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3FCA6" w14:textId="3FFAD936" w:rsidR="00A01688" w:rsidRPr="00B33587" w:rsidRDefault="0018392E" w:rsidP="009956E2">
      <w:pPr>
        <w:sectPr w:rsidR="00A01688" w:rsidRPr="00B33587" w:rsidSect="00B87F1C">
          <w:footerReference w:type="default" r:id="rId8"/>
          <w:pgSz w:w="11906" w:h="16838"/>
          <w:pgMar w:top="1417" w:right="1417" w:bottom="1417" w:left="1417" w:header="737" w:footer="708" w:gutter="0"/>
          <w:pgNumType w:start="0"/>
          <w:cols w:space="708"/>
          <w:titlePg/>
          <w:docGrid w:linePitch="360"/>
        </w:sectPr>
      </w:pPr>
      <w:bookmarkStart w:id="0" w:name="_Hlk170299301"/>
      <w:bookmarkStart w:id="1" w:name="_Hlk128754384"/>
      <w:bookmarkEnd w:id="0"/>
      <w:r>
        <w:rPr>
          <w:noProof/>
          <w:lang w:eastAsia="pl-PL"/>
        </w:rPr>
        <w:drawing>
          <wp:anchor distT="0" distB="0" distL="114300" distR="114300" simplePos="0" relativeHeight="251678720" behindDoc="0" locked="0" layoutInCell="1" allowOverlap="1" wp14:anchorId="6B1884A0" wp14:editId="5A3927F8">
            <wp:simplePos x="0" y="0"/>
            <wp:positionH relativeFrom="page">
              <wp:align>right</wp:align>
            </wp:positionH>
            <wp:positionV relativeFrom="paragraph">
              <wp:posOffset>-902335</wp:posOffset>
            </wp:positionV>
            <wp:extent cx="7555230" cy="10692765"/>
            <wp:effectExtent l="0" t="0" r="762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55447" cy="106933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16BD">
        <w:t xml:space="preserve"> </w:t>
      </w:r>
    </w:p>
    <w:p w14:paraId="32BF9680" w14:textId="76C45C07" w:rsidR="00F72AE0" w:rsidRPr="006E369B" w:rsidRDefault="00F72AE0" w:rsidP="006E369B">
      <w:pPr>
        <w:spacing w:line="276" w:lineRule="auto"/>
        <w:jc w:val="center"/>
        <w:rPr>
          <w:rFonts w:ascii="Lato" w:hAnsi="Lato" w:cs="Open Sans"/>
          <w:bCs/>
          <w:sz w:val="32"/>
          <w:szCs w:val="32"/>
        </w:rPr>
      </w:pPr>
      <w:r w:rsidRPr="006E369B">
        <w:rPr>
          <w:rFonts w:ascii="Lato" w:hAnsi="Lato" w:cs="Open Sans"/>
          <w:bCs/>
          <w:sz w:val="32"/>
          <w:szCs w:val="32"/>
        </w:rPr>
        <w:lastRenderedPageBreak/>
        <w:t>Mateusz Posieczek</w:t>
      </w:r>
    </w:p>
    <w:p w14:paraId="2A4C756C" w14:textId="77777777" w:rsidR="006E369B" w:rsidRDefault="006E369B" w:rsidP="00FB364B">
      <w:pPr>
        <w:spacing w:line="276" w:lineRule="auto"/>
        <w:jc w:val="center"/>
        <w:rPr>
          <w:rFonts w:ascii="Open Sans" w:hAnsi="Open Sans" w:cs="Open Sans"/>
          <w:b/>
          <w:bCs/>
          <w:sz w:val="44"/>
          <w:szCs w:val="44"/>
        </w:rPr>
      </w:pPr>
    </w:p>
    <w:p w14:paraId="5EFC21F6" w14:textId="77777777" w:rsidR="006E369B" w:rsidRDefault="006E369B" w:rsidP="006E369B">
      <w:pPr>
        <w:spacing w:line="276" w:lineRule="auto"/>
        <w:rPr>
          <w:rFonts w:ascii="Open Sans" w:hAnsi="Open Sans" w:cs="Open Sans"/>
          <w:b/>
          <w:bCs/>
          <w:sz w:val="44"/>
          <w:szCs w:val="44"/>
        </w:rPr>
      </w:pPr>
    </w:p>
    <w:p w14:paraId="08317970" w14:textId="77777777" w:rsidR="006E369B" w:rsidRDefault="006E369B" w:rsidP="006E369B">
      <w:pPr>
        <w:spacing w:line="276" w:lineRule="auto"/>
        <w:rPr>
          <w:rFonts w:ascii="Open Sans" w:hAnsi="Open Sans" w:cs="Open Sans"/>
          <w:b/>
          <w:bCs/>
          <w:sz w:val="44"/>
          <w:szCs w:val="44"/>
        </w:rPr>
      </w:pPr>
    </w:p>
    <w:p w14:paraId="0FDFDB22" w14:textId="77777777" w:rsidR="006E369B" w:rsidRDefault="006E369B" w:rsidP="006E369B">
      <w:pPr>
        <w:spacing w:line="276" w:lineRule="auto"/>
        <w:rPr>
          <w:rFonts w:ascii="Open Sans" w:hAnsi="Open Sans" w:cs="Open Sans"/>
          <w:b/>
          <w:bCs/>
          <w:sz w:val="44"/>
          <w:szCs w:val="44"/>
        </w:rPr>
      </w:pPr>
    </w:p>
    <w:p w14:paraId="549774A7" w14:textId="19556B71" w:rsidR="00626EAA" w:rsidRPr="005C266B" w:rsidRDefault="003E628F" w:rsidP="003E628F">
      <w:pPr>
        <w:spacing w:after="0" w:line="276" w:lineRule="auto"/>
        <w:jc w:val="center"/>
        <w:rPr>
          <w:rFonts w:ascii="Lato Black" w:hAnsi="Lato Black" w:cs="Open Sans"/>
          <w:b/>
          <w:bCs/>
          <w:sz w:val="52"/>
          <w:szCs w:val="52"/>
        </w:rPr>
      </w:pPr>
      <w:r w:rsidRPr="005C266B">
        <w:rPr>
          <w:rFonts w:ascii="Lato Black" w:hAnsi="Lato Black" w:cs="Open Sans"/>
          <w:b/>
          <w:bCs/>
          <w:sz w:val="52"/>
          <w:szCs w:val="52"/>
        </w:rPr>
        <w:t>Zamówienia publiczne w Ukrainie</w:t>
      </w:r>
    </w:p>
    <w:p w14:paraId="145FF843" w14:textId="49227D02" w:rsidR="00626EAA" w:rsidRDefault="003E628F" w:rsidP="009E34B8">
      <w:pPr>
        <w:spacing w:after="0" w:line="276" w:lineRule="auto"/>
        <w:jc w:val="center"/>
        <w:rPr>
          <w:rFonts w:ascii="Lato Black" w:hAnsi="Lato Black" w:cs="Open Sans"/>
          <w:b/>
          <w:bCs/>
          <w:sz w:val="44"/>
          <w:szCs w:val="44"/>
        </w:rPr>
      </w:pPr>
      <w:r w:rsidRPr="005C266B">
        <w:rPr>
          <w:rFonts w:ascii="Lato Black" w:hAnsi="Lato Black" w:cs="Open Sans"/>
          <w:b/>
          <w:bCs/>
          <w:sz w:val="44"/>
          <w:szCs w:val="44"/>
        </w:rPr>
        <w:t xml:space="preserve">praktyczny przewodnik </w:t>
      </w:r>
    </w:p>
    <w:p w14:paraId="081530BD" w14:textId="77777777" w:rsidR="009E34B8" w:rsidRDefault="009E34B8" w:rsidP="009E34B8">
      <w:pPr>
        <w:spacing w:after="0" w:line="276" w:lineRule="auto"/>
        <w:rPr>
          <w:rFonts w:ascii="Lato Black" w:hAnsi="Lato Black" w:cs="Open Sans"/>
          <w:b/>
          <w:bCs/>
          <w:sz w:val="44"/>
          <w:szCs w:val="44"/>
        </w:rPr>
      </w:pPr>
    </w:p>
    <w:p w14:paraId="5CC4D053" w14:textId="13AA51EA" w:rsidR="009E34B8" w:rsidRPr="00FB364B" w:rsidRDefault="009E34B8" w:rsidP="009E34B8">
      <w:pPr>
        <w:spacing w:after="0" w:line="276" w:lineRule="auto"/>
        <w:jc w:val="center"/>
        <w:rPr>
          <w:rFonts w:cstheme="minorHAnsi"/>
          <w:sz w:val="24"/>
          <w:szCs w:val="24"/>
        </w:rPr>
      </w:pPr>
      <w:r>
        <w:rPr>
          <w:rFonts w:ascii="Lato Black" w:hAnsi="Lato Black" w:cs="Open Sans"/>
          <w:b/>
          <w:bCs/>
          <w:sz w:val="44"/>
          <w:szCs w:val="44"/>
        </w:rPr>
        <w:t>wydanie II</w:t>
      </w:r>
    </w:p>
    <w:p w14:paraId="225A9112" w14:textId="077C2DEB" w:rsidR="00626EAA" w:rsidRPr="00FB364B" w:rsidRDefault="00626EAA" w:rsidP="00FB364B">
      <w:pPr>
        <w:spacing w:line="276" w:lineRule="auto"/>
        <w:jc w:val="center"/>
        <w:rPr>
          <w:rFonts w:cstheme="minorHAnsi"/>
          <w:sz w:val="24"/>
          <w:szCs w:val="24"/>
        </w:rPr>
      </w:pPr>
    </w:p>
    <w:p w14:paraId="1B7BC86A" w14:textId="77777777" w:rsidR="006E369B" w:rsidRDefault="006E369B" w:rsidP="00FB364B">
      <w:pPr>
        <w:spacing w:line="276" w:lineRule="auto"/>
        <w:rPr>
          <w:rFonts w:ascii="Open Sans" w:hAnsi="Open Sans" w:cs="Open Sans"/>
          <w:b/>
          <w:bCs/>
          <w:sz w:val="28"/>
          <w:szCs w:val="28"/>
        </w:rPr>
      </w:pPr>
    </w:p>
    <w:p w14:paraId="1697CF35" w14:textId="0922501E" w:rsidR="007555C9" w:rsidRDefault="007555C9" w:rsidP="00FB364B">
      <w:pPr>
        <w:spacing w:line="276" w:lineRule="auto"/>
        <w:rPr>
          <w:rFonts w:ascii="Open Sans" w:hAnsi="Open Sans" w:cs="Open Sans"/>
          <w:b/>
          <w:bCs/>
          <w:sz w:val="28"/>
          <w:szCs w:val="28"/>
        </w:rPr>
      </w:pPr>
    </w:p>
    <w:p w14:paraId="1CE230B3" w14:textId="1E85EEAA" w:rsidR="00F92AD9" w:rsidRDefault="00F92AD9" w:rsidP="00FB364B">
      <w:pPr>
        <w:spacing w:line="276" w:lineRule="auto"/>
        <w:rPr>
          <w:rFonts w:ascii="Open Sans" w:hAnsi="Open Sans" w:cs="Open Sans"/>
          <w:b/>
          <w:bCs/>
          <w:sz w:val="28"/>
          <w:szCs w:val="28"/>
        </w:rPr>
      </w:pPr>
    </w:p>
    <w:p w14:paraId="2BB64503" w14:textId="7E60B932" w:rsidR="002B5766" w:rsidRDefault="002B5766" w:rsidP="00FB364B">
      <w:pPr>
        <w:spacing w:line="276" w:lineRule="auto"/>
        <w:rPr>
          <w:rFonts w:cstheme="minorHAnsi"/>
          <w:sz w:val="24"/>
          <w:szCs w:val="24"/>
        </w:rPr>
      </w:pPr>
    </w:p>
    <w:p w14:paraId="36CF7653" w14:textId="77777777" w:rsidR="006E369B" w:rsidRDefault="006E369B" w:rsidP="00FB364B">
      <w:pPr>
        <w:spacing w:line="276" w:lineRule="auto"/>
        <w:rPr>
          <w:rFonts w:cstheme="minorHAnsi"/>
          <w:sz w:val="24"/>
          <w:szCs w:val="24"/>
        </w:rPr>
      </w:pPr>
    </w:p>
    <w:p w14:paraId="6FB31E88" w14:textId="77777777" w:rsidR="006E369B" w:rsidRDefault="006E369B" w:rsidP="00FB364B">
      <w:pPr>
        <w:spacing w:line="276" w:lineRule="auto"/>
        <w:rPr>
          <w:rFonts w:cstheme="minorHAnsi"/>
          <w:sz w:val="24"/>
          <w:szCs w:val="24"/>
        </w:rPr>
      </w:pPr>
    </w:p>
    <w:p w14:paraId="7E7BDC3E" w14:textId="77777777" w:rsidR="00B504C6" w:rsidRDefault="00B504C6" w:rsidP="00FB364B">
      <w:pPr>
        <w:spacing w:line="276" w:lineRule="auto"/>
        <w:rPr>
          <w:rFonts w:cstheme="minorHAnsi"/>
          <w:sz w:val="24"/>
          <w:szCs w:val="24"/>
        </w:rPr>
      </w:pPr>
    </w:p>
    <w:p w14:paraId="7ED561C4" w14:textId="77777777" w:rsidR="006E369B" w:rsidRDefault="006E369B" w:rsidP="00FB364B">
      <w:pPr>
        <w:spacing w:line="276" w:lineRule="auto"/>
        <w:rPr>
          <w:rFonts w:cstheme="minorHAnsi"/>
          <w:sz w:val="24"/>
          <w:szCs w:val="24"/>
        </w:rPr>
      </w:pPr>
    </w:p>
    <w:p w14:paraId="4E58D449" w14:textId="50C8DE95" w:rsidR="005C266B" w:rsidRPr="00FB364B" w:rsidRDefault="005C266B" w:rsidP="00FB364B">
      <w:pPr>
        <w:spacing w:line="276" w:lineRule="auto"/>
        <w:rPr>
          <w:rFonts w:cstheme="minorHAnsi"/>
          <w:sz w:val="24"/>
          <w:szCs w:val="24"/>
        </w:rPr>
      </w:pPr>
    </w:p>
    <w:p w14:paraId="796CC67F" w14:textId="7A59065D" w:rsidR="003E628F" w:rsidRDefault="007555C9" w:rsidP="007555C9">
      <w:pPr>
        <w:spacing w:line="276" w:lineRule="auto"/>
        <w:jc w:val="center"/>
        <w:rPr>
          <w:rFonts w:ascii="Open Sans" w:hAnsi="Open Sans" w:cs="Open Sans"/>
          <w:b/>
          <w:bCs/>
          <w:sz w:val="32"/>
          <w:szCs w:val="32"/>
        </w:rPr>
      </w:pPr>
      <w:r>
        <w:rPr>
          <w:rFonts w:ascii="Open Sans" w:hAnsi="Open Sans" w:cs="Open Sans"/>
          <w:b/>
          <w:bCs/>
          <w:noProof/>
          <w:sz w:val="32"/>
          <w:szCs w:val="32"/>
          <w:lang w:eastAsia="pl-PL"/>
        </w:rPr>
        <w:drawing>
          <wp:inline distT="0" distB="0" distL="0" distR="0" wp14:anchorId="440CC5CB" wp14:editId="0FD8262B">
            <wp:extent cx="2004060" cy="781538"/>
            <wp:effectExtent l="0" t="0" r="0" b="0"/>
            <wp:docPr id="210487306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223" cy="808510"/>
                    </a:xfrm>
                    <a:prstGeom prst="rect">
                      <a:avLst/>
                    </a:prstGeom>
                    <a:noFill/>
                    <a:ln>
                      <a:noFill/>
                    </a:ln>
                  </pic:spPr>
                </pic:pic>
              </a:graphicData>
            </a:graphic>
          </wp:inline>
        </w:drawing>
      </w:r>
    </w:p>
    <w:p w14:paraId="53D8E7F2" w14:textId="28F7AF25" w:rsidR="00807019" w:rsidRPr="0003649F" w:rsidRDefault="00F72AE0" w:rsidP="00F72AE0">
      <w:pPr>
        <w:spacing w:line="276" w:lineRule="auto"/>
        <w:jc w:val="center"/>
        <w:rPr>
          <w:rFonts w:ascii="Lato" w:hAnsi="Lato" w:cs="Open Sans"/>
          <w:bCs/>
          <w:sz w:val="32"/>
          <w:szCs w:val="32"/>
        </w:rPr>
        <w:sectPr w:rsidR="00807019" w:rsidRPr="0003649F" w:rsidSect="00B87F1C">
          <w:pgSz w:w="11906" w:h="16838"/>
          <w:pgMar w:top="1417" w:right="1417" w:bottom="1417" w:left="1417" w:header="737" w:footer="708" w:gutter="0"/>
          <w:pgNumType w:start="0"/>
          <w:cols w:space="708"/>
          <w:titlePg/>
          <w:docGrid w:linePitch="360"/>
        </w:sectPr>
      </w:pPr>
      <w:r w:rsidRPr="0003649F">
        <w:rPr>
          <w:rFonts w:ascii="Lato" w:hAnsi="Lato" w:cs="Open Sans"/>
          <w:bCs/>
          <w:sz w:val="32"/>
          <w:szCs w:val="32"/>
        </w:rPr>
        <w:t>Warszawa 202</w:t>
      </w:r>
      <w:r w:rsidR="009E34B8">
        <w:rPr>
          <w:rFonts w:ascii="Lato" w:hAnsi="Lato" w:cs="Open Sans"/>
          <w:bCs/>
          <w:sz w:val="32"/>
          <w:szCs w:val="32"/>
        </w:rPr>
        <w:t>4</w:t>
      </w:r>
    </w:p>
    <w:p w14:paraId="6D4ECC8E" w14:textId="13B290BC" w:rsidR="00F24BB4" w:rsidRPr="005C266B" w:rsidRDefault="00F24BB4" w:rsidP="00F24BB4">
      <w:pPr>
        <w:spacing w:after="0" w:line="276" w:lineRule="auto"/>
        <w:rPr>
          <w:rFonts w:ascii="Lato" w:hAnsi="Lato" w:cs="Open Sans"/>
          <w:b/>
          <w:bCs/>
          <w:sz w:val="24"/>
          <w:szCs w:val="24"/>
        </w:rPr>
      </w:pPr>
      <w:r w:rsidRPr="005C266B">
        <w:rPr>
          <w:rFonts w:ascii="Lato" w:hAnsi="Lato" w:cs="Open Sans"/>
          <w:b/>
          <w:bCs/>
          <w:sz w:val="24"/>
          <w:szCs w:val="24"/>
        </w:rPr>
        <w:lastRenderedPageBreak/>
        <w:t>Zamówienia publiczne w Ukrainie</w:t>
      </w:r>
    </w:p>
    <w:p w14:paraId="495805CB" w14:textId="0113AB78" w:rsidR="00F24BB4" w:rsidRDefault="00F24BB4" w:rsidP="0057739F">
      <w:pPr>
        <w:spacing w:after="0" w:line="276" w:lineRule="auto"/>
        <w:rPr>
          <w:rFonts w:ascii="Lato" w:hAnsi="Lato" w:cs="Open Sans"/>
          <w:b/>
          <w:bCs/>
          <w:sz w:val="24"/>
          <w:szCs w:val="24"/>
        </w:rPr>
      </w:pPr>
      <w:r w:rsidRPr="005C266B">
        <w:rPr>
          <w:rFonts w:ascii="Lato" w:hAnsi="Lato" w:cs="Open Sans"/>
          <w:b/>
          <w:bCs/>
          <w:sz w:val="24"/>
          <w:szCs w:val="24"/>
        </w:rPr>
        <w:t>praktyczny przewodnik</w:t>
      </w:r>
    </w:p>
    <w:p w14:paraId="46E5A02E" w14:textId="4B7F3CFA" w:rsidR="0057739F" w:rsidRPr="005C266B" w:rsidRDefault="0057739F" w:rsidP="00E95396">
      <w:pPr>
        <w:spacing w:line="276" w:lineRule="auto"/>
        <w:rPr>
          <w:rFonts w:ascii="Lato" w:hAnsi="Lato" w:cs="Open Sans"/>
          <w:b/>
          <w:bCs/>
          <w:sz w:val="24"/>
          <w:szCs w:val="24"/>
        </w:rPr>
      </w:pPr>
      <w:r>
        <w:rPr>
          <w:rFonts w:ascii="Lato" w:hAnsi="Lato" w:cs="Open Sans"/>
          <w:b/>
          <w:bCs/>
          <w:sz w:val="24"/>
          <w:szCs w:val="24"/>
        </w:rPr>
        <w:t xml:space="preserve">wydanie II </w:t>
      </w:r>
    </w:p>
    <w:p w14:paraId="349F37FA" w14:textId="5B334AC2" w:rsidR="00170200" w:rsidRPr="005C266B" w:rsidRDefault="00170200" w:rsidP="009C1529">
      <w:pPr>
        <w:spacing w:line="276" w:lineRule="auto"/>
        <w:rPr>
          <w:rFonts w:ascii="Lato" w:hAnsi="Lato" w:cs="Open Sans"/>
          <w:b/>
          <w:bCs/>
          <w:sz w:val="24"/>
          <w:szCs w:val="24"/>
        </w:rPr>
      </w:pPr>
    </w:p>
    <w:p w14:paraId="59C7E59E" w14:textId="008011EF" w:rsidR="00170200" w:rsidRPr="005C266B" w:rsidRDefault="00BD34F5" w:rsidP="0042040F">
      <w:pPr>
        <w:spacing w:after="0" w:line="276" w:lineRule="auto"/>
        <w:rPr>
          <w:rFonts w:ascii="Lato" w:hAnsi="Lato" w:cs="Open Sans"/>
          <w:b/>
          <w:bCs/>
          <w:sz w:val="24"/>
          <w:szCs w:val="24"/>
        </w:rPr>
      </w:pPr>
      <w:r w:rsidRPr="005C266B">
        <w:rPr>
          <w:rFonts w:ascii="Lato" w:hAnsi="Lato" w:cs="Open Sans"/>
          <w:b/>
          <w:bCs/>
          <w:sz w:val="24"/>
          <w:szCs w:val="24"/>
        </w:rPr>
        <w:t xml:space="preserve">Autor: </w:t>
      </w:r>
    </w:p>
    <w:p w14:paraId="4C3C9D98" w14:textId="401DF14C" w:rsidR="00907A12" w:rsidRDefault="00907A12" w:rsidP="0042040F">
      <w:pPr>
        <w:spacing w:after="0" w:line="276" w:lineRule="auto"/>
        <w:rPr>
          <w:rFonts w:ascii="Lato" w:hAnsi="Lato" w:cs="Open Sans"/>
          <w:sz w:val="24"/>
          <w:szCs w:val="24"/>
        </w:rPr>
      </w:pPr>
      <w:r w:rsidRPr="005C266B">
        <w:rPr>
          <w:rFonts w:ascii="Lato" w:hAnsi="Lato" w:cs="Open Sans"/>
          <w:sz w:val="24"/>
          <w:szCs w:val="24"/>
        </w:rPr>
        <w:t xml:space="preserve">Mateusz Posieczek </w:t>
      </w:r>
    </w:p>
    <w:p w14:paraId="6FBAE9B5" w14:textId="77777777" w:rsidR="0057739F" w:rsidRDefault="0057739F" w:rsidP="0042040F">
      <w:pPr>
        <w:spacing w:after="0" w:line="276" w:lineRule="auto"/>
        <w:rPr>
          <w:rFonts w:ascii="Lato" w:hAnsi="Lato" w:cs="Open Sans"/>
          <w:sz w:val="24"/>
          <w:szCs w:val="24"/>
        </w:rPr>
      </w:pPr>
    </w:p>
    <w:p w14:paraId="2944B9E5" w14:textId="2882433A" w:rsidR="0057739F" w:rsidRPr="005C266B" w:rsidRDefault="0057739F" w:rsidP="0057739F">
      <w:pPr>
        <w:spacing w:after="0" w:line="276" w:lineRule="auto"/>
        <w:rPr>
          <w:rFonts w:ascii="Lato" w:hAnsi="Lato" w:cs="Open Sans"/>
          <w:b/>
          <w:bCs/>
          <w:sz w:val="24"/>
          <w:szCs w:val="24"/>
        </w:rPr>
      </w:pPr>
      <w:r>
        <w:rPr>
          <w:rFonts w:ascii="Lato" w:hAnsi="Lato" w:cs="Open Sans"/>
          <w:b/>
          <w:bCs/>
          <w:sz w:val="24"/>
          <w:szCs w:val="24"/>
        </w:rPr>
        <w:t>Konsultacja</w:t>
      </w:r>
      <w:r w:rsidRPr="005C266B">
        <w:rPr>
          <w:rFonts w:ascii="Lato" w:hAnsi="Lato" w:cs="Open Sans"/>
          <w:b/>
          <w:bCs/>
          <w:sz w:val="24"/>
          <w:szCs w:val="24"/>
        </w:rPr>
        <w:t xml:space="preserve">: </w:t>
      </w:r>
    </w:p>
    <w:p w14:paraId="4C9C4CEC" w14:textId="3AD8292F" w:rsidR="0057739F" w:rsidRDefault="0057739F" w:rsidP="0057739F">
      <w:pPr>
        <w:spacing w:after="0" w:line="276" w:lineRule="auto"/>
        <w:rPr>
          <w:rFonts w:ascii="Lato" w:hAnsi="Lato" w:cs="Open Sans"/>
          <w:sz w:val="24"/>
          <w:szCs w:val="24"/>
        </w:rPr>
      </w:pPr>
      <w:r>
        <w:rPr>
          <w:rFonts w:ascii="Lato" w:hAnsi="Lato" w:cs="Open Sans"/>
          <w:sz w:val="24"/>
          <w:szCs w:val="24"/>
        </w:rPr>
        <w:t xml:space="preserve">Wojciech Pyziak </w:t>
      </w:r>
      <w:r w:rsidRPr="005C266B">
        <w:rPr>
          <w:rFonts w:ascii="Lato" w:hAnsi="Lato" w:cs="Open Sans"/>
          <w:sz w:val="24"/>
          <w:szCs w:val="24"/>
        </w:rPr>
        <w:t xml:space="preserve"> </w:t>
      </w:r>
    </w:p>
    <w:p w14:paraId="164A45E0" w14:textId="3A676C1B" w:rsidR="00BD34F5" w:rsidRPr="005C266B" w:rsidRDefault="00BD34F5" w:rsidP="0042040F">
      <w:pPr>
        <w:spacing w:after="0" w:line="276" w:lineRule="auto"/>
        <w:rPr>
          <w:rFonts w:ascii="Lato" w:hAnsi="Lato" w:cs="Open Sans"/>
          <w:b/>
          <w:bCs/>
          <w:sz w:val="24"/>
          <w:szCs w:val="24"/>
        </w:rPr>
      </w:pPr>
    </w:p>
    <w:p w14:paraId="16DD6284" w14:textId="2D89AF06" w:rsidR="00BD34F5" w:rsidRPr="005C266B" w:rsidRDefault="006056D8" w:rsidP="0042040F">
      <w:pPr>
        <w:spacing w:after="0" w:line="276" w:lineRule="auto"/>
        <w:rPr>
          <w:rFonts w:ascii="Lato" w:hAnsi="Lato" w:cs="Open Sans"/>
          <w:b/>
          <w:bCs/>
          <w:sz w:val="24"/>
          <w:szCs w:val="24"/>
        </w:rPr>
      </w:pPr>
      <w:r w:rsidRPr="005C266B">
        <w:rPr>
          <w:rFonts w:ascii="Lato" w:hAnsi="Lato" w:cs="Open Sans"/>
          <w:b/>
          <w:bCs/>
          <w:sz w:val="24"/>
          <w:szCs w:val="24"/>
        </w:rPr>
        <w:t>Wydawca:</w:t>
      </w:r>
    </w:p>
    <w:p w14:paraId="6DF1B7F4" w14:textId="217C1D20" w:rsidR="00907A12" w:rsidRPr="005C266B" w:rsidRDefault="00907A12" w:rsidP="0042040F">
      <w:pPr>
        <w:spacing w:after="0" w:line="276" w:lineRule="auto"/>
        <w:rPr>
          <w:rFonts w:ascii="Lato" w:hAnsi="Lato" w:cs="Open Sans"/>
          <w:sz w:val="24"/>
          <w:szCs w:val="24"/>
        </w:rPr>
      </w:pPr>
      <w:r w:rsidRPr="005C266B">
        <w:rPr>
          <w:rFonts w:ascii="Lato" w:hAnsi="Lato" w:cs="Open Sans"/>
          <w:sz w:val="24"/>
          <w:szCs w:val="24"/>
        </w:rPr>
        <w:t xml:space="preserve">Urząd Zamówień Publicznych </w:t>
      </w:r>
    </w:p>
    <w:p w14:paraId="31761524" w14:textId="17D9610C" w:rsidR="00830F35" w:rsidRPr="005C266B" w:rsidRDefault="00B66816" w:rsidP="0042040F">
      <w:pPr>
        <w:spacing w:after="0" w:line="276" w:lineRule="auto"/>
        <w:rPr>
          <w:rFonts w:ascii="Lato" w:hAnsi="Lato" w:cs="Open Sans"/>
          <w:sz w:val="24"/>
          <w:szCs w:val="24"/>
          <w:lang w:val="en-US"/>
        </w:rPr>
      </w:pPr>
      <w:hyperlink r:id="rId11" w:history="1">
        <w:r w:rsidR="00830F35" w:rsidRPr="005C266B">
          <w:rPr>
            <w:rStyle w:val="Hipercze"/>
            <w:rFonts w:ascii="Lato" w:hAnsi="Lato" w:cs="Open Sans"/>
            <w:sz w:val="24"/>
            <w:szCs w:val="24"/>
            <w:lang w:val="en-US"/>
          </w:rPr>
          <w:t>www.gov.pl/uzp</w:t>
        </w:r>
      </w:hyperlink>
      <w:r w:rsidR="00830F35" w:rsidRPr="005C266B">
        <w:rPr>
          <w:rFonts w:ascii="Lato" w:hAnsi="Lato" w:cs="Open Sans"/>
          <w:sz w:val="24"/>
          <w:szCs w:val="24"/>
          <w:lang w:val="en-US"/>
        </w:rPr>
        <w:t xml:space="preserve"> </w:t>
      </w:r>
    </w:p>
    <w:p w14:paraId="096CBB6A" w14:textId="7DB0C960" w:rsidR="00830F35" w:rsidRPr="005C266B" w:rsidRDefault="00830F35" w:rsidP="0042040F">
      <w:pPr>
        <w:spacing w:after="0" w:line="276" w:lineRule="auto"/>
        <w:rPr>
          <w:rFonts w:ascii="Lato" w:hAnsi="Lato" w:cs="Open Sans"/>
          <w:sz w:val="24"/>
          <w:szCs w:val="24"/>
          <w:lang w:val="en-US"/>
        </w:rPr>
      </w:pPr>
      <w:r w:rsidRPr="005C266B">
        <w:rPr>
          <w:rFonts w:ascii="Lato" w:hAnsi="Lato" w:cs="Open Sans"/>
          <w:sz w:val="24"/>
          <w:szCs w:val="24"/>
          <w:lang w:val="en-US"/>
        </w:rPr>
        <w:t xml:space="preserve">e-mail: </w:t>
      </w:r>
      <w:hyperlink r:id="rId12" w:history="1">
        <w:r w:rsidRPr="005C266B">
          <w:rPr>
            <w:rStyle w:val="Hipercze"/>
            <w:rFonts w:ascii="Lato" w:hAnsi="Lato" w:cs="Open Sans"/>
            <w:sz w:val="24"/>
            <w:szCs w:val="24"/>
            <w:lang w:val="en-US"/>
          </w:rPr>
          <w:t>uzp@uzp.gov.pl</w:t>
        </w:r>
      </w:hyperlink>
      <w:r w:rsidRPr="005C266B">
        <w:rPr>
          <w:rFonts w:ascii="Lato" w:hAnsi="Lato" w:cs="Open Sans"/>
          <w:sz w:val="24"/>
          <w:szCs w:val="24"/>
          <w:lang w:val="en-US"/>
        </w:rPr>
        <w:t xml:space="preserve"> </w:t>
      </w:r>
    </w:p>
    <w:p w14:paraId="022A5F51" w14:textId="2E974838" w:rsidR="004B7EA9" w:rsidRPr="005C266B" w:rsidRDefault="004B7EA9" w:rsidP="0042040F">
      <w:pPr>
        <w:spacing w:after="0" w:line="276" w:lineRule="auto"/>
        <w:rPr>
          <w:rFonts w:ascii="Lato" w:hAnsi="Lato" w:cs="Open Sans"/>
          <w:sz w:val="24"/>
          <w:szCs w:val="24"/>
          <w:lang w:val="en-US"/>
        </w:rPr>
      </w:pPr>
    </w:p>
    <w:p w14:paraId="7CBA631C" w14:textId="4BDD6F28" w:rsidR="004B7EA9" w:rsidRPr="00A56A73" w:rsidRDefault="004B7EA9" w:rsidP="0042040F">
      <w:pPr>
        <w:spacing w:after="0" w:line="276" w:lineRule="auto"/>
        <w:rPr>
          <w:rFonts w:ascii="Lato" w:hAnsi="Lato" w:cs="Open Sans"/>
          <w:sz w:val="24"/>
          <w:szCs w:val="24"/>
        </w:rPr>
      </w:pPr>
      <w:r w:rsidRPr="00A56A73">
        <w:rPr>
          <w:rFonts w:ascii="Lato" w:hAnsi="Lato" w:cs="Open Sans"/>
          <w:sz w:val="24"/>
          <w:szCs w:val="24"/>
        </w:rPr>
        <w:t xml:space="preserve">ISBN: </w:t>
      </w:r>
      <w:r w:rsidR="00467AA2">
        <w:rPr>
          <w:rFonts w:ascii="Lato" w:hAnsi="Lato" w:cs="Open Sans"/>
          <w:sz w:val="24"/>
          <w:szCs w:val="24"/>
        </w:rPr>
        <w:t xml:space="preserve">978-83-67800-08-2 </w:t>
      </w:r>
    </w:p>
    <w:p w14:paraId="5D076D31" w14:textId="03222905" w:rsidR="00830F35" w:rsidRPr="005C266B" w:rsidRDefault="00830F35" w:rsidP="0042040F">
      <w:pPr>
        <w:spacing w:after="0" w:line="276" w:lineRule="auto"/>
        <w:rPr>
          <w:rFonts w:ascii="Lato" w:hAnsi="Lato" w:cs="Open Sans"/>
          <w:b/>
          <w:bCs/>
          <w:sz w:val="24"/>
          <w:szCs w:val="24"/>
        </w:rPr>
      </w:pPr>
    </w:p>
    <w:p w14:paraId="508C5179" w14:textId="321E72B1" w:rsidR="002A283E" w:rsidRPr="005C266B" w:rsidRDefault="002A283E" w:rsidP="009C1529">
      <w:pPr>
        <w:spacing w:line="276" w:lineRule="auto"/>
        <w:rPr>
          <w:rFonts w:ascii="Lato" w:hAnsi="Lato" w:cs="Open Sans"/>
          <w:b/>
          <w:bCs/>
          <w:sz w:val="24"/>
          <w:szCs w:val="24"/>
        </w:rPr>
      </w:pPr>
    </w:p>
    <w:p w14:paraId="5522B1B6" w14:textId="2F0882E9" w:rsidR="002A283E" w:rsidRPr="005C266B" w:rsidRDefault="002A283E" w:rsidP="009C1529">
      <w:pPr>
        <w:spacing w:line="276" w:lineRule="auto"/>
        <w:rPr>
          <w:rFonts w:ascii="Lato" w:hAnsi="Lato" w:cs="Open Sans"/>
          <w:b/>
          <w:bCs/>
          <w:sz w:val="24"/>
          <w:szCs w:val="24"/>
        </w:rPr>
      </w:pPr>
    </w:p>
    <w:p w14:paraId="7492FEC8" w14:textId="46452C34" w:rsidR="002A283E" w:rsidRPr="005C266B" w:rsidRDefault="002A283E" w:rsidP="009C1529">
      <w:pPr>
        <w:spacing w:line="276" w:lineRule="auto"/>
        <w:rPr>
          <w:rFonts w:ascii="Lato" w:hAnsi="Lato" w:cs="Open Sans"/>
          <w:b/>
          <w:bCs/>
          <w:sz w:val="24"/>
          <w:szCs w:val="24"/>
        </w:rPr>
      </w:pPr>
    </w:p>
    <w:p w14:paraId="66BD8FF2" w14:textId="11481494" w:rsidR="002A283E" w:rsidRPr="005C266B" w:rsidRDefault="002A283E" w:rsidP="009C1529">
      <w:pPr>
        <w:spacing w:line="276" w:lineRule="auto"/>
        <w:rPr>
          <w:rFonts w:ascii="Lato" w:hAnsi="Lato" w:cs="Open Sans"/>
          <w:b/>
          <w:bCs/>
          <w:sz w:val="24"/>
          <w:szCs w:val="24"/>
        </w:rPr>
      </w:pPr>
    </w:p>
    <w:p w14:paraId="154A2731" w14:textId="58CE49D5" w:rsidR="002A283E" w:rsidRPr="005C266B" w:rsidRDefault="002A283E" w:rsidP="009C1529">
      <w:pPr>
        <w:spacing w:line="276" w:lineRule="auto"/>
        <w:rPr>
          <w:rFonts w:ascii="Lato" w:hAnsi="Lato" w:cs="Open Sans"/>
          <w:b/>
          <w:bCs/>
          <w:sz w:val="24"/>
          <w:szCs w:val="24"/>
        </w:rPr>
      </w:pPr>
    </w:p>
    <w:p w14:paraId="7CF351B5" w14:textId="1D928B16" w:rsidR="002A283E" w:rsidRPr="005C266B" w:rsidRDefault="002A283E" w:rsidP="009C1529">
      <w:pPr>
        <w:spacing w:line="276" w:lineRule="auto"/>
        <w:rPr>
          <w:rFonts w:ascii="Lato" w:hAnsi="Lato" w:cs="Open Sans"/>
          <w:b/>
          <w:bCs/>
          <w:sz w:val="24"/>
          <w:szCs w:val="24"/>
        </w:rPr>
      </w:pPr>
    </w:p>
    <w:p w14:paraId="19EE8810" w14:textId="6EE682B6" w:rsidR="002A283E" w:rsidRPr="005C266B" w:rsidRDefault="002A283E" w:rsidP="009C1529">
      <w:pPr>
        <w:spacing w:line="276" w:lineRule="auto"/>
        <w:rPr>
          <w:rFonts w:ascii="Lato" w:hAnsi="Lato" w:cs="Open Sans"/>
          <w:b/>
          <w:bCs/>
          <w:sz w:val="24"/>
          <w:szCs w:val="24"/>
        </w:rPr>
      </w:pPr>
    </w:p>
    <w:p w14:paraId="1C31631A" w14:textId="2DB38DF9" w:rsidR="002A283E" w:rsidRPr="005C266B" w:rsidRDefault="002A283E" w:rsidP="009C1529">
      <w:pPr>
        <w:spacing w:line="276" w:lineRule="auto"/>
        <w:rPr>
          <w:rFonts w:ascii="Lato" w:hAnsi="Lato" w:cs="Open Sans"/>
          <w:b/>
          <w:bCs/>
          <w:sz w:val="24"/>
          <w:szCs w:val="24"/>
        </w:rPr>
      </w:pPr>
    </w:p>
    <w:p w14:paraId="5C5A65C4" w14:textId="0502CC83" w:rsidR="002A283E" w:rsidRPr="005C266B" w:rsidRDefault="002A283E" w:rsidP="009C1529">
      <w:pPr>
        <w:spacing w:line="276" w:lineRule="auto"/>
        <w:rPr>
          <w:rFonts w:ascii="Lato" w:hAnsi="Lato" w:cs="Open Sans"/>
          <w:b/>
          <w:bCs/>
          <w:sz w:val="24"/>
          <w:szCs w:val="24"/>
        </w:rPr>
      </w:pPr>
    </w:p>
    <w:p w14:paraId="69677A17" w14:textId="77777777" w:rsidR="008B538D" w:rsidRPr="005C266B" w:rsidRDefault="008B538D" w:rsidP="009C1529">
      <w:pPr>
        <w:spacing w:line="276" w:lineRule="auto"/>
        <w:rPr>
          <w:rFonts w:ascii="Lato" w:hAnsi="Lato" w:cs="Open Sans"/>
          <w:b/>
          <w:bCs/>
          <w:sz w:val="24"/>
          <w:szCs w:val="24"/>
        </w:rPr>
      </w:pPr>
    </w:p>
    <w:p w14:paraId="35F6C0C6" w14:textId="564E41DF" w:rsidR="0042040F" w:rsidRPr="005C266B" w:rsidRDefault="0042040F" w:rsidP="009C1529">
      <w:pPr>
        <w:spacing w:line="276" w:lineRule="auto"/>
        <w:rPr>
          <w:rFonts w:ascii="Lato" w:hAnsi="Lato" w:cs="Open Sans"/>
          <w:b/>
          <w:bCs/>
          <w:sz w:val="24"/>
          <w:szCs w:val="24"/>
        </w:rPr>
      </w:pPr>
    </w:p>
    <w:p w14:paraId="4356E0ED" w14:textId="3AEC2704" w:rsidR="00F24BB4" w:rsidRPr="005C266B" w:rsidRDefault="00F24BB4" w:rsidP="009C1529">
      <w:pPr>
        <w:spacing w:line="276" w:lineRule="auto"/>
        <w:rPr>
          <w:rFonts w:ascii="Lato" w:hAnsi="Lato" w:cs="Open Sans"/>
          <w:b/>
          <w:bCs/>
          <w:sz w:val="24"/>
          <w:szCs w:val="24"/>
        </w:rPr>
      </w:pPr>
    </w:p>
    <w:p w14:paraId="4CB077BA" w14:textId="2AD32106" w:rsidR="005C266B" w:rsidRDefault="005C266B" w:rsidP="009C1529">
      <w:pPr>
        <w:spacing w:line="276" w:lineRule="auto"/>
        <w:rPr>
          <w:rFonts w:ascii="Lato" w:hAnsi="Lato" w:cs="Open Sans"/>
          <w:b/>
          <w:bCs/>
          <w:sz w:val="24"/>
          <w:szCs w:val="24"/>
        </w:rPr>
      </w:pPr>
    </w:p>
    <w:p w14:paraId="00A6AAE4" w14:textId="0BB11752" w:rsidR="005C266B" w:rsidRDefault="005C266B" w:rsidP="009C1529">
      <w:pPr>
        <w:spacing w:line="276" w:lineRule="auto"/>
        <w:rPr>
          <w:rFonts w:ascii="Lato" w:hAnsi="Lato" w:cs="Open Sans"/>
          <w:b/>
          <w:bCs/>
          <w:sz w:val="24"/>
          <w:szCs w:val="24"/>
        </w:rPr>
      </w:pPr>
    </w:p>
    <w:p w14:paraId="12FDDB2A" w14:textId="27355DD0" w:rsidR="005C266B" w:rsidRPr="005C266B" w:rsidRDefault="005C266B" w:rsidP="009C1529">
      <w:pPr>
        <w:spacing w:line="276" w:lineRule="auto"/>
        <w:rPr>
          <w:rFonts w:ascii="Lato" w:hAnsi="Lato" w:cs="Open Sans"/>
          <w:b/>
          <w:bCs/>
          <w:sz w:val="24"/>
          <w:szCs w:val="24"/>
        </w:rPr>
      </w:pPr>
    </w:p>
    <w:p w14:paraId="68924D6D" w14:textId="493D5575" w:rsidR="005C266B" w:rsidRPr="005C266B" w:rsidRDefault="002A283E" w:rsidP="00003F77">
      <w:pPr>
        <w:spacing w:after="0" w:line="276" w:lineRule="auto"/>
        <w:rPr>
          <w:rFonts w:ascii="Lato" w:hAnsi="Lato" w:cs="Open Sans"/>
          <w:sz w:val="24"/>
          <w:szCs w:val="24"/>
        </w:rPr>
      </w:pPr>
      <w:r w:rsidRPr="005C266B">
        <w:rPr>
          <w:rFonts w:ascii="Lato" w:hAnsi="Lato" w:cs="Open Sans"/>
          <w:sz w:val="24"/>
          <w:szCs w:val="24"/>
        </w:rPr>
        <w:t>© Urząd Zamówień Publicznych</w:t>
      </w:r>
      <w:r w:rsidR="00F26965" w:rsidRPr="005C266B">
        <w:rPr>
          <w:rFonts w:ascii="Lato" w:hAnsi="Lato" w:cs="Open Sans"/>
          <w:sz w:val="24"/>
          <w:szCs w:val="24"/>
        </w:rPr>
        <w:t xml:space="preserve">, </w:t>
      </w:r>
      <w:r w:rsidR="0042040F" w:rsidRPr="005C266B">
        <w:rPr>
          <w:rFonts w:ascii="Lato" w:hAnsi="Lato" w:cs="Open Sans"/>
          <w:sz w:val="24"/>
          <w:szCs w:val="24"/>
        </w:rPr>
        <w:t>Warszawa 202</w:t>
      </w:r>
      <w:r w:rsidR="008B538D">
        <w:rPr>
          <w:rFonts w:ascii="Lato" w:hAnsi="Lato" w:cs="Open Sans"/>
          <w:sz w:val="24"/>
          <w:szCs w:val="24"/>
        </w:rPr>
        <w:t>4</w:t>
      </w:r>
      <w:r w:rsidR="0042040F" w:rsidRPr="005C266B">
        <w:rPr>
          <w:rFonts w:ascii="Lato" w:hAnsi="Lato" w:cs="Open Sans"/>
          <w:sz w:val="24"/>
          <w:szCs w:val="24"/>
        </w:rPr>
        <w:t xml:space="preserve"> r</w:t>
      </w:r>
      <w:r w:rsidR="005C266B">
        <w:rPr>
          <w:rFonts w:ascii="Lato" w:hAnsi="Lato" w:cs="Open Sans"/>
          <w:sz w:val="24"/>
          <w:szCs w:val="24"/>
        </w:rPr>
        <w:t xml:space="preserve">. </w:t>
      </w:r>
    </w:p>
    <w:sdt>
      <w:sdtPr>
        <w:rPr>
          <w:rFonts w:ascii="Lato" w:eastAsiaTheme="minorHAnsi" w:hAnsi="Lato" w:cs="Open Sans"/>
          <w:color w:val="auto"/>
          <w:sz w:val="20"/>
          <w:szCs w:val="20"/>
          <w:lang w:eastAsia="en-US"/>
        </w:rPr>
        <w:id w:val="551343538"/>
        <w:docPartObj>
          <w:docPartGallery w:val="Table of Contents"/>
          <w:docPartUnique/>
        </w:docPartObj>
      </w:sdtPr>
      <w:sdtEndPr>
        <w:rPr>
          <w:rFonts w:cstheme="minorHAnsi"/>
          <w:b/>
          <w:bCs/>
          <w:sz w:val="24"/>
          <w:szCs w:val="24"/>
        </w:rPr>
      </w:sdtEndPr>
      <w:sdtContent>
        <w:p w14:paraId="028E281E" w14:textId="34F1EDD3" w:rsidR="000449BA" w:rsidRPr="00476102" w:rsidRDefault="000449BA" w:rsidP="00A56A73">
          <w:pPr>
            <w:pStyle w:val="Nagwekspisutreci"/>
            <w:spacing w:after="240" w:line="276" w:lineRule="auto"/>
            <w:jc w:val="center"/>
            <w:rPr>
              <w:rFonts w:ascii="Lato" w:hAnsi="Lato" w:cs="Open Sans"/>
              <w:b/>
              <w:bCs/>
              <w:sz w:val="28"/>
              <w:szCs w:val="28"/>
            </w:rPr>
          </w:pPr>
          <w:r w:rsidRPr="00476102">
            <w:rPr>
              <w:rFonts w:ascii="Lato" w:hAnsi="Lato" w:cs="Open Sans"/>
              <w:b/>
              <w:bCs/>
              <w:sz w:val="28"/>
              <w:szCs w:val="28"/>
            </w:rPr>
            <w:t>S</w:t>
          </w:r>
          <w:r w:rsidR="00E31063" w:rsidRPr="00476102">
            <w:rPr>
              <w:rFonts w:ascii="Lato" w:hAnsi="Lato" w:cs="Open Sans"/>
              <w:b/>
              <w:bCs/>
              <w:sz w:val="28"/>
              <w:szCs w:val="28"/>
            </w:rPr>
            <w:t>PIS TREŚCI</w:t>
          </w:r>
        </w:p>
        <w:p w14:paraId="7B4FB837" w14:textId="611A0222" w:rsidR="0016467D" w:rsidRPr="00476102" w:rsidRDefault="00A9574D" w:rsidP="00476102">
          <w:pPr>
            <w:pStyle w:val="Spistreci1"/>
            <w:rPr>
              <w:rFonts w:eastAsiaTheme="minorEastAsia"/>
              <w:color w:val="auto"/>
              <w:sz w:val="22"/>
              <w:szCs w:val="22"/>
              <w:lang w:eastAsia="pl-PL"/>
            </w:rPr>
          </w:pPr>
          <w:r w:rsidRPr="00476102">
            <w:rPr>
              <w:sz w:val="20"/>
              <w:szCs w:val="20"/>
            </w:rPr>
            <w:fldChar w:fldCharType="begin"/>
          </w:r>
          <w:r w:rsidRPr="00476102">
            <w:rPr>
              <w:sz w:val="20"/>
              <w:szCs w:val="20"/>
            </w:rPr>
            <w:instrText xml:space="preserve"> TOC \o "1-8" \h \z \u </w:instrText>
          </w:r>
          <w:r w:rsidRPr="00476102">
            <w:rPr>
              <w:sz w:val="20"/>
              <w:szCs w:val="20"/>
            </w:rPr>
            <w:fldChar w:fldCharType="separate"/>
          </w:r>
          <w:hyperlink w:anchor="_Toc170689169" w:history="1">
            <w:r w:rsidR="0016467D" w:rsidRPr="00476102">
              <w:rPr>
                <w:rStyle w:val="Hipercze"/>
              </w:rPr>
              <w:t>WSTĘP</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_Toc170689169 \h </w:instrText>
            </w:r>
            <w:r w:rsidR="0016467D" w:rsidRPr="00476102">
              <w:rPr>
                <w:webHidden/>
                <w:sz w:val="22"/>
                <w:szCs w:val="22"/>
              </w:rPr>
            </w:r>
            <w:r w:rsidR="0016467D" w:rsidRPr="00476102">
              <w:rPr>
                <w:webHidden/>
                <w:sz w:val="22"/>
                <w:szCs w:val="22"/>
              </w:rPr>
              <w:fldChar w:fldCharType="separate"/>
            </w:r>
            <w:r w:rsidR="00B157BC">
              <w:rPr>
                <w:webHidden/>
                <w:sz w:val="22"/>
                <w:szCs w:val="22"/>
              </w:rPr>
              <w:t>6</w:t>
            </w:r>
            <w:r w:rsidR="0016467D" w:rsidRPr="00476102">
              <w:rPr>
                <w:webHidden/>
                <w:sz w:val="22"/>
                <w:szCs w:val="22"/>
              </w:rPr>
              <w:fldChar w:fldCharType="end"/>
            </w:r>
          </w:hyperlink>
        </w:p>
        <w:p w14:paraId="3C5B21CC" w14:textId="7B90EF71" w:rsidR="0016467D" w:rsidRPr="00476102" w:rsidRDefault="00B66816" w:rsidP="00476102">
          <w:pPr>
            <w:pStyle w:val="Spistreci1"/>
            <w:rPr>
              <w:rFonts w:eastAsiaTheme="minorEastAsia"/>
              <w:color w:val="auto"/>
              <w:sz w:val="22"/>
              <w:szCs w:val="22"/>
              <w:lang w:eastAsia="pl-PL"/>
            </w:rPr>
          </w:pPr>
          <w:hyperlink w:anchor="_Toc170689170" w:history="1">
            <w:r w:rsidR="0016467D" w:rsidRPr="00476102">
              <w:rPr>
                <w:rStyle w:val="Hipercze"/>
                <w:sz w:val="22"/>
                <w:szCs w:val="22"/>
              </w:rPr>
              <w:t>ROZDZIAŁ 1  WPROWADZENIE DO SYSTEMU PRAWA ZAMÓWIEŃ PUBLICZNYCH W</w:t>
            </w:r>
            <w:r w:rsidR="000F67CD">
              <w:rPr>
                <w:rStyle w:val="Hipercze"/>
                <w:sz w:val="22"/>
                <w:szCs w:val="22"/>
              </w:rPr>
              <w:t> </w:t>
            </w:r>
            <w:r w:rsidR="0016467D" w:rsidRPr="00476102">
              <w:rPr>
                <w:rStyle w:val="Hipercze"/>
                <w:sz w:val="22"/>
                <w:szCs w:val="22"/>
              </w:rPr>
              <w:t>UKRAINIE</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_Toc170689170 \h </w:instrText>
            </w:r>
            <w:r w:rsidR="0016467D" w:rsidRPr="00476102">
              <w:rPr>
                <w:webHidden/>
                <w:sz w:val="22"/>
                <w:szCs w:val="22"/>
              </w:rPr>
            </w:r>
            <w:r w:rsidR="0016467D" w:rsidRPr="00476102">
              <w:rPr>
                <w:webHidden/>
                <w:sz w:val="22"/>
                <w:szCs w:val="22"/>
              </w:rPr>
              <w:fldChar w:fldCharType="separate"/>
            </w:r>
            <w:r w:rsidR="00B157BC">
              <w:rPr>
                <w:webHidden/>
                <w:sz w:val="22"/>
                <w:szCs w:val="22"/>
              </w:rPr>
              <w:t>8</w:t>
            </w:r>
            <w:r w:rsidR="0016467D" w:rsidRPr="00476102">
              <w:rPr>
                <w:webHidden/>
                <w:sz w:val="22"/>
                <w:szCs w:val="22"/>
              </w:rPr>
              <w:fldChar w:fldCharType="end"/>
            </w:r>
          </w:hyperlink>
        </w:p>
        <w:p w14:paraId="0F2C66DB" w14:textId="3E137953" w:rsidR="0016467D" w:rsidRPr="00476102" w:rsidRDefault="00B66816">
          <w:pPr>
            <w:pStyle w:val="Spistreci2"/>
            <w:rPr>
              <w:rFonts w:ascii="Lato" w:eastAsiaTheme="minorEastAsia" w:hAnsi="Lato" w:cs="Open Sans"/>
              <w:b w:val="0"/>
              <w:color w:val="auto"/>
              <w:sz w:val="22"/>
              <w:szCs w:val="22"/>
              <w:lang w:eastAsia="pl-PL"/>
            </w:rPr>
          </w:pPr>
          <w:hyperlink w:anchor="_Toc170689171" w:history="1">
            <w:r w:rsidR="0016467D" w:rsidRPr="00476102">
              <w:rPr>
                <w:rStyle w:val="Hipercze"/>
                <w:rFonts w:ascii="Lato" w:hAnsi="Lato" w:cs="Open Sans"/>
                <w:sz w:val="22"/>
                <w:szCs w:val="22"/>
              </w:rPr>
              <w:t>1.1. Podstawy prawne</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_Toc170689171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9</w:t>
            </w:r>
            <w:r w:rsidR="0016467D" w:rsidRPr="00476102">
              <w:rPr>
                <w:rFonts w:ascii="Lato" w:hAnsi="Lato" w:cs="Open Sans"/>
                <w:webHidden/>
                <w:sz w:val="22"/>
                <w:szCs w:val="22"/>
              </w:rPr>
              <w:fldChar w:fldCharType="end"/>
            </w:r>
          </w:hyperlink>
        </w:p>
        <w:p w14:paraId="35728792" w14:textId="17FA28E9" w:rsidR="0016467D" w:rsidRPr="00476102" w:rsidRDefault="00B66816">
          <w:pPr>
            <w:pStyle w:val="Spistreci3"/>
            <w:rPr>
              <w:rFonts w:ascii="Lato" w:eastAsiaTheme="minorEastAsia" w:hAnsi="Lato" w:cs="Open Sans"/>
              <w:noProof/>
              <w:lang w:eastAsia="pl-PL"/>
            </w:rPr>
          </w:pPr>
          <w:hyperlink w:anchor="_Toc170689172" w:history="1">
            <w:r w:rsidR="0016467D" w:rsidRPr="00476102">
              <w:rPr>
                <w:rStyle w:val="Hipercze"/>
                <w:rFonts w:ascii="Lato" w:hAnsi="Lato" w:cs="Open Sans"/>
                <w:noProof/>
              </w:rPr>
              <w:t>1.1.1. Ustawa Ukrainy o zamówieniach publicznych</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9</w:t>
            </w:r>
            <w:r w:rsidR="0016467D" w:rsidRPr="00476102">
              <w:rPr>
                <w:rFonts w:ascii="Lato" w:hAnsi="Lato" w:cs="Open Sans"/>
                <w:noProof/>
                <w:webHidden/>
              </w:rPr>
              <w:fldChar w:fldCharType="end"/>
            </w:r>
          </w:hyperlink>
        </w:p>
        <w:p w14:paraId="05C7C5BB" w14:textId="67E5C361" w:rsidR="0016467D" w:rsidRPr="00476102" w:rsidRDefault="00B66816">
          <w:pPr>
            <w:pStyle w:val="Spistreci3"/>
            <w:rPr>
              <w:rFonts w:ascii="Lato" w:eastAsiaTheme="minorEastAsia" w:hAnsi="Lato" w:cs="Open Sans"/>
              <w:noProof/>
              <w:lang w:eastAsia="pl-PL"/>
            </w:rPr>
          </w:pPr>
          <w:hyperlink w:anchor="_Toc170689173" w:history="1">
            <w:r w:rsidR="0016467D" w:rsidRPr="00476102">
              <w:rPr>
                <w:rStyle w:val="Hipercze"/>
                <w:rFonts w:ascii="Lato" w:hAnsi="Lato" w:cs="Open Sans"/>
                <w:noProof/>
              </w:rPr>
              <w:t>1.1.2. Akty wykonawcze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14</w:t>
            </w:r>
            <w:r w:rsidR="0016467D" w:rsidRPr="00476102">
              <w:rPr>
                <w:rFonts w:ascii="Lato" w:hAnsi="Lato" w:cs="Open Sans"/>
                <w:noProof/>
                <w:webHidden/>
              </w:rPr>
              <w:fldChar w:fldCharType="end"/>
            </w:r>
          </w:hyperlink>
        </w:p>
        <w:p w14:paraId="5BF95AAB" w14:textId="3A1CB461" w:rsidR="0016467D" w:rsidRPr="00476102" w:rsidRDefault="00B66816">
          <w:pPr>
            <w:pStyle w:val="Spistreci3"/>
            <w:rPr>
              <w:rFonts w:ascii="Lato" w:eastAsiaTheme="minorEastAsia" w:hAnsi="Lato" w:cs="Open Sans"/>
              <w:noProof/>
              <w:lang w:eastAsia="pl-PL"/>
            </w:rPr>
          </w:pPr>
          <w:hyperlink w:anchor="_Toc170689174" w:history="1">
            <w:r w:rsidR="0016467D" w:rsidRPr="00476102">
              <w:rPr>
                <w:rStyle w:val="Hipercze"/>
                <w:rFonts w:ascii="Lato" w:hAnsi="Lato" w:cs="Open Sans"/>
                <w:noProof/>
              </w:rPr>
              <w:t>1.1.3. Decyzje Antymonopolowego Komitetu Ukrainy i orzecznictwo sądów</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w:t>
            </w:r>
            <w:r w:rsidR="0016467D" w:rsidRPr="00476102">
              <w:rPr>
                <w:rFonts w:ascii="Lato" w:hAnsi="Lato" w:cs="Open Sans"/>
                <w:noProof/>
                <w:webHidden/>
              </w:rPr>
              <w:fldChar w:fldCharType="end"/>
            </w:r>
          </w:hyperlink>
        </w:p>
        <w:p w14:paraId="081833C2" w14:textId="23F986BB" w:rsidR="0016467D" w:rsidRPr="00476102" w:rsidRDefault="00B66816">
          <w:pPr>
            <w:pStyle w:val="Spistreci3"/>
            <w:rPr>
              <w:rFonts w:ascii="Lato" w:eastAsiaTheme="minorEastAsia" w:hAnsi="Lato" w:cs="Open Sans"/>
              <w:noProof/>
              <w:lang w:eastAsia="pl-PL"/>
            </w:rPr>
          </w:pPr>
          <w:hyperlink w:anchor="_Toc170689175" w:history="1">
            <w:r w:rsidR="0016467D" w:rsidRPr="00476102">
              <w:rPr>
                <w:rStyle w:val="Hipercze"/>
                <w:rFonts w:ascii="Lato" w:hAnsi="Lato" w:cs="Open Sans"/>
                <w:noProof/>
              </w:rPr>
              <w:t>1.1.4. Inne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w:t>
            </w:r>
            <w:r w:rsidR="0016467D" w:rsidRPr="00476102">
              <w:rPr>
                <w:rFonts w:ascii="Lato" w:hAnsi="Lato" w:cs="Open Sans"/>
                <w:noProof/>
                <w:webHidden/>
              </w:rPr>
              <w:fldChar w:fldCharType="end"/>
            </w:r>
          </w:hyperlink>
        </w:p>
        <w:p w14:paraId="23864097" w14:textId="775DDFFC" w:rsidR="0016467D" w:rsidRPr="00476102" w:rsidRDefault="00B66816">
          <w:pPr>
            <w:pStyle w:val="Spistreci2"/>
            <w:rPr>
              <w:rFonts w:ascii="Lato" w:eastAsiaTheme="minorEastAsia" w:hAnsi="Lato" w:cs="Open Sans"/>
              <w:b w:val="0"/>
              <w:color w:val="auto"/>
              <w:sz w:val="22"/>
              <w:szCs w:val="22"/>
              <w:lang w:eastAsia="pl-PL"/>
            </w:rPr>
          </w:pPr>
          <w:hyperlink w:anchor="_Toc170689176" w:history="1">
            <w:r w:rsidR="0016467D" w:rsidRPr="00476102">
              <w:rPr>
                <w:rStyle w:val="Hipercze"/>
                <w:rFonts w:ascii="Lato" w:hAnsi="Lato" w:cs="Open Sans"/>
                <w:sz w:val="22"/>
                <w:szCs w:val="22"/>
              </w:rPr>
              <w:t>1.2. Zakres przedmiotowy</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_Toc170689176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18</w:t>
            </w:r>
            <w:r w:rsidR="0016467D" w:rsidRPr="00476102">
              <w:rPr>
                <w:rFonts w:ascii="Lato" w:hAnsi="Lato" w:cs="Open Sans"/>
                <w:webHidden/>
                <w:sz w:val="22"/>
                <w:szCs w:val="22"/>
              </w:rPr>
              <w:fldChar w:fldCharType="end"/>
            </w:r>
          </w:hyperlink>
        </w:p>
        <w:p w14:paraId="7068B3A6" w14:textId="693A6FA8" w:rsidR="0016467D" w:rsidRPr="00476102" w:rsidRDefault="00B66816">
          <w:pPr>
            <w:pStyle w:val="Spistreci3"/>
            <w:rPr>
              <w:rFonts w:ascii="Lato" w:eastAsiaTheme="minorEastAsia" w:hAnsi="Lato" w:cs="Open Sans"/>
              <w:noProof/>
              <w:lang w:eastAsia="pl-PL"/>
            </w:rPr>
          </w:pPr>
          <w:hyperlink w:anchor="_Toc170689177" w:history="1">
            <w:r w:rsidR="0016467D" w:rsidRPr="00476102">
              <w:rPr>
                <w:rStyle w:val="Hipercze"/>
                <w:rFonts w:ascii="Lato" w:hAnsi="Lato" w:cs="Open Sans"/>
                <w:noProof/>
              </w:rPr>
              <w:t>1.2.1. Zamówienia publiczne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18</w:t>
            </w:r>
            <w:r w:rsidR="0016467D" w:rsidRPr="00476102">
              <w:rPr>
                <w:rFonts w:ascii="Lato" w:hAnsi="Lato" w:cs="Open Sans"/>
                <w:noProof/>
                <w:webHidden/>
              </w:rPr>
              <w:fldChar w:fldCharType="end"/>
            </w:r>
          </w:hyperlink>
        </w:p>
        <w:p w14:paraId="7BC0DC7D" w14:textId="31CD6524" w:rsidR="0016467D" w:rsidRPr="00476102" w:rsidRDefault="00B66816">
          <w:pPr>
            <w:pStyle w:val="Spistreci3"/>
            <w:rPr>
              <w:rFonts w:ascii="Lato" w:eastAsiaTheme="minorEastAsia" w:hAnsi="Lato" w:cs="Open Sans"/>
              <w:noProof/>
              <w:lang w:eastAsia="pl-PL"/>
            </w:rPr>
          </w:pPr>
          <w:hyperlink w:anchor="_Toc170689178" w:history="1">
            <w:r w:rsidR="0016467D" w:rsidRPr="00476102">
              <w:rPr>
                <w:rStyle w:val="Hipercze"/>
                <w:rFonts w:ascii="Lato" w:hAnsi="Lato" w:cs="Open Sans"/>
                <w:noProof/>
              </w:rPr>
              <w:t>1.2.2. Podział zamówień publicznych</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_Toc170689178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18</w:t>
            </w:r>
            <w:r w:rsidR="0016467D" w:rsidRPr="00476102">
              <w:rPr>
                <w:rFonts w:ascii="Lato" w:hAnsi="Lato" w:cs="Open Sans"/>
                <w:noProof/>
                <w:webHidden/>
              </w:rPr>
              <w:fldChar w:fldCharType="end"/>
            </w:r>
          </w:hyperlink>
        </w:p>
        <w:p w14:paraId="30D7AAE9" w14:textId="3C5EAFA1" w:rsidR="0016467D" w:rsidRPr="00476102" w:rsidRDefault="00B66816">
          <w:pPr>
            <w:pStyle w:val="Spistreci4"/>
            <w:rPr>
              <w:rFonts w:ascii="Lato" w:eastAsiaTheme="minorEastAsia" w:hAnsi="Lato" w:cs="Open Sans"/>
              <w:lang w:eastAsia="pl-PL"/>
            </w:rPr>
          </w:pPr>
          <w:hyperlink w:anchor="_Toc170689179" w:history="1">
            <w:r w:rsidR="0016467D" w:rsidRPr="00476102">
              <w:rPr>
                <w:rStyle w:val="Hipercze"/>
                <w:rFonts w:ascii="Lato" w:hAnsi="Lato" w:cs="Open Sans"/>
              </w:rPr>
              <w:t>1.2.2.1. Podział ze względu na przedmiot zamówienia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_Toc170689179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18</w:t>
            </w:r>
            <w:r w:rsidR="0016467D" w:rsidRPr="00476102">
              <w:rPr>
                <w:rFonts w:ascii="Lato" w:hAnsi="Lato" w:cs="Open Sans"/>
                <w:webHidden/>
              </w:rPr>
              <w:fldChar w:fldCharType="end"/>
            </w:r>
          </w:hyperlink>
        </w:p>
        <w:p w14:paraId="5CC47E17" w14:textId="504342D0" w:rsidR="0016467D" w:rsidRPr="00476102" w:rsidRDefault="00B66816">
          <w:pPr>
            <w:pStyle w:val="Spistreci4"/>
            <w:rPr>
              <w:rFonts w:ascii="Lato" w:eastAsiaTheme="minorEastAsia" w:hAnsi="Lato" w:cs="Open Sans"/>
              <w:lang w:eastAsia="pl-PL"/>
            </w:rPr>
          </w:pPr>
          <w:hyperlink w:anchor="_Toc170689180" w:history="1">
            <w:r w:rsidR="0016467D" w:rsidRPr="00476102">
              <w:rPr>
                <w:rStyle w:val="Hipercze"/>
                <w:rFonts w:ascii="Lato" w:hAnsi="Lato" w:cs="Open Sans"/>
              </w:rPr>
              <w:t>1.2.2.2. Podział ze względu na wartość zamówienia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20</w:t>
            </w:r>
            <w:r w:rsidR="0016467D" w:rsidRPr="00476102">
              <w:rPr>
                <w:rFonts w:ascii="Lato" w:hAnsi="Lato" w:cs="Open Sans"/>
                <w:webHidden/>
              </w:rPr>
              <w:fldChar w:fldCharType="end"/>
            </w:r>
          </w:hyperlink>
        </w:p>
        <w:p w14:paraId="79262333" w14:textId="6CE82985" w:rsidR="0016467D" w:rsidRPr="00476102" w:rsidRDefault="00B66816">
          <w:pPr>
            <w:pStyle w:val="Spistreci3"/>
            <w:rPr>
              <w:rFonts w:ascii="Lato" w:eastAsiaTheme="minorEastAsia" w:hAnsi="Lato" w:cs="Open Sans"/>
              <w:noProof/>
              <w:lang w:eastAsia="pl-PL"/>
            </w:rPr>
          </w:pPr>
          <w:hyperlink w:anchor="_Toc170689181" w:history="1">
            <w:r w:rsidR="0016467D" w:rsidRPr="00476102">
              <w:rPr>
                <w:rStyle w:val="Hipercze"/>
                <w:rFonts w:ascii="Lato" w:hAnsi="Lato" w:cs="Open Sans"/>
                <w:noProof/>
              </w:rPr>
              <w:t>1.2.3. Zamówienia wyłączone ze stosowania ustawy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_Toc170689181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23</w:t>
            </w:r>
            <w:r w:rsidR="0016467D" w:rsidRPr="00476102">
              <w:rPr>
                <w:rFonts w:ascii="Lato" w:hAnsi="Lato" w:cs="Open Sans"/>
                <w:noProof/>
                <w:webHidden/>
              </w:rPr>
              <w:fldChar w:fldCharType="end"/>
            </w:r>
          </w:hyperlink>
        </w:p>
        <w:p w14:paraId="47215C7B" w14:textId="5618882B" w:rsidR="0016467D" w:rsidRPr="00476102" w:rsidRDefault="00B66816">
          <w:pPr>
            <w:pStyle w:val="Spistreci2"/>
            <w:rPr>
              <w:rFonts w:ascii="Lato" w:eastAsiaTheme="minorEastAsia" w:hAnsi="Lato" w:cs="Open Sans"/>
              <w:b w:val="0"/>
              <w:color w:val="auto"/>
              <w:sz w:val="22"/>
              <w:szCs w:val="22"/>
              <w:lang w:eastAsia="pl-PL"/>
            </w:rPr>
          </w:pPr>
          <w:hyperlink w:anchor="_Toc170689182" w:history="1">
            <w:r w:rsidR="0016467D" w:rsidRPr="00476102">
              <w:rPr>
                <w:rStyle w:val="Hipercze"/>
                <w:rFonts w:ascii="Lato" w:hAnsi="Lato" w:cs="Open Sans"/>
                <w:sz w:val="22"/>
                <w:szCs w:val="22"/>
              </w:rPr>
              <w:t>1.3. Zakres podmiotowy</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_Toc170689182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25</w:t>
            </w:r>
            <w:r w:rsidR="0016467D" w:rsidRPr="00476102">
              <w:rPr>
                <w:rFonts w:ascii="Lato" w:hAnsi="Lato" w:cs="Open Sans"/>
                <w:webHidden/>
                <w:sz w:val="22"/>
                <w:szCs w:val="22"/>
              </w:rPr>
              <w:fldChar w:fldCharType="end"/>
            </w:r>
          </w:hyperlink>
        </w:p>
        <w:p w14:paraId="65E5A563" w14:textId="7FC77B2D" w:rsidR="0016467D" w:rsidRPr="00476102" w:rsidRDefault="00B66816">
          <w:pPr>
            <w:pStyle w:val="Spistreci3"/>
            <w:rPr>
              <w:rFonts w:ascii="Lato" w:eastAsiaTheme="minorEastAsia" w:hAnsi="Lato" w:cs="Open Sans"/>
              <w:noProof/>
              <w:lang w:eastAsia="pl-PL"/>
            </w:rPr>
          </w:pPr>
          <w:hyperlink w:anchor="_Toc170689183" w:history="1">
            <w:r w:rsidR="0016467D" w:rsidRPr="00476102">
              <w:rPr>
                <w:rStyle w:val="Hipercze"/>
                <w:rFonts w:ascii="Lato" w:hAnsi="Lato" w:cs="Open Sans"/>
                <w:noProof/>
              </w:rPr>
              <w:t>1.3.1. Zamawiający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_Toc170689183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26</w:t>
            </w:r>
            <w:r w:rsidR="0016467D" w:rsidRPr="00476102">
              <w:rPr>
                <w:rFonts w:ascii="Lato" w:hAnsi="Lato" w:cs="Open Sans"/>
                <w:noProof/>
                <w:webHidden/>
              </w:rPr>
              <w:fldChar w:fldCharType="end"/>
            </w:r>
          </w:hyperlink>
        </w:p>
        <w:p w14:paraId="3606A47A" w14:textId="3EC26274" w:rsidR="0016467D" w:rsidRPr="00476102" w:rsidRDefault="00B66816">
          <w:pPr>
            <w:pStyle w:val="Spistreci4"/>
            <w:rPr>
              <w:rFonts w:ascii="Lato" w:eastAsiaTheme="minorEastAsia" w:hAnsi="Lato" w:cs="Open Sans"/>
              <w:lang w:eastAsia="pl-PL"/>
            </w:rPr>
          </w:pPr>
          <w:hyperlink w:anchor="_Toc170689184" w:history="1">
            <w:r w:rsidR="0016467D" w:rsidRPr="00476102">
              <w:rPr>
                <w:rStyle w:val="Hipercze"/>
                <w:rFonts w:ascii="Lato" w:hAnsi="Lato" w:cs="Open Sans"/>
              </w:rPr>
              <w:t>1.3.1.1. Pojęcie zamawiającego</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_Toc170689184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26</w:t>
            </w:r>
            <w:r w:rsidR="0016467D" w:rsidRPr="00476102">
              <w:rPr>
                <w:rFonts w:ascii="Lato" w:hAnsi="Lato" w:cs="Open Sans"/>
                <w:webHidden/>
              </w:rPr>
              <w:fldChar w:fldCharType="end"/>
            </w:r>
          </w:hyperlink>
        </w:p>
        <w:p w14:paraId="37E0AA2C" w14:textId="59C06628" w:rsidR="0016467D" w:rsidRPr="00476102" w:rsidRDefault="00B66816">
          <w:pPr>
            <w:pStyle w:val="Spistreci4"/>
            <w:rPr>
              <w:rFonts w:ascii="Lato" w:eastAsiaTheme="minorEastAsia" w:hAnsi="Lato" w:cs="Open Sans"/>
              <w:lang w:eastAsia="pl-PL"/>
            </w:rPr>
          </w:pPr>
          <w:hyperlink w:anchor="_Toc170689185" w:history="1">
            <w:r w:rsidR="0016467D" w:rsidRPr="00476102">
              <w:rPr>
                <w:rStyle w:val="Hipercze"/>
                <w:rFonts w:ascii="Lato" w:hAnsi="Lato" w:cs="Open Sans"/>
              </w:rPr>
              <w:t>1.3.1.2. Instytucje zamawiające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_Toc170689185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27</w:t>
            </w:r>
            <w:r w:rsidR="0016467D" w:rsidRPr="00476102">
              <w:rPr>
                <w:rFonts w:ascii="Lato" w:hAnsi="Lato" w:cs="Open Sans"/>
                <w:webHidden/>
              </w:rPr>
              <w:fldChar w:fldCharType="end"/>
            </w:r>
          </w:hyperlink>
        </w:p>
        <w:p w14:paraId="40ED2942" w14:textId="59FD00B5" w:rsidR="0016467D" w:rsidRPr="00476102" w:rsidRDefault="00B66816">
          <w:pPr>
            <w:pStyle w:val="Spistreci4"/>
            <w:rPr>
              <w:rFonts w:ascii="Lato" w:eastAsiaTheme="minorEastAsia" w:hAnsi="Lato" w:cs="Open Sans"/>
              <w:lang w:eastAsia="pl-PL"/>
            </w:rPr>
          </w:pPr>
          <w:hyperlink w:anchor="_Toc170689186" w:history="1">
            <w:r w:rsidR="0016467D" w:rsidRPr="00476102">
              <w:rPr>
                <w:rStyle w:val="Hipercze"/>
                <w:rFonts w:ascii="Lato" w:hAnsi="Lato" w:cs="Open Sans"/>
              </w:rPr>
              <w:t>1.3.1.3. Zamawiający sektorowi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28</w:t>
            </w:r>
            <w:r w:rsidR="0016467D" w:rsidRPr="00476102">
              <w:rPr>
                <w:rFonts w:ascii="Lato" w:hAnsi="Lato" w:cs="Open Sans"/>
                <w:webHidden/>
              </w:rPr>
              <w:fldChar w:fldCharType="end"/>
            </w:r>
          </w:hyperlink>
        </w:p>
        <w:p w14:paraId="6554A98F" w14:textId="5C90FC5B" w:rsidR="0016467D" w:rsidRPr="00476102" w:rsidRDefault="00B66816">
          <w:pPr>
            <w:pStyle w:val="Spistreci4"/>
            <w:rPr>
              <w:rFonts w:ascii="Lato" w:eastAsiaTheme="minorEastAsia" w:hAnsi="Lato" w:cs="Open Sans"/>
              <w:lang w:eastAsia="pl-PL"/>
            </w:rPr>
          </w:pPr>
          <w:hyperlink w:anchor="_Toc170689187" w:history="1">
            <w:r w:rsidR="0016467D" w:rsidRPr="00476102">
              <w:rPr>
                <w:rStyle w:val="Hipercze"/>
                <w:rFonts w:ascii="Lato" w:hAnsi="Lato" w:cs="Open Sans"/>
              </w:rPr>
              <w:t>1.3.1.4. Scentralizowane organizacje zakupowe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_Toc170689187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30</w:t>
            </w:r>
            <w:r w:rsidR="0016467D" w:rsidRPr="00476102">
              <w:rPr>
                <w:rFonts w:ascii="Lato" w:hAnsi="Lato" w:cs="Open Sans"/>
                <w:webHidden/>
              </w:rPr>
              <w:fldChar w:fldCharType="end"/>
            </w:r>
          </w:hyperlink>
        </w:p>
        <w:p w14:paraId="7BF9B1F4" w14:textId="22F4D93B" w:rsidR="0016467D" w:rsidRPr="00476102" w:rsidRDefault="00B66816">
          <w:pPr>
            <w:pStyle w:val="Spistreci3"/>
            <w:rPr>
              <w:rFonts w:ascii="Lato" w:eastAsiaTheme="minorEastAsia" w:hAnsi="Lato" w:cs="Open Sans"/>
              <w:noProof/>
              <w:lang w:eastAsia="pl-PL"/>
            </w:rPr>
          </w:pPr>
          <w:hyperlink w:anchor="_Toc170689188" w:history="1">
            <w:r w:rsidR="0016467D" w:rsidRPr="00476102">
              <w:rPr>
                <w:rStyle w:val="Hipercze"/>
                <w:rFonts w:ascii="Lato" w:hAnsi="Lato" w:cs="Open Sans"/>
                <w:noProof/>
              </w:rPr>
              <w:t>1.3.2. Wykonawca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_Toc170689188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33</w:t>
            </w:r>
            <w:r w:rsidR="0016467D" w:rsidRPr="00476102">
              <w:rPr>
                <w:rFonts w:ascii="Lato" w:hAnsi="Lato" w:cs="Open Sans"/>
                <w:noProof/>
                <w:webHidden/>
              </w:rPr>
              <w:fldChar w:fldCharType="end"/>
            </w:r>
          </w:hyperlink>
        </w:p>
        <w:p w14:paraId="352CEA22" w14:textId="44ACBFE4" w:rsidR="0016467D" w:rsidRPr="00476102" w:rsidRDefault="00B66816">
          <w:pPr>
            <w:pStyle w:val="Spistreci4"/>
            <w:rPr>
              <w:rFonts w:ascii="Lato" w:eastAsiaTheme="minorEastAsia" w:hAnsi="Lato" w:cs="Open Sans"/>
              <w:lang w:eastAsia="pl-PL"/>
            </w:rPr>
          </w:pPr>
          <w:hyperlink w:anchor="_Toc170689189" w:history="1">
            <w:r w:rsidR="0016467D" w:rsidRPr="00476102">
              <w:rPr>
                <w:rStyle w:val="Hipercze"/>
                <w:rFonts w:ascii="Lato" w:hAnsi="Lato" w:cs="Open Sans"/>
              </w:rPr>
              <w:t>1.3.2.1. Pojęcie wykonawcy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_Toc170689189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33</w:t>
            </w:r>
            <w:r w:rsidR="0016467D" w:rsidRPr="00476102">
              <w:rPr>
                <w:rFonts w:ascii="Lato" w:hAnsi="Lato" w:cs="Open Sans"/>
                <w:webHidden/>
              </w:rPr>
              <w:fldChar w:fldCharType="end"/>
            </w:r>
          </w:hyperlink>
        </w:p>
        <w:p w14:paraId="171EE402" w14:textId="6ACE446C" w:rsidR="0016467D" w:rsidRPr="00476102" w:rsidRDefault="00B66816">
          <w:pPr>
            <w:pStyle w:val="Spistreci4"/>
            <w:rPr>
              <w:rFonts w:ascii="Lato" w:eastAsiaTheme="minorEastAsia" w:hAnsi="Lato" w:cs="Open Sans"/>
              <w:lang w:eastAsia="pl-PL"/>
            </w:rPr>
          </w:pPr>
          <w:hyperlink w:anchor="_Toc170689190" w:history="1">
            <w:r w:rsidR="0016467D" w:rsidRPr="00476102">
              <w:rPr>
                <w:rStyle w:val="Hipercze"/>
                <w:rFonts w:ascii="Lato" w:hAnsi="Lato" w:cs="Open Sans"/>
              </w:rPr>
              <w:t>1.3.2.2. Pojęcie uczestnika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_Toc170689190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34</w:t>
            </w:r>
            <w:r w:rsidR="0016467D" w:rsidRPr="00476102">
              <w:rPr>
                <w:rFonts w:ascii="Lato" w:hAnsi="Lato" w:cs="Open Sans"/>
                <w:webHidden/>
              </w:rPr>
              <w:fldChar w:fldCharType="end"/>
            </w:r>
          </w:hyperlink>
        </w:p>
        <w:p w14:paraId="171DE969" w14:textId="25F95E21" w:rsidR="0016467D" w:rsidRPr="00476102" w:rsidRDefault="00B66816">
          <w:pPr>
            <w:pStyle w:val="Spistreci4"/>
            <w:rPr>
              <w:rFonts w:ascii="Lato" w:eastAsiaTheme="minorEastAsia" w:hAnsi="Lato" w:cs="Open Sans"/>
              <w:lang w:eastAsia="pl-PL"/>
            </w:rPr>
          </w:pPr>
          <w:hyperlink w:anchor="_Toc170689191" w:history="1">
            <w:r w:rsidR="0016467D" w:rsidRPr="00476102">
              <w:rPr>
                <w:rStyle w:val="Hipercze"/>
                <w:rFonts w:ascii="Lato" w:hAnsi="Lato" w:cs="Open Sans"/>
              </w:rPr>
              <w:t>1.3.2.3. Pojęcie zwycięzcy postępowania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_Toc170689191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35</w:t>
            </w:r>
            <w:r w:rsidR="0016467D" w:rsidRPr="00476102">
              <w:rPr>
                <w:rFonts w:ascii="Lato" w:hAnsi="Lato" w:cs="Open Sans"/>
                <w:webHidden/>
              </w:rPr>
              <w:fldChar w:fldCharType="end"/>
            </w:r>
          </w:hyperlink>
        </w:p>
        <w:p w14:paraId="71901BF6" w14:textId="1E94EA9E" w:rsidR="0016467D" w:rsidRPr="00476102" w:rsidRDefault="00B66816">
          <w:pPr>
            <w:pStyle w:val="Spistreci2"/>
            <w:rPr>
              <w:rFonts w:ascii="Lato" w:eastAsiaTheme="minorEastAsia" w:hAnsi="Lato" w:cs="Open Sans"/>
              <w:b w:val="0"/>
              <w:color w:val="auto"/>
              <w:sz w:val="22"/>
              <w:szCs w:val="22"/>
              <w:lang w:eastAsia="pl-PL"/>
            </w:rPr>
          </w:pPr>
          <w:hyperlink w:anchor="_Toc170689192" w:history="1">
            <w:r w:rsidR="0016467D" w:rsidRPr="00476102">
              <w:rPr>
                <w:rStyle w:val="Hipercze"/>
                <w:rFonts w:ascii="Lato" w:hAnsi="Lato" w:cs="Open Sans"/>
                <w:sz w:val="22"/>
                <w:szCs w:val="22"/>
              </w:rPr>
              <w:t>1.4. Organy odpowiedzialne za nadzór i kontrolę w dziedzinie zamówień publicznych</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_Toc170689192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36</w:t>
            </w:r>
            <w:r w:rsidR="0016467D" w:rsidRPr="00476102">
              <w:rPr>
                <w:rFonts w:ascii="Lato" w:hAnsi="Lato" w:cs="Open Sans"/>
                <w:webHidden/>
                <w:sz w:val="22"/>
                <w:szCs w:val="22"/>
              </w:rPr>
              <w:fldChar w:fldCharType="end"/>
            </w:r>
          </w:hyperlink>
        </w:p>
        <w:p w14:paraId="408D9CC3" w14:textId="692D47B5" w:rsidR="0016467D" w:rsidRPr="00476102" w:rsidRDefault="00B66816">
          <w:pPr>
            <w:pStyle w:val="Spistreci3"/>
            <w:rPr>
              <w:rFonts w:ascii="Lato" w:eastAsiaTheme="minorEastAsia" w:hAnsi="Lato" w:cs="Open Sans"/>
              <w:noProof/>
              <w:lang w:eastAsia="pl-PL"/>
            </w:rPr>
          </w:pPr>
          <w:hyperlink w:anchor="_Toc170689193" w:history="1">
            <w:r w:rsidR="0016467D" w:rsidRPr="00476102">
              <w:rPr>
                <w:rStyle w:val="Hipercze"/>
                <w:rFonts w:ascii="Lato" w:hAnsi="Lato" w:cs="Open Sans"/>
                <w:noProof/>
              </w:rPr>
              <w:t>1.4.1. Upoważniony organ: Ministerstwo Gospodarki Ukrainy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_Toc170689193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36</w:t>
            </w:r>
            <w:r w:rsidR="0016467D" w:rsidRPr="00476102">
              <w:rPr>
                <w:rFonts w:ascii="Lato" w:hAnsi="Lato" w:cs="Open Sans"/>
                <w:noProof/>
                <w:webHidden/>
              </w:rPr>
              <w:fldChar w:fldCharType="end"/>
            </w:r>
          </w:hyperlink>
        </w:p>
        <w:p w14:paraId="13C3AA00" w14:textId="641ADB6E" w:rsidR="0016467D" w:rsidRPr="00476102" w:rsidRDefault="00B66816">
          <w:pPr>
            <w:pStyle w:val="Spistreci3"/>
            <w:rPr>
              <w:rFonts w:ascii="Lato" w:eastAsiaTheme="minorEastAsia" w:hAnsi="Lato" w:cs="Open Sans"/>
              <w:noProof/>
              <w:lang w:eastAsia="pl-PL"/>
            </w:rPr>
          </w:pPr>
          <w:hyperlink w:anchor="_Toc170689194" w:history="1">
            <w:r w:rsidR="0016467D" w:rsidRPr="00476102">
              <w:rPr>
                <w:rStyle w:val="Hipercze"/>
                <w:rFonts w:ascii="Lato" w:hAnsi="Lato" w:cs="Open Sans"/>
                <w:noProof/>
              </w:rPr>
              <w:t>1.4.2. Antymonopolowy Komitet Ukrainy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_Toc170689194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38</w:t>
            </w:r>
            <w:r w:rsidR="0016467D" w:rsidRPr="00476102">
              <w:rPr>
                <w:rFonts w:ascii="Lato" w:hAnsi="Lato" w:cs="Open Sans"/>
                <w:noProof/>
                <w:webHidden/>
              </w:rPr>
              <w:fldChar w:fldCharType="end"/>
            </w:r>
          </w:hyperlink>
        </w:p>
        <w:p w14:paraId="545D8E93" w14:textId="24021DF2" w:rsidR="0016467D" w:rsidRPr="00476102" w:rsidRDefault="00B66816">
          <w:pPr>
            <w:pStyle w:val="Spistreci3"/>
            <w:rPr>
              <w:rFonts w:ascii="Lato" w:eastAsiaTheme="minorEastAsia" w:hAnsi="Lato" w:cs="Open Sans"/>
              <w:noProof/>
              <w:lang w:eastAsia="pl-PL"/>
            </w:rPr>
          </w:pPr>
          <w:hyperlink w:anchor="_Toc170689195" w:history="1">
            <w:r w:rsidR="0016467D" w:rsidRPr="00476102">
              <w:rPr>
                <w:rStyle w:val="Hipercze"/>
                <w:rFonts w:ascii="Lato" w:hAnsi="Lato" w:cs="Open Sans"/>
                <w:noProof/>
              </w:rPr>
              <w:t>1.4.3. Inne istotne organy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_Toc170689195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39</w:t>
            </w:r>
            <w:r w:rsidR="0016467D" w:rsidRPr="00476102">
              <w:rPr>
                <w:rFonts w:ascii="Lato" w:hAnsi="Lato" w:cs="Open Sans"/>
                <w:noProof/>
                <w:webHidden/>
              </w:rPr>
              <w:fldChar w:fldCharType="end"/>
            </w:r>
          </w:hyperlink>
        </w:p>
        <w:p w14:paraId="24338FAC" w14:textId="3A05BDF7" w:rsidR="0016467D" w:rsidRPr="00476102" w:rsidRDefault="00B66816">
          <w:pPr>
            <w:pStyle w:val="Spistreci3"/>
            <w:rPr>
              <w:rFonts w:ascii="Lato" w:eastAsiaTheme="minorEastAsia" w:hAnsi="Lato" w:cs="Open Sans"/>
              <w:noProof/>
              <w:lang w:eastAsia="pl-PL"/>
            </w:rPr>
          </w:pPr>
          <w:hyperlink w:anchor="_Toc170689196" w:history="1">
            <w:r w:rsidR="0016467D" w:rsidRPr="00476102">
              <w:rPr>
                <w:rStyle w:val="Hipercze"/>
                <w:rFonts w:ascii="Lato" w:hAnsi="Lato" w:cs="Open Sans"/>
                <w:noProof/>
              </w:rPr>
              <w:t>1.4.4. Społeczna kontrola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_Toc170689196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40</w:t>
            </w:r>
            <w:r w:rsidR="0016467D" w:rsidRPr="00476102">
              <w:rPr>
                <w:rFonts w:ascii="Lato" w:hAnsi="Lato" w:cs="Open Sans"/>
                <w:noProof/>
                <w:webHidden/>
              </w:rPr>
              <w:fldChar w:fldCharType="end"/>
            </w:r>
          </w:hyperlink>
        </w:p>
        <w:p w14:paraId="691B6D08" w14:textId="2F2FC515" w:rsidR="0016467D" w:rsidRPr="00476102" w:rsidRDefault="00B66816" w:rsidP="00476102">
          <w:pPr>
            <w:pStyle w:val="Spistreci1"/>
            <w:rPr>
              <w:rFonts w:eastAsiaTheme="minorEastAsia"/>
              <w:color w:val="auto"/>
              <w:sz w:val="22"/>
              <w:szCs w:val="22"/>
              <w:lang w:eastAsia="pl-PL"/>
            </w:rPr>
          </w:pPr>
          <w:hyperlink w:anchor="_Toc170689197" w:history="1">
            <w:r w:rsidR="0016467D" w:rsidRPr="00476102">
              <w:rPr>
                <w:rStyle w:val="Hipercze"/>
                <w:sz w:val="22"/>
                <w:szCs w:val="22"/>
              </w:rPr>
              <w:t>ROZDZIAŁ 2  UDZIELANIE ZAMÓWIEŃ PUBLICZNYCH W UKRAINIE</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_Toc170689197 \h </w:instrText>
            </w:r>
            <w:r w:rsidR="0016467D" w:rsidRPr="00476102">
              <w:rPr>
                <w:webHidden/>
                <w:sz w:val="22"/>
                <w:szCs w:val="22"/>
              </w:rPr>
            </w:r>
            <w:r w:rsidR="0016467D" w:rsidRPr="00476102">
              <w:rPr>
                <w:webHidden/>
                <w:sz w:val="22"/>
                <w:szCs w:val="22"/>
              </w:rPr>
              <w:fldChar w:fldCharType="separate"/>
            </w:r>
            <w:r w:rsidR="00B157BC">
              <w:rPr>
                <w:webHidden/>
                <w:sz w:val="22"/>
                <w:szCs w:val="22"/>
              </w:rPr>
              <w:t>42</w:t>
            </w:r>
            <w:r w:rsidR="0016467D" w:rsidRPr="00476102">
              <w:rPr>
                <w:webHidden/>
                <w:sz w:val="22"/>
                <w:szCs w:val="22"/>
              </w:rPr>
              <w:fldChar w:fldCharType="end"/>
            </w:r>
          </w:hyperlink>
        </w:p>
        <w:p w14:paraId="5C32CAE9" w14:textId="1C7314FE" w:rsidR="0016467D" w:rsidRPr="00476102" w:rsidRDefault="00B66816">
          <w:pPr>
            <w:pStyle w:val="Spistreci2"/>
            <w:rPr>
              <w:rFonts w:ascii="Lato" w:eastAsiaTheme="minorEastAsia" w:hAnsi="Lato" w:cs="Open Sans"/>
              <w:b w:val="0"/>
              <w:color w:val="auto"/>
              <w:sz w:val="22"/>
              <w:szCs w:val="22"/>
              <w:lang w:eastAsia="pl-PL"/>
            </w:rPr>
          </w:pPr>
          <w:hyperlink w:anchor="_Toc170689198" w:history="1">
            <w:r w:rsidR="0016467D" w:rsidRPr="00476102">
              <w:rPr>
                <w:rStyle w:val="Hipercze"/>
                <w:rFonts w:ascii="Lato" w:hAnsi="Lato" w:cs="Open Sans"/>
                <w:sz w:val="22"/>
                <w:szCs w:val="22"/>
              </w:rPr>
              <w:t>2.1. Elektroniczny system zamówień publicznych</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_Toc170689198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43</w:t>
            </w:r>
            <w:r w:rsidR="0016467D" w:rsidRPr="00476102">
              <w:rPr>
                <w:rFonts w:ascii="Lato" w:hAnsi="Lato" w:cs="Open Sans"/>
                <w:webHidden/>
                <w:sz w:val="22"/>
                <w:szCs w:val="22"/>
              </w:rPr>
              <w:fldChar w:fldCharType="end"/>
            </w:r>
          </w:hyperlink>
        </w:p>
        <w:p w14:paraId="239F21EA" w14:textId="3E51DAEC" w:rsidR="0016467D" w:rsidRPr="00476102" w:rsidRDefault="00B66816">
          <w:pPr>
            <w:pStyle w:val="Spistreci3"/>
            <w:rPr>
              <w:rFonts w:ascii="Lato" w:eastAsiaTheme="minorEastAsia" w:hAnsi="Lato" w:cs="Open Sans"/>
              <w:noProof/>
              <w:lang w:eastAsia="pl-PL"/>
            </w:rPr>
          </w:pPr>
          <w:hyperlink w:anchor="_Toc170689199" w:history="1">
            <w:r w:rsidR="0016467D" w:rsidRPr="00476102">
              <w:rPr>
                <w:rStyle w:val="Hipercze"/>
                <w:rFonts w:ascii="Lato" w:hAnsi="Lato" w:cs="Open Sans"/>
                <w:noProof/>
              </w:rPr>
              <w:t>2.1.1. System ProZorro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_Toc170689199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43</w:t>
            </w:r>
            <w:r w:rsidR="0016467D" w:rsidRPr="00476102">
              <w:rPr>
                <w:rFonts w:ascii="Lato" w:hAnsi="Lato" w:cs="Open Sans"/>
                <w:noProof/>
                <w:webHidden/>
              </w:rPr>
              <w:fldChar w:fldCharType="end"/>
            </w:r>
          </w:hyperlink>
        </w:p>
        <w:p w14:paraId="2AE4DC9C" w14:textId="24A28E1D" w:rsidR="0016467D" w:rsidRPr="00476102" w:rsidRDefault="00B66816">
          <w:pPr>
            <w:pStyle w:val="Spistreci3"/>
            <w:rPr>
              <w:rFonts w:ascii="Lato" w:eastAsiaTheme="minorEastAsia" w:hAnsi="Lato" w:cs="Open Sans"/>
              <w:noProof/>
              <w:lang w:eastAsia="pl-PL"/>
            </w:rPr>
          </w:pPr>
          <w:hyperlink w:anchor="_Toc170689200" w:history="1">
            <w:r w:rsidR="0016467D" w:rsidRPr="00476102">
              <w:rPr>
                <w:rStyle w:val="Hipercze"/>
                <w:rFonts w:ascii="Lato" w:hAnsi="Lato" w:cs="Open Sans"/>
                <w:noProof/>
              </w:rPr>
              <w:t>2.1.2. Główne zasady systemu ProZorro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_Toc170689200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46</w:t>
            </w:r>
            <w:r w:rsidR="0016467D" w:rsidRPr="00476102">
              <w:rPr>
                <w:rFonts w:ascii="Lato" w:hAnsi="Lato" w:cs="Open Sans"/>
                <w:noProof/>
                <w:webHidden/>
              </w:rPr>
              <w:fldChar w:fldCharType="end"/>
            </w:r>
          </w:hyperlink>
        </w:p>
        <w:p w14:paraId="28F014E8" w14:textId="32444A54" w:rsidR="0016467D" w:rsidRPr="00476102" w:rsidRDefault="00B66816">
          <w:pPr>
            <w:pStyle w:val="Spistreci3"/>
            <w:rPr>
              <w:rFonts w:ascii="Lato" w:eastAsiaTheme="minorEastAsia" w:hAnsi="Lato" w:cs="Open Sans"/>
              <w:noProof/>
              <w:lang w:eastAsia="pl-PL"/>
            </w:rPr>
          </w:pPr>
          <w:hyperlink w:anchor="_Toc170689201" w:history="1">
            <w:r w:rsidR="0016467D" w:rsidRPr="00476102">
              <w:rPr>
                <w:rStyle w:val="Hipercze"/>
                <w:rFonts w:ascii="Lato" w:hAnsi="Lato" w:cs="Open Sans"/>
                <w:noProof/>
              </w:rPr>
              <w:t>2.1.3. Architektura systemu ProZorro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47</w:t>
            </w:r>
            <w:r w:rsidR="0016467D" w:rsidRPr="00476102">
              <w:rPr>
                <w:rFonts w:ascii="Lato" w:hAnsi="Lato" w:cs="Open Sans"/>
                <w:noProof/>
                <w:webHidden/>
              </w:rPr>
              <w:fldChar w:fldCharType="end"/>
            </w:r>
          </w:hyperlink>
        </w:p>
        <w:p w14:paraId="1D5EBFA8" w14:textId="524F3DB2" w:rsidR="0016467D" w:rsidRPr="00476102" w:rsidRDefault="00B66816">
          <w:pPr>
            <w:pStyle w:val="Spistreci3"/>
            <w:rPr>
              <w:rFonts w:ascii="Lato" w:eastAsiaTheme="minorEastAsia" w:hAnsi="Lato" w:cs="Open Sans"/>
              <w:noProof/>
              <w:lang w:eastAsia="pl-PL"/>
            </w:rPr>
          </w:pPr>
          <w:hyperlink w:anchor="_Toc170689202" w:history="1">
            <w:r w:rsidR="0016467D" w:rsidRPr="00476102">
              <w:rPr>
                <w:rStyle w:val="Hipercze"/>
                <w:rFonts w:ascii="Lato" w:hAnsi="Lato" w:cs="Open Sans"/>
                <w:noProof/>
              </w:rPr>
              <w:t>2.1.4. Funkcjonowanie systemu ProZorro w praktyce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48</w:t>
            </w:r>
            <w:r w:rsidR="0016467D" w:rsidRPr="00476102">
              <w:rPr>
                <w:rFonts w:ascii="Lato" w:hAnsi="Lato" w:cs="Open Sans"/>
                <w:noProof/>
                <w:webHidden/>
              </w:rPr>
              <w:fldChar w:fldCharType="end"/>
            </w:r>
          </w:hyperlink>
        </w:p>
        <w:p w14:paraId="56EB4C6C" w14:textId="7A5D7C76" w:rsidR="0016467D" w:rsidRPr="00476102" w:rsidRDefault="00B66816">
          <w:pPr>
            <w:pStyle w:val="Spistreci2"/>
            <w:rPr>
              <w:rFonts w:ascii="Lato" w:eastAsiaTheme="minorEastAsia" w:hAnsi="Lato" w:cs="Open Sans"/>
              <w:b w:val="0"/>
              <w:color w:val="auto"/>
              <w:sz w:val="22"/>
              <w:szCs w:val="22"/>
              <w:lang w:eastAsia="pl-PL"/>
            </w:rPr>
          </w:pPr>
          <w:hyperlink w:anchor="_Toc170689203" w:history="1">
            <w:r w:rsidR="0016467D" w:rsidRPr="00476102">
              <w:rPr>
                <w:rStyle w:val="Hipercze"/>
                <w:rFonts w:ascii="Lato" w:hAnsi="Lato" w:cs="Open Sans"/>
                <w:sz w:val="22"/>
                <w:szCs w:val="22"/>
              </w:rPr>
              <w:t>2.2. Zasady udzielania zamówień</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_Toc170689203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50</w:t>
            </w:r>
            <w:r w:rsidR="0016467D" w:rsidRPr="00476102">
              <w:rPr>
                <w:rFonts w:ascii="Lato" w:hAnsi="Lato" w:cs="Open Sans"/>
                <w:webHidden/>
                <w:sz w:val="22"/>
                <w:szCs w:val="22"/>
              </w:rPr>
              <w:fldChar w:fldCharType="end"/>
            </w:r>
          </w:hyperlink>
        </w:p>
        <w:p w14:paraId="1BDFB483" w14:textId="1D5867C7" w:rsidR="0016467D" w:rsidRPr="00476102" w:rsidRDefault="00B66816">
          <w:pPr>
            <w:pStyle w:val="Spistreci3"/>
            <w:rPr>
              <w:rFonts w:ascii="Lato" w:eastAsiaTheme="minorEastAsia" w:hAnsi="Lato" w:cs="Open Sans"/>
              <w:noProof/>
              <w:lang w:eastAsia="pl-PL"/>
            </w:rPr>
          </w:pPr>
          <w:hyperlink w:anchor="_Toc170689204" w:history="1">
            <w:r w:rsidR="0016467D" w:rsidRPr="00476102">
              <w:rPr>
                <w:rStyle w:val="Hipercze"/>
                <w:rFonts w:ascii="Lato" w:hAnsi="Lato" w:cs="Open Sans"/>
                <w:noProof/>
              </w:rPr>
              <w:t>2.2.1. Zasada uczciwej konkurencji pomiędzy uczestnikami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52</w:t>
            </w:r>
            <w:r w:rsidR="0016467D" w:rsidRPr="00476102">
              <w:rPr>
                <w:rFonts w:ascii="Lato" w:hAnsi="Lato" w:cs="Open Sans"/>
                <w:noProof/>
                <w:webHidden/>
              </w:rPr>
              <w:fldChar w:fldCharType="end"/>
            </w:r>
          </w:hyperlink>
        </w:p>
        <w:p w14:paraId="701CC0EE" w14:textId="71360294" w:rsidR="0016467D" w:rsidRPr="00476102" w:rsidRDefault="00B66816">
          <w:pPr>
            <w:pStyle w:val="Spistreci3"/>
            <w:rPr>
              <w:rFonts w:ascii="Lato" w:eastAsiaTheme="minorEastAsia" w:hAnsi="Lato" w:cs="Open Sans"/>
              <w:noProof/>
              <w:lang w:eastAsia="pl-PL"/>
            </w:rPr>
          </w:pPr>
          <w:hyperlink w:anchor="_Toc170689205" w:history="1">
            <w:r w:rsidR="0016467D" w:rsidRPr="00476102">
              <w:rPr>
                <w:rStyle w:val="Hipercze"/>
                <w:rFonts w:ascii="Lato" w:hAnsi="Lato" w:cs="Open Sans"/>
                <w:noProof/>
              </w:rPr>
              <w:t>2.2.2. Zasada maksymalnej gospodarności, efektywności i proporcjonalności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52</w:t>
            </w:r>
            <w:r w:rsidR="0016467D" w:rsidRPr="00476102">
              <w:rPr>
                <w:rFonts w:ascii="Lato" w:hAnsi="Lato" w:cs="Open Sans"/>
                <w:noProof/>
                <w:webHidden/>
              </w:rPr>
              <w:fldChar w:fldCharType="end"/>
            </w:r>
          </w:hyperlink>
        </w:p>
        <w:p w14:paraId="1A226545" w14:textId="713B1ED2" w:rsidR="0016467D" w:rsidRPr="00476102" w:rsidRDefault="00B66816">
          <w:pPr>
            <w:pStyle w:val="Spistreci3"/>
            <w:rPr>
              <w:rFonts w:ascii="Lato" w:eastAsiaTheme="minorEastAsia" w:hAnsi="Lato" w:cs="Open Sans"/>
              <w:noProof/>
              <w:lang w:eastAsia="pl-PL"/>
            </w:rPr>
          </w:pPr>
          <w:hyperlink w:anchor="_Toc170689206" w:history="1">
            <w:r w:rsidR="0016467D" w:rsidRPr="00476102">
              <w:rPr>
                <w:rStyle w:val="Hipercze"/>
                <w:rFonts w:ascii="Lato" w:hAnsi="Lato" w:cs="Open Sans"/>
                <w:noProof/>
              </w:rPr>
              <w:t>2.2.3. Zasada otwartości i przejrzystości na każdym etapie udzielania zamówień publicznych</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53</w:t>
            </w:r>
            <w:r w:rsidR="0016467D" w:rsidRPr="00476102">
              <w:rPr>
                <w:rFonts w:ascii="Lato" w:hAnsi="Lato" w:cs="Open Sans"/>
                <w:noProof/>
                <w:webHidden/>
              </w:rPr>
              <w:fldChar w:fldCharType="end"/>
            </w:r>
          </w:hyperlink>
        </w:p>
        <w:p w14:paraId="3493D6D1" w14:textId="7FD659E7" w:rsidR="0016467D" w:rsidRPr="00476102" w:rsidRDefault="00B66816">
          <w:pPr>
            <w:pStyle w:val="Spistreci3"/>
            <w:rPr>
              <w:rFonts w:ascii="Lato" w:eastAsiaTheme="minorEastAsia" w:hAnsi="Lato" w:cs="Open Sans"/>
              <w:noProof/>
              <w:lang w:eastAsia="pl-PL"/>
            </w:rPr>
          </w:pPr>
          <w:hyperlink w:anchor="_Toc170689207" w:history="1">
            <w:r w:rsidR="0016467D" w:rsidRPr="00476102">
              <w:rPr>
                <w:rStyle w:val="Hipercze"/>
                <w:rFonts w:ascii="Lato" w:hAnsi="Lato" w:cs="Open Sans"/>
                <w:noProof/>
              </w:rPr>
              <w:t>2.2.4. Zasada niedyskryminacji oraz równego traktowania uczestników</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54</w:t>
            </w:r>
            <w:r w:rsidR="0016467D" w:rsidRPr="00476102">
              <w:rPr>
                <w:rFonts w:ascii="Lato" w:hAnsi="Lato" w:cs="Open Sans"/>
                <w:noProof/>
                <w:webHidden/>
              </w:rPr>
              <w:fldChar w:fldCharType="end"/>
            </w:r>
          </w:hyperlink>
        </w:p>
        <w:p w14:paraId="26A4E618" w14:textId="128AE152" w:rsidR="0016467D" w:rsidRPr="00476102" w:rsidRDefault="00B66816">
          <w:pPr>
            <w:pStyle w:val="Spistreci3"/>
            <w:rPr>
              <w:rFonts w:ascii="Lato" w:eastAsiaTheme="minorEastAsia" w:hAnsi="Lato" w:cs="Open Sans"/>
              <w:noProof/>
              <w:lang w:eastAsia="pl-PL"/>
            </w:rPr>
          </w:pPr>
          <w:hyperlink w:anchor="_Toc170689208" w:history="1">
            <w:r w:rsidR="0016467D" w:rsidRPr="00476102">
              <w:rPr>
                <w:rStyle w:val="Hipercze"/>
                <w:rFonts w:ascii="Lato" w:hAnsi="Lato" w:cs="Open Sans"/>
                <w:noProof/>
              </w:rPr>
              <w:t>2.2.5. Zasada obiektywnego i bezstronnego wyłonienia zwycięzcy postępowania o udzielenie zamówienia/zamówienia uproszczonego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55</w:t>
            </w:r>
            <w:r w:rsidR="0016467D" w:rsidRPr="00476102">
              <w:rPr>
                <w:rFonts w:ascii="Lato" w:hAnsi="Lato" w:cs="Open Sans"/>
                <w:noProof/>
                <w:webHidden/>
              </w:rPr>
              <w:fldChar w:fldCharType="end"/>
            </w:r>
          </w:hyperlink>
        </w:p>
        <w:p w14:paraId="1F1BFC37" w14:textId="1F1731EC" w:rsidR="0016467D" w:rsidRPr="00476102" w:rsidRDefault="00B66816">
          <w:pPr>
            <w:pStyle w:val="Spistreci3"/>
            <w:rPr>
              <w:rFonts w:ascii="Lato" w:eastAsiaTheme="minorEastAsia" w:hAnsi="Lato" w:cs="Open Sans"/>
              <w:noProof/>
              <w:lang w:eastAsia="pl-PL"/>
            </w:rPr>
          </w:pPr>
          <w:hyperlink w:anchor="_Toc170689209" w:history="1">
            <w:r w:rsidR="0016467D" w:rsidRPr="00476102">
              <w:rPr>
                <w:rStyle w:val="Hipercze"/>
                <w:rFonts w:ascii="Lato" w:hAnsi="Lato" w:cs="Open Sans"/>
                <w:noProof/>
              </w:rPr>
              <w:t>2.2.6. Zasada zapobiegania korupcji i innym nadużyciom</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_Toc170689209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55</w:t>
            </w:r>
            <w:r w:rsidR="0016467D" w:rsidRPr="00476102">
              <w:rPr>
                <w:rFonts w:ascii="Lato" w:hAnsi="Lato" w:cs="Open Sans"/>
                <w:noProof/>
                <w:webHidden/>
              </w:rPr>
              <w:fldChar w:fldCharType="end"/>
            </w:r>
          </w:hyperlink>
        </w:p>
        <w:p w14:paraId="0FA78720" w14:textId="3528D2A7" w:rsidR="0016467D" w:rsidRPr="00476102" w:rsidRDefault="00B66816">
          <w:pPr>
            <w:pStyle w:val="Spistreci2"/>
            <w:rPr>
              <w:rFonts w:ascii="Lato" w:eastAsiaTheme="minorEastAsia" w:hAnsi="Lato" w:cs="Open Sans"/>
              <w:b w:val="0"/>
              <w:color w:val="auto"/>
              <w:sz w:val="22"/>
              <w:szCs w:val="22"/>
              <w:lang w:eastAsia="pl-PL"/>
            </w:rPr>
          </w:pPr>
          <w:hyperlink w:anchor="_Toc170689210" w:history="1">
            <w:r w:rsidR="0016467D" w:rsidRPr="00476102">
              <w:rPr>
                <w:rStyle w:val="Hipercze"/>
                <w:rFonts w:ascii="Lato" w:hAnsi="Lato" w:cs="Open Sans"/>
                <w:sz w:val="22"/>
                <w:szCs w:val="22"/>
              </w:rPr>
              <w:t>2.3. Kwalifikacja podmiotowa wykonawców</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_Toc170689210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57</w:t>
            </w:r>
            <w:r w:rsidR="0016467D" w:rsidRPr="00476102">
              <w:rPr>
                <w:rFonts w:ascii="Lato" w:hAnsi="Lato" w:cs="Open Sans"/>
                <w:webHidden/>
                <w:sz w:val="22"/>
                <w:szCs w:val="22"/>
              </w:rPr>
              <w:fldChar w:fldCharType="end"/>
            </w:r>
          </w:hyperlink>
        </w:p>
        <w:p w14:paraId="28F7927F" w14:textId="23F79D63" w:rsidR="0016467D" w:rsidRPr="00476102" w:rsidRDefault="00B66816">
          <w:pPr>
            <w:pStyle w:val="Spistreci3"/>
            <w:rPr>
              <w:rFonts w:ascii="Lato" w:eastAsiaTheme="minorEastAsia" w:hAnsi="Lato" w:cs="Open Sans"/>
              <w:noProof/>
              <w:lang w:eastAsia="pl-PL"/>
            </w:rPr>
          </w:pPr>
          <w:hyperlink w:anchor="_Toc170689211" w:history="1">
            <w:r w:rsidR="0016467D" w:rsidRPr="00476102">
              <w:rPr>
                <w:rStyle w:val="Hipercze"/>
                <w:rFonts w:ascii="Lato" w:hAnsi="Lato" w:cs="Open Sans"/>
                <w:noProof/>
              </w:rPr>
              <w:t>2.3.1. Kryteria kwalifikacji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_Toc170689211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58</w:t>
            </w:r>
            <w:r w:rsidR="0016467D" w:rsidRPr="00476102">
              <w:rPr>
                <w:rFonts w:ascii="Lato" w:hAnsi="Lato" w:cs="Open Sans"/>
                <w:noProof/>
                <w:webHidden/>
              </w:rPr>
              <w:fldChar w:fldCharType="end"/>
            </w:r>
          </w:hyperlink>
        </w:p>
        <w:p w14:paraId="3CBBCAA2" w14:textId="39EA492C" w:rsidR="0016467D" w:rsidRPr="00476102" w:rsidRDefault="00B66816">
          <w:pPr>
            <w:pStyle w:val="Spistreci4"/>
            <w:rPr>
              <w:rFonts w:ascii="Lato" w:eastAsiaTheme="minorEastAsia" w:hAnsi="Lato" w:cs="Open Sans"/>
              <w:lang w:eastAsia="pl-PL"/>
            </w:rPr>
          </w:pPr>
          <w:hyperlink w:anchor="_Toc170689212" w:history="1">
            <w:r w:rsidR="0016467D" w:rsidRPr="00476102">
              <w:rPr>
                <w:rStyle w:val="Hipercze"/>
                <w:rFonts w:ascii="Lato" w:hAnsi="Lato" w:cs="Open Sans"/>
              </w:rPr>
              <w:t>2.3.1.1. Kryterium posiadania przez uczestnika postępowania sprzętu, bazy materialno-technicznej oraz technologii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_Toc170689212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60</w:t>
            </w:r>
            <w:r w:rsidR="0016467D" w:rsidRPr="00476102">
              <w:rPr>
                <w:rFonts w:ascii="Lato" w:hAnsi="Lato" w:cs="Open Sans"/>
                <w:webHidden/>
              </w:rPr>
              <w:fldChar w:fldCharType="end"/>
            </w:r>
          </w:hyperlink>
        </w:p>
        <w:p w14:paraId="0B59810C" w14:textId="3A25E1FB" w:rsidR="0016467D" w:rsidRPr="00476102" w:rsidRDefault="00B66816">
          <w:pPr>
            <w:pStyle w:val="Spistreci4"/>
            <w:rPr>
              <w:rFonts w:ascii="Lato" w:eastAsiaTheme="minorEastAsia" w:hAnsi="Lato" w:cs="Open Sans"/>
              <w:lang w:eastAsia="pl-PL"/>
            </w:rPr>
          </w:pPr>
          <w:hyperlink w:anchor="_Toc170689213" w:history="1">
            <w:r w:rsidR="0016467D" w:rsidRPr="00476102">
              <w:rPr>
                <w:rStyle w:val="Hipercze"/>
                <w:rFonts w:ascii="Lato" w:hAnsi="Lato" w:cs="Open Sans"/>
              </w:rPr>
              <w:t>2.3.1.2. Kryterium posiadania przez uczestnika postępowania pracowników o odpowiednich kwalifikacjach, mających niezbędną wiedzę i doświadczenie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_Toc170689213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61</w:t>
            </w:r>
            <w:r w:rsidR="0016467D" w:rsidRPr="00476102">
              <w:rPr>
                <w:rFonts w:ascii="Lato" w:hAnsi="Lato" w:cs="Open Sans"/>
                <w:webHidden/>
              </w:rPr>
              <w:fldChar w:fldCharType="end"/>
            </w:r>
          </w:hyperlink>
        </w:p>
        <w:p w14:paraId="03B854D2" w14:textId="79BF06A4" w:rsidR="0016467D" w:rsidRPr="00476102" w:rsidRDefault="00B66816">
          <w:pPr>
            <w:pStyle w:val="Spistreci4"/>
            <w:rPr>
              <w:rFonts w:ascii="Lato" w:eastAsiaTheme="minorEastAsia" w:hAnsi="Lato" w:cs="Open Sans"/>
              <w:lang w:eastAsia="pl-PL"/>
            </w:rPr>
          </w:pPr>
          <w:hyperlink w:anchor="_Toc170689214" w:history="1">
            <w:r w:rsidR="0016467D" w:rsidRPr="00476102">
              <w:rPr>
                <w:rStyle w:val="Hipercze"/>
                <w:rFonts w:ascii="Lato" w:hAnsi="Lato" w:cs="Open Sans"/>
              </w:rPr>
              <w:t>2.3.1.3. Kryterium posiadania przez uczestnika postępowania potwierdzonego stosownymi dokumentami doświadczenia w postaci zrealizowania podobnych zamówień</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_Toc170689214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62</w:t>
            </w:r>
            <w:r w:rsidR="0016467D" w:rsidRPr="00476102">
              <w:rPr>
                <w:rFonts w:ascii="Lato" w:hAnsi="Lato" w:cs="Open Sans"/>
                <w:webHidden/>
              </w:rPr>
              <w:fldChar w:fldCharType="end"/>
            </w:r>
          </w:hyperlink>
        </w:p>
        <w:p w14:paraId="519ABD40" w14:textId="206F510C" w:rsidR="0016467D" w:rsidRPr="00476102" w:rsidRDefault="00B66816">
          <w:pPr>
            <w:pStyle w:val="Spistreci4"/>
            <w:rPr>
              <w:rFonts w:ascii="Lato" w:eastAsiaTheme="minorEastAsia" w:hAnsi="Lato" w:cs="Open Sans"/>
              <w:lang w:eastAsia="pl-PL"/>
            </w:rPr>
          </w:pPr>
          <w:hyperlink w:anchor="_Toc170689215" w:history="1">
            <w:r w:rsidR="0016467D" w:rsidRPr="00476102">
              <w:rPr>
                <w:rStyle w:val="Hipercze"/>
                <w:rFonts w:ascii="Lato" w:hAnsi="Lato" w:cs="Open Sans"/>
              </w:rPr>
              <w:t>2.3.1.4. Kryterium posiadania przez uczestnika postępowania zdolności finansowej potwierdzonej sprawozdaniem finansowym</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_Toc170689215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64</w:t>
            </w:r>
            <w:r w:rsidR="0016467D" w:rsidRPr="00476102">
              <w:rPr>
                <w:rFonts w:ascii="Lato" w:hAnsi="Lato" w:cs="Open Sans"/>
                <w:webHidden/>
              </w:rPr>
              <w:fldChar w:fldCharType="end"/>
            </w:r>
          </w:hyperlink>
        </w:p>
        <w:p w14:paraId="385B2C99" w14:textId="2FDCCD1C" w:rsidR="0016467D" w:rsidRPr="00476102" w:rsidRDefault="00B66816">
          <w:pPr>
            <w:pStyle w:val="Spistreci4"/>
            <w:rPr>
              <w:rFonts w:ascii="Lato" w:eastAsiaTheme="minorEastAsia" w:hAnsi="Lato" w:cs="Open Sans"/>
              <w:lang w:eastAsia="pl-PL"/>
            </w:rPr>
          </w:pPr>
          <w:hyperlink w:anchor="_Toc170689216" w:history="1">
            <w:r w:rsidR="0016467D" w:rsidRPr="00476102">
              <w:rPr>
                <w:rStyle w:val="Hipercze"/>
                <w:rFonts w:ascii="Lato" w:hAnsi="Lato" w:cs="Open Sans"/>
              </w:rPr>
              <w:t>2.3.1.5. Wykazanie spełniania kryteriów kwalifikacyjnych za pośrednictwem innych osób</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64</w:t>
            </w:r>
            <w:r w:rsidR="0016467D" w:rsidRPr="00476102">
              <w:rPr>
                <w:rFonts w:ascii="Lato" w:hAnsi="Lato" w:cs="Open Sans"/>
                <w:webHidden/>
              </w:rPr>
              <w:fldChar w:fldCharType="end"/>
            </w:r>
          </w:hyperlink>
        </w:p>
        <w:p w14:paraId="1CCAB616" w14:textId="7E24EAA7" w:rsidR="0016467D" w:rsidRPr="00476102" w:rsidRDefault="00B66816">
          <w:pPr>
            <w:pStyle w:val="Spistreci4"/>
            <w:rPr>
              <w:rFonts w:ascii="Lato" w:eastAsiaTheme="minorEastAsia" w:hAnsi="Lato" w:cs="Open Sans"/>
              <w:lang w:eastAsia="pl-PL"/>
            </w:rPr>
          </w:pPr>
          <w:hyperlink w:anchor="_Toc170689217" w:history="1">
            <w:r w:rsidR="0016467D" w:rsidRPr="00476102">
              <w:rPr>
                <w:rStyle w:val="Hipercze"/>
                <w:rFonts w:ascii="Lato" w:hAnsi="Lato" w:cs="Open Sans"/>
              </w:rPr>
              <w:t>2.3.1.6. Wykazanie spełniania kryteriów kwalifikacyjnych przez podmioty wspólnie ubiegające się o udzielenie zamówienia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_Toc170689217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65</w:t>
            </w:r>
            <w:r w:rsidR="0016467D" w:rsidRPr="00476102">
              <w:rPr>
                <w:rFonts w:ascii="Lato" w:hAnsi="Lato" w:cs="Open Sans"/>
                <w:webHidden/>
              </w:rPr>
              <w:fldChar w:fldCharType="end"/>
            </w:r>
          </w:hyperlink>
        </w:p>
        <w:p w14:paraId="27B82EEE" w14:textId="7E3009B9" w:rsidR="0016467D" w:rsidRPr="00476102" w:rsidRDefault="00B66816">
          <w:pPr>
            <w:pStyle w:val="Spistreci3"/>
            <w:rPr>
              <w:rFonts w:ascii="Lato" w:eastAsiaTheme="minorEastAsia" w:hAnsi="Lato" w:cs="Open Sans"/>
              <w:noProof/>
              <w:lang w:eastAsia="pl-PL"/>
            </w:rPr>
          </w:pPr>
          <w:hyperlink w:anchor="_Toc170689218" w:history="1">
            <w:r w:rsidR="0016467D" w:rsidRPr="00476102">
              <w:rPr>
                <w:rStyle w:val="Hipercze"/>
                <w:rFonts w:ascii="Lato" w:hAnsi="Lato" w:cs="Open Sans"/>
                <w:noProof/>
              </w:rPr>
              <w:t>2.3.2. Podstawy do odmowy dopuszczenia do udziału w postępowaniu</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_Toc170689218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66</w:t>
            </w:r>
            <w:r w:rsidR="0016467D" w:rsidRPr="00476102">
              <w:rPr>
                <w:rFonts w:ascii="Lato" w:hAnsi="Lato" w:cs="Open Sans"/>
                <w:noProof/>
                <w:webHidden/>
              </w:rPr>
              <w:fldChar w:fldCharType="end"/>
            </w:r>
          </w:hyperlink>
        </w:p>
        <w:p w14:paraId="5FED1822" w14:textId="46BF6833" w:rsidR="0016467D" w:rsidRPr="00476102" w:rsidRDefault="00B66816">
          <w:pPr>
            <w:pStyle w:val="Spistreci4"/>
            <w:rPr>
              <w:rFonts w:ascii="Lato" w:eastAsiaTheme="minorEastAsia" w:hAnsi="Lato" w:cs="Open Sans"/>
              <w:lang w:eastAsia="pl-PL"/>
            </w:rPr>
          </w:pPr>
          <w:hyperlink w:anchor="_Toc170689219" w:history="1">
            <w:r w:rsidR="0016467D" w:rsidRPr="00476102">
              <w:rPr>
                <w:rStyle w:val="Hipercze"/>
                <w:rFonts w:ascii="Lato" w:hAnsi="Lato" w:cs="Open Sans"/>
              </w:rPr>
              <w:t>2.3.2.1. Obligatoryjne podstawy do odmowy udziału w postępowaniu</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_Toc170689219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67</w:t>
            </w:r>
            <w:r w:rsidR="0016467D" w:rsidRPr="00476102">
              <w:rPr>
                <w:rFonts w:ascii="Lato" w:hAnsi="Lato" w:cs="Open Sans"/>
                <w:webHidden/>
              </w:rPr>
              <w:fldChar w:fldCharType="end"/>
            </w:r>
          </w:hyperlink>
        </w:p>
        <w:p w14:paraId="25C3A89E" w14:textId="6DE191E2" w:rsidR="0016467D" w:rsidRPr="00476102" w:rsidRDefault="00B66816">
          <w:pPr>
            <w:pStyle w:val="Spistreci4"/>
            <w:rPr>
              <w:rFonts w:ascii="Lato" w:eastAsiaTheme="minorEastAsia" w:hAnsi="Lato" w:cs="Open Sans"/>
              <w:lang w:eastAsia="pl-PL"/>
            </w:rPr>
          </w:pPr>
          <w:hyperlink w:anchor="_Toc170689220" w:history="1">
            <w:r w:rsidR="0016467D" w:rsidRPr="00476102">
              <w:rPr>
                <w:rStyle w:val="Hipercze"/>
                <w:rFonts w:ascii="Lato" w:hAnsi="Lato" w:cs="Open Sans"/>
              </w:rPr>
              <w:t>2.3.2.2. Fakultatywne podstawy do odmowy udziału w postępowaniu</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69</w:t>
            </w:r>
            <w:r w:rsidR="0016467D" w:rsidRPr="00476102">
              <w:rPr>
                <w:rFonts w:ascii="Lato" w:hAnsi="Lato" w:cs="Open Sans"/>
                <w:webHidden/>
              </w:rPr>
              <w:fldChar w:fldCharType="end"/>
            </w:r>
          </w:hyperlink>
        </w:p>
        <w:p w14:paraId="5E288E30" w14:textId="69330F6F" w:rsidR="0016467D" w:rsidRPr="00476102" w:rsidRDefault="00B66816">
          <w:pPr>
            <w:pStyle w:val="Spistreci4"/>
            <w:rPr>
              <w:rFonts w:ascii="Lato" w:eastAsiaTheme="minorEastAsia" w:hAnsi="Lato" w:cs="Open Sans"/>
              <w:lang w:eastAsia="pl-PL"/>
            </w:rPr>
          </w:pPr>
          <w:hyperlink w:anchor="_Toc170689221" w:history="1">
            <w:r w:rsidR="0016467D" w:rsidRPr="00476102">
              <w:rPr>
                <w:rStyle w:val="Hipercze"/>
                <w:rFonts w:ascii="Lato" w:hAnsi="Lato" w:cs="Open Sans"/>
              </w:rPr>
              <w:t>2.3.2.3. Potwierdzenie braku podstaw do odmowy udziału w postępowaniu</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70</w:t>
            </w:r>
            <w:r w:rsidR="0016467D" w:rsidRPr="00476102">
              <w:rPr>
                <w:rFonts w:ascii="Lato" w:hAnsi="Lato" w:cs="Open Sans"/>
                <w:webHidden/>
              </w:rPr>
              <w:fldChar w:fldCharType="end"/>
            </w:r>
          </w:hyperlink>
        </w:p>
        <w:p w14:paraId="54E3AAA4" w14:textId="548876CB" w:rsidR="0016467D" w:rsidRPr="00476102" w:rsidRDefault="00B66816">
          <w:pPr>
            <w:pStyle w:val="Spistreci4"/>
            <w:rPr>
              <w:rFonts w:ascii="Lato" w:eastAsiaTheme="minorEastAsia" w:hAnsi="Lato" w:cs="Open Sans"/>
              <w:lang w:eastAsia="pl-PL"/>
            </w:rPr>
          </w:pPr>
          <w:hyperlink w:anchor="_Toc170689222" w:history="1">
            <w:r w:rsidR="0016467D" w:rsidRPr="00476102">
              <w:rPr>
                <w:rStyle w:val="Hipercze"/>
                <w:rFonts w:ascii="Lato" w:hAnsi="Lato" w:cs="Open Sans"/>
              </w:rPr>
              <w:t>2.3.2.4. Potwierdzenie braku podstaw do odmowy udziału w postępowaniu przez podwykonawców</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_Toc170689222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71</w:t>
            </w:r>
            <w:r w:rsidR="0016467D" w:rsidRPr="00476102">
              <w:rPr>
                <w:rFonts w:ascii="Lato" w:hAnsi="Lato" w:cs="Open Sans"/>
                <w:webHidden/>
              </w:rPr>
              <w:fldChar w:fldCharType="end"/>
            </w:r>
          </w:hyperlink>
        </w:p>
        <w:p w14:paraId="3D16424D" w14:textId="1089AA14" w:rsidR="0016467D" w:rsidRPr="00476102" w:rsidRDefault="00B66816">
          <w:pPr>
            <w:pStyle w:val="Spistreci4"/>
            <w:rPr>
              <w:rFonts w:ascii="Lato" w:eastAsiaTheme="minorEastAsia" w:hAnsi="Lato" w:cs="Open Sans"/>
              <w:lang w:eastAsia="pl-PL"/>
            </w:rPr>
          </w:pPr>
          <w:hyperlink w:anchor="_Toc170689223" w:history="1">
            <w:r w:rsidR="0016467D" w:rsidRPr="00476102">
              <w:rPr>
                <w:rStyle w:val="Hipercze"/>
                <w:rFonts w:ascii="Lato" w:hAnsi="Lato" w:cs="Open Sans"/>
              </w:rPr>
              <w:t>2.3.2.5. Potwierdzenie braku podstaw do odmowy udziału w postępowaniu przez konsorcjum</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_Toc170689223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72</w:t>
            </w:r>
            <w:r w:rsidR="0016467D" w:rsidRPr="00476102">
              <w:rPr>
                <w:rFonts w:ascii="Lato" w:hAnsi="Lato" w:cs="Open Sans"/>
                <w:webHidden/>
              </w:rPr>
              <w:fldChar w:fldCharType="end"/>
            </w:r>
          </w:hyperlink>
        </w:p>
        <w:p w14:paraId="19FA4CF5" w14:textId="39BBE4DE" w:rsidR="0016467D" w:rsidRPr="00476102" w:rsidRDefault="00B66816">
          <w:pPr>
            <w:pStyle w:val="Spistreci2"/>
            <w:rPr>
              <w:rFonts w:ascii="Lato" w:eastAsiaTheme="minorEastAsia" w:hAnsi="Lato" w:cs="Open Sans"/>
              <w:b w:val="0"/>
              <w:color w:val="auto"/>
              <w:sz w:val="22"/>
              <w:szCs w:val="22"/>
              <w:lang w:eastAsia="pl-PL"/>
            </w:rPr>
          </w:pPr>
          <w:hyperlink w:anchor="_Toc170689224" w:history="1">
            <w:r w:rsidR="0016467D" w:rsidRPr="00476102">
              <w:rPr>
                <w:rStyle w:val="Hipercze"/>
                <w:rFonts w:ascii="Lato" w:hAnsi="Lato" w:cs="Open Sans"/>
                <w:sz w:val="22"/>
                <w:szCs w:val="22"/>
              </w:rPr>
              <w:t>2.4. Procedury udzielania zamówień publicznych</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_Toc170689224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73</w:t>
            </w:r>
            <w:r w:rsidR="0016467D" w:rsidRPr="00476102">
              <w:rPr>
                <w:rFonts w:ascii="Lato" w:hAnsi="Lato" w:cs="Open Sans"/>
                <w:webHidden/>
                <w:sz w:val="22"/>
                <w:szCs w:val="22"/>
              </w:rPr>
              <w:fldChar w:fldCharType="end"/>
            </w:r>
          </w:hyperlink>
        </w:p>
        <w:p w14:paraId="32670355" w14:textId="7A2BC2B8" w:rsidR="0016467D" w:rsidRPr="00476102" w:rsidRDefault="00B66816">
          <w:pPr>
            <w:pStyle w:val="Spistreci3"/>
            <w:rPr>
              <w:rFonts w:ascii="Lato" w:eastAsiaTheme="minorEastAsia" w:hAnsi="Lato" w:cs="Open Sans"/>
              <w:noProof/>
              <w:lang w:eastAsia="pl-PL"/>
            </w:rPr>
          </w:pPr>
          <w:hyperlink w:anchor="_Toc170689225" w:history="1">
            <w:r w:rsidR="0016467D" w:rsidRPr="00476102">
              <w:rPr>
                <w:rStyle w:val="Hipercze"/>
                <w:rFonts w:ascii="Lato" w:hAnsi="Lato" w:cs="Open Sans"/>
                <w:noProof/>
              </w:rPr>
              <w:t>2.4.1. Ogólna charakterystyka procedur udzielania zamówień</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_Toc170689225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73</w:t>
            </w:r>
            <w:r w:rsidR="0016467D" w:rsidRPr="00476102">
              <w:rPr>
                <w:rFonts w:ascii="Lato" w:hAnsi="Lato" w:cs="Open Sans"/>
                <w:noProof/>
                <w:webHidden/>
              </w:rPr>
              <w:fldChar w:fldCharType="end"/>
            </w:r>
          </w:hyperlink>
        </w:p>
        <w:p w14:paraId="34F7B3CA" w14:textId="75396DDD" w:rsidR="0016467D" w:rsidRPr="00476102" w:rsidRDefault="00B66816">
          <w:pPr>
            <w:pStyle w:val="Spistreci4"/>
            <w:rPr>
              <w:rFonts w:ascii="Lato" w:eastAsiaTheme="minorEastAsia" w:hAnsi="Lato" w:cs="Open Sans"/>
              <w:lang w:eastAsia="pl-PL"/>
            </w:rPr>
          </w:pPr>
          <w:hyperlink w:anchor="_Toc170689226" w:history="1">
            <w:r w:rsidR="0016467D" w:rsidRPr="00476102">
              <w:rPr>
                <w:rStyle w:val="Hipercze"/>
                <w:rFonts w:ascii="Lato" w:hAnsi="Lato" w:cs="Open Sans"/>
              </w:rPr>
              <w:t>2.4.1.1. Zamówienia o wartości do 50 tys. UAH</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74</w:t>
            </w:r>
            <w:r w:rsidR="0016467D" w:rsidRPr="00476102">
              <w:rPr>
                <w:rFonts w:ascii="Lato" w:hAnsi="Lato" w:cs="Open Sans"/>
                <w:webHidden/>
              </w:rPr>
              <w:fldChar w:fldCharType="end"/>
            </w:r>
          </w:hyperlink>
        </w:p>
        <w:p w14:paraId="1DB9130B" w14:textId="165702FD" w:rsidR="0016467D" w:rsidRPr="00476102" w:rsidRDefault="00B66816">
          <w:pPr>
            <w:pStyle w:val="Spistreci4"/>
            <w:rPr>
              <w:rFonts w:ascii="Lato" w:eastAsiaTheme="minorEastAsia" w:hAnsi="Lato" w:cs="Open Sans"/>
              <w:lang w:eastAsia="pl-PL"/>
            </w:rPr>
          </w:pPr>
          <w:hyperlink w:anchor="_Toc170689227" w:history="1">
            <w:r w:rsidR="0016467D" w:rsidRPr="00476102">
              <w:rPr>
                <w:rStyle w:val="Hipercze"/>
                <w:rFonts w:ascii="Lato" w:hAnsi="Lato" w:cs="Open Sans"/>
              </w:rPr>
              <w:t>2.4.1.2. Zamówienia uproszczone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_Toc170689227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75</w:t>
            </w:r>
            <w:r w:rsidR="0016467D" w:rsidRPr="00476102">
              <w:rPr>
                <w:rFonts w:ascii="Lato" w:hAnsi="Lato" w:cs="Open Sans"/>
                <w:webHidden/>
              </w:rPr>
              <w:fldChar w:fldCharType="end"/>
            </w:r>
          </w:hyperlink>
        </w:p>
        <w:p w14:paraId="601C4B7C" w14:textId="43DC6B0B" w:rsidR="0016467D" w:rsidRPr="00476102" w:rsidRDefault="00B66816">
          <w:pPr>
            <w:pStyle w:val="Spistreci4"/>
            <w:rPr>
              <w:rFonts w:ascii="Lato" w:eastAsiaTheme="minorEastAsia" w:hAnsi="Lato" w:cs="Open Sans"/>
              <w:lang w:eastAsia="pl-PL"/>
            </w:rPr>
          </w:pPr>
          <w:hyperlink w:anchor="_Toc170689228" w:history="1">
            <w:r w:rsidR="0016467D" w:rsidRPr="00476102">
              <w:rPr>
                <w:rStyle w:val="Hipercze"/>
                <w:rFonts w:ascii="Lato" w:hAnsi="Lato" w:cs="Open Sans"/>
              </w:rPr>
              <w:t>2.4.1.3. Zamówienia o wartości powyżej progów stosowania ustawy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_Toc170689228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76</w:t>
            </w:r>
            <w:r w:rsidR="0016467D" w:rsidRPr="00476102">
              <w:rPr>
                <w:rFonts w:ascii="Lato" w:hAnsi="Lato" w:cs="Open Sans"/>
                <w:webHidden/>
              </w:rPr>
              <w:fldChar w:fldCharType="end"/>
            </w:r>
          </w:hyperlink>
        </w:p>
        <w:p w14:paraId="3888C09E" w14:textId="6E2EEB5A" w:rsidR="0016467D" w:rsidRPr="00476102" w:rsidRDefault="00B66816">
          <w:pPr>
            <w:pStyle w:val="Spistreci4"/>
            <w:rPr>
              <w:rFonts w:ascii="Lato" w:eastAsiaTheme="minorEastAsia" w:hAnsi="Lato" w:cs="Open Sans"/>
              <w:lang w:eastAsia="pl-PL"/>
            </w:rPr>
          </w:pPr>
          <w:hyperlink w:anchor="_Toc170689229" w:history="1">
            <w:r w:rsidR="0016467D" w:rsidRPr="00476102">
              <w:rPr>
                <w:rStyle w:val="Hipercze"/>
                <w:rFonts w:ascii="Lato" w:hAnsi="Lato" w:cs="Open Sans"/>
              </w:rPr>
              <w:t>2.4.1.4. Zamówienia o wartości powyżej progów unijnych</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_Toc170689229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77</w:t>
            </w:r>
            <w:r w:rsidR="0016467D" w:rsidRPr="00476102">
              <w:rPr>
                <w:rFonts w:ascii="Lato" w:hAnsi="Lato" w:cs="Open Sans"/>
                <w:webHidden/>
              </w:rPr>
              <w:fldChar w:fldCharType="end"/>
            </w:r>
          </w:hyperlink>
        </w:p>
        <w:p w14:paraId="71524ECD" w14:textId="5B4172AF" w:rsidR="0016467D" w:rsidRPr="00476102" w:rsidRDefault="00B66816">
          <w:pPr>
            <w:pStyle w:val="Spistreci3"/>
            <w:rPr>
              <w:rFonts w:ascii="Lato" w:eastAsiaTheme="minorEastAsia" w:hAnsi="Lato" w:cs="Open Sans"/>
              <w:noProof/>
              <w:lang w:eastAsia="pl-PL"/>
            </w:rPr>
          </w:pPr>
          <w:hyperlink w:anchor="_Toc170689230" w:history="1">
            <w:r w:rsidR="0016467D" w:rsidRPr="00476102">
              <w:rPr>
                <w:rStyle w:val="Hipercze"/>
                <w:rFonts w:ascii="Lato" w:hAnsi="Lato" w:cs="Open Sans"/>
                <w:noProof/>
              </w:rPr>
              <w:t>2.4.2. Procedury udzielania zamówień</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_Toc170689230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78</w:t>
            </w:r>
            <w:r w:rsidR="0016467D" w:rsidRPr="00476102">
              <w:rPr>
                <w:rFonts w:ascii="Lato" w:hAnsi="Lato" w:cs="Open Sans"/>
                <w:noProof/>
                <w:webHidden/>
              </w:rPr>
              <w:fldChar w:fldCharType="end"/>
            </w:r>
          </w:hyperlink>
        </w:p>
        <w:p w14:paraId="7DA613C4" w14:textId="4B28B79E" w:rsidR="0016467D" w:rsidRPr="00476102" w:rsidRDefault="00B66816">
          <w:pPr>
            <w:pStyle w:val="Spistreci4"/>
            <w:rPr>
              <w:rFonts w:ascii="Lato" w:eastAsiaTheme="minorEastAsia" w:hAnsi="Lato" w:cs="Open Sans"/>
              <w:lang w:eastAsia="pl-PL"/>
            </w:rPr>
          </w:pPr>
          <w:hyperlink w:anchor="_Toc170689231" w:history="1">
            <w:r w:rsidR="0016467D" w:rsidRPr="00476102">
              <w:rPr>
                <w:rStyle w:val="Hipercze"/>
                <w:rFonts w:ascii="Lato" w:hAnsi="Lato" w:cs="Open Sans"/>
              </w:rPr>
              <w:t>2.4.2.1. Przetarg otwarty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78</w:t>
            </w:r>
            <w:r w:rsidR="0016467D" w:rsidRPr="00476102">
              <w:rPr>
                <w:rFonts w:ascii="Lato" w:hAnsi="Lato" w:cs="Open Sans"/>
                <w:webHidden/>
              </w:rPr>
              <w:fldChar w:fldCharType="end"/>
            </w:r>
          </w:hyperlink>
        </w:p>
        <w:p w14:paraId="67514BCC" w14:textId="0099D744" w:rsidR="0016467D" w:rsidRPr="00476102" w:rsidRDefault="00B66816">
          <w:pPr>
            <w:pStyle w:val="Spistreci4"/>
            <w:rPr>
              <w:rFonts w:ascii="Lato" w:eastAsiaTheme="minorEastAsia" w:hAnsi="Lato" w:cs="Open Sans"/>
              <w:lang w:eastAsia="pl-PL"/>
            </w:rPr>
          </w:pPr>
          <w:hyperlink w:anchor="_Toc170689232" w:history="1">
            <w:r w:rsidR="0016467D" w:rsidRPr="00476102">
              <w:rPr>
                <w:rStyle w:val="Hipercze"/>
                <w:rFonts w:ascii="Lato" w:hAnsi="Lato" w:cs="Open Sans"/>
              </w:rPr>
              <w:t>2.4.2.2. Dialog konkurencyjny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_Toc170689232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84</w:t>
            </w:r>
            <w:r w:rsidR="0016467D" w:rsidRPr="00476102">
              <w:rPr>
                <w:rFonts w:ascii="Lato" w:hAnsi="Lato" w:cs="Open Sans"/>
                <w:webHidden/>
              </w:rPr>
              <w:fldChar w:fldCharType="end"/>
            </w:r>
          </w:hyperlink>
        </w:p>
        <w:p w14:paraId="34D5CC38" w14:textId="4B547551" w:rsidR="0016467D" w:rsidRPr="00476102" w:rsidRDefault="00B66816">
          <w:pPr>
            <w:pStyle w:val="Spistreci4"/>
            <w:rPr>
              <w:rFonts w:ascii="Lato" w:eastAsiaTheme="minorEastAsia" w:hAnsi="Lato" w:cs="Open Sans"/>
              <w:lang w:eastAsia="pl-PL"/>
            </w:rPr>
          </w:pPr>
          <w:hyperlink w:anchor="_Toc170689233" w:history="1">
            <w:r w:rsidR="0016467D" w:rsidRPr="00476102">
              <w:rPr>
                <w:rStyle w:val="Hipercze"/>
                <w:rFonts w:ascii="Lato" w:hAnsi="Lato" w:cs="Open Sans"/>
              </w:rPr>
              <w:t>2.4.2.3. Przetarg ograniczony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_Toc170689233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87</w:t>
            </w:r>
            <w:r w:rsidR="0016467D" w:rsidRPr="00476102">
              <w:rPr>
                <w:rFonts w:ascii="Lato" w:hAnsi="Lato" w:cs="Open Sans"/>
                <w:webHidden/>
              </w:rPr>
              <w:fldChar w:fldCharType="end"/>
            </w:r>
          </w:hyperlink>
        </w:p>
        <w:p w14:paraId="09084488" w14:textId="763CB7E2" w:rsidR="0016467D" w:rsidRPr="00476102" w:rsidRDefault="00B66816">
          <w:pPr>
            <w:pStyle w:val="Spistreci4"/>
            <w:rPr>
              <w:rFonts w:ascii="Lato" w:eastAsiaTheme="minorEastAsia" w:hAnsi="Lato" w:cs="Open Sans"/>
              <w:lang w:eastAsia="pl-PL"/>
            </w:rPr>
          </w:pPr>
          <w:hyperlink w:anchor="_Toc170689234" w:history="1">
            <w:r w:rsidR="0016467D" w:rsidRPr="00476102">
              <w:rPr>
                <w:rStyle w:val="Hipercze"/>
                <w:rFonts w:ascii="Lato" w:hAnsi="Lato" w:cs="Open Sans"/>
              </w:rPr>
              <w:t>2.4.2.4. Procedura negocjacyjna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_Toc170689234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89</w:t>
            </w:r>
            <w:r w:rsidR="0016467D" w:rsidRPr="00476102">
              <w:rPr>
                <w:rFonts w:ascii="Lato" w:hAnsi="Lato" w:cs="Open Sans"/>
                <w:webHidden/>
              </w:rPr>
              <w:fldChar w:fldCharType="end"/>
            </w:r>
          </w:hyperlink>
        </w:p>
        <w:p w14:paraId="1D39D420" w14:textId="2235E9E0" w:rsidR="0016467D" w:rsidRPr="00476102" w:rsidRDefault="00B66816">
          <w:pPr>
            <w:pStyle w:val="Spistreci4"/>
            <w:rPr>
              <w:rFonts w:ascii="Lato" w:eastAsiaTheme="minorEastAsia" w:hAnsi="Lato" w:cs="Open Sans"/>
              <w:lang w:eastAsia="pl-PL"/>
            </w:rPr>
          </w:pPr>
          <w:hyperlink w:anchor="_Toc170689235" w:history="1">
            <w:r w:rsidR="0016467D" w:rsidRPr="00476102">
              <w:rPr>
                <w:rStyle w:val="Hipercze"/>
                <w:rFonts w:ascii="Lato" w:hAnsi="Lato" w:cs="Open Sans"/>
              </w:rPr>
              <w:t>2.4.2.5. Procedura uproszczona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_Toc170689235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93</w:t>
            </w:r>
            <w:r w:rsidR="0016467D" w:rsidRPr="00476102">
              <w:rPr>
                <w:rFonts w:ascii="Lato" w:hAnsi="Lato" w:cs="Open Sans"/>
                <w:webHidden/>
              </w:rPr>
              <w:fldChar w:fldCharType="end"/>
            </w:r>
          </w:hyperlink>
        </w:p>
        <w:p w14:paraId="4E8B8460" w14:textId="5B3BED0B" w:rsidR="0016467D" w:rsidRPr="00476102" w:rsidRDefault="00B66816">
          <w:pPr>
            <w:pStyle w:val="Spistreci4"/>
            <w:rPr>
              <w:rFonts w:ascii="Lato" w:eastAsiaTheme="minorEastAsia" w:hAnsi="Lato" w:cs="Open Sans"/>
              <w:lang w:eastAsia="pl-PL"/>
            </w:rPr>
          </w:pPr>
          <w:hyperlink w:anchor="_Toc170689236" w:history="1">
            <w:r w:rsidR="0016467D" w:rsidRPr="00476102">
              <w:rPr>
                <w:rStyle w:val="Hipercze"/>
                <w:rFonts w:ascii="Lato" w:hAnsi="Lato" w:cs="Open Sans"/>
              </w:rPr>
              <w:t>2.4.2.6. Elektroniczny katalog</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97</w:t>
            </w:r>
            <w:r w:rsidR="0016467D" w:rsidRPr="00476102">
              <w:rPr>
                <w:rFonts w:ascii="Lato" w:hAnsi="Lato" w:cs="Open Sans"/>
                <w:webHidden/>
              </w:rPr>
              <w:fldChar w:fldCharType="end"/>
            </w:r>
          </w:hyperlink>
        </w:p>
        <w:p w14:paraId="59622BEB" w14:textId="4D4D8D81" w:rsidR="0016467D" w:rsidRPr="00476102" w:rsidRDefault="00B66816">
          <w:pPr>
            <w:pStyle w:val="Spistreci4"/>
            <w:rPr>
              <w:rFonts w:ascii="Lato" w:eastAsiaTheme="minorEastAsia" w:hAnsi="Lato" w:cs="Open Sans"/>
              <w:lang w:eastAsia="pl-PL"/>
            </w:rPr>
          </w:pPr>
          <w:hyperlink w:anchor="_Toc170689237" w:history="1">
            <w:r w:rsidR="0016467D" w:rsidRPr="00476102">
              <w:rPr>
                <w:rStyle w:val="Hipercze"/>
                <w:rFonts w:ascii="Lato" w:hAnsi="Lato" w:cs="Open Sans"/>
              </w:rPr>
              <w:t>2.4.2.7. Bezpośrednie zawarcie umowy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_Toc170689237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100</w:t>
            </w:r>
            <w:r w:rsidR="0016467D" w:rsidRPr="00476102">
              <w:rPr>
                <w:rFonts w:ascii="Lato" w:hAnsi="Lato" w:cs="Open Sans"/>
                <w:webHidden/>
              </w:rPr>
              <w:fldChar w:fldCharType="end"/>
            </w:r>
          </w:hyperlink>
        </w:p>
        <w:p w14:paraId="263BB66E" w14:textId="61D19FC3" w:rsidR="0016467D" w:rsidRPr="00476102" w:rsidRDefault="00B66816">
          <w:pPr>
            <w:pStyle w:val="Spistreci3"/>
            <w:rPr>
              <w:rFonts w:ascii="Lato" w:eastAsiaTheme="minorEastAsia" w:hAnsi="Lato" w:cs="Open Sans"/>
              <w:noProof/>
              <w:lang w:eastAsia="pl-PL"/>
            </w:rPr>
          </w:pPr>
          <w:hyperlink w:anchor="_Toc170689238" w:history="1">
            <w:r w:rsidR="0016467D" w:rsidRPr="00476102">
              <w:rPr>
                <w:rStyle w:val="Hipercze"/>
                <w:rFonts w:ascii="Lato" w:hAnsi="Lato" w:cs="Open Sans"/>
                <w:noProof/>
              </w:rPr>
              <w:t>2.4.3. Podsumowanie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_Toc170689238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101</w:t>
            </w:r>
            <w:r w:rsidR="0016467D" w:rsidRPr="00476102">
              <w:rPr>
                <w:rFonts w:ascii="Lato" w:hAnsi="Lato" w:cs="Open Sans"/>
                <w:noProof/>
                <w:webHidden/>
              </w:rPr>
              <w:fldChar w:fldCharType="end"/>
            </w:r>
          </w:hyperlink>
        </w:p>
        <w:p w14:paraId="5BD26E8E" w14:textId="695662E8" w:rsidR="0016467D" w:rsidRPr="00476102" w:rsidRDefault="00B66816" w:rsidP="00476102">
          <w:pPr>
            <w:pStyle w:val="Spistreci1"/>
            <w:rPr>
              <w:rFonts w:eastAsiaTheme="minorEastAsia"/>
              <w:color w:val="auto"/>
              <w:sz w:val="22"/>
              <w:szCs w:val="22"/>
              <w:lang w:eastAsia="pl-PL"/>
            </w:rPr>
          </w:pPr>
          <w:hyperlink w:anchor="_Toc170689239" w:history="1">
            <w:r w:rsidR="0016467D" w:rsidRPr="00476102">
              <w:rPr>
                <w:rStyle w:val="Hipercze"/>
                <w:sz w:val="22"/>
                <w:szCs w:val="22"/>
              </w:rPr>
              <w:t>ROZDZIAŁ 3  UBIEGANIE SIĘ O ZAMÓWIENIA PUBLICZNE W UKRAINIE W PRAKTYCE</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_Toc170689239 \h </w:instrText>
            </w:r>
            <w:r w:rsidR="0016467D" w:rsidRPr="00476102">
              <w:rPr>
                <w:webHidden/>
                <w:sz w:val="22"/>
                <w:szCs w:val="22"/>
              </w:rPr>
            </w:r>
            <w:r w:rsidR="0016467D" w:rsidRPr="00476102">
              <w:rPr>
                <w:webHidden/>
                <w:sz w:val="22"/>
                <w:szCs w:val="22"/>
              </w:rPr>
              <w:fldChar w:fldCharType="separate"/>
            </w:r>
            <w:r w:rsidR="00B157BC">
              <w:rPr>
                <w:webHidden/>
                <w:sz w:val="22"/>
                <w:szCs w:val="22"/>
              </w:rPr>
              <w:t>102</w:t>
            </w:r>
            <w:r w:rsidR="0016467D" w:rsidRPr="00476102">
              <w:rPr>
                <w:webHidden/>
                <w:sz w:val="22"/>
                <w:szCs w:val="22"/>
              </w:rPr>
              <w:fldChar w:fldCharType="end"/>
            </w:r>
          </w:hyperlink>
        </w:p>
        <w:p w14:paraId="32E81A33" w14:textId="28F88CAA" w:rsidR="0016467D" w:rsidRPr="00476102" w:rsidRDefault="00B66816">
          <w:pPr>
            <w:pStyle w:val="Spistreci2"/>
            <w:rPr>
              <w:rFonts w:ascii="Lato" w:eastAsiaTheme="minorEastAsia" w:hAnsi="Lato" w:cs="Open Sans"/>
              <w:b w:val="0"/>
              <w:color w:val="auto"/>
              <w:sz w:val="22"/>
              <w:szCs w:val="22"/>
              <w:lang w:eastAsia="pl-PL"/>
            </w:rPr>
          </w:pPr>
          <w:hyperlink w:anchor="_Toc170689240" w:history="1">
            <w:r w:rsidR="0016467D" w:rsidRPr="00476102">
              <w:rPr>
                <w:rStyle w:val="Hipercze"/>
                <w:rFonts w:ascii="Lato" w:hAnsi="Lato" w:cs="Open Sans"/>
                <w:sz w:val="22"/>
                <w:szCs w:val="22"/>
              </w:rPr>
              <w:t>3.1. Ogłoszenia o zamówieniu</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_Toc170689240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103</w:t>
            </w:r>
            <w:r w:rsidR="0016467D" w:rsidRPr="00476102">
              <w:rPr>
                <w:rFonts w:ascii="Lato" w:hAnsi="Lato" w:cs="Open Sans"/>
                <w:webHidden/>
                <w:sz w:val="22"/>
                <w:szCs w:val="22"/>
              </w:rPr>
              <w:fldChar w:fldCharType="end"/>
            </w:r>
          </w:hyperlink>
        </w:p>
        <w:p w14:paraId="0D41DD7D" w14:textId="442391F0" w:rsidR="0016467D" w:rsidRPr="00476102" w:rsidRDefault="00B66816">
          <w:pPr>
            <w:pStyle w:val="Spistreci3"/>
            <w:rPr>
              <w:rFonts w:ascii="Lato" w:eastAsiaTheme="minorEastAsia" w:hAnsi="Lato" w:cs="Open Sans"/>
              <w:noProof/>
              <w:lang w:eastAsia="pl-PL"/>
            </w:rPr>
          </w:pPr>
          <w:hyperlink w:anchor="_Toc170689241" w:history="1">
            <w:r w:rsidR="0016467D" w:rsidRPr="00476102">
              <w:rPr>
                <w:rStyle w:val="Hipercze"/>
                <w:rFonts w:ascii="Lato" w:hAnsi="Lato" w:cs="Open Sans"/>
                <w:noProof/>
              </w:rPr>
              <w:t>3.1.1. Gdzie szukać ogłoszeń</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_Toc170689241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103</w:t>
            </w:r>
            <w:r w:rsidR="0016467D" w:rsidRPr="00476102">
              <w:rPr>
                <w:rFonts w:ascii="Lato" w:hAnsi="Lato" w:cs="Open Sans"/>
                <w:noProof/>
                <w:webHidden/>
              </w:rPr>
              <w:fldChar w:fldCharType="end"/>
            </w:r>
          </w:hyperlink>
        </w:p>
        <w:p w14:paraId="32DAB869" w14:textId="2D8CEFE9" w:rsidR="0016467D" w:rsidRPr="00476102" w:rsidRDefault="00B66816">
          <w:pPr>
            <w:pStyle w:val="Spistreci3"/>
            <w:rPr>
              <w:rFonts w:ascii="Lato" w:eastAsiaTheme="minorEastAsia" w:hAnsi="Lato" w:cs="Open Sans"/>
              <w:noProof/>
              <w:lang w:eastAsia="pl-PL"/>
            </w:rPr>
          </w:pPr>
          <w:hyperlink w:anchor="_Toc170689242" w:history="1">
            <w:r w:rsidR="0016467D" w:rsidRPr="00476102">
              <w:rPr>
                <w:rStyle w:val="Hipercze"/>
                <w:rFonts w:ascii="Lato" w:hAnsi="Lato" w:cs="Open Sans"/>
                <w:noProof/>
              </w:rPr>
              <w:t>3.1.2. Terminy publikacji ogłoszenia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_Toc170689242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105</w:t>
            </w:r>
            <w:r w:rsidR="0016467D" w:rsidRPr="00476102">
              <w:rPr>
                <w:rFonts w:ascii="Lato" w:hAnsi="Lato" w:cs="Open Sans"/>
                <w:noProof/>
                <w:webHidden/>
              </w:rPr>
              <w:fldChar w:fldCharType="end"/>
            </w:r>
          </w:hyperlink>
        </w:p>
        <w:p w14:paraId="0BE1703C" w14:textId="34615992" w:rsidR="0016467D" w:rsidRPr="00476102" w:rsidRDefault="00B66816">
          <w:pPr>
            <w:pStyle w:val="Spistreci3"/>
            <w:rPr>
              <w:rFonts w:ascii="Lato" w:eastAsiaTheme="minorEastAsia" w:hAnsi="Lato" w:cs="Open Sans"/>
              <w:noProof/>
              <w:lang w:eastAsia="pl-PL"/>
            </w:rPr>
          </w:pPr>
          <w:hyperlink w:anchor="_Toc170689243" w:history="1">
            <w:r w:rsidR="0016467D" w:rsidRPr="00476102">
              <w:rPr>
                <w:rStyle w:val="Hipercze"/>
                <w:rFonts w:ascii="Lato" w:hAnsi="Lato" w:cs="Open Sans"/>
                <w:noProof/>
              </w:rPr>
              <w:t>3.1.3. Treść ogłoszenia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_Toc170689243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106</w:t>
            </w:r>
            <w:r w:rsidR="0016467D" w:rsidRPr="00476102">
              <w:rPr>
                <w:rFonts w:ascii="Lato" w:hAnsi="Lato" w:cs="Open Sans"/>
                <w:noProof/>
                <w:webHidden/>
              </w:rPr>
              <w:fldChar w:fldCharType="end"/>
            </w:r>
          </w:hyperlink>
        </w:p>
        <w:p w14:paraId="629B6A56" w14:textId="05D0CDCD" w:rsidR="0016467D" w:rsidRPr="00476102" w:rsidRDefault="00B66816">
          <w:pPr>
            <w:pStyle w:val="Spistreci2"/>
            <w:rPr>
              <w:rFonts w:ascii="Lato" w:eastAsiaTheme="minorEastAsia" w:hAnsi="Lato" w:cs="Open Sans"/>
              <w:b w:val="0"/>
              <w:color w:val="auto"/>
              <w:sz w:val="22"/>
              <w:szCs w:val="22"/>
              <w:lang w:eastAsia="pl-PL"/>
            </w:rPr>
          </w:pPr>
          <w:hyperlink w:anchor="_Toc170689244" w:history="1">
            <w:r w:rsidR="0016467D" w:rsidRPr="00476102">
              <w:rPr>
                <w:rStyle w:val="Hipercze"/>
                <w:rFonts w:ascii="Lato" w:hAnsi="Lato" w:cs="Open Sans"/>
                <w:sz w:val="22"/>
                <w:szCs w:val="22"/>
              </w:rPr>
              <w:t>3.2. Komunikacja zamawiających z wykonawcami</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_Toc170689244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110</w:t>
            </w:r>
            <w:r w:rsidR="0016467D" w:rsidRPr="00476102">
              <w:rPr>
                <w:rFonts w:ascii="Lato" w:hAnsi="Lato" w:cs="Open Sans"/>
                <w:webHidden/>
                <w:sz w:val="22"/>
                <w:szCs w:val="22"/>
              </w:rPr>
              <w:fldChar w:fldCharType="end"/>
            </w:r>
          </w:hyperlink>
        </w:p>
        <w:p w14:paraId="7F4B5C73" w14:textId="1645B9E9" w:rsidR="0016467D" w:rsidRPr="00476102" w:rsidRDefault="00B66816">
          <w:pPr>
            <w:pStyle w:val="Spistreci2"/>
            <w:rPr>
              <w:rFonts w:ascii="Lato" w:eastAsiaTheme="minorEastAsia" w:hAnsi="Lato" w:cs="Open Sans"/>
              <w:b w:val="0"/>
              <w:color w:val="auto"/>
              <w:sz w:val="22"/>
              <w:szCs w:val="22"/>
              <w:lang w:eastAsia="pl-PL"/>
            </w:rPr>
          </w:pPr>
          <w:hyperlink w:anchor="_Toc170689245" w:history="1">
            <w:r w:rsidR="0016467D" w:rsidRPr="00476102">
              <w:rPr>
                <w:rStyle w:val="Hipercze"/>
                <w:rFonts w:ascii="Lato" w:hAnsi="Lato" w:cs="Open Sans"/>
                <w:sz w:val="22"/>
                <w:szCs w:val="22"/>
              </w:rPr>
              <w:t>3.3. Dokumentacja przetargowa</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_Toc170689245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111</w:t>
            </w:r>
            <w:r w:rsidR="0016467D" w:rsidRPr="00476102">
              <w:rPr>
                <w:rFonts w:ascii="Lato" w:hAnsi="Lato" w:cs="Open Sans"/>
                <w:webHidden/>
                <w:sz w:val="22"/>
                <w:szCs w:val="22"/>
              </w:rPr>
              <w:fldChar w:fldCharType="end"/>
            </w:r>
          </w:hyperlink>
        </w:p>
        <w:p w14:paraId="0926A79C" w14:textId="0BA36CBD" w:rsidR="0016467D" w:rsidRPr="00476102" w:rsidRDefault="00B66816">
          <w:pPr>
            <w:pStyle w:val="Spistreci3"/>
            <w:rPr>
              <w:rFonts w:ascii="Lato" w:eastAsiaTheme="minorEastAsia" w:hAnsi="Lato" w:cs="Open Sans"/>
              <w:noProof/>
              <w:lang w:eastAsia="pl-PL"/>
            </w:rPr>
          </w:pPr>
          <w:hyperlink w:anchor="_Toc170689246" w:history="1">
            <w:r w:rsidR="0016467D" w:rsidRPr="00476102">
              <w:rPr>
                <w:rStyle w:val="Hipercze"/>
                <w:rFonts w:ascii="Lato" w:hAnsi="Lato" w:cs="Open Sans"/>
                <w:noProof/>
              </w:rPr>
              <w:t>3.3.1. Publikacja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_Toc170689246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111</w:t>
            </w:r>
            <w:r w:rsidR="0016467D" w:rsidRPr="00476102">
              <w:rPr>
                <w:rFonts w:ascii="Lato" w:hAnsi="Lato" w:cs="Open Sans"/>
                <w:noProof/>
                <w:webHidden/>
              </w:rPr>
              <w:fldChar w:fldCharType="end"/>
            </w:r>
          </w:hyperlink>
        </w:p>
        <w:p w14:paraId="2AF8BAA7" w14:textId="6C313E2C" w:rsidR="0016467D" w:rsidRPr="00476102" w:rsidRDefault="00B66816">
          <w:pPr>
            <w:pStyle w:val="Spistreci3"/>
            <w:rPr>
              <w:rFonts w:ascii="Lato" w:eastAsiaTheme="minorEastAsia" w:hAnsi="Lato" w:cs="Open Sans"/>
              <w:noProof/>
              <w:lang w:eastAsia="pl-PL"/>
            </w:rPr>
          </w:pPr>
          <w:hyperlink w:anchor="_Toc170689247" w:history="1">
            <w:r w:rsidR="0016467D" w:rsidRPr="00476102">
              <w:rPr>
                <w:rStyle w:val="Hipercze"/>
                <w:rFonts w:ascii="Lato" w:hAnsi="Lato" w:cs="Open Sans"/>
                <w:noProof/>
              </w:rPr>
              <w:t>3.3.2. Zawartość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_Toc170689247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113</w:t>
            </w:r>
            <w:r w:rsidR="0016467D" w:rsidRPr="00476102">
              <w:rPr>
                <w:rFonts w:ascii="Lato" w:hAnsi="Lato" w:cs="Open Sans"/>
                <w:noProof/>
                <w:webHidden/>
              </w:rPr>
              <w:fldChar w:fldCharType="end"/>
            </w:r>
          </w:hyperlink>
        </w:p>
        <w:p w14:paraId="231D6E3D" w14:textId="65E1EF42" w:rsidR="0016467D" w:rsidRPr="00476102" w:rsidRDefault="00B66816">
          <w:pPr>
            <w:pStyle w:val="Spistreci4"/>
            <w:rPr>
              <w:rFonts w:ascii="Lato" w:eastAsiaTheme="minorEastAsia" w:hAnsi="Lato" w:cs="Open Sans"/>
              <w:lang w:eastAsia="pl-PL"/>
            </w:rPr>
          </w:pPr>
          <w:hyperlink w:anchor="_Toc170689248" w:history="1">
            <w:r w:rsidR="0016467D" w:rsidRPr="00476102">
              <w:rPr>
                <w:rStyle w:val="Hipercze"/>
                <w:rFonts w:ascii="Lato" w:hAnsi="Lato" w:cs="Open Sans"/>
              </w:rPr>
              <w:t>3.3.2.1. Specyfikacja techniczna przedmiotu zamówienia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_Toc170689248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116</w:t>
            </w:r>
            <w:r w:rsidR="0016467D" w:rsidRPr="00476102">
              <w:rPr>
                <w:rFonts w:ascii="Lato" w:hAnsi="Lato" w:cs="Open Sans"/>
                <w:webHidden/>
              </w:rPr>
              <w:fldChar w:fldCharType="end"/>
            </w:r>
          </w:hyperlink>
        </w:p>
        <w:p w14:paraId="3B1ADE45" w14:textId="7339E6B8" w:rsidR="0016467D" w:rsidRPr="00476102" w:rsidRDefault="00B66816">
          <w:pPr>
            <w:pStyle w:val="Spistreci4"/>
            <w:rPr>
              <w:rFonts w:ascii="Lato" w:eastAsiaTheme="minorEastAsia" w:hAnsi="Lato" w:cs="Open Sans"/>
              <w:lang w:eastAsia="pl-PL"/>
            </w:rPr>
          </w:pPr>
          <w:hyperlink w:anchor="_Toc170689249" w:history="1">
            <w:r w:rsidR="0016467D" w:rsidRPr="00476102">
              <w:rPr>
                <w:rStyle w:val="Hipercze"/>
                <w:rFonts w:ascii="Lato" w:hAnsi="Lato" w:cs="Open Sans"/>
              </w:rPr>
              <w:t>3.3.2.2. Projekt umowy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_Toc170689249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118</w:t>
            </w:r>
            <w:r w:rsidR="0016467D" w:rsidRPr="00476102">
              <w:rPr>
                <w:rFonts w:ascii="Lato" w:hAnsi="Lato" w:cs="Open Sans"/>
                <w:webHidden/>
              </w:rPr>
              <w:fldChar w:fldCharType="end"/>
            </w:r>
          </w:hyperlink>
        </w:p>
        <w:p w14:paraId="10CDDB2E" w14:textId="4E3B0E0B" w:rsidR="0016467D" w:rsidRPr="00476102" w:rsidRDefault="00B66816">
          <w:pPr>
            <w:pStyle w:val="Spistreci3"/>
            <w:rPr>
              <w:rFonts w:ascii="Lato" w:eastAsiaTheme="minorEastAsia" w:hAnsi="Lato" w:cs="Open Sans"/>
              <w:noProof/>
              <w:lang w:eastAsia="pl-PL"/>
            </w:rPr>
          </w:pPr>
          <w:hyperlink w:anchor="_Toc170689250" w:history="1">
            <w:r w:rsidR="0016467D" w:rsidRPr="00476102">
              <w:rPr>
                <w:rStyle w:val="Hipercze"/>
                <w:rFonts w:ascii="Lato" w:hAnsi="Lato" w:cs="Open Sans"/>
                <w:noProof/>
              </w:rPr>
              <w:t>3.3.3. Wnioski wykonawców co do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_Toc170689250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119</w:t>
            </w:r>
            <w:r w:rsidR="0016467D" w:rsidRPr="00476102">
              <w:rPr>
                <w:rFonts w:ascii="Lato" w:hAnsi="Lato" w:cs="Open Sans"/>
                <w:noProof/>
                <w:webHidden/>
              </w:rPr>
              <w:fldChar w:fldCharType="end"/>
            </w:r>
          </w:hyperlink>
        </w:p>
        <w:p w14:paraId="445E2C95" w14:textId="0CBA3308" w:rsidR="0016467D" w:rsidRPr="00476102" w:rsidRDefault="00B66816">
          <w:pPr>
            <w:pStyle w:val="Spistreci3"/>
            <w:rPr>
              <w:rFonts w:ascii="Lato" w:eastAsiaTheme="minorEastAsia" w:hAnsi="Lato" w:cs="Open Sans"/>
              <w:noProof/>
              <w:lang w:eastAsia="pl-PL"/>
            </w:rPr>
          </w:pPr>
          <w:hyperlink w:anchor="_Toc170689251" w:history="1">
            <w:r w:rsidR="0016467D" w:rsidRPr="00476102">
              <w:rPr>
                <w:rStyle w:val="Hipercze"/>
                <w:rFonts w:ascii="Lato" w:hAnsi="Lato" w:cs="Open Sans"/>
                <w:noProof/>
              </w:rPr>
              <w:t>3.3.4. Zmiana lub uzupełnienie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122</w:t>
            </w:r>
            <w:r w:rsidR="0016467D" w:rsidRPr="00476102">
              <w:rPr>
                <w:rFonts w:ascii="Lato" w:hAnsi="Lato" w:cs="Open Sans"/>
                <w:noProof/>
                <w:webHidden/>
              </w:rPr>
              <w:fldChar w:fldCharType="end"/>
            </w:r>
          </w:hyperlink>
        </w:p>
        <w:p w14:paraId="6BE124CC" w14:textId="02DFF1DF" w:rsidR="0016467D" w:rsidRPr="00476102" w:rsidRDefault="00B66816">
          <w:pPr>
            <w:pStyle w:val="Spistreci3"/>
            <w:rPr>
              <w:rFonts w:ascii="Lato" w:eastAsiaTheme="minorEastAsia" w:hAnsi="Lato" w:cs="Open Sans"/>
              <w:noProof/>
              <w:lang w:eastAsia="pl-PL"/>
            </w:rPr>
          </w:pPr>
          <w:hyperlink w:anchor="_Toc170689252" w:history="1">
            <w:r w:rsidR="0016467D" w:rsidRPr="00476102">
              <w:rPr>
                <w:rStyle w:val="Hipercze"/>
                <w:rFonts w:ascii="Lato" w:hAnsi="Lato" w:cs="Open Sans"/>
                <w:noProof/>
              </w:rPr>
              <w:t>3.3.5. Zaskarżenie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125</w:t>
            </w:r>
            <w:r w:rsidR="0016467D" w:rsidRPr="00476102">
              <w:rPr>
                <w:rFonts w:ascii="Lato" w:hAnsi="Lato" w:cs="Open Sans"/>
                <w:noProof/>
                <w:webHidden/>
              </w:rPr>
              <w:fldChar w:fldCharType="end"/>
            </w:r>
          </w:hyperlink>
        </w:p>
        <w:p w14:paraId="374D89B1" w14:textId="391E4BB2" w:rsidR="0016467D" w:rsidRPr="00476102" w:rsidRDefault="00B66816">
          <w:pPr>
            <w:pStyle w:val="Spistreci2"/>
            <w:rPr>
              <w:rFonts w:ascii="Lato" w:eastAsiaTheme="minorEastAsia" w:hAnsi="Lato" w:cs="Open Sans"/>
              <w:b w:val="0"/>
              <w:color w:val="auto"/>
              <w:sz w:val="22"/>
              <w:szCs w:val="22"/>
              <w:lang w:eastAsia="pl-PL"/>
            </w:rPr>
          </w:pPr>
          <w:hyperlink w:anchor="_Toc170689253" w:history="1">
            <w:r w:rsidR="0016467D" w:rsidRPr="00476102">
              <w:rPr>
                <w:rStyle w:val="Hipercze"/>
                <w:rFonts w:ascii="Lato" w:hAnsi="Lato" w:cs="Open Sans"/>
                <w:sz w:val="22"/>
                <w:szCs w:val="22"/>
              </w:rPr>
              <w:t>3.4. Stopień lokalizacji produkcji przedmiotu zamówienia</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_Toc170689253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127</w:t>
            </w:r>
            <w:r w:rsidR="0016467D" w:rsidRPr="00476102">
              <w:rPr>
                <w:rFonts w:ascii="Lato" w:hAnsi="Lato" w:cs="Open Sans"/>
                <w:webHidden/>
                <w:sz w:val="22"/>
                <w:szCs w:val="22"/>
              </w:rPr>
              <w:fldChar w:fldCharType="end"/>
            </w:r>
          </w:hyperlink>
        </w:p>
        <w:p w14:paraId="34A80E36" w14:textId="030EA5F3" w:rsidR="0016467D" w:rsidRPr="00476102" w:rsidRDefault="00B66816">
          <w:pPr>
            <w:pStyle w:val="Spistreci2"/>
            <w:rPr>
              <w:rFonts w:ascii="Lato" w:eastAsiaTheme="minorEastAsia" w:hAnsi="Lato" w:cs="Open Sans"/>
              <w:b w:val="0"/>
              <w:color w:val="auto"/>
              <w:sz w:val="22"/>
              <w:szCs w:val="22"/>
              <w:lang w:eastAsia="pl-PL"/>
            </w:rPr>
          </w:pPr>
          <w:hyperlink w:anchor="_Toc170689254" w:history="1">
            <w:r w:rsidR="0016467D" w:rsidRPr="00476102">
              <w:rPr>
                <w:rStyle w:val="Hipercze"/>
                <w:rFonts w:ascii="Lato" w:hAnsi="Lato" w:cs="Open Sans"/>
                <w:sz w:val="22"/>
                <w:szCs w:val="22"/>
              </w:rPr>
              <w:t>3.5. Oferta</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_Toc170689254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128</w:t>
            </w:r>
            <w:r w:rsidR="0016467D" w:rsidRPr="00476102">
              <w:rPr>
                <w:rFonts w:ascii="Lato" w:hAnsi="Lato" w:cs="Open Sans"/>
                <w:webHidden/>
                <w:sz w:val="22"/>
                <w:szCs w:val="22"/>
              </w:rPr>
              <w:fldChar w:fldCharType="end"/>
            </w:r>
          </w:hyperlink>
        </w:p>
        <w:p w14:paraId="2E360F53" w14:textId="19CD7AB3" w:rsidR="0016467D" w:rsidRPr="00476102" w:rsidRDefault="00B66816">
          <w:pPr>
            <w:pStyle w:val="Spistreci3"/>
            <w:rPr>
              <w:rFonts w:ascii="Lato" w:eastAsiaTheme="minorEastAsia" w:hAnsi="Lato" w:cs="Open Sans"/>
              <w:noProof/>
              <w:lang w:eastAsia="pl-PL"/>
            </w:rPr>
          </w:pPr>
          <w:hyperlink w:anchor="_Toc170689255" w:history="1">
            <w:r w:rsidR="0016467D" w:rsidRPr="00476102">
              <w:rPr>
                <w:rStyle w:val="Hipercze"/>
                <w:rFonts w:ascii="Lato" w:hAnsi="Lato" w:cs="Open Sans"/>
                <w:noProof/>
              </w:rPr>
              <w:t>3.5.1. Treść oferty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128</w:t>
            </w:r>
            <w:r w:rsidR="0016467D" w:rsidRPr="00476102">
              <w:rPr>
                <w:rFonts w:ascii="Lato" w:hAnsi="Lato" w:cs="Open Sans"/>
                <w:noProof/>
                <w:webHidden/>
              </w:rPr>
              <w:fldChar w:fldCharType="end"/>
            </w:r>
          </w:hyperlink>
        </w:p>
        <w:p w14:paraId="6AF6B798" w14:textId="56138D01" w:rsidR="0016467D" w:rsidRPr="00476102" w:rsidRDefault="00B66816">
          <w:pPr>
            <w:pStyle w:val="Spistreci3"/>
            <w:rPr>
              <w:rFonts w:ascii="Lato" w:eastAsiaTheme="minorEastAsia" w:hAnsi="Lato" w:cs="Open Sans"/>
              <w:noProof/>
              <w:lang w:eastAsia="pl-PL"/>
            </w:rPr>
          </w:pPr>
          <w:hyperlink w:anchor="_Toc170689256" w:history="1">
            <w:r w:rsidR="0016467D" w:rsidRPr="00476102">
              <w:rPr>
                <w:rStyle w:val="Hipercze"/>
                <w:rFonts w:ascii="Lato" w:hAnsi="Lato" w:cs="Open Sans"/>
                <w:noProof/>
              </w:rPr>
              <w:t>3.5.2. Składanie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129</w:t>
            </w:r>
            <w:r w:rsidR="0016467D" w:rsidRPr="00476102">
              <w:rPr>
                <w:rFonts w:ascii="Lato" w:hAnsi="Lato" w:cs="Open Sans"/>
                <w:noProof/>
                <w:webHidden/>
              </w:rPr>
              <w:fldChar w:fldCharType="end"/>
            </w:r>
          </w:hyperlink>
        </w:p>
        <w:p w14:paraId="15EE3742" w14:textId="13601BA7" w:rsidR="0016467D" w:rsidRPr="00476102" w:rsidRDefault="00B66816">
          <w:pPr>
            <w:pStyle w:val="Spistreci3"/>
            <w:rPr>
              <w:rFonts w:ascii="Lato" w:eastAsiaTheme="minorEastAsia" w:hAnsi="Lato" w:cs="Open Sans"/>
              <w:noProof/>
              <w:lang w:eastAsia="pl-PL"/>
            </w:rPr>
          </w:pPr>
          <w:hyperlink w:anchor="_Toc170689257" w:history="1">
            <w:r w:rsidR="0016467D" w:rsidRPr="00476102">
              <w:rPr>
                <w:rStyle w:val="Hipercze"/>
                <w:rFonts w:ascii="Lato" w:hAnsi="Lato" w:cs="Open Sans"/>
                <w:noProof/>
              </w:rPr>
              <w:t>3.5.3. Terminy składania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132</w:t>
            </w:r>
            <w:r w:rsidR="0016467D" w:rsidRPr="00476102">
              <w:rPr>
                <w:rFonts w:ascii="Lato" w:hAnsi="Lato" w:cs="Open Sans"/>
                <w:noProof/>
                <w:webHidden/>
              </w:rPr>
              <w:fldChar w:fldCharType="end"/>
            </w:r>
          </w:hyperlink>
        </w:p>
        <w:p w14:paraId="6ECAAE53" w14:textId="62E389CC" w:rsidR="0016467D" w:rsidRPr="00476102" w:rsidRDefault="00B66816">
          <w:pPr>
            <w:pStyle w:val="Spistreci3"/>
            <w:rPr>
              <w:rFonts w:ascii="Lato" w:eastAsiaTheme="minorEastAsia" w:hAnsi="Lato" w:cs="Open Sans"/>
              <w:noProof/>
              <w:lang w:eastAsia="pl-PL"/>
            </w:rPr>
          </w:pPr>
          <w:hyperlink w:anchor="_Toc170689258" w:history="1">
            <w:r w:rsidR="0016467D" w:rsidRPr="00476102">
              <w:rPr>
                <w:rStyle w:val="Hipercze"/>
                <w:rFonts w:ascii="Lato" w:hAnsi="Lato" w:cs="Open Sans"/>
                <w:noProof/>
              </w:rPr>
              <w:t>3.5.4. Wadium</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135</w:t>
            </w:r>
            <w:r w:rsidR="0016467D" w:rsidRPr="00476102">
              <w:rPr>
                <w:rFonts w:ascii="Lato" w:hAnsi="Lato" w:cs="Open Sans"/>
                <w:noProof/>
                <w:webHidden/>
              </w:rPr>
              <w:fldChar w:fldCharType="end"/>
            </w:r>
          </w:hyperlink>
        </w:p>
        <w:p w14:paraId="708E8DB3" w14:textId="4833B771" w:rsidR="0016467D" w:rsidRPr="00476102" w:rsidRDefault="00B66816">
          <w:pPr>
            <w:pStyle w:val="Spistreci3"/>
            <w:rPr>
              <w:rFonts w:ascii="Lato" w:eastAsiaTheme="minorEastAsia" w:hAnsi="Lato" w:cs="Open Sans"/>
              <w:noProof/>
              <w:lang w:eastAsia="pl-PL"/>
            </w:rPr>
          </w:pPr>
          <w:hyperlink w:anchor="_Toc170689259" w:history="1">
            <w:r w:rsidR="0016467D" w:rsidRPr="00476102">
              <w:rPr>
                <w:rStyle w:val="Hipercze"/>
                <w:rFonts w:ascii="Lato" w:hAnsi="Lato" w:cs="Open Sans"/>
                <w:noProof/>
              </w:rPr>
              <w:t>3.5.5. Okres związania ofertą</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_Toc170689259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137</w:t>
            </w:r>
            <w:r w:rsidR="0016467D" w:rsidRPr="00476102">
              <w:rPr>
                <w:rFonts w:ascii="Lato" w:hAnsi="Lato" w:cs="Open Sans"/>
                <w:noProof/>
                <w:webHidden/>
              </w:rPr>
              <w:fldChar w:fldCharType="end"/>
            </w:r>
          </w:hyperlink>
        </w:p>
        <w:p w14:paraId="27DF0D6E" w14:textId="4A8E3AAB" w:rsidR="0016467D" w:rsidRPr="00476102" w:rsidRDefault="00B66816">
          <w:pPr>
            <w:pStyle w:val="Spistreci3"/>
            <w:rPr>
              <w:rFonts w:ascii="Lato" w:eastAsiaTheme="minorEastAsia" w:hAnsi="Lato" w:cs="Open Sans"/>
              <w:noProof/>
              <w:lang w:eastAsia="pl-PL"/>
            </w:rPr>
          </w:pPr>
          <w:hyperlink w:anchor="_Toc170689260" w:history="1">
            <w:r w:rsidR="0016467D" w:rsidRPr="00476102">
              <w:rPr>
                <w:rStyle w:val="Hipercze"/>
                <w:rFonts w:ascii="Lato" w:hAnsi="Lato" w:cs="Open Sans"/>
                <w:noProof/>
              </w:rPr>
              <w:t>3.5.6. Badanie oraz ocena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_Toc170689260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138</w:t>
            </w:r>
            <w:r w:rsidR="0016467D" w:rsidRPr="00476102">
              <w:rPr>
                <w:rFonts w:ascii="Lato" w:hAnsi="Lato" w:cs="Open Sans"/>
                <w:noProof/>
                <w:webHidden/>
              </w:rPr>
              <w:fldChar w:fldCharType="end"/>
            </w:r>
          </w:hyperlink>
        </w:p>
        <w:p w14:paraId="3313031D" w14:textId="00B5ECFE" w:rsidR="0016467D" w:rsidRPr="00476102" w:rsidRDefault="00B66816">
          <w:pPr>
            <w:pStyle w:val="Spistreci4"/>
            <w:rPr>
              <w:rFonts w:ascii="Lato" w:eastAsiaTheme="minorEastAsia" w:hAnsi="Lato" w:cs="Open Sans"/>
              <w:lang w:eastAsia="pl-PL"/>
            </w:rPr>
          </w:pPr>
          <w:hyperlink w:anchor="_Toc170689261" w:history="1">
            <w:r w:rsidR="0016467D" w:rsidRPr="00476102">
              <w:rPr>
                <w:rStyle w:val="Hipercze"/>
                <w:rFonts w:ascii="Lato" w:hAnsi="Lato" w:cs="Open Sans"/>
              </w:rPr>
              <w:t>3.5.6.1. Ocena ofert na podstawie kryteriów</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_Toc170689261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139</w:t>
            </w:r>
            <w:r w:rsidR="0016467D" w:rsidRPr="00476102">
              <w:rPr>
                <w:rFonts w:ascii="Lato" w:hAnsi="Lato" w:cs="Open Sans"/>
                <w:webHidden/>
              </w:rPr>
              <w:fldChar w:fldCharType="end"/>
            </w:r>
          </w:hyperlink>
        </w:p>
        <w:p w14:paraId="7B6B3451" w14:textId="764E698D" w:rsidR="0016467D" w:rsidRPr="00476102" w:rsidRDefault="00B66816">
          <w:pPr>
            <w:pStyle w:val="Spistreci5"/>
            <w:tabs>
              <w:tab w:val="right" w:leader="dot" w:pos="9062"/>
            </w:tabs>
            <w:rPr>
              <w:rFonts w:ascii="Lato" w:eastAsiaTheme="minorEastAsia" w:hAnsi="Lato" w:cs="Open Sans"/>
              <w:noProof/>
              <w:lang w:eastAsia="pl-PL"/>
            </w:rPr>
          </w:pPr>
          <w:hyperlink w:anchor="_Toc170689262" w:history="1">
            <w:r w:rsidR="0016467D" w:rsidRPr="00476102">
              <w:rPr>
                <w:rStyle w:val="Hipercze"/>
                <w:rFonts w:ascii="Lato" w:hAnsi="Lato" w:cs="Open Sans"/>
                <w:noProof/>
              </w:rPr>
              <w:t>3.5.6.1.1. Kryteria oceny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_Toc170689262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139</w:t>
            </w:r>
            <w:r w:rsidR="0016467D" w:rsidRPr="00476102">
              <w:rPr>
                <w:rFonts w:ascii="Lato" w:hAnsi="Lato" w:cs="Open Sans"/>
                <w:noProof/>
                <w:webHidden/>
              </w:rPr>
              <w:fldChar w:fldCharType="end"/>
            </w:r>
          </w:hyperlink>
        </w:p>
        <w:p w14:paraId="5AC2FDE3" w14:textId="24A9DEEB" w:rsidR="0016467D" w:rsidRPr="00476102" w:rsidRDefault="00B66816">
          <w:pPr>
            <w:pStyle w:val="Spistreci6"/>
            <w:rPr>
              <w:sz w:val="22"/>
              <w:szCs w:val="22"/>
            </w:rPr>
          </w:pPr>
          <w:hyperlink w:anchor="_Toc170689263" w:history="1">
            <w:r w:rsidR="0016467D" w:rsidRPr="00476102">
              <w:rPr>
                <w:rStyle w:val="Hipercze"/>
                <w:bCs/>
                <w:sz w:val="22"/>
                <w:szCs w:val="22"/>
              </w:rPr>
              <w:t>3.5.6.1.1.1. Cena</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_Toc170689263 \h </w:instrText>
            </w:r>
            <w:r w:rsidR="0016467D" w:rsidRPr="00476102">
              <w:rPr>
                <w:webHidden/>
                <w:sz w:val="22"/>
                <w:szCs w:val="22"/>
              </w:rPr>
            </w:r>
            <w:r w:rsidR="0016467D" w:rsidRPr="00476102">
              <w:rPr>
                <w:webHidden/>
                <w:sz w:val="22"/>
                <w:szCs w:val="22"/>
              </w:rPr>
              <w:fldChar w:fldCharType="separate"/>
            </w:r>
            <w:r w:rsidR="00B157BC">
              <w:rPr>
                <w:webHidden/>
                <w:sz w:val="22"/>
                <w:szCs w:val="22"/>
              </w:rPr>
              <w:t>140</w:t>
            </w:r>
            <w:r w:rsidR="0016467D" w:rsidRPr="00476102">
              <w:rPr>
                <w:webHidden/>
                <w:sz w:val="22"/>
                <w:szCs w:val="22"/>
              </w:rPr>
              <w:fldChar w:fldCharType="end"/>
            </w:r>
          </w:hyperlink>
        </w:p>
        <w:p w14:paraId="0592CE0D" w14:textId="6D45FE9D" w:rsidR="0016467D" w:rsidRPr="00476102" w:rsidRDefault="00B66816">
          <w:pPr>
            <w:pStyle w:val="Spistreci6"/>
            <w:rPr>
              <w:sz w:val="22"/>
              <w:szCs w:val="22"/>
            </w:rPr>
          </w:pPr>
          <w:hyperlink w:anchor="_Toc170689264" w:history="1">
            <w:r w:rsidR="0016467D" w:rsidRPr="00476102">
              <w:rPr>
                <w:rStyle w:val="Hipercze"/>
                <w:bCs/>
                <w:sz w:val="22"/>
                <w:szCs w:val="22"/>
              </w:rPr>
              <w:t>3.5.6.1.1.2. Koszty cyklu życia</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_Toc170689264 \h </w:instrText>
            </w:r>
            <w:r w:rsidR="0016467D" w:rsidRPr="00476102">
              <w:rPr>
                <w:webHidden/>
                <w:sz w:val="22"/>
                <w:szCs w:val="22"/>
              </w:rPr>
            </w:r>
            <w:r w:rsidR="0016467D" w:rsidRPr="00476102">
              <w:rPr>
                <w:webHidden/>
                <w:sz w:val="22"/>
                <w:szCs w:val="22"/>
              </w:rPr>
              <w:fldChar w:fldCharType="separate"/>
            </w:r>
            <w:r w:rsidR="00B157BC">
              <w:rPr>
                <w:webHidden/>
                <w:sz w:val="22"/>
                <w:szCs w:val="22"/>
              </w:rPr>
              <w:t>141</w:t>
            </w:r>
            <w:r w:rsidR="0016467D" w:rsidRPr="00476102">
              <w:rPr>
                <w:webHidden/>
                <w:sz w:val="22"/>
                <w:szCs w:val="22"/>
              </w:rPr>
              <w:fldChar w:fldCharType="end"/>
            </w:r>
          </w:hyperlink>
        </w:p>
        <w:p w14:paraId="6BF7815E" w14:textId="5AA0B45B" w:rsidR="0016467D" w:rsidRPr="00476102" w:rsidRDefault="00B66816">
          <w:pPr>
            <w:pStyle w:val="Spistreci6"/>
            <w:rPr>
              <w:sz w:val="22"/>
              <w:szCs w:val="22"/>
            </w:rPr>
          </w:pPr>
          <w:hyperlink w:anchor="_Toc170689265" w:history="1">
            <w:r w:rsidR="0016467D" w:rsidRPr="00476102">
              <w:rPr>
                <w:rStyle w:val="Hipercze"/>
                <w:bCs/>
                <w:sz w:val="22"/>
                <w:szCs w:val="22"/>
              </w:rPr>
              <w:t>3.5.6.1.1.3. Kryteria pozacenowe</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_Toc170689265 \h </w:instrText>
            </w:r>
            <w:r w:rsidR="0016467D" w:rsidRPr="00476102">
              <w:rPr>
                <w:webHidden/>
                <w:sz w:val="22"/>
                <w:szCs w:val="22"/>
              </w:rPr>
            </w:r>
            <w:r w:rsidR="0016467D" w:rsidRPr="00476102">
              <w:rPr>
                <w:webHidden/>
                <w:sz w:val="22"/>
                <w:szCs w:val="22"/>
              </w:rPr>
              <w:fldChar w:fldCharType="separate"/>
            </w:r>
            <w:r w:rsidR="00B157BC">
              <w:rPr>
                <w:webHidden/>
                <w:sz w:val="22"/>
                <w:szCs w:val="22"/>
              </w:rPr>
              <w:t>142</w:t>
            </w:r>
            <w:r w:rsidR="0016467D" w:rsidRPr="00476102">
              <w:rPr>
                <w:webHidden/>
                <w:sz w:val="22"/>
                <w:szCs w:val="22"/>
              </w:rPr>
              <w:fldChar w:fldCharType="end"/>
            </w:r>
          </w:hyperlink>
        </w:p>
        <w:p w14:paraId="112AD947" w14:textId="7D8F2EF8" w:rsidR="0016467D" w:rsidRPr="00476102" w:rsidRDefault="00B66816">
          <w:pPr>
            <w:pStyle w:val="Spistreci5"/>
            <w:tabs>
              <w:tab w:val="right" w:leader="dot" w:pos="9062"/>
            </w:tabs>
            <w:rPr>
              <w:rFonts w:ascii="Lato" w:eastAsiaTheme="minorEastAsia" w:hAnsi="Lato" w:cs="Open Sans"/>
              <w:noProof/>
              <w:lang w:eastAsia="pl-PL"/>
            </w:rPr>
          </w:pPr>
          <w:hyperlink w:anchor="_Toc170689266" w:history="1">
            <w:r w:rsidR="0016467D" w:rsidRPr="00476102">
              <w:rPr>
                <w:rStyle w:val="Hipercze"/>
                <w:rFonts w:ascii="Lato" w:hAnsi="Lato" w:cs="Open Sans"/>
                <w:noProof/>
              </w:rPr>
              <w:t>3.5.6.1.2. Aukcja elektroniczna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_Toc170689266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148</w:t>
            </w:r>
            <w:r w:rsidR="0016467D" w:rsidRPr="00476102">
              <w:rPr>
                <w:rFonts w:ascii="Lato" w:hAnsi="Lato" w:cs="Open Sans"/>
                <w:noProof/>
                <w:webHidden/>
              </w:rPr>
              <w:fldChar w:fldCharType="end"/>
            </w:r>
          </w:hyperlink>
        </w:p>
        <w:p w14:paraId="33DE4273" w14:textId="0BF9E942" w:rsidR="0016467D" w:rsidRPr="00476102" w:rsidRDefault="00B66816">
          <w:pPr>
            <w:pStyle w:val="Spistreci6"/>
            <w:rPr>
              <w:sz w:val="22"/>
              <w:szCs w:val="22"/>
            </w:rPr>
          </w:pPr>
          <w:hyperlink w:anchor="_Toc170689267" w:history="1">
            <w:r w:rsidR="0016467D" w:rsidRPr="00476102">
              <w:rPr>
                <w:rStyle w:val="Hipercze"/>
                <w:bCs/>
                <w:sz w:val="22"/>
                <w:szCs w:val="22"/>
              </w:rPr>
              <w:t>3.5.6.1.2.1. Otwarcie cen ofertowych</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_Toc170689267 \h </w:instrText>
            </w:r>
            <w:r w:rsidR="0016467D" w:rsidRPr="00476102">
              <w:rPr>
                <w:webHidden/>
                <w:sz w:val="22"/>
                <w:szCs w:val="22"/>
              </w:rPr>
            </w:r>
            <w:r w:rsidR="0016467D" w:rsidRPr="00476102">
              <w:rPr>
                <w:webHidden/>
                <w:sz w:val="22"/>
                <w:szCs w:val="22"/>
              </w:rPr>
              <w:fldChar w:fldCharType="separate"/>
            </w:r>
            <w:r w:rsidR="00B157BC">
              <w:rPr>
                <w:webHidden/>
                <w:sz w:val="22"/>
                <w:szCs w:val="22"/>
              </w:rPr>
              <w:t>149</w:t>
            </w:r>
            <w:r w:rsidR="0016467D" w:rsidRPr="00476102">
              <w:rPr>
                <w:webHidden/>
                <w:sz w:val="22"/>
                <w:szCs w:val="22"/>
              </w:rPr>
              <w:fldChar w:fldCharType="end"/>
            </w:r>
          </w:hyperlink>
        </w:p>
        <w:p w14:paraId="70A7FE75" w14:textId="0BF9FFD1" w:rsidR="0016467D" w:rsidRPr="00476102" w:rsidRDefault="00B66816">
          <w:pPr>
            <w:pStyle w:val="Spistreci6"/>
            <w:rPr>
              <w:sz w:val="22"/>
              <w:szCs w:val="22"/>
            </w:rPr>
          </w:pPr>
          <w:hyperlink w:anchor="_Toc170689268" w:history="1">
            <w:r w:rsidR="0016467D" w:rsidRPr="00476102">
              <w:rPr>
                <w:rStyle w:val="Hipercze"/>
                <w:bCs/>
                <w:sz w:val="22"/>
                <w:szCs w:val="22"/>
              </w:rPr>
              <w:t>3.5.6.1.2.2. Przebieg aukcji elektronicznej</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_Toc170689268 \h </w:instrText>
            </w:r>
            <w:r w:rsidR="0016467D" w:rsidRPr="00476102">
              <w:rPr>
                <w:webHidden/>
                <w:sz w:val="22"/>
                <w:szCs w:val="22"/>
              </w:rPr>
            </w:r>
            <w:r w:rsidR="0016467D" w:rsidRPr="00476102">
              <w:rPr>
                <w:webHidden/>
                <w:sz w:val="22"/>
                <w:szCs w:val="22"/>
              </w:rPr>
              <w:fldChar w:fldCharType="separate"/>
            </w:r>
            <w:r w:rsidR="00B157BC">
              <w:rPr>
                <w:webHidden/>
                <w:sz w:val="22"/>
                <w:szCs w:val="22"/>
              </w:rPr>
              <w:t>149</w:t>
            </w:r>
            <w:r w:rsidR="0016467D" w:rsidRPr="00476102">
              <w:rPr>
                <w:webHidden/>
                <w:sz w:val="22"/>
                <w:szCs w:val="22"/>
              </w:rPr>
              <w:fldChar w:fldCharType="end"/>
            </w:r>
          </w:hyperlink>
        </w:p>
        <w:p w14:paraId="77D9AFAF" w14:textId="3C5309DE" w:rsidR="0016467D" w:rsidRPr="00476102" w:rsidRDefault="00B66816">
          <w:pPr>
            <w:pStyle w:val="Spistreci5"/>
            <w:tabs>
              <w:tab w:val="right" w:leader="dot" w:pos="9062"/>
            </w:tabs>
            <w:rPr>
              <w:rFonts w:ascii="Lato" w:eastAsiaTheme="minorEastAsia" w:hAnsi="Lato" w:cs="Open Sans"/>
              <w:noProof/>
              <w:lang w:eastAsia="pl-PL"/>
            </w:rPr>
          </w:pPr>
          <w:hyperlink w:anchor="_Toc170689269" w:history="1">
            <w:r w:rsidR="0016467D" w:rsidRPr="00476102">
              <w:rPr>
                <w:rStyle w:val="Hipercze"/>
                <w:rFonts w:ascii="Lato" w:hAnsi="Lato" w:cs="Open Sans"/>
                <w:noProof/>
              </w:rPr>
              <w:t>3.5.6.1.3. Rażąco niska cena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_Toc170689269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151</w:t>
            </w:r>
            <w:r w:rsidR="0016467D" w:rsidRPr="00476102">
              <w:rPr>
                <w:rFonts w:ascii="Lato" w:hAnsi="Lato" w:cs="Open Sans"/>
                <w:noProof/>
                <w:webHidden/>
              </w:rPr>
              <w:fldChar w:fldCharType="end"/>
            </w:r>
          </w:hyperlink>
        </w:p>
        <w:p w14:paraId="7535BD0A" w14:textId="330F1C65" w:rsidR="0016467D" w:rsidRPr="00476102" w:rsidRDefault="00B66816">
          <w:pPr>
            <w:pStyle w:val="Spistreci4"/>
            <w:rPr>
              <w:rFonts w:ascii="Lato" w:eastAsiaTheme="minorEastAsia" w:hAnsi="Lato" w:cs="Open Sans"/>
              <w:lang w:eastAsia="pl-PL"/>
            </w:rPr>
          </w:pPr>
          <w:hyperlink w:anchor="_Toc170689270" w:history="1">
            <w:r w:rsidR="0016467D" w:rsidRPr="00476102">
              <w:rPr>
                <w:rStyle w:val="Hipercze"/>
                <w:rFonts w:ascii="Lato" w:hAnsi="Lato" w:cs="Open Sans"/>
              </w:rPr>
              <w:t>3.5.6.2. Otwarcie ofert</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_Toc170689270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153</w:t>
            </w:r>
            <w:r w:rsidR="0016467D" w:rsidRPr="00476102">
              <w:rPr>
                <w:rFonts w:ascii="Lato" w:hAnsi="Lato" w:cs="Open Sans"/>
                <w:webHidden/>
              </w:rPr>
              <w:fldChar w:fldCharType="end"/>
            </w:r>
          </w:hyperlink>
        </w:p>
        <w:p w14:paraId="29A21B33" w14:textId="3F4AEEEC" w:rsidR="0016467D" w:rsidRPr="00476102" w:rsidRDefault="00B66816">
          <w:pPr>
            <w:pStyle w:val="Spistreci4"/>
            <w:rPr>
              <w:rFonts w:ascii="Lato" w:eastAsiaTheme="minorEastAsia" w:hAnsi="Lato" w:cs="Open Sans"/>
              <w:lang w:eastAsia="pl-PL"/>
            </w:rPr>
          </w:pPr>
          <w:hyperlink w:anchor="_Toc170689271" w:history="1">
            <w:r w:rsidR="0016467D" w:rsidRPr="00476102">
              <w:rPr>
                <w:rStyle w:val="Hipercze"/>
                <w:rFonts w:ascii="Lato" w:hAnsi="Lato" w:cs="Open Sans"/>
              </w:rPr>
              <w:t>3.5.6.3. Badanie ofert pod kątem zgodności z wymogami dokumentacji przetargowej</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_Toc170689271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153</w:t>
            </w:r>
            <w:r w:rsidR="0016467D" w:rsidRPr="00476102">
              <w:rPr>
                <w:rFonts w:ascii="Lato" w:hAnsi="Lato" w:cs="Open Sans"/>
                <w:webHidden/>
              </w:rPr>
              <w:fldChar w:fldCharType="end"/>
            </w:r>
          </w:hyperlink>
        </w:p>
        <w:p w14:paraId="4AFA4307" w14:textId="38BAB951" w:rsidR="0016467D" w:rsidRPr="00476102" w:rsidRDefault="00B66816">
          <w:pPr>
            <w:pStyle w:val="Spistreci5"/>
            <w:tabs>
              <w:tab w:val="right" w:leader="dot" w:pos="9062"/>
            </w:tabs>
            <w:rPr>
              <w:rFonts w:ascii="Lato" w:eastAsiaTheme="minorEastAsia" w:hAnsi="Lato" w:cs="Open Sans"/>
              <w:noProof/>
              <w:lang w:eastAsia="pl-PL"/>
            </w:rPr>
          </w:pPr>
          <w:hyperlink w:anchor="_Toc170689272" w:history="1">
            <w:r w:rsidR="0016467D" w:rsidRPr="00476102">
              <w:rPr>
                <w:rStyle w:val="Hipercze"/>
                <w:rFonts w:ascii="Lato" w:hAnsi="Lato" w:cs="Open Sans"/>
                <w:noProof/>
              </w:rPr>
              <w:t>3.5.6.3.1. Przebieg badania</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154</w:t>
            </w:r>
            <w:r w:rsidR="0016467D" w:rsidRPr="00476102">
              <w:rPr>
                <w:rFonts w:ascii="Lato" w:hAnsi="Lato" w:cs="Open Sans"/>
                <w:noProof/>
                <w:webHidden/>
              </w:rPr>
              <w:fldChar w:fldCharType="end"/>
            </w:r>
          </w:hyperlink>
        </w:p>
        <w:p w14:paraId="7DEA32AA" w14:textId="14EEEC1F" w:rsidR="0016467D" w:rsidRPr="00476102" w:rsidRDefault="00B66816">
          <w:pPr>
            <w:pStyle w:val="Spistreci5"/>
            <w:tabs>
              <w:tab w:val="right" w:leader="dot" w:pos="9062"/>
            </w:tabs>
            <w:rPr>
              <w:rFonts w:ascii="Lato" w:eastAsiaTheme="minorEastAsia" w:hAnsi="Lato" w:cs="Open Sans"/>
              <w:noProof/>
              <w:lang w:eastAsia="pl-PL"/>
            </w:rPr>
          </w:pPr>
          <w:hyperlink w:anchor="_Toc170689273" w:history="1">
            <w:r w:rsidR="0016467D" w:rsidRPr="00476102">
              <w:rPr>
                <w:rStyle w:val="Hipercze"/>
                <w:rFonts w:ascii="Lato" w:hAnsi="Lato" w:cs="Open Sans"/>
                <w:noProof/>
              </w:rPr>
              <w:t>3.5.6.3.2. Uchybienia formalne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155</w:t>
            </w:r>
            <w:r w:rsidR="0016467D" w:rsidRPr="00476102">
              <w:rPr>
                <w:rFonts w:ascii="Lato" w:hAnsi="Lato" w:cs="Open Sans"/>
                <w:noProof/>
                <w:webHidden/>
              </w:rPr>
              <w:fldChar w:fldCharType="end"/>
            </w:r>
          </w:hyperlink>
        </w:p>
        <w:p w14:paraId="1CA69CC5" w14:textId="6A0BF755" w:rsidR="0016467D" w:rsidRPr="00476102" w:rsidRDefault="00B66816">
          <w:pPr>
            <w:pStyle w:val="Spistreci5"/>
            <w:tabs>
              <w:tab w:val="right" w:leader="dot" w:pos="9062"/>
            </w:tabs>
            <w:rPr>
              <w:rFonts w:ascii="Lato" w:eastAsiaTheme="minorEastAsia" w:hAnsi="Lato" w:cs="Open Sans"/>
              <w:noProof/>
              <w:lang w:eastAsia="pl-PL"/>
            </w:rPr>
          </w:pPr>
          <w:hyperlink w:anchor="_Toc170689274" w:history="1">
            <w:r w:rsidR="0016467D" w:rsidRPr="00476102">
              <w:rPr>
                <w:rStyle w:val="Hipercze"/>
                <w:rFonts w:ascii="Lato" w:hAnsi="Lato" w:cs="Open Sans"/>
                <w:noProof/>
              </w:rPr>
              <w:t>3.5.6.3.3. Wezwanie uczestnika do usunięcia rozbieżności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156</w:t>
            </w:r>
            <w:r w:rsidR="0016467D" w:rsidRPr="00476102">
              <w:rPr>
                <w:rFonts w:ascii="Lato" w:hAnsi="Lato" w:cs="Open Sans"/>
                <w:noProof/>
                <w:webHidden/>
              </w:rPr>
              <w:fldChar w:fldCharType="end"/>
            </w:r>
          </w:hyperlink>
        </w:p>
        <w:p w14:paraId="3ED8F288" w14:textId="240CF3C6" w:rsidR="0016467D" w:rsidRPr="00476102" w:rsidRDefault="00B66816">
          <w:pPr>
            <w:pStyle w:val="Spistreci5"/>
            <w:tabs>
              <w:tab w:val="right" w:leader="dot" w:pos="9062"/>
            </w:tabs>
            <w:rPr>
              <w:rFonts w:ascii="Lato" w:eastAsiaTheme="minorEastAsia" w:hAnsi="Lato" w:cs="Open Sans"/>
              <w:noProof/>
              <w:lang w:eastAsia="pl-PL"/>
            </w:rPr>
          </w:pPr>
          <w:hyperlink w:anchor="_Toc170689275" w:history="1">
            <w:r w:rsidR="0016467D" w:rsidRPr="00476102">
              <w:rPr>
                <w:rStyle w:val="Hipercze"/>
                <w:rFonts w:ascii="Lato" w:hAnsi="Lato" w:cs="Open Sans"/>
                <w:noProof/>
              </w:rPr>
              <w:t>3.5.6.3.4. Zwrócenie się o potwierdzenie informacji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157</w:t>
            </w:r>
            <w:r w:rsidR="0016467D" w:rsidRPr="00476102">
              <w:rPr>
                <w:rFonts w:ascii="Lato" w:hAnsi="Lato" w:cs="Open Sans"/>
                <w:noProof/>
                <w:webHidden/>
              </w:rPr>
              <w:fldChar w:fldCharType="end"/>
            </w:r>
          </w:hyperlink>
        </w:p>
        <w:p w14:paraId="23DD1164" w14:textId="6FCAA2D4" w:rsidR="0016467D" w:rsidRPr="00476102" w:rsidRDefault="00B66816">
          <w:pPr>
            <w:pStyle w:val="Spistreci5"/>
            <w:tabs>
              <w:tab w:val="right" w:leader="dot" w:pos="9062"/>
            </w:tabs>
            <w:rPr>
              <w:rFonts w:ascii="Lato" w:eastAsiaTheme="minorEastAsia" w:hAnsi="Lato" w:cs="Open Sans"/>
              <w:noProof/>
              <w:lang w:eastAsia="pl-PL"/>
            </w:rPr>
          </w:pPr>
          <w:hyperlink w:anchor="_Toc170689276" w:history="1">
            <w:r w:rsidR="0016467D" w:rsidRPr="00476102">
              <w:rPr>
                <w:rStyle w:val="Hipercze"/>
                <w:rFonts w:ascii="Lato" w:hAnsi="Lato" w:cs="Open Sans"/>
                <w:noProof/>
              </w:rPr>
              <w:t>3.5.6.3.5. Odrzucenie oferty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157</w:t>
            </w:r>
            <w:r w:rsidR="0016467D" w:rsidRPr="00476102">
              <w:rPr>
                <w:rFonts w:ascii="Lato" w:hAnsi="Lato" w:cs="Open Sans"/>
                <w:noProof/>
                <w:webHidden/>
              </w:rPr>
              <w:fldChar w:fldCharType="end"/>
            </w:r>
          </w:hyperlink>
        </w:p>
        <w:p w14:paraId="72F0F5D4" w14:textId="5A86D8E7" w:rsidR="0016467D" w:rsidRPr="00476102" w:rsidRDefault="00B66816">
          <w:pPr>
            <w:pStyle w:val="Spistreci5"/>
            <w:tabs>
              <w:tab w:val="right" w:leader="dot" w:pos="9062"/>
            </w:tabs>
            <w:rPr>
              <w:rFonts w:ascii="Lato" w:eastAsiaTheme="minorEastAsia" w:hAnsi="Lato" w:cs="Open Sans"/>
              <w:noProof/>
              <w:lang w:eastAsia="pl-PL"/>
            </w:rPr>
          </w:pPr>
          <w:hyperlink w:anchor="_Toc170689277" w:history="1">
            <w:r w:rsidR="0016467D" w:rsidRPr="00476102">
              <w:rPr>
                <w:rStyle w:val="Hipercze"/>
                <w:rFonts w:ascii="Lato" w:hAnsi="Lato" w:cs="Open Sans"/>
                <w:noProof/>
              </w:rPr>
              <w:t>3.5.6.3.6. Protokół z czynności badania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159</w:t>
            </w:r>
            <w:r w:rsidR="0016467D" w:rsidRPr="00476102">
              <w:rPr>
                <w:rFonts w:ascii="Lato" w:hAnsi="Lato" w:cs="Open Sans"/>
                <w:noProof/>
                <w:webHidden/>
              </w:rPr>
              <w:fldChar w:fldCharType="end"/>
            </w:r>
          </w:hyperlink>
        </w:p>
        <w:p w14:paraId="2113B151" w14:textId="53D66FB4" w:rsidR="0016467D" w:rsidRPr="00476102" w:rsidRDefault="00B66816">
          <w:pPr>
            <w:pStyle w:val="Spistreci3"/>
            <w:rPr>
              <w:rFonts w:ascii="Lato" w:eastAsiaTheme="minorEastAsia" w:hAnsi="Lato" w:cs="Open Sans"/>
              <w:noProof/>
              <w:lang w:eastAsia="pl-PL"/>
            </w:rPr>
          </w:pPr>
          <w:hyperlink w:anchor="_Toc170689278" w:history="1">
            <w:r w:rsidR="0016467D" w:rsidRPr="00476102">
              <w:rPr>
                <w:rStyle w:val="Hipercze"/>
                <w:rFonts w:ascii="Lato" w:hAnsi="Lato" w:cs="Open Sans"/>
                <w:noProof/>
              </w:rPr>
              <w:t>3.5.7. Przebieg czynności w ramach badania oraz oceny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_Toc170689278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160</w:t>
            </w:r>
            <w:r w:rsidR="0016467D" w:rsidRPr="00476102">
              <w:rPr>
                <w:rFonts w:ascii="Lato" w:hAnsi="Lato" w:cs="Open Sans"/>
                <w:noProof/>
                <w:webHidden/>
              </w:rPr>
              <w:fldChar w:fldCharType="end"/>
            </w:r>
          </w:hyperlink>
        </w:p>
        <w:p w14:paraId="0B86281A" w14:textId="577A1F3C" w:rsidR="0016467D" w:rsidRPr="00476102" w:rsidRDefault="00B66816">
          <w:pPr>
            <w:pStyle w:val="Spistreci2"/>
            <w:rPr>
              <w:rFonts w:ascii="Lato" w:eastAsiaTheme="minorEastAsia" w:hAnsi="Lato" w:cs="Open Sans"/>
              <w:b w:val="0"/>
              <w:color w:val="auto"/>
              <w:sz w:val="22"/>
              <w:szCs w:val="22"/>
              <w:lang w:eastAsia="pl-PL"/>
            </w:rPr>
          </w:pPr>
          <w:hyperlink w:anchor="_Toc170689279" w:history="1">
            <w:r w:rsidR="0016467D" w:rsidRPr="00476102">
              <w:rPr>
                <w:rStyle w:val="Hipercze"/>
                <w:rFonts w:ascii="Lato" w:hAnsi="Lato" w:cs="Open Sans"/>
                <w:sz w:val="22"/>
                <w:szCs w:val="22"/>
              </w:rPr>
              <w:t>3.6. Zawiadomienie o zamiarze zawarcia umowy w sprawie zamówienia publicznego</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_Toc170689279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161</w:t>
            </w:r>
            <w:r w:rsidR="0016467D" w:rsidRPr="00476102">
              <w:rPr>
                <w:rFonts w:ascii="Lato" w:hAnsi="Lato" w:cs="Open Sans"/>
                <w:webHidden/>
                <w:sz w:val="22"/>
                <w:szCs w:val="22"/>
              </w:rPr>
              <w:fldChar w:fldCharType="end"/>
            </w:r>
          </w:hyperlink>
        </w:p>
        <w:p w14:paraId="34BD1F59" w14:textId="2B0E1681" w:rsidR="0016467D" w:rsidRPr="00476102" w:rsidRDefault="00B66816">
          <w:pPr>
            <w:pStyle w:val="Spistreci2"/>
            <w:rPr>
              <w:rFonts w:ascii="Lato" w:eastAsiaTheme="minorEastAsia" w:hAnsi="Lato" w:cs="Open Sans"/>
              <w:b w:val="0"/>
              <w:color w:val="auto"/>
              <w:sz w:val="22"/>
              <w:szCs w:val="22"/>
              <w:lang w:eastAsia="pl-PL"/>
            </w:rPr>
          </w:pPr>
          <w:hyperlink w:anchor="_Toc170689280" w:history="1">
            <w:r w:rsidR="0016467D" w:rsidRPr="00476102">
              <w:rPr>
                <w:rStyle w:val="Hipercze"/>
                <w:rFonts w:ascii="Lato" w:hAnsi="Lato" w:cs="Open Sans"/>
                <w:sz w:val="22"/>
                <w:szCs w:val="22"/>
              </w:rPr>
              <w:t>3.7. Zawarcie umowy w sprawie zamówienia publicznego</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_Toc170689280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162</w:t>
            </w:r>
            <w:r w:rsidR="0016467D" w:rsidRPr="00476102">
              <w:rPr>
                <w:rFonts w:ascii="Lato" w:hAnsi="Lato" w:cs="Open Sans"/>
                <w:webHidden/>
                <w:sz w:val="22"/>
                <w:szCs w:val="22"/>
              </w:rPr>
              <w:fldChar w:fldCharType="end"/>
            </w:r>
          </w:hyperlink>
        </w:p>
        <w:p w14:paraId="5668721F" w14:textId="5B671926" w:rsidR="0016467D" w:rsidRPr="00476102" w:rsidRDefault="00B66816">
          <w:pPr>
            <w:pStyle w:val="Spistreci3"/>
            <w:rPr>
              <w:rFonts w:ascii="Lato" w:eastAsiaTheme="minorEastAsia" w:hAnsi="Lato" w:cs="Open Sans"/>
              <w:noProof/>
              <w:lang w:eastAsia="pl-PL"/>
            </w:rPr>
          </w:pPr>
          <w:hyperlink w:anchor="_Toc170689281" w:history="1">
            <w:r w:rsidR="0016467D" w:rsidRPr="00476102">
              <w:rPr>
                <w:rStyle w:val="Hipercze"/>
                <w:rFonts w:ascii="Lato" w:hAnsi="Lato" w:cs="Open Sans"/>
                <w:noProof/>
              </w:rPr>
              <w:t>3.7.1. Umowa w sprawie zamówienia publicznego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_Toc170689281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162</w:t>
            </w:r>
            <w:r w:rsidR="0016467D" w:rsidRPr="00476102">
              <w:rPr>
                <w:rFonts w:ascii="Lato" w:hAnsi="Lato" w:cs="Open Sans"/>
                <w:noProof/>
                <w:webHidden/>
              </w:rPr>
              <w:fldChar w:fldCharType="end"/>
            </w:r>
          </w:hyperlink>
        </w:p>
        <w:p w14:paraId="7FEEF277" w14:textId="3DC59F41" w:rsidR="0016467D" w:rsidRPr="00476102" w:rsidRDefault="00B66816">
          <w:pPr>
            <w:pStyle w:val="Spistreci3"/>
            <w:rPr>
              <w:rFonts w:ascii="Lato" w:eastAsiaTheme="minorEastAsia" w:hAnsi="Lato" w:cs="Open Sans"/>
              <w:noProof/>
              <w:lang w:eastAsia="pl-PL"/>
            </w:rPr>
          </w:pPr>
          <w:hyperlink w:anchor="_Toc170689282" w:history="1">
            <w:r w:rsidR="0016467D" w:rsidRPr="00476102">
              <w:rPr>
                <w:rStyle w:val="Hipercze"/>
                <w:rFonts w:ascii="Lato" w:hAnsi="Lato" w:cs="Open Sans"/>
                <w:noProof/>
              </w:rPr>
              <w:t>3.7.2. Zabezpieczenie wykonania umowy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_Toc170689282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163</w:t>
            </w:r>
            <w:r w:rsidR="0016467D" w:rsidRPr="00476102">
              <w:rPr>
                <w:rFonts w:ascii="Lato" w:hAnsi="Lato" w:cs="Open Sans"/>
                <w:noProof/>
                <w:webHidden/>
              </w:rPr>
              <w:fldChar w:fldCharType="end"/>
            </w:r>
          </w:hyperlink>
        </w:p>
        <w:p w14:paraId="0CD8ABF4" w14:textId="551BBC5F" w:rsidR="0016467D" w:rsidRPr="00476102" w:rsidRDefault="00B66816">
          <w:pPr>
            <w:pStyle w:val="Spistreci3"/>
            <w:rPr>
              <w:rFonts w:ascii="Lato" w:eastAsiaTheme="minorEastAsia" w:hAnsi="Lato" w:cs="Open Sans"/>
              <w:noProof/>
              <w:lang w:eastAsia="pl-PL"/>
            </w:rPr>
          </w:pPr>
          <w:hyperlink w:anchor="_Toc170689283" w:history="1">
            <w:r w:rsidR="0016467D" w:rsidRPr="00476102">
              <w:rPr>
                <w:rStyle w:val="Hipercze"/>
                <w:rFonts w:ascii="Lato" w:hAnsi="Lato" w:cs="Open Sans"/>
                <w:noProof/>
              </w:rPr>
              <w:t>3.7.3. Zawarcie umowy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164</w:t>
            </w:r>
            <w:r w:rsidR="0016467D" w:rsidRPr="00476102">
              <w:rPr>
                <w:rFonts w:ascii="Lato" w:hAnsi="Lato" w:cs="Open Sans"/>
                <w:noProof/>
                <w:webHidden/>
              </w:rPr>
              <w:fldChar w:fldCharType="end"/>
            </w:r>
          </w:hyperlink>
        </w:p>
        <w:p w14:paraId="6F4978B1" w14:textId="0A9F7EAC" w:rsidR="0016467D" w:rsidRPr="00476102" w:rsidRDefault="00B66816">
          <w:pPr>
            <w:pStyle w:val="Spistreci3"/>
            <w:rPr>
              <w:rFonts w:ascii="Lato" w:eastAsiaTheme="minorEastAsia" w:hAnsi="Lato" w:cs="Open Sans"/>
              <w:noProof/>
              <w:lang w:eastAsia="pl-PL"/>
            </w:rPr>
          </w:pPr>
          <w:hyperlink w:anchor="_Toc170689284" w:history="1">
            <w:r w:rsidR="0016467D" w:rsidRPr="00476102">
              <w:rPr>
                <w:rStyle w:val="Hipercze"/>
                <w:rFonts w:ascii="Lato" w:hAnsi="Lato" w:cs="Open Sans"/>
                <w:noProof/>
              </w:rPr>
              <w:t>3.7.4. Terminy na zawarcie umowy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164</w:t>
            </w:r>
            <w:r w:rsidR="0016467D" w:rsidRPr="00476102">
              <w:rPr>
                <w:rFonts w:ascii="Lato" w:hAnsi="Lato" w:cs="Open Sans"/>
                <w:noProof/>
                <w:webHidden/>
              </w:rPr>
              <w:fldChar w:fldCharType="end"/>
            </w:r>
          </w:hyperlink>
        </w:p>
        <w:p w14:paraId="70A82252" w14:textId="46FCF691" w:rsidR="0016467D" w:rsidRPr="00476102" w:rsidRDefault="00B66816">
          <w:pPr>
            <w:pStyle w:val="Spistreci3"/>
            <w:rPr>
              <w:rFonts w:ascii="Lato" w:eastAsiaTheme="minorEastAsia" w:hAnsi="Lato" w:cs="Open Sans"/>
              <w:noProof/>
              <w:lang w:eastAsia="pl-PL"/>
            </w:rPr>
          </w:pPr>
          <w:hyperlink w:anchor="_Toc170689285" w:history="1">
            <w:r w:rsidR="0016467D" w:rsidRPr="00476102">
              <w:rPr>
                <w:rStyle w:val="Hipercze"/>
                <w:rFonts w:ascii="Lato" w:hAnsi="Lato" w:cs="Open Sans"/>
                <w:noProof/>
              </w:rPr>
              <w:t>3.7.5. Opublikowanie umowy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166</w:t>
            </w:r>
            <w:r w:rsidR="0016467D" w:rsidRPr="00476102">
              <w:rPr>
                <w:rFonts w:ascii="Lato" w:hAnsi="Lato" w:cs="Open Sans"/>
                <w:noProof/>
                <w:webHidden/>
              </w:rPr>
              <w:fldChar w:fldCharType="end"/>
            </w:r>
          </w:hyperlink>
        </w:p>
        <w:p w14:paraId="7D39A616" w14:textId="1F70B44F" w:rsidR="0016467D" w:rsidRPr="00476102" w:rsidRDefault="00B66816">
          <w:pPr>
            <w:pStyle w:val="Spistreci2"/>
            <w:rPr>
              <w:rFonts w:ascii="Lato" w:eastAsiaTheme="minorEastAsia" w:hAnsi="Lato" w:cs="Open Sans"/>
              <w:b w:val="0"/>
              <w:color w:val="auto"/>
              <w:sz w:val="22"/>
              <w:szCs w:val="22"/>
              <w:lang w:eastAsia="pl-PL"/>
            </w:rPr>
          </w:pPr>
          <w:hyperlink w:anchor="_Toc170689286" w:history="1">
            <w:r w:rsidR="0016467D" w:rsidRPr="00476102">
              <w:rPr>
                <w:rStyle w:val="Hipercze"/>
                <w:rFonts w:ascii="Lato" w:hAnsi="Lato" w:cs="Open Sans"/>
                <w:sz w:val="22"/>
                <w:szCs w:val="22"/>
              </w:rPr>
              <w:t>3.8. Unieważnienie postępowania oraz uznanie postępowania za niebyłe</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_Toc170689286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168</w:t>
            </w:r>
            <w:r w:rsidR="0016467D" w:rsidRPr="00476102">
              <w:rPr>
                <w:rFonts w:ascii="Lato" w:hAnsi="Lato" w:cs="Open Sans"/>
                <w:webHidden/>
                <w:sz w:val="22"/>
                <w:szCs w:val="22"/>
              </w:rPr>
              <w:fldChar w:fldCharType="end"/>
            </w:r>
          </w:hyperlink>
        </w:p>
        <w:p w14:paraId="27A59567" w14:textId="4CBA8DE4" w:rsidR="0016467D" w:rsidRPr="00476102" w:rsidRDefault="00B66816">
          <w:pPr>
            <w:pStyle w:val="Spistreci2"/>
            <w:rPr>
              <w:rFonts w:ascii="Lato" w:eastAsiaTheme="minorEastAsia" w:hAnsi="Lato" w:cs="Open Sans"/>
              <w:b w:val="0"/>
              <w:color w:val="auto"/>
              <w:sz w:val="22"/>
              <w:szCs w:val="22"/>
              <w:lang w:eastAsia="pl-PL"/>
            </w:rPr>
          </w:pPr>
          <w:hyperlink w:anchor="_Toc170689287" w:history="1">
            <w:r w:rsidR="0016467D" w:rsidRPr="00476102">
              <w:rPr>
                <w:rStyle w:val="Hipercze"/>
                <w:rFonts w:ascii="Lato" w:hAnsi="Lato" w:cs="Open Sans"/>
                <w:sz w:val="22"/>
                <w:szCs w:val="22"/>
              </w:rPr>
              <w:t>3.9. Postępowanie odwoławcze</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_Toc170689287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171</w:t>
            </w:r>
            <w:r w:rsidR="0016467D" w:rsidRPr="00476102">
              <w:rPr>
                <w:rFonts w:ascii="Lato" w:hAnsi="Lato" w:cs="Open Sans"/>
                <w:webHidden/>
                <w:sz w:val="22"/>
                <w:szCs w:val="22"/>
              </w:rPr>
              <w:fldChar w:fldCharType="end"/>
            </w:r>
          </w:hyperlink>
        </w:p>
        <w:p w14:paraId="16614A31" w14:textId="2381027B" w:rsidR="0016467D" w:rsidRPr="00476102" w:rsidRDefault="00B66816">
          <w:pPr>
            <w:pStyle w:val="Spistreci3"/>
            <w:rPr>
              <w:rFonts w:ascii="Lato" w:eastAsiaTheme="minorEastAsia" w:hAnsi="Lato" w:cs="Open Sans"/>
              <w:noProof/>
              <w:lang w:eastAsia="pl-PL"/>
            </w:rPr>
          </w:pPr>
          <w:hyperlink w:anchor="_Toc170689288" w:history="1">
            <w:r w:rsidR="0016467D" w:rsidRPr="00476102">
              <w:rPr>
                <w:rStyle w:val="Hipercze"/>
                <w:rFonts w:ascii="Lato" w:hAnsi="Lato" w:cs="Open Sans"/>
                <w:noProof/>
              </w:rPr>
              <w:t>3.9.1. Skarga do Antymonopolowego Komitetu Ukrainy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171</w:t>
            </w:r>
            <w:r w:rsidR="0016467D" w:rsidRPr="00476102">
              <w:rPr>
                <w:rFonts w:ascii="Lato" w:hAnsi="Lato" w:cs="Open Sans"/>
                <w:noProof/>
                <w:webHidden/>
              </w:rPr>
              <w:fldChar w:fldCharType="end"/>
            </w:r>
          </w:hyperlink>
        </w:p>
        <w:p w14:paraId="2D67EF00" w14:textId="35C1EE10" w:rsidR="0016467D" w:rsidRPr="00476102" w:rsidRDefault="00B66816">
          <w:pPr>
            <w:pStyle w:val="Spistreci3"/>
            <w:rPr>
              <w:rFonts w:ascii="Lato" w:eastAsiaTheme="minorEastAsia" w:hAnsi="Lato" w:cs="Open Sans"/>
              <w:noProof/>
              <w:lang w:eastAsia="pl-PL"/>
            </w:rPr>
          </w:pPr>
          <w:hyperlink w:anchor="_Toc170689289" w:history="1">
            <w:r w:rsidR="0016467D" w:rsidRPr="00476102">
              <w:rPr>
                <w:rStyle w:val="Hipercze"/>
                <w:rFonts w:ascii="Lato" w:hAnsi="Lato" w:cs="Open Sans"/>
                <w:noProof/>
              </w:rPr>
              <w:t>3.9.2. Wniesienie skargi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_Toc170689289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172</w:t>
            </w:r>
            <w:r w:rsidR="0016467D" w:rsidRPr="00476102">
              <w:rPr>
                <w:rFonts w:ascii="Lato" w:hAnsi="Lato" w:cs="Open Sans"/>
                <w:noProof/>
                <w:webHidden/>
              </w:rPr>
              <w:fldChar w:fldCharType="end"/>
            </w:r>
          </w:hyperlink>
        </w:p>
        <w:p w14:paraId="0748AB7E" w14:textId="236BC2BA" w:rsidR="0016467D" w:rsidRPr="00476102" w:rsidRDefault="00B66816">
          <w:pPr>
            <w:pStyle w:val="Spistreci4"/>
            <w:rPr>
              <w:rFonts w:ascii="Lato" w:eastAsiaTheme="minorEastAsia" w:hAnsi="Lato" w:cs="Open Sans"/>
              <w:lang w:eastAsia="pl-PL"/>
            </w:rPr>
          </w:pPr>
          <w:hyperlink w:anchor="_Toc170689290" w:history="1">
            <w:r w:rsidR="0016467D" w:rsidRPr="00476102">
              <w:rPr>
                <w:rStyle w:val="Hipercze"/>
                <w:rFonts w:ascii="Lato" w:hAnsi="Lato" w:cs="Open Sans"/>
              </w:rPr>
              <w:t>3.9.2.1. Pojęcie skarżącego</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172</w:t>
            </w:r>
            <w:r w:rsidR="0016467D" w:rsidRPr="00476102">
              <w:rPr>
                <w:rFonts w:ascii="Lato" w:hAnsi="Lato" w:cs="Open Sans"/>
                <w:webHidden/>
              </w:rPr>
              <w:fldChar w:fldCharType="end"/>
            </w:r>
          </w:hyperlink>
        </w:p>
        <w:p w14:paraId="09E7C81C" w14:textId="1C8FBEB8" w:rsidR="0016467D" w:rsidRPr="00476102" w:rsidRDefault="00B66816">
          <w:pPr>
            <w:pStyle w:val="Spistreci4"/>
            <w:rPr>
              <w:rFonts w:ascii="Lato" w:eastAsiaTheme="minorEastAsia" w:hAnsi="Lato" w:cs="Open Sans"/>
              <w:lang w:eastAsia="pl-PL"/>
            </w:rPr>
          </w:pPr>
          <w:hyperlink w:anchor="_Toc170689291" w:history="1">
            <w:r w:rsidR="0016467D" w:rsidRPr="00476102">
              <w:rPr>
                <w:rStyle w:val="Hipercze"/>
                <w:rFonts w:ascii="Lato" w:hAnsi="Lato" w:cs="Open Sans"/>
              </w:rPr>
              <w:t>3.9.2.2. Przedmiot skargi oraz terminy na jej wniesienie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173</w:t>
            </w:r>
            <w:r w:rsidR="0016467D" w:rsidRPr="00476102">
              <w:rPr>
                <w:rFonts w:ascii="Lato" w:hAnsi="Lato" w:cs="Open Sans"/>
                <w:webHidden/>
              </w:rPr>
              <w:fldChar w:fldCharType="end"/>
            </w:r>
          </w:hyperlink>
        </w:p>
        <w:p w14:paraId="1BF48AA7" w14:textId="45D582B2" w:rsidR="0016467D" w:rsidRPr="00476102" w:rsidRDefault="00B66816">
          <w:pPr>
            <w:pStyle w:val="Spistreci4"/>
            <w:rPr>
              <w:rFonts w:ascii="Lato" w:eastAsiaTheme="minorEastAsia" w:hAnsi="Lato" w:cs="Open Sans"/>
              <w:lang w:eastAsia="pl-PL"/>
            </w:rPr>
          </w:pPr>
          <w:hyperlink w:anchor="_Toc170689292" w:history="1">
            <w:r w:rsidR="0016467D" w:rsidRPr="00476102">
              <w:rPr>
                <w:rStyle w:val="Hipercze"/>
                <w:rFonts w:ascii="Lato" w:hAnsi="Lato" w:cs="Open Sans"/>
              </w:rPr>
              <w:t>3.9.2.3. Elementy skargi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_Toc170689292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175</w:t>
            </w:r>
            <w:r w:rsidR="0016467D" w:rsidRPr="00476102">
              <w:rPr>
                <w:rFonts w:ascii="Lato" w:hAnsi="Lato" w:cs="Open Sans"/>
                <w:webHidden/>
              </w:rPr>
              <w:fldChar w:fldCharType="end"/>
            </w:r>
          </w:hyperlink>
        </w:p>
        <w:p w14:paraId="0F77F027" w14:textId="4AE89BEE" w:rsidR="0016467D" w:rsidRPr="00476102" w:rsidRDefault="00B66816">
          <w:pPr>
            <w:pStyle w:val="Spistreci4"/>
            <w:rPr>
              <w:rFonts w:ascii="Lato" w:eastAsiaTheme="minorEastAsia" w:hAnsi="Lato" w:cs="Open Sans"/>
              <w:lang w:eastAsia="pl-PL"/>
            </w:rPr>
          </w:pPr>
          <w:hyperlink w:anchor="_Toc170689293" w:history="1">
            <w:r w:rsidR="0016467D" w:rsidRPr="00476102">
              <w:rPr>
                <w:rStyle w:val="Hipercze"/>
                <w:rFonts w:ascii="Lato" w:hAnsi="Lato" w:cs="Open Sans"/>
              </w:rPr>
              <w:t>3.9.2.4. Opłata za wniesienie skargi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_Toc170689293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176</w:t>
            </w:r>
            <w:r w:rsidR="0016467D" w:rsidRPr="00476102">
              <w:rPr>
                <w:rFonts w:ascii="Lato" w:hAnsi="Lato" w:cs="Open Sans"/>
                <w:webHidden/>
              </w:rPr>
              <w:fldChar w:fldCharType="end"/>
            </w:r>
          </w:hyperlink>
        </w:p>
        <w:p w14:paraId="0744C696" w14:textId="606976BF" w:rsidR="0016467D" w:rsidRPr="00476102" w:rsidRDefault="00B66816">
          <w:pPr>
            <w:pStyle w:val="Spistreci4"/>
            <w:rPr>
              <w:rFonts w:ascii="Lato" w:eastAsiaTheme="minorEastAsia" w:hAnsi="Lato" w:cs="Open Sans"/>
              <w:lang w:eastAsia="pl-PL"/>
            </w:rPr>
          </w:pPr>
          <w:hyperlink w:anchor="_Toc170689294" w:history="1">
            <w:r w:rsidR="0016467D" w:rsidRPr="00476102">
              <w:rPr>
                <w:rStyle w:val="Hipercze"/>
                <w:rFonts w:ascii="Lato" w:hAnsi="Lato" w:cs="Open Sans"/>
              </w:rPr>
              <w:t>3.9.2.5. Rejestracja skargi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_Toc170689294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177</w:t>
            </w:r>
            <w:r w:rsidR="0016467D" w:rsidRPr="00476102">
              <w:rPr>
                <w:rFonts w:ascii="Lato" w:hAnsi="Lato" w:cs="Open Sans"/>
                <w:webHidden/>
              </w:rPr>
              <w:fldChar w:fldCharType="end"/>
            </w:r>
          </w:hyperlink>
        </w:p>
        <w:p w14:paraId="748327BB" w14:textId="3AA356C2" w:rsidR="0016467D" w:rsidRPr="00476102" w:rsidRDefault="00B66816">
          <w:pPr>
            <w:pStyle w:val="Spistreci3"/>
            <w:rPr>
              <w:rFonts w:ascii="Lato" w:eastAsiaTheme="minorEastAsia" w:hAnsi="Lato" w:cs="Open Sans"/>
              <w:noProof/>
              <w:lang w:eastAsia="pl-PL"/>
            </w:rPr>
          </w:pPr>
          <w:hyperlink w:anchor="_Toc170689295" w:history="1">
            <w:r w:rsidR="0016467D" w:rsidRPr="00476102">
              <w:rPr>
                <w:rStyle w:val="Hipercze"/>
                <w:rFonts w:ascii="Lato" w:hAnsi="Lato" w:cs="Open Sans"/>
                <w:noProof/>
              </w:rPr>
              <w:t>3.9.3. Rozpoznanie skargi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_Toc170689295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178</w:t>
            </w:r>
            <w:r w:rsidR="0016467D" w:rsidRPr="00476102">
              <w:rPr>
                <w:rFonts w:ascii="Lato" w:hAnsi="Lato" w:cs="Open Sans"/>
                <w:noProof/>
                <w:webHidden/>
              </w:rPr>
              <w:fldChar w:fldCharType="end"/>
            </w:r>
          </w:hyperlink>
        </w:p>
        <w:p w14:paraId="66981676" w14:textId="7E2C2AAE" w:rsidR="0016467D" w:rsidRPr="00476102" w:rsidRDefault="00B66816">
          <w:pPr>
            <w:pStyle w:val="Spistreci3"/>
            <w:rPr>
              <w:rFonts w:ascii="Lato" w:eastAsiaTheme="minorEastAsia" w:hAnsi="Lato" w:cs="Open Sans"/>
              <w:noProof/>
              <w:lang w:eastAsia="pl-PL"/>
            </w:rPr>
          </w:pPr>
          <w:hyperlink w:anchor="_Toc170689296" w:history="1">
            <w:r w:rsidR="0016467D" w:rsidRPr="00476102">
              <w:rPr>
                <w:rStyle w:val="Hipercze"/>
                <w:rFonts w:ascii="Lato" w:hAnsi="Lato" w:cs="Open Sans"/>
                <w:noProof/>
              </w:rPr>
              <w:t>3.9.4. Rozstrzygnięcie w przedmiocie wniesionej skargi</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_Toc170689296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179</w:t>
            </w:r>
            <w:r w:rsidR="0016467D" w:rsidRPr="00476102">
              <w:rPr>
                <w:rFonts w:ascii="Lato" w:hAnsi="Lato" w:cs="Open Sans"/>
                <w:noProof/>
                <w:webHidden/>
              </w:rPr>
              <w:fldChar w:fldCharType="end"/>
            </w:r>
          </w:hyperlink>
        </w:p>
        <w:p w14:paraId="73A28B80" w14:textId="44F26AB9" w:rsidR="0016467D" w:rsidRPr="00476102" w:rsidRDefault="00B66816">
          <w:pPr>
            <w:pStyle w:val="Spistreci4"/>
            <w:rPr>
              <w:rFonts w:ascii="Lato" w:eastAsiaTheme="minorEastAsia" w:hAnsi="Lato" w:cs="Open Sans"/>
              <w:lang w:eastAsia="pl-PL"/>
            </w:rPr>
          </w:pPr>
          <w:hyperlink w:anchor="_Toc170689297" w:history="1">
            <w:r w:rsidR="0016467D" w:rsidRPr="00476102">
              <w:rPr>
                <w:rStyle w:val="Hipercze"/>
                <w:rFonts w:ascii="Lato" w:hAnsi="Lato" w:cs="Open Sans"/>
              </w:rPr>
              <w:t>3.9.4.1. Decyzja Komitetu w przedmiocie wniesionej skargi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_Toc170689297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179</w:t>
            </w:r>
            <w:r w:rsidR="0016467D" w:rsidRPr="00476102">
              <w:rPr>
                <w:rFonts w:ascii="Lato" w:hAnsi="Lato" w:cs="Open Sans"/>
                <w:webHidden/>
              </w:rPr>
              <w:fldChar w:fldCharType="end"/>
            </w:r>
          </w:hyperlink>
        </w:p>
        <w:p w14:paraId="3DCE9726" w14:textId="2F3AFEC6" w:rsidR="0016467D" w:rsidRPr="00476102" w:rsidRDefault="00B66816">
          <w:pPr>
            <w:pStyle w:val="Spistreci4"/>
            <w:rPr>
              <w:rFonts w:ascii="Lato" w:eastAsiaTheme="minorEastAsia" w:hAnsi="Lato" w:cs="Open Sans"/>
              <w:lang w:eastAsia="pl-PL"/>
            </w:rPr>
          </w:pPr>
          <w:hyperlink w:anchor="_Toc170689298" w:history="1">
            <w:r w:rsidR="0016467D" w:rsidRPr="00476102">
              <w:rPr>
                <w:rStyle w:val="Hipercze"/>
                <w:rFonts w:ascii="Lato" w:hAnsi="Lato" w:cs="Open Sans"/>
              </w:rPr>
              <w:t>3.9.4.2. Umorzenie postępowania odwoławczego</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_Toc170689298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181</w:t>
            </w:r>
            <w:r w:rsidR="0016467D" w:rsidRPr="00476102">
              <w:rPr>
                <w:rFonts w:ascii="Lato" w:hAnsi="Lato" w:cs="Open Sans"/>
                <w:webHidden/>
              </w:rPr>
              <w:fldChar w:fldCharType="end"/>
            </w:r>
          </w:hyperlink>
        </w:p>
        <w:p w14:paraId="39896B24" w14:textId="6CE4A53D" w:rsidR="0016467D" w:rsidRPr="00476102" w:rsidRDefault="00B66816">
          <w:pPr>
            <w:pStyle w:val="Spistreci3"/>
            <w:rPr>
              <w:rFonts w:ascii="Lato" w:eastAsiaTheme="minorEastAsia" w:hAnsi="Lato" w:cs="Open Sans"/>
              <w:noProof/>
              <w:lang w:eastAsia="pl-PL"/>
            </w:rPr>
          </w:pPr>
          <w:hyperlink w:anchor="_Toc170689299" w:history="1">
            <w:r w:rsidR="0016467D" w:rsidRPr="00476102">
              <w:rPr>
                <w:rStyle w:val="Hipercze"/>
                <w:rFonts w:ascii="Lato" w:hAnsi="Lato" w:cs="Open Sans"/>
                <w:noProof/>
              </w:rPr>
              <w:t>3.9.5. Zaskarżenie rozstrzygnięcia Komitetu do sądu</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_Toc170689299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182</w:t>
            </w:r>
            <w:r w:rsidR="0016467D" w:rsidRPr="00476102">
              <w:rPr>
                <w:rFonts w:ascii="Lato" w:hAnsi="Lato" w:cs="Open Sans"/>
                <w:noProof/>
                <w:webHidden/>
              </w:rPr>
              <w:fldChar w:fldCharType="end"/>
            </w:r>
          </w:hyperlink>
        </w:p>
        <w:p w14:paraId="1E2E4A1B" w14:textId="77777777" w:rsidR="0016467D" w:rsidRPr="00476102" w:rsidRDefault="0016467D" w:rsidP="00476102">
          <w:pPr>
            <w:pStyle w:val="Spistreci1"/>
            <w:rPr>
              <w:rStyle w:val="Hipercze"/>
              <w:sz w:val="22"/>
              <w:szCs w:val="22"/>
            </w:rPr>
          </w:pPr>
        </w:p>
        <w:p w14:paraId="67E011DA" w14:textId="20A9C701" w:rsidR="0016467D" w:rsidRPr="00476102" w:rsidRDefault="00B66816" w:rsidP="00476102">
          <w:pPr>
            <w:pStyle w:val="Spistreci1"/>
            <w:rPr>
              <w:rFonts w:eastAsiaTheme="minorEastAsia"/>
              <w:color w:val="auto"/>
              <w:sz w:val="22"/>
              <w:szCs w:val="22"/>
              <w:lang w:eastAsia="pl-PL"/>
            </w:rPr>
          </w:pPr>
          <w:hyperlink w:anchor="_Toc170689300" w:history="1">
            <w:r w:rsidR="0016467D" w:rsidRPr="00476102">
              <w:rPr>
                <w:rStyle w:val="Hipercze"/>
                <w:sz w:val="22"/>
                <w:szCs w:val="22"/>
              </w:rPr>
              <w:t>ROZDZIAŁ 4  UDZIELANIE ZAMÓWIEŃ PUBLICZNYCH W CZASIE WOJNY</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_Toc170689300 \h </w:instrText>
            </w:r>
            <w:r w:rsidR="0016467D" w:rsidRPr="00476102">
              <w:rPr>
                <w:webHidden/>
                <w:sz w:val="22"/>
                <w:szCs w:val="22"/>
              </w:rPr>
            </w:r>
            <w:r w:rsidR="0016467D" w:rsidRPr="00476102">
              <w:rPr>
                <w:webHidden/>
                <w:sz w:val="22"/>
                <w:szCs w:val="22"/>
              </w:rPr>
              <w:fldChar w:fldCharType="separate"/>
            </w:r>
            <w:r w:rsidR="00B157BC">
              <w:rPr>
                <w:webHidden/>
                <w:sz w:val="22"/>
                <w:szCs w:val="22"/>
              </w:rPr>
              <w:t>183</w:t>
            </w:r>
            <w:r w:rsidR="0016467D" w:rsidRPr="00476102">
              <w:rPr>
                <w:webHidden/>
                <w:sz w:val="22"/>
                <w:szCs w:val="22"/>
              </w:rPr>
              <w:fldChar w:fldCharType="end"/>
            </w:r>
          </w:hyperlink>
        </w:p>
        <w:p w14:paraId="1A19C6DE" w14:textId="4FEF5F20" w:rsidR="0016467D" w:rsidRPr="00476102" w:rsidRDefault="00B66816">
          <w:pPr>
            <w:pStyle w:val="Spistreci2"/>
            <w:rPr>
              <w:rFonts w:ascii="Lato" w:eastAsiaTheme="minorEastAsia" w:hAnsi="Lato" w:cs="Open Sans"/>
              <w:b w:val="0"/>
              <w:color w:val="auto"/>
              <w:sz w:val="22"/>
              <w:szCs w:val="22"/>
              <w:lang w:eastAsia="pl-PL"/>
            </w:rPr>
          </w:pPr>
          <w:hyperlink w:anchor="_Toc170689301" w:history="1">
            <w:r w:rsidR="0016467D" w:rsidRPr="00476102">
              <w:rPr>
                <w:rStyle w:val="Hipercze"/>
                <w:rFonts w:ascii="Lato" w:hAnsi="Lato" w:cs="Open Sans"/>
                <w:sz w:val="22"/>
                <w:szCs w:val="22"/>
              </w:rPr>
              <w:t>4.1. Wprowadzenie</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_Toc170689301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184</w:t>
            </w:r>
            <w:r w:rsidR="0016467D" w:rsidRPr="00476102">
              <w:rPr>
                <w:rFonts w:ascii="Lato" w:hAnsi="Lato" w:cs="Open Sans"/>
                <w:webHidden/>
                <w:sz w:val="22"/>
                <w:szCs w:val="22"/>
              </w:rPr>
              <w:fldChar w:fldCharType="end"/>
            </w:r>
          </w:hyperlink>
        </w:p>
        <w:p w14:paraId="69EEF0FD" w14:textId="6F252BDA" w:rsidR="0016467D" w:rsidRPr="00476102" w:rsidRDefault="00B66816">
          <w:pPr>
            <w:pStyle w:val="Spistreci2"/>
            <w:rPr>
              <w:rFonts w:ascii="Lato" w:eastAsiaTheme="minorEastAsia" w:hAnsi="Lato" w:cs="Open Sans"/>
              <w:b w:val="0"/>
              <w:color w:val="auto"/>
              <w:sz w:val="22"/>
              <w:szCs w:val="22"/>
              <w:lang w:eastAsia="pl-PL"/>
            </w:rPr>
          </w:pPr>
          <w:hyperlink w:anchor="_Toc170689302" w:history="1">
            <w:r w:rsidR="0016467D" w:rsidRPr="00476102">
              <w:rPr>
                <w:rStyle w:val="Hipercze"/>
                <w:rFonts w:ascii="Lato" w:hAnsi="Lato" w:cs="Open Sans"/>
                <w:sz w:val="22"/>
                <w:szCs w:val="22"/>
              </w:rPr>
              <w:t>4.2. Analiza wprowadzonych zmian</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_Toc170689302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186</w:t>
            </w:r>
            <w:r w:rsidR="0016467D" w:rsidRPr="00476102">
              <w:rPr>
                <w:rFonts w:ascii="Lato" w:hAnsi="Lato" w:cs="Open Sans"/>
                <w:webHidden/>
                <w:sz w:val="22"/>
                <w:szCs w:val="22"/>
              </w:rPr>
              <w:fldChar w:fldCharType="end"/>
            </w:r>
          </w:hyperlink>
        </w:p>
        <w:p w14:paraId="0E9FF88C" w14:textId="0B4DE4E1" w:rsidR="0016467D" w:rsidRPr="00476102" w:rsidRDefault="00B66816">
          <w:pPr>
            <w:pStyle w:val="Spistreci3"/>
            <w:rPr>
              <w:rFonts w:ascii="Lato" w:eastAsiaTheme="minorEastAsia" w:hAnsi="Lato" w:cs="Open Sans"/>
              <w:noProof/>
              <w:lang w:eastAsia="pl-PL"/>
            </w:rPr>
          </w:pPr>
          <w:hyperlink w:anchor="_Toc170689303" w:history="1">
            <w:r w:rsidR="0016467D" w:rsidRPr="00476102">
              <w:rPr>
                <w:rStyle w:val="Hipercze"/>
                <w:rFonts w:ascii="Lato" w:hAnsi="Lato" w:cs="Open Sans"/>
                <w:noProof/>
              </w:rPr>
              <w:t>4.2.1. Ograniczenia w stosunku do podmiotów z Federacji Rosyjskiej, Republiki Białorusi i</w:t>
            </w:r>
            <w:r w:rsidR="00E37B2C">
              <w:rPr>
                <w:rStyle w:val="Hipercze"/>
                <w:rFonts w:ascii="Lato" w:hAnsi="Lato" w:cs="Open Sans"/>
                <w:noProof/>
              </w:rPr>
              <w:t> </w:t>
            </w:r>
            <w:r w:rsidR="0016467D" w:rsidRPr="00476102">
              <w:rPr>
                <w:rStyle w:val="Hipercze"/>
                <w:rFonts w:ascii="Lato" w:hAnsi="Lato" w:cs="Open Sans"/>
                <w:noProof/>
              </w:rPr>
              <w:t>Islamskiej Republiki Iranu</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187</w:t>
            </w:r>
            <w:r w:rsidR="0016467D" w:rsidRPr="00476102">
              <w:rPr>
                <w:rFonts w:ascii="Lato" w:hAnsi="Lato" w:cs="Open Sans"/>
                <w:noProof/>
                <w:webHidden/>
              </w:rPr>
              <w:fldChar w:fldCharType="end"/>
            </w:r>
          </w:hyperlink>
        </w:p>
        <w:p w14:paraId="2A0ED626" w14:textId="5AE8B079" w:rsidR="0016467D" w:rsidRPr="00476102" w:rsidRDefault="00B66816">
          <w:pPr>
            <w:pStyle w:val="Spistreci3"/>
            <w:rPr>
              <w:rFonts w:ascii="Lato" w:eastAsiaTheme="minorEastAsia" w:hAnsi="Lato" w:cs="Open Sans"/>
              <w:noProof/>
              <w:lang w:eastAsia="pl-PL"/>
            </w:rPr>
          </w:pPr>
          <w:hyperlink w:anchor="_Toc170689304" w:history="1">
            <w:r w:rsidR="0016467D" w:rsidRPr="00476102">
              <w:rPr>
                <w:rStyle w:val="Hipercze"/>
                <w:rFonts w:ascii="Lato" w:hAnsi="Lato" w:cs="Open Sans"/>
                <w:noProof/>
              </w:rPr>
              <w:t>4.2.2. Wartości progowe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_Toc170689304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188</w:t>
            </w:r>
            <w:r w:rsidR="0016467D" w:rsidRPr="00476102">
              <w:rPr>
                <w:rFonts w:ascii="Lato" w:hAnsi="Lato" w:cs="Open Sans"/>
                <w:noProof/>
                <w:webHidden/>
              </w:rPr>
              <w:fldChar w:fldCharType="end"/>
            </w:r>
          </w:hyperlink>
        </w:p>
        <w:p w14:paraId="163A27A1" w14:textId="0ADD70F0" w:rsidR="0016467D" w:rsidRPr="00476102" w:rsidRDefault="00B66816">
          <w:pPr>
            <w:pStyle w:val="Spistreci3"/>
            <w:rPr>
              <w:rFonts w:ascii="Lato" w:eastAsiaTheme="minorEastAsia" w:hAnsi="Lato" w:cs="Open Sans"/>
              <w:noProof/>
              <w:lang w:eastAsia="pl-PL"/>
            </w:rPr>
          </w:pPr>
          <w:hyperlink w:anchor="_Toc170689305" w:history="1">
            <w:r w:rsidR="0016467D" w:rsidRPr="00476102">
              <w:rPr>
                <w:rStyle w:val="Hipercze"/>
                <w:rFonts w:ascii="Lato" w:hAnsi="Lato" w:cs="Open Sans"/>
                <w:noProof/>
              </w:rPr>
              <w:t>4.2.3. Procedury udzielania zamówień publicznych</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190</w:t>
            </w:r>
            <w:r w:rsidR="0016467D" w:rsidRPr="00476102">
              <w:rPr>
                <w:rFonts w:ascii="Lato" w:hAnsi="Lato" w:cs="Open Sans"/>
                <w:noProof/>
                <w:webHidden/>
              </w:rPr>
              <w:fldChar w:fldCharType="end"/>
            </w:r>
          </w:hyperlink>
        </w:p>
        <w:p w14:paraId="500F0B54" w14:textId="498E7291" w:rsidR="0016467D" w:rsidRPr="00476102" w:rsidRDefault="00B66816">
          <w:pPr>
            <w:pStyle w:val="Spistreci4"/>
            <w:rPr>
              <w:rFonts w:ascii="Lato" w:eastAsiaTheme="minorEastAsia" w:hAnsi="Lato" w:cs="Open Sans"/>
              <w:lang w:eastAsia="pl-PL"/>
            </w:rPr>
          </w:pPr>
          <w:hyperlink w:anchor="_Toc170689306" w:history="1">
            <w:r w:rsidR="0016467D" w:rsidRPr="00476102">
              <w:rPr>
                <w:rStyle w:val="Hipercze"/>
                <w:rFonts w:ascii="Lato" w:hAnsi="Lato" w:cs="Open Sans"/>
              </w:rPr>
              <w:t xml:space="preserve">4.2.3.1. Charakterystyka tzw. </w:t>
            </w:r>
            <w:r w:rsidR="0016467D" w:rsidRPr="00476102">
              <w:rPr>
                <w:rStyle w:val="Hipercze"/>
                <w:rFonts w:ascii="Lato" w:hAnsi="Lato" w:cs="Open Sans"/>
                <w:i/>
                <w:iCs/>
              </w:rPr>
              <w:t>przetargu otwartego z odrębnościami</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_Toc170689306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191</w:t>
            </w:r>
            <w:r w:rsidR="0016467D" w:rsidRPr="00476102">
              <w:rPr>
                <w:rFonts w:ascii="Lato" w:hAnsi="Lato" w:cs="Open Sans"/>
                <w:webHidden/>
              </w:rPr>
              <w:fldChar w:fldCharType="end"/>
            </w:r>
          </w:hyperlink>
        </w:p>
        <w:p w14:paraId="6C326610" w14:textId="117BE1B3" w:rsidR="0016467D" w:rsidRPr="00476102" w:rsidRDefault="00B66816">
          <w:pPr>
            <w:pStyle w:val="Spistreci5"/>
            <w:tabs>
              <w:tab w:val="right" w:leader="dot" w:pos="9062"/>
            </w:tabs>
            <w:rPr>
              <w:rFonts w:ascii="Lato" w:eastAsiaTheme="minorEastAsia" w:hAnsi="Lato" w:cs="Open Sans"/>
              <w:noProof/>
              <w:lang w:eastAsia="pl-PL"/>
            </w:rPr>
          </w:pPr>
          <w:hyperlink w:anchor="_Toc170689307" w:history="1">
            <w:r w:rsidR="0016467D" w:rsidRPr="00476102">
              <w:rPr>
                <w:rStyle w:val="Hipercze"/>
                <w:rFonts w:ascii="Lato" w:hAnsi="Lato" w:cs="Open Sans"/>
                <w:noProof/>
              </w:rPr>
              <w:t>4.2.3.1.1. Składanie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192</w:t>
            </w:r>
            <w:r w:rsidR="0016467D" w:rsidRPr="00476102">
              <w:rPr>
                <w:rFonts w:ascii="Lato" w:hAnsi="Lato" w:cs="Open Sans"/>
                <w:noProof/>
                <w:webHidden/>
              </w:rPr>
              <w:fldChar w:fldCharType="end"/>
            </w:r>
          </w:hyperlink>
        </w:p>
        <w:p w14:paraId="648257C4" w14:textId="631710AC" w:rsidR="0016467D" w:rsidRPr="00476102" w:rsidRDefault="00B66816">
          <w:pPr>
            <w:pStyle w:val="Spistreci5"/>
            <w:tabs>
              <w:tab w:val="right" w:leader="dot" w:pos="9062"/>
            </w:tabs>
            <w:rPr>
              <w:rFonts w:ascii="Lato" w:eastAsiaTheme="minorEastAsia" w:hAnsi="Lato" w:cs="Open Sans"/>
              <w:noProof/>
              <w:lang w:eastAsia="pl-PL"/>
            </w:rPr>
          </w:pPr>
          <w:hyperlink w:anchor="_Toc170689308" w:history="1">
            <w:r w:rsidR="0016467D" w:rsidRPr="00476102">
              <w:rPr>
                <w:rStyle w:val="Hipercze"/>
                <w:rFonts w:ascii="Lato" w:hAnsi="Lato" w:cs="Open Sans"/>
                <w:noProof/>
              </w:rPr>
              <w:t>4.2.3.1.2. Ocena ofert</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_Toc170689308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194</w:t>
            </w:r>
            <w:r w:rsidR="0016467D" w:rsidRPr="00476102">
              <w:rPr>
                <w:rFonts w:ascii="Lato" w:hAnsi="Lato" w:cs="Open Sans"/>
                <w:noProof/>
                <w:webHidden/>
              </w:rPr>
              <w:fldChar w:fldCharType="end"/>
            </w:r>
          </w:hyperlink>
        </w:p>
        <w:p w14:paraId="776DE007" w14:textId="7CE5F71B" w:rsidR="0016467D" w:rsidRPr="00476102" w:rsidRDefault="00B66816">
          <w:pPr>
            <w:pStyle w:val="Spistreci5"/>
            <w:tabs>
              <w:tab w:val="right" w:leader="dot" w:pos="9062"/>
            </w:tabs>
            <w:rPr>
              <w:rFonts w:ascii="Lato" w:eastAsiaTheme="minorEastAsia" w:hAnsi="Lato" w:cs="Open Sans"/>
              <w:noProof/>
              <w:lang w:eastAsia="pl-PL"/>
            </w:rPr>
          </w:pPr>
          <w:hyperlink w:anchor="_Toc170689309" w:history="1">
            <w:r w:rsidR="0016467D" w:rsidRPr="00476102">
              <w:rPr>
                <w:rStyle w:val="Hipercze"/>
                <w:rFonts w:ascii="Lato" w:hAnsi="Lato" w:cs="Open Sans"/>
                <w:noProof/>
              </w:rPr>
              <w:t>4.2.3.1.3. Badanie ofert pod kątem zgodności z wymogami dokumentacji przetargowej</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_Toc170689309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195</w:t>
            </w:r>
            <w:r w:rsidR="0016467D" w:rsidRPr="00476102">
              <w:rPr>
                <w:rFonts w:ascii="Lato" w:hAnsi="Lato" w:cs="Open Sans"/>
                <w:noProof/>
                <w:webHidden/>
              </w:rPr>
              <w:fldChar w:fldCharType="end"/>
            </w:r>
          </w:hyperlink>
        </w:p>
        <w:p w14:paraId="4D3866FA" w14:textId="1A32815B" w:rsidR="0016467D" w:rsidRPr="00476102" w:rsidRDefault="00B66816">
          <w:pPr>
            <w:pStyle w:val="Spistreci6"/>
            <w:rPr>
              <w:sz w:val="22"/>
              <w:szCs w:val="22"/>
            </w:rPr>
          </w:pPr>
          <w:hyperlink w:anchor="_Toc170689310" w:history="1">
            <w:r w:rsidR="0016467D" w:rsidRPr="00476102">
              <w:rPr>
                <w:rStyle w:val="Hipercze"/>
                <w:bCs/>
                <w:sz w:val="22"/>
                <w:szCs w:val="22"/>
              </w:rPr>
              <w:t>4.2.3.1.3.1. Kryteria kwalifikacji</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_Toc170689310 \h </w:instrText>
            </w:r>
            <w:r w:rsidR="0016467D" w:rsidRPr="00476102">
              <w:rPr>
                <w:webHidden/>
                <w:sz w:val="22"/>
                <w:szCs w:val="22"/>
              </w:rPr>
            </w:r>
            <w:r w:rsidR="0016467D" w:rsidRPr="00476102">
              <w:rPr>
                <w:webHidden/>
                <w:sz w:val="22"/>
                <w:szCs w:val="22"/>
              </w:rPr>
              <w:fldChar w:fldCharType="separate"/>
            </w:r>
            <w:r w:rsidR="00B157BC">
              <w:rPr>
                <w:webHidden/>
                <w:sz w:val="22"/>
                <w:szCs w:val="22"/>
              </w:rPr>
              <w:t>196</w:t>
            </w:r>
            <w:r w:rsidR="0016467D" w:rsidRPr="00476102">
              <w:rPr>
                <w:webHidden/>
                <w:sz w:val="22"/>
                <w:szCs w:val="22"/>
              </w:rPr>
              <w:fldChar w:fldCharType="end"/>
            </w:r>
          </w:hyperlink>
        </w:p>
        <w:p w14:paraId="07D3572C" w14:textId="7726F742" w:rsidR="0016467D" w:rsidRPr="00476102" w:rsidRDefault="00B66816">
          <w:pPr>
            <w:pStyle w:val="Spistreci6"/>
            <w:rPr>
              <w:sz w:val="22"/>
              <w:szCs w:val="22"/>
            </w:rPr>
          </w:pPr>
          <w:hyperlink w:anchor="_Toc170689311" w:history="1">
            <w:r w:rsidR="0016467D" w:rsidRPr="00476102">
              <w:rPr>
                <w:rStyle w:val="Hipercze"/>
                <w:bCs/>
                <w:sz w:val="22"/>
                <w:szCs w:val="22"/>
              </w:rPr>
              <w:t>4.2.3.1.3.2. Potwierdzenie braku podstaw do odmowy udziału w postępowaniu</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_Toc170689311 \h </w:instrText>
            </w:r>
            <w:r w:rsidR="0016467D" w:rsidRPr="00476102">
              <w:rPr>
                <w:webHidden/>
                <w:sz w:val="22"/>
                <w:szCs w:val="22"/>
              </w:rPr>
            </w:r>
            <w:r w:rsidR="0016467D" w:rsidRPr="00476102">
              <w:rPr>
                <w:webHidden/>
                <w:sz w:val="22"/>
                <w:szCs w:val="22"/>
              </w:rPr>
              <w:fldChar w:fldCharType="separate"/>
            </w:r>
            <w:r w:rsidR="00B157BC">
              <w:rPr>
                <w:webHidden/>
                <w:sz w:val="22"/>
                <w:szCs w:val="22"/>
              </w:rPr>
              <w:t>196</w:t>
            </w:r>
            <w:r w:rsidR="0016467D" w:rsidRPr="00476102">
              <w:rPr>
                <w:webHidden/>
                <w:sz w:val="22"/>
                <w:szCs w:val="22"/>
              </w:rPr>
              <w:fldChar w:fldCharType="end"/>
            </w:r>
          </w:hyperlink>
        </w:p>
        <w:p w14:paraId="51C3D800" w14:textId="6F8383AB" w:rsidR="0016467D" w:rsidRPr="00476102" w:rsidRDefault="00B66816">
          <w:pPr>
            <w:pStyle w:val="Spistreci6"/>
            <w:rPr>
              <w:sz w:val="22"/>
              <w:szCs w:val="22"/>
            </w:rPr>
          </w:pPr>
          <w:hyperlink w:anchor="_Toc170689312" w:history="1">
            <w:r w:rsidR="0016467D" w:rsidRPr="00476102">
              <w:rPr>
                <w:rStyle w:val="Hipercze"/>
                <w:bCs/>
                <w:sz w:val="22"/>
                <w:szCs w:val="22"/>
              </w:rPr>
              <w:t>4.2.3.1.3.3. Wezwanie uczestnika do usunięcia rozbieżności</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_Toc170689312 \h </w:instrText>
            </w:r>
            <w:r w:rsidR="0016467D" w:rsidRPr="00476102">
              <w:rPr>
                <w:webHidden/>
                <w:sz w:val="22"/>
                <w:szCs w:val="22"/>
              </w:rPr>
            </w:r>
            <w:r w:rsidR="0016467D" w:rsidRPr="00476102">
              <w:rPr>
                <w:webHidden/>
                <w:sz w:val="22"/>
                <w:szCs w:val="22"/>
              </w:rPr>
              <w:fldChar w:fldCharType="separate"/>
            </w:r>
            <w:r w:rsidR="00B157BC">
              <w:rPr>
                <w:webHidden/>
                <w:sz w:val="22"/>
                <w:szCs w:val="22"/>
              </w:rPr>
              <w:t>197</w:t>
            </w:r>
            <w:r w:rsidR="0016467D" w:rsidRPr="00476102">
              <w:rPr>
                <w:webHidden/>
                <w:sz w:val="22"/>
                <w:szCs w:val="22"/>
              </w:rPr>
              <w:fldChar w:fldCharType="end"/>
            </w:r>
          </w:hyperlink>
        </w:p>
        <w:p w14:paraId="6142477F" w14:textId="1783D559" w:rsidR="0016467D" w:rsidRPr="00476102" w:rsidRDefault="00B66816">
          <w:pPr>
            <w:pStyle w:val="Spistreci6"/>
            <w:rPr>
              <w:sz w:val="22"/>
              <w:szCs w:val="22"/>
            </w:rPr>
          </w:pPr>
          <w:hyperlink w:anchor="_Toc170689313" w:history="1">
            <w:r w:rsidR="0016467D" w:rsidRPr="00476102">
              <w:rPr>
                <w:rStyle w:val="Hipercze"/>
                <w:bCs/>
                <w:sz w:val="22"/>
                <w:szCs w:val="22"/>
              </w:rPr>
              <w:t>4.2.3.1.3.4. Zwrócenie się o potwierdzenie informacji</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_Toc170689313 \h </w:instrText>
            </w:r>
            <w:r w:rsidR="0016467D" w:rsidRPr="00476102">
              <w:rPr>
                <w:webHidden/>
                <w:sz w:val="22"/>
                <w:szCs w:val="22"/>
              </w:rPr>
            </w:r>
            <w:r w:rsidR="0016467D" w:rsidRPr="00476102">
              <w:rPr>
                <w:webHidden/>
                <w:sz w:val="22"/>
                <w:szCs w:val="22"/>
              </w:rPr>
              <w:fldChar w:fldCharType="separate"/>
            </w:r>
            <w:r w:rsidR="00B157BC">
              <w:rPr>
                <w:webHidden/>
                <w:sz w:val="22"/>
                <w:szCs w:val="22"/>
              </w:rPr>
              <w:t>198</w:t>
            </w:r>
            <w:r w:rsidR="0016467D" w:rsidRPr="00476102">
              <w:rPr>
                <w:webHidden/>
                <w:sz w:val="22"/>
                <w:szCs w:val="22"/>
              </w:rPr>
              <w:fldChar w:fldCharType="end"/>
            </w:r>
          </w:hyperlink>
        </w:p>
        <w:p w14:paraId="46BDC8A0" w14:textId="06CE77F8" w:rsidR="0016467D" w:rsidRPr="00476102" w:rsidRDefault="00B66816">
          <w:pPr>
            <w:pStyle w:val="Spistreci6"/>
            <w:rPr>
              <w:sz w:val="22"/>
              <w:szCs w:val="22"/>
            </w:rPr>
          </w:pPr>
          <w:hyperlink w:anchor="_Toc170689314" w:history="1">
            <w:r w:rsidR="0016467D" w:rsidRPr="00476102">
              <w:rPr>
                <w:rStyle w:val="Hipercze"/>
                <w:bCs/>
                <w:sz w:val="22"/>
                <w:szCs w:val="22"/>
              </w:rPr>
              <w:t>4.2.3.1.3.5. Odrzucenie oferty</w:t>
            </w:r>
            <w:r w:rsidR="0016467D" w:rsidRPr="00476102">
              <w:rPr>
                <w:webHidden/>
                <w:sz w:val="22"/>
                <w:szCs w:val="22"/>
              </w:rPr>
              <w:tab/>
            </w:r>
            <w:r w:rsidR="0016467D" w:rsidRPr="00476102">
              <w:rPr>
                <w:webHidden/>
                <w:sz w:val="22"/>
                <w:szCs w:val="22"/>
              </w:rPr>
              <w:fldChar w:fldCharType="begin"/>
            </w:r>
            <w:r w:rsidR="0016467D" w:rsidRPr="00476102">
              <w:rPr>
                <w:webHidden/>
                <w:sz w:val="22"/>
                <w:szCs w:val="22"/>
              </w:rPr>
              <w:instrText xml:space="preserve"> PAGEREF _Toc170689314 \h </w:instrText>
            </w:r>
            <w:r w:rsidR="0016467D" w:rsidRPr="00476102">
              <w:rPr>
                <w:webHidden/>
                <w:sz w:val="22"/>
                <w:szCs w:val="22"/>
              </w:rPr>
            </w:r>
            <w:r w:rsidR="0016467D" w:rsidRPr="00476102">
              <w:rPr>
                <w:webHidden/>
                <w:sz w:val="22"/>
                <w:szCs w:val="22"/>
              </w:rPr>
              <w:fldChar w:fldCharType="separate"/>
            </w:r>
            <w:r w:rsidR="00B157BC">
              <w:rPr>
                <w:webHidden/>
                <w:sz w:val="22"/>
                <w:szCs w:val="22"/>
              </w:rPr>
              <w:t>198</w:t>
            </w:r>
            <w:r w:rsidR="0016467D" w:rsidRPr="00476102">
              <w:rPr>
                <w:webHidden/>
                <w:sz w:val="22"/>
                <w:szCs w:val="22"/>
              </w:rPr>
              <w:fldChar w:fldCharType="end"/>
            </w:r>
          </w:hyperlink>
        </w:p>
        <w:p w14:paraId="79C674C5" w14:textId="73603B0F" w:rsidR="0016467D" w:rsidRPr="00476102" w:rsidRDefault="00B66816">
          <w:pPr>
            <w:pStyle w:val="Spistreci5"/>
            <w:tabs>
              <w:tab w:val="right" w:leader="dot" w:pos="9062"/>
            </w:tabs>
            <w:rPr>
              <w:rFonts w:ascii="Lato" w:eastAsiaTheme="minorEastAsia" w:hAnsi="Lato" w:cs="Open Sans"/>
              <w:noProof/>
              <w:lang w:eastAsia="pl-PL"/>
            </w:rPr>
          </w:pPr>
          <w:hyperlink w:anchor="_Toc170689315" w:history="1">
            <w:r w:rsidR="0016467D" w:rsidRPr="00476102">
              <w:rPr>
                <w:rStyle w:val="Hipercze"/>
                <w:rFonts w:ascii="Lato" w:hAnsi="Lato" w:cs="Open Sans"/>
                <w:noProof/>
              </w:rPr>
              <w:t>4.2.3.1.4. Zawiadomienie o zamiarze zawarcia umowy</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_Toc170689315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198</w:t>
            </w:r>
            <w:r w:rsidR="0016467D" w:rsidRPr="00476102">
              <w:rPr>
                <w:rFonts w:ascii="Lato" w:hAnsi="Lato" w:cs="Open Sans"/>
                <w:noProof/>
                <w:webHidden/>
              </w:rPr>
              <w:fldChar w:fldCharType="end"/>
            </w:r>
          </w:hyperlink>
        </w:p>
        <w:p w14:paraId="4D7A90D1" w14:textId="5A18AF23" w:rsidR="0016467D" w:rsidRPr="00476102" w:rsidRDefault="00B66816">
          <w:pPr>
            <w:pStyle w:val="Spistreci5"/>
            <w:tabs>
              <w:tab w:val="right" w:leader="dot" w:pos="9062"/>
            </w:tabs>
            <w:rPr>
              <w:rFonts w:ascii="Lato" w:eastAsiaTheme="minorEastAsia" w:hAnsi="Lato" w:cs="Open Sans"/>
              <w:noProof/>
              <w:lang w:eastAsia="pl-PL"/>
            </w:rPr>
          </w:pPr>
          <w:hyperlink w:anchor="_Toc170689316" w:history="1">
            <w:r w:rsidR="0016467D" w:rsidRPr="00476102">
              <w:rPr>
                <w:rStyle w:val="Hipercze"/>
                <w:rFonts w:ascii="Lato" w:hAnsi="Lato" w:cs="Open Sans"/>
                <w:noProof/>
              </w:rPr>
              <w:t>4.2.3.1.5. Zawarcie umowy w sprawie zamówienia publicznego</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_Toc170689316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199</w:t>
            </w:r>
            <w:r w:rsidR="0016467D" w:rsidRPr="00476102">
              <w:rPr>
                <w:rFonts w:ascii="Lato" w:hAnsi="Lato" w:cs="Open Sans"/>
                <w:noProof/>
                <w:webHidden/>
              </w:rPr>
              <w:fldChar w:fldCharType="end"/>
            </w:r>
          </w:hyperlink>
        </w:p>
        <w:p w14:paraId="72128773" w14:textId="27355FA2" w:rsidR="0016467D" w:rsidRPr="00476102" w:rsidRDefault="00B66816">
          <w:pPr>
            <w:pStyle w:val="Spistreci5"/>
            <w:tabs>
              <w:tab w:val="right" w:leader="dot" w:pos="9062"/>
            </w:tabs>
            <w:rPr>
              <w:rFonts w:ascii="Lato" w:eastAsiaTheme="minorEastAsia" w:hAnsi="Lato" w:cs="Open Sans"/>
              <w:noProof/>
              <w:lang w:eastAsia="pl-PL"/>
            </w:rPr>
          </w:pPr>
          <w:hyperlink w:anchor="_Toc170689317" w:history="1">
            <w:r w:rsidR="0016467D" w:rsidRPr="00476102">
              <w:rPr>
                <w:rStyle w:val="Hipercze"/>
                <w:rFonts w:ascii="Lato" w:hAnsi="Lato" w:cs="Open Sans"/>
                <w:noProof/>
              </w:rPr>
              <w:t>4.2.3.1.6. Podsumowanie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_Toc170689317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200</w:t>
            </w:r>
            <w:r w:rsidR="0016467D" w:rsidRPr="00476102">
              <w:rPr>
                <w:rFonts w:ascii="Lato" w:hAnsi="Lato" w:cs="Open Sans"/>
                <w:noProof/>
                <w:webHidden/>
              </w:rPr>
              <w:fldChar w:fldCharType="end"/>
            </w:r>
          </w:hyperlink>
        </w:p>
        <w:p w14:paraId="4BE34BB3" w14:textId="0652B7A5" w:rsidR="0016467D" w:rsidRPr="00476102" w:rsidRDefault="00B66816">
          <w:pPr>
            <w:pStyle w:val="Spistreci4"/>
            <w:rPr>
              <w:rFonts w:ascii="Lato" w:eastAsiaTheme="minorEastAsia" w:hAnsi="Lato" w:cs="Open Sans"/>
              <w:lang w:eastAsia="pl-PL"/>
            </w:rPr>
          </w:pPr>
          <w:hyperlink w:anchor="_Toc170689318" w:history="1">
            <w:r w:rsidR="0016467D" w:rsidRPr="00476102">
              <w:rPr>
                <w:rStyle w:val="Hipercze"/>
                <w:rFonts w:ascii="Lato" w:hAnsi="Lato" w:cs="Open Sans"/>
              </w:rPr>
              <w:t>4.2.3.2. Charakterystyka przetargu otwartego z publikacją ogłoszenia w języku angielskim</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_Toc170689318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202</w:t>
            </w:r>
            <w:r w:rsidR="0016467D" w:rsidRPr="00476102">
              <w:rPr>
                <w:rFonts w:ascii="Lato" w:hAnsi="Lato" w:cs="Open Sans"/>
                <w:webHidden/>
              </w:rPr>
              <w:fldChar w:fldCharType="end"/>
            </w:r>
          </w:hyperlink>
        </w:p>
        <w:p w14:paraId="69DBF4DB" w14:textId="163B0AB1" w:rsidR="0016467D" w:rsidRPr="00476102" w:rsidRDefault="00B66816">
          <w:pPr>
            <w:pStyle w:val="Spistreci4"/>
            <w:rPr>
              <w:rFonts w:ascii="Lato" w:eastAsiaTheme="minorEastAsia" w:hAnsi="Lato" w:cs="Open Sans"/>
              <w:lang w:eastAsia="pl-PL"/>
            </w:rPr>
          </w:pPr>
          <w:hyperlink w:anchor="_Toc170689319" w:history="1">
            <w:r w:rsidR="0016467D" w:rsidRPr="00476102">
              <w:rPr>
                <w:rStyle w:val="Hipercze"/>
                <w:rFonts w:ascii="Lato" w:hAnsi="Lato" w:cs="Open Sans"/>
              </w:rPr>
              <w:t>4.2.3.3. Elektroniczny katalog</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_Toc170689319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205</w:t>
            </w:r>
            <w:r w:rsidR="0016467D" w:rsidRPr="00476102">
              <w:rPr>
                <w:rFonts w:ascii="Lato" w:hAnsi="Lato" w:cs="Open Sans"/>
                <w:webHidden/>
              </w:rPr>
              <w:fldChar w:fldCharType="end"/>
            </w:r>
          </w:hyperlink>
        </w:p>
        <w:p w14:paraId="364D65CD" w14:textId="4FF5A0EA" w:rsidR="0016467D" w:rsidRPr="00476102" w:rsidRDefault="00B66816">
          <w:pPr>
            <w:pStyle w:val="Spistreci4"/>
            <w:rPr>
              <w:rFonts w:ascii="Lato" w:eastAsiaTheme="minorEastAsia" w:hAnsi="Lato" w:cs="Open Sans"/>
              <w:lang w:eastAsia="pl-PL"/>
            </w:rPr>
          </w:pPr>
          <w:hyperlink w:anchor="_Toc170689320" w:history="1">
            <w:r w:rsidR="0016467D" w:rsidRPr="00476102">
              <w:rPr>
                <w:rStyle w:val="Hipercze"/>
                <w:rFonts w:ascii="Lato" w:hAnsi="Lato" w:cs="Open Sans"/>
              </w:rPr>
              <w:t>4.2.3.4. Procedura uproszczona</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_Toc170689320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206</w:t>
            </w:r>
            <w:r w:rsidR="0016467D" w:rsidRPr="00476102">
              <w:rPr>
                <w:rFonts w:ascii="Lato" w:hAnsi="Lato" w:cs="Open Sans"/>
                <w:webHidden/>
              </w:rPr>
              <w:fldChar w:fldCharType="end"/>
            </w:r>
          </w:hyperlink>
        </w:p>
        <w:p w14:paraId="5247470F" w14:textId="19B31CD5" w:rsidR="0016467D" w:rsidRPr="00476102" w:rsidRDefault="00B66816">
          <w:pPr>
            <w:pStyle w:val="Spistreci4"/>
            <w:rPr>
              <w:rFonts w:ascii="Lato" w:eastAsiaTheme="minorEastAsia" w:hAnsi="Lato" w:cs="Open Sans"/>
              <w:lang w:eastAsia="pl-PL"/>
            </w:rPr>
          </w:pPr>
          <w:hyperlink w:anchor="_Toc170689321" w:history="1">
            <w:r w:rsidR="0016467D" w:rsidRPr="00476102">
              <w:rPr>
                <w:rStyle w:val="Hipercze"/>
                <w:rFonts w:ascii="Lato" w:hAnsi="Lato" w:cs="Open Sans"/>
              </w:rPr>
              <w:t>4.2.3.5. Bezpośrednie zawarcie umowy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_Toc170689321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207</w:t>
            </w:r>
            <w:r w:rsidR="0016467D" w:rsidRPr="00476102">
              <w:rPr>
                <w:rFonts w:ascii="Lato" w:hAnsi="Lato" w:cs="Open Sans"/>
                <w:webHidden/>
              </w:rPr>
              <w:fldChar w:fldCharType="end"/>
            </w:r>
          </w:hyperlink>
        </w:p>
        <w:p w14:paraId="137DDF45" w14:textId="6724053A" w:rsidR="0016467D" w:rsidRPr="00476102" w:rsidRDefault="00B66816">
          <w:pPr>
            <w:pStyle w:val="Spistreci4"/>
            <w:rPr>
              <w:rFonts w:ascii="Lato" w:eastAsiaTheme="minorEastAsia" w:hAnsi="Lato" w:cs="Open Sans"/>
              <w:lang w:eastAsia="pl-PL"/>
            </w:rPr>
          </w:pPr>
          <w:hyperlink w:anchor="_Toc170689322" w:history="1">
            <w:r w:rsidR="0016467D" w:rsidRPr="00476102">
              <w:rPr>
                <w:rStyle w:val="Hipercze"/>
                <w:rFonts w:ascii="Lato" w:hAnsi="Lato" w:cs="Open Sans"/>
              </w:rPr>
              <w:t>4.2.3.6. Podsumowanie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_Toc170689322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211</w:t>
            </w:r>
            <w:r w:rsidR="0016467D" w:rsidRPr="00476102">
              <w:rPr>
                <w:rFonts w:ascii="Lato" w:hAnsi="Lato" w:cs="Open Sans"/>
                <w:webHidden/>
              </w:rPr>
              <w:fldChar w:fldCharType="end"/>
            </w:r>
          </w:hyperlink>
        </w:p>
        <w:p w14:paraId="5EEB2538" w14:textId="782649E0" w:rsidR="0016467D" w:rsidRPr="00476102" w:rsidRDefault="00B66816">
          <w:pPr>
            <w:pStyle w:val="Spistreci3"/>
            <w:rPr>
              <w:rFonts w:ascii="Lato" w:eastAsiaTheme="minorEastAsia" w:hAnsi="Lato" w:cs="Open Sans"/>
              <w:noProof/>
              <w:lang w:eastAsia="pl-PL"/>
            </w:rPr>
          </w:pPr>
          <w:hyperlink w:anchor="_Toc170689323" w:history="1">
            <w:r w:rsidR="0016467D" w:rsidRPr="00476102">
              <w:rPr>
                <w:rStyle w:val="Hipercze"/>
                <w:rFonts w:ascii="Lato" w:hAnsi="Lato" w:cs="Open Sans"/>
                <w:noProof/>
              </w:rPr>
              <w:t>4.2.4. Postępowanie odwoławcze</w:t>
            </w:r>
            <w:r w:rsidR="0016467D" w:rsidRPr="00476102">
              <w:rPr>
                <w:rFonts w:ascii="Lato" w:hAnsi="Lato" w:cs="Open Sans"/>
                <w:noProof/>
                <w:webHidden/>
              </w:rPr>
              <w:tab/>
            </w:r>
            <w:r w:rsidR="0016467D" w:rsidRPr="00476102">
              <w:rPr>
                <w:rFonts w:ascii="Lato" w:hAnsi="Lato" w:cs="Open Sans"/>
                <w:noProof/>
                <w:webHidden/>
              </w:rPr>
              <w:fldChar w:fldCharType="begin"/>
            </w:r>
            <w:r w:rsidR="0016467D" w:rsidRPr="00476102">
              <w:rPr>
                <w:rFonts w:ascii="Lato" w:hAnsi="Lato" w:cs="Open Sans"/>
                <w:noProof/>
                <w:webHidden/>
              </w:rPr>
              <w:instrText xml:space="preserve"> PAGEREF _Toc170689323 \h </w:instrText>
            </w:r>
            <w:r w:rsidR="0016467D" w:rsidRPr="00476102">
              <w:rPr>
                <w:rFonts w:ascii="Lato" w:hAnsi="Lato" w:cs="Open Sans"/>
                <w:noProof/>
                <w:webHidden/>
              </w:rPr>
            </w:r>
            <w:r w:rsidR="0016467D" w:rsidRPr="00476102">
              <w:rPr>
                <w:rFonts w:ascii="Lato" w:hAnsi="Lato" w:cs="Open Sans"/>
                <w:noProof/>
                <w:webHidden/>
              </w:rPr>
              <w:fldChar w:fldCharType="separate"/>
            </w:r>
            <w:r w:rsidR="00B157BC">
              <w:rPr>
                <w:rFonts w:ascii="Lato" w:hAnsi="Lato" w:cs="Open Sans"/>
                <w:noProof/>
                <w:webHidden/>
              </w:rPr>
              <w:t>212</w:t>
            </w:r>
            <w:r w:rsidR="0016467D" w:rsidRPr="00476102">
              <w:rPr>
                <w:rFonts w:ascii="Lato" w:hAnsi="Lato" w:cs="Open Sans"/>
                <w:noProof/>
                <w:webHidden/>
              </w:rPr>
              <w:fldChar w:fldCharType="end"/>
            </w:r>
          </w:hyperlink>
        </w:p>
        <w:p w14:paraId="7DFFB64C" w14:textId="736B95D3" w:rsidR="0016467D" w:rsidRPr="00476102" w:rsidRDefault="00B66816">
          <w:pPr>
            <w:pStyle w:val="Spistreci4"/>
            <w:rPr>
              <w:rFonts w:ascii="Lato" w:eastAsiaTheme="minorEastAsia" w:hAnsi="Lato" w:cs="Open Sans"/>
              <w:lang w:eastAsia="pl-PL"/>
            </w:rPr>
          </w:pPr>
          <w:hyperlink w:anchor="_Toc170689324" w:history="1">
            <w:r w:rsidR="0016467D" w:rsidRPr="00476102">
              <w:rPr>
                <w:rStyle w:val="Hipercze"/>
                <w:rFonts w:ascii="Lato" w:hAnsi="Lato" w:cs="Open Sans"/>
              </w:rPr>
              <w:t>4.2.4.1. Skarga do Antymonopolowego Komitetu Ukrainy</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_Toc170689324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212</w:t>
            </w:r>
            <w:r w:rsidR="0016467D" w:rsidRPr="00476102">
              <w:rPr>
                <w:rFonts w:ascii="Lato" w:hAnsi="Lato" w:cs="Open Sans"/>
                <w:webHidden/>
              </w:rPr>
              <w:fldChar w:fldCharType="end"/>
            </w:r>
          </w:hyperlink>
        </w:p>
        <w:p w14:paraId="56018376" w14:textId="4DACB035" w:rsidR="0016467D" w:rsidRPr="00476102" w:rsidRDefault="00B66816">
          <w:pPr>
            <w:pStyle w:val="Spistreci4"/>
            <w:rPr>
              <w:rFonts w:ascii="Lato" w:eastAsiaTheme="minorEastAsia" w:hAnsi="Lato" w:cs="Open Sans"/>
              <w:lang w:eastAsia="pl-PL"/>
            </w:rPr>
          </w:pPr>
          <w:hyperlink w:anchor="_Toc170689325" w:history="1">
            <w:r w:rsidR="0016467D" w:rsidRPr="00476102">
              <w:rPr>
                <w:rStyle w:val="Hipercze"/>
                <w:rFonts w:ascii="Lato" w:hAnsi="Lato" w:cs="Open Sans"/>
              </w:rPr>
              <w:t>4.2.4.2. Przedmiot skargi oraz terminy na jej wniesienie</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_Toc170689325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212</w:t>
            </w:r>
            <w:r w:rsidR="0016467D" w:rsidRPr="00476102">
              <w:rPr>
                <w:rFonts w:ascii="Lato" w:hAnsi="Lato" w:cs="Open Sans"/>
                <w:webHidden/>
              </w:rPr>
              <w:fldChar w:fldCharType="end"/>
            </w:r>
          </w:hyperlink>
        </w:p>
        <w:p w14:paraId="131D1778" w14:textId="52210689" w:rsidR="0016467D" w:rsidRPr="00476102" w:rsidRDefault="00B66816">
          <w:pPr>
            <w:pStyle w:val="Spistreci4"/>
            <w:rPr>
              <w:rFonts w:ascii="Lato" w:eastAsiaTheme="minorEastAsia" w:hAnsi="Lato" w:cs="Open Sans"/>
              <w:lang w:eastAsia="pl-PL"/>
            </w:rPr>
          </w:pPr>
          <w:hyperlink w:anchor="_Toc170689326" w:history="1">
            <w:r w:rsidR="0016467D" w:rsidRPr="00476102">
              <w:rPr>
                <w:rStyle w:val="Hipercze"/>
                <w:rFonts w:ascii="Lato" w:hAnsi="Lato" w:cs="Open Sans"/>
              </w:rPr>
              <w:t>4.2.4.3. Terminy na zbadanie i rozpoznanie skargi przez Komitet</w:t>
            </w:r>
            <w:r w:rsidR="0016467D" w:rsidRPr="00476102">
              <w:rPr>
                <w:rFonts w:ascii="Lato" w:hAnsi="Lato" w:cs="Open Sans"/>
                <w:webHidden/>
              </w:rPr>
              <w:tab/>
            </w:r>
            <w:r w:rsidR="0016467D" w:rsidRPr="00476102">
              <w:rPr>
                <w:rFonts w:ascii="Lato" w:hAnsi="Lato" w:cs="Open Sans"/>
                <w:webHidden/>
              </w:rPr>
              <w:fldChar w:fldCharType="begin"/>
            </w:r>
            <w:r w:rsidR="0016467D" w:rsidRPr="00476102">
              <w:rPr>
                <w:rFonts w:ascii="Lato" w:hAnsi="Lato" w:cs="Open Sans"/>
                <w:webHidden/>
              </w:rPr>
              <w:instrText xml:space="preserve"> PAGEREF _Toc170689326 \h </w:instrText>
            </w:r>
            <w:r w:rsidR="0016467D" w:rsidRPr="00476102">
              <w:rPr>
                <w:rFonts w:ascii="Lato" w:hAnsi="Lato" w:cs="Open Sans"/>
                <w:webHidden/>
              </w:rPr>
            </w:r>
            <w:r w:rsidR="0016467D" w:rsidRPr="00476102">
              <w:rPr>
                <w:rFonts w:ascii="Lato" w:hAnsi="Lato" w:cs="Open Sans"/>
                <w:webHidden/>
              </w:rPr>
              <w:fldChar w:fldCharType="separate"/>
            </w:r>
            <w:r w:rsidR="00B157BC">
              <w:rPr>
                <w:rFonts w:ascii="Lato" w:hAnsi="Lato" w:cs="Open Sans"/>
                <w:webHidden/>
              </w:rPr>
              <w:t>213</w:t>
            </w:r>
            <w:r w:rsidR="0016467D" w:rsidRPr="00476102">
              <w:rPr>
                <w:rFonts w:ascii="Lato" w:hAnsi="Lato" w:cs="Open Sans"/>
                <w:webHidden/>
              </w:rPr>
              <w:fldChar w:fldCharType="end"/>
            </w:r>
          </w:hyperlink>
        </w:p>
        <w:p w14:paraId="5E1A02A6" w14:textId="430E9972" w:rsidR="0016467D" w:rsidRPr="00476102" w:rsidRDefault="00B66816">
          <w:pPr>
            <w:pStyle w:val="Spistreci2"/>
            <w:rPr>
              <w:rFonts w:ascii="Lato" w:eastAsiaTheme="minorEastAsia" w:hAnsi="Lato" w:cs="Open Sans"/>
              <w:b w:val="0"/>
              <w:color w:val="auto"/>
              <w:sz w:val="22"/>
              <w:szCs w:val="22"/>
              <w:lang w:eastAsia="pl-PL"/>
            </w:rPr>
          </w:pPr>
          <w:hyperlink w:anchor="_Toc170689327" w:history="1">
            <w:r w:rsidR="0016467D" w:rsidRPr="00476102">
              <w:rPr>
                <w:rStyle w:val="Hipercze"/>
                <w:rFonts w:ascii="Lato" w:hAnsi="Lato" w:cs="Open Sans"/>
                <w:sz w:val="22"/>
                <w:szCs w:val="22"/>
                <w:lang w:val="en-US"/>
              </w:rPr>
              <w:t xml:space="preserve">4.3. DREAM Ukraine’s electronic reconstruction ecosystem    </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_Toc170689327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214</w:t>
            </w:r>
            <w:r w:rsidR="0016467D" w:rsidRPr="00476102">
              <w:rPr>
                <w:rFonts w:ascii="Lato" w:hAnsi="Lato" w:cs="Open Sans"/>
                <w:webHidden/>
                <w:sz w:val="22"/>
                <w:szCs w:val="22"/>
              </w:rPr>
              <w:fldChar w:fldCharType="end"/>
            </w:r>
          </w:hyperlink>
        </w:p>
        <w:p w14:paraId="26E49304" w14:textId="7B76BC4C" w:rsidR="0016467D" w:rsidRPr="00476102" w:rsidRDefault="00B66816">
          <w:pPr>
            <w:pStyle w:val="Spistreci2"/>
            <w:rPr>
              <w:rFonts w:ascii="Lato" w:eastAsiaTheme="minorEastAsia" w:hAnsi="Lato" w:cs="Open Sans"/>
              <w:b w:val="0"/>
              <w:color w:val="auto"/>
              <w:sz w:val="20"/>
              <w:szCs w:val="20"/>
              <w:lang w:eastAsia="pl-PL"/>
            </w:rPr>
          </w:pPr>
          <w:hyperlink w:anchor="_Toc170689328" w:history="1">
            <w:r w:rsidR="0016467D" w:rsidRPr="00476102">
              <w:rPr>
                <w:rStyle w:val="Hipercze"/>
                <w:rFonts w:ascii="Lato" w:hAnsi="Lato" w:cs="Open Sans"/>
                <w:sz w:val="22"/>
                <w:szCs w:val="22"/>
              </w:rPr>
              <w:t>Wykorzystane źródła</w:t>
            </w:r>
            <w:r w:rsidR="0016467D" w:rsidRPr="00476102">
              <w:rPr>
                <w:rFonts w:ascii="Lato" w:hAnsi="Lato" w:cs="Open Sans"/>
                <w:webHidden/>
                <w:sz w:val="22"/>
                <w:szCs w:val="22"/>
              </w:rPr>
              <w:tab/>
            </w:r>
            <w:r w:rsidR="0016467D" w:rsidRPr="00476102">
              <w:rPr>
                <w:rFonts w:ascii="Lato" w:hAnsi="Lato" w:cs="Open Sans"/>
                <w:webHidden/>
                <w:sz w:val="22"/>
                <w:szCs w:val="22"/>
              </w:rPr>
              <w:fldChar w:fldCharType="begin"/>
            </w:r>
            <w:r w:rsidR="0016467D" w:rsidRPr="00476102">
              <w:rPr>
                <w:rFonts w:ascii="Lato" w:hAnsi="Lato" w:cs="Open Sans"/>
                <w:webHidden/>
                <w:sz w:val="22"/>
                <w:szCs w:val="22"/>
              </w:rPr>
              <w:instrText xml:space="preserve"> PAGEREF _Toc170689328 \h </w:instrText>
            </w:r>
            <w:r w:rsidR="0016467D" w:rsidRPr="00476102">
              <w:rPr>
                <w:rFonts w:ascii="Lato" w:hAnsi="Lato" w:cs="Open Sans"/>
                <w:webHidden/>
                <w:sz w:val="22"/>
                <w:szCs w:val="22"/>
              </w:rPr>
            </w:r>
            <w:r w:rsidR="0016467D" w:rsidRPr="00476102">
              <w:rPr>
                <w:rFonts w:ascii="Lato" w:hAnsi="Lato" w:cs="Open Sans"/>
                <w:webHidden/>
                <w:sz w:val="22"/>
                <w:szCs w:val="22"/>
              </w:rPr>
              <w:fldChar w:fldCharType="separate"/>
            </w:r>
            <w:r w:rsidR="00B157BC">
              <w:rPr>
                <w:rFonts w:ascii="Lato" w:hAnsi="Lato" w:cs="Open Sans"/>
                <w:webHidden/>
                <w:sz w:val="22"/>
                <w:szCs w:val="22"/>
              </w:rPr>
              <w:t>216</w:t>
            </w:r>
            <w:r w:rsidR="0016467D" w:rsidRPr="00476102">
              <w:rPr>
                <w:rFonts w:ascii="Lato" w:hAnsi="Lato" w:cs="Open Sans"/>
                <w:webHidden/>
                <w:sz w:val="22"/>
                <w:szCs w:val="22"/>
              </w:rPr>
              <w:fldChar w:fldCharType="end"/>
            </w:r>
          </w:hyperlink>
        </w:p>
        <w:p w14:paraId="655CE31D" w14:textId="4C89923E" w:rsidR="008B538D" w:rsidRPr="00476102" w:rsidRDefault="00A9574D" w:rsidP="0019221E">
          <w:pPr>
            <w:spacing w:line="276" w:lineRule="auto"/>
            <w:rPr>
              <w:rFonts w:ascii="Lato" w:hAnsi="Lato" w:cs="Open Sans"/>
              <w:b/>
              <w:bCs/>
              <w:noProof/>
              <w:color w:val="0070C0"/>
              <w:sz w:val="36"/>
              <w:szCs w:val="36"/>
            </w:rPr>
          </w:pPr>
          <w:r w:rsidRPr="00476102">
            <w:rPr>
              <w:rFonts w:ascii="Lato" w:hAnsi="Lato" w:cs="Open Sans"/>
              <w:sz w:val="20"/>
              <w:szCs w:val="20"/>
            </w:rPr>
            <w:fldChar w:fldCharType="end"/>
          </w:r>
        </w:p>
      </w:sdtContent>
    </w:sdt>
    <w:bookmarkEnd w:id="1" w:displacedByCustomXml="prev"/>
    <w:p w14:paraId="2180B64A" w14:textId="65601BFF" w:rsidR="00D810C4" w:rsidRPr="008B538D" w:rsidRDefault="008B538D" w:rsidP="004768E5">
      <w:pPr>
        <w:pStyle w:val="Nagwek1"/>
        <w:jc w:val="center"/>
        <w:rPr>
          <w:rFonts w:ascii="Lato" w:hAnsi="Lato"/>
          <w:b/>
          <w:bCs/>
          <w:sz w:val="36"/>
          <w:szCs w:val="36"/>
        </w:rPr>
      </w:pPr>
      <w:bookmarkStart w:id="2" w:name="_Toc170689169"/>
      <w:r w:rsidRPr="008B538D">
        <w:rPr>
          <w:rFonts w:ascii="Lato" w:hAnsi="Lato"/>
          <w:b/>
          <w:bCs/>
          <w:sz w:val="36"/>
          <w:szCs w:val="36"/>
        </w:rPr>
        <w:lastRenderedPageBreak/>
        <w:t>WSTĘP</w:t>
      </w:r>
      <w:bookmarkEnd w:id="2"/>
    </w:p>
    <w:p w14:paraId="68EB2A18" w14:textId="300FBF81" w:rsidR="008B538D" w:rsidRPr="00DA5DC2" w:rsidRDefault="008B538D" w:rsidP="008B538D">
      <w:pPr>
        <w:spacing w:before="240" w:line="276" w:lineRule="auto"/>
        <w:rPr>
          <w:rFonts w:ascii="Lato" w:hAnsi="Lato"/>
          <w:sz w:val="24"/>
          <w:szCs w:val="24"/>
        </w:rPr>
      </w:pPr>
      <w:r w:rsidRPr="00DA5DC2">
        <w:rPr>
          <w:rFonts w:ascii="Lato" w:hAnsi="Lato"/>
          <w:sz w:val="24"/>
          <w:szCs w:val="24"/>
        </w:rPr>
        <w:t>Rynek zamówień publicznych Ukrainy jawi się jako atrakcyjny i perspektywiczny dla wykonawców z Unii Europejskiej, w tym z Polski. Takie czynniki jak jego wielkość i</w:t>
      </w:r>
      <w:r w:rsidR="00B504C6">
        <w:rPr>
          <w:rFonts w:ascii="Lato" w:hAnsi="Lato"/>
          <w:sz w:val="24"/>
          <w:szCs w:val="24"/>
        </w:rPr>
        <w:t> </w:t>
      </w:r>
      <w:r w:rsidRPr="00DA5DC2">
        <w:rPr>
          <w:rFonts w:ascii="Lato" w:hAnsi="Lato"/>
          <w:sz w:val="24"/>
          <w:szCs w:val="24"/>
        </w:rPr>
        <w:t xml:space="preserve">zróżnicowanie, bliskość geograficzna kraju oraz udzielone gwarancje dostępu do tego rynku określone w zobowiązaniach międzynarodowych Ukrainy wobec Unii Europejskiej i jej państw członkowskich, stwarzają możliwości zdobycia cennego doświadczenia oraz osiągnięcia wymiernych korzyści biznesowych.  </w:t>
      </w:r>
    </w:p>
    <w:p w14:paraId="20BAD860" w14:textId="514CCC72" w:rsidR="008B538D" w:rsidRPr="00DA5DC2" w:rsidRDefault="008B538D" w:rsidP="008B538D">
      <w:pPr>
        <w:spacing w:line="276" w:lineRule="auto"/>
        <w:rPr>
          <w:rFonts w:ascii="Lato" w:hAnsi="Lato"/>
          <w:sz w:val="24"/>
          <w:szCs w:val="24"/>
        </w:rPr>
      </w:pPr>
      <w:r w:rsidRPr="00DA5DC2">
        <w:rPr>
          <w:rFonts w:ascii="Lato" w:hAnsi="Lato"/>
          <w:sz w:val="24"/>
          <w:szCs w:val="24"/>
        </w:rPr>
        <w:t xml:space="preserve">Od 2015 roku w Ukrainie prowadzona jest reforma systemu zamówień publicznych, polegająca w głównej mierze na dostosowywaniu ukraińskiego ustawodawstwa w tej dziedzinie do norm </w:t>
      </w:r>
      <w:proofErr w:type="spellStart"/>
      <w:r w:rsidRPr="00DA5DC2">
        <w:rPr>
          <w:rFonts w:ascii="Lato" w:hAnsi="Lato"/>
          <w:i/>
          <w:iCs/>
          <w:sz w:val="24"/>
          <w:szCs w:val="24"/>
        </w:rPr>
        <w:t>acquis</w:t>
      </w:r>
      <w:proofErr w:type="spellEnd"/>
      <w:r w:rsidRPr="00DA5DC2">
        <w:rPr>
          <w:rFonts w:ascii="Lato" w:hAnsi="Lato"/>
          <w:sz w:val="24"/>
          <w:szCs w:val="24"/>
        </w:rPr>
        <w:t xml:space="preserve"> Unii Europejskiej w celu wdrożenia </w:t>
      </w:r>
      <w:r w:rsidRPr="00DA5DC2">
        <w:rPr>
          <w:rFonts w:ascii="Lato" w:hAnsi="Lato"/>
          <w:i/>
          <w:iCs/>
          <w:sz w:val="24"/>
          <w:szCs w:val="24"/>
        </w:rPr>
        <w:t>Układu Stowarzyszeniowego pomiędzy Unią Europejską a jej Państwami Członkowskimi, z jednej strony i Ukrainą z drugiej strony</w:t>
      </w:r>
      <w:r w:rsidRPr="00DA5DC2">
        <w:rPr>
          <w:rFonts w:ascii="Lato" w:hAnsi="Lato"/>
          <w:sz w:val="24"/>
          <w:szCs w:val="24"/>
        </w:rPr>
        <w:t xml:space="preserve">. Kluczowym elementem reformy było uchwalenie oraz wejście w życie w 2016 roku nowej </w:t>
      </w:r>
      <w:r w:rsidRPr="00DA5DC2">
        <w:rPr>
          <w:rFonts w:ascii="Lato" w:hAnsi="Lato"/>
          <w:i/>
          <w:iCs/>
          <w:sz w:val="24"/>
          <w:szCs w:val="24"/>
        </w:rPr>
        <w:t>ustawy Ukrainy „O zamówieniach publicznych”</w:t>
      </w:r>
      <w:r w:rsidRPr="00DA5DC2">
        <w:rPr>
          <w:rFonts w:ascii="Lato" w:hAnsi="Lato"/>
          <w:sz w:val="24"/>
          <w:szCs w:val="24"/>
        </w:rPr>
        <w:t xml:space="preserve">, która zapoczątkowała przejście zamówień w Ukrainie z formatu „papierowego” do formatu „elektronicznego” za pośrednictwem innowacyjnego systemu </w:t>
      </w:r>
      <w:proofErr w:type="spellStart"/>
      <w:r w:rsidRPr="00DA5DC2">
        <w:rPr>
          <w:rFonts w:ascii="Lato" w:hAnsi="Lato"/>
          <w:sz w:val="24"/>
          <w:szCs w:val="24"/>
        </w:rPr>
        <w:t>Pro</w:t>
      </w:r>
      <w:r w:rsidR="00B03438">
        <w:rPr>
          <w:rFonts w:ascii="Lato" w:hAnsi="Lato"/>
          <w:sz w:val="24"/>
          <w:szCs w:val="24"/>
        </w:rPr>
        <w:t>Z</w:t>
      </w:r>
      <w:r w:rsidRPr="00DA5DC2">
        <w:rPr>
          <w:rFonts w:ascii="Lato" w:hAnsi="Lato"/>
          <w:sz w:val="24"/>
          <w:szCs w:val="24"/>
        </w:rPr>
        <w:t>orro</w:t>
      </w:r>
      <w:proofErr w:type="spellEnd"/>
      <w:r w:rsidRPr="00DA5DC2">
        <w:rPr>
          <w:rFonts w:ascii="Lato" w:hAnsi="Lato"/>
          <w:sz w:val="24"/>
          <w:szCs w:val="24"/>
        </w:rPr>
        <w:t>.</w:t>
      </w:r>
    </w:p>
    <w:p w14:paraId="3B0BA5CE" w14:textId="22A34AED" w:rsidR="008B538D" w:rsidRPr="00DA5DC2" w:rsidRDefault="008B538D" w:rsidP="008B538D">
      <w:pPr>
        <w:spacing w:line="276" w:lineRule="auto"/>
        <w:rPr>
          <w:rFonts w:ascii="Lato" w:hAnsi="Lato"/>
          <w:sz w:val="24"/>
          <w:szCs w:val="24"/>
        </w:rPr>
      </w:pPr>
      <w:proofErr w:type="spellStart"/>
      <w:r w:rsidRPr="00DA5DC2">
        <w:rPr>
          <w:rFonts w:ascii="Lato" w:hAnsi="Lato"/>
          <w:sz w:val="24"/>
          <w:szCs w:val="24"/>
        </w:rPr>
        <w:t>Pro</w:t>
      </w:r>
      <w:r w:rsidR="00B03438">
        <w:rPr>
          <w:rFonts w:ascii="Lato" w:hAnsi="Lato"/>
          <w:sz w:val="24"/>
          <w:szCs w:val="24"/>
        </w:rPr>
        <w:t>Z</w:t>
      </w:r>
      <w:r w:rsidRPr="00DA5DC2">
        <w:rPr>
          <w:rFonts w:ascii="Lato" w:hAnsi="Lato"/>
          <w:sz w:val="24"/>
          <w:szCs w:val="24"/>
        </w:rPr>
        <w:t>orro</w:t>
      </w:r>
      <w:proofErr w:type="spellEnd"/>
      <w:r w:rsidRPr="00DA5DC2">
        <w:rPr>
          <w:rFonts w:ascii="Lato" w:hAnsi="Lato"/>
          <w:sz w:val="24"/>
          <w:szCs w:val="24"/>
        </w:rPr>
        <w:t xml:space="preserve"> to w pełni internetowa platforma zamówień publicznych, zapewniająca otwarty i bieżący dostęp do zamówień oraz postępowań przetargowych w Ukrainie. System ten został uznany za jeden z najbardziej innowacyjnych systemów świadczących usługi rządowe, nie tylko z </w:t>
      </w:r>
      <w:r w:rsidR="007F533C">
        <w:rPr>
          <w:rFonts w:ascii="Lato" w:hAnsi="Lato"/>
          <w:sz w:val="24"/>
          <w:szCs w:val="24"/>
        </w:rPr>
        <w:t xml:space="preserve">czysto </w:t>
      </w:r>
      <w:r w:rsidRPr="00DA5DC2">
        <w:rPr>
          <w:rFonts w:ascii="Lato" w:hAnsi="Lato"/>
          <w:sz w:val="24"/>
          <w:szCs w:val="24"/>
        </w:rPr>
        <w:t>technicznego punktu widzenia, lecz również z powodu zorientowania na zainteresowane strony, skuteczności i</w:t>
      </w:r>
      <w:r w:rsidR="007F533C">
        <w:rPr>
          <w:rFonts w:ascii="Lato" w:hAnsi="Lato"/>
          <w:sz w:val="24"/>
          <w:szCs w:val="24"/>
        </w:rPr>
        <w:t> </w:t>
      </w:r>
      <w:r w:rsidRPr="00DA5DC2">
        <w:rPr>
          <w:rFonts w:ascii="Lato" w:hAnsi="Lato"/>
          <w:sz w:val="24"/>
          <w:szCs w:val="24"/>
        </w:rPr>
        <w:t>przejrzystości, a</w:t>
      </w:r>
      <w:r w:rsidR="00B504C6">
        <w:rPr>
          <w:rFonts w:ascii="Lato" w:hAnsi="Lato"/>
          <w:sz w:val="24"/>
          <w:szCs w:val="24"/>
        </w:rPr>
        <w:t> </w:t>
      </w:r>
      <w:r w:rsidRPr="00DA5DC2">
        <w:rPr>
          <w:rFonts w:ascii="Lato" w:hAnsi="Lato"/>
          <w:sz w:val="24"/>
          <w:szCs w:val="24"/>
        </w:rPr>
        <w:t>także gwarancji oszczędności znacznych środków finansowych i</w:t>
      </w:r>
      <w:r w:rsidR="007F533C">
        <w:rPr>
          <w:rFonts w:ascii="Lato" w:hAnsi="Lato"/>
          <w:sz w:val="24"/>
          <w:szCs w:val="24"/>
        </w:rPr>
        <w:t> </w:t>
      </w:r>
      <w:r w:rsidRPr="00DA5DC2">
        <w:rPr>
          <w:rFonts w:ascii="Lato" w:hAnsi="Lato"/>
          <w:sz w:val="24"/>
          <w:szCs w:val="24"/>
        </w:rPr>
        <w:t xml:space="preserve">eliminowania nadużyć. </w:t>
      </w:r>
    </w:p>
    <w:p w14:paraId="48E49BE3" w14:textId="10D0756B" w:rsidR="008B538D" w:rsidRPr="00DA5DC2" w:rsidRDefault="008B538D" w:rsidP="008B538D">
      <w:pPr>
        <w:spacing w:line="276" w:lineRule="auto"/>
        <w:rPr>
          <w:rFonts w:ascii="Lato" w:hAnsi="Lato"/>
          <w:sz w:val="24"/>
          <w:szCs w:val="24"/>
        </w:rPr>
      </w:pPr>
      <w:r w:rsidRPr="00DA5DC2">
        <w:rPr>
          <w:rFonts w:ascii="Lato" w:hAnsi="Lato"/>
          <w:sz w:val="24"/>
          <w:szCs w:val="24"/>
        </w:rPr>
        <w:t>Przeprowadzone reformy dały pozytywne rezultaty. Regulacje ukraińskie stały się w</w:t>
      </w:r>
      <w:r w:rsidR="00B504C6">
        <w:rPr>
          <w:rFonts w:ascii="Lato" w:hAnsi="Lato"/>
          <w:sz w:val="24"/>
          <w:szCs w:val="24"/>
        </w:rPr>
        <w:t> </w:t>
      </w:r>
      <w:r w:rsidRPr="00DA5DC2">
        <w:rPr>
          <w:rFonts w:ascii="Lato" w:hAnsi="Lato"/>
          <w:sz w:val="24"/>
          <w:szCs w:val="24"/>
        </w:rPr>
        <w:t>znacznej mierze zgodne z wymaganiami unijnych dyrektyw dotyczących udzielania zamówień publicznych i posługują się instrumentami, procedurami i instytucjami znanymi uczestnikom polskiego i unijnego rynku zamówień publicznych. Co niemniej istotne, w okresie funkcjonowania elektronicznego systemu zamówień miał miejsce rokroczny trwały wzrost liczby zamówień, z 900 tys. w 2017 r. do ponad 5 mln zamówień w 2021 r. i tym samym wartość zawartych umów w sprawie zamówienia wzrosła z 472 mld UAH w 2017 r. do 965 mld UAH w 2021 r.</w:t>
      </w:r>
    </w:p>
    <w:p w14:paraId="01EF50F8" w14:textId="56A0E94C" w:rsidR="00B504C6" w:rsidRDefault="008B538D" w:rsidP="008B538D">
      <w:pPr>
        <w:spacing w:line="276" w:lineRule="auto"/>
        <w:rPr>
          <w:rFonts w:ascii="Lato" w:hAnsi="Lato"/>
          <w:sz w:val="24"/>
          <w:szCs w:val="24"/>
        </w:rPr>
      </w:pPr>
      <w:r w:rsidRPr="00DA5DC2">
        <w:rPr>
          <w:rFonts w:ascii="Lato" w:hAnsi="Lato"/>
          <w:sz w:val="24"/>
          <w:szCs w:val="24"/>
        </w:rPr>
        <w:t xml:space="preserve">Niestety, </w:t>
      </w:r>
      <w:r w:rsidR="00663FE4">
        <w:rPr>
          <w:rFonts w:ascii="Lato" w:hAnsi="Lato"/>
          <w:sz w:val="24"/>
          <w:szCs w:val="24"/>
        </w:rPr>
        <w:t xml:space="preserve">ten </w:t>
      </w:r>
      <w:r w:rsidRPr="00DA5DC2">
        <w:rPr>
          <w:rFonts w:ascii="Lato" w:hAnsi="Lato"/>
          <w:sz w:val="24"/>
          <w:szCs w:val="24"/>
        </w:rPr>
        <w:t>wzrost oraz tempo wprowadzanych reform zostały zahamowane wraz z</w:t>
      </w:r>
      <w:r w:rsidR="00B504C6">
        <w:rPr>
          <w:rFonts w:ascii="Lato" w:hAnsi="Lato"/>
          <w:sz w:val="24"/>
          <w:szCs w:val="24"/>
        </w:rPr>
        <w:t> </w:t>
      </w:r>
      <w:r w:rsidRPr="00DA5DC2">
        <w:rPr>
          <w:rFonts w:ascii="Lato" w:hAnsi="Lato"/>
          <w:sz w:val="24"/>
          <w:szCs w:val="24"/>
        </w:rPr>
        <w:t>początkiem agresji zbrojnej Federacji Rosyjskiej na pełną skalę przeciwko Ukrainie i</w:t>
      </w:r>
      <w:r w:rsidR="00B504C6">
        <w:rPr>
          <w:rFonts w:ascii="Lato" w:hAnsi="Lato"/>
          <w:sz w:val="24"/>
          <w:szCs w:val="24"/>
        </w:rPr>
        <w:t> </w:t>
      </w:r>
      <w:r w:rsidRPr="00DA5DC2">
        <w:rPr>
          <w:rFonts w:ascii="Lato" w:hAnsi="Lato"/>
          <w:sz w:val="24"/>
          <w:szCs w:val="24"/>
        </w:rPr>
        <w:t xml:space="preserve">wprowadzeniem w Ukrainie stanu wojennego. W 2022 roku liczba postępowań zmniejszyła się do więc 2,8 mln, a wartość udzielonych zamówień do 484 mld UAH. Ograniczenia wynikają też z wprowadzenia w związku z agresją szczegółowych regulacji krajowych o charakterze epizodycznym, czasowo ograniczających stosowanie pewnych mechanizmów w obszarze zamówień publicznych.  </w:t>
      </w:r>
    </w:p>
    <w:p w14:paraId="23CCA40B" w14:textId="21BD5C89" w:rsidR="008B538D" w:rsidRPr="00DA5DC2" w:rsidRDefault="008B538D" w:rsidP="008B538D">
      <w:pPr>
        <w:spacing w:line="276" w:lineRule="auto"/>
        <w:rPr>
          <w:rFonts w:ascii="Lato" w:hAnsi="Lato"/>
          <w:sz w:val="24"/>
          <w:szCs w:val="24"/>
        </w:rPr>
      </w:pPr>
      <w:r w:rsidRPr="00DA5DC2">
        <w:rPr>
          <w:rFonts w:ascii="Lato" w:hAnsi="Lato"/>
          <w:sz w:val="24"/>
          <w:szCs w:val="24"/>
        </w:rPr>
        <w:lastRenderedPageBreak/>
        <w:t>Pomimo trwającej wojny, po okresie początkowej stagnacji, rynek zamówień publicznych w kraju naszego wschodniego sąsiada kontynuuje swój dynamiczny rozwój. W 2023 roku mieliśmy bowiem do czynienia ze znacznym wzrostem zarówno liczby udzielonych zamówień (3,6 mln), jak te</w:t>
      </w:r>
      <w:r w:rsidR="008768E6">
        <w:rPr>
          <w:rFonts w:ascii="Lato" w:hAnsi="Lato"/>
          <w:sz w:val="24"/>
          <w:szCs w:val="24"/>
        </w:rPr>
        <w:t>ż</w:t>
      </w:r>
      <w:r w:rsidRPr="00DA5DC2">
        <w:rPr>
          <w:rFonts w:ascii="Lato" w:hAnsi="Lato"/>
          <w:sz w:val="24"/>
          <w:szCs w:val="24"/>
        </w:rPr>
        <w:t xml:space="preserve"> ich wartości (622 mld UAH) co pokazuje potencjał powrotu do statystyk i poziomów sprzed rosyjskiej agresji. </w:t>
      </w:r>
    </w:p>
    <w:p w14:paraId="7CBDFF74" w14:textId="323D990C" w:rsidR="008B538D" w:rsidRPr="00DA5DC2" w:rsidRDefault="008B538D" w:rsidP="00064269">
      <w:pPr>
        <w:spacing w:line="276" w:lineRule="auto"/>
        <w:rPr>
          <w:rFonts w:ascii="Lato" w:hAnsi="Lato"/>
          <w:sz w:val="24"/>
          <w:szCs w:val="24"/>
        </w:rPr>
      </w:pPr>
      <w:r w:rsidRPr="00DA5DC2">
        <w:rPr>
          <w:rFonts w:ascii="Lato" w:hAnsi="Lato"/>
          <w:sz w:val="24"/>
          <w:szCs w:val="24"/>
        </w:rPr>
        <w:t>Natomiast w kontekście zmian legislacyjnych, władze Ukrainy, na czele z</w:t>
      </w:r>
      <w:r w:rsidR="00064269">
        <w:rPr>
          <w:rFonts w:ascii="Lato" w:hAnsi="Lato"/>
          <w:sz w:val="24"/>
          <w:szCs w:val="24"/>
        </w:rPr>
        <w:t> </w:t>
      </w:r>
      <w:r w:rsidRPr="00DA5DC2">
        <w:rPr>
          <w:rFonts w:ascii="Lato" w:hAnsi="Lato"/>
          <w:sz w:val="24"/>
          <w:szCs w:val="24"/>
        </w:rPr>
        <w:t xml:space="preserve">Ministerstwem Gospodarki, niezmiennie kontynuują prace nad udoskonaleniem ukraińskiego systemu zamówień. Przewiduje się m.in. </w:t>
      </w:r>
      <w:r w:rsidRPr="00DA5DC2">
        <w:rPr>
          <w:rFonts w:ascii="Lato" w:hAnsi="Lato"/>
          <w:color w:val="000000"/>
          <w:sz w:val="24"/>
          <w:szCs w:val="24"/>
        </w:rPr>
        <w:t xml:space="preserve">wdrożenie mechanizmów wprowadzonych w czasie trwania stanu wojennego, które okazały się szczególnie skuteczne. </w:t>
      </w:r>
      <w:r w:rsidRPr="00DA5DC2">
        <w:rPr>
          <w:rFonts w:ascii="Lato" w:hAnsi="Lato"/>
          <w:sz w:val="24"/>
          <w:szCs w:val="24"/>
        </w:rPr>
        <w:t xml:space="preserve">Na początku 2024 roku uchwalono </w:t>
      </w:r>
      <w:r w:rsidRPr="00DA5DC2">
        <w:rPr>
          <w:rFonts w:ascii="Lato" w:hAnsi="Lato"/>
          <w:i/>
          <w:iCs/>
          <w:sz w:val="24"/>
          <w:szCs w:val="24"/>
        </w:rPr>
        <w:t xml:space="preserve">Rozporządzenie o strategii reformowania systemu zamówień publicznych na lata 2024-2026, </w:t>
      </w:r>
      <w:r w:rsidRPr="00DA5DC2">
        <w:rPr>
          <w:rFonts w:ascii="Lato" w:hAnsi="Lato"/>
          <w:sz w:val="24"/>
          <w:szCs w:val="24"/>
        </w:rPr>
        <w:t>w którym położono nacisk na konieczność dalszej harmonizacji ukraińskiego ustawodawstwa z dyrektywami UE w</w:t>
      </w:r>
      <w:r w:rsidR="00064269">
        <w:rPr>
          <w:rFonts w:ascii="Lato" w:hAnsi="Lato"/>
          <w:sz w:val="24"/>
          <w:szCs w:val="24"/>
        </w:rPr>
        <w:t> </w:t>
      </w:r>
      <w:r w:rsidRPr="00DA5DC2">
        <w:rPr>
          <w:rFonts w:ascii="Lato" w:hAnsi="Lato"/>
          <w:sz w:val="24"/>
          <w:szCs w:val="24"/>
        </w:rPr>
        <w:t xml:space="preserve">sprawie zamówień publicznych. Nie bez znaczenia pozostaje przy tym fakt przyznania Ukrainie statusu państwa kandydującego do UE. Dodatkowo, mając na względzie realia i wyzwania wynikające z rosyjskiej agresji zbrojnej, </w:t>
      </w:r>
      <w:r w:rsidR="005B3D33">
        <w:rPr>
          <w:rFonts w:ascii="Lato" w:hAnsi="Lato"/>
          <w:sz w:val="24"/>
          <w:szCs w:val="24"/>
        </w:rPr>
        <w:t xml:space="preserve">niemniej </w:t>
      </w:r>
      <w:r w:rsidRPr="00DA5DC2">
        <w:rPr>
          <w:rFonts w:ascii="Lato" w:hAnsi="Lato"/>
          <w:sz w:val="24"/>
          <w:szCs w:val="24"/>
        </w:rPr>
        <w:t>istotnym wyzwaniem będzie stworzenie warunków do skutecznej realizacji projektów związanych z odbudową kraju.</w:t>
      </w:r>
      <w:r w:rsidRPr="00DA5DC2">
        <w:rPr>
          <w:rFonts w:ascii="Lato" w:hAnsi="Lato"/>
          <w:b/>
          <w:bCs/>
          <w:sz w:val="24"/>
          <w:szCs w:val="24"/>
        </w:rPr>
        <w:t xml:space="preserve"> </w:t>
      </w:r>
    </w:p>
    <w:p w14:paraId="42FFEEE0" w14:textId="0E0C2649" w:rsidR="00B504C6" w:rsidRPr="00DA5DC2" w:rsidRDefault="00B504C6" w:rsidP="00B504C6">
      <w:pPr>
        <w:spacing w:line="276" w:lineRule="auto"/>
        <w:jc w:val="center"/>
        <w:rPr>
          <w:rFonts w:ascii="Lato" w:hAnsi="Lato"/>
          <w:sz w:val="24"/>
          <w:szCs w:val="24"/>
        </w:rPr>
      </w:pPr>
      <w:r>
        <w:rPr>
          <w:rFonts w:ascii="Lato" w:hAnsi="Lato"/>
          <w:sz w:val="24"/>
          <w:szCs w:val="24"/>
        </w:rPr>
        <w:t>***</w:t>
      </w:r>
    </w:p>
    <w:p w14:paraId="6B909BC9" w14:textId="6BD19645" w:rsidR="008B538D" w:rsidRPr="000B659A" w:rsidRDefault="008B538D" w:rsidP="008B538D">
      <w:pPr>
        <w:spacing w:line="276" w:lineRule="auto"/>
        <w:rPr>
          <w:rFonts w:ascii="Lato" w:hAnsi="Lato"/>
          <w:sz w:val="24"/>
          <w:szCs w:val="24"/>
        </w:rPr>
      </w:pPr>
      <w:r w:rsidRPr="000B659A">
        <w:rPr>
          <w:rFonts w:ascii="Lato" w:hAnsi="Lato"/>
          <w:sz w:val="24"/>
          <w:szCs w:val="24"/>
        </w:rPr>
        <w:t>Celem niniejszej publikacji jest przybliżenie wszystkim zainteresowanym specyfiki ukraińskiego systemu zamówień publicznych, z uwzględnieniem jego instytucji, uczestników, procedur, a także zachęcenie potencjalnych wykonawców do skorzystania z istniejących możliwości ubiegania się o zamówienie publiczne w</w:t>
      </w:r>
      <w:r w:rsidR="00064269">
        <w:rPr>
          <w:rFonts w:ascii="Lato" w:hAnsi="Lato"/>
          <w:sz w:val="24"/>
          <w:szCs w:val="24"/>
        </w:rPr>
        <w:t> </w:t>
      </w:r>
      <w:r w:rsidRPr="000B659A">
        <w:rPr>
          <w:rFonts w:ascii="Lato" w:hAnsi="Lato"/>
          <w:sz w:val="24"/>
          <w:szCs w:val="24"/>
        </w:rPr>
        <w:t xml:space="preserve">Ukrainie. </w:t>
      </w:r>
    </w:p>
    <w:p w14:paraId="25B5575F" w14:textId="17630AF4" w:rsidR="008B538D" w:rsidRPr="000B659A" w:rsidRDefault="008B538D" w:rsidP="008B538D">
      <w:pPr>
        <w:spacing w:line="276" w:lineRule="auto"/>
        <w:rPr>
          <w:rFonts w:ascii="Lato" w:hAnsi="Lato"/>
          <w:sz w:val="24"/>
          <w:szCs w:val="24"/>
        </w:rPr>
      </w:pPr>
      <w:r w:rsidRPr="000B659A">
        <w:rPr>
          <w:rFonts w:ascii="Lato" w:hAnsi="Lato"/>
          <w:sz w:val="24"/>
          <w:szCs w:val="24"/>
        </w:rPr>
        <w:t xml:space="preserve">Polscy przedsiębiorcy już teraz aktywnie uczestniczą w ukraińskim rynku zamówień, mimo trwających na terytorium naszego sąsiada działań wojennych. Dane za 2022 rok pokazują, że polscy wykonawcy zawarli największą liczbę umów w sprawie zamówień publicznych (26) na największą łączną kwotę pieniężną (2,1 mld UAH) spośród wszystkich zagranicznych uczestników postępowań prowadzonych przez ukraińskich zamawiających na platformie </w:t>
      </w:r>
      <w:proofErr w:type="spellStart"/>
      <w:r w:rsidRPr="000B659A">
        <w:rPr>
          <w:rFonts w:ascii="Lato" w:hAnsi="Lato"/>
          <w:sz w:val="24"/>
          <w:szCs w:val="24"/>
        </w:rPr>
        <w:t>Pro</w:t>
      </w:r>
      <w:r w:rsidR="009449D4">
        <w:rPr>
          <w:rFonts w:ascii="Lato" w:hAnsi="Lato"/>
          <w:sz w:val="24"/>
          <w:szCs w:val="24"/>
        </w:rPr>
        <w:t>Z</w:t>
      </w:r>
      <w:r w:rsidRPr="000B659A">
        <w:rPr>
          <w:rFonts w:ascii="Lato" w:hAnsi="Lato"/>
          <w:sz w:val="24"/>
          <w:szCs w:val="24"/>
        </w:rPr>
        <w:t>orro</w:t>
      </w:r>
      <w:proofErr w:type="spellEnd"/>
      <w:r w:rsidRPr="000B659A">
        <w:rPr>
          <w:rFonts w:ascii="Lato" w:hAnsi="Lato"/>
          <w:sz w:val="24"/>
          <w:szCs w:val="24"/>
        </w:rPr>
        <w:t xml:space="preserve">. To wyraźny dowód na to, że polskie firmy </w:t>
      </w:r>
      <w:r w:rsidR="00064269">
        <w:rPr>
          <w:rFonts w:ascii="Lato" w:hAnsi="Lato"/>
          <w:sz w:val="24"/>
          <w:szCs w:val="24"/>
        </w:rPr>
        <w:t xml:space="preserve">jak najbardziej </w:t>
      </w:r>
      <w:r w:rsidRPr="000B659A">
        <w:rPr>
          <w:rFonts w:ascii="Lato" w:hAnsi="Lato"/>
          <w:sz w:val="24"/>
          <w:szCs w:val="24"/>
        </w:rPr>
        <w:t>mają potencjał i możliwości, aby odnosić sukcesy na tym rynku</w:t>
      </w:r>
      <w:r w:rsidR="00064269">
        <w:rPr>
          <w:rFonts w:ascii="Lato" w:hAnsi="Lato"/>
          <w:sz w:val="24"/>
          <w:szCs w:val="24"/>
        </w:rPr>
        <w:t>.</w:t>
      </w:r>
    </w:p>
    <w:p w14:paraId="2DD57FA0" w14:textId="66D8A7E4" w:rsidR="008B538D" w:rsidRPr="0019221E" w:rsidRDefault="008B538D" w:rsidP="008B538D">
      <w:pPr>
        <w:spacing w:line="276" w:lineRule="auto"/>
        <w:rPr>
          <w:rFonts w:ascii="Lato" w:hAnsi="Lato"/>
          <w:sz w:val="24"/>
          <w:szCs w:val="24"/>
        </w:rPr>
      </w:pPr>
      <w:r w:rsidRPr="000B659A">
        <w:rPr>
          <w:rFonts w:ascii="Lato" w:hAnsi="Lato"/>
          <w:sz w:val="24"/>
          <w:szCs w:val="24"/>
        </w:rPr>
        <w:t>Wydanie drugie niniejszego przewodnika zostało zaktualizowane oraz rozszerzone o</w:t>
      </w:r>
      <w:r w:rsidR="00064269">
        <w:rPr>
          <w:rFonts w:ascii="Lato" w:hAnsi="Lato"/>
          <w:sz w:val="24"/>
          <w:szCs w:val="24"/>
        </w:rPr>
        <w:t> </w:t>
      </w:r>
      <w:r w:rsidRPr="000B659A">
        <w:rPr>
          <w:rFonts w:ascii="Lato" w:hAnsi="Lato"/>
          <w:sz w:val="24"/>
          <w:szCs w:val="24"/>
        </w:rPr>
        <w:t>szczegółowe omówienie specyfiki udzielania zamówień publicznych na podstawie obowiązujących regulacji epizodycznych, które są charakterystyczne dla wciąż trwającego na terytorium Ukrainy stanu wojennego. Dzięki tym informacjom przedsiębiorcy mogą lepiej przygotować się do uczestnictwa w postępowaniach przetargowych w obecnych, trudnych warunkach.</w:t>
      </w:r>
    </w:p>
    <w:p w14:paraId="222774EA" w14:textId="77777777" w:rsidR="008B538D" w:rsidRDefault="008B538D" w:rsidP="008B538D">
      <w:pPr>
        <w:pStyle w:val="Nagwek1"/>
        <w:rPr>
          <w:rFonts w:ascii="Lato" w:hAnsi="Lato" w:cs="Open Sans"/>
          <w:b/>
          <w:bCs/>
          <w:sz w:val="36"/>
          <w:szCs w:val="36"/>
        </w:rPr>
      </w:pPr>
      <w:bookmarkStart w:id="3" w:name="_Toc170689170"/>
      <w:r w:rsidRPr="0033121A">
        <w:rPr>
          <w:rFonts w:ascii="Lato" w:hAnsi="Lato" w:cs="Open Sans"/>
          <w:b/>
          <w:bCs/>
          <w:sz w:val="36"/>
          <w:szCs w:val="36"/>
        </w:rPr>
        <w:lastRenderedPageBreak/>
        <w:t>ROZDZIAŁ 1</w:t>
      </w:r>
      <w:r>
        <w:rPr>
          <w:rFonts w:ascii="Lato" w:hAnsi="Lato" w:cs="Open Sans"/>
          <w:b/>
          <w:bCs/>
          <w:sz w:val="36"/>
          <w:szCs w:val="36"/>
        </w:rPr>
        <w:t xml:space="preserve"> </w:t>
      </w:r>
      <w:r>
        <w:rPr>
          <w:rFonts w:ascii="Lato" w:hAnsi="Lato" w:cs="Open Sans"/>
          <w:b/>
          <w:bCs/>
          <w:sz w:val="36"/>
          <w:szCs w:val="36"/>
        </w:rPr>
        <w:br/>
      </w:r>
      <w:r w:rsidRPr="0033121A">
        <w:rPr>
          <w:rFonts w:ascii="Lato" w:hAnsi="Lato" w:cs="Open Sans"/>
          <w:b/>
          <w:bCs/>
          <w:sz w:val="36"/>
          <w:szCs w:val="36"/>
        </w:rPr>
        <w:t xml:space="preserve">WPROWADZENIE DO SYSTEMU PRAWA ZAMÓWIEŃ PUBLICZNYCH </w:t>
      </w:r>
      <w:r>
        <w:rPr>
          <w:rFonts w:ascii="Lato" w:hAnsi="Lato" w:cs="Open Sans"/>
          <w:b/>
          <w:bCs/>
          <w:sz w:val="36"/>
          <w:szCs w:val="36"/>
        </w:rPr>
        <w:t>W UKRAINIE</w:t>
      </w:r>
      <w:bookmarkEnd w:id="3"/>
      <w:r>
        <w:rPr>
          <w:rFonts w:ascii="Lato" w:hAnsi="Lato" w:cs="Open Sans"/>
          <w:b/>
          <w:bCs/>
          <w:sz w:val="36"/>
          <w:szCs w:val="36"/>
        </w:rPr>
        <w:t xml:space="preserve"> </w:t>
      </w:r>
    </w:p>
    <w:p w14:paraId="5EBCF239" w14:textId="77777777" w:rsidR="008B538D" w:rsidRDefault="008B538D" w:rsidP="008B538D"/>
    <w:p w14:paraId="5B50C3B7" w14:textId="77777777" w:rsidR="008B538D" w:rsidRDefault="008B538D" w:rsidP="008B538D">
      <w:pPr>
        <w:spacing w:line="276" w:lineRule="auto"/>
        <w:rPr>
          <w:rFonts w:ascii="Lato" w:hAnsi="Lato"/>
          <w:sz w:val="24"/>
          <w:szCs w:val="24"/>
        </w:rPr>
      </w:pPr>
    </w:p>
    <w:p w14:paraId="192E7761" w14:textId="77777777" w:rsidR="008B538D" w:rsidRDefault="008B538D" w:rsidP="008B538D">
      <w:pPr>
        <w:spacing w:line="276" w:lineRule="auto"/>
        <w:rPr>
          <w:rFonts w:ascii="Lato" w:hAnsi="Lato"/>
          <w:sz w:val="24"/>
          <w:szCs w:val="24"/>
        </w:rPr>
      </w:pPr>
    </w:p>
    <w:p w14:paraId="5E3307D5" w14:textId="77777777" w:rsidR="008B538D" w:rsidRDefault="008B538D" w:rsidP="008B538D">
      <w:pPr>
        <w:spacing w:line="276" w:lineRule="auto"/>
        <w:rPr>
          <w:rFonts w:ascii="Lato" w:hAnsi="Lato"/>
          <w:sz w:val="24"/>
          <w:szCs w:val="24"/>
        </w:rPr>
      </w:pPr>
    </w:p>
    <w:p w14:paraId="6A935002" w14:textId="77777777" w:rsidR="008B538D" w:rsidRDefault="008B538D" w:rsidP="008B538D">
      <w:pPr>
        <w:spacing w:line="276" w:lineRule="auto"/>
        <w:rPr>
          <w:rFonts w:ascii="Lato" w:hAnsi="Lato"/>
          <w:sz w:val="24"/>
          <w:szCs w:val="24"/>
        </w:rPr>
      </w:pPr>
    </w:p>
    <w:p w14:paraId="042734C1" w14:textId="77777777" w:rsidR="008B538D" w:rsidRDefault="008B538D" w:rsidP="008B538D">
      <w:pPr>
        <w:spacing w:line="276" w:lineRule="auto"/>
        <w:rPr>
          <w:rFonts w:ascii="Lato" w:hAnsi="Lato"/>
          <w:sz w:val="24"/>
          <w:szCs w:val="24"/>
        </w:rPr>
      </w:pPr>
    </w:p>
    <w:p w14:paraId="3D461231" w14:textId="77777777" w:rsidR="008B538D" w:rsidRDefault="008B538D" w:rsidP="008B538D">
      <w:pPr>
        <w:spacing w:line="276" w:lineRule="auto"/>
        <w:rPr>
          <w:rFonts w:ascii="Lato" w:hAnsi="Lato"/>
          <w:sz w:val="24"/>
          <w:szCs w:val="24"/>
        </w:rPr>
      </w:pPr>
    </w:p>
    <w:p w14:paraId="28FDC637" w14:textId="77777777" w:rsidR="008B538D" w:rsidRDefault="008B538D" w:rsidP="008B538D">
      <w:pPr>
        <w:spacing w:line="276" w:lineRule="auto"/>
        <w:rPr>
          <w:rFonts w:ascii="Lato" w:hAnsi="Lato"/>
          <w:sz w:val="24"/>
          <w:szCs w:val="24"/>
        </w:rPr>
      </w:pPr>
    </w:p>
    <w:p w14:paraId="666B357F" w14:textId="77777777" w:rsidR="008B538D" w:rsidRDefault="008B538D" w:rsidP="008B538D">
      <w:pPr>
        <w:spacing w:line="276" w:lineRule="auto"/>
        <w:rPr>
          <w:rFonts w:ascii="Lato" w:hAnsi="Lato"/>
          <w:sz w:val="24"/>
          <w:szCs w:val="24"/>
        </w:rPr>
      </w:pPr>
    </w:p>
    <w:p w14:paraId="4E354E93" w14:textId="77777777" w:rsidR="008B538D" w:rsidRDefault="008B538D" w:rsidP="008B538D">
      <w:pPr>
        <w:spacing w:line="276" w:lineRule="auto"/>
        <w:rPr>
          <w:rFonts w:ascii="Lato" w:hAnsi="Lato"/>
          <w:sz w:val="24"/>
          <w:szCs w:val="24"/>
        </w:rPr>
      </w:pPr>
    </w:p>
    <w:p w14:paraId="1B2779B6" w14:textId="77777777" w:rsidR="008B538D" w:rsidRDefault="008B538D" w:rsidP="008B538D">
      <w:pPr>
        <w:spacing w:line="276" w:lineRule="auto"/>
        <w:rPr>
          <w:rFonts w:ascii="Lato" w:hAnsi="Lato"/>
          <w:sz w:val="24"/>
          <w:szCs w:val="24"/>
        </w:rPr>
      </w:pPr>
    </w:p>
    <w:p w14:paraId="27D1EDC9" w14:textId="77777777" w:rsidR="008B538D" w:rsidRDefault="008B538D" w:rsidP="008B538D">
      <w:pPr>
        <w:spacing w:line="276" w:lineRule="auto"/>
        <w:rPr>
          <w:rFonts w:ascii="Lato" w:hAnsi="Lato"/>
          <w:sz w:val="24"/>
          <w:szCs w:val="24"/>
        </w:rPr>
      </w:pPr>
    </w:p>
    <w:p w14:paraId="6A74D87A" w14:textId="77777777" w:rsidR="008B538D" w:rsidRDefault="008B538D" w:rsidP="008B538D">
      <w:pPr>
        <w:spacing w:line="276" w:lineRule="auto"/>
        <w:rPr>
          <w:rFonts w:ascii="Lato" w:hAnsi="Lato"/>
          <w:sz w:val="24"/>
          <w:szCs w:val="24"/>
        </w:rPr>
      </w:pPr>
    </w:p>
    <w:p w14:paraId="16675FC6" w14:textId="77777777" w:rsidR="008B538D" w:rsidRDefault="008B538D" w:rsidP="008B538D">
      <w:pPr>
        <w:spacing w:line="276" w:lineRule="auto"/>
        <w:rPr>
          <w:rFonts w:ascii="Lato" w:hAnsi="Lato"/>
          <w:sz w:val="24"/>
          <w:szCs w:val="24"/>
        </w:rPr>
      </w:pPr>
    </w:p>
    <w:p w14:paraId="3F358E9A" w14:textId="77777777" w:rsidR="008B538D" w:rsidRPr="000B659A" w:rsidRDefault="008B538D" w:rsidP="008B538D">
      <w:pPr>
        <w:spacing w:line="276" w:lineRule="auto"/>
        <w:rPr>
          <w:rFonts w:ascii="Lato" w:hAnsi="Lato"/>
          <w:sz w:val="24"/>
          <w:szCs w:val="24"/>
        </w:rPr>
      </w:pPr>
    </w:p>
    <w:p w14:paraId="739D5218" w14:textId="6EB11E76" w:rsidR="00610279" w:rsidRPr="00B7257C" w:rsidRDefault="00610279" w:rsidP="00AC468A">
      <w:pPr>
        <w:pStyle w:val="Nagwek2"/>
      </w:pPr>
      <w:bookmarkStart w:id="4" w:name="_Toc170689171"/>
      <w:r w:rsidRPr="00B7257C">
        <w:lastRenderedPageBreak/>
        <w:t>1.1. Podstawy prawne</w:t>
      </w:r>
      <w:r w:rsidR="00B7257C">
        <w:rPr>
          <w:rStyle w:val="Odwoanieprzypisudolnego"/>
        </w:rPr>
        <w:footnoteReference w:id="1"/>
      </w:r>
      <w:bookmarkEnd w:id="4"/>
    </w:p>
    <w:p w14:paraId="234997DD" w14:textId="27B8DEEA" w:rsidR="00B7257C" w:rsidRPr="00F93055" w:rsidRDefault="00610279" w:rsidP="00F93055">
      <w:pPr>
        <w:pStyle w:val="Nagwek3"/>
        <w:spacing w:line="276" w:lineRule="auto"/>
        <w:rPr>
          <w:rFonts w:ascii="Lato" w:hAnsi="Lato" w:cs="Open Sans"/>
          <w:sz w:val="24"/>
          <w:lang w:val="pl-PL"/>
        </w:rPr>
      </w:pPr>
      <w:bookmarkStart w:id="5" w:name="_Toc170689172"/>
      <w:r w:rsidRPr="00B7257C">
        <w:rPr>
          <w:rFonts w:ascii="Lato" w:hAnsi="Lato" w:cs="Open Sans"/>
          <w:sz w:val="24"/>
          <w:lang w:val="pl-PL"/>
        </w:rPr>
        <w:t xml:space="preserve">1.1.1. Ustawa Ukrainy </w:t>
      </w:r>
      <w:r w:rsidR="00E65DAF" w:rsidRPr="00B7257C">
        <w:rPr>
          <w:rFonts w:ascii="Lato" w:hAnsi="Lato" w:cs="Open Sans"/>
          <w:sz w:val="24"/>
          <w:lang w:val="pl-PL"/>
        </w:rPr>
        <w:t>o zamówieniach publicznych</w:t>
      </w:r>
      <w:bookmarkEnd w:id="5"/>
      <w:r w:rsidR="00E65DAF" w:rsidRPr="00B7257C">
        <w:rPr>
          <w:rFonts w:ascii="Lato" w:hAnsi="Lato" w:cs="Open Sans"/>
          <w:sz w:val="24"/>
          <w:lang w:val="pl-PL"/>
        </w:rPr>
        <w:t xml:space="preserve"> </w:t>
      </w:r>
      <w:r w:rsidRPr="00B7257C">
        <w:rPr>
          <w:rFonts w:ascii="Lato" w:hAnsi="Lato" w:cs="Open Sans"/>
          <w:sz w:val="24"/>
          <w:lang w:val="pl-PL"/>
        </w:rPr>
        <w:t xml:space="preserve"> </w:t>
      </w:r>
    </w:p>
    <w:p w14:paraId="3708A4EB" w14:textId="61ABA6EF" w:rsidR="00765551" w:rsidRDefault="00D568B8" w:rsidP="00765551">
      <w:pPr>
        <w:spacing w:after="0"/>
        <w:jc w:val="center"/>
        <w:rPr>
          <w:rFonts w:ascii="Open Sans" w:hAnsi="Open Sans" w:cs="Open Sans"/>
          <w:i/>
          <w:sz w:val="18"/>
          <w:szCs w:val="18"/>
        </w:rPr>
      </w:pPr>
      <w:r w:rsidRPr="00B7257C">
        <w:rPr>
          <w:rFonts w:ascii="Lato" w:hAnsi="Lato" w:cs="Open Sans"/>
          <w:noProof/>
          <w:lang w:eastAsia="pl-PL"/>
        </w:rPr>
        <w:drawing>
          <wp:inline distT="0" distB="0" distL="0" distR="0" wp14:anchorId="5EB0BAF6" wp14:editId="5FC22C69">
            <wp:extent cx="5756910" cy="2724251"/>
            <wp:effectExtent l="0" t="0" r="0" b="0"/>
            <wp:docPr id="79310782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107821" name="Obraz 8"/>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756910" cy="2724251"/>
                    </a:xfrm>
                    <a:prstGeom prst="rect">
                      <a:avLst/>
                    </a:prstGeom>
                    <a:noFill/>
                    <a:ln>
                      <a:noFill/>
                    </a:ln>
                  </pic:spPr>
                </pic:pic>
              </a:graphicData>
            </a:graphic>
          </wp:inline>
        </w:drawing>
      </w:r>
    </w:p>
    <w:p w14:paraId="45105B94" w14:textId="407DD95D" w:rsidR="00F93055" w:rsidRDefault="00B7257C" w:rsidP="00765551">
      <w:pPr>
        <w:spacing w:after="0"/>
        <w:rPr>
          <w:rFonts w:ascii="Lato" w:hAnsi="Lato" w:cs="Open Sans"/>
        </w:rPr>
      </w:pPr>
      <w:r w:rsidRPr="00F93055">
        <w:rPr>
          <w:rFonts w:ascii="Open Sans" w:hAnsi="Open Sans" w:cs="Open Sans"/>
          <w:i/>
          <w:sz w:val="18"/>
          <w:szCs w:val="18"/>
        </w:rPr>
        <w:t>Ustawa Ukrainy z dnia 25 grudnia 2015 r. o zamówieniach publicznych</w:t>
      </w:r>
    </w:p>
    <w:p w14:paraId="17FB4F2D" w14:textId="6F416A77" w:rsidR="00D568B8" w:rsidRPr="00F93055" w:rsidRDefault="00D568B8" w:rsidP="00610279">
      <w:pPr>
        <w:jc w:val="both"/>
        <w:rPr>
          <w:rFonts w:ascii="Lato" w:hAnsi="Lato" w:cs="Open Sans"/>
        </w:rPr>
      </w:pPr>
      <w:r w:rsidRPr="00F93055">
        <w:rPr>
          <w:rFonts w:ascii="Open Sans" w:hAnsi="Open Sans" w:cs="Open Sans"/>
          <w:sz w:val="18"/>
          <w:szCs w:val="18"/>
        </w:rPr>
        <w:t xml:space="preserve">Źródło: </w:t>
      </w:r>
      <w:hyperlink r:id="rId14" w:anchor="Text" w:history="1">
        <w:r w:rsidR="00064269" w:rsidRPr="00B07B88">
          <w:rPr>
            <w:rStyle w:val="Hipercze"/>
          </w:rPr>
          <w:t>https://zakon.rada.gov.ua/laws/show/922-19#Text</w:t>
        </w:r>
      </w:hyperlink>
      <w:r w:rsidR="00064269">
        <w:t xml:space="preserve"> </w:t>
      </w:r>
      <w:r w:rsidRPr="00F93055">
        <w:rPr>
          <w:rFonts w:ascii="Open Sans" w:hAnsi="Open Sans" w:cs="Open Sans"/>
          <w:sz w:val="18"/>
          <w:szCs w:val="18"/>
        </w:rPr>
        <w:t xml:space="preserve"> </w:t>
      </w:r>
    </w:p>
    <w:p w14:paraId="526BC7DB" w14:textId="66E42879" w:rsidR="00610279" w:rsidRDefault="00610279" w:rsidP="0075441B">
      <w:pPr>
        <w:spacing w:line="276" w:lineRule="auto"/>
        <w:rPr>
          <w:rFonts w:ascii="Lato" w:hAnsi="Lato" w:cs="Open Sans"/>
          <w:sz w:val="24"/>
          <w:szCs w:val="24"/>
        </w:rPr>
      </w:pPr>
      <w:r w:rsidRPr="00B7257C">
        <w:rPr>
          <w:rFonts w:ascii="Lato" w:hAnsi="Lato" w:cs="Open Sans"/>
          <w:sz w:val="24"/>
          <w:szCs w:val="24"/>
        </w:rPr>
        <w:t xml:space="preserve">Podstawowym i </w:t>
      </w:r>
      <w:r w:rsidRPr="00F4292C">
        <w:rPr>
          <w:rFonts w:ascii="Lato" w:hAnsi="Lato" w:cs="Open Sans"/>
          <w:sz w:val="24"/>
          <w:szCs w:val="24"/>
        </w:rPr>
        <w:t>najważniejszym aktem prawnym regulującym procedury udzielania zamówień publicznych w Ukrainie jest ustawa Ukrainy nr 922-</w:t>
      </w:r>
      <w:r w:rsidR="00AF3676" w:rsidRPr="00F4292C">
        <w:rPr>
          <w:rFonts w:ascii="Lato" w:hAnsi="Lato" w:cs="Open Sans"/>
          <w:sz w:val="24"/>
          <w:szCs w:val="24"/>
        </w:rPr>
        <w:t>VIII z dnia 25 grudnia 2015 r.</w:t>
      </w:r>
      <w:r w:rsidRPr="00F4292C">
        <w:rPr>
          <w:rFonts w:ascii="Lato" w:hAnsi="Lato" w:cs="Open Sans"/>
          <w:sz w:val="24"/>
          <w:szCs w:val="24"/>
        </w:rPr>
        <w:t xml:space="preserve"> o zamówieniach publicznych</w:t>
      </w:r>
      <w:r w:rsidRPr="00F4292C">
        <w:rPr>
          <w:rStyle w:val="Odwoanieprzypisudolnego"/>
          <w:rFonts w:ascii="Lato" w:hAnsi="Lato" w:cs="Open Sans"/>
          <w:sz w:val="24"/>
          <w:szCs w:val="24"/>
        </w:rPr>
        <w:footnoteReference w:id="2"/>
      </w:r>
      <w:r w:rsidR="00526092">
        <w:rPr>
          <w:rFonts w:ascii="Lato" w:hAnsi="Lato" w:cs="Open Sans"/>
          <w:sz w:val="24"/>
          <w:szCs w:val="24"/>
        </w:rPr>
        <w:t>,</w:t>
      </w:r>
      <w:r w:rsidR="00F804C7" w:rsidRPr="00F4292C">
        <w:rPr>
          <w:rFonts w:ascii="Lato" w:hAnsi="Lato" w:cs="Open Sans"/>
          <w:sz w:val="24"/>
          <w:szCs w:val="24"/>
        </w:rPr>
        <w:t xml:space="preserve"> </w:t>
      </w:r>
      <w:r w:rsidR="001B1342" w:rsidRPr="0018392E">
        <w:rPr>
          <w:rFonts w:ascii="Lato" w:hAnsi="Lato"/>
          <w:sz w:val="24"/>
          <w:szCs w:val="24"/>
        </w:rPr>
        <w:t xml:space="preserve">w brzmieniu </w:t>
      </w:r>
      <w:r w:rsidR="00022910">
        <w:rPr>
          <w:rFonts w:ascii="Lato" w:hAnsi="Lato"/>
          <w:sz w:val="24"/>
          <w:szCs w:val="24"/>
        </w:rPr>
        <w:t xml:space="preserve">nadanym przez </w:t>
      </w:r>
      <w:r w:rsidR="00F4292C" w:rsidRPr="0075441B">
        <w:rPr>
          <w:rFonts w:ascii="Lato" w:hAnsi="Lato"/>
          <w:sz w:val="24"/>
          <w:szCs w:val="24"/>
        </w:rPr>
        <w:t>ustaw</w:t>
      </w:r>
      <w:r w:rsidR="00022910">
        <w:rPr>
          <w:rFonts w:ascii="Lato" w:hAnsi="Lato"/>
          <w:sz w:val="24"/>
          <w:szCs w:val="24"/>
        </w:rPr>
        <w:t>ę</w:t>
      </w:r>
      <w:r w:rsidR="00F4292C" w:rsidRPr="0075441B">
        <w:rPr>
          <w:rFonts w:ascii="Lato" w:hAnsi="Lato"/>
          <w:sz w:val="24"/>
          <w:szCs w:val="24"/>
        </w:rPr>
        <w:t xml:space="preserve"> Ukrainy </w:t>
      </w:r>
      <w:r w:rsidR="001B1342" w:rsidRPr="00F4292C">
        <w:rPr>
          <w:rFonts w:ascii="Lato" w:hAnsi="Lato" w:cs="Open Sans"/>
          <w:sz w:val="24"/>
          <w:szCs w:val="24"/>
        </w:rPr>
        <w:t>nr</w:t>
      </w:r>
      <w:r w:rsidR="0075441B">
        <w:rPr>
          <w:rFonts w:ascii="Lato" w:hAnsi="Lato" w:cs="Open Sans"/>
          <w:sz w:val="24"/>
          <w:szCs w:val="24"/>
        </w:rPr>
        <w:t> </w:t>
      </w:r>
      <w:r w:rsidR="001B1342" w:rsidRPr="00F4292C">
        <w:rPr>
          <w:rFonts w:ascii="Lato" w:hAnsi="Lato" w:cs="Open Sans"/>
          <w:sz w:val="24"/>
          <w:szCs w:val="24"/>
        </w:rPr>
        <w:t>114-IX z 19 września 2019 r</w:t>
      </w:r>
      <w:r w:rsidR="00F4292C">
        <w:rPr>
          <w:rFonts w:ascii="Lato" w:hAnsi="Lato" w:cs="Open Sans"/>
          <w:sz w:val="24"/>
          <w:szCs w:val="24"/>
        </w:rPr>
        <w:t>.</w:t>
      </w:r>
      <w:r w:rsidR="00724C6D">
        <w:rPr>
          <w:rFonts w:ascii="Lato" w:hAnsi="Lato" w:cs="Open Sans"/>
          <w:sz w:val="24"/>
          <w:szCs w:val="24"/>
        </w:rPr>
        <w:t xml:space="preserve"> </w:t>
      </w:r>
      <w:r w:rsidR="004424D4">
        <w:rPr>
          <w:rFonts w:ascii="Lato" w:hAnsi="Lato" w:cs="Open Sans"/>
          <w:sz w:val="24"/>
          <w:szCs w:val="24"/>
        </w:rPr>
        <w:t>z</w:t>
      </w:r>
      <w:r w:rsidR="00724C6D">
        <w:rPr>
          <w:rFonts w:ascii="Lato" w:hAnsi="Lato" w:cs="Open Sans"/>
          <w:sz w:val="24"/>
          <w:szCs w:val="24"/>
        </w:rPr>
        <w:t>e zmianami</w:t>
      </w:r>
      <w:r w:rsidR="00765551" w:rsidRPr="00F93055">
        <w:rPr>
          <w:rStyle w:val="Odwoanieprzypisudolnego"/>
          <w:rFonts w:ascii="Lato" w:hAnsi="Lato" w:cs="Open Sans"/>
          <w:sz w:val="24"/>
          <w:szCs w:val="24"/>
        </w:rPr>
        <w:footnoteReference w:id="3"/>
      </w:r>
      <w:r w:rsidRPr="00F4292C">
        <w:rPr>
          <w:rFonts w:ascii="Lato" w:hAnsi="Lato" w:cs="Open Sans"/>
          <w:sz w:val="24"/>
          <w:szCs w:val="24"/>
        </w:rPr>
        <w:t>. Ustawa</w:t>
      </w:r>
      <w:r w:rsidR="00724C6D">
        <w:rPr>
          <w:rFonts w:ascii="Lato" w:hAnsi="Lato" w:cs="Open Sans"/>
          <w:sz w:val="24"/>
          <w:szCs w:val="24"/>
        </w:rPr>
        <w:t xml:space="preserve"> </w:t>
      </w:r>
      <w:r w:rsidR="00724C6D" w:rsidRPr="00724C6D">
        <w:rPr>
          <w:rFonts w:ascii="Lato" w:hAnsi="Lato" w:cs="Open Sans"/>
          <w:sz w:val="24"/>
          <w:szCs w:val="24"/>
        </w:rPr>
        <w:t>922-VIII</w:t>
      </w:r>
      <w:r w:rsidRPr="00F4292C">
        <w:rPr>
          <w:rFonts w:ascii="Lato" w:hAnsi="Lato" w:cs="Open Sans"/>
          <w:sz w:val="24"/>
          <w:szCs w:val="24"/>
        </w:rPr>
        <w:t>, która nabrała mocy obowiązującej w stosunku do wszystkich zamawiających w dniu 1 sierpnia 2016 r</w:t>
      </w:r>
      <w:r w:rsidR="00EA2454">
        <w:rPr>
          <w:rFonts w:ascii="Lato" w:hAnsi="Lato" w:cs="Open Sans"/>
          <w:sz w:val="24"/>
          <w:szCs w:val="24"/>
        </w:rPr>
        <w:t>oku</w:t>
      </w:r>
      <w:r w:rsidRPr="00F4292C">
        <w:rPr>
          <w:rFonts w:ascii="Lato" w:hAnsi="Lato" w:cs="Open Sans"/>
          <w:sz w:val="24"/>
          <w:szCs w:val="24"/>
        </w:rPr>
        <w:t>, określa prawne i ekonomiczne zasady udzielania zamówień</w:t>
      </w:r>
      <w:r w:rsidRPr="00B7257C">
        <w:rPr>
          <w:rFonts w:ascii="Lato" w:hAnsi="Lato" w:cs="Open Sans"/>
          <w:sz w:val="24"/>
          <w:szCs w:val="24"/>
        </w:rPr>
        <w:t xml:space="preserve"> na towary, roboty budowlane i usługi dla zaspokojenia potrzeb państwa, jednostek samorządu terytorialnego oraz ich stowarzyszeń. Celem </w:t>
      </w:r>
      <w:r w:rsidR="00724C6D">
        <w:rPr>
          <w:rFonts w:ascii="Lato" w:hAnsi="Lato" w:cs="Open Sans"/>
          <w:sz w:val="24"/>
          <w:szCs w:val="24"/>
        </w:rPr>
        <w:t xml:space="preserve">tej </w:t>
      </w:r>
      <w:r w:rsidRPr="00B7257C">
        <w:rPr>
          <w:rFonts w:ascii="Lato" w:hAnsi="Lato" w:cs="Open Sans"/>
          <w:sz w:val="24"/>
          <w:szCs w:val="24"/>
        </w:rPr>
        <w:t xml:space="preserve">ustawy </w:t>
      </w:r>
      <w:r w:rsidR="00A762A6" w:rsidRPr="00B7257C">
        <w:rPr>
          <w:rFonts w:ascii="Lato" w:hAnsi="Lato" w:cs="Open Sans"/>
          <w:sz w:val="24"/>
          <w:szCs w:val="24"/>
        </w:rPr>
        <w:t xml:space="preserve"> </w:t>
      </w:r>
      <w:r w:rsidRPr="00B7257C">
        <w:rPr>
          <w:rFonts w:ascii="Lato" w:hAnsi="Lato" w:cs="Open Sans"/>
          <w:sz w:val="24"/>
          <w:szCs w:val="24"/>
        </w:rPr>
        <w:t xml:space="preserve">jest zapewnienie efektywnego i przejrzystego udzielania zamówień publicznych, stworzenie konkurencyjnego środowiska i zapobieganie przejawom korupcji w sferze zamówień publicznych oraz rozwijanie uczciwej konkurencji. </w:t>
      </w:r>
    </w:p>
    <w:p w14:paraId="72752082" w14:textId="520A1C32" w:rsidR="007D2AA5" w:rsidRPr="00B7257C" w:rsidRDefault="00CD01C8" w:rsidP="0075441B">
      <w:pPr>
        <w:spacing w:line="276" w:lineRule="auto"/>
        <w:rPr>
          <w:rFonts w:ascii="Lato" w:hAnsi="Lato" w:cs="Open Sans"/>
          <w:sz w:val="24"/>
          <w:szCs w:val="24"/>
        </w:rPr>
      </w:pPr>
      <w:r>
        <w:rPr>
          <w:rFonts w:ascii="Lato" w:hAnsi="Lato" w:cs="Open Sans"/>
          <w:sz w:val="24"/>
          <w:szCs w:val="24"/>
        </w:rPr>
        <w:t>U</w:t>
      </w:r>
      <w:r w:rsidRPr="00F93055">
        <w:rPr>
          <w:rFonts w:ascii="Lato" w:hAnsi="Lato" w:cs="Open Sans"/>
          <w:sz w:val="24"/>
          <w:szCs w:val="24"/>
        </w:rPr>
        <w:t>staw</w:t>
      </w:r>
      <w:r>
        <w:rPr>
          <w:rFonts w:ascii="Lato" w:hAnsi="Lato" w:cs="Open Sans"/>
          <w:sz w:val="24"/>
          <w:szCs w:val="24"/>
        </w:rPr>
        <w:t>a</w:t>
      </w:r>
      <w:r w:rsidRPr="00F93055">
        <w:rPr>
          <w:rFonts w:ascii="Lato" w:hAnsi="Lato" w:cs="Open Sans"/>
          <w:sz w:val="24"/>
          <w:szCs w:val="24"/>
        </w:rPr>
        <w:t xml:space="preserve"> nr 114-IX wprowadziła szereg zauważalnych zmian w systemie zamówień publicznych naszych wschodnich sąsiadów. Celem tej nowelizacji było zwłaszcza: rozwijanie profesjonalizacji w dziedzinie zamówień publicznych (zastąpienie komisji przetargowej upoważnioną osobą), roz</w:t>
      </w:r>
      <w:r>
        <w:rPr>
          <w:rFonts w:ascii="Lato" w:hAnsi="Lato" w:cs="Open Sans"/>
          <w:sz w:val="24"/>
          <w:szCs w:val="24"/>
        </w:rPr>
        <w:t>wiązanie problemów związanych z </w:t>
      </w:r>
      <w:r w:rsidRPr="00F93055">
        <w:rPr>
          <w:rFonts w:ascii="Lato" w:hAnsi="Lato" w:cs="Open Sans"/>
          <w:sz w:val="24"/>
          <w:szCs w:val="24"/>
        </w:rPr>
        <w:t xml:space="preserve">zamówieniami o wartości poniżej progów stosowania ustawy (zmiana progów kwotowych oraz wprowadzenie procedury uproszczonej), wprowadzenie nowych narzędzi elektronicznych (katalog elektroniczny </w:t>
      </w:r>
      <w:proofErr w:type="spellStart"/>
      <w:r w:rsidRPr="00F93055">
        <w:rPr>
          <w:rFonts w:ascii="Lato" w:hAnsi="Lato" w:cs="Open Sans"/>
          <w:sz w:val="24"/>
          <w:szCs w:val="24"/>
        </w:rPr>
        <w:t>Pro</w:t>
      </w:r>
      <w:r w:rsidR="00765551">
        <w:rPr>
          <w:rFonts w:ascii="Lato" w:hAnsi="Lato" w:cs="Open Sans"/>
          <w:sz w:val="24"/>
          <w:szCs w:val="24"/>
        </w:rPr>
        <w:t>Z</w:t>
      </w:r>
      <w:r w:rsidRPr="00F93055">
        <w:rPr>
          <w:rFonts w:ascii="Lato" w:hAnsi="Lato" w:cs="Open Sans"/>
          <w:sz w:val="24"/>
          <w:szCs w:val="24"/>
        </w:rPr>
        <w:t>orro</w:t>
      </w:r>
      <w:proofErr w:type="spellEnd"/>
      <w:r w:rsidRPr="00F93055">
        <w:rPr>
          <w:rFonts w:ascii="Lato" w:hAnsi="Lato" w:cs="Open Sans"/>
          <w:sz w:val="24"/>
          <w:szCs w:val="24"/>
        </w:rPr>
        <w:t xml:space="preserve"> Market</w:t>
      </w:r>
      <w:r w:rsidR="008F45EC">
        <w:rPr>
          <w:rFonts w:ascii="Lato" w:hAnsi="Lato" w:cs="Open Sans"/>
          <w:sz w:val="24"/>
          <w:szCs w:val="24"/>
        </w:rPr>
        <w:t>)</w:t>
      </w:r>
      <w:r w:rsidRPr="00F93055">
        <w:rPr>
          <w:rFonts w:ascii="Lato" w:hAnsi="Lato" w:cs="Open Sans"/>
          <w:sz w:val="24"/>
          <w:szCs w:val="24"/>
        </w:rPr>
        <w:t xml:space="preserve">, umożliwienie uczestnikom poprawiania omyłek w złożonych ofertach, walka z nieuczciwymi </w:t>
      </w:r>
      <w:r w:rsidRPr="00F93055">
        <w:rPr>
          <w:rFonts w:ascii="Lato" w:hAnsi="Lato" w:cs="Open Sans"/>
          <w:sz w:val="24"/>
          <w:szCs w:val="24"/>
        </w:rPr>
        <w:lastRenderedPageBreak/>
        <w:t>uczestnikami (sformułowanie nowych podstaw do odmowy udziału w postępowaniu oraz wprowadzenie instytucji rażąco niskiej ceny), usprawnienie procedury odwoławczej, a także zwiększenie odpowiedzial</w:t>
      </w:r>
      <w:r>
        <w:rPr>
          <w:rFonts w:ascii="Lato" w:hAnsi="Lato" w:cs="Open Sans"/>
          <w:sz w:val="24"/>
          <w:szCs w:val="24"/>
        </w:rPr>
        <w:t>ności podmiotów za naruszenia w </w:t>
      </w:r>
      <w:r w:rsidRPr="00F93055">
        <w:rPr>
          <w:rFonts w:ascii="Lato" w:hAnsi="Lato" w:cs="Open Sans"/>
          <w:sz w:val="24"/>
          <w:szCs w:val="24"/>
        </w:rPr>
        <w:t>dziedzinie zamówień publicznych</w:t>
      </w:r>
      <w:r w:rsidRPr="00F93055">
        <w:rPr>
          <w:rStyle w:val="Odwoanieprzypisudolnego"/>
          <w:rFonts w:ascii="Lato" w:hAnsi="Lato" w:cs="Open Sans"/>
          <w:sz w:val="24"/>
          <w:szCs w:val="24"/>
        </w:rPr>
        <w:footnoteReference w:id="4"/>
      </w:r>
      <w:r>
        <w:rPr>
          <w:rFonts w:ascii="Lato" w:hAnsi="Lato" w:cs="Open Sans"/>
          <w:sz w:val="24"/>
          <w:szCs w:val="24"/>
        </w:rPr>
        <w:t>.</w:t>
      </w:r>
    </w:p>
    <w:p w14:paraId="0BDEF26E" w14:textId="3A779D47" w:rsidR="00610279" w:rsidRPr="00B7257C" w:rsidRDefault="00610279" w:rsidP="0075441B">
      <w:pPr>
        <w:spacing w:line="276" w:lineRule="auto"/>
        <w:rPr>
          <w:rFonts w:ascii="Lato" w:hAnsi="Lato" w:cs="Open Sans"/>
          <w:sz w:val="24"/>
          <w:szCs w:val="24"/>
        </w:rPr>
      </w:pPr>
      <w:r w:rsidRPr="00B7257C">
        <w:rPr>
          <w:rFonts w:ascii="Lato" w:hAnsi="Lato" w:cs="Open Sans"/>
          <w:sz w:val="24"/>
          <w:szCs w:val="24"/>
        </w:rPr>
        <w:t xml:space="preserve">Ukraińska doktryna wskazuje, że uchwalenie </w:t>
      </w:r>
      <w:r w:rsidR="00257ECC">
        <w:rPr>
          <w:rFonts w:ascii="Lato" w:hAnsi="Lato" w:cs="Open Sans"/>
          <w:sz w:val="24"/>
          <w:szCs w:val="24"/>
        </w:rPr>
        <w:t xml:space="preserve">ustawy o </w:t>
      </w:r>
      <w:r w:rsidR="005836F4">
        <w:rPr>
          <w:rFonts w:ascii="Lato" w:hAnsi="Lato" w:cs="Open Sans"/>
          <w:sz w:val="24"/>
          <w:szCs w:val="24"/>
        </w:rPr>
        <w:t>zamówieniach publicznych</w:t>
      </w:r>
      <w:r w:rsidRPr="00B7257C">
        <w:rPr>
          <w:rFonts w:ascii="Lato" w:hAnsi="Lato" w:cs="Open Sans"/>
          <w:sz w:val="24"/>
          <w:szCs w:val="24"/>
        </w:rPr>
        <w:t xml:space="preserve"> oraz rozpoczęcie procesu decentralizacji to jedne z najważniejszych kroków podjętych przez państwo w kierunku skutecznego stworzenia pola do</w:t>
      </w:r>
      <w:r w:rsidR="00725954" w:rsidRPr="00B7257C">
        <w:rPr>
          <w:rFonts w:ascii="Lato" w:hAnsi="Lato" w:cs="Open Sans"/>
          <w:sz w:val="24"/>
          <w:szCs w:val="24"/>
        </w:rPr>
        <w:t xml:space="preserve"> działalności gospodarczej i</w:t>
      </w:r>
      <w:r w:rsidR="00B933C7">
        <w:rPr>
          <w:rFonts w:ascii="Lato" w:hAnsi="Lato" w:cs="Open Sans"/>
          <w:sz w:val="24"/>
          <w:szCs w:val="24"/>
        </w:rPr>
        <w:t> </w:t>
      </w:r>
      <w:r w:rsidRPr="00B7257C">
        <w:rPr>
          <w:rFonts w:ascii="Lato" w:hAnsi="Lato" w:cs="Open Sans"/>
          <w:sz w:val="24"/>
          <w:szCs w:val="24"/>
        </w:rPr>
        <w:t>nadania zamówieniom prawdziwie publicznego charakteru, dzięki ich udostępnieniu szerokiemu kręgowi podmiotów</w:t>
      </w:r>
      <w:r w:rsidR="003C0586" w:rsidRPr="00B7257C">
        <w:rPr>
          <w:rFonts w:ascii="Lato" w:hAnsi="Lato" w:cs="Open Sans"/>
          <w:sz w:val="24"/>
          <w:szCs w:val="24"/>
        </w:rPr>
        <w:t>,</w:t>
      </w:r>
      <w:r w:rsidRPr="00B7257C">
        <w:rPr>
          <w:rFonts w:ascii="Lato" w:hAnsi="Lato" w:cs="Open Sans"/>
          <w:sz w:val="24"/>
          <w:szCs w:val="24"/>
        </w:rPr>
        <w:t xml:space="preserve"> </w:t>
      </w:r>
      <w:r w:rsidR="003C0586" w:rsidRPr="00B7257C">
        <w:rPr>
          <w:rFonts w:ascii="Lato" w:hAnsi="Lato" w:cs="Open Sans"/>
          <w:sz w:val="24"/>
          <w:szCs w:val="24"/>
        </w:rPr>
        <w:t xml:space="preserve">a także </w:t>
      </w:r>
      <w:r w:rsidRPr="00B7257C">
        <w:rPr>
          <w:rFonts w:ascii="Lato" w:hAnsi="Lato" w:cs="Open Sans"/>
          <w:sz w:val="24"/>
          <w:szCs w:val="24"/>
        </w:rPr>
        <w:t>poddaniu skrupulatnemu nadzorowi</w:t>
      </w:r>
      <w:r w:rsidRPr="00B7257C">
        <w:rPr>
          <w:rStyle w:val="Odwoanieprzypisudolnego"/>
          <w:rFonts w:ascii="Lato" w:hAnsi="Lato" w:cs="Open Sans"/>
          <w:sz w:val="24"/>
          <w:szCs w:val="24"/>
        </w:rPr>
        <w:footnoteReference w:id="5"/>
      </w:r>
      <w:r w:rsidRPr="00B7257C">
        <w:rPr>
          <w:rFonts w:ascii="Lato" w:hAnsi="Lato" w:cs="Open Sans"/>
          <w:sz w:val="24"/>
          <w:szCs w:val="24"/>
        </w:rPr>
        <w:t>.</w:t>
      </w:r>
      <w:r w:rsidR="002073B0">
        <w:rPr>
          <w:rFonts w:ascii="Lato" w:hAnsi="Lato" w:cs="Open Sans"/>
          <w:sz w:val="24"/>
          <w:szCs w:val="24"/>
        </w:rPr>
        <w:t xml:space="preserve"> Jeśli zaś chodzi o </w:t>
      </w:r>
      <w:r w:rsidRPr="00B7257C">
        <w:rPr>
          <w:rFonts w:ascii="Lato" w:hAnsi="Lato" w:cs="Open Sans"/>
          <w:sz w:val="24"/>
          <w:szCs w:val="24"/>
        </w:rPr>
        <w:t xml:space="preserve">kształt obowiązującej ustawy </w:t>
      </w:r>
      <w:r w:rsidR="009235CC">
        <w:rPr>
          <w:rFonts w:ascii="Lato" w:hAnsi="Lato" w:cs="Open Sans"/>
          <w:sz w:val="24"/>
          <w:szCs w:val="24"/>
        </w:rPr>
        <w:t>O</w:t>
      </w:r>
      <w:r w:rsidR="00765551">
        <w:rPr>
          <w:rFonts w:ascii="Lato" w:hAnsi="Lato" w:cs="Open Sans"/>
          <w:sz w:val="24"/>
          <w:szCs w:val="24"/>
        </w:rPr>
        <w:t>ZP</w:t>
      </w:r>
      <w:r w:rsidR="00F01108" w:rsidRPr="00B7257C">
        <w:rPr>
          <w:rFonts w:ascii="Lato" w:hAnsi="Lato" w:cs="Open Sans"/>
          <w:sz w:val="24"/>
          <w:szCs w:val="24"/>
        </w:rPr>
        <w:t xml:space="preserve"> </w:t>
      </w:r>
      <w:r w:rsidRPr="00B7257C">
        <w:rPr>
          <w:rFonts w:ascii="Lato" w:hAnsi="Lato" w:cs="Open Sans"/>
          <w:sz w:val="24"/>
          <w:szCs w:val="24"/>
        </w:rPr>
        <w:t xml:space="preserve">oraz </w:t>
      </w:r>
      <w:r w:rsidR="00A762A6" w:rsidRPr="00B7257C">
        <w:rPr>
          <w:rFonts w:ascii="Lato" w:hAnsi="Lato" w:cs="Open Sans"/>
          <w:sz w:val="24"/>
          <w:szCs w:val="24"/>
        </w:rPr>
        <w:t>zawart</w:t>
      </w:r>
      <w:r w:rsidR="00A762A6">
        <w:rPr>
          <w:rFonts w:ascii="Lato" w:hAnsi="Lato" w:cs="Open Sans"/>
          <w:sz w:val="24"/>
          <w:szCs w:val="24"/>
        </w:rPr>
        <w:t>ych</w:t>
      </w:r>
      <w:r w:rsidR="00A762A6" w:rsidRPr="00B7257C">
        <w:rPr>
          <w:rFonts w:ascii="Lato" w:hAnsi="Lato" w:cs="Open Sans"/>
          <w:sz w:val="24"/>
          <w:szCs w:val="24"/>
        </w:rPr>
        <w:t xml:space="preserve"> </w:t>
      </w:r>
      <w:r w:rsidRPr="00B7257C">
        <w:rPr>
          <w:rFonts w:ascii="Lato" w:hAnsi="Lato" w:cs="Open Sans"/>
          <w:sz w:val="24"/>
          <w:szCs w:val="24"/>
        </w:rPr>
        <w:t xml:space="preserve">w niej </w:t>
      </w:r>
      <w:r w:rsidR="00A762A6" w:rsidRPr="00B7257C">
        <w:rPr>
          <w:rFonts w:ascii="Lato" w:hAnsi="Lato" w:cs="Open Sans"/>
          <w:sz w:val="24"/>
          <w:szCs w:val="24"/>
        </w:rPr>
        <w:t>mechanizm</w:t>
      </w:r>
      <w:r w:rsidR="00A762A6">
        <w:rPr>
          <w:rFonts w:ascii="Lato" w:hAnsi="Lato" w:cs="Open Sans"/>
          <w:sz w:val="24"/>
          <w:szCs w:val="24"/>
        </w:rPr>
        <w:t>ów</w:t>
      </w:r>
      <w:r w:rsidR="00A762A6" w:rsidRPr="00B7257C">
        <w:rPr>
          <w:rFonts w:ascii="Lato" w:hAnsi="Lato" w:cs="Open Sans"/>
          <w:sz w:val="24"/>
          <w:szCs w:val="24"/>
        </w:rPr>
        <w:t xml:space="preserve"> </w:t>
      </w:r>
      <w:r w:rsidRPr="00B7257C">
        <w:rPr>
          <w:rFonts w:ascii="Lato" w:hAnsi="Lato" w:cs="Open Sans"/>
          <w:sz w:val="24"/>
          <w:szCs w:val="24"/>
        </w:rPr>
        <w:t>i</w:t>
      </w:r>
      <w:r w:rsidR="00F7503E">
        <w:rPr>
          <w:rFonts w:ascii="Lato" w:hAnsi="Lato" w:cs="Open Sans"/>
          <w:sz w:val="24"/>
          <w:szCs w:val="24"/>
        </w:rPr>
        <w:t> </w:t>
      </w:r>
      <w:r w:rsidR="00A762A6" w:rsidRPr="00B7257C">
        <w:rPr>
          <w:rFonts w:ascii="Lato" w:hAnsi="Lato" w:cs="Open Sans"/>
          <w:sz w:val="24"/>
          <w:szCs w:val="24"/>
        </w:rPr>
        <w:t>instytucj</w:t>
      </w:r>
      <w:r w:rsidR="00A762A6">
        <w:rPr>
          <w:rFonts w:ascii="Lato" w:hAnsi="Lato" w:cs="Open Sans"/>
          <w:sz w:val="24"/>
          <w:szCs w:val="24"/>
        </w:rPr>
        <w:t>i</w:t>
      </w:r>
      <w:r w:rsidR="00A762A6" w:rsidRPr="00B7257C">
        <w:rPr>
          <w:rFonts w:ascii="Lato" w:hAnsi="Lato" w:cs="Open Sans"/>
          <w:sz w:val="24"/>
          <w:szCs w:val="24"/>
        </w:rPr>
        <w:t xml:space="preserve"> prawn</w:t>
      </w:r>
      <w:r w:rsidR="00A762A6">
        <w:rPr>
          <w:rFonts w:ascii="Lato" w:hAnsi="Lato" w:cs="Open Sans"/>
          <w:sz w:val="24"/>
          <w:szCs w:val="24"/>
        </w:rPr>
        <w:t>ych</w:t>
      </w:r>
      <w:r w:rsidRPr="00B7257C">
        <w:rPr>
          <w:rFonts w:ascii="Lato" w:hAnsi="Lato" w:cs="Open Sans"/>
          <w:sz w:val="24"/>
          <w:szCs w:val="24"/>
        </w:rPr>
        <w:t xml:space="preserve">, to największy wpływ </w:t>
      </w:r>
      <w:r w:rsidR="00480AD8">
        <w:rPr>
          <w:rFonts w:ascii="Lato" w:hAnsi="Lato" w:cs="Open Sans"/>
          <w:sz w:val="24"/>
          <w:szCs w:val="24"/>
        </w:rPr>
        <w:t>należy przypisać w</w:t>
      </w:r>
      <w:r w:rsidRPr="00B7257C">
        <w:rPr>
          <w:rFonts w:ascii="Lato" w:hAnsi="Lato" w:cs="Open Sans"/>
          <w:sz w:val="24"/>
          <w:szCs w:val="24"/>
        </w:rPr>
        <w:t xml:space="preserve"> szczególności zobowiązani</w:t>
      </w:r>
      <w:r w:rsidR="00480AD8">
        <w:rPr>
          <w:rFonts w:ascii="Lato" w:hAnsi="Lato" w:cs="Open Sans"/>
          <w:sz w:val="24"/>
          <w:szCs w:val="24"/>
        </w:rPr>
        <w:t>om</w:t>
      </w:r>
      <w:r w:rsidRPr="00B7257C">
        <w:rPr>
          <w:rFonts w:ascii="Lato" w:hAnsi="Lato" w:cs="Open Sans"/>
          <w:sz w:val="24"/>
          <w:szCs w:val="24"/>
        </w:rPr>
        <w:t xml:space="preserve"> międzynarodow</w:t>
      </w:r>
      <w:r w:rsidR="00480AD8">
        <w:rPr>
          <w:rFonts w:ascii="Lato" w:hAnsi="Lato" w:cs="Open Sans"/>
          <w:sz w:val="24"/>
          <w:szCs w:val="24"/>
        </w:rPr>
        <w:t>ym</w:t>
      </w:r>
      <w:r w:rsidRPr="00B7257C">
        <w:rPr>
          <w:rFonts w:ascii="Lato" w:hAnsi="Lato" w:cs="Open Sans"/>
          <w:sz w:val="24"/>
          <w:szCs w:val="24"/>
        </w:rPr>
        <w:t xml:space="preserve"> Ukrainy.</w:t>
      </w:r>
    </w:p>
    <w:p w14:paraId="03071F96" w14:textId="40117F4F" w:rsidR="00610279" w:rsidRPr="00F93055" w:rsidRDefault="00610279" w:rsidP="0075441B">
      <w:pPr>
        <w:spacing w:line="276" w:lineRule="auto"/>
        <w:rPr>
          <w:rFonts w:ascii="Lato" w:hAnsi="Lato" w:cs="Open Sans"/>
          <w:sz w:val="24"/>
          <w:szCs w:val="24"/>
        </w:rPr>
      </w:pPr>
      <w:r w:rsidRPr="00F93055">
        <w:rPr>
          <w:rFonts w:ascii="Lato" w:hAnsi="Lato" w:cs="Open Sans"/>
          <w:sz w:val="24"/>
          <w:szCs w:val="24"/>
        </w:rPr>
        <w:t>Konieczność wejścia w życie ukraińskiej ustawy wynikała z kilku istotnych czynników. Po pierwsze, ze względu na</w:t>
      </w:r>
      <w:r w:rsidR="006A7645">
        <w:rPr>
          <w:rFonts w:ascii="Lato" w:hAnsi="Lato" w:cs="Open Sans"/>
          <w:sz w:val="24"/>
          <w:szCs w:val="24"/>
        </w:rPr>
        <w:t xml:space="preserve"> potrzebę fundamentalnej zmiany </w:t>
      </w:r>
      <w:r w:rsidRPr="00F93055">
        <w:rPr>
          <w:rFonts w:ascii="Lato" w:hAnsi="Lato" w:cs="Open Sans"/>
          <w:sz w:val="24"/>
          <w:szCs w:val="24"/>
        </w:rPr>
        <w:t>w</w:t>
      </w:r>
      <w:r w:rsidR="006A7645">
        <w:rPr>
          <w:rFonts w:ascii="Lato" w:hAnsi="Lato" w:cs="Open Sans"/>
          <w:sz w:val="24"/>
          <w:szCs w:val="24"/>
        </w:rPr>
        <w:t xml:space="preserve"> </w:t>
      </w:r>
      <w:r w:rsidRPr="00F93055">
        <w:rPr>
          <w:rFonts w:ascii="Lato" w:hAnsi="Lato" w:cs="Open Sans"/>
          <w:sz w:val="24"/>
          <w:szCs w:val="24"/>
        </w:rPr>
        <w:t xml:space="preserve"> podejściu do zarządzania finansami publicznymi, w listopadzie 2013 r. uruchomiono projekt </w:t>
      </w:r>
      <w:r w:rsidRPr="00F93055">
        <w:rPr>
          <w:rFonts w:ascii="Lato" w:hAnsi="Lato" w:cs="Open Sans"/>
          <w:i/>
          <w:iCs/>
          <w:sz w:val="24"/>
          <w:szCs w:val="24"/>
        </w:rPr>
        <w:t>"Harmonizacja systemu zamówień publicznych na Ukrainie ze standardami UE"</w:t>
      </w:r>
      <w:r w:rsidRPr="00F93055">
        <w:rPr>
          <w:rFonts w:ascii="Lato" w:hAnsi="Lato" w:cs="Open Sans"/>
          <w:sz w:val="24"/>
          <w:szCs w:val="24"/>
        </w:rPr>
        <w:t>, który</w:t>
      </w:r>
      <w:r w:rsidRPr="00F93055">
        <w:rPr>
          <w:rFonts w:ascii="Lato" w:hAnsi="Lato" w:cs="Open Sans"/>
          <w:i/>
          <w:iCs/>
          <w:sz w:val="24"/>
          <w:szCs w:val="24"/>
        </w:rPr>
        <w:t xml:space="preserve"> </w:t>
      </w:r>
      <w:r w:rsidR="006A7645">
        <w:rPr>
          <w:rFonts w:ascii="Lato" w:hAnsi="Lato" w:cs="Open Sans"/>
          <w:sz w:val="24"/>
          <w:szCs w:val="24"/>
        </w:rPr>
        <w:t>trwał do listopada 2017 r. W</w:t>
      </w:r>
      <w:r w:rsidRPr="00F93055">
        <w:rPr>
          <w:rFonts w:ascii="Lato" w:hAnsi="Lato" w:cs="Open Sans"/>
          <w:sz w:val="24"/>
          <w:szCs w:val="24"/>
        </w:rPr>
        <w:t>ykonywane w jego ramach działania nakierowane były na rozwój silnego i spójnego systemu z</w:t>
      </w:r>
      <w:r w:rsidR="006A7645">
        <w:rPr>
          <w:rFonts w:ascii="Lato" w:hAnsi="Lato" w:cs="Open Sans"/>
          <w:sz w:val="24"/>
          <w:szCs w:val="24"/>
        </w:rPr>
        <w:t>arządzania finansami państwa</w:t>
      </w:r>
      <w:r w:rsidRPr="00F93055">
        <w:rPr>
          <w:rFonts w:ascii="Lato" w:hAnsi="Lato" w:cs="Open Sans"/>
          <w:sz w:val="24"/>
          <w:szCs w:val="24"/>
        </w:rPr>
        <w:t xml:space="preserve"> poprzez stworzenie kompleksowej i przejrzystej bazy prawnej, efektywnej infrastruktury instytucjonalnej oraz systemu odpowiedzialnych i uczciwych organów władzy państwowej.  </w:t>
      </w:r>
    </w:p>
    <w:p w14:paraId="435364C1" w14:textId="389B22EE" w:rsidR="00610279" w:rsidRPr="00F93055" w:rsidRDefault="00610279" w:rsidP="0075441B">
      <w:pPr>
        <w:spacing w:line="276" w:lineRule="auto"/>
        <w:rPr>
          <w:rFonts w:ascii="Lato" w:hAnsi="Lato" w:cs="Open Sans"/>
          <w:sz w:val="24"/>
          <w:szCs w:val="24"/>
        </w:rPr>
      </w:pPr>
      <w:r w:rsidRPr="00F93055">
        <w:rPr>
          <w:rStyle w:val="rynqvb"/>
          <w:rFonts w:ascii="Lato" w:hAnsi="Lato" w:cs="Open Sans"/>
          <w:sz w:val="24"/>
          <w:szCs w:val="24"/>
        </w:rPr>
        <w:t xml:space="preserve">Po drugie, poprzednio obowiązująca </w:t>
      </w:r>
      <w:r w:rsidRPr="00F93055">
        <w:rPr>
          <w:rStyle w:val="rynqvb"/>
          <w:rFonts w:ascii="Lato" w:hAnsi="Lato" w:cs="Open Sans"/>
          <w:i/>
          <w:sz w:val="24"/>
          <w:szCs w:val="24"/>
        </w:rPr>
        <w:t xml:space="preserve">ustawa </w:t>
      </w:r>
      <w:r w:rsidRPr="00F93055">
        <w:rPr>
          <w:rFonts w:ascii="Lato" w:hAnsi="Lato" w:cs="Open Sans"/>
          <w:i/>
          <w:sz w:val="24"/>
          <w:szCs w:val="24"/>
        </w:rPr>
        <w:t>Ukrainy nr 1197-</w:t>
      </w:r>
      <w:r w:rsidR="00AF3676">
        <w:rPr>
          <w:rFonts w:ascii="Lato" w:hAnsi="Lato" w:cs="Open Sans"/>
          <w:i/>
          <w:sz w:val="24"/>
          <w:szCs w:val="24"/>
        </w:rPr>
        <w:t>VII z dnia 10 kwietnia 2014 r.</w:t>
      </w:r>
      <w:r w:rsidRPr="00F93055">
        <w:rPr>
          <w:rFonts w:ascii="Lato" w:hAnsi="Lato" w:cs="Open Sans"/>
          <w:i/>
          <w:sz w:val="24"/>
          <w:szCs w:val="24"/>
        </w:rPr>
        <w:t xml:space="preserve"> o udzielaniu zamówień publicznych</w:t>
      </w:r>
      <w:r w:rsidRPr="00F93055">
        <w:rPr>
          <w:rStyle w:val="Odwoanieprzypisudolnego"/>
          <w:rFonts w:ascii="Lato" w:hAnsi="Lato" w:cs="Open Sans"/>
          <w:sz w:val="24"/>
          <w:szCs w:val="24"/>
        </w:rPr>
        <w:footnoteReference w:id="6"/>
      </w:r>
      <w:r w:rsidRPr="00F93055">
        <w:rPr>
          <w:rFonts w:ascii="Lato" w:hAnsi="Lato" w:cs="Open Sans"/>
          <w:sz w:val="24"/>
          <w:szCs w:val="24"/>
        </w:rPr>
        <w:t xml:space="preserve"> w treści swoich regulacji przejściowych wprost nałożyła obowiązek stworzenia i przedłożenia Radzie Najwyższej Ukrainy projektu u</w:t>
      </w:r>
      <w:r w:rsidR="006A7645">
        <w:rPr>
          <w:rFonts w:ascii="Lato" w:hAnsi="Lato" w:cs="Open Sans"/>
          <w:sz w:val="24"/>
          <w:szCs w:val="24"/>
        </w:rPr>
        <w:t xml:space="preserve">stawy, który miał uwzględniać </w:t>
      </w:r>
      <w:r w:rsidRPr="00F93055">
        <w:rPr>
          <w:rFonts w:ascii="Lato" w:hAnsi="Lato" w:cs="Open Sans"/>
          <w:sz w:val="24"/>
          <w:szCs w:val="24"/>
        </w:rPr>
        <w:t xml:space="preserve">elektronizację zamówień publicznych. </w:t>
      </w:r>
    </w:p>
    <w:p w14:paraId="6F367954" w14:textId="69A0629D" w:rsidR="00254C4E" w:rsidRPr="00F93055" w:rsidRDefault="00254C4E" w:rsidP="0075441B">
      <w:pPr>
        <w:spacing w:line="276" w:lineRule="auto"/>
        <w:rPr>
          <w:rFonts w:ascii="Lato" w:hAnsi="Lato" w:cs="Open Sans"/>
          <w:sz w:val="24"/>
          <w:szCs w:val="24"/>
        </w:rPr>
      </w:pPr>
      <w:r w:rsidRPr="00F93055">
        <w:rPr>
          <w:rFonts w:ascii="Lato" w:hAnsi="Lato" w:cs="Open Sans"/>
          <w:sz w:val="24"/>
          <w:szCs w:val="24"/>
        </w:rPr>
        <w:t>Wreszcie po trzecie, z dniem 18 maja 2016 r. Ukraina przystąpiła do Porozumienia Światowej Organizacji Handlu w sprawie zamówień rządowych (GPA). Na mocy tej międzynarodowej umowy strony zobowiązują się do stosowania podstawowych reguł w dziedzinie zamówień publicznych, zapewniających przejrzystość, konkurencyjność i dobre zarządzanie. Zakresem Porozumienia GPA objęte są zamówienia publiczne na towary, usługi i główne inwestycje budowlane w zakresie wskazywanym przez każde z państw członkowskich, zaś jego nadrzędnym celem jest zapewnienie możliwie szerokiego otwarcia rynków zamówień publicznych na międzynarodową konkurencję.</w:t>
      </w:r>
    </w:p>
    <w:p w14:paraId="0FBB0E95" w14:textId="77777777" w:rsidR="00765551" w:rsidRDefault="00765551" w:rsidP="0075441B">
      <w:pPr>
        <w:spacing w:line="276" w:lineRule="auto"/>
        <w:rPr>
          <w:rStyle w:val="rynqvb"/>
          <w:rFonts w:ascii="Lato" w:hAnsi="Lato" w:cs="Open Sans"/>
          <w:sz w:val="24"/>
          <w:szCs w:val="24"/>
        </w:rPr>
      </w:pPr>
    </w:p>
    <w:p w14:paraId="5A19448D" w14:textId="77777777" w:rsidR="00CB47C2" w:rsidRDefault="00610279" w:rsidP="0075441B">
      <w:pPr>
        <w:spacing w:line="276" w:lineRule="auto"/>
        <w:rPr>
          <w:rStyle w:val="rynqvb"/>
          <w:rFonts w:ascii="Lato" w:hAnsi="Lato" w:cs="Open Sans"/>
          <w:sz w:val="24"/>
          <w:szCs w:val="24"/>
        </w:rPr>
      </w:pPr>
      <w:r w:rsidRPr="00F93055">
        <w:rPr>
          <w:rStyle w:val="rynqvb"/>
          <w:rFonts w:ascii="Lato" w:hAnsi="Lato" w:cs="Open Sans"/>
          <w:sz w:val="24"/>
          <w:szCs w:val="24"/>
        </w:rPr>
        <w:lastRenderedPageBreak/>
        <w:t xml:space="preserve">Jednocześnie należy zgodzić się z ukraińskimi </w:t>
      </w:r>
      <w:r w:rsidR="00CC320E">
        <w:rPr>
          <w:rStyle w:val="rynqvb"/>
          <w:rFonts w:ascii="Lato" w:hAnsi="Lato" w:cs="Open Sans"/>
          <w:sz w:val="24"/>
          <w:szCs w:val="24"/>
        </w:rPr>
        <w:t>komentatorami</w:t>
      </w:r>
      <w:r w:rsidRPr="00F93055">
        <w:rPr>
          <w:rStyle w:val="rynqvb"/>
          <w:rFonts w:ascii="Lato" w:hAnsi="Lato" w:cs="Open Sans"/>
          <w:sz w:val="24"/>
          <w:szCs w:val="24"/>
        </w:rPr>
        <w:t>, którzy zgodnie podkreślają, że jednym z najważniejszych wydarzeń w historii kraju naszych wschodnich sąsiadów było p</w:t>
      </w:r>
      <w:r w:rsidR="00CB101A">
        <w:rPr>
          <w:rStyle w:val="rynqvb"/>
          <w:rFonts w:ascii="Lato" w:hAnsi="Lato" w:cs="Open Sans"/>
          <w:sz w:val="24"/>
          <w:szCs w:val="24"/>
        </w:rPr>
        <w:t>odpisanie oraz ratyfikowanie w dniu 16 września 2014 r.</w:t>
      </w:r>
      <w:r w:rsidRPr="00CB101A">
        <w:rPr>
          <w:rStyle w:val="rynqvb"/>
          <w:rFonts w:ascii="Lato" w:hAnsi="Lato" w:cs="Open Sans"/>
          <w:i/>
          <w:sz w:val="24"/>
          <w:szCs w:val="24"/>
        </w:rPr>
        <w:t xml:space="preserve"> </w:t>
      </w:r>
      <w:r w:rsidR="00145119" w:rsidRPr="00E46546">
        <w:rPr>
          <w:rStyle w:val="rynqvb"/>
          <w:rFonts w:ascii="Lato" w:hAnsi="Lato" w:cs="Open Sans"/>
          <w:i/>
          <w:sz w:val="24"/>
          <w:szCs w:val="24"/>
        </w:rPr>
        <w:t>Układu</w:t>
      </w:r>
      <w:r w:rsidR="00E46546">
        <w:rPr>
          <w:rStyle w:val="rynqvb"/>
          <w:rFonts w:ascii="Lato" w:hAnsi="Lato" w:cs="Open Sans"/>
          <w:i/>
          <w:sz w:val="24"/>
          <w:szCs w:val="24"/>
        </w:rPr>
        <w:t xml:space="preserve"> o</w:t>
      </w:r>
      <w:r w:rsidR="003A075B">
        <w:rPr>
          <w:rStyle w:val="rynqvb"/>
          <w:rFonts w:ascii="Lato" w:hAnsi="Lato" w:cs="Open Sans"/>
          <w:i/>
          <w:sz w:val="24"/>
          <w:szCs w:val="24"/>
        </w:rPr>
        <w:t> </w:t>
      </w:r>
      <w:r w:rsidRPr="00CB101A">
        <w:rPr>
          <w:rStyle w:val="rynqvb"/>
          <w:rFonts w:ascii="Lato" w:hAnsi="Lato" w:cs="Open Sans"/>
          <w:i/>
          <w:sz w:val="24"/>
          <w:szCs w:val="24"/>
        </w:rPr>
        <w:t>stowarzyszeni</w:t>
      </w:r>
      <w:r w:rsidR="00E46546">
        <w:rPr>
          <w:rStyle w:val="rynqvb"/>
          <w:rFonts w:ascii="Lato" w:hAnsi="Lato" w:cs="Open Sans"/>
          <w:i/>
          <w:sz w:val="24"/>
          <w:szCs w:val="24"/>
        </w:rPr>
        <w:t>u</w:t>
      </w:r>
      <w:r w:rsidRPr="00CB101A">
        <w:rPr>
          <w:rStyle w:val="rynqvb"/>
          <w:rFonts w:ascii="Lato" w:hAnsi="Lato" w:cs="Open Sans"/>
          <w:i/>
          <w:sz w:val="24"/>
          <w:szCs w:val="24"/>
        </w:rPr>
        <w:t xml:space="preserve"> między Unią Europejską</w:t>
      </w:r>
      <w:r w:rsidR="00063103">
        <w:rPr>
          <w:rStyle w:val="rynqvb"/>
          <w:rFonts w:ascii="Lato" w:hAnsi="Lato" w:cs="Open Sans"/>
          <w:i/>
          <w:sz w:val="24"/>
          <w:szCs w:val="24"/>
        </w:rPr>
        <w:t xml:space="preserve"> </w:t>
      </w:r>
      <w:r w:rsidR="00063103" w:rsidRPr="00CB101A">
        <w:rPr>
          <w:rStyle w:val="rynqvb"/>
          <w:rFonts w:ascii="Lato" w:hAnsi="Lato" w:cs="Open Sans"/>
          <w:i/>
          <w:sz w:val="24"/>
          <w:szCs w:val="24"/>
        </w:rPr>
        <w:t>a Ukrainą</w:t>
      </w:r>
      <w:r w:rsidRPr="00CB47C2">
        <w:rPr>
          <w:rStyle w:val="Odwoanieprzypisudolnego"/>
          <w:rFonts w:ascii="Lato" w:hAnsi="Lato" w:cs="Open Sans"/>
          <w:i/>
          <w:iCs/>
          <w:sz w:val="24"/>
          <w:szCs w:val="24"/>
        </w:rPr>
        <w:footnoteReference w:id="7"/>
      </w:r>
      <w:r w:rsidRPr="00F93055">
        <w:rPr>
          <w:rStyle w:val="rynqvb"/>
          <w:rFonts w:ascii="Lato" w:hAnsi="Lato" w:cs="Open Sans"/>
          <w:sz w:val="24"/>
          <w:szCs w:val="24"/>
        </w:rPr>
        <w:t>, na mocy które</w:t>
      </w:r>
      <w:r w:rsidR="00CA296E">
        <w:rPr>
          <w:rStyle w:val="rynqvb"/>
          <w:rFonts w:ascii="Lato" w:hAnsi="Lato" w:cs="Open Sans"/>
          <w:sz w:val="24"/>
          <w:szCs w:val="24"/>
        </w:rPr>
        <w:t>go</w:t>
      </w:r>
      <w:r w:rsidRPr="00F93055">
        <w:rPr>
          <w:rStyle w:val="rynqvb"/>
          <w:rFonts w:ascii="Lato" w:hAnsi="Lato" w:cs="Open Sans"/>
          <w:sz w:val="24"/>
          <w:szCs w:val="24"/>
        </w:rPr>
        <w:t xml:space="preserve"> Ukraina zobowiązała się do stopniowej harmonizacji istniejącego oraz przyszłego ustawodawstwa w dz</w:t>
      </w:r>
      <w:r w:rsidR="002073B0">
        <w:rPr>
          <w:rStyle w:val="rynqvb"/>
          <w:rFonts w:ascii="Lato" w:hAnsi="Lato" w:cs="Open Sans"/>
          <w:sz w:val="24"/>
          <w:szCs w:val="24"/>
        </w:rPr>
        <w:t>iedzinie zamówień publicznych z </w:t>
      </w:r>
      <w:r w:rsidRPr="00F93055">
        <w:rPr>
          <w:rStyle w:val="rynqvb"/>
          <w:rFonts w:ascii="Lato" w:hAnsi="Lato" w:cs="Open Sans"/>
          <w:sz w:val="24"/>
          <w:szCs w:val="24"/>
        </w:rPr>
        <w:t>dorobkiem prawnym UE poprzez reformy instytucjonalne oraz wdrożenie do krajowego porządku prawnego definicji i</w:t>
      </w:r>
      <w:r w:rsidR="003A075B">
        <w:rPr>
          <w:rStyle w:val="rynqvb"/>
          <w:rFonts w:ascii="Lato" w:hAnsi="Lato" w:cs="Open Sans"/>
          <w:sz w:val="24"/>
          <w:szCs w:val="24"/>
        </w:rPr>
        <w:t> </w:t>
      </w:r>
      <w:r w:rsidRPr="00F93055">
        <w:rPr>
          <w:rStyle w:val="rynqvb"/>
          <w:rFonts w:ascii="Lato" w:hAnsi="Lato" w:cs="Open Sans"/>
          <w:sz w:val="24"/>
          <w:szCs w:val="24"/>
        </w:rPr>
        <w:t>mechanizmów określonych w unijnych dyrektywach dotyczących zamówień publicznych</w:t>
      </w:r>
      <w:r w:rsidRPr="00F93055">
        <w:rPr>
          <w:rStyle w:val="Odwoanieprzypisudolnego"/>
          <w:rFonts w:ascii="Lato" w:hAnsi="Lato" w:cs="Open Sans"/>
          <w:sz w:val="24"/>
          <w:szCs w:val="24"/>
        </w:rPr>
        <w:footnoteReference w:id="8"/>
      </w:r>
      <w:r w:rsidRPr="00F93055">
        <w:rPr>
          <w:rStyle w:val="rynqvb"/>
          <w:rFonts w:ascii="Lato" w:hAnsi="Lato" w:cs="Open Sans"/>
          <w:sz w:val="24"/>
          <w:szCs w:val="24"/>
        </w:rPr>
        <w:t xml:space="preserve">. </w:t>
      </w:r>
    </w:p>
    <w:p w14:paraId="67DB95BE" w14:textId="0D99D38F" w:rsidR="00CB47C2" w:rsidRDefault="00610279" w:rsidP="0075441B">
      <w:pPr>
        <w:spacing w:line="276" w:lineRule="auto"/>
        <w:rPr>
          <w:rStyle w:val="rynqvb"/>
          <w:rFonts w:ascii="Lato" w:hAnsi="Lato" w:cs="Open Sans"/>
          <w:sz w:val="24"/>
          <w:szCs w:val="24"/>
        </w:rPr>
      </w:pPr>
      <w:r w:rsidRPr="00F93055">
        <w:rPr>
          <w:rStyle w:val="rynqvb"/>
          <w:rFonts w:ascii="Lato" w:hAnsi="Lato" w:cs="Open Sans"/>
          <w:sz w:val="24"/>
          <w:szCs w:val="24"/>
        </w:rPr>
        <w:t>W celu skutecznego wykonywania zobowiązań wynikających z Umowy stowarzyszeniowej w dniu 24 lutego 2016 r</w:t>
      </w:r>
      <w:r w:rsidR="00EA2454">
        <w:rPr>
          <w:rStyle w:val="rynqvb"/>
          <w:rFonts w:ascii="Lato" w:hAnsi="Lato" w:cs="Open Sans"/>
          <w:sz w:val="24"/>
          <w:szCs w:val="24"/>
        </w:rPr>
        <w:t>oku</w:t>
      </w:r>
      <w:r w:rsidRPr="00F93055">
        <w:rPr>
          <w:rStyle w:val="rynqvb"/>
          <w:rFonts w:ascii="Lato" w:hAnsi="Lato" w:cs="Open Sans"/>
          <w:sz w:val="24"/>
          <w:szCs w:val="24"/>
        </w:rPr>
        <w:t xml:space="preserve"> Gabinet Ministrów Ukrainy uchwalił </w:t>
      </w:r>
      <w:r w:rsidRPr="00F93055">
        <w:rPr>
          <w:rStyle w:val="rynqvb"/>
          <w:rFonts w:ascii="Lato" w:hAnsi="Lato" w:cs="Open Sans"/>
          <w:i/>
          <w:sz w:val="24"/>
          <w:szCs w:val="24"/>
        </w:rPr>
        <w:t>Rozporządzenie o strategii reformowania systemu zamówień publicznych („mapa drogowa”)</w:t>
      </w:r>
      <w:r w:rsidRPr="00F93055">
        <w:rPr>
          <w:rStyle w:val="Odwoanieprzypisudolnego"/>
          <w:rFonts w:ascii="Lato" w:hAnsi="Lato" w:cs="Open Sans"/>
          <w:sz w:val="24"/>
          <w:szCs w:val="24"/>
        </w:rPr>
        <w:footnoteReference w:id="9"/>
      </w:r>
      <w:r w:rsidR="00D938A9">
        <w:rPr>
          <w:rStyle w:val="rynqvb"/>
          <w:rFonts w:ascii="Lato" w:hAnsi="Lato" w:cs="Open Sans"/>
          <w:sz w:val="24"/>
          <w:szCs w:val="24"/>
        </w:rPr>
        <w:t>, które było</w:t>
      </w:r>
      <w:r w:rsidRPr="00F93055">
        <w:rPr>
          <w:rStyle w:val="rynqvb"/>
          <w:rFonts w:ascii="Lato" w:hAnsi="Lato" w:cs="Open Sans"/>
          <w:sz w:val="24"/>
          <w:szCs w:val="24"/>
        </w:rPr>
        <w:t xml:space="preserve"> kluczowym dokumentem programowym w zakresie wyznaczenia kierunków reformy, określenia obszarów problemowych, jak również określenia stosownych ram czasowych adaptacji ukraińskiego ustawodawstwa do standardów europejskich, ostatecznie wyznaczonych na lata 2015-2022. </w:t>
      </w:r>
      <w:r w:rsidR="00CB47C2">
        <w:rPr>
          <w:rStyle w:val="rynqvb"/>
          <w:rFonts w:ascii="Lato" w:hAnsi="Lato" w:cs="Open Sans"/>
          <w:sz w:val="24"/>
          <w:szCs w:val="24"/>
        </w:rPr>
        <w:t>Zaznaczenia wymaga, że s</w:t>
      </w:r>
      <w:r w:rsidR="00A762A6" w:rsidRPr="00A762A6">
        <w:rPr>
          <w:rStyle w:val="rynqvb"/>
          <w:rFonts w:ascii="Lato" w:hAnsi="Lato" w:cs="Open Sans"/>
          <w:sz w:val="24"/>
          <w:szCs w:val="24"/>
        </w:rPr>
        <w:t>trategi</w:t>
      </w:r>
      <w:r w:rsidR="00635E29">
        <w:rPr>
          <w:rStyle w:val="rynqvb"/>
          <w:rFonts w:ascii="Lato" w:hAnsi="Lato" w:cs="Open Sans"/>
          <w:sz w:val="24"/>
          <w:szCs w:val="24"/>
        </w:rPr>
        <w:t>a</w:t>
      </w:r>
      <w:r w:rsidR="00A762A6" w:rsidRPr="00A762A6">
        <w:rPr>
          <w:rStyle w:val="rynqvb"/>
          <w:rFonts w:ascii="Lato" w:hAnsi="Lato" w:cs="Open Sans"/>
          <w:sz w:val="24"/>
          <w:szCs w:val="24"/>
        </w:rPr>
        <w:t xml:space="preserve"> reformy systemu zamówień publicznych</w:t>
      </w:r>
      <w:r w:rsidR="009A0F4D">
        <w:rPr>
          <w:rStyle w:val="rynqvb"/>
          <w:rFonts w:ascii="Lato" w:hAnsi="Lato" w:cs="Open Sans"/>
          <w:sz w:val="24"/>
          <w:szCs w:val="24"/>
        </w:rPr>
        <w:t xml:space="preserve"> została oceniona pozytywnie przez </w:t>
      </w:r>
      <w:r w:rsidR="009A0F4D" w:rsidRPr="009A0F4D">
        <w:rPr>
          <w:rStyle w:val="rynqvb"/>
          <w:rFonts w:ascii="Lato" w:hAnsi="Lato" w:cs="Open Sans"/>
          <w:sz w:val="24"/>
          <w:szCs w:val="24"/>
        </w:rPr>
        <w:t xml:space="preserve">Komitet ds. Handlu </w:t>
      </w:r>
      <w:r w:rsidR="00974CD3">
        <w:rPr>
          <w:rStyle w:val="rynqvb"/>
          <w:rFonts w:ascii="Lato" w:hAnsi="Lato" w:cs="Open Sans"/>
          <w:sz w:val="24"/>
          <w:szCs w:val="24"/>
        </w:rPr>
        <w:t>Układu o stowarzyszeniu</w:t>
      </w:r>
      <w:r w:rsidR="00CB47C2">
        <w:rPr>
          <w:rStyle w:val="rynqvb"/>
          <w:rFonts w:ascii="Lato" w:hAnsi="Lato" w:cs="Open Sans"/>
          <w:sz w:val="24"/>
          <w:szCs w:val="24"/>
        </w:rPr>
        <w:t xml:space="preserve"> mocą </w:t>
      </w:r>
      <w:r w:rsidR="009A0F4D" w:rsidRPr="009A0F4D">
        <w:rPr>
          <w:rStyle w:val="rynqvb"/>
          <w:rFonts w:ascii="Lato" w:hAnsi="Lato" w:cs="Open Sans"/>
          <w:sz w:val="24"/>
          <w:szCs w:val="24"/>
        </w:rPr>
        <w:t>decyzj</w:t>
      </w:r>
      <w:r w:rsidR="00974CD3">
        <w:rPr>
          <w:rStyle w:val="rynqvb"/>
          <w:rFonts w:ascii="Lato" w:hAnsi="Lato" w:cs="Open Sans"/>
          <w:sz w:val="24"/>
          <w:szCs w:val="24"/>
        </w:rPr>
        <w:t>i</w:t>
      </w:r>
      <w:r w:rsidR="00CB47C2">
        <w:rPr>
          <w:rStyle w:val="rynqvb"/>
          <w:rFonts w:ascii="Lato" w:hAnsi="Lato" w:cs="Open Sans"/>
          <w:sz w:val="24"/>
          <w:szCs w:val="24"/>
        </w:rPr>
        <w:t> </w:t>
      </w:r>
      <w:r w:rsidR="009A0F4D" w:rsidRPr="009A0F4D">
        <w:rPr>
          <w:rStyle w:val="rynqvb"/>
          <w:rFonts w:ascii="Lato" w:hAnsi="Lato" w:cs="Open Sans"/>
          <w:sz w:val="24"/>
          <w:szCs w:val="24"/>
        </w:rPr>
        <w:t>nr</w:t>
      </w:r>
      <w:r w:rsidR="00EA2454">
        <w:rPr>
          <w:rStyle w:val="rynqvb"/>
          <w:rFonts w:ascii="Lato" w:hAnsi="Lato" w:cs="Open Sans"/>
          <w:sz w:val="24"/>
          <w:szCs w:val="24"/>
        </w:rPr>
        <w:t> </w:t>
      </w:r>
      <w:r w:rsidR="009A0F4D" w:rsidRPr="009A0F4D">
        <w:rPr>
          <w:rStyle w:val="rynqvb"/>
          <w:rFonts w:ascii="Lato" w:hAnsi="Lato" w:cs="Open Sans"/>
          <w:sz w:val="24"/>
          <w:szCs w:val="24"/>
        </w:rPr>
        <w:t>1/2018 z dnia 14 maja 2018 r</w:t>
      </w:r>
      <w:r w:rsidR="00A762A6" w:rsidRPr="00A762A6">
        <w:rPr>
          <w:rStyle w:val="rynqvb"/>
          <w:rFonts w:ascii="Lato" w:hAnsi="Lato" w:cs="Open Sans"/>
          <w:sz w:val="24"/>
          <w:szCs w:val="24"/>
        </w:rPr>
        <w:t>.</w:t>
      </w:r>
      <w:r w:rsidR="00E35A0A">
        <w:rPr>
          <w:rStyle w:val="Odwoanieprzypisudolnego"/>
          <w:rFonts w:ascii="Lato" w:hAnsi="Lato" w:cs="Open Sans"/>
          <w:sz w:val="24"/>
          <w:szCs w:val="24"/>
        </w:rPr>
        <w:footnoteReference w:id="10"/>
      </w:r>
      <w:r w:rsidR="00421626">
        <w:rPr>
          <w:rStyle w:val="rynqvb"/>
          <w:rFonts w:ascii="Lato" w:hAnsi="Lato" w:cs="Open Sans"/>
          <w:sz w:val="24"/>
          <w:szCs w:val="24"/>
        </w:rPr>
        <w:t xml:space="preserve"> </w:t>
      </w:r>
    </w:p>
    <w:p w14:paraId="36F2026B" w14:textId="626CE517" w:rsidR="00610279" w:rsidRDefault="00610279" w:rsidP="0075441B">
      <w:pPr>
        <w:spacing w:line="276" w:lineRule="auto"/>
        <w:rPr>
          <w:rStyle w:val="rynqvb"/>
          <w:rFonts w:ascii="Lato" w:hAnsi="Lato" w:cs="Open Sans"/>
          <w:sz w:val="24"/>
          <w:szCs w:val="24"/>
        </w:rPr>
      </w:pPr>
      <w:r w:rsidRPr="00F93055">
        <w:rPr>
          <w:rFonts w:ascii="Lato" w:hAnsi="Lato" w:cs="Open Sans"/>
          <w:sz w:val="24"/>
          <w:szCs w:val="24"/>
        </w:rPr>
        <w:t xml:space="preserve">Trzeba także dodać, że </w:t>
      </w:r>
      <w:r w:rsidRPr="00F93055">
        <w:rPr>
          <w:rFonts w:ascii="Lato" w:hAnsi="Lato" w:cs="Open Sans"/>
          <w:i/>
          <w:sz w:val="24"/>
          <w:szCs w:val="24"/>
        </w:rPr>
        <w:t>Dekret Prezydenta Ukra</w:t>
      </w:r>
      <w:r w:rsidR="00AF3676">
        <w:rPr>
          <w:rFonts w:ascii="Lato" w:hAnsi="Lato" w:cs="Open Sans"/>
          <w:i/>
          <w:sz w:val="24"/>
          <w:szCs w:val="24"/>
        </w:rPr>
        <w:t>iny z dnia 12 stycznia 2015 r.</w:t>
      </w:r>
      <w:r w:rsidRPr="00F93055">
        <w:rPr>
          <w:rFonts w:ascii="Lato" w:hAnsi="Lato" w:cs="Open Sans"/>
          <w:i/>
          <w:sz w:val="24"/>
          <w:szCs w:val="24"/>
        </w:rPr>
        <w:t xml:space="preserve"> o strategii zrównoważonego rozwoju „Ukraina – 2020”</w:t>
      </w:r>
      <w:r w:rsidRPr="00F93055">
        <w:rPr>
          <w:rStyle w:val="Odwoanieprzypisudolnego"/>
          <w:rFonts w:ascii="Lato" w:hAnsi="Lato" w:cs="Open Sans"/>
          <w:sz w:val="24"/>
          <w:szCs w:val="24"/>
        </w:rPr>
        <w:footnoteReference w:id="11"/>
      </w:r>
      <w:r w:rsidRPr="00F93055">
        <w:rPr>
          <w:rFonts w:ascii="Lato" w:hAnsi="Lato" w:cs="Open Sans"/>
          <w:sz w:val="24"/>
          <w:szCs w:val="24"/>
        </w:rPr>
        <w:t xml:space="preserve"> w punkc</w:t>
      </w:r>
      <w:r w:rsidR="00F93055">
        <w:rPr>
          <w:rFonts w:ascii="Lato" w:hAnsi="Lato" w:cs="Open Sans"/>
          <w:sz w:val="24"/>
          <w:szCs w:val="24"/>
        </w:rPr>
        <w:t>ie dotyczącym decentralizacji i </w:t>
      </w:r>
      <w:r w:rsidRPr="00F93055">
        <w:rPr>
          <w:rFonts w:ascii="Lato" w:hAnsi="Lato" w:cs="Open Sans"/>
          <w:sz w:val="24"/>
          <w:szCs w:val="24"/>
        </w:rPr>
        <w:t xml:space="preserve">reformy administracji publicznej w swoich postanowieniach przewidywał, że </w:t>
      </w:r>
      <w:r w:rsidRPr="00F93055">
        <w:rPr>
          <w:rStyle w:val="rynqvb"/>
          <w:rFonts w:ascii="Lato" w:hAnsi="Lato" w:cs="Open Sans"/>
          <w:sz w:val="24"/>
          <w:szCs w:val="24"/>
        </w:rPr>
        <w:t>działaniem priorytetowym w zarządzaniu finansami publicznymi powinno być zwiększenie przejrzystości i efektywności ich podziału i wydatkowania, zaś sam proces udzielania zamówień publicznych ma charakteryzować</w:t>
      </w:r>
      <w:r w:rsidRPr="00B7257C">
        <w:rPr>
          <w:rStyle w:val="rynqvb"/>
          <w:rFonts w:ascii="Lato" w:hAnsi="Lato" w:cs="Open Sans"/>
        </w:rPr>
        <w:t xml:space="preserve"> się jak największą </w:t>
      </w:r>
      <w:r w:rsidRPr="00F93055">
        <w:rPr>
          <w:rStyle w:val="rynqvb"/>
          <w:rFonts w:ascii="Lato" w:hAnsi="Lato" w:cs="Open Sans"/>
          <w:sz w:val="24"/>
          <w:szCs w:val="24"/>
        </w:rPr>
        <w:t>przejrzystością, uwzględniać ogólne zasady konkurencji oraz dążyć do eliminacji</w:t>
      </w:r>
      <w:r w:rsidRPr="00F93055">
        <w:rPr>
          <w:rStyle w:val="hwtze"/>
          <w:rFonts w:ascii="Lato" w:hAnsi="Lato" w:cs="Open Sans"/>
          <w:sz w:val="24"/>
          <w:szCs w:val="24"/>
        </w:rPr>
        <w:t xml:space="preserve"> </w:t>
      </w:r>
      <w:r w:rsidRPr="00F93055">
        <w:rPr>
          <w:rStyle w:val="rynqvb"/>
          <w:rFonts w:ascii="Lato" w:hAnsi="Lato" w:cs="Open Sans"/>
          <w:sz w:val="24"/>
          <w:szCs w:val="24"/>
        </w:rPr>
        <w:t xml:space="preserve">czynników korupcyjnych. </w:t>
      </w:r>
    </w:p>
    <w:p w14:paraId="6CA3097F" w14:textId="363E2982" w:rsidR="00E35A0A" w:rsidRPr="00836C40" w:rsidRDefault="00E35A0A" w:rsidP="00836C40">
      <w:pPr>
        <w:spacing w:line="276" w:lineRule="auto"/>
        <w:rPr>
          <w:rStyle w:val="rynqvb"/>
          <w:rFonts w:ascii="Lato" w:hAnsi="Lato" w:cs="Open Sans"/>
          <w:sz w:val="24"/>
          <w:szCs w:val="24"/>
        </w:rPr>
      </w:pPr>
      <w:r w:rsidRPr="00836C40">
        <w:rPr>
          <w:rStyle w:val="rynqvb"/>
          <w:rFonts w:ascii="Lato" w:hAnsi="Lato" w:cs="Open Sans"/>
          <w:sz w:val="24"/>
          <w:szCs w:val="24"/>
        </w:rPr>
        <w:lastRenderedPageBreak/>
        <w:t>W decyzji nr 2023/2608 z dnia 9 listopada 2023 r</w:t>
      </w:r>
      <w:r w:rsidR="00895B15" w:rsidRPr="00836C40">
        <w:rPr>
          <w:rStyle w:val="rynqvb"/>
          <w:rFonts w:ascii="Lato" w:hAnsi="Lato" w:cs="Open Sans"/>
          <w:sz w:val="24"/>
          <w:szCs w:val="24"/>
        </w:rPr>
        <w:t>.</w:t>
      </w:r>
      <w:r w:rsidR="00895B15" w:rsidRPr="00836C40">
        <w:rPr>
          <w:rStyle w:val="Odwoanieprzypisudolnego"/>
          <w:rFonts w:ascii="Lato" w:hAnsi="Lato" w:cs="Open Sans"/>
          <w:sz w:val="24"/>
          <w:szCs w:val="24"/>
        </w:rPr>
        <w:footnoteReference w:id="12"/>
      </w:r>
      <w:r w:rsidRPr="00836C40">
        <w:rPr>
          <w:rStyle w:val="rynqvb"/>
          <w:rFonts w:ascii="Lato" w:hAnsi="Lato" w:cs="Open Sans"/>
          <w:sz w:val="24"/>
          <w:szCs w:val="24"/>
        </w:rPr>
        <w:t xml:space="preserve"> Rada Unii Europejskiej pozytywnie oceniła wdrożenia przez Ukrainę zbliżenia prawa ukraińskiego do prawa Unii w obszarze zamówień publicznych określonych w etapach 1 i 2 Załącznika XXI-A Rozdziału 8 Układu o stowarzyszeniu. Ta decyzja Rady przewiduje także wyrażenie przez Unię zgody na podjęcie stosowanych decyzji przez organy Układu o</w:t>
      </w:r>
      <w:r w:rsidR="00EA2454">
        <w:rPr>
          <w:rStyle w:val="rynqvb"/>
          <w:rFonts w:ascii="Lato" w:hAnsi="Lato" w:cs="Open Sans"/>
          <w:sz w:val="24"/>
          <w:szCs w:val="24"/>
        </w:rPr>
        <w:t> </w:t>
      </w:r>
      <w:r w:rsidRPr="00836C40">
        <w:rPr>
          <w:rStyle w:val="rynqvb"/>
          <w:rFonts w:ascii="Lato" w:hAnsi="Lato" w:cs="Open Sans"/>
          <w:sz w:val="24"/>
          <w:szCs w:val="24"/>
        </w:rPr>
        <w:t>stowarzyszeniu, tj. Komitet ds. Handlu oraz Radę Stowarzyszenia, w przedmiocie przyznania wzajemnego dostępu do rynku na dostawy dla władz państwowych, centralnych, regionalnych i lokalnych oraz podmiotów prawa publicznego zgodnie z</w:t>
      </w:r>
      <w:r w:rsidR="005F5D38" w:rsidRPr="00836C40">
        <w:rPr>
          <w:rStyle w:val="rynqvb"/>
          <w:rFonts w:ascii="Lato" w:hAnsi="Lato" w:cs="Open Sans"/>
          <w:sz w:val="24"/>
          <w:szCs w:val="24"/>
        </w:rPr>
        <w:t> </w:t>
      </w:r>
      <w:r w:rsidRPr="00836C40">
        <w:rPr>
          <w:rStyle w:val="rynqvb"/>
          <w:rFonts w:ascii="Lato" w:hAnsi="Lato" w:cs="Open Sans"/>
          <w:sz w:val="24"/>
          <w:szCs w:val="24"/>
        </w:rPr>
        <w:t>załącznikiem XXI-A do Rozdziału 8 Układu o stowarzyszeniu.</w:t>
      </w:r>
    </w:p>
    <w:p w14:paraId="2527EDA2" w14:textId="2696726F" w:rsidR="00836C40" w:rsidRPr="00406B26" w:rsidRDefault="003B1C7C" w:rsidP="00406B26">
      <w:pPr>
        <w:spacing w:line="276" w:lineRule="auto"/>
        <w:rPr>
          <w:rFonts w:ascii="Lato" w:hAnsi="Lato"/>
          <w:sz w:val="24"/>
          <w:szCs w:val="24"/>
        </w:rPr>
      </w:pPr>
      <w:r w:rsidRPr="00406B26">
        <w:rPr>
          <w:rFonts w:ascii="Lato" w:hAnsi="Lato"/>
          <w:sz w:val="24"/>
          <w:szCs w:val="24"/>
        </w:rPr>
        <w:t xml:space="preserve">W dniu 2 lutego 2024 roku Gabinet Ministrów Ukrainy uchwalił </w:t>
      </w:r>
      <w:r w:rsidRPr="00406B26">
        <w:rPr>
          <w:rFonts w:ascii="Lato" w:hAnsi="Lato"/>
          <w:i/>
          <w:iCs/>
          <w:sz w:val="24"/>
          <w:szCs w:val="24"/>
        </w:rPr>
        <w:t>Rozporządzenie o strategii reformowania systemu zamówień publicznych na lata 2024-2026</w:t>
      </w:r>
      <w:r w:rsidRPr="00406B26">
        <w:rPr>
          <w:rStyle w:val="Odwoanieprzypisudolnego"/>
          <w:rFonts w:ascii="Lato" w:hAnsi="Lato"/>
          <w:sz w:val="24"/>
          <w:szCs w:val="24"/>
        </w:rPr>
        <w:footnoteReference w:id="13"/>
      </w:r>
      <w:r w:rsidR="00836C40" w:rsidRPr="00406B26">
        <w:rPr>
          <w:rFonts w:ascii="Lato" w:hAnsi="Lato"/>
          <w:i/>
          <w:iCs/>
          <w:sz w:val="24"/>
          <w:szCs w:val="24"/>
        </w:rPr>
        <w:t xml:space="preserve">, </w:t>
      </w:r>
      <w:r w:rsidR="00836C40" w:rsidRPr="00406B26">
        <w:rPr>
          <w:rFonts w:ascii="Lato" w:hAnsi="Lato"/>
          <w:sz w:val="24"/>
          <w:szCs w:val="24"/>
        </w:rPr>
        <w:t>będące</w:t>
      </w:r>
      <w:r w:rsidR="00836C40" w:rsidRPr="00406B26">
        <w:rPr>
          <w:rFonts w:ascii="Lato" w:hAnsi="Lato"/>
          <w:i/>
          <w:iCs/>
          <w:sz w:val="24"/>
          <w:szCs w:val="24"/>
        </w:rPr>
        <w:t xml:space="preserve"> </w:t>
      </w:r>
      <w:r w:rsidRPr="00406B26">
        <w:rPr>
          <w:rFonts w:ascii="Lato" w:hAnsi="Lato"/>
          <w:sz w:val="24"/>
          <w:szCs w:val="24"/>
        </w:rPr>
        <w:t>bezpośrednią kontynuacją poprzednio obowiązujące</w:t>
      </w:r>
      <w:r w:rsidR="00836C40" w:rsidRPr="00406B26">
        <w:rPr>
          <w:rFonts w:ascii="Lato" w:hAnsi="Lato"/>
          <w:sz w:val="24"/>
          <w:szCs w:val="24"/>
        </w:rPr>
        <w:t>j</w:t>
      </w:r>
      <w:r w:rsidR="00836C40" w:rsidRPr="00406B26">
        <w:rPr>
          <w:rFonts w:ascii="Lato" w:hAnsi="Lato"/>
          <w:i/>
          <w:iCs/>
          <w:sz w:val="24"/>
          <w:szCs w:val="24"/>
        </w:rPr>
        <w:t xml:space="preserve"> </w:t>
      </w:r>
      <w:r w:rsidRPr="00406B26">
        <w:rPr>
          <w:rFonts w:ascii="Lato" w:hAnsi="Lato"/>
          <w:i/>
          <w:iCs/>
          <w:sz w:val="24"/>
          <w:szCs w:val="24"/>
        </w:rPr>
        <w:t>„map</w:t>
      </w:r>
      <w:r w:rsidR="00836C40" w:rsidRPr="00406B26">
        <w:rPr>
          <w:rFonts w:ascii="Lato" w:hAnsi="Lato"/>
          <w:i/>
          <w:iCs/>
          <w:sz w:val="24"/>
          <w:szCs w:val="24"/>
        </w:rPr>
        <w:t>y</w:t>
      </w:r>
      <w:r w:rsidRPr="00406B26">
        <w:rPr>
          <w:rFonts w:ascii="Lato" w:hAnsi="Lato"/>
          <w:i/>
          <w:iCs/>
          <w:sz w:val="24"/>
          <w:szCs w:val="24"/>
        </w:rPr>
        <w:t xml:space="preserve"> </w:t>
      </w:r>
      <w:r w:rsidRPr="00406B26">
        <w:rPr>
          <w:rFonts w:ascii="Lato" w:hAnsi="Lato" w:cs="Lato"/>
          <w:i/>
          <w:iCs/>
          <w:sz w:val="24"/>
          <w:szCs w:val="24"/>
        </w:rPr>
        <w:t>drogow</w:t>
      </w:r>
      <w:r w:rsidR="00836C40" w:rsidRPr="00406B26">
        <w:rPr>
          <w:rFonts w:ascii="Lato" w:hAnsi="Lato" w:cs="Lato"/>
          <w:i/>
          <w:iCs/>
          <w:sz w:val="24"/>
          <w:szCs w:val="24"/>
        </w:rPr>
        <w:t>ej</w:t>
      </w:r>
      <w:r w:rsidRPr="00406B26">
        <w:rPr>
          <w:rFonts w:ascii="Lato" w:hAnsi="Lato" w:cs="Lato"/>
          <w:i/>
          <w:iCs/>
          <w:sz w:val="24"/>
          <w:szCs w:val="24"/>
        </w:rPr>
        <w:t>”</w:t>
      </w:r>
      <w:r w:rsidRPr="00406B26">
        <w:rPr>
          <w:rFonts w:ascii="Lato" w:hAnsi="Lato"/>
          <w:sz w:val="24"/>
          <w:szCs w:val="24"/>
        </w:rPr>
        <w:t xml:space="preserve"> z 2016 r</w:t>
      </w:r>
      <w:r w:rsidR="00EA2454">
        <w:rPr>
          <w:rFonts w:ascii="Lato" w:hAnsi="Lato"/>
          <w:sz w:val="24"/>
          <w:szCs w:val="24"/>
        </w:rPr>
        <w:t>oku</w:t>
      </w:r>
      <w:r w:rsidRPr="00406B26">
        <w:rPr>
          <w:rFonts w:ascii="Lato" w:hAnsi="Lato"/>
          <w:sz w:val="24"/>
          <w:szCs w:val="24"/>
        </w:rPr>
        <w:t>.</w:t>
      </w:r>
      <w:r w:rsidR="00836C40" w:rsidRPr="00406B26">
        <w:rPr>
          <w:rFonts w:ascii="Lato" w:hAnsi="Lato"/>
          <w:sz w:val="24"/>
          <w:szCs w:val="24"/>
        </w:rPr>
        <w:t xml:space="preserve"> Nowo przyjęta strategia skupia się na dwóch głównych obszarach problemowych, mianowicie</w:t>
      </w:r>
      <w:r w:rsidR="00406B26" w:rsidRPr="00406B26">
        <w:rPr>
          <w:rFonts w:ascii="Lato" w:hAnsi="Lato"/>
          <w:sz w:val="24"/>
          <w:szCs w:val="24"/>
        </w:rPr>
        <w:t>:</w:t>
      </w:r>
      <w:r w:rsidR="00836C40" w:rsidRPr="00406B26">
        <w:rPr>
          <w:rFonts w:ascii="Lato" w:hAnsi="Lato"/>
          <w:sz w:val="24"/>
          <w:szCs w:val="24"/>
        </w:rPr>
        <w:t xml:space="preserve"> </w:t>
      </w:r>
      <w:r w:rsidR="00406B26" w:rsidRPr="00406B26">
        <w:rPr>
          <w:rFonts w:ascii="Lato" w:hAnsi="Lato"/>
          <w:sz w:val="24"/>
          <w:szCs w:val="24"/>
        </w:rPr>
        <w:t>kontynuowaniu</w:t>
      </w:r>
      <w:r w:rsidR="00836C40" w:rsidRPr="00406B26">
        <w:rPr>
          <w:rFonts w:ascii="Lato" w:hAnsi="Lato"/>
          <w:sz w:val="24"/>
          <w:szCs w:val="24"/>
        </w:rPr>
        <w:t xml:space="preserve"> harmonizacji ukraińskiego ustawodawstwa z</w:t>
      </w:r>
      <w:r w:rsidR="00406B26" w:rsidRPr="00406B26">
        <w:rPr>
          <w:rFonts w:ascii="Lato" w:hAnsi="Lato"/>
          <w:sz w:val="24"/>
          <w:szCs w:val="24"/>
        </w:rPr>
        <w:t> </w:t>
      </w:r>
      <w:r w:rsidR="00836C40" w:rsidRPr="00406B26">
        <w:rPr>
          <w:rFonts w:ascii="Lato" w:hAnsi="Lato"/>
          <w:sz w:val="24"/>
          <w:szCs w:val="24"/>
        </w:rPr>
        <w:t xml:space="preserve">dyrektywami unijnymi w dziedzinie zamówień publicznych, w szczególności poprzez </w:t>
      </w:r>
      <w:r w:rsidR="00406B26" w:rsidRPr="00406B26">
        <w:rPr>
          <w:rFonts w:ascii="Lato" w:hAnsi="Lato"/>
          <w:sz w:val="24"/>
          <w:szCs w:val="24"/>
        </w:rPr>
        <w:t xml:space="preserve">dalsze wdrażanie mechanizmów, instytucji i instrumentów udzielania zamówień przewidzianych w europejskim porządku prawnym </w:t>
      </w:r>
      <w:r w:rsidR="00836C40" w:rsidRPr="00406B26">
        <w:rPr>
          <w:rFonts w:ascii="Lato" w:hAnsi="Lato"/>
          <w:sz w:val="24"/>
          <w:szCs w:val="24"/>
        </w:rPr>
        <w:t xml:space="preserve">oraz stworzeniu warunków do efektywnej realizacji projektów związanych z odbudową </w:t>
      </w:r>
      <w:r w:rsidR="00406B26" w:rsidRPr="00406B26">
        <w:rPr>
          <w:rFonts w:ascii="Lato" w:hAnsi="Lato"/>
          <w:sz w:val="24"/>
          <w:szCs w:val="24"/>
        </w:rPr>
        <w:t>zrujnowanego wskutek działań wojennych kraju.</w:t>
      </w:r>
      <w:r w:rsidR="00406B26">
        <w:rPr>
          <w:rFonts w:ascii="Lato" w:hAnsi="Lato"/>
          <w:sz w:val="24"/>
          <w:szCs w:val="24"/>
        </w:rPr>
        <w:t xml:space="preserve"> </w:t>
      </w:r>
      <w:r w:rsidR="00836C40" w:rsidRPr="00406B26">
        <w:rPr>
          <w:rFonts w:ascii="Lato" w:hAnsi="Lato"/>
          <w:sz w:val="24"/>
          <w:szCs w:val="24"/>
        </w:rPr>
        <w:t xml:space="preserve">Nadmienić również należy, że w związku z agresją rosyjską nie wszystkie cele przewidziane rozporządzeniem z 2016 roku zostały w pełni zrealizowane, w związku z tym nowo przyjęta strategia zawiera </w:t>
      </w:r>
      <w:r w:rsidR="00406B26" w:rsidRPr="00406B26">
        <w:rPr>
          <w:rFonts w:ascii="Lato" w:hAnsi="Lato"/>
          <w:sz w:val="24"/>
          <w:szCs w:val="24"/>
        </w:rPr>
        <w:t>także</w:t>
      </w:r>
      <w:r w:rsidR="00836C40" w:rsidRPr="00406B26">
        <w:rPr>
          <w:rFonts w:ascii="Lato" w:hAnsi="Lato"/>
          <w:sz w:val="24"/>
          <w:szCs w:val="24"/>
        </w:rPr>
        <w:t xml:space="preserve"> środki, których wdrożenia nie udało się dokonać na mocy poprzednio obowiązującego rozporządzenia.  </w:t>
      </w:r>
    </w:p>
    <w:p w14:paraId="67DFD5C4" w14:textId="6221ADCC" w:rsidR="00B63934" w:rsidRPr="00406B26" w:rsidRDefault="00AF3676" w:rsidP="00406B26">
      <w:pPr>
        <w:spacing w:line="276" w:lineRule="auto"/>
        <w:rPr>
          <w:rStyle w:val="rynqvb"/>
          <w:rFonts w:ascii="Lato" w:hAnsi="Lato" w:cs="Open Sans"/>
          <w:sz w:val="24"/>
          <w:szCs w:val="24"/>
        </w:rPr>
      </w:pPr>
      <w:r w:rsidRPr="00406B26">
        <w:rPr>
          <w:rStyle w:val="rynqvb"/>
          <w:rFonts w:ascii="Lato" w:hAnsi="Lato" w:cs="Open Sans"/>
          <w:sz w:val="24"/>
          <w:szCs w:val="24"/>
        </w:rPr>
        <w:t>Reasumując, począwszy od 2015 roku,</w:t>
      </w:r>
      <w:r w:rsidR="00610279" w:rsidRPr="00406B26">
        <w:rPr>
          <w:rStyle w:val="rynqvb"/>
          <w:rFonts w:ascii="Lato" w:hAnsi="Lato" w:cs="Open Sans"/>
          <w:sz w:val="24"/>
          <w:szCs w:val="24"/>
        </w:rPr>
        <w:t xml:space="preserve"> ukraiński system zamówień publicznych konsekwentnie ule</w:t>
      </w:r>
      <w:r w:rsidRPr="00406B26">
        <w:rPr>
          <w:rStyle w:val="rynqvb"/>
          <w:rFonts w:ascii="Lato" w:hAnsi="Lato" w:cs="Open Sans"/>
          <w:sz w:val="24"/>
          <w:szCs w:val="24"/>
        </w:rPr>
        <w:t>ga stopniowym i wyraźnym przeobrażeniom</w:t>
      </w:r>
      <w:r w:rsidR="00610279" w:rsidRPr="00406B26">
        <w:rPr>
          <w:rStyle w:val="rynqvb"/>
          <w:rFonts w:ascii="Lato" w:hAnsi="Lato" w:cs="Open Sans"/>
          <w:sz w:val="24"/>
          <w:szCs w:val="24"/>
        </w:rPr>
        <w:t xml:space="preserve">, mającym na celu dostosowanie go do </w:t>
      </w:r>
      <w:proofErr w:type="spellStart"/>
      <w:r w:rsidR="00610279" w:rsidRPr="00406B26">
        <w:rPr>
          <w:rStyle w:val="rynqvb"/>
          <w:rFonts w:ascii="Lato" w:hAnsi="Lato" w:cs="Open Sans"/>
          <w:i/>
          <w:iCs/>
          <w:sz w:val="24"/>
          <w:szCs w:val="24"/>
        </w:rPr>
        <w:t>acquis</w:t>
      </w:r>
      <w:proofErr w:type="spellEnd"/>
      <w:r w:rsidR="00610279" w:rsidRPr="00406B26">
        <w:rPr>
          <w:rStyle w:val="rynqvb"/>
          <w:rFonts w:ascii="Lato" w:hAnsi="Lato" w:cs="Open Sans"/>
          <w:sz w:val="24"/>
          <w:szCs w:val="24"/>
        </w:rPr>
        <w:t xml:space="preserve"> Unii Europejskiej i międzynarodowych standardów</w:t>
      </w:r>
      <w:r w:rsidR="00317381" w:rsidRPr="00406B26">
        <w:rPr>
          <w:rStyle w:val="rynqvb"/>
          <w:rFonts w:ascii="Lato" w:hAnsi="Lato" w:cs="Open Sans"/>
          <w:sz w:val="24"/>
          <w:szCs w:val="24"/>
        </w:rPr>
        <w:t>,</w:t>
      </w:r>
      <w:r w:rsidR="00610279" w:rsidRPr="00406B26">
        <w:rPr>
          <w:rStyle w:val="rynqvb"/>
          <w:rFonts w:ascii="Lato" w:hAnsi="Lato" w:cs="Open Sans"/>
          <w:sz w:val="24"/>
          <w:szCs w:val="24"/>
        </w:rPr>
        <w:t xml:space="preserve"> w tym zapewnienia przestrzegania podstawowych zasad dotyczących udzielania zamówień wywodzących się wprost z prawa unijnego</w:t>
      </w:r>
      <w:r w:rsidR="00C1538F" w:rsidRPr="00406B26">
        <w:rPr>
          <w:rStyle w:val="rynqvb"/>
          <w:rFonts w:ascii="Lato" w:hAnsi="Lato" w:cs="Open Sans"/>
          <w:sz w:val="24"/>
          <w:szCs w:val="24"/>
        </w:rPr>
        <w:t>,</w:t>
      </w:r>
      <w:r w:rsidR="00610279" w:rsidRPr="00406B26">
        <w:rPr>
          <w:rStyle w:val="rynqvb"/>
          <w:rFonts w:ascii="Lato" w:hAnsi="Lato" w:cs="Open Sans"/>
          <w:sz w:val="24"/>
          <w:szCs w:val="24"/>
        </w:rPr>
        <w:t xml:space="preserve"> takich jak zapewnienie uczciwej konkurencji, </w:t>
      </w:r>
      <w:r w:rsidR="00470C32" w:rsidRPr="00406B26">
        <w:rPr>
          <w:rStyle w:val="rynqvb"/>
          <w:rFonts w:ascii="Lato" w:hAnsi="Lato" w:cs="Open Sans"/>
          <w:sz w:val="24"/>
          <w:szCs w:val="24"/>
        </w:rPr>
        <w:t>przejrzystości</w:t>
      </w:r>
      <w:r w:rsidR="00610279" w:rsidRPr="00406B26">
        <w:rPr>
          <w:rStyle w:val="rynqvb"/>
          <w:rFonts w:ascii="Lato" w:hAnsi="Lato" w:cs="Open Sans"/>
          <w:sz w:val="24"/>
          <w:szCs w:val="24"/>
        </w:rPr>
        <w:t>, równego</w:t>
      </w:r>
      <w:r w:rsidR="00610279" w:rsidRPr="00F93055">
        <w:rPr>
          <w:rStyle w:val="rynqvb"/>
          <w:rFonts w:ascii="Lato" w:hAnsi="Lato" w:cs="Open Sans"/>
          <w:sz w:val="24"/>
          <w:szCs w:val="24"/>
        </w:rPr>
        <w:t xml:space="preserve"> traktowania, niedyskryminacji oraz proporcjonalności. Obowiązująca ustawa </w:t>
      </w:r>
      <w:r w:rsidR="00D938A9">
        <w:rPr>
          <w:rStyle w:val="rynqvb"/>
          <w:rFonts w:ascii="Lato" w:hAnsi="Lato" w:cs="Open Sans"/>
          <w:sz w:val="24"/>
          <w:szCs w:val="24"/>
        </w:rPr>
        <w:t>OZP</w:t>
      </w:r>
      <w:r w:rsidR="00610279" w:rsidRPr="00F93055">
        <w:rPr>
          <w:rStyle w:val="rynqvb"/>
          <w:rFonts w:ascii="Lato" w:hAnsi="Lato" w:cs="Open Sans"/>
          <w:sz w:val="24"/>
          <w:szCs w:val="24"/>
        </w:rPr>
        <w:t xml:space="preserve">, zdaniem wielu </w:t>
      </w:r>
      <w:r w:rsidR="00EC0052">
        <w:rPr>
          <w:rStyle w:val="rynqvb"/>
          <w:rFonts w:ascii="Lato" w:hAnsi="Lato" w:cs="Open Sans"/>
          <w:sz w:val="24"/>
          <w:szCs w:val="24"/>
        </w:rPr>
        <w:t>komentatorów</w:t>
      </w:r>
      <w:r w:rsidR="00610279" w:rsidRPr="00F93055">
        <w:rPr>
          <w:rStyle w:val="rynqvb"/>
          <w:rFonts w:ascii="Lato" w:hAnsi="Lato" w:cs="Open Sans"/>
          <w:sz w:val="24"/>
          <w:szCs w:val="24"/>
        </w:rPr>
        <w:t xml:space="preserve"> i</w:t>
      </w:r>
      <w:r w:rsidR="004C0A8E">
        <w:rPr>
          <w:rStyle w:val="rynqvb"/>
          <w:rFonts w:ascii="Lato" w:hAnsi="Lato" w:cs="Open Sans"/>
          <w:sz w:val="24"/>
          <w:szCs w:val="24"/>
        </w:rPr>
        <w:t> </w:t>
      </w:r>
      <w:r w:rsidR="00610279" w:rsidRPr="00F93055">
        <w:rPr>
          <w:rStyle w:val="rynqvb"/>
          <w:rFonts w:ascii="Lato" w:hAnsi="Lato" w:cs="Open Sans"/>
          <w:sz w:val="24"/>
          <w:szCs w:val="24"/>
        </w:rPr>
        <w:t>praktyków zamówień publicznych, świadczy o znacznych osiągnięciach i postępach Ukrainy w</w:t>
      </w:r>
      <w:r w:rsidR="003D37B8">
        <w:rPr>
          <w:rStyle w:val="rynqvb"/>
          <w:rFonts w:ascii="Lato" w:hAnsi="Lato" w:cs="Open Sans"/>
          <w:sz w:val="24"/>
          <w:szCs w:val="24"/>
        </w:rPr>
        <w:t> </w:t>
      </w:r>
      <w:r w:rsidR="00610279" w:rsidRPr="00F93055">
        <w:rPr>
          <w:rStyle w:val="rynqvb"/>
          <w:rFonts w:ascii="Lato" w:hAnsi="Lato" w:cs="Open Sans"/>
          <w:sz w:val="24"/>
          <w:szCs w:val="24"/>
        </w:rPr>
        <w:t xml:space="preserve">kwestii przeprowadzonych reform oraz rozwoju systemu zamówień </w:t>
      </w:r>
      <w:r w:rsidR="00610279" w:rsidRPr="00F93055">
        <w:rPr>
          <w:rStyle w:val="rynqvb"/>
          <w:rFonts w:ascii="Lato" w:hAnsi="Lato" w:cs="Open Sans"/>
          <w:sz w:val="24"/>
          <w:szCs w:val="24"/>
        </w:rPr>
        <w:lastRenderedPageBreak/>
        <w:t xml:space="preserve">publicznych. Szczególnie </w:t>
      </w:r>
      <w:r w:rsidR="00610279" w:rsidRPr="00F93055">
        <w:rPr>
          <w:rFonts w:ascii="Lato" w:hAnsi="Lato" w:cs="Open Sans"/>
          <w:sz w:val="24"/>
          <w:szCs w:val="24"/>
        </w:rPr>
        <w:t xml:space="preserve">wprowadzenie obowiązkowej elektronizacji procesu </w:t>
      </w:r>
      <w:r w:rsidR="00610279" w:rsidRPr="00406B26">
        <w:rPr>
          <w:rFonts w:ascii="Lato" w:hAnsi="Lato" w:cs="Open Sans"/>
          <w:sz w:val="24"/>
          <w:szCs w:val="24"/>
        </w:rPr>
        <w:t xml:space="preserve">udzielania zamówień </w:t>
      </w:r>
      <w:r w:rsidR="00317381" w:rsidRPr="00406B26">
        <w:rPr>
          <w:rFonts w:ascii="Lato" w:hAnsi="Lato" w:cs="Open Sans"/>
          <w:sz w:val="24"/>
          <w:szCs w:val="24"/>
        </w:rPr>
        <w:t>przy pomocy</w:t>
      </w:r>
      <w:r w:rsidR="00610279" w:rsidRPr="00406B26">
        <w:rPr>
          <w:rFonts w:ascii="Lato" w:hAnsi="Lato" w:cs="Open Sans"/>
          <w:sz w:val="24"/>
          <w:szCs w:val="24"/>
        </w:rPr>
        <w:t xml:space="preserve"> systemu </w:t>
      </w:r>
      <w:proofErr w:type="spellStart"/>
      <w:r w:rsidR="004E4752" w:rsidRPr="00406B26">
        <w:rPr>
          <w:rFonts w:ascii="Lato" w:hAnsi="Lato" w:cs="Open Sans"/>
          <w:sz w:val="24"/>
          <w:szCs w:val="24"/>
        </w:rPr>
        <w:t>ProZorro</w:t>
      </w:r>
      <w:proofErr w:type="spellEnd"/>
      <w:r w:rsidR="004E4752" w:rsidRPr="00406B26">
        <w:rPr>
          <w:rFonts w:ascii="Lato" w:hAnsi="Lato" w:cs="Open Sans"/>
          <w:sz w:val="24"/>
          <w:szCs w:val="24"/>
        </w:rPr>
        <w:t xml:space="preserve"> </w:t>
      </w:r>
      <w:r w:rsidR="00610279" w:rsidRPr="00406B26">
        <w:rPr>
          <w:rFonts w:ascii="Lato" w:hAnsi="Lato" w:cs="Open Sans"/>
          <w:sz w:val="24"/>
          <w:szCs w:val="24"/>
        </w:rPr>
        <w:t>znacząco rozszerzyło możliwości równego i</w:t>
      </w:r>
      <w:r w:rsidR="003D37B8" w:rsidRPr="00406B26">
        <w:rPr>
          <w:rFonts w:ascii="Lato" w:hAnsi="Lato" w:cs="Open Sans"/>
          <w:sz w:val="24"/>
          <w:szCs w:val="24"/>
        </w:rPr>
        <w:t> </w:t>
      </w:r>
      <w:r w:rsidR="00610279" w:rsidRPr="00406B26">
        <w:rPr>
          <w:rFonts w:ascii="Lato" w:hAnsi="Lato" w:cs="Open Sans"/>
          <w:sz w:val="24"/>
          <w:szCs w:val="24"/>
        </w:rPr>
        <w:t>niedyskrymin</w:t>
      </w:r>
      <w:r w:rsidR="003D37B8" w:rsidRPr="00406B26">
        <w:rPr>
          <w:rFonts w:ascii="Lato" w:hAnsi="Lato" w:cs="Open Sans"/>
          <w:sz w:val="24"/>
          <w:szCs w:val="24"/>
        </w:rPr>
        <w:t>uj</w:t>
      </w:r>
      <w:r w:rsidR="00365701" w:rsidRPr="00406B26">
        <w:rPr>
          <w:rFonts w:ascii="Lato" w:hAnsi="Lato" w:cs="Open Sans"/>
          <w:sz w:val="24"/>
          <w:szCs w:val="24"/>
        </w:rPr>
        <w:t>ą</w:t>
      </w:r>
      <w:r w:rsidR="00610279" w:rsidRPr="00406B26">
        <w:rPr>
          <w:rFonts w:ascii="Lato" w:hAnsi="Lato" w:cs="Open Sans"/>
          <w:sz w:val="24"/>
          <w:szCs w:val="24"/>
        </w:rPr>
        <w:t>cego udziału wykonawców, w tym podmiotów zagranicznych, w</w:t>
      </w:r>
      <w:r w:rsidR="00365701" w:rsidRPr="00406B26">
        <w:rPr>
          <w:rFonts w:ascii="Lato" w:hAnsi="Lato" w:cs="Open Sans"/>
          <w:sz w:val="24"/>
          <w:szCs w:val="24"/>
        </w:rPr>
        <w:t> </w:t>
      </w:r>
      <w:r w:rsidR="00610279" w:rsidRPr="00406B26">
        <w:rPr>
          <w:rFonts w:ascii="Lato" w:hAnsi="Lato" w:cs="Open Sans"/>
          <w:sz w:val="24"/>
          <w:szCs w:val="24"/>
        </w:rPr>
        <w:t>postępowaniach o</w:t>
      </w:r>
      <w:r w:rsidR="00DA5A9A" w:rsidRPr="00406B26">
        <w:rPr>
          <w:rFonts w:ascii="Lato" w:hAnsi="Lato" w:cs="Open Sans"/>
          <w:sz w:val="24"/>
          <w:szCs w:val="24"/>
        </w:rPr>
        <w:t> </w:t>
      </w:r>
      <w:r w:rsidR="00610279" w:rsidRPr="00406B26">
        <w:rPr>
          <w:rFonts w:ascii="Lato" w:hAnsi="Lato" w:cs="Open Sans"/>
          <w:sz w:val="24"/>
          <w:szCs w:val="24"/>
        </w:rPr>
        <w:t xml:space="preserve">udzielenie zamówienia, przyczyniło się do wyraźnego zwiększenia </w:t>
      </w:r>
      <w:r w:rsidR="00470C32" w:rsidRPr="00406B26">
        <w:rPr>
          <w:rFonts w:ascii="Lato" w:hAnsi="Lato" w:cs="Open Sans"/>
          <w:sz w:val="24"/>
          <w:szCs w:val="24"/>
        </w:rPr>
        <w:t xml:space="preserve">transparentności </w:t>
      </w:r>
      <w:r w:rsidR="00610279" w:rsidRPr="00406B26">
        <w:rPr>
          <w:rFonts w:ascii="Lato" w:hAnsi="Lato" w:cs="Open Sans"/>
          <w:sz w:val="24"/>
          <w:szCs w:val="24"/>
        </w:rPr>
        <w:t>procedur na każdym etapie oraz zwiększyło możliwości monitorowania ewentualnych nieprawidłowości, co spotkało się z</w:t>
      </w:r>
      <w:r w:rsidR="006A4527">
        <w:rPr>
          <w:rFonts w:ascii="Lato" w:hAnsi="Lato" w:cs="Open Sans"/>
          <w:sz w:val="24"/>
          <w:szCs w:val="24"/>
        </w:rPr>
        <w:t> </w:t>
      </w:r>
      <w:r w:rsidR="00610279" w:rsidRPr="00406B26">
        <w:rPr>
          <w:rFonts w:ascii="Lato" w:hAnsi="Lato" w:cs="Open Sans"/>
          <w:sz w:val="24"/>
          <w:szCs w:val="24"/>
        </w:rPr>
        <w:t>szerokim międzynarodowym uznaniem</w:t>
      </w:r>
      <w:r w:rsidR="00610279" w:rsidRPr="00406B26">
        <w:rPr>
          <w:rStyle w:val="Odwoanieprzypisudolnego"/>
          <w:rFonts w:ascii="Lato" w:hAnsi="Lato" w:cs="Open Sans"/>
          <w:sz w:val="24"/>
          <w:szCs w:val="24"/>
        </w:rPr>
        <w:footnoteReference w:id="14"/>
      </w:r>
      <w:r w:rsidR="00610279" w:rsidRPr="00406B26">
        <w:rPr>
          <w:rFonts w:ascii="Lato" w:hAnsi="Lato" w:cs="Open Sans"/>
          <w:sz w:val="24"/>
          <w:szCs w:val="24"/>
        </w:rPr>
        <w:t>.</w:t>
      </w:r>
      <w:r w:rsidR="00610279" w:rsidRPr="00406B26">
        <w:rPr>
          <w:rStyle w:val="rynqvb"/>
          <w:rFonts w:ascii="Lato" w:hAnsi="Lato" w:cs="Open Sans"/>
          <w:sz w:val="24"/>
          <w:szCs w:val="24"/>
        </w:rPr>
        <w:t xml:space="preserve"> </w:t>
      </w:r>
    </w:p>
    <w:p w14:paraId="5B05EB41" w14:textId="23379EFC" w:rsidR="001A28F1" w:rsidRPr="00233574" w:rsidRDefault="00406B26" w:rsidP="00406B26">
      <w:pPr>
        <w:spacing w:line="276" w:lineRule="auto"/>
        <w:rPr>
          <w:rFonts w:ascii="Lato" w:hAnsi="Lato" w:cs="Open Sans"/>
          <w:sz w:val="24"/>
          <w:szCs w:val="24"/>
        </w:rPr>
      </w:pPr>
      <w:r w:rsidRPr="00406B26">
        <w:rPr>
          <w:rFonts w:ascii="Lato" w:hAnsi="Lato" w:cs="Open Sans"/>
          <w:sz w:val="24"/>
          <w:szCs w:val="24"/>
        </w:rPr>
        <w:t>Na zakończenie należy dodać, że w</w:t>
      </w:r>
      <w:r w:rsidR="003777A9" w:rsidRPr="00406B26">
        <w:rPr>
          <w:rFonts w:ascii="Lato" w:hAnsi="Lato" w:cs="Open Sans"/>
          <w:sz w:val="24"/>
          <w:szCs w:val="24"/>
        </w:rPr>
        <w:t xml:space="preserve"> następstwie </w:t>
      </w:r>
      <w:proofErr w:type="spellStart"/>
      <w:r w:rsidRPr="00406B26">
        <w:rPr>
          <w:rFonts w:ascii="Lato" w:hAnsi="Lato" w:cs="Open Sans"/>
          <w:sz w:val="24"/>
          <w:szCs w:val="24"/>
        </w:rPr>
        <w:t>pełnoskalowej</w:t>
      </w:r>
      <w:proofErr w:type="spellEnd"/>
      <w:r w:rsidRPr="00406B26">
        <w:rPr>
          <w:rFonts w:ascii="Lato" w:hAnsi="Lato" w:cs="Open Sans"/>
          <w:sz w:val="24"/>
          <w:szCs w:val="24"/>
        </w:rPr>
        <w:t xml:space="preserve"> agresji rosyjskiej</w:t>
      </w:r>
      <w:r w:rsidR="003777A9" w:rsidRPr="00406B26">
        <w:rPr>
          <w:rFonts w:ascii="Lato" w:hAnsi="Lato" w:cs="Open Sans"/>
          <w:sz w:val="24"/>
          <w:szCs w:val="24"/>
        </w:rPr>
        <w:t xml:space="preserve"> przeciwko Ukrainie, w ramach stanu wojennego obowiązującego w Ukrainie i na czas jego trwania, </w:t>
      </w:r>
      <w:r>
        <w:rPr>
          <w:rFonts w:ascii="Lato" w:hAnsi="Lato" w:cs="Open Sans"/>
          <w:sz w:val="24"/>
          <w:szCs w:val="24"/>
        </w:rPr>
        <w:t xml:space="preserve">zostały </w:t>
      </w:r>
      <w:r w:rsidR="003777A9" w:rsidRPr="00406B26">
        <w:rPr>
          <w:rFonts w:ascii="Lato" w:hAnsi="Lato" w:cs="Open Sans"/>
          <w:sz w:val="24"/>
          <w:szCs w:val="24"/>
        </w:rPr>
        <w:t>wprowadz</w:t>
      </w:r>
      <w:r>
        <w:rPr>
          <w:rFonts w:ascii="Lato" w:hAnsi="Lato" w:cs="Open Sans"/>
          <w:sz w:val="24"/>
          <w:szCs w:val="24"/>
        </w:rPr>
        <w:t>one</w:t>
      </w:r>
      <w:r w:rsidR="003777A9" w:rsidRPr="00406B26">
        <w:rPr>
          <w:rFonts w:ascii="Lato" w:hAnsi="Lato" w:cs="Open Sans"/>
          <w:sz w:val="24"/>
          <w:szCs w:val="24"/>
        </w:rPr>
        <w:t xml:space="preserve"> tymczasowe wyjątki od przepisów dotyczących zamówień publicznych, w drodze</w:t>
      </w:r>
      <w:r>
        <w:rPr>
          <w:rFonts w:ascii="Lato" w:hAnsi="Lato" w:cs="Open Sans"/>
          <w:sz w:val="24"/>
          <w:szCs w:val="24"/>
        </w:rPr>
        <w:t xml:space="preserve"> odrębnych aktów prawnych o charakterze epizodycznym. Szerzej na ten temat w </w:t>
      </w:r>
      <w:r w:rsidR="00444402">
        <w:rPr>
          <w:rFonts w:ascii="Lato" w:hAnsi="Lato" w:cs="Open Sans"/>
          <w:sz w:val="24"/>
          <w:szCs w:val="24"/>
        </w:rPr>
        <w:t>r</w:t>
      </w:r>
      <w:r>
        <w:rPr>
          <w:rFonts w:ascii="Lato" w:hAnsi="Lato" w:cs="Open Sans"/>
          <w:sz w:val="24"/>
          <w:szCs w:val="24"/>
        </w:rPr>
        <w:t xml:space="preserve">ozdziale IV niniejszego przewodnika.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CellMar>
          <w:top w:w="170" w:type="dxa"/>
          <w:left w:w="170" w:type="dxa"/>
          <w:bottom w:w="170" w:type="dxa"/>
          <w:right w:w="170" w:type="dxa"/>
        </w:tblCellMar>
        <w:tblLook w:val="04A0" w:firstRow="1" w:lastRow="0" w:firstColumn="1" w:lastColumn="0" w:noHBand="0" w:noVBand="1"/>
      </w:tblPr>
      <w:tblGrid>
        <w:gridCol w:w="9012"/>
      </w:tblGrid>
      <w:tr w:rsidR="00610279" w:rsidRPr="00FE529B" w14:paraId="548E99D8" w14:textId="77777777" w:rsidTr="0022464F">
        <w:tc>
          <w:tcPr>
            <w:tcW w:w="9012" w:type="dxa"/>
            <w:shd w:val="clear" w:color="auto" w:fill="1F3864" w:themeFill="accent5" w:themeFillShade="80"/>
          </w:tcPr>
          <w:p w14:paraId="5A3088AC" w14:textId="14F8EFAA" w:rsidR="00610279" w:rsidRPr="006A7645" w:rsidRDefault="00610279" w:rsidP="00FE529B">
            <w:pPr>
              <w:spacing w:before="240"/>
              <w:jc w:val="center"/>
              <w:rPr>
                <w:rFonts w:ascii="Open Sans" w:hAnsi="Open Sans" w:cs="Open Sans"/>
                <w:color w:val="FFFFFF" w:themeColor="background1"/>
                <w:sz w:val="20"/>
                <w:szCs w:val="20"/>
              </w:rPr>
            </w:pPr>
            <w:r w:rsidRPr="006A7645">
              <w:rPr>
                <w:rFonts w:ascii="Open Sans" w:hAnsi="Open Sans" w:cs="Open Sans"/>
                <w:color w:val="FFFFFF" w:themeColor="background1"/>
                <w:sz w:val="20"/>
                <w:szCs w:val="20"/>
              </w:rPr>
              <w:t xml:space="preserve">Ustawa </w:t>
            </w:r>
            <w:r w:rsidR="003F21DC">
              <w:rPr>
                <w:rFonts w:ascii="Open Sans" w:hAnsi="Open Sans" w:cs="Open Sans"/>
                <w:color w:val="FFFFFF" w:themeColor="background1"/>
                <w:sz w:val="20"/>
                <w:szCs w:val="20"/>
              </w:rPr>
              <w:t>OZP</w:t>
            </w:r>
            <w:r w:rsidRPr="006A7645">
              <w:rPr>
                <w:rFonts w:ascii="Open Sans" w:hAnsi="Open Sans" w:cs="Open Sans"/>
                <w:color w:val="FFFFFF" w:themeColor="background1"/>
                <w:sz w:val="20"/>
                <w:szCs w:val="20"/>
              </w:rPr>
              <w:t xml:space="preserve"> składa się z 10 rozdziałów, które obejmują łącznie 44 artykuły:</w:t>
            </w:r>
          </w:p>
          <w:p w14:paraId="12F82420" w14:textId="77777777" w:rsidR="00610279" w:rsidRPr="006A7645" w:rsidRDefault="00610279" w:rsidP="00FE529B">
            <w:pPr>
              <w:jc w:val="center"/>
              <w:rPr>
                <w:rFonts w:ascii="Open Sans" w:hAnsi="Open Sans" w:cs="Open Sans"/>
                <w:color w:val="0070C0"/>
                <w:sz w:val="20"/>
                <w:szCs w:val="20"/>
              </w:rPr>
            </w:pPr>
          </w:p>
        </w:tc>
      </w:tr>
      <w:tr w:rsidR="00610279" w:rsidRPr="00FE529B" w14:paraId="03877874" w14:textId="77777777" w:rsidTr="001C37A8">
        <w:tc>
          <w:tcPr>
            <w:tcW w:w="9012" w:type="dxa"/>
            <w:shd w:val="clear" w:color="auto" w:fill="FFF2CC" w:themeFill="accent4" w:themeFillTint="33"/>
          </w:tcPr>
          <w:p w14:paraId="7DB0D279"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Przepisy ogólne (art. 1 - 6)</w:t>
            </w:r>
          </w:p>
        </w:tc>
      </w:tr>
      <w:tr w:rsidR="00610279" w:rsidRPr="00FE529B" w14:paraId="3AB87401" w14:textId="77777777" w:rsidTr="001C37A8">
        <w:tc>
          <w:tcPr>
            <w:tcW w:w="9012" w:type="dxa"/>
            <w:shd w:val="clear" w:color="auto" w:fill="FFF2CC" w:themeFill="accent4" w:themeFillTint="33"/>
          </w:tcPr>
          <w:p w14:paraId="3270A6E8" w14:textId="77777777" w:rsidR="00FE529B"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 xml:space="preserve">Państwowe regulacje i kontrola w </w:t>
            </w:r>
            <w:r w:rsidR="00FE529B" w:rsidRPr="006A7645">
              <w:rPr>
                <w:rFonts w:ascii="Open Sans" w:hAnsi="Open Sans" w:cs="Open Sans"/>
                <w:color w:val="0070C0"/>
                <w:sz w:val="20"/>
                <w:szCs w:val="20"/>
              </w:rPr>
              <w:t>dziedzinie</w:t>
            </w:r>
            <w:r w:rsidRPr="006A7645">
              <w:rPr>
                <w:rFonts w:ascii="Open Sans" w:hAnsi="Open Sans" w:cs="Open Sans"/>
                <w:color w:val="0070C0"/>
                <w:sz w:val="20"/>
                <w:szCs w:val="20"/>
              </w:rPr>
              <w:t xml:space="preserve"> zamówień publicznych </w:t>
            </w:r>
          </w:p>
          <w:p w14:paraId="7F249D6E" w14:textId="45539464" w:rsidR="00610279" w:rsidRPr="006A7645" w:rsidRDefault="00610279" w:rsidP="00FE529B">
            <w:pPr>
              <w:pStyle w:val="Akapitzlist"/>
              <w:spacing w:line="276" w:lineRule="auto"/>
              <w:ind w:left="1080"/>
              <w:rPr>
                <w:rFonts w:ascii="Open Sans" w:hAnsi="Open Sans" w:cs="Open Sans"/>
                <w:color w:val="0070C0"/>
                <w:sz w:val="20"/>
                <w:szCs w:val="20"/>
              </w:rPr>
            </w:pPr>
            <w:r w:rsidRPr="006A7645">
              <w:rPr>
                <w:rFonts w:ascii="Open Sans" w:hAnsi="Open Sans" w:cs="Open Sans"/>
                <w:color w:val="0070C0"/>
                <w:sz w:val="20"/>
                <w:szCs w:val="20"/>
              </w:rPr>
              <w:t>(art.</w:t>
            </w:r>
            <w:r w:rsidR="00FE529B" w:rsidRPr="006A7645">
              <w:rPr>
                <w:rFonts w:ascii="Open Sans" w:hAnsi="Open Sans" w:cs="Open Sans"/>
                <w:color w:val="0070C0"/>
                <w:sz w:val="20"/>
                <w:szCs w:val="20"/>
              </w:rPr>
              <w:t> </w:t>
            </w:r>
            <w:r w:rsidRPr="006A7645">
              <w:rPr>
                <w:rFonts w:ascii="Open Sans" w:hAnsi="Open Sans" w:cs="Open Sans"/>
                <w:color w:val="0070C0"/>
                <w:sz w:val="20"/>
                <w:szCs w:val="20"/>
              </w:rPr>
              <w:t>7</w:t>
            </w:r>
            <w:r w:rsidR="00FE529B" w:rsidRPr="006A7645">
              <w:rPr>
                <w:rFonts w:ascii="Open Sans" w:hAnsi="Open Sans" w:cs="Open Sans"/>
                <w:color w:val="0070C0"/>
                <w:sz w:val="20"/>
                <w:szCs w:val="20"/>
              </w:rPr>
              <w:t xml:space="preserve"> - </w:t>
            </w:r>
            <w:r w:rsidRPr="006A7645">
              <w:rPr>
                <w:rFonts w:ascii="Open Sans" w:hAnsi="Open Sans" w:cs="Open Sans"/>
                <w:color w:val="0070C0"/>
                <w:sz w:val="20"/>
                <w:szCs w:val="20"/>
              </w:rPr>
              <w:t>9)</w:t>
            </w:r>
          </w:p>
        </w:tc>
      </w:tr>
      <w:tr w:rsidR="00610279" w:rsidRPr="00FE529B" w14:paraId="326423A2" w14:textId="77777777" w:rsidTr="001C37A8">
        <w:tc>
          <w:tcPr>
            <w:tcW w:w="9012" w:type="dxa"/>
            <w:shd w:val="clear" w:color="auto" w:fill="FFF2CC" w:themeFill="accent4" w:themeFillTint="33"/>
          </w:tcPr>
          <w:p w14:paraId="51472BB2"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Ogólne warunki udzielania zamówień (art. 10 - 19)</w:t>
            </w:r>
          </w:p>
        </w:tc>
      </w:tr>
      <w:tr w:rsidR="00610279" w:rsidRPr="00FE529B" w14:paraId="1184E4E5" w14:textId="77777777" w:rsidTr="001C37A8">
        <w:tc>
          <w:tcPr>
            <w:tcW w:w="9012" w:type="dxa"/>
            <w:shd w:val="clear" w:color="auto" w:fill="FFF2CC" w:themeFill="accent4" w:themeFillTint="33"/>
          </w:tcPr>
          <w:p w14:paraId="46B7BAC5"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Przetarg otwarty (art. 20 - 33)</w:t>
            </w:r>
          </w:p>
        </w:tc>
      </w:tr>
      <w:tr w:rsidR="00610279" w:rsidRPr="00FE529B" w14:paraId="7218CBC9" w14:textId="77777777" w:rsidTr="001C37A8">
        <w:tc>
          <w:tcPr>
            <w:tcW w:w="9012" w:type="dxa"/>
            <w:shd w:val="clear" w:color="auto" w:fill="FFF2CC" w:themeFill="accent4" w:themeFillTint="33"/>
          </w:tcPr>
          <w:p w14:paraId="324DEA0D"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Dialog konkurencyjny (art. 34 - 35)</w:t>
            </w:r>
          </w:p>
        </w:tc>
      </w:tr>
      <w:tr w:rsidR="00610279" w:rsidRPr="00FE529B" w14:paraId="3911BE0F" w14:textId="77777777" w:rsidTr="001C37A8">
        <w:tc>
          <w:tcPr>
            <w:tcW w:w="9012" w:type="dxa"/>
            <w:shd w:val="clear" w:color="auto" w:fill="FFF2CC" w:themeFill="accent4" w:themeFillTint="33"/>
          </w:tcPr>
          <w:p w14:paraId="3C4EE0C5"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Przetarg ograniczony (art. 36 - 39)</w:t>
            </w:r>
          </w:p>
        </w:tc>
      </w:tr>
      <w:tr w:rsidR="00610279" w:rsidRPr="00FE529B" w14:paraId="54B82B7F" w14:textId="77777777" w:rsidTr="001C37A8">
        <w:tc>
          <w:tcPr>
            <w:tcW w:w="9012" w:type="dxa"/>
            <w:shd w:val="clear" w:color="auto" w:fill="FFF2CC" w:themeFill="accent4" w:themeFillTint="33"/>
          </w:tcPr>
          <w:p w14:paraId="78B50CC7"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Procedura negocjacyjna (art. 40)</w:t>
            </w:r>
          </w:p>
        </w:tc>
      </w:tr>
      <w:tr w:rsidR="00610279" w:rsidRPr="00FE529B" w14:paraId="458825D5" w14:textId="77777777" w:rsidTr="001C37A8">
        <w:tc>
          <w:tcPr>
            <w:tcW w:w="9012" w:type="dxa"/>
            <w:shd w:val="clear" w:color="auto" w:fill="FFF2CC" w:themeFill="accent4" w:themeFillTint="33"/>
          </w:tcPr>
          <w:p w14:paraId="3869950F"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Umowa w sprawie zamówienia publicznego (art. 41 - 43)</w:t>
            </w:r>
          </w:p>
        </w:tc>
      </w:tr>
      <w:tr w:rsidR="00610279" w:rsidRPr="00FE529B" w14:paraId="56F206D3" w14:textId="77777777" w:rsidTr="001C37A8">
        <w:tc>
          <w:tcPr>
            <w:tcW w:w="9012" w:type="dxa"/>
            <w:shd w:val="clear" w:color="auto" w:fill="FFF2CC" w:themeFill="accent4" w:themeFillTint="33"/>
          </w:tcPr>
          <w:p w14:paraId="13203DDD" w14:textId="77777777"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Odpowiedzialność w obszarze zamówień publicznych (art. 44)</w:t>
            </w:r>
          </w:p>
        </w:tc>
      </w:tr>
      <w:tr w:rsidR="00610279" w:rsidRPr="00FE529B" w14:paraId="00B9FF61" w14:textId="77777777" w:rsidTr="001C37A8">
        <w:tc>
          <w:tcPr>
            <w:tcW w:w="9012" w:type="dxa"/>
            <w:shd w:val="clear" w:color="auto" w:fill="FFF2CC" w:themeFill="accent4" w:themeFillTint="33"/>
          </w:tcPr>
          <w:p w14:paraId="1DFCA7B1" w14:textId="228333DA" w:rsidR="00610279" w:rsidRPr="006A7645" w:rsidRDefault="00610279" w:rsidP="006B437D">
            <w:pPr>
              <w:pStyle w:val="Akapitzlist"/>
              <w:numPr>
                <w:ilvl w:val="0"/>
                <w:numId w:val="51"/>
              </w:numPr>
              <w:spacing w:line="276" w:lineRule="auto"/>
              <w:rPr>
                <w:rFonts w:ascii="Open Sans" w:hAnsi="Open Sans" w:cs="Open Sans"/>
                <w:color w:val="0070C0"/>
                <w:sz w:val="20"/>
                <w:szCs w:val="20"/>
              </w:rPr>
            </w:pPr>
            <w:r w:rsidRPr="006A7645">
              <w:rPr>
                <w:rFonts w:ascii="Open Sans" w:hAnsi="Open Sans" w:cs="Open Sans"/>
                <w:color w:val="0070C0"/>
                <w:sz w:val="20"/>
                <w:szCs w:val="20"/>
              </w:rPr>
              <w:t>Przepisy końcowe i przejściowe</w:t>
            </w:r>
          </w:p>
        </w:tc>
      </w:tr>
    </w:tbl>
    <w:p w14:paraId="495B2994" w14:textId="13CDCA26" w:rsidR="00E65DAF" w:rsidRPr="002073B0" w:rsidRDefault="00E65DAF" w:rsidP="00E65DAF">
      <w:pPr>
        <w:pStyle w:val="Nagwek3"/>
        <w:spacing w:line="276" w:lineRule="auto"/>
        <w:rPr>
          <w:rFonts w:ascii="Lato" w:hAnsi="Lato" w:cs="Open Sans"/>
          <w:sz w:val="24"/>
          <w:lang w:val="pl-PL"/>
        </w:rPr>
      </w:pPr>
      <w:bookmarkStart w:id="12" w:name="_Toc170689173"/>
      <w:r w:rsidRPr="002073B0">
        <w:rPr>
          <w:rFonts w:ascii="Lato" w:hAnsi="Lato" w:cs="Open Sans"/>
          <w:sz w:val="24"/>
          <w:lang w:val="pl-PL"/>
        </w:rPr>
        <w:lastRenderedPageBreak/>
        <w:t>1.1.</w:t>
      </w:r>
      <w:r w:rsidR="00AF4E2E" w:rsidRPr="002073B0">
        <w:rPr>
          <w:rFonts w:ascii="Lato" w:hAnsi="Lato" w:cs="Open Sans"/>
          <w:sz w:val="24"/>
          <w:lang w:val="pl-PL"/>
        </w:rPr>
        <w:t>2</w:t>
      </w:r>
      <w:r w:rsidRPr="002073B0">
        <w:rPr>
          <w:rFonts w:ascii="Lato" w:hAnsi="Lato" w:cs="Open Sans"/>
          <w:sz w:val="24"/>
          <w:lang w:val="pl-PL"/>
        </w:rPr>
        <w:t>. Akty wykonawcze</w:t>
      </w:r>
      <w:bookmarkEnd w:id="12"/>
    </w:p>
    <w:p w14:paraId="010EC284" w14:textId="66D88F1E" w:rsidR="001A24D5" w:rsidRPr="002073B0" w:rsidRDefault="00610279" w:rsidP="00B84A89">
      <w:pPr>
        <w:spacing w:line="276" w:lineRule="auto"/>
        <w:rPr>
          <w:rFonts w:ascii="Lato" w:hAnsi="Lato" w:cs="Open Sans"/>
          <w:sz w:val="24"/>
          <w:szCs w:val="24"/>
        </w:rPr>
      </w:pPr>
      <w:r w:rsidRPr="002073B0">
        <w:rPr>
          <w:rFonts w:ascii="Lato" w:hAnsi="Lato" w:cs="Open Sans"/>
          <w:sz w:val="24"/>
          <w:szCs w:val="24"/>
        </w:rPr>
        <w:t xml:space="preserve">Poza ukraińską ustawą o zamówieniach publicznych, przepisy mające istotne znaczenie dla </w:t>
      </w:r>
      <w:r w:rsidR="00AF4E2E" w:rsidRPr="002073B0">
        <w:rPr>
          <w:rFonts w:ascii="Lato" w:hAnsi="Lato" w:cs="Open Sans"/>
          <w:sz w:val="24"/>
          <w:szCs w:val="24"/>
        </w:rPr>
        <w:t xml:space="preserve">całego </w:t>
      </w:r>
      <w:r w:rsidRPr="002073B0">
        <w:rPr>
          <w:rFonts w:ascii="Lato" w:hAnsi="Lato" w:cs="Open Sans"/>
          <w:sz w:val="24"/>
          <w:szCs w:val="24"/>
        </w:rPr>
        <w:t>systemu</w:t>
      </w:r>
      <w:r w:rsidR="00AF4E2E" w:rsidRPr="002073B0">
        <w:rPr>
          <w:rFonts w:ascii="Lato" w:hAnsi="Lato" w:cs="Open Sans"/>
          <w:sz w:val="24"/>
          <w:szCs w:val="24"/>
        </w:rPr>
        <w:t xml:space="preserve"> zamówień </w:t>
      </w:r>
      <w:r w:rsidRPr="002073B0">
        <w:rPr>
          <w:rFonts w:ascii="Lato" w:hAnsi="Lato" w:cs="Open Sans"/>
          <w:sz w:val="24"/>
          <w:szCs w:val="24"/>
        </w:rPr>
        <w:t xml:space="preserve">znajdują się również </w:t>
      </w:r>
      <w:r w:rsidR="002073B0">
        <w:rPr>
          <w:rFonts w:ascii="Lato" w:hAnsi="Lato" w:cs="Open Sans"/>
          <w:sz w:val="24"/>
          <w:szCs w:val="24"/>
        </w:rPr>
        <w:t>w innych aktach normatywnych, w </w:t>
      </w:r>
      <w:r w:rsidRPr="002073B0">
        <w:rPr>
          <w:rFonts w:ascii="Lato" w:hAnsi="Lato" w:cs="Open Sans"/>
          <w:sz w:val="24"/>
          <w:szCs w:val="24"/>
        </w:rPr>
        <w:t>tym zwłas</w:t>
      </w:r>
      <w:r w:rsidR="001A24D5" w:rsidRPr="002073B0">
        <w:rPr>
          <w:rFonts w:ascii="Lato" w:hAnsi="Lato" w:cs="Open Sans"/>
          <w:sz w:val="24"/>
          <w:szCs w:val="24"/>
        </w:rPr>
        <w:t>zcza</w:t>
      </w:r>
      <w:r w:rsidRPr="002073B0">
        <w:rPr>
          <w:rFonts w:ascii="Lato" w:hAnsi="Lato" w:cs="Open Sans"/>
          <w:sz w:val="24"/>
          <w:szCs w:val="24"/>
        </w:rPr>
        <w:t xml:space="preserve"> w aktach wykonawczych wydawanych</w:t>
      </w:r>
      <w:r w:rsidR="007D3C48" w:rsidRPr="002073B0">
        <w:rPr>
          <w:rFonts w:ascii="Lato" w:hAnsi="Lato" w:cs="Open Sans"/>
          <w:sz w:val="24"/>
          <w:szCs w:val="24"/>
        </w:rPr>
        <w:t xml:space="preserve"> przez Gabinet Ministrów Ukrainy oraz Ministerstwo Gospodarki</w:t>
      </w:r>
      <w:r w:rsidR="00BC67B1" w:rsidRPr="002073B0">
        <w:rPr>
          <w:rFonts w:ascii="Lato" w:hAnsi="Lato" w:cs="Open Sans"/>
          <w:sz w:val="24"/>
          <w:szCs w:val="24"/>
        </w:rPr>
        <w:t>, które jest organem</w:t>
      </w:r>
      <w:r w:rsidR="001A24D5" w:rsidRPr="002073B0">
        <w:rPr>
          <w:rFonts w:ascii="Lato" w:hAnsi="Lato" w:cs="Open Sans"/>
          <w:sz w:val="24"/>
          <w:szCs w:val="24"/>
        </w:rPr>
        <w:t xml:space="preserve"> odpowiedzialny</w:t>
      </w:r>
      <w:r w:rsidR="00BC67B1" w:rsidRPr="002073B0">
        <w:rPr>
          <w:rFonts w:ascii="Lato" w:hAnsi="Lato" w:cs="Open Sans"/>
          <w:sz w:val="24"/>
          <w:szCs w:val="24"/>
        </w:rPr>
        <w:t>m</w:t>
      </w:r>
      <w:r w:rsidR="002073B0">
        <w:rPr>
          <w:rFonts w:ascii="Lato" w:hAnsi="Lato" w:cs="Open Sans"/>
          <w:sz w:val="24"/>
          <w:szCs w:val="24"/>
        </w:rPr>
        <w:t xml:space="preserve"> za </w:t>
      </w:r>
      <w:r w:rsidR="001A24D5" w:rsidRPr="002073B0">
        <w:rPr>
          <w:rFonts w:ascii="Lato" w:hAnsi="Lato" w:cs="Open Sans"/>
          <w:sz w:val="24"/>
          <w:szCs w:val="24"/>
        </w:rPr>
        <w:t>kształtowanie i</w:t>
      </w:r>
      <w:r w:rsidR="00BC67B1" w:rsidRPr="002073B0">
        <w:rPr>
          <w:rFonts w:ascii="Lato" w:hAnsi="Lato" w:cs="Open Sans"/>
          <w:sz w:val="24"/>
          <w:szCs w:val="24"/>
        </w:rPr>
        <w:t> </w:t>
      </w:r>
      <w:r w:rsidR="001A24D5" w:rsidRPr="002073B0">
        <w:rPr>
          <w:rFonts w:ascii="Lato" w:hAnsi="Lato" w:cs="Open Sans"/>
          <w:sz w:val="24"/>
          <w:szCs w:val="24"/>
        </w:rPr>
        <w:t>realizację polityki państwa w dziedzinie zamówień publicznych.</w:t>
      </w:r>
    </w:p>
    <w:p w14:paraId="24CDEF4F" w14:textId="527304F3" w:rsidR="00610279" w:rsidRPr="002073B0" w:rsidRDefault="00610279" w:rsidP="00B84A89">
      <w:pPr>
        <w:spacing w:line="276" w:lineRule="auto"/>
        <w:rPr>
          <w:rFonts w:ascii="Lato" w:hAnsi="Lato" w:cs="Open Sans"/>
          <w:sz w:val="24"/>
          <w:szCs w:val="24"/>
        </w:rPr>
      </w:pPr>
      <w:r w:rsidRPr="002073B0">
        <w:rPr>
          <w:rFonts w:ascii="Lato" w:hAnsi="Lato" w:cs="Open Sans"/>
          <w:sz w:val="24"/>
          <w:szCs w:val="24"/>
        </w:rPr>
        <w:t xml:space="preserve">Wśród najważniejszych regulacji </w:t>
      </w:r>
      <w:r w:rsidR="006F26F6">
        <w:rPr>
          <w:rFonts w:ascii="Lato" w:hAnsi="Lato" w:cs="Open Sans"/>
          <w:sz w:val="24"/>
          <w:szCs w:val="24"/>
        </w:rPr>
        <w:t xml:space="preserve">tego rodzaju </w:t>
      </w:r>
      <w:r w:rsidRPr="002073B0">
        <w:rPr>
          <w:rFonts w:ascii="Lato" w:hAnsi="Lato" w:cs="Open Sans"/>
          <w:sz w:val="24"/>
          <w:szCs w:val="24"/>
        </w:rPr>
        <w:t xml:space="preserve">wymienić trzeba: </w:t>
      </w:r>
    </w:p>
    <w:p w14:paraId="0B626F03" w14:textId="1DAA7A24" w:rsidR="00610279" w:rsidRDefault="004016F8" w:rsidP="00B84A89">
      <w:pPr>
        <w:pStyle w:val="Akapitzlist"/>
        <w:numPr>
          <w:ilvl w:val="0"/>
          <w:numId w:val="52"/>
        </w:numPr>
        <w:spacing w:line="276" w:lineRule="auto"/>
        <w:rPr>
          <w:rStyle w:val="rynqvb"/>
          <w:rFonts w:ascii="Lato" w:hAnsi="Lato" w:cs="Open Sans"/>
          <w:sz w:val="24"/>
          <w:szCs w:val="24"/>
        </w:rPr>
      </w:pPr>
      <w:r w:rsidRPr="002073B0">
        <w:rPr>
          <w:rStyle w:val="rynqvb"/>
          <w:rFonts w:ascii="Lato" w:hAnsi="Lato" w:cs="Open Sans"/>
          <w:sz w:val="24"/>
          <w:szCs w:val="24"/>
        </w:rPr>
        <w:t>Rozporządzenie</w:t>
      </w:r>
      <w:r w:rsidR="00610279" w:rsidRPr="002073B0">
        <w:rPr>
          <w:rStyle w:val="rynqvb"/>
          <w:rFonts w:ascii="Lato" w:hAnsi="Lato" w:cs="Open Sans"/>
          <w:sz w:val="24"/>
          <w:szCs w:val="24"/>
        </w:rPr>
        <w:t xml:space="preserve"> Gabinetu Ministrów Ukrainy z dnia 24 lutego 2016 r. nr 175 </w:t>
      </w:r>
      <w:r w:rsidR="00F179F6" w:rsidRPr="002073B0">
        <w:rPr>
          <w:rStyle w:val="rynqvb"/>
          <w:rFonts w:ascii="Lato" w:hAnsi="Lato" w:cs="Open Sans"/>
          <w:sz w:val="24"/>
          <w:szCs w:val="24"/>
        </w:rPr>
        <w:t>w </w:t>
      </w:r>
      <w:r w:rsidR="00F179F6" w:rsidRPr="00B84A89">
        <w:rPr>
          <w:rStyle w:val="rynqvb"/>
          <w:rFonts w:ascii="Lato" w:hAnsi="Lato" w:cs="Open Sans"/>
          <w:sz w:val="24"/>
          <w:szCs w:val="24"/>
        </w:rPr>
        <w:t>sprawie</w:t>
      </w:r>
      <w:r w:rsidR="00610279" w:rsidRPr="00B84A89">
        <w:rPr>
          <w:rStyle w:val="rynqvb"/>
          <w:rFonts w:ascii="Lato" w:hAnsi="Lato" w:cs="Open Sans"/>
          <w:sz w:val="24"/>
          <w:szCs w:val="24"/>
        </w:rPr>
        <w:t> strategii reformowania systemu zamówień publicznych („mapa</w:t>
      </w:r>
      <w:r w:rsidR="00B84A89" w:rsidRPr="00B84A89">
        <w:rPr>
          <w:rStyle w:val="rynqvb"/>
          <w:rFonts w:ascii="Lato" w:hAnsi="Lato" w:cs="Open Sans"/>
          <w:sz w:val="24"/>
          <w:szCs w:val="24"/>
        </w:rPr>
        <w:t> </w:t>
      </w:r>
      <w:r w:rsidR="00610279" w:rsidRPr="00B84A89">
        <w:rPr>
          <w:rStyle w:val="rynqvb"/>
          <w:rFonts w:ascii="Lato" w:hAnsi="Lato" w:cs="Open Sans"/>
          <w:sz w:val="24"/>
          <w:szCs w:val="24"/>
        </w:rPr>
        <w:t>drogowa”)</w:t>
      </w:r>
      <w:r w:rsidR="00250529" w:rsidRPr="00B84A89">
        <w:rPr>
          <w:rStyle w:val="rynqvb"/>
          <w:rFonts w:ascii="Lato" w:hAnsi="Lato" w:cs="Open Sans"/>
          <w:sz w:val="24"/>
          <w:szCs w:val="24"/>
        </w:rPr>
        <w:t>;</w:t>
      </w:r>
    </w:p>
    <w:p w14:paraId="3D7BAB4E" w14:textId="79359D20" w:rsidR="00406B26" w:rsidRDefault="00406B26" w:rsidP="00B84A89">
      <w:pPr>
        <w:pStyle w:val="Akapitzlist"/>
        <w:numPr>
          <w:ilvl w:val="0"/>
          <w:numId w:val="52"/>
        </w:numPr>
        <w:spacing w:line="276" w:lineRule="auto"/>
        <w:rPr>
          <w:rStyle w:val="rynqvb"/>
          <w:rFonts w:ascii="Lato" w:hAnsi="Lato" w:cs="Open Sans"/>
          <w:sz w:val="24"/>
          <w:szCs w:val="24"/>
        </w:rPr>
      </w:pPr>
      <w:r>
        <w:rPr>
          <w:rStyle w:val="rynqvb"/>
          <w:rFonts w:ascii="Lato" w:hAnsi="Lato" w:cs="Open Sans"/>
          <w:sz w:val="24"/>
          <w:szCs w:val="24"/>
        </w:rPr>
        <w:t xml:space="preserve">Rozporządzenie Gabinetu Ministrów Ukrainy z dnia 2 lutego 2024 r. nr 76 w sprawie uchwalenia strategii reformowania systemu zamówień publicznych na lata 2024-2026 oraz zatwierdzenia planu operacyjnego jej realizacji w latach 2024-2025; </w:t>
      </w:r>
    </w:p>
    <w:p w14:paraId="0B02F1BD" w14:textId="77777777" w:rsidR="00B33E97" w:rsidRPr="00CC48B6" w:rsidRDefault="00B33E97" w:rsidP="00B84A89">
      <w:pPr>
        <w:pStyle w:val="Akapitzlist"/>
        <w:spacing w:line="276" w:lineRule="auto"/>
      </w:pPr>
    </w:p>
    <w:p w14:paraId="5A497A3D" w14:textId="6E79CBF6" w:rsidR="00610279" w:rsidRPr="002073B0" w:rsidRDefault="007D3C48" w:rsidP="00B84A89">
      <w:pPr>
        <w:pStyle w:val="Akapitzlist"/>
        <w:numPr>
          <w:ilvl w:val="0"/>
          <w:numId w:val="52"/>
        </w:numPr>
        <w:spacing w:line="276" w:lineRule="auto"/>
        <w:rPr>
          <w:rFonts w:ascii="Lato" w:hAnsi="Lato" w:cs="Open Sans"/>
          <w:sz w:val="24"/>
          <w:szCs w:val="24"/>
        </w:rPr>
      </w:pPr>
      <w:r w:rsidRPr="002073B0">
        <w:rPr>
          <w:rStyle w:val="rynqvb"/>
          <w:rFonts w:ascii="Lato" w:hAnsi="Lato" w:cs="Open Sans"/>
          <w:sz w:val="24"/>
          <w:szCs w:val="24"/>
        </w:rPr>
        <w:t>Uchwała</w:t>
      </w:r>
      <w:r w:rsidR="00610279" w:rsidRPr="002073B0">
        <w:rPr>
          <w:rFonts w:ascii="Lato" w:hAnsi="Lato" w:cs="Open Sans"/>
          <w:sz w:val="24"/>
          <w:szCs w:val="24"/>
        </w:rPr>
        <w:t xml:space="preserve"> Gabinetu Ministrów Ukrainy z dnia 24 lutego 2016 r. nr 166 </w:t>
      </w:r>
      <w:r w:rsidR="00F179F6" w:rsidRPr="002073B0">
        <w:rPr>
          <w:rFonts w:ascii="Lato" w:hAnsi="Lato" w:cs="Open Sans"/>
          <w:sz w:val="24"/>
          <w:szCs w:val="24"/>
        </w:rPr>
        <w:t>w sprawie</w:t>
      </w:r>
      <w:r w:rsidR="00610279" w:rsidRPr="002073B0">
        <w:rPr>
          <w:rFonts w:ascii="Lato" w:hAnsi="Lato" w:cs="Open Sans"/>
          <w:sz w:val="24"/>
          <w:szCs w:val="24"/>
        </w:rPr>
        <w:t> zatwierdzeni</w:t>
      </w:r>
      <w:r w:rsidR="00F179F6" w:rsidRPr="002073B0">
        <w:rPr>
          <w:rFonts w:ascii="Lato" w:hAnsi="Lato" w:cs="Open Sans"/>
          <w:sz w:val="24"/>
          <w:szCs w:val="24"/>
        </w:rPr>
        <w:t>a</w:t>
      </w:r>
      <w:r w:rsidR="00610279" w:rsidRPr="002073B0">
        <w:rPr>
          <w:rFonts w:ascii="Lato" w:hAnsi="Lato" w:cs="Open Sans"/>
          <w:sz w:val="24"/>
          <w:szCs w:val="24"/>
        </w:rPr>
        <w:t xml:space="preserve"> funkcjonowania elektronicznego systemu zamówień publicznych oraz przeprowadzaniu autoryzacji platform zakupowych;</w:t>
      </w:r>
    </w:p>
    <w:p w14:paraId="4FE3602F" w14:textId="5F531E8C" w:rsidR="00610279" w:rsidRPr="002073B0" w:rsidRDefault="007D3C48" w:rsidP="00B84A89">
      <w:pPr>
        <w:pStyle w:val="Akapitzlist"/>
        <w:numPr>
          <w:ilvl w:val="0"/>
          <w:numId w:val="52"/>
        </w:numPr>
        <w:spacing w:line="276" w:lineRule="auto"/>
        <w:rPr>
          <w:rFonts w:ascii="Lato" w:hAnsi="Lato" w:cs="Open Sans"/>
          <w:sz w:val="24"/>
          <w:szCs w:val="24"/>
        </w:rPr>
      </w:pPr>
      <w:r w:rsidRPr="002073B0">
        <w:rPr>
          <w:rStyle w:val="rynqvb"/>
          <w:rFonts w:ascii="Lato" w:hAnsi="Lato" w:cs="Open Sans"/>
          <w:sz w:val="24"/>
          <w:szCs w:val="24"/>
        </w:rPr>
        <w:t>Uchwała</w:t>
      </w:r>
      <w:r w:rsidR="00610279" w:rsidRPr="002073B0">
        <w:rPr>
          <w:rFonts w:ascii="Lato" w:hAnsi="Lato" w:cs="Open Sans"/>
          <w:sz w:val="24"/>
          <w:szCs w:val="24"/>
        </w:rPr>
        <w:t xml:space="preserve"> Gabinetu Ministrów Ukrainy z dnia 27 grudnia 2018 r. nr 1216 </w:t>
      </w:r>
      <w:r w:rsidR="00F179F6" w:rsidRPr="002073B0">
        <w:rPr>
          <w:rFonts w:ascii="Lato" w:hAnsi="Lato" w:cs="Open Sans"/>
          <w:sz w:val="24"/>
          <w:szCs w:val="24"/>
        </w:rPr>
        <w:t>w</w:t>
      </w:r>
      <w:r w:rsidR="004C0A8E">
        <w:rPr>
          <w:rFonts w:ascii="Lato" w:hAnsi="Lato" w:cs="Open Sans"/>
          <w:sz w:val="24"/>
          <w:szCs w:val="24"/>
        </w:rPr>
        <w:t> </w:t>
      </w:r>
      <w:r w:rsidR="00F179F6" w:rsidRPr="002073B0">
        <w:rPr>
          <w:rFonts w:ascii="Lato" w:hAnsi="Lato" w:cs="Open Sans"/>
          <w:sz w:val="24"/>
          <w:szCs w:val="24"/>
        </w:rPr>
        <w:t>sprawie</w:t>
      </w:r>
      <w:r w:rsidR="00610279" w:rsidRPr="002073B0">
        <w:rPr>
          <w:rFonts w:ascii="Lato" w:hAnsi="Lato" w:cs="Open Sans"/>
          <w:sz w:val="24"/>
          <w:szCs w:val="24"/>
        </w:rPr>
        <w:t xml:space="preserve"> specyfi</w:t>
      </w:r>
      <w:r w:rsidR="00F179F6" w:rsidRPr="002073B0">
        <w:rPr>
          <w:rFonts w:ascii="Lato" w:hAnsi="Lato" w:cs="Open Sans"/>
          <w:sz w:val="24"/>
          <w:szCs w:val="24"/>
        </w:rPr>
        <w:t>ki</w:t>
      </w:r>
      <w:r w:rsidR="00610279" w:rsidRPr="002073B0">
        <w:rPr>
          <w:rFonts w:ascii="Lato" w:hAnsi="Lato" w:cs="Open Sans"/>
          <w:sz w:val="24"/>
          <w:szCs w:val="24"/>
        </w:rPr>
        <w:t xml:space="preserve"> tworzenia oraz działalności </w:t>
      </w:r>
      <w:r w:rsidR="00F179F6" w:rsidRPr="002073B0">
        <w:rPr>
          <w:rFonts w:ascii="Lato" w:hAnsi="Lato" w:cs="Open Sans"/>
          <w:sz w:val="24"/>
          <w:szCs w:val="24"/>
        </w:rPr>
        <w:t>scentralizowanych</w:t>
      </w:r>
      <w:r w:rsidR="00610279" w:rsidRPr="002073B0">
        <w:rPr>
          <w:rFonts w:ascii="Lato" w:hAnsi="Lato" w:cs="Open Sans"/>
          <w:sz w:val="24"/>
          <w:szCs w:val="24"/>
        </w:rPr>
        <w:t xml:space="preserve"> organizacji </w:t>
      </w:r>
      <w:r w:rsidR="00770CC3" w:rsidRPr="002073B0">
        <w:rPr>
          <w:rFonts w:ascii="Lato" w:hAnsi="Lato" w:cs="Open Sans"/>
          <w:sz w:val="24"/>
          <w:szCs w:val="24"/>
        </w:rPr>
        <w:t>za</w:t>
      </w:r>
      <w:r w:rsidR="00770CC3">
        <w:rPr>
          <w:rFonts w:ascii="Lato" w:hAnsi="Lato" w:cs="Open Sans"/>
          <w:sz w:val="24"/>
          <w:szCs w:val="24"/>
        </w:rPr>
        <w:t>kupowych</w:t>
      </w:r>
      <w:r w:rsidR="00610279" w:rsidRPr="002073B0">
        <w:rPr>
          <w:rFonts w:ascii="Lato" w:hAnsi="Lato" w:cs="Open Sans"/>
          <w:sz w:val="24"/>
          <w:szCs w:val="24"/>
        </w:rPr>
        <w:t>;</w:t>
      </w:r>
    </w:p>
    <w:p w14:paraId="60EDC5BC" w14:textId="64C3D22B" w:rsidR="00610279" w:rsidRPr="002073B0" w:rsidRDefault="007D3C48" w:rsidP="00B84A89">
      <w:pPr>
        <w:pStyle w:val="Akapitzlist"/>
        <w:numPr>
          <w:ilvl w:val="0"/>
          <w:numId w:val="52"/>
        </w:numPr>
        <w:spacing w:line="276" w:lineRule="auto"/>
        <w:rPr>
          <w:rFonts w:ascii="Lato" w:hAnsi="Lato" w:cs="Open Sans"/>
          <w:sz w:val="24"/>
          <w:szCs w:val="24"/>
        </w:rPr>
      </w:pPr>
      <w:r w:rsidRPr="002073B0">
        <w:rPr>
          <w:rStyle w:val="rynqvb"/>
          <w:rFonts w:ascii="Lato" w:hAnsi="Lato" w:cs="Open Sans"/>
          <w:sz w:val="24"/>
          <w:szCs w:val="24"/>
        </w:rPr>
        <w:t>Uchwała</w:t>
      </w:r>
      <w:r w:rsidR="00610279" w:rsidRPr="002073B0">
        <w:rPr>
          <w:rFonts w:ascii="Lato" w:hAnsi="Lato" w:cs="Open Sans"/>
          <w:sz w:val="24"/>
          <w:szCs w:val="24"/>
        </w:rPr>
        <w:t xml:space="preserve"> Gabinetu Ministrów Ukrainy z dnia 22 kwietnia 2020 r. nr 292 </w:t>
      </w:r>
      <w:r w:rsidR="00F179F6" w:rsidRPr="002073B0">
        <w:rPr>
          <w:rFonts w:ascii="Lato" w:hAnsi="Lato" w:cs="Open Sans"/>
          <w:sz w:val="24"/>
          <w:szCs w:val="24"/>
        </w:rPr>
        <w:t>w sprawie</w:t>
      </w:r>
      <w:r w:rsidR="00610279" w:rsidRPr="002073B0">
        <w:rPr>
          <w:rFonts w:ascii="Lato" w:hAnsi="Lato" w:cs="Open Sans"/>
          <w:sz w:val="24"/>
          <w:szCs w:val="24"/>
        </w:rPr>
        <w:t> ustanowieni</w:t>
      </w:r>
      <w:r w:rsidR="00F179F6" w:rsidRPr="002073B0">
        <w:rPr>
          <w:rFonts w:ascii="Lato" w:hAnsi="Lato" w:cs="Open Sans"/>
          <w:sz w:val="24"/>
          <w:szCs w:val="24"/>
        </w:rPr>
        <w:t>a</w:t>
      </w:r>
      <w:r w:rsidR="00610279" w:rsidRPr="002073B0">
        <w:rPr>
          <w:rFonts w:ascii="Lato" w:hAnsi="Lato" w:cs="Open Sans"/>
          <w:sz w:val="24"/>
          <w:szCs w:val="24"/>
        </w:rPr>
        <w:t xml:space="preserve"> wartości </w:t>
      </w:r>
      <w:r w:rsidR="00C54B69" w:rsidRPr="002073B0">
        <w:rPr>
          <w:rFonts w:ascii="Lato" w:hAnsi="Lato" w:cs="Open Sans"/>
          <w:sz w:val="24"/>
          <w:szCs w:val="24"/>
        </w:rPr>
        <w:t>o</w:t>
      </w:r>
      <w:r w:rsidR="00610279" w:rsidRPr="002073B0">
        <w:rPr>
          <w:rFonts w:ascii="Lato" w:hAnsi="Lato" w:cs="Open Sans"/>
          <w:sz w:val="24"/>
          <w:szCs w:val="24"/>
        </w:rPr>
        <w:t>płaty za wniesienie odwołania i</w:t>
      </w:r>
      <w:r w:rsidR="004C0A8E">
        <w:rPr>
          <w:rFonts w:ascii="Lato" w:hAnsi="Lato" w:cs="Open Sans"/>
          <w:sz w:val="24"/>
          <w:szCs w:val="24"/>
        </w:rPr>
        <w:t> </w:t>
      </w:r>
      <w:r w:rsidR="00610279" w:rsidRPr="002073B0">
        <w:rPr>
          <w:rFonts w:ascii="Lato" w:hAnsi="Lato" w:cs="Open Sans"/>
          <w:sz w:val="24"/>
          <w:szCs w:val="24"/>
        </w:rPr>
        <w:t>zatwierdzeni</w:t>
      </w:r>
      <w:r w:rsidR="00F179F6" w:rsidRPr="002073B0">
        <w:rPr>
          <w:rFonts w:ascii="Lato" w:hAnsi="Lato" w:cs="Open Sans"/>
          <w:sz w:val="24"/>
          <w:szCs w:val="24"/>
        </w:rPr>
        <w:t>a</w:t>
      </w:r>
      <w:r w:rsidR="00610279" w:rsidRPr="002073B0">
        <w:rPr>
          <w:rFonts w:ascii="Lato" w:hAnsi="Lato" w:cs="Open Sans"/>
          <w:sz w:val="24"/>
          <w:szCs w:val="24"/>
        </w:rPr>
        <w:t xml:space="preserve"> porządku uiszczenia zapłaty za wniesienie odwołania do organu odwoławczego za pośrednictwem elektronicznego systemu zamówień publicznych oraz jej zwrotu odwołującemu;</w:t>
      </w:r>
    </w:p>
    <w:p w14:paraId="783924F5" w14:textId="31D6B28A" w:rsidR="00250529" w:rsidRPr="002073B0" w:rsidRDefault="007D3C48" w:rsidP="00B84A89">
      <w:pPr>
        <w:pStyle w:val="Akapitzlist"/>
        <w:numPr>
          <w:ilvl w:val="0"/>
          <w:numId w:val="52"/>
        </w:numPr>
        <w:spacing w:line="276" w:lineRule="auto"/>
        <w:rPr>
          <w:rFonts w:ascii="Lato" w:hAnsi="Lato" w:cs="Open Sans"/>
          <w:sz w:val="24"/>
          <w:szCs w:val="24"/>
        </w:rPr>
      </w:pPr>
      <w:r w:rsidRPr="002073B0">
        <w:rPr>
          <w:rStyle w:val="rynqvb"/>
          <w:rFonts w:ascii="Lato" w:hAnsi="Lato" w:cs="Open Sans"/>
          <w:sz w:val="24"/>
          <w:szCs w:val="24"/>
        </w:rPr>
        <w:t>Uchwała</w:t>
      </w:r>
      <w:r w:rsidR="00610279" w:rsidRPr="002073B0">
        <w:rPr>
          <w:rFonts w:ascii="Lato" w:hAnsi="Lato" w:cs="Open Sans"/>
          <w:sz w:val="24"/>
          <w:szCs w:val="24"/>
        </w:rPr>
        <w:t xml:space="preserve"> Gabinetu Ministrów Ukrainy z dnia 14 września 2020 r. nr 822 </w:t>
      </w:r>
      <w:r w:rsidR="00F179F6" w:rsidRPr="002073B0">
        <w:rPr>
          <w:rFonts w:ascii="Lato" w:hAnsi="Lato" w:cs="Open Sans"/>
          <w:sz w:val="24"/>
          <w:szCs w:val="24"/>
        </w:rPr>
        <w:t>w sprawie</w:t>
      </w:r>
      <w:r w:rsidR="00610279" w:rsidRPr="002073B0">
        <w:rPr>
          <w:rFonts w:ascii="Lato" w:hAnsi="Lato" w:cs="Open Sans"/>
          <w:sz w:val="24"/>
          <w:szCs w:val="24"/>
        </w:rPr>
        <w:t> porządku tworzenia i korzystania z katalogu elektronicznego</w:t>
      </w:r>
      <w:r w:rsidR="00250529" w:rsidRPr="002073B0">
        <w:rPr>
          <w:rFonts w:ascii="Lato" w:hAnsi="Lato" w:cs="Open Sans"/>
          <w:sz w:val="24"/>
          <w:szCs w:val="24"/>
        </w:rPr>
        <w:t>;</w:t>
      </w:r>
    </w:p>
    <w:p w14:paraId="0D7F3B96" w14:textId="259073F3" w:rsidR="00705F9B" w:rsidRDefault="007D3C48" w:rsidP="00B84A89">
      <w:pPr>
        <w:pStyle w:val="Akapitzlist"/>
        <w:numPr>
          <w:ilvl w:val="0"/>
          <w:numId w:val="52"/>
        </w:numPr>
        <w:spacing w:line="276" w:lineRule="auto"/>
        <w:rPr>
          <w:rFonts w:ascii="Lato" w:hAnsi="Lato" w:cs="Open Sans"/>
          <w:sz w:val="24"/>
          <w:szCs w:val="24"/>
        </w:rPr>
      </w:pPr>
      <w:r w:rsidRPr="002073B0">
        <w:rPr>
          <w:rStyle w:val="rynqvb"/>
          <w:rFonts w:ascii="Lato" w:hAnsi="Lato" w:cs="Open Sans"/>
          <w:sz w:val="24"/>
          <w:szCs w:val="24"/>
        </w:rPr>
        <w:t>Uchwała</w:t>
      </w:r>
      <w:r w:rsidR="00610279" w:rsidRPr="002073B0">
        <w:rPr>
          <w:rFonts w:ascii="Lato" w:hAnsi="Lato" w:cs="Open Sans"/>
          <w:sz w:val="24"/>
          <w:szCs w:val="24"/>
        </w:rPr>
        <w:t xml:space="preserve"> Gabinetu Ministrów Ukrainy z dnia 12 października 2022 r. nr 1178 </w:t>
      </w:r>
      <w:r w:rsidR="00F179F6" w:rsidRPr="002073B0">
        <w:rPr>
          <w:rFonts w:ascii="Lato" w:hAnsi="Lato" w:cs="Open Sans"/>
          <w:sz w:val="24"/>
          <w:szCs w:val="24"/>
        </w:rPr>
        <w:t>w sprawie</w:t>
      </w:r>
      <w:r w:rsidR="00AC44FD" w:rsidRPr="002073B0">
        <w:rPr>
          <w:rFonts w:ascii="Lato" w:hAnsi="Lato" w:cs="Open Sans"/>
          <w:sz w:val="24"/>
          <w:szCs w:val="24"/>
        </w:rPr>
        <w:t> </w:t>
      </w:r>
      <w:r w:rsidR="00610279" w:rsidRPr="002073B0">
        <w:rPr>
          <w:rFonts w:ascii="Lato" w:hAnsi="Lato" w:cs="Open Sans"/>
          <w:sz w:val="24"/>
          <w:szCs w:val="24"/>
        </w:rPr>
        <w:t>zatwierdzeni</w:t>
      </w:r>
      <w:r w:rsidR="00F179F6" w:rsidRPr="002073B0">
        <w:rPr>
          <w:rFonts w:ascii="Lato" w:hAnsi="Lato" w:cs="Open Sans"/>
          <w:sz w:val="24"/>
          <w:szCs w:val="24"/>
        </w:rPr>
        <w:t>a</w:t>
      </w:r>
      <w:r w:rsidR="00610279" w:rsidRPr="002073B0">
        <w:rPr>
          <w:rFonts w:ascii="Lato" w:hAnsi="Lato" w:cs="Open Sans"/>
          <w:sz w:val="24"/>
          <w:szCs w:val="24"/>
        </w:rPr>
        <w:t xml:space="preserve"> </w:t>
      </w:r>
      <w:r w:rsidR="00992AC1">
        <w:rPr>
          <w:rFonts w:ascii="Lato" w:hAnsi="Lato" w:cs="Open Sans"/>
          <w:sz w:val="24"/>
          <w:szCs w:val="24"/>
        </w:rPr>
        <w:t>od</w:t>
      </w:r>
      <w:r w:rsidR="00406B26">
        <w:rPr>
          <w:rFonts w:ascii="Lato" w:hAnsi="Lato" w:cs="Open Sans"/>
          <w:sz w:val="24"/>
          <w:szCs w:val="24"/>
        </w:rPr>
        <w:t>rębności</w:t>
      </w:r>
      <w:r w:rsidR="00022D0D">
        <w:rPr>
          <w:rFonts w:ascii="Lato" w:hAnsi="Lato" w:cs="Open Sans"/>
          <w:sz w:val="24"/>
          <w:szCs w:val="24"/>
        </w:rPr>
        <w:t xml:space="preserve"> przy</w:t>
      </w:r>
      <w:r w:rsidR="00992AC1" w:rsidRPr="002073B0">
        <w:rPr>
          <w:rFonts w:ascii="Lato" w:hAnsi="Lato" w:cs="Open Sans"/>
          <w:sz w:val="24"/>
          <w:szCs w:val="24"/>
        </w:rPr>
        <w:t xml:space="preserve"> </w:t>
      </w:r>
      <w:r w:rsidR="00CF400C" w:rsidRPr="002073B0">
        <w:rPr>
          <w:rFonts w:ascii="Lato" w:hAnsi="Lato" w:cs="Open Sans"/>
          <w:sz w:val="24"/>
          <w:szCs w:val="24"/>
        </w:rPr>
        <w:t>udzielani</w:t>
      </w:r>
      <w:r w:rsidR="00CF400C">
        <w:rPr>
          <w:rFonts w:ascii="Lato" w:hAnsi="Lato" w:cs="Open Sans"/>
          <w:sz w:val="24"/>
          <w:szCs w:val="24"/>
        </w:rPr>
        <w:t>u</w:t>
      </w:r>
      <w:r w:rsidR="00CF400C" w:rsidRPr="002073B0">
        <w:rPr>
          <w:rFonts w:ascii="Lato" w:hAnsi="Lato" w:cs="Open Sans"/>
          <w:sz w:val="24"/>
          <w:szCs w:val="24"/>
        </w:rPr>
        <w:t xml:space="preserve"> </w:t>
      </w:r>
      <w:r w:rsidR="00610279" w:rsidRPr="002073B0">
        <w:rPr>
          <w:rFonts w:ascii="Lato" w:hAnsi="Lato" w:cs="Open Sans"/>
          <w:sz w:val="24"/>
          <w:szCs w:val="24"/>
        </w:rPr>
        <w:t xml:space="preserve">zamówień publicznych na towary, roboty budowlane i usługi dla zamawiających określonych w ustawie Ukrainy </w:t>
      </w:r>
      <w:r w:rsidRPr="002073B0">
        <w:rPr>
          <w:rFonts w:ascii="Lato" w:hAnsi="Lato" w:cs="Open Sans"/>
          <w:sz w:val="24"/>
          <w:szCs w:val="24"/>
        </w:rPr>
        <w:t>o</w:t>
      </w:r>
      <w:r w:rsidR="00AC44FD" w:rsidRPr="002073B0">
        <w:rPr>
          <w:rFonts w:ascii="Lato" w:hAnsi="Lato" w:cs="Open Sans"/>
          <w:sz w:val="24"/>
          <w:szCs w:val="24"/>
        </w:rPr>
        <w:t> </w:t>
      </w:r>
      <w:r w:rsidR="00610279" w:rsidRPr="002073B0">
        <w:rPr>
          <w:rFonts w:ascii="Lato" w:hAnsi="Lato" w:cs="Open Sans"/>
          <w:sz w:val="24"/>
          <w:szCs w:val="24"/>
        </w:rPr>
        <w:t xml:space="preserve">zamówieniach publicznych w czasie trwania stanu wojennego </w:t>
      </w:r>
      <w:r w:rsidRPr="002073B0">
        <w:rPr>
          <w:rFonts w:ascii="Lato" w:hAnsi="Lato" w:cs="Open Sans"/>
          <w:sz w:val="24"/>
          <w:szCs w:val="24"/>
        </w:rPr>
        <w:t>w</w:t>
      </w:r>
      <w:r w:rsidR="002073B0">
        <w:rPr>
          <w:rFonts w:ascii="Lato" w:hAnsi="Lato" w:cs="Open Sans"/>
          <w:sz w:val="24"/>
          <w:szCs w:val="24"/>
        </w:rPr>
        <w:t> </w:t>
      </w:r>
      <w:r w:rsidR="00610279" w:rsidRPr="002073B0">
        <w:rPr>
          <w:rFonts w:ascii="Lato" w:hAnsi="Lato" w:cs="Open Sans"/>
          <w:sz w:val="24"/>
          <w:szCs w:val="24"/>
        </w:rPr>
        <w:t>Ukrainie oraz w</w:t>
      </w:r>
      <w:r w:rsidRPr="002073B0">
        <w:rPr>
          <w:rFonts w:ascii="Lato" w:hAnsi="Lato" w:cs="Open Sans"/>
          <w:sz w:val="24"/>
          <w:szCs w:val="24"/>
        </w:rPr>
        <w:t> </w:t>
      </w:r>
      <w:r w:rsidR="00610279" w:rsidRPr="002073B0">
        <w:rPr>
          <w:rFonts w:ascii="Lato" w:hAnsi="Lato" w:cs="Open Sans"/>
          <w:sz w:val="24"/>
          <w:szCs w:val="24"/>
        </w:rPr>
        <w:t>ciągu 90 dni od d</w:t>
      </w:r>
      <w:r w:rsidRPr="002073B0">
        <w:rPr>
          <w:rFonts w:ascii="Lato" w:hAnsi="Lato" w:cs="Open Sans"/>
          <w:sz w:val="24"/>
          <w:szCs w:val="24"/>
        </w:rPr>
        <w:t>nia</w:t>
      </w:r>
      <w:r w:rsidR="00610279" w:rsidRPr="002073B0">
        <w:rPr>
          <w:rFonts w:ascii="Lato" w:hAnsi="Lato" w:cs="Open Sans"/>
          <w:sz w:val="24"/>
          <w:szCs w:val="24"/>
        </w:rPr>
        <w:t xml:space="preserve"> jego zakończenia lub odwołania</w:t>
      </w:r>
      <w:r w:rsidR="00705F9B" w:rsidRPr="002073B0">
        <w:rPr>
          <w:rFonts w:ascii="Lato" w:hAnsi="Lato" w:cs="Open Sans"/>
          <w:sz w:val="24"/>
          <w:szCs w:val="24"/>
        </w:rPr>
        <w:t>;</w:t>
      </w:r>
    </w:p>
    <w:p w14:paraId="25A92D52" w14:textId="77777777" w:rsidR="00B33E97" w:rsidRPr="00CC48B6" w:rsidRDefault="00B33E97" w:rsidP="00B84A89">
      <w:pPr>
        <w:pStyle w:val="Akapitzlist"/>
        <w:spacing w:line="276" w:lineRule="auto"/>
      </w:pPr>
    </w:p>
    <w:p w14:paraId="5320B26C" w14:textId="486F6272" w:rsidR="00705F9B"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610279" w:rsidRPr="002073B0">
        <w:rPr>
          <w:rFonts w:ascii="Lato" w:hAnsi="Lato" w:cs="Open Sans"/>
          <w:sz w:val="24"/>
          <w:szCs w:val="24"/>
        </w:rPr>
        <w:t xml:space="preserve"> Ministerstwa </w:t>
      </w:r>
      <w:r w:rsidR="00705F9B" w:rsidRPr="002073B0">
        <w:rPr>
          <w:rFonts w:ascii="Lato" w:hAnsi="Lato" w:cs="Open Sans"/>
          <w:sz w:val="24"/>
          <w:szCs w:val="24"/>
        </w:rPr>
        <w:t>Gospodarki</w:t>
      </w:r>
      <w:r w:rsidR="00610279" w:rsidRPr="002073B0">
        <w:rPr>
          <w:rFonts w:ascii="Lato" w:hAnsi="Lato" w:cs="Open Sans"/>
          <w:sz w:val="24"/>
          <w:szCs w:val="24"/>
        </w:rPr>
        <w:t xml:space="preserve"> Ukrainy z dnia 18 marca 2016 r. nr 477 </w:t>
      </w:r>
      <w:r w:rsidR="00705F9B" w:rsidRPr="002073B0">
        <w:rPr>
          <w:rFonts w:ascii="Lato" w:hAnsi="Lato" w:cs="Open Sans"/>
          <w:sz w:val="24"/>
          <w:szCs w:val="24"/>
        </w:rPr>
        <w:t>w</w:t>
      </w:r>
      <w:r w:rsidR="002073B0" w:rsidRPr="002073B0">
        <w:rPr>
          <w:rFonts w:ascii="Lato" w:hAnsi="Lato" w:cs="Open Sans"/>
          <w:sz w:val="24"/>
          <w:szCs w:val="24"/>
        </w:rPr>
        <w:t> </w:t>
      </w:r>
      <w:r w:rsidR="00610279" w:rsidRPr="002073B0">
        <w:rPr>
          <w:rFonts w:ascii="Lato" w:hAnsi="Lato" w:cs="Open Sans"/>
          <w:sz w:val="24"/>
          <w:szCs w:val="24"/>
        </w:rPr>
        <w:t>sprawie zatwierdzenia p</w:t>
      </w:r>
      <w:r w:rsidR="00705F9B" w:rsidRPr="002073B0">
        <w:rPr>
          <w:rFonts w:ascii="Lato" w:hAnsi="Lato" w:cs="Open Sans"/>
          <w:sz w:val="24"/>
          <w:szCs w:val="24"/>
        </w:rPr>
        <w:t xml:space="preserve">orządku </w:t>
      </w:r>
      <w:r w:rsidR="00610279" w:rsidRPr="002073B0">
        <w:rPr>
          <w:rFonts w:ascii="Lato" w:hAnsi="Lato" w:cs="Open Sans"/>
          <w:sz w:val="24"/>
          <w:szCs w:val="24"/>
        </w:rPr>
        <w:t>publikacji informacji o zamówieniach publicznych</w:t>
      </w:r>
      <w:r w:rsidR="00705F9B" w:rsidRPr="002073B0">
        <w:rPr>
          <w:rFonts w:ascii="Lato" w:hAnsi="Lato" w:cs="Open Sans"/>
          <w:sz w:val="24"/>
          <w:szCs w:val="24"/>
        </w:rPr>
        <w:t>;</w:t>
      </w:r>
      <w:r w:rsidR="00610279" w:rsidRPr="002073B0">
        <w:rPr>
          <w:rFonts w:ascii="Lato" w:hAnsi="Lato" w:cs="Open Sans"/>
          <w:sz w:val="24"/>
          <w:szCs w:val="24"/>
        </w:rPr>
        <w:t xml:space="preserve"> </w:t>
      </w:r>
    </w:p>
    <w:p w14:paraId="0A3FB513" w14:textId="58536E62" w:rsidR="00705F9B"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lastRenderedPageBreak/>
        <w:t>Zarządzenie</w:t>
      </w:r>
      <w:r w:rsidR="00610279" w:rsidRPr="002073B0">
        <w:rPr>
          <w:rFonts w:ascii="Lato" w:hAnsi="Lato" w:cs="Open Sans"/>
          <w:sz w:val="24"/>
          <w:szCs w:val="24"/>
        </w:rPr>
        <w:t xml:space="preserve"> Ministerstwa </w:t>
      </w:r>
      <w:r w:rsidR="00705F9B" w:rsidRPr="002073B0">
        <w:rPr>
          <w:rFonts w:ascii="Lato" w:hAnsi="Lato" w:cs="Open Sans"/>
          <w:sz w:val="24"/>
          <w:szCs w:val="24"/>
        </w:rPr>
        <w:t>Gospodarki Ukrainy</w:t>
      </w:r>
      <w:r w:rsidR="00610279" w:rsidRPr="002073B0">
        <w:rPr>
          <w:rFonts w:ascii="Lato" w:hAnsi="Lato" w:cs="Open Sans"/>
          <w:sz w:val="24"/>
          <w:szCs w:val="24"/>
        </w:rPr>
        <w:t xml:space="preserve"> z dnia 22 marca 2016 r. nr 490 </w:t>
      </w:r>
      <w:r w:rsidR="00705F9B" w:rsidRPr="002073B0">
        <w:rPr>
          <w:rFonts w:ascii="Lato" w:hAnsi="Lato" w:cs="Open Sans"/>
          <w:sz w:val="24"/>
          <w:szCs w:val="24"/>
        </w:rPr>
        <w:t>w</w:t>
      </w:r>
      <w:r w:rsidR="002073B0" w:rsidRPr="002073B0">
        <w:rPr>
          <w:rFonts w:ascii="Lato" w:hAnsi="Lato" w:cs="Open Sans"/>
          <w:sz w:val="24"/>
          <w:szCs w:val="24"/>
        </w:rPr>
        <w:t> </w:t>
      </w:r>
      <w:r w:rsidR="00610279" w:rsidRPr="002073B0">
        <w:rPr>
          <w:rFonts w:ascii="Lato" w:hAnsi="Lato" w:cs="Open Sans"/>
          <w:sz w:val="24"/>
          <w:szCs w:val="24"/>
        </w:rPr>
        <w:t>sprawie zatwierdzenia formularzy dokumentów w dziedzinie zamówień publicznych</w:t>
      </w:r>
      <w:r w:rsidR="00705F9B" w:rsidRPr="002073B0">
        <w:rPr>
          <w:rFonts w:ascii="Lato" w:hAnsi="Lato" w:cs="Open Sans"/>
          <w:sz w:val="24"/>
          <w:szCs w:val="24"/>
        </w:rPr>
        <w:t>;</w:t>
      </w:r>
    </w:p>
    <w:p w14:paraId="38E64004" w14:textId="4BB285AD" w:rsidR="00705F9B"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610279" w:rsidRPr="002073B0">
        <w:rPr>
          <w:rFonts w:ascii="Lato" w:hAnsi="Lato" w:cs="Open Sans"/>
          <w:sz w:val="24"/>
          <w:szCs w:val="24"/>
        </w:rPr>
        <w:t xml:space="preserve"> Minist</w:t>
      </w:r>
      <w:r w:rsidR="00705F9B" w:rsidRPr="002073B0">
        <w:rPr>
          <w:rFonts w:ascii="Lato" w:hAnsi="Lato" w:cs="Open Sans"/>
          <w:sz w:val="24"/>
          <w:szCs w:val="24"/>
        </w:rPr>
        <w:t>erstwa</w:t>
      </w:r>
      <w:r w:rsidR="00610279" w:rsidRPr="002073B0">
        <w:rPr>
          <w:rFonts w:ascii="Lato" w:hAnsi="Lato" w:cs="Open Sans"/>
          <w:sz w:val="24"/>
          <w:szCs w:val="24"/>
        </w:rPr>
        <w:t xml:space="preserve"> </w:t>
      </w:r>
      <w:r w:rsidR="00705F9B" w:rsidRPr="002073B0">
        <w:rPr>
          <w:rFonts w:ascii="Lato" w:hAnsi="Lato" w:cs="Open Sans"/>
          <w:sz w:val="24"/>
          <w:szCs w:val="24"/>
        </w:rPr>
        <w:t>Gospodarki</w:t>
      </w:r>
      <w:r w:rsidR="00610279" w:rsidRPr="002073B0">
        <w:rPr>
          <w:rFonts w:ascii="Lato" w:hAnsi="Lato" w:cs="Open Sans"/>
          <w:sz w:val="24"/>
          <w:szCs w:val="24"/>
        </w:rPr>
        <w:t xml:space="preserve"> </w:t>
      </w:r>
      <w:r w:rsidR="00705F9B" w:rsidRPr="002073B0">
        <w:rPr>
          <w:rFonts w:ascii="Lato" w:hAnsi="Lato" w:cs="Open Sans"/>
          <w:sz w:val="24"/>
          <w:szCs w:val="24"/>
        </w:rPr>
        <w:t xml:space="preserve">Ukrainy </w:t>
      </w:r>
      <w:r w:rsidR="00610279" w:rsidRPr="002073B0">
        <w:rPr>
          <w:rFonts w:ascii="Lato" w:hAnsi="Lato" w:cs="Open Sans"/>
          <w:sz w:val="24"/>
          <w:szCs w:val="24"/>
        </w:rPr>
        <w:t>z d</w:t>
      </w:r>
      <w:r w:rsidR="006B28E7" w:rsidRPr="002073B0">
        <w:rPr>
          <w:rFonts w:ascii="Lato" w:hAnsi="Lato" w:cs="Open Sans"/>
          <w:sz w:val="24"/>
          <w:szCs w:val="24"/>
        </w:rPr>
        <w:t>nia 13 kwietnia 2016 r. nr</w:t>
      </w:r>
      <w:r w:rsidR="00B84A89">
        <w:rPr>
          <w:rFonts w:ascii="Lato" w:hAnsi="Lato" w:cs="Open Sans"/>
          <w:sz w:val="24"/>
          <w:szCs w:val="24"/>
        </w:rPr>
        <w:t> </w:t>
      </w:r>
      <w:r w:rsidR="006B28E7" w:rsidRPr="002073B0">
        <w:rPr>
          <w:rFonts w:ascii="Lato" w:hAnsi="Lato" w:cs="Open Sans"/>
          <w:sz w:val="24"/>
          <w:szCs w:val="24"/>
        </w:rPr>
        <w:t>680 w</w:t>
      </w:r>
      <w:r w:rsidR="002073B0" w:rsidRPr="002073B0">
        <w:rPr>
          <w:rFonts w:ascii="Lato" w:hAnsi="Lato" w:cs="Open Sans"/>
          <w:sz w:val="24"/>
          <w:szCs w:val="24"/>
        </w:rPr>
        <w:t> </w:t>
      </w:r>
      <w:r w:rsidR="00610279" w:rsidRPr="002073B0">
        <w:rPr>
          <w:rFonts w:ascii="Lato" w:hAnsi="Lato" w:cs="Open Sans"/>
          <w:sz w:val="24"/>
          <w:szCs w:val="24"/>
        </w:rPr>
        <w:t>sprawie zatwierdzenia wzor</w:t>
      </w:r>
      <w:r w:rsidR="00705F9B" w:rsidRPr="002073B0">
        <w:rPr>
          <w:rFonts w:ascii="Lato" w:hAnsi="Lato" w:cs="Open Sans"/>
          <w:sz w:val="24"/>
          <w:szCs w:val="24"/>
        </w:rPr>
        <w:t>cowej</w:t>
      </w:r>
      <w:r w:rsidR="00610279" w:rsidRPr="002073B0">
        <w:rPr>
          <w:rFonts w:ascii="Lato" w:hAnsi="Lato" w:cs="Open Sans"/>
          <w:sz w:val="24"/>
          <w:szCs w:val="24"/>
        </w:rPr>
        <w:t xml:space="preserve"> dokument</w:t>
      </w:r>
      <w:r w:rsidR="00705F9B" w:rsidRPr="002073B0">
        <w:rPr>
          <w:rFonts w:ascii="Lato" w:hAnsi="Lato" w:cs="Open Sans"/>
          <w:sz w:val="24"/>
          <w:szCs w:val="24"/>
        </w:rPr>
        <w:t>acji</w:t>
      </w:r>
      <w:r w:rsidR="00610279" w:rsidRPr="002073B0">
        <w:rPr>
          <w:rFonts w:ascii="Lato" w:hAnsi="Lato" w:cs="Open Sans"/>
          <w:sz w:val="24"/>
          <w:szCs w:val="24"/>
        </w:rPr>
        <w:t xml:space="preserve"> przetargow</w:t>
      </w:r>
      <w:r w:rsidR="00705F9B" w:rsidRPr="002073B0">
        <w:rPr>
          <w:rFonts w:ascii="Lato" w:hAnsi="Lato" w:cs="Open Sans"/>
          <w:sz w:val="24"/>
          <w:szCs w:val="24"/>
        </w:rPr>
        <w:t>ej;</w:t>
      </w:r>
    </w:p>
    <w:p w14:paraId="50508107" w14:textId="2DD4AE03" w:rsidR="00705F9B"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610279" w:rsidRPr="002073B0">
        <w:rPr>
          <w:rFonts w:ascii="Lato" w:hAnsi="Lato" w:cs="Open Sans"/>
          <w:sz w:val="24"/>
          <w:szCs w:val="24"/>
        </w:rPr>
        <w:t xml:space="preserve"> Minist</w:t>
      </w:r>
      <w:r w:rsidR="00705F9B" w:rsidRPr="002073B0">
        <w:rPr>
          <w:rFonts w:ascii="Lato" w:hAnsi="Lato" w:cs="Open Sans"/>
          <w:sz w:val="24"/>
          <w:szCs w:val="24"/>
        </w:rPr>
        <w:t xml:space="preserve">erstwa </w:t>
      </w:r>
      <w:r w:rsidR="00610279" w:rsidRPr="002073B0">
        <w:rPr>
          <w:rFonts w:ascii="Lato" w:hAnsi="Lato" w:cs="Open Sans"/>
          <w:sz w:val="24"/>
          <w:szCs w:val="24"/>
        </w:rPr>
        <w:t xml:space="preserve">Gospodarki </w:t>
      </w:r>
      <w:r w:rsidR="00705F9B" w:rsidRPr="002073B0">
        <w:rPr>
          <w:rFonts w:ascii="Lato" w:hAnsi="Lato" w:cs="Open Sans"/>
          <w:sz w:val="24"/>
          <w:szCs w:val="24"/>
        </w:rPr>
        <w:t xml:space="preserve">Ukrainy </w:t>
      </w:r>
      <w:r w:rsidR="00610279" w:rsidRPr="002073B0">
        <w:rPr>
          <w:rFonts w:ascii="Lato" w:hAnsi="Lato" w:cs="Open Sans"/>
          <w:sz w:val="24"/>
          <w:szCs w:val="24"/>
        </w:rPr>
        <w:t xml:space="preserve">z dnia 18 lutego 2020 r. nr 275 </w:t>
      </w:r>
      <w:r w:rsidR="00705F9B" w:rsidRPr="002073B0">
        <w:rPr>
          <w:rFonts w:ascii="Lato" w:hAnsi="Lato" w:cs="Open Sans"/>
          <w:sz w:val="24"/>
          <w:szCs w:val="24"/>
        </w:rPr>
        <w:t>w</w:t>
      </w:r>
      <w:r w:rsidR="002073B0" w:rsidRPr="002073B0">
        <w:rPr>
          <w:rFonts w:ascii="Lato" w:hAnsi="Lato" w:cs="Open Sans"/>
          <w:sz w:val="24"/>
          <w:szCs w:val="24"/>
        </w:rPr>
        <w:t> </w:t>
      </w:r>
      <w:r w:rsidR="00610279" w:rsidRPr="002073B0">
        <w:rPr>
          <w:rFonts w:ascii="Lato" w:hAnsi="Lato" w:cs="Open Sans"/>
          <w:sz w:val="24"/>
          <w:szCs w:val="24"/>
        </w:rPr>
        <w:t>sprawie zatwierdzenia przykładowej metod</w:t>
      </w:r>
      <w:r w:rsidR="00AE5AD5">
        <w:rPr>
          <w:rFonts w:ascii="Lato" w:hAnsi="Lato" w:cs="Open Sans"/>
          <w:sz w:val="24"/>
          <w:szCs w:val="24"/>
        </w:rPr>
        <w:t>y</w:t>
      </w:r>
      <w:r w:rsidR="00863729">
        <w:rPr>
          <w:rFonts w:ascii="Lato" w:hAnsi="Lato" w:cs="Open Sans"/>
          <w:sz w:val="24"/>
          <w:szCs w:val="24"/>
        </w:rPr>
        <w:t>ki</w:t>
      </w:r>
      <w:r w:rsidR="00610279" w:rsidRPr="002073B0">
        <w:rPr>
          <w:rFonts w:ascii="Lato" w:hAnsi="Lato" w:cs="Open Sans"/>
          <w:sz w:val="24"/>
          <w:szCs w:val="24"/>
        </w:rPr>
        <w:t xml:space="preserve"> ustalania </w:t>
      </w:r>
      <w:r w:rsidR="00705F9B" w:rsidRPr="002073B0">
        <w:rPr>
          <w:rFonts w:ascii="Lato" w:hAnsi="Lato" w:cs="Open Sans"/>
          <w:sz w:val="24"/>
          <w:szCs w:val="24"/>
        </w:rPr>
        <w:t>szacunkowej</w:t>
      </w:r>
      <w:r w:rsidR="00610279" w:rsidRPr="002073B0">
        <w:rPr>
          <w:rFonts w:ascii="Lato" w:hAnsi="Lato" w:cs="Open Sans"/>
          <w:sz w:val="24"/>
          <w:szCs w:val="24"/>
        </w:rPr>
        <w:t xml:space="preserve"> wartości przedmiotu zamówienia</w:t>
      </w:r>
      <w:r w:rsidR="00705F9B" w:rsidRPr="002073B0">
        <w:rPr>
          <w:rFonts w:ascii="Lato" w:hAnsi="Lato" w:cs="Open Sans"/>
          <w:sz w:val="24"/>
          <w:szCs w:val="24"/>
        </w:rPr>
        <w:t>;</w:t>
      </w:r>
    </w:p>
    <w:p w14:paraId="74DC74AC" w14:textId="70736CDC" w:rsidR="00C64B80"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610279" w:rsidRPr="002073B0">
        <w:rPr>
          <w:rFonts w:ascii="Lato" w:hAnsi="Lato" w:cs="Open Sans"/>
          <w:sz w:val="24"/>
          <w:szCs w:val="24"/>
        </w:rPr>
        <w:t xml:space="preserve"> Ministerstwa Gospodarki </w:t>
      </w:r>
      <w:r w:rsidR="00705F9B" w:rsidRPr="002073B0">
        <w:rPr>
          <w:rFonts w:ascii="Lato" w:hAnsi="Lato" w:cs="Open Sans"/>
          <w:sz w:val="24"/>
          <w:szCs w:val="24"/>
        </w:rPr>
        <w:t xml:space="preserve">Ukrainy </w:t>
      </w:r>
      <w:r w:rsidR="00610279" w:rsidRPr="002073B0">
        <w:rPr>
          <w:rFonts w:ascii="Lato" w:hAnsi="Lato" w:cs="Open Sans"/>
          <w:sz w:val="24"/>
          <w:szCs w:val="24"/>
        </w:rPr>
        <w:t xml:space="preserve">nr 648 z dnia 7 kwietnia 2020 r. </w:t>
      </w:r>
      <w:r w:rsidR="00705F9B" w:rsidRPr="002073B0">
        <w:rPr>
          <w:rFonts w:ascii="Lato" w:hAnsi="Lato" w:cs="Open Sans"/>
          <w:sz w:val="24"/>
          <w:szCs w:val="24"/>
        </w:rPr>
        <w:t>w</w:t>
      </w:r>
      <w:r w:rsidR="002073B0" w:rsidRPr="002073B0">
        <w:rPr>
          <w:rFonts w:ascii="Lato" w:hAnsi="Lato" w:cs="Open Sans"/>
          <w:sz w:val="24"/>
          <w:szCs w:val="24"/>
        </w:rPr>
        <w:t> </w:t>
      </w:r>
      <w:r w:rsidR="00610279" w:rsidRPr="002073B0">
        <w:rPr>
          <w:rFonts w:ascii="Lato" w:hAnsi="Lato" w:cs="Open Sans"/>
          <w:sz w:val="24"/>
          <w:szCs w:val="24"/>
        </w:rPr>
        <w:t xml:space="preserve">sprawie portalu internetowego upoważnionego organu </w:t>
      </w:r>
      <w:r w:rsidR="00705F9B" w:rsidRPr="002073B0">
        <w:rPr>
          <w:rFonts w:ascii="Lato" w:hAnsi="Lato" w:cs="Open Sans"/>
          <w:sz w:val="24"/>
          <w:szCs w:val="24"/>
        </w:rPr>
        <w:t xml:space="preserve">w dziedzinie </w:t>
      </w:r>
      <w:r w:rsidR="00610279" w:rsidRPr="002073B0">
        <w:rPr>
          <w:rFonts w:ascii="Lato" w:hAnsi="Lato" w:cs="Open Sans"/>
          <w:sz w:val="24"/>
          <w:szCs w:val="24"/>
        </w:rPr>
        <w:t>zamówień publicznych</w:t>
      </w:r>
      <w:r w:rsidR="00B33E97">
        <w:rPr>
          <w:rFonts w:ascii="Lato" w:hAnsi="Lato" w:cs="Open Sans"/>
          <w:sz w:val="24"/>
          <w:szCs w:val="24"/>
        </w:rPr>
        <w:t>;</w:t>
      </w:r>
    </w:p>
    <w:p w14:paraId="286B8E36" w14:textId="2DE024ED" w:rsidR="00C64B80"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C64B80" w:rsidRPr="002073B0">
        <w:rPr>
          <w:rFonts w:ascii="Lato" w:hAnsi="Lato" w:cs="Open Sans"/>
          <w:sz w:val="24"/>
          <w:szCs w:val="24"/>
        </w:rPr>
        <w:t xml:space="preserve"> Ministerstwa Gospodarki Ukrainy z dnia 15 kwietnia 2020 r. nr</w:t>
      </w:r>
      <w:r w:rsidR="00B84A89">
        <w:rPr>
          <w:rFonts w:ascii="Lato" w:hAnsi="Lato" w:cs="Open Sans"/>
          <w:sz w:val="24"/>
          <w:szCs w:val="24"/>
        </w:rPr>
        <w:t> </w:t>
      </w:r>
      <w:r w:rsidR="00C64B80" w:rsidRPr="002073B0">
        <w:rPr>
          <w:rFonts w:ascii="Lato" w:hAnsi="Lato" w:cs="Open Sans"/>
          <w:sz w:val="24"/>
          <w:szCs w:val="24"/>
        </w:rPr>
        <w:t>708</w:t>
      </w:r>
      <w:r w:rsidR="002073B0" w:rsidRPr="002073B0">
        <w:rPr>
          <w:rFonts w:ascii="Lato" w:hAnsi="Lato" w:cs="Open Sans"/>
          <w:sz w:val="24"/>
          <w:szCs w:val="24"/>
        </w:rPr>
        <w:t xml:space="preserve"> w </w:t>
      </w:r>
      <w:r w:rsidR="00C64B80" w:rsidRPr="002073B0">
        <w:rPr>
          <w:rFonts w:ascii="Lato" w:hAnsi="Lato" w:cs="Open Sans"/>
          <w:sz w:val="24"/>
          <w:szCs w:val="24"/>
        </w:rPr>
        <w:t>sprawie zatwierdzenia porządku określania przedmiotu zamówienia;</w:t>
      </w:r>
    </w:p>
    <w:p w14:paraId="1FC141EC" w14:textId="006F4BEC" w:rsidR="00C64B80"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8200F7" w:rsidRPr="002073B0">
        <w:rPr>
          <w:rFonts w:ascii="Lato" w:hAnsi="Lato" w:cs="Open Sans"/>
          <w:sz w:val="24"/>
          <w:szCs w:val="24"/>
        </w:rPr>
        <w:t xml:space="preserve"> Ministerstwa Gospodarki Ukrainy z dnia 15 kwietnia 2020 r. nr</w:t>
      </w:r>
      <w:r w:rsidR="00B84A89">
        <w:rPr>
          <w:rFonts w:ascii="Lato" w:hAnsi="Lato" w:cs="Open Sans"/>
          <w:sz w:val="24"/>
          <w:szCs w:val="24"/>
        </w:rPr>
        <w:t> </w:t>
      </w:r>
      <w:r w:rsidR="008200F7" w:rsidRPr="002073B0">
        <w:rPr>
          <w:rFonts w:ascii="Lato" w:hAnsi="Lato" w:cs="Open Sans"/>
          <w:sz w:val="24"/>
          <w:szCs w:val="24"/>
        </w:rPr>
        <w:t>710 w</w:t>
      </w:r>
      <w:r w:rsidR="002073B0" w:rsidRPr="002073B0">
        <w:rPr>
          <w:rFonts w:ascii="Lato" w:hAnsi="Lato" w:cs="Open Sans"/>
          <w:sz w:val="24"/>
          <w:szCs w:val="24"/>
        </w:rPr>
        <w:t> </w:t>
      </w:r>
      <w:r w:rsidR="008200F7" w:rsidRPr="002073B0">
        <w:rPr>
          <w:rFonts w:ascii="Lato" w:hAnsi="Lato" w:cs="Open Sans"/>
          <w:sz w:val="24"/>
          <w:szCs w:val="24"/>
        </w:rPr>
        <w:t xml:space="preserve">sprawie zatwierdzenia listy uchybień formalnych; </w:t>
      </w:r>
    </w:p>
    <w:p w14:paraId="4BC1E00D" w14:textId="3969A586" w:rsidR="008200F7"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8200F7" w:rsidRPr="002073B0">
        <w:rPr>
          <w:rFonts w:ascii="Lato" w:hAnsi="Lato" w:cs="Open Sans"/>
          <w:sz w:val="24"/>
          <w:szCs w:val="24"/>
        </w:rPr>
        <w:t xml:space="preserve"> Ministerstwa Gospodarki Ukrainy z dnia 28 września 2020 r. nr</w:t>
      </w:r>
      <w:r w:rsidR="00E73818" w:rsidRPr="002073B0">
        <w:rPr>
          <w:rFonts w:ascii="Lato" w:hAnsi="Lato" w:cs="Open Sans"/>
          <w:sz w:val="24"/>
          <w:szCs w:val="24"/>
        </w:rPr>
        <w:t> </w:t>
      </w:r>
      <w:r w:rsidR="008200F7" w:rsidRPr="002073B0">
        <w:rPr>
          <w:rFonts w:ascii="Lato" w:hAnsi="Lato" w:cs="Open Sans"/>
          <w:sz w:val="24"/>
          <w:szCs w:val="24"/>
        </w:rPr>
        <w:t>1894 w sprawie zatwierdzenia przybliżonej metod</w:t>
      </w:r>
      <w:r w:rsidR="00AE5AD5">
        <w:rPr>
          <w:rFonts w:ascii="Lato" w:hAnsi="Lato" w:cs="Open Sans"/>
          <w:sz w:val="24"/>
          <w:szCs w:val="24"/>
        </w:rPr>
        <w:t>y</w:t>
      </w:r>
      <w:r w:rsidR="00863729">
        <w:rPr>
          <w:rFonts w:ascii="Lato" w:hAnsi="Lato" w:cs="Open Sans"/>
          <w:sz w:val="24"/>
          <w:szCs w:val="24"/>
        </w:rPr>
        <w:t>ki</w:t>
      </w:r>
      <w:r w:rsidR="008200F7" w:rsidRPr="002073B0">
        <w:rPr>
          <w:rFonts w:ascii="Lato" w:hAnsi="Lato" w:cs="Open Sans"/>
          <w:sz w:val="24"/>
          <w:szCs w:val="24"/>
        </w:rPr>
        <w:t xml:space="preserve"> określania kosztów cyklu życia</w:t>
      </w:r>
      <w:r w:rsidR="003339BB" w:rsidRPr="002073B0">
        <w:rPr>
          <w:rFonts w:ascii="Lato" w:hAnsi="Lato" w:cs="Open Sans"/>
          <w:sz w:val="24"/>
          <w:szCs w:val="24"/>
        </w:rPr>
        <w:t>;</w:t>
      </w:r>
      <w:r w:rsidR="008200F7" w:rsidRPr="002073B0">
        <w:rPr>
          <w:rFonts w:ascii="Lato" w:hAnsi="Lato" w:cs="Open Sans"/>
          <w:sz w:val="24"/>
          <w:szCs w:val="24"/>
        </w:rPr>
        <w:t xml:space="preserve"> </w:t>
      </w:r>
    </w:p>
    <w:p w14:paraId="584CB3E2" w14:textId="733A981F" w:rsidR="00317381" w:rsidRPr="002073B0" w:rsidRDefault="005C266B" w:rsidP="00B84A89">
      <w:pPr>
        <w:pStyle w:val="Akapitzlist"/>
        <w:numPr>
          <w:ilvl w:val="0"/>
          <w:numId w:val="52"/>
        </w:numPr>
        <w:spacing w:line="276" w:lineRule="auto"/>
        <w:rPr>
          <w:rFonts w:ascii="Lato" w:hAnsi="Lato" w:cs="Open Sans"/>
          <w:sz w:val="24"/>
          <w:szCs w:val="24"/>
        </w:rPr>
      </w:pPr>
      <w:r w:rsidRPr="002073B0">
        <w:rPr>
          <w:rFonts w:ascii="Lato" w:hAnsi="Lato" w:cs="Open Sans"/>
          <w:sz w:val="24"/>
          <w:szCs w:val="24"/>
        </w:rPr>
        <w:t>Zarządzenie</w:t>
      </w:r>
      <w:r w:rsidR="008200F7" w:rsidRPr="002073B0">
        <w:rPr>
          <w:rFonts w:ascii="Lato" w:hAnsi="Lato" w:cs="Open Sans"/>
          <w:sz w:val="24"/>
          <w:szCs w:val="24"/>
        </w:rPr>
        <w:t xml:space="preserve"> Ministerstwa Gospodarki Ukrainy z dnia 14 grudnia 2020 r. nr</w:t>
      </w:r>
      <w:r w:rsidR="00E73818" w:rsidRPr="002073B0">
        <w:rPr>
          <w:rFonts w:ascii="Lato" w:hAnsi="Lato" w:cs="Open Sans"/>
          <w:sz w:val="24"/>
          <w:szCs w:val="24"/>
        </w:rPr>
        <w:t> </w:t>
      </w:r>
      <w:r w:rsidR="002073B0" w:rsidRPr="002073B0">
        <w:rPr>
          <w:rFonts w:ascii="Lato" w:hAnsi="Lato" w:cs="Open Sans"/>
          <w:sz w:val="24"/>
          <w:szCs w:val="24"/>
        </w:rPr>
        <w:t>2628 w </w:t>
      </w:r>
      <w:r w:rsidR="008200F7" w:rsidRPr="002073B0">
        <w:rPr>
          <w:rFonts w:ascii="Lato" w:hAnsi="Lato" w:cs="Open Sans"/>
          <w:sz w:val="24"/>
          <w:szCs w:val="24"/>
        </w:rPr>
        <w:t>sprawie zatwierdzenia formy i wymagań co do wnoszonego wadium</w:t>
      </w:r>
      <w:r w:rsidR="00E6487D">
        <w:rPr>
          <w:rStyle w:val="Odwoanieprzypisudolnego"/>
          <w:rFonts w:ascii="Lato" w:hAnsi="Lato" w:cs="Open Sans"/>
          <w:sz w:val="24"/>
          <w:szCs w:val="24"/>
        </w:rPr>
        <w:footnoteReference w:id="15"/>
      </w:r>
      <w:r w:rsidR="008200F7" w:rsidRPr="002073B0">
        <w:rPr>
          <w:rFonts w:ascii="Lato" w:hAnsi="Lato" w:cs="Open Sans"/>
          <w:sz w:val="24"/>
          <w:szCs w:val="24"/>
        </w:rPr>
        <w:t xml:space="preserve">. </w:t>
      </w:r>
    </w:p>
    <w:p w14:paraId="0EA4A7B3" w14:textId="5B392202" w:rsidR="00680E42" w:rsidRPr="002073B0" w:rsidRDefault="00152FCB" w:rsidP="00B84A89">
      <w:pPr>
        <w:pStyle w:val="Akapitzlist"/>
        <w:spacing w:line="254" w:lineRule="auto"/>
        <w:rPr>
          <w:rFonts w:ascii="Open Sans" w:hAnsi="Open Sans" w:cs="Open Sans"/>
          <w:sz w:val="24"/>
          <w:szCs w:val="24"/>
        </w:rPr>
      </w:pPr>
      <w:r>
        <w:rPr>
          <w:noProof/>
          <w:lang w:eastAsia="pl-PL"/>
        </w:rPr>
        <mc:AlternateContent>
          <mc:Choice Requires="wps">
            <w:drawing>
              <wp:anchor distT="0" distB="0" distL="114300" distR="114300" simplePos="0" relativeHeight="251779072" behindDoc="0" locked="0" layoutInCell="1" allowOverlap="1" wp14:anchorId="72762972" wp14:editId="099BEB89">
                <wp:simplePos x="0" y="0"/>
                <wp:positionH relativeFrom="column">
                  <wp:posOffset>5721018</wp:posOffset>
                </wp:positionH>
                <wp:positionV relativeFrom="paragraph">
                  <wp:posOffset>165101</wp:posOffset>
                </wp:positionV>
                <wp:extent cx="255097" cy="568373"/>
                <wp:effectExtent l="171450" t="19050" r="107315" b="0"/>
                <wp:wrapNone/>
                <wp:docPr id="1629476157"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5F8DA" id="Rectangle 7" o:spid="_x0000_s1026" style="position:absolute;margin-left:450.45pt;margin-top:13pt;width:20.1pt;height:44.75pt;rotation:45;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3339BB" w14:paraId="6C39F0DE" w14:textId="77777777" w:rsidTr="001C37A8">
        <w:tc>
          <w:tcPr>
            <w:tcW w:w="9062" w:type="dxa"/>
            <w:shd w:val="clear" w:color="auto" w:fill="FFF2CC" w:themeFill="accent4" w:themeFillTint="33"/>
          </w:tcPr>
          <w:p w14:paraId="65EAE4A2" w14:textId="64603E0B" w:rsidR="009B241E" w:rsidRPr="006A7645" w:rsidRDefault="003339BB" w:rsidP="00B84A89">
            <w:pPr>
              <w:spacing w:line="276" w:lineRule="auto"/>
              <w:rPr>
                <w:rFonts w:ascii="Open Sans" w:hAnsi="Open Sans" w:cs="Open Sans"/>
                <w:color w:val="0070C0"/>
              </w:rPr>
            </w:pPr>
            <w:r w:rsidRPr="006A7645">
              <w:rPr>
                <w:rFonts w:ascii="Open Sans" w:hAnsi="Open Sans" w:cs="Open Sans"/>
                <w:color w:val="0070C0"/>
              </w:rPr>
              <w:t xml:space="preserve">Wszystkie akty prawne, w tym wskazane wyżej akty wykonawcze znajdują się na oficjalnej stronie internetowej Najwyższej Rady Ukrainy w zakładce </w:t>
            </w:r>
            <w:r w:rsidRPr="006A7645">
              <w:rPr>
                <w:rFonts w:ascii="Open Sans" w:hAnsi="Open Sans" w:cs="Open Sans"/>
                <w:i/>
                <w:iCs/>
                <w:color w:val="0070C0"/>
              </w:rPr>
              <w:t>prawodawstwo Ukrainy</w:t>
            </w:r>
            <w:r w:rsidRPr="006A7645">
              <w:rPr>
                <w:rFonts w:ascii="Open Sans" w:hAnsi="Open Sans" w:cs="Open Sans"/>
                <w:color w:val="0070C0"/>
              </w:rPr>
              <w:t xml:space="preserve"> pod następującym adresem: </w:t>
            </w:r>
          </w:p>
          <w:p w14:paraId="6F4566BD" w14:textId="77777777" w:rsidR="003339BB" w:rsidRPr="006A7645" w:rsidRDefault="00B66816" w:rsidP="00B84A89">
            <w:pPr>
              <w:spacing w:line="276" w:lineRule="auto"/>
              <w:rPr>
                <w:rFonts w:ascii="Open Sans" w:hAnsi="Open Sans" w:cs="Open Sans"/>
                <w:color w:val="0070C0"/>
              </w:rPr>
            </w:pPr>
            <w:hyperlink r:id="rId15" w:history="1">
              <w:r w:rsidR="003339BB" w:rsidRPr="006A7645">
                <w:rPr>
                  <w:rStyle w:val="Hipercze"/>
                  <w:rFonts w:ascii="Open Sans" w:hAnsi="Open Sans" w:cs="Open Sans"/>
                </w:rPr>
                <w:t>https://zakon.rada.gov.ua/laws/main/index</w:t>
              </w:r>
            </w:hyperlink>
            <w:r w:rsidR="003339BB" w:rsidRPr="006A7645">
              <w:rPr>
                <w:rFonts w:ascii="Open Sans" w:hAnsi="Open Sans" w:cs="Open Sans"/>
                <w:color w:val="0070C0"/>
              </w:rPr>
              <w:t>.</w:t>
            </w:r>
          </w:p>
          <w:p w14:paraId="4F396101" w14:textId="77777777" w:rsidR="009B241E" w:rsidRPr="006A7645" w:rsidRDefault="009B241E" w:rsidP="00B84A89">
            <w:pPr>
              <w:spacing w:line="276" w:lineRule="auto"/>
              <w:rPr>
                <w:rFonts w:ascii="Open Sans" w:hAnsi="Open Sans" w:cs="Open Sans"/>
                <w:color w:val="0070C0"/>
              </w:rPr>
            </w:pPr>
          </w:p>
          <w:p w14:paraId="0AAE47BB" w14:textId="512C6D75" w:rsidR="009B241E" w:rsidRPr="006A7645" w:rsidRDefault="00840FE7" w:rsidP="00B84A89">
            <w:pPr>
              <w:spacing w:line="276" w:lineRule="auto"/>
              <w:rPr>
                <w:rFonts w:ascii="Open Sans" w:hAnsi="Open Sans" w:cs="Open Sans"/>
                <w:color w:val="0070C0"/>
              </w:rPr>
            </w:pPr>
            <w:r w:rsidRPr="006A7645">
              <w:rPr>
                <w:rFonts w:ascii="Open Sans" w:hAnsi="Open Sans" w:cs="Open Sans"/>
                <w:color w:val="0070C0"/>
              </w:rPr>
              <w:t>Pełną oraz aktualizowaną</w:t>
            </w:r>
            <w:r w:rsidR="009B241E" w:rsidRPr="006A7645">
              <w:rPr>
                <w:rFonts w:ascii="Open Sans" w:hAnsi="Open Sans" w:cs="Open Sans"/>
                <w:color w:val="0070C0"/>
              </w:rPr>
              <w:t xml:space="preserve"> na bieżąco listę aktów normatywnych w dziedzinie zamówień publicznych prowadzi także na swojej stronie internetowej Ministerstwo Gospodarki Ukrainy pod adresem: </w:t>
            </w:r>
          </w:p>
          <w:p w14:paraId="543E11B3" w14:textId="525FF399" w:rsidR="009B241E" w:rsidRPr="003339BB" w:rsidRDefault="00B66816" w:rsidP="00B84A89">
            <w:pPr>
              <w:spacing w:line="276" w:lineRule="auto"/>
              <w:rPr>
                <w:rFonts w:ascii="Open Sans" w:hAnsi="Open Sans" w:cs="Open Sans"/>
                <w:b/>
                <w:bCs/>
                <w:color w:val="0070C0"/>
                <w:sz w:val="20"/>
                <w:szCs w:val="20"/>
              </w:rPr>
            </w:pPr>
            <w:hyperlink r:id="rId16" w:history="1">
              <w:r w:rsidR="009B241E" w:rsidRPr="006A7645">
                <w:rPr>
                  <w:rStyle w:val="Hipercze"/>
                  <w:rFonts w:ascii="Open Sans" w:hAnsi="Open Sans" w:cs="Open Sans"/>
                </w:rPr>
                <w:t>https://www.me.gov.ua/LegislativeActs/List?lang=uk-UA&amp;id=6e190ba6-3c35-4244-8a3f-bc8733ca97de&amp;tag=NormativnaBaza&amp;sortBy=Date&amp;sortDirection=ascending</w:t>
              </w:r>
            </w:hyperlink>
            <w:r w:rsidR="009B241E" w:rsidRPr="00FE529B">
              <w:rPr>
                <w:rFonts w:ascii="Open Sans" w:hAnsi="Open Sans" w:cs="Open Sans"/>
                <w:color w:val="0070C0"/>
                <w:sz w:val="20"/>
                <w:szCs w:val="20"/>
              </w:rPr>
              <w:t xml:space="preserve"> </w:t>
            </w:r>
          </w:p>
        </w:tc>
      </w:tr>
    </w:tbl>
    <w:p w14:paraId="5ABDF0F6" w14:textId="49E41A08" w:rsidR="00680E42" w:rsidRDefault="00680E42" w:rsidP="00610279">
      <w:pPr>
        <w:rPr>
          <w:rFonts w:ascii="Open Sans" w:hAnsi="Open Sans" w:cs="Open Sans"/>
        </w:rPr>
      </w:pPr>
    </w:p>
    <w:p w14:paraId="3F879264" w14:textId="74DEFC98" w:rsidR="00515784" w:rsidRPr="002073B0" w:rsidRDefault="00515784" w:rsidP="00515784">
      <w:pPr>
        <w:pStyle w:val="Nagwek3"/>
        <w:spacing w:line="276" w:lineRule="auto"/>
        <w:rPr>
          <w:rFonts w:ascii="Lato" w:hAnsi="Lato" w:cs="Open Sans"/>
          <w:sz w:val="24"/>
          <w:lang w:val="pl-PL"/>
        </w:rPr>
      </w:pPr>
      <w:bookmarkStart w:id="13" w:name="_Toc170689174"/>
      <w:r w:rsidRPr="002073B0">
        <w:rPr>
          <w:rFonts w:ascii="Lato" w:hAnsi="Lato" w:cs="Open Sans"/>
          <w:sz w:val="24"/>
          <w:lang w:val="pl-PL"/>
        </w:rPr>
        <w:lastRenderedPageBreak/>
        <w:t>1.1.3. Decyzje Antymonopolowego Komitetu Ukrainy i orzecznictwo</w:t>
      </w:r>
      <w:r w:rsidR="00E73818" w:rsidRPr="002073B0">
        <w:rPr>
          <w:rFonts w:ascii="Lato" w:hAnsi="Lato" w:cs="Open Sans"/>
          <w:sz w:val="24"/>
          <w:lang w:val="pl-PL"/>
        </w:rPr>
        <w:t xml:space="preserve"> sądów</w:t>
      </w:r>
      <w:bookmarkEnd w:id="13"/>
      <w:r w:rsidR="00E73818" w:rsidRPr="002073B0">
        <w:rPr>
          <w:rFonts w:ascii="Lato" w:hAnsi="Lato" w:cs="Open Sans"/>
          <w:sz w:val="24"/>
          <w:lang w:val="pl-PL"/>
        </w:rPr>
        <w:t xml:space="preserve"> </w:t>
      </w:r>
    </w:p>
    <w:p w14:paraId="2979C419" w14:textId="7BB54DB7" w:rsidR="00B33E97" w:rsidRDefault="0075317D" w:rsidP="00577B6A">
      <w:pPr>
        <w:spacing w:line="276" w:lineRule="auto"/>
        <w:rPr>
          <w:rFonts w:ascii="Lato" w:hAnsi="Lato" w:cs="Open Sans"/>
          <w:sz w:val="24"/>
          <w:szCs w:val="24"/>
        </w:rPr>
      </w:pPr>
      <w:r w:rsidRPr="002073B0">
        <w:rPr>
          <w:rFonts w:ascii="Lato" w:hAnsi="Lato" w:cs="Open Sans"/>
          <w:sz w:val="24"/>
          <w:szCs w:val="24"/>
        </w:rPr>
        <w:t xml:space="preserve">Nie ulega wątpliwości, że skuteczne </w:t>
      </w:r>
      <w:r w:rsidR="005D24FD" w:rsidRPr="002073B0">
        <w:rPr>
          <w:rFonts w:ascii="Lato" w:hAnsi="Lato" w:cs="Open Sans"/>
          <w:sz w:val="24"/>
          <w:szCs w:val="24"/>
        </w:rPr>
        <w:t>u</w:t>
      </w:r>
      <w:r w:rsidRPr="002073B0">
        <w:rPr>
          <w:rFonts w:ascii="Lato" w:hAnsi="Lato" w:cs="Open Sans"/>
          <w:sz w:val="24"/>
          <w:szCs w:val="24"/>
        </w:rPr>
        <w:t xml:space="preserve">zyskiwanie zamówień publicznych zależy nie tylko od znajomości regulacji prawnych, ale także od posiadania praktycznej wiedzy dotyczącej aktualnych </w:t>
      </w:r>
      <w:r w:rsidR="00AB572E" w:rsidRPr="002073B0">
        <w:rPr>
          <w:rFonts w:ascii="Lato" w:hAnsi="Lato" w:cs="Open Sans"/>
          <w:sz w:val="24"/>
          <w:szCs w:val="24"/>
        </w:rPr>
        <w:t>interpretacji przepisów oraz wykształconych linii orzeczniczych</w:t>
      </w:r>
      <w:r w:rsidRPr="002073B0">
        <w:rPr>
          <w:rFonts w:ascii="Lato" w:hAnsi="Lato" w:cs="Open Sans"/>
          <w:sz w:val="24"/>
          <w:szCs w:val="24"/>
        </w:rPr>
        <w:t xml:space="preserve">. </w:t>
      </w:r>
    </w:p>
    <w:p w14:paraId="66F3AAAA" w14:textId="3C086790" w:rsidR="00883385" w:rsidRPr="002073B0" w:rsidRDefault="00317381" w:rsidP="00577B6A">
      <w:pPr>
        <w:spacing w:line="276" w:lineRule="auto"/>
        <w:rPr>
          <w:rFonts w:ascii="Lato" w:hAnsi="Lato" w:cs="Open Sans"/>
          <w:sz w:val="24"/>
          <w:szCs w:val="24"/>
        </w:rPr>
      </w:pPr>
      <w:r w:rsidRPr="002073B0">
        <w:rPr>
          <w:rFonts w:ascii="Lato" w:hAnsi="Lato" w:cs="Open Sans"/>
          <w:sz w:val="24"/>
          <w:szCs w:val="24"/>
        </w:rPr>
        <w:t xml:space="preserve">Praktykę stosowania ukraińskich </w:t>
      </w:r>
      <w:r w:rsidR="007F2C2D" w:rsidRPr="002073B0">
        <w:rPr>
          <w:rFonts w:ascii="Lato" w:hAnsi="Lato" w:cs="Open Sans"/>
          <w:sz w:val="24"/>
          <w:szCs w:val="24"/>
        </w:rPr>
        <w:t xml:space="preserve">przepisów dotyczących udzielania zamówień publicznych kształtują dorobek decyzyjny </w:t>
      </w:r>
      <w:r w:rsidRPr="002073B0">
        <w:rPr>
          <w:rFonts w:ascii="Lato" w:hAnsi="Lato" w:cs="Open Sans"/>
          <w:sz w:val="24"/>
          <w:szCs w:val="24"/>
        </w:rPr>
        <w:t xml:space="preserve">Antymonopolowego </w:t>
      </w:r>
      <w:r w:rsidR="00883385" w:rsidRPr="002073B0">
        <w:rPr>
          <w:rFonts w:ascii="Lato" w:hAnsi="Lato" w:cs="Open Sans"/>
          <w:sz w:val="24"/>
          <w:szCs w:val="24"/>
        </w:rPr>
        <w:t>K</w:t>
      </w:r>
      <w:r w:rsidRPr="002073B0">
        <w:rPr>
          <w:rFonts w:ascii="Lato" w:hAnsi="Lato" w:cs="Open Sans"/>
          <w:sz w:val="24"/>
          <w:szCs w:val="24"/>
        </w:rPr>
        <w:t>omitetu Ukrainy</w:t>
      </w:r>
      <w:r w:rsidR="007F2C2D" w:rsidRPr="002073B0">
        <w:rPr>
          <w:rFonts w:ascii="Lato" w:hAnsi="Lato" w:cs="Open Sans"/>
          <w:sz w:val="24"/>
          <w:szCs w:val="24"/>
        </w:rPr>
        <w:t xml:space="preserve"> oraz orzecznictwo sądów </w:t>
      </w:r>
      <w:r w:rsidR="00883385" w:rsidRPr="002073B0">
        <w:rPr>
          <w:rFonts w:ascii="Lato" w:hAnsi="Lato" w:cs="Open Sans"/>
          <w:sz w:val="24"/>
          <w:szCs w:val="24"/>
        </w:rPr>
        <w:t xml:space="preserve">powszechnych </w:t>
      </w:r>
      <w:r w:rsidR="007F2C2D" w:rsidRPr="002073B0">
        <w:rPr>
          <w:rFonts w:ascii="Lato" w:hAnsi="Lato" w:cs="Open Sans"/>
          <w:sz w:val="24"/>
          <w:szCs w:val="24"/>
        </w:rPr>
        <w:t>wskazanych do rozstrzygania sporów w obszarze zamówień</w:t>
      </w:r>
      <w:r w:rsidR="00883385" w:rsidRPr="002073B0">
        <w:rPr>
          <w:rFonts w:ascii="Lato" w:hAnsi="Lato" w:cs="Open Sans"/>
          <w:sz w:val="24"/>
          <w:szCs w:val="24"/>
        </w:rPr>
        <w:t xml:space="preserve">. </w:t>
      </w:r>
    </w:p>
    <w:p w14:paraId="5D29ACD3" w14:textId="1D6ACAE6" w:rsidR="00973B17" w:rsidRDefault="00973B17" w:rsidP="00577B6A">
      <w:pPr>
        <w:spacing w:line="276" w:lineRule="auto"/>
        <w:rPr>
          <w:rFonts w:ascii="Lato" w:hAnsi="Lato" w:cs="Open Sans"/>
          <w:sz w:val="24"/>
          <w:szCs w:val="24"/>
        </w:rPr>
      </w:pPr>
      <w:r w:rsidRPr="002073B0">
        <w:rPr>
          <w:rFonts w:ascii="Lato" w:hAnsi="Lato" w:cs="Open Sans"/>
          <w:sz w:val="24"/>
          <w:szCs w:val="24"/>
        </w:rPr>
        <w:t xml:space="preserve">Antymonopolowy Komitet Ukrainy </w:t>
      </w:r>
      <w:r w:rsidR="006A7645">
        <w:rPr>
          <w:rFonts w:ascii="Lato" w:hAnsi="Lato" w:cs="Open Sans"/>
          <w:sz w:val="24"/>
          <w:szCs w:val="24"/>
        </w:rPr>
        <w:t>(dalej także jako: „AMKU”, „Komitet”) zgodnie z </w:t>
      </w:r>
      <w:r w:rsidRPr="002073B0">
        <w:rPr>
          <w:rFonts w:ascii="Lato" w:hAnsi="Lato" w:cs="Open Sans"/>
          <w:sz w:val="24"/>
          <w:szCs w:val="24"/>
        </w:rPr>
        <w:t>obowiązującymi regulacjami jest organem odwoławczym w dziedzinie zamówień publicznych powołanym w celu ochrony praw i interes</w:t>
      </w:r>
      <w:r w:rsidR="006A7645">
        <w:rPr>
          <w:rFonts w:ascii="Lato" w:hAnsi="Lato" w:cs="Open Sans"/>
          <w:sz w:val="24"/>
          <w:szCs w:val="24"/>
        </w:rPr>
        <w:t>ów osób związanych z udziałem w </w:t>
      </w:r>
      <w:r w:rsidRPr="002073B0">
        <w:rPr>
          <w:rFonts w:ascii="Lato" w:hAnsi="Lato" w:cs="Open Sans"/>
          <w:sz w:val="24"/>
          <w:szCs w:val="24"/>
        </w:rPr>
        <w:t xml:space="preserve">postępowaniach o udzielenie zamówienia. Decyzje komisji do spraw rozpatrywania skarg dotyczących naruszeń przepisów zamówień publicznych </w:t>
      </w:r>
      <w:r w:rsidR="006A7645">
        <w:rPr>
          <w:rFonts w:ascii="Lato" w:hAnsi="Lato" w:cs="Open Sans"/>
          <w:sz w:val="24"/>
          <w:szCs w:val="24"/>
        </w:rPr>
        <w:t xml:space="preserve">wydawane w imieniu Komitetu są </w:t>
      </w:r>
      <w:r w:rsidRPr="002073B0">
        <w:rPr>
          <w:rFonts w:ascii="Lato" w:hAnsi="Lato" w:cs="Open Sans"/>
          <w:sz w:val="24"/>
          <w:szCs w:val="24"/>
        </w:rPr>
        <w:t xml:space="preserve">aktywnie wykorzystywane przez podmioty uczestniczące w rynku zamówień do interpretacji spornych i niejasnych regulacji. </w:t>
      </w:r>
    </w:p>
    <w:p w14:paraId="14143CF9" w14:textId="77777777" w:rsidR="00B33E97" w:rsidRDefault="000868CD" w:rsidP="00577B6A">
      <w:pPr>
        <w:spacing w:line="276" w:lineRule="auto"/>
        <w:rPr>
          <w:rFonts w:ascii="Lato" w:hAnsi="Lato" w:cs="Open Sans"/>
          <w:sz w:val="24"/>
          <w:szCs w:val="24"/>
        </w:rPr>
      </w:pPr>
      <w:r w:rsidRPr="002073B0">
        <w:rPr>
          <w:rFonts w:ascii="Lato" w:hAnsi="Lato" w:cs="Open Sans"/>
          <w:sz w:val="24"/>
          <w:szCs w:val="24"/>
        </w:rPr>
        <w:t>Natomiast jeżeli chodzi o orzecznictwo sądów powszechnych, należy zacząć od tego, że co do zasady, sprawy sądowe dotyczące różnych aspektów zamówień publicznych, w zależności od przedmiotu sporu oraz jego stron, rozpatrywane są przez sądy gos</w:t>
      </w:r>
      <w:r w:rsidR="00B33E97">
        <w:rPr>
          <w:rFonts w:ascii="Lato" w:hAnsi="Lato" w:cs="Open Sans"/>
          <w:sz w:val="24"/>
          <w:szCs w:val="24"/>
        </w:rPr>
        <w:t xml:space="preserve">podarcze oraz administracyjne. </w:t>
      </w:r>
    </w:p>
    <w:p w14:paraId="029A7D47" w14:textId="617CBC34" w:rsidR="00973B17" w:rsidRPr="002073B0" w:rsidRDefault="000868CD" w:rsidP="00577B6A">
      <w:pPr>
        <w:spacing w:line="276" w:lineRule="auto"/>
        <w:rPr>
          <w:rFonts w:ascii="Lato" w:hAnsi="Lato" w:cs="Open Sans"/>
          <w:sz w:val="24"/>
          <w:szCs w:val="24"/>
        </w:rPr>
      </w:pPr>
      <w:r w:rsidRPr="002073B0">
        <w:rPr>
          <w:rFonts w:ascii="Lato" w:hAnsi="Lato" w:cs="Open Sans"/>
          <w:sz w:val="24"/>
          <w:szCs w:val="24"/>
        </w:rPr>
        <w:t>Jak stwierdził Najwyższy Sąd Ukrainy</w:t>
      </w:r>
      <w:r w:rsidR="002C4F0E" w:rsidRPr="002073B0">
        <w:rPr>
          <w:rFonts w:ascii="Lato" w:hAnsi="Lato" w:cs="Open Sans"/>
          <w:sz w:val="24"/>
          <w:szCs w:val="24"/>
        </w:rPr>
        <w:t xml:space="preserve"> </w:t>
      </w:r>
      <w:r w:rsidR="00B33E97">
        <w:rPr>
          <w:rFonts w:ascii="Lato" w:hAnsi="Lato" w:cs="Open Sans"/>
          <w:sz w:val="24"/>
          <w:szCs w:val="24"/>
        </w:rPr>
        <w:t>w U</w:t>
      </w:r>
      <w:r w:rsidR="002948C6" w:rsidRPr="002073B0">
        <w:rPr>
          <w:rFonts w:ascii="Lato" w:hAnsi="Lato" w:cs="Open Sans"/>
          <w:sz w:val="24"/>
          <w:szCs w:val="24"/>
        </w:rPr>
        <w:t>chwale</w:t>
      </w:r>
      <w:r w:rsidR="00B33E97">
        <w:rPr>
          <w:rFonts w:ascii="Lato" w:hAnsi="Lato" w:cs="Open Sans"/>
          <w:sz w:val="24"/>
          <w:szCs w:val="24"/>
        </w:rPr>
        <w:t xml:space="preserve"> z </w:t>
      </w:r>
      <w:r w:rsidR="002C4F0E" w:rsidRPr="002073B0">
        <w:rPr>
          <w:rFonts w:ascii="Lato" w:hAnsi="Lato" w:cs="Open Sans"/>
          <w:sz w:val="24"/>
          <w:szCs w:val="24"/>
        </w:rPr>
        <w:t xml:space="preserve">dnia </w:t>
      </w:r>
      <w:r w:rsidR="00E32C96" w:rsidRPr="002073B0">
        <w:rPr>
          <w:rFonts w:ascii="Lato" w:hAnsi="Lato" w:cs="Open Sans"/>
          <w:sz w:val="24"/>
          <w:szCs w:val="24"/>
        </w:rPr>
        <w:t>14 maja 2019 r.</w:t>
      </w:r>
      <w:r w:rsidRPr="002073B0">
        <w:rPr>
          <w:rFonts w:ascii="Lato" w:hAnsi="Lato" w:cs="Open Sans"/>
          <w:sz w:val="24"/>
          <w:szCs w:val="24"/>
        </w:rPr>
        <w:t xml:space="preserve">, odwołania od decyzji, działań czy też zaniechań zamawiającego na etapie przed powstaniem umownego stosunku prawnego pomiędzy organizatorem postępowania o udzielenie zamówienia </w:t>
      </w:r>
      <w:r w:rsidR="00E32C96" w:rsidRPr="002073B0">
        <w:rPr>
          <w:rFonts w:ascii="Lato" w:hAnsi="Lato" w:cs="Open Sans"/>
          <w:sz w:val="24"/>
          <w:szCs w:val="24"/>
        </w:rPr>
        <w:t>i </w:t>
      </w:r>
      <w:r w:rsidRPr="002073B0">
        <w:rPr>
          <w:rFonts w:ascii="Lato" w:hAnsi="Lato" w:cs="Open Sans"/>
          <w:sz w:val="24"/>
          <w:szCs w:val="24"/>
        </w:rPr>
        <w:t>jego zwycięzcą należą do właściwości sądów administracyjnych</w:t>
      </w:r>
      <w:r w:rsidR="002C4F0E" w:rsidRPr="002073B0">
        <w:rPr>
          <w:rFonts w:ascii="Lato" w:hAnsi="Lato" w:cs="Open Sans"/>
          <w:sz w:val="24"/>
          <w:szCs w:val="24"/>
        </w:rPr>
        <w:t>. Jednocześnie po zawarciu umowy w sprawie zamówienia, spór odnośnie do zgodności z</w:t>
      </w:r>
      <w:r w:rsidR="00E32C96" w:rsidRPr="002073B0">
        <w:rPr>
          <w:rFonts w:ascii="Lato" w:hAnsi="Lato" w:cs="Open Sans"/>
          <w:sz w:val="24"/>
          <w:szCs w:val="24"/>
        </w:rPr>
        <w:t> </w:t>
      </w:r>
      <w:r w:rsidR="002C4F0E" w:rsidRPr="002073B0">
        <w:rPr>
          <w:rFonts w:ascii="Lato" w:hAnsi="Lato" w:cs="Open Sans"/>
          <w:sz w:val="24"/>
          <w:szCs w:val="24"/>
        </w:rPr>
        <w:t>prawem podjętych przez zamawiając</w:t>
      </w:r>
      <w:r w:rsidR="006A7645">
        <w:rPr>
          <w:rFonts w:ascii="Lato" w:hAnsi="Lato" w:cs="Open Sans"/>
          <w:sz w:val="24"/>
          <w:szCs w:val="24"/>
        </w:rPr>
        <w:t>ego decyzji podlega rozpatrzeniu</w:t>
      </w:r>
      <w:r w:rsidR="002C4F0E" w:rsidRPr="002073B0">
        <w:rPr>
          <w:rFonts w:ascii="Lato" w:hAnsi="Lato" w:cs="Open Sans"/>
          <w:sz w:val="24"/>
          <w:szCs w:val="24"/>
        </w:rPr>
        <w:t xml:space="preserve"> w sądach cywilnych lub sądach gospodarczych, pod warunkiem, że interesy majątkowe zwycięzcy postępowania zostały faktycznie naruszone</w:t>
      </w:r>
      <w:r w:rsidR="002C4F0E" w:rsidRPr="002073B0">
        <w:rPr>
          <w:rStyle w:val="Odwoanieprzypisudolnego"/>
          <w:rFonts w:ascii="Lato" w:hAnsi="Lato" w:cs="Open Sans"/>
          <w:sz w:val="24"/>
          <w:szCs w:val="24"/>
        </w:rPr>
        <w:footnoteReference w:id="16"/>
      </w:r>
      <w:r w:rsidR="002C4F0E" w:rsidRPr="002073B0">
        <w:rPr>
          <w:rFonts w:ascii="Lato" w:hAnsi="Lato" w:cs="Open Sans"/>
          <w:sz w:val="24"/>
          <w:szCs w:val="24"/>
        </w:rPr>
        <w:t xml:space="preserve">. </w:t>
      </w:r>
    </w:p>
    <w:p w14:paraId="0B4AB104" w14:textId="77777777" w:rsidR="00E32C96" w:rsidRPr="002073B0" w:rsidRDefault="00E32C96" w:rsidP="00233574">
      <w:pPr>
        <w:pStyle w:val="Nagwek3"/>
        <w:spacing w:line="276" w:lineRule="auto"/>
        <w:rPr>
          <w:rFonts w:ascii="Lato" w:hAnsi="Lato" w:cs="Open Sans"/>
          <w:sz w:val="24"/>
          <w:lang w:val="pl-PL"/>
        </w:rPr>
      </w:pPr>
      <w:bookmarkStart w:id="14" w:name="_Toc170689175"/>
      <w:r w:rsidRPr="002073B0">
        <w:rPr>
          <w:rFonts w:ascii="Lato" w:hAnsi="Lato" w:cs="Open Sans"/>
          <w:sz w:val="24"/>
          <w:lang w:val="pl-PL"/>
        </w:rPr>
        <w:t>1.1.4. Inne</w:t>
      </w:r>
      <w:bookmarkEnd w:id="14"/>
      <w:r w:rsidRPr="002073B0">
        <w:rPr>
          <w:rFonts w:ascii="Lato" w:hAnsi="Lato" w:cs="Open Sans"/>
          <w:sz w:val="24"/>
          <w:lang w:val="pl-PL"/>
        </w:rPr>
        <w:t xml:space="preserve">   </w:t>
      </w:r>
    </w:p>
    <w:p w14:paraId="39F1B2A8" w14:textId="0DB2920B" w:rsidR="001941B1" w:rsidRPr="002073B0" w:rsidRDefault="001941B1" w:rsidP="00577B6A">
      <w:pPr>
        <w:spacing w:line="276" w:lineRule="auto"/>
        <w:rPr>
          <w:rFonts w:ascii="Lato" w:hAnsi="Lato" w:cs="Open Sans"/>
          <w:sz w:val="24"/>
          <w:szCs w:val="24"/>
        </w:rPr>
      </w:pPr>
      <w:r w:rsidRPr="002073B0">
        <w:rPr>
          <w:rFonts w:ascii="Lato" w:hAnsi="Lato" w:cs="Open Sans"/>
          <w:sz w:val="24"/>
          <w:szCs w:val="24"/>
        </w:rPr>
        <w:t xml:space="preserve">W tym miejscu warto jeszcze wspomnieć o zarządzeniach wydawanych przez przedsiębiorstwo państwowe </w:t>
      </w:r>
      <w:proofErr w:type="spellStart"/>
      <w:r w:rsidR="004E4752" w:rsidRPr="002073B0">
        <w:rPr>
          <w:rFonts w:ascii="Lato" w:hAnsi="Lato" w:cs="Open Sans"/>
          <w:sz w:val="24"/>
          <w:szCs w:val="24"/>
        </w:rPr>
        <w:t>Pro</w:t>
      </w:r>
      <w:r w:rsidR="004E4752">
        <w:rPr>
          <w:rFonts w:ascii="Lato" w:hAnsi="Lato" w:cs="Open Sans"/>
          <w:sz w:val="24"/>
          <w:szCs w:val="24"/>
        </w:rPr>
        <w:t>Z</w:t>
      </w:r>
      <w:r w:rsidR="004E4752" w:rsidRPr="002073B0">
        <w:rPr>
          <w:rFonts w:ascii="Lato" w:hAnsi="Lato" w:cs="Open Sans"/>
          <w:sz w:val="24"/>
          <w:szCs w:val="24"/>
        </w:rPr>
        <w:t>orro</w:t>
      </w:r>
      <w:proofErr w:type="spellEnd"/>
      <w:r w:rsidR="004E4752" w:rsidRPr="002073B0">
        <w:rPr>
          <w:rFonts w:ascii="Lato" w:hAnsi="Lato" w:cs="Open Sans"/>
          <w:sz w:val="24"/>
          <w:szCs w:val="24"/>
        </w:rPr>
        <w:t xml:space="preserve"> </w:t>
      </w:r>
      <w:r w:rsidRPr="002073B0">
        <w:rPr>
          <w:rFonts w:ascii="Lato" w:hAnsi="Lato" w:cs="Open Sans"/>
          <w:sz w:val="24"/>
          <w:szCs w:val="24"/>
        </w:rPr>
        <w:t xml:space="preserve">w ramach wykonywania obowiązków administratora elektronicznego systemu zamówień, które regulują przede wszystkim </w:t>
      </w:r>
      <w:r w:rsidR="00F00196" w:rsidRPr="002073B0">
        <w:rPr>
          <w:rFonts w:ascii="Lato" w:hAnsi="Lato" w:cs="Open Sans"/>
          <w:sz w:val="24"/>
          <w:szCs w:val="24"/>
        </w:rPr>
        <w:t xml:space="preserve">kwestie związane z </w:t>
      </w:r>
      <w:r w:rsidR="000B3BE4" w:rsidRPr="002073B0">
        <w:rPr>
          <w:rFonts w:ascii="Lato" w:hAnsi="Lato" w:cs="Open Sans"/>
          <w:sz w:val="24"/>
          <w:szCs w:val="24"/>
        </w:rPr>
        <w:t xml:space="preserve">elektronicznym </w:t>
      </w:r>
      <w:r w:rsidR="00F00196" w:rsidRPr="002073B0">
        <w:rPr>
          <w:rFonts w:ascii="Lato" w:hAnsi="Lato" w:cs="Open Sans"/>
          <w:sz w:val="24"/>
          <w:szCs w:val="24"/>
        </w:rPr>
        <w:t xml:space="preserve">udzielaniem zamówień za pośrednictwem systemu oraz problematykę jego funkcjonowania. </w:t>
      </w:r>
    </w:p>
    <w:p w14:paraId="4B4FCEBA" w14:textId="31B5605C" w:rsidR="00B33E97" w:rsidRDefault="005D24FD" w:rsidP="00577B6A">
      <w:pPr>
        <w:spacing w:line="276" w:lineRule="auto"/>
        <w:rPr>
          <w:rFonts w:ascii="Lato" w:hAnsi="Lato" w:cs="Open Sans"/>
          <w:sz w:val="24"/>
          <w:szCs w:val="24"/>
        </w:rPr>
      </w:pPr>
      <w:r w:rsidRPr="002073B0">
        <w:rPr>
          <w:rFonts w:ascii="Lato" w:hAnsi="Lato" w:cs="Open Sans"/>
          <w:sz w:val="24"/>
          <w:szCs w:val="24"/>
        </w:rPr>
        <w:lastRenderedPageBreak/>
        <w:t>N</w:t>
      </w:r>
      <w:r w:rsidR="00475FE7" w:rsidRPr="002073B0">
        <w:rPr>
          <w:rFonts w:ascii="Lato" w:hAnsi="Lato" w:cs="Open Sans"/>
          <w:sz w:val="24"/>
          <w:szCs w:val="24"/>
        </w:rPr>
        <w:t xml:space="preserve">ie sposób pominąć także licznych </w:t>
      </w:r>
      <w:r w:rsidR="000B3BE4" w:rsidRPr="002073B0">
        <w:rPr>
          <w:rFonts w:ascii="Lato" w:hAnsi="Lato" w:cs="Open Sans"/>
          <w:sz w:val="24"/>
          <w:szCs w:val="24"/>
        </w:rPr>
        <w:t xml:space="preserve">i wartościowych merytorycznie </w:t>
      </w:r>
      <w:r w:rsidR="00475FE7" w:rsidRPr="002073B0">
        <w:rPr>
          <w:rFonts w:ascii="Lato" w:hAnsi="Lato" w:cs="Open Sans"/>
          <w:sz w:val="24"/>
          <w:szCs w:val="24"/>
        </w:rPr>
        <w:t>opracowań w</w:t>
      </w:r>
      <w:r w:rsidR="004C0A8E">
        <w:rPr>
          <w:rFonts w:ascii="Lato" w:hAnsi="Lato" w:cs="Open Sans"/>
          <w:sz w:val="24"/>
          <w:szCs w:val="24"/>
        </w:rPr>
        <w:t> </w:t>
      </w:r>
      <w:r w:rsidR="00475FE7" w:rsidRPr="002073B0">
        <w:rPr>
          <w:rFonts w:ascii="Lato" w:hAnsi="Lato" w:cs="Open Sans"/>
          <w:sz w:val="24"/>
          <w:szCs w:val="24"/>
        </w:rPr>
        <w:t xml:space="preserve">postaci rekomendacji, wytycznych, czy też metodyk, które </w:t>
      </w:r>
      <w:r w:rsidR="007F2C2D" w:rsidRPr="002073B0">
        <w:rPr>
          <w:rFonts w:ascii="Lato" w:hAnsi="Lato" w:cs="Open Sans"/>
          <w:sz w:val="24"/>
          <w:szCs w:val="24"/>
        </w:rPr>
        <w:t xml:space="preserve">wykorzystywane są do interpretacji </w:t>
      </w:r>
      <w:r w:rsidR="00475FE7" w:rsidRPr="002073B0">
        <w:rPr>
          <w:rFonts w:ascii="Lato" w:hAnsi="Lato" w:cs="Open Sans"/>
          <w:sz w:val="24"/>
          <w:szCs w:val="24"/>
        </w:rPr>
        <w:t xml:space="preserve">obowiązujących w </w:t>
      </w:r>
      <w:r w:rsidR="007F2C2D" w:rsidRPr="002073B0">
        <w:rPr>
          <w:rFonts w:ascii="Lato" w:hAnsi="Lato" w:cs="Open Sans"/>
          <w:sz w:val="24"/>
          <w:szCs w:val="24"/>
        </w:rPr>
        <w:t>system</w:t>
      </w:r>
      <w:r w:rsidR="00475FE7" w:rsidRPr="002073B0">
        <w:rPr>
          <w:rFonts w:ascii="Lato" w:hAnsi="Lato" w:cs="Open Sans"/>
          <w:sz w:val="24"/>
          <w:szCs w:val="24"/>
        </w:rPr>
        <w:t>ie</w:t>
      </w:r>
      <w:r w:rsidR="007F2C2D" w:rsidRPr="002073B0">
        <w:rPr>
          <w:rFonts w:ascii="Lato" w:hAnsi="Lato" w:cs="Open Sans"/>
          <w:sz w:val="24"/>
          <w:szCs w:val="24"/>
        </w:rPr>
        <w:t xml:space="preserve"> zamówień publicznych</w:t>
      </w:r>
      <w:r w:rsidR="00475FE7" w:rsidRPr="002073B0">
        <w:rPr>
          <w:rFonts w:ascii="Lato" w:hAnsi="Lato" w:cs="Open Sans"/>
          <w:sz w:val="24"/>
          <w:szCs w:val="24"/>
        </w:rPr>
        <w:t xml:space="preserve"> </w:t>
      </w:r>
      <w:r w:rsidRPr="002073B0">
        <w:rPr>
          <w:rFonts w:ascii="Lato" w:hAnsi="Lato" w:cs="Open Sans"/>
          <w:sz w:val="24"/>
          <w:szCs w:val="24"/>
        </w:rPr>
        <w:t>przepisów</w:t>
      </w:r>
      <w:r w:rsidR="002948C6" w:rsidRPr="002073B0">
        <w:rPr>
          <w:rFonts w:ascii="Lato" w:hAnsi="Lato" w:cs="Open Sans"/>
          <w:sz w:val="24"/>
          <w:szCs w:val="24"/>
        </w:rPr>
        <w:t xml:space="preserve">. </w:t>
      </w:r>
    </w:p>
    <w:p w14:paraId="3568665F" w14:textId="3C578F04" w:rsidR="002948C6" w:rsidRPr="002073B0" w:rsidRDefault="002948C6" w:rsidP="00577B6A">
      <w:pPr>
        <w:spacing w:line="276" w:lineRule="auto"/>
        <w:rPr>
          <w:rFonts w:ascii="Lato" w:hAnsi="Lato" w:cs="Open Sans"/>
          <w:sz w:val="24"/>
          <w:szCs w:val="24"/>
        </w:rPr>
      </w:pPr>
      <w:r w:rsidRPr="002073B0">
        <w:rPr>
          <w:rFonts w:ascii="Lato" w:hAnsi="Lato" w:cs="Open Sans"/>
          <w:sz w:val="24"/>
          <w:szCs w:val="24"/>
        </w:rPr>
        <w:t xml:space="preserve">Na uwagę </w:t>
      </w:r>
      <w:r w:rsidR="007F2C2D" w:rsidRPr="002073B0">
        <w:rPr>
          <w:rFonts w:ascii="Lato" w:hAnsi="Lato" w:cs="Open Sans"/>
          <w:sz w:val="24"/>
          <w:szCs w:val="24"/>
        </w:rPr>
        <w:t xml:space="preserve"> </w:t>
      </w:r>
      <w:r w:rsidRPr="002073B0">
        <w:rPr>
          <w:rFonts w:ascii="Lato" w:hAnsi="Lato" w:cs="Open Sans"/>
          <w:sz w:val="24"/>
          <w:szCs w:val="24"/>
        </w:rPr>
        <w:t xml:space="preserve">zasługują </w:t>
      </w:r>
      <w:r w:rsidR="007F2C2D" w:rsidRPr="002073B0">
        <w:rPr>
          <w:rFonts w:ascii="Lato" w:hAnsi="Lato" w:cs="Open Sans"/>
          <w:sz w:val="24"/>
          <w:szCs w:val="24"/>
        </w:rPr>
        <w:t>materiał</w:t>
      </w:r>
      <w:r w:rsidRPr="002073B0">
        <w:rPr>
          <w:rFonts w:ascii="Lato" w:hAnsi="Lato" w:cs="Open Sans"/>
          <w:sz w:val="24"/>
          <w:szCs w:val="24"/>
        </w:rPr>
        <w:t>y</w:t>
      </w:r>
      <w:r w:rsidR="007F2C2D" w:rsidRPr="002073B0">
        <w:rPr>
          <w:rFonts w:ascii="Lato" w:hAnsi="Lato" w:cs="Open Sans"/>
          <w:sz w:val="24"/>
          <w:szCs w:val="24"/>
        </w:rPr>
        <w:t xml:space="preserve"> edukacyjn</w:t>
      </w:r>
      <w:r w:rsidRPr="002073B0">
        <w:rPr>
          <w:rFonts w:ascii="Lato" w:hAnsi="Lato" w:cs="Open Sans"/>
          <w:sz w:val="24"/>
          <w:szCs w:val="24"/>
        </w:rPr>
        <w:t>e</w:t>
      </w:r>
      <w:r w:rsidR="007F2C2D" w:rsidRPr="002073B0">
        <w:rPr>
          <w:rFonts w:ascii="Lato" w:hAnsi="Lato" w:cs="Open Sans"/>
          <w:sz w:val="24"/>
          <w:szCs w:val="24"/>
        </w:rPr>
        <w:t xml:space="preserve"> </w:t>
      </w:r>
      <w:r w:rsidRPr="002073B0">
        <w:rPr>
          <w:rFonts w:ascii="Lato" w:hAnsi="Lato" w:cs="Open Sans"/>
          <w:sz w:val="24"/>
          <w:szCs w:val="24"/>
        </w:rPr>
        <w:t xml:space="preserve">oraz odpowiedzi na pytania zadawane przez uczestników rynku, </w:t>
      </w:r>
      <w:r w:rsidR="007F2C2D" w:rsidRPr="002073B0">
        <w:rPr>
          <w:rFonts w:ascii="Lato" w:hAnsi="Lato" w:cs="Open Sans"/>
          <w:sz w:val="24"/>
          <w:szCs w:val="24"/>
        </w:rPr>
        <w:t>publikowan</w:t>
      </w:r>
      <w:r w:rsidRPr="002073B0">
        <w:rPr>
          <w:rFonts w:ascii="Lato" w:hAnsi="Lato" w:cs="Open Sans"/>
          <w:sz w:val="24"/>
          <w:szCs w:val="24"/>
        </w:rPr>
        <w:t>e</w:t>
      </w:r>
      <w:r w:rsidR="007F2C2D" w:rsidRPr="002073B0">
        <w:rPr>
          <w:rFonts w:ascii="Lato" w:hAnsi="Lato" w:cs="Open Sans"/>
          <w:sz w:val="24"/>
          <w:szCs w:val="24"/>
        </w:rPr>
        <w:t xml:space="preserve"> przez </w:t>
      </w:r>
      <w:r w:rsidR="00475FE7" w:rsidRPr="002073B0">
        <w:rPr>
          <w:rFonts w:ascii="Lato" w:hAnsi="Lato" w:cs="Open Sans"/>
          <w:sz w:val="24"/>
          <w:szCs w:val="24"/>
        </w:rPr>
        <w:t>Ministerstwo Gospodarki Ukrainy</w:t>
      </w:r>
      <w:r w:rsidR="00792A95">
        <w:rPr>
          <w:rStyle w:val="Odwoanieprzypisudolnego"/>
          <w:rFonts w:ascii="Lato" w:hAnsi="Lato" w:cs="Open Sans"/>
          <w:sz w:val="24"/>
          <w:szCs w:val="24"/>
        </w:rPr>
        <w:footnoteReference w:id="17"/>
      </w:r>
      <w:r w:rsidR="007F2C2D" w:rsidRPr="002073B0">
        <w:rPr>
          <w:rFonts w:ascii="Lato" w:hAnsi="Lato" w:cs="Open Sans"/>
          <w:sz w:val="24"/>
          <w:szCs w:val="24"/>
        </w:rPr>
        <w:t xml:space="preserve">. </w:t>
      </w:r>
    </w:p>
    <w:p w14:paraId="42755CFE" w14:textId="6684D3EB" w:rsidR="00FE529B" w:rsidRDefault="002948C6" w:rsidP="00577B6A">
      <w:pPr>
        <w:spacing w:line="276" w:lineRule="auto"/>
        <w:rPr>
          <w:rFonts w:ascii="Lato" w:hAnsi="Lato" w:cs="Open Sans"/>
          <w:sz w:val="24"/>
          <w:szCs w:val="24"/>
        </w:rPr>
      </w:pPr>
      <w:r w:rsidRPr="002073B0">
        <w:rPr>
          <w:rFonts w:ascii="Lato" w:hAnsi="Lato" w:cs="Open Sans"/>
          <w:sz w:val="24"/>
          <w:szCs w:val="24"/>
        </w:rPr>
        <w:t>Dodatkowo, w</w:t>
      </w:r>
      <w:r w:rsidR="007F2C2D" w:rsidRPr="002073B0">
        <w:rPr>
          <w:rFonts w:ascii="Lato" w:hAnsi="Lato" w:cs="Open Sans"/>
          <w:sz w:val="24"/>
          <w:szCs w:val="24"/>
        </w:rPr>
        <w:t xml:space="preserve">iele przydatnych materiałów dydaktycznych dotyczących </w:t>
      </w:r>
      <w:r w:rsidRPr="002073B0">
        <w:rPr>
          <w:rFonts w:ascii="Lato" w:hAnsi="Lato" w:cs="Open Sans"/>
          <w:sz w:val="24"/>
          <w:szCs w:val="24"/>
        </w:rPr>
        <w:t>ukraińskich</w:t>
      </w:r>
      <w:r w:rsidR="007F2C2D" w:rsidRPr="002073B0">
        <w:rPr>
          <w:rFonts w:ascii="Lato" w:hAnsi="Lato" w:cs="Open Sans"/>
          <w:sz w:val="24"/>
          <w:szCs w:val="24"/>
        </w:rPr>
        <w:t xml:space="preserve"> zamówień, w postaci licznych </w:t>
      </w:r>
      <w:r w:rsidRPr="002073B0">
        <w:rPr>
          <w:rFonts w:ascii="Lato" w:hAnsi="Lato" w:cs="Open Sans"/>
          <w:sz w:val="24"/>
          <w:szCs w:val="24"/>
        </w:rPr>
        <w:t xml:space="preserve">artykułów, </w:t>
      </w:r>
      <w:r w:rsidR="007F2C2D" w:rsidRPr="002073B0">
        <w:rPr>
          <w:rFonts w:ascii="Lato" w:hAnsi="Lato" w:cs="Open Sans"/>
          <w:sz w:val="24"/>
          <w:szCs w:val="24"/>
        </w:rPr>
        <w:t>infografik, p</w:t>
      </w:r>
      <w:r w:rsidR="009C50E8" w:rsidRPr="002073B0">
        <w:rPr>
          <w:rFonts w:ascii="Lato" w:hAnsi="Lato" w:cs="Open Sans"/>
          <w:sz w:val="24"/>
          <w:szCs w:val="24"/>
        </w:rPr>
        <w:t xml:space="preserve">rezentacji </w:t>
      </w:r>
      <w:r w:rsidR="007F2C2D" w:rsidRPr="002073B0">
        <w:rPr>
          <w:rFonts w:ascii="Lato" w:hAnsi="Lato" w:cs="Open Sans"/>
          <w:sz w:val="24"/>
          <w:szCs w:val="24"/>
        </w:rPr>
        <w:t xml:space="preserve">oraz materiałów wideo, jest dostępnych w języku </w:t>
      </w:r>
      <w:r w:rsidR="009C50E8" w:rsidRPr="002073B0">
        <w:rPr>
          <w:rFonts w:ascii="Lato" w:hAnsi="Lato" w:cs="Open Sans"/>
          <w:sz w:val="24"/>
          <w:szCs w:val="24"/>
        </w:rPr>
        <w:t>ukraińskim</w:t>
      </w:r>
      <w:r w:rsidR="007F2C2D" w:rsidRPr="002073B0">
        <w:rPr>
          <w:rFonts w:ascii="Lato" w:hAnsi="Lato" w:cs="Open Sans"/>
          <w:sz w:val="24"/>
          <w:szCs w:val="24"/>
        </w:rPr>
        <w:t xml:space="preserve"> na stron</w:t>
      </w:r>
      <w:r w:rsidRPr="002073B0">
        <w:rPr>
          <w:rFonts w:ascii="Lato" w:hAnsi="Lato" w:cs="Open Sans"/>
          <w:sz w:val="24"/>
          <w:szCs w:val="24"/>
        </w:rPr>
        <w:t xml:space="preserve">ie internetowej portalu </w:t>
      </w:r>
      <w:proofErr w:type="spellStart"/>
      <w:r w:rsidR="004E4752" w:rsidRPr="002073B0">
        <w:rPr>
          <w:rFonts w:ascii="Lato" w:hAnsi="Lato" w:cs="Open Sans"/>
          <w:sz w:val="24"/>
          <w:szCs w:val="24"/>
        </w:rPr>
        <w:t>Pro</w:t>
      </w:r>
      <w:r w:rsidR="004E4752">
        <w:rPr>
          <w:rFonts w:ascii="Lato" w:hAnsi="Lato" w:cs="Open Sans"/>
          <w:sz w:val="24"/>
          <w:szCs w:val="24"/>
        </w:rPr>
        <w:t>Z</w:t>
      </w:r>
      <w:r w:rsidR="004E4752" w:rsidRPr="002073B0">
        <w:rPr>
          <w:rFonts w:ascii="Lato" w:hAnsi="Lato" w:cs="Open Sans"/>
          <w:sz w:val="24"/>
          <w:szCs w:val="24"/>
        </w:rPr>
        <w:t>orro</w:t>
      </w:r>
      <w:proofErr w:type="spellEnd"/>
      <w:r w:rsidR="004E4752" w:rsidRPr="002073B0">
        <w:rPr>
          <w:rFonts w:ascii="Lato" w:hAnsi="Lato" w:cs="Open Sans"/>
          <w:sz w:val="24"/>
          <w:szCs w:val="24"/>
        </w:rPr>
        <w:t xml:space="preserve"> </w:t>
      </w:r>
      <w:r w:rsidRPr="002073B0">
        <w:rPr>
          <w:rFonts w:ascii="Lato" w:hAnsi="Lato" w:cs="Open Sans"/>
          <w:sz w:val="24"/>
          <w:szCs w:val="24"/>
        </w:rPr>
        <w:t xml:space="preserve">oraz </w:t>
      </w:r>
      <w:r w:rsidR="000B3BE4" w:rsidRPr="002073B0">
        <w:rPr>
          <w:rFonts w:ascii="Lato" w:hAnsi="Lato" w:cs="Open Sans"/>
          <w:sz w:val="24"/>
          <w:szCs w:val="24"/>
        </w:rPr>
        <w:t>na stronach</w:t>
      </w:r>
      <w:r w:rsidR="009C50E8" w:rsidRPr="002073B0">
        <w:rPr>
          <w:rFonts w:ascii="Lato" w:hAnsi="Lato" w:cs="Open Sans"/>
          <w:sz w:val="24"/>
          <w:szCs w:val="24"/>
        </w:rPr>
        <w:t xml:space="preserve"> autoryzowanych platform zakupowych</w:t>
      </w:r>
      <w:r w:rsidR="000B3BE4" w:rsidRPr="002073B0">
        <w:rPr>
          <w:rFonts w:ascii="Lato" w:hAnsi="Lato" w:cs="Open Sans"/>
          <w:sz w:val="24"/>
          <w:szCs w:val="24"/>
        </w:rPr>
        <w:t xml:space="preserve">, które </w:t>
      </w:r>
      <w:r w:rsidR="004016F8" w:rsidRPr="002073B0">
        <w:rPr>
          <w:rFonts w:ascii="Lato" w:hAnsi="Lato" w:cs="Open Sans"/>
          <w:sz w:val="24"/>
          <w:szCs w:val="24"/>
        </w:rPr>
        <w:t>na bieżąco współpracują z </w:t>
      </w:r>
      <w:r w:rsidR="006A7645">
        <w:rPr>
          <w:rFonts w:ascii="Lato" w:hAnsi="Lato" w:cs="Open Sans"/>
          <w:sz w:val="24"/>
          <w:szCs w:val="24"/>
        </w:rPr>
        <w:t xml:space="preserve">uznanymi </w:t>
      </w:r>
      <w:r w:rsidR="000B3BE4" w:rsidRPr="002073B0">
        <w:rPr>
          <w:rFonts w:ascii="Lato" w:hAnsi="Lato" w:cs="Open Sans"/>
          <w:sz w:val="24"/>
          <w:szCs w:val="24"/>
        </w:rPr>
        <w:t xml:space="preserve">ekspertami oraz praktykami w dziedzinie </w:t>
      </w:r>
      <w:r w:rsidR="006A7645">
        <w:rPr>
          <w:rFonts w:ascii="Lato" w:hAnsi="Lato" w:cs="Open Sans"/>
          <w:sz w:val="24"/>
          <w:szCs w:val="24"/>
        </w:rPr>
        <w:t xml:space="preserve">ukraińskich </w:t>
      </w:r>
      <w:r w:rsidR="000B3BE4" w:rsidRPr="002073B0">
        <w:rPr>
          <w:rFonts w:ascii="Lato" w:hAnsi="Lato" w:cs="Open Sans"/>
          <w:sz w:val="24"/>
          <w:szCs w:val="24"/>
        </w:rPr>
        <w:t>zamówień</w:t>
      </w:r>
      <w:r w:rsidR="006A7645">
        <w:rPr>
          <w:rFonts w:ascii="Lato" w:hAnsi="Lato" w:cs="Open Sans"/>
          <w:sz w:val="24"/>
          <w:szCs w:val="24"/>
        </w:rPr>
        <w:t xml:space="preserve"> publicznych</w:t>
      </w:r>
      <w:r w:rsidR="00B83195">
        <w:rPr>
          <w:rFonts w:ascii="Lato" w:hAnsi="Lato" w:cs="Open Sans"/>
          <w:sz w:val="24"/>
          <w:szCs w:val="24"/>
        </w:rPr>
        <w:t>.</w:t>
      </w:r>
    </w:p>
    <w:p w14:paraId="10C1867F" w14:textId="77777777" w:rsidR="00D540F1" w:rsidRDefault="00D540F1" w:rsidP="00577B6A">
      <w:pPr>
        <w:spacing w:line="276" w:lineRule="auto"/>
        <w:rPr>
          <w:rFonts w:ascii="Lato" w:hAnsi="Lato" w:cs="Open Sans"/>
          <w:sz w:val="24"/>
          <w:szCs w:val="24"/>
        </w:rPr>
      </w:pPr>
    </w:p>
    <w:p w14:paraId="2EF3D135" w14:textId="77777777" w:rsidR="00D540F1" w:rsidRDefault="00D540F1" w:rsidP="00577B6A">
      <w:pPr>
        <w:spacing w:line="276" w:lineRule="auto"/>
        <w:rPr>
          <w:rFonts w:ascii="Lato" w:hAnsi="Lato" w:cs="Open Sans"/>
          <w:sz w:val="24"/>
          <w:szCs w:val="24"/>
        </w:rPr>
      </w:pPr>
    </w:p>
    <w:p w14:paraId="7FDE4686" w14:textId="77777777" w:rsidR="00D540F1" w:rsidRDefault="00D540F1" w:rsidP="00577B6A">
      <w:pPr>
        <w:spacing w:line="276" w:lineRule="auto"/>
        <w:rPr>
          <w:rFonts w:ascii="Lato" w:hAnsi="Lato" w:cs="Open Sans"/>
          <w:sz w:val="24"/>
          <w:szCs w:val="24"/>
        </w:rPr>
      </w:pPr>
    </w:p>
    <w:p w14:paraId="1DA73DB8" w14:textId="77777777" w:rsidR="00D540F1" w:rsidRDefault="00D540F1" w:rsidP="00577B6A">
      <w:pPr>
        <w:spacing w:line="276" w:lineRule="auto"/>
        <w:rPr>
          <w:rFonts w:ascii="Lato" w:hAnsi="Lato" w:cs="Open Sans"/>
          <w:sz w:val="24"/>
          <w:szCs w:val="24"/>
        </w:rPr>
      </w:pPr>
    </w:p>
    <w:p w14:paraId="0DCB9E0D" w14:textId="77777777" w:rsidR="00D540F1" w:rsidRDefault="00D540F1" w:rsidP="00577B6A">
      <w:pPr>
        <w:spacing w:line="276" w:lineRule="auto"/>
        <w:rPr>
          <w:rFonts w:ascii="Lato" w:hAnsi="Lato" w:cs="Open Sans"/>
          <w:sz w:val="24"/>
          <w:szCs w:val="24"/>
        </w:rPr>
      </w:pPr>
    </w:p>
    <w:p w14:paraId="02F76D2C" w14:textId="77777777" w:rsidR="00D540F1" w:rsidRDefault="00D540F1" w:rsidP="00577B6A">
      <w:pPr>
        <w:spacing w:line="276" w:lineRule="auto"/>
        <w:rPr>
          <w:rFonts w:ascii="Lato" w:hAnsi="Lato" w:cs="Open Sans"/>
          <w:sz w:val="24"/>
          <w:szCs w:val="24"/>
        </w:rPr>
      </w:pPr>
    </w:p>
    <w:p w14:paraId="12BF38EC" w14:textId="77777777" w:rsidR="00D540F1" w:rsidRDefault="00D540F1" w:rsidP="00577B6A">
      <w:pPr>
        <w:spacing w:line="276" w:lineRule="auto"/>
        <w:rPr>
          <w:rFonts w:ascii="Lato" w:hAnsi="Lato" w:cs="Open Sans"/>
          <w:sz w:val="24"/>
          <w:szCs w:val="24"/>
        </w:rPr>
      </w:pPr>
    </w:p>
    <w:p w14:paraId="047095C8" w14:textId="77777777" w:rsidR="00D540F1" w:rsidRDefault="00D540F1" w:rsidP="00577B6A">
      <w:pPr>
        <w:spacing w:line="276" w:lineRule="auto"/>
        <w:rPr>
          <w:rFonts w:ascii="Lato" w:hAnsi="Lato" w:cs="Open Sans"/>
          <w:sz w:val="24"/>
          <w:szCs w:val="24"/>
        </w:rPr>
      </w:pPr>
    </w:p>
    <w:p w14:paraId="40D1D355" w14:textId="77777777" w:rsidR="00D540F1" w:rsidRDefault="00D540F1" w:rsidP="00577B6A">
      <w:pPr>
        <w:spacing w:line="276" w:lineRule="auto"/>
        <w:rPr>
          <w:rFonts w:ascii="Lato" w:hAnsi="Lato" w:cs="Open Sans"/>
          <w:sz w:val="24"/>
          <w:szCs w:val="24"/>
        </w:rPr>
      </w:pPr>
    </w:p>
    <w:p w14:paraId="59230042" w14:textId="77777777" w:rsidR="00D540F1" w:rsidRDefault="00D540F1" w:rsidP="00577B6A">
      <w:pPr>
        <w:spacing w:line="276" w:lineRule="auto"/>
        <w:rPr>
          <w:rFonts w:ascii="Lato" w:hAnsi="Lato" w:cs="Open Sans"/>
          <w:sz w:val="24"/>
          <w:szCs w:val="24"/>
        </w:rPr>
      </w:pPr>
    </w:p>
    <w:p w14:paraId="28464128" w14:textId="77777777" w:rsidR="00D540F1" w:rsidRDefault="00D540F1" w:rsidP="00577B6A">
      <w:pPr>
        <w:spacing w:line="276" w:lineRule="auto"/>
        <w:rPr>
          <w:rFonts w:ascii="Lato" w:hAnsi="Lato" w:cs="Open Sans"/>
          <w:sz w:val="24"/>
          <w:szCs w:val="24"/>
        </w:rPr>
      </w:pPr>
    </w:p>
    <w:p w14:paraId="0D1D0502" w14:textId="77777777" w:rsidR="00D540F1" w:rsidRDefault="00D540F1" w:rsidP="00577B6A">
      <w:pPr>
        <w:spacing w:line="276" w:lineRule="auto"/>
        <w:rPr>
          <w:rFonts w:ascii="Lato" w:hAnsi="Lato" w:cs="Open Sans"/>
          <w:sz w:val="24"/>
          <w:szCs w:val="24"/>
        </w:rPr>
      </w:pPr>
    </w:p>
    <w:p w14:paraId="0EAAD20D" w14:textId="77777777" w:rsidR="00D540F1" w:rsidRDefault="00D540F1" w:rsidP="00577B6A">
      <w:pPr>
        <w:spacing w:line="276" w:lineRule="auto"/>
        <w:rPr>
          <w:rFonts w:ascii="Lato" w:hAnsi="Lato" w:cs="Open Sans"/>
          <w:sz w:val="24"/>
          <w:szCs w:val="24"/>
        </w:rPr>
      </w:pPr>
    </w:p>
    <w:p w14:paraId="74D89EAF" w14:textId="59AE4087" w:rsidR="00D540F1" w:rsidRPr="00B83195" w:rsidRDefault="00D540F1" w:rsidP="00577B6A">
      <w:pPr>
        <w:spacing w:line="276" w:lineRule="auto"/>
        <w:rPr>
          <w:rFonts w:ascii="Lato" w:hAnsi="Lato" w:cs="Open Sans"/>
          <w:sz w:val="24"/>
          <w:szCs w:val="24"/>
        </w:rPr>
      </w:pPr>
    </w:p>
    <w:p w14:paraId="4292B283" w14:textId="71431E49" w:rsidR="00610279" w:rsidRPr="00B33E97" w:rsidRDefault="00E61425" w:rsidP="00AC468A">
      <w:pPr>
        <w:pStyle w:val="Nagwek2"/>
      </w:pPr>
      <w:bookmarkStart w:id="15" w:name="_Toc170689176"/>
      <w:r w:rsidRPr="00B33E97">
        <w:lastRenderedPageBreak/>
        <w:t>1.2. Zakres przedmiotowy</w:t>
      </w:r>
      <w:bookmarkEnd w:id="15"/>
      <w:r w:rsidRPr="00B33E97">
        <w:t xml:space="preserve"> </w:t>
      </w:r>
    </w:p>
    <w:p w14:paraId="7887F779" w14:textId="592E98C0" w:rsidR="00E61425" w:rsidRPr="00B33E97" w:rsidRDefault="00E61425" w:rsidP="00B83195">
      <w:pPr>
        <w:pStyle w:val="Nagwek3"/>
        <w:spacing w:line="276" w:lineRule="auto"/>
        <w:rPr>
          <w:rFonts w:ascii="Lato" w:hAnsi="Lato" w:cs="Open Sans"/>
          <w:sz w:val="24"/>
          <w:lang w:val="pl-PL"/>
        </w:rPr>
      </w:pPr>
      <w:bookmarkStart w:id="16" w:name="_Toc170689177"/>
      <w:r w:rsidRPr="00B33E97">
        <w:rPr>
          <w:rFonts w:ascii="Lato" w:hAnsi="Lato" w:cs="Open Sans"/>
          <w:sz w:val="24"/>
          <w:lang w:val="pl-PL"/>
        </w:rPr>
        <w:t>1.2.1. Zamówienia publiczne</w:t>
      </w:r>
      <w:bookmarkEnd w:id="16"/>
      <w:r w:rsidRPr="00B33E97">
        <w:rPr>
          <w:rFonts w:ascii="Lato" w:hAnsi="Lato" w:cs="Open Sans"/>
          <w:sz w:val="24"/>
          <w:lang w:val="pl-PL"/>
        </w:rPr>
        <w:t xml:space="preserve">   </w:t>
      </w:r>
    </w:p>
    <w:p w14:paraId="0E58F568" w14:textId="60CEB17B" w:rsidR="00E61425" w:rsidRPr="00B33E97" w:rsidRDefault="00610279" w:rsidP="00D540F1">
      <w:pPr>
        <w:spacing w:line="276" w:lineRule="auto"/>
        <w:rPr>
          <w:rFonts w:ascii="Lato" w:hAnsi="Lato" w:cs="Open Sans"/>
          <w:sz w:val="24"/>
          <w:szCs w:val="24"/>
        </w:rPr>
      </w:pPr>
      <w:r w:rsidRPr="00B33E97">
        <w:rPr>
          <w:rFonts w:ascii="Lato" w:hAnsi="Lato" w:cs="Open Sans"/>
          <w:sz w:val="24"/>
          <w:szCs w:val="24"/>
        </w:rPr>
        <w:t xml:space="preserve">Pojęcie </w:t>
      </w:r>
      <w:r w:rsidRPr="007F533C">
        <w:rPr>
          <w:rFonts w:ascii="Lato" w:hAnsi="Lato" w:cs="Open Sans"/>
          <w:sz w:val="24"/>
          <w:szCs w:val="24"/>
        </w:rPr>
        <w:t>zamówienia publicznego</w:t>
      </w:r>
      <w:r w:rsidR="00B14A7E" w:rsidRPr="007F533C">
        <w:rPr>
          <w:rFonts w:ascii="Lato" w:hAnsi="Lato" w:cs="Open Sans"/>
          <w:sz w:val="24"/>
          <w:szCs w:val="24"/>
        </w:rPr>
        <w:t xml:space="preserve"> (</w:t>
      </w:r>
      <w:r w:rsidR="00D540F1">
        <w:rPr>
          <w:rFonts w:ascii="Lato" w:hAnsi="Lato" w:cs="Open Sans"/>
          <w:sz w:val="24"/>
          <w:szCs w:val="24"/>
        </w:rPr>
        <w:t xml:space="preserve">ukr. </w:t>
      </w:r>
      <w:proofErr w:type="spellStart"/>
      <w:r w:rsidR="00B14A7E" w:rsidRPr="007F533C">
        <w:rPr>
          <w:rFonts w:ascii="Lato" w:hAnsi="Lato" w:cs="Open Sans"/>
          <w:sz w:val="24"/>
          <w:szCs w:val="24"/>
        </w:rPr>
        <w:t>публічна</w:t>
      </w:r>
      <w:proofErr w:type="spellEnd"/>
      <w:r w:rsidR="00B14A7E" w:rsidRPr="007F533C">
        <w:rPr>
          <w:rFonts w:ascii="Lato" w:hAnsi="Lato" w:cs="Open Sans"/>
          <w:sz w:val="24"/>
          <w:szCs w:val="24"/>
        </w:rPr>
        <w:t xml:space="preserve"> </w:t>
      </w:r>
      <w:proofErr w:type="spellStart"/>
      <w:r w:rsidR="00B14A7E" w:rsidRPr="007F533C">
        <w:rPr>
          <w:rFonts w:ascii="Lato" w:hAnsi="Lato" w:cs="Open Sans"/>
          <w:sz w:val="24"/>
          <w:szCs w:val="24"/>
        </w:rPr>
        <w:t>закупівля</w:t>
      </w:r>
      <w:proofErr w:type="spellEnd"/>
      <w:r w:rsidR="00B14A7E" w:rsidRPr="007F533C">
        <w:rPr>
          <w:rFonts w:ascii="Lato" w:hAnsi="Lato" w:cs="Open Sans"/>
          <w:sz w:val="24"/>
          <w:szCs w:val="24"/>
        </w:rPr>
        <w:t>)</w:t>
      </w:r>
      <w:r w:rsidRPr="007F533C">
        <w:rPr>
          <w:rFonts w:ascii="Lato" w:hAnsi="Lato" w:cs="Open Sans"/>
          <w:sz w:val="24"/>
          <w:szCs w:val="24"/>
        </w:rPr>
        <w:t>, zgodnie</w:t>
      </w:r>
      <w:r w:rsidRPr="00B33E97">
        <w:rPr>
          <w:rFonts w:ascii="Lato" w:hAnsi="Lato" w:cs="Open Sans"/>
          <w:sz w:val="24"/>
          <w:szCs w:val="24"/>
        </w:rPr>
        <w:t xml:space="preserve"> z treścią art. 1 ust.</w:t>
      </w:r>
      <w:r w:rsidR="00D540F1">
        <w:rPr>
          <w:rFonts w:ascii="Lato" w:hAnsi="Lato" w:cs="Open Sans"/>
          <w:sz w:val="24"/>
          <w:szCs w:val="24"/>
        </w:rPr>
        <w:t> </w:t>
      </w:r>
      <w:r w:rsidRPr="00B33E97">
        <w:rPr>
          <w:rFonts w:ascii="Lato" w:hAnsi="Lato" w:cs="Open Sans"/>
          <w:sz w:val="24"/>
          <w:szCs w:val="24"/>
        </w:rPr>
        <w:t xml:space="preserve">1 pkt 25 </w:t>
      </w:r>
      <w:r w:rsidR="00D540F1">
        <w:rPr>
          <w:rFonts w:ascii="Lato" w:hAnsi="Lato" w:cs="Open Sans"/>
          <w:sz w:val="24"/>
          <w:szCs w:val="24"/>
        </w:rPr>
        <w:t>UOZP</w:t>
      </w:r>
      <w:r w:rsidR="00792A95">
        <w:rPr>
          <w:rFonts w:ascii="Lato" w:hAnsi="Lato" w:cs="Open Sans"/>
          <w:sz w:val="24"/>
          <w:szCs w:val="24"/>
        </w:rPr>
        <w:t>,</w:t>
      </w:r>
      <w:r w:rsidRPr="00B33E97">
        <w:rPr>
          <w:rFonts w:ascii="Lato" w:hAnsi="Lato" w:cs="Open Sans"/>
          <w:sz w:val="24"/>
          <w:szCs w:val="24"/>
        </w:rPr>
        <w:t xml:space="preserve"> oznacza nabywanie przez zamawiającego towarów, robót budowlanych i usług w sposób określony w tej ustawie. </w:t>
      </w:r>
    </w:p>
    <w:p w14:paraId="313D420F" w14:textId="3C7A87A1" w:rsidR="00E61425" w:rsidRPr="00B33E97" w:rsidRDefault="00E61425" w:rsidP="00B83195">
      <w:pPr>
        <w:pStyle w:val="Nagwek3"/>
        <w:spacing w:line="276" w:lineRule="auto"/>
        <w:rPr>
          <w:rFonts w:ascii="Lato" w:hAnsi="Lato" w:cs="Open Sans"/>
          <w:sz w:val="24"/>
          <w:lang w:val="pl-PL"/>
        </w:rPr>
      </w:pPr>
      <w:bookmarkStart w:id="17" w:name="_Toc170689178"/>
      <w:r w:rsidRPr="00B33E97">
        <w:rPr>
          <w:rFonts w:ascii="Lato" w:hAnsi="Lato" w:cs="Open Sans"/>
          <w:sz w:val="24"/>
          <w:lang w:val="pl-PL"/>
        </w:rPr>
        <w:t>1.</w:t>
      </w:r>
      <w:r w:rsidR="004B02B6" w:rsidRPr="00B33E97">
        <w:rPr>
          <w:rFonts w:ascii="Lato" w:hAnsi="Lato" w:cs="Open Sans"/>
          <w:sz w:val="24"/>
          <w:lang w:val="pl-PL"/>
        </w:rPr>
        <w:t>2</w:t>
      </w:r>
      <w:r w:rsidRPr="00B33E97">
        <w:rPr>
          <w:rFonts w:ascii="Lato" w:hAnsi="Lato" w:cs="Open Sans"/>
          <w:sz w:val="24"/>
          <w:lang w:val="pl-PL"/>
        </w:rPr>
        <w:t>.2. Podział zamówień publicznych</w:t>
      </w:r>
      <w:bookmarkEnd w:id="17"/>
      <w:r w:rsidRPr="00B33E97">
        <w:rPr>
          <w:rFonts w:ascii="Lato" w:hAnsi="Lato" w:cs="Open Sans"/>
          <w:sz w:val="24"/>
          <w:lang w:val="pl-PL"/>
        </w:rPr>
        <w:t xml:space="preserve"> </w:t>
      </w:r>
    </w:p>
    <w:p w14:paraId="1B36AD58" w14:textId="65827EA7" w:rsidR="00610279" w:rsidRPr="00B33E97" w:rsidRDefault="00610279" w:rsidP="00D540F1">
      <w:pPr>
        <w:spacing w:line="276" w:lineRule="auto"/>
        <w:rPr>
          <w:rFonts w:ascii="Lato" w:hAnsi="Lato" w:cs="Open Sans"/>
          <w:sz w:val="24"/>
          <w:szCs w:val="24"/>
        </w:rPr>
      </w:pPr>
      <w:r w:rsidRPr="00B33E97">
        <w:rPr>
          <w:rFonts w:ascii="Lato" w:hAnsi="Lato" w:cs="Open Sans"/>
          <w:sz w:val="24"/>
          <w:szCs w:val="24"/>
        </w:rPr>
        <w:t>Zgodnie z podziałem przyjęty</w:t>
      </w:r>
      <w:r w:rsidR="00792A95">
        <w:rPr>
          <w:rFonts w:ascii="Lato" w:hAnsi="Lato" w:cs="Open Sans"/>
          <w:sz w:val="24"/>
          <w:szCs w:val="24"/>
        </w:rPr>
        <w:t>m w prawie unijnym, ukraiński usta</w:t>
      </w:r>
      <w:r w:rsidRPr="00B33E97">
        <w:rPr>
          <w:rFonts w:ascii="Lato" w:hAnsi="Lato" w:cs="Open Sans"/>
          <w:sz w:val="24"/>
          <w:szCs w:val="24"/>
        </w:rPr>
        <w:t>wodawca stosuje podział zamówień publicznych zarówno ze względu na ich przedmiot, jak i na szacunkową wartość zamówienia oraz określa dla nich odrębne reżimy prawne ich udzielania.</w:t>
      </w:r>
    </w:p>
    <w:p w14:paraId="2E3FE6AE" w14:textId="637D5D22" w:rsidR="00680E42" w:rsidRPr="001A72D2" w:rsidRDefault="00610279" w:rsidP="001A72D2">
      <w:pPr>
        <w:pStyle w:val="Nagwek4"/>
        <w:spacing w:line="276" w:lineRule="auto"/>
        <w:rPr>
          <w:rFonts w:ascii="Lato" w:hAnsi="Lato" w:cs="Open Sans"/>
          <w:sz w:val="24"/>
          <w:szCs w:val="24"/>
        </w:rPr>
      </w:pPr>
      <w:bookmarkStart w:id="18" w:name="_Toc170689179"/>
      <w:r w:rsidRPr="00B33E97">
        <w:rPr>
          <w:rFonts w:ascii="Lato" w:hAnsi="Lato" w:cs="Open Sans"/>
          <w:sz w:val="24"/>
          <w:szCs w:val="24"/>
        </w:rPr>
        <w:t>1.2.</w:t>
      </w:r>
      <w:r w:rsidR="004B02B6" w:rsidRPr="00B33E97">
        <w:rPr>
          <w:rFonts w:ascii="Lato" w:hAnsi="Lato" w:cs="Open Sans"/>
          <w:sz w:val="24"/>
          <w:szCs w:val="24"/>
        </w:rPr>
        <w:t>2</w:t>
      </w:r>
      <w:r w:rsidRPr="00B33E97">
        <w:rPr>
          <w:rFonts w:ascii="Lato" w:hAnsi="Lato" w:cs="Open Sans"/>
          <w:sz w:val="24"/>
          <w:szCs w:val="24"/>
        </w:rPr>
        <w:t>.1. Podział ze względu na przedmiot zamówienia</w:t>
      </w:r>
      <w:bookmarkEnd w:id="18"/>
      <w:r w:rsidRPr="00B33E97">
        <w:rPr>
          <w:rFonts w:ascii="Lato" w:hAnsi="Lato" w:cs="Open Sans"/>
          <w:sz w:val="24"/>
          <w:szCs w:val="24"/>
        </w:rPr>
        <w:t xml:space="preserve"> </w:t>
      </w:r>
    </w:p>
    <w:p w14:paraId="7B605721" w14:textId="77777777" w:rsidR="00D540F1" w:rsidRPr="00B33E97" w:rsidRDefault="00D540F1" w:rsidP="00610279">
      <w:pPr>
        <w:spacing w:after="0" w:line="276" w:lineRule="auto"/>
        <w:jc w:val="both"/>
        <w:rPr>
          <w:rFonts w:ascii="Lato" w:hAnsi="Lato" w:cs="Open Sans"/>
        </w:rPr>
      </w:pPr>
    </w:p>
    <w:p w14:paraId="276968DC" w14:textId="77777777" w:rsidR="00610279" w:rsidRPr="00B33E97" w:rsidRDefault="00610279" w:rsidP="00610279">
      <w:pPr>
        <w:spacing w:after="0" w:line="276" w:lineRule="auto"/>
        <w:jc w:val="center"/>
        <w:rPr>
          <w:rFonts w:ascii="Lato" w:hAnsi="Lato" w:cs="Open Sans"/>
        </w:rPr>
      </w:pPr>
      <w:r w:rsidRPr="00B33E97">
        <w:rPr>
          <w:rFonts w:ascii="Lato" w:hAnsi="Lato" w:cs="Open Sans"/>
          <w:noProof/>
          <w:lang w:eastAsia="pl-PL"/>
        </w:rPr>
        <w:drawing>
          <wp:inline distT="0" distB="0" distL="0" distR="0" wp14:anchorId="41668462" wp14:editId="339DF558">
            <wp:extent cx="5486400" cy="3051544"/>
            <wp:effectExtent l="0" t="0" r="0" b="0"/>
            <wp:docPr id="28841146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1E8769F" w14:textId="77777777" w:rsidR="00610279" w:rsidRPr="00B33E97" w:rsidRDefault="00610279" w:rsidP="00610279">
      <w:pPr>
        <w:spacing w:after="0" w:line="276" w:lineRule="auto"/>
        <w:jc w:val="both"/>
        <w:rPr>
          <w:rFonts w:ascii="Lato" w:hAnsi="Lato" w:cs="Open Sans"/>
        </w:rPr>
      </w:pPr>
    </w:p>
    <w:p w14:paraId="77B61926" w14:textId="77777777" w:rsidR="005D24FD" w:rsidRPr="00B33E97" w:rsidRDefault="005D24FD" w:rsidP="00610279">
      <w:pPr>
        <w:spacing w:after="0" w:line="276" w:lineRule="auto"/>
        <w:jc w:val="both"/>
        <w:rPr>
          <w:rFonts w:ascii="Lato" w:hAnsi="Lato" w:cs="Open Sans"/>
        </w:rPr>
      </w:pPr>
    </w:p>
    <w:p w14:paraId="52EDBAD7" w14:textId="07423428" w:rsidR="00680E42" w:rsidRDefault="00610279" w:rsidP="00D540F1">
      <w:pPr>
        <w:spacing w:after="0" w:line="276" w:lineRule="auto"/>
        <w:rPr>
          <w:rFonts w:ascii="Lato" w:hAnsi="Lato" w:cs="Open Sans"/>
          <w:sz w:val="24"/>
          <w:szCs w:val="24"/>
        </w:rPr>
      </w:pPr>
      <w:r w:rsidRPr="00B33E97">
        <w:rPr>
          <w:rFonts w:ascii="Lato" w:hAnsi="Lato" w:cs="Open Sans"/>
          <w:sz w:val="24"/>
          <w:szCs w:val="24"/>
        </w:rPr>
        <w:t xml:space="preserve">Na gruncie obowiązującej ustawy przedmiotem zamówienia </w:t>
      </w:r>
      <w:r w:rsidR="00CD73B8">
        <w:rPr>
          <w:rFonts w:ascii="Lato" w:hAnsi="Lato" w:cs="Open Sans"/>
          <w:sz w:val="24"/>
          <w:szCs w:val="24"/>
        </w:rPr>
        <w:t xml:space="preserve">(ukr. </w:t>
      </w:r>
      <w:proofErr w:type="spellStart"/>
      <w:r w:rsidR="00CD73B8" w:rsidRPr="00CD73B8">
        <w:rPr>
          <w:rFonts w:ascii="Lato" w:hAnsi="Lato" w:cs="Open Sans"/>
          <w:sz w:val="24"/>
          <w:szCs w:val="24"/>
        </w:rPr>
        <w:t>предмет</w:t>
      </w:r>
      <w:proofErr w:type="spellEnd"/>
      <w:r w:rsidR="00CD73B8" w:rsidRPr="00CD73B8">
        <w:rPr>
          <w:rFonts w:ascii="Lato" w:hAnsi="Lato" w:cs="Open Sans"/>
          <w:sz w:val="24"/>
          <w:szCs w:val="24"/>
        </w:rPr>
        <w:t xml:space="preserve"> </w:t>
      </w:r>
      <w:proofErr w:type="spellStart"/>
      <w:r w:rsidR="00CD73B8" w:rsidRPr="00CD73B8">
        <w:rPr>
          <w:rFonts w:ascii="Lato" w:hAnsi="Lato" w:cs="Open Sans"/>
          <w:sz w:val="24"/>
          <w:szCs w:val="24"/>
        </w:rPr>
        <w:t>закупівлі</w:t>
      </w:r>
      <w:proofErr w:type="spellEnd"/>
      <w:r w:rsidR="00CD73B8">
        <w:rPr>
          <w:rFonts w:ascii="Lato" w:hAnsi="Lato" w:cs="Open Sans"/>
          <w:sz w:val="24"/>
          <w:szCs w:val="24"/>
        </w:rPr>
        <w:t xml:space="preserve">) </w:t>
      </w:r>
      <w:r w:rsidRPr="00B33E97">
        <w:rPr>
          <w:rFonts w:ascii="Lato" w:hAnsi="Lato" w:cs="Open Sans"/>
          <w:sz w:val="24"/>
          <w:szCs w:val="24"/>
        </w:rPr>
        <w:t>są towary, roboty budowlane lub usługi nabywane przez zamawiającego w ramach jednolitej</w:t>
      </w:r>
      <w:r w:rsidR="00792A95">
        <w:rPr>
          <w:rFonts w:ascii="Lato" w:hAnsi="Lato" w:cs="Open Sans"/>
          <w:sz w:val="24"/>
          <w:szCs w:val="24"/>
        </w:rPr>
        <w:t>, konkurencyjnej</w:t>
      </w:r>
      <w:r w:rsidRPr="00B33E97">
        <w:rPr>
          <w:rFonts w:ascii="Lato" w:hAnsi="Lato" w:cs="Open Sans"/>
          <w:sz w:val="24"/>
          <w:szCs w:val="24"/>
        </w:rPr>
        <w:t xml:space="preserve"> procedury przetargowej albo procedury uproszczonej, co do których uczestnicy mogą składać swoje oferty lub propozycje negocjacyjne (w</w:t>
      </w:r>
      <w:r w:rsidR="00CD73B8">
        <w:rPr>
          <w:rFonts w:ascii="Lato" w:hAnsi="Lato" w:cs="Open Sans"/>
          <w:sz w:val="24"/>
          <w:szCs w:val="24"/>
        </w:rPr>
        <w:t> </w:t>
      </w:r>
      <w:r w:rsidRPr="00B33E97">
        <w:rPr>
          <w:rFonts w:ascii="Lato" w:hAnsi="Lato" w:cs="Open Sans"/>
          <w:sz w:val="24"/>
          <w:szCs w:val="24"/>
        </w:rPr>
        <w:t xml:space="preserve">przypadku postępowania w trybie procedury negocjacyjnej). </w:t>
      </w:r>
    </w:p>
    <w:p w14:paraId="48C456BD" w14:textId="142040D0" w:rsidR="005D24FD" w:rsidRPr="00B33E97" w:rsidRDefault="00610279" w:rsidP="00D540F1">
      <w:pPr>
        <w:spacing w:before="240" w:line="276" w:lineRule="auto"/>
        <w:rPr>
          <w:rFonts w:ascii="Lato" w:hAnsi="Lato" w:cs="Open Sans"/>
          <w:sz w:val="24"/>
          <w:szCs w:val="24"/>
        </w:rPr>
      </w:pPr>
      <w:r w:rsidRPr="00B33E97">
        <w:rPr>
          <w:rFonts w:ascii="Lato" w:hAnsi="Lato" w:cs="Open Sans"/>
          <w:sz w:val="24"/>
          <w:szCs w:val="24"/>
        </w:rPr>
        <w:t>Z definicji zamówienia publicznego wynika zatem wprost, że w Ukrainie wyróżniamy trzy podstawowe rodzaje zamówień ze względu na ich przedmiot:</w:t>
      </w:r>
    </w:p>
    <w:p w14:paraId="1F773F43" w14:textId="1CCE821E" w:rsidR="00610279" w:rsidRPr="00B33E97" w:rsidRDefault="00610279" w:rsidP="00D540F1">
      <w:pPr>
        <w:pStyle w:val="Akapitzlist"/>
        <w:numPr>
          <w:ilvl w:val="0"/>
          <w:numId w:val="44"/>
        </w:numPr>
        <w:spacing w:line="276" w:lineRule="auto"/>
        <w:rPr>
          <w:rFonts w:ascii="Lato" w:hAnsi="Lato" w:cs="Open Sans"/>
          <w:sz w:val="24"/>
          <w:szCs w:val="24"/>
        </w:rPr>
      </w:pPr>
      <w:r w:rsidRPr="00064269">
        <w:rPr>
          <w:rFonts w:ascii="Lato" w:hAnsi="Lato" w:cs="Open Sans"/>
          <w:sz w:val="24"/>
          <w:szCs w:val="24"/>
        </w:rPr>
        <w:t xml:space="preserve">zamówienia publiczne na towary </w:t>
      </w:r>
      <w:r w:rsidR="001D4A7B" w:rsidRPr="00064269">
        <w:rPr>
          <w:rFonts w:ascii="Lato" w:hAnsi="Lato" w:cs="Open Sans"/>
          <w:sz w:val="24"/>
          <w:szCs w:val="24"/>
        </w:rPr>
        <w:t>(</w:t>
      </w:r>
      <w:r w:rsidR="00D540F1">
        <w:rPr>
          <w:rFonts w:ascii="Lato" w:hAnsi="Lato" w:cs="Open Sans"/>
          <w:sz w:val="24"/>
          <w:szCs w:val="24"/>
        </w:rPr>
        <w:t xml:space="preserve">ukr. </w:t>
      </w:r>
      <w:proofErr w:type="spellStart"/>
      <w:r w:rsidR="0005150D" w:rsidRPr="00064269">
        <w:rPr>
          <w:rFonts w:ascii="Lato" w:hAnsi="Lato" w:cs="Open Sans"/>
          <w:sz w:val="24"/>
          <w:szCs w:val="24"/>
        </w:rPr>
        <w:t>товари</w:t>
      </w:r>
      <w:proofErr w:type="spellEnd"/>
      <w:r w:rsidR="0005150D" w:rsidRPr="00064269">
        <w:rPr>
          <w:rFonts w:ascii="Lato" w:hAnsi="Lato" w:cs="Open Sans"/>
          <w:sz w:val="24"/>
          <w:szCs w:val="24"/>
        </w:rPr>
        <w:t xml:space="preserve">) </w:t>
      </w:r>
      <w:r w:rsidRPr="00064269">
        <w:rPr>
          <w:rFonts w:ascii="Lato" w:hAnsi="Lato" w:cs="Open Sans"/>
          <w:sz w:val="24"/>
          <w:szCs w:val="24"/>
        </w:rPr>
        <w:t>– dotyczą produkcji, przedmiotów dowolnego rodzaju i przeznaczenia, w tym surowców</w:t>
      </w:r>
      <w:r w:rsidRPr="00B33E97">
        <w:rPr>
          <w:rFonts w:ascii="Lato" w:hAnsi="Lato" w:cs="Open Sans"/>
          <w:sz w:val="24"/>
          <w:szCs w:val="24"/>
        </w:rPr>
        <w:t xml:space="preserve">, wyrobów, </w:t>
      </w:r>
      <w:r w:rsidRPr="00B33E97">
        <w:rPr>
          <w:rFonts w:ascii="Lato" w:hAnsi="Lato" w:cs="Open Sans"/>
          <w:sz w:val="24"/>
          <w:szCs w:val="24"/>
        </w:rPr>
        <w:lastRenderedPageBreak/>
        <w:t>sprzętu, technologii, przedmiotów w stanie stałym, ciekłym i gazowym, a także usług związanych z</w:t>
      </w:r>
      <w:r w:rsidR="005D24FD" w:rsidRPr="00B33E97">
        <w:rPr>
          <w:rFonts w:ascii="Lato" w:hAnsi="Lato" w:cs="Open Sans"/>
          <w:sz w:val="24"/>
          <w:szCs w:val="24"/>
        </w:rPr>
        <w:t> </w:t>
      </w:r>
      <w:r w:rsidRPr="00B33E97">
        <w:rPr>
          <w:rFonts w:ascii="Lato" w:hAnsi="Lato" w:cs="Open Sans"/>
          <w:sz w:val="24"/>
          <w:szCs w:val="24"/>
        </w:rPr>
        <w:t>dostawą takich towarów jeżeli wartość takich usług nie przewyższa wartości samych towarów;</w:t>
      </w:r>
    </w:p>
    <w:p w14:paraId="3CC2A550" w14:textId="7413D966" w:rsidR="00610279" w:rsidRPr="00B33E97" w:rsidRDefault="00610279" w:rsidP="00D540F1">
      <w:pPr>
        <w:pStyle w:val="Akapitzlist"/>
        <w:numPr>
          <w:ilvl w:val="0"/>
          <w:numId w:val="44"/>
        </w:numPr>
        <w:spacing w:line="276" w:lineRule="auto"/>
        <w:rPr>
          <w:rFonts w:ascii="Lato" w:hAnsi="Lato" w:cs="Open Sans"/>
          <w:sz w:val="24"/>
          <w:szCs w:val="24"/>
        </w:rPr>
      </w:pPr>
      <w:r w:rsidRPr="00064269">
        <w:rPr>
          <w:rFonts w:ascii="Lato" w:hAnsi="Lato" w:cs="Open Sans"/>
          <w:sz w:val="24"/>
          <w:szCs w:val="24"/>
        </w:rPr>
        <w:t xml:space="preserve">zamówienia publiczne na roboty budowlane </w:t>
      </w:r>
      <w:r w:rsidR="001E0690" w:rsidRPr="00064269">
        <w:rPr>
          <w:rFonts w:ascii="Lato" w:hAnsi="Lato" w:cs="Open Sans"/>
          <w:sz w:val="24"/>
          <w:szCs w:val="24"/>
        </w:rPr>
        <w:t>(</w:t>
      </w:r>
      <w:r w:rsidR="00D540F1">
        <w:rPr>
          <w:rFonts w:ascii="Lato" w:hAnsi="Lato" w:cs="Open Sans"/>
          <w:sz w:val="24"/>
          <w:szCs w:val="24"/>
        </w:rPr>
        <w:t xml:space="preserve">ukr. </w:t>
      </w:r>
      <w:proofErr w:type="spellStart"/>
      <w:r w:rsidR="001E0690" w:rsidRPr="00064269">
        <w:rPr>
          <w:rFonts w:ascii="Lato" w:hAnsi="Lato" w:cs="Open Sans"/>
          <w:sz w:val="24"/>
          <w:szCs w:val="24"/>
        </w:rPr>
        <w:t>роботи</w:t>
      </w:r>
      <w:proofErr w:type="spellEnd"/>
      <w:r w:rsidR="001E0690" w:rsidRPr="00064269">
        <w:rPr>
          <w:rFonts w:ascii="Lato" w:hAnsi="Lato" w:cs="Open Sans"/>
          <w:sz w:val="24"/>
          <w:szCs w:val="24"/>
        </w:rPr>
        <w:t xml:space="preserve">) </w:t>
      </w:r>
      <w:r w:rsidRPr="00064269">
        <w:rPr>
          <w:rFonts w:ascii="Lato" w:hAnsi="Lato" w:cs="Open Sans"/>
          <w:sz w:val="24"/>
          <w:szCs w:val="24"/>
        </w:rPr>
        <w:t>– dotyczą opracowania</w:t>
      </w:r>
      <w:r w:rsidRPr="00B33E97">
        <w:rPr>
          <w:rFonts w:ascii="Lato" w:hAnsi="Lato" w:cs="Open Sans"/>
          <w:sz w:val="24"/>
          <w:szCs w:val="24"/>
        </w:rPr>
        <w:t xml:space="preserve"> dokumentacji projektowej dla obiektów budowalnych, dokumentacji naukowo-projektowej dla renowacji zabytków architektury i</w:t>
      </w:r>
      <w:r w:rsidR="00D540F1">
        <w:rPr>
          <w:rFonts w:ascii="Lato" w:hAnsi="Lato" w:cs="Open Sans"/>
          <w:sz w:val="24"/>
          <w:szCs w:val="24"/>
        </w:rPr>
        <w:t> </w:t>
      </w:r>
      <w:r w:rsidRPr="00B33E97">
        <w:rPr>
          <w:rFonts w:ascii="Lato" w:hAnsi="Lato" w:cs="Open Sans"/>
          <w:sz w:val="24"/>
          <w:szCs w:val="24"/>
        </w:rPr>
        <w:t xml:space="preserve">urbanistyki, budowy nowych oraz rozbudowy, przebudowy, kapitalnego remontu i renowacji już istniejących obiektów i budowli o charakterze przemysłowym i nieprzemysłowym, budowy obiektów wraz z opracowaniem dokumentacji projektowej, prac normalizacyjnych w budownictwie, badań geologiczno-poszukiwawczych, technicznego doposażenia już istniejących przedsiębiorstw oraz usług towarzyszących takim robotom, w tym prac geodezyjnych, odwiertów, badań sejsmicznych, zdjęć lotniczych i satelitarnych oraz innych usług uwzględnionych w wartości szacunkowej robót, jeżeli wartość takich usług nie przewyższa wartości samych robót; </w:t>
      </w:r>
    </w:p>
    <w:p w14:paraId="124CBBD7" w14:textId="6CAC1023" w:rsidR="00610279" w:rsidRPr="00B33E97" w:rsidRDefault="00610279" w:rsidP="001A72D2">
      <w:pPr>
        <w:pStyle w:val="Akapitzlist"/>
        <w:numPr>
          <w:ilvl w:val="0"/>
          <w:numId w:val="44"/>
        </w:numPr>
        <w:spacing w:line="276" w:lineRule="auto"/>
        <w:rPr>
          <w:rFonts w:ascii="Lato" w:hAnsi="Lato" w:cs="Open Sans"/>
          <w:sz w:val="24"/>
          <w:szCs w:val="24"/>
        </w:rPr>
      </w:pPr>
      <w:r w:rsidRPr="00064269">
        <w:rPr>
          <w:rFonts w:ascii="Lato" w:hAnsi="Lato" w:cs="Open Sans"/>
          <w:sz w:val="24"/>
          <w:szCs w:val="24"/>
        </w:rPr>
        <w:t xml:space="preserve">zamówienia publiczne na usługi </w:t>
      </w:r>
      <w:r w:rsidR="0070104F" w:rsidRPr="00064269">
        <w:rPr>
          <w:rFonts w:ascii="Lato" w:hAnsi="Lato" w:cs="Open Sans"/>
          <w:sz w:val="24"/>
          <w:szCs w:val="24"/>
        </w:rPr>
        <w:t>(</w:t>
      </w:r>
      <w:r w:rsidR="00D540F1">
        <w:rPr>
          <w:rFonts w:ascii="Lato" w:hAnsi="Lato" w:cs="Open Sans"/>
          <w:sz w:val="24"/>
          <w:szCs w:val="24"/>
        </w:rPr>
        <w:t xml:space="preserve">ukr. </w:t>
      </w:r>
      <w:proofErr w:type="spellStart"/>
      <w:r w:rsidR="0070104F" w:rsidRPr="00064269">
        <w:rPr>
          <w:rFonts w:ascii="Lato" w:hAnsi="Lato" w:cs="Open Sans"/>
          <w:sz w:val="24"/>
          <w:szCs w:val="24"/>
        </w:rPr>
        <w:t>послуги</w:t>
      </w:r>
      <w:proofErr w:type="spellEnd"/>
      <w:r w:rsidR="0070104F" w:rsidRPr="00064269">
        <w:rPr>
          <w:rFonts w:ascii="Lato" w:hAnsi="Lato" w:cs="Open Sans"/>
          <w:sz w:val="24"/>
          <w:szCs w:val="24"/>
        </w:rPr>
        <w:t xml:space="preserve">) </w:t>
      </w:r>
      <w:r w:rsidRPr="00064269">
        <w:rPr>
          <w:rFonts w:ascii="Lato" w:hAnsi="Lato" w:cs="Open Sans"/>
          <w:sz w:val="24"/>
          <w:szCs w:val="24"/>
        </w:rPr>
        <w:t>– dotyczą</w:t>
      </w:r>
      <w:r w:rsidRPr="00B33E97">
        <w:rPr>
          <w:rFonts w:ascii="Lato" w:hAnsi="Lato" w:cs="Open Sans"/>
          <w:sz w:val="24"/>
          <w:szCs w:val="24"/>
        </w:rPr>
        <w:t xml:space="preserve"> dowolnego innego przedmiotu zamówienia niebędącego towarem ani robotą budowlaną, w</w:t>
      </w:r>
      <w:r w:rsidR="00A6358E">
        <w:rPr>
          <w:rFonts w:ascii="Lato" w:hAnsi="Lato" w:cs="Open Sans"/>
          <w:sz w:val="24"/>
          <w:szCs w:val="24"/>
        </w:rPr>
        <w:t> </w:t>
      </w:r>
      <w:r w:rsidRPr="00B33E97">
        <w:rPr>
          <w:rFonts w:ascii="Lato" w:hAnsi="Lato" w:cs="Open Sans"/>
          <w:sz w:val="24"/>
          <w:szCs w:val="24"/>
        </w:rPr>
        <w:t>szczególności usług transportowych, rozwoju technologii, badań naukowych, prac rozwojowych lub prac badawczo-rozwojowych, usług medycznych i</w:t>
      </w:r>
      <w:r w:rsidR="00D540F1">
        <w:rPr>
          <w:rFonts w:ascii="Lato" w:hAnsi="Lato" w:cs="Open Sans"/>
          <w:sz w:val="24"/>
          <w:szCs w:val="24"/>
        </w:rPr>
        <w:t> </w:t>
      </w:r>
      <w:r w:rsidRPr="00B33E97">
        <w:rPr>
          <w:rFonts w:ascii="Lato" w:hAnsi="Lato" w:cs="Open Sans"/>
          <w:sz w:val="24"/>
          <w:szCs w:val="24"/>
        </w:rPr>
        <w:t>konsumenckich, usług najmu (dzierżawy), leasingu, a także usług finansowych i doradczych, bieżącego</w:t>
      </w:r>
      <w:r w:rsidR="00A95339" w:rsidRPr="00B33E97">
        <w:rPr>
          <w:rFonts w:ascii="Lato" w:hAnsi="Lato" w:cs="Open Sans"/>
          <w:sz w:val="24"/>
          <w:szCs w:val="24"/>
        </w:rPr>
        <w:t xml:space="preserve"> remontu</w:t>
      </w:r>
      <w:r w:rsidRPr="00B33E97">
        <w:rPr>
          <w:rFonts w:ascii="Lato" w:hAnsi="Lato" w:cs="Open Sans"/>
          <w:sz w:val="24"/>
          <w:szCs w:val="24"/>
        </w:rPr>
        <w:t xml:space="preserve"> oraz </w:t>
      </w:r>
      <w:r w:rsidR="00A95339" w:rsidRPr="00B33E97">
        <w:rPr>
          <w:rFonts w:ascii="Lato" w:hAnsi="Lato" w:cs="Open Sans"/>
          <w:sz w:val="24"/>
          <w:szCs w:val="24"/>
        </w:rPr>
        <w:t xml:space="preserve">bieżącego </w:t>
      </w:r>
      <w:r w:rsidRPr="00B33E97">
        <w:rPr>
          <w:rFonts w:ascii="Lato" w:hAnsi="Lato" w:cs="Open Sans"/>
          <w:sz w:val="24"/>
          <w:szCs w:val="24"/>
        </w:rPr>
        <w:t>remontu</w:t>
      </w:r>
      <w:r w:rsidR="00A95339" w:rsidRPr="00B33E97">
        <w:rPr>
          <w:rFonts w:ascii="Lato" w:hAnsi="Lato" w:cs="Open Sans"/>
          <w:sz w:val="24"/>
          <w:szCs w:val="24"/>
        </w:rPr>
        <w:t xml:space="preserve"> </w:t>
      </w:r>
      <w:r w:rsidRPr="00B33E97">
        <w:rPr>
          <w:rFonts w:ascii="Lato" w:hAnsi="Lato" w:cs="Open Sans"/>
          <w:sz w:val="24"/>
          <w:szCs w:val="24"/>
        </w:rPr>
        <w:t>z opracowaniem dokumentacji projektowej.</w:t>
      </w:r>
    </w:p>
    <w:p w14:paraId="24CEEF6A" w14:textId="7F746B66" w:rsidR="00610279" w:rsidRPr="00B33E97" w:rsidRDefault="00610279" w:rsidP="001A72D2">
      <w:pPr>
        <w:spacing w:line="276" w:lineRule="auto"/>
        <w:rPr>
          <w:rFonts w:ascii="Lato" w:hAnsi="Lato" w:cs="Open Sans"/>
          <w:sz w:val="24"/>
          <w:szCs w:val="24"/>
        </w:rPr>
      </w:pPr>
      <w:r w:rsidRPr="00B33E97">
        <w:rPr>
          <w:rFonts w:ascii="Lato" w:hAnsi="Lato" w:cs="Open Sans"/>
          <w:sz w:val="24"/>
          <w:szCs w:val="24"/>
        </w:rPr>
        <w:t xml:space="preserve">Szczegółowe zasady dotyczące określania przedmiotu zamówienia ustanawia </w:t>
      </w:r>
      <w:r w:rsidR="00B33E97" w:rsidRPr="00B33E97">
        <w:rPr>
          <w:rFonts w:ascii="Lato" w:hAnsi="Lato" w:cs="Open Sans"/>
          <w:i/>
          <w:sz w:val="24"/>
          <w:szCs w:val="24"/>
        </w:rPr>
        <w:t>Z</w:t>
      </w:r>
      <w:r w:rsidR="00C212FD" w:rsidRPr="00B33E97">
        <w:rPr>
          <w:rFonts w:ascii="Lato" w:hAnsi="Lato" w:cs="Open Sans"/>
          <w:i/>
          <w:sz w:val="24"/>
          <w:szCs w:val="24"/>
        </w:rPr>
        <w:t xml:space="preserve">arządzenie </w:t>
      </w:r>
      <w:r w:rsidR="005D24FD" w:rsidRPr="00B33E97">
        <w:rPr>
          <w:rFonts w:ascii="Lato" w:hAnsi="Lato" w:cs="Open Sans"/>
          <w:i/>
          <w:sz w:val="24"/>
          <w:szCs w:val="24"/>
        </w:rPr>
        <w:t>M</w:t>
      </w:r>
      <w:r w:rsidRPr="00B33E97">
        <w:rPr>
          <w:rFonts w:ascii="Lato" w:hAnsi="Lato" w:cs="Open Sans"/>
          <w:i/>
          <w:sz w:val="24"/>
          <w:szCs w:val="24"/>
        </w:rPr>
        <w:t xml:space="preserve">inisterstwa </w:t>
      </w:r>
      <w:r w:rsidR="005D24FD" w:rsidRPr="00B33E97">
        <w:rPr>
          <w:rFonts w:ascii="Lato" w:hAnsi="Lato" w:cs="Open Sans"/>
          <w:i/>
          <w:sz w:val="24"/>
          <w:szCs w:val="24"/>
        </w:rPr>
        <w:t xml:space="preserve">Gospodarki Ukrainy </w:t>
      </w:r>
      <w:r w:rsidRPr="00B33E97">
        <w:rPr>
          <w:rFonts w:ascii="Lato" w:hAnsi="Lato" w:cs="Open Sans"/>
          <w:i/>
          <w:sz w:val="24"/>
          <w:szCs w:val="24"/>
        </w:rPr>
        <w:t>nr 708 z dnia 15 kwietnia 2020 r. w</w:t>
      </w:r>
      <w:r w:rsidR="005D24FD" w:rsidRPr="00B33E97">
        <w:rPr>
          <w:rFonts w:ascii="Lato" w:hAnsi="Lato" w:cs="Open Sans"/>
          <w:i/>
          <w:sz w:val="24"/>
          <w:szCs w:val="24"/>
        </w:rPr>
        <w:t> </w:t>
      </w:r>
      <w:r w:rsidRPr="00B33E97">
        <w:rPr>
          <w:rFonts w:ascii="Lato" w:hAnsi="Lato" w:cs="Open Sans"/>
          <w:i/>
          <w:sz w:val="24"/>
          <w:szCs w:val="24"/>
        </w:rPr>
        <w:t xml:space="preserve">sprawie zatwierdzenia porządku </w:t>
      </w:r>
      <w:r w:rsidR="001A72D2">
        <w:rPr>
          <w:rFonts w:ascii="Lato" w:hAnsi="Lato" w:cs="Open Sans"/>
          <w:i/>
          <w:sz w:val="24"/>
          <w:szCs w:val="24"/>
        </w:rPr>
        <w:t>określenia</w:t>
      </w:r>
      <w:r w:rsidRPr="00B33E97">
        <w:rPr>
          <w:rFonts w:ascii="Lato" w:hAnsi="Lato" w:cs="Open Sans"/>
          <w:i/>
          <w:sz w:val="24"/>
          <w:szCs w:val="24"/>
        </w:rPr>
        <w:t xml:space="preserve"> przedmiotu zamówienia</w:t>
      </w:r>
      <w:r w:rsidRPr="00B33E97">
        <w:rPr>
          <w:rStyle w:val="Odwoanieprzypisudolnego"/>
          <w:rFonts w:ascii="Lato" w:hAnsi="Lato" w:cs="Open Sans"/>
          <w:sz w:val="24"/>
          <w:szCs w:val="24"/>
        </w:rPr>
        <w:footnoteReference w:id="18"/>
      </w:r>
      <w:r w:rsidRPr="00B33E97">
        <w:rPr>
          <w:rFonts w:ascii="Lato" w:hAnsi="Lato" w:cs="Open Sans"/>
          <w:sz w:val="24"/>
          <w:szCs w:val="24"/>
        </w:rPr>
        <w:t xml:space="preserve">.   </w:t>
      </w:r>
    </w:p>
    <w:p w14:paraId="31C373D9" w14:textId="296377F2" w:rsidR="00610279" w:rsidRPr="00B33E97" w:rsidRDefault="00610279" w:rsidP="001A72D2">
      <w:pPr>
        <w:pStyle w:val="Default"/>
        <w:spacing w:after="240" w:line="276" w:lineRule="auto"/>
        <w:rPr>
          <w:rFonts w:ascii="Lato" w:hAnsi="Lato" w:cs="Open Sans"/>
        </w:rPr>
      </w:pPr>
      <w:r w:rsidRPr="00B33E97">
        <w:rPr>
          <w:rFonts w:ascii="Lato" w:hAnsi="Lato" w:cs="Open Sans"/>
        </w:rPr>
        <w:t>Kolejnym podziałem ze względu na przedmiot zamówienia, wynikającym z unijnych dyrektyw dotyczących udzielania zamówień publ</w:t>
      </w:r>
      <w:r w:rsidR="009356FB">
        <w:rPr>
          <w:rFonts w:ascii="Lato" w:hAnsi="Lato" w:cs="Open Sans"/>
        </w:rPr>
        <w:t>icznych, istotnym ze względu na </w:t>
      </w:r>
      <w:r w:rsidRPr="00B33E97">
        <w:rPr>
          <w:rFonts w:ascii="Lato" w:hAnsi="Lato" w:cs="Open Sans"/>
        </w:rPr>
        <w:t xml:space="preserve">znaczące różnice </w:t>
      </w:r>
      <w:r w:rsidR="005D24FD" w:rsidRPr="00B33E97">
        <w:rPr>
          <w:rFonts w:ascii="Lato" w:hAnsi="Lato" w:cs="Open Sans"/>
        </w:rPr>
        <w:t xml:space="preserve">w kwestii </w:t>
      </w:r>
      <w:r w:rsidRPr="00B33E97">
        <w:rPr>
          <w:rFonts w:ascii="Lato" w:hAnsi="Lato" w:cs="Open Sans"/>
        </w:rPr>
        <w:t xml:space="preserve">właściwych procedur </w:t>
      </w:r>
      <w:r w:rsidR="005D24FD" w:rsidRPr="00B33E97">
        <w:rPr>
          <w:rFonts w:ascii="Lato" w:hAnsi="Lato" w:cs="Open Sans"/>
        </w:rPr>
        <w:t xml:space="preserve">ich </w:t>
      </w:r>
      <w:r w:rsidRPr="00B33E97">
        <w:rPr>
          <w:rFonts w:ascii="Lato" w:hAnsi="Lato" w:cs="Open Sans"/>
        </w:rPr>
        <w:t xml:space="preserve">udzielania jest podział na: </w:t>
      </w:r>
    </w:p>
    <w:p w14:paraId="32402A78" w14:textId="77777777" w:rsidR="00610279" w:rsidRPr="00B33E97" w:rsidRDefault="00610279" w:rsidP="001A72D2">
      <w:pPr>
        <w:pStyle w:val="Default"/>
        <w:numPr>
          <w:ilvl w:val="0"/>
          <w:numId w:val="45"/>
        </w:numPr>
        <w:spacing w:line="276" w:lineRule="auto"/>
        <w:rPr>
          <w:rFonts w:ascii="Lato" w:hAnsi="Lato" w:cs="Open Sans"/>
        </w:rPr>
      </w:pPr>
      <w:r w:rsidRPr="00B33E97">
        <w:rPr>
          <w:rFonts w:ascii="Lato" w:hAnsi="Lato" w:cs="Open Sans"/>
        </w:rPr>
        <w:t xml:space="preserve">zamówienia klasyczne (udzielane przez instytucje zamawiające); </w:t>
      </w:r>
    </w:p>
    <w:p w14:paraId="62AA00E1" w14:textId="77777777" w:rsidR="00610279" w:rsidRPr="00B33E97" w:rsidRDefault="00610279" w:rsidP="001A72D2">
      <w:pPr>
        <w:pStyle w:val="Default"/>
        <w:numPr>
          <w:ilvl w:val="0"/>
          <w:numId w:val="45"/>
        </w:numPr>
        <w:spacing w:line="276" w:lineRule="auto"/>
        <w:rPr>
          <w:rFonts w:ascii="Lato" w:hAnsi="Lato" w:cs="Open Sans"/>
        </w:rPr>
      </w:pPr>
      <w:r w:rsidRPr="00B33E97">
        <w:rPr>
          <w:rFonts w:ascii="Lato" w:hAnsi="Lato" w:cs="Open Sans"/>
        </w:rPr>
        <w:t xml:space="preserve">zamówienia sektorowe (udzielane przez zamawiających sektorowych); </w:t>
      </w:r>
    </w:p>
    <w:p w14:paraId="44A55972" w14:textId="630A54B7" w:rsidR="001C37A8" w:rsidRDefault="00610279" w:rsidP="001A72D2">
      <w:pPr>
        <w:pStyle w:val="Default"/>
        <w:numPr>
          <w:ilvl w:val="0"/>
          <w:numId w:val="45"/>
        </w:numPr>
        <w:spacing w:line="276" w:lineRule="auto"/>
        <w:rPr>
          <w:rFonts w:ascii="Lato" w:hAnsi="Lato" w:cs="Open Sans"/>
        </w:rPr>
      </w:pPr>
      <w:r w:rsidRPr="00B33E97">
        <w:rPr>
          <w:rFonts w:ascii="Lato" w:hAnsi="Lato" w:cs="Open Sans"/>
        </w:rPr>
        <w:t>zamówienia w dziedzinie obronności i bezpieczeństwa (uregulowane odrębnie w </w:t>
      </w:r>
      <w:r w:rsidRPr="001A72D2">
        <w:rPr>
          <w:rFonts w:ascii="Lato" w:hAnsi="Lato" w:cs="Open Sans"/>
          <w:i/>
          <w:iCs/>
        </w:rPr>
        <w:t xml:space="preserve">ustawie Ukrainy </w:t>
      </w:r>
      <w:r w:rsidR="005D24FD" w:rsidRPr="001A72D2">
        <w:rPr>
          <w:rFonts w:ascii="Lato" w:hAnsi="Lato" w:cs="Open Sans"/>
          <w:i/>
          <w:iCs/>
        </w:rPr>
        <w:t xml:space="preserve">nr 808-IX z dnia 17 lipca 2020 roku </w:t>
      </w:r>
      <w:r w:rsidR="009356FB" w:rsidRPr="001A72D2">
        <w:rPr>
          <w:rFonts w:ascii="Lato" w:hAnsi="Lato" w:cs="Open Sans"/>
          <w:i/>
          <w:iCs/>
        </w:rPr>
        <w:t>o zamówieniach w </w:t>
      </w:r>
      <w:r w:rsidRPr="001A72D2">
        <w:rPr>
          <w:rFonts w:ascii="Lato" w:hAnsi="Lato" w:cs="Open Sans"/>
          <w:i/>
          <w:iCs/>
        </w:rPr>
        <w:t>dziedzinie obronności</w:t>
      </w:r>
      <w:r w:rsidR="005D24FD" w:rsidRPr="00B33E97">
        <w:rPr>
          <w:rStyle w:val="Odwoanieprzypisudolnego"/>
          <w:rFonts w:ascii="Lato" w:hAnsi="Lato" w:cs="Open Sans"/>
        </w:rPr>
        <w:footnoteReference w:id="19"/>
      </w:r>
      <w:r w:rsidR="005D24FD" w:rsidRPr="00B33E97">
        <w:rPr>
          <w:rFonts w:ascii="Lato" w:hAnsi="Lato" w:cs="Open Sans"/>
        </w:rPr>
        <w:t>).</w:t>
      </w:r>
      <w:r w:rsidRPr="00B33E97">
        <w:rPr>
          <w:rFonts w:ascii="Lato" w:hAnsi="Lato" w:cs="Open Sans"/>
        </w:rPr>
        <w:t xml:space="preserve"> </w:t>
      </w:r>
    </w:p>
    <w:p w14:paraId="5561B7E0" w14:textId="77777777" w:rsidR="00631F16" w:rsidRPr="009356FB" w:rsidRDefault="00631F16" w:rsidP="00631F16">
      <w:pPr>
        <w:pStyle w:val="Default"/>
        <w:spacing w:line="276" w:lineRule="auto"/>
        <w:ind w:left="720"/>
        <w:jc w:val="both"/>
        <w:rPr>
          <w:rFonts w:ascii="Lato" w:hAnsi="Lato" w:cs="Open Sans"/>
        </w:rPr>
      </w:pPr>
    </w:p>
    <w:p w14:paraId="488892F8" w14:textId="3A7B0338" w:rsidR="001A72D2" w:rsidRPr="001A72D2" w:rsidRDefault="00610279" w:rsidP="001A72D2">
      <w:pPr>
        <w:pStyle w:val="Nagwek4"/>
        <w:rPr>
          <w:rFonts w:ascii="Lato" w:hAnsi="Lato" w:cs="Open Sans"/>
          <w:sz w:val="24"/>
          <w:szCs w:val="24"/>
        </w:rPr>
      </w:pPr>
      <w:bookmarkStart w:id="20" w:name="_Toc170689180"/>
      <w:r w:rsidRPr="00B33E97">
        <w:rPr>
          <w:rFonts w:ascii="Lato" w:hAnsi="Lato" w:cs="Open Sans"/>
          <w:sz w:val="24"/>
          <w:szCs w:val="24"/>
        </w:rPr>
        <w:lastRenderedPageBreak/>
        <w:t>1.2.</w:t>
      </w:r>
      <w:r w:rsidR="004B02B6" w:rsidRPr="00B33E97">
        <w:rPr>
          <w:rFonts w:ascii="Lato" w:hAnsi="Lato" w:cs="Open Sans"/>
          <w:sz w:val="24"/>
          <w:szCs w:val="24"/>
        </w:rPr>
        <w:t>2</w:t>
      </w:r>
      <w:r w:rsidRPr="00B33E97">
        <w:rPr>
          <w:rFonts w:ascii="Lato" w:hAnsi="Lato" w:cs="Open Sans"/>
          <w:sz w:val="24"/>
          <w:szCs w:val="24"/>
        </w:rPr>
        <w:t>.2. Podział ze względu na wartość zamówienia</w:t>
      </w:r>
      <w:bookmarkEnd w:id="20"/>
      <w:r w:rsidRPr="00B33E97">
        <w:rPr>
          <w:rFonts w:ascii="Lato" w:hAnsi="Lato" w:cs="Open Sans"/>
          <w:sz w:val="24"/>
          <w:szCs w:val="24"/>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170" w:type="dxa"/>
          <w:left w:w="170" w:type="dxa"/>
          <w:bottom w:w="170" w:type="dxa"/>
          <w:right w:w="170" w:type="dxa"/>
        </w:tblCellMar>
        <w:tblLook w:val="04A0" w:firstRow="1" w:lastRow="0" w:firstColumn="1" w:lastColumn="0" w:noHBand="0" w:noVBand="1"/>
      </w:tblPr>
      <w:tblGrid>
        <w:gridCol w:w="9012"/>
      </w:tblGrid>
      <w:tr w:rsidR="00610279" w:rsidRPr="00B33E97" w14:paraId="7BAB42C6" w14:textId="77777777" w:rsidTr="006F39BD">
        <w:tc>
          <w:tcPr>
            <w:tcW w:w="9062" w:type="dxa"/>
            <w:shd w:val="clear" w:color="auto" w:fill="FFC000" w:themeFill="accent4"/>
          </w:tcPr>
          <w:p w14:paraId="7025F815" w14:textId="44B946A2" w:rsidR="00610279" w:rsidRPr="009356FB" w:rsidRDefault="00610279" w:rsidP="00634579">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 xml:space="preserve">ZAMÓWIENIA </w:t>
            </w:r>
            <w:r w:rsidR="00CC564E" w:rsidRPr="009356FB">
              <w:rPr>
                <w:rFonts w:ascii="Open Sans" w:hAnsi="Open Sans" w:cs="Open Sans"/>
                <w:bCs/>
                <w:color w:val="0070C0"/>
                <w:sz w:val="20"/>
                <w:szCs w:val="20"/>
              </w:rPr>
              <w:t>O WARTOŚCI POW</w:t>
            </w:r>
            <w:r w:rsidR="00634579" w:rsidRPr="009356FB">
              <w:rPr>
                <w:rFonts w:ascii="Open Sans" w:hAnsi="Open Sans" w:cs="Open Sans"/>
                <w:bCs/>
                <w:color w:val="0070C0"/>
                <w:sz w:val="20"/>
                <w:szCs w:val="20"/>
              </w:rPr>
              <w:t>Y</w:t>
            </w:r>
            <w:r w:rsidR="00CC564E" w:rsidRPr="009356FB">
              <w:rPr>
                <w:rFonts w:ascii="Open Sans" w:hAnsi="Open Sans" w:cs="Open Sans"/>
                <w:bCs/>
                <w:color w:val="0070C0"/>
                <w:sz w:val="20"/>
                <w:szCs w:val="20"/>
              </w:rPr>
              <w:t xml:space="preserve">ŻEJ PROGÓW UNIJNYCH TZW. </w:t>
            </w:r>
            <w:r w:rsidR="00CC564E" w:rsidRPr="009356FB">
              <w:rPr>
                <w:rFonts w:ascii="Open Sans" w:hAnsi="Open Sans" w:cs="Open Sans"/>
                <w:bCs/>
                <w:i/>
                <w:iCs/>
                <w:color w:val="0070C0"/>
                <w:sz w:val="20"/>
                <w:szCs w:val="20"/>
              </w:rPr>
              <w:t>EUROPEJSKIE</w:t>
            </w:r>
          </w:p>
        </w:tc>
      </w:tr>
      <w:tr w:rsidR="00610279" w:rsidRPr="00B33E97" w14:paraId="150386D8" w14:textId="77777777" w:rsidTr="001C37A8">
        <w:tc>
          <w:tcPr>
            <w:tcW w:w="9062" w:type="dxa"/>
            <w:shd w:val="clear" w:color="auto" w:fill="002060"/>
          </w:tcPr>
          <w:p w14:paraId="742D9D96" w14:textId="0EBE9398" w:rsidR="000A38EE" w:rsidRPr="009356FB" w:rsidRDefault="00610279" w:rsidP="006F39BD">
            <w:pPr>
              <w:jc w:val="center"/>
              <w:rPr>
                <w:rFonts w:ascii="Open Sans" w:hAnsi="Open Sans" w:cs="Open Sans"/>
                <w:bCs/>
                <w:color w:val="FFFFFF" w:themeColor="background1"/>
                <w:sz w:val="20"/>
                <w:szCs w:val="20"/>
              </w:rPr>
            </w:pPr>
            <w:r w:rsidRPr="009356FB">
              <w:rPr>
                <w:rFonts w:ascii="Open Sans" w:hAnsi="Open Sans" w:cs="Open Sans"/>
                <w:bCs/>
                <w:color w:val="FFFFFF" w:themeColor="background1"/>
                <w:sz w:val="20"/>
                <w:szCs w:val="20"/>
              </w:rPr>
              <w:t>PROGI UNIJNE</w:t>
            </w:r>
          </w:p>
        </w:tc>
      </w:tr>
      <w:tr w:rsidR="00610279" w:rsidRPr="00B33E97" w14:paraId="412F9CE9" w14:textId="77777777" w:rsidTr="006F39BD">
        <w:tc>
          <w:tcPr>
            <w:tcW w:w="9062" w:type="dxa"/>
            <w:shd w:val="clear" w:color="auto" w:fill="FFD966" w:themeFill="accent4" w:themeFillTint="99"/>
          </w:tcPr>
          <w:p w14:paraId="4358CFFB" w14:textId="41B2CAD3" w:rsidR="00610279" w:rsidRPr="009356FB" w:rsidRDefault="00610279" w:rsidP="00634579">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ZAMÓWIENIA O WARTOŚCI POWYŻEJ PROGÓW</w:t>
            </w:r>
            <w:r w:rsidR="00CC564E" w:rsidRPr="009356FB">
              <w:rPr>
                <w:rFonts w:ascii="Open Sans" w:hAnsi="Open Sans" w:cs="Open Sans"/>
                <w:bCs/>
                <w:color w:val="0070C0"/>
                <w:sz w:val="20"/>
                <w:szCs w:val="20"/>
              </w:rPr>
              <w:t xml:space="preserve"> KRAJOWYCH</w:t>
            </w:r>
          </w:p>
        </w:tc>
      </w:tr>
      <w:tr w:rsidR="00610279" w:rsidRPr="00B33E97" w14:paraId="4B1F16B8" w14:textId="77777777" w:rsidTr="00F01853">
        <w:tc>
          <w:tcPr>
            <w:tcW w:w="9062" w:type="dxa"/>
            <w:shd w:val="clear" w:color="auto" w:fill="002060"/>
          </w:tcPr>
          <w:p w14:paraId="5AA3707B" w14:textId="77777777" w:rsidR="00610279" w:rsidRPr="009356FB" w:rsidRDefault="00610279" w:rsidP="00634579">
            <w:pPr>
              <w:jc w:val="center"/>
              <w:rPr>
                <w:rFonts w:ascii="Open Sans" w:hAnsi="Open Sans" w:cs="Open Sans"/>
                <w:bCs/>
                <w:color w:val="0070C0"/>
                <w:sz w:val="20"/>
                <w:szCs w:val="20"/>
              </w:rPr>
            </w:pPr>
            <w:r w:rsidRPr="009356FB">
              <w:rPr>
                <w:rFonts w:ascii="Open Sans" w:hAnsi="Open Sans" w:cs="Open Sans"/>
                <w:bCs/>
                <w:color w:val="FFFFFF" w:themeColor="background1"/>
                <w:sz w:val="20"/>
                <w:szCs w:val="20"/>
              </w:rPr>
              <w:t>PROGI KRAJOWE</w:t>
            </w:r>
          </w:p>
        </w:tc>
      </w:tr>
      <w:tr w:rsidR="00610279" w:rsidRPr="00B33E97" w14:paraId="51734E05" w14:textId="77777777" w:rsidTr="006F39BD">
        <w:tc>
          <w:tcPr>
            <w:tcW w:w="9062" w:type="dxa"/>
            <w:shd w:val="clear" w:color="auto" w:fill="FFE599" w:themeFill="accent4" w:themeFillTint="66"/>
          </w:tcPr>
          <w:p w14:paraId="02B76A3D" w14:textId="77777777" w:rsidR="00610279" w:rsidRPr="009356FB" w:rsidRDefault="00610279" w:rsidP="00634579">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ZAMÓWIENIA UPROSZCZONE</w:t>
            </w:r>
          </w:p>
        </w:tc>
      </w:tr>
      <w:tr w:rsidR="00610279" w:rsidRPr="00B33E97" w14:paraId="3D8E3ECE" w14:textId="77777777" w:rsidTr="00F01853">
        <w:tc>
          <w:tcPr>
            <w:tcW w:w="9062" w:type="dxa"/>
            <w:shd w:val="clear" w:color="auto" w:fill="002060"/>
          </w:tcPr>
          <w:p w14:paraId="4F8507EF" w14:textId="77777777" w:rsidR="00610279" w:rsidRPr="009356FB" w:rsidRDefault="00610279" w:rsidP="00634579">
            <w:pPr>
              <w:jc w:val="center"/>
              <w:rPr>
                <w:rFonts w:ascii="Open Sans" w:hAnsi="Open Sans" w:cs="Open Sans"/>
                <w:bCs/>
                <w:color w:val="0070C0"/>
                <w:sz w:val="20"/>
                <w:szCs w:val="20"/>
              </w:rPr>
            </w:pPr>
            <w:r w:rsidRPr="009356FB">
              <w:rPr>
                <w:rFonts w:ascii="Open Sans" w:hAnsi="Open Sans" w:cs="Open Sans"/>
                <w:bCs/>
                <w:color w:val="FFFFFF" w:themeColor="background1"/>
                <w:sz w:val="20"/>
                <w:szCs w:val="20"/>
              </w:rPr>
              <w:t>PRÓG 50 TYS. UAH</w:t>
            </w:r>
          </w:p>
        </w:tc>
      </w:tr>
      <w:tr w:rsidR="00610279" w:rsidRPr="00B33E97" w14:paraId="117FA804" w14:textId="77777777" w:rsidTr="006F39BD">
        <w:tc>
          <w:tcPr>
            <w:tcW w:w="9062" w:type="dxa"/>
            <w:shd w:val="clear" w:color="auto" w:fill="FFF2CC" w:themeFill="accent4" w:themeFillTint="33"/>
          </w:tcPr>
          <w:p w14:paraId="150C3CA8" w14:textId="77777777" w:rsidR="00610279" w:rsidRPr="009356FB" w:rsidRDefault="00610279" w:rsidP="00634579">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ZAMÓWIENIA O WARTOŚCI PONIŻEJ 50 TYS. UAH</w:t>
            </w:r>
          </w:p>
        </w:tc>
      </w:tr>
    </w:tbl>
    <w:p w14:paraId="6823EA83" w14:textId="0837D265" w:rsidR="008F0668" w:rsidRPr="009356FB" w:rsidRDefault="008F0668" w:rsidP="008F0668">
      <w:pPr>
        <w:pStyle w:val="Default"/>
        <w:spacing w:before="240" w:after="240" w:line="276" w:lineRule="auto"/>
        <w:jc w:val="both"/>
        <w:rPr>
          <w:rFonts w:ascii="Open Sans" w:hAnsi="Open Sans" w:cs="Open Sans"/>
          <w:sz w:val="18"/>
          <w:szCs w:val="18"/>
        </w:rPr>
      </w:pPr>
      <w:r w:rsidRPr="009356FB">
        <w:rPr>
          <w:rFonts w:ascii="Open Sans" w:hAnsi="Open Sans" w:cs="Open Sans"/>
          <w:sz w:val="18"/>
          <w:szCs w:val="18"/>
        </w:rPr>
        <w:t xml:space="preserve">Źródło: ustawa </w:t>
      </w:r>
      <w:r w:rsidR="001A72D2">
        <w:rPr>
          <w:rFonts w:ascii="Open Sans" w:hAnsi="Open Sans" w:cs="Open Sans"/>
          <w:sz w:val="18"/>
          <w:szCs w:val="18"/>
        </w:rPr>
        <w:t>OZP</w:t>
      </w:r>
    </w:p>
    <w:p w14:paraId="74A5B1F3" w14:textId="77777777" w:rsidR="001A72D2" w:rsidRDefault="001A72D2" w:rsidP="001A72D2">
      <w:pPr>
        <w:pStyle w:val="Default"/>
        <w:spacing w:after="240" w:line="276" w:lineRule="auto"/>
        <w:rPr>
          <w:rFonts w:ascii="Lato" w:hAnsi="Lato" w:cs="Open Sans"/>
        </w:rPr>
      </w:pPr>
    </w:p>
    <w:p w14:paraId="0FD8D916" w14:textId="18A8F11C" w:rsidR="00C35180" w:rsidRDefault="00610279" w:rsidP="001A72D2">
      <w:pPr>
        <w:pStyle w:val="Default"/>
        <w:spacing w:after="240" w:line="276" w:lineRule="auto"/>
        <w:rPr>
          <w:rFonts w:ascii="Lato" w:hAnsi="Lato" w:cs="Open Sans"/>
        </w:rPr>
      </w:pPr>
      <w:r w:rsidRPr="009356FB">
        <w:rPr>
          <w:rFonts w:ascii="Lato" w:hAnsi="Lato" w:cs="Open Sans"/>
        </w:rPr>
        <w:t>Podział zamówień publicznych dokonywany w odniesieniu do szacunkowej ich wartości ma kluczowe znaczenie dla ukraińskiego systemu, zaś zamawiający w każdym przypadku zobowiązani są dołożyć starań w celu należytego i uzasadnionego oszacowania wartości zamówienia. Podobnie ja</w:t>
      </w:r>
      <w:r w:rsidR="005A0C97">
        <w:rPr>
          <w:rFonts w:ascii="Lato" w:hAnsi="Lato" w:cs="Open Sans"/>
        </w:rPr>
        <w:t>k na gruncie polskiej ustawy Prawo zamówień publicznych</w:t>
      </w:r>
      <w:r w:rsidR="005A0C97">
        <w:rPr>
          <w:rStyle w:val="Odwoanieprzypisudolnego"/>
          <w:rFonts w:ascii="Lato" w:hAnsi="Lato" w:cs="Open Sans"/>
        </w:rPr>
        <w:footnoteReference w:id="20"/>
      </w:r>
      <w:r w:rsidRPr="009356FB">
        <w:rPr>
          <w:rFonts w:ascii="Lato" w:hAnsi="Lato" w:cs="Open Sans"/>
        </w:rPr>
        <w:t>, od wartości zamówienia zależy wybór właściwego, przewidzianego przepisami reżimu postępowania o jego udzielenie zgodnie z</w:t>
      </w:r>
      <w:r w:rsidR="00E025C4">
        <w:rPr>
          <w:rFonts w:ascii="Lato" w:hAnsi="Lato" w:cs="Open Sans"/>
        </w:rPr>
        <w:t> </w:t>
      </w:r>
      <w:r w:rsidRPr="009356FB">
        <w:rPr>
          <w:rFonts w:ascii="Lato" w:hAnsi="Lato" w:cs="Open Sans"/>
        </w:rPr>
        <w:t>obowiązującymi progami</w:t>
      </w:r>
      <w:r w:rsidR="005A0C97">
        <w:rPr>
          <w:rFonts w:ascii="Lato" w:hAnsi="Lato" w:cs="Open Sans"/>
        </w:rPr>
        <w:t xml:space="preserve"> kwotowymi określonymi w</w:t>
      </w:r>
      <w:r w:rsidR="001A72D2">
        <w:rPr>
          <w:rFonts w:ascii="Lato" w:hAnsi="Lato" w:cs="Open Sans"/>
        </w:rPr>
        <w:t xml:space="preserve"> UOZP</w:t>
      </w:r>
      <w:r w:rsidR="005A0C97">
        <w:rPr>
          <w:rFonts w:ascii="Lato" w:hAnsi="Lato" w:cs="Open Sans"/>
        </w:rPr>
        <w:t xml:space="preserve">. </w:t>
      </w:r>
    </w:p>
    <w:p w14:paraId="3BEC2781" w14:textId="593C8C60" w:rsidR="00610279" w:rsidRPr="009356FB" w:rsidRDefault="00C35180" w:rsidP="001A72D2">
      <w:pPr>
        <w:pStyle w:val="Default"/>
        <w:spacing w:after="240" w:line="276" w:lineRule="auto"/>
        <w:rPr>
          <w:rFonts w:ascii="Lato" w:hAnsi="Lato" w:cs="Open Sans"/>
        </w:rPr>
      </w:pPr>
      <w:r>
        <w:rPr>
          <w:rFonts w:ascii="Lato" w:hAnsi="Lato" w:cs="Open Sans"/>
        </w:rPr>
        <w:t>Niezależnie jednak od wartości zamówienia</w:t>
      </w:r>
      <w:r w:rsidR="00610279" w:rsidRPr="009356FB">
        <w:rPr>
          <w:rFonts w:ascii="Lato" w:hAnsi="Lato" w:cs="Open Sans"/>
        </w:rPr>
        <w:t xml:space="preserve">, </w:t>
      </w:r>
      <w:r>
        <w:rPr>
          <w:rFonts w:ascii="Lato" w:hAnsi="Lato" w:cs="Open Sans"/>
        </w:rPr>
        <w:t>zgodnie z</w:t>
      </w:r>
      <w:r w:rsidR="00610279" w:rsidRPr="009356FB">
        <w:rPr>
          <w:rFonts w:ascii="Lato" w:hAnsi="Lato" w:cs="Open Sans"/>
        </w:rPr>
        <w:t xml:space="preserve"> zasad</w:t>
      </w:r>
      <w:r>
        <w:rPr>
          <w:rFonts w:ascii="Lato" w:hAnsi="Lato" w:cs="Open Sans"/>
        </w:rPr>
        <w:t>ą</w:t>
      </w:r>
      <w:r w:rsidR="00610279" w:rsidRPr="009356FB">
        <w:rPr>
          <w:rFonts w:ascii="Lato" w:hAnsi="Lato" w:cs="Open Sans"/>
        </w:rPr>
        <w:t xml:space="preserve"> maksymalnej gospodarności, efektywności i proporcjonalności, przy udzielaniu zamówień publicznych zamawiający powinni wydatkować środki </w:t>
      </w:r>
      <w:r w:rsidR="005A0C97">
        <w:rPr>
          <w:rFonts w:ascii="Lato" w:hAnsi="Lato" w:cs="Open Sans"/>
        </w:rPr>
        <w:t>budżetowe w sposób racjonalny i </w:t>
      </w:r>
      <w:r w:rsidR="00610279" w:rsidRPr="009356FB">
        <w:rPr>
          <w:rFonts w:ascii="Lato" w:hAnsi="Lato" w:cs="Open Sans"/>
        </w:rPr>
        <w:t>oszczędny</w:t>
      </w:r>
      <w:r w:rsidR="00610279" w:rsidRPr="009356FB">
        <w:rPr>
          <w:rStyle w:val="Odwoanieprzypisudolnego"/>
          <w:rFonts w:ascii="Lato" w:hAnsi="Lato" w:cs="Open Sans"/>
        </w:rPr>
        <w:footnoteReference w:id="21"/>
      </w:r>
      <w:r w:rsidR="00610279" w:rsidRPr="009356FB">
        <w:rPr>
          <w:rFonts w:ascii="Lato" w:hAnsi="Lato" w:cs="Open Sans"/>
        </w:rPr>
        <w:t xml:space="preserve">. </w:t>
      </w:r>
    </w:p>
    <w:p w14:paraId="6DB45DF9" w14:textId="28C734C8" w:rsidR="00610279" w:rsidRPr="009356FB" w:rsidRDefault="00610279" w:rsidP="001A72D2">
      <w:pPr>
        <w:pStyle w:val="Default"/>
        <w:spacing w:after="240" w:line="276" w:lineRule="auto"/>
        <w:rPr>
          <w:rFonts w:ascii="Lato" w:hAnsi="Lato" w:cs="Open Sans"/>
        </w:rPr>
      </w:pPr>
      <w:r w:rsidRPr="009356FB">
        <w:rPr>
          <w:rFonts w:ascii="Lato" w:hAnsi="Lato" w:cs="Open Sans"/>
        </w:rPr>
        <w:lastRenderedPageBreak/>
        <w:t xml:space="preserve">Szacunkową wartość przedmiotu zamówienia </w:t>
      </w:r>
      <w:r w:rsidR="00CD73B8">
        <w:rPr>
          <w:rFonts w:ascii="Lato" w:hAnsi="Lato" w:cs="Open Sans"/>
        </w:rPr>
        <w:t xml:space="preserve">(ukr. </w:t>
      </w:r>
      <w:proofErr w:type="spellStart"/>
      <w:r w:rsidR="00CD73B8">
        <w:rPr>
          <w:rFonts w:ascii="Lato" w:hAnsi="Lato" w:cs="Open Sans"/>
        </w:rPr>
        <w:t>o</w:t>
      </w:r>
      <w:r w:rsidR="00CD73B8" w:rsidRPr="00CD73B8">
        <w:rPr>
          <w:rFonts w:ascii="Lato" w:hAnsi="Lato" w:cs="Open Sans"/>
        </w:rPr>
        <w:t>чікувана</w:t>
      </w:r>
      <w:proofErr w:type="spellEnd"/>
      <w:r w:rsidR="00CD73B8" w:rsidRPr="00CD73B8">
        <w:rPr>
          <w:rFonts w:ascii="Lato" w:hAnsi="Lato" w:cs="Open Sans"/>
        </w:rPr>
        <w:t xml:space="preserve"> </w:t>
      </w:r>
      <w:proofErr w:type="spellStart"/>
      <w:r w:rsidR="00CD73B8" w:rsidRPr="00CD73B8">
        <w:rPr>
          <w:rFonts w:ascii="Lato" w:hAnsi="Lato" w:cs="Open Sans"/>
        </w:rPr>
        <w:t>вартість</w:t>
      </w:r>
      <w:proofErr w:type="spellEnd"/>
      <w:r w:rsidR="00CD73B8" w:rsidRPr="00CD73B8">
        <w:rPr>
          <w:rFonts w:ascii="Lato" w:hAnsi="Lato" w:cs="Open Sans"/>
        </w:rPr>
        <w:t xml:space="preserve"> </w:t>
      </w:r>
      <w:proofErr w:type="spellStart"/>
      <w:r w:rsidR="00CD73B8" w:rsidRPr="00CD73B8">
        <w:rPr>
          <w:rFonts w:ascii="Lato" w:hAnsi="Lato" w:cs="Open Sans"/>
        </w:rPr>
        <w:t>предмета</w:t>
      </w:r>
      <w:proofErr w:type="spellEnd"/>
      <w:r w:rsidR="00CD73B8" w:rsidRPr="00CD73B8">
        <w:rPr>
          <w:rFonts w:ascii="Lato" w:hAnsi="Lato" w:cs="Open Sans"/>
        </w:rPr>
        <w:t xml:space="preserve"> </w:t>
      </w:r>
      <w:proofErr w:type="spellStart"/>
      <w:r w:rsidR="00CD73B8" w:rsidRPr="00CD73B8">
        <w:rPr>
          <w:rFonts w:ascii="Lato" w:hAnsi="Lato" w:cs="Open Sans"/>
        </w:rPr>
        <w:t>закупівлі</w:t>
      </w:r>
      <w:proofErr w:type="spellEnd"/>
      <w:r w:rsidR="00CD73B8">
        <w:rPr>
          <w:rFonts w:ascii="Lato" w:hAnsi="Lato" w:cs="Open Sans"/>
        </w:rPr>
        <w:t>)</w:t>
      </w:r>
      <w:r w:rsidR="00CD73B8" w:rsidRPr="00CD73B8">
        <w:rPr>
          <w:rFonts w:ascii="Lato" w:hAnsi="Lato" w:cs="Open Sans"/>
        </w:rPr>
        <w:t xml:space="preserve"> </w:t>
      </w:r>
      <w:r w:rsidRPr="009356FB">
        <w:rPr>
          <w:rFonts w:ascii="Lato" w:hAnsi="Lato" w:cs="Open Sans"/>
        </w:rPr>
        <w:t xml:space="preserve">definiuje się jako wartość przedmiotu zamówienia na określonych warunkach dotyczących jego dostawy, wraz z informacją o uwzględnieniu podatku VAT oraz innych podatków i opłat. Problematykę ustalania szacunkowej wartości szczegółowo reguluje </w:t>
      </w:r>
      <w:r w:rsidR="009356FB" w:rsidRPr="009356FB">
        <w:rPr>
          <w:rFonts w:ascii="Lato" w:hAnsi="Lato" w:cs="Open Sans"/>
          <w:i/>
        </w:rPr>
        <w:t>Z</w:t>
      </w:r>
      <w:r w:rsidR="00C212FD" w:rsidRPr="009356FB">
        <w:rPr>
          <w:rFonts w:ascii="Lato" w:hAnsi="Lato" w:cs="Open Sans"/>
          <w:i/>
        </w:rPr>
        <w:t xml:space="preserve">arządzenie </w:t>
      </w:r>
      <w:r w:rsidR="008F0668" w:rsidRPr="009356FB">
        <w:rPr>
          <w:rFonts w:ascii="Lato" w:hAnsi="Lato" w:cs="Open Sans"/>
          <w:i/>
        </w:rPr>
        <w:t>M</w:t>
      </w:r>
      <w:r w:rsidRPr="009356FB">
        <w:rPr>
          <w:rFonts w:ascii="Lato" w:hAnsi="Lato" w:cs="Open Sans"/>
          <w:i/>
        </w:rPr>
        <w:t>inisterstwa</w:t>
      </w:r>
      <w:r w:rsidR="008F0668" w:rsidRPr="009356FB">
        <w:rPr>
          <w:rFonts w:ascii="Lato" w:hAnsi="Lato" w:cs="Open Sans"/>
          <w:i/>
        </w:rPr>
        <w:t xml:space="preserve"> Gospodarki Ukrainy</w:t>
      </w:r>
      <w:r w:rsidRPr="009356FB">
        <w:rPr>
          <w:rFonts w:ascii="Lato" w:hAnsi="Lato" w:cs="Open Sans"/>
          <w:i/>
        </w:rPr>
        <w:t xml:space="preserve"> nr 275 z dnia 18 lutego 2020 r.</w:t>
      </w:r>
      <w:r w:rsidRPr="009356FB">
        <w:rPr>
          <w:rFonts w:ascii="Lato" w:hAnsi="Lato" w:cs="Open Sans"/>
        </w:rPr>
        <w:t>, które zatwierdza przybliżoną metod</w:t>
      </w:r>
      <w:r w:rsidR="00AE5AD5">
        <w:rPr>
          <w:rFonts w:ascii="Lato" w:hAnsi="Lato" w:cs="Open Sans"/>
        </w:rPr>
        <w:t>ę</w:t>
      </w:r>
      <w:r w:rsidRPr="009356FB">
        <w:rPr>
          <w:rFonts w:ascii="Lato" w:hAnsi="Lato" w:cs="Open Sans"/>
        </w:rPr>
        <w:t xml:space="preserve"> dokonywania tej czynności</w:t>
      </w:r>
      <w:r w:rsidR="009356FB">
        <w:rPr>
          <w:rStyle w:val="Odwoanieprzypisudolnego"/>
          <w:rFonts w:ascii="Lato" w:hAnsi="Lato" w:cs="Open Sans"/>
        </w:rPr>
        <w:footnoteReference w:id="22"/>
      </w:r>
      <w:r w:rsidRPr="009356FB">
        <w:rPr>
          <w:rFonts w:ascii="Lato" w:hAnsi="Lato" w:cs="Open Sans"/>
        </w:rPr>
        <w:t xml:space="preserve">. </w:t>
      </w:r>
    </w:p>
    <w:p w14:paraId="3B85F8B1" w14:textId="130F2C43" w:rsidR="00610279" w:rsidRPr="009356FB" w:rsidRDefault="00610279" w:rsidP="00595F81">
      <w:pPr>
        <w:pStyle w:val="Default"/>
        <w:spacing w:after="240" w:line="276" w:lineRule="auto"/>
        <w:rPr>
          <w:rFonts w:ascii="Lato" w:hAnsi="Lato" w:cs="Open Sans"/>
        </w:rPr>
      </w:pPr>
      <w:r w:rsidRPr="009356FB">
        <w:rPr>
          <w:rFonts w:ascii="Lato" w:hAnsi="Lato" w:cs="Open Sans"/>
        </w:rPr>
        <w:t>Podziału zamówień ze względu na ich wartość dokonuje się na podstawie progów wyrażonych w wartościach pieniężnych określonych wprost w art. 3 ukraińskiej ustawy. Ze względu na ustaloną przez zamawiającego szacunkową wartość zamówienia, wyróżnia się następujące rodzaje zamówień:</w:t>
      </w:r>
    </w:p>
    <w:p w14:paraId="1DA2730C" w14:textId="77777777" w:rsidR="00610279" w:rsidRPr="009356FB" w:rsidRDefault="00610279" w:rsidP="001A72D2">
      <w:pPr>
        <w:pStyle w:val="Default"/>
        <w:numPr>
          <w:ilvl w:val="0"/>
          <w:numId w:val="46"/>
        </w:numPr>
        <w:spacing w:line="276" w:lineRule="auto"/>
        <w:rPr>
          <w:rFonts w:ascii="Lato" w:hAnsi="Lato" w:cs="Open Sans"/>
        </w:rPr>
      </w:pPr>
      <w:r w:rsidRPr="009356FB">
        <w:rPr>
          <w:rFonts w:ascii="Lato" w:hAnsi="Lato" w:cs="Open Sans"/>
        </w:rPr>
        <w:t>zamówienia o wartości powyżej progów unijnych – wartość szacunkowa zamówienia jest równa lub przekracza wartość progów unijnych, czyli wyrażonych w EUR kwot, od których uzależniony jest obowiązek opublikowania ogłoszenia o zamówieniu dodatkowo w języku angielskim; kurs EUR stanowiący podstawę do przeliczenia wartości zamówienia określa się zgodnie z oficjalnym kursem ustalonym przez Narodowy Bank Ukrainy na dzień opublikowania ogłoszenia o zamówieniu w elektronicznym systemie zamówień;</w:t>
      </w:r>
    </w:p>
    <w:p w14:paraId="7C24578A" w14:textId="6C0CB701" w:rsidR="00610279" w:rsidRPr="009356FB" w:rsidRDefault="00610279" w:rsidP="001A72D2">
      <w:pPr>
        <w:pStyle w:val="Default"/>
        <w:numPr>
          <w:ilvl w:val="0"/>
          <w:numId w:val="46"/>
        </w:numPr>
        <w:spacing w:line="276" w:lineRule="auto"/>
        <w:rPr>
          <w:rFonts w:ascii="Lato" w:hAnsi="Lato" w:cs="Open Sans"/>
        </w:rPr>
      </w:pPr>
      <w:r w:rsidRPr="009356FB">
        <w:rPr>
          <w:rFonts w:ascii="Lato" w:hAnsi="Lato" w:cs="Open Sans"/>
        </w:rPr>
        <w:t>zamówienia o wartości powyżej progów krajowych – wartość szacunkowa zamówienia jest równa albo przekracza wartość tzw. progów krajowych, czyli wyrażonych w UAH kwot, od których uzależniony jest obowiązek stosowania konkurencyjnych procedur udzielania zamówień publicznych przewi</w:t>
      </w:r>
      <w:r w:rsidR="008C526C">
        <w:rPr>
          <w:rFonts w:ascii="Lato" w:hAnsi="Lato" w:cs="Open Sans"/>
        </w:rPr>
        <w:t>dzianych przepisami ustawy OZP</w:t>
      </w:r>
      <w:r w:rsidRPr="009356FB">
        <w:rPr>
          <w:rFonts w:ascii="Lato" w:hAnsi="Lato" w:cs="Open Sans"/>
        </w:rPr>
        <w:t xml:space="preserve"> i jednocześnie niższa niż wartość progów unijnych;</w:t>
      </w:r>
    </w:p>
    <w:p w14:paraId="193F5494" w14:textId="77777777" w:rsidR="00610279" w:rsidRPr="009356FB" w:rsidRDefault="00610279" w:rsidP="001A72D2">
      <w:pPr>
        <w:pStyle w:val="Default"/>
        <w:numPr>
          <w:ilvl w:val="0"/>
          <w:numId w:val="46"/>
        </w:numPr>
        <w:spacing w:line="276" w:lineRule="auto"/>
        <w:rPr>
          <w:rFonts w:ascii="Lato" w:hAnsi="Lato" w:cs="Open Sans"/>
        </w:rPr>
      </w:pPr>
      <w:r w:rsidRPr="009356FB">
        <w:rPr>
          <w:rFonts w:ascii="Lato" w:hAnsi="Lato" w:cs="Open Sans"/>
        </w:rPr>
        <w:t>zamówienia uproszczone – wartość szacunkowa zamówienia jest równa albo przekracza wartość 50 tys. UAH i jednocześnie niższa niż wartość progów krajowych;</w:t>
      </w:r>
    </w:p>
    <w:p w14:paraId="135BAB78" w14:textId="3376F25B" w:rsidR="00802253" w:rsidRPr="009356FB" w:rsidRDefault="00610279" w:rsidP="001A72D2">
      <w:pPr>
        <w:pStyle w:val="Default"/>
        <w:numPr>
          <w:ilvl w:val="0"/>
          <w:numId w:val="46"/>
        </w:numPr>
        <w:spacing w:after="240" w:line="276" w:lineRule="auto"/>
        <w:rPr>
          <w:rFonts w:ascii="Lato" w:hAnsi="Lato" w:cs="Open Sans"/>
        </w:rPr>
      </w:pPr>
      <w:r w:rsidRPr="009356FB">
        <w:rPr>
          <w:rFonts w:ascii="Lato" w:hAnsi="Lato" w:cs="Open Sans"/>
        </w:rPr>
        <w:t xml:space="preserve">zamówienia o wartości poniżej 50 tys. UAH. </w:t>
      </w:r>
    </w:p>
    <w:p w14:paraId="1262B66B" w14:textId="77777777" w:rsidR="009356FB" w:rsidRDefault="009356FB" w:rsidP="00595F81">
      <w:pPr>
        <w:pStyle w:val="Default"/>
        <w:spacing w:after="240" w:line="276" w:lineRule="auto"/>
        <w:jc w:val="both"/>
        <w:rPr>
          <w:rFonts w:ascii="Lato" w:hAnsi="Lato" w:cs="Open Sans"/>
          <w:sz w:val="22"/>
          <w:szCs w:val="22"/>
        </w:rPr>
      </w:pPr>
    </w:p>
    <w:p w14:paraId="64BF9A11" w14:textId="77777777" w:rsidR="00595F81" w:rsidRDefault="00595F81" w:rsidP="00595F81">
      <w:pPr>
        <w:pStyle w:val="Default"/>
        <w:spacing w:after="240" w:line="276" w:lineRule="auto"/>
        <w:jc w:val="both"/>
        <w:rPr>
          <w:rFonts w:ascii="Lato" w:hAnsi="Lato" w:cs="Open Sans"/>
          <w:sz w:val="22"/>
          <w:szCs w:val="22"/>
        </w:rPr>
      </w:pPr>
    </w:p>
    <w:p w14:paraId="31273DE1" w14:textId="77777777" w:rsidR="00595F81" w:rsidRDefault="00595F81" w:rsidP="00595F81">
      <w:pPr>
        <w:pStyle w:val="Default"/>
        <w:spacing w:after="240" w:line="276" w:lineRule="auto"/>
        <w:jc w:val="both"/>
        <w:rPr>
          <w:rFonts w:ascii="Lato" w:hAnsi="Lato" w:cs="Open Sans"/>
          <w:sz w:val="22"/>
          <w:szCs w:val="22"/>
        </w:rPr>
      </w:pPr>
    </w:p>
    <w:p w14:paraId="77B64E12" w14:textId="77777777" w:rsidR="00595F81" w:rsidRDefault="00595F81" w:rsidP="00595F81">
      <w:pPr>
        <w:pStyle w:val="Default"/>
        <w:spacing w:after="240" w:line="276" w:lineRule="auto"/>
        <w:jc w:val="both"/>
        <w:rPr>
          <w:rFonts w:ascii="Lato" w:hAnsi="Lato" w:cs="Open Sans"/>
          <w:sz w:val="22"/>
          <w:szCs w:val="22"/>
        </w:rPr>
      </w:pPr>
    </w:p>
    <w:p w14:paraId="0D21A5D7" w14:textId="77777777" w:rsidR="00595F81" w:rsidRDefault="00595F81" w:rsidP="00595F81">
      <w:pPr>
        <w:pStyle w:val="Default"/>
        <w:spacing w:after="240" w:line="276" w:lineRule="auto"/>
        <w:jc w:val="both"/>
        <w:rPr>
          <w:rFonts w:ascii="Lato" w:hAnsi="Lato" w:cs="Open Sans"/>
          <w:sz w:val="22"/>
          <w:szCs w:val="22"/>
        </w:rPr>
      </w:pPr>
    </w:p>
    <w:p w14:paraId="6907957A" w14:textId="77777777" w:rsidR="00595F81" w:rsidRDefault="00595F81" w:rsidP="00595F81">
      <w:pPr>
        <w:pStyle w:val="Default"/>
        <w:spacing w:after="240" w:line="276" w:lineRule="auto"/>
        <w:jc w:val="both"/>
        <w:rPr>
          <w:rFonts w:ascii="Lato" w:hAnsi="Lato" w:cs="Open Sans"/>
          <w:sz w:val="22"/>
          <w:szCs w:val="22"/>
        </w:rPr>
      </w:pPr>
    </w:p>
    <w:p w14:paraId="515F1F01" w14:textId="77777777" w:rsidR="00595F81" w:rsidRDefault="00595F81" w:rsidP="00595F81">
      <w:pPr>
        <w:pStyle w:val="Default"/>
        <w:spacing w:after="240" w:line="276" w:lineRule="auto"/>
        <w:jc w:val="both"/>
        <w:rPr>
          <w:rFonts w:ascii="Lato" w:hAnsi="Lato" w:cs="Open Sans"/>
          <w:sz w:val="22"/>
          <w:szCs w:val="22"/>
        </w:rPr>
      </w:pPr>
    </w:p>
    <w:p w14:paraId="1C6E2769" w14:textId="77777777" w:rsidR="00595F81" w:rsidRPr="001C5D5B" w:rsidRDefault="00595F81" w:rsidP="00595F81">
      <w:pPr>
        <w:pStyle w:val="Default"/>
        <w:spacing w:after="240" w:line="276" w:lineRule="auto"/>
        <w:jc w:val="both"/>
        <w:rPr>
          <w:rFonts w:ascii="Lato" w:hAnsi="Lato" w:cs="Open Sans"/>
          <w:sz w:val="22"/>
          <w:szCs w:val="22"/>
        </w:rPr>
      </w:pPr>
    </w:p>
    <w:tbl>
      <w:tblPr>
        <w:tblStyle w:val="Tabela-Siatka"/>
        <w:tblW w:w="10774"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2089"/>
        <w:gridCol w:w="1717"/>
        <w:gridCol w:w="1717"/>
        <w:gridCol w:w="1882"/>
        <w:gridCol w:w="1717"/>
        <w:gridCol w:w="1717"/>
      </w:tblGrid>
      <w:tr w:rsidR="00610279" w:rsidRPr="0029286D" w14:paraId="482FE653" w14:textId="77777777" w:rsidTr="001C5D5B">
        <w:trPr>
          <w:trHeight w:val="495"/>
          <w:jc w:val="center"/>
        </w:trPr>
        <w:tc>
          <w:tcPr>
            <w:tcW w:w="1942" w:type="dxa"/>
            <w:vMerge w:val="restart"/>
            <w:shd w:val="clear" w:color="auto" w:fill="002060"/>
            <w:vAlign w:val="center"/>
          </w:tcPr>
          <w:p w14:paraId="0619BB18" w14:textId="77777777" w:rsidR="00610279" w:rsidRPr="0029286D" w:rsidRDefault="00610279" w:rsidP="001C5D5B">
            <w:pPr>
              <w:spacing w:line="276" w:lineRule="auto"/>
              <w:jc w:val="center"/>
              <w:rPr>
                <w:rFonts w:ascii="Open Sans" w:hAnsi="Open Sans" w:cs="Open Sans"/>
                <w:bCs/>
                <w:color w:val="000000"/>
                <w:sz w:val="20"/>
                <w:szCs w:val="20"/>
              </w:rPr>
            </w:pPr>
          </w:p>
          <w:p w14:paraId="242B2E62" w14:textId="77777777" w:rsidR="00610279" w:rsidRPr="0029286D" w:rsidRDefault="00610279" w:rsidP="001C5D5B">
            <w:pPr>
              <w:spacing w:line="276" w:lineRule="auto"/>
              <w:jc w:val="center"/>
              <w:rPr>
                <w:rFonts w:ascii="Open Sans" w:hAnsi="Open Sans" w:cs="Open Sans"/>
                <w:bCs/>
                <w:color w:val="FFFFFF" w:themeColor="background1"/>
                <w:sz w:val="20"/>
                <w:szCs w:val="20"/>
              </w:rPr>
            </w:pPr>
          </w:p>
          <w:p w14:paraId="21BF35D5" w14:textId="77777777" w:rsidR="00610279" w:rsidRPr="0029286D" w:rsidRDefault="00610279" w:rsidP="001C5D5B">
            <w:pPr>
              <w:spacing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RODZAJ ZAMAWIAJĄCEGO</w:t>
            </w:r>
          </w:p>
          <w:p w14:paraId="3F80E0E7" w14:textId="77777777" w:rsidR="00610279" w:rsidRPr="0029286D" w:rsidRDefault="00610279" w:rsidP="001C5D5B">
            <w:pPr>
              <w:spacing w:line="276" w:lineRule="auto"/>
              <w:jc w:val="center"/>
              <w:rPr>
                <w:rFonts w:ascii="Open Sans" w:hAnsi="Open Sans" w:cs="Open Sans"/>
                <w:bCs/>
                <w:color w:val="000000"/>
                <w:sz w:val="20"/>
                <w:szCs w:val="20"/>
              </w:rPr>
            </w:pPr>
          </w:p>
        </w:tc>
        <w:tc>
          <w:tcPr>
            <w:tcW w:w="1606" w:type="dxa"/>
            <w:vMerge w:val="restart"/>
            <w:shd w:val="clear" w:color="auto" w:fill="002060"/>
            <w:vAlign w:val="center"/>
          </w:tcPr>
          <w:p w14:paraId="4E40E46B" w14:textId="77777777" w:rsidR="00610279" w:rsidRPr="0029286D" w:rsidRDefault="00610279" w:rsidP="001C5D5B">
            <w:pPr>
              <w:spacing w:line="276" w:lineRule="auto"/>
              <w:jc w:val="center"/>
              <w:rPr>
                <w:rFonts w:ascii="Open Sans" w:hAnsi="Open Sans" w:cs="Open Sans"/>
                <w:bCs/>
                <w:color w:val="000000"/>
                <w:sz w:val="20"/>
                <w:szCs w:val="20"/>
              </w:rPr>
            </w:pPr>
          </w:p>
          <w:p w14:paraId="2047F4A9" w14:textId="1CF2EF9B" w:rsidR="00610279" w:rsidRPr="0029286D" w:rsidRDefault="00610279" w:rsidP="001C5D5B">
            <w:pPr>
              <w:spacing w:line="276" w:lineRule="auto"/>
              <w:jc w:val="center"/>
              <w:rPr>
                <w:rFonts w:ascii="Open Sans" w:hAnsi="Open Sans" w:cs="Open Sans"/>
                <w:bCs/>
                <w:color w:val="000000"/>
                <w:sz w:val="20"/>
                <w:szCs w:val="20"/>
              </w:rPr>
            </w:pPr>
            <w:r w:rsidRPr="0029286D">
              <w:rPr>
                <w:rFonts w:ascii="Open Sans" w:hAnsi="Open Sans" w:cs="Open Sans"/>
                <w:bCs/>
                <w:color w:val="FFFFFF" w:themeColor="background1"/>
                <w:sz w:val="20"/>
                <w:szCs w:val="20"/>
              </w:rPr>
              <w:t>RODZAJ ZAMÓWIENIA</w:t>
            </w:r>
          </w:p>
        </w:tc>
        <w:tc>
          <w:tcPr>
            <w:tcW w:w="7226" w:type="dxa"/>
            <w:gridSpan w:val="4"/>
            <w:shd w:val="clear" w:color="auto" w:fill="002060"/>
            <w:vAlign w:val="center"/>
          </w:tcPr>
          <w:p w14:paraId="0381AF72" w14:textId="77777777" w:rsidR="00610279" w:rsidRPr="0029286D" w:rsidRDefault="00610279" w:rsidP="001C5D5B">
            <w:pPr>
              <w:spacing w:line="276" w:lineRule="auto"/>
              <w:jc w:val="center"/>
              <w:rPr>
                <w:rFonts w:ascii="Open Sans" w:hAnsi="Open Sans" w:cs="Open Sans"/>
                <w:bCs/>
                <w:color w:val="000000"/>
                <w:sz w:val="20"/>
                <w:szCs w:val="20"/>
              </w:rPr>
            </w:pPr>
          </w:p>
          <w:p w14:paraId="213456CC" w14:textId="038AACA5" w:rsidR="00610279" w:rsidRPr="0029286D" w:rsidRDefault="00610279" w:rsidP="001C5D5B">
            <w:pPr>
              <w:spacing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WARTOŚCI PROGOWE</w:t>
            </w:r>
          </w:p>
          <w:p w14:paraId="6FF2944B" w14:textId="77777777" w:rsidR="00610279" w:rsidRPr="0029286D" w:rsidRDefault="00610279" w:rsidP="001C5D5B">
            <w:pPr>
              <w:spacing w:line="276" w:lineRule="auto"/>
              <w:jc w:val="center"/>
              <w:rPr>
                <w:rFonts w:ascii="Open Sans" w:hAnsi="Open Sans" w:cs="Open Sans"/>
                <w:bCs/>
                <w:color w:val="000000"/>
                <w:sz w:val="20"/>
                <w:szCs w:val="20"/>
              </w:rPr>
            </w:pPr>
          </w:p>
        </w:tc>
      </w:tr>
      <w:tr w:rsidR="00610279" w:rsidRPr="0029286D" w14:paraId="11BD02D5" w14:textId="77777777" w:rsidTr="001C5D5B">
        <w:trPr>
          <w:trHeight w:val="375"/>
          <w:jc w:val="center"/>
        </w:trPr>
        <w:tc>
          <w:tcPr>
            <w:tcW w:w="1942" w:type="dxa"/>
            <w:vMerge/>
            <w:shd w:val="clear" w:color="auto" w:fill="002060"/>
            <w:vAlign w:val="center"/>
          </w:tcPr>
          <w:p w14:paraId="70A3D956" w14:textId="77777777" w:rsidR="00610279" w:rsidRPr="0029286D" w:rsidRDefault="00610279" w:rsidP="001C5D5B">
            <w:pPr>
              <w:spacing w:line="276" w:lineRule="auto"/>
              <w:jc w:val="center"/>
              <w:rPr>
                <w:rFonts w:ascii="Open Sans" w:hAnsi="Open Sans" w:cs="Open Sans"/>
                <w:bCs/>
                <w:color w:val="000000"/>
                <w:sz w:val="20"/>
                <w:szCs w:val="20"/>
              </w:rPr>
            </w:pPr>
          </w:p>
        </w:tc>
        <w:tc>
          <w:tcPr>
            <w:tcW w:w="1606" w:type="dxa"/>
            <w:vMerge/>
            <w:shd w:val="clear" w:color="auto" w:fill="002060"/>
            <w:vAlign w:val="center"/>
          </w:tcPr>
          <w:p w14:paraId="58D5BA9E" w14:textId="77777777" w:rsidR="00610279" w:rsidRPr="0029286D" w:rsidRDefault="00610279" w:rsidP="001C5D5B">
            <w:pPr>
              <w:spacing w:line="276" w:lineRule="auto"/>
              <w:jc w:val="center"/>
              <w:rPr>
                <w:rFonts w:ascii="Open Sans" w:hAnsi="Open Sans" w:cs="Open Sans"/>
                <w:bCs/>
                <w:color w:val="000000"/>
                <w:sz w:val="20"/>
                <w:szCs w:val="20"/>
              </w:rPr>
            </w:pPr>
          </w:p>
        </w:tc>
        <w:tc>
          <w:tcPr>
            <w:tcW w:w="1701" w:type="dxa"/>
            <w:shd w:val="clear" w:color="auto" w:fill="002060"/>
            <w:vAlign w:val="center"/>
          </w:tcPr>
          <w:p w14:paraId="1A651B57" w14:textId="047DDB6D" w:rsidR="00610279" w:rsidRPr="0029286D" w:rsidRDefault="001C5D5B" w:rsidP="001C5D5B">
            <w:pPr>
              <w:spacing w:line="276" w:lineRule="auto"/>
              <w:jc w:val="center"/>
              <w:rPr>
                <w:rFonts w:ascii="Open Sans" w:hAnsi="Open Sans" w:cs="Open Sans"/>
                <w:bCs/>
                <w:color w:val="000000"/>
                <w:sz w:val="20"/>
                <w:szCs w:val="20"/>
              </w:rPr>
            </w:pPr>
            <w:r w:rsidRPr="0029286D">
              <w:rPr>
                <w:rFonts w:ascii="Open Sans" w:hAnsi="Open Sans" w:cs="Open Sans"/>
                <w:bCs/>
                <w:color w:val="FFFFFF" w:themeColor="background1"/>
                <w:sz w:val="20"/>
                <w:szCs w:val="20"/>
              </w:rPr>
              <w:t>ZAMÓWIENIA O </w:t>
            </w:r>
            <w:r w:rsidR="00610279" w:rsidRPr="0029286D">
              <w:rPr>
                <w:rFonts w:ascii="Open Sans" w:hAnsi="Open Sans" w:cs="Open Sans"/>
                <w:bCs/>
                <w:color w:val="FFFFFF" w:themeColor="background1"/>
                <w:sz w:val="20"/>
                <w:szCs w:val="20"/>
              </w:rPr>
              <w:t>WARTOŚCI PONIŻEJ 50 TYS. UAH</w:t>
            </w:r>
          </w:p>
        </w:tc>
        <w:tc>
          <w:tcPr>
            <w:tcW w:w="2035" w:type="dxa"/>
            <w:shd w:val="clear" w:color="auto" w:fill="002060"/>
            <w:vAlign w:val="center"/>
          </w:tcPr>
          <w:p w14:paraId="33D68736" w14:textId="00567B5A" w:rsidR="00610279" w:rsidRPr="0029286D" w:rsidRDefault="00610279" w:rsidP="001C5D5B">
            <w:pPr>
              <w:spacing w:line="276" w:lineRule="auto"/>
              <w:jc w:val="center"/>
              <w:rPr>
                <w:rFonts w:ascii="Open Sans" w:hAnsi="Open Sans" w:cs="Open Sans"/>
                <w:bCs/>
                <w:color w:val="000000"/>
                <w:sz w:val="20"/>
                <w:szCs w:val="20"/>
              </w:rPr>
            </w:pPr>
            <w:r w:rsidRPr="0029286D">
              <w:rPr>
                <w:rFonts w:ascii="Open Sans" w:hAnsi="Open Sans" w:cs="Open Sans"/>
                <w:bCs/>
                <w:color w:val="FFFFFF" w:themeColor="background1"/>
                <w:sz w:val="20"/>
                <w:szCs w:val="20"/>
              </w:rPr>
              <w:t>ZAMÓWIENIA UPROSZCZONE</w:t>
            </w:r>
          </w:p>
        </w:tc>
        <w:tc>
          <w:tcPr>
            <w:tcW w:w="1784" w:type="dxa"/>
            <w:shd w:val="clear" w:color="auto" w:fill="002060"/>
            <w:vAlign w:val="center"/>
          </w:tcPr>
          <w:p w14:paraId="480DFBB5" w14:textId="10C6E279" w:rsidR="00610279" w:rsidRPr="0029286D" w:rsidRDefault="00610279" w:rsidP="001C5D5B">
            <w:pPr>
              <w:spacing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ZAMÓWIENIA O WARTOŚCI POWYŻEJ PROGÓW KRAJOWYCH</w:t>
            </w:r>
          </w:p>
        </w:tc>
        <w:tc>
          <w:tcPr>
            <w:tcW w:w="1706" w:type="dxa"/>
            <w:shd w:val="clear" w:color="auto" w:fill="002060"/>
            <w:vAlign w:val="center"/>
          </w:tcPr>
          <w:p w14:paraId="5B7E2778" w14:textId="21B06BA0" w:rsidR="00610279" w:rsidRPr="0029286D" w:rsidRDefault="001C5D5B" w:rsidP="001C5D5B">
            <w:pPr>
              <w:spacing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ZAMÓWIENIA O </w:t>
            </w:r>
            <w:r w:rsidR="00610279" w:rsidRPr="0029286D">
              <w:rPr>
                <w:rFonts w:ascii="Open Sans" w:hAnsi="Open Sans" w:cs="Open Sans"/>
                <w:bCs/>
                <w:color w:val="FFFFFF" w:themeColor="background1"/>
                <w:sz w:val="20"/>
                <w:szCs w:val="20"/>
              </w:rPr>
              <w:t>WARTOŚCI POWYŻEJ PROGÓW UNIJNYCH</w:t>
            </w:r>
          </w:p>
        </w:tc>
      </w:tr>
      <w:tr w:rsidR="00610279" w:rsidRPr="0029286D" w14:paraId="4CF61A8E" w14:textId="77777777" w:rsidTr="001C5D5B">
        <w:trPr>
          <w:trHeight w:val="1020"/>
          <w:jc w:val="center"/>
        </w:trPr>
        <w:tc>
          <w:tcPr>
            <w:tcW w:w="1942" w:type="dxa"/>
            <w:vMerge w:val="restart"/>
            <w:shd w:val="clear" w:color="auto" w:fill="002060"/>
            <w:vAlign w:val="center"/>
          </w:tcPr>
          <w:p w14:paraId="1B226FDC"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p>
          <w:p w14:paraId="132A1388"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INSTYTUCJE ZAMAWIAJĄCE</w:t>
            </w:r>
          </w:p>
          <w:p w14:paraId="503BFC42"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p>
        </w:tc>
        <w:tc>
          <w:tcPr>
            <w:tcW w:w="1606" w:type="dxa"/>
            <w:shd w:val="clear" w:color="auto" w:fill="002060"/>
            <w:vAlign w:val="center"/>
          </w:tcPr>
          <w:p w14:paraId="28493E21" w14:textId="64F58C36" w:rsidR="00610279" w:rsidRPr="0029286D" w:rsidRDefault="001238B8" w:rsidP="001C5D5B">
            <w:pPr>
              <w:spacing w:before="240" w:line="276" w:lineRule="auto"/>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TOWARY</w:t>
            </w:r>
            <w:r w:rsidR="00610279" w:rsidRPr="0029286D">
              <w:rPr>
                <w:rFonts w:ascii="Open Sans" w:hAnsi="Open Sans" w:cs="Open Sans"/>
                <w:bCs/>
                <w:color w:val="FFFFFF" w:themeColor="background1"/>
                <w:sz w:val="20"/>
                <w:szCs w:val="20"/>
              </w:rPr>
              <w:t xml:space="preserve"> I USŁUGI</w:t>
            </w:r>
          </w:p>
        </w:tc>
        <w:tc>
          <w:tcPr>
            <w:tcW w:w="1701" w:type="dxa"/>
            <w:vMerge w:val="restart"/>
            <w:shd w:val="clear" w:color="auto" w:fill="FFF2CC" w:themeFill="accent4" w:themeFillTint="33"/>
            <w:vAlign w:val="center"/>
          </w:tcPr>
          <w:p w14:paraId="31796BC4" w14:textId="77777777" w:rsidR="00610279" w:rsidRPr="0029286D" w:rsidRDefault="00610279" w:rsidP="001C5D5B">
            <w:pPr>
              <w:spacing w:before="240" w:line="276" w:lineRule="auto"/>
              <w:jc w:val="center"/>
              <w:rPr>
                <w:rFonts w:ascii="Open Sans" w:hAnsi="Open Sans" w:cs="Open Sans"/>
                <w:color w:val="0070C0"/>
                <w:sz w:val="20"/>
                <w:szCs w:val="20"/>
              </w:rPr>
            </w:pPr>
          </w:p>
          <w:p w14:paraId="1A280218" w14:textId="77777777" w:rsidR="00610279" w:rsidRPr="0029286D" w:rsidRDefault="00610279" w:rsidP="001C5D5B">
            <w:pPr>
              <w:spacing w:line="276" w:lineRule="auto"/>
              <w:jc w:val="center"/>
              <w:rPr>
                <w:rFonts w:ascii="Open Sans" w:hAnsi="Open Sans" w:cs="Open Sans"/>
                <w:color w:val="0070C0"/>
                <w:sz w:val="20"/>
                <w:szCs w:val="20"/>
              </w:rPr>
            </w:pPr>
            <w:r w:rsidRPr="0029286D">
              <w:rPr>
                <w:rFonts w:ascii="Open Sans" w:hAnsi="Open Sans" w:cs="Open Sans"/>
                <w:color w:val="0070C0"/>
                <w:sz w:val="20"/>
                <w:szCs w:val="20"/>
              </w:rPr>
              <w:t>od 0,01 UAH do 50 000 UAH</w:t>
            </w:r>
          </w:p>
          <w:p w14:paraId="0BE50C91" w14:textId="77777777" w:rsidR="00610279" w:rsidRPr="0029286D" w:rsidRDefault="00610279" w:rsidP="001C5D5B">
            <w:pPr>
              <w:spacing w:before="240" w:line="276" w:lineRule="auto"/>
              <w:jc w:val="center"/>
              <w:rPr>
                <w:rFonts w:ascii="Open Sans" w:hAnsi="Open Sans" w:cs="Open Sans"/>
                <w:color w:val="0070C0"/>
                <w:sz w:val="20"/>
                <w:szCs w:val="20"/>
              </w:rPr>
            </w:pPr>
          </w:p>
          <w:p w14:paraId="6D1FD2D7" w14:textId="77777777" w:rsidR="00610279" w:rsidRPr="0029286D" w:rsidRDefault="00610279" w:rsidP="001C5D5B">
            <w:pPr>
              <w:spacing w:before="240" w:line="276" w:lineRule="auto"/>
              <w:jc w:val="center"/>
              <w:rPr>
                <w:rFonts w:ascii="Open Sans" w:hAnsi="Open Sans" w:cs="Open Sans"/>
                <w:color w:val="0070C0"/>
                <w:sz w:val="20"/>
                <w:szCs w:val="20"/>
              </w:rPr>
            </w:pPr>
          </w:p>
        </w:tc>
        <w:tc>
          <w:tcPr>
            <w:tcW w:w="2035" w:type="dxa"/>
            <w:shd w:val="clear" w:color="auto" w:fill="FFE599" w:themeFill="accent4" w:themeFillTint="66"/>
            <w:vAlign w:val="center"/>
          </w:tcPr>
          <w:p w14:paraId="78E87CD6"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50 000 UAH</w:t>
            </w:r>
          </w:p>
          <w:p w14:paraId="0A0A0BF7" w14:textId="77777777" w:rsidR="00610279" w:rsidRPr="0029286D" w:rsidRDefault="00610279" w:rsidP="001C5D5B">
            <w:pPr>
              <w:spacing w:line="276" w:lineRule="auto"/>
              <w:jc w:val="center"/>
              <w:rPr>
                <w:rFonts w:ascii="Open Sans" w:hAnsi="Open Sans" w:cs="Open Sans"/>
                <w:color w:val="0070C0"/>
                <w:sz w:val="20"/>
                <w:szCs w:val="20"/>
              </w:rPr>
            </w:pPr>
            <w:r w:rsidRPr="0029286D">
              <w:rPr>
                <w:rFonts w:ascii="Open Sans" w:hAnsi="Open Sans" w:cs="Open Sans"/>
                <w:color w:val="0070C0"/>
                <w:sz w:val="20"/>
                <w:szCs w:val="20"/>
              </w:rPr>
              <w:t>do 200 000 UAH</w:t>
            </w:r>
          </w:p>
        </w:tc>
        <w:tc>
          <w:tcPr>
            <w:tcW w:w="1784" w:type="dxa"/>
            <w:shd w:val="clear" w:color="auto" w:fill="FFD966" w:themeFill="accent4" w:themeFillTint="99"/>
            <w:vAlign w:val="center"/>
          </w:tcPr>
          <w:p w14:paraId="3E79BDB3"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200 000 UAH do 133 000 EUR</w:t>
            </w:r>
          </w:p>
        </w:tc>
        <w:tc>
          <w:tcPr>
            <w:tcW w:w="1706" w:type="dxa"/>
            <w:shd w:val="clear" w:color="auto" w:fill="FFC000" w:themeFill="accent4"/>
            <w:vAlign w:val="center"/>
          </w:tcPr>
          <w:p w14:paraId="5F6F53FE"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133 000 EUR</w:t>
            </w:r>
          </w:p>
        </w:tc>
      </w:tr>
      <w:tr w:rsidR="00610279" w:rsidRPr="0029286D" w14:paraId="3E9EA42C" w14:textId="77777777" w:rsidTr="001C5D5B">
        <w:trPr>
          <w:trHeight w:val="1170"/>
          <w:jc w:val="center"/>
        </w:trPr>
        <w:tc>
          <w:tcPr>
            <w:tcW w:w="1942" w:type="dxa"/>
            <w:vMerge/>
            <w:shd w:val="clear" w:color="auto" w:fill="002060"/>
            <w:vAlign w:val="center"/>
          </w:tcPr>
          <w:p w14:paraId="186586EA"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p>
        </w:tc>
        <w:tc>
          <w:tcPr>
            <w:tcW w:w="1606" w:type="dxa"/>
            <w:shd w:val="clear" w:color="auto" w:fill="002060"/>
            <w:vAlign w:val="center"/>
          </w:tcPr>
          <w:p w14:paraId="09F583DF"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ROBOTY BUDOWLANE</w:t>
            </w:r>
          </w:p>
        </w:tc>
        <w:tc>
          <w:tcPr>
            <w:tcW w:w="1701" w:type="dxa"/>
            <w:vMerge/>
            <w:shd w:val="clear" w:color="auto" w:fill="FFF2CC" w:themeFill="accent4" w:themeFillTint="33"/>
            <w:vAlign w:val="center"/>
          </w:tcPr>
          <w:p w14:paraId="2AD0B2B7" w14:textId="77777777" w:rsidR="00610279" w:rsidRPr="0029286D" w:rsidRDefault="00610279" w:rsidP="001C5D5B">
            <w:pPr>
              <w:spacing w:before="240" w:line="276" w:lineRule="auto"/>
              <w:jc w:val="center"/>
              <w:rPr>
                <w:rFonts w:ascii="Open Sans" w:hAnsi="Open Sans" w:cs="Open Sans"/>
                <w:color w:val="0070C0"/>
                <w:sz w:val="20"/>
                <w:szCs w:val="20"/>
              </w:rPr>
            </w:pPr>
          </w:p>
        </w:tc>
        <w:tc>
          <w:tcPr>
            <w:tcW w:w="2035" w:type="dxa"/>
            <w:shd w:val="clear" w:color="auto" w:fill="FFE599" w:themeFill="accent4" w:themeFillTint="66"/>
            <w:vAlign w:val="center"/>
          </w:tcPr>
          <w:p w14:paraId="2364F2DE"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50 000 UAH do 1 500 000 UAH</w:t>
            </w:r>
          </w:p>
        </w:tc>
        <w:tc>
          <w:tcPr>
            <w:tcW w:w="1784" w:type="dxa"/>
            <w:shd w:val="clear" w:color="auto" w:fill="FFD966" w:themeFill="accent4" w:themeFillTint="99"/>
            <w:vAlign w:val="center"/>
          </w:tcPr>
          <w:p w14:paraId="72C60710"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1 500 000 UAH do 5 150 000 EUR</w:t>
            </w:r>
          </w:p>
        </w:tc>
        <w:tc>
          <w:tcPr>
            <w:tcW w:w="1706" w:type="dxa"/>
            <w:shd w:val="clear" w:color="auto" w:fill="FFC000" w:themeFill="accent4"/>
            <w:vAlign w:val="center"/>
          </w:tcPr>
          <w:p w14:paraId="3209D78A"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5 150 000 EUR</w:t>
            </w:r>
          </w:p>
        </w:tc>
      </w:tr>
      <w:tr w:rsidR="00610279" w:rsidRPr="0029286D" w14:paraId="7EB0B7C9" w14:textId="77777777" w:rsidTr="001C5D5B">
        <w:trPr>
          <w:trHeight w:val="1455"/>
          <w:jc w:val="center"/>
        </w:trPr>
        <w:tc>
          <w:tcPr>
            <w:tcW w:w="1942" w:type="dxa"/>
            <w:vMerge w:val="restart"/>
            <w:shd w:val="clear" w:color="auto" w:fill="002060"/>
            <w:vAlign w:val="center"/>
          </w:tcPr>
          <w:p w14:paraId="77E1F5A0"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ZAMAWIAJĄCY SEKTOROWI</w:t>
            </w:r>
          </w:p>
        </w:tc>
        <w:tc>
          <w:tcPr>
            <w:tcW w:w="1606" w:type="dxa"/>
            <w:shd w:val="clear" w:color="auto" w:fill="002060"/>
            <w:vAlign w:val="center"/>
          </w:tcPr>
          <w:p w14:paraId="3298F5B5" w14:textId="3F2BA96B" w:rsidR="00610279" w:rsidRPr="0029286D" w:rsidRDefault="001238B8" w:rsidP="001C5D5B">
            <w:pPr>
              <w:spacing w:before="240" w:line="276" w:lineRule="auto"/>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TOWARY</w:t>
            </w:r>
            <w:r w:rsidR="00610279" w:rsidRPr="0029286D">
              <w:rPr>
                <w:rFonts w:ascii="Open Sans" w:hAnsi="Open Sans" w:cs="Open Sans"/>
                <w:bCs/>
                <w:color w:val="FFFFFF" w:themeColor="background1"/>
                <w:sz w:val="20"/>
                <w:szCs w:val="20"/>
              </w:rPr>
              <w:t xml:space="preserve"> I USŁUGI</w:t>
            </w:r>
          </w:p>
        </w:tc>
        <w:tc>
          <w:tcPr>
            <w:tcW w:w="1701" w:type="dxa"/>
            <w:vMerge/>
            <w:shd w:val="clear" w:color="auto" w:fill="FFF2CC" w:themeFill="accent4" w:themeFillTint="33"/>
            <w:vAlign w:val="center"/>
          </w:tcPr>
          <w:p w14:paraId="311700E3" w14:textId="77777777" w:rsidR="00610279" w:rsidRPr="0029286D" w:rsidRDefault="00610279" w:rsidP="001C5D5B">
            <w:pPr>
              <w:spacing w:before="240" w:line="276" w:lineRule="auto"/>
              <w:jc w:val="center"/>
              <w:rPr>
                <w:rFonts w:ascii="Open Sans" w:hAnsi="Open Sans" w:cs="Open Sans"/>
                <w:color w:val="0070C0"/>
                <w:sz w:val="20"/>
                <w:szCs w:val="20"/>
              </w:rPr>
            </w:pPr>
          </w:p>
        </w:tc>
        <w:tc>
          <w:tcPr>
            <w:tcW w:w="2035" w:type="dxa"/>
            <w:shd w:val="clear" w:color="auto" w:fill="FFE599" w:themeFill="accent4" w:themeFillTint="66"/>
            <w:vAlign w:val="center"/>
          </w:tcPr>
          <w:p w14:paraId="5A89E007"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50 000 UAH do 1 000 000 UAH</w:t>
            </w:r>
          </w:p>
        </w:tc>
        <w:tc>
          <w:tcPr>
            <w:tcW w:w="1784" w:type="dxa"/>
            <w:shd w:val="clear" w:color="auto" w:fill="FFD966" w:themeFill="accent4" w:themeFillTint="99"/>
            <w:vAlign w:val="center"/>
          </w:tcPr>
          <w:p w14:paraId="76644508"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1 000 000 UAH do 133 000 EUR</w:t>
            </w:r>
          </w:p>
        </w:tc>
        <w:tc>
          <w:tcPr>
            <w:tcW w:w="1706" w:type="dxa"/>
            <w:shd w:val="clear" w:color="auto" w:fill="FFC000" w:themeFill="accent4"/>
            <w:vAlign w:val="center"/>
          </w:tcPr>
          <w:p w14:paraId="7FB93199"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133 000 EUR</w:t>
            </w:r>
          </w:p>
        </w:tc>
      </w:tr>
      <w:tr w:rsidR="00610279" w:rsidRPr="0029286D" w14:paraId="774B5A25" w14:textId="77777777" w:rsidTr="001C5D5B">
        <w:trPr>
          <w:trHeight w:val="1208"/>
          <w:jc w:val="center"/>
        </w:trPr>
        <w:tc>
          <w:tcPr>
            <w:tcW w:w="1942" w:type="dxa"/>
            <w:vMerge/>
            <w:shd w:val="clear" w:color="auto" w:fill="002060"/>
            <w:vAlign w:val="center"/>
          </w:tcPr>
          <w:p w14:paraId="5C8787F0"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p>
        </w:tc>
        <w:tc>
          <w:tcPr>
            <w:tcW w:w="1606" w:type="dxa"/>
            <w:shd w:val="clear" w:color="auto" w:fill="002060"/>
            <w:vAlign w:val="center"/>
          </w:tcPr>
          <w:p w14:paraId="5676EE02" w14:textId="77777777" w:rsidR="00610279" w:rsidRPr="0029286D" w:rsidRDefault="00610279" w:rsidP="001C5D5B">
            <w:pPr>
              <w:spacing w:before="240" w:line="276" w:lineRule="auto"/>
              <w:jc w:val="center"/>
              <w:rPr>
                <w:rFonts w:ascii="Open Sans" w:hAnsi="Open Sans" w:cs="Open Sans"/>
                <w:bCs/>
                <w:color w:val="FFFFFF" w:themeColor="background1"/>
                <w:sz w:val="20"/>
                <w:szCs w:val="20"/>
              </w:rPr>
            </w:pPr>
            <w:r w:rsidRPr="0029286D">
              <w:rPr>
                <w:rFonts w:ascii="Open Sans" w:hAnsi="Open Sans" w:cs="Open Sans"/>
                <w:bCs/>
                <w:color w:val="FFFFFF" w:themeColor="background1"/>
                <w:sz w:val="20"/>
                <w:szCs w:val="20"/>
              </w:rPr>
              <w:t>ROBOTY BUDOWLANE</w:t>
            </w:r>
          </w:p>
        </w:tc>
        <w:tc>
          <w:tcPr>
            <w:tcW w:w="1701" w:type="dxa"/>
            <w:vMerge/>
            <w:shd w:val="clear" w:color="auto" w:fill="FFF2CC" w:themeFill="accent4" w:themeFillTint="33"/>
            <w:vAlign w:val="center"/>
          </w:tcPr>
          <w:p w14:paraId="2B95AB2E" w14:textId="77777777" w:rsidR="00610279" w:rsidRPr="0029286D" w:rsidRDefault="00610279" w:rsidP="001C5D5B">
            <w:pPr>
              <w:spacing w:before="240" w:line="276" w:lineRule="auto"/>
              <w:jc w:val="center"/>
              <w:rPr>
                <w:rFonts w:ascii="Open Sans" w:hAnsi="Open Sans" w:cs="Open Sans"/>
                <w:color w:val="0070C0"/>
                <w:sz w:val="20"/>
                <w:szCs w:val="20"/>
              </w:rPr>
            </w:pPr>
          </w:p>
        </w:tc>
        <w:tc>
          <w:tcPr>
            <w:tcW w:w="2035" w:type="dxa"/>
            <w:shd w:val="clear" w:color="auto" w:fill="FFE599" w:themeFill="accent4" w:themeFillTint="66"/>
            <w:vAlign w:val="center"/>
          </w:tcPr>
          <w:p w14:paraId="27D4BF22"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50 000 UAH do 5 000 000 UAH</w:t>
            </w:r>
          </w:p>
        </w:tc>
        <w:tc>
          <w:tcPr>
            <w:tcW w:w="1784" w:type="dxa"/>
            <w:shd w:val="clear" w:color="auto" w:fill="FFD966" w:themeFill="accent4" w:themeFillTint="99"/>
            <w:vAlign w:val="center"/>
          </w:tcPr>
          <w:p w14:paraId="6E979B91" w14:textId="77777777" w:rsidR="009356FB" w:rsidRPr="0029286D" w:rsidRDefault="009356FB" w:rsidP="001C5D5B">
            <w:pPr>
              <w:spacing w:before="240" w:line="276" w:lineRule="auto"/>
              <w:jc w:val="center"/>
              <w:rPr>
                <w:rFonts w:ascii="Open Sans" w:hAnsi="Open Sans" w:cs="Open Sans"/>
                <w:color w:val="0070C0"/>
                <w:sz w:val="20"/>
                <w:szCs w:val="20"/>
              </w:rPr>
            </w:pPr>
          </w:p>
          <w:p w14:paraId="27B53067" w14:textId="2F559157" w:rsidR="00610279" w:rsidRPr="0029286D" w:rsidRDefault="0029286D" w:rsidP="001C5D5B">
            <w:pPr>
              <w:spacing w:before="240" w:line="276" w:lineRule="auto"/>
              <w:jc w:val="center"/>
              <w:rPr>
                <w:rFonts w:ascii="Open Sans" w:hAnsi="Open Sans" w:cs="Open Sans"/>
                <w:color w:val="0070C0"/>
                <w:sz w:val="20"/>
                <w:szCs w:val="20"/>
              </w:rPr>
            </w:pPr>
            <w:r>
              <w:rPr>
                <w:rFonts w:ascii="Open Sans" w:hAnsi="Open Sans" w:cs="Open Sans"/>
                <w:color w:val="0070C0"/>
                <w:sz w:val="20"/>
                <w:szCs w:val="20"/>
              </w:rPr>
              <w:t>od 5 000 000 UAH do 5 </w:t>
            </w:r>
            <w:r w:rsidR="00610279" w:rsidRPr="0029286D">
              <w:rPr>
                <w:rFonts w:ascii="Open Sans" w:hAnsi="Open Sans" w:cs="Open Sans"/>
                <w:color w:val="0070C0"/>
                <w:sz w:val="20"/>
                <w:szCs w:val="20"/>
              </w:rPr>
              <w:t>150 000 EUR</w:t>
            </w:r>
          </w:p>
          <w:p w14:paraId="6D0EA9F8" w14:textId="77777777" w:rsidR="00610279" w:rsidRPr="0029286D" w:rsidRDefault="00610279" w:rsidP="001C5D5B">
            <w:pPr>
              <w:spacing w:before="240" w:line="276" w:lineRule="auto"/>
              <w:jc w:val="center"/>
              <w:rPr>
                <w:rFonts w:ascii="Open Sans" w:hAnsi="Open Sans" w:cs="Open Sans"/>
                <w:color w:val="0070C0"/>
                <w:sz w:val="20"/>
                <w:szCs w:val="20"/>
              </w:rPr>
            </w:pPr>
          </w:p>
        </w:tc>
        <w:tc>
          <w:tcPr>
            <w:tcW w:w="1706" w:type="dxa"/>
            <w:shd w:val="clear" w:color="auto" w:fill="FFC000" w:themeFill="accent4"/>
            <w:vAlign w:val="center"/>
          </w:tcPr>
          <w:p w14:paraId="669B8507" w14:textId="77777777" w:rsidR="00610279" w:rsidRPr="0029286D" w:rsidRDefault="00610279" w:rsidP="001C5D5B">
            <w:pPr>
              <w:spacing w:before="240" w:line="276" w:lineRule="auto"/>
              <w:jc w:val="center"/>
              <w:rPr>
                <w:rFonts w:ascii="Open Sans" w:hAnsi="Open Sans" w:cs="Open Sans"/>
                <w:color w:val="0070C0"/>
                <w:sz w:val="20"/>
                <w:szCs w:val="20"/>
              </w:rPr>
            </w:pPr>
            <w:r w:rsidRPr="0029286D">
              <w:rPr>
                <w:rFonts w:ascii="Open Sans" w:hAnsi="Open Sans" w:cs="Open Sans"/>
                <w:color w:val="0070C0"/>
                <w:sz w:val="20"/>
                <w:szCs w:val="20"/>
              </w:rPr>
              <w:t>od 5 150 000 EUR</w:t>
            </w:r>
          </w:p>
        </w:tc>
      </w:tr>
    </w:tbl>
    <w:p w14:paraId="6A999EAC" w14:textId="22692CD7" w:rsidR="00595F81" w:rsidRPr="00595F81" w:rsidRDefault="008F0668" w:rsidP="00595F81">
      <w:pPr>
        <w:spacing w:before="240"/>
        <w:rPr>
          <w:rFonts w:ascii="Open Sans" w:hAnsi="Open Sans" w:cs="Open Sans"/>
          <w:sz w:val="18"/>
          <w:szCs w:val="18"/>
        </w:rPr>
      </w:pPr>
      <w:r w:rsidRPr="009356FB">
        <w:rPr>
          <w:rFonts w:ascii="Open Sans" w:hAnsi="Open Sans" w:cs="Open Sans"/>
          <w:sz w:val="18"/>
          <w:szCs w:val="18"/>
        </w:rPr>
        <w:t>Źródło: ustawa</w:t>
      </w:r>
      <w:r w:rsidR="00595F81">
        <w:rPr>
          <w:rFonts w:ascii="Open Sans" w:hAnsi="Open Sans" w:cs="Open Sans"/>
          <w:sz w:val="18"/>
          <w:szCs w:val="18"/>
        </w:rPr>
        <w:t xml:space="preserve"> OZP </w:t>
      </w:r>
    </w:p>
    <w:p w14:paraId="4E944FD6" w14:textId="694D36B1" w:rsidR="00675C40" w:rsidRPr="00B33E97" w:rsidRDefault="00675C40" w:rsidP="00675C40">
      <w:pPr>
        <w:pStyle w:val="Nagwek3"/>
        <w:spacing w:line="276" w:lineRule="auto"/>
        <w:rPr>
          <w:rFonts w:ascii="Lato" w:hAnsi="Lato" w:cs="Open Sans"/>
          <w:sz w:val="24"/>
          <w:lang w:val="pl-PL"/>
        </w:rPr>
      </w:pPr>
      <w:bookmarkStart w:id="23" w:name="_Toc170689181"/>
      <w:r w:rsidRPr="00B33E97">
        <w:rPr>
          <w:rFonts w:ascii="Lato" w:hAnsi="Lato" w:cs="Open Sans"/>
          <w:sz w:val="24"/>
          <w:lang w:val="pl-PL"/>
        </w:rPr>
        <w:lastRenderedPageBreak/>
        <w:t xml:space="preserve">1.2.3. Zamówienia wyłączone </w:t>
      </w:r>
      <w:r w:rsidR="007F7774" w:rsidRPr="00B33E97">
        <w:rPr>
          <w:rFonts w:ascii="Lato" w:hAnsi="Lato" w:cs="Open Sans"/>
          <w:sz w:val="24"/>
          <w:lang w:val="pl-PL"/>
        </w:rPr>
        <w:t>ze stosowania ustawy</w:t>
      </w:r>
      <w:bookmarkEnd w:id="23"/>
      <w:r w:rsidR="007F7774" w:rsidRPr="00B33E97">
        <w:rPr>
          <w:rFonts w:ascii="Lato" w:hAnsi="Lato" w:cs="Open Sans"/>
          <w:sz w:val="24"/>
          <w:lang w:val="pl-PL"/>
        </w:rPr>
        <w:t xml:space="preserve"> </w:t>
      </w:r>
    </w:p>
    <w:p w14:paraId="21C674A9" w14:textId="18FAD9B2" w:rsidR="00BD006A" w:rsidRPr="001C5D5B" w:rsidRDefault="00344061" w:rsidP="00595F81">
      <w:pPr>
        <w:spacing w:line="276" w:lineRule="auto"/>
        <w:rPr>
          <w:rFonts w:ascii="Lato" w:hAnsi="Lato" w:cs="Open Sans"/>
          <w:sz w:val="24"/>
          <w:szCs w:val="24"/>
        </w:rPr>
      </w:pPr>
      <w:r w:rsidRPr="001C5D5B">
        <w:rPr>
          <w:rFonts w:ascii="Lato" w:hAnsi="Lato" w:cs="Open Sans"/>
          <w:sz w:val="24"/>
          <w:szCs w:val="24"/>
        </w:rPr>
        <w:t xml:space="preserve">W myśl obowiązujących regulacji, spod </w:t>
      </w:r>
      <w:r w:rsidR="00083F1E" w:rsidRPr="001C5D5B">
        <w:rPr>
          <w:rFonts w:ascii="Lato" w:hAnsi="Lato" w:cs="Open Sans"/>
          <w:sz w:val="24"/>
          <w:szCs w:val="24"/>
        </w:rPr>
        <w:t xml:space="preserve">mechanizmów </w:t>
      </w:r>
      <w:r w:rsidR="008C526C">
        <w:rPr>
          <w:rFonts w:ascii="Lato" w:hAnsi="Lato" w:cs="Open Sans"/>
          <w:sz w:val="24"/>
          <w:szCs w:val="24"/>
        </w:rPr>
        <w:t xml:space="preserve">ukraińskiej ustawy </w:t>
      </w:r>
      <w:r w:rsidR="00083F1E" w:rsidRPr="001C5D5B">
        <w:rPr>
          <w:rFonts w:ascii="Lato" w:hAnsi="Lato" w:cs="Open Sans"/>
          <w:sz w:val="24"/>
          <w:szCs w:val="24"/>
        </w:rPr>
        <w:t xml:space="preserve">wyłącza </w:t>
      </w:r>
      <w:r w:rsidR="00675C40" w:rsidRPr="001C5D5B">
        <w:rPr>
          <w:rFonts w:ascii="Lato" w:hAnsi="Lato" w:cs="Open Sans"/>
          <w:sz w:val="24"/>
          <w:szCs w:val="24"/>
        </w:rPr>
        <w:t>s</w:t>
      </w:r>
      <w:r w:rsidR="00083F1E" w:rsidRPr="001C5D5B">
        <w:rPr>
          <w:rFonts w:ascii="Lato" w:hAnsi="Lato" w:cs="Open Sans"/>
          <w:sz w:val="24"/>
          <w:szCs w:val="24"/>
        </w:rPr>
        <w:t xml:space="preserve">ię </w:t>
      </w:r>
      <w:r w:rsidR="00675C40" w:rsidRPr="001C5D5B">
        <w:rPr>
          <w:rFonts w:ascii="Lato" w:hAnsi="Lato" w:cs="Open Sans"/>
          <w:sz w:val="24"/>
          <w:szCs w:val="24"/>
        </w:rPr>
        <w:t>zamówienia</w:t>
      </w:r>
      <w:r w:rsidR="00083F1E" w:rsidRPr="001C5D5B">
        <w:rPr>
          <w:rFonts w:ascii="Lato" w:hAnsi="Lato" w:cs="Open Sans"/>
          <w:sz w:val="24"/>
          <w:szCs w:val="24"/>
        </w:rPr>
        <w:t xml:space="preserve"> publiczne, których przedmiotem są</w:t>
      </w:r>
      <w:r w:rsidR="0029286D">
        <w:rPr>
          <w:rFonts w:ascii="Lato" w:hAnsi="Lato" w:cs="Open Sans"/>
          <w:sz w:val="24"/>
          <w:szCs w:val="24"/>
        </w:rPr>
        <w:t xml:space="preserve"> między innymi</w:t>
      </w:r>
      <w:r w:rsidR="00083F1E" w:rsidRPr="001C5D5B">
        <w:rPr>
          <w:rFonts w:ascii="Lato" w:hAnsi="Lato" w:cs="Open Sans"/>
          <w:sz w:val="24"/>
          <w:szCs w:val="24"/>
        </w:rPr>
        <w:t xml:space="preserve">: </w:t>
      </w:r>
    </w:p>
    <w:p w14:paraId="6B0C3CC8" w14:textId="1225E676" w:rsidR="00BD006A" w:rsidRPr="001C5D5B" w:rsidRDefault="00BD006A"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towary, roboty budowlane i usługi, których nabycie stanowi tajemnicę państwową lub które zgodnie</w:t>
      </w:r>
      <w:r w:rsidR="00C63F4A" w:rsidRPr="001C5D5B">
        <w:rPr>
          <w:rFonts w:ascii="Lato" w:hAnsi="Lato" w:cs="Open Sans"/>
          <w:sz w:val="24"/>
          <w:szCs w:val="24"/>
        </w:rPr>
        <w:t xml:space="preserve"> </w:t>
      </w:r>
      <w:r w:rsidRPr="001C5D5B">
        <w:rPr>
          <w:rFonts w:ascii="Lato" w:hAnsi="Lato" w:cs="Open Sans"/>
          <w:sz w:val="24"/>
          <w:szCs w:val="24"/>
        </w:rPr>
        <w:t>z</w:t>
      </w:r>
      <w:r w:rsidR="00083F1E" w:rsidRPr="001C5D5B">
        <w:rPr>
          <w:rFonts w:ascii="Lato" w:hAnsi="Lato" w:cs="Open Sans"/>
          <w:sz w:val="24"/>
          <w:szCs w:val="24"/>
        </w:rPr>
        <w:t> </w:t>
      </w:r>
      <w:r w:rsidRPr="001C5D5B">
        <w:rPr>
          <w:rFonts w:ascii="Lato" w:hAnsi="Lato" w:cs="Open Sans"/>
          <w:sz w:val="24"/>
          <w:szCs w:val="24"/>
        </w:rPr>
        <w:t>ustawodawstwem wymagają specjalnych środków bezpieczeństwa;</w:t>
      </w:r>
    </w:p>
    <w:p w14:paraId="18E79C33" w14:textId="19322CF4" w:rsidR="00BD006A" w:rsidRPr="001C5D5B" w:rsidRDefault="00BD006A"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towary, roboty budowlane i usługi nabywane przez zagraniczne przedstawicielstwa dyplomatyczne Ukrainy;</w:t>
      </w:r>
    </w:p>
    <w:p w14:paraId="34F344EA" w14:textId="4906661A" w:rsidR="00BD006A" w:rsidRPr="001C5D5B" w:rsidRDefault="00BD006A"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usługi finansowe świadczone w związku z emisją, zakupem, sprzedażą lub przekazaniem papierów wartościowych lub innych instrumentów finansowych;</w:t>
      </w:r>
    </w:p>
    <w:p w14:paraId="1587BD8D" w14:textId="5B0A1B27" w:rsidR="00BD006A" w:rsidRPr="001C5D5B" w:rsidRDefault="00BD006A"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nabycie, dzierżawa gruntów, budynków lub innych nieruchomości albo praw majątkowych do gruntów, budynków i innych nieruchomości;</w:t>
      </w:r>
    </w:p>
    <w:p w14:paraId="2DC07EC3" w14:textId="55C89F35" w:rsidR="00BD006A" w:rsidRPr="001C5D5B" w:rsidRDefault="00BD006A"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 xml:space="preserve">usługi międzynarodowych sądów arbitrażowych świadczone </w:t>
      </w:r>
      <w:r w:rsidR="00CF6055" w:rsidRPr="001C5D5B">
        <w:rPr>
          <w:rFonts w:ascii="Lato" w:hAnsi="Lato" w:cs="Open Sans"/>
          <w:sz w:val="24"/>
          <w:szCs w:val="24"/>
        </w:rPr>
        <w:t>w celu</w:t>
      </w:r>
      <w:r w:rsidRPr="001C5D5B">
        <w:rPr>
          <w:rFonts w:ascii="Lato" w:hAnsi="Lato" w:cs="Open Sans"/>
          <w:sz w:val="24"/>
          <w:szCs w:val="24"/>
        </w:rPr>
        <w:t xml:space="preserve"> </w:t>
      </w:r>
      <w:r w:rsidR="00170111" w:rsidRPr="001C5D5B">
        <w:rPr>
          <w:rFonts w:ascii="Lato" w:hAnsi="Lato" w:cs="Open Sans"/>
          <w:sz w:val="24"/>
          <w:szCs w:val="24"/>
        </w:rPr>
        <w:t xml:space="preserve">rozpatrywania i </w:t>
      </w:r>
      <w:r w:rsidRPr="001C5D5B">
        <w:rPr>
          <w:rFonts w:ascii="Lato" w:hAnsi="Lato" w:cs="Open Sans"/>
          <w:sz w:val="24"/>
          <w:szCs w:val="24"/>
        </w:rPr>
        <w:t>rozwiązania sporów, w któ</w:t>
      </w:r>
      <w:r w:rsidR="00170111" w:rsidRPr="001C5D5B">
        <w:rPr>
          <w:rFonts w:ascii="Lato" w:hAnsi="Lato" w:cs="Open Sans"/>
          <w:sz w:val="24"/>
          <w:szCs w:val="24"/>
        </w:rPr>
        <w:t>rych uczestniczy</w:t>
      </w:r>
      <w:r w:rsidRPr="001C5D5B">
        <w:rPr>
          <w:rFonts w:ascii="Lato" w:hAnsi="Lato" w:cs="Open Sans"/>
          <w:sz w:val="24"/>
          <w:szCs w:val="24"/>
        </w:rPr>
        <w:t xml:space="preserve"> zamawiający;</w:t>
      </w:r>
    </w:p>
    <w:p w14:paraId="57569C8B" w14:textId="2203D0BF" w:rsidR="00BD006A" w:rsidRPr="001C5D5B" w:rsidRDefault="00170111"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towary, roboty budowlane i usługi, które nabywane są na podstawie umów pomiędzy centralnym organem władzy wykonawczej odpowiedzialnym za kształtowanie i rea</w:t>
      </w:r>
      <w:r w:rsidR="00083F1E" w:rsidRPr="001C5D5B">
        <w:rPr>
          <w:rFonts w:ascii="Lato" w:hAnsi="Lato" w:cs="Open Sans"/>
          <w:sz w:val="24"/>
          <w:szCs w:val="24"/>
        </w:rPr>
        <w:t>l</w:t>
      </w:r>
      <w:r w:rsidRPr="001C5D5B">
        <w:rPr>
          <w:rFonts w:ascii="Lato" w:hAnsi="Lato" w:cs="Open Sans"/>
          <w:sz w:val="24"/>
          <w:szCs w:val="24"/>
        </w:rPr>
        <w:t>izację polityki państwa w zakresie bezpieczeństwa narodowego, w sferze wojskowej, sferze obrony i infrastruktury wojskowej</w:t>
      </w:r>
      <w:r w:rsidR="00C63F4A" w:rsidRPr="001C5D5B">
        <w:rPr>
          <w:rFonts w:ascii="Lato" w:hAnsi="Lato" w:cs="Open Sans"/>
          <w:sz w:val="24"/>
          <w:szCs w:val="24"/>
        </w:rPr>
        <w:t xml:space="preserve"> a</w:t>
      </w:r>
      <w:r w:rsidR="00CF6055" w:rsidRPr="001C5D5B">
        <w:rPr>
          <w:rFonts w:ascii="Lato" w:hAnsi="Lato" w:cs="Open Sans"/>
          <w:sz w:val="24"/>
          <w:szCs w:val="24"/>
        </w:rPr>
        <w:t> </w:t>
      </w:r>
      <w:r w:rsidRPr="001C5D5B">
        <w:rPr>
          <w:rFonts w:ascii="Lato" w:hAnsi="Lato" w:cs="Open Sans"/>
          <w:sz w:val="24"/>
          <w:szCs w:val="24"/>
        </w:rPr>
        <w:t>wyspecjalizowanymi organizacjami, które udzielają zamówień;</w:t>
      </w:r>
    </w:p>
    <w:p w14:paraId="2E0A79B8" w14:textId="261C61CA" w:rsidR="00170111" w:rsidRPr="001C5D5B" w:rsidRDefault="00E25605"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usługi związane z prowadzeniem działalności naukowej i naukowo-technicznej finansowane na zasadach konkursowych;</w:t>
      </w:r>
    </w:p>
    <w:p w14:paraId="29E0522F" w14:textId="14FA24D9" w:rsidR="00E25605" w:rsidRPr="001C5D5B" w:rsidRDefault="00E25605"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umowy o pracę;</w:t>
      </w:r>
    </w:p>
    <w:p w14:paraId="5B6463D5" w14:textId="4CBCAB93" w:rsidR="00E25605" w:rsidRPr="001C5D5B" w:rsidRDefault="00E25605"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usługi przygotowania i rozpowszechniania materiałów audiowizualnych oraz reklam na potrzeby prowadzonej kampanii wyborczej;</w:t>
      </w:r>
    </w:p>
    <w:p w14:paraId="7D0F0AE1" w14:textId="24E3A3A1" w:rsidR="00E25605" w:rsidRPr="001C5D5B" w:rsidRDefault="00E25605" w:rsidP="00595F81">
      <w:pPr>
        <w:pStyle w:val="Akapitzlist"/>
        <w:numPr>
          <w:ilvl w:val="0"/>
          <w:numId w:val="53"/>
        </w:numPr>
        <w:spacing w:line="276" w:lineRule="auto"/>
        <w:rPr>
          <w:rFonts w:ascii="Lato" w:hAnsi="Lato" w:cs="Open Sans"/>
          <w:sz w:val="24"/>
          <w:szCs w:val="24"/>
        </w:rPr>
      </w:pPr>
      <w:r w:rsidRPr="001C5D5B">
        <w:rPr>
          <w:rFonts w:ascii="Lato" w:hAnsi="Lato" w:cs="Open Sans"/>
          <w:sz w:val="24"/>
          <w:szCs w:val="24"/>
        </w:rPr>
        <w:t xml:space="preserve">towary i usługi związane z </w:t>
      </w:r>
      <w:r w:rsidR="005608BF" w:rsidRPr="001C5D5B">
        <w:rPr>
          <w:rFonts w:ascii="Lato" w:hAnsi="Lato" w:cs="Open Sans"/>
          <w:sz w:val="24"/>
          <w:szCs w:val="24"/>
        </w:rPr>
        <w:t>projektowaniem i produkcją zabezpieczonego papieru, banknotów, monet i odznaczeń państwowych;</w:t>
      </w:r>
    </w:p>
    <w:p w14:paraId="3850C22E" w14:textId="50322A07" w:rsidR="005608BF" w:rsidRPr="001C5D5B" w:rsidRDefault="005608BF" w:rsidP="00595F81">
      <w:pPr>
        <w:pStyle w:val="Akapitzlist"/>
        <w:numPr>
          <w:ilvl w:val="0"/>
          <w:numId w:val="53"/>
        </w:numPr>
        <w:spacing w:line="276" w:lineRule="auto"/>
        <w:rPr>
          <w:rStyle w:val="rynqvb"/>
          <w:rFonts w:ascii="Lato" w:hAnsi="Lato" w:cs="Open Sans"/>
          <w:sz w:val="24"/>
          <w:szCs w:val="24"/>
        </w:rPr>
      </w:pPr>
      <w:r w:rsidRPr="001C5D5B">
        <w:rPr>
          <w:rFonts w:ascii="Lato" w:hAnsi="Lato" w:cs="Open Sans"/>
          <w:sz w:val="24"/>
          <w:szCs w:val="24"/>
        </w:rPr>
        <w:t xml:space="preserve">usługi </w:t>
      </w:r>
      <w:r w:rsidR="00996CDA" w:rsidRPr="001C5D5B">
        <w:rPr>
          <w:rStyle w:val="rynqvb"/>
          <w:rFonts w:ascii="Lato" w:hAnsi="Lato" w:cs="Open Sans"/>
          <w:sz w:val="24"/>
          <w:szCs w:val="24"/>
        </w:rPr>
        <w:t>niezbędne d</w:t>
      </w:r>
      <w:r w:rsidR="00802253" w:rsidRPr="001C5D5B">
        <w:rPr>
          <w:rStyle w:val="rynqvb"/>
          <w:rFonts w:ascii="Lato" w:hAnsi="Lato" w:cs="Open Sans"/>
          <w:sz w:val="24"/>
          <w:szCs w:val="24"/>
        </w:rPr>
        <w:t>o</w:t>
      </w:r>
      <w:r w:rsidR="00D5024B" w:rsidRPr="001C5D5B">
        <w:rPr>
          <w:rStyle w:val="rynqvb"/>
          <w:rFonts w:ascii="Lato" w:hAnsi="Lato" w:cs="Open Sans"/>
          <w:sz w:val="24"/>
          <w:szCs w:val="24"/>
        </w:rPr>
        <w:t xml:space="preserve"> zarządzania długiem publicznym</w:t>
      </w:r>
      <w:r w:rsidR="00996CDA" w:rsidRPr="001C5D5B">
        <w:rPr>
          <w:rStyle w:val="rynqvb"/>
          <w:rFonts w:ascii="Lato" w:hAnsi="Lato" w:cs="Open Sans"/>
          <w:sz w:val="24"/>
          <w:szCs w:val="24"/>
        </w:rPr>
        <w:t xml:space="preserve"> i długiem gwarant</w:t>
      </w:r>
      <w:r w:rsidR="00D5024B" w:rsidRPr="001C5D5B">
        <w:rPr>
          <w:rStyle w:val="rynqvb"/>
          <w:rFonts w:ascii="Lato" w:hAnsi="Lato" w:cs="Open Sans"/>
          <w:sz w:val="24"/>
          <w:szCs w:val="24"/>
        </w:rPr>
        <w:t xml:space="preserve">owanym, zaciągania, </w:t>
      </w:r>
      <w:r w:rsidR="002D7828" w:rsidRPr="001C5D5B">
        <w:rPr>
          <w:rStyle w:val="rynqvb"/>
          <w:rFonts w:ascii="Lato" w:hAnsi="Lato" w:cs="Open Sans"/>
          <w:sz w:val="24"/>
          <w:szCs w:val="24"/>
        </w:rPr>
        <w:t>obsługi i regulowania zaciągniętych zobowiązań;</w:t>
      </w:r>
    </w:p>
    <w:p w14:paraId="6CF7AF88" w14:textId="6417FB0B" w:rsidR="00996CDA"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 xml:space="preserve">towary i usługi związane z działalnością Narodowego Banku Ukrainy </w:t>
      </w:r>
      <w:r w:rsidR="002D7828" w:rsidRPr="001C5D5B">
        <w:rPr>
          <w:rStyle w:val="rynqvb"/>
          <w:rFonts w:ascii="Lato" w:hAnsi="Lato" w:cs="Open Sans"/>
          <w:sz w:val="24"/>
          <w:szCs w:val="24"/>
        </w:rPr>
        <w:t xml:space="preserve">w zakresie </w:t>
      </w:r>
      <w:r w:rsidRPr="001C5D5B">
        <w:rPr>
          <w:rStyle w:val="rynqvb"/>
          <w:rFonts w:ascii="Lato" w:hAnsi="Lato" w:cs="Open Sans"/>
          <w:sz w:val="24"/>
          <w:szCs w:val="24"/>
        </w:rPr>
        <w:t xml:space="preserve">zarządzania rezerwami </w:t>
      </w:r>
      <w:r w:rsidR="002D7828" w:rsidRPr="001C5D5B">
        <w:rPr>
          <w:rStyle w:val="rynqvb"/>
          <w:rFonts w:ascii="Lato" w:hAnsi="Lato" w:cs="Open Sans"/>
          <w:sz w:val="24"/>
          <w:szCs w:val="24"/>
        </w:rPr>
        <w:t>dewizowymi;</w:t>
      </w:r>
    </w:p>
    <w:p w14:paraId="3D9A0CF1" w14:textId="23BD3EAB" w:rsidR="002D7828"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usługi prawne</w:t>
      </w:r>
      <w:r w:rsidR="002D7828" w:rsidRPr="001C5D5B">
        <w:rPr>
          <w:rStyle w:val="rynqvb"/>
          <w:rFonts w:ascii="Lato" w:hAnsi="Lato" w:cs="Open Sans"/>
          <w:sz w:val="24"/>
          <w:szCs w:val="24"/>
        </w:rPr>
        <w:t xml:space="preserve"> nabywane przez </w:t>
      </w:r>
      <w:r w:rsidRPr="001C5D5B">
        <w:rPr>
          <w:rStyle w:val="rynqvb"/>
          <w:rFonts w:ascii="Lato" w:hAnsi="Lato" w:cs="Open Sans"/>
          <w:sz w:val="24"/>
          <w:szCs w:val="24"/>
        </w:rPr>
        <w:t>Narodowy Bank Ukrainy</w:t>
      </w:r>
      <w:r w:rsidR="002D7828" w:rsidRPr="001C5D5B">
        <w:rPr>
          <w:rStyle w:val="rynqvb"/>
          <w:rFonts w:ascii="Lato" w:hAnsi="Lato" w:cs="Open Sans"/>
          <w:sz w:val="24"/>
          <w:szCs w:val="24"/>
        </w:rPr>
        <w:t xml:space="preserve"> </w:t>
      </w:r>
      <w:r w:rsidRPr="001C5D5B">
        <w:rPr>
          <w:rStyle w:val="rynqvb"/>
          <w:rFonts w:ascii="Lato" w:hAnsi="Lato" w:cs="Open Sans"/>
          <w:sz w:val="24"/>
          <w:szCs w:val="24"/>
        </w:rPr>
        <w:t>w celu reprezentowania swoich interesów przed organami</w:t>
      </w:r>
      <w:r w:rsidR="002D7828" w:rsidRPr="001C5D5B">
        <w:rPr>
          <w:rStyle w:val="rynqvb"/>
          <w:rFonts w:ascii="Lato" w:hAnsi="Lato" w:cs="Open Sans"/>
          <w:sz w:val="24"/>
          <w:szCs w:val="24"/>
        </w:rPr>
        <w:t xml:space="preserve"> </w:t>
      </w:r>
      <w:r w:rsidRPr="001C5D5B">
        <w:rPr>
          <w:rStyle w:val="rynqvb"/>
          <w:rFonts w:ascii="Lato" w:hAnsi="Lato" w:cs="Open Sans"/>
          <w:sz w:val="24"/>
          <w:szCs w:val="24"/>
        </w:rPr>
        <w:t>państw</w:t>
      </w:r>
      <w:r w:rsidR="002D7828" w:rsidRPr="001C5D5B">
        <w:rPr>
          <w:rStyle w:val="rynqvb"/>
          <w:rFonts w:ascii="Lato" w:hAnsi="Lato" w:cs="Open Sans"/>
          <w:sz w:val="24"/>
          <w:szCs w:val="24"/>
        </w:rPr>
        <w:t xml:space="preserve"> obcych</w:t>
      </w:r>
      <w:r w:rsidRPr="001C5D5B">
        <w:rPr>
          <w:rStyle w:val="rynqvb"/>
          <w:rFonts w:ascii="Lato" w:hAnsi="Lato" w:cs="Open Sans"/>
          <w:sz w:val="24"/>
          <w:szCs w:val="24"/>
        </w:rPr>
        <w:t xml:space="preserve">, a także usługi prawne związane z ochroną jego praw i interesów </w:t>
      </w:r>
      <w:r w:rsidR="00344061" w:rsidRPr="001C5D5B">
        <w:rPr>
          <w:rStyle w:val="rynqvb"/>
          <w:rFonts w:ascii="Lato" w:hAnsi="Lato" w:cs="Open Sans"/>
          <w:sz w:val="24"/>
          <w:szCs w:val="24"/>
        </w:rPr>
        <w:t xml:space="preserve">przy </w:t>
      </w:r>
      <w:r w:rsidR="00344061" w:rsidRPr="001C5D5B">
        <w:rPr>
          <w:rFonts w:ascii="Lato" w:hAnsi="Lato" w:cs="Open Sans"/>
          <w:sz w:val="24"/>
          <w:szCs w:val="24"/>
        </w:rPr>
        <w:t>rozpatrywaniu i</w:t>
      </w:r>
      <w:r w:rsidR="00595F81">
        <w:rPr>
          <w:rFonts w:ascii="Lato" w:hAnsi="Lato" w:cs="Open Sans"/>
          <w:sz w:val="24"/>
          <w:szCs w:val="24"/>
        </w:rPr>
        <w:t> </w:t>
      </w:r>
      <w:r w:rsidR="00344061" w:rsidRPr="001C5D5B">
        <w:rPr>
          <w:rFonts w:ascii="Lato" w:hAnsi="Lato" w:cs="Open Sans"/>
          <w:sz w:val="24"/>
          <w:szCs w:val="24"/>
        </w:rPr>
        <w:t>rozwiązaniu sporów zagranicznych w których Narodowy Bank Ukrainy uczestniczy;</w:t>
      </w:r>
    </w:p>
    <w:p w14:paraId="6A57B436" w14:textId="75BCEAAB" w:rsidR="00996CDA"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usługi instytucji finansowych w zakresie udzielania pożyczek, gwarancji, a także usługi niezbędne do przygotowania i realizacji projektów inwestycyjnych, projektów partnerstwa publiczno-prywatnego, w tym projektów realizowanych na warunkach koncesyjnych udzielanych przez międzynarodowe organizacje finansowe;</w:t>
      </w:r>
    </w:p>
    <w:p w14:paraId="408C66D1" w14:textId="14E8C74A" w:rsidR="00996CDA"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lastRenderedPageBreak/>
        <w:t>usługi</w:t>
      </w:r>
      <w:r w:rsidR="00344061" w:rsidRPr="001C5D5B">
        <w:rPr>
          <w:rStyle w:val="rynqvb"/>
          <w:rFonts w:ascii="Lato" w:hAnsi="Lato" w:cs="Open Sans"/>
          <w:sz w:val="24"/>
          <w:szCs w:val="24"/>
        </w:rPr>
        <w:t xml:space="preserve"> nabywane przez </w:t>
      </w:r>
      <w:r w:rsidRPr="001C5D5B">
        <w:rPr>
          <w:rStyle w:val="rynqvb"/>
          <w:rFonts w:ascii="Lato" w:hAnsi="Lato" w:cs="Open Sans"/>
          <w:sz w:val="24"/>
          <w:szCs w:val="24"/>
        </w:rPr>
        <w:t>banki w celu świadczenia usług bankowych i</w:t>
      </w:r>
      <w:r w:rsidR="00460AF5">
        <w:rPr>
          <w:rStyle w:val="rynqvb"/>
          <w:rFonts w:ascii="Lato" w:hAnsi="Lato" w:cs="Open Sans"/>
          <w:sz w:val="24"/>
          <w:szCs w:val="24"/>
        </w:rPr>
        <w:t> </w:t>
      </w:r>
      <w:r w:rsidRPr="001C5D5B">
        <w:rPr>
          <w:rStyle w:val="rynqvb"/>
          <w:rFonts w:ascii="Lato" w:hAnsi="Lato" w:cs="Open Sans"/>
          <w:sz w:val="24"/>
          <w:szCs w:val="24"/>
        </w:rPr>
        <w:t>prowadze</w:t>
      </w:r>
      <w:r w:rsidR="0029286D">
        <w:rPr>
          <w:rStyle w:val="rynqvb"/>
          <w:rFonts w:ascii="Lato" w:hAnsi="Lato" w:cs="Open Sans"/>
          <w:sz w:val="24"/>
          <w:szCs w:val="24"/>
        </w:rPr>
        <w:t>nia działalności zgodnie z przepisami prawa</w:t>
      </w:r>
      <w:r w:rsidR="00344061" w:rsidRPr="001C5D5B">
        <w:rPr>
          <w:rStyle w:val="rynqvb"/>
          <w:rFonts w:ascii="Lato" w:hAnsi="Lato" w:cs="Open Sans"/>
          <w:sz w:val="24"/>
          <w:szCs w:val="24"/>
        </w:rPr>
        <w:t>;</w:t>
      </w:r>
    </w:p>
    <w:p w14:paraId="1CD4334C" w14:textId="5EE86639" w:rsidR="006B4A73"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 xml:space="preserve">usługi świadczone przez Narodowy Bank Ukrainy zgodnie z </w:t>
      </w:r>
      <w:r w:rsidR="00344061" w:rsidRPr="001C5D5B">
        <w:rPr>
          <w:rStyle w:val="rynqvb"/>
          <w:rFonts w:ascii="Lato" w:hAnsi="Lato" w:cs="Open Sans"/>
          <w:sz w:val="24"/>
          <w:szCs w:val="24"/>
        </w:rPr>
        <w:t>przepisami prawa</w:t>
      </w:r>
      <w:r w:rsidRPr="001C5D5B">
        <w:rPr>
          <w:rStyle w:val="rynqvb"/>
          <w:rFonts w:ascii="Lato" w:hAnsi="Lato" w:cs="Open Sans"/>
          <w:sz w:val="24"/>
          <w:szCs w:val="24"/>
        </w:rPr>
        <w:t xml:space="preserve">; </w:t>
      </w:r>
    </w:p>
    <w:p w14:paraId="286C02A2" w14:textId="52F8EB52" w:rsidR="006B4A73" w:rsidRPr="001C5D5B" w:rsidRDefault="00996CDA"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wzory dokumentów potwierdzających tożsamość i obywate</w:t>
      </w:r>
      <w:r w:rsidR="006A6876" w:rsidRPr="001C5D5B">
        <w:rPr>
          <w:rStyle w:val="rynqvb"/>
          <w:rFonts w:ascii="Lato" w:hAnsi="Lato" w:cs="Open Sans"/>
          <w:sz w:val="24"/>
          <w:szCs w:val="24"/>
        </w:rPr>
        <w:t xml:space="preserve">lstwo Ukrainy, paszporty, formularze dokumentów </w:t>
      </w:r>
      <w:r w:rsidRPr="001C5D5B">
        <w:rPr>
          <w:rStyle w:val="rynqvb"/>
          <w:rFonts w:ascii="Lato" w:hAnsi="Lato" w:cs="Open Sans"/>
          <w:sz w:val="24"/>
          <w:szCs w:val="24"/>
        </w:rPr>
        <w:t xml:space="preserve">potwierdzających </w:t>
      </w:r>
      <w:r w:rsidR="006A6876" w:rsidRPr="001C5D5B">
        <w:rPr>
          <w:rStyle w:val="rynqvb"/>
          <w:rFonts w:ascii="Lato" w:hAnsi="Lato" w:cs="Open Sans"/>
          <w:sz w:val="24"/>
          <w:szCs w:val="24"/>
        </w:rPr>
        <w:t xml:space="preserve">tożsamość osoby lub </w:t>
      </w:r>
      <w:r w:rsidRPr="001C5D5B">
        <w:rPr>
          <w:rStyle w:val="rynqvb"/>
          <w:rFonts w:ascii="Lato" w:hAnsi="Lato" w:cs="Open Sans"/>
          <w:sz w:val="24"/>
          <w:szCs w:val="24"/>
        </w:rPr>
        <w:t>jej szczególny status, wzory innych dokumentów, które zgodnie z</w:t>
      </w:r>
      <w:r w:rsidR="006F7245">
        <w:rPr>
          <w:rStyle w:val="rynqvb"/>
          <w:rFonts w:ascii="Lato" w:hAnsi="Lato" w:cs="Open Sans"/>
          <w:sz w:val="24"/>
          <w:szCs w:val="24"/>
        </w:rPr>
        <w:t> </w:t>
      </w:r>
      <w:r w:rsidRPr="001C5D5B">
        <w:rPr>
          <w:rStyle w:val="rynqvb"/>
          <w:rFonts w:ascii="Lato" w:hAnsi="Lato" w:cs="Open Sans"/>
          <w:sz w:val="24"/>
          <w:szCs w:val="24"/>
        </w:rPr>
        <w:t xml:space="preserve">ustawodawstwem Ukrainy wymagają </w:t>
      </w:r>
      <w:r w:rsidR="006A6876" w:rsidRPr="001C5D5B">
        <w:rPr>
          <w:rStyle w:val="rynqvb"/>
          <w:rFonts w:ascii="Lato" w:hAnsi="Lato" w:cs="Open Sans"/>
          <w:sz w:val="24"/>
          <w:szCs w:val="24"/>
        </w:rPr>
        <w:t>za</w:t>
      </w:r>
      <w:r w:rsidRPr="001C5D5B">
        <w:rPr>
          <w:rStyle w:val="rynqvb"/>
          <w:rFonts w:ascii="Lato" w:hAnsi="Lato" w:cs="Open Sans"/>
          <w:sz w:val="24"/>
          <w:szCs w:val="24"/>
        </w:rPr>
        <w:t xml:space="preserve">stosowania specjalnych elementów ochrony, </w:t>
      </w:r>
      <w:r w:rsidR="00A344CF" w:rsidRPr="001C5D5B">
        <w:rPr>
          <w:rStyle w:val="rynqvb"/>
          <w:rFonts w:ascii="Lato" w:hAnsi="Lato" w:cs="Open Sans"/>
          <w:sz w:val="24"/>
          <w:szCs w:val="24"/>
        </w:rPr>
        <w:t>karty do głosowania w wyborach p</w:t>
      </w:r>
      <w:r w:rsidRPr="001C5D5B">
        <w:rPr>
          <w:rStyle w:val="rynqvb"/>
          <w:rFonts w:ascii="Lato" w:hAnsi="Lato" w:cs="Open Sans"/>
          <w:sz w:val="24"/>
          <w:szCs w:val="24"/>
        </w:rPr>
        <w:t>rezydenta Ukra</w:t>
      </w:r>
      <w:r w:rsidR="00A344CF" w:rsidRPr="001C5D5B">
        <w:rPr>
          <w:rStyle w:val="rynqvb"/>
          <w:rFonts w:ascii="Lato" w:hAnsi="Lato" w:cs="Open Sans"/>
          <w:sz w:val="24"/>
          <w:szCs w:val="24"/>
        </w:rPr>
        <w:t xml:space="preserve">iny i/lub deputowanych </w:t>
      </w:r>
      <w:r w:rsidRPr="001C5D5B">
        <w:rPr>
          <w:rStyle w:val="rynqvb"/>
          <w:rFonts w:ascii="Lato" w:hAnsi="Lato" w:cs="Open Sans"/>
          <w:sz w:val="24"/>
          <w:szCs w:val="24"/>
        </w:rPr>
        <w:t>Ukrainy, znaki akcyzy produkowane przez pr</w:t>
      </w:r>
      <w:r w:rsidR="00A344CF" w:rsidRPr="001C5D5B">
        <w:rPr>
          <w:rStyle w:val="rynqvb"/>
          <w:rFonts w:ascii="Lato" w:hAnsi="Lato" w:cs="Open Sans"/>
          <w:sz w:val="24"/>
          <w:szCs w:val="24"/>
        </w:rPr>
        <w:t>zedsiębiorstwa należące do obszaru</w:t>
      </w:r>
      <w:r w:rsidRPr="001C5D5B">
        <w:rPr>
          <w:rStyle w:val="rynqvb"/>
          <w:rFonts w:ascii="Lato" w:hAnsi="Lato" w:cs="Open Sans"/>
          <w:sz w:val="24"/>
          <w:szCs w:val="24"/>
        </w:rPr>
        <w:t xml:space="preserve"> zarządzania centralnego organu wykonawczego, który realizuje politykę państwa w zakresie </w:t>
      </w:r>
      <w:r w:rsidR="006A6876" w:rsidRPr="001C5D5B">
        <w:rPr>
          <w:rStyle w:val="rynqvb"/>
          <w:rFonts w:ascii="Lato" w:hAnsi="Lato" w:cs="Open Sans"/>
          <w:sz w:val="24"/>
          <w:szCs w:val="24"/>
        </w:rPr>
        <w:t xml:space="preserve">organizacji i kontroli produkcji </w:t>
      </w:r>
      <w:r w:rsidRPr="001C5D5B">
        <w:rPr>
          <w:rStyle w:val="rynqvb"/>
          <w:rFonts w:ascii="Lato" w:hAnsi="Lato" w:cs="Open Sans"/>
          <w:sz w:val="24"/>
          <w:szCs w:val="24"/>
        </w:rPr>
        <w:t>papierów wartościowych, dok</w:t>
      </w:r>
      <w:r w:rsidR="006A6876" w:rsidRPr="001C5D5B">
        <w:rPr>
          <w:rStyle w:val="rynqvb"/>
          <w:rFonts w:ascii="Lato" w:hAnsi="Lato" w:cs="Open Sans"/>
          <w:sz w:val="24"/>
          <w:szCs w:val="24"/>
        </w:rPr>
        <w:t>umentów ścisłego zarachowania</w:t>
      </w:r>
      <w:r w:rsidRPr="001C5D5B">
        <w:rPr>
          <w:rStyle w:val="rynqvb"/>
          <w:rFonts w:ascii="Lato" w:hAnsi="Lato" w:cs="Open Sans"/>
          <w:sz w:val="24"/>
          <w:szCs w:val="24"/>
        </w:rPr>
        <w:t>, a także towarów i usług niezbędnych do ich produkcji;</w:t>
      </w:r>
    </w:p>
    <w:p w14:paraId="7B5A8E7A" w14:textId="41F7E974" w:rsidR="006B4A73" w:rsidRPr="001C5D5B" w:rsidRDefault="006A6876"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usługi</w:t>
      </w:r>
      <w:r w:rsidR="006B4A73" w:rsidRPr="001C5D5B">
        <w:rPr>
          <w:rStyle w:val="rynqvb"/>
          <w:rFonts w:ascii="Lato" w:hAnsi="Lato" w:cs="Open Sans"/>
          <w:sz w:val="24"/>
          <w:szCs w:val="24"/>
        </w:rPr>
        <w:t xml:space="preserve"> wynikające z umów o </w:t>
      </w:r>
      <w:r w:rsidR="00344061" w:rsidRPr="001C5D5B">
        <w:rPr>
          <w:rStyle w:val="rynqvb"/>
          <w:rFonts w:ascii="Lato" w:hAnsi="Lato" w:cs="Open Sans"/>
          <w:sz w:val="24"/>
          <w:szCs w:val="24"/>
        </w:rPr>
        <w:t xml:space="preserve">świadczenie </w:t>
      </w:r>
      <w:r w:rsidR="006B4A73" w:rsidRPr="001C5D5B">
        <w:rPr>
          <w:rStyle w:val="rynqvb"/>
          <w:rFonts w:ascii="Lato" w:hAnsi="Lato" w:cs="Open Sans"/>
          <w:sz w:val="24"/>
          <w:szCs w:val="24"/>
        </w:rPr>
        <w:t>opiek</w:t>
      </w:r>
      <w:r w:rsidR="00344061" w:rsidRPr="001C5D5B">
        <w:rPr>
          <w:rStyle w:val="rynqvb"/>
          <w:rFonts w:ascii="Lato" w:hAnsi="Lato" w:cs="Open Sans"/>
          <w:sz w:val="24"/>
          <w:szCs w:val="24"/>
        </w:rPr>
        <w:t>i</w:t>
      </w:r>
      <w:r w:rsidR="006B4A73" w:rsidRPr="001C5D5B">
        <w:rPr>
          <w:rStyle w:val="rynqvb"/>
          <w:rFonts w:ascii="Lato" w:hAnsi="Lato" w:cs="Open Sans"/>
          <w:sz w:val="24"/>
          <w:szCs w:val="24"/>
        </w:rPr>
        <w:t xml:space="preserve"> medyczn</w:t>
      </w:r>
      <w:r w:rsidR="00344061" w:rsidRPr="001C5D5B">
        <w:rPr>
          <w:rStyle w:val="rynqvb"/>
          <w:rFonts w:ascii="Lato" w:hAnsi="Lato" w:cs="Open Sans"/>
          <w:sz w:val="24"/>
          <w:szCs w:val="24"/>
        </w:rPr>
        <w:t>ej</w:t>
      </w:r>
      <w:r w:rsidR="006B4A73" w:rsidRPr="001C5D5B">
        <w:rPr>
          <w:rStyle w:val="rynqvb"/>
          <w:rFonts w:ascii="Lato" w:hAnsi="Lato" w:cs="Open Sans"/>
          <w:sz w:val="24"/>
          <w:szCs w:val="24"/>
        </w:rPr>
        <w:t xml:space="preserve"> nad ludnością </w:t>
      </w:r>
      <w:r w:rsidR="00344061" w:rsidRPr="001C5D5B">
        <w:rPr>
          <w:rStyle w:val="rynqvb"/>
          <w:rFonts w:ascii="Lato" w:hAnsi="Lato" w:cs="Open Sans"/>
          <w:sz w:val="24"/>
          <w:szCs w:val="24"/>
        </w:rPr>
        <w:t>zgodnie z przepisami prawa;</w:t>
      </w:r>
    </w:p>
    <w:p w14:paraId="2B59D8CF" w14:textId="72045F80" w:rsidR="006B4A73" w:rsidRPr="001C5D5B" w:rsidRDefault="00333529"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gaz ziemny, którego zakupu</w:t>
      </w:r>
      <w:r w:rsidR="006B4A73" w:rsidRPr="001C5D5B">
        <w:rPr>
          <w:rStyle w:val="rynqvb"/>
          <w:rFonts w:ascii="Lato" w:hAnsi="Lato" w:cs="Open Sans"/>
          <w:sz w:val="24"/>
          <w:szCs w:val="24"/>
        </w:rPr>
        <w:t xml:space="preserve"> dokonują podmioty rynku gazu zi</w:t>
      </w:r>
      <w:r w:rsidRPr="001C5D5B">
        <w:rPr>
          <w:rStyle w:val="rynqvb"/>
          <w:rFonts w:ascii="Lato" w:hAnsi="Lato" w:cs="Open Sans"/>
          <w:sz w:val="24"/>
          <w:szCs w:val="24"/>
        </w:rPr>
        <w:t>emnego na</w:t>
      </w:r>
      <w:r w:rsidR="006B4A73" w:rsidRPr="001C5D5B">
        <w:rPr>
          <w:rStyle w:val="rynqvb"/>
          <w:rFonts w:ascii="Lato" w:hAnsi="Lato" w:cs="Open Sans"/>
          <w:sz w:val="24"/>
          <w:szCs w:val="24"/>
        </w:rPr>
        <w:t xml:space="preserve"> giełdach towarowyc</w:t>
      </w:r>
      <w:r w:rsidRPr="001C5D5B">
        <w:rPr>
          <w:rStyle w:val="rynqvb"/>
          <w:rFonts w:ascii="Lato" w:hAnsi="Lato" w:cs="Open Sans"/>
          <w:sz w:val="24"/>
          <w:szCs w:val="24"/>
        </w:rPr>
        <w:t>h, których działalność reguluje odrębna ustawa;</w:t>
      </w:r>
    </w:p>
    <w:p w14:paraId="7C923107" w14:textId="77777777" w:rsidR="00D65043" w:rsidRDefault="006B4A73" w:rsidP="00595F81">
      <w:pPr>
        <w:pStyle w:val="Akapitzlist"/>
        <w:numPr>
          <w:ilvl w:val="0"/>
          <w:numId w:val="53"/>
        </w:numPr>
        <w:spacing w:line="276" w:lineRule="auto"/>
        <w:rPr>
          <w:rStyle w:val="rynqvb"/>
          <w:rFonts w:ascii="Lato" w:hAnsi="Lato" w:cs="Open Sans"/>
          <w:sz w:val="24"/>
          <w:szCs w:val="24"/>
        </w:rPr>
      </w:pPr>
      <w:r w:rsidRPr="001C5D5B">
        <w:rPr>
          <w:rStyle w:val="rynqvb"/>
          <w:rFonts w:ascii="Lato" w:hAnsi="Lato" w:cs="Open Sans"/>
          <w:sz w:val="24"/>
          <w:szCs w:val="24"/>
        </w:rPr>
        <w:t>ro</w:t>
      </w:r>
      <w:r w:rsidR="00D5024B" w:rsidRPr="001C5D5B">
        <w:rPr>
          <w:rStyle w:val="rynqvb"/>
          <w:rFonts w:ascii="Lato" w:hAnsi="Lato" w:cs="Open Sans"/>
          <w:sz w:val="24"/>
          <w:szCs w:val="24"/>
        </w:rPr>
        <w:t xml:space="preserve">boty budowlane (wraz z </w:t>
      </w:r>
      <w:r w:rsidR="00C63F4A" w:rsidRPr="001C5D5B">
        <w:rPr>
          <w:rStyle w:val="rynqvb"/>
          <w:rFonts w:ascii="Lato" w:hAnsi="Lato" w:cs="Open Sans"/>
          <w:sz w:val="24"/>
          <w:szCs w:val="24"/>
        </w:rPr>
        <w:t xml:space="preserve">usługami </w:t>
      </w:r>
      <w:r w:rsidRPr="001C5D5B">
        <w:rPr>
          <w:rStyle w:val="rynqvb"/>
          <w:rFonts w:ascii="Lato" w:hAnsi="Lato" w:cs="Open Sans"/>
          <w:sz w:val="24"/>
          <w:szCs w:val="24"/>
        </w:rPr>
        <w:t xml:space="preserve">towarzyszącymi) </w:t>
      </w:r>
      <w:r w:rsidR="00D5024B" w:rsidRPr="001C5D5B">
        <w:rPr>
          <w:rStyle w:val="rynqvb"/>
          <w:rFonts w:ascii="Lato" w:hAnsi="Lato" w:cs="Open Sans"/>
          <w:sz w:val="24"/>
          <w:szCs w:val="24"/>
        </w:rPr>
        <w:t xml:space="preserve">dotyczące </w:t>
      </w:r>
      <w:r w:rsidRPr="001C5D5B">
        <w:rPr>
          <w:rStyle w:val="rynqvb"/>
          <w:rFonts w:ascii="Lato" w:hAnsi="Lato" w:cs="Open Sans"/>
          <w:sz w:val="24"/>
          <w:szCs w:val="24"/>
        </w:rPr>
        <w:t>Wielkiej</w:t>
      </w:r>
      <w:r w:rsidR="00D5024B" w:rsidRPr="001C5D5B">
        <w:rPr>
          <w:rStyle w:val="rynqvb"/>
          <w:rFonts w:ascii="Lato" w:hAnsi="Lato" w:cs="Open Sans"/>
          <w:sz w:val="24"/>
          <w:szCs w:val="24"/>
        </w:rPr>
        <w:t xml:space="preserve"> Obwodnicy wokół miasta Kijowa</w:t>
      </w:r>
      <w:r w:rsidR="00D65043">
        <w:rPr>
          <w:rStyle w:val="rynqvb"/>
          <w:rFonts w:ascii="Lato" w:hAnsi="Lato" w:cs="Open Sans"/>
          <w:sz w:val="24"/>
          <w:szCs w:val="24"/>
        </w:rPr>
        <w:t>;</w:t>
      </w:r>
    </w:p>
    <w:p w14:paraId="37C01E2B" w14:textId="1055C55A" w:rsidR="00A358D8" w:rsidRPr="001C5D5B" w:rsidRDefault="00CD4B03" w:rsidP="00595F81">
      <w:pPr>
        <w:pStyle w:val="Akapitzlist"/>
        <w:numPr>
          <w:ilvl w:val="0"/>
          <w:numId w:val="53"/>
        </w:numPr>
        <w:spacing w:line="276" w:lineRule="auto"/>
        <w:rPr>
          <w:rStyle w:val="rynqvb"/>
          <w:rFonts w:ascii="Lato" w:hAnsi="Lato" w:cs="Open Sans"/>
          <w:sz w:val="24"/>
          <w:szCs w:val="24"/>
        </w:rPr>
      </w:pPr>
      <w:r>
        <w:rPr>
          <w:rStyle w:val="rynqvb"/>
          <w:rFonts w:ascii="Lato" w:hAnsi="Lato" w:cs="Open Sans"/>
          <w:sz w:val="24"/>
          <w:szCs w:val="24"/>
        </w:rPr>
        <w:t>krwiotwórcze komórki macierzyste</w:t>
      </w:r>
      <w:r w:rsidR="006E1ADB">
        <w:rPr>
          <w:rStyle w:val="rynqvb"/>
          <w:rFonts w:ascii="Lato" w:hAnsi="Lato" w:cs="Open Sans"/>
          <w:sz w:val="24"/>
          <w:szCs w:val="24"/>
        </w:rPr>
        <w:t xml:space="preserve"> oraz roboty budowlane i usługi związane z</w:t>
      </w:r>
      <w:r w:rsidR="009677FB">
        <w:rPr>
          <w:rStyle w:val="rynqvb"/>
          <w:rFonts w:ascii="Lato" w:hAnsi="Lato" w:cs="Open Sans"/>
          <w:sz w:val="24"/>
          <w:szCs w:val="24"/>
        </w:rPr>
        <w:t> </w:t>
      </w:r>
      <w:r w:rsidR="006E1ADB">
        <w:rPr>
          <w:rStyle w:val="rynqvb"/>
          <w:rFonts w:ascii="Lato" w:hAnsi="Lato" w:cs="Open Sans"/>
          <w:sz w:val="24"/>
          <w:szCs w:val="24"/>
        </w:rPr>
        <w:t>ich nabywaniem</w:t>
      </w:r>
      <w:r w:rsidR="00D5024B" w:rsidRPr="001C5D5B">
        <w:rPr>
          <w:rStyle w:val="rynqvb"/>
          <w:rFonts w:ascii="Lato" w:hAnsi="Lato" w:cs="Open Sans"/>
          <w:sz w:val="24"/>
          <w:szCs w:val="24"/>
        </w:rPr>
        <w:t>.</w:t>
      </w:r>
    </w:p>
    <w:p w14:paraId="35160235" w14:textId="77777777" w:rsidR="00595F81" w:rsidRDefault="007F6D7A" w:rsidP="00595F81">
      <w:pPr>
        <w:spacing w:line="276" w:lineRule="auto"/>
        <w:rPr>
          <w:rFonts w:ascii="Lato" w:hAnsi="Lato" w:cs="Open Sans"/>
          <w:sz w:val="24"/>
          <w:szCs w:val="24"/>
        </w:rPr>
      </w:pPr>
      <w:r w:rsidRPr="001C5D5B">
        <w:rPr>
          <w:rFonts w:ascii="Lato" w:hAnsi="Lato" w:cs="Open Sans"/>
          <w:sz w:val="24"/>
          <w:szCs w:val="24"/>
        </w:rPr>
        <w:t>Wyczerpujący</w:t>
      </w:r>
      <w:r w:rsidR="00344061" w:rsidRPr="001C5D5B">
        <w:rPr>
          <w:rFonts w:ascii="Lato" w:hAnsi="Lato" w:cs="Open Sans"/>
          <w:sz w:val="24"/>
          <w:szCs w:val="24"/>
        </w:rPr>
        <w:t xml:space="preserve"> katalog </w:t>
      </w:r>
      <w:proofErr w:type="spellStart"/>
      <w:r w:rsidR="00344061" w:rsidRPr="001C5D5B">
        <w:rPr>
          <w:rFonts w:ascii="Lato" w:hAnsi="Lato" w:cs="Open Sans"/>
          <w:sz w:val="24"/>
          <w:szCs w:val="24"/>
        </w:rPr>
        <w:t>wyłączeń</w:t>
      </w:r>
      <w:proofErr w:type="spellEnd"/>
      <w:r w:rsidR="00344061" w:rsidRPr="001C5D5B">
        <w:rPr>
          <w:rFonts w:ascii="Lato" w:hAnsi="Lato" w:cs="Open Sans"/>
          <w:sz w:val="24"/>
          <w:szCs w:val="24"/>
        </w:rPr>
        <w:t xml:space="preserve"> został </w:t>
      </w:r>
      <w:r w:rsidR="00BF0089" w:rsidRPr="001C5D5B">
        <w:rPr>
          <w:rFonts w:ascii="Lato" w:hAnsi="Lato" w:cs="Open Sans"/>
          <w:sz w:val="24"/>
          <w:szCs w:val="24"/>
        </w:rPr>
        <w:t xml:space="preserve">zawarty w przepisie art. 3 ust. 5 ukraińskiej ustawy. </w:t>
      </w:r>
    </w:p>
    <w:p w14:paraId="7026420E" w14:textId="77777777" w:rsidR="00595F81" w:rsidRDefault="001769E2" w:rsidP="00595F81">
      <w:pPr>
        <w:spacing w:line="276" w:lineRule="auto"/>
        <w:rPr>
          <w:rFonts w:ascii="Lato" w:hAnsi="Lato" w:cs="Open Sans"/>
          <w:sz w:val="24"/>
          <w:szCs w:val="24"/>
        </w:rPr>
      </w:pPr>
      <w:r w:rsidRPr="001C5D5B">
        <w:rPr>
          <w:rFonts w:ascii="Lato" w:hAnsi="Lato" w:cs="Open Sans"/>
          <w:sz w:val="24"/>
          <w:szCs w:val="24"/>
        </w:rPr>
        <w:t>N</w:t>
      </w:r>
      <w:r w:rsidR="0029286D">
        <w:rPr>
          <w:rFonts w:ascii="Lato" w:hAnsi="Lato" w:cs="Open Sans"/>
          <w:sz w:val="24"/>
          <w:szCs w:val="24"/>
        </w:rPr>
        <w:t xml:space="preserve">ależy zgodzić się z </w:t>
      </w:r>
      <w:r w:rsidR="001E64B8">
        <w:rPr>
          <w:rFonts w:ascii="Lato" w:hAnsi="Lato" w:cs="Open Sans"/>
          <w:sz w:val="24"/>
          <w:szCs w:val="24"/>
        </w:rPr>
        <w:t>ukraińskimi komentatorami</w:t>
      </w:r>
      <w:r w:rsidRPr="001C5D5B">
        <w:rPr>
          <w:rFonts w:ascii="Lato" w:hAnsi="Lato" w:cs="Open Sans"/>
          <w:sz w:val="24"/>
          <w:szCs w:val="24"/>
        </w:rPr>
        <w:t>, którzy</w:t>
      </w:r>
      <w:r w:rsidR="0029286D">
        <w:rPr>
          <w:rFonts w:ascii="Lato" w:hAnsi="Lato" w:cs="Open Sans"/>
          <w:sz w:val="24"/>
          <w:szCs w:val="24"/>
        </w:rPr>
        <w:t xml:space="preserve"> zauważają</w:t>
      </w:r>
      <w:r w:rsidR="007F6D7A" w:rsidRPr="001C5D5B">
        <w:rPr>
          <w:rFonts w:ascii="Lato" w:hAnsi="Lato" w:cs="Open Sans"/>
          <w:sz w:val="24"/>
          <w:szCs w:val="24"/>
        </w:rPr>
        <w:t xml:space="preserve">, że </w:t>
      </w:r>
      <w:r w:rsidRPr="001C5D5B">
        <w:rPr>
          <w:rFonts w:ascii="Lato" w:hAnsi="Lato" w:cs="Open Sans"/>
          <w:sz w:val="24"/>
          <w:szCs w:val="24"/>
        </w:rPr>
        <w:t xml:space="preserve">omawiane wyłączenia dotyczą </w:t>
      </w:r>
      <w:r w:rsidR="007F6D7A" w:rsidRPr="001C5D5B">
        <w:rPr>
          <w:rFonts w:ascii="Lato" w:hAnsi="Lato" w:cs="Open Sans"/>
          <w:sz w:val="24"/>
          <w:szCs w:val="24"/>
        </w:rPr>
        <w:t>towar</w:t>
      </w:r>
      <w:r w:rsidRPr="001C5D5B">
        <w:rPr>
          <w:rFonts w:ascii="Lato" w:hAnsi="Lato" w:cs="Open Sans"/>
          <w:sz w:val="24"/>
          <w:szCs w:val="24"/>
        </w:rPr>
        <w:t>ów</w:t>
      </w:r>
      <w:r w:rsidR="007F6D7A" w:rsidRPr="001C5D5B">
        <w:rPr>
          <w:rFonts w:ascii="Lato" w:hAnsi="Lato" w:cs="Open Sans"/>
          <w:sz w:val="24"/>
          <w:szCs w:val="24"/>
        </w:rPr>
        <w:t>, rob</w:t>
      </w:r>
      <w:r w:rsidRPr="001C5D5B">
        <w:rPr>
          <w:rFonts w:ascii="Lato" w:hAnsi="Lato" w:cs="Open Sans"/>
          <w:sz w:val="24"/>
          <w:szCs w:val="24"/>
        </w:rPr>
        <w:t>ó</w:t>
      </w:r>
      <w:r w:rsidR="007F6D7A" w:rsidRPr="001C5D5B">
        <w:rPr>
          <w:rFonts w:ascii="Lato" w:hAnsi="Lato" w:cs="Open Sans"/>
          <w:sz w:val="24"/>
          <w:szCs w:val="24"/>
        </w:rPr>
        <w:t>t budowlan</w:t>
      </w:r>
      <w:r w:rsidRPr="001C5D5B">
        <w:rPr>
          <w:rFonts w:ascii="Lato" w:hAnsi="Lato" w:cs="Open Sans"/>
          <w:sz w:val="24"/>
          <w:szCs w:val="24"/>
        </w:rPr>
        <w:t>ych</w:t>
      </w:r>
      <w:r w:rsidR="007F6D7A" w:rsidRPr="001C5D5B">
        <w:rPr>
          <w:rFonts w:ascii="Lato" w:hAnsi="Lato" w:cs="Open Sans"/>
          <w:sz w:val="24"/>
          <w:szCs w:val="24"/>
        </w:rPr>
        <w:t xml:space="preserve"> i usług, których nabywanie przy pomocy procedur określonych w ustawie</w:t>
      </w:r>
      <w:r w:rsidR="001C5D5B">
        <w:rPr>
          <w:rFonts w:ascii="Lato" w:hAnsi="Lato" w:cs="Open Sans"/>
          <w:sz w:val="24"/>
          <w:szCs w:val="24"/>
        </w:rPr>
        <w:t xml:space="preserve"> byłoby z powodu obiektywnych i </w:t>
      </w:r>
      <w:r w:rsidR="007F6D7A" w:rsidRPr="001C5D5B">
        <w:rPr>
          <w:rFonts w:ascii="Lato" w:hAnsi="Lato" w:cs="Open Sans"/>
          <w:sz w:val="24"/>
          <w:szCs w:val="24"/>
        </w:rPr>
        <w:t>uzasadnionych przyczyn niecelowe lub wręcz niemożliwe</w:t>
      </w:r>
      <w:r w:rsidR="009F7747">
        <w:rPr>
          <w:rFonts w:ascii="Lato" w:hAnsi="Lato" w:cs="Open Sans"/>
          <w:sz w:val="24"/>
          <w:szCs w:val="24"/>
        </w:rPr>
        <w:t>, a co najmniej utrudnione</w:t>
      </w:r>
      <w:r w:rsidR="007F6D7A" w:rsidRPr="001C5D5B">
        <w:rPr>
          <w:rFonts w:ascii="Lato" w:hAnsi="Lato" w:cs="Open Sans"/>
          <w:sz w:val="24"/>
          <w:szCs w:val="24"/>
        </w:rPr>
        <w:t xml:space="preserve">. </w:t>
      </w:r>
    </w:p>
    <w:p w14:paraId="4AADAA20" w14:textId="71032A36" w:rsidR="001C5D5B" w:rsidRDefault="007F6D7A" w:rsidP="00595F81">
      <w:pPr>
        <w:spacing w:line="276" w:lineRule="auto"/>
        <w:rPr>
          <w:rFonts w:ascii="Lato" w:hAnsi="Lato" w:cs="Open Sans"/>
          <w:sz w:val="24"/>
          <w:szCs w:val="24"/>
        </w:rPr>
      </w:pPr>
      <w:r w:rsidRPr="001C5D5B">
        <w:rPr>
          <w:rFonts w:ascii="Lato" w:hAnsi="Lato" w:cs="Open Sans"/>
          <w:sz w:val="24"/>
          <w:szCs w:val="24"/>
        </w:rPr>
        <w:t xml:space="preserve">Ponadto, </w:t>
      </w:r>
      <w:r w:rsidR="001C5D5B">
        <w:rPr>
          <w:rFonts w:ascii="Lato" w:hAnsi="Lato" w:cs="Open Sans"/>
          <w:sz w:val="24"/>
          <w:szCs w:val="24"/>
        </w:rPr>
        <w:t xml:space="preserve">katalog </w:t>
      </w:r>
      <w:proofErr w:type="spellStart"/>
      <w:r w:rsidR="001C5D5B">
        <w:rPr>
          <w:rFonts w:ascii="Lato" w:hAnsi="Lato" w:cs="Open Sans"/>
          <w:sz w:val="24"/>
          <w:szCs w:val="24"/>
        </w:rPr>
        <w:t>wyłączeń</w:t>
      </w:r>
      <w:proofErr w:type="spellEnd"/>
      <w:r w:rsidR="001C5D5B">
        <w:rPr>
          <w:rFonts w:ascii="Lato" w:hAnsi="Lato" w:cs="Open Sans"/>
          <w:sz w:val="24"/>
          <w:szCs w:val="24"/>
        </w:rPr>
        <w:t xml:space="preserve"> z </w:t>
      </w:r>
      <w:r w:rsidR="008C526C">
        <w:rPr>
          <w:rFonts w:ascii="Lato" w:hAnsi="Lato" w:cs="Open Sans"/>
          <w:sz w:val="24"/>
          <w:szCs w:val="24"/>
        </w:rPr>
        <w:t>art. 3 ust. 5 UOZP</w:t>
      </w:r>
      <w:r w:rsidR="001769E2" w:rsidRPr="001C5D5B">
        <w:rPr>
          <w:rFonts w:ascii="Lato" w:hAnsi="Lato" w:cs="Open Sans"/>
          <w:sz w:val="24"/>
          <w:szCs w:val="24"/>
        </w:rPr>
        <w:t xml:space="preserve"> </w:t>
      </w:r>
      <w:r w:rsidRPr="001C5D5B">
        <w:rPr>
          <w:rFonts w:ascii="Lato" w:hAnsi="Lato" w:cs="Open Sans"/>
          <w:sz w:val="24"/>
          <w:szCs w:val="24"/>
        </w:rPr>
        <w:t>jest zasadniczo zbieżny z</w:t>
      </w:r>
      <w:r w:rsidR="00170C92">
        <w:rPr>
          <w:rFonts w:ascii="Lato" w:hAnsi="Lato" w:cs="Open Sans"/>
          <w:sz w:val="24"/>
          <w:szCs w:val="24"/>
        </w:rPr>
        <w:t> </w:t>
      </w:r>
      <w:r w:rsidRPr="001C5D5B">
        <w:rPr>
          <w:rFonts w:ascii="Lato" w:hAnsi="Lato" w:cs="Open Sans"/>
          <w:sz w:val="24"/>
          <w:szCs w:val="24"/>
        </w:rPr>
        <w:t>regulacjami europejskich dyrektyw</w:t>
      </w:r>
      <w:r w:rsidRPr="001C5D5B">
        <w:rPr>
          <w:rStyle w:val="Odwoanieprzypisudolnego"/>
          <w:rFonts w:ascii="Lato" w:hAnsi="Lato" w:cs="Open Sans"/>
          <w:sz w:val="24"/>
          <w:szCs w:val="24"/>
        </w:rPr>
        <w:footnoteReference w:id="23"/>
      </w:r>
      <w:r w:rsidR="001C5D5B">
        <w:rPr>
          <w:rFonts w:ascii="Lato" w:hAnsi="Lato" w:cs="Open Sans"/>
          <w:sz w:val="24"/>
          <w:szCs w:val="24"/>
        </w:rPr>
        <w:t>.</w:t>
      </w:r>
    </w:p>
    <w:p w14:paraId="3E5EF8AE" w14:textId="77777777" w:rsidR="001C5D5B" w:rsidRDefault="001C5D5B" w:rsidP="00BF0089">
      <w:pPr>
        <w:spacing w:line="276" w:lineRule="auto"/>
        <w:jc w:val="both"/>
        <w:rPr>
          <w:rFonts w:ascii="Lato" w:hAnsi="Lato" w:cs="Open Sans"/>
          <w:sz w:val="24"/>
          <w:szCs w:val="24"/>
        </w:rPr>
      </w:pPr>
    </w:p>
    <w:p w14:paraId="244366D8" w14:textId="77777777" w:rsidR="00595F81" w:rsidRDefault="00595F81" w:rsidP="00BF0089">
      <w:pPr>
        <w:spacing w:line="276" w:lineRule="auto"/>
        <w:jc w:val="both"/>
        <w:rPr>
          <w:rFonts w:ascii="Lato" w:hAnsi="Lato" w:cs="Open Sans"/>
          <w:sz w:val="24"/>
          <w:szCs w:val="24"/>
        </w:rPr>
      </w:pPr>
    </w:p>
    <w:p w14:paraId="046E4921" w14:textId="77777777" w:rsidR="00595F81" w:rsidRDefault="00595F81" w:rsidP="00BF0089">
      <w:pPr>
        <w:spacing w:line="276" w:lineRule="auto"/>
        <w:jc w:val="both"/>
        <w:rPr>
          <w:rFonts w:ascii="Lato" w:hAnsi="Lato" w:cs="Open Sans"/>
          <w:sz w:val="24"/>
          <w:szCs w:val="24"/>
        </w:rPr>
      </w:pPr>
    </w:p>
    <w:p w14:paraId="55493F90" w14:textId="77777777" w:rsidR="00595F81" w:rsidRPr="001C5D5B" w:rsidRDefault="00595F81" w:rsidP="00BF0089">
      <w:pPr>
        <w:spacing w:line="276" w:lineRule="auto"/>
        <w:jc w:val="both"/>
        <w:rPr>
          <w:rFonts w:ascii="Lato" w:hAnsi="Lato" w:cs="Open Sans"/>
          <w:sz w:val="24"/>
          <w:szCs w:val="24"/>
        </w:rPr>
      </w:pPr>
    </w:p>
    <w:p w14:paraId="02E6088D" w14:textId="4DE2B6EE" w:rsidR="00680E42" w:rsidRPr="00B021CF" w:rsidRDefault="0033527C" w:rsidP="00AC468A">
      <w:pPr>
        <w:pStyle w:val="Nagwek2"/>
      </w:pPr>
      <w:bookmarkStart w:id="24" w:name="_Toc170689182"/>
      <w:r w:rsidRPr="00B021CF">
        <w:lastRenderedPageBreak/>
        <w:t>1.</w:t>
      </w:r>
      <w:r w:rsidR="00CF3203" w:rsidRPr="00B021CF">
        <w:t>3</w:t>
      </w:r>
      <w:r w:rsidRPr="00B021CF">
        <w:t>. Zakres podmiotowy</w:t>
      </w:r>
      <w:bookmarkEnd w:id="24"/>
      <w:r w:rsidRPr="00B021CF">
        <w:t xml:space="preserve"> </w:t>
      </w:r>
    </w:p>
    <w:p w14:paraId="26BE2F6E" w14:textId="77777777" w:rsidR="00B021CF" w:rsidRDefault="00B021CF" w:rsidP="00680E42"/>
    <w:p w14:paraId="1D131E53" w14:textId="77777777" w:rsidR="00680E42" w:rsidRDefault="00680E42" w:rsidP="00680E42"/>
    <w:p w14:paraId="32C9ABD9" w14:textId="77777777" w:rsidR="00595F81" w:rsidRPr="00680E42" w:rsidRDefault="00595F81" w:rsidP="00680E42"/>
    <w:p w14:paraId="6E7AEF6A" w14:textId="77777777" w:rsidR="00610279" w:rsidRDefault="00610279" w:rsidP="00610279">
      <w:pPr>
        <w:spacing w:after="0"/>
        <w:jc w:val="both"/>
        <w:rPr>
          <w:rFonts w:ascii="Open Sans" w:hAnsi="Open Sans" w:cs="Open Sans"/>
        </w:rPr>
      </w:pPr>
      <w:r>
        <w:rPr>
          <w:rFonts w:ascii="Open Sans" w:hAnsi="Open Sans" w:cs="Open Sans"/>
          <w:noProof/>
          <w:lang w:eastAsia="pl-PL"/>
        </w:rPr>
        <w:drawing>
          <wp:inline distT="0" distB="0" distL="0" distR="0" wp14:anchorId="0E66553C" wp14:editId="7097052B">
            <wp:extent cx="5486400" cy="4181475"/>
            <wp:effectExtent l="0" t="0" r="0" b="47625"/>
            <wp:docPr id="184328491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A7FF6AE" w14:textId="77777777" w:rsidR="00B021CF" w:rsidRDefault="00B021CF" w:rsidP="001C5D5B">
      <w:pPr>
        <w:spacing w:after="0"/>
        <w:jc w:val="both"/>
        <w:rPr>
          <w:rFonts w:ascii="Open Sans" w:hAnsi="Open Sans" w:cs="Open Sans"/>
          <w:sz w:val="18"/>
          <w:szCs w:val="18"/>
        </w:rPr>
      </w:pPr>
    </w:p>
    <w:p w14:paraId="763611A7" w14:textId="60D14624" w:rsidR="001C5D5B" w:rsidRPr="00B021CF" w:rsidRDefault="00610279" w:rsidP="001C5D5B">
      <w:pPr>
        <w:spacing w:after="0"/>
        <w:jc w:val="both"/>
        <w:rPr>
          <w:rFonts w:ascii="Open Sans" w:hAnsi="Open Sans" w:cs="Open Sans"/>
          <w:sz w:val="18"/>
          <w:szCs w:val="18"/>
        </w:rPr>
      </w:pPr>
      <w:r w:rsidRPr="00B021CF">
        <w:rPr>
          <w:rFonts w:ascii="Open Sans" w:hAnsi="Open Sans" w:cs="Open Sans"/>
          <w:sz w:val="18"/>
          <w:szCs w:val="18"/>
        </w:rPr>
        <w:t xml:space="preserve">Źródło: </w:t>
      </w:r>
      <w:bookmarkStart w:id="25" w:name="_Hlk146612490"/>
      <w:r w:rsidR="001C5D5B" w:rsidRPr="00B021CF">
        <w:rPr>
          <w:rFonts w:ascii="Open Sans" w:hAnsi="Open Sans" w:cs="Open Sans"/>
          <w:sz w:val="18"/>
          <w:szCs w:val="18"/>
          <w:lang w:val="ru-RU"/>
        </w:rPr>
        <w:t>Одарченко</w:t>
      </w:r>
      <w:r w:rsidR="001C5D5B" w:rsidRPr="00B021CF">
        <w:rPr>
          <w:rFonts w:ascii="Open Sans" w:hAnsi="Open Sans" w:cs="Open Sans"/>
          <w:sz w:val="18"/>
          <w:szCs w:val="18"/>
        </w:rPr>
        <w:t xml:space="preserve"> </w:t>
      </w:r>
      <w:r w:rsidR="001C5D5B" w:rsidRPr="00B021CF">
        <w:rPr>
          <w:rFonts w:ascii="Open Sans" w:hAnsi="Open Sans" w:cs="Open Sans"/>
          <w:sz w:val="18"/>
          <w:szCs w:val="18"/>
          <w:lang w:val="ru-RU"/>
        </w:rPr>
        <w:t>А</w:t>
      </w:r>
      <w:r w:rsidR="001C5D5B" w:rsidRPr="00B021CF">
        <w:rPr>
          <w:rFonts w:ascii="Open Sans" w:hAnsi="Open Sans" w:cs="Open Sans"/>
          <w:sz w:val="18"/>
          <w:szCs w:val="18"/>
        </w:rPr>
        <w:t>.</w:t>
      </w:r>
      <w:r w:rsidR="001C5D5B" w:rsidRPr="00B021CF">
        <w:rPr>
          <w:rFonts w:ascii="Open Sans" w:hAnsi="Open Sans" w:cs="Open Sans"/>
          <w:sz w:val="18"/>
          <w:szCs w:val="18"/>
          <w:lang w:val="ru-RU"/>
        </w:rPr>
        <w:t>М</w:t>
      </w:r>
      <w:r w:rsidR="001C5D5B" w:rsidRPr="00B021CF">
        <w:rPr>
          <w:rFonts w:ascii="Open Sans" w:hAnsi="Open Sans" w:cs="Open Sans"/>
          <w:sz w:val="18"/>
          <w:szCs w:val="18"/>
        </w:rPr>
        <w:t xml:space="preserve">., </w:t>
      </w:r>
      <w:r w:rsidR="001C5D5B" w:rsidRPr="00B021CF">
        <w:rPr>
          <w:rFonts w:ascii="Open Sans" w:hAnsi="Open Sans" w:cs="Open Sans"/>
          <w:sz w:val="18"/>
          <w:szCs w:val="18"/>
          <w:lang w:val="ru-RU"/>
        </w:rPr>
        <w:t>Лісніченко</w:t>
      </w:r>
      <w:r w:rsidR="001C5D5B" w:rsidRPr="00B021CF">
        <w:rPr>
          <w:rFonts w:ascii="Open Sans" w:hAnsi="Open Sans" w:cs="Open Sans"/>
          <w:sz w:val="18"/>
          <w:szCs w:val="18"/>
        </w:rPr>
        <w:t xml:space="preserve"> </w:t>
      </w:r>
      <w:r w:rsidR="001C5D5B" w:rsidRPr="00B021CF">
        <w:rPr>
          <w:rFonts w:ascii="Open Sans" w:hAnsi="Open Sans" w:cs="Open Sans"/>
          <w:sz w:val="18"/>
          <w:szCs w:val="18"/>
          <w:lang w:val="ru-RU"/>
        </w:rPr>
        <w:t>О</w:t>
      </w:r>
      <w:r w:rsidR="001C5D5B" w:rsidRPr="00B021CF">
        <w:rPr>
          <w:rFonts w:ascii="Open Sans" w:hAnsi="Open Sans" w:cs="Open Sans"/>
          <w:sz w:val="18"/>
          <w:szCs w:val="18"/>
        </w:rPr>
        <w:t>.</w:t>
      </w:r>
      <w:r w:rsidR="001C5D5B" w:rsidRPr="00B021CF">
        <w:rPr>
          <w:rFonts w:ascii="Open Sans" w:hAnsi="Open Sans" w:cs="Open Sans"/>
          <w:sz w:val="18"/>
          <w:szCs w:val="18"/>
          <w:lang w:val="ru-RU"/>
        </w:rPr>
        <w:t>О</w:t>
      </w:r>
      <w:r w:rsidR="001C5D5B" w:rsidRPr="00B021CF">
        <w:rPr>
          <w:rFonts w:ascii="Open Sans" w:hAnsi="Open Sans" w:cs="Open Sans"/>
          <w:sz w:val="18"/>
          <w:szCs w:val="18"/>
        </w:rPr>
        <w:t xml:space="preserve">., </w:t>
      </w:r>
      <w:r w:rsidR="001C5D5B" w:rsidRPr="00B021CF">
        <w:rPr>
          <w:rFonts w:ascii="Open Sans" w:hAnsi="Open Sans" w:cs="Open Sans"/>
          <w:sz w:val="18"/>
          <w:szCs w:val="18"/>
          <w:lang w:val="ru-RU"/>
        </w:rPr>
        <w:t>Василець</w:t>
      </w:r>
      <w:r w:rsidR="001C5D5B" w:rsidRPr="00B021CF">
        <w:rPr>
          <w:rFonts w:ascii="Open Sans" w:hAnsi="Open Sans" w:cs="Open Sans"/>
          <w:sz w:val="18"/>
          <w:szCs w:val="18"/>
        </w:rPr>
        <w:t xml:space="preserve"> </w:t>
      </w:r>
      <w:r w:rsidR="001C5D5B" w:rsidRPr="00B021CF">
        <w:rPr>
          <w:rFonts w:ascii="Open Sans" w:hAnsi="Open Sans" w:cs="Open Sans"/>
          <w:sz w:val="18"/>
          <w:szCs w:val="18"/>
          <w:lang w:val="ru-RU"/>
        </w:rPr>
        <w:t>К</w:t>
      </w:r>
      <w:r w:rsidR="001C5D5B" w:rsidRPr="00B021CF">
        <w:rPr>
          <w:rFonts w:ascii="Open Sans" w:hAnsi="Open Sans" w:cs="Open Sans"/>
          <w:sz w:val="18"/>
          <w:szCs w:val="18"/>
        </w:rPr>
        <w:t>.</w:t>
      </w:r>
      <w:r w:rsidR="001C5D5B" w:rsidRPr="00B021CF">
        <w:rPr>
          <w:rFonts w:ascii="Open Sans" w:hAnsi="Open Sans" w:cs="Open Sans"/>
          <w:sz w:val="18"/>
          <w:szCs w:val="18"/>
          <w:lang w:val="ru-RU"/>
        </w:rPr>
        <w:t>К</w:t>
      </w:r>
      <w:r w:rsidR="001C5D5B" w:rsidRPr="00B021CF">
        <w:rPr>
          <w:rFonts w:ascii="Open Sans" w:hAnsi="Open Sans" w:cs="Open Sans"/>
          <w:sz w:val="18"/>
          <w:szCs w:val="18"/>
        </w:rPr>
        <w:t xml:space="preserve">., </w:t>
      </w:r>
      <w:r w:rsidR="001C5D5B" w:rsidRPr="00B021CF">
        <w:rPr>
          <w:rFonts w:ascii="Open Sans" w:hAnsi="Open Sans" w:cs="Open Sans"/>
          <w:i/>
          <w:sz w:val="18"/>
          <w:szCs w:val="18"/>
          <w:lang w:val="ru-RU"/>
        </w:rPr>
        <w:t>Опорний</w:t>
      </w:r>
      <w:r w:rsidR="001C5D5B" w:rsidRPr="00B021CF">
        <w:rPr>
          <w:rFonts w:ascii="Open Sans" w:hAnsi="Open Sans" w:cs="Open Sans"/>
          <w:i/>
          <w:sz w:val="18"/>
          <w:szCs w:val="18"/>
        </w:rPr>
        <w:t xml:space="preserve"> </w:t>
      </w:r>
      <w:r w:rsidR="001C5D5B" w:rsidRPr="00B021CF">
        <w:rPr>
          <w:rFonts w:ascii="Open Sans" w:hAnsi="Open Sans" w:cs="Open Sans"/>
          <w:i/>
          <w:sz w:val="18"/>
          <w:szCs w:val="18"/>
          <w:lang w:val="ru-RU"/>
        </w:rPr>
        <w:t>конспект</w:t>
      </w:r>
      <w:r w:rsidR="001C5D5B" w:rsidRPr="00B021CF">
        <w:rPr>
          <w:rFonts w:ascii="Open Sans" w:hAnsi="Open Sans" w:cs="Open Sans"/>
          <w:i/>
          <w:sz w:val="18"/>
          <w:szCs w:val="18"/>
        </w:rPr>
        <w:t xml:space="preserve"> </w:t>
      </w:r>
      <w:r w:rsidR="001C5D5B" w:rsidRPr="00B021CF">
        <w:rPr>
          <w:rFonts w:ascii="Open Sans" w:hAnsi="Open Sans" w:cs="Open Sans"/>
          <w:i/>
          <w:sz w:val="18"/>
          <w:szCs w:val="18"/>
          <w:lang w:val="ru-RU"/>
        </w:rPr>
        <w:t>лекцій</w:t>
      </w:r>
      <w:r w:rsidR="003F640F">
        <w:rPr>
          <w:rFonts w:ascii="Open Sans" w:hAnsi="Open Sans" w:cs="Open Sans"/>
          <w:i/>
          <w:sz w:val="18"/>
          <w:szCs w:val="18"/>
        </w:rPr>
        <w:t>…</w:t>
      </w:r>
      <w:r w:rsidR="001C5D5B" w:rsidRPr="00B021CF">
        <w:rPr>
          <w:rFonts w:ascii="Open Sans" w:hAnsi="Open Sans" w:cs="Open Sans"/>
          <w:sz w:val="18"/>
          <w:szCs w:val="18"/>
        </w:rPr>
        <w:t xml:space="preserve">, </w:t>
      </w:r>
      <w:r w:rsidR="001C5D5B" w:rsidRPr="00B021CF">
        <w:rPr>
          <w:rFonts w:ascii="Open Sans" w:hAnsi="Open Sans" w:cs="Open Sans"/>
          <w:i/>
          <w:sz w:val="18"/>
          <w:szCs w:val="18"/>
        </w:rPr>
        <w:t>op. cit.</w:t>
      </w:r>
      <w:r w:rsidR="001C5D5B" w:rsidRPr="00B021CF">
        <w:rPr>
          <w:rFonts w:ascii="Open Sans" w:hAnsi="Open Sans" w:cs="Open Sans"/>
          <w:sz w:val="18"/>
          <w:szCs w:val="18"/>
        </w:rPr>
        <w:t>, s</w:t>
      </w:r>
      <w:r w:rsidR="001C5D5B" w:rsidRPr="00B021CF">
        <w:rPr>
          <w:rFonts w:ascii="Open Sans" w:hAnsi="Open Sans" w:cs="Open Sans"/>
          <w:i/>
          <w:sz w:val="18"/>
          <w:szCs w:val="18"/>
        </w:rPr>
        <w:t xml:space="preserve">. </w:t>
      </w:r>
      <w:r w:rsidR="001C5D5B" w:rsidRPr="00B021CF">
        <w:rPr>
          <w:rFonts w:ascii="Open Sans" w:hAnsi="Open Sans" w:cs="Open Sans"/>
          <w:sz w:val="18"/>
          <w:szCs w:val="18"/>
        </w:rPr>
        <w:t>25</w:t>
      </w:r>
      <w:bookmarkEnd w:id="25"/>
    </w:p>
    <w:p w14:paraId="0FB4FE3F" w14:textId="4D55BE7A" w:rsidR="00610279" w:rsidRDefault="00610279" w:rsidP="00610279">
      <w:pPr>
        <w:spacing w:after="0"/>
        <w:jc w:val="both"/>
        <w:rPr>
          <w:rFonts w:ascii="Open Sans" w:hAnsi="Open Sans" w:cs="Open Sans"/>
        </w:rPr>
      </w:pPr>
    </w:p>
    <w:p w14:paraId="4A8F4814" w14:textId="77777777" w:rsidR="00680E42" w:rsidRDefault="00680E42" w:rsidP="00610279">
      <w:pPr>
        <w:spacing w:after="0"/>
        <w:jc w:val="both"/>
        <w:rPr>
          <w:rFonts w:ascii="Open Sans" w:hAnsi="Open Sans" w:cs="Open Sans"/>
        </w:rPr>
      </w:pPr>
    </w:p>
    <w:p w14:paraId="0EB066B8" w14:textId="77777777" w:rsidR="00595F81" w:rsidRDefault="00595F81" w:rsidP="00595F81">
      <w:pPr>
        <w:spacing w:line="276" w:lineRule="auto"/>
        <w:rPr>
          <w:rFonts w:ascii="Lato" w:hAnsi="Lato" w:cs="Open Sans"/>
          <w:sz w:val="24"/>
          <w:szCs w:val="24"/>
        </w:rPr>
      </w:pPr>
    </w:p>
    <w:p w14:paraId="2D8A6113" w14:textId="7DD27A72" w:rsidR="00610279" w:rsidRPr="00B021CF" w:rsidRDefault="00B021CF" w:rsidP="00595F81">
      <w:pPr>
        <w:spacing w:line="276" w:lineRule="auto"/>
        <w:rPr>
          <w:rFonts w:ascii="Lato" w:hAnsi="Lato" w:cs="Open Sans"/>
          <w:sz w:val="24"/>
          <w:szCs w:val="24"/>
        </w:rPr>
      </w:pPr>
      <w:r w:rsidRPr="00B021CF">
        <w:rPr>
          <w:rFonts w:ascii="Lato" w:hAnsi="Lato" w:cs="Open Sans"/>
          <w:sz w:val="24"/>
          <w:szCs w:val="24"/>
        </w:rPr>
        <w:t>Najważniejsze</w:t>
      </w:r>
      <w:r w:rsidR="00610279" w:rsidRPr="00B021CF">
        <w:rPr>
          <w:rFonts w:ascii="Lato" w:hAnsi="Lato" w:cs="Open Sans"/>
          <w:sz w:val="24"/>
          <w:szCs w:val="24"/>
        </w:rPr>
        <w:t xml:space="preserve"> podmioty, które aktywnie uczestniczą w ukraińskim systemie zamówień publicznych, zgodnie z</w:t>
      </w:r>
      <w:r w:rsidR="00830BE3" w:rsidRPr="00B021CF">
        <w:rPr>
          <w:rFonts w:ascii="Lato" w:hAnsi="Lato" w:cs="Open Sans"/>
          <w:sz w:val="24"/>
          <w:szCs w:val="24"/>
        </w:rPr>
        <w:t xml:space="preserve"> ustaleniami</w:t>
      </w:r>
      <w:r w:rsidR="00610279" w:rsidRPr="00B021CF">
        <w:rPr>
          <w:rFonts w:ascii="Lato" w:hAnsi="Lato" w:cs="Open Sans"/>
          <w:sz w:val="24"/>
          <w:szCs w:val="24"/>
        </w:rPr>
        <w:t xml:space="preserve"> krajowej doktryny, zasadniczo możemy podzielić na trzy </w:t>
      </w:r>
      <w:r w:rsidRPr="00B021CF">
        <w:rPr>
          <w:rFonts w:ascii="Lato" w:hAnsi="Lato" w:cs="Open Sans"/>
          <w:sz w:val="24"/>
          <w:szCs w:val="24"/>
        </w:rPr>
        <w:t xml:space="preserve">główne </w:t>
      </w:r>
      <w:r w:rsidR="00610279" w:rsidRPr="00B021CF">
        <w:rPr>
          <w:rFonts w:ascii="Lato" w:hAnsi="Lato" w:cs="Open Sans"/>
          <w:sz w:val="24"/>
          <w:szCs w:val="24"/>
        </w:rPr>
        <w:t>grupy:</w:t>
      </w:r>
    </w:p>
    <w:p w14:paraId="30BAD37F" w14:textId="77777777" w:rsidR="00610279" w:rsidRPr="00B021CF" w:rsidRDefault="00610279" w:rsidP="00595F81">
      <w:pPr>
        <w:pStyle w:val="Akapitzlist"/>
        <w:numPr>
          <w:ilvl w:val="0"/>
          <w:numId w:val="47"/>
        </w:numPr>
        <w:spacing w:line="276" w:lineRule="auto"/>
        <w:rPr>
          <w:rFonts w:ascii="Lato" w:hAnsi="Lato" w:cs="Open Sans"/>
          <w:sz w:val="24"/>
          <w:szCs w:val="24"/>
        </w:rPr>
      </w:pPr>
      <w:r w:rsidRPr="00B021CF">
        <w:rPr>
          <w:rFonts w:ascii="Lato" w:hAnsi="Lato" w:cs="Open Sans"/>
          <w:sz w:val="24"/>
          <w:szCs w:val="24"/>
        </w:rPr>
        <w:t>zamawiający;</w:t>
      </w:r>
    </w:p>
    <w:p w14:paraId="0A506E74" w14:textId="37C98B6B" w:rsidR="00610279" w:rsidRPr="00B021CF" w:rsidRDefault="00AE2151" w:rsidP="00595F81">
      <w:pPr>
        <w:pStyle w:val="Akapitzlist"/>
        <w:numPr>
          <w:ilvl w:val="0"/>
          <w:numId w:val="47"/>
        </w:numPr>
        <w:spacing w:line="276" w:lineRule="auto"/>
        <w:rPr>
          <w:rFonts w:ascii="Lato" w:hAnsi="Lato" w:cs="Open Sans"/>
          <w:sz w:val="24"/>
          <w:szCs w:val="24"/>
        </w:rPr>
      </w:pPr>
      <w:r>
        <w:rPr>
          <w:rFonts w:ascii="Lato" w:hAnsi="Lato" w:cs="Open Sans"/>
          <w:sz w:val="24"/>
          <w:szCs w:val="24"/>
        </w:rPr>
        <w:t>wykonawcy</w:t>
      </w:r>
      <w:r w:rsidR="00610279" w:rsidRPr="00B021CF">
        <w:rPr>
          <w:rFonts w:ascii="Lato" w:hAnsi="Lato" w:cs="Open Sans"/>
          <w:sz w:val="24"/>
          <w:szCs w:val="24"/>
        </w:rPr>
        <w:t>;</w:t>
      </w:r>
    </w:p>
    <w:p w14:paraId="42261F1E" w14:textId="0959C8B7" w:rsidR="00830BE3" w:rsidRPr="00B021CF" w:rsidRDefault="00610279" w:rsidP="00595F81">
      <w:pPr>
        <w:pStyle w:val="Akapitzlist"/>
        <w:numPr>
          <w:ilvl w:val="0"/>
          <w:numId w:val="47"/>
        </w:numPr>
        <w:spacing w:after="0" w:line="276" w:lineRule="auto"/>
        <w:rPr>
          <w:rFonts w:ascii="Lato" w:hAnsi="Lato" w:cs="Open Sans"/>
          <w:sz w:val="24"/>
          <w:szCs w:val="24"/>
        </w:rPr>
      </w:pPr>
      <w:r w:rsidRPr="00B021CF">
        <w:rPr>
          <w:rFonts w:ascii="Lato" w:hAnsi="Lato" w:cs="Open Sans"/>
          <w:sz w:val="24"/>
          <w:szCs w:val="24"/>
        </w:rPr>
        <w:t xml:space="preserve">organy nadzoru i kontroli.   </w:t>
      </w:r>
    </w:p>
    <w:p w14:paraId="221ECEFD" w14:textId="77777777" w:rsidR="00830BE3" w:rsidRDefault="00830BE3" w:rsidP="00595F81">
      <w:pPr>
        <w:pStyle w:val="Akapitzlist"/>
        <w:spacing w:after="0" w:line="254" w:lineRule="auto"/>
        <w:rPr>
          <w:rFonts w:ascii="Open Sans" w:hAnsi="Open Sans" w:cs="Open Sans"/>
        </w:rPr>
      </w:pPr>
    </w:p>
    <w:p w14:paraId="661FFD71" w14:textId="77777777" w:rsidR="00680E42" w:rsidRDefault="00680E42" w:rsidP="00830BE3">
      <w:pPr>
        <w:pStyle w:val="Akapitzlist"/>
        <w:spacing w:after="0" w:line="254" w:lineRule="auto"/>
        <w:jc w:val="both"/>
        <w:rPr>
          <w:rFonts w:ascii="Open Sans" w:hAnsi="Open Sans" w:cs="Open Sans"/>
        </w:rPr>
      </w:pPr>
    </w:p>
    <w:p w14:paraId="75809596" w14:textId="0EA2A7D5" w:rsidR="00680E42" w:rsidRPr="00B021CF" w:rsidRDefault="00680E42" w:rsidP="00B021CF">
      <w:pPr>
        <w:spacing w:after="0" w:line="254" w:lineRule="auto"/>
        <w:jc w:val="both"/>
        <w:rPr>
          <w:rFonts w:ascii="Open Sans" w:hAnsi="Open Sans" w:cs="Open Sans"/>
        </w:rPr>
      </w:pPr>
    </w:p>
    <w:p w14:paraId="04920779" w14:textId="783CE919" w:rsidR="0079779E" w:rsidRPr="00B021CF" w:rsidRDefault="0079779E" w:rsidP="00B83195">
      <w:pPr>
        <w:pStyle w:val="Nagwek3"/>
        <w:spacing w:after="0" w:line="276" w:lineRule="auto"/>
        <w:rPr>
          <w:rFonts w:ascii="Lato" w:hAnsi="Lato" w:cs="Open Sans"/>
          <w:sz w:val="24"/>
          <w:lang w:val="pl-PL"/>
        </w:rPr>
      </w:pPr>
      <w:bookmarkStart w:id="26" w:name="_Toc170689183"/>
      <w:r w:rsidRPr="00B021CF">
        <w:rPr>
          <w:rFonts w:ascii="Lato" w:hAnsi="Lato" w:cs="Open Sans"/>
          <w:sz w:val="24"/>
          <w:lang w:val="pl-PL"/>
        </w:rPr>
        <w:lastRenderedPageBreak/>
        <w:t>1.3.</w:t>
      </w:r>
      <w:r w:rsidR="00595F81">
        <w:rPr>
          <w:rFonts w:ascii="Lato" w:hAnsi="Lato" w:cs="Open Sans"/>
          <w:sz w:val="24"/>
          <w:lang w:val="pl-PL"/>
        </w:rPr>
        <w:t>1</w:t>
      </w:r>
      <w:r w:rsidRPr="00B021CF">
        <w:rPr>
          <w:rFonts w:ascii="Lato" w:hAnsi="Lato" w:cs="Open Sans"/>
          <w:sz w:val="24"/>
          <w:lang w:val="pl-PL"/>
        </w:rPr>
        <w:t xml:space="preserve">. </w:t>
      </w:r>
      <w:r w:rsidR="00E718D0" w:rsidRPr="00B021CF">
        <w:rPr>
          <w:rFonts w:ascii="Lato" w:hAnsi="Lato" w:cs="Open Sans"/>
          <w:sz w:val="24"/>
          <w:lang w:val="pl-PL"/>
        </w:rPr>
        <w:t>Zamawiający</w:t>
      </w:r>
      <w:bookmarkEnd w:id="26"/>
      <w:r w:rsidRPr="00B021CF">
        <w:rPr>
          <w:rFonts w:ascii="Lato" w:hAnsi="Lato" w:cs="Open Sans"/>
          <w:sz w:val="24"/>
          <w:lang w:val="pl-PL"/>
        </w:rPr>
        <w:t xml:space="preserve">    </w:t>
      </w:r>
    </w:p>
    <w:p w14:paraId="5506E853" w14:textId="25088321" w:rsidR="00610279" w:rsidRPr="00B021CF" w:rsidRDefault="00610279" w:rsidP="00B83195">
      <w:pPr>
        <w:pStyle w:val="Nagwek4"/>
        <w:spacing w:line="276" w:lineRule="auto"/>
        <w:rPr>
          <w:rFonts w:ascii="Lato" w:hAnsi="Lato" w:cs="Open Sans"/>
          <w:sz w:val="24"/>
          <w:szCs w:val="24"/>
        </w:rPr>
      </w:pPr>
      <w:bookmarkStart w:id="27" w:name="_Toc170689184"/>
      <w:r w:rsidRPr="00B021CF">
        <w:rPr>
          <w:rFonts w:ascii="Lato" w:hAnsi="Lato" w:cs="Open Sans"/>
          <w:sz w:val="24"/>
          <w:szCs w:val="24"/>
        </w:rPr>
        <w:t>1.3.</w:t>
      </w:r>
      <w:r w:rsidR="00595F81">
        <w:rPr>
          <w:rFonts w:ascii="Lato" w:hAnsi="Lato" w:cs="Open Sans"/>
          <w:sz w:val="24"/>
          <w:szCs w:val="24"/>
        </w:rPr>
        <w:t>1</w:t>
      </w:r>
      <w:r w:rsidRPr="00B021CF">
        <w:rPr>
          <w:rFonts w:ascii="Lato" w:hAnsi="Lato" w:cs="Open Sans"/>
          <w:sz w:val="24"/>
          <w:szCs w:val="24"/>
        </w:rPr>
        <w:t xml:space="preserve">.1. </w:t>
      </w:r>
      <w:r w:rsidR="00E718D0" w:rsidRPr="00B021CF">
        <w:rPr>
          <w:rFonts w:ascii="Lato" w:hAnsi="Lato" w:cs="Open Sans"/>
          <w:sz w:val="24"/>
          <w:szCs w:val="24"/>
        </w:rPr>
        <w:t>Pojęcie zamawiającego</w:t>
      </w:r>
      <w:bookmarkEnd w:id="27"/>
      <w:r w:rsidRPr="00B021CF">
        <w:rPr>
          <w:rFonts w:ascii="Lato" w:hAnsi="Lato" w:cs="Open Sans"/>
          <w:sz w:val="24"/>
          <w:szCs w:val="24"/>
        </w:rPr>
        <w:t xml:space="preserve"> </w:t>
      </w:r>
    </w:p>
    <w:p w14:paraId="3401D221" w14:textId="7CDD3062" w:rsidR="00F81821" w:rsidRPr="00595F81" w:rsidRDefault="00610279" w:rsidP="00595F81">
      <w:pPr>
        <w:spacing w:line="276" w:lineRule="auto"/>
        <w:rPr>
          <w:rFonts w:ascii="Lato" w:hAnsi="Lato" w:cs="Open Sans"/>
          <w:sz w:val="24"/>
          <w:szCs w:val="24"/>
        </w:rPr>
      </w:pPr>
      <w:r w:rsidRPr="00595F81">
        <w:rPr>
          <w:rFonts w:ascii="Lato" w:hAnsi="Lato" w:cs="Open Sans"/>
          <w:sz w:val="24"/>
          <w:szCs w:val="24"/>
        </w:rPr>
        <w:t xml:space="preserve">Kluczowym pojęciem </w:t>
      </w:r>
      <w:r w:rsidR="00C108D0" w:rsidRPr="00595F81">
        <w:rPr>
          <w:rFonts w:ascii="Lato" w:hAnsi="Lato" w:cs="Open Sans"/>
          <w:sz w:val="24"/>
          <w:szCs w:val="24"/>
        </w:rPr>
        <w:t>w kwestii ustalenia</w:t>
      </w:r>
      <w:r w:rsidRPr="00595F81">
        <w:rPr>
          <w:rFonts w:ascii="Lato" w:hAnsi="Lato" w:cs="Open Sans"/>
          <w:sz w:val="24"/>
          <w:szCs w:val="24"/>
        </w:rPr>
        <w:t>, czy naby</w:t>
      </w:r>
      <w:r w:rsidR="007F6D7A" w:rsidRPr="00595F81">
        <w:rPr>
          <w:rFonts w:ascii="Lato" w:hAnsi="Lato" w:cs="Open Sans"/>
          <w:sz w:val="24"/>
          <w:szCs w:val="24"/>
        </w:rPr>
        <w:t>wanie</w:t>
      </w:r>
      <w:r w:rsidRPr="00595F81">
        <w:rPr>
          <w:rFonts w:ascii="Lato" w:hAnsi="Lato" w:cs="Open Sans"/>
          <w:sz w:val="24"/>
          <w:szCs w:val="24"/>
        </w:rPr>
        <w:t xml:space="preserve"> towarów, robót budowlanych i usług </w:t>
      </w:r>
      <w:r w:rsidR="00CD7B1A" w:rsidRPr="00595F81">
        <w:rPr>
          <w:rFonts w:ascii="Lato" w:hAnsi="Lato" w:cs="Open Sans"/>
          <w:sz w:val="24"/>
          <w:szCs w:val="24"/>
        </w:rPr>
        <w:t xml:space="preserve">powinno </w:t>
      </w:r>
      <w:r w:rsidRPr="00595F81">
        <w:rPr>
          <w:rFonts w:ascii="Lato" w:hAnsi="Lato" w:cs="Open Sans"/>
          <w:sz w:val="24"/>
          <w:szCs w:val="24"/>
        </w:rPr>
        <w:t>odbywa</w:t>
      </w:r>
      <w:r w:rsidR="00CD7B1A" w:rsidRPr="00595F81">
        <w:rPr>
          <w:rFonts w:ascii="Lato" w:hAnsi="Lato" w:cs="Open Sans"/>
          <w:sz w:val="24"/>
          <w:szCs w:val="24"/>
        </w:rPr>
        <w:t>ć</w:t>
      </w:r>
      <w:r w:rsidRPr="00595F81">
        <w:rPr>
          <w:rFonts w:ascii="Lato" w:hAnsi="Lato" w:cs="Open Sans"/>
          <w:sz w:val="24"/>
          <w:szCs w:val="24"/>
        </w:rPr>
        <w:t xml:space="preserve"> się w ramach uregulowanych </w:t>
      </w:r>
      <w:r w:rsidR="0029286D" w:rsidRPr="00595F81">
        <w:rPr>
          <w:rFonts w:ascii="Lato" w:hAnsi="Lato" w:cs="Open Sans"/>
          <w:sz w:val="24"/>
          <w:szCs w:val="24"/>
        </w:rPr>
        <w:t>w</w:t>
      </w:r>
      <w:r w:rsidRPr="00595F81">
        <w:rPr>
          <w:rFonts w:ascii="Lato" w:hAnsi="Lato" w:cs="Open Sans"/>
          <w:sz w:val="24"/>
          <w:szCs w:val="24"/>
        </w:rPr>
        <w:t xml:space="preserve"> </w:t>
      </w:r>
      <w:r w:rsidR="00CD7B1A" w:rsidRPr="00595F81">
        <w:rPr>
          <w:rFonts w:ascii="Lato" w:hAnsi="Lato" w:cs="Open Sans"/>
          <w:sz w:val="24"/>
          <w:szCs w:val="24"/>
        </w:rPr>
        <w:t xml:space="preserve">ustawie </w:t>
      </w:r>
      <w:r w:rsidR="00595F81" w:rsidRPr="00595F81">
        <w:rPr>
          <w:rFonts w:ascii="Lato" w:hAnsi="Lato" w:cs="Open Sans"/>
          <w:sz w:val="24"/>
          <w:szCs w:val="24"/>
        </w:rPr>
        <w:t>OZP</w:t>
      </w:r>
      <w:r w:rsidRPr="00595F81">
        <w:rPr>
          <w:rFonts w:ascii="Lato" w:hAnsi="Lato" w:cs="Open Sans"/>
          <w:sz w:val="24"/>
          <w:szCs w:val="24"/>
        </w:rPr>
        <w:t xml:space="preserve"> procedur</w:t>
      </w:r>
      <w:r w:rsidR="0029286D" w:rsidRPr="00595F81">
        <w:rPr>
          <w:rFonts w:ascii="Lato" w:hAnsi="Lato" w:cs="Open Sans"/>
          <w:sz w:val="24"/>
          <w:szCs w:val="24"/>
        </w:rPr>
        <w:t>,</w:t>
      </w:r>
      <w:r w:rsidRPr="00595F81">
        <w:rPr>
          <w:rFonts w:ascii="Lato" w:hAnsi="Lato" w:cs="Open Sans"/>
          <w:sz w:val="24"/>
          <w:szCs w:val="24"/>
        </w:rPr>
        <w:t xml:space="preserve"> jest pojęcie zamawiającego</w:t>
      </w:r>
      <w:r w:rsidR="00631F16" w:rsidRPr="00595F81">
        <w:rPr>
          <w:rFonts w:ascii="Lato" w:hAnsi="Lato" w:cs="Open Sans"/>
          <w:sz w:val="24"/>
          <w:szCs w:val="24"/>
        </w:rPr>
        <w:t xml:space="preserve"> (</w:t>
      </w:r>
      <w:r w:rsidR="00595F81" w:rsidRPr="00595F81">
        <w:rPr>
          <w:rFonts w:ascii="Lato" w:hAnsi="Lato" w:cs="Open Sans"/>
          <w:sz w:val="24"/>
          <w:szCs w:val="24"/>
        </w:rPr>
        <w:t xml:space="preserve">ukr. </w:t>
      </w:r>
      <w:proofErr w:type="spellStart"/>
      <w:r w:rsidR="00631F16" w:rsidRPr="00595F81">
        <w:rPr>
          <w:rFonts w:ascii="Lato" w:hAnsi="Lato" w:cs="Open Sans"/>
          <w:sz w:val="24"/>
          <w:szCs w:val="24"/>
        </w:rPr>
        <w:t>замовник</w:t>
      </w:r>
      <w:proofErr w:type="spellEnd"/>
      <w:r w:rsidR="00631F16" w:rsidRPr="00595F81">
        <w:rPr>
          <w:rFonts w:ascii="Lato" w:hAnsi="Lato" w:cs="Open Sans"/>
          <w:sz w:val="24"/>
          <w:szCs w:val="24"/>
        </w:rPr>
        <w:t>).</w:t>
      </w:r>
    </w:p>
    <w:p w14:paraId="24777A26" w14:textId="79FEC0CA" w:rsidR="00C8772C" w:rsidRDefault="00152FCB" w:rsidP="00595F81">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81120" behindDoc="0" locked="0" layoutInCell="1" allowOverlap="1" wp14:anchorId="308E9BE0" wp14:editId="63A077A1">
                <wp:simplePos x="0" y="0"/>
                <wp:positionH relativeFrom="column">
                  <wp:posOffset>5722536</wp:posOffset>
                </wp:positionH>
                <wp:positionV relativeFrom="paragraph">
                  <wp:posOffset>571074</wp:posOffset>
                </wp:positionV>
                <wp:extent cx="255097" cy="568373"/>
                <wp:effectExtent l="171450" t="19050" r="107315" b="0"/>
                <wp:wrapNone/>
                <wp:docPr id="946659704"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6B825" id="Rectangle 7" o:spid="_x0000_s1026" style="position:absolute;margin-left:450.6pt;margin-top:44.95pt;width:20.1pt;height:44.75pt;rotation:45;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610279" w:rsidRPr="00B021CF">
        <w:rPr>
          <w:rFonts w:ascii="Lato" w:hAnsi="Lato" w:cs="Open Sans"/>
          <w:sz w:val="24"/>
          <w:szCs w:val="24"/>
        </w:rPr>
        <w:t xml:space="preserve">Zgodnie z definicją zawartą w art. 1 ust. 1 pkt 11 </w:t>
      </w:r>
      <w:r w:rsidR="0029286D">
        <w:rPr>
          <w:rFonts w:ascii="Lato" w:hAnsi="Lato" w:cs="Open Sans"/>
          <w:sz w:val="24"/>
          <w:szCs w:val="24"/>
        </w:rPr>
        <w:t xml:space="preserve">ukraińskiej ustawy, </w:t>
      </w:r>
      <w:r w:rsidR="00610279" w:rsidRPr="00B021CF">
        <w:rPr>
          <w:rFonts w:ascii="Lato" w:hAnsi="Lato" w:cs="Open Sans"/>
          <w:sz w:val="24"/>
          <w:szCs w:val="24"/>
        </w:rPr>
        <w:t>zamawiającymi są podmioty wska</w:t>
      </w:r>
      <w:r w:rsidR="0029286D">
        <w:rPr>
          <w:rFonts w:ascii="Lato" w:hAnsi="Lato" w:cs="Open Sans"/>
          <w:sz w:val="24"/>
          <w:szCs w:val="24"/>
        </w:rPr>
        <w:t>zane w art. 2</w:t>
      </w:r>
      <w:r w:rsidR="00204D4D">
        <w:rPr>
          <w:rFonts w:ascii="Lato" w:hAnsi="Lato" w:cs="Open Sans"/>
          <w:sz w:val="24"/>
          <w:szCs w:val="24"/>
        </w:rPr>
        <w:t xml:space="preserve"> tej ustawy</w:t>
      </w:r>
      <w:r w:rsidR="00610279" w:rsidRPr="00B021CF">
        <w:rPr>
          <w:rFonts w:ascii="Lato" w:hAnsi="Lato" w:cs="Open Sans"/>
          <w:sz w:val="24"/>
          <w:szCs w:val="24"/>
        </w:rPr>
        <w:t>, które dokonują nabyc</w:t>
      </w:r>
      <w:r w:rsidR="0029286D">
        <w:rPr>
          <w:rFonts w:ascii="Lato" w:hAnsi="Lato" w:cs="Open Sans"/>
          <w:sz w:val="24"/>
          <w:szCs w:val="24"/>
        </w:rPr>
        <w:t>ia towarów, robót budowlanych i </w:t>
      </w:r>
      <w:r w:rsidR="00610279" w:rsidRPr="00B021CF">
        <w:rPr>
          <w:rFonts w:ascii="Lato" w:hAnsi="Lato" w:cs="Open Sans"/>
          <w:sz w:val="24"/>
          <w:szCs w:val="24"/>
        </w:rPr>
        <w:t xml:space="preserve">usług w sposób określony w tej ustawie.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C8772C" w14:paraId="6034EC96" w14:textId="77777777" w:rsidTr="00C8772C">
        <w:tc>
          <w:tcPr>
            <w:tcW w:w="9062" w:type="dxa"/>
            <w:shd w:val="clear" w:color="auto" w:fill="FFF2CC" w:themeFill="accent4" w:themeFillTint="33"/>
          </w:tcPr>
          <w:p w14:paraId="2CA5EE3E" w14:textId="4EC5168B" w:rsidR="00C8772C" w:rsidRPr="00C8772C" w:rsidRDefault="00C8772C" w:rsidP="00595F81">
            <w:pPr>
              <w:spacing w:line="276" w:lineRule="auto"/>
              <w:rPr>
                <w:rFonts w:ascii="Open Sans" w:hAnsi="Open Sans" w:cs="Open Sans"/>
                <w:color w:val="0070C0"/>
              </w:rPr>
            </w:pPr>
            <w:r w:rsidRPr="00C8772C">
              <w:rPr>
                <w:rFonts w:ascii="Open Sans" w:hAnsi="Open Sans" w:cs="Open Sans"/>
                <w:color w:val="0070C0"/>
              </w:rPr>
              <w:t xml:space="preserve">Ukraiński prawodawca </w:t>
            </w:r>
            <w:r w:rsidR="00CA2527">
              <w:rPr>
                <w:rFonts w:ascii="Open Sans" w:hAnsi="Open Sans" w:cs="Open Sans"/>
                <w:color w:val="0070C0"/>
              </w:rPr>
              <w:t>w</w:t>
            </w:r>
            <w:r w:rsidR="00A6358E">
              <w:rPr>
                <w:rFonts w:ascii="Open Sans" w:hAnsi="Open Sans" w:cs="Open Sans"/>
                <w:color w:val="0070C0"/>
              </w:rPr>
              <w:t>skazuje</w:t>
            </w:r>
            <w:r w:rsidR="00CA2527" w:rsidRPr="00C8772C">
              <w:rPr>
                <w:rFonts w:ascii="Open Sans" w:hAnsi="Open Sans" w:cs="Open Sans"/>
                <w:color w:val="0070C0"/>
              </w:rPr>
              <w:t xml:space="preserve"> </w:t>
            </w:r>
            <w:r w:rsidRPr="00C8772C">
              <w:rPr>
                <w:rFonts w:ascii="Open Sans" w:hAnsi="Open Sans" w:cs="Open Sans"/>
                <w:color w:val="0070C0"/>
              </w:rPr>
              <w:t>na cztery kategorie zamawiających:</w:t>
            </w:r>
          </w:p>
          <w:p w14:paraId="74B18109" w14:textId="6B1BCF9C" w:rsidR="00C8772C" w:rsidRPr="00C8772C" w:rsidRDefault="00C8772C" w:rsidP="00595F81">
            <w:pPr>
              <w:pStyle w:val="Akapitzlist"/>
              <w:numPr>
                <w:ilvl w:val="0"/>
                <w:numId w:val="42"/>
              </w:numPr>
              <w:spacing w:line="276" w:lineRule="auto"/>
              <w:rPr>
                <w:rFonts w:ascii="Open Sans" w:hAnsi="Open Sans" w:cs="Open Sans"/>
                <w:color w:val="0070C0"/>
              </w:rPr>
            </w:pPr>
            <w:r w:rsidRPr="00C8772C">
              <w:rPr>
                <w:rFonts w:ascii="Open Sans" w:hAnsi="Open Sans" w:cs="Open Sans"/>
                <w:color w:val="0070C0"/>
              </w:rPr>
              <w:t>organy władzy państwowej i organy samorządu terytorialnego wymienione w art. 2 ust. 1 pkt 1 ustawy</w:t>
            </w:r>
            <w:r w:rsidR="00204D4D">
              <w:rPr>
                <w:rFonts w:ascii="Open Sans" w:hAnsi="Open Sans" w:cs="Open Sans"/>
                <w:color w:val="0070C0"/>
              </w:rPr>
              <w:t xml:space="preserve"> </w:t>
            </w:r>
            <w:r w:rsidR="00595F81">
              <w:rPr>
                <w:rFonts w:ascii="Open Sans" w:hAnsi="Open Sans" w:cs="Open Sans"/>
                <w:color w:val="0070C0"/>
              </w:rPr>
              <w:t>OZP</w:t>
            </w:r>
            <w:r w:rsidRPr="00C8772C">
              <w:rPr>
                <w:rFonts w:ascii="Open Sans" w:hAnsi="Open Sans" w:cs="Open Sans"/>
                <w:color w:val="0070C0"/>
              </w:rPr>
              <w:t>;</w:t>
            </w:r>
          </w:p>
          <w:p w14:paraId="58B01F2B" w14:textId="77777777" w:rsidR="00C8772C" w:rsidRPr="00C8772C" w:rsidRDefault="00C8772C" w:rsidP="00595F81">
            <w:pPr>
              <w:pStyle w:val="Akapitzlist"/>
              <w:numPr>
                <w:ilvl w:val="0"/>
                <w:numId w:val="42"/>
              </w:numPr>
              <w:spacing w:line="276" w:lineRule="auto"/>
              <w:rPr>
                <w:rFonts w:ascii="Open Sans" w:hAnsi="Open Sans" w:cs="Open Sans"/>
                <w:color w:val="0070C0"/>
              </w:rPr>
            </w:pPr>
            <w:r w:rsidRPr="00C8772C">
              <w:rPr>
                <w:rFonts w:ascii="Open Sans" w:hAnsi="Open Sans" w:cs="Open Sans"/>
                <w:color w:val="0070C0"/>
              </w:rPr>
              <w:t>organy ubezpieczeń społecznych wymienione w art. 2 ust. 1 pkt 2 ustawy;</w:t>
            </w:r>
          </w:p>
          <w:p w14:paraId="77A899D9" w14:textId="7C85B446" w:rsidR="00C8772C" w:rsidRPr="00C8772C" w:rsidRDefault="00C8772C" w:rsidP="00595F81">
            <w:pPr>
              <w:pStyle w:val="Akapitzlist"/>
              <w:numPr>
                <w:ilvl w:val="0"/>
                <w:numId w:val="42"/>
              </w:numPr>
              <w:spacing w:line="276" w:lineRule="auto"/>
              <w:rPr>
                <w:rFonts w:ascii="Open Sans" w:hAnsi="Open Sans" w:cs="Open Sans"/>
                <w:color w:val="0070C0"/>
              </w:rPr>
            </w:pPr>
            <w:r w:rsidRPr="00C8772C">
              <w:rPr>
                <w:rFonts w:ascii="Open Sans" w:hAnsi="Open Sans" w:cs="Open Sans"/>
                <w:color w:val="0070C0"/>
              </w:rPr>
              <w:t>przedsiębiorstwa, instytucje i organizacje wymienione w art. 2 ust. 1 pkt 3 ustawy</w:t>
            </w:r>
            <w:r w:rsidR="00C8583B">
              <w:rPr>
                <w:rFonts w:ascii="Open Sans" w:hAnsi="Open Sans" w:cs="Open Sans"/>
                <w:color w:val="0070C0"/>
              </w:rPr>
              <w:t xml:space="preserve"> </w:t>
            </w:r>
            <w:r w:rsidR="00595F81">
              <w:rPr>
                <w:rFonts w:ascii="Open Sans" w:hAnsi="Open Sans" w:cs="Open Sans"/>
                <w:color w:val="0070C0"/>
              </w:rPr>
              <w:t>OZP</w:t>
            </w:r>
            <w:r w:rsidRPr="00C8772C">
              <w:rPr>
                <w:rFonts w:ascii="Open Sans" w:hAnsi="Open Sans" w:cs="Open Sans"/>
                <w:color w:val="0070C0"/>
              </w:rPr>
              <w:t>;</w:t>
            </w:r>
          </w:p>
          <w:p w14:paraId="7FAB0D94" w14:textId="389DBC29" w:rsidR="00C8772C" w:rsidRPr="004C5349" w:rsidRDefault="00C8772C" w:rsidP="00595F81">
            <w:pPr>
              <w:pStyle w:val="Akapitzlist"/>
              <w:numPr>
                <w:ilvl w:val="0"/>
                <w:numId w:val="42"/>
              </w:numPr>
              <w:spacing w:line="276" w:lineRule="auto"/>
              <w:rPr>
                <w:rFonts w:ascii="Open Sans" w:hAnsi="Open Sans" w:cs="Open Sans"/>
                <w:color w:val="0070C0"/>
              </w:rPr>
            </w:pPr>
            <w:r w:rsidRPr="00C8772C">
              <w:rPr>
                <w:rFonts w:ascii="Open Sans" w:hAnsi="Open Sans" w:cs="Open Sans"/>
                <w:color w:val="0070C0"/>
              </w:rPr>
              <w:t>osoby prawne i/lub podmioty gospo</w:t>
            </w:r>
            <w:r>
              <w:rPr>
                <w:rFonts w:ascii="Open Sans" w:hAnsi="Open Sans" w:cs="Open Sans"/>
                <w:color w:val="0070C0"/>
              </w:rPr>
              <w:t>darcze prowadzące działalność w </w:t>
            </w:r>
            <w:r w:rsidRPr="00C8772C">
              <w:rPr>
                <w:rFonts w:ascii="Open Sans" w:hAnsi="Open Sans" w:cs="Open Sans"/>
                <w:color w:val="0070C0"/>
              </w:rPr>
              <w:t>odrębnych sektorach gospodarki wymienione w art. 2 ust. 1 pkt 4 ustawy</w:t>
            </w:r>
            <w:r w:rsidR="00C8583B">
              <w:rPr>
                <w:rFonts w:ascii="Open Sans" w:hAnsi="Open Sans" w:cs="Open Sans"/>
                <w:color w:val="0070C0"/>
              </w:rPr>
              <w:t xml:space="preserve"> </w:t>
            </w:r>
            <w:r w:rsidR="00595F81">
              <w:rPr>
                <w:rFonts w:ascii="Open Sans" w:hAnsi="Open Sans" w:cs="Open Sans"/>
                <w:color w:val="0070C0"/>
              </w:rPr>
              <w:t>OZP</w:t>
            </w:r>
            <w:r w:rsidRPr="00C8772C">
              <w:rPr>
                <w:rFonts w:ascii="Open Sans" w:hAnsi="Open Sans" w:cs="Open Sans"/>
                <w:color w:val="0070C0"/>
              </w:rPr>
              <w:t>.</w:t>
            </w:r>
          </w:p>
        </w:tc>
      </w:tr>
    </w:tbl>
    <w:p w14:paraId="0AE132B0" w14:textId="3DB4878B" w:rsidR="00C8772C" w:rsidRPr="00B021CF" w:rsidRDefault="00C8772C" w:rsidP="00610279">
      <w:pPr>
        <w:spacing w:line="276" w:lineRule="auto"/>
        <w:jc w:val="both"/>
        <w:rPr>
          <w:rFonts w:ascii="Lato" w:hAnsi="Lato" w:cs="Open Sans"/>
          <w:sz w:val="24"/>
          <w:szCs w:val="24"/>
        </w:rPr>
      </w:pPr>
    </w:p>
    <w:p w14:paraId="5D3353F7" w14:textId="77777777" w:rsidR="00595F81" w:rsidRDefault="00321316" w:rsidP="00B02151">
      <w:pPr>
        <w:spacing w:line="276" w:lineRule="auto"/>
        <w:rPr>
          <w:rFonts w:ascii="Lato" w:hAnsi="Lato" w:cs="Open Sans"/>
          <w:sz w:val="24"/>
          <w:szCs w:val="24"/>
        </w:rPr>
      </w:pPr>
      <w:r>
        <w:rPr>
          <w:rFonts w:ascii="Lato" w:hAnsi="Lato" w:cs="Open Sans"/>
          <w:sz w:val="24"/>
          <w:szCs w:val="24"/>
        </w:rPr>
        <w:t xml:space="preserve">Ustawodawca ukraiński nie posługuje się </w:t>
      </w:r>
      <w:r w:rsidR="00D01A27">
        <w:rPr>
          <w:rFonts w:ascii="Lato" w:hAnsi="Lato" w:cs="Open Sans"/>
          <w:sz w:val="24"/>
          <w:szCs w:val="24"/>
        </w:rPr>
        <w:t>ogólnymi pojęciami</w:t>
      </w:r>
      <w:r w:rsidR="006765B2">
        <w:rPr>
          <w:rFonts w:ascii="Lato" w:hAnsi="Lato" w:cs="Open Sans"/>
          <w:sz w:val="24"/>
          <w:szCs w:val="24"/>
        </w:rPr>
        <w:t xml:space="preserve"> rozróżniającymi </w:t>
      </w:r>
      <w:r w:rsidR="00700053">
        <w:rPr>
          <w:rFonts w:ascii="Lato" w:hAnsi="Lato" w:cs="Open Sans"/>
          <w:sz w:val="24"/>
          <w:szCs w:val="24"/>
        </w:rPr>
        <w:t>między</w:t>
      </w:r>
      <w:r w:rsidR="006765B2">
        <w:rPr>
          <w:rFonts w:ascii="Lato" w:hAnsi="Lato" w:cs="Open Sans"/>
          <w:sz w:val="24"/>
          <w:szCs w:val="24"/>
        </w:rPr>
        <w:t xml:space="preserve"> poszczególn</w:t>
      </w:r>
      <w:r w:rsidR="00700053">
        <w:rPr>
          <w:rFonts w:ascii="Lato" w:hAnsi="Lato" w:cs="Open Sans"/>
          <w:sz w:val="24"/>
          <w:szCs w:val="24"/>
        </w:rPr>
        <w:t>ymi</w:t>
      </w:r>
      <w:r w:rsidR="006765B2">
        <w:rPr>
          <w:rFonts w:ascii="Lato" w:hAnsi="Lato" w:cs="Open Sans"/>
          <w:sz w:val="24"/>
          <w:szCs w:val="24"/>
        </w:rPr>
        <w:t xml:space="preserve"> wymienion</w:t>
      </w:r>
      <w:r w:rsidR="00700053">
        <w:rPr>
          <w:rFonts w:ascii="Lato" w:hAnsi="Lato" w:cs="Open Sans"/>
          <w:sz w:val="24"/>
          <w:szCs w:val="24"/>
        </w:rPr>
        <w:t>ymi</w:t>
      </w:r>
      <w:r w:rsidR="006765B2">
        <w:rPr>
          <w:rFonts w:ascii="Lato" w:hAnsi="Lato" w:cs="Open Sans"/>
          <w:sz w:val="24"/>
          <w:szCs w:val="24"/>
        </w:rPr>
        <w:t xml:space="preserve"> wyżej kategori</w:t>
      </w:r>
      <w:r w:rsidR="00700053">
        <w:rPr>
          <w:rFonts w:ascii="Lato" w:hAnsi="Lato" w:cs="Open Sans"/>
          <w:sz w:val="24"/>
          <w:szCs w:val="24"/>
        </w:rPr>
        <w:t>ami</w:t>
      </w:r>
      <w:r w:rsidR="00D01A27">
        <w:rPr>
          <w:rFonts w:ascii="Lato" w:hAnsi="Lato" w:cs="Open Sans"/>
          <w:sz w:val="24"/>
          <w:szCs w:val="24"/>
        </w:rPr>
        <w:t xml:space="preserve"> zamawiających</w:t>
      </w:r>
      <w:r w:rsidR="00700053">
        <w:rPr>
          <w:rFonts w:ascii="Lato" w:hAnsi="Lato" w:cs="Open Sans"/>
          <w:sz w:val="24"/>
          <w:szCs w:val="24"/>
        </w:rPr>
        <w:t xml:space="preserve"> (np. instytucje zamawiające/zamawiający sektorowi)</w:t>
      </w:r>
      <w:r w:rsidR="00595F81">
        <w:rPr>
          <w:rFonts w:ascii="Lato" w:hAnsi="Lato" w:cs="Open Sans"/>
          <w:sz w:val="24"/>
          <w:szCs w:val="24"/>
        </w:rPr>
        <w:t>.</w:t>
      </w:r>
      <w:r w:rsidR="00D01A27">
        <w:rPr>
          <w:rFonts w:ascii="Lato" w:hAnsi="Lato" w:cs="Open Sans"/>
          <w:sz w:val="24"/>
          <w:szCs w:val="24"/>
        </w:rPr>
        <w:t xml:space="preserve"> </w:t>
      </w:r>
    </w:p>
    <w:p w14:paraId="39359B8F" w14:textId="7A3DAD3F" w:rsidR="00B02151" w:rsidRDefault="00595F81" w:rsidP="00B02151">
      <w:pPr>
        <w:spacing w:line="276" w:lineRule="auto"/>
      </w:pPr>
      <w:r>
        <w:rPr>
          <w:rFonts w:ascii="Lato" w:hAnsi="Lato" w:cs="Open Sans"/>
          <w:sz w:val="24"/>
          <w:szCs w:val="24"/>
        </w:rPr>
        <w:t>J</w:t>
      </w:r>
      <w:r w:rsidR="00274EE6">
        <w:rPr>
          <w:rFonts w:ascii="Lato" w:hAnsi="Lato" w:cs="Open Sans"/>
          <w:sz w:val="24"/>
          <w:szCs w:val="24"/>
        </w:rPr>
        <w:t>ednak</w:t>
      </w:r>
      <w:r>
        <w:rPr>
          <w:rFonts w:ascii="Lato" w:hAnsi="Lato" w:cs="Open Sans"/>
          <w:sz w:val="24"/>
          <w:szCs w:val="24"/>
        </w:rPr>
        <w:t>że,</w:t>
      </w:r>
      <w:r w:rsidR="00274EE6">
        <w:rPr>
          <w:rFonts w:ascii="Lato" w:hAnsi="Lato" w:cs="Open Sans"/>
          <w:sz w:val="24"/>
          <w:szCs w:val="24"/>
        </w:rPr>
        <w:t xml:space="preserve"> mając na względzie stanowisko</w:t>
      </w:r>
      <w:r w:rsidR="006765B2">
        <w:rPr>
          <w:rFonts w:ascii="Lato" w:hAnsi="Lato" w:cs="Open Sans"/>
          <w:sz w:val="24"/>
          <w:szCs w:val="24"/>
        </w:rPr>
        <w:t xml:space="preserve"> </w:t>
      </w:r>
      <w:r w:rsidR="00274EE6" w:rsidRPr="00B021CF">
        <w:rPr>
          <w:rFonts w:ascii="Lato" w:hAnsi="Lato" w:cs="Open Sans"/>
          <w:sz w:val="24"/>
          <w:szCs w:val="24"/>
        </w:rPr>
        <w:t>Ministerstw</w:t>
      </w:r>
      <w:r w:rsidR="00274EE6">
        <w:rPr>
          <w:rFonts w:ascii="Lato" w:hAnsi="Lato" w:cs="Open Sans"/>
          <w:sz w:val="24"/>
          <w:szCs w:val="24"/>
        </w:rPr>
        <w:t>a</w:t>
      </w:r>
      <w:r w:rsidR="00274EE6" w:rsidRPr="00B021CF">
        <w:rPr>
          <w:rFonts w:ascii="Lato" w:hAnsi="Lato" w:cs="Open Sans"/>
          <w:sz w:val="24"/>
          <w:szCs w:val="24"/>
        </w:rPr>
        <w:t xml:space="preserve"> </w:t>
      </w:r>
      <w:r w:rsidR="00C8772C">
        <w:rPr>
          <w:rFonts w:ascii="Lato" w:hAnsi="Lato" w:cs="Open Sans"/>
          <w:sz w:val="24"/>
          <w:szCs w:val="24"/>
        </w:rPr>
        <w:t xml:space="preserve">Gospodarki </w:t>
      </w:r>
      <w:r w:rsidR="00274EE6">
        <w:rPr>
          <w:rFonts w:ascii="Lato" w:hAnsi="Lato" w:cs="Open Sans"/>
          <w:sz w:val="24"/>
          <w:szCs w:val="24"/>
        </w:rPr>
        <w:t xml:space="preserve">Ukrainy zawarte </w:t>
      </w:r>
      <w:r w:rsidR="00610279" w:rsidRPr="00B021CF">
        <w:rPr>
          <w:rFonts w:ascii="Lato" w:hAnsi="Lato" w:cs="Open Sans"/>
          <w:sz w:val="24"/>
          <w:szCs w:val="24"/>
        </w:rPr>
        <w:t>w</w:t>
      </w:r>
      <w:r w:rsidR="00A15952">
        <w:rPr>
          <w:rFonts w:ascii="Lato" w:hAnsi="Lato" w:cs="Open Sans"/>
          <w:sz w:val="24"/>
          <w:szCs w:val="24"/>
        </w:rPr>
        <w:t> </w:t>
      </w:r>
      <w:r w:rsidR="00B021CF">
        <w:rPr>
          <w:rFonts w:ascii="Lato" w:hAnsi="Lato" w:cs="Open Sans"/>
          <w:sz w:val="24"/>
          <w:szCs w:val="24"/>
        </w:rPr>
        <w:t xml:space="preserve"> piśmie z </w:t>
      </w:r>
      <w:r w:rsidR="00610279" w:rsidRPr="00B021CF">
        <w:rPr>
          <w:rFonts w:ascii="Lato" w:hAnsi="Lato" w:cs="Open Sans"/>
          <w:sz w:val="24"/>
          <w:szCs w:val="24"/>
        </w:rPr>
        <w:t>dnia 21 maja 2020 r.</w:t>
      </w:r>
      <w:r w:rsidR="00B021CF">
        <w:rPr>
          <w:rStyle w:val="Odwoanieprzypisudolnego"/>
          <w:rFonts w:ascii="Lato" w:hAnsi="Lato" w:cs="Open Sans"/>
          <w:sz w:val="24"/>
          <w:szCs w:val="24"/>
        </w:rPr>
        <w:footnoteReference w:id="24"/>
      </w:r>
      <w:r w:rsidR="00610279" w:rsidRPr="00B021CF">
        <w:rPr>
          <w:rFonts w:ascii="Lato" w:hAnsi="Lato" w:cs="Open Sans"/>
          <w:sz w:val="24"/>
          <w:szCs w:val="24"/>
        </w:rPr>
        <w:t xml:space="preserve">, </w:t>
      </w:r>
      <w:r w:rsidR="00274EE6">
        <w:rPr>
          <w:rFonts w:ascii="Lato" w:hAnsi="Lato" w:cs="Open Sans"/>
          <w:sz w:val="24"/>
          <w:szCs w:val="24"/>
        </w:rPr>
        <w:t xml:space="preserve">można </w:t>
      </w:r>
      <w:r w:rsidR="00127812">
        <w:rPr>
          <w:rFonts w:ascii="Lato" w:hAnsi="Lato" w:cs="Open Sans"/>
          <w:sz w:val="24"/>
          <w:szCs w:val="24"/>
        </w:rPr>
        <w:t xml:space="preserve">dla celów dydaktycznych </w:t>
      </w:r>
      <w:r w:rsidR="00274EE6">
        <w:rPr>
          <w:rFonts w:ascii="Lato" w:hAnsi="Lato" w:cs="Open Sans"/>
          <w:sz w:val="24"/>
          <w:szCs w:val="24"/>
        </w:rPr>
        <w:t>wyróżnić</w:t>
      </w:r>
      <w:r w:rsidR="00610279" w:rsidRPr="00B021CF">
        <w:rPr>
          <w:rFonts w:ascii="Lato" w:hAnsi="Lato" w:cs="Open Sans"/>
          <w:sz w:val="24"/>
          <w:szCs w:val="24"/>
        </w:rPr>
        <w:t xml:space="preserve"> </w:t>
      </w:r>
      <w:r w:rsidR="00B60932" w:rsidRPr="00B60932">
        <w:rPr>
          <w:rFonts w:ascii="Lato" w:hAnsi="Lato" w:cs="Open Sans"/>
          <w:sz w:val="24"/>
          <w:szCs w:val="24"/>
        </w:rPr>
        <w:t xml:space="preserve">dwie </w:t>
      </w:r>
      <w:r w:rsidR="00B60932">
        <w:rPr>
          <w:rFonts w:ascii="Lato" w:hAnsi="Lato" w:cs="Open Sans"/>
          <w:sz w:val="24"/>
          <w:szCs w:val="24"/>
        </w:rPr>
        <w:t xml:space="preserve">główne </w:t>
      </w:r>
      <w:r w:rsidR="00B60932" w:rsidRPr="00B60932">
        <w:rPr>
          <w:rFonts w:ascii="Lato" w:hAnsi="Lato" w:cs="Open Sans"/>
          <w:sz w:val="24"/>
          <w:szCs w:val="24"/>
        </w:rPr>
        <w:t>grupy zamawiających</w:t>
      </w:r>
      <w:r w:rsidR="00B02151">
        <w:rPr>
          <w:rFonts w:ascii="Lato" w:hAnsi="Lato" w:cs="Open Sans"/>
          <w:sz w:val="24"/>
          <w:szCs w:val="24"/>
        </w:rPr>
        <w:t>:</w:t>
      </w:r>
      <w:r w:rsidR="00F927A8" w:rsidRPr="00F927A8">
        <w:t xml:space="preserve"> </w:t>
      </w:r>
    </w:p>
    <w:p w14:paraId="289160A1" w14:textId="0FE4EE27" w:rsidR="00B02151" w:rsidRDefault="00F927A8" w:rsidP="00784DF3">
      <w:pPr>
        <w:pStyle w:val="Akapitzlist"/>
        <w:numPr>
          <w:ilvl w:val="0"/>
          <w:numId w:val="96"/>
        </w:numPr>
        <w:spacing w:line="276" w:lineRule="auto"/>
        <w:rPr>
          <w:rFonts w:ascii="Lato" w:hAnsi="Lato" w:cs="Open Sans"/>
          <w:sz w:val="24"/>
          <w:szCs w:val="24"/>
        </w:rPr>
      </w:pPr>
      <w:r w:rsidRPr="00B02151">
        <w:rPr>
          <w:rFonts w:ascii="Lato" w:hAnsi="Lato" w:cs="Open Sans"/>
          <w:sz w:val="24"/>
          <w:szCs w:val="24"/>
        </w:rPr>
        <w:t>„zwykłych zamawiających”</w:t>
      </w:r>
      <w:r w:rsidR="00B02151">
        <w:rPr>
          <w:rFonts w:ascii="Lato" w:hAnsi="Lato" w:cs="Open Sans"/>
          <w:sz w:val="24"/>
          <w:szCs w:val="24"/>
        </w:rPr>
        <w:t xml:space="preserve"> – </w:t>
      </w:r>
      <w:r w:rsidR="00164749" w:rsidRPr="00B02151">
        <w:rPr>
          <w:rFonts w:ascii="Lato" w:hAnsi="Lato" w:cs="Open Sans"/>
          <w:sz w:val="24"/>
          <w:szCs w:val="24"/>
        </w:rPr>
        <w:t>taki</w:t>
      </w:r>
      <w:r w:rsidR="00B02151">
        <w:rPr>
          <w:rFonts w:ascii="Lato" w:hAnsi="Lato" w:cs="Open Sans"/>
          <w:sz w:val="24"/>
          <w:szCs w:val="24"/>
        </w:rPr>
        <w:t>ch</w:t>
      </w:r>
      <w:r w:rsidR="00164749" w:rsidRPr="00B02151">
        <w:rPr>
          <w:rFonts w:ascii="Lato" w:hAnsi="Lato" w:cs="Open Sans"/>
          <w:sz w:val="24"/>
          <w:szCs w:val="24"/>
        </w:rPr>
        <w:t xml:space="preserve"> jak </w:t>
      </w:r>
      <w:r w:rsidR="00610279" w:rsidRPr="00B02151">
        <w:rPr>
          <w:rFonts w:ascii="Lato" w:hAnsi="Lato" w:cs="Open Sans"/>
          <w:sz w:val="24"/>
          <w:szCs w:val="24"/>
        </w:rPr>
        <w:t>instytucj</w:t>
      </w:r>
      <w:r w:rsidR="00545EF8" w:rsidRPr="00B02151">
        <w:rPr>
          <w:rFonts w:ascii="Lato" w:hAnsi="Lato" w:cs="Open Sans"/>
          <w:sz w:val="24"/>
          <w:szCs w:val="24"/>
        </w:rPr>
        <w:t>e</w:t>
      </w:r>
      <w:r w:rsidR="00610279" w:rsidRPr="00B02151">
        <w:rPr>
          <w:rFonts w:ascii="Lato" w:hAnsi="Lato" w:cs="Open Sans"/>
          <w:sz w:val="24"/>
          <w:szCs w:val="24"/>
        </w:rPr>
        <w:t xml:space="preserve"> </w:t>
      </w:r>
      <w:r w:rsidR="00545EF8" w:rsidRPr="00B02151">
        <w:rPr>
          <w:rFonts w:ascii="Lato" w:hAnsi="Lato" w:cs="Open Sans"/>
          <w:sz w:val="24"/>
          <w:szCs w:val="24"/>
        </w:rPr>
        <w:t>zamawiające</w:t>
      </w:r>
      <w:r w:rsidR="00545EF8" w:rsidRPr="00545EF8">
        <w:t xml:space="preserve"> </w:t>
      </w:r>
      <w:r w:rsidR="00545EF8" w:rsidRPr="00B02151">
        <w:rPr>
          <w:rFonts w:ascii="Lato" w:hAnsi="Lato" w:cs="Open Sans"/>
          <w:sz w:val="24"/>
          <w:szCs w:val="24"/>
        </w:rPr>
        <w:t>określon</w:t>
      </w:r>
      <w:r w:rsidR="00164749" w:rsidRPr="00B02151">
        <w:rPr>
          <w:rFonts w:ascii="Lato" w:hAnsi="Lato" w:cs="Open Sans"/>
          <w:sz w:val="24"/>
          <w:szCs w:val="24"/>
        </w:rPr>
        <w:t>e</w:t>
      </w:r>
      <w:r w:rsidR="00545EF8" w:rsidRPr="00B02151">
        <w:rPr>
          <w:rFonts w:ascii="Lato" w:hAnsi="Lato" w:cs="Open Sans"/>
          <w:sz w:val="24"/>
          <w:szCs w:val="24"/>
        </w:rPr>
        <w:t xml:space="preserve"> w</w:t>
      </w:r>
      <w:r w:rsidR="00B02151">
        <w:rPr>
          <w:rFonts w:ascii="Lato" w:hAnsi="Lato" w:cs="Open Sans"/>
          <w:sz w:val="24"/>
          <w:szCs w:val="24"/>
        </w:rPr>
        <w:t> </w:t>
      </w:r>
      <w:r w:rsidR="00545EF8" w:rsidRPr="00B02151">
        <w:rPr>
          <w:rFonts w:ascii="Lato" w:hAnsi="Lato" w:cs="Open Sans"/>
          <w:sz w:val="24"/>
          <w:szCs w:val="24"/>
        </w:rPr>
        <w:t>dyrektywie 2014/24/UE</w:t>
      </w:r>
      <w:r w:rsidR="00B02151" w:rsidRPr="00B02151">
        <w:rPr>
          <w:rFonts w:ascii="Lato" w:hAnsi="Lato" w:cs="Open Sans"/>
          <w:sz w:val="24"/>
          <w:szCs w:val="24"/>
        </w:rPr>
        <w:t>;</w:t>
      </w:r>
      <w:r w:rsidR="00B02151">
        <w:rPr>
          <w:rFonts w:ascii="Lato" w:hAnsi="Lato" w:cs="Open Sans"/>
          <w:sz w:val="24"/>
          <w:szCs w:val="24"/>
        </w:rPr>
        <w:t xml:space="preserve"> </w:t>
      </w:r>
      <w:r w:rsidR="00610279" w:rsidRPr="00B02151">
        <w:rPr>
          <w:rFonts w:ascii="Lato" w:hAnsi="Lato" w:cs="Open Sans"/>
          <w:sz w:val="24"/>
          <w:szCs w:val="24"/>
        </w:rPr>
        <w:t xml:space="preserve">oraz </w:t>
      </w:r>
      <w:r w:rsidR="00545EF8" w:rsidRPr="00B02151">
        <w:rPr>
          <w:rFonts w:ascii="Lato" w:hAnsi="Lato" w:cs="Open Sans"/>
          <w:sz w:val="24"/>
          <w:szCs w:val="24"/>
        </w:rPr>
        <w:t xml:space="preserve"> </w:t>
      </w:r>
    </w:p>
    <w:p w14:paraId="6E2BEE33" w14:textId="60D17EF8" w:rsidR="00610279" w:rsidRPr="00B02151" w:rsidRDefault="00545EF8" w:rsidP="00784DF3">
      <w:pPr>
        <w:pStyle w:val="Akapitzlist"/>
        <w:numPr>
          <w:ilvl w:val="0"/>
          <w:numId w:val="96"/>
        </w:numPr>
        <w:spacing w:line="276" w:lineRule="auto"/>
        <w:rPr>
          <w:rFonts w:ascii="Lato" w:hAnsi="Lato" w:cs="Open Sans"/>
          <w:sz w:val="24"/>
          <w:szCs w:val="24"/>
        </w:rPr>
      </w:pPr>
      <w:r w:rsidRPr="00B02151">
        <w:rPr>
          <w:rFonts w:ascii="Lato" w:hAnsi="Lato" w:cs="Open Sans"/>
          <w:sz w:val="24"/>
          <w:szCs w:val="24"/>
        </w:rPr>
        <w:t>zamawiających</w:t>
      </w:r>
      <w:r w:rsidR="005C0417" w:rsidRPr="00B02151">
        <w:rPr>
          <w:rFonts w:ascii="Lato" w:hAnsi="Lato" w:cs="Open Sans"/>
          <w:sz w:val="24"/>
          <w:szCs w:val="24"/>
        </w:rPr>
        <w:t>, k</w:t>
      </w:r>
      <w:r w:rsidRPr="00B02151">
        <w:rPr>
          <w:rFonts w:ascii="Lato" w:hAnsi="Lato" w:cs="Open Sans"/>
          <w:sz w:val="24"/>
          <w:szCs w:val="24"/>
        </w:rPr>
        <w:t>tórzy prowadzą działalność w odrębnych obszarach działalności (</w:t>
      </w:r>
      <w:r w:rsidR="00610279" w:rsidRPr="00B02151">
        <w:rPr>
          <w:rFonts w:ascii="Lato" w:hAnsi="Lato" w:cs="Open Sans"/>
          <w:sz w:val="24"/>
          <w:szCs w:val="24"/>
        </w:rPr>
        <w:t xml:space="preserve">zamawiający </w:t>
      </w:r>
      <w:r w:rsidR="005C0417" w:rsidRPr="00B02151">
        <w:rPr>
          <w:rFonts w:ascii="Lato" w:hAnsi="Lato" w:cs="Open Sans"/>
          <w:sz w:val="24"/>
          <w:szCs w:val="24"/>
        </w:rPr>
        <w:t>sektorowi</w:t>
      </w:r>
      <w:r w:rsidRPr="00B02151">
        <w:rPr>
          <w:rFonts w:ascii="Lato" w:hAnsi="Lato" w:cs="Open Sans"/>
          <w:sz w:val="24"/>
          <w:szCs w:val="24"/>
        </w:rPr>
        <w:t>)</w:t>
      </w:r>
      <w:r w:rsidR="00610279" w:rsidRPr="00B02151">
        <w:rPr>
          <w:rFonts w:ascii="Lato" w:hAnsi="Lato" w:cs="Open Sans"/>
          <w:sz w:val="24"/>
          <w:szCs w:val="24"/>
        </w:rPr>
        <w:t xml:space="preserve">. </w:t>
      </w:r>
    </w:p>
    <w:p w14:paraId="33859D40" w14:textId="77777777" w:rsidR="00680E42" w:rsidRDefault="00680E42" w:rsidP="00B83195">
      <w:pPr>
        <w:spacing w:line="276" w:lineRule="auto"/>
        <w:jc w:val="both"/>
        <w:rPr>
          <w:rFonts w:ascii="Open Sans" w:hAnsi="Open Sans" w:cs="Open Sans"/>
        </w:rPr>
      </w:pPr>
    </w:p>
    <w:p w14:paraId="01A1E493" w14:textId="1B4B3BB4" w:rsidR="007F6D7A" w:rsidRDefault="00610279" w:rsidP="007F6D7A">
      <w:pPr>
        <w:spacing w:line="276" w:lineRule="auto"/>
        <w:rPr>
          <w:rFonts w:ascii="Open Sans" w:hAnsi="Open Sans" w:cs="Open Sans"/>
        </w:rPr>
      </w:pPr>
      <w:r>
        <w:rPr>
          <w:rFonts w:ascii="Open Sans" w:hAnsi="Open Sans" w:cs="Open Sans"/>
          <w:noProof/>
          <w:lang w:eastAsia="pl-PL"/>
        </w:rPr>
        <w:lastRenderedPageBreak/>
        <w:drawing>
          <wp:inline distT="0" distB="0" distL="0" distR="0" wp14:anchorId="738014C2" wp14:editId="5C8A83B2">
            <wp:extent cx="5760720" cy="2955537"/>
            <wp:effectExtent l="0" t="0" r="0" b="16510"/>
            <wp:docPr id="1190524546"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9663238" w14:textId="77777777" w:rsidR="00F81821" w:rsidRDefault="00F81821" w:rsidP="007F6D7A">
      <w:pPr>
        <w:spacing w:line="276" w:lineRule="auto"/>
        <w:rPr>
          <w:rFonts w:ascii="Open Sans" w:hAnsi="Open Sans" w:cs="Open Sans"/>
        </w:rPr>
      </w:pPr>
    </w:p>
    <w:p w14:paraId="342A3610" w14:textId="6479C3AD" w:rsidR="00F81821" w:rsidRPr="00F81821" w:rsidRDefault="008C526C" w:rsidP="007F6D7A">
      <w:pPr>
        <w:spacing w:line="276" w:lineRule="auto"/>
        <w:rPr>
          <w:rFonts w:ascii="Open Sans" w:hAnsi="Open Sans" w:cs="Open Sans"/>
          <w:sz w:val="18"/>
          <w:szCs w:val="18"/>
        </w:rPr>
      </w:pPr>
      <w:r>
        <w:rPr>
          <w:rFonts w:ascii="Open Sans" w:hAnsi="Open Sans" w:cs="Open Sans"/>
          <w:sz w:val="18"/>
          <w:szCs w:val="18"/>
        </w:rPr>
        <w:t>Źródło: ustawa OZP</w:t>
      </w:r>
    </w:p>
    <w:p w14:paraId="07D43D75" w14:textId="77777777" w:rsidR="00F81821" w:rsidRPr="007F6D7A" w:rsidRDefault="00F81821" w:rsidP="007F6D7A">
      <w:pPr>
        <w:spacing w:line="276" w:lineRule="auto"/>
        <w:rPr>
          <w:rFonts w:ascii="Open Sans" w:hAnsi="Open Sans" w:cs="Open Sans"/>
        </w:rPr>
      </w:pPr>
    </w:p>
    <w:p w14:paraId="0A9D0B47" w14:textId="29FB00ED" w:rsidR="00610279" w:rsidRPr="00F81821" w:rsidRDefault="00610279" w:rsidP="00610279">
      <w:pPr>
        <w:pStyle w:val="Nagwek4"/>
        <w:rPr>
          <w:rFonts w:ascii="Lato" w:hAnsi="Lato" w:cs="Open Sans"/>
          <w:sz w:val="24"/>
          <w:szCs w:val="24"/>
        </w:rPr>
      </w:pPr>
      <w:bookmarkStart w:id="28" w:name="_Toc170689185"/>
      <w:r w:rsidRPr="00F81821">
        <w:rPr>
          <w:rFonts w:ascii="Lato" w:hAnsi="Lato" w:cs="Open Sans"/>
          <w:sz w:val="24"/>
          <w:szCs w:val="24"/>
        </w:rPr>
        <w:t>1.3.</w:t>
      </w:r>
      <w:r w:rsidR="00595F81">
        <w:rPr>
          <w:rFonts w:ascii="Lato" w:hAnsi="Lato" w:cs="Open Sans"/>
          <w:sz w:val="24"/>
          <w:szCs w:val="24"/>
        </w:rPr>
        <w:t>1</w:t>
      </w:r>
      <w:r w:rsidRPr="00F81821">
        <w:rPr>
          <w:rFonts w:ascii="Lato" w:hAnsi="Lato" w:cs="Open Sans"/>
          <w:sz w:val="24"/>
          <w:szCs w:val="24"/>
        </w:rPr>
        <w:t>.2. Instytucje zamawiające</w:t>
      </w:r>
      <w:bookmarkEnd w:id="28"/>
      <w:r w:rsidRPr="00F81821">
        <w:rPr>
          <w:rFonts w:ascii="Lato" w:hAnsi="Lato" w:cs="Open Sans"/>
          <w:sz w:val="24"/>
          <w:szCs w:val="24"/>
        </w:rPr>
        <w:t xml:space="preserve"> </w:t>
      </w:r>
    </w:p>
    <w:p w14:paraId="45C65B5D" w14:textId="41A8CA52" w:rsidR="00610279" w:rsidRPr="00F81821" w:rsidRDefault="00B02151" w:rsidP="00B02151">
      <w:pPr>
        <w:spacing w:line="276" w:lineRule="auto"/>
        <w:rPr>
          <w:rFonts w:ascii="Lato" w:hAnsi="Lato" w:cs="Open Sans"/>
          <w:sz w:val="24"/>
          <w:szCs w:val="24"/>
        </w:rPr>
      </w:pPr>
      <w:r>
        <w:rPr>
          <w:rFonts w:ascii="Lato" w:hAnsi="Lato" w:cs="Open Sans"/>
          <w:sz w:val="24"/>
          <w:szCs w:val="24"/>
        </w:rPr>
        <w:t>Jak zostało już zasygnalizowane powyżej, u</w:t>
      </w:r>
      <w:r w:rsidR="00DC3844" w:rsidRPr="00DC3844">
        <w:rPr>
          <w:rFonts w:ascii="Lato" w:hAnsi="Lato" w:cs="Open Sans"/>
          <w:sz w:val="24"/>
          <w:szCs w:val="24"/>
        </w:rPr>
        <w:t>stawodawca ukraiński nie posługuje się pojęciem „</w:t>
      </w:r>
      <w:r w:rsidR="00DC3844" w:rsidRPr="00A6358E">
        <w:rPr>
          <w:rFonts w:ascii="Lato" w:hAnsi="Lato" w:cs="Open Sans"/>
          <w:i/>
          <w:iCs/>
          <w:sz w:val="24"/>
          <w:szCs w:val="24"/>
        </w:rPr>
        <w:t>instytucji zamawiającej</w:t>
      </w:r>
      <w:r w:rsidR="00DC3844" w:rsidRPr="00DC3844">
        <w:rPr>
          <w:rFonts w:ascii="Lato" w:hAnsi="Lato" w:cs="Open Sans"/>
          <w:sz w:val="24"/>
          <w:szCs w:val="24"/>
        </w:rPr>
        <w:t>”,</w:t>
      </w:r>
      <w:r w:rsidR="003D0832">
        <w:rPr>
          <w:rFonts w:ascii="Lato" w:hAnsi="Lato" w:cs="Open Sans"/>
          <w:sz w:val="24"/>
          <w:szCs w:val="24"/>
        </w:rPr>
        <w:t xml:space="preserve"> </w:t>
      </w:r>
      <w:r w:rsidR="00DC3844" w:rsidRPr="00DC3844">
        <w:rPr>
          <w:rFonts w:ascii="Lato" w:hAnsi="Lato" w:cs="Open Sans"/>
          <w:sz w:val="24"/>
          <w:szCs w:val="24"/>
        </w:rPr>
        <w:t xml:space="preserve">tym niemniej </w:t>
      </w:r>
      <w:r w:rsidR="008005CC">
        <w:rPr>
          <w:rFonts w:ascii="Lato" w:hAnsi="Lato" w:cs="Open Sans"/>
          <w:sz w:val="24"/>
          <w:szCs w:val="24"/>
        </w:rPr>
        <w:t xml:space="preserve">do </w:t>
      </w:r>
      <w:r w:rsidR="00DC3844" w:rsidRPr="00DC3844">
        <w:rPr>
          <w:rFonts w:ascii="Lato" w:hAnsi="Lato" w:cs="Open Sans"/>
          <w:sz w:val="24"/>
          <w:szCs w:val="24"/>
        </w:rPr>
        <w:t xml:space="preserve">tej kategorii prawa unijnego należy zaliczyć podmioty </w:t>
      </w:r>
      <w:r w:rsidR="008005CC">
        <w:rPr>
          <w:rFonts w:ascii="Lato" w:hAnsi="Lato" w:cs="Open Sans"/>
          <w:sz w:val="24"/>
          <w:szCs w:val="24"/>
        </w:rPr>
        <w:t>wymienione</w:t>
      </w:r>
      <w:r w:rsidR="00DC3844" w:rsidRPr="00DC3844">
        <w:rPr>
          <w:rFonts w:ascii="Lato" w:hAnsi="Lato" w:cs="Open Sans"/>
          <w:sz w:val="24"/>
          <w:szCs w:val="24"/>
        </w:rPr>
        <w:t xml:space="preserve"> w art. 2 ust. 1 pkt 1-3 ukraińskiej </w:t>
      </w:r>
      <w:r>
        <w:rPr>
          <w:rFonts w:ascii="Lato" w:hAnsi="Lato" w:cs="Open Sans"/>
          <w:sz w:val="24"/>
          <w:szCs w:val="24"/>
        </w:rPr>
        <w:t>UOZP</w:t>
      </w:r>
      <w:r w:rsidR="00610279" w:rsidRPr="00F81821">
        <w:rPr>
          <w:rFonts w:ascii="Lato" w:hAnsi="Lato" w:cs="Open Sans"/>
          <w:sz w:val="24"/>
          <w:szCs w:val="24"/>
        </w:rPr>
        <w:t>, tj.:</w:t>
      </w:r>
    </w:p>
    <w:p w14:paraId="65ABDDF1" w14:textId="77777777" w:rsidR="00610279" w:rsidRPr="00F81821" w:rsidRDefault="00610279" w:rsidP="00B02151">
      <w:pPr>
        <w:pStyle w:val="Akapitzlist"/>
        <w:numPr>
          <w:ilvl w:val="0"/>
          <w:numId w:val="40"/>
        </w:numPr>
        <w:spacing w:line="276" w:lineRule="auto"/>
        <w:rPr>
          <w:rFonts w:ascii="Lato" w:hAnsi="Lato" w:cs="Open Sans"/>
          <w:sz w:val="24"/>
          <w:szCs w:val="24"/>
        </w:rPr>
      </w:pPr>
      <w:r w:rsidRPr="00F81821">
        <w:rPr>
          <w:rFonts w:ascii="Lato" w:hAnsi="Lato" w:cs="Open Sans"/>
          <w:sz w:val="24"/>
          <w:szCs w:val="24"/>
        </w:rPr>
        <w:t>organy władzy państwowej (ustawodawczej, wykonawczej i sądowniczej) oraz organy ścigania, organy władzy Autonomicznej Republiki Krymu, organy samorządu terytorialnego, stowarzyszenia wspólnot terytorialnych;</w:t>
      </w:r>
    </w:p>
    <w:p w14:paraId="0D6E5A9E" w14:textId="77777777" w:rsidR="00610279" w:rsidRPr="00F81821" w:rsidRDefault="00610279" w:rsidP="00B02151">
      <w:pPr>
        <w:pStyle w:val="Akapitzlist"/>
        <w:numPr>
          <w:ilvl w:val="0"/>
          <w:numId w:val="40"/>
        </w:numPr>
        <w:spacing w:line="276" w:lineRule="auto"/>
        <w:rPr>
          <w:rFonts w:ascii="Lato" w:hAnsi="Lato" w:cs="Open Sans"/>
          <w:sz w:val="24"/>
          <w:szCs w:val="24"/>
        </w:rPr>
      </w:pPr>
      <w:r w:rsidRPr="00F81821">
        <w:rPr>
          <w:rFonts w:ascii="Lato" w:hAnsi="Lato" w:cs="Open Sans"/>
          <w:sz w:val="24"/>
          <w:szCs w:val="24"/>
        </w:rPr>
        <w:t>Fundusz Emerytalny Ukrainy, celowe fundusze ubezpieczeniowe w związku z czasową niezdolnością do pracy, wypadkami przy pracy i chorobami zawodowymi, ubezpieczeniem medycznym i ubezpieczeniem na wypadek bezrobocia (zwane organami ubezpieczeń społecznych);</w:t>
      </w:r>
    </w:p>
    <w:p w14:paraId="5D9720BC" w14:textId="6767CD9E" w:rsidR="00610279" w:rsidRPr="00F81821" w:rsidRDefault="00610279" w:rsidP="00B02151">
      <w:pPr>
        <w:pStyle w:val="Akapitzlist"/>
        <w:numPr>
          <w:ilvl w:val="0"/>
          <w:numId w:val="40"/>
        </w:numPr>
        <w:spacing w:line="276" w:lineRule="auto"/>
        <w:rPr>
          <w:rFonts w:ascii="Lato" w:hAnsi="Lato" w:cs="Open Sans"/>
          <w:sz w:val="24"/>
          <w:szCs w:val="24"/>
        </w:rPr>
      </w:pPr>
      <w:r w:rsidRPr="00F81821">
        <w:rPr>
          <w:rFonts w:ascii="Lato" w:hAnsi="Lato" w:cs="Open Sans"/>
          <w:sz w:val="24"/>
          <w:szCs w:val="24"/>
        </w:rPr>
        <w:t>osoby prawne, które są przedsiębiorstwami, instytucjami, organizacjami (z wyjątkiem tych określonych w pkt 1 i 2) i ich stowarzyszenia, które zaspokajają potrzeby państwa lub wspólnoty terytorialnej, jeżeli ich działalność nie ma charakteru przemysłowego lub handlowego oraz przy spełnieniu jednego z</w:t>
      </w:r>
      <w:r w:rsidR="00786ABC">
        <w:rPr>
          <w:rFonts w:ascii="Lato" w:hAnsi="Lato" w:cs="Open Sans"/>
          <w:sz w:val="24"/>
          <w:szCs w:val="24"/>
        </w:rPr>
        <w:t> </w:t>
      </w:r>
      <w:r w:rsidRPr="00F81821">
        <w:rPr>
          <w:rFonts w:ascii="Lato" w:hAnsi="Lato" w:cs="Open Sans"/>
          <w:sz w:val="24"/>
          <w:szCs w:val="24"/>
        </w:rPr>
        <w:t>poniższych kryteriów:</w:t>
      </w:r>
    </w:p>
    <w:p w14:paraId="09CFB520" w14:textId="77777777" w:rsidR="00610279" w:rsidRPr="00F81821" w:rsidRDefault="00610279" w:rsidP="00B02151">
      <w:pPr>
        <w:pStyle w:val="Akapitzlist"/>
        <w:numPr>
          <w:ilvl w:val="0"/>
          <w:numId w:val="41"/>
        </w:numPr>
        <w:spacing w:line="276" w:lineRule="auto"/>
        <w:rPr>
          <w:rFonts w:ascii="Lato" w:hAnsi="Lato" w:cs="Open Sans"/>
          <w:sz w:val="24"/>
          <w:szCs w:val="24"/>
        </w:rPr>
      </w:pPr>
      <w:r w:rsidRPr="00F81821">
        <w:rPr>
          <w:rFonts w:ascii="Lato" w:hAnsi="Lato" w:cs="Open Sans"/>
          <w:sz w:val="24"/>
          <w:szCs w:val="24"/>
        </w:rPr>
        <w:t>osoba prawna jest zarządcą lub beneficjentem środków budżetowych;</w:t>
      </w:r>
    </w:p>
    <w:p w14:paraId="00644487" w14:textId="77777777" w:rsidR="00610279" w:rsidRPr="00F81821" w:rsidRDefault="00610279" w:rsidP="00B02151">
      <w:pPr>
        <w:pStyle w:val="Akapitzlist"/>
        <w:numPr>
          <w:ilvl w:val="0"/>
          <w:numId w:val="41"/>
        </w:numPr>
        <w:spacing w:line="276" w:lineRule="auto"/>
        <w:rPr>
          <w:rFonts w:ascii="Lato" w:hAnsi="Lato" w:cs="Open Sans"/>
          <w:sz w:val="24"/>
          <w:szCs w:val="24"/>
        </w:rPr>
      </w:pPr>
      <w:r w:rsidRPr="00F81821">
        <w:rPr>
          <w:rFonts w:ascii="Lato" w:hAnsi="Lato" w:cs="Open Sans"/>
          <w:sz w:val="24"/>
          <w:szCs w:val="24"/>
        </w:rPr>
        <w:t>organy władzy państwowej lub organy samorządu terytorialnego albo inni zamawiający posiadają większość głosów w organie zarządzającym tej osoby prawnej;</w:t>
      </w:r>
    </w:p>
    <w:p w14:paraId="21A58F7D" w14:textId="77777777" w:rsidR="00610279" w:rsidRPr="00F81821" w:rsidRDefault="00610279" w:rsidP="00B02151">
      <w:pPr>
        <w:pStyle w:val="Akapitzlist"/>
        <w:numPr>
          <w:ilvl w:val="0"/>
          <w:numId w:val="41"/>
        </w:numPr>
        <w:spacing w:line="276" w:lineRule="auto"/>
        <w:rPr>
          <w:rFonts w:ascii="Lato" w:hAnsi="Lato" w:cs="Open Sans"/>
          <w:sz w:val="24"/>
          <w:szCs w:val="24"/>
        </w:rPr>
      </w:pPr>
      <w:r w:rsidRPr="00F81821">
        <w:rPr>
          <w:rFonts w:ascii="Lato" w:hAnsi="Lato" w:cs="Open Sans"/>
          <w:sz w:val="24"/>
          <w:szCs w:val="24"/>
        </w:rPr>
        <w:t>udział państwowy lub komunalny w akcjach (udziałach, jednostkach) przewyższa 50 % kapitału zakładowego tej osoby prawnej.</w:t>
      </w:r>
    </w:p>
    <w:p w14:paraId="677E7AD6" w14:textId="6EF6EE1B" w:rsidR="00610279" w:rsidRPr="00F81821" w:rsidRDefault="00610279" w:rsidP="00B02151">
      <w:pPr>
        <w:pStyle w:val="Nagwek4"/>
        <w:rPr>
          <w:rFonts w:ascii="Lato" w:hAnsi="Lato" w:cs="Open Sans"/>
          <w:sz w:val="24"/>
          <w:szCs w:val="24"/>
        </w:rPr>
      </w:pPr>
      <w:bookmarkStart w:id="29" w:name="_Toc170689186"/>
      <w:r w:rsidRPr="00F81821">
        <w:rPr>
          <w:rFonts w:ascii="Lato" w:hAnsi="Lato" w:cs="Open Sans"/>
          <w:sz w:val="24"/>
          <w:szCs w:val="24"/>
        </w:rPr>
        <w:lastRenderedPageBreak/>
        <w:t>1.3.</w:t>
      </w:r>
      <w:r w:rsidR="00595F81">
        <w:rPr>
          <w:rFonts w:ascii="Lato" w:hAnsi="Lato" w:cs="Open Sans"/>
          <w:sz w:val="24"/>
          <w:szCs w:val="24"/>
        </w:rPr>
        <w:t>1</w:t>
      </w:r>
      <w:r w:rsidRPr="00F81821">
        <w:rPr>
          <w:rFonts w:ascii="Lato" w:hAnsi="Lato" w:cs="Open Sans"/>
          <w:sz w:val="24"/>
          <w:szCs w:val="24"/>
        </w:rPr>
        <w:t>.3. Zamawiający sektorowi</w:t>
      </w:r>
      <w:bookmarkEnd w:id="29"/>
      <w:r w:rsidRPr="00F81821">
        <w:rPr>
          <w:rFonts w:ascii="Lato" w:hAnsi="Lato" w:cs="Open Sans"/>
          <w:sz w:val="24"/>
          <w:szCs w:val="24"/>
        </w:rPr>
        <w:t xml:space="preserve"> </w:t>
      </w:r>
    </w:p>
    <w:p w14:paraId="7A3B5674" w14:textId="10713C7E" w:rsidR="00610279" w:rsidRPr="00B02151" w:rsidRDefault="00D960B4" w:rsidP="00B02151">
      <w:pPr>
        <w:spacing w:line="276" w:lineRule="auto"/>
        <w:rPr>
          <w:rFonts w:ascii="Lato" w:hAnsi="Lato" w:cs="Open Sans"/>
          <w:sz w:val="24"/>
          <w:szCs w:val="24"/>
        </w:rPr>
      </w:pPr>
      <w:r w:rsidRPr="00B02151">
        <w:rPr>
          <w:rFonts w:ascii="Lato" w:hAnsi="Lato" w:cs="Open Sans"/>
          <w:sz w:val="24"/>
          <w:szCs w:val="24"/>
        </w:rPr>
        <w:t xml:space="preserve">Osoby </w:t>
      </w:r>
      <w:r w:rsidR="00610279" w:rsidRPr="00B02151">
        <w:rPr>
          <w:rFonts w:ascii="Lato" w:hAnsi="Lato" w:cs="Open Sans"/>
          <w:sz w:val="24"/>
          <w:szCs w:val="24"/>
        </w:rPr>
        <w:t>prawne i/lub podmioty gospodarcze</w:t>
      </w:r>
      <w:r w:rsidR="009A5CCD" w:rsidRPr="00B02151">
        <w:rPr>
          <w:rFonts w:ascii="Lato" w:hAnsi="Lato" w:cs="Open Sans"/>
          <w:sz w:val="24"/>
          <w:szCs w:val="24"/>
        </w:rPr>
        <w:t>, o któ</w:t>
      </w:r>
      <w:r w:rsidR="002F7AC5" w:rsidRPr="00B02151">
        <w:rPr>
          <w:rFonts w:ascii="Lato" w:hAnsi="Lato" w:cs="Open Sans"/>
          <w:sz w:val="24"/>
          <w:szCs w:val="24"/>
        </w:rPr>
        <w:t>r</w:t>
      </w:r>
      <w:r w:rsidR="009A5CCD" w:rsidRPr="00B02151">
        <w:rPr>
          <w:rFonts w:ascii="Lato" w:hAnsi="Lato" w:cs="Open Sans"/>
          <w:sz w:val="24"/>
          <w:szCs w:val="24"/>
        </w:rPr>
        <w:t>ych mowa</w:t>
      </w:r>
      <w:r w:rsidR="002F7AC5" w:rsidRPr="00B02151">
        <w:rPr>
          <w:rFonts w:ascii="Lato" w:hAnsi="Lato" w:cs="Open Sans"/>
          <w:sz w:val="24"/>
          <w:szCs w:val="24"/>
        </w:rPr>
        <w:t xml:space="preserve"> w</w:t>
      </w:r>
      <w:r w:rsidR="00610279" w:rsidRPr="00B02151">
        <w:rPr>
          <w:rFonts w:ascii="Lato" w:hAnsi="Lato" w:cs="Open Sans"/>
          <w:sz w:val="24"/>
          <w:szCs w:val="24"/>
        </w:rPr>
        <w:t xml:space="preserve"> </w:t>
      </w:r>
      <w:r w:rsidR="009A5CCD" w:rsidRPr="00B02151">
        <w:rPr>
          <w:rFonts w:ascii="Lato" w:hAnsi="Lato" w:cs="Open Sans"/>
          <w:sz w:val="24"/>
          <w:szCs w:val="24"/>
        </w:rPr>
        <w:t>art. 2 ust. 1 pkt 4 ukraińskiej ustawy</w:t>
      </w:r>
      <w:r w:rsidR="002F7AC5" w:rsidRPr="00B02151">
        <w:rPr>
          <w:rFonts w:ascii="Lato" w:hAnsi="Lato" w:cs="Open Sans"/>
          <w:sz w:val="24"/>
          <w:szCs w:val="24"/>
        </w:rPr>
        <w:t>,</w:t>
      </w:r>
      <w:r w:rsidR="009A5CCD" w:rsidRPr="00B02151">
        <w:rPr>
          <w:rFonts w:ascii="Lato" w:hAnsi="Lato" w:cs="Open Sans"/>
          <w:sz w:val="24"/>
          <w:szCs w:val="24"/>
        </w:rPr>
        <w:t xml:space="preserve"> </w:t>
      </w:r>
      <w:bookmarkStart w:id="30" w:name="_Hlk169868943"/>
      <w:r w:rsidR="00610279" w:rsidRPr="00B02151">
        <w:rPr>
          <w:rFonts w:ascii="Lato" w:hAnsi="Lato" w:cs="Open Sans"/>
          <w:sz w:val="24"/>
          <w:szCs w:val="24"/>
        </w:rPr>
        <w:t>prowadzące działalność w co najmniej jednym albo w kilku z</w:t>
      </w:r>
      <w:r w:rsidR="00B02151">
        <w:rPr>
          <w:rFonts w:ascii="Lato" w:hAnsi="Lato" w:cs="Open Sans"/>
          <w:sz w:val="24"/>
          <w:szCs w:val="24"/>
        </w:rPr>
        <w:t> </w:t>
      </w:r>
      <w:r w:rsidR="00610279" w:rsidRPr="00B02151">
        <w:rPr>
          <w:rFonts w:ascii="Lato" w:hAnsi="Lato" w:cs="Open Sans"/>
          <w:sz w:val="24"/>
          <w:szCs w:val="24"/>
        </w:rPr>
        <w:t xml:space="preserve">odrębnych sektorów gospodarki określonych </w:t>
      </w:r>
      <w:bookmarkEnd w:id="30"/>
      <w:r w:rsidR="00610279" w:rsidRPr="00B02151">
        <w:rPr>
          <w:rFonts w:ascii="Lato" w:hAnsi="Lato" w:cs="Open Sans"/>
          <w:sz w:val="24"/>
          <w:szCs w:val="24"/>
        </w:rPr>
        <w:t>w art. 2 ust. 2 ustawy (działalność sektorowa)</w:t>
      </w:r>
      <w:r w:rsidR="0070017B" w:rsidRPr="00B02151">
        <w:rPr>
          <w:rFonts w:ascii="Lato" w:hAnsi="Lato" w:cs="Open Sans"/>
          <w:sz w:val="24"/>
          <w:szCs w:val="24"/>
        </w:rPr>
        <w:t>,</w:t>
      </w:r>
      <w:r w:rsidR="00610279" w:rsidRPr="00B02151">
        <w:rPr>
          <w:rFonts w:ascii="Lato" w:hAnsi="Lato" w:cs="Open Sans"/>
          <w:sz w:val="24"/>
          <w:szCs w:val="24"/>
        </w:rPr>
        <w:t xml:space="preserve"> </w:t>
      </w:r>
      <w:r w:rsidR="0019387F" w:rsidRPr="00B02151">
        <w:rPr>
          <w:rFonts w:ascii="Lato" w:hAnsi="Lato" w:cs="Open Sans"/>
          <w:sz w:val="24"/>
          <w:szCs w:val="24"/>
        </w:rPr>
        <w:t xml:space="preserve">są zamawiającymi </w:t>
      </w:r>
      <w:r w:rsidR="00B02151" w:rsidRPr="00B02151">
        <w:rPr>
          <w:rFonts w:ascii="Lato" w:hAnsi="Lato" w:cs="Open Sans"/>
          <w:sz w:val="24"/>
          <w:szCs w:val="24"/>
        </w:rPr>
        <w:t xml:space="preserve">(ukr. </w:t>
      </w:r>
      <w:proofErr w:type="spellStart"/>
      <w:r w:rsidR="00B02151" w:rsidRPr="00B02151">
        <w:rPr>
          <w:rFonts w:ascii="Lato" w:hAnsi="Lato" w:cs="Open Sans"/>
          <w:sz w:val="24"/>
          <w:szCs w:val="24"/>
        </w:rPr>
        <w:t>замовники</w:t>
      </w:r>
      <w:proofErr w:type="spellEnd"/>
      <w:r w:rsidR="00B02151" w:rsidRPr="00B02151">
        <w:rPr>
          <w:rFonts w:ascii="Lato" w:hAnsi="Lato" w:cs="Open Sans"/>
          <w:sz w:val="24"/>
          <w:szCs w:val="24"/>
        </w:rPr>
        <w:t xml:space="preserve">, </w:t>
      </w:r>
      <w:proofErr w:type="spellStart"/>
      <w:r w:rsidR="00B02151" w:rsidRPr="00B02151">
        <w:rPr>
          <w:rFonts w:ascii="Lato" w:hAnsi="Lato" w:cs="Open Sans"/>
          <w:sz w:val="24"/>
          <w:szCs w:val="24"/>
        </w:rPr>
        <w:t>які</w:t>
      </w:r>
      <w:proofErr w:type="spellEnd"/>
      <w:r w:rsidR="00B02151" w:rsidRPr="00B02151">
        <w:rPr>
          <w:rFonts w:ascii="Lato" w:hAnsi="Lato" w:cs="Open Sans"/>
          <w:sz w:val="24"/>
          <w:szCs w:val="24"/>
        </w:rPr>
        <w:t xml:space="preserve"> </w:t>
      </w:r>
      <w:proofErr w:type="spellStart"/>
      <w:r w:rsidR="00B02151" w:rsidRPr="00B02151">
        <w:rPr>
          <w:rFonts w:ascii="Lato" w:hAnsi="Lato" w:cs="Open Sans"/>
          <w:sz w:val="24"/>
          <w:szCs w:val="24"/>
        </w:rPr>
        <w:t>здійснюють</w:t>
      </w:r>
      <w:proofErr w:type="spellEnd"/>
      <w:r w:rsidR="00B02151" w:rsidRPr="00B02151">
        <w:rPr>
          <w:rFonts w:ascii="Lato" w:hAnsi="Lato" w:cs="Open Sans"/>
          <w:sz w:val="24"/>
          <w:szCs w:val="24"/>
        </w:rPr>
        <w:t xml:space="preserve"> </w:t>
      </w:r>
      <w:proofErr w:type="spellStart"/>
      <w:r w:rsidR="00B02151" w:rsidRPr="00B02151">
        <w:rPr>
          <w:rFonts w:ascii="Lato" w:hAnsi="Lato" w:cs="Open Sans"/>
          <w:sz w:val="24"/>
          <w:szCs w:val="24"/>
        </w:rPr>
        <w:t>діяльність</w:t>
      </w:r>
      <w:proofErr w:type="spellEnd"/>
      <w:r w:rsidR="00B02151" w:rsidRPr="00B02151">
        <w:rPr>
          <w:rFonts w:ascii="Lato" w:hAnsi="Lato" w:cs="Open Sans"/>
          <w:sz w:val="24"/>
          <w:szCs w:val="24"/>
        </w:rPr>
        <w:t xml:space="preserve"> в</w:t>
      </w:r>
      <w:r w:rsidR="00B02151">
        <w:rPr>
          <w:rFonts w:ascii="Lato" w:hAnsi="Lato" w:cs="Open Sans"/>
          <w:sz w:val="24"/>
          <w:szCs w:val="24"/>
        </w:rPr>
        <w:t> </w:t>
      </w:r>
      <w:proofErr w:type="spellStart"/>
      <w:r w:rsidR="00B02151" w:rsidRPr="00B02151">
        <w:rPr>
          <w:rFonts w:ascii="Lato" w:hAnsi="Lato" w:cs="Open Sans"/>
          <w:sz w:val="24"/>
          <w:szCs w:val="24"/>
        </w:rPr>
        <w:t>окремих</w:t>
      </w:r>
      <w:proofErr w:type="spellEnd"/>
      <w:r w:rsidR="00B02151" w:rsidRPr="00B02151">
        <w:rPr>
          <w:rFonts w:ascii="Lato" w:hAnsi="Lato" w:cs="Open Sans"/>
          <w:sz w:val="24"/>
          <w:szCs w:val="24"/>
        </w:rPr>
        <w:t xml:space="preserve"> </w:t>
      </w:r>
      <w:proofErr w:type="spellStart"/>
      <w:r w:rsidR="00B02151" w:rsidRPr="00B02151">
        <w:rPr>
          <w:rFonts w:ascii="Lato" w:hAnsi="Lato" w:cs="Open Sans"/>
          <w:sz w:val="24"/>
          <w:szCs w:val="24"/>
        </w:rPr>
        <w:t>сферах</w:t>
      </w:r>
      <w:proofErr w:type="spellEnd"/>
      <w:r w:rsidR="00B02151" w:rsidRPr="00B02151">
        <w:rPr>
          <w:rFonts w:ascii="Lato" w:hAnsi="Lato" w:cs="Open Sans"/>
          <w:sz w:val="24"/>
          <w:szCs w:val="24"/>
        </w:rPr>
        <w:t xml:space="preserve"> </w:t>
      </w:r>
      <w:proofErr w:type="spellStart"/>
      <w:r w:rsidR="00B02151" w:rsidRPr="00B02151">
        <w:rPr>
          <w:rFonts w:ascii="Lato" w:hAnsi="Lato" w:cs="Open Sans"/>
          <w:sz w:val="24"/>
          <w:szCs w:val="24"/>
        </w:rPr>
        <w:t>господарювання</w:t>
      </w:r>
      <w:proofErr w:type="spellEnd"/>
      <w:r w:rsidR="00B02151" w:rsidRPr="00B02151">
        <w:rPr>
          <w:rFonts w:ascii="Lato" w:hAnsi="Lato" w:cs="Open Sans"/>
          <w:sz w:val="24"/>
          <w:szCs w:val="24"/>
        </w:rPr>
        <w:t xml:space="preserve">) </w:t>
      </w:r>
      <w:r w:rsidR="0019387F" w:rsidRPr="00B02151">
        <w:rPr>
          <w:rFonts w:ascii="Lato" w:hAnsi="Lato" w:cs="Open Sans"/>
          <w:sz w:val="24"/>
          <w:szCs w:val="24"/>
        </w:rPr>
        <w:t xml:space="preserve">o ile </w:t>
      </w:r>
      <w:r w:rsidR="00610279" w:rsidRPr="00B02151">
        <w:rPr>
          <w:rFonts w:ascii="Lato" w:hAnsi="Lato" w:cs="Open Sans"/>
          <w:sz w:val="24"/>
          <w:szCs w:val="24"/>
        </w:rPr>
        <w:t>spełniają przynajmniej jedno z poniższych kryteriów:</w:t>
      </w:r>
    </w:p>
    <w:p w14:paraId="5170A3DD" w14:textId="77777777" w:rsidR="00610279" w:rsidRPr="00F81821" w:rsidRDefault="00610279" w:rsidP="00B02151">
      <w:pPr>
        <w:pStyle w:val="Akapitzlist"/>
        <w:numPr>
          <w:ilvl w:val="0"/>
          <w:numId w:val="43"/>
        </w:numPr>
        <w:spacing w:line="276" w:lineRule="auto"/>
        <w:rPr>
          <w:rFonts w:ascii="Lato" w:hAnsi="Lato" w:cs="Open Sans"/>
          <w:sz w:val="24"/>
          <w:szCs w:val="24"/>
        </w:rPr>
      </w:pPr>
      <w:r w:rsidRPr="00F81821">
        <w:rPr>
          <w:rFonts w:ascii="Lato" w:hAnsi="Lato" w:cs="Open Sans"/>
          <w:sz w:val="24"/>
          <w:szCs w:val="24"/>
        </w:rPr>
        <w:t>udział organów władzy państwowej, organów władzy Autonomicznej Republiki Krymu, organów samorządu terytorialnego lub innych zamawiających przewyższa 50 % kapitału zakładowego takiej osoby prawnej i/lub podmiotu gospodarczego albo wymienione wyżej organy lub inni zamawiający posiadają większość głosów w organie zarządzającym takiej osoby prawnej i/lub podmiotu gospodarczego lub prawo do powoływania ponad połowy członków organu wykonawczego lub rady nadzorczej takiej osoby prawnej i/lub podmiotu gospodarczego;</w:t>
      </w:r>
    </w:p>
    <w:p w14:paraId="71C15DF3" w14:textId="1BE8F758" w:rsidR="00EE6620" w:rsidRPr="00F81821" w:rsidRDefault="00610279" w:rsidP="00B02151">
      <w:pPr>
        <w:pStyle w:val="Akapitzlist"/>
        <w:numPr>
          <w:ilvl w:val="0"/>
          <w:numId w:val="43"/>
        </w:numPr>
        <w:spacing w:line="276" w:lineRule="auto"/>
        <w:rPr>
          <w:rFonts w:ascii="Lato" w:hAnsi="Lato" w:cs="Open Sans"/>
          <w:sz w:val="24"/>
          <w:szCs w:val="24"/>
        </w:rPr>
      </w:pPr>
      <w:r w:rsidRPr="00F81821">
        <w:rPr>
          <w:rFonts w:ascii="Lato" w:hAnsi="Lato" w:cs="Open Sans"/>
          <w:sz w:val="24"/>
          <w:szCs w:val="24"/>
        </w:rPr>
        <w:t>wykonują działalność na podstawie praw specjalnych lub wyłącznych, które należy rozumieć jako prawa przyznane w granicach uprawnień przez organ państwowy lub organ samorządu terytorialnego na podstawie dowolnego aktu prawnego i/lub indywidualnego aktu działania, które ograniczają prowadzenie działalności w obszarach określonych w niniejszej ustawie dla jednej lub kilku osób, co znacząco wpływa na możliwość prowadzenia działalności w tych obszarach przez inne osoby. Nie są uznawane za specjalne lub wyłączne prawa, które zostały przyznane w wyniku konk</w:t>
      </w:r>
      <w:r w:rsidR="00F81821">
        <w:rPr>
          <w:rFonts w:ascii="Lato" w:hAnsi="Lato" w:cs="Open Sans"/>
          <w:sz w:val="24"/>
          <w:szCs w:val="24"/>
        </w:rPr>
        <w:t>ursów (przetargów, postępowań o </w:t>
      </w:r>
      <w:r w:rsidRPr="00F81821">
        <w:rPr>
          <w:rFonts w:ascii="Lato" w:hAnsi="Lato" w:cs="Open Sans"/>
          <w:sz w:val="24"/>
          <w:szCs w:val="24"/>
        </w:rPr>
        <w:t>udzielenie zamówienia), o wszczęciu których informacje wraz z kryteriami wyboru zostały uprzednio ujawnione i podane do publicznej wiadomości, możliwość udziału w takich konkursach (przetarga</w:t>
      </w:r>
      <w:r w:rsidR="00F81821">
        <w:rPr>
          <w:rFonts w:ascii="Lato" w:hAnsi="Lato" w:cs="Open Sans"/>
          <w:sz w:val="24"/>
          <w:szCs w:val="24"/>
        </w:rPr>
        <w:t>ch, postępowaniach o </w:t>
      </w:r>
      <w:r w:rsidRPr="00F81821">
        <w:rPr>
          <w:rFonts w:ascii="Lato" w:hAnsi="Lato" w:cs="Open Sans"/>
          <w:sz w:val="24"/>
          <w:szCs w:val="24"/>
        </w:rPr>
        <w:t xml:space="preserve">udzielenie zamówienia) nie została ograniczona i jeżeli przyznanie takich praw nastąpiło w oparciu o obiektywne kryteria.  </w:t>
      </w:r>
    </w:p>
    <w:p w14:paraId="214FDE91" w14:textId="16F6345E" w:rsidR="00083F1E" w:rsidRPr="00F81821" w:rsidRDefault="007F6D7A" w:rsidP="00B02151">
      <w:pPr>
        <w:spacing w:line="276" w:lineRule="auto"/>
        <w:rPr>
          <w:rFonts w:ascii="Lato" w:hAnsi="Lato" w:cs="Open Sans"/>
          <w:sz w:val="24"/>
          <w:szCs w:val="24"/>
        </w:rPr>
      </w:pPr>
      <w:r w:rsidRPr="00F81821">
        <w:rPr>
          <w:rFonts w:ascii="Lato" w:hAnsi="Lato" w:cs="Open Sans"/>
          <w:sz w:val="24"/>
          <w:szCs w:val="24"/>
        </w:rPr>
        <w:t xml:space="preserve">W myśl przepisów </w:t>
      </w:r>
      <w:r w:rsidR="00B02151">
        <w:rPr>
          <w:rFonts w:ascii="Lato" w:hAnsi="Lato" w:cs="Open Sans"/>
          <w:sz w:val="24"/>
          <w:szCs w:val="24"/>
        </w:rPr>
        <w:t>UOZP</w:t>
      </w:r>
      <w:r w:rsidR="00083F1E" w:rsidRPr="00F81821">
        <w:rPr>
          <w:rFonts w:ascii="Lato" w:hAnsi="Lato" w:cs="Open Sans"/>
          <w:sz w:val="24"/>
          <w:szCs w:val="24"/>
        </w:rPr>
        <w:t xml:space="preserve"> jako działalność sektorową należy rozumieć prowadzenie działalności w następujących sektorach gospodarki:</w:t>
      </w:r>
    </w:p>
    <w:p w14:paraId="1BAB99E4" w14:textId="4A7A1D2F" w:rsidR="001F3175" w:rsidRPr="00F81821" w:rsidRDefault="00317FC4"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zapewnienie</w:t>
      </w:r>
      <w:r w:rsidR="00610279" w:rsidRPr="00F81821">
        <w:rPr>
          <w:rFonts w:ascii="Lato" w:hAnsi="Lato" w:cs="Open Sans"/>
          <w:color w:val="000000" w:themeColor="text1"/>
          <w:sz w:val="24"/>
          <w:szCs w:val="24"/>
        </w:rPr>
        <w:t xml:space="preserve"> transportu, dystrybucji, magazynowania (zatłaczanie, </w:t>
      </w:r>
      <w:r w:rsidR="001F3175" w:rsidRPr="00F81821">
        <w:rPr>
          <w:rFonts w:ascii="Lato" w:hAnsi="Lato" w:cs="Open Sans"/>
          <w:color w:val="000000" w:themeColor="text1"/>
          <w:sz w:val="24"/>
          <w:szCs w:val="24"/>
        </w:rPr>
        <w:t>selekcja</w:t>
      </w:r>
      <w:r w:rsidR="00F81821">
        <w:rPr>
          <w:rFonts w:ascii="Lato" w:hAnsi="Lato" w:cs="Open Sans"/>
          <w:color w:val="000000" w:themeColor="text1"/>
          <w:sz w:val="24"/>
          <w:szCs w:val="24"/>
        </w:rPr>
        <w:t>) i </w:t>
      </w:r>
      <w:r w:rsidR="00610279" w:rsidRPr="00F81821">
        <w:rPr>
          <w:rFonts w:ascii="Lato" w:hAnsi="Lato" w:cs="Open Sans"/>
          <w:color w:val="000000" w:themeColor="text1"/>
          <w:sz w:val="24"/>
          <w:szCs w:val="24"/>
        </w:rPr>
        <w:t>dosta</w:t>
      </w:r>
      <w:r w:rsidR="001F3175" w:rsidRPr="00F81821">
        <w:rPr>
          <w:rFonts w:ascii="Lato" w:hAnsi="Lato" w:cs="Open Sans"/>
          <w:color w:val="000000" w:themeColor="text1"/>
          <w:sz w:val="24"/>
          <w:szCs w:val="24"/>
        </w:rPr>
        <w:t>rczania</w:t>
      </w:r>
      <w:r w:rsidR="00610279" w:rsidRPr="00F81821">
        <w:rPr>
          <w:rFonts w:ascii="Lato" w:hAnsi="Lato" w:cs="Open Sans"/>
          <w:color w:val="000000" w:themeColor="text1"/>
          <w:sz w:val="24"/>
          <w:szCs w:val="24"/>
        </w:rPr>
        <w:t xml:space="preserve"> gazu ziemnego na rzecz osób trzecich (odbiorców), produkcja gazu ziemnego oraz świadczenie usług instalacji LNG;</w:t>
      </w:r>
    </w:p>
    <w:p w14:paraId="5B03F5C4" w14:textId="441F59EB" w:rsidR="001F3175" w:rsidRPr="00F81821" w:rsidRDefault="00317FC4"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zapewnienie</w:t>
      </w:r>
      <w:r w:rsidR="00610279" w:rsidRPr="00F81821">
        <w:rPr>
          <w:rFonts w:ascii="Lato" w:hAnsi="Lato" w:cs="Open Sans"/>
          <w:color w:val="000000" w:themeColor="text1"/>
          <w:sz w:val="24"/>
          <w:szCs w:val="24"/>
        </w:rPr>
        <w:t xml:space="preserve"> produkcji, </w:t>
      </w:r>
      <w:proofErr w:type="spellStart"/>
      <w:r w:rsidR="00610279" w:rsidRPr="00F81821">
        <w:rPr>
          <w:rFonts w:ascii="Lato" w:hAnsi="Lato" w:cs="Open Sans"/>
          <w:color w:val="000000" w:themeColor="text1"/>
          <w:sz w:val="24"/>
          <w:szCs w:val="24"/>
        </w:rPr>
        <w:t>przesyłu</w:t>
      </w:r>
      <w:proofErr w:type="spellEnd"/>
      <w:r w:rsidR="00610279" w:rsidRPr="00F81821">
        <w:rPr>
          <w:rFonts w:ascii="Lato" w:hAnsi="Lato" w:cs="Open Sans"/>
          <w:color w:val="000000" w:themeColor="text1"/>
          <w:sz w:val="24"/>
          <w:szCs w:val="24"/>
        </w:rPr>
        <w:t xml:space="preserve"> i dost</w:t>
      </w:r>
      <w:r w:rsidR="001F3175" w:rsidRPr="00F81821">
        <w:rPr>
          <w:rFonts w:ascii="Lato" w:hAnsi="Lato" w:cs="Open Sans"/>
          <w:color w:val="000000" w:themeColor="text1"/>
          <w:sz w:val="24"/>
          <w:szCs w:val="24"/>
        </w:rPr>
        <w:t>arczania</w:t>
      </w:r>
      <w:r w:rsidR="00610279" w:rsidRPr="00F81821">
        <w:rPr>
          <w:rFonts w:ascii="Lato" w:hAnsi="Lato" w:cs="Open Sans"/>
          <w:color w:val="000000" w:themeColor="text1"/>
          <w:sz w:val="24"/>
          <w:szCs w:val="24"/>
        </w:rPr>
        <w:t xml:space="preserve"> energii cieplnej do odbiorców;</w:t>
      </w:r>
    </w:p>
    <w:p w14:paraId="4E8D0EBE" w14:textId="1F68EAE1" w:rsidR="00473F0B" w:rsidRPr="00F81821" w:rsidRDefault="00317FC4"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zapewnienie</w:t>
      </w:r>
      <w:r w:rsidR="00610279" w:rsidRPr="00F81821">
        <w:rPr>
          <w:rFonts w:ascii="Lato" w:hAnsi="Lato" w:cs="Open Sans"/>
          <w:color w:val="000000" w:themeColor="text1"/>
          <w:sz w:val="24"/>
          <w:szCs w:val="24"/>
        </w:rPr>
        <w:t xml:space="preserve"> wytwarzania, przesyłania, dystrybucji, zakupu i sprzedaży, dostarczania energii elektrycznej do odbiorców, sterowania</w:t>
      </w:r>
      <w:r w:rsidR="001F3175" w:rsidRPr="00F81821">
        <w:rPr>
          <w:rFonts w:ascii="Lato" w:hAnsi="Lato" w:cs="Open Sans"/>
          <w:color w:val="000000" w:themeColor="text1"/>
          <w:sz w:val="24"/>
          <w:szCs w:val="24"/>
        </w:rPr>
        <w:t xml:space="preserve"> procesem</w:t>
      </w:r>
      <w:r w:rsidR="00610279" w:rsidRPr="00F81821">
        <w:rPr>
          <w:rFonts w:ascii="Lato" w:hAnsi="Lato" w:cs="Open Sans"/>
          <w:color w:val="000000" w:themeColor="text1"/>
          <w:sz w:val="24"/>
          <w:szCs w:val="24"/>
        </w:rPr>
        <w:t xml:space="preserve"> i</w:t>
      </w:r>
      <w:r w:rsidR="001F3175" w:rsidRPr="00F81821">
        <w:rPr>
          <w:rFonts w:ascii="Lato" w:hAnsi="Lato" w:cs="Open Sans"/>
          <w:color w:val="000000" w:themeColor="text1"/>
          <w:sz w:val="24"/>
          <w:szCs w:val="24"/>
        </w:rPr>
        <w:t> </w:t>
      </w:r>
      <w:r w:rsidR="00610279" w:rsidRPr="00F81821">
        <w:rPr>
          <w:rFonts w:ascii="Lato" w:hAnsi="Lato" w:cs="Open Sans"/>
          <w:color w:val="000000" w:themeColor="text1"/>
          <w:sz w:val="24"/>
          <w:szCs w:val="24"/>
        </w:rPr>
        <w:t xml:space="preserve">zapewnienia </w:t>
      </w:r>
      <w:r w:rsidR="00473F0B" w:rsidRPr="00F81821">
        <w:rPr>
          <w:rFonts w:ascii="Lato" w:hAnsi="Lato" w:cs="Open Sans"/>
          <w:color w:val="000000" w:themeColor="text1"/>
          <w:sz w:val="24"/>
          <w:szCs w:val="24"/>
        </w:rPr>
        <w:t>przepływu</w:t>
      </w:r>
      <w:r w:rsidR="00610279" w:rsidRPr="00F81821">
        <w:rPr>
          <w:rFonts w:ascii="Lato" w:hAnsi="Lato" w:cs="Open Sans"/>
          <w:color w:val="000000" w:themeColor="text1"/>
          <w:sz w:val="24"/>
          <w:szCs w:val="24"/>
        </w:rPr>
        <w:t xml:space="preserve"> energii elektrycznej do/z systemu przesyłowego/dystrybucyjnego oraz zapewnienie funkcjonowania rynku dnia następnego energii elektrycznej i rynku dnia bieżącego energii elektrycznej </w:t>
      </w:r>
      <w:r w:rsidR="00610279" w:rsidRPr="00F81821">
        <w:rPr>
          <w:rFonts w:ascii="Lato" w:hAnsi="Lato" w:cs="Open Sans"/>
          <w:color w:val="000000" w:themeColor="text1"/>
          <w:sz w:val="24"/>
          <w:szCs w:val="24"/>
        </w:rPr>
        <w:lastRenderedPageBreak/>
        <w:t>oraz bilansującego rynku energii elektrycznej,</w:t>
      </w:r>
      <w:r w:rsidR="00F81821">
        <w:rPr>
          <w:rFonts w:ascii="Lato" w:hAnsi="Lato" w:cs="Open Sans"/>
          <w:color w:val="000000" w:themeColor="text1"/>
          <w:sz w:val="24"/>
          <w:szCs w:val="24"/>
        </w:rPr>
        <w:t xml:space="preserve"> a także organizowanie zakupu i </w:t>
      </w:r>
      <w:r w:rsidR="00610279" w:rsidRPr="00F81821">
        <w:rPr>
          <w:rFonts w:ascii="Lato" w:hAnsi="Lato" w:cs="Open Sans"/>
          <w:color w:val="000000" w:themeColor="text1"/>
          <w:sz w:val="24"/>
          <w:szCs w:val="24"/>
        </w:rPr>
        <w:t>sprzedaży energii elektrycznej na tych rynkach</w:t>
      </w:r>
      <w:r w:rsidR="00473F0B" w:rsidRPr="00F81821">
        <w:rPr>
          <w:rFonts w:ascii="Lato" w:hAnsi="Lato" w:cs="Open Sans"/>
          <w:color w:val="000000" w:themeColor="text1"/>
          <w:sz w:val="24"/>
          <w:szCs w:val="24"/>
        </w:rPr>
        <w:t>;</w:t>
      </w:r>
    </w:p>
    <w:p w14:paraId="5D2FD446" w14:textId="2C57536E" w:rsidR="00473F0B" w:rsidRPr="00F81821" w:rsidRDefault="00317FC4"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zapewnienie</w:t>
      </w:r>
      <w:r w:rsidR="00610279" w:rsidRPr="00F81821">
        <w:rPr>
          <w:rFonts w:ascii="Lato" w:hAnsi="Lato" w:cs="Open Sans"/>
          <w:color w:val="000000" w:themeColor="text1"/>
          <w:sz w:val="24"/>
          <w:szCs w:val="24"/>
        </w:rPr>
        <w:t xml:space="preserve"> produkcji, transportu i </w:t>
      </w:r>
      <w:r w:rsidR="00473F0B" w:rsidRPr="00F81821">
        <w:rPr>
          <w:rFonts w:ascii="Lato" w:hAnsi="Lato" w:cs="Open Sans"/>
          <w:color w:val="000000" w:themeColor="text1"/>
          <w:sz w:val="24"/>
          <w:szCs w:val="24"/>
        </w:rPr>
        <w:t xml:space="preserve">zaopatrzenia w </w:t>
      </w:r>
      <w:r w:rsidR="00610279" w:rsidRPr="00F81821">
        <w:rPr>
          <w:rFonts w:ascii="Lato" w:hAnsi="Lato" w:cs="Open Sans"/>
          <w:color w:val="000000" w:themeColor="text1"/>
          <w:sz w:val="24"/>
          <w:szCs w:val="24"/>
        </w:rPr>
        <w:t>wod</w:t>
      </w:r>
      <w:r w:rsidR="00473F0B" w:rsidRPr="00F81821">
        <w:rPr>
          <w:rFonts w:ascii="Lato" w:hAnsi="Lato" w:cs="Open Sans"/>
          <w:color w:val="000000" w:themeColor="text1"/>
          <w:sz w:val="24"/>
          <w:szCs w:val="24"/>
        </w:rPr>
        <w:t>ę</w:t>
      </w:r>
      <w:r w:rsidR="00610279" w:rsidRPr="00F81821">
        <w:rPr>
          <w:rFonts w:ascii="Lato" w:hAnsi="Lato" w:cs="Open Sans"/>
          <w:color w:val="000000" w:themeColor="text1"/>
          <w:sz w:val="24"/>
          <w:szCs w:val="24"/>
        </w:rPr>
        <w:t xml:space="preserve"> pitn</w:t>
      </w:r>
      <w:r w:rsidR="00473F0B" w:rsidRPr="00F81821">
        <w:rPr>
          <w:rFonts w:ascii="Lato" w:hAnsi="Lato" w:cs="Open Sans"/>
          <w:color w:val="000000" w:themeColor="text1"/>
          <w:sz w:val="24"/>
          <w:szCs w:val="24"/>
        </w:rPr>
        <w:t>ą</w:t>
      </w:r>
      <w:r w:rsidR="00610279" w:rsidRPr="00F81821">
        <w:rPr>
          <w:rFonts w:ascii="Lato" w:hAnsi="Lato" w:cs="Open Sans"/>
          <w:color w:val="000000" w:themeColor="text1"/>
          <w:sz w:val="24"/>
          <w:szCs w:val="24"/>
        </w:rPr>
        <w:t>, zapewnienie funkcjonowania scentralizowanego odprowadzania wody;</w:t>
      </w:r>
    </w:p>
    <w:p w14:paraId="2C9DBCCA" w14:textId="77777777" w:rsidR="00317FC4" w:rsidRPr="00F81821" w:rsidRDefault="00317FC4"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prowadzenie nawadniających, osuszających lub nawadniająco-osuszających działań melioracyjnych</w:t>
      </w:r>
      <w:r w:rsidR="00610279" w:rsidRPr="00F81821">
        <w:rPr>
          <w:rFonts w:ascii="Lato" w:hAnsi="Lato" w:cs="Open Sans"/>
          <w:color w:val="000000" w:themeColor="text1"/>
          <w:sz w:val="24"/>
          <w:szCs w:val="24"/>
        </w:rPr>
        <w:t>, jeżeli ilość wody, która ma być wykorzystana do zaopatrzenia w wodę pitną, przekracza 20% całkowitej ilości wody uzyskan</w:t>
      </w:r>
      <w:r w:rsidRPr="00F81821">
        <w:rPr>
          <w:rFonts w:ascii="Lato" w:hAnsi="Lato" w:cs="Open Sans"/>
          <w:color w:val="000000" w:themeColor="text1"/>
          <w:sz w:val="24"/>
          <w:szCs w:val="24"/>
        </w:rPr>
        <w:t xml:space="preserve">ie jakiej  zapewniają systemy nawadniające czy osuszające; </w:t>
      </w:r>
    </w:p>
    <w:p w14:paraId="68427F46" w14:textId="0EF2C159" w:rsidR="002D1297" w:rsidRPr="00F81821" w:rsidRDefault="00610279"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 xml:space="preserve">świadczenie usług w zakresie korzystania z infrastruktury publicznego transportu kolejowego, zapewnienie funkcjonowania miejskiego transportu elektrycznego, w tym metra, oraz eksploatacja jego urządzeń w celu świadczenia usług przewozowych, a także świadczenie usług </w:t>
      </w:r>
      <w:r w:rsidR="002D1297" w:rsidRPr="00F81821">
        <w:rPr>
          <w:rFonts w:ascii="Lato" w:hAnsi="Lato" w:cs="Open Sans"/>
          <w:color w:val="000000" w:themeColor="text1"/>
          <w:sz w:val="24"/>
          <w:szCs w:val="24"/>
        </w:rPr>
        <w:t xml:space="preserve">autobusowego transportu pasażerskiego </w:t>
      </w:r>
      <w:r w:rsidRPr="00F81821">
        <w:rPr>
          <w:rFonts w:ascii="Lato" w:hAnsi="Lato" w:cs="Open Sans"/>
          <w:color w:val="000000" w:themeColor="text1"/>
          <w:sz w:val="24"/>
          <w:szCs w:val="24"/>
        </w:rPr>
        <w:t xml:space="preserve">na terenie miast, na warunkach określonych przez właściwe organy </w:t>
      </w:r>
      <w:r w:rsidR="002D1297" w:rsidRPr="00F81821">
        <w:rPr>
          <w:rFonts w:ascii="Lato" w:hAnsi="Lato" w:cs="Open Sans"/>
          <w:color w:val="000000" w:themeColor="text1"/>
          <w:sz w:val="24"/>
          <w:szCs w:val="24"/>
        </w:rPr>
        <w:t xml:space="preserve">władzy </w:t>
      </w:r>
      <w:r w:rsidRPr="00F81821">
        <w:rPr>
          <w:rFonts w:ascii="Lato" w:hAnsi="Lato" w:cs="Open Sans"/>
          <w:color w:val="000000" w:themeColor="text1"/>
          <w:sz w:val="24"/>
          <w:szCs w:val="24"/>
        </w:rPr>
        <w:t>wykonawcze</w:t>
      </w:r>
      <w:r w:rsidR="002D1297" w:rsidRPr="00F81821">
        <w:rPr>
          <w:rFonts w:ascii="Lato" w:hAnsi="Lato" w:cs="Open Sans"/>
          <w:color w:val="000000" w:themeColor="text1"/>
          <w:sz w:val="24"/>
          <w:szCs w:val="24"/>
        </w:rPr>
        <w:t>j</w:t>
      </w:r>
      <w:r w:rsidRPr="00F81821">
        <w:rPr>
          <w:rFonts w:ascii="Lato" w:hAnsi="Lato" w:cs="Open Sans"/>
          <w:color w:val="000000" w:themeColor="text1"/>
          <w:sz w:val="24"/>
          <w:szCs w:val="24"/>
        </w:rPr>
        <w:t xml:space="preserve"> i org</w:t>
      </w:r>
      <w:r w:rsidR="00C8772C">
        <w:rPr>
          <w:rFonts w:ascii="Lato" w:hAnsi="Lato" w:cs="Open Sans"/>
          <w:color w:val="000000" w:themeColor="text1"/>
          <w:sz w:val="24"/>
          <w:szCs w:val="24"/>
        </w:rPr>
        <w:t>any samorządu terytorialnego na </w:t>
      </w:r>
      <w:r w:rsidRPr="00F81821">
        <w:rPr>
          <w:rFonts w:ascii="Lato" w:hAnsi="Lato" w:cs="Open Sans"/>
          <w:color w:val="000000" w:themeColor="text1"/>
          <w:sz w:val="24"/>
          <w:szCs w:val="24"/>
        </w:rPr>
        <w:t>wyznaczonych przez nie trasach;</w:t>
      </w:r>
    </w:p>
    <w:p w14:paraId="58E2183B" w14:textId="4331730B" w:rsidR="00EE6620" w:rsidRPr="00F81821" w:rsidRDefault="00610279"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 xml:space="preserve">świadczenie usług </w:t>
      </w:r>
      <w:r w:rsidR="002D1297" w:rsidRPr="00F81821">
        <w:rPr>
          <w:rFonts w:ascii="Lato" w:hAnsi="Lato" w:cs="Open Sans"/>
          <w:color w:val="000000" w:themeColor="text1"/>
          <w:sz w:val="24"/>
          <w:szCs w:val="24"/>
        </w:rPr>
        <w:t xml:space="preserve">w zakresie </w:t>
      </w:r>
      <w:r w:rsidRPr="00F81821">
        <w:rPr>
          <w:rFonts w:ascii="Lato" w:hAnsi="Lato" w:cs="Open Sans"/>
          <w:color w:val="000000" w:themeColor="text1"/>
          <w:sz w:val="24"/>
          <w:szCs w:val="24"/>
        </w:rPr>
        <w:t>dworców autobusowych, portów</w:t>
      </w:r>
      <w:r w:rsidR="00C8772C">
        <w:rPr>
          <w:rFonts w:ascii="Lato" w:hAnsi="Lato" w:cs="Open Sans"/>
          <w:color w:val="000000" w:themeColor="text1"/>
          <w:sz w:val="24"/>
          <w:szCs w:val="24"/>
        </w:rPr>
        <w:t xml:space="preserve"> morskich i </w:t>
      </w:r>
      <w:r w:rsidRPr="00F81821">
        <w:rPr>
          <w:rFonts w:ascii="Lato" w:hAnsi="Lato" w:cs="Open Sans"/>
          <w:color w:val="000000" w:themeColor="text1"/>
          <w:sz w:val="24"/>
          <w:szCs w:val="24"/>
        </w:rPr>
        <w:t>lotni</w:t>
      </w:r>
      <w:r w:rsidR="002D1297" w:rsidRPr="00F81821">
        <w:rPr>
          <w:rFonts w:ascii="Lato" w:hAnsi="Lato" w:cs="Open Sans"/>
          <w:color w:val="000000" w:themeColor="text1"/>
          <w:sz w:val="24"/>
          <w:szCs w:val="24"/>
        </w:rPr>
        <w:t>czych</w:t>
      </w:r>
      <w:r w:rsidRPr="00F81821">
        <w:rPr>
          <w:rFonts w:ascii="Lato" w:hAnsi="Lato" w:cs="Open Sans"/>
          <w:color w:val="000000" w:themeColor="text1"/>
          <w:sz w:val="24"/>
          <w:szCs w:val="24"/>
        </w:rPr>
        <w:t>, usług nawigacji lotniczej dla lotów statków powietrznych;</w:t>
      </w:r>
    </w:p>
    <w:p w14:paraId="3CDFA609" w14:textId="77777777" w:rsidR="00EE6620" w:rsidRPr="00F81821" w:rsidRDefault="00610279"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świadczenie usług pocztowych;</w:t>
      </w:r>
    </w:p>
    <w:p w14:paraId="7AEFFDE9" w14:textId="789FD709" w:rsidR="00610279" w:rsidRPr="00F81821" w:rsidRDefault="00610279" w:rsidP="00B02151">
      <w:pPr>
        <w:pStyle w:val="Akapitzlist"/>
        <w:numPr>
          <w:ilvl w:val="0"/>
          <w:numId w:val="68"/>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gospodarowanie zł</w:t>
      </w:r>
      <w:r w:rsidR="00EE6620" w:rsidRPr="00F81821">
        <w:rPr>
          <w:rFonts w:ascii="Lato" w:hAnsi="Lato" w:cs="Open Sans"/>
          <w:color w:val="000000" w:themeColor="text1"/>
          <w:sz w:val="24"/>
          <w:szCs w:val="24"/>
        </w:rPr>
        <w:t>ożami</w:t>
      </w:r>
      <w:r w:rsidRPr="00F81821">
        <w:rPr>
          <w:rFonts w:ascii="Lato" w:hAnsi="Lato" w:cs="Open Sans"/>
          <w:color w:val="000000" w:themeColor="text1"/>
          <w:sz w:val="24"/>
          <w:szCs w:val="24"/>
        </w:rPr>
        <w:t xml:space="preserve"> ropy naftowej i gazu ziemnego, zł</w:t>
      </w:r>
      <w:r w:rsidR="00EE6620" w:rsidRPr="00F81821">
        <w:rPr>
          <w:rFonts w:ascii="Lato" w:hAnsi="Lato" w:cs="Open Sans"/>
          <w:color w:val="000000" w:themeColor="text1"/>
          <w:sz w:val="24"/>
          <w:szCs w:val="24"/>
        </w:rPr>
        <w:t>ożami</w:t>
      </w:r>
      <w:r w:rsidRPr="00F81821">
        <w:rPr>
          <w:rFonts w:ascii="Lato" w:hAnsi="Lato" w:cs="Open Sans"/>
          <w:color w:val="000000" w:themeColor="text1"/>
          <w:sz w:val="24"/>
          <w:szCs w:val="24"/>
        </w:rPr>
        <w:t xml:space="preserve"> węgla kamiennego i innych rodzajów paliw stałych, wydobywanie ropy naftowej, węgla kamiennego i innych rodzajów paliw stałych.</w:t>
      </w:r>
    </w:p>
    <w:p w14:paraId="0D590FA1" w14:textId="33D93F3E" w:rsidR="006436CA" w:rsidRPr="00F81821" w:rsidRDefault="00C8772C" w:rsidP="00B02151">
      <w:pPr>
        <w:spacing w:line="276" w:lineRule="auto"/>
        <w:rPr>
          <w:rFonts w:ascii="Lato" w:hAnsi="Lato" w:cs="Open Sans"/>
          <w:color w:val="000000" w:themeColor="text1"/>
          <w:sz w:val="24"/>
          <w:szCs w:val="24"/>
        </w:rPr>
      </w:pPr>
      <w:r>
        <w:rPr>
          <w:rFonts w:ascii="Lato" w:hAnsi="Lato" w:cs="Open Sans"/>
          <w:color w:val="000000" w:themeColor="text1"/>
          <w:sz w:val="24"/>
          <w:szCs w:val="24"/>
        </w:rPr>
        <w:t>Jednocześnie</w:t>
      </w:r>
      <w:r w:rsidR="00EE6620" w:rsidRPr="00F81821">
        <w:rPr>
          <w:rFonts w:ascii="Lato" w:hAnsi="Lato" w:cs="Open Sans"/>
          <w:color w:val="000000" w:themeColor="text1"/>
          <w:sz w:val="24"/>
          <w:szCs w:val="24"/>
        </w:rPr>
        <w:t xml:space="preserve"> w rozumieniu ukraińskich regulacji działalność sektorowa nie obejmuje: </w:t>
      </w:r>
    </w:p>
    <w:p w14:paraId="21629198" w14:textId="2F4D9D30" w:rsidR="006436CA" w:rsidRPr="00F81821" w:rsidRDefault="00610279" w:rsidP="00B02151">
      <w:pPr>
        <w:pStyle w:val="Akapitzlist"/>
        <w:numPr>
          <w:ilvl w:val="0"/>
          <w:numId w:val="69"/>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 xml:space="preserve">wytwarzania i dostarczania energii cieplnej i gazu do sieci publicznych, jeżeli </w:t>
      </w:r>
      <w:r w:rsidR="006436CA" w:rsidRPr="00F81821">
        <w:rPr>
          <w:rFonts w:ascii="Lato" w:hAnsi="Lato" w:cs="Open Sans"/>
          <w:color w:val="000000" w:themeColor="text1"/>
          <w:sz w:val="24"/>
          <w:szCs w:val="24"/>
        </w:rPr>
        <w:t xml:space="preserve">ich </w:t>
      </w:r>
      <w:r w:rsidRPr="00F81821">
        <w:rPr>
          <w:rFonts w:ascii="Lato" w:hAnsi="Lato" w:cs="Open Sans"/>
          <w:color w:val="000000" w:themeColor="text1"/>
          <w:sz w:val="24"/>
          <w:szCs w:val="24"/>
        </w:rPr>
        <w:t>wytwarzanie</w:t>
      </w:r>
      <w:r w:rsidR="006436CA" w:rsidRPr="00F81821">
        <w:rPr>
          <w:rFonts w:ascii="Lato" w:hAnsi="Lato" w:cs="Open Sans"/>
          <w:color w:val="000000" w:themeColor="text1"/>
          <w:sz w:val="24"/>
          <w:szCs w:val="24"/>
        </w:rPr>
        <w:t xml:space="preserve"> </w:t>
      </w:r>
      <w:r w:rsidRPr="00F81821">
        <w:rPr>
          <w:rFonts w:ascii="Lato" w:hAnsi="Lato" w:cs="Open Sans"/>
          <w:color w:val="000000" w:themeColor="text1"/>
          <w:sz w:val="24"/>
          <w:szCs w:val="24"/>
        </w:rPr>
        <w:t>jest następstwem innej działalności produkcyjnej odbiorcy, z</w:t>
      </w:r>
      <w:r w:rsidR="00B85A7B">
        <w:rPr>
          <w:rFonts w:ascii="Lato" w:hAnsi="Lato" w:cs="Open Sans"/>
          <w:color w:val="000000" w:themeColor="text1"/>
          <w:sz w:val="24"/>
          <w:szCs w:val="24"/>
        </w:rPr>
        <w:t> </w:t>
      </w:r>
      <w:r w:rsidRPr="00F81821">
        <w:rPr>
          <w:rFonts w:ascii="Lato" w:hAnsi="Lato" w:cs="Open Sans"/>
          <w:color w:val="000000" w:themeColor="text1"/>
          <w:sz w:val="24"/>
          <w:szCs w:val="24"/>
        </w:rPr>
        <w:t xml:space="preserve">wyjątkiem działalności </w:t>
      </w:r>
      <w:r w:rsidR="006436CA" w:rsidRPr="00F81821">
        <w:rPr>
          <w:rFonts w:ascii="Lato" w:hAnsi="Lato" w:cs="Open Sans"/>
          <w:color w:val="000000" w:themeColor="text1"/>
          <w:sz w:val="24"/>
          <w:szCs w:val="24"/>
        </w:rPr>
        <w:t>sektorowej w rozumieniu ustawy,</w:t>
      </w:r>
      <w:r w:rsidRPr="00F81821">
        <w:rPr>
          <w:rFonts w:ascii="Lato" w:hAnsi="Lato" w:cs="Open Sans"/>
          <w:color w:val="000000" w:themeColor="text1"/>
          <w:sz w:val="24"/>
          <w:szCs w:val="24"/>
        </w:rPr>
        <w:t xml:space="preserve"> przy czym dostarczanie energii cieplnej odbywa się wyłącznie w celu ekonomicznej eksploatacji urządzeń produkcyjnych odbiorcy, a przychód z tej działalności nie przekracza 20% średniego rocznego przychodu za poprzednie trzy lata, łącznie z</w:t>
      </w:r>
      <w:r w:rsidR="002F4FFE">
        <w:rPr>
          <w:rFonts w:ascii="Lato" w:hAnsi="Lato" w:cs="Open Sans"/>
          <w:color w:val="000000" w:themeColor="text1"/>
          <w:sz w:val="24"/>
          <w:szCs w:val="24"/>
        </w:rPr>
        <w:t> </w:t>
      </w:r>
      <w:r w:rsidRPr="00F81821">
        <w:rPr>
          <w:rFonts w:ascii="Lato" w:hAnsi="Lato" w:cs="Open Sans"/>
          <w:color w:val="000000" w:themeColor="text1"/>
          <w:sz w:val="24"/>
          <w:szCs w:val="24"/>
        </w:rPr>
        <w:t>przychodem za rok bieżący;</w:t>
      </w:r>
    </w:p>
    <w:p w14:paraId="21DB0316" w14:textId="0E331BA4" w:rsidR="009D365F" w:rsidRPr="00F81821" w:rsidRDefault="00610279" w:rsidP="00B02151">
      <w:pPr>
        <w:pStyle w:val="Akapitzlist"/>
        <w:numPr>
          <w:ilvl w:val="0"/>
          <w:numId w:val="69"/>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wytwarzani</w:t>
      </w:r>
      <w:r w:rsidR="006436CA" w:rsidRPr="00F81821">
        <w:rPr>
          <w:rFonts w:ascii="Lato" w:hAnsi="Lato" w:cs="Open Sans"/>
          <w:color w:val="000000" w:themeColor="text1"/>
          <w:sz w:val="24"/>
          <w:szCs w:val="24"/>
        </w:rPr>
        <w:t>a</w:t>
      </w:r>
      <w:r w:rsidRPr="00F81821">
        <w:rPr>
          <w:rFonts w:ascii="Lato" w:hAnsi="Lato" w:cs="Open Sans"/>
          <w:color w:val="000000" w:themeColor="text1"/>
          <w:sz w:val="24"/>
          <w:szCs w:val="24"/>
        </w:rPr>
        <w:t>, przesyłani</w:t>
      </w:r>
      <w:r w:rsidR="006436CA" w:rsidRPr="00F81821">
        <w:rPr>
          <w:rFonts w:ascii="Lato" w:hAnsi="Lato" w:cs="Open Sans"/>
          <w:color w:val="000000" w:themeColor="text1"/>
          <w:sz w:val="24"/>
          <w:szCs w:val="24"/>
        </w:rPr>
        <w:t>a</w:t>
      </w:r>
      <w:r w:rsidRPr="00F81821">
        <w:rPr>
          <w:rFonts w:ascii="Lato" w:hAnsi="Lato" w:cs="Open Sans"/>
          <w:color w:val="000000" w:themeColor="text1"/>
          <w:sz w:val="24"/>
          <w:szCs w:val="24"/>
        </w:rPr>
        <w:t xml:space="preserve"> i dostarczani</w:t>
      </w:r>
      <w:r w:rsidR="006436CA" w:rsidRPr="00F81821">
        <w:rPr>
          <w:rFonts w:ascii="Lato" w:hAnsi="Lato" w:cs="Open Sans"/>
          <w:color w:val="000000" w:themeColor="text1"/>
          <w:sz w:val="24"/>
          <w:szCs w:val="24"/>
        </w:rPr>
        <w:t>a</w:t>
      </w:r>
      <w:r w:rsidRPr="00F81821">
        <w:rPr>
          <w:rFonts w:ascii="Lato" w:hAnsi="Lato" w:cs="Open Sans"/>
          <w:color w:val="000000" w:themeColor="text1"/>
          <w:sz w:val="24"/>
          <w:szCs w:val="24"/>
        </w:rPr>
        <w:t xml:space="preserve"> energii elektrycznej do sieci publicznych, jeżeli takie wytwarzanie, przesyłanie i dostarczanie jest niezbędne do zużycia przez odbiorcę na potrzeby innej działalności produkcyjnej, z</w:t>
      </w:r>
      <w:r w:rsidR="00A6358E">
        <w:rPr>
          <w:rFonts w:ascii="Lato" w:hAnsi="Lato" w:cs="Open Sans"/>
          <w:color w:val="000000" w:themeColor="text1"/>
          <w:sz w:val="24"/>
          <w:szCs w:val="24"/>
        </w:rPr>
        <w:t> </w:t>
      </w:r>
      <w:r w:rsidRPr="00F81821">
        <w:rPr>
          <w:rFonts w:ascii="Lato" w:hAnsi="Lato" w:cs="Open Sans"/>
          <w:color w:val="000000" w:themeColor="text1"/>
          <w:sz w:val="24"/>
          <w:szCs w:val="24"/>
        </w:rPr>
        <w:t>wyjątkiem</w:t>
      </w:r>
      <w:r w:rsidR="00C71E2F" w:rsidRPr="00F81821">
        <w:rPr>
          <w:rFonts w:ascii="Lato" w:hAnsi="Lato" w:cs="Open Sans"/>
          <w:color w:val="000000" w:themeColor="text1"/>
          <w:sz w:val="24"/>
          <w:szCs w:val="24"/>
        </w:rPr>
        <w:t xml:space="preserve"> działalności sektorowej w rozumieniu ustawy</w:t>
      </w:r>
      <w:r w:rsidRPr="00F81821">
        <w:rPr>
          <w:rFonts w:ascii="Lato" w:hAnsi="Lato" w:cs="Open Sans"/>
          <w:color w:val="000000" w:themeColor="text1"/>
          <w:sz w:val="24"/>
          <w:szCs w:val="24"/>
        </w:rPr>
        <w:t xml:space="preserve">, a ilość energii elektrycznej dostarczanej przez odbiorcę do sieci publicznych zależy od poziomu jego własnego zużycia, pod warunkiem że </w:t>
      </w:r>
      <w:r w:rsidR="00C71E2F" w:rsidRPr="00F81821">
        <w:rPr>
          <w:rFonts w:ascii="Lato" w:hAnsi="Lato" w:cs="Open Sans"/>
          <w:color w:val="000000" w:themeColor="text1"/>
          <w:sz w:val="24"/>
          <w:szCs w:val="24"/>
        </w:rPr>
        <w:t xml:space="preserve">to </w:t>
      </w:r>
      <w:r w:rsidRPr="00F81821">
        <w:rPr>
          <w:rFonts w:ascii="Lato" w:hAnsi="Lato" w:cs="Open Sans"/>
          <w:color w:val="000000" w:themeColor="text1"/>
          <w:sz w:val="24"/>
          <w:szCs w:val="24"/>
        </w:rPr>
        <w:t xml:space="preserve">zużycie własne </w:t>
      </w:r>
      <w:r w:rsidR="00C71E2F" w:rsidRPr="00F81821">
        <w:rPr>
          <w:rFonts w:ascii="Lato" w:hAnsi="Lato" w:cs="Open Sans"/>
          <w:color w:val="000000" w:themeColor="text1"/>
          <w:sz w:val="24"/>
          <w:szCs w:val="24"/>
        </w:rPr>
        <w:t>wynosi nie mniej</w:t>
      </w:r>
      <w:r w:rsidRPr="00F81821">
        <w:rPr>
          <w:rFonts w:ascii="Lato" w:hAnsi="Lato" w:cs="Open Sans"/>
          <w:color w:val="000000" w:themeColor="text1"/>
          <w:sz w:val="24"/>
          <w:szCs w:val="24"/>
        </w:rPr>
        <w:t xml:space="preserve"> niż 70% całkowite</w:t>
      </w:r>
      <w:r w:rsidR="00C71E2F" w:rsidRPr="00F81821">
        <w:rPr>
          <w:rFonts w:ascii="Lato" w:hAnsi="Lato" w:cs="Open Sans"/>
          <w:color w:val="000000" w:themeColor="text1"/>
          <w:sz w:val="24"/>
          <w:szCs w:val="24"/>
        </w:rPr>
        <w:t xml:space="preserve">j ilości </w:t>
      </w:r>
      <w:r w:rsidRPr="00F81821">
        <w:rPr>
          <w:rFonts w:ascii="Lato" w:hAnsi="Lato" w:cs="Open Sans"/>
          <w:color w:val="000000" w:themeColor="text1"/>
          <w:sz w:val="24"/>
          <w:szCs w:val="24"/>
        </w:rPr>
        <w:t>energii elektrycznej wytworzonej przez odbiorcę, obliczone</w:t>
      </w:r>
      <w:r w:rsidR="00990A37" w:rsidRPr="00F81821">
        <w:rPr>
          <w:rFonts w:ascii="Lato" w:hAnsi="Lato" w:cs="Open Sans"/>
          <w:color w:val="000000" w:themeColor="text1"/>
          <w:sz w:val="24"/>
          <w:szCs w:val="24"/>
        </w:rPr>
        <w:t>j</w:t>
      </w:r>
      <w:r w:rsidR="00C71E2F" w:rsidRPr="00F81821">
        <w:rPr>
          <w:rFonts w:ascii="Lato" w:hAnsi="Lato" w:cs="Open Sans"/>
          <w:color w:val="000000" w:themeColor="text1"/>
          <w:sz w:val="24"/>
          <w:szCs w:val="24"/>
        </w:rPr>
        <w:t xml:space="preserve"> na podstawie średniego rocznego </w:t>
      </w:r>
      <w:r w:rsidR="00990A37" w:rsidRPr="00F81821">
        <w:rPr>
          <w:rFonts w:ascii="Lato" w:hAnsi="Lato" w:cs="Open Sans"/>
          <w:color w:val="000000" w:themeColor="text1"/>
          <w:sz w:val="24"/>
          <w:szCs w:val="24"/>
        </w:rPr>
        <w:t xml:space="preserve">wskaźnika produkcji za poprzednie 3 lata, </w:t>
      </w:r>
      <w:r w:rsidR="009D365F" w:rsidRPr="00F81821">
        <w:rPr>
          <w:rFonts w:ascii="Lato" w:hAnsi="Lato" w:cs="Open Sans"/>
          <w:color w:val="000000" w:themeColor="text1"/>
          <w:sz w:val="24"/>
          <w:szCs w:val="24"/>
        </w:rPr>
        <w:t>ł</w:t>
      </w:r>
      <w:r w:rsidR="00990A37" w:rsidRPr="00F81821">
        <w:rPr>
          <w:rFonts w:ascii="Lato" w:hAnsi="Lato" w:cs="Open Sans"/>
          <w:color w:val="000000" w:themeColor="text1"/>
          <w:sz w:val="24"/>
          <w:szCs w:val="24"/>
        </w:rPr>
        <w:t>ącznie ze wskaźnikiem za rok bieżący;</w:t>
      </w:r>
    </w:p>
    <w:p w14:paraId="0D70E9D2" w14:textId="39B15636" w:rsidR="00610279" w:rsidRDefault="00610279" w:rsidP="00B02151">
      <w:pPr>
        <w:pStyle w:val="Akapitzlist"/>
        <w:numPr>
          <w:ilvl w:val="0"/>
          <w:numId w:val="69"/>
        </w:numPr>
        <w:spacing w:line="276" w:lineRule="auto"/>
        <w:rPr>
          <w:rFonts w:ascii="Lato" w:hAnsi="Lato" w:cs="Open Sans"/>
          <w:color w:val="000000" w:themeColor="text1"/>
          <w:sz w:val="24"/>
          <w:szCs w:val="24"/>
        </w:rPr>
      </w:pPr>
      <w:r w:rsidRPr="00F81821">
        <w:rPr>
          <w:rFonts w:ascii="Lato" w:hAnsi="Lato" w:cs="Open Sans"/>
          <w:color w:val="000000" w:themeColor="text1"/>
          <w:sz w:val="24"/>
          <w:szCs w:val="24"/>
        </w:rPr>
        <w:t>produkcj</w:t>
      </w:r>
      <w:r w:rsidR="009D365F" w:rsidRPr="00F81821">
        <w:rPr>
          <w:rFonts w:ascii="Lato" w:hAnsi="Lato" w:cs="Open Sans"/>
          <w:color w:val="000000" w:themeColor="text1"/>
          <w:sz w:val="24"/>
          <w:szCs w:val="24"/>
        </w:rPr>
        <w:t>i</w:t>
      </w:r>
      <w:r w:rsidRPr="00F81821">
        <w:rPr>
          <w:rFonts w:ascii="Lato" w:hAnsi="Lato" w:cs="Open Sans"/>
          <w:color w:val="000000" w:themeColor="text1"/>
          <w:sz w:val="24"/>
          <w:szCs w:val="24"/>
        </w:rPr>
        <w:t>, transport</w:t>
      </w:r>
      <w:r w:rsidR="009D365F" w:rsidRPr="00F81821">
        <w:rPr>
          <w:rFonts w:ascii="Lato" w:hAnsi="Lato" w:cs="Open Sans"/>
          <w:color w:val="000000" w:themeColor="text1"/>
          <w:sz w:val="24"/>
          <w:szCs w:val="24"/>
        </w:rPr>
        <w:t>u</w:t>
      </w:r>
      <w:r w:rsidRPr="00F81821">
        <w:rPr>
          <w:rFonts w:ascii="Lato" w:hAnsi="Lato" w:cs="Open Sans"/>
          <w:color w:val="000000" w:themeColor="text1"/>
          <w:sz w:val="24"/>
          <w:szCs w:val="24"/>
        </w:rPr>
        <w:t xml:space="preserve"> i dost</w:t>
      </w:r>
      <w:r w:rsidR="009D365F" w:rsidRPr="00F81821">
        <w:rPr>
          <w:rFonts w:ascii="Lato" w:hAnsi="Lato" w:cs="Open Sans"/>
          <w:color w:val="000000" w:themeColor="text1"/>
          <w:sz w:val="24"/>
          <w:szCs w:val="24"/>
        </w:rPr>
        <w:t>arczania</w:t>
      </w:r>
      <w:r w:rsidRPr="00F81821">
        <w:rPr>
          <w:rFonts w:ascii="Lato" w:hAnsi="Lato" w:cs="Open Sans"/>
          <w:color w:val="000000" w:themeColor="text1"/>
          <w:sz w:val="24"/>
          <w:szCs w:val="24"/>
        </w:rPr>
        <w:t xml:space="preserve"> wody pitnej </w:t>
      </w:r>
      <w:r w:rsidR="009D365F" w:rsidRPr="00F81821">
        <w:rPr>
          <w:rFonts w:ascii="Lato" w:hAnsi="Lato" w:cs="Open Sans"/>
          <w:color w:val="000000" w:themeColor="text1"/>
          <w:sz w:val="24"/>
          <w:szCs w:val="24"/>
        </w:rPr>
        <w:t>do</w:t>
      </w:r>
      <w:r w:rsidRPr="00F81821">
        <w:rPr>
          <w:rFonts w:ascii="Lato" w:hAnsi="Lato" w:cs="Open Sans"/>
          <w:color w:val="000000" w:themeColor="text1"/>
          <w:sz w:val="24"/>
          <w:szCs w:val="24"/>
        </w:rPr>
        <w:t xml:space="preserve"> sieci publiczn</w:t>
      </w:r>
      <w:r w:rsidR="009D365F" w:rsidRPr="00F81821">
        <w:rPr>
          <w:rFonts w:ascii="Lato" w:hAnsi="Lato" w:cs="Open Sans"/>
          <w:color w:val="000000" w:themeColor="text1"/>
          <w:sz w:val="24"/>
          <w:szCs w:val="24"/>
        </w:rPr>
        <w:t>ych</w:t>
      </w:r>
      <w:r w:rsidRPr="00F81821">
        <w:rPr>
          <w:rFonts w:ascii="Lato" w:hAnsi="Lato" w:cs="Open Sans"/>
          <w:color w:val="000000" w:themeColor="text1"/>
          <w:sz w:val="24"/>
          <w:szCs w:val="24"/>
        </w:rPr>
        <w:t>, jeżeli taka produkcja, transport i dosta</w:t>
      </w:r>
      <w:r w:rsidR="009D365F" w:rsidRPr="00F81821">
        <w:rPr>
          <w:rFonts w:ascii="Lato" w:hAnsi="Lato" w:cs="Open Sans"/>
          <w:color w:val="000000" w:themeColor="text1"/>
          <w:sz w:val="24"/>
          <w:szCs w:val="24"/>
        </w:rPr>
        <w:t>rczanie</w:t>
      </w:r>
      <w:r w:rsidRPr="00F81821">
        <w:rPr>
          <w:rFonts w:ascii="Lato" w:hAnsi="Lato" w:cs="Open Sans"/>
          <w:color w:val="000000" w:themeColor="text1"/>
          <w:sz w:val="24"/>
          <w:szCs w:val="24"/>
        </w:rPr>
        <w:t xml:space="preserve"> są niezbędne do zużycia przez odbiorcę w</w:t>
      </w:r>
      <w:r w:rsidR="002F4FFE">
        <w:rPr>
          <w:rFonts w:ascii="Lato" w:hAnsi="Lato" w:cs="Open Sans"/>
          <w:color w:val="000000" w:themeColor="text1"/>
          <w:sz w:val="24"/>
          <w:szCs w:val="24"/>
        </w:rPr>
        <w:t> </w:t>
      </w:r>
      <w:r w:rsidRPr="00F81821">
        <w:rPr>
          <w:rFonts w:ascii="Lato" w:hAnsi="Lato" w:cs="Open Sans"/>
          <w:color w:val="000000" w:themeColor="text1"/>
          <w:sz w:val="24"/>
          <w:szCs w:val="24"/>
        </w:rPr>
        <w:t xml:space="preserve">celu prowadzenia innej działalności produkcyjnej, </w:t>
      </w:r>
      <w:r w:rsidR="007C6C23" w:rsidRPr="00F81821">
        <w:rPr>
          <w:rFonts w:ascii="Lato" w:hAnsi="Lato" w:cs="Open Sans"/>
          <w:color w:val="000000" w:themeColor="text1"/>
          <w:sz w:val="24"/>
          <w:szCs w:val="24"/>
        </w:rPr>
        <w:t xml:space="preserve">z wyjątkiem działalności </w:t>
      </w:r>
      <w:r w:rsidR="007C6C23" w:rsidRPr="00F81821">
        <w:rPr>
          <w:rFonts w:ascii="Lato" w:hAnsi="Lato" w:cs="Open Sans"/>
          <w:color w:val="000000" w:themeColor="text1"/>
          <w:sz w:val="24"/>
          <w:szCs w:val="24"/>
        </w:rPr>
        <w:lastRenderedPageBreak/>
        <w:t>sektorowej w rozumieniu ustawy</w:t>
      </w:r>
      <w:r w:rsidRPr="00F81821">
        <w:rPr>
          <w:rFonts w:ascii="Lato" w:hAnsi="Lato" w:cs="Open Sans"/>
          <w:color w:val="000000" w:themeColor="text1"/>
          <w:sz w:val="24"/>
          <w:szCs w:val="24"/>
        </w:rPr>
        <w:t xml:space="preserve">, a ilość wody pitnej dostarczanej przez odbiorcę do </w:t>
      </w:r>
      <w:r w:rsidR="007C6C23" w:rsidRPr="00F81821">
        <w:rPr>
          <w:rFonts w:ascii="Lato" w:hAnsi="Lato" w:cs="Open Sans"/>
          <w:color w:val="000000" w:themeColor="text1"/>
          <w:sz w:val="24"/>
          <w:szCs w:val="24"/>
        </w:rPr>
        <w:t>sieci publicznych</w:t>
      </w:r>
      <w:r w:rsidRPr="00F81821">
        <w:rPr>
          <w:rFonts w:ascii="Lato" w:hAnsi="Lato" w:cs="Open Sans"/>
          <w:color w:val="000000" w:themeColor="text1"/>
          <w:sz w:val="24"/>
          <w:szCs w:val="24"/>
        </w:rPr>
        <w:t xml:space="preserve"> zależy od poziomu jego własnego zużycia, pod warunkiem że zużycie własne nie jest mniejsze niż 70</w:t>
      </w:r>
      <w:r w:rsidR="007C6C23" w:rsidRPr="00F81821">
        <w:rPr>
          <w:rFonts w:ascii="Lato" w:hAnsi="Lato" w:cs="Open Sans"/>
          <w:color w:val="000000" w:themeColor="text1"/>
          <w:sz w:val="24"/>
          <w:szCs w:val="24"/>
        </w:rPr>
        <w:t>%</w:t>
      </w:r>
      <w:r w:rsidRPr="00F81821">
        <w:rPr>
          <w:rFonts w:ascii="Lato" w:hAnsi="Lato" w:cs="Open Sans"/>
          <w:color w:val="000000" w:themeColor="text1"/>
          <w:sz w:val="24"/>
          <w:szCs w:val="24"/>
        </w:rPr>
        <w:t xml:space="preserve"> całkowitej ilości wody pitnej wyprodukowanej przez odbiorcę, </w:t>
      </w:r>
      <w:r w:rsidR="007C6C23" w:rsidRPr="00F81821">
        <w:rPr>
          <w:rFonts w:ascii="Lato" w:hAnsi="Lato" w:cs="Open Sans"/>
          <w:color w:val="000000" w:themeColor="text1"/>
          <w:sz w:val="24"/>
          <w:szCs w:val="24"/>
        </w:rPr>
        <w:t>obliczonej na podstawie średniego rocznego wskaźnika produkcji za poprzednie 3 lata, łącznie ze wskaźnikiem za rok bieżący.</w:t>
      </w:r>
    </w:p>
    <w:p w14:paraId="774E32BC" w14:textId="77777777" w:rsidR="00F81821" w:rsidRPr="00F81821" w:rsidRDefault="00F81821" w:rsidP="00F81821">
      <w:pPr>
        <w:pStyle w:val="Akapitzlist"/>
        <w:spacing w:line="276" w:lineRule="auto"/>
        <w:jc w:val="both"/>
        <w:rPr>
          <w:rFonts w:ascii="Lato" w:hAnsi="Lato" w:cs="Open Sans"/>
          <w:color w:val="000000" w:themeColor="text1"/>
          <w:sz w:val="24"/>
          <w:szCs w:val="24"/>
        </w:rPr>
      </w:pPr>
    </w:p>
    <w:p w14:paraId="3FC6CBBF" w14:textId="76E2A751" w:rsidR="00610279" w:rsidRPr="00F81821" w:rsidRDefault="00610279" w:rsidP="00610279">
      <w:pPr>
        <w:pStyle w:val="Nagwek4"/>
        <w:rPr>
          <w:rFonts w:ascii="Lato" w:hAnsi="Lato" w:cs="Open Sans"/>
          <w:sz w:val="24"/>
          <w:szCs w:val="24"/>
        </w:rPr>
      </w:pPr>
      <w:bookmarkStart w:id="31" w:name="_Toc170689187"/>
      <w:r w:rsidRPr="00F81821">
        <w:rPr>
          <w:rFonts w:ascii="Lato" w:hAnsi="Lato" w:cs="Open Sans"/>
          <w:sz w:val="24"/>
          <w:szCs w:val="24"/>
        </w:rPr>
        <w:t>1.3.</w:t>
      </w:r>
      <w:r w:rsidR="00595F81">
        <w:rPr>
          <w:rFonts w:ascii="Lato" w:hAnsi="Lato" w:cs="Open Sans"/>
          <w:sz w:val="24"/>
          <w:szCs w:val="24"/>
        </w:rPr>
        <w:t>1</w:t>
      </w:r>
      <w:r w:rsidRPr="00F81821">
        <w:rPr>
          <w:rFonts w:ascii="Lato" w:hAnsi="Lato" w:cs="Open Sans"/>
          <w:sz w:val="24"/>
          <w:szCs w:val="24"/>
        </w:rPr>
        <w:t xml:space="preserve">.4. </w:t>
      </w:r>
      <w:r w:rsidR="00CD2A55" w:rsidRPr="00F81821">
        <w:rPr>
          <w:rFonts w:ascii="Lato" w:hAnsi="Lato" w:cs="Open Sans"/>
          <w:sz w:val="24"/>
          <w:szCs w:val="24"/>
        </w:rPr>
        <w:t>Scentralizowane</w:t>
      </w:r>
      <w:r w:rsidRPr="00F81821">
        <w:rPr>
          <w:rFonts w:ascii="Lato" w:hAnsi="Lato" w:cs="Open Sans"/>
          <w:sz w:val="24"/>
          <w:szCs w:val="24"/>
        </w:rPr>
        <w:t xml:space="preserve"> organizacje </w:t>
      </w:r>
      <w:r w:rsidR="00CE2504">
        <w:rPr>
          <w:rFonts w:ascii="Lato" w:hAnsi="Lato" w:cs="Open Sans"/>
          <w:sz w:val="24"/>
          <w:szCs w:val="24"/>
        </w:rPr>
        <w:t>zakupowe</w:t>
      </w:r>
      <w:bookmarkEnd w:id="31"/>
      <w:r w:rsidR="00CE2504" w:rsidRPr="00F81821">
        <w:rPr>
          <w:rFonts w:ascii="Lato" w:hAnsi="Lato" w:cs="Open Sans"/>
          <w:sz w:val="24"/>
          <w:szCs w:val="24"/>
        </w:rPr>
        <w:t xml:space="preserve">  </w:t>
      </w:r>
    </w:p>
    <w:p w14:paraId="341FAEFE" w14:textId="210268C9" w:rsidR="00B02151" w:rsidRPr="00B02151" w:rsidRDefault="00CD2A55" w:rsidP="00B02151">
      <w:pPr>
        <w:spacing w:line="276" w:lineRule="auto"/>
        <w:rPr>
          <w:rFonts w:ascii="Lato" w:hAnsi="Lato" w:cs="Open Sans"/>
          <w:sz w:val="24"/>
          <w:szCs w:val="24"/>
        </w:rPr>
      </w:pPr>
      <w:r w:rsidRPr="00B02151">
        <w:rPr>
          <w:rFonts w:ascii="Lato" w:hAnsi="Lato" w:cs="Open Sans"/>
          <w:sz w:val="24"/>
          <w:szCs w:val="24"/>
        </w:rPr>
        <w:t xml:space="preserve">W ukraińskim systemie prawa dotyczącym zamówień publicznych instytucja centralnych </w:t>
      </w:r>
      <w:r w:rsidR="009B1046" w:rsidRPr="00A6358E">
        <w:rPr>
          <w:rFonts w:ascii="Lato" w:hAnsi="Lato" w:cs="Open Sans"/>
          <w:sz w:val="24"/>
          <w:szCs w:val="24"/>
        </w:rPr>
        <w:t xml:space="preserve">jednostek </w:t>
      </w:r>
      <w:r w:rsidRPr="00A6358E">
        <w:rPr>
          <w:rFonts w:ascii="Lato" w:hAnsi="Lato" w:cs="Open Sans"/>
          <w:sz w:val="24"/>
          <w:szCs w:val="24"/>
        </w:rPr>
        <w:t>zamawiających</w:t>
      </w:r>
      <w:r w:rsidR="00B02151" w:rsidRPr="00A6358E">
        <w:rPr>
          <w:rFonts w:ascii="Lato" w:hAnsi="Lato" w:cs="Open Sans"/>
          <w:sz w:val="24"/>
          <w:szCs w:val="24"/>
        </w:rPr>
        <w:t xml:space="preserve"> </w:t>
      </w:r>
      <w:r w:rsidR="00CD26DB" w:rsidRPr="00A6358E">
        <w:rPr>
          <w:rFonts w:ascii="Lato" w:hAnsi="Lato" w:cs="Open Sans"/>
          <w:sz w:val="24"/>
          <w:szCs w:val="24"/>
        </w:rPr>
        <w:t>funkcjonuje</w:t>
      </w:r>
      <w:r w:rsidR="001C75A5" w:rsidRPr="00A6358E">
        <w:rPr>
          <w:rFonts w:ascii="Lato" w:hAnsi="Lato" w:cs="Open Sans"/>
          <w:sz w:val="24"/>
          <w:szCs w:val="24"/>
        </w:rPr>
        <w:t xml:space="preserve"> pod pojęciem</w:t>
      </w:r>
      <w:r w:rsidRPr="00A6358E">
        <w:rPr>
          <w:rFonts w:ascii="Lato" w:hAnsi="Lato" w:cs="Open Sans"/>
          <w:sz w:val="24"/>
          <w:szCs w:val="24"/>
        </w:rPr>
        <w:t xml:space="preserve"> </w:t>
      </w:r>
      <w:r w:rsidR="001C75A5" w:rsidRPr="00A6358E">
        <w:rPr>
          <w:rFonts w:ascii="Lato" w:hAnsi="Lato" w:cs="Open Sans"/>
          <w:sz w:val="24"/>
          <w:szCs w:val="24"/>
        </w:rPr>
        <w:t xml:space="preserve">scentralizowanych </w:t>
      </w:r>
      <w:r w:rsidRPr="00A6358E">
        <w:rPr>
          <w:rFonts w:ascii="Lato" w:hAnsi="Lato" w:cs="Open Sans"/>
          <w:sz w:val="24"/>
          <w:szCs w:val="24"/>
        </w:rPr>
        <w:t xml:space="preserve">organizacji </w:t>
      </w:r>
      <w:r w:rsidR="001C75A5" w:rsidRPr="00A6358E">
        <w:rPr>
          <w:rFonts w:ascii="Lato" w:hAnsi="Lato" w:cs="Open Sans"/>
          <w:sz w:val="24"/>
          <w:szCs w:val="24"/>
        </w:rPr>
        <w:t xml:space="preserve">zakupowych </w:t>
      </w:r>
      <w:r w:rsidR="00405B08" w:rsidRPr="00A6358E">
        <w:rPr>
          <w:rFonts w:ascii="Lato" w:hAnsi="Lato" w:cs="Open Sans"/>
          <w:sz w:val="24"/>
          <w:szCs w:val="24"/>
        </w:rPr>
        <w:t>(</w:t>
      </w:r>
      <w:r w:rsidR="00B02151" w:rsidRPr="00A6358E">
        <w:rPr>
          <w:rFonts w:ascii="Lato" w:hAnsi="Lato" w:cs="Open Sans"/>
          <w:sz w:val="24"/>
          <w:szCs w:val="24"/>
        </w:rPr>
        <w:t xml:space="preserve">ukr. </w:t>
      </w:r>
      <w:proofErr w:type="spellStart"/>
      <w:r w:rsidR="00405B08" w:rsidRPr="00A6358E">
        <w:rPr>
          <w:rFonts w:ascii="Lato" w:hAnsi="Lato" w:cs="Open Sans"/>
          <w:sz w:val="24"/>
          <w:szCs w:val="24"/>
        </w:rPr>
        <w:t>централізовані</w:t>
      </w:r>
      <w:proofErr w:type="spellEnd"/>
      <w:r w:rsidR="00405B08" w:rsidRPr="00A6358E">
        <w:rPr>
          <w:rFonts w:ascii="Lato" w:hAnsi="Lato" w:cs="Open Sans"/>
          <w:sz w:val="24"/>
          <w:szCs w:val="24"/>
        </w:rPr>
        <w:t xml:space="preserve"> </w:t>
      </w:r>
      <w:proofErr w:type="spellStart"/>
      <w:r w:rsidR="00405B08" w:rsidRPr="00A6358E">
        <w:rPr>
          <w:rFonts w:ascii="Lato" w:hAnsi="Lato" w:cs="Open Sans"/>
          <w:sz w:val="24"/>
          <w:szCs w:val="24"/>
        </w:rPr>
        <w:t>закупівельні</w:t>
      </w:r>
      <w:proofErr w:type="spellEnd"/>
      <w:r w:rsidR="00405B08" w:rsidRPr="00A6358E">
        <w:rPr>
          <w:rFonts w:ascii="Lato" w:hAnsi="Lato" w:cs="Open Sans"/>
          <w:sz w:val="24"/>
          <w:szCs w:val="24"/>
        </w:rPr>
        <w:t xml:space="preserve"> </w:t>
      </w:r>
      <w:proofErr w:type="spellStart"/>
      <w:r w:rsidR="00405B08" w:rsidRPr="00A6358E">
        <w:rPr>
          <w:rFonts w:ascii="Lato" w:hAnsi="Lato" w:cs="Open Sans"/>
          <w:sz w:val="24"/>
          <w:szCs w:val="24"/>
        </w:rPr>
        <w:t>організації</w:t>
      </w:r>
      <w:proofErr w:type="spellEnd"/>
      <w:r w:rsidR="00405B08" w:rsidRPr="00A6358E">
        <w:rPr>
          <w:rFonts w:ascii="Lato" w:hAnsi="Lato" w:cs="Open Sans"/>
          <w:sz w:val="24"/>
          <w:szCs w:val="24"/>
        </w:rPr>
        <w:t>)</w:t>
      </w:r>
      <w:r w:rsidRPr="00A6358E">
        <w:rPr>
          <w:rFonts w:ascii="Lato" w:hAnsi="Lato" w:cs="Open Sans"/>
          <w:sz w:val="24"/>
          <w:szCs w:val="24"/>
        </w:rPr>
        <w:t>.</w:t>
      </w:r>
      <w:r w:rsidRPr="00B02151">
        <w:rPr>
          <w:rFonts w:ascii="Lato" w:hAnsi="Lato" w:cs="Open Sans"/>
          <w:sz w:val="24"/>
          <w:szCs w:val="24"/>
        </w:rPr>
        <w:t xml:space="preserve"> </w:t>
      </w:r>
    </w:p>
    <w:p w14:paraId="7BC2A090" w14:textId="0D097352" w:rsidR="00CD2A55" w:rsidRDefault="00DB6F5C" w:rsidP="00B02151">
      <w:pPr>
        <w:spacing w:line="276" w:lineRule="auto"/>
        <w:rPr>
          <w:rFonts w:ascii="Lato" w:hAnsi="Lato" w:cs="Open Sans"/>
          <w:sz w:val="24"/>
          <w:szCs w:val="24"/>
        </w:rPr>
      </w:pPr>
      <w:r w:rsidRPr="00B02151">
        <w:rPr>
          <w:rFonts w:ascii="Lato" w:hAnsi="Lato" w:cs="Open Sans"/>
          <w:sz w:val="24"/>
          <w:szCs w:val="24"/>
        </w:rPr>
        <w:t xml:space="preserve">Zgodnie z treścią art. 1 pkt 38 ustawy </w:t>
      </w:r>
      <w:r w:rsidR="00AB6D7B">
        <w:rPr>
          <w:rFonts w:ascii="Lato" w:hAnsi="Lato" w:cs="Open Sans"/>
          <w:sz w:val="24"/>
          <w:szCs w:val="24"/>
        </w:rPr>
        <w:t>OZP</w:t>
      </w:r>
      <w:r w:rsidRPr="00B02151">
        <w:rPr>
          <w:rFonts w:ascii="Lato" w:hAnsi="Lato" w:cs="Open Sans"/>
          <w:sz w:val="24"/>
          <w:szCs w:val="24"/>
        </w:rPr>
        <w:t xml:space="preserve"> są nimi osoby prawne będące własnością państwową albo komunalną, wyznaczane przez Gabinet Ministrów Ukrainy, Radę Ministrów Autonomicznej Republiki Krymu albo organy samorządu terytorialnego jako zamawiający, którzy organizują i prowadzą postępowania o</w:t>
      </w:r>
      <w:r w:rsidR="00B02151">
        <w:rPr>
          <w:rFonts w:ascii="Lato" w:hAnsi="Lato" w:cs="Open Sans"/>
          <w:sz w:val="24"/>
          <w:szCs w:val="24"/>
        </w:rPr>
        <w:t> </w:t>
      </w:r>
      <w:r w:rsidRPr="00B02151">
        <w:rPr>
          <w:rFonts w:ascii="Lato" w:hAnsi="Lato" w:cs="Open Sans"/>
          <w:sz w:val="24"/>
          <w:szCs w:val="24"/>
        </w:rPr>
        <w:t xml:space="preserve">udzielenie zamówienia publicznego oraz </w:t>
      </w:r>
      <w:r w:rsidR="003751A3" w:rsidRPr="00B02151">
        <w:rPr>
          <w:rFonts w:ascii="Lato" w:hAnsi="Lato" w:cs="Open Sans"/>
          <w:sz w:val="24"/>
          <w:szCs w:val="24"/>
        </w:rPr>
        <w:t xml:space="preserve">postępowania mające na celu zawarcie </w:t>
      </w:r>
      <w:r w:rsidRPr="00B02151">
        <w:rPr>
          <w:rFonts w:ascii="Lato" w:hAnsi="Lato" w:cs="Open Sans"/>
          <w:sz w:val="24"/>
          <w:szCs w:val="24"/>
        </w:rPr>
        <w:t>um</w:t>
      </w:r>
      <w:r w:rsidR="003751A3" w:rsidRPr="00B02151">
        <w:rPr>
          <w:rFonts w:ascii="Lato" w:hAnsi="Lato" w:cs="Open Sans"/>
          <w:sz w:val="24"/>
          <w:szCs w:val="24"/>
        </w:rPr>
        <w:t>o</w:t>
      </w:r>
      <w:r w:rsidRPr="00B02151">
        <w:rPr>
          <w:rFonts w:ascii="Lato" w:hAnsi="Lato" w:cs="Open Sans"/>
          <w:sz w:val="24"/>
          <w:szCs w:val="24"/>
        </w:rPr>
        <w:t>w</w:t>
      </w:r>
      <w:r w:rsidR="003751A3" w:rsidRPr="00B02151">
        <w:rPr>
          <w:rFonts w:ascii="Lato" w:hAnsi="Lato" w:cs="Open Sans"/>
          <w:sz w:val="24"/>
          <w:szCs w:val="24"/>
        </w:rPr>
        <w:t>y</w:t>
      </w:r>
      <w:r w:rsidRPr="00B02151">
        <w:rPr>
          <w:rFonts w:ascii="Lato" w:hAnsi="Lato" w:cs="Open Sans"/>
          <w:sz w:val="24"/>
          <w:szCs w:val="24"/>
        </w:rPr>
        <w:t xml:space="preserve"> </w:t>
      </w:r>
      <w:r w:rsidR="003751A3" w:rsidRPr="00B02151">
        <w:rPr>
          <w:rFonts w:ascii="Lato" w:hAnsi="Lato" w:cs="Open Sans"/>
          <w:sz w:val="24"/>
          <w:szCs w:val="24"/>
        </w:rPr>
        <w:t xml:space="preserve">ramowej </w:t>
      </w:r>
      <w:r w:rsidRPr="00B02151">
        <w:rPr>
          <w:rFonts w:ascii="Lato" w:hAnsi="Lato" w:cs="Open Sans"/>
          <w:sz w:val="24"/>
          <w:szCs w:val="24"/>
        </w:rPr>
        <w:t>w interesie zamawiających w</w:t>
      </w:r>
      <w:r w:rsidR="00A4660D" w:rsidRPr="00B02151">
        <w:rPr>
          <w:rFonts w:ascii="Lato" w:hAnsi="Lato" w:cs="Open Sans"/>
          <w:sz w:val="24"/>
          <w:szCs w:val="24"/>
        </w:rPr>
        <w:t> </w:t>
      </w:r>
      <w:r w:rsidRPr="00B02151">
        <w:rPr>
          <w:rFonts w:ascii="Lato" w:hAnsi="Lato" w:cs="Open Sans"/>
          <w:sz w:val="24"/>
          <w:szCs w:val="24"/>
        </w:rPr>
        <w:t xml:space="preserve">rozumieniu ustawy. </w:t>
      </w:r>
    </w:p>
    <w:p w14:paraId="0DA1BF73" w14:textId="1ABDEBB9" w:rsidR="00AB6D7B" w:rsidRPr="00F81821" w:rsidRDefault="00AB6D7B" w:rsidP="00AB6D7B">
      <w:pPr>
        <w:spacing w:line="276" w:lineRule="auto"/>
        <w:rPr>
          <w:rFonts w:ascii="Lato" w:hAnsi="Lato" w:cs="Open Sans"/>
          <w:sz w:val="24"/>
          <w:szCs w:val="24"/>
        </w:rPr>
      </w:pPr>
      <w:r w:rsidRPr="00F81821">
        <w:rPr>
          <w:rFonts w:ascii="Lato" w:hAnsi="Lato" w:cs="Open Sans"/>
          <w:sz w:val="24"/>
          <w:szCs w:val="24"/>
        </w:rPr>
        <w:t xml:space="preserve">Szczegóły dotyczące </w:t>
      </w:r>
      <w:r>
        <w:rPr>
          <w:rFonts w:ascii="Lato" w:hAnsi="Lato" w:cs="Open Sans"/>
          <w:sz w:val="24"/>
          <w:szCs w:val="24"/>
        </w:rPr>
        <w:t>specyfiki</w:t>
      </w:r>
      <w:r w:rsidRPr="00F81821">
        <w:rPr>
          <w:rFonts w:ascii="Lato" w:hAnsi="Lato" w:cs="Open Sans"/>
          <w:sz w:val="24"/>
          <w:szCs w:val="24"/>
        </w:rPr>
        <w:t xml:space="preserve"> tworzenia, celów oraz samej działalności </w:t>
      </w:r>
      <w:r>
        <w:rPr>
          <w:rFonts w:ascii="Lato" w:hAnsi="Lato" w:cs="Open Sans"/>
          <w:sz w:val="24"/>
          <w:szCs w:val="24"/>
        </w:rPr>
        <w:t>t</w:t>
      </w:r>
      <w:r w:rsidRPr="00F81821">
        <w:rPr>
          <w:rFonts w:ascii="Lato" w:hAnsi="Lato" w:cs="Open Sans"/>
          <w:sz w:val="24"/>
          <w:szCs w:val="24"/>
        </w:rPr>
        <w:t xml:space="preserve">ych organizacji określa </w:t>
      </w:r>
      <w:r w:rsidRPr="00F81821">
        <w:rPr>
          <w:rStyle w:val="rynqvb"/>
          <w:rFonts w:ascii="Lato" w:hAnsi="Lato" w:cs="Open Sans"/>
          <w:i/>
          <w:sz w:val="24"/>
          <w:szCs w:val="24"/>
        </w:rPr>
        <w:t>Uchwała</w:t>
      </w:r>
      <w:r w:rsidRPr="00F81821">
        <w:rPr>
          <w:rFonts w:ascii="Lato" w:hAnsi="Lato" w:cs="Open Sans"/>
          <w:i/>
          <w:sz w:val="24"/>
          <w:szCs w:val="24"/>
        </w:rPr>
        <w:t xml:space="preserve"> Gabinetu Ministrów Ukrainy z dnia 27 grudnia 2018 r. nr</w:t>
      </w:r>
      <w:r>
        <w:rPr>
          <w:rFonts w:ascii="Lato" w:hAnsi="Lato" w:cs="Open Sans"/>
          <w:i/>
          <w:sz w:val="24"/>
          <w:szCs w:val="24"/>
        </w:rPr>
        <w:t> </w:t>
      </w:r>
      <w:r w:rsidRPr="00F81821">
        <w:rPr>
          <w:rFonts w:ascii="Lato" w:hAnsi="Lato" w:cs="Open Sans"/>
          <w:i/>
          <w:sz w:val="24"/>
          <w:szCs w:val="24"/>
        </w:rPr>
        <w:t>1216</w:t>
      </w:r>
      <w:r w:rsidRPr="00F81821">
        <w:rPr>
          <w:rStyle w:val="Odwoanieprzypisudolnego"/>
          <w:rFonts w:ascii="Lato" w:hAnsi="Lato" w:cs="Open Sans"/>
          <w:sz w:val="24"/>
          <w:szCs w:val="24"/>
        </w:rPr>
        <w:footnoteReference w:id="25"/>
      </w:r>
      <w:r w:rsidRPr="00F81821">
        <w:rPr>
          <w:rFonts w:ascii="Lato" w:hAnsi="Lato" w:cs="Open Sans"/>
          <w:sz w:val="24"/>
          <w:szCs w:val="24"/>
        </w:rPr>
        <w:t xml:space="preserve">. </w:t>
      </w:r>
    </w:p>
    <w:p w14:paraId="5F85CAB8" w14:textId="2BF30D16" w:rsidR="003210D7" w:rsidRDefault="003210D7" w:rsidP="00B02151">
      <w:pPr>
        <w:spacing w:line="276" w:lineRule="auto"/>
        <w:rPr>
          <w:rFonts w:ascii="Lato" w:hAnsi="Lato" w:cs="Open Sans"/>
          <w:sz w:val="24"/>
          <w:szCs w:val="24"/>
        </w:rPr>
      </w:pPr>
      <w:r>
        <w:rPr>
          <w:rFonts w:ascii="Lato" w:hAnsi="Lato" w:cs="Open Sans"/>
          <w:sz w:val="24"/>
          <w:szCs w:val="24"/>
        </w:rPr>
        <w:t xml:space="preserve">Do głównych zadań </w:t>
      </w:r>
      <w:r w:rsidR="00B52584">
        <w:rPr>
          <w:rFonts w:ascii="Lato" w:hAnsi="Lato" w:cs="Open Sans"/>
          <w:sz w:val="24"/>
          <w:szCs w:val="24"/>
        </w:rPr>
        <w:t xml:space="preserve">ukraińskich </w:t>
      </w:r>
      <w:r>
        <w:rPr>
          <w:rFonts w:ascii="Lato" w:hAnsi="Lato" w:cs="Open Sans"/>
          <w:sz w:val="24"/>
          <w:szCs w:val="24"/>
        </w:rPr>
        <w:t xml:space="preserve">scentralizowanych </w:t>
      </w:r>
      <w:r w:rsidR="009046EE">
        <w:rPr>
          <w:rFonts w:ascii="Lato" w:hAnsi="Lato" w:cs="Open Sans"/>
          <w:sz w:val="24"/>
          <w:szCs w:val="24"/>
        </w:rPr>
        <w:t>organizacji zakupow</w:t>
      </w:r>
      <w:r>
        <w:rPr>
          <w:rFonts w:ascii="Lato" w:hAnsi="Lato" w:cs="Open Sans"/>
          <w:sz w:val="24"/>
          <w:szCs w:val="24"/>
        </w:rPr>
        <w:t>ych należą:</w:t>
      </w:r>
    </w:p>
    <w:p w14:paraId="2ABEDFFE" w14:textId="157BC674" w:rsidR="003210D7" w:rsidRPr="007D6E9A" w:rsidRDefault="003210D7" w:rsidP="00784DF3">
      <w:pPr>
        <w:pStyle w:val="Akapitzlist"/>
        <w:numPr>
          <w:ilvl w:val="0"/>
          <w:numId w:val="82"/>
        </w:numPr>
        <w:spacing w:line="276" w:lineRule="auto"/>
        <w:ind w:left="567"/>
        <w:rPr>
          <w:rFonts w:ascii="Lato" w:hAnsi="Lato" w:cs="Open Sans"/>
          <w:sz w:val="24"/>
          <w:szCs w:val="24"/>
        </w:rPr>
      </w:pPr>
      <w:r w:rsidRPr="007D6E9A">
        <w:rPr>
          <w:rFonts w:ascii="Lato" w:hAnsi="Lato" w:cs="Open Sans"/>
          <w:sz w:val="24"/>
          <w:szCs w:val="24"/>
        </w:rPr>
        <w:t>przeprowadzanie profesjonalnych i skutecznych zamówień</w:t>
      </w:r>
      <w:r w:rsidR="00B02151">
        <w:rPr>
          <w:rFonts w:ascii="Lato" w:hAnsi="Lato" w:cs="Open Sans"/>
          <w:sz w:val="24"/>
          <w:szCs w:val="24"/>
        </w:rPr>
        <w:t>;</w:t>
      </w:r>
    </w:p>
    <w:p w14:paraId="77A3E35E" w14:textId="69D0E4ED" w:rsidR="003210D7" w:rsidRPr="007D6E9A" w:rsidRDefault="003210D7" w:rsidP="00784DF3">
      <w:pPr>
        <w:pStyle w:val="Akapitzlist"/>
        <w:numPr>
          <w:ilvl w:val="0"/>
          <w:numId w:val="82"/>
        </w:numPr>
        <w:spacing w:line="276" w:lineRule="auto"/>
        <w:ind w:left="567"/>
        <w:rPr>
          <w:rFonts w:ascii="Lato" w:hAnsi="Lato" w:cs="Open Sans"/>
          <w:sz w:val="24"/>
          <w:szCs w:val="24"/>
        </w:rPr>
      </w:pPr>
      <w:r w:rsidRPr="007D6E9A">
        <w:rPr>
          <w:rFonts w:ascii="Lato" w:hAnsi="Lato" w:cs="Open Sans"/>
          <w:sz w:val="24"/>
          <w:szCs w:val="24"/>
        </w:rPr>
        <w:t>prowadzenie katalogu elektronicznego i zapewnianie przykładowych specyfikacji</w:t>
      </w:r>
      <w:r w:rsidR="00B02151">
        <w:rPr>
          <w:rFonts w:ascii="Lato" w:hAnsi="Lato" w:cs="Open Sans"/>
          <w:sz w:val="24"/>
          <w:szCs w:val="24"/>
        </w:rPr>
        <w:t>;</w:t>
      </w:r>
    </w:p>
    <w:p w14:paraId="65569404" w14:textId="13DECABE" w:rsidR="003210D7" w:rsidRPr="007D6E9A" w:rsidRDefault="003210D7" w:rsidP="00784DF3">
      <w:pPr>
        <w:pStyle w:val="Akapitzlist"/>
        <w:numPr>
          <w:ilvl w:val="0"/>
          <w:numId w:val="82"/>
        </w:numPr>
        <w:spacing w:line="276" w:lineRule="auto"/>
        <w:ind w:left="567"/>
        <w:rPr>
          <w:rFonts w:ascii="Lato" w:hAnsi="Lato" w:cs="Open Sans"/>
          <w:sz w:val="24"/>
          <w:szCs w:val="24"/>
        </w:rPr>
      </w:pPr>
      <w:r w:rsidRPr="007D6E9A">
        <w:rPr>
          <w:rFonts w:ascii="Lato" w:hAnsi="Lato" w:cs="Open Sans"/>
          <w:sz w:val="24"/>
          <w:szCs w:val="24"/>
        </w:rPr>
        <w:t>przeprowadzanie badań marketingowych rynku</w:t>
      </w:r>
      <w:r w:rsidR="00B02151">
        <w:rPr>
          <w:rFonts w:ascii="Lato" w:hAnsi="Lato" w:cs="Open Sans"/>
          <w:sz w:val="24"/>
          <w:szCs w:val="24"/>
        </w:rPr>
        <w:t>;</w:t>
      </w:r>
    </w:p>
    <w:p w14:paraId="45795BDB" w14:textId="5F3BA6B9" w:rsidR="003210D7" w:rsidRPr="007D6E9A" w:rsidRDefault="003210D7" w:rsidP="00784DF3">
      <w:pPr>
        <w:pStyle w:val="Akapitzlist"/>
        <w:numPr>
          <w:ilvl w:val="0"/>
          <w:numId w:val="82"/>
        </w:numPr>
        <w:spacing w:line="276" w:lineRule="auto"/>
        <w:ind w:left="567"/>
        <w:rPr>
          <w:rFonts w:ascii="Lato" w:hAnsi="Lato" w:cs="Open Sans"/>
          <w:sz w:val="24"/>
          <w:szCs w:val="24"/>
        </w:rPr>
      </w:pPr>
      <w:r w:rsidRPr="007D6E9A">
        <w:rPr>
          <w:rFonts w:ascii="Lato" w:hAnsi="Lato" w:cs="Open Sans"/>
          <w:sz w:val="24"/>
          <w:szCs w:val="24"/>
        </w:rPr>
        <w:t>tworzenie warunków zakupowych atrakcyjnych dla zamawiających i</w:t>
      </w:r>
      <w:r w:rsidR="009046EE">
        <w:rPr>
          <w:rFonts w:ascii="Lato" w:hAnsi="Lato" w:cs="Open Sans"/>
          <w:sz w:val="24"/>
          <w:szCs w:val="24"/>
        </w:rPr>
        <w:t> </w:t>
      </w:r>
      <w:r w:rsidRPr="007D6E9A">
        <w:rPr>
          <w:rFonts w:ascii="Lato" w:hAnsi="Lato" w:cs="Open Sans"/>
          <w:sz w:val="24"/>
          <w:szCs w:val="24"/>
        </w:rPr>
        <w:t>uczestników</w:t>
      </w:r>
      <w:r w:rsidR="00B02151">
        <w:rPr>
          <w:rFonts w:ascii="Lato" w:hAnsi="Lato" w:cs="Open Sans"/>
          <w:sz w:val="24"/>
          <w:szCs w:val="24"/>
        </w:rPr>
        <w:t>;</w:t>
      </w:r>
    </w:p>
    <w:p w14:paraId="543DFF6D" w14:textId="2C3FEA26" w:rsidR="003210D7" w:rsidRDefault="003210D7" w:rsidP="00784DF3">
      <w:pPr>
        <w:pStyle w:val="Akapitzlist"/>
        <w:numPr>
          <w:ilvl w:val="0"/>
          <w:numId w:val="82"/>
        </w:numPr>
        <w:spacing w:line="276" w:lineRule="auto"/>
        <w:ind w:left="567"/>
        <w:rPr>
          <w:rFonts w:ascii="Lato" w:hAnsi="Lato" w:cs="Open Sans"/>
          <w:sz w:val="24"/>
          <w:szCs w:val="24"/>
        </w:rPr>
      </w:pPr>
      <w:r w:rsidRPr="007D6E9A">
        <w:rPr>
          <w:rFonts w:ascii="Lato" w:hAnsi="Lato" w:cs="Open Sans"/>
          <w:sz w:val="24"/>
          <w:szCs w:val="24"/>
        </w:rPr>
        <w:t>efektywne zarządzanie kontraktami (umowy ramowe)</w:t>
      </w:r>
      <w:r w:rsidR="00B02151">
        <w:rPr>
          <w:rFonts w:ascii="Lato" w:hAnsi="Lato" w:cs="Open Sans"/>
          <w:sz w:val="24"/>
          <w:szCs w:val="24"/>
        </w:rPr>
        <w:t>;</w:t>
      </w:r>
    </w:p>
    <w:p w14:paraId="2016FE52" w14:textId="23B88E98" w:rsidR="003210D7" w:rsidRPr="00E31509" w:rsidRDefault="003210D7" w:rsidP="00784DF3">
      <w:pPr>
        <w:pStyle w:val="Akapitzlist"/>
        <w:numPr>
          <w:ilvl w:val="0"/>
          <w:numId w:val="82"/>
        </w:numPr>
        <w:spacing w:line="276" w:lineRule="auto"/>
        <w:ind w:left="567"/>
        <w:rPr>
          <w:rFonts w:ascii="Lato" w:hAnsi="Lato" w:cs="Open Sans"/>
          <w:sz w:val="24"/>
          <w:szCs w:val="24"/>
        </w:rPr>
      </w:pPr>
      <w:r w:rsidRPr="00E31509">
        <w:rPr>
          <w:rFonts w:ascii="Lato" w:hAnsi="Lato" w:cs="Open Sans"/>
          <w:sz w:val="24"/>
          <w:szCs w:val="24"/>
        </w:rPr>
        <w:t>promowanie profesjonalizacji zakupów</w:t>
      </w:r>
      <w:r w:rsidR="00A6358E">
        <w:rPr>
          <w:rFonts w:ascii="Lato" w:hAnsi="Lato" w:cs="Open Sans"/>
          <w:sz w:val="24"/>
          <w:szCs w:val="24"/>
        </w:rPr>
        <w:t>.</w:t>
      </w:r>
    </w:p>
    <w:p w14:paraId="734A50C7" w14:textId="2444DAA4" w:rsidR="00DB6F5C" w:rsidRPr="00F81821" w:rsidRDefault="00AB6D7B" w:rsidP="00B02151">
      <w:pPr>
        <w:spacing w:line="276" w:lineRule="auto"/>
        <w:rPr>
          <w:rFonts w:ascii="Lato" w:hAnsi="Lato" w:cs="Open Sans"/>
          <w:sz w:val="24"/>
          <w:szCs w:val="24"/>
        </w:rPr>
      </w:pPr>
      <w:r>
        <w:rPr>
          <w:rFonts w:ascii="Lato" w:hAnsi="Lato" w:cs="Open Sans"/>
          <w:sz w:val="24"/>
          <w:szCs w:val="24"/>
        </w:rPr>
        <w:t>Z powyższego wynika zatem, że s</w:t>
      </w:r>
      <w:r w:rsidR="00E77DF8">
        <w:rPr>
          <w:rFonts w:ascii="Lato" w:hAnsi="Lato" w:cs="Open Sans"/>
          <w:sz w:val="24"/>
          <w:szCs w:val="24"/>
        </w:rPr>
        <w:t>centralizowane o</w:t>
      </w:r>
      <w:r w:rsidR="00E77DF8" w:rsidRPr="00F81821">
        <w:rPr>
          <w:rFonts w:ascii="Lato" w:hAnsi="Lato" w:cs="Open Sans"/>
          <w:sz w:val="24"/>
          <w:szCs w:val="24"/>
        </w:rPr>
        <w:t xml:space="preserve">rganizacje </w:t>
      </w:r>
      <w:r w:rsidR="00E77DF8">
        <w:rPr>
          <w:rFonts w:ascii="Lato" w:hAnsi="Lato" w:cs="Open Sans"/>
          <w:sz w:val="24"/>
          <w:szCs w:val="24"/>
        </w:rPr>
        <w:t xml:space="preserve">zakupowe </w:t>
      </w:r>
      <w:r w:rsidR="00125F72" w:rsidRPr="00F81821">
        <w:rPr>
          <w:rFonts w:ascii="Lato" w:hAnsi="Lato" w:cs="Open Sans"/>
          <w:sz w:val="24"/>
          <w:szCs w:val="24"/>
        </w:rPr>
        <w:t>prowadzą w</w:t>
      </w:r>
      <w:r>
        <w:rPr>
          <w:rFonts w:ascii="Lato" w:hAnsi="Lato" w:cs="Open Sans"/>
          <w:sz w:val="24"/>
          <w:szCs w:val="24"/>
        </w:rPr>
        <w:t> </w:t>
      </w:r>
      <w:r w:rsidR="00125F72" w:rsidRPr="00F81821">
        <w:rPr>
          <w:rFonts w:ascii="Lato" w:hAnsi="Lato" w:cs="Open Sans"/>
          <w:sz w:val="24"/>
          <w:szCs w:val="24"/>
        </w:rPr>
        <w:t>sposób kompleksowy</w:t>
      </w:r>
      <w:r w:rsidR="009C36AB" w:rsidRPr="00F81821">
        <w:rPr>
          <w:rFonts w:ascii="Lato" w:hAnsi="Lato" w:cs="Open Sans"/>
          <w:sz w:val="24"/>
          <w:szCs w:val="24"/>
        </w:rPr>
        <w:t xml:space="preserve"> postępow</w:t>
      </w:r>
      <w:r w:rsidR="00125F72" w:rsidRPr="00F81821">
        <w:rPr>
          <w:rFonts w:ascii="Lato" w:hAnsi="Lato" w:cs="Open Sans"/>
          <w:sz w:val="24"/>
          <w:szCs w:val="24"/>
        </w:rPr>
        <w:t>ania</w:t>
      </w:r>
      <w:r w:rsidR="004444CE">
        <w:rPr>
          <w:rFonts w:ascii="Lato" w:hAnsi="Lato" w:cs="Open Sans"/>
          <w:sz w:val="24"/>
          <w:szCs w:val="24"/>
        </w:rPr>
        <w:t xml:space="preserve"> w </w:t>
      </w:r>
      <w:r w:rsidR="009C36AB" w:rsidRPr="00F81821">
        <w:rPr>
          <w:rFonts w:ascii="Lato" w:hAnsi="Lato" w:cs="Open Sans"/>
          <w:sz w:val="24"/>
          <w:szCs w:val="24"/>
        </w:rPr>
        <w:t>interesie i na rzecz zamawiających</w:t>
      </w:r>
      <w:r w:rsidR="009A69F1" w:rsidRPr="00F81821">
        <w:rPr>
          <w:rFonts w:ascii="Lato" w:hAnsi="Lato" w:cs="Open Sans"/>
          <w:sz w:val="24"/>
          <w:szCs w:val="24"/>
        </w:rPr>
        <w:t xml:space="preserve"> oraz </w:t>
      </w:r>
      <w:r w:rsidR="00125F72" w:rsidRPr="00F81821">
        <w:rPr>
          <w:rFonts w:ascii="Lato" w:hAnsi="Lato" w:cs="Open Sans"/>
          <w:sz w:val="24"/>
          <w:szCs w:val="24"/>
        </w:rPr>
        <w:t xml:space="preserve">zajmują się </w:t>
      </w:r>
      <w:r w:rsidR="009C36AB" w:rsidRPr="00F81821">
        <w:rPr>
          <w:rFonts w:ascii="Lato" w:hAnsi="Lato" w:cs="Open Sans"/>
          <w:sz w:val="24"/>
          <w:szCs w:val="24"/>
        </w:rPr>
        <w:t>opracowywanie</w:t>
      </w:r>
      <w:r w:rsidR="00125F72" w:rsidRPr="00F81821">
        <w:rPr>
          <w:rFonts w:ascii="Lato" w:hAnsi="Lato" w:cs="Open Sans"/>
          <w:sz w:val="24"/>
          <w:szCs w:val="24"/>
        </w:rPr>
        <w:t>m</w:t>
      </w:r>
      <w:r w:rsidR="009A69F1" w:rsidRPr="00F81821">
        <w:rPr>
          <w:rFonts w:ascii="Lato" w:hAnsi="Lato" w:cs="Open Sans"/>
          <w:sz w:val="24"/>
          <w:szCs w:val="24"/>
        </w:rPr>
        <w:t>, ujednolicanie</w:t>
      </w:r>
      <w:r w:rsidR="00125F72" w:rsidRPr="00F81821">
        <w:rPr>
          <w:rFonts w:ascii="Lato" w:hAnsi="Lato" w:cs="Open Sans"/>
          <w:sz w:val="24"/>
          <w:szCs w:val="24"/>
        </w:rPr>
        <w:t>m</w:t>
      </w:r>
      <w:r w:rsidR="009A69F1" w:rsidRPr="00F81821">
        <w:rPr>
          <w:rFonts w:ascii="Lato" w:hAnsi="Lato" w:cs="Open Sans"/>
          <w:sz w:val="24"/>
          <w:szCs w:val="24"/>
        </w:rPr>
        <w:t xml:space="preserve"> i standaryzacj</w:t>
      </w:r>
      <w:r w:rsidR="00125F72" w:rsidRPr="00F81821">
        <w:rPr>
          <w:rFonts w:ascii="Lato" w:hAnsi="Lato" w:cs="Open Sans"/>
          <w:sz w:val="24"/>
          <w:szCs w:val="24"/>
        </w:rPr>
        <w:t>ą</w:t>
      </w:r>
      <w:r w:rsidR="009C36AB" w:rsidRPr="00F81821">
        <w:rPr>
          <w:rFonts w:ascii="Lato" w:hAnsi="Lato" w:cs="Open Sans"/>
          <w:sz w:val="24"/>
          <w:szCs w:val="24"/>
        </w:rPr>
        <w:t xml:space="preserve"> </w:t>
      </w:r>
      <w:r w:rsidR="009A69F1" w:rsidRPr="00F81821">
        <w:rPr>
          <w:rFonts w:ascii="Lato" w:hAnsi="Lato" w:cs="Open Sans"/>
          <w:sz w:val="24"/>
          <w:szCs w:val="24"/>
        </w:rPr>
        <w:t>specyfikacji technicznych, wymogów, a także dokumentacji przetargowej i projektów umów dotyczących zamawianych towarów i</w:t>
      </w:r>
      <w:r>
        <w:rPr>
          <w:rFonts w:ascii="Lato" w:hAnsi="Lato" w:cs="Open Sans"/>
          <w:sz w:val="24"/>
          <w:szCs w:val="24"/>
        </w:rPr>
        <w:t> </w:t>
      </w:r>
      <w:r w:rsidR="009A69F1" w:rsidRPr="00F81821">
        <w:rPr>
          <w:rFonts w:ascii="Lato" w:hAnsi="Lato" w:cs="Open Sans"/>
          <w:sz w:val="24"/>
          <w:szCs w:val="24"/>
        </w:rPr>
        <w:t xml:space="preserve">usług. </w:t>
      </w:r>
    </w:p>
    <w:p w14:paraId="6BFA1025" w14:textId="79E69C07" w:rsidR="00DB6F5C" w:rsidRPr="00F81821" w:rsidRDefault="00B9329E" w:rsidP="00AB6D7B">
      <w:pPr>
        <w:spacing w:line="276" w:lineRule="auto"/>
        <w:rPr>
          <w:rFonts w:ascii="Lato" w:hAnsi="Lato" w:cs="Open Sans"/>
          <w:sz w:val="24"/>
          <w:szCs w:val="24"/>
        </w:rPr>
      </w:pPr>
      <w:r>
        <w:rPr>
          <w:rFonts w:ascii="Lato" w:hAnsi="Lato" w:cs="Open Sans"/>
          <w:sz w:val="24"/>
          <w:szCs w:val="24"/>
        </w:rPr>
        <w:lastRenderedPageBreak/>
        <w:t>W</w:t>
      </w:r>
      <w:r w:rsidR="009A053E" w:rsidRPr="00F81821">
        <w:rPr>
          <w:rFonts w:ascii="Lato" w:hAnsi="Lato" w:cs="Open Sans"/>
          <w:sz w:val="24"/>
          <w:szCs w:val="24"/>
        </w:rPr>
        <w:t xml:space="preserve"> ramach swojej działalności </w:t>
      </w:r>
      <w:r w:rsidR="00ED524E">
        <w:rPr>
          <w:rFonts w:ascii="Lato" w:hAnsi="Lato" w:cs="Open Sans"/>
          <w:sz w:val="24"/>
          <w:szCs w:val="24"/>
        </w:rPr>
        <w:t xml:space="preserve">organizacje </w:t>
      </w:r>
      <w:r w:rsidR="00AB6D7B">
        <w:rPr>
          <w:rFonts w:ascii="Lato" w:hAnsi="Lato" w:cs="Open Sans"/>
          <w:sz w:val="24"/>
          <w:szCs w:val="24"/>
        </w:rPr>
        <w:t xml:space="preserve">te </w:t>
      </w:r>
      <w:r w:rsidR="009A053E" w:rsidRPr="00F81821">
        <w:rPr>
          <w:rFonts w:ascii="Lato" w:hAnsi="Lato" w:cs="Open Sans"/>
          <w:sz w:val="24"/>
          <w:szCs w:val="24"/>
        </w:rPr>
        <w:t xml:space="preserve">dokonują </w:t>
      </w:r>
      <w:r w:rsidR="00AF5262">
        <w:rPr>
          <w:rFonts w:ascii="Lato" w:hAnsi="Lato" w:cs="Open Sans"/>
          <w:sz w:val="24"/>
          <w:szCs w:val="24"/>
        </w:rPr>
        <w:t xml:space="preserve">w szczególności </w:t>
      </w:r>
      <w:r w:rsidR="009A053E" w:rsidRPr="00F81821">
        <w:rPr>
          <w:rFonts w:ascii="Lato" w:hAnsi="Lato" w:cs="Open Sans"/>
          <w:sz w:val="24"/>
          <w:szCs w:val="24"/>
        </w:rPr>
        <w:t>następujących czynności</w:t>
      </w:r>
      <w:r w:rsidR="004444CE">
        <w:rPr>
          <w:rFonts w:ascii="Lato" w:hAnsi="Lato" w:cs="Open Sans"/>
          <w:sz w:val="24"/>
          <w:szCs w:val="24"/>
        </w:rPr>
        <w:t xml:space="preserve"> </w:t>
      </w:r>
      <w:r w:rsidR="004444CE" w:rsidRPr="00F81821">
        <w:rPr>
          <w:rFonts w:ascii="Lato" w:hAnsi="Lato" w:cs="Open Sans"/>
          <w:sz w:val="24"/>
          <w:szCs w:val="24"/>
        </w:rPr>
        <w:t xml:space="preserve">w interesie </w:t>
      </w:r>
      <w:r w:rsidR="004444CE">
        <w:rPr>
          <w:rFonts w:ascii="Lato" w:hAnsi="Lato" w:cs="Open Sans"/>
          <w:sz w:val="24"/>
          <w:szCs w:val="24"/>
        </w:rPr>
        <w:t xml:space="preserve">i na rzecz </w:t>
      </w:r>
      <w:r w:rsidR="004444CE" w:rsidRPr="00F81821">
        <w:rPr>
          <w:rFonts w:ascii="Lato" w:hAnsi="Lato" w:cs="Open Sans"/>
          <w:sz w:val="24"/>
          <w:szCs w:val="24"/>
        </w:rPr>
        <w:t>zamawiających</w:t>
      </w:r>
      <w:r w:rsidR="009A053E" w:rsidRPr="00F81821">
        <w:rPr>
          <w:rFonts w:ascii="Lato" w:hAnsi="Lato" w:cs="Open Sans"/>
          <w:sz w:val="24"/>
          <w:szCs w:val="24"/>
        </w:rPr>
        <w:t>:</w:t>
      </w:r>
    </w:p>
    <w:p w14:paraId="25AEA57E" w14:textId="50B1B0C8" w:rsidR="009A053E" w:rsidRPr="00F81821" w:rsidRDefault="009A053E"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publikują informacje dotyczące zamówień;</w:t>
      </w:r>
    </w:p>
    <w:p w14:paraId="2EE5D877" w14:textId="54334737" w:rsidR="009A053E" w:rsidRPr="00F81821" w:rsidRDefault="009A053E"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wybierają odpowiednią procedurę udzielania zamówienia;</w:t>
      </w:r>
    </w:p>
    <w:p w14:paraId="04ADFB4D" w14:textId="5E8AC8A4" w:rsidR="009A053E" w:rsidRPr="00F81821" w:rsidRDefault="009A053E"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rozpatrują oraz podejmują decyzje w przedmiocie wnoszonych w</w:t>
      </w:r>
      <w:r w:rsidR="00AB6D7B">
        <w:rPr>
          <w:rFonts w:ascii="Lato" w:hAnsi="Lato" w:cs="Open Sans"/>
          <w:sz w:val="24"/>
          <w:szCs w:val="24"/>
        </w:rPr>
        <w:t> </w:t>
      </w:r>
      <w:r w:rsidRPr="00F81821">
        <w:rPr>
          <w:rFonts w:ascii="Lato" w:hAnsi="Lato" w:cs="Open Sans"/>
          <w:sz w:val="24"/>
          <w:szCs w:val="24"/>
        </w:rPr>
        <w:t>postępowaniu skarg</w:t>
      </w:r>
      <w:r w:rsidR="00C16096">
        <w:rPr>
          <w:rFonts w:ascii="Lato" w:hAnsi="Lato" w:cs="Open Sans"/>
          <w:sz w:val="24"/>
          <w:szCs w:val="24"/>
        </w:rPr>
        <w:t xml:space="preserve"> (</w:t>
      </w:r>
      <w:proofErr w:type="spellStart"/>
      <w:r w:rsidR="00C16096">
        <w:rPr>
          <w:rFonts w:ascii="Lato" w:hAnsi="Lato" w:cs="Open Sans"/>
          <w:sz w:val="24"/>
          <w:szCs w:val="24"/>
        </w:rPr>
        <w:t>odwołań</w:t>
      </w:r>
      <w:proofErr w:type="spellEnd"/>
      <w:r w:rsidR="00C16096">
        <w:rPr>
          <w:rFonts w:ascii="Lato" w:hAnsi="Lato" w:cs="Open Sans"/>
          <w:sz w:val="24"/>
          <w:szCs w:val="24"/>
        </w:rPr>
        <w:t>)</w:t>
      </w:r>
      <w:r w:rsidRPr="00F81821">
        <w:rPr>
          <w:rFonts w:ascii="Lato" w:hAnsi="Lato" w:cs="Open Sans"/>
          <w:sz w:val="24"/>
          <w:szCs w:val="24"/>
        </w:rPr>
        <w:t>;</w:t>
      </w:r>
    </w:p>
    <w:p w14:paraId="1705FC9B" w14:textId="4E6DC519" w:rsidR="009A053E" w:rsidRPr="00F81821" w:rsidRDefault="009A053E"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odpowiadają na wnioski w sprawie udzielenia wyjaśnień lub usunięcia naruszeń dotyczących dokumentacji przetargowej;</w:t>
      </w:r>
    </w:p>
    <w:p w14:paraId="7A71C6FA" w14:textId="280613B6" w:rsidR="009A053E" w:rsidRPr="00F81821" w:rsidRDefault="009A053E"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badają i oceniają złożone w ramach prowadzonego postępowania oferty uczestników, zwracają się o potwierdzenie informacji przedstawionych przez uczestnika do odpowiednich organów władzy państwowej, przedsiębiorstw, instytucji i organizacji, stosownie do ich kompetencji</w:t>
      </w:r>
      <w:r w:rsidR="009C36AB" w:rsidRPr="00F81821">
        <w:rPr>
          <w:rFonts w:ascii="Lato" w:hAnsi="Lato" w:cs="Open Sans"/>
          <w:sz w:val="24"/>
          <w:szCs w:val="24"/>
        </w:rPr>
        <w:t>;</w:t>
      </w:r>
    </w:p>
    <w:p w14:paraId="7F620241" w14:textId="0B27212A" w:rsidR="009C36AB" w:rsidRPr="00F81821" w:rsidRDefault="004444CE" w:rsidP="00B02151">
      <w:pPr>
        <w:pStyle w:val="Akapitzlist"/>
        <w:numPr>
          <w:ilvl w:val="0"/>
          <w:numId w:val="71"/>
        </w:numPr>
        <w:spacing w:line="276" w:lineRule="auto"/>
        <w:rPr>
          <w:rFonts w:ascii="Lato" w:hAnsi="Lato" w:cs="Open Sans"/>
          <w:sz w:val="24"/>
          <w:szCs w:val="24"/>
        </w:rPr>
      </w:pPr>
      <w:r>
        <w:rPr>
          <w:rFonts w:ascii="Lato" w:hAnsi="Lato" w:cs="Open Sans"/>
          <w:sz w:val="24"/>
          <w:szCs w:val="24"/>
        </w:rPr>
        <w:t>dokonują wyznaczenia zwycięzcy</w:t>
      </w:r>
      <w:r w:rsidR="009C36AB" w:rsidRPr="00F81821">
        <w:rPr>
          <w:rFonts w:ascii="Lato" w:hAnsi="Lato" w:cs="Open Sans"/>
          <w:sz w:val="24"/>
          <w:szCs w:val="24"/>
        </w:rPr>
        <w:t xml:space="preserve"> postęp</w:t>
      </w:r>
      <w:r>
        <w:rPr>
          <w:rFonts w:ascii="Lato" w:hAnsi="Lato" w:cs="Open Sans"/>
          <w:sz w:val="24"/>
          <w:szCs w:val="24"/>
        </w:rPr>
        <w:t>owania oraz podejmują decyzję o </w:t>
      </w:r>
      <w:r w:rsidR="009C36AB" w:rsidRPr="00F81821">
        <w:rPr>
          <w:rFonts w:ascii="Lato" w:hAnsi="Lato" w:cs="Open Sans"/>
          <w:sz w:val="24"/>
          <w:szCs w:val="24"/>
        </w:rPr>
        <w:t>zamiarze zawarcia umowy w sprawie zamówienia publicznego;</w:t>
      </w:r>
    </w:p>
    <w:p w14:paraId="472B1AF8" w14:textId="01922C99" w:rsidR="009C36AB" w:rsidRPr="00F81821" w:rsidRDefault="009C36AB" w:rsidP="00B02151">
      <w:pPr>
        <w:pStyle w:val="Akapitzlist"/>
        <w:numPr>
          <w:ilvl w:val="0"/>
          <w:numId w:val="71"/>
        </w:numPr>
        <w:spacing w:line="276" w:lineRule="auto"/>
        <w:rPr>
          <w:rFonts w:ascii="Lato" w:hAnsi="Lato" w:cs="Open Sans"/>
          <w:sz w:val="24"/>
          <w:szCs w:val="24"/>
        </w:rPr>
      </w:pPr>
      <w:r w:rsidRPr="00F81821">
        <w:rPr>
          <w:rFonts w:ascii="Lato" w:hAnsi="Lato" w:cs="Open Sans"/>
          <w:sz w:val="24"/>
          <w:szCs w:val="24"/>
        </w:rPr>
        <w:t xml:space="preserve">podejmują decyzję o unieważnieniu postępowania lub uznaniu postępowania za niebyłe. </w:t>
      </w:r>
    </w:p>
    <w:p w14:paraId="68AB9A00" w14:textId="3F00BA31" w:rsidR="00610279" w:rsidRPr="00F81821" w:rsidRDefault="00122439" w:rsidP="00B02151">
      <w:pPr>
        <w:spacing w:line="276" w:lineRule="auto"/>
        <w:rPr>
          <w:rFonts w:ascii="Lato" w:hAnsi="Lato" w:cs="Open Sans"/>
          <w:sz w:val="24"/>
          <w:szCs w:val="24"/>
        </w:rPr>
      </w:pPr>
      <w:r>
        <w:rPr>
          <w:rFonts w:ascii="Lato" w:hAnsi="Lato" w:cs="Open Sans"/>
          <w:sz w:val="24"/>
          <w:szCs w:val="24"/>
        </w:rPr>
        <w:t>Scentralizowane</w:t>
      </w:r>
      <w:r w:rsidR="0035623F">
        <w:rPr>
          <w:rFonts w:ascii="Lato" w:hAnsi="Lato" w:cs="Open Sans"/>
          <w:sz w:val="24"/>
          <w:szCs w:val="24"/>
        </w:rPr>
        <w:t xml:space="preserve"> organizacje zakupowe</w:t>
      </w:r>
      <w:r w:rsidR="009C36AB" w:rsidRPr="00F81821">
        <w:rPr>
          <w:rFonts w:ascii="Lato" w:hAnsi="Lato" w:cs="Open Sans"/>
          <w:sz w:val="24"/>
          <w:szCs w:val="24"/>
        </w:rPr>
        <w:t xml:space="preserve"> </w:t>
      </w:r>
      <w:r w:rsidR="009A69F1" w:rsidRPr="00F81821">
        <w:rPr>
          <w:rFonts w:ascii="Lato" w:hAnsi="Lato" w:cs="Open Sans"/>
          <w:sz w:val="24"/>
          <w:szCs w:val="24"/>
        </w:rPr>
        <w:t>zapewnia</w:t>
      </w:r>
      <w:r w:rsidR="00C65077">
        <w:rPr>
          <w:rFonts w:ascii="Lato" w:hAnsi="Lato" w:cs="Open Sans"/>
          <w:sz w:val="24"/>
          <w:szCs w:val="24"/>
        </w:rPr>
        <w:t>ją więc</w:t>
      </w:r>
      <w:r w:rsidR="009A69F1" w:rsidRPr="00F81821">
        <w:rPr>
          <w:rFonts w:ascii="Lato" w:hAnsi="Lato" w:cs="Open Sans"/>
          <w:sz w:val="24"/>
          <w:szCs w:val="24"/>
        </w:rPr>
        <w:t xml:space="preserve"> </w:t>
      </w:r>
      <w:r w:rsidR="004444CE" w:rsidRPr="004444CE">
        <w:rPr>
          <w:rFonts w:ascii="Lato" w:hAnsi="Lato" w:cs="Open Sans"/>
          <w:i/>
          <w:sz w:val="24"/>
          <w:szCs w:val="24"/>
        </w:rPr>
        <w:t>de facto</w:t>
      </w:r>
      <w:r w:rsidR="004444CE">
        <w:rPr>
          <w:rFonts w:ascii="Lato" w:hAnsi="Lato" w:cs="Open Sans"/>
          <w:sz w:val="24"/>
          <w:szCs w:val="24"/>
        </w:rPr>
        <w:t xml:space="preserve"> kompleksowe </w:t>
      </w:r>
      <w:r w:rsidR="009A69F1" w:rsidRPr="00F81821">
        <w:rPr>
          <w:rFonts w:ascii="Lato" w:hAnsi="Lato" w:cs="Open Sans"/>
          <w:sz w:val="24"/>
          <w:szCs w:val="24"/>
        </w:rPr>
        <w:t>przeprowadzenie każdego etapu postępowania o udzielenie zamówienia publicznego</w:t>
      </w:r>
      <w:r w:rsidR="004444CE">
        <w:rPr>
          <w:rFonts w:ascii="Lato" w:hAnsi="Lato" w:cs="Open Sans"/>
          <w:sz w:val="24"/>
          <w:szCs w:val="24"/>
        </w:rPr>
        <w:t>, z </w:t>
      </w:r>
      <w:r w:rsidR="009A69F1" w:rsidRPr="00F81821">
        <w:rPr>
          <w:rFonts w:ascii="Lato" w:hAnsi="Lato" w:cs="Open Sans"/>
          <w:sz w:val="24"/>
          <w:szCs w:val="24"/>
        </w:rPr>
        <w:t>wyjątkiem zawarcia umowy</w:t>
      </w:r>
      <w:r w:rsidR="00F1405A">
        <w:rPr>
          <w:rFonts w:ascii="Lato" w:hAnsi="Lato" w:cs="Open Sans"/>
          <w:sz w:val="24"/>
          <w:szCs w:val="24"/>
        </w:rPr>
        <w:t xml:space="preserve"> w sprawie zamówienia publicznego</w:t>
      </w:r>
      <w:r w:rsidR="009A69F1" w:rsidRPr="00F81821">
        <w:rPr>
          <w:rFonts w:ascii="Lato" w:hAnsi="Lato" w:cs="Open Sans"/>
          <w:sz w:val="24"/>
          <w:szCs w:val="24"/>
        </w:rPr>
        <w:t xml:space="preserve">. Umowę w sprawie zamówienia publicznego zamawiający zawiera samodzielnie. </w:t>
      </w:r>
    </w:p>
    <w:p w14:paraId="497FD19E" w14:textId="77777777" w:rsidR="00125F72" w:rsidRPr="00F81821" w:rsidRDefault="00125F72" w:rsidP="00AB6D7B">
      <w:pPr>
        <w:spacing w:line="276" w:lineRule="auto"/>
        <w:rPr>
          <w:rFonts w:ascii="Lato" w:hAnsi="Lato" w:cs="Open Sans"/>
          <w:sz w:val="24"/>
          <w:szCs w:val="24"/>
        </w:rPr>
      </w:pPr>
      <w:r w:rsidRPr="00F81821">
        <w:rPr>
          <w:rFonts w:ascii="Lato" w:hAnsi="Lato" w:cs="Open Sans"/>
          <w:sz w:val="24"/>
          <w:szCs w:val="24"/>
        </w:rPr>
        <w:t>Współpraca zamawiających publicznych z omawianymi organizacjami może być realizowana na następujących podstawach:</w:t>
      </w:r>
    </w:p>
    <w:p w14:paraId="47996A7F" w14:textId="5389AD4D" w:rsidR="00125F72" w:rsidRPr="00F81821" w:rsidRDefault="00125F72" w:rsidP="00B02151">
      <w:pPr>
        <w:pStyle w:val="Akapitzlist"/>
        <w:numPr>
          <w:ilvl w:val="0"/>
          <w:numId w:val="70"/>
        </w:numPr>
        <w:spacing w:line="276" w:lineRule="auto"/>
        <w:rPr>
          <w:rFonts w:ascii="Lato" w:hAnsi="Lato" w:cs="Open Sans"/>
          <w:sz w:val="24"/>
          <w:szCs w:val="24"/>
        </w:rPr>
      </w:pPr>
      <w:r w:rsidRPr="00F81821">
        <w:rPr>
          <w:rFonts w:ascii="Lato" w:hAnsi="Lato" w:cs="Open Sans"/>
          <w:sz w:val="24"/>
          <w:szCs w:val="24"/>
        </w:rPr>
        <w:t>Gabinet Ministrów Ukrainy zobowiązuje określonych zamawiających i/lub wyznacza listę określonych towarów czy te</w:t>
      </w:r>
      <w:r w:rsidR="008768E6">
        <w:rPr>
          <w:rFonts w:ascii="Lato" w:hAnsi="Lato" w:cs="Open Sans"/>
          <w:sz w:val="24"/>
          <w:szCs w:val="24"/>
        </w:rPr>
        <w:t>ż</w:t>
      </w:r>
      <w:r w:rsidRPr="00F81821">
        <w:rPr>
          <w:rFonts w:ascii="Lato" w:hAnsi="Lato" w:cs="Open Sans"/>
          <w:sz w:val="24"/>
          <w:szCs w:val="24"/>
        </w:rPr>
        <w:t xml:space="preserve"> usług przeznaczonych do udzielania zamówień za pośrednictwem scentralizowanych organizacji </w:t>
      </w:r>
      <w:r w:rsidR="00C65077" w:rsidRPr="00F81821">
        <w:rPr>
          <w:rFonts w:ascii="Lato" w:hAnsi="Lato" w:cs="Open Sans"/>
          <w:sz w:val="24"/>
          <w:szCs w:val="24"/>
        </w:rPr>
        <w:t>za</w:t>
      </w:r>
      <w:r w:rsidR="00C65077">
        <w:rPr>
          <w:rFonts w:ascii="Lato" w:hAnsi="Lato" w:cs="Open Sans"/>
          <w:sz w:val="24"/>
          <w:szCs w:val="24"/>
        </w:rPr>
        <w:t>kupow</w:t>
      </w:r>
      <w:r w:rsidR="00C65077" w:rsidRPr="00F81821">
        <w:rPr>
          <w:rFonts w:ascii="Lato" w:hAnsi="Lato" w:cs="Open Sans"/>
          <w:sz w:val="24"/>
          <w:szCs w:val="24"/>
        </w:rPr>
        <w:t>ych</w:t>
      </w:r>
      <w:r w:rsidRPr="00F81821">
        <w:rPr>
          <w:rFonts w:ascii="Lato" w:hAnsi="Lato" w:cs="Open Sans"/>
          <w:sz w:val="24"/>
          <w:szCs w:val="24"/>
        </w:rPr>
        <w:t>; w takiej sytuacji udzielanie zamówień za pośrednictwem organizacji ma charakter obligatoryjny i odbywa się bezpłatnie;</w:t>
      </w:r>
    </w:p>
    <w:p w14:paraId="63976AA4" w14:textId="664853AB" w:rsidR="00125F72" w:rsidRPr="00F81821" w:rsidRDefault="00125F72" w:rsidP="00B02151">
      <w:pPr>
        <w:pStyle w:val="Akapitzlist"/>
        <w:numPr>
          <w:ilvl w:val="0"/>
          <w:numId w:val="70"/>
        </w:numPr>
        <w:spacing w:line="276" w:lineRule="auto"/>
        <w:rPr>
          <w:rFonts w:ascii="Lato" w:hAnsi="Lato" w:cs="Open Sans"/>
          <w:sz w:val="24"/>
          <w:szCs w:val="24"/>
        </w:rPr>
      </w:pPr>
      <w:r w:rsidRPr="00F81821">
        <w:rPr>
          <w:rFonts w:ascii="Lato" w:hAnsi="Lato" w:cs="Open Sans"/>
          <w:sz w:val="24"/>
          <w:szCs w:val="24"/>
        </w:rPr>
        <w:t>zamawiający publiczni z własnej woli mogą podjąć decyzję o przekazaniu swojego zamówienia do organizacji; w takim przy</w:t>
      </w:r>
      <w:r w:rsidR="004B535E">
        <w:rPr>
          <w:rFonts w:ascii="Lato" w:hAnsi="Lato" w:cs="Open Sans"/>
          <w:sz w:val="24"/>
          <w:szCs w:val="24"/>
        </w:rPr>
        <w:t>padku prowadzenie postępowań na </w:t>
      </w:r>
      <w:r w:rsidRPr="00F81821">
        <w:rPr>
          <w:rFonts w:ascii="Lato" w:hAnsi="Lato" w:cs="Open Sans"/>
          <w:sz w:val="24"/>
          <w:szCs w:val="24"/>
        </w:rPr>
        <w:t>rzecz zamawiających odbywa się za opłatą</w:t>
      </w:r>
      <w:r w:rsidRPr="00F81821">
        <w:rPr>
          <w:rStyle w:val="Odwoanieprzypisudolnego"/>
          <w:rFonts w:ascii="Lato" w:hAnsi="Lato" w:cs="Open Sans"/>
          <w:sz w:val="24"/>
          <w:szCs w:val="24"/>
        </w:rPr>
        <w:footnoteReference w:id="26"/>
      </w:r>
      <w:r w:rsidRPr="00F81821">
        <w:rPr>
          <w:rFonts w:ascii="Lato" w:hAnsi="Lato" w:cs="Open Sans"/>
          <w:sz w:val="24"/>
          <w:szCs w:val="24"/>
        </w:rPr>
        <w:t xml:space="preserve">. </w:t>
      </w:r>
    </w:p>
    <w:p w14:paraId="52F5F16B" w14:textId="77777777" w:rsidR="001C6AE9" w:rsidRDefault="001C6AE9" w:rsidP="00B02151">
      <w:pPr>
        <w:spacing w:line="276" w:lineRule="auto"/>
        <w:rPr>
          <w:rFonts w:ascii="Lato" w:hAnsi="Lato" w:cs="Open Sans"/>
          <w:sz w:val="24"/>
          <w:szCs w:val="24"/>
        </w:rPr>
      </w:pPr>
    </w:p>
    <w:p w14:paraId="4666E631" w14:textId="77777777" w:rsidR="001C6AE9" w:rsidRDefault="001C6AE9" w:rsidP="00B02151">
      <w:pPr>
        <w:spacing w:line="276" w:lineRule="auto"/>
        <w:rPr>
          <w:rFonts w:ascii="Lato" w:hAnsi="Lato" w:cs="Open Sans"/>
          <w:sz w:val="24"/>
          <w:szCs w:val="24"/>
        </w:rPr>
      </w:pPr>
    </w:p>
    <w:p w14:paraId="46FB438A" w14:textId="77777777" w:rsidR="001C6AE9" w:rsidRDefault="001C6AE9" w:rsidP="00B02151">
      <w:pPr>
        <w:spacing w:line="276" w:lineRule="auto"/>
        <w:rPr>
          <w:rFonts w:ascii="Lato" w:hAnsi="Lato" w:cs="Open Sans"/>
          <w:sz w:val="24"/>
          <w:szCs w:val="24"/>
        </w:rPr>
      </w:pPr>
    </w:p>
    <w:p w14:paraId="272EDEE4" w14:textId="77777777" w:rsidR="001C6AE9" w:rsidRDefault="001C6AE9" w:rsidP="00B02151">
      <w:pPr>
        <w:spacing w:line="276" w:lineRule="auto"/>
        <w:rPr>
          <w:rFonts w:ascii="Lato" w:hAnsi="Lato" w:cs="Open Sans"/>
          <w:sz w:val="24"/>
          <w:szCs w:val="24"/>
        </w:rPr>
      </w:pPr>
    </w:p>
    <w:p w14:paraId="1C6EA22E" w14:textId="305AD1C9" w:rsidR="00D43055" w:rsidRDefault="00D43055" w:rsidP="00B02151">
      <w:pPr>
        <w:spacing w:line="276" w:lineRule="auto"/>
        <w:rPr>
          <w:rFonts w:ascii="Lato" w:hAnsi="Lato" w:cs="Open Sans"/>
          <w:sz w:val="24"/>
          <w:szCs w:val="24"/>
        </w:rPr>
      </w:pPr>
      <w:r w:rsidRPr="00F81821">
        <w:rPr>
          <w:rFonts w:ascii="Lato" w:hAnsi="Lato" w:cs="Open Sans"/>
          <w:sz w:val="24"/>
          <w:szCs w:val="24"/>
        </w:rPr>
        <w:lastRenderedPageBreak/>
        <w:t xml:space="preserve">Co istotne, jednym z zadań </w:t>
      </w:r>
      <w:r w:rsidR="00A64992">
        <w:rPr>
          <w:rFonts w:ascii="Lato" w:hAnsi="Lato" w:cs="Open Sans"/>
          <w:sz w:val="24"/>
          <w:szCs w:val="24"/>
        </w:rPr>
        <w:t>omawianych podmiotów</w:t>
      </w:r>
      <w:r w:rsidR="004B535E">
        <w:rPr>
          <w:rFonts w:ascii="Lato" w:hAnsi="Lato" w:cs="Open Sans"/>
          <w:sz w:val="24"/>
          <w:szCs w:val="24"/>
        </w:rPr>
        <w:t>, które wynika wprost z </w:t>
      </w:r>
      <w:r w:rsidR="00125F72" w:rsidRPr="00F81821">
        <w:rPr>
          <w:rFonts w:ascii="Lato" w:hAnsi="Lato" w:cs="Open Sans"/>
          <w:sz w:val="24"/>
          <w:szCs w:val="24"/>
        </w:rPr>
        <w:t xml:space="preserve">przepisów </w:t>
      </w:r>
      <w:r w:rsidR="00AB6D7B">
        <w:rPr>
          <w:rFonts w:ascii="Lato" w:hAnsi="Lato" w:cs="Open Sans"/>
          <w:sz w:val="24"/>
          <w:szCs w:val="24"/>
        </w:rPr>
        <w:t>UOZP</w:t>
      </w:r>
      <w:r w:rsidR="00125F72" w:rsidRPr="00F81821">
        <w:rPr>
          <w:rFonts w:ascii="Lato" w:hAnsi="Lato" w:cs="Open Sans"/>
          <w:sz w:val="24"/>
          <w:szCs w:val="24"/>
        </w:rPr>
        <w:t>,</w:t>
      </w:r>
      <w:r w:rsidRPr="00F81821">
        <w:rPr>
          <w:rFonts w:ascii="Lato" w:hAnsi="Lato" w:cs="Open Sans"/>
          <w:sz w:val="24"/>
          <w:szCs w:val="24"/>
        </w:rPr>
        <w:t xml:space="preserve"> jest pełnienie funkcji administratora </w:t>
      </w:r>
      <w:r w:rsidRPr="00F81821">
        <w:rPr>
          <w:rFonts w:ascii="Lato" w:hAnsi="Lato" w:cs="Open Sans"/>
          <w:i/>
          <w:iCs/>
          <w:sz w:val="24"/>
          <w:szCs w:val="24"/>
        </w:rPr>
        <w:t>e-katalogu</w:t>
      </w:r>
      <w:r w:rsidRPr="00F81821">
        <w:rPr>
          <w:rFonts w:ascii="Lato" w:hAnsi="Lato" w:cs="Open Sans"/>
          <w:sz w:val="24"/>
          <w:szCs w:val="24"/>
        </w:rPr>
        <w:t xml:space="preserve"> </w:t>
      </w:r>
      <w:proofErr w:type="spellStart"/>
      <w:r w:rsidRPr="00F81821">
        <w:rPr>
          <w:rFonts w:ascii="Lato" w:hAnsi="Lato" w:cs="Open Sans"/>
          <w:sz w:val="24"/>
          <w:szCs w:val="24"/>
        </w:rPr>
        <w:t>Pro</w:t>
      </w:r>
      <w:r w:rsidR="00AB6D7B">
        <w:rPr>
          <w:rFonts w:ascii="Lato" w:hAnsi="Lato" w:cs="Open Sans"/>
          <w:sz w:val="24"/>
          <w:szCs w:val="24"/>
        </w:rPr>
        <w:t>Z</w:t>
      </w:r>
      <w:r w:rsidRPr="00F81821">
        <w:rPr>
          <w:rFonts w:ascii="Lato" w:hAnsi="Lato" w:cs="Open Sans"/>
          <w:sz w:val="24"/>
          <w:szCs w:val="24"/>
        </w:rPr>
        <w:t>orro</w:t>
      </w:r>
      <w:proofErr w:type="spellEnd"/>
      <w:r w:rsidRPr="00F81821">
        <w:rPr>
          <w:rFonts w:ascii="Lato" w:hAnsi="Lato" w:cs="Open Sans"/>
          <w:sz w:val="24"/>
          <w:szCs w:val="24"/>
        </w:rPr>
        <w:t xml:space="preserve"> Market. </w:t>
      </w:r>
      <w:r w:rsidR="00125F72" w:rsidRPr="00F81821">
        <w:rPr>
          <w:rFonts w:ascii="Lato" w:hAnsi="Lato" w:cs="Open Sans"/>
          <w:sz w:val="24"/>
          <w:szCs w:val="24"/>
        </w:rPr>
        <w:t>W ramach działalności prowadzonej w tej sferze</w:t>
      </w:r>
      <w:r w:rsidR="002665F6">
        <w:rPr>
          <w:rFonts w:ascii="Lato" w:hAnsi="Lato" w:cs="Open Sans"/>
          <w:sz w:val="24"/>
          <w:szCs w:val="24"/>
        </w:rPr>
        <w:t>,</w:t>
      </w:r>
      <w:r w:rsidR="00125F72" w:rsidRPr="00F81821">
        <w:rPr>
          <w:rFonts w:ascii="Lato" w:hAnsi="Lato" w:cs="Open Sans"/>
          <w:sz w:val="24"/>
          <w:szCs w:val="24"/>
        </w:rPr>
        <w:t xml:space="preserve"> scentralizowane organizacje </w:t>
      </w:r>
      <w:r w:rsidR="001E19F6">
        <w:rPr>
          <w:rFonts w:ascii="Lato" w:hAnsi="Lato" w:cs="Open Sans"/>
          <w:sz w:val="24"/>
          <w:szCs w:val="24"/>
        </w:rPr>
        <w:t>zakupowe</w:t>
      </w:r>
      <w:r w:rsidR="00125F72" w:rsidRPr="00F81821">
        <w:rPr>
          <w:rFonts w:ascii="Lato" w:hAnsi="Lato" w:cs="Open Sans"/>
          <w:sz w:val="24"/>
          <w:szCs w:val="24"/>
        </w:rPr>
        <w:t xml:space="preserve"> określają kategorie towarów oraz strukturę katalogu, tworzą stosowne profile oraz rozpatrują składane wnioski i dokonują kwalifikacji potencjalnych dostawców, którzy ofer</w:t>
      </w:r>
      <w:r w:rsidR="00AB2E31">
        <w:rPr>
          <w:rFonts w:ascii="Lato" w:hAnsi="Lato" w:cs="Open Sans"/>
          <w:sz w:val="24"/>
          <w:szCs w:val="24"/>
        </w:rPr>
        <w:t>ują</w:t>
      </w:r>
      <w:r w:rsidR="00125F72" w:rsidRPr="00F81821">
        <w:rPr>
          <w:rFonts w:ascii="Lato" w:hAnsi="Lato" w:cs="Open Sans"/>
          <w:sz w:val="24"/>
          <w:szCs w:val="24"/>
        </w:rPr>
        <w:t xml:space="preserve"> swoje towary </w:t>
      </w:r>
      <w:r w:rsidR="00385BB0" w:rsidRPr="00F81821">
        <w:rPr>
          <w:rFonts w:ascii="Lato" w:hAnsi="Lato" w:cs="Open Sans"/>
          <w:sz w:val="24"/>
          <w:szCs w:val="24"/>
        </w:rPr>
        <w:t xml:space="preserve">ukraińskim </w:t>
      </w:r>
      <w:r w:rsidR="004B535E">
        <w:rPr>
          <w:rFonts w:ascii="Lato" w:hAnsi="Lato" w:cs="Open Sans"/>
          <w:sz w:val="24"/>
          <w:szCs w:val="24"/>
        </w:rPr>
        <w:t>zamawiającym w </w:t>
      </w:r>
      <w:r w:rsidR="00125F72" w:rsidRPr="00F81821">
        <w:rPr>
          <w:rFonts w:ascii="Lato" w:hAnsi="Lato" w:cs="Open Sans"/>
          <w:sz w:val="24"/>
          <w:szCs w:val="24"/>
        </w:rPr>
        <w:t>ramach</w:t>
      </w:r>
      <w:r w:rsidR="002665F6">
        <w:rPr>
          <w:rFonts w:ascii="Lato" w:hAnsi="Lato" w:cs="Open Sans"/>
          <w:sz w:val="24"/>
          <w:szCs w:val="24"/>
        </w:rPr>
        <w:t xml:space="preserve"> funkcjonalności</w:t>
      </w:r>
      <w:r w:rsidR="00125F72" w:rsidRPr="00F81821">
        <w:rPr>
          <w:rFonts w:ascii="Lato" w:hAnsi="Lato" w:cs="Open Sans"/>
          <w:sz w:val="24"/>
          <w:szCs w:val="24"/>
        </w:rPr>
        <w:t xml:space="preserve"> </w:t>
      </w:r>
      <w:proofErr w:type="spellStart"/>
      <w:r w:rsidR="00125F72" w:rsidRPr="00F81821">
        <w:rPr>
          <w:rFonts w:ascii="Lato" w:hAnsi="Lato" w:cs="Open Sans"/>
          <w:sz w:val="24"/>
          <w:szCs w:val="24"/>
        </w:rPr>
        <w:t>Pro</w:t>
      </w:r>
      <w:r w:rsidR="00AB6D7B">
        <w:rPr>
          <w:rFonts w:ascii="Lato" w:hAnsi="Lato" w:cs="Open Sans"/>
          <w:sz w:val="24"/>
          <w:szCs w:val="24"/>
        </w:rPr>
        <w:t>Z</w:t>
      </w:r>
      <w:r w:rsidR="00125F72" w:rsidRPr="00F81821">
        <w:rPr>
          <w:rFonts w:ascii="Lato" w:hAnsi="Lato" w:cs="Open Sans"/>
          <w:sz w:val="24"/>
          <w:szCs w:val="24"/>
        </w:rPr>
        <w:t>orro</w:t>
      </w:r>
      <w:proofErr w:type="spellEnd"/>
      <w:r w:rsidR="00125F72" w:rsidRPr="00F81821">
        <w:rPr>
          <w:rFonts w:ascii="Lato" w:hAnsi="Lato" w:cs="Open Sans"/>
          <w:sz w:val="24"/>
          <w:szCs w:val="24"/>
        </w:rPr>
        <w:t xml:space="preserve"> Market</w:t>
      </w:r>
      <w:r w:rsidR="00385BB0" w:rsidRPr="00F81821">
        <w:rPr>
          <w:rStyle w:val="Odwoanieprzypisudolnego"/>
          <w:rFonts w:ascii="Lato" w:hAnsi="Lato" w:cs="Open Sans"/>
          <w:sz w:val="24"/>
          <w:szCs w:val="24"/>
        </w:rPr>
        <w:footnoteReference w:id="27"/>
      </w:r>
      <w:r w:rsidR="00125F72" w:rsidRPr="00F81821">
        <w:rPr>
          <w:rFonts w:ascii="Lato" w:hAnsi="Lato" w:cs="Open Sans"/>
          <w:sz w:val="24"/>
          <w:szCs w:val="24"/>
        </w:rPr>
        <w:t xml:space="preserve">. </w:t>
      </w:r>
    </w:p>
    <w:p w14:paraId="227AA4B5" w14:textId="2EAB4469" w:rsidR="00C4605B" w:rsidRDefault="00AB6D7B" w:rsidP="00B02151">
      <w:pPr>
        <w:spacing w:line="276" w:lineRule="auto"/>
        <w:rPr>
          <w:rFonts w:ascii="Lato" w:hAnsi="Lato" w:cs="Open Sans"/>
          <w:sz w:val="24"/>
          <w:szCs w:val="24"/>
        </w:rPr>
      </w:pPr>
      <w:r>
        <w:rPr>
          <w:rFonts w:ascii="Lato" w:hAnsi="Lato" w:cs="Open Sans"/>
          <w:sz w:val="24"/>
          <w:szCs w:val="24"/>
        </w:rPr>
        <w:t>Spośród wszystkich scentralizowanych organizacji zakupowych funkcjonujących na ukraińskim rynku zamówień, należy zwrócić szczególną uwagę na trzy niżej wymienione</w:t>
      </w:r>
      <w:r w:rsidR="00C4605B">
        <w:rPr>
          <w:rFonts w:ascii="Lato" w:hAnsi="Lato" w:cs="Open Sans"/>
          <w:sz w:val="24"/>
          <w:szCs w:val="24"/>
        </w:rPr>
        <w:t>:</w:t>
      </w:r>
    </w:p>
    <w:p w14:paraId="560D716B" w14:textId="4B2BFADC" w:rsidR="00C4605B" w:rsidRDefault="00C4605B" w:rsidP="00784DF3">
      <w:pPr>
        <w:pStyle w:val="Akapitzlist"/>
        <w:numPr>
          <w:ilvl w:val="0"/>
          <w:numId w:val="83"/>
        </w:numPr>
        <w:spacing w:line="276" w:lineRule="auto"/>
        <w:rPr>
          <w:rFonts w:ascii="Lato" w:hAnsi="Lato" w:cs="Open Sans"/>
          <w:sz w:val="24"/>
          <w:szCs w:val="24"/>
        </w:rPr>
      </w:pPr>
      <w:r w:rsidRPr="007D6E9A">
        <w:rPr>
          <w:rFonts w:ascii="Lato" w:hAnsi="Lato" w:cs="Open Sans"/>
          <w:sz w:val="24"/>
          <w:szCs w:val="24"/>
        </w:rPr>
        <w:t>instytucja państwowa „Profesjonalne zamówienia</w:t>
      </w:r>
      <w:r w:rsidR="00AB6D7B">
        <w:rPr>
          <w:rFonts w:ascii="Lato" w:hAnsi="Lato" w:cs="Open Sans"/>
          <w:sz w:val="24"/>
          <w:szCs w:val="24"/>
        </w:rPr>
        <w:t>”</w:t>
      </w:r>
      <w:r w:rsidR="00AB6D7B">
        <w:rPr>
          <w:rStyle w:val="Odwoanieprzypisudolnego"/>
          <w:rFonts w:ascii="Lato" w:hAnsi="Lato" w:cs="Open Sans"/>
          <w:sz w:val="24"/>
          <w:szCs w:val="24"/>
        </w:rPr>
        <w:footnoteReference w:id="28"/>
      </w:r>
      <w:r w:rsidR="006E0C1B">
        <w:rPr>
          <w:rFonts w:ascii="Lato" w:hAnsi="Lato" w:cs="Open Sans"/>
          <w:sz w:val="24"/>
          <w:szCs w:val="24"/>
        </w:rPr>
        <w:t xml:space="preserve"> – j</w:t>
      </w:r>
      <w:r w:rsidR="006E0C1B" w:rsidRPr="006E0C1B">
        <w:rPr>
          <w:rFonts w:ascii="Lato" w:hAnsi="Lato" w:cs="Open Sans"/>
          <w:sz w:val="24"/>
          <w:szCs w:val="24"/>
        </w:rPr>
        <w:t xml:space="preserve">est pierwszą </w:t>
      </w:r>
      <w:r w:rsidR="00AB6D7B">
        <w:rPr>
          <w:rFonts w:ascii="Lato" w:hAnsi="Lato" w:cs="Open Sans"/>
          <w:sz w:val="24"/>
          <w:szCs w:val="24"/>
        </w:rPr>
        <w:t xml:space="preserve">powołaną do życia w 2016 r. </w:t>
      </w:r>
      <w:r w:rsidR="006E0C1B" w:rsidRPr="006E0C1B">
        <w:rPr>
          <w:rFonts w:ascii="Lato" w:hAnsi="Lato" w:cs="Open Sans"/>
          <w:sz w:val="24"/>
          <w:szCs w:val="24"/>
        </w:rPr>
        <w:t xml:space="preserve">scentralizowaną organizacją zakupową </w:t>
      </w:r>
      <w:r w:rsidR="00A70644">
        <w:rPr>
          <w:rFonts w:ascii="Lato" w:hAnsi="Lato" w:cs="Open Sans"/>
          <w:sz w:val="24"/>
          <w:szCs w:val="24"/>
        </w:rPr>
        <w:t>w</w:t>
      </w:r>
      <w:r w:rsidR="006E0C1B" w:rsidRPr="006E0C1B">
        <w:rPr>
          <w:rFonts w:ascii="Lato" w:hAnsi="Lato" w:cs="Open Sans"/>
          <w:sz w:val="24"/>
          <w:szCs w:val="24"/>
        </w:rPr>
        <w:t xml:space="preserve"> Ukrainie</w:t>
      </w:r>
      <w:r w:rsidR="00AB6D7B">
        <w:rPr>
          <w:rFonts w:ascii="Lato" w:hAnsi="Lato" w:cs="Open Sans"/>
          <w:sz w:val="24"/>
          <w:szCs w:val="24"/>
        </w:rPr>
        <w:t>;</w:t>
      </w:r>
    </w:p>
    <w:p w14:paraId="5CC50284" w14:textId="0CB511B6" w:rsidR="00C4605B" w:rsidRDefault="00C4605B" w:rsidP="00784DF3">
      <w:pPr>
        <w:pStyle w:val="Akapitzlist"/>
        <w:numPr>
          <w:ilvl w:val="0"/>
          <w:numId w:val="83"/>
        </w:numPr>
        <w:spacing w:line="276" w:lineRule="auto"/>
        <w:rPr>
          <w:rFonts w:ascii="Lato" w:hAnsi="Lato" w:cs="Open Sans"/>
          <w:sz w:val="24"/>
          <w:szCs w:val="24"/>
        </w:rPr>
      </w:pPr>
      <w:r w:rsidRPr="005213C0">
        <w:rPr>
          <w:rFonts w:ascii="Lato" w:hAnsi="Lato" w:cs="Open Sans"/>
          <w:sz w:val="24"/>
          <w:szCs w:val="24"/>
        </w:rPr>
        <w:t>przedsiębiorstw</w:t>
      </w:r>
      <w:r>
        <w:rPr>
          <w:rFonts w:ascii="Lato" w:hAnsi="Lato" w:cs="Open Sans"/>
          <w:sz w:val="24"/>
          <w:szCs w:val="24"/>
        </w:rPr>
        <w:t>o</w:t>
      </w:r>
      <w:r w:rsidRPr="005213C0">
        <w:rPr>
          <w:rFonts w:ascii="Lato" w:hAnsi="Lato" w:cs="Open Sans"/>
          <w:sz w:val="24"/>
          <w:szCs w:val="24"/>
        </w:rPr>
        <w:t xml:space="preserve"> państwowe „Zamówienia Medyczne Ukrainy”</w:t>
      </w:r>
      <w:r w:rsidR="00A70644">
        <w:rPr>
          <w:rStyle w:val="Odwoanieprzypisudolnego"/>
          <w:rFonts w:ascii="Lato" w:hAnsi="Lato" w:cs="Open Sans"/>
          <w:sz w:val="24"/>
          <w:szCs w:val="24"/>
        </w:rPr>
        <w:footnoteReference w:id="29"/>
      </w:r>
      <w:r w:rsidR="0054588C">
        <w:rPr>
          <w:rFonts w:ascii="Lato" w:hAnsi="Lato" w:cs="Open Sans"/>
          <w:sz w:val="24"/>
          <w:szCs w:val="24"/>
        </w:rPr>
        <w:t xml:space="preserve"> </w:t>
      </w:r>
      <w:r w:rsidR="00A70644">
        <w:rPr>
          <w:rFonts w:ascii="Lato" w:hAnsi="Lato" w:cs="Open Sans"/>
          <w:sz w:val="24"/>
          <w:szCs w:val="24"/>
        </w:rPr>
        <w:t xml:space="preserve">– </w:t>
      </w:r>
      <w:r w:rsidR="00DD0BAD" w:rsidRPr="00DD0BAD">
        <w:rPr>
          <w:rFonts w:ascii="Lato" w:hAnsi="Lato" w:cs="Open Sans"/>
          <w:sz w:val="24"/>
          <w:szCs w:val="24"/>
        </w:rPr>
        <w:t>podlega</w:t>
      </w:r>
      <w:r w:rsidR="00DD0BAD">
        <w:rPr>
          <w:rFonts w:ascii="Lato" w:hAnsi="Lato" w:cs="Open Sans"/>
          <w:sz w:val="24"/>
          <w:szCs w:val="24"/>
        </w:rPr>
        <w:t>jące</w:t>
      </w:r>
      <w:r w:rsidR="00DD0BAD" w:rsidRPr="00DD0BAD">
        <w:rPr>
          <w:rFonts w:ascii="Lato" w:hAnsi="Lato" w:cs="Open Sans"/>
          <w:sz w:val="24"/>
          <w:szCs w:val="24"/>
        </w:rPr>
        <w:t xml:space="preserve"> Ministerstwu Zdrowia Ukrainy</w:t>
      </w:r>
      <w:r w:rsidR="00A70644">
        <w:rPr>
          <w:rFonts w:ascii="Lato" w:hAnsi="Lato" w:cs="Open Sans"/>
          <w:sz w:val="24"/>
          <w:szCs w:val="24"/>
        </w:rPr>
        <w:t xml:space="preserve">, </w:t>
      </w:r>
      <w:r w:rsidR="009A1CAE">
        <w:rPr>
          <w:rFonts w:ascii="Lato" w:hAnsi="Lato" w:cs="Open Sans"/>
          <w:sz w:val="24"/>
          <w:szCs w:val="24"/>
        </w:rPr>
        <w:t xml:space="preserve">zapewnia </w:t>
      </w:r>
      <w:r w:rsidR="0054588C" w:rsidRPr="0054588C">
        <w:rPr>
          <w:rFonts w:ascii="Lato" w:hAnsi="Lato" w:cs="Open Sans"/>
          <w:sz w:val="24"/>
          <w:szCs w:val="24"/>
        </w:rPr>
        <w:t xml:space="preserve">funkcjonowanie </w:t>
      </w:r>
      <w:r w:rsidR="00A70644">
        <w:rPr>
          <w:rFonts w:ascii="Lato" w:hAnsi="Lato" w:cs="Open Sans"/>
          <w:sz w:val="24"/>
          <w:szCs w:val="24"/>
        </w:rPr>
        <w:t>ekonomicznego i sprawnego</w:t>
      </w:r>
      <w:r w:rsidR="0054588C" w:rsidRPr="0054588C">
        <w:rPr>
          <w:rFonts w:ascii="Lato" w:hAnsi="Lato" w:cs="Open Sans"/>
          <w:sz w:val="24"/>
          <w:szCs w:val="24"/>
        </w:rPr>
        <w:t xml:space="preserve"> systemu zaopatrzenia</w:t>
      </w:r>
      <w:r w:rsidR="00A70644">
        <w:rPr>
          <w:rFonts w:ascii="Lato" w:hAnsi="Lato" w:cs="Open Sans"/>
          <w:sz w:val="24"/>
          <w:szCs w:val="24"/>
        </w:rPr>
        <w:t xml:space="preserve"> w leki oraz wyroby medyczne; </w:t>
      </w:r>
    </w:p>
    <w:p w14:paraId="535098E7" w14:textId="2D2630FF" w:rsidR="00F81821" w:rsidRDefault="00C4605B" w:rsidP="00784DF3">
      <w:pPr>
        <w:pStyle w:val="Akapitzlist"/>
        <w:numPr>
          <w:ilvl w:val="0"/>
          <w:numId w:val="83"/>
        </w:numPr>
        <w:spacing w:line="276" w:lineRule="auto"/>
        <w:rPr>
          <w:rFonts w:ascii="Lato" w:hAnsi="Lato" w:cs="Open Sans"/>
          <w:sz w:val="24"/>
          <w:szCs w:val="24"/>
        </w:rPr>
      </w:pPr>
      <w:r w:rsidRPr="005213C0">
        <w:rPr>
          <w:rFonts w:ascii="Lato" w:hAnsi="Lato" w:cs="Open Sans"/>
          <w:sz w:val="24"/>
          <w:szCs w:val="24"/>
        </w:rPr>
        <w:t>przedsiębiorstw</w:t>
      </w:r>
      <w:r>
        <w:rPr>
          <w:rFonts w:ascii="Lato" w:hAnsi="Lato" w:cs="Open Sans"/>
          <w:sz w:val="24"/>
          <w:szCs w:val="24"/>
        </w:rPr>
        <w:t>o</w:t>
      </w:r>
      <w:r w:rsidRPr="005213C0">
        <w:rPr>
          <w:rFonts w:ascii="Lato" w:hAnsi="Lato" w:cs="Open Sans"/>
          <w:sz w:val="24"/>
          <w:szCs w:val="24"/>
        </w:rPr>
        <w:t xml:space="preserve"> państwowe „Ukraińskie systemy specjalne”</w:t>
      </w:r>
      <w:r w:rsidR="00E822EC">
        <w:rPr>
          <w:rStyle w:val="Odwoanieprzypisudolnego"/>
          <w:rFonts w:ascii="Lato" w:hAnsi="Lato" w:cs="Open Sans"/>
          <w:sz w:val="24"/>
          <w:szCs w:val="24"/>
        </w:rPr>
        <w:footnoteReference w:id="30"/>
      </w:r>
      <w:r w:rsidR="00A70644">
        <w:rPr>
          <w:rFonts w:ascii="Lato" w:hAnsi="Lato" w:cs="Open Sans"/>
          <w:sz w:val="24"/>
          <w:szCs w:val="24"/>
        </w:rPr>
        <w:t xml:space="preserve"> – prowadzi scentralizowane działania zakupowe w </w:t>
      </w:r>
      <w:r w:rsidR="00E822EC">
        <w:rPr>
          <w:rFonts w:ascii="Lato" w:hAnsi="Lato" w:cs="Open Sans"/>
          <w:sz w:val="24"/>
          <w:szCs w:val="24"/>
        </w:rPr>
        <w:t>dziedzinie</w:t>
      </w:r>
      <w:r w:rsidR="00A70644">
        <w:rPr>
          <w:rFonts w:ascii="Lato" w:hAnsi="Lato" w:cs="Open Sans"/>
          <w:sz w:val="24"/>
          <w:szCs w:val="24"/>
        </w:rPr>
        <w:t xml:space="preserve"> </w:t>
      </w:r>
      <w:r w:rsidR="00E822EC">
        <w:rPr>
          <w:rFonts w:ascii="Lato" w:hAnsi="Lato" w:cs="Open Sans"/>
          <w:sz w:val="24"/>
          <w:szCs w:val="24"/>
        </w:rPr>
        <w:t xml:space="preserve">sprzętów komputerowych oraz oprogramowania.  </w:t>
      </w:r>
    </w:p>
    <w:p w14:paraId="747C910C" w14:textId="77777777" w:rsidR="00E822EC" w:rsidRDefault="00E822EC" w:rsidP="00E822EC">
      <w:pPr>
        <w:pStyle w:val="Akapitzlist"/>
        <w:spacing w:line="276" w:lineRule="auto"/>
        <w:rPr>
          <w:rFonts w:ascii="Lato" w:hAnsi="Lato" w:cs="Open Sans"/>
          <w:sz w:val="24"/>
          <w:szCs w:val="24"/>
        </w:rPr>
      </w:pPr>
    </w:p>
    <w:p w14:paraId="5C340691" w14:textId="77777777" w:rsidR="00E822EC" w:rsidRDefault="00E822EC" w:rsidP="00E822EC">
      <w:pPr>
        <w:pStyle w:val="Akapitzlist"/>
        <w:spacing w:line="276" w:lineRule="auto"/>
        <w:rPr>
          <w:rFonts w:ascii="Lato" w:hAnsi="Lato" w:cs="Open Sans"/>
          <w:sz w:val="24"/>
          <w:szCs w:val="24"/>
        </w:rPr>
      </w:pPr>
    </w:p>
    <w:p w14:paraId="6167A2AE" w14:textId="77777777" w:rsidR="00E822EC" w:rsidRDefault="00E822EC" w:rsidP="00E822EC">
      <w:pPr>
        <w:pStyle w:val="Akapitzlist"/>
        <w:spacing w:line="276" w:lineRule="auto"/>
        <w:rPr>
          <w:rFonts w:ascii="Lato" w:hAnsi="Lato" w:cs="Open Sans"/>
          <w:sz w:val="24"/>
          <w:szCs w:val="24"/>
        </w:rPr>
      </w:pPr>
    </w:p>
    <w:p w14:paraId="5D2F9B72" w14:textId="77777777" w:rsidR="00E822EC" w:rsidRDefault="00E822EC" w:rsidP="00E822EC">
      <w:pPr>
        <w:pStyle w:val="Akapitzlist"/>
        <w:spacing w:line="276" w:lineRule="auto"/>
        <w:rPr>
          <w:rFonts w:ascii="Lato" w:hAnsi="Lato" w:cs="Open Sans"/>
          <w:sz w:val="24"/>
          <w:szCs w:val="24"/>
        </w:rPr>
      </w:pPr>
    </w:p>
    <w:p w14:paraId="678A1BE5" w14:textId="77777777" w:rsidR="00E822EC" w:rsidRDefault="00E822EC" w:rsidP="00E822EC">
      <w:pPr>
        <w:pStyle w:val="Akapitzlist"/>
        <w:spacing w:line="276" w:lineRule="auto"/>
        <w:rPr>
          <w:rFonts w:ascii="Lato" w:hAnsi="Lato" w:cs="Open Sans"/>
          <w:sz w:val="24"/>
          <w:szCs w:val="24"/>
        </w:rPr>
      </w:pPr>
    </w:p>
    <w:p w14:paraId="4E11F9F9" w14:textId="77777777" w:rsidR="00E822EC" w:rsidRDefault="00E822EC" w:rsidP="00E822EC">
      <w:pPr>
        <w:pStyle w:val="Akapitzlist"/>
        <w:spacing w:line="276" w:lineRule="auto"/>
        <w:rPr>
          <w:rFonts w:ascii="Lato" w:hAnsi="Lato" w:cs="Open Sans"/>
          <w:sz w:val="24"/>
          <w:szCs w:val="24"/>
        </w:rPr>
      </w:pPr>
    </w:p>
    <w:p w14:paraId="1F257D57" w14:textId="77777777" w:rsidR="00E822EC" w:rsidRDefault="00E822EC" w:rsidP="00E822EC">
      <w:pPr>
        <w:pStyle w:val="Akapitzlist"/>
        <w:spacing w:line="276" w:lineRule="auto"/>
        <w:rPr>
          <w:rFonts w:ascii="Lato" w:hAnsi="Lato" w:cs="Open Sans"/>
          <w:sz w:val="24"/>
          <w:szCs w:val="24"/>
        </w:rPr>
      </w:pPr>
    </w:p>
    <w:p w14:paraId="05E1F051" w14:textId="77777777" w:rsidR="00E822EC" w:rsidRDefault="00E822EC" w:rsidP="00E822EC">
      <w:pPr>
        <w:pStyle w:val="Akapitzlist"/>
        <w:spacing w:line="276" w:lineRule="auto"/>
        <w:rPr>
          <w:rFonts w:ascii="Lato" w:hAnsi="Lato" w:cs="Open Sans"/>
          <w:sz w:val="24"/>
          <w:szCs w:val="24"/>
        </w:rPr>
      </w:pPr>
    </w:p>
    <w:p w14:paraId="3DC7CD05" w14:textId="77777777" w:rsidR="00E822EC" w:rsidRDefault="00E822EC" w:rsidP="001C6AE9">
      <w:pPr>
        <w:spacing w:line="276" w:lineRule="auto"/>
        <w:rPr>
          <w:rFonts w:ascii="Lato" w:hAnsi="Lato" w:cs="Open Sans"/>
          <w:sz w:val="24"/>
          <w:szCs w:val="24"/>
        </w:rPr>
      </w:pPr>
    </w:p>
    <w:p w14:paraId="000A195E" w14:textId="77777777" w:rsidR="001C6AE9" w:rsidRPr="001C6AE9" w:rsidRDefault="001C6AE9" w:rsidP="001C6AE9">
      <w:pPr>
        <w:spacing w:line="276" w:lineRule="auto"/>
        <w:rPr>
          <w:rFonts w:ascii="Lato" w:hAnsi="Lato" w:cs="Open Sans"/>
          <w:sz w:val="24"/>
          <w:szCs w:val="24"/>
        </w:rPr>
      </w:pPr>
    </w:p>
    <w:p w14:paraId="0BBF59B3" w14:textId="70E49468" w:rsidR="0079779E" w:rsidRPr="00F81821" w:rsidRDefault="0079779E" w:rsidP="0079779E">
      <w:pPr>
        <w:pStyle w:val="Nagwek3"/>
        <w:spacing w:after="0" w:line="276" w:lineRule="auto"/>
        <w:rPr>
          <w:rFonts w:ascii="Lato" w:hAnsi="Lato" w:cs="Open Sans"/>
          <w:sz w:val="24"/>
          <w:lang w:val="pl-PL"/>
        </w:rPr>
      </w:pPr>
      <w:bookmarkStart w:id="33" w:name="_Toc170689188"/>
      <w:r w:rsidRPr="00F81821">
        <w:rPr>
          <w:rFonts w:ascii="Lato" w:hAnsi="Lato" w:cs="Open Sans"/>
          <w:sz w:val="24"/>
          <w:lang w:val="pl-PL"/>
        </w:rPr>
        <w:lastRenderedPageBreak/>
        <w:t>1.3.</w:t>
      </w:r>
      <w:r w:rsidR="00595F81">
        <w:rPr>
          <w:rFonts w:ascii="Lato" w:hAnsi="Lato" w:cs="Open Sans"/>
          <w:sz w:val="24"/>
          <w:lang w:val="pl-PL"/>
        </w:rPr>
        <w:t>2</w:t>
      </w:r>
      <w:r w:rsidRPr="00F81821">
        <w:rPr>
          <w:rFonts w:ascii="Lato" w:hAnsi="Lato" w:cs="Open Sans"/>
          <w:sz w:val="24"/>
          <w:lang w:val="pl-PL"/>
        </w:rPr>
        <w:t>. Wykonawca</w:t>
      </w:r>
      <w:bookmarkEnd w:id="33"/>
      <w:r w:rsidRPr="00F81821">
        <w:rPr>
          <w:rFonts w:ascii="Lato" w:hAnsi="Lato" w:cs="Open Sans"/>
          <w:sz w:val="24"/>
          <w:lang w:val="pl-PL"/>
        </w:rPr>
        <w:t xml:space="preserve">  </w:t>
      </w:r>
    </w:p>
    <w:p w14:paraId="1A3C37B2" w14:textId="0357EB55" w:rsidR="00610279" w:rsidRPr="00F81821" w:rsidRDefault="00610279" w:rsidP="00610279">
      <w:pPr>
        <w:pStyle w:val="Nagwek4"/>
        <w:rPr>
          <w:rFonts w:ascii="Lato" w:hAnsi="Lato" w:cs="Open Sans"/>
          <w:sz w:val="24"/>
          <w:szCs w:val="24"/>
        </w:rPr>
      </w:pPr>
      <w:bookmarkStart w:id="34" w:name="_Toc170689189"/>
      <w:r w:rsidRPr="00F81821">
        <w:rPr>
          <w:rFonts w:ascii="Lato" w:hAnsi="Lato" w:cs="Open Sans"/>
          <w:sz w:val="24"/>
          <w:szCs w:val="24"/>
        </w:rPr>
        <w:t>1.3.</w:t>
      </w:r>
      <w:r w:rsidR="00595F81">
        <w:rPr>
          <w:rFonts w:ascii="Lato" w:hAnsi="Lato" w:cs="Open Sans"/>
          <w:sz w:val="24"/>
          <w:szCs w:val="24"/>
        </w:rPr>
        <w:t>2</w:t>
      </w:r>
      <w:r w:rsidRPr="00F81821">
        <w:rPr>
          <w:rFonts w:ascii="Lato" w:hAnsi="Lato" w:cs="Open Sans"/>
          <w:sz w:val="24"/>
          <w:szCs w:val="24"/>
        </w:rPr>
        <w:t>.1. Pojęcie wykonawcy</w:t>
      </w:r>
      <w:bookmarkEnd w:id="34"/>
      <w:r w:rsidRPr="00F81821">
        <w:rPr>
          <w:rFonts w:ascii="Lato" w:hAnsi="Lato" w:cs="Open Sans"/>
          <w:sz w:val="24"/>
          <w:szCs w:val="24"/>
        </w:rPr>
        <w:t xml:space="preserve"> </w:t>
      </w:r>
    </w:p>
    <w:p w14:paraId="0AFFA4DF" w14:textId="77777777" w:rsidR="00E822EC" w:rsidRDefault="00610279" w:rsidP="00E822EC">
      <w:pPr>
        <w:spacing w:line="276" w:lineRule="auto"/>
        <w:rPr>
          <w:rFonts w:ascii="Lato" w:hAnsi="Lato" w:cs="Open Sans"/>
          <w:sz w:val="24"/>
          <w:szCs w:val="24"/>
        </w:rPr>
      </w:pPr>
      <w:r w:rsidRPr="0099595C">
        <w:rPr>
          <w:rFonts w:ascii="Lato" w:hAnsi="Lato" w:cs="Open Sans"/>
          <w:sz w:val="24"/>
          <w:szCs w:val="24"/>
        </w:rPr>
        <w:t>Na mocy obowiązujących w Ukrainie przepisów praktycznie każdy zainteresowany</w:t>
      </w:r>
      <w:r w:rsidR="00C90404" w:rsidRPr="0099595C">
        <w:rPr>
          <w:rFonts w:ascii="Lato" w:hAnsi="Lato" w:cs="Open Sans"/>
          <w:sz w:val="24"/>
          <w:szCs w:val="24"/>
        </w:rPr>
        <w:t xml:space="preserve"> (</w:t>
      </w:r>
      <w:r w:rsidR="00E822EC">
        <w:rPr>
          <w:rFonts w:ascii="Lato" w:hAnsi="Lato" w:cs="Open Sans"/>
          <w:sz w:val="24"/>
          <w:szCs w:val="24"/>
        </w:rPr>
        <w:t xml:space="preserve">ukr. </w:t>
      </w:r>
      <w:proofErr w:type="spellStart"/>
      <w:r w:rsidR="00C90404" w:rsidRPr="0099595C">
        <w:rPr>
          <w:rFonts w:ascii="Lato" w:hAnsi="Lato" w:cs="Open Sans"/>
          <w:sz w:val="24"/>
          <w:szCs w:val="24"/>
        </w:rPr>
        <w:t>заінтересованa</w:t>
      </w:r>
      <w:proofErr w:type="spellEnd"/>
      <w:r w:rsidR="00C90404" w:rsidRPr="0099595C">
        <w:rPr>
          <w:rFonts w:ascii="Lato" w:hAnsi="Lato" w:cs="Open Sans"/>
          <w:sz w:val="24"/>
          <w:szCs w:val="24"/>
        </w:rPr>
        <w:t xml:space="preserve"> </w:t>
      </w:r>
      <w:proofErr w:type="spellStart"/>
      <w:r w:rsidR="00C90404" w:rsidRPr="0099595C">
        <w:rPr>
          <w:rFonts w:ascii="Lato" w:hAnsi="Lato" w:cs="Open Sans"/>
          <w:sz w:val="24"/>
          <w:szCs w:val="24"/>
        </w:rPr>
        <w:t>особa</w:t>
      </w:r>
      <w:proofErr w:type="spellEnd"/>
      <w:r w:rsidR="00C90404" w:rsidRPr="0099595C">
        <w:rPr>
          <w:rFonts w:ascii="Lato" w:hAnsi="Lato" w:cs="Open Sans"/>
          <w:sz w:val="24"/>
          <w:szCs w:val="24"/>
        </w:rPr>
        <w:t>)</w:t>
      </w:r>
      <w:r w:rsidRPr="0099595C">
        <w:rPr>
          <w:rFonts w:ascii="Lato" w:hAnsi="Lato" w:cs="Open Sans"/>
          <w:sz w:val="24"/>
          <w:szCs w:val="24"/>
        </w:rPr>
        <w:t>, mający status osoby fizycznej lub prawnej, może</w:t>
      </w:r>
      <w:r w:rsidR="00F81821" w:rsidRPr="0099595C">
        <w:rPr>
          <w:rFonts w:ascii="Lato" w:hAnsi="Lato" w:cs="Open Sans"/>
          <w:sz w:val="24"/>
          <w:szCs w:val="24"/>
        </w:rPr>
        <w:t xml:space="preserve"> brać udział w postępowaniach o </w:t>
      </w:r>
      <w:r w:rsidRPr="0099595C">
        <w:rPr>
          <w:rFonts w:ascii="Lato" w:hAnsi="Lato" w:cs="Open Sans"/>
          <w:sz w:val="24"/>
          <w:szCs w:val="24"/>
        </w:rPr>
        <w:t xml:space="preserve">udzielenie zamówienia publicznego. </w:t>
      </w:r>
    </w:p>
    <w:p w14:paraId="421ABFD4" w14:textId="77777777" w:rsidR="00E822EC" w:rsidRDefault="007D56CD" w:rsidP="00E822EC">
      <w:pPr>
        <w:spacing w:line="276" w:lineRule="auto"/>
        <w:rPr>
          <w:rFonts w:ascii="Lato" w:hAnsi="Lato" w:cs="Open Sans"/>
          <w:sz w:val="24"/>
          <w:szCs w:val="24"/>
        </w:rPr>
      </w:pPr>
      <w:r w:rsidRPr="0099595C">
        <w:rPr>
          <w:rFonts w:ascii="Lato" w:hAnsi="Lato" w:cs="Open Sans"/>
          <w:sz w:val="24"/>
          <w:szCs w:val="24"/>
        </w:rPr>
        <w:t xml:space="preserve">Przepisy ukraińskie nie definiują </w:t>
      </w:r>
      <w:r w:rsidR="000037AD" w:rsidRPr="0099595C">
        <w:rPr>
          <w:rFonts w:ascii="Lato" w:hAnsi="Lato" w:cs="Open Sans"/>
          <w:sz w:val="24"/>
          <w:szCs w:val="24"/>
        </w:rPr>
        <w:t>jednak</w:t>
      </w:r>
      <w:r w:rsidRPr="0099595C">
        <w:rPr>
          <w:rFonts w:ascii="Lato" w:hAnsi="Lato" w:cs="Open Sans"/>
          <w:sz w:val="24"/>
          <w:szCs w:val="24"/>
        </w:rPr>
        <w:t xml:space="preserve"> </w:t>
      </w:r>
      <w:r w:rsidR="008C3E7E" w:rsidRPr="0099595C">
        <w:rPr>
          <w:rFonts w:ascii="Lato" w:hAnsi="Lato" w:cs="Open Sans"/>
          <w:sz w:val="24"/>
          <w:szCs w:val="24"/>
        </w:rPr>
        <w:t xml:space="preserve">ogólnego pojęcia </w:t>
      </w:r>
      <w:r w:rsidRPr="0099595C">
        <w:rPr>
          <w:rFonts w:ascii="Lato" w:hAnsi="Lato" w:cs="Open Sans"/>
          <w:sz w:val="24"/>
          <w:szCs w:val="24"/>
        </w:rPr>
        <w:t>wykonawcy (</w:t>
      </w:r>
      <w:r w:rsidR="00E822EC">
        <w:rPr>
          <w:rFonts w:ascii="Lato" w:hAnsi="Lato" w:cs="Open Sans"/>
          <w:sz w:val="24"/>
          <w:szCs w:val="24"/>
        </w:rPr>
        <w:t xml:space="preserve">ang. </w:t>
      </w:r>
      <w:proofErr w:type="spellStart"/>
      <w:r w:rsidRPr="0099595C">
        <w:rPr>
          <w:rFonts w:ascii="Lato" w:hAnsi="Lato" w:cs="Open Sans"/>
          <w:i/>
          <w:iCs/>
          <w:sz w:val="24"/>
          <w:szCs w:val="24"/>
        </w:rPr>
        <w:t>economic</w:t>
      </w:r>
      <w:proofErr w:type="spellEnd"/>
      <w:r w:rsidRPr="0099595C">
        <w:rPr>
          <w:rFonts w:ascii="Lato" w:hAnsi="Lato" w:cs="Open Sans"/>
          <w:i/>
          <w:iCs/>
          <w:sz w:val="24"/>
          <w:szCs w:val="24"/>
        </w:rPr>
        <w:t xml:space="preserve"> operator</w:t>
      </w:r>
      <w:r w:rsidRPr="0099595C">
        <w:rPr>
          <w:rFonts w:ascii="Lato" w:hAnsi="Lato" w:cs="Open Sans"/>
          <w:sz w:val="24"/>
          <w:szCs w:val="24"/>
        </w:rPr>
        <w:t>)</w:t>
      </w:r>
      <w:r w:rsidR="003034EC" w:rsidRPr="0099595C">
        <w:rPr>
          <w:rFonts w:ascii="Lato" w:hAnsi="Lato" w:cs="Open Sans"/>
          <w:sz w:val="24"/>
          <w:szCs w:val="24"/>
        </w:rPr>
        <w:t xml:space="preserve">, </w:t>
      </w:r>
      <w:r w:rsidR="00E667BC" w:rsidRPr="0099595C">
        <w:rPr>
          <w:rFonts w:ascii="Lato" w:hAnsi="Lato" w:cs="Open Sans"/>
          <w:sz w:val="24"/>
          <w:szCs w:val="24"/>
        </w:rPr>
        <w:t>stosują</w:t>
      </w:r>
      <w:r w:rsidR="000037AD" w:rsidRPr="0099595C">
        <w:rPr>
          <w:rFonts w:ascii="Lato" w:hAnsi="Lato" w:cs="Open Sans"/>
          <w:sz w:val="24"/>
          <w:szCs w:val="24"/>
        </w:rPr>
        <w:t>c przy tym</w:t>
      </w:r>
      <w:r w:rsidR="00E667BC" w:rsidRPr="0099595C">
        <w:rPr>
          <w:rFonts w:ascii="Lato" w:hAnsi="Lato" w:cs="Open Sans"/>
          <w:sz w:val="24"/>
          <w:szCs w:val="24"/>
        </w:rPr>
        <w:t xml:space="preserve"> w zależności od przedmiotu zamówienia </w:t>
      </w:r>
      <w:r w:rsidR="00E822EC">
        <w:rPr>
          <w:rFonts w:ascii="Lato" w:hAnsi="Lato" w:cs="Open Sans"/>
          <w:sz w:val="24"/>
          <w:szCs w:val="24"/>
        </w:rPr>
        <w:t xml:space="preserve">następujące </w:t>
      </w:r>
      <w:r w:rsidR="00E667BC" w:rsidRPr="0099595C">
        <w:rPr>
          <w:rFonts w:ascii="Lato" w:hAnsi="Lato" w:cs="Open Sans"/>
          <w:sz w:val="24"/>
          <w:szCs w:val="24"/>
        </w:rPr>
        <w:t>określenia</w:t>
      </w:r>
      <w:r w:rsidR="00A858AE" w:rsidRPr="0099595C">
        <w:rPr>
          <w:rFonts w:ascii="Lato" w:hAnsi="Lato" w:cs="Open Sans"/>
          <w:sz w:val="24"/>
          <w:szCs w:val="24"/>
        </w:rPr>
        <w:t>:</w:t>
      </w:r>
      <w:r w:rsidR="00E667BC" w:rsidRPr="0099595C">
        <w:rPr>
          <w:rFonts w:ascii="Lato" w:hAnsi="Lato" w:cs="Open Sans"/>
          <w:sz w:val="24"/>
          <w:szCs w:val="24"/>
        </w:rPr>
        <w:t xml:space="preserve"> </w:t>
      </w:r>
    </w:p>
    <w:p w14:paraId="0CA8C4F2" w14:textId="0F4DB971" w:rsidR="00E822EC" w:rsidRDefault="00E667BC" w:rsidP="00784DF3">
      <w:pPr>
        <w:pStyle w:val="Akapitzlist"/>
        <w:numPr>
          <w:ilvl w:val="0"/>
          <w:numId w:val="97"/>
        </w:numPr>
        <w:spacing w:line="276" w:lineRule="auto"/>
        <w:rPr>
          <w:rFonts w:ascii="Lato" w:hAnsi="Lato" w:cs="Open Sans"/>
          <w:sz w:val="24"/>
          <w:szCs w:val="24"/>
        </w:rPr>
      </w:pPr>
      <w:r w:rsidRPr="00E822EC">
        <w:rPr>
          <w:rFonts w:ascii="Lato" w:hAnsi="Lato" w:cs="Open Sans"/>
          <w:sz w:val="24"/>
          <w:szCs w:val="24"/>
        </w:rPr>
        <w:t>dostawc</w:t>
      </w:r>
      <w:r w:rsidR="00E822EC">
        <w:rPr>
          <w:rFonts w:ascii="Lato" w:hAnsi="Lato" w:cs="Open Sans"/>
          <w:sz w:val="24"/>
          <w:szCs w:val="24"/>
        </w:rPr>
        <w:t>a</w:t>
      </w:r>
      <w:r w:rsidRPr="00E822EC">
        <w:rPr>
          <w:rFonts w:ascii="Lato" w:hAnsi="Lato" w:cs="Open Sans"/>
          <w:sz w:val="24"/>
          <w:szCs w:val="24"/>
        </w:rPr>
        <w:t xml:space="preserve"> towar</w:t>
      </w:r>
      <w:r w:rsidR="001C6AE9">
        <w:rPr>
          <w:rFonts w:ascii="Lato" w:hAnsi="Lato" w:cs="Open Sans"/>
          <w:sz w:val="24"/>
          <w:szCs w:val="24"/>
        </w:rPr>
        <w:t>ów</w:t>
      </w:r>
      <w:r w:rsidRPr="00E822EC">
        <w:rPr>
          <w:rFonts w:ascii="Lato" w:hAnsi="Lato" w:cs="Open Sans"/>
          <w:sz w:val="24"/>
          <w:szCs w:val="24"/>
        </w:rPr>
        <w:t xml:space="preserve"> (</w:t>
      </w:r>
      <w:r w:rsidR="00E822EC">
        <w:rPr>
          <w:rFonts w:ascii="Lato" w:hAnsi="Lato" w:cs="Open Sans"/>
          <w:sz w:val="24"/>
          <w:szCs w:val="24"/>
        </w:rPr>
        <w:t xml:space="preserve">ukr. </w:t>
      </w:r>
      <w:proofErr w:type="spellStart"/>
      <w:r w:rsidRPr="00E822EC">
        <w:rPr>
          <w:rFonts w:ascii="Lato" w:hAnsi="Lato" w:cs="Open Sans"/>
          <w:sz w:val="24"/>
          <w:szCs w:val="24"/>
        </w:rPr>
        <w:t>постачальник</w:t>
      </w:r>
      <w:proofErr w:type="spellEnd"/>
      <w:r w:rsidRPr="00E822EC">
        <w:rPr>
          <w:rFonts w:ascii="Lato" w:hAnsi="Lato" w:cs="Open Sans"/>
          <w:sz w:val="24"/>
          <w:szCs w:val="24"/>
        </w:rPr>
        <w:t xml:space="preserve"> </w:t>
      </w:r>
      <w:proofErr w:type="spellStart"/>
      <w:r w:rsidRPr="00E822EC">
        <w:rPr>
          <w:rFonts w:ascii="Lato" w:hAnsi="Lato" w:cs="Open Sans"/>
          <w:sz w:val="24"/>
          <w:szCs w:val="24"/>
        </w:rPr>
        <w:t>товарів</w:t>
      </w:r>
      <w:proofErr w:type="spellEnd"/>
      <w:r w:rsidRPr="00E822EC">
        <w:rPr>
          <w:rFonts w:ascii="Lato" w:hAnsi="Lato" w:cs="Open Sans"/>
          <w:sz w:val="24"/>
          <w:szCs w:val="24"/>
        </w:rPr>
        <w:t>)</w:t>
      </w:r>
      <w:r w:rsidR="00E822EC" w:rsidRPr="00E822EC">
        <w:rPr>
          <w:rFonts w:ascii="Lato" w:hAnsi="Lato" w:cs="Open Sans"/>
          <w:sz w:val="24"/>
          <w:szCs w:val="24"/>
        </w:rPr>
        <w:t>;</w:t>
      </w:r>
    </w:p>
    <w:p w14:paraId="21A31451" w14:textId="00066239" w:rsidR="00E822EC" w:rsidRDefault="001965A0" w:rsidP="00784DF3">
      <w:pPr>
        <w:pStyle w:val="Akapitzlist"/>
        <w:numPr>
          <w:ilvl w:val="0"/>
          <w:numId w:val="97"/>
        </w:numPr>
        <w:spacing w:line="276" w:lineRule="auto"/>
        <w:rPr>
          <w:rFonts w:ascii="Lato" w:hAnsi="Lato" w:cs="Open Sans"/>
          <w:sz w:val="24"/>
          <w:szCs w:val="24"/>
        </w:rPr>
      </w:pPr>
      <w:r w:rsidRPr="00E822EC">
        <w:rPr>
          <w:rFonts w:ascii="Lato" w:hAnsi="Lato" w:cs="Open Sans"/>
          <w:sz w:val="24"/>
          <w:szCs w:val="24"/>
        </w:rPr>
        <w:t>wykonawc</w:t>
      </w:r>
      <w:r w:rsidR="00E822EC">
        <w:rPr>
          <w:rFonts w:ascii="Lato" w:hAnsi="Lato" w:cs="Open Sans"/>
          <w:sz w:val="24"/>
          <w:szCs w:val="24"/>
        </w:rPr>
        <w:t>a</w:t>
      </w:r>
      <w:r w:rsidRPr="00E822EC">
        <w:rPr>
          <w:rFonts w:ascii="Lato" w:hAnsi="Lato" w:cs="Open Sans"/>
          <w:sz w:val="24"/>
          <w:szCs w:val="24"/>
        </w:rPr>
        <w:t xml:space="preserve"> robót (</w:t>
      </w:r>
      <w:r w:rsidR="00E822EC">
        <w:rPr>
          <w:rFonts w:ascii="Lato" w:hAnsi="Lato" w:cs="Open Sans"/>
          <w:sz w:val="24"/>
          <w:szCs w:val="24"/>
        </w:rPr>
        <w:t xml:space="preserve">ukr. </w:t>
      </w:r>
      <w:proofErr w:type="spellStart"/>
      <w:r w:rsidR="00E667BC" w:rsidRPr="00E822EC">
        <w:rPr>
          <w:rFonts w:ascii="Lato" w:hAnsi="Lato" w:cs="Open Sans"/>
          <w:sz w:val="24"/>
          <w:szCs w:val="24"/>
        </w:rPr>
        <w:t>виконавця</w:t>
      </w:r>
      <w:proofErr w:type="spellEnd"/>
      <w:r w:rsidR="00E667BC" w:rsidRPr="00E822EC">
        <w:rPr>
          <w:rFonts w:ascii="Lato" w:hAnsi="Lato" w:cs="Open Sans"/>
          <w:sz w:val="24"/>
          <w:szCs w:val="24"/>
        </w:rPr>
        <w:t xml:space="preserve"> </w:t>
      </w:r>
      <w:proofErr w:type="spellStart"/>
      <w:r w:rsidR="00E667BC" w:rsidRPr="00E822EC">
        <w:rPr>
          <w:rFonts w:ascii="Lato" w:hAnsi="Lato" w:cs="Open Sans"/>
          <w:sz w:val="24"/>
          <w:szCs w:val="24"/>
        </w:rPr>
        <w:t>робіт</w:t>
      </w:r>
      <w:proofErr w:type="spellEnd"/>
      <w:r w:rsidRPr="00E822EC">
        <w:rPr>
          <w:rFonts w:ascii="Lato" w:hAnsi="Lato" w:cs="Open Sans"/>
          <w:sz w:val="24"/>
          <w:szCs w:val="24"/>
        </w:rPr>
        <w:t>)</w:t>
      </w:r>
      <w:r w:rsidR="00E822EC" w:rsidRPr="00E822EC">
        <w:rPr>
          <w:rFonts w:ascii="Lato" w:hAnsi="Lato" w:cs="Open Sans"/>
          <w:sz w:val="24"/>
          <w:szCs w:val="24"/>
        </w:rPr>
        <w:t>;</w:t>
      </w:r>
      <w:r w:rsidR="00E667BC" w:rsidRPr="00E822EC">
        <w:rPr>
          <w:rFonts w:ascii="Lato" w:hAnsi="Lato" w:cs="Open Sans"/>
          <w:sz w:val="24"/>
          <w:szCs w:val="24"/>
        </w:rPr>
        <w:t xml:space="preserve"> </w:t>
      </w:r>
      <w:r w:rsidRPr="00E822EC">
        <w:rPr>
          <w:rFonts w:ascii="Lato" w:hAnsi="Lato" w:cs="Open Sans"/>
          <w:sz w:val="24"/>
          <w:szCs w:val="24"/>
        </w:rPr>
        <w:t xml:space="preserve">oraz </w:t>
      </w:r>
    </w:p>
    <w:p w14:paraId="3DE8272C" w14:textId="0FFAA422" w:rsidR="007F6D7A" w:rsidRPr="00E822EC" w:rsidRDefault="008E23FB" w:rsidP="00784DF3">
      <w:pPr>
        <w:pStyle w:val="Akapitzlist"/>
        <w:numPr>
          <w:ilvl w:val="0"/>
          <w:numId w:val="97"/>
        </w:numPr>
        <w:spacing w:line="276" w:lineRule="auto"/>
        <w:rPr>
          <w:rFonts w:ascii="Lato" w:hAnsi="Lato" w:cs="Open Sans"/>
          <w:sz w:val="24"/>
          <w:szCs w:val="24"/>
        </w:rPr>
      </w:pPr>
      <w:r w:rsidRPr="00E822EC">
        <w:rPr>
          <w:rFonts w:ascii="Lato" w:hAnsi="Lato" w:cs="Open Sans"/>
          <w:sz w:val="24"/>
          <w:szCs w:val="24"/>
        </w:rPr>
        <w:t>świadcząc</w:t>
      </w:r>
      <w:r w:rsidR="00E822EC">
        <w:rPr>
          <w:rFonts w:ascii="Lato" w:hAnsi="Lato" w:cs="Open Sans"/>
          <w:sz w:val="24"/>
          <w:szCs w:val="24"/>
        </w:rPr>
        <w:t>y</w:t>
      </w:r>
      <w:r w:rsidRPr="00E822EC">
        <w:rPr>
          <w:rFonts w:ascii="Lato" w:hAnsi="Lato" w:cs="Open Sans"/>
          <w:sz w:val="24"/>
          <w:szCs w:val="24"/>
        </w:rPr>
        <w:t xml:space="preserve"> usługi </w:t>
      </w:r>
      <w:r w:rsidR="006E1D80" w:rsidRPr="00E822EC">
        <w:rPr>
          <w:rFonts w:ascii="Lato" w:hAnsi="Lato" w:cs="Open Sans"/>
          <w:sz w:val="24"/>
          <w:szCs w:val="24"/>
        </w:rPr>
        <w:t>(</w:t>
      </w:r>
      <w:r w:rsidR="00E822EC">
        <w:rPr>
          <w:rFonts w:ascii="Lato" w:hAnsi="Lato" w:cs="Open Sans"/>
          <w:sz w:val="24"/>
          <w:szCs w:val="24"/>
        </w:rPr>
        <w:t xml:space="preserve">ukr. </w:t>
      </w:r>
      <w:proofErr w:type="spellStart"/>
      <w:r w:rsidR="00E667BC" w:rsidRPr="00E822EC">
        <w:rPr>
          <w:rFonts w:ascii="Lato" w:hAnsi="Lato" w:cs="Open Sans"/>
          <w:sz w:val="24"/>
          <w:szCs w:val="24"/>
        </w:rPr>
        <w:t>надавач</w:t>
      </w:r>
      <w:proofErr w:type="spellEnd"/>
      <w:r w:rsidR="00E667BC" w:rsidRPr="00E822EC">
        <w:rPr>
          <w:rFonts w:ascii="Lato" w:hAnsi="Lato" w:cs="Open Sans"/>
          <w:sz w:val="24"/>
          <w:szCs w:val="24"/>
        </w:rPr>
        <w:t xml:space="preserve"> </w:t>
      </w:r>
      <w:proofErr w:type="spellStart"/>
      <w:r w:rsidR="00E667BC" w:rsidRPr="00E822EC">
        <w:rPr>
          <w:rFonts w:ascii="Lato" w:hAnsi="Lato" w:cs="Open Sans"/>
          <w:sz w:val="24"/>
          <w:szCs w:val="24"/>
        </w:rPr>
        <w:t>послуг</w:t>
      </w:r>
      <w:proofErr w:type="spellEnd"/>
      <w:r w:rsidR="006E1D80" w:rsidRPr="00E822EC">
        <w:rPr>
          <w:rFonts w:ascii="Lato" w:hAnsi="Lato" w:cs="Open Sans"/>
          <w:sz w:val="24"/>
          <w:szCs w:val="24"/>
        </w:rPr>
        <w:t>)</w:t>
      </w:r>
      <w:r w:rsidR="007D56CD" w:rsidRPr="00E822EC">
        <w:rPr>
          <w:rFonts w:ascii="Lato" w:hAnsi="Lato" w:cs="Open Sans"/>
          <w:sz w:val="24"/>
          <w:szCs w:val="24"/>
        </w:rPr>
        <w:t>.</w:t>
      </w:r>
    </w:p>
    <w:p w14:paraId="75E028E5" w14:textId="77777777" w:rsidR="00E822EC" w:rsidRDefault="00E822EC" w:rsidP="00E822EC">
      <w:pPr>
        <w:spacing w:line="276" w:lineRule="auto"/>
        <w:rPr>
          <w:rFonts w:ascii="Lato" w:hAnsi="Lato" w:cs="Open Sans"/>
          <w:sz w:val="24"/>
          <w:szCs w:val="24"/>
        </w:rPr>
      </w:pPr>
    </w:p>
    <w:p w14:paraId="62305C94" w14:textId="3BFD097E" w:rsidR="00E822EC" w:rsidRDefault="00610279" w:rsidP="00E822EC">
      <w:pPr>
        <w:spacing w:line="276" w:lineRule="auto"/>
        <w:rPr>
          <w:rFonts w:ascii="Lato" w:hAnsi="Lato" w:cs="Open Sans"/>
          <w:sz w:val="24"/>
          <w:szCs w:val="24"/>
        </w:rPr>
      </w:pPr>
      <w:r w:rsidRPr="00F81821">
        <w:rPr>
          <w:rFonts w:ascii="Lato" w:hAnsi="Lato" w:cs="Open Sans"/>
          <w:sz w:val="24"/>
          <w:szCs w:val="24"/>
        </w:rPr>
        <w:t>Warto dodać, że w odniesieniu do osób fizycznych nie przewiduje się wymogu, aby taka osoba była zarejestrowana jako osoba prowadząca działalność gospodarczą, w</w:t>
      </w:r>
      <w:r w:rsidR="00E822EC">
        <w:rPr>
          <w:rFonts w:ascii="Lato" w:hAnsi="Lato" w:cs="Open Sans"/>
          <w:sz w:val="24"/>
          <w:szCs w:val="24"/>
        </w:rPr>
        <w:t> </w:t>
      </w:r>
      <w:r w:rsidRPr="00F81821">
        <w:rPr>
          <w:rFonts w:ascii="Lato" w:hAnsi="Lato" w:cs="Open Sans"/>
          <w:sz w:val="24"/>
          <w:szCs w:val="24"/>
        </w:rPr>
        <w:t>związku z czym wykonawcą może być dowolna osoba fizyczna, włącznie z</w:t>
      </w:r>
      <w:r w:rsidR="00E822EC">
        <w:rPr>
          <w:rFonts w:ascii="Lato" w:hAnsi="Lato" w:cs="Open Sans"/>
          <w:sz w:val="24"/>
          <w:szCs w:val="24"/>
        </w:rPr>
        <w:t> </w:t>
      </w:r>
      <w:r w:rsidRPr="00F81821">
        <w:rPr>
          <w:rFonts w:ascii="Lato" w:hAnsi="Lato" w:cs="Open Sans"/>
          <w:sz w:val="24"/>
          <w:szCs w:val="24"/>
        </w:rPr>
        <w:t xml:space="preserve">cudzoziemcami oraz bezpaństwowcami z prawem do legalnego pobytu na terytorium Ukrainy. </w:t>
      </w:r>
    </w:p>
    <w:p w14:paraId="133162B6" w14:textId="39E5970D" w:rsidR="00610279" w:rsidRPr="00F81821" w:rsidRDefault="00610279" w:rsidP="00E822EC">
      <w:pPr>
        <w:spacing w:line="276" w:lineRule="auto"/>
        <w:rPr>
          <w:rFonts w:ascii="Lato" w:hAnsi="Lato" w:cs="Open Sans"/>
          <w:sz w:val="24"/>
          <w:szCs w:val="24"/>
        </w:rPr>
      </w:pPr>
      <w:r w:rsidRPr="00F81821">
        <w:rPr>
          <w:rFonts w:ascii="Lato" w:hAnsi="Lato" w:cs="Open Sans"/>
          <w:sz w:val="24"/>
          <w:szCs w:val="24"/>
        </w:rPr>
        <w:t xml:space="preserve">Z kolei jeżeli chodzi o osoby prawne, należy zauważyć, że przedsiębiorstwa zależne, oddziały i/lub filie spółek nieposiadające statusu osoby </w:t>
      </w:r>
      <w:r w:rsidR="004B535E">
        <w:rPr>
          <w:rFonts w:ascii="Lato" w:hAnsi="Lato" w:cs="Open Sans"/>
          <w:sz w:val="24"/>
          <w:szCs w:val="24"/>
        </w:rPr>
        <w:t>prawnej nie mogą uczestniczyć w </w:t>
      </w:r>
      <w:r w:rsidRPr="00F81821">
        <w:rPr>
          <w:rFonts w:ascii="Lato" w:hAnsi="Lato" w:cs="Open Sans"/>
          <w:sz w:val="24"/>
          <w:szCs w:val="24"/>
        </w:rPr>
        <w:t>postępowaniach o udzielenie zamówienia we wł</w:t>
      </w:r>
      <w:r w:rsidR="002665F6">
        <w:rPr>
          <w:rFonts w:ascii="Lato" w:hAnsi="Lato" w:cs="Open Sans"/>
          <w:sz w:val="24"/>
          <w:szCs w:val="24"/>
        </w:rPr>
        <w:t>asnym imieniu, lecz</w:t>
      </w:r>
      <w:r w:rsidR="00E822EC">
        <w:rPr>
          <w:rFonts w:ascii="Lato" w:hAnsi="Lato" w:cs="Open Sans"/>
          <w:sz w:val="24"/>
          <w:szCs w:val="24"/>
        </w:rPr>
        <w:t> </w:t>
      </w:r>
      <w:r w:rsidR="002665F6">
        <w:rPr>
          <w:rFonts w:ascii="Lato" w:hAnsi="Lato" w:cs="Open Sans"/>
          <w:sz w:val="24"/>
          <w:szCs w:val="24"/>
        </w:rPr>
        <w:t>wyłącznie w </w:t>
      </w:r>
      <w:r w:rsidRPr="00F81821">
        <w:rPr>
          <w:rFonts w:ascii="Lato" w:hAnsi="Lato" w:cs="Open Sans"/>
          <w:sz w:val="24"/>
          <w:szCs w:val="24"/>
        </w:rPr>
        <w:t xml:space="preserve">imieniu swojego samodzielnego podmiotu prawnego, innymi słowy </w:t>
      </w:r>
      <w:r w:rsidRPr="00F81821">
        <w:rPr>
          <w:rFonts w:ascii="Lato" w:hAnsi="Lato" w:cs="Open Sans"/>
          <w:i/>
          <w:iCs/>
          <w:sz w:val="24"/>
          <w:szCs w:val="24"/>
        </w:rPr>
        <w:t>spółki-matki</w:t>
      </w:r>
      <w:r w:rsidR="002665F6">
        <w:rPr>
          <w:rFonts w:ascii="Lato" w:hAnsi="Lato" w:cs="Open Sans"/>
          <w:sz w:val="24"/>
          <w:szCs w:val="24"/>
        </w:rPr>
        <w:t>. To </w:t>
      </w:r>
      <w:r w:rsidRPr="00F81821">
        <w:rPr>
          <w:rFonts w:ascii="Lato" w:hAnsi="Lato" w:cs="Open Sans"/>
          <w:sz w:val="24"/>
          <w:szCs w:val="24"/>
        </w:rPr>
        <w:t>samo ograniczenie dotyczy stowarzyszeń (konsorcjów) osób prawnych bez tworzenia nowego podmiotu prawnego</w:t>
      </w:r>
      <w:r w:rsidRPr="00F81821">
        <w:rPr>
          <w:rStyle w:val="Odwoanieprzypisudolnego"/>
          <w:rFonts w:ascii="Lato" w:hAnsi="Lato" w:cs="Open Sans"/>
          <w:sz w:val="24"/>
          <w:szCs w:val="24"/>
        </w:rPr>
        <w:footnoteReference w:id="31"/>
      </w:r>
      <w:r w:rsidRPr="00F81821">
        <w:rPr>
          <w:rFonts w:ascii="Lato" w:hAnsi="Lato" w:cs="Open Sans"/>
          <w:sz w:val="24"/>
          <w:szCs w:val="24"/>
        </w:rPr>
        <w:t>.</w:t>
      </w:r>
    </w:p>
    <w:p w14:paraId="5539D08A" w14:textId="77777777" w:rsidR="00E822EC" w:rsidRDefault="00E822EC" w:rsidP="00E822EC">
      <w:pPr>
        <w:spacing w:line="276" w:lineRule="auto"/>
        <w:rPr>
          <w:rFonts w:ascii="Lato" w:hAnsi="Lato" w:cs="Open Sans"/>
          <w:sz w:val="24"/>
          <w:szCs w:val="24"/>
        </w:rPr>
      </w:pPr>
    </w:p>
    <w:p w14:paraId="4C1A5491" w14:textId="47E271F0" w:rsidR="00E822EC" w:rsidRDefault="00E822EC" w:rsidP="00E822EC">
      <w:pPr>
        <w:spacing w:line="276" w:lineRule="auto"/>
        <w:rPr>
          <w:rFonts w:ascii="Lato" w:hAnsi="Lato" w:cs="Open Sans"/>
          <w:sz w:val="24"/>
          <w:szCs w:val="24"/>
        </w:rPr>
      </w:pPr>
      <w:r>
        <w:rPr>
          <w:rFonts w:ascii="Lato" w:hAnsi="Lato" w:cs="Open Sans"/>
          <w:sz w:val="24"/>
          <w:szCs w:val="24"/>
        </w:rPr>
        <w:t>W</w:t>
      </w:r>
      <w:r w:rsidR="00610279" w:rsidRPr="00F81821">
        <w:rPr>
          <w:rFonts w:ascii="Lato" w:hAnsi="Lato" w:cs="Open Sans"/>
          <w:sz w:val="24"/>
          <w:szCs w:val="24"/>
        </w:rPr>
        <w:t xml:space="preserve"> ukraińskich procedurach udzielania zamówień publicznych dla wykonawców, którzy gotowi są dostarczać towary, wykonywać roboty budowlane oraz świadczyć usługi na rzecz zamawiających stosuje się inne określenia w zależności od etapu postępowania. </w:t>
      </w:r>
    </w:p>
    <w:p w14:paraId="7888ACE5" w14:textId="77777777" w:rsidR="00E822EC" w:rsidRDefault="00610279" w:rsidP="00E822EC">
      <w:pPr>
        <w:spacing w:line="276" w:lineRule="auto"/>
        <w:rPr>
          <w:rFonts w:ascii="Lato" w:hAnsi="Lato" w:cs="Open Sans"/>
          <w:sz w:val="24"/>
          <w:szCs w:val="24"/>
        </w:rPr>
      </w:pPr>
      <w:r w:rsidRPr="00F81821">
        <w:rPr>
          <w:rFonts w:ascii="Lato" w:hAnsi="Lato" w:cs="Open Sans"/>
          <w:sz w:val="24"/>
          <w:szCs w:val="24"/>
        </w:rPr>
        <w:t xml:space="preserve">Przede wszystkim, w stosunku do wykonawcy, który skutecznie uzewnętrznił swoją wolę uczestniczenia w postępowaniu, ustawodawca operuje pojęciem uczestnika postępowania o udzielenie zamówienia. </w:t>
      </w:r>
    </w:p>
    <w:p w14:paraId="434B406D" w14:textId="2E40D82B" w:rsidR="004B535E" w:rsidRPr="00F81821" w:rsidRDefault="00610279" w:rsidP="00444402">
      <w:pPr>
        <w:spacing w:line="276" w:lineRule="auto"/>
        <w:rPr>
          <w:rFonts w:ascii="Lato" w:hAnsi="Lato" w:cs="Open Sans"/>
          <w:sz w:val="24"/>
          <w:szCs w:val="24"/>
        </w:rPr>
      </w:pPr>
      <w:r w:rsidRPr="00F81821">
        <w:rPr>
          <w:rFonts w:ascii="Lato" w:hAnsi="Lato" w:cs="Open Sans"/>
          <w:sz w:val="24"/>
          <w:szCs w:val="24"/>
        </w:rPr>
        <w:lastRenderedPageBreak/>
        <w:t>Wreszcie, wskutek przeprowadzonej procedury, uczestnik postępowania może zostać zwycięzcą, czyli wykonawcą, który został wybrany przez zamawiającego do zawarcia z</w:t>
      </w:r>
      <w:r w:rsidR="00444402">
        <w:rPr>
          <w:rFonts w:ascii="Lato" w:hAnsi="Lato" w:cs="Open Sans"/>
          <w:sz w:val="24"/>
          <w:szCs w:val="24"/>
        </w:rPr>
        <w:t> </w:t>
      </w:r>
      <w:r w:rsidRPr="00F81821">
        <w:rPr>
          <w:rFonts w:ascii="Lato" w:hAnsi="Lato" w:cs="Open Sans"/>
          <w:sz w:val="24"/>
          <w:szCs w:val="24"/>
        </w:rPr>
        <w:t>nim umowy w s</w:t>
      </w:r>
      <w:r w:rsidR="004B535E">
        <w:rPr>
          <w:rFonts w:ascii="Lato" w:hAnsi="Lato" w:cs="Open Sans"/>
          <w:sz w:val="24"/>
          <w:szCs w:val="24"/>
        </w:rPr>
        <w:t xml:space="preserve">prawie zamówienia publicznego. </w:t>
      </w:r>
    </w:p>
    <w:p w14:paraId="7628985A" w14:textId="315052FD" w:rsidR="004B535E" w:rsidRDefault="00610279" w:rsidP="00610279">
      <w:r>
        <w:rPr>
          <w:noProof/>
          <w:lang w:eastAsia="pl-PL"/>
        </w:rPr>
        <w:drawing>
          <wp:inline distT="0" distB="0" distL="0" distR="0" wp14:anchorId="614CD018" wp14:editId="2D9C277B">
            <wp:extent cx="5486400" cy="1295400"/>
            <wp:effectExtent l="0" t="0" r="0" b="0"/>
            <wp:docPr id="126155436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Pr="004C502E">
        <w:rPr>
          <w:rFonts w:ascii="Open Sans" w:hAnsi="Open Sans" w:cs="Open Sans"/>
          <w:sz w:val="18"/>
          <w:szCs w:val="18"/>
        </w:rPr>
        <w:t>Ź</w:t>
      </w:r>
      <w:r w:rsidRPr="00AC710F">
        <w:rPr>
          <w:rFonts w:ascii="Open Sans" w:hAnsi="Open Sans" w:cs="Open Sans"/>
          <w:sz w:val="18"/>
          <w:szCs w:val="18"/>
        </w:rPr>
        <w:t>r</w:t>
      </w:r>
      <w:r w:rsidRPr="004C502E">
        <w:rPr>
          <w:rFonts w:ascii="Open Sans" w:hAnsi="Open Sans" w:cs="Open Sans"/>
          <w:sz w:val="18"/>
          <w:szCs w:val="18"/>
        </w:rPr>
        <w:t>ó</w:t>
      </w:r>
      <w:r w:rsidRPr="00AC710F">
        <w:rPr>
          <w:rFonts w:ascii="Open Sans" w:hAnsi="Open Sans" w:cs="Open Sans"/>
          <w:sz w:val="18"/>
          <w:szCs w:val="18"/>
        </w:rPr>
        <w:t>d</w:t>
      </w:r>
      <w:r w:rsidRPr="004C502E">
        <w:rPr>
          <w:rFonts w:ascii="Open Sans" w:hAnsi="Open Sans" w:cs="Open Sans"/>
          <w:sz w:val="18"/>
          <w:szCs w:val="18"/>
        </w:rPr>
        <w:t>ł</w:t>
      </w:r>
      <w:r w:rsidRPr="00AC710F">
        <w:rPr>
          <w:rFonts w:ascii="Open Sans" w:hAnsi="Open Sans" w:cs="Open Sans"/>
          <w:sz w:val="18"/>
          <w:szCs w:val="18"/>
        </w:rPr>
        <w:t>o</w:t>
      </w:r>
      <w:r w:rsidRPr="004C502E">
        <w:rPr>
          <w:rFonts w:ascii="Open Sans" w:hAnsi="Open Sans" w:cs="Open Sans"/>
          <w:sz w:val="18"/>
          <w:szCs w:val="18"/>
        </w:rPr>
        <w:t xml:space="preserve">: </w:t>
      </w:r>
      <w:r w:rsidR="00E822EC">
        <w:rPr>
          <w:rFonts w:ascii="Open Sans" w:hAnsi="Open Sans" w:cs="Open Sans"/>
          <w:sz w:val="18"/>
          <w:szCs w:val="18"/>
        </w:rPr>
        <w:t xml:space="preserve">ustawa OZP, </w:t>
      </w:r>
      <w:r w:rsidRPr="00AC710F">
        <w:rPr>
          <w:rFonts w:ascii="Open Sans" w:hAnsi="Open Sans" w:cs="Open Sans"/>
          <w:sz w:val="18"/>
          <w:szCs w:val="18"/>
        </w:rPr>
        <w:t>opracowanie</w:t>
      </w:r>
      <w:r w:rsidRPr="004C502E">
        <w:rPr>
          <w:rFonts w:ascii="Open Sans" w:hAnsi="Open Sans" w:cs="Open Sans"/>
          <w:sz w:val="18"/>
          <w:szCs w:val="18"/>
        </w:rPr>
        <w:t xml:space="preserve"> </w:t>
      </w:r>
      <w:r w:rsidRPr="00AC710F">
        <w:rPr>
          <w:rFonts w:ascii="Open Sans" w:hAnsi="Open Sans" w:cs="Open Sans"/>
          <w:sz w:val="18"/>
          <w:szCs w:val="18"/>
        </w:rPr>
        <w:t>w</w:t>
      </w:r>
      <w:r w:rsidRPr="004C502E">
        <w:rPr>
          <w:rFonts w:ascii="Open Sans" w:hAnsi="Open Sans" w:cs="Open Sans"/>
          <w:sz w:val="18"/>
          <w:szCs w:val="18"/>
        </w:rPr>
        <w:t>ł</w:t>
      </w:r>
      <w:r w:rsidRPr="00AC710F">
        <w:rPr>
          <w:rFonts w:ascii="Open Sans" w:hAnsi="Open Sans" w:cs="Open Sans"/>
          <w:sz w:val="18"/>
          <w:szCs w:val="18"/>
        </w:rPr>
        <w:t>asne</w:t>
      </w:r>
      <w:r w:rsidRPr="004C502E">
        <w:t xml:space="preserve"> </w:t>
      </w:r>
    </w:p>
    <w:p w14:paraId="0AD69A54" w14:textId="77777777" w:rsidR="00E822EC" w:rsidRPr="004C502E" w:rsidRDefault="00E822EC" w:rsidP="00610279"/>
    <w:p w14:paraId="611FC7C8" w14:textId="17A9C5CB" w:rsidR="00610279" w:rsidRPr="004B535E" w:rsidRDefault="00610279" w:rsidP="00610279">
      <w:pPr>
        <w:pStyle w:val="Nagwek4"/>
        <w:rPr>
          <w:rFonts w:ascii="Lato" w:hAnsi="Lato" w:cs="Open Sans"/>
          <w:sz w:val="24"/>
          <w:szCs w:val="24"/>
        </w:rPr>
      </w:pPr>
      <w:bookmarkStart w:id="36" w:name="_Toc170689190"/>
      <w:r w:rsidRPr="004B535E">
        <w:rPr>
          <w:rFonts w:ascii="Lato" w:hAnsi="Lato" w:cs="Open Sans"/>
          <w:sz w:val="24"/>
          <w:szCs w:val="24"/>
        </w:rPr>
        <w:t>1.3.</w:t>
      </w:r>
      <w:r w:rsidR="00595F81">
        <w:rPr>
          <w:rFonts w:ascii="Lato" w:hAnsi="Lato" w:cs="Open Sans"/>
          <w:sz w:val="24"/>
          <w:szCs w:val="24"/>
        </w:rPr>
        <w:t>2</w:t>
      </w:r>
      <w:r w:rsidRPr="004B535E">
        <w:rPr>
          <w:rFonts w:ascii="Lato" w:hAnsi="Lato" w:cs="Open Sans"/>
          <w:sz w:val="24"/>
          <w:szCs w:val="24"/>
        </w:rPr>
        <w:t>.2. Pojęcie uczestnika</w:t>
      </w:r>
      <w:bookmarkEnd w:id="36"/>
    </w:p>
    <w:p w14:paraId="1B402B5C" w14:textId="4B8F4457" w:rsidR="00610279" w:rsidRPr="00444402" w:rsidRDefault="00610279" w:rsidP="00444402">
      <w:pPr>
        <w:spacing w:line="276" w:lineRule="auto"/>
        <w:rPr>
          <w:rFonts w:ascii="Lato" w:hAnsi="Lato" w:cs="Open Sans"/>
          <w:sz w:val="24"/>
          <w:szCs w:val="24"/>
        </w:rPr>
      </w:pPr>
      <w:r w:rsidRPr="00444402">
        <w:rPr>
          <w:rFonts w:ascii="Lato" w:hAnsi="Lato" w:cs="Open Sans"/>
          <w:sz w:val="24"/>
          <w:szCs w:val="24"/>
        </w:rPr>
        <w:t xml:space="preserve">Stosownie do treści art. 1 ust. 1 pkt </w:t>
      </w:r>
      <w:r w:rsidR="003A292C" w:rsidRPr="00444402">
        <w:rPr>
          <w:rFonts w:ascii="Lato" w:hAnsi="Lato" w:cs="Open Sans"/>
          <w:sz w:val="24"/>
          <w:szCs w:val="24"/>
        </w:rPr>
        <w:t>37 ustawy O</w:t>
      </w:r>
      <w:r w:rsidR="00E822EC" w:rsidRPr="00444402">
        <w:rPr>
          <w:rFonts w:ascii="Lato" w:hAnsi="Lato" w:cs="Open Sans"/>
          <w:sz w:val="24"/>
          <w:szCs w:val="24"/>
        </w:rPr>
        <w:t>ZP</w:t>
      </w:r>
      <w:r w:rsidR="006D6BCB" w:rsidRPr="00444402">
        <w:rPr>
          <w:rFonts w:ascii="Lato" w:hAnsi="Lato" w:cs="Open Sans"/>
          <w:sz w:val="24"/>
          <w:szCs w:val="24"/>
        </w:rPr>
        <w:t xml:space="preserve"> </w:t>
      </w:r>
      <w:r w:rsidRPr="00444402">
        <w:rPr>
          <w:rFonts w:ascii="Lato" w:hAnsi="Lato" w:cs="Open Sans"/>
          <w:sz w:val="24"/>
          <w:szCs w:val="24"/>
        </w:rPr>
        <w:t>uczestnikiem postępowania o</w:t>
      </w:r>
      <w:r w:rsidR="00444402">
        <w:rPr>
          <w:rFonts w:ascii="Lato" w:hAnsi="Lato" w:cs="Open Sans"/>
          <w:sz w:val="24"/>
          <w:szCs w:val="24"/>
        </w:rPr>
        <w:t> </w:t>
      </w:r>
      <w:r w:rsidRPr="00444402">
        <w:rPr>
          <w:rFonts w:ascii="Lato" w:hAnsi="Lato" w:cs="Open Sans"/>
          <w:sz w:val="24"/>
          <w:szCs w:val="24"/>
        </w:rPr>
        <w:t>udzielenie zamówienia publicznego</w:t>
      </w:r>
      <w:r w:rsidR="00D1475F" w:rsidRPr="00444402">
        <w:rPr>
          <w:rFonts w:ascii="Lato" w:hAnsi="Lato" w:cs="Open Sans"/>
          <w:sz w:val="24"/>
          <w:szCs w:val="24"/>
        </w:rPr>
        <w:t>/</w:t>
      </w:r>
      <w:r w:rsidRPr="00444402">
        <w:rPr>
          <w:rFonts w:ascii="Lato" w:hAnsi="Lato" w:cs="Open Sans"/>
          <w:sz w:val="24"/>
          <w:szCs w:val="24"/>
        </w:rPr>
        <w:t>procedury uproszczonej</w:t>
      </w:r>
      <w:r w:rsidR="008D0077" w:rsidRPr="00444402">
        <w:rPr>
          <w:rFonts w:ascii="Lato" w:hAnsi="Lato"/>
          <w:sz w:val="24"/>
          <w:szCs w:val="24"/>
        </w:rPr>
        <w:t xml:space="preserve"> </w:t>
      </w:r>
      <w:r w:rsidR="00E31509" w:rsidRPr="00444402">
        <w:rPr>
          <w:rFonts w:ascii="Lato" w:hAnsi="Lato"/>
          <w:sz w:val="24"/>
          <w:szCs w:val="24"/>
        </w:rPr>
        <w:t>(</w:t>
      </w:r>
      <w:r w:rsidR="00E822EC" w:rsidRPr="00444402">
        <w:rPr>
          <w:rFonts w:ascii="Lato" w:hAnsi="Lato"/>
          <w:sz w:val="24"/>
          <w:szCs w:val="24"/>
        </w:rPr>
        <w:t>ukr.</w:t>
      </w:r>
      <w:r w:rsidR="00444402">
        <w:rPr>
          <w:rFonts w:ascii="Lato" w:hAnsi="Lato"/>
          <w:sz w:val="24"/>
          <w:szCs w:val="24"/>
        </w:rPr>
        <w:t> </w:t>
      </w:r>
      <w:proofErr w:type="spellStart"/>
      <w:r w:rsidR="008D0077" w:rsidRPr="00444402">
        <w:rPr>
          <w:rFonts w:ascii="Lato" w:hAnsi="Lato" w:cs="Open Sans"/>
          <w:sz w:val="24"/>
          <w:szCs w:val="24"/>
        </w:rPr>
        <w:t>учасник</w:t>
      </w:r>
      <w:proofErr w:type="spellEnd"/>
      <w:r w:rsidR="00444402">
        <w:rPr>
          <w:rFonts w:ascii="Lato" w:hAnsi="Lato" w:cs="Open Sans"/>
          <w:sz w:val="24"/>
          <w:szCs w:val="24"/>
        </w:rPr>
        <w:t> </w:t>
      </w:r>
      <w:proofErr w:type="spellStart"/>
      <w:r w:rsidR="008D0077" w:rsidRPr="00444402">
        <w:rPr>
          <w:rFonts w:ascii="Lato" w:hAnsi="Lato" w:cs="Open Sans"/>
          <w:sz w:val="24"/>
          <w:szCs w:val="24"/>
        </w:rPr>
        <w:t>процедури</w:t>
      </w:r>
      <w:proofErr w:type="spellEnd"/>
      <w:r w:rsidR="008D0077" w:rsidRPr="00444402">
        <w:rPr>
          <w:rFonts w:ascii="Lato" w:hAnsi="Lato" w:cs="Open Sans"/>
          <w:sz w:val="24"/>
          <w:szCs w:val="24"/>
        </w:rPr>
        <w:t xml:space="preserve"> </w:t>
      </w:r>
      <w:proofErr w:type="spellStart"/>
      <w:r w:rsidR="008D0077" w:rsidRPr="00444402">
        <w:rPr>
          <w:rFonts w:ascii="Lato" w:hAnsi="Lato" w:cs="Open Sans"/>
          <w:sz w:val="24"/>
          <w:szCs w:val="24"/>
        </w:rPr>
        <w:t>закупівлі</w:t>
      </w:r>
      <w:proofErr w:type="spellEnd"/>
      <w:r w:rsidR="008D0077" w:rsidRPr="00444402">
        <w:rPr>
          <w:rFonts w:ascii="Lato" w:hAnsi="Lato" w:cs="Open Sans"/>
          <w:sz w:val="24"/>
          <w:szCs w:val="24"/>
        </w:rPr>
        <w:t>/</w:t>
      </w:r>
      <w:proofErr w:type="spellStart"/>
      <w:r w:rsidR="008D0077" w:rsidRPr="00444402">
        <w:rPr>
          <w:rFonts w:ascii="Lato" w:hAnsi="Lato" w:cs="Open Sans"/>
          <w:sz w:val="24"/>
          <w:szCs w:val="24"/>
        </w:rPr>
        <w:t>спрощеної</w:t>
      </w:r>
      <w:proofErr w:type="spellEnd"/>
      <w:r w:rsidR="008D0077" w:rsidRPr="00444402">
        <w:rPr>
          <w:rFonts w:ascii="Lato" w:hAnsi="Lato" w:cs="Open Sans"/>
          <w:sz w:val="24"/>
          <w:szCs w:val="24"/>
        </w:rPr>
        <w:t xml:space="preserve"> </w:t>
      </w:r>
      <w:proofErr w:type="spellStart"/>
      <w:r w:rsidR="008D0077" w:rsidRPr="00444402">
        <w:rPr>
          <w:rFonts w:ascii="Lato" w:hAnsi="Lato" w:cs="Open Sans"/>
          <w:sz w:val="24"/>
          <w:szCs w:val="24"/>
        </w:rPr>
        <w:t>закупівлі</w:t>
      </w:r>
      <w:proofErr w:type="spellEnd"/>
      <w:r w:rsidRPr="00444402">
        <w:rPr>
          <w:rFonts w:ascii="Lato" w:hAnsi="Lato" w:cs="Open Sans"/>
          <w:sz w:val="24"/>
          <w:szCs w:val="24"/>
        </w:rPr>
        <w:t>) jest osoba fizyczna, osoba fizyczna prowadząca działalność gospodarczą oraz osoba prawna (rezydent albo osoba spoza Ukrainy), w</w:t>
      </w:r>
      <w:r w:rsidR="00444402">
        <w:rPr>
          <w:rFonts w:ascii="Lato" w:hAnsi="Lato" w:cs="Open Sans"/>
          <w:sz w:val="24"/>
          <w:szCs w:val="24"/>
        </w:rPr>
        <w:t> </w:t>
      </w:r>
      <w:r w:rsidRPr="00444402">
        <w:rPr>
          <w:rFonts w:ascii="Lato" w:hAnsi="Lato" w:cs="Open Sans"/>
          <w:sz w:val="24"/>
          <w:szCs w:val="24"/>
        </w:rPr>
        <w:t>tym stowarzyszenie uczestników, która złożyła ofertę lub wzięła udział w</w:t>
      </w:r>
      <w:r w:rsidR="00444402">
        <w:rPr>
          <w:rFonts w:ascii="Lato" w:hAnsi="Lato" w:cs="Open Sans"/>
          <w:sz w:val="24"/>
          <w:szCs w:val="24"/>
        </w:rPr>
        <w:t> </w:t>
      </w:r>
      <w:r w:rsidRPr="00444402">
        <w:rPr>
          <w:rFonts w:ascii="Lato" w:hAnsi="Lato" w:cs="Open Sans"/>
          <w:sz w:val="24"/>
          <w:szCs w:val="24"/>
        </w:rPr>
        <w:t xml:space="preserve">negocjacjach w przypadku zastosowania procedury negocjacyjnej.  </w:t>
      </w:r>
    </w:p>
    <w:p w14:paraId="07CC2AE3" w14:textId="7ACCF340" w:rsidR="00610279" w:rsidRPr="00444402" w:rsidRDefault="00444402" w:rsidP="00444402">
      <w:pPr>
        <w:spacing w:line="276" w:lineRule="auto"/>
        <w:rPr>
          <w:rFonts w:ascii="Lato" w:hAnsi="Lato" w:cs="Open Sans"/>
          <w:sz w:val="24"/>
          <w:szCs w:val="24"/>
        </w:rPr>
      </w:pPr>
      <w:r>
        <w:rPr>
          <w:rFonts w:ascii="Lato" w:hAnsi="Lato" w:cs="Open Sans"/>
          <w:sz w:val="24"/>
          <w:szCs w:val="24"/>
        </w:rPr>
        <w:t xml:space="preserve">Ukraińska ustawa </w:t>
      </w:r>
      <w:r w:rsidR="00610279" w:rsidRPr="00444402">
        <w:rPr>
          <w:rFonts w:ascii="Lato" w:hAnsi="Lato" w:cs="Open Sans"/>
          <w:sz w:val="24"/>
          <w:szCs w:val="24"/>
        </w:rPr>
        <w:t>precyzuje ponadto, że pojęcie stowarzyszenia uczestników</w:t>
      </w:r>
      <w:r w:rsidR="00754FCE" w:rsidRPr="00444402">
        <w:rPr>
          <w:rFonts w:ascii="Lato" w:hAnsi="Lato" w:cs="Open Sans"/>
          <w:sz w:val="24"/>
          <w:szCs w:val="24"/>
        </w:rPr>
        <w:t xml:space="preserve"> (</w:t>
      </w:r>
      <w:r>
        <w:rPr>
          <w:rFonts w:ascii="Lato" w:hAnsi="Lato" w:cs="Open Sans"/>
          <w:sz w:val="24"/>
          <w:szCs w:val="24"/>
        </w:rPr>
        <w:t>ukr. </w:t>
      </w:r>
      <w:proofErr w:type="spellStart"/>
      <w:r w:rsidR="00754FCE" w:rsidRPr="00444402">
        <w:rPr>
          <w:rFonts w:ascii="Lato" w:hAnsi="Lato" w:cs="Open Sans"/>
          <w:sz w:val="24"/>
          <w:szCs w:val="24"/>
        </w:rPr>
        <w:t>об’єднання</w:t>
      </w:r>
      <w:proofErr w:type="spellEnd"/>
      <w:r w:rsidR="00754FCE" w:rsidRPr="00444402">
        <w:rPr>
          <w:rFonts w:ascii="Lato" w:hAnsi="Lato" w:cs="Open Sans"/>
          <w:sz w:val="24"/>
          <w:szCs w:val="24"/>
        </w:rPr>
        <w:t xml:space="preserve"> </w:t>
      </w:r>
      <w:proofErr w:type="spellStart"/>
      <w:r w:rsidR="00754FCE" w:rsidRPr="00444402">
        <w:rPr>
          <w:rFonts w:ascii="Lato" w:hAnsi="Lato" w:cs="Open Sans"/>
          <w:sz w:val="24"/>
          <w:szCs w:val="24"/>
        </w:rPr>
        <w:t>учасників</w:t>
      </w:r>
      <w:proofErr w:type="spellEnd"/>
      <w:r w:rsidR="00754FCE" w:rsidRPr="00444402">
        <w:rPr>
          <w:rFonts w:ascii="Lato" w:hAnsi="Lato" w:cs="Open Sans"/>
          <w:sz w:val="24"/>
          <w:szCs w:val="24"/>
        </w:rPr>
        <w:t>)</w:t>
      </w:r>
      <w:r w:rsidR="00610279" w:rsidRPr="00444402">
        <w:rPr>
          <w:rFonts w:ascii="Lato" w:hAnsi="Lato" w:cs="Open Sans"/>
          <w:sz w:val="24"/>
          <w:szCs w:val="24"/>
        </w:rPr>
        <w:t xml:space="preserve"> obejmuje:</w:t>
      </w:r>
    </w:p>
    <w:p w14:paraId="3E95FE5D" w14:textId="77777777" w:rsidR="00610279" w:rsidRPr="00444402" w:rsidRDefault="00610279" w:rsidP="00444402">
      <w:pPr>
        <w:pStyle w:val="Akapitzlist"/>
        <w:numPr>
          <w:ilvl w:val="0"/>
          <w:numId w:val="48"/>
        </w:numPr>
        <w:spacing w:line="276" w:lineRule="auto"/>
        <w:rPr>
          <w:rFonts w:ascii="Lato" w:hAnsi="Lato" w:cs="Open Sans"/>
          <w:sz w:val="24"/>
          <w:szCs w:val="24"/>
        </w:rPr>
      </w:pPr>
      <w:r w:rsidRPr="00444402">
        <w:rPr>
          <w:rFonts w:ascii="Lato" w:hAnsi="Lato" w:cs="Open Sans"/>
          <w:sz w:val="24"/>
          <w:szCs w:val="24"/>
        </w:rPr>
        <w:t>odrębny podmiot prawny utworzony poprzez połączenie osób prawnych będących rezydentami Ukrainy;</w:t>
      </w:r>
    </w:p>
    <w:p w14:paraId="1B4BFC98" w14:textId="77777777" w:rsidR="00610279" w:rsidRPr="00444402" w:rsidRDefault="00610279" w:rsidP="00444402">
      <w:pPr>
        <w:pStyle w:val="Akapitzlist"/>
        <w:numPr>
          <w:ilvl w:val="0"/>
          <w:numId w:val="48"/>
        </w:numPr>
        <w:spacing w:line="276" w:lineRule="auto"/>
        <w:rPr>
          <w:rFonts w:ascii="Lato" w:hAnsi="Lato" w:cs="Open Sans"/>
          <w:sz w:val="24"/>
          <w:szCs w:val="24"/>
        </w:rPr>
      </w:pPr>
      <w:r w:rsidRPr="00444402">
        <w:rPr>
          <w:rFonts w:ascii="Lato" w:hAnsi="Lato" w:cs="Open Sans"/>
          <w:sz w:val="24"/>
          <w:szCs w:val="24"/>
        </w:rPr>
        <w:t>odrębny podmiot prawny utworzony poprzez połączenie osób prawnych będących rezydentami Ukrainy oraz osób prawnych spoza Ukrainy;</w:t>
      </w:r>
    </w:p>
    <w:p w14:paraId="4D261FA5" w14:textId="77777777" w:rsidR="00610279" w:rsidRPr="00444402" w:rsidRDefault="00610279" w:rsidP="00444402">
      <w:pPr>
        <w:pStyle w:val="Akapitzlist"/>
        <w:numPr>
          <w:ilvl w:val="0"/>
          <w:numId w:val="48"/>
        </w:numPr>
        <w:spacing w:line="276" w:lineRule="auto"/>
        <w:rPr>
          <w:rFonts w:ascii="Lato" w:hAnsi="Lato" w:cs="Open Sans"/>
          <w:sz w:val="24"/>
          <w:szCs w:val="24"/>
        </w:rPr>
      </w:pPr>
      <w:r w:rsidRPr="00444402">
        <w:rPr>
          <w:rFonts w:ascii="Lato" w:hAnsi="Lato" w:cs="Open Sans"/>
          <w:sz w:val="24"/>
          <w:szCs w:val="24"/>
        </w:rPr>
        <w:t xml:space="preserve">stowarzyszenie osób prawnych spoza Ukrainy wraz z utworzeniem lub bez utworzenia odrębnego podmiotu prawnego. </w:t>
      </w:r>
    </w:p>
    <w:p w14:paraId="11D31E7D" w14:textId="77777777" w:rsidR="00444402" w:rsidRDefault="00610279" w:rsidP="00E822EC">
      <w:pPr>
        <w:spacing w:line="276" w:lineRule="auto"/>
        <w:rPr>
          <w:rFonts w:ascii="Lato" w:hAnsi="Lato" w:cs="Open Sans"/>
          <w:sz w:val="24"/>
          <w:szCs w:val="24"/>
        </w:rPr>
      </w:pPr>
      <w:r w:rsidRPr="004B535E">
        <w:rPr>
          <w:rFonts w:ascii="Lato" w:hAnsi="Lato" w:cs="Open Sans"/>
          <w:sz w:val="24"/>
          <w:szCs w:val="24"/>
        </w:rPr>
        <w:t xml:space="preserve">Jak wynika z przedstawionej w tym miejscu definicji ustawowej, status uczestnika postępowania o udzielenie zamówienia nabywa się w momencie skutecznego wyrażenia zainteresowania danym zamówieniem publicznym poprzez dokonanie czynności złożenia oferty lub podjęcia negocjacji z zamawiającym w przypadku postępowania prowadzonego w trybie procedury negocjacyjnej. </w:t>
      </w:r>
    </w:p>
    <w:p w14:paraId="4A98E145" w14:textId="2D46D7D7" w:rsidR="00610279" w:rsidRPr="004B535E" w:rsidRDefault="00610279" w:rsidP="00E822EC">
      <w:pPr>
        <w:spacing w:line="276" w:lineRule="auto"/>
        <w:rPr>
          <w:rFonts w:ascii="Lato" w:hAnsi="Lato" w:cs="Open Sans"/>
          <w:sz w:val="24"/>
          <w:szCs w:val="24"/>
        </w:rPr>
      </w:pPr>
      <w:r w:rsidRPr="004B535E">
        <w:rPr>
          <w:rFonts w:ascii="Lato" w:hAnsi="Lato" w:cs="Open Sans"/>
          <w:sz w:val="24"/>
          <w:szCs w:val="24"/>
        </w:rPr>
        <w:t>Uczestnik postępowania traci zaś swój status z chwilą podjęcia przez zamawiającego decyzji o</w:t>
      </w:r>
      <w:r w:rsidR="002F4FFE">
        <w:rPr>
          <w:rFonts w:ascii="Lato" w:hAnsi="Lato" w:cs="Open Sans"/>
          <w:sz w:val="24"/>
          <w:szCs w:val="24"/>
        </w:rPr>
        <w:t> </w:t>
      </w:r>
      <w:r w:rsidRPr="004B535E">
        <w:rPr>
          <w:rFonts w:ascii="Lato" w:hAnsi="Lato" w:cs="Open Sans"/>
          <w:sz w:val="24"/>
          <w:szCs w:val="24"/>
        </w:rPr>
        <w:t>odmowie dopuszczenia do udziału w postępowaniu, odrzucenia jego oferty, z</w:t>
      </w:r>
      <w:r w:rsidR="00B60D15">
        <w:rPr>
          <w:rFonts w:ascii="Lato" w:hAnsi="Lato" w:cs="Open Sans"/>
          <w:sz w:val="24"/>
          <w:szCs w:val="24"/>
        </w:rPr>
        <w:t> </w:t>
      </w:r>
      <w:r w:rsidRPr="004B535E">
        <w:rPr>
          <w:rFonts w:ascii="Lato" w:hAnsi="Lato" w:cs="Open Sans"/>
          <w:sz w:val="24"/>
          <w:szCs w:val="24"/>
        </w:rPr>
        <w:t xml:space="preserve">upływem terminu </w:t>
      </w:r>
      <w:r w:rsidR="002665F6">
        <w:rPr>
          <w:rFonts w:ascii="Lato" w:hAnsi="Lato" w:cs="Open Sans"/>
          <w:sz w:val="24"/>
          <w:szCs w:val="24"/>
        </w:rPr>
        <w:t>związania złożoną ofertą</w:t>
      </w:r>
      <w:r w:rsidRPr="004B535E">
        <w:rPr>
          <w:rFonts w:ascii="Lato" w:hAnsi="Lato" w:cs="Open Sans"/>
          <w:sz w:val="24"/>
          <w:szCs w:val="24"/>
        </w:rPr>
        <w:t xml:space="preserve"> oraz w sytuacji otrzymania w systemie statusu zwycięzcy postępowania</w:t>
      </w:r>
      <w:r w:rsidR="00EF5733">
        <w:rPr>
          <w:rStyle w:val="Odwoanieprzypisudolnego"/>
          <w:rFonts w:ascii="Lato" w:hAnsi="Lato" w:cs="Open Sans"/>
          <w:sz w:val="24"/>
          <w:szCs w:val="24"/>
        </w:rPr>
        <w:footnoteReference w:id="32"/>
      </w:r>
      <w:r w:rsidRPr="004B535E">
        <w:rPr>
          <w:rFonts w:ascii="Lato" w:hAnsi="Lato" w:cs="Open Sans"/>
          <w:sz w:val="24"/>
          <w:szCs w:val="24"/>
        </w:rPr>
        <w:t xml:space="preserve">. </w:t>
      </w:r>
    </w:p>
    <w:p w14:paraId="6606F638" w14:textId="4841136B" w:rsidR="00610279" w:rsidRPr="004B535E" w:rsidRDefault="00610279" w:rsidP="00E822EC">
      <w:pPr>
        <w:pStyle w:val="Nagwek4"/>
        <w:spacing w:line="276" w:lineRule="auto"/>
        <w:rPr>
          <w:rFonts w:ascii="Lato" w:hAnsi="Lato" w:cs="Open Sans"/>
          <w:sz w:val="24"/>
          <w:szCs w:val="24"/>
        </w:rPr>
      </w:pPr>
      <w:bookmarkStart w:id="38" w:name="_Toc170689191"/>
      <w:r w:rsidRPr="004B535E">
        <w:rPr>
          <w:rFonts w:ascii="Lato" w:hAnsi="Lato" w:cs="Open Sans"/>
          <w:sz w:val="24"/>
          <w:szCs w:val="24"/>
        </w:rPr>
        <w:lastRenderedPageBreak/>
        <w:t>1.3.</w:t>
      </w:r>
      <w:r w:rsidR="00595F81">
        <w:rPr>
          <w:rFonts w:ascii="Lato" w:hAnsi="Lato" w:cs="Open Sans"/>
          <w:sz w:val="24"/>
          <w:szCs w:val="24"/>
        </w:rPr>
        <w:t>2</w:t>
      </w:r>
      <w:r w:rsidRPr="004B535E">
        <w:rPr>
          <w:rFonts w:ascii="Lato" w:hAnsi="Lato" w:cs="Open Sans"/>
          <w:sz w:val="24"/>
          <w:szCs w:val="24"/>
        </w:rPr>
        <w:t>.3. Pojęcie zwycięzcy postępowania</w:t>
      </w:r>
      <w:bookmarkEnd w:id="38"/>
      <w:r w:rsidRPr="004B535E">
        <w:rPr>
          <w:rFonts w:ascii="Lato" w:hAnsi="Lato" w:cs="Open Sans"/>
          <w:sz w:val="24"/>
          <w:szCs w:val="24"/>
        </w:rPr>
        <w:t xml:space="preserve">      </w:t>
      </w:r>
    </w:p>
    <w:p w14:paraId="5F357DBC" w14:textId="3F2D5363" w:rsidR="00EC2FDD" w:rsidRPr="00444402" w:rsidRDefault="00610279" w:rsidP="00444402">
      <w:pPr>
        <w:spacing w:line="276" w:lineRule="auto"/>
        <w:rPr>
          <w:rFonts w:ascii="Lato" w:hAnsi="Lato" w:cs="Open Sans"/>
          <w:sz w:val="24"/>
          <w:szCs w:val="24"/>
        </w:rPr>
      </w:pPr>
      <w:r w:rsidRPr="00444402">
        <w:rPr>
          <w:rFonts w:ascii="Lato" w:hAnsi="Lato" w:cs="Open Sans"/>
          <w:sz w:val="24"/>
          <w:szCs w:val="24"/>
        </w:rPr>
        <w:t>Przepis art. 1 ust. 1 pkt</w:t>
      </w:r>
      <w:r w:rsidR="00B00C2E" w:rsidRPr="00444402">
        <w:rPr>
          <w:rFonts w:ascii="Lato" w:hAnsi="Lato" w:cs="Open Sans"/>
          <w:sz w:val="24"/>
          <w:szCs w:val="24"/>
        </w:rPr>
        <w:t xml:space="preserve"> 18</w:t>
      </w:r>
      <w:r w:rsidR="00444402" w:rsidRPr="00444402">
        <w:rPr>
          <w:rFonts w:ascii="Lato" w:hAnsi="Lato" w:cs="Open Sans"/>
          <w:sz w:val="24"/>
          <w:szCs w:val="24"/>
        </w:rPr>
        <w:t xml:space="preserve"> UOZP</w:t>
      </w:r>
      <w:r w:rsidR="0062778D" w:rsidRPr="00444402">
        <w:rPr>
          <w:rFonts w:ascii="Lato" w:hAnsi="Lato" w:cs="Open Sans"/>
          <w:sz w:val="24"/>
          <w:szCs w:val="24"/>
        </w:rPr>
        <w:t xml:space="preserve"> </w:t>
      </w:r>
      <w:r w:rsidRPr="00444402">
        <w:rPr>
          <w:rFonts w:ascii="Lato" w:hAnsi="Lato" w:cs="Open Sans"/>
          <w:sz w:val="24"/>
          <w:szCs w:val="24"/>
        </w:rPr>
        <w:t>stanowi, że zwycięzcą postępowania o udzielenie zamówienia publicznego</w:t>
      </w:r>
      <w:r w:rsidR="002D4BEE" w:rsidRPr="00444402">
        <w:rPr>
          <w:rFonts w:ascii="Lato" w:hAnsi="Lato" w:cs="Open Sans"/>
          <w:sz w:val="24"/>
          <w:szCs w:val="24"/>
        </w:rPr>
        <w:t xml:space="preserve"> (</w:t>
      </w:r>
      <w:r w:rsidR="00444402" w:rsidRPr="00444402">
        <w:rPr>
          <w:rFonts w:ascii="Lato" w:hAnsi="Lato" w:cs="Open Sans"/>
          <w:sz w:val="24"/>
          <w:szCs w:val="24"/>
        </w:rPr>
        <w:t xml:space="preserve">ukr. </w:t>
      </w:r>
      <w:proofErr w:type="spellStart"/>
      <w:r w:rsidR="002D4BEE" w:rsidRPr="00444402">
        <w:rPr>
          <w:rFonts w:ascii="Lato" w:hAnsi="Lato" w:cs="Open Sans"/>
          <w:sz w:val="24"/>
          <w:szCs w:val="24"/>
        </w:rPr>
        <w:t>переможець</w:t>
      </w:r>
      <w:proofErr w:type="spellEnd"/>
      <w:r w:rsidR="002D4BEE" w:rsidRPr="00444402">
        <w:rPr>
          <w:rFonts w:ascii="Lato" w:hAnsi="Lato" w:cs="Open Sans"/>
          <w:sz w:val="24"/>
          <w:szCs w:val="24"/>
        </w:rPr>
        <w:t xml:space="preserve"> </w:t>
      </w:r>
      <w:proofErr w:type="spellStart"/>
      <w:r w:rsidR="002D4BEE" w:rsidRPr="00444402">
        <w:rPr>
          <w:rFonts w:ascii="Lato" w:hAnsi="Lato" w:cs="Open Sans"/>
          <w:sz w:val="24"/>
          <w:szCs w:val="24"/>
        </w:rPr>
        <w:t>процедури</w:t>
      </w:r>
      <w:proofErr w:type="spellEnd"/>
      <w:r w:rsidR="002D4BEE" w:rsidRPr="00444402">
        <w:rPr>
          <w:rFonts w:ascii="Lato" w:hAnsi="Lato" w:cs="Open Sans"/>
          <w:sz w:val="24"/>
          <w:szCs w:val="24"/>
        </w:rPr>
        <w:t xml:space="preserve"> </w:t>
      </w:r>
      <w:proofErr w:type="spellStart"/>
      <w:r w:rsidR="002D4BEE" w:rsidRPr="00444402">
        <w:rPr>
          <w:rFonts w:ascii="Lato" w:hAnsi="Lato" w:cs="Open Sans"/>
          <w:sz w:val="24"/>
          <w:szCs w:val="24"/>
        </w:rPr>
        <w:t>закупівлі</w:t>
      </w:r>
      <w:proofErr w:type="spellEnd"/>
      <w:r w:rsidR="002D4BEE" w:rsidRPr="00444402">
        <w:rPr>
          <w:rFonts w:ascii="Lato" w:hAnsi="Lato" w:cs="Open Sans"/>
          <w:sz w:val="24"/>
          <w:szCs w:val="24"/>
        </w:rPr>
        <w:t>)</w:t>
      </w:r>
      <w:r w:rsidRPr="00444402">
        <w:rPr>
          <w:rFonts w:ascii="Lato" w:hAnsi="Lato" w:cs="Open Sans"/>
          <w:sz w:val="24"/>
          <w:szCs w:val="24"/>
        </w:rPr>
        <w:t xml:space="preserve"> jest uczestnik, którego oferta</w:t>
      </w:r>
      <w:r w:rsidR="002665F6" w:rsidRPr="00444402">
        <w:rPr>
          <w:rFonts w:ascii="Lato" w:hAnsi="Lato" w:cs="Open Sans"/>
          <w:sz w:val="24"/>
          <w:szCs w:val="24"/>
        </w:rPr>
        <w:t xml:space="preserve"> spełnia wszystkie kryteria i</w:t>
      </w:r>
      <w:r w:rsidR="00B60D15" w:rsidRPr="00444402">
        <w:rPr>
          <w:rFonts w:ascii="Lato" w:hAnsi="Lato" w:cs="Open Sans"/>
          <w:sz w:val="24"/>
          <w:szCs w:val="24"/>
        </w:rPr>
        <w:t> </w:t>
      </w:r>
      <w:r w:rsidRPr="00444402">
        <w:rPr>
          <w:rFonts w:ascii="Lato" w:hAnsi="Lato" w:cs="Open Sans"/>
          <w:sz w:val="24"/>
          <w:szCs w:val="24"/>
        </w:rPr>
        <w:t>warunki okreś</w:t>
      </w:r>
      <w:r w:rsidR="002665F6" w:rsidRPr="00444402">
        <w:rPr>
          <w:rFonts w:ascii="Lato" w:hAnsi="Lato" w:cs="Open Sans"/>
          <w:sz w:val="24"/>
          <w:szCs w:val="24"/>
        </w:rPr>
        <w:t>lone w dokumentacji przetargowej</w:t>
      </w:r>
      <w:r w:rsidRPr="00444402">
        <w:rPr>
          <w:rFonts w:ascii="Lato" w:hAnsi="Lato" w:cs="Open Sans"/>
          <w:sz w:val="24"/>
          <w:szCs w:val="24"/>
        </w:rPr>
        <w:t xml:space="preserve"> oraz została uznana za najkorzystniejszą ekonomicznie i którego zamawiający poinformował o zamiarze zawarcia z nim umowy </w:t>
      </w:r>
      <w:r w:rsidR="002665F6" w:rsidRPr="00444402">
        <w:rPr>
          <w:rFonts w:ascii="Lato" w:hAnsi="Lato" w:cs="Open Sans"/>
          <w:sz w:val="24"/>
          <w:szCs w:val="24"/>
        </w:rPr>
        <w:t>(</w:t>
      </w:r>
      <w:r w:rsidRPr="00444402">
        <w:rPr>
          <w:rFonts w:ascii="Lato" w:hAnsi="Lato" w:cs="Open Sans"/>
          <w:sz w:val="24"/>
          <w:szCs w:val="24"/>
        </w:rPr>
        <w:t>albo uczestnik, którego zamawiający poinformował o zamiarze zawarcia z nim umowy w wyniku przeprowadzenia postępowania w trybie procedury negocjacyjnej</w:t>
      </w:r>
      <w:r w:rsidR="002665F6" w:rsidRPr="00444402">
        <w:rPr>
          <w:rFonts w:ascii="Lato" w:hAnsi="Lato" w:cs="Open Sans"/>
          <w:sz w:val="24"/>
          <w:szCs w:val="24"/>
        </w:rPr>
        <w:t>)</w:t>
      </w:r>
      <w:r w:rsidRPr="00444402">
        <w:rPr>
          <w:rFonts w:ascii="Lato" w:hAnsi="Lato" w:cs="Open Sans"/>
          <w:sz w:val="24"/>
          <w:szCs w:val="24"/>
        </w:rPr>
        <w:t xml:space="preserve">. </w:t>
      </w:r>
    </w:p>
    <w:p w14:paraId="4D32A049" w14:textId="77777777" w:rsidR="00207EE7" w:rsidRPr="004B535E" w:rsidRDefault="00207EE7" w:rsidP="00B83195">
      <w:pPr>
        <w:spacing w:line="276" w:lineRule="auto"/>
        <w:jc w:val="both"/>
        <w:rPr>
          <w:rFonts w:ascii="Lato" w:hAnsi="Lato" w:cs="Open Sans"/>
          <w:sz w:val="24"/>
          <w:szCs w:val="24"/>
        </w:rPr>
      </w:pPr>
    </w:p>
    <w:p w14:paraId="58163788" w14:textId="77777777" w:rsidR="00207EE7" w:rsidRPr="004C502E" w:rsidRDefault="00207EE7" w:rsidP="00B83195">
      <w:pPr>
        <w:spacing w:line="276" w:lineRule="auto"/>
        <w:jc w:val="both"/>
        <w:rPr>
          <w:rFonts w:ascii="Lato" w:hAnsi="Lato" w:cs="Open Sans"/>
          <w:sz w:val="24"/>
          <w:szCs w:val="24"/>
        </w:rPr>
      </w:pPr>
    </w:p>
    <w:p w14:paraId="46A4B928" w14:textId="01D4BBE1" w:rsidR="00207EE7" w:rsidRDefault="00207EE7" w:rsidP="00B83195">
      <w:pPr>
        <w:spacing w:line="276" w:lineRule="auto"/>
        <w:jc w:val="both"/>
        <w:rPr>
          <w:rFonts w:ascii="Open Sans" w:hAnsi="Open Sans" w:cs="Open Sans"/>
        </w:rPr>
      </w:pPr>
    </w:p>
    <w:p w14:paraId="0FD1DA56" w14:textId="77777777" w:rsidR="00444402" w:rsidRDefault="00444402" w:rsidP="00B83195">
      <w:pPr>
        <w:spacing w:line="276" w:lineRule="auto"/>
        <w:jc w:val="both"/>
        <w:rPr>
          <w:rFonts w:ascii="Open Sans" w:hAnsi="Open Sans" w:cs="Open Sans"/>
        </w:rPr>
      </w:pPr>
    </w:p>
    <w:p w14:paraId="40C13D41" w14:textId="77777777" w:rsidR="00444402" w:rsidRDefault="00444402" w:rsidP="00B83195">
      <w:pPr>
        <w:spacing w:line="276" w:lineRule="auto"/>
        <w:jc w:val="both"/>
        <w:rPr>
          <w:rFonts w:ascii="Open Sans" w:hAnsi="Open Sans" w:cs="Open Sans"/>
        </w:rPr>
      </w:pPr>
    </w:p>
    <w:p w14:paraId="4C09A38A" w14:textId="77777777" w:rsidR="00444402" w:rsidRDefault="00444402" w:rsidP="00B83195">
      <w:pPr>
        <w:spacing w:line="276" w:lineRule="auto"/>
        <w:jc w:val="both"/>
        <w:rPr>
          <w:rFonts w:ascii="Open Sans" w:hAnsi="Open Sans" w:cs="Open Sans"/>
        </w:rPr>
      </w:pPr>
    </w:p>
    <w:p w14:paraId="3B246ABA" w14:textId="77777777" w:rsidR="00444402" w:rsidRDefault="00444402" w:rsidP="00B83195">
      <w:pPr>
        <w:spacing w:line="276" w:lineRule="auto"/>
        <w:jc w:val="both"/>
        <w:rPr>
          <w:rFonts w:ascii="Open Sans" w:hAnsi="Open Sans" w:cs="Open Sans"/>
        </w:rPr>
      </w:pPr>
    </w:p>
    <w:p w14:paraId="2938572B" w14:textId="77777777" w:rsidR="00444402" w:rsidRDefault="00444402" w:rsidP="00B83195">
      <w:pPr>
        <w:spacing w:line="276" w:lineRule="auto"/>
        <w:jc w:val="both"/>
        <w:rPr>
          <w:rFonts w:ascii="Open Sans" w:hAnsi="Open Sans" w:cs="Open Sans"/>
        </w:rPr>
      </w:pPr>
    </w:p>
    <w:p w14:paraId="10152C8F" w14:textId="77777777" w:rsidR="00444402" w:rsidRDefault="00444402" w:rsidP="00B83195">
      <w:pPr>
        <w:spacing w:line="276" w:lineRule="auto"/>
        <w:jc w:val="both"/>
        <w:rPr>
          <w:rFonts w:ascii="Open Sans" w:hAnsi="Open Sans" w:cs="Open Sans"/>
        </w:rPr>
      </w:pPr>
    </w:p>
    <w:p w14:paraId="4F0D187E" w14:textId="77777777" w:rsidR="00444402" w:rsidRDefault="00444402" w:rsidP="00B83195">
      <w:pPr>
        <w:spacing w:line="276" w:lineRule="auto"/>
        <w:jc w:val="both"/>
        <w:rPr>
          <w:rFonts w:ascii="Open Sans" w:hAnsi="Open Sans" w:cs="Open Sans"/>
        </w:rPr>
      </w:pPr>
    </w:p>
    <w:p w14:paraId="3AAA6EF3" w14:textId="77777777" w:rsidR="00444402" w:rsidRDefault="00444402" w:rsidP="00B83195">
      <w:pPr>
        <w:spacing w:line="276" w:lineRule="auto"/>
        <w:jc w:val="both"/>
        <w:rPr>
          <w:rFonts w:ascii="Open Sans" w:hAnsi="Open Sans" w:cs="Open Sans"/>
        </w:rPr>
      </w:pPr>
    </w:p>
    <w:p w14:paraId="084ADEAB" w14:textId="77777777" w:rsidR="00444402" w:rsidRDefault="00444402" w:rsidP="00B83195">
      <w:pPr>
        <w:spacing w:line="276" w:lineRule="auto"/>
        <w:jc w:val="both"/>
        <w:rPr>
          <w:rFonts w:ascii="Open Sans" w:hAnsi="Open Sans" w:cs="Open Sans"/>
        </w:rPr>
      </w:pPr>
    </w:p>
    <w:p w14:paraId="6B9A5A52" w14:textId="77777777" w:rsidR="00444402" w:rsidRDefault="00444402" w:rsidP="00B83195">
      <w:pPr>
        <w:spacing w:line="276" w:lineRule="auto"/>
        <w:jc w:val="both"/>
        <w:rPr>
          <w:rFonts w:ascii="Open Sans" w:hAnsi="Open Sans" w:cs="Open Sans"/>
        </w:rPr>
      </w:pPr>
    </w:p>
    <w:p w14:paraId="4FE9EBAC" w14:textId="77777777" w:rsidR="00444402" w:rsidRDefault="00444402" w:rsidP="00B83195">
      <w:pPr>
        <w:spacing w:line="276" w:lineRule="auto"/>
        <w:jc w:val="both"/>
        <w:rPr>
          <w:rFonts w:ascii="Open Sans" w:hAnsi="Open Sans" w:cs="Open Sans"/>
        </w:rPr>
      </w:pPr>
    </w:p>
    <w:p w14:paraId="1C2078FD" w14:textId="77777777" w:rsidR="00444402" w:rsidRDefault="00444402" w:rsidP="00B83195">
      <w:pPr>
        <w:spacing w:line="276" w:lineRule="auto"/>
        <w:jc w:val="both"/>
        <w:rPr>
          <w:rFonts w:ascii="Open Sans" w:hAnsi="Open Sans" w:cs="Open Sans"/>
        </w:rPr>
      </w:pPr>
    </w:p>
    <w:p w14:paraId="3066F2DA" w14:textId="77777777" w:rsidR="00444402" w:rsidRDefault="00444402" w:rsidP="00B83195">
      <w:pPr>
        <w:spacing w:line="276" w:lineRule="auto"/>
        <w:jc w:val="both"/>
        <w:rPr>
          <w:rFonts w:ascii="Open Sans" w:hAnsi="Open Sans" w:cs="Open Sans"/>
        </w:rPr>
      </w:pPr>
    </w:p>
    <w:p w14:paraId="15720D28" w14:textId="77777777" w:rsidR="00444402" w:rsidRDefault="00444402" w:rsidP="00B83195">
      <w:pPr>
        <w:spacing w:line="276" w:lineRule="auto"/>
        <w:jc w:val="both"/>
        <w:rPr>
          <w:rFonts w:ascii="Open Sans" w:hAnsi="Open Sans" w:cs="Open Sans"/>
        </w:rPr>
      </w:pPr>
    </w:p>
    <w:p w14:paraId="67F0E702" w14:textId="77777777" w:rsidR="00444402" w:rsidRDefault="00444402" w:rsidP="00B83195">
      <w:pPr>
        <w:spacing w:line="276" w:lineRule="auto"/>
        <w:jc w:val="both"/>
        <w:rPr>
          <w:rFonts w:ascii="Open Sans" w:hAnsi="Open Sans" w:cs="Open Sans"/>
        </w:rPr>
      </w:pPr>
    </w:p>
    <w:p w14:paraId="71E7230B" w14:textId="77777777" w:rsidR="00444402" w:rsidRDefault="00444402" w:rsidP="00B83195">
      <w:pPr>
        <w:spacing w:line="276" w:lineRule="auto"/>
        <w:jc w:val="both"/>
        <w:rPr>
          <w:rFonts w:ascii="Open Sans" w:hAnsi="Open Sans" w:cs="Open Sans"/>
        </w:rPr>
      </w:pPr>
    </w:p>
    <w:p w14:paraId="79815790" w14:textId="77777777" w:rsidR="00785030" w:rsidRPr="004C502E" w:rsidRDefault="00785030" w:rsidP="00B83195">
      <w:pPr>
        <w:spacing w:line="276" w:lineRule="auto"/>
        <w:jc w:val="both"/>
        <w:rPr>
          <w:rFonts w:ascii="Open Sans" w:hAnsi="Open Sans" w:cs="Open Sans"/>
        </w:rPr>
      </w:pPr>
    </w:p>
    <w:p w14:paraId="2BCA6521" w14:textId="116F2DAE" w:rsidR="00EC2FDD" w:rsidRPr="00EF5733" w:rsidRDefault="00EC2FDD" w:rsidP="00467AA2">
      <w:pPr>
        <w:pStyle w:val="Nagwek2"/>
        <w:spacing w:after="240"/>
      </w:pPr>
      <w:bookmarkStart w:id="39" w:name="_Toc170689192"/>
      <w:r w:rsidRPr="00EF5733">
        <w:lastRenderedPageBreak/>
        <w:t>1.4. Organy odpowiedzialne za nadzór i kontrolę w dziedzinie zamówień publicznych</w:t>
      </w:r>
      <w:bookmarkEnd w:id="39"/>
      <w:r w:rsidRPr="00EF5733">
        <w:t xml:space="preserve">  </w:t>
      </w:r>
    </w:p>
    <w:p w14:paraId="227BE7A4" w14:textId="4D8DC294" w:rsidR="00610279" w:rsidRPr="00EF5733" w:rsidRDefault="00610279" w:rsidP="00444402">
      <w:pPr>
        <w:spacing w:line="276" w:lineRule="auto"/>
        <w:rPr>
          <w:rFonts w:ascii="Lato" w:hAnsi="Lato" w:cs="Open Sans"/>
          <w:sz w:val="24"/>
          <w:szCs w:val="24"/>
        </w:rPr>
      </w:pPr>
      <w:r w:rsidRPr="00EF5733">
        <w:rPr>
          <w:rFonts w:ascii="Lato" w:hAnsi="Lato" w:cs="Open Sans"/>
          <w:sz w:val="24"/>
          <w:szCs w:val="24"/>
        </w:rPr>
        <w:t>Kwestie związane z nadzorem oraz kontrolą nad zamówieniami publicznymi są przedmiotem szczegółowych regulacji przepisów rozdziału II ukraińskiej ustawy. Jak wskazu</w:t>
      </w:r>
      <w:r w:rsidR="00EF47A3">
        <w:rPr>
          <w:rFonts w:ascii="Lato" w:hAnsi="Lato" w:cs="Open Sans"/>
          <w:sz w:val="24"/>
          <w:szCs w:val="24"/>
        </w:rPr>
        <w:t xml:space="preserve">je część </w:t>
      </w:r>
      <w:r w:rsidR="000A570E">
        <w:rPr>
          <w:rFonts w:ascii="Lato" w:hAnsi="Lato" w:cs="Open Sans"/>
          <w:sz w:val="24"/>
          <w:szCs w:val="24"/>
        </w:rPr>
        <w:t>ukrai</w:t>
      </w:r>
      <w:r w:rsidR="00DC53CB">
        <w:rPr>
          <w:rFonts w:ascii="Lato" w:hAnsi="Lato" w:cs="Open Sans"/>
          <w:sz w:val="24"/>
          <w:szCs w:val="24"/>
        </w:rPr>
        <w:t>ńskich autorów</w:t>
      </w:r>
      <w:r w:rsidRPr="00EF5733">
        <w:rPr>
          <w:rFonts w:ascii="Lato" w:hAnsi="Lato" w:cs="Open Sans"/>
          <w:sz w:val="24"/>
          <w:szCs w:val="24"/>
        </w:rPr>
        <w:t>, nadrzędnym celem funkcjonowania określonych mechanizmów kontrolnych jest zapewnienie przejrzystego i efektywnego udzielania zamówień publicznych, rozwijanie konkurencyjnego środowiska oraz sprzyjanie uczciwej konkurencji w dziedzinie zamówień, a także przeciwdziałanie korupcji</w:t>
      </w:r>
      <w:r w:rsidRPr="00EF5733">
        <w:rPr>
          <w:rStyle w:val="Odwoanieprzypisudolnego"/>
          <w:rFonts w:ascii="Lato" w:hAnsi="Lato" w:cs="Open Sans"/>
          <w:sz w:val="24"/>
          <w:szCs w:val="24"/>
        </w:rPr>
        <w:footnoteReference w:id="33"/>
      </w:r>
      <w:r w:rsidRPr="00EF5733">
        <w:rPr>
          <w:rFonts w:ascii="Lato" w:hAnsi="Lato" w:cs="Open Sans"/>
          <w:sz w:val="24"/>
          <w:szCs w:val="24"/>
        </w:rPr>
        <w:t xml:space="preserve">. </w:t>
      </w:r>
    </w:p>
    <w:p w14:paraId="6EFD7FA9" w14:textId="77777777" w:rsidR="00444402" w:rsidRDefault="00610279" w:rsidP="00444402">
      <w:pPr>
        <w:spacing w:line="276" w:lineRule="auto"/>
        <w:rPr>
          <w:rFonts w:ascii="Lato" w:hAnsi="Lato" w:cs="Open Sans"/>
          <w:sz w:val="24"/>
          <w:szCs w:val="24"/>
        </w:rPr>
      </w:pPr>
      <w:r w:rsidRPr="00EF5733">
        <w:rPr>
          <w:rFonts w:ascii="Lato" w:hAnsi="Lato" w:cs="Open Sans"/>
          <w:sz w:val="24"/>
          <w:szCs w:val="24"/>
        </w:rPr>
        <w:t>Ustawo</w:t>
      </w:r>
      <w:r w:rsidR="002665F6">
        <w:rPr>
          <w:rFonts w:ascii="Lato" w:hAnsi="Lato" w:cs="Open Sans"/>
          <w:sz w:val="24"/>
          <w:szCs w:val="24"/>
        </w:rPr>
        <w:t xml:space="preserve">dawca w treści przepisów </w:t>
      </w:r>
      <w:r w:rsidR="00444402">
        <w:rPr>
          <w:rFonts w:ascii="Lato" w:hAnsi="Lato" w:cs="Open Sans"/>
          <w:sz w:val="24"/>
          <w:szCs w:val="24"/>
        </w:rPr>
        <w:t>UOZP</w:t>
      </w:r>
      <w:r w:rsidRPr="00EF5733">
        <w:rPr>
          <w:rFonts w:ascii="Lato" w:hAnsi="Lato" w:cs="Open Sans"/>
          <w:sz w:val="24"/>
          <w:szCs w:val="24"/>
        </w:rPr>
        <w:t xml:space="preserve"> wymienia organy i instytucje, które realizują swoje k</w:t>
      </w:r>
      <w:r w:rsidR="002665F6">
        <w:rPr>
          <w:rFonts w:ascii="Lato" w:hAnsi="Lato" w:cs="Open Sans"/>
          <w:sz w:val="24"/>
          <w:szCs w:val="24"/>
        </w:rPr>
        <w:t>ompetencje w zakresie wybranych</w:t>
      </w:r>
      <w:r w:rsidRPr="00EF5733">
        <w:rPr>
          <w:rFonts w:ascii="Lato" w:hAnsi="Lato" w:cs="Open Sans"/>
          <w:sz w:val="24"/>
          <w:szCs w:val="24"/>
        </w:rPr>
        <w:t xml:space="preserve"> czynności nadzorczych oraz kontrolnych. </w:t>
      </w:r>
    </w:p>
    <w:p w14:paraId="0FB31279" w14:textId="1E8853A4" w:rsidR="00EC2FDD" w:rsidRPr="00EF5733" w:rsidRDefault="00610279" w:rsidP="00444402">
      <w:pPr>
        <w:spacing w:line="276" w:lineRule="auto"/>
        <w:rPr>
          <w:rFonts w:ascii="Lato" w:hAnsi="Lato" w:cs="Open Sans"/>
          <w:sz w:val="24"/>
          <w:szCs w:val="24"/>
        </w:rPr>
      </w:pPr>
      <w:r w:rsidRPr="00EF5733">
        <w:rPr>
          <w:rFonts w:ascii="Lato" w:hAnsi="Lato" w:cs="Open Sans"/>
          <w:sz w:val="24"/>
          <w:szCs w:val="24"/>
        </w:rPr>
        <w:t>Jednocześnie, szczególną uwagę należy zwrócić na Ministerstwo Gospodarki Ukrainy oraz Antymonopolowy Komitet Ukrainy, poniewa</w:t>
      </w:r>
      <w:r w:rsidR="002665F6">
        <w:rPr>
          <w:rFonts w:ascii="Lato" w:hAnsi="Lato" w:cs="Open Sans"/>
          <w:sz w:val="24"/>
          <w:szCs w:val="24"/>
        </w:rPr>
        <w:t>ż na podstawie obowiązujących w </w:t>
      </w:r>
      <w:r w:rsidRPr="00EF5733">
        <w:rPr>
          <w:rFonts w:ascii="Lato" w:hAnsi="Lato" w:cs="Open Sans"/>
          <w:sz w:val="24"/>
          <w:szCs w:val="24"/>
        </w:rPr>
        <w:t xml:space="preserve">Ukrainie przepisów są one wiodącymi instytucjami właściwymi w sprawach funkcjonowania systemu zamówień publicznych. </w:t>
      </w:r>
    </w:p>
    <w:p w14:paraId="19D19E99" w14:textId="692ECA56" w:rsidR="00EC2FDD" w:rsidRPr="00EF5733" w:rsidRDefault="00EC2FDD" w:rsidP="00EC2FDD">
      <w:pPr>
        <w:pStyle w:val="Nagwek3"/>
        <w:spacing w:line="276" w:lineRule="auto"/>
        <w:rPr>
          <w:rFonts w:ascii="Lato" w:hAnsi="Lato" w:cs="Open Sans"/>
          <w:sz w:val="24"/>
          <w:lang w:val="pl-PL"/>
        </w:rPr>
      </w:pPr>
      <w:bookmarkStart w:id="41" w:name="_Toc170689193"/>
      <w:r w:rsidRPr="00EF5733">
        <w:rPr>
          <w:rFonts w:ascii="Lato" w:hAnsi="Lato" w:cs="Open Sans"/>
          <w:sz w:val="24"/>
          <w:lang w:val="pl-PL"/>
        </w:rPr>
        <w:t>1.4.1. Upoważniony organ: Ministerstwo Gospodarki Ukrainy</w:t>
      </w:r>
      <w:bookmarkEnd w:id="41"/>
      <w:r w:rsidRPr="00EF5733">
        <w:rPr>
          <w:rFonts w:ascii="Lato" w:hAnsi="Lato" w:cs="Open Sans"/>
          <w:sz w:val="24"/>
          <w:lang w:val="pl-PL"/>
        </w:rPr>
        <w:t xml:space="preserve">     </w:t>
      </w:r>
    </w:p>
    <w:p w14:paraId="0D6A8615" w14:textId="77777777" w:rsidR="00444402" w:rsidRDefault="00610279" w:rsidP="00444402">
      <w:pPr>
        <w:pStyle w:val="NormalnyWeb"/>
        <w:spacing w:line="276" w:lineRule="auto"/>
        <w:rPr>
          <w:rFonts w:ascii="Lato" w:hAnsi="Lato" w:cs="Open Sans"/>
        </w:rPr>
      </w:pPr>
      <w:r w:rsidRPr="00444402">
        <w:rPr>
          <w:rFonts w:ascii="Lato" w:hAnsi="Lato" w:cs="Open Sans"/>
        </w:rPr>
        <w:t xml:space="preserve">Jednym z </w:t>
      </w:r>
      <w:r w:rsidR="009D0BCE" w:rsidRPr="00444402">
        <w:rPr>
          <w:rFonts w:ascii="Lato" w:hAnsi="Lato" w:cs="Open Sans"/>
        </w:rPr>
        <w:t xml:space="preserve">głównych </w:t>
      </w:r>
      <w:r w:rsidRPr="00444402">
        <w:rPr>
          <w:rFonts w:ascii="Lato" w:hAnsi="Lato" w:cs="Open Sans"/>
        </w:rPr>
        <w:t xml:space="preserve">organów odpowiedzialnych za prawidłowe funkcjonowanie ukraińskiego systemu zamówień publicznych </w:t>
      </w:r>
      <w:r w:rsidR="002665F6" w:rsidRPr="00444402">
        <w:rPr>
          <w:rFonts w:ascii="Lato" w:hAnsi="Lato" w:cs="Open Sans"/>
        </w:rPr>
        <w:t>jest upoważniony organ, czyli w </w:t>
      </w:r>
      <w:r w:rsidRPr="00444402">
        <w:rPr>
          <w:rFonts w:ascii="Lato" w:hAnsi="Lato" w:cs="Open Sans"/>
        </w:rPr>
        <w:t xml:space="preserve">rozumieniu przepisów ustawy </w:t>
      </w:r>
      <w:r w:rsidR="00444402">
        <w:rPr>
          <w:rFonts w:ascii="Lato" w:hAnsi="Lato" w:cs="Open Sans"/>
        </w:rPr>
        <w:t>OZP</w:t>
      </w:r>
      <w:r w:rsidRPr="00444402">
        <w:rPr>
          <w:rFonts w:ascii="Lato" w:hAnsi="Lato" w:cs="Open Sans"/>
        </w:rPr>
        <w:t>, centralny organ władzy wykonawczej, który ma zapewniać kształtowanie i realizację polityki państwa w dziedzinie zamówień publicznych (art. 1 ust. 1 pkt 38</w:t>
      </w:r>
      <w:r w:rsidR="00444402">
        <w:rPr>
          <w:rFonts w:ascii="Lato" w:hAnsi="Lato" w:cs="Open Sans"/>
        </w:rPr>
        <w:t xml:space="preserve"> UOZP</w:t>
      </w:r>
      <w:r w:rsidRPr="00444402">
        <w:rPr>
          <w:rFonts w:ascii="Lato" w:hAnsi="Lato" w:cs="Open Sans"/>
        </w:rPr>
        <w:t xml:space="preserve">). </w:t>
      </w:r>
    </w:p>
    <w:p w14:paraId="4F4FA2CE" w14:textId="77777777" w:rsidR="00B540EC" w:rsidRDefault="00610279" w:rsidP="00B540EC">
      <w:pPr>
        <w:pStyle w:val="NormalnyWeb"/>
        <w:spacing w:line="276" w:lineRule="auto"/>
        <w:rPr>
          <w:rFonts w:ascii="Lato" w:hAnsi="Lato" w:cs="Open Sans"/>
        </w:rPr>
      </w:pPr>
      <w:r w:rsidRPr="00444402">
        <w:rPr>
          <w:rFonts w:ascii="Lato" w:hAnsi="Lato" w:cs="Open Sans"/>
        </w:rPr>
        <w:t>Wskazaną rolę pełni w kraju naszych wschodnich sąsiadów Ministerstwo Gospodarki Ukrainy</w:t>
      </w:r>
      <w:r w:rsidR="00444402" w:rsidRPr="00444402">
        <w:rPr>
          <w:rFonts w:ascii="Lato" w:hAnsi="Lato" w:cs="Open Sans"/>
        </w:rPr>
        <w:t xml:space="preserve"> (ukr. </w:t>
      </w:r>
      <w:proofErr w:type="spellStart"/>
      <w:r w:rsidR="00444402" w:rsidRPr="00444402">
        <w:rPr>
          <w:rStyle w:val="Pogrubienie"/>
          <w:rFonts w:ascii="Lato" w:hAnsi="Lato"/>
          <w:b w:val="0"/>
          <w:bCs w:val="0"/>
        </w:rPr>
        <w:t>Міністерство</w:t>
      </w:r>
      <w:proofErr w:type="spellEnd"/>
      <w:r w:rsidR="00444402" w:rsidRPr="00444402">
        <w:rPr>
          <w:rStyle w:val="Pogrubienie"/>
          <w:rFonts w:ascii="Lato" w:hAnsi="Lato"/>
          <w:b w:val="0"/>
          <w:bCs w:val="0"/>
        </w:rPr>
        <w:t xml:space="preserve"> </w:t>
      </w:r>
      <w:proofErr w:type="spellStart"/>
      <w:r w:rsidR="00444402" w:rsidRPr="00444402">
        <w:rPr>
          <w:rStyle w:val="Pogrubienie"/>
          <w:rFonts w:ascii="Lato" w:hAnsi="Lato"/>
          <w:b w:val="0"/>
          <w:bCs w:val="0"/>
        </w:rPr>
        <w:t>економіки</w:t>
      </w:r>
      <w:proofErr w:type="spellEnd"/>
      <w:r w:rsidR="00444402" w:rsidRPr="00444402">
        <w:rPr>
          <w:rStyle w:val="Pogrubienie"/>
          <w:rFonts w:ascii="Lato" w:hAnsi="Lato"/>
          <w:b w:val="0"/>
          <w:bCs w:val="0"/>
        </w:rPr>
        <w:t xml:space="preserve"> </w:t>
      </w:r>
      <w:proofErr w:type="spellStart"/>
      <w:r w:rsidR="00444402" w:rsidRPr="00444402">
        <w:rPr>
          <w:rStyle w:val="Pogrubienie"/>
          <w:rFonts w:ascii="Lato" w:hAnsi="Lato"/>
          <w:b w:val="0"/>
          <w:bCs w:val="0"/>
        </w:rPr>
        <w:t>України</w:t>
      </w:r>
      <w:proofErr w:type="spellEnd"/>
      <w:r w:rsidR="00444402" w:rsidRPr="00444402">
        <w:rPr>
          <w:rStyle w:val="Pogrubienie"/>
          <w:rFonts w:ascii="Lato" w:hAnsi="Lato"/>
          <w:b w:val="0"/>
          <w:bCs w:val="0"/>
        </w:rPr>
        <w:t xml:space="preserve">, </w:t>
      </w:r>
      <w:proofErr w:type="spellStart"/>
      <w:r w:rsidR="00444402" w:rsidRPr="00444402">
        <w:rPr>
          <w:rStyle w:val="Pogrubienie"/>
          <w:rFonts w:ascii="Lato" w:hAnsi="Lato"/>
          <w:b w:val="0"/>
          <w:bCs w:val="0"/>
        </w:rPr>
        <w:t>Мінекономіки</w:t>
      </w:r>
      <w:proofErr w:type="spellEnd"/>
      <w:r w:rsidR="00444402" w:rsidRPr="00444402">
        <w:rPr>
          <w:rStyle w:val="Pogrubienie"/>
          <w:rFonts w:ascii="Lato" w:hAnsi="Lato"/>
          <w:b w:val="0"/>
          <w:bCs w:val="0"/>
        </w:rPr>
        <w:t>)</w:t>
      </w:r>
      <w:r w:rsidRPr="00EF5733">
        <w:rPr>
          <w:rFonts w:ascii="Lato" w:hAnsi="Lato" w:cs="Open Sans"/>
        </w:rPr>
        <w:t xml:space="preserve">. </w:t>
      </w:r>
    </w:p>
    <w:p w14:paraId="7755E7D0" w14:textId="492C9B53" w:rsidR="00673DB2" w:rsidRPr="00B540EC" w:rsidRDefault="00610279" w:rsidP="00B540EC">
      <w:pPr>
        <w:pStyle w:val="NormalnyWeb"/>
        <w:spacing w:line="276" w:lineRule="auto"/>
        <w:rPr>
          <w:rFonts w:ascii="Lato" w:hAnsi="Lato"/>
        </w:rPr>
      </w:pPr>
      <w:r w:rsidRPr="00EF5733">
        <w:rPr>
          <w:rFonts w:ascii="Lato" w:hAnsi="Lato" w:cs="Open Sans"/>
        </w:rPr>
        <w:t xml:space="preserve">Swoje zadania wypełnia na podstawie przepisów art. 9 ustawy </w:t>
      </w:r>
      <w:r w:rsidR="00444402">
        <w:rPr>
          <w:rFonts w:ascii="Lato" w:hAnsi="Lato" w:cs="Open Sans"/>
        </w:rPr>
        <w:t xml:space="preserve">o zamówieniach publicznych </w:t>
      </w:r>
      <w:r w:rsidRPr="00EF5733">
        <w:rPr>
          <w:rFonts w:ascii="Lato" w:hAnsi="Lato" w:cs="Open Sans"/>
        </w:rPr>
        <w:t xml:space="preserve">oraz </w:t>
      </w:r>
      <w:r w:rsidR="002665F6">
        <w:rPr>
          <w:rFonts w:ascii="Lato" w:hAnsi="Lato" w:cs="Open Sans"/>
        </w:rPr>
        <w:t xml:space="preserve">szeregu </w:t>
      </w:r>
      <w:r w:rsidRPr="00EF5733">
        <w:rPr>
          <w:rFonts w:ascii="Lato" w:hAnsi="Lato" w:cs="Open Sans"/>
        </w:rPr>
        <w:t xml:space="preserve">odrębnych regulacji. Kluczowe dla sprawnego funkcjonowania systemu zamówień publicznych kompetencje upoważniony organ realizuje w czterech głównych obszarach działalności: </w:t>
      </w:r>
    </w:p>
    <w:p w14:paraId="7F4CE4AE" w14:textId="77777777" w:rsidR="00B540EC" w:rsidRDefault="00610279" w:rsidP="00784DF3">
      <w:pPr>
        <w:pStyle w:val="Akapitzlist"/>
        <w:numPr>
          <w:ilvl w:val="0"/>
          <w:numId w:val="98"/>
        </w:numPr>
        <w:spacing w:line="276" w:lineRule="auto"/>
        <w:rPr>
          <w:rFonts w:ascii="Lato" w:hAnsi="Lato" w:cs="Open Sans"/>
          <w:sz w:val="24"/>
          <w:szCs w:val="24"/>
        </w:rPr>
      </w:pPr>
      <w:r w:rsidRPr="00B540EC">
        <w:rPr>
          <w:rFonts w:ascii="Lato" w:hAnsi="Lato" w:cs="Open Sans"/>
          <w:sz w:val="24"/>
          <w:szCs w:val="24"/>
        </w:rPr>
        <w:t>legislacyjnym</w:t>
      </w:r>
      <w:r w:rsidR="00B540EC" w:rsidRPr="00B540EC">
        <w:rPr>
          <w:rFonts w:ascii="Lato" w:hAnsi="Lato" w:cs="Open Sans"/>
          <w:sz w:val="24"/>
          <w:szCs w:val="24"/>
        </w:rPr>
        <w:t xml:space="preserve"> – Ministerstwo samodzielnie opracowuje, a także aktywnie uczestniczy w opiniowaniu i zatwierdzaniu aktów prawnych oraz regulacji w dziedzinie zamówień publicznych;</w:t>
      </w:r>
    </w:p>
    <w:p w14:paraId="5F29A39E" w14:textId="3050F36F" w:rsidR="00B540EC" w:rsidRDefault="00673DB2" w:rsidP="00784DF3">
      <w:pPr>
        <w:pStyle w:val="Akapitzlist"/>
        <w:numPr>
          <w:ilvl w:val="0"/>
          <w:numId w:val="98"/>
        </w:numPr>
        <w:spacing w:line="276" w:lineRule="auto"/>
        <w:rPr>
          <w:rFonts w:ascii="Lato" w:hAnsi="Lato" w:cs="Open Sans"/>
          <w:sz w:val="24"/>
          <w:szCs w:val="24"/>
        </w:rPr>
      </w:pPr>
      <w:r w:rsidRPr="00B540EC">
        <w:rPr>
          <w:rFonts w:ascii="Lato" w:hAnsi="Lato" w:cs="Open Sans"/>
          <w:sz w:val="24"/>
          <w:szCs w:val="24"/>
        </w:rPr>
        <w:t>analitycznym</w:t>
      </w:r>
      <w:r w:rsidR="00B540EC">
        <w:rPr>
          <w:rFonts w:ascii="Lato" w:hAnsi="Lato" w:cs="Open Sans"/>
          <w:sz w:val="24"/>
          <w:szCs w:val="24"/>
        </w:rPr>
        <w:t xml:space="preserve"> – do działań we wskazanym obszarze należy </w:t>
      </w:r>
      <w:r w:rsidR="00B540EC" w:rsidRPr="00673DB2">
        <w:rPr>
          <w:rFonts w:ascii="Lato" w:hAnsi="Lato" w:cs="Open Sans"/>
          <w:sz w:val="24"/>
          <w:szCs w:val="24"/>
        </w:rPr>
        <w:t xml:space="preserve">regularne prowadzenie analiz </w:t>
      </w:r>
      <w:r w:rsidR="00B540EC">
        <w:rPr>
          <w:rFonts w:ascii="Lato" w:hAnsi="Lato" w:cs="Open Sans"/>
          <w:sz w:val="24"/>
          <w:szCs w:val="24"/>
        </w:rPr>
        <w:t xml:space="preserve">i opracowywanie statystyk </w:t>
      </w:r>
      <w:r w:rsidR="00B540EC" w:rsidRPr="00673DB2">
        <w:rPr>
          <w:rFonts w:ascii="Lato" w:hAnsi="Lato" w:cs="Open Sans"/>
          <w:sz w:val="24"/>
          <w:szCs w:val="24"/>
        </w:rPr>
        <w:t>dotyczących funkcjonowania systemu zamówień publicznych oraz składanie corocznych sprawozdań z</w:t>
      </w:r>
      <w:r w:rsidR="00B540EC">
        <w:rPr>
          <w:rFonts w:ascii="Lato" w:hAnsi="Lato" w:cs="Open Sans"/>
          <w:sz w:val="24"/>
          <w:szCs w:val="24"/>
        </w:rPr>
        <w:t> </w:t>
      </w:r>
      <w:r w:rsidR="00B540EC" w:rsidRPr="00673DB2">
        <w:rPr>
          <w:rFonts w:ascii="Lato" w:hAnsi="Lato" w:cs="Open Sans"/>
          <w:sz w:val="24"/>
          <w:szCs w:val="24"/>
        </w:rPr>
        <w:t xml:space="preserve">funkcjonowania systemu Gabinetowi Ministrów, </w:t>
      </w:r>
      <w:r w:rsidR="00B540EC">
        <w:rPr>
          <w:rFonts w:ascii="Lato" w:hAnsi="Lato" w:cs="Open Sans"/>
          <w:sz w:val="24"/>
          <w:szCs w:val="24"/>
        </w:rPr>
        <w:t>Najwyższej Radzie Ukrainy i Izbie Obrachunkowej;</w:t>
      </w:r>
    </w:p>
    <w:p w14:paraId="0AF59D58" w14:textId="77777777" w:rsidR="00B540EC" w:rsidRDefault="00610279" w:rsidP="00784DF3">
      <w:pPr>
        <w:pStyle w:val="Akapitzlist"/>
        <w:numPr>
          <w:ilvl w:val="0"/>
          <w:numId w:val="98"/>
        </w:numPr>
        <w:spacing w:line="276" w:lineRule="auto"/>
        <w:rPr>
          <w:rFonts w:ascii="Lato" w:hAnsi="Lato" w:cs="Open Sans"/>
          <w:sz w:val="24"/>
          <w:szCs w:val="24"/>
        </w:rPr>
      </w:pPr>
      <w:r w:rsidRPr="00B540EC">
        <w:rPr>
          <w:rFonts w:ascii="Lato" w:hAnsi="Lato" w:cs="Open Sans"/>
          <w:sz w:val="24"/>
          <w:szCs w:val="24"/>
        </w:rPr>
        <w:lastRenderedPageBreak/>
        <w:t>organizacyjnym</w:t>
      </w:r>
      <w:r w:rsidR="00B540EC" w:rsidRPr="00B540EC">
        <w:rPr>
          <w:rFonts w:ascii="Lato" w:hAnsi="Lato" w:cs="Open Sans"/>
          <w:sz w:val="24"/>
          <w:szCs w:val="24"/>
        </w:rPr>
        <w:t xml:space="preserve"> – w kwestiach organizacyjnych Ministerstwo Gospodarki przede wszystkim zapewnia prawidłowe funkcjonowanie elektronicznego systemu zamówień publicznych </w:t>
      </w:r>
      <w:proofErr w:type="spellStart"/>
      <w:r w:rsidR="00B540EC" w:rsidRPr="00B540EC">
        <w:rPr>
          <w:rFonts w:ascii="Lato" w:hAnsi="Lato" w:cs="Open Sans"/>
          <w:sz w:val="24"/>
          <w:szCs w:val="24"/>
        </w:rPr>
        <w:t>ProZorro</w:t>
      </w:r>
      <w:proofErr w:type="spellEnd"/>
      <w:r w:rsidR="00B540EC" w:rsidRPr="00B540EC">
        <w:rPr>
          <w:rFonts w:ascii="Lato" w:hAnsi="Lato" w:cs="Open Sans"/>
          <w:sz w:val="24"/>
          <w:szCs w:val="24"/>
        </w:rPr>
        <w:t>, organizuje różnorakie spotkania, seminaria, czy też konferencje związane z tematyką zamówień publicznych, a</w:t>
      </w:r>
      <w:r w:rsidR="00B540EC">
        <w:rPr>
          <w:rFonts w:ascii="Lato" w:hAnsi="Lato" w:cs="Open Sans"/>
          <w:sz w:val="24"/>
          <w:szCs w:val="24"/>
        </w:rPr>
        <w:t> </w:t>
      </w:r>
      <w:r w:rsidR="00B540EC" w:rsidRPr="00B540EC">
        <w:rPr>
          <w:rFonts w:ascii="Lato" w:hAnsi="Lato" w:cs="Open Sans"/>
          <w:sz w:val="24"/>
          <w:szCs w:val="24"/>
        </w:rPr>
        <w:t>także opracowuje programy edukacyjne i szkoleniowe dla specjalistów w dziedzinie zamówień</w:t>
      </w:r>
      <w:r w:rsidR="00B540EC">
        <w:rPr>
          <w:rFonts w:ascii="Lato" w:hAnsi="Lato" w:cs="Open Sans"/>
          <w:sz w:val="24"/>
          <w:szCs w:val="24"/>
        </w:rPr>
        <w:t>;</w:t>
      </w:r>
    </w:p>
    <w:p w14:paraId="03B843E8" w14:textId="612EBE19" w:rsidR="00610279" w:rsidRPr="00B540EC" w:rsidRDefault="00610279" w:rsidP="00784DF3">
      <w:pPr>
        <w:pStyle w:val="Akapitzlist"/>
        <w:numPr>
          <w:ilvl w:val="0"/>
          <w:numId w:val="98"/>
        </w:numPr>
        <w:spacing w:line="276" w:lineRule="auto"/>
        <w:rPr>
          <w:rFonts w:ascii="Lato" w:hAnsi="Lato" w:cs="Open Sans"/>
          <w:sz w:val="24"/>
          <w:szCs w:val="24"/>
        </w:rPr>
      </w:pPr>
      <w:r w:rsidRPr="00B540EC">
        <w:rPr>
          <w:rFonts w:ascii="Lato" w:hAnsi="Lato" w:cs="Open Sans"/>
          <w:sz w:val="24"/>
          <w:szCs w:val="24"/>
        </w:rPr>
        <w:t>reprezentacyjnym i doradczo-metodologicznym</w:t>
      </w:r>
      <w:r w:rsidR="00B540EC" w:rsidRPr="00B540EC">
        <w:rPr>
          <w:rFonts w:ascii="Lato" w:hAnsi="Lato" w:cs="Open Sans"/>
          <w:sz w:val="24"/>
          <w:szCs w:val="24"/>
        </w:rPr>
        <w:t xml:space="preserve"> – do działalności w tej sferze zalicza się prowadzenie współpracy i dialogu społecznego w zakresie udoskonalenia ukraińskiego systemu zamówień publicznych, prowadzenie współpracy międzynarodowej w sprawach związanych z zamówieniami, udzielanie bieżących informacji i odpowiedzi o charakterze doradczym w</w:t>
      </w:r>
      <w:r w:rsidR="00B540EC">
        <w:rPr>
          <w:rFonts w:ascii="Lato" w:hAnsi="Lato" w:cs="Open Sans"/>
          <w:sz w:val="24"/>
          <w:szCs w:val="24"/>
        </w:rPr>
        <w:t> </w:t>
      </w:r>
      <w:r w:rsidR="00B540EC" w:rsidRPr="00B540EC">
        <w:rPr>
          <w:rFonts w:ascii="Lato" w:hAnsi="Lato" w:cs="Open Sans"/>
          <w:sz w:val="24"/>
          <w:szCs w:val="24"/>
        </w:rPr>
        <w:t>zakresie stosowania przepisów ustawy o zamówieniach publicznych oraz szeroko pojętą działalność edukacyjno-informacyjną dla uczestników rynku zamówień</w:t>
      </w:r>
      <w:r w:rsidRPr="00EF5733">
        <w:rPr>
          <w:rStyle w:val="Odwoanieprzypisudolnego"/>
          <w:rFonts w:ascii="Lato" w:hAnsi="Lato" w:cs="Open Sans"/>
          <w:sz w:val="24"/>
          <w:szCs w:val="24"/>
        </w:rPr>
        <w:footnoteReference w:id="34"/>
      </w:r>
      <w:r w:rsidRPr="00B540EC">
        <w:rPr>
          <w:rFonts w:ascii="Lato" w:hAnsi="Lato" w:cs="Open Sans"/>
          <w:sz w:val="24"/>
          <w:szCs w:val="24"/>
        </w:rPr>
        <w:t xml:space="preserve">. </w:t>
      </w:r>
    </w:p>
    <w:p w14:paraId="4DD6E272" w14:textId="77777777" w:rsidR="00B540EC" w:rsidRDefault="00610279" w:rsidP="00B540EC">
      <w:pPr>
        <w:spacing w:line="276" w:lineRule="auto"/>
        <w:rPr>
          <w:rFonts w:ascii="Lato" w:hAnsi="Lato" w:cs="Open Sans"/>
          <w:sz w:val="24"/>
          <w:szCs w:val="24"/>
        </w:rPr>
      </w:pPr>
      <w:r w:rsidRPr="00EF5733">
        <w:rPr>
          <w:rFonts w:ascii="Lato" w:hAnsi="Lato" w:cs="Open Sans"/>
          <w:sz w:val="24"/>
          <w:szCs w:val="24"/>
        </w:rPr>
        <w:t xml:space="preserve">Realizacją </w:t>
      </w:r>
      <w:r w:rsidR="002665F6">
        <w:rPr>
          <w:rFonts w:ascii="Lato" w:hAnsi="Lato" w:cs="Open Sans"/>
          <w:sz w:val="24"/>
          <w:szCs w:val="24"/>
        </w:rPr>
        <w:t xml:space="preserve">wszystkich </w:t>
      </w:r>
      <w:r w:rsidRPr="00EF5733">
        <w:rPr>
          <w:rFonts w:ascii="Lato" w:hAnsi="Lato" w:cs="Open Sans"/>
          <w:sz w:val="24"/>
          <w:szCs w:val="24"/>
        </w:rPr>
        <w:t>wyżej wymienionych zadań zajmuje się Departament Zamówień Publicznych i Polityki Konkurencji</w:t>
      </w:r>
      <w:r w:rsidR="00B540EC">
        <w:rPr>
          <w:rFonts w:ascii="Lato" w:hAnsi="Lato" w:cs="Open Sans"/>
          <w:sz w:val="24"/>
          <w:szCs w:val="24"/>
        </w:rPr>
        <w:t xml:space="preserve"> (ukr. </w:t>
      </w:r>
      <w:proofErr w:type="spellStart"/>
      <w:r w:rsidR="00B540EC" w:rsidRPr="00B540EC">
        <w:rPr>
          <w:rFonts w:ascii="Lato" w:hAnsi="Lato" w:cs="Open Sans"/>
          <w:sz w:val="24"/>
          <w:szCs w:val="24"/>
        </w:rPr>
        <w:t>Департамент</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сфери</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публічних</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закупівель</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та</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конкурентної</w:t>
      </w:r>
      <w:proofErr w:type="spellEnd"/>
      <w:r w:rsidR="00B540EC" w:rsidRPr="00B540EC">
        <w:rPr>
          <w:rFonts w:ascii="Lato" w:hAnsi="Lato" w:cs="Open Sans"/>
          <w:sz w:val="24"/>
          <w:szCs w:val="24"/>
        </w:rPr>
        <w:t xml:space="preserve"> </w:t>
      </w:r>
      <w:proofErr w:type="spellStart"/>
      <w:r w:rsidR="00B540EC" w:rsidRPr="00B540EC">
        <w:rPr>
          <w:rFonts w:ascii="Lato" w:hAnsi="Lato" w:cs="Open Sans"/>
          <w:sz w:val="24"/>
          <w:szCs w:val="24"/>
        </w:rPr>
        <w:t>політики</w:t>
      </w:r>
      <w:proofErr w:type="spellEnd"/>
      <w:r w:rsidR="00B540EC">
        <w:rPr>
          <w:rFonts w:ascii="Lato" w:hAnsi="Lato" w:cs="Open Sans"/>
          <w:sz w:val="24"/>
          <w:szCs w:val="24"/>
        </w:rPr>
        <w:t xml:space="preserve">). </w:t>
      </w:r>
    </w:p>
    <w:p w14:paraId="6E55C409" w14:textId="6B4E8DEB" w:rsidR="001C6AE9" w:rsidRPr="00527BF3" w:rsidRDefault="00610279" w:rsidP="00B540EC">
      <w:pPr>
        <w:spacing w:line="276" w:lineRule="auto"/>
        <w:rPr>
          <w:rFonts w:ascii="Lato" w:hAnsi="Lato" w:cs="Open Sans"/>
          <w:sz w:val="24"/>
          <w:szCs w:val="24"/>
        </w:rPr>
      </w:pPr>
      <w:r w:rsidRPr="00EF5733">
        <w:rPr>
          <w:rFonts w:ascii="Lato" w:hAnsi="Lato" w:cs="Open Sans"/>
          <w:sz w:val="24"/>
          <w:szCs w:val="24"/>
        </w:rPr>
        <w:t>Ministerstwo Gospodarki Ukrainy publikuje również na swojej oficjalnej stronie internetowej różnorodne informacje na temat aktualnych przepisów dotyczących zamówień publicznych i proponowanych zmian do nich, a</w:t>
      </w:r>
      <w:r w:rsidR="00B540EC">
        <w:rPr>
          <w:rFonts w:ascii="Lato" w:hAnsi="Lato" w:cs="Open Sans"/>
          <w:sz w:val="24"/>
          <w:szCs w:val="24"/>
        </w:rPr>
        <w:t> </w:t>
      </w:r>
      <w:r w:rsidRPr="00EF5733">
        <w:rPr>
          <w:rFonts w:ascii="Lato" w:hAnsi="Lato" w:cs="Open Sans"/>
          <w:sz w:val="24"/>
          <w:szCs w:val="24"/>
        </w:rPr>
        <w:t xml:space="preserve">także odpowiednie metodyki, zalecenia oraz przydatne statystyki. </w:t>
      </w:r>
    </w:p>
    <w:p w14:paraId="699EFDA6" w14:textId="4827CFA0" w:rsidR="00527BF3" w:rsidRDefault="00357816" w:rsidP="00610279">
      <w:pPr>
        <w:jc w:val="both"/>
        <w:rPr>
          <w:rFonts w:ascii="Open Sans" w:hAnsi="Open Sans" w:cs="Open Sans"/>
        </w:rPr>
      </w:pPr>
      <w:r>
        <w:rPr>
          <w:rFonts w:ascii="Open Sans" w:hAnsi="Open Sans" w:cs="Open Sans"/>
          <w:noProof/>
          <w:lang w:eastAsia="pl-PL"/>
        </w:rPr>
        <w:pict w14:anchorId="0C625F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in">
            <v:imagedata r:id="rId37" o:title="asd"/>
          </v:shape>
        </w:pict>
      </w:r>
    </w:p>
    <w:p w14:paraId="4ACDC236" w14:textId="77777777" w:rsidR="001C6AE9" w:rsidRDefault="001C6AE9" w:rsidP="007A01B3">
      <w:pPr>
        <w:spacing w:after="0"/>
        <w:rPr>
          <w:rFonts w:ascii="Open Sans" w:hAnsi="Open Sans" w:cs="Open Sans"/>
          <w:i/>
          <w:sz w:val="18"/>
          <w:szCs w:val="18"/>
        </w:rPr>
      </w:pPr>
    </w:p>
    <w:p w14:paraId="08A59A1F" w14:textId="33CFED42" w:rsidR="007F6D7A" w:rsidRPr="00233574" w:rsidRDefault="00673DB2" w:rsidP="007A01B3">
      <w:pPr>
        <w:spacing w:after="0"/>
        <w:rPr>
          <w:rFonts w:ascii="Open Sans" w:hAnsi="Open Sans" w:cs="Open Sans"/>
          <w:i/>
          <w:sz w:val="18"/>
          <w:szCs w:val="18"/>
        </w:rPr>
      </w:pPr>
      <w:r w:rsidRPr="00233574">
        <w:rPr>
          <w:rFonts w:ascii="Open Sans" w:hAnsi="Open Sans" w:cs="Open Sans"/>
          <w:i/>
          <w:sz w:val="18"/>
          <w:szCs w:val="18"/>
        </w:rPr>
        <w:t>Strona internetowa Ministerstwa Gospodarki Ukrainy, zakładka dotycząca zamówień publicznych</w:t>
      </w:r>
    </w:p>
    <w:p w14:paraId="7EA909B7" w14:textId="0190CAF1" w:rsidR="00233574" w:rsidRPr="00233574" w:rsidRDefault="00673DB2" w:rsidP="007A01B3">
      <w:pPr>
        <w:rPr>
          <w:rFonts w:ascii="Open Sans" w:hAnsi="Open Sans" w:cs="Open Sans"/>
          <w:sz w:val="18"/>
          <w:szCs w:val="18"/>
        </w:rPr>
      </w:pPr>
      <w:r w:rsidRPr="00233574">
        <w:rPr>
          <w:rFonts w:ascii="Open Sans" w:hAnsi="Open Sans" w:cs="Open Sans"/>
          <w:sz w:val="18"/>
          <w:szCs w:val="18"/>
        </w:rPr>
        <w:t>Żródło: </w:t>
      </w:r>
      <w:hyperlink r:id="rId38" w:history="1">
        <w:r w:rsidRPr="00233574">
          <w:rPr>
            <w:rStyle w:val="Hipercze"/>
            <w:rFonts w:ascii="Open Sans" w:hAnsi="Open Sans" w:cs="Open Sans"/>
            <w:sz w:val="18"/>
            <w:szCs w:val="18"/>
          </w:rPr>
          <w:t>https://www.me.gov.ua/Tags/DocumentsByTag?lang=uk-UA&amp;id=d4b4ca89-6635-454b-8a57-a5a2a9b5de4f&amp;tag=PublichniZakupivli</w:t>
        </w:r>
      </w:hyperlink>
      <w:r w:rsidR="00233574">
        <w:rPr>
          <w:rFonts w:ascii="Open Sans" w:hAnsi="Open Sans" w:cs="Open Sans"/>
          <w:sz w:val="18"/>
          <w:szCs w:val="18"/>
        </w:rPr>
        <w:t xml:space="preserve"> </w:t>
      </w:r>
    </w:p>
    <w:p w14:paraId="25BE1B9E" w14:textId="6434FC8F" w:rsidR="00EC2FDD" w:rsidRPr="00EF5733" w:rsidRDefault="00EC2FDD" w:rsidP="00B83195">
      <w:pPr>
        <w:pStyle w:val="Nagwek3"/>
        <w:spacing w:line="276" w:lineRule="auto"/>
        <w:rPr>
          <w:rFonts w:ascii="Lato" w:hAnsi="Lato" w:cs="Open Sans"/>
          <w:sz w:val="24"/>
          <w:lang w:val="pl-PL"/>
        </w:rPr>
      </w:pPr>
      <w:bookmarkStart w:id="43" w:name="_Toc170689194"/>
      <w:r w:rsidRPr="00EF5733">
        <w:rPr>
          <w:rFonts w:ascii="Lato" w:hAnsi="Lato" w:cs="Open Sans"/>
          <w:sz w:val="24"/>
          <w:lang w:val="pl-PL"/>
        </w:rPr>
        <w:lastRenderedPageBreak/>
        <w:t>1.4.2. Antymonopolowy Komitet Ukrainy</w:t>
      </w:r>
      <w:bookmarkEnd w:id="43"/>
      <w:r w:rsidRPr="00EF5733">
        <w:rPr>
          <w:rFonts w:ascii="Lato" w:hAnsi="Lato" w:cs="Open Sans"/>
          <w:sz w:val="24"/>
          <w:lang w:val="pl-PL"/>
        </w:rPr>
        <w:t xml:space="preserve">      </w:t>
      </w:r>
    </w:p>
    <w:p w14:paraId="7F89756D" w14:textId="0E653776" w:rsidR="00B83195" w:rsidRPr="007A01B3" w:rsidRDefault="00233574" w:rsidP="007A01B3">
      <w:pPr>
        <w:spacing w:line="276" w:lineRule="auto"/>
        <w:rPr>
          <w:rFonts w:ascii="Lato" w:hAnsi="Lato" w:cs="Open Sans"/>
          <w:sz w:val="24"/>
          <w:szCs w:val="24"/>
        </w:rPr>
      </w:pPr>
      <w:r w:rsidRPr="007A01B3">
        <w:rPr>
          <w:rFonts w:ascii="Lato" w:hAnsi="Lato" w:cs="Open Sans"/>
          <w:sz w:val="24"/>
          <w:szCs w:val="24"/>
        </w:rPr>
        <w:t xml:space="preserve">Antymonopolowy Komitet Ukrainy </w:t>
      </w:r>
      <w:r w:rsidR="006779ED" w:rsidRPr="007A01B3">
        <w:rPr>
          <w:rFonts w:ascii="Lato" w:hAnsi="Lato" w:cs="Open Sans"/>
          <w:sz w:val="24"/>
          <w:szCs w:val="24"/>
        </w:rPr>
        <w:t>(</w:t>
      </w:r>
      <w:r w:rsidR="007A01B3" w:rsidRPr="007A01B3">
        <w:rPr>
          <w:rFonts w:ascii="Lato" w:hAnsi="Lato" w:cs="Open Sans"/>
          <w:sz w:val="24"/>
          <w:szCs w:val="24"/>
        </w:rPr>
        <w:t xml:space="preserve">ukr. </w:t>
      </w:r>
      <w:proofErr w:type="spellStart"/>
      <w:r w:rsidR="007A01B3" w:rsidRPr="007A01B3">
        <w:rPr>
          <w:rFonts w:ascii="Lato" w:hAnsi="Lato"/>
          <w:sz w:val="24"/>
          <w:szCs w:val="24"/>
        </w:rPr>
        <w:t>Антимонопольний</w:t>
      </w:r>
      <w:proofErr w:type="spellEnd"/>
      <w:r w:rsidR="007A01B3" w:rsidRPr="007A01B3">
        <w:rPr>
          <w:rFonts w:ascii="Lato" w:hAnsi="Lato"/>
          <w:sz w:val="24"/>
          <w:szCs w:val="24"/>
        </w:rPr>
        <w:t xml:space="preserve"> </w:t>
      </w:r>
      <w:proofErr w:type="spellStart"/>
      <w:r w:rsidR="007A01B3" w:rsidRPr="007A01B3">
        <w:rPr>
          <w:rFonts w:ascii="Lato" w:hAnsi="Lato"/>
          <w:sz w:val="24"/>
          <w:szCs w:val="24"/>
        </w:rPr>
        <w:t>комітет</w:t>
      </w:r>
      <w:proofErr w:type="spellEnd"/>
      <w:r w:rsidR="007A01B3" w:rsidRPr="007A01B3">
        <w:rPr>
          <w:rFonts w:ascii="Lato" w:hAnsi="Lato"/>
          <w:sz w:val="24"/>
          <w:szCs w:val="24"/>
        </w:rPr>
        <w:t xml:space="preserve"> </w:t>
      </w:r>
      <w:proofErr w:type="spellStart"/>
      <w:r w:rsidR="007A01B3" w:rsidRPr="007A01B3">
        <w:rPr>
          <w:rFonts w:ascii="Lato" w:hAnsi="Lato"/>
          <w:sz w:val="24"/>
          <w:szCs w:val="24"/>
        </w:rPr>
        <w:t>України</w:t>
      </w:r>
      <w:proofErr w:type="spellEnd"/>
      <w:r w:rsidR="00795BF0">
        <w:rPr>
          <w:rFonts w:ascii="Lato" w:hAnsi="Lato"/>
          <w:sz w:val="24"/>
          <w:szCs w:val="24"/>
        </w:rPr>
        <w:t xml:space="preserve">, </w:t>
      </w:r>
      <w:r w:rsidR="00795BF0" w:rsidRPr="00795BF0">
        <w:rPr>
          <w:rFonts w:ascii="Lato" w:hAnsi="Lato"/>
          <w:sz w:val="24"/>
          <w:szCs w:val="24"/>
        </w:rPr>
        <w:t>АМКУ</w:t>
      </w:r>
      <w:r w:rsidR="007A01B3" w:rsidRPr="007A01B3">
        <w:rPr>
          <w:rFonts w:ascii="Lato" w:hAnsi="Lato"/>
          <w:sz w:val="24"/>
          <w:szCs w:val="24"/>
        </w:rPr>
        <w:t>)</w:t>
      </w:r>
      <w:r w:rsidR="0035373B" w:rsidRPr="007A01B3">
        <w:rPr>
          <w:rFonts w:ascii="Lato" w:hAnsi="Lato" w:cs="Open Sans"/>
          <w:sz w:val="24"/>
          <w:szCs w:val="24"/>
        </w:rPr>
        <w:t xml:space="preserve"> </w:t>
      </w:r>
      <w:r w:rsidR="00610279" w:rsidRPr="007A01B3">
        <w:rPr>
          <w:rFonts w:ascii="Lato" w:hAnsi="Lato" w:cs="Open Sans"/>
          <w:sz w:val="24"/>
          <w:szCs w:val="24"/>
        </w:rPr>
        <w:t xml:space="preserve">jest organem państwowym o szczególnym charakterze, którego </w:t>
      </w:r>
      <w:r w:rsidRPr="007A01B3">
        <w:rPr>
          <w:rFonts w:ascii="Lato" w:hAnsi="Lato" w:cs="Open Sans"/>
          <w:sz w:val="24"/>
          <w:szCs w:val="24"/>
        </w:rPr>
        <w:t xml:space="preserve">nadrzędnym </w:t>
      </w:r>
      <w:r w:rsidR="00610279" w:rsidRPr="007A01B3">
        <w:rPr>
          <w:rFonts w:ascii="Lato" w:hAnsi="Lato" w:cs="Open Sans"/>
          <w:sz w:val="24"/>
          <w:szCs w:val="24"/>
        </w:rPr>
        <w:t>celem jest</w:t>
      </w:r>
      <w:r w:rsidR="007A01B3">
        <w:rPr>
          <w:rFonts w:ascii="Lato" w:hAnsi="Lato" w:cs="Open Sans"/>
          <w:sz w:val="24"/>
          <w:szCs w:val="24"/>
        </w:rPr>
        <w:t> </w:t>
      </w:r>
      <w:r w:rsidR="00610279" w:rsidRPr="007A01B3">
        <w:rPr>
          <w:rFonts w:ascii="Lato" w:hAnsi="Lato" w:cs="Open Sans"/>
          <w:sz w:val="24"/>
          <w:szCs w:val="24"/>
        </w:rPr>
        <w:t>zapewnien</w:t>
      </w:r>
      <w:r w:rsidRPr="007A01B3">
        <w:rPr>
          <w:rFonts w:ascii="Lato" w:hAnsi="Lato" w:cs="Open Sans"/>
          <w:sz w:val="24"/>
          <w:szCs w:val="24"/>
        </w:rPr>
        <w:t>ie ochrony konkurencji w </w:t>
      </w:r>
      <w:r w:rsidR="00610279" w:rsidRPr="007A01B3">
        <w:rPr>
          <w:rFonts w:ascii="Lato" w:hAnsi="Lato" w:cs="Open Sans"/>
          <w:sz w:val="24"/>
          <w:szCs w:val="24"/>
        </w:rPr>
        <w:t xml:space="preserve">szeroko pojętej działalności gospodarczej oraz w dziedzinie zamówień publicznych. </w:t>
      </w:r>
    </w:p>
    <w:p w14:paraId="72A6F019" w14:textId="5D5BAB9E" w:rsidR="00610279" w:rsidRPr="007A01B3" w:rsidRDefault="00152FCB" w:rsidP="007A01B3">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83168" behindDoc="0" locked="0" layoutInCell="1" allowOverlap="1" wp14:anchorId="199CEB1F" wp14:editId="054014F9">
                <wp:simplePos x="0" y="0"/>
                <wp:positionH relativeFrom="column">
                  <wp:posOffset>5731284</wp:posOffset>
                </wp:positionH>
                <wp:positionV relativeFrom="paragraph">
                  <wp:posOffset>985030</wp:posOffset>
                </wp:positionV>
                <wp:extent cx="255097" cy="568373"/>
                <wp:effectExtent l="171450" t="19050" r="107315" b="0"/>
                <wp:wrapNone/>
                <wp:docPr id="717415436"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2F258" id="Rectangle 7" o:spid="_x0000_s1026" style="position:absolute;margin-left:451.3pt;margin-top:77.55pt;width:20.1pt;height:44.75pt;rotation:45;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610279" w:rsidRPr="007A01B3">
        <w:rPr>
          <w:rFonts w:ascii="Lato" w:hAnsi="Lato" w:cs="Open Sans"/>
          <w:sz w:val="24"/>
          <w:szCs w:val="24"/>
        </w:rPr>
        <w:t>Szczególny charakter, o którym mowa powyżej, wynika z zadań i uprawnień Komitetu określonych w</w:t>
      </w:r>
      <w:r w:rsidR="00233574" w:rsidRPr="007A01B3">
        <w:rPr>
          <w:rFonts w:ascii="Lato" w:hAnsi="Lato" w:cs="Open Sans"/>
          <w:sz w:val="24"/>
          <w:szCs w:val="24"/>
        </w:rPr>
        <w:t xml:space="preserve"> odrębnej</w:t>
      </w:r>
      <w:r w:rsidR="00610279" w:rsidRPr="007A01B3">
        <w:rPr>
          <w:rFonts w:ascii="Lato" w:hAnsi="Lato" w:cs="Open Sans"/>
          <w:sz w:val="24"/>
          <w:szCs w:val="24"/>
        </w:rPr>
        <w:t xml:space="preserve"> </w:t>
      </w:r>
      <w:r w:rsidR="00233574" w:rsidRPr="007A01B3">
        <w:rPr>
          <w:rFonts w:ascii="Lato" w:hAnsi="Lato" w:cs="Open Sans"/>
          <w:i/>
          <w:iCs/>
          <w:sz w:val="24"/>
          <w:szCs w:val="24"/>
        </w:rPr>
        <w:t>U</w:t>
      </w:r>
      <w:r w:rsidR="00610279" w:rsidRPr="007A01B3">
        <w:rPr>
          <w:rFonts w:ascii="Lato" w:hAnsi="Lato" w:cs="Open Sans"/>
          <w:i/>
          <w:iCs/>
          <w:sz w:val="24"/>
          <w:szCs w:val="24"/>
        </w:rPr>
        <w:t>stawie Ukrainy o Antymonopolowym Komitecie Ukrainy</w:t>
      </w:r>
      <w:r w:rsidR="009060CD" w:rsidRPr="007A01B3">
        <w:rPr>
          <w:rFonts w:ascii="Lato" w:hAnsi="Lato" w:cs="Open Sans"/>
          <w:sz w:val="24"/>
          <w:szCs w:val="24"/>
        </w:rPr>
        <w:t xml:space="preserve"> (dalej</w:t>
      </w:r>
      <w:r w:rsidR="007A01B3">
        <w:rPr>
          <w:rFonts w:ascii="Lato" w:hAnsi="Lato" w:cs="Open Sans"/>
          <w:sz w:val="24"/>
          <w:szCs w:val="24"/>
        </w:rPr>
        <w:t> </w:t>
      </w:r>
      <w:r w:rsidR="009060CD" w:rsidRPr="007A01B3">
        <w:rPr>
          <w:rFonts w:ascii="Lato" w:hAnsi="Lato" w:cs="Open Sans"/>
          <w:sz w:val="24"/>
          <w:szCs w:val="24"/>
        </w:rPr>
        <w:t>również jako</w:t>
      </w:r>
      <w:r w:rsidR="009060CD" w:rsidRPr="007A01B3">
        <w:rPr>
          <w:rFonts w:ascii="Lato" w:hAnsi="Lato" w:cs="Open Sans"/>
          <w:i/>
          <w:iCs/>
          <w:sz w:val="24"/>
          <w:szCs w:val="24"/>
        </w:rPr>
        <w:t xml:space="preserve">: </w:t>
      </w:r>
      <w:r w:rsidR="009060CD" w:rsidRPr="007A01B3">
        <w:rPr>
          <w:rFonts w:ascii="Lato" w:hAnsi="Lato" w:cs="Open Sans"/>
          <w:sz w:val="24"/>
          <w:szCs w:val="24"/>
        </w:rPr>
        <w:t>„ustawa o AMKU”)</w:t>
      </w:r>
      <w:r w:rsidR="00F7168F" w:rsidRPr="007A01B3">
        <w:rPr>
          <w:rStyle w:val="Odwoanieprzypisudolnego"/>
          <w:rFonts w:ascii="Lato" w:hAnsi="Lato" w:cs="Open Sans"/>
          <w:sz w:val="24"/>
          <w:szCs w:val="24"/>
        </w:rPr>
        <w:footnoteReference w:id="35"/>
      </w:r>
      <w:r w:rsidR="00233574" w:rsidRPr="007A01B3">
        <w:rPr>
          <w:rFonts w:ascii="Lato" w:hAnsi="Lato" w:cs="Open Sans"/>
          <w:sz w:val="24"/>
          <w:szCs w:val="24"/>
        </w:rPr>
        <w:t xml:space="preserve"> i innych aktach normatywnych</w:t>
      </w:r>
      <w:r w:rsidR="00610279" w:rsidRPr="007A01B3">
        <w:rPr>
          <w:rFonts w:ascii="Lato" w:hAnsi="Lato" w:cs="Open Sans"/>
          <w:sz w:val="24"/>
          <w:szCs w:val="24"/>
        </w:rPr>
        <w:t>, a także z donios</w:t>
      </w:r>
      <w:r w:rsidR="00233574" w:rsidRPr="007A01B3">
        <w:rPr>
          <w:rFonts w:ascii="Lato" w:hAnsi="Lato" w:cs="Open Sans"/>
          <w:sz w:val="24"/>
          <w:szCs w:val="24"/>
        </w:rPr>
        <w:t>łej roli jaką organ ten pełni w </w:t>
      </w:r>
      <w:r w:rsidR="00610279" w:rsidRPr="007A01B3">
        <w:rPr>
          <w:rFonts w:ascii="Lato" w:hAnsi="Lato" w:cs="Open Sans"/>
          <w:sz w:val="24"/>
          <w:szCs w:val="24"/>
        </w:rPr>
        <w:t xml:space="preserve">kształtowaniu </w:t>
      </w:r>
      <w:r w:rsidR="00233574" w:rsidRPr="007A01B3">
        <w:rPr>
          <w:rFonts w:ascii="Lato" w:hAnsi="Lato" w:cs="Open Sans"/>
          <w:sz w:val="24"/>
          <w:szCs w:val="24"/>
        </w:rPr>
        <w:t xml:space="preserve">szeroko pojętej </w:t>
      </w:r>
      <w:r w:rsidR="00610279" w:rsidRPr="007A01B3">
        <w:rPr>
          <w:rFonts w:ascii="Lato" w:hAnsi="Lato" w:cs="Open Sans"/>
          <w:sz w:val="24"/>
          <w:szCs w:val="24"/>
        </w:rPr>
        <w:t>polityki konkurencyjności</w:t>
      </w:r>
      <w:r w:rsidR="00B83195" w:rsidRPr="007A01B3">
        <w:rPr>
          <w:rFonts w:ascii="Lato" w:hAnsi="Lato" w:cs="Open Sans"/>
          <w:sz w:val="24"/>
          <w:szCs w:val="24"/>
        </w:rPr>
        <w:t xml:space="preserve"> w kraju naszych wschodnich sąsiadów</w:t>
      </w:r>
      <w:r w:rsidR="00610279" w:rsidRPr="007A01B3">
        <w:rPr>
          <w:rFonts w:ascii="Lato" w:hAnsi="Lato" w:cs="Open Sans"/>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B83195" w14:paraId="4033E0B1" w14:textId="77777777" w:rsidTr="00B83195">
        <w:tc>
          <w:tcPr>
            <w:tcW w:w="9062" w:type="dxa"/>
            <w:shd w:val="clear" w:color="auto" w:fill="FFF2CC" w:themeFill="accent4" w:themeFillTint="33"/>
          </w:tcPr>
          <w:p w14:paraId="4592DD15" w14:textId="353F6D95" w:rsidR="00B83195" w:rsidRPr="00B83195" w:rsidRDefault="00B83195" w:rsidP="00B540EC">
            <w:pPr>
              <w:spacing w:line="276" w:lineRule="auto"/>
              <w:rPr>
                <w:rFonts w:ascii="Open Sans" w:hAnsi="Open Sans" w:cs="Open Sans"/>
                <w:color w:val="0070C0"/>
              </w:rPr>
            </w:pPr>
            <w:r w:rsidRPr="00B83195">
              <w:rPr>
                <w:rFonts w:ascii="Open Sans" w:hAnsi="Open Sans" w:cs="Open Sans"/>
                <w:color w:val="0070C0"/>
              </w:rPr>
              <w:t xml:space="preserve">W dziedzinie zamówień publicznych wskazuje się na dwa główne zadania Komitetu. </w:t>
            </w:r>
          </w:p>
          <w:p w14:paraId="241119B4" w14:textId="77777777" w:rsidR="00B83195" w:rsidRDefault="00B83195" w:rsidP="00B540EC">
            <w:pPr>
              <w:spacing w:line="276" w:lineRule="auto"/>
              <w:rPr>
                <w:rFonts w:ascii="Open Sans" w:hAnsi="Open Sans" w:cs="Open Sans"/>
                <w:color w:val="0070C0"/>
              </w:rPr>
            </w:pPr>
          </w:p>
          <w:p w14:paraId="2E38513C" w14:textId="522AF0A8" w:rsidR="00B83195" w:rsidRDefault="00B83195" w:rsidP="00B540EC">
            <w:pPr>
              <w:spacing w:line="276" w:lineRule="auto"/>
              <w:rPr>
                <w:rFonts w:ascii="Open Sans" w:hAnsi="Open Sans" w:cs="Open Sans"/>
                <w:color w:val="0070C0"/>
              </w:rPr>
            </w:pPr>
            <w:r w:rsidRPr="00B83195">
              <w:rPr>
                <w:rFonts w:ascii="Open Sans" w:hAnsi="Open Sans" w:cs="Open Sans"/>
                <w:color w:val="0070C0"/>
              </w:rPr>
              <w:t>Po pierwsze, AMKU prowadzi działania kontrolne, nakierowane na zwalczanie przypadków naruszeń uczciwej konkurencji, w szczególności zmów przetargowych</w:t>
            </w:r>
            <w:r w:rsidR="006969B3">
              <w:rPr>
                <w:rFonts w:ascii="Open Sans" w:hAnsi="Open Sans" w:cs="Open Sans"/>
                <w:color w:val="0070C0"/>
              </w:rPr>
              <w:t xml:space="preserve"> między uczestnikami rynku zamówień publicznych</w:t>
            </w:r>
            <w:r w:rsidRPr="00B83195">
              <w:rPr>
                <w:rFonts w:ascii="Open Sans" w:hAnsi="Open Sans" w:cs="Open Sans"/>
                <w:color w:val="0070C0"/>
              </w:rPr>
              <w:t xml:space="preserve">. </w:t>
            </w:r>
          </w:p>
          <w:p w14:paraId="529DB574" w14:textId="77777777" w:rsidR="00B83195" w:rsidRPr="00B83195" w:rsidRDefault="00B83195" w:rsidP="00B540EC">
            <w:pPr>
              <w:spacing w:line="276" w:lineRule="auto"/>
              <w:rPr>
                <w:rFonts w:ascii="Open Sans" w:hAnsi="Open Sans" w:cs="Open Sans"/>
                <w:color w:val="0070C0"/>
              </w:rPr>
            </w:pPr>
          </w:p>
          <w:p w14:paraId="5C158248" w14:textId="71F94493" w:rsidR="00B83195" w:rsidRPr="001D4AB5" w:rsidRDefault="00B83195" w:rsidP="00B540EC">
            <w:pPr>
              <w:spacing w:line="276" w:lineRule="auto"/>
              <w:rPr>
                <w:rFonts w:ascii="Open Sans" w:hAnsi="Open Sans" w:cs="Open Sans"/>
                <w:color w:val="0070C0"/>
              </w:rPr>
            </w:pPr>
            <w:r w:rsidRPr="00B83195">
              <w:rPr>
                <w:rFonts w:ascii="Open Sans" w:hAnsi="Open Sans" w:cs="Open Sans"/>
                <w:color w:val="0070C0"/>
              </w:rPr>
              <w:t xml:space="preserve">Niemniej jednak z punktu widzenia całego systemu, jak również praktyki zamówieniowej, najważniejszą okolicznością jest bezsprzecznie fakt, że na mocy regulacji art. 18 ust. 1 ustawy </w:t>
            </w:r>
            <w:r w:rsidR="007A01B3">
              <w:rPr>
                <w:rFonts w:ascii="Open Sans" w:hAnsi="Open Sans" w:cs="Open Sans"/>
                <w:color w:val="0070C0"/>
              </w:rPr>
              <w:t>OZP</w:t>
            </w:r>
            <w:r w:rsidRPr="00B83195">
              <w:rPr>
                <w:rFonts w:ascii="Open Sans" w:hAnsi="Open Sans" w:cs="Open Sans"/>
                <w:color w:val="0070C0"/>
              </w:rPr>
              <w:t xml:space="preserve"> Antymonopolowy Komitet Ukrainy został wyznaczony do pełnienia funkcji organu odwoławczego, który ma czuwać nad bezstronną i skuteczną ochroną praw i  interesów </w:t>
            </w:r>
            <w:r w:rsidR="00CF1568">
              <w:rPr>
                <w:rFonts w:ascii="Open Sans" w:hAnsi="Open Sans" w:cs="Open Sans"/>
                <w:color w:val="0070C0"/>
              </w:rPr>
              <w:t>wykonawców</w:t>
            </w:r>
            <w:r w:rsidR="00CF1568" w:rsidRPr="00B83195">
              <w:rPr>
                <w:rFonts w:ascii="Open Sans" w:hAnsi="Open Sans" w:cs="Open Sans"/>
                <w:color w:val="0070C0"/>
              </w:rPr>
              <w:t xml:space="preserve"> </w:t>
            </w:r>
            <w:r w:rsidR="001A3121">
              <w:rPr>
                <w:rFonts w:ascii="Open Sans" w:hAnsi="Open Sans" w:cs="Open Sans"/>
                <w:color w:val="0070C0"/>
              </w:rPr>
              <w:t>biorących</w:t>
            </w:r>
            <w:r w:rsidRPr="00B83195">
              <w:rPr>
                <w:rFonts w:ascii="Open Sans" w:hAnsi="Open Sans" w:cs="Open Sans"/>
                <w:color w:val="0070C0"/>
              </w:rPr>
              <w:t xml:space="preserve"> udział w postępowaniach o udzielenie zamówienia. </w:t>
            </w:r>
          </w:p>
        </w:tc>
      </w:tr>
    </w:tbl>
    <w:p w14:paraId="4142ACE9" w14:textId="77777777" w:rsidR="00B83195" w:rsidRPr="00EF5733" w:rsidRDefault="00B83195" w:rsidP="00B83195">
      <w:pPr>
        <w:spacing w:line="276" w:lineRule="auto"/>
        <w:jc w:val="both"/>
        <w:rPr>
          <w:rFonts w:ascii="Lato" w:hAnsi="Lato" w:cs="Open Sans"/>
          <w:sz w:val="24"/>
          <w:szCs w:val="24"/>
        </w:rPr>
      </w:pPr>
    </w:p>
    <w:p w14:paraId="4AC800D1" w14:textId="51A8A890" w:rsidR="00B83195" w:rsidRDefault="00610279" w:rsidP="007A01B3">
      <w:pPr>
        <w:spacing w:line="276" w:lineRule="auto"/>
        <w:rPr>
          <w:rFonts w:ascii="Lato" w:hAnsi="Lato" w:cs="Open Sans"/>
          <w:sz w:val="24"/>
          <w:szCs w:val="24"/>
        </w:rPr>
      </w:pPr>
      <w:r w:rsidRPr="00EF5733">
        <w:rPr>
          <w:rFonts w:ascii="Lato" w:hAnsi="Lato" w:cs="Open Sans"/>
          <w:sz w:val="24"/>
          <w:szCs w:val="24"/>
        </w:rPr>
        <w:t>W celu skutecznego wykonywania swoich uprawnień wynikających z przepisów usta</w:t>
      </w:r>
      <w:r w:rsidR="00F7168F">
        <w:rPr>
          <w:rFonts w:ascii="Lato" w:hAnsi="Lato" w:cs="Open Sans"/>
          <w:sz w:val="24"/>
          <w:szCs w:val="24"/>
        </w:rPr>
        <w:t>wy</w:t>
      </w:r>
      <w:r w:rsidR="007A01B3">
        <w:rPr>
          <w:rFonts w:ascii="Lato" w:hAnsi="Lato" w:cs="Open Sans"/>
          <w:sz w:val="24"/>
          <w:szCs w:val="24"/>
        </w:rPr>
        <w:t xml:space="preserve"> OZP</w:t>
      </w:r>
      <w:r w:rsidR="00F7168F">
        <w:rPr>
          <w:rFonts w:ascii="Lato" w:hAnsi="Lato" w:cs="Open Sans"/>
          <w:sz w:val="24"/>
          <w:szCs w:val="24"/>
        </w:rPr>
        <w:t>, w strukturach AMKU</w:t>
      </w:r>
      <w:r w:rsidRPr="00EF5733">
        <w:rPr>
          <w:rFonts w:ascii="Lato" w:hAnsi="Lato" w:cs="Open Sans"/>
          <w:sz w:val="24"/>
          <w:szCs w:val="24"/>
        </w:rPr>
        <w:t xml:space="preserve"> wyznacza się komisję (lub kilka komisji) do spraw rozpatrywania skarg dotyczących naruszeń przepisów zamówień publicznych. </w:t>
      </w:r>
      <w:r w:rsidR="006969B3">
        <w:rPr>
          <w:rFonts w:ascii="Lato" w:hAnsi="Lato" w:cs="Open Sans"/>
          <w:sz w:val="24"/>
          <w:szCs w:val="24"/>
        </w:rPr>
        <w:t>Uprawnienia, sposób tworzenia</w:t>
      </w:r>
      <w:r w:rsidRPr="00EF5733">
        <w:rPr>
          <w:rFonts w:ascii="Lato" w:hAnsi="Lato" w:cs="Open Sans"/>
          <w:sz w:val="24"/>
          <w:szCs w:val="24"/>
        </w:rPr>
        <w:t xml:space="preserve"> oraz zasady dotyczące funkcjonowania ww. komisji są ustalane zgodnie z ustawą </w:t>
      </w:r>
      <w:r w:rsidR="007A01B3">
        <w:rPr>
          <w:rFonts w:ascii="Lato" w:hAnsi="Lato" w:cs="Open Sans"/>
          <w:sz w:val="24"/>
          <w:szCs w:val="24"/>
        </w:rPr>
        <w:t>o zamówieniach publicznych</w:t>
      </w:r>
      <w:r w:rsidRPr="00EF5733">
        <w:rPr>
          <w:rFonts w:ascii="Lato" w:hAnsi="Lato" w:cs="Open Sans"/>
          <w:sz w:val="24"/>
          <w:szCs w:val="24"/>
        </w:rPr>
        <w:t xml:space="preserve"> oraz ustawą </w:t>
      </w:r>
      <w:r w:rsidR="00F7168F">
        <w:rPr>
          <w:rFonts w:ascii="Lato" w:hAnsi="Lato" w:cs="Open Sans"/>
          <w:sz w:val="24"/>
          <w:szCs w:val="24"/>
        </w:rPr>
        <w:t xml:space="preserve">o </w:t>
      </w:r>
      <w:r w:rsidRPr="00EF5733">
        <w:rPr>
          <w:rFonts w:ascii="Lato" w:hAnsi="Lato" w:cs="Open Sans"/>
          <w:sz w:val="24"/>
          <w:szCs w:val="24"/>
        </w:rPr>
        <w:t xml:space="preserve">AMKU. </w:t>
      </w:r>
    </w:p>
    <w:p w14:paraId="5F1D934C" w14:textId="5628BC88" w:rsidR="00527BF3" w:rsidRDefault="006969B3" w:rsidP="007A01B3">
      <w:pPr>
        <w:spacing w:line="276" w:lineRule="auto"/>
        <w:rPr>
          <w:rFonts w:ascii="Lato" w:hAnsi="Lato" w:cs="Open Sans"/>
          <w:sz w:val="24"/>
          <w:szCs w:val="24"/>
        </w:rPr>
      </w:pPr>
      <w:r>
        <w:rPr>
          <w:rFonts w:ascii="Lato" w:hAnsi="Lato" w:cs="Open Sans"/>
          <w:sz w:val="24"/>
          <w:szCs w:val="24"/>
        </w:rPr>
        <w:t>D</w:t>
      </w:r>
      <w:r w:rsidR="00610279" w:rsidRPr="00EF5733">
        <w:rPr>
          <w:rFonts w:ascii="Lato" w:hAnsi="Lato" w:cs="Open Sans"/>
          <w:sz w:val="24"/>
          <w:szCs w:val="24"/>
        </w:rPr>
        <w:t>ecyzj</w:t>
      </w:r>
      <w:r>
        <w:rPr>
          <w:rFonts w:ascii="Lato" w:hAnsi="Lato" w:cs="Open Sans"/>
          <w:sz w:val="24"/>
          <w:szCs w:val="24"/>
        </w:rPr>
        <w:t>e komisji dotyczące rozpatrywania skarg</w:t>
      </w:r>
      <w:r w:rsidR="00610279" w:rsidRPr="00EF5733">
        <w:rPr>
          <w:rFonts w:ascii="Lato" w:hAnsi="Lato" w:cs="Open Sans"/>
          <w:sz w:val="24"/>
          <w:szCs w:val="24"/>
        </w:rPr>
        <w:t xml:space="preserve"> są wydawane w imieniu Komitetu Antymonopolowego Ukrainy</w:t>
      </w:r>
      <w:r w:rsidR="00F7168F">
        <w:rPr>
          <w:rFonts w:ascii="Lato" w:hAnsi="Lato" w:cs="Open Sans"/>
          <w:sz w:val="24"/>
          <w:szCs w:val="24"/>
        </w:rPr>
        <w:t xml:space="preserve"> i </w:t>
      </w:r>
      <w:r w:rsidR="00610279" w:rsidRPr="00EF5733">
        <w:rPr>
          <w:rFonts w:ascii="Lato" w:hAnsi="Lato" w:cs="Open Sans"/>
          <w:sz w:val="24"/>
          <w:szCs w:val="24"/>
        </w:rPr>
        <w:t xml:space="preserve">podlegają zaskarżeniu na drodze sądowej. </w:t>
      </w:r>
    </w:p>
    <w:p w14:paraId="2F48E82E" w14:textId="77777777" w:rsidR="00233574" w:rsidRPr="00EF5733" w:rsidRDefault="00233574" w:rsidP="007A01B3">
      <w:pPr>
        <w:spacing w:line="276" w:lineRule="auto"/>
        <w:rPr>
          <w:rFonts w:ascii="Lato" w:hAnsi="Lato" w:cs="Open Sans"/>
          <w:sz w:val="24"/>
          <w:szCs w:val="24"/>
        </w:rPr>
      </w:pPr>
    </w:p>
    <w:p w14:paraId="4EDE64CB" w14:textId="06B6486E" w:rsidR="00207EE7" w:rsidRDefault="00207EE7" w:rsidP="00404131">
      <w:pPr>
        <w:jc w:val="both"/>
        <w:rPr>
          <w:rFonts w:ascii="Open Sans" w:hAnsi="Open Sans" w:cs="Open Sans"/>
        </w:rPr>
      </w:pPr>
      <w:r>
        <w:rPr>
          <w:rFonts w:ascii="Open Sans" w:hAnsi="Open Sans" w:cs="Open Sans"/>
          <w:noProof/>
          <w:lang w:eastAsia="pl-PL"/>
        </w:rPr>
        <w:lastRenderedPageBreak/>
        <w:drawing>
          <wp:inline distT="0" distB="0" distL="0" distR="0" wp14:anchorId="7FF7F102" wp14:editId="1B938DDE">
            <wp:extent cx="5756910" cy="3578225"/>
            <wp:effectExtent l="0" t="0" r="0" b="3175"/>
            <wp:docPr id="202226122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6910" cy="3578225"/>
                    </a:xfrm>
                    <a:prstGeom prst="rect">
                      <a:avLst/>
                    </a:prstGeom>
                    <a:noFill/>
                    <a:ln>
                      <a:noFill/>
                    </a:ln>
                  </pic:spPr>
                </pic:pic>
              </a:graphicData>
            </a:graphic>
          </wp:inline>
        </w:drawing>
      </w:r>
    </w:p>
    <w:p w14:paraId="0CC287E0" w14:textId="222073D5" w:rsidR="00527BF3" w:rsidRPr="00673DB2" w:rsidRDefault="00527BF3" w:rsidP="007A01B3">
      <w:pPr>
        <w:spacing w:after="0"/>
        <w:rPr>
          <w:rFonts w:ascii="Open Sans" w:hAnsi="Open Sans" w:cs="Open Sans"/>
          <w:i/>
          <w:sz w:val="18"/>
          <w:szCs w:val="18"/>
        </w:rPr>
      </w:pPr>
      <w:r w:rsidRPr="00673DB2">
        <w:rPr>
          <w:rFonts w:ascii="Open Sans" w:hAnsi="Open Sans" w:cs="Open Sans"/>
          <w:i/>
          <w:sz w:val="18"/>
          <w:szCs w:val="18"/>
        </w:rPr>
        <w:t xml:space="preserve">Strona internetowa </w:t>
      </w:r>
      <w:r>
        <w:rPr>
          <w:rFonts w:ascii="Open Sans" w:hAnsi="Open Sans" w:cs="Open Sans"/>
          <w:i/>
          <w:sz w:val="18"/>
          <w:szCs w:val="18"/>
        </w:rPr>
        <w:t>Antymonopolowego Komitetu Ukrainy, zakładka dotycząca procedury odwoławczej w zamówieniach publicznych</w:t>
      </w:r>
    </w:p>
    <w:p w14:paraId="6817B259" w14:textId="59A2DDE2" w:rsidR="00FD33C1" w:rsidRDefault="00527BF3" w:rsidP="007A01B3">
      <w:pPr>
        <w:rPr>
          <w:rFonts w:ascii="Open Sans" w:hAnsi="Open Sans" w:cs="Open Sans"/>
        </w:rPr>
      </w:pPr>
      <w:r w:rsidRPr="00673DB2">
        <w:rPr>
          <w:rFonts w:ascii="Open Sans" w:hAnsi="Open Sans" w:cs="Open Sans"/>
          <w:sz w:val="18"/>
          <w:szCs w:val="18"/>
        </w:rPr>
        <w:t>Żródło:</w:t>
      </w:r>
      <w:r>
        <w:rPr>
          <w:rFonts w:ascii="Open Sans" w:hAnsi="Open Sans" w:cs="Open Sans"/>
          <w:sz w:val="18"/>
          <w:szCs w:val="18"/>
        </w:rPr>
        <w:t> </w:t>
      </w:r>
      <w:hyperlink r:id="rId40" w:history="1">
        <w:r w:rsidRPr="00320674">
          <w:rPr>
            <w:rStyle w:val="Hipercze"/>
            <w:rFonts w:ascii="Open Sans" w:hAnsi="Open Sans" w:cs="Open Sans"/>
            <w:sz w:val="18"/>
            <w:szCs w:val="18"/>
          </w:rPr>
          <w:t>https://amcu.gov.ua/napryami/oskarzhennya-publichnih-zakupivel</w:t>
        </w:r>
      </w:hyperlink>
      <w:r>
        <w:rPr>
          <w:rFonts w:ascii="Open Sans" w:hAnsi="Open Sans" w:cs="Open Sans"/>
          <w:sz w:val="18"/>
          <w:szCs w:val="18"/>
        </w:rPr>
        <w:t xml:space="preserve"> </w:t>
      </w:r>
      <w:r>
        <w:rPr>
          <w:rFonts w:ascii="Open Sans" w:hAnsi="Open Sans" w:cs="Open Sans"/>
        </w:rPr>
        <w:t xml:space="preserve"> </w:t>
      </w:r>
    </w:p>
    <w:p w14:paraId="582706DC" w14:textId="77777777" w:rsidR="006969B3" w:rsidRPr="00404131" w:rsidRDefault="006969B3" w:rsidP="00404131">
      <w:pPr>
        <w:jc w:val="both"/>
        <w:rPr>
          <w:rFonts w:ascii="Open Sans" w:hAnsi="Open Sans" w:cs="Open Sans"/>
        </w:rPr>
      </w:pPr>
    </w:p>
    <w:p w14:paraId="0C5FF9B6" w14:textId="162B9D3F" w:rsidR="00EC2FDD" w:rsidRPr="00F7168F" w:rsidRDefault="00EC2FDD" w:rsidP="00404131">
      <w:pPr>
        <w:pStyle w:val="Nagwek3"/>
        <w:spacing w:line="276" w:lineRule="auto"/>
        <w:rPr>
          <w:rFonts w:ascii="Lato" w:hAnsi="Lato" w:cs="Open Sans"/>
          <w:sz w:val="24"/>
          <w:lang w:val="pl-PL"/>
        </w:rPr>
      </w:pPr>
      <w:bookmarkStart w:id="45" w:name="_Toc170689195"/>
      <w:r w:rsidRPr="00F7168F">
        <w:rPr>
          <w:rFonts w:ascii="Lato" w:hAnsi="Lato" w:cs="Open Sans"/>
          <w:sz w:val="24"/>
          <w:lang w:val="pl-PL"/>
        </w:rPr>
        <w:t xml:space="preserve">1.4.3. </w:t>
      </w:r>
      <w:r w:rsidR="00404131" w:rsidRPr="00F7168F">
        <w:rPr>
          <w:rFonts w:ascii="Lato" w:hAnsi="Lato" w:cs="Open Sans"/>
          <w:sz w:val="24"/>
          <w:lang w:val="pl-PL"/>
        </w:rPr>
        <w:t>Inne istotne organy</w:t>
      </w:r>
      <w:bookmarkEnd w:id="45"/>
      <w:r w:rsidR="00404131" w:rsidRPr="00F7168F">
        <w:rPr>
          <w:rFonts w:ascii="Lato" w:hAnsi="Lato" w:cs="Open Sans"/>
          <w:sz w:val="24"/>
          <w:lang w:val="pl-PL"/>
        </w:rPr>
        <w:t xml:space="preserve"> </w:t>
      </w:r>
    </w:p>
    <w:p w14:paraId="5B52E82D" w14:textId="1F5DB9D3" w:rsidR="00610279" w:rsidRPr="00F7168F" w:rsidRDefault="00FD33C1" w:rsidP="007A01B3">
      <w:pPr>
        <w:spacing w:line="276" w:lineRule="auto"/>
        <w:rPr>
          <w:rFonts w:ascii="Lato" w:hAnsi="Lato" w:cs="Open Sans"/>
          <w:sz w:val="24"/>
          <w:szCs w:val="24"/>
        </w:rPr>
      </w:pPr>
      <w:r w:rsidRPr="00F7168F">
        <w:rPr>
          <w:rFonts w:ascii="Lato" w:hAnsi="Lato" w:cs="Open Sans"/>
          <w:sz w:val="24"/>
          <w:szCs w:val="24"/>
        </w:rPr>
        <w:t>Do</w:t>
      </w:r>
      <w:r w:rsidR="00610279" w:rsidRPr="00F7168F">
        <w:rPr>
          <w:rFonts w:ascii="Lato" w:hAnsi="Lato" w:cs="Open Sans"/>
          <w:sz w:val="24"/>
          <w:szCs w:val="24"/>
        </w:rPr>
        <w:t xml:space="preserve"> pozostałych organów, które aktywnie uczestniczą w działaniach związanych z</w:t>
      </w:r>
      <w:r w:rsidRPr="00F7168F">
        <w:rPr>
          <w:rFonts w:ascii="Lato" w:hAnsi="Lato" w:cs="Open Sans"/>
          <w:sz w:val="24"/>
          <w:szCs w:val="24"/>
        </w:rPr>
        <w:t> </w:t>
      </w:r>
      <w:r w:rsidR="00610279" w:rsidRPr="00F7168F">
        <w:rPr>
          <w:rFonts w:ascii="Lato" w:hAnsi="Lato" w:cs="Open Sans"/>
          <w:sz w:val="24"/>
          <w:szCs w:val="24"/>
        </w:rPr>
        <w:t>nadzorem oraz kontrolą nad zamówieniami publicznymi</w:t>
      </w:r>
      <w:r w:rsidR="004927F2">
        <w:rPr>
          <w:rFonts w:ascii="Lato" w:hAnsi="Lato" w:cs="Open Sans"/>
          <w:sz w:val="24"/>
          <w:szCs w:val="24"/>
        </w:rPr>
        <w:t>,</w:t>
      </w:r>
      <w:r w:rsidRPr="00F7168F">
        <w:rPr>
          <w:rFonts w:ascii="Lato" w:hAnsi="Lato" w:cs="Open Sans"/>
          <w:sz w:val="24"/>
          <w:szCs w:val="24"/>
        </w:rPr>
        <w:t xml:space="preserve"> zaliczamy także:</w:t>
      </w:r>
    </w:p>
    <w:p w14:paraId="78DC51EB" w14:textId="57E5E5BF" w:rsidR="00E017DB" w:rsidRPr="00795BF0" w:rsidRDefault="00944C38" w:rsidP="00795BF0">
      <w:pPr>
        <w:pStyle w:val="Akapitzlist"/>
        <w:numPr>
          <w:ilvl w:val="0"/>
          <w:numId w:val="72"/>
        </w:numPr>
        <w:spacing w:line="276" w:lineRule="auto"/>
        <w:rPr>
          <w:rFonts w:ascii="Lato" w:hAnsi="Lato" w:cs="Open Sans"/>
          <w:sz w:val="24"/>
          <w:szCs w:val="24"/>
        </w:rPr>
      </w:pPr>
      <w:r w:rsidRPr="00795BF0">
        <w:rPr>
          <w:rFonts w:ascii="Lato" w:hAnsi="Lato" w:cs="Open Sans"/>
          <w:sz w:val="24"/>
          <w:szCs w:val="24"/>
        </w:rPr>
        <w:t>Państwową Służbę Audytu Ukrainy</w:t>
      </w:r>
      <w:r w:rsidR="00795BF0" w:rsidRPr="00795BF0">
        <w:rPr>
          <w:rFonts w:ascii="Lato" w:hAnsi="Lato" w:cs="Open Sans"/>
          <w:sz w:val="24"/>
          <w:szCs w:val="24"/>
        </w:rPr>
        <w:t xml:space="preserve"> (ukr. </w:t>
      </w:r>
      <w:proofErr w:type="spellStart"/>
      <w:r w:rsidR="00795BF0" w:rsidRPr="00795BF0">
        <w:rPr>
          <w:rFonts w:ascii="Lato" w:hAnsi="Lato" w:cs="Open Sans"/>
          <w:sz w:val="24"/>
          <w:szCs w:val="24"/>
        </w:rPr>
        <w:t>Державна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аудиторська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служба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України</w:t>
      </w:r>
      <w:proofErr w:type="spellEnd"/>
      <w:r w:rsidR="00795BF0" w:rsidRPr="00795BF0">
        <w:rPr>
          <w:rFonts w:ascii="Lato" w:hAnsi="Lato" w:cs="Open Sans"/>
          <w:sz w:val="24"/>
          <w:szCs w:val="24"/>
        </w:rPr>
        <w:t>, ДАСУ)</w:t>
      </w:r>
      <w:r w:rsidRPr="00795BF0">
        <w:rPr>
          <w:rFonts w:ascii="Lato" w:hAnsi="Lato" w:cs="Open Sans"/>
          <w:sz w:val="24"/>
          <w:szCs w:val="24"/>
        </w:rPr>
        <w:t xml:space="preserve">, czyli centralny organ władzy wykonawczej, który realizuje państwową politykę w sferze kontroli finansowej. W dziedzinie zamówień publicznych organ ten realizuje swoje kompetencje poprzez działania kontrolne oraz monitorowanie postępowań o udzielenie zamówienia. Ustawa </w:t>
      </w:r>
      <w:r w:rsidR="007A01B3" w:rsidRPr="00795BF0">
        <w:rPr>
          <w:rFonts w:ascii="Lato" w:hAnsi="Lato" w:cs="Open Sans"/>
          <w:sz w:val="24"/>
          <w:szCs w:val="24"/>
        </w:rPr>
        <w:t>OZP</w:t>
      </w:r>
      <w:r w:rsidRPr="00795BF0">
        <w:rPr>
          <w:rFonts w:ascii="Lato" w:hAnsi="Lato" w:cs="Open Sans"/>
          <w:sz w:val="24"/>
          <w:szCs w:val="24"/>
        </w:rPr>
        <w:t xml:space="preserve"> stanowi, że poprzez pojęcie monitorowania należy rozumieć analizę przestrzegania przez zamawiających przepisów regulujących zamówienia publiczne podczas przeprowadzania procedury, zawierania umowy, a także w czasie jej obowiązywania, w celu zapobiegania potencjalnym naruszeniom</w:t>
      </w:r>
      <w:r w:rsidR="00233574" w:rsidRPr="00795BF0">
        <w:rPr>
          <w:rFonts w:ascii="Lato" w:hAnsi="Lato" w:cs="Open Sans"/>
          <w:sz w:val="24"/>
          <w:szCs w:val="24"/>
        </w:rPr>
        <w:t xml:space="preserve"> (art. 1 ust. 14</w:t>
      </w:r>
      <w:r w:rsidR="00CB16F1" w:rsidRPr="00795BF0">
        <w:rPr>
          <w:rFonts w:ascii="Lato" w:hAnsi="Lato" w:cs="Open Sans"/>
          <w:sz w:val="24"/>
          <w:szCs w:val="24"/>
        </w:rPr>
        <w:t xml:space="preserve"> </w:t>
      </w:r>
      <w:r w:rsidR="007A01B3" w:rsidRPr="00795BF0">
        <w:rPr>
          <w:rFonts w:ascii="Lato" w:hAnsi="Lato" w:cs="Open Sans"/>
          <w:sz w:val="24"/>
          <w:szCs w:val="24"/>
        </w:rPr>
        <w:t>UOZP</w:t>
      </w:r>
      <w:r w:rsidR="003F25C1" w:rsidRPr="00795BF0">
        <w:rPr>
          <w:rFonts w:ascii="Lato" w:hAnsi="Lato" w:cs="Open Sans"/>
          <w:sz w:val="24"/>
          <w:szCs w:val="24"/>
        </w:rPr>
        <w:t>)</w:t>
      </w:r>
      <w:r w:rsidR="00E017DB" w:rsidRPr="00795BF0">
        <w:rPr>
          <w:rFonts w:ascii="Lato" w:hAnsi="Lato" w:cs="Open Sans"/>
          <w:sz w:val="24"/>
          <w:szCs w:val="24"/>
        </w:rPr>
        <w:t>. Szczegół</w:t>
      </w:r>
      <w:r w:rsidR="00B91FF0" w:rsidRPr="00795BF0">
        <w:rPr>
          <w:rFonts w:ascii="Lato" w:hAnsi="Lato" w:cs="Open Sans"/>
          <w:sz w:val="24"/>
          <w:szCs w:val="24"/>
        </w:rPr>
        <w:t>owe regulacje</w:t>
      </w:r>
      <w:r w:rsidR="00E017DB" w:rsidRPr="00795BF0">
        <w:rPr>
          <w:rFonts w:ascii="Lato" w:hAnsi="Lato" w:cs="Open Sans"/>
          <w:sz w:val="24"/>
          <w:szCs w:val="24"/>
        </w:rPr>
        <w:t xml:space="preserve"> oraz </w:t>
      </w:r>
      <w:r w:rsidR="00233574" w:rsidRPr="00795BF0">
        <w:rPr>
          <w:rFonts w:ascii="Lato" w:hAnsi="Lato" w:cs="Open Sans"/>
          <w:sz w:val="24"/>
          <w:szCs w:val="24"/>
        </w:rPr>
        <w:t>porządek czynności związanych z </w:t>
      </w:r>
      <w:r w:rsidR="00E017DB" w:rsidRPr="00795BF0">
        <w:rPr>
          <w:rFonts w:ascii="Lato" w:hAnsi="Lato" w:cs="Open Sans"/>
          <w:sz w:val="24"/>
          <w:szCs w:val="24"/>
        </w:rPr>
        <w:t xml:space="preserve">monitorowaniem zamówień publicznych przez Państwową Służbę Audytu Ukrainy </w:t>
      </w:r>
      <w:r w:rsidR="00B91FF0" w:rsidRPr="00795BF0">
        <w:rPr>
          <w:rFonts w:ascii="Lato" w:hAnsi="Lato" w:cs="Open Sans"/>
          <w:sz w:val="24"/>
          <w:szCs w:val="24"/>
        </w:rPr>
        <w:t>określa</w:t>
      </w:r>
      <w:r w:rsidR="00E017DB" w:rsidRPr="00795BF0">
        <w:rPr>
          <w:rFonts w:ascii="Lato" w:hAnsi="Lato" w:cs="Open Sans"/>
          <w:sz w:val="24"/>
          <w:szCs w:val="24"/>
        </w:rPr>
        <w:t xml:space="preserve"> art. 8 ustawy </w:t>
      </w:r>
      <w:r w:rsidR="007A01B3" w:rsidRPr="00795BF0">
        <w:rPr>
          <w:rFonts w:ascii="Lato" w:hAnsi="Lato" w:cs="Open Sans"/>
          <w:sz w:val="24"/>
          <w:szCs w:val="24"/>
        </w:rPr>
        <w:t>OZP</w:t>
      </w:r>
      <w:r w:rsidR="00E017DB" w:rsidRPr="00795BF0">
        <w:rPr>
          <w:rFonts w:ascii="Lato" w:hAnsi="Lato" w:cs="Open Sans"/>
          <w:sz w:val="24"/>
          <w:szCs w:val="24"/>
        </w:rPr>
        <w:t>;</w:t>
      </w:r>
    </w:p>
    <w:p w14:paraId="034B8396" w14:textId="53E108FD" w:rsidR="007E2141" w:rsidRPr="00795BF0" w:rsidRDefault="00B91FF0" w:rsidP="00795BF0">
      <w:pPr>
        <w:pStyle w:val="Akapitzlist"/>
        <w:numPr>
          <w:ilvl w:val="0"/>
          <w:numId w:val="72"/>
        </w:numPr>
        <w:spacing w:line="276" w:lineRule="auto"/>
        <w:rPr>
          <w:rFonts w:ascii="Lato" w:hAnsi="Lato" w:cs="Open Sans"/>
          <w:color w:val="FF0000"/>
          <w:sz w:val="24"/>
          <w:szCs w:val="24"/>
        </w:rPr>
      </w:pPr>
      <w:r w:rsidRPr="00795BF0">
        <w:rPr>
          <w:rFonts w:ascii="Lato" w:hAnsi="Lato" w:cs="Open Sans"/>
          <w:sz w:val="24"/>
          <w:szCs w:val="24"/>
        </w:rPr>
        <w:t>Państwową Służbę Skarbową Ukrainy</w:t>
      </w:r>
      <w:r w:rsidR="00795BF0" w:rsidRPr="00795BF0">
        <w:rPr>
          <w:rFonts w:ascii="Lato" w:hAnsi="Lato" w:cs="Open Sans"/>
          <w:sz w:val="24"/>
          <w:szCs w:val="24"/>
        </w:rPr>
        <w:t xml:space="preserve"> (ukr. </w:t>
      </w:r>
      <w:proofErr w:type="spellStart"/>
      <w:r w:rsidR="00795BF0" w:rsidRPr="00795BF0">
        <w:rPr>
          <w:rFonts w:ascii="Lato" w:hAnsi="Lato" w:cs="Open Sans"/>
          <w:sz w:val="24"/>
          <w:szCs w:val="24"/>
        </w:rPr>
        <w:t>Державна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казначейська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служба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України</w:t>
      </w:r>
      <w:proofErr w:type="spellEnd"/>
      <w:r w:rsidR="00795BF0" w:rsidRPr="00795BF0">
        <w:rPr>
          <w:rFonts w:ascii="Lato" w:hAnsi="Lato" w:cs="Open Sans"/>
          <w:sz w:val="24"/>
          <w:szCs w:val="24"/>
        </w:rPr>
        <w:t>, ДКСУ)</w:t>
      </w:r>
      <w:r w:rsidRPr="00795BF0">
        <w:rPr>
          <w:rFonts w:ascii="Lato" w:hAnsi="Lato" w:cs="Open Sans"/>
          <w:sz w:val="24"/>
          <w:szCs w:val="24"/>
        </w:rPr>
        <w:t xml:space="preserve">, której głównym zadaniem </w:t>
      </w:r>
      <w:r w:rsidR="00051F5D" w:rsidRPr="00795BF0">
        <w:rPr>
          <w:rFonts w:ascii="Lato" w:hAnsi="Lato" w:cs="Open Sans"/>
          <w:sz w:val="24"/>
          <w:szCs w:val="24"/>
        </w:rPr>
        <w:t>jest bieżąca obsługa środków budżetu państwa oraz zapobieganie ich niegospodarnemu wydatkowaniu.</w:t>
      </w:r>
      <w:r w:rsidRPr="00795BF0">
        <w:rPr>
          <w:rFonts w:ascii="Lato" w:hAnsi="Lato" w:cs="Open Sans"/>
          <w:sz w:val="24"/>
          <w:szCs w:val="24"/>
        </w:rPr>
        <w:t xml:space="preserve"> </w:t>
      </w:r>
      <w:r w:rsidR="003F25C1" w:rsidRPr="00795BF0">
        <w:rPr>
          <w:rFonts w:ascii="Lato" w:hAnsi="Lato" w:cs="Open Sans"/>
          <w:sz w:val="24"/>
          <w:szCs w:val="24"/>
        </w:rPr>
        <w:t>W</w:t>
      </w:r>
      <w:r w:rsidR="001C6AE9">
        <w:rPr>
          <w:rFonts w:ascii="Lato" w:hAnsi="Lato" w:cs="Open Sans"/>
          <w:sz w:val="24"/>
          <w:szCs w:val="24"/>
        </w:rPr>
        <w:t> </w:t>
      </w:r>
      <w:r w:rsidR="003F25C1" w:rsidRPr="00795BF0">
        <w:rPr>
          <w:rFonts w:ascii="Lato" w:hAnsi="Lato" w:cs="Open Sans"/>
          <w:sz w:val="24"/>
          <w:szCs w:val="24"/>
        </w:rPr>
        <w:t xml:space="preserve">odniesieniu do zamówień organ ten podejmuje stosowne czynności </w:t>
      </w:r>
      <w:r w:rsidR="003F25C1" w:rsidRPr="00795BF0">
        <w:rPr>
          <w:rFonts w:ascii="Lato" w:hAnsi="Lato" w:cs="Open Sans"/>
          <w:sz w:val="24"/>
          <w:szCs w:val="24"/>
        </w:rPr>
        <w:lastRenderedPageBreak/>
        <w:t xml:space="preserve">kontrolne związane z rejestracją umów w sprawie zamówień publicznych. </w:t>
      </w:r>
      <w:r w:rsidR="00051F5D" w:rsidRPr="00795BF0">
        <w:rPr>
          <w:rFonts w:ascii="Lato" w:hAnsi="Lato" w:cs="Open Sans"/>
          <w:sz w:val="24"/>
          <w:szCs w:val="24"/>
        </w:rPr>
        <w:t xml:space="preserve">Zgodnie z art. 7 ust. 1 i 2 ustawy </w:t>
      </w:r>
      <w:r w:rsidR="007A01B3" w:rsidRPr="00795BF0">
        <w:rPr>
          <w:rFonts w:ascii="Lato" w:hAnsi="Lato" w:cs="Open Sans"/>
          <w:sz w:val="24"/>
          <w:szCs w:val="24"/>
        </w:rPr>
        <w:t>OZP</w:t>
      </w:r>
      <w:r w:rsidR="00051F5D" w:rsidRPr="00795BF0">
        <w:rPr>
          <w:rFonts w:ascii="Lato" w:hAnsi="Lato" w:cs="Open Sans"/>
          <w:sz w:val="24"/>
          <w:szCs w:val="24"/>
        </w:rPr>
        <w:t xml:space="preserve">, Państwowa Służba Skarbowa do momentu zrealizowania płatności wynikającej z umowy weryfikuje </w:t>
      </w:r>
      <w:r w:rsidR="003F25C1" w:rsidRPr="00795BF0">
        <w:rPr>
          <w:rFonts w:ascii="Lato" w:hAnsi="Lato" w:cs="Open Sans"/>
          <w:sz w:val="24"/>
          <w:szCs w:val="24"/>
        </w:rPr>
        <w:t>dokumenty zamówienia oraz w przewidzianych</w:t>
      </w:r>
      <w:r w:rsidR="00051F5D" w:rsidRPr="00795BF0">
        <w:rPr>
          <w:rFonts w:ascii="Lato" w:hAnsi="Lato" w:cs="Open Sans"/>
          <w:sz w:val="24"/>
          <w:szCs w:val="24"/>
        </w:rPr>
        <w:t xml:space="preserve"> przepisami prawa sytuacjach nie </w:t>
      </w:r>
      <w:r w:rsidR="003F25C1" w:rsidRPr="00795BF0">
        <w:rPr>
          <w:rFonts w:ascii="Lato" w:hAnsi="Lato" w:cs="Open Sans"/>
          <w:sz w:val="24"/>
          <w:szCs w:val="24"/>
        </w:rPr>
        <w:t>zezwala na dokonanie płatności z rachunku zamawiającego;</w:t>
      </w:r>
    </w:p>
    <w:p w14:paraId="65441E2D" w14:textId="5C561EF6" w:rsidR="00F22BC9" w:rsidRPr="00795BF0" w:rsidRDefault="003F25C1" w:rsidP="00795BF0">
      <w:pPr>
        <w:pStyle w:val="Akapitzlist"/>
        <w:numPr>
          <w:ilvl w:val="0"/>
          <w:numId w:val="72"/>
        </w:numPr>
        <w:spacing w:line="276" w:lineRule="auto"/>
        <w:rPr>
          <w:rStyle w:val="rynqvb"/>
          <w:rFonts w:ascii="Lato" w:hAnsi="Lato" w:cs="Open Sans"/>
          <w:sz w:val="24"/>
          <w:szCs w:val="24"/>
        </w:rPr>
      </w:pPr>
      <w:r w:rsidRPr="00795BF0">
        <w:rPr>
          <w:rFonts w:ascii="Lato" w:hAnsi="Lato" w:cs="Open Sans"/>
          <w:sz w:val="24"/>
          <w:szCs w:val="24"/>
        </w:rPr>
        <w:t>Izba Obrachunkowa</w:t>
      </w:r>
      <w:r w:rsidR="00F22BC9" w:rsidRPr="00795BF0">
        <w:rPr>
          <w:rFonts w:ascii="Lato" w:hAnsi="Lato" w:cs="Open Sans"/>
          <w:sz w:val="24"/>
          <w:szCs w:val="24"/>
        </w:rPr>
        <w:t xml:space="preserve"> Ukrainy</w:t>
      </w:r>
      <w:r w:rsidR="00795BF0" w:rsidRPr="00795BF0">
        <w:rPr>
          <w:rFonts w:ascii="Lato" w:hAnsi="Lato" w:cs="Open Sans"/>
          <w:sz w:val="24"/>
          <w:szCs w:val="24"/>
        </w:rPr>
        <w:t xml:space="preserve"> (ukr. </w:t>
      </w:r>
      <w:proofErr w:type="spellStart"/>
      <w:r w:rsidR="00795BF0" w:rsidRPr="00795BF0">
        <w:rPr>
          <w:rFonts w:ascii="Lato" w:hAnsi="Lato" w:cs="Open Sans"/>
          <w:sz w:val="24"/>
          <w:szCs w:val="24"/>
        </w:rPr>
        <w:t>Рахункова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палата</w:t>
      </w:r>
      <w:proofErr w:type="spellEnd"/>
      <w:r w:rsidR="00795BF0" w:rsidRPr="00795BF0">
        <w:rPr>
          <w:rFonts w:ascii="Lato" w:hAnsi="Lato" w:cs="Open Sans"/>
          <w:sz w:val="24"/>
          <w:szCs w:val="24"/>
        </w:rPr>
        <w:t xml:space="preserve"> </w:t>
      </w:r>
      <w:proofErr w:type="spellStart"/>
      <w:r w:rsidR="00795BF0" w:rsidRPr="00795BF0">
        <w:rPr>
          <w:rFonts w:ascii="Lato" w:hAnsi="Lato" w:cs="Open Sans"/>
          <w:sz w:val="24"/>
          <w:szCs w:val="24"/>
        </w:rPr>
        <w:t>України</w:t>
      </w:r>
      <w:proofErr w:type="spellEnd"/>
      <w:r w:rsidR="00795BF0" w:rsidRPr="00795BF0">
        <w:rPr>
          <w:rFonts w:ascii="Lato" w:hAnsi="Lato" w:cs="Open Sans"/>
          <w:sz w:val="24"/>
          <w:szCs w:val="24"/>
        </w:rPr>
        <w:t>)</w:t>
      </w:r>
      <w:r w:rsidRPr="00795BF0">
        <w:rPr>
          <w:rFonts w:ascii="Lato" w:hAnsi="Lato" w:cs="Open Sans"/>
          <w:sz w:val="24"/>
          <w:szCs w:val="24"/>
        </w:rPr>
        <w:t xml:space="preserve">, która w imieniu Najwyższej </w:t>
      </w:r>
      <w:r w:rsidR="00DB7657" w:rsidRPr="00795BF0">
        <w:rPr>
          <w:rFonts w:ascii="Lato" w:hAnsi="Lato" w:cs="Open Sans"/>
          <w:sz w:val="24"/>
          <w:szCs w:val="24"/>
        </w:rPr>
        <w:t xml:space="preserve">Rady </w:t>
      </w:r>
      <w:r w:rsidRPr="00795BF0">
        <w:rPr>
          <w:rFonts w:ascii="Lato" w:hAnsi="Lato" w:cs="Open Sans"/>
          <w:sz w:val="24"/>
          <w:szCs w:val="24"/>
        </w:rPr>
        <w:t xml:space="preserve">Ukrainy </w:t>
      </w:r>
      <w:r w:rsidR="00F22BC9" w:rsidRPr="00795BF0">
        <w:rPr>
          <w:rFonts w:ascii="Lato" w:hAnsi="Lato" w:cs="Open Sans"/>
          <w:sz w:val="24"/>
          <w:szCs w:val="24"/>
        </w:rPr>
        <w:t xml:space="preserve">sprawuje kontrolę w zakresie poprawności oraz efektywności </w:t>
      </w:r>
      <w:r w:rsidRPr="00795BF0">
        <w:rPr>
          <w:rFonts w:ascii="Lato" w:hAnsi="Lato" w:cs="Open Sans"/>
          <w:sz w:val="24"/>
          <w:szCs w:val="24"/>
        </w:rPr>
        <w:t>wykorzystywani</w:t>
      </w:r>
      <w:r w:rsidR="00F22BC9" w:rsidRPr="00795BF0">
        <w:rPr>
          <w:rFonts w:ascii="Lato" w:hAnsi="Lato" w:cs="Open Sans"/>
          <w:sz w:val="24"/>
          <w:szCs w:val="24"/>
        </w:rPr>
        <w:t>a</w:t>
      </w:r>
      <w:r w:rsidRPr="00795BF0">
        <w:rPr>
          <w:rFonts w:ascii="Lato" w:hAnsi="Lato" w:cs="Open Sans"/>
          <w:sz w:val="24"/>
          <w:szCs w:val="24"/>
        </w:rPr>
        <w:t xml:space="preserve"> środków budżetu państwa. </w:t>
      </w:r>
      <w:r w:rsidR="00610279" w:rsidRPr="00795BF0">
        <w:rPr>
          <w:rStyle w:val="rynqvb"/>
          <w:rFonts w:ascii="Lato" w:hAnsi="Lato" w:cs="Open Sans"/>
          <w:sz w:val="24"/>
          <w:szCs w:val="24"/>
        </w:rPr>
        <w:t>W</w:t>
      </w:r>
      <w:r w:rsidR="00F22BC9" w:rsidRPr="00795BF0">
        <w:rPr>
          <w:rStyle w:val="rynqvb"/>
          <w:rFonts w:ascii="Lato" w:hAnsi="Lato" w:cs="Open Sans"/>
          <w:sz w:val="24"/>
          <w:szCs w:val="24"/>
        </w:rPr>
        <w:t> </w:t>
      </w:r>
      <w:r w:rsidR="00610279" w:rsidRPr="00795BF0">
        <w:rPr>
          <w:rStyle w:val="rynqvb"/>
          <w:rFonts w:ascii="Lato" w:hAnsi="Lato" w:cs="Open Sans"/>
          <w:sz w:val="24"/>
          <w:szCs w:val="24"/>
        </w:rPr>
        <w:t xml:space="preserve">dziedzinie zamówień publicznych Izba Obrachunkowa Ukrainy </w:t>
      </w:r>
      <w:r w:rsidRPr="00795BF0">
        <w:rPr>
          <w:rStyle w:val="rynqvb"/>
          <w:rFonts w:ascii="Lato" w:hAnsi="Lato" w:cs="Open Sans"/>
          <w:sz w:val="24"/>
          <w:szCs w:val="24"/>
        </w:rPr>
        <w:t>realizuje szereg</w:t>
      </w:r>
      <w:r w:rsidR="00610279" w:rsidRPr="00795BF0">
        <w:rPr>
          <w:rStyle w:val="rynqvb"/>
          <w:rFonts w:ascii="Lato" w:hAnsi="Lato" w:cs="Open Sans"/>
          <w:sz w:val="24"/>
          <w:szCs w:val="24"/>
        </w:rPr>
        <w:t xml:space="preserve"> </w:t>
      </w:r>
      <w:r w:rsidR="00F22BC9" w:rsidRPr="00795BF0">
        <w:rPr>
          <w:rStyle w:val="rynqvb"/>
          <w:rFonts w:ascii="Lato" w:hAnsi="Lato" w:cs="Open Sans"/>
          <w:sz w:val="24"/>
          <w:szCs w:val="24"/>
        </w:rPr>
        <w:t>kompetencji powiązanych z audytem finansowym</w:t>
      </w:r>
      <w:r w:rsidR="00610279" w:rsidRPr="00795BF0">
        <w:rPr>
          <w:rStyle w:val="rynqvb"/>
          <w:rFonts w:ascii="Lato" w:hAnsi="Lato" w:cs="Open Sans"/>
          <w:sz w:val="24"/>
          <w:szCs w:val="24"/>
        </w:rPr>
        <w:t>, w</w:t>
      </w:r>
      <w:r w:rsidR="00F22BC9" w:rsidRPr="00795BF0">
        <w:rPr>
          <w:rStyle w:val="rynqvb"/>
          <w:rFonts w:ascii="Lato" w:hAnsi="Lato" w:cs="Open Sans"/>
          <w:sz w:val="24"/>
          <w:szCs w:val="24"/>
        </w:rPr>
        <w:t> </w:t>
      </w:r>
      <w:r w:rsidR="00610279" w:rsidRPr="00795BF0">
        <w:rPr>
          <w:rStyle w:val="rynqvb"/>
          <w:rFonts w:ascii="Lato" w:hAnsi="Lato" w:cs="Open Sans"/>
          <w:sz w:val="24"/>
          <w:szCs w:val="24"/>
        </w:rPr>
        <w:t xml:space="preserve">szczególności </w:t>
      </w:r>
      <w:r w:rsidR="00F22BC9" w:rsidRPr="00795BF0">
        <w:rPr>
          <w:rStyle w:val="rynqvb"/>
          <w:rFonts w:ascii="Lato" w:hAnsi="Lato" w:cs="Open Sans"/>
          <w:sz w:val="24"/>
          <w:szCs w:val="24"/>
        </w:rPr>
        <w:t>dokonuje o</w:t>
      </w:r>
      <w:r w:rsidR="00610279" w:rsidRPr="00795BF0">
        <w:rPr>
          <w:rStyle w:val="rynqvb"/>
          <w:rFonts w:ascii="Lato" w:hAnsi="Lato" w:cs="Open Sans"/>
          <w:sz w:val="24"/>
          <w:szCs w:val="24"/>
        </w:rPr>
        <w:t>cen</w:t>
      </w:r>
      <w:r w:rsidR="00F22BC9" w:rsidRPr="00795BF0">
        <w:rPr>
          <w:rStyle w:val="rynqvb"/>
          <w:rFonts w:ascii="Lato" w:hAnsi="Lato" w:cs="Open Sans"/>
          <w:sz w:val="24"/>
          <w:szCs w:val="24"/>
        </w:rPr>
        <w:t>y</w:t>
      </w:r>
      <w:r w:rsidR="00610279" w:rsidRPr="00795BF0">
        <w:rPr>
          <w:rStyle w:val="rynqvb"/>
          <w:rFonts w:ascii="Lato" w:hAnsi="Lato" w:cs="Open Sans"/>
          <w:sz w:val="24"/>
          <w:szCs w:val="24"/>
        </w:rPr>
        <w:t xml:space="preserve"> efektywności </w:t>
      </w:r>
      <w:r w:rsidR="00F22BC9" w:rsidRPr="00795BF0">
        <w:rPr>
          <w:rStyle w:val="rynqvb"/>
          <w:rFonts w:ascii="Lato" w:hAnsi="Lato" w:cs="Open Sans"/>
          <w:sz w:val="24"/>
          <w:szCs w:val="24"/>
        </w:rPr>
        <w:t xml:space="preserve">udzielanych zamówień oraz weryfikuje przestrzeganie obowiązujących </w:t>
      </w:r>
      <w:r w:rsidR="00610279" w:rsidRPr="00795BF0">
        <w:rPr>
          <w:rStyle w:val="rynqvb"/>
          <w:rFonts w:ascii="Lato" w:hAnsi="Lato" w:cs="Open Sans"/>
          <w:sz w:val="24"/>
          <w:szCs w:val="24"/>
        </w:rPr>
        <w:t xml:space="preserve">zasad </w:t>
      </w:r>
      <w:r w:rsidR="00F22BC9" w:rsidRPr="00795BF0">
        <w:rPr>
          <w:rStyle w:val="rynqvb"/>
          <w:rFonts w:ascii="Lato" w:hAnsi="Lato" w:cs="Open Sans"/>
          <w:sz w:val="24"/>
          <w:szCs w:val="24"/>
        </w:rPr>
        <w:t>i procedur;</w:t>
      </w:r>
    </w:p>
    <w:p w14:paraId="10A6E164" w14:textId="74EF013D" w:rsidR="00610279" w:rsidRPr="00795BF0" w:rsidRDefault="00F22BC9" w:rsidP="00795BF0">
      <w:pPr>
        <w:pStyle w:val="Akapitzlist"/>
        <w:numPr>
          <w:ilvl w:val="0"/>
          <w:numId w:val="72"/>
        </w:numPr>
        <w:spacing w:line="276" w:lineRule="auto"/>
        <w:rPr>
          <w:rFonts w:ascii="Lato" w:hAnsi="Lato" w:cs="Open Sans"/>
          <w:sz w:val="24"/>
          <w:szCs w:val="24"/>
        </w:rPr>
      </w:pPr>
      <w:r w:rsidRPr="00795BF0">
        <w:rPr>
          <w:rStyle w:val="rynqvb"/>
          <w:rFonts w:ascii="Lato" w:hAnsi="Lato" w:cs="Open Sans"/>
          <w:sz w:val="24"/>
          <w:szCs w:val="24"/>
        </w:rPr>
        <w:t xml:space="preserve">Banki, które mimo </w:t>
      </w:r>
      <w:r w:rsidR="007A40E9" w:rsidRPr="00795BF0">
        <w:rPr>
          <w:rStyle w:val="rynqvb"/>
          <w:rFonts w:ascii="Lato" w:hAnsi="Lato" w:cs="Open Sans"/>
          <w:sz w:val="24"/>
          <w:szCs w:val="24"/>
        </w:rPr>
        <w:t xml:space="preserve">że nie są organami władzy, to jednak na podstawie przepisów obowiązującej ustawy sprawują funkcje kontrolne w systemie zamówień publicznych. Zgodnie z art. 7 ust. 3 ukraińskiej ustawy, podczas realizacji transakcji wynikających z umów w sprawie zamówienia publicznego banki każdorazowo weryfikują dostępność </w:t>
      </w:r>
      <w:r w:rsidR="007A40E9" w:rsidRPr="00795BF0">
        <w:rPr>
          <w:rFonts w:ascii="Lato" w:hAnsi="Lato" w:cs="Open Sans"/>
          <w:sz w:val="24"/>
          <w:szCs w:val="24"/>
        </w:rPr>
        <w:t>informacji o wyniku przeprowadzonego postępowania</w:t>
      </w:r>
      <w:r w:rsidR="00ED57DC" w:rsidRPr="00795BF0">
        <w:rPr>
          <w:rFonts w:ascii="Lato" w:hAnsi="Lato" w:cs="Open Sans"/>
          <w:sz w:val="24"/>
          <w:szCs w:val="24"/>
        </w:rPr>
        <w:t>.</w:t>
      </w:r>
      <w:r w:rsidR="007A40E9" w:rsidRPr="00795BF0">
        <w:rPr>
          <w:rFonts w:ascii="Lato" w:hAnsi="Lato" w:cs="Open Sans"/>
          <w:sz w:val="24"/>
          <w:szCs w:val="24"/>
        </w:rPr>
        <w:t xml:space="preserve"> </w:t>
      </w:r>
      <w:r w:rsidR="00ED57DC" w:rsidRPr="00795BF0">
        <w:rPr>
          <w:rFonts w:ascii="Lato" w:hAnsi="Lato" w:cs="Open Sans"/>
          <w:sz w:val="24"/>
          <w:szCs w:val="24"/>
        </w:rPr>
        <w:t>W </w:t>
      </w:r>
      <w:r w:rsidR="007A40E9" w:rsidRPr="00795BF0">
        <w:rPr>
          <w:rFonts w:ascii="Lato" w:hAnsi="Lato" w:cs="Open Sans"/>
          <w:sz w:val="24"/>
          <w:szCs w:val="24"/>
        </w:rPr>
        <w:t>przypadku jej braku</w:t>
      </w:r>
      <w:r w:rsidR="00ED57DC" w:rsidRPr="00795BF0">
        <w:rPr>
          <w:rFonts w:ascii="Lato" w:hAnsi="Lato" w:cs="Open Sans"/>
          <w:sz w:val="24"/>
          <w:szCs w:val="24"/>
        </w:rPr>
        <w:t>,</w:t>
      </w:r>
      <w:r w:rsidR="007A40E9" w:rsidRPr="00795BF0">
        <w:rPr>
          <w:rFonts w:ascii="Lato" w:hAnsi="Lato" w:cs="Open Sans"/>
          <w:sz w:val="24"/>
          <w:szCs w:val="24"/>
        </w:rPr>
        <w:t xml:space="preserve"> zlecenie </w:t>
      </w:r>
      <w:r w:rsidR="00ED57DC" w:rsidRPr="00795BF0">
        <w:rPr>
          <w:rFonts w:ascii="Lato" w:hAnsi="Lato" w:cs="Open Sans"/>
          <w:sz w:val="24"/>
          <w:szCs w:val="24"/>
        </w:rPr>
        <w:t>płatności uznaje się za nieprawidłowe nie może ono zostać wykonane;</w:t>
      </w:r>
    </w:p>
    <w:p w14:paraId="3096A94E" w14:textId="3CAB3B1E" w:rsidR="00ED57DC" w:rsidRPr="00795BF0" w:rsidRDefault="00233574" w:rsidP="00795BF0">
      <w:pPr>
        <w:pStyle w:val="Akapitzlist"/>
        <w:numPr>
          <w:ilvl w:val="0"/>
          <w:numId w:val="72"/>
        </w:numPr>
        <w:spacing w:line="276" w:lineRule="auto"/>
        <w:rPr>
          <w:rFonts w:ascii="Lato" w:hAnsi="Lato" w:cs="Open Sans"/>
          <w:sz w:val="24"/>
          <w:szCs w:val="24"/>
        </w:rPr>
      </w:pPr>
      <w:r w:rsidRPr="00795BF0">
        <w:rPr>
          <w:rFonts w:ascii="Lato" w:hAnsi="Lato" w:cs="Open Sans"/>
          <w:sz w:val="24"/>
          <w:szCs w:val="24"/>
        </w:rPr>
        <w:t>s</w:t>
      </w:r>
      <w:r w:rsidR="00ED57DC" w:rsidRPr="00795BF0">
        <w:rPr>
          <w:rFonts w:ascii="Lato" w:hAnsi="Lato" w:cs="Open Sans"/>
          <w:sz w:val="24"/>
          <w:szCs w:val="24"/>
        </w:rPr>
        <w:t>ądy</w:t>
      </w:r>
      <w:r w:rsidRPr="00795BF0">
        <w:rPr>
          <w:rFonts w:ascii="Lato" w:hAnsi="Lato" w:cs="Open Sans"/>
          <w:sz w:val="24"/>
          <w:szCs w:val="24"/>
        </w:rPr>
        <w:t xml:space="preserve"> powszechne</w:t>
      </w:r>
      <w:r w:rsidR="00ED57DC" w:rsidRPr="00795BF0">
        <w:rPr>
          <w:rFonts w:ascii="Lato" w:hAnsi="Lato" w:cs="Open Sans"/>
          <w:sz w:val="24"/>
          <w:szCs w:val="24"/>
        </w:rPr>
        <w:t>;</w:t>
      </w:r>
    </w:p>
    <w:p w14:paraId="3EE60D21" w14:textId="29F0AF4B" w:rsidR="00610279" w:rsidRPr="00795BF0" w:rsidRDefault="00ED57DC" w:rsidP="00795BF0">
      <w:pPr>
        <w:pStyle w:val="Akapitzlist"/>
        <w:numPr>
          <w:ilvl w:val="0"/>
          <w:numId w:val="72"/>
        </w:numPr>
        <w:spacing w:line="276" w:lineRule="auto"/>
        <w:rPr>
          <w:rFonts w:ascii="Lato" w:hAnsi="Lato" w:cs="Open Sans"/>
          <w:sz w:val="24"/>
          <w:szCs w:val="24"/>
        </w:rPr>
      </w:pPr>
      <w:r w:rsidRPr="00795BF0">
        <w:rPr>
          <w:rFonts w:ascii="Lato" w:hAnsi="Lato" w:cs="Open Sans"/>
          <w:sz w:val="24"/>
          <w:szCs w:val="24"/>
        </w:rPr>
        <w:t>organy ścigania</w:t>
      </w:r>
      <w:r w:rsidRPr="00795BF0">
        <w:rPr>
          <w:rStyle w:val="Odwoanieprzypisudolnego"/>
          <w:rFonts w:ascii="Lato" w:hAnsi="Lato" w:cs="Open Sans"/>
          <w:sz w:val="24"/>
          <w:szCs w:val="24"/>
        </w:rPr>
        <w:footnoteReference w:id="36"/>
      </w:r>
      <w:r w:rsidRPr="00795BF0">
        <w:rPr>
          <w:rFonts w:ascii="Lato" w:hAnsi="Lato" w:cs="Open Sans"/>
          <w:sz w:val="24"/>
          <w:szCs w:val="24"/>
        </w:rPr>
        <w:t>.</w:t>
      </w:r>
    </w:p>
    <w:p w14:paraId="1F6C470C" w14:textId="14142909" w:rsidR="00F7168F" w:rsidRPr="00F7168F" w:rsidRDefault="00F7168F" w:rsidP="00ED57DC">
      <w:pPr>
        <w:pStyle w:val="Akapitzlist"/>
        <w:jc w:val="both"/>
        <w:rPr>
          <w:rFonts w:ascii="Lato" w:hAnsi="Lato" w:cs="Open Sans"/>
          <w:sz w:val="24"/>
          <w:szCs w:val="24"/>
        </w:rPr>
      </w:pPr>
    </w:p>
    <w:p w14:paraId="31293E7C" w14:textId="54CA9C00" w:rsidR="0055096A" w:rsidRPr="00F7168F" w:rsidRDefault="0055096A" w:rsidP="0055096A">
      <w:pPr>
        <w:pStyle w:val="Nagwek3"/>
        <w:spacing w:line="276" w:lineRule="auto"/>
        <w:rPr>
          <w:rFonts w:ascii="Lato" w:hAnsi="Lato" w:cs="Open Sans"/>
          <w:sz w:val="24"/>
          <w:lang w:val="pl-PL"/>
        </w:rPr>
      </w:pPr>
      <w:bookmarkStart w:id="46" w:name="_Toc170689196"/>
      <w:r w:rsidRPr="00F7168F">
        <w:rPr>
          <w:rFonts w:ascii="Lato" w:hAnsi="Lato" w:cs="Open Sans"/>
          <w:sz w:val="24"/>
          <w:lang w:val="pl-PL"/>
        </w:rPr>
        <w:t>1.4.4. Społeczna kontrola</w:t>
      </w:r>
      <w:bookmarkEnd w:id="46"/>
      <w:r w:rsidRPr="00F7168F">
        <w:rPr>
          <w:rFonts w:ascii="Lato" w:hAnsi="Lato" w:cs="Open Sans"/>
          <w:sz w:val="24"/>
          <w:lang w:val="pl-PL"/>
        </w:rPr>
        <w:t xml:space="preserve">  </w:t>
      </w:r>
    </w:p>
    <w:p w14:paraId="73AA7BF7" w14:textId="7FEC6AD6" w:rsidR="00B45AFA" w:rsidRPr="00795BF0" w:rsidRDefault="00610279" w:rsidP="007A01B3">
      <w:pPr>
        <w:spacing w:line="276" w:lineRule="auto"/>
        <w:rPr>
          <w:rFonts w:ascii="Lato" w:hAnsi="Lato" w:cs="Open Sans"/>
          <w:sz w:val="24"/>
          <w:szCs w:val="24"/>
        </w:rPr>
      </w:pPr>
      <w:r w:rsidRPr="00795BF0">
        <w:rPr>
          <w:rFonts w:ascii="Lato" w:hAnsi="Lato" w:cs="Open Sans"/>
          <w:sz w:val="24"/>
          <w:szCs w:val="24"/>
        </w:rPr>
        <w:t xml:space="preserve">Na uwagę zasługuje również kontrola społeczna </w:t>
      </w:r>
      <w:r w:rsidR="00795BF0" w:rsidRPr="00795BF0">
        <w:rPr>
          <w:rFonts w:ascii="Lato" w:hAnsi="Lato" w:cs="Open Sans"/>
          <w:sz w:val="24"/>
          <w:szCs w:val="24"/>
        </w:rPr>
        <w:t xml:space="preserve">(ukr. </w:t>
      </w:r>
      <w:proofErr w:type="spellStart"/>
      <w:r w:rsidR="00795BF0" w:rsidRPr="00795BF0">
        <w:rPr>
          <w:rStyle w:val="rvts0"/>
          <w:rFonts w:ascii="Lato" w:hAnsi="Lato"/>
          <w:sz w:val="24"/>
          <w:szCs w:val="24"/>
        </w:rPr>
        <w:t>громадський</w:t>
      </w:r>
      <w:proofErr w:type="spellEnd"/>
      <w:r w:rsidR="00795BF0" w:rsidRPr="00795BF0">
        <w:rPr>
          <w:rStyle w:val="rvts0"/>
          <w:rFonts w:ascii="Lato" w:hAnsi="Lato"/>
          <w:sz w:val="24"/>
          <w:szCs w:val="24"/>
        </w:rPr>
        <w:t xml:space="preserve"> </w:t>
      </w:r>
      <w:proofErr w:type="spellStart"/>
      <w:r w:rsidR="00795BF0" w:rsidRPr="00795BF0">
        <w:rPr>
          <w:rStyle w:val="rvts0"/>
          <w:rFonts w:ascii="Lato" w:hAnsi="Lato"/>
          <w:sz w:val="24"/>
          <w:szCs w:val="24"/>
        </w:rPr>
        <w:t>контроль</w:t>
      </w:r>
      <w:proofErr w:type="spellEnd"/>
      <w:r w:rsidR="00795BF0" w:rsidRPr="00795BF0">
        <w:rPr>
          <w:rStyle w:val="rvts0"/>
          <w:rFonts w:ascii="Lato" w:hAnsi="Lato"/>
          <w:sz w:val="24"/>
          <w:szCs w:val="24"/>
        </w:rPr>
        <w:t xml:space="preserve">) </w:t>
      </w:r>
      <w:r w:rsidRPr="00795BF0">
        <w:rPr>
          <w:rFonts w:ascii="Lato" w:hAnsi="Lato" w:cs="Open Sans"/>
          <w:sz w:val="24"/>
          <w:szCs w:val="24"/>
        </w:rPr>
        <w:t>w</w:t>
      </w:r>
      <w:r w:rsidR="00795BF0">
        <w:rPr>
          <w:rFonts w:ascii="Lato" w:hAnsi="Lato" w:cs="Open Sans"/>
          <w:sz w:val="24"/>
          <w:szCs w:val="24"/>
        </w:rPr>
        <w:t> </w:t>
      </w:r>
      <w:r w:rsidRPr="00795BF0">
        <w:rPr>
          <w:rFonts w:ascii="Lato" w:hAnsi="Lato" w:cs="Open Sans"/>
          <w:sz w:val="24"/>
          <w:szCs w:val="24"/>
        </w:rPr>
        <w:t xml:space="preserve">zakresie zamówień publicznych, która </w:t>
      </w:r>
      <w:r w:rsidR="00B45AFA" w:rsidRPr="00795BF0">
        <w:rPr>
          <w:rFonts w:ascii="Lato" w:hAnsi="Lato" w:cs="Open Sans"/>
          <w:sz w:val="24"/>
          <w:szCs w:val="24"/>
        </w:rPr>
        <w:t xml:space="preserve">znalazła swoje umocowanie w </w:t>
      </w:r>
      <w:r w:rsidR="00823159" w:rsidRPr="00795BF0">
        <w:rPr>
          <w:rFonts w:ascii="Lato" w:hAnsi="Lato" w:cs="Open Sans"/>
          <w:sz w:val="24"/>
          <w:szCs w:val="24"/>
        </w:rPr>
        <w:t>regulacjach ustawy</w:t>
      </w:r>
      <w:r w:rsidR="00B45AFA" w:rsidRPr="00795BF0">
        <w:rPr>
          <w:rFonts w:ascii="Lato" w:hAnsi="Lato" w:cs="Open Sans"/>
          <w:sz w:val="24"/>
          <w:szCs w:val="24"/>
        </w:rPr>
        <w:t xml:space="preserve">. Jak stanowi art. 7 ust. 5 </w:t>
      </w:r>
      <w:r w:rsidR="007A01B3" w:rsidRPr="00795BF0">
        <w:rPr>
          <w:rFonts w:ascii="Lato" w:hAnsi="Lato" w:cs="Open Sans"/>
          <w:sz w:val="24"/>
          <w:szCs w:val="24"/>
        </w:rPr>
        <w:t>UOZP</w:t>
      </w:r>
      <w:r w:rsidR="00823159" w:rsidRPr="00795BF0">
        <w:rPr>
          <w:rFonts w:ascii="Lato" w:hAnsi="Lato" w:cs="Open Sans"/>
          <w:sz w:val="24"/>
          <w:szCs w:val="24"/>
        </w:rPr>
        <w:t xml:space="preserve"> ten rodzaj kontroli jest realizowany poprzez swobodny dostęp do wszelkich informacji dotyczących zamówień publicznych podlegających publikacji zgodnie z</w:t>
      </w:r>
      <w:r w:rsidR="007A01B3" w:rsidRPr="00795BF0">
        <w:rPr>
          <w:rFonts w:ascii="Lato" w:hAnsi="Lato" w:cs="Open Sans"/>
          <w:sz w:val="24"/>
          <w:szCs w:val="24"/>
        </w:rPr>
        <w:t> </w:t>
      </w:r>
      <w:r w:rsidR="00823159" w:rsidRPr="00795BF0">
        <w:rPr>
          <w:rFonts w:ascii="Lato" w:hAnsi="Lato" w:cs="Open Sans"/>
          <w:sz w:val="24"/>
          <w:szCs w:val="24"/>
        </w:rPr>
        <w:t>obowiązującymi przepisami ustawy</w:t>
      </w:r>
      <w:r w:rsidR="00937DD5" w:rsidRPr="00795BF0">
        <w:rPr>
          <w:rFonts w:ascii="Lato" w:hAnsi="Lato" w:cs="Open Sans"/>
          <w:sz w:val="24"/>
          <w:szCs w:val="24"/>
        </w:rPr>
        <w:t xml:space="preserve"> </w:t>
      </w:r>
      <w:r w:rsidR="007A01B3" w:rsidRPr="00795BF0">
        <w:rPr>
          <w:rFonts w:ascii="Lato" w:hAnsi="Lato" w:cs="Open Sans"/>
          <w:sz w:val="24"/>
          <w:szCs w:val="24"/>
        </w:rPr>
        <w:t>OZP</w:t>
      </w:r>
      <w:r w:rsidR="00823159" w:rsidRPr="00795BF0">
        <w:rPr>
          <w:rFonts w:ascii="Lato" w:hAnsi="Lato" w:cs="Open Sans"/>
          <w:sz w:val="24"/>
          <w:szCs w:val="24"/>
        </w:rPr>
        <w:t>, w</w:t>
      </w:r>
      <w:r w:rsidR="001C6AE9">
        <w:rPr>
          <w:rFonts w:ascii="Lato" w:hAnsi="Lato" w:cs="Open Sans"/>
          <w:sz w:val="24"/>
          <w:szCs w:val="24"/>
        </w:rPr>
        <w:t> </w:t>
      </w:r>
      <w:r w:rsidR="00823159" w:rsidRPr="00795BF0">
        <w:rPr>
          <w:rFonts w:ascii="Lato" w:hAnsi="Lato" w:cs="Open Sans"/>
          <w:sz w:val="24"/>
          <w:szCs w:val="24"/>
        </w:rPr>
        <w:t>szczególności przy pomocy analizy oraz monitorowania informacji zamieszczonych w</w:t>
      </w:r>
      <w:r w:rsidR="00795BF0">
        <w:rPr>
          <w:rFonts w:ascii="Lato" w:hAnsi="Lato" w:cs="Open Sans"/>
          <w:sz w:val="24"/>
          <w:szCs w:val="24"/>
        </w:rPr>
        <w:t> </w:t>
      </w:r>
      <w:r w:rsidR="00823159" w:rsidRPr="00795BF0">
        <w:rPr>
          <w:rFonts w:ascii="Lato" w:hAnsi="Lato" w:cs="Open Sans"/>
          <w:sz w:val="24"/>
          <w:szCs w:val="24"/>
        </w:rPr>
        <w:t>elektronicznym systemie zamówień, a</w:t>
      </w:r>
      <w:r w:rsidR="007A01B3" w:rsidRPr="00795BF0">
        <w:rPr>
          <w:rFonts w:ascii="Lato" w:hAnsi="Lato" w:cs="Open Sans"/>
          <w:sz w:val="24"/>
          <w:szCs w:val="24"/>
        </w:rPr>
        <w:t> </w:t>
      </w:r>
      <w:r w:rsidR="00823159" w:rsidRPr="00795BF0">
        <w:rPr>
          <w:rFonts w:ascii="Lato" w:hAnsi="Lato" w:cs="Open Sans"/>
          <w:sz w:val="24"/>
          <w:szCs w:val="24"/>
        </w:rPr>
        <w:t xml:space="preserve">także poprzez informowanie za pośrednictwem elektronicznego systemu lub pisemnie stosownych organów upoważnionych do sprawowania kontroli o wykrytych potencjalnych naruszeniach przepisów </w:t>
      </w:r>
      <w:r w:rsidR="00233574" w:rsidRPr="00795BF0">
        <w:rPr>
          <w:rFonts w:ascii="Lato" w:hAnsi="Lato" w:cs="Open Sans"/>
          <w:sz w:val="24"/>
          <w:szCs w:val="24"/>
        </w:rPr>
        <w:t>prawa zamówień publicznych</w:t>
      </w:r>
      <w:r w:rsidR="00823159" w:rsidRPr="00795BF0">
        <w:rPr>
          <w:rFonts w:ascii="Lato" w:hAnsi="Lato" w:cs="Open Sans"/>
          <w:sz w:val="24"/>
          <w:szCs w:val="24"/>
        </w:rPr>
        <w:t xml:space="preserve">. </w:t>
      </w:r>
    </w:p>
    <w:p w14:paraId="5AA855E2" w14:textId="70D1F7AF" w:rsidR="00B45AFA" w:rsidRPr="00795BF0" w:rsidRDefault="004277DB" w:rsidP="007A01B3">
      <w:pPr>
        <w:spacing w:line="276" w:lineRule="auto"/>
        <w:rPr>
          <w:rFonts w:ascii="Lato" w:hAnsi="Lato" w:cs="Open Sans"/>
          <w:sz w:val="24"/>
          <w:szCs w:val="24"/>
        </w:rPr>
      </w:pPr>
      <w:r w:rsidRPr="00795BF0">
        <w:rPr>
          <w:rFonts w:ascii="Lato" w:hAnsi="Lato" w:cs="Open Sans"/>
          <w:sz w:val="24"/>
          <w:szCs w:val="24"/>
        </w:rPr>
        <w:t xml:space="preserve">W Ukrainie istnieje szereg organizacji społecznych, których działalność koncentruje się na zwalczaniu korupcji oraz monitorowaniu prawidłowości i efektywności wykorzystywania środków budżetowych, także w odniesieniu do systemu zamówień publicznych. </w:t>
      </w:r>
    </w:p>
    <w:p w14:paraId="1A690839" w14:textId="77777777" w:rsidR="00E31509" w:rsidRDefault="004277DB" w:rsidP="007A01B3">
      <w:pPr>
        <w:spacing w:line="276" w:lineRule="auto"/>
        <w:rPr>
          <w:rFonts w:ascii="Lato" w:hAnsi="Lato" w:cs="Open Sans"/>
          <w:sz w:val="24"/>
          <w:szCs w:val="24"/>
        </w:rPr>
      </w:pPr>
      <w:r w:rsidRPr="00F7168F">
        <w:rPr>
          <w:rFonts w:ascii="Lato" w:hAnsi="Lato" w:cs="Open Sans"/>
          <w:sz w:val="24"/>
          <w:szCs w:val="24"/>
        </w:rPr>
        <w:lastRenderedPageBreak/>
        <w:t xml:space="preserve">Jednym z najbardziej przydatnych narzędzi w sferze społecznej kontroli zamówień publicznych jest portal </w:t>
      </w:r>
      <w:r w:rsidR="009430D1">
        <w:rPr>
          <w:rFonts w:ascii="Lato" w:hAnsi="Lato" w:cs="Open Sans"/>
          <w:sz w:val="24"/>
          <w:szCs w:val="24"/>
        </w:rPr>
        <w:t xml:space="preserve">internetowy </w:t>
      </w:r>
      <w:proofErr w:type="spellStart"/>
      <w:r w:rsidRPr="00F7168F">
        <w:rPr>
          <w:rFonts w:ascii="Lato" w:hAnsi="Lato" w:cs="Open Sans"/>
          <w:sz w:val="24"/>
          <w:szCs w:val="24"/>
        </w:rPr>
        <w:t>Dozorro</w:t>
      </w:r>
      <w:proofErr w:type="spellEnd"/>
      <w:r w:rsidRPr="00F7168F">
        <w:rPr>
          <w:rFonts w:ascii="Lato" w:hAnsi="Lato" w:cs="Open Sans"/>
          <w:sz w:val="24"/>
          <w:szCs w:val="24"/>
        </w:rPr>
        <w:t xml:space="preserve">, będący </w:t>
      </w:r>
      <w:r w:rsidR="00E719DC" w:rsidRPr="00F7168F">
        <w:rPr>
          <w:rFonts w:ascii="Lato" w:hAnsi="Lato" w:cs="Open Sans"/>
          <w:sz w:val="24"/>
          <w:szCs w:val="24"/>
        </w:rPr>
        <w:t xml:space="preserve">oddzielnym modułem systemu </w:t>
      </w:r>
      <w:proofErr w:type="spellStart"/>
      <w:r w:rsidR="00463D5F" w:rsidRPr="00F7168F">
        <w:rPr>
          <w:rFonts w:ascii="Lato" w:hAnsi="Lato" w:cs="Open Sans"/>
          <w:sz w:val="24"/>
          <w:szCs w:val="24"/>
        </w:rPr>
        <w:t>Pro</w:t>
      </w:r>
      <w:r w:rsidR="00463D5F">
        <w:rPr>
          <w:rFonts w:ascii="Lato" w:hAnsi="Lato" w:cs="Open Sans"/>
          <w:sz w:val="24"/>
          <w:szCs w:val="24"/>
        </w:rPr>
        <w:t>Z</w:t>
      </w:r>
      <w:r w:rsidR="00463D5F" w:rsidRPr="00F7168F">
        <w:rPr>
          <w:rFonts w:ascii="Lato" w:hAnsi="Lato" w:cs="Open Sans"/>
          <w:sz w:val="24"/>
          <w:szCs w:val="24"/>
        </w:rPr>
        <w:t>orro</w:t>
      </w:r>
      <w:proofErr w:type="spellEnd"/>
      <w:r w:rsidR="00E719DC" w:rsidRPr="00F7168F">
        <w:rPr>
          <w:rFonts w:ascii="Lato" w:hAnsi="Lato" w:cs="Open Sans"/>
          <w:sz w:val="24"/>
          <w:szCs w:val="24"/>
        </w:rPr>
        <w:t xml:space="preserve">, służącym do gromadzenia informacji zwrotnych o prowadzonych postępowaniach. </w:t>
      </w:r>
      <w:r w:rsidR="00712983" w:rsidRPr="00F7168F">
        <w:rPr>
          <w:rFonts w:ascii="Lato" w:hAnsi="Lato" w:cs="Open Sans"/>
          <w:sz w:val="24"/>
          <w:szCs w:val="24"/>
        </w:rPr>
        <w:t xml:space="preserve">Portalem zarządza organizacja </w:t>
      </w:r>
      <w:proofErr w:type="spellStart"/>
      <w:r w:rsidR="00712983" w:rsidRPr="00E31509">
        <w:rPr>
          <w:rFonts w:ascii="Lato" w:hAnsi="Lato" w:cs="Open Sans"/>
          <w:i/>
          <w:iCs/>
          <w:sz w:val="24"/>
          <w:szCs w:val="24"/>
        </w:rPr>
        <w:t>Transparency</w:t>
      </w:r>
      <w:proofErr w:type="spellEnd"/>
      <w:r w:rsidR="00712983" w:rsidRPr="00E31509">
        <w:rPr>
          <w:rFonts w:ascii="Lato" w:hAnsi="Lato" w:cs="Open Sans"/>
          <w:i/>
          <w:iCs/>
          <w:sz w:val="24"/>
          <w:szCs w:val="24"/>
        </w:rPr>
        <w:t xml:space="preserve"> International </w:t>
      </w:r>
      <w:proofErr w:type="spellStart"/>
      <w:r w:rsidR="00712983" w:rsidRPr="00E31509">
        <w:rPr>
          <w:rFonts w:ascii="Lato" w:hAnsi="Lato" w:cs="Open Sans"/>
          <w:i/>
          <w:iCs/>
          <w:sz w:val="24"/>
          <w:szCs w:val="24"/>
        </w:rPr>
        <w:t>Ukraine</w:t>
      </w:r>
      <w:proofErr w:type="spellEnd"/>
      <w:r w:rsidR="00712983" w:rsidRPr="00F7168F">
        <w:rPr>
          <w:rFonts w:ascii="Lato" w:hAnsi="Lato" w:cs="Open Sans"/>
          <w:sz w:val="24"/>
          <w:szCs w:val="24"/>
        </w:rPr>
        <w:t xml:space="preserve">. </w:t>
      </w:r>
      <w:r w:rsidR="00E719DC" w:rsidRPr="00F7168F">
        <w:rPr>
          <w:rFonts w:ascii="Lato" w:hAnsi="Lato" w:cs="Open Sans"/>
          <w:sz w:val="24"/>
          <w:szCs w:val="24"/>
        </w:rPr>
        <w:t xml:space="preserve">Przy pomocy platformy </w:t>
      </w:r>
      <w:proofErr w:type="spellStart"/>
      <w:r w:rsidR="00E719DC" w:rsidRPr="00F7168F">
        <w:rPr>
          <w:rFonts w:ascii="Lato" w:hAnsi="Lato" w:cs="Open Sans"/>
          <w:sz w:val="24"/>
          <w:szCs w:val="24"/>
        </w:rPr>
        <w:t>Dozorro</w:t>
      </w:r>
      <w:proofErr w:type="spellEnd"/>
      <w:r w:rsidR="00E719DC" w:rsidRPr="00F7168F">
        <w:rPr>
          <w:rFonts w:ascii="Lato" w:hAnsi="Lato" w:cs="Open Sans"/>
          <w:sz w:val="24"/>
          <w:szCs w:val="24"/>
        </w:rPr>
        <w:t xml:space="preserve"> </w:t>
      </w:r>
      <w:r w:rsidR="00233574">
        <w:rPr>
          <w:rFonts w:ascii="Lato" w:hAnsi="Lato" w:cs="Open Sans"/>
          <w:sz w:val="24"/>
          <w:szCs w:val="24"/>
        </w:rPr>
        <w:t xml:space="preserve">praktycznie </w:t>
      </w:r>
      <w:r w:rsidR="00E719DC" w:rsidRPr="00F7168F">
        <w:rPr>
          <w:rFonts w:ascii="Lato" w:hAnsi="Lato" w:cs="Open Sans"/>
          <w:sz w:val="24"/>
          <w:szCs w:val="24"/>
        </w:rPr>
        <w:t xml:space="preserve">każdy użytkownik (wykonawca, zamawiający, organ kontrolujący, osoba fizyczna, itd.) może </w:t>
      </w:r>
      <w:r w:rsidR="00712983" w:rsidRPr="00F7168F">
        <w:rPr>
          <w:rFonts w:ascii="Lato" w:hAnsi="Lato" w:cs="Open Sans"/>
          <w:sz w:val="24"/>
          <w:szCs w:val="24"/>
        </w:rPr>
        <w:t xml:space="preserve">przekazywać informacje zwrotne </w:t>
      </w:r>
      <w:r w:rsidR="002F3140">
        <w:rPr>
          <w:rFonts w:ascii="Lato" w:hAnsi="Lato" w:cs="Open Sans"/>
          <w:sz w:val="24"/>
          <w:szCs w:val="24"/>
        </w:rPr>
        <w:t xml:space="preserve">o </w:t>
      </w:r>
      <w:r w:rsidR="00106ACC">
        <w:rPr>
          <w:rFonts w:ascii="Lato" w:hAnsi="Lato" w:cs="Open Sans"/>
          <w:sz w:val="24"/>
          <w:szCs w:val="24"/>
        </w:rPr>
        <w:t>przeprowadzonej procedurze udzielania zamówienia</w:t>
      </w:r>
      <w:r w:rsidR="002F3140">
        <w:rPr>
          <w:rFonts w:ascii="Lato" w:hAnsi="Lato" w:cs="Open Sans"/>
          <w:sz w:val="24"/>
          <w:szCs w:val="24"/>
        </w:rPr>
        <w:t xml:space="preserve"> </w:t>
      </w:r>
      <w:r w:rsidR="00712983" w:rsidRPr="00F7168F">
        <w:rPr>
          <w:rFonts w:ascii="Lato" w:hAnsi="Lato" w:cs="Open Sans"/>
          <w:sz w:val="24"/>
          <w:szCs w:val="24"/>
        </w:rPr>
        <w:t>zamawiającemu,</w:t>
      </w:r>
      <w:r w:rsidR="004A5A12" w:rsidRPr="00F7168F">
        <w:rPr>
          <w:rFonts w:ascii="Lato" w:hAnsi="Lato" w:cs="Open Sans"/>
          <w:sz w:val="24"/>
          <w:szCs w:val="24"/>
        </w:rPr>
        <w:t xml:space="preserve"> </w:t>
      </w:r>
      <w:r w:rsidR="00712983" w:rsidRPr="00F7168F">
        <w:rPr>
          <w:rFonts w:ascii="Lato" w:hAnsi="Lato" w:cs="Open Sans"/>
          <w:sz w:val="24"/>
          <w:szCs w:val="24"/>
        </w:rPr>
        <w:t>wykonawc</w:t>
      </w:r>
      <w:r w:rsidR="004A5A12" w:rsidRPr="00F7168F">
        <w:rPr>
          <w:rFonts w:ascii="Lato" w:hAnsi="Lato" w:cs="Open Sans"/>
          <w:sz w:val="24"/>
          <w:szCs w:val="24"/>
        </w:rPr>
        <w:t>om</w:t>
      </w:r>
      <w:r w:rsidR="00712983" w:rsidRPr="00F7168F">
        <w:rPr>
          <w:rFonts w:ascii="Lato" w:hAnsi="Lato" w:cs="Open Sans"/>
          <w:sz w:val="24"/>
          <w:szCs w:val="24"/>
        </w:rPr>
        <w:t xml:space="preserve">, </w:t>
      </w:r>
      <w:r w:rsidR="00095115">
        <w:rPr>
          <w:rFonts w:ascii="Lato" w:hAnsi="Lato" w:cs="Open Sans"/>
          <w:sz w:val="24"/>
          <w:szCs w:val="24"/>
        </w:rPr>
        <w:t>s</w:t>
      </w:r>
      <w:r w:rsidR="005C1F59">
        <w:rPr>
          <w:rFonts w:ascii="Lato" w:hAnsi="Lato" w:cs="Open Sans"/>
          <w:sz w:val="24"/>
          <w:szCs w:val="24"/>
        </w:rPr>
        <w:t xml:space="preserve">połeczeństwu i organom </w:t>
      </w:r>
      <w:r w:rsidR="00596C6B">
        <w:rPr>
          <w:rFonts w:ascii="Lato" w:hAnsi="Lato" w:cs="Open Sans"/>
          <w:sz w:val="24"/>
          <w:szCs w:val="24"/>
        </w:rPr>
        <w:t>ochrony prawa</w:t>
      </w:r>
      <w:r w:rsidR="004A5A12" w:rsidRPr="00F7168F">
        <w:rPr>
          <w:rFonts w:ascii="Lato" w:hAnsi="Lato" w:cs="Open Sans"/>
          <w:sz w:val="24"/>
          <w:szCs w:val="24"/>
        </w:rPr>
        <w:t xml:space="preserve">, </w:t>
      </w:r>
      <w:r w:rsidR="00873EB4">
        <w:rPr>
          <w:rFonts w:ascii="Lato" w:hAnsi="Lato" w:cs="Open Sans"/>
          <w:sz w:val="24"/>
          <w:szCs w:val="24"/>
        </w:rPr>
        <w:t>przedyskutować</w:t>
      </w:r>
      <w:r w:rsidR="00873EB4" w:rsidRPr="00F7168F">
        <w:rPr>
          <w:rFonts w:ascii="Lato" w:hAnsi="Lato" w:cs="Open Sans"/>
          <w:sz w:val="24"/>
          <w:szCs w:val="24"/>
        </w:rPr>
        <w:t xml:space="preserve"> </w:t>
      </w:r>
      <w:r w:rsidR="00712983" w:rsidRPr="00F7168F">
        <w:rPr>
          <w:rFonts w:ascii="Lato" w:hAnsi="Lato" w:cs="Open Sans"/>
          <w:sz w:val="24"/>
          <w:szCs w:val="24"/>
        </w:rPr>
        <w:t xml:space="preserve">i ocenić warunki konkretnego postępowania, </w:t>
      </w:r>
      <w:r w:rsidR="00AF3F3C">
        <w:rPr>
          <w:rFonts w:ascii="Lato" w:hAnsi="Lato" w:cs="Open Sans"/>
          <w:sz w:val="24"/>
          <w:szCs w:val="24"/>
        </w:rPr>
        <w:t xml:space="preserve">a także </w:t>
      </w:r>
      <w:r w:rsidR="0050395D">
        <w:rPr>
          <w:rFonts w:ascii="Lato" w:hAnsi="Lato" w:cs="Open Sans"/>
          <w:sz w:val="24"/>
          <w:szCs w:val="24"/>
        </w:rPr>
        <w:t>prze</w:t>
      </w:r>
      <w:r w:rsidR="00712983" w:rsidRPr="00F7168F">
        <w:rPr>
          <w:rFonts w:ascii="Lato" w:hAnsi="Lato" w:cs="Open Sans"/>
          <w:sz w:val="24"/>
          <w:szCs w:val="24"/>
        </w:rPr>
        <w:t>analizować zamówienia udzielone przez konkretnego zamawiającego</w:t>
      </w:r>
      <w:r w:rsidR="004A5A12" w:rsidRPr="00F7168F">
        <w:rPr>
          <w:rStyle w:val="Odwoanieprzypisudolnego"/>
          <w:rFonts w:ascii="Lato" w:hAnsi="Lato" w:cs="Open Sans"/>
          <w:sz w:val="24"/>
          <w:szCs w:val="24"/>
        </w:rPr>
        <w:footnoteReference w:id="37"/>
      </w:r>
      <w:r w:rsidR="004A5A12" w:rsidRPr="00F7168F">
        <w:rPr>
          <w:rFonts w:ascii="Lato" w:hAnsi="Lato" w:cs="Open Sans"/>
          <w:sz w:val="24"/>
          <w:szCs w:val="24"/>
        </w:rPr>
        <w:t xml:space="preserve">. </w:t>
      </w:r>
    </w:p>
    <w:p w14:paraId="4FFD63AD" w14:textId="77777777" w:rsidR="007A01B3" w:rsidRDefault="00BB4737" w:rsidP="007A01B3">
      <w:pPr>
        <w:spacing w:line="276" w:lineRule="auto"/>
        <w:rPr>
          <w:rFonts w:ascii="Lato" w:hAnsi="Lato" w:cs="Open Sans"/>
          <w:sz w:val="24"/>
          <w:szCs w:val="24"/>
        </w:rPr>
      </w:pPr>
      <w:proofErr w:type="spellStart"/>
      <w:r w:rsidRPr="00BB4737">
        <w:rPr>
          <w:rFonts w:ascii="Lato" w:hAnsi="Lato" w:cs="Open Sans"/>
          <w:sz w:val="24"/>
          <w:szCs w:val="24"/>
        </w:rPr>
        <w:t>Dozorro</w:t>
      </w:r>
      <w:proofErr w:type="spellEnd"/>
      <w:r w:rsidRPr="00BB4737">
        <w:rPr>
          <w:rFonts w:ascii="Lato" w:hAnsi="Lato" w:cs="Open Sans"/>
          <w:sz w:val="24"/>
          <w:szCs w:val="24"/>
        </w:rPr>
        <w:t xml:space="preserve"> </w:t>
      </w:r>
      <w:r w:rsidR="0097442B">
        <w:rPr>
          <w:rFonts w:ascii="Lato" w:hAnsi="Lato" w:cs="Open Sans"/>
          <w:sz w:val="24"/>
          <w:szCs w:val="24"/>
        </w:rPr>
        <w:t>udostępnia</w:t>
      </w:r>
      <w:r w:rsidRPr="00BB4737">
        <w:rPr>
          <w:rFonts w:ascii="Lato" w:hAnsi="Lato" w:cs="Open Sans"/>
          <w:sz w:val="24"/>
          <w:szCs w:val="24"/>
        </w:rPr>
        <w:t xml:space="preserve"> następujące narzędzia analityczne do kontroli i monitorowania zamówień publicznych</w:t>
      </w:r>
      <w:r w:rsidR="007A01B3">
        <w:rPr>
          <w:rFonts w:ascii="Lato" w:hAnsi="Lato" w:cs="Open Sans"/>
          <w:sz w:val="24"/>
          <w:szCs w:val="24"/>
        </w:rPr>
        <w:t>:</w:t>
      </w:r>
    </w:p>
    <w:p w14:paraId="6708FFC0" w14:textId="6DE9DB0E" w:rsidR="00795D86" w:rsidRDefault="00A3617A" w:rsidP="00784DF3">
      <w:pPr>
        <w:pStyle w:val="Akapitzlist"/>
        <w:numPr>
          <w:ilvl w:val="0"/>
          <w:numId w:val="99"/>
        </w:numPr>
        <w:spacing w:line="276" w:lineRule="auto"/>
        <w:rPr>
          <w:rFonts w:ascii="Lato" w:hAnsi="Lato" w:cs="Open Sans"/>
          <w:sz w:val="24"/>
          <w:szCs w:val="24"/>
        </w:rPr>
      </w:pPr>
      <w:r w:rsidRPr="007A01B3">
        <w:rPr>
          <w:rFonts w:ascii="Lato" w:hAnsi="Lato" w:cs="Open Sans"/>
          <w:sz w:val="24"/>
          <w:szCs w:val="24"/>
        </w:rPr>
        <w:t>publiczny m</w:t>
      </w:r>
      <w:r w:rsidR="00B24010" w:rsidRPr="007A01B3">
        <w:rPr>
          <w:rFonts w:ascii="Lato" w:hAnsi="Lato" w:cs="Open Sans"/>
          <w:sz w:val="24"/>
          <w:szCs w:val="24"/>
        </w:rPr>
        <w:t>oduł anality</w:t>
      </w:r>
      <w:r w:rsidRPr="007A01B3">
        <w:rPr>
          <w:rFonts w:ascii="Lato" w:hAnsi="Lato" w:cs="Open Sans"/>
          <w:sz w:val="24"/>
          <w:szCs w:val="24"/>
        </w:rPr>
        <w:t>czny</w:t>
      </w:r>
      <w:r w:rsidR="00B24010" w:rsidRPr="007A01B3">
        <w:rPr>
          <w:rFonts w:ascii="Lato" w:hAnsi="Lato" w:cs="Open Sans"/>
          <w:sz w:val="24"/>
          <w:szCs w:val="24"/>
        </w:rPr>
        <w:t xml:space="preserve"> – </w:t>
      </w:r>
      <w:r w:rsidR="00795D86">
        <w:rPr>
          <w:rFonts w:ascii="Lato" w:hAnsi="Lato" w:cs="Open Sans"/>
          <w:sz w:val="24"/>
          <w:szCs w:val="24"/>
        </w:rPr>
        <w:t>służy do</w:t>
      </w:r>
      <w:r w:rsidR="00B24010" w:rsidRPr="007A01B3">
        <w:rPr>
          <w:rFonts w:ascii="Lato" w:hAnsi="Lato" w:cs="Open Sans"/>
          <w:sz w:val="24"/>
          <w:szCs w:val="24"/>
        </w:rPr>
        <w:t xml:space="preserve"> analizy dynamiki, efektywności, ryzyk</w:t>
      </w:r>
      <w:r w:rsidR="00795D86">
        <w:rPr>
          <w:rFonts w:ascii="Lato" w:hAnsi="Lato" w:cs="Open Sans"/>
          <w:sz w:val="24"/>
          <w:szCs w:val="24"/>
        </w:rPr>
        <w:t>a</w:t>
      </w:r>
      <w:r w:rsidR="00B24010" w:rsidRPr="007A01B3">
        <w:rPr>
          <w:rFonts w:ascii="Lato" w:hAnsi="Lato" w:cs="Open Sans"/>
          <w:sz w:val="24"/>
          <w:szCs w:val="24"/>
        </w:rPr>
        <w:t xml:space="preserve">, </w:t>
      </w:r>
      <w:r w:rsidR="00795D86">
        <w:rPr>
          <w:rFonts w:ascii="Lato" w:hAnsi="Lato" w:cs="Open Sans"/>
          <w:sz w:val="24"/>
          <w:szCs w:val="24"/>
        </w:rPr>
        <w:t>wyzwań oraz potencjalnego rynku zbytu dla określonych towarów lub usług;</w:t>
      </w:r>
    </w:p>
    <w:p w14:paraId="731FDB80" w14:textId="65442904" w:rsidR="00795D86" w:rsidRDefault="00E351BD" w:rsidP="00784DF3">
      <w:pPr>
        <w:pStyle w:val="Akapitzlist"/>
        <w:numPr>
          <w:ilvl w:val="0"/>
          <w:numId w:val="99"/>
        </w:numPr>
        <w:spacing w:line="276" w:lineRule="auto"/>
        <w:rPr>
          <w:rFonts w:ascii="Lato" w:hAnsi="Lato" w:cs="Open Sans"/>
          <w:sz w:val="24"/>
          <w:szCs w:val="24"/>
        </w:rPr>
      </w:pPr>
      <w:r w:rsidRPr="00795D86">
        <w:rPr>
          <w:rFonts w:ascii="Lato" w:hAnsi="Lato" w:cs="Open Sans"/>
          <w:sz w:val="24"/>
          <w:szCs w:val="24"/>
        </w:rPr>
        <w:t>p</w:t>
      </w:r>
      <w:r w:rsidR="00A3617A" w:rsidRPr="00795D86">
        <w:rPr>
          <w:rFonts w:ascii="Lato" w:hAnsi="Lato" w:cs="Open Sans"/>
          <w:sz w:val="24"/>
          <w:szCs w:val="24"/>
        </w:rPr>
        <w:t>rofesjonalny moduł analityczny</w:t>
      </w:r>
      <w:r w:rsidR="0012535B" w:rsidRPr="00795D86">
        <w:rPr>
          <w:rFonts w:ascii="Lato" w:hAnsi="Lato" w:cs="Open Sans"/>
          <w:sz w:val="24"/>
          <w:szCs w:val="24"/>
        </w:rPr>
        <w:t xml:space="preserve"> – pozwala na</w:t>
      </w:r>
      <w:r w:rsidR="00A3617A" w:rsidRPr="00795D86">
        <w:rPr>
          <w:rFonts w:ascii="Lato" w:hAnsi="Lato" w:cs="Open Sans"/>
          <w:sz w:val="24"/>
          <w:szCs w:val="24"/>
        </w:rPr>
        <w:t xml:space="preserve"> kompleksową </w:t>
      </w:r>
      <w:r w:rsidR="00795D86">
        <w:rPr>
          <w:rFonts w:ascii="Lato" w:hAnsi="Lato" w:cs="Open Sans"/>
          <w:sz w:val="24"/>
          <w:szCs w:val="24"/>
        </w:rPr>
        <w:t xml:space="preserve">i wszechstronną </w:t>
      </w:r>
      <w:r w:rsidR="00A3617A" w:rsidRPr="00795D86">
        <w:rPr>
          <w:rFonts w:ascii="Lato" w:hAnsi="Lato" w:cs="Open Sans"/>
          <w:sz w:val="24"/>
          <w:szCs w:val="24"/>
        </w:rPr>
        <w:t xml:space="preserve">analizę zamówień </w:t>
      </w:r>
      <w:r w:rsidR="0012535B" w:rsidRPr="00795D86">
        <w:rPr>
          <w:rFonts w:ascii="Lato" w:hAnsi="Lato" w:cs="Open Sans"/>
          <w:sz w:val="24"/>
          <w:szCs w:val="24"/>
        </w:rPr>
        <w:t xml:space="preserve">udzielanych </w:t>
      </w:r>
      <w:r w:rsidR="00795D86">
        <w:rPr>
          <w:rFonts w:ascii="Lato" w:hAnsi="Lato" w:cs="Open Sans"/>
          <w:sz w:val="24"/>
          <w:szCs w:val="24"/>
        </w:rPr>
        <w:t>w</w:t>
      </w:r>
      <w:r w:rsidR="00A3617A" w:rsidRPr="00795D86">
        <w:rPr>
          <w:rFonts w:ascii="Lato" w:hAnsi="Lato" w:cs="Open Sans"/>
          <w:sz w:val="24"/>
          <w:szCs w:val="24"/>
        </w:rPr>
        <w:t xml:space="preserve"> system</w:t>
      </w:r>
      <w:r w:rsidR="00795D86">
        <w:rPr>
          <w:rFonts w:ascii="Lato" w:hAnsi="Lato" w:cs="Open Sans"/>
          <w:sz w:val="24"/>
          <w:szCs w:val="24"/>
        </w:rPr>
        <w:t>ie</w:t>
      </w:r>
      <w:r w:rsidR="00A3617A" w:rsidRPr="00795D86">
        <w:rPr>
          <w:rFonts w:ascii="Lato" w:hAnsi="Lato" w:cs="Open Sans"/>
          <w:sz w:val="24"/>
          <w:szCs w:val="24"/>
        </w:rPr>
        <w:t xml:space="preserve"> </w:t>
      </w:r>
      <w:proofErr w:type="spellStart"/>
      <w:r w:rsidR="00A3617A" w:rsidRPr="00795D86">
        <w:rPr>
          <w:rFonts w:ascii="Lato" w:hAnsi="Lato" w:cs="Open Sans"/>
          <w:sz w:val="24"/>
          <w:szCs w:val="24"/>
        </w:rPr>
        <w:t>Pro</w:t>
      </w:r>
      <w:r w:rsidR="00463D5F" w:rsidRPr="00795D86">
        <w:rPr>
          <w:rFonts w:ascii="Lato" w:hAnsi="Lato" w:cs="Open Sans"/>
          <w:sz w:val="24"/>
          <w:szCs w:val="24"/>
        </w:rPr>
        <w:t>Z</w:t>
      </w:r>
      <w:r w:rsidR="00A3617A" w:rsidRPr="00795D86">
        <w:rPr>
          <w:rFonts w:ascii="Lato" w:hAnsi="Lato" w:cs="Open Sans"/>
          <w:sz w:val="24"/>
          <w:szCs w:val="24"/>
        </w:rPr>
        <w:t>orro</w:t>
      </w:r>
      <w:proofErr w:type="spellEnd"/>
      <w:r w:rsidR="00A3617A" w:rsidRPr="00795D86">
        <w:rPr>
          <w:rFonts w:ascii="Lato" w:hAnsi="Lato" w:cs="Open Sans"/>
          <w:sz w:val="24"/>
          <w:szCs w:val="24"/>
        </w:rPr>
        <w:t xml:space="preserve"> dzięki </w:t>
      </w:r>
      <w:r w:rsidR="00795D86">
        <w:rPr>
          <w:rFonts w:ascii="Lato" w:hAnsi="Lato" w:cs="Open Sans"/>
          <w:sz w:val="24"/>
          <w:szCs w:val="24"/>
        </w:rPr>
        <w:t xml:space="preserve">liczbie ponad tysiąca różnych wskaźników; </w:t>
      </w:r>
    </w:p>
    <w:p w14:paraId="5CBE93CF" w14:textId="2568DB5C" w:rsidR="00795D86" w:rsidRPr="00795D86" w:rsidRDefault="00E351BD" w:rsidP="00784DF3">
      <w:pPr>
        <w:pStyle w:val="Akapitzlist"/>
        <w:numPr>
          <w:ilvl w:val="0"/>
          <w:numId w:val="99"/>
        </w:numPr>
        <w:spacing w:line="276" w:lineRule="auto"/>
        <w:rPr>
          <w:rFonts w:ascii="Lato" w:hAnsi="Lato" w:cs="Open Sans"/>
          <w:sz w:val="24"/>
          <w:szCs w:val="24"/>
        </w:rPr>
      </w:pPr>
      <w:r w:rsidRPr="00795D86">
        <w:rPr>
          <w:rFonts w:ascii="Lato" w:hAnsi="Lato" w:cs="Open Sans"/>
          <w:sz w:val="24"/>
          <w:szCs w:val="24"/>
        </w:rPr>
        <w:t>m</w:t>
      </w:r>
      <w:r w:rsidR="008B77F2" w:rsidRPr="00795D86">
        <w:rPr>
          <w:rFonts w:ascii="Lato" w:hAnsi="Lato" w:cs="Open Sans"/>
          <w:sz w:val="24"/>
          <w:szCs w:val="24"/>
        </w:rPr>
        <w:t xml:space="preserve">oduł analityki medycznej </w:t>
      </w:r>
      <w:r w:rsidR="00B900A1" w:rsidRPr="00795D86">
        <w:rPr>
          <w:rFonts w:ascii="Lato" w:hAnsi="Lato" w:cs="Open Sans"/>
          <w:sz w:val="24"/>
          <w:szCs w:val="24"/>
        </w:rPr>
        <w:t>–</w:t>
      </w:r>
      <w:r w:rsidR="008B77F2" w:rsidRPr="00795D86">
        <w:rPr>
          <w:rFonts w:ascii="Lato" w:hAnsi="Lato" w:cs="Open Sans"/>
          <w:sz w:val="24"/>
          <w:szCs w:val="24"/>
        </w:rPr>
        <w:t xml:space="preserve"> umożliwia analizę zakupów sprzętu medycznego, produktów farmaceutycznych i środków higieny osobistej w różnych działach</w:t>
      </w:r>
      <w:r w:rsidR="00065D2A" w:rsidRPr="00795D86">
        <w:rPr>
          <w:rFonts w:ascii="Lato" w:hAnsi="Lato" w:cs="Open Sans"/>
          <w:sz w:val="24"/>
          <w:szCs w:val="24"/>
        </w:rPr>
        <w:t>, w odniesieniu do d</w:t>
      </w:r>
      <w:r w:rsidR="008B77F2" w:rsidRPr="00795D86">
        <w:rPr>
          <w:rFonts w:ascii="Lato" w:hAnsi="Lato" w:cs="Open Sans"/>
          <w:sz w:val="24"/>
          <w:szCs w:val="24"/>
        </w:rPr>
        <w:t>a</w:t>
      </w:r>
      <w:r w:rsidR="00065D2A" w:rsidRPr="00795D86">
        <w:rPr>
          <w:rFonts w:ascii="Lato" w:hAnsi="Lato" w:cs="Open Sans"/>
          <w:sz w:val="24"/>
          <w:szCs w:val="24"/>
        </w:rPr>
        <w:t>nych takich jak</w:t>
      </w:r>
      <w:r w:rsidR="008B77F2" w:rsidRPr="00795D86">
        <w:rPr>
          <w:rFonts w:ascii="Lato" w:hAnsi="Lato" w:cs="Open Sans"/>
          <w:sz w:val="24"/>
          <w:szCs w:val="24"/>
        </w:rPr>
        <w:t>: katalogi, informacje o przetargach, oferty uczestników i inne</w:t>
      </w:r>
      <w:r w:rsidR="00795D86">
        <w:rPr>
          <w:rFonts w:ascii="Lato" w:hAnsi="Lato" w:cs="Open Sans"/>
          <w:sz w:val="24"/>
          <w:szCs w:val="24"/>
        </w:rPr>
        <w:t>;</w:t>
      </w:r>
    </w:p>
    <w:p w14:paraId="68BBABB1" w14:textId="77777777" w:rsidR="00795D86" w:rsidRDefault="00E351BD" w:rsidP="00784DF3">
      <w:pPr>
        <w:pStyle w:val="Akapitzlist"/>
        <w:numPr>
          <w:ilvl w:val="0"/>
          <w:numId w:val="99"/>
        </w:numPr>
        <w:spacing w:line="276" w:lineRule="auto"/>
        <w:rPr>
          <w:rFonts w:ascii="Lato" w:hAnsi="Lato" w:cs="Open Sans"/>
          <w:sz w:val="24"/>
          <w:szCs w:val="24"/>
        </w:rPr>
      </w:pPr>
      <w:r w:rsidRPr="00795D86">
        <w:rPr>
          <w:rFonts w:ascii="Lato" w:hAnsi="Lato" w:cs="Open Sans"/>
          <w:sz w:val="24"/>
          <w:szCs w:val="24"/>
        </w:rPr>
        <w:t>m</w:t>
      </w:r>
      <w:r w:rsidR="00327563" w:rsidRPr="00795D86">
        <w:rPr>
          <w:rFonts w:ascii="Lato" w:hAnsi="Lato" w:cs="Open Sans"/>
          <w:sz w:val="24"/>
          <w:szCs w:val="24"/>
        </w:rPr>
        <w:t>oduł do a</w:t>
      </w:r>
      <w:r w:rsidR="00E120CF" w:rsidRPr="00795D86">
        <w:rPr>
          <w:rFonts w:ascii="Lato" w:hAnsi="Lato" w:cs="Open Sans"/>
          <w:sz w:val="24"/>
          <w:szCs w:val="24"/>
        </w:rPr>
        <w:t>naliz</w:t>
      </w:r>
      <w:r w:rsidR="00327563" w:rsidRPr="00795D86">
        <w:rPr>
          <w:rFonts w:ascii="Lato" w:hAnsi="Lato" w:cs="Open Sans"/>
          <w:sz w:val="24"/>
          <w:szCs w:val="24"/>
        </w:rPr>
        <w:t>y</w:t>
      </w:r>
      <w:r w:rsidR="00E120CF" w:rsidRPr="00795D86">
        <w:rPr>
          <w:rFonts w:ascii="Lato" w:hAnsi="Lato" w:cs="Open Sans"/>
          <w:sz w:val="24"/>
          <w:szCs w:val="24"/>
        </w:rPr>
        <w:t xml:space="preserve"> cen na </w:t>
      </w:r>
      <w:proofErr w:type="spellStart"/>
      <w:r w:rsidR="00795D86">
        <w:rPr>
          <w:rFonts w:ascii="Lato" w:hAnsi="Lato" w:cs="Open Sans"/>
          <w:sz w:val="24"/>
          <w:szCs w:val="24"/>
        </w:rPr>
        <w:t>ProZorro</w:t>
      </w:r>
      <w:proofErr w:type="spellEnd"/>
      <w:r w:rsidR="00795D86">
        <w:rPr>
          <w:rFonts w:ascii="Lato" w:hAnsi="Lato" w:cs="Open Sans"/>
          <w:sz w:val="24"/>
          <w:szCs w:val="24"/>
        </w:rPr>
        <w:t xml:space="preserve"> Market, </w:t>
      </w:r>
      <w:r w:rsidR="00E120CF" w:rsidRPr="00795D86">
        <w:rPr>
          <w:rFonts w:ascii="Lato" w:hAnsi="Lato" w:cs="Open Sans"/>
          <w:sz w:val="24"/>
          <w:szCs w:val="24"/>
        </w:rPr>
        <w:t>któr</w:t>
      </w:r>
      <w:r w:rsidR="00327563" w:rsidRPr="00795D86">
        <w:rPr>
          <w:rFonts w:ascii="Lato" w:hAnsi="Lato" w:cs="Open Sans"/>
          <w:sz w:val="24"/>
          <w:szCs w:val="24"/>
        </w:rPr>
        <w:t>y</w:t>
      </w:r>
      <w:r w:rsidR="00E120CF" w:rsidRPr="00795D86">
        <w:rPr>
          <w:rFonts w:ascii="Lato" w:hAnsi="Lato" w:cs="Open Sans"/>
          <w:sz w:val="24"/>
          <w:szCs w:val="24"/>
        </w:rPr>
        <w:t xml:space="preserve"> pozwala znaleźć ceny przedmiotów </w:t>
      </w:r>
      <w:r w:rsidR="00795D86">
        <w:rPr>
          <w:rFonts w:ascii="Lato" w:hAnsi="Lato" w:cs="Open Sans"/>
          <w:sz w:val="24"/>
          <w:szCs w:val="24"/>
        </w:rPr>
        <w:t>nabywanych przez zamawiających za pośrednictwem</w:t>
      </w:r>
    </w:p>
    <w:p w14:paraId="6E259114" w14:textId="02B68A4F" w:rsidR="00233574" w:rsidRDefault="00795D86" w:rsidP="00795D86">
      <w:pPr>
        <w:pStyle w:val="Akapitzlist"/>
        <w:spacing w:line="276" w:lineRule="auto"/>
        <w:rPr>
          <w:rFonts w:ascii="Lato" w:hAnsi="Lato" w:cs="Open Sans"/>
          <w:sz w:val="24"/>
          <w:szCs w:val="24"/>
        </w:rPr>
      </w:pPr>
      <w:r w:rsidRPr="00795D86">
        <w:rPr>
          <w:rFonts w:ascii="Lato" w:hAnsi="Lato" w:cs="Open Sans"/>
          <w:i/>
          <w:iCs/>
          <w:sz w:val="24"/>
          <w:szCs w:val="24"/>
        </w:rPr>
        <w:t>e-katalogu</w:t>
      </w:r>
      <w:r w:rsidRPr="00795D86">
        <w:rPr>
          <w:rStyle w:val="Odwoanieprzypisudolnego"/>
          <w:rFonts w:ascii="Lato" w:hAnsi="Lato" w:cs="Open Sans"/>
          <w:sz w:val="24"/>
          <w:szCs w:val="24"/>
        </w:rPr>
        <w:footnoteReference w:id="38"/>
      </w:r>
      <w:r w:rsidR="00E120CF" w:rsidRPr="00795D86">
        <w:rPr>
          <w:rFonts w:ascii="Lato" w:hAnsi="Lato" w:cs="Open Sans"/>
          <w:sz w:val="24"/>
          <w:szCs w:val="24"/>
        </w:rPr>
        <w:t>.</w:t>
      </w:r>
    </w:p>
    <w:p w14:paraId="71D395D9" w14:textId="181F36EA" w:rsidR="00795D86" w:rsidRPr="00795BF0" w:rsidRDefault="00795D86" w:rsidP="00795BF0">
      <w:pPr>
        <w:spacing w:line="276" w:lineRule="auto"/>
        <w:rPr>
          <w:rFonts w:ascii="Lato" w:hAnsi="Lato" w:cs="Open Sans"/>
          <w:sz w:val="24"/>
          <w:szCs w:val="24"/>
        </w:rPr>
      </w:pPr>
    </w:p>
    <w:p w14:paraId="1F1C71BA" w14:textId="5098928F" w:rsidR="00E135F4" w:rsidRDefault="00207EE7" w:rsidP="00610279">
      <w:pPr>
        <w:jc w:val="both"/>
        <w:rPr>
          <w:rFonts w:ascii="Open Sans" w:hAnsi="Open Sans" w:cs="Open Sans"/>
          <w:color w:val="FF0000"/>
        </w:rPr>
      </w:pPr>
      <w:r>
        <w:rPr>
          <w:rFonts w:ascii="Open Sans" w:hAnsi="Open Sans" w:cs="Open Sans"/>
          <w:noProof/>
          <w:color w:val="FF0000"/>
          <w:lang w:eastAsia="pl-PL"/>
        </w:rPr>
        <w:drawing>
          <wp:inline distT="0" distB="0" distL="0" distR="0" wp14:anchorId="6A3F0C48" wp14:editId="3736E915">
            <wp:extent cx="5756910" cy="1399540"/>
            <wp:effectExtent l="0" t="0" r="0" b="0"/>
            <wp:docPr id="44223714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6910" cy="1399540"/>
                    </a:xfrm>
                    <a:prstGeom prst="rect">
                      <a:avLst/>
                    </a:prstGeom>
                    <a:noFill/>
                    <a:ln>
                      <a:noFill/>
                    </a:ln>
                  </pic:spPr>
                </pic:pic>
              </a:graphicData>
            </a:graphic>
          </wp:inline>
        </w:drawing>
      </w:r>
    </w:p>
    <w:p w14:paraId="7B7F9BD1" w14:textId="77777777" w:rsidR="001C6AE9" w:rsidRDefault="001C6AE9" w:rsidP="00F7168F">
      <w:pPr>
        <w:spacing w:after="0"/>
        <w:jc w:val="both"/>
        <w:rPr>
          <w:rFonts w:ascii="Open Sans" w:hAnsi="Open Sans" w:cs="Open Sans"/>
          <w:i/>
          <w:color w:val="000000" w:themeColor="text1"/>
          <w:sz w:val="18"/>
          <w:szCs w:val="18"/>
        </w:rPr>
      </w:pPr>
    </w:p>
    <w:p w14:paraId="3A31C01A" w14:textId="2C4F5BC0" w:rsidR="00E135F4" w:rsidRPr="00F7168F" w:rsidRDefault="00F7168F" w:rsidP="00F7168F">
      <w:pPr>
        <w:spacing w:after="0"/>
        <w:jc w:val="both"/>
        <w:rPr>
          <w:rFonts w:ascii="Open Sans" w:hAnsi="Open Sans" w:cs="Open Sans"/>
          <w:i/>
          <w:color w:val="000000" w:themeColor="text1"/>
          <w:sz w:val="18"/>
          <w:szCs w:val="18"/>
        </w:rPr>
      </w:pPr>
      <w:r w:rsidRPr="00F7168F">
        <w:rPr>
          <w:rFonts w:ascii="Open Sans" w:hAnsi="Open Sans" w:cs="Open Sans"/>
          <w:i/>
          <w:color w:val="000000" w:themeColor="text1"/>
          <w:sz w:val="18"/>
          <w:szCs w:val="18"/>
        </w:rPr>
        <w:t xml:space="preserve">Strona internetowa portalu </w:t>
      </w:r>
      <w:proofErr w:type="spellStart"/>
      <w:r w:rsidRPr="00F7168F">
        <w:rPr>
          <w:rFonts w:ascii="Open Sans" w:hAnsi="Open Sans" w:cs="Open Sans"/>
          <w:i/>
          <w:color w:val="000000" w:themeColor="text1"/>
          <w:sz w:val="18"/>
          <w:szCs w:val="18"/>
        </w:rPr>
        <w:t>Dozorro</w:t>
      </w:r>
      <w:proofErr w:type="spellEnd"/>
    </w:p>
    <w:p w14:paraId="24707A81" w14:textId="58586B4B" w:rsidR="006969B3" w:rsidRDefault="00F7168F" w:rsidP="00610279">
      <w:pPr>
        <w:jc w:val="both"/>
        <w:rPr>
          <w:rFonts w:ascii="Open Sans" w:hAnsi="Open Sans" w:cs="Open Sans"/>
          <w:color w:val="000000" w:themeColor="text1"/>
          <w:sz w:val="18"/>
          <w:szCs w:val="18"/>
        </w:rPr>
      </w:pPr>
      <w:r w:rsidRPr="00F7168F">
        <w:rPr>
          <w:rFonts w:ascii="Open Sans" w:hAnsi="Open Sans" w:cs="Open Sans"/>
          <w:color w:val="000000" w:themeColor="text1"/>
          <w:sz w:val="18"/>
          <w:szCs w:val="18"/>
        </w:rPr>
        <w:t xml:space="preserve">Źródło: </w:t>
      </w:r>
      <w:hyperlink r:id="rId42" w:history="1">
        <w:r w:rsidRPr="00320674">
          <w:rPr>
            <w:rStyle w:val="Hipercze"/>
            <w:rFonts w:ascii="Open Sans" w:hAnsi="Open Sans" w:cs="Open Sans"/>
            <w:sz w:val="18"/>
            <w:szCs w:val="18"/>
          </w:rPr>
          <w:t>https://dozorro.org/</w:t>
        </w:r>
      </w:hyperlink>
      <w:r>
        <w:rPr>
          <w:rFonts w:ascii="Open Sans" w:hAnsi="Open Sans" w:cs="Open Sans"/>
          <w:color w:val="000000" w:themeColor="text1"/>
          <w:sz w:val="18"/>
          <w:szCs w:val="18"/>
        </w:rPr>
        <w:t xml:space="preserve"> </w:t>
      </w:r>
    </w:p>
    <w:p w14:paraId="2CB904C1" w14:textId="77777777" w:rsidR="006969B3" w:rsidRPr="00F7168F" w:rsidRDefault="006969B3" w:rsidP="00610279">
      <w:pPr>
        <w:jc w:val="both"/>
        <w:rPr>
          <w:rFonts w:ascii="Open Sans" w:hAnsi="Open Sans" w:cs="Open Sans"/>
          <w:color w:val="000000" w:themeColor="text1"/>
          <w:sz w:val="18"/>
          <w:szCs w:val="18"/>
        </w:rPr>
      </w:pPr>
    </w:p>
    <w:p w14:paraId="126B44DD" w14:textId="2ABD997D" w:rsidR="009436D5" w:rsidRDefault="00BB5B90" w:rsidP="00BB5B90">
      <w:pPr>
        <w:pStyle w:val="Nagwek1"/>
        <w:rPr>
          <w:rFonts w:ascii="Lato" w:hAnsi="Lato" w:cs="Open Sans"/>
          <w:b/>
          <w:bCs/>
          <w:color w:val="0070C0"/>
          <w:sz w:val="36"/>
          <w:szCs w:val="36"/>
        </w:rPr>
      </w:pPr>
      <w:bookmarkStart w:id="47" w:name="_Hlk138784632"/>
      <w:bookmarkStart w:id="48" w:name="_Toc128489785"/>
      <w:bookmarkStart w:id="49" w:name="_Toc117266488"/>
      <w:bookmarkStart w:id="50" w:name="_Toc170689197"/>
      <w:bookmarkEnd w:id="47"/>
      <w:r w:rsidRPr="0033121A">
        <w:rPr>
          <w:rFonts w:ascii="Lato" w:hAnsi="Lato" w:cs="Open Sans"/>
          <w:b/>
          <w:bCs/>
          <w:color w:val="0070C0"/>
          <w:sz w:val="36"/>
          <w:szCs w:val="36"/>
        </w:rPr>
        <w:lastRenderedPageBreak/>
        <w:t xml:space="preserve">ROZDZIAŁ 2 </w:t>
      </w:r>
      <w:r w:rsidRPr="0033121A">
        <w:rPr>
          <w:rFonts w:ascii="Lato" w:hAnsi="Lato" w:cs="Open Sans"/>
          <w:b/>
          <w:bCs/>
          <w:color w:val="0070C0"/>
          <w:sz w:val="36"/>
          <w:szCs w:val="36"/>
        </w:rPr>
        <w:br/>
        <w:t>UDZIELANIE ZAMÓWIEŃ PUBLICZNYCH</w:t>
      </w:r>
      <w:bookmarkEnd w:id="48"/>
      <w:bookmarkEnd w:id="49"/>
      <w:r w:rsidR="00A210DB">
        <w:rPr>
          <w:rFonts w:ascii="Lato" w:hAnsi="Lato" w:cs="Open Sans"/>
          <w:b/>
          <w:bCs/>
          <w:color w:val="0070C0"/>
          <w:sz w:val="36"/>
          <w:szCs w:val="36"/>
        </w:rPr>
        <w:t xml:space="preserve"> W UKRAINIE</w:t>
      </w:r>
      <w:bookmarkEnd w:id="50"/>
      <w:r w:rsidR="00A210DB">
        <w:rPr>
          <w:rFonts w:ascii="Lato" w:hAnsi="Lato" w:cs="Open Sans"/>
          <w:b/>
          <w:bCs/>
          <w:color w:val="0070C0"/>
          <w:sz w:val="36"/>
          <w:szCs w:val="36"/>
        </w:rPr>
        <w:t xml:space="preserve"> </w:t>
      </w:r>
    </w:p>
    <w:p w14:paraId="2D4F8C45" w14:textId="7FE663F5" w:rsidR="004A5A12" w:rsidRPr="009436D5" w:rsidRDefault="009436D5" w:rsidP="009436D5">
      <w:pPr>
        <w:rPr>
          <w:rFonts w:ascii="Lato" w:eastAsiaTheme="majorEastAsia" w:hAnsi="Lato" w:cs="Open Sans"/>
          <w:b/>
          <w:bCs/>
          <w:color w:val="0070C0"/>
          <w:sz w:val="36"/>
          <w:szCs w:val="36"/>
        </w:rPr>
      </w:pPr>
      <w:r>
        <w:rPr>
          <w:rFonts w:ascii="Lato" w:hAnsi="Lato" w:cs="Open Sans"/>
          <w:b/>
          <w:bCs/>
          <w:color w:val="0070C0"/>
          <w:sz w:val="36"/>
          <w:szCs w:val="36"/>
        </w:rPr>
        <w:br w:type="page"/>
      </w:r>
      <w:bookmarkStart w:id="51" w:name="_Toc128489786"/>
      <w:bookmarkStart w:id="52" w:name="_Toc117266489"/>
    </w:p>
    <w:p w14:paraId="5FC506E9" w14:textId="3735898A" w:rsidR="004A5A12" w:rsidRPr="0033121A" w:rsidRDefault="004A5A12" w:rsidP="00AC468A">
      <w:pPr>
        <w:pStyle w:val="Nagwek2"/>
      </w:pPr>
      <w:bookmarkStart w:id="53" w:name="_Toc170689198"/>
      <w:r w:rsidRPr="0033121A">
        <w:lastRenderedPageBreak/>
        <w:t>2.1. Elektroniczny system zamówień publicznych</w:t>
      </w:r>
      <w:bookmarkEnd w:id="53"/>
      <w:r w:rsidRPr="0033121A">
        <w:t xml:space="preserve"> </w:t>
      </w:r>
    </w:p>
    <w:p w14:paraId="19542E23" w14:textId="43B67A49" w:rsidR="00B05473" w:rsidRDefault="004A5A12" w:rsidP="00B05473">
      <w:pPr>
        <w:pStyle w:val="Nagwek3"/>
        <w:spacing w:line="276" w:lineRule="auto"/>
        <w:rPr>
          <w:rFonts w:ascii="Lato" w:hAnsi="Lato" w:cs="Open Sans"/>
          <w:sz w:val="24"/>
          <w:lang w:val="pl-PL"/>
        </w:rPr>
      </w:pPr>
      <w:bookmarkStart w:id="54" w:name="_Toc170689199"/>
      <w:r w:rsidRPr="0033121A">
        <w:rPr>
          <w:rFonts w:ascii="Lato" w:hAnsi="Lato" w:cs="Open Sans"/>
          <w:sz w:val="24"/>
          <w:lang w:val="pl-PL"/>
        </w:rPr>
        <w:t xml:space="preserve">2.1.1. System </w:t>
      </w:r>
      <w:proofErr w:type="spellStart"/>
      <w:r w:rsidR="00455027" w:rsidRPr="0033121A">
        <w:rPr>
          <w:rFonts w:ascii="Lato" w:hAnsi="Lato" w:cs="Open Sans"/>
          <w:sz w:val="24"/>
          <w:lang w:val="pl-PL"/>
        </w:rPr>
        <w:t>Pro</w:t>
      </w:r>
      <w:r w:rsidR="00E7251E">
        <w:rPr>
          <w:rFonts w:ascii="Lato" w:hAnsi="Lato" w:cs="Open Sans"/>
          <w:sz w:val="24"/>
          <w:lang w:val="pl-PL"/>
        </w:rPr>
        <w:t>Z</w:t>
      </w:r>
      <w:r w:rsidR="00455027" w:rsidRPr="0033121A">
        <w:rPr>
          <w:rFonts w:ascii="Lato" w:hAnsi="Lato" w:cs="Open Sans"/>
          <w:sz w:val="24"/>
          <w:lang w:val="pl-PL"/>
        </w:rPr>
        <w:t>orro</w:t>
      </w:r>
      <w:bookmarkEnd w:id="54"/>
      <w:proofErr w:type="spellEnd"/>
      <w:r w:rsidR="00455027" w:rsidRPr="0033121A">
        <w:rPr>
          <w:rFonts w:ascii="Lato" w:hAnsi="Lato" w:cs="Open Sans"/>
          <w:sz w:val="24"/>
          <w:lang w:val="pl-PL"/>
        </w:rPr>
        <w:t xml:space="preserve">    </w:t>
      </w:r>
    </w:p>
    <w:p w14:paraId="522E1FF1" w14:textId="77777777" w:rsidR="00B05473" w:rsidRPr="00B05473" w:rsidRDefault="00B05473" w:rsidP="00B05473"/>
    <w:p w14:paraId="60F65F68" w14:textId="77777777" w:rsidR="00B05473" w:rsidRPr="00B05473" w:rsidRDefault="00B05473" w:rsidP="00B05473"/>
    <w:p w14:paraId="3529DFC7" w14:textId="77777777" w:rsidR="004A5A12" w:rsidRDefault="004A5A12" w:rsidP="004A5A12">
      <w:pPr>
        <w:spacing w:line="276" w:lineRule="auto"/>
        <w:jc w:val="both"/>
        <w:rPr>
          <w:rFonts w:ascii="Open Sans" w:hAnsi="Open Sans" w:cs="Open Sans"/>
        </w:rPr>
      </w:pPr>
      <w:r>
        <w:rPr>
          <w:rFonts w:ascii="Open Sans" w:hAnsi="Open Sans" w:cs="Open Sans"/>
          <w:noProof/>
          <w:lang w:eastAsia="pl-PL"/>
        </w:rPr>
        <w:drawing>
          <wp:inline distT="0" distB="0" distL="0" distR="0" wp14:anchorId="3F41891F" wp14:editId="5B7725FF">
            <wp:extent cx="5756910" cy="5511042"/>
            <wp:effectExtent l="0" t="0" r="0" b="0"/>
            <wp:docPr id="192497651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76511" name="Obraz 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756910" cy="5511042"/>
                    </a:xfrm>
                    <a:prstGeom prst="rect">
                      <a:avLst/>
                    </a:prstGeom>
                    <a:noFill/>
                    <a:ln>
                      <a:noFill/>
                    </a:ln>
                  </pic:spPr>
                </pic:pic>
              </a:graphicData>
            </a:graphic>
          </wp:inline>
        </w:drawing>
      </w:r>
    </w:p>
    <w:p w14:paraId="788E531F" w14:textId="77777777" w:rsidR="00B05473" w:rsidRDefault="00B05473" w:rsidP="004A5A12">
      <w:pPr>
        <w:spacing w:after="0" w:line="276" w:lineRule="auto"/>
        <w:jc w:val="both"/>
        <w:rPr>
          <w:rFonts w:ascii="Open Sans" w:hAnsi="Open Sans" w:cs="Open Sans"/>
          <w:i/>
          <w:sz w:val="18"/>
          <w:szCs w:val="18"/>
        </w:rPr>
      </w:pPr>
    </w:p>
    <w:p w14:paraId="227AABEA" w14:textId="1533AADC" w:rsidR="004A5A12" w:rsidRPr="006969B3" w:rsidRDefault="004A5A12" w:rsidP="004A5A12">
      <w:pPr>
        <w:spacing w:after="0" w:line="276" w:lineRule="auto"/>
        <w:jc w:val="both"/>
        <w:rPr>
          <w:rFonts w:ascii="Open Sans" w:hAnsi="Open Sans" w:cs="Open Sans"/>
          <w:i/>
          <w:sz w:val="18"/>
          <w:szCs w:val="18"/>
        </w:rPr>
      </w:pPr>
      <w:r w:rsidRPr="006969B3">
        <w:rPr>
          <w:rFonts w:ascii="Open Sans" w:hAnsi="Open Sans" w:cs="Open Sans"/>
          <w:i/>
          <w:sz w:val="18"/>
          <w:szCs w:val="18"/>
        </w:rPr>
        <w:t>Stron</w:t>
      </w:r>
      <w:r w:rsidR="006969B3" w:rsidRPr="006969B3">
        <w:rPr>
          <w:rFonts w:ascii="Open Sans" w:hAnsi="Open Sans" w:cs="Open Sans"/>
          <w:i/>
          <w:sz w:val="18"/>
          <w:szCs w:val="18"/>
        </w:rPr>
        <w:t xml:space="preserve">a główna </w:t>
      </w:r>
      <w:r w:rsidRPr="006969B3">
        <w:rPr>
          <w:rFonts w:ascii="Open Sans" w:hAnsi="Open Sans" w:cs="Open Sans"/>
          <w:i/>
          <w:sz w:val="18"/>
          <w:szCs w:val="18"/>
        </w:rPr>
        <w:t xml:space="preserve">systemu </w:t>
      </w:r>
      <w:proofErr w:type="spellStart"/>
      <w:r w:rsidR="00C54C63" w:rsidRPr="006969B3">
        <w:rPr>
          <w:rFonts w:ascii="Open Sans" w:hAnsi="Open Sans" w:cs="Open Sans"/>
          <w:i/>
          <w:sz w:val="18"/>
          <w:szCs w:val="18"/>
        </w:rPr>
        <w:t>Pro</w:t>
      </w:r>
      <w:r w:rsidR="00A76C99">
        <w:rPr>
          <w:rFonts w:ascii="Open Sans" w:hAnsi="Open Sans" w:cs="Open Sans"/>
          <w:i/>
          <w:sz w:val="18"/>
          <w:szCs w:val="18"/>
        </w:rPr>
        <w:t>Z</w:t>
      </w:r>
      <w:r w:rsidR="00C54C63" w:rsidRPr="006969B3">
        <w:rPr>
          <w:rFonts w:ascii="Open Sans" w:hAnsi="Open Sans" w:cs="Open Sans"/>
          <w:i/>
          <w:sz w:val="18"/>
          <w:szCs w:val="18"/>
        </w:rPr>
        <w:t>orro</w:t>
      </w:r>
      <w:proofErr w:type="spellEnd"/>
    </w:p>
    <w:p w14:paraId="5721E295" w14:textId="77777777" w:rsidR="004A5A12" w:rsidRDefault="004A5A12" w:rsidP="004A5A12">
      <w:pPr>
        <w:spacing w:line="276" w:lineRule="auto"/>
        <w:jc w:val="both"/>
        <w:rPr>
          <w:rFonts w:ascii="Open Sans" w:hAnsi="Open Sans" w:cs="Open Sans"/>
          <w:sz w:val="18"/>
          <w:szCs w:val="18"/>
        </w:rPr>
      </w:pPr>
      <w:r w:rsidRPr="006969B3">
        <w:rPr>
          <w:rFonts w:ascii="Open Sans" w:hAnsi="Open Sans" w:cs="Open Sans"/>
          <w:sz w:val="18"/>
          <w:szCs w:val="18"/>
        </w:rPr>
        <w:t xml:space="preserve">Źródło: </w:t>
      </w:r>
      <w:hyperlink r:id="rId44" w:history="1">
        <w:r w:rsidRPr="006969B3">
          <w:rPr>
            <w:rStyle w:val="Hipercze"/>
            <w:rFonts w:ascii="Open Sans" w:hAnsi="Open Sans" w:cs="Open Sans"/>
            <w:sz w:val="18"/>
            <w:szCs w:val="18"/>
          </w:rPr>
          <w:t>https://prozorro.gov.ua/</w:t>
        </w:r>
      </w:hyperlink>
      <w:r w:rsidRPr="006969B3">
        <w:rPr>
          <w:rFonts w:ascii="Open Sans" w:hAnsi="Open Sans" w:cs="Open Sans"/>
          <w:sz w:val="18"/>
          <w:szCs w:val="18"/>
        </w:rPr>
        <w:t xml:space="preserve"> </w:t>
      </w:r>
    </w:p>
    <w:p w14:paraId="1494C348" w14:textId="77777777" w:rsidR="00B05473" w:rsidRDefault="00B05473" w:rsidP="004533A5">
      <w:pPr>
        <w:spacing w:before="240" w:line="276" w:lineRule="auto"/>
        <w:rPr>
          <w:rFonts w:ascii="Lato" w:hAnsi="Lato" w:cs="Open Sans"/>
          <w:sz w:val="24"/>
          <w:szCs w:val="24"/>
        </w:rPr>
      </w:pPr>
    </w:p>
    <w:p w14:paraId="685EA3C3" w14:textId="77777777" w:rsidR="00B05473" w:rsidRDefault="00B05473" w:rsidP="004533A5">
      <w:pPr>
        <w:spacing w:before="240" w:line="276" w:lineRule="auto"/>
        <w:rPr>
          <w:rFonts w:ascii="Lato" w:hAnsi="Lato" w:cs="Open Sans"/>
          <w:sz w:val="24"/>
          <w:szCs w:val="24"/>
        </w:rPr>
      </w:pPr>
    </w:p>
    <w:p w14:paraId="2B85E769" w14:textId="77777777" w:rsidR="00B05473" w:rsidRDefault="00B05473" w:rsidP="004533A5">
      <w:pPr>
        <w:spacing w:before="240" w:line="276" w:lineRule="auto"/>
        <w:rPr>
          <w:rFonts w:ascii="Lato" w:hAnsi="Lato" w:cs="Open Sans"/>
          <w:sz w:val="24"/>
          <w:szCs w:val="24"/>
        </w:rPr>
      </w:pPr>
    </w:p>
    <w:p w14:paraId="356535EA" w14:textId="151B3860" w:rsidR="00B05473" w:rsidRDefault="004A5A12" w:rsidP="004533A5">
      <w:pPr>
        <w:spacing w:before="240" w:line="276" w:lineRule="auto"/>
        <w:rPr>
          <w:rFonts w:ascii="Lato" w:hAnsi="Lato" w:cs="Open Sans"/>
          <w:sz w:val="24"/>
          <w:szCs w:val="24"/>
        </w:rPr>
      </w:pPr>
      <w:r w:rsidRPr="0033121A">
        <w:rPr>
          <w:rFonts w:ascii="Lato" w:hAnsi="Lato" w:cs="Open Sans"/>
          <w:sz w:val="24"/>
          <w:szCs w:val="24"/>
        </w:rPr>
        <w:lastRenderedPageBreak/>
        <w:t>Jeszcze do 2016 roku system zamówień publicznych w Ukrainie był w wysokim stopniu praktycznie zamknięty dla osób z zewnątrz. Informacje i ogłoszenia o</w:t>
      </w:r>
      <w:r w:rsidR="00DB31AC">
        <w:rPr>
          <w:rFonts w:ascii="Lato" w:hAnsi="Lato" w:cs="Open Sans"/>
          <w:sz w:val="24"/>
          <w:szCs w:val="24"/>
        </w:rPr>
        <w:t> </w:t>
      </w:r>
      <w:r w:rsidRPr="0033121A">
        <w:rPr>
          <w:rFonts w:ascii="Lato" w:hAnsi="Lato" w:cs="Open Sans"/>
          <w:sz w:val="24"/>
          <w:szCs w:val="24"/>
        </w:rPr>
        <w:t xml:space="preserve">planowanych procedurach drukowano w gazecie </w:t>
      </w:r>
      <w:r w:rsidR="001C6AE9">
        <w:rPr>
          <w:rFonts w:ascii="Lato" w:hAnsi="Lato" w:cs="Open Sans"/>
          <w:sz w:val="24"/>
          <w:szCs w:val="24"/>
        </w:rPr>
        <w:t>„</w:t>
      </w:r>
      <w:r w:rsidRPr="0033121A">
        <w:rPr>
          <w:rFonts w:ascii="Lato" w:hAnsi="Lato" w:cs="Open Sans"/>
          <w:i/>
          <w:iCs/>
          <w:sz w:val="24"/>
          <w:szCs w:val="24"/>
        </w:rPr>
        <w:t>Biuletyn zamówień publicznych</w:t>
      </w:r>
      <w:r w:rsidR="001C6AE9">
        <w:rPr>
          <w:rFonts w:ascii="Lato" w:hAnsi="Lato" w:cs="Open Sans"/>
          <w:i/>
          <w:iCs/>
          <w:sz w:val="24"/>
          <w:szCs w:val="24"/>
        </w:rPr>
        <w:t>”</w:t>
      </w:r>
      <w:r w:rsidRPr="0033121A">
        <w:rPr>
          <w:rFonts w:ascii="Lato" w:hAnsi="Lato" w:cs="Open Sans"/>
          <w:sz w:val="24"/>
          <w:szCs w:val="24"/>
        </w:rPr>
        <w:t xml:space="preserve"> w formie papierowej</w:t>
      </w:r>
      <w:r w:rsidR="006969B3">
        <w:rPr>
          <w:rFonts w:ascii="Lato" w:hAnsi="Lato" w:cs="Open Sans"/>
          <w:sz w:val="24"/>
          <w:szCs w:val="24"/>
        </w:rPr>
        <w:t>,</w:t>
      </w:r>
      <w:r w:rsidRPr="0033121A">
        <w:rPr>
          <w:rFonts w:ascii="Lato" w:hAnsi="Lato" w:cs="Open Sans"/>
          <w:sz w:val="24"/>
          <w:szCs w:val="24"/>
        </w:rPr>
        <w:t xml:space="preserve"> w nakładzie zaledwie trzystu egzemplarzy, który następnie </w:t>
      </w:r>
      <w:r w:rsidR="005028F4">
        <w:rPr>
          <w:rFonts w:ascii="Lato" w:hAnsi="Lato" w:cs="Open Sans"/>
          <w:sz w:val="24"/>
          <w:szCs w:val="24"/>
        </w:rPr>
        <w:t>był</w:t>
      </w:r>
      <w:r w:rsidR="005028F4" w:rsidRPr="0033121A">
        <w:rPr>
          <w:rFonts w:ascii="Lato" w:hAnsi="Lato" w:cs="Open Sans"/>
          <w:sz w:val="24"/>
          <w:szCs w:val="24"/>
        </w:rPr>
        <w:t xml:space="preserve"> </w:t>
      </w:r>
      <w:r w:rsidRPr="0033121A">
        <w:rPr>
          <w:rFonts w:ascii="Lato" w:hAnsi="Lato" w:cs="Open Sans"/>
          <w:sz w:val="24"/>
          <w:szCs w:val="24"/>
        </w:rPr>
        <w:t>wykupowany przez osoby bezpośrednio związane z rynkiem zamówień w</w:t>
      </w:r>
      <w:r w:rsidR="006969B3">
        <w:rPr>
          <w:rFonts w:ascii="Lato" w:hAnsi="Lato" w:cs="Open Sans"/>
          <w:sz w:val="24"/>
          <w:szCs w:val="24"/>
        </w:rPr>
        <w:t> </w:t>
      </w:r>
      <w:r w:rsidRPr="0033121A">
        <w:rPr>
          <w:rFonts w:ascii="Lato" w:hAnsi="Lato" w:cs="Open Sans"/>
          <w:sz w:val="24"/>
          <w:szCs w:val="24"/>
        </w:rPr>
        <w:t xml:space="preserve">celach </w:t>
      </w:r>
      <w:r w:rsidR="00231D34" w:rsidRPr="0033121A">
        <w:rPr>
          <w:rFonts w:ascii="Lato" w:hAnsi="Lato" w:cs="Open Sans"/>
          <w:sz w:val="24"/>
          <w:szCs w:val="24"/>
        </w:rPr>
        <w:t>bezprawnego</w:t>
      </w:r>
      <w:r w:rsidRPr="0033121A">
        <w:rPr>
          <w:rFonts w:ascii="Lato" w:hAnsi="Lato" w:cs="Open Sans"/>
          <w:sz w:val="24"/>
          <w:szCs w:val="24"/>
        </w:rPr>
        <w:t xml:space="preserve"> ograniczania wykonawcom możliwości składania ofert. </w:t>
      </w:r>
    </w:p>
    <w:p w14:paraId="49FE5F45" w14:textId="0717C174" w:rsidR="004A5A12" w:rsidRPr="0033121A" w:rsidRDefault="004A5A12" w:rsidP="004533A5">
      <w:pPr>
        <w:spacing w:before="240" w:line="276" w:lineRule="auto"/>
        <w:rPr>
          <w:rFonts w:ascii="Lato" w:hAnsi="Lato" w:cs="Open Sans"/>
          <w:sz w:val="24"/>
          <w:szCs w:val="24"/>
        </w:rPr>
      </w:pPr>
      <w:r w:rsidRPr="0033121A">
        <w:rPr>
          <w:rFonts w:ascii="Lato" w:hAnsi="Lato" w:cs="Open Sans"/>
          <w:sz w:val="24"/>
          <w:szCs w:val="24"/>
        </w:rPr>
        <w:t>Co więcej, nawet w przypadku możliwości zapoznania się z ogłoszeniem</w:t>
      </w:r>
      <w:r w:rsidR="00231D34" w:rsidRPr="0033121A">
        <w:rPr>
          <w:rFonts w:ascii="Lato" w:hAnsi="Lato" w:cs="Open Sans"/>
          <w:sz w:val="24"/>
          <w:szCs w:val="24"/>
        </w:rPr>
        <w:t xml:space="preserve"> oraz wyrażenia chęci udziału w przetargu,</w:t>
      </w:r>
      <w:r w:rsidRPr="0033121A">
        <w:rPr>
          <w:rFonts w:ascii="Lato" w:hAnsi="Lato" w:cs="Open Sans"/>
          <w:sz w:val="24"/>
          <w:szCs w:val="24"/>
        </w:rPr>
        <w:t xml:space="preserve"> wykonawcy nie zawsze mogli być pewni uczestnictwa w</w:t>
      </w:r>
      <w:r w:rsidR="00231D34" w:rsidRPr="0033121A">
        <w:rPr>
          <w:rFonts w:ascii="Lato" w:hAnsi="Lato" w:cs="Open Sans"/>
          <w:sz w:val="24"/>
          <w:szCs w:val="24"/>
        </w:rPr>
        <w:t> </w:t>
      </w:r>
      <w:r w:rsidRPr="0033121A">
        <w:rPr>
          <w:rFonts w:ascii="Lato" w:hAnsi="Lato" w:cs="Open Sans"/>
          <w:sz w:val="24"/>
          <w:szCs w:val="24"/>
        </w:rPr>
        <w:t xml:space="preserve">postępowaniu, ponieważ często ich oferty nie docierały </w:t>
      </w:r>
      <w:r w:rsidR="00231D34" w:rsidRPr="0033121A">
        <w:rPr>
          <w:rFonts w:ascii="Lato" w:hAnsi="Lato" w:cs="Open Sans"/>
          <w:sz w:val="24"/>
          <w:szCs w:val="24"/>
        </w:rPr>
        <w:t xml:space="preserve">ostatecznie </w:t>
      </w:r>
      <w:r w:rsidRPr="0033121A">
        <w:rPr>
          <w:rFonts w:ascii="Lato" w:hAnsi="Lato" w:cs="Open Sans"/>
          <w:sz w:val="24"/>
          <w:szCs w:val="24"/>
        </w:rPr>
        <w:t>do zamawiającego</w:t>
      </w:r>
      <w:r w:rsidRPr="0033121A">
        <w:rPr>
          <w:rStyle w:val="Odwoanieprzypisudolnego"/>
          <w:rFonts w:ascii="Lato" w:hAnsi="Lato" w:cs="Open Sans"/>
          <w:sz w:val="24"/>
          <w:szCs w:val="24"/>
        </w:rPr>
        <w:footnoteReference w:id="39"/>
      </w:r>
      <w:r w:rsidRPr="0033121A">
        <w:rPr>
          <w:rFonts w:ascii="Lato" w:hAnsi="Lato" w:cs="Open Sans"/>
          <w:sz w:val="24"/>
          <w:szCs w:val="24"/>
        </w:rPr>
        <w:t xml:space="preserve">. </w:t>
      </w:r>
    </w:p>
    <w:p w14:paraId="1999A025" w14:textId="77777777" w:rsidR="00DB31AC" w:rsidRDefault="004A5A12" w:rsidP="004533A5">
      <w:pPr>
        <w:spacing w:line="276" w:lineRule="auto"/>
        <w:rPr>
          <w:rFonts w:ascii="Lato" w:hAnsi="Lato" w:cs="Open Sans"/>
          <w:sz w:val="24"/>
          <w:szCs w:val="24"/>
        </w:rPr>
      </w:pPr>
      <w:r w:rsidRPr="0033121A">
        <w:rPr>
          <w:rFonts w:ascii="Lato" w:hAnsi="Lato" w:cs="Open Sans"/>
          <w:sz w:val="24"/>
          <w:szCs w:val="24"/>
        </w:rPr>
        <w:t xml:space="preserve">Dlatego też podstawą reformy zamówień publicznych miała być elektronizacja procesu ich udzielania oraz stworzenie nowoczesnego, przejrzystego elektronicznego systemu, dostępnego dla wszystkich zainteresowanych, który skutecznie ograniczałby możliwość podejmowania </w:t>
      </w:r>
      <w:r w:rsidR="006969B3">
        <w:rPr>
          <w:rFonts w:ascii="Lato" w:hAnsi="Lato" w:cs="Open Sans"/>
          <w:sz w:val="24"/>
          <w:szCs w:val="24"/>
        </w:rPr>
        <w:t xml:space="preserve">niekontrolowanych przez nikogo </w:t>
      </w:r>
      <w:r w:rsidRPr="0033121A">
        <w:rPr>
          <w:rFonts w:ascii="Lato" w:hAnsi="Lato" w:cs="Open Sans"/>
          <w:sz w:val="24"/>
          <w:szCs w:val="24"/>
        </w:rPr>
        <w:t>a</w:t>
      </w:r>
      <w:r w:rsidR="006969B3">
        <w:rPr>
          <w:rFonts w:ascii="Lato" w:hAnsi="Lato" w:cs="Open Sans"/>
          <w:sz w:val="24"/>
          <w:szCs w:val="24"/>
        </w:rPr>
        <w:t xml:space="preserve">rbitralnych decyzji, </w:t>
      </w:r>
      <w:r w:rsidR="003B4C6C">
        <w:rPr>
          <w:rFonts w:ascii="Lato" w:hAnsi="Lato" w:cs="Open Sans"/>
          <w:sz w:val="24"/>
          <w:szCs w:val="24"/>
        </w:rPr>
        <w:t xml:space="preserve">zmniejszając ryzyko </w:t>
      </w:r>
      <w:r w:rsidR="006969B3">
        <w:rPr>
          <w:rFonts w:ascii="Lato" w:hAnsi="Lato" w:cs="Open Sans"/>
          <w:sz w:val="24"/>
          <w:szCs w:val="24"/>
        </w:rPr>
        <w:t>korupcji i </w:t>
      </w:r>
      <w:r w:rsidRPr="0033121A">
        <w:rPr>
          <w:rFonts w:ascii="Lato" w:hAnsi="Lato" w:cs="Open Sans"/>
          <w:sz w:val="24"/>
          <w:szCs w:val="24"/>
        </w:rPr>
        <w:t xml:space="preserve">bezprawnego wpływania na wynik postępowań. </w:t>
      </w:r>
    </w:p>
    <w:p w14:paraId="3E99BE8C" w14:textId="594A7C91" w:rsidR="004A5A12" w:rsidRPr="0033121A" w:rsidRDefault="004A5A12" w:rsidP="004533A5">
      <w:pPr>
        <w:spacing w:line="276" w:lineRule="auto"/>
        <w:rPr>
          <w:rFonts w:ascii="Lato" w:hAnsi="Lato" w:cs="Open Sans"/>
          <w:sz w:val="24"/>
          <w:szCs w:val="24"/>
        </w:rPr>
      </w:pPr>
      <w:r w:rsidRPr="0033121A">
        <w:rPr>
          <w:rFonts w:ascii="Lato" w:hAnsi="Lato" w:cs="Open Sans"/>
          <w:sz w:val="24"/>
          <w:szCs w:val="24"/>
        </w:rPr>
        <w:t xml:space="preserve">Do prac nad nim zaangażowano szerokie grono podmiotów, w tym przedstawicieli biznesu, </w:t>
      </w:r>
      <w:r w:rsidR="006969B3">
        <w:rPr>
          <w:rFonts w:ascii="Lato" w:hAnsi="Lato" w:cs="Open Sans"/>
          <w:sz w:val="24"/>
          <w:szCs w:val="24"/>
        </w:rPr>
        <w:t>Ministerstwo Gospodarki, jak również</w:t>
      </w:r>
      <w:r w:rsidRPr="0033121A">
        <w:rPr>
          <w:rFonts w:ascii="Lato" w:hAnsi="Lato" w:cs="Open Sans"/>
          <w:sz w:val="24"/>
          <w:szCs w:val="24"/>
        </w:rPr>
        <w:t xml:space="preserve"> organizacje pozarządowe, na czele z</w:t>
      </w:r>
      <w:r w:rsidR="000666CB">
        <w:rPr>
          <w:rFonts w:ascii="Lato" w:hAnsi="Lato" w:cs="Open Sans"/>
          <w:sz w:val="24"/>
          <w:szCs w:val="24"/>
        </w:rPr>
        <w:t> </w:t>
      </w:r>
      <w:r w:rsidRPr="0033121A">
        <w:rPr>
          <w:rFonts w:ascii="Lato" w:hAnsi="Lato" w:cs="Open Sans"/>
          <w:sz w:val="24"/>
          <w:szCs w:val="24"/>
        </w:rPr>
        <w:t xml:space="preserve">renomowaną antykorupcyjną organizacją </w:t>
      </w:r>
      <w:proofErr w:type="spellStart"/>
      <w:r w:rsidRPr="00E31509">
        <w:rPr>
          <w:rFonts w:ascii="Lato" w:hAnsi="Lato" w:cs="Open Sans"/>
          <w:i/>
          <w:iCs/>
          <w:sz w:val="24"/>
          <w:szCs w:val="24"/>
        </w:rPr>
        <w:t>Trans</w:t>
      </w:r>
      <w:r w:rsidR="006969B3" w:rsidRPr="00E31509">
        <w:rPr>
          <w:rFonts w:ascii="Lato" w:hAnsi="Lato" w:cs="Open Sans"/>
          <w:i/>
          <w:iCs/>
          <w:sz w:val="24"/>
          <w:szCs w:val="24"/>
        </w:rPr>
        <w:t>parency</w:t>
      </w:r>
      <w:proofErr w:type="spellEnd"/>
      <w:r w:rsidR="006969B3" w:rsidRPr="00E31509">
        <w:rPr>
          <w:rFonts w:ascii="Lato" w:hAnsi="Lato" w:cs="Open Sans"/>
          <w:i/>
          <w:iCs/>
          <w:sz w:val="24"/>
          <w:szCs w:val="24"/>
        </w:rPr>
        <w:t xml:space="preserve"> International </w:t>
      </w:r>
      <w:proofErr w:type="spellStart"/>
      <w:r w:rsidR="006969B3" w:rsidRPr="00E31509">
        <w:rPr>
          <w:rFonts w:ascii="Lato" w:hAnsi="Lato" w:cs="Open Sans"/>
          <w:i/>
          <w:iCs/>
          <w:sz w:val="24"/>
          <w:szCs w:val="24"/>
        </w:rPr>
        <w:t>Ukraine</w:t>
      </w:r>
      <w:proofErr w:type="spellEnd"/>
      <w:r w:rsidR="006969B3">
        <w:rPr>
          <w:rFonts w:ascii="Lato" w:hAnsi="Lato" w:cs="Open Sans"/>
          <w:sz w:val="24"/>
          <w:szCs w:val="24"/>
        </w:rPr>
        <w:t xml:space="preserve">. </w:t>
      </w:r>
      <w:r w:rsidRPr="0033121A">
        <w:rPr>
          <w:rFonts w:ascii="Lato" w:hAnsi="Lato" w:cs="Open Sans"/>
          <w:sz w:val="24"/>
          <w:szCs w:val="24"/>
        </w:rPr>
        <w:t xml:space="preserve">Jeżeli natomiast chodzi o kwestie czysto techniczne, zostały one powierzone ukraińskiej firmie informatycznej </w:t>
      </w:r>
      <w:proofErr w:type="spellStart"/>
      <w:r w:rsidRPr="00E31509">
        <w:rPr>
          <w:rFonts w:ascii="Lato" w:hAnsi="Lato" w:cs="Open Sans"/>
          <w:i/>
          <w:iCs/>
          <w:sz w:val="24"/>
          <w:szCs w:val="24"/>
        </w:rPr>
        <w:t>Quintagroup</w:t>
      </w:r>
      <w:proofErr w:type="spellEnd"/>
      <w:r w:rsidRPr="0033121A">
        <w:rPr>
          <w:rFonts w:ascii="Lato" w:hAnsi="Lato" w:cs="Open Sans"/>
          <w:sz w:val="24"/>
          <w:szCs w:val="24"/>
        </w:rPr>
        <w:t>. Istotny okazał się także wkład</w:t>
      </w:r>
      <w:r w:rsidR="006969B3">
        <w:rPr>
          <w:rFonts w:ascii="Lato" w:hAnsi="Lato" w:cs="Open Sans"/>
          <w:sz w:val="24"/>
          <w:szCs w:val="24"/>
        </w:rPr>
        <w:t xml:space="preserve"> Europejskiego Banku Odbudowy i </w:t>
      </w:r>
      <w:r w:rsidRPr="0033121A">
        <w:rPr>
          <w:rFonts w:ascii="Lato" w:hAnsi="Lato" w:cs="Open Sans"/>
          <w:sz w:val="24"/>
          <w:szCs w:val="24"/>
        </w:rPr>
        <w:t>Rozwoju oraz licznych niezależnych ekspertów.</w:t>
      </w:r>
    </w:p>
    <w:p w14:paraId="67B1419E" w14:textId="79D5C298" w:rsidR="00DB31AC" w:rsidRDefault="006969B3" w:rsidP="004533A5">
      <w:pPr>
        <w:spacing w:line="276" w:lineRule="auto"/>
        <w:rPr>
          <w:rFonts w:ascii="Lato" w:hAnsi="Lato" w:cs="Open Sans"/>
          <w:sz w:val="24"/>
          <w:szCs w:val="24"/>
        </w:rPr>
      </w:pPr>
      <w:r>
        <w:rPr>
          <w:rFonts w:ascii="Lato" w:hAnsi="Lato" w:cs="Open Sans"/>
          <w:sz w:val="24"/>
          <w:szCs w:val="24"/>
        </w:rPr>
        <w:t>W efekcie tego wspólnego przedsięwzięcia</w:t>
      </w:r>
      <w:r w:rsidR="004A5A12" w:rsidRPr="0033121A">
        <w:rPr>
          <w:rFonts w:ascii="Lato" w:hAnsi="Lato" w:cs="Open Sans"/>
          <w:sz w:val="24"/>
          <w:szCs w:val="24"/>
        </w:rPr>
        <w:t xml:space="preserve"> ostatecznie opracowano elektroniczny system zamówień publicznych </w:t>
      </w:r>
      <w:proofErr w:type="spellStart"/>
      <w:r w:rsidR="00455027" w:rsidRPr="0033121A">
        <w:rPr>
          <w:rFonts w:ascii="Lato" w:hAnsi="Lato" w:cs="Open Sans"/>
          <w:sz w:val="24"/>
          <w:szCs w:val="24"/>
        </w:rPr>
        <w:t>Pro</w:t>
      </w:r>
      <w:r w:rsidR="00455027">
        <w:rPr>
          <w:rFonts w:ascii="Lato" w:hAnsi="Lato" w:cs="Open Sans"/>
          <w:sz w:val="24"/>
          <w:szCs w:val="24"/>
        </w:rPr>
        <w:t>Z</w:t>
      </w:r>
      <w:r w:rsidR="00455027" w:rsidRPr="0033121A">
        <w:rPr>
          <w:rFonts w:ascii="Lato" w:hAnsi="Lato" w:cs="Open Sans"/>
          <w:sz w:val="24"/>
          <w:szCs w:val="24"/>
        </w:rPr>
        <w:t>orro</w:t>
      </w:r>
      <w:proofErr w:type="spellEnd"/>
      <w:r w:rsidR="004A5A12" w:rsidRPr="0033121A">
        <w:rPr>
          <w:rFonts w:ascii="Lato" w:hAnsi="Lato" w:cs="Open Sans"/>
          <w:sz w:val="24"/>
          <w:szCs w:val="24"/>
        </w:rPr>
        <w:t xml:space="preserve">, którego nazwa pochodzi od ukraińskiego słowa </w:t>
      </w:r>
      <w:r w:rsidR="004A5A12" w:rsidRPr="0033121A">
        <w:rPr>
          <w:rFonts w:ascii="Lato" w:hAnsi="Lato" w:cs="Open Sans"/>
          <w:i/>
          <w:iCs/>
          <w:sz w:val="24"/>
          <w:szCs w:val="24"/>
        </w:rPr>
        <w:t>przejrzysty</w:t>
      </w:r>
      <w:r w:rsidR="004A5A12" w:rsidRPr="0033121A">
        <w:rPr>
          <w:rFonts w:ascii="Lato" w:hAnsi="Lato" w:cs="Open Sans"/>
          <w:sz w:val="24"/>
          <w:szCs w:val="24"/>
        </w:rPr>
        <w:t xml:space="preserve">. W lutym 2015 roku rozpoczęto testowanie systemu w ramach projektów pilotażowych, natomiast z momentem wejścia w życie obowiązującej ustawy </w:t>
      </w:r>
      <w:r w:rsidR="00DB31AC">
        <w:rPr>
          <w:rFonts w:ascii="Lato" w:hAnsi="Lato" w:cs="Open Sans"/>
          <w:sz w:val="24"/>
          <w:szCs w:val="24"/>
        </w:rPr>
        <w:t>OZP</w:t>
      </w:r>
      <w:r w:rsidR="004A5A12" w:rsidRPr="0033121A">
        <w:rPr>
          <w:rFonts w:ascii="Lato" w:hAnsi="Lato" w:cs="Open Sans"/>
          <w:sz w:val="24"/>
          <w:szCs w:val="24"/>
        </w:rPr>
        <w:t xml:space="preserve">, czyli od dnia 1 sierpnia 2016 roku, nastąpiło pełne przejście do obowiązkowego udzielania zamówień przy pomocy systemu </w:t>
      </w:r>
      <w:proofErr w:type="spellStart"/>
      <w:r w:rsidR="00C54C63" w:rsidRPr="0033121A">
        <w:rPr>
          <w:rFonts w:ascii="Lato" w:hAnsi="Lato" w:cs="Open Sans"/>
          <w:sz w:val="24"/>
          <w:szCs w:val="24"/>
        </w:rPr>
        <w:t>Pro</w:t>
      </w:r>
      <w:r w:rsidR="00C54C63">
        <w:rPr>
          <w:rFonts w:ascii="Lato" w:hAnsi="Lato" w:cs="Open Sans"/>
          <w:sz w:val="24"/>
          <w:szCs w:val="24"/>
        </w:rPr>
        <w:t>Z</w:t>
      </w:r>
      <w:r w:rsidR="00C54C63" w:rsidRPr="0033121A">
        <w:rPr>
          <w:rFonts w:ascii="Lato" w:hAnsi="Lato" w:cs="Open Sans"/>
          <w:sz w:val="24"/>
          <w:szCs w:val="24"/>
        </w:rPr>
        <w:t>orro</w:t>
      </w:r>
      <w:proofErr w:type="spellEnd"/>
      <w:r w:rsidR="004A5A12" w:rsidRPr="0033121A">
        <w:rPr>
          <w:rFonts w:ascii="Lato" w:hAnsi="Lato" w:cs="Open Sans"/>
          <w:sz w:val="24"/>
          <w:szCs w:val="24"/>
        </w:rPr>
        <w:t xml:space="preserve">. </w:t>
      </w:r>
    </w:p>
    <w:p w14:paraId="5308E9A3" w14:textId="47E2ED2A" w:rsidR="00917A34" w:rsidRDefault="004A5A12" w:rsidP="004533A5">
      <w:pPr>
        <w:spacing w:line="276" w:lineRule="auto"/>
        <w:rPr>
          <w:rFonts w:ascii="Lato" w:hAnsi="Lato" w:cs="Open Sans"/>
          <w:sz w:val="24"/>
          <w:szCs w:val="24"/>
        </w:rPr>
      </w:pPr>
      <w:r w:rsidRPr="0033121A">
        <w:rPr>
          <w:rFonts w:ascii="Lato" w:hAnsi="Lato" w:cs="Open Sans"/>
          <w:sz w:val="24"/>
          <w:szCs w:val="24"/>
        </w:rPr>
        <w:t xml:space="preserve">Systemem zarządza przedsiębiorstwo państwowe </w:t>
      </w:r>
      <w:proofErr w:type="spellStart"/>
      <w:r w:rsidR="00C54C63" w:rsidRPr="0033121A">
        <w:rPr>
          <w:rFonts w:ascii="Lato" w:hAnsi="Lato" w:cs="Open Sans"/>
          <w:sz w:val="24"/>
          <w:szCs w:val="24"/>
        </w:rPr>
        <w:t>Pro</w:t>
      </w:r>
      <w:r w:rsidR="00C54C63">
        <w:rPr>
          <w:rFonts w:ascii="Lato" w:hAnsi="Lato" w:cs="Open Sans"/>
          <w:sz w:val="24"/>
          <w:szCs w:val="24"/>
        </w:rPr>
        <w:t>Z</w:t>
      </w:r>
      <w:r w:rsidR="00C54C63" w:rsidRPr="0033121A">
        <w:rPr>
          <w:rFonts w:ascii="Lato" w:hAnsi="Lato" w:cs="Open Sans"/>
          <w:sz w:val="24"/>
          <w:szCs w:val="24"/>
        </w:rPr>
        <w:t>orro</w:t>
      </w:r>
      <w:proofErr w:type="spellEnd"/>
      <w:r w:rsidRPr="0033121A">
        <w:rPr>
          <w:rFonts w:ascii="Lato" w:hAnsi="Lato" w:cs="Open Sans"/>
          <w:sz w:val="24"/>
          <w:szCs w:val="24"/>
        </w:rPr>
        <w:t xml:space="preserve">, które wraz z </w:t>
      </w:r>
      <w:r w:rsidR="006969B3">
        <w:rPr>
          <w:rFonts w:ascii="Lato" w:hAnsi="Lato" w:cs="Open Sans"/>
          <w:sz w:val="24"/>
          <w:szCs w:val="24"/>
        </w:rPr>
        <w:t>całością systemu</w:t>
      </w:r>
      <w:r w:rsidRPr="0033121A">
        <w:rPr>
          <w:rFonts w:ascii="Lato" w:hAnsi="Lato" w:cs="Open Sans"/>
          <w:sz w:val="24"/>
          <w:szCs w:val="24"/>
        </w:rPr>
        <w:t>, jest w pełni własnością państwa ukraińskiego i podlega Gabinetowi Ministrów Ukrainy</w:t>
      </w:r>
      <w:r w:rsidRPr="0033121A">
        <w:rPr>
          <w:rStyle w:val="Odwoanieprzypisudolnego"/>
          <w:rFonts w:ascii="Lato" w:hAnsi="Lato" w:cs="Open Sans"/>
          <w:sz w:val="24"/>
          <w:szCs w:val="24"/>
        </w:rPr>
        <w:footnoteReference w:id="40"/>
      </w:r>
      <w:r w:rsidRPr="0033121A">
        <w:rPr>
          <w:rFonts w:ascii="Lato" w:hAnsi="Lato" w:cs="Open Sans"/>
          <w:sz w:val="24"/>
          <w:szCs w:val="24"/>
        </w:rPr>
        <w:t xml:space="preserve">. </w:t>
      </w:r>
    </w:p>
    <w:p w14:paraId="46A4241E" w14:textId="77777777" w:rsidR="00B05473" w:rsidRDefault="00B05473" w:rsidP="004533A5">
      <w:pPr>
        <w:spacing w:line="276" w:lineRule="auto"/>
        <w:rPr>
          <w:rFonts w:ascii="Lato" w:hAnsi="Lato" w:cs="Open Sans"/>
          <w:sz w:val="24"/>
          <w:szCs w:val="24"/>
        </w:rPr>
      </w:pPr>
    </w:p>
    <w:p w14:paraId="05B537EE" w14:textId="77777777" w:rsidR="00B05473" w:rsidRDefault="00B05473" w:rsidP="004533A5">
      <w:pPr>
        <w:spacing w:line="276" w:lineRule="auto"/>
        <w:rPr>
          <w:rFonts w:ascii="Lato" w:hAnsi="Lato" w:cs="Open Sans"/>
          <w:sz w:val="24"/>
          <w:szCs w:val="24"/>
        </w:rPr>
      </w:pPr>
    </w:p>
    <w:p w14:paraId="7D7BF6FB" w14:textId="777C6078" w:rsidR="00F132C1" w:rsidRDefault="006969B3" w:rsidP="004533A5">
      <w:pPr>
        <w:spacing w:line="276" w:lineRule="auto"/>
        <w:rPr>
          <w:rFonts w:ascii="Lato" w:hAnsi="Lato" w:cs="Open Sans"/>
          <w:sz w:val="24"/>
          <w:szCs w:val="24"/>
        </w:rPr>
      </w:pPr>
      <w:r>
        <w:rPr>
          <w:rFonts w:ascii="Lato" w:hAnsi="Lato" w:cs="Open Sans"/>
          <w:sz w:val="24"/>
          <w:szCs w:val="24"/>
        </w:rPr>
        <w:lastRenderedPageBreak/>
        <w:t>Nie bez znaczenia pozostaje</w:t>
      </w:r>
      <w:r w:rsidR="004A5A12" w:rsidRPr="0033121A">
        <w:rPr>
          <w:rFonts w:ascii="Lato" w:hAnsi="Lato" w:cs="Open Sans"/>
          <w:sz w:val="24"/>
          <w:szCs w:val="24"/>
        </w:rPr>
        <w:t xml:space="preserve"> fakt, że ukraiński system </w:t>
      </w:r>
      <w:proofErr w:type="spellStart"/>
      <w:r w:rsidR="00C54C63" w:rsidRPr="0033121A">
        <w:rPr>
          <w:rFonts w:ascii="Lato" w:hAnsi="Lato" w:cs="Open Sans"/>
          <w:sz w:val="24"/>
          <w:szCs w:val="24"/>
        </w:rPr>
        <w:t>Pro</w:t>
      </w:r>
      <w:r w:rsidR="00C54C63">
        <w:rPr>
          <w:rFonts w:ascii="Lato" w:hAnsi="Lato" w:cs="Open Sans"/>
          <w:sz w:val="24"/>
          <w:szCs w:val="24"/>
        </w:rPr>
        <w:t>Z</w:t>
      </w:r>
      <w:r w:rsidR="00C54C63" w:rsidRPr="0033121A">
        <w:rPr>
          <w:rFonts w:ascii="Lato" w:hAnsi="Lato" w:cs="Open Sans"/>
          <w:sz w:val="24"/>
          <w:szCs w:val="24"/>
        </w:rPr>
        <w:t>orro</w:t>
      </w:r>
      <w:proofErr w:type="spellEnd"/>
      <w:r w:rsidR="00C54C63" w:rsidRPr="0033121A">
        <w:rPr>
          <w:rFonts w:ascii="Lato" w:hAnsi="Lato" w:cs="Open Sans"/>
          <w:sz w:val="24"/>
          <w:szCs w:val="24"/>
        </w:rPr>
        <w:t xml:space="preserve"> </w:t>
      </w:r>
      <w:r w:rsidR="004A5A12" w:rsidRPr="0033121A">
        <w:rPr>
          <w:rFonts w:ascii="Lato" w:hAnsi="Lato" w:cs="Open Sans"/>
          <w:sz w:val="24"/>
          <w:szCs w:val="24"/>
        </w:rPr>
        <w:t>jest powszechnie uznawany za przełomowe</w:t>
      </w:r>
      <w:r>
        <w:rPr>
          <w:rFonts w:ascii="Lato" w:hAnsi="Lato" w:cs="Open Sans"/>
          <w:sz w:val="24"/>
          <w:szCs w:val="24"/>
        </w:rPr>
        <w:t xml:space="preserve"> i unikatowe osiągnięcie, </w:t>
      </w:r>
      <w:r w:rsidR="004A5A12" w:rsidRPr="0033121A">
        <w:rPr>
          <w:rFonts w:ascii="Lato" w:hAnsi="Lato" w:cs="Open Sans"/>
          <w:sz w:val="24"/>
          <w:szCs w:val="24"/>
        </w:rPr>
        <w:t>sprzyja</w:t>
      </w:r>
      <w:r>
        <w:rPr>
          <w:rFonts w:ascii="Lato" w:hAnsi="Lato" w:cs="Open Sans"/>
          <w:sz w:val="24"/>
          <w:szCs w:val="24"/>
        </w:rPr>
        <w:t>jące</w:t>
      </w:r>
      <w:r w:rsidR="004A5A12" w:rsidRPr="0033121A">
        <w:rPr>
          <w:rFonts w:ascii="Lato" w:hAnsi="Lato" w:cs="Open Sans"/>
          <w:sz w:val="24"/>
          <w:szCs w:val="24"/>
        </w:rPr>
        <w:t xml:space="preserve"> efektywnemu udzielaniu zamówień </w:t>
      </w:r>
      <w:r>
        <w:rPr>
          <w:rFonts w:ascii="Lato" w:hAnsi="Lato" w:cs="Open Sans"/>
          <w:sz w:val="24"/>
          <w:szCs w:val="24"/>
        </w:rPr>
        <w:t xml:space="preserve">publicznych </w:t>
      </w:r>
      <w:r w:rsidR="004A5A12" w:rsidRPr="0033121A">
        <w:rPr>
          <w:rFonts w:ascii="Lato" w:hAnsi="Lato" w:cs="Open Sans"/>
          <w:sz w:val="24"/>
          <w:szCs w:val="24"/>
        </w:rPr>
        <w:t xml:space="preserve">i </w:t>
      </w:r>
      <w:r>
        <w:rPr>
          <w:rFonts w:ascii="Lato" w:hAnsi="Lato" w:cs="Open Sans"/>
          <w:sz w:val="24"/>
          <w:szCs w:val="24"/>
        </w:rPr>
        <w:t>efektywnej walce z korupcją.</w:t>
      </w:r>
      <w:r w:rsidR="00DB31AC">
        <w:rPr>
          <w:rFonts w:ascii="Lato" w:hAnsi="Lato" w:cs="Open Sans"/>
          <w:sz w:val="24"/>
          <w:szCs w:val="24"/>
        </w:rPr>
        <w:t xml:space="preserve"> </w:t>
      </w:r>
      <w:r>
        <w:rPr>
          <w:rFonts w:ascii="Lato" w:hAnsi="Lato" w:cs="Open Sans"/>
          <w:sz w:val="24"/>
          <w:szCs w:val="24"/>
        </w:rPr>
        <w:t>P</w:t>
      </w:r>
      <w:r w:rsidR="004A5A12" w:rsidRPr="0033121A">
        <w:rPr>
          <w:rFonts w:ascii="Lato" w:hAnsi="Lato" w:cs="Open Sans"/>
          <w:sz w:val="24"/>
          <w:szCs w:val="24"/>
        </w:rPr>
        <w:t xml:space="preserve">otwierdzają </w:t>
      </w:r>
      <w:r>
        <w:rPr>
          <w:rFonts w:ascii="Lato" w:hAnsi="Lato" w:cs="Open Sans"/>
          <w:sz w:val="24"/>
          <w:szCs w:val="24"/>
        </w:rPr>
        <w:t xml:space="preserve">to zarówno liczne nominacje, jak i otrzymane </w:t>
      </w:r>
      <w:r w:rsidR="004A5A12" w:rsidRPr="0033121A">
        <w:rPr>
          <w:rFonts w:ascii="Lato" w:hAnsi="Lato" w:cs="Open Sans"/>
          <w:sz w:val="24"/>
          <w:szCs w:val="24"/>
        </w:rPr>
        <w:t>prestiżowe nagrody w</w:t>
      </w:r>
      <w:r w:rsidR="00DB31AC">
        <w:rPr>
          <w:rFonts w:ascii="Lato" w:hAnsi="Lato" w:cs="Open Sans"/>
          <w:sz w:val="24"/>
          <w:szCs w:val="24"/>
        </w:rPr>
        <w:t> </w:t>
      </w:r>
      <w:r w:rsidR="004A5A12" w:rsidRPr="0033121A">
        <w:rPr>
          <w:rFonts w:ascii="Lato" w:hAnsi="Lato" w:cs="Open Sans"/>
          <w:sz w:val="24"/>
          <w:szCs w:val="24"/>
        </w:rPr>
        <w:t xml:space="preserve">dziedzinie zamówień publicznych, m.in. </w:t>
      </w:r>
      <w:r w:rsidR="00F74504" w:rsidRPr="0033121A">
        <w:rPr>
          <w:rFonts w:ascii="Lato" w:hAnsi="Lato" w:cs="Open Sans"/>
          <w:sz w:val="24"/>
          <w:szCs w:val="24"/>
        </w:rPr>
        <w:t>nagrod</w:t>
      </w:r>
      <w:r w:rsidR="00F74504">
        <w:rPr>
          <w:rFonts w:ascii="Lato" w:hAnsi="Lato" w:cs="Open Sans"/>
          <w:sz w:val="24"/>
          <w:szCs w:val="24"/>
        </w:rPr>
        <w:t>y w 2016 r</w:t>
      </w:r>
      <w:r w:rsidR="004533A5">
        <w:rPr>
          <w:rFonts w:ascii="Lato" w:hAnsi="Lato" w:cs="Open Sans"/>
          <w:sz w:val="24"/>
          <w:szCs w:val="24"/>
        </w:rPr>
        <w:t>oku</w:t>
      </w:r>
      <w:r w:rsidR="000B6F92">
        <w:rPr>
          <w:rFonts w:ascii="Lato" w:hAnsi="Lato" w:cs="Open Sans"/>
          <w:sz w:val="24"/>
          <w:szCs w:val="24"/>
        </w:rPr>
        <w:t>,</w:t>
      </w:r>
      <w:r w:rsidR="00F74504" w:rsidRPr="0033121A">
        <w:rPr>
          <w:rFonts w:ascii="Lato" w:hAnsi="Lato" w:cs="Open Sans"/>
          <w:sz w:val="24"/>
          <w:szCs w:val="24"/>
        </w:rPr>
        <w:t xml:space="preserve"> </w:t>
      </w:r>
      <w:r w:rsidR="004A5A12" w:rsidRPr="0033121A">
        <w:rPr>
          <w:rFonts w:ascii="Lato" w:hAnsi="Lato"/>
          <w:sz w:val="24"/>
          <w:szCs w:val="24"/>
        </w:rPr>
        <w:t xml:space="preserve">za najlepszą inicjatywę sektora publicznego </w:t>
      </w:r>
      <w:r>
        <w:rPr>
          <w:rFonts w:ascii="Lato" w:hAnsi="Lato" w:cs="Open Sans"/>
          <w:sz w:val="24"/>
          <w:szCs w:val="24"/>
        </w:rPr>
        <w:t xml:space="preserve">przyznana w Londynie </w:t>
      </w:r>
      <w:r w:rsidR="004A5A12" w:rsidRPr="0033121A">
        <w:rPr>
          <w:rFonts w:ascii="Lato" w:hAnsi="Lato" w:cs="Open Sans"/>
          <w:sz w:val="24"/>
          <w:szCs w:val="24"/>
        </w:rPr>
        <w:t xml:space="preserve">w ramach </w:t>
      </w:r>
      <w:r w:rsidR="004A5A12" w:rsidRPr="00467AA2">
        <w:rPr>
          <w:rFonts w:ascii="Lato" w:hAnsi="Lato" w:cs="Open Sans"/>
          <w:i/>
          <w:iCs/>
          <w:sz w:val="24"/>
          <w:szCs w:val="24"/>
        </w:rPr>
        <w:t xml:space="preserve">World </w:t>
      </w:r>
      <w:proofErr w:type="spellStart"/>
      <w:r w:rsidR="004A5A12" w:rsidRPr="00467AA2">
        <w:rPr>
          <w:rFonts w:ascii="Lato" w:hAnsi="Lato" w:cs="Open Sans"/>
          <w:i/>
          <w:iCs/>
          <w:sz w:val="24"/>
          <w:szCs w:val="24"/>
        </w:rPr>
        <w:t>Procurement</w:t>
      </w:r>
      <w:proofErr w:type="spellEnd"/>
      <w:r w:rsidR="004A5A12" w:rsidRPr="00467AA2">
        <w:rPr>
          <w:rFonts w:ascii="Lato" w:hAnsi="Lato" w:cs="Open Sans"/>
          <w:i/>
          <w:iCs/>
          <w:sz w:val="24"/>
          <w:szCs w:val="24"/>
        </w:rPr>
        <w:t xml:space="preserve"> </w:t>
      </w:r>
      <w:proofErr w:type="spellStart"/>
      <w:r w:rsidR="004A5A12" w:rsidRPr="00467AA2">
        <w:rPr>
          <w:rFonts w:ascii="Lato" w:hAnsi="Lato" w:cs="Open Sans"/>
          <w:i/>
          <w:iCs/>
          <w:sz w:val="24"/>
          <w:szCs w:val="24"/>
        </w:rPr>
        <w:t>Awards</w:t>
      </w:r>
      <w:proofErr w:type="spellEnd"/>
      <w:r w:rsidR="00877954">
        <w:rPr>
          <w:rFonts w:ascii="Lato" w:hAnsi="Lato" w:cs="Open Sans"/>
          <w:sz w:val="24"/>
          <w:szCs w:val="24"/>
        </w:rPr>
        <w:t xml:space="preserve"> o</w:t>
      </w:r>
      <w:r w:rsidR="00877954">
        <w:rPr>
          <w:rStyle w:val="rynqvb"/>
          <w:rFonts w:ascii="Lato" w:hAnsi="Lato" w:cs="Open Sans"/>
          <w:sz w:val="24"/>
          <w:szCs w:val="24"/>
        </w:rPr>
        <w:t xml:space="preserve">raz </w:t>
      </w:r>
      <w:r w:rsidR="00877954" w:rsidRPr="007D6E9A">
        <w:rPr>
          <w:rStyle w:val="rynqvb"/>
          <w:rFonts w:ascii="Lato" w:hAnsi="Lato" w:cs="Open Sans"/>
          <w:sz w:val="24"/>
          <w:szCs w:val="24"/>
        </w:rPr>
        <w:t xml:space="preserve">w Paryżu Nagrodę </w:t>
      </w:r>
      <w:r w:rsidR="00877954" w:rsidRPr="007D6E9A">
        <w:rPr>
          <w:rStyle w:val="rynqvb"/>
          <w:rFonts w:ascii="Lato" w:hAnsi="Lato" w:cs="Open Sans"/>
          <w:i/>
          <w:iCs/>
          <w:sz w:val="24"/>
          <w:szCs w:val="24"/>
        </w:rPr>
        <w:t xml:space="preserve">Open </w:t>
      </w:r>
      <w:proofErr w:type="spellStart"/>
      <w:r w:rsidR="00877954" w:rsidRPr="007D6E9A">
        <w:rPr>
          <w:rStyle w:val="rynqvb"/>
          <w:rFonts w:ascii="Lato" w:hAnsi="Lato" w:cs="Open Sans"/>
          <w:i/>
          <w:iCs/>
          <w:sz w:val="24"/>
          <w:szCs w:val="24"/>
        </w:rPr>
        <w:t>Government</w:t>
      </w:r>
      <w:proofErr w:type="spellEnd"/>
      <w:r w:rsidR="00877954" w:rsidRPr="007D6E9A">
        <w:rPr>
          <w:rStyle w:val="rynqvb"/>
          <w:rFonts w:ascii="Lato" w:hAnsi="Lato" w:cs="Open Sans"/>
          <w:i/>
          <w:iCs/>
          <w:sz w:val="24"/>
          <w:szCs w:val="24"/>
        </w:rPr>
        <w:t xml:space="preserve"> </w:t>
      </w:r>
      <w:proofErr w:type="spellStart"/>
      <w:r w:rsidR="00877954" w:rsidRPr="007D6E9A">
        <w:rPr>
          <w:rStyle w:val="rynqvb"/>
          <w:rFonts w:ascii="Lato" w:hAnsi="Lato" w:cs="Open Sans"/>
          <w:i/>
          <w:iCs/>
          <w:sz w:val="24"/>
          <w:szCs w:val="24"/>
        </w:rPr>
        <w:t>Award</w:t>
      </w:r>
      <w:proofErr w:type="spellEnd"/>
      <w:r w:rsidR="00877954" w:rsidRPr="007D6E9A">
        <w:rPr>
          <w:rStyle w:val="rynqvb"/>
          <w:rFonts w:ascii="Lato" w:hAnsi="Lato" w:cs="Open Sans"/>
          <w:sz w:val="24"/>
          <w:szCs w:val="24"/>
        </w:rPr>
        <w:t xml:space="preserve">. W 2021 roku Ukraina po raz drugi została nagrodzona na szczycie w Republice Korei za rozwiązanie informatyczne </w:t>
      </w:r>
      <w:proofErr w:type="spellStart"/>
      <w:r w:rsidR="00877954">
        <w:rPr>
          <w:rStyle w:val="rynqvb"/>
          <w:rFonts w:ascii="Lato" w:hAnsi="Lato" w:cs="Open Sans"/>
          <w:sz w:val="24"/>
          <w:szCs w:val="24"/>
        </w:rPr>
        <w:t>Pro</w:t>
      </w:r>
      <w:r w:rsidR="00C54C63">
        <w:rPr>
          <w:rStyle w:val="rynqvb"/>
          <w:rFonts w:ascii="Lato" w:hAnsi="Lato" w:cs="Open Sans"/>
          <w:sz w:val="24"/>
          <w:szCs w:val="24"/>
        </w:rPr>
        <w:t>Z</w:t>
      </w:r>
      <w:r w:rsidR="00877954">
        <w:rPr>
          <w:rStyle w:val="rynqvb"/>
          <w:rFonts w:ascii="Lato" w:hAnsi="Lato" w:cs="Open Sans"/>
          <w:sz w:val="24"/>
          <w:szCs w:val="24"/>
        </w:rPr>
        <w:t>orro.sale</w:t>
      </w:r>
      <w:proofErr w:type="spellEnd"/>
      <w:r w:rsidR="00877954">
        <w:rPr>
          <w:rStyle w:val="rynqvb"/>
          <w:rFonts w:ascii="Lato" w:hAnsi="Lato" w:cs="Open Sans"/>
          <w:sz w:val="24"/>
          <w:szCs w:val="24"/>
        </w:rPr>
        <w:t xml:space="preserve"> (ukr.</w:t>
      </w:r>
      <w:r w:rsidR="00B05473">
        <w:rPr>
          <w:rStyle w:val="rynqvb"/>
          <w:rFonts w:ascii="Lato" w:hAnsi="Lato" w:cs="Open Sans"/>
          <w:sz w:val="24"/>
          <w:szCs w:val="24"/>
        </w:rPr>
        <w:t> </w:t>
      </w:r>
      <w:proofErr w:type="spellStart"/>
      <w:r w:rsidR="00877954" w:rsidRPr="00571830">
        <w:rPr>
          <w:rStyle w:val="rynqvb"/>
          <w:rFonts w:ascii="Lato" w:hAnsi="Lato" w:cs="Open Sans"/>
          <w:sz w:val="24"/>
          <w:szCs w:val="24"/>
        </w:rPr>
        <w:t>Прозорро</w:t>
      </w:r>
      <w:r w:rsidR="00877954" w:rsidRPr="007C247A">
        <w:rPr>
          <w:rStyle w:val="rynqvb"/>
          <w:rFonts w:ascii="Lato" w:hAnsi="Lato" w:cs="Open Sans"/>
          <w:sz w:val="24"/>
          <w:szCs w:val="24"/>
        </w:rPr>
        <w:t>.</w:t>
      </w:r>
      <w:r w:rsidR="00877954" w:rsidRPr="00571830">
        <w:rPr>
          <w:rStyle w:val="rynqvb"/>
          <w:rFonts w:ascii="Lato" w:hAnsi="Lato" w:cs="Open Sans"/>
          <w:sz w:val="24"/>
          <w:szCs w:val="24"/>
        </w:rPr>
        <w:t>Продажі</w:t>
      </w:r>
      <w:proofErr w:type="spellEnd"/>
      <w:r w:rsidR="00877954" w:rsidRPr="007C247A">
        <w:rPr>
          <w:rStyle w:val="rynqvb"/>
          <w:rFonts w:ascii="Lato" w:hAnsi="Lato" w:cs="Open Sans"/>
          <w:sz w:val="24"/>
          <w:szCs w:val="24"/>
        </w:rPr>
        <w:t>)</w:t>
      </w:r>
      <w:r w:rsidR="00877954">
        <w:rPr>
          <w:rStyle w:val="Odwoanieprzypisudolnego"/>
          <w:rFonts w:ascii="Lato" w:hAnsi="Lato" w:cs="Open Sans"/>
          <w:sz w:val="24"/>
          <w:szCs w:val="24"/>
        </w:rPr>
        <w:footnoteReference w:id="41"/>
      </w:r>
      <w:r w:rsidR="00877954" w:rsidRPr="007D6E9A">
        <w:rPr>
          <w:rStyle w:val="rynqvb"/>
          <w:rFonts w:ascii="Lato" w:hAnsi="Lato" w:cs="Open Sans"/>
          <w:sz w:val="24"/>
          <w:szCs w:val="24"/>
        </w:rPr>
        <w:t xml:space="preserve">, ułatwiające sprzedaż i </w:t>
      </w:r>
      <w:r w:rsidR="00877954" w:rsidRPr="007C247A">
        <w:rPr>
          <w:rStyle w:val="rynqvb"/>
          <w:rFonts w:ascii="Lato" w:hAnsi="Lato" w:cs="Open Sans"/>
          <w:sz w:val="24"/>
          <w:szCs w:val="24"/>
        </w:rPr>
        <w:t>korzystanie z</w:t>
      </w:r>
      <w:r w:rsidR="00877954" w:rsidRPr="007D6E9A">
        <w:rPr>
          <w:rStyle w:val="rynqvb"/>
          <w:rFonts w:ascii="Lato" w:hAnsi="Lato" w:cs="Open Sans"/>
          <w:sz w:val="24"/>
          <w:szCs w:val="24"/>
        </w:rPr>
        <w:t xml:space="preserve"> </w:t>
      </w:r>
      <w:r w:rsidR="00877954" w:rsidRPr="007C247A">
        <w:rPr>
          <w:rStyle w:val="rynqvb"/>
          <w:rFonts w:ascii="Lato" w:hAnsi="Lato" w:cs="Open Sans"/>
          <w:sz w:val="24"/>
          <w:szCs w:val="24"/>
        </w:rPr>
        <w:t>zasobów</w:t>
      </w:r>
      <w:r w:rsidR="00877954" w:rsidRPr="007D6E9A">
        <w:rPr>
          <w:rStyle w:val="rynqvb"/>
          <w:rFonts w:ascii="Lato" w:hAnsi="Lato" w:cs="Open Sans"/>
          <w:sz w:val="24"/>
          <w:szCs w:val="24"/>
        </w:rPr>
        <w:t xml:space="preserve"> publiczn</w:t>
      </w:r>
      <w:r w:rsidR="00877954" w:rsidRPr="007C247A">
        <w:rPr>
          <w:rStyle w:val="rynqvb"/>
          <w:rFonts w:ascii="Lato" w:hAnsi="Lato" w:cs="Open Sans"/>
          <w:sz w:val="24"/>
          <w:szCs w:val="24"/>
        </w:rPr>
        <w:t>ych</w:t>
      </w:r>
      <w:r w:rsidR="00877954" w:rsidRPr="007D6E9A">
        <w:rPr>
          <w:rStyle w:val="rynqvb"/>
          <w:rFonts w:ascii="Lato" w:hAnsi="Lato" w:cs="Open Sans"/>
          <w:sz w:val="24"/>
          <w:szCs w:val="24"/>
        </w:rPr>
        <w:t>,</w:t>
      </w:r>
      <w:r w:rsidR="00877954" w:rsidRPr="001041EC">
        <w:t xml:space="preserve"> </w:t>
      </w:r>
      <w:r w:rsidR="00877954" w:rsidRPr="007D6E9A">
        <w:rPr>
          <w:rStyle w:val="rynqvb"/>
          <w:rFonts w:ascii="Lato" w:hAnsi="Lato" w:cs="Open Sans"/>
          <w:sz w:val="24"/>
          <w:szCs w:val="24"/>
        </w:rPr>
        <w:t>prowadzone przez państwową spółkę o</w:t>
      </w:r>
      <w:r w:rsidR="00DB31AC">
        <w:rPr>
          <w:rStyle w:val="rynqvb"/>
          <w:rFonts w:ascii="Lato" w:hAnsi="Lato" w:cs="Open Sans"/>
          <w:sz w:val="24"/>
          <w:szCs w:val="24"/>
        </w:rPr>
        <w:t> </w:t>
      </w:r>
      <w:r w:rsidR="00877954" w:rsidRPr="007D6E9A">
        <w:rPr>
          <w:rStyle w:val="rynqvb"/>
          <w:rFonts w:ascii="Lato" w:hAnsi="Lato" w:cs="Open Sans"/>
          <w:sz w:val="24"/>
          <w:szCs w:val="24"/>
        </w:rPr>
        <w:t>takiej samej nazwie, której właścicielem i zarządcą jest Ministerstwo Gospodarki</w:t>
      </w:r>
      <w:r w:rsidR="004A5A12" w:rsidRPr="0033121A">
        <w:rPr>
          <w:rStyle w:val="Odwoanieprzypisudolnego"/>
          <w:rFonts w:ascii="Lato" w:hAnsi="Lato" w:cs="Open Sans"/>
          <w:sz w:val="24"/>
          <w:szCs w:val="24"/>
        </w:rPr>
        <w:footnoteReference w:id="42"/>
      </w:r>
      <w:r w:rsidR="004A5A12" w:rsidRPr="0033121A">
        <w:rPr>
          <w:rFonts w:ascii="Lato" w:hAnsi="Lato" w:cs="Open Sans"/>
          <w:sz w:val="24"/>
          <w:szCs w:val="24"/>
        </w:rPr>
        <w:t xml:space="preserve">.  </w:t>
      </w:r>
    </w:p>
    <w:p w14:paraId="35ED8489" w14:textId="6040824A" w:rsidR="00DB31AC" w:rsidRDefault="00E263AD" w:rsidP="004533A5">
      <w:pPr>
        <w:spacing w:line="276" w:lineRule="auto"/>
      </w:pPr>
      <w:r>
        <w:rPr>
          <w:rFonts w:ascii="Lato" w:hAnsi="Lato" w:cs="Open Sans"/>
          <w:sz w:val="24"/>
          <w:szCs w:val="24"/>
        </w:rPr>
        <w:t xml:space="preserve">Ponadto </w:t>
      </w:r>
      <w:r w:rsidR="000B6F92">
        <w:rPr>
          <w:rFonts w:ascii="Lato" w:hAnsi="Lato" w:cs="Open Sans"/>
          <w:sz w:val="24"/>
          <w:szCs w:val="24"/>
        </w:rPr>
        <w:t xml:space="preserve">warto zauważyć, że </w:t>
      </w:r>
      <w:proofErr w:type="spellStart"/>
      <w:r w:rsidR="00326B43" w:rsidRPr="00326B43">
        <w:rPr>
          <w:rFonts w:ascii="Lato" w:hAnsi="Lato" w:cs="Open Sans"/>
          <w:sz w:val="24"/>
          <w:szCs w:val="24"/>
        </w:rPr>
        <w:t>ProZorro</w:t>
      </w:r>
      <w:proofErr w:type="spellEnd"/>
      <w:r w:rsidR="00326B43" w:rsidRPr="00326B43">
        <w:rPr>
          <w:rFonts w:ascii="Lato" w:hAnsi="Lato" w:cs="Open Sans"/>
          <w:sz w:val="24"/>
          <w:szCs w:val="24"/>
        </w:rPr>
        <w:t xml:space="preserve"> znajduje się w rekomendowanych przez E</w:t>
      </w:r>
      <w:r w:rsidR="00326B43">
        <w:rPr>
          <w:rFonts w:ascii="Lato" w:hAnsi="Lato" w:cs="Open Sans"/>
          <w:sz w:val="24"/>
          <w:szCs w:val="24"/>
        </w:rPr>
        <w:t>uropejski Bank Odbudowy i Rozwoju</w:t>
      </w:r>
      <w:r w:rsidR="00326B43" w:rsidRPr="00326B43">
        <w:rPr>
          <w:rFonts w:ascii="Lato" w:hAnsi="Lato" w:cs="Open Sans"/>
          <w:sz w:val="24"/>
          <w:szCs w:val="24"/>
        </w:rPr>
        <w:t xml:space="preserve"> modelach zamówień elektronicznych</w:t>
      </w:r>
      <w:r w:rsidR="00326B43">
        <w:rPr>
          <w:rFonts w:ascii="Lato" w:hAnsi="Lato" w:cs="Open Sans"/>
          <w:sz w:val="24"/>
          <w:szCs w:val="24"/>
        </w:rPr>
        <w:t>, zaś</w:t>
      </w:r>
      <w:r w:rsidR="00326B43" w:rsidRPr="00326B43">
        <w:rPr>
          <w:rFonts w:ascii="Lato" w:hAnsi="Lato" w:cs="Open Sans"/>
          <w:sz w:val="24"/>
          <w:szCs w:val="24"/>
        </w:rPr>
        <w:t xml:space="preserve"> </w:t>
      </w:r>
      <w:r w:rsidR="00CD6F6D" w:rsidRPr="00CD6F6D">
        <w:rPr>
          <w:rFonts w:ascii="Lato" w:hAnsi="Lato" w:cs="Open Sans"/>
          <w:sz w:val="24"/>
          <w:szCs w:val="24"/>
        </w:rPr>
        <w:t>Bank Światowy potwierdził pełną zgodność systemu z jego zasadami</w:t>
      </w:r>
      <w:r w:rsidR="004F378C">
        <w:rPr>
          <w:rFonts w:ascii="Lato" w:hAnsi="Lato" w:cs="Open Sans"/>
          <w:sz w:val="24"/>
          <w:szCs w:val="24"/>
        </w:rPr>
        <w:t xml:space="preserve">, </w:t>
      </w:r>
      <w:r w:rsidR="008A312A">
        <w:rPr>
          <w:rFonts w:ascii="Lato" w:hAnsi="Lato" w:cs="Open Sans"/>
          <w:sz w:val="24"/>
          <w:szCs w:val="24"/>
        </w:rPr>
        <w:t>oraz</w:t>
      </w:r>
      <w:r w:rsidR="004F378C">
        <w:rPr>
          <w:rFonts w:ascii="Lato" w:hAnsi="Lato" w:cs="Open Sans"/>
          <w:sz w:val="24"/>
          <w:szCs w:val="24"/>
        </w:rPr>
        <w:t xml:space="preserve"> </w:t>
      </w:r>
      <w:r w:rsidR="004F378C" w:rsidRPr="004F378C">
        <w:rPr>
          <w:rFonts w:ascii="Lato" w:hAnsi="Lato" w:cs="Open Sans"/>
          <w:sz w:val="24"/>
          <w:szCs w:val="24"/>
        </w:rPr>
        <w:t>zatwierdził wykorzystanie</w:t>
      </w:r>
      <w:r w:rsidR="008A312A" w:rsidRPr="008A312A">
        <w:t xml:space="preserve"> </w:t>
      </w:r>
      <w:r w:rsidR="008A312A" w:rsidRPr="008A312A">
        <w:rPr>
          <w:rFonts w:ascii="Lato" w:hAnsi="Lato" w:cs="Open Sans"/>
          <w:sz w:val="24"/>
          <w:szCs w:val="24"/>
        </w:rPr>
        <w:t>procedury</w:t>
      </w:r>
      <w:r w:rsidR="00F132C1">
        <w:rPr>
          <w:rFonts w:ascii="Lato" w:hAnsi="Lato" w:cs="Open Sans"/>
          <w:sz w:val="24"/>
          <w:szCs w:val="24"/>
        </w:rPr>
        <w:t>,</w:t>
      </w:r>
      <w:r w:rsidR="008A312A" w:rsidRPr="008A312A">
        <w:rPr>
          <w:rFonts w:ascii="Lato" w:hAnsi="Lato" w:cs="Open Sans"/>
          <w:sz w:val="24"/>
          <w:szCs w:val="24"/>
        </w:rPr>
        <w:t xml:space="preserve"> opracowanej zgodnie z </w:t>
      </w:r>
      <w:r w:rsidR="008A312A" w:rsidRPr="000C0BDA">
        <w:rPr>
          <w:rFonts w:ascii="Lato" w:hAnsi="Lato" w:cs="Open Sans"/>
          <w:sz w:val="24"/>
          <w:szCs w:val="24"/>
        </w:rPr>
        <w:t>zaleceniami Banku</w:t>
      </w:r>
      <w:r w:rsidR="00F132C1" w:rsidRPr="00EF5A3B">
        <w:rPr>
          <w:rFonts w:ascii="Lato" w:hAnsi="Lato" w:cs="Open Sans"/>
          <w:sz w:val="24"/>
          <w:szCs w:val="24"/>
        </w:rPr>
        <w:t>,</w:t>
      </w:r>
      <w:r w:rsidR="004F378C" w:rsidRPr="008F485B">
        <w:rPr>
          <w:rFonts w:ascii="Lato" w:hAnsi="Lato" w:cs="Open Sans"/>
          <w:sz w:val="24"/>
          <w:szCs w:val="24"/>
        </w:rPr>
        <w:t xml:space="preserve"> </w:t>
      </w:r>
      <w:proofErr w:type="spellStart"/>
      <w:r w:rsidR="004F378C" w:rsidRPr="008F485B">
        <w:rPr>
          <w:rFonts w:ascii="Lato" w:hAnsi="Lato" w:cs="Open Sans"/>
          <w:sz w:val="24"/>
          <w:szCs w:val="24"/>
        </w:rPr>
        <w:t>Pro</w:t>
      </w:r>
      <w:r w:rsidR="00C54C63">
        <w:rPr>
          <w:rFonts w:ascii="Lato" w:hAnsi="Lato" w:cs="Open Sans"/>
          <w:sz w:val="24"/>
          <w:szCs w:val="24"/>
        </w:rPr>
        <w:t>Z</w:t>
      </w:r>
      <w:r w:rsidR="004F378C" w:rsidRPr="008F485B">
        <w:rPr>
          <w:rFonts w:ascii="Lato" w:hAnsi="Lato" w:cs="Open Sans"/>
          <w:sz w:val="24"/>
          <w:szCs w:val="24"/>
        </w:rPr>
        <w:t>orro</w:t>
      </w:r>
      <w:proofErr w:type="spellEnd"/>
      <w:r w:rsidR="004F378C" w:rsidRPr="008F485B">
        <w:rPr>
          <w:rFonts w:ascii="Lato" w:hAnsi="Lato" w:cs="Open Sans"/>
          <w:sz w:val="24"/>
          <w:szCs w:val="24"/>
        </w:rPr>
        <w:t xml:space="preserve"> we wszystkic</w:t>
      </w:r>
      <w:r w:rsidR="00A76C99">
        <w:rPr>
          <w:rFonts w:ascii="Lato" w:hAnsi="Lato" w:cs="Open Sans"/>
          <w:sz w:val="24"/>
          <w:szCs w:val="24"/>
        </w:rPr>
        <w:t>h projektach, które finansuje w</w:t>
      </w:r>
      <w:r w:rsidR="004F378C" w:rsidRPr="008F485B">
        <w:rPr>
          <w:rFonts w:ascii="Lato" w:hAnsi="Lato" w:cs="Open Sans"/>
          <w:sz w:val="24"/>
          <w:szCs w:val="24"/>
        </w:rPr>
        <w:t xml:space="preserve"> Ukrainie.</w:t>
      </w:r>
      <w:r w:rsidR="00F132C1" w:rsidRPr="00E31509">
        <w:rPr>
          <w:rFonts w:ascii="Lato" w:hAnsi="Lato"/>
          <w:sz w:val="24"/>
          <w:szCs w:val="24"/>
        </w:rPr>
        <w:t xml:space="preserve"> Dotyczy </w:t>
      </w:r>
      <w:r w:rsidR="000C0BDA" w:rsidRPr="00E31509">
        <w:rPr>
          <w:rFonts w:ascii="Lato" w:hAnsi="Lato"/>
          <w:sz w:val="24"/>
          <w:szCs w:val="24"/>
        </w:rPr>
        <w:t xml:space="preserve">to zarówno </w:t>
      </w:r>
      <w:r w:rsidR="000C0BDA">
        <w:rPr>
          <w:rFonts w:ascii="Lato" w:hAnsi="Lato"/>
          <w:sz w:val="24"/>
          <w:szCs w:val="24"/>
        </w:rPr>
        <w:t xml:space="preserve">procedur przetargowych </w:t>
      </w:r>
      <w:r w:rsidR="00F132C1" w:rsidRPr="000C0BDA">
        <w:rPr>
          <w:rFonts w:ascii="Lato" w:hAnsi="Lato" w:cs="Open Sans"/>
          <w:sz w:val="24"/>
          <w:szCs w:val="24"/>
        </w:rPr>
        <w:t>na towary i roboty o charakterze krajowym (do 5 mln euro), jak i</w:t>
      </w:r>
      <w:r w:rsidR="00DB31AC">
        <w:rPr>
          <w:rFonts w:ascii="Lato" w:hAnsi="Lato" w:cs="Open Sans"/>
          <w:sz w:val="24"/>
          <w:szCs w:val="24"/>
        </w:rPr>
        <w:t> </w:t>
      </w:r>
      <w:r w:rsidR="00F132C1" w:rsidRPr="000C0BDA">
        <w:rPr>
          <w:rFonts w:ascii="Lato" w:hAnsi="Lato" w:cs="Open Sans"/>
          <w:sz w:val="24"/>
          <w:szCs w:val="24"/>
        </w:rPr>
        <w:t>międzynarodowym (od 5 mln euro).</w:t>
      </w:r>
      <w:r w:rsidR="00EF5A3B" w:rsidRPr="00EF5A3B">
        <w:t xml:space="preserve"> </w:t>
      </w:r>
    </w:p>
    <w:p w14:paraId="58393125" w14:textId="3D8ABC1D" w:rsidR="00DB31AC" w:rsidRDefault="00EF5A3B" w:rsidP="004533A5">
      <w:pPr>
        <w:spacing w:line="276" w:lineRule="auto"/>
      </w:pPr>
      <w:r w:rsidRPr="00EF5A3B">
        <w:rPr>
          <w:rFonts w:ascii="Lato" w:hAnsi="Lato" w:cs="Open Sans"/>
          <w:sz w:val="24"/>
          <w:szCs w:val="24"/>
        </w:rPr>
        <w:t xml:space="preserve">Aby system </w:t>
      </w:r>
      <w:proofErr w:type="spellStart"/>
      <w:r w:rsidRPr="00EF5A3B">
        <w:rPr>
          <w:rFonts w:ascii="Lato" w:hAnsi="Lato" w:cs="Open Sans"/>
          <w:sz w:val="24"/>
          <w:szCs w:val="24"/>
        </w:rPr>
        <w:t>Pro</w:t>
      </w:r>
      <w:r w:rsidR="00C54C63">
        <w:rPr>
          <w:rFonts w:ascii="Lato" w:hAnsi="Lato" w:cs="Open Sans"/>
          <w:sz w:val="24"/>
          <w:szCs w:val="24"/>
        </w:rPr>
        <w:t>Z</w:t>
      </w:r>
      <w:r w:rsidRPr="00EF5A3B">
        <w:rPr>
          <w:rFonts w:ascii="Lato" w:hAnsi="Lato" w:cs="Open Sans"/>
          <w:sz w:val="24"/>
          <w:szCs w:val="24"/>
        </w:rPr>
        <w:t>orro</w:t>
      </w:r>
      <w:proofErr w:type="spellEnd"/>
      <w:r w:rsidRPr="00EF5A3B">
        <w:rPr>
          <w:rFonts w:ascii="Lato" w:hAnsi="Lato" w:cs="Open Sans"/>
          <w:sz w:val="24"/>
          <w:szCs w:val="24"/>
        </w:rPr>
        <w:t xml:space="preserve"> mógł być wykorzystywany przez różne banki rozwoju i</w:t>
      </w:r>
      <w:r w:rsidR="00DB31AC">
        <w:rPr>
          <w:rFonts w:ascii="Lato" w:hAnsi="Lato" w:cs="Open Sans"/>
          <w:sz w:val="24"/>
          <w:szCs w:val="24"/>
        </w:rPr>
        <w:t> </w:t>
      </w:r>
      <w:r w:rsidRPr="00EF5A3B">
        <w:rPr>
          <w:rFonts w:ascii="Lato" w:hAnsi="Lato" w:cs="Open Sans"/>
          <w:sz w:val="24"/>
          <w:szCs w:val="24"/>
        </w:rPr>
        <w:t xml:space="preserve">organizacje międzynarodowe, </w:t>
      </w:r>
      <w:r w:rsidR="00B05473">
        <w:rPr>
          <w:rFonts w:ascii="Lato" w:hAnsi="Lato" w:cs="Open Sans"/>
          <w:sz w:val="24"/>
          <w:szCs w:val="24"/>
        </w:rPr>
        <w:t xml:space="preserve">zwłaszcza w kontekście inicjatyw mających na celu odbudowę kraju, </w:t>
      </w:r>
      <w:r w:rsidRPr="00EF5A3B">
        <w:rPr>
          <w:rFonts w:ascii="Lato" w:hAnsi="Lato" w:cs="Open Sans"/>
          <w:sz w:val="24"/>
          <w:szCs w:val="24"/>
        </w:rPr>
        <w:t xml:space="preserve">przedsiębiorstwo państwowe </w:t>
      </w:r>
      <w:proofErr w:type="spellStart"/>
      <w:r w:rsidRPr="00EF5A3B">
        <w:rPr>
          <w:rFonts w:ascii="Lato" w:hAnsi="Lato" w:cs="Open Sans"/>
          <w:sz w:val="24"/>
          <w:szCs w:val="24"/>
        </w:rPr>
        <w:t>Pro</w:t>
      </w:r>
      <w:r w:rsidR="00C54C63">
        <w:rPr>
          <w:rFonts w:ascii="Lato" w:hAnsi="Lato" w:cs="Open Sans"/>
          <w:sz w:val="24"/>
          <w:szCs w:val="24"/>
        </w:rPr>
        <w:t>Z</w:t>
      </w:r>
      <w:r w:rsidRPr="00EF5A3B">
        <w:rPr>
          <w:rFonts w:ascii="Lato" w:hAnsi="Lato" w:cs="Open Sans"/>
          <w:sz w:val="24"/>
          <w:szCs w:val="24"/>
        </w:rPr>
        <w:t>orro</w:t>
      </w:r>
      <w:proofErr w:type="spellEnd"/>
      <w:r w:rsidRPr="00EF5A3B">
        <w:rPr>
          <w:rFonts w:ascii="Lato" w:hAnsi="Lato" w:cs="Open Sans"/>
          <w:sz w:val="24"/>
          <w:szCs w:val="24"/>
        </w:rPr>
        <w:t xml:space="preserve"> specjalnie opracowało procedurę zakupów od darczyńców </w:t>
      </w:r>
      <w:r w:rsidR="00DB31AC">
        <w:rPr>
          <w:rFonts w:ascii="Lato" w:hAnsi="Lato" w:cs="Open Sans"/>
          <w:sz w:val="24"/>
          <w:szCs w:val="24"/>
        </w:rPr>
        <w:t xml:space="preserve">oraz organizacji międzynarodowych </w:t>
      </w:r>
      <w:r w:rsidRPr="00EF5A3B">
        <w:rPr>
          <w:rFonts w:ascii="Lato" w:hAnsi="Lato" w:cs="Open Sans"/>
          <w:sz w:val="24"/>
          <w:szCs w:val="24"/>
        </w:rPr>
        <w:t>opartą</w:t>
      </w:r>
      <w:r w:rsidR="00634BD0">
        <w:rPr>
          <w:rFonts w:ascii="Lato" w:hAnsi="Lato" w:cs="Open Sans"/>
          <w:sz w:val="24"/>
          <w:szCs w:val="24"/>
        </w:rPr>
        <w:t xml:space="preserve"> na tzw. </w:t>
      </w:r>
      <w:r w:rsidRPr="00634BD0">
        <w:rPr>
          <w:rFonts w:ascii="Lato" w:hAnsi="Lato" w:cs="Open Sans"/>
          <w:i/>
          <w:iCs/>
          <w:sz w:val="24"/>
          <w:szCs w:val="24"/>
        </w:rPr>
        <w:t>zasadzie konstruktora</w:t>
      </w:r>
      <w:r w:rsidR="00DB31AC">
        <w:rPr>
          <w:rFonts w:ascii="Lato" w:hAnsi="Lato" w:cs="Open Sans"/>
          <w:sz w:val="24"/>
          <w:szCs w:val="24"/>
        </w:rPr>
        <w:t xml:space="preserve">. Takie podejście pozwala na </w:t>
      </w:r>
      <w:r w:rsidR="00634BD0">
        <w:rPr>
          <w:rFonts w:ascii="Lato" w:hAnsi="Lato" w:cs="Open Sans"/>
          <w:sz w:val="24"/>
          <w:szCs w:val="24"/>
        </w:rPr>
        <w:t xml:space="preserve">modyfikowanie zamówienia oraz procedury i dostosowanie do wymogów konkretnej organizacji, np. konieczności dokonania prekwalifikacji uczestników, przeprowadzenia aukcji elektronicznej, itp. </w:t>
      </w:r>
    </w:p>
    <w:p w14:paraId="1B8A4D93" w14:textId="05D42AE4" w:rsidR="00DB31AC" w:rsidRDefault="00E147FB" w:rsidP="004533A5">
      <w:pPr>
        <w:spacing w:line="276" w:lineRule="auto"/>
        <w:rPr>
          <w:rFonts w:ascii="Lato" w:hAnsi="Lato" w:cs="Open Sans"/>
          <w:sz w:val="24"/>
          <w:szCs w:val="24"/>
        </w:rPr>
      </w:pPr>
      <w:r w:rsidRPr="00E147FB">
        <w:rPr>
          <w:rFonts w:ascii="Lato" w:hAnsi="Lato" w:cs="Open Sans"/>
          <w:sz w:val="24"/>
          <w:szCs w:val="24"/>
        </w:rPr>
        <w:t xml:space="preserve">Zgodnie z zaleceniami Banku Światowego nowa procedura </w:t>
      </w:r>
      <w:proofErr w:type="spellStart"/>
      <w:r w:rsidRPr="00E147FB">
        <w:rPr>
          <w:rFonts w:ascii="Lato" w:hAnsi="Lato" w:cs="Open Sans"/>
          <w:sz w:val="24"/>
          <w:szCs w:val="24"/>
        </w:rPr>
        <w:t>Pro</w:t>
      </w:r>
      <w:r w:rsidR="00C54C63">
        <w:rPr>
          <w:rFonts w:ascii="Lato" w:hAnsi="Lato" w:cs="Open Sans"/>
          <w:sz w:val="24"/>
          <w:szCs w:val="24"/>
        </w:rPr>
        <w:t>Z</w:t>
      </w:r>
      <w:r w:rsidRPr="00E147FB">
        <w:rPr>
          <w:rFonts w:ascii="Lato" w:hAnsi="Lato" w:cs="Open Sans"/>
          <w:sz w:val="24"/>
          <w:szCs w:val="24"/>
        </w:rPr>
        <w:t>orro</w:t>
      </w:r>
      <w:proofErr w:type="spellEnd"/>
      <w:r w:rsidRPr="00E147FB">
        <w:rPr>
          <w:rFonts w:ascii="Lato" w:hAnsi="Lato" w:cs="Open Sans"/>
          <w:sz w:val="24"/>
          <w:szCs w:val="24"/>
        </w:rPr>
        <w:t xml:space="preserve"> przewiduje możliwość przyjmowania ofert od uczestników w różnych walutach, etapowego rozpatrywania ofert, wyłonienia zwycięzcy na podstawie kryteri</w:t>
      </w:r>
      <w:r w:rsidR="00634BD0">
        <w:rPr>
          <w:rFonts w:ascii="Lato" w:hAnsi="Lato" w:cs="Open Sans"/>
          <w:sz w:val="24"/>
          <w:szCs w:val="24"/>
        </w:rPr>
        <w:t>ów innych niż kryterium najniższej</w:t>
      </w:r>
      <w:r w:rsidRPr="00E147FB">
        <w:rPr>
          <w:rFonts w:ascii="Lato" w:hAnsi="Lato" w:cs="Open Sans"/>
          <w:sz w:val="24"/>
          <w:szCs w:val="24"/>
        </w:rPr>
        <w:t xml:space="preserve"> ceny</w:t>
      </w:r>
      <w:r w:rsidR="00634BD0">
        <w:rPr>
          <w:rFonts w:ascii="Lato" w:hAnsi="Lato" w:cs="Open Sans"/>
          <w:sz w:val="24"/>
          <w:szCs w:val="24"/>
        </w:rPr>
        <w:t>,</w:t>
      </w:r>
      <w:r w:rsidRPr="00E147FB">
        <w:rPr>
          <w:rFonts w:ascii="Lato" w:hAnsi="Lato" w:cs="Open Sans"/>
          <w:sz w:val="24"/>
          <w:szCs w:val="24"/>
        </w:rPr>
        <w:t xml:space="preserve"> itp.</w:t>
      </w:r>
      <w:r w:rsidR="008F485B">
        <w:rPr>
          <w:rStyle w:val="Odwoanieprzypisudolnego"/>
          <w:rFonts w:ascii="Lato" w:hAnsi="Lato" w:cs="Open Sans"/>
          <w:sz w:val="24"/>
          <w:szCs w:val="24"/>
        </w:rPr>
        <w:footnoteReference w:id="43"/>
      </w:r>
    </w:p>
    <w:p w14:paraId="2E9DDE89" w14:textId="23CECF01" w:rsidR="003F2A4C" w:rsidRPr="0033121A" w:rsidRDefault="006410A7" w:rsidP="004533A5">
      <w:pPr>
        <w:spacing w:line="276" w:lineRule="auto"/>
        <w:rPr>
          <w:rFonts w:ascii="Lato" w:hAnsi="Lato" w:cs="Open Sans"/>
          <w:sz w:val="24"/>
          <w:szCs w:val="24"/>
        </w:rPr>
      </w:pPr>
      <w:r>
        <w:rPr>
          <w:rFonts w:ascii="Lato" w:hAnsi="Lato" w:cs="Open Sans"/>
          <w:sz w:val="24"/>
          <w:szCs w:val="24"/>
        </w:rPr>
        <w:br w:type="page"/>
      </w:r>
    </w:p>
    <w:p w14:paraId="20477BED" w14:textId="1D0675F1" w:rsidR="004A5A12" w:rsidRPr="006969B3" w:rsidRDefault="004A5A12" w:rsidP="006969B3">
      <w:pPr>
        <w:pStyle w:val="Nagwek3"/>
        <w:spacing w:line="276" w:lineRule="auto"/>
        <w:rPr>
          <w:rFonts w:ascii="Lato" w:hAnsi="Lato" w:cs="Open Sans"/>
          <w:sz w:val="24"/>
          <w:lang w:val="pl-PL"/>
        </w:rPr>
      </w:pPr>
      <w:bookmarkStart w:id="55" w:name="_Toc170689200"/>
      <w:r w:rsidRPr="006969B3">
        <w:rPr>
          <w:rFonts w:ascii="Lato" w:hAnsi="Lato" w:cs="Open Sans"/>
          <w:sz w:val="24"/>
          <w:lang w:val="pl-PL"/>
        </w:rPr>
        <w:lastRenderedPageBreak/>
        <w:t xml:space="preserve">2.1.2. Główne zasady systemu </w:t>
      </w:r>
      <w:proofErr w:type="spellStart"/>
      <w:r w:rsidR="00C667F5" w:rsidRPr="006969B3">
        <w:rPr>
          <w:rFonts w:ascii="Lato" w:hAnsi="Lato" w:cs="Open Sans"/>
          <w:sz w:val="24"/>
          <w:lang w:val="pl-PL"/>
        </w:rPr>
        <w:t>Pro</w:t>
      </w:r>
      <w:r w:rsidR="00C667F5">
        <w:rPr>
          <w:rFonts w:ascii="Lato" w:hAnsi="Lato" w:cs="Open Sans"/>
          <w:sz w:val="24"/>
          <w:lang w:val="pl-PL"/>
        </w:rPr>
        <w:t>Z</w:t>
      </w:r>
      <w:r w:rsidR="00C667F5" w:rsidRPr="006969B3">
        <w:rPr>
          <w:rFonts w:ascii="Lato" w:hAnsi="Lato" w:cs="Open Sans"/>
          <w:sz w:val="24"/>
          <w:lang w:val="pl-PL"/>
        </w:rPr>
        <w:t>orro</w:t>
      </w:r>
      <w:bookmarkEnd w:id="55"/>
      <w:proofErr w:type="spellEnd"/>
      <w:r w:rsidR="00C667F5" w:rsidRPr="006969B3">
        <w:rPr>
          <w:rFonts w:ascii="Lato" w:hAnsi="Lato" w:cs="Open Sans"/>
          <w:sz w:val="24"/>
          <w:lang w:val="pl-PL"/>
        </w:rPr>
        <w:t xml:space="preserve">    </w:t>
      </w:r>
    </w:p>
    <w:p w14:paraId="0A2EFF81" w14:textId="2AAFF515" w:rsidR="004A5A12" w:rsidRPr="006969B3" w:rsidRDefault="004A5A12" w:rsidP="00917A34">
      <w:pPr>
        <w:spacing w:line="276" w:lineRule="auto"/>
        <w:rPr>
          <w:rFonts w:ascii="Lato" w:hAnsi="Lato" w:cs="Open Sans"/>
          <w:sz w:val="24"/>
          <w:szCs w:val="24"/>
        </w:rPr>
      </w:pPr>
      <w:r w:rsidRPr="006969B3">
        <w:rPr>
          <w:rFonts w:ascii="Lato" w:hAnsi="Lato" w:cs="Open Sans"/>
          <w:sz w:val="24"/>
          <w:szCs w:val="24"/>
        </w:rPr>
        <w:t xml:space="preserve">Do nadrzędnych celów funkcjonowania systemu jego twórcy zaliczają podtrzymywanie zdrowego ekosystemu zamówień publicznych oraz dążenie do zachowania przejrzystości, zwiększania konkurencyjności wśród uczestników rynku, wspieranie profesjonalizacji w sferze zamówień, a także dalszy rozwój oraz dzielenie się doświadczeniami w dziedzinie </w:t>
      </w:r>
      <w:r w:rsidRPr="006969B3">
        <w:rPr>
          <w:rFonts w:ascii="Lato" w:hAnsi="Lato" w:cs="Open Sans"/>
          <w:i/>
          <w:iCs/>
          <w:sz w:val="24"/>
          <w:szCs w:val="24"/>
        </w:rPr>
        <w:t>e-zamówień</w:t>
      </w:r>
      <w:r w:rsidRPr="006969B3">
        <w:rPr>
          <w:rFonts w:ascii="Lato" w:hAnsi="Lato" w:cs="Open Sans"/>
          <w:sz w:val="24"/>
          <w:szCs w:val="24"/>
        </w:rPr>
        <w:t xml:space="preserve"> ze swoimi partnerami zagranicznymi.</w:t>
      </w:r>
    </w:p>
    <w:p w14:paraId="480CAFD6" w14:textId="55CB9F48" w:rsidR="004A5A12" w:rsidRPr="006969B3" w:rsidRDefault="004A5A12" w:rsidP="00B05473">
      <w:pPr>
        <w:spacing w:line="276" w:lineRule="auto"/>
        <w:rPr>
          <w:rFonts w:ascii="Lato" w:hAnsi="Lato" w:cs="Open Sans"/>
          <w:bCs/>
          <w:sz w:val="24"/>
          <w:szCs w:val="24"/>
        </w:rPr>
      </w:pPr>
      <w:r w:rsidRPr="006969B3">
        <w:rPr>
          <w:rFonts w:ascii="Lato" w:hAnsi="Lato" w:cs="Open Sans"/>
          <w:bCs/>
          <w:sz w:val="24"/>
          <w:szCs w:val="24"/>
        </w:rPr>
        <w:t xml:space="preserve">Główne zasady systemu </w:t>
      </w:r>
      <w:proofErr w:type="spellStart"/>
      <w:r w:rsidR="00C667F5" w:rsidRPr="006969B3">
        <w:rPr>
          <w:rFonts w:ascii="Lato" w:hAnsi="Lato" w:cs="Open Sans"/>
          <w:bCs/>
          <w:sz w:val="24"/>
          <w:szCs w:val="24"/>
        </w:rPr>
        <w:t>Pro</w:t>
      </w:r>
      <w:r w:rsidR="00C667F5">
        <w:rPr>
          <w:rFonts w:ascii="Lato" w:hAnsi="Lato" w:cs="Open Sans"/>
          <w:bCs/>
          <w:sz w:val="24"/>
          <w:szCs w:val="24"/>
        </w:rPr>
        <w:t>Z</w:t>
      </w:r>
      <w:r w:rsidR="00C667F5" w:rsidRPr="006969B3">
        <w:rPr>
          <w:rFonts w:ascii="Lato" w:hAnsi="Lato" w:cs="Open Sans"/>
          <w:bCs/>
          <w:sz w:val="24"/>
          <w:szCs w:val="24"/>
        </w:rPr>
        <w:t>orro</w:t>
      </w:r>
      <w:proofErr w:type="spellEnd"/>
      <w:r w:rsidRPr="006969B3">
        <w:rPr>
          <w:rFonts w:ascii="Lato" w:hAnsi="Lato" w:cs="Open Sans"/>
          <w:bCs/>
          <w:sz w:val="24"/>
          <w:szCs w:val="24"/>
        </w:rPr>
        <w:t>:</w:t>
      </w:r>
    </w:p>
    <w:p w14:paraId="29C27285" w14:textId="77777777" w:rsidR="004A5A12" w:rsidRPr="006969B3" w:rsidRDefault="004A5A12" w:rsidP="006B437D">
      <w:pPr>
        <w:pStyle w:val="Akapitzlist"/>
        <w:numPr>
          <w:ilvl w:val="0"/>
          <w:numId w:val="50"/>
        </w:numPr>
        <w:spacing w:line="276" w:lineRule="auto"/>
        <w:rPr>
          <w:rFonts w:ascii="Lato" w:hAnsi="Lato" w:cs="Open Sans"/>
          <w:bCs/>
          <w:sz w:val="24"/>
          <w:szCs w:val="24"/>
        </w:rPr>
      </w:pPr>
      <w:r w:rsidRPr="006969B3">
        <w:rPr>
          <w:rFonts w:ascii="Lato" w:hAnsi="Lato" w:cs="Open Sans"/>
          <w:bCs/>
          <w:sz w:val="24"/>
          <w:szCs w:val="24"/>
        </w:rPr>
        <w:t>„Wszyscy widzą wszystko” – system umożliwia wgląd w całą procedurę udzielenia zamówienia, od momentu zamieszczenia ogłoszenia aż do wyboru zwycięzcy postępowania;</w:t>
      </w:r>
    </w:p>
    <w:p w14:paraId="23B020A0" w14:textId="43AF4676" w:rsidR="004A5A12" w:rsidRPr="006969B3" w:rsidRDefault="004A5A12" w:rsidP="006B437D">
      <w:pPr>
        <w:pStyle w:val="Akapitzlist"/>
        <w:numPr>
          <w:ilvl w:val="0"/>
          <w:numId w:val="50"/>
        </w:numPr>
        <w:spacing w:line="276" w:lineRule="auto"/>
        <w:rPr>
          <w:rFonts w:ascii="Lato" w:hAnsi="Lato" w:cs="Open Sans"/>
          <w:bCs/>
          <w:sz w:val="24"/>
          <w:szCs w:val="24"/>
        </w:rPr>
      </w:pPr>
      <w:r w:rsidRPr="006969B3">
        <w:rPr>
          <w:rFonts w:ascii="Lato" w:hAnsi="Lato" w:cs="Open Sans"/>
          <w:bCs/>
          <w:sz w:val="24"/>
          <w:szCs w:val="24"/>
        </w:rPr>
        <w:t xml:space="preserve">„Przede wszystkim konkurencja” – dzięki </w:t>
      </w:r>
      <w:proofErr w:type="spellStart"/>
      <w:r w:rsidR="00C667F5" w:rsidRPr="006969B3">
        <w:rPr>
          <w:rFonts w:ascii="Lato" w:hAnsi="Lato" w:cs="Open Sans"/>
          <w:bCs/>
          <w:sz w:val="24"/>
          <w:szCs w:val="24"/>
        </w:rPr>
        <w:t>Pro</w:t>
      </w:r>
      <w:r w:rsidR="00C667F5">
        <w:rPr>
          <w:rFonts w:ascii="Lato" w:hAnsi="Lato" w:cs="Open Sans"/>
          <w:bCs/>
          <w:sz w:val="24"/>
          <w:szCs w:val="24"/>
        </w:rPr>
        <w:t>Z</w:t>
      </w:r>
      <w:r w:rsidR="00C667F5" w:rsidRPr="006969B3">
        <w:rPr>
          <w:rFonts w:ascii="Lato" w:hAnsi="Lato" w:cs="Open Sans"/>
          <w:bCs/>
          <w:sz w:val="24"/>
          <w:szCs w:val="24"/>
        </w:rPr>
        <w:t>orro</w:t>
      </w:r>
      <w:proofErr w:type="spellEnd"/>
      <w:r w:rsidR="00C667F5" w:rsidRPr="006969B3">
        <w:rPr>
          <w:rFonts w:ascii="Lato" w:hAnsi="Lato" w:cs="Open Sans"/>
          <w:bCs/>
          <w:sz w:val="24"/>
          <w:szCs w:val="24"/>
        </w:rPr>
        <w:t xml:space="preserve"> </w:t>
      </w:r>
      <w:r w:rsidRPr="006969B3">
        <w:rPr>
          <w:rFonts w:ascii="Lato" w:hAnsi="Lato" w:cs="Open Sans"/>
          <w:bCs/>
          <w:sz w:val="24"/>
          <w:szCs w:val="24"/>
        </w:rPr>
        <w:t>ukraiński rynek zamówień publicznych stał się rynkiem konkurencyjnym, otwartym dla szerokiego grona wykonawców, w tym wykonawców zagranicznych, z korzyścią dla rozwoju uczciwej konkurencji oraz racjonalnego wydatkowania środków budżetowych;</w:t>
      </w:r>
    </w:p>
    <w:p w14:paraId="36E05877" w14:textId="69008147" w:rsidR="004A5A12" w:rsidRPr="006969B3" w:rsidRDefault="004A5A12" w:rsidP="006B437D">
      <w:pPr>
        <w:pStyle w:val="Akapitzlist"/>
        <w:numPr>
          <w:ilvl w:val="0"/>
          <w:numId w:val="50"/>
        </w:numPr>
        <w:spacing w:line="276" w:lineRule="auto"/>
        <w:rPr>
          <w:rFonts w:ascii="Lato" w:hAnsi="Lato" w:cs="Open Sans"/>
          <w:bCs/>
          <w:sz w:val="24"/>
          <w:szCs w:val="24"/>
        </w:rPr>
      </w:pPr>
      <w:r w:rsidRPr="006969B3">
        <w:rPr>
          <w:rFonts w:ascii="Lato" w:hAnsi="Lato" w:cs="Open Sans"/>
          <w:bCs/>
          <w:sz w:val="24"/>
          <w:szCs w:val="24"/>
        </w:rPr>
        <w:t>„Złoty trójkąt partnerstwa” – system łączy i uwzględnia interesy państwa, biznesu oraz społeczeństwa obywatelskiego.</w:t>
      </w:r>
    </w:p>
    <w:p w14:paraId="57AEABDD" w14:textId="64076B77" w:rsidR="004A5A12" w:rsidRPr="006969B3" w:rsidRDefault="004A5A12" w:rsidP="00917A34">
      <w:pPr>
        <w:pStyle w:val="Akapitzlist"/>
        <w:spacing w:line="276" w:lineRule="auto"/>
        <w:rPr>
          <w:rFonts w:ascii="Open Sans" w:hAnsi="Open Sans" w:cs="Open Sans"/>
          <w:bCs/>
          <w:sz w:val="24"/>
          <w:szCs w:val="24"/>
        </w:rPr>
      </w:pPr>
    </w:p>
    <w:p w14:paraId="717CF88D" w14:textId="03934449" w:rsidR="003F2A4C" w:rsidRPr="00711E9E" w:rsidRDefault="003F2A4C" w:rsidP="003F2A4C">
      <w:pPr>
        <w:pStyle w:val="Akapitzlist"/>
        <w:spacing w:line="276" w:lineRule="auto"/>
        <w:jc w:val="both"/>
        <w:rPr>
          <w:rFonts w:ascii="Open Sans" w:hAnsi="Open Sans" w:cs="Open Sans"/>
          <w:bCs/>
          <w:sz w:val="18"/>
          <w:szCs w:val="18"/>
        </w:rPr>
      </w:pPr>
      <w:r>
        <w:rPr>
          <w:noProof/>
          <w:lang w:eastAsia="pl-PL"/>
        </w:rPr>
        <w:drawing>
          <wp:anchor distT="0" distB="0" distL="114300" distR="114300" simplePos="0" relativeHeight="251708416" behindDoc="1" locked="0" layoutInCell="1" allowOverlap="1" wp14:anchorId="064C0459" wp14:editId="445C1CAC">
            <wp:simplePos x="0" y="0"/>
            <wp:positionH relativeFrom="margin">
              <wp:align>right</wp:align>
            </wp:positionH>
            <wp:positionV relativeFrom="margin">
              <wp:posOffset>4002202</wp:posOffset>
            </wp:positionV>
            <wp:extent cx="5760720" cy="3989705"/>
            <wp:effectExtent l="0" t="0" r="0" b="0"/>
            <wp:wrapTight wrapText="bothSides">
              <wp:wrapPolygon edited="0">
                <wp:start x="0" y="0"/>
                <wp:lineTo x="0" y="21452"/>
                <wp:lineTo x="21500" y="21452"/>
                <wp:lineTo x="21500" y="0"/>
                <wp:lineTo x="0" y="0"/>
              </wp:wrapPolygon>
            </wp:wrapTight>
            <wp:docPr id="1793808039" name="Obraz 2"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08039" name="Obraz 2" descr="Obraz zawierający tekst, zrzut ekranu, Czcionka, logo&#10;&#10;Opis wygenerowany automatyczni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3989705"/>
                    </a:xfrm>
                    <a:prstGeom prst="rect">
                      <a:avLst/>
                    </a:prstGeom>
                    <a:noFill/>
                  </pic:spPr>
                </pic:pic>
              </a:graphicData>
            </a:graphic>
            <wp14:sizeRelH relativeFrom="page">
              <wp14:pctWidth>0</wp14:pctWidth>
            </wp14:sizeRelH>
            <wp14:sizeRelV relativeFrom="page">
              <wp14:pctHeight>0</wp14:pctHeight>
            </wp14:sizeRelV>
          </wp:anchor>
        </w:drawing>
      </w:r>
    </w:p>
    <w:p w14:paraId="647EA625" w14:textId="40AE08BC" w:rsidR="004A5A12" w:rsidRPr="00711E9E" w:rsidRDefault="007A12E5" w:rsidP="004A5A12">
      <w:pPr>
        <w:spacing w:after="0" w:line="276" w:lineRule="auto"/>
        <w:jc w:val="both"/>
        <w:rPr>
          <w:rFonts w:ascii="Open Sans" w:hAnsi="Open Sans" w:cs="Open Sans"/>
          <w:i/>
          <w:sz w:val="18"/>
          <w:szCs w:val="18"/>
        </w:rPr>
      </w:pPr>
      <w:r w:rsidRPr="00711E9E">
        <w:rPr>
          <w:rFonts w:ascii="Open Sans" w:hAnsi="Open Sans" w:cs="Open Sans"/>
          <w:i/>
          <w:sz w:val="18"/>
          <w:szCs w:val="18"/>
        </w:rPr>
        <w:t>T</w:t>
      </w:r>
      <w:r w:rsidR="004A5A12" w:rsidRPr="00711E9E">
        <w:rPr>
          <w:rFonts w:ascii="Open Sans" w:hAnsi="Open Sans" w:cs="Open Sans"/>
          <w:i/>
          <w:sz w:val="18"/>
          <w:szCs w:val="18"/>
        </w:rPr>
        <w:t>zw. „złoty trójkąt partnerstwa”</w:t>
      </w:r>
    </w:p>
    <w:p w14:paraId="6741A5BE" w14:textId="3ED49E55" w:rsidR="004A5A12" w:rsidRPr="00711E9E" w:rsidRDefault="004A5A12" w:rsidP="004A5A12">
      <w:pPr>
        <w:spacing w:line="276" w:lineRule="auto"/>
        <w:jc w:val="both"/>
        <w:rPr>
          <w:rFonts w:ascii="Open Sans" w:hAnsi="Open Sans" w:cs="Open Sans"/>
          <w:sz w:val="18"/>
          <w:szCs w:val="18"/>
        </w:rPr>
      </w:pPr>
      <w:r w:rsidRPr="00711E9E">
        <w:rPr>
          <w:rFonts w:ascii="Open Sans" w:hAnsi="Open Sans" w:cs="Open Sans"/>
          <w:sz w:val="18"/>
          <w:szCs w:val="18"/>
        </w:rPr>
        <w:t xml:space="preserve">Źródło: </w:t>
      </w:r>
      <w:hyperlink r:id="rId46" w:history="1">
        <w:r w:rsidRPr="00711E9E">
          <w:rPr>
            <w:rStyle w:val="Hipercze"/>
            <w:rFonts w:ascii="Open Sans" w:hAnsi="Open Sans" w:cs="Open Sans"/>
            <w:sz w:val="18"/>
            <w:szCs w:val="18"/>
          </w:rPr>
          <w:t>https://prozorro.gov.ua/</w:t>
        </w:r>
      </w:hyperlink>
      <w:r w:rsidRPr="00711E9E">
        <w:rPr>
          <w:rFonts w:ascii="Open Sans" w:hAnsi="Open Sans" w:cs="Open Sans"/>
          <w:sz w:val="18"/>
          <w:szCs w:val="18"/>
        </w:rPr>
        <w:t xml:space="preserve"> </w:t>
      </w:r>
    </w:p>
    <w:p w14:paraId="08228AD3" w14:textId="7D6B8D0B" w:rsidR="006410A7" w:rsidRPr="006410A7" w:rsidRDefault="004A5A12" w:rsidP="006410A7">
      <w:pPr>
        <w:pStyle w:val="Nagwek3"/>
        <w:spacing w:line="276" w:lineRule="auto"/>
        <w:rPr>
          <w:rFonts w:ascii="Lato" w:hAnsi="Lato" w:cs="Open Sans"/>
          <w:sz w:val="24"/>
          <w:lang w:val="pl-PL"/>
        </w:rPr>
      </w:pPr>
      <w:bookmarkStart w:id="56" w:name="_Toc170689201"/>
      <w:r w:rsidRPr="0033121A">
        <w:rPr>
          <w:rFonts w:ascii="Lato" w:hAnsi="Lato" w:cs="Open Sans"/>
          <w:sz w:val="24"/>
          <w:lang w:val="pl-PL"/>
        </w:rPr>
        <w:lastRenderedPageBreak/>
        <w:t xml:space="preserve">2.1.3. Architektura systemu </w:t>
      </w:r>
      <w:proofErr w:type="spellStart"/>
      <w:r w:rsidR="00C667F5" w:rsidRPr="0033121A">
        <w:rPr>
          <w:rFonts w:ascii="Lato" w:hAnsi="Lato" w:cs="Open Sans"/>
          <w:sz w:val="24"/>
          <w:lang w:val="pl-PL"/>
        </w:rPr>
        <w:t>Pro</w:t>
      </w:r>
      <w:r w:rsidR="00C667F5">
        <w:rPr>
          <w:rFonts w:ascii="Lato" w:hAnsi="Lato" w:cs="Open Sans"/>
          <w:sz w:val="24"/>
          <w:lang w:val="pl-PL"/>
        </w:rPr>
        <w:t>Z</w:t>
      </w:r>
      <w:r w:rsidR="00C667F5" w:rsidRPr="0033121A">
        <w:rPr>
          <w:rFonts w:ascii="Lato" w:hAnsi="Lato" w:cs="Open Sans"/>
          <w:sz w:val="24"/>
          <w:lang w:val="pl-PL"/>
        </w:rPr>
        <w:t>orro</w:t>
      </w:r>
      <w:bookmarkEnd w:id="56"/>
      <w:proofErr w:type="spellEnd"/>
      <w:r w:rsidR="00C667F5" w:rsidRPr="0033121A">
        <w:rPr>
          <w:rFonts w:ascii="Lato" w:hAnsi="Lato" w:cs="Open Sans"/>
          <w:sz w:val="24"/>
          <w:lang w:val="pl-PL"/>
        </w:rPr>
        <w:t xml:space="preserve">     </w:t>
      </w:r>
    </w:p>
    <w:p w14:paraId="408CFD63" w14:textId="63C1B19B" w:rsidR="004A5A12" w:rsidRPr="00E06556" w:rsidRDefault="004A5A12" w:rsidP="00B05473">
      <w:pPr>
        <w:spacing w:line="276" w:lineRule="auto"/>
        <w:rPr>
          <w:rFonts w:ascii="Lato" w:hAnsi="Lato" w:cs="Open Sans"/>
          <w:sz w:val="24"/>
          <w:szCs w:val="24"/>
        </w:rPr>
      </w:pPr>
      <w:r w:rsidRPr="00E06556">
        <w:rPr>
          <w:rFonts w:ascii="Lato" w:hAnsi="Lato" w:cs="Open Sans"/>
          <w:sz w:val="24"/>
          <w:szCs w:val="24"/>
        </w:rPr>
        <w:t xml:space="preserve">Ustawowe umocowanie do obligatoryjnego korzystania z systemu </w:t>
      </w:r>
      <w:proofErr w:type="spellStart"/>
      <w:r w:rsidR="00C667F5" w:rsidRPr="00E06556">
        <w:rPr>
          <w:rFonts w:ascii="Lato" w:hAnsi="Lato" w:cs="Open Sans"/>
          <w:sz w:val="24"/>
          <w:szCs w:val="24"/>
        </w:rPr>
        <w:t>ProZorro</w:t>
      </w:r>
      <w:proofErr w:type="spellEnd"/>
      <w:r w:rsidR="00C667F5" w:rsidRPr="00E06556">
        <w:rPr>
          <w:rFonts w:ascii="Lato" w:hAnsi="Lato" w:cs="Open Sans"/>
          <w:sz w:val="24"/>
          <w:szCs w:val="24"/>
        </w:rPr>
        <w:t xml:space="preserve"> </w:t>
      </w:r>
      <w:r w:rsidRPr="00E06556">
        <w:rPr>
          <w:rFonts w:ascii="Lato" w:hAnsi="Lato" w:cs="Open Sans"/>
          <w:sz w:val="24"/>
          <w:szCs w:val="24"/>
        </w:rPr>
        <w:t>wy</w:t>
      </w:r>
      <w:r w:rsidR="0073155D" w:rsidRPr="00E06556">
        <w:rPr>
          <w:rFonts w:ascii="Lato" w:hAnsi="Lato" w:cs="Open Sans"/>
          <w:sz w:val="24"/>
          <w:szCs w:val="24"/>
        </w:rPr>
        <w:t>nika</w:t>
      </w:r>
      <w:r w:rsidRPr="00E06556">
        <w:rPr>
          <w:rFonts w:ascii="Lato" w:hAnsi="Lato" w:cs="Open Sans"/>
          <w:sz w:val="24"/>
          <w:szCs w:val="24"/>
        </w:rPr>
        <w:t xml:space="preserve"> wprost z art. 12 ust. 2 ukraińskiej ustawy, który stanowi, że zamawiający przeprowadza postępowanie o udzielenia zamówienia publicznego z wykorzystaniem elektronicznego systemu zamówień</w:t>
      </w:r>
      <w:r w:rsidR="00795BF0" w:rsidRPr="00E06556">
        <w:rPr>
          <w:rFonts w:ascii="Lato" w:hAnsi="Lato" w:cs="Open Sans"/>
          <w:sz w:val="24"/>
          <w:szCs w:val="24"/>
        </w:rPr>
        <w:t xml:space="preserve"> (ukr. </w:t>
      </w:r>
      <w:proofErr w:type="spellStart"/>
      <w:r w:rsidR="00795BF0" w:rsidRPr="00E06556">
        <w:rPr>
          <w:rStyle w:val="rvts0"/>
          <w:rFonts w:ascii="Lato" w:hAnsi="Lato"/>
          <w:sz w:val="24"/>
          <w:szCs w:val="24"/>
        </w:rPr>
        <w:t>електронна</w:t>
      </w:r>
      <w:proofErr w:type="spellEnd"/>
      <w:r w:rsidR="00795BF0" w:rsidRPr="00E06556">
        <w:rPr>
          <w:rStyle w:val="rvts0"/>
          <w:rFonts w:ascii="Lato" w:hAnsi="Lato"/>
          <w:sz w:val="24"/>
          <w:szCs w:val="24"/>
        </w:rPr>
        <w:t xml:space="preserve"> </w:t>
      </w:r>
      <w:proofErr w:type="spellStart"/>
      <w:r w:rsidR="00795BF0" w:rsidRPr="00E06556">
        <w:rPr>
          <w:rStyle w:val="rvts0"/>
          <w:rFonts w:ascii="Lato" w:hAnsi="Lato"/>
          <w:sz w:val="24"/>
          <w:szCs w:val="24"/>
        </w:rPr>
        <w:t>система</w:t>
      </w:r>
      <w:proofErr w:type="spellEnd"/>
      <w:r w:rsidR="00795BF0" w:rsidRPr="00E06556">
        <w:rPr>
          <w:rStyle w:val="rvts0"/>
          <w:rFonts w:ascii="Lato" w:hAnsi="Lato"/>
          <w:sz w:val="24"/>
          <w:szCs w:val="24"/>
        </w:rPr>
        <w:t xml:space="preserve"> </w:t>
      </w:r>
      <w:proofErr w:type="spellStart"/>
      <w:r w:rsidR="00795BF0" w:rsidRPr="00E06556">
        <w:rPr>
          <w:rStyle w:val="rvts0"/>
          <w:rFonts w:ascii="Lato" w:hAnsi="Lato"/>
          <w:sz w:val="24"/>
          <w:szCs w:val="24"/>
        </w:rPr>
        <w:t>закупівель</w:t>
      </w:r>
      <w:proofErr w:type="spellEnd"/>
      <w:r w:rsidR="00795BF0" w:rsidRPr="00E06556">
        <w:rPr>
          <w:rStyle w:val="rvts0"/>
          <w:rFonts w:ascii="Lato" w:hAnsi="Lato"/>
          <w:sz w:val="24"/>
          <w:szCs w:val="24"/>
        </w:rPr>
        <w:t>)</w:t>
      </w:r>
      <w:r w:rsidRPr="00E06556">
        <w:rPr>
          <w:rFonts w:ascii="Lato" w:hAnsi="Lato" w:cs="Open Sans"/>
          <w:sz w:val="24"/>
          <w:szCs w:val="24"/>
        </w:rPr>
        <w:t>, tj.</w:t>
      </w:r>
      <w:r w:rsidR="00E06556">
        <w:rPr>
          <w:rFonts w:ascii="Lato" w:hAnsi="Lato" w:cs="Open Sans"/>
          <w:sz w:val="24"/>
          <w:szCs w:val="24"/>
        </w:rPr>
        <w:t> </w:t>
      </w:r>
      <w:r w:rsidRPr="00E06556">
        <w:rPr>
          <w:rFonts w:ascii="Lato" w:hAnsi="Lato" w:cs="Open Sans"/>
          <w:sz w:val="24"/>
          <w:szCs w:val="24"/>
        </w:rPr>
        <w:t>systemu teleinformatycznego, który zapewnia przeprowadzenie postępowania o</w:t>
      </w:r>
      <w:r w:rsidR="00E06556">
        <w:rPr>
          <w:rFonts w:ascii="Lato" w:hAnsi="Lato" w:cs="Open Sans"/>
          <w:sz w:val="24"/>
          <w:szCs w:val="24"/>
        </w:rPr>
        <w:t> </w:t>
      </w:r>
      <w:r w:rsidRPr="00E06556">
        <w:rPr>
          <w:rFonts w:ascii="Lato" w:hAnsi="Lato" w:cs="Open Sans"/>
          <w:sz w:val="24"/>
          <w:szCs w:val="24"/>
        </w:rPr>
        <w:t>udzielenie zamówienia, tworzenie, zamieszczanie, publikowanie oraz wymianę informacji i dokumentów w postaci elektronicznej, w</w:t>
      </w:r>
      <w:r w:rsidR="00B05473" w:rsidRPr="00E06556">
        <w:rPr>
          <w:rFonts w:ascii="Lato" w:hAnsi="Lato" w:cs="Open Sans"/>
          <w:sz w:val="24"/>
          <w:szCs w:val="24"/>
        </w:rPr>
        <w:t> </w:t>
      </w:r>
      <w:r w:rsidRPr="00E06556">
        <w:rPr>
          <w:rFonts w:ascii="Lato" w:hAnsi="Lato" w:cs="Open Sans"/>
          <w:sz w:val="24"/>
          <w:szCs w:val="24"/>
        </w:rPr>
        <w:t>skład którego wchodzi:</w:t>
      </w:r>
    </w:p>
    <w:p w14:paraId="7BE19A4D" w14:textId="2ACFEF05" w:rsidR="004A5A12" w:rsidRPr="00E06556" w:rsidRDefault="004A5A12" w:rsidP="006B437D">
      <w:pPr>
        <w:pStyle w:val="Akapitzlist"/>
        <w:numPr>
          <w:ilvl w:val="0"/>
          <w:numId w:val="49"/>
        </w:numPr>
        <w:spacing w:line="276" w:lineRule="auto"/>
        <w:rPr>
          <w:rFonts w:ascii="Lato" w:hAnsi="Lato" w:cs="Open Sans"/>
          <w:sz w:val="24"/>
          <w:szCs w:val="24"/>
        </w:rPr>
      </w:pPr>
      <w:r w:rsidRPr="00E06556">
        <w:rPr>
          <w:rFonts w:ascii="Lato" w:hAnsi="Lato" w:cs="Open Sans"/>
          <w:sz w:val="24"/>
          <w:szCs w:val="24"/>
        </w:rPr>
        <w:t>portal internetowy upoważnionego organu</w:t>
      </w:r>
      <w:r w:rsidR="00795BF0" w:rsidRPr="00E06556">
        <w:rPr>
          <w:rFonts w:ascii="Lato" w:hAnsi="Lato" w:cs="Open Sans"/>
          <w:sz w:val="24"/>
          <w:szCs w:val="24"/>
        </w:rPr>
        <w:t xml:space="preserve"> (ukr. </w:t>
      </w:r>
      <w:proofErr w:type="spellStart"/>
      <w:r w:rsidR="00795BF0" w:rsidRPr="00E06556">
        <w:rPr>
          <w:rStyle w:val="rvts0"/>
          <w:rFonts w:ascii="Lato" w:hAnsi="Lato"/>
          <w:sz w:val="24"/>
          <w:szCs w:val="24"/>
        </w:rPr>
        <w:t>веб-портал</w:t>
      </w:r>
      <w:proofErr w:type="spellEnd"/>
      <w:r w:rsidR="00795BF0" w:rsidRPr="00E06556">
        <w:rPr>
          <w:rStyle w:val="rvts0"/>
          <w:rFonts w:ascii="Lato" w:hAnsi="Lato"/>
          <w:sz w:val="24"/>
          <w:szCs w:val="24"/>
        </w:rPr>
        <w:t xml:space="preserve"> </w:t>
      </w:r>
      <w:proofErr w:type="spellStart"/>
      <w:r w:rsidR="00795BF0" w:rsidRPr="00E06556">
        <w:rPr>
          <w:rStyle w:val="rvts0"/>
          <w:rFonts w:ascii="Lato" w:hAnsi="Lato"/>
          <w:sz w:val="24"/>
          <w:szCs w:val="24"/>
        </w:rPr>
        <w:t>Уповноваженого</w:t>
      </w:r>
      <w:proofErr w:type="spellEnd"/>
      <w:r w:rsidR="00795BF0" w:rsidRPr="00E06556">
        <w:rPr>
          <w:rStyle w:val="rvts0"/>
          <w:rFonts w:ascii="Lato" w:hAnsi="Lato"/>
          <w:sz w:val="24"/>
          <w:szCs w:val="24"/>
        </w:rPr>
        <w:t xml:space="preserve"> </w:t>
      </w:r>
      <w:proofErr w:type="spellStart"/>
      <w:r w:rsidR="00795BF0" w:rsidRPr="00E06556">
        <w:rPr>
          <w:rStyle w:val="rvts0"/>
          <w:rFonts w:ascii="Lato" w:hAnsi="Lato"/>
          <w:sz w:val="24"/>
          <w:szCs w:val="24"/>
        </w:rPr>
        <w:t>органу</w:t>
      </w:r>
      <w:proofErr w:type="spellEnd"/>
      <w:r w:rsidR="00795BF0" w:rsidRPr="00E06556">
        <w:rPr>
          <w:rStyle w:val="rvts0"/>
          <w:rFonts w:ascii="Lato" w:hAnsi="Lato"/>
          <w:sz w:val="24"/>
          <w:szCs w:val="24"/>
        </w:rPr>
        <w:t>)</w:t>
      </w:r>
      <w:r w:rsidRPr="00E06556">
        <w:rPr>
          <w:rFonts w:ascii="Lato" w:hAnsi="Lato" w:cs="Open Sans"/>
          <w:sz w:val="24"/>
          <w:szCs w:val="24"/>
        </w:rPr>
        <w:t>, który za pomocą stosownego modułu ma umożliwiać przeprowadzanie aukcji elektronicznych oraz zawierać bazę danych dla tworzenia, przechowywania i publikowania wszelkich informacji związanych z</w:t>
      </w:r>
      <w:r w:rsidR="001C6AE9">
        <w:rPr>
          <w:rFonts w:ascii="Lato" w:hAnsi="Lato" w:cs="Open Sans"/>
          <w:sz w:val="24"/>
          <w:szCs w:val="24"/>
        </w:rPr>
        <w:t> </w:t>
      </w:r>
      <w:r w:rsidRPr="00E06556">
        <w:rPr>
          <w:rFonts w:ascii="Lato" w:hAnsi="Lato" w:cs="Open Sans"/>
          <w:sz w:val="24"/>
          <w:szCs w:val="24"/>
        </w:rPr>
        <w:t xml:space="preserve">zamówieniami; oraz  </w:t>
      </w:r>
    </w:p>
    <w:p w14:paraId="18E965ED" w14:textId="18F2CAEE" w:rsidR="004A5A12" w:rsidRPr="00E06556" w:rsidRDefault="004A5A12" w:rsidP="00B05473">
      <w:pPr>
        <w:pStyle w:val="Akapitzlist"/>
        <w:numPr>
          <w:ilvl w:val="0"/>
          <w:numId w:val="49"/>
        </w:numPr>
        <w:spacing w:line="276" w:lineRule="auto"/>
        <w:rPr>
          <w:rFonts w:ascii="Lato" w:hAnsi="Lato" w:cs="Open Sans"/>
          <w:sz w:val="24"/>
          <w:szCs w:val="24"/>
        </w:rPr>
      </w:pPr>
      <w:r w:rsidRPr="00E06556">
        <w:rPr>
          <w:rFonts w:ascii="Lato" w:hAnsi="Lato" w:cs="Open Sans"/>
          <w:sz w:val="24"/>
          <w:szCs w:val="24"/>
        </w:rPr>
        <w:t>autoryzowane elektroniczne platformy zakupowe</w:t>
      </w:r>
      <w:r w:rsidR="00E06556" w:rsidRPr="00E06556">
        <w:rPr>
          <w:rFonts w:ascii="Lato" w:hAnsi="Lato" w:cs="Open Sans"/>
          <w:sz w:val="24"/>
          <w:szCs w:val="24"/>
        </w:rPr>
        <w:t xml:space="preserve"> (ukr. </w:t>
      </w:r>
      <w:proofErr w:type="spellStart"/>
      <w:r w:rsidR="00E06556" w:rsidRPr="00E06556">
        <w:rPr>
          <w:rStyle w:val="rvts0"/>
          <w:rFonts w:ascii="Lato" w:hAnsi="Lato"/>
          <w:sz w:val="24"/>
          <w:szCs w:val="24"/>
        </w:rPr>
        <w:t>авторизовані</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електронні</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майданчики</w:t>
      </w:r>
      <w:proofErr w:type="spellEnd"/>
      <w:r w:rsidR="00E06556" w:rsidRPr="00E06556">
        <w:rPr>
          <w:rStyle w:val="rvts0"/>
          <w:rFonts w:ascii="Lato" w:hAnsi="Lato"/>
          <w:sz w:val="24"/>
          <w:szCs w:val="24"/>
        </w:rPr>
        <w:t>)</w:t>
      </w:r>
      <w:r w:rsidRPr="00E06556">
        <w:rPr>
          <w:rFonts w:ascii="Lato" w:hAnsi="Lato" w:cs="Open Sans"/>
          <w:sz w:val="24"/>
          <w:szCs w:val="24"/>
        </w:rPr>
        <w:t>, za pośrednictwem których dokonuje się rejestracji osób, które umożliwiają automatyczne zamieszczanie, otrzymywanie i</w:t>
      </w:r>
      <w:r w:rsidR="00E06556">
        <w:rPr>
          <w:rFonts w:ascii="Lato" w:hAnsi="Lato" w:cs="Open Sans"/>
          <w:sz w:val="24"/>
          <w:szCs w:val="24"/>
        </w:rPr>
        <w:t> </w:t>
      </w:r>
      <w:r w:rsidRPr="00E06556">
        <w:rPr>
          <w:rFonts w:ascii="Lato" w:hAnsi="Lato" w:cs="Open Sans"/>
          <w:sz w:val="24"/>
          <w:szCs w:val="24"/>
        </w:rPr>
        <w:t>przekazywanie informacji oraz dokumentów podczas postępowania o</w:t>
      </w:r>
      <w:r w:rsidR="00E06556">
        <w:rPr>
          <w:rFonts w:ascii="Lato" w:hAnsi="Lato" w:cs="Open Sans"/>
          <w:sz w:val="24"/>
          <w:szCs w:val="24"/>
        </w:rPr>
        <w:t> </w:t>
      </w:r>
      <w:r w:rsidRPr="00E06556">
        <w:rPr>
          <w:rFonts w:ascii="Lato" w:hAnsi="Lato" w:cs="Open Sans"/>
          <w:sz w:val="24"/>
          <w:szCs w:val="24"/>
        </w:rPr>
        <w:t>udzielenie zamówienia;</w:t>
      </w:r>
    </w:p>
    <w:p w14:paraId="4CF7E294" w14:textId="64EC99FB" w:rsidR="004A5A12" w:rsidRPr="00E06556" w:rsidRDefault="004A5A12" w:rsidP="00917A34">
      <w:pPr>
        <w:spacing w:line="276" w:lineRule="auto"/>
        <w:rPr>
          <w:rFonts w:ascii="Lato" w:hAnsi="Lato" w:cs="Open Sans"/>
          <w:sz w:val="24"/>
          <w:szCs w:val="24"/>
        </w:rPr>
      </w:pPr>
      <w:r w:rsidRPr="00E06556">
        <w:rPr>
          <w:rFonts w:ascii="Lato" w:hAnsi="Lato" w:cs="Open Sans"/>
          <w:sz w:val="24"/>
          <w:szCs w:val="24"/>
        </w:rPr>
        <w:t xml:space="preserve">pomiędzy którymi funkcjonuje automatyczna wymiana informacji i dokumentów oraz dostęp do których odbywa się za pośrednictwem </w:t>
      </w:r>
      <w:r w:rsidR="00CC68EE" w:rsidRPr="00E06556">
        <w:rPr>
          <w:rFonts w:ascii="Lato" w:hAnsi="Lato" w:cs="Open Sans"/>
          <w:sz w:val="24"/>
          <w:szCs w:val="24"/>
        </w:rPr>
        <w:t>sieci Internet</w:t>
      </w:r>
      <w:r w:rsidRPr="00E06556">
        <w:rPr>
          <w:rFonts w:ascii="Lato" w:hAnsi="Lato" w:cs="Open Sans"/>
          <w:sz w:val="24"/>
          <w:szCs w:val="24"/>
        </w:rPr>
        <w:t xml:space="preserve"> (art. 1 ust. 1 pkt 1, 5 i</w:t>
      </w:r>
      <w:r w:rsidR="0013784E" w:rsidRPr="00E06556">
        <w:rPr>
          <w:rFonts w:ascii="Lato" w:hAnsi="Lato" w:cs="Open Sans"/>
          <w:sz w:val="24"/>
          <w:szCs w:val="24"/>
        </w:rPr>
        <w:t> </w:t>
      </w:r>
      <w:r w:rsidRPr="00E06556">
        <w:rPr>
          <w:rFonts w:ascii="Lato" w:hAnsi="Lato" w:cs="Open Sans"/>
          <w:sz w:val="24"/>
          <w:szCs w:val="24"/>
        </w:rPr>
        <w:t xml:space="preserve">7 ustawy </w:t>
      </w:r>
      <w:r w:rsidR="00B05473" w:rsidRPr="00E06556">
        <w:rPr>
          <w:rFonts w:ascii="Lato" w:hAnsi="Lato" w:cs="Open Sans"/>
          <w:sz w:val="24"/>
          <w:szCs w:val="24"/>
        </w:rPr>
        <w:t>OZP</w:t>
      </w:r>
      <w:r w:rsidRPr="00E06556">
        <w:rPr>
          <w:rFonts w:ascii="Lato" w:hAnsi="Lato" w:cs="Open Sans"/>
          <w:sz w:val="24"/>
          <w:szCs w:val="24"/>
        </w:rPr>
        <w:t xml:space="preserve">).  </w:t>
      </w:r>
    </w:p>
    <w:p w14:paraId="5CBC2B6B" w14:textId="2FE035EA" w:rsidR="004A5A12" w:rsidRPr="006969B3" w:rsidRDefault="004A5A12" w:rsidP="00917A34">
      <w:pPr>
        <w:spacing w:line="276" w:lineRule="auto"/>
        <w:rPr>
          <w:rFonts w:ascii="Lato" w:hAnsi="Lato" w:cs="Open Sans"/>
          <w:sz w:val="24"/>
          <w:szCs w:val="24"/>
        </w:rPr>
      </w:pPr>
      <w:r w:rsidRPr="006969B3">
        <w:rPr>
          <w:rFonts w:ascii="Lato" w:hAnsi="Lato" w:cs="Open Sans"/>
          <w:sz w:val="24"/>
          <w:szCs w:val="24"/>
        </w:rPr>
        <w:t xml:space="preserve">Z powyższego wynika zatem, że system </w:t>
      </w:r>
      <w:proofErr w:type="spellStart"/>
      <w:r w:rsidR="00C667F5" w:rsidRPr="006969B3">
        <w:rPr>
          <w:rFonts w:ascii="Lato" w:hAnsi="Lato" w:cs="Open Sans"/>
          <w:sz w:val="24"/>
          <w:szCs w:val="24"/>
        </w:rPr>
        <w:t>Pro</w:t>
      </w:r>
      <w:r w:rsidR="00C667F5">
        <w:rPr>
          <w:rFonts w:ascii="Lato" w:hAnsi="Lato" w:cs="Open Sans"/>
          <w:sz w:val="24"/>
          <w:szCs w:val="24"/>
        </w:rPr>
        <w:t>Z</w:t>
      </w:r>
      <w:r w:rsidR="00C667F5" w:rsidRPr="006969B3">
        <w:rPr>
          <w:rFonts w:ascii="Lato" w:hAnsi="Lato" w:cs="Open Sans"/>
          <w:sz w:val="24"/>
          <w:szCs w:val="24"/>
        </w:rPr>
        <w:t>orro</w:t>
      </w:r>
      <w:proofErr w:type="spellEnd"/>
      <w:r w:rsidR="00C667F5" w:rsidRPr="006969B3">
        <w:rPr>
          <w:rFonts w:ascii="Lato" w:hAnsi="Lato" w:cs="Open Sans"/>
          <w:sz w:val="24"/>
          <w:szCs w:val="24"/>
        </w:rPr>
        <w:t xml:space="preserve"> </w:t>
      </w:r>
      <w:r w:rsidRPr="006969B3">
        <w:rPr>
          <w:rFonts w:ascii="Lato" w:hAnsi="Lato" w:cs="Open Sans"/>
          <w:sz w:val="24"/>
          <w:szCs w:val="24"/>
        </w:rPr>
        <w:t xml:space="preserve">jest środkiem elektronicznego administrowania zamówieniami publicznymi, zaś jego podstawową funkcją, która została zaakcentowana przez ukraińskiego ustawodawcę, jest prowadzenie postępowań o udzielenie zamówienia, komunikacja elektroniczna z wykonawcami, składanie ofert w formie elektronicznej, oraz bezpieczeństwo wymienianych w jego trakcie informacji. </w:t>
      </w:r>
    </w:p>
    <w:p w14:paraId="39DA980A" w14:textId="478113F2" w:rsidR="004A5A12" w:rsidRPr="006969B3" w:rsidRDefault="00C54C63" w:rsidP="00917A34">
      <w:pPr>
        <w:spacing w:line="276" w:lineRule="auto"/>
        <w:rPr>
          <w:rFonts w:ascii="Lato" w:hAnsi="Lato" w:cs="Open Sans"/>
          <w:sz w:val="24"/>
          <w:szCs w:val="24"/>
        </w:rPr>
      </w:pPr>
      <w:proofErr w:type="spellStart"/>
      <w:r w:rsidRPr="006969B3">
        <w:rPr>
          <w:rFonts w:ascii="Lato" w:hAnsi="Lato" w:cs="Open Sans"/>
          <w:sz w:val="24"/>
          <w:szCs w:val="24"/>
        </w:rPr>
        <w:t>Pro</w:t>
      </w:r>
      <w:r>
        <w:rPr>
          <w:rFonts w:ascii="Lato" w:hAnsi="Lato" w:cs="Open Sans"/>
          <w:sz w:val="24"/>
          <w:szCs w:val="24"/>
        </w:rPr>
        <w:t>Z</w:t>
      </w:r>
      <w:r w:rsidRPr="006969B3">
        <w:rPr>
          <w:rFonts w:ascii="Lato" w:hAnsi="Lato" w:cs="Open Sans"/>
          <w:sz w:val="24"/>
          <w:szCs w:val="24"/>
        </w:rPr>
        <w:t>orro</w:t>
      </w:r>
      <w:proofErr w:type="spellEnd"/>
      <w:r w:rsidRPr="006969B3">
        <w:rPr>
          <w:rFonts w:ascii="Lato" w:hAnsi="Lato" w:cs="Open Sans"/>
          <w:sz w:val="24"/>
          <w:szCs w:val="24"/>
        </w:rPr>
        <w:t xml:space="preserve"> </w:t>
      </w:r>
      <w:r w:rsidR="004A5A12" w:rsidRPr="006969B3">
        <w:rPr>
          <w:rFonts w:ascii="Lato" w:hAnsi="Lato" w:cs="Open Sans"/>
          <w:sz w:val="24"/>
          <w:szCs w:val="24"/>
        </w:rPr>
        <w:t>pełni również funkcję miejsca publikacji wszelkich dokumentów związanych ze wszczęciem, przebiegiem i wynikiem prowadzonych postępowań.</w:t>
      </w:r>
    </w:p>
    <w:p w14:paraId="12078E41" w14:textId="77777777" w:rsidR="004A5A12" w:rsidRDefault="004A5A12" w:rsidP="00917A34">
      <w:pPr>
        <w:spacing w:line="276" w:lineRule="auto"/>
        <w:rPr>
          <w:rFonts w:ascii="Lato" w:hAnsi="Lato" w:cs="Open Sans"/>
          <w:sz w:val="24"/>
          <w:szCs w:val="24"/>
        </w:rPr>
      </w:pPr>
      <w:r w:rsidRPr="006969B3">
        <w:rPr>
          <w:rFonts w:ascii="Lato" w:hAnsi="Lato" w:cs="Open Sans"/>
          <w:sz w:val="24"/>
          <w:szCs w:val="24"/>
        </w:rPr>
        <w:t xml:space="preserve">System elektroniczny obecnie zrzesza ponad 35 tys. ukraińskich zamawiających oraz ponad 250 tys. wykonawców, którzy prowadzą aktywną działalność w dziedzinie zamówień publicznych. </w:t>
      </w:r>
    </w:p>
    <w:p w14:paraId="50E0A44B" w14:textId="77777777" w:rsidR="00B05473" w:rsidRDefault="00B05473" w:rsidP="00917A34">
      <w:pPr>
        <w:spacing w:line="276" w:lineRule="auto"/>
        <w:rPr>
          <w:rFonts w:ascii="Lato" w:hAnsi="Lato" w:cs="Open Sans"/>
          <w:sz w:val="24"/>
          <w:szCs w:val="24"/>
        </w:rPr>
      </w:pPr>
    </w:p>
    <w:p w14:paraId="3F301451" w14:textId="77777777" w:rsidR="00B05473" w:rsidRDefault="00B05473" w:rsidP="00917A34">
      <w:pPr>
        <w:spacing w:line="276" w:lineRule="auto"/>
        <w:rPr>
          <w:rFonts w:ascii="Lato" w:hAnsi="Lato" w:cs="Open Sans"/>
          <w:sz w:val="24"/>
          <w:szCs w:val="24"/>
        </w:rPr>
      </w:pPr>
    </w:p>
    <w:p w14:paraId="2D34824B" w14:textId="77777777" w:rsidR="00B05473" w:rsidRDefault="00B05473" w:rsidP="00917A34">
      <w:pPr>
        <w:spacing w:line="276" w:lineRule="auto"/>
        <w:rPr>
          <w:rFonts w:ascii="Lato" w:hAnsi="Lato" w:cs="Open Sans"/>
          <w:sz w:val="24"/>
          <w:szCs w:val="24"/>
        </w:rPr>
      </w:pPr>
    </w:p>
    <w:p w14:paraId="46630B2E" w14:textId="77777777" w:rsidR="00B05473" w:rsidRPr="006969B3" w:rsidRDefault="00B05473" w:rsidP="00917A34">
      <w:pPr>
        <w:spacing w:line="276" w:lineRule="auto"/>
        <w:rPr>
          <w:rFonts w:ascii="Lato" w:hAnsi="Lato" w:cs="Open Sans"/>
          <w:sz w:val="24"/>
          <w:szCs w:val="24"/>
        </w:rPr>
      </w:pPr>
    </w:p>
    <w:p w14:paraId="46E90631" w14:textId="79CBC037" w:rsidR="004A5A12" w:rsidRPr="006969B3" w:rsidRDefault="004A5A12" w:rsidP="00B05473">
      <w:pPr>
        <w:spacing w:line="276" w:lineRule="auto"/>
        <w:rPr>
          <w:rFonts w:ascii="Lato" w:hAnsi="Lato" w:cs="Open Sans"/>
          <w:sz w:val="24"/>
          <w:szCs w:val="24"/>
        </w:rPr>
      </w:pPr>
      <w:r w:rsidRPr="006969B3">
        <w:rPr>
          <w:rFonts w:ascii="Lato" w:hAnsi="Lato" w:cs="Open Sans"/>
          <w:sz w:val="24"/>
          <w:szCs w:val="24"/>
        </w:rPr>
        <w:lastRenderedPageBreak/>
        <w:t>Zgodnie z obowiązującymi wymogami określonymi w treści u</w:t>
      </w:r>
      <w:r w:rsidR="00B05473">
        <w:rPr>
          <w:rFonts w:ascii="Lato" w:hAnsi="Lato" w:cs="Open Sans"/>
          <w:sz w:val="24"/>
          <w:szCs w:val="24"/>
        </w:rPr>
        <w:t>kraińskiej ustawy o zamówieniach publicznych</w:t>
      </w:r>
      <w:r w:rsidRPr="006969B3">
        <w:rPr>
          <w:rFonts w:ascii="Lato" w:hAnsi="Lato" w:cs="Open Sans"/>
          <w:sz w:val="24"/>
          <w:szCs w:val="24"/>
        </w:rPr>
        <w:t xml:space="preserve">, system </w:t>
      </w:r>
      <w:proofErr w:type="spellStart"/>
      <w:r w:rsidR="00C54C63" w:rsidRPr="006969B3">
        <w:rPr>
          <w:rFonts w:ascii="Lato" w:hAnsi="Lato" w:cs="Open Sans"/>
          <w:sz w:val="24"/>
          <w:szCs w:val="24"/>
        </w:rPr>
        <w:t>Pro</w:t>
      </w:r>
      <w:r w:rsidR="00C54C63">
        <w:rPr>
          <w:rFonts w:ascii="Lato" w:hAnsi="Lato" w:cs="Open Sans"/>
          <w:sz w:val="24"/>
          <w:szCs w:val="24"/>
        </w:rPr>
        <w:t>Z</w:t>
      </w:r>
      <w:r w:rsidR="00C54C63" w:rsidRPr="006969B3">
        <w:rPr>
          <w:rFonts w:ascii="Lato" w:hAnsi="Lato" w:cs="Open Sans"/>
          <w:sz w:val="24"/>
          <w:szCs w:val="24"/>
        </w:rPr>
        <w:t>orro</w:t>
      </w:r>
      <w:proofErr w:type="spellEnd"/>
      <w:r w:rsidR="00C54C63" w:rsidRPr="006969B3">
        <w:rPr>
          <w:rFonts w:ascii="Lato" w:hAnsi="Lato" w:cs="Open Sans"/>
          <w:sz w:val="24"/>
          <w:szCs w:val="24"/>
        </w:rPr>
        <w:t xml:space="preserve"> </w:t>
      </w:r>
      <w:r w:rsidRPr="006969B3">
        <w:rPr>
          <w:rFonts w:ascii="Lato" w:hAnsi="Lato" w:cs="Open Sans"/>
          <w:sz w:val="24"/>
          <w:szCs w:val="24"/>
        </w:rPr>
        <w:t>składa się z dwóch powiązanych ze sobą komponentów, mianowicie:</w:t>
      </w:r>
    </w:p>
    <w:p w14:paraId="749F5094" w14:textId="77777777" w:rsidR="004A5A12" w:rsidRPr="006969B3" w:rsidRDefault="004A5A12" w:rsidP="006B437D">
      <w:pPr>
        <w:pStyle w:val="Akapitzlist"/>
        <w:numPr>
          <w:ilvl w:val="0"/>
          <w:numId w:val="55"/>
        </w:numPr>
        <w:spacing w:after="0" w:line="276" w:lineRule="auto"/>
        <w:rPr>
          <w:rFonts w:ascii="Lato" w:hAnsi="Lato" w:cs="Open Sans"/>
          <w:sz w:val="24"/>
          <w:szCs w:val="24"/>
        </w:rPr>
      </w:pPr>
      <w:r w:rsidRPr="006969B3">
        <w:rPr>
          <w:rFonts w:ascii="Lato" w:hAnsi="Lato" w:cs="Open Sans"/>
          <w:sz w:val="24"/>
          <w:szCs w:val="24"/>
        </w:rPr>
        <w:t xml:space="preserve">z portalu internetowego </w:t>
      </w:r>
      <w:hyperlink r:id="rId47" w:history="1">
        <w:r w:rsidRPr="006969B3">
          <w:rPr>
            <w:rStyle w:val="Hipercze"/>
            <w:rFonts w:ascii="Lato" w:hAnsi="Lato" w:cs="Open Sans"/>
            <w:sz w:val="24"/>
            <w:szCs w:val="24"/>
          </w:rPr>
          <w:t>www.prozorro.gov.ua</w:t>
        </w:r>
      </w:hyperlink>
      <w:r w:rsidRPr="006969B3">
        <w:rPr>
          <w:rFonts w:ascii="Lato" w:hAnsi="Lato" w:cs="Open Sans"/>
          <w:sz w:val="24"/>
          <w:szCs w:val="24"/>
        </w:rPr>
        <w:t>, stanowiącego centralną bazę danych wraz z modułem aukcji; oraz</w:t>
      </w:r>
    </w:p>
    <w:p w14:paraId="1EE3223F" w14:textId="77777777" w:rsidR="004A5A12" w:rsidRPr="006969B3" w:rsidRDefault="004A5A12" w:rsidP="00B05473">
      <w:pPr>
        <w:pStyle w:val="Akapitzlist"/>
        <w:numPr>
          <w:ilvl w:val="0"/>
          <w:numId w:val="55"/>
        </w:numPr>
        <w:spacing w:line="276" w:lineRule="auto"/>
        <w:rPr>
          <w:rFonts w:ascii="Lato" w:hAnsi="Lato" w:cs="Open Sans"/>
          <w:sz w:val="24"/>
          <w:szCs w:val="24"/>
        </w:rPr>
      </w:pPr>
      <w:r w:rsidRPr="006969B3">
        <w:rPr>
          <w:rFonts w:ascii="Lato" w:hAnsi="Lato" w:cs="Open Sans"/>
          <w:sz w:val="24"/>
          <w:szCs w:val="24"/>
        </w:rPr>
        <w:t>podłączonych do niego autoryzowanych platform zakupowych;</w:t>
      </w:r>
    </w:p>
    <w:p w14:paraId="66B922D2" w14:textId="77777777" w:rsidR="00B05473" w:rsidRDefault="004A5A12" w:rsidP="00917A34">
      <w:pPr>
        <w:spacing w:line="276" w:lineRule="auto"/>
        <w:rPr>
          <w:rFonts w:ascii="Lato" w:hAnsi="Lato" w:cs="Open Sans"/>
          <w:sz w:val="24"/>
          <w:szCs w:val="24"/>
        </w:rPr>
      </w:pPr>
      <w:r w:rsidRPr="006969B3">
        <w:rPr>
          <w:rFonts w:ascii="Lato" w:hAnsi="Lato" w:cs="Open Sans"/>
          <w:sz w:val="24"/>
          <w:szCs w:val="24"/>
        </w:rPr>
        <w:t xml:space="preserve">pomiędzy którymi funkcjonuje bieżąca wymiana danych. </w:t>
      </w:r>
    </w:p>
    <w:p w14:paraId="0AA594B2" w14:textId="1899FE2F" w:rsidR="004A5A12" w:rsidRDefault="004A5A12" w:rsidP="00917A34">
      <w:pPr>
        <w:spacing w:line="276" w:lineRule="auto"/>
        <w:rPr>
          <w:rFonts w:ascii="Lato" w:hAnsi="Lato" w:cs="Open Sans"/>
          <w:sz w:val="24"/>
          <w:szCs w:val="24"/>
        </w:rPr>
      </w:pPr>
      <w:r w:rsidRPr="006969B3">
        <w:rPr>
          <w:rFonts w:ascii="Lato" w:hAnsi="Lato" w:cs="Open Sans"/>
          <w:sz w:val="24"/>
          <w:szCs w:val="24"/>
        </w:rPr>
        <w:t>Taka architektura oraz sposób budowy systemu elektronicznego nazywa</w:t>
      </w:r>
      <w:r w:rsidR="000376DB">
        <w:rPr>
          <w:rFonts w:ascii="Lato" w:hAnsi="Lato" w:cs="Open Sans"/>
          <w:sz w:val="24"/>
          <w:szCs w:val="24"/>
        </w:rPr>
        <w:t>na jest</w:t>
      </w:r>
      <w:r w:rsidRPr="006969B3">
        <w:rPr>
          <w:rFonts w:ascii="Lato" w:hAnsi="Lato" w:cs="Open Sans"/>
          <w:sz w:val="24"/>
          <w:szCs w:val="24"/>
        </w:rPr>
        <w:t xml:space="preserve"> systemem dwupoziomowym lub hybrydowym. </w:t>
      </w:r>
    </w:p>
    <w:p w14:paraId="6E99B17D" w14:textId="540FBEC0" w:rsidR="00B05473" w:rsidRPr="00B05473" w:rsidRDefault="004A5A12" w:rsidP="00B05473">
      <w:pPr>
        <w:pStyle w:val="Nagwek3"/>
        <w:spacing w:line="276" w:lineRule="auto"/>
        <w:rPr>
          <w:rFonts w:ascii="Lato" w:hAnsi="Lato" w:cs="Open Sans"/>
          <w:sz w:val="24"/>
          <w:lang w:val="pl-PL"/>
        </w:rPr>
      </w:pPr>
      <w:bookmarkStart w:id="57" w:name="_Toc170689202"/>
      <w:r w:rsidRPr="0033121A">
        <w:rPr>
          <w:rFonts w:ascii="Lato" w:hAnsi="Lato" w:cs="Open Sans"/>
          <w:sz w:val="24"/>
          <w:lang w:val="pl-PL"/>
        </w:rPr>
        <w:t xml:space="preserve">2.1.4. Funkcjonowanie systemu </w:t>
      </w:r>
      <w:proofErr w:type="spellStart"/>
      <w:r w:rsidR="00C54C63" w:rsidRPr="0033121A">
        <w:rPr>
          <w:rFonts w:ascii="Lato" w:hAnsi="Lato" w:cs="Open Sans"/>
          <w:sz w:val="24"/>
          <w:lang w:val="pl-PL"/>
        </w:rPr>
        <w:t>Pro</w:t>
      </w:r>
      <w:r w:rsidR="00C54C63">
        <w:rPr>
          <w:rFonts w:ascii="Lato" w:hAnsi="Lato" w:cs="Open Sans"/>
          <w:sz w:val="24"/>
          <w:lang w:val="pl-PL"/>
        </w:rPr>
        <w:t>Z</w:t>
      </w:r>
      <w:r w:rsidR="00C54C63" w:rsidRPr="0033121A">
        <w:rPr>
          <w:rFonts w:ascii="Lato" w:hAnsi="Lato" w:cs="Open Sans"/>
          <w:sz w:val="24"/>
          <w:lang w:val="pl-PL"/>
        </w:rPr>
        <w:t>orro</w:t>
      </w:r>
      <w:proofErr w:type="spellEnd"/>
      <w:r w:rsidR="00C54C63" w:rsidRPr="0033121A">
        <w:rPr>
          <w:rFonts w:ascii="Lato" w:hAnsi="Lato" w:cs="Open Sans"/>
          <w:sz w:val="24"/>
          <w:lang w:val="pl-PL"/>
        </w:rPr>
        <w:t xml:space="preserve"> </w:t>
      </w:r>
      <w:r w:rsidRPr="0033121A">
        <w:rPr>
          <w:rFonts w:ascii="Lato" w:hAnsi="Lato" w:cs="Open Sans"/>
          <w:sz w:val="24"/>
          <w:lang w:val="pl-PL"/>
        </w:rPr>
        <w:t>w praktyce</w:t>
      </w:r>
      <w:bookmarkEnd w:id="57"/>
      <w:r w:rsidRPr="0033121A">
        <w:rPr>
          <w:rFonts w:ascii="Lato" w:hAnsi="Lato" w:cs="Open Sans"/>
          <w:sz w:val="24"/>
          <w:lang w:val="pl-PL"/>
        </w:rPr>
        <w:t xml:space="preserve">     </w:t>
      </w:r>
    </w:p>
    <w:p w14:paraId="089E1F3A" w14:textId="1B3589BF" w:rsidR="004A5A12" w:rsidRPr="0033121A" w:rsidRDefault="004A5A12" w:rsidP="004A5A12">
      <w:pPr>
        <w:spacing w:after="0"/>
        <w:jc w:val="both"/>
        <w:rPr>
          <w:rFonts w:ascii="Open Sans" w:hAnsi="Open Sans" w:cs="Open Sans"/>
          <w:i/>
          <w:sz w:val="18"/>
          <w:szCs w:val="18"/>
        </w:rPr>
      </w:pPr>
      <w:r>
        <w:rPr>
          <w:rFonts w:ascii="Open Sans" w:hAnsi="Open Sans" w:cs="Open Sans"/>
          <w:noProof/>
          <w:lang w:eastAsia="pl-PL"/>
        </w:rPr>
        <w:drawing>
          <wp:inline distT="0" distB="0" distL="0" distR="0" wp14:anchorId="4A8F45C2" wp14:editId="757401CF">
            <wp:extent cx="5753305" cy="4166559"/>
            <wp:effectExtent l="0" t="0" r="0" b="5715"/>
            <wp:docPr id="207550235" name="Obraz 3" descr="Obraz zawierający tekst, zrzut ekranu, diagram,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0235" name="Obraz 3" descr="Obraz zawierający tekst, zrzut ekranu, diagram, design&#10;&#10;Opis wygenerowany automatyczni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90412" cy="4193432"/>
                    </a:xfrm>
                    <a:prstGeom prst="rect">
                      <a:avLst/>
                    </a:prstGeom>
                    <a:noFill/>
                    <a:ln>
                      <a:noFill/>
                    </a:ln>
                  </pic:spPr>
                </pic:pic>
              </a:graphicData>
            </a:graphic>
          </wp:inline>
        </w:drawing>
      </w:r>
      <w:r w:rsidRPr="00806574">
        <w:rPr>
          <w:rFonts w:ascii="Open Sans" w:hAnsi="Open Sans" w:cs="Open Sans"/>
          <w:i/>
          <w:sz w:val="20"/>
          <w:szCs w:val="20"/>
        </w:rPr>
        <w:t xml:space="preserve"> </w:t>
      </w:r>
      <w:r w:rsidRPr="0033121A">
        <w:rPr>
          <w:rFonts w:ascii="Open Sans" w:hAnsi="Open Sans" w:cs="Open Sans"/>
          <w:i/>
          <w:sz w:val="18"/>
          <w:szCs w:val="18"/>
        </w:rPr>
        <w:t xml:space="preserve">Schemat przedstawiający funkcjonowanie systemu </w:t>
      </w:r>
      <w:proofErr w:type="spellStart"/>
      <w:r w:rsidR="004C704F" w:rsidRPr="0033121A">
        <w:rPr>
          <w:rFonts w:ascii="Open Sans" w:hAnsi="Open Sans" w:cs="Open Sans"/>
          <w:i/>
          <w:sz w:val="18"/>
          <w:szCs w:val="18"/>
        </w:rPr>
        <w:t>Pro</w:t>
      </w:r>
      <w:r w:rsidR="004C704F">
        <w:rPr>
          <w:rFonts w:ascii="Open Sans" w:hAnsi="Open Sans" w:cs="Open Sans"/>
          <w:i/>
          <w:sz w:val="18"/>
          <w:szCs w:val="18"/>
        </w:rPr>
        <w:t>Z</w:t>
      </w:r>
      <w:r w:rsidR="004C704F" w:rsidRPr="0033121A">
        <w:rPr>
          <w:rFonts w:ascii="Open Sans" w:hAnsi="Open Sans" w:cs="Open Sans"/>
          <w:i/>
          <w:sz w:val="18"/>
          <w:szCs w:val="18"/>
        </w:rPr>
        <w:t>orro</w:t>
      </w:r>
      <w:proofErr w:type="spellEnd"/>
    </w:p>
    <w:p w14:paraId="55004460" w14:textId="7DCB00B0" w:rsidR="004A5A12" w:rsidRDefault="004A5A12" w:rsidP="003F2A4C">
      <w:pPr>
        <w:spacing w:after="0"/>
        <w:jc w:val="both"/>
        <w:rPr>
          <w:rFonts w:ascii="Open Sans" w:hAnsi="Open Sans" w:cs="Open Sans"/>
          <w:sz w:val="18"/>
          <w:szCs w:val="18"/>
        </w:rPr>
      </w:pPr>
      <w:r w:rsidRPr="0033121A">
        <w:rPr>
          <w:rFonts w:ascii="Open Sans" w:hAnsi="Open Sans" w:cs="Open Sans"/>
          <w:sz w:val="18"/>
          <w:szCs w:val="18"/>
        </w:rPr>
        <w:t xml:space="preserve">Źródło: </w:t>
      </w:r>
      <w:hyperlink r:id="rId49" w:history="1">
        <w:r w:rsidRPr="0033121A">
          <w:rPr>
            <w:rStyle w:val="Hipercze"/>
            <w:rFonts w:ascii="Open Sans" w:hAnsi="Open Sans" w:cs="Open Sans"/>
            <w:sz w:val="18"/>
            <w:szCs w:val="18"/>
          </w:rPr>
          <w:t>www.prozorro.gov.ua</w:t>
        </w:r>
      </w:hyperlink>
      <w:r w:rsidRPr="0033121A">
        <w:rPr>
          <w:rFonts w:ascii="Open Sans" w:hAnsi="Open Sans" w:cs="Open Sans"/>
          <w:sz w:val="18"/>
          <w:szCs w:val="18"/>
        </w:rPr>
        <w:t xml:space="preserve"> </w:t>
      </w:r>
    </w:p>
    <w:p w14:paraId="1E0B3EBF" w14:textId="77777777" w:rsidR="00B05473" w:rsidRDefault="00B05473" w:rsidP="003F2A4C">
      <w:pPr>
        <w:spacing w:after="0"/>
        <w:jc w:val="both"/>
        <w:rPr>
          <w:rFonts w:ascii="Open Sans" w:hAnsi="Open Sans" w:cs="Open Sans"/>
          <w:sz w:val="18"/>
          <w:szCs w:val="18"/>
        </w:rPr>
      </w:pPr>
    </w:p>
    <w:p w14:paraId="13B135D0" w14:textId="77777777" w:rsidR="00B05473" w:rsidRDefault="00B05473" w:rsidP="003F2A4C">
      <w:pPr>
        <w:spacing w:after="0"/>
        <w:jc w:val="both"/>
        <w:rPr>
          <w:rFonts w:ascii="Open Sans" w:hAnsi="Open Sans" w:cs="Open Sans"/>
          <w:sz w:val="18"/>
          <w:szCs w:val="18"/>
        </w:rPr>
      </w:pPr>
    </w:p>
    <w:p w14:paraId="7B15A8BC" w14:textId="77777777" w:rsidR="00B05473" w:rsidRDefault="00B05473" w:rsidP="00B05473">
      <w:pPr>
        <w:spacing w:line="276" w:lineRule="auto"/>
        <w:rPr>
          <w:rFonts w:ascii="Lato" w:hAnsi="Lato" w:cs="Open Sans"/>
          <w:sz w:val="24"/>
          <w:szCs w:val="24"/>
        </w:rPr>
      </w:pPr>
      <w:r w:rsidRPr="0033121A">
        <w:rPr>
          <w:rFonts w:ascii="Lato" w:hAnsi="Lato" w:cs="Open Sans"/>
          <w:sz w:val="24"/>
          <w:szCs w:val="24"/>
        </w:rPr>
        <w:t xml:space="preserve">Z czysto praktycznego punktu widzenia, w ramach prowadzonych w systemie </w:t>
      </w:r>
      <w:proofErr w:type="spellStart"/>
      <w:r w:rsidRPr="0033121A">
        <w:rPr>
          <w:rFonts w:ascii="Lato" w:hAnsi="Lato" w:cs="Open Sans"/>
          <w:sz w:val="24"/>
          <w:szCs w:val="24"/>
        </w:rPr>
        <w:t>Pro</w:t>
      </w:r>
      <w:r>
        <w:rPr>
          <w:rFonts w:ascii="Lato" w:hAnsi="Lato" w:cs="Open Sans"/>
          <w:sz w:val="24"/>
          <w:szCs w:val="24"/>
        </w:rPr>
        <w:t>Z</w:t>
      </w:r>
      <w:r w:rsidRPr="0033121A">
        <w:rPr>
          <w:rFonts w:ascii="Lato" w:hAnsi="Lato" w:cs="Open Sans"/>
          <w:sz w:val="24"/>
          <w:szCs w:val="24"/>
        </w:rPr>
        <w:t>orro</w:t>
      </w:r>
      <w:proofErr w:type="spellEnd"/>
      <w:r w:rsidRPr="0033121A">
        <w:rPr>
          <w:rFonts w:ascii="Lato" w:hAnsi="Lato" w:cs="Open Sans"/>
          <w:sz w:val="24"/>
          <w:szCs w:val="24"/>
        </w:rPr>
        <w:t xml:space="preserve"> postępowań o udzielenie zamówienia publicznego zamawiający </w:t>
      </w:r>
      <w:r>
        <w:rPr>
          <w:rFonts w:ascii="Lato" w:hAnsi="Lato" w:cs="Open Sans"/>
          <w:sz w:val="24"/>
          <w:szCs w:val="24"/>
        </w:rPr>
        <w:t xml:space="preserve">publikują ogłoszenia, w odpowiedzi na które </w:t>
      </w:r>
      <w:r w:rsidRPr="0033121A">
        <w:rPr>
          <w:rFonts w:ascii="Lato" w:hAnsi="Lato" w:cs="Open Sans"/>
          <w:sz w:val="24"/>
          <w:szCs w:val="24"/>
        </w:rPr>
        <w:t xml:space="preserve">wykonawcy składają swoje oferty. </w:t>
      </w:r>
    </w:p>
    <w:p w14:paraId="08F71E19" w14:textId="77777777" w:rsidR="00B05473" w:rsidRPr="0033121A" w:rsidRDefault="00B05473" w:rsidP="00B05473">
      <w:pPr>
        <w:spacing w:line="276" w:lineRule="auto"/>
        <w:rPr>
          <w:rFonts w:ascii="Lato" w:hAnsi="Lato" w:cs="Open Sans"/>
          <w:sz w:val="24"/>
          <w:szCs w:val="24"/>
        </w:rPr>
      </w:pPr>
      <w:r w:rsidRPr="0033121A">
        <w:rPr>
          <w:rFonts w:ascii="Lato" w:hAnsi="Lato" w:cs="Open Sans"/>
          <w:sz w:val="24"/>
          <w:szCs w:val="24"/>
        </w:rPr>
        <w:t xml:space="preserve">Następnie w portalu, poprzez aktywację odpowiedniego modułu, odbywa się aukcja elektroniczna. </w:t>
      </w:r>
    </w:p>
    <w:p w14:paraId="0B4A6AD8" w14:textId="77777777" w:rsidR="00B05473" w:rsidRDefault="00B05473" w:rsidP="00B05473">
      <w:pPr>
        <w:spacing w:line="276" w:lineRule="auto"/>
        <w:rPr>
          <w:rFonts w:ascii="Lato" w:hAnsi="Lato" w:cs="Open Sans"/>
          <w:sz w:val="24"/>
          <w:szCs w:val="24"/>
        </w:rPr>
      </w:pPr>
      <w:r w:rsidRPr="0033121A">
        <w:rPr>
          <w:rFonts w:ascii="Lato" w:hAnsi="Lato" w:cs="Open Sans"/>
          <w:sz w:val="24"/>
          <w:szCs w:val="24"/>
        </w:rPr>
        <w:lastRenderedPageBreak/>
        <w:t xml:space="preserve">System nie przewiduje możliwości bezpośredniego dostępu do portalu. Zarówno zamawiający jak i wykonawcy uzyskują go tylko i wyłącznie za pośrednictwem platform zakupowych, z których korzystają. </w:t>
      </w:r>
    </w:p>
    <w:p w14:paraId="40F19811" w14:textId="77777777" w:rsidR="00B05473" w:rsidRPr="0033121A" w:rsidRDefault="00B05473" w:rsidP="00B05473">
      <w:pPr>
        <w:spacing w:line="276" w:lineRule="auto"/>
        <w:rPr>
          <w:rFonts w:ascii="Lato" w:hAnsi="Lato" w:cs="Open Sans"/>
          <w:sz w:val="24"/>
          <w:szCs w:val="24"/>
        </w:rPr>
      </w:pPr>
      <w:r w:rsidRPr="0033121A">
        <w:rPr>
          <w:rFonts w:ascii="Lato" w:hAnsi="Lato" w:cs="Open Sans"/>
          <w:sz w:val="24"/>
          <w:szCs w:val="24"/>
        </w:rPr>
        <w:t>Niemniej jednak sposób funkcjonowania systemu jest przejrzysty i w pełni ustandaryzowany, przede wszystkim w kontekście funkcjonalności poszczególnych platform zakupowych, formatu danych i dokumentów oraz procedur przetargowych.</w:t>
      </w:r>
    </w:p>
    <w:p w14:paraId="0F63957A" w14:textId="77777777" w:rsidR="00B05473" w:rsidRPr="0033121A" w:rsidRDefault="00B05473" w:rsidP="00B05473">
      <w:pPr>
        <w:spacing w:line="276" w:lineRule="auto"/>
        <w:rPr>
          <w:rFonts w:ascii="Lato" w:hAnsi="Lato" w:cs="Open Sans"/>
          <w:sz w:val="24"/>
          <w:szCs w:val="24"/>
        </w:rPr>
      </w:pPr>
      <w:r w:rsidRPr="0033121A">
        <w:rPr>
          <w:rFonts w:ascii="Lato" w:hAnsi="Lato" w:cs="Open Sans"/>
          <w:sz w:val="24"/>
          <w:szCs w:val="24"/>
        </w:rPr>
        <w:t xml:space="preserve">Wszelkiego rodzaju informacje, decyzje oraz dokumenty dotyczące postępowań trafiają automatycznie do centralnej bazy danych, zaś dzięki modułowi automatycznej wymiany informacji są jednocześnie udostępniane na portalu </w:t>
      </w:r>
      <w:proofErr w:type="spellStart"/>
      <w:r w:rsidRPr="0033121A">
        <w:rPr>
          <w:rFonts w:ascii="Lato" w:hAnsi="Lato" w:cs="Open Sans"/>
          <w:sz w:val="24"/>
          <w:szCs w:val="24"/>
        </w:rPr>
        <w:t>Pro</w:t>
      </w:r>
      <w:r>
        <w:rPr>
          <w:rFonts w:ascii="Lato" w:hAnsi="Lato" w:cs="Open Sans"/>
          <w:sz w:val="24"/>
          <w:szCs w:val="24"/>
        </w:rPr>
        <w:t>Z</w:t>
      </w:r>
      <w:r w:rsidRPr="0033121A">
        <w:rPr>
          <w:rFonts w:ascii="Lato" w:hAnsi="Lato" w:cs="Open Sans"/>
          <w:sz w:val="24"/>
          <w:szCs w:val="24"/>
        </w:rPr>
        <w:t>orro</w:t>
      </w:r>
      <w:proofErr w:type="spellEnd"/>
      <w:r w:rsidRPr="0033121A">
        <w:rPr>
          <w:rFonts w:ascii="Lato" w:hAnsi="Lato" w:cs="Open Sans"/>
          <w:sz w:val="24"/>
          <w:szCs w:val="24"/>
        </w:rPr>
        <w:t xml:space="preserve"> oraz wszystkich autoryzowanych platformach zakupowych</w:t>
      </w:r>
      <w:r w:rsidRPr="0033121A">
        <w:rPr>
          <w:rStyle w:val="Odwoanieprzypisudolnego"/>
          <w:rFonts w:ascii="Lato" w:hAnsi="Lato" w:cs="Open Sans"/>
          <w:sz w:val="24"/>
          <w:szCs w:val="24"/>
        </w:rPr>
        <w:footnoteReference w:id="44"/>
      </w:r>
      <w:r w:rsidRPr="0033121A">
        <w:rPr>
          <w:rFonts w:ascii="Lato" w:hAnsi="Lato" w:cs="Open Sans"/>
          <w:sz w:val="24"/>
          <w:szCs w:val="24"/>
        </w:rPr>
        <w:t xml:space="preserve">. </w:t>
      </w:r>
    </w:p>
    <w:p w14:paraId="61B77BF8" w14:textId="77777777" w:rsidR="00B05473" w:rsidRDefault="00B05473" w:rsidP="003F2A4C">
      <w:pPr>
        <w:spacing w:after="0"/>
        <w:jc w:val="both"/>
        <w:rPr>
          <w:rFonts w:ascii="Open Sans" w:hAnsi="Open Sans" w:cs="Open Sans"/>
          <w:sz w:val="18"/>
          <w:szCs w:val="18"/>
        </w:rPr>
      </w:pPr>
    </w:p>
    <w:p w14:paraId="78841F97" w14:textId="77777777" w:rsidR="00B05473" w:rsidRDefault="00B05473" w:rsidP="003F2A4C">
      <w:pPr>
        <w:spacing w:after="0"/>
        <w:jc w:val="both"/>
        <w:rPr>
          <w:rFonts w:ascii="Open Sans" w:hAnsi="Open Sans" w:cs="Open Sans"/>
          <w:sz w:val="18"/>
          <w:szCs w:val="18"/>
        </w:rPr>
      </w:pPr>
    </w:p>
    <w:p w14:paraId="7E4151F1" w14:textId="77777777" w:rsidR="00B05473" w:rsidRDefault="00B05473" w:rsidP="003F2A4C">
      <w:pPr>
        <w:spacing w:after="0"/>
        <w:jc w:val="both"/>
        <w:rPr>
          <w:rFonts w:ascii="Open Sans" w:hAnsi="Open Sans" w:cs="Open Sans"/>
          <w:sz w:val="18"/>
          <w:szCs w:val="18"/>
        </w:rPr>
      </w:pPr>
    </w:p>
    <w:p w14:paraId="23BFA0FE" w14:textId="77777777" w:rsidR="00B05473" w:rsidRDefault="00B05473" w:rsidP="003F2A4C">
      <w:pPr>
        <w:spacing w:after="0"/>
        <w:jc w:val="both"/>
        <w:rPr>
          <w:rFonts w:ascii="Open Sans" w:hAnsi="Open Sans" w:cs="Open Sans"/>
          <w:sz w:val="18"/>
          <w:szCs w:val="18"/>
        </w:rPr>
      </w:pPr>
    </w:p>
    <w:p w14:paraId="15B31548" w14:textId="77777777" w:rsidR="00B05473" w:rsidRDefault="00B05473" w:rsidP="003F2A4C">
      <w:pPr>
        <w:spacing w:after="0"/>
        <w:jc w:val="both"/>
        <w:rPr>
          <w:rFonts w:ascii="Open Sans" w:hAnsi="Open Sans" w:cs="Open Sans"/>
          <w:sz w:val="18"/>
          <w:szCs w:val="18"/>
        </w:rPr>
      </w:pPr>
    </w:p>
    <w:p w14:paraId="2EE38D76" w14:textId="77777777" w:rsidR="00B05473" w:rsidRDefault="00B05473" w:rsidP="003F2A4C">
      <w:pPr>
        <w:spacing w:after="0"/>
        <w:jc w:val="both"/>
        <w:rPr>
          <w:rFonts w:ascii="Open Sans" w:hAnsi="Open Sans" w:cs="Open Sans"/>
          <w:sz w:val="18"/>
          <w:szCs w:val="18"/>
        </w:rPr>
      </w:pPr>
    </w:p>
    <w:p w14:paraId="28472B3F" w14:textId="77777777" w:rsidR="00B05473" w:rsidRDefault="00B05473" w:rsidP="003F2A4C">
      <w:pPr>
        <w:spacing w:after="0"/>
        <w:jc w:val="both"/>
        <w:rPr>
          <w:rFonts w:ascii="Open Sans" w:hAnsi="Open Sans" w:cs="Open Sans"/>
          <w:sz w:val="18"/>
          <w:szCs w:val="18"/>
        </w:rPr>
      </w:pPr>
    </w:p>
    <w:p w14:paraId="577F2DD4" w14:textId="77777777" w:rsidR="0013784E" w:rsidRDefault="0013784E" w:rsidP="003F2A4C">
      <w:pPr>
        <w:spacing w:after="0"/>
        <w:jc w:val="both"/>
        <w:rPr>
          <w:rFonts w:ascii="Open Sans" w:hAnsi="Open Sans" w:cs="Open Sans"/>
          <w:sz w:val="18"/>
          <w:szCs w:val="18"/>
        </w:rPr>
      </w:pPr>
    </w:p>
    <w:p w14:paraId="431E476A" w14:textId="77777777" w:rsidR="0013784E" w:rsidRDefault="0013784E" w:rsidP="003F2A4C">
      <w:pPr>
        <w:spacing w:after="0"/>
        <w:jc w:val="both"/>
        <w:rPr>
          <w:rFonts w:ascii="Open Sans" w:hAnsi="Open Sans" w:cs="Open Sans"/>
          <w:sz w:val="18"/>
          <w:szCs w:val="18"/>
        </w:rPr>
      </w:pPr>
    </w:p>
    <w:p w14:paraId="3C6CEC7B" w14:textId="77777777" w:rsidR="0013784E" w:rsidRDefault="0013784E" w:rsidP="003F2A4C">
      <w:pPr>
        <w:spacing w:after="0"/>
        <w:jc w:val="both"/>
        <w:rPr>
          <w:rFonts w:ascii="Open Sans" w:hAnsi="Open Sans" w:cs="Open Sans"/>
          <w:sz w:val="18"/>
          <w:szCs w:val="18"/>
        </w:rPr>
      </w:pPr>
    </w:p>
    <w:p w14:paraId="0ACF9045" w14:textId="77777777" w:rsidR="0013784E" w:rsidRDefault="0013784E" w:rsidP="003F2A4C">
      <w:pPr>
        <w:spacing w:after="0"/>
        <w:jc w:val="both"/>
        <w:rPr>
          <w:rFonts w:ascii="Open Sans" w:hAnsi="Open Sans" w:cs="Open Sans"/>
          <w:sz w:val="18"/>
          <w:szCs w:val="18"/>
        </w:rPr>
      </w:pPr>
    </w:p>
    <w:p w14:paraId="06057209" w14:textId="77777777" w:rsidR="0013784E" w:rsidRDefault="0013784E" w:rsidP="003F2A4C">
      <w:pPr>
        <w:spacing w:after="0"/>
        <w:jc w:val="both"/>
        <w:rPr>
          <w:rFonts w:ascii="Open Sans" w:hAnsi="Open Sans" w:cs="Open Sans"/>
          <w:sz w:val="18"/>
          <w:szCs w:val="18"/>
        </w:rPr>
      </w:pPr>
    </w:p>
    <w:p w14:paraId="5533EFC3" w14:textId="77777777" w:rsidR="0013784E" w:rsidRDefault="0013784E" w:rsidP="003F2A4C">
      <w:pPr>
        <w:spacing w:after="0"/>
        <w:jc w:val="both"/>
        <w:rPr>
          <w:rFonts w:ascii="Open Sans" w:hAnsi="Open Sans" w:cs="Open Sans"/>
          <w:sz w:val="18"/>
          <w:szCs w:val="18"/>
        </w:rPr>
      </w:pPr>
    </w:p>
    <w:p w14:paraId="46499666" w14:textId="77777777" w:rsidR="0013784E" w:rsidRDefault="0013784E" w:rsidP="003F2A4C">
      <w:pPr>
        <w:spacing w:after="0"/>
        <w:jc w:val="both"/>
        <w:rPr>
          <w:rFonts w:ascii="Open Sans" w:hAnsi="Open Sans" w:cs="Open Sans"/>
          <w:sz w:val="18"/>
          <w:szCs w:val="18"/>
        </w:rPr>
      </w:pPr>
    </w:p>
    <w:p w14:paraId="115F6731" w14:textId="77777777" w:rsidR="0013784E" w:rsidRDefault="0013784E" w:rsidP="003F2A4C">
      <w:pPr>
        <w:spacing w:after="0"/>
        <w:jc w:val="both"/>
        <w:rPr>
          <w:rFonts w:ascii="Open Sans" w:hAnsi="Open Sans" w:cs="Open Sans"/>
          <w:sz w:val="18"/>
          <w:szCs w:val="18"/>
        </w:rPr>
      </w:pPr>
    </w:p>
    <w:p w14:paraId="56F45377" w14:textId="77777777" w:rsidR="0013784E" w:rsidRDefault="0013784E" w:rsidP="003F2A4C">
      <w:pPr>
        <w:spacing w:after="0"/>
        <w:jc w:val="both"/>
        <w:rPr>
          <w:rFonts w:ascii="Open Sans" w:hAnsi="Open Sans" w:cs="Open Sans"/>
          <w:sz w:val="18"/>
          <w:szCs w:val="18"/>
        </w:rPr>
      </w:pPr>
    </w:p>
    <w:p w14:paraId="173A02FD" w14:textId="77777777" w:rsidR="0013784E" w:rsidRDefault="0013784E" w:rsidP="003F2A4C">
      <w:pPr>
        <w:spacing w:after="0"/>
        <w:jc w:val="both"/>
        <w:rPr>
          <w:rFonts w:ascii="Open Sans" w:hAnsi="Open Sans" w:cs="Open Sans"/>
          <w:sz w:val="18"/>
          <w:szCs w:val="18"/>
        </w:rPr>
      </w:pPr>
    </w:p>
    <w:p w14:paraId="117598BD" w14:textId="77777777" w:rsidR="0013784E" w:rsidRDefault="0013784E" w:rsidP="003F2A4C">
      <w:pPr>
        <w:spacing w:after="0"/>
        <w:jc w:val="both"/>
        <w:rPr>
          <w:rFonts w:ascii="Open Sans" w:hAnsi="Open Sans" w:cs="Open Sans"/>
          <w:sz w:val="18"/>
          <w:szCs w:val="18"/>
        </w:rPr>
      </w:pPr>
    </w:p>
    <w:p w14:paraId="7F77CA3A" w14:textId="77777777" w:rsidR="0013784E" w:rsidRDefault="0013784E" w:rsidP="003F2A4C">
      <w:pPr>
        <w:spacing w:after="0"/>
        <w:jc w:val="both"/>
        <w:rPr>
          <w:rFonts w:ascii="Open Sans" w:hAnsi="Open Sans" w:cs="Open Sans"/>
          <w:sz w:val="18"/>
          <w:szCs w:val="18"/>
        </w:rPr>
      </w:pPr>
    </w:p>
    <w:p w14:paraId="64CD3D6B" w14:textId="77777777" w:rsidR="0013784E" w:rsidRDefault="0013784E" w:rsidP="003F2A4C">
      <w:pPr>
        <w:spacing w:after="0"/>
        <w:jc w:val="both"/>
        <w:rPr>
          <w:rFonts w:ascii="Open Sans" w:hAnsi="Open Sans" w:cs="Open Sans"/>
          <w:sz w:val="18"/>
          <w:szCs w:val="18"/>
        </w:rPr>
      </w:pPr>
    </w:p>
    <w:p w14:paraId="1EB8C1C3" w14:textId="77777777" w:rsidR="00B05473" w:rsidRDefault="00B05473" w:rsidP="003F2A4C">
      <w:pPr>
        <w:spacing w:after="0"/>
        <w:jc w:val="both"/>
        <w:rPr>
          <w:rFonts w:ascii="Open Sans" w:hAnsi="Open Sans" w:cs="Open Sans"/>
          <w:sz w:val="18"/>
          <w:szCs w:val="18"/>
        </w:rPr>
      </w:pPr>
    </w:p>
    <w:p w14:paraId="3E8FF3F8" w14:textId="77777777" w:rsidR="00B05473" w:rsidRDefault="00B05473" w:rsidP="003F2A4C">
      <w:pPr>
        <w:spacing w:after="0"/>
        <w:jc w:val="both"/>
        <w:rPr>
          <w:rFonts w:ascii="Open Sans" w:hAnsi="Open Sans" w:cs="Open Sans"/>
          <w:sz w:val="18"/>
          <w:szCs w:val="18"/>
        </w:rPr>
      </w:pPr>
    </w:p>
    <w:p w14:paraId="22E63B6E" w14:textId="77777777" w:rsidR="00B05473" w:rsidRDefault="00B05473" w:rsidP="003F2A4C">
      <w:pPr>
        <w:spacing w:after="0"/>
        <w:jc w:val="both"/>
        <w:rPr>
          <w:rFonts w:ascii="Open Sans" w:hAnsi="Open Sans" w:cs="Open Sans"/>
          <w:sz w:val="18"/>
          <w:szCs w:val="18"/>
        </w:rPr>
      </w:pPr>
    </w:p>
    <w:p w14:paraId="33E1AB13" w14:textId="77777777" w:rsidR="0013784E" w:rsidRDefault="0013784E" w:rsidP="003F2A4C">
      <w:pPr>
        <w:spacing w:after="0"/>
        <w:jc w:val="both"/>
        <w:rPr>
          <w:rFonts w:ascii="Open Sans" w:hAnsi="Open Sans" w:cs="Open Sans"/>
          <w:sz w:val="18"/>
          <w:szCs w:val="18"/>
        </w:rPr>
      </w:pPr>
    </w:p>
    <w:p w14:paraId="03AB297F" w14:textId="77777777" w:rsidR="00B05473" w:rsidRDefault="00B05473" w:rsidP="003F2A4C">
      <w:pPr>
        <w:spacing w:after="0"/>
        <w:jc w:val="both"/>
        <w:rPr>
          <w:rFonts w:ascii="Open Sans" w:hAnsi="Open Sans" w:cs="Open Sans"/>
          <w:sz w:val="18"/>
          <w:szCs w:val="18"/>
        </w:rPr>
      </w:pPr>
    </w:p>
    <w:p w14:paraId="5CA506DF" w14:textId="77777777" w:rsidR="00B05473" w:rsidRDefault="00B05473" w:rsidP="003F2A4C">
      <w:pPr>
        <w:spacing w:after="0"/>
        <w:jc w:val="both"/>
        <w:rPr>
          <w:rFonts w:ascii="Open Sans" w:hAnsi="Open Sans" w:cs="Open Sans"/>
          <w:sz w:val="18"/>
          <w:szCs w:val="18"/>
        </w:rPr>
      </w:pPr>
    </w:p>
    <w:p w14:paraId="17B40039" w14:textId="77777777" w:rsidR="0013784E" w:rsidRDefault="0013784E" w:rsidP="003F2A4C">
      <w:pPr>
        <w:spacing w:after="0"/>
        <w:jc w:val="both"/>
        <w:rPr>
          <w:rFonts w:ascii="Open Sans" w:hAnsi="Open Sans" w:cs="Open Sans"/>
          <w:sz w:val="18"/>
          <w:szCs w:val="18"/>
        </w:rPr>
      </w:pPr>
    </w:p>
    <w:p w14:paraId="192B248F" w14:textId="77777777" w:rsidR="0013784E" w:rsidRDefault="0013784E" w:rsidP="003F2A4C">
      <w:pPr>
        <w:spacing w:after="0"/>
        <w:jc w:val="both"/>
        <w:rPr>
          <w:rFonts w:ascii="Open Sans" w:hAnsi="Open Sans" w:cs="Open Sans"/>
          <w:sz w:val="18"/>
          <w:szCs w:val="18"/>
        </w:rPr>
      </w:pPr>
    </w:p>
    <w:p w14:paraId="02B0C7AF" w14:textId="77777777" w:rsidR="0013784E" w:rsidRDefault="0013784E" w:rsidP="003F2A4C">
      <w:pPr>
        <w:spacing w:after="0"/>
        <w:jc w:val="both"/>
        <w:rPr>
          <w:rFonts w:ascii="Open Sans" w:hAnsi="Open Sans" w:cs="Open Sans"/>
          <w:sz w:val="18"/>
          <w:szCs w:val="18"/>
        </w:rPr>
      </w:pPr>
    </w:p>
    <w:p w14:paraId="579F61D4" w14:textId="77777777" w:rsidR="0013784E" w:rsidRDefault="0013784E" w:rsidP="003F2A4C">
      <w:pPr>
        <w:spacing w:after="0"/>
        <w:jc w:val="both"/>
        <w:rPr>
          <w:rFonts w:ascii="Open Sans" w:hAnsi="Open Sans" w:cs="Open Sans"/>
          <w:sz w:val="18"/>
          <w:szCs w:val="18"/>
        </w:rPr>
      </w:pPr>
    </w:p>
    <w:p w14:paraId="413B3F5A" w14:textId="77777777" w:rsidR="00B05473" w:rsidRDefault="00B05473" w:rsidP="003F2A4C">
      <w:pPr>
        <w:spacing w:after="0"/>
        <w:jc w:val="both"/>
        <w:rPr>
          <w:rFonts w:ascii="Open Sans" w:hAnsi="Open Sans" w:cs="Open Sans"/>
          <w:sz w:val="18"/>
          <w:szCs w:val="18"/>
        </w:rPr>
      </w:pPr>
    </w:p>
    <w:p w14:paraId="56CA5302" w14:textId="77777777" w:rsidR="00B05473" w:rsidRDefault="00B05473" w:rsidP="003F2A4C">
      <w:pPr>
        <w:spacing w:after="0"/>
        <w:jc w:val="both"/>
        <w:rPr>
          <w:rFonts w:ascii="Open Sans" w:hAnsi="Open Sans" w:cs="Open Sans"/>
          <w:sz w:val="18"/>
          <w:szCs w:val="18"/>
        </w:rPr>
      </w:pPr>
    </w:p>
    <w:p w14:paraId="4E7B282E" w14:textId="77777777" w:rsidR="00B05473" w:rsidRPr="0033121A" w:rsidRDefault="00B05473" w:rsidP="003F2A4C">
      <w:pPr>
        <w:spacing w:after="0"/>
        <w:jc w:val="both"/>
        <w:rPr>
          <w:rFonts w:ascii="Open Sans" w:hAnsi="Open Sans" w:cs="Open Sans"/>
          <w:sz w:val="18"/>
          <w:szCs w:val="18"/>
        </w:rPr>
      </w:pPr>
    </w:p>
    <w:p w14:paraId="7456D137" w14:textId="1146947C" w:rsidR="000A38EE" w:rsidRDefault="004A5A12" w:rsidP="00AC468A">
      <w:pPr>
        <w:pStyle w:val="Nagwek2"/>
      </w:pPr>
      <w:bookmarkStart w:id="58" w:name="_Toc170689203"/>
      <w:r w:rsidRPr="007A12E5">
        <w:lastRenderedPageBreak/>
        <w:t>2</w:t>
      </w:r>
      <w:r w:rsidR="00BB5B90" w:rsidRPr="007A12E5">
        <w:t>.</w:t>
      </w:r>
      <w:r w:rsidRPr="007A12E5">
        <w:t>2</w:t>
      </w:r>
      <w:r w:rsidR="00BB5B90" w:rsidRPr="007A12E5">
        <w:t>. Zasady udzielania zamówień</w:t>
      </w:r>
      <w:bookmarkEnd w:id="51"/>
      <w:bookmarkEnd w:id="52"/>
      <w:bookmarkEnd w:id="58"/>
    </w:p>
    <w:p w14:paraId="2EB78EB7" w14:textId="77777777" w:rsidR="0013784E" w:rsidRPr="0013784E" w:rsidRDefault="0013784E" w:rsidP="0013784E"/>
    <w:tbl>
      <w:tblPr>
        <w:tblStyle w:val="Tabela-Siatka"/>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FF2CC" w:themeFill="accent4" w:themeFillTint="33"/>
        <w:tblCellMar>
          <w:top w:w="227" w:type="dxa"/>
          <w:left w:w="227" w:type="dxa"/>
          <w:bottom w:w="227" w:type="dxa"/>
          <w:right w:w="227" w:type="dxa"/>
        </w:tblCellMar>
        <w:tblLook w:val="04A0" w:firstRow="1" w:lastRow="0" w:firstColumn="1" w:lastColumn="0" w:noHBand="0" w:noVBand="1"/>
      </w:tblPr>
      <w:tblGrid>
        <w:gridCol w:w="8982"/>
      </w:tblGrid>
      <w:tr w:rsidR="00BB5B90" w:rsidRPr="000A38EE" w14:paraId="03F363BF" w14:textId="77777777" w:rsidTr="006F39BD">
        <w:tc>
          <w:tcPr>
            <w:tcW w:w="9012" w:type="dxa"/>
            <w:shd w:val="clear" w:color="auto" w:fill="002060"/>
            <w:vAlign w:val="center"/>
          </w:tcPr>
          <w:p w14:paraId="0E09210E" w14:textId="2E297E79" w:rsidR="00BB5B90" w:rsidRPr="00CC68EE" w:rsidRDefault="00BB5B90" w:rsidP="000A38EE">
            <w:pPr>
              <w:spacing w:before="240"/>
              <w:jc w:val="center"/>
              <w:rPr>
                <w:rFonts w:ascii="Open Sans" w:hAnsi="Open Sans" w:cs="Open Sans"/>
                <w:color w:val="FFFFFF" w:themeColor="background1"/>
              </w:rPr>
            </w:pPr>
            <w:r w:rsidRPr="00CC68EE">
              <w:rPr>
                <w:rFonts w:ascii="Open Sans" w:hAnsi="Open Sans" w:cs="Open Sans"/>
                <w:color w:val="FFFFFF" w:themeColor="background1"/>
              </w:rPr>
              <w:t>UDZIELANIE ZAMÓWIEŃ PUBLICZNYCH W UKRAINIE ODBYWA SIĘ Z ZGODNIE Z NASTĘPUJĄCYMI ZASADAMI:</w:t>
            </w:r>
          </w:p>
          <w:p w14:paraId="0F45CDC3" w14:textId="77777777" w:rsidR="00BB5B90" w:rsidRPr="00CC68EE" w:rsidRDefault="00BB5B90" w:rsidP="000A38EE">
            <w:pPr>
              <w:jc w:val="center"/>
              <w:rPr>
                <w:rFonts w:ascii="Open Sans" w:hAnsi="Open Sans" w:cs="Open Sans"/>
                <w:color w:val="0070C0"/>
              </w:rPr>
            </w:pPr>
          </w:p>
        </w:tc>
      </w:tr>
      <w:tr w:rsidR="00BB5B90" w:rsidRPr="000A38EE" w14:paraId="426436C5" w14:textId="77777777" w:rsidTr="00F01853">
        <w:tc>
          <w:tcPr>
            <w:tcW w:w="9012" w:type="dxa"/>
            <w:shd w:val="clear" w:color="auto" w:fill="D9E2F3" w:themeFill="accent5" w:themeFillTint="33"/>
            <w:vAlign w:val="center"/>
          </w:tcPr>
          <w:p w14:paraId="2B4648D1" w14:textId="77777777"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ZASADA UCZCIWEJ KONKURENCJI POMIĘDZY UCZESTNIKAMI</w:t>
            </w:r>
          </w:p>
        </w:tc>
      </w:tr>
      <w:tr w:rsidR="00BB5B90" w:rsidRPr="000A38EE" w14:paraId="273BF214" w14:textId="77777777" w:rsidTr="00F01853">
        <w:tc>
          <w:tcPr>
            <w:tcW w:w="9012" w:type="dxa"/>
            <w:shd w:val="clear" w:color="auto" w:fill="D9E2F3" w:themeFill="accent5" w:themeFillTint="33"/>
            <w:vAlign w:val="center"/>
          </w:tcPr>
          <w:p w14:paraId="1995E9ED" w14:textId="77777777"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ZASADA MAKSYMALNEJ GOSPODARNOŚCI, EFEKTYWNOŚCI I PROPORCJONALNOŚCI</w:t>
            </w:r>
          </w:p>
        </w:tc>
      </w:tr>
      <w:tr w:rsidR="00BB5B90" w:rsidRPr="000A38EE" w14:paraId="674AF9E9" w14:textId="77777777" w:rsidTr="00F01853">
        <w:tc>
          <w:tcPr>
            <w:tcW w:w="9012" w:type="dxa"/>
            <w:shd w:val="clear" w:color="auto" w:fill="D9E2F3" w:themeFill="accent5" w:themeFillTint="33"/>
            <w:vAlign w:val="center"/>
          </w:tcPr>
          <w:p w14:paraId="41C2BFF5" w14:textId="4E72752C"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 xml:space="preserve">ZASADA OTWARTOŚCI I </w:t>
            </w:r>
            <w:r w:rsidR="0055679C">
              <w:rPr>
                <w:rFonts w:ascii="Open Sans" w:hAnsi="Open Sans" w:cs="Open Sans"/>
                <w:color w:val="0070C0"/>
              </w:rPr>
              <w:t>PRZEJRZYST</w:t>
            </w:r>
            <w:r w:rsidR="0055679C" w:rsidRPr="00CC68EE">
              <w:rPr>
                <w:rFonts w:ascii="Open Sans" w:hAnsi="Open Sans" w:cs="Open Sans"/>
                <w:color w:val="0070C0"/>
              </w:rPr>
              <w:t xml:space="preserve">OŚCI </w:t>
            </w:r>
            <w:r w:rsidR="00B0665C">
              <w:rPr>
                <w:rFonts w:ascii="Open Sans" w:hAnsi="Open Sans" w:cs="Open Sans"/>
                <w:color w:val="0070C0"/>
              </w:rPr>
              <w:t>NA WSZYSTKICH ETAPACH</w:t>
            </w:r>
            <w:r w:rsidRPr="00CC68EE">
              <w:rPr>
                <w:rFonts w:ascii="Open Sans" w:hAnsi="Open Sans" w:cs="Open Sans"/>
                <w:color w:val="0070C0"/>
              </w:rPr>
              <w:t xml:space="preserve"> UDZIELANIA ZAMÓWIEŃ</w:t>
            </w:r>
          </w:p>
        </w:tc>
      </w:tr>
      <w:tr w:rsidR="00BB5B90" w:rsidRPr="000A38EE" w14:paraId="5023FA9C" w14:textId="77777777" w:rsidTr="00F01853">
        <w:tc>
          <w:tcPr>
            <w:tcW w:w="9012" w:type="dxa"/>
            <w:shd w:val="clear" w:color="auto" w:fill="D9E2F3" w:themeFill="accent5" w:themeFillTint="33"/>
            <w:vAlign w:val="center"/>
          </w:tcPr>
          <w:p w14:paraId="42624CAA" w14:textId="77777777"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ZASADA NIEDYSKRYMINACJI ORAZ RÓWNEGO TRAKTOWANIA UCZESTNIKÓW</w:t>
            </w:r>
          </w:p>
        </w:tc>
      </w:tr>
      <w:tr w:rsidR="00BB5B90" w:rsidRPr="000A38EE" w14:paraId="05FD7F66" w14:textId="77777777" w:rsidTr="00F01853">
        <w:tc>
          <w:tcPr>
            <w:tcW w:w="9012" w:type="dxa"/>
            <w:shd w:val="clear" w:color="auto" w:fill="D9E2F3" w:themeFill="accent5" w:themeFillTint="33"/>
            <w:vAlign w:val="center"/>
          </w:tcPr>
          <w:p w14:paraId="0F521F3F" w14:textId="08E5BA88"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ZASADA OBIEKTYWNEGO I BEZSTRONNEGO WYŁONIENIA ZWYCIĘZCY</w:t>
            </w:r>
          </w:p>
          <w:p w14:paraId="5C856EEE" w14:textId="70D5908D"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POSTĘPOWANIA O UDZIELENIE ZAMÓWIENIA</w:t>
            </w:r>
            <w:r w:rsidR="00155E97">
              <w:rPr>
                <w:rFonts w:ascii="Open Sans" w:hAnsi="Open Sans" w:cs="Open Sans"/>
                <w:color w:val="0070C0"/>
              </w:rPr>
              <w:t>/</w:t>
            </w:r>
            <w:r w:rsidR="00D46213">
              <w:rPr>
                <w:rFonts w:ascii="Open Sans" w:hAnsi="Open Sans" w:cs="Open Sans"/>
                <w:color w:val="0070C0"/>
              </w:rPr>
              <w:t>ZAMÓ</w:t>
            </w:r>
            <w:r w:rsidR="00450AE6">
              <w:rPr>
                <w:rFonts w:ascii="Open Sans" w:hAnsi="Open Sans" w:cs="Open Sans"/>
                <w:color w:val="0070C0"/>
              </w:rPr>
              <w:t>WIENIA UPROSZCZONEGO</w:t>
            </w:r>
            <w:r w:rsidRPr="00CC68EE">
              <w:rPr>
                <w:rFonts w:ascii="Open Sans" w:hAnsi="Open Sans" w:cs="Open Sans"/>
                <w:color w:val="0070C0"/>
              </w:rPr>
              <w:t xml:space="preserve"> </w:t>
            </w:r>
          </w:p>
        </w:tc>
      </w:tr>
      <w:tr w:rsidR="00BB5B90" w:rsidRPr="000A38EE" w14:paraId="384B8CE6" w14:textId="77777777" w:rsidTr="00F01853">
        <w:tc>
          <w:tcPr>
            <w:tcW w:w="9012" w:type="dxa"/>
            <w:shd w:val="clear" w:color="auto" w:fill="D9E2F3" w:themeFill="accent5" w:themeFillTint="33"/>
            <w:vAlign w:val="center"/>
          </w:tcPr>
          <w:p w14:paraId="690D24D9" w14:textId="77777777" w:rsidR="00BB5B90" w:rsidRPr="00CC68EE" w:rsidRDefault="00BB5B90" w:rsidP="000A38EE">
            <w:pPr>
              <w:spacing w:line="276" w:lineRule="auto"/>
              <w:jc w:val="center"/>
              <w:rPr>
                <w:rFonts w:ascii="Open Sans" w:hAnsi="Open Sans" w:cs="Open Sans"/>
                <w:color w:val="0070C0"/>
              </w:rPr>
            </w:pPr>
            <w:r w:rsidRPr="00CC68EE">
              <w:rPr>
                <w:rFonts w:ascii="Open Sans" w:hAnsi="Open Sans" w:cs="Open Sans"/>
                <w:color w:val="0070C0"/>
              </w:rPr>
              <w:t>ZASADA ZAPOBIEGANIA KORUPCJI I INNYM NADUŻYCIOM</w:t>
            </w:r>
          </w:p>
        </w:tc>
      </w:tr>
    </w:tbl>
    <w:p w14:paraId="0D8F2B4C" w14:textId="2D750C04" w:rsidR="000A38EE" w:rsidRPr="007A12E5" w:rsidRDefault="007A12E5" w:rsidP="007A12E5">
      <w:pPr>
        <w:spacing w:before="240" w:line="276" w:lineRule="auto"/>
        <w:jc w:val="both"/>
        <w:rPr>
          <w:rFonts w:ascii="Open Sans" w:hAnsi="Open Sans" w:cs="Open Sans"/>
          <w:bCs/>
          <w:sz w:val="18"/>
          <w:szCs w:val="18"/>
        </w:rPr>
      </w:pPr>
      <w:r w:rsidRPr="007A12E5">
        <w:rPr>
          <w:rFonts w:ascii="Open Sans" w:hAnsi="Open Sans" w:cs="Open Sans"/>
          <w:bCs/>
          <w:sz w:val="18"/>
          <w:szCs w:val="18"/>
        </w:rPr>
        <w:t>Źródło: ustawa</w:t>
      </w:r>
      <w:r w:rsidR="007B3D1C">
        <w:rPr>
          <w:rFonts w:ascii="Open Sans" w:hAnsi="Open Sans" w:cs="Open Sans"/>
          <w:bCs/>
          <w:sz w:val="18"/>
          <w:szCs w:val="18"/>
        </w:rPr>
        <w:t xml:space="preserve"> OZP </w:t>
      </w:r>
    </w:p>
    <w:p w14:paraId="1FF4AEE2" w14:textId="77777777" w:rsidR="000A38EE" w:rsidRDefault="000A38EE" w:rsidP="00BB5B90">
      <w:pPr>
        <w:spacing w:line="276" w:lineRule="auto"/>
        <w:jc w:val="both"/>
        <w:rPr>
          <w:rFonts w:ascii="Open Sans" w:hAnsi="Open Sans" w:cs="Open Sans"/>
          <w:bCs/>
        </w:rPr>
      </w:pPr>
    </w:p>
    <w:p w14:paraId="6B5357A7" w14:textId="1D31052B" w:rsidR="00BB5B90" w:rsidRPr="007A12E5" w:rsidRDefault="00BB5B90" w:rsidP="00917A34">
      <w:pPr>
        <w:spacing w:line="276" w:lineRule="auto"/>
        <w:rPr>
          <w:rFonts w:ascii="Lato" w:hAnsi="Lato" w:cs="Open Sans"/>
          <w:bCs/>
          <w:color w:val="000000"/>
          <w:sz w:val="24"/>
          <w:szCs w:val="24"/>
        </w:rPr>
      </w:pPr>
      <w:r w:rsidRPr="007A12E5">
        <w:rPr>
          <w:rFonts w:ascii="Lato" w:hAnsi="Lato" w:cs="Open Sans"/>
          <w:bCs/>
          <w:sz w:val="24"/>
          <w:szCs w:val="24"/>
        </w:rPr>
        <w:t>Najważniejsze zasady dotyczące udzielania zamówień publicznych</w:t>
      </w:r>
      <w:r w:rsidRPr="007A12E5">
        <w:rPr>
          <w:rFonts w:ascii="Lato" w:hAnsi="Lato" w:cs="Open Sans"/>
          <w:bCs/>
          <w:color w:val="000000"/>
          <w:sz w:val="24"/>
          <w:szCs w:val="24"/>
        </w:rPr>
        <w:t>, które trzeba mieć na uwadze i których należy przestrzegać przy dokonywaniu wszystkich czynności związanych z przygotowaniem i udzielaniem zamówień, z</w:t>
      </w:r>
      <w:r w:rsidR="00CC68EE">
        <w:rPr>
          <w:rFonts w:ascii="Lato" w:hAnsi="Lato" w:cs="Open Sans"/>
          <w:bCs/>
          <w:color w:val="000000"/>
          <w:sz w:val="24"/>
          <w:szCs w:val="24"/>
        </w:rPr>
        <w:t>ostały wymienione w treści art. </w:t>
      </w:r>
      <w:r w:rsidRPr="007A12E5">
        <w:rPr>
          <w:rFonts w:ascii="Lato" w:hAnsi="Lato" w:cs="Open Sans"/>
          <w:bCs/>
          <w:color w:val="000000"/>
          <w:sz w:val="24"/>
          <w:szCs w:val="24"/>
        </w:rPr>
        <w:t xml:space="preserve">5 ukraińskiej ustawy. Stanowią one główny fundament, którego poszanowanie jest kluczem do gospodarnego i efektywnego udzielania zamówień publicznych. </w:t>
      </w:r>
    </w:p>
    <w:p w14:paraId="7029CBA2" w14:textId="77777777" w:rsidR="0013784E" w:rsidRDefault="00BB5B90" w:rsidP="00917A34">
      <w:pPr>
        <w:spacing w:line="276" w:lineRule="auto"/>
        <w:rPr>
          <w:rFonts w:ascii="Lato" w:hAnsi="Lato" w:cs="Open Sans"/>
          <w:bCs/>
          <w:color w:val="000000"/>
          <w:sz w:val="24"/>
          <w:szCs w:val="24"/>
        </w:rPr>
      </w:pPr>
      <w:r w:rsidRPr="007A12E5">
        <w:rPr>
          <w:rFonts w:ascii="Lato" w:hAnsi="Lato" w:cs="Open Sans"/>
          <w:bCs/>
          <w:color w:val="000000"/>
          <w:sz w:val="24"/>
          <w:szCs w:val="24"/>
        </w:rPr>
        <w:t>Nadrzędną funkcją naczelnych zasad jest określenie swego rodzaju wektora regulacji normatywnych, ponieważ zawierają w sobie podstawowe założenia, pomysły oraz w</w:t>
      </w:r>
      <w:r w:rsidR="00CC68EE">
        <w:rPr>
          <w:rFonts w:ascii="Lato" w:hAnsi="Lato" w:cs="Open Sans"/>
          <w:bCs/>
          <w:color w:val="000000"/>
          <w:sz w:val="24"/>
          <w:szCs w:val="24"/>
        </w:rPr>
        <w:t xml:space="preserve">zorce, </w:t>
      </w:r>
      <w:r w:rsidRPr="007A12E5">
        <w:rPr>
          <w:rFonts w:ascii="Lato" w:hAnsi="Lato" w:cs="Open Sans"/>
          <w:bCs/>
          <w:color w:val="000000"/>
          <w:sz w:val="24"/>
          <w:szCs w:val="24"/>
        </w:rPr>
        <w:t>odzwierciedlają</w:t>
      </w:r>
      <w:r w:rsidR="00CC68EE">
        <w:rPr>
          <w:rFonts w:ascii="Lato" w:hAnsi="Lato" w:cs="Open Sans"/>
          <w:bCs/>
          <w:color w:val="000000"/>
          <w:sz w:val="24"/>
          <w:szCs w:val="24"/>
        </w:rPr>
        <w:t>ce</w:t>
      </w:r>
      <w:r w:rsidRPr="007A12E5">
        <w:rPr>
          <w:rFonts w:ascii="Lato" w:hAnsi="Lato" w:cs="Open Sans"/>
          <w:bCs/>
          <w:color w:val="000000"/>
          <w:sz w:val="24"/>
          <w:szCs w:val="24"/>
        </w:rPr>
        <w:t xml:space="preserve"> treść, istotę i społeczny cel zamówień publicznych. Ukraińscy autorzy zwracają przy tym uwagę na fakt, że między zasadami istnieje ścisły związek, zaś wszystkie razem tworzą uporządkowany system. </w:t>
      </w:r>
    </w:p>
    <w:p w14:paraId="77567FED" w14:textId="1878DFAE" w:rsidR="00BB5B90" w:rsidRPr="007A12E5" w:rsidRDefault="00BB5B90" w:rsidP="00917A34">
      <w:pPr>
        <w:spacing w:line="276" w:lineRule="auto"/>
        <w:rPr>
          <w:rFonts w:ascii="Lato" w:hAnsi="Lato" w:cs="Open Sans"/>
          <w:bCs/>
          <w:color w:val="000000"/>
          <w:sz w:val="24"/>
          <w:szCs w:val="24"/>
        </w:rPr>
      </w:pPr>
      <w:r w:rsidRPr="007A12E5">
        <w:rPr>
          <w:rFonts w:ascii="Lato" w:hAnsi="Lato" w:cs="Open Sans"/>
          <w:bCs/>
          <w:color w:val="000000"/>
          <w:sz w:val="24"/>
          <w:szCs w:val="24"/>
        </w:rPr>
        <w:lastRenderedPageBreak/>
        <w:t>Na jego szczycie znajdują się t</w:t>
      </w:r>
      <w:r w:rsidR="00CC68EE">
        <w:rPr>
          <w:rFonts w:ascii="Lato" w:hAnsi="Lato" w:cs="Open Sans"/>
          <w:bCs/>
          <w:color w:val="000000"/>
          <w:sz w:val="24"/>
          <w:szCs w:val="24"/>
        </w:rPr>
        <w:t>zw. </w:t>
      </w:r>
      <w:r w:rsidRPr="007A12E5">
        <w:rPr>
          <w:rFonts w:ascii="Lato" w:hAnsi="Lato" w:cs="Open Sans"/>
          <w:bCs/>
          <w:color w:val="000000"/>
          <w:sz w:val="24"/>
          <w:szCs w:val="24"/>
        </w:rPr>
        <w:t>zasady uniwersalne, określające cel, jaki ustawodawca pragnie osiągnąć poprzez regulację w dziedzinie zamówień publicznych i które są typowe dla regulacji działalności gospodarczej państwa jako całości. Do tych zasad zaliczamy zasadę uczciwej konkurencji pomiędzy uczestnikami oraz zasadę maksymalnej gospodarności, efektywności i proporcjonalności. Natomiast pozostałe zasady są przede wszystkim narzędziem służącym do zapewnienia przestrzegania zasad uniwersalnych i pełnią w stosunku do nich funkcję pomocniczą</w:t>
      </w:r>
      <w:r w:rsidRPr="007A12E5">
        <w:rPr>
          <w:rStyle w:val="Odwoanieprzypisudolnego"/>
          <w:rFonts w:ascii="Lato" w:hAnsi="Lato" w:cs="Open Sans"/>
          <w:bCs/>
          <w:color w:val="000000"/>
          <w:sz w:val="24"/>
          <w:szCs w:val="24"/>
        </w:rPr>
        <w:footnoteReference w:id="45"/>
      </w:r>
      <w:r w:rsidRPr="007A12E5">
        <w:rPr>
          <w:rFonts w:ascii="Lato" w:hAnsi="Lato" w:cs="Open Sans"/>
          <w:bCs/>
          <w:color w:val="000000"/>
          <w:sz w:val="24"/>
          <w:szCs w:val="24"/>
        </w:rPr>
        <w:t xml:space="preserve">. </w:t>
      </w:r>
    </w:p>
    <w:p w14:paraId="4EB776D7" w14:textId="77777777" w:rsidR="00515822" w:rsidRPr="007A12E5" w:rsidRDefault="00BB5B90" w:rsidP="00917A34">
      <w:pPr>
        <w:spacing w:line="276" w:lineRule="auto"/>
        <w:rPr>
          <w:rFonts w:ascii="Lato" w:hAnsi="Lato" w:cs="Open Sans"/>
          <w:bCs/>
          <w:color w:val="000000"/>
          <w:sz w:val="24"/>
          <w:szCs w:val="24"/>
        </w:rPr>
      </w:pPr>
      <w:r w:rsidRPr="007A12E5">
        <w:rPr>
          <w:rFonts w:ascii="Lato" w:hAnsi="Lato" w:cs="Open Sans"/>
          <w:bCs/>
          <w:color w:val="000000"/>
          <w:sz w:val="24"/>
          <w:szCs w:val="24"/>
        </w:rPr>
        <w:t>Podkreślić trzeba, że w celu spełnienia warunków umowy stowarzyszeniowej pomiędzy Ukrainą a Unią Europejską, zamówienia publiczne powinny być otwartym, przejrzystym i publicznym procesem, w którym zapewniona jest równość wszystkich jego uczestników. Sektor zamówień publicznych naszych wschodnich sąsiadów jest zatem regulowany nie tylko przez krajowe akty prawne, lecz także przez ustawodawstwo międzynarodowe, dlatego też kwestia zgodności z zasadami zamówień publicznych zarówno w krajowych, jak i międzynarodowych ramach prawnych ma szczególne znaczenie</w:t>
      </w:r>
      <w:r w:rsidRPr="007A12E5">
        <w:rPr>
          <w:rStyle w:val="Odwoanieprzypisudolnego"/>
          <w:rFonts w:ascii="Lato" w:hAnsi="Lato" w:cs="Open Sans"/>
          <w:bCs/>
          <w:color w:val="000000"/>
          <w:sz w:val="24"/>
          <w:szCs w:val="24"/>
        </w:rPr>
        <w:footnoteReference w:id="46"/>
      </w:r>
      <w:r w:rsidRPr="007A12E5">
        <w:rPr>
          <w:rFonts w:ascii="Lato" w:hAnsi="Lato" w:cs="Open Sans"/>
          <w:bCs/>
          <w:color w:val="000000"/>
          <w:sz w:val="24"/>
          <w:szCs w:val="24"/>
        </w:rPr>
        <w:t>.</w:t>
      </w:r>
    </w:p>
    <w:p w14:paraId="488C5A2D" w14:textId="50181E55" w:rsidR="009F4E8E" w:rsidRDefault="00BB5B90" w:rsidP="0013784E">
      <w:pPr>
        <w:spacing w:line="276" w:lineRule="auto"/>
        <w:rPr>
          <w:rFonts w:ascii="Open Sans" w:hAnsi="Open Sans" w:cs="Open Sans"/>
          <w:noProof/>
          <w:color w:val="FF0000"/>
          <w:sz w:val="18"/>
          <w:szCs w:val="18"/>
        </w:rPr>
      </w:pPr>
      <w:r w:rsidRPr="007A12E5">
        <w:rPr>
          <w:rFonts w:ascii="Lato" w:hAnsi="Lato" w:cs="Open Sans"/>
          <w:bCs/>
          <w:color w:val="000000"/>
          <w:sz w:val="24"/>
          <w:szCs w:val="24"/>
        </w:rPr>
        <w:t xml:space="preserve">Naruszenie naczelnych zasad pociąga za sobą szereg negatywnych konsekwencji </w:t>
      </w:r>
      <w:r w:rsidR="009F4E8E">
        <w:rPr>
          <w:rFonts w:ascii="Lato" w:hAnsi="Lato" w:cs="Open Sans"/>
          <w:bCs/>
          <w:color w:val="000000"/>
          <w:sz w:val="24"/>
          <w:szCs w:val="24"/>
        </w:rPr>
        <w:t>dla zamawiającego, począwszy od</w:t>
      </w:r>
      <w:r w:rsidRPr="007A12E5">
        <w:rPr>
          <w:rFonts w:ascii="Lato" w:hAnsi="Lato" w:cs="Open Sans"/>
          <w:bCs/>
          <w:color w:val="000000"/>
          <w:sz w:val="24"/>
          <w:szCs w:val="24"/>
        </w:rPr>
        <w:t xml:space="preserve"> </w:t>
      </w:r>
      <w:r w:rsidR="009F4E8E">
        <w:rPr>
          <w:rFonts w:ascii="Lato" w:hAnsi="Lato" w:cs="Open Sans"/>
          <w:bCs/>
          <w:color w:val="000000"/>
          <w:sz w:val="24"/>
          <w:szCs w:val="24"/>
        </w:rPr>
        <w:t>pociągnięcia do przewidzianej</w:t>
      </w:r>
      <w:r w:rsidRPr="007A12E5">
        <w:rPr>
          <w:rFonts w:ascii="Lato" w:hAnsi="Lato" w:cs="Open Sans"/>
          <w:bCs/>
          <w:color w:val="000000"/>
          <w:sz w:val="24"/>
          <w:szCs w:val="24"/>
        </w:rPr>
        <w:t xml:space="preserve"> </w:t>
      </w:r>
      <w:r w:rsidR="009F4E8E">
        <w:rPr>
          <w:rFonts w:ascii="Lato" w:hAnsi="Lato" w:cs="Open Sans"/>
          <w:bCs/>
          <w:color w:val="000000"/>
          <w:sz w:val="24"/>
          <w:szCs w:val="24"/>
        </w:rPr>
        <w:t>przepisami prawa odpowiedzialności</w:t>
      </w:r>
      <w:r w:rsidRPr="007A12E5">
        <w:rPr>
          <w:rFonts w:ascii="Lato" w:hAnsi="Lato" w:cs="Open Sans"/>
          <w:bCs/>
          <w:color w:val="000000"/>
          <w:sz w:val="24"/>
          <w:szCs w:val="24"/>
        </w:rPr>
        <w:t xml:space="preserve">, a skończywszy na poważnych problemach związanych z realizacją przedmiotu zamówienia przez wybranego wykonawcę. Niemniej jednak zauważyć należy, że w postępowaniach o udzielenie zamówienia publicznego czynności i decyzje podejmowane są zarówno przez zamawiających, jak i przez wykonawców, wobec czego obowiązek przestrzegania </w:t>
      </w:r>
      <w:r w:rsidR="009F4E8E">
        <w:rPr>
          <w:rFonts w:ascii="Lato" w:hAnsi="Lato" w:cs="Open Sans"/>
          <w:bCs/>
          <w:color w:val="000000"/>
          <w:sz w:val="24"/>
          <w:szCs w:val="24"/>
        </w:rPr>
        <w:t xml:space="preserve">naczelnych </w:t>
      </w:r>
      <w:r w:rsidRPr="007A12E5">
        <w:rPr>
          <w:rFonts w:ascii="Lato" w:hAnsi="Lato" w:cs="Open Sans"/>
          <w:bCs/>
          <w:color w:val="000000"/>
          <w:sz w:val="24"/>
          <w:szCs w:val="24"/>
        </w:rPr>
        <w:t xml:space="preserve">zasad dotyczy tak naprawdę wszystkich uczestników tego procesu. W związku z tym, podczas omawiania naczelnych zasad </w:t>
      </w:r>
      <w:r w:rsidRPr="007A12E5">
        <w:rPr>
          <w:rStyle w:val="A7"/>
          <w:rFonts w:ascii="Lato" w:hAnsi="Lato" w:cs="Open Sans"/>
          <w:sz w:val="24"/>
          <w:szCs w:val="24"/>
        </w:rPr>
        <w:t>należy zwrócić uwagę przede wszystkim na ich praktyczny wymiar w funkcjonowaniu ukraińskiego systemu zamówień publicznych.</w:t>
      </w:r>
      <w:r w:rsidR="0013784E" w:rsidRPr="0013784E">
        <w:rPr>
          <w:rFonts w:ascii="Open Sans" w:hAnsi="Open Sans" w:cs="Open Sans"/>
          <w:noProof/>
          <w:color w:val="FF0000"/>
          <w:sz w:val="18"/>
          <w:szCs w:val="18"/>
          <w:lang w:val="ru-RU"/>
        </w:rPr>
        <w:t xml:space="preserve"> </w:t>
      </w:r>
    </w:p>
    <w:p w14:paraId="7D4F2EBF" w14:textId="01E14F2F" w:rsidR="0013784E" w:rsidRPr="0013784E" w:rsidRDefault="00152FCB" w:rsidP="0013784E">
      <w:pPr>
        <w:spacing w:line="276" w:lineRule="auto"/>
        <w:rPr>
          <w:rStyle w:val="A7"/>
          <w:rFonts w:ascii="Lato" w:hAnsi="Lato" w:cs="Open Sans"/>
          <w:bCs/>
          <w:sz w:val="24"/>
          <w:szCs w:val="24"/>
        </w:rPr>
      </w:pPr>
      <w:r>
        <w:rPr>
          <w:noProof/>
          <w:lang w:eastAsia="pl-PL"/>
        </w:rPr>
        <mc:AlternateContent>
          <mc:Choice Requires="wps">
            <w:drawing>
              <wp:anchor distT="0" distB="0" distL="114300" distR="114300" simplePos="0" relativeHeight="251785216" behindDoc="0" locked="0" layoutInCell="1" allowOverlap="1" wp14:anchorId="04D8CA9C" wp14:editId="7AD6103C">
                <wp:simplePos x="0" y="0"/>
                <wp:positionH relativeFrom="column">
                  <wp:posOffset>5716906</wp:posOffset>
                </wp:positionH>
                <wp:positionV relativeFrom="paragraph">
                  <wp:posOffset>162316</wp:posOffset>
                </wp:positionV>
                <wp:extent cx="255097" cy="568373"/>
                <wp:effectExtent l="171450" t="19050" r="107315" b="0"/>
                <wp:wrapNone/>
                <wp:docPr id="1230478291"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3EC49" id="Rectangle 7" o:spid="_x0000_s1026" style="position:absolute;margin-left:450.15pt;margin-top:12.8pt;width:20.1pt;height:44.75pt;rotation:45;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7" w:type="dxa"/>
          <w:left w:w="397" w:type="dxa"/>
          <w:bottom w:w="397" w:type="dxa"/>
          <w:right w:w="397" w:type="dxa"/>
        </w:tblCellMar>
        <w:tblLook w:val="04A0" w:firstRow="1" w:lastRow="0" w:firstColumn="1" w:lastColumn="0" w:noHBand="0" w:noVBand="1"/>
      </w:tblPr>
      <w:tblGrid>
        <w:gridCol w:w="9062"/>
      </w:tblGrid>
      <w:tr w:rsidR="00CC68EE" w14:paraId="77BF30A7" w14:textId="77777777" w:rsidTr="00CC68EE">
        <w:tc>
          <w:tcPr>
            <w:tcW w:w="9062" w:type="dxa"/>
            <w:shd w:val="clear" w:color="auto" w:fill="D9E2F3" w:themeFill="accent5" w:themeFillTint="33"/>
          </w:tcPr>
          <w:p w14:paraId="167092DF" w14:textId="357919D8" w:rsidR="0013784E" w:rsidRPr="0013784E" w:rsidRDefault="00CC68EE" w:rsidP="00917A34">
            <w:pPr>
              <w:spacing w:before="240" w:line="276" w:lineRule="auto"/>
              <w:rPr>
                <w:rStyle w:val="A7"/>
                <w:rFonts w:ascii="Open Sans" w:hAnsi="Open Sans" w:cs="Open Sans"/>
                <w:bCs/>
                <w:color w:val="0070C0"/>
                <w:sz w:val="22"/>
                <w:szCs w:val="22"/>
              </w:rPr>
            </w:pPr>
            <w:r w:rsidRPr="00A95B2D">
              <w:rPr>
                <w:rFonts w:ascii="Open Sans" w:hAnsi="Open Sans" w:cs="Open Sans"/>
                <w:bCs/>
                <w:color w:val="0070C0"/>
              </w:rPr>
              <w:t>Do naczelnych zasad systemowych na pods</w:t>
            </w:r>
            <w:r w:rsidR="008C526C">
              <w:rPr>
                <w:rFonts w:ascii="Open Sans" w:hAnsi="Open Sans" w:cs="Open Sans"/>
                <w:bCs/>
                <w:color w:val="0070C0"/>
              </w:rPr>
              <w:t>tawie art. 5 ust. 1 ustawy OZP</w:t>
            </w:r>
            <w:r w:rsidRPr="00A95B2D">
              <w:rPr>
                <w:rFonts w:ascii="Open Sans" w:hAnsi="Open Sans" w:cs="Open Sans"/>
                <w:bCs/>
                <w:color w:val="0070C0"/>
              </w:rPr>
              <w:t xml:space="preserve"> należą: zasada uczciwej konkurencji pomiędzy uczestnikami, zasada maksymalnej gospodarności, efektywności i proporcjonalności, zasada otwartości i </w:t>
            </w:r>
            <w:r w:rsidR="004514E0">
              <w:rPr>
                <w:rFonts w:ascii="Open Sans" w:hAnsi="Open Sans" w:cs="Open Sans"/>
                <w:bCs/>
                <w:color w:val="0070C0"/>
              </w:rPr>
              <w:t>przejrzystości</w:t>
            </w:r>
            <w:r w:rsidRPr="00A95B2D">
              <w:rPr>
                <w:rFonts w:ascii="Open Sans" w:hAnsi="Open Sans" w:cs="Open Sans"/>
                <w:bCs/>
                <w:color w:val="0070C0"/>
              </w:rPr>
              <w:t>, zasada niedyskryminacji i równego traktowania uczestników, zasada obiektywnego i bezstronnego wyłonienia zwycięzcy postępowania oraz zasada zapobiegania korupcji i innym nadużyciom.</w:t>
            </w:r>
          </w:p>
        </w:tc>
      </w:tr>
    </w:tbl>
    <w:p w14:paraId="2BEB3205" w14:textId="5E019938" w:rsidR="00BB5B90" w:rsidRPr="007A12E5" w:rsidRDefault="004A5A12" w:rsidP="00711E9E">
      <w:pPr>
        <w:pStyle w:val="Nagwek3"/>
        <w:spacing w:line="276" w:lineRule="auto"/>
        <w:rPr>
          <w:rFonts w:ascii="Lato" w:hAnsi="Lato" w:cs="Open Sans"/>
          <w:sz w:val="24"/>
          <w:lang w:val="pl-PL"/>
        </w:rPr>
      </w:pPr>
      <w:bookmarkStart w:id="59" w:name="_Toc128489788"/>
      <w:bookmarkStart w:id="60" w:name="_Toc117266491"/>
      <w:bookmarkStart w:id="61" w:name="_Toc113889856"/>
      <w:bookmarkStart w:id="62" w:name="_Toc170689204"/>
      <w:r w:rsidRPr="007A12E5">
        <w:rPr>
          <w:rFonts w:ascii="Lato" w:hAnsi="Lato" w:cs="Open Sans"/>
          <w:sz w:val="24"/>
          <w:lang w:val="pl-PL"/>
        </w:rPr>
        <w:lastRenderedPageBreak/>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1</w:t>
      </w:r>
      <w:r w:rsidR="00BB5B90" w:rsidRPr="007A12E5">
        <w:rPr>
          <w:rFonts w:ascii="Lato" w:hAnsi="Lato" w:cs="Open Sans"/>
          <w:sz w:val="24"/>
          <w:lang w:val="pl-PL"/>
        </w:rPr>
        <w:t xml:space="preserve">. Zasada </w:t>
      </w:r>
      <w:bookmarkEnd w:id="59"/>
      <w:bookmarkEnd w:id="60"/>
      <w:bookmarkEnd w:id="61"/>
      <w:r w:rsidR="00BB5B90" w:rsidRPr="007A12E5">
        <w:rPr>
          <w:rFonts w:ascii="Lato" w:hAnsi="Lato" w:cs="Open Sans"/>
          <w:sz w:val="24"/>
          <w:lang w:val="pl-PL"/>
        </w:rPr>
        <w:t>uczciwej konkurencji pomiędzy uczestnikami</w:t>
      </w:r>
      <w:bookmarkEnd w:id="62"/>
      <w:r w:rsidR="00BB5B90" w:rsidRPr="007A12E5">
        <w:rPr>
          <w:rFonts w:ascii="Lato" w:hAnsi="Lato" w:cs="Open Sans"/>
          <w:sz w:val="24"/>
          <w:lang w:val="pl-PL"/>
        </w:rPr>
        <w:t xml:space="preserve"> </w:t>
      </w:r>
    </w:p>
    <w:p w14:paraId="78EAAB27" w14:textId="09491AD6" w:rsidR="00BB5B90" w:rsidRPr="007A12E5" w:rsidRDefault="00BB5B90" w:rsidP="00917A34">
      <w:pPr>
        <w:spacing w:line="276" w:lineRule="auto"/>
        <w:rPr>
          <w:rFonts w:ascii="Lato" w:hAnsi="Lato" w:cs="Open Sans"/>
          <w:sz w:val="24"/>
          <w:szCs w:val="24"/>
        </w:rPr>
      </w:pPr>
      <w:bookmarkStart w:id="63" w:name="_Hlk138669753"/>
      <w:r w:rsidRPr="007A12E5">
        <w:rPr>
          <w:rFonts w:ascii="Lato" w:hAnsi="Lato" w:cs="Open Sans"/>
          <w:sz w:val="24"/>
          <w:szCs w:val="24"/>
        </w:rPr>
        <w:t xml:space="preserve">Zasada uczciwej konkurencji pomiędzy uczestnikami w odniesieniu do zamówień publicznych, ustanawia wymóg stworzenia odpowiednich, konkurencyjnych warunków dla uczestników postępowania o udzielenie zamówienia, którzy potencjalnie będą dostarczać towary, świadczyć usługi i wykonywać roboty budowlane na rzecz zamawiającego. </w:t>
      </w:r>
    </w:p>
    <w:p w14:paraId="7F01F19B" w14:textId="26A7A3FB"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Jak słusznie zauważają przedstawiciele ukraińskiej doktryny,</w:t>
      </w:r>
      <w:r w:rsidR="00773AC4">
        <w:rPr>
          <w:rFonts w:ascii="Lato" w:hAnsi="Lato" w:cs="Open Sans"/>
          <w:sz w:val="24"/>
          <w:szCs w:val="24"/>
        </w:rPr>
        <w:t xml:space="preserve"> </w:t>
      </w:r>
      <w:r w:rsidR="007900F2">
        <w:rPr>
          <w:rFonts w:ascii="Lato" w:hAnsi="Lato" w:cs="Open Sans"/>
          <w:sz w:val="24"/>
          <w:szCs w:val="24"/>
        </w:rPr>
        <w:t>k</w:t>
      </w:r>
      <w:r w:rsidR="007900F2" w:rsidRPr="007A12E5">
        <w:rPr>
          <w:rFonts w:ascii="Lato" w:hAnsi="Lato" w:cs="Open Sans"/>
          <w:sz w:val="24"/>
          <w:szCs w:val="24"/>
        </w:rPr>
        <w:t xml:space="preserve">oncepcja </w:t>
      </w:r>
      <w:r w:rsidRPr="007A12E5">
        <w:rPr>
          <w:rFonts w:ascii="Lato" w:hAnsi="Lato" w:cs="Open Sans"/>
          <w:sz w:val="24"/>
          <w:szCs w:val="24"/>
        </w:rPr>
        <w:t xml:space="preserve">pojęcia </w:t>
      </w:r>
      <w:r w:rsidRPr="007A12E5">
        <w:rPr>
          <w:rFonts w:ascii="Lato" w:hAnsi="Lato" w:cs="Open Sans"/>
          <w:i/>
          <w:iCs/>
          <w:sz w:val="24"/>
          <w:szCs w:val="24"/>
        </w:rPr>
        <w:t>uczciwej konkurencji</w:t>
      </w:r>
      <w:r w:rsidRPr="007A12E5">
        <w:rPr>
          <w:rFonts w:ascii="Lato" w:hAnsi="Lato" w:cs="Open Sans"/>
          <w:sz w:val="24"/>
          <w:szCs w:val="24"/>
        </w:rPr>
        <w:t xml:space="preserve"> opiera się na takich fundamentalnych cechach jak dobra wiara</w:t>
      </w:r>
      <w:r w:rsidR="00711E9E">
        <w:rPr>
          <w:rFonts w:ascii="Lato" w:hAnsi="Lato" w:cs="Open Sans"/>
          <w:sz w:val="24"/>
          <w:szCs w:val="24"/>
        </w:rPr>
        <w:t xml:space="preserve">, racjonalność i sprawiedliwość, zaś </w:t>
      </w:r>
      <w:r w:rsidRPr="007A12E5">
        <w:rPr>
          <w:rFonts w:ascii="Lato" w:hAnsi="Lato" w:cs="Open Sans"/>
          <w:sz w:val="24"/>
          <w:szCs w:val="24"/>
        </w:rPr>
        <w:t>jej rozumienie na gruncie postępowania o</w:t>
      </w:r>
      <w:r w:rsidR="0013784E">
        <w:rPr>
          <w:rFonts w:ascii="Lato" w:hAnsi="Lato" w:cs="Open Sans"/>
          <w:sz w:val="24"/>
          <w:szCs w:val="24"/>
        </w:rPr>
        <w:t> </w:t>
      </w:r>
      <w:r w:rsidRPr="007A12E5">
        <w:rPr>
          <w:rFonts w:ascii="Lato" w:hAnsi="Lato" w:cs="Open Sans"/>
          <w:sz w:val="24"/>
          <w:szCs w:val="24"/>
        </w:rPr>
        <w:t>udzielenie zamówienia publicznego</w:t>
      </w:r>
      <w:r w:rsidR="00711E9E">
        <w:rPr>
          <w:rFonts w:ascii="Lato" w:hAnsi="Lato" w:cs="Open Sans"/>
          <w:sz w:val="24"/>
          <w:szCs w:val="24"/>
        </w:rPr>
        <w:t>,</w:t>
      </w:r>
      <w:r w:rsidRPr="007A12E5">
        <w:rPr>
          <w:rFonts w:ascii="Lato" w:hAnsi="Lato" w:cs="Open Sans"/>
          <w:sz w:val="24"/>
          <w:szCs w:val="24"/>
        </w:rPr>
        <w:t xml:space="preserve"> wśród jego uczestników</w:t>
      </w:r>
      <w:r w:rsidR="00711E9E">
        <w:rPr>
          <w:rFonts w:ascii="Lato" w:hAnsi="Lato" w:cs="Open Sans"/>
          <w:sz w:val="24"/>
          <w:szCs w:val="24"/>
        </w:rPr>
        <w:t>,</w:t>
      </w:r>
      <w:r w:rsidRPr="007A12E5">
        <w:rPr>
          <w:rFonts w:ascii="Lato" w:hAnsi="Lato" w:cs="Open Sans"/>
          <w:sz w:val="24"/>
          <w:szCs w:val="24"/>
        </w:rPr>
        <w:t xml:space="preserve"> wypływa z przepisów </w:t>
      </w:r>
      <w:r w:rsidR="00711E9E">
        <w:rPr>
          <w:rFonts w:ascii="Lato" w:hAnsi="Lato" w:cs="Open Sans"/>
          <w:i/>
          <w:sz w:val="24"/>
          <w:szCs w:val="24"/>
        </w:rPr>
        <w:t>Ustawy Ukrainy o</w:t>
      </w:r>
      <w:r w:rsidRPr="00711E9E">
        <w:rPr>
          <w:rFonts w:ascii="Lato" w:hAnsi="Lato" w:cs="Open Sans"/>
          <w:i/>
          <w:sz w:val="24"/>
          <w:szCs w:val="24"/>
        </w:rPr>
        <w:t xml:space="preserve"> ochron</w:t>
      </w:r>
      <w:r w:rsidR="00711E9E">
        <w:rPr>
          <w:rFonts w:ascii="Lato" w:hAnsi="Lato" w:cs="Open Sans"/>
          <w:i/>
          <w:sz w:val="24"/>
          <w:szCs w:val="24"/>
        </w:rPr>
        <w:t>ie przed nieuczciwą konkurencją</w:t>
      </w:r>
      <w:r w:rsidR="00711E9E">
        <w:rPr>
          <w:rStyle w:val="Odwoanieprzypisudolnego"/>
          <w:rFonts w:ascii="Lato" w:hAnsi="Lato" w:cs="Open Sans"/>
          <w:i/>
          <w:sz w:val="24"/>
          <w:szCs w:val="24"/>
        </w:rPr>
        <w:footnoteReference w:id="47"/>
      </w:r>
      <w:r w:rsidRPr="007A12E5">
        <w:rPr>
          <w:rFonts w:ascii="Lato" w:hAnsi="Lato" w:cs="Open Sans"/>
          <w:sz w:val="24"/>
          <w:szCs w:val="24"/>
        </w:rPr>
        <w:t xml:space="preserve">. Wskazany </w:t>
      </w:r>
      <w:r w:rsidR="00711E9E">
        <w:rPr>
          <w:rFonts w:ascii="Lato" w:hAnsi="Lato" w:cs="Open Sans"/>
          <w:sz w:val="24"/>
          <w:szCs w:val="24"/>
        </w:rPr>
        <w:t>w tym miejscu akt normatywny</w:t>
      </w:r>
      <w:r w:rsidRPr="007A12E5">
        <w:rPr>
          <w:rFonts w:ascii="Lato" w:hAnsi="Lato" w:cs="Open Sans"/>
          <w:sz w:val="24"/>
          <w:szCs w:val="24"/>
        </w:rPr>
        <w:t xml:space="preserve"> definiuje nieuczciwą konkurencję jako wszelkie działania, które są sprzeczne z praktykami handlowymi i innymi uczciwymi praktykami prowadzonej działalności gospodarczej. Tym samym należy dojść do wniosku, że istotą omawianej zasady jest wymóg, aby wykonawcy uczestniczący w postępowaniu, w</w:t>
      </w:r>
      <w:r w:rsidR="0042258C">
        <w:rPr>
          <w:rFonts w:ascii="Lato" w:hAnsi="Lato" w:cs="Open Sans"/>
          <w:sz w:val="24"/>
          <w:szCs w:val="24"/>
        </w:rPr>
        <w:t> </w:t>
      </w:r>
      <w:r w:rsidRPr="007A12E5">
        <w:rPr>
          <w:rFonts w:ascii="Lato" w:hAnsi="Lato" w:cs="Open Sans"/>
          <w:sz w:val="24"/>
          <w:szCs w:val="24"/>
        </w:rPr>
        <w:t>ramach prowadzonej między sobą rywalizacji, nie podejmowali jakichkolwiek działań, które zaprzeczałyby idei uczciwej konkurencji</w:t>
      </w:r>
      <w:r w:rsidRPr="007A12E5">
        <w:rPr>
          <w:rStyle w:val="Odwoanieprzypisudolnego"/>
          <w:rFonts w:ascii="Lato" w:hAnsi="Lato" w:cs="Open Sans"/>
          <w:sz w:val="24"/>
          <w:szCs w:val="24"/>
        </w:rPr>
        <w:footnoteReference w:id="48"/>
      </w:r>
      <w:r w:rsidRPr="007A12E5">
        <w:rPr>
          <w:rFonts w:ascii="Lato" w:hAnsi="Lato" w:cs="Open Sans"/>
          <w:sz w:val="24"/>
          <w:szCs w:val="24"/>
        </w:rPr>
        <w:t xml:space="preserve">. </w:t>
      </w:r>
    </w:p>
    <w:bookmarkEnd w:id="63"/>
    <w:p w14:paraId="6CD47DF8" w14:textId="0CB04A19" w:rsidR="007E7573" w:rsidRPr="007A12E5" w:rsidRDefault="00BB5B90" w:rsidP="0013784E">
      <w:pPr>
        <w:spacing w:line="276" w:lineRule="auto"/>
        <w:rPr>
          <w:rFonts w:ascii="Lato" w:hAnsi="Lato" w:cs="Open Sans"/>
          <w:sz w:val="24"/>
          <w:szCs w:val="24"/>
        </w:rPr>
      </w:pPr>
      <w:r w:rsidRPr="007A12E5">
        <w:rPr>
          <w:rFonts w:ascii="Lato" w:hAnsi="Lato" w:cs="Open Sans"/>
          <w:sz w:val="24"/>
          <w:szCs w:val="24"/>
        </w:rPr>
        <w:t xml:space="preserve">Mimo że ustawa </w:t>
      </w:r>
      <w:r w:rsidR="00B03438">
        <w:rPr>
          <w:rFonts w:ascii="Lato" w:hAnsi="Lato" w:cs="Open Sans"/>
          <w:sz w:val="24"/>
          <w:szCs w:val="24"/>
        </w:rPr>
        <w:t>OZP</w:t>
      </w:r>
      <w:r w:rsidRPr="007A12E5">
        <w:rPr>
          <w:rFonts w:ascii="Lato" w:hAnsi="Lato" w:cs="Open Sans"/>
          <w:sz w:val="24"/>
          <w:szCs w:val="24"/>
        </w:rPr>
        <w:t xml:space="preserve"> nie zawiera konkretnych zapisów dotyczących praktycznego wdrożenia realizacji tej zasady, to zauważyć należy, że sama konstrukcja procedur udzielania zamówień oraz określonych mechanizmów i instytucji prawnych ma na celu, analogicznie jak w polskim systemie, stworzeni</w:t>
      </w:r>
      <w:r w:rsidR="007E7573">
        <w:rPr>
          <w:rFonts w:ascii="Lato" w:hAnsi="Lato" w:cs="Open Sans"/>
          <w:sz w:val="24"/>
          <w:szCs w:val="24"/>
        </w:rPr>
        <w:t>e konkurencyjnego środowiska, w </w:t>
      </w:r>
      <w:r w:rsidRPr="007A12E5">
        <w:rPr>
          <w:rFonts w:ascii="Lato" w:hAnsi="Lato" w:cs="Open Sans"/>
          <w:sz w:val="24"/>
          <w:szCs w:val="24"/>
        </w:rPr>
        <w:t>którym wykonawcy rywalizują ze sobą na uczciwych zasadach. Przede wszystkim chodzi tutaj o wykluczenie możliwości zaistnienia wszelkiego rodzaj</w:t>
      </w:r>
      <w:r w:rsidR="007E7573">
        <w:rPr>
          <w:rFonts w:ascii="Lato" w:hAnsi="Lato" w:cs="Open Sans"/>
          <w:sz w:val="24"/>
          <w:szCs w:val="24"/>
        </w:rPr>
        <w:t>u porozumień i </w:t>
      </w:r>
      <w:r w:rsidRPr="007A12E5">
        <w:rPr>
          <w:rFonts w:ascii="Lato" w:hAnsi="Lato" w:cs="Open Sans"/>
          <w:sz w:val="24"/>
          <w:szCs w:val="24"/>
        </w:rPr>
        <w:t>zmów przetargowych (zarówno horyzontalnyc</w:t>
      </w:r>
      <w:r w:rsidR="007E7573">
        <w:rPr>
          <w:rFonts w:ascii="Lato" w:hAnsi="Lato" w:cs="Open Sans"/>
          <w:sz w:val="24"/>
          <w:szCs w:val="24"/>
        </w:rPr>
        <w:t>h – pomiędzy wykonawcami, jak i </w:t>
      </w:r>
      <w:r w:rsidRPr="007A12E5">
        <w:rPr>
          <w:rFonts w:ascii="Lato" w:hAnsi="Lato" w:cs="Open Sans"/>
          <w:sz w:val="24"/>
          <w:szCs w:val="24"/>
        </w:rPr>
        <w:t>wertykalnych – pomiędzy zamawiającymi i wykonawcami).</w:t>
      </w:r>
    </w:p>
    <w:p w14:paraId="4C89F33C" w14:textId="3CEDA6FB" w:rsidR="00BB5B90" w:rsidRPr="007A12E5" w:rsidRDefault="004A5A12" w:rsidP="00BB5B90">
      <w:pPr>
        <w:pStyle w:val="Nagwek3"/>
        <w:spacing w:line="276" w:lineRule="auto"/>
        <w:rPr>
          <w:rFonts w:ascii="Lato" w:hAnsi="Lato" w:cs="Open Sans"/>
          <w:sz w:val="24"/>
          <w:lang w:val="pl-PL"/>
        </w:rPr>
      </w:pPr>
      <w:bookmarkStart w:id="65" w:name="_Toc113889857"/>
      <w:bookmarkStart w:id="66" w:name="_Toc128489789"/>
      <w:bookmarkStart w:id="67" w:name="_Toc117266492"/>
      <w:bookmarkStart w:id="68" w:name="_Toc170689205"/>
      <w:r w:rsidRPr="007A12E5">
        <w:rPr>
          <w:rFonts w:ascii="Lato" w:hAnsi="Lato" w:cs="Open Sans"/>
          <w:sz w:val="24"/>
          <w:lang w:val="pl-PL"/>
        </w:rPr>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2</w:t>
      </w:r>
      <w:r w:rsidR="00BB5B90" w:rsidRPr="007A12E5">
        <w:rPr>
          <w:rFonts w:ascii="Lato" w:hAnsi="Lato" w:cs="Open Sans"/>
          <w:sz w:val="24"/>
          <w:lang w:val="pl-PL"/>
        </w:rPr>
        <w:t xml:space="preserve">. Zasada </w:t>
      </w:r>
      <w:bookmarkEnd w:id="65"/>
      <w:bookmarkEnd w:id="66"/>
      <w:bookmarkEnd w:id="67"/>
      <w:r w:rsidR="00BB5B90" w:rsidRPr="007A12E5">
        <w:rPr>
          <w:rFonts w:ascii="Lato" w:hAnsi="Lato" w:cs="Open Sans"/>
          <w:sz w:val="24"/>
          <w:lang w:val="pl-PL"/>
        </w:rPr>
        <w:t>maksymalnej gospodarności, efektywności i proporcjonalności</w:t>
      </w:r>
      <w:bookmarkEnd w:id="68"/>
      <w:r w:rsidR="00BB5B90" w:rsidRPr="007A12E5">
        <w:rPr>
          <w:rFonts w:ascii="Lato" w:hAnsi="Lato" w:cs="Open Sans"/>
          <w:sz w:val="24"/>
          <w:lang w:val="pl-PL"/>
        </w:rPr>
        <w:t xml:space="preserve"> </w:t>
      </w:r>
    </w:p>
    <w:p w14:paraId="63451112" w14:textId="3F8E6FAB"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Drugą z uniwersalnych zasad jest zasada maksymalnej gospodarności, efektywności i proporcjonaln</w:t>
      </w:r>
      <w:r w:rsidR="007E7573">
        <w:rPr>
          <w:rFonts w:ascii="Lato" w:hAnsi="Lato" w:cs="Open Sans"/>
          <w:sz w:val="24"/>
          <w:szCs w:val="24"/>
        </w:rPr>
        <w:t>ości, która proklamuje obowiązek</w:t>
      </w:r>
      <w:r w:rsidRPr="007A12E5">
        <w:rPr>
          <w:rFonts w:ascii="Lato" w:hAnsi="Lato" w:cs="Open Sans"/>
          <w:sz w:val="24"/>
          <w:szCs w:val="24"/>
        </w:rPr>
        <w:t xml:space="preserve"> racjonalnego wykorzystywania środków budżetowych. Ustanowienie tej zasady podyktowane zostało przede wszystkim problemami gospodarczymi, z którymi mierzy się Ukraina na obecnym etapie </w:t>
      </w:r>
      <w:r w:rsidR="007E7573">
        <w:rPr>
          <w:rFonts w:ascii="Lato" w:hAnsi="Lato" w:cs="Open Sans"/>
          <w:sz w:val="24"/>
          <w:szCs w:val="24"/>
        </w:rPr>
        <w:t xml:space="preserve">swojego </w:t>
      </w:r>
      <w:r w:rsidRPr="007A12E5">
        <w:rPr>
          <w:rFonts w:ascii="Lato" w:hAnsi="Lato" w:cs="Open Sans"/>
          <w:sz w:val="24"/>
          <w:szCs w:val="24"/>
        </w:rPr>
        <w:t>rozwoju</w:t>
      </w:r>
      <w:r w:rsidRPr="007A12E5">
        <w:rPr>
          <w:rStyle w:val="Odwoanieprzypisudolnego"/>
          <w:rFonts w:ascii="Lato" w:hAnsi="Lato" w:cs="Open Sans"/>
          <w:sz w:val="24"/>
          <w:szCs w:val="24"/>
        </w:rPr>
        <w:footnoteReference w:id="49"/>
      </w:r>
      <w:r w:rsidRPr="007A12E5">
        <w:rPr>
          <w:rFonts w:ascii="Lato" w:hAnsi="Lato" w:cs="Open Sans"/>
          <w:sz w:val="24"/>
          <w:szCs w:val="24"/>
        </w:rPr>
        <w:t>.</w:t>
      </w:r>
    </w:p>
    <w:p w14:paraId="6BACDC4B" w14:textId="54F7C853"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Maksymalna gospodarność jest bezpośrednio związana ze starannym, przemyślanym i oszczędnym wydatkowaniem środków publicznych, natomiast maksymalna efektywność oznacza osiąganie pożądanych i możliw</w:t>
      </w:r>
      <w:r w:rsidR="007E7573">
        <w:rPr>
          <w:rFonts w:ascii="Lato" w:hAnsi="Lato" w:cs="Open Sans"/>
          <w:sz w:val="24"/>
          <w:szCs w:val="24"/>
        </w:rPr>
        <w:t xml:space="preserve">ie jak najlepszych rezultatów </w:t>
      </w:r>
      <w:r w:rsidR="007E7573">
        <w:rPr>
          <w:rFonts w:ascii="Lato" w:hAnsi="Lato" w:cs="Open Sans"/>
          <w:sz w:val="24"/>
          <w:szCs w:val="24"/>
        </w:rPr>
        <w:lastRenderedPageBreak/>
        <w:t>w </w:t>
      </w:r>
      <w:r w:rsidRPr="007A12E5">
        <w:rPr>
          <w:rFonts w:ascii="Lato" w:hAnsi="Lato" w:cs="Open Sans"/>
          <w:sz w:val="24"/>
          <w:szCs w:val="24"/>
        </w:rPr>
        <w:t>s</w:t>
      </w:r>
      <w:r w:rsidR="007E7573">
        <w:rPr>
          <w:rFonts w:ascii="Lato" w:hAnsi="Lato" w:cs="Open Sans"/>
          <w:sz w:val="24"/>
          <w:szCs w:val="24"/>
        </w:rPr>
        <w:t>tosunku do ponoszonych</w:t>
      </w:r>
      <w:r w:rsidRPr="007A12E5">
        <w:rPr>
          <w:rFonts w:ascii="Lato" w:hAnsi="Lato" w:cs="Open Sans"/>
          <w:sz w:val="24"/>
          <w:szCs w:val="24"/>
        </w:rPr>
        <w:t xml:space="preserve"> kosztów. Swoistym dowodem na efektywność zamówienia publicznego jest bowiem pełne zaspokojenie potrzeb publicznych i</w:t>
      </w:r>
      <w:r w:rsidR="00CF0546">
        <w:rPr>
          <w:rFonts w:ascii="Lato" w:hAnsi="Lato" w:cs="Open Sans"/>
          <w:sz w:val="24"/>
          <w:szCs w:val="24"/>
        </w:rPr>
        <w:t> </w:t>
      </w:r>
      <w:r w:rsidRPr="007A12E5">
        <w:rPr>
          <w:rFonts w:ascii="Lato" w:hAnsi="Lato" w:cs="Open Sans"/>
          <w:sz w:val="24"/>
          <w:szCs w:val="24"/>
        </w:rPr>
        <w:t xml:space="preserve">racjonalne gospodarowanie środkami przy jego realizacji. </w:t>
      </w:r>
      <w:r w:rsidR="007E7573">
        <w:rPr>
          <w:rFonts w:ascii="Lato" w:hAnsi="Lato" w:cs="Open Sans"/>
          <w:sz w:val="24"/>
          <w:szCs w:val="24"/>
        </w:rPr>
        <w:t>W rezultacie, p</w:t>
      </w:r>
      <w:r w:rsidRPr="007A12E5">
        <w:rPr>
          <w:rFonts w:ascii="Lato" w:hAnsi="Lato" w:cs="Open Sans"/>
          <w:sz w:val="24"/>
          <w:szCs w:val="24"/>
        </w:rPr>
        <w:t>rzestrze</w:t>
      </w:r>
      <w:r w:rsidR="007E7573">
        <w:rPr>
          <w:rFonts w:ascii="Lato" w:hAnsi="Lato" w:cs="Open Sans"/>
          <w:sz w:val="24"/>
          <w:szCs w:val="24"/>
        </w:rPr>
        <w:t xml:space="preserve">ganie omawianej zasady ma </w:t>
      </w:r>
      <w:r w:rsidRPr="007A12E5">
        <w:rPr>
          <w:rFonts w:ascii="Lato" w:hAnsi="Lato" w:cs="Open Sans"/>
          <w:sz w:val="24"/>
          <w:szCs w:val="24"/>
        </w:rPr>
        <w:t>prowadzić do skutecznego udzielania zamówień przy możliwie jak najmniejszym wydatkowaniu środków publicznych</w:t>
      </w:r>
      <w:r w:rsidR="007E7573">
        <w:rPr>
          <w:rFonts w:ascii="Lato" w:hAnsi="Lato" w:cs="Open Sans"/>
          <w:sz w:val="24"/>
          <w:szCs w:val="24"/>
        </w:rPr>
        <w:t>,</w:t>
      </w:r>
      <w:r w:rsidRPr="007A12E5">
        <w:rPr>
          <w:rFonts w:ascii="Lato" w:hAnsi="Lato" w:cs="Open Sans"/>
          <w:sz w:val="24"/>
          <w:szCs w:val="24"/>
        </w:rPr>
        <w:t xml:space="preserve"> z jednoczesnym osiągnięciem maksymalnego rezultatu końcowego przeprowadzonego postępowania</w:t>
      </w:r>
      <w:r w:rsidRPr="007A12E5">
        <w:rPr>
          <w:rStyle w:val="Odwoanieprzypisudolnego"/>
          <w:rFonts w:ascii="Lato" w:hAnsi="Lato" w:cs="Open Sans"/>
          <w:sz w:val="24"/>
          <w:szCs w:val="24"/>
        </w:rPr>
        <w:footnoteReference w:id="50"/>
      </w:r>
      <w:r w:rsidRPr="007A12E5">
        <w:rPr>
          <w:rFonts w:ascii="Lato" w:hAnsi="Lato" w:cs="Open Sans"/>
          <w:sz w:val="24"/>
          <w:szCs w:val="24"/>
        </w:rPr>
        <w:t>.</w:t>
      </w:r>
    </w:p>
    <w:p w14:paraId="618C13A4" w14:textId="1EC61343"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Z praktycznego punktu widzenia ukraińscy zamawiający często borykają się z </w:t>
      </w:r>
      <w:r w:rsidR="009F2CDC">
        <w:rPr>
          <w:rFonts w:ascii="Lato" w:hAnsi="Lato" w:cs="Open Sans"/>
          <w:sz w:val="24"/>
          <w:szCs w:val="24"/>
        </w:rPr>
        <w:t>dylematem,</w:t>
      </w:r>
      <w:r w:rsidR="007E7573">
        <w:rPr>
          <w:rFonts w:ascii="Lato" w:hAnsi="Lato" w:cs="Open Sans"/>
          <w:sz w:val="24"/>
          <w:szCs w:val="24"/>
        </w:rPr>
        <w:t xml:space="preserve"> czy ważniejsze jest udzielenie</w:t>
      </w:r>
      <w:r w:rsidRPr="007A12E5">
        <w:rPr>
          <w:rFonts w:ascii="Lato" w:hAnsi="Lato" w:cs="Open Sans"/>
          <w:sz w:val="24"/>
          <w:szCs w:val="24"/>
        </w:rPr>
        <w:t xml:space="preserve"> zamówienia publicznego z zachowaniem maksymalnej gospodarności, czy też maksymalnej efektywności</w:t>
      </w:r>
      <w:r w:rsidR="009F2CDC">
        <w:rPr>
          <w:rFonts w:ascii="Lato" w:hAnsi="Lato" w:cs="Open Sans"/>
          <w:sz w:val="24"/>
          <w:szCs w:val="24"/>
        </w:rPr>
        <w:t>.</w:t>
      </w:r>
      <w:r w:rsidRPr="007A12E5">
        <w:rPr>
          <w:rFonts w:ascii="Lato" w:hAnsi="Lato" w:cs="Open Sans"/>
          <w:sz w:val="24"/>
          <w:szCs w:val="24"/>
        </w:rPr>
        <w:t xml:space="preserve"> Bezspornie przy wydatkowaniu środków budżetowych należy kierować się w pierwszej kolejności zasadą gospodarności, jednakże podkreślić trzeba, że w sytuacji braku odpowiednio wyważonego podejścia do formułowania wymogów technicznych przedmiotu zamówienia, </w:t>
      </w:r>
      <w:r w:rsidR="007E7573">
        <w:rPr>
          <w:rFonts w:ascii="Lato" w:hAnsi="Lato" w:cs="Open Sans"/>
          <w:sz w:val="24"/>
          <w:szCs w:val="24"/>
        </w:rPr>
        <w:t xml:space="preserve">kurczowe i </w:t>
      </w:r>
      <w:r w:rsidRPr="007A12E5">
        <w:rPr>
          <w:rFonts w:ascii="Lato" w:hAnsi="Lato" w:cs="Open Sans"/>
          <w:sz w:val="24"/>
          <w:szCs w:val="24"/>
        </w:rPr>
        <w:t xml:space="preserve">restrykcyjne trzymanie się </w:t>
      </w:r>
      <w:r w:rsidR="007E7573">
        <w:rPr>
          <w:rFonts w:ascii="Lato" w:hAnsi="Lato" w:cs="Open Sans"/>
          <w:sz w:val="24"/>
          <w:szCs w:val="24"/>
        </w:rPr>
        <w:t xml:space="preserve">jedynie samej </w:t>
      </w:r>
      <w:r w:rsidRPr="007A12E5">
        <w:rPr>
          <w:rFonts w:ascii="Lato" w:hAnsi="Lato" w:cs="Open Sans"/>
          <w:sz w:val="24"/>
          <w:szCs w:val="24"/>
        </w:rPr>
        <w:t xml:space="preserve">gospodarności może przynieść skutki odwrotne od zamierzonych. Przykładowo, sugerując się jedynie niską ceną, zamawiający nabywa przedmiot zamówienia gorszej jakości, co w konsekwencji prowadzi do niższej efektywności, a w dalszej perspektywie do pojawienia się dodatkowych kosztów związanych </w:t>
      </w:r>
      <w:r w:rsidR="007E7573">
        <w:rPr>
          <w:rFonts w:ascii="Lato" w:hAnsi="Lato" w:cs="Open Sans"/>
          <w:sz w:val="24"/>
          <w:szCs w:val="24"/>
        </w:rPr>
        <w:t>chociażby z jego eksploatacją i </w:t>
      </w:r>
      <w:r w:rsidRPr="007A12E5">
        <w:rPr>
          <w:rFonts w:ascii="Lato" w:hAnsi="Lato" w:cs="Open Sans"/>
          <w:sz w:val="24"/>
          <w:szCs w:val="24"/>
        </w:rPr>
        <w:t>utrzymaniem</w:t>
      </w:r>
      <w:r w:rsidRPr="007A12E5">
        <w:rPr>
          <w:rStyle w:val="Odwoanieprzypisudolnego"/>
          <w:rFonts w:ascii="Lato" w:hAnsi="Lato" w:cs="Open Sans"/>
          <w:sz w:val="24"/>
          <w:szCs w:val="24"/>
        </w:rPr>
        <w:footnoteReference w:id="51"/>
      </w:r>
      <w:r w:rsidRPr="007A12E5">
        <w:rPr>
          <w:rFonts w:ascii="Lato" w:hAnsi="Lato" w:cs="Open Sans"/>
          <w:sz w:val="24"/>
          <w:szCs w:val="24"/>
        </w:rPr>
        <w:t xml:space="preserve">. </w:t>
      </w:r>
    </w:p>
    <w:p w14:paraId="55DA7815" w14:textId="116B4326"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Dlatego też, w myśl zasady maksymalnej gospodarności, efektywności i proporcjonalności niezwykle ważną kwestią dla każdego zamawiającego jest prawidłowe określenie wymagań technicznych oraz sformułowanie opisu przedmiotu zamó</w:t>
      </w:r>
      <w:r w:rsidR="007E7573">
        <w:rPr>
          <w:rFonts w:ascii="Lato" w:hAnsi="Lato" w:cs="Open Sans"/>
          <w:sz w:val="24"/>
          <w:szCs w:val="24"/>
        </w:rPr>
        <w:t xml:space="preserve">wienia w taki sposób, aby zachować </w:t>
      </w:r>
      <w:r w:rsidRPr="007A12E5">
        <w:rPr>
          <w:rFonts w:ascii="Lato" w:hAnsi="Lato" w:cs="Open Sans"/>
          <w:sz w:val="24"/>
          <w:szCs w:val="24"/>
        </w:rPr>
        <w:t>optymalną proporcję pomiędzy ceną i</w:t>
      </w:r>
      <w:r w:rsidR="00CF0546">
        <w:rPr>
          <w:rFonts w:ascii="Lato" w:hAnsi="Lato" w:cs="Open Sans"/>
          <w:sz w:val="24"/>
          <w:szCs w:val="24"/>
        </w:rPr>
        <w:t> </w:t>
      </w:r>
      <w:r w:rsidRPr="007A12E5">
        <w:rPr>
          <w:rFonts w:ascii="Lato" w:hAnsi="Lato" w:cs="Open Sans"/>
          <w:sz w:val="24"/>
          <w:szCs w:val="24"/>
        </w:rPr>
        <w:t>jakością. Praktycznym o</w:t>
      </w:r>
      <w:r w:rsidR="007E7573">
        <w:rPr>
          <w:rFonts w:ascii="Lato" w:hAnsi="Lato" w:cs="Open Sans"/>
          <w:sz w:val="24"/>
          <w:szCs w:val="24"/>
        </w:rPr>
        <w:t>dzwierciedleniem tej zasady będzie</w:t>
      </w:r>
      <w:r w:rsidRPr="007A12E5">
        <w:rPr>
          <w:rFonts w:ascii="Lato" w:hAnsi="Lato" w:cs="Open Sans"/>
          <w:sz w:val="24"/>
          <w:szCs w:val="24"/>
        </w:rPr>
        <w:t xml:space="preserve"> także fakt, że na mocy ustawy </w:t>
      </w:r>
      <w:r w:rsidR="00B03438">
        <w:rPr>
          <w:rFonts w:ascii="Lato" w:hAnsi="Lato" w:cs="Open Sans"/>
          <w:sz w:val="24"/>
          <w:szCs w:val="24"/>
        </w:rPr>
        <w:t>o zamówieniach publicznych</w:t>
      </w:r>
      <w:r w:rsidRPr="007A12E5">
        <w:rPr>
          <w:rFonts w:ascii="Lato" w:hAnsi="Lato" w:cs="Open Sans"/>
          <w:sz w:val="24"/>
          <w:szCs w:val="24"/>
        </w:rPr>
        <w:t xml:space="preserve"> zamawiający mogą skorzystać z możliwości ustanowienia </w:t>
      </w:r>
      <w:proofErr w:type="spellStart"/>
      <w:r w:rsidRPr="007A12E5">
        <w:rPr>
          <w:rFonts w:ascii="Lato" w:hAnsi="Lato" w:cs="Open Sans"/>
          <w:sz w:val="24"/>
          <w:szCs w:val="24"/>
        </w:rPr>
        <w:t>pozacenowych</w:t>
      </w:r>
      <w:proofErr w:type="spellEnd"/>
      <w:r w:rsidRPr="007A12E5">
        <w:rPr>
          <w:rFonts w:ascii="Lato" w:hAnsi="Lato" w:cs="Open Sans"/>
          <w:sz w:val="24"/>
          <w:szCs w:val="24"/>
        </w:rPr>
        <w:t xml:space="preserve"> kryteriów oceny ofert. </w:t>
      </w:r>
    </w:p>
    <w:p w14:paraId="393DA0FC" w14:textId="1C551E52" w:rsidR="00BB5B90" w:rsidRPr="007A12E5" w:rsidRDefault="004A5A12" w:rsidP="00BB5B90">
      <w:pPr>
        <w:pStyle w:val="Nagwek3"/>
        <w:spacing w:line="276" w:lineRule="auto"/>
        <w:rPr>
          <w:rFonts w:ascii="Lato" w:hAnsi="Lato" w:cs="Open Sans"/>
          <w:sz w:val="24"/>
          <w:lang w:val="pl-PL"/>
        </w:rPr>
      </w:pPr>
      <w:bookmarkStart w:id="69" w:name="_Toc170689206"/>
      <w:r w:rsidRPr="007A12E5">
        <w:rPr>
          <w:rFonts w:ascii="Lato" w:hAnsi="Lato" w:cs="Open Sans"/>
          <w:sz w:val="24"/>
          <w:lang w:val="pl-PL"/>
        </w:rPr>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3</w:t>
      </w:r>
      <w:r w:rsidR="00BB5B90" w:rsidRPr="007A12E5">
        <w:rPr>
          <w:rFonts w:ascii="Lato" w:hAnsi="Lato" w:cs="Open Sans"/>
          <w:sz w:val="24"/>
          <w:lang w:val="pl-PL"/>
        </w:rPr>
        <w:t xml:space="preserve">. Zasada otwartości i </w:t>
      </w:r>
      <w:r w:rsidR="004514E0">
        <w:rPr>
          <w:rFonts w:ascii="Lato" w:hAnsi="Lato" w:cs="Open Sans"/>
          <w:sz w:val="24"/>
          <w:lang w:val="pl-PL"/>
        </w:rPr>
        <w:t xml:space="preserve">przejrzystości </w:t>
      </w:r>
      <w:r w:rsidR="00470C32">
        <w:rPr>
          <w:rFonts w:ascii="Lato" w:hAnsi="Lato" w:cs="Open Sans"/>
          <w:sz w:val="24"/>
          <w:lang w:val="pl-PL"/>
        </w:rPr>
        <w:t xml:space="preserve">na każdym etapie </w:t>
      </w:r>
      <w:r w:rsidR="00BB5B90" w:rsidRPr="007A12E5">
        <w:rPr>
          <w:rFonts w:ascii="Lato" w:hAnsi="Lato" w:cs="Open Sans"/>
          <w:sz w:val="24"/>
          <w:lang w:val="pl-PL"/>
        </w:rPr>
        <w:t>udzielania zamówień publicznych</w:t>
      </w:r>
      <w:bookmarkEnd w:id="69"/>
      <w:r w:rsidR="00BB5B90" w:rsidRPr="007A12E5">
        <w:rPr>
          <w:rFonts w:ascii="Lato" w:hAnsi="Lato" w:cs="Open Sans"/>
          <w:sz w:val="24"/>
          <w:lang w:val="pl-PL"/>
        </w:rPr>
        <w:t xml:space="preserve">  </w:t>
      </w:r>
    </w:p>
    <w:p w14:paraId="0C55B7D8" w14:textId="73514C5A"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 xml:space="preserve">Zasada otwartości i przejrzystości, podobnie jak na gruncie naszych krajowych regulacji, dotyczy przede wszystkim kwestii związanych z </w:t>
      </w:r>
      <w:r w:rsidR="007E7573">
        <w:rPr>
          <w:rFonts w:ascii="Lato" w:hAnsi="Lato" w:cs="Open Sans"/>
          <w:sz w:val="24"/>
          <w:szCs w:val="24"/>
        </w:rPr>
        <w:t>właściwym informowaniem o </w:t>
      </w:r>
      <w:r w:rsidRPr="007A12E5">
        <w:rPr>
          <w:rFonts w:ascii="Lato" w:hAnsi="Lato" w:cs="Open Sans"/>
          <w:sz w:val="24"/>
          <w:szCs w:val="24"/>
        </w:rPr>
        <w:t xml:space="preserve">zamówieniach publicznych. Nakłada ona na zamawiających obowiązek transparentnego oraz terminowego przekazywania i publikowania stosownych informacji oraz dokumentów </w:t>
      </w:r>
      <w:r w:rsidR="007E7573">
        <w:rPr>
          <w:rFonts w:ascii="Lato" w:hAnsi="Lato" w:cs="Open Sans"/>
          <w:sz w:val="24"/>
          <w:szCs w:val="24"/>
        </w:rPr>
        <w:t xml:space="preserve">dotyczących </w:t>
      </w:r>
      <w:r w:rsidRPr="007A12E5">
        <w:rPr>
          <w:rFonts w:ascii="Lato" w:hAnsi="Lato" w:cs="Open Sans"/>
          <w:sz w:val="24"/>
          <w:szCs w:val="24"/>
        </w:rPr>
        <w:t>zamów</w:t>
      </w:r>
      <w:r w:rsidR="007E7573">
        <w:rPr>
          <w:rFonts w:ascii="Lato" w:hAnsi="Lato" w:cs="Open Sans"/>
          <w:sz w:val="24"/>
          <w:szCs w:val="24"/>
        </w:rPr>
        <w:t>ienia, zapewnienia swobodnego i </w:t>
      </w:r>
      <w:r w:rsidRPr="007A12E5">
        <w:rPr>
          <w:rFonts w:ascii="Lato" w:hAnsi="Lato" w:cs="Open Sans"/>
          <w:sz w:val="24"/>
          <w:szCs w:val="24"/>
        </w:rPr>
        <w:t>bezpłatnego dostępu do nich, jak również zagwarantowania ich kompletności</w:t>
      </w:r>
      <w:r w:rsidR="007E7573">
        <w:rPr>
          <w:rFonts w:ascii="Lato" w:hAnsi="Lato" w:cs="Open Sans"/>
          <w:sz w:val="24"/>
          <w:szCs w:val="24"/>
        </w:rPr>
        <w:t>, spójności</w:t>
      </w:r>
      <w:r w:rsidRPr="007A12E5">
        <w:rPr>
          <w:rFonts w:ascii="Lato" w:hAnsi="Lato" w:cs="Open Sans"/>
          <w:sz w:val="24"/>
          <w:szCs w:val="24"/>
        </w:rPr>
        <w:t xml:space="preserve"> oraz wiarygodności na każdym etapie udzielania konkretnego zamówienia.</w:t>
      </w:r>
    </w:p>
    <w:p w14:paraId="2D7ABAB2" w14:textId="7AD81D26"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W myśl art. 10 ust. 1 ukraińskiej ustawy, zamawiający samodzielnie i bezpłatnie</w:t>
      </w:r>
      <w:r w:rsidR="007E7573">
        <w:rPr>
          <w:rFonts w:ascii="Lato" w:hAnsi="Lato" w:cs="Open Sans"/>
          <w:sz w:val="24"/>
          <w:szCs w:val="24"/>
        </w:rPr>
        <w:t>, za </w:t>
      </w:r>
      <w:r w:rsidRPr="007A12E5">
        <w:rPr>
          <w:rFonts w:ascii="Lato" w:hAnsi="Lato" w:cs="Open Sans"/>
          <w:sz w:val="24"/>
          <w:szCs w:val="24"/>
        </w:rPr>
        <w:t>pośrednictwem autoryzowanych platform elektronicznych</w:t>
      </w:r>
      <w:r w:rsidR="007E7573">
        <w:rPr>
          <w:rFonts w:ascii="Lato" w:hAnsi="Lato" w:cs="Open Sans"/>
          <w:sz w:val="24"/>
          <w:szCs w:val="24"/>
        </w:rPr>
        <w:t>, publikuje w </w:t>
      </w:r>
      <w:r w:rsidRPr="007A12E5">
        <w:rPr>
          <w:rFonts w:ascii="Lato" w:hAnsi="Lato" w:cs="Open Sans"/>
          <w:sz w:val="24"/>
          <w:szCs w:val="24"/>
        </w:rPr>
        <w:t>elektronicznym systemie zamówień</w:t>
      </w:r>
      <w:r w:rsidR="007E7573">
        <w:rPr>
          <w:rFonts w:ascii="Lato" w:hAnsi="Lato" w:cs="Open Sans"/>
          <w:sz w:val="24"/>
          <w:szCs w:val="24"/>
        </w:rPr>
        <w:t>,</w:t>
      </w:r>
      <w:r w:rsidRPr="007A12E5">
        <w:rPr>
          <w:rFonts w:ascii="Lato" w:hAnsi="Lato" w:cs="Open Sans"/>
          <w:sz w:val="24"/>
          <w:szCs w:val="24"/>
        </w:rPr>
        <w:t xml:space="preserve"> zgodnie z procedurą ustanowioną przez </w:t>
      </w:r>
      <w:r w:rsidRPr="007A12E5">
        <w:rPr>
          <w:rFonts w:ascii="Lato" w:hAnsi="Lato" w:cs="Open Sans"/>
          <w:sz w:val="24"/>
          <w:szCs w:val="24"/>
        </w:rPr>
        <w:lastRenderedPageBreak/>
        <w:t xml:space="preserve">uprawniony organ oraz przepisami ustawy </w:t>
      </w:r>
      <w:r w:rsidR="00B03438">
        <w:rPr>
          <w:rFonts w:ascii="Lato" w:hAnsi="Lato" w:cs="Open Sans"/>
          <w:sz w:val="24"/>
          <w:szCs w:val="24"/>
        </w:rPr>
        <w:t>OZP</w:t>
      </w:r>
      <w:r w:rsidR="007E7573">
        <w:rPr>
          <w:rFonts w:ascii="Lato" w:hAnsi="Lato" w:cs="Open Sans"/>
          <w:sz w:val="24"/>
          <w:szCs w:val="24"/>
        </w:rPr>
        <w:t>,</w:t>
      </w:r>
      <w:r w:rsidRPr="007A12E5">
        <w:rPr>
          <w:rFonts w:ascii="Lato" w:hAnsi="Lato" w:cs="Open Sans"/>
          <w:sz w:val="24"/>
          <w:szCs w:val="24"/>
        </w:rPr>
        <w:t xml:space="preserve"> wymienione enumeratywnie w</w:t>
      </w:r>
      <w:r w:rsidR="00CF0546">
        <w:rPr>
          <w:rFonts w:ascii="Lato" w:hAnsi="Lato" w:cs="Open Sans"/>
          <w:sz w:val="24"/>
          <w:szCs w:val="24"/>
        </w:rPr>
        <w:t> </w:t>
      </w:r>
      <w:r w:rsidRPr="007A12E5">
        <w:rPr>
          <w:rFonts w:ascii="Lato" w:hAnsi="Lato" w:cs="Open Sans"/>
          <w:sz w:val="24"/>
          <w:szCs w:val="24"/>
        </w:rPr>
        <w:t xml:space="preserve">treści przepisu informacje dotyczące zamówienia. Natomiast przepis art. 10 ust. 6 </w:t>
      </w:r>
      <w:r w:rsidR="00B03438">
        <w:rPr>
          <w:rFonts w:ascii="Lato" w:hAnsi="Lato" w:cs="Open Sans"/>
          <w:sz w:val="24"/>
          <w:szCs w:val="24"/>
        </w:rPr>
        <w:t>UOZP</w:t>
      </w:r>
      <w:r w:rsidRPr="007A12E5">
        <w:rPr>
          <w:rFonts w:ascii="Lato" w:hAnsi="Lato" w:cs="Open Sans"/>
          <w:sz w:val="24"/>
          <w:szCs w:val="24"/>
        </w:rPr>
        <w:t xml:space="preserve"> zdanie pierwsze wyraźnie stanowi, że dostęp do informacji opublikowanych przez zamawiającego jest swobodny i bezpłatny. </w:t>
      </w:r>
    </w:p>
    <w:p w14:paraId="206B072A" w14:textId="356D40AF" w:rsidR="007E7573" w:rsidRPr="007A12E5" w:rsidRDefault="00BB5B90" w:rsidP="00917A34">
      <w:pPr>
        <w:spacing w:line="276" w:lineRule="auto"/>
        <w:rPr>
          <w:rFonts w:ascii="Lato" w:hAnsi="Lato" w:cs="Open Sans"/>
          <w:sz w:val="24"/>
          <w:szCs w:val="24"/>
        </w:rPr>
      </w:pPr>
      <w:r w:rsidRPr="007A12E5">
        <w:rPr>
          <w:rFonts w:ascii="Lato" w:hAnsi="Lato" w:cs="Open Sans"/>
          <w:sz w:val="24"/>
          <w:szCs w:val="24"/>
        </w:rPr>
        <w:t xml:space="preserve">W celu praktycznej realizacji zasady otwartości i </w:t>
      </w:r>
      <w:r w:rsidR="00470C32">
        <w:rPr>
          <w:rFonts w:ascii="Lato" w:hAnsi="Lato" w:cs="Open Sans"/>
          <w:sz w:val="24"/>
          <w:szCs w:val="24"/>
        </w:rPr>
        <w:t>przejrzyst</w:t>
      </w:r>
      <w:r w:rsidR="00470C32" w:rsidRPr="007A12E5">
        <w:rPr>
          <w:rFonts w:ascii="Lato" w:hAnsi="Lato" w:cs="Open Sans"/>
          <w:sz w:val="24"/>
          <w:szCs w:val="24"/>
        </w:rPr>
        <w:t xml:space="preserve">ości </w:t>
      </w:r>
      <w:r w:rsidR="00F93DA2">
        <w:rPr>
          <w:rFonts w:ascii="Lato" w:hAnsi="Lato" w:cs="Open Sans"/>
          <w:sz w:val="24"/>
          <w:szCs w:val="24"/>
        </w:rPr>
        <w:t>na</w:t>
      </w:r>
      <w:r w:rsidRPr="007A12E5">
        <w:rPr>
          <w:rFonts w:ascii="Lato" w:hAnsi="Lato" w:cs="Open Sans"/>
          <w:sz w:val="24"/>
          <w:szCs w:val="24"/>
        </w:rPr>
        <w:t xml:space="preserve"> każdym </w:t>
      </w:r>
      <w:r w:rsidR="00470C32">
        <w:rPr>
          <w:rFonts w:ascii="Lato" w:hAnsi="Lato" w:cs="Open Sans"/>
          <w:sz w:val="24"/>
          <w:szCs w:val="24"/>
        </w:rPr>
        <w:t>etapie</w:t>
      </w:r>
      <w:r w:rsidR="00470C32" w:rsidRPr="007A12E5">
        <w:rPr>
          <w:rFonts w:ascii="Lato" w:hAnsi="Lato" w:cs="Open Sans"/>
          <w:sz w:val="24"/>
          <w:szCs w:val="24"/>
        </w:rPr>
        <w:t xml:space="preserve"> </w:t>
      </w:r>
      <w:r w:rsidRPr="007A12E5">
        <w:rPr>
          <w:rFonts w:ascii="Lato" w:hAnsi="Lato" w:cs="Open Sans"/>
          <w:sz w:val="24"/>
          <w:szCs w:val="24"/>
        </w:rPr>
        <w:t>udzielania zamówień publicznych, w Ukrainie</w:t>
      </w:r>
      <w:r w:rsidR="00363FFD">
        <w:rPr>
          <w:rFonts w:ascii="Lato" w:hAnsi="Lato" w:cs="Open Sans"/>
          <w:sz w:val="24"/>
          <w:szCs w:val="24"/>
        </w:rPr>
        <w:t xml:space="preserve"> wdrożono elektronizację zamówień publicznych</w:t>
      </w:r>
      <w:r w:rsidRPr="007A12E5">
        <w:rPr>
          <w:rFonts w:ascii="Lato" w:hAnsi="Lato" w:cs="Open Sans"/>
          <w:sz w:val="24"/>
          <w:szCs w:val="24"/>
        </w:rPr>
        <w:t xml:space="preserve"> </w:t>
      </w:r>
      <w:r w:rsidR="00363FFD">
        <w:rPr>
          <w:rFonts w:ascii="Lato" w:hAnsi="Lato" w:cs="Open Sans"/>
          <w:sz w:val="24"/>
          <w:szCs w:val="24"/>
        </w:rPr>
        <w:t>za pośrednictwem systemu</w:t>
      </w:r>
      <w:r w:rsidR="00F93DA2">
        <w:rPr>
          <w:rFonts w:ascii="Lato" w:hAnsi="Lato" w:cs="Open Sans"/>
          <w:sz w:val="24"/>
          <w:szCs w:val="24"/>
        </w:rPr>
        <w:t xml:space="preserve"> </w:t>
      </w:r>
      <w:proofErr w:type="spellStart"/>
      <w:r w:rsidR="00C667F5" w:rsidRPr="007A12E5">
        <w:rPr>
          <w:rFonts w:ascii="Lato" w:hAnsi="Lato" w:cs="Open Sans"/>
          <w:sz w:val="24"/>
          <w:szCs w:val="24"/>
        </w:rPr>
        <w:t>Pro</w:t>
      </w:r>
      <w:r w:rsidR="00C667F5">
        <w:rPr>
          <w:rFonts w:ascii="Lato" w:hAnsi="Lato" w:cs="Open Sans"/>
          <w:sz w:val="24"/>
          <w:szCs w:val="24"/>
        </w:rPr>
        <w:t>Z</w:t>
      </w:r>
      <w:r w:rsidR="00C667F5" w:rsidRPr="007A12E5">
        <w:rPr>
          <w:rFonts w:ascii="Lato" w:hAnsi="Lato" w:cs="Open Sans"/>
          <w:sz w:val="24"/>
          <w:szCs w:val="24"/>
        </w:rPr>
        <w:t>orro</w:t>
      </w:r>
      <w:proofErr w:type="spellEnd"/>
      <w:r w:rsidRPr="007A12E5">
        <w:rPr>
          <w:rStyle w:val="Odwoanieprzypisudolnego"/>
          <w:rFonts w:ascii="Lato" w:hAnsi="Lato" w:cs="Open Sans"/>
          <w:sz w:val="24"/>
          <w:szCs w:val="24"/>
        </w:rPr>
        <w:footnoteReference w:id="52"/>
      </w:r>
      <w:r w:rsidRPr="007A12E5">
        <w:rPr>
          <w:rFonts w:ascii="Lato" w:hAnsi="Lato" w:cs="Open Sans"/>
          <w:sz w:val="24"/>
          <w:szCs w:val="24"/>
        </w:rPr>
        <w:t xml:space="preserve">. </w:t>
      </w:r>
    </w:p>
    <w:p w14:paraId="6CE88037" w14:textId="5C566117" w:rsidR="00BB5B90" w:rsidRPr="007A12E5" w:rsidRDefault="004A5A12" w:rsidP="00BB5B90">
      <w:pPr>
        <w:pStyle w:val="Nagwek3"/>
        <w:spacing w:line="276" w:lineRule="auto"/>
        <w:rPr>
          <w:rFonts w:ascii="Lato" w:hAnsi="Lato" w:cs="Open Sans"/>
          <w:sz w:val="24"/>
          <w:lang w:val="pl-PL"/>
        </w:rPr>
      </w:pPr>
      <w:bookmarkStart w:id="70" w:name="_Toc170689207"/>
      <w:r w:rsidRPr="007A12E5">
        <w:rPr>
          <w:rFonts w:ascii="Lato" w:hAnsi="Lato" w:cs="Open Sans"/>
          <w:sz w:val="24"/>
          <w:lang w:val="pl-PL"/>
        </w:rPr>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4</w:t>
      </w:r>
      <w:r w:rsidR="00BB5B90" w:rsidRPr="007A12E5">
        <w:rPr>
          <w:rFonts w:ascii="Lato" w:hAnsi="Lato" w:cs="Open Sans"/>
          <w:sz w:val="24"/>
          <w:lang w:val="pl-PL"/>
        </w:rPr>
        <w:t>. Zasada niedyskryminacji oraz równego traktowania uczestników</w:t>
      </w:r>
      <w:bookmarkEnd w:id="70"/>
      <w:r w:rsidR="00BB5B90" w:rsidRPr="007A12E5">
        <w:rPr>
          <w:rFonts w:ascii="Lato" w:hAnsi="Lato" w:cs="Open Sans"/>
          <w:sz w:val="24"/>
          <w:lang w:val="pl-PL"/>
        </w:rPr>
        <w:t xml:space="preserve"> </w:t>
      </w:r>
    </w:p>
    <w:p w14:paraId="2E8BA695" w14:textId="1A9361B6" w:rsidR="00BB5B90" w:rsidRPr="007A12E5" w:rsidRDefault="00E879D3" w:rsidP="00917A34">
      <w:pPr>
        <w:spacing w:line="276" w:lineRule="auto"/>
        <w:rPr>
          <w:rFonts w:ascii="Lato" w:hAnsi="Lato" w:cs="Open Sans"/>
          <w:sz w:val="24"/>
          <w:szCs w:val="24"/>
        </w:rPr>
      </w:pPr>
      <w:r>
        <w:rPr>
          <w:rFonts w:ascii="Lato" w:hAnsi="Lato" w:cs="Open Sans"/>
          <w:sz w:val="24"/>
          <w:szCs w:val="24"/>
        </w:rPr>
        <w:t>W ramach</w:t>
      </w:r>
      <w:r w:rsidR="00BB5B90" w:rsidRPr="007A12E5">
        <w:rPr>
          <w:rFonts w:ascii="Lato" w:hAnsi="Lato" w:cs="Open Sans"/>
          <w:sz w:val="24"/>
          <w:szCs w:val="24"/>
        </w:rPr>
        <w:t xml:space="preserve"> zasady niedyskryminacji oraz równego traktowania uczestników postępowania o udzielenie zamówienia publiczn</w:t>
      </w:r>
      <w:r>
        <w:rPr>
          <w:rFonts w:ascii="Lato" w:hAnsi="Lato" w:cs="Open Sans"/>
          <w:sz w:val="24"/>
          <w:szCs w:val="24"/>
        </w:rPr>
        <w:t>ego ukraiński ustawodawca tworzy</w:t>
      </w:r>
      <w:r w:rsidR="00BB5B90" w:rsidRPr="007A12E5">
        <w:rPr>
          <w:rFonts w:ascii="Lato" w:hAnsi="Lato" w:cs="Open Sans"/>
          <w:sz w:val="24"/>
          <w:szCs w:val="24"/>
        </w:rPr>
        <w:t xml:space="preserve"> zakaz nieuzasadnionego odmiennego traktowania, które może </w:t>
      </w:r>
      <w:r>
        <w:rPr>
          <w:rFonts w:ascii="Lato" w:hAnsi="Lato" w:cs="Open Sans"/>
          <w:sz w:val="24"/>
          <w:szCs w:val="24"/>
        </w:rPr>
        <w:t>przejawiać się</w:t>
      </w:r>
      <w:r w:rsidR="00BB5B90" w:rsidRPr="007A12E5">
        <w:rPr>
          <w:rFonts w:ascii="Lato" w:hAnsi="Lato" w:cs="Open Sans"/>
          <w:sz w:val="24"/>
          <w:szCs w:val="24"/>
        </w:rPr>
        <w:t xml:space="preserve"> poprzez  sformułowanie wszelkiego rodzaju rozróżnień, ustanowienie </w:t>
      </w:r>
      <w:r>
        <w:rPr>
          <w:rFonts w:ascii="Lato" w:hAnsi="Lato" w:cs="Open Sans"/>
          <w:sz w:val="24"/>
          <w:szCs w:val="24"/>
        </w:rPr>
        <w:t xml:space="preserve">określonych </w:t>
      </w:r>
      <w:r w:rsidR="00BB5B90" w:rsidRPr="007A12E5">
        <w:rPr>
          <w:rFonts w:ascii="Lato" w:hAnsi="Lato" w:cs="Open Sans"/>
          <w:sz w:val="24"/>
          <w:szCs w:val="24"/>
        </w:rPr>
        <w:t>wyjątków, ograniczeń, czy też przywilejów w odniesieniu do wykonawców znajdujących się w</w:t>
      </w:r>
      <w:r w:rsidR="00CF0546">
        <w:rPr>
          <w:rFonts w:ascii="Lato" w:hAnsi="Lato" w:cs="Open Sans"/>
          <w:sz w:val="24"/>
          <w:szCs w:val="24"/>
        </w:rPr>
        <w:t> </w:t>
      </w:r>
      <w:r w:rsidR="00BB5B90" w:rsidRPr="007A12E5">
        <w:rPr>
          <w:rFonts w:ascii="Lato" w:hAnsi="Lato" w:cs="Open Sans"/>
          <w:sz w:val="24"/>
          <w:szCs w:val="24"/>
        </w:rPr>
        <w:t>takiej samej sytuacji</w:t>
      </w:r>
      <w:r w:rsidR="00BB5B90" w:rsidRPr="007A12E5">
        <w:rPr>
          <w:rStyle w:val="Odwoanieprzypisudolnego"/>
          <w:rFonts w:ascii="Lato" w:hAnsi="Lato" w:cs="Open Sans"/>
          <w:sz w:val="24"/>
          <w:szCs w:val="24"/>
        </w:rPr>
        <w:footnoteReference w:id="53"/>
      </w:r>
      <w:r w:rsidR="00BB5B90" w:rsidRPr="007A12E5">
        <w:rPr>
          <w:rFonts w:ascii="Lato" w:hAnsi="Lato" w:cs="Open Sans"/>
          <w:sz w:val="24"/>
          <w:szCs w:val="24"/>
        </w:rPr>
        <w:t xml:space="preserve">. </w:t>
      </w:r>
    </w:p>
    <w:p w14:paraId="3E826B7C" w14:textId="32204615"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 xml:space="preserve">Innymi słowy, analogicznie jak w przypadku </w:t>
      </w:r>
      <w:r w:rsidR="00E879D3">
        <w:rPr>
          <w:rFonts w:ascii="Lato" w:hAnsi="Lato" w:cs="Open Sans"/>
          <w:sz w:val="24"/>
          <w:szCs w:val="24"/>
        </w:rPr>
        <w:t>polskich regulacji, zgodnie z omawianą</w:t>
      </w:r>
      <w:r w:rsidRPr="007A12E5">
        <w:rPr>
          <w:rFonts w:ascii="Lato" w:hAnsi="Lato" w:cs="Open Sans"/>
          <w:sz w:val="24"/>
          <w:szCs w:val="24"/>
        </w:rPr>
        <w:t xml:space="preserve"> zasadą</w:t>
      </w:r>
      <w:r w:rsidR="00E879D3">
        <w:rPr>
          <w:rFonts w:ascii="Lato" w:hAnsi="Lato" w:cs="Open Sans"/>
          <w:sz w:val="24"/>
          <w:szCs w:val="24"/>
        </w:rPr>
        <w:t>,</w:t>
      </w:r>
      <w:r w:rsidRPr="007A12E5">
        <w:rPr>
          <w:rFonts w:ascii="Lato" w:hAnsi="Lato" w:cs="Open Sans"/>
          <w:sz w:val="24"/>
          <w:szCs w:val="24"/>
        </w:rPr>
        <w:t xml:space="preserve"> głównym zadaniem zamawiającego</w:t>
      </w:r>
      <w:r w:rsidR="00E879D3">
        <w:rPr>
          <w:rFonts w:ascii="Lato" w:hAnsi="Lato" w:cs="Open Sans"/>
          <w:sz w:val="24"/>
          <w:szCs w:val="24"/>
        </w:rPr>
        <w:t xml:space="preserve"> jako gospodarza prowadzonego postępowania, jest zagwarantowanie</w:t>
      </w:r>
      <w:r w:rsidRPr="007A12E5">
        <w:rPr>
          <w:rFonts w:ascii="Lato" w:hAnsi="Lato" w:cs="Open Sans"/>
          <w:sz w:val="24"/>
          <w:szCs w:val="24"/>
        </w:rPr>
        <w:t xml:space="preserve"> wszystkim wykonawcom zainteresowanym ubieganiem się o określone zamówienie publiczne równych i niedyskrymin</w:t>
      </w:r>
      <w:r w:rsidR="00DF6B5C">
        <w:rPr>
          <w:rFonts w:ascii="Lato" w:hAnsi="Lato" w:cs="Open Sans"/>
          <w:sz w:val="24"/>
          <w:szCs w:val="24"/>
        </w:rPr>
        <w:t>ują</w:t>
      </w:r>
      <w:r w:rsidRPr="007A12E5">
        <w:rPr>
          <w:rFonts w:ascii="Lato" w:hAnsi="Lato" w:cs="Open Sans"/>
          <w:sz w:val="24"/>
          <w:szCs w:val="24"/>
        </w:rPr>
        <w:t xml:space="preserve">cych szans na jego udzielenie. Niedopuszczalne jest jakiekolwiek, świadome lub nieświadome, bezpośrednie albo pośrednie faworyzowanie lub </w:t>
      </w:r>
      <w:proofErr w:type="spellStart"/>
      <w:r w:rsidRPr="007A12E5">
        <w:rPr>
          <w:rFonts w:ascii="Lato" w:hAnsi="Lato" w:cs="Open Sans"/>
          <w:sz w:val="24"/>
          <w:szCs w:val="24"/>
        </w:rPr>
        <w:t>defaworyzowanie</w:t>
      </w:r>
      <w:proofErr w:type="spellEnd"/>
      <w:r w:rsidRPr="007A12E5">
        <w:rPr>
          <w:rFonts w:ascii="Lato" w:hAnsi="Lato" w:cs="Open Sans"/>
          <w:sz w:val="24"/>
          <w:szCs w:val="24"/>
        </w:rPr>
        <w:t xml:space="preserve"> wykonawców</w:t>
      </w:r>
      <w:r w:rsidR="00E879D3">
        <w:rPr>
          <w:rFonts w:ascii="Lato" w:hAnsi="Lato" w:cs="Open Sans"/>
          <w:sz w:val="24"/>
          <w:szCs w:val="24"/>
        </w:rPr>
        <w:t xml:space="preserve"> znajdujących się w identycznej</w:t>
      </w:r>
      <w:r w:rsidRPr="007A12E5">
        <w:rPr>
          <w:rFonts w:ascii="Lato" w:hAnsi="Lato" w:cs="Open Sans"/>
          <w:sz w:val="24"/>
          <w:szCs w:val="24"/>
        </w:rPr>
        <w:t xml:space="preserve"> sytuacji. </w:t>
      </w:r>
    </w:p>
    <w:p w14:paraId="2C624738" w14:textId="6755DC36" w:rsidR="00BB5B90" w:rsidRPr="007A12E5" w:rsidRDefault="00B03438" w:rsidP="00917A34">
      <w:pPr>
        <w:spacing w:line="276" w:lineRule="auto"/>
        <w:rPr>
          <w:rFonts w:ascii="Lato" w:hAnsi="Lato" w:cs="Open Sans"/>
          <w:sz w:val="24"/>
          <w:szCs w:val="24"/>
        </w:rPr>
      </w:pPr>
      <w:r>
        <w:rPr>
          <w:rFonts w:ascii="Lato" w:hAnsi="Lato" w:cs="Open Sans"/>
          <w:sz w:val="24"/>
          <w:szCs w:val="24"/>
        </w:rPr>
        <w:t>Ustawa OZP</w:t>
      </w:r>
      <w:r w:rsidR="00BB5B90" w:rsidRPr="007A12E5">
        <w:rPr>
          <w:rFonts w:ascii="Lato" w:hAnsi="Lato" w:cs="Open Sans"/>
          <w:sz w:val="24"/>
          <w:szCs w:val="24"/>
        </w:rPr>
        <w:t xml:space="preserve"> zawiera liczne przepisy jednoznacznie zakazujące przejawów dyskryminacji, między innymi w odniesieniu do </w:t>
      </w:r>
      <w:r w:rsidR="00E879D3">
        <w:rPr>
          <w:rFonts w:ascii="Lato" w:hAnsi="Lato" w:cs="Open Sans"/>
          <w:sz w:val="24"/>
          <w:szCs w:val="24"/>
        </w:rPr>
        <w:t xml:space="preserve">formułowania </w:t>
      </w:r>
      <w:r w:rsidR="00BB5B90" w:rsidRPr="007A12E5">
        <w:rPr>
          <w:rFonts w:ascii="Lato" w:hAnsi="Lato" w:cs="Open Sans"/>
          <w:sz w:val="24"/>
          <w:szCs w:val="24"/>
        </w:rPr>
        <w:t>wymogów st</w:t>
      </w:r>
      <w:r w:rsidR="00E879D3">
        <w:rPr>
          <w:rFonts w:ascii="Lato" w:hAnsi="Lato" w:cs="Open Sans"/>
          <w:sz w:val="24"/>
          <w:szCs w:val="24"/>
        </w:rPr>
        <w:t xml:space="preserve">awianych wykonawcom w treści dokumentacji przetargowej. </w:t>
      </w:r>
      <w:r w:rsidR="00BB5B90" w:rsidRPr="007A12E5">
        <w:rPr>
          <w:rFonts w:ascii="Lato" w:hAnsi="Lato" w:cs="Open Sans"/>
          <w:sz w:val="24"/>
          <w:szCs w:val="24"/>
        </w:rPr>
        <w:t xml:space="preserve">Dodatkowo, co istotne z punktu widzenia wykonawców zagranicznych, w myśl omawianej zasady ukraiński prawodawca zakazuje otwartej dyskryminacji ze względu na przynależność państwową i miejsce siedziby wykonawcy. Regulacja art. 5 ust. 2 </w:t>
      </w:r>
      <w:r>
        <w:rPr>
          <w:rFonts w:ascii="Lato" w:hAnsi="Lato" w:cs="Open Sans"/>
          <w:sz w:val="24"/>
          <w:szCs w:val="24"/>
        </w:rPr>
        <w:t>UOZP</w:t>
      </w:r>
      <w:r w:rsidR="00A628E7">
        <w:rPr>
          <w:rFonts w:ascii="Lato" w:hAnsi="Lato" w:cs="Open Sans"/>
          <w:sz w:val="24"/>
          <w:szCs w:val="24"/>
        </w:rPr>
        <w:t xml:space="preserve"> </w:t>
      </w:r>
      <w:r w:rsidR="00BB5B90" w:rsidRPr="007A12E5">
        <w:rPr>
          <w:rFonts w:ascii="Lato" w:hAnsi="Lato" w:cs="Open Sans"/>
          <w:sz w:val="24"/>
          <w:szCs w:val="24"/>
        </w:rPr>
        <w:t>stanowi bowiem, że uczestnicy (zarówno</w:t>
      </w:r>
      <w:r w:rsidR="00E879D3">
        <w:rPr>
          <w:rFonts w:ascii="Lato" w:hAnsi="Lato" w:cs="Open Sans"/>
          <w:sz w:val="24"/>
          <w:szCs w:val="24"/>
        </w:rPr>
        <w:t xml:space="preserve"> ukraińscy jak i spoza Ukrainy, </w:t>
      </w:r>
      <w:r w:rsidR="00BB5B90" w:rsidRPr="007A12E5">
        <w:rPr>
          <w:rFonts w:ascii="Lato" w:hAnsi="Lato" w:cs="Open Sans"/>
          <w:sz w:val="24"/>
          <w:szCs w:val="24"/>
        </w:rPr>
        <w:t>niezależnie od formy własności i formy organizacyjno-prawnej) biorą udział w postępo</w:t>
      </w:r>
      <w:r w:rsidR="00E879D3">
        <w:rPr>
          <w:rFonts w:ascii="Lato" w:hAnsi="Lato" w:cs="Open Sans"/>
          <w:sz w:val="24"/>
          <w:szCs w:val="24"/>
        </w:rPr>
        <w:t>waniu o udzielenie zamówienia oraz w</w:t>
      </w:r>
      <w:r w:rsidR="0013784E">
        <w:rPr>
          <w:rFonts w:ascii="Lato" w:hAnsi="Lato" w:cs="Open Sans"/>
          <w:sz w:val="24"/>
          <w:szCs w:val="24"/>
        </w:rPr>
        <w:t> </w:t>
      </w:r>
      <w:r w:rsidR="00E879D3">
        <w:rPr>
          <w:rFonts w:ascii="Lato" w:hAnsi="Lato" w:cs="Open Sans"/>
          <w:sz w:val="24"/>
          <w:szCs w:val="24"/>
        </w:rPr>
        <w:t xml:space="preserve">procedurze uproszczonej </w:t>
      </w:r>
      <w:r w:rsidR="00BB5B90" w:rsidRPr="007A12E5">
        <w:rPr>
          <w:rFonts w:ascii="Lato" w:hAnsi="Lato" w:cs="Open Sans"/>
          <w:sz w:val="24"/>
          <w:szCs w:val="24"/>
        </w:rPr>
        <w:t xml:space="preserve">na równych warunkach. </w:t>
      </w:r>
    </w:p>
    <w:p w14:paraId="6FAFF928" w14:textId="11356A04" w:rsidR="00E879D3" w:rsidRPr="007A12E5" w:rsidRDefault="00BB5B90" w:rsidP="00917A34">
      <w:pPr>
        <w:spacing w:line="276" w:lineRule="auto"/>
        <w:rPr>
          <w:rFonts w:ascii="Lato" w:hAnsi="Lato" w:cs="Open Sans"/>
          <w:sz w:val="24"/>
          <w:szCs w:val="24"/>
        </w:rPr>
      </w:pPr>
      <w:r w:rsidRPr="007A12E5">
        <w:rPr>
          <w:rFonts w:ascii="Lato" w:hAnsi="Lato" w:cs="Open Sans"/>
          <w:sz w:val="24"/>
          <w:szCs w:val="24"/>
        </w:rPr>
        <w:t>Niemniej jednak zauważyć należy, że nie każda odmienność w traktowaniu uczestników postępowania o udzielenie zamówienia stanowi automatycznie naruszenie zasady zakazu niedyskryminacji i równego traktowania. Przede wsz</w:t>
      </w:r>
      <w:r w:rsidR="00E879D3">
        <w:rPr>
          <w:rFonts w:ascii="Lato" w:hAnsi="Lato" w:cs="Open Sans"/>
          <w:sz w:val="24"/>
          <w:szCs w:val="24"/>
        </w:rPr>
        <w:t xml:space="preserve">ystkim z dyskryminacją nie będziemy mieć </w:t>
      </w:r>
      <w:r w:rsidRPr="007A12E5">
        <w:rPr>
          <w:rFonts w:ascii="Lato" w:hAnsi="Lato" w:cs="Open Sans"/>
          <w:sz w:val="24"/>
          <w:szCs w:val="24"/>
        </w:rPr>
        <w:t>do czynienia w sytuacji, kiedy kryteria różnic</w:t>
      </w:r>
      <w:r w:rsidR="00E879D3">
        <w:rPr>
          <w:rFonts w:ascii="Lato" w:hAnsi="Lato" w:cs="Open Sans"/>
          <w:sz w:val="24"/>
          <w:szCs w:val="24"/>
        </w:rPr>
        <w:t>,</w:t>
      </w:r>
      <w:r w:rsidRPr="007A12E5">
        <w:rPr>
          <w:rFonts w:ascii="Lato" w:hAnsi="Lato" w:cs="Open Sans"/>
          <w:sz w:val="24"/>
          <w:szCs w:val="24"/>
        </w:rPr>
        <w:t xml:space="preserve"> czy</w:t>
      </w:r>
      <w:r w:rsidR="0013784E">
        <w:rPr>
          <w:rFonts w:ascii="Lato" w:hAnsi="Lato" w:cs="Open Sans"/>
          <w:sz w:val="24"/>
          <w:szCs w:val="24"/>
        </w:rPr>
        <w:t> </w:t>
      </w:r>
      <w:r w:rsidRPr="007A12E5">
        <w:rPr>
          <w:rFonts w:ascii="Lato" w:hAnsi="Lato" w:cs="Open Sans"/>
          <w:sz w:val="24"/>
          <w:szCs w:val="24"/>
        </w:rPr>
        <w:t>też odmienności</w:t>
      </w:r>
      <w:r w:rsidR="00E879D3">
        <w:rPr>
          <w:rFonts w:ascii="Lato" w:hAnsi="Lato" w:cs="Open Sans"/>
          <w:sz w:val="24"/>
          <w:szCs w:val="24"/>
        </w:rPr>
        <w:t>, są </w:t>
      </w:r>
      <w:r w:rsidRPr="007A12E5">
        <w:rPr>
          <w:rFonts w:ascii="Lato" w:hAnsi="Lato" w:cs="Open Sans"/>
          <w:sz w:val="24"/>
          <w:szCs w:val="24"/>
        </w:rPr>
        <w:t>ustalone w sposób racjonalny i obiektywny w celu osiągnięcia określonego rezultatu. Dlatego też w każdym przypadku nieo</w:t>
      </w:r>
      <w:r w:rsidR="00E879D3">
        <w:rPr>
          <w:rFonts w:ascii="Lato" w:hAnsi="Lato" w:cs="Open Sans"/>
          <w:sz w:val="24"/>
          <w:szCs w:val="24"/>
        </w:rPr>
        <w:t xml:space="preserve">dzowne jest ocenianie </w:t>
      </w:r>
      <w:r w:rsidR="00E879D3">
        <w:rPr>
          <w:rFonts w:ascii="Lato" w:hAnsi="Lato" w:cs="Open Sans"/>
          <w:sz w:val="24"/>
          <w:szCs w:val="24"/>
        </w:rPr>
        <w:lastRenderedPageBreak/>
        <w:t xml:space="preserve">kryteriów </w:t>
      </w:r>
      <w:r w:rsidRPr="007A12E5">
        <w:rPr>
          <w:rFonts w:ascii="Lato" w:hAnsi="Lato" w:cs="Open Sans"/>
          <w:sz w:val="24"/>
          <w:szCs w:val="24"/>
        </w:rPr>
        <w:t>i warunk</w:t>
      </w:r>
      <w:r w:rsidR="00E879D3">
        <w:rPr>
          <w:rFonts w:ascii="Lato" w:hAnsi="Lato" w:cs="Open Sans"/>
          <w:sz w:val="24"/>
          <w:szCs w:val="24"/>
        </w:rPr>
        <w:t xml:space="preserve">ów, które ustanowił zamawiający, </w:t>
      </w:r>
      <w:r w:rsidRPr="007A12E5">
        <w:rPr>
          <w:rFonts w:ascii="Lato" w:hAnsi="Lato" w:cs="Open Sans"/>
          <w:sz w:val="24"/>
          <w:szCs w:val="24"/>
        </w:rPr>
        <w:t>przez pryzmat ich racjona</w:t>
      </w:r>
      <w:r w:rsidR="00E879D3">
        <w:rPr>
          <w:rFonts w:ascii="Lato" w:hAnsi="Lato" w:cs="Open Sans"/>
          <w:sz w:val="24"/>
          <w:szCs w:val="24"/>
        </w:rPr>
        <w:t>lności oraz proporcjonalności w </w:t>
      </w:r>
      <w:r w:rsidRPr="007A12E5">
        <w:rPr>
          <w:rFonts w:ascii="Lato" w:hAnsi="Lato" w:cs="Open Sans"/>
          <w:sz w:val="24"/>
          <w:szCs w:val="24"/>
        </w:rPr>
        <w:t xml:space="preserve">stosunku do przedmiotu </w:t>
      </w:r>
      <w:r w:rsidR="00E879D3">
        <w:rPr>
          <w:rFonts w:ascii="Lato" w:hAnsi="Lato" w:cs="Open Sans"/>
          <w:sz w:val="24"/>
          <w:szCs w:val="24"/>
        </w:rPr>
        <w:t xml:space="preserve">danego </w:t>
      </w:r>
      <w:r w:rsidRPr="007A12E5">
        <w:rPr>
          <w:rFonts w:ascii="Lato" w:hAnsi="Lato" w:cs="Open Sans"/>
          <w:sz w:val="24"/>
          <w:szCs w:val="24"/>
        </w:rPr>
        <w:t xml:space="preserve">zamówienia i zaspokojenia </w:t>
      </w:r>
      <w:r w:rsidR="00E879D3">
        <w:rPr>
          <w:rFonts w:ascii="Lato" w:hAnsi="Lato" w:cs="Open Sans"/>
          <w:sz w:val="24"/>
          <w:szCs w:val="24"/>
        </w:rPr>
        <w:t xml:space="preserve">uzasadnionych </w:t>
      </w:r>
      <w:r w:rsidRPr="007A12E5">
        <w:rPr>
          <w:rFonts w:ascii="Lato" w:hAnsi="Lato" w:cs="Open Sans"/>
          <w:sz w:val="24"/>
          <w:szCs w:val="24"/>
        </w:rPr>
        <w:t>potrzeb zamawiającego</w:t>
      </w:r>
      <w:r w:rsidRPr="007A12E5">
        <w:rPr>
          <w:rStyle w:val="Odwoanieprzypisudolnego"/>
          <w:rFonts w:ascii="Lato" w:hAnsi="Lato" w:cs="Open Sans"/>
          <w:sz w:val="24"/>
          <w:szCs w:val="24"/>
        </w:rPr>
        <w:footnoteReference w:id="54"/>
      </w:r>
      <w:r w:rsidRPr="007A12E5">
        <w:rPr>
          <w:rFonts w:ascii="Lato" w:hAnsi="Lato" w:cs="Open Sans"/>
          <w:sz w:val="24"/>
          <w:szCs w:val="24"/>
        </w:rPr>
        <w:t>.</w:t>
      </w:r>
    </w:p>
    <w:p w14:paraId="77667AD5" w14:textId="002A0FAB" w:rsidR="00BB5B90" w:rsidRPr="007A12E5" w:rsidRDefault="004A5A12" w:rsidP="00BB5B90">
      <w:pPr>
        <w:pStyle w:val="Nagwek3"/>
        <w:spacing w:line="276" w:lineRule="auto"/>
        <w:rPr>
          <w:rFonts w:ascii="Lato" w:hAnsi="Lato" w:cs="Open Sans"/>
          <w:sz w:val="24"/>
          <w:lang w:val="pl-PL"/>
        </w:rPr>
      </w:pPr>
      <w:bookmarkStart w:id="71" w:name="_Toc170689208"/>
      <w:r w:rsidRPr="007A12E5">
        <w:rPr>
          <w:rFonts w:ascii="Lato" w:hAnsi="Lato" w:cs="Open Sans"/>
          <w:sz w:val="24"/>
          <w:lang w:val="pl-PL"/>
        </w:rPr>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5</w:t>
      </w:r>
      <w:r w:rsidR="00BB5B90" w:rsidRPr="007A12E5">
        <w:rPr>
          <w:rFonts w:ascii="Lato" w:hAnsi="Lato" w:cs="Open Sans"/>
          <w:sz w:val="24"/>
          <w:lang w:val="pl-PL"/>
        </w:rPr>
        <w:t>. Zasada obiektywnego i bezstronnego wyło</w:t>
      </w:r>
      <w:r w:rsidR="00E879D3">
        <w:rPr>
          <w:rFonts w:ascii="Lato" w:hAnsi="Lato" w:cs="Open Sans"/>
          <w:sz w:val="24"/>
          <w:lang w:val="pl-PL"/>
        </w:rPr>
        <w:t>nienia zwycięzcy postępowania o </w:t>
      </w:r>
      <w:r w:rsidR="00BB5B90" w:rsidRPr="007A12E5">
        <w:rPr>
          <w:rFonts w:ascii="Lato" w:hAnsi="Lato" w:cs="Open Sans"/>
          <w:sz w:val="24"/>
          <w:lang w:val="pl-PL"/>
        </w:rPr>
        <w:t>udzielenie zamówienia</w:t>
      </w:r>
      <w:r w:rsidR="00943A7C">
        <w:rPr>
          <w:rFonts w:ascii="Lato" w:hAnsi="Lato" w:cs="Open Sans"/>
          <w:sz w:val="24"/>
          <w:lang w:val="pl-PL"/>
        </w:rPr>
        <w:t>/zamówienia uproszczonego</w:t>
      </w:r>
      <w:bookmarkEnd w:id="71"/>
      <w:r w:rsidR="00BB5B90" w:rsidRPr="007A12E5">
        <w:rPr>
          <w:rFonts w:ascii="Lato" w:hAnsi="Lato" w:cs="Open Sans"/>
          <w:sz w:val="24"/>
          <w:lang w:val="pl-PL"/>
        </w:rPr>
        <w:t xml:space="preserve">  </w:t>
      </w:r>
    </w:p>
    <w:p w14:paraId="59F0FDCF" w14:textId="77777777" w:rsidR="00E879D3" w:rsidRDefault="00BB5B90" w:rsidP="00917A34">
      <w:pPr>
        <w:spacing w:line="276" w:lineRule="auto"/>
        <w:rPr>
          <w:rFonts w:ascii="Lato" w:hAnsi="Lato" w:cs="Open Sans"/>
          <w:sz w:val="24"/>
          <w:szCs w:val="24"/>
        </w:rPr>
      </w:pPr>
      <w:r w:rsidRPr="007A12E5">
        <w:rPr>
          <w:rFonts w:ascii="Lato" w:hAnsi="Lato" w:cs="Open Sans"/>
          <w:sz w:val="24"/>
          <w:szCs w:val="24"/>
        </w:rPr>
        <w:t xml:space="preserve">Omawiana </w:t>
      </w:r>
      <w:r w:rsidR="00E879D3">
        <w:rPr>
          <w:rFonts w:ascii="Lato" w:hAnsi="Lato" w:cs="Open Sans"/>
          <w:sz w:val="24"/>
          <w:szCs w:val="24"/>
        </w:rPr>
        <w:t xml:space="preserve">w tym miejscu </w:t>
      </w:r>
      <w:r w:rsidRPr="007A12E5">
        <w:rPr>
          <w:rFonts w:ascii="Lato" w:hAnsi="Lato" w:cs="Open Sans"/>
          <w:sz w:val="24"/>
          <w:szCs w:val="24"/>
        </w:rPr>
        <w:t>zasada jest niejako szc</w:t>
      </w:r>
      <w:r w:rsidR="00E879D3">
        <w:rPr>
          <w:rFonts w:ascii="Lato" w:hAnsi="Lato" w:cs="Open Sans"/>
          <w:sz w:val="24"/>
          <w:szCs w:val="24"/>
        </w:rPr>
        <w:t>zególnym przypadkiem opisanej w </w:t>
      </w:r>
      <w:r w:rsidRPr="007A12E5">
        <w:rPr>
          <w:rFonts w:ascii="Lato" w:hAnsi="Lato" w:cs="Open Sans"/>
          <w:sz w:val="24"/>
          <w:szCs w:val="24"/>
        </w:rPr>
        <w:t>punkcie powyżej zasady niedyskryminacji oraz równego traktowania uczestników</w:t>
      </w:r>
      <w:r w:rsidR="00E879D3">
        <w:rPr>
          <w:rFonts w:ascii="Lato" w:hAnsi="Lato" w:cs="Open Sans"/>
          <w:sz w:val="24"/>
          <w:szCs w:val="24"/>
        </w:rPr>
        <w:t>. O</w:t>
      </w:r>
      <w:r w:rsidRPr="007A12E5">
        <w:rPr>
          <w:rFonts w:ascii="Lato" w:hAnsi="Lato" w:cs="Open Sans"/>
          <w:sz w:val="24"/>
          <w:szCs w:val="24"/>
        </w:rPr>
        <w:t>dgrywa</w:t>
      </w:r>
      <w:r w:rsidR="00E879D3">
        <w:rPr>
          <w:rFonts w:ascii="Lato" w:hAnsi="Lato" w:cs="Open Sans"/>
          <w:sz w:val="24"/>
          <w:szCs w:val="24"/>
        </w:rPr>
        <w:t xml:space="preserve"> przy tym</w:t>
      </w:r>
      <w:r w:rsidRPr="007A12E5">
        <w:rPr>
          <w:rFonts w:ascii="Lato" w:hAnsi="Lato" w:cs="Open Sans"/>
          <w:sz w:val="24"/>
          <w:szCs w:val="24"/>
        </w:rPr>
        <w:t xml:space="preserve"> kluczową rolę z punktu widzenia uzyskania optymalnego rezultatu prowadzonego postępowania o udzielenie zamówienia publicznego</w:t>
      </w:r>
      <w:r w:rsidRPr="007A12E5">
        <w:rPr>
          <w:rStyle w:val="Odwoanieprzypisudolnego"/>
          <w:rFonts w:ascii="Lato" w:hAnsi="Lato" w:cs="Open Sans"/>
          <w:sz w:val="24"/>
          <w:szCs w:val="24"/>
        </w:rPr>
        <w:footnoteReference w:id="55"/>
      </w:r>
      <w:r w:rsidRPr="007A12E5">
        <w:rPr>
          <w:rFonts w:ascii="Lato" w:hAnsi="Lato" w:cs="Open Sans"/>
          <w:sz w:val="24"/>
          <w:szCs w:val="24"/>
        </w:rPr>
        <w:t xml:space="preserve">. </w:t>
      </w:r>
    </w:p>
    <w:p w14:paraId="318336FD" w14:textId="5D98EBBC" w:rsidR="00BB5B90" w:rsidRPr="007A12E5" w:rsidRDefault="00BB5B90" w:rsidP="00917A34">
      <w:pPr>
        <w:spacing w:line="276" w:lineRule="auto"/>
        <w:rPr>
          <w:rFonts w:ascii="Lato" w:hAnsi="Lato" w:cs="Open Sans"/>
          <w:sz w:val="24"/>
          <w:szCs w:val="24"/>
        </w:rPr>
      </w:pPr>
      <w:r w:rsidRPr="007A12E5">
        <w:rPr>
          <w:rFonts w:ascii="Lato" w:hAnsi="Lato" w:cs="Open Sans"/>
          <w:sz w:val="24"/>
          <w:szCs w:val="24"/>
        </w:rPr>
        <w:t xml:space="preserve">W myśl tej zasady wyłonienie zwycięzcy postępowania o udzielenie zamówienia publicznego musi w każdym przypadku zostać dokonane z zapewnieniem równego, niedyskryminującego i bezstronnego stosunku </w:t>
      </w:r>
      <w:r w:rsidR="00E879D3">
        <w:rPr>
          <w:rFonts w:ascii="Lato" w:hAnsi="Lato" w:cs="Open Sans"/>
          <w:sz w:val="24"/>
          <w:szCs w:val="24"/>
        </w:rPr>
        <w:t xml:space="preserve">zamawiającego </w:t>
      </w:r>
      <w:r w:rsidRPr="007A12E5">
        <w:rPr>
          <w:rFonts w:ascii="Lato" w:hAnsi="Lato" w:cs="Open Sans"/>
          <w:sz w:val="24"/>
          <w:szCs w:val="24"/>
        </w:rPr>
        <w:t xml:space="preserve">do wszystkich uczestników postępowania. </w:t>
      </w:r>
    </w:p>
    <w:p w14:paraId="38B73345" w14:textId="77777777" w:rsidR="00B03438" w:rsidRDefault="00BB5B90" w:rsidP="00917A34">
      <w:pPr>
        <w:spacing w:line="276" w:lineRule="auto"/>
        <w:rPr>
          <w:rStyle w:val="hwtze"/>
          <w:rFonts w:ascii="Lato" w:hAnsi="Lato" w:cs="Open Sans"/>
          <w:sz w:val="24"/>
          <w:szCs w:val="24"/>
        </w:rPr>
      </w:pPr>
      <w:r w:rsidRPr="007A12E5">
        <w:rPr>
          <w:rFonts w:ascii="Lato" w:hAnsi="Lato" w:cs="Open Sans"/>
          <w:sz w:val="24"/>
          <w:szCs w:val="24"/>
        </w:rPr>
        <w:t xml:space="preserve">Z praktycznego punktu widzenia </w:t>
      </w:r>
      <w:r w:rsidR="00E879D3">
        <w:rPr>
          <w:rFonts w:ascii="Lato" w:hAnsi="Lato" w:cs="Open Sans"/>
          <w:sz w:val="24"/>
          <w:szCs w:val="24"/>
        </w:rPr>
        <w:t xml:space="preserve">zasada ta </w:t>
      </w:r>
      <w:r w:rsidRPr="007A12E5">
        <w:rPr>
          <w:rStyle w:val="rynqvb"/>
          <w:rFonts w:ascii="Lato" w:hAnsi="Lato" w:cs="Open Sans"/>
          <w:sz w:val="24"/>
          <w:szCs w:val="24"/>
        </w:rPr>
        <w:t>polega na wn</w:t>
      </w:r>
      <w:r w:rsidR="00E879D3">
        <w:rPr>
          <w:rStyle w:val="rynqvb"/>
          <w:rFonts w:ascii="Lato" w:hAnsi="Lato" w:cs="Open Sans"/>
          <w:sz w:val="24"/>
          <w:szCs w:val="24"/>
        </w:rPr>
        <w:t>ikliwym i starannym badaniu</w:t>
      </w:r>
      <w:r w:rsidRPr="007A12E5">
        <w:rPr>
          <w:rStyle w:val="rynqvb"/>
          <w:rFonts w:ascii="Lato" w:hAnsi="Lato" w:cs="Open Sans"/>
          <w:sz w:val="24"/>
          <w:szCs w:val="24"/>
        </w:rPr>
        <w:t xml:space="preserve"> wszystkich ofert złożonych przez uczestników postępowania, zgodnie z wymogami obowiązujących przepisów prawa.</w:t>
      </w:r>
      <w:r w:rsidRPr="007A12E5">
        <w:rPr>
          <w:rStyle w:val="hwtze"/>
          <w:rFonts w:ascii="Lato" w:hAnsi="Lato" w:cs="Open Sans"/>
          <w:sz w:val="24"/>
          <w:szCs w:val="24"/>
        </w:rPr>
        <w:t xml:space="preserve"> </w:t>
      </w:r>
    </w:p>
    <w:p w14:paraId="498F4D98" w14:textId="63EDE6AC" w:rsidR="00552428" w:rsidRDefault="00BB5B90" w:rsidP="00917A34">
      <w:pPr>
        <w:spacing w:line="276" w:lineRule="auto"/>
        <w:rPr>
          <w:rStyle w:val="viiyi"/>
          <w:rFonts w:ascii="Lato" w:hAnsi="Lato" w:cs="Open Sans"/>
          <w:sz w:val="24"/>
          <w:szCs w:val="24"/>
        </w:rPr>
      </w:pPr>
      <w:r w:rsidRPr="007A12E5">
        <w:rPr>
          <w:rFonts w:ascii="Lato" w:hAnsi="Lato" w:cs="Open Sans"/>
          <w:sz w:val="24"/>
          <w:szCs w:val="24"/>
        </w:rPr>
        <w:t>Szczególną uwagę należy zwrócić zwłaszcza na proces oceny ofert, który to zamawiający zobowiąz</w:t>
      </w:r>
      <w:r w:rsidR="00552428">
        <w:rPr>
          <w:rFonts w:ascii="Lato" w:hAnsi="Lato" w:cs="Open Sans"/>
          <w:sz w:val="24"/>
          <w:szCs w:val="24"/>
        </w:rPr>
        <w:t>any jest zawsze przeprowadzać w </w:t>
      </w:r>
      <w:r w:rsidRPr="007A12E5">
        <w:rPr>
          <w:rFonts w:ascii="Lato" w:hAnsi="Lato" w:cs="Open Sans"/>
          <w:sz w:val="24"/>
          <w:szCs w:val="24"/>
        </w:rPr>
        <w:t>sposób obiektywny, niezależnie od swoich</w:t>
      </w:r>
      <w:r w:rsidR="00552428">
        <w:rPr>
          <w:rFonts w:ascii="Lato" w:hAnsi="Lato" w:cs="Open Sans"/>
          <w:sz w:val="24"/>
          <w:szCs w:val="24"/>
        </w:rPr>
        <w:t xml:space="preserve"> ewentualnych preferencji, działając w </w:t>
      </w:r>
      <w:r w:rsidRPr="007A12E5">
        <w:rPr>
          <w:rFonts w:ascii="Lato" w:hAnsi="Lato" w:cs="Open Sans"/>
          <w:sz w:val="24"/>
          <w:szCs w:val="24"/>
        </w:rPr>
        <w:t>oparciu o</w:t>
      </w:r>
      <w:r w:rsidRPr="007A12E5">
        <w:rPr>
          <w:rStyle w:val="viiyi"/>
          <w:rFonts w:ascii="Lato" w:hAnsi="Lato" w:cs="Open Sans"/>
          <w:sz w:val="24"/>
          <w:szCs w:val="24"/>
        </w:rPr>
        <w:t xml:space="preserve"> wcześniej ustalone przez siebie kryteria oceny ofert. </w:t>
      </w:r>
    </w:p>
    <w:p w14:paraId="11E15A42" w14:textId="37635C70" w:rsidR="00BB5B90" w:rsidRDefault="00552428" w:rsidP="00917A34">
      <w:pPr>
        <w:spacing w:line="276" w:lineRule="auto"/>
        <w:rPr>
          <w:rStyle w:val="viiyi"/>
          <w:rFonts w:ascii="Lato" w:hAnsi="Lato" w:cs="Open Sans"/>
          <w:sz w:val="24"/>
          <w:szCs w:val="24"/>
        </w:rPr>
      </w:pPr>
      <w:r>
        <w:rPr>
          <w:rStyle w:val="viiyi"/>
          <w:rFonts w:ascii="Lato" w:hAnsi="Lato" w:cs="Open Sans"/>
          <w:sz w:val="24"/>
          <w:szCs w:val="24"/>
        </w:rPr>
        <w:t>W związku z powyższym</w:t>
      </w:r>
      <w:r w:rsidR="00BB5B90" w:rsidRPr="007A12E5">
        <w:rPr>
          <w:rStyle w:val="viiyi"/>
          <w:rFonts w:ascii="Lato" w:hAnsi="Lato" w:cs="Open Sans"/>
          <w:sz w:val="24"/>
          <w:szCs w:val="24"/>
        </w:rPr>
        <w:t xml:space="preserve"> należy dojść do wniosku, że omawiana zasada ma na celu przede wszystkim uniemożliwienie zamawiającemu arbit</w:t>
      </w:r>
      <w:r>
        <w:rPr>
          <w:rStyle w:val="viiyi"/>
          <w:rFonts w:ascii="Lato" w:hAnsi="Lato" w:cs="Open Sans"/>
          <w:sz w:val="24"/>
          <w:szCs w:val="24"/>
        </w:rPr>
        <w:t xml:space="preserve">ralnego działania w postaci, przykładowo, </w:t>
      </w:r>
      <w:r>
        <w:rPr>
          <w:rStyle w:val="rynqvb"/>
          <w:rFonts w:ascii="Lato" w:hAnsi="Lato" w:cs="Open Sans"/>
          <w:sz w:val="24"/>
          <w:szCs w:val="24"/>
        </w:rPr>
        <w:t xml:space="preserve">odrzucenia oferty </w:t>
      </w:r>
      <w:r w:rsidR="00BB5B90" w:rsidRPr="007A12E5">
        <w:rPr>
          <w:rStyle w:val="rynqvb"/>
          <w:rFonts w:ascii="Lato" w:hAnsi="Lato" w:cs="Open Sans"/>
          <w:sz w:val="24"/>
          <w:szCs w:val="24"/>
        </w:rPr>
        <w:t>uczestnika z jakichkolwiek subiektywnych przyczyn niezwiąza</w:t>
      </w:r>
      <w:r>
        <w:rPr>
          <w:rStyle w:val="rynqvb"/>
          <w:rFonts w:ascii="Lato" w:hAnsi="Lato" w:cs="Open Sans"/>
          <w:sz w:val="24"/>
          <w:szCs w:val="24"/>
        </w:rPr>
        <w:t xml:space="preserve">nych bezpośrednio z zamówieniem, jak również </w:t>
      </w:r>
      <w:r>
        <w:rPr>
          <w:rStyle w:val="viiyi"/>
          <w:rFonts w:ascii="Lato" w:hAnsi="Lato" w:cs="Open Sans"/>
          <w:sz w:val="24"/>
          <w:szCs w:val="24"/>
        </w:rPr>
        <w:t>zapewnienie zachowania</w:t>
      </w:r>
      <w:r w:rsidR="00BB5B90" w:rsidRPr="007A12E5">
        <w:rPr>
          <w:rStyle w:val="viiyi"/>
          <w:rFonts w:ascii="Lato" w:hAnsi="Lato" w:cs="Open Sans"/>
          <w:sz w:val="24"/>
          <w:szCs w:val="24"/>
        </w:rPr>
        <w:t xml:space="preserve"> uczciwej konkurencji</w:t>
      </w:r>
      <w:r>
        <w:rPr>
          <w:rStyle w:val="viiyi"/>
          <w:rFonts w:ascii="Lato" w:hAnsi="Lato" w:cs="Open Sans"/>
          <w:sz w:val="24"/>
          <w:szCs w:val="24"/>
        </w:rPr>
        <w:t xml:space="preserve"> w ramach prowadzonej procedury</w:t>
      </w:r>
      <w:r w:rsidR="00BB5B90" w:rsidRPr="007A12E5">
        <w:rPr>
          <w:rStyle w:val="Odwoanieprzypisudolnego"/>
          <w:rFonts w:ascii="Lato" w:hAnsi="Lato" w:cs="Open Sans"/>
          <w:sz w:val="24"/>
          <w:szCs w:val="24"/>
        </w:rPr>
        <w:footnoteReference w:id="56"/>
      </w:r>
      <w:r w:rsidR="00BB5B90" w:rsidRPr="007A12E5">
        <w:rPr>
          <w:rStyle w:val="viiyi"/>
          <w:rFonts w:ascii="Lato" w:hAnsi="Lato" w:cs="Open Sans"/>
          <w:sz w:val="24"/>
          <w:szCs w:val="24"/>
        </w:rPr>
        <w:t xml:space="preserve">. </w:t>
      </w:r>
    </w:p>
    <w:p w14:paraId="0D50615C" w14:textId="05BA416F" w:rsidR="00BB5B90" w:rsidRPr="007A12E5" w:rsidRDefault="004A5A12" w:rsidP="00552428">
      <w:pPr>
        <w:pStyle w:val="Nagwek3"/>
        <w:spacing w:line="276" w:lineRule="auto"/>
        <w:rPr>
          <w:rFonts w:ascii="Lato" w:hAnsi="Lato" w:cs="Open Sans"/>
          <w:sz w:val="24"/>
          <w:lang w:val="pl-PL"/>
        </w:rPr>
      </w:pPr>
      <w:bookmarkStart w:id="72" w:name="_Toc170689209"/>
      <w:r w:rsidRPr="007A12E5">
        <w:rPr>
          <w:rFonts w:ascii="Lato" w:hAnsi="Lato" w:cs="Open Sans"/>
          <w:sz w:val="24"/>
          <w:lang w:val="pl-PL"/>
        </w:rPr>
        <w:t>2</w:t>
      </w:r>
      <w:r w:rsidR="00BB5B90" w:rsidRPr="007A12E5">
        <w:rPr>
          <w:rFonts w:ascii="Lato" w:hAnsi="Lato" w:cs="Open Sans"/>
          <w:sz w:val="24"/>
          <w:lang w:val="pl-PL"/>
        </w:rPr>
        <w:t>.</w:t>
      </w:r>
      <w:r w:rsidRPr="007A12E5">
        <w:rPr>
          <w:rFonts w:ascii="Lato" w:hAnsi="Lato" w:cs="Open Sans"/>
          <w:sz w:val="24"/>
          <w:lang w:val="pl-PL"/>
        </w:rPr>
        <w:t>2</w:t>
      </w:r>
      <w:r w:rsidR="00BB5B90" w:rsidRPr="007A12E5">
        <w:rPr>
          <w:rFonts w:ascii="Lato" w:hAnsi="Lato" w:cs="Open Sans"/>
          <w:sz w:val="24"/>
          <w:lang w:val="pl-PL"/>
        </w:rPr>
        <w:t>.</w:t>
      </w:r>
      <w:r w:rsidR="0013784E">
        <w:rPr>
          <w:rFonts w:ascii="Lato" w:hAnsi="Lato" w:cs="Open Sans"/>
          <w:sz w:val="24"/>
          <w:lang w:val="pl-PL"/>
        </w:rPr>
        <w:t>6</w:t>
      </w:r>
      <w:r w:rsidR="00BB5B90" w:rsidRPr="007A12E5">
        <w:rPr>
          <w:rFonts w:ascii="Lato" w:hAnsi="Lato" w:cs="Open Sans"/>
          <w:sz w:val="24"/>
          <w:lang w:val="pl-PL"/>
        </w:rPr>
        <w:t>. Zasada zapobiegania korupcji i innym nadużyciom</w:t>
      </w:r>
      <w:bookmarkEnd w:id="72"/>
      <w:r w:rsidR="00BB5B90" w:rsidRPr="007A12E5">
        <w:rPr>
          <w:rFonts w:ascii="Lato" w:hAnsi="Lato" w:cs="Open Sans"/>
          <w:sz w:val="24"/>
          <w:lang w:val="pl-PL"/>
        </w:rPr>
        <w:t xml:space="preserve">  </w:t>
      </w:r>
    </w:p>
    <w:p w14:paraId="5FB3AF8E" w14:textId="6A12F403" w:rsidR="00BB5B90" w:rsidRPr="007A12E5" w:rsidRDefault="00BB5B90" w:rsidP="00390450">
      <w:pPr>
        <w:spacing w:line="276" w:lineRule="auto"/>
        <w:rPr>
          <w:rFonts w:ascii="Lato" w:hAnsi="Lato" w:cs="Open Sans"/>
          <w:sz w:val="24"/>
          <w:szCs w:val="24"/>
        </w:rPr>
      </w:pPr>
      <w:r w:rsidRPr="007A12E5">
        <w:rPr>
          <w:rFonts w:ascii="Lato" w:hAnsi="Lato" w:cs="Open Sans"/>
          <w:sz w:val="24"/>
          <w:szCs w:val="24"/>
        </w:rPr>
        <w:t>Jak słusznie zauważają ukraińscy autorzy, jednym z najważniejszych celów rozwoju i wdrażania mechanizmów konkurencyjnych oraz elektronizacji zamówień publicznych jest przeciwdziałanie wszelkiego rodzaju praktykom korupcyjnym</w:t>
      </w:r>
      <w:r w:rsidR="001C305F">
        <w:rPr>
          <w:rFonts w:ascii="Lato" w:hAnsi="Lato" w:cs="Open Sans"/>
          <w:sz w:val="24"/>
          <w:szCs w:val="24"/>
        </w:rPr>
        <w:t>.</w:t>
      </w:r>
      <w:r w:rsidRPr="007A12E5">
        <w:rPr>
          <w:rFonts w:ascii="Lato" w:hAnsi="Lato" w:cs="Open Sans"/>
          <w:sz w:val="24"/>
          <w:szCs w:val="24"/>
        </w:rPr>
        <w:t xml:space="preserve"> </w:t>
      </w:r>
      <w:r w:rsidR="001C305F">
        <w:rPr>
          <w:rFonts w:ascii="Lato" w:hAnsi="Lato" w:cs="Open Sans"/>
          <w:sz w:val="24"/>
          <w:szCs w:val="24"/>
        </w:rPr>
        <w:t>Jest to</w:t>
      </w:r>
      <w:r w:rsidR="00552428">
        <w:rPr>
          <w:rFonts w:ascii="Lato" w:hAnsi="Lato" w:cs="Open Sans"/>
          <w:sz w:val="24"/>
          <w:szCs w:val="24"/>
        </w:rPr>
        <w:t xml:space="preserve"> możliwe </w:t>
      </w:r>
      <w:r w:rsidRPr="007A12E5">
        <w:rPr>
          <w:rFonts w:ascii="Lato" w:hAnsi="Lato" w:cs="Open Sans"/>
          <w:sz w:val="24"/>
          <w:szCs w:val="24"/>
        </w:rPr>
        <w:t>dzięki odpowiedniemu poziomowi przejrzystości i dostępności informacji o zamówi</w:t>
      </w:r>
      <w:r w:rsidR="00552428">
        <w:rPr>
          <w:rFonts w:ascii="Lato" w:hAnsi="Lato" w:cs="Open Sans"/>
          <w:sz w:val="24"/>
          <w:szCs w:val="24"/>
        </w:rPr>
        <w:t xml:space="preserve">eniach publicznych, a także </w:t>
      </w:r>
      <w:r w:rsidRPr="007A12E5">
        <w:rPr>
          <w:rFonts w:ascii="Lato" w:hAnsi="Lato" w:cs="Open Sans"/>
          <w:sz w:val="24"/>
          <w:szCs w:val="24"/>
        </w:rPr>
        <w:t>kompleksowej kontroli w tym obszarze</w:t>
      </w:r>
      <w:r w:rsidRPr="007A12E5">
        <w:rPr>
          <w:rStyle w:val="Odwoanieprzypisudolnego"/>
          <w:rFonts w:ascii="Lato" w:hAnsi="Lato" w:cs="Open Sans"/>
          <w:sz w:val="24"/>
          <w:szCs w:val="24"/>
        </w:rPr>
        <w:footnoteReference w:id="57"/>
      </w:r>
      <w:r w:rsidRPr="007A12E5">
        <w:rPr>
          <w:rFonts w:ascii="Lato" w:hAnsi="Lato" w:cs="Open Sans"/>
          <w:sz w:val="24"/>
          <w:szCs w:val="24"/>
        </w:rPr>
        <w:t>.</w:t>
      </w:r>
    </w:p>
    <w:p w14:paraId="0B62D014" w14:textId="37EF7FD4" w:rsidR="00BB5B90" w:rsidRPr="007A12E5" w:rsidRDefault="00BB5B90" w:rsidP="00390450">
      <w:pPr>
        <w:spacing w:line="276" w:lineRule="auto"/>
        <w:rPr>
          <w:rFonts w:ascii="Lato" w:hAnsi="Lato" w:cs="Open Sans"/>
          <w:sz w:val="24"/>
          <w:szCs w:val="24"/>
        </w:rPr>
      </w:pPr>
      <w:r w:rsidRPr="007A12E5">
        <w:rPr>
          <w:rFonts w:ascii="Lato" w:hAnsi="Lato" w:cs="Open Sans"/>
          <w:sz w:val="24"/>
          <w:szCs w:val="24"/>
        </w:rPr>
        <w:t xml:space="preserve">Praktyczne zastosowanie tej zasady znajduje odzwierciedlenie w zapisach obowiązującej ustawy </w:t>
      </w:r>
      <w:r w:rsidR="00B03438">
        <w:rPr>
          <w:rFonts w:ascii="Lato" w:hAnsi="Lato" w:cs="Open Sans"/>
          <w:sz w:val="24"/>
          <w:szCs w:val="24"/>
        </w:rPr>
        <w:t>OZP</w:t>
      </w:r>
      <w:r w:rsidRPr="007A12E5">
        <w:rPr>
          <w:rFonts w:ascii="Lato" w:hAnsi="Lato" w:cs="Open Sans"/>
          <w:sz w:val="24"/>
          <w:szCs w:val="24"/>
        </w:rPr>
        <w:t xml:space="preserve">, która przewiduje m.in. obowiązek publikacji maksymalnej </w:t>
      </w:r>
      <w:r w:rsidRPr="007A12E5">
        <w:rPr>
          <w:rFonts w:ascii="Lato" w:hAnsi="Lato" w:cs="Open Sans"/>
          <w:sz w:val="24"/>
          <w:szCs w:val="24"/>
        </w:rPr>
        <w:lastRenderedPageBreak/>
        <w:t>możliwej ilości dokumentów zamówienia publicznego, sporządzanie stosownych protokołów z dokonywanych czynności, odpowiedzialność zamawiającego i</w:t>
      </w:r>
      <w:r w:rsidR="00B03438">
        <w:rPr>
          <w:rFonts w:ascii="Lato" w:hAnsi="Lato" w:cs="Open Sans"/>
          <w:sz w:val="24"/>
          <w:szCs w:val="24"/>
        </w:rPr>
        <w:t> </w:t>
      </w:r>
      <w:r w:rsidRPr="007A12E5">
        <w:rPr>
          <w:rFonts w:ascii="Lato" w:hAnsi="Lato" w:cs="Open Sans"/>
          <w:sz w:val="24"/>
          <w:szCs w:val="24"/>
        </w:rPr>
        <w:t>uczestników postępowania za naruszenie obowiązujących przepisów prawa, czy też niedopuszczanie do udziału w zamówieniach publicznych wykonawców wcześniej skazanych za dokonane przestępstwa korupcji or</w:t>
      </w:r>
      <w:r w:rsidR="00552428">
        <w:rPr>
          <w:rFonts w:ascii="Lato" w:hAnsi="Lato" w:cs="Open Sans"/>
          <w:sz w:val="24"/>
          <w:szCs w:val="24"/>
        </w:rPr>
        <w:t>az inne przestępstwa związane z </w:t>
      </w:r>
      <w:r w:rsidRPr="007A12E5">
        <w:rPr>
          <w:rFonts w:ascii="Lato" w:hAnsi="Lato" w:cs="Open Sans"/>
          <w:sz w:val="24"/>
          <w:szCs w:val="24"/>
        </w:rPr>
        <w:t>czynami korupcyjnymi, których rejestr jest jawny i powszechnie dostępny</w:t>
      </w:r>
      <w:r w:rsidRPr="007A12E5">
        <w:rPr>
          <w:rStyle w:val="Odwoanieprzypisudolnego"/>
          <w:rFonts w:ascii="Lato" w:hAnsi="Lato" w:cs="Open Sans"/>
          <w:sz w:val="24"/>
          <w:szCs w:val="24"/>
        </w:rPr>
        <w:footnoteReference w:id="58"/>
      </w:r>
      <w:r w:rsidRPr="007A12E5">
        <w:rPr>
          <w:rFonts w:ascii="Lato" w:hAnsi="Lato" w:cs="Open Sans"/>
          <w:sz w:val="24"/>
          <w:szCs w:val="24"/>
        </w:rPr>
        <w:t xml:space="preserve">. </w:t>
      </w:r>
    </w:p>
    <w:p w14:paraId="284D6CD1" w14:textId="77777777" w:rsidR="00B03438" w:rsidRDefault="00BB5B90" w:rsidP="00390450">
      <w:pPr>
        <w:spacing w:line="276" w:lineRule="auto"/>
        <w:rPr>
          <w:rFonts w:ascii="Lato" w:hAnsi="Lato" w:cs="Open Sans"/>
          <w:sz w:val="24"/>
          <w:szCs w:val="24"/>
        </w:rPr>
      </w:pPr>
      <w:r w:rsidRPr="007A12E5">
        <w:rPr>
          <w:rFonts w:ascii="Lato" w:hAnsi="Lato" w:cs="Open Sans"/>
          <w:sz w:val="24"/>
          <w:szCs w:val="24"/>
        </w:rPr>
        <w:t xml:space="preserve">W tym miejscu należy zwrócić uwagę na fundamentalną rolę, jaką w </w:t>
      </w:r>
      <w:r w:rsidR="00552428">
        <w:rPr>
          <w:rFonts w:ascii="Lato" w:hAnsi="Lato" w:cs="Open Sans"/>
          <w:sz w:val="24"/>
          <w:szCs w:val="24"/>
        </w:rPr>
        <w:t>tej sferze odgrywa system</w:t>
      </w:r>
      <w:r w:rsidR="0022464F" w:rsidRPr="007A12E5">
        <w:rPr>
          <w:rFonts w:ascii="Lato" w:hAnsi="Lato" w:cs="Open Sans"/>
          <w:sz w:val="24"/>
          <w:szCs w:val="24"/>
        </w:rPr>
        <w:t xml:space="preserve"> </w:t>
      </w:r>
      <w:proofErr w:type="spellStart"/>
      <w:r w:rsidR="00C54C63" w:rsidRPr="007A12E5">
        <w:rPr>
          <w:rFonts w:ascii="Lato" w:hAnsi="Lato" w:cs="Open Sans"/>
          <w:sz w:val="24"/>
          <w:szCs w:val="24"/>
        </w:rPr>
        <w:t>Pro</w:t>
      </w:r>
      <w:r w:rsidR="00C54C63">
        <w:rPr>
          <w:rFonts w:ascii="Lato" w:hAnsi="Lato" w:cs="Open Sans"/>
          <w:sz w:val="24"/>
          <w:szCs w:val="24"/>
        </w:rPr>
        <w:t>Z</w:t>
      </w:r>
      <w:r w:rsidR="00C54C63" w:rsidRPr="007A12E5">
        <w:rPr>
          <w:rFonts w:ascii="Lato" w:hAnsi="Lato" w:cs="Open Sans"/>
          <w:sz w:val="24"/>
          <w:szCs w:val="24"/>
        </w:rPr>
        <w:t>orro</w:t>
      </w:r>
      <w:proofErr w:type="spellEnd"/>
      <w:r w:rsidRPr="007A12E5">
        <w:rPr>
          <w:rFonts w:ascii="Lato" w:hAnsi="Lato" w:cs="Open Sans"/>
          <w:sz w:val="24"/>
          <w:szCs w:val="24"/>
        </w:rPr>
        <w:t xml:space="preserve">. </w:t>
      </w:r>
      <w:r w:rsidR="00773AC4">
        <w:rPr>
          <w:rFonts w:ascii="Lato" w:hAnsi="Lato" w:cs="Open Sans"/>
          <w:sz w:val="24"/>
          <w:szCs w:val="24"/>
        </w:rPr>
        <w:t xml:space="preserve">Prowadzenie </w:t>
      </w:r>
      <w:r w:rsidRPr="007A12E5">
        <w:rPr>
          <w:rFonts w:ascii="Lato" w:hAnsi="Lato" w:cs="Open Sans"/>
          <w:sz w:val="24"/>
          <w:szCs w:val="24"/>
        </w:rPr>
        <w:t xml:space="preserve">postępowań o udzielenie zamówienia publicznego za pomocą </w:t>
      </w:r>
      <w:r w:rsidR="00773AC4">
        <w:rPr>
          <w:rFonts w:ascii="Lato" w:hAnsi="Lato" w:cs="Open Sans"/>
          <w:sz w:val="24"/>
          <w:szCs w:val="24"/>
        </w:rPr>
        <w:t xml:space="preserve">tego </w:t>
      </w:r>
      <w:r w:rsidRPr="007A12E5">
        <w:rPr>
          <w:rFonts w:ascii="Lato" w:hAnsi="Lato" w:cs="Open Sans"/>
          <w:sz w:val="24"/>
          <w:szCs w:val="24"/>
        </w:rPr>
        <w:t>systemu</w:t>
      </w:r>
      <w:r w:rsidR="00773AC4">
        <w:rPr>
          <w:rFonts w:ascii="Lato" w:hAnsi="Lato" w:cs="Open Sans"/>
          <w:sz w:val="24"/>
          <w:szCs w:val="24"/>
        </w:rPr>
        <w:t xml:space="preserve"> </w:t>
      </w:r>
      <w:r w:rsidRPr="007A12E5">
        <w:rPr>
          <w:rFonts w:ascii="Lato" w:hAnsi="Lato" w:cs="Open Sans"/>
          <w:sz w:val="24"/>
          <w:szCs w:val="24"/>
        </w:rPr>
        <w:t xml:space="preserve">stworzyło warunki, w których wszystkie zainteresowane podmioty mają możliwość bieżącego monitorowania zamówień oraz reagowania na jakiejkolwiek podejrzenia zaistnienia czynów o charakterze korupcyjnym, natomiast organy państwowe odpowiedzialne za kontrolę finansową, przeciwdziałanie korupcji oraz nadzór nad przestrzeganiem przepisów antymonopolowych mogą znacznie skuteczniej realizować swoje kompetencje. </w:t>
      </w:r>
    </w:p>
    <w:p w14:paraId="4A1A93EB" w14:textId="65FBCB77" w:rsidR="00BB5B90" w:rsidRDefault="00BB5B90" w:rsidP="00390450">
      <w:pPr>
        <w:spacing w:line="276" w:lineRule="auto"/>
        <w:rPr>
          <w:rFonts w:ascii="Lato" w:hAnsi="Lato" w:cs="Open Sans"/>
          <w:sz w:val="24"/>
          <w:szCs w:val="24"/>
        </w:rPr>
      </w:pPr>
      <w:r w:rsidRPr="007A12E5">
        <w:rPr>
          <w:rFonts w:ascii="Lato" w:hAnsi="Lato" w:cs="Open Sans"/>
          <w:sz w:val="24"/>
          <w:szCs w:val="24"/>
        </w:rPr>
        <w:t xml:space="preserve">Tym samym, platforma </w:t>
      </w:r>
      <w:proofErr w:type="spellStart"/>
      <w:r w:rsidR="00C54C63" w:rsidRPr="007A12E5">
        <w:rPr>
          <w:rFonts w:ascii="Lato" w:hAnsi="Lato" w:cs="Open Sans"/>
          <w:sz w:val="24"/>
          <w:szCs w:val="24"/>
        </w:rPr>
        <w:t>Pro</w:t>
      </w:r>
      <w:r w:rsidR="00C54C63">
        <w:rPr>
          <w:rFonts w:ascii="Lato" w:hAnsi="Lato" w:cs="Open Sans"/>
          <w:sz w:val="24"/>
          <w:szCs w:val="24"/>
        </w:rPr>
        <w:t>Z</w:t>
      </w:r>
      <w:r w:rsidR="00C54C63" w:rsidRPr="007A12E5">
        <w:rPr>
          <w:rFonts w:ascii="Lato" w:hAnsi="Lato" w:cs="Open Sans"/>
          <w:sz w:val="24"/>
          <w:szCs w:val="24"/>
        </w:rPr>
        <w:t>orro</w:t>
      </w:r>
      <w:proofErr w:type="spellEnd"/>
      <w:r w:rsidR="00C54C63" w:rsidRPr="007A12E5">
        <w:rPr>
          <w:rFonts w:ascii="Lato" w:hAnsi="Lato" w:cs="Open Sans"/>
          <w:sz w:val="24"/>
          <w:szCs w:val="24"/>
        </w:rPr>
        <w:t xml:space="preserve"> </w:t>
      </w:r>
      <w:r w:rsidRPr="007A12E5">
        <w:rPr>
          <w:rFonts w:ascii="Lato" w:hAnsi="Lato" w:cs="Open Sans"/>
          <w:sz w:val="24"/>
          <w:szCs w:val="24"/>
        </w:rPr>
        <w:t>jest jednym z</w:t>
      </w:r>
      <w:r w:rsidR="0092772B">
        <w:rPr>
          <w:rFonts w:ascii="Lato" w:hAnsi="Lato" w:cs="Open Sans"/>
          <w:sz w:val="24"/>
          <w:szCs w:val="24"/>
        </w:rPr>
        <w:t> </w:t>
      </w:r>
      <w:r w:rsidRPr="007A12E5">
        <w:rPr>
          <w:rFonts w:ascii="Lato" w:hAnsi="Lato" w:cs="Open Sans"/>
          <w:sz w:val="24"/>
          <w:szCs w:val="24"/>
        </w:rPr>
        <w:t xml:space="preserve">najważniejszych elementów </w:t>
      </w:r>
      <w:r w:rsidR="00552428">
        <w:rPr>
          <w:rFonts w:ascii="Lato" w:hAnsi="Lato" w:cs="Open Sans"/>
          <w:sz w:val="24"/>
          <w:szCs w:val="24"/>
        </w:rPr>
        <w:t xml:space="preserve">zapewniających realizację omawianej zasady oraz </w:t>
      </w:r>
      <w:r w:rsidRPr="007A12E5">
        <w:rPr>
          <w:rFonts w:ascii="Lato" w:hAnsi="Lato" w:cs="Open Sans"/>
          <w:sz w:val="24"/>
          <w:szCs w:val="24"/>
        </w:rPr>
        <w:t>zapobiegających korupcji w</w:t>
      </w:r>
      <w:r w:rsidR="00B03438">
        <w:rPr>
          <w:rFonts w:ascii="Lato" w:hAnsi="Lato" w:cs="Open Sans"/>
          <w:sz w:val="24"/>
          <w:szCs w:val="24"/>
        </w:rPr>
        <w:t> </w:t>
      </w:r>
      <w:r w:rsidRPr="007A12E5">
        <w:rPr>
          <w:rFonts w:ascii="Lato" w:hAnsi="Lato" w:cs="Open Sans"/>
          <w:sz w:val="24"/>
          <w:szCs w:val="24"/>
        </w:rPr>
        <w:t>ukraińskich zamówieniach publicznych</w:t>
      </w:r>
      <w:r w:rsidRPr="007A12E5">
        <w:rPr>
          <w:rStyle w:val="Odwoanieprzypisudolnego"/>
          <w:rFonts w:ascii="Lato" w:hAnsi="Lato" w:cs="Open Sans"/>
          <w:sz w:val="24"/>
          <w:szCs w:val="24"/>
        </w:rPr>
        <w:footnoteReference w:id="59"/>
      </w:r>
      <w:r w:rsidRPr="007A12E5">
        <w:rPr>
          <w:rFonts w:ascii="Lato" w:hAnsi="Lato" w:cs="Open Sans"/>
          <w:sz w:val="24"/>
          <w:szCs w:val="24"/>
        </w:rPr>
        <w:t xml:space="preserve">. </w:t>
      </w:r>
    </w:p>
    <w:p w14:paraId="4683DE5C" w14:textId="77777777" w:rsidR="00390450" w:rsidRDefault="00390450" w:rsidP="006410A7">
      <w:pPr>
        <w:spacing w:line="276" w:lineRule="auto"/>
        <w:jc w:val="both"/>
        <w:rPr>
          <w:rFonts w:ascii="Lato" w:hAnsi="Lato" w:cs="Open Sans"/>
          <w:sz w:val="24"/>
          <w:szCs w:val="24"/>
        </w:rPr>
      </w:pPr>
    </w:p>
    <w:p w14:paraId="383E54B4" w14:textId="77777777" w:rsidR="00390450" w:rsidRDefault="00390450" w:rsidP="006410A7">
      <w:pPr>
        <w:spacing w:line="276" w:lineRule="auto"/>
        <w:jc w:val="both"/>
        <w:rPr>
          <w:rFonts w:ascii="Lato" w:hAnsi="Lato" w:cs="Open Sans"/>
          <w:sz w:val="24"/>
          <w:szCs w:val="24"/>
        </w:rPr>
      </w:pPr>
    </w:p>
    <w:p w14:paraId="6189FD92" w14:textId="77777777" w:rsidR="00390450" w:rsidRDefault="00390450" w:rsidP="006410A7">
      <w:pPr>
        <w:spacing w:line="276" w:lineRule="auto"/>
        <w:jc w:val="both"/>
        <w:rPr>
          <w:rFonts w:ascii="Lato" w:hAnsi="Lato" w:cs="Open Sans"/>
          <w:sz w:val="24"/>
          <w:szCs w:val="24"/>
        </w:rPr>
      </w:pPr>
    </w:p>
    <w:p w14:paraId="1FD80657" w14:textId="77777777" w:rsidR="00390450" w:rsidRDefault="00390450" w:rsidP="006410A7">
      <w:pPr>
        <w:spacing w:line="276" w:lineRule="auto"/>
        <w:jc w:val="both"/>
        <w:rPr>
          <w:rFonts w:ascii="Lato" w:hAnsi="Lato" w:cs="Open Sans"/>
          <w:sz w:val="24"/>
          <w:szCs w:val="24"/>
        </w:rPr>
      </w:pPr>
    </w:p>
    <w:p w14:paraId="6E316D59" w14:textId="77777777" w:rsidR="00390450" w:rsidRDefault="00390450" w:rsidP="006410A7">
      <w:pPr>
        <w:spacing w:line="276" w:lineRule="auto"/>
        <w:jc w:val="both"/>
        <w:rPr>
          <w:rFonts w:ascii="Lato" w:hAnsi="Lato" w:cs="Open Sans"/>
          <w:sz w:val="24"/>
          <w:szCs w:val="24"/>
        </w:rPr>
      </w:pPr>
    </w:p>
    <w:p w14:paraId="583E451F" w14:textId="77777777" w:rsidR="00390450" w:rsidRDefault="00390450" w:rsidP="006410A7">
      <w:pPr>
        <w:spacing w:line="276" w:lineRule="auto"/>
        <w:jc w:val="both"/>
        <w:rPr>
          <w:rFonts w:ascii="Lato" w:hAnsi="Lato" w:cs="Open Sans"/>
          <w:sz w:val="24"/>
          <w:szCs w:val="24"/>
        </w:rPr>
      </w:pPr>
    </w:p>
    <w:p w14:paraId="689FEFC8" w14:textId="77777777" w:rsidR="00390450" w:rsidRDefault="00390450" w:rsidP="006410A7">
      <w:pPr>
        <w:spacing w:line="276" w:lineRule="auto"/>
        <w:jc w:val="both"/>
        <w:rPr>
          <w:rFonts w:ascii="Lato" w:hAnsi="Lato" w:cs="Open Sans"/>
          <w:sz w:val="24"/>
          <w:szCs w:val="24"/>
        </w:rPr>
      </w:pPr>
    </w:p>
    <w:p w14:paraId="40E50C37" w14:textId="77777777" w:rsidR="00390450" w:rsidRDefault="00390450" w:rsidP="006410A7">
      <w:pPr>
        <w:spacing w:line="276" w:lineRule="auto"/>
        <w:jc w:val="both"/>
        <w:rPr>
          <w:rFonts w:ascii="Lato" w:hAnsi="Lato" w:cs="Open Sans"/>
          <w:sz w:val="24"/>
          <w:szCs w:val="24"/>
        </w:rPr>
      </w:pPr>
    </w:p>
    <w:p w14:paraId="46801089" w14:textId="77777777" w:rsidR="0057522C" w:rsidRDefault="0057522C" w:rsidP="006410A7">
      <w:pPr>
        <w:spacing w:line="276" w:lineRule="auto"/>
        <w:jc w:val="both"/>
        <w:rPr>
          <w:rFonts w:ascii="Lato" w:hAnsi="Lato" w:cs="Open Sans"/>
          <w:sz w:val="24"/>
          <w:szCs w:val="24"/>
        </w:rPr>
      </w:pPr>
    </w:p>
    <w:p w14:paraId="63642EC5" w14:textId="77777777" w:rsidR="00390450" w:rsidRDefault="00390450" w:rsidP="006410A7">
      <w:pPr>
        <w:spacing w:line="276" w:lineRule="auto"/>
        <w:jc w:val="both"/>
        <w:rPr>
          <w:rFonts w:ascii="Lato" w:hAnsi="Lato" w:cs="Open Sans"/>
          <w:sz w:val="24"/>
          <w:szCs w:val="24"/>
        </w:rPr>
      </w:pPr>
    </w:p>
    <w:p w14:paraId="72BD17CF" w14:textId="77777777" w:rsidR="00B03438" w:rsidRDefault="00B03438" w:rsidP="006410A7">
      <w:pPr>
        <w:spacing w:line="276" w:lineRule="auto"/>
        <w:jc w:val="both"/>
        <w:rPr>
          <w:rFonts w:ascii="Lato" w:hAnsi="Lato" w:cs="Open Sans"/>
          <w:sz w:val="24"/>
          <w:szCs w:val="24"/>
        </w:rPr>
      </w:pPr>
    </w:p>
    <w:p w14:paraId="58EBC7F6" w14:textId="77777777" w:rsidR="00B03438" w:rsidRDefault="00B03438" w:rsidP="006410A7">
      <w:pPr>
        <w:spacing w:line="276" w:lineRule="auto"/>
        <w:jc w:val="both"/>
        <w:rPr>
          <w:rFonts w:ascii="Lato" w:hAnsi="Lato" w:cs="Open Sans"/>
          <w:sz w:val="24"/>
          <w:szCs w:val="24"/>
        </w:rPr>
      </w:pPr>
    </w:p>
    <w:p w14:paraId="787545F5" w14:textId="77777777" w:rsidR="00390450" w:rsidRPr="006410A7" w:rsidRDefault="00390450" w:rsidP="006410A7">
      <w:pPr>
        <w:spacing w:line="276" w:lineRule="auto"/>
        <w:jc w:val="both"/>
        <w:rPr>
          <w:rFonts w:ascii="Lato" w:hAnsi="Lato" w:cs="Open Sans"/>
          <w:sz w:val="24"/>
          <w:szCs w:val="24"/>
        </w:rPr>
      </w:pPr>
    </w:p>
    <w:p w14:paraId="78A984CC" w14:textId="66B6B01F" w:rsidR="00BB5B90" w:rsidRDefault="004A5A12" w:rsidP="00467AA2">
      <w:pPr>
        <w:pStyle w:val="Nagwek2"/>
        <w:spacing w:after="240"/>
      </w:pPr>
      <w:bookmarkStart w:id="73" w:name="_Toc170689210"/>
      <w:r w:rsidRPr="00363FFD">
        <w:lastRenderedPageBreak/>
        <w:t>2</w:t>
      </w:r>
      <w:r w:rsidR="00BB5B90" w:rsidRPr="00363FFD">
        <w:t>.</w:t>
      </w:r>
      <w:r w:rsidRPr="00363FFD">
        <w:t>3</w:t>
      </w:r>
      <w:r w:rsidR="00BB5B90" w:rsidRPr="00363FFD">
        <w:t>. Kwalifikacja podmiotowa wykonawców</w:t>
      </w:r>
      <w:bookmarkEnd w:id="73"/>
      <w:r w:rsidR="00BB5B90" w:rsidRPr="00363FFD">
        <w:t xml:space="preserve">  </w:t>
      </w:r>
    </w:p>
    <w:p w14:paraId="4D234B0E" w14:textId="77CFD013" w:rsidR="00BB5B90" w:rsidRPr="00363FFD" w:rsidRDefault="00BB5B90" w:rsidP="00390450">
      <w:pPr>
        <w:pStyle w:val="Default"/>
        <w:spacing w:after="240" w:line="276" w:lineRule="auto"/>
        <w:rPr>
          <w:rFonts w:ascii="Lato" w:hAnsi="Lato" w:cs="Open Sans"/>
        </w:rPr>
      </w:pPr>
      <w:r w:rsidRPr="00363FFD">
        <w:rPr>
          <w:rFonts w:ascii="Lato" w:hAnsi="Lato" w:cs="Open Sans"/>
        </w:rPr>
        <w:t>Dokonanie przez zamawiającego kwalifikacji podmiotowej uczestnika</w:t>
      </w:r>
      <w:r w:rsidR="00552428">
        <w:rPr>
          <w:rFonts w:ascii="Lato" w:hAnsi="Lato" w:cs="Open Sans"/>
        </w:rPr>
        <w:t>,</w:t>
      </w:r>
      <w:r w:rsidRPr="00363FFD">
        <w:rPr>
          <w:rFonts w:ascii="Lato" w:hAnsi="Lato" w:cs="Open Sans"/>
        </w:rPr>
        <w:t xml:space="preserve"> podobnie jak na gruncie polskiego systemu zamówień publicznych</w:t>
      </w:r>
      <w:r w:rsidR="00552428">
        <w:rPr>
          <w:rFonts w:ascii="Lato" w:hAnsi="Lato" w:cs="Open Sans"/>
        </w:rPr>
        <w:t>,</w:t>
      </w:r>
      <w:r w:rsidRPr="00363FFD">
        <w:rPr>
          <w:rFonts w:ascii="Lato" w:hAnsi="Lato" w:cs="Open Sans"/>
        </w:rPr>
        <w:t xml:space="preserve"> stanowi kluczowy element postępowania o udzielenie zamówienia publicznego. Poprzez kryteria kwalifikacji należy rozumieć określone warunki lub cechy, które musi spełniać każdy wykonawca ubiegający się o realizację zamówienia publicznego. Odpowiedni</w:t>
      </w:r>
      <w:r w:rsidR="00A01C31">
        <w:rPr>
          <w:rFonts w:ascii="Lato" w:hAnsi="Lato" w:cs="Open Sans"/>
        </w:rPr>
        <w:t>e</w:t>
      </w:r>
      <w:r w:rsidRPr="00363FFD">
        <w:rPr>
          <w:rFonts w:ascii="Lato" w:hAnsi="Lato" w:cs="Open Sans"/>
        </w:rPr>
        <w:t xml:space="preserve"> oraz racjonalne ustalenie kryteriów kwalifikacji podmiotowej prowadzi do zmniejszenia ryzyka wyboru wykonawcy niezdolnego do wykonania zamówienia publicznego lub w stosunku do którego, ze względu na określoną sytuację podmiotową, zachodzi prawdopodobieństwo nienależytego wykonania zamówienia.</w:t>
      </w:r>
    </w:p>
    <w:p w14:paraId="39E7568F" w14:textId="0C2F3164" w:rsidR="00BB5B90" w:rsidRDefault="00BB5B90" w:rsidP="0073198E">
      <w:pPr>
        <w:pStyle w:val="Default"/>
        <w:spacing w:line="276" w:lineRule="auto"/>
        <w:ind w:firstLine="708"/>
        <w:jc w:val="both"/>
        <w:rPr>
          <w:rFonts w:ascii="Open Sans" w:hAnsi="Open Sans" w:cs="Open Sans"/>
          <w:sz w:val="22"/>
          <w:szCs w:val="22"/>
        </w:rPr>
      </w:pPr>
      <w:r>
        <w:rPr>
          <w:noProof/>
          <w:lang w:eastAsia="pl-PL"/>
        </w:rPr>
        <w:drawing>
          <wp:inline distT="0" distB="0" distL="0" distR="0" wp14:anchorId="63B690F4" wp14:editId="03A53BBD">
            <wp:extent cx="5038090" cy="2719449"/>
            <wp:effectExtent l="0" t="0" r="0" b="0"/>
            <wp:docPr id="187206971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5F61CAE" w14:textId="5D894CA5" w:rsidR="00BB5B90" w:rsidRDefault="00152FCB" w:rsidP="00552428">
      <w:pPr>
        <w:pStyle w:val="Default"/>
        <w:spacing w:line="276" w:lineRule="auto"/>
        <w:jc w:val="both"/>
        <w:rPr>
          <w:rFonts w:ascii="Lato" w:hAnsi="Lato" w:cs="Open Sans"/>
        </w:rPr>
      </w:pPr>
      <w:r>
        <w:rPr>
          <w:noProof/>
          <w:lang w:eastAsia="pl-PL"/>
        </w:rPr>
        <mc:AlternateContent>
          <mc:Choice Requires="wps">
            <w:drawing>
              <wp:anchor distT="0" distB="0" distL="114300" distR="114300" simplePos="0" relativeHeight="251787264" behindDoc="0" locked="0" layoutInCell="1" allowOverlap="1" wp14:anchorId="5B259834" wp14:editId="22A3E8C2">
                <wp:simplePos x="0" y="0"/>
                <wp:positionH relativeFrom="column">
                  <wp:posOffset>5709321</wp:posOffset>
                </wp:positionH>
                <wp:positionV relativeFrom="paragraph">
                  <wp:posOffset>50203</wp:posOffset>
                </wp:positionV>
                <wp:extent cx="255097" cy="568373"/>
                <wp:effectExtent l="171450" t="19050" r="107315" b="0"/>
                <wp:wrapNone/>
                <wp:docPr id="1044127123"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1F4F7" id="Rectangle 7" o:spid="_x0000_s1026" style="position:absolute;margin-left:449.55pt;margin-top:3.95pt;width:20.1pt;height:44.75pt;rotation:45;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73198E" w14:paraId="20758F4D" w14:textId="77777777" w:rsidTr="003D4DD2">
        <w:tc>
          <w:tcPr>
            <w:tcW w:w="9062" w:type="dxa"/>
            <w:shd w:val="clear" w:color="auto" w:fill="D9E2F3" w:themeFill="accent5" w:themeFillTint="33"/>
          </w:tcPr>
          <w:p w14:paraId="6369A7CE" w14:textId="3B1CDE4F" w:rsidR="0073198E" w:rsidRPr="003D4DD2" w:rsidRDefault="0073198E" w:rsidP="00F615AA">
            <w:pPr>
              <w:pStyle w:val="Default"/>
              <w:spacing w:line="276" w:lineRule="auto"/>
              <w:rPr>
                <w:rFonts w:ascii="Open Sans" w:hAnsi="Open Sans" w:cs="Open Sans"/>
                <w:color w:val="0070C0"/>
                <w:sz w:val="22"/>
                <w:szCs w:val="22"/>
              </w:rPr>
            </w:pPr>
            <w:r w:rsidRPr="003D4DD2">
              <w:rPr>
                <w:rFonts w:ascii="Open Sans" w:hAnsi="Open Sans" w:cs="Open Sans"/>
                <w:color w:val="0070C0"/>
                <w:sz w:val="22"/>
                <w:szCs w:val="22"/>
              </w:rPr>
              <w:t xml:space="preserve">Na podstawie obowiązującej ustawy </w:t>
            </w:r>
            <w:r w:rsidR="00B03438">
              <w:rPr>
                <w:rFonts w:ascii="Open Sans" w:hAnsi="Open Sans" w:cs="Open Sans"/>
                <w:color w:val="0070C0"/>
                <w:sz w:val="22"/>
                <w:szCs w:val="22"/>
              </w:rPr>
              <w:t>OZP</w:t>
            </w:r>
            <w:r w:rsidRPr="003D4DD2">
              <w:rPr>
                <w:rFonts w:ascii="Open Sans" w:hAnsi="Open Sans" w:cs="Open Sans"/>
                <w:color w:val="0070C0"/>
                <w:sz w:val="22"/>
                <w:szCs w:val="22"/>
              </w:rPr>
              <w:t xml:space="preserve"> wyróżniamy dwa elementy, które wspólnie stanowią kryteria kwalifikacji podmiotowej:</w:t>
            </w:r>
          </w:p>
          <w:p w14:paraId="675765EC" w14:textId="77777777" w:rsidR="0073198E" w:rsidRPr="003D4DD2" w:rsidRDefault="0073198E" w:rsidP="00390450">
            <w:pPr>
              <w:pStyle w:val="Default"/>
              <w:numPr>
                <w:ilvl w:val="0"/>
                <w:numId w:val="3"/>
              </w:numPr>
              <w:spacing w:line="276" w:lineRule="auto"/>
              <w:rPr>
                <w:rFonts w:ascii="Open Sans" w:hAnsi="Open Sans" w:cs="Open Sans"/>
                <w:color w:val="0070C0"/>
                <w:sz w:val="22"/>
                <w:szCs w:val="22"/>
              </w:rPr>
            </w:pPr>
            <w:r w:rsidRPr="003D4DD2">
              <w:rPr>
                <w:rFonts w:ascii="Open Sans" w:hAnsi="Open Sans" w:cs="Open Sans"/>
                <w:color w:val="0070C0"/>
                <w:sz w:val="22"/>
                <w:szCs w:val="22"/>
              </w:rPr>
              <w:t>kryteria kwalifikacji wymienione w treści art. 16 ukraińskiej ustawy;</w:t>
            </w:r>
          </w:p>
          <w:p w14:paraId="62D50033" w14:textId="7FE488F3" w:rsidR="0073198E" w:rsidRPr="0073198E" w:rsidRDefault="0073198E" w:rsidP="00390450">
            <w:pPr>
              <w:pStyle w:val="Default"/>
              <w:numPr>
                <w:ilvl w:val="0"/>
                <w:numId w:val="3"/>
              </w:numPr>
              <w:spacing w:line="276" w:lineRule="auto"/>
              <w:rPr>
                <w:rFonts w:ascii="Lato" w:hAnsi="Lato" w:cs="Open Sans"/>
              </w:rPr>
            </w:pPr>
            <w:r w:rsidRPr="003D4DD2">
              <w:rPr>
                <w:rFonts w:ascii="Open Sans" w:hAnsi="Open Sans" w:cs="Open Sans"/>
                <w:color w:val="0070C0"/>
                <w:sz w:val="22"/>
                <w:szCs w:val="22"/>
              </w:rPr>
              <w:t>wymagania co do sytuacji podmiotowej wymienione w treści art. 17 ukraińskiej ustawy.</w:t>
            </w:r>
          </w:p>
        </w:tc>
      </w:tr>
    </w:tbl>
    <w:p w14:paraId="4541AE2E" w14:textId="77777777" w:rsidR="0073198E" w:rsidRPr="00363FFD" w:rsidRDefault="0073198E" w:rsidP="00552428">
      <w:pPr>
        <w:pStyle w:val="Default"/>
        <w:spacing w:line="276" w:lineRule="auto"/>
        <w:jc w:val="both"/>
        <w:rPr>
          <w:rFonts w:ascii="Lato" w:hAnsi="Lato" w:cs="Open Sans"/>
        </w:rPr>
      </w:pPr>
    </w:p>
    <w:p w14:paraId="0D4FC9B6" w14:textId="27182B4B" w:rsidR="00BB5B90" w:rsidRPr="00552428" w:rsidRDefault="00BB5B90" w:rsidP="00390450">
      <w:pPr>
        <w:pStyle w:val="Default"/>
        <w:spacing w:line="276" w:lineRule="auto"/>
        <w:rPr>
          <w:rFonts w:ascii="Lato" w:hAnsi="Lato" w:cs="Open Sans"/>
        </w:rPr>
      </w:pPr>
      <w:r w:rsidRPr="00363FFD">
        <w:rPr>
          <w:rFonts w:ascii="Lato" w:hAnsi="Lato" w:cs="Open Sans"/>
        </w:rPr>
        <w:t>Jak wynika ze wskazanych wyżej przepisów, kryteria kwalifikacj</w:t>
      </w:r>
      <w:r w:rsidR="00F00C46">
        <w:rPr>
          <w:rFonts w:ascii="Lato" w:hAnsi="Lato" w:cs="Open Sans"/>
        </w:rPr>
        <w:t>i</w:t>
      </w:r>
      <w:r w:rsidRPr="00363FFD">
        <w:rPr>
          <w:rFonts w:ascii="Lato" w:hAnsi="Lato" w:cs="Open Sans"/>
        </w:rPr>
        <w:t xml:space="preserve"> dotyczą zdolności technicznej, zawodowej i finansowej (odpowiadają warunkom udziału w</w:t>
      </w:r>
      <w:r w:rsidR="00B03438">
        <w:rPr>
          <w:rFonts w:ascii="Lato" w:hAnsi="Lato" w:cs="Open Sans"/>
        </w:rPr>
        <w:t> </w:t>
      </w:r>
      <w:r w:rsidRPr="00363FFD">
        <w:rPr>
          <w:rFonts w:ascii="Lato" w:hAnsi="Lato" w:cs="Open Sans"/>
        </w:rPr>
        <w:t xml:space="preserve">postępowaniu określonym w polskiej ustawie </w:t>
      </w:r>
      <w:proofErr w:type="spellStart"/>
      <w:r w:rsidRPr="00363FFD">
        <w:rPr>
          <w:rFonts w:ascii="Lato" w:hAnsi="Lato" w:cs="Open Sans"/>
        </w:rPr>
        <w:t>Pzp</w:t>
      </w:r>
      <w:proofErr w:type="spellEnd"/>
      <w:r w:rsidRPr="00363FFD">
        <w:rPr>
          <w:rFonts w:ascii="Lato" w:hAnsi="Lato" w:cs="Open Sans"/>
        </w:rPr>
        <w:t xml:space="preserve">), natomiast wymagania co do sytuacji podmiotowej tak naprawdę sprowadzają się do wykazania braku istnienia przesłanek wykluczenia wykonawcy z postępowania (ukraiński ustawodawca operuje tutaj pojęciem </w:t>
      </w:r>
      <w:r w:rsidR="00F57E63">
        <w:rPr>
          <w:rFonts w:ascii="Lato" w:hAnsi="Lato" w:cs="Open Sans"/>
        </w:rPr>
        <w:t>„</w:t>
      </w:r>
      <w:r w:rsidRPr="00363FFD">
        <w:rPr>
          <w:rFonts w:ascii="Lato" w:hAnsi="Lato" w:cs="Open Sans"/>
          <w:i/>
          <w:iCs/>
        </w:rPr>
        <w:t>podstaw do odmowy uczestnictwa w postępowaniu</w:t>
      </w:r>
      <w:r w:rsidR="00F57E63">
        <w:rPr>
          <w:rFonts w:ascii="Lato" w:hAnsi="Lato" w:cs="Open Sans"/>
          <w:i/>
          <w:iCs/>
        </w:rPr>
        <w:t>”</w:t>
      </w:r>
      <w:r w:rsidRPr="00363FFD">
        <w:rPr>
          <w:rFonts w:ascii="Lato" w:hAnsi="Lato" w:cs="Open Sans"/>
        </w:rPr>
        <w:t xml:space="preserve">) w znacznej mierze przypominających podstawy wykluczenia określone w naszym rodzimym systemie. </w:t>
      </w:r>
    </w:p>
    <w:p w14:paraId="48F9F2FB" w14:textId="1998F21E" w:rsidR="00BB5B90" w:rsidRPr="00363FFD" w:rsidRDefault="004A5A12" w:rsidP="00B03438">
      <w:pPr>
        <w:pStyle w:val="Nagwek3"/>
        <w:spacing w:line="276" w:lineRule="auto"/>
        <w:rPr>
          <w:rFonts w:ascii="Lato" w:hAnsi="Lato" w:cs="Open Sans"/>
          <w:sz w:val="24"/>
          <w:lang w:val="pl-PL"/>
        </w:rPr>
      </w:pPr>
      <w:bookmarkStart w:id="74" w:name="_Toc170689211"/>
      <w:r w:rsidRPr="00363FFD">
        <w:rPr>
          <w:rFonts w:ascii="Lato" w:hAnsi="Lato" w:cs="Open Sans"/>
          <w:sz w:val="24"/>
          <w:lang w:val="pl-PL"/>
        </w:rPr>
        <w:lastRenderedPageBreak/>
        <w:t>2</w:t>
      </w:r>
      <w:r w:rsidR="00BB5B90" w:rsidRPr="00363FFD">
        <w:rPr>
          <w:rFonts w:ascii="Lato" w:hAnsi="Lato" w:cs="Open Sans"/>
          <w:sz w:val="24"/>
          <w:lang w:val="pl-PL"/>
        </w:rPr>
        <w:t>.</w:t>
      </w:r>
      <w:r w:rsidRPr="00363FFD">
        <w:rPr>
          <w:rFonts w:ascii="Lato" w:hAnsi="Lato" w:cs="Open Sans"/>
          <w:sz w:val="24"/>
          <w:lang w:val="pl-PL"/>
        </w:rPr>
        <w:t>3</w:t>
      </w:r>
      <w:r w:rsidR="00BB5B90" w:rsidRPr="00363FFD">
        <w:rPr>
          <w:rFonts w:ascii="Lato" w:hAnsi="Lato" w:cs="Open Sans"/>
          <w:sz w:val="24"/>
          <w:lang w:val="pl-PL"/>
        </w:rPr>
        <w:t>.</w:t>
      </w:r>
      <w:r w:rsidR="00B03438">
        <w:rPr>
          <w:rFonts w:ascii="Lato" w:hAnsi="Lato" w:cs="Open Sans"/>
          <w:sz w:val="24"/>
          <w:lang w:val="pl-PL"/>
        </w:rPr>
        <w:t>1</w:t>
      </w:r>
      <w:r w:rsidR="00BB5B90" w:rsidRPr="00363FFD">
        <w:rPr>
          <w:rFonts w:ascii="Lato" w:hAnsi="Lato" w:cs="Open Sans"/>
          <w:sz w:val="24"/>
          <w:lang w:val="pl-PL"/>
        </w:rPr>
        <w:t>. Kryteria kwalifikacj</w:t>
      </w:r>
      <w:r w:rsidR="00F00C46">
        <w:rPr>
          <w:rFonts w:ascii="Lato" w:hAnsi="Lato" w:cs="Open Sans"/>
          <w:sz w:val="24"/>
          <w:lang w:val="pl-PL"/>
        </w:rPr>
        <w:t>i</w:t>
      </w:r>
      <w:bookmarkEnd w:id="74"/>
    </w:p>
    <w:p w14:paraId="0A096525" w14:textId="4C254775" w:rsidR="00BB5B90" w:rsidRPr="00432FAB" w:rsidRDefault="00BB5B90" w:rsidP="00390450">
      <w:pPr>
        <w:spacing w:line="276" w:lineRule="auto"/>
        <w:rPr>
          <w:rFonts w:ascii="Lato" w:hAnsi="Lato" w:cs="Open Sans"/>
          <w:sz w:val="24"/>
          <w:szCs w:val="24"/>
        </w:rPr>
      </w:pPr>
      <w:r w:rsidRPr="00432FAB">
        <w:rPr>
          <w:rFonts w:ascii="Lato" w:hAnsi="Lato" w:cs="Open Sans"/>
          <w:sz w:val="24"/>
          <w:szCs w:val="24"/>
        </w:rPr>
        <w:t xml:space="preserve">Kryteria </w:t>
      </w:r>
      <w:r w:rsidRPr="00F57E63">
        <w:rPr>
          <w:rFonts w:ascii="Lato" w:hAnsi="Lato" w:cs="Open Sans"/>
          <w:sz w:val="24"/>
          <w:szCs w:val="24"/>
        </w:rPr>
        <w:t>kwalifikacj</w:t>
      </w:r>
      <w:r w:rsidR="00F00C46" w:rsidRPr="00F57E63">
        <w:rPr>
          <w:rFonts w:ascii="Lato" w:hAnsi="Lato" w:cs="Open Sans"/>
          <w:sz w:val="24"/>
          <w:szCs w:val="24"/>
        </w:rPr>
        <w:t>i</w:t>
      </w:r>
      <w:r w:rsidRPr="00F57E63">
        <w:rPr>
          <w:rFonts w:ascii="Lato" w:hAnsi="Lato" w:cs="Open Sans"/>
          <w:sz w:val="24"/>
          <w:szCs w:val="24"/>
        </w:rPr>
        <w:t xml:space="preserve"> </w:t>
      </w:r>
      <w:r w:rsidR="00432FAB" w:rsidRPr="00F57E63">
        <w:rPr>
          <w:rFonts w:ascii="Lato" w:hAnsi="Lato" w:cs="Open Sans"/>
          <w:sz w:val="24"/>
          <w:szCs w:val="24"/>
        </w:rPr>
        <w:t xml:space="preserve">(ukr. </w:t>
      </w:r>
      <w:proofErr w:type="spellStart"/>
      <w:r w:rsidR="00432FAB" w:rsidRPr="00F57E63">
        <w:rPr>
          <w:rStyle w:val="rvts0"/>
          <w:rFonts w:ascii="Lato" w:hAnsi="Lato"/>
          <w:sz w:val="24"/>
          <w:szCs w:val="24"/>
        </w:rPr>
        <w:t>кваліфікаційні</w:t>
      </w:r>
      <w:proofErr w:type="spellEnd"/>
      <w:r w:rsidR="00432FAB" w:rsidRPr="00F57E63">
        <w:rPr>
          <w:rStyle w:val="rvts0"/>
          <w:rFonts w:ascii="Lato" w:hAnsi="Lato"/>
          <w:sz w:val="24"/>
          <w:szCs w:val="24"/>
        </w:rPr>
        <w:t xml:space="preserve"> </w:t>
      </w:r>
      <w:proofErr w:type="spellStart"/>
      <w:r w:rsidR="00432FAB" w:rsidRPr="00F57E63">
        <w:rPr>
          <w:rStyle w:val="rvts0"/>
          <w:rFonts w:ascii="Lato" w:hAnsi="Lato"/>
          <w:sz w:val="24"/>
          <w:szCs w:val="24"/>
        </w:rPr>
        <w:t>критерії</w:t>
      </w:r>
      <w:proofErr w:type="spellEnd"/>
      <w:r w:rsidR="00432FAB" w:rsidRPr="00F57E63">
        <w:rPr>
          <w:rStyle w:val="rvts0"/>
          <w:rFonts w:ascii="Lato" w:hAnsi="Lato"/>
          <w:sz w:val="24"/>
          <w:szCs w:val="24"/>
        </w:rPr>
        <w:t xml:space="preserve">) </w:t>
      </w:r>
      <w:r w:rsidRPr="00F57E63">
        <w:rPr>
          <w:rFonts w:ascii="Lato" w:hAnsi="Lato" w:cs="Open Sans"/>
          <w:sz w:val="24"/>
          <w:szCs w:val="24"/>
        </w:rPr>
        <w:t>to wymagania</w:t>
      </w:r>
      <w:r w:rsidRPr="00432FAB">
        <w:rPr>
          <w:rFonts w:ascii="Lato" w:hAnsi="Lato" w:cs="Open Sans"/>
          <w:sz w:val="24"/>
          <w:szCs w:val="24"/>
        </w:rPr>
        <w:t>, które zamawiający ustanawia w stosunku do wykonawców. Są one narzędziem pełniącym dwie główne funkcje. Po pierwsze, kryteria kwalifikacj</w:t>
      </w:r>
      <w:r w:rsidR="00E117D6" w:rsidRPr="00432FAB">
        <w:rPr>
          <w:rFonts w:ascii="Lato" w:hAnsi="Lato" w:cs="Open Sans"/>
          <w:sz w:val="24"/>
          <w:szCs w:val="24"/>
        </w:rPr>
        <w:t>i</w:t>
      </w:r>
      <w:r w:rsidRPr="00432FAB">
        <w:rPr>
          <w:rFonts w:ascii="Lato" w:hAnsi="Lato" w:cs="Open Sans"/>
          <w:sz w:val="24"/>
          <w:szCs w:val="24"/>
        </w:rPr>
        <w:t xml:space="preserve"> służą zamawiającemu do oceny i</w:t>
      </w:r>
      <w:r w:rsidR="00E117D6" w:rsidRPr="00432FAB">
        <w:rPr>
          <w:rFonts w:ascii="Lato" w:hAnsi="Lato" w:cs="Open Sans"/>
          <w:sz w:val="24"/>
          <w:szCs w:val="24"/>
        </w:rPr>
        <w:t xml:space="preserve"> </w:t>
      </w:r>
      <w:r w:rsidRPr="00432FAB">
        <w:rPr>
          <w:rFonts w:ascii="Lato" w:hAnsi="Lato" w:cs="Open Sans"/>
          <w:sz w:val="24"/>
          <w:szCs w:val="24"/>
        </w:rPr>
        <w:t>weryfikacji zdolności technicznych, zawodowych oraz finansowych wykonawcy do należytego i</w:t>
      </w:r>
      <w:r w:rsidR="00CF0546" w:rsidRPr="00432FAB">
        <w:rPr>
          <w:rFonts w:ascii="Lato" w:hAnsi="Lato" w:cs="Open Sans"/>
          <w:sz w:val="24"/>
          <w:szCs w:val="24"/>
        </w:rPr>
        <w:t> </w:t>
      </w:r>
      <w:r w:rsidRPr="00432FAB">
        <w:rPr>
          <w:rFonts w:ascii="Lato" w:hAnsi="Lato" w:cs="Open Sans"/>
          <w:sz w:val="24"/>
          <w:szCs w:val="24"/>
        </w:rPr>
        <w:t xml:space="preserve">terminowego wykonania zamówienia. Po drugie, przy ich pomocy zamawiający ogranicza dostęp do zamówienia wykonawcom, którzy pod względem technicznym, zawodowym i finansowym nie posiadają wystarczających kwalifikacji do zrealizowania przedmiotu zamówienia. </w:t>
      </w:r>
    </w:p>
    <w:p w14:paraId="61DBCD8D" w14:textId="77777777" w:rsidR="005B3D33" w:rsidRPr="00754F01" w:rsidRDefault="005B3D33" w:rsidP="00390450">
      <w:pPr>
        <w:spacing w:line="276" w:lineRule="auto"/>
        <w:rPr>
          <w:rFonts w:ascii="Lato" w:hAnsi="Lato" w:cs="Open Sans"/>
          <w:sz w:val="24"/>
          <w:szCs w:val="24"/>
        </w:rPr>
      </w:pPr>
    </w:p>
    <w:p w14:paraId="2579EA99" w14:textId="77777777" w:rsidR="00BB5B90" w:rsidRDefault="00BB5B90" w:rsidP="00BB5B90">
      <w:r>
        <w:t xml:space="preserve">    </w:t>
      </w:r>
      <w:r>
        <w:rPr>
          <w:noProof/>
          <w:lang w:eastAsia="pl-PL"/>
        </w:rPr>
        <w:drawing>
          <wp:inline distT="0" distB="0" distL="0" distR="0" wp14:anchorId="58B46178" wp14:editId="76627DED">
            <wp:extent cx="5486400" cy="3200400"/>
            <wp:effectExtent l="0" t="0" r="0" b="0"/>
            <wp:docPr id="129960509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5129C539" w14:textId="77777777" w:rsidR="00BB5B90" w:rsidRDefault="00BB5B90" w:rsidP="00BB5B90">
      <w:pPr>
        <w:spacing w:after="0" w:line="276" w:lineRule="auto"/>
        <w:jc w:val="both"/>
        <w:rPr>
          <w:rFonts w:ascii="Open Sans" w:hAnsi="Open Sans" w:cs="Open Sans"/>
        </w:rPr>
      </w:pPr>
    </w:p>
    <w:p w14:paraId="4A800D26" w14:textId="3FEF9B13" w:rsidR="00BB5B90" w:rsidRPr="002B5BF1" w:rsidRDefault="00BB5B90" w:rsidP="005B3D33">
      <w:pPr>
        <w:spacing w:line="276" w:lineRule="auto"/>
        <w:rPr>
          <w:rFonts w:ascii="Lato" w:hAnsi="Lato" w:cs="Open Sans"/>
          <w:sz w:val="24"/>
          <w:szCs w:val="24"/>
        </w:rPr>
      </w:pPr>
      <w:r w:rsidRPr="002B5BF1">
        <w:rPr>
          <w:rFonts w:ascii="Lato" w:hAnsi="Lato" w:cs="Open Sans"/>
          <w:sz w:val="24"/>
          <w:szCs w:val="24"/>
        </w:rPr>
        <w:t>Zgodnie z treścią art. 16 ust. 1 ukraińskiej ustawy, zamawiający wymaga od uczestników postępowania złożenia potwierdzonej stosownymi dokum</w:t>
      </w:r>
      <w:r w:rsidR="00552428">
        <w:rPr>
          <w:rFonts w:ascii="Lato" w:hAnsi="Lato" w:cs="Open Sans"/>
          <w:sz w:val="24"/>
          <w:szCs w:val="24"/>
        </w:rPr>
        <w:t>entami informacji o </w:t>
      </w:r>
      <w:r w:rsidRPr="002B5BF1">
        <w:rPr>
          <w:rFonts w:ascii="Lato" w:hAnsi="Lato" w:cs="Open Sans"/>
          <w:sz w:val="24"/>
          <w:szCs w:val="24"/>
        </w:rPr>
        <w:t>spełnianiu przez nich kryteriów kwalifikacj</w:t>
      </w:r>
      <w:r w:rsidR="00F9758D">
        <w:rPr>
          <w:rFonts w:ascii="Lato" w:hAnsi="Lato" w:cs="Open Sans"/>
          <w:sz w:val="24"/>
          <w:szCs w:val="24"/>
        </w:rPr>
        <w:t>i</w:t>
      </w:r>
      <w:r w:rsidRPr="002B5BF1">
        <w:rPr>
          <w:rFonts w:ascii="Lato" w:hAnsi="Lato" w:cs="Open Sans"/>
          <w:sz w:val="24"/>
          <w:szCs w:val="24"/>
        </w:rPr>
        <w:t>. Na podstawie ust. 2 wskazanego przepisu, zamawiający ustanawia jedno albo kilka spośród następujących kryteriów kwalifikacji:</w:t>
      </w:r>
    </w:p>
    <w:p w14:paraId="2D8544CC" w14:textId="26EBE8C9" w:rsidR="00BB5B90" w:rsidRPr="002B5BF1" w:rsidRDefault="00BB5B90" w:rsidP="00390450">
      <w:pPr>
        <w:pStyle w:val="NormalnyWeb"/>
        <w:numPr>
          <w:ilvl w:val="0"/>
          <w:numId w:val="2"/>
        </w:numPr>
        <w:spacing w:before="0" w:beforeAutospacing="0" w:line="276" w:lineRule="auto"/>
        <w:rPr>
          <w:rFonts w:ascii="Lato" w:hAnsi="Lato" w:cs="Open Sans"/>
        </w:rPr>
      </w:pPr>
      <w:r w:rsidRPr="002B5BF1">
        <w:rPr>
          <w:rFonts w:ascii="Lato" w:hAnsi="Lato" w:cs="Open Sans"/>
        </w:rPr>
        <w:t xml:space="preserve">posiadanie przez uczestnika postępowania </w:t>
      </w:r>
      <w:r w:rsidR="00F9758D">
        <w:rPr>
          <w:rFonts w:ascii="Lato" w:hAnsi="Lato" w:cs="Open Sans"/>
        </w:rPr>
        <w:t xml:space="preserve">odpowiedniego </w:t>
      </w:r>
      <w:r w:rsidRPr="002B5BF1">
        <w:rPr>
          <w:rFonts w:ascii="Lato" w:hAnsi="Lato" w:cs="Open Sans"/>
        </w:rPr>
        <w:t>sprzętu, bazy materialno-technicznej oraz technologii;</w:t>
      </w:r>
    </w:p>
    <w:p w14:paraId="6CACFF5A" w14:textId="77777777" w:rsidR="00BB5B90" w:rsidRPr="002B5BF1" w:rsidRDefault="00BB5B90" w:rsidP="00390450">
      <w:pPr>
        <w:pStyle w:val="NormalnyWeb"/>
        <w:numPr>
          <w:ilvl w:val="0"/>
          <w:numId w:val="2"/>
        </w:numPr>
        <w:spacing w:line="276" w:lineRule="auto"/>
        <w:rPr>
          <w:rFonts w:ascii="Lato" w:hAnsi="Lato" w:cs="Open Sans"/>
        </w:rPr>
      </w:pPr>
      <w:r w:rsidRPr="002B5BF1">
        <w:rPr>
          <w:rFonts w:ascii="Lato" w:hAnsi="Lato" w:cs="Open Sans"/>
        </w:rPr>
        <w:t xml:space="preserve">posiadanie przez uczestnika postępowania pracowników o odpowiednich kwalifikacjach, mających niezbędną wiedzę i doświadczenie; </w:t>
      </w:r>
    </w:p>
    <w:p w14:paraId="43CD1735" w14:textId="77777777" w:rsidR="00BB5B90" w:rsidRPr="002B5BF1" w:rsidRDefault="00BB5B90" w:rsidP="00390450">
      <w:pPr>
        <w:pStyle w:val="NormalnyWeb"/>
        <w:numPr>
          <w:ilvl w:val="0"/>
          <w:numId w:val="2"/>
        </w:numPr>
        <w:spacing w:line="276" w:lineRule="auto"/>
        <w:rPr>
          <w:rFonts w:ascii="Lato" w:hAnsi="Lato" w:cs="Open Sans"/>
        </w:rPr>
      </w:pPr>
      <w:r w:rsidRPr="002B5BF1">
        <w:rPr>
          <w:rFonts w:ascii="Lato" w:hAnsi="Lato" w:cs="Open Sans"/>
        </w:rPr>
        <w:t>posiadanie przez uczestnika postępowania potwierdzonego stosownymi dokumentami doświadczenia w postaci zrealizowania podobnych zamówień;</w:t>
      </w:r>
    </w:p>
    <w:p w14:paraId="2E001B4E" w14:textId="77777777" w:rsidR="00BB5B90" w:rsidRPr="002B5BF1" w:rsidRDefault="00BB5B90" w:rsidP="00390450">
      <w:pPr>
        <w:pStyle w:val="NormalnyWeb"/>
        <w:numPr>
          <w:ilvl w:val="0"/>
          <w:numId w:val="2"/>
        </w:numPr>
        <w:spacing w:line="276" w:lineRule="auto"/>
        <w:rPr>
          <w:rFonts w:ascii="Lato" w:hAnsi="Lato" w:cs="Open Sans"/>
        </w:rPr>
      </w:pPr>
      <w:r w:rsidRPr="002B5BF1">
        <w:rPr>
          <w:rFonts w:ascii="Lato" w:hAnsi="Lato" w:cs="Open Sans"/>
        </w:rPr>
        <w:t xml:space="preserve">posiadanie przez uczestnika postępowania zdolności finansowej potwierdzonej sprawozdaniem finansowym. </w:t>
      </w:r>
    </w:p>
    <w:p w14:paraId="743DEABD" w14:textId="77777777" w:rsidR="00F57E63" w:rsidRPr="00F57E63" w:rsidRDefault="00BB5B90" w:rsidP="00F57E63">
      <w:pPr>
        <w:rPr>
          <w:rFonts w:ascii="Lato" w:hAnsi="Lato"/>
          <w:sz w:val="24"/>
          <w:szCs w:val="24"/>
        </w:rPr>
      </w:pPr>
      <w:r w:rsidRPr="00F57E63">
        <w:rPr>
          <w:rFonts w:ascii="Lato" w:hAnsi="Lato" w:cs="Open Sans"/>
          <w:sz w:val="24"/>
          <w:szCs w:val="24"/>
        </w:rPr>
        <w:lastRenderedPageBreak/>
        <w:t xml:space="preserve">Wskazana wyżej lista ma charakter wyczerpujący, </w:t>
      </w:r>
      <w:r w:rsidR="00E85762" w:rsidRPr="00F57E63">
        <w:rPr>
          <w:rFonts w:ascii="Lato" w:hAnsi="Lato" w:cs="Open Sans"/>
          <w:sz w:val="24"/>
          <w:szCs w:val="24"/>
        </w:rPr>
        <w:t>a zatem</w:t>
      </w:r>
      <w:r w:rsidRPr="00F57E63">
        <w:rPr>
          <w:rFonts w:ascii="Lato" w:hAnsi="Lato" w:cs="Open Sans"/>
          <w:sz w:val="24"/>
          <w:szCs w:val="24"/>
        </w:rPr>
        <w:t xml:space="preserve"> na mocy obowiązujących regulacji zamawiający nie może sformułować kryteriów kwalifikacj</w:t>
      </w:r>
      <w:r w:rsidR="00E85762" w:rsidRPr="00F57E63">
        <w:rPr>
          <w:rFonts w:ascii="Lato" w:hAnsi="Lato" w:cs="Open Sans"/>
          <w:sz w:val="24"/>
          <w:szCs w:val="24"/>
        </w:rPr>
        <w:t>i</w:t>
      </w:r>
      <w:r w:rsidRPr="00F57E63">
        <w:rPr>
          <w:rFonts w:ascii="Lato" w:hAnsi="Lato" w:cs="Open Sans"/>
          <w:sz w:val="24"/>
          <w:szCs w:val="24"/>
        </w:rPr>
        <w:t xml:space="preserve"> innych, niż </w:t>
      </w:r>
      <w:r w:rsidRPr="00F57E63">
        <w:rPr>
          <w:rFonts w:ascii="Lato" w:hAnsi="Lato"/>
          <w:sz w:val="24"/>
          <w:szCs w:val="24"/>
        </w:rPr>
        <w:t xml:space="preserve">wymienione w art. 16 </w:t>
      </w:r>
      <w:r w:rsidR="005B3D33" w:rsidRPr="00F57E63">
        <w:rPr>
          <w:rFonts w:ascii="Lato" w:hAnsi="Lato"/>
          <w:sz w:val="24"/>
          <w:szCs w:val="24"/>
        </w:rPr>
        <w:t>UOZP</w:t>
      </w:r>
      <w:r w:rsidRPr="00F57E63">
        <w:rPr>
          <w:rFonts w:ascii="Lato" w:hAnsi="Lato"/>
          <w:sz w:val="24"/>
          <w:szCs w:val="24"/>
        </w:rPr>
        <w:t>.</w:t>
      </w:r>
      <w:r w:rsidR="00F57E63" w:rsidRPr="00F57E63">
        <w:rPr>
          <w:rFonts w:ascii="Lato" w:hAnsi="Lato"/>
          <w:sz w:val="24"/>
          <w:szCs w:val="24"/>
        </w:rPr>
        <w:t xml:space="preserve"> </w:t>
      </w:r>
    </w:p>
    <w:p w14:paraId="1EB2A51A" w14:textId="77777777" w:rsidR="00F57E63" w:rsidRPr="00F57E63" w:rsidRDefault="00BB5B90" w:rsidP="00F57E63">
      <w:pPr>
        <w:rPr>
          <w:rFonts w:ascii="Lato" w:hAnsi="Lato" w:cs="Open Sans"/>
          <w:sz w:val="24"/>
          <w:szCs w:val="24"/>
        </w:rPr>
      </w:pPr>
      <w:r w:rsidRPr="00F57E63">
        <w:rPr>
          <w:rFonts w:ascii="Lato" w:hAnsi="Lato"/>
          <w:sz w:val="24"/>
          <w:szCs w:val="24"/>
        </w:rPr>
        <w:t>Ponadto z brzmienia przepisu jednoznacznie wynika powinność każdorazowego ustanowienia wymienionych</w:t>
      </w:r>
      <w:r w:rsidRPr="00F57E63">
        <w:rPr>
          <w:rFonts w:ascii="Lato" w:hAnsi="Lato" w:cs="Open Sans"/>
          <w:sz w:val="24"/>
          <w:szCs w:val="24"/>
        </w:rPr>
        <w:t xml:space="preserve"> wyżej kryteriów. Jednakże w tym miejscu podkreślić należy, że o ile ukraińska ustawa nie zezwala na całkowitą rezygnację z dokonania tej czynności, to jednak zamawiający co do zasady dysponuje prawem do dokonania samodzielnego wyboru jednego (dowolnego) lub kilku (dowolnych) spośród kryteriów kwalifikacj</w:t>
      </w:r>
      <w:r w:rsidR="007169FC" w:rsidRPr="00F57E63">
        <w:rPr>
          <w:rFonts w:ascii="Lato" w:hAnsi="Lato" w:cs="Open Sans"/>
          <w:sz w:val="24"/>
          <w:szCs w:val="24"/>
        </w:rPr>
        <w:t>i</w:t>
      </w:r>
      <w:r w:rsidRPr="00F57E63">
        <w:rPr>
          <w:rFonts w:ascii="Lato" w:hAnsi="Lato" w:cs="Open Sans"/>
          <w:sz w:val="24"/>
          <w:szCs w:val="24"/>
        </w:rPr>
        <w:t>. Zamawiający dokonuje ta</w:t>
      </w:r>
      <w:r w:rsidR="00552428" w:rsidRPr="00F57E63">
        <w:rPr>
          <w:rFonts w:ascii="Lato" w:hAnsi="Lato" w:cs="Open Sans"/>
          <w:sz w:val="24"/>
          <w:szCs w:val="24"/>
        </w:rPr>
        <w:t>kiego wyboru przede wszystkim w </w:t>
      </w:r>
      <w:r w:rsidRPr="00F57E63">
        <w:rPr>
          <w:rFonts w:ascii="Lato" w:hAnsi="Lato" w:cs="Open Sans"/>
          <w:sz w:val="24"/>
          <w:szCs w:val="24"/>
        </w:rPr>
        <w:t>zależności od przedmiotu zamówienia, jego charakterystyki, stopnia jego złożoności, warunków jego dostawy, jak również swoich w</w:t>
      </w:r>
      <w:r w:rsidR="00552428" w:rsidRPr="00F57E63">
        <w:rPr>
          <w:rFonts w:ascii="Lato" w:hAnsi="Lato" w:cs="Open Sans"/>
          <w:sz w:val="24"/>
          <w:szCs w:val="24"/>
        </w:rPr>
        <w:t>łasnych uzasadnionych potrzeb i </w:t>
      </w:r>
      <w:r w:rsidRPr="00F57E63">
        <w:rPr>
          <w:rFonts w:ascii="Lato" w:hAnsi="Lato" w:cs="Open Sans"/>
          <w:sz w:val="24"/>
          <w:szCs w:val="24"/>
        </w:rPr>
        <w:t>oczekiwań</w:t>
      </w:r>
      <w:r w:rsidRPr="00F57E63">
        <w:rPr>
          <w:rStyle w:val="Odwoanieprzypisudolnego"/>
          <w:rFonts w:ascii="Lato" w:hAnsi="Lato" w:cs="Open Sans"/>
          <w:sz w:val="24"/>
          <w:szCs w:val="24"/>
        </w:rPr>
        <w:footnoteReference w:id="60"/>
      </w:r>
      <w:r w:rsidRPr="00F57E63">
        <w:rPr>
          <w:rFonts w:ascii="Lato" w:hAnsi="Lato" w:cs="Open Sans"/>
          <w:sz w:val="24"/>
          <w:szCs w:val="24"/>
        </w:rPr>
        <w:t>.</w:t>
      </w:r>
      <w:r w:rsidR="00F57E63" w:rsidRPr="00F57E63">
        <w:rPr>
          <w:rFonts w:ascii="Lato" w:hAnsi="Lato" w:cs="Open Sans"/>
          <w:sz w:val="24"/>
          <w:szCs w:val="24"/>
        </w:rPr>
        <w:t xml:space="preserve"> </w:t>
      </w:r>
    </w:p>
    <w:p w14:paraId="7FF2F35E" w14:textId="77777777" w:rsidR="00F57E63" w:rsidRPr="00F57E63" w:rsidRDefault="00BB5B90" w:rsidP="00F57E63">
      <w:pPr>
        <w:rPr>
          <w:rFonts w:ascii="Lato" w:hAnsi="Lato" w:cs="Open Sans"/>
          <w:sz w:val="24"/>
          <w:szCs w:val="24"/>
        </w:rPr>
      </w:pPr>
      <w:r w:rsidRPr="00F57E63">
        <w:rPr>
          <w:rFonts w:ascii="Lato" w:hAnsi="Lato"/>
          <w:sz w:val="24"/>
          <w:szCs w:val="24"/>
        </w:rPr>
        <w:t>Wyjątkie</w:t>
      </w:r>
      <w:r w:rsidRPr="00F57E63">
        <w:rPr>
          <w:rFonts w:ascii="Lato" w:hAnsi="Lato" w:cs="Open Sans"/>
          <w:sz w:val="24"/>
          <w:szCs w:val="24"/>
        </w:rPr>
        <w:t>m od tej reguły jest prowadzenie postępowania w trybie przetargu ograniczonego, ponieważ w razie skorzystania przez zamawiającego z tej procedury, zgodnie z treścią art. 16 ust. 4</w:t>
      </w:r>
      <w:r w:rsidR="002814D8" w:rsidRPr="00F57E63">
        <w:rPr>
          <w:rFonts w:ascii="Lato" w:hAnsi="Lato" w:cs="Open Sans"/>
          <w:sz w:val="24"/>
          <w:szCs w:val="24"/>
        </w:rPr>
        <w:t xml:space="preserve"> </w:t>
      </w:r>
      <w:r w:rsidR="001776D1" w:rsidRPr="00F57E63">
        <w:rPr>
          <w:rFonts w:ascii="Lato" w:hAnsi="Lato" w:cs="Open Sans"/>
          <w:sz w:val="24"/>
          <w:szCs w:val="24"/>
        </w:rPr>
        <w:t>UOZP</w:t>
      </w:r>
      <w:r w:rsidRPr="00F57E63">
        <w:rPr>
          <w:rFonts w:ascii="Lato" w:hAnsi="Lato" w:cs="Open Sans"/>
          <w:sz w:val="24"/>
          <w:szCs w:val="24"/>
        </w:rPr>
        <w:t xml:space="preserve"> zamawiający jest zobligowany do ustanowienia wszystkich czterech kryteriów kwalifikacj</w:t>
      </w:r>
      <w:r w:rsidR="00952E84" w:rsidRPr="00F57E63">
        <w:rPr>
          <w:rFonts w:ascii="Lato" w:hAnsi="Lato" w:cs="Open Sans"/>
          <w:sz w:val="24"/>
          <w:szCs w:val="24"/>
        </w:rPr>
        <w:t>i</w:t>
      </w:r>
      <w:r w:rsidRPr="00F57E63">
        <w:rPr>
          <w:rFonts w:ascii="Lato" w:hAnsi="Lato" w:cs="Open Sans"/>
          <w:sz w:val="24"/>
          <w:szCs w:val="24"/>
        </w:rPr>
        <w:t>.</w:t>
      </w:r>
      <w:r w:rsidR="00F57E63" w:rsidRPr="00F57E63">
        <w:rPr>
          <w:rFonts w:ascii="Lato" w:hAnsi="Lato" w:cs="Open Sans"/>
          <w:sz w:val="24"/>
          <w:szCs w:val="24"/>
        </w:rPr>
        <w:t xml:space="preserve"> </w:t>
      </w:r>
    </w:p>
    <w:p w14:paraId="1A1ACEE9" w14:textId="77777777" w:rsidR="00F57E63" w:rsidRPr="00F57E63" w:rsidRDefault="00F57E63" w:rsidP="00F57E63">
      <w:pPr>
        <w:rPr>
          <w:rFonts w:ascii="Lato" w:hAnsi="Lato" w:cs="Open Sans"/>
          <w:sz w:val="24"/>
          <w:szCs w:val="24"/>
        </w:rPr>
      </w:pPr>
      <w:r w:rsidRPr="00F57E63">
        <w:rPr>
          <w:rFonts w:ascii="Lato" w:hAnsi="Lato" w:cs="Open Sans"/>
          <w:sz w:val="24"/>
          <w:szCs w:val="24"/>
        </w:rPr>
        <w:t>O</w:t>
      </w:r>
      <w:r w:rsidR="00BB5B90" w:rsidRPr="00F57E63">
        <w:rPr>
          <w:rFonts w:ascii="Lato" w:hAnsi="Lato" w:cs="Open Sans"/>
          <w:sz w:val="24"/>
          <w:szCs w:val="24"/>
        </w:rPr>
        <w:t>kreślając swoje wymagania co do wykonawców, zamawiający z jednej strony powinien zapewnić jak najszerszy dostęp do zamówienia oraz promować konkurencję, z drugiej zaś strony powinien ograniczyć ten dostęp do podmiotów, które faktycznie dysponują możliwościami realnego wykonania zamówienia. Dlatego też przy dokonywaniu czynności ustalania kryteriów kwalifikacji oraz dokumentów potwierdzających ich spełnianie fundamentalne znaczenie w każdym pr</w:t>
      </w:r>
      <w:r w:rsidR="00083780" w:rsidRPr="00F57E63">
        <w:rPr>
          <w:rFonts w:ascii="Lato" w:hAnsi="Lato" w:cs="Open Sans"/>
          <w:sz w:val="24"/>
          <w:szCs w:val="24"/>
        </w:rPr>
        <w:t>zypadku będzie miała zgodność z </w:t>
      </w:r>
      <w:r w:rsidR="00BB5B90" w:rsidRPr="00F57E63">
        <w:rPr>
          <w:rFonts w:ascii="Lato" w:hAnsi="Lato" w:cs="Open Sans"/>
          <w:sz w:val="24"/>
          <w:szCs w:val="24"/>
        </w:rPr>
        <w:t>naczelnymi zasadami systemowymi. W szczególności, w</w:t>
      </w:r>
      <w:r w:rsidR="001776D1" w:rsidRPr="00F57E63">
        <w:rPr>
          <w:rFonts w:ascii="Lato" w:hAnsi="Lato" w:cs="Open Sans"/>
          <w:sz w:val="24"/>
          <w:szCs w:val="24"/>
        </w:rPr>
        <w:t> </w:t>
      </w:r>
      <w:r w:rsidR="00BB5B90" w:rsidRPr="00F57E63">
        <w:rPr>
          <w:rFonts w:ascii="Lato" w:hAnsi="Lato" w:cs="Open Sans"/>
          <w:sz w:val="24"/>
          <w:szCs w:val="24"/>
        </w:rPr>
        <w:t>świetle zasady niedyskryminacji i równego traktowania uczestników, niedopuszczalne jest określanie nieproporcjonalnych, nadmiernych i nieuzasadnionych wymogów, które ograniczają konkurencję i stwarzają nierówne warunki udziału w</w:t>
      </w:r>
      <w:r w:rsidR="001776D1" w:rsidRPr="00F57E63">
        <w:rPr>
          <w:rFonts w:ascii="Lato" w:hAnsi="Lato" w:cs="Open Sans"/>
          <w:sz w:val="24"/>
          <w:szCs w:val="24"/>
        </w:rPr>
        <w:t> </w:t>
      </w:r>
      <w:r w:rsidR="00BB5B90" w:rsidRPr="00F57E63">
        <w:rPr>
          <w:rFonts w:ascii="Lato" w:hAnsi="Lato" w:cs="Open Sans"/>
          <w:sz w:val="24"/>
          <w:szCs w:val="24"/>
        </w:rPr>
        <w:t>postępowaniu</w:t>
      </w:r>
      <w:r w:rsidR="00BB5B90" w:rsidRPr="00F57E63">
        <w:rPr>
          <w:rStyle w:val="Odwoanieprzypisudolnego"/>
          <w:rFonts w:ascii="Lato" w:hAnsi="Lato" w:cs="Open Sans"/>
          <w:sz w:val="24"/>
          <w:szCs w:val="24"/>
        </w:rPr>
        <w:footnoteReference w:id="61"/>
      </w:r>
      <w:r w:rsidR="00BB5B90" w:rsidRPr="00F57E63">
        <w:rPr>
          <w:rFonts w:ascii="Lato" w:hAnsi="Lato" w:cs="Open Sans"/>
          <w:sz w:val="24"/>
          <w:szCs w:val="24"/>
        </w:rPr>
        <w:t>.</w:t>
      </w:r>
      <w:r w:rsidRPr="00F57E63">
        <w:rPr>
          <w:rFonts w:ascii="Lato" w:hAnsi="Lato" w:cs="Open Sans"/>
          <w:sz w:val="24"/>
          <w:szCs w:val="24"/>
        </w:rPr>
        <w:t xml:space="preserve"> </w:t>
      </w:r>
    </w:p>
    <w:p w14:paraId="24514A7C" w14:textId="266F624C" w:rsidR="00F57E63" w:rsidRPr="00F57E63" w:rsidRDefault="00BB5B90" w:rsidP="00F57E63">
      <w:pPr>
        <w:rPr>
          <w:rFonts w:ascii="Lato" w:hAnsi="Lato"/>
          <w:sz w:val="24"/>
          <w:szCs w:val="24"/>
        </w:rPr>
      </w:pPr>
      <w:r w:rsidRPr="00F57E63">
        <w:rPr>
          <w:rFonts w:ascii="Lato" w:hAnsi="Lato" w:cs="Open Sans"/>
          <w:sz w:val="24"/>
          <w:szCs w:val="24"/>
        </w:rPr>
        <w:t xml:space="preserve">Szczegółowe informacje odnośnie do sposobu oraz warunków potwierdzenia </w:t>
      </w:r>
      <w:r w:rsidR="00367CF6" w:rsidRPr="00F57E63">
        <w:rPr>
          <w:rFonts w:ascii="Lato" w:hAnsi="Lato" w:cs="Open Sans"/>
          <w:sz w:val="24"/>
          <w:szCs w:val="24"/>
        </w:rPr>
        <w:t xml:space="preserve">przez uczestników postępowania </w:t>
      </w:r>
      <w:r w:rsidRPr="00F57E63">
        <w:rPr>
          <w:rFonts w:ascii="Lato" w:hAnsi="Lato" w:cs="Open Sans"/>
          <w:sz w:val="24"/>
          <w:szCs w:val="24"/>
        </w:rPr>
        <w:t>ustanowionych w postępowaniu kryteriów kwalifikacj</w:t>
      </w:r>
      <w:r w:rsidR="00FB09A3" w:rsidRPr="00F57E63">
        <w:rPr>
          <w:rFonts w:ascii="Lato" w:hAnsi="Lato" w:cs="Open Sans"/>
          <w:sz w:val="24"/>
          <w:szCs w:val="24"/>
        </w:rPr>
        <w:t>i</w:t>
      </w:r>
      <w:r w:rsidRPr="00F57E63">
        <w:rPr>
          <w:rFonts w:ascii="Lato" w:hAnsi="Lato" w:cs="Open Sans"/>
          <w:sz w:val="24"/>
          <w:szCs w:val="24"/>
        </w:rPr>
        <w:t>, w</w:t>
      </w:r>
      <w:r w:rsidR="00367CF6" w:rsidRPr="00F57E63">
        <w:rPr>
          <w:rFonts w:ascii="Lato" w:hAnsi="Lato" w:cs="Open Sans"/>
          <w:sz w:val="24"/>
          <w:szCs w:val="24"/>
        </w:rPr>
        <w:t> </w:t>
      </w:r>
      <w:r w:rsidRPr="00F57E63">
        <w:rPr>
          <w:rFonts w:ascii="Lato" w:hAnsi="Lato" w:cs="Open Sans"/>
          <w:sz w:val="24"/>
          <w:szCs w:val="24"/>
        </w:rPr>
        <w:t xml:space="preserve">myśl regulacji art. 22 ust. 2 pkt 2 ustawy </w:t>
      </w:r>
      <w:r w:rsidR="00BB6E56" w:rsidRPr="00F57E63">
        <w:rPr>
          <w:rFonts w:ascii="Lato" w:hAnsi="Lato" w:cs="Open Sans"/>
          <w:sz w:val="24"/>
          <w:szCs w:val="24"/>
        </w:rPr>
        <w:t>OZP</w:t>
      </w:r>
      <w:r w:rsidR="00083780" w:rsidRPr="00F57E63">
        <w:rPr>
          <w:rFonts w:ascii="Lato" w:hAnsi="Lato" w:cs="Open Sans"/>
          <w:sz w:val="24"/>
          <w:szCs w:val="24"/>
        </w:rPr>
        <w:t>,</w:t>
      </w:r>
      <w:r w:rsidRPr="00F57E63">
        <w:rPr>
          <w:rFonts w:ascii="Lato" w:hAnsi="Lato" w:cs="Open Sans"/>
          <w:sz w:val="24"/>
          <w:szCs w:val="24"/>
        </w:rPr>
        <w:t xml:space="preserve"> zawart</w:t>
      </w:r>
      <w:r w:rsidR="00083780" w:rsidRPr="00F57E63">
        <w:rPr>
          <w:rFonts w:ascii="Lato" w:hAnsi="Lato" w:cs="Open Sans"/>
          <w:sz w:val="24"/>
          <w:szCs w:val="24"/>
        </w:rPr>
        <w:t>e są zawsze w treści dokumentacji przetargowej</w:t>
      </w:r>
      <w:r w:rsidRPr="00F57E63">
        <w:rPr>
          <w:rFonts w:ascii="Lato" w:hAnsi="Lato" w:cs="Open Sans"/>
          <w:sz w:val="24"/>
          <w:szCs w:val="24"/>
        </w:rPr>
        <w:t>. Warto w tym miejscu zaznaczyć, że obowiązująca ustawa nie określa wymogów dotyczących dokumentów potwierdzających spełnianie kryteriów kwalifikacj</w:t>
      </w:r>
      <w:r w:rsidR="00316254" w:rsidRPr="00F57E63">
        <w:rPr>
          <w:rFonts w:ascii="Lato" w:hAnsi="Lato" w:cs="Open Sans"/>
          <w:sz w:val="24"/>
          <w:szCs w:val="24"/>
        </w:rPr>
        <w:t>i</w:t>
      </w:r>
      <w:r w:rsidRPr="00F57E63">
        <w:rPr>
          <w:rFonts w:ascii="Lato" w:hAnsi="Lato" w:cs="Open Sans"/>
          <w:sz w:val="24"/>
          <w:szCs w:val="24"/>
        </w:rPr>
        <w:t xml:space="preserve">. Zgodnie z wyjaśnieniami Ministerstwa </w:t>
      </w:r>
      <w:r w:rsidR="00363FFD" w:rsidRPr="00F57E63">
        <w:rPr>
          <w:rFonts w:ascii="Lato" w:hAnsi="Lato" w:cs="Open Sans"/>
          <w:sz w:val="24"/>
          <w:szCs w:val="24"/>
        </w:rPr>
        <w:t>Gospodarki Ukrainy</w:t>
      </w:r>
      <w:r w:rsidRPr="00F57E63">
        <w:rPr>
          <w:rFonts w:ascii="Lato" w:hAnsi="Lato" w:cs="Open Sans"/>
          <w:sz w:val="24"/>
          <w:szCs w:val="24"/>
        </w:rPr>
        <w:t xml:space="preserve"> z</w:t>
      </w:r>
      <w:r w:rsidR="001776D1" w:rsidRPr="00F57E63">
        <w:rPr>
          <w:rFonts w:ascii="Lato" w:hAnsi="Lato" w:cs="Open Sans"/>
          <w:sz w:val="24"/>
          <w:szCs w:val="24"/>
        </w:rPr>
        <w:t> </w:t>
      </w:r>
      <w:r w:rsidRPr="00F57E63">
        <w:rPr>
          <w:rFonts w:ascii="Lato" w:hAnsi="Lato" w:cs="Open Sans"/>
          <w:sz w:val="24"/>
          <w:szCs w:val="24"/>
        </w:rPr>
        <w:t>dnia 7 lutego 2017 r., dotyczącymi opra</w:t>
      </w:r>
      <w:r w:rsidR="00083780" w:rsidRPr="00F57E63">
        <w:rPr>
          <w:rFonts w:ascii="Lato" w:hAnsi="Lato" w:cs="Open Sans"/>
          <w:sz w:val="24"/>
          <w:szCs w:val="24"/>
        </w:rPr>
        <w:t>cowania dokumentacji przetargowej</w:t>
      </w:r>
      <w:r w:rsidR="00D94409" w:rsidRPr="00F57E63">
        <w:rPr>
          <w:rStyle w:val="Odwoanieprzypisudolnego"/>
          <w:rFonts w:ascii="Lato" w:hAnsi="Lato" w:cs="Open Sans"/>
          <w:sz w:val="24"/>
          <w:szCs w:val="24"/>
        </w:rPr>
        <w:footnoteReference w:id="62"/>
      </w:r>
      <w:r w:rsidRPr="00F57E63">
        <w:rPr>
          <w:rFonts w:ascii="Lato" w:hAnsi="Lato" w:cs="Open Sans"/>
          <w:sz w:val="24"/>
          <w:szCs w:val="24"/>
        </w:rPr>
        <w:t xml:space="preserve">, zamawiający obowiązkowo wskazuje w </w:t>
      </w:r>
      <w:r w:rsidR="00083780" w:rsidRPr="00F57E63">
        <w:rPr>
          <w:rFonts w:ascii="Lato" w:hAnsi="Lato" w:cs="Open Sans"/>
          <w:sz w:val="24"/>
          <w:szCs w:val="24"/>
        </w:rPr>
        <w:t>jej treści</w:t>
      </w:r>
      <w:r w:rsidRPr="00F57E63">
        <w:rPr>
          <w:rFonts w:ascii="Lato" w:hAnsi="Lato" w:cs="Open Sans"/>
          <w:sz w:val="24"/>
          <w:szCs w:val="24"/>
        </w:rPr>
        <w:t xml:space="preserve"> informacje o sposobie potwie</w:t>
      </w:r>
      <w:r w:rsidR="00083780" w:rsidRPr="00F57E63">
        <w:rPr>
          <w:rFonts w:ascii="Lato" w:hAnsi="Lato" w:cs="Open Sans"/>
          <w:sz w:val="24"/>
          <w:szCs w:val="24"/>
        </w:rPr>
        <w:t>rdzenia zgodności uczestników z </w:t>
      </w:r>
      <w:r w:rsidRPr="00F57E63">
        <w:rPr>
          <w:rFonts w:ascii="Lato" w:hAnsi="Lato" w:cs="Open Sans"/>
          <w:sz w:val="24"/>
          <w:szCs w:val="24"/>
        </w:rPr>
        <w:t xml:space="preserve">ustalonymi przez siebie </w:t>
      </w:r>
      <w:r w:rsidRPr="00F57E63">
        <w:rPr>
          <w:rFonts w:ascii="Lato" w:hAnsi="Lato"/>
          <w:sz w:val="24"/>
          <w:szCs w:val="24"/>
        </w:rPr>
        <w:t xml:space="preserve">kryteriami. </w:t>
      </w:r>
    </w:p>
    <w:p w14:paraId="124DEB29" w14:textId="34AB2258" w:rsidR="00BB5B90" w:rsidRPr="00F57E63" w:rsidRDefault="00BB5B90" w:rsidP="00F57E63">
      <w:pPr>
        <w:spacing w:after="0"/>
        <w:rPr>
          <w:rFonts w:ascii="Lato" w:hAnsi="Lato"/>
          <w:sz w:val="24"/>
          <w:szCs w:val="24"/>
        </w:rPr>
      </w:pPr>
      <w:r w:rsidRPr="00F57E63">
        <w:rPr>
          <w:rFonts w:ascii="Lato" w:hAnsi="Lato"/>
          <w:sz w:val="24"/>
          <w:szCs w:val="24"/>
        </w:rPr>
        <w:t>Co się tyczy</w:t>
      </w:r>
      <w:r w:rsidRPr="00F57E63">
        <w:rPr>
          <w:rFonts w:ascii="Lato" w:hAnsi="Lato" w:cs="Open Sans"/>
          <w:sz w:val="24"/>
          <w:szCs w:val="24"/>
        </w:rPr>
        <w:t xml:space="preserve"> składania dokumentów, </w:t>
      </w:r>
      <w:r w:rsidR="000A7D4E" w:rsidRPr="00F57E63">
        <w:rPr>
          <w:rFonts w:ascii="Lato" w:hAnsi="Lato" w:cs="Open Sans"/>
          <w:sz w:val="24"/>
          <w:szCs w:val="24"/>
        </w:rPr>
        <w:t xml:space="preserve">Ministerstwo Gospodarki Ukrainy </w:t>
      </w:r>
      <w:r w:rsidRPr="00F57E63">
        <w:rPr>
          <w:rFonts w:ascii="Lato" w:hAnsi="Lato" w:cs="Open Sans"/>
          <w:sz w:val="24"/>
          <w:szCs w:val="24"/>
        </w:rPr>
        <w:t xml:space="preserve">zwraca uwagę, że zamawiający samodzielnie określają listę wymaganych dokumentów, za pomocą których uczestnik postępowania potwierdza zgodność z wymogami kwalifikacyjnymi, </w:t>
      </w:r>
      <w:r w:rsidRPr="00F57E63">
        <w:rPr>
          <w:rFonts w:ascii="Lato" w:hAnsi="Lato" w:cs="Open Sans"/>
          <w:sz w:val="24"/>
          <w:szCs w:val="24"/>
        </w:rPr>
        <w:lastRenderedPageBreak/>
        <w:t xml:space="preserve">mając na względzie specyfikę przedmiotu zamówienia, zgodność z naczelnymi zasadami </w:t>
      </w:r>
      <w:r w:rsidR="00083780" w:rsidRPr="00F57E63">
        <w:rPr>
          <w:rFonts w:ascii="Lato" w:hAnsi="Lato" w:cs="Open Sans"/>
          <w:sz w:val="24"/>
          <w:szCs w:val="24"/>
        </w:rPr>
        <w:t xml:space="preserve">dotyczącymi </w:t>
      </w:r>
      <w:r w:rsidRPr="00F57E63">
        <w:rPr>
          <w:rFonts w:ascii="Lato" w:hAnsi="Lato" w:cs="Open Sans"/>
          <w:sz w:val="24"/>
          <w:szCs w:val="24"/>
        </w:rPr>
        <w:t>udzielania zam</w:t>
      </w:r>
      <w:r w:rsidR="00083780" w:rsidRPr="00F57E63">
        <w:rPr>
          <w:rFonts w:ascii="Lato" w:hAnsi="Lato" w:cs="Open Sans"/>
          <w:sz w:val="24"/>
          <w:szCs w:val="24"/>
        </w:rPr>
        <w:t>ówień oraz obowiązującymi przepisami</w:t>
      </w:r>
      <w:r w:rsidRPr="00F57E63">
        <w:rPr>
          <w:rStyle w:val="Odwoanieprzypisudolnego"/>
          <w:rFonts w:ascii="Lato" w:hAnsi="Lato" w:cs="Open Sans"/>
          <w:sz w:val="24"/>
          <w:szCs w:val="24"/>
        </w:rPr>
        <w:footnoteReference w:id="63"/>
      </w:r>
      <w:r w:rsidRPr="00F57E63">
        <w:rPr>
          <w:rFonts w:ascii="Lato" w:hAnsi="Lato" w:cs="Open Sans"/>
          <w:sz w:val="24"/>
          <w:szCs w:val="24"/>
        </w:rPr>
        <w:t xml:space="preserve">. </w:t>
      </w:r>
    </w:p>
    <w:p w14:paraId="524336B2" w14:textId="58A01E51" w:rsidR="00BB5B90" w:rsidRPr="002B5BF1" w:rsidRDefault="00BB5B90" w:rsidP="00390450">
      <w:pPr>
        <w:pStyle w:val="NormalnyWeb"/>
        <w:spacing w:line="276" w:lineRule="auto"/>
        <w:rPr>
          <w:rFonts w:ascii="Lato" w:hAnsi="Lato" w:cs="Open Sans"/>
        </w:rPr>
      </w:pPr>
      <w:r w:rsidRPr="002B5BF1">
        <w:rPr>
          <w:rFonts w:ascii="Lato" w:hAnsi="Lato" w:cs="Open Sans"/>
        </w:rPr>
        <w:t xml:space="preserve">Niewykazanie przez uczestnika spełniania </w:t>
      </w:r>
      <w:r w:rsidR="00083780">
        <w:rPr>
          <w:rFonts w:ascii="Lato" w:hAnsi="Lato" w:cs="Open Sans"/>
        </w:rPr>
        <w:t>kryteriów kwalifikacj</w:t>
      </w:r>
      <w:r w:rsidR="000A7D4E">
        <w:rPr>
          <w:rFonts w:ascii="Lato" w:hAnsi="Lato" w:cs="Open Sans"/>
        </w:rPr>
        <w:t>i</w:t>
      </w:r>
      <w:r w:rsidR="00083780">
        <w:rPr>
          <w:rFonts w:ascii="Lato" w:hAnsi="Lato" w:cs="Open Sans"/>
        </w:rPr>
        <w:t xml:space="preserve">, o czym wyraźnie </w:t>
      </w:r>
      <w:r w:rsidRPr="002B5BF1">
        <w:rPr>
          <w:rFonts w:ascii="Lato" w:hAnsi="Lato" w:cs="Open Sans"/>
        </w:rPr>
        <w:t xml:space="preserve">stanowi art. 31 ust. 1 pkt 1 ustawy </w:t>
      </w:r>
      <w:r w:rsidR="001776D1">
        <w:rPr>
          <w:rFonts w:ascii="Lato" w:hAnsi="Lato" w:cs="Open Sans"/>
        </w:rPr>
        <w:t>OZP</w:t>
      </w:r>
      <w:r w:rsidRPr="002B5BF1">
        <w:rPr>
          <w:rFonts w:ascii="Lato" w:hAnsi="Lato" w:cs="Open Sans"/>
        </w:rPr>
        <w:t xml:space="preserve">, skutkuje </w:t>
      </w:r>
      <w:r w:rsidR="00083780">
        <w:rPr>
          <w:rFonts w:ascii="Lato" w:hAnsi="Lato" w:cs="Open Sans"/>
        </w:rPr>
        <w:t xml:space="preserve">obligatoryjnym </w:t>
      </w:r>
      <w:r w:rsidRPr="002B5BF1">
        <w:rPr>
          <w:rFonts w:ascii="Lato" w:hAnsi="Lato" w:cs="Open Sans"/>
        </w:rPr>
        <w:t xml:space="preserve">odrzuceniem jego oferty przez zamawiającego. </w:t>
      </w:r>
    </w:p>
    <w:p w14:paraId="77962A58" w14:textId="078FD4CE" w:rsidR="00BB5B90" w:rsidRPr="002B5BF1" w:rsidRDefault="004A5A12" w:rsidP="00083780">
      <w:pPr>
        <w:pStyle w:val="Nagwek4"/>
        <w:spacing w:line="276" w:lineRule="auto"/>
        <w:rPr>
          <w:rFonts w:ascii="Lato" w:hAnsi="Lato" w:cs="Open Sans"/>
          <w:sz w:val="24"/>
          <w:szCs w:val="24"/>
        </w:rPr>
      </w:pPr>
      <w:bookmarkStart w:id="76" w:name="_Toc170689212"/>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 Kryterium posiadania przez uczestnika postępowania sprzętu, bazy materialno-technicznej oraz technologii</w:t>
      </w:r>
      <w:bookmarkEnd w:id="76"/>
    </w:p>
    <w:p w14:paraId="54BB728D" w14:textId="77777777" w:rsidR="00743777" w:rsidRDefault="00BB5B90" w:rsidP="00390450">
      <w:pPr>
        <w:pStyle w:val="NormalnyWeb"/>
        <w:spacing w:line="276" w:lineRule="auto"/>
        <w:rPr>
          <w:rFonts w:ascii="Lato" w:hAnsi="Lato" w:cs="Open Sans"/>
        </w:rPr>
      </w:pPr>
      <w:r w:rsidRPr="00E06556">
        <w:rPr>
          <w:rFonts w:ascii="Lato" w:hAnsi="Lato" w:cs="Open Sans"/>
        </w:rPr>
        <w:t>Celem</w:t>
      </w:r>
      <w:r w:rsidR="00E06556" w:rsidRPr="00E06556">
        <w:rPr>
          <w:rFonts w:ascii="Lato" w:hAnsi="Lato" w:cs="Open Sans"/>
        </w:rPr>
        <w:t xml:space="preserve"> omawianego </w:t>
      </w:r>
      <w:r w:rsidRPr="00E06556">
        <w:rPr>
          <w:rFonts w:ascii="Lato" w:hAnsi="Lato" w:cs="Open Sans"/>
        </w:rPr>
        <w:t xml:space="preserve">kryterium </w:t>
      </w:r>
      <w:r w:rsidR="00E06556" w:rsidRPr="00E06556">
        <w:rPr>
          <w:rFonts w:ascii="Lato" w:hAnsi="Lato" w:cs="Open Sans"/>
        </w:rPr>
        <w:t xml:space="preserve">(ukr. </w:t>
      </w:r>
      <w:proofErr w:type="spellStart"/>
      <w:r w:rsidR="00E06556" w:rsidRPr="00E06556">
        <w:rPr>
          <w:rStyle w:val="rvts0"/>
          <w:rFonts w:ascii="Lato" w:hAnsi="Lato"/>
        </w:rPr>
        <w:t>наявність</w:t>
      </w:r>
      <w:proofErr w:type="spellEnd"/>
      <w:r w:rsidR="00E06556" w:rsidRPr="00E06556">
        <w:rPr>
          <w:rStyle w:val="rvts0"/>
          <w:rFonts w:ascii="Lato" w:hAnsi="Lato"/>
        </w:rPr>
        <w:t xml:space="preserve"> в </w:t>
      </w:r>
      <w:proofErr w:type="spellStart"/>
      <w:r w:rsidR="00E06556" w:rsidRPr="00E06556">
        <w:rPr>
          <w:rStyle w:val="rvts0"/>
          <w:rFonts w:ascii="Lato" w:hAnsi="Lato"/>
        </w:rPr>
        <w:t>учасника</w:t>
      </w:r>
      <w:proofErr w:type="spellEnd"/>
      <w:r w:rsidR="00E06556" w:rsidRPr="00E06556">
        <w:rPr>
          <w:rStyle w:val="rvts0"/>
          <w:rFonts w:ascii="Lato" w:hAnsi="Lato"/>
        </w:rPr>
        <w:t xml:space="preserve"> </w:t>
      </w:r>
      <w:proofErr w:type="spellStart"/>
      <w:r w:rsidR="00E06556" w:rsidRPr="00E06556">
        <w:rPr>
          <w:rStyle w:val="rvts0"/>
          <w:rFonts w:ascii="Lato" w:hAnsi="Lato"/>
        </w:rPr>
        <w:t>процедури</w:t>
      </w:r>
      <w:proofErr w:type="spellEnd"/>
      <w:r w:rsidR="00E06556" w:rsidRPr="00E06556">
        <w:rPr>
          <w:rStyle w:val="rvts0"/>
          <w:rFonts w:ascii="Lato" w:hAnsi="Lato"/>
        </w:rPr>
        <w:t xml:space="preserve"> </w:t>
      </w:r>
      <w:proofErr w:type="spellStart"/>
      <w:r w:rsidR="00E06556" w:rsidRPr="00E06556">
        <w:rPr>
          <w:rStyle w:val="rvts0"/>
          <w:rFonts w:ascii="Lato" w:hAnsi="Lato"/>
        </w:rPr>
        <w:t>закупівлі</w:t>
      </w:r>
      <w:proofErr w:type="spellEnd"/>
      <w:r w:rsidR="00E06556" w:rsidRPr="00E06556">
        <w:rPr>
          <w:rStyle w:val="rvts0"/>
          <w:rFonts w:ascii="Lato" w:hAnsi="Lato"/>
        </w:rPr>
        <w:t xml:space="preserve"> </w:t>
      </w:r>
      <w:proofErr w:type="spellStart"/>
      <w:r w:rsidR="00E06556" w:rsidRPr="00E06556">
        <w:rPr>
          <w:rStyle w:val="rvts0"/>
          <w:rFonts w:ascii="Lato" w:hAnsi="Lato"/>
        </w:rPr>
        <w:t>обладнання</w:t>
      </w:r>
      <w:proofErr w:type="spellEnd"/>
      <w:r w:rsidR="00E06556" w:rsidRPr="00E06556">
        <w:rPr>
          <w:rStyle w:val="rvts0"/>
          <w:rFonts w:ascii="Lato" w:hAnsi="Lato"/>
        </w:rPr>
        <w:t xml:space="preserve">, </w:t>
      </w:r>
      <w:proofErr w:type="spellStart"/>
      <w:r w:rsidR="00E06556" w:rsidRPr="00E06556">
        <w:rPr>
          <w:rStyle w:val="rvts0"/>
          <w:rFonts w:ascii="Lato" w:hAnsi="Lato"/>
        </w:rPr>
        <w:t>матеріально-технічної</w:t>
      </w:r>
      <w:proofErr w:type="spellEnd"/>
      <w:r w:rsidR="00E06556" w:rsidRPr="00E06556">
        <w:rPr>
          <w:rStyle w:val="rvts0"/>
          <w:rFonts w:ascii="Lato" w:hAnsi="Lato"/>
        </w:rPr>
        <w:t xml:space="preserve"> </w:t>
      </w:r>
      <w:proofErr w:type="spellStart"/>
      <w:r w:rsidR="00E06556" w:rsidRPr="00E06556">
        <w:rPr>
          <w:rStyle w:val="rvts0"/>
          <w:rFonts w:ascii="Lato" w:hAnsi="Lato"/>
        </w:rPr>
        <w:t>бази</w:t>
      </w:r>
      <w:proofErr w:type="spellEnd"/>
      <w:r w:rsidR="00E06556" w:rsidRPr="00E06556">
        <w:rPr>
          <w:rStyle w:val="rvts0"/>
          <w:rFonts w:ascii="Lato" w:hAnsi="Lato"/>
        </w:rPr>
        <w:t xml:space="preserve"> </w:t>
      </w:r>
      <w:proofErr w:type="spellStart"/>
      <w:r w:rsidR="00E06556" w:rsidRPr="00E06556">
        <w:rPr>
          <w:rStyle w:val="rvts0"/>
          <w:rFonts w:ascii="Lato" w:hAnsi="Lato"/>
        </w:rPr>
        <w:t>та</w:t>
      </w:r>
      <w:proofErr w:type="spellEnd"/>
      <w:r w:rsidR="00E06556" w:rsidRPr="00E06556">
        <w:rPr>
          <w:rStyle w:val="rvts0"/>
          <w:rFonts w:ascii="Lato" w:hAnsi="Lato"/>
        </w:rPr>
        <w:t xml:space="preserve"> </w:t>
      </w:r>
      <w:proofErr w:type="spellStart"/>
      <w:r w:rsidR="00E06556" w:rsidRPr="00E06556">
        <w:rPr>
          <w:rStyle w:val="rvts0"/>
          <w:rFonts w:ascii="Lato" w:hAnsi="Lato"/>
        </w:rPr>
        <w:t>технологій</w:t>
      </w:r>
      <w:proofErr w:type="spellEnd"/>
      <w:r w:rsidR="00E06556" w:rsidRPr="00E06556">
        <w:rPr>
          <w:rStyle w:val="rvts0"/>
          <w:rFonts w:ascii="Lato" w:hAnsi="Lato"/>
        </w:rPr>
        <w:t xml:space="preserve">) </w:t>
      </w:r>
      <w:r w:rsidRPr="00E06556">
        <w:rPr>
          <w:rFonts w:ascii="Lato" w:hAnsi="Lato" w:cs="Open Sans"/>
        </w:rPr>
        <w:t>jest potwierd</w:t>
      </w:r>
      <w:r w:rsidR="00083780" w:rsidRPr="00E06556">
        <w:rPr>
          <w:rFonts w:ascii="Lato" w:hAnsi="Lato" w:cs="Open Sans"/>
        </w:rPr>
        <w:t>zenie, że wykonawca jest</w:t>
      </w:r>
      <w:r w:rsidRPr="00E06556">
        <w:rPr>
          <w:rFonts w:ascii="Lato" w:hAnsi="Lato" w:cs="Open Sans"/>
        </w:rPr>
        <w:t xml:space="preserve"> w posiadaniu szeroko pojętych niezbędnych zasobów, które umożliwią mu wywiązywanie się z ob</w:t>
      </w:r>
      <w:r w:rsidR="00083780" w:rsidRPr="00E06556">
        <w:rPr>
          <w:rFonts w:ascii="Lato" w:hAnsi="Lato" w:cs="Open Sans"/>
        </w:rPr>
        <w:t>owiązków wynikających z umowy w sprawie zamówienia</w:t>
      </w:r>
      <w:r w:rsidRPr="00E06556">
        <w:rPr>
          <w:rFonts w:ascii="Lato" w:hAnsi="Lato" w:cs="Open Sans"/>
        </w:rPr>
        <w:t xml:space="preserve"> publiczne</w:t>
      </w:r>
      <w:r w:rsidR="00083780" w:rsidRPr="00E06556">
        <w:rPr>
          <w:rFonts w:ascii="Lato" w:hAnsi="Lato" w:cs="Open Sans"/>
        </w:rPr>
        <w:t>go</w:t>
      </w:r>
      <w:r w:rsidRPr="00E06556">
        <w:rPr>
          <w:rFonts w:ascii="Lato" w:hAnsi="Lato" w:cs="Open Sans"/>
        </w:rPr>
        <w:t xml:space="preserve"> oraz należyte wykonywanie czynności związanych z </w:t>
      </w:r>
      <w:r w:rsidR="00083780" w:rsidRPr="00E06556">
        <w:rPr>
          <w:rFonts w:ascii="Lato" w:hAnsi="Lato" w:cs="Open Sans"/>
        </w:rPr>
        <w:t>jego realizacją.</w:t>
      </w:r>
      <w:r w:rsidR="00743777">
        <w:rPr>
          <w:rFonts w:ascii="Lato" w:hAnsi="Lato" w:cs="Open Sans"/>
        </w:rPr>
        <w:t xml:space="preserve"> </w:t>
      </w:r>
    </w:p>
    <w:p w14:paraId="6E5DB6A1" w14:textId="5F3E583C" w:rsidR="00BB5B90" w:rsidRPr="002B5BF1" w:rsidRDefault="00BB5B90" w:rsidP="00390450">
      <w:pPr>
        <w:pStyle w:val="NormalnyWeb"/>
        <w:spacing w:line="276" w:lineRule="auto"/>
        <w:rPr>
          <w:rFonts w:ascii="Lato" w:hAnsi="Lato" w:cs="Open Sans"/>
        </w:rPr>
      </w:pPr>
      <w:r w:rsidRPr="002B5BF1">
        <w:rPr>
          <w:rFonts w:ascii="Lato" w:hAnsi="Lato" w:cs="Open Sans"/>
        </w:rPr>
        <w:t>Praktyka pokazuje, że jest to jedno z kryteriów najszerzej stosowanych przez ukraińskic</w:t>
      </w:r>
      <w:r w:rsidR="00083780">
        <w:rPr>
          <w:rFonts w:ascii="Lato" w:hAnsi="Lato" w:cs="Open Sans"/>
        </w:rPr>
        <w:t>h zamawiających, zwłaszcza</w:t>
      </w:r>
      <w:r w:rsidRPr="002B5BF1">
        <w:rPr>
          <w:rFonts w:ascii="Lato" w:hAnsi="Lato" w:cs="Open Sans"/>
        </w:rPr>
        <w:t xml:space="preserve"> w przypadku zamówień na świadczenie usług oraz wykonanie robót budowlanych</w:t>
      </w:r>
      <w:r w:rsidRPr="002B5BF1">
        <w:rPr>
          <w:rStyle w:val="Odwoanieprzypisudolnego"/>
          <w:rFonts w:ascii="Lato" w:hAnsi="Lato" w:cs="Open Sans"/>
        </w:rPr>
        <w:footnoteReference w:id="64"/>
      </w:r>
      <w:r w:rsidRPr="002B5BF1">
        <w:rPr>
          <w:rFonts w:ascii="Lato" w:hAnsi="Lato" w:cs="Open Sans"/>
        </w:rPr>
        <w:t>. Jednocz</w:t>
      </w:r>
      <w:r w:rsidR="00083780">
        <w:rPr>
          <w:rFonts w:ascii="Lato" w:hAnsi="Lato" w:cs="Open Sans"/>
        </w:rPr>
        <w:t>eśnie podkreślenia wymaga, że w </w:t>
      </w:r>
      <w:r w:rsidRPr="002B5BF1">
        <w:rPr>
          <w:rFonts w:ascii="Lato" w:hAnsi="Lato" w:cs="Open Sans"/>
        </w:rPr>
        <w:t>celu prawidłowego, proporcjonalnego i niedyskryminującego ustalenia omawianego kryterium, zamawiający w każdym przypadku musi być świadomy, jaki konkretnie sprzęt, baza materialna oraz techniczna, czy te</w:t>
      </w:r>
      <w:r w:rsidR="008768E6">
        <w:rPr>
          <w:rFonts w:ascii="Lato" w:hAnsi="Lato" w:cs="Open Sans"/>
        </w:rPr>
        <w:t>ż</w:t>
      </w:r>
      <w:r w:rsidRPr="002B5BF1">
        <w:rPr>
          <w:rFonts w:ascii="Lato" w:hAnsi="Lato" w:cs="Open Sans"/>
        </w:rPr>
        <w:t xml:space="preserve"> technologia będą wykonawcy faktycznie niezbędne w celu zrealizowania zamówienia. S</w:t>
      </w:r>
      <w:r w:rsidR="00083780">
        <w:rPr>
          <w:rFonts w:ascii="Lato" w:hAnsi="Lato" w:cs="Open Sans"/>
        </w:rPr>
        <w:t>tąd też formułując to kryterium, trzeba zawsze mieć na względzie</w:t>
      </w:r>
      <w:r w:rsidRPr="002B5BF1">
        <w:rPr>
          <w:rFonts w:ascii="Lato" w:hAnsi="Lato" w:cs="Open Sans"/>
        </w:rPr>
        <w:t xml:space="preserve"> przedmiot </w:t>
      </w:r>
      <w:r w:rsidR="00083780">
        <w:rPr>
          <w:rFonts w:ascii="Lato" w:hAnsi="Lato" w:cs="Open Sans"/>
        </w:rPr>
        <w:t xml:space="preserve">danego </w:t>
      </w:r>
      <w:r w:rsidRPr="002B5BF1">
        <w:rPr>
          <w:rFonts w:ascii="Lato" w:hAnsi="Lato" w:cs="Open Sans"/>
        </w:rPr>
        <w:t>zamówienia oraz jego specyfikę</w:t>
      </w:r>
      <w:r w:rsidRPr="002B5BF1">
        <w:rPr>
          <w:rStyle w:val="Odwoanieprzypisudolnego"/>
          <w:rFonts w:ascii="Lato" w:hAnsi="Lato" w:cs="Open Sans"/>
        </w:rPr>
        <w:footnoteReference w:id="65"/>
      </w:r>
      <w:r w:rsidRPr="002B5BF1">
        <w:rPr>
          <w:rFonts w:ascii="Lato" w:hAnsi="Lato" w:cs="Open Sans"/>
        </w:rPr>
        <w:t xml:space="preserve">. </w:t>
      </w:r>
    </w:p>
    <w:p w14:paraId="1C3429F0" w14:textId="62526810" w:rsidR="00BB5B90" w:rsidRPr="002B5BF1" w:rsidRDefault="00BB5B90" w:rsidP="00390450">
      <w:pPr>
        <w:pStyle w:val="NormalnyWeb"/>
        <w:spacing w:line="276" w:lineRule="auto"/>
        <w:rPr>
          <w:rFonts w:ascii="Lato" w:hAnsi="Lato" w:cs="Open Sans"/>
        </w:rPr>
      </w:pPr>
      <w:r w:rsidRPr="002B5BF1">
        <w:rPr>
          <w:rFonts w:ascii="Lato" w:hAnsi="Lato" w:cs="Open Sans"/>
        </w:rPr>
        <w:t>Posiadanymi zasobami mogą być różnego rodzaju składniki mienia ruchomego oraz nieruchomości – w szczególności pojazdy, maszyny, urządzenia, sprzęt, jak również inny ekwipunek, magazyny do przechowywania towarów, itd. –  przy pomocy których wykonawca będzie realizował zamówi</w:t>
      </w:r>
      <w:r w:rsidR="00083780">
        <w:rPr>
          <w:rFonts w:ascii="Lato" w:hAnsi="Lato" w:cs="Open Sans"/>
        </w:rPr>
        <w:t>enie. Stosownie do</w:t>
      </w:r>
      <w:r w:rsidRPr="002B5BF1">
        <w:rPr>
          <w:rFonts w:ascii="Lato" w:hAnsi="Lato" w:cs="Open Sans"/>
        </w:rPr>
        <w:t xml:space="preserve"> omawianego kryterium</w:t>
      </w:r>
      <w:r w:rsidR="00083780">
        <w:rPr>
          <w:rFonts w:ascii="Lato" w:hAnsi="Lato" w:cs="Open Sans"/>
        </w:rPr>
        <w:t>,</w:t>
      </w:r>
      <w:r w:rsidRPr="002B5BF1">
        <w:rPr>
          <w:rFonts w:ascii="Lato" w:hAnsi="Lato" w:cs="Open Sans"/>
        </w:rPr>
        <w:t xml:space="preserve"> zamawiający może również wymagać od wykonawców posiadania odpowiedniej technologii dotyczącej przykładowo produkcji i wytwarzania towarów, czy też technologii wykonywania robót budowlanych.</w:t>
      </w:r>
    </w:p>
    <w:p w14:paraId="1839A1F3" w14:textId="6C4528F1" w:rsidR="00BB5B90" w:rsidRPr="002B5BF1" w:rsidRDefault="00BB5B90" w:rsidP="00390450">
      <w:pPr>
        <w:pStyle w:val="NormalnyWeb"/>
        <w:spacing w:line="276" w:lineRule="auto"/>
        <w:rPr>
          <w:rFonts w:ascii="Lato" w:hAnsi="Lato" w:cs="Open Sans"/>
        </w:rPr>
      </w:pPr>
      <w:r w:rsidRPr="002B5BF1">
        <w:rPr>
          <w:rFonts w:ascii="Lato" w:hAnsi="Lato" w:cs="Open Sans"/>
        </w:rPr>
        <w:t xml:space="preserve">W celu potwierdzenia spełnienia wymagań ustalonych w ramach tego kryterium, zamawiający przeważnie żądają zwykłego oświadczenia (w ustalonej przez siebie </w:t>
      </w:r>
      <w:r w:rsidRPr="002B5BF1">
        <w:rPr>
          <w:rFonts w:ascii="Lato" w:hAnsi="Lato" w:cs="Open Sans"/>
        </w:rPr>
        <w:lastRenderedPageBreak/>
        <w:t>formie) o posiadaniu przez uczestnika wskaza</w:t>
      </w:r>
      <w:r w:rsidR="00083780">
        <w:rPr>
          <w:rFonts w:ascii="Lato" w:hAnsi="Lato" w:cs="Open Sans"/>
        </w:rPr>
        <w:t>nych w dokumentacji przetargowej</w:t>
      </w:r>
      <w:r w:rsidRPr="002B5BF1">
        <w:rPr>
          <w:rFonts w:ascii="Lato" w:hAnsi="Lato" w:cs="Open Sans"/>
        </w:rPr>
        <w:t xml:space="preserve"> zasobów oraz technologii. Zamawiający mają także prawo zażądać przedłożenia dokumentów potwierdzających informacje zawarte w złożonym oświadczeniu. Mogą nimi być, w szczególności, kopie dokumentów poświadczających prawo własności (dowody rejestracji p</w:t>
      </w:r>
      <w:r w:rsidR="00083780">
        <w:rPr>
          <w:rFonts w:ascii="Lato" w:hAnsi="Lato" w:cs="Open Sans"/>
        </w:rPr>
        <w:t>ojazdów, sprzętu i maszyn, umowy</w:t>
      </w:r>
      <w:r w:rsidRPr="002B5BF1">
        <w:rPr>
          <w:rFonts w:ascii="Lato" w:hAnsi="Lato" w:cs="Open Sans"/>
        </w:rPr>
        <w:t xml:space="preserve"> sprzedaży, akt</w:t>
      </w:r>
      <w:r w:rsidR="00083780">
        <w:rPr>
          <w:rFonts w:ascii="Lato" w:hAnsi="Lato" w:cs="Open Sans"/>
        </w:rPr>
        <w:t>y notarialne</w:t>
      </w:r>
      <w:r w:rsidRPr="002B5BF1">
        <w:rPr>
          <w:rFonts w:ascii="Lato" w:hAnsi="Lato" w:cs="Open Sans"/>
        </w:rPr>
        <w:t xml:space="preserve">), albo prawo do użytkowania </w:t>
      </w:r>
      <w:r w:rsidR="00FE5C3C" w:rsidRPr="002B5BF1">
        <w:rPr>
          <w:rFonts w:ascii="Lato" w:hAnsi="Lato" w:cs="Open Sans"/>
        </w:rPr>
        <w:t xml:space="preserve">określonych zasobów </w:t>
      </w:r>
      <w:r w:rsidRPr="002B5BF1">
        <w:rPr>
          <w:rFonts w:ascii="Lato" w:hAnsi="Lato" w:cs="Open Sans"/>
        </w:rPr>
        <w:t>(umowa najmu, umowa leasingu, umowa użyczenia lub inne umowy, które przewidują przekazanie rzeczy ruchomych i</w:t>
      </w:r>
      <w:r w:rsidR="00E825D1">
        <w:rPr>
          <w:rFonts w:ascii="Lato" w:hAnsi="Lato" w:cs="Open Sans"/>
        </w:rPr>
        <w:t> </w:t>
      </w:r>
      <w:r w:rsidRPr="002B5BF1">
        <w:rPr>
          <w:rFonts w:ascii="Lato" w:hAnsi="Lato" w:cs="Open Sans"/>
        </w:rPr>
        <w:t>nieruchomości do czasowego użytkowania uczestnikowi postępowania), a także wykaz środków trwałych zgodnie z danymi księgowymi. Natomiast dokumentem, który potwierdza posiadanie określonej technologii</w:t>
      </w:r>
      <w:r w:rsidR="00FE5C3C">
        <w:rPr>
          <w:rFonts w:ascii="Lato" w:hAnsi="Lato" w:cs="Open Sans"/>
        </w:rPr>
        <w:t>,</w:t>
      </w:r>
      <w:r w:rsidRPr="002B5BF1">
        <w:rPr>
          <w:rFonts w:ascii="Lato" w:hAnsi="Lato" w:cs="Open Sans"/>
        </w:rPr>
        <w:t xml:space="preserve"> może być certyfikat, świadectwo, patent, jak również umowa transferu</w:t>
      </w:r>
      <w:r w:rsidR="001522F2">
        <w:rPr>
          <w:rFonts w:ascii="Lato" w:hAnsi="Lato" w:cs="Open Sans"/>
        </w:rPr>
        <w:t xml:space="preserve"> technologii, i inne. </w:t>
      </w:r>
      <w:r w:rsidRPr="002B5BF1">
        <w:rPr>
          <w:rFonts w:ascii="Lato" w:hAnsi="Lato" w:cs="Open Sans"/>
        </w:rPr>
        <w:t xml:space="preserve"> </w:t>
      </w:r>
    </w:p>
    <w:p w14:paraId="76069EDF" w14:textId="77777777" w:rsidR="00BB5B90" w:rsidRPr="002B5BF1" w:rsidRDefault="00BB5B90" w:rsidP="00390450">
      <w:pPr>
        <w:pStyle w:val="NormalnyWeb"/>
        <w:spacing w:line="276" w:lineRule="auto"/>
        <w:rPr>
          <w:rFonts w:ascii="Lato" w:hAnsi="Lato" w:cs="Open Sans"/>
        </w:rPr>
      </w:pPr>
      <w:r w:rsidRPr="002B5BF1">
        <w:rPr>
          <w:rFonts w:ascii="Lato" w:hAnsi="Lato" w:cs="Open Sans"/>
        </w:rPr>
        <w:t>W praktyce sugeruje się zamawiającym, aby w treści dokumentów przetargowych jak najbardziej rozszerzali katalog akceptowanych przez nich dokumentów, składanych na potwierdzenie spełniania kryterium posiadania sprzętu, bazy materialno-technicznej oraz technologii, ze względu na znaczne ułatwienie wykonawcom potwierdzenia spełniania wymogów tego kryterium, co bezpośrednio przekłada się na konkurencyjność</w:t>
      </w:r>
      <w:r w:rsidRPr="002B5BF1">
        <w:rPr>
          <w:rStyle w:val="Odwoanieprzypisudolnego"/>
          <w:rFonts w:ascii="Lato" w:hAnsi="Lato" w:cs="Open Sans"/>
        </w:rPr>
        <w:footnoteReference w:id="66"/>
      </w:r>
      <w:r w:rsidRPr="002B5BF1">
        <w:rPr>
          <w:rFonts w:ascii="Lato" w:hAnsi="Lato" w:cs="Open Sans"/>
        </w:rPr>
        <w:t xml:space="preserve">. </w:t>
      </w:r>
    </w:p>
    <w:p w14:paraId="04936627" w14:textId="7B09FBFC" w:rsidR="00E06556" w:rsidRPr="002B5BF1" w:rsidRDefault="00BB5B90" w:rsidP="00390450">
      <w:pPr>
        <w:pStyle w:val="NormalnyWeb"/>
        <w:spacing w:line="276" w:lineRule="auto"/>
        <w:rPr>
          <w:rFonts w:ascii="Lato" w:hAnsi="Lato" w:cs="Open Sans"/>
        </w:rPr>
      </w:pPr>
      <w:r w:rsidRPr="002B5BF1">
        <w:rPr>
          <w:rFonts w:ascii="Lato" w:hAnsi="Lato" w:cs="Open Sans"/>
        </w:rPr>
        <w:t>W tym miejscu zaznaczyć trzeba, że na podstawie art. 16 ust. 3 akapit drugi</w:t>
      </w:r>
      <w:r w:rsidR="00895CA8">
        <w:rPr>
          <w:rFonts w:ascii="Lato" w:hAnsi="Lato" w:cs="Open Sans"/>
        </w:rPr>
        <w:t xml:space="preserve"> </w:t>
      </w:r>
      <w:r w:rsidR="00432FAB">
        <w:rPr>
          <w:rFonts w:ascii="Lato" w:hAnsi="Lato" w:cs="Open Sans"/>
        </w:rPr>
        <w:t>UOZP</w:t>
      </w:r>
      <w:r w:rsidRPr="002B5BF1">
        <w:rPr>
          <w:rFonts w:ascii="Lato" w:hAnsi="Lato" w:cs="Open Sans"/>
        </w:rPr>
        <w:t>, jeżeli zamawiający ustanowi kryterium posiadania sprzętu, bazy materialno-technicznej oraz technologii dla zamówienia publicznego na roboty bud</w:t>
      </w:r>
      <w:r w:rsidR="001522F2">
        <w:rPr>
          <w:rFonts w:ascii="Lato" w:hAnsi="Lato" w:cs="Open Sans"/>
        </w:rPr>
        <w:t>owlane lub usługi, to wówczas w </w:t>
      </w:r>
      <w:r w:rsidRPr="002B5BF1">
        <w:rPr>
          <w:rFonts w:ascii="Lato" w:hAnsi="Lato" w:cs="Open Sans"/>
        </w:rPr>
        <w:t>celu potwierdzenia spełniania warunków</w:t>
      </w:r>
      <w:r w:rsidR="001522F2">
        <w:rPr>
          <w:rFonts w:ascii="Lato" w:hAnsi="Lato" w:cs="Open Sans"/>
        </w:rPr>
        <w:t>,</w:t>
      </w:r>
      <w:r w:rsidRPr="002B5BF1">
        <w:rPr>
          <w:rFonts w:ascii="Lato" w:hAnsi="Lato" w:cs="Open Sans"/>
        </w:rPr>
        <w:t xml:space="preserve"> uczestnik może korzystać z zasobów innych podmiotów jako podwykonawców</w:t>
      </w:r>
      <w:r w:rsidR="00DB581C">
        <w:rPr>
          <w:rFonts w:ascii="Lato" w:hAnsi="Lato" w:cs="Open Sans"/>
        </w:rPr>
        <w:t xml:space="preserve"> lub </w:t>
      </w:r>
      <w:r w:rsidRPr="002B5BF1">
        <w:rPr>
          <w:rFonts w:ascii="Lato" w:hAnsi="Lato" w:cs="Open Sans"/>
        </w:rPr>
        <w:t xml:space="preserve">współwykonawców. </w:t>
      </w:r>
    </w:p>
    <w:p w14:paraId="4D644B78" w14:textId="69ECECCD" w:rsidR="00BB5B90" w:rsidRPr="002B5BF1" w:rsidRDefault="004A5A12" w:rsidP="00083780">
      <w:pPr>
        <w:pStyle w:val="Nagwek4"/>
        <w:spacing w:line="276" w:lineRule="auto"/>
        <w:rPr>
          <w:rFonts w:ascii="Lato" w:hAnsi="Lato" w:cs="Open Sans"/>
          <w:sz w:val="24"/>
          <w:szCs w:val="24"/>
        </w:rPr>
      </w:pPr>
      <w:bookmarkStart w:id="77" w:name="_Toc170689213"/>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 Kryterium posiadania przez uczest</w:t>
      </w:r>
      <w:r w:rsidR="001522F2">
        <w:rPr>
          <w:rFonts w:ascii="Lato" w:hAnsi="Lato" w:cs="Open Sans"/>
          <w:sz w:val="24"/>
          <w:szCs w:val="24"/>
        </w:rPr>
        <w:t>nika postępowania pracowników o </w:t>
      </w:r>
      <w:r w:rsidR="00BB5B90" w:rsidRPr="002B5BF1">
        <w:rPr>
          <w:rFonts w:ascii="Lato" w:hAnsi="Lato" w:cs="Open Sans"/>
          <w:sz w:val="24"/>
          <w:szCs w:val="24"/>
        </w:rPr>
        <w:t>odpowiednich kwalifikacjach, mających niezbędną wiedzę i doświadczenie</w:t>
      </w:r>
      <w:bookmarkEnd w:id="77"/>
    </w:p>
    <w:p w14:paraId="1BB02478" w14:textId="5E8D4E0D" w:rsidR="00BB5B90" w:rsidRPr="00E06556" w:rsidRDefault="00BB5B90" w:rsidP="00390450">
      <w:pPr>
        <w:spacing w:line="276" w:lineRule="auto"/>
        <w:rPr>
          <w:rFonts w:ascii="Lato" w:hAnsi="Lato" w:cs="Open Sans"/>
          <w:sz w:val="24"/>
          <w:szCs w:val="24"/>
        </w:rPr>
      </w:pPr>
      <w:r w:rsidRPr="00E06556">
        <w:rPr>
          <w:rFonts w:ascii="Lato" w:hAnsi="Lato" w:cs="Open Sans"/>
          <w:sz w:val="24"/>
          <w:szCs w:val="24"/>
        </w:rPr>
        <w:t xml:space="preserve">Na podstawie tego kryterium </w:t>
      </w:r>
      <w:r w:rsidR="00E06556" w:rsidRPr="00E06556">
        <w:rPr>
          <w:rFonts w:ascii="Lato" w:hAnsi="Lato" w:cs="Open Sans"/>
          <w:sz w:val="24"/>
          <w:szCs w:val="24"/>
        </w:rPr>
        <w:t xml:space="preserve">(ukr. </w:t>
      </w:r>
      <w:proofErr w:type="spellStart"/>
      <w:r w:rsidR="00E06556" w:rsidRPr="00E06556">
        <w:rPr>
          <w:rStyle w:val="rvts0"/>
          <w:rFonts w:ascii="Lato" w:hAnsi="Lato"/>
          <w:sz w:val="24"/>
          <w:szCs w:val="24"/>
        </w:rPr>
        <w:t>наявність</w:t>
      </w:r>
      <w:proofErr w:type="spellEnd"/>
      <w:r w:rsidR="00E06556" w:rsidRPr="00E06556">
        <w:rPr>
          <w:rStyle w:val="rvts0"/>
          <w:rFonts w:ascii="Lato" w:hAnsi="Lato"/>
          <w:sz w:val="24"/>
          <w:szCs w:val="24"/>
        </w:rPr>
        <w:t xml:space="preserve"> в </w:t>
      </w:r>
      <w:proofErr w:type="spellStart"/>
      <w:r w:rsidR="00E06556" w:rsidRPr="00E06556">
        <w:rPr>
          <w:rStyle w:val="rvts0"/>
          <w:rFonts w:ascii="Lato" w:hAnsi="Lato"/>
          <w:sz w:val="24"/>
          <w:szCs w:val="24"/>
        </w:rPr>
        <w:t>учасника</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процедури</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закупівлі</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працівників</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відповідної</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кваліфікації</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які</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мають</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необхідні</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знання</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та</w:t>
      </w:r>
      <w:proofErr w:type="spellEnd"/>
      <w:r w:rsidR="00E06556" w:rsidRPr="00E06556">
        <w:rPr>
          <w:rStyle w:val="rvts0"/>
          <w:rFonts w:ascii="Lato" w:hAnsi="Lato"/>
          <w:sz w:val="24"/>
          <w:szCs w:val="24"/>
        </w:rPr>
        <w:t xml:space="preserve"> </w:t>
      </w:r>
      <w:proofErr w:type="spellStart"/>
      <w:r w:rsidR="00E06556" w:rsidRPr="00E06556">
        <w:rPr>
          <w:rStyle w:val="rvts0"/>
          <w:rFonts w:ascii="Lato" w:hAnsi="Lato"/>
          <w:sz w:val="24"/>
          <w:szCs w:val="24"/>
        </w:rPr>
        <w:t>досвід</w:t>
      </w:r>
      <w:proofErr w:type="spellEnd"/>
      <w:r w:rsidR="00E06556" w:rsidRPr="00E06556">
        <w:rPr>
          <w:rStyle w:val="rvts0"/>
          <w:rFonts w:ascii="Lato" w:hAnsi="Lato"/>
          <w:sz w:val="24"/>
          <w:szCs w:val="24"/>
        </w:rPr>
        <w:t xml:space="preserve">) </w:t>
      </w:r>
      <w:r w:rsidRPr="00E06556">
        <w:rPr>
          <w:rFonts w:ascii="Lato" w:hAnsi="Lato" w:cs="Open Sans"/>
          <w:sz w:val="24"/>
          <w:szCs w:val="24"/>
        </w:rPr>
        <w:t>zamawiający weryfikuje zdolność wykonawcy przez pryzmat posiadania niezbędnych zasobów ludzkich w postaci określonej liczby wysoko wykwalifikowanych pracowników</w:t>
      </w:r>
      <w:r w:rsidR="001522F2" w:rsidRPr="00E06556">
        <w:rPr>
          <w:rFonts w:ascii="Lato" w:hAnsi="Lato" w:cs="Open Sans"/>
          <w:sz w:val="24"/>
          <w:szCs w:val="24"/>
        </w:rPr>
        <w:t>,</w:t>
      </w:r>
      <w:r w:rsidRPr="00E06556">
        <w:rPr>
          <w:rFonts w:ascii="Lato" w:hAnsi="Lato" w:cs="Open Sans"/>
          <w:sz w:val="24"/>
          <w:szCs w:val="24"/>
        </w:rPr>
        <w:t xml:space="preserve"> skierowanych do realizacji przedmiotu zamówienia publicznego.</w:t>
      </w:r>
    </w:p>
    <w:p w14:paraId="4F73DC52" w14:textId="4EDF98F3" w:rsidR="00BB5B90" w:rsidRPr="00E06556" w:rsidRDefault="00BB5B90" w:rsidP="004354B2">
      <w:pPr>
        <w:spacing w:line="276" w:lineRule="auto"/>
        <w:rPr>
          <w:rFonts w:ascii="Lato" w:hAnsi="Lato" w:cs="Open Sans"/>
          <w:sz w:val="24"/>
          <w:szCs w:val="24"/>
        </w:rPr>
      </w:pPr>
      <w:r w:rsidRPr="00E06556">
        <w:rPr>
          <w:rFonts w:ascii="Lato" w:hAnsi="Lato" w:cs="Open Sans"/>
          <w:sz w:val="24"/>
          <w:szCs w:val="24"/>
        </w:rPr>
        <w:t xml:space="preserve">Zamawiający najczęściej ustanawiają omawiane kryterium w przypadku, gdy przedmiotem zamówienia jest dostawa konkretnych towarów wraz z usługą ich montażu i uruchomienia, jak również świadczenie określonych usług i wykonywanie </w:t>
      </w:r>
      <w:r w:rsidRPr="00E06556">
        <w:rPr>
          <w:rFonts w:ascii="Lato" w:hAnsi="Lato" w:cs="Open Sans"/>
          <w:sz w:val="24"/>
          <w:szCs w:val="24"/>
        </w:rPr>
        <w:lastRenderedPageBreak/>
        <w:t>robót budowlanych przez pracowników, o</w:t>
      </w:r>
      <w:r w:rsidR="001522F2" w:rsidRPr="00E06556">
        <w:rPr>
          <w:rFonts w:ascii="Lato" w:hAnsi="Lato" w:cs="Open Sans"/>
          <w:sz w:val="24"/>
          <w:szCs w:val="24"/>
        </w:rPr>
        <w:t>d których wymaga się stosownych</w:t>
      </w:r>
      <w:r w:rsidRPr="00E06556">
        <w:rPr>
          <w:rFonts w:ascii="Lato" w:hAnsi="Lato" w:cs="Open Sans"/>
          <w:sz w:val="24"/>
          <w:szCs w:val="24"/>
        </w:rPr>
        <w:t xml:space="preserve"> kwalifikacji</w:t>
      </w:r>
      <w:r w:rsidRPr="00E06556">
        <w:rPr>
          <w:rStyle w:val="Odwoanieprzypisudolnego"/>
          <w:rFonts w:ascii="Lato" w:hAnsi="Lato" w:cs="Open Sans"/>
          <w:sz w:val="24"/>
          <w:szCs w:val="24"/>
        </w:rPr>
        <w:footnoteReference w:id="67"/>
      </w:r>
      <w:r w:rsidRPr="00E06556">
        <w:rPr>
          <w:rFonts w:ascii="Lato" w:hAnsi="Lato" w:cs="Open Sans"/>
          <w:sz w:val="24"/>
          <w:szCs w:val="24"/>
        </w:rPr>
        <w:t xml:space="preserve">. </w:t>
      </w:r>
    </w:p>
    <w:p w14:paraId="2AD80FA1" w14:textId="138A03BA" w:rsidR="00BB5B90" w:rsidRPr="002B5BF1" w:rsidRDefault="00BB5B90" w:rsidP="004354B2">
      <w:pPr>
        <w:spacing w:line="276" w:lineRule="auto"/>
        <w:rPr>
          <w:rFonts w:ascii="Lato" w:hAnsi="Lato" w:cs="Open Sans"/>
          <w:sz w:val="24"/>
          <w:szCs w:val="24"/>
        </w:rPr>
      </w:pPr>
      <w:r w:rsidRPr="002B5BF1">
        <w:rPr>
          <w:rFonts w:ascii="Lato" w:hAnsi="Lato" w:cs="Open Sans"/>
          <w:sz w:val="24"/>
          <w:szCs w:val="24"/>
        </w:rPr>
        <w:t>W celu potwierdzenia spełnienia wymagań ustalonych w ramach kryterium posiadania przez uczestnika pracowników, podobnie jak w przypadku poprzedniego kryterium, zamawiający co do zasady żądają oświadczenia (w ustalonej przez siebie formie) zawierającego informacje dotyczące pracowników, w szczególności listy pracowników wraz z zajmowanymi przez nich stanowiskami, ich wykształceniem, specjalnościami, doświadczeniem zawodowym w danej specjalności oraz posiadaniem określonych dyplomów, świadectw, czy certyfikatów. W uzasadnionych przypadkach zamawiający może zażądać przedstawienia kopii dokumentów po</w:t>
      </w:r>
      <w:r w:rsidR="001522F2">
        <w:rPr>
          <w:rFonts w:ascii="Lato" w:hAnsi="Lato" w:cs="Open Sans"/>
          <w:sz w:val="24"/>
          <w:szCs w:val="24"/>
        </w:rPr>
        <w:t>twierdzających wiedzę i </w:t>
      </w:r>
      <w:r w:rsidRPr="002B5BF1">
        <w:rPr>
          <w:rFonts w:ascii="Lato" w:hAnsi="Lato" w:cs="Open Sans"/>
          <w:sz w:val="24"/>
          <w:szCs w:val="24"/>
        </w:rPr>
        <w:t>doświadczenie osób wskazanych przez wykonawcę (dyplomów, świadectw, certyfikatów, zaświadczeń o</w:t>
      </w:r>
      <w:r w:rsidR="001522F2">
        <w:rPr>
          <w:rFonts w:ascii="Lato" w:hAnsi="Lato" w:cs="Open Sans"/>
          <w:sz w:val="24"/>
          <w:szCs w:val="24"/>
        </w:rPr>
        <w:t xml:space="preserve"> ukończonych kursach, itd.), a także dokumentów zaświadczających istnienie</w:t>
      </w:r>
      <w:r w:rsidRPr="002B5BF1">
        <w:rPr>
          <w:rFonts w:ascii="Lato" w:hAnsi="Lato" w:cs="Open Sans"/>
          <w:sz w:val="24"/>
          <w:szCs w:val="24"/>
        </w:rPr>
        <w:t xml:space="preserve"> stosunku pracy pomiędzy </w:t>
      </w:r>
      <w:r w:rsidR="001522F2">
        <w:rPr>
          <w:rFonts w:ascii="Lato" w:hAnsi="Lato" w:cs="Open Sans"/>
          <w:sz w:val="24"/>
          <w:szCs w:val="24"/>
        </w:rPr>
        <w:t>wskazanymi pracownikami a </w:t>
      </w:r>
      <w:r w:rsidRPr="002B5BF1">
        <w:rPr>
          <w:rFonts w:ascii="Lato" w:hAnsi="Lato" w:cs="Open Sans"/>
          <w:sz w:val="24"/>
          <w:szCs w:val="24"/>
        </w:rPr>
        <w:t>uczestnikiem postępowania (np. umowa o pracę, umowa cywilno-prawna)</w:t>
      </w:r>
      <w:r w:rsidRPr="002B5BF1">
        <w:rPr>
          <w:rStyle w:val="Odwoanieprzypisudolnego"/>
          <w:rFonts w:ascii="Lato" w:hAnsi="Lato" w:cs="Open Sans"/>
          <w:sz w:val="24"/>
          <w:szCs w:val="24"/>
        </w:rPr>
        <w:footnoteReference w:id="68"/>
      </w:r>
      <w:r w:rsidRPr="002B5BF1">
        <w:rPr>
          <w:rFonts w:ascii="Lato" w:hAnsi="Lato" w:cs="Open Sans"/>
          <w:sz w:val="24"/>
          <w:szCs w:val="24"/>
        </w:rPr>
        <w:t xml:space="preserve">. </w:t>
      </w:r>
    </w:p>
    <w:p w14:paraId="3DDC6529" w14:textId="165BAFA9" w:rsidR="00BB5B90" w:rsidRPr="002B5BF1" w:rsidRDefault="00BB5B90" w:rsidP="004354B2">
      <w:pPr>
        <w:pStyle w:val="NormalnyWeb"/>
        <w:spacing w:line="276" w:lineRule="auto"/>
        <w:rPr>
          <w:rFonts w:ascii="Lato" w:hAnsi="Lato" w:cs="Open Sans"/>
        </w:rPr>
      </w:pPr>
      <w:r w:rsidRPr="002B5BF1">
        <w:rPr>
          <w:rFonts w:ascii="Lato" w:hAnsi="Lato" w:cs="Open Sans"/>
        </w:rPr>
        <w:t>W tym miejscu zaznaczyć trzeba, że na podstawie art. 16 ust. 3 akapit drugi</w:t>
      </w:r>
      <w:r w:rsidR="00876168">
        <w:rPr>
          <w:rFonts w:ascii="Lato" w:hAnsi="Lato" w:cs="Open Sans"/>
        </w:rPr>
        <w:t xml:space="preserve"> </w:t>
      </w:r>
      <w:r w:rsidR="00432FAB">
        <w:rPr>
          <w:rFonts w:ascii="Lato" w:hAnsi="Lato" w:cs="Open Sans"/>
        </w:rPr>
        <w:t>UOZP</w:t>
      </w:r>
      <w:r w:rsidRPr="002B5BF1">
        <w:rPr>
          <w:rFonts w:ascii="Lato" w:hAnsi="Lato" w:cs="Open Sans"/>
        </w:rPr>
        <w:t>, jeżeli zamawiający ustanowi kryterium posiadania pracowników o</w:t>
      </w:r>
      <w:r w:rsidR="00BC7FB9">
        <w:rPr>
          <w:rFonts w:ascii="Lato" w:hAnsi="Lato" w:cs="Open Sans"/>
        </w:rPr>
        <w:t> </w:t>
      </w:r>
      <w:r w:rsidRPr="002B5BF1">
        <w:rPr>
          <w:rFonts w:ascii="Lato" w:hAnsi="Lato" w:cs="Open Sans"/>
        </w:rPr>
        <w:t>odpowiednich kwalifikacjach, mających niezbędną wiedzę i doświadczenie dla zamówienia publicznego na roboty budowlane lub usługi, to wówczas w celu potwierdzenia spełniania warunków uczestnik może korzystać z zasobów innych podmiotów jako podwykonawców</w:t>
      </w:r>
      <w:r w:rsidR="00315BE1">
        <w:rPr>
          <w:rFonts w:ascii="Lato" w:hAnsi="Lato" w:cs="Open Sans"/>
        </w:rPr>
        <w:t xml:space="preserve"> lub </w:t>
      </w:r>
      <w:r w:rsidRPr="002B5BF1">
        <w:rPr>
          <w:rFonts w:ascii="Lato" w:hAnsi="Lato" w:cs="Open Sans"/>
        </w:rPr>
        <w:t xml:space="preserve">współwykonawców. </w:t>
      </w:r>
    </w:p>
    <w:p w14:paraId="4B21AF49" w14:textId="5061E526" w:rsidR="00BB5B90" w:rsidRPr="002B5BF1" w:rsidRDefault="004A5A12" w:rsidP="00BB5B90">
      <w:pPr>
        <w:pStyle w:val="Nagwek4"/>
        <w:rPr>
          <w:rFonts w:ascii="Lato" w:hAnsi="Lato" w:cs="Open Sans"/>
          <w:sz w:val="24"/>
          <w:szCs w:val="24"/>
        </w:rPr>
      </w:pPr>
      <w:bookmarkStart w:id="78" w:name="_Toc170689214"/>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 xml:space="preserve"> </w:t>
      </w:r>
      <w:r w:rsidR="00BB5B90" w:rsidRPr="002B5BF1">
        <w:rPr>
          <w:rFonts w:ascii="Lato" w:hAnsi="Lato" w:cs="Open Sans"/>
          <w:sz w:val="24"/>
          <w:szCs w:val="24"/>
        </w:rPr>
        <w:t>Kryterium posiadania przez uczestnika postępowania potwierdzonego stosownymi dokumentami doświadczenia w postaci zrealizowania podobnych zamówień</w:t>
      </w:r>
      <w:bookmarkEnd w:id="78"/>
    </w:p>
    <w:p w14:paraId="664E51BE" w14:textId="467A29E9" w:rsidR="00BB5B90" w:rsidRPr="00E06556" w:rsidRDefault="00BB5B90" w:rsidP="004354B2">
      <w:pPr>
        <w:pStyle w:val="NormalnyWeb"/>
        <w:spacing w:line="276" w:lineRule="auto"/>
        <w:rPr>
          <w:rFonts w:ascii="Lato" w:hAnsi="Lato" w:cs="Open Sans"/>
        </w:rPr>
      </w:pPr>
      <w:r w:rsidRPr="00E06556">
        <w:rPr>
          <w:rFonts w:ascii="Lato" w:hAnsi="Lato" w:cs="Open Sans"/>
        </w:rPr>
        <w:t>Jednym z najważniejszych kryteriów w ukraińskim systemie zamówień publicznych z punktu widzenia zamawiającego jest kryterium posiadania przez wykonawcę doświadczenia w realizacji podobnych (analogicznych) zamówień</w:t>
      </w:r>
      <w:r w:rsidR="00E06556" w:rsidRPr="00E06556">
        <w:rPr>
          <w:rFonts w:ascii="Lato" w:hAnsi="Lato" w:cs="Open Sans"/>
        </w:rPr>
        <w:t xml:space="preserve"> (ukr. </w:t>
      </w:r>
      <w:proofErr w:type="spellStart"/>
      <w:r w:rsidR="00E06556" w:rsidRPr="00E06556">
        <w:rPr>
          <w:rStyle w:val="rvts0"/>
          <w:rFonts w:ascii="Lato" w:hAnsi="Lato"/>
        </w:rPr>
        <w:t>наявність</w:t>
      </w:r>
      <w:proofErr w:type="spellEnd"/>
      <w:r w:rsidR="00E06556" w:rsidRPr="00E06556">
        <w:rPr>
          <w:rStyle w:val="rvts0"/>
          <w:rFonts w:ascii="Lato" w:hAnsi="Lato"/>
        </w:rPr>
        <w:t xml:space="preserve"> </w:t>
      </w:r>
      <w:proofErr w:type="spellStart"/>
      <w:r w:rsidR="00E06556" w:rsidRPr="00E06556">
        <w:rPr>
          <w:rStyle w:val="rvts0"/>
          <w:rFonts w:ascii="Lato" w:hAnsi="Lato"/>
        </w:rPr>
        <w:t>документально</w:t>
      </w:r>
      <w:proofErr w:type="spellEnd"/>
      <w:r w:rsidR="00E06556" w:rsidRPr="00E06556">
        <w:rPr>
          <w:rStyle w:val="rvts0"/>
          <w:rFonts w:ascii="Lato" w:hAnsi="Lato"/>
        </w:rPr>
        <w:t xml:space="preserve"> </w:t>
      </w:r>
      <w:proofErr w:type="spellStart"/>
      <w:r w:rsidR="00E06556" w:rsidRPr="00E06556">
        <w:rPr>
          <w:rStyle w:val="rvts0"/>
          <w:rFonts w:ascii="Lato" w:hAnsi="Lato"/>
        </w:rPr>
        <w:t>підтвердженого</w:t>
      </w:r>
      <w:proofErr w:type="spellEnd"/>
      <w:r w:rsidR="00E06556" w:rsidRPr="00E06556">
        <w:rPr>
          <w:rStyle w:val="rvts0"/>
          <w:rFonts w:ascii="Lato" w:hAnsi="Lato"/>
        </w:rPr>
        <w:t xml:space="preserve"> </w:t>
      </w:r>
      <w:proofErr w:type="spellStart"/>
      <w:r w:rsidR="00E06556" w:rsidRPr="00E06556">
        <w:rPr>
          <w:rStyle w:val="rvts0"/>
          <w:rFonts w:ascii="Lato" w:hAnsi="Lato"/>
        </w:rPr>
        <w:t>досвіду</w:t>
      </w:r>
      <w:proofErr w:type="spellEnd"/>
      <w:r w:rsidR="00E06556" w:rsidRPr="00E06556">
        <w:rPr>
          <w:rStyle w:val="rvts0"/>
          <w:rFonts w:ascii="Lato" w:hAnsi="Lato"/>
        </w:rPr>
        <w:t xml:space="preserve"> </w:t>
      </w:r>
      <w:proofErr w:type="spellStart"/>
      <w:r w:rsidR="00E06556" w:rsidRPr="00E06556">
        <w:rPr>
          <w:rStyle w:val="rvts0"/>
          <w:rFonts w:ascii="Lato" w:hAnsi="Lato"/>
        </w:rPr>
        <w:t>виконання</w:t>
      </w:r>
      <w:proofErr w:type="spellEnd"/>
      <w:r w:rsidR="00E06556" w:rsidRPr="00E06556">
        <w:rPr>
          <w:rStyle w:val="rvts0"/>
          <w:rFonts w:ascii="Lato" w:hAnsi="Lato"/>
        </w:rPr>
        <w:t xml:space="preserve"> </w:t>
      </w:r>
      <w:proofErr w:type="spellStart"/>
      <w:r w:rsidR="00E06556" w:rsidRPr="00E06556">
        <w:rPr>
          <w:rStyle w:val="rvts0"/>
          <w:rFonts w:ascii="Lato" w:hAnsi="Lato"/>
        </w:rPr>
        <w:t>аналогічного</w:t>
      </w:r>
      <w:proofErr w:type="spellEnd"/>
      <w:r w:rsidR="00E06556" w:rsidRPr="00E06556">
        <w:rPr>
          <w:rStyle w:val="rvts0"/>
          <w:rFonts w:ascii="Lato" w:hAnsi="Lato"/>
        </w:rPr>
        <w:t xml:space="preserve"> (</w:t>
      </w:r>
      <w:proofErr w:type="spellStart"/>
      <w:r w:rsidR="00E06556" w:rsidRPr="00E06556">
        <w:rPr>
          <w:rStyle w:val="rvts0"/>
          <w:rFonts w:ascii="Lato" w:hAnsi="Lato"/>
        </w:rPr>
        <w:t>аналогічних</w:t>
      </w:r>
      <w:proofErr w:type="spellEnd"/>
      <w:r w:rsidR="00E06556" w:rsidRPr="00E06556">
        <w:rPr>
          <w:rStyle w:val="rvts0"/>
          <w:rFonts w:ascii="Lato" w:hAnsi="Lato"/>
        </w:rPr>
        <w:t xml:space="preserve">) </w:t>
      </w:r>
      <w:proofErr w:type="spellStart"/>
      <w:r w:rsidR="00E06556" w:rsidRPr="00E06556">
        <w:rPr>
          <w:rStyle w:val="rvts0"/>
          <w:rFonts w:ascii="Lato" w:hAnsi="Lato"/>
        </w:rPr>
        <w:t>за</w:t>
      </w:r>
      <w:proofErr w:type="spellEnd"/>
      <w:r w:rsidR="00E06556">
        <w:rPr>
          <w:rStyle w:val="rvts0"/>
          <w:rFonts w:ascii="Lato" w:hAnsi="Lato"/>
        </w:rPr>
        <w:t> </w:t>
      </w:r>
      <w:proofErr w:type="spellStart"/>
      <w:r w:rsidR="00E06556" w:rsidRPr="00E06556">
        <w:rPr>
          <w:rStyle w:val="rvts0"/>
          <w:rFonts w:ascii="Lato" w:hAnsi="Lato"/>
        </w:rPr>
        <w:t>предметом</w:t>
      </w:r>
      <w:proofErr w:type="spellEnd"/>
      <w:r w:rsidR="00E06556" w:rsidRPr="00E06556">
        <w:rPr>
          <w:rStyle w:val="rvts0"/>
          <w:rFonts w:ascii="Lato" w:hAnsi="Lato"/>
        </w:rPr>
        <w:t xml:space="preserve"> </w:t>
      </w:r>
      <w:proofErr w:type="spellStart"/>
      <w:r w:rsidR="00E06556" w:rsidRPr="00E06556">
        <w:rPr>
          <w:rStyle w:val="rvts0"/>
          <w:rFonts w:ascii="Lato" w:hAnsi="Lato"/>
        </w:rPr>
        <w:t>закупівлі</w:t>
      </w:r>
      <w:proofErr w:type="spellEnd"/>
      <w:r w:rsidR="00E06556" w:rsidRPr="00E06556">
        <w:rPr>
          <w:rStyle w:val="rvts0"/>
          <w:rFonts w:ascii="Lato" w:hAnsi="Lato"/>
        </w:rPr>
        <w:t xml:space="preserve"> </w:t>
      </w:r>
      <w:proofErr w:type="spellStart"/>
      <w:r w:rsidR="00E06556" w:rsidRPr="00E06556">
        <w:rPr>
          <w:rStyle w:val="rvts0"/>
          <w:rFonts w:ascii="Lato" w:hAnsi="Lato"/>
        </w:rPr>
        <w:t>договору</w:t>
      </w:r>
      <w:proofErr w:type="spellEnd"/>
      <w:r w:rsidR="00E06556" w:rsidRPr="00E06556">
        <w:rPr>
          <w:rStyle w:val="rvts0"/>
          <w:rFonts w:ascii="Lato" w:hAnsi="Lato"/>
        </w:rPr>
        <w:t xml:space="preserve"> (</w:t>
      </w:r>
      <w:proofErr w:type="spellStart"/>
      <w:r w:rsidR="00E06556" w:rsidRPr="00E06556">
        <w:rPr>
          <w:rStyle w:val="rvts0"/>
          <w:rFonts w:ascii="Lato" w:hAnsi="Lato"/>
        </w:rPr>
        <w:t>договорів</w:t>
      </w:r>
      <w:proofErr w:type="spellEnd"/>
      <w:r w:rsidR="00E06556" w:rsidRPr="00E06556">
        <w:rPr>
          <w:rStyle w:val="rvts0"/>
          <w:rFonts w:ascii="Lato" w:hAnsi="Lato"/>
        </w:rPr>
        <w:t>)</w:t>
      </w:r>
      <w:r w:rsidRPr="00E06556">
        <w:rPr>
          <w:rFonts w:ascii="Lato" w:hAnsi="Lato" w:cs="Open Sans"/>
        </w:rPr>
        <w:t>. Wskazane kryterium jest kluczowym i</w:t>
      </w:r>
      <w:r w:rsidR="00E06556">
        <w:rPr>
          <w:rFonts w:ascii="Lato" w:hAnsi="Lato" w:cs="Open Sans"/>
        </w:rPr>
        <w:t> </w:t>
      </w:r>
      <w:r w:rsidRPr="00E06556">
        <w:rPr>
          <w:rFonts w:ascii="Lato" w:hAnsi="Lato" w:cs="Open Sans"/>
        </w:rPr>
        <w:t xml:space="preserve">szeroko stosowanym elementem w procesie weryfikacji zdolności wykonawcy do należytego i terminowego wykonania przedmiotu zamówienia. </w:t>
      </w:r>
    </w:p>
    <w:p w14:paraId="15BB6C54" w14:textId="75809106" w:rsidR="0024099F" w:rsidRPr="0076644F" w:rsidRDefault="00BB5B90" w:rsidP="004354B2">
      <w:pPr>
        <w:pStyle w:val="NormalnyWeb"/>
        <w:spacing w:line="276" w:lineRule="auto"/>
        <w:rPr>
          <w:rStyle w:val="rynqvb"/>
          <w:rFonts w:ascii="Lato" w:hAnsi="Lato" w:cs="Open Sans"/>
        </w:rPr>
      </w:pPr>
      <w:r w:rsidRPr="002B5BF1">
        <w:rPr>
          <w:rFonts w:ascii="Lato" w:hAnsi="Lato" w:cs="Open Sans"/>
        </w:rPr>
        <w:t xml:space="preserve">Jednocześnie, jak wynika z praktyki, jest to kryterium </w:t>
      </w:r>
      <w:r w:rsidR="001522F2">
        <w:rPr>
          <w:rFonts w:ascii="Lato" w:hAnsi="Lato" w:cs="Open Sans"/>
        </w:rPr>
        <w:t xml:space="preserve">najbardziej problematyczne, </w:t>
      </w:r>
      <w:r w:rsidRPr="002B5BF1">
        <w:rPr>
          <w:rFonts w:ascii="Lato" w:hAnsi="Lato" w:cs="Open Sans"/>
        </w:rPr>
        <w:t xml:space="preserve">będące przedmiotem największej ilości skarg </w:t>
      </w:r>
      <w:r w:rsidR="001522F2">
        <w:rPr>
          <w:rFonts w:ascii="Lato" w:hAnsi="Lato" w:cs="Open Sans"/>
        </w:rPr>
        <w:t xml:space="preserve">ze strony wykonawców w związku </w:t>
      </w:r>
      <w:r w:rsidR="001522F2">
        <w:rPr>
          <w:rFonts w:ascii="Lato" w:hAnsi="Lato" w:cs="Open Sans"/>
        </w:rPr>
        <w:lastRenderedPageBreak/>
        <w:t xml:space="preserve">z  naruszaniem przez ukraińskich zamawiających </w:t>
      </w:r>
      <w:r w:rsidRPr="002B5BF1">
        <w:rPr>
          <w:rFonts w:ascii="Lato" w:hAnsi="Lato" w:cs="Open Sans"/>
        </w:rPr>
        <w:t>naczelnych zasad systemowych</w:t>
      </w:r>
      <w:r w:rsidRPr="002B5BF1">
        <w:rPr>
          <w:rStyle w:val="Odwoanieprzypisudolnego"/>
          <w:rFonts w:ascii="Lato" w:hAnsi="Lato" w:cs="Open Sans"/>
        </w:rPr>
        <w:footnoteReference w:id="69"/>
      </w:r>
      <w:r w:rsidRPr="002B5BF1">
        <w:rPr>
          <w:rFonts w:ascii="Lato" w:hAnsi="Lato" w:cs="Open Sans"/>
        </w:rPr>
        <w:t>. Wyni</w:t>
      </w:r>
      <w:r w:rsidR="001522F2">
        <w:rPr>
          <w:rFonts w:ascii="Lato" w:hAnsi="Lato" w:cs="Open Sans"/>
        </w:rPr>
        <w:t>ka to z dwóch głównych trudności</w:t>
      </w:r>
      <w:r w:rsidRPr="002B5BF1">
        <w:rPr>
          <w:rFonts w:ascii="Lato" w:hAnsi="Lato" w:cs="Open Sans"/>
        </w:rPr>
        <w:t xml:space="preserve">, z którymi mierzą się zamawiający podczas jego formułowania: po pierwsze, ukraińska ustawa nie precyzuje, co należy rozumieć pod pojęciem </w:t>
      </w:r>
      <w:r w:rsidR="001522F2">
        <w:rPr>
          <w:rFonts w:ascii="Lato" w:hAnsi="Lato" w:cs="Open Sans"/>
        </w:rPr>
        <w:t xml:space="preserve">analogicznej umowy; po drugie, w praktyce stosowania omawianego kryterium </w:t>
      </w:r>
      <w:r w:rsidRPr="002B5BF1">
        <w:rPr>
          <w:rFonts w:ascii="Lato" w:hAnsi="Lato" w:cs="Open Sans"/>
        </w:rPr>
        <w:t>istnieje szereg wątpliwości co do tego, jakimi dokumentami należy skutecznie potwierdzić doświadczenie w postaci wcześniejszej realizacji analogicznych zamówień</w:t>
      </w:r>
      <w:r w:rsidRPr="002B5BF1">
        <w:rPr>
          <w:rStyle w:val="Odwoanieprzypisudolnego"/>
          <w:rFonts w:ascii="Lato" w:hAnsi="Lato" w:cs="Open Sans"/>
        </w:rPr>
        <w:footnoteReference w:id="70"/>
      </w:r>
      <w:r w:rsidRPr="002B5BF1">
        <w:rPr>
          <w:rFonts w:ascii="Lato" w:hAnsi="Lato" w:cs="Open Sans"/>
        </w:rPr>
        <w:t>.</w:t>
      </w:r>
      <w:r w:rsidR="0076644F">
        <w:rPr>
          <w:rFonts w:ascii="Lato" w:hAnsi="Lato" w:cs="Open Sans"/>
        </w:rPr>
        <w:t xml:space="preserve"> </w:t>
      </w:r>
      <w:r w:rsidRPr="002B5BF1">
        <w:rPr>
          <w:rFonts w:ascii="Lato" w:hAnsi="Lato" w:cs="Open Sans"/>
        </w:rPr>
        <w:t xml:space="preserve">W odniesieniu do podobieństwa umów doktryna wskazuje, że </w:t>
      </w:r>
      <w:r w:rsidRPr="002B5BF1">
        <w:rPr>
          <w:rStyle w:val="rynqvb"/>
          <w:rFonts w:ascii="Lato" w:eastAsiaTheme="majorEastAsia" w:hAnsi="Lato" w:cs="Open Sans"/>
        </w:rPr>
        <w:t xml:space="preserve">wśród zamawiających istnieją rozbieżności dotyczące tego, czy za zamówienia analogiczne należy uznawać zamówienia podobne ze względu na ich przedmiot, czy </w:t>
      </w:r>
      <w:r w:rsidR="001522F2">
        <w:rPr>
          <w:rStyle w:val="rynqvb"/>
          <w:rFonts w:ascii="Lato" w:eastAsiaTheme="majorEastAsia" w:hAnsi="Lato" w:cs="Open Sans"/>
        </w:rPr>
        <w:t xml:space="preserve">może </w:t>
      </w:r>
      <w:r w:rsidRPr="002B5BF1">
        <w:rPr>
          <w:rStyle w:val="rynqvb"/>
          <w:rFonts w:ascii="Lato" w:eastAsiaTheme="majorEastAsia" w:hAnsi="Lato" w:cs="Open Sans"/>
        </w:rPr>
        <w:t>na konkretny produkt lub usługę w zakresie wykonanego zamówienia, czy należy przy tym uwzględniać wielkość dostawy, czy też rozmi</w:t>
      </w:r>
      <w:r w:rsidR="001522F2">
        <w:rPr>
          <w:rStyle w:val="rynqvb"/>
          <w:rFonts w:ascii="Lato" w:eastAsiaTheme="majorEastAsia" w:hAnsi="Lato" w:cs="Open Sans"/>
        </w:rPr>
        <w:t>ar wykonanych robót budowlanych. W</w:t>
      </w:r>
      <w:r w:rsidR="0076644F">
        <w:rPr>
          <w:rStyle w:val="rynqvb"/>
          <w:rFonts w:ascii="Lato" w:eastAsiaTheme="majorEastAsia" w:hAnsi="Lato" w:cs="Open Sans"/>
        </w:rPr>
        <w:t> </w:t>
      </w:r>
      <w:r w:rsidRPr="002B5BF1">
        <w:rPr>
          <w:rStyle w:val="rynqvb"/>
          <w:rFonts w:ascii="Lato" w:eastAsiaTheme="majorEastAsia" w:hAnsi="Lato" w:cs="Open Sans"/>
        </w:rPr>
        <w:t>rezultacie prowadzi do</w:t>
      </w:r>
      <w:r w:rsidR="001522F2">
        <w:rPr>
          <w:rStyle w:val="rynqvb"/>
          <w:rFonts w:ascii="Lato" w:eastAsiaTheme="majorEastAsia" w:hAnsi="Lato" w:cs="Open Sans"/>
        </w:rPr>
        <w:t xml:space="preserve"> licznych</w:t>
      </w:r>
      <w:r w:rsidRPr="002B5BF1">
        <w:rPr>
          <w:rStyle w:val="rynqvb"/>
          <w:rFonts w:ascii="Lato" w:eastAsiaTheme="majorEastAsia" w:hAnsi="Lato" w:cs="Open Sans"/>
        </w:rPr>
        <w:t xml:space="preserve"> sytuacji </w:t>
      </w:r>
      <w:r w:rsidR="002E08CA">
        <w:rPr>
          <w:rStyle w:val="rynqvb"/>
          <w:rFonts w:ascii="Lato" w:eastAsiaTheme="majorEastAsia" w:hAnsi="Lato" w:cs="Open Sans"/>
        </w:rPr>
        <w:t>sporn</w:t>
      </w:r>
      <w:r w:rsidR="002E08CA" w:rsidRPr="002B5BF1">
        <w:rPr>
          <w:rStyle w:val="rynqvb"/>
          <w:rFonts w:ascii="Lato" w:eastAsiaTheme="majorEastAsia" w:hAnsi="Lato" w:cs="Open Sans"/>
        </w:rPr>
        <w:t>ych</w:t>
      </w:r>
      <w:r w:rsidRPr="002B5BF1">
        <w:rPr>
          <w:rStyle w:val="Odwoanieprzypisudolnego"/>
          <w:rFonts w:ascii="Lato" w:eastAsiaTheme="majorEastAsia" w:hAnsi="Lato" w:cs="Open Sans"/>
        </w:rPr>
        <w:footnoteReference w:id="71"/>
      </w:r>
      <w:r w:rsidR="0024099F">
        <w:rPr>
          <w:rStyle w:val="rynqvb"/>
          <w:rFonts w:ascii="Lato" w:eastAsiaTheme="majorEastAsia" w:hAnsi="Lato" w:cs="Open Sans"/>
        </w:rPr>
        <w:t xml:space="preserve">. </w:t>
      </w:r>
    </w:p>
    <w:p w14:paraId="334AA90E" w14:textId="3FA78B1D" w:rsidR="00BB5B90" w:rsidRPr="002B5BF1" w:rsidRDefault="0024099F" w:rsidP="004354B2">
      <w:pPr>
        <w:pStyle w:val="NormalnyWeb"/>
        <w:spacing w:line="276" w:lineRule="auto"/>
        <w:rPr>
          <w:rStyle w:val="hwtze"/>
          <w:rFonts w:ascii="Lato" w:eastAsiaTheme="majorEastAsia" w:hAnsi="Lato" w:cs="Open Sans"/>
        </w:rPr>
      </w:pPr>
      <w:r>
        <w:rPr>
          <w:rStyle w:val="rynqvb"/>
          <w:rFonts w:ascii="Lato" w:eastAsiaTheme="majorEastAsia" w:hAnsi="Lato" w:cs="Open Sans"/>
        </w:rPr>
        <w:t>W związku z tym</w:t>
      </w:r>
      <w:r w:rsidR="00BB5B90" w:rsidRPr="002B5BF1">
        <w:rPr>
          <w:rStyle w:val="rynqvb"/>
          <w:rFonts w:ascii="Lato" w:eastAsiaTheme="majorEastAsia" w:hAnsi="Lato" w:cs="Open Sans"/>
        </w:rPr>
        <w:t xml:space="preserve"> sugeruje się zamawiającym, aby w </w:t>
      </w:r>
      <w:r>
        <w:rPr>
          <w:rStyle w:val="rynqvb"/>
          <w:rFonts w:ascii="Lato" w:eastAsiaTheme="majorEastAsia" w:hAnsi="Lato" w:cs="Open Sans"/>
        </w:rPr>
        <w:t>treści dokumentacji przetargowej</w:t>
      </w:r>
      <w:r w:rsidR="00BB5B90" w:rsidRPr="002B5BF1">
        <w:rPr>
          <w:rStyle w:val="rynqvb"/>
          <w:rFonts w:ascii="Lato" w:eastAsiaTheme="majorEastAsia" w:hAnsi="Lato" w:cs="Open Sans"/>
        </w:rPr>
        <w:t xml:space="preserve"> jasno i precyzyjnie określać jakie </w:t>
      </w:r>
      <w:r>
        <w:rPr>
          <w:rStyle w:val="rynqvb"/>
          <w:rFonts w:ascii="Lato" w:eastAsiaTheme="majorEastAsia" w:hAnsi="Lato" w:cs="Open Sans"/>
        </w:rPr>
        <w:t xml:space="preserve">konkretnie </w:t>
      </w:r>
      <w:r w:rsidR="00BB5B90" w:rsidRPr="002B5BF1">
        <w:rPr>
          <w:rStyle w:val="rynqvb"/>
          <w:rFonts w:ascii="Lato" w:eastAsiaTheme="majorEastAsia" w:hAnsi="Lato" w:cs="Open Sans"/>
        </w:rPr>
        <w:t>zamówienia uznają za analogiczne, przy czym punktem wyjścia powinno być zawsze podobieństwo przedmiotu zamówienia</w:t>
      </w:r>
      <w:r w:rsidR="00BB5B90" w:rsidRPr="002B5BF1">
        <w:rPr>
          <w:rStyle w:val="Odwoanieprzypisudolnego"/>
          <w:rFonts w:ascii="Lato" w:eastAsiaTheme="majorEastAsia" w:hAnsi="Lato" w:cs="Open Sans"/>
        </w:rPr>
        <w:footnoteReference w:id="72"/>
      </w:r>
      <w:r w:rsidR="00BB5B90" w:rsidRPr="002B5BF1">
        <w:rPr>
          <w:rStyle w:val="rynqvb"/>
          <w:rFonts w:ascii="Lato" w:eastAsiaTheme="majorEastAsia" w:hAnsi="Lato" w:cs="Open Sans"/>
        </w:rPr>
        <w:t>. Powyższe</w:t>
      </w:r>
      <w:r>
        <w:rPr>
          <w:rStyle w:val="rynqvb"/>
          <w:rFonts w:ascii="Lato" w:eastAsiaTheme="majorEastAsia" w:hAnsi="Lato" w:cs="Open Sans"/>
        </w:rPr>
        <w:t xml:space="preserve"> ustalenia doktryny potwierdza M</w:t>
      </w:r>
      <w:r w:rsidR="00BB5B90" w:rsidRPr="002B5BF1">
        <w:rPr>
          <w:rStyle w:val="rynqvb"/>
          <w:rFonts w:ascii="Lato" w:eastAsiaTheme="majorEastAsia" w:hAnsi="Lato" w:cs="Open Sans"/>
        </w:rPr>
        <w:t xml:space="preserve">inisterstwo, które </w:t>
      </w:r>
      <w:r>
        <w:rPr>
          <w:rStyle w:val="rynqvb"/>
          <w:rFonts w:ascii="Lato" w:eastAsiaTheme="majorEastAsia" w:hAnsi="Lato" w:cs="Open Sans"/>
        </w:rPr>
        <w:t xml:space="preserve">w ramach udzielanych wyjaśnień </w:t>
      </w:r>
      <w:r w:rsidR="00BB5B90" w:rsidRPr="002B5BF1">
        <w:rPr>
          <w:rStyle w:val="rynqvb"/>
          <w:rFonts w:ascii="Lato" w:eastAsiaTheme="majorEastAsia" w:hAnsi="Lato" w:cs="Open Sans"/>
        </w:rPr>
        <w:t>wskazuje, że zamówieniami podobnymi są zamówienia tożsame pod względem przedmiotu zamówienia określonego zgodnie z kodem CPV oraz definicją ustawową zawartą w art. 1 ust. 1 pkt 22 ukraińskiej  ustawy</w:t>
      </w:r>
      <w:r w:rsidR="00BB5B90" w:rsidRPr="002B5BF1">
        <w:rPr>
          <w:rStyle w:val="Odwoanieprzypisudolnego"/>
          <w:rFonts w:ascii="Lato" w:eastAsiaTheme="majorEastAsia" w:hAnsi="Lato" w:cs="Open Sans"/>
        </w:rPr>
        <w:footnoteReference w:id="73"/>
      </w:r>
      <w:r w:rsidR="00BB5B90" w:rsidRPr="002B5BF1">
        <w:rPr>
          <w:rStyle w:val="rynqvb"/>
          <w:rFonts w:ascii="Lato" w:eastAsiaTheme="majorEastAsia" w:hAnsi="Lato" w:cs="Open Sans"/>
        </w:rPr>
        <w:t xml:space="preserve">.  </w:t>
      </w:r>
    </w:p>
    <w:p w14:paraId="23FC249D" w14:textId="12C991BA" w:rsidR="00BB5B90" w:rsidRPr="002B5BF1" w:rsidRDefault="00BB5B90" w:rsidP="004354B2">
      <w:pPr>
        <w:pStyle w:val="NormalnyWeb"/>
        <w:spacing w:line="276" w:lineRule="auto"/>
        <w:rPr>
          <w:rFonts w:ascii="Lato" w:eastAsiaTheme="majorEastAsia" w:hAnsi="Lato" w:cs="Open Sans"/>
        </w:rPr>
      </w:pPr>
      <w:r w:rsidRPr="002B5BF1">
        <w:rPr>
          <w:rStyle w:val="rynqvb"/>
          <w:rFonts w:ascii="Lato" w:eastAsiaTheme="majorEastAsia" w:hAnsi="Lato" w:cs="Open Sans"/>
        </w:rPr>
        <w:t xml:space="preserve">Celem potwierdzenia spełnienia omawianego kryterium, zamawiający najczęściej żądają </w:t>
      </w:r>
      <w:r w:rsidRPr="002B5BF1">
        <w:rPr>
          <w:rFonts w:ascii="Lato" w:hAnsi="Lato" w:cs="Open Sans"/>
        </w:rPr>
        <w:t xml:space="preserve">oświadczenia (w ustalonej przez siebie formie) zawierającego informacje dotyczące umowy </w:t>
      </w:r>
      <w:r w:rsidRPr="002B5BF1">
        <w:rPr>
          <w:rStyle w:val="rynqvb"/>
          <w:rFonts w:ascii="Lato" w:eastAsiaTheme="majorEastAsia" w:hAnsi="Lato" w:cs="Open Sans"/>
        </w:rPr>
        <w:t>o wykonanie analogiczneg</w:t>
      </w:r>
      <w:r w:rsidR="0024099F">
        <w:rPr>
          <w:rStyle w:val="rynqvb"/>
          <w:rFonts w:ascii="Lato" w:eastAsiaTheme="majorEastAsia" w:hAnsi="Lato" w:cs="Open Sans"/>
        </w:rPr>
        <w:t>o zamówienia publicznego wraz z </w:t>
      </w:r>
      <w:r w:rsidRPr="002B5BF1">
        <w:rPr>
          <w:rStyle w:val="rynqvb"/>
          <w:rFonts w:ascii="Lato" w:eastAsiaTheme="majorEastAsia" w:hAnsi="Lato" w:cs="Open Sans"/>
        </w:rPr>
        <w:t>przedstawieniem jej kopii. Niemniej jednak należy zwrócić uwagę, że sama tylko umowa zawarta z zamawiającym nie jest wystarczającym dowodem, który potwierdzałby faktyczne wykonanie za</w:t>
      </w:r>
      <w:r w:rsidR="0024099F">
        <w:rPr>
          <w:rStyle w:val="rynqvb"/>
          <w:rFonts w:ascii="Lato" w:eastAsiaTheme="majorEastAsia" w:hAnsi="Lato" w:cs="Open Sans"/>
        </w:rPr>
        <w:t>mówienia publicznego. T</w:t>
      </w:r>
      <w:r w:rsidRPr="002B5BF1">
        <w:rPr>
          <w:rStyle w:val="rynqvb"/>
          <w:rFonts w:ascii="Lato" w:eastAsiaTheme="majorEastAsia" w:hAnsi="Lato" w:cs="Open Sans"/>
        </w:rPr>
        <w:t xml:space="preserve">rzeba </w:t>
      </w:r>
      <w:r w:rsidR="0024099F">
        <w:rPr>
          <w:rStyle w:val="rynqvb"/>
          <w:rFonts w:ascii="Lato" w:eastAsiaTheme="majorEastAsia" w:hAnsi="Lato" w:cs="Open Sans"/>
        </w:rPr>
        <w:t xml:space="preserve">bowiem </w:t>
      </w:r>
      <w:r w:rsidRPr="002B5BF1">
        <w:rPr>
          <w:rStyle w:val="rynqvb"/>
          <w:rFonts w:ascii="Lato" w:eastAsiaTheme="majorEastAsia" w:hAnsi="Lato" w:cs="Open Sans"/>
        </w:rPr>
        <w:t>mieć na względzie, że realizacja zamówienia mogła być p</w:t>
      </w:r>
      <w:r w:rsidR="0024099F">
        <w:rPr>
          <w:rStyle w:val="rynqvb"/>
          <w:rFonts w:ascii="Lato" w:eastAsiaTheme="majorEastAsia" w:hAnsi="Lato" w:cs="Open Sans"/>
        </w:rPr>
        <w:t>rzeprowadzona przez wykonawcę w </w:t>
      </w:r>
      <w:r w:rsidRPr="002B5BF1">
        <w:rPr>
          <w:rStyle w:val="rynqvb"/>
          <w:rFonts w:ascii="Lato" w:eastAsiaTheme="majorEastAsia" w:hAnsi="Lato" w:cs="Open Sans"/>
        </w:rPr>
        <w:t>sposób nienależyty, z przekroczeniem ustalonych terminów, czy nawet zapła</w:t>
      </w:r>
      <w:r w:rsidR="0024099F">
        <w:rPr>
          <w:rStyle w:val="rynqvb"/>
          <w:rFonts w:ascii="Lato" w:eastAsiaTheme="majorEastAsia" w:hAnsi="Lato" w:cs="Open Sans"/>
        </w:rPr>
        <w:t xml:space="preserve">tą kar umownych. </w:t>
      </w:r>
      <w:r w:rsidRPr="002B5BF1">
        <w:rPr>
          <w:rStyle w:val="rynqvb"/>
          <w:rFonts w:ascii="Lato" w:eastAsiaTheme="majorEastAsia" w:hAnsi="Lato" w:cs="Open Sans"/>
        </w:rPr>
        <w:t xml:space="preserve">Dlatego też zamawiający dysponują pełnym prawem żądania dodatkowych dokumentów, na podstawie których zweryfikują doświadczenie oraz rzetelność wykonawcy, w zależności od przedmiotu wcześniej wykonanych zamówień, przykładowo listów przewozowych, protokołów przejęcia i przekazania </w:t>
      </w:r>
      <w:r w:rsidRPr="002B5BF1">
        <w:rPr>
          <w:rStyle w:val="rynqvb"/>
          <w:rFonts w:ascii="Lato" w:eastAsiaTheme="majorEastAsia" w:hAnsi="Lato" w:cs="Open Sans"/>
        </w:rPr>
        <w:lastRenderedPageBreak/>
        <w:t xml:space="preserve">towaru, protokołów oddania robot budowlanych, referencji wystawionych przez zamawiających oraz innych dokumentów </w:t>
      </w:r>
      <w:r w:rsidR="0024099F">
        <w:rPr>
          <w:rStyle w:val="rynqvb"/>
          <w:rFonts w:ascii="Lato" w:eastAsiaTheme="majorEastAsia" w:hAnsi="Lato" w:cs="Open Sans"/>
        </w:rPr>
        <w:t xml:space="preserve">jednoznacznie </w:t>
      </w:r>
      <w:r w:rsidRPr="002B5BF1">
        <w:rPr>
          <w:rStyle w:val="rynqvb"/>
          <w:rFonts w:ascii="Lato" w:eastAsiaTheme="majorEastAsia" w:hAnsi="Lato" w:cs="Open Sans"/>
        </w:rPr>
        <w:t>wskazujących na należyte wykonanie umowy</w:t>
      </w:r>
      <w:r w:rsidRPr="002B5BF1">
        <w:rPr>
          <w:rStyle w:val="Odwoanieprzypisudolnego"/>
          <w:rFonts w:ascii="Lato" w:eastAsiaTheme="majorEastAsia" w:hAnsi="Lato" w:cs="Open Sans"/>
        </w:rPr>
        <w:footnoteReference w:id="74"/>
      </w:r>
      <w:r w:rsidRPr="002B5BF1">
        <w:rPr>
          <w:rStyle w:val="rynqvb"/>
          <w:rFonts w:ascii="Lato" w:eastAsiaTheme="majorEastAsia" w:hAnsi="Lato" w:cs="Open Sans"/>
        </w:rPr>
        <w:t xml:space="preserve">. </w:t>
      </w:r>
    </w:p>
    <w:p w14:paraId="1B1570AE" w14:textId="5EA1A3E4" w:rsidR="00BB5B90" w:rsidRPr="002B5BF1" w:rsidRDefault="004A5A12" w:rsidP="004354B2">
      <w:pPr>
        <w:pStyle w:val="Nagwek4"/>
        <w:rPr>
          <w:rFonts w:ascii="Lato" w:hAnsi="Lato" w:cs="Open Sans"/>
          <w:sz w:val="24"/>
          <w:szCs w:val="24"/>
        </w:rPr>
      </w:pPr>
      <w:bookmarkStart w:id="80" w:name="_Toc170689215"/>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4</w:t>
      </w:r>
      <w:r w:rsidR="00BB5B90" w:rsidRPr="002B5BF1">
        <w:rPr>
          <w:rFonts w:ascii="Lato" w:hAnsi="Lato" w:cs="Open Sans"/>
          <w:sz w:val="24"/>
          <w:szCs w:val="24"/>
        </w:rPr>
        <w:t>. Kryterium posiadania przez uczestnika postępowania zdolności finansowej potwierdzonej sprawozdaniem finansowym</w:t>
      </w:r>
      <w:bookmarkEnd w:id="80"/>
    </w:p>
    <w:p w14:paraId="20908E4B" w14:textId="1AC98A0A" w:rsidR="00BB5B90" w:rsidRPr="006965E4" w:rsidRDefault="00BB5B90" w:rsidP="004354B2">
      <w:pPr>
        <w:pStyle w:val="NormalnyWeb"/>
        <w:spacing w:line="276" w:lineRule="auto"/>
        <w:rPr>
          <w:rFonts w:ascii="Lato" w:hAnsi="Lato" w:cs="Open Sans"/>
        </w:rPr>
      </w:pPr>
      <w:r w:rsidRPr="006965E4">
        <w:rPr>
          <w:rFonts w:ascii="Lato" w:hAnsi="Lato" w:cs="Open Sans"/>
        </w:rPr>
        <w:t xml:space="preserve">Celem określenia kryterium posiadania przez uczestnika określonej zdolności finansowej </w:t>
      </w:r>
      <w:r w:rsidR="006965E4" w:rsidRPr="006965E4">
        <w:rPr>
          <w:rFonts w:ascii="Lato" w:hAnsi="Lato" w:cs="Open Sans"/>
        </w:rPr>
        <w:t xml:space="preserve">(ukr. </w:t>
      </w:r>
      <w:proofErr w:type="spellStart"/>
      <w:r w:rsidR="006965E4" w:rsidRPr="006965E4">
        <w:rPr>
          <w:rStyle w:val="rvts0"/>
          <w:rFonts w:ascii="Lato" w:hAnsi="Lato"/>
        </w:rPr>
        <w:t>наявність</w:t>
      </w:r>
      <w:proofErr w:type="spellEnd"/>
      <w:r w:rsidR="006965E4" w:rsidRPr="006965E4">
        <w:rPr>
          <w:rStyle w:val="rvts0"/>
          <w:rFonts w:ascii="Lato" w:hAnsi="Lato"/>
        </w:rPr>
        <w:t xml:space="preserve"> </w:t>
      </w:r>
      <w:proofErr w:type="spellStart"/>
      <w:r w:rsidR="006965E4" w:rsidRPr="006965E4">
        <w:rPr>
          <w:rStyle w:val="rvts0"/>
          <w:rFonts w:ascii="Lato" w:hAnsi="Lato"/>
        </w:rPr>
        <w:t>фінансової</w:t>
      </w:r>
      <w:proofErr w:type="spellEnd"/>
      <w:r w:rsidR="006965E4" w:rsidRPr="006965E4">
        <w:rPr>
          <w:rStyle w:val="rvts0"/>
          <w:rFonts w:ascii="Lato" w:hAnsi="Lato"/>
        </w:rPr>
        <w:t xml:space="preserve"> </w:t>
      </w:r>
      <w:proofErr w:type="spellStart"/>
      <w:r w:rsidR="006965E4" w:rsidRPr="006965E4">
        <w:rPr>
          <w:rStyle w:val="rvts0"/>
          <w:rFonts w:ascii="Lato" w:hAnsi="Lato"/>
        </w:rPr>
        <w:t>спроможності</w:t>
      </w:r>
      <w:proofErr w:type="spellEnd"/>
      <w:r w:rsidR="006965E4" w:rsidRPr="006965E4">
        <w:rPr>
          <w:rStyle w:val="rvts0"/>
          <w:rFonts w:ascii="Lato" w:hAnsi="Lato"/>
        </w:rPr>
        <w:t xml:space="preserve">, </w:t>
      </w:r>
      <w:proofErr w:type="spellStart"/>
      <w:r w:rsidR="006965E4" w:rsidRPr="006965E4">
        <w:rPr>
          <w:rStyle w:val="rvts0"/>
          <w:rFonts w:ascii="Lato" w:hAnsi="Lato"/>
        </w:rPr>
        <w:t>яка</w:t>
      </w:r>
      <w:proofErr w:type="spellEnd"/>
      <w:r w:rsidR="006965E4" w:rsidRPr="006965E4">
        <w:rPr>
          <w:rStyle w:val="rvts0"/>
          <w:rFonts w:ascii="Lato" w:hAnsi="Lato"/>
        </w:rPr>
        <w:t xml:space="preserve"> </w:t>
      </w:r>
      <w:proofErr w:type="spellStart"/>
      <w:r w:rsidR="006965E4" w:rsidRPr="006965E4">
        <w:rPr>
          <w:rStyle w:val="rvts0"/>
          <w:rFonts w:ascii="Lato" w:hAnsi="Lato"/>
        </w:rPr>
        <w:t>підтверджується</w:t>
      </w:r>
      <w:proofErr w:type="spellEnd"/>
      <w:r w:rsidR="006965E4" w:rsidRPr="006965E4">
        <w:rPr>
          <w:rStyle w:val="rvts0"/>
          <w:rFonts w:ascii="Lato" w:hAnsi="Lato"/>
        </w:rPr>
        <w:t xml:space="preserve"> </w:t>
      </w:r>
      <w:proofErr w:type="spellStart"/>
      <w:r w:rsidR="006965E4" w:rsidRPr="006965E4">
        <w:rPr>
          <w:rStyle w:val="rvts0"/>
          <w:rFonts w:ascii="Lato" w:hAnsi="Lato"/>
        </w:rPr>
        <w:t>фінансовою</w:t>
      </w:r>
      <w:proofErr w:type="spellEnd"/>
      <w:r w:rsidR="006965E4" w:rsidRPr="006965E4">
        <w:rPr>
          <w:rStyle w:val="rvts0"/>
          <w:rFonts w:ascii="Lato" w:hAnsi="Lato"/>
        </w:rPr>
        <w:t xml:space="preserve"> </w:t>
      </w:r>
      <w:proofErr w:type="spellStart"/>
      <w:r w:rsidR="006965E4" w:rsidRPr="006965E4">
        <w:rPr>
          <w:rStyle w:val="rvts0"/>
          <w:rFonts w:ascii="Lato" w:hAnsi="Lato"/>
        </w:rPr>
        <w:t>звітністю</w:t>
      </w:r>
      <w:proofErr w:type="spellEnd"/>
      <w:r w:rsidR="006965E4" w:rsidRPr="006965E4">
        <w:rPr>
          <w:rStyle w:val="rvts0"/>
          <w:rFonts w:ascii="Lato" w:hAnsi="Lato"/>
        </w:rPr>
        <w:t xml:space="preserve">) </w:t>
      </w:r>
      <w:r w:rsidRPr="006965E4">
        <w:rPr>
          <w:rFonts w:ascii="Lato" w:hAnsi="Lato" w:cs="Open Sans"/>
        </w:rPr>
        <w:t xml:space="preserve">jest zapewnienie, aby o wykonanie zamówienia ubiegali się tylko wykonawcy, którzy dysponują odpowiednimi środkami finansowymi, pozwalającymi na niezakłócone wykonanie zamówienia. Dokumentem składanym na potwierdzenie posiadania wskazanej przez zamawiającego zdolności finansowej jest sprawozdanie finansowe. </w:t>
      </w:r>
    </w:p>
    <w:p w14:paraId="17B11A3F" w14:textId="4914FA64" w:rsidR="00855D62" w:rsidRPr="002B5BF1" w:rsidRDefault="00BB5B90" w:rsidP="004354B2">
      <w:pPr>
        <w:pStyle w:val="NormalnyWeb"/>
        <w:spacing w:line="276" w:lineRule="auto"/>
        <w:rPr>
          <w:rFonts w:ascii="Lato" w:hAnsi="Lato" w:cs="Open Sans"/>
        </w:rPr>
      </w:pPr>
      <w:r w:rsidRPr="002B5BF1">
        <w:rPr>
          <w:rFonts w:ascii="Lato" w:hAnsi="Lato" w:cs="Open Sans"/>
        </w:rPr>
        <w:t xml:space="preserve">Dodać trzeba, że w myśl przepisu art. 16 ust. 3 </w:t>
      </w:r>
      <w:r w:rsidR="00432FAB">
        <w:rPr>
          <w:rFonts w:ascii="Lato" w:hAnsi="Lato" w:cs="Open Sans"/>
        </w:rPr>
        <w:t>UOZP</w:t>
      </w:r>
      <w:r w:rsidR="005D7C06">
        <w:rPr>
          <w:rFonts w:ascii="Lato" w:hAnsi="Lato" w:cs="Open Sans"/>
        </w:rPr>
        <w:t xml:space="preserve"> </w:t>
      </w:r>
      <w:r w:rsidRPr="002B5BF1">
        <w:rPr>
          <w:rFonts w:ascii="Lato" w:hAnsi="Lato" w:cs="Open Sans"/>
        </w:rPr>
        <w:t>w przypadku ustalania kryterium kwalif</w:t>
      </w:r>
      <w:r w:rsidR="0024099F">
        <w:rPr>
          <w:rFonts w:ascii="Lato" w:hAnsi="Lato" w:cs="Open Sans"/>
        </w:rPr>
        <w:t xml:space="preserve">ikacji wypłacalności finansowej, </w:t>
      </w:r>
      <w:r w:rsidRPr="002B5BF1">
        <w:rPr>
          <w:rFonts w:ascii="Lato" w:hAnsi="Lato" w:cs="Open Sans"/>
        </w:rPr>
        <w:t>zamawiający nie jest uprawniony do żądania potwierdzenia wysokości rocznego przychodu (dochodu) w kwocie</w:t>
      </w:r>
      <w:r w:rsidR="0024099F">
        <w:rPr>
          <w:rFonts w:ascii="Lato" w:hAnsi="Lato" w:cs="Open Sans"/>
        </w:rPr>
        <w:t>, która przekraczałaby szacunkową</w:t>
      </w:r>
      <w:r w:rsidRPr="002B5BF1">
        <w:rPr>
          <w:rFonts w:ascii="Lato" w:hAnsi="Lato" w:cs="Open Sans"/>
        </w:rPr>
        <w:t xml:space="preserve"> wartość przedmiotu zamówienia (</w:t>
      </w:r>
      <w:r w:rsidR="0024099F">
        <w:rPr>
          <w:rFonts w:ascii="Lato" w:hAnsi="Lato" w:cs="Open Sans"/>
        </w:rPr>
        <w:t>lub szacunkową wartość</w:t>
      </w:r>
      <w:r w:rsidRPr="002B5BF1">
        <w:rPr>
          <w:rFonts w:ascii="Lato" w:hAnsi="Lato" w:cs="Open Sans"/>
        </w:rPr>
        <w:t xml:space="preserve"> </w:t>
      </w:r>
      <w:r w:rsidR="0024099F">
        <w:rPr>
          <w:rFonts w:ascii="Lato" w:hAnsi="Lato" w:cs="Open Sans"/>
        </w:rPr>
        <w:t xml:space="preserve">jego części, </w:t>
      </w:r>
      <w:r w:rsidRPr="002B5BF1">
        <w:rPr>
          <w:rFonts w:ascii="Lato" w:hAnsi="Lato" w:cs="Open Sans"/>
        </w:rPr>
        <w:t>w przypadku podziału przedmiotu zamówienia na części).</w:t>
      </w:r>
    </w:p>
    <w:p w14:paraId="3CD5F89F" w14:textId="22F24CE0" w:rsidR="00BB5B90" w:rsidRPr="002B5BF1" w:rsidRDefault="004A5A12" w:rsidP="004354B2">
      <w:pPr>
        <w:pStyle w:val="Nagwek4"/>
        <w:rPr>
          <w:rFonts w:ascii="Lato" w:hAnsi="Lato" w:cs="Open Sans"/>
          <w:sz w:val="24"/>
          <w:szCs w:val="24"/>
        </w:rPr>
      </w:pPr>
      <w:bookmarkStart w:id="81" w:name="_Toc170689216"/>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5</w:t>
      </w:r>
      <w:r w:rsidR="00BB5B90" w:rsidRPr="002B5BF1">
        <w:rPr>
          <w:rFonts w:ascii="Lato" w:hAnsi="Lato" w:cs="Open Sans"/>
          <w:sz w:val="24"/>
          <w:szCs w:val="24"/>
        </w:rPr>
        <w:t>. Wykazanie spełniania kryteriów kwalifikacyjnych za pośrednictwem innych osób</w:t>
      </w:r>
      <w:bookmarkEnd w:id="81"/>
      <w:r w:rsidR="00BB5B90" w:rsidRPr="002B5BF1">
        <w:rPr>
          <w:rFonts w:ascii="Lato" w:hAnsi="Lato" w:cs="Open Sans"/>
          <w:sz w:val="24"/>
          <w:szCs w:val="24"/>
        </w:rPr>
        <w:t xml:space="preserve"> </w:t>
      </w:r>
    </w:p>
    <w:p w14:paraId="25646E72" w14:textId="77777777" w:rsidR="00622F3B" w:rsidRDefault="00BB5B90" w:rsidP="004354B2">
      <w:pPr>
        <w:spacing w:line="276" w:lineRule="auto"/>
        <w:rPr>
          <w:rFonts w:ascii="Lato" w:hAnsi="Lato" w:cs="Open Sans"/>
          <w:sz w:val="24"/>
          <w:szCs w:val="24"/>
        </w:rPr>
      </w:pPr>
      <w:r w:rsidRPr="00855D62">
        <w:rPr>
          <w:rFonts w:ascii="Lato" w:hAnsi="Lato" w:cs="Open Sans"/>
          <w:sz w:val="24"/>
          <w:szCs w:val="24"/>
        </w:rPr>
        <w:t>W przypadku gdy wykonawca nie jest w stanie samodzielnie wykazać spełnienia kryteriów kwalifikacj</w:t>
      </w:r>
      <w:r w:rsidR="007F11FF" w:rsidRPr="00855D62">
        <w:rPr>
          <w:rFonts w:ascii="Lato" w:hAnsi="Lato" w:cs="Open Sans"/>
          <w:sz w:val="24"/>
          <w:szCs w:val="24"/>
        </w:rPr>
        <w:t>i</w:t>
      </w:r>
      <w:r w:rsidRPr="00855D62">
        <w:rPr>
          <w:rFonts w:ascii="Lato" w:hAnsi="Lato" w:cs="Open Sans"/>
          <w:sz w:val="24"/>
          <w:szCs w:val="24"/>
        </w:rPr>
        <w:t>, obowiązujące w Ukrainie regulacje umożliwiają spełnienie przez niego kryteriów wymaganych przez zamawiające</w:t>
      </w:r>
      <w:r w:rsidR="0024099F" w:rsidRPr="00855D62">
        <w:rPr>
          <w:rFonts w:ascii="Lato" w:hAnsi="Lato" w:cs="Open Sans"/>
          <w:sz w:val="24"/>
          <w:szCs w:val="24"/>
        </w:rPr>
        <w:t xml:space="preserve">go przy pomocy innego podmiotu. </w:t>
      </w:r>
    </w:p>
    <w:p w14:paraId="77AFBCE8" w14:textId="4AE7458F" w:rsidR="00BB5B90" w:rsidRPr="00855D62" w:rsidRDefault="00BB5B90" w:rsidP="004354B2">
      <w:pPr>
        <w:spacing w:line="276" w:lineRule="auto"/>
        <w:rPr>
          <w:rFonts w:ascii="Lato" w:hAnsi="Lato" w:cs="Open Sans"/>
          <w:sz w:val="24"/>
          <w:szCs w:val="24"/>
        </w:rPr>
      </w:pPr>
      <w:r w:rsidRPr="00855D62">
        <w:rPr>
          <w:rFonts w:ascii="Lato" w:hAnsi="Lato" w:cs="Open Sans"/>
          <w:sz w:val="24"/>
          <w:szCs w:val="24"/>
        </w:rPr>
        <w:t xml:space="preserve">Zgodnie z treścią art. 16 ust. 3 akapit drugi </w:t>
      </w:r>
      <w:r w:rsidR="00432FAB" w:rsidRPr="00855D62">
        <w:rPr>
          <w:rFonts w:ascii="Lato" w:hAnsi="Lato" w:cs="Open Sans"/>
          <w:sz w:val="24"/>
          <w:szCs w:val="24"/>
        </w:rPr>
        <w:t xml:space="preserve">ukraińskiej </w:t>
      </w:r>
      <w:r w:rsidRPr="00855D62">
        <w:rPr>
          <w:rFonts w:ascii="Lato" w:hAnsi="Lato" w:cs="Open Sans"/>
          <w:sz w:val="24"/>
          <w:szCs w:val="24"/>
        </w:rPr>
        <w:t>ustawy</w:t>
      </w:r>
      <w:r w:rsidR="00EC416C" w:rsidRPr="00855D62">
        <w:rPr>
          <w:rFonts w:ascii="Lato" w:hAnsi="Lato" w:cs="Open Sans"/>
          <w:sz w:val="24"/>
          <w:szCs w:val="24"/>
        </w:rPr>
        <w:t>,</w:t>
      </w:r>
      <w:r w:rsidRPr="00855D62">
        <w:rPr>
          <w:rFonts w:ascii="Lato" w:hAnsi="Lato" w:cs="Open Sans"/>
          <w:sz w:val="24"/>
          <w:szCs w:val="24"/>
        </w:rPr>
        <w:t xml:space="preserve"> jeżeli dla zamówienia na roboty budowlane lub usługi zamawiający ustanowi kryterium </w:t>
      </w:r>
      <w:r w:rsidR="00EC416C" w:rsidRPr="00855D62">
        <w:rPr>
          <w:rFonts w:ascii="Lato" w:hAnsi="Lato" w:cs="Open Sans"/>
          <w:sz w:val="24"/>
          <w:szCs w:val="24"/>
        </w:rPr>
        <w:t xml:space="preserve">kwalifikacji dotyczące </w:t>
      </w:r>
      <w:r w:rsidRPr="00855D62">
        <w:rPr>
          <w:rFonts w:ascii="Lato" w:hAnsi="Lato" w:cs="Open Sans"/>
          <w:sz w:val="24"/>
          <w:szCs w:val="24"/>
        </w:rPr>
        <w:t>posiadania sprzętu, bazy materialno-technicznej oraz technologii i/lub posiadania pracowników mających niezbędną wiedz</w:t>
      </w:r>
      <w:r w:rsidR="0024099F" w:rsidRPr="00855D62">
        <w:rPr>
          <w:rFonts w:ascii="Lato" w:hAnsi="Lato" w:cs="Open Sans"/>
          <w:sz w:val="24"/>
          <w:szCs w:val="24"/>
        </w:rPr>
        <w:t>ę i doświadczenie, to wówczas w </w:t>
      </w:r>
      <w:r w:rsidRPr="00855D62">
        <w:rPr>
          <w:rFonts w:ascii="Lato" w:hAnsi="Lato" w:cs="Open Sans"/>
          <w:sz w:val="24"/>
          <w:szCs w:val="24"/>
        </w:rPr>
        <w:t>celu potwierdzenia spełniania warunków uczestnik może korzystać z zasobów innych podmiotów</w:t>
      </w:r>
      <w:r w:rsidR="00855D62">
        <w:rPr>
          <w:rStyle w:val="rvts0"/>
          <w:rFonts w:ascii="Lato" w:hAnsi="Lato"/>
          <w:sz w:val="24"/>
          <w:szCs w:val="24"/>
        </w:rPr>
        <w:t xml:space="preserve"> </w:t>
      </w:r>
      <w:r w:rsidR="00622F3B">
        <w:rPr>
          <w:rStyle w:val="rvts0"/>
          <w:rFonts w:ascii="Lato" w:hAnsi="Lato"/>
          <w:sz w:val="24"/>
          <w:szCs w:val="24"/>
        </w:rPr>
        <w:t xml:space="preserve">(ukr. </w:t>
      </w:r>
      <w:proofErr w:type="spellStart"/>
      <w:r w:rsidR="00622F3B" w:rsidRPr="00855D62">
        <w:rPr>
          <w:rStyle w:val="rvts0"/>
          <w:rFonts w:ascii="Lato" w:hAnsi="Lato"/>
          <w:sz w:val="24"/>
          <w:szCs w:val="24"/>
        </w:rPr>
        <w:t>спроможності</w:t>
      </w:r>
      <w:proofErr w:type="spellEnd"/>
      <w:r w:rsidR="00622F3B" w:rsidRPr="00855D62">
        <w:rPr>
          <w:rStyle w:val="rvts0"/>
          <w:rFonts w:ascii="Lato" w:hAnsi="Lato"/>
          <w:sz w:val="24"/>
          <w:szCs w:val="24"/>
        </w:rPr>
        <w:t xml:space="preserve"> </w:t>
      </w:r>
      <w:proofErr w:type="spellStart"/>
      <w:r w:rsidR="00622F3B" w:rsidRPr="00855D62">
        <w:rPr>
          <w:rStyle w:val="rvts0"/>
          <w:rFonts w:ascii="Lato" w:hAnsi="Lato"/>
          <w:sz w:val="24"/>
          <w:szCs w:val="24"/>
        </w:rPr>
        <w:t>інших</w:t>
      </w:r>
      <w:proofErr w:type="spellEnd"/>
      <w:r w:rsidR="00622F3B" w:rsidRPr="00855D62">
        <w:rPr>
          <w:rStyle w:val="rvts0"/>
          <w:rFonts w:ascii="Lato" w:hAnsi="Lato"/>
          <w:sz w:val="24"/>
          <w:szCs w:val="24"/>
        </w:rPr>
        <w:t xml:space="preserve"> </w:t>
      </w:r>
      <w:proofErr w:type="spellStart"/>
      <w:r w:rsidR="00622F3B" w:rsidRPr="00855D62">
        <w:rPr>
          <w:rStyle w:val="rvts0"/>
          <w:rFonts w:ascii="Lato" w:hAnsi="Lato"/>
          <w:sz w:val="24"/>
          <w:szCs w:val="24"/>
        </w:rPr>
        <w:t>суб’єктів</w:t>
      </w:r>
      <w:proofErr w:type="spellEnd"/>
      <w:r w:rsidR="00622F3B" w:rsidRPr="00855D62">
        <w:rPr>
          <w:rStyle w:val="rvts0"/>
          <w:rFonts w:ascii="Lato" w:hAnsi="Lato"/>
          <w:sz w:val="24"/>
          <w:szCs w:val="24"/>
        </w:rPr>
        <w:t xml:space="preserve"> </w:t>
      </w:r>
      <w:proofErr w:type="spellStart"/>
      <w:r w:rsidR="00622F3B" w:rsidRPr="00855D62">
        <w:rPr>
          <w:rStyle w:val="rvts0"/>
          <w:rFonts w:ascii="Lato" w:hAnsi="Lato"/>
          <w:sz w:val="24"/>
          <w:szCs w:val="24"/>
        </w:rPr>
        <w:t>господарювання</w:t>
      </w:r>
      <w:proofErr w:type="spellEnd"/>
      <w:r w:rsidR="00622F3B">
        <w:rPr>
          <w:rStyle w:val="rvts0"/>
          <w:rFonts w:ascii="Lato" w:hAnsi="Lato"/>
          <w:sz w:val="24"/>
          <w:szCs w:val="24"/>
        </w:rPr>
        <w:t>)</w:t>
      </w:r>
      <w:r w:rsidR="00622F3B" w:rsidRPr="00855D62">
        <w:rPr>
          <w:rStyle w:val="rvts0"/>
          <w:rFonts w:ascii="Lato" w:hAnsi="Lato"/>
          <w:sz w:val="24"/>
          <w:szCs w:val="24"/>
        </w:rPr>
        <w:t xml:space="preserve"> </w:t>
      </w:r>
      <w:r w:rsidRPr="00855D62">
        <w:rPr>
          <w:rFonts w:ascii="Lato" w:hAnsi="Lato" w:cs="Open Sans"/>
          <w:sz w:val="24"/>
          <w:szCs w:val="24"/>
        </w:rPr>
        <w:t>jako podwykonawców</w:t>
      </w:r>
      <w:r w:rsidR="00EC416C" w:rsidRPr="00855D62">
        <w:rPr>
          <w:rFonts w:ascii="Lato" w:hAnsi="Lato" w:cs="Open Sans"/>
          <w:sz w:val="24"/>
          <w:szCs w:val="24"/>
        </w:rPr>
        <w:t xml:space="preserve"> lub </w:t>
      </w:r>
      <w:r w:rsidRPr="00855D62">
        <w:rPr>
          <w:rFonts w:ascii="Lato" w:hAnsi="Lato" w:cs="Open Sans"/>
          <w:sz w:val="24"/>
          <w:szCs w:val="24"/>
        </w:rPr>
        <w:t>współwykonawców zamówienia</w:t>
      </w:r>
      <w:r w:rsidR="00855D62">
        <w:rPr>
          <w:rFonts w:ascii="Lato" w:hAnsi="Lato" w:cs="Open Sans"/>
          <w:sz w:val="24"/>
          <w:szCs w:val="24"/>
        </w:rPr>
        <w:t xml:space="preserve">. </w:t>
      </w:r>
      <w:r w:rsidRPr="00855D62">
        <w:rPr>
          <w:rFonts w:ascii="Lato" w:hAnsi="Lato" w:cs="Open Sans"/>
          <w:sz w:val="24"/>
          <w:szCs w:val="24"/>
        </w:rPr>
        <w:t xml:space="preserve"> </w:t>
      </w:r>
    </w:p>
    <w:p w14:paraId="2BEF059F" w14:textId="223A9EC6" w:rsidR="00BB5B90" w:rsidRPr="00855D62" w:rsidRDefault="00BB5B90" w:rsidP="004354B2">
      <w:pPr>
        <w:spacing w:line="276" w:lineRule="auto"/>
        <w:rPr>
          <w:rFonts w:ascii="Lato" w:hAnsi="Lato" w:cs="Open Sans"/>
          <w:sz w:val="24"/>
          <w:szCs w:val="24"/>
        </w:rPr>
      </w:pPr>
      <w:r w:rsidRPr="00855D62">
        <w:rPr>
          <w:rFonts w:ascii="Lato" w:hAnsi="Lato" w:cs="Open Sans"/>
          <w:sz w:val="24"/>
          <w:szCs w:val="24"/>
        </w:rPr>
        <w:t xml:space="preserve">W pierwszej kolejności zauważyć należy, że ukraińska ustawa definiuje podwykonawcę </w:t>
      </w:r>
      <w:r w:rsidR="00432FAB" w:rsidRPr="00855D62">
        <w:rPr>
          <w:rFonts w:ascii="Lato" w:hAnsi="Lato" w:cs="Open Sans"/>
          <w:sz w:val="24"/>
          <w:szCs w:val="24"/>
        </w:rPr>
        <w:t xml:space="preserve">(ukr. </w:t>
      </w:r>
      <w:proofErr w:type="spellStart"/>
      <w:r w:rsidR="00962025" w:rsidRPr="00855D62">
        <w:rPr>
          <w:rFonts w:ascii="Lato" w:hAnsi="Lato" w:cs="Open Sans"/>
          <w:sz w:val="24"/>
          <w:szCs w:val="24"/>
        </w:rPr>
        <w:t>субпідрядник</w:t>
      </w:r>
      <w:proofErr w:type="spellEnd"/>
      <w:r w:rsidR="00EB1270" w:rsidRPr="00855D62">
        <w:rPr>
          <w:rFonts w:ascii="Lato" w:hAnsi="Lato" w:cs="Open Sans"/>
          <w:sz w:val="24"/>
          <w:szCs w:val="24"/>
        </w:rPr>
        <w:t xml:space="preserve">) </w:t>
      </w:r>
      <w:r w:rsidRPr="00855D62">
        <w:rPr>
          <w:rFonts w:ascii="Lato" w:hAnsi="Lato" w:cs="Open Sans"/>
          <w:sz w:val="24"/>
          <w:szCs w:val="24"/>
        </w:rPr>
        <w:t xml:space="preserve">jako podmiot gospodarczy wskazany przez wykonawcę do wykonania robót budowlanych, natomiast współwykonawcę </w:t>
      </w:r>
      <w:r w:rsidR="00EB1270" w:rsidRPr="00855D62">
        <w:rPr>
          <w:rFonts w:ascii="Lato" w:hAnsi="Lato" w:cs="Open Sans"/>
          <w:sz w:val="24"/>
          <w:szCs w:val="24"/>
        </w:rPr>
        <w:t>(</w:t>
      </w:r>
      <w:r w:rsidR="00432FAB" w:rsidRPr="00855D62">
        <w:rPr>
          <w:rFonts w:ascii="Lato" w:hAnsi="Lato" w:cs="Open Sans"/>
          <w:sz w:val="24"/>
          <w:szCs w:val="24"/>
        </w:rPr>
        <w:t>ukr.</w:t>
      </w:r>
      <w:r w:rsidR="00855D62">
        <w:rPr>
          <w:rFonts w:ascii="Lato" w:hAnsi="Lato" w:cs="Open Sans"/>
          <w:sz w:val="24"/>
          <w:szCs w:val="24"/>
        </w:rPr>
        <w:t> </w:t>
      </w:r>
      <w:proofErr w:type="spellStart"/>
      <w:r w:rsidR="00471C74" w:rsidRPr="00855D62">
        <w:rPr>
          <w:rFonts w:ascii="Lato" w:hAnsi="Lato" w:cs="Open Sans"/>
          <w:sz w:val="24"/>
          <w:szCs w:val="24"/>
        </w:rPr>
        <w:t>співвиконавець</w:t>
      </w:r>
      <w:proofErr w:type="spellEnd"/>
      <w:r w:rsidR="00471C74" w:rsidRPr="00855D62">
        <w:rPr>
          <w:rFonts w:ascii="Lato" w:hAnsi="Lato" w:cs="Open Sans"/>
          <w:sz w:val="24"/>
          <w:szCs w:val="24"/>
        </w:rPr>
        <w:t>)</w:t>
      </w:r>
      <w:r w:rsidR="00EB1270" w:rsidRPr="00855D62">
        <w:rPr>
          <w:rFonts w:ascii="Lato" w:hAnsi="Lato" w:cs="Open Sans"/>
          <w:sz w:val="24"/>
          <w:szCs w:val="24"/>
        </w:rPr>
        <w:t xml:space="preserve"> </w:t>
      </w:r>
      <w:r w:rsidRPr="00855D62">
        <w:rPr>
          <w:rFonts w:ascii="Lato" w:hAnsi="Lato" w:cs="Open Sans"/>
          <w:sz w:val="24"/>
          <w:szCs w:val="24"/>
        </w:rPr>
        <w:t xml:space="preserve">jako podmiot gospodarczy wskazany przez wykonawcę do wykonywania świadczenia usług. </w:t>
      </w:r>
    </w:p>
    <w:p w14:paraId="20C0F8BC" w14:textId="77777777" w:rsidR="00622F3B" w:rsidRDefault="00BB5B90" w:rsidP="004354B2">
      <w:pPr>
        <w:spacing w:line="276" w:lineRule="auto"/>
        <w:rPr>
          <w:rFonts w:ascii="Lato" w:hAnsi="Lato" w:cs="Open Sans"/>
          <w:sz w:val="24"/>
          <w:szCs w:val="24"/>
        </w:rPr>
      </w:pPr>
      <w:r w:rsidRPr="002B5BF1">
        <w:rPr>
          <w:rFonts w:ascii="Lato" w:hAnsi="Lato" w:cs="Open Sans"/>
          <w:sz w:val="24"/>
          <w:szCs w:val="24"/>
        </w:rPr>
        <w:lastRenderedPageBreak/>
        <w:t xml:space="preserve">Z brzmienia omawianej regulacji wynikają zatem dwie istotne zasady. </w:t>
      </w:r>
    </w:p>
    <w:p w14:paraId="431F5CED" w14:textId="7BCFF657" w:rsidR="00622F3B" w:rsidRDefault="00BB5B90" w:rsidP="004354B2">
      <w:pPr>
        <w:spacing w:line="276" w:lineRule="auto"/>
        <w:rPr>
          <w:rFonts w:ascii="Lato" w:hAnsi="Lato" w:cs="Open Sans"/>
          <w:sz w:val="24"/>
          <w:szCs w:val="24"/>
        </w:rPr>
      </w:pPr>
      <w:r w:rsidRPr="002B5BF1">
        <w:rPr>
          <w:rFonts w:ascii="Lato" w:hAnsi="Lato" w:cs="Open Sans"/>
          <w:sz w:val="24"/>
          <w:szCs w:val="24"/>
        </w:rPr>
        <w:t>Przede wszystkim</w:t>
      </w:r>
      <w:r w:rsidR="0024099F">
        <w:rPr>
          <w:rFonts w:ascii="Lato" w:hAnsi="Lato" w:cs="Open Sans"/>
          <w:sz w:val="24"/>
          <w:szCs w:val="24"/>
        </w:rPr>
        <w:t>,</w:t>
      </w:r>
      <w:r w:rsidRPr="002B5BF1">
        <w:rPr>
          <w:rFonts w:ascii="Lato" w:hAnsi="Lato" w:cs="Open Sans"/>
          <w:sz w:val="24"/>
          <w:szCs w:val="24"/>
        </w:rPr>
        <w:t xml:space="preserve"> wykazanie przez wykonawcę spełniania kryteriów kwalifikacyjnych za pośrednictwem podwykonawców i współwykonawców możliwe jest jedynie w</w:t>
      </w:r>
      <w:r w:rsidR="00743777">
        <w:rPr>
          <w:rFonts w:ascii="Lato" w:hAnsi="Lato" w:cs="Open Sans"/>
          <w:sz w:val="24"/>
          <w:szCs w:val="24"/>
        </w:rPr>
        <w:t> </w:t>
      </w:r>
      <w:r w:rsidRPr="002B5BF1">
        <w:rPr>
          <w:rFonts w:ascii="Lato" w:hAnsi="Lato" w:cs="Open Sans"/>
          <w:sz w:val="24"/>
          <w:szCs w:val="24"/>
        </w:rPr>
        <w:t xml:space="preserve">sytuacji zamówień na roboty budowlane i usługi. </w:t>
      </w:r>
      <w:r w:rsidR="0024099F">
        <w:rPr>
          <w:rFonts w:ascii="Lato" w:hAnsi="Lato" w:cs="Open Sans"/>
          <w:sz w:val="24"/>
          <w:szCs w:val="24"/>
        </w:rPr>
        <w:t>Ustawa nie przewiduje takiej możliwości w</w:t>
      </w:r>
      <w:r w:rsidR="007F78E8">
        <w:rPr>
          <w:rFonts w:ascii="Lato" w:hAnsi="Lato" w:cs="Open Sans"/>
          <w:sz w:val="24"/>
          <w:szCs w:val="24"/>
        </w:rPr>
        <w:t> </w:t>
      </w:r>
      <w:r w:rsidR="0024099F">
        <w:rPr>
          <w:rFonts w:ascii="Lato" w:hAnsi="Lato" w:cs="Open Sans"/>
          <w:sz w:val="24"/>
          <w:szCs w:val="24"/>
        </w:rPr>
        <w:t xml:space="preserve">przypadku zamówień na dostawy towarów. </w:t>
      </w:r>
    </w:p>
    <w:p w14:paraId="3EF0AD4A" w14:textId="177BDD5E" w:rsidR="00622F3B" w:rsidRDefault="0024099F" w:rsidP="004354B2">
      <w:pPr>
        <w:spacing w:line="276" w:lineRule="auto"/>
        <w:rPr>
          <w:rFonts w:ascii="Lato" w:hAnsi="Lato" w:cs="Open Sans"/>
          <w:sz w:val="24"/>
          <w:szCs w:val="24"/>
        </w:rPr>
      </w:pPr>
      <w:r>
        <w:rPr>
          <w:rFonts w:ascii="Lato" w:hAnsi="Lato" w:cs="Open Sans"/>
          <w:sz w:val="24"/>
          <w:szCs w:val="24"/>
        </w:rPr>
        <w:t>Po drugie</w:t>
      </w:r>
      <w:r w:rsidR="00BB5B90" w:rsidRPr="002B5BF1">
        <w:rPr>
          <w:rFonts w:ascii="Lato" w:hAnsi="Lato" w:cs="Open Sans"/>
          <w:sz w:val="24"/>
          <w:szCs w:val="24"/>
        </w:rPr>
        <w:t>, przepis wyraźnie stanowi, że skorzystanie przez zamawiającego z omawianej instytucji obejmuje tylko i</w:t>
      </w:r>
      <w:r w:rsidR="00622F3B">
        <w:rPr>
          <w:rFonts w:ascii="Lato" w:hAnsi="Lato" w:cs="Open Sans"/>
          <w:sz w:val="24"/>
          <w:szCs w:val="24"/>
        </w:rPr>
        <w:t> </w:t>
      </w:r>
      <w:r w:rsidR="00BB5B90" w:rsidRPr="002B5BF1">
        <w:rPr>
          <w:rFonts w:ascii="Lato" w:hAnsi="Lato" w:cs="Open Sans"/>
          <w:sz w:val="24"/>
          <w:szCs w:val="24"/>
        </w:rPr>
        <w:t xml:space="preserve">wyłącznie dwa z czterech kryteriów </w:t>
      </w:r>
      <w:r w:rsidR="00263C2E" w:rsidRPr="002B5BF1">
        <w:rPr>
          <w:rFonts w:ascii="Lato" w:hAnsi="Lato" w:cs="Open Sans"/>
          <w:sz w:val="24"/>
          <w:szCs w:val="24"/>
        </w:rPr>
        <w:t>kwalifikac</w:t>
      </w:r>
      <w:r w:rsidR="00263C2E">
        <w:rPr>
          <w:rFonts w:ascii="Lato" w:hAnsi="Lato" w:cs="Open Sans"/>
          <w:sz w:val="24"/>
          <w:szCs w:val="24"/>
        </w:rPr>
        <w:t>ji</w:t>
      </w:r>
      <w:r w:rsidR="00BB5B90" w:rsidRPr="002B5BF1">
        <w:rPr>
          <w:rFonts w:ascii="Lato" w:hAnsi="Lato" w:cs="Open Sans"/>
          <w:sz w:val="24"/>
          <w:szCs w:val="24"/>
        </w:rPr>
        <w:t>, mianowicie: posiadanie sprzętu, bazy materialno-technicznej oraz technologii i</w:t>
      </w:r>
      <w:r w:rsidR="00743777">
        <w:rPr>
          <w:rFonts w:ascii="Lato" w:hAnsi="Lato" w:cs="Open Sans"/>
          <w:sz w:val="24"/>
          <w:szCs w:val="24"/>
        </w:rPr>
        <w:t> </w:t>
      </w:r>
      <w:r w:rsidR="00BB5B90" w:rsidRPr="002B5BF1">
        <w:rPr>
          <w:rFonts w:ascii="Lato" w:hAnsi="Lato" w:cs="Open Sans"/>
          <w:sz w:val="24"/>
          <w:szCs w:val="24"/>
        </w:rPr>
        <w:t>posiadania pracowni</w:t>
      </w:r>
      <w:r>
        <w:rPr>
          <w:rFonts w:ascii="Lato" w:hAnsi="Lato" w:cs="Open Sans"/>
          <w:sz w:val="24"/>
          <w:szCs w:val="24"/>
        </w:rPr>
        <w:t>ków mających niezbędną wiedzę i </w:t>
      </w:r>
      <w:r w:rsidR="00BB5B90" w:rsidRPr="002B5BF1">
        <w:rPr>
          <w:rFonts w:ascii="Lato" w:hAnsi="Lato" w:cs="Open Sans"/>
          <w:sz w:val="24"/>
          <w:szCs w:val="24"/>
        </w:rPr>
        <w:t xml:space="preserve">doświadczenie. </w:t>
      </w:r>
    </w:p>
    <w:p w14:paraId="0BB769A0" w14:textId="2C0F2832" w:rsidR="00BB5B90" w:rsidRPr="002B5BF1" w:rsidRDefault="00622F3B" w:rsidP="004354B2">
      <w:pPr>
        <w:spacing w:line="276" w:lineRule="auto"/>
        <w:rPr>
          <w:rFonts w:ascii="Lato" w:hAnsi="Lato" w:cs="Open Sans"/>
          <w:sz w:val="24"/>
          <w:szCs w:val="24"/>
        </w:rPr>
      </w:pPr>
      <w:r>
        <w:rPr>
          <w:rFonts w:ascii="Lato" w:hAnsi="Lato" w:cs="Open Sans"/>
          <w:sz w:val="24"/>
          <w:szCs w:val="24"/>
        </w:rPr>
        <w:t>O</w:t>
      </w:r>
      <w:r w:rsidR="00BB5B90" w:rsidRPr="002B5BF1">
        <w:rPr>
          <w:rFonts w:ascii="Lato" w:hAnsi="Lato" w:cs="Open Sans"/>
          <w:sz w:val="24"/>
          <w:szCs w:val="24"/>
        </w:rPr>
        <w:t xml:space="preserve">bowiązująca ustawa </w:t>
      </w:r>
      <w:r>
        <w:rPr>
          <w:rFonts w:ascii="Lato" w:hAnsi="Lato" w:cs="Open Sans"/>
          <w:sz w:val="24"/>
          <w:szCs w:val="24"/>
        </w:rPr>
        <w:t>OZP</w:t>
      </w:r>
      <w:r w:rsidR="00BB5B90" w:rsidRPr="002B5BF1">
        <w:rPr>
          <w:rFonts w:ascii="Lato" w:hAnsi="Lato" w:cs="Open Sans"/>
          <w:sz w:val="24"/>
          <w:szCs w:val="24"/>
        </w:rPr>
        <w:t xml:space="preserve"> nie dopuszcza możliwości wykazania przez wykonawcę za pośrednictwem innych podmiotów spełniania kryteriów dotyczących doświadczenia w</w:t>
      </w:r>
      <w:r>
        <w:rPr>
          <w:rFonts w:ascii="Lato" w:hAnsi="Lato" w:cs="Open Sans"/>
          <w:sz w:val="24"/>
          <w:szCs w:val="24"/>
        </w:rPr>
        <w:t> </w:t>
      </w:r>
      <w:r w:rsidR="00BB5B90" w:rsidRPr="002B5BF1">
        <w:rPr>
          <w:rFonts w:ascii="Lato" w:hAnsi="Lato" w:cs="Open Sans"/>
          <w:sz w:val="24"/>
          <w:szCs w:val="24"/>
        </w:rPr>
        <w:t xml:space="preserve">realizacji podobnych zamówień oraz posiadania wymaganej zdolności finansowej. </w:t>
      </w:r>
    </w:p>
    <w:p w14:paraId="165BCFD5" w14:textId="2A8BB79C" w:rsidR="00BB5B90" w:rsidRPr="002B5BF1" w:rsidRDefault="00BB5B90" w:rsidP="004354B2">
      <w:pPr>
        <w:spacing w:line="276" w:lineRule="auto"/>
        <w:rPr>
          <w:rFonts w:ascii="Lato" w:hAnsi="Lato" w:cs="Open Sans"/>
          <w:sz w:val="24"/>
          <w:szCs w:val="24"/>
        </w:rPr>
      </w:pPr>
      <w:r w:rsidRPr="002B5BF1">
        <w:rPr>
          <w:rFonts w:ascii="Lato" w:hAnsi="Lato" w:cs="Open Sans"/>
          <w:sz w:val="24"/>
          <w:szCs w:val="24"/>
        </w:rPr>
        <w:t>Jeśli chodzi o sposób potwierdzenia przez uczestnika spełniania kryteriów przy pomocy zasobów podwykonawców lub współwykonawców</w:t>
      </w:r>
      <w:r w:rsidR="00263C2E">
        <w:rPr>
          <w:rFonts w:ascii="Lato" w:hAnsi="Lato" w:cs="Open Sans"/>
          <w:sz w:val="24"/>
          <w:szCs w:val="24"/>
        </w:rPr>
        <w:t>,</w:t>
      </w:r>
      <w:r w:rsidRPr="002B5BF1">
        <w:rPr>
          <w:rFonts w:ascii="Lato" w:hAnsi="Lato" w:cs="Open Sans"/>
          <w:sz w:val="24"/>
          <w:szCs w:val="24"/>
        </w:rPr>
        <w:t xml:space="preserve"> trzeba zaznaczyć, że przepis art. 16 ust. 3 zdanie drugie ukraińskiej ustawy ma charakter imperatywny, natomiast sama ustawa nie obliguje zamawiających do tworzenia odrębnych, szczególnych warunków dla dokonania omawianej czynności</w:t>
      </w:r>
      <w:r w:rsidRPr="002B5BF1">
        <w:rPr>
          <w:rStyle w:val="Odwoanieprzypisudolnego"/>
          <w:rFonts w:ascii="Lato" w:hAnsi="Lato" w:cs="Open Sans"/>
          <w:sz w:val="24"/>
          <w:szCs w:val="24"/>
        </w:rPr>
        <w:footnoteReference w:id="75"/>
      </w:r>
      <w:r w:rsidR="0024099F">
        <w:rPr>
          <w:rFonts w:ascii="Lato" w:hAnsi="Lato" w:cs="Open Sans"/>
          <w:sz w:val="24"/>
          <w:szCs w:val="24"/>
        </w:rPr>
        <w:t xml:space="preserve">. Tym samym </w:t>
      </w:r>
      <w:r w:rsidRPr="002B5BF1">
        <w:rPr>
          <w:rFonts w:ascii="Lato" w:hAnsi="Lato" w:cs="Open Sans"/>
          <w:sz w:val="24"/>
          <w:szCs w:val="24"/>
        </w:rPr>
        <w:t>uznać</w:t>
      </w:r>
      <w:r w:rsidR="0024099F">
        <w:rPr>
          <w:rFonts w:ascii="Lato" w:hAnsi="Lato" w:cs="Open Sans"/>
          <w:sz w:val="24"/>
          <w:szCs w:val="24"/>
        </w:rPr>
        <w:t xml:space="preserve"> należy</w:t>
      </w:r>
      <w:r w:rsidRPr="002B5BF1">
        <w:rPr>
          <w:rFonts w:ascii="Lato" w:hAnsi="Lato" w:cs="Open Sans"/>
          <w:sz w:val="24"/>
          <w:szCs w:val="24"/>
        </w:rPr>
        <w:t>, że wykonawca w</w:t>
      </w:r>
      <w:r w:rsidR="00263C2E">
        <w:rPr>
          <w:rFonts w:ascii="Lato" w:hAnsi="Lato" w:cs="Open Sans"/>
          <w:sz w:val="24"/>
          <w:szCs w:val="24"/>
        </w:rPr>
        <w:t> </w:t>
      </w:r>
      <w:r w:rsidRPr="002B5BF1">
        <w:rPr>
          <w:rFonts w:ascii="Lato" w:hAnsi="Lato" w:cs="Open Sans"/>
          <w:sz w:val="24"/>
          <w:szCs w:val="24"/>
        </w:rPr>
        <w:t>przypadku korzystania z zasobów innych podmiotów potwierdza spełnianie wymagań ustalonych w ramach kryteriów na zasadach ogólnych, ustalonych przez zamawiają</w:t>
      </w:r>
      <w:r w:rsidR="0024099F">
        <w:rPr>
          <w:rFonts w:ascii="Lato" w:hAnsi="Lato" w:cs="Open Sans"/>
          <w:sz w:val="24"/>
          <w:szCs w:val="24"/>
        </w:rPr>
        <w:t>cego w dokumentacji przetargowej, w </w:t>
      </w:r>
      <w:r w:rsidRPr="002B5BF1">
        <w:rPr>
          <w:rFonts w:ascii="Lato" w:hAnsi="Lato" w:cs="Open Sans"/>
          <w:sz w:val="24"/>
          <w:szCs w:val="24"/>
        </w:rPr>
        <w:t xml:space="preserve">sposób analogiczny jak w przypadku korzystania ze swoich własnych zasobów. </w:t>
      </w:r>
      <w:r w:rsidRPr="002B5BF1">
        <w:rPr>
          <w:rFonts w:ascii="Lato" w:hAnsi="Lato" w:cs="Open Sans"/>
          <w:sz w:val="24"/>
          <w:szCs w:val="24"/>
        </w:rPr>
        <w:tab/>
      </w:r>
      <w:r w:rsidRPr="002B5BF1">
        <w:rPr>
          <w:rFonts w:ascii="Lato" w:hAnsi="Lato" w:cs="Open Sans"/>
          <w:sz w:val="24"/>
          <w:szCs w:val="24"/>
        </w:rPr>
        <w:tab/>
      </w:r>
    </w:p>
    <w:p w14:paraId="5B40D467" w14:textId="585D2D6C" w:rsidR="00BB5B90" w:rsidRPr="002B5BF1" w:rsidRDefault="004A5A12" w:rsidP="00BB5B90">
      <w:pPr>
        <w:pStyle w:val="Nagwek4"/>
        <w:spacing w:line="276" w:lineRule="auto"/>
        <w:rPr>
          <w:rFonts w:ascii="Lato" w:hAnsi="Lato" w:cs="Open Sans"/>
          <w:sz w:val="24"/>
          <w:szCs w:val="24"/>
        </w:rPr>
      </w:pPr>
      <w:bookmarkStart w:id="82" w:name="_Toc170689217"/>
      <w:r w:rsidRPr="002B5BF1">
        <w:rPr>
          <w:rFonts w:ascii="Lato" w:hAnsi="Lato" w:cs="Open Sans"/>
          <w:sz w:val="24"/>
          <w:szCs w:val="24"/>
        </w:rPr>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w:t>
      </w:r>
      <w:r w:rsidR="00B03438">
        <w:rPr>
          <w:rFonts w:ascii="Lato" w:hAnsi="Lato" w:cs="Open Sans"/>
          <w:sz w:val="24"/>
          <w:szCs w:val="24"/>
        </w:rPr>
        <w:t>6</w:t>
      </w:r>
      <w:r w:rsidR="00BB5B90" w:rsidRPr="002B5BF1">
        <w:rPr>
          <w:rFonts w:ascii="Lato" w:hAnsi="Lato" w:cs="Open Sans"/>
          <w:sz w:val="24"/>
          <w:szCs w:val="24"/>
        </w:rPr>
        <w:t>. Wykazanie spełniania kryteriów kwalifikacyjnych przez podmioty wspólnie ubiegające się o udzielenie zamówienia</w:t>
      </w:r>
      <w:bookmarkEnd w:id="82"/>
      <w:r w:rsidR="00BB5B90" w:rsidRPr="002B5BF1">
        <w:rPr>
          <w:rFonts w:ascii="Lato" w:hAnsi="Lato" w:cs="Open Sans"/>
          <w:sz w:val="24"/>
          <w:szCs w:val="24"/>
        </w:rPr>
        <w:t xml:space="preserve">  </w:t>
      </w:r>
    </w:p>
    <w:p w14:paraId="61214BD5" w14:textId="755EEFE0" w:rsidR="00BB5B90" w:rsidRPr="002B5BF1" w:rsidRDefault="00BB5B90" w:rsidP="004354B2">
      <w:pPr>
        <w:pStyle w:val="NormalnyWeb"/>
        <w:spacing w:line="276" w:lineRule="auto"/>
        <w:rPr>
          <w:rFonts w:ascii="Lato" w:hAnsi="Lato" w:cs="Open Sans"/>
        </w:rPr>
      </w:pPr>
      <w:r w:rsidRPr="002B5BF1">
        <w:rPr>
          <w:rFonts w:ascii="Lato" w:hAnsi="Lato" w:cs="Open Sans"/>
        </w:rPr>
        <w:t xml:space="preserve">Ukraińska ustawa w art. 16 ust. </w:t>
      </w:r>
      <w:r w:rsidR="00622F3B">
        <w:rPr>
          <w:rFonts w:ascii="Lato" w:hAnsi="Lato" w:cs="Open Sans"/>
        </w:rPr>
        <w:t>5</w:t>
      </w:r>
      <w:r w:rsidRPr="002B5BF1">
        <w:rPr>
          <w:rFonts w:ascii="Lato" w:hAnsi="Lato" w:cs="Open Sans"/>
        </w:rPr>
        <w:t xml:space="preserve"> stanowi, że w przypadku udziału podmiotów wspólnie ubiegających się o udzielenie zamówienia, czynność potwierdzenia spełniania kryteriów kwalifikacyjnych przeprowadzana jest z uwzględnieniem uogólnionych połączonych wskaźników każdego z członków konsorcjum, na podstawie informacji przedstawionych przez konsorcjum jako całość. Z powyższego wynika, że w ukraińskim systemie zamówień publicznych ogólną zasadą jest wspólne wykazanie spełnienia kryteriów kwalifikacyjnych</w:t>
      </w:r>
      <w:r w:rsidR="001B0911">
        <w:rPr>
          <w:rFonts w:ascii="Lato" w:hAnsi="Lato" w:cs="Open Sans"/>
        </w:rPr>
        <w:t xml:space="preserve"> (sumowanie potencjałów)</w:t>
      </w:r>
      <w:r w:rsidRPr="002B5BF1">
        <w:rPr>
          <w:rFonts w:ascii="Lato" w:hAnsi="Lato" w:cs="Open Sans"/>
        </w:rPr>
        <w:t xml:space="preserve">. </w:t>
      </w:r>
    </w:p>
    <w:p w14:paraId="5567111B" w14:textId="42221EFC" w:rsidR="00BB5B90" w:rsidRPr="002B5BF1" w:rsidRDefault="00BB5B90" w:rsidP="004354B2">
      <w:pPr>
        <w:pStyle w:val="NormalnyWeb"/>
        <w:spacing w:line="276" w:lineRule="auto"/>
        <w:rPr>
          <w:rFonts w:ascii="Lato" w:hAnsi="Lato" w:cs="Open Sans"/>
        </w:rPr>
      </w:pPr>
      <w:r w:rsidRPr="002B5BF1">
        <w:rPr>
          <w:rFonts w:ascii="Lato" w:hAnsi="Lato" w:cs="Open Sans"/>
        </w:rPr>
        <w:t xml:space="preserve">Obowiązujące regulacje, co podkreślają praktycy zamówień, tworzą dla wykonawców bardzo szerokie możliwości łączenia posiadanych przez nich zasobów finansowych, materialno-technicznych, technologicznych, pracowniczych, jak również doświadczenia zawodowego w celu efektywnego ubiegania się o zamówienie publiczne. Dopuszczalne jest także swoiste dzielenie wymaganych kryteriów </w:t>
      </w:r>
      <w:r w:rsidR="000A0B36" w:rsidRPr="002B5BF1">
        <w:rPr>
          <w:rFonts w:ascii="Lato" w:hAnsi="Lato" w:cs="Open Sans"/>
        </w:rPr>
        <w:lastRenderedPageBreak/>
        <w:t>kwalifikac</w:t>
      </w:r>
      <w:r w:rsidR="000A0B36">
        <w:rPr>
          <w:rFonts w:ascii="Lato" w:hAnsi="Lato" w:cs="Open Sans"/>
        </w:rPr>
        <w:t>ji</w:t>
      </w:r>
      <w:r w:rsidR="000A0B36" w:rsidRPr="002B5BF1">
        <w:rPr>
          <w:rFonts w:ascii="Lato" w:hAnsi="Lato" w:cs="Open Sans"/>
        </w:rPr>
        <w:t xml:space="preserve"> </w:t>
      </w:r>
      <w:r w:rsidRPr="002B5BF1">
        <w:rPr>
          <w:rFonts w:ascii="Lato" w:hAnsi="Lato" w:cs="Open Sans"/>
        </w:rPr>
        <w:t>pomiędzy członków konsorcjum</w:t>
      </w:r>
      <w:r w:rsidR="00F343FF">
        <w:rPr>
          <w:rFonts w:ascii="Lato" w:hAnsi="Lato" w:cs="Open Sans"/>
        </w:rPr>
        <w:t>:</w:t>
      </w:r>
      <w:r w:rsidRPr="002B5BF1">
        <w:rPr>
          <w:rFonts w:ascii="Lato" w:hAnsi="Lato" w:cs="Open Sans"/>
        </w:rPr>
        <w:t xml:space="preserve"> przykładowo jeden z wykonawców może potwierdzić posiadanie sprzętu oraz odpowiedniej bazy materialno-technicznej, drugi może potwierdzić stosownymi dokumentami doświadczenie w postaci zrealizowania podobnych zamówień, a trzeci może przedłożyć sprawozdanie finansowe</w:t>
      </w:r>
      <w:r w:rsidRPr="002B5BF1">
        <w:rPr>
          <w:rStyle w:val="Odwoanieprzypisudolnego"/>
          <w:rFonts w:ascii="Lato" w:hAnsi="Lato" w:cs="Open Sans"/>
        </w:rPr>
        <w:footnoteReference w:id="76"/>
      </w:r>
      <w:r w:rsidRPr="002B5BF1">
        <w:rPr>
          <w:rFonts w:ascii="Lato" w:hAnsi="Lato" w:cs="Open Sans"/>
        </w:rPr>
        <w:t>. Taka konstrukcja daje wykonawcom możliwość znacznego zwiększenia swojej konkurencyjności oraz zdobycia doświadczenia poprzez udział w postępowaniach o</w:t>
      </w:r>
      <w:r w:rsidR="007F78E8">
        <w:rPr>
          <w:rFonts w:ascii="Lato" w:hAnsi="Lato" w:cs="Open Sans"/>
        </w:rPr>
        <w:t> </w:t>
      </w:r>
      <w:r w:rsidRPr="002B5BF1">
        <w:rPr>
          <w:rFonts w:ascii="Lato" w:hAnsi="Lato" w:cs="Open Sans"/>
        </w:rPr>
        <w:t>udzielenie zamówienia w roli członków konsorcjum i spełnianie kryteriów kwalifikacyjnych, które w przeciwnym razie nie byłyby osiągalne dla każdego z nich z</w:t>
      </w:r>
      <w:r w:rsidR="007F78E8">
        <w:rPr>
          <w:rFonts w:ascii="Lato" w:hAnsi="Lato" w:cs="Open Sans"/>
        </w:rPr>
        <w:t> </w:t>
      </w:r>
      <w:r w:rsidRPr="002B5BF1">
        <w:rPr>
          <w:rFonts w:ascii="Lato" w:hAnsi="Lato" w:cs="Open Sans"/>
        </w:rPr>
        <w:t>osobna</w:t>
      </w:r>
      <w:r w:rsidRPr="002B5BF1">
        <w:rPr>
          <w:rStyle w:val="Odwoanieprzypisudolnego"/>
          <w:rFonts w:ascii="Lato" w:hAnsi="Lato" w:cs="Open Sans"/>
        </w:rPr>
        <w:footnoteReference w:id="77"/>
      </w:r>
      <w:r w:rsidRPr="002B5BF1">
        <w:rPr>
          <w:rFonts w:ascii="Lato" w:hAnsi="Lato" w:cs="Open Sans"/>
        </w:rPr>
        <w:t xml:space="preserve">. </w:t>
      </w:r>
    </w:p>
    <w:p w14:paraId="62D9B612" w14:textId="1E82A2F2" w:rsidR="00743777" w:rsidRPr="006410A7" w:rsidRDefault="00BB5B90" w:rsidP="00622F3B">
      <w:pPr>
        <w:pStyle w:val="NormalnyWeb"/>
        <w:spacing w:line="276" w:lineRule="auto"/>
        <w:rPr>
          <w:rFonts w:ascii="Lato" w:hAnsi="Lato" w:cs="Open Sans"/>
        </w:rPr>
      </w:pPr>
      <w:r w:rsidRPr="002B5BF1">
        <w:rPr>
          <w:rFonts w:ascii="Lato" w:hAnsi="Lato" w:cs="Open Sans"/>
        </w:rPr>
        <w:t>W kwestii wykazania spełniania kryteriów kwalifikacyjnych przez podmioty wspólnie ubiegające się o udzielenie zamówienia, na podstawie przepisu art. 22 ust. 2 pkt</w:t>
      </w:r>
      <w:r w:rsidR="00714CA5">
        <w:rPr>
          <w:rFonts w:ascii="Lato" w:hAnsi="Lato" w:cs="Open Sans"/>
        </w:rPr>
        <w:t xml:space="preserve"> </w:t>
      </w:r>
      <w:r w:rsidRPr="002B5BF1">
        <w:rPr>
          <w:rFonts w:ascii="Lato" w:hAnsi="Lato" w:cs="Open Sans"/>
        </w:rPr>
        <w:t xml:space="preserve">2 akapit drugi ukraińskiej ustawy, zamawiający ma obowiązek określić w dokumentach przetargowych warunki oraz szczegóły dotyczące dokonania tej czynności, mając na względzie uogólnione, połączone wskaźniki każdego z członków konsorcjum. </w:t>
      </w:r>
    </w:p>
    <w:p w14:paraId="46EB5A09" w14:textId="068C13F4" w:rsidR="00BB5B90" w:rsidRPr="002B5BF1" w:rsidRDefault="004A5A12" w:rsidP="00B03438">
      <w:pPr>
        <w:pStyle w:val="Nagwek3"/>
        <w:spacing w:line="276" w:lineRule="auto"/>
        <w:rPr>
          <w:rFonts w:ascii="Lato" w:hAnsi="Lato" w:cs="Open Sans"/>
          <w:sz w:val="24"/>
          <w:lang w:val="pl-PL"/>
        </w:rPr>
      </w:pPr>
      <w:bookmarkStart w:id="83" w:name="_Toc170689218"/>
      <w:r w:rsidRPr="002B5BF1">
        <w:rPr>
          <w:rFonts w:ascii="Lato" w:hAnsi="Lato" w:cs="Open Sans"/>
          <w:sz w:val="24"/>
          <w:lang w:val="pl-PL"/>
        </w:rPr>
        <w:t>2</w:t>
      </w:r>
      <w:r w:rsidR="00BB5B90" w:rsidRPr="002B5BF1">
        <w:rPr>
          <w:rFonts w:ascii="Lato" w:hAnsi="Lato" w:cs="Open Sans"/>
          <w:sz w:val="24"/>
          <w:lang w:val="pl-PL"/>
        </w:rPr>
        <w:t>.</w:t>
      </w:r>
      <w:r w:rsidRPr="002B5BF1">
        <w:rPr>
          <w:rFonts w:ascii="Lato" w:hAnsi="Lato" w:cs="Open Sans"/>
          <w:sz w:val="24"/>
          <w:lang w:val="pl-PL"/>
        </w:rPr>
        <w:t>3</w:t>
      </w:r>
      <w:r w:rsidR="00BB5B90" w:rsidRPr="002B5BF1">
        <w:rPr>
          <w:rFonts w:ascii="Lato" w:hAnsi="Lato" w:cs="Open Sans"/>
          <w:sz w:val="24"/>
          <w:lang w:val="pl-PL"/>
        </w:rPr>
        <w:t>.</w:t>
      </w:r>
      <w:r w:rsidR="00B03438">
        <w:rPr>
          <w:rFonts w:ascii="Lato" w:hAnsi="Lato" w:cs="Open Sans"/>
          <w:sz w:val="24"/>
          <w:lang w:val="pl-PL"/>
        </w:rPr>
        <w:t>2</w:t>
      </w:r>
      <w:r w:rsidR="00BB5B90" w:rsidRPr="002B5BF1">
        <w:rPr>
          <w:rFonts w:ascii="Lato" w:hAnsi="Lato" w:cs="Open Sans"/>
          <w:sz w:val="24"/>
          <w:lang w:val="pl-PL"/>
        </w:rPr>
        <w:t>.</w:t>
      </w:r>
      <w:r w:rsidR="00193A76">
        <w:rPr>
          <w:rFonts w:ascii="Lato" w:hAnsi="Lato" w:cs="Open Sans"/>
          <w:sz w:val="24"/>
          <w:lang w:val="pl-PL"/>
        </w:rPr>
        <w:t xml:space="preserve"> Podstawy do odmowy </w:t>
      </w:r>
      <w:r w:rsidR="002D4A32">
        <w:rPr>
          <w:rFonts w:ascii="Lato" w:hAnsi="Lato" w:cs="Open Sans"/>
          <w:sz w:val="24"/>
          <w:lang w:val="pl-PL"/>
        </w:rPr>
        <w:t xml:space="preserve">dopuszczenia do </w:t>
      </w:r>
      <w:r w:rsidR="00193A76">
        <w:rPr>
          <w:rFonts w:ascii="Lato" w:hAnsi="Lato" w:cs="Open Sans"/>
          <w:sz w:val="24"/>
          <w:lang w:val="pl-PL"/>
        </w:rPr>
        <w:t>udziału</w:t>
      </w:r>
      <w:r w:rsidR="00BB5B90" w:rsidRPr="002B5BF1">
        <w:rPr>
          <w:rFonts w:ascii="Lato" w:hAnsi="Lato" w:cs="Open Sans"/>
          <w:sz w:val="24"/>
          <w:lang w:val="pl-PL"/>
        </w:rPr>
        <w:t xml:space="preserve"> w postępowaniu</w:t>
      </w:r>
      <w:bookmarkEnd w:id="83"/>
      <w:r w:rsidR="00BB5B90" w:rsidRPr="002B5BF1">
        <w:rPr>
          <w:rFonts w:ascii="Lato" w:hAnsi="Lato" w:cs="Open Sans"/>
          <w:sz w:val="24"/>
          <w:lang w:val="pl-PL"/>
        </w:rPr>
        <w:t xml:space="preserve">   </w:t>
      </w:r>
    </w:p>
    <w:p w14:paraId="3DEB31D8" w14:textId="77777777" w:rsidR="00622F3B" w:rsidRDefault="00BB5B90" w:rsidP="004354B2">
      <w:pPr>
        <w:spacing w:line="276" w:lineRule="auto"/>
        <w:rPr>
          <w:rFonts w:ascii="Lato" w:hAnsi="Lato" w:cs="Open Sans"/>
          <w:sz w:val="24"/>
          <w:szCs w:val="24"/>
        </w:rPr>
      </w:pPr>
      <w:r w:rsidRPr="00062A09">
        <w:rPr>
          <w:rFonts w:ascii="Lato" w:hAnsi="Lato" w:cs="Open Sans"/>
          <w:sz w:val="24"/>
          <w:szCs w:val="24"/>
        </w:rPr>
        <w:t xml:space="preserve">Na mocy ukraińskich regulacji w każdym przypadku konieczne jest spełnienie przez wykonawcę ubiegającego się o zamówienie określonych wymogów co do sytuacji podmiotowej, które odgrywają fundamentalną rolę w procesie kwalifikacji. </w:t>
      </w:r>
    </w:p>
    <w:p w14:paraId="2334DBC2" w14:textId="0AD58F68" w:rsidR="00BB5B90" w:rsidRDefault="00BB5B90" w:rsidP="004354B2">
      <w:pPr>
        <w:spacing w:line="276" w:lineRule="auto"/>
        <w:rPr>
          <w:rFonts w:ascii="Lato" w:hAnsi="Lato" w:cs="Open Sans"/>
          <w:sz w:val="24"/>
          <w:szCs w:val="24"/>
        </w:rPr>
      </w:pPr>
      <w:r w:rsidRPr="00062A09">
        <w:rPr>
          <w:rFonts w:ascii="Lato" w:hAnsi="Lato" w:cs="Open Sans"/>
          <w:sz w:val="24"/>
          <w:szCs w:val="24"/>
        </w:rPr>
        <w:t>Przepisy art.</w:t>
      </w:r>
      <w:r w:rsidR="00F7707B" w:rsidRPr="00062A09">
        <w:rPr>
          <w:rFonts w:ascii="Lato" w:hAnsi="Lato" w:cs="Open Sans"/>
          <w:sz w:val="24"/>
          <w:szCs w:val="24"/>
        </w:rPr>
        <w:t> </w:t>
      </w:r>
      <w:r w:rsidRPr="00062A09">
        <w:rPr>
          <w:rFonts w:ascii="Lato" w:hAnsi="Lato" w:cs="Open Sans"/>
          <w:sz w:val="24"/>
          <w:szCs w:val="24"/>
        </w:rPr>
        <w:t xml:space="preserve">17 ustawy </w:t>
      </w:r>
      <w:r w:rsidR="00622F3B">
        <w:rPr>
          <w:rFonts w:ascii="Lato" w:hAnsi="Lato" w:cs="Open Sans"/>
          <w:sz w:val="24"/>
          <w:szCs w:val="24"/>
        </w:rPr>
        <w:t>OZP</w:t>
      </w:r>
      <w:r w:rsidRPr="00062A09">
        <w:rPr>
          <w:rFonts w:ascii="Lato" w:hAnsi="Lato" w:cs="Open Sans"/>
          <w:sz w:val="24"/>
          <w:szCs w:val="24"/>
        </w:rPr>
        <w:t xml:space="preserve"> wymieniają podstawy do odmowy </w:t>
      </w:r>
      <w:r w:rsidR="003217F2" w:rsidRPr="00062A09">
        <w:rPr>
          <w:rFonts w:ascii="Lato" w:hAnsi="Lato" w:cs="Open Sans"/>
          <w:sz w:val="24"/>
          <w:szCs w:val="24"/>
        </w:rPr>
        <w:t xml:space="preserve">dopuszczenia do </w:t>
      </w:r>
      <w:r w:rsidR="00260AA6" w:rsidRPr="00062A09">
        <w:rPr>
          <w:rFonts w:ascii="Lato" w:hAnsi="Lato" w:cs="Open Sans"/>
          <w:sz w:val="24"/>
          <w:szCs w:val="24"/>
        </w:rPr>
        <w:t xml:space="preserve">udziału </w:t>
      </w:r>
      <w:r w:rsidRPr="00062A09">
        <w:rPr>
          <w:rFonts w:ascii="Lato" w:hAnsi="Lato" w:cs="Open Sans"/>
          <w:sz w:val="24"/>
          <w:szCs w:val="24"/>
        </w:rPr>
        <w:t>w</w:t>
      </w:r>
      <w:r w:rsidR="00622F3B">
        <w:rPr>
          <w:rFonts w:ascii="Lato" w:hAnsi="Lato" w:cs="Open Sans"/>
          <w:sz w:val="24"/>
          <w:szCs w:val="24"/>
        </w:rPr>
        <w:t> </w:t>
      </w:r>
      <w:r w:rsidRPr="00062A09">
        <w:rPr>
          <w:rFonts w:ascii="Lato" w:hAnsi="Lato" w:cs="Open Sans"/>
          <w:sz w:val="24"/>
          <w:szCs w:val="24"/>
        </w:rPr>
        <w:t>postępowaniu</w:t>
      </w:r>
      <w:r w:rsidR="00062A09" w:rsidRPr="00062A09">
        <w:rPr>
          <w:rFonts w:ascii="Lato" w:hAnsi="Lato" w:cs="Open Sans"/>
          <w:sz w:val="24"/>
          <w:szCs w:val="24"/>
        </w:rPr>
        <w:t xml:space="preserve"> (ukr. </w:t>
      </w:r>
      <w:proofErr w:type="spellStart"/>
      <w:r w:rsidR="00062A09" w:rsidRPr="00062A09">
        <w:rPr>
          <w:rStyle w:val="rvts0"/>
          <w:rFonts w:ascii="Lato" w:hAnsi="Lato"/>
          <w:sz w:val="24"/>
          <w:szCs w:val="24"/>
        </w:rPr>
        <w:t>підстави</w:t>
      </w:r>
      <w:proofErr w:type="spellEnd"/>
      <w:r w:rsidR="00062A09" w:rsidRPr="00062A09">
        <w:rPr>
          <w:rStyle w:val="rvts0"/>
          <w:rFonts w:ascii="Lato" w:hAnsi="Lato"/>
          <w:sz w:val="24"/>
          <w:szCs w:val="24"/>
        </w:rPr>
        <w:t xml:space="preserve"> </w:t>
      </w:r>
      <w:proofErr w:type="spellStart"/>
      <w:r w:rsidR="00062A09" w:rsidRPr="00062A09">
        <w:rPr>
          <w:rStyle w:val="rvts0"/>
          <w:rFonts w:ascii="Lato" w:hAnsi="Lato"/>
          <w:sz w:val="24"/>
          <w:szCs w:val="24"/>
        </w:rPr>
        <w:t>для</w:t>
      </w:r>
      <w:proofErr w:type="spellEnd"/>
      <w:r w:rsidR="00062A09" w:rsidRPr="00062A09">
        <w:rPr>
          <w:rStyle w:val="rvts0"/>
          <w:rFonts w:ascii="Lato" w:hAnsi="Lato"/>
          <w:sz w:val="24"/>
          <w:szCs w:val="24"/>
        </w:rPr>
        <w:t xml:space="preserve"> </w:t>
      </w:r>
      <w:proofErr w:type="spellStart"/>
      <w:r w:rsidR="00062A09" w:rsidRPr="00062A09">
        <w:rPr>
          <w:rStyle w:val="rvts0"/>
          <w:rFonts w:ascii="Lato" w:hAnsi="Lato"/>
          <w:sz w:val="24"/>
          <w:szCs w:val="24"/>
        </w:rPr>
        <w:t>відмови</w:t>
      </w:r>
      <w:proofErr w:type="spellEnd"/>
      <w:r w:rsidR="00062A09" w:rsidRPr="00062A09">
        <w:rPr>
          <w:rStyle w:val="rvts0"/>
          <w:rFonts w:ascii="Lato" w:hAnsi="Lato"/>
          <w:sz w:val="24"/>
          <w:szCs w:val="24"/>
        </w:rPr>
        <w:t xml:space="preserve"> в </w:t>
      </w:r>
      <w:proofErr w:type="spellStart"/>
      <w:r w:rsidR="00062A09" w:rsidRPr="00062A09">
        <w:rPr>
          <w:rStyle w:val="rvts0"/>
          <w:rFonts w:ascii="Lato" w:hAnsi="Lato"/>
          <w:sz w:val="24"/>
          <w:szCs w:val="24"/>
        </w:rPr>
        <w:t>участі</w:t>
      </w:r>
      <w:proofErr w:type="spellEnd"/>
      <w:r w:rsidR="00062A09" w:rsidRPr="00062A09">
        <w:rPr>
          <w:rStyle w:val="rvts0"/>
          <w:rFonts w:ascii="Lato" w:hAnsi="Lato"/>
          <w:sz w:val="24"/>
          <w:szCs w:val="24"/>
        </w:rPr>
        <w:t xml:space="preserve"> у </w:t>
      </w:r>
      <w:proofErr w:type="spellStart"/>
      <w:r w:rsidR="00062A09" w:rsidRPr="00062A09">
        <w:rPr>
          <w:rStyle w:val="rvts0"/>
          <w:rFonts w:ascii="Lato" w:hAnsi="Lato"/>
          <w:sz w:val="24"/>
          <w:szCs w:val="24"/>
        </w:rPr>
        <w:t>процедурі</w:t>
      </w:r>
      <w:proofErr w:type="spellEnd"/>
      <w:r w:rsidR="00062A09" w:rsidRPr="00062A09">
        <w:rPr>
          <w:rStyle w:val="rvts0"/>
          <w:rFonts w:ascii="Lato" w:hAnsi="Lato"/>
          <w:sz w:val="24"/>
          <w:szCs w:val="24"/>
        </w:rPr>
        <w:t xml:space="preserve"> </w:t>
      </w:r>
      <w:proofErr w:type="spellStart"/>
      <w:r w:rsidR="00062A09" w:rsidRPr="00062A09">
        <w:rPr>
          <w:rStyle w:val="rvts0"/>
          <w:rFonts w:ascii="Lato" w:hAnsi="Lato"/>
          <w:sz w:val="24"/>
          <w:szCs w:val="24"/>
        </w:rPr>
        <w:t>закупівлі</w:t>
      </w:r>
      <w:proofErr w:type="spellEnd"/>
      <w:r w:rsidR="00062A09" w:rsidRPr="00062A09">
        <w:rPr>
          <w:rStyle w:val="rvts0"/>
          <w:rFonts w:ascii="Lato" w:hAnsi="Lato"/>
          <w:sz w:val="24"/>
          <w:szCs w:val="24"/>
        </w:rPr>
        <w:t>)</w:t>
      </w:r>
      <w:r w:rsidRPr="00062A09">
        <w:rPr>
          <w:rFonts w:ascii="Lato" w:hAnsi="Lato" w:cs="Open Sans"/>
          <w:sz w:val="24"/>
          <w:szCs w:val="24"/>
        </w:rPr>
        <w:t>, które zasadniczo przypominają podstawy wykluczenia z postępowania o udzielenie zamówien</w:t>
      </w:r>
      <w:r w:rsidR="00714CA5" w:rsidRPr="00062A09">
        <w:rPr>
          <w:rFonts w:ascii="Lato" w:hAnsi="Lato" w:cs="Open Sans"/>
          <w:sz w:val="24"/>
          <w:szCs w:val="24"/>
        </w:rPr>
        <w:t xml:space="preserve">ia, określone w polskiej ustawie </w:t>
      </w:r>
      <w:proofErr w:type="spellStart"/>
      <w:r w:rsidR="00714CA5" w:rsidRPr="00062A09">
        <w:rPr>
          <w:rFonts w:ascii="Lato" w:hAnsi="Lato" w:cs="Open Sans"/>
          <w:sz w:val="24"/>
          <w:szCs w:val="24"/>
        </w:rPr>
        <w:t>Pzp</w:t>
      </w:r>
      <w:proofErr w:type="spellEnd"/>
      <w:r w:rsidR="00260AA6" w:rsidRPr="00062A09">
        <w:rPr>
          <w:rFonts w:ascii="Lato" w:hAnsi="Lato" w:cs="Open Sans"/>
          <w:sz w:val="24"/>
          <w:szCs w:val="24"/>
        </w:rPr>
        <w:t>.</w:t>
      </w:r>
      <w:r w:rsidRPr="00062A09">
        <w:rPr>
          <w:rFonts w:ascii="Lato" w:hAnsi="Lato" w:cs="Open Sans"/>
          <w:sz w:val="24"/>
          <w:szCs w:val="24"/>
        </w:rPr>
        <w:t xml:space="preserve"> </w:t>
      </w:r>
      <w:r w:rsidR="00260AA6" w:rsidRPr="00062A09">
        <w:rPr>
          <w:rFonts w:ascii="Lato" w:hAnsi="Lato" w:cs="Open Sans"/>
          <w:sz w:val="24"/>
          <w:szCs w:val="24"/>
        </w:rPr>
        <w:t>Z</w:t>
      </w:r>
      <w:r w:rsidRPr="00062A09">
        <w:rPr>
          <w:rFonts w:ascii="Lato" w:hAnsi="Lato" w:cs="Open Sans"/>
          <w:sz w:val="24"/>
          <w:szCs w:val="24"/>
        </w:rPr>
        <w:t>wiązane są one m.in. z zaległościami podatkowymi, prawomocnym skazaniem za określone kategorie przestępstw, w</w:t>
      </w:r>
      <w:r w:rsidR="00260AA6" w:rsidRPr="00062A09">
        <w:rPr>
          <w:rFonts w:ascii="Lato" w:hAnsi="Lato" w:cs="Open Sans"/>
          <w:sz w:val="24"/>
          <w:szCs w:val="24"/>
        </w:rPr>
        <w:t> </w:t>
      </w:r>
      <w:r w:rsidRPr="00062A09">
        <w:rPr>
          <w:rFonts w:ascii="Lato" w:hAnsi="Lato" w:cs="Open Sans"/>
          <w:sz w:val="24"/>
          <w:szCs w:val="24"/>
        </w:rPr>
        <w:t xml:space="preserve">szczególności korupcji oraz </w:t>
      </w:r>
      <w:r w:rsidR="00260AA6" w:rsidRPr="00062A09">
        <w:rPr>
          <w:rFonts w:ascii="Lato" w:hAnsi="Lato" w:cs="Open Sans"/>
          <w:sz w:val="24"/>
          <w:szCs w:val="24"/>
        </w:rPr>
        <w:t xml:space="preserve">przestępstw </w:t>
      </w:r>
      <w:r w:rsidRPr="00062A09">
        <w:rPr>
          <w:rFonts w:ascii="Lato" w:hAnsi="Lato" w:cs="Open Sans"/>
          <w:sz w:val="24"/>
          <w:szCs w:val="24"/>
        </w:rPr>
        <w:t>popełnionych w celu uzyskania korzyści majątkowej, a także z upadłością i likwidacją wykonawcy.</w:t>
      </w:r>
    </w:p>
    <w:p w14:paraId="7B3FB577" w14:textId="77777777" w:rsidR="00743777" w:rsidRDefault="00743777" w:rsidP="004354B2">
      <w:pPr>
        <w:spacing w:line="276" w:lineRule="auto"/>
        <w:rPr>
          <w:rFonts w:ascii="Lato" w:hAnsi="Lato" w:cs="Open Sans"/>
          <w:sz w:val="24"/>
          <w:szCs w:val="24"/>
        </w:rPr>
      </w:pPr>
    </w:p>
    <w:p w14:paraId="5DE61C7D" w14:textId="77777777" w:rsidR="00743777" w:rsidRDefault="00743777" w:rsidP="004354B2">
      <w:pPr>
        <w:spacing w:line="276" w:lineRule="auto"/>
        <w:rPr>
          <w:rFonts w:ascii="Lato" w:hAnsi="Lato" w:cs="Open Sans"/>
          <w:sz w:val="24"/>
          <w:szCs w:val="24"/>
        </w:rPr>
      </w:pPr>
    </w:p>
    <w:p w14:paraId="10CFF955" w14:textId="77777777" w:rsidR="00743777" w:rsidRPr="00062A09" w:rsidRDefault="00743777" w:rsidP="004354B2">
      <w:pPr>
        <w:spacing w:line="276" w:lineRule="auto"/>
        <w:rPr>
          <w:rFonts w:ascii="Lato" w:hAnsi="Lato" w:cs="Open Sans"/>
          <w:sz w:val="24"/>
          <w:szCs w:val="24"/>
        </w:rPr>
      </w:pPr>
    </w:p>
    <w:p w14:paraId="3DDF5AA6" w14:textId="0E30C8E6" w:rsidR="00BB5B90" w:rsidRPr="002B5BF1" w:rsidRDefault="004A5A12" w:rsidP="00714CA5">
      <w:pPr>
        <w:pStyle w:val="Nagwek4"/>
        <w:spacing w:line="276" w:lineRule="auto"/>
        <w:rPr>
          <w:rFonts w:ascii="Lato" w:hAnsi="Lato" w:cs="Open Sans"/>
          <w:sz w:val="24"/>
          <w:szCs w:val="24"/>
        </w:rPr>
      </w:pPr>
      <w:bookmarkStart w:id="84" w:name="_Toc170689219"/>
      <w:r w:rsidRPr="002B5BF1">
        <w:rPr>
          <w:rFonts w:ascii="Lato" w:hAnsi="Lato" w:cs="Open Sans"/>
          <w:sz w:val="24"/>
          <w:szCs w:val="24"/>
        </w:rPr>
        <w:lastRenderedPageBreak/>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w:t>
      </w:r>
      <w:r w:rsidR="00B03438">
        <w:rPr>
          <w:rFonts w:ascii="Lato" w:hAnsi="Lato" w:cs="Open Sans"/>
          <w:sz w:val="24"/>
          <w:szCs w:val="24"/>
        </w:rPr>
        <w:t>1.</w:t>
      </w:r>
      <w:r w:rsidR="00BB5B90" w:rsidRPr="002B5BF1">
        <w:rPr>
          <w:rFonts w:ascii="Lato" w:hAnsi="Lato" w:cs="Open Sans"/>
          <w:sz w:val="24"/>
          <w:szCs w:val="24"/>
        </w:rPr>
        <w:t xml:space="preserve"> Obligatoryjne </w:t>
      </w:r>
      <w:r w:rsidR="00714CA5">
        <w:rPr>
          <w:rFonts w:ascii="Lato" w:hAnsi="Lato" w:cs="Open Sans"/>
          <w:sz w:val="24"/>
        </w:rPr>
        <w:t>p</w:t>
      </w:r>
      <w:r w:rsidR="00193A76">
        <w:rPr>
          <w:rFonts w:ascii="Lato" w:hAnsi="Lato" w:cs="Open Sans"/>
          <w:sz w:val="24"/>
        </w:rPr>
        <w:t>odstawy do odmowy udziału</w:t>
      </w:r>
      <w:r w:rsidR="00714CA5" w:rsidRPr="002B5BF1">
        <w:rPr>
          <w:rFonts w:ascii="Lato" w:hAnsi="Lato" w:cs="Open Sans"/>
          <w:sz w:val="24"/>
        </w:rPr>
        <w:t xml:space="preserve"> w postępowaniu</w:t>
      </w:r>
      <w:bookmarkEnd w:id="84"/>
    </w:p>
    <w:p w14:paraId="3CA55C7C" w14:textId="6478D6CE" w:rsidR="00BB5B90" w:rsidRPr="002B5BF1" w:rsidRDefault="00BB5B90" w:rsidP="00622F3B">
      <w:pPr>
        <w:spacing w:line="276" w:lineRule="auto"/>
        <w:rPr>
          <w:rFonts w:ascii="Lato" w:hAnsi="Lato" w:cs="Open Sans"/>
          <w:sz w:val="24"/>
          <w:szCs w:val="24"/>
        </w:rPr>
      </w:pPr>
      <w:r w:rsidRPr="002B5BF1">
        <w:rPr>
          <w:rFonts w:ascii="Lato" w:hAnsi="Lato" w:cs="Open Sans"/>
          <w:sz w:val="24"/>
          <w:szCs w:val="24"/>
        </w:rPr>
        <w:t xml:space="preserve">Jak stanowi przepis art. 17 ust. 1 </w:t>
      </w:r>
      <w:r w:rsidR="00622F3B">
        <w:rPr>
          <w:rFonts w:ascii="Lato" w:hAnsi="Lato" w:cs="Open Sans"/>
          <w:sz w:val="24"/>
          <w:szCs w:val="24"/>
        </w:rPr>
        <w:t>UOZP</w:t>
      </w:r>
      <w:r w:rsidR="00260AA6">
        <w:rPr>
          <w:rFonts w:ascii="Lato" w:hAnsi="Lato" w:cs="Open Sans"/>
          <w:sz w:val="24"/>
          <w:szCs w:val="24"/>
        </w:rPr>
        <w:t>,</w:t>
      </w:r>
      <w:r w:rsidRPr="002B5BF1">
        <w:rPr>
          <w:rFonts w:ascii="Lato" w:hAnsi="Lato" w:cs="Open Sans"/>
          <w:sz w:val="24"/>
          <w:szCs w:val="24"/>
        </w:rPr>
        <w:t xml:space="preserve"> zamawiający podejmuje decyzję o odmowie </w:t>
      </w:r>
      <w:r w:rsidR="00AA4381">
        <w:rPr>
          <w:rFonts w:ascii="Lato" w:hAnsi="Lato" w:cs="Open Sans"/>
          <w:sz w:val="24"/>
          <w:szCs w:val="24"/>
        </w:rPr>
        <w:t>wykonawcy</w:t>
      </w:r>
      <w:r w:rsidR="00AA4381" w:rsidRPr="002B5BF1">
        <w:rPr>
          <w:rFonts w:ascii="Lato" w:hAnsi="Lato" w:cs="Open Sans"/>
          <w:sz w:val="24"/>
          <w:szCs w:val="24"/>
        </w:rPr>
        <w:t xml:space="preserve"> </w:t>
      </w:r>
      <w:r w:rsidR="000E7CD3">
        <w:rPr>
          <w:rFonts w:ascii="Lato" w:hAnsi="Lato" w:cs="Open Sans"/>
          <w:sz w:val="24"/>
          <w:szCs w:val="24"/>
        </w:rPr>
        <w:t xml:space="preserve">dopuszczenia do </w:t>
      </w:r>
      <w:r w:rsidRPr="002B5BF1">
        <w:rPr>
          <w:rFonts w:ascii="Lato" w:hAnsi="Lato" w:cs="Open Sans"/>
          <w:sz w:val="24"/>
          <w:szCs w:val="24"/>
        </w:rPr>
        <w:t>udziału w postępowaniu o udzielenie zamówienia i jest zobowiązany odrzucić jego ofertę albo odmówić uczestnictwa w procedurze negocjacyjnej (z wyjątkiem sytuacji wskazanych w art. 40 ust. 2 pkt 2, 4 i 5 ustawy) w przypadku, gdy:</w:t>
      </w:r>
    </w:p>
    <w:p w14:paraId="2ED9D425" w14:textId="77777777"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zamawiający posiada niepodważalne dowody na to, że uczestnik postępowania oferuje, wręcza lub zgadza się wręczyć bezpośrednio lub pośrednio osobie reprezentującej zamawiającego lub inny organ państwowy wynagrodzenie w jakiejkolwiek formie (propozycja zatrudnienia, wartościowy przedmiot, przysługa, itp.) w celu wpłynięcia na decyzję o wyłonieniu zwycięzcy postępowania o udzielenie zamówienia lub zastosowaniu określonej procedury udzielania zamówienia przez zamawiającego;</w:t>
      </w:r>
    </w:p>
    <w:p w14:paraId="75AC53C6" w14:textId="69A4AB13"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informacje o osobie prawnej będącej uczestnikiem postępowania zostały zamieszczone w Jednolitym państwowym rejestrze osób, które dopuściły się przestępstwa korupcji lub czynów o charakterze korupcyjnym;</w:t>
      </w:r>
    </w:p>
    <w:p w14:paraId="6F16C5F1" w14:textId="6BCD7DFB"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osoba upoważniona przez uczestnika do r</w:t>
      </w:r>
      <w:r w:rsidR="00714CA5">
        <w:rPr>
          <w:rFonts w:ascii="Lato" w:hAnsi="Lato" w:cs="Open Sans"/>
          <w:sz w:val="24"/>
          <w:szCs w:val="24"/>
        </w:rPr>
        <w:t>eprezentowania jego interesów w </w:t>
      </w:r>
      <w:r w:rsidRPr="002B5BF1">
        <w:rPr>
          <w:rFonts w:ascii="Lato" w:hAnsi="Lato" w:cs="Open Sans"/>
          <w:sz w:val="24"/>
          <w:szCs w:val="24"/>
        </w:rPr>
        <w:t>trakcie postępowania o udzielenie zamówienia, osoba fizyczna będąca uczestnikiem postępowania, została pociągnięta do przewidzianej przepisami prawa odpowiedzialności za popełnienie pr</w:t>
      </w:r>
      <w:r w:rsidR="00714CA5">
        <w:rPr>
          <w:rFonts w:ascii="Lato" w:hAnsi="Lato" w:cs="Open Sans"/>
          <w:sz w:val="24"/>
          <w:szCs w:val="24"/>
        </w:rPr>
        <w:t>zestępstwa korupcji lub czynu o </w:t>
      </w:r>
      <w:r w:rsidRPr="002B5BF1">
        <w:rPr>
          <w:rFonts w:ascii="Lato" w:hAnsi="Lato" w:cs="Open Sans"/>
          <w:sz w:val="24"/>
          <w:szCs w:val="24"/>
        </w:rPr>
        <w:t>charakterze korupcyjnym;</w:t>
      </w:r>
    </w:p>
    <w:p w14:paraId="57B4A7DC" w14:textId="6F6748CF"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uczestnik postępowania w ciągu ostatnich trzech lat został pociągnięty do odpowiedzialności za przestępstwo w postaci uzgodnionych niekonkurencyjnych działań mających na celu wypaczenie wyników postępowań o udzielenie zamówienia publicznego;</w:t>
      </w:r>
    </w:p>
    <w:p w14:paraId="48987FC2" w14:textId="627BB2A5"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osoba fizyczna będąca uczestnikiem postępowania została skazana za przestępstwo popełnione w celu uzyskania korzyści majątkowej (w</w:t>
      </w:r>
      <w:r w:rsidR="007F78E8">
        <w:rPr>
          <w:rFonts w:ascii="Lato" w:hAnsi="Lato" w:cs="Open Sans"/>
          <w:sz w:val="24"/>
          <w:szCs w:val="24"/>
        </w:rPr>
        <w:t> </w:t>
      </w:r>
      <w:r w:rsidRPr="002B5BF1">
        <w:rPr>
          <w:rFonts w:ascii="Lato" w:hAnsi="Lato" w:cs="Open Sans"/>
          <w:sz w:val="24"/>
          <w:szCs w:val="24"/>
        </w:rPr>
        <w:t xml:space="preserve">szczególności związane z przekupstwem i praniem pieniędzy), a wyrok skazujący nie został unieważniony lub </w:t>
      </w:r>
      <w:r w:rsidR="00991DB4">
        <w:rPr>
          <w:rFonts w:ascii="Lato" w:hAnsi="Lato" w:cs="Open Sans"/>
          <w:sz w:val="24"/>
          <w:szCs w:val="24"/>
        </w:rPr>
        <w:t>skazanie</w:t>
      </w:r>
      <w:r w:rsidR="00991DB4" w:rsidRPr="002B5BF1">
        <w:rPr>
          <w:rFonts w:ascii="Lato" w:hAnsi="Lato" w:cs="Open Sans"/>
          <w:sz w:val="24"/>
          <w:szCs w:val="24"/>
        </w:rPr>
        <w:t xml:space="preserve"> </w:t>
      </w:r>
      <w:r w:rsidRPr="002B5BF1">
        <w:rPr>
          <w:rFonts w:ascii="Lato" w:hAnsi="Lato" w:cs="Open Sans"/>
          <w:sz w:val="24"/>
          <w:szCs w:val="24"/>
        </w:rPr>
        <w:t xml:space="preserve">nie uległo </w:t>
      </w:r>
      <w:r w:rsidR="00991DB4">
        <w:rPr>
          <w:rFonts w:ascii="Lato" w:hAnsi="Lato" w:cs="Open Sans"/>
          <w:sz w:val="24"/>
          <w:szCs w:val="24"/>
        </w:rPr>
        <w:t>zatarciu</w:t>
      </w:r>
      <w:r w:rsidR="00991DB4" w:rsidRPr="002B5BF1">
        <w:rPr>
          <w:rFonts w:ascii="Lato" w:hAnsi="Lato" w:cs="Open Sans"/>
          <w:sz w:val="24"/>
          <w:szCs w:val="24"/>
        </w:rPr>
        <w:t xml:space="preserve"> </w:t>
      </w:r>
      <w:r w:rsidRPr="002B5BF1">
        <w:rPr>
          <w:rFonts w:ascii="Lato" w:hAnsi="Lato" w:cs="Open Sans"/>
          <w:sz w:val="24"/>
          <w:szCs w:val="24"/>
        </w:rPr>
        <w:t>zgodnie z</w:t>
      </w:r>
      <w:r w:rsidR="00F94C60">
        <w:rPr>
          <w:rFonts w:ascii="Lato" w:hAnsi="Lato" w:cs="Open Sans"/>
          <w:sz w:val="24"/>
          <w:szCs w:val="24"/>
        </w:rPr>
        <w:t> </w:t>
      </w:r>
      <w:r w:rsidRPr="002B5BF1">
        <w:rPr>
          <w:rFonts w:ascii="Lato" w:hAnsi="Lato" w:cs="Open Sans"/>
          <w:sz w:val="24"/>
          <w:szCs w:val="24"/>
        </w:rPr>
        <w:t>przepisami prawa;</w:t>
      </w:r>
    </w:p>
    <w:p w14:paraId="1D6A1157" w14:textId="5F8A0F1A"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osoba upoważniona przez uczestnika postępowania, która podpisała ofertę przetargową (lub jest upoważniona do podpisania umowy w przypadku postępowania prowadzonego w procedurze negocjacyjnej), została skazana za przestępstwo popełnione w celu uzyskania korzyści majątkowej (w</w:t>
      </w:r>
      <w:r w:rsidR="007F78E8">
        <w:rPr>
          <w:rFonts w:ascii="Lato" w:hAnsi="Lato" w:cs="Open Sans"/>
          <w:sz w:val="24"/>
          <w:szCs w:val="24"/>
        </w:rPr>
        <w:t> </w:t>
      </w:r>
      <w:r w:rsidRPr="002B5BF1">
        <w:rPr>
          <w:rFonts w:ascii="Lato" w:hAnsi="Lato" w:cs="Open Sans"/>
          <w:sz w:val="24"/>
          <w:szCs w:val="24"/>
        </w:rPr>
        <w:t>szczególności związane z przekupstwem, oszustwem i praniem pieniędzy), a</w:t>
      </w:r>
      <w:r w:rsidR="007F78E8">
        <w:rPr>
          <w:rFonts w:ascii="Lato" w:hAnsi="Lato" w:cs="Open Sans"/>
          <w:sz w:val="24"/>
          <w:szCs w:val="24"/>
        </w:rPr>
        <w:t> </w:t>
      </w:r>
      <w:r w:rsidRPr="002B5BF1">
        <w:rPr>
          <w:rFonts w:ascii="Lato" w:hAnsi="Lato" w:cs="Open Sans"/>
          <w:sz w:val="24"/>
          <w:szCs w:val="24"/>
        </w:rPr>
        <w:t xml:space="preserve">wyrok skazujący nie został unieważniony lub </w:t>
      </w:r>
      <w:r w:rsidR="009D4523">
        <w:rPr>
          <w:rFonts w:ascii="Lato" w:hAnsi="Lato" w:cs="Open Sans"/>
          <w:sz w:val="24"/>
          <w:szCs w:val="24"/>
        </w:rPr>
        <w:t>skazanie</w:t>
      </w:r>
      <w:r w:rsidR="009D4523" w:rsidRPr="002B5BF1">
        <w:rPr>
          <w:rFonts w:ascii="Lato" w:hAnsi="Lato" w:cs="Open Sans"/>
          <w:sz w:val="24"/>
          <w:szCs w:val="24"/>
        </w:rPr>
        <w:t xml:space="preserve"> </w:t>
      </w:r>
      <w:r w:rsidRPr="002B5BF1">
        <w:rPr>
          <w:rFonts w:ascii="Lato" w:hAnsi="Lato" w:cs="Open Sans"/>
          <w:sz w:val="24"/>
          <w:szCs w:val="24"/>
        </w:rPr>
        <w:t>nie</w:t>
      </w:r>
      <w:r w:rsidR="00714CA5">
        <w:rPr>
          <w:rFonts w:ascii="Lato" w:hAnsi="Lato" w:cs="Open Sans"/>
          <w:sz w:val="24"/>
          <w:szCs w:val="24"/>
        </w:rPr>
        <w:t xml:space="preserve"> uległo </w:t>
      </w:r>
      <w:r w:rsidR="009D4523">
        <w:rPr>
          <w:rFonts w:ascii="Lato" w:hAnsi="Lato" w:cs="Open Sans"/>
          <w:sz w:val="24"/>
          <w:szCs w:val="24"/>
        </w:rPr>
        <w:t xml:space="preserve">zatarciu </w:t>
      </w:r>
      <w:r w:rsidR="00714CA5">
        <w:rPr>
          <w:rFonts w:ascii="Lato" w:hAnsi="Lato" w:cs="Open Sans"/>
          <w:sz w:val="24"/>
          <w:szCs w:val="24"/>
        </w:rPr>
        <w:t>zgodnie z </w:t>
      </w:r>
      <w:r w:rsidRPr="002B5BF1">
        <w:rPr>
          <w:rFonts w:ascii="Lato" w:hAnsi="Lato" w:cs="Open Sans"/>
          <w:sz w:val="24"/>
          <w:szCs w:val="24"/>
        </w:rPr>
        <w:t>przepisami prawa;</w:t>
      </w:r>
    </w:p>
    <w:p w14:paraId="0928049C" w14:textId="68669BA1"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oferta została złożona przez uczestnika postępowania lub w procedurze negocjacyjnej bierze udział uczestnik, który jest osobą powiązaną z innymi uczestnikami i/lub z osobą upoważnioną (o</w:t>
      </w:r>
      <w:r w:rsidR="00714CA5">
        <w:rPr>
          <w:rFonts w:ascii="Lato" w:hAnsi="Lato" w:cs="Open Sans"/>
          <w:sz w:val="24"/>
          <w:szCs w:val="24"/>
        </w:rPr>
        <w:t>sobami upoważnionymi) i/lub z </w:t>
      </w:r>
      <w:r w:rsidRPr="002B5BF1">
        <w:rPr>
          <w:rFonts w:ascii="Lato" w:hAnsi="Lato" w:cs="Open Sans"/>
          <w:sz w:val="24"/>
          <w:szCs w:val="24"/>
        </w:rPr>
        <w:t>kierownikiem zamawiającego;</w:t>
      </w:r>
    </w:p>
    <w:p w14:paraId="5F458B85" w14:textId="77777777"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lastRenderedPageBreak/>
        <w:t xml:space="preserve">uczestnik postępowania zgodnie z przepisami prawa został objęty postępowaniem upadłościowym i prowadzone jest wobec niego postępowanie likwidacyjne; </w:t>
      </w:r>
    </w:p>
    <w:p w14:paraId="0A0645A9" w14:textId="744C26BB" w:rsidR="00BB5B90" w:rsidRPr="002B5BF1" w:rsidRDefault="00882F24" w:rsidP="00062A09">
      <w:pPr>
        <w:pStyle w:val="Akapitzlist"/>
        <w:numPr>
          <w:ilvl w:val="0"/>
          <w:numId w:val="1"/>
        </w:numPr>
        <w:spacing w:line="276" w:lineRule="auto"/>
        <w:rPr>
          <w:rFonts w:ascii="Lato" w:hAnsi="Lato" w:cs="Open Sans"/>
          <w:sz w:val="24"/>
          <w:szCs w:val="24"/>
        </w:rPr>
      </w:pPr>
      <w:r>
        <w:rPr>
          <w:rFonts w:ascii="Lato" w:hAnsi="Lato" w:cs="Open Sans"/>
          <w:sz w:val="24"/>
          <w:szCs w:val="24"/>
        </w:rPr>
        <w:t>w Jednolitym państwowym rejestrze osób prawnych, przedsiębiorców indywidualnych i o</w:t>
      </w:r>
      <w:r w:rsidR="00BB5B90" w:rsidRPr="002B5BF1">
        <w:rPr>
          <w:rFonts w:ascii="Lato" w:hAnsi="Lato" w:cs="Open Sans"/>
          <w:sz w:val="24"/>
          <w:szCs w:val="24"/>
        </w:rPr>
        <w:t>rganizac</w:t>
      </w:r>
      <w:r>
        <w:rPr>
          <w:rFonts w:ascii="Lato" w:hAnsi="Lato" w:cs="Open Sans"/>
          <w:sz w:val="24"/>
          <w:szCs w:val="24"/>
        </w:rPr>
        <w:t xml:space="preserve">ji </w:t>
      </w:r>
      <w:r w:rsidR="00B27F8D">
        <w:rPr>
          <w:rFonts w:ascii="Lato" w:hAnsi="Lato" w:cs="Open Sans"/>
          <w:sz w:val="24"/>
          <w:szCs w:val="24"/>
        </w:rPr>
        <w:t xml:space="preserve">pożytku </w:t>
      </w:r>
      <w:r>
        <w:rPr>
          <w:rFonts w:ascii="Lato" w:hAnsi="Lato" w:cs="Open Sans"/>
          <w:sz w:val="24"/>
          <w:szCs w:val="24"/>
        </w:rPr>
        <w:t>p</w:t>
      </w:r>
      <w:r w:rsidR="00714CA5">
        <w:rPr>
          <w:rFonts w:ascii="Lato" w:hAnsi="Lato" w:cs="Open Sans"/>
          <w:sz w:val="24"/>
          <w:szCs w:val="24"/>
        </w:rPr>
        <w:t>ubliczn</w:t>
      </w:r>
      <w:r w:rsidR="00B27F8D">
        <w:rPr>
          <w:rFonts w:ascii="Lato" w:hAnsi="Lato" w:cs="Open Sans"/>
          <w:sz w:val="24"/>
          <w:szCs w:val="24"/>
        </w:rPr>
        <w:t>ego</w:t>
      </w:r>
      <w:r w:rsidR="00714CA5">
        <w:rPr>
          <w:rFonts w:ascii="Lato" w:hAnsi="Lato" w:cs="Open Sans"/>
          <w:sz w:val="24"/>
          <w:szCs w:val="24"/>
        </w:rPr>
        <w:t xml:space="preserve"> nie znajduje się </w:t>
      </w:r>
      <w:r w:rsidR="00BB5B90" w:rsidRPr="002B5BF1">
        <w:rPr>
          <w:rFonts w:ascii="Lato" w:hAnsi="Lato" w:cs="Open Sans"/>
          <w:sz w:val="24"/>
          <w:szCs w:val="24"/>
        </w:rPr>
        <w:t>inf</w:t>
      </w:r>
      <w:r w:rsidR="00714CA5">
        <w:rPr>
          <w:rFonts w:ascii="Lato" w:hAnsi="Lato" w:cs="Open Sans"/>
          <w:sz w:val="24"/>
          <w:szCs w:val="24"/>
        </w:rPr>
        <w:t>ormacja o </w:t>
      </w:r>
      <w:r w:rsidR="00777D83" w:rsidRPr="002B5BF1">
        <w:rPr>
          <w:rFonts w:ascii="Lato" w:hAnsi="Lato" w:cs="Open Sans"/>
          <w:sz w:val="24"/>
          <w:szCs w:val="24"/>
        </w:rPr>
        <w:t>beneficjencie rzeczywistym</w:t>
      </w:r>
      <w:r w:rsidR="00BB5B90" w:rsidRPr="002B5BF1">
        <w:rPr>
          <w:rFonts w:ascii="Lato" w:hAnsi="Lato" w:cs="Open Sans"/>
          <w:sz w:val="24"/>
          <w:szCs w:val="24"/>
        </w:rPr>
        <w:t xml:space="preserve"> osoby prawnej</w:t>
      </w:r>
      <w:r w:rsidR="00777D83" w:rsidRPr="002B5BF1">
        <w:rPr>
          <w:rFonts w:ascii="Lato" w:hAnsi="Lato" w:cs="Open Sans"/>
          <w:sz w:val="24"/>
          <w:szCs w:val="24"/>
        </w:rPr>
        <w:t>, w tym o beneficjencie rzeczywistym</w:t>
      </w:r>
      <w:r w:rsidR="00BB5B90" w:rsidRPr="002B5BF1">
        <w:rPr>
          <w:rFonts w:ascii="Lato" w:hAnsi="Lato" w:cs="Open Sans"/>
          <w:sz w:val="24"/>
          <w:szCs w:val="24"/>
        </w:rPr>
        <w:t xml:space="preserve"> będącym założycielem w sytuacji, gdy założycielem jest osoba prawna – przesłanka nie dotyczy uczestników spoza Ukrainy;</w:t>
      </w:r>
    </w:p>
    <w:p w14:paraId="2DAB1DCB" w14:textId="77777777"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osoba prawna będąca uczestnikiem postępowania nie posiada programu przeciwdziałania korupcji lub osoby upoważnionej do realizacji programu przeciwdziałania korupcji, jeżeli wartość zamówienia na towary, usługi lub roboty budowlane jest równa lub przekracza kwotę 20 mln UAH (w tym na część zamówienia) – przesłanka nie dotyczy uczestników spoza Ukrainy;</w:t>
      </w:r>
    </w:p>
    <w:p w14:paraId="18A2AD78" w14:textId="224478D3"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uczestnikiem postępowania jest osoba, na którą została nałożona sankcja w postaci zakazu wykonywania zamówień publicznych na towary, roboty budowlane i usługi zgodnie z</w:t>
      </w:r>
      <w:r w:rsidR="00714CA5">
        <w:rPr>
          <w:rFonts w:ascii="Lato" w:hAnsi="Lato" w:cs="Open Sans"/>
          <w:sz w:val="24"/>
          <w:szCs w:val="24"/>
        </w:rPr>
        <w:t xml:space="preserve"> odrębnymi przepisami</w:t>
      </w:r>
      <w:r w:rsidRPr="002B5BF1">
        <w:rPr>
          <w:rFonts w:ascii="Lato" w:hAnsi="Lato" w:cs="Open Sans"/>
          <w:sz w:val="24"/>
          <w:szCs w:val="24"/>
        </w:rPr>
        <w:t>;</w:t>
      </w:r>
    </w:p>
    <w:p w14:paraId="33E59B54" w14:textId="3717064A"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osoba upoważniona przez uczestnika do r</w:t>
      </w:r>
      <w:r w:rsidR="00714CA5">
        <w:rPr>
          <w:rFonts w:ascii="Lato" w:hAnsi="Lato" w:cs="Open Sans"/>
          <w:sz w:val="24"/>
          <w:szCs w:val="24"/>
        </w:rPr>
        <w:t>eprezentowania jego interesów w </w:t>
      </w:r>
      <w:r w:rsidRPr="002B5BF1">
        <w:rPr>
          <w:rFonts w:ascii="Lato" w:hAnsi="Lato" w:cs="Open Sans"/>
          <w:sz w:val="24"/>
          <w:szCs w:val="24"/>
        </w:rPr>
        <w:t>trakcie postępowania o udzielenie zamówienia, osoba fizyczna będąca uczestnikiem postępowania, została pociągnięta do przewidzianej przepisami prawa odpowiedzialności za popełnienie przestępstw</w:t>
      </w:r>
      <w:r w:rsidR="00714CA5">
        <w:rPr>
          <w:rFonts w:ascii="Lato" w:hAnsi="Lato" w:cs="Open Sans"/>
          <w:sz w:val="24"/>
          <w:szCs w:val="24"/>
        </w:rPr>
        <w:t>a związanego z </w:t>
      </w:r>
      <w:r w:rsidRPr="002B5BF1">
        <w:rPr>
          <w:rFonts w:ascii="Lato" w:hAnsi="Lato" w:cs="Open Sans"/>
          <w:sz w:val="24"/>
          <w:szCs w:val="24"/>
        </w:rPr>
        <w:t>wykorzystywaniem pracy dzieci lub jakąkolwiek formą handlu ludźmi;</w:t>
      </w:r>
    </w:p>
    <w:p w14:paraId="0A84AAFA" w14:textId="77777777" w:rsidR="00BB5B90" w:rsidRPr="002B5BF1" w:rsidRDefault="00BB5B90" w:rsidP="00062A09">
      <w:pPr>
        <w:pStyle w:val="Akapitzlist"/>
        <w:numPr>
          <w:ilvl w:val="0"/>
          <w:numId w:val="1"/>
        </w:numPr>
        <w:spacing w:line="276" w:lineRule="auto"/>
        <w:rPr>
          <w:rFonts w:ascii="Lato" w:hAnsi="Lato" w:cs="Open Sans"/>
          <w:sz w:val="24"/>
          <w:szCs w:val="24"/>
        </w:rPr>
      </w:pPr>
      <w:r w:rsidRPr="002B5BF1">
        <w:rPr>
          <w:rFonts w:ascii="Lato" w:hAnsi="Lato" w:cs="Open Sans"/>
          <w:sz w:val="24"/>
          <w:szCs w:val="24"/>
        </w:rPr>
        <w:t>uczestnik postępowania zalega z uiszczeniem podatków i opłat (płatności obowiązkowych), chyba że uczestnik ten podjął środki w celu rozłożenia na raty i odroczenia spłaty zaległości zgodnie z zasadami i na warunkach określonych przez ustawodawstwo kraju rejestracji takiego uczestnika.</w:t>
      </w:r>
    </w:p>
    <w:p w14:paraId="598CB71F" w14:textId="77777777" w:rsidR="00714CA5" w:rsidRDefault="00714CA5" w:rsidP="00062A09">
      <w:pPr>
        <w:spacing w:line="276" w:lineRule="auto"/>
        <w:rPr>
          <w:rFonts w:ascii="Lato" w:hAnsi="Lato" w:cs="Open Sans"/>
          <w:sz w:val="24"/>
          <w:szCs w:val="24"/>
        </w:rPr>
      </w:pPr>
    </w:p>
    <w:p w14:paraId="07B16BDE" w14:textId="56CDA51C" w:rsidR="00714CA5" w:rsidRDefault="00BB5B90" w:rsidP="00062A09">
      <w:pPr>
        <w:spacing w:line="276" w:lineRule="auto"/>
        <w:rPr>
          <w:rFonts w:ascii="Lato" w:hAnsi="Lato" w:cs="Open Sans"/>
          <w:sz w:val="24"/>
          <w:szCs w:val="24"/>
        </w:rPr>
      </w:pPr>
      <w:r w:rsidRPr="002B5BF1">
        <w:rPr>
          <w:rFonts w:ascii="Lato" w:hAnsi="Lato" w:cs="Open Sans"/>
          <w:sz w:val="24"/>
          <w:szCs w:val="24"/>
        </w:rPr>
        <w:t xml:space="preserve">Zgodnie z brzmieniem powyższego przepisu, wystąpienie którejkolwiek ze wskazanych wyżej sytuacji w każdym przypadku obliguje zamawiającego do odmowy uczestnikowi udziału w postępowaniu </w:t>
      </w:r>
      <w:r w:rsidR="008A62EA">
        <w:rPr>
          <w:rFonts w:ascii="Lato" w:hAnsi="Lato" w:cs="Open Sans"/>
          <w:sz w:val="24"/>
          <w:szCs w:val="24"/>
        </w:rPr>
        <w:t>oraz</w:t>
      </w:r>
      <w:r w:rsidRPr="002B5BF1">
        <w:rPr>
          <w:rFonts w:ascii="Lato" w:hAnsi="Lato" w:cs="Open Sans"/>
          <w:sz w:val="24"/>
          <w:szCs w:val="24"/>
        </w:rPr>
        <w:t xml:space="preserve"> odrzuceni</w:t>
      </w:r>
      <w:r w:rsidR="008A62EA">
        <w:rPr>
          <w:rFonts w:ascii="Lato" w:hAnsi="Lato" w:cs="Open Sans"/>
          <w:sz w:val="24"/>
          <w:szCs w:val="24"/>
        </w:rPr>
        <w:t>a</w:t>
      </w:r>
      <w:r w:rsidRPr="002B5BF1">
        <w:rPr>
          <w:rFonts w:ascii="Lato" w:hAnsi="Lato" w:cs="Open Sans"/>
          <w:sz w:val="24"/>
          <w:szCs w:val="24"/>
        </w:rPr>
        <w:t xml:space="preserve"> jego oferty. </w:t>
      </w:r>
    </w:p>
    <w:p w14:paraId="1E9FFAE9" w14:textId="4D742FD0"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 xml:space="preserve">Nie sposób </w:t>
      </w:r>
      <w:r w:rsidR="00714CA5">
        <w:rPr>
          <w:rFonts w:ascii="Lato" w:hAnsi="Lato" w:cs="Open Sans"/>
          <w:sz w:val="24"/>
          <w:szCs w:val="24"/>
        </w:rPr>
        <w:t xml:space="preserve">przy tym </w:t>
      </w:r>
      <w:r w:rsidRPr="002B5BF1">
        <w:rPr>
          <w:rFonts w:ascii="Lato" w:hAnsi="Lato" w:cs="Open Sans"/>
          <w:sz w:val="24"/>
          <w:szCs w:val="24"/>
        </w:rPr>
        <w:t xml:space="preserve">nie zauważyć, że identycznie jak na gruncie polskiej ustawy </w:t>
      </w:r>
      <w:proofErr w:type="spellStart"/>
      <w:r w:rsidRPr="002B5BF1">
        <w:rPr>
          <w:rFonts w:ascii="Lato" w:hAnsi="Lato" w:cs="Open Sans"/>
          <w:sz w:val="24"/>
          <w:szCs w:val="24"/>
        </w:rPr>
        <w:t>Pzp</w:t>
      </w:r>
      <w:proofErr w:type="spellEnd"/>
      <w:r w:rsidRPr="002B5BF1">
        <w:rPr>
          <w:rFonts w:ascii="Lato" w:hAnsi="Lato" w:cs="Open Sans"/>
          <w:sz w:val="24"/>
          <w:szCs w:val="24"/>
        </w:rPr>
        <w:t>, przesłanki sformułowane przez ukraińskiego prawodaw</w:t>
      </w:r>
      <w:r w:rsidR="00714CA5">
        <w:rPr>
          <w:rFonts w:ascii="Lato" w:hAnsi="Lato" w:cs="Open Sans"/>
          <w:sz w:val="24"/>
          <w:szCs w:val="24"/>
        </w:rPr>
        <w:t>cę pełnią funkcję prewencyjną i </w:t>
      </w:r>
      <w:r w:rsidRPr="002B5BF1">
        <w:rPr>
          <w:rFonts w:ascii="Lato" w:hAnsi="Lato" w:cs="Open Sans"/>
          <w:sz w:val="24"/>
          <w:szCs w:val="24"/>
        </w:rPr>
        <w:t>represyjną</w:t>
      </w:r>
      <w:r w:rsidRPr="002B5BF1">
        <w:rPr>
          <w:rStyle w:val="Odwoanieprzypisudolnego"/>
          <w:rFonts w:ascii="Lato" w:hAnsi="Lato" w:cs="Open Sans"/>
          <w:sz w:val="24"/>
          <w:szCs w:val="24"/>
        </w:rPr>
        <w:footnoteReference w:id="78"/>
      </w:r>
      <w:r w:rsidRPr="002B5BF1">
        <w:rPr>
          <w:rFonts w:ascii="Lato" w:hAnsi="Lato" w:cs="Open Sans"/>
          <w:sz w:val="24"/>
          <w:szCs w:val="24"/>
        </w:rPr>
        <w:t xml:space="preserve">. Stanowią bowiem sankcję za łamanie prawa przez wykonawcę lub osoby sprawujące u wykonawcy funkcje kierownicze. Obligatoryjne podstawy wykluczenia mają zatem na celu zniechęcać do popełniania niektórych przestępstw, zwłaszcza korupcyjnych i popełnianych w celu uzyskania korzyści majątkowej, a także uchylania się od uiszczania obowiązkowych płatności. </w:t>
      </w:r>
    </w:p>
    <w:p w14:paraId="7A69780F" w14:textId="1F1C1AF1" w:rsidR="00BB5B90" w:rsidRPr="002B5BF1" w:rsidRDefault="004A5A12" w:rsidP="00BB5B90">
      <w:pPr>
        <w:pStyle w:val="Nagwek4"/>
        <w:rPr>
          <w:rFonts w:ascii="Lato" w:hAnsi="Lato" w:cs="Open Sans"/>
          <w:sz w:val="24"/>
          <w:szCs w:val="24"/>
        </w:rPr>
      </w:pPr>
      <w:bookmarkStart w:id="85" w:name="_Toc170689220"/>
      <w:r w:rsidRPr="002B5BF1">
        <w:rPr>
          <w:rFonts w:ascii="Lato" w:hAnsi="Lato" w:cs="Open Sans"/>
          <w:sz w:val="24"/>
          <w:szCs w:val="24"/>
        </w:rPr>
        <w:lastRenderedPageBreak/>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 Fakultatywne</w:t>
      </w:r>
      <w:r w:rsidR="00714CA5" w:rsidRPr="00714CA5">
        <w:rPr>
          <w:rFonts w:ascii="Lato" w:hAnsi="Lato" w:cs="Open Sans"/>
          <w:sz w:val="24"/>
        </w:rPr>
        <w:t xml:space="preserve"> </w:t>
      </w:r>
      <w:r w:rsidR="00714CA5">
        <w:rPr>
          <w:rFonts w:ascii="Lato" w:hAnsi="Lato" w:cs="Open Sans"/>
          <w:sz w:val="24"/>
        </w:rPr>
        <w:t>p</w:t>
      </w:r>
      <w:r w:rsidR="00193A76">
        <w:rPr>
          <w:rFonts w:ascii="Lato" w:hAnsi="Lato" w:cs="Open Sans"/>
          <w:sz w:val="24"/>
        </w:rPr>
        <w:t>odstawy do odmowy udziału</w:t>
      </w:r>
      <w:r w:rsidR="00714CA5" w:rsidRPr="002B5BF1">
        <w:rPr>
          <w:rFonts w:ascii="Lato" w:hAnsi="Lato" w:cs="Open Sans"/>
          <w:sz w:val="24"/>
        </w:rPr>
        <w:t xml:space="preserve"> w postępowaniu</w:t>
      </w:r>
      <w:bookmarkEnd w:id="85"/>
      <w:r w:rsidR="00714CA5" w:rsidRPr="002B5BF1">
        <w:rPr>
          <w:rFonts w:ascii="Lato" w:hAnsi="Lato" w:cs="Open Sans"/>
          <w:sz w:val="24"/>
        </w:rPr>
        <w:t xml:space="preserve">   </w:t>
      </w:r>
    </w:p>
    <w:p w14:paraId="3B2FD93A" w14:textId="6405FC73"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 xml:space="preserve">Stosownie do treści art. 17 ust. 2 ukraińskiej ustawy zamawiający może podjąć decyzję o odmowie </w:t>
      </w:r>
      <w:r w:rsidR="00696144">
        <w:rPr>
          <w:rFonts w:ascii="Lato" w:hAnsi="Lato" w:cs="Open Sans"/>
          <w:sz w:val="24"/>
          <w:szCs w:val="24"/>
        </w:rPr>
        <w:t>wykonawcy</w:t>
      </w:r>
      <w:r w:rsidR="00696144" w:rsidRPr="002B5BF1">
        <w:rPr>
          <w:rFonts w:ascii="Lato" w:hAnsi="Lato" w:cs="Open Sans"/>
          <w:sz w:val="24"/>
          <w:szCs w:val="24"/>
        </w:rPr>
        <w:t xml:space="preserve"> </w:t>
      </w:r>
      <w:r w:rsidRPr="002B5BF1">
        <w:rPr>
          <w:rFonts w:ascii="Lato" w:hAnsi="Lato" w:cs="Open Sans"/>
          <w:sz w:val="24"/>
          <w:szCs w:val="24"/>
        </w:rPr>
        <w:t>udziału w postępowaniu o udzielenie zamówienia i</w:t>
      </w:r>
      <w:r w:rsidR="00622F3B">
        <w:rPr>
          <w:rFonts w:ascii="Lato" w:hAnsi="Lato" w:cs="Open Sans"/>
          <w:sz w:val="24"/>
          <w:szCs w:val="24"/>
        </w:rPr>
        <w:t> </w:t>
      </w:r>
      <w:r w:rsidRPr="002B5BF1">
        <w:rPr>
          <w:rFonts w:ascii="Lato" w:hAnsi="Lato" w:cs="Open Sans"/>
          <w:sz w:val="24"/>
          <w:szCs w:val="24"/>
        </w:rPr>
        <w:t xml:space="preserve">może odrzucić jego ofertę w przypadku gdy </w:t>
      </w:r>
      <w:r w:rsidR="00A1778B">
        <w:rPr>
          <w:rFonts w:ascii="Lato" w:hAnsi="Lato" w:cs="Open Sans"/>
          <w:sz w:val="24"/>
          <w:szCs w:val="24"/>
        </w:rPr>
        <w:t>wykonawca</w:t>
      </w:r>
      <w:r w:rsidR="00A1778B" w:rsidRPr="002B5BF1">
        <w:rPr>
          <w:rFonts w:ascii="Lato" w:hAnsi="Lato" w:cs="Open Sans"/>
          <w:sz w:val="24"/>
          <w:szCs w:val="24"/>
        </w:rPr>
        <w:t xml:space="preserve"> </w:t>
      </w:r>
      <w:r w:rsidRPr="002B5BF1">
        <w:rPr>
          <w:rFonts w:ascii="Lato" w:hAnsi="Lato" w:cs="Open Sans"/>
          <w:sz w:val="24"/>
          <w:szCs w:val="24"/>
        </w:rPr>
        <w:t xml:space="preserve">nie wywiązał się ze swoich zobowiązań wynikających z wcześniej zawartej umowy </w:t>
      </w:r>
      <w:r w:rsidR="004F35DB">
        <w:rPr>
          <w:rFonts w:ascii="Lato" w:hAnsi="Lato" w:cs="Open Sans"/>
          <w:sz w:val="24"/>
          <w:szCs w:val="24"/>
        </w:rPr>
        <w:t>w sprawie</w:t>
      </w:r>
      <w:r w:rsidR="004F35DB" w:rsidRPr="002B5BF1">
        <w:rPr>
          <w:rFonts w:ascii="Lato" w:hAnsi="Lato" w:cs="Open Sans"/>
          <w:sz w:val="24"/>
          <w:szCs w:val="24"/>
        </w:rPr>
        <w:t xml:space="preserve"> </w:t>
      </w:r>
      <w:r w:rsidRPr="002B5BF1">
        <w:rPr>
          <w:rFonts w:ascii="Lato" w:hAnsi="Lato" w:cs="Open Sans"/>
          <w:sz w:val="24"/>
          <w:szCs w:val="24"/>
        </w:rPr>
        <w:t>zamówieni</w:t>
      </w:r>
      <w:r w:rsidR="004F35DB">
        <w:rPr>
          <w:rFonts w:ascii="Lato" w:hAnsi="Lato" w:cs="Open Sans"/>
          <w:sz w:val="24"/>
          <w:szCs w:val="24"/>
        </w:rPr>
        <w:t>a</w:t>
      </w:r>
      <w:r w:rsidRPr="002B5BF1">
        <w:rPr>
          <w:rFonts w:ascii="Lato" w:hAnsi="Lato" w:cs="Open Sans"/>
          <w:sz w:val="24"/>
          <w:szCs w:val="24"/>
        </w:rPr>
        <w:t xml:space="preserve"> publiczne</w:t>
      </w:r>
      <w:r w:rsidR="004F35DB">
        <w:rPr>
          <w:rFonts w:ascii="Lato" w:hAnsi="Lato" w:cs="Open Sans"/>
          <w:sz w:val="24"/>
          <w:szCs w:val="24"/>
        </w:rPr>
        <w:t>go</w:t>
      </w:r>
      <w:r w:rsidRPr="002B5BF1">
        <w:rPr>
          <w:rFonts w:ascii="Lato" w:hAnsi="Lato" w:cs="Open Sans"/>
          <w:sz w:val="24"/>
          <w:szCs w:val="24"/>
        </w:rPr>
        <w:t xml:space="preserve"> z tym samym zamawiającym, co doprowadziło do jej przedwczes</w:t>
      </w:r>
      <w:r w:rsidR="00714CA5">
        <w:rPr>
          <w:rFonts w:ascii="Lato" w:hAnsi="Lato" w:cs="Open Sans"/>
          <w:sz w:val="24"/>
          <w:szCs w:val="24"/>
        </w:rPr>
        <w:t>nego rozwiązania i nałożenia na </w:t>
      </w:r>
      <w:r w:rsidR="005749E4">
        <w:rPr>
          <w:rFonts w:ascii="Lato" w:hAnsi="Lato" w:cs="Open Sans"/>
          <w:sz w:val="24"/>
          <w:szCs w:val="24"/>
        </w:rPr>
        <w:t>wykonawcę</w:t>
      </w:r>
      <w:r w:rsidR="005749E4" w:rsidRPr="002B5BF1">
        <w:rPr>
          <w:rFonts w:ascii="Lato" w:hAnsi="Lato" w:cs="Open Sans"/>
          <w:sz w:val="24"/>
          <w:szCs w:val="24"/>
        </w:rPr>
        <w:t xml:space="preserve"> </w:t>
      </w:r>
      <w:r w:rsidRPr="002B5BF1">
        <w:rPr>
          <w:rFonts w:ascii="Lato" w:hAnsi="Lato" w:cs="Open Sans"/>
          <w:sz w:val="24"/>
          <w:szCs w:val="24"/>
        </w:rPr>
        <w:t xml:space="preserve">sankcji w postaci kar umownych i/lub odszkodowania za poniesione straty – w terminie 3 lat od daty przedwczesnego rozwiązania tej umowy. </w:t>
      </w:r>
    </w:p>
    <w:p w14:paraId="35AD50A0" w14:textId="27D84A4A"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 xml:space="preserve">W przeciwieństwie do wymienionych w art. 17 ust. 1 </w:t>
      </w:r>
      <w:r w:rsidR="00622F3B">
        <w:rPr>
          <w:rFonts w:ascii="Lato" w:hAnsi="Lato" w:cs="Open Sans"/>
          <w:sz w:val="24"/>
          <w:szCs w:val="24"/>
        </w:rPr>
        <w:t>UOZP</w:t>
      </w:r>
      <w:r w:rsidR="00431980">
        <w:rPr>
          <w:rFonts w:ascii="Lato" w:hAnsi="Lato" w:cs="Open Sans"/>
          <w:sz w:val="24"/>
          <w:szCs w:val="24"/>
        </w:rPr>
        <w:t xml:space="preserve"> </w:t>
      </w:r>
      <w:r w:rsidRPr="002B5BF1">
        <w:rPr>
          <w:rFonts w:ascii="Lato" w:hAnsi="Lato" w:cs="Open Sans"/>
          <w:sz w:val="24"/>
          <w:szCs w:val="24"/>
        </w:rPr>
        <w:t>obligatoryjnych podstaw, omawiana w tym miejscu przesłanka charakteryzuje się fakultatywnością, ponieważ daje zamawiającemu prawo, nie zaś obowiąze</w:t>
      </w:r>
      <w:r w:rsidR="00714CA5">
        <w:rPr>
          <w:rFonts w:ascii="Lato" w:hAnsi="Lato" w:cs="Open Sans"/>
          <w:sz w:val="24"/>
          <w:szCs w:val="24"/>
        </w:rPr>
        <w:t>k odmowy uczestnikowi udziału w </w:t>
      </w:r>
      <w:r w:rsidRPr="002B5BF1">
        <w:rPr>
          <w:rFonts w:ascii="Lato" w:hAnsi="Lato" w:cs="Open Sans"/>
          <w:sz w:val="24"/>
          <w:szCs w:val="24"/>
        </w:rPr>
        <w:t>postępowaniu w przypadku jej zaistnienia. To, czy zamawiający zdecyduje się na jej zastosowanie czy też</w:t>
      </w:r>
      <w:r w:rsidR="00714CA5">
        <w:rPr>
          <w:rFonts w:ascii="Lato" w:hAnsi="Lato" w:cs="Open Sans"/>
          <w:sz w:val="24"/>
          <w:szCs w:val="24"/>
        </w:rPr>
        <w:t xml:space="preserve"> nie, zależy wyłącznie od jego swobodnego uznania</w:t>
      </w:r>
      <w:r w:rsidRPr="002B5BF1">
        <w:rPr>
          <w:rFonts w:ascii="Lato" w:hAnsi="Lato" w:cs="Open Sans"/>
          <w:sz w:val="24"/>
          <w:szCs w:val="24"/>
        </w:rPr>
        <w:t>.</w:t>
      </w:r>
    </w:p>
    <w:p w14:paraId="54FAD9B3" w14:textId="5B159205"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 xml:space="preserve">Ponadto, należy zwrócić uwagę na akapit drugi przepisu art. 17 ust. 2 </w:t>
      </w:r>
      <w:r w:rsidR="00622F3B">
        <w:rPr>
          <w:rFonts w:ascii="Lato" w:hAnsi="Lato" w:cs="Open Sans"/>
          <w:sz w:val="24"/>
          <w:szCs w:val="24"/>
        </w:rPr>
        <w:t>UOZP</w:t>
      </w:r>
      <w:r w:rsidRPr="002B5BF1">
        <w:rPr>
          <w:rFonts w:ascii="Lato" w:hAnsi="Lato" w:cs="Open Sans"/>
          <w:sz w:val="24"/>
          <w:szCs w:val="24"/>
        </w:rPr>
        <w:t>, w myśl którego uczestnik postępowania o udzielenie z</w:t>
      </w:r>
      <w:r w:rsidR="00714CA5">
        <w:rPr>
          <w:rFonts w:ascii="Lato" w:hAnsi="Lato" w:cs="Open Sans"/>
          <w:sz w:val="24"/>
          <w:szCs w:val="24"/>
        </w:rPr>
        <w:t>amówienia, który znajduje się w </w:t>
      </w:r>
      <w:r w:rsidRPr="002B5BF1">
        <w:rPr>
          <w:rFonts w:ascii="Lato" w:hAnsi="Lato" w:cs="Open Sans"/>
          <w:sz w:val="24"/>
          <w:szCs w:val="24"/>
        </w:rPr>
        <w:t>okolicznościach, o których mowa w części drugiej niniejszego artykułu, może przedstawić dowód podjęcia środków w celu udowodnienia swojej wiarygodności, pomimo faktu zaistnienia przesłanki do odmowy udziału w postępowaniu. W tym celu uczestnik musi udowodnić, że zapłacił lub zobowiązał się zapłacić odpowiednie zobowiązania i odszkodowania za poniesione straty. Jeżeli zamawiający uzna potwierdzenie za wystarczające, wówczas takiemu uczestnikowi nie można odmówić udziału w postępowaniu o udzielenie zamówienia.</w:t>
      </w:r>
    </w:p>
    <w:p w14:paraId="5643CD50" w14:textId="77777777" w:rsidR="00714CA5" w:rsidRDefault="00BB5B90" w:rsidP="00062A09">
      <w:pPr>
        <w:spacing w:line="276" w:lineRule="auto"/>
        <w:rPr>
          <w:rFonts w:ascii="Lato" w:hAnsi="Lato" w:cs="Open Sans"/>
          <w:sz w:val="24"/>
          <w:szCs w:val="24"/>
        </w:rPr>
      </w:pPr>
      <w:r w:rsidRPr="002B5BF1">
        <w:rPr>
          <w:rFonts w:ascii="Lato" w:hAnsi="Lato" w:cs="Open Sans"/>
          <w:sz w:val="24"/>
          <w:szCs w:val="24"/>
        </w:rPr>
        <w:t xml:space="preserve">Omawiany w tym miejscu instrument prawny nie jest w praktyce niczym innym jak transponowaną do ukraińskiego systemu zamówień unijną instytucją </w:t>
      </w:r>
      <w:r w:rsidRPr="002B5BF1">
        <w:rPr>
          <w:rFonts w:ascii="Lato" w:hAnsi="Lato" w:cs="Open Sans"/>
          <w:i/>
          <w:iCs/>
          <w:sz w:val="24"/>
          <w:szCs w:val="24"/>
        </w:rPr>
        <w:t xml:space="preserve">samooczyszczenia </w:t>
      </w:r>
      <w:r w:rsidRPr="002B5BF1">
        <w:rPr>
          <w:rFonts w:ascii="Lato" w:hAnsi="Lato" w:cs="Open Sans"/>
          <w:sz w:val="24"/>
          <w:szCs w:val="24"/>
        </w:rPr>
        <w:t xml:space="preserve">(ang. </w:t>
      </w:r>
      <w:proofErr w:type="spellStart"/>
      <w:r w:rsidRPr="002B5BF1">
        <w:rPr>
          <w:rFonts w:ascii="Lato" w:hAnsi="Lato" w:cs="Open Sans"/>
          <w:i/>
          <w:iCs/>
          <w:sz w:val="24"/>
          <w:szCs w:val="24"/>
        </w:rPr>
        <w:t>self-cleaning</w:t>
      </w:r>
      <w:proofErr w:type="spellEnd"/>
      <w:r w:rsidRPr="002B5BF1">
        <w:rPr>
          <w:rFonts w:ascii="Lato" w:hAnsi="Lato" w:cs="Open Sans"/>
          <w:sz w:val="24"/>
          <w:szCs w:val="24"/>
        </w:rPr>
        <w:t xml:space="preserve">) wykonawcy, ustanowioną również w polskiej ustawie </w:t>
      </w:r>
      <w:proofErr w:type="spellStart"/>
      <w:r w:rsidRPr="002B5BF1">
        <w:rPr>
          <w:rFonts w:ascii="Lato" w:hAnsi="Lato" w:cs="Open Sans"/>
          <w:sz w:val="24"/>
          <w:szCs w:val="24"/>
        </w:rPr>
        <w:t>Pzp</w:t>
      </w:r>
      <w:proofErr w:type="spellEnd"/>
      <w:r w:rsidRPr="002B5BF1">
        <w:rPr>
          <w:rFonts w:ascii="Lato" w:hAnsi="Lato" w:cs="Open Sans"/>
          <w:sz w:val="24"/>
          <w:szCs w:val="24"/>
        </w:rPr>
        <w:t xml:space="preserve">, przewidującą odstąpienie przez zamawiającego od obowiązku wykluczenia wykonawcy pomimo zaistnienia określonych podstaw wykluczenia w sytuacji, kiedy wykonawca udowodni zamawiającemu, że podjął właściwie działania we wskazanych przepisami prawa obszarach. </w:t>
      </w:r>
    </w:p>
    <w:p w14:paraId="367E7E1F" w14:textId="1E4986D0" w:rsidR="00BB5B90" w:rsidRDefault="00BB5B90" w:rsidP="00062A09">
      <w:pPr>
        <w:spacing w:line="276" w:lineRule="auto"/>
        <w:rPr>
          <w:rFonts w:ascii="Lato" w:hAnsi="Lato" w:cs="Open Sans"/>
          <w:sz w:val="24"/>
          <w:szCs w:val="24"/>
        </w:rPr>
      </w:pPr>
      <w:r w:rsidRPr="002B5BF1">
        <w:rPr>
          <w:rFonts w:ascii="Lato" w:hAnsi="Lato" w:cs="Open Sans"/>
          <w:sz w:val="24"/>
          <w:szCs w:val="24"/>
        </w:rPr>
        <w:t>To, czy uczestnikowi ostatecznie zostanie pr</w:t>
      </w:r>
      <w:r w:rsidR="00714CA5">
        <w:rPr>
          <w:rFonts w:ascii="Lato" w:hAnsi="Lato" w:cs="Open Sans"/>
          <w:sz w:val="24"/>
          <w:szCs w:val="24"/>
        </w:rPr>
        <w:t>zywrócona zdolność do udziału w </w:t>
      </w:r>
      <w:r w:rsidRPr="002B5BF1">
        <w:rPr>
          <w:rFonts w:ascii="Lato" w:hAnsi="Lato" w:cs="Open Sans"/>
          <w:sz w:val="24"/>
          <w:szCs w:val="24"/>
        </w:rPr>
        <w:t xml:space="preserve">postępowaniu o udzielenie zamówienia, zależy wyłącznie od decyzji zamawiającego, który ocenia, czy przedłożone dowody na potwierdzenie spłaty wymaganych zobowiązań oraz ewentualnych odszkodowań są w jego opinii wystarczające. </w:t>
      </w:r>
    </w:p>
    <w:p w14:paraId="0613AB7C" w14:textId="77777777" w:rsidR="00743777" w:rsidRDefault="00743777" w:rsidP="00062A09">
      <w:pPr>
        <w:spacing w:line="276" w:lineRule="auto"/>
        <w:rPr>
          <w:rFonts w:ascii="Lato" w:hAnsi="Lato" w:cs="Open Sans"/>
          <w:sz w:val="24"/>
          <w:szCs w:val="24"/>
        </w:rPr>
      </w:pPr>
    </w:p>
    <w:p w14:paraId="7A6E0AE2" w14:textId="77777777" w:rsidR="00743777" w:rsidRPr="002B5BF1" w:rsidRDefault="00743777" w:rsidP="00062A09">
      <w:pPr>
        <w:spacing w:line="276" w:lineRule="auto"/>
        <w:rPr>
          <w:rFonts w:ascii="Lato" w:hAnsi="Lato" w:cs="Open Sans"/>
          <w:sz w:val="24"/>
          <w:szCs w:val="24"/>
        </w:rPr>
      </w:pPr>
    </w:p>
    <w:p w14:paraId="2DB939CA" w14:textId="41DC9CBA" w:rsidR="00BB5B90" w:rsidRPr="002B5BF1" w:rsidRDefault="004A5A12" w:rsidP="00BB5B90">
      <w:pPr>
        <w:pStyle w:val="Nagwek4"/>
        <w:rPr>
          <w:rFonts w:ascii="Lato" w:hAnsi="Lato" w:cs="Open Sans"/>
          <w:sz w:val="24"/>
          <w:szCs w:val="24"/>
        </w:rPr>
      </w:pPr>
      <w:bookmarkStart w:id="86" w:name="_Toc170689221"/>
      <w:r w:rsidRPr="002B5BF1">
        <w:rPr>
          <w:rFonts w:ascii="Lato" w:hAnsi="Lato" w:cs="Open Sans"/>
          <w:sz w:val="24"/>
          <w:szCs w:val="24"/>
        </w:rPr>
        <w:lastRenderedPageBreak/>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w:t>
      </w:r>
      <w:r w:rsidR="00B03438">
        <w:rPr>
          <w:rFonts w:ascii="Lato" w:hAnsi="Lato" w:cs="Open Sans"/>
          <w:sz w:val="24"/>
          <w:szCs w:val="24"/>
        </w:rPr>
        <w:t>3</w:t>
      </w:r>
      <w:r w:rsidR="00BB5B90" w:rsidRPr="002B5BF1">
        <w:rPr>
          <w:rFonts w:ascii="Lato" w:hAnsi="Lato" w:cs="Open Sans"/>
          <w:sz w:val="24"/>
          <w:szCs w:val="24"/>
        </w:rPr>
        <w:t xml:space="preserve">. Potwierdzenie </w:t>
      </w:r>
      <w:r w:rsidR="00714CA5">
        <w:rPr>
          <w:rFonts w:ascii="Lato" w:hAnsi="Lato" w:cs="Open Sans"/>
          <w:sz w:val="24"/>
          <w:szCs w:val="24"/>
        </w:rPr>
        <w:t xml:space="preserve">braku podstaw do odmowy </w:t>
      </w:r>
      <w:r w:rsidR="00193A76">
        <w:rPr>
          <w:rFonts w:ascii="Lato" w:hAnsi="Lato" w:cs="Open Sans"/>
          <w:sz w:val="24"/>
          <w:szCs w:val="24"/>
        </w:rPr>
        <w:t>udziału</w:t>
      </w:r>
      <w:r w:rsidR="00714CA5">
        <w:rPr>
          <w:rFonts w:ascii="Lato" w:hAnsi="Lato" w:cs="Open Sans"/>
          <w:sz w:val="24"/>
          <w:szCs w:val="24"/>
        </w:rPr>
        <w:t xml:space="preserve"> w postępowaniu</w:t>
      </w:r>
      <w:bookmarkEnd w:id="86"/>
    </w:p>
    <w:p w14:paraId="35EABBA5" w14:textId="15F8FC5B"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Regulacja art. 17 ust. 3 ukraińskiej ustawy stano</w:t>
      </w:r>
      <w:r w:rsidR="00714CA5">
        <w:rPr>
          <w:rFonts w:ascii="Lato" w:hAnsi="Lato" w:cs="Open Sans"/>
          <w:sz w:val="24"/>
          <w:szCs w:val="24"/>
        </w:rPr>
        <w:t>wi, że uczestnik postępowania o </w:t>
      </w:r>
      <w:r w:rsidRPr="002B5BF1">
        <w:rPr>
          <w:rFonts w:ascii="Lato" w:hAnsi="Lato" w:cs="Open Sans"/>
          <w:sz w:val="24"/>
          <w:szCs w:val="24"/>
        </w:rPr>
        <w:t xml:space="preserve">udzielenie zamówienia w elektronicznym systemie zamówień w momencie składania swojej oferty potwierdza brak podstaw do odmowy </w:t>
      </w:r>
      <w:r w:rsidR="003D3EC5">
        <w:rPr>
          <w:rFonts w:ascii="Lato" w:hAnsi="Lato" w:cs="Open Sans"/>
          <w:sz w:val="24"/>
          <w:szCs w:val="24"/>
        </w:rPr>
        <w:t xml:space="preserve">dopuszczenia do </w:t>
      </w:r>
      <w:r w:rsidRPr="002B5BF1">
        <w:rPr>
          <w:rFonts w:ascii="Lato" w:hAnsi="Lato" w:cs="Open Sans"/>
          <w:sz w:val="24"/>
          <w:szCs w:val="24"/>
        </w:rPr>
        <w:t xml:space="preserve">udziału w postępowaniu, o których mowa w </w:t>
      </w:r>
      <w:r w:rsidR="00065C23" w:rsidRPr="002B5BF1">
        <w:rPr>
          <w:rFonts w:ascii="Lato" w:hAnsi="Lato" w:cs="Open Sans"/>
          <w:sz w:val="24"/>
          <w:szCs w:val="24"/>
        </w:rPr>
        <w:t xml:space="preserve">ust. 1 </w:t>
      </w:r>
      <w:r w:rsidRPr="002B5BF1">
        <w:rPr>
          <w:rFonts w:ascii="Lato" w:hAnsi="Lato" w:cs="Open Sans"/>
          <w:sz w:val="24"/>
          <w:szCs w:val="24"/>
        </w:rPr>
        <w:t xml:space="preserve">pkt 5, 6, 12 i 13 (przesłanki obligatoryjne) oraz ust. 2 (przesłanka fakultatywna) </w:t>
      </w:r>
      <w:r w:rsidR="005B7C62">
        <w:rPr>
          <w:rFonts w:ascii="Lato" w:hAnsi="Lato" w:cs="Open Sans"/>
          <w:sz w:val="24"/>
          <w:szCs w:val="24"/>
        </w:rPr>
        <w:t>przywołanego</w:t>
      </w:r>
      <w:r w:rsidRPr="002B5BF1">
        <w:rPr>
          <w:rFonts w:ascii="Lato" w:hAnsi="Lato" w:cs="Open Sans"/>
          <w:sz w:val="24"/>
          <w:szCs w:val="24"/>
        </w:rPr>
        <w:t xml:space="preserve"> artykułu. Sposób potwierdzenia, zgodnie z</w:t>
      </w:r>
      <w:r w:rsidR="002F7258">
        <w:rPr>
          <w:rFonts w:ascii="Lato" w:hAnsi="Lato" w:cs="Open Sans"/>
          <w:sz w:val="24"/>
          <w:szCs w:val="24"/>
        </w:rPr>
        <w:t> </w:t>
      </w:r>
      <w:r w:rsidRPr="002B5BF1">
        <w:rPr>
          <w:rFonts w:ascii="Lato" w:hAnsi="Lato" w:cs="Open Sans"/>
          <w:sz w:val="24"/>
          <w:szCs w:val="24"/>
        </w:rPr>
        <w:t>obowiązującymi przepisami prawa, braku podstaw do odmowy udziału w</w:t>
      </w:r>
      <w:r w:rsidR="002F7258">
        <w:rPr>
          <w:rFonts w:ascii="Lato" w:hAnsi="Lato" w:cs="Open Sans"/>
          <w:sz w:val="24"/>
          <w:szCs w:val="24"/>
        </w:rPr>
        <w:t> </w:t>
      </w:r>
      <w:r w:rsidRPr="002B5BF1">
        <w:rPr>
          <w:rFonts w:ascii="Lato" w:hAnsi="Lato" w:cs="Open Sans"/>
          <w:sz w:val="24"/>
          <w:szCs w:val="24"/>
        </w:rPr>
        <w:t xml:space="preserve">postępowaniu, o których mowa powyżej, określa sam zamawiający celem przedłożenia stosownych dokumentów za pośrednictwem elektronicznego systemu zamówień wyłącznie przez zwycięzcę postępowania o udzielenie zamówienia. </w:t>
      </w:r>
    </w:p>
    <w:p w14:paraId="092D8ACD" w14:textId="311DFC40"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 xml:space="preserve">Ponadto, zgodnie z treścią art. 17 ust. 4 </w:t>
      </w:r>
      <w:r w:rsidR="00F615AA">
        <w:rPr>
          <w:rFonts w:ascii="Lato" w:hAnsi="Lato" w:cs="Open Sans"/>
          <w:sz w:val="24"/>
          <w:szCs w:val="24"/>
        </w:rPr>
        <w:t>UOZP</w:t>
      </w:r>
      <w:r w:rsidR="0062144B">
        <w:rPr>
          <w:rFonts w:ascii="Lato" w:hAnsi="Lato" w:cs="Open Sans"/>
          <w:sz w:val="24"/>
          <w:szCs w:val="24"/>
        </w:rPr>
        <w:t>,</w:t>
      </w:r>
      <w:r w:rsidRPr="002B5BF1">
        <w:rPr>
          <w:rFonts w:ascii="Lato" w:hAnsi="Lato" w:cs="Open Sans"/>
          <w:sz w:val="24"/>
          <w:szCs w:val="24"/>
        </w:rPr>
        <w:t xml:space="preserve"> zamawiający nie wymaga od uczestników postępowania, w tym od zwycięskiego uczestnika dokumentów potwierdzających brak podstaw do odmowy udziału w postępowaniu określonych w</w:t>
      </w:r>
      <w:r w:rsidR="007F78E8">
        <w:rPr>
          <w:rFonts w:ascii="Lato" w:hAnsi="Lato" w:cs="Open Sans"/>
          <w:sz w:val="24"/>
          <w:szCs w:val="24"/>
        </w:rPr>
        <w:t> </w:t>
      </w:r>
      <w:r w:rsidR="005B1AD0" w:rsidRPr="002B5BF1">
        <w:rPr>
          <w:rFonts w:ascii="Lato" w:hAnsi="Lato" w:cs="Open Sans"/>
          <w:sz w:val="24"/>
          <w:szCs w:val="24"/>
        </w:rPr>
        <w:t xml:space="preserve">ust. 1 </w:t>
      </w:r>
      <w:r w:rsidRPr="002B5BF1">
        <w:rPr>
          <w:rFonts w:ascii="Lato" w:hAnsi="Lato" w:cs="Open Sans"/>
          <w:sz w:val="24"/>
          <w:szCs w:val="24"/>
        </w:rPr>
        <w:t>pkt 1 i 7 omawianego przepisu. Istnienie tudzież nieistnienie wskazanych wyżej przesłanek, ze względu na ich specyfikę, jest bowiem dokonywane przez samego zamawiającego w trakcie prowadzonego postępowania</w:t>
      </w:r>
      <w:r w:rsidRPr="002B5BF1">
        <w:rPr>
          <w:rStyle w:val="Odwoanieprzypisudolnego"/>
          <w:rFonts w:ascii="Lato" w:hAnsi="Lato" w:cs="Open Sans"/>
          <w:sz w:val="24"/>
          <w:szCs w:val="24"/>
        </w:rPr>
        <w:footnoteReference w:id="79"/>
      </w:r>
      <w:r w:rsidRPr="002B5BF1">
        <w:rPr>
          <w:rFonts w:ascii="Lato" w:hAnsi="Lato" w:cs="Open Sans"/>
          <w:sz w:val="24"/>
          <w:szCs w:val="24"/>
        </w:rPr>
        <w:t xml:space="preserve">. </w:t>
      </w:r>
    </w:p>
    <w:p w14:paraId="3332967E" w14:textId="4F4CEEB7" w:rsidR="00BB5B90" w:rsidRDefault="00BB5B90" w:rsidP="00062A09">
      <w:pPr>
        <w:spacing w:line="276" w:lineRule="auto"/>
        <w:rPr>
          <w:rFonts w:ascii="Lato" w:hAnsi="Lato" w:cs="Open Sans"/>
          <w:sz w:val="24"/>
          <w:szCs w:val="24"/>
        </w:rPr>
      </w:pPr>
      <w:r w:rsidRPr="002B5BF1">
        <w:rPr>
          <w:rFonts w:ascii="Lato" w:hAnsi="Lato" w:cs="Open Sans"/>
          <w:sz w:val="24"/>
          <w:szCs w:val="24"/>
        </w:rPr>
        <w:t xml:space="preserve">Zamawiający nie wymaga również udokumentowanego potwierdzenia informacji publicznych opublikowanych w formie otwartych danych zgodnie z </w:t>
      </w:r>
      <w:r w:rsidRPr="002B5BF1">
        <w:rPr>
          <w:rFonts w:ascii="Lato" w:hAnsi="Lato" w:cs="Open Sans"/>
          <w:i/>
          <w:iCs/>
          <w:sz w:val="24"/>
          <w:szCs w:val="24"/>
        </w:rPr>
        <w:t xml:space="preserve">Ustawą Ukrainy </w:t>
      </w:r>
      <w:r w:rsidR="001336EB" w:rsidRPr="002B5BF1">
        <w:rPr>
          <w:rFonts w:ascii="Lato" w:hAnsi="Lato" w:cs="Open Sans"/>
          <w:i/>
          <w:iCs/>
          <w:sz w:val="24"/>
          <w:szCs w:val="24"/>
        </w:rPr>
        <w:t>o</w:t>
      </w:r>
      <w:r w:rsidR="007F78E8">
        <w:rPr>
          <w:rFonts w:ascii="Lato" w:hAnsi="Lato" w:cs="Open Sans"/>
          <w:i/>
          <w:iCs/>
          <w:sz w:val="24"/>
          <w:szCs w:val="24"/>
        </w:rPr>
        <w:t> </w:t>
      </w:r>
      <w:r w:rsidRPr="002B5BF1">
        <w:rPr>
          <w:rFonts w:ascii="Lato" w:hAnsi="Lato" w:cs="Open Sans"/>
          <w:i/>
          <w:iCs/>
          <w:sz w:val="24"/>
          <w:szCs w:val="24"/>
        </w:rPr>
        <w:t>dostępie do informacji publicznej</w:t>
      </w:r>
      <w:r w:rsidR="001336EB" w:rsidRPr="002B5BF1">
        <w:rPr>
          <w:rStyle w:val="Odwoanieprzypisudolnego"/>
          <w:rFonts w:ascii="Lato" w:hAnsi="Lato" w:cs="Open Sans"/>
          <w:i/>
          <w:iCs/>
          <w:sz w:val="24"/>
          <w:szCs w:val="24"/>
        </w:rPr>
        <w:footnoteReference w:id="80"/>
      </w:r>
      <w:r w:rsidRPr="002B5BF1">
        <w:rPr>
          <w:rFonts w:ascii="Lato" w:hAnsi="Lato" w:cs="Open Sans"/>
          <w:sz w:val="24"/>
          <w:szCs w:val="24"/>
        </w:rPr>
        <w:t xml:space="preserve"> i/lub zawartych w otwartych stosownych rejestrach państwowych, do których dostęp jest bezpłatny lub informacji publicznych, które są dostępne w ramach elektronicznego systemu zamówień. Stąd też w odniesieniu do przesłanek określonych w art. 17 ust. 1 pkt 2-4 i 8-11 </w:t>
      </w:r>
      <w:r w:rsidR="00F615AA">
        <w:rPr>
          <w:rFonts w:ascii="Lato" w:hAnsi="Lato" w:cs="Open Sans"/>
          <w:sz w:val="24"/>
          <w:szCs w:val="24"/>
        </w:rPr>
        <w:t>UOZP</w:t>
      </w:r>
      <w:r w:rsidR="003D5C40">
        <w:rPr>
          <w:rFonts w:ascii="Lato" w:hAnsi="Lato" w:cs="Open Sans"/>
          <w:sz w:val="24"/>
          <w:szCs w:val="24"/>
        </w:rPr>
        <w:t xml:space="preserve"> </w:t>
      </w:r>
      <w:r w:rsidRPr="002B5BF1">
        <w:rPr>
          <w:rFonts w:ascii="Lato" w:hAnsi="Lato" w:cs="Open Sans"/>
          <w:sz w:val="24"/>
          <w:szCs w:val="24"/>
        </w:rPr>
        <w:t>ich weryfikacja dokonywana jest samodzielnie przez zamawiającego w trakcie prowadzonego postępowania</w:t>
      </w:r>
      <w:r w:rsidRPr="002B5BF1">
        <w:rPr>
          <w:rStyle w:val="Odwoanieprzypisudolnego"/>
          <w:rFonts w:ascii="Lato" w:hAnsi="Lato" w:cs="Open Sans"/>
          <w:sz w:val="24"/>
          <w:szCs w:val="24"/>
        </w:rPr>
        <w:footnoteReference w:id="81"/>
      </w:r>
      <w:r w:rsidRPr="002B5BF1">
        <w:rPr>
          <w:rFonts w:ascii="Lato" w:hAnsi="Lato" w:cs="Open Sans"/>
          <w:sz w:val="24"/>
          <w:szCs w:val="24"/>
        </w:rPr>
        <w:t xml:space="preserve">. </w:t>
      </w:r>
    </w:p>
    <w:p w14:paraId="36C42635" w14:textId="16479272"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Natomiast co się tyczy zwycięskiego uczestnika postępowania o udzielenie zamówienia publicznego, to na podstawie art. 17 ust. 6 ukraińskiej ustawy, w terminie nieprzekraczającym 10 dni od dnia publikacji w elektroniczn</w:t>
      </w:r>
      <w:r w:rsidR="00193A76">
        <w:rPr>
          <w:rFonts w:ascii="Lato" w:hAnsi="Lato" w:cs="Open Sans"/>
          <w:sz w:val="24"/>
          <w:szCs w:val="24"/>
        </w:rPr>
        <w:t xml:space="preserve">ym systemie zamówień zawiadomienia </w:t>
      </w:r>
      <w:r w:rsidRPr="002B5BF1">
        <w:rPr>
          <w:rFonts w:ascii="Lato" w:hAnsi="Lato" w:cs="Open Sans"/>
          <w:sz w:val="24"/>
          <w:szCs w:val="24"/>
        </w:rPr>
        <w:t>o zamiarze zawarcia umowy</w:t>
      </w:r>
      <w:r w:rsidR="00193A76">
        <w:rPr>
          <w:rFonts w:ascii="Lato" w:hAnsi="Lato" w:cs="Open Sans"/>
          <w:sz w:val="24"/>
          <w:szCs w:val="24"/>
        </w:rPr>
        <w:t>,</w:t>
      </w:r>
      <w:r w:rsidRPr="002B5BF1">
        <w:rPr>
          <w:rFonts w:ascii="Lato" w:hAnsi="Lato" w:cs="Open Sans"/>
          <w:sz w:val="24"/>
          <w:szCs w:val="24"/>
        </w:rPr>
        <w:t xml:space="preserve"> jest on zobowiązany doręczyć zamawiającemu dokumenty potwierdzające b</w:t>
      </w:r>
      <w:r w:rsidR="00193A76">
        <w:rPr>
          <w:rFonts w:ascii="Lato" w:hAnsi="Lato" w:cs="Open Sans"/>
          <w:sz w:val="24"/>
          <w:szCs w:val="24"/>
        </w:rPr>
        <w:t>rak podstaw do odmowy udziału w </w:t>
      </w:r>
      <w:r w:rsidRPr="002B5BF1">
        <w:rPr>
          <w:rFonts w:ascii="Lato" w:hAnsi="Lato" w:cs="Open Sans"/>
          <w:sz w:val="24"/>
          <w:szCs w:val="24"/>
        </w:rPr>
        <w:t>postępowaniu, o których mowa w art. 17 ust. 1 pkt 2, 3, 5, 6, 8, 12 i 13 (przesłanki obligatoryjne) oraz ust. 2 (przesłanka fakultatywna)</w:t>
      </w:r>
      <w:r w:rsidR="005338BB">
        <w:rPr>
          <w:rFonts w:ascii="Lato" w:hAnsi="Lato" w:cs="Open Sans"/>
          <w:sz w:val="24"/>
          <w:szCs w:val="24"/>
        </w:rPr>
        <w:t xml:space="preserve"> ustawy </w:t>
      </w:r>
      <w:r w:rsidR="00F615AA">
        <w:rPr>
          <w:rFonts w:ascii="Lato" w:hAnsi="Lato" w:cs="Open Sans"/>
          <w:sz w:val="24"/>
          <w:szCs w:val="24"/>
        </w:rPr>
        <w:t>OZP</w:t>
      </w:r>
      <w:r w:rsidRPr="002B5BF1">
        <w:rPr>
          <w:rFonts w:ascii="Lato" w:hAnsi="Lato" w:cs="Open Sans"/>
          <w:sz w:val="24"/>
          <w:szCs w:val="24"/>
        </w:rPr>
        <w:t xml:space="preserve">. </w:t>
      </w:r>
    </w:p>
    <w:p w14:paraId="1DFA8F34" w14:textId="5127DC42" w:rsidR="00BB5B90" w:rsidRPr="002B5BF1" w:rsidRDefault="00193A76" w:rsidP="00062A09">
      <w:pPr>
        <w:spacing w:line="276" w:lineRule="auto"/>
        <w:rPr>
          <w:rFonts w:ascii="Lato" w:hAnsi="Lato" w:cs="Open Sans"/>
          <w:sz w:val="24"/>
          <w:szCs w:val="24"/>
        </w:rPr>
      </w:pPr>
      <w:r>
        <w:rPr>
          <w:rFonts w:ascii="Lato" w:hAnsi="Lato" w:cs="Open Sans"/>
          <w:sz w:val="24"/>
          <w:szCs w:val="24"/>
        </w:rPr>
        <w:t>Co istotne, ukraińska</w:t>
      </w:r>
      <w:r w:rsidR="00BB5B90" w:rsidRPr="002B5BF1">
        <w:rPr>
          <w:rFonts w:ascii="Lato" w:hAnsi="Lato" w:cs="Open Sans"/>
          <w:sz w:val="24"/>
          <w:szCs w:val="24"/>
        </w:rPr>
        <w:t xml:space="preserve"> ustawa nie formułuje katalogu dokumentów, jakie należy przedłożyć zamawiającemu. Rodzaj oraz formę wymaganych dokumentów określa sam zamawiający w</w:t>
      </w:r>
      <w:r>
        <w:rPr>
          <w:rFonts w:ascii="Lato" w:hAnsi="Lato" w:cs="Open Sans"/>
          <w:sz w:val="24"/>
          <w:szCs w:val="24"/>
        </w:rPr>
        <w:t xml:space="preserve"> treści dokumentacji przetargowej</w:t>
      </w:r>
      <w:r w:rsidR="00BB5B90" w:rsidRPr="002B5BF1">
        <w:rPr>
          <w:rFonts w:ascii="Lato" w:hAnsi="Lato" w:cs="Open Sans"/>
          <w:sz w:val="24"/>
          <w:szCs w:val="24"/>
        </w:rPr>
        <w:t xml:space="preserve">, przy czym jeżeli obowiązujące przepisy prawa wskazują na konkretne formy dokumentów, które mogą zawierać </w:t>
      </w:r>
      <w:r w:rsidR="00BB5B90" w:rsidRPr="002B5BF1">
        <w:rPr>
          <w:rFonts w:ascii="Lato" w:hAnsi="Lato" w:cs="Open Sans"/>
          <w:sz w:val="24"/>
          <w:szCs w:val="24"/>
        </w:rPr>
        <w:lastRenderedPageBreak/>
        <w:t xml:space="preserve">informacje istotne dla weryfikacji przesłanek oraz </w:t>
      </w:r>
      <w:r>
        <w:rPr>
          <w:rFonts w:ascii="Lato" w:hAnsi="Lato" w:cs="Open Sans"/>
          <w:sz w:val="24"/>
          <w:szCs w:val="24"/>
        </w:rPr>
        <w:t xml:space="preserve">jeżeli </w:t>
      </w:r>
      <w:r w:rsidR="00BB5B90" w:rsidRPr="002B5BF1">
        <w:rPr>
          <w:rFonts w:ascii="Lato" w:hAnsi="Lato" w:cs="Open Sans"/>
          <w:sz w:val="24"/>
          <w:szCs w:val="24"/>
        </w:rPr>
        <w:t>ustanowiono organ uprawniony do ich wydawania, wskazane jest, aby zamawiający określił w</w:t>
      </w:r>
      <w:r w:rsidR="00743777">
        <w:rPr>
          <w:rFonts w:ascii="Lato" w:hAnsi="Lato" w:cs="Open Sans"/>
          <w:sz w:val="24"/>
          <w:szCs w:val="24"/>
        </w:rPr>
        <w:t> </w:t>
      </w:r>
      <w:r w:rsidR="00BB5B90" w:rsidRPr="002B5BF1">
        <w:rPr>
          <w:rFonts w:ascii="Lato" w:hAnsi="Lato" w:cs="Open Sans"/>
          <w:sz w:val="24"/>
          <w:szCs w:val="24"/>
        </w:rPr>
        <w:t>dokumentacji przetargowej wymóg dostarczenia właśnie takich dokumentów</w:t>
      </w:r>
      <w:r w:rsidR="00BB5B90" w:rsidRPr="002B5BF1">
        <w:rPr>
          <w:rStyle w:val="Odwoanieprzypisudolnego"/>
          <w:rFonts w:ascii="Lato" w:hAnsi="Lato" w:cs="Open Sans"/>
          <w:sz w:val="24"/>
          <w:szCs w:val="24"/>
        </w:rPr>
        <w:footnoteReference w:id="82"/>
      </w:r>
      <w:r w:rsidR="00BB5B90" w:rsidRPr="002B5BF1">
        <w:rPr>
          <w:rFonts w:ascii="Lato" w:hAnsi="Lato" w:cs="Open Sans"/>
          <w:sz w:val="24"/>
          <w:szCs w:val="24"/>
        </w:rPr>
        <w:t xml:space="preserve">. Najczęściej, analogicznie jak w postępowaniach prowadzonych w Polsce, mamy do czynienia przede wszystkim z wyciągami ze stosownych rejestrów oraz zaświadczeniami odpowiednich organów państwowych. </w:t>
      </w:r>
    </w:p>
    <w:p w14:paraId="5E9A6A30" w14:textId="77777777" w:rsidR="00743777" w:rsidRDefault="00BB5B90" w:rsidP="00743777">
      <w:pPr>
        <w:spacing w:line="276" w:lineRule="auto"/>
        <w:rPr>
          <w:rFonts w:ascii="Lato" w:hAnsi="Lato" w:cs="Open Sans"/>
          <w:sz w:val="24"/>
          <w:szCs w:val="24"/>
        </w:rPr>
      </w:pPr>
      <w:r w:rsidRPr="002B5BF1">
        <w:rPr>
          <w:rFonts w:ascii="Lato" w:hAnsi="Lato" w:cs="Open Sans"/>
          <w:sz w:val="24"/>
          <w:szCs w:val="24"/>
        </w:rPr>
        <w:t xml:space="preserve">Jak wynika z analizy przytoczonych wyżej regulacji prawnych, w odniesieniu do potwierdzenia braku istnienia podstaw do odmowy udziału w postępowaniu, ukraińska ustawa co do zasady przewiduje instytucję nazwaną na gruncie systemu naszych wschodnich sąsiadów </w:t>
      </w:r>
      <w:proofErr w:type="spellStart"/>
      <w:r w:rsidRPr="002B5BF1">
        <w:rPr>
          <w:rFonts w:ascii="Lato" w:hAnsi="Lato" w:cs="Open Sans"/>
          <w:i/>
          <w:iCs/>
          <w:sz w:val="24"/>
          <w:szCs w:val="24"/>
        </w:rPr>
        <w:t>postkwalifikacją</w:t>
      </w:r>
      <w:proofErr w:type="spellEnd"/>
      <w:r w:rsidRPr="002B5BF1">
        <w:rPr>
          <w:rFonts w:ascii="Lato" w:hAnsi="Lato" w:cs="Open Sans"/>
          <w:i/>
          <w:iCs/>
          <w:sz w:val="24"/>
          <w:szCs w:val="24"/>
        </w:rPr>
        <w:t xml:space="preserve"> uczestników</w:t>
      </w:r>
      <w:r w:rsidRPr="002B5BF1">
        <w:rPr>
          <w:rFonts w:ascii="Lato" w:hAnsi="Lato" w:cs="Open Sans"/>
          <w:sz w:val="24"/>
          <w:szCs w:val="24"/>
        </w:rPr>
        <w:t>. Oznacza to, że w toku postępowania o udzielenie zamówienia, w momencie składania ofert zamawiający wymaga od uczestników jedynie zwykłego oświadczenia</w:t>
      </w:r>
      <w:r w:rsidR="00A37AE4">
        <w:rPr>
          <w:rFonts w:ascii="Lato" w:hAnsi="Lato" w:cs="Open Sans"/>
          <w:sz w:val="24"/>
          <w:szCs w:val="24"/>
        </w:rPr>
        <w:t>,</w:t>
      </w:r>
      <w:r w:rsidRPr="002B5BF1">
        <w:rPr>
          <w:rFonts w:ascii="Lato" w:hAnsi="Lato" w:cs="Open Sans"/>
          <w:sz w:val="24"/>
          <w:szCs w:val="24"/>
        </w:rPr>
        <w:t xml:space="preserve"> w którym wskazują oni, że nie podlegają określonym przesłankom odmowy udziału, przy czym </w:t>
      </w:r>
      <w:r w:rsidR="00193A76">
        <w:rPr>
          <w:rFonts w:ascii="Lato" w:hAnsi="Lato" w:cs="Open Sans"/>
          <w:sz w:val="24"/>
          <w:szCs w:val="24"/>
        </w:rPr>
        <w:t xml:space="preserve">takie </w:t>
      </w:r>
      <w:r w:rsidRPr="002B5BF1">
        <w:rPr>
          <w:rFonts w:ascii="Lato" w:hAnsi="Lato" w:cs="Open Sans"/>
          <w:sz w:val="24"/>
          <w:szCs w:val="24"/>
        </w:rPr>
        <w:t>oświadczenie może być złożone w dowolnej, przeważnie określonej przez zamawiającego w dokumenta</w:t>
      </w:r>
      <w:r w:rsidR="001336EB" w:rsidRPr="002B5BF1">
        <w:rPr>
          <w:rFonts w:ascii="Lato" w:hAnsi="Lato" w:cs="Open Sans"/>
          <w:sz w:val="24"/>
          <w:szCs w:val="24"/>
        </w:rPr>
        <w:t>cji</w:t>
      </w:r>
      <w:r w:rsidRPr="002B5BF1">
        <w:rPr>
          <w:rFonts w:ascii="Lato" w:hAnsi="Lato" w:cs="Open Sans"/>
          <w:sz w:val="24"/>
          <w:szCs w:val="24"/>
        </w:rPr>
        <w:t xml:space="preserve"> przetargow</w:t>
      </w:r>
      <w:r w:rsidR="001336EB" w:rsidRPr="002B5BF1">
        <w:rPr>
          <w:rFonts w:ascii="Lato" w:hAnsi="Lato" w:cs="Open Sans"/>
          <w:sz w:val="24"/>
          <w:szCs w:val="24"/>
        </w:rPr>
        <w:t>ej</w:t>
      </w:r>
      <w:r w:rsidR="00193A76">
        <w:rPr>
          <w:rFonts w:ascii="Lato" w:hAnsi="Lato" w:cs="Open Sans"/>
          <w:sz w:val="24"/>
          <w:szCs w:val="24"/>
        </w:rPr>
        <w:t>,</w:t>
      </w:r>
      <w:r w:rsidRPr="002B5BF1">
        <w:rPr>
          <w:rFonts w:ascii="Lato" w:hAnsi="Lato" w:cs="Open Sans"/>
          <w:sz w:val="24"/>
          <w:szCs w:val="24"/>
        </w:rPr>
        <w:t xml:space="preserve"> formie</w:t>
      </w:r>
      <w:r w:rsidRPr="002B5BF1">
        <w:rPr>
          <w:rStyle w:val="Odwoanieprzypisudolnego"/>
          <w:rFonts w:ascii="Lato" w:hAnsi="Lato" w:cs="Open Sans"/>
          <w:sz w:val="24"/>
          <w:szCs w:val="24"/>
        </w:rPr>
        <w:footnoteReference w:id="83"/>
      </w:r>
      <w:r w:rsidRPr="002B5BF1">
        <w:rPr>
          <w:rFonts w:ascii="Lato" w:hAnsi="Lato" w:cs="Open Sans"/>
          <w:sz w:val="24"/>
          <w:szCs w:val="24"/>
        </w:rPr>
        <w:t>. Jeżeli zaś chodzi o dokumenty składane na potwierdzenie braku ist</w:t>
      </w:r>
      <w:r w:rsidR="00193A76">
        <w:rPr>
          <w:rFonts w:ascii="Lato" w:hAnsi="Lato" w:cs="Open Sans"/>
          <w:sz w:val="24"/>
          <w:szCs w:val="24"/>
        </w:rPr>
        <w:t>nienia podstaw do odmowy uczestnictwa</w:t>
      </w:r>
      <w:r w:rsidRPr="002B5BF1">
        <w:rPr>
          <w:rFonts w:ascii="Lato" w:hAnsi="Lato" w:cs="Open Sans"/>
          <w:sz w:val="24"/>
          <w:szCs w:val="24"/>
        </w:rPr>
        <w:t xml:space="preserve"> w</w:t>
      </w:r>
      <w:r w:rsidR="00743777">
        <w:rPr>
          <w:rFonts w:ascii="Lato" w:hAnsi="Lato" w:cs="Open Sans"/>
          <w:sz w:val="24"/>
          <w:szCs w:val="24"/>
        </w:rPr>
        <w:t> </w:t>
      </w:r>
      <w:r w:rsidRPr="002B5BF1">
        <w:rPr>
          <w:rFonts w:ascii="Lato" w:hAnsi="Lato" w:cs="Open Sans"/>
          <w:sz w:val="24"/>
          <w:szCs w:val="24"/>
        </w:rPr>
        <w:t>pos</w:t>
      </w:r>
      <w:r w:rsidR="00193A76">
        <w:rPr>
          <w:rFonts w:ascii="Lato" w:hAnsi="Lato" w:cs="Open Sans"/>
          <w:sz w:val="24"/>
          <w:szCs w:val="24"/>
        </w:rPr>
        <w:t>tępowaniu, to do ich złożenia w </w:t>
      </w:r>
      <w:r w:rsidRPr="002B5BF1">
        <w:rPr>
          <w:rFonts w:ascii="Lato" w:hAnsi="Lato" w:cs="Open Sans"/>
          <w:sz w:val="24"/>
          <w:szCs w:val="24"/>
        </w:rPr>
        <w:t>określonym przepisami ustawy terminie zobowiązany jest tylko i wyłącznie uczestnik, którego oferta została uznana przez zamawiającego za najkorzys</w:t>
      </w:r>
      <w:r w:rsidR="00743777">
        <w:rPr>
          <w:rFonts w:ascii="Lato" w:hAnsi="Lato" w:cs="Open Sans"/>
          <w:sz w:val="24"/>
          <w:szCs w:val="24"/>
        </w:rPr>
        <w:t>t</w:t>
      </w:r>
      <w:r w:rsidRPr="002B5BF1">
        <w:rPr>
          <w:rFonts w:ascii="Lato" w:hAnsi="Lato" w:cs="Open Sans"/>
          <w:sz w:val="24"/>
          <w:szCs w:val="24"/>
        </w:rPr>
        <w:t>niejszą</w:t>
      </w:r>
      <w:r w:rsidRPr="002B5BF1">
        <w:rPr>
          <w:rStyle w:val="Odwoanieprzypisudolnego"/>
          <w:rFonts w:ascii="Lato" w:hAnsi="Lato" w:cs="Open Sans"/>
          <w:sz w:val="24"/>
          <w:szCs w:val="24"/>
        </w:rPr>
        <w:footnoteReference w:id="84"/>
      </w:r>
      <w:r w:rsidR="00743777">
        <w:rPr>
          <w:rFonts w:ascii="Lato" w:hAnsi="Lato" w:cs="Open Sans"/>
          <w:sz w:val="24"/>
          <w:szCs w:val="24"/>
        </w:rPr>
        <w:t>.</w:t>
      </w:r>
      <w:bookmarkStart w:id="88" w:name="_Toc170689222"/>
    </w:p>
    <w:p w14:paraId="1C4F4898" w14:textId="50A5C91A" w:rsidR="00743777" w:rsidRPr="002B5BF1" w:rsidRDefault="00743777" w:rsidP="00743777">
      <w:pPr>
        <w:pStyle w:val="Nagwek4"/>
        <w:rPr>
          <w:rFonts w:ascii="Lato" w:hAnsi="Lato" w:cs="Open Sans"/>
          <w:sz w:val="24"/>
          <w:szCs w:val="24"/>
        </w:rPr>
      </w:pPr>
      <w:r w:rsidRPr="002B5BF1">
        <w:rPr>
          <w:rFonts w:ascii="Lato" w:hAnsi="Lato" w:cs="Open Sans"/>
          <w:sz w:val="24"/>
          <w:szCs w:val="24"/>
        </w:rPr>
        <w:t>2.3.</w:t>
      </w:r>
      <w:r>
        <w:rPr>
          <w:rFonts w:ascii="Lato" w:hAnsi="Lato" w:cs="Open Sans"/>
          <w:sz w:val="24"/>
          <w:szCs w:val="24"/>
        </w:rPr>
        <w:t>2</w:t>
      </w:r>
      <w:r w:rsidRPr="002B5BF1">
        <w:rPr>
          <w:rFonts w:ascii="Lato" w:hAnsi="Lato" w:cs="Open Sans"/>
          <w:sz w:val="24"/>
          <w:szCs w:val="24"/>
        </w:rPr>
        <w:t>.</w:t>
      </w:r>
      <w:r>
        <w:rPr>
          <w:rFonts w:ascii="Lato" w:hAnsi="Lato" w:cs="Open Sans"/>
          <w:sz w:val="24"/>
          <w:szCs w:val="24"/>
        </w:rPr>
        <w:t>4</w:t>
      </w:r>
      <w:r w:rsidRPr="002B5BF1">
        <w:rPr>
          <w:rFonts w:ascii="Lato" w:hAnsi="Lato" w:cs="Open Sans"/>
          <w:sz w:val="24"/>
          <w:szCs w:val="24"/>
        </w:rPr>
        <w:t xml:space="preserve">. Potwierdzenie </w:t>
      </w:r>
      <w:r>
        <w:rPr>
          <w:rFonts w:ascii="Lato" w:hAnsi="Lato" w:cs="Open Sans"/>
          <w:sz w:val="24"/>
          <w:szCs w:val="24"/>
        </w:rPr>
        <w:t xml:space="preserve">braku podstaw do odmowy udziału w postępowaniu przez podwykonawców </w:t>
      </w:r>
    </w:p>
    <w:bookmarkEnd w:id="88"/>
    <w:p w14:paraId="7194E695" w14:textId="2BAAC84C"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Stosownie do regulacji art. 17 ust. 7 ukraińskiej ustawy zamawiający dokonuje weryfikacji podwykonawców/współwykonawców na okoliczność braku istnienia obligatoryjnych podstaw do odmowy udziału w postępowaniu określonych w ust. 1 wskazanego przepisu w sytuacji</w:t>
      </w:r>
      <w:r w:rsidR="00193A76">
        <w:rPr>
          <w:rFonts w:ascii="Lato" w:hAnsi="Lato" w:cs="Open Sans"/>
          <w:sz w:val="24"/>
          <w:szCs w:val="24"/>
        </w:rPr>
        <w:t>,</w:t>
      </w:r>
      <w:r w:rsidRPr="002B5BF1">
        <w:rPr>
          <w:rFonts w:ascii="Lato" w:hAnsi="Lato" w:cs="Open Sans"/>
          <w:sz w:val="24"/>
          <w:szCs w:val="24"/>
        </w:rPr>
        <w:t xml:space="preserve"> kiedy w celu wykazania spełnienia kryteriów kwalifikacyjnych uczestnik postępowania w złożonej przez siebie ofercie powołuje się na ich potencjał w wysokości nie mniejszej niż 20% wartości umowy w sprawie zamówienia publicznego.</w:t>
      </w:r>
    </w:p>
    <w:p w14:paraId="785ED092" w14:textId="469A689B" w:rsidR="00BB5B90" w:rsidRPr="002B5BF1" w:rsidRDefault="00BB5B90" w:rsidP="00062A09">
      <w:pPr>
        <w:spacing w:line="276" w:lineRule="auto"/>
        <w:rPr>
          <w:rFonts w:ascii="Lato" w:hAnsi="Lato"/>
          <w:sz w:val="24"/>
          <w:szCs w:val="24"/>
        </w:rPr>
      </w:pPr>
      <w:r w:rsidRPr="002B5BF1">
        <w:rPr>
          <w:rFonts w:ascii="Lato" w:hAnsi="Lato" w:cs="Open Sans"/>
          <w:sz w:val="24"/>
          <w:szCs w:val="24"/>
        </w:rPr>
        <w:t>W takim przypadku w</w:t>
      </w:r>
      <w:r w:rsidR="00193A76">
        <w:rPr>
          <w:rFonts w:ascii="Lato" w:hAnsi="Lato" w:cs="Open Sans"/>
          <w:sz w:val="24"/>
          <w:szCs w:val="24"/>
        </w:rPr>
        <w:t xml:space="preserve"> treści dokumentacji przetargowej</w:t>
      </w:r>
      <w:r w:rsidRPr="002B5BF1">
        <w:rPr>
          <w:rFonts w:ascii="Lato" w:hAnsi="Lato" w:cs="Open Sans"/>
          <w:sz w:val="24"/>
          <w:szCs w:val="24"/>
        </w:rPr>
        <w:t xml:space="preserve"> zamawiający ustanawia wymóg potwierdzenia braku istnienia przesłanek o których mowa </w:t>
      </w:r>
      <w:r w:rsidR="00193A76">
        <w:rPr>
          <w:rFonts w:ascii="Lato" w:hAnsi="Lato" w:cs="Open Sans"/>
          <w:sz w:val="24"/>
          <w:szCs w:val="24"/>
        </w:rPr>
        <w:t>w art. 17 ust. 1 pkt 5, 6, 12 i </w:t>
      </w:r>
      <w:r w:rsidRPr="002B5BF1">
        <w:rPr>
          <w:rFonts w:ascii="Lato" w:hAnsi="Lato" w:cs="Open Sans"/>
          <w:sz w:val="24"/>
          <w:szCs w:val="24"/>
        </w:rPr>
        <w:t xml:space="preserve">13 </w:t>
      </w:r>
      <w:r w:rsidR="00F615AA">
        <w:rPr>
          <w:rFonts w:ascii="Lato" w:hAnsi="Lato" w:cs="Open Sans"/>
          <w:sz w:val="24"/>
          <w:szCs w:val="24"/>
        </w:rPr>
        <w:t>UOZP</w:t>
      </w:r>
      <w:r w:rsidR="005338BB">
        <w:rPr>
          <w:rFonts w:ascii="Lato" w:hAnsi="Lato" w:cs="Open Sans"/>
          <w:sz w:val="24"/>
          <w:szCs w:val="24"/>
        </w:rPr>
        <w:t xml:space="preserve"> </w:t>
      </w:r>
      <w:r w:rsidRPr="002B5BF1">
        <w:rPr>
          <w:rFonts w:ascii="Lato" w:hAnsi="Lato" w:cs="Open Sans"/>
          <w:sz w:val="24"/>
          <w:szCs w:val="24"/>
        </w:rPr>
        <w:t>w odniesieniu do każdego z podmiotów, które zostały wskazane przez uczestnika jako podwykonawca/współwykonawca. Rodzaj oraz formę wymaganych dokumentów określa sam zamawiający</w:t>
      </w:r>
      <w:r w:rsidRPr="002B5BF1">
        <w:rPr>
          <w:rStyle w:val="Odwoanieprzypisudolnego"/>
          <w:rFonts w:ascii="Lato" w:hAnsi="Lato" w:cs="Open Sans"/>
          <w:sz w:val="24"/>
          <w:szCs w:val="24"/>
        </w:rPr>
        <w:footnoteReference w:id="85"/>
      </w:r>
      <w:r w:rsidRPr="002B5BF1">
        <w:rPr>
          <w:rFonts w:ascii="Lato" w:hAnsi="Lato" w:cs="Open Sans"/>
          <w:sz w:val="24"/>
          <w:szCs w:val="24"/>
        </w:rPr>
        <w:t>.</w:t>
      </w:r>
    </w:p>
    <w:p w14:paraId="68746759" w14:textId="67A7A89A" w:rsidR="00BB5B90" w:rsidRPr="002B5BF1" w:rsidRDefault="004A5A12" w:rsidP="00BB5B90">
      <w:pPr>
        <w:pStyle w:val="Nagwek4"/>
        <w:rPr>
          <w:rFonts w:ascii="Lato" w:hAnsi="Lato" w:cs="Open Sans"/>
          <w:sz w:val="24"/>
          <w:szCs w:val="24"/>
        </w:rPr>
      </w:pPr>
      <w:bookmarkStart w:id="89" w:name="_Toc170689223"/>
      <w:r w:rsidRPr="002B5BF1">
        <w:rPr>
          <w:rFonts w:ascii="Lato" w:hAnsi="Lato" w:cs="Open Sans"/>
          <w:sz w:val="24"/>
          <w:szCs w:val="24"/>
        </w:rPr>
        <w:lastRenderedPageBreak/>
        <w:t>2</w:t>
      </w:r>
      <w:r w:rsidR="00BB5B90" w:rsidRPr="002B5BF1">
        <w:rPr>
          <w:rFonts w:ascii="Lato" w:hAnsi="Lato" w:cs="Open Sans"/>
          <w:sz w:val="24"/>
          <w:szCs w:val="24"/>
        </w:rPr>
        <w:t>.</w:t>
      </w:r>
      <w:r w:rsidRPr="002B5BF1">
        <w:rPr>
          <w:rFonts w:ascii="Lato" w:hAnsi="Lato" w:cs="Open Sans"/>
          <w:sz w:val="24"/>
          <w:szCs w:val="24"/>
        </w:rPr>
        <w:t>3</w:t>
      </w:r>
      <w:r w:rsidR="00BB5B90" w:rsidRPr="002B5BF1">
        <w:rPr>
          <w:rFonts w:ascii="Lato" w:hAnsi="Lato" w:cs="Open Sans"/>
          <w:sz w:val="24"/>
          <w:szCs w:val="24"/>
        </w:rPr>
        <w:t>.</w:t>
      </w:r>
      <w:r w:rsidR="00B03438">
        <w:rPr>
          <w:rFonts w:ascii="Lato" w:hAnsi="Lato" w:cs="Open Sans"/>
          <w:sz w:val="24"/>
          <w:szCs w:val="24"/>
        </w:rPr>
        <w:t>2</w:t>
      </w:r>
      <w:r w:rsidR="00BB5B90" w:rsidRPr="002B5BF1">
        <w:rPr>
          <w:rFonts w:ascii="Lato" w:hAnsi="Lato" w:cs="Open Sans"/>
          <w:sz w:val="24"/>
          <w:szCs w:val="24"/>
        </w:rPr>
        <w:t>.</w:t>
      </w:r>
      <w:r w:rsidR="00B03438">
        <w:rPr>
          <w:rFonts w:ascii="Lato" w:hAnsi="Lato" w:cs="Open Sans"/>
          <w:sz w:val="24"/>
          <w:szCs w:val="24"/>
        </w:rPr>
        <w:t>5</w:t>
      </w:r>
      <w:r w:rsidR="00BB5B90" w:rsidRPr="002B5BF1">
        <w:rPr>
          <w:rFonts w:ascii="Lato" w:hAnsi="Lato" w:cs="Open Sans"/>
          <w:sz w:val="24"/>
          <w:szCs w:val="24"/>
        </w:rPr>
        <w:t xml:space="preserve">. Potwierdzenie </w:t>
      </w:r>
      <w:r w:rsidR="00193A76">
        <w:rPr>
          <w:rFonts w:ascii="Lato" w:hAnsi="Lato" w:cs="Open Sans"/>
          <w:sz w:val="24"/>
          <w:szCs w:val="24"/>
        </w:rPr>
        <w:t>braku podstaw do odmowy udziału w postępowaniu</w:t>
      </w:r>
      <w:r w:rsidR="00193A76" w:rsidRPr="002B5BF1">
        <w:rPr>
          <w:rFonts w:ascii="Lato" w:hAnsi="Lato" w:cs="Open Sans"/>
          <w:sz w:val="24"/>
          <w:szCs w:val="24"/>
        </w:rPr>
        <w:t xml:space="preserve"> </w:t>
      </w:r>
      <w:r w:rsidR="000F51F7" w:rsidRPr="002B5BF1">
        <w:rPr>
          <w:rFonts w:ascii="Lato" w:hAnsi="Lato" w:cs="Open Sans"/>
          <w:sz w:val="24"/>
          <w:szCs w:val="24"/>
        </w:rPr>
        <w:t xml:space="preserve">przez </w:t>
      </w:r>
      <w:r w:rsidR="00BB5B90" w:rsidRPr="002B5BF1">
        <w:rPr>
          <w:rFonts w:ascii="Lato" w:hAnsi="Lato" w:cs="Open Sans"/>
          <w:sz w:val="24"/>
          <w:szCs w:val="24"/>
        </w:rPr>
        <w:t>konsorcjum</w:t>
      </w:r>
      <w:bookmarkEnd w:id="89"/>
      <w:r w:rsidR="00BB5B90" w:rsidRPr="002B5BF1">
        <w:rPr>
          <w:rFonts w:ascii="Lato" w:hAnsi="Lato" w:cs="Open Sans"/>
          <w:sz w:val="24"/>
          <w:szCs w:val="24"/>
        </w:rPr>
        <w:t xml:space="preserve"> </w:t>
      </w:r>
    </w:p>
    <w:p w14:paraId="54ADBA57" w14:textId="6D95E93C"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U</w:t>
      </w:r>
      <w:r w:rsidR="00F615AA">
        <w:rPr>
          <w:rFonts w:ascii="Lato" w:hAnsi="Lato" w:cs="Open Sans"/>
          <w:sz w:val="24"/>
          <w:szCs w:val="24"/>
        </w:rPr>
        <w:t>kraińska ustawa o zamówieniach publicznych</w:t>
      </w:r>
      <w:r w:rsidRPr="002B5BF1">
        <w:rPr>
          <w:rFonts w:ascii="Lato" w:hAnsi="Lato" w:cs="Open Sans"/>
          <w:sz w:val="24"/>
          <w:szCs w:val="24"/>
        </w:rPr>
        <w:t xml:space="preserve"> w art. 22 ust. 2 akapit drugi stanowi, że w odniesieniu do podmiotów wspólnie ubiegających się o udzielenie zamówienia, zamawiający w dokumentach przetargowych wskazuje warunki dotyczące przedstawienia informacji oraz sposób potwierdzenia braku istnienia podstaw do odmowy udziału w postępowaniu. </w:t>
      </w:r>
    </w:p>
    <w:p w14:paraId="27D282DC" w14:textId="7B470216" w:rsidR="00BB5B90" w:rsidRPr="002B5BF1" w:rsidRDefault="00BB5B90" w:rsidP="00062A09">
      <w:pPr>
        <w:spacing w:line="276" w:lineRule="auto"/>
        <w:rPr>
          <w:rFonts w:ascii="Lato" w:hAnsi="Lato" w:cs="Open Sans"/>
          <w:sz w:val="24"/>
          <w:szCs w:val="24"/>
        </w:rPr>
      </w:pPr>
      <w:r w:rsidRPr="002B5BF1">
        <w:rPr>
          <w:rFonts w:ascii="Lato" w:hAnsi="Lato" w:cs="Open Sans"/>
          <w:sz w:val="24"/>
          <w:szCs w:val="24"/>
        </w:rPr>
        <w:t>Jak wynika z powyższej regulacji, o ile stanowisko ukraińskiego ustawodawcy w</w:t>
      </w:r>
      <w:r w:rsidR="00F615AA">
        <w:rPr>
          <w:rFonts w:ascii="Lato" w:hAnsi="Lato" w:cs="Open Sans"/>
          <w:sz w:val="24"/>
          <w:szCs w:val="24"/>
        </w:rPr>
        <w:t> </w:t>
      </w:r>
      <w:r w:rsidRPr="002B5BF1">
        <w:rPr>
          <w:rFonts w:ascii="Lato" w:hAnsi="Lato" w:cs="Open Sans"/>
          <w:sz w:val="24"/>
          <w:szCs w:val="24"/>
        </w:rPr>
        <w:t>kwestii wykazania spełniania kryteriów kwalifikacyjnych, które odbywa się z</w:t>
      </w:r>
      <w:r w:rsidR="00F615AA">
        <w:rPr>
          <w:rFonts w:ascii="Lato" w:hAnsi="Lato" w:cs="Open Sans"/>
          <w:sz w:val="24"/>
          <w:szCs w:val="24"/>
        </w:rPr>
        <w:t> </w:t>
      </w:r>
      <w:r w:rsidRPr="002B5BF1">
        <w:rPr>
          <w:rFonts w:ascii="Lato" w:hAnsi="Lato" w:cs="Open Sans"/>
          <w:sz w:val="24"/>
          <w:szCs w:val="24"/>
        </w:rPr>
        <w:t xml:space="preserve">uwzględnieniem uogólnionych połączonych wskaźników każdego z członków konsorcjum jest klarowne i nie nastręcza problemów interpretacyjnych, o tyle obowiązujące </w:t>
      </w:r>
      <w:r w:rsidR="00193A76">
        <w:rPr>
          <w:rFonts w:ascii="Lato" w:hAnsi="Lato" w:cs="Open Sans"/>
          <w:sz w:val="24"/>
          <w:szCs w:val="24"/>
        </w:rPr>
        <w:t xml:space="preserve">aktualnie </w:t>
      </w:r>
      <w:r w:rsidRPr="002B5BF1">
        <w:rPr>
          <w:rFonts w:ascii="Lato" w:hAnsi="Lato" w:cs="Open Sans"/>
          <w:sz w:val="24"/>
          <w:szCs w:val="24"/>
        </w:rPr>
        <w:t>przepisy tak naprawdę nie precyzują metody potwierdzenia br</w:t>
      </w:r>
      <w:r w:rsidR="00193A76">
        <w:rPr>
          <w:rFonts w:ascii="Lato" w:hAnsi="Lato" w:cs="Open Sans"/>
          <w:sz w:val="24"/>
          <w:szCs w:val="24"/>
        </w:rPr>
        <w:t>aku podstaw do odmowy udziału w </w:t>
      </w:r>
      <w:r w:rsidRPr="002B5BF1">
        <w:rPr>
          <w:rFonts w:ascii="Lato" w:hAnsi="Lato" w:cs="Open Sans"/>
          <w:sz w:val="24"/>
          <w:szCs w:val="24"/>
        </w:rPr>
        <w:t xml:space="preserve">postępowaniu w odniesieniu do podmiotów wspólnie ubiegających się o udzielenie zamówienia. </w:t>
      </w:r>
    </w:p>
    <w:p w14:paraId="51F2F0F0" w14:textId="3891474E" w:rsidR="00BB5B90" w:rsidRPr="002B5BF1" w:rsidRDefault="00BB5B90" w:rsidP="00F615AA">
      <w:pPr>
        <w:spacing w:line="276" w:lineRule="auto"/>
        <w:rPr>
          <w:rFonts w:ascii="Lato" w:hAnsi="Lato" w:cs="Open Sans"/>
          <w:sz w:val="24"/>
          <w:szCs w:val="24"/>
        </w:rPr>
      </w:pPr>
      <w:r w:rsidRPr="002B5BF1">
        <w:rPr>
          <w:rFonts w:ascii="Lato" w:hAnsi="Lato" w:cs="Open Sans"/>
          <w:sz w:val="24"/>
          <w:szCs w:val="24"/>
        </w:rPr>
        <w:t xml:space="preserve">W związku z tym, to do zamawiającego należy określenie sposobu i metody weryfikacji okoliczności, o których mowa w treści art. 17 </w:t>
      </w:r>
      <w:r w:rsidR="00F615AA">
        <w:rPr>
          <w:rFonts w:ascii="Lato" w:hAnsi="Lato" w:cs="Open Sans"/>
          <w:sz w:val="24"/>
          <w:szCs w:val="24"/>
        </w:rPr>
        <w:t>UOZP</w:t>
      </w:r>
      <w:r w:rsidRPr="002B5BF1">
        <w:rPr>
          <w:rFonts w:ascii="Lato" w:hAnsi="Lato" w:cs="Open Sans"/>
          <w:sz w:val="24"/>
          <w:szCs w:val="24"/>
        </w:rPr>
        <w:t>. W praktyce możliwe są dwa warianty dokonania omawianej czynności:</w:t>
      </w:r>
    </w:p>
    <w:p w14:paraId="7011F7CF" w14:textId="121D8B7F" w:rsidR="00BB5B90" w:rsidRPr="002B5BF1" w:rsidRDefault="00BB5B90" w:rsidP="00062A09">
      <w:pPr>
        <w:pStyle w:val="Akapitzlist"/>
        <w:numPr>
          <w:ilvl w:val="0"/>
          <w:numId w:val="10"/>
        </w:numPr>
        <w:spacing w:line="276" w:lineRule="auto"/>
        <w:rPr>
          <w:rFonts w:ascii="Lato" w:hAnsi="Lato" w:cs="Open Sans"/>
          <w:sz w:val="24"/>
          <w:szCs w:val="24"/>
        </w:rPr>
      </w:pPr>
      <w:r w:rsidRPr="002B5BF1">
        <w:rPr>
          <w:rFonts w:ascii="Lato" w:hAnsi="Lato" w:cs="Open Sans"/>
          <w:sz w:val="24"/>
          <w:szCs w:val="24"/>
        </w:rPr>
        <w:t xml:space="preserve">potwierdzenie braku istnienia podstaw do odmowy </w:t>
      </w:r>
      <w:r w:rsidR="00654C5B">
        <w:rPr>
          <w:rFonts w:ascii="Lato" w:hAnsi="Lato" w:cs="Open Sans"/>
          <w:sz w:val="24"/>
          <w:szCs w:val="24"/>
        </w:rPr>
        <w:t xml:space="preserve">dopuszczenia do </w:t>
      </w:r>
      <w:r w:rsidRPr="002B5BF1">
        <w:rPr>
          <w:rFonts w:ascii="Lato" w:hAnsi="Lato" w:cs="Open Sans"/>
          <w:sz w:val="24"/>
          <w:szCs w:val="24"/>
        </w:rPr>
        <w:t>udziału w</w:t>
      </w:r>
      <w:r w:rsidR="00F615AA">
        <w:rPr>
          <w:rFonts w:ascii="Lato" w:hAnsi="Lato" w:cs="Open Sans"/>
          <w:sz w:val="24"/>
          <w:szCs w:val="24"/>
        </w:rPr>
        <w:t> </w:t>
      </w:r>
      <w:r w:rsidRPr="002B5BF1">
        <w:rPr>
          <w:rFonts w:ascii="Lato" w:hAnsi="Lato" w:cs="Open Sans"/>
          <w:sz w:val="24"/>
          <w:szCs w:val="24"/>
        </w:rPr>
        <w:t xml:space="preserve">postępowaniu konsorcjum jako </w:t>
      </w:r>
      <w:r w:rsidR="00D654CE" w:rsidRPr="002B5BF1">
        <w:rPr>
          <w:rFonts w:ascii="Lato" w:hAnsi="Lato" w:cs="Open Sans"/>
          <w:sz w:val="24"/>
          <w:szCs w:val="24"/>
        </w:rPr>
        <w:t>całoś</w:t>
      </w:r>
      <w:r w:rsidR="00D654CE">
        <w:rPr>
          <w:rFonts w:ascii="Lato" w:hAnsi="Lato" w:cs="Open Sans"/>
          <w:sz w:val="24"/>
          <w:szCs w:val="24"/>
        </w:rPr>
        <w:t>ci</w:t>
      </w:r>
      <w:r w:rsidRPr="002B5BF1">
        <w:rPr>
          <w:rFonts w:ascii="Lato" w:hAnsi="Lato" w:cs="Open Sans"/>
          <w:sz w:val="24"/>
          <w:szCs w:val="24"/>
        </w:rPr>
        <w:t>;</w:t>
      </w:r>
    </w:p>
    <w:p w14:paraId="7C5CAB1E" w14:textId="6932EB39" w:rsidR="00BB5B90" w:rsidRDefault="00BB5B90" w:rsidP="00062A09">
      <w:pPr>
        <w:pStyle w:val="Akapitzlist"/>
        <w:numPr>
          <w:ilvl w:val="0"/>
          <w:numId w:val="10"/>
        </w:numPr>
        <w:spacing w:line="276" w:lineRule="auto"/>
        <w:rPr>
          <w:rFonts w:ascii="Lato" w:hAnsi="Lato" w:cs="Open Sans"/>
          <w:sz w:val="24"/>
          <w:szCs w:val="24"/>
        </w:rPr>
      </w:pPr>
      <w:r w:rsidRPr="002B5BF1">
        <w:rPr>
          <w:rFonts w:ascii="Lato" w:hAnsi="Lato" w:cs="Open Sans"/>
          <w:sz w:val="24"/>
          <w:szCs w:val="24"/>
        </w:rPr>
        <w:t xml:space="preserve">potwierdzenie braku istnienia podstaw do odmowy </w:t>
      </w:r>
      <w:r w:rsidR="00D654CE">
        <w:rPr>
          <w:rFonts w:ascii="Lato" w:hAnsi="Lato" w:cs="Open Sans"/>
          <w:sz w:val="24"/>
          <w:szCs w:val="24"/>
        </w:rPr>
        <w:t xml:space="preserve">dopuszczenia do </w:t>
      </w:r>
      <w:r w:rsidRPr="002B5BF1">
        <w:rPr>
          <w:rFonts w:ascii="Lato" w:hAnsi="Lato" w:cs="Open Sans"/>
          <w:sz w:val="24"/>
          <w:szCs w:val="24"/>
        </w:rPr>
        <w:t>udziału w</w:t>
      </w:r>
      <w:r w:rsidR="00F615AA">
        <w:rPr>
          <w:rFonts w:ascii="Lato" w:hAnsi="Lato" w:cs="Open Sans"/>
          <w:sz w:val="24"/>
          <w:szCs w:val="24"/>
        </w:rPr>
        <w:t> </w:t>
      </w:r>
      <w:r w:rsidRPr="002B5BF1">
        <w:rPr>
          <w:rFonts w:ascii="Lato" w:hAnsi="Lato" w:cs="Open Sans"/>
          <w:sz w:val="24"/>
          <w:szCs w:val="24"/>
        </w:rPr>
        <w:t>postępowaniu każdego z członków wchodzących w skład konsorcjum.</w:t>
      </w:r>
    </w:p>
    <w:p w14:paraId="0A1DA5E6" w14:textId="4A89C475" w:rsidR="00BB5B90" w:rsidRPr="002B5BF1" w:rsidRDefault="00193A76" w:rsidP="00062A09">
      <w:pPr>
        <w:spacing w:line="276" w:lineRule="auto"/>
        <w:rPr>
          <w:rFonts w:ascii="Lato" w:hAnsi="Lato" w:cs="Open Sans"/>
          <w:sz w:val="24"/>
          <w:szCs w:val="24"/>
        </w:rPr>
      </w:pPr>
      <w:r>
        <w:rPr>
          <w:rFonts w:ascii="Lato" w:hAnsi="Lato" w:cs="Open Sans"/>
          <w:sz w:val="24"/>
          <w:szCs w:val="24"/>
        </w:rPr>
        <w:t>Z</w:t>
      </w:r>
      <w:r w:rsidR="00BB5B90" w:rsidRPr="002B5BF1">
        <w:rPr>
          <w:rFonts w:ascii="Lato" w:hAnsi="Lato" w:cs="Open Sans"/>
          <w:sz w:val="24"/>
          <w:szCs w:val="24"/>
        </w:rPr>
        <w:t>daniem</w:t>
      </w:r>
      <w:r w:rsidR="00463204">
        <w:rPr>
          <w:rFonts w:ascii="Lato" w:hAnsi="Lato" w:cs="Open Sans"/>
          <w:sz w:val="24"/>
          <w:szCs w:val="24"/>
        </w:rPr>
        <w:t xml:space="preserve"> </w:t>
      </w:r>
      <w:r w:rsidR="00A623C0">
        <w:rPr>
          <w:rFonts w:ascii="Lato" w:hAnsi="Lato" w:cs="Open Sans"/>
          <w:sz w:val="24"/>
          <w:szCs w:val="24"/>
        </w:rPr>
        <w:t>ukraińskich autorów</w:t>
      </w:r>
      <w:r w:rsidR="00BB5B90" w:rsidRPr="002B5BF1">
        <w:rPr>
          <w:rFonts w:ascii="Lato" w:hAnsi="Lato" w:cs="Open Sans"/>
          <w:sz w:val="24"/>
          <w:szCs w:val="24"/>
        </w:rPr>
        <w:t xml:space="preserve"> najbardziej optymalnym podejściem, w szczególności mając na względzie analogię do przepisów dotyczących kryteriów kwalifikacyjnych, jest weryfikacja nie tylko w odniesieniu do konsorcj</w:t>
      </w:r>
      <w:r>
        <w:rPr>
          <w:rFonts w:ascii="Lato" w:hAnsi="Lato" w:cs="Open Sans"/>
          <w:sz w:val="24"/>
          <w:szCs w:val="24"/>
        </w:rPr>
        <w:t>um jako całości, lecz również w </w:t>
      </w:r>
      <w:r w:rsidR="00BB5B90" w:rsidRPr="002B5BF1">
        <w:rPr>
          <w:rFonts w:ascii="Lato" w:hAnsi="Lato" w:cs="Open Sans"/>
          <w:sz w:val="24"/>
          <w:szCs w:val="24"/>
        </w:rPr>
        <w:t>odniesieniu do wszystkich uczestników, którzy są jego członkami</w:t>
      </w:r>
      <w:r w:rsidR="00BB5B90" w:rsidRPr="002B5BF1">
        <w:rPr>
          <w:rStyle w:val="Odwoanieprzypisudolnego"/>
          <w:rFonts w:ascii="Lato" w:hAnsi="Lato" w:cs="Open Sans"/>
          <w:sz w:val="24"/>
          <w:szCs w:val="24"/>
        </w:rPr>
        <w:footnoteReference w:id="86"/>
      </w:r>
      <w:r w:rsidR="00BB5B90" w:rsidRPr="002B5BF1">
        <w:rPr>
          <w:rFonts w:ascii="Lato" w:hAnsi="Lato" w:cs="Open Sans"/>
          <w:sz w:val="24"/>
          <w:szCs w:val="24"/>
        </w:rPr>
        <w:t xml:space="preserve">. </w:t>
      </w:r>
    </w:p>
    <w:p w14:paraId="6F9CA595" w14:textId="0320C56A" w:rsidR="0012435B" w:rsidRDefault="00BB5B90" w:rsidP="00062A09">
      <w:pPr>
        <w:spacing w:line="276" w:lineRule="auto"/>
        <w:rPr>
          <w:rFonts w:ascii="Lato" w:hAnsi="Lato" w:cs="Open Sans"/>
          <w:sz w:val="24"/>
          <w:szCs w:val="24"/>
        </w:rPr>
      </w:pPr>
      <w:r w:rsidRPr="002B5BF1">
        <w:rPr>
          <w:rFonts w:ascii="Lato" w:hAnsi="Lato" w:cs="Open Sans"/>
          <w:sz w:val="24"/>
          <w:szCs w:val="24"/>
        </w:rPr>
        <w:t>Jednocześnie, w przypadku udziału w post</w:t>
      </w:r>
      <w:r w:rsidR="00193A76">
        <w:rPr>
          <w:rFonts w:ascii="Lato" w:hAnsi="Lato" w:cs="Open Sans"/>
          <w:sz w:val="24"/>
          <w:szCs w:val="24"/>
        </w:rPr>
        <w:t>ępowaniu konsorcjum złożonego z </w:t>
      </w:r>
      <w:r w:rsidRPr="002B5BF1">
        <w:rPr>
          <w:rFonts w:ascii="Lato" w:hAnsi="Lato" w:cs="Open Sans"/>
          <w:sz w:val="24"/>
          <w:szCs w:val="24"/>
        </w:rPr>
        <w:t>uczestników niebędących rezydentami, zamawiający może określić w dokumentach przetargowych warunki przekazywania informacji oraz sposób potwierdzenia braku istnienia podstaw do odmowy udziału w postępowaniu, biorąc pod uwagę ustawodawstwo kraju w którym konsorcjum ma swoją siedzibę</w:t>
      </w:r>
      <w:r w:rsidRPr="002B5BF1">
        <w:rPr>
          <w:rStyle w:val="Odwoanieprzypisudolnego"/>
          <w:rFonts w:ascii="Lato" w:hAnsi="Lato" w:cs="Open Sans"/>
          <w:sz w:val="24"/>
          <w:szCs w:val="24"/>
        </w:rPr>
        <w:footnoteReference w:id="87"/>
      </w:r>
      <w:r w:rsidRPr="002B5BF1">
        <w:rPr>
          <w:rFonts w:ascii="Lato" w:hAnsi="Lato" w:cs="Open Sans"/>
          <w:sz w:val="24"/>
          <w:szCs w:val="24"/>
        </w:rPr>
        <w:t xml:space="preserve">. </w:t>
      </w:r>
    </w:p>
    <w:p w14:paraId="68D2C5C9" w14:textId="0EB94A52" w:rsidR="00BB5B90" w:rsidRPr="002B5BF1" w:rsidRDefault="004A5A12" w:rsidP="00AC468A">
      <w:pPr>
        <w:pStyle w:val="Nagwek2"/>
      </w:pPr>
      <w:bookmarkStart w:id="90" w:name="_Toc170689224"/>
      <w:r w:rsidRPr="002B5BF1">
        <w:lastRenderedPageBreak/>
        <w:t>2</w:t>
      </w:r>
      <w:r w:rsidR="00BB5B90" w:rsidRPr="002B5BF1">
        <w:t>.</w:t>
      </w:r>
      <w:r w:rsidR="00C07907">
        <w:t>4</w:t>
      </w:r>
      <w:r w:rsidR="00BB5B90" w:rsidRPr="002B5BF1">
        <w:t>. Procedury udzielania zamówień publicznych</w:t>
      </w:r>
      <w:bookmarkEnd w:id="90"/>
      <w:r w:rsidR="00BB5B90" w:rsidRPr="002B5BF1">
        <w:t xml:space="preserve">   </w:t>
      </w:r>
    </w:p>
    <w:p w14:paraId="69612101" w14:textId="182B66CB" w:rsidR="00EA34CD" w:rsidRPr="00EA34CD" w:rsidRDefault="00452A64" w:rsidP="00193A76">
      <w:pPr>
        <w:pStyle w:val="Nagwek3"/>
        <w:spacing w:line="276" w:lineRule="auto"/>
        <w:rPr>
          <w:rFonts w:ascii="Lato" w:hAnsi="Lato" w:cs="Open Sans"/>
          <w:sz w:val="24"/>
          <w:lang w:val="pl-PL"/>
        </w:rPr>
      </w:pPr>
      <w:bookmarkStart w:id="91" w:name="_Toc170689225"/>
      <w:r>
        <w:rPr>
          <w:rFonts w:ascii="Lato" w:hAnsi="Lato" w:cs="Open Sans"/>
          <w:sz w:val="24"/>
          <w:lang w:val="pl-PL"/>
        </w:rPr>
        <w:t>2.</w:t>
      </w:r>
      <w:r w:rsidR="00C07907">
        <w:rPr>
          <w:rFonts w:ascii="Lato" w:hAnsi="Lato" w:cs="Open Sans"/>
          <w:sz w:val="24"/>
          <w:lang w:val="pl-PL"/>
        </w:rPr>
        <w:t>4</w:t>
      </w:r>
      <w:r>
        <w:rPr>
          <w:rFonts w:ascii="Lato" w:hAnsi="Lato" w:cs="Open Sans"/>
          <w:sz w:val="24"/>
          <w:lang w:val="pl-PL"/>
        </w:rPr>
        <w:t>.1</w:t>
      </w:r>
      <w:r w:rsidR="00EA34CD" w:rsidRPr="00EA34CD">
        <w:rPr>
          <w:rFonts w:ascii="Lato" w:hAnsi="Lato" w:cs="Open Sans"/>
          <w:sz w:val="24"/>
          <w:lang w:val="pl-PL"/>
        </w:rPr>
        <w:t>. Ogólna charakterystyka procedur udzielania zamówień</w:t>
      </w:r>
      <w:bookmarkEnd w:id="91"/>
    </w:p>
    <w:p w14:paraId="348DCF2A" w14:textId="0B033876" w:rsidR="00D95422" w:rsidRPr="00EA34CD" w:rsidRDefault="00DE7C69" w:rsidP="00F615AA">
      <w:pPr>
        <w:spacing w:line="276" w:lineRule="auto"/>
        <w:rPr>
          <w:rFonts w:ascii="Lato" w:hAnsi="Lato" w:cs="Open Sans"/>
          <w:sz w:val="24"/>
          <w:szCs w:val="24"/>
        </w:rPr>
      </w:pPr>
      <w:r>
        <w:rPr>
          <w:rFonts w:ascii="Lato" w:hAnsi="Lato" w:cs="Open Sans"/>
          <w:sz w:val="24"/>
          <w:szCs w:val="24"/>
        </w:rPr>
        <w:t>Postępowanie o udzielenie zamówienia</w:t>
      </w:r>
      <w:r w:rsidR="00BB5B90" w:rsidRPr="002B5BF1">
        <w:rPr>
          <w:rFonts w:ascii="Lato" w:hAnsi="Lato" w:cs="Open Sans"/>
          <w:sz w:val="24"/>
          <w:szCs w:val="24"/>
        </w:rPr>
        <w:t>, czyli sformalizowana, uregulowana przepisami prawa procedura, w wyniku której następuje wybór wykonawcy danego zamówienia publicznego, ma na celu zapewnienie zamawiającemu dokonania wyboru najkorzystniejszej oferty, przy jednoczesnym zachowaniu</w:t>
      </w:r>
      <w:r w:rsidR="00193A76">
        <w:rPr>
          <w:rFonts w:ascii="Lato" w:hAnsi="Lato" w:cs="Open Sans"/>
          <w:sz w:val="24"/>
          <w:szCs w:val="24"/>
        </w:rPr>
        <w:t xml:space="preserve"> naczelnych</w:t>
      </w:r>
      <w:r w:rsidR="00BB5B90" w:rsidRPr="002B5BF1">
        <w:rPr>
          <w:rFonts w:ascii="Lato" w:hAnsi="Lato" w:cs="Open Sans"/>
          <w:sz w:val="24"/>
          <w:szCs w:val="24"/>
        </w:rPr>
        <w:t xml:space="preserve"> zasad </w:t>
      </w:r>
      <w:r w:rsidR="00193A76">
        <w:rPr>
          <w:rFonts w:ascii="Lato" w:hAnsi="Lato" w:cs="Open Sans"/>
          <w:sz w:val="24"/>
          <w:szCs w:val="24"/>
        </w:rPr>
        <w:t xml:space="preserve">udzielania </w:t>
      </w:r>
      <w:r w:rsidR="00BB5B90" w:rsidRPr="002B5BF1">
        <w:rPr>
          <w:rFonts w:ascii="Lato" w:hAnsi="Lato" w:cs="Open Sans"/>
          <w:sz w:val="24"/>
          <w:szCs w:val="24"/>
        </w:rPr>
        <w:t>zamówień publicznych, zwłaszcza zasady konkure</w:t>
      </w:r>
      <w:r w:rsidR="00193A76">
        <w:rPr>
          <w:rFonts w:ascii="Lato" w:hAnsi="Lato" w:cs="Open Sans"/>
          <w:sz w:val="24"/>
          <w:szCs w:val="24"/>
        </w:rPr>
        <w:t>ncji. Przy wyborze każdego z </w:t>
      </w:r>
      <w:r w:rsidR="00BB5B90" w:rsidRPr="002B5BF1">
        <w:rPr>
          <w:rFonts w:ascii="Lato" w:hAnsi="Lato" w:cs="Open Sans"/>
          <w:sz w:val="24"/>
          <w:szCs w:val="24"/>
        </w:rPr>
        <w:t xml:space="preserve">przewidzianych przepisami prawa trybów udzielania zamówień publicznych konieczne jest, aby zamawiający </w:t>
      </w:r>
      <w:r w:rsidR="00BB5B90" w:rsidRPr="00EA34CD">
        <w:rPr>
          <w:rFonts w:ascii="Lato" w:hAnsi="Lato" w:cs="Open Sans"/>
          <w:sz w:val="24"/>
          <w:szCs w:val="24"/>
        </w:rPr>
        <w:t xml:space="preserve">spełniał wszystkie wymagania oraz warunki przewidziane przepisami </w:t>
      </w:r>
      <w:r w:rsidR="00F615AA">
        <w:rPr>
          <w:rFonts w:ascii="Lato" w:hAnsi="Lato" w:cs="Open Sans"/>
          <w:sz w:val="24"/>
          <w:szCs w:val="24"/>
        </w:rPr>
        <w:t>UOZP</w:t>
      </w:r>
      <w:r w:rsidR="00BB5B90" w:rsidRPr="00EA34CD">
        <w:rPr>
          <w:rFonts w:ascii="Lato" w:hAnsi="Lato" w:cs="Open Sans"/>
          <w:sz w:val="24"/>
          <w:szCs w:val="24"/>
        </w:rPr>
        <w:t xml:space="preserve"> dla zastosowania odpowiedniej procedury udzielania zamówień.</w:t>
      </w:r>
      <w:r w:rsidR="00D95422">
        <w:rPr>
          <w:rFonts w:ascii="Lato" w:hAnsi="Lato" w:cs="Open Sans"/>
          <w:sz w:val="24"/>
          <w:szCs w:val="24"/>
        </w:rPr>
        <w:t xml:space="preserve"> </w:t>
      </w:r>
      <w:r w:rsidR="00452A64">
        <w:rPr>
          <w:rFonts w:ascii="Lato" w:hAnsi="Lato" w:cs="Open Sans"/>
          <w:sz w:val="24"/>
          <w:szCs w:val="24"/>
        </w:rPr>
        <w:t>Jak </w:t>
      </w:r>
      <w:r w:rsidR="00BB5B90" w:rsidRPr="00EA34CD">
        <w:rPr>
          <w:rFonts w:ascii="Lato" w:hAnsi="Lato" w:cs="Open Sans"/>
          <w:sz w:val="24"/>
          <w:szCs w:val="24"/>
        </w:rPr>
        <w:t xml:space="preserve">zostało już szczegółowo opisane w punkcie </w:t>
      </w:r>
      <w:r w:rsidR="002B5BF1" w:rsidRPr="00EA34CD">
        <w:rPr>
          <w:rFonts w:ascii="Lato" w:hAnsi="Lato" w:cs="Open Sans"/>
          <w:sz w:val="24"/>
          <w:szCs w:val="24"/>
        </w:rPr>
        <w:t>1.2.2.2.</w:t>
      </w:r>
      <w:r w:rsidR="00BB5B90" w:rsidRPr="00EA34CD">
        <w:rPr>
          <w:rFonts w:ascii="Lato" w:hAnsi="Lato" w:cs="Open Sans"/>
          <w:sz w:val="24"/>
          <w:szCs w:val="24"/>
        </w:rPr>
        <w:t xml:space="preserve"> </w:t>
      </w:r>
      <w:r w:rsidR="00452A64">
        <w:rPr>
          <w:rFonts w:ascii="Lato" w:hAnsi="Lato" w:cs="Open Sans"/>
          <w:sz w:val="24"/>
          <w:szCs w:val="24"/>
        </w:rPr>
        <w:t>tego przewodnika, w </w:t>
      </w:r>
      <w:r w:rsidR="00BB5B90" w:rsidRPr="00EA34CD">
        <w:rPr>
          <w:rFonts w:ascii="Lato" w:hAnsi="Lato" w:cs="Open Sans"/>
          <w:sz w:val="24"/>
          <w:szCs w:val="24"/>
        </w:rPr>
        <w:t xml:space="preserve">ukraińskim systemie zamówień publicznych funkcjonują cztery progi, w zależności od których zamawiający podejmuje decyzję o zastosowaniu odpowiedniej, uregulowanej obowiązującymi przepisami procedury udzielenia zamówienia. </w:t>
      </w:r>
    </w:p>
    <w:p w14:paraId="029B2BDA" w14:textId="77777777" w:rsidR="00BB5B90" w:rsidRPr="00EA34CD" w:rsidRDefault="00BB5B90" w:rsidP="00BB5B90">
      <w:pPr>
        <w:spacing w:line="276" w:lineRule="auto"/>
        <w:jc w:val="both"/>
        <w:rPr>
          <w:rFonts w:ascii="Lato" w:hAnsi="Lato" w:cs="Open Sans"/>
        </w:rPr>
      </w:pPr>
      <w:r w:rsidRPr="00EA34CD">
        <w:rPr>
          <w:rFonts w:ascii="Lato" w:hAnsi="Lato" w:cs="Open Sans"/>
          <w:noProof/>
          <w:lang w:eastAsia="pl-PL"/>
        </w:rPr>
        <w:drawing>
          <wp:inline distT="0" distB="0" distL="0" distR="0" wp14:anchorId="3B5F64A6" wp14:editId="3234929F">
            <wp:extent cx="5486400" cy="1869558"/>
            <wp:effectExtent l="38100" t="19050" r="38100" b="0"/>
            <wp:docPr id="128432608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0E3E5C2E" w14:textId="77777777" w:rsidR="00D95422" w:rsidRDefault="00D95422" w:rsidP="00D95422">
      <w:pPr>
        <w:spacing w:after="0" w:line="276" w:lineRule="auto"/>
        <w:jc w:val="both"/>
        <w:rPr>
          <w:rFonts w:ascii="Lato" w:hAnsi="Lato" w:cs="Open Sans"/>
          <w:sz w:val="24"/>
          <w:szCs w:val="24"/>
        </w:rPr>
      </w:pPr>
    </w:p>
    <w:p w14:paraId="0F9E8707" w14:textId="77777777" w:rsidR="00F615AA" w:rsidRDefault="00BB5B90" w:rsidP="00F615AA">
      <w:pPr>
        <w:spacing w:line="276" w:lineRule="auto"/>
        <w:rPr>
          <w:rFonts w:ascii="Lato" w:hAnsi="Lato" w:cs="Open Sans"/>
          <w:sz w:val="24"/>
          <w:szCs w:val="24"/>
        </w:rPr>
      </w:pPr>
      <w:r w:rsidRPr="00EA34CD">
        <w:rPr>
          <w:rFonts w:ascii="Lato" w:hAnsi="Lato" w:cs="Open Sans"/>
          <w:sz w:val="24"/>
          <w:szCs w:val="24"/>
        </w:rPr>
        <w:t>Jednocześn</w:t>
      </w:r>
      <w:r w:rsidR="00452A64">
        <w:rPr>
          <w:rFonts w:ascii="Lato" w:hAnsi="Lato" w:cs="Open Sans"/>
          <w:sz w:val="24"/>
          <w:szCs w:val="24"/>
        </w:rPr>
        <w:t>ie zaznaczenia wymaga fakt, że w ukraińskim systemie zamówień</w:t>
      </w:r>
      <w:r w:rsidRPr="00EA34CD">
        <w:rPr>
          <w:rFonts w:ascii="Lato" w:hAnsi="Lato" w:cs="Open Sans"/>
          <w:sz w:val="24"/>
          <w:szCs w:val="24"/>
        </w:rPr>
        <w:t xml:space="preserve">, procedurami konkurencyjnymi </w:t>
      </w:r>
      <w:r w:rsidRPr="00EA34CD">
        <w:rPr>
          <w:rFonts w:ascii="Lato" w:hAnsi="Lato" w:cs="Open Sans"/>
          <w:i/>
          <w:iCs/>
          <w:sz w:val="24"/>
          <w:szCs w:val="24"/>
        </w:rPr>
        <w:t>sensu stricto</w:t>
      </w:r>
      <w:r w:rsidRPr="00EA34CD">
        <w:rPr>
          <w:rFonts w:ascii="Lato" w:hAnsi="Lato" w:cs="Open Sans"/>
          <w:sz w:val="24"/>
          <w:szCs w:val="24"/>
        </w:rPr>
        <w:t xml:space="preserve"> w rozum</w:t>
      </w:r>
      <w:r w:rsidR="00452A64">
        <w:rPr>
          <w:rFonts w:ascii="Lato" w:hAnsi="Lato" w:cs="Open Sans"/>
          <w:sz w:val="24"/>
          <w:szCs w:val="24"/>
        </w:rPr>
        <w:t xml:space="preserve">ieniu przepisów ustawy </w:t>
      </w:r>
      <w:r w:rsidR="00F615AA">
        <w:rPr>
          <w:rFonts w:ascii="Lato" w:hAnsi="Lato" w:cs="Open Sans"/>
          <w:sz w:val="24"/>
          <w:szCs w:val="24"/>
        </w:rPr>
        <w:t>o zamówieniach publicznych</w:t>
      </w:r>
      <w:r w:rsidR="00452A64">
        <w:rPr>
          <w:rFonts w:ascii="Lato" w:hAnsi="Lato" w:cs="Open Sans"/>
          <w:sz w:val="24"/>
          <w:szCs w:val="24"/>
        </w:rPr>
        <w:t xml:space="preserve"> są </w:t>
      </w:r>
      <w:r w:rsidRPr="00EA34CD">
        <w:rPr>
          <w:rFonts w:ascii="Lato" w:hAnsi="Lato" w:cs="Open Sans"/>
          <w:sz w:val="24"/>
          <w:szCs w:val="24"/>
        </w:rPr>
        <w:t xml:space="preserve">tylko i wyłącznie procedury przewidziane dla zamówień, których wartość przewyższa progi krajowe. </w:t>
      </w:r>
    </w:p>
    <w:p w14:paraId="4DBD2088" w14:textId="2214152B" w:rsidR="00BB5B90" w:rsidRDefault="00BB5B90" w:rsidP="00062A09">
      <w:pPr>
        <w:spacing w:after="0" w:line="276" w:lineRule="auto"/>
        <w:rPr>
          <w:rFonts w:ascii="Lato" w:hAnsi="Lato" w:cs="Open Sans"/>
          <w:sz w:val="24"/>
          <w:szCs w:val="24"/>
        </w:rPr>
      </w:pPr>
      <w:r w:rsidRPr="00EA34CD">
        <w:rPr>
          <w:rFonts w:ascii="Lato" w:hAnsi="Lato" w:cs="Open Sans"/>
          <w:sz w:val="24"/>
          <w:szCs w:val="24"/>
        </w:rPr>
        <w:t xml:space="preserve">Zostały one enumeratywnie wskazane w treści art. 13 ust. 1 i 2 </w:t>
      </w:r>
      <w:r w:rsidR="00F615AA">
        <w:rPr>
          <w:rFonts w:ascii="Lato" w:hAnsi="Lato" w:cs="Open Sans"/>
          <w:sz w:val="24"/>
          <w:szCs w:val="24"/>
        </w:rPr>
        <w:t>ustawy</w:t>
      </w:r>
      <w:r w:rsidR="00A458F8">
        <w:rPr>
          <w:rFonts w:ascii="Lato" w:hAnsi="Lato" w:cs="Open Sans"/>
          <w:sz w:val="24"/>
          <w:szCs w:val="24"/>
        </w:rPr>
        <w:t xml:space="preserve"> </w:t>
      </w:r>
      <w:r w:rsidRPr="00EA34CD">
        <w:rPr>
          <w:rFonts w:ascii="Lato" w:hAnsi="Lato" w:cs="Open Sans"/>
          <w:sz w:val="24"/>
          <w:szCs w:val="24"/>
        </w:rPr>
        <w:t>i należą do nich:</w:t>
      </w:r>
      <w:r w:rsidR="00D95422">
        <w:rPr>
          <w:rFonts w:ascii="Lato" w:hAnsi="Lato" w:cs="Open Sans"/>
          <w:sz w:val="24"/>
          <w:szCs w:val="24"/>
        </w:rPr>
        <w:t xml:space="preserve"> </w:t>
      </w:r>
      <w:r w:rsidRPr="00D95422">
        <w:rPr>
          <w:rFonts w:ascii="Lato" w:hAnsi="Lato" w:cs="Open Sans"/>
          <w:sz w:val="24"/>
          <w:szCs w:val="24"/>
        </w:rPr>
        <w:t>przetarg otwarty;</w:t>
      </w:r>
      <w:r w:rsidR="00D95422">
        <w:rPr>
          <w:rFonts w:ascii="Lato" w:hAnsi="Lato" w:cs="Open Sans"/>
          <w:sz w:val="24"/>
          <w:szCs w:val="24"/>
        </w:rPr>
        <w:t xml:space="preserve"> </w:t>
      </w:r>
      <w:r w:rsidRPr="00D95422">
        <w:rPr>
          <w:rFonts w:ascii="Lato" w:hAnsi="Lato" w:cs="Open Sans"/>
          <w:sz w:val="24"/>
          <w:szCs w:val="24"/>
        </w:rPr>
        <w:t>przetarg ograniczony</w:t>
      </w:r>
      <w:r w:rsidR="00D95422">
        <w:rPr>
          <w:rFonts w:ascii="Lato" w:hAnsi="Lato" w:cs="Open Sans"/>
          <w:sz w:val="24"/>
          <w:szCs w:val="24"/>
        </w:rPr>
        <w:t xml:space="preserve">; </w:t>
      </w:r>
      <w:r w:rsidRPr="00D95422">
        <w:rPr>
          <w:rFonts w:ascii="Lato" w:hAnsi="Lato" w:cs="Open Sans"/>
          <w:sz w:val="24"/>
          <w:szCs w:val="24"/>
        </w:rPr>
        <w:t>dialog konkurencyjny</w:t>
      </w:r>
      <w:r w:rsidR="00D95422">
        <w:rPr>
          <w:rFonts w:ascii="Lato" w:hAnsi="Lato" w:cs="Open Sans"/>
          <w:sz w:val="24"/>
          <w:szCs w:val="24"/>
        </w:rPr>
        <w:t xml:space="preserve"> oraz </w:t>
      </w:r>
      <w:r w:rsidRPr="00D95422">
        <w:rPr>
          <w:rFonts w:ascii="Lato" w:hAnsi="Lato" w:cs="Open Sans"/>
          <w:sz w:val="24"/>
          <w:szCs w:val="24"/>
        </w:rPr>
        <w:t>procedura negocjacyjna</w:t>
      </w:r>
      <w:r w:rsidR="00D95422">
        <w:rPr>
          <w:rFonts w:ascii="Lato" w:hAnsi="Lato" w:cs="Open Sans"/>
          <w:sz w:val="24"/>
          <w:szCs w:val="24"/>
        </w:rPr>
        <w:t xml:space="preserve">. </w:t>
      </w:r>
      <w:r w:rsidRPr="00EA34CD">
        <w:rPr>
          <w:rFonts w:ascii="Lato" w:hAnsi="Lato" w:cs="Open Sans"/>
          <w:sz w:val="24"/>
          <w:szCs w:val="24"/>
        </w:rPr>
        <w:t xml:space="preserve">Stąd też procedura uproszczona, mimo że została uregulowana na gruncie art. 14 ukraińskiej ustawy </w:t>
      </w:r>
      <w:r w:rsidR="00EA34CD">
        <w:rPr>
          <w:rFonts w:ascii="Lato" w:hAnsi="Lato" w:cs="Open Sans"/>
          <w:sz w:val="24"/>
          <w:szCs w:val="24"/>
        </w:rPr>
        <w:t>oraz</w:t>
      </w:r>
      <w:r w:rsidRPr="00EA34CD">
        <w:rPr>
          <w:rFonts w:ascii="Lato" w:hAnsi="Lato" w:cs="Open Sans"/>
          <w:sz w:val="24"/>
          <w:szCs w:val="24"/>
        </w:rPr>
        <w:t xml:space="preserve"> wbrew przekonaniu niektórych podmiotów uczestniczących w </w:t>
      </w:r>
      <w:r w:rsidR="00EA34CD">
        <w:rPr>
          <w:rFonts w:ascii="Lato" w:hAnsi="Lato" w:cs="Open Sans"/>
          <w:sz w:val="24"/>
          <w:szCs w:val="24"/>
        </w:rPr>
        <w:t xml:space="preserve">ukraińskich </w:t>
      </w:r>
      <w:r w:rsidRPr="00EA34CD">
        <w:rPr>
          <w:rFonts w:ascii="Lato" w:hAnsi="Lato" w:cs="Open Sans"/>
          <w:sz w:val="24"/>
          <w:szCs w:val="24"/>
        </w:rPr>
        <w:t>zamówieniach, nie jest konkurencyjną procedurą udzielenia zamówienia publicznego w myśl obowiązujących przepisów. Wiąże</w:t>
      </w:r>
      <w:r w:rsidR="00452A64">
        <w:rPr>
          <w:rFonts w:ascii="Lato" w:hAnsi="Lato" w:cs="Open Sans"/>
          <w:sz w:val="24"/>
          <w:szCs w:val="24"/>
        </w:rPr>
        <w:t xml:space="preserve"> się z</w:t>
      </w:r>
      <w:r w:rsidR="00F615AA">
        <w:rPr>
          <w:rFonts w:ascii="Lato" w:hAnsi="Lato" w:cs="Open Sans"/>
          <w:sz w:val="24"/>
          <w:szCs w:val="24"/>
        </w:rPr>
        <w:t> </w:t>
      </w:r>
      <w:r w:rsidR="00452A64">
        <w:rPr>
          <w:rFonts w:ascii="Lato" w:hAnsi="Lato" w:cs="Open Sans"/>
          <w:sz w:val="24"/>
          <w:szCs w:val="24"/>
        </w:rPr>
        <w:t xml:space="preserve">tym szereg konsekwencji, </w:t>
      </w:r>
      <w:r w:rsidR="002B5BF1" w:rsidRPr="00EA34CD">
        <w:rPr>
          <w:rFonts w:ascii="Lato" w:hAnsi="Lato" w:cs="Open Sans"/>
          <w:sz w:val="24"/>
          <w:szCs w:val="24"/>
        </w:rPr>
        <w:t>m.in.</w:t>
      </w:r>
      <w:r w:rsidR="00EC592D" w:rsidRPr="00EA34CD">
        <w:rPr>
          <w:rFonts w:ascii="Lato" w:hAnsi="Lato" w:cs="Open Sans"/>
          <w:sz w:val="24"/>
          <w:szCs w:val="24"/>
        </w:rPr>
        <w:t> </w:t>
      </w:r>
      <w:r w:rsidR="002B5BF1" w:rsidRPr="00EA34CD">
        <w:rPr>
          <w:rFonts w:ascii="Lato" w:hAnsi="Lato" w:cs="Open Sans"/>
          <w:sz w:val="24"/>
          <w:szCs w:val="24"/>
        </w:rPr>
        <w:t>dotyczących</w:t>
      </w:r>
      <w:r w:rsidRPr="00EA34CD">
        <w:rPr>
          <w:rFonts w:ascii="Lato" w:hAnsi="Lato" w:cs="Open Sans"/>
          <w:sz w:val="24"/>
          <w:szCs w:val="24"/>
        </w:rPr>
        <w:t xml:space="preserve"> skorzystania z</w:t>
      </w:r>
      <w:r w:rsidR="002B5BF1" w:rsidRPr="00EA34CD">
        <w:rPr>
          <w:rFonts w:ascii="Lato" w:hAnsi="Lato" w:cs="Open Sans"/>
          <w:sz w:val="24"/>
          <w:szCs w:val="24"/>
        </w:rPr>
        <w:t xml:space="preserve"> przewidzianych prawem</w:t>
      </w:r>
      <w:r w:rsidRPr="00EA34CD">
        <w:rPr>
          <w:rFonts w:ascii="Lato" w:hAnsi="Lato" w:cs="Open Sans"/>
          <w:sz w:val="24"/>
          <w:szCs w:val="24"/>
        </w:rPr>
        <w:t xml:space="preserve"> środków odwoławczych</w:t>
      </w:r>
      <w:r w:rsidRPr="00EA34CD">
        <w:rPr>
          <w:rStyle w:val="Odwoanieprzypisudolnego"/>
          <w:rFonts w:ascii="Lato" w:hAnsi="Lato" w:cs="Open Sans"/>
          <w:sz w:val="24"/>
          <w:szCs w:val="24"/>
        </w:rPr>
        <w:footnoteReference w:id="88"/>
      </w:r>
      <w:r w:rsidRPr="00EA34CD">
        <w:rPr>
          <w:rFonts w:ascii="Lato" w:hAnsi="Lato" w:cs="Open Sans"/>
          <w:sz w:val="24"/>
          <w:szCs w:val="24"/>
        </w:rPr>
        <w:t>.</w:t>
      </w:r>
    </w:p>
    <w:p w14:paraId="29E1D614" w14:textId="77777777" w:rsidR="00D95422" w:rsidRPr="00EA34CD" w:rsidRDefault="00D95422" w:rsidP="00D95422">
      <w:pPr>
        <w:spacing w:after="0" w:line="276" w:lineRule="auto"/>
        <w:jc w:val="both"/>
        <w:rPr>
          <w:rFonts w:ascii="Lato" w:hAnsi="Lato" w:cs="Open Sans"/>
          <w:sz w:val="24"/>
          <w:szCs w:val="24"/>
        </w:rPr>
      </w:pPr>
    </w:p>
    <w:p w14:paraId="6B95ECA0" w14:textId="66859877" w:rsidR="00BB5B90" w:rsidRPr="00EA34CD" w:rsidRDefault="00BB5B90" w:rsidP="00BB5B90">
      <w:pPr>
        <w:pStyle w:val="Nagwek4"/>
        <w:spacing w:line="276" w:lineRule="auto"/>
        <w:rPr>
          <w:rFonts w:ascii="Lato" w:hAnsi="Lato" w:cs="Open Sans"/>
          <w:sz w:val="24"/>
          <w:szCs w:val="24"/>
        </w:rPr>
      </w:pPr>
      <w:bookmarkStart w:id="92" w:name="_Toc170689226"/>
      <w:r w:rsidRPr="00EA34CD">
        <w:rPr>
          <w:rFonts w:ascii="Lato" w:hAnsi="Lato" w:cs="Open Sans"/>
          <w:sz w:val="24"/>
          <w:szCs w:val="24"/>
        </w:rPr>
        <w:lastRenderedPageBreak/>
        <w:t>2.</w:t>
      </w:r>
      <w:r w:rsidR="00C07907">
        <w:rPr>
          <w:rFonts w:ascii="Lato" w:hAnsi="Lato" w:cs="Open Sans"/>
          <w:sz w:val="24"/>
          <w:szCs w:val="24"/>
        </w:rPr>
        <w:t>4</w:t>
      </w:r>
      <w:r w:rsidR="00452A64">
        <w:rPr>
          <w:rFonts w:ascii="Lato" w:hAnsi="Lato" w:cs="Open Sans"/>
          <w:sz w:val="24"/>
          <w:szCs w:val="24"/>
        </w:rPr>
        <w:t>.1</w:t>
      </w:r>
      <w:r w:rsidRPr="00EA34CD">
        <w:rPr>
          <w:rFonts w:ascii="Lato" w:hAnsi="Lato" w:cs="Open Sans"/>
          <w:sz w:val="24"/>
          <w:szCs w:val="24"/>
        </w:rPr>
        <w:t>.1. Zamówienia o wartości do 50 tys. UAH</w:t>
      </w:r>
      <w:bookmarkEnd w:id="92"/>
    </w:p>
    <w:p w14:paraId="71A3B38D" w14:textId="542C834F" w:rsidR="00BB5B90" w:rsidRPr="00EA34CD" w:rsidRDefault="00BB5B90" w:rsidP="00062A09">
      <w:pPr>
        <w:spacing w:line="276" w:lineRule="auto"/>
        <w:rPr>
          <w:rFonts w:ascii="Lato" w:hAnsi="Lato" w:cs="Open Sans"/>
          <w:sz w:val="24"/>
          <w:szCs w:val="24"/>
        </w:rPr>
      </w:pPr>
      <w:r w:rsidRPr="00EA34CD">
        <w:rPr>
          <w:rFonts w:ascii="Lato" w:hAnsi="Lato" w:cs="Open Sans"/>
          <w:sz w:val="24"/>
          <w:szCs w:val="24"/>
        </w:rPr>
        <w:t>Ukraińska ustawa w treści art. 3 ust. 3 stanowi, że w przypadku zamówień na dostawę towarów, wykonanie robot budowlanych oraz świadczenie usług, których wartość nie przekracza kwoty 50 tys. UAH</w:t>
      </w:r>
      <w:r w:rsidR="00452A64">
        <w:rPr>
          <w:rFonts w:ascii="Lato" w:hAnsi="Lato" w:cs="Open Sans"/>
          <w:sz w:val="24"/>
          <w:szCs w:val="24"/>
        </w:rPr>
        <w:t>,</w:t>
      </w:r>
      <w:r w:rsidRPr="00EA34CD">
        <w:rPr>
          <w:rFonts w:ascii="Lato" w:hAnsi="Lato" w:cs="Open Sans"/>
          <w:sz w:val="24"/>
          <w:szCs w:val="24"/>
        </w:rPr>
        <w:t xml:space="preserve"> zamawiający ma obowiązek przestrzegać zasad udzielania zamówień publicznych oraz może korzystać z elektronicznego systemu zamówień, w tym z </w:t>
      </w:r>
      <w:r w:rsidR="00452A64" w:rsidRPr="00452A64">
        <w:rPr>
          <w:rFonts w:ascii="Lato" w:hAnsi="Lato" w:cs="Open Sans"/>
          <w:i/>
          <w:sz w:val="24"/>
          <w:szCs w:val="24"/>
        </w:rPr>
        <w:t>e-katalogu</w:t>
      </w:r>
      <w:r w:rsidR="00452A64">
        <w:rPr>
          <w:rFonts w:ascii="Lato" w:hAnsi="Lato" w:cs="Open Sans"/>
          <w:sz w:val="24"/>
          <w:szCs w:val="24"/>
        </w:rPr>
        <w:t xml:space="preserve"> </w:t>
      </w:r>
      <w:proofErr w:type="spellStart"/>
      <w:r w:rsidR="00C54C63">
        <w:rPr>
          <w:rFonts w:ascii="Lato" w:hAnsi="Lato" w:cs="Open Sans"/>
          <w:sz w:val="24"/>
          <w:szCs w:val="24"/>
        </w:rPr>
        <w:t>ProZorro</w:t>
      </w:r>
      <w:proofErr w:type="spellEnd"/>
      <w:r w:rsidR="00C54C63">
        <w:rPr>
          <w:rFonts w:ascii="Lato" w:hAnsi="Lato" w:cs="Open Sans"/>
          <w:sz w:val="24"/>
          <w:szCs w:val="24"/>
        </w:rPr>
        <w:t xml:space="preserve"> </w:t>
      </w:r>
      <w:r w:rsidR="00452A64">
        <w:rPr>
          <w:rFonts w:ascii="Lato" w:hAnsi="Lato" w:cs="Open Sans"/>
          <w:sz w:val="24"/>
          <w:szCs w:val="24"/>
        </w:rPr>
        <w:t>Market</w:t>
      </w:r>
      <w:r w:rsidRPr="00EA34CD">
        <w:rPr>
          <w:rFonts w:ascii="Lato" w:hAnsi="Lato" w:cs="Open Sans"/>
          <w:sz w:val="24"/>
          <w:szCs w:val="24"/>
        </w:rPr>
        <w:t xml:space="preserve"> dla nabywania towarów. </w:t>
      </w:r>
    </w:p>
    <w:p w14:paraId="302C2B20" w14:textId="77777777" w:rsidR="00BB5B90" w:rsidRPr="00EA34CD" w:rsidRDefault="00BB5B90" w:rsidP="00062A09">
      <w:pPr>
        <w:spacing w:line="276" w:lineRule="auto"/>
        <w:rPr>
          <w:rFonts w:ascii="Lato" w:hAnsi="Lato" w:cs="Open Sans"/>
          <w:sz w:val="24"/>
          <w:szCs w:val="24"/>
        </w:rPr>
      </w:pPr>
      <w:r w:rsidRPr="00EA34CD">
        <w:rPr>
          <w:rFonts w:ascii="Lato" w:hAnsi="Lato" w:cs="Open Sans"/>
          <w:sz w:val="24"/>
          <w:szCs w:val="24"/>
        </w:rPr>
        <w:t xml:space="preserve">Specyfiką tego rodzaju zamówień jest okoliczność, że nie są one regulowane w sposób bezpośredni mocą ustawy, ukraiński prawodawca wskazuje jedynie na konieczność przestrzegania naczelnych zasad systemowych, nie ustanawia natomiast powinności korzystania z elektronicznego systemu zamówień. </w:t>
      </w:r>
    </w:p>
    <w:p w14:paraId="7E5C4B37" w14:textId="04BD06F2" w:rsidR="00EA34CD" w:rsidRPr="00EA34CD" w:rsidRDefault="00152FCB" w:rsidP="00B016F3">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89312" behindDoc="0" locked="0" layoutInCell="1" allowOverlap="1" wp14:anchorId="16DDDF02" wp14:editId="285E795E">
                <wp:simplePos x="0" y="0"/>
                <wp:positionH relativeFrom="column">
                  <wp:posOffset>5713172</wp:posOffset>
                </wp:positionH>
                <wp:positionV relativeFrom="paragraph">
                  <wp:posOffset>1422933</wp:posOffset>
                </wp:positionV>
                <wp:extent cx="255097" cy="568373"/>
                <wp:effectExtent l="171450" t="19050" r="107315" b="0"/>
                <wp:wrapNone/>
                <wp:docPr id="1093390317"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AFCE2" id="Rectangle 7" o:spid="_x0000_s1026" style="position:absolute;margin-left:449.85pt;margin-top:112.05pt;width:20.1pt;height:44.75pt;rotation:45;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BB5B90" w:rsidRPr="00EA34CD">
        <w:rPr>
          <w:rFonts w:ascii="Lato" w:hAnsi="Lato" w:cs="Open Sans"/>
          <w:sz w:val="24"/>
          <w:szCs w:val="24"/>
        </w:rPr>
        <w:t xml:space="preserve">Co do zasady, </w:t>
      </w:r>
      <w:r w:rsidR="00452A64">
        <w:rPr>
          <w:rFonts w:ascii="Lato" w:hAnsi="Lato" w:cs="Open Sans"/>
          <w:sz w:val="24"/>
          <w:szCs w:val="24"/>
        </w:rPr>
        <w:t xml:space="preserve">w przypadku zamówień o wartości do 50 tys. UAH </w:t>
      </w:r>
      <w:r w:rsidR="00BB5B90" w:rsidRPr="00EA34CD">
        <w:rPr>
          <w:rFonts w:ascii="Lato" w:hAnsi="Lato" w:cs="Open Sans"/>
          <w:sz w:val="24"/>
          <w:szCs w:val="24"/>
        </w:rPr>
        <w:t>zamawiający zawiera umowę bezpośrednio z wybranym przez siebie wykonawcą. Natomiast jeżeli</w:t>
      </w:r>
      <w:r w:rsidR="00452A64">
        <w:rPr>
          <w:rFonts w:ascii="Lato" w:hAnsi="Lato" w:cs="Open Sans"/>
          <w:sz w:val="24"/>
          <w:szCs w:val="24"/>
        </w:rPr>
        <w:t xml:space="preserve"> z</w:t>
      </w:r>
      <w:r w:rsidR="00F615AA">
        <w:rPr>
          <w:rFonts w:ascii="Lato" w:hAnsi="Lato" w:cs="Open Sans"/>
          <w:sz w:val="24"/>
          <w:szCs w:val="24"/>
        </w:rPr>
        <w:t> </w:t>
      </w:r>
      <w:r w:rsidR="00452A64">
        <w:rPr>
          <w:rFonts w:ascii="Lato" w:hAnsi="Lato" w:cs="Open Sans"/>
          <w:sz w:val="24"/>
          <w:szCs w:val="24"/>
        </w:rPr>
        <w:t>pewnych względów dobrowolnie</w:t>
      </w:r>
      <w:r w:rsidR="00BB5B90" w:rsidRPr="00EA34CD">
        <w:rPr>
          <w:rFonts w:ascii="Lato" w:hAnsi="Lato" w:cs="Open Sans"/>
          <w:sz w:val="24"/>
          <w:szCs w:val="24"/>
        </w:rPr>
        <w:t xml:space="preserve"> zadecyduje o udzieleniu </w:t>
      </w:r>
      <w:r w:rsidR="00452A64">
        <w:rPr>
          <w:rFonts w:ascii="Lato" w:hAnsi="Lato" w:cs="Open Sans"/>
          <w:sz w:val="24"/>
          <w:szCs w:val="24"/>
        </w:rPr>
        <w:t xml:space="preserve">takiego </w:t>
      </w:r>
      <w:r w:rsidR="00BB5B90" w:rsidRPr="00EA34CD">
        <w:rPr>
          <w:rFonts w:ascii="Lato" w:hAnsi="Lato" w:cs="Open Sans"/>
          <w:sz w:val="24"/>
          <w:szCs w:val="24"/>
        </w:rPr>
        <w:t>zamówienia z</w:t>
      </w:r>
      <w:r w:rsidR="00F615AA">
        <w:rPr>
          <w:rFonts w:ascii="Lato" w:hAnsi="Lato" w:cs="Open Sans"/>
          <w:sz w:val="24"/>
          <w:szCs w:val="24"/>
        </w:rPr>
        <w:t> </w:t>
      </w:r>
      <w:r w:rsidR="00BB5B90" w:rsidRPr="00EA34CD">
        <w:rPr>
          <w:rFonts w:ascii="Lato" w:hAnsi="Lato" w:cs="Open Sans"/>
          <w:sz w:val="24"/>
          <w:szCs w:val="24"/>
        </w:rPr>
        <w:t>wykorzystaniem systemu, wówczas może skorzystać z elektronicznego katalogu</w:t>
      </w:r>
      <w:r w:rsidR="00062A09">
        <w:rPr>
          <w:rFonts w:ascii="Lato" w:hAnsi="Lato" w:cs="Open Sans"/>
          <w:sz w:val="24"/>
          <w:szCs w:val="24"/>
        </w:rPr>
        <w:t xml:space="preserve"> elektronicznego</w:t>
      </w:r>
      <w:r w:rsidR="00BB5B90" w:rsidRPr="00EA34CD">
        <w:rPr>
          <w:rFonts w:ascii="Lato" w:hAnsi="Lato" w:cs="Open Sans"/>
          <w:sz w:val="24"/>
          <w:szCs w:val="24"/>
        </w:rPr>
        <w:t xml:space="preserve"> do nabywania towarów, a </w:t>
      </w:r>
      <w:r w:rsidR="00452A64">
        <w:rPr>
          <w:rFonts w:ascii="Lato" w:hAnsi="Lato" w:cs="Open Sans"/>
          <w:sz w:val="24"/>
          <w:szCs w:val="24"/>
        </w:rPr>
        <w:t>także, co wynika ze stosownego Z</w:t>
      </w:r>
      <w:r w:rsidR="00BB5B90" w:rsidRPr="00EA34CD">
        <w:rPr>
          <w:rFonts w:ascii="Lato" w:hAnsi="Lato" w:cs="Open Sans"/>
          <w:sz w:val="24"/>
          <w:szCs w:val="24"/>
        </w:rPr>
        <w:t>arządzenia</w:t>
      </w:r>
      <w:r w:rsidR="00BB5B90" w:rsidRPr="00EA34CD">
        <w:rPr>
          <w:rStyle w:val="Odwoanieprzypisudolnego"/>
          <w:rFonts w:ascii="Lato" w:hAnsi="Lato" w:cs="Open Sans"/>
          <w:sz w:val="24"/>
          <w:szCs w:val="24"/>
        </w:rPr>
        <w:footnoteReference w:id="89"/>
      </w:r>
      <w:r w:rsidR="00BB5B90" w:rsidRPr="00EA34CD">
        <w:rPr>
          <w:rFonts w:ascii="Lato" w:hAnsi="Lato" w:cs="Open Sans"/>
          <w:sz w:val="24"/>
          <w:szCs w:val="24"/>
        </w:rPr>
        <w:t xml:space="preserve"> przedsiębiorstwa państwowego </w:t>
      </w:r>
      <w:proofErr w:type="spellStart"/>
      <w:r w:rsidR="00C54C63" w:rsidRPr="00EA34CD">
        <w:rPr>
          <w:rFonts w:ascii="Lato" w:hAnsi="Lato" w:cs="Open Sans"/>
          <w:sz w:val="24"/>
          <w:szCs w:val="24"/>
        </w:rPr>
        <w:t>Pro</w:t>
      </w:r>
      <w:r w:rsidR="00C54C63">
        <w:rPr>
          <w:rFonts w:ascii="Lato" w:hAnsi="Lato" w:cs="Open Sans"/>
          <w:sz w:val="24"/>
          <w:szCs w:val="24"/>
        </w:rPr>
        <w:t>Z</w:t>
      </w:r>
      <w:r w:rsidR="00C54C63" w:rsidRPr="00EA34CD">
        <w:rPr>
          <w:rFonts w:ascii="Lato" w:hAnsi="Lato" w:cs="Open Sans"/>
          <w:sz w:val="24"/>
          <w:szCs w:val="24"/>
        </w:rPr>
        <w:t>orro</w:t>
      </w:r>
      <w:proofErr w:type="spellEnd"/>
      <w:r w:rsidR="00BB5B90" w:rsidRPr="00EA34CD">
        <w:rPr>
          <w:rFonts w:ascii="Lato" w:hAnsi="Lato" w:cs="Open Sans"/>
          <w:sz w:val="24"/>
          <w:szCs w:val="24"/>
        </w:rPr>
        <w:t xml:space="preserve">, udzielić zamówienia w trybie procedury uproszczonej.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BB5B90" w:rsidRPr="00AB3363" w14:paraId="34EDD35C" w14:textId="77777777" w:rsidTr="00F01853">
        <w:tc>
          <w:tcPr>
            <w:tcW w:w="9062" w:type="dxa"/>
            <w:shd w:val="clear" w:color="auto" w:fill="D9E2F3" w:themeFill="accent5" w:themeFillTint="33"/>
          </w:tcPr>
          <w:p w14:paraId="5F82B898" w14:textId="7E1EF57F" w:rsidR="00F615AA" w:rsidRPr="00EA34CD" w:rsidRDefault="00BB5B90" w:rsidP="00F615AA">
            <w:pPr>
              <w:spacing w:line="276" w:lineRule="auto"/>
              <w:rPr>
                <w:rFonts w:ascii="Open Sans" w:hAnsi="Open Sans" w:cs="Open Sans"/>
                <w:bCs/>
                <w:color w:val="0070C0"/>
              </w:rPr>
            </w:pPr>
            <w:r w:rsidRPr="00EA34CD">
              <w:rPr>
                <w:rFonts w:ascii="Open Sans" w:hAnsi="Open Sans" w:cs="Open Sans"/>
                <w:bCs/>
                <w:color w:val="0070C0"/>
              </w:rPr>
              <w:t>Zamawiający zgodnie z własnym życzeniem może dokonać wyboru w jaki sposób udzielić zamówienia o wartości do 50 tys. UAH, przy czym może tego dokonać na jeden z podanych niżej sposobów:</w:t>
            </w:r>
          </w:p>
          <w:p w14:paraId="1977DEEC" w14:textId="77777777" w:rsidR="00BB5B90" w:rsidRPr="00EA34CD" w:rsidRDefault="00BB5B90" w:rsidP="00865C59">
            <w:pPr>
              <w:pStyle w:val="Akapitzlist"/>
              <w:numPr>
                <w:ilvl w:val="0"/>
                <w:numId w:val="9"/>
              </w:numPr>
              <w:spacing w:line="276" w:lineRule="auto"/>
              <w:rPr>
                <w:rFonts w:ascii="Open Sans" w:hAnsi="Open Sans" w:cs="Open Sans"/>
                <w:bCs/>
                <w:color w:val="0070C0"/>
              </w:rPr>
            </w:pPr>
            <w:r w:rsidRPr="00EA34CD">
              <w:rPr>
                <w:rFonts w:ascii="Open Sans" w:hAnsi="Open Sans" w:cs="Open Sans"/>
                <w:bCs/>
                <w:color w:val="0070C0"/>
              </w:rPr>
              <w:t>poprzez bezpośrednie zawarcie umowy z wybranym przez siebie wykonawcą;</w:t>
            </w:r>
          </w:p>
          <w:p w14:paraId="26AFC42D" w14:textId="77777777" w:rsidR="00BB5B90" w:rsidRPr="00EA34CD" w:rsidRDefault="00BB5B90" w:rsidP="00865C59">
            <w:pPr>
              <w:pStyle w:val="Akapitzlist"/>
              <w:numPr>
                <w:ilvl w:val="0"/>
                <w:numId w:val="9"/>
              </w:numPr>
              <w:spacing w:line="276" w:lineRule="auto"/>
              <w:rPr>
                <w:rFonts w:ascii="Open Sans" w:hAnsi="Open Sans" w:cs="Open Sans"/>
                <w:bCs/>
                <w:color w:val="0070C0"/>
              </w:rPr>
            </w:pPr>
            <w:r w:rsidRPr="00EA34CD">
              <w:rPr>
                <w:rFonts w:ascii="Open Sans" w:hAnsi="Open Sans" w:cs="Open Sans"/>
                <w:bCs/>
                <w:color w:val="0070C0"/>
              </w:rPr>
              <w:t xml:space="preserve">z wykorzystaniem elektronicznego katalogu do nabywania towarów; </w:t>
            </w:r>
          </w:p>
          <w:p w14:paraId="4005ADEA" w14:textId="77777777" w:rsidR="00BB5B90" w:rsidRPr="00AB3363" w:rsidRDefault="00BB5B90" w:rsidP="00865C59">
            <w:pPr>
              <w:pStyle w:val="Akapitzlist"/>
              <w:numPr>
                <w:ilvl w:val="0"/>
                <w:numId w:val="9"/>
              </w:numPr>
              <w:spacing w:line="276" w:lineRule="auto"/>
              <w:rPr>
                <w:rFonts w:ascii="Open Sans" w:hAnsi="Open Sans" w:cs="Open Sans"/>
                <w:bCs/>
                <w:color w:val="0070C0"/>
              </w:rPr>
            </w:pPr>
            <w:r w:rsidRPr="00EA34CD">
              <w:rPr>
                <w:rFonts w:ascii="Open Sans" w:hAnsi="Open Sans" w:cs="Open Sans"/>
                <w:bCs/>
                <w:color w:val="0070C0"/>
              </w:rPr>
              <w:t>w trybie procedury uproszczonej.</w:t>
            </w:r>
          </w:p>
        </w:tc>
      </w:tr>
    </w:tbl>
    <w:p w14:paraId="22D232BC" w14:textId="77777777" w:rsidR="00BB5B90" w:rsidRDefault="00BB5B90" w:rsidP="00BB5B90">
      <w:pPr>
        <w:spacing w:after="0" w:line="276" w:lineRule="auto"/>
        <w:jc w:val="both"/>
        <w:rPr>
          <w:rFonts w:ascii="Open Sans" w:hAnsi="Open Sans" w:cs="Open Sans"/>
        </w:rPr>
      </w:pPr>
    </w:p>
    <w:p w14:paraId="336D78D8" w14:textId="77777777" w:rsidR="00D95422" w:rsidRDefault="00D95422" w:rsidP="00BB5B90">
      <w:pPr>
        <w:spacing w:after="0" w:line="276" w:lineRule="auto"/>
        <w:jc w:val="both"/>
        <w:rPr>
          <w:rFonts w:ascii="Open Sans" w:hAnsi="Open Sans" w:cs="Open Sans"/>
        </w:rPr>
      </w:pPr>
    </w:p>
    <w:p w14:paraId="6BF6B1A5" w14:textId="77777777" w:rsidR="00D95422" w:rsidRDefault="00D95422" w:rsidP="00BB5B90">
      <w:pPr>
        <w:spacing w:after="0" w:line="276" w:lineRule="auto"/>
        <w:jc w:val="both"/>
        <w:rPr>
          <w:rFonts w:ascii="Open Sans" w:hAnsi="Open Sans" w:cs="Open Sans"/>
        </w:rPr>
      </w:pPr>
    </w:p>
    <w:p w14:paraId="02514FC4" w14:textId="373CA51D" w:rsidR="00D95422" w:rsidRPr="00062A09" w:rsidRDefault="00062A09" w:rsidP="00BB5B90">
      <w:pPr>
        <w:spacing w:after="0" w:line="276" w:lineRule="auto"/>
        <w:jc w:val="both"/>
        <w:rPr>
          <w:rFonts w:ascii="Open Sans" w:hAnsi="Open Sans" w:cs="Open Sans"/>
          <w:sz w:val="18"/>
          <w:szCs w:val="18"/>
        </w:rPr>
      </w:pPr>
      <w:r w:rsidRPr="00062A09">
        <w:rPr>
          <w:rFonts w:ascii="Open Sans" w:hAnsi="Open Sans" w:cs="Open Sans"/>
          <w:sz w:val="18"/>
          <w:szCs w:val="18"/>
        </w:rPr>
        <w:t xml:space="preserve"> </w:t>
      </w:r>
    </w:p>
    <w:p w14:paraId="0284B30B" w14:textId="77777777" w:rsidR="00D95422" w:rsidRDefault="00D95422" w:rsidP="00BB5B90">
      <w:pPr>
        <w:spacing w:after="0" w:line="276" w:lineRule="auto"/>
        <w:jc w:val="both"/>
        <w:rPr>
          <w:rFonts w:ascii="Open Sans" w:hAnsi="Open Sans" w:cs="Open Sans"/>
        </w:rPr>
      </w:pPr>
    </w:p>
    <w:p w14:paraId="112D08C7" w14:textId="77777777" w:rsidR="00D95422" w:rsidRDefault="00D95422" w:rsidP="00BB5B90">
      <w:pPr>
        <w:spacing w:after="0" w:line="276" w:lineRule="auto"/>
        <w:jc w:val="both"/>
        <w:rPr>
          <w:rFonts w:ascii="Open Sans" w:hAnsi="Open Sans" w:cs="Open Sans"/>
        </w:rPr>
      </w:pPr>
    </w:p>
    <w:p w14:paraId="6699140B" w14:textId="77777777" w:rsidR="00EA34CD" w:rsidRDefault="00EA34CD" w:rsidP="00BB5B90">
      <w:pPr>
        <w:spacing w:after="0" w:line="276" w:lineRule="auto"/>
        <w:jc w:val="both"/>
        <w:rPr>
          <w:rFonts w:ascii="Open Sans" w:hAnsi="Open Sans" w:cs="Open Sans"/>
        </w:rPr>
      </w:pPr>
    </w:p>
    <w:p w14:paraId="74F1269E" w14:textId="29EA2BB0" w:rsidR="00BB5B90" w:rsidRPr="00EA34CD" w:rsidRDefault="00BB5B90" w:rsidP="00BB5B90">
      <w:pPr>
        <w:pStyle w:val="Nagwek4"/>
        <w:spacing w:line="276" w:lineRule="auto"/>
        <w:rPr>
          <w:rFonts w:ascii="Lato" w:hAnsi="Lato" w:cs="Open Sans"/>
          <w:sz w:val="24"/>
          <w:szCs w:val="24"/>
        </w:rPr>
      </w:pPr>
      <w:bookmarkStart w:id="94" w:name="_Toc170689227"/>
      <w:r w:rsidRPr="00EA34CD">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.1</w:t>
      </w:r>
      <w:r w:rsidRPr="00EA34CD">
        <w:rPr>
          <w:rFonts w:ascii="Lato" w:hAnsi="Lato" w:cs="Open Sans"/>
          <w:sz w:val="24"/>
          <w:szCs w:val="24"/>
        </w:rPr>
        <w:t>.2. Zamówienia uproszczone</w:t>
      </w:r>
      <w:bookmarkEnd w:id="94"/>
    </w:p>
    <w:p w14:paraId="0EA71B13" w14:textId="4FB625FE" w:rsidR="00EA34CD" w:rsidRPr="003F21DC" w:rsidRDefault="00BB5B90" w:rsidP="00865C59">
      <w:pPr>
        <w:spacing w:line="276" w:lineRule="auto"/>
        <w:rPr>
          <w:rFonts w:ascii="Lato" w:hAnsi="Lato" w:cs="Open Sans"/>
          <w:sz w:val="24"/>
          <w:szCs w:val="24"/>
        </w:rPr>
      </w:pPr>
      <w:r w:rsidRPr="00EA34CD">
        <w:rPr>
          <w:rFonts w:ascii="Lato" w:hAnsi="Lato" w:cs="Open Sans"/>
          <w:sz w:val="24"/>
          <w:szCs w:val="24"/>
        </w:rPr>
        <w:t>W odniesieniu do zamówień, których wartość jest równa albo przewyższa kwotę 50</w:t>
      </w:r>
      <w:r w:rsidR="003F21DC">
        <w:rPr>
          <w:rFonts w:ascii="Lato" w:hAnsi="Lato" w:cs="Open Sans"/>
          <w:sz w:val="24"/>
          <w:szCs w:val="24"/>
        </w:rPr>
        <w:t> </w:t>
      </w:r>
      <w:r w:rsidRPr="00EA34CD">
        <w:rPr>
          <w:rFonts w:ascii="Lato" w:hAnsi="Lato" w:cs="Open Sans"/>
          <w:sz w:val="24"/>
          <w:szCs w:val="24"/>
        </w:rPr>
        <w:t xml:space="preserve">tys. UAH i jednocześnie jest niższa niż progi stosowania procedur konkurencyjnych przewidzianych przepisami </w:t>
      </w:r>
      <w:r w:rsidR="003F21DC">
        <w:rPr>
          <w:rFonts w:ascii="Lato" w:hAnsi="Lato" w:cs="Open Sans"/>
          <w:sz w:val="24"/>
          <w:szCs w:val="24"/>
        </w:rPr>
        <w:t>UOZP</w:t>
      </w:r>
      <w:r w:rsidRPr="00EA34CD">
        <w:rPr>
          <w:rFonts w:ascii="Lato" w:hAnsi="Lato" w:cs="Open Sans"/>
          <w:sz w:val="24"/>
          <w:szCs w:val="24"/>
        </w:rPr>
        <w:t xml:space="preserve">, ukraiński prawodawca posługuje się terminem </w:t>
      </w:r>
      <w:r w:rsidRPr="003F21DC">
        <w:rPr>
          <w:rFonts w:ascii="Lato" w:hAnsi="Lato" w:cs="Open Sans"/>
          <w:sz w:val="24"/>
          <w:szCs w:val="24"/>
        </w:rPr>
        <w:t>zamówień uproszczonych</w:t>
      </w:r>
      <w:r w:rsidR="003F21DC" w:rsidRPr="003F21DC">
        <w:rPr>
          <w:rFonts w:ascii="Lato" w:hAnsi="Lato" w:cs="Open Sans"/>
          <w:sz w:val="24"/>
          <w:szCs w:val="24"/>
        </w:rPr>
        <w:t xml:space="preserve"> (ukr. </w:t>
      </w:r>
      <w:proofErr w:type="spellStart"/>
      <w:r w:rsidR="003F21DC" w:rsidRPr="003F21DC">
        <w:rPr>
          <w:rStyle w:val="rvts0"/>
          <w:rFonts w:ascii="Lato" w:hAnsi="Lato"/>
          <w:sz w:val="24"/>
          <w:szCs w:val="24"/>
        </w:rPr>
        <w:t>спрощені</w:t>
      </w:r>
      <w:proofErr w:type="spellEnd"/>
      <w:r w:rsidR="003F21DC" w:rsidRPr="003F21DC">
        <w:rPr>
          <w:rStyle w:val="rvts0"/>
          <w:rFonts w:ascii="Lato" w:hAnsi="Lato"/>
          <w:sz w:val="24"/>
          <w:szCs w:val="24"/>
        </w:rPr>
        <w:t xml:space="preserve"> </w:t>
      </w:r>
      <w:proofErr w:type="spellStart"/>
      <w:r w:rsidR="003F21DC" w:rsidRPr="003F21DC">
        <w:rPr>
          <w:rStyle w:val="rvts0"/>
          <w:rFonts w:ascii="Lato" w:hAnsi="Lato"/>
          <w:sz w:val="24"/>
          <w:szCs w:val="24"/>
        </w:rPr>
        <w:t>закупівлі</w:t>
      </w:r>
      <w:proofErr w:type="spellEnd"/>
      <w:r w:rsidR="003F21DC" w:rsidRPr="003F21DC">
        <w:rPr>
          <w:rStyle w:val="rvts0"/>
          <w:rFonts w:ascii="Lato" w:hAnsi="Lato"/>
          <w:sz w:val="24"/>
          <w:szCs w:val="24"/>
        </w:rPr>
        <w:t>)</w:t>
      </w:r>
      <w:r w:rsidR="003F21DC" w:rsidRPr="003F21DC">
        <w:rPr>
          <w:rFonts w:ascii="Lato" w:hAnsi="Lato" w:cs="Open Sans"/>
          <w:sz w:val="24"/>
          <w:szCs w:val="24"/>
        </w:rPr>
        <w:t xml:space="preserve"> </w:t>
      </w:r>
      <w:r w:rsidRPr="003F21DC">
        <w:rPr>
          <w:rFonts w:ascii="Lato" w:hAnsi="Lato" w:cs="Open Sans"/>
          <w:sz w:val="24"/>
          <w:szCs w:val="24"/>
        </w:rPr>
        <w:t>(art. 1 ust. 1 pkt 28 ustawy) i</w:t>
      </w:r>
      <w:r w:rsidR="003F21DC">
        <w:rPr>
          <w:rFonts w:ascii="Lato" w:hAnsi="Lato" w:cs="Open Sans"/>
          <w:sz w:val="24"/>
          <w:szCs w:val="24"/>
        </w:rPr>
        <w:t> </w:t>
      </w:r>
      <w:r w:rsidRPr="003F21DC">
        <w:rPr>
          <w:rFonts w:ascii="Lato" w:hAnsi="Lato" w:cs="Open Sans"/>
          <w:sz w:val="24"/>
          <w:szCs w:val="24"/>
        </w:rPr>
        <w:t>mocą art. 3 ust. 2</w:t>
      </w:r>
      <w:r w:rsidR="00FB568F" w:rsidRPr="003F21DC">
        <w:rPr>
          <w:rFonts w:ascii="Lato" w:hAnsi="Lato" w:cs="Open Sans"/>
          <w:sz w:val="24"/>
          <w:szCs w:val="24"/>
        </w:rPr>
        <w:t xml:space="preserve"> </w:t>
      </w:r>
      <w:r w:rsidRPr="003F21DC">
        <w:rPr>
          <w:rFonts w:ascii="Lato" w:hAnsi="Lato" w:cs="Open Sans"/>
          <w:sz w:val="24"/>
          <w:szCs w:val="24"/>
        </w:rPr>
        <w:t xml:space="preserve">wskazuje, że zamawiający udziela ich za pośrednictwem elektronicznego systemu zamówień zgodnie z procedurami określonymi w ustawie. </w:t>
      </w:r>
    </w:p>
    <w:p w14:paraId="53845914" w14:textId="5910201B" w:rsidR="00EA34CD" w:rsidRDefault="00BB5B90" w:rsidP="00865C59">
      <w:pPr>
        <w:spacing w:line="276" w:lineRule="auto"/>
        <w:rPr>
          <w:rFonts w:ascii="Lato" w:hAnsi="Lato" w:cs="Open Sans"/>
          <w:iCs/>
          <w:sz w:val="24"/>
          <w:szCs w:val="24"/>
        </w:rPr>
      </w:pPr>
      <w:r w:rsidRPr="00EA34CD">
        <w:rPr>
          <w:rFonts w:ascii="Lato" w:hAnsi="Lato" w:cs="Open Sans"/>
          <w:sz w:val="24"/>
          <w:szCs w:val="24"/>
        </w:rPr>
        <w:t>Zasadniczo, trybem właściwym dla omawianych zamówień jest procedura uproszczona, która, co zostało już podkreślone, nie jest procedur</w:t>
      </w:r>
      <w:r w:rsidR="00B84B08">
        <w:rPr>
          <w:rFonts w:ascii="Lato" w:hAnsi="Lato" w:cs="Open Sans"/>
          <w:sz w:val="24"/>
          <w:szCs w:val="24"/>
        </w:rPr>
        <w:t>ą</w:t>
      </w:r>
      <w:r w:rsidRPr="00EA34CD">
        <w:rPr>
          <w:rFonts w:ascii="Lato" w:hAnsi="Lato" w:cs="Open Sans"/>
          <w:sz w:val="24"/>
          <w:szCs w:val="24"/>
        </w:rPr>
        <w:t xml:space="preserve"> konkurencyjną w</w:t>
      </w:r>
      <w:r w:rsidR="003F21DC">
        <w:rPr>
          <w:rFonts w:ascii="Lato" w:hAnsi="Lato" w:cs="Open Sans"/>
          <w:sz w:val="24"/>
          <w:szCs w:val="24"/>
        </w:rPr>
        <w:t> </w:t>
      </w:r>
      <w:r w:rsidRPr="00EA34CD">
        <w:rPr>
          <w:rFonts w:ascii="Lato" w:hAnsi="Lato" w:cs="Open Sans"/>
          <w:sz w:val="24"/>
          <w:szCs w:val="24"/>
        </w:rPr>
        <w:t xml:space="preserve">rozumieniu przepisów ukraińskiej ustawy, jednakże przewiduje </w:t>
      </w:r>
      <w:r w:rsidRPr="00EA34CD">
        <w:rPr>
          <w:rFonts w:ascii="Lato" w:hAnsi="Lato" w:cs="Open Sans"/>
          <w:iCs/>
          <w:sz w:val="24"/>
          <w:szCs w:val="24"/>
        </w:rPr>
        <w:t>wy</w:t>
      </w:r>
      <w:r w:rsidR="00452A64">
        <w:rPr>
          <w:rFonts w:ascii="Lato" w:hAnsi="Lato" w:cs="Open Sans"/>
          <w:iCs/>
          <w:sz w:val="24"/>
          <w:szCs w:val="24"/>
        </w:rPr>
        <w:t>bór oferty najkorzystniejszej w </w:t>
      </w:r>
      <w:r w:rsidR="00EA34CD">
        <w:rPr>
          <w:rFonts w:ascii="Lato" w:hAnsi="Lato" w:cs="Open Sans"/>
          <w:iCs/>
          <w:sz w:val="24"/>
          <w:szCs w:val="24"/>
        </w:rPr>
        <w:t xml:space="preserve">warunkach konkurencyjnych i w </w:t>
      </w:r>
      <w:r w:rsidRPr="00EA34CD">
        <w:rPr>
          <w:rFonts w:ascii="Lato" w:hAnsi="Lato" w:cs="Open Sans"/>
          <w:iCs/>
          <w:sz w:val="24"/>
          <w:szCs w:val="24"/>
        </w:rPr>
        <w:t xml:space="preserve">oparciu o wyniki aukcji elektronicznej. </w:t>
      </w:r>
    </w:p>
    <w:p w14:paraId="79EC9060" w14:textId="4F4D7A82" w:rsidR="00EA34CD" w:rsidRDefault="00BB5B90" w:rsidP="00865C59">
      <w:pPr>
        <w:spacing w:line="276" w:lineRule="auto"/>
        <w:rPr>
          <w:rFonts w:ascii="Lato" w:hAnsi="Lato" w:cs="Open Sans"/>
          <w:sz w:val="24"/>
          <w:szCs w:val="24"/>
        </w:rPr>
      </w:pPr>
      <w:r w:rsidRPr="00EA34CD">
        <w:rPr>
          <w:rFonts w:ascii="Lato" w:hAnsi="Lato" w:cs="Open Sans"/>
          <w:iCs/>
          <w:sz w:val="24"/>
          <w:szCs w:val="24"/>
        </w:rPr>
        <w:t>Przy udzielaniu zamówień uproszczonych zamawiający dysponują także możliwością wykorzystania</w:t>
      </w:r>
      <w:r w:rsidRPr="00EA34CD">
        <w:rPr>
          <w:rFonts w:ascii="Lato" w:hAnsi="Lato" w:cs="Open Sans"/>
          <w:sz w:val="24"/>
          <w:szCs w:val="24"/>
        </w:rPr>
        <w:t xml:space="preserve"> katalogu elektronicznego </w:t>
      </w:r>
      <w:proofErr w:type="spellStart"/>
      <w:r w:rsidR="00C54C63" w:rsidRPr="00EA34CD">
        <w:rPr>
          <w:rFonts w:ascii="Lato" w:hAnsi="Lato" w:cs="Open Sans"/>
          <w:sz w:val="24"/>
          <w:szCs w:val="24"/>
        </w:rPr>
        <w:t>Pro</w:t>
      </w:r>
      <w:r w:rsidR="00C54C63">
        <w:rPr>
          <w:rFonts w:ascii="Lato" w:hAnsi="Lato" w:cs="Open Sans"/>
          <w:sz w:val="24"/>
          <w:szCs w:val="24"/>
        </w:rPr>
        <w:t>Z</w:t>
      </w:r>
      <w:r w:rsidR="00C54C63" w:rsidRPr="00EA34CD">
        <w:rPr>
          <w:rFonts w:ascii="Lato" w:hAnsi="Lato" w:cs="Open Sans"/>
          <w:sz w:val="24"/>
          <w:szCs w:val="24"/>
        </w:rPr>
        <w:t>orro</w:t>
      </w:r>
      <w:proofErr w:type="spellEnd"/>
      <w:r w:rsidR="00C54C63" w:rsidRPr="00EA34CD">
        <w:rPr>
          <w:rFonts w:ascii="Lato" w:hAnsi="Lato" w:cs="Open Sans"/>
          <w:sz w:val="24"/>
          <w:szCs w:val="24"/>
        </w:rPr>
        <w:t xml:space="preserve"> </w:t>
      </w:r>
      <w:r w:rsidRPr="00EA34CD">
        <w:rPr>
          <w:rFonts w:ascii="Lato" w:hAnsi="Lato" w:cs="Open Sans"/>
          <w:sz w:val="24"/>
          <w:szCs w:val="24"/>
        </w:rPr>
        <w:t xml:space="preserve">Market. </w:t>
      </w:r>
    </w:p>
    <w:p w14:paraId="19EB591B" w14:textId="40E90DE2" w:rsidR="00EA34CD" w:rsidRPr="00EA34CD" w:rsidRDefault="00152FCB" w:rsidP="00865C59">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91360" behindDoc="0" locked="0" layoutInCell="1" allowOverlap="1" wp14:anchorId="738D1624" wp14:editId="5A3F0D6F">
                <wp:simplePos x="0" y="0"/>
                <wp:positionH relativeFrom="column">
                  <wp:posOffset>5713172</wp:posOffset>
                </wp:positionH>
                <wp:positionV relativeFrom="paragraph">
                  <wp:posOffset>793826</wp:posOffset>
                </wp:positionV>
                <wp:extent cx="255097" cy="568373"/>
                <wp:effectExtent l="171450" t="19050" r="107315" b="0"/>
                <wp:wrapNone/>
                <wp:docPr id="2137960938"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AB259" id="Rectangle 7" o:spid="_x0000_s1026" style="position:absolute;margin-left:449.85pt;margin-top:62.5pt;width:20.1pt;height:44.75pt;rotation:45;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BB5B90" w:rsidRPr="00EA34CD">
        <w:rPr>
          <w:rFonts w:ascii="Lato" w:hAnsi="Lato" w:cs="Open Sans"/>
          <w:sz w:val="24"/>
          <w:szCs w:val="24"/>
        </w:rPr>
        <w:t>Wreszcie, po spełnieniu jednej z dodatkowych enumeratywnie wymienionych ustawowych przesłanek, mogą udzielić zamówienia bez wykorzystania elektronicznego system</w:t>
      </w:r>
      <w:r w:rsidR="00617F12">
        <w:rPr>
          <w:rFonts w:ascii="Lato" w:hAnsi="Lato" w:cs="Open Sans"/>
          <w:sz w:val="24"/>
          <w:szCs w:val="24"/>
        </w:rPr>
        <w:t>u</w:t>
      </w:r>
      <w:r w:rsidR="00BB5B90" w:rsidRPr="00EA34CD">
        <w:rPr>
          <w:rFonts w:ascii="Lato" w:hAnsi="Lato" w:cs="Open Sans"/>
          <w:sz w:val="24"/>
          <w:szCs w:val="24"/>
        </w:rPr>
        <w:t xml:space="preserve"> poprzez bezpośrednie zawarcie umowy z wybranym przez siebie wykonawcą.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BB5B90" w:rsidRPr="00EA34CD" w14:paraId="6C01AF6A" w14:textId="77777777" w:rsidTr="00EA34CD">
        <w:tc>
          <w:tcPr>
            <w:tcW w:w="9062" w:type="dxa"/>
            <w:shd w:val="clear" w:color="auto" w:fill="D9E2F3" w:themeFill="accent5" w:themeFillTint="33"/>
          </w:tcPr>
          <w:p w14:paraId="0D8B4AA2" w14:textId="06F35AA5" w:rsidR="00F615AA" w:rsidRPr="00EA34CD" w:rsidRDefault="00BB5B90" w:rsidP="008C41E3">
            <w:pPr>
              <w:spacing w:line="276" w:lineRule="auto"/>
              <w:rPr>
                <w:rFonts w:ascii="Open Sans" w:hAnsi="Open Sans" w:cs="Open Sans"/>
                <w:color w:val="0070C0"/>
              </w:rPr>
            </w:pPr>
            <w:r w:rsidRPr="00EA34CD">
              <w:rPr>
                <w:rFonts w:ascii="Open Sans" w:hAnsi="Open Sans" w:cs="Open Sans"/>
                <w:color w:val="0070C0"/>
              </w:rPr>
              <w:t>Zamówień, których wartość jest równa albo przewyższa kwotę 50 tys. UAH i jednocześnie jest niższa niż progi stosowania procedur konkurencyjnych</w:t>
            </w:r>
            <w:r w:rsidR="008C526C">
              <w:rPr>
                <w:rFonts w:ascii="Open Sans" w:hAnsi="Open Sans" w:cs="Open Sans"/>
                <w:color w:val="0070C0"/>
              </w:rPr>
              <w:t xml:space="preserve"> przewidzianych przepisami UOZP</w:t>
            </w:r>
            <w:r w:rsidRPr="00EA34CD">
              <w:rPr>
                <w:rFonts w:ascii="Open Sans" w:hAnsi="Open Sans" w:cs="Open Sans"/>
                <w:color w:val="0070C0"/>
              </w:rPr>
              <w:t>, zamawiający mogą udzielić na jeden z podanych niżej sposobów:</w:t>
            </w:r>
          </w:p>
          <w:p w14:paraId="3A7E9A67" w14:textId="77777777" w:rsidR="00BB5B90" w:rsidRPr="00EA34CD" w:rsidRDefault="00BB5B90" w:rsidP="008C41E3">
            <w:pPr>
              <w:pStyle w:val="Akapitzlist"/>
              <w:numPr>
                <w:ilvl w:val="0"/>
                <w:numId w:val="12"/>
              </w:numPr>
              <w:spacing w:line="276" w:lineRule="auto"/>
              <w:rPr>
                <w:rFonts w:ascii="Open Sans" w:hAnsi="Open Sans" w:cs="Open Sans"/>
                <w:color w:val="0070C0"/>
              </w:rPr>
            </w:pPr>
            <w:r w:rsidRPr="00EA34CD">
              <w:rPr>
                <w:rFonts w:ascii="Open Sans" w:hAnsi="Open Sans" w:cs="Open Sans"/>
                <w:color w:val="0070C0"/>
              </w:rPr>
              <w:t xml:space="preserve">w trybie procedury uproszczonej; </w:t>
            </w:r>
          </w:p>
          <w:p w14:paraId="25F6424D" w14:textId="77777777" w:rsidR="00BB5B90" w:rsidRPr="00EA34CD" w:rsidRDefault="00BB5B90" w:rsidP="008C41E3">
            <w:pPr>
              <w:pStyle w:val="Akapitzlist"/>
              <w:numPr>
                <w:ilvl w:val="0"/>
                <w:numId w:val="12"/>
              </w:numPr>
              <w:spacing w:after="160" w:line="276" w:lineRule="auto"/>
              <w:rPr>
                <w:rFonts w:ascii="Open Sans" w:hAnsi="Open Sans" w:cs="Open Sans"/>
                <w:color w:val="0070C0"/>
              </w:rPr>
            </w:pPr>
            <w:r w:rsidRPr="00EA34CD">
              <w:rPr>
                <w:rFonts w:ascii="Open Sans" w:hAnsi="Open Sans" w:cs="Open Sans"/>
                <w:color w:val="0070C0"/>
              </w:rPr>
              <w:t xml:space="preserve">z wykorzystaniem elektronicznego katalogu do nabywania towarów; </w:t>
            </w:r>
          </w:p>
          <w:p w14:paraId="735A587D" w14:textId="77777777" w:rsidR="00BB5B90" w:rsidRPr="00EA34CD" w:rsidRDefault="00BB5B90" w:rsidP="008C41E3">
            <w:pPr>
              <w:pStyle w:val="Akapitzlist"/>
              <w:numPr>
                <w:ilvl w:val="0"/>
                <w:numId w:val="12"/>
              </w:numPr>
              <w:spacing w:line="276" w:lineRule="auto"/>
              <w:rPr>
                <w:rFonts w:ascii="Open Sans" w:hAnsi="Open Sans" w:cs="Open Sans"/>
                <w:color w:val="0070C0"/>
              </w:rPr>
            </w:pPr>
            <w:r w:rsidRPr="00EA34CD">
              <w:rPr>
                <w:rFonts w:ascii="Open Sans" w:hAnsi="Open Sans" w:cs="Open Sans"/>
                <w:color w:val="0070C0"/>
              </w:rPr>
              <w:t xml:space="preserve">poprzez bezpośrednie zawarcie umowy z wybranym przez siebie wykonawcą (przy spełnieniu odrębnych przewidzianych prawem przesłanek). </w:t>
            </w:r>
          </w:p>
        </w:tc>
      </w:tr>
    </w:tbl>
    <w:p w14:paraId="17B36707" w14:textId="77777777" w:rsidR="00BB5B90" w:rsidRDefault="00BB5B90" w:rsidP="00BB5B90"/>
    <w:p w14:paraId="640D45D1" w14:textId="77777777" w:rsidR="00EA34CD" w:rsidRDefault="00EA34CD" w:rsidP="00BB5B90"/>
    <w:p w14:paraId="63382038" w14:textId="77777777" w:rsidR="00EA34CD" w:rsidRDefault="00EA34CD" w:rsidP="00BB5B90"/>
    <w:p w14:paraId="05A2C987" w14:textId="77777777" w:rsidR="00EA34CD" w:rsidRDefault="00EA34CD" w:rsidP="00BB5B90"/>
    <w:p w14:paraId="5437BCC0" w14:textId="77777777" w:rsidR="00B016F3" w:rsidRDefault="00B016F3" w:rsidP="00BB5B90"/>
    <w:p w14:paraId="6F55692B" w14:textId="77777777" w:rsidR="00EA34CD" w:rsidRPr="00991E98" w:rsidRDefault="00EA34CD" w:rsidP="00BB5B90"/>
    <w:p w14:paraId="58843236" w14:textId="68743368" w:rsidR="00BB5B90" w:rsidRPr="00EA34CD" w:rsidRDefault="00BB5B90" w:rsidP="00452A64">
      <w:pPr>
        <w:pStyle w:val="Nagwek4"/>
        <w:spacing w:line="276" w:lineRule="auto"/>
        <w:rPr>
          <w:rFonts w:ascii="Lato" w:hAnsi="Lato" w:cs="Open Sans"/>
          <w:sz w:val="24"/>
          <w:szCs w:val="24"/>
        </w:rPr>
      </w:pPr>
      <w:bookmarkStart w:id="95" w:name="_Toc170689228"/>
      <w:r w:rsidRPr="00EA34CD">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.1</w:t>
      </w:r>
      <w:r w:rsidRPr="00EA34CD">
        <w:rPr>
          <w:rFonts w:ascii="Lato" w:hAnsi="Lato" w:cs="Open Sans"/>
          <w:sz w:val="24"/>
          <w:szCs w:val="24"/>
        </w:rPr>
        <w:t>.3. Zamówienia o wartości powyżej progów stosowania ustawy</w:t>
      </w:r>
      <w:bookmarkEnd w:id="95"/>
    </w:p>
    <w:p w14:paraId="525DBF11" w14:textId="3E032E85" w:rsidR="00EA34CD" w:rsidRDefault="00BB5B90" w:rsidP="00865C59">
      <w:pPr>
        <w:spacing w:line="276" w:lineRule="auto"/>
        <w:rPr>
          <w:rFonts w:ascii="Lato" w:hAnsi="Lato" w:cs="Open Sans"/>
          <w:sz w:val="24"/>
          <w:szCs w:val="24"/>
        </w:rPr>
      </w:pPr>
      <w:r w:rsidRPr="00EA34CD">
        <w:rPr>
          <w:rFonts w:ascii="Lato" w:hAnsi="Lato" w:cs="Open Sans"/>
          <w:sz w:val="24"/>
          <w:szCs w:val="24"/>
        </w:rPr>
        <w:t xml:space="preserve">Zgodnie z treścią art. 13 ust. 1 oraz 2 ustawy </w:t>
      </w:r>
      <w:r w:rsidR="003F21DC">
        <w:rPr>
          <w:rFonts w:ascii="Lato" w:hAnsi="Lato" w:cs="Open Sans"/>
          <w:sz w:val="24"/>
          <w:szCs w:val="24"/>
        </w:rPr>
        <w:t>OZP</w:t>
      </w:r>
      <w:r w:rsidRPr="00EA34CD">
        <w:rPr>
          <w:rFonts w:ascii="Lato" w:hAnsi="Lato" w:cs="Open Sans"/>
          <w:sz w:val="24"/>
          <w:szCs w:val="24"/>
        </w:rPr>
        <w:t xml:space="preserve">, zamówień publicznych, których wartość przewyższa progi stosowania ustawy i jednocześnie jest niższa niż progi unijne, w ukraińskim systemie udziela się z wykorzystaniem </w:t>
      </w:r>
      <w:r w:rsidR="00865C59">
        <w:rPr>
          <w:rFonts w:ascii="Lato" w:hAnsi="Lato" w:cs="Open Sans"/>
          <w:sz w:val="24"/>
          <w:szCs w:val="24"/>
        </w:rPr>
        <w:t>dwóch</w:t>
      </w:r>
      <w:r w:rsidR="00B1058D" w:rsidRPr="00EA34CD">
        <w:rPr>
          <w:rFonts w:ascii="Lato" w:hAnsi="Lato" w:cs="Open Sans"/>
          <w:sz w:val="24"/>
          <w:szCs w:val="24"/>
        </w:rPr>
        <w:t xml:space="preserve"> </w:t>
      </w:r>
      <w:r w:rsidRPr="00EA34CD">
        <w:rPr>
          <w:rFonts w:ascii="Lato" w:hAnsi="Lato" w:cs="Open Sans"/>
          <w:sz w:val="24"/>
          <w:szCs w:val="24"/>
        </w:rPr>
        <w:t>głównych procedur konkurencyjnych, mianowicie przetargu otwartego</w:t>
      </w:r>
      <w:r w:rsidR="002E5142">
        <w:rPr>
          <w:rFonts w:ascii="Lato" w:hAnsi="Lato" w:cs="Open Sans"/>
          <w:sz w:val="24"/>
          <w:szCs w:val="24"/>
        </w:rPr>
        <w:t xml:space="preserve"> (</w:t>
      </w:r>
      <w:r w:rsidR="003F21DC">
        <w:rPr>
          <w:rFonts w:ascii="Lato" w:hAnsi="Lato" w:cs="Open Sans"/>
          <w:sz w:val="24"/>
          <w:szCs w:val="24"/>
        </w:rPr>
        <w:t xml:space="preserve">ukr. </w:t>
      </w:r>
      <w:proofErr w:type="spellStart"/>
      <w:r w:rsidR="002E5142" w:rsidRPr="002E5142">
        <w:rPr>
          <w:rFonts w:ascii="Lato" w:hAnsi="Lato" w:cs="Open Sans"/>
          <w:sz w:val="24"/>
          <w:szCs w:val="24"/>
        </w:rPr>
        <w:t>відкриті</w:t>
      </w:r>
      <w:proofErr w:type="spellEnd"/>
      <w:r w:rsidR="002E5142" w:rsidRPr="002E5142">
        <w:rPr>
          <w:rFonts w:ascii="Lato" w:hAnsi="Lato" w:cs="Open Sans"/>
          <w:sz w:val="24"/>
          <w:szCs w:val="24"/>
        </w:rPr>
        <w:t xml:space="preserve"> </w:t>
      </w:r>
      <w:proofErr w:type="spellStart"/>
      <w:r w:rsidR="002E5142" w:rsidRPr="002E5142">
        <w:rPr>
          <w:rFonts w:ascii="Lato" w:hAnsi="Lato" w:cs="Open Sans"/>
          <w:sz w:val="24"/>
          <w:szCs w:val="24"/>
        </w:rPr>
        <w:t>торги</w:t>
      </w:r>
      <w:proofErr w:type="spellEnd"/>
      <w:r w:rsidR="002E5142">
        <w:rPr>
          <w:rFonts w:ascii="Lato" w:hAnsi="Lato" w:cs="Open Sans"/>
          <w:sz w:val="24"/>
          <w:szCs w:val="24"/>
        </w:rPr>
        <w:t>),</w:t>
      </w:r>
      <w:r w:rsidRPr="00EA34CD">
        <w:rPr>
          <w:rFonts w:ascii="Lato" w:hAnsi="Lato" w:cs="Open Sans"/>
          <w:sz w:val="24"/>
          <w:szCs w:val="24"/>
        </w:rPr>
        <w:t xml:space="preserve"> oraz dialogu konkurencyjnego</w:t>
      </w:r>
      <w:r w:rsidR="004C51B3">
        <w:rPr>
          <w:rFonts w:ascii="Lato" w:hAnsi="Lato" w:cs="Open Sans"/>
          <w:sz w:val="24"/>
          <w:szCs w:val="24"/>
        </w:rPr>
        <w:t xml:space="preserve"> (</w:t>
      </w:r>
      <w:r w:rsidR="003F21DC">
        <w:rPr>
          <w:rFonts w:ascii="Lato" w:hAnsi="Lato" w:cs="Open Sans"/>
          <w:sz w:val="24"/>
          <w:szCs w:val="24"/>
        </w:rPr>
        <w:t xml:space="preserve">ukr. </w:t>
      </w:r>
      <w:proofErr w:type="spellStart"/>
      <w:r w:rsidR="004C51B3" w:rsidRPr="004C51B3">
        <w:rPr>
          <w:rFonts w:ascii="Lato" w:hAnsi="Lato" w:cs="Open Sans"/>
          <w:sz w:val="24"/>
          <w:szCs w:val="24"/>
        </w:rPr>
        <w:t>конкурентний</w:t>
      </w:r>
      <w:proofErr w:type="spellEnd"/>
      <w:r w:rsidR="004C51B3" w:rsidRPr="004C51B3">
        <w:rPr>
          <w:rFonts w:ascii="Lato" w:hAnsi="Lato" w:cs="Open Sans"/>
          <w:sz w:val="24"/>
          <w:szCs w:val="24"/>
        </w:rPr>
        <w:t xml:space="preserve"> </w:t>
      </w:r>
      <w:proofErr w:type="spellStart"/>
      <w:r w:rsidR="004C51B3" w:rsidRPr="004C51B3">
        <w:rPr>
          <w:rFonts w:ascii="Lato" w:hAnsi="Lato" w:cs="Open Sans"/>
          <w:sz w:val="24"/>
          <w:szCs w:val="24"/>
        </w:rPr>
        <w:t>діалог</w:t>
      </w:r>
      <w:proofErr w:type="spellEnd"/>
      <w:r w:rsidR="004C51B3">
        <w:rPr>
          <w:rFonts w:ascii="Lato" w:hAnsi="Lato" w:cs="Open Sans"/>
          <w:sz w:val="24"/>
          <w:szCs w:val="24"/>
        </w:rPr>
        <w:t>)</w:t>
      </w:r>
      <w:r w:rsidRPr="00EA34CD">
        <w:rPr>
          <w:rFonts w:ascii="Lato" w:hAnsi="Lato" w:cs="Open Sans"/>
          <w:sz w:val="24"/>
          <w:szCs w:val="24"/>
        </w:rPr>
        <w:t xml:space="preserve">.  </w:t>
      </w:r>
    </w:p>
    <w:p w14:paraId="1EEB27A6" w14:textId="002AB528" w:rsidR="00EA34CD" w:rsidRDefault="00BB5B90" w:rsidP="00865C59">
      <w:pPr>
        <w:spacing w:line="276" w:lineRule="auto"/>
        <w:rPr>
          <w:rFonts w:ascii="Lato" w:hAnsi="Lato" w:cs="Open Sans"/>
          <w:sz w:val="24"/>
          <w:szCs w:val="24"/>
        </w:rPr>
      </w:pPr>
      <w:r w:rsidRPr="00EA34CD">
        <w:rPr>
          <w:rFonts w:ascii="Lato" w:hAnsi="Lato" w:cs="Open Sans"/>
          <w:sz w:val="24"/>
          <w:szCs w:val="24"/>
        </w:rPr>
        <w:t>Ponadto, ustawodawca wskazuje, że w ramach wyjątku, przy jednoczesnym spełnieniu dodatkowych przesłanek, zamawiający mogą skorzystać z procedury negocjacyjnej</w:t>
      </w:r>
      <w:r w:rsidR="00E55AEF">
        <w:rPr>
          <w:rFonts w:ascii="Lato" w:hAnsi="Lato" w:cs="Open Sans"/>
          <w:sz w:val="24"/>
          <w:szCs w:val="24"/>
        </w:rPr>
        <w:t xml:space="preserve"> (</w:t>
      </w:r>
      <w:r w:rsidR="003F21DC">
        <w:rPr>
          <w:rFonts w:ascii="Lato" w:hAnsi="Lato" w:cs="Open Sans"/>
          <w:sz w:val="24"/>
          <w:szCs w:val="24"/>
        </w:rPr>
        <w:t xml:space="preserve">ukr. </w:t>
      </w:r>
      <w:proofErr w:type="spellStart"/>
      <w:r w:rsidR="00E55AEF" w:rsidRPr="00E55AEF">
        <w:rPr>
          <w:rFonts w:ascii="Lato" w:hAnsi="Lato" w:cs="Open Sans"/>
          <w:sz w:val="24"/>
          <w:szCs w:val="24"/>
        </w:rPr>
        <w:t>переговорн</w:t>
      </w:r>
      <w:r w:rsidR="003F21DC">
        <w:rPr>
          <w:rFonts w:ascii="Lato" w:hAnsi="Lato" w:cs="Open Sans"/>
          <w:sz w:val="24"/>
          <w:szCs w:val="24"/>
        </w:rPr>
        <w:t>a</w:t>
      </w:r>
      <w:proofErr w:type="spellEnd"/>
      <w:r w:rsidR="00E55AEF" w:rsidRPr="00E55AEF">
        <w:rPr>
          <w:rFonts w:ascii="Lato" w:hAnsi="Lato" w:cs="Open Sans"/>
          <w:sz w:val="24"/>
          <w:szCs w:val="24"/>
        </w:rPr>
        <w:t xml:space="preserve"> </w:t>
      </w:r>
      <w:proofErr w:type="spellStart"/>
      <w:r w:rsidR="00E55AEF" w:rsidRPr="00E55AEF">
        <w:rPr>
          <w:rFonts w:ascii="Lato" w:hAnsi="Lato" w:cs="Open Sans"/>
          <w:sz w:val="24"/>
          <w:szCs w:val="24"/>
        </w:rPr>
        <w:t>процедур</w:t>
      </w:r>
      <w:r w:rsidR="003F21DC">
        <w:rPr>
          <w:rFonts w:ascii="Lato" w:hAnsi="Lato" w:cs="Open Sans"/>
          <w:sz w:val="24"/>
          <w:szCs w:val="24"/>
        </w:rPr>
        <w:t>a</w:t>
      </w:r>
      <w:proofErr w:type="spellEnd"/>
      <w:r w:rsidR="00E55AEF" w:rsidRPr="00E55AEF">
        <w:rPr>
          <w:rFonts w:ascii="Lato" w:hAnsi="Lato" w:cs="Open Sans"/>
          <w:sz w:val="24"/>
          <w:szCs w:val="24"/>
        </w:rPr>
        <w:t xml:space="preserve"> </w:t>
      </w:r>
      <w:proofErr w:type="spellStart"/>
      <w:r w:rsidR="00E55AEF" w:rsidRPr="00E55AEF">
        <w:rPr>
          <w:rFonts w:ascii="Lato" w:hAnsi="Lato" w:cs="Open Sans"/>
          <w:sz w:val="24"/>
          <w:szCs w:val="24"/>
        </w:rPr>
        <w:t>закупівлі</w:t>
      </w:r>
      <w:proofErr w:type="spellEnd"/>
      <w:r w:rsidR="00E55AEF">
        <w:rPr>
          <w:rFonts w:ascii="Lato" w:hAnsi="Lato" w:cs="Open Sans"/>
          <w:sz w:val="24"/>
          <w:szCs w:val="24"/>
        </w:rPr>
        <w:t>)</w:t>
      </w:r>
      <w:r w:rsidRPr="00EA34CD">
        <w:rPr>
          <w:rFonts w:ascii="Lato" w:hAnsi="Lato" w:cs="Open Sans"/>
          <w:sz w:val="24"/>
          <w:szCs w:val="24"/>
        </w:rPr>
        <w:t xml:space="preserve">. </w:t>
      </w:r>
    </w:p>
    <w:p w14:paraId="092C3805" w14:textId="70D891D6" w:rsidR="00EA34CD" w:rsidRPr="00EA34CD" w:rsidRDefault="00152FCB" w:rsidP="00B016F3">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93408" behindDoc="0" locked="0" layoutInCell="1" allowOverlap="1" wp14:anchorId="165F4CDA" wp14:editId="450BFE22">
                <wp:simplePos x="0" y="0"/>
                <wp:positionH relativeFrom="column">
                  <wp:posOffset>5727803</wp:posOffset>
                </wp:positionH>
                <wp:positionV relativeFrom="paragraph">
                  <wp:posOffset>369544</wp:posOffset>
                </wp:positionV>
                <wp:extent cx="255097" cy="568373"/>
                <wp:effectExtent l="171450" t="19050" r="107315" b="0"/>
                <wp:wrapNone/>
                <wp:docPr id="1633604925"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11132" id="Rectangle 7" o:spid="_x0000_s1026" style="position:absolute;margin-left:451pt;margin-top:29.1pt;width:20.1pt;height:44.75pt;rotation:45;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BB5B90" w:rsidRPr="00EA34CD">
        <w:rPr>
          <w:rFonts w:ascii="Lato" w:hAnsi="Lato" w:cs="Open Sans"/>
          <w:sz w:val="24"/>
          <w:szCs w:val="24"/>
        </w:rPr>
        <w:t xml:space="preserve">Wszystkie wymienione wyżej procedury zamawiający zobligowany jest przeprowadzać za pośrednictwem elektronicznego systemu zamówień.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BB5B90" w:rsidRPr="00EA34CD" w14:paraId="31105A90" w14:textId="77777777" w:rsidTr="00EA34CD">
        <w:tc>
          <w:tcPr>
            <w:tcW w:w="9062" w:type="dxa"/>
            <w:shd w:val="clear" w:color="auto" w:fill="D9E2F3" w:themeFill="accent5" w:themeFillTint="33"/>
          </w:tcPr>
          <w:p w14:paraId="605A1DD0" w14:textId="6B4C8008" w:rsidR="00F615AA" w:rsidRPr="00EA34CD" w:rsidRDefault="00BB5B90" w:rsidP="008C41E3">
            <w:pPr>
              <w:spacing w:line="276" w:lineRule="auto"/>
              <w:rPr>
                <w:rFonts w:ascii="Open Sans" w:hAnsi="Open Sans" w:cs="Open Sans"/>
                <w:color w:val="0070C0"/>
              </w:rPr>
            </w:pPr>
            <w:r w:rsidRPr="00EA34CD">
              <w:rPr>
                <w:rFonts w:ascii="Open Sans" w:hAnsi="Open Sans" w:cs="Open Sans"/>
                <w:color w:val="0070C0"/>
              </w:rPr>
              <w:t>Zamówień, których wartość jest równa albo przewyższa progi stosowania procedur konkurencyjnych</w:t>
            </w:r>
            <w:r w:rsidR="008C526C">
              <w:rPr>
                <w:rFonts w:ascii="Open Sans" w:hAnsi="Open Sans" w:cs="Open Sans"/>
                <w:color w:val="0070C0"/>
              </w:rPr>
              <w:t xml:space="preserve"> przewidzianych przepisami UOZP</w:t>
            </w:r>
            <w:r w:rsidRPr="00EA34CD">
              <w:rPr>
                <w:rFonts w:ascii="Open Sans" w:hAnsi="Open Sans" w:cs="Open Sans"/>
                <w:color w:val="0070C0"/>
              </w:rPr>
              <w:t xml:space="preserve"> i jednocześnie jest niższa niż progi unijne, zamawiający mogą udzielić na jeden z podanych niżej sposobów:</w:t>
            </w:r>
          </w:p>
          <w:p w14:paraId="30BE2C08" w14:textId="5328A1A3" w:rsidR="00E55AEF" w:rsidRPr="00773AC4" w:rsidRDefault="00BB5B90" w:rsidP="008C41E3">
            <w:pPr>
              <w:pStyle w:val="Akapitzlist"/>
              <w:numPr>
                <w:ilvl w:val="0"/>
                <w:numId w:val="13"/>
              </w:numPr>
              <w:spacing w:line="276" w:lineRule="auto"/>
              <w:rPr>
                <w:rFonts w:ascii="Open Sans" w:hAnsi="Open Sans" w:cs="Open Sans"/>
                <w:color w:val="0070C0"/>
              </w:rPr>
            </w:pPr>
            <w:r w:rsidRPr="00EA34CD">
              <w:rPr>
                <w:rFonts w:ascii="Open Sans" w:hAnsi="Open Sans" w:cs="Open Sans"/>
                <w:color w:val="0070C0"/>
              </w:rPr>
              <w:t xml:space="preserve">w trybie przetargu otwartego; </w:t>
            </w:r>
          </w:p>
          <w:p w14:paraId="68FB3434" w14:textId="77777777" w:rsidR="00BB5B90" w:rsidRPr="00EA34CD" w:rsidRDefault="00BB5B90" w:rsidP="008C41E3">
            <w:pPr>
              <w:pStyle w:val="Akapitzlist"/>
              <w:numPr>
                <w:ilvl w:val="0"/>
                <w:numId w:val="13"/>
              </w:numPr>
              <w:spacing w:after="160" w:line="276" w:lineRule="auto"/>
              <w:rPr>
                <w:rFonts w:ascii="Open Sans" w:hAnsi="Open Sans" w:cs="Open Sans"/>
                <w:color w:val="0070C0"/>
              </w:rPr>
            </w:pPr>
            <w:r w:rsidRPr="00EA34CD">
              <w:rPr>
                <w:rFonts w:ascii="Open Sans" w:hAnsi="Open Sans" w:cs="Open Sans"/>
                <w:color w:val="0070C0"/>
              </w:rPr>
              <w:t>w trybie dialogu konkurencyjnego;</w:t>
            </w:r>
          </w:p>
          <w:p w14:paraId="080E8BA8" w14:textId="77777777" w:rsidR="00BB5B90" w:rsidRPr="00EA34CD" w:rsidRDefault="00BB5B90" w:rsidP="008C41E3">
            <w:pPr>
              <w:pStyle w:val="Akapitzlist"/>
              <w:numPr>
                <w:ilvl w:val="0"/>
                <w:numId w:val="13"/>
              </w:numPr>
              <w:spacing w:line="276" w:lineRule="auto"/>
              <w:rPr>
                <w:rFonts w:ascii="Open Sans" w:hAnsi="Open Sans" w:cs="Open Sans"/>
                <w:color w:val="0070C0"/>
              </w:rPr>
            </w:pPr>
            <w:r w:rsidRPr="00EA34CD">
              <w:rPr>
                <w:rFonts w:ascii="Open Sans" w:hAnsi="Open Sans" w:cs="Open Sans"/>
                <w:color w:val="0070C0"/>
              </w:rPr>
              <w:t>w trybie procedury negocjacyjnej (przy spełnieniu odrębnych przewidzianych prawem przesłanek).</w:t>
            </w:r>
          </w:p>
        </w:tc>
      </w:tr>
    </w:tbl>
    <w:p w14:paraId="5B6F186F" w14:textId="77777777" w:rsidR="00BB5B90" w:rsidRDefault="00BB5B90" w:rsidP="00BB5B90">
      <w:pPr>
        <w:spacing w:line="276" w:lineRule="auto"/>
      </w:pPr>
    </w:p>
    <w:p w14:paraId="0DEC1BA1" w14:textId="77777777" w:rsidR="00EA34CD" w:rsidRDefault="00EA34CD" w:rsidP="00BB5B90">
      <w:pPr>
        <w:spacing w:line="276" w:lineRule="auto"/>
      </w:pPr>
    </w:p>
    <w:p w14:paraId="545CA213" w14:textId="77777777" w:rsidR="00EA34CD" w:rsidRDefault="00EA34CD" w:rsidP="00BB5B90">
      <w:pPr>
        <w:spacing w:line="276" w:lineRule="auto"/>
      </w:pPr>
    </w:p>
    <w:p w14:paraId="107B6C37" w14:textId="77777777" w:rsidR="00EA34CD" w:rsidRDefault="00EA34CD" w:rsidP="00BB5B90">
      <w:pPr>
        <w:spacing w:line="276" w:lineRule="auto"/>
      </w:pPr>
    </w:p>
    <w:p w14:paraId="4D6F9585" w14:textId="77777777" w:rsidR="00EA34CD" w:rsidRDefault="00EA34CD" w:rsidP="00BB5B90">
      <w:pPr>
        <w:spacing w:line="276" w:lineRule="auto"/>
      </w:pPr>
    </w:p>
    <w:p w14:paraId="7D7F5F50" w14:textId="77777777" w:rsidR="00EA34CD" w:rsidRDefault="00EA34CD" w:rsidP="00BB5B90">
      <w:pPr>
        <w:spacing w:line="276" w:lineRule="auto"/>
      </w:pPr>
    </w:p>
    <w:p w14:paraId="3FD9BD20" w14:textId="77777777" w:rsidR="00EA34CD" w:rsidRDefault="00EA34CD" w:rsidP="00BB5B90">
      <w:pPr>
        <w:spacing w:line="276" w:lineRule="auto"/>
      </w:pPr>
    </w:p>
    <w:p w14:paraId="7A850CF4" w14:textId="77777777" w:rsidR="00EA34CD" w:rsidRDefault="00EA34CD" w:rsidP="00BB5B90">
      <w:pPr>
        <w:spacing w:line="276" w:lineRule="auto"/>
      </w:pPr>
    </w:p>
    <w:p w14:paraId="63C67760" w14:textId="77777777" w:rsidR="00EA34CD" w:rsidRDefault="00EA34CD" w:rsidP="00BB5B90">
      <w:pPr>
        <w:spacing w:line="276" w:lineRule="auto"/>
      </w:pPr>
    </w:p>
    <w:p w14:paraId="16FDC3BF" w14:textId="77777777" w:rsidR="00EA34CD" w:rsidRDefault="00EA34CD" w:rsidP="00BB5B90">
      <w:pPr>
        <w:spacing w:line="276" w:lineRule="auto"/>
      </w:pPr>
    </w:p>
    <w:p w14:paraId="577B41EE" w14:textId="77777777" w:rsidR="00EA34CD" w:rsidRDefault="00EA34CD" w:rsidP="00BB5B90">
      <w:pPr>
        <w:spacing w:line="276" w:lineRule="auto"/>
      </w:pPr>
    </w:p>
    <w:p w14:paraId="7C652821" w14:textId="77777777" w:rsidR="00EA34CD" w:rsidRDefault="00EA34CD" w:rsidP="00BB5B90">
      <w:pPr>
        <w:spacing w:line="276" w:lineRule="auto"/>
      </w:pPr>
    </w:p>
    <w:p w14:paraId="110DD50D" w14:textId="77777777" w:rsidR="00EA34CD" w:rsidRPr="00EB0C6B" w:rsidRDefault="00EA34CD" w:rsidP="00BB5B90">
      <w:pPr>
        <w:spacing w:line="276" w:lineRule="auto"/>
      </w:pPr>
    </w:p>
    <w:p w14:paraId="50093729" w14:textId="270AFECF" w:rsidR="00BB5B90" w:rsidRPr="00D95422" w:rsidRDefault="00BB5B90" w:rsidP="00BB5B90">
      <w:pPr>
        <w:pStyle w:val="Nagwek4"/>
        <w:spacing w:line="276" w:lineRule="auto"/>
        <w:rPr>
          <w:rFonts w:ascii="Lato" w:hAnsi="Lato" w:cs="Open Sans"/>
          <w:sz w:val="24"/>
          <w:szCs w:val="24"/>
        </w:rPr>
      </w:pPr>
      <w:bookmarkStart w:id="96" w:name="_Toc170689229"/>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.1</w:t>
      </w:r>
      <w:r w:rsidRPr="00D95422">
        <w:rPr>
          <w:rFonts w:ascii="Lato" w:hAnsi="Lato" w:cs="Open Sans"/>
          <w:sz w:val="24"/>
          <w:szCs w:val="24"/>
        </w:rPr>
        <w:t>.4. Zamówienia o wartości powyżej progów unijnych</w:t>
      </w:r>
      <w:bookmarkEnd w:id="96"/>
      <w:r w:rsidRPr="00D95422">
        <w:rPr>
          <w:rFonts w:ascii="Lato" w:hAnsi="Lato" w:cs="Open Sans"/>
          <w:sz w:val="24"/>
          <w:szCs w:val="24"/>
        </w:rPr>
        <w:t xml:space="preserve"> </w:t>
      </w:r>
    </w:p>
    <w:p w14:paraId="4BA249A8" w14:textId="77777777" w:rsidR="003A1C07" w:rsidRDefault="00452A64" w:rsidP="00B016F3">
      <w:pPr>
        <w:spacing w:line="276" w:lineRule="auto"/>
        <w:rPr>
          <w:rFonts w:ascii="Lato" w:hAnsi="Lato" w:cs="Open Sans"/>
          <w:sz w:val="24"/>
          <w:szCs w:val="24"/>
        </w:rPr>
      </w:pPr>
      <w:r>
        <w:rPr>
          <w:rFonts w:ascii="Lato" w:hAnsi="Lato" w:cs="Open Sans"/>
          <w:sz w:val="24"/>
          <w:szCs w:val="24"/>
        </w:rPr>
        <w:t>Treść a</w:t>
      </w:r>
      <w:r w:rsidR="00BB5B90" w:rsidRPr="00D95422">
        <w:rPr>
          <w:rFonts w:ascii="Lato" w:hAnsi="Lato" w:cs="Open Sans"/>
          <w:sz w:val="24"/>
          <w:szCs w:val="24"/>
        </w:rPr>
        <w:t>rt. 10 u</w:t>
      </w:r>
      <w:r>
        <w:rPr>
          <w:rFonts w:ascii="Lato" w:hAnsi="Lato" w:cs="Open Sans"/>
          <w:sz w:val="24"/>
          <w:szCs w:val="24"/>
        </w:rPr>
        <w:t xml:space="preserve">st. 3 ukraińskiej ustawy </w:t>
      </w:r>
      <w:r w:rsidR="00BB5B90" w:rsidRPr="00D95422">
        <w:rPr>
          <w:rFonts w:ascii="Lato" w:hAnsi="Lato" w:cs="Open Sans"/>
          <w:sz w:val="24"/>
          <w:szCs w:val="24"/>
        </w:rPr>
        <w:t>stanowi, że ogłoszenia o wszczęciu postę</w:t>
      </w:r>
      <w:r>
        <w:rPr>
          <w:rFonts w:ascii="Lato" w:hAnsi="Lato" w:cs="Open Sans"/>
          <w:sz w:val="24"/>
          <w:szCs w:val="24"/>
        </w:rPr>
        <w:t>powania prowadzonego w trybie jednej z </w:t>
      </w:r>
      <w:r w:rsidR="00BB5B90" w:rsidRPr="00D95422">
        <w:rPr>
          <w:rFonts w:ascii="Lato" w:hAnsi="Lato" w:cs="Open Sans"/>
          <w:sz w:val="24"/>
          <w:szCs w:val="24"/>
        </w:rPr>
        <w:t>procedur konkurency</w:t>
      </w:r>
      <w:r>
        <w:rPr>
          <w:rFonts w:ascii="Lato" w:hAnsi="Lato" w:cs="Open Sans"/>
          <w:sz w:val="24"/>
          <w:szCs w:val="24"/>
        </w:rPr>
        <w:t>jnych dodatkowo publikuje się w </w:t>
      </w:r>
      <w:r w:rsidR="00BB5B90" w:rsidRPr="00D95422">
        <w:rPr>
          <w:rFonts w:ascii="Lato" w:hAnsi="Lato" w:cs="Open Sans"/>
          <w:sz w:val="24"/>
          <w:szCs w:val="24"/>
        </w:rPr>
        <w:t>elektronicznym systemie zamówień w języku angielskim w sytuacji</w:t>
      </w:r>
      <w:r>
        <w:rPr>
          <w:rFonts w:ascii="Lato" w:hAnsi="Lato" w:cs="Open Sans"/>
          <w:sz w:val="24"/>
          <w:szCs w:val="24"/>
        </w:rPr>
        <w:t>,</w:t>
      </w:r>
      <w:r w:rsidR="00BB5B90" w:rsidRPr="00D95422">
        <w:rPr>
          <w:rFonts w:ascii="Lato" w:hAnsi="Lato" w:cs="Open Sans"/>
          <w:sz w:val="24"/>
          <w:szCs w:val="24"/>
        </w:rPr>
        <w:t xml:space="preserve"> kiedy szacunkowa wartość zamówienia przekracza równowartość progów unijnych. </w:t>
      </w:r>
    </w:p>
    <w:p w14:paraId="0C95FBC3" w14:textId="7AAFF6F7" w:rsidR="00BB5B90" w:rsidRPr="00B016F3" w:rsidRDefault="00BB5B90" w:rsidP="00B016F3">
      <w:pPr>
        <w:spacing w:line="276" w:lineRule="auto"/>
        <w:rPr>
          <w:rFonts w:ascii="Lato" w:hAnsi="Lato" w:cs="Open Sans"/>
          <w:sz w:val="24"/>
          <w:szCs w:val="24"/>
        </w:rPr>
      </w:pPr>
      <w:r w:rsidRPr="00D95422">
        <w:rPr>
          <w:rFonts w:ascii="Lato" w:hAnsi="Lato" w:cs="Open Sans"/>
          <w:sz w:val="24"/>
          <w:szCs w:val="24"/>
        </w:rPr>
        <w:t xml:space="preserve">Omawiany przepis ma niebagatelne znaczenie, ponieważ, jak słusznie zauważa </w:t>
      </w:r>
      <w:r w:rsidR="000F7450">
        <w:rPr>
          <w:rFonts w:ascii="Lato" w:hAnsi="Lato" w:cs="Open Sans"/>
          <w:sz w:val="24"/>
          <w:szCs w:val="24"/>
        </w:rPr>
        <w:t>część komentatorów</w:t>
      </w:r>
      <w:r w:rsidRPr="00D95422">
        <w:rPr>
          <w:rFonts w:ascii="Lato" w:hAnsi="Lato" w:cs="Open Sans"/>
          <w:sz w:val="24"/>
          <w:szCs w:val="24"/>
        </w:rPr>
        <w:t xml:space="preserve">, wprowadza na grunt ukraińskiego systemu </w:t>
      </w:r>
      <w:r w:rsidRPr="00D95422">
        <w:rPr>
          <w:rFonts w:ascii="Lato" w:hAnsi="Lato" w:cs="Open Sans"/>
          <w:i/>
          <w:iCs/>
          <w:sz w:val="24"/>
          <w:szCs w:val="24"/>
        </w:rPr>
        <w:t>de facto</w:t>
      </w:r>
      <w:r w:rsidRPr="00D95422">
        <w:rPr>
          <w:rFonts w:ascii="Lato" w:hAnsi="Lato" w:cs="Open Sans"/>
          <w:sz w:val="24"/>
          <w:szCs w:val="24"/>
        </w:rPr>
        <w:t xml:space="preserve"> dwa odrębne </w:t>
      </w:r>
      <w:r w:rsidRPr="00B016F3">
        <w:rPr>
          <w:rFonts w:ascii="Lato" w:hAnsi="Lato" w:cs="Open Sans"/>
          <w:sz w:val="24"/>
          <w:szCs w:val="24"/>
        </w:rPr>
        <w:t xml:space="preserve">rodzaje procedur, które zamawiający stosuje w zależności od wartości przedmiotu zamówienia. </w:t>
      </w:r>
    </w:p>
    <w:p w14:paraId="70E80F79" w14:textId="1B6BB3B8" w:rsidR="00BB5B90" w:rsidRPr="00B016F3" w:rsidRDefault="00BB5B90" w:rsidP="00B016F3">
      <w:pPr>
        <w:spacing w:line="276" w:lineRule="auto"/>
        <w:rPr>
          <w:rFonts w:ascii="Lato" w:hAnsi="Lato"/>
          <w:sz w:val="24"/>
          <w:szCs w:val="24"/>
        </w:rPr>
      </w:pPr>
      <w:r w:rsidRPr="00B016F3">
        <w:rPr>
          <w:rFonts w:ascii="Lato" w:hAnsi="Lato"/>
          <w:sz w:val="24"/>
          <w:szCs w:val="24"/>
        </w:rPr>
        <w:t>Szczególną uwagę należy zwrócić na przetarg otwarty</w:t>
      </w:r>
      <w:r w:rsidR="00B016F3" w:rsidRPr="00B016F3">
        <w:rPr>
          <w:rFonts w:ascii="Lato" w:hAnsi="Lato"/>
          <w:sz w:val="24"/>
          <w:szCs w:val="24"/>
        </w:rPr>
        <w:t xml:space="preserve"> z publikacją ogłoszenia w</w:t>
      </w:r>
      <w:r w:rsidR="00B016F3">
        <w:rPr>
          <w:rFonts w:ascii="Lato" w:hAnsi="Lato"/>
          <w:sz w:val="24"/>
          <w:szCs w:val="24"/>
        </w:rPr>
        <w:t> </w:t>
      </w:r>
      <w:r w:rsidR="00B016F3" w:rsidRPr="00B016F3">
        <w:rPr>
          <w:rFonts w:ascii="Lato" w:hAnsi="Lato"/>
          <w:sz w:val="24"/>
          <w:szCs w:val="24"/>
        </w:rPr>
        <w:t xml:space="preserve">języku angielskim (ukr. </w:t>
      </w:r>
      <w:proofErr w:type="spellStart"/>
      <w:r w:rsidR="00B016F3" w:rsidRPr="00B016F3">
        <w:rPr>
          <w:rFonts w:ascii="Lato" w:hAnsi="Lato"/>
          <w:sz w:val="24"/>
          <w:szCs w:val="24"/>
        </w:rPr>
        <w:t>відкриті</w:t>
      </w:r>
      <w:proofErr w:type="spellEnd"/>
      <w:r w:rsidR="00B016F3" w:rsidRPr="00B016F3">
        <w:rPr>
          <w:rFonts w:ascii="Lato" w:hAnsi="Lato"/>
          <w:sz w:val="24"/>
          <w:szCs w:val="24"/>
        </w:rPr>
        <w:t xml:space="preserve"> </w:t>
      </w:r>
      <w:proofErr w:type="spellStart"/>
      <w:r w:rsidR="00B016F3" w:rsidRPr="00B016F3">
        <w:rPr>
          <w:rFonts w:ascii="Lato" w:hAnsi="Lato"/>
          <w:sz w:val="24"/>
          <w:szCs w:val="24"/>
        </w:rPr>
        <w:t>торги</w:t>
      </w:r>
      <w:proofErr w:type="spellEnd"/>
      <w:r w:rsidR="00B016F3" w:rsidRPr="00B016F3">
        <w:rPr>
          <w:rFonts w:ascii="Lato" w:hAnsi="Lato"/>
          <w:sz w:val="24"/>
          <w:szCs w:val="24"/>
        </w:rPr>
        <w:t xml:space="preserve"> з </w:t>
      </w:r>
      <w:proofErr w:type="spellStart"/>
      <w:r w:rsidR="00B016F3" w:rsidRPr="00B016F3">
        <w:rPr>
          <w:rFonts w:ascii="Lato" w:hAnsi="Lato"/>
          <w:sz w:val="24"/>
          <w:szCs w:val="24"/>
        </w:rPr>
        <w:t>публікацією</w:t>
      </w:r>
      <w:proofErr w:type="spellEnd"/>
      <w:r w:rsidR="00B016F3" w:rsidRPr="00B016F3">
        <w:rPr>
          <w:rFonts w:ascii="Lato" w:hAnsi="Lato"/>
          <w:sz w:val="24"/>
          <w:szCs w:val="24"/>
        </w:rPr>
        <w:t xml:space="preserve"> </w:t>
      </w:r>
      <w:proofErr w:type="spellStart"/>
      <w:r w:rsidR="00B016F3" w:rsidRPr="00B016F3">
        <w:rPr>
          <w:rFonts w:ascii="Lato" w:hAnsi="Lato"/>
          <w:sz w:val="24"/>
          <w:szCs w:val="24"/>
        </w:rPr>
        <w:t>англійською</w:t>
      </w:r>
      <w:proofErr w:type="spellEnd"/>
      <w:r w:rsidR="00B016F3" w:rsidRPr="00B016F3">
        <w:rPr>
          <w:rFonts w:ascii="Lato" w:hAnsi="Lato"/>
          <w:sz w:val="24"/>
          <w:szCs w:val="24"/>
        </w:rPr>
        <w:t xml:space="preserve"> </w:t>
      </w:r>
      <w:proofErr w:type="spellStart"/>
      <w:r w:rsidR="00B016F3" w:rsidRPr="00B016F3">
        <w:rPr>
          <w:rFonts w:ascii="Lato" w:hAnsi="Lato"/>
          <w:sz w:val="24"/>
          <w:szCs w:val="24"/>
        </w:rPr>
        <w:t>мовою</w:t>
      </w:r>
      <w:proofErr w:type="spellEnd"/>
      <w:r w:rsidR="00B016F3" w:rsidRPr="00B016F3">
        <w:rPr>
          <w:rFonts w:ascii="Lato" w:hAnsi="Lato" w:cs="Open Sans"/>
          <w:sz w:val="24"/>
          <w:szCs w:val="24"/>
        </w:rPr>
        <w:t>)</w:t>
      </w:r>
      <w:r w:rsidRPr="00B016F3">
        <w:rPr>
          <w:rFonts w:ascii="Lato" w:hAnsi="Lato" w:cs="Open Sans"/>
          <w:sz w:val="24"/>
          <w:szCs w:val="24"/>
        </w:rPr>
        <w:t>.</w:t>
      </w:r>
      <w:r w:rsidR="00452A64" w:rsidRPr="00B016F3">
        <w:rPr>
          <w:rFonts w:ascii="Lato" w:hAnsi="Lato" w:cs="Open Sans"/>
          <w:sz w:val="24"/>
          <w:szCs w:val="24"/>
        </w:rPr>
        <w:t xml:space="preserve"> Po</w:t>
      </w:r>
      <w:r w:rsidR="00B016F3">
        <w:rPr>
          <w:rFonts w:ascii="Lato" w:hAnsi="Lato" w:cs="Open Sans"/>
          <w:sz w:val="24"/>
          <w:szCs w:val="24"/>
        </w:rPr>
        <w:t> </w:t>
      </w:r>
      <w:r w:rsidR="00452A64" w:rsidRPr="00B016F3">
        <w:rPr>
          <w:rFonts w:ascii="Lato" w:hAnsi="Lato" w:cs="Open Sans"/>
          <w:sz w:val="24"/>
          <w:szCs w:val="24"/>
        </w:rPr>
        <w:t>pierwsze, jest on głównym i </w:t>
      </w:r>
      <w:r w:rsidRPr="00B016F3">
        <w:rPr>
          <w:rFonts w:ascii="Lato" w:hAnsi="Lato" w:cs="Open Sans"/>
          <w:sz w:val="24"/>
          <w:szCs w:val="24"/>
        </w:rPr>
        <w:t>fundamentalnym trybem udzielenia zamówienia publicznego i jednocześnie nieodłącznym elementem pozostałych trybów konkur</w:t>
      </w:r>
      <w:r w:rsidR="00452A64" w:rsidRPr="00B016F3">
        <w:rPr>
          <w:rFonts w:ascii="Lato" w:hAnsi="Lato" w:cs="Open Sans"/>
          <w:sz w:val="24"/>
          <w:szCs w:val="24"/>
        </w:rPr>
        <w:t>encyjnych. Po drugie, jego tzw. </w:t>
      </w:r>
      <w:r w:rsidRPr="00B016F3">
        <w:rPr>
          <w:rFonts w:ascii="Lato" w:hAnsi="Lato" w:cs="Open Sans"/>
          <w:i/>
          <w:iCs/>
          <w:sz w:val="24"/>
          <w:szCs w:val="24"/>
        </w:rPr>
        <w:t>europejska</w:t>
      </w:r>
      <w:r w:rsidRPr="00B016F3">
        <w:rPr>
          <w:rFonts w:ascii="Lato" w:hAnsi="Lato" w:cs="Open Sans"/>
          <w:sz w:val="24"/>
          <w:szCs w:val="24"/>
        </w:rPr>
        <w:t xml:space="preserve"> wersja różni się od wariantu krajowego nie tylko koniecznością dokonania przez zamawiającego dodatkowej publikacji ogłoszenia w języku angielskim, lecz także określonymi aspektami proceduralnymi</w:t>
      </w:r>
      <w:r w:rsidRPr="00B016F3">
        <w:rPr>
          <w:rStyle w:val="Odwoanieprzypisudolnego"/>
          <w:rFonts w:ascii="Lato" w:hAnsi="Lato" w:cs="Open Sans"/>
          <w:sz w:val="24"/>
          <w:szCs w:val="24"/>
        </w:rPr>
        <w:footnoteReference w:id="90"/>
      </w:r>
      <w:r w:rsidRPr="00B016F3">
        <w:rPr>
          <w:rFonts w:ascii="Lato" w:hAnsi="Lato" w:cs="Open Sans"/>
          <w:sz w:val="24"/>
          <w:szCs w:val="24"/>
        </w:rPr>
        <w:t xml:space="preserve">. </w:t>
      </w:r>
    </w:p>
    <w:p w14:paraId="11A69889" w14:textId="11D409D5" w:rsidR="00BB5B90" w:rsidRPr="00B016F3" w:rsidRDefault="00452A64" w:rsidP="00B016F3">
      <w:pPr>
        <w:spacing w:line="276" w:lineRule="auto"/>
        <w:rPr>
          <w:rFonts w:ascii="Lato" w:hAnsi="Lato" w:cs="Open Sans"/>
          <w:sz w:val="24"/>
          <w:szCs w:val="24"/>
        </w:rPr>
      </w:pPr>
      <w:r w:rsidRPr="00B016F3">
        <w:rPr>
          <w:rFonts w:ascii="Lato" w:hAnsi="Lato" w:cs="Open Sans"/>
          <w:sz w:val="24"/>
          <w:szCs w:val="24"/>
        </w:rPr>
        <w:t>Dodatkowo, w przypadku</w:t>
      </w:r>
      <w:r w:rsidR="00BB5B90" w:rsidRPr="00B016F3">
        <w:rPr>
          <w:rFonts w:ascii="Lato" w:hAnsi="Lato" w:cs="Open Sans"/>
          <w:sz w:val="24"/>
          <w:szCs w:val="24"/>
        </w:rPr>
        <w:t xml:space="preserve"> gdy wartość zamów</w:t>
      </w:r>
      <w:r w:rsidRPr="00B016F3">
        <w:rPr>
          <w:rFonts w:ascii="Lato" w:hAnsi="Lato" w:cs="Open Sans"/>
          <w:sz w:val="24"/>
          <w:szCs w:val="24"/>
        </w:rPr>
        <w:t>ienia przekracza progi unijne a </w:t>
      </w:r>
      <w:r w:rsidR="00BB5B90" w:rsidRPr="00B016F3">
        <w:rPr>
          <w:rFonts w:ascii="Lato" w:hAnsi="Lato" w:cs="Open Sans"/>
          <w:sz w:val="24"/>
          <w:szCs w:val="24"/>
        </w:rPr>
        <w:t>zamawiający ma potrzebę przeprowadzenia uprzedniej kwalifikacji podmiotowej uczestników przy pomocy selekcji, może udzielić zamówienia w trybie przetargu ograniczonego</w:t>
      </w:r>
      <w:r w:rsidR="00B016F3" w:rsidRPr="00B016F3">
        <w:rPr>
          <w:rFonts w:ascii="Lato" w:hAnsi="Lato" w:cs="Open Sans"/>
          <w:sz w:val="24"/>
          <w:szCs w:val="24"/>
        </w:rPr>
        <w:t xml:space="preserve"> (ukr. </w:t>
      </w:r>
      <w:proofErr w:type="spellStart"/>
      <w:r w:rsidR="00B016F3" w:rsidRPr="00B016F3">
        <w:rPr>
          <w:rStyle w:val="rvts0"/>
          <w:rFonts w:ascii="Lato" w:hAnsi="Lato"/>
          <w:sz w:val="24"/>
          <w:szCs w:val="24"/>
        </w:rPr>
        <w:t>торги</w:t>
      </w:r>
      <w:proofErr w:type="spellEnd"/>
      <w:r w:rsidR="00B016F3" w:rsidRPr="00B016F3">
        <w:rPr>
          <w:rStyle w:val="rvts0"/>
          <w:rFonts w:ascii="Lato" w:hAnsi="Lato"/>
          <w:sz w:val="24"/>
          <w:szCs w:val="24"/>
        </w:rPr>
        <w:t xml:space="preserve"> з </w:t>
      </w:r>
      <w:proofErr w:type="spellStart"/>
      <w:r w:rsidR="00B016F3" w:rsidRPr="00B016F3">
        <w:rPr>
          <w:rStyle w:val="rvts0"/>
          <w:rFonts w:ascii="Lato" w:hAnsi="Lato"/>
          <w:sz w:val="24"/>
          <w:szCs w:val="24"/>
        </w:rPr>
        <w:t>обмеженою</w:t>
      </w:r>
      <w:proofErr w:type="spellEnd"/>
      <w:r w:rsidR="00B016F3" w:rsidRPr="00B016F3">
        <w:rPr>
          <w:rStyle w:val="rvts0"/>
          <w:rFonts w:ascii="Lato" w:hAnsi="Lato"/>
          <w:sz w:val="24"/>
          <w:szCs w:val="24"/>
        </w:rPr>
        <w:t xml:space="preserve"> </w:t>
      </w:r>
      <w:proofErr w:type="spellStart"/>
      <w:r w:rsidR="00B016F3" w:rsidRPr="00B016F3">
        <w:rPr>
          <w:rStyle w:val="rvts0"/>
          <w:rFonts w:ascii="Lato" w:hAnsi="Lato"/>
          <w:sz w:val="24"/>
          <w:szCs w:val="24"/>
        </w:rPr>
        <w:t>участю</w:t>
      </w:r>
      <w:proofErr w:type="spellEnd"/>
      <w:r w:rsidR="00B016F3" w:rsidRPr="00B016F3">
        <w:rPr>
          <w:rStyle w:val="rvts0"/>
          <w:rFonts w:ascii="Lato" w:hAnsi="Lato"/>
          <w:sz w:val="24"/>
          <w:szCs w:val="24"/>
        </w:rPr>
        <w:t>)</w:t>
      </w:r>
      <w:r w:rsidR="00BB5B90" w:rsidRPr="00B016F3">
        <w:rPr>
          <w:rFonts w:ascii="Lato" w:hAnsi="Lato" w:cs="Open Sans"/>
          <w:sz w:val="24"/>
          <w:szCs w:val="24"/>
        </w:rPr>
        <w:t xml:space="preserve">.  </w:t>
      </w:r>
    </w:p>
    <w:p w14:paraId="417BE875" w14:textId="0F1C8939" w:rsidR="00EA34CD" w:rsidRPr="00B016F3" w:rsidRDefault="00152FCB" w:rsidP="00B016F3">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795456" behindDoc="0" locked="0" layoutInCell="1" allowOverlap="1" wp14:anchorId="057B033D" wp14:editId="52696988">
                <wp:simplePos x="0" y="0"/>
                <wp:positionH relativeFrom="column">
                  <wp:posOffset>5720081</wp:posOffset>
                </wp:positionH>
                <wp:positionV relativeFrom="paragraph">
                  <wp:posOffset>567372</wp:posOffset>
                </wp:positionV>
                <wp:extent cx="255097" cy="568373"/>
                <wp:effectExtent l="171450" t="19050" r="107315" b="0"/>
                <wp:wrapNone/>
                <wp:docPr id="398949267"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B9B05" id="Rectangle 7" o:spid="_x0000_s1026" style="position:absolute;margin-left:450.4pt;margin-top:44.65pt;width:20.1pt;height:44.75pt;rotation:45;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BB5B90" w:rsidRPr="00B016F3">
        <w:rPr>
          <w:rFonts w:ascii="Lato" w:hAnsi="Lato" w:cs="Open Sans"/>
          <w:sz w:val="24"/>
          <w:szCs w:val="24"/>
        </w:rPr>
        <w:t>Wreszcie, analogicznie jak w przypadku zamówień, których wartość przewyższa progi stosowania ustawy, w ramach wyjątku, przy jednoczesnym spełnieniu dodatkowych przesłanek, zamawiający mogą skorzystać z procedury negocjacyjnej.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BB5B90" w:rsidRPr="00EA34CD" w14:paraId="0BE37650" w14:textId="77777777" w:rsidTr="00EA34CD">
        <w:tc>
          <w:tcPr>
            <w:tcW w:w="9062" w:type="dxa"/>
            <w:shd w:val="clear" w:color="auto" w:fill="D9E2F3" w:themeFill="accent5" w:themeFillTint="33"/>
          </w:tcPr>
          <w:p w14:paraId="56439D18" w14:textId="23ABC11F" w:rsidR="00F615AA" w:rsidRPr="00EA34CD" w:rsidRDefault="00BB5B90" w:rsidP="008C41E3">
            <w:pPr>
              <w:spacing w:line="276" w:lineRule="auto"/>
              <w:rPr>
                <w:rFonts w:ascii="Open Sans" w:hAnsi="Open Sans" w:cs="Open Sans"/>
                <w:color w:val="0070C0"/>
              </w:rPr>
            </w:pPr>
            <w:r w:rsidRPr="00EA34CD">
              <w:rPr>
                <w:rFonts w:ascii="Open Sans" w:hAnsi="Open Sans" w:cs="Open Sans"/>
                <w:color w:val="0070C0"/>
              </w:rPr>
              <w:t>Zamówień, których wartość przewyższa progi unijne, zamawiający mogą udzielić na jeden z podanych niżej sposobów:</w:t>
            </w:r>
            <w:r w:rsidR="00B016F3" w:rsidRPr="00D540F1">
              <w:rPr>
                <w:rFonts w:ascii="Open Sans" w:hAnsi="Open Sans" w:cs="Open Sans"/>
                <w:noProof/>
                <w:color w:val="FF0000"/>
                <w:sz w:val="18"/>
                <w:szCs w:val="18"/>
                <w:lang w:val="ru-RU"/>
              </w:rPr>
              <w:t xml:space="preserve"> </w:t>
            </w:r>
          </w:p>
          <w:p w14:paraId="442B4687" w14:textId="77777777" w:rsidR="00BB5B90" w:rsidRPr="00EA34CD" w:rsidRDefault="00BB5B90" w:rsidP="008C41E3">
            <w:pPr>
              <w:pStyle w:val="Akapitzlist"/>
              <w:numPr>
                <w:ilvl w:val="0"/>
                <w:numId w:val="14"/>
              </w:numPr>
              <w:spacing w:line="276" w:lineRule="auto"/>
              <w:rPr>
                <w:rFonts w:ascii="Open Sans" w:hAnsi="Open Sans" w:cs="Open Sans"/>
                <w:color w:val="0070C0"/>
              </w:rPr>
            </w:pPr>
            <w:r w:rsidRPr="00EA34CD">
              <w:rPr>
                <w:rFonts w:ascii="Open Sans" w:hAnsi="Open Sans" w:cs="Open Sans"/>
                <w:color w:val="0070C0"/>
              </w:rPr>
              <w:t xml:space="preserve">w trybie przetargu otwartego z publikacją ogłoszenia w języku angielskim; </w:t>
            </w:r>
          </w:p>
          <w:p w14:paraId="4B3D6FC6" w14:textId="77777777" w:rsidR="00BB5B90" w:rsidRPr="00EA34CD" w:rsidRDefault="00BB5B90" w:rsidP="008C41E3">
            <w:pPr>
              <w:pStyle w:val="Akapitzlist"/>
              <w:numPr>
                <w:ilvl w:val="0"/>
                <w:numId w:val="14"/>
              </w:numPr>
              <w:spacing w:after="160" w:line="276" w:lineRule="auto"/>
              <w:rPr>
                <w:rFonts w:ascii="Open Sans" w:hAnsi="Open Sans" w:cs="Open Sans"/>
                <w:color w:val="0070C0"/>
              </w:rPr>
            </w:pPr>
            <w:r w:rsidRPr="00EA34CD">
              <w:rPr>
                <w:rFonts w:ascii="Open Sans" w:hAnsi="Open Sans" w:cs="Open Sans"/>
                <w:color w:val="0070C0"/>
              </w:rPr>
              <w:t>w trybie dialogu konkurencyjnego z publikacją ogłoszenia w języku angielskim</w:t>
            </w:r>
          </w:p>
          <w:p w14:paraId="0EF5EAC1" w14:textId="09EED43B" w:rsidR="00BB5B90" w:rsidRPr="00EA34CD" w:rsidRDefault="00BB5B90" w:rsidP="008C41E3">
            <w:pPr>
              <w:pStyle w:val="Akapitzlist"/>
              <w:numPr>
                <w:ilvl w:val="0"/>
                <w:numId w:val="14"/>
              </w:numPr>
              <w:spacing w:after="160" w:line="276" w:lineRule="auto"/>
              <w:rPr>
                <w:rFonts w:ascii="Open Sans" w:hAnsi="Open Sans" w:cs="Open Sans"/>
                <w:color w:val="0070C0"/>
              </w:rPr>
            </w:pPr>
            <w:r w:rsidRPr="00EA34CD">
              <w:rPr>
                <w:rFonts w:ascii="Open Sans" w:hAnsi="Open Sans" w:cs="Open Sans"/>
                <w:color w:val="0070C0"/>
              </w:rPr>
              <w:t xml:space="preserve">w trybie przetargu ograniczonego </w:t>
            </w:r>
            <w:r w:rsidR="00921365">
              <w:rPr>
                <w:rFonts w:ascii="Open Sans" w:hAnsi="Open Sans" w:cs="Open Sans"/>
                <w:color w:val="0070C0"/>
              </w:rPr>
              <w:t xml:space="preserve">(z publikacją ogłoszenia w języku angielskim) </w:t>
            </w:r>
          </w:p>
          <w:p w14:paraId="0B3BB034" w14:textId="77777777" w:rsidR="00BB5B90" w:rsidRPr="00EA34CD" w:rsidRDefault="00BB5B90" w:rsidP="008C41E3">
            <w:pPr>
              <w:pStyle w:val="Akapitzlist"/>
              <w:numPr>
                <w:ilvl w:val="0"/>
                <w:numId w:val="14"/>
              </w:numPr>
              <w:spacing w:line="276" w:lineRule="auto"/>
              <w:rPr>
                <w:rFonts w:ascii="Open Sans" w:hAnsi="Open Sans" w:cs="Open Sans"/>
                <w:color w:val="0070C0"/>
              </w:rPr>
            </w:pPr>
            <w:r w:rsidRPr="00EA34CD">
              <w:rPr>
                <w:rFonts w:ascii="Open Sans" w:hAnsi="Open Sans" w:cs="Open Sans"/>
                <w:color w:val="0070C0"/>
              </w:rPr>
              <w:t>w trybie procedury negocjacyjnej (przy spełnieniu odrębnych przewidzianych prawem przesłanek).</w:t>
            </w:r>
          </w:p>
        </w:tc>
      </w:tr>
    </w:tbl>
    <w:bookmarkStart w:id="97" w:name="_Toc170689230"/>
    <w:p w14:paraId="4903E143" w14:textId="0B0C1C4F" w:rsidR="00BB5B90" w:rsidRPr="00D95422" w:rsidRDefault="00152FCB" w:rsidP="00BB5B90">
      <w:pPr>
        <w:pStyle w:val="Nagwek3"/>
        <w:spacing w:line="276" w:lineRule="auto"/>
        <w:rPr>
          <w:rFonts w:ascii="Lato" w:hAnsi="Lato" w:cs="Open Sans"/>
          <w:sz w:val="24"/>
          <w:lang w:val="pl-PL"/>
        </w:rPr>
      </w:pPr>
      <w:r>
        <w:rPr>
          <w:noProof/>
          <w:lang w:eastAsia="pl-PL"/>
        </w:rPr>
        <w:lastRenderedPageBreak/>
        <mc:AlternateContent>
          <mc:Choice Requires="wps">
            <w:drawing>
              <wp:anchor distT="0" distB="0" distL="114300" distR="114300" simplePos="0" relativeHeight="251797504" behindDoc="0" locked="0" layoutInCell="1" allowOverlap="1" wp14:anchorId="7FEA055F" wp14:editId="0E8171F0">
                <wp:simplePos x="0" y="0"/>
                <wp:positionH relativeFrom="column">
                  <wp:posOffset>5725236</wp:posOffset>
                </wp:positionH>
                <wp:positionV relativeFrom="paragraph">
                  <wp:posOffset>203284</wp:posOffset>
                </wp:positionV>
                <wp:extent cx="255097" cy="568373"/>
                <wp:effectExtent l="171450" t="19050" r="107315" b="0"/>
                <wp:wrapNone/>
                <wp:docPr id="1178526771"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E2754" id="Rectangle 7" o:spid="_x0000_s1026" style="position:absolute;margin-left:450.8pt;margin-top:16pt;width:20.1pt;height:44.75pt;rotation:45;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BB5B90" w:rsidRPr="00D95422">
        <w:rPr>
          <w:rFonts w:ascii="Lato" w:hAnsi="Lato" w:cs="Open Sans"/>
          <w:sz w:val="24"/>
          <w:lang w:val="pl-PL"/>
        </w:rPr>
        <w:t>2.</w:t>
      </w:r>
      <w:r w:rsidR="00C07907">
        <w:rPr>
          <w:rFonts w:ascii="Lato" w:hAnsi="Lato" w:cs="Open Sans"/>
          <w:sz w:val="24"/>
          <w:lang w:val="pl-PL"/>
        </w:rPr>
        <w:t>4</w:t>
      </w:r>
      <w:r w:rsidR="00452A64">
        <w:rPr>
          <w:rFonts w:ascii="Lato" w:hAnsi="Lato" w:cs="Open Sans"/>
          <w:sz w:val="24"/>
          <w:lang w:val="pl-PL"/>
        </w:rPr>
        <w:t>.2</w:t>
      </w:r>
      <w:r w:rsidR="00BB5B90" w:rsidRPr="00D95422">
        <w:rPr>
          <w:rFonts w:ascii="Lato" w:hAnsi="Lato" w:cs="Open Sans"/>
          <w:sz w:val="24"/>
          <w:lang w:val="pl-PL"/>
        </w:rPr>
        <w:t>. Procedury udzielania zamówień</w:t>
      </w:r>
      <w:bookmarkEnd w:id="97"/>
      <w:r w:rsidR="00BB5B90" w:rsidRPr="00D95422">
        <w:rPr>
          <w:rFonts w:ascii="Lato" w:hAnsi="Lato" w:cs="Open Sans"/>
          <w:sz w:val="24"/>
          <w:lang w:val="pl-PL"/>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BB5B90" w14:paraId="77A2D030" w14:textId="77777777" w:rsidTr="00D95422">
        <w:tc>
          <w:tcPr>
            <w:tcW w:w="9062" w:type="dxa"/>
            <w:shd w:val="clear" w:color="auto" w:fill="D9E2F3" w:themeFill="accent5" w:themeFillTint="33"/>
          </w:tcPr>
          <w:p w14:paraId="34E5A30E" w14:textId="1D3EBE02" w:rsidR="00BB5B90" w:rsidRPr="00D10C06" w:rsidRDefault="00BB5B90" w:rsidP="008C41E3">
            <w:pPr>
              <w:spacing w:line="276" w:lineRule="auto"/>
              <w:rPr>
                <w:rFonts w:ascii="Open Sans" w:hAnsi="Open Sans" w:cs="Open Sans"/>
                <w:color w:val="0070C0"/>
              </w:rPr>
            </w:pPr>
            <w:r w:rsidRPr="00D10C06">
              <w:rPr>
                <w:rFonts w:ascii="Open Sans" w:hAnsi="Open Sans" w:cs="Open Sans"/>
                <w:color w:val="0070C0"/>
              </w:rPr>
              <w:t>Ukraiński system zamówień publicznych przewiduje następujące sposoby i procedury ich udzielania:</w:t>
            </w:r>
          </w:p>
          <w:p w14:paraId="68AD1026"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przetarg otwarty</w:t>
            </w:r>
          </w:p>
          <w:p w14:paraId="52516742" w14:textId="318C64C5" w:rsidR="00BB5B90" w:rsidRPr="00D10C06" w:rsidRDefault="00BB5B90" w:rsidP="008C41E3">
            <w:pPr>
              <w:pStyle w:val="Akapitzlist"/>
              <w:numPr>
                <w:ilvl w:val="0"/>
                <w:numId w:val="16"/>
              </w:numPr>
              <w:spacing w:line="276" w:lineRule="auto"/>
              <w:rPr>
                <w:rFonts w:ascii="Open Sans" w:hAnsi="Open Sans" w:cs="Open Sans"/>
                <w:color w:val="0070C0"/>
              </w:rPr>
            </w:pPr>
            <w:r w:rsidRPr="00D10C06">
              <w:rPr>
                <w:rFonts w:ascii="Open Sans" w:hAnsi="Open Sans" w:cs="Open Sans"/>
                <w:color w:val="0070C0"/>
              </w:rPr>
              <w:t xml:space="preserve">przetarg otwarty </w:t>
            </w:r>
            <w:r w:rsidR="00FF3E9D">
              <w:rPr>
                <w:rFonts w:ascii="Open Sans" w:hAnsi="Open Sans" w:cs="Open Sans"/>
                <w:color w:val="0070C0"/>
              </w:rPr>
              <w:t>„</w:t>
            </w:r>
            <w:r w:rsidR="00773AC4">
              <w:rPr>
                <w:rFonts w:ascii="Open Sans" w:hAnsi="Open Sans" w:cs="Open Sans"/>
                <w:color w:val="0070C0"/>
              </w:rPr>
              <w:t>ukraiński</w:t>
            </w:r>
            <w:r w:rsidR="00FF3E9D">
              <w:rPr>
                <w:rFonts w:ascii="Open Sans" w:hAnsi="Open Sans" w:cs="Open Sans"/>
                <w:color w:val="0070C0"/>
              </w:rPr>
              <w:t>”</w:t>
            </w:r>
            <w:r w:rsidR="00FF3E9D" w:rsidRPr="00D10C06">
              <w:rPr>
                <w:rFonts w:ascii="Open Sans" w:hAnsi="Open Sans" w:cs="Open Sans"/>
                <w:color w:val="0070C0"/>
              </w:rPr>
              <w:t xml:space="preserve"> </w:t>
            </w:r>
          </w:p>
          <w:p w14:paraId="17F32692" w14:textId="77777777" w:rsidR="00BB5B90" w:rsidRPr="00D10C06" w:rsidRDefault="00BB5B90" w:rsidP="008C41E3">
            <w:pPr>
              <w:pStyle w:val="Akapitzlist"/>
              <w:numPr>
                <w:ilvl w:val="0"/>
                <w:numId w:val="16"/>
              </w:numPr>
              <w:spacing w:line="276" w:lineRule="auto"/>
              <w:rPr>
                <w:rFonts w:ascii="Open Sans" w:hAnsi="Open Sans" w:cs="Open Sans"/>
                <w:color w:val="0070C0"/>
              </w:rPr>
            </w:pPr>
            <w:r w:rsidRPr="00D10C06">
              <w:rPr>
                <w:rFonts w:ascii="Open Sans" w:hAnsi="Open Sans" w:cs="Open Sans"/>
                <w:color w:val="0070C0"/>
              </w:rPr>
              <w:t>przetarg otwarty z publikacją ogłoszenia w języku angielskim</w:t>
            </w:r>
          </w:p>
          <w:p w14:paraId="661B6F7A"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dialog konkurencyjny</w:t>
            </w:r>
          </w:p>
          <w:p w14:paraId="45907D40" w14:textId="35D2500A" w:rsidR="00BB5B90" w:rsidRPr="00D10C06" w:rsidRDefault="00BB5B90" w:rsidP="008C41E3">
            <w:pPr>
              <w:pStyle w:val="Akapitzlist"/>
              <w:numPr>
                <w:ilvl w:val="0"/>
                <w:numId w:val="17"/>
              </w:numPr>
              <w:spacing w:line="276" w:lineRule="auto"/>
              <w:rPr>
                <w:rFonts w:ascii="Open Sans" w:hAnsi="Open Sans" w:cs="Open Sans"/>
                <w:color w:val="0070C0"/>
              </w:rPr>
            </w:pPr>
            <w:r w:rsidRPr="00D10C06">
              <w:rPr>
                <w:rFonts w:ascii="Open Sans" w:hAnsi="Open Sans" w:cs="Open Sans"/>
                <w:color w:val="0070C0"/>
              </w:rPr>
              <w:t xml:space="preserve">dialog konkurencyjny </w:t>
            </w:r>
            <w:r w:rsidR="00FF3E9D">
              <w:rPr>
                <w:rFonts w:ascii="Open Sans" w:hAnsi="Open Sans" w:cs="Open Sans"/>
                <w:color w:val="0070C0"/>
              </w:rPr>
              <w:t>„</w:t>
            </w:r>
            <w:r w:rsidR="00773AC4">
              <w:rPr>
                <w:rFonts w:ascii="Open Sans" w:hAnsi="Open Sans" w:cs="Open Sans"/>
                <w:color w:val="0070C0"/>
              </w:rPr>
              <w:t>ukraiński</w:t>
            </w:r>
            <w:r w:rsidR="00FF3E9D">
              <w:rPr>
                <w:rFonts w:ascii="Open Sans" w:hAnsi="Open Sans" w:cs="Open Sans"/>
                <w:color w:val="0070C0"/>
              </w:rPr>
              <w:t>”</w:t>
            </w:r>
            <w:r w:rsidR="00FF3E9D" w:rsidRPr="00D10C06">
              <w:rPr>
                <w:rFonts w:ascii="Open Sans" w:hAnsi="Open Sans" w:cs="Open Sans"/>
                <w:color w:val="0070C0"/>
              </w:rPr>
              <w:t xml:space="preserve"> </w:t>
            </w:r>
          </w:p>
          <w:p w14:paraId="5321E999" w14:textId="77777777" w:rsidR="00BB5B90" w:rsidRPr="00D10C06" w:rsidRDefault="00BB5B90" w:rsidP="008C41E3">
            <w:pPr>
              <w:pStyle w:val="Akapitzlist"/>
              <w:numPr>
                <w:ilvl w:val="0"/>
                <w:numId w:val="17"/>
              </w:numPr>
              <w:spacing w:line="276" w:lineRule="auto"/>
              <w:rPr>
                <w:rFonts w:ascii="Open Sans" w:hAnsi="Open Sans" w:cs="Open Sans"/>
                <w:color w:val="0070C0"/>
              </w:rPr>
            </w:pPr>
            <w:r w:rsidRPr="00D10C06">
              <w:rPr>
                <w:rFonts w:ascii="Open Sans" w:hAnsi="Open Sans" w:cs="Open Sans"/>
                <w:color w:val="0070C0"/>
              </w:rPr>
              <w:t>dialog konkurencyjny z publikacją ogłoszenia w języku angielskim</w:t>
            </w:r>
          </w:p>
          <w:p w14:paraId="570B7B41"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 xml:space="preserve">przetarg ograniczony </w:t>
            </w:r>
          </w:p>
          <w:p w14:paraId="6E84634C"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procedura negocjacyjna</w:t>
            </w:r>
          </w:p>
          <w:p w14:paraId="67E25005" w14:textId="77777777" w:rsidR="00BB5B90" w:rsidRPr="00D10C06" w:rsidRDefault="00BB5B90" w:rsidP="008C41E3">
            <w:pPr>
              <w:pStyle w:val="Akapitzlist"/>
              <w:numPr>
                <w:ilvl w:val="0"/>
                <w:numId w:val="18"/>
              </w:numPr>
              <w:spacing w:line="276" w:lineRule="auto"/>
              <w:rPr>
                <w:rFonts w:ascii="Open Sans" w:hAnsi="Open Sans" w:cs="Open Sans"/>
                <w:color w:val="0070C0"/>
              </w:rPr>
            </w:pPr>
            <w:r w:rsidRPr="00D10C06">
              <w:rPr>
                <w:rFonts w:ascii="Open Sans" w:hAnsi="Open Sans" w:cs="Open Sans"/>
                <w:color w:val="0070C0"/>
              </w:rPr>
              <w:t>procedura negocjacyjna standardowa</w:t>
            </w:r>
          </w:p>
          <w:p w14:paraId="7024C1EE" w14:textId="77777777" w:rsidR="00BB5B90" w:rsidRPr="00D10C06" w:rsidRDefault="00BB5B90" w:rsidP="008C41E3">
            <w:pPr>
              <w:pStyle w:val="Akapitzlist"/>
              <w:numPr>
                <w:ilvl w:val="0"/>
                <w:numId w:val="18"/>
              </w:numPr>
              <w:spacing w:line="276" w:lineRule="auto"/>
              <w:rPr>
                <w:rFonts w:ascii="Open Sans" w:hAnsi="Open Sans" w:cs="Open Sans"/>
                <w:color w:val="0070C0"/>
              </w:rPr>
            </w:pPr>
            <w:r w:rsidRPr="00D10C06">
              <w:rPr>
                <w:rFonts w:ascii="Open Sans" w:hAnsi="Open Sans" w:cs="Open Sans"/>
                <w:color w:val="0070C0"/>
              </w:rPr>
              <w:t xml:space="preserve">procedura negocjacyjna skrócona  </w:t>
            </w:r>
          </w:p>
          <w:p w14:paraId="4D30B9CD"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 xml:space="preserve">procedura uproszczona </w:t>
            </w:r>
          </w:p>
          <w:p w14:paraId="6154CE81" w14:textId="77777777" w:rsidR="00BB5B90" w:rsidRPr="00D10C06" w:rsidRDefault="00BB5B90" w:rsidP="008C41E3">
            <w:pPr>
              <w:pStyle w:val="Akapitzlist"/>
              <w:numPr>
                <w:ilvl w:val="0"/>
                <w:numId w:val="15"/>
              </w:numPr>
              <w:spacing w:line="276" w:lineRule="auto"/>
              <w:rPr>
                <w:rFonts w:ascii="Open Sans" w:hAnsi="Open Sans" w:cs="Open Sans"/>
                <w:color w:val="0070C0"/>
              </w:rPr>
            </w:pPr>
            <w:r w:rsidRPr="00D10C06">
              <w:rPr>
                <w:rFonts w:ascii="Open Sans" w:hAnsi="Open Sans" w:cs="Open Sans"/>
                <w:color w:val="0070C0"/>
              </w:rPr>
              <w:t xml:space="preserve">elektroniczny katalog </w:t>
            </w:r>
          </w:p>
          <w:p w14:paraId="0D830D53" w14:textId="77777777" w:rsidR="00BB5B90" w:rsidRPr="00375CA5" w:rsidRDefault="00BB5B90" w:rsidP="008C41E3">
            <w:pPr>
              <w:pStyle w:val="Akapitzlist"/>
              <w:numPr>
                <w:ilvl w:val="0"/>
                <w:numId w:val="15"/>
              </w:numPr>
              <w:spacing w:line="276" w:lineRule="auto"/>
              <w:rPr>
                <w:rFonts w:ascii="Open Sans" w:hAnsi="Open Sans" w:cs="Open Sans"/>
                <w:b/>
                <w:bCs/>
                <w:color w:val="0070C0"/>
              </w:rPr>
            </w:pPr>
            <w:r w:rsidRPr="00D10C06">
              <w:rPr>
                <w:rFonts w:ascii="Open Sans" w:hAnsi="Open Sans" w:cs="Open Sans"/>
                <w:color w:val="0070C0"/>
              </w:rPr>
              <w:t>bezpośrednie zawarcie umowy</w:t>
            </w:r>
            <w:r>
              <w:rPr>
                <w:rFonts w:ascii="Open Sans" w:hAnsi="Open Sans" w:cs="Open Sans"/>
                <w:b/>
                <w:bCs/>
                <w:color w:val="0070C0"/>
              </w:rPr>
              <w:t xml:space="preserve"> </w:t>
            </w:r>
          </w:p>
        </w:tc>
      </w:tr>
    </w:tbl>
    <w:p w14:paraId="3C19B3A1" w14:textId="77777777" w:rsidR="00BB5B90" w:rsidRPr="00706BFA" w:rsidRDefault="00BB5B90" w:rsidP="00BB5B90">
      <w:pPr>
        <w:spacing w:line="276" w:lineRule="auto"/>
      </w:pPr>
    </w:p>
    <w:p w14:paraId="410CFA6F" w14:textId="119F7EFE" w:rsidR="00BB5B90" w:rsidRPr="00D95422" w:rsidRDefault="00BB5B90" w:rsidP="00BB5B90">
      <w:pPr>
        <w:pStyle w:val="Nagwek4"/>
        <w:spacing w:line="276" w:lineRule="auto"/>
        <w:rPr>
          <w:rFonts w:ascii="Lato" w:hAnsi="Lato" w:cs="Open Sans"/>
          <w:sz w:val="24"/>
          <w:szCs w:val="24"/>
        </w:rPr>
      </w:pPr>
      <w:bookmarkStart w:id="98" w:name="_Toc170689231"/>
      <w:r w:rsidRPr="00D95422">
        <w:rPr>
          <w:rFonts w:ascii="Lato" w:hAnsi="Lato" w:cs="Open Sans"/>
          <w:sz w:val="24"/>
          <w:szCs w:val="24"/>
        </w:rPr>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.1. Przetarg otwarty</w:t>
      </w:r>
      <w:bookmarkEnd w:id="98"/>
    </w:p>
    <w:p w14:paraId="3C25D18A" w14:textId="77777777" w:rsidR="00046A06" w:rsidRDefault="00BB5B90" w:rsidP="00B422DC">
      <w:pPr>
        <w:spacing w:line="276" w:lineRule="auto"/>
        <w:rPr>
          <w:rFonts w:ascii="Lato" w:hAnsi="Lato" w:cs="Open Sans"/>
          <w:sz w:val="24"/>
          <w:szCs w:val="24"/>
        </w:rPr>
      </w:pPr>
      <w:r w:rsidRPr="00D95422">
        <w:rPr>
          <w:rFonts w:ascii="Lato" w:hAnsi="Lato" w:cs="Open Sans"/>
          <w:sz w:val="24"/>
          <w:szCs w:val="24"/>
        </w:rPr>
        <w:t xml:space="preserve">Stosownie do treści art. 20 ust. 1 i 2 ukraińskiej ustawy przetarg otwarty </w:t>
      </w:r>
      <w:r w:rsidR="00CA3F76">
        <w:rPr>
          <w:rFonts w:ascii="Lato" w:hAnsi="Lato" w:cs="Open Sans"/>
          <w:sz w:val="24"/>
          <w:szCs w:val="24"/>
        </w:rPr>
        <w:t>(</w:t>
      </w:r>
      <w:r w:rsidR="00B016F3">
        <w:rPr>
          <w:rFonts w:ascii="Lato" w:hAnsi="Lato" w:cs="Open Sans"/>
          <w:sz w:val="24"/>
          <w:szCs w:val="24"/>
        </w:rPr>
        <w:t>ukr. </w:t>
      </w:r>
      <w:proofErr w:type="spellStart"/>
      <w:r w:rsidR="00CA3F76" w:rsidRPr="00CA3F76">
        <w:rPr>
          <w:rFonts w:ascii="Lato" w:hAnsi="Lato" w:cs="Open Sans"/>
          <w:sz w:val="24"/>
          <w:szCs w:val="24"/>
        </w:rPr>
        <w:t>в</w:t>
      </w:r>
      <w:r w:rsidR="0075784B" w:rsidRPr="0075784B">
        <w:rPr>
          <w:rFonts w:ascii="Lato" w:hAnsi="Lato" w:cs="Open Sans"/>
          <w:sz w:val="24"/>
          <w:szCs w:val="24"/>
        </w:rPr>
        <w:t>ідкриті</w:t>
      </w:r>
      <w:proofErr w:type="spellEnd"/>
      <w:r w:rsidR="0075784B" w:rsidRPr="0075784B">
        <w:rPr>
          <w:rFonts w:ascii="Lato" w:hAnsi="Lato" w:cs="Open Sans"/>
          <w:sz w:val="24"/>
          <w:szCs w:val="24"/>
        </w:rPr>
        <w:t xml:space="preserve"> </w:t>
      </w:r>
      <w:proofErr w:type="spellStart"/>
      <w:r w:rsidR="0075784B" w:rsidRPr="0075784B">
        <w:rPr>
          <w:rFonts w:ascii="Lato" w:hAnsi="Lato" w:cs="Open Sans"/>
          <w:sz w:val="24"/>
          <w:szCs w:val="24"/>
        </w:rPr>
        <w:t>торги</w:t>
      </w:r>
      <w:proofErr w:type="spellEnd"/>
      <w:r w:rsidR="00BF4DE9">
        <w:rPr>
          <w:rFonts w:ascii="Lato" w:hAnsi="Lato" w:cs="Open Sans"/>
          <w:sz w:val="24"/>
          <w:szCs w:val="24"/>
        </w:rPr>
        <w:t>)</w:t>
      </w:r>
      <w:r w:rsidR="0075784B" w:rsidRPr="0075784B">
        <w:rPr>
          <w:rFonts w:ascii="Lato" w:hAnsi="Lato" w:cs="Open Sans"/>
          <w:sz w:val="24"/>
          <w:szCs w:val="24"/>
        </w:rPr>
        <w:t xml:space="preserve"> </w:t>
      </w:r>
      <w:r w:rsidRPr="00D95422">
        <w:rPr>
          <w:rFonts w:ascii="Lato" w:hAnsi="Lato" w:cs="Open Sans"/>
          <w:sz w:val="24"/>
          <w:szCs w:val="24"/>
        </w:rPr>
        <w:t>j</w:t>
      </w:r>
      <w:r w:rsidR="00D10C06">
        <w:rPr>
          <w:rFonts w:ascii="Lato" w:hAnsi="Lato" w:cs="Open Sans"/>
          <w:sz w:val="24"/>
          <w:szCs w:val="24"/>
        </w:rPr>
        <w:t>est głównym i </w:t>
      </w:r>
      <w:r w:rsidRPr="00D95422">
        <w:rPr>
          <w:rFonts w:ascii="Lato" w:hAnsi="Lato" w:cs="Open Sans"/>
          <w:sz w:val="24"/>
          <w:szCs w:val="24"/>
        </w:rPr>
        <w:t>najszerzej stosowanym rodzajem postępowania o</w:t>
      </w:r>
      <w:r w:rsidR="00046A06">
        <w:rPr>
          <w:rFonts w:ascii="Lato" w:hAnsi="Lato" w:cs="Open Sans"/>
          <w:sz w:val="24"/>
          <w:szCs w:val="24"/>
        </w:rPr>
        <w:t> </w:t>
      </w:r>
      <w:r w:rsidRPr="00D95422">
        <w:rPr>
          <w:rFonts w:ascii="Lato" w:hAnsi="Lato" w:cs="Open Sans"/>
          <w:sz w:val="24"/>
          <w:szCs w:val="24"/>
        </w:rPr>
        <w:t xml:space="preserve">udzielenie zamówienia publicznego, w którym prawo do wzięcia udziału i złożenia swojej oferty mają wszyscy zainteresowani wykonawcy. </w:t>
      </w:r>
    </w:p>
    <w:p w14:paraId="5626CEF3" w14:textId="77777777" w:rsidR="00046A06" w:rsidRDefault="00554957" w:rsidP="00B422DC">
      <w:pPr>
        <w:spacing w:line="276" w:lineRule="auto"/>
        <w:rPr>
          <w:rFonts w:ascii="Lato" w:hAnsi="Lato" w:cs="Open Sans"/>
          <w:sz w:val="24"/>
          <w:szCs w:val="24"/>
        </w:rPr>
      </w:pPr>
      <w:r>
        <w:rPr>
          <w:rFonts w:ascii="Lato" w:hAnsi="Lato" w:cs="Open Sans"/>
          <w:sz w:val="24"/>
          <w:szCs w:val="24"/>
        </w:rPr>
        <w:t>K</w:t>
      </w:r>
      <w:r w:rsidR="000F7450">
        <w:rPr>
          <w:rFonts w:ascii="Lato" w:hAnsi="Lato" w:cs="Open Sans"/>
          <w:sz w:val="24"/>
          <w:szCs w:val="24"/>
        </w:rPr>
        <w:t>omentatorzy</w:t>
      </w:r>
      <w:r w:rsidR="00BB5B90" w:rsidRPr="00D95422">
        <w:rPr>
          <w:rFonts w:ascii="Lato" w:hAnsi="Lato" w:cs="Open Sans"/>
          <w:sz w:val="24"/>
          <w:szCs w:val="24"/>
        </w:rPr>
        <w:t xml:space="preserve"> </w:t>
      </w:r>
      <w:r w:rsidR="00C706D1">
        <w:rPr>
          <w:rFonts w:ascii="Lato" w:hAnsi="Lato" w:cs="Open Sans"/>
          <w:sz w:val="24"/>
          <w:szCs w:val="24"/>
        </w:rPr>
        <w:t xml:space="preserve">ukraińskich przepisów </w:t>
      </w:r>
      <w:r w:rsidR="00BB5B90" w:rsidRPr="00D95422">
        <w:rPr>
          <w:rFonts w:ascii="Lato" w:hAnsi="Lato" w:cs="Open Sans"/>
          <w:sz w:val="24"/>
          <w:szCs w:val="24"/>
        </w:rPr>
        <w:t>zgodnie stoją na stanowisku, że poprzez prowadzenie postępowania w tym najbardziej konkurencyjnym i</w:t>
      </w:r>
      <w:r w:rsidR="00CB5A9E">
        <w:rPr>
          <w:rFonts w:ascii="Lato" w:hAnsi="Lato" w:cs="Open Sans"/>
          <w:sz w:val="24"/>
          <w:szCs w:val="24"/>
        </w:rPr>
        <w:t> </w:t>
      </w:r>
      <w:r w:rsidR="00BB5B90" w:rsidRPr="00D95422">
        <w:rPr>
          <w:rFonts w:ascii="Lato" w:hAnsi="Lato" w:cs="Open Sans"/>
          <w:sz w:val="24"/>
          <w:szCs w:val="24"/>
        </w:rPr>
        <w:t>transparentnym trybie zamawiający, w myśl naczelnych zasad udzielania zamówień, demonstruje promowanie swobodnej konkurencji oraz tworzenie równych i</w:t>
      </w:r>
      <w:r w:rsidR="00CB5A9E">
        <w:rPr>
          <w:rFonts w:ascii="Lato" w:hAnsi="Lato" w:cs="Open Sans"/>
          <w:sz w:val="24"/>
          <w:szCs w:val="24"/>
        </w:rPr>
        <w:t> </w:t>
      </w:r>
      <w:r w:rsidR="00BB5B90" w:rsidRPr="00D95422">
        <w:rPr>
          <w:rFonts w:ascii="Lato" w:hAnsi="Lato" w:cs="Open Sans"/>
          <w:sz w:val="24"/>
          <w:szCs w:val="24"/>
        </w:rPr>
        <w:t>niedyskryminacyjnych warunków dla wszystkich wykonawców, którzy chcieliby dostarczać towary, świadczyć usługi czy też wykonywać roboty budowlane dla zamawiającego w ramach tego konkretnego zamówienia</w:t>
      </w:r>
      <w:r w:rsidR="00BB5B90" w:rsidRPr="00D95422">
        <w:rPr>
          <w:rStyle w:val="Odwoanieprzypisudolnego"/>
          <w:rFonts w:ascii="Lato" w:hAnsi="Lato" w:cs="Open Sans"/>
          <w:sz w:val="24"/>
          <w:szCs w:val="24"/>
        </w:rPr>
        <w:footnoteReference w:id="91"/>
      </w:r>
      <w:r w:rsidR="00BB5B90" w:rsidRPr="00D95422">
        <w:rPr>
          <w:rFonts w:ascii="Lato" w:hAnsi="Lato" w:cs="Open Sans"/>
          <w:sz w:val="24"/>
          <w:szCs w:val="24"/>
        </w:rPr>
        <w:t xml:space="preserve">. </w:t>
      </w:r>
    </w:p>
    <w:p w14:paraId="29F05116" w14:textId="41A44639"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Ponadto, nie bez znaczenia pozostaje fakt, że podjęcie decyzji o wyborze tej procedury nie wymaga uzasadnienia, a także spełnienia jakichkolwiek przewidzianych przepisami prawa szczególnych warunków.</w:t>
      </w:r>
    </w:p>
    <w:p w14:paraId="49015E0B" w14:textId="77777777" w:rsidR="00046A06" w:rsidRDefault="00BB5B90" w:rsidP="00B422DC">
      <w:pPr>
        <w:spacing w:line="276" w:lineRule="auto"/>
        <w:rPr>
          <w:rFonts w:ascii="Lato" w:hAnsi="Lato" w:cs="Open Sans"/>
          <w:sz w:val="24"/>
          <w:szCs w:val="24"/>
        </w:rPr>
      </w:pPr>
      <w:r w:rsidRPr="00D95422">
        <w:rPr>
          <w:rFonts w:ascii="Lato" w:hAnsi="Lato" w:cs="Open Sans"/>
          <w:sz w:val="24"/>
          <w:szCs w:val="24"/>
        </w:rPr>
        <w:lastRenderedPageBreak/>
        <w:t xml:space="preserve">Na podstawie obowiązujących regulacji ustawy </w:t>
      </w:r>
      <w:r w:rsidR="00046A06">
        <w:rPr>
          <w:rFonts w:ascii="Lato" w:hAnsi="Lato" w:cs="Open Sans"/>
          <w:sz w:val="24"/>
          <w:szCs w:val="24"/>
        </w:rPr>
        <w:t>OZP</w:t>
      </w:r>
      <w:r w:rsidRPr="00D95422">
        <w:rPr>
          <w:rFonts w:ascii="Lato" w:hAnsi="Lato" w:cs="Open Sans"/>
          <w:sz w:val="24"/>
          <w:szCs w:val="24"/>
        </w:rPr>
        <w:t xml:space="preserve">, co zostało już zasygnalizowane w poprzednim podrozdziale, należy wyróżnić dwa rodzaje przetargu otwartego. </w:t>
      </w:r>
    </w:p>
    <w:p w14:paraId="03638DE4" w14:textId="210EC27A" w:rsidR="00BB5B90" w:rsidRPr="00D95422" w:rsidRDefault="00BB5B90" w:rsidP="00B422DC">
      <w:pPr>
        <w:spacing w:line="276" w:lineRule="auto"/>
        <w:rPr>
          <w:rFonts w:ascii="Lato" w:hAnsi="Lato" w:cs="Open Sans"/>
          <w:sz w:val="24"/>
          <w:szCs w:val="24"/>
        </w:rPr>
      </w:pPr>
      <w:r w:rsidRPr="00046A06">
        <w:rPr>
          <w:rFonts w:ascii="Lato" w:hAnsi="Lato" w:cs="Open Sans"/>
          <w:sz w:val="24"/>
          <w:szCs w:val="24"/>
        </w:rPr>
        <w:t xml:space="preserve">Pierwszym z nich jest przetarg otwarty </w:t>
      </w:r>
      <w:r w:rsidR="00046A06" w:rsidRPr="00046A06">
        <w:rPr>
          <w:rFonts w:ascii="Lato" w:hAnsi="Lato" w:cs="Open Sans"/>
          <w:sz w:val="24"/>
          <w:szCs w:val="24"/>
        </w:rPr>
        <w:t>„</w:t>
      </w:r>
      <w:r w:rsidRPr="00046A06">
        <w:rPr>
          <w:rFonts w:ascii="Lato" w:hAnsi="Lato" w:cs="Open Sans"/>
          <w:sz w:val="24"/>
          <w:szCs w:val="24"/>
        </w:rPr>
        <w:t>zwykły</w:t>
      </w:r>
      <w:r w:rsidR="00046A06" w:rsidRPr="00046A06">
        <w:rPr>
          <w:rFonts w:ascii="Lato" w:hAnsi="Lato" w:cs="Open Sans"/>
          <w:sz w:val="24"/>
          <w:szCs w:val="24"/>
        </w:rPr>
        <w:t>”</w:t>
      </w:r>
      <w:r w:rsidRPr="00046A06">
        <w:rPr>
          <w:rFonts w:ascii="Lato" w:hAnsi="Lato" w:cs="Open Sans"/>
          <w:sz w:val="24"/>
          <w:szCs w:val="24"/>
        </w:rPr>
        <w:t>, nazywany też przez uczestników rynku przetargiem otwartym</w:t>
      </w:r>
      <w:r w:rsidRPr="00046A06">
        <w:rPr>
          <w:rFonts w:ascii="Lato" w:hAnsi="Lato" w:cs="Open Sans"/>
          <w:i/>
          <w:iCs/>
          <w:sz w:val="24"/>
          <w:szCs w:val="24"/>
        </w:rPr>
        <w:t xml:space="preserve"> ukraińskim</w:t>
      </w:r>
      <w:r w:rsidR="00046A06" w:rsidRPr="00046A06">
        <w:rPr>
          <w:rFonts w:ascii="Lato" w:hAnsi="Lato" w:cs="Open Sans"/>
          <w:i/>
          <w:iCs/>
          <w:sz w:val="24"/>
          <w:szCs w:val="24"/>
        </w:rPr>
        <w:t xml:space="preserve"> </w:t>
      </w:r>
      <w:r w:rsidR="00046A06" w:rsidRPr="00046A06">
        <w:rPr>
          <w:rFonts w:ascii="Lato" w:hAnsi="Lato" w:cs="Open Sans"/>
          <w:sz w:val="24"/>
          <w:szCs w:val="24"/>
        </w:rPr>
        <w:t xml:space="preserve">(ukr. </w:t>
      </w:r>
      <w:proofErr w:type="spellStart"/>
      <w:r w:rsidR="00046A06" w:rsidRPr="00046A06">
        <w:rPr>
          <w:rFonts w:ascii="Lato" w:hAnsi="Lato"/>
          <w:sz w:val="24"/>
          <w:szCs w:val="24"/>
        </w:rPr>
        <w:t>відкриті</w:t>
      </w:r>
      <w:proofErr w:type="spellEnd"/>
      <w:r w:rsidR="00046A06" w:rsidRPr="00046A06">
        <w:rPr>
          <w:rFonts w:ascii="Lato" w:hAnsi="Lato"/>
          <w:sz w:val="24"/>
          <w:szCs w:val="24"/>
        </w:rPr>
        <w:t xml:space="preserve"> </w:t>
      </w:r>
      <w:proofErr w:type="spellStart"/>
      <w:r w:rsidR="00046A06" w:rsidRPr="00046A06">
        <w:rPr>
          <w:rFonts w:ascii="Lato" w:hAnsi="Lato"/>
          <w:sz w:val="24"/>
          <w:szCs w:val="24"/>
        </w:rPr>
        <w:t>торги</w:t>
      </w:r>
      <w:proofErr w:type="spellEnd"/>
      <w:r w:rsidR="00046A06" w:rsidRPr="00046A06">
        <w:rPr>
          <w:rFonts w:ascii="Lato" w:hAnsi="Lato"/>
          <w:sz w:val="24"/>
          <w:szCs w:val="24"/>
        </w:rPr>
        <w:t xml:space="preserve"> “</w:t>
      </w:r>
      <w:proofErr w:type="spellStart"/>
      <w:r w:rsidR="00046A06" w:rsidRPr="00046A06">
        <w:rPr>
          <w:rFonts w:ascii="Lato" w:hAnsi="Lato"/>
          <w:sz w:val="24"/>
          <w:szCs w:val="24"/>
        </w:rPr>
        <w:t>українські</w:t>
      </w:r>
      <w:proofErr w:type="spellEnd"/>
      <w:r w:rsidR="00046A06" w:rsidRPr="00046A06">
        <w:rPr>
          <w:rFonts w:ascii="Lato" w:hAnsi="Lato"/>
          <w:sz w:val="24"/>
          <w:szCs w:val="24"/>
        </w:rPr>
        <w:t>”)</w:t>
      </w:r>
      <w:r w:rsidRPr="00046A06">
        <w:rPr>
          <w:rFonts w:ascii="Lato" w:hAnsi="Lato" w:cs="Open Sans"/>
          <w:sz w:val="24"/>
          <w:szCs w:val="24"/>
        </w:rPr>
        <w:t>, który zamawiający stosują w</w:t>
      </w:r>
      <w:r w:rsidR="00046A06" w:rsidRPr="00046A06">
        <w:rPr>
          <w:rFonts w:ascii="Lato" w:hAnsi="Lato" w:cs="Open Sans"/>
          <w:sz w:val="24"/>
          <w:szCs w:val="24"/>
        </w:rPr>
        <w:t> </w:t>
      </w:r>
      <w:r w:rsidRPr="00046A06">
        <w:rPr>
          <w:rFonts w:ascii="Lato" w:hAnsi="Lato" w:cs="Open Sans"/>
          <w:sz w:val="24"/>
          <w:szCs w:val="24"/>
        </w:rPr>
        <w:t>przypadku, kiedy szacunkowa wartość zamówienia nie przewyższa progów unijnych. Cechą charakterystyczną tego postępowania jest przeprowadzenie w pierwszej kolejności aukcji elektronicznej, a następnie</w:t>
      </w:r>
      <w:r w:rsidRPr="00D95422">
        <w:rPr>
          <w:rFonts w:ascii="Lato" w:hAnsi="Lato" w:cs="Open Sans"/>
          <w:sz w:val="24"/>
          <w:szCs w:val="24"/>
        </w:rPr>
        <w:t xml:space="preserve"> </w:t>
      </w:r>
      <w:r w:rsidR="00C706D1" w:rsidRPr="00D95422">
        <w:rPr>
          <w:rFonts w:ascii="Lato" w:hAnsi="Lato" w:cs="Open Sans"/>
          <w:sz w:val="24"/>
          <w:szCs w:val="24"/>
        </w:rPr>
        <w:t>badani</w:t>
      </w:r>
      <w:r w:rsidR="00C706D1">
        <w:rPr>
          <w:rFonts w:ascii="Lato" w:hAnsi="Lato" w:cs="Open Sans"/>
          <w:sz w:val="24"/>
          <w:szCs w:val="24"/>
        </w:rPr>
        <w:t>a</w:t>
      </w:r>
      <w:r w:rsidR="00C706D1" w:rsidRPr="00D95422">
        <w:rPr>
          <w:rFonts w:ascii="Lato" w:hAnsi="Lato" w:cs="Open Sans"/>
          <w:sz w:val="24"/>
          <w:szCs w:val="24"/>
        </w:rPr>
        <w:t xml:space="preserve"> </w:t>
      </w:r>
      <w:r w:rsidRPr="00D95422">
        <w:rPr>
          <w:rFonts w:ascii="Lato" w:hAnsi="Lato" w:cs="Open Sans"/>
          <w:sz w:val="24"/>
          <w:szCs w:val="24"/>
        </w:rPr>
        <w:t xml:space="preserve">oferty i oceny kwalifikacji podmiotowej uczestnika, którego oferta w wyniku przeprowadzonej aukcji została uznana za najkorzystniejszą ekonomicznie. Przetarg krajowy wyróżnia się ponadto skróceniem niektórych terminów na dokonywanie określonych czynności w porównaniu ze swoim europejskim odpowiednikiem. </w:t>
      </w:r>
    </w:p>
    <w:p w14:paraId="1D470F97" w14:textId="00F17D46" w:rsidR="00BB5B90" w:rsidRPr="00D95422" w:rsidRDefault="00BB5B90" w:rsidP="00B422DC">
      <w:pPr>
        <w:spacing w:line="276" w:lineRule="auto"/>
        <w:rPr>
          <w:rFonts w:ascii="Lato" w:hAnsi="Lato" w:cs="Open Sans"/>
          <w:sz w:val="24"/>
          <w:szCs w:val="24"/>
        </w:rPr>
      </w:pPr>
      <w:r w:rsidRPr="007C3DFB">
        <w:rPr>
          <w:rFonts w:ascii="Lato" w:hAnsi="Lato" w:cs="Open Sans"/>
          <w:sz w:val="24"/>
          <w:szCs w:val="24"/>
        </w:rPr>
        <w:t>Drugim rodzajem jest przetarg otwarty z publikacją og</w:t>
      </w:r>
      <w:r w:rsidR="00D10C06" w:rsidRPr="007C3DFB">
        <w:rPr>
          <w:rFonts w:ascii="Lato" w:hAnsi="Lato" w:cs="Open Sans"/>
          <w:sz w:val="24"/>
          <w:szCs w:val="24"/>
        </w:rPr>
        <w:t>łoszenia w języku angielskim, w </w:t>
      </w:r>
      <w:r w:rsidRPr="007C3DFB">
        <w:rPr>
          <w:rFonts w:ascii="Lato" w:hAnsi="Lato" w:cs="Open Sans"/>
          <w:sz w:val="24"/>
          <w:szCs w:val="24"/>
        </w:rPr>
        <w:t>praktyce występujący także pod nazwą przetargu otwartego</w:t>
      </w:r>
      <w:r w:rsidRPr="007C3DFB">
        <w:rPr>
          <w:rFonts w:ascii="Lato" w:hAnsi="Lato" w:cs="Open Sans"/>
          <w:i/>
          <w:iCs/>
          <w:sz w:val="24"/>
          <w:szCs w:val="24"/>
        </w:rPr>
        <w:t xml:space="preserve"> europejskiego</w:t>
      </w:r>
      <w:r w:rsidR="00D10C06" w:rsidRPr="007C3DFB">
        <w:rPr>
          <w:rFonts w:ascii="Lato" w:hAnsi="Lato" w:cs="Open Sans"/>
          <w:sz w:val="24"/>
          <w:szCs w:val="24"/>
        </w:rPr>
        <w:t>,</w:t>
      </w:r>
      <w:r w:rsidRPr="007C3DFB">
        <w:rPr>
          <w:rFonts w:ascii="Lato" w:hAnsi="Lato" w:cs="Open Sans"/>
          <w:sz w:val="24"/>
          <w:szCs w:val="24"/>
        </w:rPr>
        <w:t xml:space="preserve"> </w:t>
      </w:r>
      <w:proofErr w:type="spellStart"/>
      <w:r w:rsidRPr="007C3DFB">
        <w:rPr>
          <w:rFonts w:ascii="Lato" w:hAnsi="Lato" w:cs="Open Sans"/>
          <w:i/>
          <w:iCs/>
          <w:sz w:val="24"/>
          <w:szCs w:val="24"/>
        </w:rPr>
        <w:t>europrzetargu</w:t>
      </w:r>
      <w:proofErr w:type="spellEnd"/>
      <w:r w:rsidR="00D10C06" w:rsidRPr="007C3DFB">
        <w:rPr>
          <w:rFonts w:ascii="Lato" w:hAnsi="Lato" w:cs="Open Sans"/>
          <w:sz w:val="24"/>
          <w:szCs w:val="24"/>
        </w:rPr>
        <w:t xml:space="preserve"> lub </w:t>
      </w:r>
      <w:proofErr w:type="spellStart"/>
      <w:r w:rsidR="00D10C06" w:rsidRPr="007C3DFB">
        <w:rPr>
          <w:rFonts w:ascii="Lato" w:hAnsi="Lato" w:cs="Open Sans"/>
          <w:i/>
          <w:sz w:val="24"/>
          <w:szCs w:val="24"/>
        </w:rPr>
        <w:t>europrocedury</w:t>
      </w:r>
      <w:proofErr w:type="spellEnd"/>
      <w:r w:rsidR="00046A06" w:rsidRPr="007C3DFB">
        <w:rPr>
          <w:rFonts w:ascii="Lato" w:hAnsi="Lato" w:cs="Open Sans"/>
          <w:i/>
          <w:sz w:val="24"/>
          <w:szCs w:val="24"/>
        </w:rPr>
        <w:t xml:space="preserve"> </w:t>
      </w:r>
      <w:r w:rsidR="00046A06" w:rsidRPr="007C3DFB">
        <w:rPr>
          <w:rFonts w:ascii="Lato" w:hAnsi="Lato" w:cs="Open Sans"/>
          <w:iCs/>
          <w:sz w:val="24"/>
          <w:szCs w:val="24"/>
        </w:rPr>
        <w:t>(</w:t>
      </w:r>
      <w:r w:rsidR="00046A06" w:rsidRPr="007C3DFB">
        <w:rPr>
          <w:rFonts w:ascii="Lato" w:hAnsi="Lato" w:cs="Open Sans"/>
          <w:sz w:val="24"/>
          <w:szCs w:val="24"/>
        </w:rPr>
        <w:t xml:space="preserve">ukr. </w:t>
      </w:r>
      <w:r w:rsidR="007C3DFB" w:rsidRPr="007C3DFB">
        <w:rPr>
          <w:rStyle w:val="hgkelc"/>
          <w:rFonts w:ascii="Lato" w:hAnsi="Lato"/>
          <w:sz w:val="24"/>
          <w:szCs w:val="24"/>
          <w:lang w:val="uk-UA"/>
        </w:rPr>
        <w:t>європейські торги</w:t>
      </w:r>
      <w:r w:rsidR="007C3DFB" w:rsidRPr="007C3DFB">
        <w:rPr>
          <w:rStyle w:val="hgkelc"/>
          <w:rFonts w:ascii="Lato" w:hAnsi="Lato"/>
          <w:sz w:val="24"/>
          <w:szCs w:val="24"/>
        </w:rPr>
        <w:t xml:space="preserve">, </w:t>
      </w:r>
      <w:proofErr w:type="spellStart"/>
      <w:r w:rsidR="00046A06" w:rsidRPr="007C3DFB">
        <w:rPr>
          <w:rFonts w:ascii="Lato" w:hAnsi="Lato" w:cs="Open Sans"/>
          <w:sz w:val="24"/>
          <w:szCs w:val="24"/>
        </w:rPr>
        <w:t>евроторги</w:t>
      </w:r>
      <w:proofErr w:type="spellEnd"/>
      <w:r w:rsidR="007C3DFB" w:rsidRPr="007C3DFB">
        <w:rPr>
          <w:rFonts w:ascii="Lato" w:hAnsi="Lato" w:cs="Open Sans"/>
          <w:sz w:val="24"/>
          <w:szCs w:val="24"/>
        </w:rPr>
        <w:t>)</w:t>
      </w:r>
      <w:r w:rsidR="00D10C06" w:rsidRPr="007C3DFB">
        <w:rPr>
          <w:rFonts w:ascii="Lato" w:hAnsi="Lato" w:cs="Open Sans"/>
          <w:sz w:val="24"/>
          <w:szCs w:val="24"/>
        </w:rPr>
        <w:t>,</w:t>
      </w:r>
      <w:r w:rsidRPr="007C3DFB">
        <w:rPr>
          <w:rFonts w:ascii="Lato" w:hAnsi="Lato" w:cs="Open Sans"/>
          <w:sz w:val="24"/>
          <w:szCs w:val="24"/>
        </w:rPr>
        <w:t xml:space="preserve"> który zamawiający</w:t>
      </w:r>
      <w:r w:rsidR="00D10C06" w:rsidRPr="007C3DFB">
        <w:rPr>
          <w:rFonts w:ascii="Lato" w:hAnsi="Lato" w:cs="Open Sans"/>
          <w:sz w:val="24"/>
          <w:szCs w:val="24"/>
        </w:rPr>
        <w:t xml:space="preserve"> stosują w przypadku zamówień o </w:t>
      </w:r>
      <w:r w:rsidRPr="007C3DFB">
        <w:rPr>
          <w:rFonts w:ascii="Lato" w:hAnsi="Lato" w:cs="Open Sans"/>
          <w:sz w:val="24"/>
          <w:szCs w:val="24"/>
        </w:rPr>
        <w:t>wartości powyżej progów unijnych. W</w:t>
      </w:r>
      <w:r w:rsidR="007C3DFB">
        <w:rPr>
          <w:rFonts w:ascii="Lato" w:hAnsi="Lato" w:cs="Open Sans"/>
          <w:sz w:val="24"/>
          <w:szCs w:val="24"/>
        </w:rPr>
        <w:t> </w:t>
      </w:r>
      <w:r w:rsidRPr="007C3DFB">
        <w:rPr>
          <w:rFonts w:ascii="Lato" w:hAnsi="Lato" w:cs="Open Sans"/>
          <w:sz w:val="24"/>
          <w:szCs w:val="24"/>
        </w:rPr>
        <w:t>swoim głównym zamyśle taka forma postępowania ma być jak</w:t>
      </w:r>
      <w:r w:rsidRPr="00D95422">
        <w:rPr>
          <w:rFonts w:ascii="Lato" w:hAnsi="Lato" w:cs="Open Sans"/>
          <w:sz w:val="24"/>
          <w:szCs w:val="24"/>
        </w:rPr>
        <w:t xml:space="preserve"> najbardziej zbliżona do koncepcji przetargu otwartego wyrażonej na gruncie europejskich dyrektyw dotyczących zamówień publicznych. Procedura </w:t>
      </w:r>
      <w:r w:rsidRPr="00D95422">
        <w:rPr>
          <w:rFonts w:ascii="Lato" w:hAnsi="Lato" w:cs="Open Sans"/>
          <w:i/>
          <w:iCs/>
          <w:sz w:val="24"/>
          <w:szCs w:val="24"/>
        </w:rPr>
        <w:t>europejska</w:t>
      </w:r>
      <w:r w:rsidRPr="00D95422">
        <w:rPr>
          <w:rFonts w:ascii="Lato" w:hAnsi="Lato" w:cs="Open Sans"/>
          <w:sz w:val="24"/>
          <w:szCs w:val="24"/>
        </w:rPr>
        <w:t xml:space="preserve"> charakteryzuje się przede wszystkim standardowymi terminami na dokonywanie określonych czynności w trakcie prowadzonego postępowania oraz, co kluczowe,  przewiduje uprzednią kwalifikację podmiotową uczestników i badanie ofert na podstawie wymagań określonych w dokumen</w:t>
      </w:r>
      <w:r w:rsidR="00D10C06">
        <w:rPr>
          <w:rFonts w:ascii="Lato" w:hAnsi="Lato" w:cs="Open Sans"/>
          <w:sz w:val="24"/>
          <w:szCs w:val="24"/>
        </w:rPr>
        <w:t>tacji przetargowej, a dopiero w </w:t>
      </w:r>
      <w:r w:rsidRPr="00D95422">
        <w:rPr>
          <w:rFonts w:ascii="Lato" w:hAnsi="Lato" w:cs="Open Sans"/>
          <w:sz w:val="24"/>
          <w:szCs w:val="24"/>
        </w:rPr>
        <w:t xml:space="preserve">dalszej kolejności przeprowadzenie oceny ofert z wykorzystaniem aukcji elektronicznej. </w:t>
      </w:r>
    </w:p>
    <w:p w14:paraId="2A396C03" w14:textId="77777777" w:rsidR="007C3DFB" w:rsidRDefault="00BB5B90" w:rsidP="00B422DC">
      <w:pPr>
        <w:spacing w:line="276" w:lineRule="auto"/>
        <w:rPr>
          <w:rFonts w:ascii="Lato" w:hAnsi="Lato" w:cs="Open Sans"/>
          <w:sz w:val="24"/>
          <w:szCs w:val="24"/>
        </w:rPr>
      </w:pPr>
      <w:r w:rsidRPr="00D95422">
        <w:rPr>
          <w:rFonts w:ascii="Lato" w:hAnsi="Lato" w:cs="Open Sans"/>
          <w:sz w:val="24"/>
          <w:szCs w:val="24"/>
        </w:rPr>
        <w:t xml:space="preserve">Z perspektywy praktyki, </w:t>
      </w:r>
      <w:r w:rsidR="005C2305">
        <w:rPr>
          <w:rFonts w:ascii="Lato" w:hAnsi="Lato" w:cs="Open Sans"/>
          <w:sz w:val="24"/>
          <w:szCs w:val="24"/>
        </w:rPr>
        <w:t xml:space="preserve">na co zwracają uwagę </w:t>
      </w:r>
      <w:r w:rsidR="00E27512">
        <w:rPr>
          <w:rFonts w:ascii="Lato" w:hAnsi="Lato" w:cs="Open Sans"/>
          <w:sz w:val="24"/>
          <w:szCs w:val="24"/>
        </w:rPr>
        <w:t>komentatorzy</w:t>
      </w:r>
      <w:r w:rsidR="005C2305">
        <w:rPr>
          <w:rFonts w:ascii="Lato" w:hAnsi="Lato" w:cs="Open Sans"/>
          <w:sz w:val="24"/>
          <w:szCs w:val="24"/>
        </w:rPr>
        <w:t xml:space="preserve">, </w:t>
      </w:r>
      <w:r w:rsidRPr="00D95422">
        <w:rPr>
          <w:rFonts w:ascii="Lato" w:hAnsi="Lato" w:cs="Open Sans"/>
          <w:sz w:val="24"/>
          <w:szCs w:val="24"/>
        </w:rPr>
        <w:t xml:space="preserve">w przetargu </w:t>
      </w:r>
      <w:r w:rsidRPr="00D95422">
        <w:rPr>
          <w:rFonts w:ascii="Lato" w:hAnsi="Lato" w:cs="Open Sans"/>
          <w:i/>
          <w:iCs/>
          <w:sz w:val="24"/>
          <w:szCs w:val="24"/>
        </w:rPr>
        <w:t>europejskim</w:t>
      </w:r>
      <w:r w:rsidRPr="00D95422">
        <w:rPr>
          <w:rFonts w:ascii="Lato" w:hAnsi="Lato" w:cs="Open Sans"/>
          <w:sz w:val="24"/>
          <w:szCs w:val="24"/>
        </w:rPr>
        <w:t>, zarówno zamawiający jak i uczestnicy mogą być pewni, że do etapu aukcji elektronicznej dopuszczone zostały już zbadane i zweryfikowane oferty, spośród których zostanie wyłoniona oferta najkorzystniejsza ekonomicznie</w:t>
      </w:r>
      <w:r w:rsidR="009B4B47">
        <w:rPr>
          <w:rFonts w:ascii="Lato" w:hAnsi="Lato" w:cs="Open Sans"/>
          <w:sz w:val="24"/>
          <w:szCs w:val="24"/>
        </w:rPr>
        <w:t>,</w:t>
      </w:r>
      <w:r w:rsidRPr="00D95422">
        <w:rPr>
          <w:rFonts w:ascii="Lato" w:hAnsi="Lato" w:cs="Open Sans"/>
          <w:sz w:val="24"/>
          <w:szCs w:val="24"/>
        </w:rPr>
        <w:t xml:space="preserve"> a w konsekwencji zwycięzca postępowania. Natomiast w przetargu krajowym istnieje ryzyko, że oferta najkorzystniejsza ekonomicznie może zostać odrzucona z</w:t>
      </w:r>
      <w:r w:rsidR="007F78E8">
        <w:rPr>
          <w:rFonts w:ascii="Lato" w:hAnsi="Lato" w:cs="Open Sans"/>
          <w:sz w:val="24"/>
          <w:szCs w:val="24"/>
        </w:rPr>
        <w:t> </w:t>
      </w:r>
      <w:r w:rsidRPr="00D95422">
        <w:rPr>
          <w:rFonts w:ascii="Lato" w:hAnsi="Lato" w:cs="Open Sans"/>
          <w:sz w:val="24"/>
          <w:szCs w:val="24"/>
        </w:rPr>
        <w:t>powodu nieprawidłowości czy też innych niez</w:t>
      </w:r>
      <w:r w:rsidR="00D10C06">
        <w:rPr>
          <w:rFonts w:ascii="Lato" w:hAnsi="Lato" w:cs="Open Sans"/>
          <w:sz w:val="24"/>
          <w:szCs w:val="24"/>
        </w:rPr>
        <w:t>godności z dokumentacją przetargową</w:t>
      </w:r>
      <w:r w:rsidRPr="00D95422">
        <w:rPr>
          <w:rStyle w:val="Odwoanieprzypisudolnego"/>
          <w:rFonts w:ascii="Lato" w:hAnsi="Lato" w:cs="Open Sans"/>
          <w:sz w:val="24"/>
          <w:szCs w:val="24"/>
        </w:rPr>
        <w:footnoteReference w:id="92"/>
      </w:r>
      <w:r w:rsidRPr="00D95422">
        <w:rPr>
          <w:rFonts w:ascii="Lato" w:hAnsi="Lato" w:cs="Open Sans"/>
          <w:sz w:val="24"/>
          <w:szCs w:val="24"/>
        </w:rPr>
        <w:t>.</w:t>
      </w:r>
    </w:p>
    <w:p w14:paraId="066717EC" w14:textId="77777777" w:rsidR="007C3DFB" w:rsidRDefault="007C3DFB" w:rsidP="00B422DC">
      <w:pPr>
        <w:spacing w:line="276" w:lineRule="auto"/>
        <w:rPr>
          <w:rFonts w:ascii="Lato" w:hAnsi="Lato" w:cs="Open Sans"/>
          <w:sz w:val="24"/>
          <w:szCs w:val="24"/>
        </w:rPr>
      </w:pPr>
    </w:p>
    <w:p w14:paraId="6C6FC918" w14:textId="77777777" w:rsidR="007C3DFB" w:rsidRDefault="007C3DFB" w:rsidP="00B422DC">
      <w:pPr>
        <w:spacing w:line="276" w:lineRule="auto"/>
        <w:rPr>
          <w:rFonts w:ascii="Lato" w:hAnsi="Lato" w:cs="Open Sans"/>
          <w:sz w:val="24"/>
          <w:szCs w:val="24"/>
        </w:rPr>
      </w:pPr>
    </w:p>
    <w:p w14:paraId="0678D4F0" w14:textId="77777777" w:rsidR="007C3DFB" w:rsidRDefault="007C3DFB" w:rsidP="00B422DC">
      <w:pPr>
        <w:spacing w:line="276" w:lineRule="auto"/>
        <w:rPr>
          <w:rFonts w:ascii="Lato" w:hAnsi="Lato" w:cs="Open Sans"/>
          <w:sz w:val="24"/>
          <w:szCs w:val="24"/>
        </w:rPr>
      </w:pPr>
    </w:p>
    <w:p w14:paraId="29502E7E" w14:textId="77777777" w:rsidR="007C3DFB" w:rsidRDefault="007C3DFB" w:rsidP="00B422DC">
      <w:pPr>
        <w:spacing w:line="276" w:lineRule="auto"/>
        <w:rPr>
          <w:rFonts w:ascii="Lato" w:hAnsi="Lato" w:cs="Open Sans"/>
          <w:sz w:val="24"/>
          <w:szCs w:val="24"/>
        </w:rPr>
      </w:pPr>
    </w:p>
    <w:p w14:paraId="407672DB" w14:textId="61AAFE53" w:rsidR="007C3DFB" w:rsidRPr="00D95422" w:rsidRDefault="007C3DFB" w:rsidP="00B422DC">
      <w:pPr>
        <w:spacing w:line="276" w:lineRule="auto"/>
        <w:rPr>
          <w:rFonts w:ascii="Lato" w:hAnsi="Lato" w:cs="Open Sans"/>
          <w:sz w:val="24"/>
          <w:szCs w:val="24"/>
        </w:rPr>
      </w:pPr>
    </w:p>
    <w:p w14:paraId="4446BE1E" w14:textId="7B3BED25" w:rsidR="007C3DFB" w:rsidRPr="007C3DFB" w:rsidRDefault="00BB5B90" w:rsidP="008C41E3">
      <w:pPr>
        <w:spacing w:line="276" w:lineRule="auto"/>
        <w:jc w:val="center"/>
        <w:rPr>
          <w:rFonts w:ascii="Lato" w:hAnsi="Lato" w:cs="Open Sans"/>
          <w:b/>
          <w:bCs/>
          <w:color w:val="0070C0"/>
          <w:sz w:val="24"/>
          <w:szCs w:val="24"/>
        </w:rPr>
      </w:pPr>
      <w:r w:rsidRPr="00D95422">
        <w:rPr>
          <w:rFonts w:ascii="Lato" w:hAnsi="Lato" w:cs="Open Sans"/>
          <w:b/>
          <w:bCs/>
          <w:color w:val="0070C0"/>
          <w:sz w:val="24"/>
          <w:szCs w:val="24"/>
        </w:rPr>
        <w:lastRenderedPageBreak/>
        <w:t xml:space="preserve">Przetarg otwarty </w:t>
      </w:r>
      <w:r w:rsidR="007C3DFB">
        <w:rPr>
          <w:rFonts w:ascii="Lato" w:hAnsi="Lato" w:cs="Open Sans"/>
          <w:b/>
          <w:bCs/>
          <w:color w:val="0070C0"/>
          <w:sz w:val="24"/>
          <w:szCs w:val="24"/>
        </w:rPr>
        <w:t>„</w:t>
      </w:r>
      <w:r w:rsidR="00773AC4">
        <w:rPr>
          <w:rFonts w:ascii="Lato" w:hAnsi="Lato" w:cs="Open Sans"/>
          <w:b/>
          <w:bCs/>
          <w:color w:val="0070C0"/>
          <w:sz w:val="24"/>
          <w:szCs w:val="24"/>
        </w:rPr>
        <w:t>ukraiński</w:t>
      </w:r>
      <w:r w:rsidR="007C3DFB">
        <w:rPr>
          <w:rFonts w:ascii="Lato" w:hAnsi="Lato" w:cs="Open Sans"/>
          <w:b/>
          <w:bCs/>
          <w:color w:val="0070C0"/>
          <w:sz w:val="24"/>
          <w:szCs w:val="24"/>
        </w:rPr>
        <w:t>”</w:t>
      </w:r>
    </w:p>
    <w:p w14:paraId="133CE761" w14:textId="77777777" w:rsidR="007C3DFB" w:rsidRDefault="007C3DFB" w:rsidP="00B422DC">
      <w:pPr>
        <w:spacing w:line="276" w:lineRule="auto"/>
        <w:rPr>
          <w:rFonts w:ascii="Lato" w:hAnsi="Lato" w:cs="Open Sans"/>
          <w:sz w:val="24"/>
          <w:szCs w:val="24"/>
        </w:rPr>
      </w:pPr>
    </w:p>
    <w:p w14:paraId="1C17E1AB" w14:textId="4D8F7308" w:rsidR="007C3DFB" w:rsidRDefault="007C3DFB" w:rsidP="00B422DC">
      <w:pPr>
        <w:spacing w:line="276" w:lineRule="auto"/>
        <w:rPr>
          <w:rFonts w:ascii="Lato" w:hAnsi="Lato" w:cs="Open Sans"/>
          <w:sz w:val="24"/>
          <w:szCs w:val="24"/>
        </w:rPr>
      </w:pPr>
      <w:r>
        <w:rPr>
          <w:rFonts w:ascii="Open Sans" w:hAnsi="Open Sans" w:cs="Open Sans"/>
          <w:noProof/>
          <w:lang w:eastAsia="pl-PL"/>
        </w:rPr>
        <w:drawing>
          <wp:anchor distT="0" distB="0" distL="114300" distR="114300" simplePos="0" relativeHeight="251736064" behindDoc="1" locked="0" layoutInCell="1" allowOverlap="1" wp14:anchorId="44948E9D" wp14:editId="12300590">
            <wp:simplePos x="0" y="0"/>
            <wp:positionH relativeFrom="page">
              <wp:posOffset>13970</wp:posOffset>
            </wp:positionH>
            <wp:positionV relativeFrom="paragraph">
              <wp:posOffset>313055</wp:posOffset>
            </wp:positionV>
            <wp:extent cx="7546340" cy="2743200"/>
            <wp:effectExtent l="0" t="0" r="0" b="0"/>
            <wp:wrapTight wrapText="bothSides">
              <wp:wrapPolygon edited="0">
                <wp:start x="0" y="0"/>
                <wp:lineTo x="0" y="21450"/>
                <wp:lineTo x="21538" y="21450"/>
                <wp:lineTo x="21538" y="0"/>
                <wp:lineTo x="0" y="0"/>
              </wp:wrapPolygon>
            </wp:wrapTight>
            <wp:docPr id="1944130979" name="Obraz 5"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30979" name="Obraz 5" descr="Obraz zawierający tekst, zrzut ekranu, Czcionka, linia&#10;&#10;Opis wygenerowany automatyczni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593743" cy="27602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62E5B8" w14:textId="77777777" w:rsidR="007C3DFB" w:rsidRDefault="007C3DFB" w:rsidP="007C3DFB">
      <w:pPr>
        <w:spacing w:after="0" w:line="276" w:lineRule="auto"/>
        <w:jc w:val="both"/>
        <w:rPr>
          <w:rFonts w:ascii="Lato" w:hAnsi="Lato" w:cs="Open Sans"/>
          <w:sz w:val="24"/>
          <w:szCs w:val="24"/>
        </w:rPr>
      </w:pPr>
    </w:p>
    <w:p w14:paraId="6B7C3031" w14:textId="77777777" w:rsidR="007C3DFB" w:rsidRDefault="007C3DFB" w:rsidP="007C3DFB">
      <w:pPr>
        <w:spacing w:after="0" w:line="276" w:lineRule="auto"/>
        <w:jc w:val="both"/>
        <w:rPr>
          <w:rFonts w:ascii="Lato" w:hAnsi="Lato" w:cs="Open Sans"/>
          <w:sz w:val="24"/>
          <w:szCs w:val="24"/>
        </w:rPr>
      </w:pPr>
    </w:p>
    <w:p w14:paraId="7A17E21A" w14:textId="430031A0" w:rsidR="007C3DFB" w:rsidRPr="00F47DDE" w:rsidRDefault="007C3DFB" w:rsidP="007C3DFB">
      <w:pPr>
        <w:spacing w:after="0" w:line="276" w:lineRule="auto"/>
        <w:jc w:val="both"/>
        <w:rPr>
          <w:rFonts w:ascii="Open Sans" w:hAnsi="Open Sans" w:cs="Open Sans"/>
          <w:i/>
          <w:sz w:val="18"/>
          <w:szCs w:val="18"/>
        </w:rPr>
      </w:pPr>
      <w:r w:rsidRPr="00F47DDE">
        <w:rPr>
          <w:rFonts w:ascii="Open Sans" w:hAnsi="Open Sans" w:cs="Open Sans"/>
          <w:i/>
          <w:sz w:val="18"/>
          <w:szCs w:val="18"/>
        </w:rPr>
        <w:t xml:space="preserve">Schemat postępowania prowadzonego w trybie przetargu otwartego </w:t>
      </w:r>
      <w:r w:rsidR="008C41E3">
        <w:rPr>
          <w:rFonts w:ascii="Open Sans" w:hAnsi="Open Sans" w:cs="Open Sans"/>
          <w:i/>
          <w:sz w:val="18"/>
          <w:szCs w:val="18"/>
        </w:rPr>
        <w:t xml:space="preserve">tzw. ukraińskiego </w:t>
      </w:r>
    </w:p>
    <w:p w14:paraId="0149EF8B" w14:textId="77777777" w:rsidR="007C3DFB" w:rsidRDefault="007C3DFB" w:rsidP="007C3DFB">
      <w:pPr>
        <w:spacing w:line="276" w:lineRule="auto"/>
        <w:jc w:val="both"/>
        <w:rPr>
          <w:rFonts w:ascii="Open Sans" w:hAnsi="Open Sans" w:cs="Open Sans"/>
          <w:i/>
          <w:iCs/>
          <w:sz w:val="18"/>
          <w:szCs w:val="18"/>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r w:rsidRPr="00F47DDE">
        <w:rPr>
          <w:rFonts w:ascii="Open Sans" w:hAnsi="Open Sans" w:cs="Open Sans"/>
          <w:i/>
          <w:iCs/>
          <w:sz w:val="18"/>
          <w:szCs w:val="18"/>
          <w:lang w:val="ru-RU"/>
        </w:rPr>
        <w:t>Методичний посібник з публічних закупівель</w:t>
      </w:r>
    </w:p>
    <w:p w14:paraId="03074165" w14:textId="77777777" w:rsidR="007C3DFB" w:rsidRDefault="007C3DFB" w:rsidP="00B422DC">
      <w:pPr>
        <w:spacing w:line="276" w:lineRule="auto"/>
        <w:rPr>
          <w:rFonts w:ascii="Lato" w:hAnsi="Lato" w:cs="Open Sans"/>
          <w:sz w:val="24"/>
          <w:szCs w:val="24"/>
        </w:rPr>
      </w:pPr>
    </w:p>
    <w:p w14:paraId="6C155E8C" w14:textId="285AF742" w:rsidR="007C3DFB" w:rsidRDefault="00BB5B90" w:rsidP="00B422DC">
      <w:pPr>
        <w:spacing w:line="276" w:lineRule="auto"/>
        <w:rPr>
          <w:rFonts w:ascii="Lato" w:hAnsi="Lato" w:cs="Open Sans"/>
          <w:sz w:val="24"/>
          <w:szCs w:val="24"/>
        </w:rPr>
      </w:pPr>
      <w:r w:rsidRPr="00D95422">
        <w:rPr>
          <w:rFonts w:ascii="Lato" w:hAnsi="Lato" w:cs="Open Sans"/>
          <w:sz w:val="24"/>
          <w:szCs w:val="24"/>
        </w:rPr>
        <w:t>Zamawiający wszczyna postępowanie poprzez publikację ogłoszenia oraz dokumentów przetargowych, w odpowiedzi na które, w terminie nie krótszym niż 15</w:t>
      </w:r>
      <w:r w:rsidR="008C41E3">
        <w:rPr>
          <w:rFonts w:ascii="Lato" w:hAnsi="Lato" w:cs="Open Sans"/>
          <w:sz w:val="24"/>
          <w:szCs w:val="24"/>
        </w:rPr>
        <w:t> </w:t>
      </w:r>
      <w:r w:rsidRPr="00D95422">
        <w:rPr>
          <w:rFonts w:ascii="Lato" w:hAnsi="Lato" w:cs="Open Sans"/>
          <w:sz w:val="24"/>
          <w:szCs w:val="24"/>
        </w:rPr>
        <w:t>dni</w:t>
      </w:r>
      <w:r w:rsidR="00BC33DB">
        <w:rPr>
          <w:rFonts w:ascii="Lato" w:hAnsi="Lato" w:cs="Open Sans"/>
          <w:sz w:val="24"/>
          <w:szCs w:val="24"/>
        </w:rPr>
        <w:t>,</w:t>
      </w:r>
      <w:r w:rsidRPr="00D95422">
        <w:rPr>
          <w:rFonts w:ascii="Lato" w:hAnsi="Lato" w:cs="Open Sans"/>
          <w:sz w:val="24"/>
          <w:szCs w:val="24"/>
        </w:rPr>
        <w:t xml:space="preserve"> licząc od dnia publikacji, oferty może składać nieograniczona liczba wykonawców. </w:t>
      </w:r>
    </w:p>
    <w:p w14:paraId="7D144848" w14:textId="297E9425" w:rsidR="00B80D9C" w:rsidRDefault="00BB5B90" w:rsidP="00B422DC">
      <w:pPr>
        <w:spacing w:line="276" w:lineRule="auto"/>
        <w:rPr>
          <w:rFonts w:ascii="Lato" w:hAnsi="Lato" w:cs="Open Sans"/>
          <w:sz w:val="24"/>
          <w:szCs w:val="24"/>
        </w:rPr>
      </w:pPr>
      <w:r w:rsidRPr="00D95422">
        <w:rPr>
          <w:rFonts w:ascii="Lato" w:hAnsi="Lato" w:cs="Open Sans"/>
          <w:sz w:val="24"/>
          <w:szCs w:val="24"/>
        </w:rPr>
        <w:t>We</w:t>
      </w:r>
      <w:r w:rsidR="007F78E8">
        <w:rPr>
          <w:rFonts w:ascii="Lato" w:hAnsi="Lato" w:cs="Open Sans"/>
          <w:sz w:val="24"/>
          <w:szCs w:val="24"/>
        </w:rPr>
        <w:t> </w:t>
      </w:r>
      <w:r w:rsidRPr="00D95422">
        <w:rPr>
          <w:rFonts w:ascii="Lato" w:hAnsi="Lato" w:cs="Open Sans"/>
          <w:sz w:val="24"/>
          <w:szCs w:val="24"/>
        </w:rPr>
        <w:t>wskazanym wyżej 15-dniowym okresie zamawiający jest uprawniony do wnoszenia z</w:t>
      </w:r>
      <w:r w:rsidR="00D10C06">
        <w:rPr>
          <w:rFonts w:ascii="Lato" w:hAnsi="Lato" w:cs="Open Sans"/>
          <w:sz w:val="24"/>
          <w:szCs w:val="24"/>
        </w:rPr>
        <w:t>mian do dokumentacji przetargowej</w:t>
      </w:r>
      <w:r w:rsidRPr="00D95422">
        <w:rPr>
          <w:rFonts w:ascii="Lato" w:hAnsi="Lato" w:cs="Open Sans"/>
          <w:sz w:val="24"/>
          <w:szCs w:val="24"/>
        </w:rPr>
        <w:t>, natomiast wykonawcy (z wyjątkiem ostatnich 10 dni do dnia upływu terminu na składanie ofert) mogą zwracać się do zamawiającego z</w:t>
      </w:r>
      <w:r w:rsidR="00D10C06">
        <w:rPr>
          <w:rFonts w:ascii="Lato" w:hAnsi="Lato" w:cs="Open Sans"/>
          <w:sz w:val="24"/>
          <w:szCs w:val="24"/>
        </w:rPr>
        <w:t> </w:t>
      </w:r>
      <w:r w:rsidRPr="00D95422">
        <w:rPr>
          <w:rFonts w:ascii="Lato" w:hAnsi="Lato" w:cs="Open Sans"/>
          <w:sz w:val="24"/>
          <w:szCs w:val="24"/>
        </w:rPr>
        <w:t>wnioskami o udzielenie wyjaśnień, dokonanie zmian, czy te</w:t>
      </w:r>
      <w:r w:rsidR="008768E6">
        <w:rPr>
          <w:rFonts w:ascii="Lato" w:hAnsi="Lato" w:cs="Open Sans"/>
          <w:sz w:val="24"/>
          <w:szCs w:val="24"/>
        </w:rPr>
        <w:t>ż</w:t>
      </w:r>
      <w:r w:rsidRPr="00D95422">
        <w:rPr>
          <w:rFonts w:ascii="Lato" w:hAnsi="Lato" w:cs="Open Sans"/>
          <w:sz w:val="24"/>
          <w:szCs w:val="24"/>
        </w:rPr>
        <w:t xml:space="preserve"> usunięcie naruszeń, celem uzyskania informacji potrzebnych do prawidłowego sporządzenia oferty. </w:t>
      </w:r>
    </w:p>
    <w:p w14:paraId="7C5B5B3C" w14:textId="5DD579B5" w:rsidR="00BB5B90" w:rsidRDefault="00BB5B90" w:rsidP="00B422DC">
      <w:pPr>
        <w:spacing w:line="276" w:lineRule="auto"/>
        <w:rPr>
          <w:rFonts w:ascii="Lato" w:hAnsi="Lato" w:cs="Open Sans"/>
          <w:sz w:val="24"/>
          <w:szCs w:val="24"/>
        </w:rPr>
      </w:pPr>
      <w:r w:rsidRPr="00D95422">
        <w:rPr>
          <w:rFonts w:ascii="Lato" w:hAnsi="Lato" w:cs="Open Sans"/>
          <w:sz w:val="24"/>
          <w:szCs w:val="24"/>
        </w:rPr>
        <w:t>Podkreślenia wymaga, że jeżeli w postępowaniu złożono mniej niż 2 oferty, to</w:t>
      </w:r>
      <w:r w:rsidR="008C41E3">
        <w:rPr>
          <w:rFonts w:ascii="Lato" w:hAnsi="Lato" w:cs="Open Sans"/>
          <w:sz w:val="24"/>
          <w:szCs w:val="24"/>
        </w:rPr>
        <w:t> </w:t>
      </w:r>
      <w:r w:rsidRPr="00D95422">
        <w:rPr>
          <w:rFonts w:ascii="Lato" w:hAnsi="Lato" w:cs="Open Sans"/>
          <w:sz w:val="24"/>
          <w:szCs w:val="24"/>
        </w:rPr>
        <w:t>wówczas zostaje ono automatycznie unieważnione prz</w:t>
      </w:r>
      <w:r w:rsidR="00D10C06">
        <w:rPr>
          <w:rFonts w:ascii="Lato" w:hAnsi="Lato" w:cs="Open Sans"/>
          <w:sz w:val="24"/>
          <w:szCs w:val="24"/>
        </w:rPr>
        <w:t xml:space="preserve">ez system </w:t>
      </w:r>
      <w:proofErr w:type="spellStart"/>
      <w:r w:rsidR="00C54C63">
        <w:rPr>
          <w:rFonts w:ascii="Lato" w:hAnsi="Lato" w:cs="Open Sans"/>
          <w:sz w:val="24"/>
          <w:szCs w:val="24"/>
        </w:rPr>
        <w:t>ProZorro</w:t>
      </w:r>
      <w:proofErr w:type="spellEnd"/>
      <w:r w:rsidRPr="00D95422">
        <w:rPr>
          <w:rFonts w:ascii="Lato" w:hAnsi="Lato" w:cs="Open Sans"/>
          <w:sz w:val="24"/>
          <w:szCs w:val="24"/>
        </w:rPr>
        <w:t xml:space="preserve">. </w:t>
      </w:r>
    </w:p>
    <w:p w14:paraId="57C8105F" w14:textId="59B5317A"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Następnie, nie wcześniej niż po upływie 1 dnia od dnia upływu terminu na składanie ofert, następuje etap ich oceny, który prowadzi do wyboru oferty najkorzystniejszej ekonomicznie. Ocena ofert dokonywana jest automatycznie przez elektroniczny system zamówień na podstawie kryteriów i metod</w:t>
      </w:r>
      <w:r w:rsidR="00AE5AD5">
        <w:rPr>
          <w:rFonts w:ascii="Lato" w:hAnsi="Lato" w:cs="Open Sans"/>
          <w:sz w:val="24"/>
          <w:szCs w:val="24"/>
        </w:rPr>
        <w:t>y</w:t>
      </w:r>
      <w:r w:rsidRPr="00D95422">
        <w:rPr>
          <w:rFonts w:ascii="Lato" w:hAnsi="Lato" w:cs="Open Sans"/>
          <w:sz w:val="24"/>
          <w:szCs w:val="24"/>
        </w:rPr>
        <w:t>, u</w:t>
      </w:r>
      <w:r w:rsidR="00D10C06">
        <w:rPr>
          <w:rFonts w:ascii="Lato" w:hAnsi="Lato" w:cs="Open Sans"/>
          <w:sz w:val="24"/>
          <w:szCs w:val="24"/>
        </w:rPr>
        <w:t xml:space="preserve">stalonych przez zamawiającego, z obowiązkowym </w:t>
      </w:r>
      <w:r w:rsidRPr="00D95422">
        <w:rPr>
          <w:rFonts w:ascii="Lato" w:hAnsi="Lato" w:cs="Open Sans"/>
          <w:sz w:val="24"/>
          <w:szCs w:val="24"/>
        </w:rPr>
        <w:t xml:space="preserve">wykorzystaniem aukcji elektronicznej.  </w:t>
      </w:r>
    </w:p>
    <w:p w14:paraId="3128E4DA" w14:textId="6687C8CF"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lastRenderedPageBreak/>
        <w:t>Po zakończeniu aukcji elektronicznej system a</w:t>
      </w:r>
      <w:r w:rsidR="00D10C06">
        <w:rPr>
          <w:rFonts w:ascii="Lato" w:hAnsi="Lato" w:cs="Open Sans"/>
          <w:sz w:val="24"/>
          <w:szCs w:val="24"/>
        </w:rPr>
        <w:t>utomatycznie otwiera oferty</w:t>
      </w:r>
      <w:r w:rsidR="00B80D9C">
        <w:rPr>
          <w:rFonts w:ascii="Lato" w:hAnsi="Lato" w:cs="Open Sans"/>
          <w:sz w:val="24"/>
          <w:szCs w:val="24"/>
        </w:rPr>
        <w:t>,</w:t>
      </w:r>
      <w:r w:rsidR="00D10C06">
        <w:rPr>
          <w:rFonts w:ascii="Lato" w:hAnsi="Lato" w:cs="Open Sans"/>
          <w:sz w:val="24"/>
          <w:szCs w:val="24"/>
        </w:rPr>
        <w:t xml:space="preserve"> a </w:t>
      </w:r>
      <w:r w:rsidRPr="00D95422">
        <w:rPr>
          <w:rFonts w:ascii="Lato" w:hAnsi="Lato" w:cs="Open Sans"/>
          <w:sz w:val="24"/>
          <w:szCs w:val="24"/>
        </w:rPr>
        <w:t>zamawiający rozpoczyna proces ich weryfikacji pod kątem spełniania wymogów określo</w:t>
      </w:r>
      <w:r w:rsidR="00D10C06">
        <w:rPr>
          <w:rFonts w:ascii="Lato" w:hAnsi="Lato" w:cs="Open Sans"/>
          <w:sz w:val="24"/>
          <w:szCs w:val="24"/>
        </w:rPr>
        <w:t>nych w dokumentacji przetargowej</w:t>
      </w:r>
      <w:r w:rsidRPr="00D95422">
        <w:rPr>
          <w:rFonts w:ascii="Lato" w:hAnsi="Lato" w:cs="Open Sans"/>
          <w:sz w:val="24"/>
          <w:szCs w:val="24"/>
        </w:rPr>
        <w:t xml:space="preserve"> oraz </w:t>
      </w:r>
      <w:r w:rsidR="004B6706">
        <w:rPr>
          <w:rFonts w:ascii="Lato" w:hAnsi="Lato" w:cs="Open Sans"/>
          <w:sz w:val="24"/>
          <w:szCs w:val="24"/>
        </w:rPr>
        <w:t>kryteri</w:t>
      </w:r>
      <w:r w:rsidR="004B6706" w:rsidRPr="00D95422">
        <w:rPr>
          <w:rFonts w:ascii="Lato" w:hAnsi="Lato" w:cs="Open Sans"/>
          <w:sz w:val="24"/>
          <w:szCs w:val="24"/>
        </w:rPr>
        <w:t xml:space="preserve">ów </w:t>
      </w:r>
      <w:r w:rsidRPr="00D95422">
        <w:rPr>
          <w:rFonts w:ascii="Lato" w:hAnsi="Lato" w:cs="Open Sans"/>
          <w:sz w:val="24"/>
          <w:szCs w:val="24"/>
        </w:rPr>
        <w:t>kwalifikacji podmiotowej uczestników. Zamawiający bada oferty rozpoczynając od tej, która w wyniku aukcji została wyłoniona jako najkorzystniejsza. Co do zasady, czynność weryfikacji oferty nie powinna trwać dłużej niż 5 dni roboczych, z jednoczesną możliwością przedłużenia terminu do 20 dni roboczych w szczególnie uzasadnionych przypadkach.</w:t>
      </w:r>
    </w:p>
    <w:p w14:paraId="08E05EF5" w14:textId="3AF33BE8"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Jeżeli zbadana oferta spełnia wszelkie wymagani</w:t>
      </w:r>
      <w:r w:rsidR="00D10C06">
        <w:rPr>
          <w:rFonts w:ascii="Lato" w:hAnsi="Lato" w:cs="Open Sans"/>
          <w:sz w:val="24"/>
          <w:szCs w:val="24"/>
        </w:rPr>
        <w:t xml:space="preserve">a określone przez zamawiającego, </w:t>
      </w:r>
      <w:r w:rsidRPr="00D95422">
        <w:rPr>
          <w:rFonts w:ascii="Lato" w:hAnsi="Lato" w:cs="Open Sans"/>
          <w:sz w:val="24"/>
          <w:szCs w:val="24"/>
        </w:rPr>
        <w:t>uczestnik ten zostaje zwycięzcą postępowania</w:t>
      </w:r>
      <w:r w:rsidR="00930F1E">
        <w:rPr>
          <w:rFonts w:ascii="Lato" w:hAnsi="Lato" w:cs="Open Sans"/>
          <w:sz w:val="24"/>
          <w:szCs w:val="24"/>
        </w:rPr>
        <w:t>,</w:t>
      </w:r>
      <w:r w:rsidRPr="00D95422">
        <w:rPr>
          <w:rFonts w:ascii="Lato" w:hAnsi="Lato" w:cs="Open Sans"/>
          <w:sz w:val="24"/>
          <w:szCs w:val="24"/>
        </w:rPr>
        <w:t xml:space="preserve"> a </w:t>
      </w:r>
      <w:r w:rsidR="00D10C06">
        <w:rPr>
          <w:rFonts w:ascii="Lato" w:hAnsi="Lato" w:cs="Open Sans"/>
          <w:sz w:val="24"/>
          <w:szCs w:val="24"/>
        </w:rPr>
        <w:t>zamawiający publikuje zawiadomienie</w:t>
      </w:r>
      <w:r w:rsidRPr="00D95422">
        <w:rPr>
          <w:rFonts w:ascii="Lato" w:hAnsi="Lato" w:cs="Open Sans"/>
          <w:sz w:val="24"/>
          <w:szCs w:val="24"/>
        </w:rPr>
        <w:t xml:space="preserve"> o zamiarze zawarcia umowy. W sytuacji gdy zamawiający stwierdzi, że badana oferta nie spełnia wymogów, odrzuca ją i przechodzi do badania następnej w</w:t>
      </w:r>
      <w:r w:rsidR="007C3DFB">
        <w:rPr>
          <w:rFonts w:ascii="Lato" w:hAnsi="Lato" w:cs="Open Sans"/>
          <w:sz w:val="24"/>
          <w:szCs w:val="24"/>
        </w:rPr>
        <w:t> </w:t>
      </w:r>
      <w:r w:rsidRPr="00D95422">
        <w:rPr>
          <w:rFonts w:ascii="Lato" w:hAnsi="Lato" w:cs="Open Sans"/>
          <w:sz w:val="24"/>
          <w:szCs w:val="24"/>
        </w:rPr>
        <w:t xml:space="preserve">kolejności najkorzystniejszej oferty. Proces ten jest powtarzany aż do momentu wyłonienia zwycięzcy albo odrzucenia wszystkich złożonych ofert. </w:t>
      </w:r>
    </w:p>
    <w:p w14:paraId="1227C74E" w14:textId="630C0371" w:rsidR="00BB5B90" w:rsidRPr="007C3DFB" w:rsidRDefault="00BB5B90" w:rsidP="007C3DFB">
      <w:pPr>
        <w:spacing w:line="276" w:lineRule="auto"/>
        <w:rPr>
          <w:rFonts w:ascii="Lato" w:hAnsi="Lato" w:cs="Open Sans"/>
          <w:sz w:val="24"/>
          <w:szCs w:val="24"/>
        </w:rPr>
      </w:pPr>
      <w:r w:rsidRPr="00D95422">
        <w:rPr>
          <w:rFonts w:ascii="Lato" w:hAnsi="Lato" w:cs="Open Sans"/>
          <w:sz w:val="24"/>
          <w:szCs w:val="24"/>
        </w:rPr>
        <w:t xml:space="preserve">Umowa w sprawie zamówienia publicznego nie może zostać zawarta wcześniej niż po upływie 10 dni i nie później niż po upływie 20 dni (w szczególnie uzasadnionych przypadkach termin ten można przedłużyć do 60 dni) od dnia </w:t>
      </w:r>
      <w:r w:rsidR="00CB045A" w:rsidRPr="00D95422">
        <w:rPr>
          <w:rFonts w:ascii="Lato" w:hAnsi="Lato" w:cs="Open Sans"/>
          <w:sz w:val="24"/>
          <w:szCs w:val="24"/>
        </w:rPr>
        <w:t>podjęcia decyzji</w:t>
      </w:r>
      <w:r w:rsidRPr="00D95422">
        <w:rPr>
          <w:rFonts w:ascii="Lato" w:hAnsi="Lato" w:cs="Open Sans"/>
          <w:sz w:val="24"/>
          <w:szCs w:val="24"/>
        </w:rPr>
        <w:t xml:space="preserve"> o</w:t>
      </w:r>
      <w:r w:rsidR="007F78E8">
        <w:rPr>
          <w:rFonts w:ascii="Lato" w:hAnsi="Lato" w:cs="Open Sans"/>
          <w:sz w:val="24"/>
          <w:szCs w:val="24"/>
        </w:rPr>
        <w:t> </w:t>
      </w:r>
      <w:r w:rsidRPr="00D95422">
        <w:rPr>
          <w:rFonts w:ascii="Lato" w:hAnsi="Lato" w:cs="Open Sans"/>
          <w:sz w:val="24"/>
          <w:szCs w:val="24"/>
        </w:rPr>
        <w:t>zamiarze zawarcia umowy.</w:t>
      </w:r>
    </w:p>
    <w:p w14:paraId="534FDEE8" w14:textId="77777777" w:rsidR="00F47DDE" w:rsidRDefault="00F47DDE" w:rsidP="00F47DDE">
      <w:pPr>
        <w:spacing w:after="0" w:line="276" w:lineRule="auto"/>
        <w:jc w:val="both"/>
        <w:rPr>
          <w:rFonts w:ascii="Open Sans" w:hAnsi="Open Sans" w:cs="Open Sans"/>
          <w:i/>
          <w:sz w:val="18"/>
          <w:szCs w:val="18"/>
        </w:rPr>
      </w:pPr>
    </w:p>
    <w:p w14:paraId="64D370CC" w14:textId="77777777" w:rsidR="007C3DFB" w:rsidRDefault="007C3DFB" w:rsidP="00F47DDE">
      <w:pPr>
        <w:spacing w:after="0" w:line="276" w:lineRule="auto"/>
        <w:jc w:val="both"/>
        <w:rPr>
          <w:rFonts w:ascii="Open Sans" w:hAnsi="Open Sans" w:cs="Open Sans"/>
          <w:i/>
          <w:sz w:val="18"/>
          <w:szCs w:val="18"/>
        </w:rPr>
      </w:pPr>
    </w:p>
    <w:p w14:paraId="413857AE" w14:textId="77777777" w:rsidR="007C3DFB" w:rsidRDefault="007C3DFB" w:rsidP="00F47DDE">
      <w:pPr>
        <w:spacing w:after="0" w:line="276" w:lineRule="auto"/>
        <w:jc w:val="both"/>
        <w:rPr>
          <w:rFonts w:ascii="Open Sans" w:hAnsi="Open Sans" w:cs="Open Sans"/>
          <w:i/>
          <w:sz w:val="18"/>
          <w:szCs w:val="18"/>
        </w:rPr>
      </w:pPr>
    </w:p>
    <w:p w14:paraId="75BE4D8E" w14:textId="77777777" w:rsidR="007C3DFB" w:rsidRDefault="007C3DFB" w:rsidP="00F47DDE">
      <w:pPr>
        <w:spacing w:after="0" w:line="276" w:lineRule="auto"/>
        <w:jc w:val="both"/>
        <w:rPr>
          <w:rFonts w:ascii="Open Sans" w:hAnsi="Open Sans" w:cs="Open Sans"/>
          <w:i/>
          <w:sz w:val="18"/>
          <w:szCs w:val="18"/>
        </w:rPr>
      </w:pPr>
    </w:p>
    <w:p w14:paraId="712A3A07" w14:textId="77777777" w:rsidR="007C3DFB" w:rsidRDefault="007C3DFB" w:rsidP="00F47DDE">
      <w:pPr>
        <w:spacing w:after="0" w:line="276" w:lineRule="auto"/>
        <w:jc w:val="both"/>
        <w:rPr>
          <w:rFonts w:ascii="Open Sans" w:hAnsi="Open Sans" w:cs="Open Sans"/>
          <w:i/>
          <w:sz w:val="18"/>
          <w:szCs w:val="18"/>
        </w:rPr>
      </w:pPr>
    </w:p>
    <w:p w14:paraId="4EE91B08" w14:textId="77777777" w:rsidR="007C3DFB" w:rsidRDefault="007C3DFB" w:rsidP="00F47DDE">
      <w:pPr>
        <w:spacing w:after="0" w:line="276" w:lineRule="auto"/>
        <w:jc w:val="both"/>
        <w:rPr>
          <w:rFonts w:ascii="Open Sans" w:hAnsi="Open Sans" w:cs="Open Sans"/>
          <w:i/>
          <w:sz w:val="18"/>
          <w:szCs w:val="18"/>
        </w:rPr>
      </w:pPr>
    </w:p>
    <w:p w14:paraId="38A1F8D1" w14:textId="77777777" w:rsidR="007C3DFB" w:rsidRDefault="007C3DFB" w:rsidP="00F47DDE">
      <w:pPr>
        <w:spacing w:after="0" w:line="276" w:lineRule="auto"/>
        <w:jc w:val="both"/>
        <w:rPr>
          <w:rFonts w:ascii="Open Sans" w:hAnsi="Open Sans" w:cs="Open Sans"/>
          <w:i/>
          <w:sz w:val="18"/>
          <w:szCs w:val="18"/>
        </w:rPr>
      </w:pPr>
    </w:p>
    <w:p w14:paraId="1BB349B0" w14:textId="77777777" w:rsidR="007C3DFB" w:rsidRDefault="007C3DFB" w:rsidP="00F47DDE">
      <w:pPr>
        <w:spacing w:after="0" w:line="276" w:lineRule="auto"/>
        <w:jc w:val="both"/>
        <w:rPr>
          <w:rFonts w:ascii="Open Sans" w:hAnsi="Open Sans" w:cs="Open Sans"/>
          <w:i/>
          <w:sz w:val="18"/>
          <w:szCs w:val="18"/>
        </w:rPr>
      </w:pPr>
    </w:p>
    <w:p w14:paraId="5B9E4B97" w14:textId="77777777" w:rsidR="007C3DFB" w:rsidRDefault="007C3DFB" w:rsidP="00F47DDE">
      <w:pPr>
        <w:spacing w:after="0" w:line="276" w:lineRule="auto"/>
        <w:jc w:val="both"/>
        <w:rPr>
          <w:rFonts w:ascii="Open Sans" w:hAnsi="Open Sans" w:cs="Open Sans"/>
          <w:i/>
          <w:sz w:val="18"/>
          <w:szCs w:val="18"/>
        </w:rPr>
      </w:pPr>
    </w:p>
    <w:p w14:paraId="7C55F8C4" w14:textId="77777777" w:rsidR="007C3DFB" w:rsidRDefault="007C3DFB" w:rsidP="00F47DDE">
      <w:pPr>
        <w:spacing w:after="0" w:line="276" w:lineRule="auto"/>
        <w:jc w:val="both"/>
        <w:rPr>
          <w:rFonts w:ascii="Open Sans" w:hAnsi="Open Sans" w:cs="Open Sans"/>
          <w:i/>
          <w:sz w:val="18"/>
          <w:szCs w:val="18"/>
        </w:rPr>
      </w:pPr>
    </w:p>
    <w:p w14:paraId="6052C3A2" w14:textId="77777777" w:rsidR="007C3DFB" w:rsidRDefault="007C3DFB" w:rsidP="00F47DDE">
      <w:pPr>
        <w:spacing w:after="0" w:line="276" w:lineRule="auto"/>
        <w:jc w:val="both"/>
        <w:rPr>
          <w:rFonts w:ascii="Open Sans" w:hAnsi="Open Sans" w:cs="Open Sans"/>
          <w:i/>
          <w:sz w:val="18"/>
          <w:szCs w:val="18"/>
        </w:rPr>
      </w:pPr>
    </w:p>
    <w:p w14:paraId="3630069D" w14:textId="77777777" w:rsidR="007C3DFB" w:rsidRDefault="007C3DFB" w:rsidP="00F47DDE">
      <w:pPr>
        <w:spacing w:after="0" w:line="276" w:lineRule="auto"/>
        <w:jc w:val="both"/>
        <w:rPr>
          <w:rFonts w:ascii="Open Sans" w:hAnsi="Open Sans" w:cs="Open Sans"/>
          <w:i/>
          <w:sz w:val="18"/>
          <w:szCs w:val="18"/>
        </w:rPr>
      </w:pPr>
    </w:p>
    <w:p w14:paraId="5899CF9B" w14:textId="77777777" w:rsidR="007C3DFB" w:rsidRDefault="007C3DFB" w:rsidP="00F47DDE">
      <w:pPr>
        <w:spacing w:after="0" w:line="276" w:lineRule="auto"/>
        <w:jc w:val="both"/>
        <w:rPr>
          <w:rFonts w:ascii="Open Sans" w:hAnsi="Open Sans" w:cs="Open Sans"/>
          <w:i/>
          <w:sz w:val="18"/>
          <w:szCs w:val="18"/>
        </w:rPr>
      </w:pPr>
    </w:p>
    <w:p w14:paraId="6296C4A5" w14:textId="77777777" w:rsidR="007C3DFB" w:rsidRDefault="007C3DFB" w:rsidP="00F47DDE">
      <w:pPr>
        <w:spacing w:after="0" w:line="276" w:lineRule="auto"/>
        <w:jc w:val="both"/>
        <w:rPr>
          <w:rFonts w:ascii="Open Sans" w:hAnsi="Open Sans" w:cs="Open Sans"/>
          <w:i/>
          <w:sz w:val="18"/>
          <w:szCs w:val="18"/>
        </w:rPr>
      </w:pPr>
    </w:p>
    <w:p w14:paraId="03741EC2" w14:textId="77777777" w:rsidR="007C3DFB" w:rsidRDefault="007C3DFB" w:rsidP="00F47DDE">
      <w:pPr>
        <w:spacing w:after="0" w:line="276" w:lineRule="auto"/>
        <w:jc w:val="both"/>
        <w:rPr>
          <w:rFonts w:ascii="Open Sans" w:hAnsi="Open Sans" w:cs="Open Sans"/>
          <w:i/>
          <w:sz w:val="18"/>
          <w:szCs w:val="18"/>
        </w:rPr>
      </w:pPr>
    </w:p>
    <w:p w14:paraId="7CF39812" w14:textId="77777777" w:rsidR="007C3DFB" w:rsidRDefault="007C3DFB" w:rsidP="00F47DDE">
      <w:pPr>
        <w:spacing w:after="0" w:line="276" w:lineRule="auto"/>
        <w:jc w:val="both"/>
        <w:rPr>
          <w:rFonts w:ascii="Open Sans" w:hAnsi="Open Sans" w:cs="Open Sans"/>
          <w:i/>
          <w:sz w:val="18"/>
          <w:szCs w:val="18"/>
        </w:rPr>
      </w:pPr>
    </w:p>
    <w:p w14:paraId="1E2813C2" w14:textId="77777777" w:rsidR="007C3DFB" w:rsidRDefault="007C3DFB" w:rsidP="00F47DDE">
      <w:pPr>
        <w:spacing w:after="0" w:line="276" w:lineRule="auto"/>
        <w:jc w:val="both"/>
        <w:rPr>
          <w:rFonts w:ascii="Open Sans" w:hAnsi="Open Sans" w:cs="Open Sans"/>
          <w:i/>
          <w:sz w:val="18"/>
          <w:szCs w:val="18"/>
        </w:rPr>
      </w:pPr>
    </w:p>
    <w:p w14:paraId="1CEEC041" w14:textId="77777777" w:rsidR="007C3DFB" w:rsidRDefault="007C3DFB" w:rsidP="00F47DDE">
      <w:pPr>
        <w:spacing w:after="0" w:line="276" w:lineRule="auto"/>
        <w:jc w:val="both"/>
        <w:rPr>
          <w:rFonts w:ascii="Open Sans" w:hAnsi="Open Sans" w:cs="Open Sans"/>
          <w:i/>
          <w:sz w:val="18"/>
          <w:szCs w:val="18"/>
        </w:rPr>
      </w:pPr>
    </w:p>
    <w:p w14:paraId="05A4A055" w14:textId="77777777" w:rsidR="007C3DFB" w:rsidRDefault="007C3DFB" w:rsidP="00F47DDE">
      <w:pPr>
        <w:spacing w:after="0" w:line="276" w:lineRule="auto"/>
        <w:jc w:val="both"/>
        <w:rPr>
          <w:rFonts w:ascii="Open Sans" w:hAnsi="Open Sans" w:cs="Open Sans"/>
          <w:i/>
          <w:sz w:val="18"/>
          <w:szCs w:val="18"/>
        </w:rPr>
      </w:pPr>
    </w:p>
    <w:p w14:paraId="110C53BC" w14:textId="77777777" w:rsidR="007C3DFB" w:rsidRDefault="007C3DFB" w:rsidP="00F47DDE">
      <w:pPr>
        <w:spacing w:after="0" w:line="276" w:lineRule="auto"/>
        <w:jc w:val="both"/>
        <w:rPr>
          <w:rFonts w:ascii="Open Sans" w:hAnsi="Open Sans" w:cs="Open Sans"/>
          <w:i/>
          <w:sz w:val="18"/>
          <w:szCs w:val="18"/>
        </w:rPr>
      </w:pPr>
    </w:p>
    <w:p w14:paraId="75A6CDDB" w14:textId="77777777" w:rsidR="007C3DFB" w:rsidRDefault="007C3DFB" w:rsidP="00F47DDE">
      <w:pPr>
        <w:spacing w:after="0" w:line="276" w:lineRule="auto"/>
        <w:jc w:val="both"/>
        <w:rPr>
          <w:rFonts w:ascii="Open Sans" w:hAnsi="Open Sans" w:cs="Open Sans"/>
          <w:i/>
          <w:sz w:val="18"/>
          <w:szCs w:val="18"/>
        </w:rPr>
      </w:pPr>
    </w:p>
    <w:p w14:paraId="3C031C2E" w14:textId="77777777" w:rsidR="007C3DFB" w:rsidRDefault="007C3DFB" w:rsidP="00F47DDE">
      <w:pPr>
        <w:spacing w:after="0" w:line="276" w:lineRule="auto"/>
        <w:jc w:val="both"/>
        <w:rPr>
          <w:rFonts w:ascii="Open Sans" w:hAnsi="Open Sans" w:cs="Open Sans"/>
          <w:i/>
          <w:sz w:val="18"/>
          <w:szCs w:val="18"/>
        </w:rPr>
      </w:pPr>
    </w:p>
    <w:p w14:paraId="2BE728AF" w14:textId="77777777" w:rsidR="007C3DFB" w:rsidRDefault="007C3DFB" w:rsidP="00F47DDE">
      <w:pPr>
        <w:spacing w:after="0" w:line="276" w:lineRule="auto"/>
        <w:jc w:val="both"/>
        <w:rPr>
          <w:rFonts w:ascii="Open Sans" w:hAnsi="Open Sans" w:cs="Open Sans"/>
          <w:i/>
          <w:sz w:val="18"/>
          <w:szCs w:val="18"/>
        </w:rPr>
      </w:pPr>
    </w:p>
    <w:p w14:paraId="3AD70955" w14:textId="77777777" w:rsidR="007C3DFB" w:rsidRDefault="007C3DFB" w:rsidP="00F47DDE">
      <w:pPr>
        <w:spacing w:after="0" w:line="276" w:lineRule="auto"/>
        <w:jc w:val="both"/>
        <w:rPr>
          <w:rFonts w:ascii="Open Sans" w:hAnsi="Open Sans" w:cs="Open Sans"/>
          <w:i/>
          <w:sz w:val="18"/>
          <w:szCs w:val="18"/>
        </w:rPr>
      </w:pPr>
    </w:p>
    <w:p w14:paraId="6958A8DA" w14:textId="77777777" w:rsidR="007C3DFB" w:rsidRDefault="007C3DFB" w:rsidP="00F47DDE">
      <w:pPr>
        <w:spacing w:after="0" w:line="276" w:lineRule="auto"/>
        <w:jc w:val="both"/>
        <w:rPr>
          <w:rFonts w:ascii="Open Sans" w:hAnsi="Open Sans" w:cs="Open Sans"/>
          <w:i/>
          <w:sz w:val="18"/>
          <w:szCs w:val="18"/>
        </w:rPr>
      </w:pPr>
    </w:p>
    <w:p w14:paraId="562B7175" w14:textId="77777777" w:rsidR="007C3DFB" w:rsidRDefault="007C3DFB" w:rsidP="007C3DFB">
      <w:pPr>
        <w:spacing w:line="276" w:lineRule="auto"/>
        <w:rPr>
          <w:rFonts w:ascii="Open Sans" w:hAnsi="Open Sans" w:cs="Open Sans"/>
          <w:i/>
          <w:sz w:val="18"/>
          <w:szCs w:val="18"/>
        </w:rPr>
      </w:pPr>
    </w:p>
    <w:p w14:paraId="71D3CC26" w14:textId="77777777" w:rsidR="008C41E3" w:rsidRDefault="008C41E3" w:rsidP="007C3DFB">
      <w:pPr>
        <w:spacing w:line="276" w:lineRule="auto"/>
        <w:rPr>
          <w:rFonts w:ascii="Open Sans" w:hAnsi="Open Sans" w:cs="Open Sans"/>
          <w:i/>
          <w:sz w:val="18"/>
          <w:szCs w:val="18"/>
        </w:rPr>
      </w:pPr>
    </w:p>
    <w:p w14:paraId="02D36227" w14:textId="3B689C1F" w:rsidR="007C3DFB" w:rsidRDefault="00BB5B90" w:rsidP="007C3DFB">
      <w:pPr>
        <w:spacing w:line="276" w:lineRule="auto"/>
        <w:jc w:val="center"/>
        <w:rPr>
          <w:rFonts w:ascii="Lato" w:hAnsi="Lato" w:cs="Open Sans"/>
          <w:b/>
          <w:bCs/>
          <w:color w:val="0070C0"/>
          <w:sz w:val="24"/>
          <w:szCs w:val="24"/>
        </w:rPr>
      </w:pPr>
      <w:r w:rsidRPr="00D95422">
        <w:rPr>
          <w:rFonts w:ascii="Lato" w:hAnsi="Lato" w:cs="Open Sans"/>
          <w:b/>
          <w:bCs/>
          <w:color w:val="0070C0"/>
          <w:sz w:val="24"/>
          <w:szCs w:val="24"/>
        </w:rPr>
        <w:lastRenderedPageBreak/>
        <w:t>Przetarg otwarty z publikacją ogłoszenia w języku angielskim</w:t>
      </w:r>
    </w:p>
    <w:p w14:paraId="4DE7B25E" w14:textId="77777777" w:rsidR="007C3DFB" w:rsidRDefault="007C3DFB" w:rsidP="007C3DFB">
      <w:pPr>
        <w:spacing w:line="276" w:lineRule="auto"/>
        <w:jc w:val="center"/>
        <w:rPr>
          <w:rFonts w:ascii="Lato" w:hAnsi="Lato" w:cs="Open Sans"/>
          <w:b/>
          <w:bCs/>
          <w:color w:val="0070C0"/>
          <w:sz w:val="24"/>
          <w:szCs w:val="24"/>
        </w:rPr>
      </w:pPr>
    </w:p>
    <w:p w14:paraId="14B0F552" w14:textId="1310FE6A" w:rsidR="007C3DFB" w:rsidRDefault="007C3DFB" w:rsidP="00B422DC">
      <w:pPr>
        <w:spacing w:line="276" w:lineRule="auto"/>
        <w:rPr>
          <w:rFonts w:ascii="Lato" w:hAnsi="Lato" w:cs="Open Sans"/>
          <w:sz w:val="24"/>
          <w:szCs w:val="24"/>
        </w:rPr>
      </w:pPr>
      <w:r>
        <w:rPr>
          <w:rFonts w:ascii="Open Sans" w:hAnsi="Open Sans" w:cs="Open Sans"/>
          <w:noProof/>
          <w:lang w:eastAsia="pl-PL"/>
        </w:rPr>
        <w:drawing>
          <wp:anchor distT="0" distB="0" distL="114300" distR="114300" simplePos="0" relativeHeight="251738112" behindDoc="1" locked="0" layoutInCell="1" allowOverlap="1" wp14:anchorId="0DFCF5C3" wp14:editId="3C6CF7BB">
            <wp:simplePos x="0" y="0"/>
            <wp:positionH relativeFrom="page">
              <wp:posOffset>0</wp:posOffset>
            </wp:positionH>
            <wp:positionV relativeFrom="paragraph">
              <wp:posOffset>313690</wp:posOffset>
            </wp:positionV>
            <wp:extent cx="7632065" cy="2837815"/>
            <wp:effectExtent l="0" t="0" r="6985" b="635"/>
            <wp:wrapTight wrapText="bothSides">
              <wp:wrapPolygon edited="0">
                <wp:start x="0" y="0"/>
                <wp:lineTo x="0" y="21460"/>
                <wp:lineTo x="21566" y="21460"/>
                <wp:lineTo x="21566" y="0"/>
                <wp:lineTo x="0" y="0"/>
              </wp:wrapPolygon>
            </wp:wrapTight>
            <wp:docPr id="346882042" name="Obraz 1"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882042" name="Obraz 1" descr="Obraz zawierający tekst, zrzut ekranu, Czcionka, linia&#10;&#10;Opis wygenerowany automatyczni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632065"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9BBAD" w14:textId="77777777" w:rsidR="007C3DFB" w:rsidRDefault="007C3DFB" w:rsidP="007C3DFB">
      <w:pPr>
        <w:spacing w:after="0" w:line="276" w:lineRule="auto"/>
        <w:jc w:val="both"/>
        <w:rPr>
          <w:rFonts w:ascii="Open Sans" w:hAnsi="Open Sans" w:cs="Open Sans"/>
          <w:i/>
          <w:sz w:val="18"/>
          <w:szCs w:val="18"/>
        </w:rPr>
      </w:pPr>
    </w:p>
    <w:p w14:paraId="2F3E0135" w14:textId="77777777" w:rsidR="007C3DFB" w:rsidRDefault="007C3DFB" w:rsidP="007C3DFB">
      <w:pPr>
        <w:spacing w:after="0" w:line="276" w:lineRule="auto"/>
        <w:jc w:val="both"/>
        <w:rPr>
          <w:rFonts w:ascii="Open Sans" w:hAnsi="Open Sans" w:cs="Open Sans"/>
          <w:i/>
          <w:sz w:val="18"/>
          <w:szCs w:val="18"/>
        </w:rPr>
      </w:pPr>
    </w:p>
    <w:p w14:paraId="0CC95350" w14:textId="0291D250" w:rsidR="007C3DFB" w:rsidRPr="00F47DDE" w:rsidRDefault="007C3DFB" w:rsidP="007C3DFB">
      <w:pPr>
        <w:spacing w:after="0" w:line="276" w:lineRule="auto"/>
        <w:rPr>
          <w:rFonts w:ascii="Open Sans" w:hAnsi="Open Sans" w:cs="Open Sans"/>
          <w:i/>
          <w:sz w:val="18"/>
          <w:szCs w:val="18"/>
        </w:rPr>
      </w:pPr>
      <w:r w:rsidRPr="00F47DDE">
        <w:rPr>
          <w:rFonts w:ascii="Open Sans" w:hAnsi="Open Sans" w:cs="Open Sans"/>
          <w:i/>
          <w:sz w:val="18"/>
          <w:szCs w:val="18"/>
        </w:rPr>
        <w:t>Schemat postępowania prowadzonego w trybie przetargu otwartego</w:t>
      </w:r>
      <w:r>
        <w:rPr>
          <w:rFonts w:ascii="Open Sans" w:hAnsi="Open Sans" w:cs="Open Sans"/>
          <w:i/>
          <w:sz w:val="18"/>
          <w:szCs w:val="18"/>
        </w:rPr>
        <w:t xml:space="preserve"> z publikacją ogłoszenia w języku angielskim, tzw. przetargu otwartego europejskiego</w:t>
      </w:r>
      <w:r w:rsidRPr="00F47DDE">
        <w:rPr>
          <w:rFonts w:ascii="Open Sans" w:hAnsi="Open Sans" w:cs="Open Sans"/>
          <w:i/>
          <w:sz w:val="18"/>
          <w:szCs w:val="18"/>
        </w:rPr>
        <w:t xml:space="preserve"> </w:t>
      </w:r>
    </w:p>
    <w:p w14:paraId="228DD7EA" w14:textId="77777777" w:rsidR="007C3DFB" w:rsidRPr="00F47DDE" w:rsidRDefault="007C3DFB" w:rsidP="007C3DFB">
      <w:pPr>
        <w:spacing w:line="276" w:lineRule="auto"/>
        <w:rPr>
          <w:rFonts w:ascii="Open Sans" w:hAnsi="Open Sans" w:cs="Open Sans"/>
          <w:sz w:val="18"/>
          <w:szCs w:val="18"/>
          <w:lang w:val="ru-RU"/>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r w:rsidRPr="00F47DDE">
        <w:rPr>
          <w:rFonts w:ascii="Open Sans" w:hAnsi="Open Sans" w:cs="Open Sans"/>
          <w:i/>
          <w:iCs/>
          <w:sz w:val="18"/>
          <w:szCs w:val="18"/>
          <w:lang w:val="ru-RU"/>
        </w:rPr>
        <w:t>Методичний посібник з публічних закупівель</w:t>
      </w:r>
    </w:p>
    <w:p w14:paraId="58255367" w14:textId="77777777" w:rsidR="007C3DFB" w:rsidRPr="007C3DFB" w:rsidRDefault="007C3DFB" w:rsidP="00B422DC">
      <w:pPr>
        <w:spacing w:line="276" w:lineRule="auto"/>
        <w:rPr>
          <w:rFonts w:ascii="Lato" w:hAnsi="Lato" w:cs="Open Sans"/>
          <w:sz w:val="24"/>
          <w:szCs w:val="24"/>
          <w:lang w:val="ru-RU"/>
        </w:rPr>
      </w:pPr>
    </w:p>
    <w:p w14:paraId="24E70C80" w14:textId="7848F6C2" w:rsidR="007C3DFB" w:rsidRDefault="00BB5B90" w:rsidP="00B422DC">
      <w:pPr>
        <w:spacing w:line="276" w:lineRule="auto"/>
        <w:rPr>
          <w:rFonts w:ascii="Lato" w:hAnsi="Lato" w:cs="Open Sans"/>
          <w:sz w:val="24"/>
          <w:szCs w:val="24"/>
        </w:rPr>
      </w:pPr>
      <w:r w:rsidRPr="00D95422">
        <w:rPr>
          <w:rFonts w:ascii="Lato" w:hAnsi="Lato" w:cs="Open Sans"/>
          <w:sz w:val="24"/>
          <w:szCs w:val="24"/>
        </w:rPr>
        <w:t xml:space="preserve">Postępowanie w trybie </w:t>
      </w:r>
      <w:proofErr w:type="spellStart"/>
      <w:r w:rsidRPr="00D95422">
        <w:rPr>
          <w:rFonts w:ascii="Lato" w:hAnsi="Lato" w:cs="Open Sans"/>
          <w:i/>
          <w:iCs/>
          <w:sz w:val="24"/>
          <w:szCs w:val="24"/>
        </w:rPr>
        <w:t>europrocedury</w:t>
      </w:r>
      <w:proofErr w:type="spellEnd"/>
      <w:r w:rsidRPr="00D95422">
        <w:rPr>
          <w:rFonts w:ascii="Lato" w:hAnsi="Lato" w:cs="Open Sans"/>
          <w:sz w:val="24"/>
          <w:szCs w:val="24"/>
        </w:rPr>
        <w:t xml:space="preserve"> zostaje wszczęte</w:t>
      </w:r>
      <w:r w:rsidR="00F47DDE">
        <w:rPr>
          <w:rFonts w:ascii="Lato" w:hAnsi="Lato" w:cs="Open Sans"/>
          <w:sz w:val="24"/>
          <w:szCs w:val="24"/>
        </w:rPr>
        <w:t xml:space="preserve"> analogicznie do swojego ukraińskiego odpowiednika</w:t>
      </w:r>
      <w:r w:rsidRPr="00D95422">
        <w:rPr>
          <w:rFonts w:ascii="Lato" w:hAnsi="Lato" w:cs="Open Sans"/>
          <w:sz w:val="24"/>
          <w:szCs w:val="24"/>
        </w:rPr>
        <w:t>, przy czym ogłosz</w:t>
      </w:r>
      <w:r w:rsidR="00F47DDE">
        <w:rPr>
          <w:rFonts w:ascii="Lato" w:hAnsi="Lato" w:cs="Open Sans"/>
          <w:sz w:val="24"/>
          <w:szCs w:val="24"/>
        </w:rPr>
        <w:t>enie publikowane jest również w </w:t>
      </w:r>
      <w:r w:rsidRPr="00D95422">
        <w:rPr>
          <w:rFonts w:ascii="Lato" w:hAnsi="Lato" w:cs="Open Sans"/>
          <w:sz w:val="24"/>
          <w:szCs w:val="24"/>
        </w:rPr>
        <w:t>anglojęzycznej wersji. Co więcej, zamawiający zobowiązany jest określić języki obce, w których będzie przyjmować pytania oraz udzielać wymaganych wyjaśnień, w</w:t>
      </w:r>
      <w:r w:rsidR="008C41E3">
        <w:rPr>
          <w:rFonts w:ascii="Lato" w:hAnsi="Lato" w:cs="Open Sans"/>
          <w:sz w:val="24"/>
          <w:szCs w:val="24"/>
        </w:rPr>
        <w:t> </w:t>
      </w:r>
      <w:r w:rsidRPr="00D95422">
        <w:rPr>
          <w:rFonts w:ascii="Lato" w:hAnsi="Lato" w:cs="Open Sans"/>
          <w:sz w:val="24"/>
          <w:szCs w:val="24"/>
        </w:rPr>
        <w:t>związku z tym w części ogłoszenia dotyczącej danych kontaktowych wskazuje się dodatkowo osobę odpowiedzialną za komunikację z obcojęzycznymi wykonawcami</w:t>
      </w:r>
      <w:r w:rsidRPr="00D95422">
        <w:rPr>
          <w:rStyle w:val="Odwoanieprzypisudolnego"/>
          <w:rFonts w:ascii="Lato" w:hAnsi="Lato" w:cs="Open Sans"/>
          <w:sz w:val="24"/>
          <w:szCs w:val="24"/>
        </w:rPr>
        <w:footnoteReference w:id="93"/>
      </w:r>
      <w:r w:rsidRPr="00D95422">
        <w:rPr>
          <w:rFonts w:ascii="Lato" w:hAnsi="Lato" w:cs="Open Sans"/>
          <w:sz w:val="24"/>
          <w:szCs w:val="24"/>
        </w:rPr>
        <w:t xml:space="preserve">. </w:t>
      </w:r>
    </w:p>
    <w:p w14:paraId="7B1DA3F1" w14:textId="454DDC82"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 xml:space="preserve">Wyznaczony przez zamawiającego termin na składanie ofert musi wynosić </w:t>
      </w:r>
      <w:r w:rsidR="00F47DDE">
        <w:rPr>
          <w:rFonts w:ascii="Lato" w:hAnsi="Lato" w:cs="Open Sans"/>
          <w:sz w:val="24"/>
          <w:szCs w:val="24"/>
        </w:rPr>
        <w:t>co najmniej 30 dni. Identycznie</w:t>
      </w:r>
      <w:r w:rsidRPr="00D95422">
        <w:rPr>
          <w:rFonts w:ascii="Lato" w:hAnsi="Lato" w:cs="Open Sans"/>
          <w:sz w:val="24"/>
          <w:szCs w:val="24"/>
        </w:rPr>
        <w:t xml:space="preserve"> jak w przetargu </w:t>
      </w:r>
      <w:r w:rsidR="008C41E3">
        <w:rPr>
          <w:rFonts w:ascii="Lato" w:hAnsi="Lato" w:cs="Open Sans"/>
          <w:sz w:val="24"/>
          <w:szCs w:val="24"/>
        </w:rPr>
        <w:t xml:space="preserve">otwartym </w:t>
      </w:r>
      <w:r w:rsidRPr="00D95422">
        <w:rPr>
          <w:rFonts w:ascii="Lato" w:hAnsi="Lato" w:cs="Open Sans"/>
          <w:i/>
          <w:iCs/>
          <w:sz w:val="24"/>
          <w:szCs w:val="24"/>
        </w:rPr>
        <w:t>ukraińskim</w:t>
      </w:r>
      <w:r w:rsidRPr="00D95422">
        <w:rPr>
          <w:rFonts w:ascii="Lato" w:hAnsi="Lato" w:cs="Open Sans"/>
          <w:sz w:val="24"/>
          <w:szCs w:val="24"/>
        </w:rPr>
        <w:t xml:space="preserve"> wykonawcy (z wyjątkiem ostatnich 10</w:t>
      </w:r>
      <w:r w:rsidR="008C41E3">
        <w:rPr>
          <w:rFonts w:ascii="Lato" w:hAnsi="Lato" w:cs="Open Sans"/>
          <w:sz w:val="24"/>
          <w:szCs w:val="24"/>
        </w:rPr>
        <w:t> </w:t>
      </w:r>
      <w:r w:rsidRPr="00D95422">
        <w:rPr>
          <w:rFonts w:ascii="Lato" w:hAnsi="Lato" w:cs="Open Sans"/>
          <w:sz w:val="24"/>
          <w:szCs w:val="24"/>
        </w:rPr>
        <w:t xml:space="preserve">dni do dnia upływu terminu na składanie ofert) mogą </w:t>
      </w:r>
      <w:r w:rsidR="00F47DDE">
        <w:rPr>
          <w:rFonts w:ascii="Lato" w:hAnsi="Lato" w:cs="Open Sans"/>
          <w:sz w:val="24"/>
          <w:szCs w:val="24"/>
        </w:rPr>
        <w:t>zwracać się do zamawiającego z </w:t>
      </w:r>
      <w:r w:rsidRPr="00D95422">
        <w:rPr>
          <w:rFonts w:ascii="Lato" w:hAnsi="Lato" w:cs="Open Sans"/>
          <w:sz w:val="24"/>
          <w:szCs w:val="24"/>
        </w:rPr>
        <w:t>wnioskami o udzielenie wyjaśnień, dokonanie zmian, czy te</w:t>
      </w:r>
      <w:r w:rsidR="008C41E3">
        <w:rPr>
          <w:rFonts w:ascii="Lato" w:hAnsi="Lato" w:cs="Open Sans"/>
          <w:sz w:val="24"/>
          <w:szCs w:val="24"/>
        </w:rPr>
        <w:t>ż</w:t>
      </w:r>
      <w:r w:rsidRPr="00D95422">
        <w:rPr>
          <w:rFonts w:ascii="Lato" w:hAnsi="Lato" w:cs="Open Sans"/>
          <w:sz w:val="24"/>
          <w:szCs w:val="24"/>
        </w:rPr>
        <w:t xml:space="preserve"> usunięcie ewentualnych naruszeń. </w:t>
      </w:r>
    </w:p>
    <w:p w14:paraId="3B275654" w14:textId="3C0CF128"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Następnie, po upływie terminu składania ofert</w:t>
      </w:r>
      <w:r w:rsidR="00F47DDE">
        <w:rPr>
          <w:rFonts w:ascii="Lato" w:hAnsi="Lato" w:cs="Open Sans"/>
          <w:sz w:val="24"/>
          <w:szCs w:val="24"/>
        </w:rPr>
        <w:t>,</w:t>
      </w:r>
      <w:r w:rsidRPr="00D95422">
        <w:rPr>
          <w:rFonts w:ascii="Lato" w:hAnsi="Lato" w:cs="Open Sans"/>
          <w:sz w:val="24"/>
          <w:szCs w:val="24"/>
        </w:rPr>
        <w:t xml:space="preserve"> s</w:t>
      </w:r>
      <w:r w:rsidR="00DB0355">
        <w:rPr>
          <w:rFonts w:ascii="Lato" w:hAnsi="Lato" w:cs="Open Sans"/>
          <w:sz w:val="24"/>
          <w:szCs w:val="24"/>
        </w:rPr>
        <w:t xml:space="preserve">ystem dokonuje ich otwarcia </w:t>
      </w:r>
      <w:r w:rsidR="008C41E3">
        <w:rPr>
          <w:rFonts w:ascii="Lato" w:hAnsi="Lato" w:cs="Open Sans"/>
          <w:sz w:val="24"/>
          <w:szCs w:val="24"/>
        </w:rPr>
        <w:t>(bez </w:t>
      </w:r>
      <w:r w:rsidR="00DB0355">
        <w:rPr>
          <w:rFonts w:ascii="Lato" w:hAnsi="Lato" w:cs="Open Sans"/>
          <w:sz w:val="24"/>
          <w:szCs w:val="24"/>
        </w:rPr>
        <w:t>ujawnienia propozycji cenowej</w:t>
      </w:r>
      <w:r w:rsidRPr="00D95422">
        <w:rPr>
          <w:rFonts w:ascii="Lato" w:hAnsi="Lato" w:cs="Open Sans"/>
          <w:sz w:val="24"/>
          <w:szCs w:val="24"/>
        </w:rPr>
        <w:t>)</w:t>
      </w:r>
      <w:r w:rsidR="00584CAC">
        <w:rPr>
          <w:rFonts w:ascii="Lato" w:hAnsi="Lato" w:cs="Open Sans"/>
          <w:sz w:val="24"/>
          <w:szCs w:val="24"/>
        </w:rPr>
        <w:t>,</w:t>
      </w:r>
      <w:r w:rsidRPr="00D95422">
        <w:rPr>
          <w:rFonts w:ascii="Lato" w:hAnsi="Lato" w:cs="Open Sans"/>
          <w:sz w:val="24"/>
          <w:szCs w:val="24"/>
        </w:rPr>
        <w:t xml:space="preserve"> a zamawiający przystępuje </w:t>
      </w:r>
      <w:r w:rsidR="00F47DDE">
        <w:rPr>
          <w:rFonts w:ascii="Lato" w:hAnsi="Lato" w:cs="Open Sans"/>
          <w:sz w:val="24"/>
          <w:szCs w:val="24"/>
        </w:rPr>
        <w:t>do czynności badania i </w:t>
      </w:r>
      <w:r w:rsidRPr="00D95422">
        <w:rPr>
          <w:rFonts w:ascii="Lato" w:hAnsi="Lato" w:cs="Open Sans"/>
          <w:sz w:val="24"/>
          <w:szCs w:val="24"/>
        </w:rPr>
        <w:t>weryfikacji złożonych ofert pod kątem spełniania wymogów określo</w:t>
      </w:r>
      <w:r w:rsidR="00F47DDE">
        <w:rPr>
          <w:rFonts w:ascii="Lato" w:hAnsi="Lato" w:cs="Open Sans"/>
          <w:sz w:val="24"/>
          <w:szCs w:val="24"/>
        </w:rPr>
        <w:t xml:space="preserve">nych </w:t>
      </w:r>
      <w:r w:rsidR="00F47DDE">
        <w:rPr>
          <w:rFonts w:ascii="Lato" w:hAnsi="Lato" w:cs="Open Sans"/>
          <w:sz w:val="24"/>
          <w:szCs w:val="24"/>
        </w:rPr>
        <w:lastRenderedPageBreak/>
        <w:t>w dokumentacji przetargowej</w:t>
      </w:r>
      <w:r w:rsidRPr="00D95422">
        <w:rPr>
          <w:rFonts w:ascii="Lato" w:hAnsi="Lato" w:cs="Open Sans"/>
          <w:sz w:val="24"/>
          <w:szCs w:val="24"/>
        </w:rPr>
        <w:t xml:space="preserve"> oraz </w:t>
      </w:r>
      <w:r w:rsidR="00723729">
        <w:rPr>
          <w:rFonts w:ascii="Lato" w:hAnsi="Lato" w:cs="Open Sans"/>
          <w:sz w:val="24"/>
          <w:szCs w:val="24"/>
        </w:rPr>
        <w:t>kryteri</w:t>
      </w:r>
      <w:r w:rsidR="00723729" w:rsidRPr="00D95422">
        <w:rPr>
          <w:rFonts w:ascii="Lato" w:hAnsi="Lato" w:cs="Open Sans"/>
          <w:sz w:val="24"/>
          <w:szCs w:val="24"/>
        </w:rPr>
        <w:t xml:space="preserve">ów </w:t>
      </w:r>
      <w:r w:rsidRPr="00D95422">
        <w:rPr>
          <w:rFonts w:ascii="Lato" w:hAnsi="Lato" w:cs="Open Sans"/>
          <w:sz w:val="24"/>
          <w:szCs w:val="24"/>
        </w:rPr>
        <w:t xml:space="preserve">kwalifikacji podmiotowej. Badanie nie powinno trwać dłużej niż 20 dni w odniesieniu do ofert wszystkich uczestników. Wskutek przeprowadzonej prekwalifikacji zamawiający albo dopuszcza uczestnika do kolejnego etapu postępowania, albo odrzuca jego ofertę w sytuacji, kiedy nie spełnia ona wymogów. </w:t>
      </w:r>
    </w:p>
    <w:p w14:paraId="6F279F11" w14:textId="51398C14"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Na kolejnym etapie dokonywana jest ocena zakwalifikowanych ofert z zastosowaniem aukcji elektronicznej, która nie może nastąpić wcześniej niż przed upływem 5 dni od dnia</w:t>
      </w:r>
      <w:r w:rsidR="00DB0355">
        <w:rPr>
          <w:rFonts w:ascii="Lato" w:hAnsi="Lato" w:cs="Open Sans"/>
          <w:sz w:val="24"/>
          <w:szCs w:val="24"/>
        </w:rPr>
        <w:t xml:space="preserve"> zakończenia prekwalifikacji. Trzeba </w:t>
      </w:r>
      <w:r w:rsidRPr="00D95422">
        <w:rPr>
          <w:rFonts w:ascii="Lato" w:hAnsi="Lato" w:cs="Open Sans"/>
          <w:sz w:val="24"/>
          <w:szCs w:val="24"/>
        </w:rPr>
        <w:t xml:space="preserve">zaznaczyć, że jeżeli na etapie prekwalifikacji zamawiający nie dopuścił do dalszej części procedury przynajmniej dwóch uczestników, to wówczas aukcja nie odbywa się, a </w:t>
      </w:r>
      <w:r w:rsidR="00DB0355">
        <w:rPr>
          <w:rFonts w:ascii="Lato" w:hAnsi="Lato" w:cs="Open Sans"/>
          <w:sz w:val="24"/>
          <w:szCs w:val="24"/>
        </w:rPr>
        <w:t>system</w:t>
      </w:r>
      <w:r w:rsidR="00B422DC">
        <w:rPr>
          <w:rFonts w:ascii="Lato" w:hAnsi="Lato" w:cs="Open Sans"/>
          <w:sz w:val="24"/>
          <w:szCs w:val="24"/>
        </w:rPr>
        <w:t xml:space="preserve"> </w:t>
      </w:r>
      <w:proofErr w:type="spellStart"/>
      <w:r w:rsidR="00C54C63">
        <w:rPr>
          <w:rFonts w:ascii="Lato" w:hAnsi="Lato" w:cs="Open Sans"/>
          <w:sz w:val="24"/>
          <w:szCs w:val="24"/>
        </w:rPr>
        <w:t>ProZorro</w:t>
      </w:r>
      <w:proofErr w:type="spellEnd"/>
      <w:r w:rsidR="00C54C63">
        <w:rPr>
          <w:rFonts w:ascii="Lato" w:hAnsi="Lato" w:cs="Open Sans"/>
          <w:sz w:val="24"/>
          <w:szCs w:val="24"/>
        </w:rPr>
        <w:t xml:space="preserve"> </w:t>
      </w:r>
      <w:r w:rsidR="00DB0355">
        <w:rPr>
          <w:rFonts w:ascii="Lato" w:hAnsi="Lato" w:cs="Open Sans"/>
          <w:sz w:val="24"/>
          <w:szCs w:val="24"/>
        </w:rPr>
        <w:t xml:space="preserve">automatycznie unieważnia procedurę. </w:t>
      </w:r>
    </w:p>
    <w:p w14:paraId="67997410" w14:textId="12206F1B" w:rsidR="00DB0355" w:rsidRDefault="00BB5B90" w:rsidP="00B422DC">
      <w:pPr>
        <w:spacing w:line="276" w:lineRule="auto"/>
        <w:rPr>
          <w:rFonts w:ascii="Lato" w:hAnsi="Lato" w:cs="Open Sans"/>
          <w:sz w:val="24"/>
          <w:szCs w:val="24"/>
        </w:rPr>
      </w:pPr>
      <w:r w:rsidRPr="00D95422">
        <w:rPr>
          <w:rFonts w:ascii="Lato" w:hAnsi="Lato" w:cs="Open Sans"/>
          <w:sz w:val="24"/>
          <w:szCs w:val="24"/>
        </w:rPr>
        <w:t>Po zakończeniu aukcji elektronicznej system automatycznie wybiera ofertę najkorzystniejszą ekonomicznie. Mimo że ustawa nie stanowi wprost</w:t>
      </w:r>
      <w:r w:rsidR="001D0FB2">
        <w:rPr>
          <w:rFonts w:ascii="Lato" w:hAnsi="Lato" w:cs="Open Sans"/>
          <w:sz w:val="24"/>
          <w:szCs w:val="24"/>
        </w:rPr>
        <w:t>,</w:t>
      </w:r>
      <w:r w:rsidRPr="00D95422">
        <w:rPr>
          <w:rFonts w:ascii="Lato" w:hAnsi="Lato" w:cs="Open Sans"/>
          <w:sz w:val="24"/>
          <w:szCs w:val="24"/>
        </w:rPr>
        <w:t xml:space="preserve"> jaki okres powinien upłynąć pomiędzy zakończeniem aukcji elektronicznej a opublikowaniem ogłoszenia o zamiarze zawarcia umowy, to w praktyce wskazuje się na termin nie dłuższy niż 5 dni roboczych, w trakcie którego zamawiający dokonuje </w:t>
      </w:r>
      <w:r w:rsidR="00DB0355">
        <w:rPr>
          <w:rFonts w:ascii="Lato" w:hAnsi="Lato" w:cs="Open Sans"/>
          <w:sz w:val="24"/>
          <w:szCs w:val="24"/>
        </w:rPr>
        <w:t xml:space="preserve">jeszcze dodatkowego </w:t>
      </w:r>
      <w:r w:rsidRPr="00D95422">
        <w:rPr>
          <w:rFonts w:ascii="Lato" w:hAnsi="Lato" w:cs="Open Sans"/>
          <w:sz w:val="24"/>
          <w:szCs w:val="24"/>
        </w:rPr>
        <w:t xml:space="preserve">badania oferty pod kątem </w:t>
      </w:r>
      <w:r w:rsidR="008C41E3">
        <w:rPr>
          <w:rFonts w:ascii="Lato" w:hAnsi="Lato" w:cs="Open Sans"/>
          <w:sz w:val="24"/>
          <w:szCs w:val="24"/>
        </w:rPr>
        <w:t xml:space="preserve">możliwości </w:t>
      </w:r>
      <w:r w:rsidRPr="00D95422">
        <w:rPr>
          <w:rFonts w:ascii="Lato" w:hAnsi="Lato" w:cs="Open Sans"/>
          <w:sz w:val="24"/>
          <w:szCs w:val="24"/>
        </w:rPr>
        <w:t>wystąpienia rażąco niskiej ceny</w:t>
      </w:r>
      <w:r w:rsidRPr="00D95422">
        <w:rPr>
          <w:rStyle w:val="Odwoanieprzypisudolnego"/>
          <w:rFonts w:ascii="Lato" w:hAnsi="Lato" w:cs="Open Sans"/>
          <w:sz w:val="24"/>
          <w:szCs w:val="24"/>
        </w:rPr>
        <w:footnoteReference w:id="94"/>
      </w:r>
      <w:r w:rsidRPr="00D95422">
        <w:rPr>
          <w:rFonts w:ascii="Lato" w:hAnsi="Lato" w:cs="Open Sans"/>
          <w:sz w:val="24"/>
          <w:szCs w:val="24"/>
        </w:rPr>
        <w:t xml:space="preserve">. </w:t>
      </w:r>
    </w:p>
    <w:p w14:paraId="2B0C82AE" w14:textId="77777777" w:rsidR="007C3DFB" w:rsidRDefault="00BB5B90" w:rsidP="00B422DC">
      <w:pPr>
        <w:spacing w:line="276" w:lineRule="auto"/>
        <w:rPr>
          <w:rFonts w:ascii="Lato" w:hAnsi="Lato" w:cs="Open Sans"/>
          <w:sz w:val="24"/>
          <w:szCs w:val="24"/>
        </w:rPr>
      </w:pPr>
      <w:r w:rsidRPr="00D95422">
        <w:rPr>
          <w:rFonts w:ascii="Lato" w:hAnsi="Lato" w:cs="Open Sans"/>
          <w:sz w:val="24"/>
          <w:szCs w:val="24"/>
        </w:rPr>
        <w:t>Jeżeli cena oferty nie jest rażąco niska, uczestnik z</w:t>
      </w:r>
      <w:r w:rsidR="00DB0355">
        <w:rPr>
          <w:rFonts w:ascii="Lato" w:hAnsi="Lato" w:cs="Open Sans"/>
          <w:sz w:val="24"/>
          <w:szCs w:val="24"/>
        </w:rPr>
        <w:t>ostaje zwycięzcą postępowania</w:t>
      </w:r>
      <w:r w:rsidR="001D0FB2">
        <w:rPr>
          <w:rFonts w:ascii="Lato" w:hAnsi="Lato" w:cs="Open Sans"/>
          <w:sz w:val="24"/>
          <w:szCs w:val="24"/>
        </w:rPr>
        <w:t>,</w:t>
      </w:r>
      <w:r w:rsidR="00DB0355">
        <w:rPr>
          <w:rFonts w:ascii="Lato" w:hAnsi="Lato" w:cs="Open Sans"/>
          <w:sz w:val="24"/>
          <w:szCs w:val="24"/>
        </w:rPr>
        <w:t xml:space="preserve"> a zamawiający publikuje zawiadomienie</w:t>
      </w:r>
      <w:r w:rsidRPr="00D95422">
        <w:rPr>
          <w:rFonts w:ascii="Lato" w:hAnsi="Lato" w:cs="Open Sans"/>
          <w:sz w:val="24"/>
          <w:szCs w:val="24"/>
        </w:rPr>
        <w:t xml:space="preserve"> o zamiarze zawarcia umowy. </w:t>
      </w:r>
    </w:p>
    <w:p w14:paraId="5E0E451D" w14:textId="068803F5"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Umowa w</w:t>
      </w:r>
      <w:r w:rsidR="001D0FB2">
        <w:rPr>
          <w:rFonts w:ascii="Lato" w:hAnsi="Lato" w:cs="Open Sans"/>
          <w:sz w:val="24"/>
          <w:szCs w:val="24"/>
        </w:rPr>
        <w:t> </w:t>
      </w:r>
      <w:r w:rsidRPr="00D95422">
        <w:rPr>
          <w:rFonts w:ascii="Lato" w:hAnsi="Lato" w:cs="Open Sans"/>
          <w:sz w:val="24"/>
          <w:szCs w:val="24"/>
        </w:rPr>
        <w:t>sprawie zamó</w:t>
      </w:r>
      <w:r w:rsidR="00DB0355">
        <w:rPr>
          <w:rFonts w:ascii="Lato" w:hAnsi="Lato" w:cs="Open Sans"/>
          <w:sz w:val="24"/>
          <w:szCs w:val="24"/>
        </w:rPr>
        <w:t>wienia publicznego, identycznie</w:t>
      </w:r>
      <w:r w:rsidRPr="00D95422">
        <w:rPr>
          <w:rFonts w:ascii="Lato" w:hAnsi="Lato" w:cs="Open Sans"/>
          <w:sz w:val="24"/>
          <w:szCs w:val="24"/>
        </w:rPr>
        <w:t xml:space="preserve"> jak w przypadku przetargu otwartego </w:t>
      </w:r>
      <w:r w:rsidRPr="00D95422">
        <w:rPr>
          <w:rFonts w:ascii="Lato" w:hAnsi="Lato" w:cs="Open Sans"/>
          <w:i/>
          <w:iCs/>
          <w:sz w:val="24"/>
          <w:szCs w:val="24"/>
        </w:rPr>
        <w:t>ukraińskiego</w:t>
      </w:r>
      <w:r w:rsidR="00DB0355">
        <w:rPr>
          <w:rFonts w:ascii="Lato" w:hAnsi="Lato" w:cs="Open Sans"/>
          <w:i/>
          <w:iCs/>
          <w:sz w:val="24"/>
          <w:szCs w:val="24"/>
        </w:rPr>
        <w:t>,</w:t>
      </w:r>
      <w:r w:rsidRPr="00D95422">
        <w:rPr>
          <w:rFonts w:ascii="Lato" w:hAnsi="Lato" w:cs="Open Sans"/>
          <w:sz w:val="24"/>
          <w:szCs w:val="24"/>
        </w:rPr>
        <w:t xml:space="preserve"> nie może zostać zawarta wcześniej niż po upływie 10 dni i nie później niż po upływie 20 dni (w szczególnie uzasadnionych przypadkach termin ten można przedłużyć do 60 dni) od dnia </w:t>
      </w:r>
      <w:r w:rsidR="00CB045A" w:rsidRPr="00D95422">
        <w:rPr>
          <w:rFonts w:ascii="Lato" w:hAnsi="Lato" w:cs="Open Sans"/>
          <w:sz w:val="24"/>
          <w:szCs w:val="24"/>
        </w:rPr>
        <w:t>podjęcia decyzji</w:t>
      </w:r>
      <w:r w:rsidRPr="00D95422">
        <w:rPr>
          <w:rFonts w:ascii="Lato" w:hAnsi="Lato" w:cs="Open Sans"/>
          <w:sz w:val="24"/>
          <w:szCs w:val="24"/>
        </w:rPr>
        <w:t xml:space="preserve"> o zamiarze zawarcia umowy. </w:t>
      </w:r>
    </w:p>
    <w:p w14:paraId="647E3FC7" w14:textId="7FE86FAB" w:rsidR="00BB5B90" w:rsidRDefault="00BB5B90" w:rsidP="00BB5B90">
      <w:pPr>
        <w:spacing w:line="276" w:lineRule="auto"/>
        <w:jc w:val="both"/>
        <w:rPr>
          <w:rFonts w:ascii="Open Sans" w:hAnsi="Open Sans" w:cs="Open Sans"/>
        </w:rPr>
      </w:pPr>
    </w:p>
    <w:p w14:paraId="5A6191C1" w14:textId="77777777" w:rsidR="00BB5B90" w:rsidRDefault="00BB5B90" w:rsidP="00BB5B90">
      <w:pPr>
        <w:spacing w:line="276" w:lineRule="auto"/>
        <w:jc w:val="both"/>
        <w:rPr>
          <w:rFonts w:ascii="Open Sans" w:hAnsi="Open Sans" w:cs="Open Sans"/>
        </w:rPr>
      </w:pPr>
    </w:p>
    <w:p w14:paraId="09AAEF06" w14:textId="7CF335D3" w:rsidR="00AA47D8" w:rsidRDefault="00AA47D8" w:rsidP="00BB5B90">
      <w:pPr>
        <w:spacing w:line="276" w:lineRule="auto"/>
        <w:jc w:val="both"/>
        <w:rPr>
          <w:rFonts w:ascii="Open Sans" w:hAnsi="Open Sans" w:cs="Open Sans"/>
        </w:rPr>
      </w:pPr>
    </w:p>
    <w:p w14:paraId="6D605D57" w14:textId="77777777" w:rsidR="00725F65" w:rsidRDefault="00725F65" w:rsidP="00BB5B90">
      <w:pPr>
        <w:spacing w:line="276" w:lineRule="auto"/>
        <w:jc w:val="both"/>
        <w:rPr>
          <w:rFonts w:ascii="Open Sans" w:hAnsi="Open Sans" w:cs="Open Sans"/>
        </w:rPr>
      </w:pPr>
    </w:p>
    <w:p w14:paraId="3532D006" w14:textId="77777777" w:rsidR="00725F65" w:rsidRDefault="00725F65" w:rsidP="00BB5B90">
      <w:pPr>
        <w:spacing w:line="276" w:lineRule="auto"/>
        <w:jc w:val="both"/>
        <w:rPr>
          <w:rFonts w:ascii="Open Sans" w:hAnsi="Open Sans" w:cs="Open Sans"/>
        </w:rPr>
      </w:pPr>
    </w:p>
    <w:p w14:paraId="70AA22E7" w14:textId="77777777" w:rsidR="00725F65" w:rsidRPr="00725F65" w:rsidRDefault="00725F65" w:rsidP="00BB5B90">
      <w:pPr>
        <w:spacing w:line="276" w:lineRule="auto"/>
        <w:jc w:val="both"/>
        <w:rPr>
          <w:rFonts w:ascii="Open Sans" w:hAnsi="Open Sans" w:cs="Open Sans"/>
        </w:rPr>
      </w:pPr>
    </w:p>
    <w:p w14:paraId="064BEED1" w14:textId="66006178" w:rsidR="00725F65" w:rsidRDefault="00BB5B90" w:rsidP="00725F65">
      <w:pPr>
        <w:pStyle w:val="Nagwek4"/>
        <w:spacing w:line="276" w:lineRule="auto"/>
        <w:rPr>
          <w:rFonts w:ascii="Lato" w:hAnsi="Lato" w:cs="Open Sans"/>
          <w:sz w:val="24"/>
          <w:szCs w:val="24"/>
        </w:rPr>
      </w:pPr>
      <w:bookmarkStart w:id="99" w:name="_Toc170689232"/>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.2. Dialog konkurencyjny</w:t>
      </w:r>
      <w:bookmarkEnd w:id="99"/>
      <w:r w:rsidRPr="00D95422">
        <w:rPr>
          <w:rFonts w:ascii="Lato" w:hAnsi="Lato" w:cs="Open Sans"/>
          <w:sz w:val="24"/>
          <w:szCs w:val="24"/>
        </w:rPr>
        <w:t xml:space="preserve"> </w:t>
      </w:r>
    </w:p>
    <w:p w14:paraId="3C668276" w14:textId="77777777" w:rsidR="00725F65" w:rsidRPr="00725F65" w:rsidRDefault="00725F65" w:rsidP="00725F65"/>
    <w:p w14:paraId="12A24D52" w14:textId="64C17AB6" w:rsidR="00725F65" w:rsidRDefault="00725F65" w:rsidP="00725F65">
      <w:pPr>
        <w:spacing w:line="276" w:lineRule="auto"/>
        <w:jc w:val="center"/>
        <w:rPr>
          <w:rFonts w:ascii="Lato" w:hAnsi="Lato" w:cs="Open Sans"/>
          <w:sz w:val="24"/>
          <w:szCs w:val="24"/>
        </w:rPr>
      </w:pPr>
      <w:r>
        <w:rPr>
          <w:rFonts w:ascii="Open Sans" w:hAnsi="Open Sans" w:cs="Open Sans"/>
          <w:noProof/>
          <w:lang w:eastAsia="pl-PL"/>
        </w:rPr>
        <w:drawing>
          <wp:inline distT="0" distB="0" distL="0" distR="0" wp14:anchorId="6D8D880F" wp14:editId="69A98F86">
            <wp:extent cx="4553257" cy="2990850"/>
            <wp:effectExtent l="0" t="0" r="0" b="0"/>
            <wp:docPr id="816826482" name="Obraz 4" descr="Obraz zawierający tekst, zrzut ekranu,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26482" name="Obraz 4" descr="Obraz zawierający tekst, zrzut ekranu, diagram, linia&#10;&#10;Opis wygenerowany automatyczni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59734" cy="2995105"/>
                    </a:xfrm>
                    <a:prstGeom prst="rect">
                      <a:avLst/>
                    </a:prstGeom>
                    <a:noFill/>
                    <a:ln>
                      <a:noFill/>
                    </a:ln>
                  </pic:spPr>
                </pic:pic>
              </a:graphicData>
            </a:graphic>
          </wp:inline>
        </w:drawing>
      </w:r>
    </w:p>
    <w:p w14:paraId="6D10D5B8" w14:textId="77777777" w:rsidR="00725F65" w:rsidRDefault="00725F65" w:rsidP="00725F65">
      <w:pPr>
        <w:spacing w:after="0" w:line="276" w:lineRule="auto"/>
        <w:jc w:val="both"/>
        <w:rPr>
          <w:rFonts w:ascii="Lato" w:hAnsi="Lato" w:cs="Open Sans"/>
          <w:sz w:val="24"/>
          <w:szCs w:val="24"/>
        </w:rPr>
      </w:pPr>
    </w:p>
    <w:p w14:paraId="0374B606" w14:textId="1FD5EDCF" w:rsidR="00725F65" w:rsidRPr="00F47DDE" w:rsidRDefault="00725F65" w:rsidP="00725F65">
      <w:pPr>
        <w:spacing w:after="0" w:line="276" w:lineRule="auto"/>
        <w:rPr>
          <w:rFonts w:ascii="Open Sans" w:hAnsi="Open Sans" w:cs="Open Sans"/>
          <w:i/>
          <w:sz w:val="18"/>
          <w:szCs w:val="18"/>
        </w:rPr>
      </w:pPr>
      <w:r w:rsidRPr="00F47DDE">
        <w:rPr>
          <w:rFonts w:ascii="Open Sans" w:hAnsi="Open Sans" w:cs="Open Sans"/>
          <w:i/>
          <w:sz w:val="18"/>
          <w:szCs w:val="18"/>
        </w:rPr>
        <w:t xml:space="preserve">Schemat </w:t>
      </w:r>
      <w:r>
        <w:rPr>
          <w:rFonts w:ascii="Open Sans" w:hAnsi="Open Sans" w:cs="Open Sans"/>
          <w:i/>
          <w:sz w:val="18"/>
          <w:szCs w:val="18"/>
        </w:rPr>
        <w:t xml:space="preserve">pierwszego etapu </w:t>
      </w:r>
      <w:r w:rsidRPr="00F47DDE">
        <w:rPr>
          <w:rFonts w:ascii="Open Sans" w:hAnsi="Open Sans" w:cs="Open Sans"/>
          <w:i/>
          <w:sz w:val="18"/>
          <w:szCs w:val="18"/>
        </w:rPr>
        <w:t>postępowania prowadzone</w:t>
      </w:r>
      <w:r>
        <w:rPr>
          <w:rFonts w:ascii="Open Sans" w:hAnsi="Open Sans" w:cs="Open Sans"/>
          <w:i/>
          <w:sz w:val="18"/>
          <w:szCs w:val="18"/>
        </w:rPr>
        <w:t xml:space="preserve">go w trybie dialogu konkurencyjnego </w:t>
      </w:r>
    </w:p>
    <w:p w14:paraId="2F77BE8D" w14:textId="77777777" w:rsidR="00725F65" w:rsidRPr="005B6207" w:rsidRDefault="00725F65" w:rsidP="00725F65">
      <w:pPr>
        <w:spacing w:line="276" w:lineRule="auto"/>
        <w:rPr>
          <w:rFonts w:ascii="Open Sans" w:hAnsi="Open Sans" w:cs="Open Sans"/>
          <w:sz w:val="18"/>
          <w:szCs w:val="18"/>
          <w:lang w:val="ru-RU"/>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r w:rsidRPr="00F47DDE">
        <w:rPr>
          <w:rFonts w:ascii="Open Sans" w:hAnsi="Open Sans" w:cs="Open Sans"/>
          <w:i/>
          <w:iCs/>
          <w:sz w:val="18"/>
          <w:szCs w:val="18"/>
          <w:lang w:val="ru-RU"/>
        </w:rPr>
        <w:t>Методичний посібник з публічних закупівель</w:t>
      </w:r>
    </w:p>
    <w:p w14:paraId="369F863F" w14:textId="77777777" w:rsidR="00725F65" w:rsidRPr="00725F65" w:rsidRDefault="00725F65" w:rsidP="00B422DC">
      <w:pPr>
        <w:spacing w:line="276" w:lineRule="auto"/>
        <w:rPr>
          <w:rFonts w:ascii="Lato" w:hAnsi="Lato" w:cs="Open Sans"/>
          <w:sz w:val="24"/>
          <w:szCs w:val="24"/>
          <w:lang w:val="ru-RU"/>
        </w:rPr>
      </w:pPr>
    </w:p>
    <w:p w14:paraId="565C8E5C" w14:textId="715FB43B" w:rsidR="00BB5B90" w:rsidRPr="00D95422" w:rsidRDefault="00BB5B90" w:rsidP="00725F65">
      <w:pPr>
        <w:spacing w:line="276" w:lineRule="auto"/>
        <w:rPr>
          <w:rFonts w:ascii="Lato" w:hAnsi="Lato" w:cs="Open Sans"/>
          <w:sz w:val="24"/>
          <w:szCs w:val="24"/>
        </w:rPr>
      </w:pPr>
      <w:r w:rsidRPr="00D95422">
        <w:rPr>
          <w:rFonts w:ascii="Lato" w:hAnsi="Lato" w:cs="Open Sans"/>
          <w:sz w:val="24"/>
          <w:szCs w:val="24"/>
        </w:rPr>
        <w:t xml:space="preserve">Zamawiający może zastosować omawiany tryb </w:t>
      </w:r>
      <w:r w:rsidR="00725F65">
        <w:rPr>
          <w:rFonts w:ascii="Lato" w:hAnsi="Lato" w:cs="Open Sans"/>
          <w:sz w:val="24"/>
          <w:szCs w:val="24"/>
        </w:rPr>
        <w:t>dialogu konkurencyjnego (ukr. </w:t>
      </w:r>
      <w:proofErr w:type="spellStart"/>
      <w:r w:rsidR="00725F65" w:rsidRPr="004C51B3">
        <w:rPr>
          <w:rFonts w:ascii="Lato" w:hAnsi="Lato" w:cs="Open Sans"/>
          <w:sz w:val="24"/>
          <w:szCs w:val="24"/>
        </w:rPr>
        <w:t>конкурентний</w:t>
      </w:r>
      <w:proofErr w:type="spellEnd"/>
      <w:r w:rsidR="00725F65" w:rsidRPr="004C51B3">
        <w:rPr>
          <w:rFonts w:ascii="Lato" w:hAnsi="Lato" w:cs="Open Sans"/>
          <w:sz w:val="24"/>
          <w:szCs w:val="24"/>
        </w:rPr>
        <w:t xml:space="preserve"> </w:t>
      </w:r>
      <w:proofErr w:type="spellStart"/>
      <w:r w:rsidR="00725F65" w:rsidRPr="004C51B3">
        <w:rPr>
          <w:rFonts w:ascii="Lato" w:hAnsi="Lato" w:cs="Open Sans"/>
          <w:sz w:val="24"/>
          <w:szCs w:val="24"/>
        </w:rPr>
        <w:t>діалог</w:t>
      </w:r>
      <w:proofErr w:type="spellEnd"/>
      <w:r w:rsidR="00725F65">
        <w:rPr>
          <w:rFonts w:ascii="Lato" w:hAnsi="Lato" w:cs="Open Sans"/>
          <w:sz w:val="24"/>
          <w:szCs w:val="24"/>
        </w:rPr>
        <w:t>)</w:t>
      </w:r>
      <w:r w:rsidR="00725F65" w:rsidRPr="00D95422">
        <w:rPr>
          <w:rFonts w:ascii="Lato" w:hAnsi="Lato" w:cs="Open Sans"/>
          <w:sz w:val="24"/>
          <w:szCs w:val="24"/>
        </w:rPr>
        <w:t xml:space="preserve"> </w:t>
      </w:r>
      <w:r w:rsidRPr="00D95422">
        <w:rPr>
          <w:rFonts w:ascii="Lato" w:hAnsi="Lato" w:cs="Open Sans"/>
          <w:sz w:val="24"/>
          <w:szCs w:val="24"/>
        </w:rPr>
        <w:t>w sytuacji, gdy nie jest możliwe określenie wymaganych parametrów technicznych i jakościowych (specyfikacji) robót budowlanych lub rodzaju usług</w:t>
      </w:r>
      <w:r w:rsidR="00452C1D">
        <w:rPr>
          <w:rFonts w:ascii="Lato" w:hAnsi="Lato" w:cs="Open Sans"/>
          <w:sz w:val="24"/>
          <w:szCs w:val="24"/>
        </w:rPr>
        <w:t>,</w:t>
      </w:r>
      <w:r w:rsidRPr="00D95422">
        <w:rPr>
          <w:rFonts w:ascii="Lato" w:hAnsi="Lato" w:cs="Open Sans"/>
          <w:sz w:val="24"/>
          <w:szCs w:val="24"/>
        </w:rPr>
        <w:t xml:space="preserve"> a do podjęcia decyzji o udzieleniu zamówienia niezbędne jest przeprowadzenie negocjacji z uczestnikami. </w:t>
      </w:r>
    </w:p>
    <w:p w14:paraId="37CE495F" w14:textId="77777777" w:rsidR="00BB5B90" w:rsidRPr="00D95422" w:rsidRDefault="00BB5B90" w:rsidP="00725F65">
      <w:pPr>
        <w:spacing w:line="276" w:lineRule="auto"/>
        <w:rPr>
          <w:rFonts w:ascii="Lato" w:hAnsi="Lato" w:cs="Open Sans"/>
          <w:sz w:val="24"/>
          <w:szCs w:val="24"/>
        </w:rPr>
      </w:pPr>
      <w:r w:rsidRPr="00D95422">
        <w:rPr>
          <w:rFonts w:ascii="Lato" w:hAnsi="Lato" w:cs="Open Sans"/>
          <w:sz w:val="24"/>
          <w:szCs w:val="24"/>
        </w:rPr>
        <w:t>Stosownie do art. 34 ust. 2 ukraińskiej ustawy, zamawiający może udzielić zamówienia publicznego w trybie dialogu konkurencyjnego w sytuacji wystąpienia co najmniej jednej z wymienionych poniżej przesłanek:</w:t>
      </w:r>
    </w:p>
    <w:p w14:paraId="7FE19534" w14:textId="77777777" w:rsidR="00BB5B90" w:rsidRPr="00D95422" w:rsidRDefault="00BB5B90" w:rsidP="00B422DC">
      <w:pPr>
        <w:pStyle w:val="Akapitzlist"/>
        <w:numPr>
          <w:ilvl w:val="0"/>
          <w:numId w:val="4"/>
        </w:numPr>
        <w:spacing w:line="276" w:lineRule="auto"/>
        <w:rPr>
          <w:rFonts w:ascii="Lato" w:hAnsi="Lato" w:cs="Open Sans"/>
          <w:sz w:val="24"/>
          <w:szCs w:val="24"/>
        </w:rPr>
      </w:pPr>
      <w:r w:rsidRPr="00D95422">
        <w:rPr>
          <w:rFonts w:ascii="Lato" w:hAnsi="Lato" w:cs="Open Sans"/>
          <w:sz w:val="24"/>
          <w:szCs w:val="24"/>
        </w:rPr>
        <w:t>zamawiający nie może określić wymagań dotyczących przedmiotu zamówienia ze względu na jego charakter lub złożoność, w szczególności w przypadku zamówień na usługi prawnicze, opracowanie i wdrożenie systemów informatycznych, oprogramowania, przeprowadzenia badań naukowych, eksperymentów lub prac rozwojowych;</w:t>
      </w:r>
    </w:p>
    <w:p w14:paraId="0C25E7FA" w14:textId="77777777" w:rsidR="00BB5B90" w:rsidRPr="00D95422" w:rsidRDefault="00BB5B90" w:rsidP="00B422DC">
      <w:pPr>
        <w:pStyle w:val="Akapitzlist"/>
        <w:numPr>
          <w:ilvl w:val="0"/>
          <w:numId w:val="4"/>
        </w:numPr>
        <w:spacing w:line="276" w:lineRule="auto"/>
        <w:rPr>
          <w:rFonts w:ascii="Lato" w:hAnsi="Lato" w:cs="Open Sans"/>
          <w:sz w:val="24"/>
          <w:szCs w:val="24"/>
        </w:rPr>
      </w:pPr>
      <w:r w:rsidRPr="00D95422">
        <w:rPr>
          <w:rFonts w:ascii="Lato" w:hAnsi="Lato" w:cs="Open Sans"/>
          <w:sz w:val="24"/>
          <w:szCs w:val="24"/>
        </w:rPr>
        <w:t>realizacja zamówienia wiąże się z opracowaniem projektu wykonania robót budowlanych (świadczenia usług) lub zastosowaniem nowych innowacyjnych technologii;</w:t>
      </w:r>
    </w:p>
    <w:p w14:paraId="25410D81" w14:textId="30BC9CCA" w:rsidR="00BB5B90" w:rsidRPr="00D95422" w:rsidRDefault="00BB5B90" w:rsidP="00B422DC">
      <w:pPr>
        <w:pStyle w:val="Akapitzlist"/>
        <w:numPr>
          <w:ilvl w:val="0"/>
          <w:numId w:val="4"/>
        </w:numPr>
        <w:spacing w:line="276" w:lineRule="auto"/>
        <w:rPr>
          <w:rFonts w:ascii="Lato" w:hAnsi="Lato" w:cs="Open Sans"/>
          <w:sz w:val="24"/>
          <w:szCs w:val="24"/>
        </w:rPr>
      </w:pPr>
      <w:r w:rsidRPr="00D95422">
        <w:rPr>
          <w:rFonts w:ascii="Lato" w:hAnsi="Lato" w:cs="Open Sans"/>
          <w:sz w:val="24"/>
          <w:szCs w:val="24"/>
        </w:rPr>
        <w:t>zamawiający nie może określić dokła</w:t>
      </w:r>
      <w:r w:rsidR="00DB0355">
        <w:rPr>
          <w:rFonts w:ascii="Lato" w:hAnsi="Lato" w:cs="Open Sans"/>
          <w:sz w:val="24"/>
          <w:szCs w:val="24"/>
        </w:rPr>
        <w:t>dnej specyfikacji technicznej z </w:t>
      </w:r>
      <w:r w:rsidRPr="00D95422">
        <w:rPr>
          <w:rFonts w:ascii="Lato" w:hAnsi="Lato" w:cs="Open Sans"/>
          <w:sz w:val="24"/>
          <w:szCs w:val="24"/>
        </w:rPr>
        <w:t xml:space="preserve">wykorzystaniem </w:t>
      </w:r>
      <w:r w:rsidR="00DB0355">
        <w:rPr>
          <w:rFonts w:ascii="Lato" w:hAnsi="Lato" w:cs="Open Sans"/>
          <w:sz w:val="24"/>
          <w:szCs w:val="24"/>
        </w:rPr>
        <w:t xml:space="preserve">już </w:t>
      </w:r>
      <w:r w:rsidRPr="00D95422">
        <w:rPr>
          <w:rFonts w:ascii="Lato" w:hAnsi="Lato" w:cs="Open Sans"/>
          <w:sz w:val="24"/>
          <w:szCs w:val="24"/>
        </w:rPr>
        <w:t xml:space="preserve">istniejących standardów technicznych. </w:t>
      </w:r>
    </w:p>
    <w:p w14:paraId="4BAFE3BB" w14:textId="77777777"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lastRenderedPageBreak/>
        <w:t>Dialog konkurencyjny jest zatem procedurą nastawioną na opracowanie optymalnej, przede wszystkim pod względem technicznym i jakościowym, charakterystyki przedmiotu zamówienia przy użyciu negocjacji z uczestnikami postępowania</w:t>
      </w:r>
      <w:r w:rsidRPr="00D95422">
        <w:rPr>
          <w:rStyle w:val="Odwoanieprzypisudolnego"/>
          <w:rFonts w:ascii="Lato" w:hAnsi="Lato" w:cs="Open Sans"/>
          <w:sz w:val="24"/>
          <w:szCs w:val="24"/>
        </w:rPr>
        <w:footnoteReference w:id="95"/>
      </w:r>
      <w:r w:rsidRPr="00D95422">
        <w:rPr>
          <w:rFonts w:ascii="Lato" w:hAnsi="Lato" w:cs="Open Sans"/>
          <w:sz w:val="24"/>
          <w:szCs w:val="24"/>
        </w:rPr>
        <w:t xml:space="preserve">. </w:t>
      </w:r>
    </w:p>
    <w:p w14:paraId="24FE90E2"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Obowiązujące ukraińskie regulacje nie dopuszczają</w:t>
      </w:r>
      <w:r w:rsidR="00DB0355">
        <w:rPr>
          <w:rFonts w:ascii="Lato" w:hAnsi="Lato" w:cs="Open Sans"/>
          <w:sz w:val="24"/>
          <w:szCs w:val="24"/>
        </w:rPr>
        <w:t xml:space="preserve"> przeprowadzenia postępowania w </w:t>
      </w:r>
      <w:r w:rsidRPr="00D95422">
        <w:rPr>
          <w:rFonts w:ascii="Lato" w:hAnsi="Lato" w:cs="Open Sans"/>
          <w:sz w:val="24"/>
          <w:szCs w:val="24"/>
        </w:rPr>
        <w:t xml:space="preserve">trybie dialogu konkurencyjnego w przypadku udzielania zamówień na wykonanie robot budowlanych i świadczenie usług z gotowym projektem ich realizacji. </w:t>
      </w:r>
    </w:p>
    <w:p w14:paraId="69091E18" w14:textId="7F922767" w:rsidR="00DB0355" w:rsidRPr="00D95422" w:rsidRDefault="00BB5B90" w:rsidP="00B422DC">
      <w:pPr>
        <w:spacing w:line="276" w:lineRule="auto"/>
        <w:rPr>
          <w:rFonts w:ascii="Lato" w:hAnsi="Lato" w:cs="Open Sans"/>
          <w:sz w:val="24"/>
          <w:szCs w:val="24"/>
        </w:rPr>
      </w:pPr>
      <w:r w:rsidRPr="00D95422">
        <w:rPr>
          <w:rFonts w:ascii="Lato" w:hAnsi="Lato" w:cs="Open Sans"/>
          <w:sz w:val="24"/>
          <w:szCs w:val="24"/>
        </w:rPr>
        <w:t>Dodatkowo z konstrukcji i brzmienia przepisów wynika, że zamawiający nie dysponuje możliwością zastosowania dialogu konkurencyjnego w przypadku zamówień na dostawy</w:t>
      </w:r>
      <w:r w:rsidR="001238B8">
        <w:rPr>
          <w:rFonts w:ascii="Lato" w:hAnsi="Lato" w:cs="Open Sans"/>
          <w:sz w:val="24"/>
          <w:szCs w:val="24"/>
        </w:rPr>
        <w:t xml:space="preserve"> towarów</w:t>
      </w:r>
      <w:r w:rsidRPr="00D95422">
        <w:rPr>
          <w:rFonts w:ascii="Lato" w:hAnsi="Lato" w:cs="Open Sans"/>
          <w:sz w:val="24"/>
          <w:szCs w:val="24"/>
        </w:rPr>
        <w:t xml:space="preserve">. </w:t>
      </w:r>
    </w:p>
    <w:p w14:paraId="2FB97100" w14:textId="62DE0FEB" w:rsidR="00BB5B90" w:rsidRPr="00D95422" w:rsidRDefault="00BB5B90" w:rsidP="00B422DC">
      <w:pPr>
        <w:spacing w:line="276" w:lineRule="auto"/>
        <w:rPr>
          <w:rFonts w:ascii="Lato" w:hAnsi="Lato" w:cs="Open Sans"/>
          <w:b/>
          <w:bCs/>
          <w:color w:val="0070C0"/>
          <w:sz w:val="24"/>
          <w:szCs w:val="24"/>
        </w:rPr>
      </w:pPr>
      <w:r w:rsidRPr="00D95422">
        <w:rPr>
          <w:rFonts w:ascii="Lato" w:hAnsi="Lato" w:cs="Open Sans"/>
          <w:b/>
          <w:bCs/>
          <w:color w:val="0070C0"/>
          <w:sz w:val="24"/>
          <w:szCs w:val="24"/>
        </w:rPr>
        <w:t>Dialog konkurencyjny ukraiński</w:t>
      </w:r>
    </w:p>
    <w:p w14:paraId="6A950C91"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 xml:space="preserve">Omawiana procedura dzieli się na dwa etapy. Pierwszy etap jest poświęcony opracowaniu specyfikacji technicznej przedmiotu zamówienia w oparciu o rozwiązania proponowane przez uczestników. </w:t>
      </w:r>
    </w:p>
    <w:p w14:paraId="48A705CD"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 xml:space="preserve">Zamawiający, poprzez ogłoszenie o wszczęciu postępowania w trybie dialogu konkurencyjnego, zaprasza nieograniczoną liczbę wykonawców do składania swoich ofert wstępnych, w których wykażą spełnianie przez nich kryteriów </w:t>
      </w:r>
      <w:r w:rsidR="00DD098C" w:rsidRPr="00D95422">
        <w:rPr>
          <w:rFonts w:ascii="Lato" w:hAnsi="Lato" w:cs="Open Sans"/>
          <w:sz w:val="24"/>
          <w:szCs w:val="24"/>
        </w:rPr>
        <w:t>kwalifikac</w:t>
      </w:r>
      <w:r w:rsidR="00DD098C">
        <w:rPr>
          <w:rFonts w:ascii="Lato" w:hAnsi="Lato" w:cs="Open Sans"/>
          <w:sz w:val="24"/>
          <w:szCs w:val="24"/>
        </w:rPr>
        <w:t>ji</w:t>
      </w:r>
      <w:r w:rsidRPr="00D95422">
        <w:rPr>
          <w:rFonts w:ascii="Lato" w:hAnsi="Lato" w:cs="Open Sans"/>
          <w:sz w:val="24"/>
          <w:szCs w:val="24"/>
        </w:rPr>
        <w:t xml:space="preserve">, wymogów określonych w </w:t>
      </w:r>
      <w:r w:rsidR="00DB0355">
        <w:rPr>
          <w:rFonts w:ascii="Lato" w:hAnsi="Lato" w:cs="Open Sans"/>
          <w:sz w:val="24"/>
          <w:szCs w:val="24"/>
        </w:rPr>
        <w:t xml:space="preserve">dokumentacji przetargowej </w:t>
      </w:r>
      <w:r w:rsidRPr="00D95422">
        <w:rPr>
          <w:rFonts w:ascii="Lato" w:hAnsi="Lato" w:cs="Open Sans"/>
          <w:sz w:val="24"/>
          <w:szCs w:val="24"/>
        </w:rPr>
        <w:t xml:space="preserve">oraz zaproponują odpowiednie rozwiązania odnośnie do przedmiotu zamówienia bez określania ceny. Termin składania ofert wynosi nie mniej niż 30 dni. </w:t>
      </w:r>
    </w:p>
    <w:p w14:paraId="07C5B638"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Następnie zamawiający dokonuje badania złożonych ofert. W dalszej kolejności, po dokonaniu oceny kwalifikacji uczestników, zamawiający zaprasza zakwalifikowanych wykonawców (w liczbie nie mniej 3) do udziału w negocjacjach, przedmiotem których mogą być co do zasady wszelkie aspekty zamówienia w celu ok</w:t>
      </w:r>
      <w:r w:rsidR="00DB0355">
        <w:rPr>
          <w:rFonts w:ascii="Lato" w:hAnsi="Lato" w:cs="Open Sans"/>
          <w:sz w:val="24"/>
          <w:szCs w:val="24"/>
        </w:rPr>
        <w:t>reślenia odpowiednich środków i </w:t>
      </w:r>
      <w:r w:rsidRPr="00D95422">
        <w:rPr>
          <w:rFonts w:ascii="Lato" w:hAnsi="Lato" w:cs="Open Sans"/>
          <w:sz w:val="24"/>
          <w:szCs w:val="24"/>
        </w:rPr>
        <w:t xml:space="preserve">rozwiązań dotyczących zamawianych robót budowlanych lub usług. Negocjacjom nie podlegają jednak minimalne wymagania co do przedmiotu zamówienia oraz kryteria oceny ofert. </w:t>
      </w:r>
    </w:p>
    <w:p w14:paraId="6F69447E"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W przypadku zakwalifikowania przez zama</w:t>
      </w:r>
      <w:r w:rsidR="00DB0355">
        <w:rPr>
          <w:rFonts w:ascii="Lato" w:hAnsi="Lato" w:cs="Open Sans"/>
          <w:sz w:val="24"/>
          <w:szCs w:val="24"/>
        </w:rPr>
        <w:t>wiającego mniej niż 3 uczestników</w:t>
      </w:r>
      <w:r w:rsidRPr="00D95422">
        <w:rPr>
          <w:rFonts w:ascii="Lato" w:hAnsi="Lato" w:cs="Open Sans"/>
          <w:sz w:val="24"/>
          <w:szCs w:val="24"/>
        </w:rPr>
        <w:t xml:space="preserve">, etap negocjacji nie odbywa się, a postępowanie zostaje unieważnione. </w:t>
      </w:r>
    </w:p>
    <w:p w14:paraId="7830C75E" w14:textId="51C570CC" w:rsidR="00BB5B90" w:rsidRDefault="00BB5B90" w:rsidP="00B422DC">
      <w:pPr>
        <w:spacing w:line="276" w:lineRule="auto"/>
        <w:rPr>
          <w:rFonts w:ascii="Lato" w:hAnsi="Lato" w:cs="Open Sans"/>
          <w:sz w:val="24"/>
          <w:szCs w:val="24"/>
        </w:rPr>
      </w:pPr>
      <w:r w:rsidRPr="00D95422">
        <w:rPr>
          <w:rFonts w:ascii="Lato" w:hAnsi="Lato" w:cs="Open Sans"/>
          <w:sz w:val="24"/>
          <w:szCs w:val="24"/>
        </w:rPr>
        <w:t>Po zakończeniu negocjacji zamawiają</w:t>
      </w:r>
      <w:r w:rsidR="00DB0355">
        <w:rPr>
          <w:rFonts w:ascii="Lato" w:hAnsi="Lato" w:cs="Open Sans"/>
          <w:sz w:val="24"/>
          <w:szCs w:val="24"/>
        </w:rPr>
        <w:t xml:space="preserve">cy </w:t>
      </w:r>
      <w:r w:rsidR="000631B5">
        <w:rPr>
          <w:rFonts w:ascii="Lato" w:hAnsi="Lato" w:cs="Open Sans"/>
          <w:sz w:val="24"/>
          <w:szCs w:val="24"/>
        </w:rPr>
        <w:t xml:space="preserve">wprowadza </w:t>
      </w:r>
      <w:r w:rsidR="00DB0355">
        <w:rPr>
          <w:rFonts w:ascii="Lato" w:hAnsi="Lato" w:cs="Open Sans"/>
          <w:sz w:val="24"/>
          <w:szCs w:val="24"/>
        </w:rPr>
        <w:t>zmiany do dokumentacji</w:t>
      </w:r>
      <w:r w:rsidRPr="00D95422">
        <w:rPr>
          <w:rFonts w:ascii="Lato" w:hAnsi="Lato" w:cs="Open Sans"/>
          <w:sz w:val="24"/>
          <w:szCs w:val="24"/>
        </w:rPr>
        <w:t xml:space="preserve"> w</w:t>
      </w:r>
      <w:r w:rsidR="00725F65">
        <w:rPr>
          <w:rFonts w:ascii="Lato" w:hAnsi="Lato" w:cs="Open Sans"/>
          <w:sz w:val="24"/>
          <w:szCs w:val="24"/>
        </w:rPr>
        <w:t xml:space="preserve"> </w:t>
      </w:r>
      <w:r w:rsidRPr="00D95422">
        <w:rPr>
          <w:rFonts w:ascii="Lato" w:hAnsi="Lato" w:cs="Open Sans"/>
          <w:sz w:val="24"/>
          <w:szCs w:val="24"/>
        </w:rPr>
        <w:t>zakresie wymogów technicznych i jakościowych przedmiotu zamówienia</w:t>
      </w:r>
      <w:r w:rsidR="000631B5">
        <w:rPr>
          <w:rFonts w:ascii="Lato" w:hAnsi="Lato" w:cs="Open Sans"/>
          <w:sz w:val="24"/>
          <w:szCs w:val="24"/>
        </w:rPr>
        <w:t>,</w:t>
      </w:r>
      <w:r w:rsidRPr="00D95422">
        <w:rPr>
          <w:rFonts w:ascii="Lato" w:hAnsi="Lato" w:cs="Open Sans"/>
          <w:sz w:val="24"/>
          <w:szCs w:val="24"/>
        </w:rPr>
        <w:t xml:space="preserve"> a następnie zaprasza wszystkich uczestników dialogu konkurencyjnego, którzy brali udział w</w:t>
      </w:r>
      <w:r w:rsidR="007F78E8">
        <w:rPr>
          <w:rFonts w:ascii="Lato" w:hAnsi="Lato" w:cs="Open Sans"/>
          <w:sz w:val="24"/>
          <w:szCs w:val="24"/>
        </w:rPr>
        <w:t> </w:t>
      </w:r>
      <w:r w:rsidRPr="00D95422">
        <w:rPr>
          <w:rFonts w:ascii="Lato" w:hAnsi="Lato" w:cs="Open Sans"/>
          <w:sz w:val="24"/>
          <w:szCs w:val="24"/>
        </w:rPr>
        <w:t xml:space="preserve">negocjacjach, do wzięcia udziału w drugim etapie prowadzonej procedury. </w:t>
      </w:r>
    </w:p>
    <w:p w14:paraId="520EAAF6" w14:textId="33DBECB6" w:rsidR="007F78E8" w:rsidRPr="00D95422" w:rsidRDefault="00BB5B90" w:rsidP="00B422DC">
      <w:pPr>
        <w:spacing w:line="276" w:lineRule="auto"/>
        <w:rPr>
          <w:rFonts w:ascii="Lato" w:hAnsi="Lato" w:cs="Open Sans"/>
          <w:sz w:val="24"/>
          <w:szCs w:val="24"/>
        </w:rPr>
      </w:pPr>
      <w:r w:rsidRPr="00D95422">
        <w:rPr>
          <w:rFonts w:ascii="Lato" w:hAnsi="Lato" w:cs="Open Sans"/>
          <w:sz w:val="24"/>
          <w:szCs w:val="24"/>
        </w:rPr>
        <w:t>Drugi etap dialogu konkurencyjnego prowadzi do ostatecznego wyłonienia zwycięzcy postępowania z wykorzystaniem aukcji elektronicznej. Uczestnicy składają swoje ostateczne oferty</w:t>
      </w:r>
      <w:r w:rsidR="00DB0355">
        <w:rPr>
          <w:rFonts w:ascii="Lato" w:hAnsi="Lato" w:cs="Open Sans"/>
          <w:sz w:val="24"/>
          <w:szCs w:val="24"/>
        </w:rPr>
        <w:t>, dostosowane do zmodyfikowanej dokumentacji przetargowej</w:t>
      </w:r>
      <w:r w:rsidRPr="00D95422">
        <w:rPr>
          <w:rFonts w:ascii="Lato" w:hAnsi="Lato" w:cs="Open Sans"/>
          <w:sz w:val="24"/>
          <w:szCs w:val="24"/>
        </w:rPr>
        <w:t xml:space="preserve">, wraz </w:t>
      </w:r>
      <w:r w:rsidRPr="00D95422">
        <w:rPr>
          <w:rFonts w:ascii="Lato" w:hAnsi="Lato" w:cs="Open Sans"/>
          <w:sz w:val="24"/>
          <w:szCs w:val="24"/>
        </w:rPr>
        <w:lastRenderedPageBreak/>
        <w:t xml:space="preserve">ze wskazaniem </w:t>
      </w:r>
      <w:r w:rsidR="00DB0355">
        <w:rPr>
          <w:rFonts w:ascii="Lato" w:hAnsi="Lato" w:cs="Open Sans"/>
          <w:sz w:val="24"/>
          <w:szCs w:val="24"/>
        </w:rPr>
        <w:t>propozycji cenowych</w:t>
      </w:r>
      <w:r w:rsidRPr="00D95422">
        <w:rPr>
          <w:rFonts w:ascii="Lato" w:hAnsi="Lato" w:cs="Open Sans"/>
          <w:sz w:val="24"/>
          <w:szCs w:val="24"/>
        </w:rPr>
        <w:t xml:space="preserve">. Na podstawie przepisu art. 35 ust. 3 zdanie trzecie </w:t>
      </w:r>
      <w:r w:rsidR="00725F65">
        <w:rPr>
          <w:rFonts w:ascii="Lato" w:hAnsi="Lato" w:cs="Open Sans"/>
          <w:sz w:val="24"/>
          <w:szCs w:val="24"/>
        </w:rPr>
        <w:t>ustawy o zamówieniach publicznych</w:t>
      </w:r>
      <w:r w:rsidRPr="00D95422">
        <w:rPr>
          <w:rFonts w:ascii="Lato" w:hAnsi="Lato" w:cs="Open Sans"/>
          <w:sz w:val="24"/>
          <w:szCs w:val="24"/>
        </w:rPr>
        <w:t xml:space="preserve"> zamawiający dokonuje badania i oceny ofert zgodnie z zasadami właściwymi dla pr</w:t>
      </w:r>
      <w:r w:rsidR="00DB0355">
        <w:rPr>
          <w:rFonts w:ascii="Lato" w:hAnsi="Lato" w:cs="Open Sans"/>
          <w:sz w:val="24"/>
          <w:szCs w:val="24"/>
        </w:rPr>
        <w:t>zetargu otwartego ukraińskiego.</w:t>
      </w:r>
    </w:p>
    <w:p w14:paraId="5180E061" w14:textId="77777777" w:rsidR="00BB5B90" w:rsidRPr="00D95422" w:rsidRDefault="00BB5B90" w:rsidP="00B422DC">
      <w:pPr>
        <w:spacing w:line="276" w:lineRule="auto"/>
        <w:rPr>
          <w:rFonts w:ascii="Lato" w:hAnsi="Lato" w:cs="Open Sans"/>
          <w:b/>
          <w:bCs/>
          <w:color w:val="0070C0"/>
          <w:sz w:val="24"/>
          <w:szCs w:val="24"/>
        </w:rPr>
      </w:pPr>
      <w:r w:rsidRPr="00D95422">
        <w:rPr>
          <w:rFonts w:ascii="Lato" w:hAnsi="Lato" w:cs="Open Sans"/>
          <w:b/>
          <w:bCs/>
          <w:color w:val="0070C0"/>
          <w:sz w:val="24"/>
          <w:szCs w:val="24"/>
        </w:rPr>
        <w:t>Dialog konkurencyjny z publikacją ogłoszenia w języku angielskim</w:t>
      </w:r>
    </w:p>
    <w:p w14:paraId="1BD402EB"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 xml:space="preserve">Europejska wersja dialogu konkurencyjnego różni się od swojego krajowego odpowiednika dwoma zasadniczymi aspektami. </w:t>
      </w:r>
    </w:p>
    <w:p w14:paraId="6012C1AD" w14:textId="77777777" w:rsidR="00725F65" w:rsidRDefault="00DB0355" w:rsidP="00B422DC">
      <w:pPr>
        <w:spacing w:line="276" w:lineRule="auto"/>
        <w:rPr>
          <w:rFonts w:ascii="Lato" w:hAnsi="Lato" w:cs="Open Sans"/>
          <w:sz w:val="24"/>
          <w:szCs w:val="24"/>
        </w:rPr>
      </w:pPr>
      <w:r>
        <w:rPr>
          <w:rFonts w:ascii="Lato" w:hAnsi="Lato" w:cs="Open Sans"/>
          <w:sz w:val="24"/>
          <w:szCs w:val="24"/>
        </w:rPr>
        <w:t xml:space="preserve">Po pierwsze, </w:t>
      </w:r>
      <w:r w:rsidR="00BB5B90" w:rsidRPr="00D95422">
        <w:rPr>
          <w:rFonts w:ascii="Lato" w:hAnsi="Lato" w:cs="Open Sans"/>
          <w:sz w:val="24"/>
          <w:szCs w:val="24"/>
        </w:rPr>
        <w:t>ogłoszenie o wszczę</w:t>
      </w:r>
      <w:r>
        <w:rPr>
          <w:rFonts w:ascii="Lato" w:hAnsi="Lato" w:cs="Open Sans"/>
          <w:sz w:val="24"/>
          <w:szCs w:val="24"/>
        </w:rPr>
        <w:t>ciu postępowania</w:t>
      </w:r>
      <w:r w:rsidR="00BB5B90" w:rsidRPr="00D95422">
        <w:rPr>
          <w:rFonts w:ascii="Lato" w:hAnsi="Lato" w:cs="Open Sans"/>
          <w:sz w:val="24"/>
          <w:szCs w:val="24"/>
        </w:rPr>
        <w:t xml:space="preserve"> publikuje się d</w:t>
      </w:r>
      <w:r>
        <w:rPr>
          <w:rFonts w:ascii="Lato" w:hAnsi="Lato" w:cs="Open Sans"/>
          <w:sz w:val="24"/>
          <w:szCs w:val="24"/>
        </w:rPr>
        <w:t xml:space="preserve">odatkowo w języku angielskim. </w:t>
      </w:r>
    </w:p>
    <w:p w14:paraId="4382AD8B" w14:textId="79EB3E51"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 xml:space="preserve">Jednakże, co ważniejsze, główne różnice proceduralne dotyczą drugiego etapu dialogu konkurencyjnego. O ile </w:t>
      </w:r>
      <w:r w:rsidR="00725F65">
        <w:rPr>
          <w:rFonts w:ascii="Lato" w:hAnsi="Lato" w:cs="Open Sans"/>
          <w:sz w:val="24"/>
          <w:szCs w:val="24"/>
        </w:rPr>
        <w:t xml:space="preserve">bowiem </w:t>
      </w:r>
      <w:r w:rsidRPr="00D95422">
        <w:rPr>
          <w:rFonts w:ascii="Lato" w:hAnsi="Lato" w:cs="Open Sans"/>
          <w:sz w:val="24"/>
          <w:szCs w:val="24"/>
        </w:rPr>
        <w:t>w</w:t>
      </w:r>
      <w:r w:rsidR="00DD2DAB">
        <w:rPr>
          <w:rFonts w:ascii="Lato" w:hAnsi="Lato" w:cs="Open Sans"/>
          <w:sz w:val="24"/>
          <w:szCs w:val="24"/>
        </w:rPr>
        <w:t> </w:t>
      </w:r>
      <w:r w:rsidRPr="00D95422">
        <w:rPr>
          <w:rFonts w:ascii="Lato" w:hAnsi="Lato" w:cs="Open Sans"/>
          <w:sz w:val="24"/>
          <w:szCs w:val="24"/>
        </w:rPr>
        <w:t>przypadku krajowej wersji postępowania prowadzonego w</w:t>
      </w:r>
      <w:r w:rsidR="00725F65">
        <w:rPr>
          <w:rFonts w:ascii="Lato" w:hAnsi="Lato" w:cs="Open Sans"/>
          <w:sz w:val="24"/>
          <w:szCs w:val="24"/>
        </w:rPr>
        <w:t> </w:t>
      </w:r>
      <w:r w:rsidRPr="00D95422">
        <w:rPr>
          <w:rFonts w:ascii="Lato" w:hAnsi="Lato" w:cs="Open Sans"/>
          <w:sz w:val="24"/>
          <w:szCs w:val="24"/>
        </w:rPr>
        <w:t>omawianym trybie zamawiający dokonuje badania i oceny ofert zgodnie z zasadami właściwymi dla przetargu otwartego ukraińskiego, o tyle w dialogu konkurencyjnym z</w:t>
      </w:r>
      <w:r w:rsidR="00725F65">
        <w:rPr>
          <w:rFonts w:ascii="Lato" w:hAnsi="Lato" w:cs="Open Sans"/>
          <w:sz w:val="24"/>
          <w:szCs w:val="24"/>
        </w:rPr>
        <w:t> </w:t>
      </w:r>
      <w:r w:rsidRPr="00D95422">
        <w:rPr>
          <w:rFonts w:ascii="Lato" w:hAnsi="Lato" w:cs="Open Sans"/>
          <w:sz w:val="24"/>
          <w:szCs w:val="24"/>
        </w:rPr>
        <w:t>publikacją ogłoszenia w języku angielskim zastosowanie znajdują zasady regulujące przetarg otwarty europejski, w szczególności prekwalifikacja uczestników</w:t>
      </w:r>
      <w:r w:rsidRPr="00D95422">
        <w:rPr>
          <w:rStyle w:val="Odwoanieprzypisudolnego"/>
          <w:rFonts w:ascii="Lato" w:hAnsi="Lato" w:cs="Open Sans"/>
          <w:sz w:val="24"/>
          <w:szCs w:val="24"/>
        </w:rPr>
        <w:footnoteReference w:id="96"/>
      </w:r>
      <w:r w:rsidRPr="00D95422">
        <w:rPr>
          <w:rFonts w:ascii="Lato" w:hAnsi="Lato" w:cs="Open Sans"/>
          <w:sz w:val="24"/>
          <w:szCs w:val="24"/>
        </w:rPr>
        <w:t xml:space="preserve">. </w:t>
      </w:r>
    </w:p>
    <w:p w14:paraId="07487668" w14:textId="77777777" w:rsidR="00BB5B90" w:rsidRDefault="00BB5B90" w:rsidP="00BB5B90">
      <w:pPr>
        <w:spacing w:line="276" w:lineRule="auto"/>
        <w:jc w:val="both"/>
        <w:rPr>
          <w:rFonts w:ascii="Open Sans" w:hAnsi="Open Sans" w:cs="Open Sans"/>
        </w:rPr>
      </w:pPr>
    </w:p>
    <w:p w14:paraId="01F31D25" w14:textId="27EDB18F" w:rsidR="00BB5B90" w:rsidRDefault="00BB5B90" w:rsidP="00BB5B90">
      <w:pPr>
        <w:spacing w:line="276" w:lineRule="auto"/>
        <w:jc w:val="center"/>
        <w:rPr>
          <w:rFonts w:ascii="Open Sans" w:hAnsi="Open Sans" w:cs="Open Sans"/>
        </w:rPr>
      </w:pPr>
    </w:p>
    <w:p w14:paraId="55EFA2E0" w14:textId="77777777" w:rsidR="00725F65" w:rsidRDefault="00725F65" w:rsidP="00BB5B90">
      <w:pPr>
        <w:spacing w:line="276" w:lineRule="auto"/>
        <w:jc w:val="center"/>
        <w:rPr>
          <w:rFonts w:ascii="Open Sans" w:hAnsi="Open Sans" w:cs="Open Sans"/>
        </w:rPr>
      </w:pPr>
    </w:p>
    <w:p w14:paraId="1FA58B63" w14:textId="77777777" w:rsidR="00725F65" w:rsidRDefault="00725F65" w:rsidP="00BB5B90">
      <w:pPr>
        <w:spacing w:line="276" w:lineRule="auto"/>
        <w:jc w:val="center"/>
        <w:rPr>
          <w:rFonts w:ascii="Open Sans" w:hAnsi="Open Sans" w:cs="Open Sans"/>
        </w:rPr>
      </w:pPr>
    </w:p>
    <w:p w14:paraId="55408CD8" w14:textId="77777777" w:rsidR="00725F65" w:rsidRDefault="00725F65" w:rsidP="00BB5B90">
      <w:pPr>
        <w:spacing w:line="276" w:lineRule="auto"/>
        <w:jc w:val="center"/>
        <w:rPr>
          <w:rFonts w:ascii="Open Sans" w:hAnsi="Open Sans" w:cs="Open Sans"/>
        </w:rPr>
      </w:pPr>
    </w:p>
    <w:p w14:paraId="3D52BBB0" w14:textId="77777777" w:rsidR="00725F65" w:rsidRDefault="00725F65" w:rsidP="00BB5B90">
      <w:pPr>
        <w:spacing w:line="276" w:lineRule="auto"/>
        <w:jc w:val="center"/>
        <w:rPr>
          <w:rFonts w:ascii="Open Sans" w:hAnsi="Open Sans" w:cs="Open Sans"/>
        </w:rPr>
      </w:pPr>
    </w:p>
    <w:p w14:paraId="0AA4C34E" w14:textId="77777777" w:rsidR="00725F65" w:rsidRDefault="00725F65" w:rsidP="00BB5B90">
      <w:pPr>
        <w:spacing w:line="276" w:lineRule="auto"/>
        <w:jc w:val="center"/>
        <w:rPr>
          <w:rFonts w:ascii="Open Sans" w:hAnsi="Open Sans" w:cs="Open Sans"/>
        </w:rPr>
      </w:pPr>
    </w:p>
    <w:p w14:paraId="0CDA7D13" w14:textId="77777777" w:rsidR="00725F65" w:rsidRDefault="00725F65" w:rsidP="00BB5B90">
      <w:pPr>
        <w:spacing w:line="276" w:lineRule="auto"/>
        <w:jc w:val="center"/>
        <w:rPr>
          <w:rFonts w:ascii="Open Sans" w:hAnsi="Open Sans" w:cs="Open Sans"/>
        </w:rPr>
      </w:pPr>
    </w:p>
    <w:p w14:paraId="6A273BD6" w14:textId="77777777" w:rsidR="00725F65" w:rsidRDefault="00725F65" w:rsidP="00BB5B90">
      <w:pPr>
        <w:spacing w:line="276" w:lineRule="auto"/>
        <w:jc w:val="center"/>
        <w:rPr>
          <w:rFonts w:ascii="Open Sans" w:hAnsi="Open Sans" w:cs="Open Sans"/>
        </w:rPr>
      </w:pPr>
    </w:p>
    <w:p w14:paraId="7BB280C7" w14:textId="77777777" w:rsidR="00725F65" w:rsidRDefault="00725F65" w:rsidP="00BB5B90">
      <w:pPr>
        <w:spacing w:line="276" w:lineRule="auto"/>
        <w:jc w:val="center"/>
        <w:rPr>
          <w:rFonts w:ascii="Open Sans" w:hAnsi="Open Sans" w:cs="Open Sans"/>
        </w:rPr>
      </w:pPr>
    </w:p>
    <w:p w14:paraId="3BBD2CAE" w14:textId="77777777" w:rsidR="00725F65" w:rsidRDefault="00725F65" w:rsidP="00BB5B90">
      <w:pPr>
        <w:spacing w:line="276" w:lineRule="auto"/>
        <w:jc w:val="center"/>
        <w:rPr>
          <w:rFonts w:ascii="Open Sans" w:hAnsi="Open Sans" w:cs="Open Sans"/>
        </w:rPr>
      </w:pPr>
    </w:p>
    <w:p w14:paraId="215F2C2F" w14:textId="77777777" w:rsidR="00725F65" w:rsidRPr="00D11517" w:rsidRDefault="00725F65" w:rsidP="00BB5B90">
      <w:pPr>
        <w:spacing w:line="276" w:lineRule="auto"/>
        <w:jc w:val="center"/>
        <w:rPr>
          <w:rFonts w:ascii="Open Sans" w:hAnsi="Open Sans" w:cs="Open Sans"/>
        </w:rPr>
      </w:pPr>
    </w:p>
    <w:p w14:paraId="3CFF9C19" w14:textId="77777777" w:rsidR="005B6207" w:rsidRDefault="005B6207" w:rsidP="005B6207">
      <w:pPr>
        <w:spacing w:after="0" w:line="276" w:lineRule="auto"/>
        <w:jc w:val="both"/>
        <w:rPr>
          <w:rFonts w:ascii="Open Sans" w:hAnsi="Open Sans" w:cs="Open Sans"/>
          <w:i/>
          <w:sz w:val="18"/>
          <w:szCs w:val="18"/>
        </w:rPr>
      </w:pPr>
    </w:p>
    <w:p w14:paraId="4ED64275" w14:textId="5C8B11B4" w:rsidR="00BB5B90" w:rsidRPr="00D95422" w:rsidRDefault="00BB5B90" w:rsidP="005B6207">
      <w:pPr>
        <w:pStyle w:val="Nagwek4"/>
        <w:spacing w:line="276" w:lineRule="auto"/>
        <w:rPr>
          <w:rFonts w:ascii="Lato" w:hAnsi="Lato" w:cs="Open Sans"/>
          <w:sz w:val="24"/>
          <w:szCs w:val="24"/>
        </w:rPr>
      </w:pPr>
      <w:bookmarkStart w:id="100" w:name="_Toc170689233"/>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.3. Przetarg ograniczony</w:t>
      </w:r>
      <w:bookmarkEnd w:id="100"/>
      <w:r w:rsidRPr="00D95422">
        <w:rPr>
          <w:rFonts w:ascii="Lato" w:hAnsi="Lato" w:cs="Open Sans"/>
          <w:sz w:val="24"/>
          <w:szCs w:val="24"/>
        </w:rPr>
        <w:t xml:space="preserve"> </w:t>
      </w:r>
    </w:p>
    <w:p w14:paraId="2A034190" w14:textId="77777777" w:rsidR="00725F65" w:rsidRDefault="00BB5B90" w:rsidP="00B422DC">
      <w:pPr>
        <w:spacing w:line="276" w:lineRule="auto"/>
        <w:rPr>
          <w:rFonts w:ascii="Lato" w:hAnsi="Lato" w:cs="Open Sans"/>
          <w:sz w:val="24"/>
          <w:szCs w:val="24"/>
        </w:rPr>
      </w:pPr>
      <w:r w:rsidRPr="00B422DC">
        <w:rPr>
          <w:rFonts w:ascii="Lato" w:hAnsi="Lato" w:cs="Open Sans"/>
          <w:sz w:val="24"/>
          <w:szCs w:val="24"/>
        </w:rPr>
        <w:t xml:space="preserve">Jest to stosunkowo nowa, bowiem wprowadzona na grunt ustawy </w:t>
      </w:r>
      <w:r w:rsidR="00B422DC">
        <w:rPr>
          <w:rFonts w:ascii="Lato" w:hAnsi="Lato" w:cs="Open Sans"/>
          <w:sz w:val="24"/>
          <w:szCs w:val="24"/>
        </w:rPr>
        <w:t>OZP</w:t>
      </w:r>
      <w:r w:rsidRPr="00B422DC">
        <w:rPr>
          <w:rFonts w:ascii="Lato" w:hAnsi="Lato" w:cs="Open Sans"/>
          <w:sz w:val="24"/>
          <w:szCs w:val="24"/>
        </w:rPr>
        <w:t xml:space="preserve"> w 2020 roku, procedura konkurencyjna. Ukraińscy zamawiający mogą skorzystać z przetargu ograniczonego</w:t>
      </w:r>
      <w:r w:rsidR="00241B6B" w:rsidRPr="00B422DC">
        <w:rPr>
          <w:rFonts w:ascii="Lato" w:hAnsi="Lato"/>
        </w:rPr>
        <w:t xml:space="preserve"> </w:t>
      </w:r>
      <w:r w:rsidR="00FD1E2E" w:rsidRPr="00B422DC">
        <w:rPr>
          <w:rFonts w:ascii="Lato" w:hAnsi="Lato" w:cs="Open Sans"/>
          <w:sz w:val="24"/>
          <w:szCs w:val="24"/>
        </w:rPr>
        <w:t>(</w:t>
      </w:r>
      <w:r w:rsidR="00B422DC">
        <w:rPr>
          <w:rFonts w:ascii="Lato" w:hAnsi="Lato" w:cs="Open Sans"/>
          <w:sz w:val="24"/>
          <w:szCs w:val="24"/>
        </w:rPr>
        <w:t xml:space="preserve">ukr. </w:t>
      </w:r>
      <w:proofErr w:type="spellStart"/>
      <w:r w:rsidR="00A85B1E" w:rsidRPr="00B422DC">
        <w:rPr>
          <w:rFonts w:ascii="Lato" w:hAnsi="Lato" w:cs="Open Sans"/>
          <w:sz w:val="24"/>
          <w:szCs w:val="24"/>
        </w:rPr>
        <w:t>т</w:t>
      </w:r>
      <w:r w:rsidR="00241B6B" w:rsidRPr="00B422DC">
        <w:rPr>
          <w:rFonts w:ascii="Lato" w:hAnsi="Lato" w:cs="Open Sans"/>
          <w:sz w:val="24"/>
          <w:szCs w:val="24"/>
        </w:rPr>
        <w:t>орги</w:t>
      </w:r>
      <w:proofErr w:type="spellEnd"/>
      <w:r w:rsidR="00241B6B" w:rsidRPr="00B422DC">
        <w:rPr>
          <w:rFonts w:ascii="Lato" w:hAnsi="Lato" w:cs="Open Sans"/>
          <w:sz w:val="24"/>
          <w:szCs w:val="24"/>
        </w:rPr>
        <w:t xml:space="preserve"> з </w:t>
      </w:r>
      <w:proofErr w:type="spellStart"/>
      <w:r w:rsidR="00241B6B" w:rsidRPr="00B422DC">
        <w:rPr>
          <w:rFonts w:ascii="Lato" w:hAnsi="Lato" w:cs="Open Sans"/>
          <w:sz w:val="24"/>
          <w:szCs w:val="24"/>
        </w:rPr>
        <w:t>обмеженою</w:t>
      </w:r>
      <w:proofErr w:type="spellEnd"/>
      <w:r w:rsidR="00241B6B" w:rsidRPr="00B422DC">
        <w:rPr>
          <w:rFonts w:ascii="Lato" w:hAnsi="Lato" w:cs="Open Sans"/>
          <w:sz w:val="24"/>
          <w:szCs w:val="24"/>
        </w:rPr>
        <w:t xml:space="preserve"> </w:t>
      </w:r>
      <w:proofErr w:type="spellStart"/>
      <w:r w:rsidR="00241B6B" w:rsidRPr="00B422DC">
        <w:rPr>
          <w:rFonts w:ascii="Lato" w:hAnsi="Lato" w:cs="Open Sans"/>
          <w:sz w:val="24"/>
          <w:szCs w:val="24"/>
        </w:rPr>
        <w:t>участю</w:t>
      </w:r>
      <w:proofErr w:type="spellEnd"/>
      <w:r w:rsidR="00241B6B" w:rsidRPr="00B422DC">
        <w:rPr>
          <w:rFonts w:ascii="Lato" w:hAnsi="Lato" w:cs="Open Sans"/>
          <w:sz w:val="24"/>
          <w:szCs w:val="24"/>
        </w:rPr>
        <w:t>)</w:t>
      </w:r>
      <w:r w:rsidR="00B422DC">
        <w:rPr>
          <w:rFonts w:ascii="Lato" w:hAnsi="Lato" w:cs="Open Sans"/>
          <w:sz w:val="24"/>
          <w:szCs w:val="24"/>
        </w:rPr>
        <w:t xml:space="preserve"> </w:t>
      </w:r>
      <w:r w:rsidRPr="00B422DC">
        <w:rPr>
          <w:rFonts w:ascii="Lato" w:hAnsi="Lato" w:cs="Open Sans"/>
          <w:sz w:val="24"/>
          <w:szCs w:val="24"/>
        </w:rPr>
        <w:t xml:space="preserve">wyłącznie w przypadku zamówień, których szacunkowa wartość przewyższa progi unijne. </w:t>
      </w:r>
    </w:p>
    <w:p w14:paraId="75820831" w14:textId="441489C0" w:rsidR="00725F65" w:rsidRDefault="00BB5B90" w:rsidP="00B422DC">
      <w:pPr>
        <w:spacing w:line="276" w:lineRule="auto"/>
        <w:rPr>
          <w:rFonts w:ascii="Lato" w:hAnsi="Lato" w:cs="Open Sans"/>
          <w:sz w:val="24"/>
          <w:szCs w:val="24"/>
        </w:rPr>
      </w:pPr>
      <w:r w:rsidRPr="00B422DC">
        <w:rPr>
          <w:rFonts w:ascii="Lato" w:hAnsi="Lato" w:cs="Open Sans"/>
          <w:sz w:val="24"/>
          <w:szCs w:val="24"/>
        </w:rPr>
        <w:t>Omawiana procedura dzieli się na dwa główne etapy</w:t>
      </w:r>
      <w:r w:rsidR="009E6865" w:rsidRPr="00B422DC">
        <w:rPr>
          <w:rFonts w:ascii="Lato" w:hAnsi="Lato" w:cs="Open Sans"/>
          <w:sz w:val="24"/>
          <w:szCs w:val="24"/>
        </w:rPr>
        <w:t>:</w:t>
      </w:r>
      <w:r w:rsidRPr="00B422DC">
        <w:rPr>
          <w:rFonts w:ascii="Lato" w:hAnsi="Lato" w:cs="Open Sans"/>
          <w:sz w:val="24"/>
          <w:szCs w:val="24"/>
        </w:rPr>
        <w:t xml:space="preserve"> do złożenia oferty uprawniony jest wyłącznie uczestnik postępowania, który pomyślnie przejdzie proces selekcji kwalifikacyjnej, będący cechą charakterystyczną postępowania prowadzonego w tym trybie. </w:t>
      </w:r>
    </w:p>
    <w:p w14:paraId="13E21545" w14:textId="77777777" w:rsidR="00725F65" w:rsidRDefault="00725F65" w:rsidP="00725F65">
      <w:pPr>
        <w:spacing w:line="276" w:lineRule="auto"/>
        <w:jc w:val="both"/>
        <w:rPr>
          <w:rFonts w:ascii="Open Sans" w:hAnsi="Open Sans" w:cs="Open Sans"/>
        </w:rPr>
      </w:pPr>
      <w:r>
        <w:rPr>
          <w:rFonts w:ascii="Open Sans" w:hAnsi="Open Sans" w:cs="Open Sans"/>
          <w:noProof/>
          <w:lang w:eastAsia="pl-PL"/>
        </w:rPr>
        <w:drawing>
          <wp:inline distT="0" distB="0" distL="0" distR="0" wp14:anchorId="57E8E427" wp14:editId="1C8580C4">
            <wp:extent cx="5486400" cy="1733910"/>
            <wp:effectExtent l="0" t="0" r="0" b="0"/>
            <wp:docPr id="78308684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6356ACD0" w14:textId="77777777" w:rsidR="00725F65" w:rsidRPr="00F47DDE" w:rsidRDefault="00725F65" w:rsidP="00725F65">
      <w:pPr>
        <w:spacing w:after="0" w:line="276" w:lineRule="auto"/>
        <w:jc w:val="both"/>
        <w:rPr>
          <w:rFonts w:ascii="Open Sans" w:hAnsi="Open Sans" w:cs="Open Sans"/>
          <w:i/>
          <w:sz w:val="18"/>
          <w:szCs w:val="18"/>
        </w:rPr>
      </w:pPr>
      <w:r>
        <w:rPr>
          <w:rFonts w:ascii="Open Sans" w:hAnsi="Open Sans" w:cs="Open Sans"/>
          <w:i/>
          <w:sz w:val="18"/>
          <w:szCs w:val="18"/>
        </w:rPr>
        <w:t>Ogólny s</w:t>
      </w:r>
      <w:r w:rsidRPr="00F47DDE">
        <w:rPr>
          <w:rFonts w:ascii="Open Sans" w:hAnsi="Open Sans" w:cs="Open Sans"/>
          <w:i/>
          <w:sz w:val="18"/>
          <w:szCs w:val="18"/>
        </w:rPr>
        <w:t>chemat postępowania prowadzone</w:t>
      </w:r>
      <w:r>
        <w:rPr>
          <w:rFonts w:ascii="Open Sans" w:hAnsi="Open Sans" w:cs="Open Sans"/>
          <w:i/>
          <w:sz w:val="18"/>
          <w:szCs w:val="18"/>
        </w:rPr>
        <w:t>go w trybie przetargu ograniczonego</w:t>
      </w:r>
    </w:p>
    <w:p w14:paraId="0F30A2F9" w14:textId="77777777" w:rsidR="00725F65" w:rsidRPr="00F47DDE" w:rsidRDefault="00725F65" w:rsidP="00725F65">
      <w:pPr>
        <w:spacing w:line="276" w:lineRule="auto"/>
        <w:jc w:val="both"/>
        <w:rPr>
          <w:rFonts w:ascii="Open Sans" w:hAnsi="Open Sans" w:cs="Open Sans"/>
          <w:sz w:val="18"/>
          <w:szCs w:val="18"/>
          <w:lang w:val="ru-RU"/>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r w:rsidRPr="00F47DDE">
        <w:rPr>
          <w:rFonts w:ascii="Open Sans" w:hAnsi="Open Sans" w:cs="Open Sans"/>
          <w:i/>
          <w:iCs/>
          <w:sz w:val="18"/>
          <w:szCs w:val="18"/>
          <w:lang w:val="ru-RU"/>
        </w:rPr>
        <w:t>Методичний посібник з публічних закупівель</w:t>
      </w:r>
    </w:p>
    <w:p w14:paraId="2E597C87" w14:textId="77777777" w:rsidR="00725F65" w:rsidRPr="00725F65" w:rsidRDefault="00725F65" w:rsidP="00B422DC">
      <w:pPr>
        <w:spacing w:line="276" w:lineRule="auto"/>
        <w:rPr>
          <w:rFonts w:ascii="Lato" w:hAnsi="Lato" w:cs="Open Sans"/>
          <w:sz w:val="24"/>
          <w:szCs w:val="24"/>
          <w:lang w:val="ru-RU"/>
        </w:rPr>
      </w:pPr>
    </w:p>
    <w:p w14:paraId="0CC05B86" w14:textId="5FD7B2EF" w:rsidR="00BB5B90" w:rsidRPr="00B422DC" w:rsidRDefault="00BB5B90" w:rsidP="00B422DC">
      <w:pPr>
        <w:spacing w:line="276" w:lineRule="auto"/>
        <w:rPr>
          <w:rFonts w:ascii="Lato" w:hAnsi="Lato" w:cs="Open Sans"/>
          <w:sz w:val="24"/>
          <w:szCs w:val="24"/>
        </w:rPr>
      </w:pPr>
      <w:r w:rsidRPr="00B422DC">
        <w:rPr>
          <w:rFonts w:ascii="Lato" w:hAnsi="Lato" w:cs="Open Sans"/>
          <w:sz w:val="24"/>
          <w:szCs w:val="24"/>
        </w:rPr>
        <w:t>Z powyższego wynika zatem, że w ramach przetargu ograniczonego ukraiński ustawodawca przewiduje dokonanie przez zamawiającego czynności kwalifikacji podmiotowej uczestników na pierwszym etapie prowadzonego postępowania w</w:t>
      </w:r>
      <w:r w:rsidR="007F78E8" w:rsidRPr="00B422DC">
        <w:rPr>
          <w:rFonts w:ascii="Lato" w:hAnsi="Lato" w:cs="Open Sans"/>
          <w:sz w:val="24"/>
          <w:szCs w:val="24"/>
        </w:rPr>
        <w:t> </w:t>
      </w:r>
      <w:r w:rsidRPr="00B422DC">
        <w:rPr>
          <w:rFonts w:ascii="Lato" w:hAnsi="Lato" w:cs="Open Sans"/>
          <w:sz w:val="24"/>
          <w:szCs w:val="24"/>
        </w:rPr>
        <w:t>ramach prekwalifikacji. Co istotne, w odróżnieniu od pozostałych procedur konkurencyjny</w:t>
      </w:r>
      <w:r w:rsidR="008C526C">
        <w:rPr>
          <w:rFonts w:ascii="Lato" w:hAnsi="Lato" w:cs="Open Sans"/>
          <w:sz w:val="24"/>
          <w:szCs w:val="24"/>
        </w:rPr>
        <w:t>ch uregulowanych w ustawie OZP</w:t>
      </w:r>
      <w:r w:rsidRPr="00B422DC">
        <w:rPr>
          <w:rFonts w:ascii="Lato" w:hAnsi="Lato" w:cs="Open Sans"/>
          <w:sz w:val="24"/>
          <w:szCs w:val="24"/>
        </w:rPr>
        <w:t>, w ramach kwalifikacji podmiotowej na zamawiającym ciąży obowiązek ustanowienia wszystkich czterech kryteriów kwalifikacyjnych wym</w:t>
      </w:r>
      <w:r w:rsidR="008C526C">
        <w:rPr>
          <w:rFonts w:ascii="Lato" w:hAnsi="Lato" w:cs="Open Sans"/>
          <w:sz w:val="24"/>
          <w:szCs w:val="24"/>
        </w:rPr>
        <w:t>ienionych w art. 16 ust. 2 ustawy OZP</w:t>
      </w:r>
      <w:r w:rsidRPr="00B422DC">
        <w:rPr>
          <w:rFonts w:ascii="Lato" w:hAnsi="Lato" w:cs="Open Sans"/>
          <w:sz w:val="24"/>
          <w:szCs w:val="24"/>
        </w:rPr>
        <w:t xml:space="preserve">. </w:t>
      </w:r>
    </w:p>
    <w:p w14:paraId="07BB8C55" w14:textId="798B78C2" w:rsidR="005B6207" w:rsidRPr="00B422DC" w:rsidRDefault="00BB5B90" w:rsidP="00B422DC">
      <w:pPr>
        <w:spacing w:line="276" w:lineRule="auto"/>
        <w:rPr>
          <w:rFonts w:ascii="Lato" w:hAnsi="Lato" w:cs="Open Sans"/>
          <w:sz w:val="24"/>
          <w:szCs w:val="24"/>
        </w:rPr>
      </w:pPr>
      <w:r w:rsidRPr="00B422DC">
        <w:rPr>
          <w:rFonts w:ascii="Lato" w:hAnsi="Lato" w:cs="Open Sans"/>
          <w:sz w:val="24"/>
          <w:szCs w:val="24"/>
        </w:rPr>
        <w:t>Pierwszy etap rozpoczyna się od publikacji przez zamawiają</w:t>
      </w:r>
      <w:r w:rsidR="005B6207" w:rsidRPr="00B422DC">
        <w:rPr>
          <w:rFonts w:ascii="Lato" w:hAnsi="Lato" w:cs="Open Sans"/>
          <w:sz w:val="24"/>
          <w:szCs w:val="24"/>
        </w:rPr>
        <w:t>cego ogłoszenia o </w:t>
      </w:r>
      <w:r w:rsidRPr="00B422DC">
        <w:rPr>
          <w:rFonts w:ascii="Lato" w:hAnsi="Lato" w:cs="Open Sans"/>
          <w:sz w:val="24"/>
          <w:szCs w:val="24"/>
        </w:rPr>
        <w:t>zamówieniu, które obligatoryjnie zawiera informację co do liczby uczestników, którzy zostaną zaproszeni do udziału w kolejnym etapie prowadzonej procedury. Jednocześnie zamawiający jest uprawniony do wysłania zaproszenia do udziału w</w:t>
      </w:r>
      <w:r w:rsidR="00725F65">
        <w:rPr>
          <w:rFonts w:ascii="Lato" w:hAnsi="Lato" w:cs="Open Sans"/>
          <w:sz w:val="24"/>
          <w:szCs w:val="24"/>
        </w:rPr>
        <w:t> </w:t>
      </w:r>
      <w:r w:rsidRPr="00B422DC">
        <w:rPr>
          <w:rFonts w:ascii="Lato" w:hAnsi="Lato" w:cs="Open Sans"/>
          <w:sz w:val="24"/>
          <w:szCs w:val="24"/>
        </w:rPr>
        <w:t>postępowaniu wykonawcom, którzy jego zdaniem mogą spełniać wymagania okre</w:t>
      </w:r>
      <w:r w:rsidR="005B6207" w:rsidRPr="00B422DC">
        <w:rPr>
          <w:rFonts w:ascii="Lato" w:hAnsi="Lato" w:cs="Open Sans"/>
          <w:sz w:val="24"/>
          <w:szCs w:val="24"/>
        </w:rPr>
        <w:t>ślone w dokumentacji przetargowej</w:t>
      </w:r>
      <w:r w:rsidRPr="00B422DC">
        <w:rPr>
          <w:rFonts w:ascii="Lato" w:hAnsi="Lato" w:cs="Open Sans"/>
          <w:sz w:val="24"/>
          <w:szCs w:val="24"/>
        </w:rPr>
        <w:t>.</w:t>
      </w:r>
    </w:p>
    <w:p w14:paraId="38CCEDEB" w14:textId="77777777" w:rsidR="00725F65" w:rsidRDefault="00BB5B90" w:rsidP="00B422DC">
      <w:pPr>
        <w:spacing w:line="276" w:lineRule="auto"/>
        <w:rPr>
          <w:rFonts w:ascii="Lato" w:hAnsi="Lato" w:cs="Open Sans"/>
          <w:sz w:val="24"/>
          <w:szCs w:val="24"/>
        </w:rPr>
      </w:pPr>
      <w:r w:rsidRPr="00D95422">
        <w:rPr>
          <w:rFonts w:ascii="Lato" w:hAnsi="Lato" w:cs="Open Sans"/>
          <w:sz w:val="24"/>
          <w:szCs w:val="24"/>
        </w:rPr>
        <w:t>Następnie, w odpowiedzi na opublikowane ogłoszenie (lub otrzymane zaproszenie) wykonawcy doręczają zamawiającemu dokumenty dotyczące ich kwalifikacji podmiotowej, zawierające informacje o spełnianiu wymagań odnośnie do kryteriów kwalifikacj</w:t>
      </w:r>
      <w:r w:rsidR="00771FED">
        <w:rPr>
          <w:rFonts w:ascii="Lato" w:hAnsi="Lato" w:cs="Open Sans"/>
          <w:sz w:val="24"/>
          <w:szCs w:val="24"/>
        </w:rPr>
        <w:t>i</w:t>
      </w:r>
      <w:r w:rsidRPr="00D95422">
        <w:rPr>
          <w:rFonts w:ascii="Lato" w:hAnsi="Lato" w:cs="Open Sans"/>
          <w:sz w:val="24"/>
          <w:szCs w:val="24"/>
        </w:rPr>
        <w:t xml:space="preserve"> zgodnie z art. 16 </w:t>
      </w:r>
      <w:r w:rsidR="00C57893">
        <w:rPr>
          <w:rFonts w:ascii="Lato" w:hAnsi="Lato" w:cs="Open Sans"/>
          <w:sz w:val="24"/>
          <w:szCs w:val="24"/>
        </w:rPr>
        <w:t xml:space="preserve">ustawy </w:t>
      </w:r>
      <w:r w:rsidR="00725F65">
        <w:rPr>
          <w:rFonts w:ascii="Lato" w:hAnsi="Lato" w:cs="Open Sans"/>
          <w:sz w:val="24"/>
          <w:szCs w:val="24"/>
        </w:rPr>
        <w:t>OZP</w:t>
      </w:r>
      <w:r w:rsidR="00C57893">
        <w:rPr>
          <w:rFonts w:ascii="Lato" w:hAnsi="Lato" w:cs="Open Sans"/>
          <w:sz w:val="24"/>
          <w:szCs w:val="24"/>
        </w:rPr>
        <w:t xml:space="preserve"> </w:t>
      </w:r>
      <w:r w:rsidRPr="00D95422">
        <w:rPr>
          <w:rFonts w:ascii="Lato" w:hAnsi="Lato" w:cs="Open Sans"/>
          <w:sz w:val="24"/>
          <w:szCs w:val="24"/>
        </w:rPr>
        <w:t>oraz braku istnie</w:t>
      </w:r>
      <w:r w:rsidR="005B6207">
        <w:rPr>
          <w:rFonts w:ascii="Lato" w:hAnsi="Lato" w:cs="Open Sans"/>
          <w:sz w:val="24"/>
          <w:szCs w:val="24"/>
        </w:rPr>
        <w:t>nia podstaw do odmowy udziału w </w:t>
      </w:r>
      <w:r w:rsidRPr="00D95422">
        <w:rPr>
          <w:rFonts w:ascii="Lato" w:hAnsi="Lato" w:cs="Open Sans"/>
          <w:sz w:val="24"/>
          <w:szCs w:val="24"/>
        </w:rPr>
        <w:t xml:space="preserve">postępowaniu zgodnie z art. 17 ustawy </w:t>
      </w:r>
      <w:r w:rsidR="00725F65">
        <w:rPr>
          <w:rFonts w:ascii="Lato" w:hAnsi="Lato" w:cs="Open Sans"/>
          <w:sz w:val="24"/>
          <w:szCs w:val="24"/>
        </w:rPr>
        <w:t>OZP</w:t>
      </w:r>
      <w:r w:rsidRPr="00D95422">
        <w:rPr>
          <w:rFonts w:ascii="Lato" w:hAnsi="Lato" w:cs="Open Sans"/>
          <w:sz w:val="24"/>
          <w:szCs w:val="24"/>
        </w:rPr>
        <w:t xml:space="preserve">. Termin na złożenie </w:t>
      </w:r>
      <w:r w:rsidRPr="00D95422">
        <w:rPr>
          <w:rFonts w:ascii="Lato" w:hAnsi="Lato" w:cs="Open Sans"/>
          <w:sz w:val="24"/>
          <w:szCs w:val="24"/>
        </w:rPr>
        <w:lastRenderedPageBreak/>
        <w:t>wskazanych wyżej dokumentów nie powinien być krótszy niż 30 dni</w:t>
      </w:r>
      <w:r w:rsidR="00194B32">
        <w:rPr>
          <w:rFonts w:ascii="Lato" w:hAnsi="Lato" w:cs="Open Sans"/>
          <w:sz w:val="24"/>
          <w:szCs w:val="24"/>
        </w:rPr>
        <w:t>,</w:t>
      </w:r>
      <w:r w:rsidRPr="00D95422">
        <w:rPr>
          <w:rFonts w:ascii="Lato" w:hAnsi="Lato" w:cs="Open Sans"/>
          <w:sz w:val="24"/>
          <w:szCs w:val="24"/>
        </w:rPr>
        <w:t xml:space="preserve"> licząc </w:t>
      </w:r>
      <w:r w:rsidR="005B6207">
        <w:rPr>
          <w:rFonts w:ascii="Lato" w:hAnsi="Lato" w:cs="Open Sans"/>
          <w:sz w:val="24"/>
          <w:szCs w:val="24"/>
        </w:rPr>
        <w:t>od dnia publikacji ogłoszenia o </w:t>
      </w:r>
      <w:r w:rsidRPr="00D95422">
        <w:rPr>
          <w:rFonts w:ascii="Lato" w:hAnsi="Lato" w:cs="Open Sans"/>
          <w:sz w:val="24"/>
          <w:szCs w:val="24"/>
        </w:rPr>
        <w:t>zamówieniu, natomiast sprawdzenie ich przez zama</w:t>
      </w:r>
      <w:r w:rsidR="005B6207">
        <w:rPr>
          <w:rFonts w:ascii="Lato" w:hAnsi="Lato" w:cs="Open Sans"/>
          <w:sz w:val="24"/>
          <w:szCs w:val="24"/>
        </w:rPr>
        <w:t>wiającego pod kątem zgodności z </w:t>
      </w:r>
      <w:r w:rsidRPr="00D95422">
        <w:rPr>
          <w:rFonts w:ascii="Lato" w:hAnsi="Lato" w:cs="Open Sans"/>
          <w:sz w:val="24"/>
          <w:szCs w:val="24"/>
        </w:rPr>
        <w:t>wymogami określo</w:t>
      </w:r>
      <w:r w:rsidR="005B6207">
        <w:rPr>
          <w:rFonts w:ascii="Lato" w:hAnsi="Lato" w:cs="Open Sans"/>
          <w:sz w:val="24"/>
          <w:szCs w:val="24"/>
        </w:rPr>
        <w:t>nymi w dokumentacji</w:t>
      </w:r>
      <w:r w:rsidRPr="00D95422">
        <w:rPr>
          <w:rFonts w:ascii="Lato" w:hAnsi="Lato" w:cs="Open Sans"/>
          <w:sz w:val="24"/>
          <w:szCs w:val="24"/>
        </w:rPr>
        <w:t xml:space="preserve"> oraz ocena kwalifikacji podmiotowej uczestników powinny zostać dokonane w terminie nieprzekraczającym 20 dni roboczych od dnia ich otwarcia. </w:t>
      </w:r>
    </w:p>
    <w:p w14:paraId="4A83CF10" w14:textId="394C224E"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 xml:space="preserve">Jeżeli na pierwszym etapie postępowania swoje dokumenty złożyło mniej niż 4 wykonawców, postępowanie zostaje automatycznie unieważnione przez </w:t>
      </w:r>
      <w:r w:rsidR="005B6207">
        <w:rPr>
          <w:rFonts w:ascii="Lato" w:hAnsi="Lato" w:cs="Open Sans"/>
          <w:sz w:val="24"/>
          <w:szCs w:val="24"/>
        </w:rPr>
        <w:t xml:space="preserve">system </w:t>
      </w:r>
      <w:proofErr w:type="spellStart"/>
      <w:r w:rsidR="00C54C63">
        <w:rPr>
          <w:rFonts w:ascii="Lato" w:hAnsi="Lato" w:cs="Open Sans"/>
          <w:sz w:val="24"/>
          <w:szCs w:val="24"/>
        </w:rPr>
        <w:t>ProZorro</w:t>
      </w:r>
      <w:proofErr w:type="spellEnd"/>
      <w:r w:rsidRPr="00D95422">
        <w:rPr>
          <w:rFonts w:ascii="Lato" w:hAnsi="Lato" w:cs="Open Sans"/>
          <w:sz w:val="24"/>
          <w:szCs w:val="24"/>
        </w:rPr>
        <w:t xml:space="preserve">. Z dokonanej czynności selekcji kwalifikacyjnej sporządza się protokół. </w:t>
      </w:r>
    </w:p>
    <w:p w14:paraId="517DB2FE" w14:textId="6B9B488A" w:rsidR="00725F65" w:rsidRDefault="00BB5B90" w:rsidP="00B422DC">
      <w:pPr>
        <w:spacing w:line="276" w:lineRule="auto"/>
        <w:rPr>
          <w:rFonts w:ascii="Lato" w:hAnsi="Lato" w:cs="Open Sans"/>
          <w:sz w:val="24"/>
          <w:szCs w:val="24"/>
        </w:rPr>
      </w:pPr>
      <w:r w:rsidRPr="00D95422">
        <w:rPr>
          <w:rFonts w:ascii="Lato" w:hAnsi="Lato" w:cs="Open Sans"/>
          <w:sz w:val="24"/>
          <w:szCs w:val="24"/>
        </w:rPr>
        <w:t>Drugi etap przetargu ograniczonego odbywa się pod warunkiem, że liczba uczestników, którzy pomyślnie przeszli pierwszy etap selekcji kwalifikacyjnej odpowiada liczbie określonej przez zamawiającego w opublikowanym ogłoszeniu o</w:t>
      </w:r>
      <w:r w:rsidR="00725F65">
        <w:rPr>
          <w:rFonts w:ascii="Lato" w:hAnsi="Lato" w:cs="Open Sans"/>
          <w:sz w:val="24"/>
          <w:szCs w:val="24"/>
        </w:rPr>
        <w:t> </w:t>
      </w:r>
      <w:r w:rsidRPr="00D95422">
        <w:rPr>
          <w:rFonts w:ascii="Lato" w:hAnsi="Lato" w:cs="Open Sans"/>
          <w:sz w:val="24"/>
          <w:szCs w:val="24"/>
        </w:rPr>
        <w:t xml:space="preserve">zamówieniu albo wynosi nie mniej niż 3 uczestników. Celem jest ostateczne wyłonienie zwycięzcy postępowania z którym następnie zostanie zawarta umowa. </w:t>
      </w:r>
    </w:p>
    <w:p w14:paraId="21361068" w14:textId="6B028B6A" w:rsidR="00725F65" w:rsidRDefault="00BB5B90" w:rsidP="00B422DC">
      <w:pPr>
        <w:spacing w:line="276" w:lineRule="auto"/>
        <w:rPr>
          <w:rFonts w:ascii="Lato" w:hAnsi="Lato" w:cs="Open Sans"/>
          <w:sz w:val="24"/>
          <w:szCs w:val="24"/>
        </w:rPr>
      </w:pPr>
      <w:r w:rsidRPr="00D95422">
        <w:rPr>
          <w:rFonts w:ascii="Lato" w:hAnsi="Lato" w:cs="Open Sans"/>
          <w:sz w:val="24"/>
          <w:szCs w:val="24"/>
        </w:rPr>
        <w:t>Wszyscy uczestnicy dopuszczeni do tego etapu w odpowiedzi na zaproszenie zamawiającego, składają swoje oferty zawierające informacje co do zgodności z</w:t>
      </w:r>
      <w:r w:rsidR="008C41E3">
        <w:rPr>
          <w:rFonts w:ascii="Lato" w:hAnsi="Lato" w:cs="Open Sans"/>
          <w:sz w:val="24"/>
          <w:szCs w:val="24"/>
        </w:rPr>
        <w:t> </w:t>
      </w:r>
      <w:r w:rsidRPr="00D95422">
        <w:rPr>
          <w:rFonts w:ascii="Lato" w:hAnsi="Lato" w:cs="Open Sans"/>
          <w:sz w:val="24"/>
          <w:szCs w:val="24"/>
        </w:rPr>
        <w:t>parametrami technicznymi, jakościowymi i innymi wymaganiami przedmiotu zam</w:t>
      </w:r>
      <w:r w:rsidR="005B6207">
        <w:rPr>
          <w:rFonts w:ascii="Lato" w:hAnsi="Lato" w:cs="Open Sans"/>
          <w:sz w:val="24"/>
          <w:szCs w:val="24"/>
        </w:rPr>
        <w:t xml:space="preserve">ówienia, z warunkami dostawy, </w:t>
      </w:r>
      <w:r w:rsidRPr="00D95422">
        <w:rPr>
          <w:rFonts w:ascii="Lato" w:hAnsi="Lato" w:cs="Open Sans"/>
          <w:sz w:val="24"/>
          <w:szCs w:val="24"/>
        </w:rPr>
        <w:t>terminem i miejscem wykonania robót budowlanych czy też świadczeni</w:t>
      </w:r>
      <w:r w:rsidR="005B6207">
        <w:rPr>
          <w:rFonts w:ascii="Lato" w:hAnsi="Lato" w:cs="Open Sans"/>
          <w:sz w:val="24"/>
          <w:szCs w:val="24"/>
        </w:rPr>
        <w:t>a usług, wraz ze wskazaniem swoich propozycji cenowych</w:t>
      </w:r>
      <w:r w:rsidRPr="00D95422">
        <w:rPr>
          <w:rFonts w:ascii="Lato" w:hAnsi="Lato" w:cs="Open Sans"/>
          <w:sz w:val="24"/>
          <w:szCs w:val="24"/>
        </w:rPr>
        <w:t>. Termin na złożenie ofert nie może być krótszy niż 25 dni</w:t>
      </w:r>
      <w:r w:rsidR="006C53D2">
        <w:rPr>
          <w:rFonts w:ascii="Lato" w:hAnsi="Lato" w:cs="Open Sans"/>
          <w:sz w:val="24"/>
          <w:szCs w:val="24"/>
        </w:rPr>
        <w:t>,</w:t>
      </w:r>
      <w:r w:rsidRPr="00D95422">
        <w:rPr>
          <w:rFonts w:ascii="Lato" w:hAnsi="Lato" w:cs="Open Sans"/>
          <w:sz w:val="24"/>
          <w:szCs w:val="24"/>
        </w:rPr>
        <w:t xml:space="preserve"> licząc od dnia otrzymania od zamawiającego zaproszenia do składania ofert.  </w:t>
      </w:r>
    </w:p>
    <w:p w14:paraId="52A0F7BC" w14:textId="7ECEA8A0" w:rsidR="005B6207" w:rsidRPr="00D95422" w:rsidRDefault="00BB5B90" w:rsidP="00B422DC">
      <w:pPr>
        <w:spacing w:line="276" w:lineRule="auto"/>
        <w:rPr>
          <w:rFonts w:ascii="Lato" w:hAnsi="Lato" w:cs="Open Sans"/>
          <w:sz w:val="24"/>
          <w:szCs w:val="24"/>
        </w:rPr>
      </w:pPr>
      <w:r w:rsidRPr="00D95422">
        <w:rPr>
          <w:rFonts w:ascii="Lato" w:hAnsi="Lato" w:cs="Open Sans"/>
          <w:sz w:val="24"/>
          <w:szCs w:val="24"/>
        </w:rPr>
        <w:t xml:space="preserve">Na podstawie przepisu art. 39 ust. 5 </w:t>
      </w:r>
      <w:r w:rsidR="00725F65">
        <w:rPr>
          <w:rFonts w:ascii="Lato" w:hAnsi="Lato" w:cs="Open Sans"/>
          <w:sz w:val="24"/>
          <w:szCs w:val="24"/>
        </w:rPr>
        <w:t>UOZP</w:t>
      </w:r>
      <w:r w:rsidRPr="00D95422">
        <w:rPr>
          <w:rFonts w:ascii="Lato" w:hAnsi="Lato" w:cs="Open Sans"/>
          <w:sz w:val="24"/>
          <w:szCs w:val="24"/>
        </w:rPr>
        <w:t xml:space="preserve"> zamawiający dokonuje badania i oceny ofert zgodnie z zasadami właściwymi dla przetargu otwa</w:t>
      </w:r>
      <w:r w:rsidR="005B6207">
        <w:rPr>
          <w:rFonts w:ascii="Lato" w:hAnsi="Lato" w:cs="Open Sans"/>
          <w:sz w:val="24"/>
          <w:szCs w:val="24"/>
        </w:rPr>
        <w:t>rtego z</w:t>
      </w:r>
      <w:r w:rsidR="00310923">
        <w:rPr>
          <w:rFonts w:ascii="Lato" w:hAnsi="Lato" w:cs="Open Sans"/>
          <w:sz w:val="24"/>
          <w:szCs w:val="24"/>
        </w:rPr>
        <w:t> </w:t>
      </w:r>
      <w:r w:rsidR="005B6207">
        <w:rPr>
          <w:rFonts w:ascii="Lato" w:hAnsi="Lato" w:cs="Open Sans"/>
          <w:sz w:val="24"/>
          <w:szCs w:val="24"/>
        </w:rPr>
        <w:t>publikacją ogłoszenia w </w:t>
      </w:r>
      <w:r w:rsidRPr="00D95422">
        <w:rPr>
          <w:rFonts w:ascii="Lato" w:hAnsi="Lato" w:cs="Open Sans"/>
          <w:sz w:val="24"/>
          <w:szCs w:val="24"/>
        </w:rPr>
        <w:t xml:space="preserve">języku angielskim. </w:t>
      </w:r>
    </w:p>
    <w:p w14:paraId="73E8007B" w14:textId="66BA91DB" w:rsidR="00751938" w:rsidRDefault="00751938" w:rsidP="00BB5B90">
      <w:pPr>
        <w:spacing w:line="276" w:lineRule="auto"/>
        <w:jc w:val="both"/>
        <w:rPr>
          <w:rFonts w:ascii="Open Sans" w:hAnsi="Open Sans" w:cs="Open Sans"/>
        </w:rPr>
      </w:pPr>
    </w:p>
    <w:p w14:paraId="4F0C9543" w14:textId="77777777" w:rsidR="00725F65" w:rsidRDefault="00725F65" w:rsidP="00BB5B90">
      <w:pPr>
        <w:spacing w:line="276" w:lineRule="auto"/>
        <w:jc w:val="both"/>
        <w:rPr>
          <w:rFonts w:ascii="Open Sans" w:hAnsi="Open Sans" w:cs="Open Sans"/>
        </w:rPr>
      </w:pPr>
    </w:p>
    <w:p w14:paraId="5F241B9D" w14:textId="77777777" w:rsidR="00725F65" w:rsidRDefault="00725F65" w:rsidP="00BB5B90">
      <w:pPr>
        <w:spacing w:line="276" w:lineRule="auto"/>
        <w:jc w:val="both"/>
        <w:rPr>
          <w:rFonts w:ascii="Open Sans" w:hAnsi="Open Sans" w:cs="Open Sans"/>
        </w:rPr>
      </w:pPr>
    </w:p>
    <w:p w14:paraId="3CBE37DE" w14:textId="77777777" w:rsidR="00725F65" w:rsidRDefault="00725F65" w:rsidP="00BB5B90">
      <w:pPr>
        <w:spacing w:line="276" w:lineRule="auto"/>
        <w:jc w:val="both"/>
        <w:rPr>
          <w:rFonts w:ascii="Open Sans" w:hAnsi="Open Sans" w:cs="Open Sans"/>
        </w:rPr>
      </w:pPr>
    </w:p>
    <w:p w14:paraId="1A78C785" w14:textId="77777777" w:rsidR="00725F65" w:rsidRDefault="00725F65" w:rsidP="00BB5B90">
      <w:pPr>
        <w:spacing w:line="276" w:lineRule="auto"/>
        <w:jc w:val="both"/>
        <w:rPr>
          <w:rFonts w:ascii="Open Sans" w:hAnsi="Open Sans" w:cs="Open Sans"/>
        </w:rPr>
      </w:pPr>
    </w:p>
    <w:p w14:paraId="2E4F1E0E" w14:textId="77777777" w:rsidR="00725F65" w:rsidRDefault="00725F65" w:rsidP="00BB5B90">
      <w:pPr>
        <w:spacing w:line="276" w:lineRule="auto"/>
        <w:jc w:val="both"/>
        <w:rPr>
          <w:rFonts w:ascii="Open Sans" w:hAnsi="Open Sans" w:cs="Open Sans"/>
        </w:rPr>
      </w:pPr>
    </w:p>
    <w:p w14:paraId="0A763C19" w14:textId="77777777" w:rsidR="00725F65" w:rsidRDefault="00725F65" w:rsidP="00BB5B90">
      <w:pPr>
        <w:spacing w:line="276" w:lineRule="auto"/>
        <w:jc w:val="both"/>
        <w:rPr>
          <w:rFonts w:ascii="Open Sans" w:hAnsi="Open Sans" w:cs="Open Sans"/>
        </w:rPr>
      </w:pPr>
    </w:p>
    <w:p w14:paraId="38201EF3" w14:textId="77777777" w:rsidR="00725F65" w:rsidRDefault="00725F65" w:rsidP="00BB5B90">
      <w:pPr>
        <w:spacing w:line="276" w:lineRule="auto"/>
        <w:jc w:val="both"/>
        <w:rPr>
          <w:rFonts w:ascii="Open Sans" w:hAnsi="Open Sans" w:cs="Open Sans"/>
        </w:rPr>
      </w:pPr>
    </w:p>
    <w:p w14:paraId="0000F11C" w14:textId="77777777" w:rsidR="00725F65" w:rsidRPr="00725F65" w:rsidRDefault="00725F65" w:rsidP="00BB5B90">
      <w:pPr>
        <w:spacing w:line="276" w:lineRule="auto"/>
        <w:jc w:val="both"/>
        <w:rPr>
          <w:rFonts w:ascii="Open Sans" w:hAnsi="Open Sans" w:cs="Open Sans"/>
        </w:rPr>
      </w:pPr>
    </w:p>
    <w:p w14:paraId="6EAD3280" w14:textId="78B9308E" w:rsidR="00BB5B90" w:rsidRPr="00D95422" w:rsidRDefault="00BB5B90" w:rsidP="00BB5B90">
      <w:pPr>
        <w:pStyle w:val="Nagwek4"/>
        <w:spacing w:line="276" w:lineRule="auto"/>
        <w:rPr>
          <w:rFonts w:ascii="Lato" w:hAnsi="Lato" w:cs="Open Sans"/>
          <w:sz w:val="24"/>
          <w:szCs w:val="24"/>
        </w:rPr>
      </w:pPr>
      <w:bookmarkStart w:id="101" w:name="_Toc170689234"/>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.4. Procedura negocjacyjna</w:t>
      </w:r>
      <w:bookmarkEnd w:id="101"/>
    </w:p>
    <w:p w14:paraId="5A7257F1" w14:textId="77777777" w:rsidR="005A701C" w:rsidRDefault="00BB5B90" w:rsidP="00B422DC">
      <w:pPr>
        <w:spacing w:line="276" w:lineRule="auto"/>
        <w:rPr>
          <w:rFonts w:ascii="Lato" w:hAnsi="Lato" w:cs="Open Sans"/>
          <w:sz w:val="24"/>
          <w:szCs w:val="24"/>
        </w:rPr>
      </w:pPr>
      <w:r w:rsidRPr="00D95422">
        <w:rPr>
          <w:rFonts w:ascii="Lato" w:hAnsi="Lato" w:cs="Open Sans"/>
          <w:sz w:val="24"/>
          <w:szCs w:val="24"/>
        </w:rPr>
        <w:t xml:space="preserve">W ukraińskim systemie zamówień publicznych procedura negocjacyjna </w:t>
      </w:r>
      <w:r w:rsidR="004B450D">
        <w:rPr>
          <w:rFonts w:ascii="Lato" w:hAnsi="Lato" w:cs="Open Sans"/>
          <w:sz w:val="24"/>
          <w:szCs w:val="24"/>
        </w:rPr>
        <w:t>(</w:t>
      </w:r>
      <w:r w:rsidR="005A701C">
        <w:rPr>
          <w:rFonts w:ascii="Lato" w:hAnsi="Lato" w:cs="Open Sans"/>
          <w:sz w:val="24"/>
          <w:szCs w:val="24"/>
        </w:rPr>
        <w:t>ukr. </w:t>
      </w:r>
      <w:proofErr w:type="spellStart"/>
      <w:r w:rsidR="004B450D" w:rsidRPr="004B450D">
        <w:rPr>
          <w:rFonts w:ascii="Lato" w:hAnsi="Lato" w:cs="Open Sans"/>
          <w:sz w:val="24"/>
          <w:szCs w:val="24"/>
        </w:rPr>
        <w:t>переговорн</w:t>
      </w:r>
      <w:r w:rsidR="004B450D">
        <w:rPr>
          <w:rFonts w:ascii="Lato" w:hAnsi="Lato" w:cs="Open Sans"/>
          <w:sz w:val="24"/>
          <w:szCs w:val="24"/>
        </w:rPr>
        <w:t>a</w:t>
      </w:r>
      <w:proofErr w:type="spellEnd"/>
      <w:r w:rsidR="004B450D" w:rsidRPr="004B450D">
        <w:rPr>
          <w:rFonts w:ascii="Lato" w:hAnsi="Lato" w:cs="Open Sans"/>
          <w:sz w:val="24"/>
          <w:szCs w:val="24"/>
        </w:rPr>
        <w:t xml:space="preserve"> </w:t>
      </w:r>
      <w:proofErr w:type="spellStart"/>
      <w:r w:rsidR="004B450D" w:rsidRPr="004B450D">
        <w:rPr>
          <w:rFonts w:ascii="Lato" w:hAnsi="Lato" w:cs="Open Sans"/>
          <w:sz w:val="24"/>
          <w:szCs w:val="24"/>
        </w:rPr>
        <w:t>процедур</w:t>
      </w:r>
      <w:r w:rsidR="004B450D">
        <w:rPr>
          <w:rFonts w:ascii="Lato" w:hAnsi="Lato" w:cs="Open Sans"/>
          <w:sz w:val="24"/>
          <w:szCs w:val="24"/>
        </w:rPr>
        <w:t>a</w:t>
      </w:r>
      <w:proofErr w:type="spellEnd"/>
      <w:r w:rsidR="004B450D" w:rsidRPr="004B450D">
        <w:rPr>
          <w:rFonts w:ascii="Lato" w:hAnsi="Lato" w:cs="Open Sans"/>
          <w:sz w:val="24"/>
          <w:szCs w:val="24"/>
        </w:rPr>
        <w:t xml:space="preserve"> </w:t>
      </w:r>
      <w:proofErr w:type="spellStart"/>
      <w:r w:rsidR="004B450D" w:rsidRPr="004B450D">
        <w:rPr>
          <w:rFonts w:ascii="Lato" w:hAnsi="Lato" w:cs="Open Sans"/>
          <w:sz w:val="24"/>
          <w:szCs w:val="24"/>
        </w:rPr>
        <w:t>закупівлі</w:t>
      </w:r>
      <w:proofErr w:type="spellEnd"/>
      <w:r w:rsidR="004B450D">
        <w:rPr>
          <w:rFonts w:ascii="Lato" w:hAnsi="Lato" w:cs="Open Sans"/>
          <w:sz w:val="24"/>
          <w:szCs w:val="24"/>
        </w:rPr>
        <w:t xml:space="preserve">) </w:t>
      </w:r>
      <w:r w:rsidRPr="00D95422">
        <w:rPr>
          <w:rFonts w:ascii="Lato" w:hAnsi="Lato" w:cs="Open Sans"/>
          <w:sz w:val="24"/>
          <w:szCs w:val="24"/>
        </w:rPr>
        <w:t xml:space="preserve">jest procedurą niekonkurencyjną, a co za tym idzie, stwarza szerokie pole dla różnego rodzaju nadużyć i niepożądanych </w:t>
      </w:r>
      <w:proofErr w:type="spellStart"/>
      <w:r w:rsidRPr="00D95422">
        <w:rPr>
          <w:rFonts w:ascii="Lato" w:hAnsi="Lato" w:cs="Open Sans"/>
          <w:sz w:val="24"/>
          <w:szCs w:val="24"/>
        </w:rPr>
        <w:t>zachowań</w:t>
      </w:r>
      <w:proofErr w:type="spellEnd"/>
      <w:r w:rsidRPr="00D95422">
        <w:rPr>
          <w:rFonts w:ascii="Lato" w:hAnsi="Lato" w:cs="Open Sans"/>
          <w:sz w:val="24"/>
          <w:szCs w:val="24"/>
        </w:rPr>
        <w:t xml:space="preserve">, w postaci chociażby dyskryminacji wykonawców. </w:t>
      </w:r>
    </w:p>
    <w:p w14:paraId="05774B25" w14:textId="1C0604A9"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 xml:space="preserve">Wobec tego, jak podkreślają </w:t>
      </w:r>
      <w:r w:rsidR="00D7015E">
        <w:rPr>
          <w:rFonts w:ascii="Lato" w:hAnsi="Lato" w:cs="Open Sans"/>
          <w:sz w:val="24"/>
          <w:szCs w:val="24"/>
        </w:rPr>
        <w:t>przedstawiciele piśmiennictwa</w:t>
      </w:r>
      <w:r w:rsidRPr="00D95422">
        <w:rPr>
          <w:rFonts w:ascii="Lato" w:hAnsi="Lato" w:cs="Open Sans"/>
          <w:sz w:val="24"/>
          <w:szCs w:val="24"/>
        </w:rPr>
        <w:t>, zamawiający stosują ją w</w:t>
      </w:r>
      <w:r w:rsidR="005A701C">
        <w:rPr>
          <w:rFonts w:ascii="Lato" w:hAnsi="Lato" w:cs="Open Sans"/>
          <w:sz w:val="24"/>
          <w:szCs w:val="24"/>
        </w:rPr>
        <w:t> </w:t>
      </w:r>
      <w:r w:rsidRPr="00D95422">
        <w:rPr>
          <w:rFonts w:ascii="Lato" w:hAnsi="Lato" w:cs="Open Sans"/>
          <w:sz w:val="24"/>
          <w:szCs w:val="24"/>
        </w:rPr>
        <w:t>ramach wyjątku, tylko i wyłącznie w przypadku wyraźnego i bezdyskusyjnego spełnienia enumeratywnie wymienionych przez ukraińskiego prawodawcę przesłanek oraz szczegółowego i obiektywnego uzasadnienia konieczności zastosowania tej procedury jako jedynej możliwej w przypadku konkretnego zamówienia</w:t>
      </w:r>
      <w:r w:rsidRPr="00D95422">
        <w:rPr>
          <w:rStyle w:val="Odwoanieprzypisudolnego"/>
          <w:rFonts w:ascii="Lato" w:hAnsi="Lato" w:cs="Open Sans"/>
          <w:sz w:val="24"/>
          <w:szCs w:val="24"/>
        </w:rPr>
        <w:footnoteReference w:id="97"/>
      </w:r>
      <w:r w:rsidRPr="00D95422">
        <w:rPr>
          <w:rFonts w:ascii="Lato" w:hAnsi="Lato" w:cs="Open Sans"/>
          <w:sz w:val="24"/>
          <w:szCs w:val="24"/>
        </w:rPr>
        <w:t xml:space="preserve">.  </w:t>
      </w:r>
    </w:p>
    <w:p w14:paraId="4C8A7A9F" w14:textId="25E1A41B" w:rsidR="00BB5B90" w:rsidRPr="00D95422" w:rsidRDefault="00BB5B90" w:rsidP="005A701C">
      <w:pPr>
        <w:spacing w:line="276" w:lineRule="auto"/>
        <w:rPr>
          <w:rFonts w:ascii="Lato" w:hAnsi="Lato" w:cs="Open Sans"/>
          <w:sz w:val="24"/>
          <w:szCs w:val="24"/>
        </w:rPr>
      </w:pPr>
      <w:r w:rsidRPr="00D95422">
        <w:rPr>
          <w:rFonts w:ascii="Lato" w:hAnsi="Lato" w:cs="Open Sans"/>
          <w:sz w:val="24"/>
          <w:szCs w:val="24"/>
        </w:rPr>
        <w:t>Zgodnie z treścią art. 40 ust. 2</w:t>
      </w:r>
      <w:r w:rsidR="00AD0A21">
        <w:rPr>
          <w:rFonts w:ascii="Lato" w:hAnsi="Lato" w:cs="Open Sans"/>
          <w:sz w:val="24"/>
          <w:szCs w:val="24"/>
        </w:rPr>
        <w:t xml:space="preserve"> ustawy </w:t>
      </w:r>
      <w:r w:rsidR="005A701C">
        <w:rPr>
          <w:rFonts w:ascii="Lato" w:hAnsi="Lato" w:cs="Open Sans"/>
          <w:sz w:val="24"/>
          <w:szCs w:val="24"/>
        </w:rPr>
        <w:t>OZP</w:t>
      </w:r>
      <w:r w:rsidRPr="00D95422">
        <w:rPr>
          <w:rFonts w:ascii="Lato" w:hAnsi="Lato" w:cs="Open Sans"/>
          <w:sz w:val="24"/>
          <w:szCs w:val="24"/>
        </w:rPr>
        <w:t>, zamawiający udziela zamówienia w</w:t>
      </w:r>
      <w:r w:rsidR="00933CED">
        <w:rPr>
          <w:rFonts w:ascii="Lato" w:hAnsi="Lato" w:cs="Open Sans"/>
          <w:sz w:val="24"/>
          <w:szCs w:val="24"/>
        </w:rPr>
        <w:t> </w:t>
      </w:r>
      <w:r w:rsidRPr="00D95422">
        <w:rPr>
          <w:rFonts w:ascii="Lato" w:hAnsi="Lato" w:cs="Open Sans"/>
          <w:sz w:val="24"/>
          <w:szCs w:val="24"/>
        </w:rPr>
        <w:t xml:space="preserve">trybie procedury negocjacyjnej w przypadku gdy: </w:t>
      </w:r>
    </w:p>
    <w:p w14:paraId="778EF7BB" w14:textId="2B3CF4D3" w:rsidR="00BB5B90" w:rsidRPr="00D95422" w:rsidRDefault="00BB5B90" w:rsidP="00B422DC">
      <w:pPr>
        <w:pStyle w:val="Akapitzlist"/>
        <w:numPr>
          <w:ilvl w:val="0"/>
          <w:numId w:val="5"/>
        </w:numPr>
        <w:spacing w:line="276" w:lineRule="auto"/>
        <w:rPr>
          <w:rFonts w:ascii="Lato" w:hAnsi="Lato" w:cs="Open Sans"/>
          <w:sz w:val="24"/>
          <w:szCs w:val="24"/>
        </w:rPr>
      </w:pPr>
      <w:r w:rsidRPr="00D95422">
        <w:rPr>
          <w:rFonts w:ascii="Lato" w:hAnsi="Lato" w:cs="Open Sans"/>
          <w:sz w:val="24"/>
          <w:szCs w:val="24"/>
        </w:rPr>
        <w:t xml:space="preserve">uprzednio prowadzone w trybie przetargu </w:t>
      </w:r>
      <w:r w:rsidR="00AA33DE">
        <w:rPr>
          <w:rFonts w:ascii="Lato" w:hAnsi="Lato" w:cs="Open Sans"/>
          <w:sz w:val="24"/>
          <w:szCs w:val="24"/>
        </w:rPr>
        <w:t>otwartego</w:t>
      </w:r>
      <w:r w:rsidRPr="00D95422">
        <w:rPr>
          <w:rFonts w:ascii="Lato" w:hAnsi="Lato" w:cs="Open Sans"/>
          <w:sz w:val="24"/>
          <w:szCs w:val="24"/>
        </w:rPr>
        <w:t xml:space="preserve"> postępowanie zostało dwukrotnie unieważnione (w tym w odniesieniu do jednej z części zamówienia) z powodu niezłożenia wystarczającej liczby ofert, przy czym przedmiot zamówienia, jego parametry techniczne i jakościowe oraz wymogi co do uczestników postępowania nie mogą różnić się od wymogów określonych przez zamawiają</w:t>
      </w:r>
      <w:r w:rsidR="005B6207">
        <w:rPr>
          <w:rFonts w:ascii="Lato" w:hAnsi="Lato" w:cs="Open Sans"/>
          <w:sz w:val="24"/>
          <w:szCs w:val="24"/>
        </w:rPr>
        <w:t>cego w dokumentacji przetargowej</w:t>
      </w:r>
      <w:r w:rsidRPr="00D95422">
        <w:rPr>
          <w:rFonts w:ascii="Lato" w:hAnsi="Lato" w:cs="Open Sans"/>
          <w:sz w:val="24"/>
          <w:szCs w:val="24"/>
        </w:rPr>
        <w:t>;</w:t>
      </w:r>
    </w:p>
    <w:p w14:paraId="42C2B632" w14:textId="77777777" w:rsidR="00BB5B90" w:rsidRPr="00D95422" w:rsidRDefault="00BB5B90" w:rsidP="00B422DC">
      <w:pPr>
        <w:pStyle w:val="Akapitzlist"/>
        <w:numPr>
          <w:ilvl w:val="0"/>
          <w:numId w:val="5"/>
        </w:numPr>
        <w:spacing w:line="276" w:lineRule="auto"/>
        <w:rPr>
          <w:rFonts w:ascii="Lato" w:hAnsi="Lato" w:cs="Open Sans"/>
          <w:sz w:val="24"/>
          <w:szCs w:val="24"/>
        </w:rPr>
      </w:pPr>
      <w:r w:rsidRPr="00D95422">
        <w:rPr>
          <w:rFonts w:ascii="Lato" w:hAnsi="Lato" w:cs="Open Sans"/>
          <w:sz w:val="24"/>
          <w:szCs w:val="24"/>
        </w:rPr>
        <w:t>roboty budowlane, dostawa towarów lub świadczenie usług mogą być zrealizowane wyłącznie przez wskazanego wykonawcę ze względu na to, że:</w:t>
      </w:r>
    </w:p>
    <w:p w14:paraId="42D48058" w14:textId="77777777" w:rsidR="00BB5B90" w:rsidRPr="00D95422" w:rsidRDefault="00BB5B90" w:rsidP="00B422DC">
      <w:pPr>
        <w:pStyle w:val="Akapitzlist"/>
        <w:numPr>
          <w:ilvl w:val="0"/>
          <w:numId w:val="6"/>
        </w:numPr>
        <w:spacing w:line="276" w:lineRule="auto"/>
        <w:rPr>
          <w:rFonts w:ascii="Lato" w:hAnsi="Lato" w:cs="Open Sans"/>
          <w:sz w:val="24"/>
          <w:szCs w:val="24"/>
        </w:rPr>
      </w:pPr>
      <w:r w:rsidRPr="00D95422">
        <w:rPr>
          <w:rFonts w:ascii="Lato" w:hAnsi="Lato" w:cs="Open Sans"/>
          <w:sz w:val="24"/>
          <w:szCs w:val="24"/>
        </w:rPr>
        <w:t>przedmiotem zamówienia jest stworzenie lub nabycie dzieła sztuki albo artystycznego wykonania;</w:t>
      </w:r>
    </w:p>
    <w:p w14:paraId="6D4C8430" w14:textId="77777777" w:rsidR="00BB5B90" w:rsidRPr="00D95422" w:rsidRDefault="00BB5B90" w:rsidP="00B422DC">
      <w:pPr>
        <w:pStyle w:val="Akapitzlist"/>
        <w:numPr>
          <w:ilvl w:val="0"/>
          <w:numId w:val="6"/>
        </w:numPr>
        <w:spacing w:line="276" w:lineRule="auto"/>
        <w:rPr>
          <w:rFonts w:ascii="Lato" w:hAnsi="Lato" w:cs="Open Sans"/>
          <w:sz w:val="24"/>
          <w:szCs w:val="24"/>
        </w:rPr>
      </w:pPr>
      <w:r w:rsidRPr="00D95422">
        <w:rPr>
          <w:rFonts w:ascii="Lato" w:hAnsi="Lato" w:cs="Open Sans"/>
          <w:sz w:val="24"/>
          <w:szCs w:val="24"/>
        </w:rPr>
        <w:t>umowa zostanie zawarta ze zwycięzcą konkursu architektonicznego lub artystycznego;</w:t>
      </w:r>
    </w:p>
    <w:p w14:paraId="2B780592" w14:textId="77777777" w:rsidR="00BB5B90" w:rsidRPr="00D95422" w:rsidRDefault="00BB5B90" w:rsidP="00B422DC">
      <w:pPr>
        <w:pStyle w:val="Akapitzlist"/>
        <w:numPr>
          <w:ilvl w:val="0"/>
          <w:numId w:val="6"/>
        </w:numPr>
        <w:spacing w:line="276" w:lineRule="auto"/>
        <w:rPr>
          <w:rFonts w:ascii="Lato" w:hAnsi="Lato" w:cs="Open Sans"/>
          <w:sz w:val="24"/>
          <w:szCs w:val="24"/>
        </w:rPr>
      </w:pPr>
      <w:r w:rsidRPr="00D95422">
        <w:rPr>
          <w:rFonts w:ascii="Lato" w:hAnsi="Lato" w:cs="Open Sans"/>
          <w:sz w:val="24"/>
          <w:szCs w:val="24"/>
        </w:rPr>
        <w:t>z przyczyn technicznych, które muszą zostać udokumentowane przez zamawiającego, na rynku właściwym dla przedmiotu zamówienia nie istnieje konkurencja;</w:t>
      </w:r>
    </w:p>
    <w:p w14:paraId="367A8DAD" w14:textId="77777777" w:rsidR="00BB5B90" w:rsidRPr="00D95422" w:rsidRDefault="00BB5B90" w:rsidP="00B422DC">
      <w:pPr>
        <w:pStyle w:val="Akapitzlist"/>
        <w:numPr>
          <w:ilvl w:val="0"/>
          <w:numId w:val="6"/>
        </w:numPr>
        <w:spacing w:line="276" w:lineRule="auto"/>
        <w:rPr>
          <w:rFonts w:ascii="Lato" w:hAnsi="Lato" w:cs="Open Sans"/>
          <w:sz w:val="24"/>
          <w:szCs w:val="24"/>
        </w:rPr>
      </w:pPr>
      <w:r w:rsidRPr="00D95422">
        <w:rPr>
          <w:rFonts w:ascii="Lato" w:hAnsi="Lato" w:cs="Open Sans"/>
          <w:sz w:val="24"/>
          <w:szCs w:val="24"/>
        </w:rPr>
        <w:t>jest to konieczne dla ochrony praw własności intelektualnej;</w:t>
      </w:r>
    </w:p>
    <w:p w14:paraId="169A054F" w14:textId="77777777" w:rsidR="00BB5B90" w:rsidRPr="00D95422" w:rsidRDefault="00BB5B90" w:rsidP="00B422DC">
      <w:pPr>
        <w:pStyle w:val="Akapitzlist"/>
        <w:numPr>
          <w:ilvl w:val="0"/>
          <w:numId w:val="6"/>
        </w:numPr>
        <w:spacing w:line="276" w:lineRule="auto"/>
        <w:rPr>
          <w:rFonts w:ascii="Lato" w:hAnsi="Lato" w:cs="Open Sans"/>
          <w:sz w:val="24"/>
          <w:szCs w:val="24"/>
        </w:rPr>
      </w:pPr>
      <w:r w:rsidRPr="00D95422">
        <w:rPr>
          <w:rFonts w:ascii="Lato" w:hAnsi="Lato" w:cs="Open Sans"/>
          <w:sz w:val="24"/>
          <w:szCs w:val="24"/>
        </w:rPr>
        <w:t xml:space="preserve">umowa zostanie zawarta z tzw. </w:t>
      </w:r>
      <w:r w:rsidRPr="00D95422">
        <w:rPr>
          <w:rFonts w:ascii="Lato" w:hAnsi="Lato" w:cs="Open Sans"/>
          <w:i/>
          <w:iCs/>
          <w:sz w:val="24"/>
          <w:szCs w:val="24"/>
        </w:rPr>
        <w:t>sprzedawcą rezerwowym</w:t>
      </w:r>
      <w:r w:rsidRPr="00D95422">
        <w:rPr>
          <w:rFonts w:ascii="Lato" w:hAnsi="Lato" w:cs="Open Sans"/>
          <w:sz w:val="24"/>
          <w:szCs w:val="24"/>
        </w:rPr>
        <w:t xml:space="preserve"> energii elektrycznej lub gazu ziemnego;</w:t>
      </w:r>
    </w:p>
    <w:p w14:paraId="2DCA6AE9" w14:textId="77777777" w:rsidR="00BB5B90" w:rsidRPr="00D95422" w:rsidRDefault="00BB5B90" w:rsidP="00B422DC">
      <w:pPr>
        <w:pStyle w:val="Akapitzlist"/>
        <w:numPr>
          <w:ilvl w:val="0"/>
          <w:numId w:val="5"/>
        </w:numPr>
        <w:spacing w:line="276" w:lineRule="auto"/>
        <w:rPr>
          <w:rFonts w:ascii="Lato" w:hAnsi="Lato" w:cs="Open Sans"/>
          <w:sz w:val="24"/>
          <w:szCs w:val="24"/>
        </w:rPr>
      </w:pPr>
      <w:r w:rsidRPr="00D95422">
        <w:rPr>
          <w:rFonts w:ascii="Lato" w:hAnsi="Lato" w:cs="Open Sans"/>
          <w:sz w:val="24"/>
          <w:szCs w:val="24"/>
        </w:rPr>
        <w:t>po stronie zamawiającego wystąpiła pilna potrzeba udzielenia zamówienia spowodowana:</w:t>
      </w:r>
    </w:p>
    <w:p w14:paraId="497443DC" w14:textId="550A8BDB" w:rsidR="00BB5B90" w:rsidRPr="00D95422" w:rsidRDefault="00BB5B90" w:rsidP="00B422DC">
      <w:pPr>
        <w:pStyle w:val="Akapitzlist"/>
        <w:numPr>
          <w:ilvl w:val="0"/>
          <w:numId w:val="7"/>
        </w:numPr>
        <w:spacing w:line="276" w:lineRule="auto"/>
        <w:rPr>
          <w:rFonts w:ascii="Lato" w:hAnsi="Lato" w:cs="Open Sans"/>
          <w:sz w:val="24"/>
          <w:szCs w:val="24"/>
        </w:rPr>
      </w:pPr>
      <w:r w:rsidRPr="00D95422">
        <w:rPr>
          <w:rFonts w:ascii="Lato" w:hAnsi="Lato" w:cs="Open Sans"/>
          <w:sz w:val="24"/>
          <w:szCs w:val="24"/>
        </w:rPr>
        <w:t>szczególnymi okolicznościami gospodarczymi lub społecznymi związanymi z natychmiastową likwidacją skutków sytuacji nadzwyczajnych, co uniemożliwia zamawiającemu dotrzymania terminów określonych dla przeprowadzenia postępowania w jednym z</w:t>
      </w:r>
      <w:r w:rsidR="008C41E3">
        <w:rPr>
          <w:rFonts w:ascii="Lato" w:hAnsi="Lato" w:cs="Open Sans"/>
          <w:sz w:val="24"/>
          <w:szCs w:val="24"/>
        </w:rPr>
        <w:t> </w:t>
      </w:r>
      <w:r w:rsidRPr="00D95422">
        <w:rPr>
          <w:rFonts w:ascii="Lato" w:hAnsi="Lato" w:cs="Open Sans"/>
          <w:sz w:val="24"/>
          <w:szCs w:val="24"/>
        </w:rPr>
        <w:t xml:space="preserve">trybów konkurencyjnych; </w:t>
      </w:r>
    </w:p>
    <w:p w14:paraId="0C5C3940" w14:textId="77777777" w:rsidR="00BB5B90" w:rsidRPr="00D95422" w:rsidRDefault="00BB5B90" w:rsidP="00B422DC">
      <w:pPr>
        <w:pStyle w:val="Akapitzlist"/>
        <w:numPr>
          <w:ilvl w:val="0"/>
          <w:numId w:val="7"/>
        </w:numPr>
        <w:spacing w:line="276" w:lineRule="auto"/>
        <w:rPr>
          <w:rFonts w:ascii="Lato" w:hAnsi="Lato" w:cs="Open Sans"/>
          <w:sz w:val="24"/>
          <w:szCs w:val="24"/>
        </w:rPr>
      </w:pPr>
      <w:r w:rsidRPr="00D95422">
        <w:rPr>
          <w:rFonts w:ascii="Lato" w:hAnsi="Lato" w:cs="Open Sans"/>
          <w:sz w:val="24"/>
          <w:szCs w:val="24"/>
        </w:rPr>
        <w:lastRenderedPageBreak/>
        <w:t>świadczeniem przez Ukrainę pomocy humanitarnej na rzecz innych państw zgodnie z przyjętymi procedurami;</w:t>
      </w:r>
    </w:p>
    <w:p w14:paraId="490CF60F" w14:textId="4644A6D0" w:rsidR="00BB5B90" w:rsidRPr="00D95422" w:rsidRDefault="00BB5B90" w:rsidP="00B422DC">
      <w:pPr>
        <w:pStyle w:val="Akapitzlist"/>
        <w:numPr>
          <w:ilvl w:val="0"/>
          <w:numId w:val="7"/>
        </w:numPr>
        <w:spacing w:line="276" w:lineRule="auto"/>
        <w:rPr>
          <w:rFonts w:ascii="Lato" w:hAnsi="Lato" w:cs="Open Sans"/>
          <w:sz w:val="24"/>
          <w:szCs w:val="24"/>
        </w:rPr>
      </w:pPr>
      <w:r w:rsidRPr="00D95422">
        <w:rPr>
          <w:rFonts w:ascii="Lato" w:hAnsi="Lato" w:cs="Open Sans"/>
          <w:sz w:val="24"/>
          <w:szCs w:val="24"/>
        </w:rPr>
        <w:t>rozwiązaniem umowy o zamówienie publiczne z winy wykonawcy na okres wystarczający do przeprowadzenia postępowania w jednym z</w:t>
      </w:r>
      <w:r w:rsidR="00003752">
        <w:rPr>
          <w:rFonts w:ascii="Lato" w:hAnsi="Lato" w:cs="Open Sans"/>
          <w:sz w:val="24"/>
          <w:szCs w:val="24"/>
        </w:rPr>
        <w:t> </w:t>
      </w:r>
      <w:r w:rsidRPr="00D95422">
        <w:rPr>
          <w:rFonts w:ascii="Lato" w:hAnsi="Lato" w:cs="Open Sans"/>
          <w:sz w:val="24"/>
          <w:szCs w:val="24"/>
        </w:rPr>
        <w:t>trybów konkurencyjnych, w wysokości nieprzekraczającej 20 % kwoty wartości zamówienia określonej w rozwiązanej umowie. W takim przypadku zastosowanie procedury negocjacyjnej odbywa się na mocy decyzji zamawiającego w odniesieniu do każdego postępowania;</w:t>
      </w:r>
    </w:p>
    <w:p w14:paraId="114884EE" w14:textId="31C94D54" w:rsidR="00BB5B90" w:rsidRPr="00D95422" w:rsidRDefault="00BB5B90" w:rsidP="00B422DC">
      <w:pPr>
        <w:pStyle w:val="Akapitzlist"/>
        <w:numPr>
          <w:ilvl w:val="0"/>
          <w:numId w:val="7"/>
        </w:numPr>
        <w:spacing w:line="276" w:lineRule="auto"/>
        <w:rPr>
          <w:rFonts w:ascii="Lato" w:hAnsi="Lato" w:cs="Open Sans"/>
          <w:sz w:val="24"/>
          <w:szCs w:val="24"/>
        </w:rPr>
      </w:pPr>
      <w:r w:rsidRPr="00D95422">
        <w:rPr>
          <w:rFonts w:ascii="Lato" w:hAnsi="Lato" w:cs="Open Sans"/>
          <w:sz w:val="24"/>
          <w:szCs w:val="24"/>
        </w:rPr>
        <w:t>wniesieniem odwołania od decyzji, działań lub zaniechań zamawiającego w ramach trwającego postępowania p</w:t>
      </w:r>
      <w:r w:rsidR="005B6207">
        <w:rPr>
          <w:rFonts w:ascii="Lato" w:hAnsi="Lato" w:cs="Open Sans"/>
          <w:sz w:val="24"/>
          <w:szCs w:val="24"/>
        </w:rPr>
        <w:t>o dokonaniu czynności badania i </w:t>
      </w:r>
      <w:r w:rsidRPr="00D95422">
        <w:rPr>
          <w:rFonts w:ascii="Lato" w:hAnsi="Lato" w:cs="Open Sans"/>
          <w:sz w:val="24"/>
          <w:szCs w:val="24"/>
        </w:rPr>
        <w:t>oceny ofert uczestników, w wysokości nieprzekraczającej 20 % szacunkowej wartości zamówienia w postępowaniu będącym przedmiotem odwołania;</w:t>
      </w:r>
    </w:p>
    <w:p w14:paraId="26204C05" w14:textId="1CFB7966" w:rsidR="00BB5B90" w:rsidRPr="00D95422" w:rsidRDefault="00BB5B90" w:rsidP="00B422DC">
      <w:pPr>
        <w:pStyle w:val="Akapitzlist"/>
        <w:numPr>
          <w:ilvl w:val="0"/>
          <w:numId w:val="7"/>
        </w:numPr>
        <w:spacing w:line="276" w:lineRule="auto"/>
        <w:rPr>
          <w:rFonts w:ascii="Lato" w:hAnsi="Lato" w:cs="Open Sans"/>
          <w:i/>
          <w:iCs/>
          <w:sz w:val="24"/>
          <w:szCs w:val="24"/>
        </w:rPr>
      </w:pPr>
      <w:r w:rsidRPr="00D95422">
        <w:rPr>
          <w:rFonts w:ascii="Lato" w:hAnsi="Lato" w:cs="Open Sans"/>
          <w:sz w:val="24"/>
          <w:szCs w:val="24"/>
        </w:rPr>
        <w:t>przeprowadzaniem zamówień na potrzeby obronności w czasie trwania reżimu prawnego stanu wojennego w Ukrainie lub w niektórych jej regionach prze</w:t>
      </w:r>
      <w:r w:rsidR="005B6207">
        <w:rPr>
          <w:rFonts w:ascii="Lato" w:hAnsi="Lato" w:cs="Open Sans"/>
          <w:sz w:val="24"/>
          <w:szCs w:val="24"/>
        </w:rPr>
        <w:t xml:space="preserve">z zamawiających wymienionych w </w:t>
      </w:r>
      <w:r w:rsidR="005B6207" w:rsidRPr="00AA47D8">
        <w:rPr>
          <w:rFonts w:ascii="Lato" w:hAnsi="Lato" w:cs="Open Sans"/>
          <w:i/>
          <w:sz w:val="24"/>
          <w:szCs w:val="24"/>
        </w:rPr>
        <w:t>U</w:t>
      </w:r>
      <w:r w:rsidRPr="00AA47D8">
        <w:rPr>
          <w:rFonts w:ascii="Lato" w:hAnsi="Lato" w:cs="Open Sans"/>
          <w:i/>
          <w:sz w:val="24"/>
          <w:szCs w:val="24"/>
        </w:rPr>
        <w:t xml:space="preserve">stawie Ukrainy </w:t>
      </w:r>
      <w:r w:rsidR="005B6207" w:rsidRPr="00AA47D8">
        <w:rPr>
          <w:rFonts w:ascii="Lato" w:hAnsi="Lato" w:cs="Open Sans"/>
          <w:i/>
          <w:iCs/>
          <w:sz w:val="24"/>
          <w:szCs w:val="24"/>
        </w:rPr>
        <w:t>o </w:t>
      </w:r>
      <w:r w:rsidRPr="00AA47D8">
        <w:rPr>
          <w:rFonts w:ascii="Lato" w:hAnsi="Lato" w:cs="Open Sans"/>
          <w:i/>
          <w:iCs/>
          <w:sz w:val="24"/>
          <w:szCs w:val="24"/>
        </w:rPr>
        <w:t>zamówieniach w dzi</w:t>
      </w:r>
      <w:r w:rsidR="00AA47D8">
        <w:rPr>
          <w:rFonts w:ascii="Lato" w:hAnsi="Lato" w:cs="Open Sans"/>
          <w:i/>
          <w:iCs/>
          <w:sz w:val="24"/>
          <w:szCs w:val="24"/>
        </w:rPr>
        <w:t>edzinie obronności</w:t>
      </w:r>
      <w:r w:rsidRPr="00AA47D8">
        <w:rPr>
          <w:rFonts w:ascii="Lato" w:hAnsi="Lato" w:cs="Open Sans"/>
          <w:i/>
          <w:iCs/>
          <w:sz w:val="24"/>
          <w:szCs w:val="24"/>
        </w:rPr>
        <w:t>;</w:t>
      </w:r>
      <w:r w:rsidRPr="00D95422">
        <w:rPr>
          <w:rFonts w:ascii="Lato" w:hAnsi="Lato" w:cs="Open Sans"/>
          <w:i/>
          <w:iCs/>
          <w:sz w:val="24"/>
          <w:szCs w:val="24"/>
        </w:rPr>
        <w:t xml:space="preserve">   </w:t>
      </w:r>
    </w:p>
    <w:p w14:paraId="40112014" w14:textId="07807242" w:rsidR="00BB5B90" w:rsidRPr="00D95422" w:rsidRDefault="00BB5B90" w:rsidP="00B422DC">
      <w:pPr>
        <w:pStyle w:val="Akapitzlist"/>
        <w:numPr>
          <w:ilvl w:val="0"/>
          <w:numId w:val="5"/>
        </w:numPr>
        <w:spacing w:line="276" w:lineRule="auto"/>
        <w:rPr>
          <w:rFonts w:ascii="Lato" w:hAnsi="Lato" w:cs="Open Sans"/>
          <w:i/>
          <w:iCs/>
          <w:sz w:val="24"/>
          <w:szCs w:val="24"/>
        </w:rPr>
      </w:pPr>
      <w:r w:rsidRPr="00D95422">
        <w:rPr>
          <w:rFonts w:ascii="Lato" w:hAnsi="Lato" w:cs="Open Sans"/>
          <w:iCs/>
          <w:sz w:val="24"/>
          <w:szCs w:val="24"/>
        </w:rPr>
        <w:t>po zawarciu umowy w sprawie zamówienia publicznego po stronie zamawiającego wystąpiła konieczność dodatkowej dostawy towarów od tego samego wykonawcy, w przypadku gdy zmiana wykonawcy zmusiłaby zamawiającego do nabycia towarów o innych właściwościach technicznych</w:t>
      </w:r>
      <w:r w:rsidR="00AA47D8">
        <w:rPr>
          <w:rFonts w:ascii="Lato" w:hAnsi="Lato" w:cs="Open Sans"/>
          <w:iCs/>
          <w:sz w:val="24"/>
          <w:szCs w:val="24"/>
        </w:rPr>
        <w:t>,</w:t>
      </w:r>
      <w:r w:rsidRPr="00D95422">
        <w:rPr>
          <w:rFonts w:ascii="Lato" w:hAnsi="Lato" w:cs="Open Sans"/>
          <w:iCs/>
          <w:sz w:val="24"/>
          <w:szCs w:val="24"/>
        </w:rPr>
        <w:t xml:space="preserve"> </w:t>
      </w:r>
      <w:r w:rsidRPr="00D95422">
        <w:rPr>
          <w:rFonts w:ascii="Lato" w:hAnsi="Lato" w:cs="Open Sans"/>
          <w:sz w:val="24"/>
          <w:szCs w:val="24"/>
        </w:rPr>
        <w:t>co powodowałoby niekompatybilność związaną z użytkowaniem i obsługą techniczną. Zamówienie na dostawę dodatkowych towarów od tego samego wykonawcy odbywa się w ciągu trzech lat od zawarcia umowy w sprawie zamówienia publicznego, jeżeli całkowita wartość takiej dostawy nie przekracza 50 % ceny wskazanej w umowie;</w:t>
      </w:r>
    </w:p>
    <w:p w14:paraId="6C0864F2" w14:textId="33A5A821" w:rsidR="00BB5B90" w:rsidRPr="00D95422" w:rsidRDefault="00BB5B90" w:rsidP="00B422DC">
      <w:pPr>
        <w:pStyle w:val="Akapitzlist"/>
        <w:numPr>
          <w:ilvl w:val="0"/>
          <w:numId w:val="5"/>
        </w:numPr>
        <w:spacing w:line="276" w:lineRule="auto"/>
        <w:rPr>
          <w:rFonts w:ascii="Lato" w:hAnsi="Lato" w:cs="Open Sans"/>
          <w:iCs/>
          <w:sz w:val="24"/>
          <w:szCs w:val="24"/>
        </w:rPr>
      </w:pPr>
      <w:r w:rsidRPr="00D95422">
        <w:rPr>
          <w:rFonts w:ascii="Lato" w:hAnsi="Lato" w:cs="Open Sans"/>
          <w:iCs/>
          <w:sz w:val="24"/>
          <w:szCs w:val="24"/>
        </w:rPr>
        <w:t>po zawarciu umowy w sprawie zamówienia publicznego po stronie zamawiającego wystąpiła konieczność wykonania dodatkowych podobnych robót budowlanych lub świadczenia dodatkowych podobnych usług przez tego samego wykonawcę. Możliwość oraz warunki</w:t>
      </w:r>
      <w:r w:rsidR="00055E72">
        <w:rPr>
          <w:rFonts w:ascii="Lato" w:hAnsi="Lato" w:cs="Open Sans"/>
          <w:iCs/>
          <w:sz w:val="24"/>
          <w:szCs w:val="24"/>
        </w:rPr>
        <w:t>,</w:t>
      </w:r>
      <w:r w:rsidRPr="00D95422">
        <w:rPr>
          <w:rFonts w:ascii="Lato" w:hAnsi="Lato" w:cs="Open Sans"/>
          <w:iCs/>
          <w:sz w:val="24"/>
          <w:szCs w:val="24"/>
        </w:rPr>
        <w:t xml:space="preserve"> na jakich odbywać się będą takie dodatkowe roboty czy usługi</w:t>
      </w:r>
      <w:r w:rsidR="00055E72">
        <w:rPr>
          <w:rFonts w:ascii="Lato" w:hAnsi="Lato" w:cs="Open Sans"/>
          <w:iCs/>
          <w:sz w:val="24"/>
          <w:szCs w:val="24"/>
        </w:rPr>
        <w:t>,</w:t>
      </w:r>
      <w:r w:rsidRPr="00D95422">
        <w:rPr>
          <w:rFonts w:ascii="Lato" w:hAnsi="Lato" w:cs="Open Sans"/>
          <w:iCs/>
          <w:sz w:val="24"/>
          <w:szCs w:val="24"/>
        </w:rPr>
        <w:t xml:space="preserve"> mogą zostać przewidziane w umowie w sprawie zamówienia publicznego zawartej w wyniku</w:t>
      </w:r>
      <w:r w:rsidR="00AA47D8">
        <w:rPr>
          <w:rFonts w:ascii="Lato" w:hAnsi="Lato" w:cs="Open Sans"/>
          <w:iCs/>
          <w:sz w:val="24"/>
          <w:szCs w:val="24"/>
        </w:rPr>
        <w:t xml:space="preserve"> przeprowadzenia postępowania w </w:t>
      </w:r>
      <w:r w:rsidRPr="00D95422">
        <w:rPr>
          <w:rFonts w:ascii="Lato" w:hAnsi="Lato" w:cs="Open Sans"/>
          <w:iCs/>
          <w:sz w:val="24"/>
          <w:szCs w:val="24"/>
        </w:rPr>
        <w:t>jednym z trybów konkurencyjnych. Zamówienie na wykonanie dodatkowych podobnych robót budowlanych lub świadczenie dodatkowych podobnych usług przez tego samego wykonawcę odbywa się w ciągu trzech lat od zawarcia umowy w sprawie zamówienia publicznego, jeżeli całkowita wartość takich robót budowlanych czy usług nie przekracza 50 % ceny wskazanej w</w:t>
      </w:r>
      <w:r w:rsidR="008C41E3">
        <w:rPr>
          <w:rFonts w:ascii="Lato" w:hAnsi="Lato" w:cs="Open Sans"/>
          <w:iCs/>
          <w:sz w:val="24"/>
          <w:szCs w:val="24"/>
        </w:rPr>
        <w:t> </w:t>
      </w:r>
      <w:r w:rsidRPr="00D95422">
        <w:rPr>
          <w:rFonts w:ascii="Lato" w:hAnsi="Lato" w:cs="Open Sans"/>
          <w:iCs/>
          <w:sz w:val="24"/>
          <w:szCs w:val="24"/>
        </w:rPr>
        <w:t>umowie zawartej w wyniku przeprowadzenia postępowania w jednym z</w:t>
      </w:r>
      <w:r w:rsidR="008C41E3">
        <w:rPr>
          <w:rFonts w:ascii="Lato" w:hAnsi="Lato" w:cs="Open Sans"/>
          <w:iCs/>
          <w:sz w:val="24"/>
          <w:szCs w:val="24"/>
        </w:rPr>
        <w:t> </w:t>
      </w:r>
      <w:r w:rsidRPr="00D95422">
        <w:rPr>
          <w:rFonts w:ascii="Lato" w:hAnsi="Lato" w:cs="Open Sans"/>
          <w:iCs/>
          <w:sz w:val="24"/>
          <w:szCs w:val="24"/>
        </w:rPr>
        <w:t>trybów konkurencyjnych;</w:t>
      </w:r>
    </w:p>
    <w:p w14:paraId="19159546" w14:textId="77777777" w:rsidR="00BB5B90" w:rsidRPr="00D95422" w:rsidRDefault="00BB5B90" w:rsidP="00B422DC">
      <w:pPr>
        <w:pStyle w:val="Akapitzlist"/>
        <w:numPr>
          <w:ilvl w:val="0"/>
          <w:numId w:val="5"/>
        </w:numPr>
        <w:spacing w:line="276" w:lineRule="auto"/>
        <w:rPr>
          <w:rFonts w:ascii="Lato" w:hAnsi="Lato" w:cs="Open Sans"/>
          <w:iCs/>
          <w:sz w:val="24"/>
          <w:szCs w:val="24"/>
        </w:rPr>
      </w:pPr>
      <w:r w:rsidRPr="00D95422">
        <w:rPr>
          <w:rFonts w:ascii="Lato" w:hAnsi="Lato" w:cs="Open Sans"/>
          <w:iCs/>
          <w:sz w:val="24"/>
          <w:szCs w:val="24"/>
        </w:rPr>
        <w:t>zamówienie dotyczy nabycia towarów w ramach procedury przywracania wypłacalności dłużnika zgodnie z obowiązującymi przepisami prawa;</w:t>
      </w:r>
    </w:p>
    <w:p w14:paraId="2F084A75" w14:textId="0B675030" w:rsidR="00BB5B90" w:rsidRDefault="00BB5B90" w:rsidP="00B422DC">
      <w:pPr>
        <w:pStyle w:val="Akapitzlist"/>
        <w:numPr>
          <w:ilvl w:val="0"/>
          <w:numId w:val="5"/>
        </w:numPr>
        <w:spacing w:line="276" w:lineRule="auto"/>
        <w:rPr>
          <w:rFonts w:ascii="Lato" w:hAnsi="Lato" w:cs="Open Sans"/>
          <w:iCs/>
          <w:sz w:val="24"/>
          <w:szCs w:val="24"/>
        </w:rPr>
      </w:pPr>
      <w:r w:rsidRPr="00D95422">
        <w:rPr>
          <w:rFonts w:ascii="Lato" w:hAnsi="Lato" w:cs="Open Sans"/>
          <w:iCs/>
          <w:sz w:val="24"/>
          <w:szCs w:val="24"/>
        </w:rPr>
        <w:lastRenderedPageBreak/>
        <w:t>zamówienie dotyczy usług prawnych związanych z ochroną praw i interesów Ukrainy, w tym w celu ochrony bezpieczeństwa oraz obrony narodowej podczas rozstrzygania sporów w sprawach z udziałem Ukrainy i podmiotu zagranicznego przez organy jurysdykcji zagranicznych, na podstawie decyzji Gabinetu Ministrów Ukrainy lub decyzji Rady Bezpieczeństwa Narodowego i</w:t>
      </w:r>
      <w:r w:rsidR="005A701C">
        <w:rPr>
          <w:rFonts w:ascii="Lato" w:hAnsi="Lato" w:cs="Open Sans"/>
          <w:iCs/>
          <w:sz w:val="24"/>
          <w:szCs w:val="24"/>
        </w:rPr>
        <w:t> </w:t>
      </w:r>
      <w:r w:rsidRPr="00D95422">
        <w:rPr>
          <w:rFonts w:ascii="Lato" w:hAnsi="Lato" w:cs="Open Sans"/>
          <w:iCs/>
          <w:sz w:val="24"/>
          <w:szCs w:val="24"/>
        </w:rPr>
        <w:t>Obrony Ukrainy podjętych zgodnie z procedurą przewidzianą przepisami prawa, a także nabycia towarów, wykonania robót bu</w:t>
      </w:r>
      <w:r w:rsidR="00AA47D8">
        <w:rPr>
          <w:rFonts w:ascii="Lato" w:hAnsi="Lato" w:cs="Open Sans"/>
          <w:iCs/>
          <w:sz w:val="24"/>
          <w:szCs w:val="24"/>
        </w:rPr>
        <w:t>dowlanych i świadczenia usług w </w:t>
      </w:r>
      <w:r w:rsidRPr="00D95422">
        <w:rPr>
          <w:rFonts w:ascii="Lato" w:hAnsi="Lato" w:cs="Open Sans"/>
          <w:iCs/>
          <w:sz w:val="24"/>
          <w:szCs w:val="24"/>
        </w:rPr>
        <w:t>przypadku udziału zamawiającego w międzynarodowych wystawach i</w:t>
      </w:r>
      <w:r w:rsidR="005A701C">
        <w:rPr>
          <w:rFonts w:ascii="Lato" w:hAnsi="Lato" w:cs="Open Sans"/>
          <w:iCs/>
          <w:sz w:val="24"/>
          <w:szCs w:val="24"/>
        </w:rPr>
        <w:t> </w:t>
      </w:r>
      <w:r w:rsidRPr="00D95422">
        <w:rPr>
          <w:rFonts w:ascii="Lato" w:hAnsi="Lato" w:cs="Open Sans"/>
          <w:iCs/>
          <w:sz w:val="24"/>
          <w:szCs w:val="24"/>
        </w:rPr>
        <w:t>targach na podstawie decyzji Gabinetu Ministrów Ukrainy.</w:t>
      </w:r>
    </w:p>
    <w:p w14:paraId="15F7783A" w14:textId="77777777" w:rsidR="00AF6D99" w:rsidRPr="00AF6D99" w:rsidRDefault="00AF6D99" w:rsidP="00B422DC">
      <w:pPr>
        <w:pStyle w:val="Akapitzlist"/>
        <w:spacing w:line="276" w:lineRule="auto"/>
        <w:rPr>
          <w:rFonts w:ascii="Lato" w:hAnsi="Lato" w:cs="Open Sans"/>
          <w:iCs/>
          <w:sz w:val="24"/>
          <w:szCs w:val="24"/>
        </w:rPr>
      </w:pPr>
    </w:p>
    <w:p w14:paraId="6C1D265F" w14:textId="00465D45" w:rsidR="00BB5B90" w:rsidRPr="00D95422" w:rsidRDefault="00BB5B90" w:rsidP="00B422DC">
      <w:pPr>
        <w:spacing w:line="276" w:lineRule="auto"/>
        <w:rPr>
          <w:rFonts w:ascii="Lato" w:hAnsi="Lato" w:cs="Open Sans"/>
          <w:sz w:val="24"/>
          <w:szCs w:val="24"/>
        </w:rPr>
      </w:pPr>
      <w:r w:rsidRPr="00D95422">
        <w:rPr>
          <w:rFonts w:ascii="Lato" w:hAnsi="Lato" w:cs="Open Sans"/>
          <w:b/>
          <w:bCs/>
          <w:color w:val="0070C0"/>
          <w:sz w:val="24"/>
          <w:szCs w:val="24"/>
        </w:rPr>
        <w:t>Procedura negocjacyjna</w:t>
      </w:r>
      <w:r w:rsidR="00751938">
        <w:rPr>
          <w:rFonts w:ascii="Lato" w:hAnsi="Lato" w:cs="Open Sans"/>
          <w:b/>
          <w:bCs/>
          <w:color w:val="0070C0"/>
          <w:sz w:val="24"/>
          <w:szCs w:val="24"/>
        </w:rPr>
        <w:t xml:space="preserve"> zwykła</w:t>
      </w:r>
    </w:p>
    <w:p w14:paraId="3FBBE3D8" w14:textId="77777777" w:rsidR="005A701C" w:rsidRDefault="00BB5B90" w:rsidP="00B422DC">
      <w:pPr>
        <w:spacing w:line="276" w:lineRule="auto"/>
        <w:rPr>
          <w:rFonts w:ascii="Lato" w:hAnsi="Lato" w:cs="Open Sans"/>
          <w:sz w:val="24"/>
          <w:szCs w:val="24"/>
        </w:rPr>
      </w:pPr>
      <w:r w:rsidRPr="00D95422">
        <w:rPr>
          <w:rFonts w:ascii="Lato" w:hAnsi="Lato" w:cs="Open Sans"/>
          <w:sz w:val="24"/>
          <w:szCs w:val="24"/>
        </w:rPr>
        <w:t xml:space="preserve">W ramach procedury negocjacyjnej zamawiający zawiera umowę w sprawie zamówienia publicznego po przeprowadzeniu negocjacji co do ceny oraz innych warunków zamówienia z jednym lub kilkoma uczestnikami postępowania. </w:t>
      </w:r>
    </w:p>
    <w:p w14:paraId="3555E95F" w14:textId="4EDE1C47"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Podczas negocjacji zamawiający ustala szacunkową wartość zamówienia, dokonuje kwalifikacji podmiotowej uczestników oraz weryfikuje zgodność towarów w</w:t>
      </w:r>
      <w:r w:rsidR="005A701C">
        <w:rPr>
          <w:rFonts w:ascii="Lato" w:hAnsi="Lato" w:cs="Open Sans"/>
          <w:sz w:val="24"/>
          <w:szCs w:val="24"/>
        </w:rPr>
        <w:t> </w:t>
      </w:r>
      <w:r w:rsidRPr="00D95422">
        <w:rPr>
          <w:rFonts w:ascii="Lato" w:hAnsi="Lato" w:cs="Open Sans"/>
          <w:sz w:val="24"/>
          <w:szCs w:val="24"/>
        </w:rPr>
        <w:t>wymaganiami technicznymi, jakościowymi i swoimi pozostałymi uzasadnionymi potrzebami</w:t>
      </w:r>
      <w:r w:rsidRPr="00D95422">
        <w:rPr>
          <w:rStyle w:val="Odwoanieprzypisudolnego"/>
          <w:rFonts w:ascii="Lato" w:hAnsi="Lato" w:cs="Open Sans"/>
          <w:sz w:val="24"/>
          <w:szCs w:val="24"/>
        </w:rPr>
        <w:footnoteReference w:id="98"/>
      </w:r>
      <w:r w:rsidRPr="00D95422">
        <w:rPr>
          <w:rFonts w:ascii="Lato" w:hAnsi="Lato" w:cs="Open Sans"/>
          <w:sz w:val="24"/>
          <w:szCs w:val="24"/>
        </w:rPr>
        <w:t xml:space="preserve">. </w:t>
      </w:r>
    </w:p>
    <w:p w14:paraId="0DE300C0" w14:textId="77777777" w:rsidR="005A701C" w:rsidRDefault="00BB5B90" w:rsidP="00B422DC">
      <w:pPr>
        <w:spacing w:line="276" w:lineRule="auto"/>
        <w:rPr>
          <w:rFonts w:ascii="Lato" w:hAnsi="Lato" w:cs="Open Sans"/>
          <w:sz w:val="24"/>
          <w:szCs w:val="24"/>
        </w:rPr>
      </w:pPr>
      <w:r w:rsidRPr="00D95422">
        <w:rPr>
          <w:rFonts w:ascii="Lato" w:hAnsi="Lato" w:cs="Open Sans"/>
          <w:sz w:val="24"/>
          <w:szCs w:val="24"/>
        </w:rPr>
        <w:t xml:space="preserve">Po przeprowadzeniu negocjacji zamawiający podejmuje decyzję o zamiarze zawarcia umowy z wybranym przez siebie uczestnikiem, którą potwierdza publikacją stosownego </w:t>
      </w:r>
      <w:r w:rsidR="00CB045A" w:rsidRPr="00D95422">
        <w:rPr>
          <w:rFonts w:ascii="Lato" w:hAnsi="Lato" w:cs="Open Sans"/>
          <w:sz w:val="24"/>
          <w:szCs w:val="24"/>
        </w:rPr>
        <w:t>zawiadomienia</w:t>
      </w:r>
      <w:r w:rsidRPr="00D95422">
        <w:rPr>
          <w:rFonts w:ascii="Lato" w:hAnsi="Lato" w:cs="Open Sans"/>
          <w:sz w:val="24"/>
          <w:szCs w:val="24"/>
        </w:rPr>
        <w:t xml:space="preserve"> w elektronicznym systemie zamówień. Obowiązujące regulacje wskazują na obligatoryjne elementy, jakie powinno zawierać </w:t>
      </w:r>
      <w:r w:rsidR="00CB045A" w:rsidRPr="00D95422">
        <w:rPr>
          <w:rFonts w:ascii="Lato" w:hAnsi="Lato" w:cs="Open Sans"/>
          <w:sz w:val="24"/>
          <w:szCs w:val="24"/>
        </w:rPr>
        <w:t>zawiadomienie</w:t>
      </w:r>
      <w:r w:rsidRPr="00D95422">
        <w:rPr>
          <w:rFonts w:ascii="Lato" w:hAnsi="Lato" w:cs="Open Sans"/>
          <w:sz w:val="24"/>
          <w:szCs w:val="24"/>
        </w:rPr>
        <w:t xml:space="preserve"> o zamiarze zawarcia umowy, spośród których należy zwrócić szczególną uwagę na obowiązek zamieszczenia przez zamawiającego wyczerp</w:t>
      </w:r>
      <w:r w:rsidR="00AA47D8">
        <w:rPr>
          <w:rFonts w:ascii="Lato" w:hAnsi="Lato" w:cs="Open Sans"/>
          <w:sz w:val="24"/>
          <w:szCs w:val="24"/>
        </w:rPr>
        <w:t>ującego uzasadnienia prawnego i </w:t>
      </w:r>
      <w:r w:rsidRPr="00D95422">
        <w:rPr>
          <w:rFonts w:ascii="Lato" w:hAnsi="Lato" w:cs="Open Sans"/>
          <w:sz w:val="24"/>
          <w:szCs w:val="24"/>
        </w:rPr>
        <w:t xml:space="preserve">faktycznego podjętej decyzji o przeprowadzeniu postępowania w trybie niekonkurencyjnym (art. 40 ust. 6 pkt 7-8 ustawy </w:t>
      </w:r>
      <w:r w:rsidR="005A701C">
        <w:rPr>
          <w:rFonts w:ascii="Lato" w:hAnsi="Lato" w:cs="Open Sans"/>
          <w:sz w:val="24"/>
          <w:szCs w:val="24"/>
        </w:rPr>
        <w:t>OZP</w:t>
      </w:r>
      <w:r w:rsidRPr="00D95422">
        <w:rPr>
          <w:rFonts w:ascii="Lato" w:hAnsi="Lato" w:cs="Open Sans"/>
          <w:sz w:val="24"/>
          <w:szCs w:val="24"/>
        </w:rPr>
        <w:t xml:space="preserve">). </w:t>
      </w:r>
    </w:p>
    <w:p w14:paraId="3FB08DBA" w14:textId="22B01135" w:rsidR="00751938" w:rsidRDefault="00BB5B90" w:rsidP="00B422DC">
      <w:pPr>
        <w:spacing w:line="276" w:lineRule="auto"/>
        <w:rPr>
          <w:rFonts w:ascii="Lato" w:hAnsi="Lato" w:cs="Open Sans"/>
          <w:sz w:val="24"/>
          <w:szCs w:val="24"/>
        </w:rPr>
      </w:pPr>
      <w:r w:rsidRPr="00D95422">
        <w:rPr>
          <w:rFonts w:ascii="Lato" w:hAnsi="Lato" w:cs="Open Sans"/>
          <w:sz w:val="24"/>
          <w:szCs w:val="24"/>
        </w:rPr>
        <w:t xml:space="preserve">Następnie, nie wcześniej niż po upływie 10 dni od dnia publikacji </w:t>
      </w:r>
      <w:r w:rsidR="00CB045A" w:rsidRPr="00D95422">
        <w:rPr>
          <w:rFonts w:ascii="Lato" w:hAnsi="Lato" w:cs="Open Sans"/>
          <w:sz w:val="24"/>
          <w:szCs w:val="24"/>
        </w:rPr>
        <w:t>zawiadomienia w</w:t>
      </w:r>
      <w:r w:rsidR="005A701C">
        <w:rPr>
          <w:rFonts w:ascii="Lato" w:hAnsi="Lato" w:cs="Open Sans"/>
          <w:sz w:val="24"/>
          <w:szCs w:val="24"/>
        </w:rPr>
        <w:t> </w:t>
      </w:r>
      <w:r w:rsidR="00CB045A" w:rsidRPr="00D95422">
        <w:rPr>
          <w:rFonts w:ascii="Lato" w:hAnsi="Lato" w:cs="Open Sans"/>
          <w:sz w:val="24"/>
          <w:szCs w:val="24"/>
        </w:rPr>
        <w:t xml:space="preserve">systemie </w:t>
      </w:r>
      <w:proofErr w:type="spellStart"/>
      <w:r w:rsidR="00C54C63" w:rsidRPr="00D95422">
        <w:rPr>
          <w:rFonts w:ascii="Lato" w:hAnsi="Lato" w:cs="Open Sans"/>
          <w:sz w:val="24"/>
          <w:szCs w:val="24"/>
        </w:rPr>
        <w:t>Pro</w:t>
      </w:r>
      <w:r w:rsidR="00C54C63">
        <w:rPr>
          <w:rFonts w:ascii="Lato" w:hAnsi="Lato" w:cs="Open Sans"/>
          <w:sz w:val="24"/>
          <w:szCs w:val="24"/>
        </w:rPr>
        <w:t>Z</w:t>
      </w:r>
      <w:r w:rsidR="00C54C63" w:rsidRPr="00D95422">
        <w:rPr>
          <w:rFonts w:ascii="Lato" w:hAnsi="Lato" w:cs="Open Sans"/>
          <w:sz w:val="24"/>
          <w:szCs w:val="24"/>
        </w:rPr>
        <w:t>orro</w:t>
      </w:r>
      <w:proofErr w:type="spellEnd"/>
      <w:r w:rsidRPr="00D95422">
        <w:rPr>
          <w:rFonts w:ascii="Lato" w:hAnsi="Lato" w:cs="Open Sans"/>
          <w:sz w:val="24"/>
          <w:szCs w:val="24"/>
        </w:rPr>
        <w:t xml:space="preserve">, zamawiający zawiera umowę z wybranym uczestnikiem. </w:t>
      </w:r>
    </w:p>
    <w:p w14:paraId="682C5B1D" w14:textId="77777777" w:rsidR="005A701C" w:rsidRDefault="005A701C" w:rsidP="00B422DC">
      <w:pPr>
        <w:spacing w:line="276" w:lineRule="auto"/>
        <w:rPr>
          <w:rFonts w:ascii="Lato" w:hAnsi="Lato" w:cs="Open Sans"/>
          <w:sz w:val="24"/>
          <w:szCs w:val="24"/>
        </w:rPr>
      </w:pPr>
    </w:p>
    <w:p w14:paraId="709A2593" w14:textId="77777777" w:rsidR="005A701C" w:rsidRDefault="005A701C" w:rsidP="00B422DC">
      <w:pPr>
        <w:spacing w:line="276" w:lineRule="auto"/>
        <w:rPr>
          <w:rFonts w:ascii="Lato" w:hAnsi="Lato" w:cs="Open Sans"/>
          <w:sz w:val="24"/>
          <w:szCs w:val="24"/>
        </w:rPr>
      </w:pPr>
    </w:p>
    <w:p w14:paraId="782C077D" w14:textId="77777777" w:rsidR="005A701C" w:rsidRDefault="005A701C" w:rsidP="00B422DC">
      <w:pPr>
        <w:spacing w:line="276" w:lineRule="auto"/>
        <w:rPr>
          <w:rFonts w:ascii="Lato" w:hAnsi="Lato" w:cs="Open Sans"/>
          <w:sz w:val="24"/>
          <w:szCs w:val="24"/>
        </w:rPr>
      </w:pPr>
    </w:p>
    <w:p w14:paraId="3DE240F6" w14:textId="77777777" w:rsidR="005A701C" w:rsidRDefault="005A701C" w:rsidP="00B422DC">
      <w:pPr>
        <w:spacing w:line="276" w:lineRule="auto"/>
        <w:rPr>
          <w:rFonts w:ascii="Lato" w:hAnsi="Lato" w:cs="Open Sans"/>
          <w:sz w:val="24"/>
          <w:szCs w:val="24"/>
        </w:rPr>
      </w:pPr>
    </w:p>
    <w:p w14:paraId="3C04AB81" w14:textId="77777777" w:rsidR="005A701C" w:rsidRDefault="005A701C" w:rsidP="00B422DC">
      <w:pPr>
        <w:spacing w:line="276" w:lineRule="auto"/>
        <w:rPr>
          <w:rFonts w:ascii="Lato" w:hAnsi="Lato" w:cs="Open Sans"/>
          <w:sz w:val="24"/>
          <w:szCs w:val="24"/>
        </w:rPr>
      </w:pPr>
    </w:p>
    <w:p w14:paraId="651F9258" w14:textId="77777777" w:rsidR="005A701C" w:rsidRDefault="005A701C" w:rsidP="00B422DC">
      <w:pPr>
        <w:spacing w:line="276" w:lineRule="auto"/>
        <w:rPr>
          <w:rFonts w:ascii="Lato" w:hAnsi="Lato" w:cs="Open Sans"/>
          <w:sz w:val="24"/>
          <w:szCs w:val="24"/>
        </w:rPr>
      </w:pPr>
    </w:p>
    <w:p w14:paraId="4CBC4532" w14:textId="14B36DE7" w:rsidR="00BB5B90" w:rsidRPr="00D95422" w:rsidRDefault="00BB5B90" w:rsidP="00B422DC">
      <w:pPr>
        <w:spacing w:line="276" w:lineRule="auto"/>
        <w:rPr>
          <w:rFonts w:ascii="Lato" w:hAnsi="Lato" w:cs="Open Sans"/>
          <w:b/>
          <w:bCs/>
          <w:color w:val="0070C0"/>
          <w:sz w:val="24"/>
          <w:szCs w:val="24"/>
        </w:rPr>
      </w:pPr>
      <w:r w:rsidRPr="00D95422">
        <w:rPr>
          <w:rFonts w:ascii="Lato" w:hAnsi="Lato" w:cs="Open Sans"/>
          <w:b/>
          <w:bCs/>
          <w:color w:val="0070C0"/>
          <w:sz w:val="24"/>
          <w:szCs w:val="24"/>
        </w:rPr>
        <w:lastRenderedPageBreak/>
        <w:t>Procedura negocjacyjna skrócona</w:t>
      </w:r>
    </w:p>
    <w:p w14:paraId="6DB770F1" w14:textId="2968A9D2" w:rsidR="00BB5B90" w:rsidRDefault="00BB5B90" w:rsidP="00B422DC">
      <w:pPr>
        <w:spacing w:line="276" w:lineRule="auto"/>
        <w:rPr>
          <w:rFonts w:ascii="Lato" w:hAnsi="Lato" w:cs="Open Sans"/>
          <w:sz w:val="24"/>
          <w:szCs w:val="24"/>
        </w:rPr>
      </w:pPr>
      <w:r w:rsidRPr="00D95422">
        <w:rPr>
          <w:rFonts w:ascii="Lato" w:hAnsi="Lato" w:cs="Open Sans"/>
          <w:sz w:val="24"/>
          <w:szCs w:val="24"/>
        </w:rPr>
        <w:t xml:space="preserve">Ukraińska ustawa przewiduje również tzw. </w:t>
      </w:r>
      <w:r w:rsidRPr="00D95422">
        <w:rPr>
          <w:rFonts w:ascii="Lato" w:hAnsi="Lato" w:cs="Open Sans"/>
          <w:i/>
          <w:iCs/>
          <w:sz w:val="24"/>
          <w:szCs w:val="24"/>
        </w:rPr>
        <w:t>wersję skróconą</w:t>
      </w:r>
      <w:r w:rsidRPr="00D95422">
        <w:rPr>
          <w:rFonts w:ascii="Lato" w:hAnsi="Lato" w:cs="Open Sans"/>
          <w:sz w:val="24"/>
          <w:szCs w:val="24"/>
        </w:rPr>
        <w:t xml:space="preserve"> procedury negocjacyjnej, która w porównaniu z wersją standardową charakteryzuje się skróceniem terminu na zawarcie umowy z wybranym wykonawcą. </w:t>
      </w:r>
    </w:p>
    <w:p w14:paraId="3174CF54" w14:textId="6780A666" w:rsidR="00BB5B90" w:rsidRPr="00D95422" w:rsidRDefault="00BB5B90" w:rsidP="005A701C">
      <w:pPr>
        <w:spacing w:line="276" w:lineRule="auto"/>
        <w:rPr>
          <w:rFonts w:ascii="Lato" w:hAnsi="Lato" w:cs="Open Sans"/>
          <w:sz w:val="24"/>
          <w:szCs w:val="24"/>
        </w:rPr>
      </w:pPr>
      <w:r w:rsidRPr="00D95422">
        <w:rPr>
          <w:rFonts w:ascii="Lato" w:hAnsi="Lato" w:cs="Open Sans"/>
          <w:sz w:val="24"/>
          <w:szCs w:val="24"/>
        </w:rPr>
        <w:t>Stosownie do regulacji art. 40 ust. 7 ukraińskiej ustawy</w:t>
      </w:r>
      <w:r w:rsidR="005A701C">
        <w:rPr>
          <w:rFonts w:ascii="Lato" w:hAnsi="Lato" w:cs="Open Sans"/>
          <w:sz w:val="24"/>
          <w:szCs w:val="24"/>
        </w:rPr>
        <w:t xml:space="preserve"> o zamówieniach publicznych</w:t>
      </w:r>
      <w:r w:rsidR="00AA47D8">
        <w:rPr>
          <w:rFonts w:ascii="Lato" w:hAnsi="Lato" w:cs="Open Sans"/>
          <w:sz w:val="24"/>
          <w:szCs w:val="24"/>
        </w:rPr>
        <w:t>,</w:t>
      </w:r>
      <w:r w:rsidRPr="00D95422">
        <w:rPr>
          <w:rFonts w:ascii="Lato" w:hAnsi="Lato" w:cs="Open Sans"/>
          <w:sz w:val="24"/>
          <w:szCs w:val="24"/>
        </w:rPr>
        <w:t xml:space="preserve"> zamawiający ma prawo zawrzeć umowę z wybranym uczestnikiem nie wcześniej niż po upływie 5 dni od dnia publikacji </w:t>
      </w:r>
      <w:r w:rsidR="00CB045A" w:rsidRPr="00D95422">
        <w:rPr>
          <w:rFonts w:ascii="Lato" w:hAnsi="Lato" w:cs="Open Sans"/>
          <w:sz w:val="24"/>
          <w:szCs w:val="24"/>
        </w:rPr>
        <w:t>zawiadomienia</w:t>
      </w:r>
      <w:r w:rsidRPr="00D95422">
        <w:rPr>
          <w:rFonts w:ascii="Lato" w:hAnsi="Lato" w:cs="Open Sans"/>
          <w:sz w:val="24"/>
          <w:szCs w:val="24"/>
        </w:rPr>
        <w:t xml:space="preserve"> o zamiarze zawarcia umowy, jeżeli spełnione zostały następujące warunki:</w:t>
      </w:r>
    </w:p>
    <w:p w14:paraId="69429411" w14:textId="0E014D39" w:rsidR="00BB5B90" w:rsidRPr="00D95422" w:rsidRDefault="00BB5B90" w:rsidP="00B422DC">
      <w:pPr>
        <w:pStyle w:val="Akapitzlist"/>
        <w:numPr>
          <w:ilvl w:val="0"/>
          <w:numId w:val="8"/>
        </w:numPr>
        <w:spacing w:line="276" w:lineRule="auto"/>
        <w:rPr>
          <w:rFonts w:ascii="Lato" w:hAnsi="Lato" w:cs="Open Sans"/>
          <w:sz w:val="24"/>
          <w:szCs w:val="24"/>
        </w:rPr>
      </w:pPr>
      <w:r w:rsidRPr="00D95422">
        <w:rPr>
          <w:rFonts w:ascii="Lato" w:hAnsi="Lato" w:cs="Open Sans"/>
          <w:sz w:val="24"/>
          <w:szCs w:val="24"/>
        </w:rPr>
        <w:t xml:space="preserve">procedura negocjacyjna została wybrana przez zamawiającego na podstawie przesłanki wskazanej w art. 40 ust. 2 pkt 3 </w:t>
      </w:r>
      <w:r w:rsidR="008C526C">
        <w:rPr>
          <w:rFonts w:ascii="Lato" w:hAnsi="Lato" w:cs="Open Sans"/>
          <w:sz w:val="24"/>
          <w:szCs w:val="24"/>
        </w:rPr>
        <w:t>ustawy OZP</w:t>
      </w:r>
      <w:r w:rsidR="00854F21">
        <w:rPr>
          <w:rFonts w:ascii="Lato" w:hAnsi="Lato" w:cs="Open Sans"/>
          <w:sz w:val="24"/>
          <w:szCs w:val="24"/>
        </w:rPr>
        <w:t xml:space="preserve"> </w:t>
      </w:r>
      <w:r w:rsidRPr="00D95422">
        <w:rPr>
          <w:rFonts w:ascii="Lato" w:hAnsi="Lato" w:cs="Open Sans"/>
          <w:sz w:val="24"/>
          <w:szCs w:val="24"/>
        </w:rPr>
        <w:t>(wystąpienie pilnej potrzeby udzielenia zamówienia spowodowanej wymienionymi w treści przepisu okolicznościami);</w:t>
      </w:r>
    </w:p>
    <w:p w14:paraId="3A37461D" w14:textId="77777777" w:rsidR="00BB5B90" w:rsidRPr="00D95422" w:rsidRDefault="00BB5B90" w:rsidP="00B422DC">
      <w:pPr>
        <w:pStyle w:val="Akapitzlist"/>
        <w:numPr>
          <w:ilvl w:val="0"/>
          <w:numId w:val="8"/>
        </w:numPr>
        <w:spacing w:line="276" w:lineRule="auto"/>
        <w:rPr>
          <w:rFonts w:ascii="Lato" w:hAnsi="Lato" w:cs="Open Sans"/>
          <w:sz w:val="24"/>
          <w:szCs w:val="24"/>
        </w:rPr>
      </w:pPr>
      <w:r w:rsidRPr="00D95422">
        <w:rPr>
          <w:rFonts w:ascii="Lato" w:hAnsi="Lato" w:cs="Open Sans"/>
          <w:sz w:val="24"/>
          <w:szCs w:val="24"/>
        </w:rPr>
        <w:t xml:space="preserve">zamówienie dotyczy nabycia ropy naftowej, produktów ropopochodnych, energii elektrycznej, usług związanych z ich </w:t>
      </w:r>
      <w:proofErr w:type="spellStart"/>
      <w:r w:rsidRPr="00D95422">
        <w:rPr>
          <w:rFonts w:ascii="Lato" w:hAnsi="Lato" w:cs="Open Sans"/>
          <w:sz w:val="24"/>
          <w:szCs w:val="24"/>
        </w:rPr>
        <w:t>przesyłem</w:t>
      </w:r>
      <w:proofErr w:type="spellEnd"/>
      <w:r w:rsidRPr="00D95422">
        <w:rPr>
          <w:rFonts w:ascii="Lato" w:hAnsi="Lato" w:cs="Open Sans"/>
          <w:sz w:val="24"/>
          <w:szCs w:val="24"/>
        </w:rPr>
        <w:t xml:space="preserve"> i dystrybucją, scentralizowanego zaopatrzenia w energię cieplną, zaopatrzenia w gorącą wodę, scentralizowanych usług grzewczych, usług telekomunikacyjnych w tym nadawania sygnałów radiowych i telewizyjnych, scentralizowanych usług wodociągowych i/lub kanalizacyjnych oraz usług publicznego transportu kolejowego.</w:t>
      </w:r>
    </w:p>
    <w:p w14:paraId="4415EF60" w14:textId="229B7B00" w:rsidR="00AA47D8" w:rsidRDefault="00AA47D8" w:rsidP="00BB5B90">
      <w:pPr>
        <w:spacing w:line="276" w:lineRule="auto"/>
        <w:rPr>
          <w:rFonts w:ascii="Lato" w:hAnsi="Lato"/>
          <w:sz w:val="24"/>
          <w:szCs w:val="24"/>
        </w:rPr>
      </w:pPr>
    </w:p>
    <w:p w14:paraId="751A4BE4" w14:textId="77777777" w:rsidR="005A701C" w:rsidRDefault="005A701C" w:rsidP="00BB5B90">
      <w:pPr>
        <w:spacing w:line="276" w:lineRule="auto"/>
        <w:rPr>
          <w:rFonts w:ascii="Lato" w:hAnsi="Lato"/>
          <w:sz w:val="24"/>
          <w:szCs w:val="24"/>
        </w:rPr>
      </w:pPr>
    </w:p>
    <w:p w14:paraId="4BE9E2D4" w14:textId="77777777" w:rsidR="005A701C" w:rsidRDefault="005A701C" w:rsidP="00BB5B90">
      <w:pPr>
        <w:spacing w:line="276" w:lineRule="auto"/>
        <w:rPr>
          <w:rFonts w:ascii="Lato" w:hAnsi="Lato"/>
          <w:sz w:val="24"/>
          <w:szCs w:val="24"/>
        </w:rPr>
      </w:pPr>
    </w:p>
    <w:p w14:paraId="0B33A782" w14:textId="77777777" w:rsidR="005A701C" w:rsidRDefault="005A701C" w:rsidP="00BB5B90">
      <w:pPr>
        <w:spacing w:line="276" w:lineRule="auto"/>
        <w:rPr>
          <w:rFonts w:ascii="Lato" w:hAnsi="Lato"/>
          <w:sz w:val="24"/>
          <w:szCs w:val="24"/>
        </w:rPr>
      </w:pPr>
    </w:p>
    <w:p w14:paraId="6587B4DB" w14:textId="77777777" w:rsidR="005A701C" w:rsidRDefault="005A701C" w:rsidP="00BB5B90">
      <w:pPr>
        <w:spacing w:line="276" w:lineRule="auto"/>
        <w:rPr>
          <w:rFonts w:ascii="Lato" w:hAnsi="Lato"/>
          <w:sz w:val="24"/>
          <w:szCs w:val="24"/>
        </w:rPr>
      </w:pPr>
    </w:p>
    <w:p w14:paraId="7DEC4571" w14:textId="77777777" w:rsidR="005A701C" w:rsidRDefault="005A701C" w:rsidP="00BB5B90">
      <w:pPr>
        <w:spacing w:line="276" w:lineRule="auto"/>
        <w:rPr>
          <w:rFonts w:ascii="Lato" w:hAnsi="Lato"/>
          <w:sz w:val="24"/>
          <w:szCs w:val="24"/>
        </w:rPr>
      </w:pPr>
    </w:p>
    <w:p w14:paraId="7C45CA4F" w14:textId="77777777" w:rsidR="005A701C" w:rsidRDefault="005A701C" w:rsidP="00BB5B90">
      <w:pPr>
        <w:spacing w:line="276" w:lineRule="auto"/>
        <w:rPr>
          <w:rFonts w:ascii="Lato" w:hAnsi="Lato"/>
          <w:sz w:val="24"/>
          <w:szCs w:val="24"/>
        </w:rPr>
      </w:pPr>
    </w:p>
    <w:p w14:paraId="70EB5E48" w14:textId="77777777" w:rsidR="005A701C" w:rsidRDefault="005A701C" w:rsidP="00BB5B90">
      <w:pPr>
        <w:spacing w:line="276" w:lineRule="auto"/>
        <w:rPr>
          <w:rFonts w:ascii="Lato" w:hAnsi="Lato"/>
          <w:sz w:val="24"/>
          <w:szCs w:val="24"/>
        </w:rPr>
      </w:pPr>
    </w:p>
    <w:p w14:paraId="5738800B" w14:textId="77777777" w:rsidR="005A701C" w:rsidRDefault="005A701C" w:rsidP="00BB5B90">
      <w:pPr>
        <w:spacing w:line="276" w:lineRule="auto"/>
        <w:rPr>
          <w:rFonts w:ascii="Lato" w:hAnsi="Lato"/>
          <w:sz w:val="24"/>
          <w:szCs w:val="24"/>
        </w:rPr>
      </w:pPr>
    </w:p>
    <w:p w14:paraId="62DC7F3E" w14:textId="77777777" w:rsidR="005A701C" w:rsidRDefault="005A701C" w:rsidP="00BB5B90">
      <w:pPr>
        <w:spacing w:line="276" w:lineRule="auto"/>
        <w:rPr>
          <w:rFonts w:ascii="Lato" w:hAnsi="Lato"/>
          <w:sz w:val="24"/>
          <w:szCs w:val="24"/>
        </w:rPr>
      </w:pPr>
    </w:p>
    <w:p w14:paraId="6FD3C0D2" w14:textId="77777777" w:rsidR="005A701C" w:rsidRDefault="005A701C" w:rsidP="00BB5B90">
      <w:pPr>
        <w:spacing w:line="276" w:lineRule="auto"/>
        <w:rPr>
          <w:rFonts w:ascii="Lato" w:hAnsi="Lato"/>
          <w:sz w:val="24"/>
          <w:szCs w:val="24"/>
        </w:rPr>
      </w:pPr>
    </w:p>
    <w:p w14:paraId="59207ABC" w14:textId="77777777" w:rsidR="005A701C" w:rsidRDefault="005A701C" w:rsidP="00BB5B90">
      <w:pPr>
        <w:spacing w:line="276" w:lineRule="auto"/>
        <w:rPr>
          <w:rFonts w:ascii="Lato" w:hAnsi="Lato"/>
          <w:sz w:val="24"/>
          <w:szCs w:val="24"/>
        </w:rPr>
      </w:pPr>
    </w:p>
    <w:p w14:paraId="76732182" w14:textId="77777777" w:rsidR="005A701C" w:rsidRDefault="005A701C" w:rsidP="00BB5B90">
      <w:pPr>
        <w:spacing w:line="276" w:lineRule="auto"/>
        <w:rPr>
          <w:rFonts w:ascii="Lato" w:hAnsi="Lato"/>
          <w:sz w:val="24"/>
          <w:szCs w:val="24"/>
        </w:rPr>
      </w:pPr>
    </w:p>
    <w:p w14:paraId="351967CC" w14:textId="77777777" w:rsidR="005A701C" w:rsidRPr="00D95422" w:rsidRDefault="005A701C" w:rsidP="00BB5B90">
      <w:pPr>
        <w:spacing w:line="276" w:lineRule="auto"/>
        <w:rPr>
          <w:rFonts w:ascii="Lato" w:hAnsi="Lato"/>
          <w:sz w:val="24"/>
          <w:szCs w:val="24"/>
        </w:rPr>
      </w:pPr>
    </w:p>
    <w:p w14:paraId="3B4A9B04" w14:textId="0950FD51" w:rsidR="00BB5B90" w:rsidRPr="00D95422" w:rsidRDefault="00BB5B90" w:rsidP="00BB5B90">
      <w:pPr>
        <w:pStyle w:val="Nagwek4"/>
        <w:spacing w:line="276" w:lineRule="auto"/>
        <w:rPr>
          <w:rFonts w:ascii="Lato" w:hAnsi="Lato" w:cs="Open Sans"/>
          <w:sz w:val="24"/>
          <w:szCs w:val="24"/>
        </w:rPr>
      </w:pPr>
      <w:bookmarkStart w:id="102" w:name="_Toc170689235"/>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.5. Procedura uproszczona</w:t>
      </w:r>
      <w:bookmarkEnd w:id="102"/>
      <w:r w:rsidRPr="00D95422">
        <w:rPr>
          <w:rFonts w:ascii="Lato" w:hAnsi="Lato" w:cs="Open Sans"/>
          <w:sz w:val="24"/>
          <w:szCs w:val="24"/>
        </w:rPr>
        <w:t xml:space="preserve"> </w:t>
      </w:r>
    </w:p>
    <w:p w14:paraId="31AAEC1B" w14:textId="77777777" w:rsidR="005A701C" w:rsidRDefault="005A701C" w:rsidP="005A701C">
      <w:pPr>
        <w:spacing w:line="276" w:lineRule="auto"/>
        <w:jc w:val="both"/>
      </w:pPr>
    </w:p>
    <w:p w14:paraId="053098F6" w14:textId="77777777" w:rsidR="005A701C" w:rsidRPr="00FA2A32" w:rsidRDefault="005A701C" w:rsidP="005A701C">
      <w:pPr>
        <w:spacing w:line="276" w:lineRule="auto"/>
        <w:jc w:val="both"/>
      </w:pPr>
      <w:r>
        <w:rPr>
          <w:noProof/>
          <w:lang w:eastAsia="pl-PL"/>
        </w:rPr>
        <w:drawing>
          <wp:anchor distT="0" distB="0" distL="114300" distR="114300" simplePos="0" relativeHeight="251740160" behindDoc="1" locked="0" layoutInCell="1" allowOverlap="1" wp14:anchorId="73A7BC52" wp14:editId="04F07A6C">
            <wp:simplePos x="0" y="0"/>
            <wp:positionH relativeFrom="page">
              <wp:align>left</wp:align>
            </wp:positionH>
            <wp:positionV relativeFrom="paragraph">
              <wp:posOffset>3972</wp:posOffset>
            </wp:positionV>
            <wp:extent cx="7683544" cy="2849526"/>
            <wp:effectExtent l="0" t="0" r="0" b="8255"/>
            <wp:wrapTight wrapText="bothSides">
              <wp:wrapPolygon edited="0">
                <wp:start x="0" y="0"/>
                <wp:lineTo x="0" y="21518"/>
                <wp:lineTo x="21529" y="21518"/>
                <wp:lineTo x="21529" y="0"/>
                <wp:lineTo x="0" y="0"/>
              </wp:wrapPolygon>
            </wp:wrapTight>
            <wp:docPr id="837694125" name="Obraz 3"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694125" name="Obraz 3" descr="Obraz zawierający tekst, zrzut ekranu, Czcionka, linia&#10;&#10;Opis wygenerowany automatyczni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683544" cy="28495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68BDFB" w14:textId="77777777" w:rsidR="005A701C" w:rsidRPr="00F47DDE" w:rsidRDefault="005A701C" w:rsidP="005A701C">
      <w:pPr>
        <w:spacing w:after="0" w:line="276" w:lineRule="auto"/>
        <w:jc w:val="both"/>
        <w:rPr>
          <w:rFonts w:ascii="Open Sans" w:hAnsi="Open Sans" w:cs="Open Sans"/>
          <w:i/>
          <w:sz w:val="18"/>
          <w:szCs w:val="18"/>
        </w:rPr>
      </w:pPr>
      <w:r w:rsidRPr="00F47DDE">
        <w:rPr>
          <w:rFonts w:ascii="Open Sans" w:hAnsi="Open Sans" w:cs="Open Sans"/>
          <w:i/>
          <w:sz w:val="18"/>
          <w:szCs w:val="18"/>
        </w:rPr>
        <w:t xml:space="preserve">Schemat postępowania prowadzonego w trybie </w:t>
      </w:r>
      <w:r>
        <w:rPr>
          <w:rFonts w:ascii="Open Sans" w:hAnsi="Open Sans" w:cs="Open Sans"/>
          <w:i/>
          <w:sz w:val="18"/>
          <w:szCs w:val="18"/>
        </w:rPr>
        <w:t>procedury uproszczonej</w:t>
      </w:r>
    </w:p>
    <w:p w14:paraId="314D0AE5" w14:textId="77777777" w:rsidR="005A701C" w:rsidRPr="00F47DDE" w:rsidRDefault="005A701C" w:rsidP="005A701C">
      <w:pPr>
        <w:spacing w:line="276" w:lineRule="auto"/>
        <w:jc w:val="both"/>
        <w:rPr>
          <w:rFonts w:ascii="Open Sans" w:hAnsi="Open Sans" w:cs="Open Sans"/>
          <w:sz w:val="18"/>
          <w:szCs w:val="18"/>
          <w:lang w:val="ru-RU"/>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r w:rsidRPr="00F47DDE">
        <w:rPr>
          <w:rFonts w:ascii="Open Sans" w:hAnsi="Open Sans" w:cs="Open Sans"/>
          <w:i/>
          <w:iCs/>
          <w:sz w:val="18"/>
          <w:szCs w:val="18"/>
          <w:lang w:val="ru-RU"/>
        </w:rPr>
        <w:t>Методичний посібник з публічних закупівель</w:t>
      </w:r>
    </w:p>
    <w:p w14:paraId="4ADC77D4" w14:textId="77777777" w:rsidR="005A701C" w:rsidRPr="005A701C" w:rsidRDefault="005A701C" w:rsidP="00B422DC">
      <w:pPr>
        <w:spacing w:line="276" w:lineRule="auto"/>
        <w:rPr>
          <w:rFonts w:ascii="Lato" w:hAnsi="Lato" w:cs="Open Sans"/>
          <w:iCs/>
          <w:sz w:val="24"/>
          <w:szCs w:val="24"/>
          <w:lang w:val="ru-RU"/>
        </w:rPr>
      </w:pPr>
    </w:p>
    <w:p w14:paraId="43D02837" w14:textId="2D755F56" w:rsidR="00FF07DE" w:rsidRPr="005A701C" w:rsidRDefault="00AA47D8" w:rsidP="00B422DC">
      <w:pPr>
        <w:spacing w:line="276" w:lineRule="auto"/>
        <w:rPr>
          <w:rFonts w:ascii="Lato" w:hAnsi="Lato" w:cs="Open Sans"/>
          <w:iCs/>
          <w:sz w:val="24"/>
          <w:szCs w:val="24"/>
        </w:rPr>
      </w:pPr>
      <w:r w:rsidRPr="005A701C">
        <w:rPr>
          <w:rFonts w:ascii="Lato" w:hAnsi="Lato" w:cs="Open Sans"/>
          <w:iCs/>
          <w:sz w:val="24"/>
          <w:szCs w:val="24"/>
        </w:rPr>
        <w:t xml:space="preserve">Zasadniczo </w:t>
      </w:r>
      <w:r w:rsidR="00BB5B90" w:rsidRPr="005A701C">
        <w:rPr>
          <w:rFonts w:ascii="Lato" w:hAnsi="Lato" w:cs="Open Sans"/>
          <w:iCs/>
          <w:sz w:val="24"/>
          <w:szCs w:val="24"/>
        </w:rPr>
        <w:t xml:space="preserve">omawiana </w:t>
      </w:r>
      <w:r w:rsidR="005A701C" w:rsidRPr="005A701C">
        <w:rPr>
          <w:rFonts w:ascii="Lato" w:hAnsi="Lato" w:cs="Open Sans"/>
          <w:iCs/>
          <w:sz w:val="24"/>
          <w:szCs w:val="24"/>
        </w:rPr>
        <w:t xml:space="preserve">w tym miejscu </w:t>
      </w:r>
      <w:r w:rsidR="00BB5B90" w:rsidRPr="005A701C">
        <w:rPr>
          <w:rFonts w:ascii="Lato" w:hAnsi="Lato" w:cs="Open Sans"/>
          <w:iCs/>
          <w:sz w:val="24"/>
          <w:szCs w:val="24"/>
        </w:rPr>
        <w:t>procedura</w:t>
      </w:r>
      <w:r w:rsidR="005A701C" w:rsidRPr="005A701C">
        <w:rPr>
          <w:rFonts w:ascii="Lato" w:hAnsi="Lato" w:cs="Open Sans"/>
          <w:iCs/>
          <w:sz w:val="24"/>
          <w:szCs w:val="24"/>
        </w:rPr>
        <w:t xml:space="preserve"> uproszczona (ukr.</w:t>
      </w:r>
      <w:r w:rsidR="005A701C">
        <w:rPr>
          <w:rFonts w:ascii="Lato" w:hAnsi="Lato" w:cs="Open Sans"/>
          <w:iCs/>
          <w:sz w:val="24"/>
          <w:szCs w:val="24"/>
        </w:rPr>
        <w:t> </w:t>
      </w:r>
      <w:proofErr w:type="spellStart"/>
      <w:r w:rsidR="005A701C" w:rsidRPr="005A701C">
        <w:rPr>
          <w:rStyle w:val="rvts0"/>
          <w:rFonts w:ascii="Lato" w:hAnsi="Lato"/>
          <w:sz w:val="24"/>
          <w:szCs w:val="24"/>
        </w:rPr>
        <w:t>cпрощена</w:t>
      </w:r>
      <w:proofErr w:type="spellEnd"/>
      <w:r w:rsidR="005A701C">
        <w:rPr>
          <w:rStyle w:val="rvts0"/>
          <w:rFonts w:ascii="Lato" w:hAnsi="Lato"/>
          <w:sz w:val="24"/>
          <w:szCs w:val="24"/>
        </w:rPr>
        <w:t> </w:t>
      </w:r>
      <w:proofErr w:type="spellStart"/>
      <w:r w:rsidR="005A701C" w:rsidRPr="005A701C">
        <w:rPr>
          <w:rStyle w:val="rvts0"/>
          <w:rFonts w:ascii="Lato" w:hAnsi="Lato"/>
          <w:sz w:val="24"/>
          <w:szCs w:val="24"/>
        </w:rPr>
        <w:t>закупівля</w:t>
      </w:r>
      <w:proofErr w:type="spellEnd"/>
      <w:r w:rsidR="005A701C" w:rsidRPr="005A701C">
        <w:rPr>
          <w:rStyle w:val="rvts0"/>
          <w:rFonts w:ascii="Lato" w:hAnsi="Lato"/>
          <w:sz w:val="24"/>
          <w:szCs w:val="24"/>
        </w:rPr>
        <w:t>)</w:t>
      </w:r>
      <w:r w:rsidR="00BB5B90" w:rsidRPr="005A701C">
        <w:rPr>
          <w:rFonts w:ascii="Lato" w:hAnsi="Lato" w:cs="Open Sans"/>
          <w:iCs/>
          <w:sz w:val="24"/>
          <w:szCs w:val="24"/>
        </w:rPr>
        <w:t xml:space="preserve"> jest</w:t>
      </w:r>
      <w:r w:rsidR="002F1146" w:rsidRPr="005A701C">
        <w:rPr>
          <w:rFonts w:ascii="Lato" w:hAnsi="Lato" w:cs="Open Sans"/>
          <w:iCs/>
          <w:sz w:val="24"/>
          <w:szCs w:val="24"/>
        </w:rPr>
        <w:t xml:space="preserve"> swego rodzaju</w:t>
      </w:r>
      <w:r w:rsidR="00BB5B90" w:rsidRPr="005A701C">
        <w:rPr>
          <w:rFonts w:ascii="Lato" w:hAnsi="Lato" w:cs="Open Sans"/>
          <w:iCs/>
          <w:sz w:val="24"/>
          <w:szCs w:val="24"/>
        </w:rPr>
        <w:t xml:space="preserve"> uproszczonym odpowiednikiem przetargu otwartego</w:t>
      </w:r>
      <w:r w:rsidR="009D060B">
        <w:rPr>
          <w:rFonts w:ascii="Lato" w:hAnsi="Lato" w:cs="Open Sans"/>
          <w:iCs/>
          <w:sz w:val="24"/>
          <w:szCs w:val="24"/>
        </w:rPr>
        <w:t xml:space="preserve"> w wersji </w:t>
      </w:r>
      <w:r w:rsidR="009D060B" w:rsidRPr="009D060B">
        <w:rPr>
          <w:rFonts w:ascii="Lato" w:hAnsi="Lato" w:cs="Open Sans"/>
          <w:i/>
          <w:sz w:val="24"/>
          <w:szCs w:val="24"/>
        </w:rPr>
        <w:t>ukraińskiej</w:t>
      </w:r>
      <w:r w:rsidR="00BB5B90" w:rsidRPr="005A701C">
        <w:rPr>
          <w:rFonts w:ascii="Lato" w:hAnsi="Lato" w:cs="Open Sans"/>
          <w:iCs/>
          <w:sz w:val="24"/>
          <w:szCs w:val="24"/>
        </w:rPr>
        <w:t xml:space="preserve">. Składa się ona bowiem z podobnych etapów oraz przewiduje wybór oferty najkorzystniejszej z wykorzystaniem aukcji elektronicznej. </w:t>
      </w:r>
    </w:p>
    <w:p w14:paraId="0F650730" w14:textId="68F6BF58" w:rsidR="00FF07DE" w:rsidRPr="005A701C" w:rsidRDefault="00BB5B90" w:rsidP="00B422DC">
      <w:pPr>
        <w:spacing w:line="276" w:lineRule="auto"/>
        <w:rPr>
          <w:rFonts w:ascii="Lato" w:hAnsi="Lato" w:cs="Open Sans"/>
          <w:iCs/>
          <w:sz w:val="24"/>
          <w:szCs w:val="24"/>
        </w:rPr>
      </w:pPr>
      <w:r w:rsidRPr="005A701C">
        <w:rPr>
          <w:rFonts w:ascii="Lato" w:hAnsi="Lato" w:cs="Open Sans"/>
          <w:iCs/>
          <w:sz w:val="24"/>
          <w:szCs w:val="24"/>
        </w:rPr>
        <w:t>Natomiast uproszczenia, od których przyjęła swoją nazwę</w:t>
      </w:r>
      <w:r w:rsidR="00AB7D5D" w:rsidRPr="005A701C">
        <w:rPr>
          <w:rFonts w:ascii="Lato" w:hAnsi="Lato" w:cs="Open Sans"/>
          <w:iCs/>
          <w:sz w:val="24"/>
          <w:szCs w:val="24"/>
        </w:rPr>
        <w:t>,</w:t>
      </w:r>
      <w:r w:rsidRPr="005A701C">
        <w:rPr>
          <w:rFonts w:ascii="Lato" w:hAnsi="Lato" w:cs="Open Sans"/>
          <w:iCs/>
          <w:sz w:val="24"/>
          <w:szCs w:val="24"/>
        </w:rPr>
        <w:t xml:space="preserve"> polegają </w:t>
      </w:r>
      <w:r w:rsidR="00FF07DE" w:rsidRPr="005A701C">
        <w:rPr>
          <w:rFonts w:ascii="Lato" w:hAnsi="Lato" w:cs="Open Sans"/>
          <w:iCs/>
          <w:sz w:val="24"/>
          <w:szCs w:val="24"/>
        </w:rPr>
        <w:t xml:space="preserve">w głównej mierze </w:t>
      </w:r>
      <w:r w:rsidRPr="005A701C">
        <w:rPr>
          <w:rFonts w:ascii="Lato" w:hAnsi="Lato" w:cs="Open Sans"/>
          <w:iCs/>
          <w:sz w:val="24"/>
          <w:szCs w:val="24"/>
        </w:rPr>
        <w:t xml:space="preserve">na skróceniu niektórych terminów na dokonywanie </w:t>
      </w:r>
      <w:r w:rsidR="00FF07DE" w:rsidRPr="005A701C">
        <w:rPr>
          <w:rFonts w:ascii="Lato" w:hAnsi="Lato" w:cs="Open Sans"/>
          <w:iCs/>
          <w:sz w:val="24"/>
          <w:szCs w:val="24"/>
        </w:rPr>
        <w:t xml:space="preserve">określonych </w:t>
      </w:r>
      <w:r w:rsidRPr="005A701C">
        <w:rPr>
          <w:rFonts w:ascii="Lato" w:hAnsi="Lato" w:cs="Open Sans"/>
          <w:iCs/>
          <w:sz w:val="24"/>
          <w:szCs w:val="24"/>
        </w:rPr>
        <w:t xml:space="preserve">czynności </w:t>
      </w:r>
      <w:r w:rsidR="00FF07DE" w:rsidRPr="005A701C">
        <w:rPr>
          <w:rFonts w:ascii="Lato" w:hAnsi="Lato" w:cs="Open Sans"/>
          <w:iCs/>
          <w:sz w:val="24"/>
          <w:szCs w:val="24"/>
        </w:rPr>
        <w:t xml:space="preserve">związanych z jej przeprowadzeniem </w:t>
      </w:r>
      <w:r w:rsidRPr="005A701C">
        <w:rPr>
          <w:rFonts w:ascii="Lato" w:hAnsi="Lato" w:cs="Open Sans"/>
          <w:iCs/>
          <w:sz w:val="24"/>
          <w:szCs w:val="24"/>
        </w:rPr>
        <w:t>oraz zmniejszen</w:t>
      </w:r>
      <w:r w:rsidR="00AA47D8" w:rsidRPr="005A701C">
        <w:rPr>
          <w:rFonts w:ascii="Lato" w:hAnsi="Lato" w:cs="Open Sans"/>
          <w:iCs/>
          <w:sz w:val="24"/>
          <w:szCs w:val="24"/>
        </w:rPr>
        <w:t>ie wymogów proceduralnych, co w </w:t>
      </w:r>
      <w:r w:rsidRPr="005A701C">
        <w:rPr>
          <w:rFonts w:ascii="Lato" w:hAnsi="Lato" w:cs="Open Sans"/>
          <w:iCs/>
          <w:sz w:val="24"/>
          <w:szCs w:val="24"/>
        </w:rPr>
        <w:t xml:space="preserve">rezultacie umożliwia znacznie szybsze udzielenie </w:t>
      </w:r>
      <w:r w:rsidR="00AA47D8" w:rsidRPr="005A701C">
        <w:rPr>
          <w:rFonts w:ascii="Lato" w:hAnsi="Lato" w:cs="Open Sans"/>
          <w:iCs/>
          <w:sz w:val="24"/>
          <w:szCs w:val="24"/>
        </w:rPr>
        <w:t xml:space="preserve">zamówienia. </w:t>
      </w:r>
    </w:p>
    <w:p w14:paraId="04835A0E" w14:textId="158AF871" w:rsidR="00BB5B90" w:rsidRPr="005A701C" w:rsidRDefault="00AA47D8" w:rsidP="00B422DC">
      <w:pPr>
        <w:spacing w:line="276" w:lineRule="auto"/>
        <w:rPr>
          <w:rFonts w:ascii="Lato" w:hAnsi="Lato" w:cs="Open Sans"/>
          <w:iCs/>
          <w:sz w:val="24"/>
          <w:szCs w:val="24"/>
        </w:rPr>
      </w:pPr>
      <w:r w:rsidRPr="005A701C">
        <w:rPr>
          <w:rFonts w:ascii="Lato" w:hAnsi="Lato" w:cs="Open Sans"/>
          <w:iCs/>
          <w:sz w:val="24"/>
          <w:szCs w:val="24"/>
        </w:rPr>
        <w:t>Przede wszystkim w ramach omawianego trybu</w:t>
      </w:r>
      <w:r w:rsidR="00BB5B90" w:rsidRPr="005A701C">
        <w:rPr>
          <w:rFonts w:ascii="Lato" w:hAnsi="Lato" w:cs="Open Sans"/>
          <w:iCs/>
          <w:sz w:val="24"/>
          <w:szCs w:val="24"/>
        </w:rPr>
        <w:t xml:space="preserve"> zamawiający nie jest zobligowany do t</w:t>
      </w:r>
      <w:r w:rsidRPr="005A701C">
        <w:rPr>
          <w:rFonts w:ascii="Lato" w:hAnsi="Lato" w:cs="Open Sans"/>
          <w:iCs/>
          <w:sz w:val="24"/>
          <w:szCs w:val="24"/>
        </w:rPr>
        <w:t>worzenia dokumentacji przetargowej</w:t>
      </w:r>
      <w:r w:rsidR="00BB5B90" w:rsidRPr="005A701C">
        <w:rPr>
          <w:rFonts w:ascii="Lato" w:hAnsi="Lato" w:cs="Open Sans"/>
          <w:iCs/>
          <w:sz w:val="24"/>
          <w:szCs w:val="24"/>
        </w:rPr>
        <w:t xml:space="preserve"> ani do ustalania wymogów co do kwalifikacji podmiotowej uczestników na podstawie art. 16 oraz art. 17 </w:t>
      </w:r>
      <w:r w:rsidR="005A701C">
        <w:rPr>
          <w:rFonts w:ascii="Lato" w:hAnsi="Lato" w:cs="Open Sans"/>
          <w:iCs/>
          <w:sz w:val="24"/>
          <w:szCs w:val="24"/>
        </w:rPr>
        <w:t>UOZP</w:t>
      </w:r>
      <w:r w:rsidR="00BB5B90" w:rsidRPr="005A701C">
        <w:rPr>
          <w:rFonts w:ascii="Lato" w:hAnsi="Lato" w:cs="Open Sans"/>
          <w:iCs/>
          <w:sz w:val="24"/>
          <w:szCs w:val="24"/>
        </w:rPr>
        <w:t xml:space="preserve">. Zamawiający określa takie wymagania samodzielnie i według własnych potrzeb, biorąc pod uwagę specyfikę przedmiotu zamówienia. </w:t>
      </w:r>
    </w:p>
    <w:p w14:paraId="23762BB3" w14:textId="2B0C3AA8" w:rsidR="00FF07DE" w:rsidRPr="005A701C" w:rsidRDefault="00BB5B90" w:rsidP="00B422DC">
      <w:pPr>
        <w:spacing w:line="276" w:lineRule="auto"/>
        <w:rPr>
          <w:rFonts w:ascii="Lato" w:hAnsi="Lato" w:cs="Open Sans"/>
          <w:iCs/>
          <w:sz w:val="24"/>
          <w:szCs w:val="24"/>
        </w:rPr>
      </w:pPr>
      <w:r w:rsidRPr="005A701C">
        <w:rPr>
          <w:rFonts w:ascii="Lato" w:hAnsi="Lato" w:cs="Open Sans"/>
          <w:iCs/>
          <w:sz w:val="24"/>
          <w:szCs w:val="24"/>
        </w:rPr>
        <w:t xml:space="preserve">Kolejne etapy postępowania o udzielenie zamówienia prowadzonego w tym trybie </w:t>
      </w:r>
      <w:r w:rsidR="00FF07DE" w:rsidRPr="005A701C">
        <w:rPr>
          <w:rFonts w:ascii="Lato" w:hAnsi="Lato" w:cs="Open Sans"/>
          <w:iCs/>
          <w:sz w:val="24"/>
          <w:szCs w:val="24"/>
        </w:rPr>
        <w:t xml:space="preserve">szczegółowo </w:t>
      </w:r>
      <w:r w:rsidRPr="005A701C">
        <w:rPr>
          <w:rFonts w:ascii="Lato" w:hAnsi="Lato" w:cs="Open Sans"/>
          <w:iCs/>
          <w:sz w:val="24"/>
          <w:szCs w:val="24"/>
        </w:rPr>
        <w:t>reguluje art. 14 u</w:t>
      </w:r>
      <w:r w:rsidR="005A701C">
        <w:rPr>
          <w:rFonts w:ascii="Lato" w:hAnsi="Lato" w:cs="Open Sans"/>
          <w:iCs/>
          <w:sz w:val="24"/>
          <w:szCs w:val="24"/>
        </w:rPr>
        <w:t>kraińskiej ustawy o zamówieniach publicznych</w:t>
      </w:r>
      <w:r w:rsidRPr="005A701C">
        <w:rPr>
          <w:rFonts w:ascii="Lato" w:hAnsi="Lato" w:cs="Open Sans"/>
          <w:iCs/>
          <w:sz w:val="24"/>
          <w:szCs w:val="24"/>
        </w:rPr>
        <w:t xml:space="preserve">. </w:t>
      </w:r>
    </w:p>
    <w:p w14:paraId="7B865C8B" w14:textId="77777777" w:rsidR="009D060B" w:rsidRDefault="009D060B" w:rsidP="00B422DC">
      <w:pPr>
        <w:spacing w:line="276" w:lineRule="auto"/>
        <w:rPr>
          <w:rFonts w:ascii="Lato" w:hAnsi="Lato" w:cs="Open Sans"/>
          <w:iCs/>
          <w:sz w:val="24"/>
          <w:szCs w:val="24"/>
        </w:rPr>
      </w:pPr>
    </w:p>
    <w:p w14:paraId="4DE6A9B0" w14:textId="77777777" w:rsidR="009D060B" w:rsidRDefault="00BB5B90" w:rsidP="00B422DC">
      <w:pPr>
        <w:spacing w:line="276" w:lineRule="auto"/>
        <w:rPr>
          <w:rFonts w:ascii="Lato" w:hAnsi="Lato" w:cs="Open Sans"/>
          <w:sz w:val="24"/>
          <w:szCs w:val="24"/>
        </w:rPr>
      </w:pPr>
      <w:r w:rsidRPr="005A701C">
        <w:rPr>
          <w:rFonts w:ascii="Lato" w:hAnsi="Lato" w:cs="Open Sans"/>
          <w:iCs/>
          <w:sz w:val="24"/>
          <w:szCs w:val="24"/>
        </w:rPr>
        <w:lastRenderedPageBreak/>
        <w:t>Stosownie do obowiązujących przepisów</w:t>
      </w:r>
      <w:r w:rsidR="00AA47D8" w:rsidRPr="005A701C">
        <w:rPr>
          <w:rFonts w:ascii="Lato" w:hAnsi="Lato" w:cs="Open Sans"/>
          <w:iCs/>
          <w:sz w:val="24"/>
          <w:szCs w:val="24"/>
        </w:rPr>
        <w:t>,</w:t>
      </w:r>
      <w:r w:rsidRPr="005A701C">
        <w:rPr>
          <w:rFonts w:ascii="Lato" w:hAnsi="Lato" w:cs="Open Sans"/>
          <w:iCs/>
          <w:sz w:val="24"/>
          <w:szCs w:val="24"/>
        </w:rPr>
        <w:t xml:space="preserve"> </w:t>
      </w:r>
      <w:r w:rsidRPr="005A701C">
        <w:rPr>
          <w:rFonts w:ascii="Lato" w:hAnsi="Lato" w:cs="Open Sans"/>
          <w:sz w:val="24"/>
          <w:szCs w:val="24"/>
        </w:rPr>
        <w:t>zamawiający wszczyna procedurę uproszczoną poprzez publikację ogłoszenia oraz projektu umowy w sprawie zamówienia publicznego nie później niż na 6 dni przed terminem wyznaczonym jako</w:t>
      </w:r>
      <w:r w:rsidRPr="00D95422">
        <w:rPr>
          <w:rFonts w:ascii="Lato" w:hAnsi="Lato" w:cs="Open Sans"/>
          <w:sz w:val="24"/>
          <w:szCs w:val="24"/>
        </w:rPr>
        <w:t xml:space="preserve"> koniec składania ofert. </w:t>
      </w:r>
    </w:p>
    <w:p w14:paraId="3131E7D6" w14:textId="27747C09" w:rsidR="00FF07DE" w:rsidRDefault="00BB5B90" w:rsidP="00B422DC">
      <w:pPr>
        <w:spacing w:line="276" w:lineRule="auto"/>
        <w:rPr>
          <w:rFonts w:ascii="Lato" w:hAnsi="Lato" w:cs="Open Sans"/>
          <w:sz w:val="24"/>
          <w:szCs w:val="24"/>
        </w:rPr>
      </w:pPr>
      <w:r w:rsidRPr="00D95422">
        <w:rPr>
          <w:rFonts w:ascii="Lato" w:hAnsi="Lato" w:cs="Open Sans"/>
          <w:sz w:val="24"/>
          <w:szCs w:val="24"/>
        </w:rPr>
        <w:t>W ogłoszeniu zamawiający obowiązkowo wskazuje termin na składanie wniosków o</w:t>
      </w:r>
      <w:r w:rsidR="008528AD">
        <w:rPr>
          <w:rFonts w:ascii="Lato" w:hAnsi="Lato" w:cs="Open Sans"/>
          <w:sz w:val="24"/>
          <w:szCs w:val="24"/>
        </w:rPr>
        <w:t> </w:t>
      </w:r>
      <w:r w:rsidRPr="00D95422">
        <w:rPr>
          <w:rFonts w:ascii="Lato" w:hAnsi="Lato" w:cs="Open Sans"/>
          <w:sz w:val="24"/>
          <w:szCs w:val="24"/>
        </w:rPr>
        <w:t>wyjaśnienia (nie krótszy niż 3 dni robocze od dnia publikacji ogłoszenia) oraz termin na składanie ofert (nie krótszy niż 2 dni robocze od dni zakończenia terminu wyjaśnień). Analogicznie jak w przetargu otwartym oferty może składać nie</w:t>
      </w:r>
      <w:r w:rsidR="00AA47D8">
        <w:rPr>
          <w:rFonts w:ascii="Lato" w:hAnsi="Lato" w:cs="Open Sans"/>
          <w:sz w:val="24"/>
          <w:szCs w:val="24"/>
        </w:rPr>
        <w:t xml:space="preserve">ograniczona liczba wykonawców. </w:t>
      </w:r>
    </w:p>
    <w:p w14:paraId="69BBD5B6" w14:textId="77777777" w:rsidR="00FF07DE" w:rsidRDefault="00BB5B90" w:rsidP="00B422DC">
      <w:pPr>
        <w:spacing w:line="276" w:lineRule="auto"/>
        <w:rPr>
          <w:rFonts w:ascii="Lato" w:hAnsi="Lato" w:cs="Open Sans"/>
          <w:sz w:val="24"/>
          <w:szCs w:val="24"/>
        </w:rPr>
      </w:pPr>
      <w:r w:rsidRPr="00D95422">
        <w:rPr>
          <w:rFonts w:ascii="Lato" w:hAnsi="Lato" w:cs="Open Sans"/>
          <w:sz w:val="24"/>
          <w:szCs w:val="24"/>
        </w:rPr>
        <w:t xml:space="preserve">Następnie, jeżeli złożone zostały co najmniej 2 oferty, rozpoczyna się aukcja elektroniczna, na zasadach i w trybie analogicznym do procedury przetargu otwartego. </w:t>
      </w:r>
    </w:p>
    <w:p w14:paraId="49D1A957" w14:textId="5586F6B1"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W przypadku kiedy ofertę złożył tylko jeden uczestnik, a</w:t>
      </w:r>
      <w:r w:rsidR="00AA47D8">
        <w:rPr>
          <w:rFonts w:ascii="Lato" w:hAnsi="Lato" w:cs="Open Sans"/>
          <w:sz w:val="24"/>
          <w:szCs w:val="24"/>
        </w:rPr>
        <w:t>ukcja nie odbywa się a</w:t>
      </w:r>
      <w:r w:rsidR="00F303DB">
        <w:rPr>
          <w:rFonts w:ascii="Lato" w:hAnsi="Lato" w:cs="Open Sans"/>
          <w:sz w:val="24"/>
          <w:szCs w:val="24"/>
        </w:rPr>
        <w:t> </w:t>
      </w:r>
      <w:proofErr w:type="spellStart"/>
      <w:r w:rsidR="00C54C63">
        <w:rPr>
          <w:rFonts w:ascii="Lato" w:hAnsi="Lato" w:cs="Open Sans"/>
          <w:sz w:val="24"/>
          <w:szCs w:val="24"/>
        </w:rPr>
        <w:t>ProZorro</w:t>
      </w:r>
      <w:proofErr w:type="spellEnd"/>
      <w:r w:rsidR="00C54C63" w:rsidRPr="00D95422">
        <w:rPr>
          <w:rFonts w:ascii="Lato" w:hAnsi="Lato" w:cs="Open Sans"/>
          <w:sz w:val="24"/>
          <w:szCs w:val="24"/>
        </w:rPr>
        <w:t xml:space="preserve"> </w:t>
      </w:r>
      <w:r w:rsidRPr="00D95422">
        <w:rPr>
          <w:rFonts w:ascii="Lato" w:hAnsi="Lato" w:cs="Open Sans"/>
          <w:sz w:val="24"/>
          <w:szCs w:val="24"/>
        </w:rPr>
        <w:t xml:space="preserve">automatycznie przenosi zamawiającego do etapu badania oferty najkorzystniejszej ekonomicznie, która to czynność nie powinna trwać dłużej niż 5 dni roboczych. </w:t>
      </w:r>
    </w:p>
    <w:p w14:paraId="13B6006B" w14:textId="4B7A1C81" w:rsidR="00FF07DE" w:rsidRDefault="00BB5B90" w:rsidP="00B422DC">
      <w:pPr>
        <w:spacing w:line="276" w:lineRule="auto"/>
        <w:rPr>
          <w:rFonts w:ascii="Lato" w:hAnsi="Lato" w:cs="Open Sans"/>
          <w:sz w:val="24"/>
          <w:szCs w:val="24"/>
        </w:rPr>
      </w:pPr>
      <w:r w:rsidRPr="00D95422">
        <w:rPr>
          <w:rFonts w:ascii="Lato" w:hAnsi="Lato" w:cs="Open Sans"/>
          <w:sz w:val="24"/>
          <w:szCs w:val="24"/>
        </w:rPr>
        <w:t xml:space="preserve">Jeżeli zbadana oferta spełnia wszelkie wymagania </w:t>
      </w:r>
      <w:r w:rsidR="00AA47D8">
        <w:rPr>
          <w:rFonts w:ascii="Lato" w:hAnsi="Lato" w:cs="Open Sans"/>
          <w:sz w:val="24"/>
          <w:szCs w:val="24"/>
        </w:rPr>
        <w:t>określone przez zamawiającego w </w:t>
      </w:r>
      <w:r w:rsidRPr="00D95422">
        <w:rPr>
          <w:rFonts w:ascii="Lato" w:hAnsi="Lato" w:cs="Open Sans"/>
          <w:sz w:val="24"/>
          <w:szCs w:val="24"/>
        </w:rPr>
        <w:t>ogłoszeniu o wszczęciu procedury uproszczonej, uczestnik ten zostaje zwycięzcą postępowania</w:t>
      </w:r>
      <w:r w:rsidR="006672B1">
        <w:rPr>
          <w:rFonts w:ascii="Lato" w:hAnsi="Lato" w:cs="Open Sans"/>
          <w:sz w:val="24"/>
          <w:szCs w:val="24"/>
        </w:rPr>
        <w:t>,</w:t>
      </w:r>
      <w:r w:rsidRPr="00D95422">
        <w:rPr>
          <w:rFonts w:ascii="Lato" w:hAnsi="Lato" w:cs="Open Sans"/>
          <w:sz w:val="24"/>
          <w:szCs w:val="24"/>
        </w:rPr>
        <w:t xml:space="preserve"> a zamawiający publikuje </w:t>
      </w:r>
      <w:r w:rsidR="00557729" w:rsidRPr="00D95422">
        <w:rPr>
          <w:rFonts w:ascii="Lato" w:hAnsi="Lato" w:cs="Open Sans"/>
          <w:sz w:val="24"/>
          <w:szCs w:val="24"/>
        </w:rPr>
        <w:t>zawiadomienie</w:t>
      </w:r>
      <w:r w:rsidRPr="00D95422">
        <w:rPr>
          <w:rFonts w:ascii="Lato" w:hAnsi="Lato" w:cs="Open Sans"/>
          <w:sz w:val="24"/>
          <w:szCs w:val="24"/>
        </w:rPr>
        <w:t xml:space="preserve"> o zamiarze zawarcia umowy. </w:t>
      </w:r>
    </w:p>
    <w:p w14:paraId="074378A1" w14:textId="2F9A57B6" w:rsidR="00FF07DE" w:rsidRDefault="00BB5B90" w:rsidP="00B422DC">
      <w:pPr>
        <w:spacing w:line="276" w:lineRule="auto"/>
        <w:rPr>
          <w:rFonts w:ascii="Lato" w:hAnsi="Lato" w:cs="Open Sans"/>
          <w:sz w:val="24"/>
          <w:szCs w:val="24"/>
        </w:rPr>
      </w:pPr>
      <w:r w:rsidRPr="00D95422">
        <w:rPr>
          <w:rFonts w:ascii="Lato" w:hAnsi="Lato" w:cs="Open Sans"/>
          <w:sz w:val="24"/>
          <w:szCs w:val="24"/>
        </w:rPr>
        <w:t>Umowa w sprawie zamówienia publicznego powinna zostać zawarta w ciągu 20 dni od dnia publikacji ogłoszenia o zamiarze zawarcia umowy, przy czym w odróżnieniu od przetargu otwartego, omawiany tryb postępowania nie przewiduje żadnego okresu</w:t>
      </w:r>
      <w:r w:rsidR="00D22190">
        <w:rPr>
          <w:rFonts w:ascii="Lato" w:hAnsi="Lato" w:cs="Open Sans"/>
          <w:sz w:val="24"/>
          <w:szCs w:val="24"/>
        </w:rPr>
        <w:t xml:space="preserve"> zawieszenia,</w:t>
      </w:r>
      <w:r w:rsidRPr="00D95422">
        <w:rPr>
          <w:rFonts w:ascii="Lato" w:hAnsi="Lato" w:cs="Open Sans"/>
          <w:sz w:val="24"/>
          <w:szCs w:val="24"/>
        </w:rPr>
        <w:t xml:space="preserve"> w trakcie którego umowa nie może zostać zawarta, wobec czego zamawiający może dokonać jej zawarcia niezwłocznie, np. trzeciego dnia</w:t>
      </w:r>
      <w:r w:rsidR="00D22190">
        <w:rPr>
          <w:rFonts w:ascii="Lato" w:hAnsi="Lato" w:cs="Open Sans"/>
          <w:sz w:val="24"/>
          <w:szCs w:val="24"/>
        </w:rPr>
        <w:t>,</w:t>
      </w:r>
      <w:r w:rsidRPr="00D95422">
        <w:rPr>
          <w:rFonts w:ascii="Lato" w:hAnsi="Lato" w:cs="Open Sans"/>
          <w:sz w:val="24"/>
          <w:szCs w:val="24"/>
        </w:rPr>
        <w:t xml:space="preserve"> licząc od dnia publikacji ogłoszenia o zamiarze zawarcia umowy</w:t>
      </w:r>
      <w:r w:rsidRPr="00D95422">
        <w:rPr>
          <w:rStyle w:val="Odwoanieprzypisudolnego"/>
          <w:rFonts w:ascii="Lato" w:hAnsi="Lato" w:cs="Open Sans"/>
          <w:sz w:val="24"/>
          <w:szCs w:val="24"/>
        </w:rPr>
        <w:footnoteReference w:id="99"/>
      </w:r>
      <w:r w:rsidRPr="00D95422">
        <w:rPr>
          <w:rFonts w:ascii="Lato" w:hAnsi="Lato" w:cs="Open Sans"/>
          <w:sz w:val="24"/>
          <w:szCs w:val="24"/>
        </w:rPr>
        <w:t xml:space="preserve">. </w:t>
      </w:r>
    </w:p>
    <w:p w14:paraId="398CE3DB" w14:textId="2B0E5048" w:rsidR="00FF07DE" w:rsidRPr="00F303DB" w:rsidRDefault="00BB5B90" w:rsidP="00B422DC">
      <w:pPr>
        <w:spacing w:line="276" w:lineRule="auto"/>
        <w:rPr>
          <w:rFonts w:ascii="Lato" w:hAnsi="Lato" w:cs="Open Sans"/>
          <w:sz w:val="24"/>
          <w:szCs w:val="24"/>
        </w:rPr>
      </w:pPr>
      <w:r w:rsidRPr="00D95422">
        <w:rPr>
          <w:rFonts w:ascii="Lato" w:hAnsi="Lato" w:cs="Open Sans"/>
          <w:sz w:val="24"/>
          <w:szCs w:val="24"/>
        </w:rPr>
        <w:t xml:space="preserve">Umowa oraz załączniki do niej podlegają obowiązkowej publikacji w ciągu 3 dni roboczych od dnia jej zawarcia. </w:t>
      </w:r>
    </w:p>
    <w:p w14:paraId="4F25A0CC" w14:textId="77777777" w:rsidR="00467AA2" w:rsidRDefault="00467AA2" w:rsidP="009D060B">
      <w:pPr>
        <w:spacing w:line="276" w:lineRule="auto"/>
        <w:rPr>
          <w:rFonts w:ascii="Lato" w:hAnsi="Lato" w:cs="Open Sans"/>
          <w:sz w:val="24"/>
          <w:szCs w:val="24"/>
        </w:rPr>
      </w:pPr>
    </w:p>
    <w:p w14:paraId="5835B927" w14:textId="1AFBF653" w:rsidR="009D060B" w:rsidRDefault="00FF07DE" w:rsidP="009D060B">
      <w:pPr>
        <w:spacing w:line="276" w:lineRule="auto"/>
        <w:rPr>
          <w:rFonts w:ascii="Lato" w:hAnsi="Lato" w:cs="Open Sans"/>
          <w:sz w:val="24"/>
          <w:szCs w:val="24"/>
        </w:rPr>
      </w:pPr>
      <w:r w:rsidRPr="00D95422">
        <w:rPr>
          <w:rFonts w:ascii="Lato" w:hAnsi="Lato" w:cs="Open Sans"/>
          <w:sz w:val="24"/>
          <w:szCs w:val="24"/>
        </w:rPr>
        <w:t xml:space="preserve">Jak </w:t>
      </w:r>
      <w:r>
        <w:rPr>
          <w:rFonts w:ascii="Lato" w:hAnsi="Lato" w:cs="Open Sans"/>
          <w:sz w:val="24"/>
          <w:szCs w:val="24"/>
        </w:rPr>
        <w:t>zostało już wcześniej podkreślone</w:t>
      </w:r>
      <w:r w:rsidRPr="00D95422">
        <w:rPr>
          <w:rFonts w:ascii="Lato" w:hAnsi="Lato" w:cs="Open Sans"/>
          <w:sz w:val="24"/>
          <w:szCs w:val="24"/>
        </w:rPr>
        <w:t xml:space="preserve">, </w:t>
      </w:r>
      <w:r w:rsidR="00F303DB">
        <w:rPr>
          <w:rFonts w:ascii="Lato" w:hAnsi="Lato" w:cs="Open Sans"/>
          <w:sz w:val="24"/>
          <w:szCs w:val="24"/>
        </w:rPr>
        <w:t xml:space="preserve">zasadniczo </w:t>
      </w:r>
      <w:r w:rsidRPr="00D95422">
        <w:rPr>
          <w:rFonts w:ascii="Lato" w:hAnsi="Lato" w:cs="Open Sans"/>
          <w:sz w:val="24"/>
          <w:szCs w:val="24"/>
        </w:rPr>
        <w:t>ukraiński ustawodawca w</w:t>
      </w:r>
      <w:r w:rsidR="00F303DB">
        <w:rPr>
          <w:rFonts w:ascii="Lato" w:hAnsi="Lato" w:cs="Open Sans"/>
          <w:sz w:val="24"/>
          <w:szCs w:val="24"/>
        </w:rPr>
        <w:t> </w:t>
      </w:r>
      <w:r w:rsidRPr="00D95422">
        <w:rPr>
          <w:rFonts w:ascii="Lato" w:hAnsi="Lato" w:cs="Open Sans"/>
          <w:sz w:val="24"/>
          <w:szCs w:val="24"/>
        </w:rPr>
        <w:t>odniesieniu do zamówień, których wartość nie przewyższa progów stosowania ustawowych tr</w:t>
      </w:r>
      <w:r>
        <w:rPr>
          <w:rFonts w:ascii="Lato" w:hAnsi="Lato" w:cs="Open Sans"/>
          <w:sz w:val="24"/>
          <w:szCs w:val="24"/>
        </w:rPr>
        <w:t xml:space="preserve">ybów konkurencyjnych, ustanowił dla zamawiających podstawowy tryb ich udzielania z wykorzystaniem procedury uproszczonej. </w:t>
      </w:r>
    </w:p>
    <w:p w14:paraId="54D0CD59" w14:textId="4FBB31B9" w:rsidR="009D060B" w:rsidRDefault="00FF07DE" w:rsidP="009D060B">
      <w:pPr>
        <w:spacing w:line="276" w:lineRule="auto"/>
        <w:rPr>
          <w:rFonts w:ascii="Lato" w:hAnsi="Lato" w:cs="Open Sans"/>
          <w:sz w:val="24"/>
          <w:szCs w:val="24"/>
        </w:rPr>
      </w:pPr>
      <w:r>
        <w:rPr>
          <w:rFonts w:ascii="Lato" w:hAnsi="Lato" w:cs="Open Sans"/>
          <w:sz w:val="24"/>
          <w:szCs w:val="24"/>
        </w:rPr>
        <w:t>Jednakże</w:t>
      </w:r>
      <w:r w:rsidRPr="00D95422">
        <w:rPr>
          <w:rFonts w:ascii="Lato" w:hAnsi="Lato" w:cs="Open Sans"/>
          <w:sz w:val="24"/>
          <w:szCs w:val="24"/>
        </w:rPr>
        <w:t xml:space="preserve"> tej ogólnej zasady ukraińskie regul</w:t>
      </w:r>
      <w:r>
        <w:rPr>
          <w:rFonts w:ascii="Lato" w:hAnsi="Lato" w:cs="Open Sans"/>
          <w:sz w:val="24"/>
          <w:szCs w:val="24"/>
        </w:rPr>
        <w:t xml:space="preserve">acje przewidują wyjątki, które są </w:t>
      </w:r>
      <w:r w:rsidR="00F303DB">
        <w:rPr>
          <w:rFonts w:ascii="Lato" w:hAnsi="Lato" w:cs="Open Sans"/>
          <w:sz w:val="24"/>
          <w:szCs w:val="24"/>
        </w:rPr>
        <w:t>w</w:t>
      </w:r>
      <w:r w:rsidR="009D060B">
        <w:rPr>
          <w:rFonts w:ascii="Lato" w:hAnsi="Lato" w:cs="Open Sans"/>
          <w:sz w:val="24"/>
          <w:szCs w:val="24"/>
        </w:rPr>
        <w:t> </w:t>
      </w:r>
      <w:r w:rsidR="00F303DB">
        <w:rPr>
          <w:rFonts w:ascii="Lato" w:hAnsi="Lato" w:cs="Open Sans"/>
          <w:sz w:val="24"/>
          <w:szCs w:val="24"/>
        </w:rPr>
        <w:t xml:space="preserve">gruncie rzeczy </w:t>
      </w:r>
      <w:r>
        <w:rPr>
          <w:rFonts w:ascii="Lato" w:hAnsi="Lato" w:cs="Open Sans"/>
          <w:sz w:val="24"/>
          <w:szCs w:val="24"/>
        </w:rPr>
        <w:t xml:space="preserve">odpowiednikiem przesłanek do zastosowania procedury </w:t>
      </w:r>
      <w:r>
        <w:rPr>
          <w:rFonts w:ascii="Lato" w:hAnsi="Lato" w:cs="Open Sans"/>
          <w:sz w:val="24"/>
          <w:szCs w:val="24"/>
        </w:rPr>
        <w:lastRenderedPageBreak/>
        <w:t xml:space="preserve">negocjacyjnej w przypadku zamówień, których szacunkowa wartość przewyższa progi stosowania ustawy </w:t>
      </w:r>
      <w:r w:rsidR="009D060B">
        <w:rPr>
          <w:rFonts w:ascii="Lato" w:hAnsi="Lato" w:cs="Open Sans"/>
          <w:sz w:val="24"/>
          <w:szCs w:val="24"/>
        </w:rPr>
        <w:t>OZP</w:t>
      </w:r>
      <w:r>
        <w:rPr>
          <w:rFonts w:ascii="Lato" w:hAnsi="Lato" w:cs="Open Sans"/>
          <w:sz w:val="24"/>
          <w:szCs w:val="24"/>
        </w:rPr>
        <w:t xml:space="preserve">. </w:t>
      </w:r>
    </w:p>
    <w:p w14:paraId="317E343A" w14:textId="73C7D8B0" w:rsidR="00FF07DE" w:rsidRPr="00D95422" w:rsidRDefault="00FF07DE" w:rsidP="009D060B">
      <w:pPr>
        <w:spacing w:line="276" w:lineRule="auto"/>
        <w:rPr>
          <w:rFonts w:ascii="Lato" w:hAnsi="Lato" w:cs="Open Sans"/>
          <w:sz w:val="24"/>
          <w:szCs w:val="24"/>
        </w:rPr>
      </w:pPr>
      <w:r w:rsidRPr="00D95422">
        <w:rPr>
          <w:rFonts w:ascii="Lato" w:hAnsi="Lato" w:cs="Open Sans"/>
          <w:sz w:val="24"/>
          <w:szCs w:val="24"/>
        </w:rPr>
        <w:t>Zgodnie z treścią art. 3 ust. 7</w:t>
      </w:r>
      <w:r>
        <w:rPr>
          <w:rFonts w:ascii="Lato" w:hAnsi="Lato" w:cs="Open Sans"/>
          <w:sz w:val="24"/>
          <w:szCs w:val="24"/>
        </w:rPr>
        <w:t xml:space="preserve"> ukraińskiej ustawy</w:t>
      </w:r>
      <w:r w:rsidRPr="00D95422">
        <w:rPr>
          <w:rFonts w:ascii="Lato" w:hAnsi="Lato" w:cs="Open Sans"/>
          <w:sz w:val="24"/>
          <w:szCs w:val="24"/>
        </w:rPr>
        <w:t xml:space="preserve"> zamawiający udziela zamówienia bez wykorzy</w:t>
      </w:r>
      <w:r>
        <w:rPr>
          <w:rFonts w:ascii="Lato" w:hAnsi="Lato" w:cs="Open Sans"/>
          <w:sz w:val="24"/>
          <w:szCs w:val="24"/>
        </w:rPr>
        <w:t>stania procedury uproszczonej w </w:t>
      </w:r>
      <w:r w:rsidRPr="00D95422">
        <w:rPr>
          <w:rFonts w:ascii="Lato" w:hAnsi="Lato" w:cs="Open Sans"/>
          <w:sz w:val="24"/>
          <w:szCs w:val="24"/>
        </w:rPr>
        <w:t xml:space="preserve">sytuacji, kiedy: </w:t>
      </w:r>
    </w:p>
    <w:p w14:paraId="51A661A5" w14:textId="77777777" w:rsidR="00FF07DE" w:rsidRPr="00D95422" w:rsidRDefault="00FF07DE" w:rsidP="00B422DC">
      <w:pPr>
        <w:pStyle w:val="Akapitzlist"/>
        <w:numPr>
          <w:ilvl w:val="0"/>
          <w:numId w:val="11"/>
        </w:numPr>
        <w:spacing w:line="276" w:lineRule="auto"/>
        <w:rPr>
          <w:rFonts w:ascii="Lato" w:hAnsi="Lato" w:cs="Open Sans"/>
          <w:sz w:val="24"/>
          <w:szCs w:val="24"/>
        </w:rPr>
      </w:pPr>
      <w:r w:rsidRPr="00D95422">
        <w:rPr>
          <w:rFonts w:ascii="Lato" w:hAnsi="Lato" w:cs="Open Sans"/>
          <w:sz w:val="24"/>
          <w:szCs w:val="24"/>
        </w:rPr>
        <w:t>procedura uproszczona została dwukrotnie unieważniona (w tym w odniesieniu do jednej z części zamówienia) z powodu braku uczestników, przy czym przedmiot zamówienia, jego parametry techniczne i jakościowe oraz wymogi co do uczestników postępowania nie mogą różnić się od wymogów określonych przez zamawiającego w ogłoszeniu;</w:t>
      </w:r>
    </w:p>
    <w:p w14:paraId="76FCE934" w14:textId="77777777" w:rsidR="00FF07DE" w:rsidRPr="00D95422" w:rsidRDefault="00FF07DE" w:rsidP="00B422DC">
      <w:pPr>
        <w:pStyle w:val="Akapitzlist"/>
        <w:numPr>
          <w:ilvl w:val="0"/>
          <w:numId w:val="11"/>
        </w:numPr>
        <w:spacing w:line="276" w:lineRule="auto"/>
        <w:rPr>
          <w:rFonts w:ascii="Lato" w:hAnsi="Lato" w:cs="Open Sans"/>
          <w:sz w:val="24"/>
          <w:szCs w:val="24"/>
        </w:rPr>
      </w:pPr>
      <w:r w:rsidRPr="00D95422">
        <w:rPr>
          <w:rFonts w:ascii="Lato" w:hAnsi="Lato" w:cs="Open Sans"/>
          <w:sz w:val="24"/>
          <w:szCs w:val="24"/>
        </w:rPr>
        <w:t>roboty budowlane, dostawa towarów lub świadczenie usług mogą być zrealizowane wyłącznie przez wskazanego wykonawcę ze względu na to, że:</w:t>
      </w:r>
    </w:p>
    <w:p w14:paraId="5F8B702B" w14:textId="77777777" w:rsidR="00FF07DE" w:rsidRPr="00D95422" w:rsidRDefault="00FF07DE" w:rsidP="00784DF3">
      <w:pPr>
        <w:pStyle w:val="Akapitzlist"/>
        <w:numPr>
          <w:ilvl w:val="0"/>
          <w:numId w:val="80"/>
        </w:numPr>
        <w:spacing w:line="276" w:lineRule="auto"/>
        <w:rPr>
          <w:rFonts w:ascii="Lato" w:hAnsi="Lato" w:cs="Open Sans"/>
          <w:sz w:val="24"/>
          <w:szCs w:val="24"/>
        </w:rPr>
      </w:pPr>
      <w:r w:rsidRPr="00D95422">
        <w:rPr>
          <w:rFonts w:ascii="Lato" w:hAnsi="Lato" w:cs="Open Sans"/>
          <w:sz w:val="24"/>
          <w:szCs w:val="24"/>
        </w:rPr>
        <w:t>przedmiotem zamówienia jest stworzenie lub nabycie dzieła sztuki albo artystycznego wykonania;</w:t>
      </w:r>
    </w:p>
    <w:p w14:paraId="035AFA44" w14:textId="77777777" w:rsidR="00FF07DE" w:rsidRPr="00D95422" w:rsidRDefault="00FF07DE" w:rsidP="00784DF3">
      <w:pPr>
        <w:pStyle w:val="Akapitzlist"/>
        <w:numPr>
          <w:ilvl w:val="0"/>
          <w:numId w:val="80"/>
        </w:numPr>
        <w:spacing w:line="276" w:lineRule="auto"/>
        <w:rPr>
          <w:rFonts w:ascii="Lato" w:hAnsi="Lato" w:cs="Open Sans"/>
          <w:sz w:val="24"/>
          <w:szCs w:val="24"/>
        </w:rPr>
      </w:pPr>
      <w:r w:rsidRPr="00D95422">
        <w:rPr>
          <w:rFonts w:ascii="Lato" w:hAnsi="Lato" w:cs="Open Sans"/>
          <w:sz w:val="24"/>
          <w:szCs w:val="24"/>
        </w:rPr>
        <w:t>umowa zostanie zawarta ze zwycięzcą konkursu architektonicznego lub artystycznego;</w:t>
      </w:r>
    </w:p>
    <w:p w14:paraId="543FB19B" w14:textId="77777777" w:rsidR="00FF07DE" w:rsidRPr="00D95422" w:rsidRDefault="00FF07DE" w:rsidP="00784DF3">
      <w:pPr>
        <w:pStyle w:val="Akapitzlist"/>
        <w:numPr>
          <w:ilvl w:val="0"/>
          <w:numId w:val="80"/>
        </w:numPr>
        <w:spacing w:line="276" w:lineRule="auto"/>
        <w:rPr>
          <w:rFonts w:ascii="Lato" w:hAnsi="Lato" w:cs="Open Sans"/>
          <w:sz w:val="24"/>
          <w:szCs w:val="24"/>
        </w:rPr>
      </w:pPr>
      <w:r w:rsidRPr="00D95422">
        <w:rPr>
          <w:rFonts w:ascii="Lato" w:hAnsi="Lato" w:cs="Open Sans"/>
          <w:sz w:val="24"/>
          <w:szCs w:val="24"/>
        </w:rPr>
        <w:t>z przyczyn technicznych, które muszą zostać udokumentowane przez zamawiającego, na rynku właściwym dla przedmiotu zamówienia nie istnieje konkurencja;</w:t>
      </w:r>
    </w:p>
    <w:p w14:paraId="2A8D7C46" w14:textId="77777777" w:rsidR="00FF07DE" w:rsidRPr="00D95422" w:rsidRDefault="00FF07DE" w:rsidP="00784DF3">
      <w:pPr>
        <w:pStyle w:val="Akapitzlist"/>
        <w:numPr>
          <w:ilvl w:val="0"/>
          <w:numId w:val="80"/>
        </w:numPr>
        <w:spacing w:line="276" w:lineRule="auto"/>
        <w:rPr>
          <w:rFonts w:ascii="Lato" w:hAnsi="Lato" w:cs="Open Sans"/>
          <w:sz w:val="24"/>
          <w:szCs w:val="24"/>
        </w:rPr>
      </w:pPr>
      <w:r w:rsidRPr="00D95422">
        <w:rPr>
          <w:rFonts w:ascii="Lato" w:hAnsi="Lato" w:cs="Open Sans"/>
          <w:sz w:val="24"/>
          <w:szCs w:val="24"/>
        </w:rPr>
        <w:t>jest to konieczne dla ochrony praw własności intelektualnej;</w:t>
      </w:r>
    </w:p>
    <w:p w14:paraId="10E551AA" w14:textId="77777777" w:rsidR="00FF07DE" w:rsidRPr="00D95422" w:rsidRDefault="00FF07DE" w:rsidP="00784DF3">
      <w:pPr>
        <w:pStyle w:val="Akapitzlist"/>
        <w:numPr>
          <w:ilvl w:val="0"/>
          <w:numId w:val="80"/>
        </w:numPr>
        <w:spacing w:line="276" w:lineRule="auto"/>
        <w:rPr>
          <w:rFonts w:ascii="Lato" w:hAnsi="Lato" w:cs="Open Sans"/>
          <w:sz w:val="24"/>
          <w:szCs w:val="24"/>
        </w:rPr>
      </w:pPr>
      <w:r w:rsidRPr="00D95422">
        <w:rPr>
          <w:rFonts w:ascii="Lato" w:hAnsi="Lato" w:cs="Open Sans"/>
          <w:sz w:val="24"/>
          <w:szCs w:val="24"/>
        </w:rPr>
        <w:t xml:space="preserve">umowa zostanie zawarta z tzw. </w:t>
      </w:r>
      <w:r w:rsidRPr="00D95422">
        <w:rPr>
          <w:rFonts w:ascii="Lato" w:hAnsi="Lato" w:cs="Open Sans"/>
          <w:i/>
          <w:iCs/>
          <w:sz w:val="24"/>
          <w:szCs w:val="24"/>
        </w:rPr>
        <w:t>sprzedawcą rezerwowym</w:t>
      </w:r>
      <w:r w:rsidRPr="00D95422">
        <w:rPr>
          <w:rFonts w:ascii="Lato" w:hAnsi="Lato" w:cs="Open Sans"/>
          <w:sz w:val="24"/>
          <w:szCs w:val="24"/>
        </w:rPr>
        <w:t xml:space="preserve"> energii elektrycznej lub gazu ziemnego;</w:t>
      </w:r>
    </w:p>
    <w:p w14:paraId="487A9E21" w14:textId="77777777" w:rsidR="00FF07DE" w:rsidRPr="00D95422" w:rsidRDefault="00FF07DE" w:rsidP="00B422DC">
      <w:pPr>
        <w:pStyle w:val="Akapitzlist"/>
        <w:numPr>
          <w:ilvl w:val="0"/>
          <w:numId w:val="11"/>
        </w:numPr>
        <w:spacing w:line="276" w:lineRule="auto"/>
        <w:rPr>
          <w:rFonts w:ascii="Lato" w:hAnsi="Lato" w:cs="Open Sans"/>
          <w:sz w:val="24"/>
          <w:szCs w:val="24"/>
        </w:rPr>
      </w:pPr>
      <w:r w:rsidRPr="00D95422">
        <w:rPr>
          <w:rFonts w:ascii="Lato" w:hAnsi="Lato" w:cs="Open Sans"/>
          <w:sz w:val="24"/>
          <w:szCs w:val="24"/>
        </w:rPr>
        <w:t>po stronie zamawiającego wystąpiła pilna potrzeba udzielenia zamówienia spowodowana:</w:t>
      </w:r>
    </w:p>
    <w:p w14:paraId="23113ABF" w14:textId="77777777" w:rsidR="00FF07DE" w:rsidRPr="00D95422" w:rsidRDefault="00FF07DE" w:rsidP="00784DF3">
      <w:pPr>
        <w:pStyle w:val="Akapitzlist"/>
        <w:numPr>
          <w:ilvl w:val="0"/>
          <w:numId w:val="81"/>
        </w:numPr>
        <w:spacing w:line="276" w:lineRule="auto"/>
        <w:rPr>
          <w:rFonts w:ascii="Lato" w:hAnsi="Lato" w:cs="Open Sans"/>
          <w:sz w:val="24"/>
          <w:szCs w:val="24"/>
        </w:rPr>
      </w:pPr>
      <w:r w:rsidRPr="00D95422">
        <w:rPr>
          <w:rFonts w:ascii="Lato" w:hAnsi="Lato" w:cs="Open Sans"/>
          <w:sz w:val="24"/>
          <w:szCs w:val="24"/>
        </w:rPr>
        <w:t xml:space="preserve">zaistnieniem obiektywnych okoliczności, które uniemożliwiają zamawiającemu dotrzymania terminów określonych dla przeprowadzenia postępowania w trybie procedury uproszczonej; </w:t>
      </w:r>
    </w:p>
    <w:p w14:paraId="6707744C" w14:textId="77777777" w:rsidR="00FF07DE" w:rsidRPr="00D95422" w:rsidRDefault="00FF07DE" w:rsidP="00784DF3">
      <w:pPr>
        <w:pStyle w:val="Akapitzlist"/>
        <w:numPr>
          <w:ilvl w:val="0"/>
          <w:numId w:val="81"/>
        </w:numPr>
        <w:spacing w:line="276" w:lineRule="auto"/>
        <w:rPr>
          <w:rFonts w:ascii="Lato" w:hAnsi="Lato" w:cs="Open Sans"/>
          <w:sz w:val="24"/>
          <w:szCs w:val="24"/>
        </w:rPr>
      </w:pPr>
      <w:r w:rsidRPr="00D95422">
        <w:rPr>
          <w:rFonts w:ascii="Lato" w:hAnsi="Lato" w:cs="Open Sans"/>
          <w:sz w:val="24"/>
          <w:szCs w:val="24"/>
        </w:rPr>
        <w:t>wniesieniem odwołania od decyzji, działań lub zaniechań zamawiającego w ramach trwającego postępowania p</w:t>
      </w:r>
      <w:r>
        <w:rPr>
          <w:rFonts w:ascii="Lato" w:hAnsi="Lato" w:cs="Open Sans"/>
          <w:sz w:val="24"/>
          <w:szCs w:val="24"/>
        </w:rPr>
        <w:t>o dokonaniu czynności badania i </w:t>
      </w:r>
      <w:r w:rsidRPr="00D95422">
        <w:rPr>
          <w:rFonts w:ascii="Lato" w:hAnsi="Lato" w:cs="Open Sans"/>
          <w:sz w:val="24"/>
          <w:szCs w:val="24"/>
        </w:rPr>
        <w:t>oceny ofert uczestników, w wysokości  nieprzekraczającej 20 % szacunkowej wartości zamówienia w postępowaniu będącym przedmiotem odwołania;</w:t>
      </w:r>
    </w:p>
    <w:p w14:paraId="24056951" w14:textId="77777777" w:rsidR="00FF07DE" w:rsidRPr="00D95422" w:rsidRDefault="00FF07DE" w:rsidP="00784DF3">
      <w:pPr>
        <w:pStyle w:val="Akapitzlist"/>
        <w:numPr>
          <w:ilvl w:val="0"/>
          <w:numId w:val="81"/>
        </w:numPr>
        <w:spacing w:line="276" w:lineRule="auto"/>
        <w:rPr>
          <w:rFonts w:ascii="Lato" w:hAnsi="Lato" w:cs="Open Sans"/>
          <w:sz w:val="24"/>
          <w:szCs w:val="24"/>
        </w:rPr>
      </w:pPr>
      <w:r w:rsidRPr="00D95422">
        <w:rPr>
          <w:rFonts w:ascii="Lato" w:hAnsi="Lato" w:cs="Open Sans"/>
          <w:sz w:val="24"/>
          <w:szCs w:val="24"/>
        </w:rPr>
        <w:t xml:space="preserve">rozwiązaniem umowy o zamówienie publiczne z winy wykonawcy na okres wystarczający do przeprowadzenia postępowania w trybie procedury uproszczonej, w wysokości nieprzekraczającej 20 % kwoty wartości zamówienia określonej w rozwiązanej umowie; </w:t>
      </w:r>
    </w:p>
    <w:p w14:paraId="7EA61CDE" w14:textId="77777777" w:rsidR="00FF07DE" w:rsidRPr="00D95422" w:rsidRDefault="00FF07DE" w:rsidP="00B422DC">
      <w:pPr>
        <w:pStyle w:val="Akapitzlist"/>
        <w:numPr>
          <w:ilvl w:val="0"/>
          <w:numId w:val="11"/>
        </w:numPr>
        <w:spacing w:line="276" w:lineRule="auto"/>
        <w:rPr>
          <w:rFonts w:ascii="Lato" w:hAnsi="Lato" w:cs="Open Sans"/>
          <w:i/>
          <w:iCs/>
          <w:sz w:val="24"/>
          <w:szCs w:val="24"/>
        </w:rPr>
      </w:pPr>
      <w:r w:rsidRPr="00D95422">
        <w:rPr>
          <w:rFonts w:ascii="Lato" w:hAnsi="Lato" w:cs="Open Sans"/>
          <w:iCs/>
          <w:sz w:val="24"/>
          <w:szCs w:val="24"/>
        </w:rPr>
        <w:t>po zawarciu umowy w sprawie zamówienia publicznego po stronie zamawiającego wystąpiła konieczność dodatkowej dostawy towarów od tego samego wykonawcy, w przypadku gdy zmiana wykonawcy zmusiłaby zamawiającego do nabycia towarów o innych właściwościach technicznych</w:t>
      </w:r>
      <w:r>
        <w:rPr>
          <w:rFonts w:ascii="Lato" w:hAnsi="Lato" w:cs="Open Sans"/>
          <w:iCs/>
          <w:sz w:val="24"/>
          <w:szCs w:val="24"/>
        </w:rPr>
        <w:t>,</w:t>
      </w:r>
      <w:r w:rsidRPr="00D95422">
        <w:rPr>
          <w:rFonts w:ascii="Lato" w:hAnsi="Lato" w:cs="Open Sans"/>
          <w:iCs/>
          <w:sz w:val="24"/>
          <w:szCs w:val="24"/>
        </w:rPr>
        <w:t xml:space="preserve"> </w:t>
      </w:r>
      <w:r w:rsidRPr="00D95422">
        <w:rPr>
          <w:rFonts w:ascii="Lato" w:hAnsi="Lato" w:cs="Open Sans"/>
          <w:sz w:val="24"/>
          <w:szCs w:val="24"/>
        </w:rPr>
        <w:t xml:space="preserve">co powodowałoby niekompatybilność związaną z użytkowaniem i obsługą techniczną. Zamówienie na dostawę dodatkowych towarów od tego samego </w:t>
      </w:r>
      <w:r w:rsidRPr="00D95422">
        <w:rPr>
          <w:rFonts w:ascii="Lato" w:hAnsi="Lato" w:cs="Open Sans"/>
          <w:sz w:val="24"/>
          <w:szCs w:val="24"/>
        </w:rPr>
        <w:lastRenderedPageBreak/>
        <w:t>wykonawcy odbywa się w ciągu trzech lat od zawarcia umowy w sprawie zamówienia publicznego, jeżeli całkowita wartość takiej dostawy nie przekracza 50 % ceny wskazanej w umowie;</w:t>
      </w:r>
    </w:p>
    <w:p w14:paraId="45AE65B0" w14:textId="4F23BE2D" w:rsidR="00FF07DE" w:rsidRPr="00D95422" w:rsidRDefault="00FF07DE" w:rsidP="00B422DC">
      <w:pPr>
        <w:pStyle w:val="Akapitzlist"/>
        <w:numPr>
          <w:ilvl w:val="0"/>
          <w:numId w:val="11"/>
        </w:numPr>
        <w:spacing w:line="276" w:lineRule="auto"/>
        <w:rPr>
          <w:rFonts w:ascii="Lato" w:hAnsi="Lato" w:cs="Open Sans"/>
          <w:iCs/>
          <w:sz w:val="24"/>
          <w:szCs w:val="24"/>
        </w:rPr>
      </w:pPr>
      <w:r w:rsidRPr="00D95422">
        <w:rPr>
          <w:rFonts w:ascii="Lato" w:hAnsi="Lato" w:cs="Open Sans"/>
          <w:iCs/>
          <w:sz w:val="24"/>
          <w:szCs w:val="24"/>
        </w:rPr>
        <w:t>po zawarciu umowy w sprawie zamówienia publicznego po stronie zamawiającego wystąpiła konieczność wykonania dodatkowych podobnych robót budowlanych lub świadczenia dodatkowych podobnych usług przez tego samego wykonawcę. Możliwość oraz warunki</w:t>
      </w:r>
      <w:r w:rsidR="00895B30">
        <w:rPr>
          <w:rFonts w:ascii="Lato" w:hAnsi="Lato" w:cs="Open Sans"/>
          <w:iCs/>
          <w:sz w:val="24"/>
          <w:szCs w:val="24"/>
        </w:rPr>
        <w:t>,</w:t>
      </w:r>
      <w:r w:rsidRPr="00D95422">
        <w:rPr>
          <w:rFonts w:ascii="Lato" w:hAnsi="Lato" w:cs="Open Sans"/>
          <w:iCs/>
          <w:sz w:val="24"/>
          <w:szCs w:val="24"/>
        </w:rPr>
        <w:t xml:space="preserve"> na jakich odbywać się będą takie dodatkowe roboty czy usługi</w:t>
      </w:r>
      <w:r w:rsidR="00895B30">
        <w:rPr>
          <w:rFonts w:ascii="Lato" w:hAnsi="Lato" w:cs="Open Sans"/>
          <w:iCs/>
          <w:sz w:val="24"/>
          <w:szCs w:val="24"/>
        </w:rPr>
        <w:t>,</w:t>
      </w:r>
      <w:r w:rsidRPr="00D95422">
        <w:rPr>
          <w:rFonts w:ascii="Lato" w:hAnsi="Lato" w:cs="Open Sans"/>
          <w:iCs/>
          <w:sz w:val="24"/>
          <w:szCs w:val="24"/>
        </w:rPr>
        <w:t xml:space="preserve"> mogą zostać przewidziane w umowie w sprawie zamówienia publicznego zawartej w wyniku przeprowadzenia postępowania w</w:t>
      </w:r>
      <w:r w:rsidR="00895B30">
        <w:rPr>
          <w:rFonts w:ascii="Lato" w:hAnsi="Lato" w:cs="Open Sans"/>
          <w:iCs/>
          <w:sz w:val="24"/>
          <w:szCs w:val="24"/>
        </w:rPr>
        <w:t> </w:t>
      </w:r>
      <w:r w:rsidRPr="00D95422">
        <w:rPr>
          <w:rFonts w:ascii="Lato" w:hAnsi="Lato" w:cs="Open Sans"/>
          <w:iCs/>
          <w:sz w:val="24"/>
          <w:szCs w:val="24"/>
        </w:rPr>
        <w:t>jednym z trybów konkurencyjnych/w trybie procedury uproszczonej. Zamówienie na wykonanie dodatkowych podobnych robót budowlanych lub świadczenie dodatkowych podobnych usług przez tego samego wykonawcę odbywa się w ciągu trzech lat od zawarcia umowy w sprawie zamówienia publicznego, jeżeli całkowita wartość takich robót budowlanych czy usług nie przekracza 50 % ceny wskazanej w umowie zawartej w wyniku przeprowadzenia postępowania w jednym z trybów konkurencyjnych/w trybie procedury uproszczonej;</w:t>
      </w:r>
    </w:p>
    <w:p w14:paraId="4E7FE049" w14:textId="77777777" w:rsidR="00FF07DE" w:rsidRPr="00D95422" w:rsidRDefault="00FF07DE" w:rsidP="00B422DC">
      <w:pPr>
        <w:pStyle w:val="Akapitzlist"/>
        <w:numPr>
          <w:ilvl w:val="0"/>
          <w:numId w:val="11"/>
        </w:numPr>
        <w:spacing w:line="276" w:lineRule="auto"/>
        <w:rPr>
          <w:rFonts w:ascii="Lato" w:hAnsi="Lato" w:cs="Open Sans"/>
          <w:iCs/>
          <w:sz w:val="24"/>
          <w:szCs w:val="24"/>
        </w:rPr>
      </w:pPr>
      <w:r w:rsidRPr="00D95422">
        <w:rPr>
          <w:rFonts w:ascii="Lato" w:hAnsi="Lato" w:cs="Open Sans"/>
          <w:iCs/>
          <w:sz w:val="24"/>
          <w:szCs w:val="24"/>
        </w:rPr>
        <w:t>zamówienie dotyczy usług prawnych;</w:t>
      </w:r>
    </w:p>
    <w:p w14:paraId="1ACC3813" w14:textId="77777777" w:rsidR="00FF07DE" w:rsidRPr="00D95422" w:rsidRDefault="00FF07DE" w:rsidP="00B422DC">
      <w:pPr>
        <w:pStyle w:val="Akapitzlist"/>
        <w:numPr>
          <w:ilvl w:val="0"/>
          <w:numId w:val="11"/>
        </w:numPr>
        <w:spacing w:line="276" w:lineRule="auto"/>
        <w:rPr>
          <w:rFonts w:ascii="Lato" w:hAnsi="Lato" w:cs="Open Sans"/>
          <w:iCs/>
          <w:sz w:val="24"/>
          <w:szCs w:val="24"/>
        </w:rPr>
      </w:pPr>
      <w:r w:rsidRPr="00D95422">
        <w:rPr>
          <w:rFonts w:ascii="Lato" w:hAnsi="Lato" w:cs="Open Sans"/>
          <w:iCs/>
          <w:sz w:val="24"/>
          <w:szCs w:val="24"/>
        </w:rPr>
        <w:t>nabycie towarów odbywa się z wykorzystaniem katalogu elektronicznego;</w:t>
      </w:r>
    </w:p>
    <w:p w14:paraId="278FE56E" w14:textId="77777777" w:rsidR="00FF07DE" w:rsidRPr="00D95422" w:rsidRDefault="00FF07DE" w:rsidP="00B422DC">
      <w:pPr>
        <w:pStyle w:val="Akapitzlist"/>
        <w:numPr>
          <w:ilvl w:val="0"/>
          <w:numId w:val="11"/>
        </w:numPr>
        <w:spacing w:line="276" w:lineRule="auto"/>
        <w:rPr>
          <w:rFonts w:ascii="Lato" w:hAnsi="Lato" w:cs="Open Sans"/>
          <w:iCs/>
          <w:sz w:val="24"/>
          <w:szCs w:val="24"/>
        </w:rPr>
      </w:pPr>
      <w:r w:rsidRPr="00D95422">
        <w:rPr>
          <w:rFonts w:ascii="Lato" w:hAnsi="Lato" w:cs="Open Sans"/>
          <w:iCs/>
          <w:sz w:val="24"/>
          <w:szCs w:val="24"/>
        </w:rPr>
        <w:t>zamówienie dotyczy nabycia towarów lub świadczenia usług od przedsiębiorstwa lub organizacji założonej przez publiczną organizację osób niepełnosprawnych, która otrzymała zezwolenie na korzystanie ze zwolnień podatkowych zgodnie z prawem;</w:t>
      </w:r>
    </w:p>
    <w:p w14:paraId="56616D19" w14:textId="2943B51E" w:rsidR="00FF07DE" w:rsidRPr="00D95422" w:rsidRDefault="00FF07DE" w:rsidP="00B422DC">
      <w:pPr>
        <w:pStyle w:val="Akapitzlist"/>
        <w:numPr>
          <w:ilvl w:val="0"/>
          <w:numId w:val="11"/>
        </w:numPr>
        <w:spacing w:line="276" w:lineRule="auto"/>
        <w:rPr>
          <w:rFonts w:ascii="Lato" w:hAnsi="Lato" w:cs="Open Sans"/>
          <w:iCs/>
          <w:sz w:val="24"/>
          <w:szCs w:val="24"/>
        </w:rPr>
      </w:pPr>
      <w:r w:rsidRPr="00D95422">
        <w:rPr>
          <w:rFonts w:ascii="Lato" w:hAnsi="Lato" w:cs="Open Sans"/>
          <w:iCs/>
          <w:sz w:val="24"/>
          <w:szCs w:val="24"/>
        </w:rPr>
        <w:t>zamówieni</w:t>
      </w:r>
      <w:r w:rsidR="00A74192">
        <w:rPr>
          <w:rFonts w:ascii="Lato" w:hAnsi="Lato" w:cs="Open Sans"/>
          <w:iCs/>
          <w:sz w:val="24"/>
          <w:szCs w:val="24"/>
        </w:rPr>
        <w:t>e</w:t>
      </w:r>
      <w:r w:rsidRPr="00D95422">
        <w:rPr>
          <w:rFonts w:ascii="Lato" w:hAnsi="Lato" w:cs="Open Sans"/>
          <w:iCs/>
          <w:sz w:val="24"/>
          <w:szCs w:val="24"/>
        </w:rPr>
        <w:t xml:space="preserve"> dotyczy świadczenia usług niezbędnych do prowadzenia działalności w dziedzinie kultury fizycznej i sportu, rehabilitacji oraz zapewnienia przygotowania i udziału rep</w:t>
      </w:r>
      <w:r>
        <w:rPr>
          <w:rFonts w:ascii="Lato" w:hAnsi="Lato" w:cs="Open Sans"/>
          <w:iCs/>
          <w:sz w:val="24"/>
          <w:szCs w:val="24"/>
        </w:rPr>
        <w:t>rezentacji narodowych Ukrainy w </w:t>
      </w:r>
      <w:r w:rsidRPr="00D95422">
        <w:rPr>
          <w:rFonts w:ascii="Lato" w:hAnsi="Lato" w:cs="Open Sans"/>
          <w:iCs/>
          <w:sz w:val="24"/>
          <w:szCs w:val="24"/>
        </w:rPr>
        <w:t>międzynarodowych wydarzeniach sportowych ujętych w jednolitym kalendarzu wydarzeń sportowo-rekreacyjnych oraz sportowych Ukrainy.</w:t>
      </w:r>
    </w:p>
    <w:p w14:paraId="2AF8969D" w14:textId="35B2C050" w:rsidR="00FF07DE" w:rsidRDefault="00FF07DE" w:rsidP="00B422DC">
      <w:pPr>
        <w:spacing w:line="276" w:lineRule="auto"/>
        <w:rPr>
          <w:rFonts w:ascii="Lato" w:hAnsi="Lato" w:cs="Open Sans"/>
          <w:iCs/>
          <w:sz w:val="24"/>
          <w:szCs w:val="24"/>
        </w:rPr>
      </w:pPr>
      <w:r w:rsidRPr="00D95422">
        <w:rPr>
          <w:rFonts w:ascii="Lato" w:hAnsi="Lato" w:cs="Open Sans"/>
          <w:iCs/>
          <w:sz w:val="24"/>
          <w:szCs w:val="24"/>
        </w:rPr>
        <w:t>W przypadku zaistnienia którejkolwiek z wymienionych wyżej przesłanek zamawiający udziela zamówienia poprzez bezpośrednie zawarcie umowy z wybranym przez siebie wykonawcą</w:t>
      </w:r>
      <w:r w:rsidR="00B07C81">
        <w:rPr>
          <w:rFonts w:ascii="Lato" w:hAnsi="Lato" w:cs="Open Sans"/>
          <w:iCs/>
          <w:sz w:val="24"/>
          <w:szCs w:val="24"/>
        </w:rPr>
        <w:t>,</w:t>
      </w:r>
      <w:r w:rsidRPr="00D95422">
        <w:rPr>
          <w:rFonts w:ascii="Lato" w:hAnsi="Lato" w:cs="Open Sans"/>
          <w:iCs/>
          <w:sz w:val="24"/>
          <w:szCs w:val="24"/>
        </w:rPr>
        <w:t xml:space="preserve"> a następnie obowiązkowo publikuje informacj</w:t>
      </w:r>
      <w:r>
        <w:rPr>
          <w:rFonts w:ascii="Lato" w:hAnsi="Lato" w:cs="Open Sans"/>
          <w:iCs/>
          <w:sz w:val="24"/>
          <w:szCs w:val="24"/>
        </w:rPr>
        <w:t xml:space="preserve">ę o zawarciu umowy w systemie </w:t>
      </w:r>
      <w:proofErr w:type="spellStart"/>
      <w:r w:rsidR="00C54C63">
        <w:rPr>
          <w:rFonts w:ascii="Lato" w:hAnsi="Lato" w:cs="Open Sans"/>
          <w:iCs/>
          <w:sz w:val="24"/>
          <w:szCs w:val="24"/>
        </w:rPr>
        <w:t>ProZorro</w:t>
      </w:r>
      <w:proofErr w:type="spellEnd"/>
      <w:r>
        <w:rPr>
          <w:rFonts w:ascii="Lato" w:hAnsi="Lato" w:cs="Open Sans"/>
          <w:iCs/>
          <w:sz w:val="24"/>
          <w:szCs w:val="24"/>
        </w:rPr>
        <w:t xml:space="preserve">.  </w:t>
      </w:r>
    </w:p>
    <w:p w14:paraId="53542102" w14:textId="77777777" w:rsidR="00FF07DE" w:rsidRPr="00FF07DE" w:rsidRDefault="00FF07DE" w:rsidP="00FF07DE">
      <w:pPr>
        <w:spacing w:line="276" w:lineRule="auto"/>
        <w:jc w:val="both"/>
        <w:rPr>
          <w:rFonts w:ascii="Lato" w:hAnsi="Lato" w:cs="Open Sans"/>
          <w:iCs/>
          <w:sz w:val="24"/>
          <w:szCs w:val="24"/>
        </w:rPr>
      </w:pPr>
    </w:p>
    <w:p w14:paraId="2FEB9F91" w14:textId="347F85D8" w:rsidR="00FF07DE" w:rsidRPr="009D060B" w:rsidRDefault="00BB5B90" w:rsidP="009D060B">
      <w:pPr>
        <w:pStyle w:val="Nagwek4"/>
        <w:spacing w:line="276" w:lineRule="auto"/>
        <w:rPr>
          <w:rFonts w:ascii="Lato" w:hAnsi="Lato" w:cs="Open Sans"/>
          <w:sz w:val="24"/>
          <w:szCs w:val="24"/>
        </w:rPr>
      </w:pPr>
      <w:bookmarkStart w:id="103" w:name="_Toc170689236"/>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.6. Elektroniczny katalog</w:t>
      </w:r>
      <w:bookmarkEnd w:id="103"/>
      <w:r w:rsidRPr="00D95422">
        <w:rPr>
          <w:rFonts w:ascii="Lato" w:hAnsi="Lato" w:cs="Open Sans"/>
          <w:sz w:val="24"/>
          <w:szCs w:val="24"/>
        </w:rPr>
        <w:t xml:space="preserve">  </w:t>
      </w:r>
    </w:p>
    <w:p w14:paraId="55A46595" w14:textId="3C4E4906" w:rsidR="00AD7E85" w:rsidRDefault="009277D4" w:rsidP="00BB5B90">
      <w:pPr>
        <w:spacing w:line="276" w:lineRule="auto"/>
        <w:jc w:val="both"/>
        <w:rPr>
          <w:rFonts w:ascii="Open Sans" w:hAnsi="Open Sans" w:cs="Open Sans"/>
          <w:noProof/>
          <w:lang w:eastAsia="pl-PL"/>
        </w:rPr>
      </w:pPr>
      <w:r>
        <w:rPr>
          <w:rFonts w:ascii="Open Sans" w:hAnsi="Open Sans" w:cs="Open Sans"/>
          <w:noProof/>
          <w:lang w:eastAsia="pl-PL"/>
        </w:rPr>
        <w:drawing>
          <wp:inline distT="0" distB="0" distL="0" distR="0" wp14:anchorId="7C4B2C43" wp14:editId="0972DFE5">
            <wp:extent cx="5753735" cy="3898900"/>
            <wp:effectExtent l="0" t="0" r="0" b="6350"/>
            <wp:docPr id="143083441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3735" cy="3898900"/>
                    </a:xfrm>
                    <a:prstGeom prst="rect">
                      <a:avLst/>
                    </a:prstGeom>
                    <a:noFill/>
                    <a:ln>
                      <a:noFill/>
                    </a:ln>
                  </pic:spPr>
                </pic:pic>
              </a:graphicData>
            </a:graphic>
          </wp:inline>
        </w:drawing>
      </w:r>
    </w:p>
    <w:p w14:paraId="12C98672" w14:textId="77777777" w:rsidR="009277D4" w:rsidRDefault="009277D4" w:rsidP="00B16883">
      <w:pPr>
        <w:spacing w:after="0" w:line="276" w:lineRule="auto"/>
        <w:jc w:val="both"/>
        <w:rPr>
          <w:rFonts w:ascii="Open Sans" w:hAnsi="Open Sans" w:cs="Open Sans"/>
          <w:i/>
          <w:sz w:val="20"/>
          <w:szCs w:val="20"/>
        </w:rPr>
      </w:pPr>
    </w:p>
    <w:p w14:paraId="30654D70" w14:textId="660D70A9" w:rsidR="00B16883" w:rsidRPr="002F1146" w:rsidRDefault="00B16883" w:rsidP="00B16883">
      <w:pPr>
        <w:spacing w:after="0" w:line="276" w:lineRule="auto"/>
        <w:jc w:val="both"/>
        <w:rPr>
          <w:rFonts w:ascii="Open Sans" w:hAnsi="Open Sans" w:cs="Open Sans"/>
          <w:i/>
          <w:sz w:val="18"/>
          <w:szCs w:val="18"/>
        </w:rPr>
      </w:pPr>
      <w:r w:rsidRPr="002F1146">
        <w:rPr>
          <w:rFonts w:ascii="Open Sans" w:hAnsi="Open Sans" w:cs="Open Sans"/>
          <w:i/>
          <w:sz w:val="18"/>
          <w:szCs w:val="18"/>
        </w:rPr>
        <w:t>Strona głów</w:t>
      </w:r>
      <w:r w:rsidR="00A76C99">
        <w:rPr>
          <w:rFonts w:ascii="Open Sans" w:hAnsi="Open Sans" w:cs="Open Sans"/>
          <w:i/>
          <w:sz w:val="18"/>
          <w:szCs w:val="18"/>
        </w:rPr>
        <w:t xml:space="preserve">na katalogu elektronicznego </w:t>
      </w:r>
      <w:proofErr w:type="spellStart"/>
      <w:r w:rsidR="00A76C99">
        <w:rPr>
          <w:rFonts w:ascii="Open Sans" w:hAnsi="Open Sans" w:cs="Open Sans"/>
          <w:i/>
          <w:sz w:val="18"/>
          <w:szCs w:val="18"/>
        </w:rPr>
        <w:t>ProZ</w:t>
      </w:r>
      <w:r w:rsidRPr="002F1146">
        <w:rPr>
          <w:rFonts w:ascii="Open Sans" w:hAnsi="Open Sans" w:cs="Open Sans"/>
          <w:i/>
          <w:sz w:val="18"/>
          <w:szCs w:val="18"/>
        </w:rPr>
        <w:t>orro</w:t>
      </w:r>
      <w:proofErr w:type="spellEnd"/>
      <w:r w:rsidRPr="002F1146">
        <w:rPr>
          <w:rFonts w:ascii="Open Sans" w:hAnsi="Open Sans" w:cs="Open Sans"/>
          <w:i/>
          <w:sz w:val="18"/>
          <w:szCs w:val="18"/>
        </w:rPr>
        <w:t xml:space="preserve"> Market</w:t>
      </w:r>
    </w:p>
    <w:p w14:paraId="2908C85A" w14:textId="1BC003FA" w:rsidR="003A5C14" w:rsidRPr="002F1146" w:rsidRDefault="003A5C14" w:rsidP="00BB5B90">
      <w:pPr>
        <w:spacing w:line="276" w:lineRule="auto"/>
        <w:jc w:val="both"/>
        <w:rPr>
          <w:rFonts w:ascii="Open Sans" w:hAnsi="Open Sans" w:cs="Open Sans"/>
          <w:sz w:val="18"/>
          <w:szCs w:val="18"/>
        </w:rPr>
      </w:pPr>
      <w:r w:rsidRPr="002F1146">
        <w:rPr>
          <w:rFonts w:ascii="Open Sans" w:hAnsi="Open Sans" w:cs="Open Sans"/>
          <w:sz w:val="18"/>
          <w:szCs w:val="18"/>
        </w:rPr>
        <w:t xml:space="preserve">Źródło: </w:t>
      </w:r>
      <w:hyperlink r:id="rId75" w:history="1">
        <w:r w:rsidRPr="002F1146">
          <w:rPr>
            <w:rStyle w:val="Hipercze"/>
            <w:rFonts w:ascii="Open Sans" w:hAnsi="Open Sans" w:cs="Open Sans"/>
            <w:sz w:val="18"/>
            <w:szCs w:val="18"/>
          </w:rPr>
          <w:t>https://prozorro.gov.ua/ProzorroMarket</w:t>
        </w:r>
      </w:hyperlink>
      <w:r w:rsidRPr="002F1146">
        <w:rPr>
          <w:rFonts w:ascii="Open Sans" w:hAnsi="Open Sans" w:cs="Open Sans"/>
          <w:sz w:val="18"/>
          <w:szCs w:val="18"/>
        </w:rPr>
        <w:t xml:space="preserve"> </w:t>
      </w:r>
    </w:p>
    <w:p w14:paraId="3FF0FFE9" w14:textId="77777777" w:rsidR="009D060B" w:rsidRDefault="009D060B" w:rsidP="00B422DC">
      <w:pPr>
        <w:spacing w:line="276" w:lineRule="auto"/>
        <w:rPr>
          <w:rFonts w:ascii="Open Sans" w:hAnsi="Open Sans" w:cs="Open Sans"/>
        </w:rPr>
      </w:pPr>
    </w:p>
    <w:p w14:paraId="21700153" w14:textId="45A0ABF0" w:rsidR="00BB5B90" w:rsidRPr="009D060B" w:rsidRDefault="00BB5B90" w:rsidP="00B422DC">
      <w:pPr>
        <w:spacing w:line="276" w:lineRule="auto"/>
        <w:rPr>
          <w:rFonts w:ascii="Lato" w:hAnsi="Lato" w:cs="Open Sans"/>
          <w:sz w:val="24"/>
          <w:szCs w:val="24"/>
        </w:rPr>
      </w:pPr>
      <w:r w:rsidRPr="009D060B">
        <w:rPr>
          <w:rFonts w:ascii="Lato" w:hAnsi="Lato" w:cs="Open Sans"/>
          <w:sz w:val="24"/>
          <w:szCs w:val="24"/>
        </w:rPr>
        <w:t xml:space="preserve">Ukraińska ustawa </w:t>
      </w:r>
      <w:r w:rsidR="009D060B">
        <w:rPr>
          <w:rFonts w:ascii="Lato" w:hAnsi="Lato" w:cs="Open Sans"/>
          <w:sz w:val="24"/>
          <w:szCs w:val="24"/>
        </w:rPr>
        <w:t xml:space="preserve">o zamówieniach publicznych </w:t>
      </w:r>
      <w:r w:rsidRPr="009D060B">
        <w:rPr>
          <w:rFonts w:ascii="Lato" w:hAnsi="Lato" w:cs="Open Sans"/>
          <w:sz w:val="24"/>
          <w:szCs w:val="24"/>
        </w:rPr>
        <w:t xml:space="preserve">w treści art. 1 ust. 1 pkt 8 definiuje elektroniczny katalog </w:t>
      </w:r>
      <w:r w:rsidR="009D060B" w:rsidRPr="009D060B">
        <w:rPr>
          <w:rFonts w:ascii="Lato" w:hAnsi="Lato" w:cs="Open Sans"/>
          <w:sz w:val="24"/>
          <w:szCs w:val="24"/>
        </w:rPr>
        <w:t>(ukr.</w:t>
      </w:r>
      <w:r w:rsidR="009D060B">
        <w:rPr>
          <w:rFonts w:ascii="Lato" w:hAnsi="Lato" w:cs="Open Sans"/>
          <w:sz w:val="24"/>
          <w:szCs w:val="24"/>
        </w:rPr>
        <w:t> </w:t>
      </w:r>
      <w:proofErr w:type="spellStart"/>
      <w:r w:rsidR="009D060B" w:rsidRPr="009D060B">
        <w:rPr>
          <w:rStyle w:val="rvts0"/>
          <w:rFonts w:ascii="Lato" w:hAnsi="Lato"/>
          <w:sz w:val="24"/>
          <w:szCs w:val="24"/>
        </w:rPr>
        <w:t>електронний</w:t>
      </w:r>
      <w:proofErr w:type="spellEnd"/>
      <w:r w:rsidR="009D060B" w:rsidRPr="009D060B">
        <w:rPr>
          <w:rStyle w:val="rvts0"/>
          <w:rFonts w:ascii="Lato" w:hAnsi="Lato"/>
          <w:sz w:val="24"/>
          <w:szCs w:val="24"/>
        </w:rPr>
        <w:t xml:space="preserve"> </w:t>
      </w:r>
      <w:proofErr w:type="spellStart"/>
      <w:r w:rsidR="009D060B" w:rsidRPr="009D060B">
        <w:rPr>
          <w:rStyle w:val="rvts0"/>
          <w:rFonts w:ascii="Lato" w:hAnsi="Lato"/>
          <w:sz w:val="24"/>
          <w:szCs w:val="24"/>
        </w:rPr>
        <w:t>каталог</w:t>
      </w:r>
      <w:proofErr w:type="spellEnd"/>
      <w:r w:rsidR="009D060B" w:rsidRPr="009D060B">
        <w:rPr>
          <w:rStyle w:val="rvts0"/>
          <w:rFonts w:ascii="Lato" w:hAnsi="Lato"/>
          <w:sz w:val="24"/>
          <w:szCs w:val="24"/>
        </w:rPr>
        <w:t xml:space="preserve">) </w:t>
      </w:r>
      <w:r w:rsidRPr="009D060B">
        <w:rPr>
          <w:rFonts w:ascii="Lato" w:hAnsi="Lato" w:cs="Open Sans"/>
          <w:sz w:val="24"/>
          <w:szCs w:val="24"/>
        </w:rPr>
        <w:t xml:space="preserve">jako usystematyzowaną bazę aktualnych ofert, utworzoną i prowadzoną przez </w:t>
      </w:r>
      <w:r w:rsidR="00916BD9" w:rsidRPr="009D060B">
        <w:rPr>
          <w:rFonts w:ascii="Lato" w:hAnsi="Lato" w:cs="Open Sans"/>
          <w:sz w:val="24"/>
          <w:szCs w:val="24"/>
        </w:rPr>
        <w:t xml:space="preserve">scentralizowane </w:t>
      </w:r>
      <w:r w:rsidR="00EE5983" w:rsidRPr="009D060B">
        <w:rPr>
          <w:rFonts w:ascii="Lato" w:hAnsi="Lato" w:cs="Open Sans"/>
          <w:sz w:val="24"/>
          <w:szCs w:val="24"/>
        </w:rPr>
        <w:t>organizacje</w:t>
      </w:r>
      <w:r w:rsidR="00916BD9" w:rsidRPr="009D060B">
        <w:rPr>
          <w:rFonts w:ascii="Lato" w:hAnsi="Lato" w:cs="Open Sans"/>
          <w:sz w:val="24"/>
          <w:szCs w:val="24"/>
        </w:rPr>
        <w:t xml:space="preserve"> </w:t>
      </w:r>
      <w:r w:rsidR="00FA560A" w:rsidRPr="009D060B">
        <w:rPr>
          <w:rFonts w:ascii="Lato" w:hAnsi="Lato" w:cs="Open Sans"/>
          <w:sz w:val="24"/>
          <w:szCs w:val="24"/>
        </w:rPr>
        <w:t xml:space="preserve">zakupowe </w:t>
      </w:r>
      <w:r w:rsidRPr="009D060B">
        <w:rPr>
          <w:rFonts w:ascii="Lato" w:hAnsi="Lato" w:cs="Open Sans"/>
          <w:sz w:val="24"/>
          <w:szCs w:val="24"/>
        </w:rPr>
        <w:t>w ramach elektronicznego systemu zamówień, którą zamawiający wykorzystują w celu wyboru dostawcy towarów, których wartość jest niższa niż kwota wskazana w art. 3 ust. 1 pkt</w:t>
      </w:r>
      <w:r w:rsidR="009D060B">
        <w:rPr>
          <w:rFonts w:ascii="Lato" w:hAnsi="Lato" w:cs="Open Sans"/>
          <w:sz w:val="24"/>
          <w:szCs w:val="24"/>
        </w:rPr>
        <w:t> </w:t>
      </w:r>
      <w:r w:rsidRPr="009D060B">
        <w:rPr>
          <w:rFonts w:ascii="Lato" w:hAnsi="Lato" w:cs="Open Sans"/>
          <w:sz w:val="24"/>
          <w:szCs w:val="24"/>
        </w:rPr>
        <w:t xml:space="preserve">1-3 </w:t>
      </w:r>
      <w:r w:rsidR="00CB0D58" w:rsidRPr="009D060B">
        <w:rPr>
          <w:rFonts w:ascii="Lato" w:hAnsi="Lato" w:cs="Open Sans"/>
          <w:sz w:val="24"/>
          <w:szCs w:val="24"/>
        </w:rPr>
        <w:t xml:space="preserve">tej </w:t>
      </w:r>
      <w:r w:rsidRPr="009D060B">
        <w:rPr>
          <w:rFonts w:ascii="Lato" w:hAnsi="Lato" w:cs="Open Sans"/>
          <w:sz w:val="24"/>
          <w:szCs w:val="24"/>
        </w:rPr>
        <w:t xml:space="preserve">ustawy. </w:t>
      </w:r>
    </w:p>
    <w:p w14:paraId="60EF898B" w14:textId="1839E775" w:rsidR="00BB5B90" w:rsidRPr="00D95422" w:rsidRDefault="00BB5B90" w:rsidP="00B422DC">
      <w:pPr>
        <w:spacing w:line="276" w:lineRule="auto"/>
        <w:rPr>
          <w:rFonts w:ascii="Lato" w:hAnsi="Lato" w:cs="Open Sans"/>
          <w:sz w:val="24"/>
          <w:szCs w:val="24"/>
        </w:rPr>
      </w:pPr>
      <w:r w:rsidRPr="00D95422">
        <w:rPr>
          <w:rFonts w:ascii="Lato" w:hAnsi="Lato" w:cs="Open Sans"/>
          <w:sz w:val="24"/>
          <w:szCs w:val="24"/>
        </w:rPr>
        <w:t>Z powyższej regulacji wynikają dwie kluczowe kwestie. Po pierwsze, za pośrednictwem elektronicznego katalogu zamawiający może nabywa</w:t>
      </w:r>
      <w:r w:rsidR="00A76C99">
        <w:rPr>
          <w:rFonts w:ascii="Lato" w:hAnsi="Lato" w:cs="Open Sans"/>
          <w:sz w:val="24"/>
          <w:szCs w:val="24"/>
        </w:rPr>
        <w:t xml:space="preserve">ć jedynie towary. W ramach </w:t>
      </w:r>
      <w:proofErr w:type="spellStart"/>
      <w:r w:rsidR="00A76C99">
        <w:rPr>
          <w:rFonts w:ascii="Lato" w:hAnsi="Lato" w:cs="Open Sans"/>
          <w:sz w:val="24"/>
          <w:szCs w:val="24"/>
        </w:rPr>
        <w:t>ProZ</w:t>
      </w:r>
      <w:r w:rsidRPr="00D95422">
        <w:rPr>
          <w:rFonts w:ascii="Lato" w:hAnsi="Lato" w:cs="Open Sans"/>
          <w:sz w:val="24"/>
          <w:szCs w:val="24"/>
        </w:rPr>
        <w:t>orro</w:t>
      </w:r>
      <w:proofErr w:type="spellEnd"/>
      <w:r w:rsidRPr="00D95422">
        <w:rPr>
          <w:rFonts w:ascii="Lato" w:hAnsi="Lato" w:cs="Open Sans"/>
          <w:sz w:val="24"/>
          <w:szCs w:val="24"/>
        </w:rPr>
        <w:t xml:space="preserve"> Market nie ma możliwości zamawiania robót budowlanych</w:t>
      </w:r>
      <w:r w:rsidR="00A203F3">
        <w:rPr>
          <w:rFonts w:ascii="Lato" w:hAnsi="Lato" w:cs="Open Sans"/>
          <w:sz w:val="24"/>
          <w:szCs w:val="24"/>
        </w:rPr>
        <w:t>,</w:t>
      </w:r>
      <w:r w:rsidRPr="00D95422">
        <w:rPr>
          <w:rFonts w:ascii="Lato" w:hAnsi="Lato" w:cs="Open Sans"/>
          <w:sz w:val="24"/>
          <w:szCs w:val="24"/>
        </w:rPr>
        <w:t xml:space="preserve"> ani usług. Po drugie, wartość zamawianych towarów nie może być wyższa od kwoty 200</w:t>
      </w:r>
      <w:r w:rsidR="009D060B">
        <w:rPr>
          <w:rFonts w:ascii="Lato" w:hAnsi="Lato" w:cs="Open Sans"/>
          <w:sz w:val="24"/>
          <w:szCs w:val="24"/>
        </w:rPr>
        <w:t> </w:t>
      </w:r>
      <w:r w:rsidRPr="00D95422">
        <w:rPr>
          <w:rFonts w:ascii="Lato" w:hAnsi="Lato" w:cs="Open Sans"/>
          <w:sz w:val="24"/>
          <w:szCs w:val="24"/>
        </w:rPr>
        <w:t>tys. UAH dla zamawiających publicznych oraz 1 m</w:t>
      </w:r>
      <w:r w:rsidR="00A95339" w:rsidRPr="00D95422">
        <w:rPr>
          <w:rFonts w:ascii="Lato" w:hAnsi="Lato" w:cs="Open Sans"/>
          <w:sz w:val="24"/>
          <w:szCs w:val="24"/>
        </w:rPr>
        <w:t>ln</w:t>
      </w:r>
      <w:r w:rsidRPr="00D95422">
        <w:rPr>
          <w:rFonts w:ascii="Lato" w:hAnsi="Lato" w:cs="Open Sans"/>
          <w:sz w:val="24"/>
          <w:szCs w:val="24"/>
        </w:rPr>
        <w:t xml:space="preserve"> UAH dla zamawiających sektorowych. </w:t>
      </w:r>
    </w:p>
    <w:p w14:paraId="607C82C5" w14:textId="00B9AD3D" w:rsidR="00BB5B90" w:rsidRPr="007A26F3" w:rsidRDefault="00A76C99" w:rsidP="00B422DC">
      <w:pPr>
        <w:spacing w:line="276" w:lineRule="auto"/>
        <w:rPr>
          <w:rFonts w:ascii="Lato" w:hAnsi="Lato" w:cs="Open Sans"/>
          <w:color w:val="FF0000"/>
          <w:sz w:val="24"/>
          <w:szCs w:val="24"/>
        </w:rPr>
      </w:pPr>
      <w:r>
        <w:rPr>
          <w:rFonts w:ascii="Lato" w:hAnsi="Lato" w:cs="Open Sans"/>
          <w:sz w:val="24"/>
          <w:szCs w:val="24"/>
        </w:rPr>
        <w:t xml:space="preserve">Dostęp do katalogu </w:t>
      </w:r>
      <w:proofErr w:type="spellStart"/>
      <w:r>
        <w:rPr>
          <w:rFonts w:ascii="Lato" w:hAnsi="Lato" w:cs="Open Sans"/>
          <w:sz w:val="24"/>
          <w:szCs w:val="24"/>
        </w:rPr>
        <w:t>ProZ</w:t>
      </w:r>
      <w:r w:rsidR="00BB5B90" w:rsidRPr="00D95422">
        <w:rPr>
          <w:rFonts w:ascii="Lato" w:hAnsi="Lato" w:cs="Open Sans"/>
          <w:sz w:val="24"/>
          <w:szCs w:val="24"/>
        </w:rPr>
        <w:t>orro</w:t>
      </w:r>
      <w:proofErr w:type="spellEnd"/>
      <w:r w:rsidR="00BB5B90" w:rsidRPr="00D95422">
        <w:rPr>
          <w:rFonts w:ascii="Lato" w:hAnsi="Lato" w:cs="Open Sans"/>
          <w:sz w:val="24"/>
          <w:szCs w:val="24"/>
        </w:rPr>
        <w:t xml:space="preserve"> Market zapewniają autoryzowane platformy zakupowe, z których korzystają ukraińscy zamawiający. </w:t>
      </w:r>
    </w:p>
    <w:p w14:paraId="23B1A146" w14:textId="33E03DC4" w:rsidR="00BB5B90" w:rsidRDefault="00355E46" w:rsidP="009D060B">
      <w:pPr>
        <w:spacing w:line="276" w:lineRule="auto"/>
        <w:rPr>
          <w:rFonts w:ascii="Lato" w:hAnsi="Lato" w:cs="Open Sans"/>
          <w:sz w:val="24"/>
          <w:szCs w:val="24"/>
        </w:rPr>
      </w:pPr>
      <w:r>
        <w:rPr>
          <w:rFonts w:ascii="Lato" w:hAnsi="Lato" w:cs="Open Sans"/>
          <w:sz w:val="24"/>
          <w:szCs w:val="24"/>
        </w:rPr>
        <w:lastRenderedPageBreak/>
        <w:t>Ukraiń</w:t>
      </w:r>
      <w:r w:rsidR="00996A39">
        <w:rPr>
          <w:rFonts w:ascii="Lato" w:hAnsi="Lato" w:cs="Open Sans"/>
          <w:sz w:val="24"/>
          <w:szCs w:val="24"/>
        </w:rPr>
        <w:t>ska doktryna</w:t>
      </w:r>
      <w:r>
        <w:rPr>
          <w:rFonts w:ascii="Lato" w:hAnsi="Lato" w:cs="Open Sans"/>
          <w:sz w:val="24"/>
          <w:szCs w:val="24"/>
        </w:rPr>
        <w:t xml:space="preserve"> wskazuj</w:t>
      </w:r>
      <w:r w:rsidR="00996A39">
        <w:rPr>
          <w:rFonts w:ascii="Lato" w:hAnsi="Lato" w:cs="Open Sans"/>
          <w:sz w:val="24"/>
          <w:szCs w:val="24"/>
        </w:rPr>
        <w:t>e</w:t>
      </w:r>
      <w:r w:rsidR="00BB5B90" w:rsidRPr="00D95422">
        <w:rPr>
          <w:rFonts w:ascii="Lato" w:hAnsi="Lato" w:cs="Open Sans"/>
          <w:sz w:val="24"/>
          <w:szCs w:val="24"/>
        </w:rPr>
        <w:t>, że z p</w:t>
      </w:r>
      <w:r w:rsidR="00A76C99">
        <w:rPr>
          <w:rFonts w:ascii="Lato" w:hAnsi="Lato" w:cs="Open Sans"/>
          <w:sz w:val="24"/>
          <w:szCs w:val="24"/>
        </w:rPr>
        <w:t xml:space="preserve">raktycznego punktu widzenia </w:t>
      </w:r>
      <w:proofErr w:type="spellStart"/>
      <w:r w:rsidR="00A76C99">
        <w:rPr>
          <w:rFonts w:ascii="Lato" w:hAnsi="Lato" w:cs="Open Sans"/>
          <w:sz w:val="24"/>
          <w:szCs w:val="24"/>
        </w:rPr>
        <w:t>ProZ</w:t>
      </w:r>
      <w:r w:rsidR="00BB5B90" w:rsidRPr="00D95422">
        <w:rPr>
          <w:rFonts w:ascii="Lato" w:hAnsi="Lato" w:cs="Open Sans"/>
          <w:sz w:val="24"/>
          <w:szCs w:val="24"/>
        </w:rPr>
        <w:t>orro</w:t>
      </w:r>
      <w:proofErr w:type="spellEnd"/>
      <w:r w:rsidR="00BB5B90" w:rsidRPr="00D95422">
        <w:rPr>
          <w:rFonts w:ascii="Lato" w:hAnsi="Lato" w:cs="Open Sans"/>
          <w:sz w:val="24"/>
          <w:szCs w:val="24"/>
        </w:rPr>
        <w:t xml:space="preserve"> Market jest tak naprawdę czymś w rodzaju „sklepu internetowego” dla zamawiających, którego największymi zaletami są przed</w:t>
      </w:r>
      <w:r>
        <w:rPr>
          <w:rFonts w:ascii="Lato" w:hAnsi="Lato" w:cs="Open Sans"/>
          <w:sz w:val="24"/>
          <w:szCs w:val="24"/>
        </w:rPr>
        <w:t xml:space="preserve">e wszystkim brak konieczności formułowania dokumentacji przetargowej, czy też wymogów </w:t>
      </w:r>
      <w:r w:rsidR="00BB5B90" w:rsidRPr="00D95422">
        <w:rPr>
          <w:rFonts w:ascii="Lato" w:hAnsi="Lato" w:cs="Open Sans"/>
          <w:sz w:val="24"/>
          <w:szCs w:val="24"/>
        </w:rPr>
        <w:t>odnośnie do potencjalnych dostawców, wygodny dostęp do pewnych i zweryfikowanych uprzednio ofert wykonawców oraz szybki i intuicyjny sposób dokonywania zakupów</w:t>
      </w:r>
      <w:r w:rsidR="00BB5B90" w:rsidRPr="00D95422">
        <w:rPr>
          <w:rStyle w:val="Odwoanieprzypisudolnego"/>
          <w:rFonts w:ascii="Lato" w:hAnsi="Lato" w:cs="Open Sans"/>
          <w:sz w:val="24"/>
          <w:szCs w:val="24"/>
        </w:rPr>
        <w:footnoteReference w:id="100"/>
      </w:r>
      <w:r w:rsidR="00BB5B90" w:rsidRPr="00D95422">
        <w:rPr>
          <w:rFonts w:ascii="Lato" w:hAnsi="Lato" w:cs="Open Sans"/>
          <w:sz w:val="24"/>
          <w:szCs w:val="24"/>
        </w:rPr>
        <w:t xml:space="preserve">.  </w:t>
      </w:r>
    </w:p>
    <w:p w14:paraId="33A388C9" w14:textId="1FB600A8" w:rsidR="003A545D" w:rsidRDefault="00BC2FF9" w:rsidP="009D060B">
      <w:pPr>
        <w:spacing w:line="276" w:lineRule="auto"/>
        <w:rPr>
          <w:rFonts w:ascii="Lato" w:hAnsi="Lato" w:cs="Open Sans"/>
          <w:sz w:val="24"/>
          <w:szCs w:val="24"/>
        </w:rPr>
      </w:pPr>
      <w:r w:rsidRPr="00BC2FF9">
        <w:rPr>
          <w:rFonts w:ascii="Lato" w:hAnsi="Lato" w:cs="Open Sans"/>
          <w:sz w:val="24"/>
          <w:szCs w:val="24"/>
        </w:rPr>
        <w:t>Od 1 września 2023 roku</w:t>
      </w:r>
      <w:r>
        <w:rPr>
          <w:rFonts w:ascii="Lato" w:hAnsi="Lato" w:cs="Open Sans"/>
          <w:i/>
          <w:iCs/>
          <w:sz w:val="24"/>
          <w:szCs w:val="24"/>
        </w:rPr>
        <w:t xml:space="preserve"> </w:t>
      </w:r>
      <w:r w:rsidR="00B422DC" w:rsidRPr="00D95422">
        <w:rPr>
          <w:rFonts w:ascii="Lato" w:hAnsi="Lato" w:cs="Open Sans"/>
          <w:i/>
          <w:iCs/>
          <w:sz w:val="24"/>
          <w:szCs w:val="24"/>
        </w:rPr>
        <w:t>E-katalog</w:t>
      </w:r>
      <w:r w:rsidR="00B422DC" w:rsidRPr="00D95422">
        <w:rPr>
          <w:rFonts w:ascii="Lato" w:hAnsi="Lato" w:cs="Open Sans"/>
          <w:sz w:val="24"/>
          <w:szCs w:val="24"/>
        </w:rPr>
        <w:t xml:space="preserve"> przewiduje </w:t>
      </w:r>
      <w:r w:rsidR="00B422DC">
        <w:rPr>
          <w:rFonts w:ascii="Lato" w:hAnsi="Lato" w:cs="Open Sans"/>
          <w:sz w:val="24"/>
          <w:szCs w:val="24"/>
        </w:rPr>
        <w:t xml:space="preserve">możliwość </w:t>
      </w:r>
      <w:r w:rsidR="00BB5B90" w:rsidRPr="00D95422">
        <w:rPr>
          <w:rFonts w:ascii="Lato" w:hAnsi="Lato" w:cs="Open Sans"/>
          <w:sz w:val="24"/>
          <w:szCs w:val="24"/>
        </w:rPr>
        <w:t>nabywania towarów</w:t>
      </w:r>
      <w:r>
        <w:rPr>
          <w:rFonts w:ascii="Lato" w:hAnsi="Lato" w:cs="Open Sans"/>
          <w:sz w:val="24"/>
          <w:szCs w:val="24"/>
        </w:rPr>
        <w:t xml:space="preserve"> tylko i</w:t>
      </w:r>
      <w:r w:rsidR="009D060B">
        <w:rPr>
          <w:rFonts w:ascii="Lato" w:hAnsi="Lato" w:cs="Open Sans"/>
          <w:sz w:val="24"/>
          <w:szCs w:val="24"/>
        </w:rPr>
        <w:t> </w:t>
      </w:r>
      <w:r>
        <w:rPr>
          <w:rFonts w:ascii="Lato" w:hAnsi="Lato" w:cs="Open Sans"/>
          <w:sz w:val="24"/>
          <w:szCs w:val="24"/>
        </w:rPr>
        <w:t>wyłącznie</w:t>
      </w:r>
      <w:r w:rsidR="00BB5B90" w:rsidRPr="00D95422">
        <w:rPr>
          <w:rFonts w:ascii="Lato" w:hAnsi="Lato" w:cs="Open Sans"/>
          <w:sz w:val="24"/>
          <w:szCs w:val="24"/>
        </w:rPr>
        <w:t xml:space="preserve"> </w:t>
      </w:r>
      <w:r w:rsidR="00B422DC">
        <w:rPr>
          <w:rFonts w:ascii="Lato" w:hAnsi="Lato" w:cs="Open Sans"/>
          <w:sz w:val="24"/>
          <w:szCs w:val="24"/>
        </w:rPr>
        <w:t xml:space="preserve">poprzez </w:t>
      </w:r>
      <w:r>
        <w:rPr>
          <w:rFonts w:ascii="Lato" w:hAnsi="Lato" w:cs="Open Sans"/>
          <w:sz w:val="24"/>
          <w:szCs w:val="24"/>
        </w:rPr>
        <w:t xml:space="preserve">tryb </w:t>
      </w:r>
      <w:r w:rsidR="00BB5B90" w:rsidRPr="00D95422">
        <w:rPr>
          <w:rFonts w:ascii="Lato" w:hAnsi="Lato" w:cs="Open Sans"/>
          <w:sz w:val="24"/>
          <w:szCs w:val="24"/>
        </w:rPr>
        <w:t>zapytani</w:t>
      </w:r>
      <w:r>
        <w:rPr>
          <w:rFonts w:ascii="Lato" w:hAnsi="Lato" w:cs="Open Sans"/>
          <w:sz w:val="24"/>
          <w:szCs w:val="24"/>
        </w:rPr>
        <w:t>a</w:t>
      </w:r>
      <w:r w:rsidR="00BB5B90" w:rsidRPr="00D95422">
        <w:rPr>
          <w:rFonts w:ascii="Lato" w:hAnsi="Lato" w:cs="Open Sans"/>
          <w:sz w:val="24"/>
          <w:szCs w:val="24"/>
        </w:rPr>
        <w:t xml:space="preserve"> ofertowe</w:t>
      </w:r>
      <w:r>
        <w:rPr>
          <w:rFonts w:ascii="Lato" w:hAnsi="Lato" w:cs="Open Sans"/>
          <w:sz w:val="24"/>
          <w:szCs w:val="24"/>
        </w:rPr>
        <w:t>go</w:t>
      </w:r>
      <w:r w:rsidR="00BB5B90" w:rsidRPr="00D95422">
        <w:rPr>
          <w:rFonts w:ascii="Lato" w:hAnsi="Lato" w:cs="Open Sans"/>
          <w:sz w:val="24"/>
          <w:szCs w:val="24"/>
        </w:rPr>
        <w:t xml:space="preserve">. </w:t>
      </w:r>
      <w:bookmarkStart w:id="104" w:name="_Hlk169874431"/>
    </w:p>
    <w:p w14:paraId="5D41D34A" w14:textId="77777777" w:rsidR="009D060B" w:rsidRDefault="00BB5B90" w:rsidP="009D060B">
      <w:pPr>
        <w:spacing w:line="276" w:lineRule="auto"/>
        <w:rPr>
          <w:rFonts w:ascii="Lato" w:hAnsi="Lato" w:cs="Open Sans"/>
          <w:sz w:val="24"/>
          <w:szCs w:val="24"/>
        </w:rPr>
      </w:pPr>
      <w:r w:rsidRPr="00D95422">
        <w:rPr>
          <w:rFonts w:ascii="Lato" w:hAnsi="Lato" w:cs="Open Sans"/>
          <w:sz w:val="24"/>
          <w:szCs w:val="24"/>
        </w:rPr>
        <w:t>Aby udzielić zamówienia w ten sposób, zamawiający wybiera profil potrzebnego mu to</w:t>
      </w:r>
      <w:r w:rsidR="00355E46">
        <w:rPr>
          <w:rFonts w:ascii="Lato" w:hAnsi="Lato" w:cs="Open Sans"/>
          <w:sz w:val="24"/>
          <w:szCs w:val="24"/>
        </w:rPr>
        <w:t>waru</w:t>
      </w:r>
      <w:r w:rsidR="00070676">
        <w:rPr>
          <w:rFonts w:ascii="Lato" w:hAnsi="Lato" w:cs="Open Sans"/>
          <w:sz w:val="24"/>
          <w:szCs w:val="24"/>
        </w:rPr>
        <w:t>,</w:t>
      </w:r>
      <w:r w:rsidR="00355E46">
        <w:rPr>
          <w:rFonts w:ascii="Lato" w:hAnsi="Lato" w:cs="Open Sans"/>
          <w:sz w:val="24"/>
          <w:szCs w:val="24"/>
        </w:rPr>
        <w:t xml:space="preserve"> a następnie publikuje stworzone przez siebie</w:t>
      </w:r>
      <w:r w:rsidRPr="00D95422">
        <w:rPr>
          <w:rFonts w:ascii="Lato" w:hAnsi="Lato" w:cs="Open Sans"/>
          <w:sz w:val="24"/>
          <w:szCs w:val="24"/>
        </w:rPr>
        <w:t xml:space="preserve"> zapytanie, które musi zawierać informacje dotyczące wymaganej ilośc</w:t>
      </w:r>
      <w:r w:rsidR="00355E46">
        <w:rPr>
          <w:rFonts w:ascii="Lato" w:hAnsi="Lato" w:cs="Open Sans"/>
          <w:sz w:val="24"/>
          <w:szCs w:val="24"/>
        </w:rPr>
        <w:t>i konkretnego towaru, warunki i </w:t>
      </w:r>
      <w:r w:rsidRPr="00D95422">
        <w:rPr>
          <w:rFonts w:ascii="Lato" w:hAnsi="Lato" w:cs="Open Sans"/>
          <w:sz w:val="24"/>
          <w:szCs w:val="24"/>
        </w:rPr>
        <w:t>miejsce dostawy (w postaci harmonogramu dostaw), warunki dotyczące płatnośc</w:t>
      </w:r>
      <w:r w:rsidR="00BC2FF9">
        <w:rPr>
          <w:rFonts w:ascii="Lato" w:hAnsi="Lato" w:cs="Open Sans"/>
          <w:sz w:val="24"/>
          <w:szCs w:val="24"/>
        </w:rPr>
        <w:t xml:space="preserve">i, </w:t>
      </w:r>
      <w:r w:rsidRPr="00D95422">
        <w:rPr>
          <w:rFonts w:ascii="Lato" w:hAnsi="Lato" w:cs="Open Sans"/>
          <w:sz w:val="24"/>
          <w:szCs w:val="24"/>
        </w:rPr>
        <w:t>wyznaczony termin na składanie ofert</w:t>
      </w:r>
      <w:r w:rsidR="00BC2FF9">
        <w:rPr>
          <w:rFonts w:ascii="Lato" w:hAnsi="Lato" w:cs="Open Sans"/>
          <w:sz w:val="24"/>
          <w:szCs w:val="24"/>
        </w:rPr>
        <w:t xml:space="preserve"> oraz projekt umowy. </w:t>
      </w:r>
      <w:r w:rsidRPr="00D95422">
        <w:rPr>
          <w:rFonts w:ascii="Lato" w:hAnsi="Lato" w:cs="Open Sans"/>
          <w:sz w:val="24"/>
          <w:szCs w:val="24"/>
        </w:rPr>
        <w:t xml:space="preserve">Zamawiający może </w:t>
      </w:r>
      <w:r w:rsidR="00BC2FF9">
        <w:rPr>
          <w:rFonts w:ascii="Lato" w:hAnsi="Lato" w:cs="Open Sans"/>
          <w:sz w:val="24"/>
          <w:szCs w:val="24"/>
        </w:rPr>
        <w:t>przy tym</w:t>
      </w:r>
      <w:r w:rsidR="003A545D">
        <w:rPr>
          <w:rFonts w:ascii="Lato" w:hAnsi="Lato" w:cs="Open Sans"/>
          <w:sz w:val="24"/>
          <w:szCs w:val="24"/>
        </w:rPr>
        <w:t xml:space="preserve"> </w:t>
      </w:r>
      <w:r w:rsidRPr="00D95422">
        <w:rPr>
          <w:rFonts w:ascii="Lato" w:hAnsi="Lato" w:cs="Open Sans"/>
          <w:sz w:val="24"/>
          <w:szCs w:val="24"/>
        </w:rPr>
        <w:t xml:space="preserve">załączyć </w:t>
      </w:r>
      <w:r w:rsidR="003A545D">
        <w:rPr>
          <w:rFonts w:ascii="Lato" w:hAnsi="Lato" w:cs="Open Sans"/>
          <w:sz w:val="24"/>
          <w:szCs w:val="24"/>
        </w:rPr>
        <w:t>własny</w:t>
      </w:r>
      <w:r w:rsidRPr="00D95422">
        <w:rPr>
          <w:rFonts w:ascii="Lato" w:hAnsi="Lato" w:cs="Open Sans"/>
          <w:sz w:val="24"/>
          <w:szCs w:val="24"/>
        </w:rPr>
        <w:t xml:space="preserve"> projekt umowy albo skorzystać z gotowego szablonu. </w:t>
      </w:r>
    </w:p>
    <w:p w14:paraId="3201360D" w14:textId="2443EF58" w:rsidR="00BB5B90" w:rsidRPr="00D95422" w:rsidRDefault="00BB5B90" w:rsidP="009D060B">
      <w:pPr>
        <w:spacing w:line="276" w:lineRule="auto"/>
        <w:rPr>
          <w:rFonts w:ascii="Lato" w:hAnsi="Lato" w:cs="Open Sans"/>
          <w:sz w:val="24"/>
          <w:szCs w:val="24"/>
        </w:rPr>
      </w:pPr>
      <w:r w:rsidRPr="00D95422">
        <w:rPr>
          <w:rFonts w:ascii="Lato" w:hAnsi="Lato" w:cs="Open Sans"/>
          <w:sz w:val="24"/>
          <w:szCs w:val="24"/>
        </w:rPr>
        <w:t>Następnie wykonawcy otrzymują powiadomienie i składają swoje oferty, spośród których system automatycznie wybierze ofertę najkorzystniejszą dostawcy, z którym w dalszej kolejności zamawiający zawrze umowę</w:t>
      </w:r>
      <w:bookmarkEnd w:id="104"/>
      <w:r w:rsidRPr="00D95422">
        <w:rPr>
          <w:rStyle w:val="Odwoanieprzypisudolnego"/>
          <w:rFonts w:ascii="Lato" w:hAnsi="Lato" w:cs="Open Sans"/>
          <w:sz w:val="24"/>
          <w:szCs w:val="24"/>
        </w:rPr>
        <w:footnoteReference w:id="101"/>
      </w:r>
      <w:r w:rsidRPr="00D95422">
        <w:rPr>
          <w:rFonts w:ascii="Lato" w:hAnsi="Lato" w:cs="Open Sans"/>
          <w:sz w:val="24"/>
          <w:szCs w:val="24"/>
        </w:rPr>
        <w:t xml:space="preserve">. </w:t>
      </w:r>
    </w:p>
    <w:p w14:paraId="5C77D821" w14:textId="587A6BCA" w:rsidR="007D4209" w:rsidRDefault="00EE5983" w:rsidP="009D060B">
      <w:pPr>
        <w:spacing w:line="276" w:lineRule="auto"/>
        <w:rPr>
          <w:rFonts w:ascii="Lato" w:hAnsi="Lato" w:cs="Open Sans"/>
          <w:sz w:val="24"/>
          <w:szCs w:val="24"/>
        </w:rPr>
      </w:pPr>
      <w:r w:rsidRPr="00D95422">
        <w:rPr>
          <w:rFonts w:ascii="Lato" w:hAnsi="Lato" w:cs="Open Sans"/>
          <w:sz w:val="24"/>
          <w:szCs w:val="24"/>
        </w:rPr>
        <w:t xml:space="preserve">Wyboru dostawców, którzy oferują określone towary w ramach </w:t>
      </w:r>
      <w:proofErr w:type="spellStart"/>
      <w:r w:rsidRPr="00D95422">
        <w:rPr>
          <w:rFonts w:ascii="Lato" w:hAnsi="Lato" w:cs="Open Sans"/>
          <w:sz w:val="24"/>
          <w:szCs w:val="24"/>
        </w:rPr>
        <w:t>Prozorro</w:t>
      </w:r>
      <w:proofErr w:type="spellEnd"/>
      <w:r w:rsidRPr="00D95422">
        <w:rPr>
          <w:rFonts w:ascii="Lato" w:hAnsi="Lato" w:cs="Open Sans"/>
          <w:sz w:val="24"/>
          <w:szCs w:val="24"/>
        </w:rPr>
        <w:t xml:space="preserve"> Market</w:t>
      </w:r>
      <w:r w:rsidR="00922DE9">
        <w:rPr>
          <w:rFonts w:ascii="Lato" w:hAnsi="Lato" w:cs="Open Sans"/>
          <w:sz w:val="24"/>
          <w:szCs w:val="24"/>
        </w:rPr>
        <w:t>,</w:t>
      </w:r>
      <w:r w:rsidRPr="00D95422">
        <w:rPr>
          <w:rFonts w:ascii="Lato" w:hAnsi="Lato" w:cs="Open Sans"/>
          <w:sz w:val="24"/>
          <w:szCs w:val="24"/>
        </w:rPr>
        <w:t xml:space="preserve"> dokonują </w:t>
      </w:r>
      <w:r w:rsidR="007D4209" w:rsidRPr="00D95422">
        <w:rPr>
          <w:rFonts w:ascii="Lato" w:hAnsi="Lato" w:cs="Open Sans"/>
          <w:sz w:val="24"/>
          <w:szCs w:val="24"/>
        </w:rPr>
        <w:t xml:space="preserve">wyłącznie </w:t>
      </w:r>
      <w:r w:rsidRPr="00D95422">
        <w:rPr>
          <w:rFonts w:ascii="Lato" w:hAnsi="Lato" w:cs="Open Sans"/>
          <w:sz w:val="24"/>
          <w:szCs w:val="24"/>
        </w:rPr>
        <w:t xml:space="preserve">scentralizowane organizacje </w:t>
      </w:r>
      <w:r w:rsidR="00B868B6" w:rsidRPr="00D95422">
        <w:rPr>
          <w:rFonts w:ascii="Lato" w:hAnsi="Lato" w:cs="Open Sans"/>
          <w:sz w:val="24"/>
          <w:szCs w:val="24"/>
        </w:rPr>
        <w:t>za</w:t>
      </w:r>
      <w:r w:rsidR="00B868B6">
        <w:rPr>
          <w:rFonts w:ascii="Lato" w:hAnsi="Lato" w:cs="Open Sans"/>
          <w:sz w:val="24"/>
          <w:szCs w:val="24"/>
        </w:rPr>
        <w:t>kupow</w:t>
      </w:r>
      <w:r w:rsidR="00B868B6" w:rsidRPr="00D95422">
        <w:rPr>
          <w:rFonts w:ascii="Lato" w:hAnsi="Lato" w:cs="Open Sans"/>
          <w:sz w:val="24"/>
          <w:szCs w:val="24"/>
        </w:rPr>
        <w:t>e</w:t>
      </w:r>
      <w:r w:rsidRPr="00D95422">
        <w:rPr>
          <w:rFonts w:ascii="Lato" w:hAnsi="Lato" w:cs="Open Sans"/>
          <w:sz w:val="24"/>
          <w:szCs w:val="24"/>
        </w:rPr>
        <w:t xml:space="preserve">, poprzez publikację </w:t>
      </w:r>
      <w:r w:rsidR="007D4209" w:rsidRPr="00D95422">
        <w:rPr>
          <w:rFonts w:ascii="Lato" w:hAnsi="Lato" w:cs="Open Sans"/>
          <w:sz w:val="24"/>
          <w:szCs w:val="24"/>
        </w:rPr>
        <w:t xml:space="preserve">stosownych </w:t>
      </w:r>
      <w:r w:rsidRPr="00D95422">
        <w:rPr>
          <w:rFonts w:ascii="Lato" w:hAnsi="Lato" w:cs="Open Sans"/>
          <w:sz w:val="24"/>
          <w:szCs w:val="24"/>
        </w:rPr>
        <w:t>ogłoszeń o</w:t>
      </w:r>
      <w:r w:rsidR="007D4209" w:rsidRPr="00D95422">
        <w:rPr>
          <w:rFonts w:ascii="Lato" w:hAnsi="Lato" w:cs="Open Sans"/>
          <w:sz w:val="24"/>
          <w:szCs w:val="24"/>
        </w:rPr>
        <w:t> </w:t>
      </w:r>
      <w:r w:rsidRPr="00D95422">
        <w:rPr>
          <w:rFonts w:ascii="Lato" w:hAnsi="Lato" w:cs="Open Sans"/>
          <w:sz w:val="24"/>
          <w:szCs w:val="24"/>
        </w:rPr>
        <w:t xml:space="preserve">kwalifikacji do </w:t>
      </w:r>
      <w:r w:rsidRPr="00D95422">
        <w:rPr>
          <w:rFonts w:ascii="Lato" w:hAnsi="Lato" w:cs="Open Sans"/>
          <w:i/>
          <w:iCs/>
          <w:sz w:val="24"/>
          <w:szCs w:val="24"/>
        </w:rPr>
        <w:t>e-katalogu</w:t>
      </w:r>
      <w:r w:rsidR="007D4209" w:rsidRPr="00D95422">
        <w:rPr>
          <w:rFonts w:ascii="Lato" w:hAnsi="Lato" w:cs="Open Sans"/>
          <w:sz w:val="24"/>
          <w:szCs w:val="24"/>
        </w:rPr>
        <w:t xml:space="preserve"> w systemie </w:t>
      </w:r>
      <w:proofErr w:type="spellStart"/>
      <w:r w:rsidR="009329C0" w:rsidRPr="00D95422">
        <w:rPr>
          <w:rFonts w:ascii="Lato" w:hAnsi="Lato" w:cs="Open Sans"/>
          <w:sz w:val="24"/>
          <w:szCs w:val="24"/>
        </w:rPr>
        <w:t>Pro</w:t>
      </w:r>
      <w:r w:rsidR="009329C0">
        <w:rPr>
          <w:rFonts w:ascii="Lato" w:hAnsi="Lato" w:cs="Open Sans"/>
          <w:sz w:val="24"/>
          <w:szCs w:val="24"/>
        </w:rPr>
        <w:t>Z</w:t>
      </w:r>
      <w:r w:rsidR="009329C0" w:rsidRPr="00D95422">
        <w:rPr>
          <w:rFonts w:ascii="Lato" w:hAnsi="Lato" w:cs="Open Sans"/>
          <w:sz w:val="24"/>
          <w:szCs w:val="24"/>
        </w:rPr>
        <w:t>orro</w:t>
      </w:r>
      <w:proofErr w:type="spellEnd"/>
      <w:r w:rsidR="007D4209" w:rsidRPr="00D95422">
        <w:rPr>
          <w:rFonts w:ascii="Lato" w:hAnsi="Lato" w:cs="Open Sans"/>
          <w:sz w:val="24"/>
          <w:szCs w:val="24"/>
        </w:rPr>
        <w:t xml:space="preserve">. </w:t>
      </w:r>
    </w:p>
    <w:p w14:paraId="4A743386" w14:textId="0EAF6138" w:rsidR="009D060B" w:rsidRDefault="009D060B" w:rsidP="009D060B">
      <w:pPr>
        <w:tabs>
          <w:tab w:val="left" w:pos="6000"/>
        </w:tabs>
        <w:spacing w:line="276" w:lineRule="auto"/>
        <w:rPr>
          <w:rFonts w:ascii="Lato" w:hAnsi="Lato" w:cs="Open Sans"/>
          <w:noProof/>
          <w:sz w:val="24"/>
          <w:szCs w:val="24"/>
        </w:rPr>
      </w:pPr>
      <w:r w:rsidRPr="00D95422">
        <w:rPr>
          <w:rFonts w:ascii="Lato" w:hAnsi="Lato" w:cs="Open Sans"/>
          <w:noProof/>
          <w:sz w:val="24"/>
          <w:szCs w:val="24"/>
        </w:rPr>
        <w:t>Żeby zostać dostawcą, w odpowiedzi na zamieszczone w systemie ogłoszenie należy za po</w:t>
      </w:r>
      <w:r>
        <w:rPr>
          <w:rFonts w:ascii="Lato" w:hAnsi="Lato" w:cs="Open Sans"/>
          <w:noProof/>
          <w:sz w:val="24"/>
          <w:szCs w:val="24"/>
        </w:rPr>
        <w:t>ś</w:t>
      </w:r>
      <w:r w:rsidRPr="00D95422">
        <w:rPr>
          <w:rFonts w:ascii="Lato" w:hAnsi="Lato" w:cs="Open Sans"/>
          <w:noProof/>
          <w:sz w:val="24"/>
          <w:szCs w:val="24"/>
        </w:rPr>
        <w:t>rednictwem platformy elektronicznej złożyć stosowny wniosek o</w:t>
      </w:r>
      <w:r>
        <w:rPr>
          <w:rFonts w:ascii="Lato" w:hAnsi="Lato" w:cs="Open Sans"/>
          <w:noProof/>
          <w:sz w:val="24"/>
          <w:szCs w:val="24"/>
        </w:rPr>
        <w:t> </w:t>
      </w:r>
      <w:r w:rsidRPr="00D95422">
        <w:rPr>
          <w:rFonts w:ascii="Lato" w:hAnsi="Lato" w:cs="Open Sans"/>
          <w:noProof/>
          <w:sz w:val="24"/>
          <w:szCs w:val="24"/>
        </w:rPr>
        <w:t xml:space="preserve">zakwalifikowanie do </w:t>
      </w:r>
      <w:r w:rsidRPr="002F1146">
        <w:rPr>
          <w:rFonts w:ascii="Lato" w:hAnsi="Lato" w:cs="Open Sans"/>
          <w:i/>
          <w:iCs/>
          <w:noProof/>
          <w:sz w:val="24"/>
          <w:szCs w:val="24"/>
        </w:rPr>
        <w:t>e-katalogu</w:t>
      </w:r>
      <w:r w:rsidRPr="00D95422">
        <w:rPr>
          <w:rFonts w:ascii="Lato" w:hAnsi="Lato" w:cs="Open Sans"/>
          <w:noProof/>
          <w:sz w:val="24"/>
          <w:szCs w:val="24"/>
        </w:rPr>
        <w:t>. Warunkiem koniecznym dla pomyślnego przejścia procesu kwalifikacji jest przedstawienie wymaganych w treści ogłoszenia dokumentów potwierdzających doświadczenie w dostarczaniu towarów w kategorii, o</w:t>
      </w:r>
      <w:r w:rsidR="00011272">
        <w:rPr>
          <w:rFonts w:ascii="Lato" w:hAnsi="Lato" w:cs="Open Sans"/>
          <w:noProof/>
          <w:sz w:val="24"/>
          <w:szCs w:val="24"/>
        </w:rPr>
        <w:t> </w:t>
      </w:r>
      <w:r w:rsidRPr="00D95422">
        <w:rPr>
          <w:rFonts w:ascii="Lato" w:hAnsi="Lato" w:cs="Open Sans"/>
          <w:noProof/>
          <w:sz w:val="24"/>
          <w:szCs w:val="24"/>
        </w:rPr>
        <w:t>którą ubiega się wykonawca. W terminie 10 dni roboczych od dnia otrzymania wniosku administrator katalogu dokonuje jego rozpatrzenia i publikuje informację o</w:t>
      </w:r>
      <w:r w:rsidR="00011272">
        <w:rPr>
          <w:rFonts w:ascii="Lato" w:hAnsi="Lato" w:cs="Open Sans"/>
          <w:noProof/>
          <w:sz w:val="24"/>
          <w:szCs w:val="24"/>
        </w:rPr>
        <w:t> </w:t>
      </w:r>
      <w:r w:rsidRPr="00D95422">
        <w:rPr>
          <w:rFonts w:ascii="Lato" w:hAnsi="Lato" w:cs="Open Sans"/>
          <w:noProof/>
          <w:sz w:val="24"/>
          <w:szCs w:val="24"/>
        </w:rPr>
        <w:t xml:space="preserve">wyniku przeprowadzonej kwalifikacji. </w:t>
      </w:r>
    </w:p>
    <w:p w14:paraId="628604D4" w14:textId="7931600E" w:rsidR="009D060B" w:rsidRPr="00D95422" w:rsidRDefault="009D060B" w:rsidP="00011272">
      <w:pPr>
        <w:tabs>
          <w:tab w:val="left" w:pos="6000"/>
        </w:tabs>
        <w:spacing w:line="276" w:lineRule="auto"/>
        <w:rPr>
          <w:rFonts w:ascii="Lato" w:hAnsi="Lato" w:cs="Open Sans"/>
          <w:noProof/>
          <w:sz w:val="24"/>
          <w:szCs w:val="24"/>
        </w:rPr>
      </w:pPr>
      <w:r w:rsidRPr="00D95422">
        <w:rPr>
          <w:rFonts w:ascii="Lato" w:hAnsi="Lato" w:cs="Open Sans"/>
          <w:noProof/>
          <w:sz w:val="24"/>
          <w:szCs w:val="24"/>
        </w:rPr>
        <w:t>W przypadku niezakwalifikowania wykonawcy, obowiązujące regulacje dopuszczają mo</w:t>
      </w:r>
      <w:r>
        <w:rPr>
          <w:rFonts w:ascii="Lato" w:hAnsi="Lato" w:cs="Open Sans"/>
          <w:noProof/>
          <w:sz w:val="24"/>
          <w:szCs w:val="24"/>
        </w:rPr>
        <w:t>ż</w:t>
      </w:r>
      <w:r w:rsidRPr="00D95422">
        <w:rPr>
          <w:rFonts w:ascii="Lato" w:hAnsi="Lato" w:cs="Open Sans"/>
          <w:noProof/>
          <w:sz w:val="24"/>
          <w:szCs w:val="24"/>
        </w:rPr>
        <w:t xml:space="preserve">liwość ponownego złożenia wniosku w ramach tego samego ogłoszenia, które jest ważne przez </w:t>
      </w:r>
      <w:r>
        <w:rPr>
          <w:rFonts w:ascii="Lato" w:hAnsi="Lato" w:cs="Open Sans"/>
          <w:noProof/>
          <w:sz w:val="24"/>
          <w:szCs w:val="24"/>
        </w:rPr>
        <w:t xml:space="preserve">aż </w:t>
      </w:r>
      <w:r w:rsidRPr="00D95422">
        <w:rPr>
          <w:rFonts w:ascii="Lato" w:hAnsi="Lato" w:cs="Open Sans"/>
          <w:noProof/>
          <w:sz w:val="24"/>
          <w:szCs w:val="24"/>
        </w:rPr>
        <w:t>3 lata od dnia jego publikacji w systemie Pro</w:t>
      </w:r>
      <w:r>
        <w:rPr>
          <w:rFonts w:ascii="Lato" w:hAnsi="Lato" w:cs="Open Sans"/>
          <w:noProof/>
          <w:sz w:val="24"/>
          <w:szCs w:val="24"/>
        </w:rPr>
        <w:t>Z</w:t>
      </w:r>
      <w:r w:rsidRPr="00D95422">
        <w:rPr>
          <w:rFonts w:ascii="Lato" w:hAnsi="Lato" w:cs="Open Sans"/>
          <w:noProof/>
          <w:sz w:val="24"/>
          <w:szCs w:val="24"/>
        </w:rPr>
        <w:t>orro</w:t>
      </w:r>
      <w:r w:rsidRPr="00D95422">
        <w:rPr>
          <w:rStyle w:val="Odwoanieprzypisudolnego"/>
          <w:rFonts w:ascii="Lato" w:hAnsi="Lato" w:cs="Open Sans"/>
          <w:noProof/>
          <w:sz w:val="24"/>
          <w:szCs w:val="24"/>
        </w:rPr>
        <w:footnoteReference w:id="102"/>
      </w:r>
      <w:r w:rsidRPr="00D95422">
        <w:rPr>
          <w:rFonts w:ascii="Lato" w:hAnsi="Lato" w:cs="Open Sans"/>
          <w:noProof/>
          <w:sz w:val="24"/>
          <w:szCs w:val="24"/>
        </w:rPr>
        <w:t xml:space="preserve">. </w:t>
      </w:r>
    </w:p>
    <w:p w14:paraId="3A32A6CF" w14:textId="7EF7FD7A" w:rsidR="00EE5983" w:rsidRDefault="007D4209" w:rsidP="00011272">
      <w:pPr>
        <w:spacing w:line="276" w:lineRule="auto"/>
        <w:jc w:val="center"/>
        <w:rPr>
          <w:rFonts w:ascii="Open Sans" w:hAnsi="Open Sans" w:cs="Open Sans"/>
        </w:rPr>
      </w:pPr>
      <w:r>
        <w:rPr>
          <w:rFonts w:ascii="Open Sans" w:hAnsi="Open Sans" w:cs="Open Sans"/>
          <w:noProof/>
          <w:lang w:eastAsia="pl-PL"/>
        </w:rPr>
        <w:lastRenderedPageBreak/>
        <w:drawing>
          <wp:inline distT="0" distB="0" distL="0" distR="0" wp14:anchorId="74E7E795" wp14:editId="46D0903C">
            <wp:extent cx="5296548" cy="5103628"/>
            <wp:effectExtent l="0" t="0" r="0" b="1905"/>
            <wp:docPr id="119188439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19511" cy="5125755"/>
                    </a:xfrm>
                    <a:prstGeom prst="rect">
                      <a:avLst/>
                    </a:prstGeom>
                    <a:noFill/>
                    <a:ln>
                      <a:noFill/>
                    </a:ln>
                  </pic:spPr>
                </pic:pic>
              </a:graphicData>
            </a:graphic>
          </wp:inline>
        </w:drawing>
      </w:r>
    </w:p>
    <w:p w14:paraId="6388D82A" w14:textId="261B9C55" w:rsidR="00EE5983" w:rsidRDefault="002F1146" w:rsidP="002F1146">
      <w:pPr>
        <w:tabs>
          <w:tab w:val="left" w:pos="6000"/>
        </w:tabs>
        <w:spacing w:after="0" w:line="276" w:lineRule="auto"/>
        <w:jc w:val="both"/>
        <w:rPr>
          <w:rFonts w:ascii="Open Sans" w:hAnsi="Open Sans" w:cs="Open Sans"/>
          <w:i/>
          <w:iCs/>
          <w:sz w:val="18"/>
          <w:szCs w:val="18"/>
        </w:rPr>
      </w:pPr>
      <w:r w:rsidRPr="002F1146">
        <w:rPr>
          <w:rFonts w:ascii="Open Sans" w:hAnsi="Open Sans" w:cs="Open Sans"/>
          <w:i/>
          <w:iCs/>
          <w:sz w:val="18"/>
          <w:szCs w:val="18"/>
        </w:rPr>
        <w:t xml:space="preserve">Przykładowe ogłoszenie o kwalifikacji dostawców do e-katalogu w systemie </w:t>
      </w:r>
      <w:proofErr w:type="spellStart"/>
      <w:r w:rsidR="009329C0" w:rsidRPr="002F1146">
        <w:rPr>
          <w:rFonts w:ascii="Open Sans" w:hAnsi="Open Sans" w:cs="Open Sans"/>
          <w:i/>
          <w:iCs/>
          <w:sz w:val="18"/>
          <w:szCs w:val="18"/>
        </w:rPr>
        <w:t>Pro</w:t>
      </w:r>
      <w:r w:rsidR="009329C0">
        <w:rPr>
          <w:rFonts w:ascii="Open Sans" w:hAnsi="Open Sans" w:cs="Open Sans"/>
          <w:i/>
          <w:iCs/>
          <w:sz w:val="18"/>
          <w:szCs w:val="18"/>
        </w:rPr>
        <w:t>Z</w:t>
      </w:r>
      <w:r w:rsidR="009329C0" w:rsidRPr="002F1146">
        <w:rPr>
          <w:rFonts w:ascii="Open Sans" w:hAnsi="Open Sans" w:cs="Open Sans"/>
          <w:i/>
          <w:iCs/>
          <w:sz w:val="18"/>
          <w:szCs w:val="18"/>
        </w:rPr>
        <w:t>orro</w:t>
      </w:r>
      <w:proofErr w:type="spellEnd"/>
    </w:p>
    <w:p w14:paraId="38C7DA10" w14:textId="0D99BA6F" w:rsidR="00355E46" w:rsidRDefault="002F1146" w:rsidP="009D060B">
      <w:pPr>
        <w:tabs>
          <w:tab w:val="left" w:pos="6000"/>
        </w:tabs>
        <w:spacing w:line="276" w:lineRule="auto"/>
        <w:jc w:val="both"/>
        <w:rPr>
          <w:rFonts w:ascii="Open Sans" w:hAnsi="Open Sans" w:cs="Open Sans"/>
          <w:sz w:val="18"/>
          <w:szCs w:val="18"/>
        </w:rPr>
      </w:pPr>
      <w:r w:rsidRPr="002F1146">
        <w:rPr>
          <w:rFonts w:ascii="Open Sans" w:hAnsi="Open Sans" w:cs="Open Sans"/>
          <w:sz w:val="18"/>
          <w:szCs w:val="18"/>
        </w:rPr>
        <w:t xml:space="preserve">Źródło: </w:t>
      </w:r>
      <w:hyperlink r:id="rId77" w:history="1">
        <w:r w:rsidRPr="002F1146">
          <w:rPr>
            <w:rStyle w:val="Hipercze"/>
            <w:rFonts w:ascii="Open Sans" w:hAnsi="Open Sans" w:cs="Open Sans"/>
            <w:sz w:val="18"/>
            <w:szCs w:val="18"/>
          </w:rPr>
          <w:t>https://prozorro.gov.ua</w:t>
        </w:r>
      </w:hyperlink>
      <w:r w:rsidRPr="002F1146">
        <w:rPr>
          <w:rFonts w:ascii="Open Sans" w:hAnsi="Open Sans" w:cs="Open Sans"/>
          <w:sz w:val="18"/>
          <w:szCs w:val="18"/>
        </w:rPr>
        <w:t xml:space="preserve"> </w:t>
      </w:r>
    </w:p>
    <w:p w14:paraId="7B5C95F4" w14:textId="77777777" w:rsidR="009D060B" w:rsidRPr="009D060B" w:rsidRDefault="009D060B" w:rsidP="009D060B">
      <w:pPr>
        <w:tabs>
          <w:tab w:val="left" w:pos="6000"/>
        </w:tabs>
        <w:spacing w:line="276" w:lineRule="auto"/>
        <w:jc w:val="both"/>
        <w:rPr>
          <w:rFonts w:ascii="Open Sans" w:hAnsi="Open Sans" w:cs="Open Sans"/>
          <w:sz w:val="18"/>
          <w:szCs w:val="18"/>
        </w:rPr>
      </w:pPr>
    </w:p>
    <w:p w14:paraId="50773F49" w14:textId="6D083F56" w:rsidR="0074071C" w:rsidRPr="009D060B" w:rsidRDefault="004B5D04" w:rsidP="009D060B">
      <w:pPr>
        <w:tabs>
          <w:tab w:val="left" w:pos="6000"/>
        </w:tabs>
        <w:spacing w:line="276" w:lineRule="auto"/>
        <w:jc w:val="both"/>
        <w:rPr>
          <w:rFonts w:ascii="Open Sans" w:hAnsi="Open Sans" w:cs="Open Sans"/>
          <w:noProof/>
        </w:rPr>
      </w:pPr>
      <w:r>
        <w:rPr>
          <w:rFonts w:ascii="Open Sans" w:hAnsi="Open Sans" w:cs="Open Sans"/>
          <w:noProof/>
          <w:lang w:eastAsia="pl-PL"/>
        </w:rPr>
        <w:drawing>
          <wp:inline distT="0" distB="0" distL="0" distR="0" wp14:anchorId="1140A00F" wp14:editId="0076B0AA">
            <wp:extent cx="5753100" cy="2419350"/>
            <wp:effectExtent l="0" t="0" r="0" b="0"/>
            <wp:docPr id="95319905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14:paraId="27C8C014" w14:textId="3CF280F2" w:rsidR="0074071C" w:rsidRPr="0074071C" w:rsidRDefault="0074071C" w:rsidP="0074071C">
      <w:pPr>
        <w:tabs>
          <w:tab w:val="left" w:pos="6000"/>
        </w:tabs>
        <w:spacing w:after="0" w:line="276" w:lineRule="auto"/>
        <w:jc w:val="both"/>
        <w:rPr>
          <w:rFonts w:ascii="Open Sans" w:hAnsi="Open Sans" w:cs="Open Sans"/>
          <w:i/>
          <w:iCs/>
          <w:noProof/>
          <w:sz w:val="18"/>
          <w:szCs w:val="18"/>
        </w:rPr>
      </w:pPr>
      <w:r w:rsidRPr="0074071C">
        <w:rPr>
          <w:rFonts w:ascii="Open Sans" w:hAnsi="Open Sans" w:cs="Open Sans"/>
          <w:i/>
          <w:iCs/>
          <w:noProof/>
          <w:sz w:val="18"/>
          <w:szCs w:val="18"/>
        </w:rPr>
        <w:t xml:space="preserve">Przykładowa informacja o wyniku przeprowadzonej kwalifikacji w systemie </w:t>
      </w:r>
      <w:r w:rsidR="009329C0" w:rsidRPr="0074071C">
        <w:rPr>
          <w:rFonts w:ascii="Open Sans" w:hAnsi="Open Sans" w:cs="Open Sans"/>
          <w:i/>
          <w:iCs/>
          <w:noProof/>
          <w:sz w:val="18"/>
          <w:szCs w:val="18"/>
        </w:rPr>
        <w:t>Pro</w:t>
      </w:r>
      <w:r w:rsidR="009329C0">
        <w:rPr>
          <w:rFonts w:ascii="Open Sans" w:hAnsi="Open Sans" w:cs="Open Sans"/>
          <w:i/>
          <w:iCs/>
          <w:noProof/>
          <w:sz w:val="18"/>
          <w:szCs w:val="18"/>
        </w:rPr>
        <w:t>Z</w:t>
      </w:r>
      <w:r w:rsidR="009329C0" w:rsidRPr="0074071C">
        <w:rPr>
          <w:rFonts w:ascii="Open Sans" w:hAnsi="Open Sans" w:cs="Open Sans"/>
          <w:i/>
          <w:iCs/>
          <w:noProof/>
          <w:sz w:val="18"/>
          <w:szCs w:val="18"/>
        </w:rPr>
        <w:t>orro</w:t>
      </w:r>
    </w:p>
    <w:p w14:paraId="7351BE8D" w14:textId="4A3A2457" w:rsidR="009D060B" w:rsidRPr="00355E46" w:rsidRDefault="0074071C" w:rsidP="00163B8D">
      <w:pPr>
        <w:tabs>
          <w:tab w:val="left" w:pos="6000"/>
        </w:tabs>
        <w:spacing w:line="276" w:lineRule="auto"/>
        <w:jc w:val="both"/>
        <w:rPr>
          <w:rFonts w:ascii="Open Sans" w:hAnsi="Open Sans" w:cs="Open Sans"/>
          <w:noProof/>
          <w:sz w:val="18"/>
          <w:szCs w:val="18"/>
        </w:rPr>
      </w:pPr>
      <w:r w:rsidRPr="0074071C">
        <w:rPr>
          <w:rFonts w:ascii="Open Sans" w:hAnsi="Open Sans" w:cs="Open Sans"/>
          <w:noProof/>
          <w:sz w:val="18"/>
          <w:szCs w:val="18"/>
        </w:rPr>
        <w:t xml:space="preserve">Źródło: </w:t>
      </w:r>
      <w:hyperlink r:id="rId79" w:history="1">
        <w:r w:rsidRPr="0074071C">
          <w:rPr>
            <w:rStyle w:val="Hipercze"/>
            <w:rFonts w:ascii="Open Sans" w:hAnsi="Open Sans" w:cs="Open Sans"/>
            <w:sz w:val="18"/>
            <w:szCs w:val="18"/>
          </w:rPr>
          <w:t>https://prozorro.gov.ua</w:t>
        </w:r>
      </w:hyperlink>
      <w:r w:rsidRPr="0074071C">
        <w:rPr>
          <w:rFonts w:ascii="Open Sans" w:hAnsi="Open Sans" w:cs="Open Sans"/>
          <w:sz w:val="18"/>
          <w:szCs w:val="18"/>
        </w:rPr>
        <w:t xml:space="preserve"> </w:t>
      </w:r>
    </w:p>
    <w:p w14:paraId="73836012" w14:textId="4FB6D8A4" w:rsidR="00BB5B90" w:rsidRPr="00D95422" w:rsidRDefault="00BB5B90" w:rsidP="00BB5B90">
      <w:pPr>
        <w:pStyle w:val="Nagwek4"/>
        <w:spacing w:line="276" w:lineRule="auto"/>
        <w:rPr>
          <w:rFonts w:ascii="Lato" w:hAnsi="Lato" w:cs="Open Sans"/>
          <w:sz w:val="24"/>
          <w:szCs w:val="24"/>
        </w:rPr>
      </w:pPr>
      <w:bookmarkStart w:id="105" w:name="_Toc170689237"/>
      <w:r w:rsidRPr="00D95422">
        <w:rPr>
          <w:rFonts w:ascii="Lato" w:hAnsi="Lato" w:cs="Open Sans"/>
          <w:sz w:val="24"/>
          <w:szCs w:val="24"/>
        </w:rPr>
        <w:lastRenderedPageBreak/>
        <w:t>2.</w:t>
      </w:r>
      <w:r w:rsidR="00C07907">
        <w:rPr>
          <w:rFonts w:ascii="Lato" w:hAnsi="Lato" w:cs="Open Sans"/>
          <w:sz w:val="24"/>
          <w:szCs w:val="24"/>
        </w:rPr>
        <w:t>4</w:t>
      </w:r>
      <w:r w:rsidR="00D10C06">
        <w:rPr>
          <w:rFonts w:ascii="Lato" w:hAnsi="Lato" w:cs="Open Sans"/>
          <w:sz w:val="24"/>
          <w:szCs w:val="24"/>
        </w:rPr>
        <w:t>.2</w:t>
      </w:r>
      <w:r w:rsidRPr="00D95422">
        <w:rPr>
          <w:rFonts w:ascii="Lato" w:hAnsi="Lato" w:cs="Open Sans"/>
          <w:sz w:val="24"/>
          <w:szCs w:val="24"/>
        </w:rPr>
        <w:t>.7. Bezpośrednie zawarcie umowy</w:t>
      </w:r>
      <w:bookmarkEnd w:id="105"/>
      <w:r w:rsidRPr="00D95422">
        <w:rPr>
          <w:rFonts w:ascii="Lato" w:hAnsi="Lato" w:cs="Open Sans"/>
          <w:sz w:val="24"/>
          <w:szCs w:val="24"/>
        </w:rPr>
        <w:t xml:space="preserve"> </w:t>
      </w:r>
    </w:p>
    <w:p w14:paraId="2DAB800A" w14:textId="1817994F" w:rsidR="00BB092F" w:rsidRDefault="00BB5B90" w:rsidP="00BB092F">
      <w:pPr>
        <w:rPr>
          <w:rFonts w:ascii="Lato" w:hAnsi="Lato" w:cs="Open Sans"/>
          <w:sz w:val="24"/>
          <w:szCs w:val="24"/>
        </w:rPr>
      </w:pPr>
      <w:r w:rsidRPr="00D95422">
        <w:rPr>
          <w:rFonts w:ascii="Lato" w:hAnsi="Lato" w:cs="Open Sans"/>
          <w:sz w:val="24"/>
          <w:szCs w:val="24"/>
        </w:rPr>
        <w:t xml:space="preserve">Najprościej rzecz ujmując, zamawiający nabywa potrzebny mu towar lub usługę, czy też robotę budowlaną </w:t>
      </w:r>
      <w:r w:rsidRPr="00BB092F">
        <w:rPr>
          <w:rFonts w:ascii="Lato" w:hAnsi="Lato" w:cs="Open Sans"/>
          <w:sz w:val="24"/>
          <w:szCs w:val="24"/>
        </w:rPr>
        <w:t>w sp</w:t>
      </w:r>
      <w:r w:rsidR="00355E46" w:rsidRPr="00BB092F">
        <w:rPr>
          <w:rFonts w:ascii="Lato" w:hAnsi="Lato" w:cs="Open Sans"/>
          <w:sz w:val="24"/>
          <w:szCs w:val="24"/>
        </w:rPr>
        <w:t xml:space="preserve">osób bezpośredni </w:t>
      </w:r>
      <w:r w:rsidR="00BB092F" w:rsidRPr="00BB092F">
        <w:rPr>
          <w:rFonts w:ascii="Lato" w:hAnsi="Lato" w:cs="Open Sans"/>
          <w:sz w:val="24"/>
          <w:szCs w:val="24"/>
        </w:rPr>
        <w:t xml:space="preserve">(ukr. </w:t>
      </w:r>
      <w:proofErr w:type="spellStart"/>
      <w:r w:rsidR="00BB092F" w:rsidRPr="00BB092F">
        <w:rPr>
          <w:rFonts w:ascii="Lato" w:hAnsi="Lato" w:cs="Open Sans"/>
          <w:sz w:val="24"/>
          <w:szCs w:val="24"/>
        </w:rPr>
        <w:t>закупівля</w:t>
      </w:r>
      <w:proofErr w:type="spellEnd"/>
      <w:r w:rsidR="00BB092F" w:rsidRPr="00BB092F">
        <w:rPr>
          <w:rFonts w:ascii="Lato" w:hAnsi="Lato" w:cs="Open Sans"/>
          <w:sz w:val="24"/>
          <w:szCs w:val="24"/>
        </w:rPr>
        <w:t xml:space="preserve"> </w:t>
      </w:r>
      <w:proofErr w:type="spellStart"/>
      <w:r w:rsidR="00BB092F" w:rsidRPr="00BB092F">
        <w:rPr>
          <w:rFonts w:ascii="Lato" w:hAnsi="Lato" w:cs="Open Sans"/>
          <w:sz w:val="24"/>
          <w:szCs w:val="24"/>
        </w:rPr>
        <w:t>без</w:t>
      </w:r>
      <w:proofErr w:type="spellEnd"/>
      <w:r w:rsidR="00BB092F" w:rsidRPr="00BB092F">
        <w:rPr>
          <w:rFonts w:ascii="Lato" w:hAnsi="Lato" w:cs="Open Sans"/>
          <w:sz w:val="24"/>
          <w:szCs w:val="24"/>
        </w:rPr>
        <w:t xml:space="preserve"> </w:t>
      </w:r>
      <w:proofErr w:type="spellStart"/>
      <w:r w:rsidR="00BB092F" w:rsidRPr="00BB092F">
        <w:rPr>
          <w:rFonts w:ascii="Lato" w:hAnsi="Lato" w:cs="Open Sans"/>
          <w:sz w:val="24"/>
          <w:szCs w:val="24"/>
        </w:rPr>
        <w:t>використання</w:t>
      </w:r>
      <w:proofErr w:type="spellEnd"/>
      <w:r w:rsidR="00BB092F" w:rsidRPr="00BB092F">
        <w:rPr>
          <w:rFonts w:ascii="Lato" w:hAnsi="Lato" w:cs="Open Sans"/>
          <w:sz w:val="24"/>
          <w:szCs w:val="24"/>
        </w:rPr>
        <w:t xml:space="preserve"> </w:t>
      </w:r>
      <w:proofErr w:type="spellStart"/>
      <w:r w:rsidR="00BB092F" w:rsidRPr="00BB092F">
        <w:rPr>
          <w:rFonts w:ascii="Lato" w:hAnsi="Lato" w:cs="Open Sans"/>
          <w:sz w:val="24"/>
          <w:szCs w:val="24"/>
        </w:rPr>
        <w:t>електронної</w:t>
      </w:r>
      <w:proofErr w:type="spellEnd"/>
      <w:r w:rsidR="00BB092F" w:rsidRPr="00BB092F">
        <w:rPr>
          <w:rFonts w:ascii="Lato" w:hAnsi="Lato" w:cs="Open Sans"/>
          <w:sz w:val="24"/>
          <w:szCs w:val="24"/>
        </w:rPr>
        <w:t xml:space="preserve"> </w:t>
      </w:r>
      <w:proofErr w:type="spellStart"/>
      <w:r w:rsidR="00BB092F" w:rsidRPr="00BB092F">
        <w:rPr>
          <w:rFonts w:ascii="Lato" w:hAnsi="Lato" w:cs="Open Sans"/>
          <w:sz w:val="24"/>
          <w:szCs w:val="24"/>
        </w:rPr>
        <w:t>системи</w:t>
      </w:r>
      <w:proofErr w:type="spellEnd"/>
      <w:r w:rsidR="00BB092F" w:rsidRPr="00BB092F">
        <w:rPr>
          <w:rFonts w:ascii="Lato" w:eastAsia="Times New Roman" w:hAnsi="Lato" w:cs="Times New Roman"/>
          <w:sz w:val="24"/>
          <w:szCs w:val="24"/>
          <w:lang w:eastAsia="pl-PL"/>
        </w:rPr>
        <w:t>)</w:t>
      </w:r>
      <w:r w:rsidR="00BB092F">
        <w:rPr>
          <w:rFonts w:ascii="Lato" w:eastAsia="Times New Roman" w:hAnsi="Lato" w:cs="Times New Roman"/>
          <w:sz w:val="24"/>
          <w:szCs w:val="24"/>
          <w:lang w:eastAsia="pl-PL"/>
        </w:rPr>
        <w:t xml:space="preserve"> </w:t>
      </w:r>
      <w:r w:rsidR="00355E46" w:rsidRPr="00BB092F">
        <w:rPr>
          <w:rFonts w:ascii="Lato" w:hAnsi="Lato" w:cs="Open Sans"/>
          <w:sz w:val="24"/>
          <w:szCs w:val="24"/>
        </w:rPr>
        <w:t xml:space="preserve">od konkretnego, wybranego przez siebie </w:t>
      </w:r>
      <w:r w:rsidRPr="00BB092F">
        <w:rPr>
          <w:rFonts w:ascii="Lato" w:hAnsi="Lato" w:cs="Open Sans"/>
          <w:sz w:val="24"/>
          <w:szCs w:val="24"/>
        </w:rPr>
        <w:t>wykonawcy, a</w:t>
      </w:r>
      <w:r w:rsidR="00BB092F">
        <w:rPr>
          <w:rFonts w:ascii="Lato" w:hAnsi="Lato" w:cs="Open Sans"/>
          <w:sz w:val="24"/>
          <w:szCs w:val="24"/>
        </w:rPr>
        <w:t> </w:t>
      </w:r>
      <w:r w:rsidRPr="00BB092F">
        <w:rPr>
          <w:rFonts w:ascii="Lato" w:hAnsi="Lato" w:cs="Open Sans"/>
          <w:sz w:val="24"/>
          <w:szCs w:val="24"/>
        </w:rPr>
        <w:t xml:space="preserve">następnie w elektronicznym systemie </w:t>
      </w:r>
      <w:r w:rsidR="00355E46" w:rsidRPr="00BB092F">
        <w:rPr>
          <w:rFonts w:ascii="Lato" w:hAnsi="Lato" w:cs="Open Sans"/>
          <w:sz w:val="24"/>
          <w:szCs w:val="24"/>
        </w:rPr>
        <w:t>zamówień publikuje informacj</w:t>
      </w:r>
      <w:r w:rsidR="00FA641C" w:rsidRPr="00BB092F">
        <w:rPr>
          <w:rFonts w:ascii="Lato" w:hAnsi="Lato" w:cs="Open Sans"/>
          <w:sz w:val="24"/>
          <w:szCs w:val="24"/>
        </w:rPr>
        <w:t>ę</w:t>
      </w:r>
      <w:r w:rsidR="00355E46" w:rsidRPr="00BB092F">
        <w:rPr>
          <w:rFonts w:ascii="Lato" w:hAnsi="Lato" w:cs="Open Sans"/>
          <w:sz w:val="24"/>
          <w:szCs w:val="24"/>
        </w:rPr>
        <w:t xml:space="preserve"> o </w:t>
      </w:r>
      <w:r w:rsidRPr="00BB092F">
        <w:rPr>
          <w:rFonts w:ascii="Lato" w:hAnsi="Lato" w:cs="Open Sans"/>
          <w:sz w:val="24"/>
          <w:szCs w:val="24"/>
        </w:rPr>
        <w:t>zawar</w:t>
      </w:r>
      <w:r w:rsidR="00355E46" w:rsidRPr="00BB092F">
        <w:rPr>
          <w:rFonts w:ascii="Lato" w:hAnsi="Lato" w:cs="Open Sans"/>
          <w:sz w:val="24"/>
          <w:szCs w:val="24"/>
        </w:rPr>
        <w:t>ciu umowy z tym</w:t>
      </w:r>
      <w:r w:rsidRPr="00BB092F">
        <w:rPr>
          <w:rFonts w:ascii="Lato" w:hAnsi="Lato" w:cs="Open Sans"/>
          <w:sz w:val="24"/>
          <w:szCs w:val="24"/>
        </w:rPr>
        <w:t xml:space="preserve"> wykonawcą</w:t>
      </w:r>
      <w:r w:rsidRPr="00BB092F">
        <w:rPr>
          <w:rStyle w:val="Odwoanieprzypisudolnego"/>
          <w:rFonts w:ascii="Lato" w:hAnsi="Lato" w:cs="Open Sans"/>
          <w:sz w:val="24"/>
          <w:szCs w:val="24"/>
        </w:rPr>
        <w:footnoteReference w:id="103"/>
      </w:r>
      <w:r w:rsidRPr="00BB092F">
        <w:rPr>
          <w:rFonts w:ascii="Lato" w:hAnsi="Lato" w:cs="Open Sans"/>
          <w:sz w:val="24"/>
          <w:szCs w:val="24"/>
        </w:rPr>
        <w:t>.</w:t>
      </w:r>
      <w:r w:rsidRPr="00D95422">
        <w:rPr>
          <w:rFonts w:ascii="Lato" w:hAnsi="Lato" w:cs="Open Sans"/>
          <w:sz w:val="24"/>
          <w:szCs w:val="24"/>
        </w:rPr>
        <w:t xml:space="preserve"> </w:t>
      </w:r>
      <w:r w:rsidR="00BB092F">
        <w:rPr>
          <w:rFonts w:ascii="Lato" w:hAnsi="Lato" w:cs="Open Sans"/>
          <w:sz w:val="24"/>
          <w:szCs w:val="24"/>
        </w:rPr>
        <w:t xml:space="preserve">Dla uproszczenia ukraińska doktryna operuje tutaj także pojęciem bezpośredniej umowy (ukr. </w:t>
      </w:r>
      <w:proofErr w:type="spellStart"/>
      <w:r w:rsidR="00BB092F" w:rsidRPr="00BB092F">
        <w:rPr>
          <w:rFonts w:ascii="Lato" w:eastAsia="Times New Roman" w:hAnsi="Lato" w:cs="Times New Roman"/>
          <w:sz w:val="24"/>
          <w:szCs w:val="24"/>
          <w:lang w:eastAsia="pl-PL"/>
        </w:rPr>
        <w:t>прямий</w:t>
      </w:r>
      <w:proofErr w:type="spellEnd"/>
      <w:r w:rsidR="00BB092F" w:rsidRPr="00BB092F">
        <w:rPr>
          <w:rFonts w:ascii="Lato" w:eastAsia="Times New Roman" w:hAnsi="Lato" w:cs="Times New Roman"/>
          <w:sz w:val="24"/>
          <w:szCs w:val="24"/>
          <w:lang w:eastAsia="pl-PL"/>
        </w:rPr>
        <w:t xml:space="preserve"> </w:t>
      </w:r>
      <w:proofErr w:type="spellStart"/>
      <w:r w:rsidR="00BB092F" w:rsidRPr="00BB092F">
        <w:rPr>
          <w:rFonts w:ascii="Lato" w:eastAsia="Times New Roman" w:hAnsi="Lato" w:cs="Times New Roman"/>
          <w:sz w:val="24"/>
          <w:szCs w:val="24"/>
          <w:lang w:eastAsia="pl-PL"/>
        </w:rPr>
        <w:t>договір</w:t>
      </w:r>
      <w:proofErr w:type="spellEnd"/>
      <w:r w:rsidR="00BB092F">
        <w:rPr>
          <w:rFonts w:ascii="Lato" w:eastAsia="Times New Roman" w:hAnsi="Lato" w:cs="Times New Roman"/>
          <w:sz w:val="24"/>
          <w:szCs w:val="24"/>
          <w:lang w:eastAsia="pl-PL"/>
        </w:rPr>
        <w:t xml:space="preserve">). </w:t>
      </w:r>
    </w:p>
    <w:p w14:paraId="12097A18" w14:textId="007D576D" w:rsidR="00BB5B90" w:rsidRPr="00BB092F" w:rsidRDefault="00BB5B90" w:rsidP="00BB092F">
      <w:pPr>
        <w:rPr>
          <w:rFonts w:ascii="Times New Roman" w:eastAsia="Times New Roman" w:hAnsi="Times New Roman" w:cs="Times New Roman"/>
          <w:sz w:val="24"/>
          <w:szCs w:val="24"/>
          <w:lang w:eastAsia="pl-PL"/>
        </w:rPr>
      </w:pPr>
      <w:r w:rsidRPr="00D95422">
        <w:rPr>
          <w:rFonts w:ascii="Lato" w:hAnsi="Lato" w:cs="Open Sans"/>
          <w:sz w:val="24"/>
          <w:szCs w:val="24"/>
        </w:rPr>
        <w:t>Zamawiający co do zasady dysponuje taką możliwością wyłącznie w sytuacji, gdy wartość zamówien</w:t>
      </w:r>
      <w:r w:rsidR="00355E46">
        <w:rPr>
          <w:rFonts w:ascii="Lato" w:hAnsi="Lato" w:cs="Open Sans"/>
          <w:sz w:val="24"/>
          <w:szCs w:val="24"/>
        </w:rPr>
        <w:t xml:space="preserve">ia nie przewyższa kwoty 50 tys. UAH. W przypadku </w:t>
      </w:r>
      <w:r w:rsidRPr="00D95422">
        <w:rPr>
          <w:rFonts w:ascii="Lato" w:hAnsi="Lato" w:cs="Open Sans"/>
          <w:sz w:val="24"/>
          <w:szCs w:val="24"/>
        </w:rPr>
        <w:t xml:space="preserve">zamówień </w:t>
      </w:r>
      <w:r w:rsidR="00355E46">
        <w:rPr>
          <w:rFonts w:ascii="Lato" w:hAnsi="Lato" w:cs="Open Sans"/>
          <w:sz w:val="24"/>
          <w:szCs w:val="24"/>
        </w:rPr>
        <w:t>o</w:t>
      </w:r>
      <w:r w:rsidR="00BB092F">
        <w:rPr>
          <w:rFonts w:ascii="Lato" w:hAnsi="Lato" w:cs="Open Sans"/>
          <w:sz w:val="24"/>
          <w:szCs w:val="24"/>
        </w:rPr>
        <w:t> </w:t>
      </w:r>
      <w:r w:rsidR="00355E46">
        <w:rPr>
          <w:rFonts w:ascii="Lato" w:hAnsi="Lato" w:cs="Open Sans"/>
          <w:sz w:val="24"/>
          <w:szCs w:val="24"/>
        </w:rPr>
        <w:t>wyższej wartości</w:t>
      </w:r>
      <w:r w:rsidR="001E7BDF" w:rsidRPr="001E7BDF">
        <w:rPr>
          <w:rFonts w:ascii="Lato" w:hAnsi="Lato" w:cs="Open Sans"/>
          <w:sz w:val="24"/>
          <w:szCs w:val="24"/>
        </w:rPr>
        <w:t xml:space="preserve"> </w:t>
      </w:r>
      <w:r w:rsidR="001E7BDF">
        <w:rPr>
          <w:rFonts w:ascii="Lato" w:hAnsi="Lato" w:cs="Open Sans"/>
          <w:sz w:val="24"/>
          <w:szCs w:val="24"/>
        </w:rPr>
        <w:t>szacunkowej</w:t>
      </w:r>
      <w:r w:rsidR="00355E46">
        <w:rPr>
          <w:rFonts w:ascii="Lato" w:hAnsi="Lato" w:cs="Open Sans"/>
          <w:sz w:val="24"/>
          <w:szCs w:val="24"/>
        </w:rPr>
        <w:t xml:space="preserve">, </w:t>
      </w:r>
      <w:r w:rsidRPr="00D95422">
        <w:rPr>
          <w:rFonts w:ascii="Lato" w:hAnsi="Lato" w:cs="Open Sans"/>
          <w:sz w:val="24"/>
          <w:szCs w:val="24"/>
        </w:rPr>
        <w:t xml:space="preserve">wymaga </w:t>
      </w:r>
      <w:r w:rsidR="001E7BDF">
        <w:rPr>
          <w:rFonts w:ascii="Lato" w:hAnsi="Lato" w:cs="Open Sans"/>
          <w:sz w:val="24"/>
          <w:szCs w:val="24"/>
        </w:rPr>
        <w:t>to</w:t>
      </w:r>
      <w:r w:rsidR="001E7BDF" w:rsidRPr="00D95422">
        <w:rPr>
          <w:rFonts w:ascii="Lato" w:hAnsi="Lato" w:cs="Open Sans"/>
          <w:sz w:val="24"/>
          <w:szCs w:val="24"/>
        </w:rPr>
        <w:t xml:space="preserve"> </w:t>
      </w:r>
      <w:r w:rsidRPr="00D95422">
        <w:rPr>
          <w:rFonts w:ascii="Lato" w:hAnsi="Lato" w:cs="Open Sans"/>
          <w:sz w:val="24"/>
          <w:szCs w:val="24"/>
        </w:rPr>
        <w:t xml:space="preserve">spełnienia dodatkowych przesłanek.  </w:t>
      </w:r>
    </w:p>
    <w:p w14:paraId="5A43CFAA" w14:textId="638FAE09" w:rsidR="00011272" w:rsidRPr="00D95422" w:rsidRDefault="00BB5B90" w:rsidP="003A545D">
      <w:pPr>
        <w:spacing w:line="276" w:lineRule="auto"/>
        <w:rPr>
          <w:rFonts w:ascii="Lato" w:hAnsi="Lato" w:cs="Open Sans"/>
          <w:sz w:val="24"/>
          <w:szCs w:val="24"/>
        </w:rPr>
      </w:pPr>
      <w:r w:rsidRPr="00D95422">
        <w:rPr>
          <w:rFonts w:ascii="Lato" w:hAnsi="Lato" w:cs="Open Sans"/>
          <w:sz w:val="24"/>
          <w:szCs w:val="24"/>
        </w:rPr>
        <w:t>Zgodnie z przepisami ustawy</w:t>
      </w:r>
      <w:r w:rsidR="00FF2206">
        <w:rPr>
          <w:rFonts w:ascii="Lato" w:hAnsi="Lato" w:cs="Open Sans"/>
          <w:sz w:val="24"/>
          <w:szCs w:val="24"/>
        </w:rPr>
        <w:t>,</w:t>
      </w:r>
      <w:r w:rsidRPr="00D95422">
        <w:rPr>
          <w:rFonts w:ascii="Lato" w:hAnsi="Lato" w:cs="Open Sans"/>
          <w:sz w:val="24"/>
          <w:szCs w:val="24"/>
        </w:rPr>
        <w:t xml:space="preserve"> informacja o zawartej umowie powinna zawierać elementy wymienione w treści art. 3 ust. 3 akapit drugi pkt 1-8 ukraińskiej ustawy, wśród których wymienić należy m.in. datę zawarcia oraz numer umowy, dane identyfikujące zarówno zamawiającego, jak również wybranego przez niego wykonawcę, nazwę i szczegóły dotyczące przedmiotu zamówienia, cenę oraz termin na jego wykonanie. </w:t>
      </w:r>
    </w:p>
    <w:p w14:paraId="40095F45" w14:textId="381611E9" w:rsidR="00B16883" w:rsidRDefault="00357816" w:rsidP="003A545D">
      <w:pPr>
        <w:spacing w:line="276" w:lineRule="auto"/>
        <w:rPr>
          <w:rFonts w:ascii="Open Sans" w:hAnsi="Open Sans" w:cs="Open Sans"/>
        </w:rPr>
      </w:pPr>
      <w:r>
        <w:rPr>
          <w:rFonts w:ascii="Lato" w:hAnsi="Lato" w:cs="Open Sans"/>
          <w:sz w:val="24"/>
          <w:szCs w:val="24"/>
        </w:rPr>
        <w:pict w14:anchorId="67A1E705">
          <v:shape id="_x0000_i1026" type="#_x0000_t75" style="width:454.5pt;height:309pt">
            <v:imagedata r:id="rId80" o:title="Zrzut ekranu 2023-09-04 213917"/>
          </v:shape>
        </w:pict>
      </w:r>
    </w:p>
    <w:p w14:paraId="5CD75936" w14:textId="3E4989D3" w:rsidR="00B16883" w:rsidRPr="0074071C" w:rsidRDefault="0074071C" w:rsidP="00B16883">
      <w:pPr>
        <w:spacing w:after="0" w:line="276" w:lineRule="auto"/>
        <w:jc w:val="both"/>
        <w:rPr>
          <w:rFonts w:ascii="Open Sans" w:hAnsi="Open Sans" w:cs="Open Sans"/>
          <w:i/>
          <w:sz w:val="18"/>
          <w:szCs w:val="18"/>
        </w:rPr>
      </w:pPr>
      <w:r w:rsidRPr="0074071C">
        <w:rPr>
          <w:rFonts w:ascii="Open Sans" w:hAnsi="Open Sans" w:cs="Open Sans"/>
          <w:i/>
          <w:sz w:val="18"/>
          <w:szCs w:val="18"/>
        </w:rPr>
        <w:t>P</w:t>
      </w:r>
      <w:r w:rsidR="00B16883" w:rsidRPr="0074071C">
        <w:rPr>
          <w:rFonts w:ascii="Open Sans" w:hAnsi="Open Sans" w:cs="Open Sans"/>
          <w:i/>
          <w:sz w:val="18"/>
          <w:szCs w:val="18"/>
        </w:rPr>
        <w:t>rzykładowa i</w:t>
      </w:r>
      <w:r w:rsidR="000930D1" w:rsidRPr="0074071C">
        <w:rPr>
          <w:rFonts w:ascii="Open Sans" w:hAnsi="Open Sans" w:cs="Open Sans"/>
          <w:i/>
          <w:sz w:val="18"/>
          <w:szCs w:val="18"/>
        </w:rPr>
        <w:t xml:space="preserve">nformacja o </w:t>
      </w:r>
      <w:r w:rsidR="00355E46">
        <w:rPr>
          <w:rFonts w:ascii="Open Sans" w:hAnsi="Open Sans" w:cs="Open Sans"/>
          <w:i/>
          <w:sz w:val="18"/>
          <w:szCs w:val="18"/>
        </w:rPr>
        <w:t>bezpośrednim zawarciu umowy z wykonawcą opublikowana w systemie</w:t>
      </w:r>
      <w:r w:rsidR="000930D1" w:rsidRPr="0074071C">
        <w:rPr>
          <w:rFonts w:ascii="Open Sans" w:hAnsi="Open Sans" w:cs="Open Sans"/>
          <w:i/>
          <w:sz w:val="18"/>
          <w:szCs w:val="18"/>
        </w:rPr>
        <w:t xml:space="preserve"> </w:t>
      </w:r>
      <w:proofErr w:type="spellStart"/>
      <w:r w:rsidR="009329C0" w:rsidRPr="0074071C">
        <w:rPr>
          <w:rFonts w:ascii="Open Sans" w:hAnsi="Open Sans" w:cs="Open Sans"/>
          <w:i/>
          <w:sz w:val="18"/>
          <w:szCs w:val="18"/>
        </w:rPr>
        <w:t>Pro</w:t>
      </w:r>
      <w:r w:rsidR="009329C0">
        <w:rPr>
          <w:rFonts w:ascii="Open Sans" w:hAnsi="Open Sans" w:cs="Open Sans"/>
          <w:i/>
          <w:sz w:val="18"/>
          <w:szCs w:val="18"/>
        </w:rPr>
        <w:t>Z</w:t>
      </w:r>
      <w:r w:rsidR="009329C0" w:rsidRPr="0074071C">
        <w:rPr>
          <w:rFonts w:ascii="Open Sans" w:hAnsi="Open Sans" w:cs="Open Sans"/>
          <w:i/>
          <w:sz w:val="18"/>
          <w:szCs w:val="18"/>
        </w:rPr>
        <w:t>orro</w:t>
      </w:r>
      <w:proofErr w:type="spellEnd"/>
    </w:p>
    <w:p w14:paraId="00A40553" w14:textId="5C611A01" w:rsidR="00B16883" w:rsidRPr="00BB092F" w:rsidRDefault="00097BC7" w:rsidP="00BB092F">
      <w:pPr>
        <w:spacing w:after="0" w:line="276" w:lineRule="auto"/>
        <w:jc w:val="both"/>
        <w:rPr>
          <w:rFonts w:ascii="Open Sans" w:hAnsi="Open Sans" w:cs="Open Sans"/>
          <w:sz w:val="18"/>
          <w:szCs w:val="18"/>
        </w:rPr>
      </w:pPr>
      <w:r>
        <w:rPr>
          <w:rFonts w:ascii="Open Sans" w:hAnsi="Open Sans" w:cs="Open Sans"/>
          <w:sz w:val="18"/>
          <w:szCs w:val="18"/>
        </w:rPr>
        <w:t>Ź</w:t>
      </w:r>
      <w:r w:rsidR="00B16883" w:rsidRPr="0074071C">
        <w:rPr>
          <w:rFonts w:ascii="Open Sans" w:hAnsi="Open Sans" w:cs="Open Sans"/>
          <w:sz w:val="18"/>
          <w:szCs w:val="18"/>
        </w:rPr>
        <w:t xml:space="preserve">ródło: </w:t>
      </w:r>
      <w:hyperlink r:id="rId81" w:history="1">
        <w:r w:rsidR="00B16883" w:rsidRPr="0074071C">
          <w:rPr>
            <w:rStyle w:val="Hipercze"/>
            <w:rFonts w:ascii="Open Sans" w:hAnsi="Open Sans" w:cs="Open Sans"/>
            <w:sz w:val="18"/>
            <w:szCs w:val="18"/>
          </w:rPr>
          <w:t>https://prozorro.gov.ua/</w:t>
        </w:r>
      </w:hyperlink>
      <w:r w:rsidR="00B16883" w:rsidRPr="0074071C">
        <w:rPr>
          <w:rFonts w:ascii="Open Sans" w:hAnsi="Open Sans" w:cs="Open Sans"/>
          <w:sz w:val="18"/>
          <w:szCs w:val="18"/>
        </w:rPr>
        <w:t xml:space="preserve">  </w:t>
      </w:r>
    </w:p>
    <w:p w14:paraId="27F2C988" w14:textId="693A380D" w:rsidR="00F04661" w:rsidRPr="003A545D" w:rsidRDefault="00BB5B90" w:rsidP="003A545D">
      <w:pPr>
        <w:pStyle w:val="Nagwek3"/>
        <w:spacing w:line="276" w:lineRule="auto"/>
        <w:rPr>
          <w:rFonts w:ascii="Lato" w:hAnsi="Lato" w:cs="Open Sans"/>
          <w:sz w:val="24"/>
          <w:lang w:val="pl-PL"/>
        </w:rPr>
      </w:pPr>
      <w:bookmarkStart w:id="106" w:name="_Toc170689238"/>
      <w:r w:rsidRPr="00D95422">
        <w:rPr>
          <w:rFonts w:ascii="Lato" w:hAnsi="Lato" w:cs="Open Sans"/>
          <w:sz w:val="24"/>
          <w:lang w:val="pl-PL"/>
        </w:rPr>
        <w:lastRenderedPageBreak/>
        <w:t>2.</w:t>
      </w:r>
      <w:r w:rsidR="00C07907">
        <w:rPr>
          <w:rFonts w:ascii="Lato" w:hAnsi="Lato" w:cs="Open Sans"/>
          <w:sz w:val="24"/>
          <w:lang w:val="pl-PL"/>
        </w:rPr>
        <w:t>4</w:t>
      </w:r>
      <w:r w:rsidR="00D10C06">
        <w:rPr>
          <w:rFonts w:ascii="Lato" w:hAnsi="Lato" w:cs="Open Sans"/>
          <w:sz w:val="24"/>
          <w:lang w:val="pl-PL"/>
        </w:rPr>
        <w:t>.3</w:t>
      </w:r>
      <w:r w:rsidRPr="00D95422">
        <w:rPr>
          <w:rFonts w:ascii="Lato" w:hAnsi="Lato" w:cs="Open Sans"/>
          <w:sz w:val="24"/>
          <w:lang w:val="pl-PL"/>
        </w:rPr>
        <w:t>. Podsumowanie</w:t>
      </w:r>
      <w:bookmarkEnd w:id="106"/>
      <w:r w:rsidRPr="00D95422">
        <w:rPr>
          <w:rFonts w:ascii="Lato" w:hAnsi="Lato" w:cs="Open Sans"/>
          <w:sz w:val="24"/>
          <w:lang w:val="pl-PL"/>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Look w:val="04A0" w:firstRow="1" w:lastRow="0" w:firstColumn="1" w:lastColumn="0" w:noHBand="0" w:noVBand="1"/>
      </w:tblPr>
      <w:tblGrid>
        <w:gridCol w:w="2535"/>
        <w:gridCol w:w="2679"/>
        <w:gridCol w:w="3798"/>
      </w:tblGrid>
      <w:tr w:rsidR="009C1F18" w14:paraId="6BCEB1BD" w14:textId="77777777" w:rsidTr="006429BA">
        <w:tc>
          <w:tcPr>
            <w:tcW w:w="2535" w:type="dxa"/>
            <w:shd w:val="clear" w:color="auto" w:fill="002060"/>
            <w:vAlign w:val="center"/>
          </w:tcPr>
          <w:p w14:paraId="627EA4AC" w14:textId="77777777" w:rsidR="009C1F18" w:rsidRPr="001C2321" w:rsidRDefault="009C1F18" w:rsidP="006429BA">
            <w:pPr>
              <w:jc w:val="center"/>
              <w:rPr>
                <w:rFonts w:ascii="Open Sans" w:hAnsi="Open Sans" w:cs="Open Sans"/>
                <w:color w:val="FFFFFF" w:themeColor="background1"/>
                <w:sz w:val="18"/>
                <w:szCs w:val="18"/>
              </w:rPr>
            </w:pPr>
          </w:p>
          <w:p w14:paraId="19EF16BD" w14:textId="77777777" w:rsidR="001776D1" w:rsidRDefault="001776D1" w:rsidP="006429BA">
            <w:pPr>
              <w:jc w:val="center"/>
              <w:rPr>
                <w:rFonts w:ascii="Open Sans" w:hAnsi="Open Sans" w:cs="Open Sans"/>
                <w:color w:val="FFFFFF" w:themeColor="background1"/>
                <w:sz w:val="18"/>
                <w:szCs w:val="18"/>
              </w:rPr>
            </w:pPr>
          </w:p>
          <w:p w14:paraId="59048DB2" w14:textId="77777777" w:rsidR="001776D1" w:rsidRDefault="001776D1" w:rsidP="006429BA">
            <w:pPr>
              <w:jc w:val="center"/>
              <w:rPr>
                <w:rFonts w:ascii="Open Sans" w:hAnsi="Open Sans" w:cs="Open Sans"/>
                <w:color w:val="FFFFFF" w:themeColor="background1"/>
                <w:sz w:val="18"/>
                <w:szCs w:val="18"/>
              </w:rPr>
            </w:pPr>
          </w:p>
          <w:p w14:paraId="2F804B54" w14:textId="0447FEBF" w:rsidR="009C1F18" w:rsidRDefault="009C1F18" w:rsidP="006429BA">
            <w:pPr>
              <w:jc w:val="center"/>
              <w:rPr>
                <w:rFonts w:ascii="Open Sans" w:hAnsi="Open Sans" w:cs="Open Sans"/>
                <w:color w:val="FFFFFF" w:themeColor="background1"/>
                <w:sz w:val="18"/>
                <w:szCs w:val="18"/>
              </w:rPr>
            </w:pPr>
            <w:r w:rsidRPr="001C2321">
              <w:rPr>
                <w:rFonts w:ascii="Open Sans" w:hAnsi="Open Sans" w:cs="Open Sans"/>
                <w:color w:val="FFFFFF" w:themeColor="background1"/>
                <w:sz w:val="18"/>
                <w:szCs w:val="18"/>
              </w:rPr>
              <w:t>ZAMAWIAJĄCY PUBLICZNI</w:t>
            </w:r>
          </w:p>
          <w:p w14:paraId="33DA2ED4" w14:textId="6370212F" w:rsidR="003A545D" w:rsidRDefault="001776D1" w:rsidP="003A545D">
            <w:pPr>
              <w:jc w:val="center"/>
              <w:rPr>
                <w:rFonts w:ascii="Open Sans" w:hAnsi="Open Sans" w:cs="Open Sans"/>
                <w:color w:val="FFFFFF" w:themeColor="background1"/>
                <w:sz w:val="18"/>
                <w:szCs w:val="18"/>
              </w:rPr>
            </w:pPr>
            <w:r>
              <w:rPr>
                <w:rFonts w:ascii="Open Sans" w:hAnsi="Open Sans" w:cs="Open Sans"/>
                <w:color w:val="FFFFFF" w:themeColor="background1"/>
                <w:sz w:val="18"/>
                <w:szCs w:val="18"/>
              </w:rPr>
              <w:t>a</w:t>
            </w:r>
            <w:r w:rsidR="003A545D">
              <w:rPr>
                <w:rFonts w:ascii="Open Sans" w:hAnsi="Open Sans" w:cs="Open Sans"/>
                <w:color w:val="FFFFFF" w:themeColor="background1"/>
                <w:sz w:val="18"/>
                <w:szCs w:val="18"/>
              </w:rPr>
              <w:t>rt. 2 ust. 4 pkt 1-3 ustawy O</w:t>
            </w:r>
            <w:r>
              <w:rPr>
                <w:rFonts w:ascii="Open Sans" w:hAnsi="Open Sans" w:cs="Open Sans"/>
                <w:color w:val="FFFFFF" w:themeColor="background1"/>
                <w:sz w:val="18"/>
                <w:szCs w:val="18"/>
              </w:rPr>
              <w:t>ZP</w:t>
            </w:r>
          </w:p>
          <w:p w14:paraId="7A51EC11" w14:textId="77777777" w:rsidR="003A545D" w:rsidRPr="001C2321" w:rsidRDefault="003A545D" w:rsidP="006429BA">
            <w:pPr>
              <w:jc w:val="center"/>
              <w:rPr>
                <w:rFonts w:ascii="Open Sans" w:hAnsi="Open Sans" w:cs="Open Sans"/>
                <w:color w:val="FFFFFF" w:themeColor="background1"/>
                <w:sz w:val="18"/>
                <w:szCs w:val="18"/>
              </w:rPr>
            </w:pPr>
          </w:p>
          <w:p w14:paraId="67D69E1E" w14:textId="77777777" w:rsidR="009C1F18" w:rsidRPr="001C2321" w:rsidRDefault="009C1F18" w:rsidP="006429BA">
            <w:pPr>
              <w:jc w:val="center"/>
              <w:rPr>
                <w:rFonts w:ascii="Open Sans" w:hAnsi="Open Sans" w:cs="Open Sans"/>
                <w:color w:val="FFFFFF" w:themeColor="background1"/>
                <w:sz w:val="18"/>
                <w:szCs w:val="18"/>
              </w:rPr>
            </w:pPr>
          </w:p>
        </w:tc>
        <w:tc>
          <w:tcPr>
            <w:tcW w:w="2679" w:type="dxa"/>
            <w:shd w:val="clear" w:color="auto" w:fill="002060"/>
            <w:vAlign w:val="center"/>
          </w:tcPr>
          <w:p w14:paraId="0DD56C23" w14:textId="77777777" w:rsidR="009C1F18" w:rsidRDefault="009C1F18" w:rsidP="001776D1">
            <w:pPr>
              <w:jc w:val="center"/>
              <w:rPr>
                <w:rFonts w:ascii="Open Sans" w:hAnsi="Open Sans" w:cs="Open Sans"/>
                <w:color w:val="FFFFFF" w:themeColor="background1"/>
                <w:sz w:val="18"/>
                <w:szCs w:val="18"/>
              </w:rPr>
            </w:pPr>
            <w:r w:rsidRPr="001C2321">
              <w:rPr>
                <w:rFonts w:ascii="Open Sans" w:hAnsi="Open Sans" w:cs="Open Sans"/>
                <w:color w:val="FFFFFF" w:themeColor="background1"/>
                <w:sz w:val="18"/>
                <w:szCs w:val="18"/>
              </w:rPr>
              <w:t>ZAMAWIAJĄCY SEKTOROWI</w:t>
            </w:r>
          </w:p>
          <w:p w14:paraId="2F7CE57A" w14:textId="7BDD48DA" w:rsidR="003A545D" w:rsidRPr="001C2321" w:rsidRDefault="001776D1" w:rsidP="001776D1">
            <w:pPr>
              <w:jc w:val="center"/>
              <w:rPr>
                <w:rFonts w:ascii="Open Sans" w:hAnsi="Open Sans" w:cs="Open Sans"/>
                <w:color w:val="FFFFFF" w:themeColor="background1"/>
                <w:sz w:val="18"/>
                <w:szCs w:val="18"/>
              </w:rPr>
            </w:pPr>
            <w:r>
              <w:rPr>
                <w:rFonts w:ascii="Open Sans" w:hAnsi="Open Sans" w:cs="Open Sans"/>
                <w:color w:val="FFFFFF" w:themeColor="background1"/>
                <w:sz w:val="18"/>
                <w:szCs w:val="18"/>
              </w:rPr>
              <w:t>a</w:t>
            </w:r>
            <w:r w:rsidR="003A545D">
              <w:rPr>
                <w:rFonts w:ascii="Open Sans" w:hAnsi="Open Sans" w:cs="Open Sans"/>
                <w:color w:val="FFFFFF" w:themeColor="background1"/>
                <w:sz w:val="18"/>
                <w:szCs w:val="18"/>
              </w:rPr>
              <w:t>rt. 2 ust. 4 pkt 4 ustawy O</w:t>
            </w:r>
            <w:r>
              <w:rPr>
                <w:rFonts w:ascii="Open Sans" w:hAnsi="Open Sans" w:cs="Open Sans"/>
                <w:color w:val="FFFFFF" w:themeColor="background1"/>
                <w:sz w:val="18"/>
                <w:szCs w:val="18"/>
              </w:rPr>
              <w:t>ZP</w:t>
            </w:r>
          </w:p>
        </w:tc>
        <w:tc>
          <w:tcPr>
            <w:tcW w:w="3798" w:type="dxa"/>
            <w:shd w:val="clear" w:color="auto" w:fill="002060"/>
            <w:vAlign w:val="center"/>
          </w:tcPr>
          <w:p w14:paraId="657C4778" w14:textId="77777777" w:rsidR="009C1F18" w:rsidRPr="001C2321" w:rsidRDefault="009C1F18" w:rsidP="006429BA">
            <w:pPr>
              <w:jc w:val="center"/>
              <w:rPr>
                <w:rFonts w:ascii="Open Sans" w:hAnsi="Open Sans" w:cs="Open Sans"/>
                <w:color w:val="FFFFFF" w:themeColor="background1"/>
                <w:sz w:val="18"/>
                <w:szCs w:val="18"/>
              </w:rPr>
            </w:pPr>
            <w:r w:rsidRPr="001C2321">
              <w:rPr>
                <w:rFonts w:ascii="Open Sans" w:hAnsi="Open Sans" w:cs="Open Sans"/>
                <w:color w:val="FFFFFF" w:themeColor="background1"/>
                <w:sz w:val="18"/>
                <w:szCs w:val="18"/>
              </w:rPr>
              <w:t>PROCEDURA UDZIELENIA ZAMÓWIENIA</w:t>
            </w:r>
          </w:p>
        </w:tc>
      </w:tr>
      <w:tr w:rsidR="009C1F18" w14:paraId="20B880A8" w14:textId="77777777" w:rsidTr="006429BA">
        <w:tc>
          <w:tcPr>
            <w:tcW w:w="5214" w:type="dxa"/>
            <w:gridSpan w:val="2"/>
            <w:shd w:val="clear" w:color="auto" w:fill="8EAADB" w:themeFill="accent5" w:themeFillTint="99"/>
            <w:vAlign w:val="center"/>
          </w:tcPr>
          <w:p w14:paraId="7385961E" w14:textId="77777777" w:rsidR="009C1F18" w:rsidRPr="001C2321" w:rsidRDefault="009C1F18" w:rsidP="006429BA">
            <w:pPr>
              <w:rPr>
                <w:rFonts w:ascii="Open Sans" w:hAnsi="Open Sans" w:cs="Open Sans"/>
                <w:color w:val="0070C0"/>
                <w:sz w:val="18"/>
                <w:szCs w:val="18"/>
              </w:rPr>
            </w:pPr>
          </w:p>
          <w:p w14:paraId="66DD03D8"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 xml:space="preserve">od 133 000 EUR </w:t>
            </w:r>
          </w:p>
          <w:p w14:paraId="47E9548D"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w:t>
            </w:r>
            <w:r>
              <w:rPr>
                <w:rFonts w:ascii="Open Sans" w:hAnsi="Open Sans" w:cs="Open Sans"/>
                <w:color w:val="0070C0"/>
                <w:sz w:val="18"/>
                <w:szCs w:val="18"/>
              </w:rPr>
              <w:t>towary</w:t>
            </w:r>
            <w:r w:rsidRPr="001C2321">
              <w:rPr>
                <w:rFonts w:ascii="Open Sans" w:hAnsi="Open Sans" w:cs="Open Sans"/>
                <w:color w:val="0070C0"/>
                <w:sz w:val="18"/>
                <w:szCs w:val="18"/>
              </w:rPr>
              <w:t xml:space="preserve"> i usługi)</w:t>
            </w:r>
          </w:p>
          <w:p w14:paraId="5D5D9251" w14:textId="77777777" w:rsidR="009C1F18" w:rsidRPr="001C2321" w:rsidRDefault="009C1F18" w:rsidP="006429BA">
            <w:pPr>
              <w:jc w:val="center"/>
              <w:rPr>
                <w:rFonts w:ascii="Open Sans" w:hAnsi="Open Sans" w:cs="Open Sans"/>
                <w:color w:val="0070C0"/>
                <w:sz w:val="18"/>
                <w:szCs w:val="18"/>
              </w:rPr>
            </w:pPr>
          </w:p>
          <w:p w14:paraId="69C3193F"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 xml:space="preserve">od 5 150 000 EUR </w:t>
            </w:r>
          </w:p>
          <w:p w14:paraId="7CAC6E55"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(roboty budowlane)</w:t>
            </w:r>
          </w:p>
        </w:tc>
        <w:tc>
          <w:tcPr>
            <w:tcW w:w="3798" w:type="dxa"/>
            <w:shd w:val="clear" w:color="auto" w:fill="8EAADB" w:themeFill="accent5" w:themeFillTint="99"/>
            <w:vAlign w:val="center"/>
          </w:tcPr>
          <w:p w14:paraId="7E11BB05" w14:textId="77777777" w:rsidR="009C1F18" w:rsidRPr="001C2321" w:rsidRDefault="009C1F18" w:rsidP="006429BA">
            <w:pPr>
              <w:jc w:val="center"/>
              <w:rPr>
                <w:rFonts w:ascii="Open Sans" w:hAnsi="Open Sans" w:cs="Open Sans"/>
                <w:color w:val="0070C0"/>
                <w:sz w:val="18"/>
                <w:szCs w:val="18"/>
              </w:rPr>
            </w:pPr>
          </w:p>
          <w:p w14:paraId="0940B0AC"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Przetarg otwarty z publikacją ogłoszenia w</w:t>
            </w:r>
            <w:r>
              <w:rPr>
                <w:rFonts w:ascii="Open Sans" w:hAnsi="Open Sans" w:cs="Open Sans"/>
                <w:color w:val="0070C0"/>
                <w:sz w:val="18"/>
                <w:szCs w:val="18"/>
              </w:rPr>
              <w:t> </w:t>
            </w:r>
            <w:r w:rsidRPr="001C2321">
              <w:rPr>
                <w:rFonts w:ascii="Open Sans" w:hAnsi="Open Sans" w:cs="Open Sans"/>
                <w:color w:val="0070C0"/>
                <w:sz w:val="18"/>
                <w:szCs w:val="18"/>
              </w:rPr>
              <w:t>języku angielskim</w:t>
            </w:r>
          </w:p>
          <w:p w14:paraId="11C661B9" w14:textId="77777777" w:rsidR="009C1F18" w:rsidRPr="001C2321" w:rsidRDefault="009C1F18" w:rsidP="006429BA">
            <w:pPr>
              <w:jc w:val="center"/>
              <w:rPr>
                <w:rFonts w:ascii="Open Sans" w:hAnsi="Open Sans" w:cs="Open Sans"/>
                <w:color w:val="0070C0"/>
                <w:sz w:val="18"/>
                <w:szCs w:val="18"/>
              </w:rPr>
            </w:pPr>
          </w:p>
          <w:p w14:paraId="029FA245"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Dialog konkurencyjny z publikacją ogłoszenia w języku angielskim</w:t>
            </w:r>
          </w:p>
          <w:p w14:paraId="4120DD0D" w14:textId="77777777" w:rsidR="009C1F18" w:rsidRPr="001C2321" w:rsidRDefault="009C1F18" w:rsidP="006429BA">
            <w:pPr>
              <w:jc w:val="center"/>
              <w:rPr>
                <w:rFonts w:ascii="Open Sans" w:hAnsi="Open Sans" w:cs="Open Sans"/>
                <w:color w:val="0070C0"/>
                <w:sz w:val="18"/>
                <w:szCs w:val="18"/>
              </w:rPr>
            </w:pPr>
          </w:p>
          <w:p w14:paraId="24CD071B"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Przetarg ograniczony</w:t>
            </w:r>
            <w:r>
              <w:rPr>
                <w:rFonts w:ascii="Open Sans" w:hAnsi="Open Sans" w:cs="Open Sans"/>
                <w:color w:val="0070C0"/>
                <w:sz w:val="18"/>
                <w:szCs w:val="18"/>
              </w:rPr>
              <w:t xml:space="preserve"> (z publikacją ogłoszenia w języku angielskim) </w:t>
            </w:r>
          </w:p>
          <w:p w14:paraId="689656F2" w14:textId="77777777" w:rsidR="009C1F18" w:rsidRPr="001C2321" w:rsidRDefault="009C1F18" w:rsidP="006429BA">
            <w:pPr>
              <w:jc w:val="center"/>
              <w:rPr>
                <w:rFonts w:ascii="Open Sans" w:hAnsi="Open Sans" w:cs="Open Sans"/>
                <w:color w:val="0070C0"/>
                <w:sz w:val="18"/>
                <w:szCs w:val="18"/>
              </w:rPr>
            </w:pPr>
          </w:p>
          <w:p w14:paraId="6A926E55"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Procedura negocjacyjna</w:t>
            </w:r>
          </w:p>
          <w:p w14:paraId="0E9FACB7"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(przy spełnieniu odrębnych przewidzianych prawem przesłanek)</w:t>
            </w:r>
          </w:p>
          <w:p w14:paraId="1EB1A94C" w14:textId="77777777" w:rsidR="009C1F18" w:rsidRPr="001C2321" w:rsidRDefault="009C1F18" w:rsidP="006429BA">
            <w:pPr>
              <w:jc w:val="center"/>
              <w:rPr>
                <w:rFonts w:ascii="Open Sans" w:hAnsi="Open Sans" w:cs="Open Sans"/>
                <w:sz w:val="18"/>
                <w:szCs w:val="18"/>
              </w:rPr>
            </w:pPr>
          </w:p>
        </w:tc>
      </w:tr>
      <w:tr w:rsidR="009C1F18" w14:paraId="76E5633A" w14:textId="77777777" w:rsidTr="006429BA">
        <w:tc>
          <w:tcPr>
            <w:tcW w:w="2535" w:type="dxa"/>
            <w:shd w:val="clear" w:color="auto" w:fill="B4C6E7" w:themeFill="accent5" w:themeFillTint="66"/>
            <w:vAlign w:val="center"/>
          </w:tcPr>
          <w:p w14:paraId="612C81C6" w14:textId="77777777" w:rsidR="009C1F18" w:rsidRPr="001C2321" w:rsidRDefault="009C1F18" w:rsidP="006429BA">
            <w:pPr>
              <w:jc w:val="center"/>
              <w:rPr>
                <w:rFonts w:ascii="Open Sans" w:hAnsi="Open Sans" w:cs="Open Sans"/>
                <w:color w:val="0070C0"/>
                <w:sz w:val="18"/>
                <w:szCs w:val="18"/>
              </w:rPr>
            </w:pPr>
          </w:p>
          <w:p w14:paraId="037B737B"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200 000 UAH</w:t>
            </w:r>
            <w:r>
              <w:rPr>
                <w:rFonts w:ascii="Open Sans" w:hAnsi="Open Sans" w:cs="Open Sans"/>
                <w:color w:val="0070C0"/>
                <w:sz w:val="18"/>
                <w:szCs w:val="18"/>
              </w:rPr>
              <w:t xml:space="preserve"> </w:t>
            </w:r>
            <w:r w:rsidRPr="001C2321">
              <w:rPr>
                <w:rFonts w:ascii="Open Sans" w:hAnsi="Open Sans" w:cs="Open Sans"/>
                <w:color w:val="0070C0"/>
                <w:sz w:val="18"/>
                <w:szCs w:val="18"/>
              </w:rPr>
              <w:t>do 133 000 EUR</w:t>
            </w:r>
          </w:p>
          <w:p w14:paraId="3209F466"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w:t>
            </w:r>
            <w:r>
              <w:rPr>
                <w:rFonts w:ascii="Open Sans" w:hAnsi="Open Sans" w:cs="Open Sans"/>
                <w:color w:val="0070C0"/>
                <w:sz w:val="18"/>
                <w:szCs w:val="18"/>
              </w:rPr>
              <w:t>towary</w:t>
            </w:r>
            <w:r w:rsidRPr="001C2321">
              <w:rPr>
                <w:rFonts w:ascii="Open Sans" w:hAnsi="Open Sans" w:cs="Open Sans"/>
                <w:color w:val="0070C0"/>
                <w:sz w:val="18"/>
                <w:szCs w:val="18"/>
              </w:rPr>
              <w:t xml:space="preserve"> i usługi)</w:t>
            </w:r>
          </w:p>
          <w:p w14:paraId="42F1C82B" w14:textId="77777777" w:rsidR="009C1F18" w:rsidRPr="001C2321" w:rsidRDefault="009C1F18" w:rsidP="006429BA">
            <w:pPr>
              <w:jc w:val="center"/>
              <w:rPr>
                <w:rFonts w:ascii="Open Sans" w:hAnsi="Open Sans" w:cs="Open Sans"/>
                <w:color w:val="0070C0"/>
                <w:sz w:val="18"/>
                <w:szCs w:val="18"/>
              </w:rPr>
            </w:pPr>
          </w:p>
          <w:p w14:paraId="5098EEAA"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1 500 000 UAH</w:t>
            </w:r>
            <w:r>
              <w:rPr>
                <w:rFonts w:ascii="Open Sans" w:hAnsi="Open Sans" w:cs="Open Sans"/>
                <w:color w:val="0070C0"/>
                <w:sz w:val="18"/>
                <w:szCs w:val="18"/>
              </w:rPr>
              <w:t xml:space="preserve"> do </w:t>
            </w:r>
            <w:r w:rsidRPr="001C2321">
              <w:rPr>
                <w:rFonts w:ascii="Open Sans" w:hAnsi="Open Sans" w:cs="Open Sans"/>
                <w:color w:val="0070C0"/>
                <w:sz w:val="18"/>
                <w:szCs w:val="18"/>
              </w:rPr>
              <w:t>5</w:t>
            </w:r>
            <w:r>
              <w:rPr>
                <w:rFonts w:ascii="Open Sans" w:hAnsi="Open Sans" w:cs="Open Sans"/>
                <w:color w:val="0070C0"/>
                <w:sz w:val="18"/>
                <w:szCs w:val="18"/>
              </w:rPr>
              <w:t> </w:t>
            </w:r>
            <w:r w:rsidRPr="001C2321">
              <w:rPr>
                <w:rFonts w:ascii="Open Sans" w:hAnsi="Open Sans" w:cs="Open Sans"/>
                <w:color w:val="0070C0"/>
                <w:sz w:val="18"/>
                <w:szCs w:val="18"/>
              </w:rPr>
              <w:t>150</w:t>
            </w:r>
            <w:r>
              <w:rPr>
                <w:rFonts w:ascii="Open Sans" w:hAnsi="Open Sans" w:cs="Open Sans"/>
                <w:color w:val="0070C0"/>
                <w:sz w:val="18"/>
                <w:szCs w:val="18"/>
              </w:rPr>
              <w:t> </w:t>
            </w:r>
            <w:r w:rsidRPr="001C2321">
              <w:rPr>
                <w:rFonts w:ascii="Open Sans" w:hAnsi="Open Sans" w:cs="Open Sans"/>
                <w:color w:val="0070C0"/>
                <w:sz w:val="18"/>
                <w:szCs w:val="18"/>
              </w:rPr>
              <w:t>000 EUR</w:t>
            </w:r>
          </w:p>
          <w:p w14:paraId="1608CFD2"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(roboty budowlane)</w:t>
            </w:r>
          </w:p>
          <w:p w14:paraId="6B195984" w14:textId="77777777" w:rsidR="009C1F18" w:rsidRPr="001C2321" w:rsidRDefault="009C1F18" w:rsidP="006429BA">
            <w:pPr>
              <w:jc w:val="center"/>
              <w:rPr>
                <w:rFonts w:ascii="Open Sans" w:hAnsi="Open Sans" w:cs="Open Sans"/>
                <w:color w:val="0070C0"/>
                <w:sz w:val="18"/>
                <w:szCs w:val="18"/>
              </w:rPr>
            </w:pPr>
          </w:p>
        </w:tc>
        <w:tc>
          <w:tcPr>
            <w:tcW w:w="2679" w:type="dxa"/>
            <w:shd w:val="clear" w:color="auto" w:fill="B4C6E7" w:themeFill="accent5" w:themeFillTint="66"/>
            <w:vAlign w:val="center"/>
          </w:tcPr>
          <w:p w14:paraId="468C1FED" w14:textId="77777777" w:rsidR="009C1F18" w:rsidRPr="001C2321" w:rsidRDefault="009C1F18" w:rsidP="006429BA">
            <w:pPr>
              <w:jc w:val="center"/>
              <w:rPr>
                <w:rFonts w:ascii="Open Sans" w:hAnsi="Open Sans" w:cs="Open Sans"/>
                <w:color w:val="0070C0"/>
                <w:sz w:val="18"/>
                <w:szCs w:val="18"/>
              </w:rPr>
            </w:pPr>
          </w:p>
          <w:p w14:paraId="08B1B46C"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 xml:space="preserve">od 1 000 000 UAH do 133 000 EUR </w:t>
            </w:r>
          </w:p>
          <w:p w14:paraId="2463473D"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w:t>
            </w:r>
            <w:r>
              <w:rPr>
                <w:rFonts w:ascii="Open Sans" w:hAnsi="Open Sans" w:cs="Open Sans"/>
                <w:color w:val="0070C0"/>
                <w:sz w:val="18"/>
                <w:szCs w:val="18"/>
              </w:rPr>
              <w:t>towary</w:t>
            </w:r>
            <w:r w:rsidRPr="001C2321">
              <w:rPr>
                <w:rFonts w:ascii="Open Sans" w:hAnsi="Open Sans" w:cs="Open Sans"/>
                <w:color w:val="0070C0"/>
                <w:sz w:val="18"/>
                <w:szCs w:val="18"/>
              </w:rPr>
              <w:t xml:space="preserve"> i usługi)</w:t>
            </w:r>
          </w:p>
          <w:p w14:paraId="0FB0A4E3" w14:textId="77777777" w:rsidR="009C1F18" w:rsidRPr="001C2321" w:rsidRDefault="009C1F18" w:rsidP="006429BA">
            <w:pPr>
              <w:jc w:val="center"/>
              <w:rPr>
                <w:rFonts w:ascii="Open Sans" w:hAnsi="Open Sans" w:cs="Open Sans"/>
                <w:color w:val="0070C0"/>
                <w:sz w:val="18"/>
                <w:szCs w:val="18"/>
              </w:rPr>
            </w:pPr>
          </w:p>
          <w:p w14:paraId="06B25503"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 xml:space="preserve">od 5 000 000 UAH </w:t>
            </w:r>
            <w:r>
              <w:rPr>
                <w:rFonts w:ascii="Open Sans" w:hAnsi="Open Sans" w:cs="Open Sans"/>
                <w:color w:val="0070C0"/>
                <w:sz w:val="18"/>
                <w:szCs w:val="18"/>
              </w:rPr>
              <w:t xml:space="preserve">do </w:t>
            </w:r>
            <w:r w:rsidRPr="001C2321">
              <w:rPr>
                <w:rFonts w:ascii="Open Sans" w:hAnsi="Open Sans" w:cs="Open Sans"/>
                <w:color w:val="0070C0"/>
                <w:sz w:val="18"/>
                <w:szCs w:val="18"/>
              </w:rPr>
              <w:t>5</w:t>
            </w:r>
            <w:r>
              <w:rPr>
                <w:rFonts w:ascii="Open Sans" w:hAnsi="Open Sans" w:cs="Open Sans"/>
                <w:color w:val="0070C0"/>
                <w:sz w:val="18"/>
                <w:szCs w:val="18"/>
              </w:rPr>
              <w:t> </w:t>
            </w:r>
            <w:r w:rsidRPr="001C2321">
              <w:rPr>
                <w:rFonts w:ascii="Open Sans" w:hAnsi="Open Sans" w:cs="Open Sans"/>
                <w:color w:val="0070C0"/>
                <w:sz w:val="18"/>
                <w:szCs w:val="18"/>
              </w:rPr>
              <w:t>150</w:t>
            </w:r>
            <w:r>
              <w:rPr>
                <w:rFonts w:ascii="Open Sans" w:hAnsi="Open Sans" w:cs="Open Sans"/>
                <w:color w:val="0070C0"/>
                <w:sz w:val="18"/>
                <w:szCs w:val="18"/>
              </w:rPr>
              <w:t> </w:t>
            </w:r>
            <w:r w:rsidRPr="001C2321">
              <w:rPr>
                <w:rFonts w:ascii="Open Sans" w:hAnsi="Open Sans" w:cs="Open Sans"/>
                <w:color w:val="0070C0"/>
                <w:sz w:val="18"/>
                <w:szCs w:val="18"/>
              </w:rPr>
              <w:t>000 EUR</w:t>
            </w:r>
          </w:p>
          <w:p w14:paraId="0273FE94"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(roboty budowlane)</w:t>
            </w:r>
          </w:p>
          <w:p w14:paraId="36FA26DE" w14:textId="77777777" w:rsidR="009C1F18" w:rsidRPr="001C2321" w:rsidRDefault="009C1F18" w:rsidP="006429BA">
            <w:pPr>
              <w:jc w:val="center"/>
              <w:rPr>
                <w:rFonts w:ascii="Open Sans" w:hAnsi="Open Sans" w:cs="Open Sans"/>
                <w:color w:val="0070C0"/>
                <w:sz w:val="18"/>
                <w:szCs w:val="18"/>
              </w:rPr>
            </w:pPr>
          </w:p>
        </w:tc>
        <w:tc>
          <w:tcPr>
            <w:tcW w:w="3798" w:type="dxa"/>
            <w:shd w:val="clear" w:color="auto" w:fill="B4C6E7" w:themeFill="accent5" w:themeFillTint="66"/>
            <w:vAlign w:val="center"/>
          </w:tcPr>
          <w:p w14:paraId="35B1E7D8"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Przetarg otwarty ukraiński</w:t>
            </w:r>
          </w:p>
          <w:p w14:paraId="0518281B" w14:textId="77777777" w:rsidR="009C1F18" w:rsidRPr="001C2321" w:rsidRDefault="009C1F18" w:rsidP="006429BA">
            <w:pPr>
              <w:jc w:val="center"/>
              <w:rPr>
                <w:rFonts w:ascii="Open Sans" w:hAnsi="Open Sans" w:cs="Open Sans"/>
                <w:color w:val="0070C0"/>
                <w:sz w:val="18"/>
                <w:szCs w:val="18"/>
              </w:rPr>
            </w:pPr>
          </w:p>
          <w:p w14:paraId="0AC75719"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Dialog konkurencyjny</w:t>
            </w:r>
          </w:p>
          <w:p w14:paraId="1C6511E8" w14:textId="77777777" w:rsidR="009C1F18" w:rsidRPr="001C2321" w:rsidRDefault="009C1F18" w:rsidP="006429BA">
            <w:pPr>
              <w:jc w:val="center"/>
              <w:rPr>
                <w:rFonts w:ascii="Open Sans" w:hAnsi="Open Sans" w:cs="Open Sans"/>
                <w:color w:val="0070C0"/>
                <w:sz w:val="18"/>
                <w:szCs w:val="18"/>
              </w:rPr>
            </w:pPr>
          </w:p>
          <w:p w14:paraId="6C6CB11E"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Procedura negocjacyjna</w:t>
            </w:r>
          </w:p>
          <w:p w14:paraId="20D3C2D0" w14:textId="77777777" w:rsidR="009C1F18" w:rsidRPr="001C2321" w:rsidRDefault="009C1F18" w:rsidP="006429BA">
            <w:pPr>
              <w:jc w:val="center"/>
              <w:rPr>
                <w:rFonts w:ascii="Open Sans" w:hAnsi="Open Sans" w:cs="Open Sans"/>
                <w:sz w:val="18"/>
                <w:szCs w:val="18"/>
              </w:rPr>
            </w:pPr>
            <w:r w:rsidRPr="001C2321">
              <w:rPr>
                <w:rFonts w:ascii="Open Sans" w:hAnsi="Open Sans" w:cs="Open Sans"/>
                <w:color w:val="0070C0"/>
                <w:sz w:val="18"/>
                <w:szCs w:val="18"/>
              </w:rPr>
              <w:t>(przy spełnieniu odrębnych przewidzianych prawem przesłanek)</w:t>
            </w:r>
          </w:p>
        </w:tc>
      </w:tr>
      <w:tr w:rsidR="009C1F18" w14:paraId="4A164A9F" w14:textId="77777777" w:rsidTr="006429BA">
        <w:tc>
          <w:tcPr>
            <w:tcW w:w="2535" w:type="dxa"/>
            <w:shd w:val="clear" w:color="auto" w:fill="D9E2F3" w:themeFill="accent5" w:themeFillTint="33"/>
            <w:vAlign w:val="center"/>
          </w:tcPr>
          <w:p w14:paraId="591C94B7"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50 000 UAH do 200 000 UAH</w:t>
            </w:r>
          </w:p>
          <w:p w14:paraId="38821902"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w:t>
            </w:r>
            <w:r>
              <w:rPr>
                <w:rFonts w:ascii="Open Sans" w:hAnsi="Open Sans" w:cs="Open Sans"/>
                <w:color w:val="0070C0"/>
                <w:sz w:val="18"/>
                <w:szCs w:val="18"/>
              </w:rPr>
              <w:t>towary</w:t>
            </w:r>
            <w:r w:rsidRPr="001C2321">
              <w:rPr>
                <w:rFonts w:ascii="Open Sans" w:hAnsi="Open Sans" w:cs="Open Sans"/>
                <w:color w:val="0070C0"/>
                <w:sz w:val="18"/>
                <w:szCs w:val="18"/>
              </w:rPr>
              <w:t xml:space="preserve"> i usługi)</w:t>
            </w:r>
          </w:p>
          <w:p w14:paraId="7206241C" w14:textId="77777777" w:rsidR="009C1F18" w:rsidRPr="001C2321" w:rsidRDefault="009C1F18" w:rsidP="006429BA">
            <w:pPr>
              <w:jc w:val="center"/>
              <w:rPr>
                <w:rFonts w:ascii="Open Sans" w:hAnsi="Open Sans" w:cs="Open Sans"/>
                <w:color w:val="0070C0"/>
                <w:sz w:val="18"/>
                <w:szCs w:val="18"/>
              </w:rPr>
            </w:pPr>
          </w:p>
          <w:p w14:paraId="70A443D3"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50 000 UAH do 1 500 000 UAH</w:t>
            </w:r>
          </w:p>
          <w:p w14:paraId="68CAE704"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(roboty budowlane)</w:t>
            </w:r>
          </w:p>
          <w:p w14:paraId="4B0D7DE9" w14:textId="77777777" w:rsidR="009C1F18" w:rsidRPr="001C2321" w:rsidRDefault="009C1F18" w:rsidP="006429BA">
            <w:pPr>
              <w:jc w:val="center"/>
              <w:rPr>
                <w:rFonts w:ascii="Open Sans" w:hAnsi="Open Sans" w:cs="Open Sans"/>
                <w:color w:val="0070C0"/>
                <w:sz w:val="18"/>
                <w:szCs w:val="18"/>
              </w:rPr>
            </w:pPr>
          </w:p>
        </w:tc>
        <w:tc>
          <w:tcPr>
            <w:tcW w:w="2679" w:type="dxa"/>
            <w:shd w:val="clear" w:color="auto" w:fill="D9E2F3" w:themeFill="accent5" w:themeFillTint="33"/>
            <w:vAlign w:val="center"/>
          </w:tcPr>
          <w:p w14:paraId="5FA43E57"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50 000 UAH do 1 000 000 UAH</w:t>
            </w:r>
          </w:p>
          <w:p w14:paraId="3AF8829F"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w:t>
            </w:r>
            <w:r>
              <w:rPr>
                <w:rFonts w:ascii="Open Sans" w:hAnsi="Open Sans" w:cs="Open Sans"/>
                <w:color w:val="0070C0"/>
                <w:sz w:val="18"/>
                <w:szCs w:val="18"/>
              </w:rPr>
              <w:t>towary</w:t>
            </w:r>
            <w:r w:rsidRPr="001C2321">
              <w:rPr>
                <w:rFonts w:ascii="Open Sans" w:hAnsi="Open Sans" w:cs="Open Sans"/>
                <w:color w:val="0070C0"/>
                <w:sz w:val="18"/>
                <w:szCs w:val="18"/>
              </w:rPr>
              <w:t xml:space="preserve"> i usługi)</w:t>
            </w:r>
          </w:p>
          <w:p w14:paraId="6AB7E0A1" w14:textId="77777777" w:rsidR="009C1F18" w:rsidRPr="001C2321" w:rsidRDefault="009C1F18" w:rsidP="006429BA">
            <w:pPr>
              <w:jc w:val="center"/>
              <w:rPr>
                <w:rFonts w:ascii="Open Sans" w:hAnsi="Open Sans" w:cs="Open Sans"/>
                <w:color w:val="0070C0"/>
                <w:sz w:val="18"/>
                <w:szCs w:val="18"/>
              </w:rPr>
            </w:pPr>
          </w:p>
          <w:p w14:paraId="2B317CA5"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50 000 UAH do 5 000 000 UAH</w:t>
            </w:r>
          </w:p>
          <w:p w14:paraId="24879EF5"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(roboty budowlane)</w:t>
            </w:r>
          </w:p>
          <w:p w14:paraId="01E9EEC1" w14:textId="77777777" w:rsidR="009C1F18" w:rsidRPr="001C2321" w:rsidRDefault="009C1F18" w:rsidP="006429BA">
            <w:pPr>
              <w:jc w:val="center"/>
              <w:rPr>
                <w:rFonts w:ascii="Open Sans" w:hAnsi="Open Sans" w:cs="Open Sans"/>
                <w:color w:val="0070C0"/>
                <w:sz w:val="18"/>
                <w:szCs w:val="18"/>
              </w:rPr>
            </w:pPr>
          </w:p>
        </w:tc>
        <w:tc>
          <w:tcPr>
            <w:tcW w:w="3798" w:type="dxa"/>
            <w:shd w:val="clear" w:color="auto" w:fill="D9E2F3" w:themeFill="accent5" w:themeFillTint="33"/>
            <w:vAlign w:val="center"/>
          </w:tcPr>
          <w:p w14:paraId="06791C1D" w14:textId="77777777" w:rsidR="009C1F18" w:rsidRPr="001C2321" w:rsidRDefault="009C1F18" w:rsidP="006429BA">
            <w:pPr>
              <w:jc w:val="center"/>
              <w:rPr>
                <w:rFonts w:ascii="Open Sans" w:hAnsi="Open Sans" w:cs="Open Sans"/>
                <w:sz w:val="18"/>
                <w:szCs w:val="18"/>
              </w:rPr>
            </w:pPr>
          </w:p>
          <w:p w14:paraId="6F382847"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Procedura uproszczona</w:t>
            </w:r>
          </w:p>
          <w:p w14:paraId="586E0EEA" w14:textId="77777777" w:rsidR="009C1F18" w:rsidRPr="001C2321" w:rsidRDefault="009C1F18" w:rsidP="006429BA">
            <w:pPr>
              <w:jc w:val="center"/>
              <w:rPr>
                <w:rFonts w:ascii="Open Sans" w:hAnsi="Open Sans" w:cs="Open Sans"/>
                <w:color w:val="0070C0"/>
                <w:sz w:val="18"/>
                <w:szCs w:val="18"/>
              </w:rPr>
            </w:pPr>
          </w:p>
          <w:p w14:paraId="113EFD8E" w14:textId="37AB2850" w:rsidR="009C1F18" w:rsidRPr="001C2321" w:rsidRDefault="00A76C99" w:rsidP="006429BA">
            <w:pPr>
              <w:jc w:val="center"/>
              <w:rPr>
                <w:rFonts w:ascii="Open Sans" w:hAnsi="Open Sans" w:cs="Open Sans"/>
                <w:color w:val="0070C0"/>
                <w:sz w:val="18"/>
                <w:szCs w:val="18"/>
              </w:rPr>
            </w:pPr>
            <w:proofErr w:type="spellStart"/>
            <w:r>
              <w:rPr>
                <w:rFonts w:ascii="Open Sans" w:hAnsi="Open Sans" w:cs="Open Sans"/>
                <w:color w:val="0070C0"/>
                <w:sz w:val="18"/>
                <w:szCs w:val="18"/>
              </w:rPr>
              <w:t>ProZ</w:t>
            </w:r>
            <w:r w:rsidR="009C1F18" w:rsidRPr="001C2321">
              <w:rPr>
                <w:rFonts w:ascii="Open Sans" w:hAnsi="Open Sans" w:cs="Open Sans"/>
                <w:color w:val="0070C0"/>
                <w:sz w:val="18"/>
                <w:szCs w:val="18"/>
              </w:rPr>
              <w:t>orro</w:t>
            </w:r>
            <w:proofErr w:type="spellEnd"/>
            <w:r w:rsidR="009C1F18" w:rsidRPr="001C2321">
              <w:rPr>
                <w:rFonts w:ascii="Open Sans" w:hAnsi="Open Sans" w:cs="Open Sans"/>
                <w:color w:val="0070C0"/>
                <w:sz w:val="18"/>
                <w:szCs w:val="18"/>
              </w:rPr>
              <w:t xml:space="preserve"> Market (tylko towary)</w:t>
            </w:r>
          </w:p>
          <w:p w14:paraId="3891DC32" w14:textId="77777777" w:rsidR="009C1F18" w:rsidRPr="001C2321" w:rsidRDefault="009C1F18" w:rsidP="006429BA">
            <w:pPr>
              <w:jc w:val="center"/>
              <w:rPr>
                <w:rFonts w:ascii="Open Sans" w:hAnsi="Open Sans" w:cs="Open Sans"/>
                <w:color w:val="0070C0"/>
                <w:sz w:val="18"/>
                <w:szCs w:val="18"/>
              </w:rPr>
            </w:pPr>
          </w:p>
          <w:p w14:paraId="4EB93910" w14:textId="57056C0D" w:rsidR="009C1F18" w:rsidRPr="001C2321" w:rsidRDefault="00011272" w:rsidP="006429BA">
            <w:pPr>
              <w:jc w:val="center"/>
              <w:rPr>
                <w:rFonts w:ascii="Open Sans" w:hAnsi="Open Sans" w:cs="Open Sans"/>
                <w:color w:val="0070C0"/>
                <w:sz w:val="18"/>
                <w:szCs w:val="18"/>
              </w:rPr>
            </w:pPr>
            <w:r>
              <w:rPr>
                <w:rFonts w:ascii="Open Sans" w:hAnsi="Open Sans" w:cs="Open Sans"/>
                <w:color w:val="0070C0"/>
                <w:sz w:val="18"/>
                <w:szCs w:val="18"/>
              </w:rPr>
              <w:t>B</w:t>
            </w:r>
            <w:r w:rsidR="009C1F18" w:rsidRPr="001C2321">
              <w:rPr>
                <w:rFonts w:ascii="Open Sans" w:hAnsi="Open Sans" w:cs="Open Sans"/>
                <w:color w:val="0070C0"/>
                <w:sz w:val="18"/>
                <w:szCs w:val="18"/>
              </w:rPr>
              <w:t>ezpośrednie zawarcie umowy z wybran</w:t>
            </w:r>
            <w:r w:rsidR="009C1F18">
              <w:rPr>
                <w:rFonts w:ascii="Open Sans" w:hAnsi="Open Sans" w:cs="Open Sans"/>
                <w:color w:val="0070C0"/>
                <w:sz w:val="18"/>
                <w:szCs w:val="18"/>
              </w:rPr>
              <w:t>ym przez siebie wykonawcą (przy </w:t>
            </w:r>
            <w:r w:rsidR="009C1F18" w:rsidRPr="001C2321">
              <w:rPr>
                <w:rFonts w:ascii="Open Sans" w:hAnsi="Open Sans" w:cs="Open Sans"/>
                <w:color w:val="0070C0"/>
                <w:sz w:val="18"/>
                <w:szCs w:val="18"/>
              </w:rPr>
              <w:t>spełnieniu odrębnych przewidzianych prawem przesłanek)</w:t>
            </w:r>
          </w:p>
          <w:p w14:paraId="32CEFEEB" w14:textId="77777777" w:rsidR="009C1F18" w:rsidRPr="001C2321" w:rsidRDefault="009C1F18" w:rsidP="006429BA">
            <w:pPr>
              <w:rPr>
                <w:rFonts w:ascii="Open Sans" w:hAnsi="Open Sans" w:cs="Open Sans"/>
                <w:sz w:val="18"/>
                <w:szCs w:val="18"/>
              </w:rPr>
            </w:pPr>
          </w:p>
        </w:tc>
      </w:tr>
      <w:tr w:rsidR="009C1F18" w14:paraId="65592BDC" w14:textId="77777777" w:rsidTr="006429BA">
        <w:trPr>
          <w:trHeight w:val="1440"/>
        </w:trPr>
        <w:tc>
          <w:tcPr>
            <w:tcW w:w="5214" w:type="dxa"/>
            <w:gridSpan w:val="2"/>
            <w:shd w:val="clear" w:color="auto" w:fill="F2F2F2" w:themeFill="background1" w:themeFillShade="F2"/>
            <w:vAlign w:val="center"/>
          </w:tcPr>
          <w:p w14:paraId="54399A04" w14:textId="77777777" w:rsidR="009C1F18" w:rsidRPr="001C2321" w:rsidRDefault="009C1F18" w:rsidP="006429BA">
            <w:pPr>
              <w:jc w:val="center"/>
              <w:rPr>
                <w:rFonts w:ascii="Open Sans" w:hAnsi="Open Sans" w:cs="Open Sans"/>
                <w:color w:val="0070C0"/>
                <w:sz w:val="18"/>
                <w:szCs w:val="18"/>
              </w:rPr>
            </w:pPr>
          </w:p>
          <w:p w14:paraId="40D666A4"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od 0,01 UAH do 50 000 UAH</w:t>
            </w:r>
          </w:p>
          <w:p w14:paraId="7C2C7D96" w14:textId="77777777" w:rsidR="009C1F18" w:rsidRPr="001C2321" w:rsidRDefault="009C1F18" w:rsidP="006429BA">
            <w:pPr>
              <w:jc w:val="center"/>
              <w:rPr>
                <w:rFonts w:ascii="Open Sans" w:hAnsi="Open Sans" w:cs="Open Sans"/>
                <w:color w:val="0070C0"/>
                <w:sz w:val="18"/>
                <w:szCs w:val="18"/>
              </w:rPr>
            </w:pPr>
          </w:p>
        </w:tc>
        <w:tc>
          <w:tcPr>
            <w:tcW w:w="3798" w:type="dxa"/>
            <w:shd w:val="clear" w:color="auto" w:fill="F2F2F2" w:themeFill="background1" w:themeFillShade="F2"/>
            <w:vAlign w:val="center"/>
          </w:tcPr>
          <w:p w14:paraId="51DAE5CB" w14:textId="77777777" w:rsidR="009C1F18" w:rsidRPr="001C2321" w:rsidRDefault="009C1F18" w:rsidP="006429BA">
            <w:pPr>
              <w:jc w:val="center"/>
              <w:rPr>
                <w:rFonts w:ascii="Open Sans" w:hAnsi="Open Sans" w:cs="Open Sans"/>
                <w:sz w:val="18"/>
                <w:szCs w:val="18"/>
              </w:rPr>
            </w:pPr>
          </w:p>
          <w:p w14:paraId="55AE71CA" w14:textId="77777777" w:rsidR="009C1F18" w:rsidRPr="001C2321" w:rsidRDefault="009C1F18" w:rsidP="006429BA">
            <w:pPr>
              <w:jc w:val="center"/>
              <w:rPr>
                <w:rFonts w:ascii="Open Sans" w:hAnsi="Open Sans" w:cs="Open Sans"/>
                <w:color w:val="0070C0"/>
                <w:sz w:val="18"/>
                <w:szCs w:val="18"/>
              </w:rPr>
            </w:pPr>
            <w:r w:rsidRPr="001C2321">
              <w:rPr>
                <w:rFonts w:ascii="Open Sans" w:hAnsi="Open Sans" w:cs="Open Sans"/>
                <w:color w:val="0070C0"/>
                <w:sz w:val="18"/>
                <w:szCs w:val="18"/>
              </w:rPr>
              <w:t>Bezpośrednie zawarcie umowy z wybranym przez siebie wykonawcą</w:t>
            </w:r>
          </w:p>
          <w:p w14:paraId="20503271" w14:textId="77777777" w:rsidR="009C1F18" w:rsidRPr="001C2321" w:rsidRDefault="009C1F18" w:rsidP="006429BA">
            <w:pPr>
              <w:jc w:val="center"/>
              <w:rPr>
                <w:rFonts w:ascii="Open Sans" w:hAnsi="Open Sans" w:cs="Open Sans"/>
                <w:color w:val="0070C0"/>
                <w:sz w:val="18"/>
                <w:szCs w:val="18"/>
              </w:rPr>
            </w:pPr>
          </w:p>
          <w:p w14:paraId="3FABEDA5" w14:textId="77777777" w:rsidR="009C1F18" w:rsidRPr="001C2321" w:rsidRDefault="009C1F18" w:rsidP="006429BA">
            <w:pPr>
              <w:tabs>
                <w:tab w:val="right" w:pos="3588"/>
              </w:tabs>
              <w:jc w:val="center"/>
              <w:rPr>
                <w:rFonts w:ascii="Open Sans" w:hAnsi="Open Sans" w:cs="Open Sans"/>
                <w:color w:val="0070C0"/>
                <w:sz w:val="18"/>
                <w:szCs w:val="18"/>
              </w:rPr>
            </w:pPr>
            <w:r w:rsidRPr="001C2321">
              <w:rPr>
                <w:rFonts w:ascii="Open Sans" w:hAnsi="Open Sans" w:cs="Open Sans"/>
                <w:color w:val="0070C0"/>
                <w:sz w:val="18"/>
                <w:szCs w:val="18"/>
              </w:rPr>
              <w:t>Procedura uproszczona</w:t>
            </w:r>
          </w:p>
          <w:p w14:paraId="41C8AF8E" w14:textId="77777777" w:rsidR="009C1F18" w:rsidRPr="001C2321" w:rsidRDefault="009C1F18" w:rsidP="006429BA">
            <w:pPr>
              <w:tabs>
                <w:tab w:val="right" w:pos="3588"/>
              </w:tabs>
              <w:jc w:val="center"/>
              <w:rPr>
                <w:rFonts w:ascii="Open Sans" w:hAnsi="Open Sans" w:cs="Open Sans"/>
                <w:color w:val="0070C0"/>
                <w:sz w:val="18"/>
                <w:szCs w:val="18"/>
              </w:rPr>
            </w:pPr>
          </w:p>
          <w:p w14:paraId="713DB79C" w14:textId="104326AC" w:rsidR="009C1F18" w:rsidRDefault="00A76C99" w:rsidP="006429BA">
            <w:pPr>
              <w:jc w:val="center"/>
              <w:rPr>
                <w:rFonts w:ascii="Open Sans" w:hAnsi="Open Sans" w:cs="Open Sans"/>
                <w:color w:val="0070C0"/>
                <w:sz w:val="18"/>
                <w:szCs w:val="18"/>
              </w:rPr>
            </w:pPr>
            <w:proofErr w:type="spellStart"/>
            <w:r>
              <w:rPr>
                <w:rFonts w:ascii="Open Sans" w:hAnsi="Open Sans" w:cs="Open Sans"/>
                <w:color w:val="0070C0"/>
                <w:sz w:val="18"/>
                <w:szCs w:val="18"/>
              </w:rPr>
              <w:t>ProZ</w:t>
            </w:r>
            <w:r w:rsidR="009C1F18" w:rsidRPr="001C2321">
              <w:rPr>
                <w:rFonts w:ascii="Open Sans" w:hAnsi="Open Sans" w:cs="Open Sans"/>
                <w:color w:val="0070C0"/>
                <w:sz w:val="18"/>
                <w:szCs w:val="18"/>
              </w:rPr>
              <w:t>orro</w:t>
            </w:r>
            <w:proofErr w:type="spellEnd"/>
            <w:r w:rsidR="009C1F18" w:rsidRPr="001C2321">
              <w:rPr>
                <w:rFonts w:ascii="Open Sans" w:hAnsi="Open Sans" w:cs="Open Sans"/>
                <w:color w:val="0070C0"/>
                <w:sz w:val="18"/>
                <w:szCs w:val="18"/>
              </w:rPr>
              <w:t xml:space="preserve"> Market (tylko towary)</w:t>
            </w:r>
          </w:p>
          <w:p w14:paraId="4B03A18B" w14:textId="77777777" w:rsidR="003A545D" w:rsidRPr="001C2321" w:rsidRDefault="003A545D" w:rsidP="006429BA">
            <w:pPr>
              <w:jc w:val="center"/>
              <w:rPr>
                <w:rFonts w:ascii="Open Sans" w:hAnsi="Open Sans" w:cs="Open Sans"/>
                <w:sz w:val="18"/>
                <w:szCs w:val="18"/>
              </w:rPr>
            </w:pPr>
          </w:p>
        </w:tc>
      </w:tr>
    </w:tbl>
    <w:p w14:paraId="145D8331" w14:textId="77777777" w:rsidR="009C1F18" w:rsidRPr="0074071C" w:rsidRDefault="009C1F18" w:rsidP="002E1435">
      <w:pPr>
        <w:rPr>
          <w:rFonts w:ascii="Open Sans" w:hAnsi="Open Sans" w:cs="Open Sans"/>
          <w:sz w:val="18"/>
          <w:szCs w:val="18"/>
        </w:rPr>
      </w:pPr>
    </w:p>
    <w:p w14:paraId="0B4526AC" w14:textId="19CCC441" w:rsidR="00722B9D" w:rsidRDefault="003A545D" w:rsidP="002E1435">
      <w:r w:rsidRPr="0074071C">
        <w:rPr>
          <w:rFonts w:ascii="Open Sans" w:hAnsi="Open Sans" w:cs="Open Sans"/>
          <w:sz w:val="18"/>
          <w:szCs w:val="18"/>
        </w:rPr>
        <w:t xml:space="preserve">Źródło: opracowanie własne  </w:t>
      </w:r>
      <w:r>
        <w:rPr>
          <w:rFonts w:ascii="Open Sans" w:hAnsi="Open Sans" w:cs="Open Sans"/>
          <w:sz w:val="18"/>
          <w:szCs w:val="18"/>
        </w:rPr>
        <w:t xml:space="preserve"> </w:t>
      </w:r>
    </w:p>
    <w:p w14:paraId="77885FE4" w14:textId="4EAB3B80" w:rsidR="009E40C6" w:rsidRPr="00C25DC6" w:rsidRDefault="009E40C6" w:rsidP="0074071C">
      <w:pPr>
        <w:pStyle w:val="Nagwek1"/>
        <w:spacing w:line="276" w:lineRule="auto"/>
        <w:rPr>
          <w:rFonts w:ascii="Lato" w:hAnsi="Lato" w:cstheme="minorHAnsi"/>
          <w:b/>
          <w:bCs/>
          <w:color w:val="0070C0"/>
          <w:sz w:val="36"/>
          <w:szCs w:val="36"/>
        </w:rPr>
      </w:pPr>
      <w:bookmarkStart w:id="107" w:name="_Toc129694938"/>
      <w:bookmarkStart w:id="108" w:name="_Toc170689239"/>
      <w:r w:rsidRPr="00C25DC6">
        <w:rPr>
          <w:rFonts w:ascii="Lato" w:hAnsi="Lato" w:cstheme="minorHAnsi"/>
          <w:b/>
          <w:bCs/>
          <w:color w:val="0070C0"/>
          <w:sz w:val="36"/>
          <w:szCs w:val="36"/>
        </w:rPr>
        <w:lastRenderedPageBreak/>
        <w:t xml:space="preserve">ROZDZIAŁ 3 </w:t>
      </w:r>
      <w:r w:rsidRPr="00C25DC6">
        <w:rPr>
          <w:rFonts w:ascii="Lato" w:hAnsi="Lato" w:cstheme="minorHAnsi"/>
          <w:b/>
          <w:bCs/>
          <w:color w:val="0070C0"/>
          <w:sz w:val="36"/>
          <w:szCs w:val="36"/>
        </w:rPr>
        <w:br/>
        <w:t>UBIEGANIE SIĘ O ZAMÓWIENIA PUBLICZNE W UKRAINIE W</w:t>
      </w:r>
      <w:r w:rsidR="0074071C" w:rsidRPr="00C25DC6">
        <w:rPr>
          <w:rFonts w:ascii="Lato" w:hAnsi="Lato" w:cstheme="minorHAnsi"/>
          <w:b/>
          <w:bCs/>
          <w:color w:val="0070C0"/>
          <w:sz w:val="36"/>
          <w:szCs w:val="36"/>
        </w:rPr>
        <w:t> </w:t>
      </w:r>
      <w:r w:rsidRPr="00C25DC6">
        <w:rPr>
          <w:rFonts w:ascii="Lato" w:hAnsi="Lato" w:cstheme="minorHAnsi"/>
          <w:b/>
          <w:bCs/>
          <w:color w:val="0070C0"/>
          <w:sz w:val="36"/>
          <w:szCs w:val="36"/>
        </w:rPr>
        <w:t>PRAKTYCE</w:t>
      </w:r>
      <w:bookmarkEnd w:id="107"/>
      <w:bookmarkEnd w:id="108"/>
    </w:p>
    <w:p w14:paraId="45D3A7F6" w14:textId="618B44E7" w:rsidR="009436D5" w:rsidRDefault="009436D5">
      <w:pPr>
        <w:rPr>
          <w:rFonts w:cstheme="minorHAnsi"/>
          <w:sz w:val="36"/>
          <w:szCs w:val="36"/>
        </w:rPr>
      </w:pPr>
      <w:r>
        <w:rPr>
          <w:rFonts w:cstheme="minorHAnsi"/>
          <w:sz w:val="36"/>
          <w:szCs w:val="36"/>
        </w:rPr>
        <w:br w:type="page"/>
      </w:r>
    </w:p>
    <w:p w14:paraId="6192F734" w14:textId="29EFB0F4" w:rsidR="009E40C6" w:rsidRPr="00C25DC6" w:rsidRDefault="009E40C6" w:rsidP="00AC468A">
      <w:pPr>
        <w:pStyle w:val="Nagwek2"/>
      </w:pPr>
      <w:bookmarkStart w:id="109" w:name="_Toc129694940"/>
      <w:bookmarkStart w:id="110" w:name="_Toc170689240"/>
      <w:r w:rsidRPr="00C25DC6">
        <w:lastRenderedPageBreak/>
        <w:t>3.</w:t>
      </w:r>
      <w:r w:rsidR="000A38EE" w:rsidRPr="00C25DC6">
        <w:t>1</w:t>
      </w:r>
      <w:r w:rsidRPr="00C25DC6">
        <w:t>. Ogłoszenia o zamówieni</w:t>
      </w:r>
      <w:bookmarkEnd w:id="109"/>
      <w:r w:rsidRPr="00C25DC6">
        <w:t>u</w:t>
      </w:r>
      <w:bookmarkEnd w:id="110"/>
    </w:p>
    <w:p w14:paraId="3F363172" w14:textId="060F0B1D" w:rsidR="00C25DC6" w:rsidRPr="00011272" w:rsidRDefault="00882F24" w:rsidP="00011272">
      <w:pPr>
        <w:pStyle w:val="Nagwek3"/>
        <w:spacing w:line="276" w:lineRule="auto"/>
        <w:rPr>
          <w:rFonts w:ascii="Lato" w:hAnsi="Lato" w:cs="Open Sans"/>
          <w:sz w:val="24"/>
          <w:lang w:val="pl-PL"/>
        </w:rPr>
      </w:pPr>
      <w:bookmarkStart w:id="111" w:name="_Toc129694941"/>
      <w:bookmarkStart w:id="112" w:name="_Toc170689241"/>
      <w:r>
        <w:rPr>
          <w:rFonts w:ascii="Lato" w:hAnsi="Lato" w:cs="Open Sans"/>
          <w:sz w:val="24"/>
          <w:lang w:val="pl-PL"/>
        </w:rPr>
        <w:t>3.1</w:t>
      </w:r>
      <w:r w:rsidR="009E40C6" w:rsidRPr="00C25DC6">
        <w:rPr>
          <w:rFonts w:ascii="Lato" w:hAnsi="Lato" w:cs="Open Sans"/>
          <w:sz w:val="24"/>
          <w:lang w:val="pl-PL"/>
        </w:rPr>
        <w:t>.1. Gdzie szukać ogłoszeń</w:t>
      </w:r>
      <w:bookmarkEnd w:id="111"/>
      <w:bookmarkEnd w:id="112"/>
    </w:p>
    <w:p w14:paraId="69F5A120" w14:textId="77777777" w:rsidR="009E40C6" w:rsidRDefault="009E40C6" w:rsidP="008D75AA">
      <w:pPr>
        <w:spacing w:after="0"/>
        <w:jc w:val="center"/>
        <w:rPr>
          <w:rFonts w:ascii="Open Sans" w:hAnsi="Open Sans" w:cs="Open Sans"/>
          <w:noProof/>
        </w:rPr>
      </w:pPr>
      <w:r>
        <w:rPr>
          <w:rFonts w:ascii="Open Sans" w:hAnsi="Open Sans" w:cs="Open Sans"/>
          <w:noProof/>
          <w:lang w:eastAsia="pl-PL"/>
        </w:rPr>
        <w:drawing>
          <wp:inline distT="0" distB="0" distL="0" distR="0" wp14:anchorId="7489C9A7" wp14:editId="3BB97CB9">
            <wp:extent cx="4944405" cy="3424687"/>
            <wp:effectExtent l="0" t="0" r="8890" b="4445"/>
            <wp:docPr id="55782800" name="Obraz 2" descr="Obraz zawierający tekst, zrzut ekranu, diagram,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2800" name="Obraz 2" descr="Obraz zawierający tekst, zrzut ekranu, diagram, Czcionka&#10;&#10;Opis wygenerowany automatyczni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968154" cy="3441137"/>
                    </a:xfrm>
                    <a:prstGeom prst="rect">
                      <a:avLst/>
                    </a:prstGeom>
                    <a:noFill/>
                    <a:ln>
                      <a:noFill/>
                    </a:ln>
                  </pic:spPr>
                </pic:pic>
              </a:graphicData>
            </a:graphic>
          </wp:inline>
        </w:drawing>
      </w:r>
    </w:p>
    <w:p w14:paraId="4D8CC549" w14:textId="1FE33EDB" w:rsidR="00F303DB" w:rsidRPr="0033121A" w:rsidRDefault="00F303DB" w:rsidP="00F303DB">
      <w:pPr>
        <w:spacing w:after="0"/>
        <w:jc w:val="both"/>
        <w:rPr>
          <w:rFonts w:ascii="Open Sans" w:hAnsi="Open Sans" w:cs="Open Sans"/>
          <w:i/>
          <w:sz w:val="18"/>
          <w:szCs w:val="18"/>
        </w:rPr>
      </w:pPr>
      <w:r w:rsidRPr="0033121A">
        <w:rPr>
          <w:rFonts w:ascii="Open Sans" w:hAnsi="Open Sans" w:cs="Open Sans"/>
          <w:i/>
          <w:sz w:val="18"/>
          <w:szCs w:val="18"/>
        </w:rPr>
        <w:t xml:space="preserve">Schemat przedstawiający funkcjonowanie systemu </w:t>
      </w:r>
      <w:proofErr w:type="spellStart"/>
      <w:r w:rsidRPr="0033121A">
        <w:rPr>
          <w:rFonts w:ascii="Open Sans" w:hAnsi="Open Sans" w:cs="Open Sans"/>
          <w:i/>
          <w:sz w:val="18"/>
          <w:szCs w:val="18"/>
        </w:rPr>
        <w:t>Pro</w:t>
      </w:r>
      <w:r w:rsidR="009329C0">
        <w:rPr>
          <w:rFonts w:ascii="Open Sans" w:hAnsi="Open Sans" w:cs="Open Sans"/>
          <w:i/>
          <w:sz w:val="18"/>
          <w:szCs w:val="18"/>
        </w:rPr>
        <w:t>Z</w:t>
      </w:r>
      <w:r w:rsidRPr="0033121A">
        <w:rPr>
          <w:rFonts w:ascii="Open Sans" w:hAnsi="Open Sans" w:cs="Open Sans"/>
          <w:i/>
          <w:sz w:val="18"/>
          <w:szCs w:val="18"/>
        </w:rPr>
        <w:t>orro</w:t>
      </w:r>
      <w:proofErr w:type="spellEnd"/>
      <w:r>
        <w:rPr>
          <w:rFonts w:ascii="Open Sans" w:hAnsi="Open Sans" w:cs="Open Sans"/>
          <w:i/>
          <w:sz w:val="18"/>
          <w:szCs w:val="18"/>
        </w:rPr>
        <w:t xml:space="preserve"> w odniesieniu do publikacji ogłoszeń o zamówieniach</w:t>
      </w:r>
    </w:p>
    <w:p w14:paraId="2C796254" w14:textId="77777777" w:rsidR="00F303DB" w:rsidRPr="0033121A" w:rsidRDefault="00F303DB" w:rsidP="00F303DB">
      <w:pPr>
        <w:spacing w:after="0"/>
        <w:jc w:val="both"/>
        <w:rPr>
          <w:rFonts w:ascii="Open Sans" w:hAnsi="Open Sans" w:cs="Open Sans"/>
          <w:sz w:val="18"/>
          <w:szCs w:val="18"/>
        </w:rPr>
      </w:pPr>
      <w:r w:rsidRPr="0033121A">
        <w:rPr>
          <w:rFonts w:ascii="Open Sans" w:hAnsi="Open Sans" w:cs="Open Sans"/>
          <w:sz w:val="18"/>
          <w:szCs w:val="18"/>
        </w:rPr>
        <w:t xml:space="preserve">Źródło: </w:t>
      </w:r>
      <w:hyperlink r:id="rId83" w:history="1">
        <w:r w:rsidRPr="0033121A">
          <w:rPr>
            <w:rStyle w:val="Hipercze"/>
            <w:rFonts w:ascii="Open Sans" w:hAnsi="Open Sans" w:cs="Open Sans"/>
            <w:sz w:val="18"/>
            <w:szCs w:val="18"/>
          </w:rPr>
          <w:t>www.prozorro.gov.ua</w:t>
        </w:r>
      </w:hyperlink>
      <w:r w:rsidRPr="0033121A">
        <w:rPr>
          <w:rFonts w:ascii="Open Sans" w:hAnsi="Open Sans" w:cs="Open Sans"/>
          <w:sz w:val="18"/>
          <w:szCs w:val="18"/>
        </w:rPr>
        <w:t xml:space="preserve"> </w:t>
      </w:r>
    </w:p>
    <w:p w14:paraId="28CCD659" w14:textId="77777777" w:rsidR="00C25DC6" w:rsidRDefault="00C25DC6" w:rsidP="009E40C6">
      <w:pPr>
        <w:autoSpaceDE w:val="0"/>
        <w:autoSpaceDN w:val="0"/>
        <w:adjustRightInd w:val="0"/>
        <w:spacing w:before="240" w:line="276" w:lineRule="auto"/>
        <w:jc w:val="both"/>
      </w:pPr>
    </w:p>
    <w:p w14:paraId="458E6F0F" w14:textId="166B9350" w:rsidR="009E40C6" w:rsidRPr="003A545D" w:rsidRDefault="009E40C6" w:rsidP="003A545D">
      <w:pPr>
        <w:autoSpaceDE w:val="0"/>
        <w:autoSpaceDN w:val="0"/>
        <w:adjustRightInd w:val="0"/>
        <w:spacing w:before="240" w:line="276" w:lineRule="auto"/>
        <w:rPr>
          <w:rFonts w:ascii="Lato" w:hAnsi="Lato" w:cs="Open Sans"/>
          <w:b/>
          <w:sz w:val="24"/>
          <w:szCs w:val="24"/>
        </w:rPr>
      </w:pPr>
      <w:r w:rsidRPr="003A545D">
        <w:rPr>
          <w:rFonts w:ascii="Lato" w:hAnsi="Lato" w:cs="Open Sans"/>
          <w:sz w:val="24"/>
          <w:szCs w:val="24"/>
        </w:rPr>
        <w:t xml:space="preserve">W myśl zasady </w:t>
      </w:r>
      <w:r w:rsidR="00470C32" w:rsidRPr="003A545D">
        <w:rPr>
          <w:rFonts w:ascii="Lato" w:hAnsi="Lato" w:cs="Open Sans"/>
          <w:sz w:val="24"/>
          <w:szCs w:val="24"/>
        </w:rPr>
        <w:t xml:space="preserve">przejrzystości </w:t>
      </w:r>
      <w:r w:rsidRPr="003A545D">
        <w:rPr>
          <w:rFonts w:ascii="Lato" w:hAnsi="Lato" w:cs="Open Sans"/>
          <w:sz w:val="24"/>
          <w:szCs w:val="24"/>
        </w:rPr>
        <w:t xml:space="preserve">ogłoszenie o wszczęciu postępowania o udzielenie zamówienia publicznego </w:t>
      </w:r>
      <w:r w:rsidR="00633D7E" w:rsidRPr="003A545D">
        <w:rPr>
          <w:rFonts w:ascii="Lato" w:hAnsi="Lato" w:cs="Open Sans"/>
          <w:sz w:val="24"/>
          <w:szCs w:val="24"/>
        </w:rPr>
        <w:t>(</w:t>
      </w:r>
      <w:r w:rsidR="003A545D" w:rsidRPr="003A545D">
        <w:rPr>
          <w:rFonts w:ascii="Lato" w:hAnsi="Lato" w:cs="Open Sans"/>
          <w:sz w:val="24"/>
          <w:szCs w:val="24"/>
        </w:rPr>
        <w:t xml:space="preserve">ukr. </w:t>
      </w:r>
      <w:proofErr w:type="spellStart"/>
      <w:r w:rsidR="00633D7E" w:rsidRPr="003A545D">
        <w:rPr>
          <w:rFonts w:ascii="Lato" w:hAnsi="Lato" w:cs="Open Sans"/>
          <w:sz w:val="24"/>
          <w:szCs w:val="24"/>
        </w:rPr>
        <w:t>оголошення</w:t>
      </w:r>
      <w:proofErr w:type="spellEnd"/>
      <w:r w:rsidR="00633D7E" w:rsidRPr="003A545D">
        <w:rPr>
          <w:rFonts w:ascii="Lato" w:hAnsi="Lato" w:cs="Open Sans"/>
          <w:sz w:val="24"/>
          <w:szCs w:val="24"/>
        </w:rPr>
        <w:t xml:space="preserve"> </w:t>
      </w:r>
      <w:proofErr w:type="spellStart"/>
      <w:r w:rsidR="00633D7E" w:rsidRPr="003A545D">
        <w:rPr>
          <w:rFonts w:ascii="Lato" w:hAnsi="Lato" w:cs="Open Sans"/>
          <w:sz w:val="24"/>
          <w:szCs w:val="24"/>
        </w:rPr>
        <w:t>про</w:t>
      </w:r>
      <w:proofErr w:type="spellEnd"/>
      <w:r w:rsidR="00633D7E" w:rsidRPr="003A545D">
        <w:rPr>
          <w:rFonts w:ascii="Lato" w:hAnsi="Lato" w:cs="Open Sans"/>
          <w:sz w:val="24"/>
          <w:szCs w:val="24"/>
        </w:rPr>
        <w:t xml:space="preserve"> </w:t>
      </w:r>
      <w:proofErr w:type="spellStart"/>
      <w:r w:rsidR="00633D7E" w:rsidRPr="003A545D">
        <w:rPr>
          <w:rFonts w:ascii="Lato" w:hAnsi="Lato" w:cs="Open Sans"/>
          <w:sz w:val="24"/>
          <w:szCs w:val="24"/>
        </w:rPr>
        <w:t>проведення</w:t>
      </w:r>
      <w:proofErr w:type="spellEnd"/>
      <w:r w:rsidR="00633D7E" w:rsidRPr="003A545D">
        <w:rPr>
          <w:rFonts w:ascii="Lato" w:hAnsi="Lato" w:cs="Open Sans"/>
          <w:sz w:val="24"/>
          <w:szCs w:val="24"/>
        </w:rPr>
        <w:t xml:space="preserve"> </w:t>
      </w:r>
      <w:proofErr w:type="spellStart"/>
      <w:r w:rsidR="00633D7E" w:rsidRPr="003A545D">
        <w:rPr>
          <w:rFonts w:ascii="Lato" w:hAnsi="Lato" w:cs="Open Sans"/>
          <w:sz w:val="24"/>
          <w:szCs w:val="24"/>
        </w:rPr>
        <w:t>конкурентних</w:t>
      </w:r>
      <w:proofErr w:type="spellEnd"/>
      <w:r w:rsidR="00633D7E" w:rsidRPr="003A545D">
        <w:rPr>
          <w:rFonts w:ascii="Lato" w:hAnsi="Lato" w:cs="Open Sans"/>
          <w:sz w:val="24"/>
          <w:szCs w:val="24"/>
        </w:rPr>
        <w:t xml:space="preserve"> </w:t>
      </w:r>
      <w:proofErr w:type="spellStart"/>
      <w:r w:rsidR="00633D7E" w:rsidRPr="003A545D">
        <w:rPr>
          <w:rFonts w:ascii="Lato" w:hAnsi="Lato" w:cs="Open Sans"/>
          <w:sz w:val="24"/>
          <w:szCs w:val="24"/>
        </w:rPr>
        <w:t>процедур</w:t>
      </w:r>
      <w:proofErr w:type="spellEnd"/>
      <w:r w:rsidR="00633D7E" w:rsidRPr="003A545D">
        <w:rPr>
          <w:rFonts w:ascii="Lato" w:hAnsi="Lato" w:cs="Open Sans"/>
          <w:sz w:val="24"/>
          <w:szCs w:val="24"/>
        </w:rPr>
        <w:t xml:space="preserve"> </w:t>
      </w:r>
      <w:proofErr w:type="spellStart"/>
      <w:r w:rsidR="00633D7E" w:rsidRPr="003A545D">
        <w:rPr>
          <w:rFonts w:ascii="Lato" w:hAnsi="Lato" w:cs="Open Sans"/>
          <w:sz w:val="24"/>
          <w:szCs w:val="24"/>
        </w:rPr>
        <w:t>закупівель</w:t>
      </w:r>
      <w:proofErr w:type="spellEnd"/>
      <w:r w:rsidR="00633D7E" w:rsidRPr="003A545D">
        <w:rPr>
          <w:rFonts w:ascii="Lato" w:hAnsi="Lato" w:cs="Open Sans"/>
          <w:sz w:val="24"/>
          <w:szCs w:val="24"/>
        </w:rPr>
        <w:t xml:space="preserve">) </w:t>
      </w:r>
      <w:r w:rsidRPr="003A545D">
        <w:rPr>
          <w:rFonts w:ascii="Lato" w:hAnsi="Lato" w:cs="Open Sans"/>
          <w:sz w:val="24"/>
          <w:szCs w:val="24"/>
        </w:rPr>
        <w:t xml:space="preserve">musi zostać opublikowane w taki sposób, aby wszyscy zainteresowani wykonawcy mieli równą szansę dowiedzenia się o wszczęciu tego postępowania oraz przygotowania i złożenia odpowiedniej oferty. Mocą art. 10 ust. 6 </w:t>
      </w:r>
      <w:r w:rsidR="007655C4" w:rsidRPr="003A545D">
        <w:rPr>
          <w:rFonts w:ascii="Lato" w:hAnsi="Lato" w:cs="Open Sans"/>
          <w:sz w:val="24"/>
          <w:szCs w:val="24"/>
        </w:rPr>
        <w:t xml:space="preserve">ustawy </w:t>
      </w:r>
      <w:r w:rsidR="00011272">
        <w:rPr>
          <w:rFonts w:ascii="Lato" w:hAnsi="Lato" w:cs="Open Sans"/>
          <w:sz w:val="24"/>
          <w:szCs w:val="24"/>
        </w:rPr>
        <w:t>OZP</w:t>
      </w:r>
      <w:r w:rsidR="007655C4" w:rsidRPr="003A545D">
        <w:rPr>
          <w:rFonts w:ascii="Lato" w:hAnsi="Lato" w:cs="Open Sans"/>
          <w:sz w:val="24"/>
          <w:szCs w:val="24"/>
        </w:rPr>
        <w:t xml:space="preserve"> </w:t>
      </w:r>
      <w:r w:rsidRPr="003A545D">
        <w:rPr>
          <w:rFonts w:ascii="Lato" w:hAnsi="Lato" w:cs="Open Sans"/>
          <w:sz w:val="24"/>
          <w:szCs w:val="24"/>
        </w:rPr>
        <w:t>ukraiński ustawodawca gwarantuje uczestnikom rynku zamówień swobodny i</w:t>
      </w:r>
      <w:r w:rsidR="00E20DFA" w:rsidRPr="003A545D">
        <w:rPr>
          <w:rFonts w:ascii="Lato" w:hAnsi="Lato" w:cs="Open Sans"/>
          <w:sz w:val="24"/>
          <w:szCs w:val="24"/>
        </w:rPr>
        <w:t> </w:t>
      </w:r>
      <w:r w:rsidRPr="003A545D">
        <w:rPr>
          <w:rFonts w:ascii="Lato" w:hAnsi="Lato" w:cs="Open Sans"/>
          <w:sz w:val="24"/>
          <w:szCs w:val="24"/>
        </w:rPr>
        <w:t xml:space="preserve">bezpłatny dostęp do wszelkich informacji związanych z zamówieniami publicznymi, które zamieszczane są na portalu </w:t>
      </w:r>
      <w:proofErr w:type="spellStart"/>
      <w:r w:rsidR="009329C0" w:rsidRPr="003A545D">
        <w:rPr>
          <w:rFonts w:ascii="Lato" w:hAnsi="Lato" w:cs="Open Sans"/>
          <w:sz w:val="24"/>
          <w:szCs w:val="24"/>
        </w:rPr>
        <w:t>ProZorro</w:t>
      </w:r>
      <w:proofErr w:type="spellEnd"/>
      <w:r w:rsidR="00E20DFA" w:rsidRPr="003A545D">
        <w:rPr>
          <w:rFonts w:ascii="Lato" w:hAnsi="Lato" w:cs="Open Sans"/>
          <w:sz w:val="24"/>
          <w:szCs w:val="24"/>
        </w:rPr>
        <w:t xml:space="preserve">. </w:t>
      </w:r>
      <w:r w:rsidRPr="003A545D">
        <w:rPr>
          <w:rFonts w:ascii="Lato" w:hAnsi="Lato" w:cs="Open Sans"/>
          <w:sz w:val="24"/>
          <w:szCs w:val="24"/>
        </w:rPr>
        <w:t xml:space="preserve">   </w:t>
      </w:r>
    </w:p>
    <w:p w14:paraId="044765B3" w14:textId="1911AB36" w:rsidR="009E40C6" w:rsidRPr="003A545D" w:rsidRDefault="009E40C6" w:rsidP="003A545D">
      <w:pPr>
        <w:autoSpaceDE w:val="0"/>
        <w:autoSpaceDN w:val="0"/>
        <w:adjustRightInd w:val="0"/>
        <w:spacing w:before="240" w:line="276" w:lineRule="auto"/>
        <w:rPr>
          <w:rFonts w:ascii="Lato" w:hAnsi="Lato" w:cs="Open Sans"/>
          <w:bCs/>
          <w:sz w:val="24"/>
          <w:szCs w:val="24"/>
        </w:rPr>
      </w:pPr>
      <w:r w:rsidRPr="003A545D">
        <w:rPr>
          <w:rFonts w:ascii="Lato" w:hAnsi="Lato" w:cs="Open Sans"/>
          <w:bCs/>
          <w:sz w:val="24"/>
          <w:szCs w:val="24"/>
        </w:rPr>
        <w:t xml:space="preserve">Zgodnie z regulacjami ukraińskiej ustawy zamawiający publikują ogłoszenia w elektronicznym systemie zamówień publicznych za pośrednictwem autoryzowanych platform zakupowych. Moduł automatycznej wymiany informacji zapewnia jednoczesne </w:t>
      </w:r>
      <w:r w:rsidRPr="003A545D">
        <w:rPr>
          <w:rFonts w:ascii="Lato" w:hAnsi="Lato" w:cs="Open Sans"/>
          <w:sz w:val="24"/>
          <w:szCs w:val="24"/>
        </w:rPr>
        <w:t xml:space="preserve">udostępnienie ogłoszenia w portalu </w:t>
      </w:r>
      <w:proofErr w:type="spellStart"/>
      <w:r w:rsidR="009329C0" w:rsidRPr="003A545D">
        <w:rPr>
          <w:rFonts w:ascii="Lato" w:hAnsi="Lato" w:cs="Open Sans"/>
          <w:sz w:val="24"/>
          <w:szCs w:val="24"/>
        </w:rPr>
        <w:t>ProZorro</w:t>
      </w:r>
      <w:proofErr w:type="spellEnd"/>
      <w:r w:rsidR="009329C0" w:rsidRPr="003A545D">
        <w:rPr>
          <w:rFonts w:ascii="Lato" w:hAnsi="Lato" w:cs="Open Sans"/>
          <w:sz w:val="24"/>
          <w:szCs w:val="24"/>
        </w:rPr>
        <w:t xml:space="preserve"> </w:t>
      </w:r>
      <w:r w:rsidRPr="003A545D">
        <w:rPr>
          <w:rFonts w:ascii="Lato" w:hAnsi="Lato" w:cs="Open Sans"/>
          <w:sz w:val="24"/>
          <w:szCs w:val="24"/>
        </w:rPr>
        <w:t>oraz wszystkich autoryzowanych platformach zakupowych.</w:t>
      </w:r>
      <w:r w:rsidRPr="003A545D">
        <w:rPr>
          <w:rFonts w:ascii="Lato" w:hAnsi="Lato" w:cs="Open Sans"/>
          <w:bCs/>
          <w:sz w:val="24"/>
          <w:szCs w:val="24"/>
        </w:rPr>
        <w:t xml:space="preserve"> Warto nadmienić, że na podstawie przepisu art. 10 ust. 4 </w:t>
      </w:r>
      <w:r w:rsidR="00593C6A">
        <w:rPr>
          <w:rFonts w:ascii="Lato" w:hAnsi="Lato" w:cs="Open Sans"/>
          <w:bCs/>
          <w:sz w:val="24"/>
          <w:szCs w:val="24"/>
        </w:rPr>
        <w:t>UOZP</w:t>
      </w:r>
      <w:r w:rsidR="00384BEE" w:rsidRPr="003A545D">
        <w:rPr>
          <w:rFonts w:ascii="Lato" w:hAnsi="Lato" w:cs="Open Sans"/>
          <w:bCs/>
          <w:sz w:val="24"/>
          <w:szCs w:val="24"/>
        </w:rPr>
        <w:t xml:space="preserve"> </w:t>
      </w:r>
      <w:r w:rsidRPr="003A545D">
        <w:rPr>
          <w:rFonts w:ascii="Lato" w:hAnsi="Lato" w:cs="Open Sans"/>
          <w:bCs/>
          <w:sz w:val="24"/>
          <w:szCs w:val="24"/>
        </w:rPr>
        <w:t>zamawiający mogą również dodatkowo publikować informacje o</w:t>
      </w:r>
      <w:r w:rsidR="00E20DFA" w:rsidRPr="003A545D">
        <w:rPr>
          <w:rFonts w:ascii="Lato" w:hAnsi="Lato" w:cs="Open Sans"/>
          <w:bCs/>
          <w:sz w:val="24"/>
          <w:szCs w:val="24"/>
        </w:rPr>
        <w:t> </w:t>
      </w:r>
      <w:r w:rsidRPr="003A545D">
        <w:rPr>
          <w:rFonts w:ascii="Lato" w:hAnsi="Lato" w:cs="Open Sans"/>
          <w:bCs/>
          <w:sz w:val="24"/>
          <w:szCs w:val="24"/>
        </w:rPr>
        <w:t>prowadzonym postępowaniu, w tym ogłoszenia o jego wszczęciu, w</w:t>
      </w:r>
      <w:r w:rsidR="00593C6A">
        <w:rPr>
          <w:rFonts w:ascii="Lato" w:hAnsi="Lato" w:cs="Open Sans"/>
          <w:bCs/>
          <w:sz w:val="24"/>
          <w:szCs w:val="24"/>
        </w:rPr>
        <w:t> </w:t>
      </w:r>
      <w:r w:rsidRPr="003A545D">
        <w:rPr>
          <w:rFonts w:ascii="Lato" w:hAnsi="Lato" w:cs="Open Sans"/>
          <w:bCs/>
          <w:sz w:val="24"/>
          <w:szCs w:val="24"/>
        </w:rPr>
        <w:t xml:space="preserve">innych środkach masowego przekazu, na stronie internetowej zamawiającego albo na stronach internetowych odpowiednich organów państwowych i samorządowych.  </w:t>
      </w:r>
    </w:p>
    <w:p w14:paraId="75C11FA9" w14:textId="045C8E17" w:rsidR="00C25DC6" w:rsidRPr="003A545D" w:rsidRDefault="00315C78" w:rsidP="003A545D">
      <w:pPr>
        <w:autoSpaceDE w:val="0"/>
        <w:autoSpaceDN w:val="0"/>
        <w:adjustRightInd w:val="0"/>
        <w:spacing w:before="240" w:line="276" w:lineRule="auto"/>
        <w:rPr>
          <w:rFonts w:ascii="Lato" w:hAnsi="Lato" w:cs="Open Sans"/>
          <w:sz w:val="24"/>
          <w:szCs w:val="24"/>
        </w:rPr>
      </w:pPr>
      <w:r w:rsidRPr="003A545D">
        <w:rPr>
          <w:rFonts w:ascii="Lato" w:hAnsi="Lato" w:cs="Open Sans"/>
          <w:bCs/>
          <w:sz w:val="24"/>
          <w:szCs w:val="24"/>
        </w:rPr>
        <w:lastRenderedPageBreak/>
        <w:t xml:space="preserve">W związku z powyższym, </w:t>
      </w:r>
      <w:r w:rsidRPr="003A545D">
        <w:rPr>
          <w:rFonts w:ascii="Lato" w:hAnsi="Lato" w:cs="Open Sans"/>
          <w:sz w:val="24"/>
          <w:szCs w:val="24"/>
        </w:rPr>
        <w:t xml:space="preserve">najbardziej efektywnym sposobem znalezienia interesujących zamówień publicznych jest regularne sprawdzanie nowo opublikowanych ogłoszeń na portalu </w:t>
      </w:r>
      <w:proofErr w:type="spellStart"/>
      <w:r w:rsidR="009329C0" w:rsidRPr="003A545D">
        <w:rPr>
          <w:rFonts w:ascii="Lato" w:hAnsi="Lato" w:cs="Open Sans"/>
          <w:sz w:val="24"/>
          <w:szCs w:val="24"/>
        </w:rPr>
        <w:t>ProZorro</w:t>
      </w:r>
      <w:proofErr w:type="spellEnd"/>
      <w:r w:rsidRPr="003A545D">
        <w:rPr>
          <w:rFonts w:ascii="Lato" w:hAnsi="Lato" w:cs="Open Sans"/>
          <w:sz w:val="24"/>
          <w:szCs w:val="24"/>
        </w:rPr>
        <w:t>, uważne monitorowanie autoryzowanych platform zakupowych, z których korzystają ukraińscy zamawiający, jak również stron internetowych administrowanych przez organy państwowe.</w:t>
      </w:r>
    </w:p>
    <w:p w14:paraId="2350B226" w14:textId="77777777" w:rsidR="00215C89" w:rsidRPr="00E20DFA" w:rsidRDefault="00215C89" w:rsidP="009E40C6">
      <w:pPr>
        <w:autoSpaceDE w:val="0"/>
        <w:autoSpaceDN w:val="0"/>
        <w:adjustRightInd w:val="0"/>
        <w:spacing w:before="240" w:line="276" w:lineRule="auto"/>
        <w:jc w:val="both"/>
        <w:rPr>
          <w:rFonts w:ascii="Lato" w:hAnsi="Lato" w:cs="Open Sans"/>
          <w:sz w:val="24"/>
          <w:szCs w:val="24"/>
        </w:rPr>
      </w:pPr>
    </w:p>
    <w:p w14:paraId="315CB431" w14:textId="3ACDFA8E" w:rsidR="00F45083" w:rsidRPr="00F45083" w:rsidRDefault="00315C78" w:rsidP="00F45083">
      <w:pPr>
        <w:autoSpaceDE w:val="0"/>
        <w:autoSpaceDN w:val="0"/>
        <w:adjustRightInd w:val="0"/>
        <w:spacing w:before="240" w:line="276" w:lineRule="auto"/>
        <w:jc w:val="both"/>
        <w:rPr>
          <w:rFonts w:ascii="Open Sans" w:hAnsi="Open Sans" w:cs="Open Sans"/>
        </w:rPr>
      </w:pPr>
      <w:r>
        <w:rPr>
          <w:rFonts w:ascii="Open Sans" w:hAnsi="Open Sans" w:cs="Open Sans"/>
          <w:i/>
          <w:iCs/>
          <w:noProof/>
          <w:sz w:val="20"/>
          <w:szCs w:val="20"/>
          <w:lang w:eastAsia="pl-PL"/>
        </w:rPr>
        <w:drawing>
          <wp:inline distT="0" distB="0" distL="0" distR="0" wp14:anchorId="57FBF3D9" wp14:editId="499C216C">
            <wp:extent cx="6079490" cy="5760720"/>
            <wp:effectExtent l="0" t="0" r="0" b="0"/>
            <wp:docPr id="174864222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79490" cy="5760720"/>
                    </a:xfrm>
                    <a:prstGeom prst="rect">
                      <a:avLst/>
                    </a:prstGeom>
                    <a:noFill/>
                    <a:ln>
                      <a:noFill/>
                    </a:ln>
                  </pic:spPr>
                </pic:pic>
              </a:graphicData>
            </a:graphic>
          </wp:inline>
        </w:drawing>
      </w:r>
      <w:r w:rsidR="008D75AA" w:rsidRPr="004315B9">
        <w:rPr>
          <w:rFonts w:ascii="Open Sans" w:hAnsi="Open Sans" w:cs="Open Sans"/>
        </w:rPr>
        <w:t xml:space="preserve"> </w:t>
      </w:r>
    </w:p>
    <w:p w14:paraId="389C3FDB" w14:textId="6DC3B263" w:rsidR="008D75AA" w:rsidRPr="00E20DFA" w:rsidRDefault="008D75AA" w:rsidP="00593C6A">
      <w:pPr>
        <w:autoSpaceDE w:val="0"/>
        <w:autoSpaceDN w:val="0"/>
        <w:adjustRightInd w:val="0"/>
        <w:spacing w:before="240" w:after="0" w:line="276" w:lineRule="auto"/>
        <w:rPr>
          <w:rFonts w:ascii="Open Sans" w:hAnsi="Open Sans" w:cs="Open Sans"/>
          <w:i/>
          <w:iCs/>
          <w:sz w:val="18"/>
          <w:szCs w:val="18"/>
        </w:rPr>
      </w:pPr>
      <w:r w:rsidRPr="00E20DFA">
        <w:rPr>
          <w:rFonts w:ascii="Open Sans" w:hAnsi="Open Sans" w:cs="Open Sans"/>
          <w:i/>
          <w:iCs/>
          <w:sz w:val="18"/>
          <w:szCs w:val="18"/>
        </w:rPr>
        <w:t xml:space="preserve">Przykład ogłoszenia o zamówieniu z publikacją w języku angielskim na portalu </w:t>
      </w:r>
      <w:proofErr w:type="spellStart"/>
      <w:r w:rsidR="009329C0" w:rsidRPr="00E20DFA">
        <w:rPr>
          <w:rFonts w:ascii="Open Sans" w:hAnsi="Open Sans" w:cs="Open Sans"/>
          <w:i/>
          <w:iCs/>
          <w:sz w:val="18"/>
          <w:szCs w:val="18"/>
        </w:rPr>
        <w:t>Pro</w:t>
      </w:r>
      <w:r w:rsidR="009329C0">
        <w:rPr>
          <w:rFonts w:ascii="Open Sans" w:hAnsi="Open Sans" w:cs="Open Sans"/>
          <w:i/>
          <w:iCs/>
          <w:sz w:val="18"/>
          <w:szCs w:val="18"/>
        </w:rPr>
        <w:t>Z</w:t>
      </w:r>
      <w:r w:rsidR="009329C0" w:rsidRPr="00E20DFA">
        <w:rPr>
          <w:rFonts w:ascii="Open Sans" w:hAnsi="Open Sans" w:cs="Open Sans"/>
          <w:i/>
          <w:iCs/>
          <w:sz w:val="18"/>
          <w:szCs w:val="18"/>
        </w:rPr>
        <w:t>orro</w:t>
      </w:r>
      <w:proofErr w:type="spellEnd"/>
      <w:r w:rsidR="009329C0" w:rsidRPr="00E20DFA">
        <w:rPr>
          <w:rFonts w:ascii="Open Sans" w:hAnsi="Open Sans" w:cs="Open Sans"/>
          <w:i/>
          <w:iCs/>
          <w:sz w:val="18"/>
          <w:szCs w:val="18"/>
        </w:rPr>
        <w:t xml:space="preserve"> </w:t>
      </w:r>
      <w:r w:rsidRPr="00E20DFA">
        <w:rPr>
          <w:rFonts w:ascii="Open Sans" w:hAnsi="Open Sans" w:cs="Open Sans"/>
          <w:i/>
          <w:iCs/>
          <w:sz w:val="18"/>
          <w:szCs w:val="18"/>
        </w:rPr>
        <w:t xml:space="preserve">z możliwością </w:t>
      </w:r>
      <w:r w:rsidR="00C25DC6" w:rsidRPr="00E20DFA">
        <w:rPr>
          <w:rFonts w:ascii="Open Sans" w:hAnsi="Open Sans" w:cs="Open Sans"/>
          <w:i/>
          <w:iCs/>
          <w:sz w:val="18"/>
          <w:szCs w:val="18"/>
        </w:rPr>
        <w:t>pobrania i</w:t>
      </w:r>
      <w:r w:rsidR="00E20DFA" w:rsidRPr="00E20DFA">
        <w:rPr>
          <w:rFonts w:ascii="Open Sans" w:hAnsi="Open Sans" w:cs="Open Sans"/>
          <w:i/>
          <w:iCs/>
          <w:sz w:val="18"/>
          <w:szCs w:val="18"/>
        </w:rPr>
        <w:t> </w:t>
      </w:r>
      <w:r w:rsidRPr="00E20DFA">
        <w:rPr>
          <w:rFonts w:ascii="Open Sans" w:hAnsi="Open Sans" w:cs="Open Sans"/>
          <w:i/>
          <w:iCs/>
          <w:sz w:val="18"/>
          <w:szCs w:val="18"/>
        </w:rPr>
        <w:t xml:space="preserve">podglądu </w:t>
      </w:r>
      <w:r w:rsidR="00C25DC6" w:rsidRPr="00E20DFA">
        <w:rPr>
          <w:rFonts w:ascii="Open Sans" w:hAnsi="Open Sans" w:cs="Open Sans"/>
          <w:i/>
          <w:iCs/>
          <w:sz w:val="18"/>
          <w:szCs w:val="18"/>
        </w:rPr>
        <w:t xml:space="preserve">dokumentu ogłoszenia </w:t>
      </w:r>
      <w:r w:rsidRPr="00E20DFA">
        <w:rPr>
          <w:rFonts w:ascii="Open Sans" w:hAnsi="Open Sans" w:cs="Open Sans"/>
          <w:i/>
          <w:iCs/>
          <w:sz w:val="18"/>
          <w:szCs w:val="18"/>
        </w:rPr>
        <w:t xml:space="preserve">w formacie PDF oraz </w:t>
      </w:r>
      <w:proofErr w:type="spellStart"/>
      <w:r w:rsidRPr="00E20DFA">
        <w:rPr>
          <w:rFonts w:ascii="Open Sans" w:hAnsi="Open Sans" w:cs="Open Sans"/>
          <w:i/>
          <w:iCs/>
          <w:sz w:val="18"/>
          <w:szCs w:val="18"/>
        </w:rPr>
        <w:t>html</w:t>
      </w:r>
      <w:proofErr w:type="spellEnd"/>
    </w:p>
    <w:p w14:paraId="4D643184" w14:textId="24467C0B" w:rsidR="00F45083" w:rsidRPr="00E20DFA" w:rsidRDefault="008D75AA" w:rsidP="00593C6A">
      <w:pPr>
        <w:spacing w:after="0"/>
        <w:rPr>
          <w:rFonts w:ascii="Open Sans" w:hAnsi="Open Sans" w:cs="Open Sans"/>
          <w:sz w:val="18"/>
          <w:szCs w:val="18"/>
        </w:rPr>
      </w:pPr>
      <w:r w:rsidRPr="00E20DFA">
        <w:rPr>
          <w:rFonts w:ascii="Open Sans" w:hAnsi="Open Sans" w:cs="Open Sans"/>
          <w:sz w:val="18"/>
          <w:szCs w:val="18"/>
        </w:rPr>
        <w:t xml:space="preserve">Źródło: </w:t>
      </w:r>
      <w:hyperlink r:id="rId85" w:history="1">
        <w:r w:rsidRPr="00E20DFA">
          <w:rPr>
            <w:rStyle w:val="Hipercze"/>
            <w:rFonts w:ascii="Open Sans" w:hAnsi="Open Sans" w:cs="Open Sans"/>
            <w:sz w:val="18"/>
            <w:szCs w:val="18"/>
          </w:rPr>
          <w:t>www.prozorro.gov.ua</w:t>
        </w:r>
      </w:hyperlink>
      <w:r w:rsidRPr="00E20DFA">
        <w:rPr>
          <w:rFonts w:ascii="Open Sans" w:hAnsi="Open Sans" w:cs="Open Sans"/>
          <w:sz w:val="18"/>
          <w:szCs w:val="18"/>
        </w:rPr>
        <w:t xml:space="preserve"> </w:t>
      </w:r>
    </w:p>
    <w:p w14:paraId="44717ECE" w14:textId="77777777" w:rsidR="00BF64D4" w:rsidRDefault="00BF64D4" w:rsidP="00F45083">
      <w:pPr>
        <w:spacing w:after="0"/>
        <w:jc w:val="both"/>
        <w:rPr>
          <w:rFonts w:ascii="Open Sans" w:hAnsi="Open Sans" w:cs="Open Sans"/>
          <w:sz w:val="20"/>
          <w:szCs w:val="20"/>
        </w:rPr>
      </w:pPr>
    </w:p>
    <w:p w14:paraId="7FE22B5F" w14:textId="77777777" w:rsidR="00BF64D4" w:rsidRDefault="00BF64D4" w:rsidP="00F45083">
      <w:pPr>
        <w:spacing w:after="0"/>
        <w:jc w:val="both"/>
        <w:rPr>
          <w:rFonts w:ascii="Open Sans" w:hAnsi="Open Sans" w:cs="Open Sans"/>
          <w:sz w:val="20"/>
          <w:szCs w:val="20"/>
        </w:rPr>
      </w:pPr>
    </w:p>
    <w:p w14:paraId="2B397EFE" w14:textId="77777777" w:rsidR="00BF64D4" w:rsidRDefault="00BF64D4" w:rsidP="00F45083">
      <w:pPr>
        <w:spacing w:after="0"/>
        <w:jc w:val="both"/>
        <w:rPr>
          <w:rFonts w:ascii="Open Sans" w:hAnsi="Open Sans" w:cs="Open Sans"/>
          <w:sz w:val="20"/>
          <w:szCs w:val="20"/>
        </w:rPr>
      </w:pPr>
    </w:p>
    <w:p w14:paraId="3CF634EC" w14:textId="77777777" w:rsidR="00C25DC6" w:rsidRPr="00F45083" w:rsidRDefault="00C25DC6" w:rsidP="00F45083">
      <w:pPr>
        <w:spacing w:after="0"/>
        <w:jc w:val="both"/>
        <w:rPr>
          <w:rFonts w:ascii="Open Sans" w:hAnsi="Open Sans" w:cs="Open Sans"/>
          <w:sz w:val="20"/>
          <w:szCs w:val="20"/>
        </w:rPr>
      </w:pPr>
    </w:p>
    <w:p w14:paraId="35DD7691" w14:textId="43D80C48" w:rsidR="00F45083" w:rsidRPr="00C25DC6" w:rsidRDefault="00882F24" w:rsidP="00F45083">
      <w:pPr>
        <w:pStyle w:val="Nagwek3"/>
        <w:spacing w:line="276" w:lineRule="auto"/>
        <w:rPr>
          <w:rFonts w:ascii="Lato" w:hAnsi="Lato" w:cs="Open Sans"/>
          <w:sz w:val="24"/>
          <w:lang w:val="pl-PL"/>
        </w:rPr>
      </w:pPr>
      <w:bookmarkStart w:id="113" w:name="_Toc170689242"/>
      <w:r>
        <w:rPr>
          <w:rFonts w:ascii="Lato" w:hAnsi="Lato" w:cs="Open Sans"/>
          <w:sz w:val="24"/>
          <w:lang w:val="pl-PL"/>
        </w:rPr>
        <w:lastRenderedPageBreak/>
        <w:t>3.1</w:t>
      </w:r>
      <w:r w:rsidR="00F45083" w:rsidRPr="00C25DC6">
        <w:rPr>
          <w:rFonts w:ascii="Lato" w:hAnsi="Lato" w:cs="Open Sans"/>
          <w:sz w:val="24"/>
          <w:lang w:val="pl-PL"/>
        </w:rPr>
        <w:t>.2. Terminy publikacji ogłoszenia</w:t>
      </w:r>
      <w:bookmarkEnd w:id="113"/>
      <w:r w:rsidR="00F45083" w:rsidRPr="00C25DC6">
        <w:rPr>
          <w:rFonts w:ascii="Lato" w:hAnsi="Lato" w:cs="Open Sans"/>
          <w:sz w:val="24"/>
          <w:lang w:val="pl-PL"/>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4503"/>
        <w:gridCol w:w="4509"/>
      </w:tblGrid>
      <w:tr w:rsidR="00F45083" w14:paraId="3C841472" w14:textId="77777777" w:rsidTr="00C25DC6">
        <w:tc>
          <w:tcPr>
            <w:tcW w:w="4606" w:type="dxa"/>
            <w:shd w:val="clear" w:color="auto" w:fill="002060"/>
          </w:tcPr>
          <w:p w14:paraId="59CE8367" w14:textId="77777777" w:rsidR="006F1552" w:rsidRPr="0008343C" w:rsidRDefault="006F1552" w:rsidP="000930D1">
            <w:pPr>
              <w:jc w:val="center"/>
              <w:rPr>
                <w:rFonts w:ascii="Open Sans" w:hAnsi="Open Sans" w:cs="Open Sans"/>
                <w:color w:val="FFFFFF" w:themeColor="background1"/>
                <w:sz w:val="20"/>
                <w:szCs w:val="20"/>
              </w:rPr>
            </w:pPr>
          </w:p>
          <w:p w14:paraId="618FED4C" w14:textId="77777777" w:rsidR="00F45083" w:rsidRPr="0008343C" w:rsidRDefault="00F45083" w:rsidP="000930D1">
            <w:pPr>
              <w:jc w:val="center"/>
              <w:rPr>
                <w:rFonts w:ascii="Open Sans" w:hAnsi="Open Sans" w:cs="Open Sans"/>
                <w:color w:val="FFFFFF" w:themeColor="background1"/>
                <w:sz w:val="20"/>
                <w:szCs w:val="20"/>
              </w:rPr>
            </w:pPr>
            <w:r w:rsidRPr="0008343C">
              <w:rPr>
                <w:rFonts w:ascii="Open Sans" w:hAnsi="Open Sans" w:cs="Open Sans"/>
                <w:color w:val="FFFFFF" w:themeColor="background1"/>
                <w:sz w:val="20"/>
                <w:szCs w:val="20"/>
              </w:rPr>
              <w:t>RODZAJ PROCEDURY PRZETARGOWEJ</w:t>
            </w:r>
          </w:p>
          <w:p w14:paraId="0C1A663B" w14:textId="4A41CFD2" w:rsidR="006F1552" w:rsidRPr="0008343C" w:rsidRDefault="006F1552" w:rsidP="000930D1">
            <w:pPr>
              <w:jc w:val="center"/>
              <w:rPr>
                <w:rFonts w:ascii="Open Sans" w:hAnsi="Open Sans" w:cs="Open Sans"/>
                <w:color w:val="FFFFFF" w:themeColor="background1"/>
                <w:sz w:val="20"/>
                <w:szCs w:val="20"/>
              </w:rPr>
            </w:pPr>
          </w:p>
        </w:tc>
        <w:tc>
          <w:tcPr>
            <w:tcW w:w="4606" w:type="dxa"/>
            <w:shd w:val="clear" w:color="auto" w:fill="002060"/>
          </w:tcPr>
          <w:p w14:paraId="3DABEC27" w14:textId="77777777" w:rsidR="006F1552" w:rsidRPr="0008343C" w:rsidRDefault="006F1552" w:rsidP="000930D1">
            <w:pPr>
              <w:jc w:val="center"/>
              <w:rPr>
                <w:rFonts w:ascii="Open Sans" w:hAnsi="Open Sans" w:cs="Open Sans"/>
                <w:color w:val="FFFFFF" w:themeColor="background1"/>
                <w:sz w:val="20"/>
                <w:szCs w:val="20"/>
              </w:rPr>
            </w:pPr>
          </w:p>
          <w:p w14:paraId="6BD098D5" w14:textId="698F6894" w:rsidR="00F45083" w:rsidRPr="0008343C" w:rsidRDefault="00F45083" w:rsidP="000930D1">
            <w:pPr>
              <w:jc w:val="center"/>
              <w:rPr>
                <w:rFonts w:ascii="Open Sans" w:hAnsi="Open Sans" w:cs="Open Sans"/>
                <w:color w:val="FFFFFF" w:themeColor="background1"/>
                <w:sz w:val="20"/>
                <w:szCs w:val="20"/>
              </w:rPr>
            </w:pPr>
            <w:r w:rsidRPr="0008343C">
              <w:rPr>
                <w:rFonts w:ascii="Open Sans" w:hAnsi="Open Sans" w:cs="Open Sans"/>
                <w:color w:val="FFFFFF" w:themeColor="background1"/>
                <w:sz w:val="20"/>
                <w:szCs w:val="20"/>
              </w:rPr>
              <w:t>OPUBLIKOWANIE OGŁOSZENIA</w:t>
            </w:r>
          </w:p>
        </w:tc>
      </w:tr>
      <w:tr w:rsidR="00F45083" w14:paraId="646C7671" w14:textId="77777777" w:rsidTr="00A3198C">
        <w:tc>
          <w:tcPr>
            <w:tcW w:w="4606" w:type="dxa"/>
            <w:shd w:val="clear" w:color="auto" w:fill="FFF2CC" w:themeFill="accent4" w:themeFillTint="33"/>
          </w:tcPr>
          <w:p w14:paraId="1CE9984F" w14:textId="77777777" w:rsidR="00751847" w:rsidRPr="0008343C" w:rsidRDefault="00751847" w:rsidP="00751847">
            <w:pPr>
              <w:jc w:val="center"/>
              <w:rPr>
                <w:rFonts w:ascii="Open Sans" w:hAnsi="Open Sans" w:cs="Open Sans"/>
                <w:color w:val="0070C0"/>
                <w:sz w:val="20"/>
                <w:szCs w:val="20"/>
              </w:rPr>
            </w:pPr>
          </w:p>
          <w:p w14:paraId="32113700" w14:textId="325EFAA0" w:rsidR="00751847"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P</w:t>
            </w:r>
            <w:r w:rsidR="00F45083" w:rsidRPr="0008343C">
              <w:rPr>
                <w:rFonts w:ascii="Open Sans" w:hAnsi="Open Sans" w:cs="Open Sans"/>
                <w:color w:val="0070C0"/>
                <w:sz w:val="20"/>
                <w:szCs w:val="20"/>
              </w:rPr>
              <w:t>rocedura uproszczona</w:t>
            </w:r>
          </w:p>
        </w:tc>
        <w:tc>
          <w:tcPr>
            <w:tcW w:w="4606" w:type="dxa"/>
            <w:shd w:val="clear" w:color="auto" w:fill="FFF2CC" w:themeFill="accent4" w:themeFillTint="33"/>
          </w:tcPr>
          <w:p w14:paraId="4C17F90E" w14:textId="77777777" w:rsidR="00751847" w:rsidRPr="0008343C" w:rsidRDefault="00751847" w:rsidP="00751847">
            <w:pPr>
              <w:jc w:val="center"/>
              <w:rPr>
                <w:rFonts w:ascii="Open Sans" w:hAnsi="Open Sans" w:cs="Open Sans"/>
                <w:color w:val="0070C0"/>
                <w:sz w:val="20"/>
                <w:szCs w:val="20"/>
              </w:rPr>
            </w:pPr>
          </w:p>
          <w:p w14:paraId="5FDB84A6" w14:textId="31462295"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6 dni roboczych przed upływem terminu składania ofert</w:t>
            </w:r>
          </w:p>
          <w:p w14:paraId="5977CFD1" w14:textId="27DFB463" w:rsidR="00751847" w:rsidRPr="0008343C" w:rsidRDefault="00751847" w:rsidP="00751847">
            <w:pPr>
              <w:jc w:val="center"/>
              <w:rPr>
                <w:rFonts w:ascii="Open Sans" w:hAnsi="Open Sans" w:cs="Open Sans"/>
                <w:color w:val="0070C0"/>
                <w:sz w:val="20"/>
                <w:szCs w:val="20"/>
              </w:rPr>
            </w:pPr>
          </w:p>
        </w:tc>
      </w:tr>
      <w:tr w:rsidR="00F45083" w14:paraId="54133580" w14:textId="77777777" w:rsidTr="00A3198C">
        <w:tc>
          <w:tcPr>
            <w:tcW w:w="4606" w:type="dxa"/>
            <w:shd w:val="clear" w:color="auto" w:fill="FFF2CC" w:themeFill="accent4" w:themeFillTint="33"/>
          </w:tcPr>
          <w:p w14:paraId="50113849" w14:textId="77777777" w:rsidR="00751847" w:rsidRPr="0008343C" w:rsidRDefault="00751847" w:rsidP="00751847">
            <w:pPr>
              <w:jc w:val="center"/>
              <w:rPr>
                <w:rFonts w:ascii="Open Sans" w:hAnsi="Open Sans" w:cs="Open Sans"/>
                <w:color w:val="0070C0"/>
                <w:sz w:val="20"/>
                <w:szCs w:val="20"/>
              </w:rPr>
            </w:pPr>
          </w:p>
          <w:p w14:paraId="3008AE02" w14:textId="1E9E96B3" w:rsidR="00F45083" w:rsidRPr="0008343C" w:rsidRDefault="00F45083" w:rsidP="00751847">
            <w:pPr>
              <w:jc w:val="center"/>
              <w:rPr>
                <w:rFonts w:ascii="Open Sans" w:hAnsi="Open Sans" w:cs="Open Sans"/>
                <w:color w:val="0070C0"/>
                <w:sz w:val="20"/>
                <w:szCs w:val="20"/>
              </w:rPr>
            </w:pPr>
            <w:r w:rsidRPr="0008343C">
              <w:rPr>
                <w:rFonts w:ascii="Open Sans" w:hAnsi="Open Sans" w:cs="Open Sans"/>
                <w:color w:val="0070C0"/>
                <w:sz w:val="20"/>
                <w:szCs w:val="20"/>
              </w:rPr>
              <w:t>Przetarg otwarty</w:t>
            </w:r>
          </w:p>
        </w:tc>
        <w:tc>
          <w:tcPr>
            <w:tcW w:w="4606" w:type="dxa"/>
            <w:shd w:val="clear" w:color="auto" w:fill="FFF2CC" w:themeFill="accent4" w:themeFillTint="33"/>
          </w:tcPr>
          <w:p w14:paraId="7BC57AB5" w14:textId="77777777" w:rsidR="00751847" w:rsidRPr="0008343C" w:rsidRDefault="00751847" w:rsidP="00751847">
            <w:pPr>
              <w:jc w:val="center"/>
              <w:rPr>
                <w:rFonts w:ascii="Open Sans" w:hAnsi="Open Sans" w:cs="Open Sans"/>
                <w:color w:val="0070C0"/>
                <w:sz w:val="20"/>
                <w:szCs w:val="20"/>
              </w:rPr>
            </w:pPr>
          </w:p>
          <w:p w14:paraId="34E09C7A" w14:textId="45081896"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15 dni przed upływem terminu składania ofert</w:t>
            </w:r>
          </w:p>
          <w:p w14:paraId="58085E36" w14:textId="50B11514" w:rsidR="00751847" w:rsidRPr="0008343C" w:rsidRDefault="00751847" w:rsidP="00751847">
            <w:pPr>
              <w:jc w:val="center"/>
              <w:rPr>
                <w:rFonts w:ascii="Open Sans" w:hAnsi="Open Sans" w:cs="Open Sans"/>
                <w:color w:val="0070C0"/>
                <w:sz w:val="20"/>
                <w:szCs w:val="20"/>
              </w:rPr>
            </w:pPr>
          </w:p>
        </w:tc>
      </w:tr>
      <w:tr w:rsidR="00F45083" w14:paraId="60D8BA58" w14:textId="77777777" w:rsidTr="00A3198C">
        <w:tc>
          <w:tcPr>
            <w:tcW w:w="4606" w:type="dxa"/>
            <w:shd w:val="clear" w:color="auto" w:fill="FFF2CC" w:themeFill="accent4" w:themeFillTint="33"/>
          </w:tcPr>
          <w:p w14:paraId="57D9E69C" w14:textId="77777777" w:rsidR="00751847" w:rsidRPr="0008343C" w:rsidRDefault="00751847" w:rsidP="00751847">
            <w:pPr>
              <w:jc w:val="center"/>
              <w:rPr>
                <w:rFonts w:ascii="Open Sans" w:hAnsi="Open Sans" w:cs="Open Sans"/>
                <w:color w:val="0070C0"/>
                <w:sz w:val="20"/>
                <w:szCs w:val="20"/>
              </w:rPr>
            </w:pPr>
          </w:p>
          <w:p w14:paraId="4A89DE1B" w14:textId="54B7A907" w:rsidR="00751847" w:rsidRPr="0008343C" w:rsidRDefault="00F45083" w:rsidP="00751847">
            <w:pPr>
              <w:jc w:val="center"/>
              <w:rPr>
                <w:rFonts w:ascii="Open Sans" w:hAnsi="Open Sans" w:cs="Open Sans"/>
                <w:color w:val="0070C0"/>
                <w:sz w:val="20"/>
                <w:szCs w:val="20"/>
              </w:rPr>
            </w:pPr>
            <w:r w:rsidRPr="0008343C">
              <w:rPr>
                <w:rFonts w:ascii="Open Sans" w:hAnsi="Open Sans" w:cs="Open Sans"/>
                <w:color w:val="0070C0"/>
                <w:sz w:val="20"/>
                <w:szCs w:val="20"/>
              </w:rPr>
              <w:t>Przetarg otwarty z publikacją ogłoszenia w</w:t>
            </w:r>
            <w:r w:rsidR="00751847" w:rsidRPr="0008343C">
              <w:rPr>
                <w:rFonts w:ascii="Open Sans" w:hAnsi="Open Sans" w:cs="Open Sans"/>
                <w:color w:val="0070C0"/>
                <w:sz w:val="20"/>
                <w:szCs w:val="20"/>
              </w:rPr>
              <w:t> </w:t>
            </w:r>
            <w:r w:rsidRPr="0008343C">
              <w:rPr>
                <w:rFonts w:ascii="Open Sans" w:hAnsi="Open Sans" w:cs="Open Sans"/>
                <w:color w:val="0070C0"/>
                <w:sz w:val="20"/>
                <w:szCs w:val="20"/>
              </w:rPr>
              <w:t>języku angielskim</w:t>
            </w:r>
          </w:p>
          <w:p w14:paraId="7FF86150" w14:textId="3FA92AC0" w:rsidR="00751847" w:rsidRPr="0008343C" w:rsidRDefault="00751847" w:rsidP="00751847">
            <w:pPr>
              <w:jc w:val="center"/>
              <w:rPr>
                <w:rFonts w:ascii="Open Sans" w:hAnsi="Open Sans" w:cs="Open Sans"/>
                <w:color w:val="0070C0"/>
                <w:sz w:val="20"/>
                <w:szCs w:val="20"/>
              </w:rPr>
            </w:pPr>
          </w:p>
        </w:tc>
        <w:tc>
          <w:tcPr>
            <w:tcW w:w="4606" w:type="dxa"/>
            <w:shd w:val="clear" w:color="auto" w:fill="FFF2CC" w:themeFill="accent4" w:themeFillTint="33"/>
          </w:tcPr>
          <w:p w14:paraId="6AF6A756" w14:textId="77777777" w:rsidR="00751847" w:rsidRPr="0008343C" w:rsidRDefault="00751847" w:rsidP="00751847">
            <w:pPr>
              <w:jc w:val="center"/>
              <w:rPr>
                <w:rFonts w:ascii="Open Sans" w:hAnsi="Open Sans" w:cs="Open Sans"/>
                <w:color w:val="0070C0"/>
                <w:sz w:val="20"/>
                <w:szCs w:val="20"/>
              </w:rPr>
            </w:pPr>
          </w:p>
          <w:p w14:paraId="5539E77F" w14:textId="492269F8"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30 dni przed upływem terminu składania ofert</w:t>
            </w:r>
          </w:p>
          <w:p w14:paraId="76BA36E4" w14:textId="089EB16A" w:rsidR="00751847" w:rsidRPr="0008343C" w:rsidRDefault="00751847" w:rsidP="00751847">
            <w:pPr>
              <w:jc w:val="center"/>
              <w:rPr>
                <w:rFonts w:ascii="Open Sans" w:hAnsi="Open Sans" w:cs="Open Sans"/>
                <w:color w:val="0070C0"/>
                <w:sz w:val="20"/>
                <w:szCs w:val="20"/>
              </w:rPr>
            </w:pPr>
          </w:p>
        </w:tc>
      </w:tr>
      <w:tr w:rsidR="00F45083" w14:paraId="10E86B0F" w14:textId="77777777" w:rsidTr="00A3198C">
        <w:tc>
          <w:tcPr>
            <w:tcW w:w="4606" w:type="dxa"/>
            <w:shd w:val="clear" w:color="auto" w:fill="FFF2CC" w:themeFill="accent4" w:themeFillTint="33"/>
          </w:tcPr>
          <w:p w14:paraId="657199B2" w14:textId="77777777" w:rsidR="00751847" w:rsidRPr="0008343C" w:rsidRDefault="00751847" w:rsidP="00751847">
            <w:pPr>
              <w:jc w:val="center"/>
              <w:rPr>
                <w:rFonts w:ascii="Open Sans" w:hAnsi="Open Sans" w:cs="Open Sans"/>
                <w:color w:val="0070C0"/>
                <w:sz w:val="20"/>
                <w:szCs w:val="20"/>
              </w:rPr>
            </w:pPr>
          </w:p>
          <w:p w14:paraId="7571A2FF" w14:textId="48481EBE" w:rsidR="00F45083" w:rsidRPr="0008343C" w:rsidRDefault="00F45083" w:rsidP="00751847">
            <w:pPr>
              <w:jc w:val="center"/>
              <w:rPr>
                <w:rFonts w:ascii="Open Sans" w:hAnsi="Open Sans" w:cs="Open Sans"/>
                <w:color w:val="0070C0"/>
                <w:sz w:val="20"/>
                <w:szCs w:val="20"/>
              </w:rPr>
            </w:pPr>
            <w:r w:rsidRPr="0008343C">
              <w:rPr>
                <w:rFonts w:ascii="Open Sans" w:hAnsi="Open Sans" w:cs="Open Sans"/>
                <w:color w:val="0070C0"/>
                <w:sz w:val="20"/>
                <w:szCs w:val="20"/>
              </w:rPr>
              <w:t>Dialog konkurencyjny</w:t>
            </w:r>
          </w:p>
        </w:tc>
        <w:tc>
          <w:tcPr>
            <w:tcW w:w="4606" w:type="dxa"/>
            <w:shd w:val="clear" w:color="auto" w:fill="FFF2CC" w:themeFill="accent4" w:themeFillTint="33"/>
          </w:tcPr>
          <w:p w14:paraId="77E6ABD9" w14:textId="77777777" w:rsidR="00751847" w:rsidRPr="0008343C" w:rsidRDefault="00751847" w:rsidP="00751847">
            <w:pPr>
              <w:jc w:val="center"/>
              <w:rPr>
                <w:rFonts w:ascii="Open Sans" w:hAnsi="Open Sans" w:cs="Open Sans"/>
                <w:color w:val="0070C0"/>
                <w:sz w:val="20"/>
                <w:szCs w:val="20"/>
              </w:rPr>
            </w:pPr>
          </w:p>
          <w:p w14:paraId="0BABE4B8" w14:textId="11D03C16"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15 dni przed upływem terminu składania ofert</w:t>
            </w:r>
          </w:p>
          <w:p w14:paraId="23871975" w14:textId="479A38B2" w:rsidR="00751847" w:rsidRPr="0008343C" w:rsidRDefault="00751847" w:rsidP="00751847">
            <w:pPr>
              <w:jc w:val="center"/>
              <w:rPr>
                <w:rFonts w:ascii="Open Sans" w:hAnsi="Open Sans" w:cs="Open Sans"/>
                <w:color w:val="0070C0"/>
                <w:sz w:val="20"/>
                <w:szCs w:val="20"/>
              </w:rPr>
            </w:pPr>
          </w:p>
        </w:tc>
      </w:tr>
      <w:tr w:rsidR="00F45083" w14:paraId="2898EF11" w14:textId="77777777" w:rsidTr="00A3198C">
        <w:tc>
          <w:tcPr>
            <w:tcW w:w="4606" w:type="dxa"/>
            <w:shd w:val="clear" w:color="auto" w:fill="FFF2CC" w:themeFill="accent4" w:themeFillTint="33"/>
          </w:tcPr>
          <w:p w14:paraId="05460A58" w14:textId="77777777" w:rsidR="00751847" w:rsidRPr="0008343C" w:rsidRDefault="00751847" w:rsidP="00751847">
            <w:pPr>
              <w:jc w:val="center"/>
              <w:rPr>
                <w:rFonts w:ascii="Open Sans" w:hAnsi="Open Sans" w:cs="Open Sans"/>
                <w:color w:val="0070C0"/>
                <w:sz w:val="20"/>
                <w:szCs w:val="20"/>
              </w:rPr>
            </w:pPr>
          </w:p>
          <w:p w14:paraId="1B3830D9" w14:textId="77777777" w:rsidR="00751847" w:rsidRPr="0008343C" w:rsidRDefault="00F45083" w:rsidP="00751847">
            <w:pPr>
              <w:jc w:val="center"/>
              <w:rPr>
                <w:rFonts w:ascii="Open Sans" w:hAnsi="Open Sans" w:cs="Open Sans"/>
                <w:color w:val="0070C0"/>
                <w:sz w:val="20"/>
                <w:szCs w:val="20"/>
              </w:rPr>
            </w:pPr>
            <w:r w:rsidRPr="0008343C">
              <w:rPr>
                <w:rFonts w:ascii="Open Sans" w:hAnsi="Open Sans" w:cs="Open Sans"/>
                <w:color w:val="0070C0"/>
                <w:sz w:val="20"/>
                <w:szCs w:val="20"/>
              </w:rPr>
              <w:t>Dialog konkurencyjny z publikacją ogłoszenia w języku angielskim</w:t>
            </w:r>
          </w:p>
          <w:p w14:paraId="3F5FD1DA" w14:textId="52223487" w:rsidR="00751847" w:rsidRPr="0008343C" w:rsidRDefault="00751847" w:rsidP="00751847">
            <w:pPr>
              <w:jc w:val="center"/>
              <w:rPr>
                <w:rFonts w:ascii="Open Sans" w:hAnsi="Open Sans" w:cs="Open Sans"/>
                <w:color w:val="0070C0"/>
                <w:sz w:val="20"/>
                <w:szCs w:val="20"/>
              </w:rPr>
            </w:pPr>
          </w:p>
        </w:tc>
        <w:tc>
          <w:tcPr>
            <w:tcW w:w="4606" w:type="dxa"/>
            <w:shd w:val="clear" w:color="auto" w:fill="FFF2CC" w:themeFill="accent4" w:themeFillTint="33"/>
          </w:tcPr>
          <w:p w14:paraId="3EC280D8" w14:textId="77777777" w:rsidR="00751847" w:rsidRPr="0008343C" w:rsidRDefault="00751847" w:rsidP="00751847">
            <w:pPr>
              <w:jc w:val="center"/>
              <w:rPr>
                <w:rFonts w:ascii="Open Sans" w:hAnsi="Open Sans" w:cs="Open Sans"/>
                <w:color w:val="0070C0"/>
                <w:sz w:val="20"/>
                <w:szCs w:val="20"/>
              </w:rPr>
            </w:pPr>
          </w:p>
          <w:p w14:paraId="2A185FA9" w14:textId="7C9DE265"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30 dni przed upływem terminu składania ofert</w:t>
            </w:r>
          </w:p>
          <w:p w14:paraId="5A0262E6" w14:textId="6B7C0206" w:rsidR="00751847" w:rsidRPr="0008343C" w:rsidRDefault="00751847" w:rsidP="00751847">
            <w:pPr>
              <w:jc w:val="center"/>
              <w:rPr>
                <w:rFonts w:ascii="Open Sans" w:hAnsi="Open Sans" w:cs="Open Sans"/>
                <w:color w:val="0070C0"/>
                <w:sz w:val="20"/>
                <w:szCs w:val="20"/>
              </w:rPr>
            </w:pPr>
          </w:p>
        </w:tc>
      </w:tr>
      <w:tr w:rsidR="00F45083" w14:paraId="7AEB1681" w14:textId="77777777" w:rsidTr="00A3198C">
        <w:tc>
          <w:tcPr>
            <w:tcW w:w="4606" w:type="dxa"/>
            <w:shd w:val="clear" w:color="auto" w:fill="FFF2CC" w:themeFill="accent4" w:themeFillTint="33"/>
          </w:tcPr>
          <w:p w14:paraId="5B4131EC" w14:textId="77777777" w:rsidR="00751847" w:rsidRPr="0008343C" w:rsidRDefault="00751847" w:rsidP="00751847">
            <w:pPr>
              <w:jc w:val="center"/>
              <w:rPr>
                <w:rFonts w:ascii="Open Sans" w:hAnsi="Open Sans" w:cs="Open Sans"/>
                <w:color w:val="0070C0"/>
                <w:sz w:val="20"/>
                <w:szCs w:val="20"/>
              </w:rPr>
            </w:pPr>
          </w:p>
          <w:p w14:paraId="5DC6E57E" w14:textId="77777777" w:rsidR="00751847" w:rsidRPr="0008343C" w:rsidRDefault="00751847" w:rsidP="00751847">
            <w:pPr>
              <w:jc w:val="center"/>
              <w:rPr>
                <w:rFonts w:ascii="Open Sans" w:hAnsi="Open Sans" w:cs="Open Sans"/>
                <w:color w:val="0070C0"/>
                <w:sz w:val="20"/>
                <w:szCs w:val="20"/>
              </w:rPr>
            </w:pPr>
          </w:p>
          <w:p w14:paraId="0E182D08" w14:textId="500324B1" w:rsidR="00F45083" w:rsidRPr="0008343C" w:rsidRDefault="00F45083" w:rsidP="00751847">
            <w:pPr>
              <w:jc w:val="center"/>
              <w:rPr>
                <w:rFonts w:ascii="Open Sans" w:hAnsi="Open Sans" w:cs="Open Sans"/>
                <w:color w:val="0070C0"/>
                <w:sz w:val="20"/>
                <w:szCs w:val="20"/>
              </w:rPr>
            </w:pPr>
            <w:r w:rsidRPr="0008343C">
              <w:rPr>
                <w:rFonts w:ascii="Open Sans" w:hAnsi="Open Sans" w:cs="Open Sans"/>
                <w:color w:val="0070C0"/>
                <w:sz w:val="20"/>
                <w:szCs w:val="20"/>
              </w:rPr>
              <w:t>Przetarg ograniczony</w:t>
            </w:r>
          </w:p>
        </w:tc>
        <w:tc>
          <w:tcPr>
            <w:tcW w:w="4606" w:type="dxa"/>
            <w:shd w:val="clear" w:color="auto" w:fill="FFF2CC" w:themeFill="accent4" w:themeFillTint="33"/>
          </w:tcPr>
          <w:p w14:paraId="124886A3" w14:textId="77777777" w:rsidR="00751847" w:rsidRPr="0008343C" w:rsidRDefault="00751847" w:rsidP="00751847">
            <w:pPr>
              <w:jc w:val="center"/>
              <w:rPr>
                <w:rFonts w:ascii="Open Sans" w:hAnsi="Open Sans" w:cs="Open Sans"/>
                <w:color w:val="0070C0"/>
                <w:sz w:val="20"/>
                <w:szCs w:val="20"/>
              </w:rPr>
            </w:pPr>
          </w:p>
          <w:p w14:paraId="56116E93" w14:textId="00B3163B" w:rsidR="00F45083" w:rsidRPr="0008343C" w:rsidRDefault="00751847" w:rsidP="00751847">
            <w:pPr>
              <w:jc w:val="center"/>
              <w:rPr>
                <w:rFonts w:ascii="Open Sans" w:hAnsi="Open Sans" w:cs="Open Sans"/>
                <w:color w:val="0070C0"/>
                <w:sz w:val="20"/>
                <w:szCs w:val="20"/>
              </w:rPr>
            </w:pPr>
            <w:r w:rsidRPr="0008343C">
              <w:rPr>
                <w:rFonts w:ascii="Open Sans" w:hAnsi="Open Sans" w:cs="Open Sans"/>
                <w:color w:val="0070C0"/>
                <w:sz w:val="20"/>
                <w:szCs w:val="20"/>
              </w:rPr>
              <w:t>nie później niż na 30 dni przed upływem terminu składania dokumentów do udziału w selekcji kwalifikacyjnej</w:t>
            </w:r>
          </w:p>
          <w:p w14:paraId="508434D1" w14:textId="096CC79E" w:rsidR="00751847" w:rsidRPr="0008343C" w:rsidRDefault="00751847" w:rsidP="00751847">
            <w:pPr>
              <w:jc w:val="center"/>
              <w:rPr>
                <w:rFonts w:ascii="Open Sans" w:hAnsi="Open Sans" w:cs="Open Sans"/>
                <w:color w:val="0070C0"/>
                <w:sz w:val="20"/>
                <w:szCs w:val="20"/>
              </w:rPr>
            </w:pPr>
          </w:p>
        </w:tc>
      </w:tr>
    </w:tbl>
    <w:p w14:paraId="29D846E3" w14:textId="2F484161" w:rsidR="00DD7ADD" w:rsidRPr="00E20DFA" w:rsidRDefault="006F1552" w:rsidP="009E40C6">
      <w:pPr>
        <w:autoSpaceDE w:val="0"/>
        <w:autoSpaceDN w:val="0"/>
        <w:adjustRightInd w:val="0"/>
        <w:spacing w:before="240" w:line="276" w:lineRule="auto"/>
        <w:jc w:val="both"/>
        <w:rPr>
          <w:rFonts w:ascii="Open Sans" w:hAnsi="Open Sans" w:cs="Open Sans"/>
          <w:sz w:val="18"/>
          <w:szCs w:val="18"/>
        </w:rPr>
      </w:pPr>
      <w:r w:rsidRPr="00E20DFA">
        <w:rPr>
          <w:rFonts w:ascii="Open Sans" w:hAnsi="Open Sans" w:cs="Open Sans"/>
          <w:sz w:val="18"/>
          <w:szCs w:val="18"/>
        </w:rPr>
        <w:t xml:space="preserve">Źródło: ustawa </w:t>
      </w:r>
      <w:r w:rsidR="00593C6A">
        <w:rPr>
          <w:rFonts w:ascii="Open Sans" w:hAnsi="Open Sans" w:cs="Open Sans"/>
          <w:sz w:val="18"/>
          <w:szCs w:val="18"/>
        </w:rPr>
        <w:t>OZP</w:t>
      </w:r>
    </w:p>
    <w:p w14:paraId="3FAF282A" w14:textId="77777777" w:rsidR="00BF64D4" w:rsidRDefault="00BF64D4" w:rsidP="009E40C6">
      <w:pPr>
        <w:autoSpaceDE w:val="0"/>
        <w:autoSpaceDN w:val="0"/>
        <w:adjustRightInd w:val="0"/>
        <w:spacing w:before="240" w:line="276" w:lineRule="auto"/>
        <w:jc w:val="both"/>
        <w:rPr>
          <w:rFonts w:ascii="Open Sans" w:hAnsi="Open Sans" w:cs="Open Sans"/>
          <w:sz w:val="20"/>
          <w:szCs w:val="20"/>
        </w:rPr>
      </w:pPr>
    </w:p>
    <w:p w14:paraId="5BA5E57E" w14:textId="77777777" w:rsidR="00BF64D4" w:rsidRPr="00315C78" w:rsidRDefault="00BF64D4" w:rsidP="009E40C6">
      <w:pPr>
        <w:autoSpaceDE w:val="0"/>
        <w:autoSpaceDN w:val="0"/>
        <w:adjustRightInd w:val="0"/>
        <w:spacing w:before="240" w:line="276" w:lineRule="auto"/>
        <w:jc w:val="both"/>
        <w:rPr>
          <w:rFonts w:ascii="Open Sans" w:hAnsi="Open Sans" w:cs="Open Sans"/>
          <w:sz w:val="20"/>
          <w:szCs w:val="20"/>
        </w:rPr>
      </w:pPr>
    </w:p>
    <w:p w14:paraId="322B74A4" w14:textId="124FE23F" w:rsidR="009E40C6" w:rsidRPr="00CF67BA" w:rsidRDefault="00882F24" w:rsidP="009E40C6">
      <w:pPr>
        <w:pStyle w:val="Nagwek3"/>
        <w:spacing w:line="276" w:lineRule="auto"/>
        <w:rPr>
          <w:rFonts w:ascii="Lato" w:hAnsi="Lato" w:cs="Open Sans"/>
          <w:sz w:val="24"/>
          <w:lang w:val="pl-PL"/>
        </w:rPr>
      </w:pPr>
      <w:bookmarkStart w:id="114" w:name="_Toc129694946"/>
      <w:bookmarkStart w:id="115" w:name="_Toc170689243"/>
      <w:r>
        <w:rPr>
          <w:rFonts w:ascii="Lato" w:hAnsi="Lato" w:cs="Open Sans"/>
          <w:sz w:val="24"/>
          <w:lang w:val="pl-PL"/>
        </w:rPr>
        <w:lastRenderedPageBreak/>
        <w:t>3.1</w:t>
      </w:r>
      <w:r w:rsidR="009E40C6" w:rsidRPr="00CF67BA">
        <w:rPr>
          <w:rFonts w:ascii="Lato" w:hAnsi="Lato" w:cs="Open Sans"/>
          <w:sz w:val="24"/>
          <w:lang w:val="pl-PL"/>
        </w:rPr>
        <w:t>.</w:t>
      </w:r>
      <w:r w:rsidR="00F45083" w:rsidRPr="00CF67BA">
        <w:rPr>
          <w:rFonts w:ascii="Lato" w:hAnsi="Lato" w:cs="Open Sans"/>
          <w:sz w:val="24"/>
          <w:lang w:val="pl-PL"/>
        </w:rPr>
        <w:t>3</w:t>
      </w:r>
      <w:r w:rsidR="009E40C6" w:rsidRPr="00CF67BA">
        <w:rPr>
          <w:rFonts w:ascii="Lato" w:hAnsi="Lato" w:cs="Open Sans"/>
          <w:sz w:val="24"/>
          <w:lang w:val="pl-PL"/>
        </w:rPr>
        <w:t xml:space="preserve">. </w:t>
      </w:r>
      <w:bookmarkEnd w:id="114"/>
      <w:r w:rsidR="00315C78" w:rsidRPr="00CF67BA">
        <w:rPr>
          <w:rFonts w:ascii="Lato" w:hAnsi="Lato" w:cs="Open Sans"/>
          <w:sz w:val="24"/>
          <w:lang w:val="pl-PL"/>
        </w:rPr>
        <w:t>Treść ogłoszenia</w:t>
      </w:r>
      <w:bookmarkEnd w:id="115"/>
      <w:r w:rsidR="009E40C6" w:rsidRPr="00CF67BA">
        <w:rPr>
          <w:rFonts w:ascii="Lato" w:hAnsi="Lato" w:cs="Open Sans"/>
          <w:sz w:val="24"/>
          <w:lang w:val="pl-PL"/>
        </w:rPr>
        <w:t xml:space="preserve"> </w:t>
      </w:r>
    </w:p>
    <w:p w14:paraId="4AD4BDE3" w14:textId="08090380" w:rsidR="00CF67BA" w:rsidRPr="00CF67BA" w:rsidRDefault="009E40C6" w:rsidP="003A545D">
      <w:pPr>
        <w:spacing w:line="276" w:lineRule="auto"/>
        <w:rPr>
          <w:rFonts w:ascii="Lato" w:hAnsi="Lato" w:cs="Open Sans"/>
          <w:bCs/>
          <w:sz w:val="24"/>
          <w:szCs w:val="24"/>
        </w:rPr>
      </w:pPr>
      <w:r w:rsidRPr="00CF67BA">
        <w:rPr>
          <w:rFonts w:ascii="Lato" w:hAnsi="Lato" w:cs="Open Sans"/>
          <w:bCs/>
          <w:sz w:val="24"/>
          <w:szCs w:val="24"/>
        </w:rPr>
        <w:t xml:space="preserve">Ustawa </w:t>
      </w:r>
      <w:r w:rsidR="00510D2D">
        <w:rPr>
          <w:rFonts w:ascii="Lato" w:hAnsi="Lato" w:cs="Open Sans"/>
          <w:bCs/>
          <w:sz w:val="24"/>
          <w:szCs w:val="24"/>
        </w:rPr>
        <w:t>o zamówieniach publicznych</w:t>
      </w:r>
      <w:r w:rsidR="00E279B5" w:rsidRPr="00CF67BA">
        <w:rPr>
          <w:rFonts w:ascii="Lato" w:hAnsi="Lato" w:cs="Open Sans"/>
          <w:bCs/>
          <w:sz w:val="24"/>
          <w:szCs w:val="24"/>
        </w:rPr>
        <w:t xml:space="preserve"> </w:t>
      </w:r>
      <w:r w:rsidRPr="00CF67BA">
        <w:rPr>
          <w:rFonts w:ascii="Lato" w:hAnsi="Lato" w:cs="Open Sans"/>
          <w:bCs/>
          <w:sz w:val="24"/>
          <w:szCs w:val="24"/>
        </w:rPr>
        <w:t xml:space="preserve">w treści swoich przepisów przewiduje określone obligatoryjne elementy, </w:t>
      </w:r>
      <w:r w:rsidR="00C25DC6" w:rsidRPr="00CF67BA">
        <w:rPr>
          <w:rFonts w:ascii="Lato" w:hAnsi="Lato" w:cs="Open Sans"/>
          <w:bCs/>
          <w:sz w:val="24"/>
          <w:szCs w:val="24"/>
        </w:rPr>
        <w:t xml:space="preserve">w zależności od procedury wybranej przez zamawiającego, </w:t>
      </w:r>
      <w:r w:rsidRPr="00CF67BA">
        <w:rPr>
          <w:rFonts w:ascii="Lato" w:hAnsi="Lato" w:cs="Open Sans"/>
          <w:bCs/>
          <w:sz w:val="24"/>
          <w:szCs w:val="24"/>
        </w:rPr>
        <w:t>które musi zaw</w:t>
      </w:r>
      <w:r w:rsidR="00E279B5" w:rsidRPr="00CF67BA">
        <w:rPr>
          <w:rFonts w:ascii="Lato" w:hAnsi="Lato" w:cs="Open Sans"/>
          <w:bCs/>
          <w:sz w:val="24"/>
          <w:szCs w:val="24"/>
        </w:rPr>
        <w:t>ierać ogłoszenie o zamówieniu</w:t>
      </w:r>
      <w:r w:rsidR="00C25DC6" w:rsidRPr="00CF67BA">
        <w:rPr>
          <w:rFonts w:ascii="Lato" w:hAnsi="Lato" w:cs="Open Sans"/>
          <w:bCs/>
          <w:sz w:val="24"/>
          <w:szCs w:val="24"/>
        </w:rPr>
        <w:t>. Poniżej w formie tabelarycznej przedstawiono obowiązkowe elementy ogłoszenia o zamówieniu prowadzonego w</w:t>
      </w:r>
      <w:r w:rsidR="00510D2D">
        <w:rPr>
          <w:rFonts w:ascii="Lato" w:hAnsi="Lato" w:cs="Open Sans"/>
          <w:bCs/>
          <w:sz w:val="24"/>
          <w:szCs w:val="24"/>
        </w:rPr>
        <w:t> </w:t>
      </w:r>
      <w:r w:rsidR="00CF67BA" w:rsidRPr="00CF67BA">
        <w:rPr>
          <w:rFonts w:ascii="Lato" w:hAnsi="Lato" w:cs="Open Sans"/>
          <w:bCs/>
          <w:sz w:val="24"/>
          <w:szCs w:val="24"/>
        </w:rPr>
        <w:t xml:space="preserve">trybach najczęściej wybieranych przez ukraińskich zamawiających.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CellMar>
          <w:top w:w="227" w:type="dxa"/>
          <w:left w:w="227" w:type="dxa"/>
          <w:bottom w:w="227" w:type="dxa"/>
          <w:right w:w="227" w:type="dxa"/>
        </w:tblCellMar>
        <w:tblLook w:val="04A0" w:firstRow="1" w:lastRow="0" w:firstColumn="1" w:lastColumn="0" w:noHBand="0" w:noVBand="1"/>
      </w:tblPr>
      <w:tblGrid>
        <w:gridCol w:w="9012"/>
      </w:tblGrid>
      <w:tr w:rsidR="009E40C6" w14:paraId="22053A85" w14:textId="77777777" w:rsidTr="00CF67BA">
        <w:tc>
          <w:tcPr>
            <w:tcW w:w="9212" w:type="dxa"/>
            <w:shd w:val="clear" w:color="auto" w:fill="002060"/>
          </w:tcPr>
          <w:p w14:paraId="6FD3743E" w14:textId="77777777" w:rsidR="009E40C6" w:rsidRPr="00B4261C" w:rsidRDefault="009E40C6" w:rsidP="00634579">
            <w:pPr>
              <w:spacing w:line="276" w:lineRule="auto"/>
              <w:jc w:val="both"/>
              <w:rPr>
                <w:rFonts w:ascii="Open Sans" w:hAnsi="Open Sans" w:cs="Open Sans"/>
                <w:color w:val="000000"/>
                <w:sz w:val="20"/>
                <w:szCs w:val="20"/>
              </w:rPr>
            </w:pPr>
          </w:p>
          <w:p w14:paraId="1E1F50C2" w14:textId="21A24A4C" w:rsidR="009E40C6" w:rsidRPr="00B4261C" w:rsidRDefault="009E40C6" w:rsidP="00634579">
            <w:pPr>
              <w:spacing w:line="276" w:lineRule="auto"/>
              <w:jc w:val="center"/>
              <w:rPr>
                <w:rFonts w:ascii="Open Sans" w:hAnsi="Open Sans" w:cs="Open Sans"/>
                <w:color w:val="FFFFFF" w:themeColor="background1"/>
                <w:sz w:val="20"/>
                <w:szCs w:val="20"/>
              </w:rPr>
            </w:pPr>
            <w:r w:rsidRPr="00B4261C">
              <w:rPr>
                <w:rFonts w:ascii="Open Sans" w:hAnsi="Open Sans" w:cs="Open Sans"/>
                <w:color w:val="FFFFFF" w:themeColor="background1"/>
                <w:sz w:val="20"/>
                <w:szCs w:val="20"/>
              </w:rPr>
              <w:t>OGŁOSZENIE O ZAMÓWIENI</w:t>
            </w:r>
            <w:r w:rsidR="006B4DB8">
              <w:rPr>
                <w:rFonts w:ascii="Open Sans" w:hAnsi="Open Sans" w:cs="Open Sans"/>
                <w:color w:val="FFFFFF" w:themeColor="background1"/>
                <w:sz w:val="20"/>
                <w:szCs w:val="20"/>
              </w:rPr>
              <w:t>U UDZIELANYM</w:t>
            </w:r>
            <w:r w:rsidRPr="00B4261C">
              <w:rPr>
                <w:rFonts w:ascii="Open Sans" w:hAnsi="Open Sans" w:cs="Open Sans"/>
                <w:color w:val="FFFFFF" w:themeColor="background1"/>
                <w:sz w:val="20"/>
                <w:szCs w:val="20"/>
              </w:rPr>
              <w:t xml:space="preserve"> W TRYBIE PRZETARGU OTWARTEGO</w:t>
            </w:r>
          </w:p>
          <w:p w14:paraId="3269DB0C" w14:textId="77777777" w:rsidR="009E40C6" w:rsidRPr="00B4261C" w:rsidRDefault="009E40C6" w:rsidP="00634579">
            <w:pPr>
              <w:spacing w:line="276" w:lineRule="auto"/>
              <w:jc w:val="both"/>
              <w:rPr>
                <w:rFonts w:ascii="Open Sans" w:hAnsi="Open Sans" w:cs="Open Sans"/>
                <w:color w:val="000000"/>
                <w:sz w:val="20"/>
                <w:szCs w:val="20"/>
              </w:rPr>
            </w:pPr>
          </w:p>
        </w:tc>
      </w:tr>
      <w:tr w:rsidR="009E40C6" w14:paraId="29C65728" w14:textId="77777777" w:rsidTr="00E279B5">
        <w:tc>
          <w:tcPr>
            <w:tcW w:w="9212" w:type="dxa"/>
            <w:tcBorders>
              <w:bottom w:val="single" w:sz="24" w:space="0" w:color="FFFFFF" w:themeColor="background1"/>
            </w:tcBorders>
            <w:shd w:val="clear" w:color="auto" w:fill="F2F2F2" w:themeFill="background1" w:themeFillShade="F2"/>
          </w:tcPr>
          <w:p w14:paraId="3DA2CE04" w14:textId="079F7C59" w:rsidR="009E40C6" w:rsidRPr="00B4261C" w:rsidRDefault="009E40C6" w:rsidP="003A545D">
            <w:pPr>
              <w:spacing w:line="276" w:lineRule="auto"/>
              <w:jc w:val="center"/>
              <w:rPr>
                <w:rFonts w:ascii="Open Sans" w:hAnsi="Open Sans" w:cs="Open Sans"/>
                <w:color w:val="0070C0"/>
                <w:sz w:val="20"/>
                <w:szCs w:val="20"/>
              </w:rPr>
            </w:pPr>
            <w:r w:rsidRPr="00B4261C">
              <w:rPr>
                <w:rFonts w:ascii="Open Sans" w:hAnsi="Open Sans" w:cs="Open Sans"/>
                <w:color w:val="0070C0"/>
                <w:sz w:val="20"/>
                <w:szCs w:val="20"/>
              </w:rPr>
              <w:t xml:space="preserve">Opublikowane w systemie </w:t>
            </w:r>
            <w:proofErr w:type="spellStart"/>
            <w:r w:rsidR="009329C0" w:rsidRPr="00B4261C">
              <w:rPr>
                <w:rFonts w:ascii="Open Sans" w:hAnsi="Open Sans" w:cs="Open Sans"/>
                <w:color w:val="0070C0"/>
                <w:sz w:val="20"/>
                <w:szCs w:val="20"/>
              </w:rPr>
              <w:t>Pro</w:t>
            </w:r>
            <w:r w:rsidR="009329C0">
              <w:rPr>
                <w:rFonts w:ascii="Open Sans" w:hAnsi="Open Sans" w:cs="Open Sans"/>
                <w:color w:val="0070C0"/>
                <w:sz w:val="20"/>
                <w:szCs w:val="20"/>
              </w:rPr>
              <w:t>Z</w:t>
            </w:r>
            <w:r w:rsidR="009329C0" w:rsidRPr="00B4261C">
              <w:rPr>
                <w:rFonts w:ascii="Open Sans" w:hAnsi="Open Sans" w:cs="Open Sans"/>
                <w:color w:val="0070C0"/>
                <w:sz w:val="20"/>
                <w:szCs w:val="20"/>
              </w:rPr>
              <w:t>orro</w:t>
            </w:r>
            <w:proofErr w:type="spellEnd"/>
            <w:r w:rsidR="009329C0" w:rsidRPr="00B4261C">
              <w:rPr>
                <w:rFonts w:ascii="Open Sans" w:hAnsi="Open Sans" w:cs="Open Sans"/>
                <w:color w:val="0070C0"/>
                <w:sz w:val="20"/>
                <w:szCs w:val="20"/>
              </w:rPr>
              <w:t xml:space="preserve"> </w:t>
            </w:r>
            <w:r w:rsidRPr="00B4261C">
              <w:rPr>
                <w:rFonts w:ascii="Open Sans" w:hAnsi="Open Sans" w:cs="Open Sans"/>
                <w:color w:val="0070C0"/>
                <w:sz w:val="20"/>
                <w:szCs w:val="20"/>
              </w:rPr>
              <w:t xml:space="preserve">nie później niż na 15 dni (30 dni w przypadku przetargu otwartego </w:t>
            </w:r>
            <w:r w:rsidRPr="00CF67BA">
              <w:rPr>
                <w:rFonts w:ascii="Open Sans" w:hAnsi="Open Sans" w:cs="Open Sans"/>
                <w:i/>
                <w:iCs/>
                <w:color w:val="0070C0"/>
                <w:sz w:val="20"/>
                <w:szCs w:val="20"/>
              </w:rPr>
              <w:t>europejskiego</w:t>
            </w:r>
            <w:r w:rsidRPr="00B4261C">
              <w:rPr>
                <w:rFonts w:ascii="Open Sans" w:hAnsi="Open Sans" w:cs="Open Sans"/>
                <w:color w:val="0070C0"/>
                <w:sz w:val="20"/>
                <w:szCs w:val="20"/>
              </w:rPr>
              <w:t>) przed upływem terminu na składanie ofert oraz zawiera następujące informacje:</w:t>
            </w:r>
          </w:p>
        </w:tc>
      </w:tr>
      <w:tr w:rsidR="009E40C6" w14:paraId="5D77FD88" w14:textId="77777777" w:rsidTr="00E279B5">
        <w:tc>
          <w:tcPr>
            <w:tcW w:w="9212" w:type="dxa"/>
            <w:shd w:val="clear" w:color="auto" w:fill="FFF2CC" w:themeFill="accent4" w:themeFillTint="33"/>
          </w:tcPr>
          <w:p w14:paraId="390A5BFE"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nazwa, siedziba, kod identyfikacyjny zamawiającego w Jednolitym państwowym rejestrze osób prawnych, osób fizycznych prowadzących działalność gospodarczą i organizacji pożytku publicznego oraz kategoria zamawiającego</w:t>
            </w:r>
          </w:p>
        </w:tc>
      </w:tr>
      <w:tr w:rsidR="009E40C6" w14:paraId="23CEF532" w14:textId="77777777" w:rsidTr="00E279B5">
        <w:tc>
          <w:tcPr>
            <w:tcW w:w="9212" w:type="dxa"/>
            <w:shd w:val="clear" w:color="auto" w:fill="FFF2CC" w:themeFill="accent4" w:themeFillTint="33"/>
          </w:tcPr>
          <w:p w14:paraId="5F463793"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nazwa przedmiotu zamówienia wraz z kodem CPV oraz nazwy odpowiednich klasyfikatorów przedmiotu zamówienia</w:t>
            </w:r>
          </w:p>
        </w:tc>
      </w:tr>
      <w:tr w:rsidR="009E40C6" w14:paraId="25B2FD25" w14:textId="77777777" w:rsidTr="00E279B5">
        <w:tc>
          <w:tcPr>
            <w:tcW w:w="9212" w:type="dxa"/>
            <w:shd w:val="clear" w:color="auto" w:fill="FFF2CC" w:themeFill="accent4" w:themeFillTint="33"/>
          </w:tcPr>
          <w:p w14:paraId="55A13D21" w14:textId="273CEE7E"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ilość i miejsce dostawy towarów, zakres i miejsce wykonania robót budowlanych i</w:t>
            </w:r>
            <w:r w:rsidR="00B27F8D">
              <w:rPr>
                <w:rFonts w:ascii="Open Sans" w:hAnsi="Open Sans" w:cs="Open Sans"/>
                <w:color w:val="0070C0"/>
                <w:sz w:val="20"/>
                <w:szCs w:val="20"/>
              </w:rPr>
              <w:t> </w:t>
            </w:r>
            <w:r w:rsidRPr="00B4261C">
              <w:rPr>
                <w:rFonts w:ascii="Open Sans" w:hAnsi="Open Sans" w:cs="Open Sans"/>
                <w:color w:val="0070C0"/>
                <w:sz w:val="20"/>
                <w:szCs w:val="20"/>
              </w:rPr>
              <w:t xml:space="preserve">świadczenia usług </w:t>
            </w:r>
          </w:p>
        </w:tc>
      </w:tr>
      <w:tr w:rsidR="009E40C6" w14:paraId="2CCB3531" w14:textId="77777777" w:rsidTr="00E279B5">
        <w:tc>
          <w:tcPr>
            <w:tcW w:w="9212" w:type="dxa"/>
            <w:shd w:val="clear" w:color="auto" w:fill="FFF2CC" w:themeFill="accent4" w:themeFillTint="33"/>
          </w:tcPr>
          <w:p w14:paraId="5EA64C5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szacunkowa wartość przedmiotu zamówienia </w:t>
            </w:r>
          </w:p>
        </w:tc>
      </w:tr>
      <w:tr w:rsidR="009E40C6" w14:paraId="2C2CDDBC" w14:textId="77777777" w:rsidTr="00E279B5">
        <w:tc>
          <w:tcPr>
            <w:tcW w:w="9212" w:type="dxa"/>
            <w:shd w:val="clear" w:color="auto" w:fill="FFF2CC" w:themeFill="accent4" w:themeFillTint="33"/>
          </w:tcPr>
          <w:p w14:paraId="0AC46A40"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 wykonania dostawy, robót budowlanych i usług  </w:t>
            </w:r>
          </w:p>
        </w:tc>
      </w:tr>
      <w:tr w:rsidR="009E40C6" w14:paraId="415C8218" w14:textId="77777777" w:rsidTr="00E279B5">
        <w:tc>
          <w:tcPr>
            <w:tcW w:w="9212" w:type="dxa"/>
            <w:shd w:val="clear" w:color="auto" w:fill="FFF2CC" w:themeFill="accent4" w:themeFillTint="33"/>
          </w:tcPr>
          <w:p w14:paraId="50434FE2"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 na składanie ofert  </w:t>
            </w:r>
          </w:p>
        </w:tc>
      </w:tr>
      <w:tr w:rsidR="009E40C6" w14:paraId="7C25414F" w14:textId="77777777" w:rsidTr="00E279B5">
        <w:tc>
          <w:tcPr>
            <w:tcW w:w="9212" w:type="dxa"/>
            <w:shd w:val="clear" w:color="auto" w:fill="FFF2CC" w:themeFill="accent4" w:themeFillTint="33"/>
          </w:tcPr>
          <w:p w14:paraId="14F7A944"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warunki płatności </w:t>
            </w:r>
          </w:p>
        </w:tc>
      </w:tr>
      <w:tr w:rsidR="009E40C6" w14:paraId="1A92898D" w14:textId="77777777" w:rsidTr="00E279B5">
        <w:tc>
          <w:tcPr>
            <w:tcW w:w="9212" w:type="dxa"/>
            <w:shd w:val="clear" w:color="auto" w:fill="FFF2CC" w:themeFill="accent4" w:themeFillTint="33"/>
          </w:tcPr>
          <w:p w14:paraId="3C4768F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język lub języki w jakich należy składać oferty </w:t>
            </w:r>
          </w:p>
        </w:tc>
      </w:tr>
      <w:tr w:rsidR="009E40C6" w14:paraId="3E44A366" w14:textId="77777777" w:rsidTr="00E279B5">
        <w:tc>
          <w:tcPr>
            <w:tcW w:w="9212" w:type="dxa"/>
            <w:shd w:val="clear" w:color="auto" w:fill="FFF2CC" w:themeFill="accent4" w:themeFillTint="33"/>
          </w:tcPr>
          <w:p w14:paraId="02B3941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lastRenderedPageBreak/>
              <w:t>wartość, rodzaj i warunki dotyczące wniesienia wadium (jeżeli zamawiający przewiduje wniesienie wadium)</w:t>
            </w:r>
          </w:p>
        </w:tc>
      </w:tr>
      <w:tr w:rsidR="009E40C6" w14:paraId="4EF0ABE4" w14:textId="77777777" w:rsidTr="00E279B5">
        <w:tc>
          <w:tcPr>
            <w:tcW w:w="9212" w:type="dxa"/>
            <w:shd w:val="clear" w:color="auto" w:fill="FFF2CC" w:themeFill="accent4" w:themeFillTint="33"/>
          </w:tcPr>
          <w:p w14:paraId="6A3D5B9E"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data i godzina czynności otwarcia ofert – w przypadku przetargu otwartego europejskiego  </w:t>
            </w:r>
          </w:p>
        </w:tc>
      </w:tr>
      <w:tr w:rsidR="009E40C6" w14:paraId="35A6162C" w14:textId="77777777" w:rsidTr="00E279B5">
        <w:tc>
          <w:tcPr>
            <w:tcW w:w="9212" w:type="dxa"/>
            <w:shd w:val="clear" w:color="auto" w:fill="FFF2CC" w:themeFill="accent4" w:themeFillTint="33"/>
          </w:tcPr>
          <w:p w14:paraId="01FF2E7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wysokość minimalnego stopnia obniżenia ceny na etapie aukcji elektronicznej w przedziale od 0,5 % do 3 % szacunkowej wartości przedmiotu zamówienia albo w kwotach pieniężnych  </w:t>
            </w:r>
          </w:p>
        </w:tc>
      </w:tr>
      <w:tr w:rsidR="009E40C6" w14:paraId="78E4BA23" w14:textId="77777777" w:rsidTr="00E279B5">
        <w:tc>
          <w:tcPr>
            <w:tcW w:w="9212" w:type="dxa"/>
            <w:tcBorders>
              <w:bottom w:val="nil"/>
            </w:tcBorders>
            <w:shd w:val="clear" w:color="auto" w:fill="FFF2CC" w:themeFill="accent4" w:themeFillTint="33"/>
          </w:tcPr>
          <w:p w14:paraId="3FAD5D6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wzór matematyczny do obliczenia obniżonej ceny (w przypadku jego zastosowania) </w:t>
            </w:r>
          </w:p>
        </w:tc>
      </w:tr>
    </w:tbl>
    <w:p w14:paraId="0F5DEE0B" w14:textId="77777777" w:rsidR="00CF67BA" w:rsidRDefault="00CF67BA" w:rsidP="009E40C6">
      <w:pPr>
        <w:spacing w:after="0" w:line="276" w:lineRule="auto"/>
        <w:jc w:val="both"/>
        <w:rPr>
          <w:rFonts w:cstheme="minorHAnsi"/>
          <w:color w:val="000000"/>
          <w:sz w:val="24"/>
          <w:szCs w:val="24"/>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CellMar>
          <w:top w:w="227" w:type="dxa"/>
          <w:left w:w="227" w:type="dxa"/>
          <w:bottom w:w="227" w:type="dxa"/>
          <w:right w:w="227" w:type="dxa"/>
        </w:tblCellMar>
        <w:tblLook w:val="04A0" w:firstRow="1" w:lastRow="0" w:firstColumn="1" w:lastColumn="0" w:noHBand="0" w:noVBand="1"/>
      </w:tblPr>
      <w:tblGrid>
        <w:gridCol w:w="9012"/>
      </w:tblGrid>
      <w:tr w:rsidR="009E40C6" w14:paraId="568CB9FD" w14:textId="77777777" w:rsidTr="00CF67BA">
        <w:tc>
          <w:tcPr>
            <w:tcW w:w="9212" w:type="dxa"/>
            <w:shd w:val="clear" w:color="auto" w:fill="002060"/>
          </w:tcPr>
          <w:p w14:paraId="26C57841" w14:textId="77777777" w:rsidR="009E40C6" w:rsidRPr="00B4261C" w:rsidRDefault="009E40C6" w:rsidP="00634579">
            <w:pPr>
              <w:spacing w:line="276" w:lineRule="auto"/>
              <w:jc w:val="both"/>
              <w:rPr>
                <w:rFonts w:ascii="Open Sans" w:hAnsi="Open Sans" w:cs="Open Sans"/>
                <w:color w:val="000000"/>
                <w:sz w:val="20"/>
                <w:szCs w:val="20"/>
              </w:rPr>
            </w:pPr>
          </w:p>
          <w:p w14:paraId="00A31E4C" w14:textId="75EC6B4A" w:rsidR="009E40C6" w:rsidRPr="00B4261C" w:rsidRDefault="009E40C6" w:rsidP="00634579">
            <w:pPr>
              <w:spacing w:line="276" w:lineRule="auto"/>
              <w:jc w:val="center"/>
              <w:rPr>
                <w:rFonts w:ascii="Open Sans" w:hAnsi="Open Sans" w:cs="Open Sans"/>
                <w:color w:val="FFFFFF" w:themeColor="background1"/>
                <w:sz w:val="20"/>
                <w:szCs w:val="20"/>
              </w:rPr>
            </w:pPr>
            <w:r w:rsidRPr="00B4261C">
              <w:rPr>
                <w:rFonts w:ascii="Open Sans" w:hAnsi="Open Sans" w:cs="Open Sans"/>
                <w:color w:val="FFFFFF" w:themeColor="background1"/>
                <w:sz w:val="20"/>
                <w:szCs w:val="20"/>
              </w:rPr>
              <w:t>OGŁOSZENIE O ZAMÓWIENI</w:t>
            </w:r>
            <w:r w:rsidR="006B4DB8">
              <w:rPr>
                <w:rFonts w:ascii="Open Sans" w:hAnsi="Open Sans" w:cs="Open Sans"/>
                <w:color w:val="FFFFFF" w:themeColor="background1"/>
                <w:sz w:val="20"/>
                <w:szCs w:val="20"/>
              </w:rPr>
              <w:t>U</w:t>
            </w:r>
            <w:r w:rsidRPr="00B4261C">
              <w:rPr>
                <w:rFonts w:ascii="Open Sans" w:hAnsi="Open Sans" w:cs="Open Sans"/>
                <w:color w:val="FFFFFF" w:themeColor="background1"/>
                <w:sz w:val="20"/>
                <w:szCs w:val="20"/>
              </w:rPr>
              <w:t xml:space="preserve"> </w:t>
            </w:r>
            <w:r w:rsidR="006B4DB8" w:rsidRPr="00B4261C">
              <w:rPr>
                <w:rFonts w:ascii="Open Sans" w:hAnsi="Open Sans" w:cs="Open Sans"/>
                <w:color w:val="FFFFFF" w:themeColor="background1"/>
                <w:sz w:val="20"/>
                <w:szCs w:val="20"/>
              </w:rPr>
              <w:t>UDZIEL</w:t>
            </w:r>
            <w:r w:rsidR="006B4DB8">
              <w:rPr>
                <w:rFonts w:ascii="Open Sans" w:hAnsi="Open Sans" w:cs="Open Sans"/>
                <w:color w:val="FFFFFF" w:themeColor="background1"/>
                <w:sz w:val="20"/>
                <w:szCs w:val="20"/>
              </w:rPr>
              <w:t>A</w:t>
            </w:r>
            <w:r w:rsidR="006B4DB8" w:rsidRPr="00B4261C">
              <w:rPr>
                <w:rFonts w:ascii="Open Sans" w:hAnsi="Open Sans" w:cs="Open Sans"/>
                <w:color w:val="FFFFFF" w:themeColor="background1"/>
                <w:sz w:val="20"/>
                <w:szCs w:val="20"/>
              </w:rPr>
              <w:t>N</w:t>
            </w:r>
            <w:r w:rsidR="006B4DB8">
              <w:rPr>
                <w:rFonts w:ascii="Open Sans" w:hAnsi="Open Sans" w:cs="Open Sans"/>
                <w:color w:val="FFFFFF" w:themeColor="background1"/>
                <w:sz w:val="20"/>
                <w:szCs w:val="20"/>
              </w:rPr>
              <w:t>YM</w:t>
            </w:r>
            <w:r w:rsidR="006B4DB8" w:rsidRPr="00B4261C">
              <w:rPr>
                <w:rFonts w:ascii="Open Sans" w:hAnsi="Open Sans" w:cs="Open Sans"/>
                <w:color w:val="FFFFFF" w:themeColor="background1"/>
                <w:sz w:val="20"/>
                <w:szCs w:val="20"/>
              </w:rPr>
              <w:t xml:space="preserve"> </w:t>
            </w:r>
            <w:r w:rsidRPr="00B4261C">
              <w:rPr>
                <w:rFonts w:ascii="Open Sans" w:hAnsi="Open Sans" w:cs="Open Sans"/>
                <w:color w:val="FFFFFF" w:themeColor="background1"/>
                <w:sz w:val="20"/>
                <w:szCs w:val="20"/>
              </w:rPr>
              <w:t>W TRYBIE PRZETARGU OGRANICZONEGO</w:t>
            </w:r>
          </w:p>
          <w:p w14:paraId="0CCE046E" w14:textId="77777777" w:rsidR="009E40C6" w:rsidRPr="00B4261C" w:rsidRDefault="009E40C6" w:rsidP="00634579">
            <w:pPr>
              <w:spacing w:line="276" w:lineRule="auto"/>
              <w:jc w:val="both"/>
              <w:rPr>
                <w:rFonts w:ascii="Open Sans" w:hAnsi="Open Sans" w:cs="Open Sans"/>
                <w:color w:val="000000"/>
                <w:sz w:val="20"/>
                <w:szCs w:val="20"/>
              </w:rPr>
            </w:pPr>
          </w:p>
        </w:tc>
      </w:tr>
      <w:tr w:rsidR="009E40C6" w14:paraId="69FE4D16" w14:textId="77777777" w:rsidTr="00E279B5">
        <w:tc>
          <w:tcPr>
            <w:tcW w:w="9212" w:type="dxa"/>
            <w:shd w:val="clear" w:color="auto" w:fill="F2F2F2" w:themeFill="background1" w:themeFillShade="F2"/>
          </w:tcPr>
          <w:p w14:paraId="6FC815EE" w14:textId="0C7229E4" w:rsidR="009E40C6" w:rsidRPr="00B4261C" w:rsidRDefault="009E40C6" w:rsidP="00634579">
            <w:pPr>
              <w:spacing w:line="276" w:lineRule="auto"/>
              <w:jc w:val="center"/>
              <w:rPr>
                <w:rFonts w:ascii="Open Sans" w:hAnsi="Open Sans" w:cs="Open Sans"/>
                <w:color w:val="0070C0"/>
                <w:sz w:val="20"/>
                <w:szCs w:val="20"/>
              </w:rPr>
            </w:pPr>
            <w:r w:rsidRPr="00B4261C">
              <w:rPr>
                <w:rFonts w:ascii="Open Sans" w:hAnsi="Open Sans" w:cs="Open Sans"/>
                <w:color w:val="0070C0"/>
                <w:sz w:val="20"/>
                <w:szCs w:val="20"/>
              </w:rPr>
              <w:t xml:space="preserve">Opublikowane w systemie </w:t>
            </w:r>
            <w:proofErr w:type="spellStart"/>
            <w:r w:rsidR="009329C0" w:rsidRPr="00B4261C">
              <w:rPr>
                <w:rFonts w:ascii="Open Sans" w:hAnsi="Open Sans" w:cs="Open Sans"/>
                <w:color w:val="0070C0"/>
                <w:sz w:val="20"/>
                <w:szCs w:val="20"/>
              </w:rPr>
              <w:t>Pro</w:t>
            </w:r>
            <w:r w:rsidR="009329C0">
              <w:rPr>
                <w:rFonts w:ascii="Open Sans" w:hAnsi="Open Sans" w:cs="Open Sans"/>
                <w:color w:val="0070C0"/>
                <w:sz w:val="20"/>
                <w:szCs w:val="20"/>
              </w:rPr>
              <w:t>Z</w:t>
            </w:r>
            <w:r w:rsidR="009329C0" w:rsidRPr="00B4261C">
              <w:rPr>
                <w:rFonts w:ascii="Open Sans" w:hAnsi="Open Sans" w:cs="Open Sans"/>
                <w:color w:val="0070C0"/>
                <w:sz w:val="20"/>
                <w:szCs w:val="20"/>
              </w:rPr>
              <w:t>orro</w:t>
            </w:r>
            <w:proofErr w:type="spellEnd"/>
            <w:r w:rsidR="009329C0" w:rsidRPr="00B4261C">
              <w:rPr>
                <w:rFonts w:ascii="Open Sans" w:hAnsi="Open Sans" w:cs="Open Sans"/>
                <w:color w:val="0070C0"/>
                <w:sz w:val="20"/>
                <w:szCs w:val="20"/>
              </w:rPr>
              <w:t xml:space="preserve"> </w:t>
            </w:r>
            <w:r w:rsidRPr="00B4261C">
              <w:rPr>
                <w:rFonts w:ascii="Open Sans" w:hAnsi="Open Sans" w:cs="Open Sans"/>
                <w:color w:val="0070C0"/>
                <w:sz w:val="20"/>
                <w:szCs w:val="20"/>
              </w:rPr>
              <w:t>nie później niż na 30 dni przed upływem terminu na składanie dokumentów oraz zawiera następujące informacje:</w:t>
            </w:r>
          </w:p>
        </w:tc>
      </w:tr>
      <w:tr w:rsidR="009E40C6" w14:paraId="41701304" w14:textId="77777777" w:rsidTr="00E279B5">
        <w:tc>
          <w:tcPr>
            <w:tcW w:w="9212" w:type="dxa"/>
            <w:shd w:val="clear" w:color="auto" w:fill="FFF2CC" w:themeFill="accent4" w:themeFillTint="33"/>
          </w:tcPr>
          <w:p w14:paraId="5BE0281F"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nazwa, siedziba, kod identyfikacyjny zamawiającego w Jednolitym państwowym rejestrze osób prawnych, osób fizycznych prowadzących działalność gospodarczą i organizacji pożytku publicznego oraz kategoria zamawiającego</w:t>
            </w:r>
          </w:p>
        </w:tc>
      </w:tr>
      <w:tr w:rsidR="009E40C6" w14:paraId="382A16E7" w14:textId="77777777" w:rsidTr="00E279B5">
        <w:tc>
          <w:tcPr>
            <w:tcW w:w="9212" w:type="dxa"/>
            <w:shd w:val="clear" w:color="auto" w:fill="FFF2CC" w:themeFill="accent4" w:themeFillTint="33"/>
          </w:tcPr>
          <w:p w14:paraId="03964D8F"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nazwa przedmiotu zamówienia wraz z kodem CPV oraz nazwy odpowiednich klasyfikatorów przedmiotu zamówienia</w:t>
            </w:r>
          </w:p>
        </w:tc>
      </w:tr>
      <w:tr w:rsidR="009E40C6" w14:paraId="1DCB5499" w14:textId="77777777" w:rsidTr="00E279B5">
        <w:tc>
          <w:tcPr>
            <w:tcW w:w="9212" w:type="dxa"/>
            <w:shd w:val="clear" w:color="auto" w:fill="FFF2CC" w:themeFill="accent4" w:themeFillTint="33"/>
          </w:tcPr>
          <w:p w14:paraId="41BD7F59" w14:textId="051766F3"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ilość i miejsce dostawy towarów, zakres i miejsce wykonania robót budowlanych i</w:t>
            </w:r>
            <w:r w:rsidR="00B27F8D">
              <w:rPr>
                <w:rFonts w:ascii="Open Sans" w:hAnsi="Open Sans" w:cs="Open Sans"/>
                <w:color w:val="0070C0"/>
                <w:sz w:val="20"/>
                <w:szCs w:val="20"/>
              </w:rPr>
              <w:t> </w:t>
            </w:r>
            <w:r w:rsidRPr="00B4261C">
              <w:rPr>
                <w:rFonts w:ascii="Open Sans" w:hAnsi="Open Sans" w:cs="Open Sans"/>
                <w:color w:val="0070C0"/>
                <w:sz w:val="20"/>
                <w:szCs w:val="20"/>
              </w:rPr>
              <w:t xml:space="preserve">świadczenia usług </w:t>
            </w:r>
          </w:p>
        </w:tc>
      </w:tr>
      <w:tr w:rsidR="009E40C6" w14:paraId="6FEE3257" w14:textId="77777777" w:rsidTr="00E279B5">
        <w:tc>
          <w:tcPr>
            <w:tcW w:w="9212" w:type="dxa"/>
            <w:shd w:val="clear" w:color="auto" w:fill="FFF2CC" w:themeFill="accent4" w:themeFillTint="33"/>
          </w:tcPr>
          <w:p w14:paraId="1C792E34"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szacunkowa wartość przedmiotu zamówienia </w:t>
            </w:r>
          </w:p>
        </w:tc>
      </w:tr>
      <w:tr w:rsidR="009E40C6" w14:paraId="5B39E5B4" w14:textId="77777777" w:rsidTr="00E279B5">
        <w:tc>
          <w:tcPr>
            <w:tcW w:w="9212" w:type="dxa"/>
            <w:shd w:val="clear" w:color="auto" w:fill="FFF2CC" w:themeFill="accent4" w:themeFillTint="33"/>
          </w:tcPr>
          <w:p w14:paraId="200E2F50"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 wykonania dostawy, robót budowlanych i usług  </w:t>
            </w:r>
          </w:p>
        </w:tc>
      </w:tr>
      <w:tr w:rsidR="009E40C6" w14:paraId="1EEE945F" w14:textId="77777777" w:rsidTr="00E279B5">
        <w:tc>
          <w:tcPr>
            <w:tcW w:w="9212" w:type="dxa"/>
            <w:shd w:val="clear" w:color="auto" w:fill="FFF2CC" w:themeFill="accent4" w:themeFillTint="33"/>
          </w:tcPr>
          <w:p w14:paraId="572E1BD5" w14:textId="244507EF"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wszystkie kryteria kwalifikacj</w:t>
            </w:r>
            <w:r w:rsidR="00EB3EFF">
              <w:rPr>
                <w:rFonts w:ascii="Open Sans" w:hAnsi="Open Sans" w:cs="Open Sans"/>
                <w:color w:val="0070C0"/>
                <w:sz w:val="20"/>
                <w:szCs w:val="20"/>
              </w:rPr>
              <w:t>i</w:t>
            </w:r>
            <w:r w:rsidRPr="00B4261C">
              <w:rPr>
                <w:rFonts w:ascii="Open Sans" w:hAnsi="Open Sans" w:cs="Open Sans"/>
                <w:color w:val="0070C0"/>
                <w:sz w:val="20"/>
                <w:szCs w:val="20"/>
              </w:rPr>
              <w:t xml:space="preserve"> zgodnie z art. 16 ustawy </w:t>
            </w:r>
            <w:r w:rsidR="008C526C">
              <w:rPr>
                <w:rFonts w:ascii="Open Sans" w:hAnsi="Open Sans" w:cs="Open Sans"/>
                <w:color w:val="0070C0"/>
                <w:sz w:val="20"/>
                <w:szCs w:val="20"/>
              </w:rPr>
              <w:t>OZP</w:t>
            </w:r>
            <w:r w:rsidR="00244E4C">
              <w:rPr>
                <w:rFonts w:ascii="Open Sans" w:hAnsi="Open Sans" w:cs="Open Sans"/>
                <w:color w:val="0070C0"/>
                <w:sz w:val="20"/>
                <w:szCs w:val="20"/>
              </w:rPr>
              <w:t xml:space="preserve"> </w:t>
            </w:r>
            <w:r w:rsidR="00B27F8D">
              <w:rPr>
                <w:rFonts w:ascii="Open Sans" w:hAnsi="Open Sans" w:cs="Open Sans"/>
                <w:color w:val="0070C0"/>
                <w:sz w:val="20"/>
                <w:szCs w:val="20"/>
              </w:rPr>
              <w:t>wraz z</w:t>
            </w:r>
            <w:r w:rsidRPr="00B4261C">
              <w:rPr>
                <w:rFonts w:ascii="Open Sans" w:hAnsi="Open Sans" w:cs="Open Sans"/>
                <w:color w:val="0070C0"/>
                <w:sz w:val="20"/>
                <w:szCs w:val="20"/>
              </w:rPr>
              <w:t xml:space="preserve"> informacj</w:t>
            </w:r>
            <w:r w:rsidR="00B27F8D">
              <w:rPr>
                <w:rFonts w:ascii="Open Sans" w:hAnsi="Open Sans" w:cs="Open Sans"/>
                <w:color w:val="0070C0"/>
                <w:sz w:val="20"/>
                <w:szCs w:val="20"/>
              </w:rPr>
              <w:t>ami</w:t>
            </w:r>
            <w:r w:rsidRPr="00B4261C">
              <w:rPr>
                <w:rFonts w:ascii="Open Sans" w:hAnsi="Open Sans" w:cs="Open Sans"/>
                <w:color w:val="0070C0"/>
                <w:sz w:val="20"/>
                <w:szCs w:val="20"/>
              </w:rPr>
              <w:t xml:space="preserve"> dotycząc</w:t>
            </w:r>
            <w:r w:rsidR="00B27F8D">
              <w:rPr>
                <w:rFonts w:ascii="Open Sans" w:hAnsi="Open Sans" w:cs="Open Sans"/>
                <w:color w:val="0070C0"/>
                <w:sz w:val="20"/>
                <w:szCs w:val="20"/>
              </w:rPr>
              <w:t>ymi</w:t>
            </w:r>
            <w:r w:rsidRPr="00B4261C">
              <w:rPr>
                <w:rFonts w:ascii="Open Sans" w:hAnsi="Open Sans" w:cs="Open Sans"/>
                <w:color w:val="0070C0"/>
                <w:sz w:val="20"/>
                <w:szCs w:val="20"/>
              </w:rPr>
              <w:t xml:space="preserve"> sposobu potwierdzenia spełniania kryteriów stosownymi dokumentami</w:t>
            </w:r>
            <w:r w:rsidR="00B27F8D">
              <w:rPr>
                <w:rFonts w:ascii="Open Sans" w:hAnsi="Open Sans" w:cs="Open Sans"/>
                <w:color w:val="0070C0"/>
                <w:sz w:val="20"/>
                <w:szCs w:val="20"/>
              </w:rPr>
              <w:t xml:space="preserve">, </w:t>
            </w:r>
            <w:r w:rsidRPr="00B4261C">
              <w:rPr>
                <w:rFonts w:ascii="Open Sans" w:hAnsi="Open Sans" w:cs="Open Sans"/>
                <w:color w:val="0070C0"/>
                <w:sz w:val="20"/>
                <w:szCs w:val="20"/>
              </w:rPr>
              <w:t xml:space="preserve">minimalne dopuszczalne </w:t>
            </w:r>
            <w:r w:rsidR="00A30D4B">
              <w:rPr>
                <w:rFonts w:ascii="Open Sans" w:hAnsi="Open Sans" w:cs="Open Sans"/>
                <w:color w:val="0070C0"/>
                <w:sz w:val="20"/>
                <w:szCs w:val="20"/>
              </w:rPr>
              <w:t>poziomy spełnienia</w:t>
            </w:r>
            <w:r w:rsidR="00A30D4B" w:rsidRPr="00B4261C">
              <w:rPr>
                <w:rFonts w:ascii="Open Sans" w:hAnsi="Open Sans" w:cs="Open Sans"/>
                <w:color w:val="0070C0"/>
                <w:sz w:val="20"/>
                <w:szCs w:val="20"/>
              </w:rPr>
              <w:t xml:space="preserve"> </w:t>
            </w:r>
            <w:r w:rsidRPr="00B4261C">
              <w:rPr>
                <w:rFonts w:ascii="Open Sans" w:hAnsi="Open Sans" w:cs="Open Sans"/>
                <w:color w:val="0070C0"/>
                <w:sz w:val="20"/>
                <w:szCs w:val="20"/>
              </w:rPr>
              <w:t xml:space="preserve">każdego z kryteriów, waga kryteriów oraz metoda oceny </w:t>
            </w:r>
            <w:r w:rsidRPr="00B4261C">
              <w:rPr>
                <w:rFonts w:ascii="Open Sans" w:hAnsi="Open Sans" w:cs="Open Sans"/>
                <w:color w:val="0070C0"/>
                <w:sz w:val="20"/>
                <w:szCs w:val="20"/>
              </w:rPr>
              <w:lastRenderedPageBreak/>
              <w:t xml:space="preserve">wartości przewyższających dopuszczalne minimalne wartości w celu dokonania selekcji kwalifikacyjnej uczestników, którzy zostaną następnie dopuszczeni do złożenia swoich ofert na drugim etapie przetargu ograniczonego </w:t>
            </w:r>
          </w:p>
        </w:tc>
      </w:tr>
      <w:tr w:rsidR="009E40C6" w14:paraId="4CE918A0" w14:textId="77777777" w:rsidTr="00E279B5">
        <w:tc>
          <w:tcPr>
            <w:tcW w:w="9212" w:type="dxa"/>
            <w:shd w:val="clear" w:color="auto" w:fill="FFF2CC" w:themeFill="accent4" w:themeFillTint="33"/>
          </w:tcPr>
          <w:p w14:paraId="41BEB9C2"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lastRenderedPageBreak/>
              <w:t>ilość uczestników, którzy zostaną dopuszczeni do złożenia swoich ofert na drugim etapie przetargu ograniczonego po dokonaniu selekcji kwalifikacyjnej</w:t>
            </w:r>
          </w:p>
        </w:tc>
      </w:tr>
      <w:tr w:rsidR="009E40C6" w14:paraId="4EFF8727" w14:textId="77777777" w:rsidTr="00E279B5">
        <w:tc>
          <w:tcPr>
            <w:tcW w:w="9212" w:type="dxa"/>
            <w:shd w:val="clear" w:color="auto" w:fill="FFF2CC" w:themeFill="accent4" w:themeFillTint="33"/>
          </w:tcPr>
          <w:p w14:paraId="2562811A"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termin na składanie dokumentów do udziału w selekcji kwalifikacyjnej</w:t>
            </w:r>
          </w:p>
        </w:tc>
      </w:tr>
      <w:tr w:rsidR="009E40C6" w14:paraId="20CE8207" w14:textId="77777777" w:rsidTr="00E279B5">
        <w:tc>
          <w:tcPr>
            <w:tcW w:w="9212" w:type="dxa"/>
            <w:shd w:val="clear" w:color="auto" w:fill="FFF2CC" w:themeFill="accent4" w:themeFillTint="33"/>
          </w:tcPr>
          <w:p w14:paraId="3BF0D2A9" w14:textId="513FC714"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data i godzina </w:t>
            </w:r>
            <w:r w:rsidR="00B27F8D">
              <w:rPr>
                <w:rFonts w:ascii="Open Sans" w:hAnsi="Open Sans" w:cs="Open Sans"/>
                <w:color w:val="0070C0"/>
                <w:sz w:val="20"/>
                <w:szCs w:val="20"/>
              </w:rPr>
              <w:t xml:space="preserve">dokonania </w:t>
            </w:r>
            <w:r w:rsidRPr="00B4261C">
              <w:rPr>
                <w:rFonts w:ascii="Open Sans" w:hAnsi="Open Sans" w:cs="Open Sans"/>
                <w:color w:val="0070C0"/>
                <w:sz w:val="20"/>
                <w:szCs w:val="20"/>
              </w:rPr>
              <w:t xml:space="preserve">czynności otwarcia dokumentów do udziału w selekcji kwalifikacyjnej </w:t>
            </w:r>
          </w:p>
        </w:tc>
      </w:tr>
      <w:tr w:rsidR="009E40C6" w14:paraId="2F57073D" w14:textId="77777777" w:rsidTr="00E279B5">
        <w:tc>
          <w:tcPr>
            <w:tcW w:w="9212" w:type="dxa"/>
            <w:shd w:val="clear" w:color="auto" w:fill="FFF2CC" w:themeFill="accent4" w:themeFillTint="33"/>
          </w:tcPr>
          <w:p w14:paraId="2D5EF7D9"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warunki płatności </w:t>
            </w:r>
          </w:p>
        </w:tc>
      </w:tr>
      <w:tr w:rsidR="009E40C6" w14:paraId="5AD5EFD1" w14:textId="77777777" w:rsidTr="00E279B5">
        <w:tc>
          <w:tcPr>
            <w:tcW w:w="9212" w:type="dxa"/>
            <w:shd w:val="clear" w:color="auto" w:fill="FFF2CC" w:themeFill="accent4" w:themeFillTint="33"/>
          </w:tcPr>
          <w:p w14:paraId="38BD8CF9"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język lub języki w jakich należy składać oferty </w:t>
            </w:r>
          </w:p>
        </w:tc>
      </w:tr>
      <w:tr w:rsidR="009E40C6" w14:paraId="1EB58359" w14:textId="77777777" w:rsidTr="00E279B5">
        <w:tc>
          <w:tcPr>
            <w:tcW w:w="9212" w:type="dxa"/>
            <w:shd w:val="clear" w:color="auto" w:fill="FFF2CC" w:themeFill="accent4" w:themeFillTint="33"/>
          </w:tcPr>
          <w:p w14:paraId="5C5E0A14"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wartość, rodzaj i warunki dotyczące wniesienia wadium (jeżeli zamawiający przewiduje wniesienie wadium)</w:t>
            </w:r>
          </w:p>
        </w:tc>
      </w:tr>
      <w:tr w:rsidR="009E40C6" w14:paraId="309BA40C" w14:textId="77777777" w:rsidTr="00E279B5">
        <w:tc>
          <w:tcPr>
            <w:tcW w:w="9212" w:type="dxa"/>
            <w:shd w:val="clear" w:color="auto" w:fill="FFF2CC" w:themeFill="accent4" w:themeFillTint="33"/>
          </w:tcPr>
          <w:p w14:paraId="347CBE41"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wysokość minimalnego stopnia obniżenia ceny na etapie aukcji elektronicznej w przedziale od 0,5 % do 3 % szacunkowej wartości przedmiotu zamówienia albo w kwotach pieniężnych  oraz wzór matematyczny, który ma być zastosowany w aukcji elektronicznej na drugim etapie przetargu ograniczonego w celu określenia wskaźników pozostałych kryteriów oceny</w:t>
            </w:r>
          </w:p>
        </w:tc>
      </w:tr>
    </w:tbl>
    <w:p w14:paraId="50D76A7C" w14:textId="77777777" w:rsidR="00CF67BA" w:rsidRDefault="00CF67BA" w:rsidP="009E40C6">
      <w:pPr>
        <w:spacing w:after="0" w:line="276" w:lineRule="auto"/>
        <w:jc w:val="both"/>
        <w:rPr>
          <w:rFonts w:cstheme="minorHAnsi"/>
          <w:color w:val="000000"/>
          <w:sz w:val="24"/>
          <w:szCs w:val="24"/>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CellMar>
          <w:top w:w="227" w:type="dxa"/>
          <w:left w:w="227" w:type="dxa"/>
          <w:bottom w:w="227" w:type="dxa"/>
          <w:right w:w="227" w:type="dxa"/>
        </w:tblCellMar>
        <w:tblLook w:val="04A0" w:firstRow="1" w:lastRow="0" w:firstColumn="1" w:lastColumn="0" w:noHBand="0" w:noVBand="1"/>
      </w:tblPr>
      <w:tblGrid>
        <w:gridCol w:w="9012"/>
      </w:tblGrid>
      <w:tr w:rsidR="009E40C6" w14:paraId="5A71CCEB" w14:textId="77777777" w:rsidTr="00CF67BA">
        <w:tc>
          <w:tcPr>
            <w:tcW w:w="9212" w:type="dxa"/>
            <w:shd w:val="clear" w:color="auto" w:fill="002060"/>
          </w:tcPr>
          <w:p w14:paraId="6759B650" w14:textId="77777777" w:rsidR="009E40C6" w:rsidRPr="00B4261C" w:rsidRDefault="009E40C6" w:rsidP="00634579">
            <w:pPr>
              <w:spacing w:line="276" w:lineRule="auto"/>
              <w:jc w:val="both"/>
              <w:rPr>
                <w:rFonts w:ascii="Open Sans" w:hAnsi="Open Sans" w:cs="Open Sans"/>
                <w:color w:val="000000"/>
                <w:sz w:val="20"/>
                <w:szCs w:val="20"/>
              </w:rPr>
            </w:pPr>
          </w:p>
          <w:p w14:paraId="77B414E5" w14:textId="2FC06459" w:rsidR="009E40C6" w:rsidRPr="00B4261C" w:rsidRDefault="009E40C6" w:rsidP="00634579">
            <w:pPr>
              <w:spacing w:line="276" w:lineRule="auto"/>
              <w:jc w:val="center"/>
              <w:rPr>
                <w:rFonts w:ascii="Open Sans" w:hAnsi="Open Sans" w:cs="Open Sans"/>
                <w:color w:val="FFFFFF" w:themeColor="background1"/>
                <w:sz w:val="20"/>
                <w:szCs w:val="20"/>
              </w:rPr>
            </w:pPr>
            <w:r w:rsidRPr="00B4261C">
              <w:rPr>
                <w:rFonts w:ascii="Open Sans" w:hAnsi="Open Sans" w:cs="Open Sans"/>
                <w:color w:val="FFFFFF" w:themeColor="background1"/>
                <w:sz w:val="20"/>
                <w:szCs w:val="20"/>
              </w:rPr>
              <w:t>OGŁOSZENIE O ZAMÓWIENI</w:t>
            </w:r>
            <w:r w:rsidR="006B4DB8">
              <w:rPr>
                <w:rFonts w:ascii="Open Sans" w:hAnsi="Open Sans" w:cs="Open Sans"/>
                <w:color w:val="FFFFFF" w:themeColor="background1"/>
                <w:sz w:val="20"/>
                <w:szCs w:val="20"/>
              </w:rPr>
              <w:t>U</w:t>
            </w:r>
            <w:r w:rsidRPr="00B4261C">
              <w:rPr>
                <w:rFonts w:ascii="Open Sans" w:hAnsi="Open Sans" w:cs="Open Sans"/>
                <w:color w:val="FFFFFF" w:themeColor="background1"/>
                <w:sz w:val="20"/>
                <w:szCs w:val="20"/>
              </w:rPr>
              <w:t xml:space="preserve"> </w:t>
            </w:r>
            <w:r w:rsidR="006B4DB8" w:rsidRPr="00B4261C">
              <w:rPr>
                <w:rFonts w:ascii="Open Sans" w:hAnsi="Open Sans" w:cs="Open Sans"/>
                <w:color w:val="FFFFFF" w:themeColor="background1"/>
                <w:sz w:val="20"/>
                <w:szCs w:val="20"/>
              </w:rPr>
              <w:t>UDZIEL</w:t>
            </w:r>
            <w:r w:rsidR="006B4DB8">
              <w:rPr>
                <w:rFonts w:ascii="Open Sans" w:hAnsi="Open Sans" w:cs="Open Sans"/>
                <w:color w:val="FFFFFF" w:themeColor="background1"/>
                <w:sz w:val="20"/>
                <w:szCs w:val="20"/>
              </w:rPr>
              <w:t>A</w:t>
            </w:r>
            <w:r w:rsidR="006B4DB8" w:rsidRPr="00B4261C">
              <w:rPr>
                <w:rFonts w:ascii="Open Sans" w:hAnsi="Open Sans" w:cs="Open Sans"/>
                <w:color w:val="FFFFFF" w:themeColor="background1"/>
                <w:sz w:val="20"/>
                <w:szCs w:val="20"/>
              </w:rPr>
              <w:t>N</w:t>
            </w:r>
            <w:r w:rsidR="006B4DB8">
              <w:rPr>
                <w:rFonts w:ascii="Open Sans" w:hAnsi="Open Sans" w:cs="Open Sans"/>
                <w:color w:val="FFFFFF" w:themeColor="background1"/>
                <w:sz w:val="20"/>
                <w:szCs w:val="20"/>
              </w:rPr>
              <w:t>YM</w:t>
            </w:r>
            <w:r w:rsidR="006B4DB8" w:rsidRPr="00B4261C">
              <w:rPr>
                <w:rFonts w:ascii="Open Sans" w:hAnsi="Open Sans" w:cs="Open Sans"/>
                <w:color w:val="FFFFFF" w:themeColor="background1"/>
                <w:sz w:val="20"/>
                <w:szCs w:val="20"/>
              </w:rPr>
              <w:t xml:space="preserve"> </w:t>
            </w:r>
            <w:r w:rsidRPr="00B4261C">
              <w:rPr>
                <w:rFonts w:ascii="Open Sans" w:hAnsi="Open Sans" w:cs="Open Sans"/>
                <w:color w:val="FFFFFF" w:themeColor="background1"/>
                <w:sz w:val="20"/>
                <w:szCs w:val="20"/>
              </w:rPr>
              <w:t>W TRYBIE PROCEDURY UPROSZCZONEJ</w:t>
            </w:r>
          </w:p>
          <w:p w14:paraId="529287D5" w14:textId="77777777" w:rsidR="009E40C6" w:rsidRPr="00B4261C" w:rsidRDefault="009E40C6" w:rsidP="00634579">
            <w:pPr>
              <w:spacing w:line="276" w:lineRule="auto"/>
              <w:jc w:val="both"/>
              <w:rPr>
                <w:rFonts w:ascii="Open Sans" w:hAnsi="Open Sans" w:cs="Open Sans"/>
                <w:color w:val="000000"/>
                <w:sz w:val="20"/>
                <w:szCs w:val="20"/>
              </w:rPr>
            </w:pPr>
          </w:p>
        </w:tc>
      </w:tr>
      <w:tr w:rsidR="009E40C6" w14:paraId="5D982DA7" w14:textId="77777777" w:rsidTr="00E279B5">
        <w:tc>
          <w:tcPr>
            <w:tcW w:w="9212" w:type="dxa"/>
            <w:shd w:val="clear" w:color="auto" w:fill="F2F2F2" w:themeFill="background1" w:themeFillShade="F2"/>
          </w:tcPr>
          <w:p w14:paraId="5ACF4BB4" w14:textId="12BDD537" w:rsidR="009E40C6" w:rsidRPr="00B4261C" w:rsidRDefault="009E40C6" w:rsidP="00634579">
            <w:pPr>
              <w:spacing w:line="276" w:lineRule="auto"/>
              <w:jc w:val="center"/>
              <w:rPr>
                <w:rFonts w:ascii="Open Sans" w:hAnsi="Open Sans" w:cs="Open Sans"/>
                <w:color w:val="0070C0"/>
                <w:sz w:val="20"/>
                <w:szCs w:val="20"/>
              </w:rPr>
            </w:pPr>
            <w:r w:rsidRPr="00B4261C">
              <w:rPr>
                <w:rFonts w:ascii="Open Sans" w:hAnsi="Open Sans" w:cs="Open Sans"/>
                <w:color w:val="0070C0"/>
                <w:sz w:val="20"/>
                <w:szCs w:val="20"/>
              </w:rPr>
              <w:t xml:space="preserve">Opublikowane w systemie </w:t>
            </w:r>
            <w:proofErr w:type="spellStart"/>
            <w:r w:rsidR="009329C0" w:rsidRPr="00B4261C">
              <w:rPr>
                <w:rFonts w:ascii="Open Sans" w:hAnsi="Open Sans" w:cs="Open Sans"/>
                <w:color w:val="0070C0"/>
                <w:sz w:val="20"/>
                <w:szCs w:val="20"/>
              </w:rPr>
              <w:t>Pro</w:t>
            </w:r>
            <w:r w:rsidR="009329C0">
              <w:rPr>
                <w:rFonts w:ascii="Open Sans" w:hAnsi="Open Sans" w:cs="Open Sans"/>
                <w:color w:val="0070C0"/>
                <w:sz w:val="20"/>
                <w:szCs w:val="20"/>
              </w:rPr>
              <w:t>Z</w:t>
            </w:r>
            <w:r w:rsidR="009329C0" w:rsidRPr="00B4261C">
              <w:rPr>
                <w:rFonts w:ascii="Open Sans" w:hAnsi="Open Sans" w:cs="Open Sans"/>
                <w:color w:val="0070C0"/>
                <w:sz w:val="20"/>
                <w:szCs w:val="20"/>
              </w:rPr>
              <w:t>orro</w:t>
            </w:r>
            <w:proofErr w:type="spellEnd"/>
            <w:r w:rsidR="009329C0" w:rsidRPr="00B4261C">
              <w:rPr>
                <w:rFonts w:ascii="Open Sans" w:hAnsi="Open Sans" w:cs="Open Sans"/>
                <w:color w:val="0070C0"/>
                <w:sz w:val="20"/>
                <w:szCs w:val="20"/>
              </w:rPr>
              <w:t xml:space="preserve"> </w:t>
            </w:r>
            <w:r w:rsidRPr="00B4261C">
              <w:rPr>
                <w:rFonts w:ascii="Open Sans" w:hAnsi="Open Sans" w:cs="Open Sans"/>
                <w:color w:val="0070C0"/>
                <w:sz w:val="20"/>
                <w:szCs w:val="20"/>
              </w:rPr>
              <w:t>wraz z projektem umowy w sprawie zamówienia publicznego nie później niż na 6 dni roboczych przed upływem terminu na składanie ofert oraz zawiera następujące informacje:</w:t>
            </w:r>
          </w:p>
        </w:tc>
      </w:tr>
      <w:tr w:rsidR="009E40C6" w14:paraId="0160D02F" w14:textId="77777777" w:rsidTr="00E279B5">
        <w:tc>
          <w:tcPr>
            <w:tcW w:w="9212" w:type="dxa"/>
            <w:shd w:val="clear" w:color="auto" w:fill="FFF2CC" w:themeFill="accent4" w:themeFillTint="33"/>
          </w:tcPr>
          <w:p w14:paraId="321C43C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nazwa, siedziba, kod identyfikacyjny zamawiającego w Jednolitym państwowym rejestrze osób prawnych, osób fizycznych prowadzących działalność gospodarczą i organizacji pożytku publicznego oraz kategoria zamawiającego</w:t>
            </w:r>
          </w:p>
        </w:tc>
      </w:tr>
      <w:tr w:rsidR="009E40C6" w14:paraId="1FA4D6EC" w14:textId="77777777" w:rsidTr="00E279B5">
        <w:tc>
          <w:tcPr>
            <w:tcW w:w="9212" w:type="dxa"/>
            <w:shd w:val="clear" w:color="auto" w:fill="FFF2CC" w:themeFill="accent4" w:themeFillTint="33"/>
          </w:tcPr>
          <w:p w14:paraId="7A1F58F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lastRenderedPageBreak/>
              <w:t>nazwa przedmiotu zamówienia wraz z kodem CPV oraz nazwy odpowiednich klasyfikatorów przedmiotu zamówienia</w:t>
            </w:r>
          </w:p>
        </w:tc>
      </w:tr>
      <w:tr w:rsidR="009E40C6" w14:paraId="548C047E" w14:textId="77777777" w:rsidTr="00E279B5">
        <w:tc>
          <w:tcPr>
            <w:tcW w:w="9212" w:type="dxa"/>
            <w:shd w:val="clear" w:color="auto" w:fill="FFF2CC" w:themeFill="accent4" w:themeFillTint="33"/>
          </w:tcPr>
          <w:p w14:paraId="11D5DD00" w14:textId="2C97D155" w:rsidR="009E40C6" w:rsidRPr="00B4261C" w:rsidRDefault="00B27F8D" w:rsidP="003A545D">
            <w:pPr>
              <w:spacing w:line="276" w:lineRule="auto"/>
              <w:rPr>
                <w:rFonts w:ascii="Open Sans" w:hAnsi="Open Sans" w:cs="Open Sans"/>
                <w:color w:val="0070C0"/>
                <w:sz w:val="20"/>
                <w:szCs w:val="20"/>
              </w:rPr>
            </w:pPr>
            <w:r>
              <w:rPr>
                <w:rFonts w:ascii="Open Sans" w:hAnsi="Open Sans" w:cs="Open Sans"/>
                <w:color w:val="0070C0"/>
                <w:sz w:val="20"/>
                <w:szCs w:val="20"/>
              </w:rPr>
              <w:t xml:space="preserve">charakterystyki </w:t>
            </w:r>
            <w:r w:rsidR="009E40C6" w:rsidRPr="00B4261C">
              <w:rPr>
                <w:rFonts w:ascii="Open Sans" w:hAnsi="Open Sans" w:cs="Open Sans"/>
                <w:color w:val="0070C0"/>
                <w:sz w:val="20"/>
                <w:szCs w:val="20"/>
              </w:rPr>
              <w:t xml:space="preserve">techniczne, jakościowe oraz inne parametry przedmiotu zamówienia  </w:t>
            </w:r>
          </w:p>
        </w:tc>
      </w:tr>
      <w:tr w:rsidR="009E40C6" w14:paraId="69981CF6" w14:textId="77777777" w:rsidTr="00E279B5">
        <w:tc>
          <w:tcPr>
            <w:tcW w:w="9212" w:type="dxa"/>
            <w:shd w:val="clear" w:color="auto" w:fill="FFF2CC" w:themeFill="accent4" w:themeFillTint="33"/>
          </w:tcPr>
          <w:p w14:paraId="1A953828" w14:textId="434CC8A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ilość i miejsce dostawy towarów, zakres i miejsce wykonania robót budowlanych i</w:t>
            </w:r>
            <w:r w:rsidR="00B27F8D">
              <w:rPr>
                <w:rFonts w:ascii="Open Sans" w:hAnsi="Open Sans" w:cs="Open Sans"/>
                <w:color w:val="0070C0"/>
                <w:sz w:val="20"/>
                <w:szCs w:val="20"/>
              </w:rPr>
              <w:t> </w:t>
            </w:r>
            <w:r w:rsidRPr="00B4261C">
              <w:rPr>
                <w:rFonts w:ascii="Open Sans" w:hAnsi="Open Sans" w:cs="Open Sans"/>
                <w:color w:val="0070C0"/>
                <w:sz w:val="20"/>
                <w:szCs w:val="20"/>
              </w:rPr>
              <w:t xml:space="preserve">świadczenia usług </w:t>
            </w:r>
          </w:p>
        </w:tc>
      </w:tr>
      <w:tr w:rsidR="009E40C6" w14:paraId="7AAC88C7" w14:textId="77777777" w:rsidTr="00E279B5">
        <w:tc>
          <w:tcPr>
            <w:tcW w:w="9212" w:type="dxa"/>
            <w:shd w:val="clear" w:color="auto" w:fill="FFF2CC" w:themeFill="accent4" w:themeFillTint="33"/>
          </w:tcPr>
          <w:p w14:paraId="0B9BFFAF"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 wykonania dostawy, robót budowlanych i usług  </w:t>
            </w:r>
          </w:p>
        </w:tc>
      </w:tr>
      <w:tr w:rsidR="009E40C6" w14:paraId="7FB020C2" w14:textId="77777777" w:rsidTr="00E279B5">
        <w:tc>
          <w:tcPr>
            <w:tcW w:w="9212" w:type="dxa"/>
            <w:shd w:val="clear" w:color="auto" w:fill="FFF2CC" w:themeFill="accent4" w:themeFillTint="33"/>
          </w:tcPr>
          <w:p w14:paraId="480840F0"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warunki płatności </w:t>
            </w:r>
          </w:p>
        </w:tc>
      </w:tr>
      <w:tr w:rsidR="009E40C6" w14:paraId="609FF368" w14:textId="77777777" w:rsidTr="00E279B5">
        <w:tc>
          <w:tcPr>
            <w:tcW w:w="9212" w:type="dxa"/>
            <w:shd w:val="clear" w:color="auto" w:fill="FFF2CC" w:themeFill="accent4" w:themeFillTint="33"/>
          </w:tcPr>
          <w:p w14:paraId="22E5B00F"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szacunkowa wartość przedmiotu zamówienia</w:t>
            </w:r>
          </w:p>
        </w:tc>
      </w:tr>
      <w:tr w:rsidR="009E40C6" w14:paraId="723CB1E6" w14:textId="77777777" w:rsidTr="00E279B5">
        <w:tc>
          <w:tcPr>
            <w:tcW w:w="9212" w:type="dxa"/>
            <w:shd w:val="clear" w:color="auto" w:fill="FFF2CC" w:themeFill="accent4" w:themeFillTint="33"/>
          </w:tcPr>
          <w:p w14:paraId="7349D351" w14:textId="2E4FD933"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 na składanie wniosków o wyjaśnienia (nie krótszy niż 3 dni robocze od dnia publikacji ogłoszenia) </w:t>
            </w:r>
          </w:p>
        </w:tc>
      </w:tr>
      <w:tr w:rsidR="009E40C6" w14:paraId="1585E250" w14:textId="77777777" w:rsidTr="00E279B5">
        <w:tc>
          <w:tcPr>
            <w:tcW w:w="9212" w:type="dxa"/>
            <w:shd w:val="clear" w:color="auto" w:fill="FFF2CC" w:themeFill="accent4" w:themeFillTint="33"/>
          </w:tcPr>
          <w:p w14:paraId="1D81BEEA"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termin na składanie ofert (nie krótszy niż 2 dni robocze od dni zakończenia terminu wyjaśnień)</w:t>
            </w:r>
          </w:p>
        </w:tc>
      </w:tr>
      <w:tr w:rsidR="009E40C6" w14:paraId="7C599D76" w14:textId="77777777" w:rsidTr="00E279B5">
        <w:tc>
          <w:tcPr>
            <w:tcW w:w="9212" w:type="dxa"/>
            <w:shd w:val="clear" w:color="auto" w:fill="FFF2CC" w:themeFill="accent4" w:themeFillTint="33"/>
          </w:tcPr>
          <w:p w14:paraId="4C47DF98" w14:textId="14BCD53C"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lista kryteriów oraz metod</w:t>
            </w:r>
            <w:r w:rsidR="00AE5AD5">
              <w:rPr>
                <w:rFonts w:ascii="Open Sans" w:hAnsi="Open Sans" w:cs="Open Sans"/>
                <w:color w:val="0070C0"/>
                <w:sz w:val="20"/>
                <w:szCs w:val="20"/>
              </w:rPr>
              <w:t>a</w:t>
            </w:r>
            <w:r w:rsidRPr="00B4261C">
              <w:rPr>
                <w:rFonts w:ascii="Open Sans" w:hAnsi="Open Sans" w:cs="Open Sans"/>
                <w:color w:val="0070C0"/>
                <w:sz w:val="20"/>
                <w:szCs w:val="20"/>
              </w:rPr>
              <w:t xml:space="preserve"> oceny ofert wraz ze wskazaniem wagi poszczególnych kryteriów</w:t>
            </w:r>
          </w:p>
        </w:tc>
      </w:tr>
      <w:tr w:rsidR="009E40C6" w14:paraId="7052096C" w14:textId="77777777" w:rsidTr="00E279B5">
        <w:tc>
          <w:tcPr>
            <w:tcW w:w="9212" w:type="dxa"/>
            <w:shd w:val="clear" w:color="auto" w:fill="FFF2CC" w:themeFill="accent4" w:themeFillTint="33"/>
          </w:tcPr>
          <w:p w14:paraId="14FAB081" w14:textId="40E82493" w:rsidR="009E40C6" w:rsidRPr="00B4261C" w:rsidRDefault="00B27F8D" w:rsidP="003A545D">
            <w:pPr>
              <w:spacing w:line="276" w:lineRule="auto"/>
              <w:rPr>
                <w:rFonts w:ascii="Open Sans" w:hAnsi="Open Sans" w:cs="Open Sans"/>
                <w:color w:val="0070C0"/>
                <w:sz w:val="20"/>
                <w:szCs w:val="20"/>
              </w:rPr>
            </w:pPr>
            <w:r>
              <w:rPr>
                <w:rFonts w:ascii="Open Sans" w:hAnsi="Open Sans" w:cs="Open Sans"/>
                <w:color w:val="0070C0"/>
                <w:sz w:val="20"/>
                <w:szCs w:val="20"/>
              </w:rPr>
              <w:t>w</w:t>
            </w:r>
            <w:r w:rsidR="009E40C6" w:rsidRPr="00B4261C">
              <w:rPr>
                <w:rFonts w:ascii="Open Sans" w:hAnsi="Open Sans" w:cs="Open Sans"/>
                <w:color w:val="0070C0"/>
                <w:sz w:val="20"/>
                <w:szCs w:val="20"/>
              </w:rPr>
              <w:t>artość i warunki dotyczące wniesienia wadium (jeżeli zamawiający przewiduje wniesienie wadium)</w:t>
            </w:r>
          </w:p>
        </w:tc>
      </w:tr>
      <w:tr w:rsidR="009E40C6" w14:paraId="3D281367" w14:textId="77777777" w:rsidTr="00E279B5">
        <w:tc>
          <w:tcPr>
            <w:tcW w:w="9212" w:type="dxa"/>
            <w:shd w:val="clear" w:color="auto" w:fill="FFF2CC" w:themeFill="accent4" w:themeFillTint="33"/>
          </w:tcPr>
          <w:p w14:paraId="164055CB" w14:textId="5AD4A81D" w:rsidR="009E40C6" w:rsidRPr="00B4261C" w:rsidRDefault="00B27F8D" w:rsidP="003A545D">
            <w:pPr>
              <w:spacing w:line="276" w:lineRule="auto"/>
              <w:rPr>
                <w:rFonts w:ascii="Open Sans" w:hAnsi="Open Sans" w:cs="Open Sans"/>
                <w:color w:val="0070C0"/>
                <w:sz w:val="20"/>
                <w:szCs w:val="20"/>
              </w:rPr>
            </w:pPr>
            <w:r>
              <w:rPr>
                <w:rFonts w:ascii="Open Sans" w:hAnsi="Open Sans" w:cs="Open Sans"/>
                <w:color w:val="0070C0"/>
                <w:sz w:val="20"/>
                <w:szCs w:val="20"/>
              </w:rPr>
              <w:t>w</w:t>
            </w:r>
            <w:r w:rsidR="009E40C6" w:rsidRPr="00B4261C">
              <w:rPr>
                <w:rFonts w:ascii="Open Sans" w:hAnsi="Open Sans" w:cs="Open Sans"/>
                <w:color w:val="0070C0"/>
                <w:sz w:val="20"/>
                <w:szCs w:val="20"/>
              </w:rPr>
              <w:t>artość i warunki dotyczące wniesienia zabezpieczenia wykonania umowy (jeżeli zamawiający przewiduje wniesienie zabezpieczenia)</w:t>
            </w:r>
          </w:p>
        </w:tc>
      </w:tr>
      <w:tr w:rsidR="009E40C6" w14:paraId="7057B2A3" w14:textId="77777777" w:rsidTr="00E279B5">
        <w:tc>
          <w:tcPr>
            <w:tcW w:w="9212" w:type="dxa"/>
            <w:shd w:val="clear" w:color="auto" w:fill="FFF2CC" w:themeFill="accent4" w:themeFillTint="33"/>
          </w:tcPr>
          <w:p w14:paraId="457D3B4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wysokość minimalnego stopnia obniżenia ceny na etapie aukcji elektronicznej w przedziale od 0,5 % do 3 % szacunkowej wartości przedmiotu zamówienia albo w kwotach pieniężnych  </w:t>
            </w:r>
          </w:p>
        </w:tc>
      </w:tr>
    </w:tbl>
    <w:p w14:paraId="4395542E" w14:textId="1016BF09" w:rsidR="00E279B5" w:rsidRDefault="00E279B5" w:rsidP="009E40C6">
      <w:pPr>
        <w:spacing w:after="0" w:line="276" w:lineRule="auto"/>
        <w:jc w:val="both"/>
        <w:rPr>
          <w:rFonts w:cstheme="minorHAnsi"/>
          <w:color w:val="000000"/>
          <w:sz w:val="24"/>
          <w:szCs w:val="24"/>
        </w:rPr>
      </w:pPr>
    </w:p>
    <w:p w14:paraId="337D4AF1" w14:textId="6EBEF34D" w:rsidR="00B27F8D" w:rsidRPr="00B27F8D" w:rsidRDefault="00C07907" w:rsidP="009E40C6">
      <w:pPr>
        <w:spacing w:after="0" w:line="276" w:lineRule="auto"/>
        <w:jc w:val="both"/>
        <w:rPr>
          <w:rFonts w:ascii="Open Sans" w:hAnsi="Open Sans" w:cs="Open Sans"/>
          <w:color w:val="000000"/>
          <w:sz w:val="18"/>
          <w:szCs w:val="18"/>
        </w:rPr>
      </w:pPr>
      <w:r>
        <w:rPr>
          <w:rFonts w:ascii="Open Sans" w:hAnsi="Open Sans" w:cs="Open Sans"/>
          <w:color w:val="000000"/>
          <w:sz w:val="18"/>
          <w:szCs w:val="18"/>
        </w:rPr>
        <w:t>Źródło: ustawa OZP</w:t>
      </w:r>
      <w:r w:rsidR="00B27F8D" w:rsidRPr="00B27F8D">
        <w:rPr>
          <w:rFonts w:ascii="Open Sans" w:hAnsi="Open Sans" w:cs="Open Sans"/>
          <w:color w:val="000000"/>
          <w:sz w:val="18"/>
          <w:szCs w:val="18"/>
        </w:rPr>
        <w:t xml:space="preserve"> </w:t>
      </w:r>
    </w:p>
    <w:p w14:paraId="53AB6C26" w14:textId="63E34897" w:rsidR="00E279B5" w:rsidRDefault="00E279B5" w:rsidP="009E40C6">
      <w:pPr>
        <w:spacing w:after="0" w:line="276" w:lineRule="auto"/>
        <w:jc w:val="both"/>
        <w:rPr>
          <w:rFonts w:cstheme="minorHAnsi"/>
          <w:color w:val="000000"/>
          <w:sz w:val="24"/>
          <w:szCs w:val="24"/>
        </w:rPr>
      </w:pPr>
    </w:p>
    <w:p w14:paraId="2164B68D" w14:textId="77777777" w:rsidR="00C07907" w:rsidRDefault="00C07907" w:rsidP="009E40C6">
      <w:pPr>
        <w:spacing w:after="0" w:line="276" w:lineRule="auto"/>
        <w:jc w:val="both"/>
        <w:rPr>
          <w:rFonts w:cstheme="minorHAnsi"/>
          <w:color w:val="000000"/>
          <w:sz w:val="24"/>
          <w:szCs w:val="24"/>
        </w:rPr>
      </w:pPr>
    </w:p>
    <w:p w14:paraId="5A806E35" w14:textId="5CB9CDB0" w:rsidR="00C07907" w:rsidRDefault="00C07907" w:rsidP="00C07907">
      <w:pPr>
        <w:spacing w:line="276" w:lineRule="auto"/>
        <w:rPr>
          <w:rFonts w:ascii="Lato" w:hAnsi="Lato" w:cs="Open Sans"/>
          <w:sz w:val="24"/>
          <w:szCs w:val="24"/>
        </w:rPr>
      </w:pPr>
      <w:bookmarkStart w:id="116" w:name="_Toc129694947"/>
    </w:p>
    <w:p w14:paraId="048E77D7" w14:textId="3EDA669D" w:rsidR="009E40C6" w:rsidRPr="00CF67BA" w:rsidRDefault="009E40C6" w:rsidP="009E4955">
      <w:pPr>
        <w:pStyle w:val="Nagwek2"/>
        <w:spacing w:after="240"/>
      </w:pPr>
      <w:bookmarkStart w:id="117" w:name="_Toc170689244"/>
      <w:r w:rsidRPr="00CF67BA">
        <w:lastRenderedPageBreak/>
        <w:t>3.</w:t>
      </w:r>
      <w:r w:rsidR="005F54EC">
        <w:t>2</w:t>
      </w:r>
      <w:r w:rsidRPr="00CF67BA">
        <w:t>. Komunikacja zamawiających z wykonawcami</w:t>
      </w:r>
      <w:bookmarkEnd w:id="116"/>
      <w:bookmarkEnd w:id="117"/>
      <w:r w:rsidRPr="00CF67BA">
        <w:t xml:space="preserve"> </w:t>
      </w:r>
    </w:p>
    <w:p w14:paraId="6D228C23" w14:textId="56F256FC" w:rsidR="00BE3912" w:rsidRPr="00CF67BA" w:rsidRDefault="00880C8A" w:rsidP="003A545D">
      <w:pPr>
        <w:spacing w:line="276" w:lineRule="auto"/>
        <w:rPr>
          <w:rFonts w:ascii="Lato" w:hAnsi="Lato" w:cs="Open Sans"/>
          <w:sz w:val="24"/>
          <w:szCs w:val="24"/>
        </w:rPr>
      </w:pPr>
      <w:r w:rsidRPr="00CF67BA">
        <w:rPr>
          <w:rFonts w:ascii="Lato" w:hAnsi="Lato" w:cs="Open Sans"/>
          <w:sz w:val="24"/>
          <w:szCs w:val="24"/>
        </w:rPr>
        <w:t xml:space="preserve">W ramach prowadzonego postępowania o udzielenie zamówienia publicznego komunikacja między zamawiającym a wykonawcami odbywa się za pośrednictwem systemu </w:t>
      </w:r>
      <w:proofErr w:type="spellStart"/>
      <w:r w:rsidR="009329C0" w:rsidRPr="00CF67BA">
        <w:rPr>
          <w:rFonts w:ascii="Lato" w:hAnsi="Lato" w:cs="Open Sans"/>
          <w:sz w:val="24"/>
          <w:szCs w:val="24"/>
        </w:rPr>
        <w:t>Pro</w:t>
      </w:r>
      <w:r w:rsidR="009329C0">
        <w:rPr>
          <w:rFonts w:ascii="Lato" w:hAnsi="Lato" w:cs="Open Sans"/>
          <w:sz w:val="24"/>
          <w:szCs w:val="24"/>
        </w:rPr>
        <w:t>Z</w:t>
      </w:r>
      <w:r w:rsidR="009329C0" w:rsidRPr="00CF67BA">
        <w:rPr>
          <w:rFonts w:ascii="Lato" w:hAnsi="Lato" w:cs="Open Sans"/>
          <w:sz w:val="24"/>
          <w:szCs w:val="24"/>
        </w:rPr>
        <w:t>orro</w:t>
      </w:r>
      <w:proofErr w:type="spellEnd"/>
      <w:r w:rsidRPr="00CF67BA">
        <w:rPr>
          <w:rFonts w:ascii="Lato" w:hAnsi="Lato" w:cs="Open Sans"/>
          <w:sz w:val="24"/>
          <w:szCs w:val="24"/>
        </w:rPr>
        <w:t>. Wszelkiego rodzaju informacje, dokumenty, wnioski, czy też pytania doręczane są zamawiającemu poprzez wypełnianie stosownych formularzy elektronicznych. Taki rodzaj komunikacji pomaga uniknąć niejednoznacznych interpretacji</w:t>
      </w:r>
      <w:r w:rsidR="00B27F8D">
        <w:rPr>
          <w:rFonts w:ascii="Lato" w:hAnsi="Lato" w:cs="Open Sans"/>
          <w:sz w:val="24"/>
          <w:szCs w:val="24"/>
        </w:rPr>
        <w:t xml:space="preserve">, a także </w:t>
      </w:r>
      <w:r w:rsidRPr="00CF67BA">
        <w:rPr>
          <w:rFonts w:ascii="Lato" w:hAnsi="Lato" w:cs="Open Sans"/>
          <w:sz w:val="24"/>
          <w:szCs w:val="24"/>
        </w:rPr>
        <w:t xml:space="preserve">zapewnia przestrzeganie zasady </w:t>
      </w:r>
      <w:r w:rsidR="00470C32">
        <w:rPr>
          <w:rFonts w:ascii="Lato" w:hAnsi="Lato" w:cs="Open Sans"/>
          <w:sz w:val="24"/>
          <w:szCs w:val="24"/>
        </w:rPr>
        <w:t>przejrzyst</w:t>
      </w:r>
      <w:r w:rsidR="00470C32" w:rsidRPr="00CF67BA">
        <w:rPr>
          <w:rFonts w:ascii="Lato" w:hAnsi="Lato" w:cs="Open Sans"/>
          <w:sz w:val="24"/>
          <w:szCs w:val="24"/>
        </w:rPr>
        <w:t xml:space="preserve">ości </w:t>
      </w:r>
      <w:r w:rsidRPr="00CF67BA">
        <w:rPr>
          <w:rFonts w:ascii="Lato" w:hAnsi="Lato" w:cs="Open Sans"/>
          <w:sz w:val="24"/>
          <w:szCs w:val="24"/>
        </w:rPr>
        <w:t xml:space="preserve">oraz równego traktowania uczestników postępowania. </w:t>
      </w:r>
    </w:p>
    <w:p w14:paraId="0EA4002B" w14:textId="78B62809" w:rsidR="009E40C6" w:rsidRDefault="00880C8A" w:rsidP="003A545D">
      <w:pPr>
        <w:spacing w:line="276" w:lineRule="auto"/>
        <w:rPr>
          <w:rFonts w:ascii="Lato" w:hAnsi="Lato" w:cs="Open Sans"/>
          <w:sz w:val="24"/>
          <w:szCs w:val="24"/>
        </w:rPr>
      </w:pPr>
      <w:r w:rsidRPr="00CF67BA">
        <w:rPr>
          <w:rFonts w:ascii="Lato" w:hAnsi="Lato" w:cs="Open Sans"/>
          <w:sz w:val="24"/>
          <w:szCs w:val="24"/>
        </w:rPr>
        <w:t>Niemniej jednak doktryna wskazuje, że pytania oraz kwestie, które nie dotyczą bezpośrednio prowadzonej procedury</w:t>
      </w:r>
      <w:r w:rsidR="0095525D" w:rsidRPr="00CF67BA">
        <w:rPr>
          <w:rFonts w:ascii="Lato" w:hAnsi="Lato" w:cs="Open Sans"/>
          <w:sz w:val="24"/>
          <w:szCs w:val="24"/>
        </w:rPr>
        <w:t xml:space="preserve">, </w:t>
      </w:r>
      <w:r w:rsidRPr="00CF67BA">
        <w:rPr>
          <w:rFonts w:ascii="Lato" w:hAnsi="Lato" w:cs="Open Sans"/>
          <w:sz w:val="24"/>
          <w:szCs w:val="24"/>
        </w:rPr>
        <w:t>nie</w:t>
      </w:r>
      <w:r w:rsidR="0095525D" w:rsidRPr="00CF67BA">
        <w:rPr>
          <w:rFonts w:ascii="Lato" w:hAnsi="Lato" w:cs="Open Sans"/>
          <w:sz w:val="24"/>
          <w:szCs w:val="24"/>
        </w:rPr>
        <w:t xml:space="preserve">mające </w:t>
      </w:r>
      <w:r w:rsidRPr="00CF67BA">
        <w:rPr>
          <w:rFonts w:ascii="Lato" w:hAnsi="Lato" w:cs="Open Sans"/>
          <w:sz w:val="24"/>
          <w:szCs w:val="24"/>
        </w:rPr>
        <w:t xml:space="preserve">wpływu na jej przebieg i ewentualne działania uczestników, mogą być zadawane w dowolnej formie, chociażby telefonicznie, czy </w:t>
      </w:r>
      <w:r w:rsidR="0095525D" w:rsidRPr="00CF67BA">
        <w:rPr>
          <w:rFonts w:ascii="Lato" w:hAnsi="Lato" w:cs="Open Sans"/>
          <w:sz w:val="24"/>
          <w:szCs w:val="24"/>
        </w:rPr>
        <w:t xml:space="preserve">też </w:t>
      </w:r>
      <w:r w:rsidRPr="00CF67BA">
        <w:rPr>
          <w:rFonts w:ascii="Lato" w:hAnsi="Lato" w:cs="Open Sans"/>
          <w:sz w:val="24"/>
          <w:szCs w:val="24"/>
        </w:rPr>
        <w:t xml:space="preserve">za pomocą poczty elektronicznej. </w:t>
      </w:r>
      <w:r w:rsidR="0095525D" w:rsidRPr="00CF67BA">
        <w:rPr>
          <w:rFonts w:ascii="Lato" w:hAnsi="Lato" w:cs="Open Sans"/>
          <w:sz w:val="24"/>
          <w:szCs w:val="24"/>
        </w:rPr>
        <w:t xml:space="preserve">Obowiązująca ustawa nie przewiduje bowiem i nie nakłada innych ograniczeń niż te, które dotyczą obowiązku przestrzegania zasad udzielania zamówień publicznych wymienionych w art. 5 </w:t>
      </w:r>
      <w:r w:rsidR="00C07907">
        <w:rPr>
          <w:rFonts w:ascii="Lato" w:hAnsi="Lato" w:cs="Open Sans"/>
          <w:sz w:val="24"/>
          <w:szCs w:val="24"/>
        </w:rPr>
        <w:t>UOZP</w:t>
      </w:r>
      <w:r w:rsidR="0000522E">
        <w:rPr>
          <w:rFonts w:ascii="Lato" w:hAnsi="Lato" w:cs="Open Sans"/>
          <w:sz w:val="24"/>
          <w:szCs w:val="24"/>
        </w:rPr>
        <w:t xml:space="preserve"> </w:t>
      </w:r>
      <w:r w:rsidR="0095525D" w:rsidRPr="00CF67BA">
        <w:rPr>
          <w:rFonts w:ascii="Lato" w:hAnsi="Lato" w:cs="Open Sans"/>
          <w:sz w:val="24"/>
          <w:szCs w:val="24"/>
        </w:rPr>
        <w:t>oraz sprzyjania uczciwej konkurencji</w:t>
      </w:r>
      <w:r w:rsidR="0095525D" w:rsidRPr="00CF67BA">
        <w:rPr>
          <w:rStyle w:val="Odwoanieprzypisudolnego"/>
          <w:rFonts w:ascii="Lato" w:hAnsi="Lato" w:cs="Open Sans"/>
          <w:sz w:val="24"/>
          <w:szCs w:val="24"/>
        </w:rPr>
        <w:footnoteReference w:id="104"/>
      </w:r>
      <w:r w:rsidR="0095525D" w:rsidRPr="00CF67BA">
        <w:rPr>
          <w:rFonts w:ascii="Lato" w:hAnsi="Lato" w:cs="Open Sans"/>
          <w:sz w:val="24"/>
          <w:szCs w:val="24"/>
        </w:rPr>
        <w:t>.</w:t>
      </w:r>
    </w:p>
    <w:p w14:paraId="685FBD7F" w14:textId="77777777" w:rsidR="00EF5033" w:rsidRDefault="00EF5033" w:rsidP="003A545D">
      <w:pPr>
        <w:spacing w:line="276" w:lineRule="auto"/>
        <w:rPr>
          <w:rFonts w:ascii="Lato" w:hAnsi="Lato" w:cs="Open Sans"/>
          <w:sz w:val="24"/>
          <w:szCs w:val="24"/>
        </w:rPr>
      </w:pPr>
    </w:p>
    <w:p w14:paraId="24C54ED6" w14:textId="77777777" w:rsidR="00EF5033" w:rsidRDefault="00EF5033" w:rsidP="003A545D">
      <w:pPr>
        <w:spacing w:line="276" w:lineRule="auto"/>
        <w:rPr>
          <w:rFonts w:ascii="Lato" w:hAnsi="Lato" w:cs="Open Sans"/>
          <w:sz w:val="24"/>
          <w:szCs w:val="24"/>
        </w:rPr>
      </w:pPr>
    </w:p>
    <w:p w14:paraId="19B627D9" w14:textId="77777777" w:rsidR="00EF5033" w:rsidRDefault="00EF5033" w:rsidP="003A545D">
      <w:pPr>
        <w:spacing w:line="276" w:lineRule="auto"/>
        <w:rPr>
          <w:rFonts w:ascii="Lato" w:hAnsi="Lato" w:cs="Open Sans"/>
          <w:sz w:val="24"/>
          <w:szCs w:val="24"/>
        </w:rPr>
      </w:pPr>
    </w:p>
    <w:p w14:paraId="2E09BE7D" w14:textId="77777777" w:rsidR="00EF5033" w:rsidRDefault="00EF5033" w:rsidP="003A545D">
      <w:pPr>
        <w:spacing w:line="276" w:lineRule="auto"/>
        <w:rPr>
          <w:rFonts w:ascii="Lato" w:hAnsi="Lato" w:cs="Open Sans"/>
          <w:sz w:val="24"/>
          <w:szCs w:val="24"/>
        </w:rPr>
      </w:pPr>
    </w:p>
    <w:p w14:paraId="49263A65" w14:textId="77777777" w:rsidR="00EF5033" w:rsidRDefault="00EF5033" w:rsidP="003A545D">
      <w:pPr>
        <w:spacing w:line="276" w:lineRule="auto"/>
        <w:rPr>
          <w:rFonts w:ascii="Lato" w:hAnsi="Lato" w:cs="Open Sans"/>
          <w:sz w:val="24"/>
          <w:szCs w:val="24"/>
        </w:rPr>
      </w:pPr>
    </w:p>
    <w:p w14:paraId="561258F7" w14:textId="77777777" w:rsidR="00EF5033" w:rsidRDefault="00EF5033" w:rsidP="003A545D">
      <w:pPr>
        <w:spacing w:line="276" w:lineRule="auto"/>
        <w:rPr>
          <w:rFonts w:ascii="Lato" w:hAnsi="Lato" w:cs="Open Sans"/>
          <w:sz w:val="24"/>
          <w:szCs w:val="24"/>
        </w:rPr>
      </w:pPr>
    </w:p>
    <w:p w14:paraId="572A41D1" w14:textId="77777777" w:rsidR="00EF5033" w:rsidRDefault="00EF5033" w:rsidP="003A545D">
      <w:pPr>
        <w:spacing w:line="276" w:lineRule="auto"/>
        <w:rPr>
          <w:rFonts w:ascii="Lato" w:hAnsi="Lato" w:cs="Open Sans"/>
          <w:sz w:val="24"/>
          <w:szCs w:val="24"/>
        </w:rPr>
      </w:pPr>
    </w:p>
    <w:p w14:paraId="1BA84821" w14:textId="77777777" w:rsidR="00EF5033" w:rsidRDefault="00EF5033" w:rsidP="003A545D">
      <w:pPr>
        <w:spacing w:line="276" w:lineRule="auto"/>
        <w:rPr>
          <w:rFonts w:ascii="Lato" w:hAnsi="Lato" w:cs="Open Sans"/>
          <w:sz w:val="24"/>
          <w:szCs w:val="24"/>
        </w:rPr>
      </w:pPr>
    </w:p>
    <w:p w14:paraId="1AFFA1A4" w14:textId="77777777" w:rsidR="00EF5033" w:rsidRDefault="00EF5033" w:rsidP="003A545D">
      <w:pPr>
        <w:spacing w:line="276" w:lineRule="auto"/>
        <w:rPr>
          <w:rFonts w:ascii="Lato" w:hAnsi="Lato" w:cs="Open Sans"/>
          <w:sz w:val="24"/>
          <w:szCs w:val="24"/>
        </w:rPr>
      </w:pPr>
    </w:p>
    <w:p w14:paraId="22811DC8" w14:textId="77777777" w:rsidR="00EF5033" w:rsidRDefault="00EF5033" w:rsidP="003A545D">
      <w:pPr>
        <w:spacing w:line="276" w:lineRule="auto"/>
        <w:rPr>
          <w:rFonts w:ascii="Lato" w:hAnsi="Lato" w:cs="Open Sans"/>
          <w:sz w:val="24"/>
          <w:szCs w:val="24"/>
        </w:rPr>
      </w:pPr>
    </w:p>
    <w:p w14:paraId="7CBA61EF" w14:textId="77777777" w:rsidR="00EF5033" w:rsidRPr="00CF67BA" w:rsidRDefault="00EF5033" w:rsidP="003A545D">
      <w:pPr>
        <w:spacing w:line="276" w:lineRule="auto"/>
        <w:rPr>
          <w:rFonts w:ascii="Lato" w:hAnsi="Lato" w:cs="Open Sans"/>
          <w:sz w:val="24"/>
          <w:szCs w:val="24"/>
        </w:rPr>
      </w:pPr>
    </w:p>
    <w:p w14:paraId="44A71A75" w14:textId="2BF289DA" w:rsidR="009E40C6" w:rsidRPr="00CF67BA" w:rsidRDefault="009E40C6" w:rsidP="009E4955">
      <w:pPr>
        <w:pStyle w:val="Nagwek2"/>
        <w:spacing w:after="240"/>
      </w:pPr>
      <w:bookmarkStart w:id="118" w:name="_Toc170689245"/>
      <w:r w:rsidRPr="00CF67BA">
        <w:lastRenderedPageBreak/>
        <w:t>3.</w:t>
      </w:r>
      <w:r w:rsidR="005F54EC">
        <w:t>3</w:t>
      </w:r>
      <w:r w:rsidRPr="00CF67BA">
        <w:t>. Dokumentacja przetargowa</w:t>
      </w:r>
      <w:bookmarkEnd w:id="118"/>
      <w:r w:rsidRPr="00CF67BA">
        <w:t xml:space="preserve"> </w:t>
      </w:r>
    </w:p>
    <w:p w14:paraId="2DB3004C" w14:textId="4949D255" w:rsidR="009E40C6" w:rsidRPr="00CF67BA" w:rsidRDefault="0095525D" w:rsidP="003A545D">
      <w:pPr>
        <w:spacing w:line="276" w:lineRule="auto"/>
        <w:rPr>
          <w:rFonts w:ascii="Lato" w:hAnsi="Lato" w:cs="Open Sans"/>
          <w:sz w:val="24"/>
          <w:szCs w:val="24"/>
        </w:rPr>
      </w:pPr>
      <w:r w:rsidRPr="00CF67BA">
        <w:rPr>
          <w:rFonts w:ascii="Lato" w:hAnsi="Lato" w:cs="Open Sans"/>
          <w:sz w:val="24"/>
          <w:szCs w:val="24"/>
        </w:rPr>
        <w:t>Jak stanowi a</w:t>
      </w:r>
      <w:r w:rsidR="009E40C6" w:rsidRPr="00CF67BA">
        <w:rPr>
          <w:rFonts w:ascii="Lato" w:hAnsi="Lato" w:cs="Open Sans"/>
          <w:sz w:val="24"/>
          <w:szCs w:val="24"/>
        </w:rPr>
        <w:t>rt. 1 ust. 1 pkt 31</w:t>
      </w:r>
      <w:r w:rsidRPr="00CF67BA">
        <w:rPr>
          <w:rFonts w:ascii="Lato" w:hAnsi="Lato" w:cs="Open Sans"/>
          <w:sz w:val="24"/>
          <w:szCs w:val="24"/>
        </w:rPr>
        <w:t xml:space="preserve"> ukraińskiej ustawy</w:t>
      </w:r>
      <w:r w:rsidR="006B28E7" w:rsidRPr="00CF67BA">
        <w:rPr>
          <w:rFonts w:ascii="Lato" w:hAnsi="Lato" w:cs="Open Sans"/>
          <w:sz w:val="24"/>
          <w:szCs w:val="24"/>
        </w:rPr>
        <w:t>,</w:t>
      </w:r>
      <w:r w:rsidRPr="00CF67BA">
        <w:rPr>
          <w:rFonts w:ascii="Lato" w:hAnsi="Lato" w:cs="Open Sans"/>
          <w:sz w:val="24"/>
          <w:szCs w:val="24"/>
        </w:rPr>
        <w:t xml:space="preserve"> dokumenta</w:t>
      </w:r>
      <w:r w:rsidR="006B28E7" w:rsidRPr="00CF67BA">
        <w:rPr>
          <w:rFonts w:ascii="Lato" w:hAnsi="Lato" w:cs="Open Sans"/>
          <w:sz w:val="24"/>
          <w:szCs w:val="24"/>
        </w:rPr>
        <w:t xml:space="preserve">cją przetargową </w:t>
      </w:r>
      <w:r w:rsidR="00EA1B21" w:rsidRPr="001458C4">
        <w:rPr>
          <w:rFonts w:ascii="Lato" w:hAnsi="Lato" w:cs="Open Sans"/>
          <w:sz w:val="24"/>
          <w:szCs w:val="24"/>
        </w:rPr>
        <w:t>(</w:t>
      </w:r>
      <w:r w:rsidR="00C07907">
        <w:rPr>
          <w:rFonts w:ascii="Lato" w:hAnsi="Lato" w:cs="Open Sans"/>
          <w:sz w:val="24"/>
          <w:szCs w:val="24"/>
        </w:rPr>
        <w:t>ukr. </w:t>
      </w:r>
      <w:proofErr w:type="spellStart"/>
      <w:r w:rsidR="00EA1B21" w:rsidRPr="001458C4">
        <w:rPr>
          <w:rFonts w:ascii="Lato" w:hAnsi="Lato" w:cs="Open Sans"/>
          <w:sz w:val="24"/>
          <w:szCs w:val="24"/>
        </w:rPr>
        <w:t>тендерна</w:t>
      </w:r>
      <w:proofErr w:type="spellEnd"/>
      <w:r w:rsidR="00EA1B21" w:rsidRPr="001458C4">
        <w:rPr>
          <w:rFonts w:ascii="Lato" w:hAnsi="Lato" w:cs="Open Sans"/>
          <w:sz w:val="24"/>
          <w:szCs w:val="24"/>
        </w:rPr>
        <w:t xml:space="preserve"> </w:t>
      </w:r>
      <w:proofErr w:type="spellStart"/>
      <w:r w:rsidR="00EA1B21" w:rsidRPr="001458C4">
        <w:rPr>
          <w:rFonts w:ascii="Lato" w:hAnsi="Lato" w:cs="Open Sans"/>
          <w:sz w:val="24"/>
          <w:szCs w:val="24"/>
        </w:rPr>
        <w:t>документація</w:t>
      </w:r>
      <w:proofErr w:type="spellEnd"/>
      <w:r w:rsidR="00EA1B21" w:rsidRPr="001458C4">
        <w:rPr>
          <w:rFonts w:ascii="Lato" w:hAnsi="Lato" w:cs="Open Sans"/>
          <w:sz w:val="24"/>
          <w:szCs w:val="24"/>
        </w:rPr>
        <w:t>)</w:t>
      </w:r>
      <w:r w:rsidR="00EA1B21">
        <w:rPr>
          <w:rFonts w:ascii="Lato" w:hAnsi="Lato" w:cs="Open Sans"/>
          <w:sz w:val="24"/>
          <w:szCs w:val="24"/>
        </w:rPr>
        <w:t xml:space="preserve"> </w:t>
      </w:r>
      <w:r w:rsidR="006B28E7" w:rsidRPr="00CF67BA">
        <w:rPr>
          <w:rFonts w:ascii="Lato" w:hAnsi="Lato" w:cs="Open Sans"/>
          <w:sz w:val="24"/>
          <w:szCs w:val="24"/>
        </w:rPr>
        <w:t>jest dokumentacja, która dotyczy</w:t>
      </w:r>
      <w:r w:rsidR="009E40C6" w:rsidRPr="00CF67BA">
        <w:rPr>
          <w:rFonts w:ascii="Lato" w:hAnsi="Lato" w:cs="Open Sans"/>
          <w:sz w:val="24"/>
          <w:szCs w:val="24"/>
        </w:rPr>
        <w:t xml:space="preserve"> warunków przeprowa</w:t>
      </w:r>
      <w:r w:rsidR="006B28E7" w:rsidRPr="00CF67BA">
        <w:rPr>
          <w:rFonts w:ascii="Lato" w:hAnsi="Lato" w:cs="Open Sans"/>
          <w:sz w:val="24"/>
          <w:szCs w:val="24"/>
        </w:rPr>
        <w:t xml:space="preserve">dzenia postępowania o udzielenie zamówienia, </w:t>
      </w:r>
      <w:r w:rsidR="00C07907">
        <w:rPr>
          <w:rFonts w:ascii="Lato" w:hAnsi="Lato" w:cs="Open Sans"/>
          <w:sz w:val="24"/>
          <w:szCs w:val="24"/>
        </w:rPr>
        <w:t>opracowywana i </w:t>
      </w:r>
      <w:r w:rsidR="009E40C6" w:rsidRPr="00CF67BA">
        <w:rPr>
          <w:rFonts w:ascii="Lato" w:hAnsi="Lato" w:cs="Open Sans"/>
          <w:sz w:val="24"/>
          <w:szCs w:val="24"/>
        </w:rPr>
        <w:t>zatwierdz</w:t>
      </w:r>
      <w:r w:rsidR="006B28E7" w:rsidRPr="00CF67BA">
        <w:rPr>
          <w:rFonts w:ascii="Lato" w:hAnsi="Lato" w:cs="Open Sans"/>
          <w:sz w:val="24"/>
          <w:szCs w:val="24"/>
        </w:rPr>
        <w:t xml:space="preserve">ana przez zamawiającego, a następnie </w:t>
      </w:r>
      <w:r w:rsidR="009E40C6" w:rsidRPr="00CF67BA">
        <w:rPr>
          <w:rFonts w:ascii="Lato" w:hAnsi="Lato" w:cs="Open Sans"/>
          <w:sz w:val="24"/>
          <w:szCs w:val="24"/>
        </w:rPr>
        <w:t>publikowana w elektronicznym systemie zamówień dla swobodnego dostępu wszystkich zainteresowanych podmiotó</w:t>
      </w:r>
      <w:r w:rsidR="009E4955">
        <w:rPr>
          <w:rFonts w:ascii="Lato" w:hAnsi="Lato" w:cs="Open Sans"/>
          <w:sz w:val="24"/>
          <w:szCs w:val="24"/>
        </w:rPr>
        <w:t>w.</w:t>
      </w:r>
    </w:p>
    <w:p w14:paraId="471F30B6" w14:textId="23D7F4C2" w:rsidR="009E40C6" w:rsidRDefault="0095525D" w:rsidP="003A545D">
      <w:pPr>
        <w:spacing w:line="276" w:lineRule="auto"/>
        <w:rPr>
          <w:rFonts w:ascii="Lato" w:hAnsi="Lato" w:cs="Open Sans"/>
          <w:sz w:val="24"/>
          <w:szCs w:val="24"/>
        </w:rPr>
      </w:pPr>
      <w:r w:rsidRPr="00CF67BA">
        <w:rPr>
          <w:rFonts w:ascii="Lato" w:hAnsi="Lato" w:cs="Open Sans"/>
          <w:sz w:val="24"/>
          <w:szCs w:val="24"/>
        </w:rPr>
        <w:t>Jest ona głównym</w:t>
      </w:r>
      <w:r w:rsidR="009E40C6" w:rsidRPr="00CF67BA">
        <w:rPr>
          <w:rFonts w:ascii="Lato" w:hAnsi="Lato" w:cs="Open Sans"/>
          <w:sz w:val="24"/>
          <w:szCs w:val="24"/>
        </w:rPr>
        <w:t xml:space="preserve"> źródłem informacji dla potencjalnyc</w:t>
      </w:r>
      <w:r w:rsidRPr="00CF67BA">
        <w:rPr>
          <w:rFonts w:ascii="Lato" w:hAnsi="Lato" w:cs="Open Sans"/>
          <w:sz w:val="24"/>
          <w:szCs w:val="24"/>
        </w:rPr>
        <w:t>h wykonawców, ponieważ zawiera</w:t>
      </w:r>
      <w:r w:rsidR="009E40C6" w:rsidRPr="00CF67BA">
        <w:rPr>
          <w:rFonts w:ascii="Lato" w:hAnsi="Lato" w:cs="Open Sans"/>
          <w:sz w:val="24"/>
          <w:szCs w:val="24"/>
        </w:rPr>
        <w:t xml:space="preserve"> wszelkie okoliczności, które będą miały znaczenie dla wykonania zamówienia. Dlatego też kompletność dokumentacji, jasne i precyzyjne określenie wymagań, brak wewnętrznych rozbieżności oraz sformułowanie szczegółowych informacji dotyczących przedmiotu konkretnego zamówienia mają decydujące znaczenie dla przygotowania przez wykonawców prawidłowych ofert odpowiadających wszystkim warunkom i wymogom ustalonym przez zamawiającego. </w:t>
      </w:r>
    </w:p>
    <w:p w14:paraId="129C8C70" w14:textId="02D66980" w:rsidR="009E40C6" w:rsidRPr="00CF67BA" w:rsidRDefault="00D7015E" w:rsidP="003A545D">
      <w:pPr>
        <w:spacing w:line="276" w:lineRule="auto"/>
        <w:rPr>
          <w:rFonts w:ascii="Lato" w:hAnsi="Lato" w:cs="Open Sans"/>
          <w:sz w:val="24"/>
          <w:szCs w:val="24"/>
        </w:rPr>
      </w:pPr>
      <w:r>
        <w:rPr>
          <w:rFonts w:ascii="Lato" w:hAnsi="Lato" w:cs="Open Sans"/>
          <w:sz w:val="24"/>
          <w:szCs w:val="24"/>
        </w:rPr>
        <w:t>Ukraińscy komentatorzy</w:t>
      </w:r>
      <w:r w:rsidR="009E40C6" w:rsidRPr="00CF67BA">
        <w:rPr>
          <w:rFonts w:ascii="Lato" w:hAnsi="Lato" w:cs="Open Sans"/>
          <w:sz w:val="24"/>
          <w:szCs w:val="24"/>
        </w:rPr>
        <w:t xml:space="preserve"> zwracają także uwagę, że opra</w:t>
      </w:r>
      <w:r w:rsidR="00AD0A1E" w:rsidRPr="00CF67BA">
        <w:rPr>
          <w:rFonts w:ascii="Lato" w:hAnsi="Lato" w:cs="Open Sans"/>
          <w:sz w:val="24"/>
          <w:szCs w:val="24"/>
        </w:rPr>
        <w:t>cowanie dokumentacji przetargowej</w:t>
      </w:r>
      <w:r w:rsidR="009E40C6" w:rsidRPr="00CF67BA">
        <w:rPr>
          <w:rFonts w:ascii="Lato" w:hAnsi="Lato" w:cs="Open Sans"/>
          <w:sz w:val="24"/>
          <w:szCs w:val="24"/>
        </w:rPr>
        <w:t xml:space="preserve"> jest jednym z najważniejszych przejawów praktycznej realizacji naczelnych zasad systemowych. Zapewnienie uczciwej konkurencji, obiektywnej oceny ofert oraz skuteczne osiągnięcie celu prowadzonego postępowania, którym jest wyłonienie zwycięzcy z</w:t>
      </w:r>
      <w:r w:rsidR="00B27F8D">
        <w:rPr>
          <w:rFonts w:ascii="Lato" w:hAnsi="Lato" w:cs="Open Sans"/>
          <w:sz w:val="24"/>
          <w:szCs w:val="24"/>
        </w:rPr>
        <w:t> </w:t>
      </w:r>
      <w:r w:rsidR="009E40C6" w:rsidRPr="00CF67BA">
        <w:rPr>
          <w:rFonts w:ascii="Lato" w:hAnsi="Lato" w:cs="Open Sans"/>
          <w:sz w:val="24"/>
          <w:szCs w:val="24"/>
        </w:rPr>
        <w:t>najkorzystniejszą ekonomicznie propozycją, w znacznej mierze zależy od jakości sporządzon</w:t>
      </w:r>
      <w:r w:rsidR="00381080">
        <w:rPr>
          <w:rFonts w:ascii="Lato" w:hAnsi="Lato" w:cs="Open Sans"/>
          <w:sz w:val="24"/>
          <w:szCs w:val="24"/>
        </w:rPr>
        <w:t>ej przez zamawiającego dokumentacji</w:t>
      </w:r>
      <w:r w:rsidR="009E40C6" w:rsidRPr="00CF67BA">
        <w:rPr>
          <w:rStyle w:val="Odwoanieprzypisudolnego"/>
          <w:rFonts w:ascii="Lato" w:hAnsi="Lato" w:cs="Open Sans"/>
          <w:sz w:val="24"/>
          <w:szCs w:val="24"/>
        </w:rPr>
        <w:footnoteReference w:id="105"/>
      </w:r>
      <w:r w:rsidR="009E40C6" w:rsidRPr="00CF67BA">
        <w:rPr>
          <w:rFonts w:ascii="Lato" w:hAnsi="Lato" w:cs="Open Sans"/>
          <w:sz w:val="24"/>
          <w:szCs w:val="24"/>
        </w:rPr>
        <w:t xml:space="preserve">. </w:t>
      </w:r>
    </w:p>
    <w:p w14:paraId="1AC461C2" w14:textId="0FD86673" w:rsidR="009E40C6" w:rsidRPr="00CF67BA" w:rsidRDefault="009E40C6" w:rsidP="003A545D">
      <w:pPr>
        <w:spacing w:line="276" w:lineRule="auto"/>
        <w:rPr>
          <w:rFonts w:ascii="Lato" w:hAnsi="Lato" w:cs="Open Sans"/>
          <w:sz w:val="24"/>
          <w:szCs w:val="24"/>
        </w:rPr>
      </w:pPr>
      <w:r w:rsidRPr="00CF67BA">
        <w:rPr>
          <w:rFonts w:ascii="Lato" w:hAnsi="Lato" w:cs="Open Sans"/>
          <w:sz w:val="24"/>
          <w:szCs w:val="24"/>
        </w:rPr>
        <w:t>Uk</w:t>
      </w:r>
      <w:r w:rsidR="00AD0A1E" w:rsidRPr="00CF67BA">
        <w:rPr>
          <w:rFonts w:ascii="Lato" w:hAnsi="Lato" w:cs="Open Sans"/>
          <w:sz w:val="24"/>
          <w:szCs w:val="24"/>
        </w:rPr>
        <w:t>raińskiej dokumentacji przetargowej</w:t>
      </w:r>
      <w:r w:rsidRPr="00CF67BA">
        <w:rPr>
          <w:rFonts w:ascii="Lato" w:hAnsi="Lato" w:cs="Open Sans"/>
          <w:sz w:val="24"/>
          <w:szCs w:val="24"/>
        </w:rPr>
        <w:t>, w polskim prawie zamówień publicznych odpowiadają dokumenty zamówienia.</w:t>
      </w:r>
    </w:p>
    <w:p w14:paraId="7AE7045F" w14:textId="5579790A" w:rsidR="009E40C6" w:rsidRPr="00CF67BA" w:rsidRDefault="009E40C6" w:rsidP="001153E9">
      <w:pPr>
        <w:pStyle w:val="Nagwek3"/>
        <w:spacing w:line="276" w:lineRule="auto"/>
        <w:rPr>
          <w:rFonts w:ascii="Lato" w:hAnsi="Lato" w:cs="Open Sans"/>
          <w:sz w:val="24"/>
          <w:lang w:val="pl-PL"/>
        </w:rPr>
      </w:pPr>
      <w:bookmarkStart w:id="119" w:name="_Toc170689246"/>
      <w:r w:rsidRPr="00CF67BA">
        <w:rPr>
          <w:rFonts w:ascii="Lato" w:hAnsi="Lato" w:cs="Open Sans"/>
          <w:sz w:val="24"/>
          <w:lang w:val="pl-PL"/>
        </w:rPr>
        <w:t>3.</w:t>
      </w:r>
      <w:r w:rsidR="005F54EC">
        <w:rPr>
          <w:rFonts w:ascii="Lato" w:hAnsi="Lato" w:cs="Open Sans"/>
          <w:sz w:val="24"/>
          <w:lang w:val="pl-PL"/>
        </w:rPr>
        <w:t>3</w:t>
      </w:r>
      <w:r w:rsidR="00C07907">
        <w:rPr>
          <w:rFonts w:ascii="Lato" w:hAnsi="Lato" w:cs="Open Sans"/>
          <w:sz w:val="24"/>
          <w:lang w:val="pl-PL"/>
        </w:rPr>
        <w:t>.1</w:t>
      </w:r>
      <w:r w:rsidRPr="00CF67BA">
        <w:rPr>
          <w:rFonts w:ascii="Lato" w:hAnsi="Lato" w:cs="Open Sans"/>
          <w:sz w:val="24"/>
          <w:lang w:val="pl-PL"/>
        </w:rPr>
        <w:t>. Publikacja dokumentacji przetargowej</w:t>
      </w:r>
      <w:bookmarkEnd w:id="119"/>
      <w:r w:rsidRPr="00CF67BA">
        <w:rPr>
          <w:rFonts w:ascii="Lato" w:hAnsi="Lato" w:cs="Open Sans"/>
          <w:sz w:val="24"/>
          <w:lang w:val="pl-PL"/>
        </w:rPr>
        <w:t xml:space="preserve"> </w:t>
      </w:r>
    </w:p>
    <w:p w14:paraId="65A3E4A8" w14:textId="5266B91F" w:rsidR="00C07907" w:rsidRDefault="009E40C6" w:rsidP="00C07907">
      <w:pPr>
        <w:spacing w:line="276" w:lineRule="auto"/>
        <w:rPr>
          <w:rFonts w:ascii="Lato" w:hAnsi="Lato" w:cs="Open Sans"/>
          <w:sz w:val="24"/>
          <w:szCs w:val="24"/>
        </w:rPr>
      </w:pPr>
      <w:r w:rsidRPr="00CF67BA">
        <w:rPr>
          <w:rFonts w:ascii="Lato" w:hAnsi="Lato" w:cs="Open Sans"/>
          <w:sz w:val="24"/>
          <w:szCs w:val="24"/>
        </w:rPr>
        <w:t>Zgodnie z treścią art. 2</w:t>
      </w:r>
      <w:r w:rsidR="00C07907">
        <w:rPr>
          <w:rFonts w:ascii="Lato" w:hAnsi="Lato" w:cs="Open Sans"/>
          <w:sz w:val="24"/>
          <w:szCs w:val="24"/>
        </w:rPr>
        <w:t>2 ust. 1 ustawy OZP</w:t>
      </w:r>
      <w:r w:rsidR="00AD0A1E" w:rsidRPr="00CF67BA">
        <w:rPr>
          <w:rFonts w:ascii="Lato" w:hAnsi="Lato" w:cs="Open Sans"/>
          <w:sz w:val="24"/>
          <w:szCs w:val="24"/>
        </w:rPr>
        <w:t xml:space="preserve"> dokumentacja przetargowa jest</w:t>
      </w:r>
      <w:r w:rsidRPr="00CF67BA">
        <w:rPr>
          <w:rFonts w:ascii="Lato" w:hAnsi="Lato" w:cs="Open Sans"/>
          <w:sz w:val="24"/>
          <w:szCs w:val="24"/>
        </w:rPr>
        <w:t xml:space="preserve"> co do zasady publikowan</w:t>
      </w:r>
      <w:r w:rsidR="00381080">
        <w:rPr>
          <w:rFonts w:ascii="Lato" w:hAnsi="Lato" w:cs="Open Sans"/>
          <w:sz w:val="24"/>
          <w:szCs w:val="24"/>
        </w:rPr>
        <w:t>a</w:t>
      </w:r>
      <w:r w:rsidRPr="00CF67BA">
        <w:rPr>
          <w:rFonts w:ascii="Lato" w:hAnsi="Lato" w:cs="Open Sans"/>
          <w:sz w:val="24"/>
          <w:szCs w:val="24"/>
        </w:rPr>
        <w:t xml:space="preserve"> przez zamawiającego wraz z ogłoszeniem o wszczęciu postępowania o udzielenie zamówienia w elektronicznym systemie zamówień.</w:t>
      </w:r>
      <w:r w:rsidR="00EF5033">
        <w:rPr>
          <w:rFonts w:ascii="Lato" w:hAnsi="Lato" w:cs="Open Sans"/>
          <w:sz w:val="24"/>
          <w:szCs w:val="24"/>
        </w:rPr>
        <w:t xml:space="preserve"> </w:t>
      </w:r>
      <w:r w:rsidRPr="00CF67BA">
        <w:rPr>
          <w:rFonts w:ascii="Lato" w:hAnsi="Lato" w:cs="Open Sans"/>
          <w:sz w:val="24"/>
          <w:szCs w:val="24"/>
        </w:rPr>
        <w:t xml:space="preserve">Zamawiający dokonują tej czynności </w:t>
      </w:r>
      <w:r w:rsidRPr="00CF67BA">
        <w:rPr>
          <w:rFonts w:ascii="Lato" w:hAnsi="Lato" w:cs="Open Sans"/>
          <w:bCs/>
          <w:sz w:val="24"/>
          <w:szCs w:val="24"/>
        </w:rPr>
        <w:t xml:space="preserve">za pośrednictwem autoryzowanych platform zakupowych, natomiast moduł automatycznej wymiany informacji zapewnia jednoczesne </w:t>
      </w:r>
      <w:r w:rsidRPr="00CF67BA">
        <w:rPr>
          <w:rFonts w:ascii="Lato" w:hAnsi="Lato" w:cs="Open Sans"/>
          <w:sz w:val="24"/>
          <w:szCs w:val="24"/>
        </w:rPr>
        <w:t>udostępnienie dokumentów przetargowych</w:t>
      </w:r>
      <w:r w:rsidR="0019397D" w:rsidRPr="00CF67BA">
        <w:rPr>
          <w:rFonts w:ascii="Lato" w:hAnsi="Lato" w:cs="Open Sans"/>
          <w:sz w:val="24"/>
          <w:szCs w:val="24"/>
        </w:rPr>
        <w:t xml:space="preserve"> na</w:t>
      </w:r>
      <w:r w:rsidRPr="00CF67BA">
        <w:rPr>
          <w:rFonts w:ascii="Lato" w:hAnsi="Lato" w:cs="Open Sans"/>
          <w:sz w:val="24"/>
          <w:szCs w:val="24"/>
        </w:rPr>
        <w:t xml:space="preserve"> portalu </w:t>
      </w:r>
      <w:proofErr w:type="spellStart"/>
      <w:r w:rsidR="009329C0" w:rsidRPr="00CF67BA">
        <w:rPr>
          <w:rFonts w:ascii="Lato" w:hAnsi="Lato" w:cs="Open Sans"/>
          <w:sz w:val="24"/>
          <w:szCs w:val="24"/>
        </w:rPr>
        <w:t>Pro</w:t>
      </w:r>
      <w:r w:rsidR="009329C0">
        <w:rPr>
          <w:rFonts w:ascii="Lato" w:hAnsi="Lato" w:cs="Open Sans"/>
          <w:sz w:val="24"/>
          <w:szCs w:val="24"/>
        </w:rPr>
        <w:t>Z</w:t>
      </w:r>
      <w:r w:rsidR="009329C0" w:rsidRPr="00CF67BA">
        <w:rPr>
          <w:rFonts w:ascii="Lato" w:hAnsi="Lato" w:cs="Open Sans"/>
          <w:sz w:val="24"/>
          <w:szCs w:val="24"/>
        </w:rPr>
        <w:t>orro</w:t>
      </w:r>
      <w:proofErr w:type="spellEnd"/>
      <w:r w:rsidR="009329C0" w:rsidRPr="00CF67BA">
        <w:rPr>
          <w:rFonts w:ascii="Lato" w:hAnsi="Lato" w:cs="Open Sans"/>
          <w:sz w:val="24"/>
          <w:szCs w:val="24"/>
        </w:rPr>
        <w:t xml:space="preserve"> </w:t>
      </w:r>
      <w:r w:rsidRPr="00CF67BA">
        <w:rPr>
          <w:rFonts w:ascii="Lato" w:hAnsi="Lato" w:cs="Open Sans"/>
          <w:sz w:val="24"/>
          <w:szCs w:val="24"/>
        </w:rPr>
        <w:t xml:space="preserve">oraz wszystkich autoryzowanych platformach zakupowych. </w:t>
      </w:r>
    </w:p>
    <w:p w14:paraId="0B9FB9DC" w14:textId="1C4D8995" w:rsidR="009E40C6" w:rsidRPr="00CF67BA" w:rsidRDefault="009E40C6" w:rsidP="00C07907">
      <w:pPr>
        <w:spacing w:line="276" w:lineRule="auto"/>
        <w:rPr>
          <w:rFonts w:ascii="Lato" w:hAnsi="Lato" w:cs="Open Sans"/>
          <w:sz w:val="24"/>
          <w:szCs w:val="24"/>
        </w:rPr>
      </w:pPr>
      <w:r w:rsidRPr="00CF67BA">
        <w:rPr>
          <w:rFonts w:ascii="Lato" w:hAnsi="Lato" w:cs="Open Sans"/>
          <w:sz w:val="24"/>
          <w:szCs w:val="24"/>
        </w:rPr>
        <w:t>Niemniej jednak obowiązujące przepisy zezwalają na późniejsze dołączenie dokumentacji przetargowej, mianowicie:</w:t>
      </w:r>
    </w:p>
    <w:p w14:paraId="09A9DE74" w14:textId="77777777" w:rsidR="009E40C6" w:rsidRPr="00CF67BA" w:rsidRDefault="009E40C6" w:rsidP="006B437D">
      <w:pPr>
        <w:pStyle w:val="Akapitzlist"/>
        <w:numPr>
          <w:ilvl w:val="0"/>
          <w:numId w:val="19"/>
        </w:numPr>
        <w:spacing w:line="276" w:lineRule="auto"/>
        <w:rPr>
          <w:rFonts w:ascii="Lato" w:hAnsi="Lato" w:cs="Open Sans"/>
          <w:sz w:val="24"/>
          <w:szCs w:val="24"/>
        </w:rPr>
      </w:pPr>
      <w:r w:rsidRPr="00CF67BA">
        <w:rPr>
          <w:rFonts w:ascii="Lato" w:hAnsi="Lato" w:cs="Open Sans"/>
          <w:sz w:val="24"/>
          <w:szCs w:val="24"/>
        </w:rPr>
        <w:t>w przypadku procedury uproszczonej – do upływu terminu na składanie wniosków o wyjaśnienia;</w:t>
      </w:r>
    </w:p>
    <w:p w14:paraId="54C7BE17" w14:textId="55816F3A" w:rsidR="009E40C6" w:rsidRPr="00CF67BA" w:rsidRDefault="009E40C6" w:rsidP="006B437D">
      <w:pPr>
        <w:pStyle w:val="Akapitzlist"/>
        <w:numPr>
          <w:ilvl w:val="0"/>
          <w:numId w:val="19"/>
        </w:numPr>
        <w:spacing w:line="276" w:lineRule="auto"/>
        <w:rPr>
          <w:rFonts w:ascii="Lato" w:hAnsi="Lato" w:cs="Open Sans"/>
          <w:sz w:val="24"/>
          <w:szCs w:val="24"/>
        </w:rPr>
      </w:pPr>
      <w:r w:rsidRPr="00CF67BA">
        <w:rPr>
          <w:rFonts w:ascii="Lato" w:hAnsi="Lato" w:cs="Open Sans"/>
          <w:sz w:val="24"/>
          <w:szCs w:val="24"/>
        </w:rPr>
        <w:t xml:space="preserve">w przypadku zamówień o wartości przewyższającej progi stosowania ustawy – do upływu terminu składania ofert, przy czym termin od dnia publikacji do dnia </w:t>
      </w:r>
      <w:r w:rsidRPr="00CF67BA">
        <w:rPr>
          <w:rFonts w:ascii="Lato" w:hAnsi="Lato" w:cs="Open Sans"/>
          <w:sz w:val="24"/>
          <w:szCs w:val="24"/>
        </w:rPr>
        <w:lastRenderedPageBreak/>
        <w:t>upływu terminu składania ofert nie powinien być krótszy niż terminy przewidziane przepisami ustawy</w:t>
      </w:r>
      <w:r w:rsidRPr="00CF67BA">
        <w:rPr>
          <w:rStyle w:val="Odwoanieprzypisudolnego"/>
          <w:rFonts w:ascii="Lato" w:hAnsi="Lato" w:cs="Open Sans"/>
          <w:sz w:val="24"/>
          <w:szCs w:val="24"/>
        </w:rPr>
        <w:footnoteReference w:id="106"/>
      </w:r>
      <w:r w:rsidR="00762C50" w:rsidRPr="00CF67BA">
        <w:rPr>
          <w:rFonts w:ascii="Lato" w:hAnsi="Lato" w:cs="Open Sans"/>
          <w:sz w:val="24"/>
          <w:szCs w:val="24"/>
        </w:rPr>
        <w:t xml:space="preserve">. </w:t>
      </w:r>
    </w:p>
    <w:p w14:paraId="0DD449CE" w14:textId="0EBF8E5A" w:rsidR="009E40C6" w:rsidRPr="00CF67BA" w:rsidRDefault="009E40C6" w:rsidP="003A545D">
      <w:pPr>
        <w:spacing w:line="276" w:lineRule="auto"/>
        <w:rPr>
          <w:rFonts w:ascii="Lato" w:hAnsi="Lato" w:cs="Open Sans"/>
          <w:sz w:val="24"/>
          <w:szCs w:val="24"/>
        </w:rPr>
      </w:pPr>
      <w:r w:rsidRPr="00CF67BA">
        <w:rPr>
          <w:rFonts w:ascii="Lato" w:hAnsi="Lato" w:cs="Open Sans"/>
          <w:sz w:val="24"/>
          <w:szCs w:val="24"/>
        </w:rPr>
        <w:t>Wskazane jest publikowanie dokumentów w formacie umożliwiającym bezpośrednią edycję oraz kopiowanie niezbędnych informacji (np. pliki programu MS Word, itp.), gdyż w praktyce podczas sporządzania swojej oferty wykonawcy bardzo często korzystają z</w:t>
      </w:r>
      <w:r w:rsidR="00CD59D1">
        <w:rPr>
          <w:rFonts w:ascii="Lato" w:hAnsi="Lato" w:cs="Open Sans"/>
          <w:sz w:val="24"/>
          <w:szCs w:val="24"/>
        </w:rPr>
        <w:t> </w:t>
      </w:r>
      <w:r w:rsidRPr="00CF67BA">
        <w:rPr>
          <w:rFonts w:ascii="Lato" w:hAnsi="Lato" w:cs="Open Sans"/>
          <w:sz w:val="24"/>
          <w:szCs w:val="24"/>
        </w:rPr>
        <w:t>odpowiednich fragmentów oraz formularzy przygotowanych przez zamawiającego w</w:t>
      </w:r>
      <w:r w:rsidR="00CD59D1">
        <w:rPr>
          <w:rFonts w:ascii="Lato" w:hAnsi="Lato" w:cs="Open Sans"/>
          <w:sz w:val="24"/>
          <w:szCs w:val="24"/>
        </w:rPr>
        <w:t> </w:t>
      </w:r>
      <w:r w:rsidRPr="00CF67BA">
        <w:rPr>
          <w:rFonts w:ascii="Lato" w:hAnsi="Lato" w:cs="Open Sans"/>
          <w:sz w:val="24"/>
          <w:szCs w:val="24"/>
        </w:rPr>
        <w:t xml:space="preserve">opublikowanej w systemie dokumentacji. </w:t>
      </w:r>
    </w:p>
    <w:p w14:paraId="3893812C" w14:textId="65C4BF47" w:rsidR="003469AA" w:rsidRPr="00CF67BA" w:rsidRDefault="00381080" w:rsidP="003A545D">
      <w:pPr>
        <w:spacing w:line="276" w:lineRule="auto"/>
        <w:rPr>
          <w:rFonts w:ascii="Lato" w:hAnsi="Lato" w:cs="Open Sans"/>
          <w:sz w:val="24"/>
          <w:szCs w:val="24"/>
        </w:rPr>
      </w:pPr>
      <w:r>
        <w:rPr>
          <w:rFonts w:ascii="Lato" w:hAnsi="Lato" w:cs="Open Sans"/>
          <w:sz w:val="24"/>
          <w:szCs w:val="24"/>
        </w:rPr>
        <w:t>Jednocześnie u</w:t>
      </w:r>
      <w:r w:rsidR="009E40C6" w:rsidRPr="00CF67BA">
        <w:rPr>
          <w:rFonts w:ascii="Lato" w:hAnsi="Lato" w:cs="Open Sans"/>
          <w:sz w:val="24"/>
          <w:szCs w:val="24"/>
        </w:rPr>
        <w:t xml:space="preserve">kraińskie regulacje nie przewidują wymogu sporządzania dokumentacji przetargowej dla zamówienia publicznego udzielanego w trybie </w:t>
      </w:r>
      <w:r w:rsidR="00697221">
        <w:rPr>
          <w:rFonts w:ascii="Lato" w:hAnsi="Lato" w:cs="Open Sans"/>
          <w:sz w:val="24"/>
          <w:szCs w:val="24"/>
        </w:rPr>
        <w:t xml:space="preserve">procedury uproszczonej – decyzja o jej sporządzeniu zależy od swobodnego uznania zamawiającego. Ponadto dokumentacji przetargowej nie sporządza się dla procedury negocjacyjnej. </w:t>
      </w:r>
      <w:r w:rsidR="009E40C6" w:rsidRPr="00CF67BA">
        <w:rPr>
          <w:rFonts w:ascii="Lato" w:hAnsi="Lato" w:cs="Open Sans"/>
          <w:sz w:val="24"/>
          <w:szCs w:val="24"/>
        </w:rPr>
        <w:t xml:space="preserve"> </w:t>
      </w:r>
    </w:p>
    <w:p w14:paraId="172806E5" w14:textId="6C208F86" w:rsidR="003469AA" w:rsidRDefault="00357816" w:rsidP="003469AA">
      <w:pPr>
        <w:spacing w:line="276" w:lineRule="auto"/>
        <w:jc w:val="center"/>
        <w:rPr>
          <w:rFonts w:ascii="Open Sans" w:hAnsi="Open Sans" w:cs="Open Sans"/>
        </w:rPr>
      </w:pPr>
      <w:r>
        <w:rPr>
          <w:rFonts w:ascii="Lato" w:hAnsi="Lato" w:cs="Open Sans"/>
          <w:sz w:val="24"/>
          <w:szCs w:val="24"/>
        </w:rPr>
        <w:pict w14:anchorId="5C3484F6">
          <v:shape id="_x0000_i1027" type="#_x0000_t75" style="width:375pt;height:346.5pt">
            <v:imagedata r:id="rId86" o:title="Zrzut ekranu 2023-09-05 011240"/>
          </v:shape>
        </w:pict>
      </w:r>
    </w:p>
    <w:p w14:paraId="0CFA1C94" w14:textId="57BE3491" w:rsidR="003469AA" w:rsidRPr="00697221" w:rsidRDefault="00694722" w:rsidP="003469AA">
      <w:pPr>
        <w:autoSpaceDE w:val="0"/>
        <w:autoSpaceDN w:val="0"/>
        <w:adjustRightInd w:val="0"/>
        <w:spacing w:before="240" w:after="0" w:line="276" w:lineRule="auto"/>
        <w:jc w:val="both"/>
        <w:rPr>
          <w:rFonts w:ascii="Open Sans" w:hAnsi="Open Sans" w:cs="Open Sans"/>
          <w:i/>
          <w:sz w:val="18"/>
          <w:szCs w:val="18"/>
        </w:rPr>
      </w:pPr>
      <w:r w:rsidRPr="00697221">
        <w:rPr>
          <w:rFonts w:ascii="Open Sans" w:hAnsi="Open Sans" w:cs="Open Sans"/>
          <w:i/>
          <w:sz w:val="18"/>
          <w:szCs w:val="18"/>
        </w:rPr>
        <w:t>Przykład d</w:t>
      </w:r>
      <w:r w:rsidR="003469AA" w:rsidRPr="00697221">
        <w:rPr>
          <w:rFonts w:ascii="Open Sans" w:hAnsi="Open Sans" w:cs="Open Sans"/>
          <w:i/>
          <w:sz w:val="18"/>
          <w:szCs w:val="18"/>
        </w:rPr>
        <w:t>okumentacj</w:t>
      </w:r>
      <w:r w:rsidRPr="00697221">
        <w:rPr>
          <w:rFonts w:ascii="Open Sans" w:hAnsi="Open Sans" w:cs="Open Sans"/>
          <w:i/>
          <w:sz w:val="18"/>
          <w:szCs w:val="18"/>
        </w:rPr>
        <w:t>i</w:t>
      </w:r>
      <w:r w:rsidR="003469AA" w:rsidRPr="00697221">
        <w:rPr>
          <w:rFonts w:ascii="Open Sans" w:hAnsi="Open Sans" w:cs="Open Sans"/>
          <w:i/>
          <w:sz w:val="18"/>
          <w:szCs w:val="18"/>
        </w:rPr>
        <w:t xml:space="preserve"> przetargow</w:t>
      </w:r>
      <w:r w:rsidRPr="00697221">
        <w:rPr>
          <w:rFonts w:ascii="Open Sans" w:hAnsi="Open Sans" w:cs="Open Sans"/>
          <w:i/>
          <w:sz w:val="18"/>
          <w:szCs w:val="18"/>
        </w:rPr>
        <w:t>ej</w:t>
      </w:r>
      <w:r w:rsidR="003469AA" w:rsidRPr="00697221">
        <w:rPr>
          <w:rFonts w:ascii="Open Sans" w:hAnsi="Open Sans" w:cs="Open Sans"/>
          <w:i/>
          <w:sz w:val="18"/>
          <w:szCs w:val="18"/>
        </w:rPr>
        <w:t xml:space="preserve"> opublikowan</w:t>
      </w:r>
      <w:r w:rsidRPr="00697221">
        <w:rPr>
          <w:rFonts w:ascii="Open Sans" w:hAnsi="Open Sans" w:cs="Open Sans"/>
          <w:i/>
          <w:sz w:val="18"/>
          <w:szCs w:val="18"/>
        </w:rPr>
        <w:t>ej</w:t>
      </w:r>
      <w:r w:rsidR="003469AA" w:rsidRPr="00697221">
        <w:rPr>
          <w:rFonts w:ascii="Open Sans" w:hAnsi="Open Sans" w:cs="Open Sans"/>
          <w:i/>
          <w:sz w:val="18"/>
          <w:szCs w:val="18"/>
        </w:rPr>
        <w:t xml:space="preserve"> na portalu </w:t>
      </w:r>
      <w:proofErr w:type="spellStart"/>
      <w:r w:rsidR="009329C0" w:rsidRPr="00697221">
        <w:rPr>
          <w:rFonts w:ascii="Open Sans" w:hAnsi="Open Sans" w:cs="Open Sans"/>
          <w:i/>
          <w:sz w:val="18"/>
          <w:szCs w:val="18"/>
        </w:rPr>
        <w:t>Pro</w:t>
      </w:r>
      <w:r w:rsidR="009329C0">
        <w:rPr>
          <w:rFonts w:ascii="Open Sans" w:hAnsi="Open Sans" w:cs="Open Sans"/>
          <w:i/>
          <w:sz w:val="18"/>
          <w:szCs w:val="18"/>
        </w:rPr>
        <w:t>Z</w:t>
      </w:r>
      <w:r w:rsidR="009329C0" w:rsidRPr="00697221">
        <w:rPr>
          <w:rFonts w:ascii="Open Sans" w:hAnsi="Open Sans" w:cs="Open Sans"/>
          <w:i/>
          <w:sz w:val="18"/>
          <w:szCs w:val="18"/>
        </w:rPr>
        <w:t>orro</w:t>
      </w:r>
      <w:proofErr w:type="spellEnd"/>
      <w:r w:rsidR="009329C0" w:rsidRPr="00697221">
        <w:rPr>
          <w:rFonts w:ascii="Open Sans" w:hAnsi="Open Sans" w:cs="Open Sans"/>
          <w:i/>
          <w:sz w:val="18"/>
          <w:szCs w:val="18"/>
        </w:rPr>
        <w:t xml:space="preserve"> </w:t>
      </w:r>
    </w:p>
    <w:p w14:paraId="72271781" w14:textId="77777777" w:rsidR="003469AA" w:rsidRPr="00697221" w:rsidRDefault="003469AA" w:rsidP="003469AA">
      <w:pPr>
        <w:spacing w:after="0"/>
        <w:jc w:val="both"/>
        <w:rPr>
          <w:rFonts w:ascii="Open Sans" w:hAnsi="Open Sans" w:cs="Open Sans"/>
          <w:sz w:val="18"/>
          <w:szCs w:val="18"/>
        </w:rPr>
      </w:pPr>
      <w:r w:rsidRPr="00697221">
        <w:rPr>
          <w:rFonts w:ascii="Open Sans" w:hAnsi="Open Sans" w:cs="Open Sans"/>
          <w:sz w:val="18"/>
          <w:szCs w:val="18"/>
        </w:rPr>
        <w:t xml:space="preserve">Źródło: </w:t>
      </w:r>
      <w:hyperlink r:id="rId87" w:history="1">
        <w:r w:rsidRPr="00697221">
          <w:rPr>
            <w:rStyle w:val="Hipercze"/>
            <w:rFonts w:ascii="Open Sans" w:hAnsi="Open Sans" w:cs="Open Sans"/>
            <w:sz w:val="18"/>
            <w:szCs w:val="18"/>
          </w:rPr>
          <w:t>www.prozorro.gov.ua</w:t>
        </w:r>
      </w:hyperlink>
      <w:r w:rsidRPr="00697221">
        <w:rPr>
          <w:rFonts w:ascii="Open Sans" w:hAnsi="Open Sans" w:cs="Open Sans"/>
          <w:sz w:val="18"/>
          <w:szCs w:val="18"/>
        </w:rPr>
        <w:t xml:space="preserve"> </w:t>
      </w:r>
    </w:p>
    <w:p w14:paraId="75D1BF88" w14:textId="348CAE2A" w:rsidR="003469AA" w:rsidRDefault="003469AA" w:rsidP="009E40C6">
      <w:pPr>
        <w:spacing w:line="276" w:lineRule="auto"/>
        <w:jc w:val="both"/>
        <w:rPr>
          <w:rFonts w:ascii="Open Sans" w:hAnsi="Open Sans" w:cs="Open Sans"/>
        </w:rPr>
      </w:pPr>
    </w:p>
    <w:p w14:paraId="00B7AC62" w14:textId="26C30D85" w:rsidR="009E40C6" w:rsidRPr="00694722" w:rsidRDefault="009E40C6" w:rsidP="00C07907">
      <w:pPr>
        <w:pStyle w:val="Nagwek3"/>
        <w:spacing w:line="276" w:lineRule="auto"/>
        <w:rPr>
          <w:rFonts w:ascii="Lato" w:hAnsi="Lato" w:cs="Open Sans"/>
          <w:sz w:val="24"/>
          <w:lang w:val="pl-PL"/>
        </w:rPr>
      </w:pPr>
      <w:bookmarkStart w:id="120" w:name="_Toc170689247"/>
      <w:r w:rsidRPr="00694722">
        <w:rPr>
          <w:rFonts w:ascii="Lato" w:hAnsi="Lato" w:cs="Open Sans"/>
          <w:sz w:val="24"/>
          <w:lang w:val="pl-PL"/>
        </w:rPr>
        <w:lastRenderedPageBreak/>
        <w:t>3.</w:t>
      </w:r>
      <w:r w:rsidR="005F54EC">
        <w:rPr>
          <w:rFonts w:ascii="Lato" w:hAnsi="Lato" w:cs="Open Sans"/>
          <w:sz w:val="24"/>
          <w:lang w:val="pl-PL"/>
        </w:rPr>
        <w:t>3</w:t>
      </w:r>
      <w:r w:rsidR="00C07907">
        <w:rPr>
          <w:rFonts w:ascii="Lato" w:hAnsi="Lato" w:cs="Open Sans"/>
          <w:sz w:val="24"/>
          <w:lang w:val="pl-PL"/>
        </w:rPr>
        <w:t>.2</w:t>
      </w:r>
      <w:r w:rsidRPr="00694722">
        <w:rPr>
          <w:rFonts w:ascii="Lato" w:hAnsi="Lato" w:cs="Open Sans"/>
          <w:sz w:val="24"/>
          <w:lang w:val="pl-PL"/>
        </w:rPr>
        <w:t>. Zawartość dokumentacji przetargowej</w:t>
      </w:r>
      <w:bookmarkEnd w:id="120"/>
      <w:r w:rsidRPr="00694722">
        <w:rPr>
          <w:rFonts w:ascii="Lato" w:hAnsi="Lato" w:cs="Open Sans"/>
          <w:sz w:val="24"/>
          <w:lang w:val="pl-PL"/>
        </w:rPr>
        <w:t xml:space="preserve"> </w:t>
      </w:r>
    </w:p>
    <w:p w14:paraId="02A3E243" w14:textId="77777777" w:rsidR="00EF5033" w:rsidRDefault="009E40C6" w:rsidP="003A545D">
      <w:pPr>
        <w:pStyle w:val="Default"/>
        <w:spacing w:after="240" w:line="276" w:lineRule="auto"/>
        <w:rPr>
          <w:rFonts w:ascii="Lato" w:hAnsi="Lato" w:cs="Open Sans"/>
        </w:rPr>
      </w:pPr>
      <w:r w:rsidRPr="00694722">
        <w:rPr>
          <w:rFonts w:ascii="Lato" w:hAnsi="Lato" w:cs="Open Sans"/>
        </w:rPr>
        <w:t xml:space="preserve">W pierwszej kolejności trzeba zaznaczyć, że treść, zakres oraz stopień skomplikowania dokumentacji przetargowej są silnie zróżnicowane i w każdym przypadku zależą od specyfiki przedmiotu zamówienia, a co za tym idzie, od charakterystyki, zakresu i typu zamawianych towarów, usług lub robót budowlanych. </w:t>
      </w:r>
    </w:p>
    <w:p w14:paraId="009F4E32" w14:textId="00E3A007" w:rsidR="009E40C6" w:rsidRDefault="009E40C6" w:rsidP="003A545D">
      <w:pPr>
        <w:pStyle w:val="Default"/>
        <w:spacing w:after="240" w:line="276" w:lineRule="auto"/>
        <w:rPr>
          <w:rFonts w:ascii="Lato" w:hAnsi="Lato" w:cs="Open Sans"/>
        </w:rPr>
      </w:pPr>
      <w:r w:rsidRPr="00694722">
        <w:rPr>
          <w:rFonts w:ascii="Lato" w:hAnsi="Lato" w:cs="Open Sans"/>
        </w:rPr>
        <w:t xml:space="preserve">Przy pomocy dokumentacji przetargowej zamawiający tak naprawdę opisuje wszystko, czego oczekuje od potencjalnego wykonawcy, jego </w:t>
      </w:r>
      <w:r w:rsidR="006B28E7" w:rsidRPr="00694722">
        <w:rPr>
          <w:rFonts w:ascii="Lato" w:hAnsi="Lato" w:cs="Open Sans"/>
        </w:rPr>
        <w:t xml:space="preserve">oferty oraz przyszłej </w:t>
      </w:r>
      <w:r w:rsidRPr="00694722">
        <w:rPr>
          <w:rFonts w:ascii="Lato" w:hAnsi="Lato" w:cs="Open Sans"/>
        </w:rPr>
        <w:t>realizacji zamówienia, w związku z czym, na co zwracają uwagę autorzy, zobligowany jest poświęcić szczególną uwagę rzetelnemu przygo</w:t>
      </w:r>
      <w:r w:rsidR="006B28E7" w:rsidRPr="00694722">
        <w:rPr>
          <w:rFonts w:ascii="Lato" w:hAnsi="Lato" w:cs="Open Sans"/>
        </w:rPr>
        <w:t>towaniu dokumentów</w:t>
      </w:r>
      <w:r w:rsidRPr="00694722">
        <w:rPr>
          <w:rFonts w:ascii="Lato" w:hAnsi="Lato" w:cs="Open Sans"/>
        </w:rPr>
        <w:t xml:space="preserve"> oraz dołożyć należytych starań podczas dokonywania tej czynności, mając na względzie konkretny przedmiot zamówienia, a </w:t>
      </w:r>
      <w:r w:rsidR="00697221">
        <w:rPr>
          <w:rFonts w:ascii="Lato" w:hAnsi="Lato" w:cs="Open Sans"/>
        </w:rPr>
        <w:t> t</w:t>
      </w:r>
      <w:r w:rsidRPr="00694722">
        <w:rPr>
          <w:rFonts w:ascii="Lato" w:hAnsi="Lato" w:cs="Open Sans"/>
        </w:rPr>
        <w:t>akże zgodność informacji zawartych w</w:t>
      </w:r>
      <w:r w:rsidR="00EF5033">
        <w:rPr>
          <w:rFonts w:ascii="Lato" w:hAnsi="Lato" w:cs="Open Sans"/>
        </w:rPr>
        <w:t> </w:t>
      </w:r>
      <w:r w:rsidRPr="00694722">
        <w:rPr>
          <w:rFonts w:ascii="Lato" w:hAnsi="Lato" w:cs="Open Sans"/>
        </w:rPr>
        <w:t>dok</w:t>
      </w:r>
      <w:r w:rsidR="00C07907">
        <w:rPr>
          <w:rFonts w:ascii="Lato" w:hAnsi="Lato" w:cs="Open Sans"/>
        </w:rPr>
        <w:t>umentach z wymogami ustawy OZP</w:t>
      </w:r>
      <w:r w:rsidRPr="00694722">
        <w:rPr>
          <w:rStyle w:val="Odwoanieprzypisudolnego"/>
          <w:rFonts w:ascii="Lato" w:hAnsi="Lato" w:cs="Open Sans"/>
        </w:rPr>
        <w:footnoteReference w:id="107"/>
      </w:r>
      <w:r w:rsidRPr="00694722">
        <w:rPr>
          <w:rFonts w:ascii="Lato" w:hAnsi="Lato" w:cs="Open Sans"/>
        </w:rPr>
        <w:t xml:space="preserve">. </w:t>
      </w:r>
    </w:p>
    <w:p w14:paraId="7A878B45" w14:textId="1F648C7E" w:rsidR="009E40C6" w:rsidRPr="00694722" w:rsidRDefault="009E40C6" w:rsidP="003A545D">
      <w:pPr>
        <w:pStyle w:val="Default"/>
        <w:spacing w:after="240" w:line="276" w:lineRule="auto"/>
        <w:rPr>
          <w:rFonts w:ascii="Lato" w:hAnsi="Lato" w:cs="Open Sans"/>
        </w:rPr>
      </w:pPr>
      <w:r w:rsidRPr="00694722">
        <w:rPr>
          <w:rFonts w:ascii="Lato" w:hAnsi="Lato" w:cs="Open Sans"/>
        </w:rPr>
        <w:t>Dokumentacja przetargowa skrupulatnie określa warunki, jakie musi spełnić wykonawca celem udziału w postępowaniu, jak również wymogi co do przedmiotu zamówienia, określone przez zamawiającego w zgodzie z naczelnymi zasadami systemowymi. Stąd też, co dodatkowo podkreśla ustawodawca w treści przepisu art.</w:t>
      </w:r>
      <w:r w:rsidR="006429BA">
        <w:rPr>
          <w:rFonts w:ascii="Lato" w:hAnsi="Lato" w:cs="Open Sans"/>
        </w:rPr>
        <w:t> </w:t>
      </w:r>
      <w:r w:rsidRPr="00694722">
        <w:rPr>
          <w:rFonts w:ascii="Lato" w:hAnsi="Lato" w:cs="Open Sans"/>
        </w:rPr>
        <w:t>22</w:t>
      </w:r>
      <w:r w:rsidR="00697221">
        <w:rPr>
          <w:rFonts w:ascii="Lato" w:hAnsi="Lato" w:cs="Open Sans"/>
        </w:rPr>
        <w:t> </w:t>
      </w:r>
      <w:r w:rsidR="00C07907">
        <w:rPr>
          <w:rFonts w:ascii="Lato" w:hAnsi="Lato" w:cs="Open Sans"/>
        </w:rPr>
        <w:t>ust. 4 UOZP</w:t>
      </w:r>
      <w:r w:rsidRPr="00694722">
        <w:rPr>
          <w:rFonts w:ascii="Lato" w:hAnsi="Lato" w:cs="Open Sans"/>
        </w:rPr>
        <w:t>, kryteria udzielenia zamówienia zawarte w dokumentacji przetargowej muszą być sformułowane w taki sposób, aby nie dyskryminowały ani nie faworyzowały określonych wykonawców kosztem innych i w żaden w inny sposób nie zakłócały uczciwej konkurencji.</w:t>
      </w:r>
    </w:p>
    <w:p w14:paraId="1336500E" w14:textId="77777777" w:rsidR="006429BA" w:rsidRDefault="009E40C6" w:rsidP="006429BA">
      <w:pPr>
        <w:pStyle w:val="Default"/>
        <w:spacing w:after="240" w:line="276" w:lineRule="auto"/>
        <w:rPr>
          <w:rFonts w:ascii="Lato" w:hAnsi="Lato" w:cs="Open Sans"/>
        </w:rPr>
      </w:pPr>
      <w:r w:rsidRPr="00694722">
        <w:rPr>
          <w:rFonts w:ascii="Lato" w:hAnsi="Lato" w:cs="Open Sans"/>
        </w:rPr>
        <w:t xml:space="preserve">Na </w:t>
      </w:r>
      <w:r w:rsidR="00C07907">
        <w:rPr>
          <w:rFonts w:ascii="Lato" w:hAnsi="Lato" w:cs="Open Sans"/>
        </w:rPr>
        <w:t>mocy art. 22 ust. 2 ustawy o zamówieniach publicznych</w:t>
      </w:r>
      <w:r w:rsidRPr="00694722">
        <w:rPr>
          <w:rFonts w:ascii="Lato" w:hAnsi="Lato" w:cs="Open Sans"/>
        </w:rPr>
        <w:t xml:space="preserve"> ukraiński prawodawca ustanawia obligatoryjne elementy dokumentacji przetargowej. </w:t>
      </w:r>
    </w:p>
    <w:p w14:paraId="4FDFBDE0" w14:textId="3AD8E1BD" w:rsidR="00694722" w:rsidRDefault="009E40C6" w:rsidP="003A545D">
      <w:pPr>
        <w:pStyle w:val="Default"/>
        <w:spacing w:after="240" w:line="276" w:lineRule="auto"/>
        <w:rPr>
          <w:rFonts w:ascii="Lato" w:hAnsi="Lato" w:cs="Open Sans"/>
        </w:rPr>
      </w:pPr>
      <w:r w:rsidRPr="00694722">
        <w:rPr>
          <w:rFonts w:ascii="Lato" w:hAnsi="Lato" w:cs="Open Sans"/>
        </w:rPr>
        <w:t>Przepisy dają także zamawiającemu możliwość zawarcia w dokumentach przetargowych innych informacji, które w myśl obowiązujących regulacji nie mają obligatoryjnego charakteru, lecz których zamieszczenie zamawiający uzna za niezbędne. Ponadto, dokumentacja przetargowa mo</w:t>
      </w:r>
      <w:r w:rsidR="006429BA">
        <w:rPr>
          <w:rFonts w:ascii="Lato" w:hAnsi="Lato" w:cs="Open Sans"/>
        </w:rPr>
        <w:t>że zawierać zasady określania w </w:t>
      </w:r>
      <w:r w:rsidRPr="00694722">
        <w:rPr>
          <w:rFonts w:ascii="Lato" w:hAnsi="Lato" w:cs="Open Sans"/>
        </w:rPr>
        <w:t>umowie w sprawie zamówienia publicznego ekwiwalentu pieniężnego w walucie krajowej lub obcej, obliczonego na podstawie oficjalnego kursu wymiany ustalonego przez Narodowy Bank Ukrainy na dzień przeprowadzonej aukcji elektronicznej.</w:t>
      </w:r>
    </w:p>
    <w:p w14:paraId="541BCA67" w14:textId="77777777" w:rsidR="00EF5033" w:rsidRDefault="00EF5033" w:rsidP="003A545D">
      <w:pPr>
        <w:pStyle w:val="Default"/>
        <w:spacing w:after="240" w:line="276" w:lineRule="auto"/>
        <w:rPr>
          <w:rFonts w:ascii="Lato" w:hAnsi="Lato" w:cs="Open Sans"/>
        </w:rPr>
      </w:pPr>
    </w:p>
    <w:p w14:paraId="6D153E67" w14:textId="77777777" w:rsidR="00EF5033" w:rsidRDefault="00EF5033" w:rsidP="003A545D">
      <w:pPr>
        <w:pStyle w:val="Default"/>
        <w:spacing w:after="240" w:line="276" w:lineRule="auto"/>
        <w:rPr>
          <w:rFonts w:ascii="Lato" w:hAnsi="Lato" w:cs="Open Sans"/>
        </w:rPr>
      </w:pPr>
    </w:p>
    <w:p w14:paraId="190656E8" w14:textId="77777777" w:rsidR="00EF5033" w:rsidRDefault="00EF5033" w:rsidP="003A545D">
      <w:pPr>
        <w:pStyle w:val="Default"/>
        <w:spacing w:after="240" w:line="276" w:lineRule="auto"/>
        <w:rPr>
          <w:rFonts w:ascii="Lato" w:hAnsi="Lato" w:cs="Open Sans"/>
        </w:rPr>
      </w:pPr>
    </w:p>
    <w:p w14:paraId="62A945D3" w14:textId="77777777" w:rsidR="00EF5033" w:rsidRPr="00694722" w:rsidRDefault="00EF5033" w:rsidP="003A545D">
      <w:pPr>
        <w:pStyle w:val="Default"/>
        <w:spacing w:after="240" w:line="276" w:lineRule="auto"/>
        <w:rPr>
          <w:rFonts w:ascii="Lato" w:hAnsi="Lato" w:cs="Open Sans"/>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9012"/>
      </w:tblGrid>
      <w:tr w:rsidR="009E40C6" w14:paraId="7AA56FC8" w14:textId="77777777" w:rsidTr="00694722">
        <w:tc>
          <w:tcPr>
            <w:tcW w:w="9012" w:type="dxa"/>
            <w:shd w:val="clear" w:color="auto" w:fill="002060"/>
          </w:tcPr>
          <w:p w14:paraId="247094EB" w14:textId="77777777" w:rsidR="006F1552" w:rsidRPr="00B4261C" w:rsidRDefault="006F1552" w:rsidP="00634579">
            <w:pPr>
              <w:spacing w:line="276" w:lineRule="auto"/>
              <w:jc w:val="center"/>
              <w:rPr>
                <w:rFonts w:ascii="Open Sans" w:hAnsi="Open Sans" w:cs="Open Sans"/>
                <w:color w:val="FFFFFF" w:themeColor="background1"/>
                <w:sz w:val="20"/>
                <w:szCs w:val="20"/>
              </w:rPr>
            </w:pPr>
          </w:p>
          <w:p w14:paraId="4060B0D4" w14:textId="77777777" w:rsidR="009E40C6" w:rsidRPr="00B4261C" w:rsidRDefault="009E40C6" w:rsidP="00634579">
            <w:pPr>
              <w:spacing w:line="276" w:lineRule="auto"/>
              <w:jc w:val="center"/>
              <w:rPr>
                <w:rFonts w:ascii="Open Sans" w:hAnsi="Open Sans" w:cs="Open Sans"/>
                <w:color w:val="FFFFFF" w:themeColor="background1"/>
                <w:sz w:val="20"/>
                <w:szCs w:val="20"/>
              </w:rPr>
            </w:pPr>
            <w:r w:rsidRPr="00B4261C">
              <w:rPr>
                <w:rFonts w:ascii="Open Sans" w:hAnsi="Open Sans" w:cs="Open Sans"/>
                <w:color w:val="FFFFFF" w:themeColor="background1"/>
                <w:sz w:val="20"/>
                <w:szCs w:val="20"/>
              </w:rPr>
              <w:t>Dokumentacja przetargowa obligatoryjnie musi zawierać informacje dotyczące co najmniej następujących okoliczności:</w:t>
            </w:r>
          </w:p>
          <w:p w14:paraId="65153BD6" w14:textId="078F6DB6" w:rsidR="006F1552" w:rsidRPr="00B4261C" w:rsidRDefault="006F1552" w:rsidP="006F1552">
            <w:pPr>
              <w:spacing w:line="276" w:lineRule="auto"/>
              <w:rPr>
                <w:rFonts w:ascii="Open Sans" w:hAnsi="Open Sans" w:cs="Open Sans"/>
                <w:color w:val="FFFFFF" w:themeColor="background1"/>
                <w:sz w:val="20"/>
                <w:szCs w:val="20"/>
              </w:rPr>
            </w:pPr>
          </w:p>
        </w:tc>
      </w:tr>
      <w:tr w:rsidR="009E40C6" w14:paraId="1B8ABBFF" w14:textId="77777777" w:rsidTr="00E279B5">
        <w:tc>
          <w:tcPr>
            <w:tcW w:w="9012" w:type="dxa"/>
            <w:shd w:val="clear" w:color="auto" w:fill="FFF2CC" w:themeFill="accent4" w:themeFillTint="33"/>
          </w:tcPr>
          <w:p w14:paraId="37BE5334"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instrukcja przygotowania ofert</w:t>
            </w:r>
          </w:p>
        </w:tc>
      </w:tr>
      <w:tr w:rsidR="009E40C6" w14:paraId="1FF9B4A9" w14:textId="77777777" w:rsidTr="00E279B5">
        <w:tc>
          <w:tcPr>
            <w:tcW w:w="9012" w:type="dxa"/>
            <w:shd w:val="clear" w:color="auto" w:fill="FFF2CC" w:themeFill="accent4" w:themeFillTint="33"/>
          </w:tcPr>
          <w:p w14:paraId="345AF1C4" w14:textId="10C32D8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kryterium lub kryteria kwalifikacj</w:t>
            </w:r>
            <w:r w:rsidR="009835FE">
              <w:rPr>
                <w:rFonts w:ascii="Open Sans" w:hAnsi="Open Sans" w:cs="Open Sans"/>
                <w:color w:val="0070C0"/>
                <w:sz w:val="20"/>
                <w:szCs w:val="20"/>
              </w:rPr>
              <w:t>i</w:t>
            </w:r>
            <w:r w:rsidR="006429BA">
              <w:rPr>
                <w:rFonts w:ascii="Open Sans" w:hAnsi="Open Sans" w:cs="Open Sans"/>
                <w:color w:val="0070C0"/>
                <w:sz w:val="20"/>
                <w:szCs w:val="20"/>
              </w:rPr>
              <w:t xml:space="preserve"> zgodnie z art. 16 ustawy OZP</w:t>
            </w:r>
            <w:r w:rsidRPr="00B4261C">
              <w:rPr>
                <w:rFonts w:ascii="Open Sans" w:hAnsi="Open Sans" w:cs="Open Sans"/>
                <w:color w:val="0070C0"/>
                <w:sz w:val="20"/>
                <w:szCs w:val="20"/>
              </w:rPr>
              <w:t xml:space="preserve">, podstawy do odmowy </w:t>
            </w:r>
            <w:r w:rsidR="00B714FD">
              <w:rPr>
                <w:rFonts w:ascii="Open Sans" w:hAnsi="Open Sans" w:cs="Open Sans"/>
                <w:color w:val="0070C0"/>
                <w:sz w:val="20"/>
                <w:szCs w:val="20"/>
              </w:rPr>
              <w:t xml:space="preserve">dopuszczenia do </w:t>
            </w:r>
            <w:r w:rsidRPr="00B4261C">
              <w:rPr>
                <w:rFonts w:ascii="Open Sans" w:hAnsi="Open Sans" w:cs="Open Sans"/>
                <w:color w:val="0070C0"/>
                <w:sz w:val="20"/>
                <w:szCs w:val="20"/>
              </w:rPr>
              <w:t>u</w:t>
            </w:r>
            <w:r w:rsidR="00697221">
              <w:rPr>
                <w:rFonts w:ascii="Open Sans" w:hAnsi="Open Sans" w:cs="Open Sans"/>
                <w:color w:val="0070C0"/>
                <w:sz w:val="20"/>
                <w:szCs w:val="20"/>
              </w:rPr>
              <w:t xml:space="preserve">działu </w:t>
            </w:r>
            <w:r w:rsidRPr="00B4261C">
              <w:rPr>
                <w:rFonts w:ascii="Open Sans" w:hAnsi="Open Sans" w:cs="Open Sans"/>
                <w:color w:val="0070C0"/>
                <w:sz w:val="20"/>
                <w:szCs w:val="20"/>
              </w:rPr>
              <w:t>w postępowaniu zgodnie z art. 17 ustawy</w:t>
            </w:r>
            <w:r w:rsidR="006429BA">
              <w:rPr>
                <w:rFonts w:ascii="Open Sans" w:hAnsi="Open Sans" w:cs="Open Sans"/>
                <w:color w:val="0070C0"/>
                <w:sz w:val="20"/>
                <w:szCs w:val="20"/>
              </w:rPr>
              <w:t xml:space="preserve"> OZP</w:t>
            </w:r>
            <w:r w:rsidRPr="00B4261C">
              <w:rPr>
                <w:rFonts w:ascii="Open Sans" w:hAnsi="Open Sans" w:cs="Open Sans"/>
                <w:color w:val="0070C0"/>
                <w:sz w:val="20"/>
                <w:szCs w:val="20"/>
              </w:rPr>
              <w:t xml:space="preserve"> wraz z informacją </w:t>
            </w:r>
            <w:r w:rsidR="006429BA">
              <w:rPr>
                <w:rFonts w:ascii="Open Sans" w:hAnsi="Open Sans" w:cs="Open Sans"/>
                <w:color w:val="0070C0"/>
                <w:sz w:val="20"/>
                <w:szCs w:val="20"/>
              </w:rPr>
              <w:t>o </w:t>
            </w:r>
            <w:r w:rsidRPr="00B4261C">
              <w:rPr>
                <w:rFonts w:ascii="Open Sans" w:hAnsi="Open Sans" w:cs="Open Sans"/>
                <w:color w:val="0070C0"/>
                <w:sz w:val="20"/>
                <w:szCs w:val="20"/>
              </w:rPr>
              <w:t xml:space="preserve">sposobie potwierdzenia spełniania ustalonych kryteriów oraz </w:t>
            </w:r>
            <w:r w:rsidR="00697221">
              <w:rPr>
                <w:rFonts w:ascii="Open Sans" w:hAnsi="Open Sans" w:cs="Open Sans"/>
                <w:color w:val="0070C0"/>
                <w:sz w:val="20"/>
                <w:szCs w:val="20"/>
              </w:rPr>
              <w:t xml:space="preserve">braku podstaw do odmowy </w:t>
            </w:r>
            <w:r w:rsidR="006E7F76">
              <w:rPr>
                <w:rFonts w:ascii="Open Sans" w:hAnsi="Open Sans" w:cs="Open Sans"/>
                <w:color w:val="0070C0"/>
                <w:sz w:val="20"/>
                <w:szCs w:val="20"/>
              </w:rPr>
              <w:t xml:space="preserve">dopuszczenia do </w:t>
            </w:r>
            <w:r w:rsidR="00697221">
              <w:rPr>
                <w:rFonts w:ascii="Open Sans" w:hAnsi="Open Sans" w:cs="Open Sans"/>
                <w:color w:val="0070C0"/>
                <w:sz w:val="20"/>
                <w:szCs w:val="20"/>
              </w:rPr>
              <w:t>udziału w postępowaniu</w:t>
            </w:r>
          </w:p>
        </w:tc>
      </w:tr>
      <w:tr w:rsidR="009E40C6" w14:paraId="618C33E0" w14:textId="77777777" w:rsidTr="00E279B5">
        <w:tc>
          <w:tcPr>
            <w:tcW w:w="9012" w:type="dxa"/>
            <w:shd w:val="clear" w:color="auto" w:fill="FFF2CC" w:themeFill="accent4" w:themeFillTint="33"/>
          </w:tcPr>
          <w:p w14:paraId="499483AC"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informacje co do niezbędnych parametrów technicznych, jakościowych oraz ilościowych przedmiotu zamówienia, w tym odpowiednia specyfikacja techniczna (w razie potrzeby – plany, szkice, rysunki albo opis przedmiotu zamówienia) </w:t>
            </w:r>
          </w:p>
        </w:tc>
      </w:tr>
      <w:tr w:rsidR="009E40C6" w14:paraId="070A3D13" w14:textId="77777777" w:rsidTr="00E279B5">
        <w:tc>
          <w:tcPr>
            <w:tcW w:w="9012" w:type="dxa"/>
            <w:shd w:val="clear" w:color="auto" w:fill="FFF2CC" w:themeFill="accent4" w:themeFillTint="33"/>
          </w:tcPr>
          <w:p w14:paraId="5AAF02C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informacje co do etykiet, raportów z badań lub certyfikatów potwierdzających zgodność przedmiotu zamówienia z ustalonymi wymaganiami (w razie potrzeby)</w:t>
            </w:r>
          </w:p>
        </w:tc>
      </w:tr>
      <w:tr w:rsidR="009E40C6" w14:paraId="59092B7C" w14:textId="77777777" w:rsidTr="00E279B5">
        <w:tc>
          <w:tcPr>
            <w:tcW w:w="9012" w:type="dxa"/>
            <w:shd w:val="clear" w:color="auto" w:fill="FFF2CC" w:themeFill="accent4" w:themeFillTint="33"/>
          </w:tcPr>
          <w:p w14:paraId="2ED5BEE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ilość i miejsce dostawy towarów</w:t>
            </w:r>
          </w:p>
        </w:tc>
      </w:tr>
      <w:tr w:rsidR="009E40C6" w14:paraId="63DC583F" w14:textId="77777777" w:rsidTr="00E279B5">
        <w:tc>
          <w:tcPr>
            <w:tcW w:w="9012" w:type="dxa"/>
            <w:shd w:val="clear" w:color="auto" w:fill="FFF2CC" w:themeFill="accent4" w:themeFillTint="33"/>
          </w:tcPr>
          <w:p w14:paraId="4FD61B26"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zakres i miejsce wykonania robót budowlanych i świadczenia usług</w:t>
            </w:r>
          </w:p>
        </w:tc>
      </w:tr>
      <w:tr w:rsidR="009E40C6" w14:paraId="7E114CEC" w14:textId="77777777" w:rsidTr="00E279B5">
        <w:tc>
          <w:tcPr>
            <w:tcW w:w="9012" w:type="dxa"/>
            <w:shd w:val="clear" w:color="auto" w:fill="FFF2CC" w:themeFill="accent4" w:themeFillTint="33"/>
          </w:tcPr>
          <w:p w14:paraId="173241C1"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terminy dostawy towarów, wykonania robot budowlanych i świadczenia usług </w:t>
            </w:r>
          </w:p>
        </w:tc>
      </w:tr>
      <w:tr w:rsidR="009E40C6" w14:paraId="1AB7C699" w14:textId="77777777" w:rsidTr="00E279B5">
        <w:tc>
          <w:tcPr>
            <w:tcW w:w="9012" w:type="dxa"/>
            <w:shd w:val="clear" w:color="auto" w:fill="FFF2CC" w:themeFill="accent4" w:themeFillTint="33"/>
          </w:tcPr>
          <w:p w14:paraId="78C0E25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projekt umowy w sprawie zamówienia publicznego wraz z obowiązkowym wskazaniem sposobu zmiany jej warunków </w:t>
            </w:r>
          </w:p>
        </w:tc>
      </w:tr>
      <w:tr w:rsidR="009E40C6" w14:paraId="2721CD4A" w14:textId="77777777" w:rsidTr="00E279B5">
        <w:tc>
          <w:tcPr>
            <w:tcW w:w="9012" w:type="dxa"/>
            <w:shd w:val="clear" w:color="auto" w:fill="FFF2CC" w:themeFill="accent4" w:themeFillTint="33"/>
          </w:tcPr>
          <w:p w14:paraId="174AAED5" w14:textId="44AEA7CE"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opis części przedmiotu zamówienia</w:t>
            </w:r>
            <w:r w:rsidR="00E05F89">
              <w:rPr>
                <w:rFonts w:ascii="Open Sans" w:hAnsi="Open Sans" w:cs="Open Sans"/>
                <w:color w:val="0070C0"/>
                <w:sz w:val="20"/>
                <w:szCs w:val="20"/>
              </w:rPr>
              <w:t>,</w:t>
            </w:r>
            <w:r w:rsidRPr="00B4261C">
              <w:rPr>
                <w:rFonts w:ascii="Open Sans" w:hAnsi="Open Sans" w:cs="Open Sans"/>
                <w:color w:val="0070C0"/>
                <w:sz w:val="20"/>
                <w:szCs w:val="20"/>
              </w:rPr>
              <w:t xml:space="preserve"> w odniesieniu do których można składać oferty</w:t>
            </w:r>
            <w:r w:rsidR="00697221">
              <w:rPr>
                <w:rFonts w:ascii="Open Sans" w:hAnsi="Open Sans" w:cs="Open Sans"/>
                <w:color w:val="0070C0"/>
                <w:sz w:val="20"/>
                <w:szCs w:val="20"/>
              </w:rPr>
              <w:t>,</w:t>
            </w:r>
            <w:r w:rsidRPr="00B4261C">
              <w:rPr>
                <w:rFonts w:ascii="Open Sans" w:hAnsi="Open Sans" w:cs="Open Sans"/>
                <w:color w:val="0070C0"/>
                <w:sz w:val="20"/>
                <w:szCs w:val="20"/>
              </w:rPr>
              <w:t xml:space="preserve"> jeżeli uczestnicy mogą składać oferty częściowe; zamawiający może przewidzieć możliwość zawarcia jednej umowy z uczestnikiem, który zostanie wybrany jako zwycięzca w odniesieniu do kilku części</w:t>
            </w:r>
          </w:p>
        </w:tc>
      </w:tr>
      <w:tr w:rsidR="009E40C6" w14:paraId="1E2794DE" w14:textId="77777777" w:rsidTr="00E279B5">
        <w:tc>
          <w:tcPr>
            <w:tcW w:w="9012" w:type="dxa"/>
            <w:shd w:val="clear" w:color="auto" w:fill="FFF2CC" w:themeFill="accent4" w:themeFillTint="33"/>
          </w:tcPr>
          <w:p w14:paraId="56CD544B" w14:textId="6DC8680A"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lista kryteriów oceny ofert wraz ze szczegółową przyjętą metod</w:t>
            </w:r>
            <w:r w:rsidR="00AE5AD5">
              <w:rPr>
                <w:rFonts w:ascii="Open Sans" w:hAnsi="Open Sans" w:cs="Open Sans"/>
                <w:color w:val="0070C0"/>
                <w:sz w:val="20"/>
                <w:szCs w:val="20"/>
              </w:rPr>
              <w:t>ą</w:t>
            </w:r>
            <w:r w:rsidRPr="00B4261C">
              <w:rPr>
                <w:rFonts w:ascii="Open Sans" w:hAnsi="Open Sans" w:cs="Open Sans"/>
                <w:color w:val="0070C0"/>
                <w:sz w:val="20"/>
                <w:szCs w:val="20"/>
              </w:rPr>
              <w:t xml:space="preserve"> oceny oraz wskazaniem wagi poszczególnych kryteriów</w:t>
            </w:r>
          </w:p>
        </w:tc>
      </w:tr>
      <w:tr w:rsidR="009E40C6" w14:paraId="23023A39" w14:textId="77777777" w:rsidTr="00E279B5">
        <w:tc>
          <w:tcPr>
            <w:tcW w:w="9012" w:type="dxa"/>
            <w:shd w:val="clear" w:color="auto" w:fill="FFF2CC" w:themeFill="accent4" w:themeFillTint="33"/>
          </w:tcPr>
          <w:p w14:paraId="6F86D765" w14:textId="7A7E5A39"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lastRenderedPageBreak/>
              <w:t>okres związania ofertą</w:t>
            </w:r>
            <w:r w:rsidR="008A1D98">
              <w:rPr>
                <w:rFonts w:ascii="Open Sans" w:hAnsi="Open Sans" w:cs="Open Sans"/>
                <w:color w:val="0070C0"/>
                <w:sz w:val="20"/>
                <w:szCs w:val="20"/>
              </w:rPr>
              <w:t>,</w:t>
            </w:r>
            <w:r w:rsidRPr="00B4261C">
              <w:rPr>
                <w:rFonts w:ascii="Open Sans" w:hAnsi="Open Sans" w:cs="Open Sans"/>
                <w:color w:val="0070C0"/>
                <w:sz w:val="20"/>
                <w:szCs w:val="20"/>
              </w:rPr>
              <w:t xml:space="preserve"> w którym ofertę uznaje się za ważną, nie krótszy niż 90 dni od dnia upływu terminu składania ofert </w:t>
            </w:r>
          </w:p>
        </w:tc>
      </w:tr>
      <w:tr w:rsidR="009E40C6" w14:paraId="05AFB1C7" w14:textId="77777777" w:rsidTr="00E279B5">
        <w:tc>
          <w:tcPr>
            <w:tcW w:w="9012" w:type="dxa"/>
            <w:shd w:val="clear" w:color="auto" w:fill="FFF2CC" w:themeFill="accent4" w:themeFillTint="33"/>
          </w:tcPr>
          <w:p w14:paraId="2780725A"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waluta, w której należy wskazać cenę ofertową </w:t>
            </w:r>
          </w:p>
        </w:tc>
      </w:tr>
      <w:tr w:rsidR="009E40C6" w14:paraId="04FF60FC" w14:textId="77777777" w:rsidTr="00E279B5">
        <w:tc>
          <w:tcPr>
            <w:tcW w:w="9012" w:type="dxa"/>
            <w:shd w:val="clear" w:color="auto" w:fill="FFF2CC" w:themeFill="accent4" w:themeFillTint="33"/>
          </w:tcPr>
          <w:p w14:paraId="4043D2EB" w14:textId="03847955"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język lub języki</w:t>
            </w:r>
            <w:r w:rsidR="008A1D98">
              <w:rPr>
                <w:rFonts w:ascii="Open Sans" w:hAnsi="Open Sans" w:cs="Open Sans"/>
                <w:color w:val="0070C0"/>
                <w:sz w:val="20"/>
                <w:szCs w:val="20"/>
              </w:rPr>
              <w:t>,</w:t>
            </w:r>
            <w:r w:rsidRPr="00B4261C">
              <w:rPr>
                <w:rFonts w:ascii="Open Sans" w:hAnsi="Open Sans" w:cs="Open Sans"/>
                <w:color w:val="0070C0"/>
                <w:sz w:val="20"/>
                <w:szCs w:val="20"/>
              </w:rPr>
              <w:t xml:space="preserve"> w jakich należy przygotować ofertę </w:t>
            </w:r>
          </w:p>
        </w:tc>
      </w:tr>
      <w:tr w:rsidR="009E40C6" w14:paraId="0F21E1DB" w14:textId="77777777" w:rsidTr="00E279B5">
        <w:tc>
          <w:tcPr>
            <w:tcW w:w="9012" w:type="dxa"/>
            <w:shd w:val="clear" w:color="auto" w:fill="FFF2CC" w:themeFill="accent4" w:themeFillTint="33"/>
          </w:tcPr>
          <w:p w14:paraId="54384E54" w14:textId="6F37B058"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termin składani</w:t>
            </w:r>
            <w:r w:rsidR="008A1D98">
              <w:rPr>
                <w:rFonts w:ascii="Open Sans" w:hAnsi="Open Sans" w:cs="Open Sans"/>
                <w:color w:val="0070C0"/>
                <w:sz w:val="20"/>
                <w:szCs w:val="20"/>
              </w:rPr>
              <w:t>a</w:t>
            </w:r>
            <w:r w:rsidRPr="00B4261C">
              <w:rPr>
                <w:rFonts w:ascii="Open Sans" w:hAnsi="Open Sans" w:cs="Open Sans"/>
                <w:color w:val="0070C0"/>
                <w:sz w:val="20"/>
                <w:szCs w:val="20"/>
              </w:rPr>
              <w:t xml:space="preserve"> ofert </w:t>
            </w:r>
          </w:p>
        </w:tc>
      </w:tr>
      <w:tr w:rsidR="009E40C6" w14:paraId="02A14733" w14:textId="77777777" w:rsidTr="00E279B5">
        <w:tc>
          <w:tcPr>
            <w:tcW w:w="9012" w:type="dxa"/>
            <w:shd w:val="clear" w:color="auto" w:fill="FFF2CC" w:themeFill="accent4" w:themeFillTint="33"/>
          </w:tcPr>
          <w:p w14:paraId="21E25345"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wartość i warunki dotyczące wniesienia wadium (jeżeli zamawiający przewiduje jego wniesienie)</w:t>
            </w:r>
          </w:p>
        </w:tc>
      </w:tr>
      <w:tr w:rsidR="009E40C6" w14:paraId="132A9C6B" w14:textId="77777777" w:rsidTr="00E279B5">
        <w:tc>
          <w:tcPr>
            <w:tcW w:w="9012" w:type="dxa"/>
            <w:shd w:val="clear" w:color="auto" w:fill="FFF2CC" w:themeFill="accent4" w:themeFillTint="33"/>
          </w:tcPr>
          <w:p w14:paraId="00352DCC" w14:textId="77777777"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wartość, rodzaj, termin oraz warunki wniesienia, zwrotu lub zatrzymania zabezpieczenia wykonania umowy (jeżeli zamawiający przewiduje wniesienie zabezpieczenia)</w:t>
            </w:r>
          </w:p>
        </w:tc>
      </w:tr>
      <w:tr w:rsidR="009E40C6" w14:paraId="1EC2117F" w14:textId="77777777" w:rsidTr="00E279B5">
        <w:tc>
          <w:tcPr>
            <w:tcW w:w="9012" w:type="dxa"/>
            <w:shd w:val="clear" w:color="auto" w:fill="FFF2CC" w:themeFill="accent4" w:themeFillTint="33"/>
          </w:tcPr>
          <w:p w14:paraId="64BF6CE9" w14:textId="4675147B"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dane osobowe oraz dane kontaktowe osób upoważnionych przez zamawiającego do kontaktu z </w:t>
            </w:r>
            <w:r w:rsidR="00BE03B0">
              <w:rPr>
                <w:rFonts w:ascii="Open Sans" w:hAnsi="Open Sans" w:cs="Open Sans"/>
                <w:color w:val="0070C0"/>
                <w:sz w:val="20"/>
                <w:szCs w:val="20"/>
              </w:rPr>
              <w:t>wykonawcami</w:t>
            </w:r>
          </w:p>
        </w:tc>
      </w:tr>
      <w:tr w:rsidR="009E40C6" w14:paraId="47765F6A" w14:textId="77777777" w:rsidTr="00E279B5">
        <w:tc>
          <w:tcPr>
            <w:tcW w:w="9012" w:type="dxa"/>
            <w:shd w:val="clear" w:color="auto" w:fill="FFF2CC" w:themeFill="accent4" w:themeFillTint="33"/>
          </w:tcPr>
          <w:p w14:paraId="1625E95D" w14:textId="72503F68"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wymóg co do wskazania w treści oferty informacji (pełna nazwa oraz siedziba) dotyczących każdego z podmiotów, które wykonawca zamierza zaangażować jako podwykonawcę/współwykonawcę w wysokości nie mniejszej niż 20% wartości umowy w</w:t>
            </w:r>
            <w:r w:rsidR="00697221">
              <w:rPr>
                <w:rFonts w:ascii="Open Sans" w:hAnsi="Open Sans" w:cs="Open Sans"/>
                <w:color w:val="0070C0"/>
                <w:sz w:val="20"/>
                <w:szCs w:val="20"/>
              </w:rPr>
              <w:t> </w:t>
            </w:r>
            <w:r w:rsidRPr="00B4261C">
              <w:rPr>
                <w:rFonts w:ascii="Open Sans" w:hAnsi="Open Sans" w:cs="Open Sans"/>
                <w:color w:val="0070C0"/>
                <w:sz w:val="20"/>
                <w:szCs w:val="20"/>
              </w:rPr>
              <w:t xml:space="preserve">sprawie zamówienia publicznego – w przypadku zamówienia na roboty budowlane lub usługi </w:t>
            </w:r>
          </w:p>
        </w:tc>
      </w:tr>
      <w:tr w:rsidR="009E40C6" w14:paraId="190790B2" w14:textId="77777777" w:rsidTr="00E279B5">
        <w:tc>
          <w:tcPr>
            <w:tcW w:w="9012" w:type="dxa"/>
            <w:shd w:val="clear" w:color="auto" w:fill="FFF2CC" w:themeFill="accent4" w:themeFillTint="33"/>
          </w:tcPr>
          <w:p w14:paraId="23373C0D" w14:textId="63F25D7E" w:rsidR="009E40C6" w:rsidRPr="00B4261C" w:rsidRDefault="009E40C6" w:rsidP="003A545D">
            <w:pPr>
              <w:spacing w:line="276" w:lineRule="auto"/>
              <w:rPr>
                <w:rFonts w:ascii="Open Sans" w:hAnsi="Open Sans" w:cs="Open Sans"/>
                <w:color w:val="0070C0"/>
                <w:sz w:val="20"/>
                <w:szCs w:val="20"/>
              </w:rPr>
            </w:pPr>
            <w:r w:rsidRPr="00B4261C">
              <w:rPr>
                <w:rFonts w:ascii="Open Sans" w:hAnsi="Open Sans" w:cs="Open Sans"/>
                <w:color w:val="0070C0"/>
                <w:sz w:val="20"/>
                <w:szCs w:val="20"/>
              </w:rPr>
              <w:t xml:space="preserve">opis oraz przykłady nieistotnych </w:t>
            </w:r>
            <w:r w:rsidR="00697221">
              <w:rPr>
                <w:rFonts w:ascii="Open Sans" w:hAnsi="Open Sans" w:cs="Open Sans"/>
                <w:color w:val="0070C0"/>
                <w:sz w:val="20"/>
                <w:szCs w:val="20"/>
              </w:rPr>
              <w:t>uchybień formalnych</w:t>
            </w:r>
            <w:r w:rsidRPr="00B4261C">
              <w:rPr>
                <w:rFonts w:ascii="Open Sans" w:hAnsi="Open Sans" w:cs="Open Sans"/>
                <w:color w:val="0070C0"/>
                <w:sz w:val="20"/>
                <w:szCs w:val="20"/>
              </w:rPr>
              <w:t>, których zaistnienie nie doprowadzi do</w:t>
            </w:r>
            <w:r w:rsidR="00697221">
              <w:rPr>
                <w:rFonts w:ascii="Open Sans" w:hAnsi="Open Sans" w:cs="Open Sans"/>
                <w:color w:val="0070C0"/>
                <w:sz w:val="20"/>
                <w:szCs w:val="20"/>
              </w:rPr>
              <w:t> </w:t>
            </w:r>
            <w:r w:rsidRPr="00B4261C">
              <w:rPr>
                <w:rFonts w:ascii="Open Sans" w:hAnsi="Open Sans" w:cs="Open Sans"/>
                <w:color w:val="0070C0"/>
                <w:sz w:val="20"/>
                <w:szCs w:val="20"/>
              </w:rPr>
              <w:t>odrzucenia oferty</w:t>
            </w:r>
          </w:p>
        </w:tc>
      </w:tr>
    </w:tbl>
    <w:p w14:paraId="1811C0C1" w14:textId="254BEA74" w:rsidR="00EF5033" w:rsidRPr="00EF5033" w:rsidRDefault="00EF5033" w:rsidP="00EF5033">
      <w:pPr>
        <w:spacing w:before="240" w:line="276" w:lineRule="auto"/>
        <w:rPr>
          <w:rFonts w:ascii="Open Sans" w:hAnsi="Open Sans" w:cs="Open Sans"/>
          <w:sz w:val="18"/>
          <w:szCs w:val="18"/>
        </w:rPr>
      </w:pPr>
      <w:r w:rsidRPr="00EF5033">
        <w:rPr>
          <w:rFonts w:ascii="Open Sans" w:hAnsi="Open Sans" w:cs="Open Sans"/>
          <w:sz w:val="18"/>
          <w:szCs w:val="18"/>
        </w:rPr>
        <w:t xml:space="preserve">Źródło: ustawa OZP </w:t>
      </w:r>
    </w:p>
    <w:p w14:paraId="675557FC" w14:textId="77777777" w:rsidR="00EF5033" w:rsidRDefault="00EF5033" w:rsidP="003A545D">
      <w:pPr>
        <w:spacing w:line="276" w:lineRule="auto"/>
        <w:rPr>
          <w:rFonts w:ascii="Lato" w:hAnsi="Lato" w:cs="Open Sans"/>
          <w:sz w:val="24"/>
          <w:szCs w:val="24"/>
        </w:rPr>
      </w:pPr>
    </w:p>
    <w:p w14:paraId="0C36FD92" w14:textId="2BA8C2C2" w:rsidR="00EF5033" w:rsidRDefault="00EF5033" w:rsidP="003A545D">
      <w:pPr>
        <w:spacing w:line="276" w:lineRule="auto"/>
        <w:rPr>
          <w:rFonts w:ascii="Lato" w:hAnsi="Lato" w:cs="Open Sans"/>
          <w:sz w:val="24"/>
          <w:szCs w:val="24"/>
        </w:rPr>
      </w:pPr>
    </w:p>
    <w:p w14:paraId="4A75B861" w14:textId="77777777" w:rsidR="00EF5033" w:rsidRDefault="00EF5033" w:rsidP="003A545D">
      <w:pPr>
        <w:spacing w:line="276" w:lineRule="auto"/>
        <w:rPr>
          <w:rFonts w:ascii="Lato" w:hAnsi="Lato" w:cs="Open Sans"/>
          <w:sz w:val="24"/>
          <w:szCs w:val="24"/>
        </w:rPr>
      </w:pPr>
    </w:p>
    <w:p w14:paraId="07F09DF7" w14:textId="501D3996" w:rsidR="00EF5033" w:rsidRDefault="00E279B5" w:rsidP="003A545D">
      <w:pPr>
        <w:spacing w:line="276" w:lineRule="auto"/>
        <w:rPr>
          <w:rFonts w:ascii="Lato" w:hAnsi="Lato" w:cs="Open Sans"/>
          <w:sz w:val="24"/>
          <w:szCs w:val="24"/>
        </w:rPr>
      </w:pPr>
      <w:r w:rsidRPr="00694722">
        <w:rPr>
          <w:rFonts w:ascii="Lato" w:hAnsi="Lato" w:cs="Open Sans"/>
          <w:sz w:val="24"/>
          <w:szCs w:val="24"/>
        </w:rPr>
        <w:lastRenderedPageBreak/>
        <w:t xml:space="preserve">Warto zwrócić uwagę, że Ministerstwo Gospodarki Ukrainy </w:t>
      </w:r>
      <w:r w:rsidR="00AD0A1E" w:rsidRPr="00694722">
        <w:rPr>
          <w:rFonts w:ascii="Lato" w:hAnsi="Lato" w:cs="Open Sans"/>
          <w:sz w:val="24"/>
          <w:szCs w:val="24"/>
        </w:rPr>
        <w:t xml:space="preserve">na mocy </w:t>
      </w:r>
      <w:r w:rsidR="006429BA">
        <w:rPr>
          <w:rFonts w:ascii="Lato" w:hAnsi="Lato" w:cs="Open Sans"/>
          <w:i/>
          <w:iCs/>
          <w:sz w:val="24"/>
          <w:szCs w:val="24"/>
        </w:rPr>
        <w:t>Zarządzenia nr </w:t>
      </w:r>
      <w:r w:rsidR="00AD0A1E" w:rsidRPr="00694722">
        <w:rPr>
          <w:rFonts w:ascii="Lato" w:hAnsi="Lato" w:cs="Open Sans"/>
          <w:i/>
          <w:iCs/>
          <w:sz w:val="24"/>
          <w:szCs w:val="24"/>
        </w:rPr>
        <w:t>680 z dnia 13 kwietnia 2016 r.</w:t>
      </w:r>
      <w:r w:rsidR="00694722" w:rsidRPr="00694722">
        <w:rPr>
          <w:rStyle w:val="Odwoanieprzypisudolnego"/>
          <w:rFonts w:ascii="Lato" w:hAnsi="Lato" w:cs="Open Sans"/>
          <w:sz w:val="24"/>
          <w:szCs w:val="24"/>
        </w:rPr>
        <w:footnoteReference w:id="108"/>
      </w:r>
      <w:r w:rsidR="00AD0A1E" w:rsidRPr="00694722">
        <w:rPr>
          <w:rFonts w:ascii="Lato" w:hAnsi="Lato" w:cs="Open Sans"/>
          <w:sz w:val="24"/>
          <w:szCs w:val="24"/>
        </w:rPr>
        <w:t xml:space="preserve"> zatwierdziło wzorzec przykładowej dokumentacji przetargowej. </w:t>
      </w:r>
    </w:p>
    <w:p w14:paraId="00FC376C" w14:textId="2340CC76" w:rsidR="009E40C6" w:rsidRPr="00694722" w:rsidRDefault="00AD0A1E" w:rsidP="003A545D">
      <w:pPr>
        <w:spacing w:line="276" w:lineRule="auto"/>
        <w:rPr>
          <w:rFonts w:ascii="Lato" w:hAnsi="Lato" w:cs="Open Sans"/>
          <w:sz w:val="24"/>
          <w:szCs w:val="24"/>
        </w:rPr>
      </w:pPr>
      <w:r w:rsidRPr="00694722">
        <w:rPr>
          <w:rFonts w:ascii="Lato" w:hAnsi="Lato" w:cs="Open Sans"/>
          <w:sz w:val="24"/>
          <w:szCs w:val="24"/>
        </w:rPr>
        <w:t>Mimo że stosowanie tej wzorcowej dokumentacji nie jest dla ukraińskich zamawiających obowiązkowe, to jednak w praktyce</w:t>
      </w:r>
      <w:r w:rsidR="00BE3912" w:rsidRPr="00694722">
        <w:rPr>
          <w:rFonts w:ascii="Lato" w:hAnsi="Lato" w:cs="Open Sans"/>
          <w:sz w:val="24"/>
          <w:szCs w:val="24"/>
        </w:rPr>
        <w:t>, zgodnie ze swoim przeznaczeniem,</w:t>
      </w:r>
      <w:r w:rsidRPr="00694722">
        <w:rPr>
          <w:rFonts w:ascii="Lato" w:hAnsi="Lato" w:cs="Open Sans"/>
          <w:sz w:val="24"/>
          <w:szCs w:val="24"/>
        </w:rPr>
        <w:t xml:space="preserve"> stanowi ona swego rodzaju model oraz punkt wyjścia do tworzenia dokumentacji przetargowej konkretnego zamówienia, z uwzględnieniem jego specyfiki. </w:t>
      </w:r>
    </w:p>
    <w:p w14:paraId="711A95ED" w14:textId="77777777" w:rsidR="00694722" w:rsidRDefault="00694722" w:rsidP="00AD0A1E">
      <w:pPr>
        <w:jc w:val="both"/>
        <w:rPr>
          <w:rFonts w:ascii="Open Sans" w:hAnsi="Open Sans" w:cs="Open Sans"/>
        </w:rPr>
      </w:pPr>
    </w:p>
    <w:p w14:paraId="072BF26B" w14:textId="372B5E2B" w:rsidR="00AD0A1E" w:rsidRDefault="00357816" w:rsidP="00AD0A1E">
      <w:pPr>
        <w:jc w:val="both"/>
        <w:rPr>
          <w:rFonts w:ascii="Open Sans" w:hAnsi="Open Sans" w:cs="Open Sans"/>
        </w:rPr>
      </w:pPr>
      <w:r>
        <w:rPr>
          <w:rFonts w:ascii="Open Sans" w:hAnsi="Open Sans" w:cs="Open Sans"/>
        </w:rPr>
        <w:pict w14:anchorId="64178E6D">
          <v:shape id="_x0000_i1028" type="#_x0000_t75" style="width:453.75pt;height:138pt">
            <v:imagedata r:id="rId88" o:title="Zrzut ekranu 2023-09-23 191528"/>
          </v:shape>
        </w:pict>
      </w:r>
    </w:p>
    <w:p w14:paraId="2685DE3C" w14:textId="77777777" w:rsidR="00CB6661" w:rsidRDefault="00CB6661" w:rsidP="006B28E7">
      <w:pPr>
        <w:spacing w:after="0"/>
        <w:jc w:val="both"/>
        <w:rPr>
          <w:rFonts w:ascii="Open Sans" w:hAnsi="Open Sans" w:cs="Open Sans"/>
          <w:i/>
        </w:rPr>
      </w:pPr>
    </w:p>
    <w:p w14:paraId="491360F5" w14:textId="532DFE69" w:rsidR="00BE3912" w:rsidRPr="00697221" w:rsidRDefault="006B28E7" w:rsidP="006B28E7">
      <w:pPr>
        <w:spacing w:after="0"/>
        <w:jc w:val="both"/>
        <w:rPr>
          <w:rFonts w:ascii="Open Sans" w:hAnsi="Open Sans" w:cs="Open Sans"/>
          <w:i/>
          <w:sz w:val="18"/>
          <w:szCs w:val="18"/>
        </w:rPr>
      </w:pPr>
      <w:r w:rsidRPr="00697221">
        <w:rPr>
          <w:rFonts w:ascii="Open Sans" w:hAnsi="Open Sans" w:cs="Open Sans"/>
          <w:i/>
          <w:sz w:val="18"/>
          <w:szCs w:val="18"/>
        </w:rPr>
        <w:t>Szablon wzorcowej dokumentacji przetargowej zatwierdzony przez Ministerstwo Gospodarki Ukrainy</w:t>
      </w:r>
    </w:p>
    <w:p w14:paraId="2D5C8C9B" w14:textId="3CC06C8F" w:rsidR="009E40C6" w:rsidRPr="00697221" w:rsidRDefault="006B28E7" w:rsidP="00CB6661">
      <w:pPr>
        <w:jc w:val="both"/>
        <w:rPr>
          <w:rFonts w:ascii="Open Sans" w:hAnsi="Open Sans" w:cs="Open Sans"/>
          <w:sz w:val="18"/>
          <w:szCs w:val="18"/>
        </w:rPr>
      </w:pPr>
      <w:r w:rsidRPr="00697221">
        <w:rPr>
          <w:rFonts w:ascii="Open Sans" w:hAnsi="Open Sans" w:cs="Open Sans"/>
          <w:sz w:val="18"/>
          <w:szCs w:val="18"/>
        </w:rPr>
        <w:t xml:space="preserve">Źródło: </w:t>
      </w:r>
      <w:hyperlink r:id="rId89" w:history="1">
        <w:r w:rsidRPr="00697221">
          <w:rPr>
            <w:rStyle w:val="Hipercze"/>
            <w:rFonts w:ascii="Open Sans" w:hAnsi="Open Sans" w:cs="Open Sans"/>
            <w:sz w:val="18"/>
            <w:szCs w:val="18"/>
          </w:rPr>
          <w:t>https://www.me.gov.ua/Documents/Download?id=e2eab02b-d283-4737-9964-ea3bc64d8502</w:t>
        </w:r>
      </w:hyperlink>
      <w:r w:rsidRPr="00697221">
        <w:rPr>
          <w:rFonts w:ascii="Open Sans" w:hAnsi="Open Sans" w:cs="Open Sans"/>
          <w:sz w:val="18"/>
          <w:szCs w:val="18"/>
        </w:rPr>
        <w:t xml:space="preserve"> </w:t>
      </w:r>
    </w:p>
    <w:p w14:paraId="5B0C03F9" w14:textId="12B2B9C1" w:rsidR="00694722" w:rsidRPr="00CB6661" w:rsidRDefault="00694722" w:rsidP="00CB6661">
      <w:pPr>
        <w:jc w:val="both"/>
        <w:rPr>
          <w:rFonts w:ascii="Open Sans" w:hAnsi="Open Sans" w:cs="Open Sans"/>
        </w:rPr>
      </w:pPr>
    </w:p>
    <w:p w14:paraId="091CE53E" w14:textId="2A49059B" w:rsidR="009E40C6" w:rsidRPr="00AA4B94" w:rsidRDefault="009E40C6" w:rsidP="001153E9">
      <w:pPr>
        <w:pStyle w:val="Nagwek4"/>
        <w:spacing w:line="276" w:lineRule="auto"/>
        <w:rPr>
          <w:rFonts w:ascii="Lato" w:hAnsi="Lato" w:cs="Open Sans"/>
          <w:sz w:val="24"/>
          <w:szCs w:val="24"/>
        </w:rPr>
      </w:pPr>
      <w:bookmarkStart w:id="122" w:name="_Toc170689248"/>
      <w:r w:rsidRPr="00AA4B94">
        <w:rPr>
          <w:rFonts w:ascii="Lato" w:hAnsi="Lato" w:cs="Open Sans"/>
          <w:sz w:val="24"/>
          <w:szCs w:val="24"/>
        </w:rPr>
        <w:t>3.</w:t>
      </w:r>
      <w:r w:rsidR="005F54EC">
        <w:rPr>
          <w:rFonts w:ascii="Lato" w:hAnsi="Lato" w:cs="Open Sans"/>
          <w:sz w:val="24"/>
          <w:szCs w:val="24"/>
        </w:rPr>
        <w:t>3</w:t>
      </w:r>
      <w:r w:rsidR="00C07907">
        <w:rPr>
          <w:rFonts w:ascii="Lato" w:hAnsi="Lato" w:cs="Open Sans"/>
          <w:sz w:val="24"/>
          <w:szCs w:val="24"/>
        </w:rPr>
        <w:t>.2.1</w:t>
      </w:r>
      <w:r w:rsidRPr="00AA4B94">
        <w:rPr>
          <w:rFonts w:ascii="Lato" w:hAnsi="Lato" w:cs="Open Sans"/>
          <w:sz w:val="24"/>
          <w:szCs w:val="24"/>
        </w:rPr>
        <w:t xml:space="preserve">. </w:t>
      </w:r>
      <w:r w:rsidR="00CB6661" w:rsidRPr="00AA4B94">
        <w:rPr>
          <w:rFonts w:ascii="Lato" w:hAnsi="Lato" w:cs="Open Sans"/>
          <w:sz w:val="24"/>
          <w:szCs w:val="24"/>
        </w:rPr>
        <w:t>Specyfikacja techniczna przedmiotu zamówienia</w:t>
      </w:r>
      <w:bookmarkEnd w:id="122"/>
      <w:r w:rsidR="00CB6661" w:rsidRPr="00AA4B94">
        <w:rPr>
          <w:rFonts w:ascii="Lato" w:hAnsi="Lato" w:cs="Open Sans"/>
          <w:sz w:val="24"/>
          <w:szCs w:val="24"/>
        </w:rPr>
        <w:t xml:space="preserve"> </w:t>
      </w:r>
    </w:p>
    <w:p w14:paraId="1D13EE20" w14:textId="394071B2" w:rsidR="00EF5033" w:rsidRPr="00EF5033" w:rsidRDefault="009E40C6" w:rsidP="003A545D">
      <w:pPr>
        <w:spacing w:line="276" w:lineRule="auto"/>
        <w:rPr>
          <w:rFonts w:ascii="Lato" w:hAnsi="Lato" w:cs="Open Sans"/>
          <w:sz w:val="24"/>
          <w:szCs w:val="24"/>
        </w:rPr>
      </w:pPr>
      <w:r w:rsidRPr="00AA4B94">
        <w:rPr>
          <w:rFonts w:ascii="Lato" w:hAnsi="Lato" w:cs="Open Sans"/>
          <w:sz w:val="24"/>
          <w:szCs w:val="24"/>
        </w:rPr>
        <w:t xml:space="preserve">Jednym z najważniejszych obligatoryjnych elementów dokumentacji przetargowej jest informacja o wymaganych parametrach technicznych, jakościowych i ilościowych przedmiotu zamówienia, innymi słowy jego specyfikacja </w:t>
      </w:r>
      <w:r w:rsidRPr="00EF5033">
        <w:rPr>
          <w:rFonts w:ascii="Lato" w:hAnsi="Lato" w:cs="Open Sans"/>
          <w:sz w:val="24"/>
          <w:szCs w:val="24"/>
        </w:rPr>
        <w:t>techniczna</w:t>
      </w:r>
      <w:r w:rsidR="00EF5033" w:rsidRPr="00EF5033">
        <w:rPr>
          <w:rFonts w:ascii="Lato" w:hAnsi="Lato" w:cs="Open Sans"/>
          <w:sz w:val="24"/>
          <w:szCs w:val="24"/>
        </w:rPr>
        <w:t xml:space="preserve"> (ukr.</w:t>
      </w:r>
      <w:r w:rsidR="00EF5033">
        <w:rPr>
          <w:rFonts w:ascii="Lato" w:hAnsi="Lato" w:cs="Open Sans"/>
          <w:sz w:val="24"/>
          <w:szCs w:val="24"/>
        </w:rPr>
        <w:t> </w:t>
      </w:r>
      <w:proofErr w:type="spellStart"/>
      <w:r w:rsidR="00EF5033" w:rsidRPr="00EF5033">
        <w:rPr>
          <w:rStyle w:val="rvts0"/>
          <w:rFonts w:ascii="Lato" w:hAnsi="Lato"/>
          <w:sz w:val="24"/>
          <w:szCs w:val="24"/>
        </w:rPr>
        <w:t>технічна</w:t>
      </w:r>
      <w:proofErr w:type="spellEnd"/>
      <w:r w:rsidR="00EF5033">
        <w:rPr>
          <w:rStyle w:val="rvts0"/>
          <w:rFonts w:ascii="Lato" w:hAnsi="Lato"/>
          <w:sz w:val="24"/>
          <w:szCs w:val="24"/>
        </w:rPr>
        <w:t> </w:t>
      </w:r>
      <w:proofErr w:type="spellStart"/>
      <w:r w:rsidR="00EF5033" w:rsidRPr="00EF5033">
        <w:rPr>
          <w:rStyle w:val="rvts0"/>
          <w:rFonts w:ascii="Lato" w:hAnsi="Lato"/>
          <w:sz w:val="24"/>
          <w:szCs w:val="24"/>
        </w:rPr>
        <w:t>специфікація</w:t>
      </w:r>
      <w:proofErr w:type="spellEnd"/>
      <w:r w:rsidR="00EF5033" w:rsidRPr="00EF5033">
        <w:rPr>
          <w:rStyle w:val="rvts0"/>
          <w:rFonts w:ascii="Lato" w:hAnsi="Lato"/>
          <w:sz w:val="24"/>
          <w:szCs w:val="24"/>
        </w:rPr>
        <w:t>)</w:t>
      </w:r>
      <w:r w:rsidRPr="00EF5033">
        <w:rPr>
          <w:rFonts w:ascii="Lato" w:hAnsi="Lato" w:cs="Open Sans"/>
          <w:sz w:val="24"/>
          <w:szCs w:val="24"/>
        </w:rPr>
        <w:t xml:space="preserve">. </w:t>
      </w:r>
    </w:p>
    <w:p w14:paraId="0F7CE0B4" w14:textId="6C15D832" w:rsidR="00147B7A" w:rsidRDefault="009E40C6" w:rsidP="003A545D">
      <w:pPr>
        <w:spacing w:line="276" w:lineRule="auto"/>
        <w:rPr>
          <w:rFonts w:ascii="Lato" w:hAnsi="Lato" w:cs="Open Sans"/>
          <w:sz w:val="24"/>
          <w:szCs w:val="24"/>
        </w:rPr>
      </w:pPr>
      <w:r w:rsidRPr="00AA4B94">
        <w:rPr>
          <w:rFonts w:ascii="Lato" w:hAnsi="Lato" w:cs="Open Sans"/>
          <w:sz w:val="24"/>
          <w:szCs w:val="24"/>
        </w:rPr>
        <w:t>Zamawiający określa specyfikację technic</w:t>
      </w:r>
      <w:r w:rsidR="00CB6661" w:rsidRPr="00AA4B94">
        <w:rPr>
          <w:rFonts w:ascii="Lato" w:hAnsi="Lato" w:cs="Open Sans"/>
          <w:sz w:val="24"/>
          <w:szCs w:val="24"/>
        </w:rPr>
        <w:t>zną zgodnie z przepisami art. 23</w:t>
      </w:r>
      <w:r w:rsidR="006429BA">
        <w:rPr>
          <w:rFonts w:ascii="Lato" w:hAnsi="Lato" w:cs="Open Sans"/>
          <w:sz w:val="24"/>
          <w:szCs w:val="24"/>
        </w:rPr>
        <w:t xml:space="preserve"> ustawy OZP</w:t>
      </w:r>
      <w:r w:rsidRPr="00AA4B94">
        <w:rPr>
          <w:rFonts w:ascii="Lato" w:hAnsi="Lato" w:cs="Open Sans"/>
          <w:sz w:val="24"/>
          <w:szCs w:val="24"/>
        </w:rPr>
        <w:t xml:space="preserve"> oraz wskazuje na dokumenty, które uczestnicy będą składać wraz z ofertą w celu potwierdzenia zgodności z ustalonymi przez zamawiającego wymogami. </w:t>
      </w:r>
    </w:p>
    <w:p w14:paraId="0890EA9C" w14:textId="678B7FF6" w:rsidR="00D45642" w:rsidRPr="006429BA" w:rsidRDefault="009E40C6" w:rsidP="006429BA">
      <w:pPr>
        <w:spacing w:line="276" w:lineRule="auto"/>
        <w:rPr>
          <w:rFonts w:ascii="Lato" w:hAnsi="Lato" w:cs="Open Sans"/>
          <w:sz w:val="24"/>
          <w:szCs w:val="24"/>
        </w:rPr>
      </w:pPr>
      <w:r w:rsidRPr="00AA4B94">
        <w:rPr>
          <w:rFonts w:ascii="Lato" w:hAnsi="Lato" w:cs="Open Sans"/>
          <w:sz w:val="24"/>
          <w:szCs w:val="24"/>
        </w:rPr>
        <w:t>W zależności od przedmi</w:t>
      </w:r>
      <w:r w:rsidR="00CB6661" w:rsidRPr="00AA4B94">
        <w:rPr>
          <w:rFonts w:ascii="Lato" w:hAnsi="Lato" w:cs="Open Sans"/>
          <w:sz w:val="24"/>
          <w:szCs w:val="24"/>
        </w:rPr>
        <w:t>otu zamówienia specyfikacja może</w:t>
      </w:r>
      <w:r w:rsidRPr="00AA4B94">
        <w:rPr>
          <w:rFonts w:ascii="Lato" w:hAnsi="Lato" w:cs="Open Sans"/>
          <w:sz w:val="24"/>
          <w:szCs w:val="24"/>
        </w:rPr>
        <w:t xml:space="preserve"> opisywać określone funkcje, zawierać</w:t>
      </w:r>
      <w:r w:rsidR="00486AAC" w:rsidRPr="00AA4B94">
        <w:rPr>
          <w:rFonts w:ascii="Lato" w:hAnsi="Lato" w:cs="Open Sans"/>
          <w:sz w:val="24"/>
          <w:szCs w:val="24"/>
        </w:rPr>
        <w:t xml:space="preserve"> pożądane</w:t>
      </w:r>
      <w:r w:rsidRPr="00AA4B94">
        <w:rPr>
          <w:rFonts w:ascii="Lato" w:hAnsi="Lato" w:cs="Open Sans"/>
          <w:sz w:val="24"/>
          <w:szCs w:val="24"/>
        </w:rPr>
        <w:t xml:space="preserve"> cechy, czy też parametry eksploatacyjne, a także właściwości techniczne, fizyczne oraz jakościowe.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D45642" w14:paraId="0719A4F8" w14:textId="77777777" w:rsidTr="00D45642">
        <w:tc>
          <w:tcPr>
            <w:tcW w:w="9062" w:type="dxa"/>
            <w:shd w:val="clear" w:color="auto" w:fill="FFF2CC" w:themeFill="accent4" w:themeFillTint="33"/>
            <w:vAlign w:val="center"/>
          </w:tcPr>
          <w:p w14:paraId="15F8342B" w14:textId="7A158533" w:rsidR="00D45642" w:rsidRPr="00D45642" w:rsidRDefault="00D45642" w:rsidP="003A545D">
            <w:pPr>
              <w:spacing w:before="240" w:line="276" w:lineRule="auto"/>
              <w:rPr>
                <w:rFonts w:ascii="Open Sans" w:hAnsi="Open Sans" w:cs="Open Sans"/>
                <w:color w:val="0070C0"/>
              </w:rPr>
            </w:pPr>
            <w:r w:rsidRPr="00D45642">
              <w:rPr>
                <w:rFonts w:ascii="Open Sans" w:hAnsi="Open Sans" w:cs="Open Sans"/>
                <w:color w:val="0070C0"/>
              </w:rPr>
              <w:lastRenderedPageBreak/>
              <w:t>Sporządzona przez zamawiającego specyfikacja techniczna powinna spełniać dwa główne warunki.</w:t>
            </w:r>
          </w:p>
          <w:p w14:paraId="6DF607BF" w14:textId="187C193A" w:rsidR="00D45642" w:rsidRPr="00D45642" w:rsidRDefault="00D45642" w:rsidP="003A545D">
            <w:pPr>
              <w:spacing w:before="240" w:line="276" w:lineRule="auto"/>
              <w:rPr>
                <w:rFonts w:ascii="Open Sans" w:hAnsi="Open Sans" w:cs="Open Sans"/>
                <w:color w:val="0070C0"/>
              </w:rPr>
            </w:pPr>
            <w:r w:rsidRPr="00D45642">
              <w:rPr>
                <w:rFonts w:ascii="Open Sans" w:hAnsi="Open Sans" w:cs="Open Sans"/>
                <w:color w:val="0070C0"/>
              </w:rPr>
              <w:t>Po pierwsze, musi zawierać szczegółowy opis zamawianych towarów, robót budowlanych i usług wraz z precyzyjnym określeniem wymogów co do przedmiotu zamówienia. Praktyka pokazuje bowiem, że sformułowane w sposób jasny oraz dokładnie opisane wymagania techniczne mają fundamentalne znaczenie dla otrzymania przedmiotu zamówienia wysokiej jakości, który odzwierciedlać będzie potrzeby zamawiającego</w:t>
            </w:r>
            <w:r w:rsidRPr="00D45642">
              <w:rPr>
                <w:rStyle w:val="Odwoanieprzypisudolnego"/>
                <w:rFonts w:ascii="Open Sans" w:hAnsi="Open Sans" w:cs="Open Sans"/>
                <w:color w:val="0070C0"/>
              </w:rPr>
              <w:footnoteReference w:id="109"/>
            </w:r>
            <w:r w:rsidRPr="00D45642">
              <w:rPr>
                <w:rFonts w:ascii="Open Sans" w:hAnsi="Open Sans" w:cs="Open Sans"/>
                <w:color w:val="0070C0"/>
              </w:rPr>
              <w:t>.</w:t>
            </w:r>
          </w:p>
          <w:p w14:paraId="7AE6E62F" w14:textId="0FA4A29F" w:rsidR="00D45642" w:rsidRPr="00D45642" w:rsidRDefault="00D45642" w:rsidP="003A545D">
            <w:pPr>
              <w:spacing w:before="240" w:line="276" w:lineRule="auto"/>
              <w:rPr>
                <w:rFonts w:ascii="Open Sans" w:hAnsi="Open Sans" w:cs="Open Sans"/>
                <w:color w:val="0070C0"/>
              </w:rPr>
            </w:pPr>
            <w:r w:rsidRPr="00D45642">
              <w:rPr>
                <w:rFonts w:ascii="Open Sans" w:hAnsi="Open Sans" w:cs="Open Sans"/>
                <w:color w:val="0070C0"/>
              </w:rPr>
              <w:t>Po drugie, ma zapewnić maksymalną konkurencję pomiędzy uczestnikami w</w:t>
            </w:r>
            <w:r w:rsidR="00697221">
              <w:rPr>
                <w:rFonts w:ascii="Open Sans" w:hAnsi="Open Sans" w:cs="Open Sans"/>
                <w:color w:val="0070C0"/>
              </w:rPr>
              <w:t> </w:t>
            </w:r>
            <w:r w:rsidRPr="00D45642">
              <w:rPr>
                <w:rFonts w:ascii="Open Sans" w:hAnsi="Open Sans" w:cs="Open Sans"/>
                <w:color w:val="0070C0"/>
              </w:rPr>
              <w:t>ramach prowadzonego postępowania o udzielenie zamówienia publicznego</w:t>
            </w:r>
            <w:r w:rsidRPr="00D45642">
              <w:rPr>
                <w:rStyle w:val="Odwoanieprzypisudolnego"/>
                <w:rFonts w:ascii="Open Sans" w:hAnsi="Open Sans" w:cs="Open Sans"/>
                <w:color w:val="0070C0"/>
              </w:rPr>
              <w:footnoteReference w:id="110"/>
            </w:r>
            <w:r>
              <w:rPr>
                <w:rFonts w:ascii="Open Sans" w:hAnsi="Open Sans" w:cs="Open Sans"/>
                <w:color w:val="0070C0"/>
              </w:rPr>
              <w:t>.</w:t>
            </w:r>
          </w:p>
        </w:tc>
      </w:tr>
    </w:tbl>
    <w:p w14:paraId="4796441E" w14:textId="26A3F91A" w:rsidR="00EF5033" w:rsidRDefault="00152FCB" w:rsidP="00EF5033">
      <w:pPr>
        <w:spacing w:before="240" w:after="0" w:line="276" w:lineRule="auto"/>
        <w:jc w:val="both"/>
        <w:rPr>
          <w:rFonts w:ascii="Lato" w:hAnsi="Lato" w:cs="Open Sans"/>
          <w:sz w:val="24"/>
          <w:szCs w:val="24"/>
        </w:rPr>
      </w:pPr>
      <w:r>
        <w:rPr>
          <w:noProof/>
          <w:lang w:eastAsia="pl-PL"/>
        </w:rPr>
        <mc:AlternateContent>
          <mc:Choice Requires="wps">
            <w:drawing>
              <wp:anchor distT="0" distB="0" distL="114300" distR="114300" simplePos="0" relativeHeight="251799552" behindDoc="0" locked="0" layoutInCell="1" allowOverlap="1" wp14:anchorId="0E9CB437" wp14:editId="19965F9E">
                <wp:simplePos x="0" y="0"/>
                <wp:positionH relativeFrom="column">
                  <wp:posOffset>5725236</wp:posOffset>
                </wp:positionH>
                <wp:positionV relativeFrom="paragraph">
                  <wp:posOffset>-3502709</wp:posOffset>
                </wp:positionV>
                <wp:extent cx="255097" cy="568373"/>
                <wp:effectExtent l="171450" t="19050" r="107315" b="0"/>
                <wp:wrapNone/>
                <wp:docPr id="152020228"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93F90" id="Rectangle 7" o:spid="_x0000_s1026" style="position:absolute;margin-left:450.8pt;margin-top:-275.8pt;width:20.1pt;height:44.75pt;rotation:45;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p w14:paraId="5A30635A" w14:textId="2951F0F9" w:rsidR="00147B7A" w:rsidRDefault="009E40C6" w:rsidP="009E4955">
      <w:pPr>
        <w:spacing w:before="240" w:after="0" w:line="276" w:lineRule="auto"/>
        <w:rPr>
          <w:rFonts w:ascii="Lato" w:hAnsi="Lato" w:cs="Open Sans"/>
          <w:sz w:val="24"/>
          <w:szCs w:val="24"/>
        </w:rPr>
      </w:pPr>
      <w:r w:rsidRPr="00AA4B94">
        <w:rPr>
          <w:rFonts w:ascii="Lato" w:hAnsi="Lato" w:cs="Open Sans"/>
          <w:sz w:val="24"/>
          <w:szCs w:val="24"/>
        </w:rPr>
        <w:t xml:space="preserve">Zgodnie z obowiązującymi regulacjami, specyfikacja techniczna powinna zawierać </w:t>
      </w:r>
      <w:r w:rsidR="00147B7A">
        <w:rPr>
          <w:rFonts w:ascii="Lato" w:hAnsi="Lato" w:cs="Open Sans"/>
          <w:sz w:val="24"/>
          <w:szCs w:val="24"/>
        </w:rPr>
        <w:t>precyzyjny</w:t>
      </w:r>
      <w:r w:rsidRPr="00AA4B94">
        <w:rPr>
          <w:rFonts w:ascii="Lato" w:hAnsi="Lato" w:cs="Open Sans"/>
          <w:sz w:val="24"/>
          <w:szCs w:val="24"/>
        </w:rPr>
        <w:t xml:space="preserve"> opis wszystkich wymaganych cech </w:t>
      </w:r>
      <w:r w:rsidR="00147B7A">
        <w:rPr>
          <w:rFonts w:ascii="Lato" w:hAnsi="Lato" w:cs="Open Sans"/>
          <w:sz w:val="24"/>
          <w:szCs w:val="24"/>
        </w:rPr>
        <w:t xml:space="preserve">i właściwości </w:t>
      </w:r>
      <w:r w:rsidRPr="00AA4B94">
        <w:rPr>
          <w:rFonts w:ascii="Lato" w:hAnsi="Lato" w:cs="Open Sans"/>
          <w:sz w:val="24"/>
          <w:szCs w:val="24"/>
        </w:rPr>
        <w:t xml:space="preserve">zamawianych towarów, robót budowlanych i usług, w tym </w:t>
      </w:r>
      <w:r w:rsidR="00147B7A">
        <w:rPr>
          <w:rFonts w:ascii="Lato" w:hAnsi="Lato" w:cs="Open Sans"/>
          <w:sz w:val="24"/>
          <w:szCs w:val="24"/>
        </w:rPr>
        <w:t xml:space="preserve">ich </w:t>
      </w:r>
      <w:r w:rsidRPr="00AA4B94">
        <w:rPr>
          <w:rFonts w:ascii="Lato" w:hAnsi="Lato" w:cs="Open Sans"/>
          <w:sz w:val="24"/>
          <w:szCs w:val="24"/>
        </w:rPr>
        <w:t xml:space="preserve">parametrów technicznych, funkcjonalnych oraz jakościowych. Charakterystyka przedmiotu zamówienia może zawierać opis konkretnego technologicznego procesu lub technologii wytwarzania czy też dostawy towarów, wykonywania niezbędnych robót budowlanych oraz świadczenia usług. </w:t>
      </w:r>
    </w:p>
    <w:p w14:paraId="2103CD7C" w14:textId="7ADCE40A" w:rsidR="009E40C6" w:rsidRPr="00AA4B94" w:rsidRDefault="009E40C6" w:rsidP="003A545D">
      <w:pPr>
        <w:spacing w:before="240" w:after="0" w:line="276" w:lineRule="auto"/>
        <w:rPr>
          <w:rFonts w:ascii="Lato" w:hAnsi="Lato" w:cs="Open Sans"/>
          <w:sz w:val="24"/>
          <w:szCs w:val="24"/>
        </w:rPr>
      </w:pPr>
      <w:r w:rsidRPr="00AA4B94">
        <w:rPr>
          <w:rFonts w:ascii="Lato" w:hAnsi="Lato" w:cs="Open Sans"/>
          <w:sz w:val="24"/>
          <w:szCs w:val="24"/>
        </w:rPr>
        <w:t>Dodatkowo, specyfikacje techniczne mogą mieć fo</w:t>
      </w:r>
      <w:r w:rsidR="006429BA">
        <w:rPr>
          <w:rFonts w:ascii="Lato" w:hAnsi="Lato" w:cs="Open Sans"/>
          <w:sz w:val="24"/>
          <w:szCs w:val="24"/>
        </w:rPr>
        <w:t>rmę wykazu wymogów związanych z </w:t>
      </w:r>
      <w:r w:rsidRPr="00AA4B94">
        <w:rPr>
          <w:rFonts w:ascii="Lato" w:hAnsi="Lato" w:cs="Open Sans"/>
          <w:sz w:val="24"/>
          <w:szCs w:val="24"/>
        </w:rPr>
        <w:t>eksploatacją lub wymogów funk</w:t>
      </w:r>
      <w:r w:rsidR="002079F3" w:rsidRPr="00AA4B94">
        <w:rPr>
          <w:rFonts w:ascii="Lato" w:hAnsi="Lato" w:cs="Open Sans"/>
          <w:sz w:val="24"/>
          <w:szCs w:val="24"/>
        </w:rPr>
        <w:t>cjonalnych, w tym właściwości  środowiskowych</w:t>
      </w:r>
      <w:r w:rsidRPr="00AA4B94">
        <w:rPr>
          <w:rFonts w:ascii="Lato" w:hAnsi="Lato" w:cs="Open Sans"/>
          <w:sz w:val="24"/>
          <w:szCs w:val="24"/>
        </w:rPr>
        <w:t>, pod warunkiem że takie wymogi będą wystarczająco precyzyjne, żeby zapewnić jednoznaczne zrozumienie przedmiotu zamówienia przez zamawiającego oraz uczestników.</w:t>
      </w:r>
    </w:p>
    <w:p w14:paraId="29EECFE9" w14:textId="77777777" w:rsidR="009E40C6" w:rsidRPr="00AA4B94" w:rsidRDefault="009E40C6" w:rsidP="003A545D">
      <w:pPr>
        <w:spacing w:before="240" w:after="0" w:line="276" w:lineRule="auto"/>
        <w:rPr>
          <w:rFonts w:ascii="Lato" w:hAnsi="Lato" w:cs="Open Sans"/>
          <w:sz w:val="24"/>
          <w:szCs w:val="24"/>
        </w:rPr>
      </w:pPr>
      <w:r w:rsidRPr="00AA4B94">
        <w:rPr>
          <w:rFonts w:ascii="Lato" w:hAnsi="Lato" w:cs="Open Sans"/>
          <w:sz w:val="24"/>
          <w:szCs w:val="24"/>
        </w:rPr>
        <w:t>Ustawa stanowi, że jeżeli dokonanie wyczerpującego opisu nie jest możliwe, to wówczas specyfikacje techniczne mogą zawierać odniesienia do standardowych charakterystyk, regulacji, warunków technicznych, wymogów, symboli i terminologii związanych z zamawianymi towarami, robotami budowlanymi lub usługami, przewidzianych w istniejących normach międzynarodowych, normach europejskich, innych wspólnych europejskich standardach technicznych, technicznych systemach odniesienia uznanych przez europejskie organy normalizacyjne albo w normach, standardach i zasadach krajowych. Przy czym każdemu takiemu odniesieniu powinno towarzyszyć wyrażenie "</w:t>
      </w:r>
      <w:r w:rsidRPr="006429BA">
        <w:rPr>
          <w:rFonts w:ascii="Lato" w:hAnsi="Lato" w:cs="Open Sans"/>
          <w:i/>
          <w:sz w:val="24"/>
          <w:szCs w:val="24"/>
        </w:rPr>
        <w:t>lub równoważne</w:t>
      </w:r>
      <w:r w:rsidRPr="00AA4B94">
        <w:rPr>
          <w:rFonts w:ascii="Lato" w:hAnsi="Lato" w:cs="Open Sans"/>
          <w:sz w:val="24"/>
          <w:szCs w:val="24"/>
        </w:rPr>
        <w:t>".</w:t>
      </w:r>
    </w:p>
    <w:p w14:paraId="49AAEA85" w14:textId="64D51EE8" w:rsidR="009E40C6" w:rsidRPr="00AA4B94" w:rsidRDefault="009E40C6" w:rsidP="003A545D">
      <w:pPr>
        <w:spacing w:before="240" w:after="0" w:line="276" w:lineRule="auto"/>
        <w:rPr>
          <w:rFonts w:ascii="Lato" w:hAnsi="Lato" w:cs="Open Sans"/>
          <w:sz w:val="24"/>
          <w:szCs w:val="24"/>
        </w:rPr>
      </w:pPr>
      <w:r w:rsidRPr="00AA4B94">
        <w:rPr>
          <w:rFonts w:ascii="Lato" w:hAnsi="Lato" w:cs="Open Sans"/>
          <w:sz w:val="24"/>
          <w:szCs w:val="24"/>
        </w:rPr>
        <w:lastRenderedPageBreak/>
        <w:t>Ukraiński prawodawca zwraca także uwagę, że specyfikacje techniczne nie</w:t>
      </w:r>
      <w:r w:rsidR="00850703" w:rsidRPr="00AA4B94">
        <w:rPr>
          <w:rFonts w:ascii="Lato" w:hAnsi="Lato" w:cs="Open Sans"/>
          <w:sz w:val="24"/>
          <w:szCs w:val="24"/>
        </w:rPr>
        <w:t xml:space="preserve"> powinny</w:t>
      </w:r>
      <w:r w:rsidRPr="00AA4B94">
        <w:rPr>
          <w:rFonts w:ascii="Lato" w:hAnsi="Lato" w:cs="Open Sans"/>
          <w:sz w:val="24"/>
          <w:szCs w:val="24"/>
        </w:rPr>
        <w:t xml:space="preserve"> zawierać odniesień do konkretnej marki lub producenta ani do konkretnego procesu, który charakteryzuje produkt lub usługę określ</w:t>
      </w:r>
      <w:r w:rsidR="006429BA">
        <w:rPr>
          <w:rFonts w:ascii="Lato" w:hAnsi="Lato" w:cs="Open Sans"/>
          <w:sz w:val="24"/>
          <w:szCs w:val="24"/>
        </w:rPr>
        <w:t>onego podmiotu gospodarczego, a </w:t>
      </w:r>
      <w:r w:rsidRPr="00AA4B94">
        <w:rPr>
          <w:rFonts w:ascii="Lato" w:hAnsi="Lato" w:cs="Open Sans"/>
          <w:sz w:val="24"/>
          <w:szCs w:val="24"/>
        </w:rPr>
        <w:t>także do znaków towarowych, patentów, typów lub konkretnego miejsca pochodzenia lub sposobu wytwarzania. Jeżeli jednak takie odniesienie jest konieczne, musi zostać przez zamawiającego uzasadnione, jak również zawierać wyrażenie "</w:t>
      </w:r>
      <w:r w:rsidRPr="006429BA">
        <w:rPr>
          <w:rFonts w:ascii="Lato" w:hAnsi="Lato" w:cs="Open Sans"/>
          <w:i/>
          <w:sz w:val="24"/>
          <w:szCs w:val="24"/>
        </w:rPr>
        <w:t>lub</w:t>
      </w:r>
      <w:r w:rsidR="00EF5033">
        <w:rPr>
          <w:rFonts w:ascii="Lato" w:hAnsi="Lato" w:cs="Open Sans"/>
          <w:i/>
          <w:sz w:val="24"/>
          <w:szCs w:val="24"/>
        </w:rPr>
        <w:t> </w:t>
      </w:r>
      <w:r w:rsidRPr="006429BA">
        <w:rPr>
          <w:rFonts w:ascii="Lato" w:hAnsi="Lato" w:cs="Open Sans"/>
          <w:i/>
          <w:sz w:val="24"/>
          <w:szCs w:val="24"/>
        </w:rPr>
        <w:t>równoważne</w:t>
      </w:r>
      <w:r w:rsidRPr="00AA4B94">
        <w:rPr>
          <w:rFonts w:ascii="Lato" w:hAnsi="Lato" w:cs="Open Sans"/>
          <w:sz w:val="24"/>
          <w:szCs w:val="24"/>
        </w:rPr>
        <w:t>”.</w:t>
      </w:r>
    </w:p>
    <w:p w14:paraId="2BA3854F" w14:textId="3838B926" w:rsidR="009E40C6" w:rsidRPr="00AA4B94" w:rsidRDefault="002079F3" w:rsidP="003A545D">
      <w:pPr>
        <w:spacing w:before="240" w:line="276" w:lineRule="auto"/>
        <w:rPr>
          <w:rFonts w:ascii="Lato" w:hAnsi="Lato" w:cs="Open Sans"/>
          <w:sz w:val="24"/>
          <w:szCs w:val="24"/>
        </w:rPr>
      </w:pPr>
      <w:r w:rsidRPr="00AA4B94">
        <w:rPr>
          <w:rFonts w:ascii="Lato" w:hAnsi="Lato" w:cs="Open Sans"/>
          <w:sz w:val="24"/>
          <w:szCs w:val="24"/>
        </w:rPr>
        <w:t xml:space="preserve">Zamawiający może również wymagać od uczestników potwierdzenia, że proponowane przez nich towary, usługi i roboty budowlane spełniają </w:t>
      </w:r>
      <w:r w:rsidR="009E40C6" w:rsidRPr="00AA4B94">
        <w:rPr>
          <w:rFonts w:ascii="Lato" w:hAnsi="Lato" w:cs="Open Sans"/>
          <w:sz w:val="24"/>
          <w:szCs w:val="24"/>
        </w:rPr>
        <w:t>wymogi określone w</w:t>
      </w:r>
      <w:r w:rsidR="00147B7A">
        <w:rPr>
          <w:rFonts w:ascii="Lato" w:hAnsi="Lato" w:cs="Open Sans"/>
          <w:sz w:val="24"/>
          <w:szCs w:val="24"/>
        </w:rPr>
        <w:t> </w:t>
      </w:r>
      <w:r w:rsidR="009E40C6" w:rsidRPr="00AA4B94">
        <w:rPr>
          <w:rFonts w:ascii="Lato" w:hAnsi="Lato" w:cs="Open Sans"/>
          <w:sz w:val="24"/>
          <w:szCs w:val="24"/>
        </w:rPr>
        <w:t>dokumen</w:t>
      </w:r>
      <w:r w:rsidRPr="00AA4B94">
        <w:rPr>
          <w:rFonts w:ascii="Lato" w:hAnsi="Lato" w:cs="Open Sans"/>
          <w:sz w:val="24"/>
          <w:szCs w:val="24"/>
        </w:rPr>
        <w:t xml:space="preserve">tacji przetargowej co do </w:t>
      </w:r>
      <w:r w:rsidR="009E40C6" w:rsidRPr="00AA4B94">
        <w:rPr>
          <w:rFonts w:ascii="Lato" w:hAnsi="Lato" w:cs="Open Sans"/>
          <w:sz w:val="24"/>
          <w:szCs w:val="24"/>
        </w:rPr>
        <w:t xml:space="preserve">ich właściwości środowiskowych lub innych. </w:t>
      </w:r>
      <w:r w:rsidRPr="00AA4B94">
        <w:rPr>
          <w:rFonts w:ascii="Lato" w:hAnsi="Lato" w:cs="Open Sans"/>
          <w:sz w:val="24"/>
          <w:szCs w:val="24"/>
        </w:rPr>
        <w:t>W</w:t>
      </w:r>
      <w:r w:rsidR="00147B7A">
        <w:rPr>
          <w:rFonts w:ascii="Lato" w:hAnsi="Lato" w:cs="Open Sans"/>
          <w:sz w:val="24"/>
          <w:szCs w:val="24"/>
        </w:rPr>
        <w:t> </w:t>
      </w:r>
      <w:r w:rsidRPr="00AA4B94">
        <w:rPr>
          <w:rFonts w:ascii="Lato" w:hAnsi="Lato" w:cs="Open Sans"/>
          <w:sz w:val="24"/>
          <w:szCs w:val="24"/>
        </w:rPr>
        <w:t xml:space="preserve">takim przypadku, stosownie do przepisów ukraińskiej ustawy, </w:t>
      </w:r>
      <w:r w:rsidR="009E40C6" w:rsidRPr="00AA4B94">
        <w:rPr>
          <w:rFonts w:ascii="Lato" w:hAnsi="Lato" w:cs="Open Sans"/>
          <w:sz w:val="24"/>
          <w:szCs w:val="24"/>
        </w:rPr>
        <w:t xml:space="preserve">zamawiający </w:t>
      </w:r>
      <w:r w:rsidRPr="00AA4B94">
        <w:rPr>
          <w:rFonts w:ascii="Lato" w:hAnsi="Lato" w:cs="Open Sans"/>
          <w:sz w:val="24"/>
          <w:szCs w:val="24"/>
        </w:rPr>
        <w:t>powinien precyzyjnie określić</w:t>
      </w:r>
      <w:r w:rsidR="009E40C6" w:rsidRPr="00AA4B94">
        <w:rPr>
          <w:rFonts w:ascii="Lato" w:hAnsi="Lato" w:cs="Open Sans"/>
          <w:sz w:val="24"/>
          <w:szCs w:val="24"/>
        </w:rPr>
        <w:t xml:space="preserve"> w dokumentacji przetargowej, </w:t>
      </w:r>
      <w:r w:rsidRPr="00AA4B94">
        <w:rPr>
          <w:rFonts w:ascii="Lato" w:hAnsi="Lato" w:cs="Open Sans"/>
          <w:sz w:val="24"/>
          <w:szCs w:val="24"/>
        </w:rPr>
        <w:t>które</w:t>
      </w:r>
      <w:r w:rsidR="006429BA">
        <w:rPr>
          <w:rFonts w:ascii="Lato" w:hAnsi="Lato" w:cs="Open Sans"/>
          <w:sz w:val="24"/>
          <w:szCs w:val="24"/>
        </w:rPr>
        <w:t xml:space="preserve"> etykiety, raporty z </w:t>
      </w:r>
      <w:r w:rsidRPr="00AA4B94">
        <w:rPr>
          <w:rFonts w:ascii="Lato" w:hAnsi="Lato" w:cs="Open Sans"/>
          <w:sz w:val="24"/>
          <w:szCs w:val="24"/>
        </w:rPr>
        <w:t>badań</w:t>
      </w:r>
      <w:r w:rsidR="009E40C6" w:rsidRPr="00AA4B94">
        <w:rPr>
          <w:rFonts w:ascii="Lato" w:hAnsi="Lato" w:cs="Open Sans"/>
          <w:sz w:val="24"/>
          <w:szCs w:val="24"/>
        </w:rPr>
        <w:t>,</w:t>
      </w:r>
      <w:r w:rsidRPr="00AA4B94">
        <w:rPr>
          <w:rFonts w:ascii="Lato" w:hAnsi="Lato" w:cs="Open Sans"/>
          <w:sz w:val="24"/>
          <w:szCs w:val="24"/>
        </w:rPr>
        <w:t xml:space="preserve"> deklaracje lub certyfikaty (wydawane przez jednostki, których kompetencje są potwierdzone stosowną akredytacją lub w inny sposób określony przez prawo) będą</w:t>
      </w:r>
      <w:r w:rsidR="009E40C6" w:rsidRPr="00AA4B94">
        <w:rPr>
          <w:rFonts w:ascii="Lato" w:hAnsi="Lato" w:cs="Open Sans"/>
          <w:sz w:val="24"/>
          <w:szCs w:val="24"/>
        </w:rPr>
        <w:t xml:space="preserve"> potwierdzać zgodność przedm</w:t>
      </w:r>
      <w:r w:rsidRPr="00AA4B94">
        <w:rPr>
          <w:rFonts w:ascii="Lato" w:hAnsi="Lato" w:cs="Open Sans"/>
          <w:sz w:val="24"/>
          <w:szCs w:val="24"/>
        </w:rPr>
        <w:t xml:space="preserve">iotu zamówienia z takimi właściwościami. </w:t>
      </w:r>
    </w:p>
    <w:p w14:paraId="3B3DFDF1" w14:textId="006C7CD8" w:rsidR="009E40C6" w:rsidRPr="00AA4B94" w:rsidRDefault="009E40C6" w:rsidP="003A545D">
      <w:pPr>
        <w:pStyle w:val="Nagwek4"/>
        <w:spacing w:line="276" w:lineRule="auto"/>
        <w:rPr>
          <w:rFonts w:ascii="Lato" w:hAnsi="Lato" w:cs="Open Sans"/>
          <w:sz w:val="24"/>
          <w:szCs w:val="24"/>
        </w:rPr>
      </w:pPr>
      <w:bookmarkStart w:id="123" w:name="_Toc170689249"/>
      <w:r w:rsidRPr="00AA4B94">
        <w:rPr>
          <w:rFonts w:ascii="Lato" w:hAnsi="Lato" w:cs="Open Sans"/>
          <w:sz w:val="24"/>
          <w:szCs w:val="24"/>
        </w:rPr>
        <w:t>3.</w:t>
      </w:r>
      <w:r w:rsidR="005F54EC">
        <w:rPr>
          <w:rFonts w:ascii="Lato" w:hAnsi="Lato" w:cs="Open Sans"/>
          <w:sz w:val="24"/>
          <w:szCs w:val="24"/>
        </w:rPr>
        <w:t>3</w:t>
      </w:r>
      <w:r w:rsidR="00C07907">
        <w:rPr>
          <w:rFonts w:ascii="Lato" w:hAnsi="Lato" w:cs="Open Sans"/>
          <w:sz w:val="24"/>
          <w:szCs w:val="24"/>
        </w:rPr>
        <w:t>.2.2</w:t>
      </w:r>
      <w:r w:rsidRPr="00AA4B94">
        <w:rPr>
          <w:rFonts w:ascii="Lato" w:hAnsi="Lato" w:cs="Open Sans"/>
          <w:sz w:val="24"/>
          <w:szCs w:val="24"/>
        </w:rPr>
        <w:t>. Projekt umowy</w:t>
      </w:r>
      <w:bookmarkEnd w:id="123"/>
      <w:r w:rsidRPr="00AA4B94">
        <w:rPr>
          <w:rFonts w:ascii="Lato" w:hAnsi="Lato" w:cs="Open Sans"/>
          <w:sz w:val="24"/>
          <w:szCs w:val="24"/>
        </w:rPr>
        <w:t xml:space="preserve">   </w:t>
      </w:r>
    </w:p>
    <w:p w14:paraId="6FE74569" w14:textId="1D7FB54E" w:rsidR="008231C2" w:rsidRPr="00EF5033" w:rsidRDefault="008231C2" w:rsidP="003A545D">
      <w:pPr>
        <w:spacing w:line="276" w:lineRule="auto"/>
        <w:rPr>
          <w:rFonts w:ascii="Lato" w:hAnsi="Lato" w:cs="Open Sans"/>
          <w:sz w:val="24"/>
          <w:szCs w:val="24"/>
        </w:rPr>
      </w:pPr>
      <w:r w:rsidRPr="00AA4B94">
        <w:rPr>
          <w:rFonts w:ascii="Lato" w:hAnsi="Lato" w:cs="Open Sans"/>
          <w:sz w:val="24"/>
          <w:szCs w:val="24"/>
        </w:rPr>
        <w:t xml:space="preserve">Przepisem art. 22 ust. 2 pkt 8 ukraińskiej ustawy sformułowano </w:t>
      </w:r>
      <w:r w:rsidR="00147B7A">
        <w:rPr>
          <w:rFonts w:ascii="Lato" w:hAnsi="Lato" w:cs="Open Sans"/>
          <w:sz w:val="24"/>
          <w:szCs w:val="24"/>
        </w:rPr>
        <w:t>zasadę</w:t>
      </w:r>
      <w:r w:rsidR="000C758E">
        <w:rPr>
          <w:rFonts w:ascii="Lato" w:hAnsi="Lato" w:cs="Open Sans"/>
          <w:sz w:val="24"/>
          <w:szCs w:val="24"/>
        </w:rPr>
        <w:t>,</w:t>
      </w:r>
      <w:r w:rsidRPr="00AA4B94">
        <w:rPr>
          <w:rFonts w:ascii="Lato" w:hAnsi="Lato" w:cs="Open Sans"/>
          <w:sz w:val="24"/>
          <w:szCs w:val="24"/>
        </w:rPr>
        <w:t xml:space="preserve"> zgodnie z</w:t>
      </w:r>
      <w:r w:rsidR="00147B7A">
        <w:rPr>
          <w:rFonts w:ascii="Lato" w:hAnsi="Lato" w:cs="Open Sans"/>
          <w:sz w:val="24"/>
          <w:szCs w:val="24"/>
        </w:rPr>
        <w:t> </w:t>
      </w:r>
      <w:r w:rsidRPr="00AA4B94">
        <w:rPr>
          <w:rFonts w:ascii="Lato" w:hAnsi="Lato" w:cs="Open Sans"/>
          <w:sz w:val="24"/>
          <w:szCs w:val="24"/>
        </w:rPr>
        <w:t>któr</w:t>
      </w:r>
      <w:r w:rsidR="00147B7A">
        <w:rPr>
          <w:rFonts w:ascii="Lato" w:hAnsi="Lato" w:cs="Open Sans"/>
          <w:sz w:val="24"/>
          <w:szCs w:val="24"/>
        </w:rPr>
        <w:t>ą</w:t>
      </w:r>
      <w:r w:rsidRPr="00AA4B94">
        <w:rPr>
          <w:rFonts w:ascii="Lato" w:hAnsi="Lato" w:cs="Open Sans"/>
          <w:sz w:val="24"/>
          <w:szCs w:val="24"/>
        </w:rPr>
        <w:t xml:space="preserve"> zamawiający obowiązkowo </w:t>
      </w:r>
      <w:r w:rsidR="00147B7A">
        <w:rPr>
          <w:rFonts w:ascii="Lato" w:hAnsi="Lato" w:cs="Open Sans"/>
          <w:sz w:val="24"/>
          <w:szCs w:val="24"/>
        </w:rPr>
        <w:t>za</w:t>
      </w:r>
      <w:r w:rsidRPr="00AA4B94">
        <w:rPr>
          <w:rFonts w:ascii="Lato" w:hAnsi="Lato" w:cs="Open Sans"/>
          <w:sz w:val="24"/>
          <w:szCs w:val="24"/>
        </w:rPr>
        <w:t xml:space="preserve">łącza </w:t>
      </w:r>
      <w:r w:rsidR="00147B7A">
        <w:rPr>
          <w:rFonts w:ascii="Lato" w:hAnsi="Lato" w:cs="Open Sans"/>
          <w:sz w:val="24"/>
          <w:szCs w:val="24"/>
        </w:rPr>
        <w:t xml:space="preserve">do </w:t>
      </w:r>
      <w:r w:rsidRPr="00AA4B94">
        <w:rPr>
          <w:rFonts w:ascii="Lato" w:hAnsi="Lato" w:cs="Open Sans"/>
          <w:sz w:val="24"/>
          <w:szCs w:val="24"/>
        </w:rPr>
        <w:t xml:space="preserve">dokumentacji przetargowej projekt umowy w sprawie zamówienia </w:t>
      </w:r>
      <w:r w:rsidRPr="00EF5033">
        <w:rPr>
          <w:rFonts w:ascii="Lato" w:hAnsi="Lato" w:cs="Open Sans"/>
          <w:sz w:val="24"/>
          <w:szCs w:val="24"/>
        </w:rPr>
        <w:t xml:space="preserve">publicznego </w:t>
      </w:r>
      <w:r w:rsidR="00EF5033" w:rsidRPr="00EF5033">
        <w:rPr>
          <w:rFonts w:ascii="Lato" w:hAnsi="Lato" w:cs="Open Sans"/>
          <w:sz w:val="24"/>
          <w:szCs w:val="24"/>
        </w:rPr>
        <w:t xml:space="preserve">(ukr. </w:t>
      </w:r>
      <w:r w:rsidR="00EF5033" w:rsidRPr="00EF5033">
        <w:rPr>
          <w:rStyle w:val="w-text-content"/>
          <w:rFonts w:ascii="Lato" w:hAnsi="Lato" w:cs="Open Sans"/>
          <w:sz w:val="24"/>
          <w:szCs w:val="24"/>
          <w:lang w:val="ru-RU"/>
        </w:rPr>
        <w:t>проєкт договору про закупівлю</w:t>
      </w:r>
      <w:r w:rsidR="00EF5033" w:rsidRPr="00EF5033">
        <w:rPr>
          <w:rStyle w:val="w-text-content"/>
          <w:rFonts w:ascii="Lato" w:hAnsi="Lato" w:cs="Open Sans"/>
          <w:i/>
          <w:iCs/>
          <w:sz w:val="24"/>
          <w:szCs w:val="24"/>
        </w:rPr>
        <w:t xml:space="preserve">) </w:t>
      </w:r>
      <w:r w:rsidRPr="00EF5033">
        <w:rPr>
          <w:rFonts w:ascii="Lato" w:hAnsi="Lato" w:cs="Open Sans"/>
          <w:sz w:val="24"/>
          <w:szCs w:val="24"/>
        </w:rPr>
        <w:t xml:space="preserve">wraz z zaznaczeniem porządku wprowadzania zmian do jej warunków. </w:t>
      </w:r>
    </w:p>
    <w:p w14:paraId="0D1D2036" w14:textId="77777777" w:rsidR="006429BA" w:rsidRDefault="006429BA" w:rsidP="006429BA">
      <w:pPr>
        <w:spacing w:line="276" w:lineRule="auto"/>
        <w:rPr>
          <w:rFonts w:ascii="Lato" w:hAnsi="Lato" w:cs="Open Sans"/>
          <w:sz w:val="24"/>
          <w:szCs w:val="24"/>
        </w:rPr>
      </w:pPr>
      <w:r>
        <w:rPr>
          <w:rFonts w:ascii="Lato" w:hAnsi="Lato" w:cs="Open Sans"/>
          <w:sz w:val="24"/>
          <w:szCs w:val="24"/>
        </w:rPr>
        <w:t>Jednocześnie regulacje UOZP</w:t>
      </w:r>
      <w:r w:rsidR="00ED7227" w:rsidRPr="00AA4B94">
        <w:rPr>
          <w:rFonts w:ascii="Lato" w:hAnsi="Lato" w:cs="Open Sans"/>
          <w:sz w:val="24"/>
          <w:szCs w:val="24"/>
        </w:rPr>
        <w:t xml:space="preserve"> nie </w:t>
      </w:r>
      <w:r w:rsidR="00B6304A" w:rsidRPr="00AA4B94">
        <w:rPr>
          <w:rFonts w:ascii="Lato" w:hAnsi="Lato" w:cs="Open Sans"/>
          <w:sz w:val="24"/>
          <w:szCs w:val="24"/>
        </w:rPr>
        <w:t>definiują</w:t>
      </w:r>
      <w:r w:rsidR="00ED7227" w:rsidRPr="00AA4B94">
        <w:rPr>
          <w:rFonts w:ascii="Lato" w:hAnsi="Lato" w:cs="Open Sans"/>
          <w:sz w:val="24"/>
          <w:szCs w:val="24"/>
        </w:rPr>
        <w:t xml:space="preserve"> pojęcia </w:t>
      </w:r>
      <w:r w:rsidR="00ED7227" w:rsidRPr="00AA4B94">
        <w:rPr>
          <w:rFonts w:ascii="Lato" w:hAnsi="Lato" w:cs="Open Sans"/>
          <w:i/>
          <w:iCs/>
          <w:sz w:val="24"/>
          <w:szCs w:val="24"/>
        </w:rPr>
        <w:t>projektu umowy</w:t>
      </w:r>
      <w:r w:rsidR="004E0F3D">
        <w:rPr>
          <w:rFonts w:ascii="Lato" w:hAnsi="Lato" w:cs="Open Sans"/>
          <w:sz w:val="24"/>
          <w:szCs w:val="24"/>
        </w:rPr>
        <w:t>,</w:t>
      </w:r>
      <w:r w:rsidR="00ED7227" w:rsidRPr="00AA4B94">
        <w:rPr>
          <w:rFonts w:ascii="Lato" w:hAnsi="Lato" w:cs="Open Sans"/>
          <w:sz w:val="24"/>
          <w:szCs w:val="24"/>
        </w:rPr>
        <w:t xml:space="preserve"> ani też nie </w:t>
      </w:r>
      <w:r w:rsidR="00B6304A" w:rsidRPr="00AA4B94">
        <w:rPr>
          <w:rFonts w:ascii="Lato" w:hAnsi="Lato" w:cs="Open Sans"/>
          <w:sz w:val="24"/>
          <w:szCs w:val="24"/>
        </w:rPr>
        <w:t>precyzu</w:t>
      </w:r>
      <w:r w:rsidR="00ED7227" w:rsidRPr="00AA4B94">
        <w:rPr>
          <w:rFonts w:ascii="Lato" w:hAnsi="Lato" w:cs="Open Sans"/>
          <w:sz w:val="24"/>
          <w:szCs w:val="24"/>
        </w:rPr>
        <w:t xml:space="preserve">ją konkretnych warunków co do jego sporządzenia oraz zawartości. </w:t>
      </w:r>
      <w:r w:rsidR="001440D8" w:rsidRPr="00AA4B94">
        <w:rPr>
          <w:rFonts w:ascii="Lato" w:hAnsi="Lato" w:cs="Open Sans"/>
          <w:sz w:val="24"/>
          <w:szCs w:val="24"/>
        </w:rPr>
        <w:t>Tym niemniej praktyka pokazuje, że przeważnie treść projektu umowy sporządza się w</w:t>
      </w:r>
      <w:r w:rsidR="00147B7A">
        <w:rPr>
          <w:rFonts w:ascii="Lato" w:hAnsi="Lato" w:cs="Open Sans"/>
          <w:sz w:val="24"/>
          <w:szCs w:val="24"/>
        </w:rPr>
        <w:t> </w:t>
      </w:r>
      <w:r w:rsidR="001440D8" w:rsidRPr="00AA4B94">
        <w:rPr>
          <w:rFonts w:ascii="Lato" w:hAnsi="Lato" w:cs="Open Sans"/>
          <w:sz w:val="24"/>
          <w:szCs w:val="24"/>
        </w:rPr>
        <w:t xml:space="preserve">oparciu o istniejące </w:t>
      </w:r>
      <w:r w:rsidR="0087498B" w:rsidRPr="00AA4B94">
        <w:rPr>
          <w:rFonts w:ascii="Lato" w:hAnsi="Lato" w:cs="Open Sans"/>
          <w:sz w:val="24"/>
          <w:szCs w:val="24"/>
        </w:rPr>
        <w:t>i</w:t>
      </w:r>
      <w:r w:rsidR="0087498B">
        <w:rPr>
          <w:rFonts w:ascii="Lato" w:hAnsi="Lato" w:cs="Open Sans"/>
          <w:sz w:val="24"/>
          <w:szCs w:val="24"/>
        </w:rPr>
        <w:t xml:space="preserve"> </w:t>
      </w:r>
      <w:r w:rsidR="001440D8" w:rsidRPr="00AA4B94">
        <w:rPr>
          <w:rFonts w:ascii="Lato" w:hAnsi="Lato" w:cs="Open Sans"/>
          <w:sz w:val="24"/>
          <w:szCs w:val="24"/>
        </w:rPr>
        <w:t>zatwierdzone przepisami prawa standardowe wzorce umowne</w:t>
      </w:r>
      <w:r w:rsidR="001440D8" w:rsidRPr="00AA4B94">
        <w:rPr>
          <w:rStyle w:val="Odwoanieprzypisudolnego"/>
          <w:rFonts w:ascii="Lato" w:hAnsi="Lato" w:cs="Open Sans"/>
          <w:sz w:val="24"/>
          <w:szCs w:val="24"/>
        </w:rPr>
        <w:footnoteReference w:id="111"/>
      </w:r>
      <w:r w:rsidR="001440D8" w:rsidRPr="00AA4B94">
        <w:rPr>
          <w:rFonts w:ascii="Lato" w:hAnsi="Lato" w:cs="Open Sans"/>
          <w:sz w:val="24"/>
          <w:szCs w:val="24"/>
        </w:rPr>
        <w:t xml:space="preserve">. </w:t>
      </w:r>
    </w:p>
    <w:p w14:paraId="5181F619" w14:textId="3453C79A" w:rsidR="00ED7227" w:rsidRPr="00AA4B94" w:rsidRDefault="00147B7A" w:rsidP="006429BA">
      <w:pPr>
        <w:spacing w:line="276" w:lineRule="auto"/>
        <w:rPr>
          <w:rFonts w:ascii="Lato" w:hAnsi="Lato" w:cs="Open Sans"/>
          <w:sz w:val="24"/>
          <w:szCs w:val="24"/>
        </w:rPr>
      </w:pPr>
      <w:r>
        <w:rPr>
          <w:rFonts w:ascii="Lato" w:hAnsi="Lato" w:cs="Open Sans"/>
          <w:sz w:val="24"/>
          <w:szCs w:val="24"/>
        </w:rPr>
        <w:t>Co do zasady,</w:t>
      </w:r>
      <w:r w:rsidR="00C604A9" w:rsidRPr="00AA4B94">
        <w:rPr>
          <w:rFonts w:ascii="Lato" w:hAnsi="Lato" w:cs="Open Sans"/>
          <w:sz w:val="24"/>
          <w:szCs w:val="24"/>
        </w:rPr>
        <w:t xml:space="preserve"> zamawiający w projekcie umowy zamieszczają zapisy regulujące następujące kwestie:</w:t>
      </w:r>
    </w:p>
    <w:p w14:paraId="3B5252B2" w14:textId="02DC2BB7" w:rsidR="00C604A9" w:rsidRPr="00AA4B94" w:rsidRDefault="00C604A9" w:rsidP="006B437D">
      <w:pPr>
        <w:pStyle w:val="Akapitzlist"/>
        <w:numPr>
          <w:ilvl w:val="0"/>
          <w:numId w:val="57"/>
        </w:numPr>
        <w:spacing w:line="276" w:lineRule="auto"/>
        <w:rPr>
          <w:rFonts w:ascii="Lato" w:hAnsi="Lato" w:cs="Open Sans"/>
          <w:sz w:val="24"/>
          <w:szCs w:val="24"/>
        </w:rPr>
      </w:pPr>
      <w:r w:rsidRPr="00AA4B94">
        <w:rPr>
          <w:rFonts w:ascii="Lato" w:hAnsi="Lato" w:cs="Open Sans"/>
          <w:sz w:val="24"/>
          <w:szCs w:val="24"/>
        </w:rPr>
        <w:t>dokładnie opisany porządek zmiany ceny przedmiotu zamówienia w</w:t>
      </w:r>
      <w:r w:rsidR="00147B7A">
        <w:rPr>
          <w:rFonts w:ascii="Lato" w:hAnsi="Lato" w:cs="Open Sans"/>
          <w:sz w:val="24"/>
          <w:szCs w:val="24"/>
        </w:rPr>
        <w:t> </w:t>
      </w:r>
      <w:r w:rsidRPr="00AA4B94">
        <w:rPr>
          <w:rFonts w:ascii="Lato" w:hAnsi="Lato" w:cs="Open Sans"/>
          <w:sz w:val="24"/>
          <w:szCs w:val="24"/>
        </w:rPr>
        <w:t>przypadkach określonych w ustawie oraz ewentualny wykaz dokumentów składanych na potwierdzenie faktu zmiany ceny jednostki określonego towaru na rynku;</w:t>
      </w:r>
    </w:p>
    <w:p w14:paraId="5B2F3E7D" w14:textId="691EA5CA" w:rsidR="00C604A9" w:rsidRPr="00AA4B94" w:rsidRDefault="00A42F89" w:rsidP="006B437D">
      <w:pPr>
        <w:pStyle w:val="Akapitzlist"/>
        <w:numPr>
          <w:ilvl w:val="0"/>
          <w:numId w:val="57"/>
        </w:numPr>
        <w:spacing w:line="276" w:lineRule="auto"/>
        <w:rPr>
          <w:rFonts w:ascii="Lato" w:hAnsi="Lato" w:cs="Open Sans"/>
          <w:sz w:val="24"/>
          <w:szCs w:val="24"/>
        </w:rPr>
      </w:pPr>
      <w:r w:rsidRPr="00AA4B94">
        <w:rPr>
          <w:rFonts w:ascii="Lato" w:hAnsi="Lato" w:cs="Open Sans"/>
          <w:sz w:val="24"/>
          <w:szCs w:val="24"/>
        </w:rPr>
        <w:t>odpowiedzialność wykonawcy za niewywiązanie się ze zobowiązań umownych, możliwość jednostronnego rozwiązania umowy przez zamawiającego;</w:t>
      </w:r>
    </w:p>
    <w:p w14:paraId="79D12717" w14:textId="77777777" w:rsidR="00A42F89" w:rsidRPr="00AA4B94" w:rsidRDefault="00A42F89" w:rsidP="006B437D">
      <w:pPr>
        <w:pStyle w:val="Akapitzlist"/>
        <w:numPr>
          <w:ilvl w:val="0"/>
          <w:numId w:val="57"/>
        </w:numPr>
        <w:spacing w:line="276" w:lineRule="auto"/>
        <w:rPr>
          <w:rFonts w:ascii="Lato" w:hAnsi="Lato" w:cs="Open Sans"/>
          <w:sz w:val="24"/>
          <w:szCs w:val="24"/>
        </w:rPr>
      </w:pPr>
      <w:r w:rsidRPr="00AA4B94">
        <w:rPr>
          <w:rFonts w:ascii="Lato" w:hAnsi="Lato" w:cs="Open Sans"/>
          <w:sz w:val="24"/>
          <w:szCs w:val="24"/>
        </w:rPr>
        <w:t>możliwość nakładania kar umownych i innych sankcji przewidzianych przepisami prawa;</w:t>
      </w:r>
    </w:p>
    <w:p w14:paraId="47ECB691" w14:textId="77777777" w:rsidR="00A42F89" w:rsidRPr="00AA4B94" w:rsidRDefault="00A42F89" w:rsidP="006B437D">
      <w:pPr>
        <w:pStyle w:val="Akapitzlist"/>
        <w:numPr>
          <w:ilvl w:val="0"/>
          <w:numId w:val="57"/>
        </w:numPr>
        <w:spacing w:line="276" w:lineRule="auto"/>
        <w:rPr>
          <w:rFonts w:ascii="Lato" w:hAnsi="Lato" w:cs="Open Sans"/>
          <w:sz w:val="24"/>
          <w:szCs w:val="24"/>
        </w:rPr>
      </w:pPr>
      <w:r w:rsidRPr="00AA4B94">
        <w:rPr>
          <w:rFonts w:ascii="Lato" w:hAnsi="Lato" w:cs="Open Sans"/>
          <w:sz w:val="24"/>
          <w:szCs w:val="24"/>
        </w:rPr>
        <w:lastRenderedPageBreak/>
        <w:t>obowiązkowe określenie sytuacji, w których można dokonać zmiany umowy;</w:t>
      </w:r>
    </w:p>
    <w:p w14:paraId="5DF484E6" w14:textId="777503FA" w:rsidR="00435107" w:rsidRPr="00AA4B94" w:rsidRDefault="008273AB" w:rsidP="006B437D">
      <w:pPr>
        <w:pStyle w:val="Akapitzlist"/>
        <w:numPr>
          <w:ilvl w:val="0"/>
          <w:numId w:val="57"/>
        </w:numPr>
        <w:spacing w:line="276" w:lineRule="auto"/>
        <w:rPr>
          <w:rFonts w:ascii="Lato" w:hAnsi="Lato" w:cs="Open Sans"/>
          <w:sz w:val="24"/>
          <w:szCs w:val="24"/>
        </w:rPr>
      </w:pPr>
      <w:r w:rsidRPr="00AA4B94">
        <w:rPr>
          <w:rFonts w:ascii="Lato" w:hAnsi="Lato" w:cs="Open Sans"/>
          <w:sz w:val="24"/>
          <w:szCs w:val="24"/>
        </w:rPr>
        <w:t>klauzule przewidujące powstanie zobowiązań umownych w zależności od rzeczywistego finansowania (szczególnie istotne dla zamawiających na początku roku, kiedy nie dysponują jeszcze zatwierdzonym budżetem, planami wydatkowania środków budżetowych, itd.)</w:t>
      </w:r>
      <w:r w:rsidRPr="00AA4B94">
        <w:rPr>
          <w:rStyle w:val="Odwoanieprzypisudolnego"/>
          <w:rFonts w:ascii="Lato" w:hAnsi="Lato" w:cs="Open Sans"/>
          <w:sz w:val="24"/>
          <w:szCs w:val="24"/>
        </w:rPr>
        <w:footnoteReference w:id="112"/>
      </w:r>
      <w:r w:rsidRPr="00AA4B94">
        <w:rPr>
          <w:rFonts w:ascii="Lato" w:hAnsi="Lato" w:cs="Open Sans"/>
          <w:sz w:val="24"/>
          <w:szCs w:val="24"/>
        </w:rPr>
        <w:t xml:space="preserve">. </w:t>
      </w:r>
      <w:r w:rsidR="00A42F89" w:rsidRPr="00AA4B94">
        <w:rPr>
          <w:rFonts w:ascii="Lato" w:hAnsi="Lato" w:cs="Open Sans"/>
          <w:sz w:val="24"/>
          <w:szCs w:val="24"/>
        </w:rPr>
        <w:t xml:space="preserve"> </w:t>
      </w:r>
    </w:p>
    <w:p w14:paraId="2DBE34D3" w14:textId="36F382DB" w:rsidR="004228C2" w:rsidRDefault="00435107" w:rsidP="003A545D">
      <w:pPr>
        <w:spacing w:line="276" w:lineRule="auto"/>
        <w:rPr>
          <w:rFonts w:ascii="Lato" w:hAnsi="Lato" w:cs="Open Sans"/>
          <w:sz w:val="24"/>
          <w:szCs w:val="24"/>
        </w:rPr>
      </w:pPr>
      <w:r w:rsidRPr="00AA4B94">
        <w:rPr>
          <w:rFonts w:ascii="Lato" w:hAnsi="Lato" w:cs="Open Sans"/>
          <w:sz w:val="24"/>
          <w:szCs w:val="24"/>
        </w:rPr>
        <w:t>Z okoliczności, że p</w:t>
      </w:r>
      <w:r w:rsidR="00FD362F" w:rsidRPr="00AA4B94">
        <w:rPr>
          <w:rFonts w:ascii="Lato" w:hAnsi="Lato" w:cs="Open Sans"/>
          <w:sz w:val="24"/>
          <w:szCs w:val="24"/>
        </w:rPr>
        <w:t>rojekt umowy stanowi integralną część dokumentacji</w:t>
      </w:r>
      <w:r w:rsidR="00B6304A" w:rsidRPr="00AA4B94">
        <w:rPr>
          <w:rFonts w:ascii="Lato" w:hAnsi="Lato" w:cs="Open Sans"/>
          <w:sz w:val="24"/>
          <w:szCs w:val="24"/>
        </w:rPr>
        <w:t xml:space="preserve"> przetargowej, wypływa szereg istotnych konsekwencji zarówno dla zamawiającego jak i dla uczestników postępowania. Zamawiający w każdym przypadku muszą dołożyć należytych starań, aby wszystkie </w:t>
      </w:r>
      <w:r w:rsidR="00FD362F" w:rsidRPr="00AA4B94">
        <w:rPr>
          <w:rFonts w:ascii="Lato" w:hAnsi="Lato" w:cs="Open Sans"/>
          <w:sz w:val="24"/>
          <w:szCs w:val="24"/>
        </w:rPr>
        <w:t xml:space="preserve">postanowienia oraz zapisy </w:t>
      </w:r>
      <w:r w:rsidR="00B6304A" w:rsidRPr="00AA4B94">
        <w:rPr>
          <w:rFonts w:ascii="Lato" w:hAnsi="Lato" w:cs="Open Sans"/>
          <w:sz w:val="24"/>
          <w:szCs w:val="24"/>
        </w:rPr>
        <w:t xml:space="preserve">projektu umowy były </w:t>
      </w:r>
      <w:r w:rsidR="00FD362F" w:rsidRPr="00AA4B94">
        <w:rPr>
          <w:rFonts w:ascii="Lato" w:hAnsi="Lato" w:cs="Open Sans"/>
          <w:sz w:val="24"/>
          <w:szCs w:val="24"/>
        </w:rPr>
        <w:t xml:space="preserve">całkowicie spójne z pozostałymi elementami </w:t>
      </w:r>
      <w:r w:rsidR="00B6304A" w:rsidRPr="00AA4B94">
        <w:rPr>
          <w:rFonts w:ascii="Lato" w:hAnsi="Lato" w:cs="Open Sans"/>
          <w:sz w:val="24"/>
          <w:szCs w:val="24"/>
        </w:rPr>
        <w:t xml:space="preserve">opracowanej </w:t>
      </w:r>
      <w:r w:rsidR="00FD362F" w:rsidRPr="00AA4B94">
        <w:rPr>
          <w:rFonts w:ascii="Lato" w:hAnsi="Lato" w:cs="Open Sans"/>
          <w:sz w:val="24"/>
          <w:szCs w:val="24"/>
        </w:rPr>
        <w:t>dokumentacji</w:t>
      </w:r>
      <w:r w:rsidR="00B6304A" w:rsidRPr="00AA4B94">
        <w:rPr>
          <w:rFonts w:ascii="Lato" w:hAnsi="Lato" w:cs="Open Sans"/>
          <w:sz w:val="24"/>
          <w:szCs w:val="24"/>
        </w:rPr>
        <w:t xml:space="preserve">, jak również </w:t>
      </w:r>
      <w:r w:rsidR="00FD362F" w:rsidRPr="00AA4B94">
        <w:rPr>
          <w:rFonts w:ascii="Lato" w:hAnsi="Lato" w:cs="Open Sans"/>
          <w:sz w:val="24"/>
          <w:szCs w:val="24"/>
        </w:rPr>
        <w:t xml:space="preserve">zbieżne z informacjami publikowanymi w systemie </w:t>
      </w:r>
      <w:proofErr w:type="spellStart"/>
      <w:r w:rsidR="009329C0" w:rsidRPr="00AA4B94">
        <w:rPr>
          <w:rFonts w:ascii="Lato" w:hAnsi="Lato" w:cs="Open Sans"/>
          <w:sz w:val="24"/>
          <w:szCs w:val="24"/>
        </w:rPr>
        <w:t>Pro</w:t>
      </w:r>
      <w:r w:rsidR="009329C0">
        <w:rPr>
          <w:rFonts w:ascii="Lato" w:hAnsi="Lato" w:cs="Open Sans"/>
          <w:sz w:val="24"/>
          <w:szCs w:val="24"/>
        </w:rPr>
        <w:t>Z</w:t>
      </w:r>
      <w:r w:rsidR="009329C0" w:rsidRPr="00AA4B94">
        <w:rPr>
          <w:rFonts w:ascii="Lato" w:hAnsi="Lato" w:cs="Open Sans"/>
          <w:sz w:val="24"/>
          <w:szCs w:val="24"/>
        </w:rPr>
        <w:t>orro</w:t>
      </w:r>
      <w:proofErr w:type="spellEnd"/>
      <w:r w:rsidR="00FD362F" w:rsidRPr="00AA4B94">
        <w:rPr>
          <w:rFonts w:ascii="Lato" w:hAnsi="Lato" w:cs="Open Sans"/>
          <w:sz w:val="24"/>
          <w:szCs w:val="24"/>
        </w:rPr>
        <w:t xml:space="preserve">. </w:t>
      </w:r>
    </w:p>
    <w:p w14:paraId="6C1DDC7F" w14:textId="77777777" w:rsidR="006429BA" w:rsidRDefault="00FD362F" w:rsidP="003A545D">
      <w:pPr>
        <w:spacing w:line="276" w:lineRule="auto"/>
        <w:rPr>
          <w:rFonts w:ascii="Lato" w:hAnsi="Lato" w:cs="Open Sans"/>
          <w:sz w:val="24"/>
          <w:szCs w:val="24"/>
        </w:rPr>
      </w:pPr>
      <w:r w:rsidRPr="00AA4B94">
        <w:rPr>
          <w:rFonts w:ascii="Lato" w:hAnsi="Lato" w:cs="Open Sans"/>
          <w:sz w:val="24"/>
          <w:szCs w:val="24"/>
        </w:rPr>
        <w:t xml:space="preserve">Natomiast uczestnicy postępowania muszą </w:t>
      </w:r>
      <w:r w:rsidR="00B6304A" w:rsidRPr="00AA4B94">
        <w:rPr>
          <w:rFonts w:ascii="Lato" w:hAnsi="Lato" w:cs="Open Sans"/>
          <w:sz w:val="24"/>
          <w:szCs w:val="24"/>
        </w:rPr>
        <w:t xml:space="preserve">mieć na względzie konieczność zapewnienia </w:t>
      </w:r>
      <w:r w:rsidR="00923369" w:rsidRPr="00AA4B94">
        <w:rPr>
          <w:rFonts w:ascii="Lato" w:hAnsi="Lato" w:cs="Open Sans"/>
          <w:sz w:val="24"/>
          <w:szCs w:val="24"/>
        </w:rPr>
        <w:t xml:space="preserve">pełnej </w:t>
      </w:r>
      <w:r w:rsidR="00B6304A" w:rsidRPr="00AA4B94">
        <w:rPr>
          <w:rFonts w:ascii="Lato" w:hAnsi="Lato" w:cs="Open Sans"/>
          <w:sz w:val="24"/>
          <w:szCs w:val="24"/>
        </w:rPr>
        <w:t>zgodności swojej oferty z projektem umowy, bowiem w</w:t>
      </w:r>
      <w:r w:rsidR="00FD5704">
        <w:rPr>
          <w:rFonts w:ascii="Lato" w:hAnsi="Lato" w:cs="Open Sans"/>
          <w:sz w:val="24"/>
          <w:szCs w:val="24"/>
        </w:rPr>
        <w:t> </w:t>
      </w:r>
      <w:r w:rsidR="00B6304A" w:rsidRPr="00AA4B94">
        <w:rPr>
          <w:rFonts w:ascii="Lato" w:hAnsi="Lato" w:cs="Open Sans"/>
          <w:sz w:val="24"/>
          <w:szCs w:val="24"/>
        </w:rPr>
        <w:t xml:space="preserve">przeciwnym wypadku podlegać będzie ona obligatoryjnemu odrzuceniu. </w:t>
      </w:r>
    </w:p>
    <w:p w14:paraId="0D2B0B8E" w14:textId="303669D1" w:rsidR="00FD362F" w:rsidRPr="00AA4B94" w:rsidRDefault="00B6304A" w:rsidP="003A545D">
      <w:pPr>
        <w:spacing w:line="276" w:lineRule="auto"/>
        <w:rPr>
          <w:rFonts w:ascii="Lato" w:hAnsi="Lato" w:cs="Open Sans"/>
          <w:sz w:val="24"/>
          <w:szCs w:val="24"/>
        </w:rPr>
      </w:pPr>
      <w:r w:rsidRPr="00AA4B94">
        <w:rPr>
          <w:rFonts w:ascii="Lato" w:hAnsi="Lato" w:cs="Open Sans"/>
          <w:sz w:val="24"/>
          <w:szCs w:val="24"/>
        </w:rPr>
        <w:t xml:space="preserve">Dodatkowo w myśl obowiązujących przepisów wszystkie postanowienia projektu umowy </w:t>
      </w:r>
      <w:r w:rsidR="00923369" w:rsidRPr="00AA4B94">
        <w:rPr>
          <w:rFonts w:ascii="Lato" w:hAnsi="Lato" w:cs="Open Sans"/>
          <w:sz w:val="24"/>
          <w:szCs w:val="24"/>
        </w:rPr>
        <w:t>muszą ostatecznie znaleźć się w treści umowy w sprawie zamówienia publicznego, co wynika bezpośrednio z art. 41 ust. 4</w:t>
      </w:r>
      <w:r w:rsidR="00FC4797" w:rsidRPr="00FC4797">
        <w:rPr>
          <w:rFonts w:ascii="Lato" w:hAnsi="Lato" w:cs="Open Sans"/>
          <w:sz w:val="24"/>
          <w:szCs w:val="24"/>
        </w:rPr>
        <w:t xml:space="preserve"> </w:t>
      </w:r>
      <w:r w:rsidR="006429BA">
        <w:rPr>
          <w:rFonts w:ascii="Lato" w:hAnsi="Lato" w:cs="Open Sans"/>
          <w:sz w:val="24"/>
          <w:szCs w:val="24"/>
        </w:rPr>
        <w:t>UOZP</w:t>
      </w:r>
      <w:r w:rsidR="00FD5704">
        <w:rPr>
          <w:rFonts w:ascii="Lato" w:hAnsi="Lato" w:cs="Open Sans"/>
          <w:sz w:val="24"/>
          <w:szCs w:val="24"/>
        </w:rPr>
        <w:t>,</w:t>
      </w:r>
      <w:r w:rsidR="00923369" w:rsidRPr="00AA4B94">
        <w:rPr>
          <w:rFonts w:ascii="Lato" w:hAnsi="Lato" w:cs="Open Sans"/>
          <w:sz w:val="24"/>
          <w:szCs w:val="24"/>
        </w:rPr>
        <w:t xml:space="preserve"> na podstawie którego warunki umowy zawieranej ze zwycięzcą postępowania nie mogą różnić się od warunków zaproponowanych przez zwycięzcę w ramach oferty złożonej przez niego na podstawie </w:t>
      </w:r>
      <w:r w:rsidR="005B4489" w:rsidRPr="00AA4B94">
        <w:rPr>
          <w:rFonts w:ascii="Lato" w:hAnsi="Lato" w:cs="Open Sans"/>
          <w:sz w:val="24"/>
          <w:szCs w:val="24"/>
        </w:rPr>
        <w:t xml:space="preserve">opublikowanej dokumentacji przetargowej. </w:t>
      </w:r>
    </w:p>
    <w:p w14:paraId="424D1D67" w14:textId="04FA9546" w:rsidR="008231C2" w:rsidRPr="00AA4B94" w:rsidRDefault="004228C2" w:rsidP="003A545D">
      <w:pPr>
        <w:spacing w:line="276" w:lineRule="auto"/>
        <w:rPr>
          <w:rFonts w:ascii="Lato" w:hAnsi="Lato" w:cs="Open Sans"/>
          <w:sz w:val="24"/>
          <w:szCs w:val="24"/>
        </w:rPr>
      </w:pPr>
      <w:r>
        <w:rPr>
          <w:rFonts w:ascii="Lato" w:hAnsi="Lato" w:cs="Open Sans"/>
          <w:sz w:val="24"/>
          <w:szCs w:val="24"/>
        </w:rPr>
        <w:t>Dla</w:t>
      </w:r>
      <w:r w:rsidR="00A37B28" w:rsidRPr="00AA4B94">
        <w:rPr>
          <w:rFonts w:ascii="Lato" w:hAnsi="Lato" w:cs="Open Sans"/>
          <w:sz w:val="24"/>
          <w:szCs w:val="24"/>
        </w:rPr>
        <w:t xml:space="preserve"> potwierdzenia, że uczestnik zapoznał się z postanowieniami umownymi</w:t>
      </w:r>
      <w:r w:rsidR="00FC4797">
        <w:rPr>
          <w:rFonts w:ascii="Lato" w:hAnsi="Lato" w:cs="Open Sans"/>
          <w:sz w:val="24"/>
          <w:szCs w:val="24"/>
        </w:rPr>
        <w:t>,</w:t>
      </w:r>
      <w:r w:rsidR="00A37B28" w:rsidRPr="00AA4B94">
        <w:rPr>
          <w:rFonts w:ascii="Lato" w:hAnsi="Lato" w:cs="Open Sans"/>
          <w:sz w:val="24"/>
          <w:szCs w:val="24"/>
        </w:rPr>
        <w:t xml:space="preserve"> zamawiający może zażądać</w:t>
      </w:r>
      <w:r w:rsidR="00FD5704">
        <w:rPr>
          <w:rFonts w:ascii="Lato" w:hAnsi="Lato" w:cs="Open Sans"/>
          <w:sz w:val="24"/>
          <w:szCs w:val="24"/>
        </w:rPr>
        <w:t xml:space="preserve"> przedłożenia</w:t>
      </w:r>
      <w:r w:rsidR="00A37B28" w:rsidRPr="00AA4B94">
        <w:rPr>
          <w:rFonts w:ascii="Lato" w:hAnsi="Lato" w:cs="Open Sans"/>
          <w:sz w:val="24"/>
          <w:szCs w:val="24"/>
        </w:rPr>
        <w:t xml:space="preserve"> podpisanego projektu umowy w</w:t>
      </w:r>
      <w:r w:rsidR="00C81B63" w:rsidRPr="00AA4B94">
        <w:rPr>
          <w:rFonts w:ascii="Lato" w:hAnsi="Lato" w:cs="Open Sans"/>
          <w:sz w:val="24"/>
          <w:szCs w:val="24"/>
        </w:rPr>
        <w:t xml:space="preserve"> ramach </w:t>
      </w:r>
      <w:r w:rsidR="00A37B28" w:rsidRPr="00AA4B94">
        <w:rPr>
          <w:rFonts w:ascii="Lato" w:hAnsi="Lato" w:cs="Open Sans"/>
          <w:sz w:val="24"/>
          <w:szCs w:val="24"/>
        </w:rPr>
        <w:t>składan</w:t>
      </w:r>
      <w:r w:rsidR="00C81B63" w:rsidRPr="00AA4B94">
        <w:rPr>
          <w:rFonts w:ascii="Lato" w:hAnsi="Lato" w:cs="Open Sans"/>
          <w:sz w:val="24"/>
          <w:szCs w:val="24"/>
        </w:rPr>
        <w:t>ej przez uczestnika</w:t>
      </w:r>
      <w:r w:rsidR="00A37B28" w:rsidRPr="00AA4B94">
        <w:rPr>
          <w:rFonts w:ascii="Lato" w:hAnsi="Lato" w:cs="Open Sans"/>
          <w:sz w:val="24"/>
          <w:szCs w:val="24"/>
        </w:rPr>
        <w:t xml:space="preserve"> ofert</w:t>
      </w:r>
      <w:r w:rsidR="00C81B63" w:rsidRPr="00AA4B94">
        <w:rPr>
          <w:rFonts w:ascii="Lato" w:hAnsi="Lato" w:cs="Open Sans"/>
          <w:sz w:val="24"/>
          <w:szCs w:val="24"/>
        </w:rPr>
        <w:t>y</w:t>
      </w:r>
      <w:r w:rsidR="00A37B28" w:rsidRPr="00AA4B94">
        <w:rPr>
          <w:rStyle w:val="Odwoanieprzypisudolnego"/>
          <w:rFonts w:ascii="Lato" w:hAnsi="Lato" w:cs="Open Sans"/>
          <w:sz w:val="24"/>
          <w:szCs w:val="24"/>
        </w:rPr>
        <w:footnoteReference w:id="113"/>
      </w:r>
      <w:r w:rsidR="00A37B28" w:rsidRPr="00AA4B94">
        <w:rPr>
          <w:rFonts w:ascii="Lato" w:hAnsi="Lato" w:cs="Open Sans"/>
          <w:sz w:val="24"/>
          <w:szCs w:val="24"/>
        </w:rPr>
        <w:t xml:space="preserve">. </w:t>
      </w:r>
    </w:p>
    <w:p w14:paraId="18A9B4A7" w14:textId="439393D8" w:rsidR="009E40C6" w:rsidRPr="00AA4B94" w:rsidRDefault="009E40C6" w:rsidP="003A545D">
      <w:pPr>
        <w:pStyle w:val="Nagwek3"/>
        <w:spacing w:line="276" w:lineRule="auto"/>
        <w:rPr>
          <w:rFonts w:ascii="Lato" w:hAnsi="Lato" w:cs="Open Sans"/>
          <w:sz w:val="24"/>
          <w:lang w:val="pl-PL"/>
        </w:rPr>
      </w:pPr>
      <w:bookmarkStart w:id="124" w:name="_Toc170689250"/>
      <w:r w:rsidRPr="00AA4B94">
        <w:rPr>
          <w:rFonts w:ascii="Lato" w:hAnsi="Lato" w:cs="Open Sans"/>
          <w:sz w:val="24"/>
          <w:lang w:val="pl-PL"/>
        </w:rPr>
        <w:t>3.</w:t>
      </w:r>
      <w:r w:rsidR="005F54EC">
        <w:rPr>
          <w:rFonts w:ascii="Lato" w:hAnsi="Lato" w:cs="Open Sans"/>
          <w:sz w:val="24"/>
          <w:lang w:val="pl-PL"/>
        </w:rPr>
        <w:t>3</w:t>
      </w:r>
      <w:r w:rsidR="00C07907">
        <w:rPr>
          <w:rFonts w:ascii="Lato" w:hAnsi="Lato" w:cs="Open Sans"/>
          <w:sz w:val="24"/>
          <w:lang w:val="pl-PL"/>
        </w:rPr>
        <w:t>.3</w:t>
      </w:r>
      <w:r w:rsidRPr="00AA4B94">
        <w:rPr>
          <w:rFonts w:ascii="Lato" w:hAnsi="Lato" w:cs="Open Sans"/>
          <w:sz w:val="24"/>
          <w:lang w:val="pl-PL"/>
        </w:rPr>
        <w:t>. W</w:t>
      </w:r>
      <w:r w:rsidR="00444F95" w:rsidRPr="00AA4B94">
        <w:rPr>
          <w:rFonts w:ascii="Lato" w:hAnsi="Lato" w:cs="Open Sans"/>
          <w:sz w:val="24"/>
          <w:lang w:val="pl-PL"/>
        </w:rPr>
        <w:t>nioski wykonawców co do dokumentacji przetargowej</w:t>
      </w:r>
      <w:bookmarkEnd w:id="124"/>
      <w:r w:rsidR="00444F95" w:rsidRPr="00AA4B94">
        <w:rPr>
          <w:rFonts w:ascii="Lato" w:hAnsi="Lato" w:cs="Open Sans"/>
          <w:sz w:val="24"/>
          <w:lang w:val="pl-PL"/>
        </w:rPr>
        <w:t xml:space="preserve"> </w:t>
      </w:r>
    </w:p>
    <w:p w14:paraId="5F376A4F" w14:textId="77777777" w:rsidR="007A5104" w:rsidRDefault="009E40C6" w:rsidP="003A545D">
      <w:pPr>
        <w:spacing w:line="276" w:lineRule="auto"/>
        <w:rPr>
          <w:rFonts w:ascii="Lato" w:hAnsi="Lato" w:cs="Open Sans"/>
          <w:sz w:val="24"/>
          <w:szCs w:val="24"/>
        </w:rPr>
      </w:pPr>
      <w:r w:rsidRPr="00AA4B94">
        <w:rPr>
          <w:rFonts w:ascii="Lato" w:hAnsi="Lato" w:cs="Open Sans"/>
          <w:sz w:val="24"/>
          <w:szCs w:val="24"/>
        </w:rPr>
        <w:t xml:space="preserve">W myśl obowiązujących przepisów za modelową sytuację należałoby uznać oczywiście taką, w której dokumentacja przetargowa jest od samego początku przygotowana na tyle szczegółowo i klarownie, że nie wymaga żadnych dodatkowych wyjaśnień, ani interwencji ze strony zamawiającego. </w:t>
      </w:r>
    </w:p>
    <w:p w14:paraId="41842E41" w14:textId="56F3BA1A" w:rsidR="009E40C6" w:rsidRDefault="009E40C6" w:rsidP="003A545D">
      <w:pPr>
        <w:spacing w:line="276" w:lineRule="auto"/>
        <w:rPr>
          <w:rFonts w:ascii="Lato" w:hAnsi="Lato" w:cs="Open Sans"/>
          <w:sz w:val="24"/>
          <w:szCs w:val="24"/>
        </w:rPr>
      </w:pPr>
      <w:r w:rsidRPr="00AA4B94">
        <w:rPr>
          <w:rFonts w:ascii="Lato" w:hAnsi="Lato" w:cs="Open Sans"/>
          <w:sz w:val="24"/>
          <w:szCs w:val="24"/>
        </w:rPr>
        <w:t>Jednakże, podobnie jak w polskiej praktyce zamówieniowej, zamawiający często dopuszczają się różnorakich błędów i nieścisłości w trakcie jej tworzenia co powoduje konieczność zwrócenia się przez wykonawców o</w:t>
      </w:r>
      <w:r w:rsidR="007F5E5D">
        <w:rPr>
          <w:rFonts w:ascii="Lato" w:hAnsi="Lato" w:cs="Open Sans"/>
          <w:sz w:val="24"/>
          <w:szCs w:val="24"/>
        </w:rPr>
        <w:t> </w:t>
      </w:r>
      <w:r w:rsidRPr="00AA4B94">
        <w:rPr>
          <w:rFonts w:ascii="Lato" w:hAnsi="Lato" w:cs="Open Sans"/>
          <w:sz w:val="24"/>
          <w:szCs w:val="24"/>
        </w:rPr>
        <w:t>stosowne wyjaśnienia, w celu uzyskania informacji niezbędnych do prawidłowego sporządzenia oferty</w:t>
      </w:r>
      <w:r w:rsidRPr="00AA4B94">
        <w:rPr>
          <w:rStyle w:val="Odwoanieprzypisudolnego"/>
          <w:rFonts w:ascii="Lato" w:hAnsi="Lato" w:cs="Open Sans"/>
          <w:sz w:val="24"/>
          <w:szCs w:val="24"/>
        </w:rPr>
        <w:footnoteReference w:id="114"/>
      </w:r>
      <w:r w:rsidRPr="00AA4B94">
        <w:rPr>
          <w:rFonts w:ascii="Lato" w:hAnsi="Lato" w:cs="Open Sans"/>
          <w:sz w:val="24"/>
          <w:szCs w:val="24"/>
        </w:rPr>
        <w:t xml:space="preserve">. </w:t>
      </w:r>
    </w:p>
    <w:p w14:paraId="619B6BAC" w14:textId="77777777" w:rsidR="007A5104" w:rsidRPr="00AA4B94" w:rsidRDefault="007A5104" w:rsidP="003A545D">
      <w:pPr>
        <w:spacing w:line="276" w:lineRule="auto"/>
        <w:rPr>
          <w:rFonts w:ascii="Lato" w:hAnsi="Lato" w:cs="Open Sans"/>
          <w:sz w:val="24"/>
          <w:szCs w:val="24"/>
        </w:rPr>
      </w:pPr>
    </w:p>
    <w:p w14:paraId="5433C130" w14:textId="77777777" w:rsidR="007A5104" w:rsidRDefault="009E40C6" w:rsidP="006429BA">
      <w:pPr>
        <w:spacing w:line="276" w:lineRule="auto"/>
        <w:rPr>
          <w:rFonts w:ascii="Lato" w:hAnsi="Lato" w:cs="Open Sans"/>
          <w:sz w:val="24"/>
          <w:szCs w:val="24"/>
        </w:rPr>
      </w:pPr>
      <w:r w:rsidRPr="00AA4B94">
        <w:rPr>
          <w:rFonts w:ascii="Lato" w:hAnsi="Lato" w:cs="Open Sans"/>
          <w:sz w:val="24"/>
          <w:szCs w:val="24"/>
        </w:rPr>
        <w:lastRenderedPageBreak/>
        <w:t>Czynności</w:t>
      </w:r>
      <w:r w:rsidR="008B5ACC">
        <w:rPr>
          <w:rFonts w:ascii="Lato" w:hAnsi="Lato" w:cs="Open Sans"/>
          <w:sz w:val="24"/>
          <w:szCs w:val="24"/>
        </w:rPr>
        <w:t>,</w:t>
      </w:r>
      <w:r w:rsidRPr="00AA4B94">
        <w:rPr>
          <w:rFonts w:ascii="Lato" w:hAnsi="Lato" w:cs="Open Sans"/>
          <w:sz w:val="24"/>
          <w:szCs w:val="24"/>
        </w:rPr>
        <w:t xml:space="preserve"> jakie należy podjąć w przypadku zaistnienia omawianej sytuacji</w:t>
      </w:r>
      <w:r w:rsidR="008B5ACC">
        <w:rPr>
          <w:rFonts w:ascii="Lato" w:hAnsi="Lato" w:cs="Open Sans"/>
          <w:sz w:val="24"/>
          <w:szCs w:val="24"/>
        </w:rPr>
        <w:t>,</w:t>
      </w:r>
      <w:r w:rsidRPr="00AA4B94">
        <w:rPr>
          <w:rFonts w:ascii="Lato" w:hAnsi="Lato" w:cs="Open Sans"/>
          <w:sz w:val="24"/>
          <w:szCs w:val="24"/>
        </w:rPr>
        <w:t xml:space="preserve"> zostały wskazane przez ukraińskiego ustawodawcę na moc</w:t>
      </w:r>
      <w:r w:rsidR="006429BA">
        <w:rPr>
          <w:rFonts w:ascii="Lato" w:hAnsi="Lato" w:cs="Open Sans"/>
          <w:sz w:val="24"/>
          <w:szCs w:val="24"/>
        </w:rPr>
        <w:t>y przepisów art. 24 ust. 1 UOZP</w:t>
      </w:r>
      <w:r w:rsidRPr="00AA4B94">
        <w:rPr>
          <w:rFonts w:ascii="Lato" w:hAnsi="Lato" w:cs="Open Sans"/>
          <w:sz w:val="24"/>
          <w:szCs w:val="24"/>
        </w:rPr>
        <w:t xml:space="preserve">. </w:t>
      </w:r>
    </w:p>
    <w:p w14:paraId="58A8D0AE" w14:textId="08E4FFBE" w:rsidR="003F0CF3" w:rsidRPr="007A5104" w:rsidRDefault="009E40C6" w:rsidP="006429BA">
      <w:pPr>
        <w:spacing w:line="276" w:lineRule="auto"/>
        <w:rPr>
          <w:rFonts w:ascii="Lato" w:hAnsi="Lato" w:cs="Open Sans"/>
          <w:sz w:val="24"/>
          <w:szCs w:val="24"/>
        </w:rPr>
      </w:pPr>
      <w:r w:rsidRPr="00AA4B94">
        <w:rPr>
          <w:rFonts w:ascii="Lato" w:hAnsi="Lato" w:cs="Open Sans"/>
          <w:sz w:val="24"/>
          <w:szCs w:val="24"/>
        </w:rPr>
        <w:t xml:space="preserve">Zgodnie z tą regulacją, osoba fizyczna lub osoba prawna, nie później niż na 10 dni przed upływem terminu składania ofert, może zwrócić się do zamawiającego za </w:t>
      </w:r>
      <w:r w:rsidRPr="007A5104">
        <w:rPr>
          <w:rFonts w:ascii="Lato" w:hAnsi="Lato" w:cs="Open Sans"/>
          <w:sz w:val="24"/>
          <w:szCs w:val="24"/>
        </w:rPr>
        <w:t xml:space="preserve">pośrednictwem elektronicznego systemu zamówień </w:t>
      </w:r>
      <w:r w:rsidR="003F0CF3" w:rsidRPr="007A5104">
        <w:rPr>
          <w:rFonts w:ascii="Lato" w:hAnsi="Lato" w:cs="Open Sans"/>
          <w:sz w:val="24"/>
          <w:szCs w:val="24"/>
        </w:rPr>
        <w:t>z wnioskiem:</w:t>
      </w:r>
    </w:p>
    <w:p w14:paraId="0328451B" w14:textId="53356988" w:rsidR="003F0CF3" w:rsidRPr="007A5104" w:rsidRDefault="00417EB8" w:rsidP="006B437D">
      <w:pPr>
        <w:pStyle w:val="Akapitzlist"/>
        <w:numPr>
          <w:ilvl w:val="0"/>
          <w:numId w:val="67"/>
        </w:numPr>
        <w:spacing w:line="276" w:lineRule="auto"/>
        <w:rPr>
          <w:rFonts w:ascii="Lato" w:hAnsi="Lato" w:cs="Open Sans"/>
          <w:sz w:val="24"/>
          <w:szCs w:val="24"/>
        </w:rPr>
      </w:pPr>
      <w:r w:rsidRPr="007A5104">
        <w:rPr>
          <w:rFonts w:ascii="Lato" w:hAnsi="Lato" w:cs="Open Sans"/>
          <w:sz w:val="24"/>
          <w:szCs w:val="24"/>
        </w:rPr>
        <w:t xml:space="preserve">o </w:t>
      </w:r>
      <w:r w:rsidR="009E40C6" w:rsidRPr="007A5104">
        <w:rPr>
          <w:rFonts w:ascii="Lato" w:hAnsi="Lato" w:cs="Open Sans"/>
          <w:sz w:val="24"/>
          <w:szCs w:val="24"/>
        </w:rPr>
        <w:t>udzielenie wyjaśnień dotyczących</w:t>
      </w:r>
      <w:r w:rsidR="003F0CF3" w:rsidRPr="007A5104">
        <w:rPr>
          <w:rFonts w:ascii="Lato" w:hAnsi="Lato" w:cs="Open Sans"/>
          <w:sz w:val="24"/>
          <w:szCs w:val="24"/>
        </w:rPr>
        <w:t xml:space="preserve"> dokumentacji przetargowej</w:t>
      </w:r>
      <w:r w:rsidR="007A5104" w:rsidRPr="007A5104">
        <w:rPr>
          <w:rFonts w:ascii="Lato" w:hAnsi="Lato" w:cs="Open Sans"/>
          <w:sz w:val="24"/>
          <w:szCs w:val="24"/>
        </w:rPr>
        <w:t xml:space="preserve"> (ukr.</w:t>
      </w:r>
      <w:r w:rsidR="007A5104">
        <w:rPr>
          <w:rFonts w:ascii="Lato" w:hAnsi="Lato" w:cs="Open Sans"/>
          <w:sz w:val="24"/>
          <w:szCs w:val="24"/>
        </w:rPr>
        <w:t> </w:t>
      </w:r>
      <w:proofErr w:type="spellStart"/>
      <w:r w:rsidR="007A5104" w:rsidRPr="007A5104">
        <w:rPr>
          <w:rStyle w:val="Uwydatnienie"/>
          <w:rFonts w:ascii="Lato" w:hAnsi="Lato"/>
          <w:i w:val="0"/>
          <w:iCs w:val="0"/>
          <w:sz w:val="24"/>
          <w:szCs w:val="24"/>
        </w:rPr>
        <w:t>звернення</w:t>
      </w:r>
      <w:proofErr w:type="spellEnd"/>
      <w:r w:rsidR="007A5104" w:rsidRPr="007A5104">
        <w:rPr>
          <w:rStyle w:val="Uwydatnienie"/>
          <w:rFonts w:ascii="Lato" w:hAnsi="Lato"/>
          <w:sz w:val="24"/>
          <w:szCs w:val="24"/>
        </w:rPr>
        <w:t xml:space="preserve"> </w:t>
      </w:r>
      <w:proofErr w:type="spellStart"/>
      <w:r w:rsidR="007A5104" w:rsidRPr="007A5104">
        <w:rPr>
          <w:rStyle w:val="Uwydatnienie"/>
          <w:rFonts w:ascii="Lato" w:hAnsi="Lato"/>
          <w:i w:val="0"/>
          <w:iCs w:val="0"/>
          <w:sz w:val="24"/>
          <w:szCs w:val="24"/>
        </w:rPr>
        <w:t>за</w:t>
      </w:r>
      <w:proofErr w:type="spellEnd"/>
      <w:r w:rsidR="007A5104" w:rsidRPr="007A5104">
        <w:rPr>
          <w:rFonts w:ascii="Lato" w:hAnsi="Lato"/>
          <w:sz w:val="24"/>
          <w:szCs w:val="24"/>
        </w:rPr>
        <w:t xml:space="preserve"> </w:t>
      </w:r>
      <w:proofErr w:type="spellStart"/>
      <w:r w:rsidR="007A5104" w:rsidRPr="007A5104">
        <w:rPr>
          <w:rFonts w:ascii="Lato" w:hAnsi="Lato"/>
          <w:sz w:val="24"/>
          <w:szCs w:val="24"/>
        </w:rPr>
        <w:t>роз'ясненнями</w:t>
      </w:r>
      <w:proofErr w:type="spellEnd"/>
      <w:r w:rsidR="007A5104" w:rsidRPr="007A5104">
        <w:rPr>
          <w:rFonts w:ascii="Lato" w:hAnsi="Lato"/>
          <w:sz w:val="24"/>
          <w:szCs w:val="24"/>
        </w:rPr>
        <w:t>)</w:t>
      </w:r>
      <w:r w:rsidR="003F0CF3" w:rsidRPr="007A5104">
        <w:rPr>
          <w:rFonts w:ascii="Lato" w:hAnsi="Lato" w:cs="Open Sans"/>
          <w:sz w:val="24"/>
          <w:szCs w:val="24"/>
        </w:rPr>
        <w:t>;</w:t>
      </w:r>
    </w:p>
    <w:p w14:paraId="7111C081" w14:textId="595D184C" w:rsidR="003F0CF3" w:rsidRPr="007A5104" w:rsidRDefault="009E40C6" w:rsidP="006B437D">
      <w:pPr>
        <w:pStyle w:val="Akapitzlist"/>
        <w:numPr>
          <w:ilvl w:val="0"/>
          <w:numId w:val="67"/>
        </w:numPr>
        <w:spacing w:line="276" w:lineRule="auto"/>
        <w:rPr>
          <w:rFonts w:ascii="Lato" w:hAnsi="Lato" w:cs="Open Sans"/>
          <w:sz w:val="24"/>
          <w:szCs w:val="24"/>
        </w:rPr>
      </w:pPr>
      <w:r w:rsidRPr="007A5104">
        <w:rPr>
          <w:rFonts w:ascii="Lato" w:hAnsi="Lato" w:cs="Open Sans"/>
          <w:sz w:val="24"/>
          <w:szCs w:val="24"/>
        </w:rPr>
        <w:t>o usunięcie narusze</w:t>
      </w:r>
      <w:r w:rsidR="007A5104" w:rsidRPr="007A5104">
        <w:rPr>
          <w:rFonts w:ascii="Lato" w:hAnsi="Lato" w:cs="Open Sans"/>
          <w:sz w:val="24"/>
          <w:szCs w:val="24"/>
        </w:rPr>
        <w:t xml:space="preserve">nia (ukr. </w:t>
      </w:r>
      <w:proofErr w:type="spellStart"/>
      <w:r w:rsidR="007A5104" w:rsidRPr="007A5104">
        <w:rPr>
          <w:rStyle w:val="Uwydatnienie"/>
          <w:rFonts w:ascii="Lato" w:hAnsi="Lato"/>
          <w:i w:val="0"/>
          <w:iCs w:val="0"/>
          <w:sz w:val="24"/>
          <w:szCs w:val="24"/>
        </w:rPr>
        <w:t>звернення</w:t>
      </w:r>
      <w:proofErr w:type="spellEnd"/>
      <w:r w:rsidR="007A5104" w:rsidRPr="007A5104">
        <w:rPr>
          <w:rFonts w:ascii="Lato" w:hAnsi="Lato"/>
          <w:sz w:val="24"/>
          <w:szCs w:val="24"/>
        </w:rPr>
        <w:t xml:space="preserve"> </w:t>
      </w:r>
      <w:proofErr w:type="spellStart"/>
      <w:r w:rsidR="007A5104" w:rsidRPr="007A5104">
        <w:rPr>
          <w:rFonts w:ascii="Lato" w:hAnsi="Lato"/>
          <w:sz w:val="24"/>
          <w:szCs w:val="24"/>
        </w:rPr>
        <w:t>щодо</w:t>
      </w:r>
      <w:proofErr w:type="spellEnd"/>
      <w:r w:rsidR="007A5104" w:rsidRPr="007A5104">
        <w:rPr>
          <w:rFonts w:ascii="Lato" w:hAnsi="Lato"/>
          <w:sz w:val="24"/>
          <w:szCs w:val="24"/>
        </w:rPr>
        <w:t xml:space="preserve"> </w:t>
      </w:r>
      <w:proofErr w:type="spellStart"/>
      <w:r w:rsidR="007A5104" w:rsidRPr="007A5104">
        <w:rPr>
          <w:rFonts w:ascii="Lato" w:hAnsi="Lato"/>
          <w:sz w:val="24"/>
          <w:szCs w:val="24"/>
        </w:rPr>
        <w:t>усунення</w:t>
      </w:r>
      <w:proofErr w:type="spellEnd"/>
      <w:r w:rsidR="007A5104" w:rsidRPr="007A5104">
        <w:rPr>
          <w:rFonts w:ascii="Lato" w:hAnsi="Lato"/>
          <w:sz w:val="24"/>
          <w:szCs w:val="24"/>
        </w:rPr>
        <w:t xml:space="preserve"> </w:t>
      </w:r>
      <w:proofErr w:type="spellStart"/>
      <w:r w:rsidR="007A5104" w:rsidRPr="007A5104">
        <w:rPr>
          <w:rFonts w:ascii="Lato" w:hAnsi="Lato"/>
          <w:sz w:val="24"/>
          <w:szCs w:val="24"/>
        </w:rPr>
        <w:t>порушення</w:t>
      </w:r>
      <w:proofErr w:type="spellEnd"/>
      <w:r w:rsidR="007A5104" w:rsidRPr="007A5104">
        <w:rPr>
          <w:rFonts w:ascii="Lato" w:hAnsi="Lato"/>
          <w:sz w:val="24"/>
          <w:szCs w:val="24"/>
        </w:rPr>
        <w:t>)</w:t>
      </w:r>
      <w:r w:rsidRPr="007A5104">
        <w:rPr>
          <w:rFonts w:ascii="Lato" w:hAnsi="Lato" w:cs="Open Sans"/>
          <w:sz w:val="24"/>
          <w:szCs w:val="24"/>
        </w:rPr>
        <w:t xml:space="preserve">. </w:t>
      </w:r>
    </w:p>
    <w:p w14:paraId="06EF4750" w14:textId="3CAAF742" w:rsidR="009E40C6" w:rsidRPr="00AA4B94" w:rsidRDefault="009E40C6" w:rsidP="003A545D">
      <w:pPr>
        <w:spacing w:line="276" w:lineRule="auto"/>
        <w:rPr>
          <w:rFonts w:ascii="Lato" w:hAnsi="Lato" w:cs="Open Sans"/>
          <w:sz w:val="24"/>
          <w:szCs w:val="24"/>
        </w:rPr>
      </w:pPr>
      <w:r w:rsidRPr="00AA4B94">
        <w:rPr>
          <w:rFonts w:ascii="Lato" w:hAnsi="Lato" w:cs="Open Sans"/>
          <w:sz w:val="24"/>
          <w:szCs w:val="24"/>
        </w:rPr>
        <w:t xml:space="preserve">Wszystkie tego rodzaju wnioski publikowane są automatycznie w systemie </w:t>
      </w:r>
      <w:proofErr w:type="spellStart"/>
      <w:r w:rsidR="009329C0" w:rsidRPr="00AA4B94">
        <w:rPr>
          <w:rFonts w:ascii="Lato" w:hAnsi="Lato" w:cs="Open Sans"/>
          <w:sz w:val="24"/>
          <w:szCs w:val="24"/>
        </w:rPr>
        <w:t>Pro</w:t>
      </w:r>
      <w:r w:rsidR="009329C0">
        <w:rPr>
          <w:rFonts w:ascii="Lato" w:hAnsi="Lato" w:cs="Open Sans"/>
          <w:sz w:val="24"/>
          <w:szCs w:val="24"/>
        </w:rPr>
        <w:t>Z</w:t>
      </w:r>
      <w:r w:rsidR="009329C0" w:rsidRPr="00AA4B94">
        <w:rPr>
          <w:rFonts w:ascii="Lato" w:hAnsi="Lato" w:cs="Open Sans"/>
          <w:sz w:val="24"/>
          <w:szCs w:val="24"/>
        </w:rPr>
        <w:t>orro</w:t>
      </w:r>
      <w:proofErr w:type="spellEnd"/>
      <w:r w:rsidR="009329C0" w:rsidRPr="00AA4B94">
        <w:rPr>
          <w:rFonts w:ascii="Lato" w:hAnsi="Lato" w:cs="Open Sans"/>
          <w:sz w:val="24"/>
          <w:szCs w:val="24"/>
        </w:rPr>
        <w:t xml:space="preserve"> </w:t>
      </w:r>
      <w:r w:rsidRPr="00AA4B94">
        <w:rPr>
          <w:rFonts w:ascii="Lato" w:hAnsi="Lato" w:cs="Open Sans"/>
          <w:sz w:val="24"/>
          <w:szCs w:val="24"/>
        </w:rPr>
        <w:t xml:space="preserve">bez ujawniania tożsamości wnioskodawcy. Zamawiający zobowiązany jest udzielić odpowiedzi na otrzymany wniosek w terminie 3 dni roboczych od daty jego </w:t>
      </w:r>
      <w:r w:rsidR="0005477F" w:rsidRPr="00AA4B94">
        <w:rPr>
          <w:rFonts w:ascii="Lato" w:hAnsi="Lato" w:cs="Open Sans"/>
          <w:sz w:val="24"/>
          <w:szCs w:val="24"/>
        </w:rPr>
        <w:t xml:space="preserve">otrzymania </w:t>
      </w:r>
      <w:r w:rsidRPr="00AA4B94">
        <w:rPr>
          <w:rFonts w:ascii="Lato" w:hAnsi="Lato" w:cs="Open Sans"/>
          <w:sz w:val="24"/>
          <w:szCs w:val="24"/>
        </w:rPr>
        <w:t>i jednocześnie, na podstawie art. 10 ust. 1 pkt 3</w:t>
      </w:r>
      <w:r w:rsidR="00B757A4" w:rsidRPr="00B757A4">
        <w:rPr>
          <w:rFonts w:ascii="Lato" w:hAnsi="Lato" w:cs="Open Sans"/>
          <w:sz w:val="24"/>
          <w:szCs w:val="24"/>
        </w:rPr>
        <w:t xml:space="preserve"> </w:t>
      </w:r>
      <w:r w:rsidR="004B23D9">
        <w:rPr>
          <w:rFonts w:ascii="Lato" w:hAnsi="Lato" w:cs="Open Sans"/>
          <w:sz w:val="24"/>
          <w:szCs w:val="24"/>
        </w:rPr>
        <w:t>UOZP</w:t>
      </w:r>
      <w:r w:rsidRPr="00AA4B94">
        <w:rPr>
          <w:rFonts w:ascii="Lato" w:hAnsi="Lato" w:cs="Open Sans"/>
          <w:sz w:val="24"/>
          <w:szCs w:val="24"/>
        </w:rPr>
        <w:t xml:space="preserve">, do zamieszczenia </w:t>
      </w:r>
      <w:r w:rsidR="0042642C" w:rsidRPr="00AA4B94">
        <w:rPr>
          <w:rFonts w:ascii="Lato" w:hAnsi="Lato" w:cs="Open Sans"/>
          <w:sz w:val="24"/>
          <w:szCs w:val="24"/>
        </w:rPr>
        <w:t xml:space="preserve">tej </w:t>
      </w:r>
      <w:r w:rsidRPr="00AA4B94">
        <w:rPr>
          <w:rFonts w:ascii="Lato" w:hAnsi="Lato" w:cs="Open Sans"/>
          <w:sz w:val="24"/>
          <w:szCs w:val="24"/>
        </w:rPr>
        <w:t>odpowiedzi w</w:t>
      </w:r>
      <w:r w:rsidR="007F5E5D">
        <w:rPr>
          <w:rFonts w:ascii="Lato" w:hAnsi="Lato" w:cs="Open Sans"/>
          <w:sz w:val="24"/>
          <w:szCs w:val="24"/>
        </w:rPr>
        <w:t> </w:t>
      </w:r>
      <w:r w:rsidRPr="00AA4B94">
        <w:rPr>
          <w:rFonts w:ascii="Lato" w:hAnsi="Lato" w:cs="Open Sans"/>
          <w:sz w:val="24"/>
          <w:szCs w:val="24"/>
        </w:rPr>
        <w:t xml:space="preserve">systemie </w:t>
      </w:r>
      <w:proofErr w:type="spellStart"/>
      <w:r w:rsidR="009329C0">
        <w:rPr>
          <w:rFonts w:ascii="Lato" w:hAnsi="Lato" w:cs="Open Sans"/>
          <w:sz w:val="24"/>
          <w:szCs w:val="24"/>
        </w:rPr>
        <w:t>ProZorro</w:t>
      </w:r>
      <w:proofErr w:type="spellEnd"/>
      <w:r w:rsidR="009329C0" w:rsidRPr="00AA4B94">
        <w:rPr>
          <w:rFonts w:ascii="Lato" w:hAnsi="Lato" w:cs="Open Sans"/>
          <w:sz w:val="24"/>
          <w:szCs w:val="24"/>
        </w:rPr>
        <w:t xml:space="preserve"> </w:t>
      </w:r>
      <w:r w:rsidRPr="00AA4B94">
        <w:rPr>
          <w:rFonts w:ascii="Lato" w:hAnsi="Lato" w:cs="Open Sans"/>
          <w:sz w:val="24"/>
          <w:szCs w:val="24"/>
        </w:rPr>
        <w:t xml:space="preserve">w ciągu 1 dnia od dnia podjęcia </w:t>
      </w:r>
      <w:r w:rsidR="0042642C" w:rsidRPr="00AA4B94">
        <w:rPr>
          <w:rFonts w:ascii="Lato" w:hAnsi="Lato" w:cs="Open Sans"/>
          <w:sz w:val="24"/>
          <w:szCs w:val="24"/>
        </w:rPr>
        <w:t>decyzji o</w:t>
      </w:r>
      <w:r w:rsidR="007A5104">
        <w:rPr>
          <w:rFonts w:ascii="Lato" w:hAnsi="Lato" w:cs="Open Sans"/>
          <w:sz w:val="24"/>
          <w:szCs w:val="24"/>
        </w:rPr>
        <w:t> </w:t>
      </w:r>
      <w:r w:rsidR="0042642C" w:rsidRPr="00AA4B94">
        <w:rPr>
          <w:rFonts w:ascii="Lato" w:hAnsi="Lato" w:cs="Open Sans"/>
          <w:sz w:val="24"/>
          <w:szCs w:val="24"/>
        </w:rPr>
        <w:t>udzieleniu wyjaśnień.</w:t>
      </w:r>
    </w:p>
    <w:p w14:paraId="751C86B7" w14:textId="77777777" w:rsidR="007A5104" w:rsidRDefault="009E40C6" w:rsidP="003A545D">
      <w:pPr>
        <w:spacing w:line="276" w:lineRule="auto"/>
        <w:rPr>
          <w:rFonts w:ascii="Lato" w:hAnsi="Lato" w:cs="Open Sans"/>
          <w:sz w:val="24"/>
          <w:szCs w:val="24"/>
        </w:rPr>
      </w:pPr>
      <w:r w:rsidRPr="00AA4B94">
        <w:rPr>
          <w:rFonts w:ascii="Lato" w:hAnsi="Lato" w:cs="Open Sans"/>
          <w:sz w:val="24"/>
          <w:szCs w:val="24"/>
        </w:rPr>
        <w:t>W pierwszej kolejności należy zauważyć, że z wnioskiem o udzielenie wyjaśnień</w:t>
      </w:r>
      <w:r w:rsidR="00E37DA5" w:rsidRPr="00AA4B94">
        <w:rPr>
          <w:rFonts w:ascii="Lato" w:hAnsi="Lato" w:cs="Open Sans"/>
          <w:sz w:val="24"/>
          <w:szCs w:val="24"/>
        </w:rPr>
        <w:t xml:space="preserve"> lub wnioskiem o usunięcie ewentualnych naruszeń</w:t>
      </w:r>
      <w:r w:rsidRPr="00AA4B94">
        <w:rPr>
          <w:rFonts w:ascii="Lato" w:hAnsi="Lato" w:cs="Open Sans"/>
          <w:sz w:val="24"/>
          <w:szCs w:val="24"/>
        </w:rPr>
        <w:t xml:space="preserve"> może zwrócić się praktycznie dowolna osoba fizyczna lub osoba prawna</w:t>
      </w:r>
      <w:r w:rsidR="00B757A4">
        <w:rPr>
          <w:rFonts w:ascii="Lato" w:hAnsi="Lato" w:cs="Open Sans"/>
          <w:sz w:val="24"/>
          <w:szCs w:val="24"/>
        </w:rPr>
        <w:t>.</w:t>
      </w:r>
      <w:r w:rsidRPr="00AA4B94">
        <w:rPr>
          <w:rFonts w:ascii="Lato" w:hAnsi="Lato" w:cs="Open Sans"/>
          <w:sz w:val="24"/>
          <w:szCs w:val="24"/>
        </w:rPr>
        <w:t xml:space="preserve"> </w:t>
      </w:r>
      <w:r w:rsidR="00B757A4">
        <w:rPr>
          <w:rFonts w:ascii="Lato" w:hAnsi="Lato" w:cs="Open Sans"/>
          <w:sz w:val="24"/>
          <w:szCs w:val="24"/>
        </w:rPr>
        <w:t>T</w:t>
      </w:r>
      <w:r w:rsidRPr="00AA4B94">
        <w:rPr>
          <w:rFonts w:ascii="Lato" w:hAnsi="Lato" w:cs="Open Sans"/>
          <w:sz w:val="24"/>
          <w:szCs w:val="24"/>
        </w:rPr>
        <w:t xml:space="preserve">ym samym ukraiński prawodawca nie uzależnia możliwości skorzystania z tego instrumentu od </w:t>
      </w:r>
      <w:r w:rsidR="00D51794">
        <w:rPr>
          <w:rFonts w:ascii="Lato" w:hAnsi="Lato" w:cs="Open Sans"/>
          <w:sz w:val="24"/>
          <w:szCs w:val="24"/>
        </w:rPr>
        <w:t>posiadania</w:t>
      </w:r>
      <w:r w:rsidR="00D51794" w:rsidRPr="00AA4B94">
        <w:rPr>
          <w:rFonts w:ascii="Lato" w:hAnsi="Lato" w:cs="Open Sans"/>
          <w:sz w:val="24"/>
          <w:szCs w:val="24"/>
        </w:rPr>
        <w:t xml:space="preserve"> </w:t>
      </w:r>
      <w:r w:rsidRPr="00AA4B94">
        <w:rPr>
          <w:rFonts w:ascii="Lato" w:hAnsi="Lato" w:cs="Open Sans"/>
          <w:sz w:val="24"/>
          <w:szCs w:val="24"/>
        </w:rPr>
        <w:t xml:space="preserve">statusu uczestnika postępowania. </w:t>
      </w:r>
    </w:p>
    <w:p w14:paraId="7E2B3A93" w14:textId="77777777" w:rsidR="007A5104" w:rsidRDefault="009E40C6" w:rsidP="003A545D">
      <w:pPr>
        <w:spacing w:line="276" w:lineRule="auto"/>
        <w:rPr>
          <w:rFonts w:ascii="Lato" w:hAnsi="Lato" w:cs="Open Sans"/>
          <w:sz w:val="24"/>
          <w:szCs w:val="24"/>
        </w:rPr>
      </w:pPr>
      <w:r w:rsidRPr="00AA4B94">
        <w:rPr>
          <w:rFonts w:ascii="Lato" w:hAnsi="Lato" w:cs="Open Sans"/>
          <w:sz w:val="24"/>
          <w:szCs w:val="24"/>
        </w:rPr>
        <w:t xml:space="preserve">Z treści przepisu wynika także, że elektroniczny system zamówień nie ujawnia żadnych informacji o tym, kto jest autorem </w:t>
      </w:r>
      <w:r w:rsidR="0042642C" w:rsidRPr="00AA4B94">
        <w:rPr>
          <w:rFonts w:ascii="Lato" w:hAnsi="Lato" w:cs="Open Sans"/>
          <w:sz w:val="24"/>
          <w:szCs w:val="24"/>
        </w:rPr>
        <w:t xml:space="preserve">danego </w:t>
      </w:r>
      <w:r w:rsidRPr="00AA4B94">
        <w:rPr>
          <w:rFonts w:ascii="Lato" w:hAnsi="Lato" w:cs="Open Sans"/>
          <w:sz w:val="24"/>
          <w:szCs w:val="24"/>
        </w:rPr>
        <w:t>wniosku, natomiast zgodnie z</w:t>
      </w:r>
      <w:r w:rsidR="007A5104">
        <w:rPr>
          <w:rFonts w:ascii="Lato" w:hAnsi="Lato" w:cs="Open Sans"/>
          <w:sz w:val="24"/>
          <w:szCs w:val="24"/>
        </w:rPr>
        <w:t> </w:t>
      </w:r>
      <w:r w:rsidRPr="00AA4B94">
        <w:rPr>
          <w:rFonts w:ascii="Lato" w:hAnsi="Lato" w:cs="Open Sans"/>
          <w:sz w:val="24"/>
          <w:szCs w:val="24"/>
        </w:rPr>
        <w:t xml:space="preserve">zasadą przejrzystości jego treść jest dostępna i widoczna dla wszystkich użytkowników. </w:t>
      </w:r>
    </w:p>
    <w:p w14:paraId="248F776B" w14:textId="6BBB0942" w:rsidR="009E40C6" w:rsidRPr="00AA4B94" w:rsidRDefault="009E40C6" w:rsidP="003A545D">
      <w:pPr>
        <w:spacing w:line="276" w:lineRule="auto"/>
        <w:rPr>
          <w:rFonts w:ascii="Lato" w:hAnsi="Lato" w:cs="Open Sans"/>
          <w:sz w:val="24"/>
          <w:szCs w:val="24"/>
        </w:rPr>
      </w:pPr>
      <w:r w:rsidRPr="00AA4B94">
        <w:rPr>
          <w:rFonts w:ascii="Lato" w:hAnsi="Lato" w:cs="Open Sans"/>
          <w:sz w:val="24"/>
          <w:szCs w:val="24"/>
        </w:rPr>
        <w:t xml:space="preserve">Co istotne, zamawiający rozpatruje i udziela odpowiedzi jedynie na wnioski doręczone w systemie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Pr="00AA4B94">
        <w:rPr>
          <w:rFonts w:ascii="Lato" w:hAnsi="Lato" w:cs="Open Sans"/>
          <w:sz w:val="24"/>
          <w:szCs w:val="24"/>
        </w:rPr>
        <w:t>, ustawa nie dopuszcza możliwości złożenia wniosku w</w:t>
      </w:r>
      <w:r w:rsidR="007A5104">
        <w:rPr>
          <w:rFonts w:ascii="Lato" w:hAnsi="Lato" w:cs="Open Sans"/>
          <w:sz w:val="24"/>
          <w:szCs w:val="24"/>
        </w:rPr>
        <w:t> </w:t>
      </w:r>
      <w:r w:rsidRPr="00AA4B94">
        <w:rPr>
          <w:rFonts w:ascii="Lato" w:hAnsi="Lato" w:cs="Open Sans"/>
          <w:sz w:val="24"/>
          <w:szCs w:val="24"/>
        </w:rPr>
        <w:t>tradycyjnej formie papierowej, faksem, czy też pocztą elektroniczną</w:t>
      </w:r>
      <w:r w:rsidRPr="00AA4B94">
        <w:rPr>
          <w:rStyle w:val="Odwoanieprzypisudolnego"/>
          <w:rFonts w:ascii="Lato" w:hAnsi="Lato" w:cs="Open Sans"/>
          <w:sz w:val="24"/>
          <w:szCs w:val="24"/>
        </w:rPr>
        <w:footnoteReference w:id="115"/>
      </w:r>
      <w:r w:rsidRPr="00AA4B94">
        <w:rPr>
          <w:rFonts w:ascii="Lato" w:hAnsi="Lato" w:cs="Open Sans"/>
          <w:sz w:val="24"/>
          <w:szCs w:val="24"/>
        </w:rPr>
        <w:t xml:space="preserve">. </w:t>
      </w:r>
    </w:p>
    <w:p w14:paraId="27658EB8" w14:textId="68666F14" w:rsidR="007A5104" w:rsidRPr="007A5104" w:rsidRDefault="009E40C6" w:rsidP="006429BA">
      <w:pPr>
        <w:spacing w:line="276" w:lineRule="auto"/>
        <w:rPr>
          <w:rFonts w:ascii="Lato" w:hAnsi="Lato" w:cs="Open Sans"/>
          <w:sz w:val="24"/>
          <w:szCs w:val="24"/>
        </w:rPr>
      </w:pPr>
      <w:r w:rsidRPr="00AA4B94">
        <w:rPr>
          <w:rFonts w:ascii="Lato" w:hAnsi="Lato" w:cs="Open Sans"/>
          <w:sz w:val="24"/>
          <w:szCs w:val="24"/>
        </w:rPr>
        <w:t xml:space="preserve">Zamawiający zobligowany jest do udzielenia odpowiedzi na wniosek w terminie 3 dni roboczych od dnia jego otrzymania. W razie braku udzielenia wyjaśnień we wskazanym wyżej terminie, system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Pr="00AA4B94">
        <w:rPr>
          <w:rFonts w:ascii="Lato" w:hAnsi="Lato" w:cs="Open Sans"/>
          <w:sz w:val="24"/>
          <w:szCs w:val="24"/>
        </w:rPr>
        <w:t>automatycznie blokuje prowadzone postępowanie o</w:t>
      </w:r>
      <w:r w:rsidR="007F5E5D">
        <w:rPr>
          <w:rFonts w:ascii="Lato" w:hAnsi="Lato" w:cs="Open Sans"/>
          <w:sz w:val="24"/>
          <w:szCs w:val="24"/>
        </w:rPr>
        <w:t> </w:t>
      </w:r>
      <w:r w:rsidRPr="00AA4B94">
        <w:rPr>
          <w:rFonts w:ascii="Lato" w:hAnsi="Lato" w:cs="Open Sans"/>
          <w:sz w:val="24"/>
          <w:szCs w:val="24"/>
        </w:rPr>
        <w:t>udzielenie zamówienia. Żeby wznowić bieg procedury, zamawiający musi opublikować wnioskowane wyjaśnienia w systemie wraz z jednoczesnym dokonaniem czynności przedłużenia terminu składania ofert o co najmniej 7 dni, o</w:t>
      </w:r>
      <w:r w:rsidR="007A5104">
        <w:rPr>
          <w:rFonts w:ascii="Lato" w:hAnsi="Lato" w:cs="Open Sans"/>
          <w:sz w:val="24"/>
          <w:szCs w:val="24"/>
        </w:rPr>
        <w:t> </w:t>
      </w:r>
      <w:r w:rsidRPr="00AA4B94">
        <w:rPr>
          <w:rFonts w:ascii="Lato" w:hAnsi="Lato" w:cs="Open Sans"/>
          <w:sz w:val="24"/>
          <w:szCs w:val="24"/>
        </w:rPr>
        <w:t>czym wyraźnie stanowi art. 24 ust. 2 akapit 4 usta</w:t>
      </w:r>
      <w:r w:rsidR="006429BA">
        <w:rPr>
          <w:rFonts w:ascii="Lato" w:hAnsi="Lato" w:cs="Open Sans"/>
          <w:sz w:val="24"/>
          <w:szCs w:val="24"/>
        </w:rPr>
        <w:t>wy OZP</w:t>
      </w:r>
      <w:r w:rsidRPr="00AA4B94">
        <w:rPr>
          <w:rFonts w:ascii="Lato" w:hAnsi="Lato" w:cs="Open Sans"/>
          <w:sz w:val="24"/>
          <w:szCs w:val="24"/>
        </w:rPr>
        <w:t xml:space="preserve">. </w:t>
      </w:r>
    </w:p>
    <w:p w14:paraId="4EE1B9C0" w14:textId="77777777" w:rsidR="007A5104" w:rsidRPr="00AA4B94" w:rsidRDefault="007A5104" w:rsidP="006429BA">
      <w:pPr>
        <w:spacing w:line="276" w:lineRule="auto"/>
        <w:rPr>
          <w:rFonts w:ascii="Lato" w:hAnsi="Lato" w:cs="Open Sans"/>
          <w:sz w:val="24"/>
          <w:szCs w:val="24"/>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3007"/>
        <w:gridCol w:w="3003"/>
        <w:gridCol w:w="3002"/>
      </w:tblGrid>
      <w:tr w:rsidR="003F0CF3" w14:paraId="4B0FF8CB" w14:textId="77777777" w:rsidTr="004228C2">
        <w:tc>
          <w:tcPr>
            <w:tcW w:w="3007" w:type="dxa"/>
            <w:shd w:val="clear" w:color="auto" w:fill="002060"/>
            <w:vAlign w:val="center"/>
          </w:tcPr>
          <w:p w14:paraId="015A64E8" w14:textId="77777777" w:rsidR="003F0CF3" w:rsidRPr="004228C2" w:rsidRDefault="003F0CF3" w:rsidP="004228C2">
            <w:pPr>
              <w:jc w:val="center"/>
              <w:rPr>
                <w:rFonts w:ascii="Open Sans" w:hAnsi="Open Sans" w:cs="Open Sans"/>
                <w:bCs/>
              </w:rPr>
            </w:pPr>
          </w:p>
        </w:tc>
        <w:tc>
          <w:tcPr>
            <w:tcW w:w="3003" w:type="dxa"/>
            <w:shd w:val="clear" w:color="auto" w:fill="002060"/>
            <w:vAlign w:val="center"/>
          </w:tcPr>
          <w:p w14:paraId="3DCF7AC4" w14:textId="77777777" w:rsidR="0005477F" w:rsidRPr="004228C2" w:rsidRDefault="0005477F" w:rsidP="004228C2">
            <w:pPr>
              <w:jc w:val="center"/>
              <w:rPr>
                <w:rFonts w:ascii="Open Sans" w:hAnsi="Open Sans" w:cs="Open Sans"/>
                <w:bCs/>
                <w:color w:val="FFFFFF" w:themeColor="background1"/>
                <w:sz w:val="20"/>
                <w:szCs w:val="20"/>
              </w:rPr>
            </w:pPr>
          </w:p>
          <w:p w14:paraId="0B208D32" w14:textId="77777777" w:rsidR="003F0CF3" w:rsidRPr="004228C2" w:rsidRDefault="003F0CF3" w:rsidP="004228C2">
            <w:pPr>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WNIOSEK O UDZIELENIE WYJAŚNIEŃ</w:t>
            </w:r>
          </w:p>
          <w:p w14:paraId="03DDBD4D" w14:textId="283818EA" w:rsidR="0005477F" w:rsidRPr="004228C2" w:rsidRDefault="0005477F" w:rsidP="004228C2">
            <w:pPr>
              <w:jc w:val="center"/>
              <w:rPr>
                <w:rFonts w:ascii="Open Sans" w:hAnsi="Open Sans" w:cs="Open Sans"/>
                <w:bCs/>
                <w:color w:val="FFFFFF" w:themeColor="background1"/>
                <w:sz w:val="20"/>
                <w:szCs w:val="20"/>
              </w:rPr>
            </w:pPr>
          </w:p>
        </w:tc>
        <w:tc>
          <w:tcPr>
            <w:tcW w:w="3002" w:type="dxa"/>
            <w:shd w:val="clear" w:color="auto" w:fill="002060"/>
            <w:vAlign w:val="center"/>
          </w:tcPr>
          <w:p w14:paraId="6CB3DC1B" w14:textId="15BC435D" w:rsidR="003F0CF3" w:rsidRPr="004228C2" w:rsidRDefault="003F0CF3" w:rsidP="004228C2">
            <w:pPr>
              <w:jc w:val="center"/>
              <w:rPr>
                <w:rFonts w:ascii="Open Sans" w:hAnsi="Open Sans" w:cs="Open Sans"/>
                <w:bCs/>
              </w:rPr>
            </w:pPr>
            <w:r w:rsidRPr="004228C2">
              <w:rPr>
                <w:rFonts w:ascii="Open Sans" w:hAnsi="Open Sans" w:cs="Open Sans"/>
                <w:bCs/>
                <w:color w:val="FFFFFF" w:themeColor="background1"/>
                <w:sz w:val="20"/>
                <w:szCs w:val="20"/>
              </w:rPr>
              <w:t>WNIOSEK O USUNIĘCIE NARUSZEŃ</w:t>
            </w:r>
          </w:p>
        </w:tc>
      </w:tr>
      <w:tr w:rsidR="0005477F" w14:paraId="3D3D9F20" w14:textId="71167732" w:rsidTr="00BC3D04">
        <w:tc>
          <w:tcPr>
            <w:tcW w:w="3007" w:type="dxa"/>
            <w:shd w:val="clear" w:color="auto" w:fill="002060"/>
            <w:vAlign w:val="center"/>
          </w:tcPr>
          <w:p w14:paraId="3EC85D70" w14:textId="29FB553C" w:rsidR="0005477F" w:rsidRPr="004228C2" w:rsidRDefault="0005477F"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TERMIN NA ZŁOŻENIE</w:t>
            </w:r>
          </w:p>
        </w:tc>
        <w:tc>
          <w:tcPr>
            <w:tcW w:w="6005" w:type="dxa"/>
            <w:gridSpan w:val="2"/>
            <w:shd w:val="clear" w:color="auto" w:fill="FFF2CC" w:themeFill="accent4" w:themeFillTint="33"/>
            <w:vAlign w:val="center"/>
          </w:tcPr>
          <w:p w14:paraId="05E79EB2" w14:textId="50D50283" w:rsidR="0005477F"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nie później niż na 10 dni przed upływem terminu składania ofert</w:t>
            </w:r>
          </w:p>
        </w:tc>
      </w:tr>
      <w:tr w:rsidR="003F0CF3" w14:paraId="16BA78E9" w14:textId="77777777" w:rsidTr="00BC3D04">
        <w:tc>
          <w:tcPr>
            <w:tcW w:w="3007" w:type="dxa"/>
            <w:shd w:val="clear" w:color="auto" w:fill="002060"/>
            <w:vAlign w:val="center"/>
          </w:tcPr>
          <w:p w14:paraId="000E6193" w14:textId="7970C64A" w:rsidR="003F0CF3" w:rsidRPr="004228C2" w:rsidRDefault="003F0CF3"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PRZYCZYNY ZŁOŻENIA</w:t>
            </w:r>
          </w:p>
        </w:tc>
        <w:tc>
          <w:tcPr>
            <w:tcW w:w="3003" w:type="dxa"/>
            <w:shd w:val="clear" w:color="auto" w:fill="FFF2CC" w:themeFill="accent4" w:themeFillTint="33"/>
            <w:vAlign w:val="center"/>
          </w:tcPr>
          <w:p w14:paraId="42C1FACD" w14:textId="387F6E7D" w:rsidR="0005477F"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niejasności w dokumentacji przetargowej</w:t>
            </w:r>
          </w:p>
        </w:tc>
        <w:tc>
          <w:tcPr>
            <w:tcW w:w="3002" w:type="dxa"/>
            <w:shd w:val="clear" w:color="auto" w:fill="FFF2CC" w:themeFill="accent4" w:themeFillTint="33"/>
            <w:vAlign w:val="center"/>
          </w:tcPr>
          <w:p w14:paraId="26BF5F5F" w14:textId="7E15C373" w:rsidR="003F0CF3"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zidentyfikowane przez wykonawcę naruszenia</w:t>
            </w:r>
          </w:p>
        </w:tc>
      </w:tr>
      <w:tr w:rsidR="0005477F" w14:paraId="54927066" w14:textId="77777777" w:rsidTr="00BC3D04">
        <w:tc>
          <w:tcPr>
            <w:tcW w:w="3007" w:type="dxa"/>
            <w:shd w:val="clear" w:color="auto" w:fill="002060"/>
            <w:vAlign w:val="center"/>
          </w:tcPr>
          <w:p w14:paraId="0ABD3B5E" w14:textId="2A384DF5" w:rsidR="0005477F" w:rsidRPr="004228C2" w:rsidRDefault="0005477F"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TOŻSAMOŚĆ WNIOSKODAWCY</w:t>
            </w:r>
          </w:p>
        </w:tc>
        <w:tc>
          <w:tcPr>
            <w:tcW w:w="6005" w:type="dxa"/>
            <w:gridSpan w:val="2"/>
            <w:shd w:val="clear" w:color="auto" w:fill="FFF2CC" w:themeFill="accent4" w:themeFillTint="33"/>
            <w:vAlign w:val="center"/>
          </w:tcPr>
          <w:p w14:paraId="18BAE290" w14:textId="23F81DD9" w:rsidR="0005477F"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nie podlega ujawnieniu</w:t>
            </w:r>
          </w:p>
        </w:tc>
      </w:tr>
      <w:tr w:rsidR="0005477F" w14:paraId="2BF27791" w14:textId="77777777" w:rsidTr="00BC3D04">
        <w:tc>
          <w:tcPr>
            <w:tcW w:w="3007" w:type="dxa"/>
            <w:shd w:val="clear" w:color="auto" w:fill="002060"/>
            <w:vAlign w:val="center"/>
          </w:tcPr>
          <w:p w14:paraId="10EEDAD7" w14:textId="5A90FA65" w:rsidR="0005477F" w:rsidRPr="004228C2" w:rsidRDefault="0005477F"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TERMIN NA ODPOWIEDŹ LUB PODJĘCIE STOSOWNEJ DECYZJI</w:t>
            </w:r>
          </w:p>
        </w:tc>
        <w:tc>
          <w:tcPr>
            <w:tcW w:w="6005" w:type="dxa"/>
            <w:gridSpan w:val="2"/>
            <w:shd w:val="clear" w:color="auto" w:fill="FFF2CC" w:themeFill="accent4" w:themeFillTint="33"/>
            <w:vAlign w:val="center"/>
          </w:tcPr>
          <w:p w14:paraId="6E0E0C15" w14:textId="009DC61B" w:rsidR="0005477F" w:rsidRPr="004228C2" w:rsidRDefault="0005477F" w:rsidP="00BC3D04">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3 dni robocze od dnia otrzymania wniosku</w:t>
            </w:r>
          </w:p>
        </w:tc>
      </w:tr>
      <w:tr w:rsidR="0005477F" w14:paraId="2B325F72" w14:textId="77777777" w:rsidTr="00BC3D04">
        <w:tc>
          <w:tcPr>
            <w:tcW w:w="3007" w:type="dxa"/>
            <w:shd w:val="clear" w:color="auto" w:fill="002060"/>
            <w:vAlign w:val="center"/>
          </w:tcPr>
          <w:p w14:paraId="0FE1CBEC" w14:textId="06E2EC0E" w:rsidR="0005477F" w:rsidRPr="004228C2" w:rsidRDefault="0005477F"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ZABLOKOWANIE PROCEDURY W RAZIE BRAKU UDZIELENIA ODPOWIEDZI</w:t>
            </w:r>
          </w:p>
        </w:tc>
        <w:tc>
          <w:tcPr>
            <w:tcW w:w="6005" w:type="dxa"/>
            <w:gridSpan w:val="2"/>
            <w:shd w:val="clear" w:color="auto" w:fill="FFF2CC" w:themeFill="accent4" w:themeFillTint="33"/>
            <w:vAlign w:val="center"/>
          </w:tcPr>
          <w:p w14:paraId="3E9D14C3" w14:textId="131F517F" w:rsidR="0005477F"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w razie braku udzielenia wyjaśnień we wskazanym wyżej terminie system automatycznie blokuje prowadzoną procedurę</w:t>
            </w:r>
          </w:p>
        </w:tc>
      </w:tr>
      <w:tr w:rsidR="003F0CF3" w14:paraId="298F82ED" w14:textId="77777777" w:rsidTr="00BC3D04">
        <w:tc>
          <w:tcPr>
            <w:tcW w:w="3007" w:type="dxa"/>
            <w:shd w:val="clear" w:color="auto" w:fill="002060"/>
            <w:vAlign w:val="center"/>
          </w:tcPr>
          <w:p w14:paraId="468473C0" w14:textId="4A9882C9" w:rsidR="003F0CF3" w:rsidRPr="004228C2" w:rsidRDefault="0005477F" w:rsidP="004228C2">
            <w:pPr>
              <w:spacing w:before="240"/>
              <w:jc w:val="center"/>
              <w:rPr>
                <w:rFonts w:ascii="Open Sans" w:hAnsi="Open Sans" w:cs="Open Sans"/>
                <w:bCs/>
                <w:color w:val="FFFFFF" w:themeColor="background1"/>
                <w:sz w:val="20"/>
                <w:szCs w:val="20"/>
              </w:rPr>
            </w:pPr>
            <w:r w:rsidRPr="004228C2">
              <w:rPr>
                <w:rFonts w:ascii="Open Sans" w:hAnsi="Open Sans" w:cs="Open Sans"/>
                <w:bCs/>
                <w:color w:val="FFFFFF" w:themeColor="background1"/>
                <w:sz w:val="20"/>
                <w:szCs w:val="20"/>
              </w:rPr>
              <w:t>OCZEKIWANIA WNIOSKODAWCY</w:t>
            </w:r>
          </w:p>
        </w:tc>
        <w:tc>
          <w:tcPr>
            <w:tcW w:w="3003" w:type="dxa"/>
            <w:shd w:val="clear" w:color="auto" w:fill="FFF2CC" w:themeFill="accent4" w:themeFillTint="33"/>
            <w:vAlign w:val="center"/>
          </w:tcPr>
          <w:p w14:paraId="625976B2" w14:textId="406B25B2" w:rsidR="0005477F"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otrzymanie wyjaśnień i informacji niezbędnych do prawidłowego sporządzenia oferty</w:t>
            </w:r>
          </w:p>
        </w:tc>
        <w:tc>
          <w:tcPr>
            <w:tcW w:w="3002" w:type="dxa"/>
            <w:shd w:val="clear" w:color="auto" w:fill="FFF2CC" w:themeFill="accent4" w:themeFillTint="33"/>
            <w:vAlign w:val="center"/>
          </w:tcPr>
          <w:p w14:paraId="1D2B84BA" w14:textId="1FF41FE8" w:rsidR="003F0CF3" w:rsidRPr="004228C2" w:rsidRDefault="0005477F" w:rsidP="004228C2">
            <w:pPr>
              <w:spacing w:before="240"/>
              <w:jc w:val="center"/>
              <w:rPr>
                <w:rFonts w:ascii="Open Sans" w:hAnsi="Open Sans" w:cs="Open Sans"/>
                <w:bCs/>
                <w:color w:val="0070C0"/>
                <w:sz w:val="20"/>
                <w:szCs w:val="20"/>
              </w:rPr>
            </w:pPr>
            <w:r w:rsidRPr="004228C2">
              <w:rPr>
                <w:rFonts w:ascii="Open Sans" w:hAnsi="Open Sans" w:cs="Open Sans"/>
                <w:bCs/>
                <w:color w:val="0070C0"/>
                <w:sz w:val="20"/>
                <w:szCs w:val="20"/>
              </w:rPr>
              <w:t>usunięcie wskazanych naruszeń i dokonanie zmian w dokumentacji przetargowej</w:t>
            </w:r>
          </w:p>
        </w:tc>
      </w:tr>
    </w:tbl>
    <w:p w14:paraId="38064454" w14:textId="77777777" w:rsidR="007A5104" w:rsidRDefault="007A5104" w:rsidP="004B23D9">
      <w:pPr>
        <w:rPr>
          <w:rFonts w:ascii="Open Sans" w:hAnsi="Open Sans" w:cs="Open Sans"/>
          <w:sz w:val="18"/>
          <w:szCs w:val="18"/>
        </w:rPr>
      </w:pPr>
    </w:p>
    <w:p w14:paraId="792A0BF6" w14:textId="3CC04AE7" w:rsidR="003A545D" w:rsidRPr="009413E1" w:rsidRDefault="003F0CF3" w:rsidP="004B23D9">
      <w:pPr>
        <w:rPr>
          <w:sz w:val="18"/>
          <w:szCs w:val="18"/>
        </w:rPr>
      </w:pPr>
      <w:r w:rsidRPr="00722E06">
        <w:rPr>
          <w:rFonts w:ascii="Open Sans" w:hAnsi="Open Sans" w:cs="Open Sans"/>
          <w:sz w:val="18"/>
          <w:szCs w:val="18"/>
        </w:rPr>
        <w:t>Źródło</w:t>
      </w:r>
      <w:r w:rsidR="008C526C">
        <w:rPr>
          <w:rFonts w:ascii="Open Sans" w:hAnsi="Open Sans" w:cs="Open Sans"/>
          <w:sz w:val="18"/>
          <w:szCs w:val="18"/>
        </w:rPr>
        <w:t>: ustawa OZP</w:t>
      </w:r>
      <w:r w:rsidR="003A545D" w:rsidRPr="00722E06">
        <w:rPr>
          <w:rFonts w:ascii="Open Sans" w:hAnsi="Open Sans" w:cs="Open Sans"/>
          <w:sz w:val="18"/>
          <w:szCs w:val="18"/>
        </w:rPr>
        <w:t xml:space="preserve">, </w:t>
      </w:r>
      <w:r w:rsidR="003A545D" w:rsidRPr="00722E06">
        <w:rPr>
          <w:rStyle w:val="subtitleauthor"/>
          <w:rFonts w:ascii="Open Sans" w:hAnsi="Open Sans" w:cs="Open Sans"/>
          <w:sz w:val="18"/>
          <w:szCs w:val="18"/>
          <w:lang w:val="ru-RU"/>
        </w:rPr>
        <w:t>ДП</w:t>
      </w:r>
      <w:r w:rsidR="003A545D" w:rsidRPr="004C502E">
        <w:rPr>
          <w:rStyle w:val="subtitleauthor"/>
          <w:rFonts w:ascii="Open Sans" w:hAnsi="Open Sans" w:cs="Open Sans"/>
          <w:sz w:val="18"/>
          <w:szCs w:val="18"/>
        </w:rPr>
        <w:t xml:space="preserve"> "</w:t>
      </w:r>
      <w:r w:rsidR="003A545D" w:rsidRPr="00722E06">
        <w:rPr>
          <w:rStyle w:val="subtitleauthor"/>
          <w:rFonts w:ascii="Open Sans" w:hAnsi="Open Sans" w:cs="Open Sans"/>
          <w:sz w:val="18"/>
          <w:szCs w:val="18"/>
          <w:lang w:val="ru-RU"/>
        </w:rPr>
        <w:t>Прозорро</w:t>
      </w:r>
      <w:r w:rsidR="003A545D" w:rsidRPr="004C502E">
        <w:rPr>
          <w:rStyle w:val="subtitleauthor"/>
          <w:rFonts w:ascii="Open Sans" w:hAnsi="Open Sans" w:cs="Open Sans"/>
          <w:sz w:val="18"/>
          <w:szCs w:val="18"/>
        </w:rPr>
        <w:t xml:space="preserve">", </w:t>
      </w:r>
      <w:r w:rsidR="003A545D" w:rsidRPr="00935B81">
        <w:rPr>
          <w:rStyle w:val="subtitleauthor"/>
          <w:rFonts w:ascii="Open Sans" w:hAnsi="Open Sans" w:cs="Open Sans"/>
          <w:i/>
          <w:iCs/>
          <w:sz w:val="18"/>
          <w:szCs w:val="18"/>
          <w:lang w:val="ru-RU"/>
        </w:rPr>
        <w:t>Скарги</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вимоги</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Як</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впливати</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на</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якість</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тендерної</w:t>
      </w:r>
      <w:r w:rsidR="003A545D" w:rsidRPr="004C502E">
        <w:rPr>
          <w:rStyle w:val="subtitleauthor"/>
          <w:rFonts w:ascii="Open Sans" w:hAnsi="Open Sans" w:cs="Open Sans"/>
          <w:i/>
          <w:iCs/>
          <w:sz w:val="18"/>
          <w:szCs w:val="18"/>
        </w:rPr>
        <w:t xml:space="preserve"> </w:t>
      </w:r>
      <w:r w:rsidR="003A545D" w:rsidRPr="00935B81">
        <w:rPr>
          <w:rStyle w:val="subtitleauthor"/>
          <w:rFonts w:ascii="Open Sans" w:hAnsi="Open Sans" w:cs="Open Sans"/>
          <w:i/>
          <w:iCs/>
          <w:sz w:val="18"/>
          <w:szCs w:val="18"/>
          <w:lang w:val="ru-RU"/>
        </w:rPr>
        <w:t>документації</w:t>
      </w:r>
      <w:r w:rsidR="003A545D" w:rsidRPr="004C502E">
        <w:rPr>
          <w:rStyle w:val="subtitleauthor"/>
          <w:rFonts w:ascii="Open Sans" w:hAnsi="Open Sans" w:cs="Open Sans"/>
          <w:sz w:val="18"/>
          <w:szCs w:val="18"/>
        </w:rPr>
        <w:t xml:space="preserve">, </w:t>
      </w:r>
      <w:r w:rsidR="003A545D" w:rsidRPr="00722E06">
        <w:rPr>
          <w:rStyle w:val="subtitleauthor"/>
          <w:rFonts w:ascii="Open Sans" w:hAnsi="Open Sans" w:cs="Open Sans"/>
          <w:sz w:val="18"/>
          <w:szCs w:val="18"/>
          <w:lang w:val="ru-RU"/>
        </w:rPr>
        <w:t>Інформаційний</w:t>
      </w:r>
      <w:r w:rsidR="003A545D" w:rsidRPr="004C502E">
        <w:rPr>
          <w:rStyle w:val="subtitleauthor"/>
          <w:rFonts w:ascii="Open Sans" w:hAnsi="Open Sans" w:cs="Open Sans"/>
          <w:sz w:val="18"/>
          <w:szCs w:val="18"/>
        </w:rPr>
        <w:t xml:space="preserve"> </w:t>
      </w:r>
      <w:r w:rsidR="003A545D" w:rsidRPr="00722E06">
        <w:rPr>
          <w:rStyle w:val="subtitleauthor"/>
          <w:rFonts w:ascii="Open Sans" w:hAnsi="Open Sans" w:cs="Open Sans"/>
          <w:sz w:val="18"/>
          <w:szCs w:val="18"/>
          <w:lang w:val="ru-RU"/>
        </w:rPr>
        <w:t>ресурс</w:t>
      </w:r>
      <w:r w:rsidR="003A545D" w:rsidRPr="004C502E">
        <w:rPr>
          <w:rStyle w:val="subtitleauthor"/>
          <w:rFonts w:ascii="Open Sans" w:hAnsi="Open Sans" w:cs="Open Sans"/>
          <w:sz w:val="18"/>
          <w:szCs w:val="18"/>
        </w:rPr>
        <w:t xml:space="preserve"> – </w:t>
      </w:r>
      <w:r w:rsidR="003A545D" w:rsidRPr="00722E06">
        <w:rPr>
          <w:rStyle w:val="subtitleauthor"/>
          <w:rFonts w:ascii="Open Sans" w:hAnsi="Open Sans" w:cs="Open Sans"/>
          <w:sz w:val="18"/>
          <w:szCs w:val="18"/>
          <w:lang w:val="ru-RU"/>
        </w:rPr>
        <w:t>Інфобокс</w:t>
      </w:r>
      <w:r w:rsidR="003A545D" w:rsidRPr="004C502E">
        <w:rPr>
          <w:rStyle w:val="subtitleauthor"/>
          <w:rFonts w:ascii="Open Sans" w:hAnsi="Open Sans" w:cs="Open Sans"/>
          <w:sz w:val="18"/>
          <w:szCs w:val="18"/>
        </w:rPr>
        <w:t xml:space="preserve"> </w:t>
      </w:r>
      <w:r w:rsidR="003A545D" w:rsidRPr="00722E06">
        <w:rPr>
          <w:rStyle w:val="subtitleauthor"/>
          <w:rFonts w:ascii="Open Sans" w:hAnsi="Open Sans" w:cs="Open Sans"/>
          <w:sz w:val="18"/>
          <w:szCs w:val="18"/>
          <w:lang w:val="ru-RU"/>
        </w:rPr>
        <w:t>Прозорро</w:t>
      </w:r>
      <w:r w:rsidR="003A545D" w:rsidRPr="004C502E">
        <w:rPr>
          <w:rStyle w:val="subtitleauthor"/>
          <w:rFonts w:ascii="Open Sans" w:hAnsi="Open Sans" w:cs="Open Sans"/>
          <w:sz w:val="18"/>
          <w:szCs w:val="18"/>
        </w:rPr>
        <w:t xml:space="preserve">, 10.04.2020 </w:t>
      </w:r>
    </w:p>
    <w:p w14:paraId="12403CF0" w14:textId="5D19CDE2" w:rsidR="00722E06" w:rsidRPr="004C502E" w:rsidRDefault="00722E06" w:rsidP="00722E06">
      <w:pPr>
        <w:rPr>
          <w:sz w:val="18"/>
          <w:szCs w:val="18"/>
        </w:rPr>
      </w:pPr>
    </w:p>
    <w:p w14:paraId="6A2DDC14" w14:textId="0DFEB3F5" w:rsidR="003F0CF3" w:rsidRPr="00722E06" w:rsidRDefault="00722E06" w:rsidP="009E40C6">
      <w:pPr>
        <w:jc w:val="both"/>
        <w:rPr>
          <w:rFonts w:ascii="Open Sans" w:hAnsi="Open Sans" w:cs="Open Sans"/>
        </w:rPr>
      </w:pPr>
      <w:r>
        <w:rPr>
          <w:rFonts w:ascii="Open Sans" w:hAnsi="Open Sans" w:cs="Open Sans"/>
        </w:rPr>
        <w:t xml:space="preserve"> </w:t>
      </w:r>
    </w:p>
    <w:p w14:paraId="2085D399" w14:textId="4913497B" w:rsidR="007F5E5D" w:rsidRPr="007F5E5D" w:rsidRDefault="007F5E5D" w:rsidP="007F5E5D">
      <w:pPr>
        <w:jc w:val="center"/>
        <w:rPr>
          <w:rFonts w:ascii="Open Sans" w:hAnsi="Open Sans" w:cs="Open Sans"/>
        </w:rPr>
      </w:pPr>
      <w:r>
        <w:rPr>
          <w:rFonts w:ascii="Open Sans" w:hAnsi="Open Sans" w:cs="Open Sans"/>
          <w:noProof/>
          <w:lang w:eastAsia="pl-PL"/>
        </w:rPr>
        <w:lastRenderedPageBreak/>
        <w:drawing>
          <wp:inline distT="0" distB="0" distL="0" distR="0" wp14:anchorId="7CC236FD" wp14:editId="5F27D031">
            <wp:extent cx="5753735" cy="3476625"/>
            <wp:effectExtent l="0" t="0" r="0" b="9525"/>
            <wp:docPr id="12201436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3403294A" w14:textId="22E09A82" w:rsidR="007F5E5D" w:rsidRPr="00AA4B94" w:rsidRDefault="007F5E5D" w:rsidP="004B23D9">
      <w:pPr>
        <w:autoSpaceDE w:val="0"/>
        <w:autoSpaceDN w:val="0"/>
        <w:adjustRightInd w:val="0"/>
        <w:spacing w:before="240" w:after="0" w:line="276" w:lineRule="auto"/>
        <w:rPr>
          <w:rFonts w:ascii="Open Sans" w:hAnsi="Open Sans" w:cs="Open Sans"/>
          <w:i/>
          <w:sz w:val="18"/>
          <w:szCs w:val="18"/>
        </w:rPr>
      </w:pPr>
      <w:r w:rsidRPr="00AA4B94">
        <w:rPr>
          <w:rFonts w:ascii="Open Sans" w:hAnsi="Open Sans" w:cs="Open Sans"/>
          <w:i/>
          <w:sz w:val="18"/>
          <w:szCs w:val="18"/>
        </w:rPr>
        <w:t xml:space="preserve">Przykład </w:t>
      </w:r>
      <w:r>
        <w:rPr>
          <w:rFonts w:ascii="Open Sans" w:hAnsi="Open Sans" w:cs="Open Sans"/>
          <w:i/>
          <w:sz w:val="18"/>
          <w:szCs w:val="18"/>
        </w:rPr>
        <w:t xml:space="preserve">składanych wniosków o udzielenie wyjaśnień wraz z odpowiedziami zamawiającego </w:t>
      </w:r>
      <w:r w:rsidRPr="00AA4B94">
        <w:rPr>
          <w:rFonts w:ascii="Open Sans" w:hAnsi="Open Sans" w:cs="Open Sans"/>
          <w:i/>
          <w:sz w:val="18"/>
          <w:szCs w:val="18"/>
        </w:rPr>
        <w:t>opublikowan</w:t>
      </w:r>
      <w:r w:rsidR="00FA7FA4">
        <w:rPr>
          <w:rFonts w:ascii="Open Sans" w:hAnsi="Open Sans" w:cs="Open Sans"/>
          <w:i/>
          <w:sz w:val="18"/>
          <w:szCs w:val="18"/>
        </w:rPr>
        <w:t>ych</w:t>
      </w:r>
      <w:r w:rsidRPr="00AA4B94">
        <w:rPr>
          <w:rFonts w:ascii="Open Sans" w:hAnsi="Open Sans" w:cs="Open Sans"/>
          <w:i/>
          <w:sz w:val="18"/>
          <w:szCs w:val="18"/>
        </w:rPr>
        <w:t xml:space="preserve"> na portal</w:t>
      </w:r>
      <w:r w:rsidR="0079656D">
        <w:rPr>
          <w:rFonts w:ascii="Open Sans" w:hAnsi="Open Sans" w:cs="Open Sans"/>
          <w:i/>
          <w:sz w:val="18"/>
          <w:szCs w:val="18"/>
        </w:rPr>
        <w:t xml:space="preserve">u </w:t>
      </w:r>
      <w:proofErr w:type="spellStart"/>
      <w:r w:rsidR="0079656D">
        <w:rPr>
          <w:rFonts w:ascii="Open Sans" w:hAnsi="Open Sans" w:cs="Open Sans"/>
          <w:i/>
          <w:sz w:val="18"/>
          <w:szCs w:val="18"/>
        </w:rPr>
        <w:t>ProZorro</w:t>
      </w:r>
      <w:proofErr w:type="spellEnd"/>
      <w:r w:rsidR="0079656D">
        <w:rPr>
          <w:rFonts w:ascii="Open Sans" w:hAnsi="Open Sans" w:cs="Open Sans"/>
          <w:i/>
          <w:sz w:val="18"/>
          <w:szCs w:val="18"/>
        </w:rPr>
        <w:t xml:space="preserve"> </w:t>
      </w:r>
    </w:p>
    <w:p w14:paraId="7853D113" w14:textId="77777777" w:rsidR="007F5E5D" w:rsidRPr="00AA4B94" w:rsidRDefault="007F5E5D" w:rsidP="004B23D9">
      <w:pPr>
        <w:spacing w:after="0"/>
        <w:rPr>
          <w:rFonts w:ascii="Open Sans" w:hAnsi="Open Sans" w:cs="Open Sans"/>
          <w:sz w:val="18"/>
          <w:szCs w:val="18"/>
        </w:rPr>
      </w:pPr>
      <w:r w:rsidRPr="00AA4B94">
        <w:rPr>
          <w:rFonts w:ascii="Open Sans" w:hAnsi="Open Sans" w:cs="Open Sans"/>
          <w:sz w:val="18"/>
          <w:szCs w:val="18"/>
        </w:rPr>
        <w:t xml:space="preserve">Źródło: </w:t>
      </w:r>
      <w:hyperlink r:id="rId91" w:history="1">
        <w:r w:rsidRPr="00AA4B94">
          <w:rPr>
            <w:rStyle w:val="Hipercze"/>
            <w:rFonts w:ascii="Open Sans" w:hAnsi="Open Sans" w:cs="Open Sans"/>
            <w:sz w:val="18"/>
            <w:szCs w:val="18"/>
          </w:rPr>
          <w:t>www.prozorro.gov.ua</w:t>
        </w:r>
      </w:hyperlink>
      <w:r w:rsidRPr="00AA4B94">
        <w:rPr>
          <w:rFonts w:ascii="Open Sans" w:hAnsi="Open Sans" w:cs="Open Sans"/>
          <w:sz w:val="18"/>
          <w:szCs w:val="18"/>
        </w:rPr>
        <w:t xml:space="preserve"> </w:t>
      </w:r>
    </w:p>
    <w:p w14:paraId="0540247D" w14:textId="77777777" w:rsidR="007F5E5D" w:rsidRDefault="007F5E5D" w:rsidP="009E40C6">
      <w:pPr>
        <w:jc w:val="both"/>
        <w:rPr>
          <w:rFonts w:ascii="Open Sans" w:hAnsi="Open Sans" w:cs="Open Sans"/>
        </w:rPr>
      </w:pPr>
    </w:p>
    <w:p w14:paraId="2586AE3E" w14:textId="087D3B3A" w:rsidR="009E40C6" w:rsidRPr="00AA4B94" w:rsidRDefault="009E40C6" w:rsidP="001153E9">
      <w:pPr>
        <w:pStyle w:val="Nagwek3"/>
        <w:spacing w:after="0" w:line="276" w:lineRule="auto"/>
        <w:rPr>
          <w:rFonts w:ascii="Lato" w:hAnsi="Lato" w:cs="Open Sans"/>
          <w:sz w:val="24"/>
          <w:lang w:val="pl-PL"/>
        </w:rPr>
      </w:pPr>
      <w:bookmarkStart w:id="125" w:name="_Toc170689251"/>
      <w:r w:rsidRPr="00AA4B94">
        <w:rPr>
          <w:rFonts w:ascii="Lato" w:hAnsi="Lato" w:cs="Open Sans"/>
          <w:sz w:val="24"/>
          <w:lang w:val="pl-PL"/>
        </w:rPr>
        <w:t>3.</w:t>
      </w:r>
      <w:r w:rsidR="005F54EC">
        <w:rPr>
          <w:rFonts w:ascii="Lato" w:hAnsi="Lato" w:cs="Open Sans"/>
          <w:sz w:val="24"/>
          <w:lang w:val="pl-PL"/>
        </w:rPr>
        <w:t>3</w:t>
      </w:r>
      <w:r w:rsidR="00204106">
        <w:rPr>
          <w:rFonts w:ascii="Lato" w:hAnsi="Lato" w:cs="Open Sans"/>
          <w:sz w:val="24"/>
          <w:lang w:val="pl-PL"/>
        </w:rPr>
        <w:t>.4</w:t>
      </w:r>
      <w:r w:rsidRPr="00AA4B94">
        <w:rPr>
          <w:rFonts w:ascii="Lato" w:hAnsi="Lato" w:cs="Open Sans"/>
          <w:sz w:val="24"/>
          <w:lang w:val="pl-PL"/>
        </w:rPr>
        <w:t>. Zmiana lub uzupełnienie dokumentacji przetargowej</w:t>
      </w:r>
      <w:bookmarkEnd w:id="125"/>
      <w:r w:rsidRPr="00AA4B94">
        <w:rPr>
          <w:rFonts w:ascii="Lato" w:hAnsi="Lato" w:cs="Open Sans"/>
          <w:sz w:val="24"/>
          <w:lang w:val="pl-PL"/>
        </w:rPr>
        <w:t xml:space="preserve"> </w:t>
      </w:r>
    </w:p>
    <w:p w14:paraId="3AD73A25" w14:textId="77777777" w:rsidR="009E40C6" w:rsidRPr="00AA4B94" w:rsidRDefault="009E40C6" w:rsidP="0079656D">
      <w:pPr>
        <w:spacing w:before="240" w:line="276" w:lineRule="auto"/>
        <w:rPr>
          <w:rFonts w:ascii="Lato" w:hAnsi="Lato" w:cs="Open Sans"/>
          <w:sz w:val="24"/>
          <w:szCs w:val="24"/>
        </w:rPr>
      </w:pPr>
      <w:r w:rsidRPr="00AA4B94">
        <w:rPr>
          <w:rFonts w:ascii="Lato" w:hAnsi="Lato" w:cs="Open Sans"/>
          <w:sz w:val="24"/>
          <w:szCs w:val="24"/>
        </w:rPr>
        <w:t xml:space="preserve">Obowiązujące ukraińskie regulacje zezwalają zamawiającemu, oprócz wyjaśniania treści dokumentacji przetargowej, także nanosić zmiany i uzupełniać informacje oraz warunki w niej zawarte już po ogłoszeniu postępowania o udzielenie zamówienia publicznego, aż do upływu terminu składania ofert. </w:t>
      </w:r>
    </w:p>
    <w:p w14:paraId="6DDE6B11" w14:textId="0522472F" w:rsidR="009E40C6" w:rsidRPr="00AA4B94" w:rsidRDefault="009E40C6" w:rsidP="0079656D">
      <w:pPr>
        <w:spacing w:before="240" w:line="276" w:lineRule="auto"/>
        <w:rPr>
          <w:rFonts w:ascii="Lato" w:hAnsi="Lato" w:cs="Open Sans"/>
          <w:sz w:val="24"/>
          <w:szCs w:val="24"/>
        </w:rPr>
      </w:pPr>
      <w:r w:rsidRPr="00AA4B94">
        <w:rPr>
          <w:rFonts w:ascii="Lato" w:hAnsi="Lato" w:cs="Open Sans"/>
          <w:sz w:val="24"/>
          <w:szCs w:val="24"/>
        </w:rPr>
        <w:t>N</w:t>
      </w:r>
      <w:r w:rsidR="004B23D9">
        <w:rPr>
          <w:rFonts w:ascii="Lato" w:hAnsi="Lato" w:cs="Open Sans"/>
          <w:sz w:val="24"/>
          <w:szCs w:val="24"/>
        </w:rPr>
        <w:t>a podstawie art. 24 ust. 2 UOZP</w:t>
      </w:r>
      <w:r w:rsidRPr="00AA4B94">
        <w:rPr>
          <w:rFonts w:ascii="Lato" w:hAnsi="Lato" w:cs="Open Sans"/>
          <w:sz w:val="24"/>
          <w:szCs w:val="24"/>
        </w:rPr>
        <w:t xml:space="preserve"> zamawiający ma prawo ze swojej własnej inicjatywy albo w ramach </w:t>
      </w:r>
      <w:r w:rsidRPr="00FA7FA4">
        <w:rPr>
          <w:rFonts w:ascii="Lato" w:hAnsi="Lato" w:cs="Open Sans"/>
          <w:sz w:val="24"/>
          <w:szCs w:val="24"/>
        </w:rPr>
        <w:t xml:space="preserve">usunięcia naruszeń przepisów w dziedzinie zamówień publicznych wskazanych w konkluzji państwowego organu kontroli finansowej zgodnie z art. 8 </w:t>
      </w:r>
      <w:r w:rsidR="005B4617" w:rsidRPr="00FA7FA4">
        <w:rPr>
          <w:rFonts w:ascii="Lato" w:hAnsi="Lato" w:cs="Open Sans"/>
          <w:sz w:val="24"/>
          <w:szCs w:val="24"/>
        </w:rPr>
        <w:t xml:space="preserve">tej </w:t>
      </w:r>
      <w:r w:rsidRPr="00FA7FA4">
        <w:rPr>
          <w:rFonts w:ascii="Lato" w:hAnsi="Lato" w:cs="Open Sans"/>
          <w:sz w:val="24"/>
          <w:szCs w:val="24"/>
        </w:rPr>
        <w:t>ustawy albo w wyniku wniosków wykonawców lub na podstawie decyzji organu odwoławczego, dokonać zmian w dokumentacji przetargowej</w:t>
      </w:r>
      <w:r w:rsidR="00FA7FA4" w:rsidRPr="00FA7FA4">
        <w:rPr>
          <w:rFonts w:ascii="Lato" w:hAnsi="Lato" w:cs="Open Sans"/>
          <w:sz w:val="24"/>
          <w:szCs w:val="24"/>
        </w:rPr>
        <w:t xml:space="preserve"> (ukr. </w:t>
      </w:r>
      <w:proofErr w:type="spellStart"/>
      <w:r w:rsidR="00FA7FA4" w:rsidRPr="00FA7FA4">
        <w:rPr>
          <w:rStyle w:val="rvts0"/>
          <w:rFonts w:ascii="Lato" w:hAnsi="Lato"/>
          <w:sz w:val="24"/>
          <w:szCs w:val="24"/>
        </w:rPr>
        <w:t>внесення</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змін</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до</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тендерної</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документації</w:t>
      </w:r>
      <w:proofErr w:type="spellEnd"/>
      <w:r w:rsidR="00FA7FA4" w:rsidRPr="00FA7FA4">
        <w:rPr>
          <w:rStyle w:val="rvts0"/>
          <w:rFonts w:ascii="Lato" w:hAnsi="Lato"/>
          <w:sz w:val="24"/>
          <w:szCs w:val="24"/>
        </w:rPr>
        <w:t>)</w:t>
      </w:r>
      <w:r w:rsidRPr="00FA7FA4">
        <w:rPr>
          <w:rFonts w:ascii="Lato" w:hAnsi="Lato" w:cs="Open Sans"/>
          <w:sz w:val="24"/>
          <w:szCs w:val="24"/>
        </w:rPr>
        <w:t>.</w:t>
      </w:r>
      <w:r w:rsidRPr="00AA4B94">
        <w:rPr>
          <w:rFonts w:ascii="Lato" w:hAnsi="Lato" w:cs="Open Sans"/>
          <w:sz w:val="24"/>
          <w:szCs w:val="24"/>
        </w:rPr>
        <w:t xml:space="preserve">  </w:t>
      </w:r>
    </w:p>
    <w:p w14:paraId="08BE4BE9" w14:textId="77777777" w:rsidR="009E40C6" w:rsidRPr="00AA4B94" w:rsidRDefault="009E40C6" w:rsidP="004B23D9">
      <w:pPr>
        <w:spacing w:before="240" w:line="276" w:lineRule="auto"/>
        <w:rPr>
          <w:rFonts w:ascii="Lato" w:hAnsi="Lato" w:cs="Open Sans"/>
          <w:sz w:val="24"/>
          <w:szCs w:val="24"/>
        </w:rPr>
      </w:pPr>
      <w:r w:rsidRPr="00AA4B94">
        <w:rPr>
          <w:rFonts w:ascii="Lato" w:hAnsi="Lato" w:cs="Open Sans"/>
          <w:sz w:val="24"/>
          <w:szCs w:val="24"/>
        </w:rPr>
        <w:t xml:space="preserve">Jak wynika z powyższego przepisu, zmiany do dokumentacji przetargowej mogą zostać wniesione w czterech wymienionych przez ustawę przypadkach: </w:t>
      </w:r>
    </w:p>
    <w:p w14:paraId="0772F04E" w14:textId="77777777" w:rsidR="009E40C6" w:rsidRPr="00AA4B94" w:rsidRDefault="009E40C6" w:rsidP="006B437D">
      <w:pPr>
        <w:pStyle w:val="Akapitzlist"/>
        <w:numPr>
          <w:ilvl w:val="0"/>
          <w:numId w:val="20"/>
        </w:numPr>
        <w:spacing w:line="276" w:lineRule="auto"/>
        <w:rPr>
          <w:rFonts w:ascii="Lato" w:hAnsi="Lato" w:cs="Open Sans"/>
          <w:sz w:val="24"/>
          <w:szCs w:val="24"/>
        </w:rPr>
      </w:pPr>
      <w:r w:rsidRPr="00AA4B94">
        <w:rPr>
          <w:rFonts w:ascii="Lato" w:hAnsi="Lato" w:cs="Open Sans"/>
          <w:sz w:val="24"/>
          <w:szCs w:val="24"/>
        </w:rPr>
        <w:t>z inicjatywy samego zamawiającego – zamawiający samodzielnie zauważa nieprawidłowości w opublikowanej dokumentacji przetargowej i dokonuje stosownych zmian z własnej inicjatywy;</w:t>
      </w:r>
    </w:p>
    <w:p w14:paraId="5F799ED3" w14:textId="11516762" w:rsidR="009E40C6" w:rsidRPr="00AA4B94" w:rsidRDefault="009E40C6" w:rsidP="006B437D">
      <w:pPr>
        <w:pStyle w:val="Akapitzlist"/>
        <w:numPr>
          <w:ilvl w:val="0"/>
          <w:numId w:val="20"/>
        </w:numPr>
        <w:spacing w:before="240" w:line="276" w:lineRule="auto"/>
        <w:rPr>
          <w:rFonts w:ascii="Lato" w:hAnsi="Lato" w:cs="Open Sans"/>
          <w:sz w:val="24"/>
          <w:szCs w:val="24"/>
        </w:rPr>
      </w:pPr>
      <w:r w:rsidRPr="00AA4B94">
        <w:rPr>
          <w:rFonts w:ascii="Lato" w:hAnsi="Lato" w:cs="Open Sans"/>
          <w:sz w:val="24"/>
          <w:szCs w:val="24"/>
        </w:rPr>
        <w:t xml:space="preserve">w ramach usunięcia naruszeń przepisów stwierdzonych przez Państwową Służbę Audytu Ukrainy – procedury związane z monitoringiem zamówień </w:t>
      </w:r>
      <w:r w:rsidRPr="00AA4B94">
        <w:rPr>
          <w:rFonts w:ascii="Lato" w:hAnsi="Lato" w:cs="Open Sans"/>
          <w:sz w:val="24"/>
          <w:szCs w:val="24"/>
        </w:rPr>
        <w:lastRenderedPageBreak/>
        <w:t>publicznych zostały szczegóło</w:t>
      </w:r>
      <w:r w:rsidR="004B23D9">
        <w:rPr>
          <w:rFonts w:ascii="Lato" w:hAnsi="Lato" w:cs="Open Sans"/>
          <w:sz w:val="24"/>
          <w:szCs w:val="24"/>
        </w:rPr>
        <w:t>wo opisane w art. 8 ustawy OZP</w:t>
      </w:r>
      <w:r w:rsidRPr="00AA4B94">
        <w:rPr>
          <w:rFonts w:ascii="Lato" w:hAnsi="Lato" w:cs="Open Sans"/>
          <w:sz w:val="24"/>
          <w:szCs w:val="24"/>
        </w:rPr>
        <w:t xml:space="preserve">. Stosownie do treści art. 8 ust. 8 ustawy zamawiający w terminie 5 dni roboczych od dnia publikacji konkluzji Państwowej Służby Audytu Ukrainy zobowiązany jest przedstawić w systemie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Pr="00AA4B94">
        <w:rPr>
          <w:rFonts w:ascii="Lato" w:hAnsi="Lato" w:cs="Open Sans"/>
          <w:sz w:val="24"/>
          <w:szCs w:val="24"/>
        </w:rPr>
        <w:t xml:space="preserve">informacje i dokumenty potwierdzające usunięcie naruszeń wskazanych w konkluzji albo uzasadnione zastrzeżenia co do konkluzji albo informacje dotyczące przyczyn niemożności usunięcia stwierdzonych naruszeń; </w:t>
      </w:r>
    </w:p>
    <w:p w14:paraId="57CEF139" w14:textId="77777777" w:rsidR="009E40C6" w:rsidRPr="00AA4B94" w:rsidRDefault="009E40C6" w:rsidP="006B437D">
      <w:pPr>
        <w:pStyle w:val="Akapitzlist"/>
        <w:numPr>
          <w:ilvl w:val="0"/>
          <w:numId w:val="20"/>
        </w:numPr>
        <w:spacing w:before="240" w:line="276" w:lineRule="auto"/>
        <w:rPr>
          <w:rFonts w:ascii="Lato" w:hAnsi="Lato" w:cs="Open Sans"/>
          <w:sz w:val="24"/>
          <w:szCs w:val="24"/>
        </w:rPr>
      </w:pPr>
      <w:r w:rsidRPr="00AA4B94">
        <w:rPr>
          <w:rFonts w:ascii="Lato" w:hAnsi="Lato" w:cs="Open Sans"/>
          <w:sz w:val="24"/>
          <w:szCs w:val="24"/>
        </w:rPr>
        <w:t>na wniosek wykonawców – zamawiający dokonuje zmian w odpowiedzi na wnioski o udzielenie wyjaśnień lub wnioski o usunięcie naruszeń;</w:t>
      </w:r>
    </w:p>
    <w:p w14:paraId="3908F91D" w14:textId="77777777" w:rsidR="009E40C6" w:rsidRPr="00AA4B94" w:rsidRDefault="009E40C6" w:rsidP="006B437D">
      <w:pPr>
        <w:pStyle w:val="Akapitzlist"/>
        <w:numPr>
          <w:ilvl w:val="0"/>
          <w:numId w:val="20"/>
        </w:numPr>
        <w:spacing w:before="240" w:line="276" w:lineRule="auto"/>
        <w:rPr>
          <w:rFonts w:ascii="Lato" w:hAnsi="Lato" w:cs="Open Sans"/>
          <w:sz w:val="24"/>
          <w:szCs w:val="24"/>
        </w:rPr>
      </w:pPr>
      <w:r w:rsidRPr="00AA4B94">
        <w:rPr>
          <w:rFonts w:ascii="Lato" w:hAnsi="Lato" w:cs="Open Sans"/>
          <w:sz w:val="24"/>
          <w:szCs w:val="24"/>
        </w:rPr>
        <w:t xml:space="preserve">na podstawie decyzji Antymonopolowego Komitetu Ukrainy jako organu odwoławczego. </w:t>
      </w:r>
    </w:p>
    <w:p w14:paraId="2849AC79" w14:textId="74DF2E72" w:rsidR="009E40C6" w:rsidRPr="00AA4B94" w:rsidRDefault="009E40C6" w:rsidP="0079656D">
      <w:pPr>
        <w:spacing w:line="276" w:lineRule="auto"/>
        <w:rPr>
          <w:rFonts w:ascii="Lato" w:hAnsi="Lato" w:cs="Open Sans"/>
          <w:sz w:val="24"/>
          <w:szCs w:val="24"/>
        </w:rPr>
      </w:pPr>
      <w:r w:rsidRPr="00AA4B94">
        <w:rPr>
          <w:rFonts w:ascii="Lato" w:hAnsi="Lato" w:cs="Open Sans"/>
          <w:sz w:val="24"/>
          <w:szCs w:val="24"/>
        </w:rPr>
        <w:t>Ukraińska ustawa stanowi, że w razie wniesienia zmian do dokumentacji przetargowej zamawiający przedłuża termin na składanie ofert w taki sposób, aby od momentu zmiany dokumentacji do upływu terminu składania ofert pozostało nie mniej niż 7 dni. Chodzi rzecz jasna o to, aby wszyscy zainteresowani wykonawcy dysponowali odpowiednim terminem na dostosowanie treści swoich ofert do wprowadzonych przez zamawiającego modyfikacji, czy też na zaskarżenie ewentualnych niezgodnych z</w:t>
      </w:r>
      <w:r w:rsidR="007F5E5D">
        <w:rPr>
          <w:rFonts w:ascii="Lato" w:hAnsi="Lato" w:cs="Open Sans"/>
          <w:sz w:val="24"/>
          <w:szCs w:val="24"/>
        </w:rPr>
        <w:t> </w:t>
      </w:r>
      <w:r w:rsidRPr="00AA4B94">
        <w:rPr>
          <w:rFonts w:ascii="Lato" w:hAnsi="Lato" w:cs="Open Sans"/>
          <w:sz w:val="24"/>
          <w:szCs w:val="24"/>
        </w:rPr>
        <w:t>prawem postanowień. Jednocześnie wskazany termin ustawowy jest terminem minimalnym, co oznacza, że w niektórych przypadkach, w zależności od charakteru i</w:t>
      </w:r>
      <w:r w:rsidR="007F5E5D">
        <w:rPr>
          <w:rFonts w:ascii="Lato" w:hAnsi="Lato" w:cs="Open Sans"/>
          <w:sz w:val="24"/>
          <w:szCs w:val="24"/>
        </w:rPr>
        <w:t> </w:t>
      </w:r>
      <w:r w:rsidRPr="00AA4B94">
        <w:rPr>
          <w:rFonts w:ascii="Lato" w:hAnsi="Lato" w:cs="Open Sans"/>
          <w:sz w:val="24"/>
          <w:szCs w:val="24"/>
        </w:rPr>
        <w:t>ilości dokonanych zmian, zamawiający może dokonać jego proporcjonalnego wydłużenia</w:t>
      </w:r>
      <w:r w:rsidRPr="00AA4B94">
        <w:rPr>
          <w:rStyle w:val="Odwoanieprzypisudolnego"/>
          <w:rFonts w:ascii="Lato" w:hAnsi="Lato" w:cs="Open Sans"/>
          <w:sz w:val="24"/>
          <w:szCs w:val="24"/>
        </w:rPr>
        <w:footnoteReference w:id="116"/>
      </w:r>
      <w:r w:rsidRPr="00AA4B94">
        <w:rPr>
          <w:rFonts w:ascii="Lato" w:hAnsi="Lato" w:cs="Open Sans"/>
          <w:sz w:val="24"/>
          <w:szCs w:val="24"/>
        </w:rPr>
        <w:t xml:space="preserve">. </w:t>
      </w:r>
    </w:p>
    <w:p w14:paraId="118A2D2A" w14:textId="77777777" w:rsidR="004B23D9" w:rsidRDefault="009E40C6" w:rsidP="0079656D">
      <w:pPr>
        <w:spacing w:line="276" w:lineRule="auto"/>
        <w:rPr>
          <w:rFonts w:ascii="Lato" w:hAnsi="Lato" w:cs="Open Sans"/>
          <w:sz w:val="24"/>
          <w:szCs w:val="24"/>
        </w:rPr>
      </w:pPr>
      <w:r w:rsidRPr="00AA4B94">
        <w:rPr>
          <w:rFonts w:ascii="Lato" w:hAnsi="Lato" w:cs="Open Sans"/>
          <w:sz w:val="24"/>
          <w:szCs w:val="24"/>
        </w:rPr>
        <w:t xml:space="preserve">W myśl przepisu art. 10 ust. 1 pkt 3 </w:t>
      </w:r>
      <w:r w:rsidR="004E6ED0">
        <w:rPr>
          <w:rFonts w:ascii="Lato" w:hAnsi="Lato" w:cs="Open Sans"/>
          <w:sz w:val="24"/>
          <w:szCs w:val="24"/>
        </w:rPr>
        <w:t>ustaw</w:t>
      </w:r>
      <w:r w:rsidR="004B23D9">
        <w:rPr>
          <w:rFonts w:ascii="Lato" w:hAnsi="Lato" w:cs="Open Sans"/>
          <w:sz w:val="24"/>
          <w:szCs w:val="24"/>
        </w:rPr>
        <w:t>y OZP</w:t>
      </w:r>
      <w:r w:rsidR="004E6ED0">
        <w:rPr>
          <w:rFonts w:ascii="Lato" w:hAnsi="Lato" w:cs="Open Sans"/>
          <w:sz w:val="24"/>
          <w:szCs w:val="24"/>
        </w:rPr>
        <w:t xml:space="preserve"> </w:t>
      </w:r>
      <w:r w:rsidRPr="00AA4B94">
        <w:rPr>
          <w:rFonts w:ascii="Lato" w:hAnsi="Lato" w:cs="Open Sans"/>
          <w:sz w:val="24"/>
          <w:szCs w:val="24"/>
        </w:rPr>
        <w:t>termin dla zamawiającego na publikację zmian w</w:t>
      </w:r>
      <w:r w:rsidR="007F5E5D">
        <w:rPr>
          <w:rFonts w:ascii="Lato" w:hAnsi="Lato" w:cs="Open Sans"/>
          <w:sz w:val="24"/>
          <w:szCs w:val="24"/>
        </w:rPr>
        <w:t> </w:t>
      </w:r>
      <w:r w:rsidRPr="00AA4B94">
        <w:rPr>
          <w:rFonts w:ascii="Lato" w:hAnsi="Lato" w:cs="Open Sans"/>
          <w:sz w:val="24"/>
          <w:szCs w:val="24"/>
        </w:rPr>
        <w:t xml:space="preserve">systemie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Pr="00AA4B94">
        <w:rPr>
          <w:rFonts w:ascii="Lato" w:hAnsi="Lato" w:cs="Open Sans"/>
          <w:sz w:val="24"/>
          <w:szCs w:val="24"/>
        </w:rPr>
        <w:t>wynosi 1 dzień od dnia podjęcia decyzji o</w:t>
      </w:r>
      <w:r w:rsidR="004803C2">
        <w:rPr>
          <w:rFonts w:ascii="Lato" w:hAnsi="Lato" w:cs="Open Sans"/>
          <w:sz w:val="24"/>
          <w:szCs w:val="24"/>
        </w:rPr>
        <w:t> </w:t>
      </w:r>
      <w:r w:rsidRPr="00AA4B94">
        <w:rPr>
          <w:rFonts w:ascii="Lato" w:hAnsi="Lato" w:cs="Open Sans"/>
          <w:sz w:val="24"/>
          <w:szCs w:val="24"/>
        </w:rPr>
        <w:t xml:space="preserve">dokonaniu takiej czynności. </w:t>
      </w:r>
    </w:p>
    <w:p w14:paraId="4887D088" w14:textId="77777777" w:rsidR="004B23D9" w:rsidRDefault="009E40C6" w:rsidP="0079656D">
      <w:pPr>
        <w:spacing w:line="276" w:lineRule="auto"/>
        <w:rPr>
          <w:rFonts w:ascii="Lato" w:hAnsi="Lato" w:cs="Open Sans"/>
          <w:sz w:val="24"/>
          <w:szCs w:val="24"/>
        </w:rPr>
      </w:pPr>
      <w:r w:rsidRPr="00AA4B94">
        <w:rPr>
          <w:rFonts w:ascii="Lato" w:hAnsi="Lato" w:cs="Open Sans"/>
          <w:sz w:val="24"/>
          <w:szCs w:val="24"/>
        </w:rPr>
        <w:t>Ustawa stanowi, że zmiany dokumentacji przetargowej oraz przedłużenia terminu na składanie ofert stosownie do każdej z doko</w:t>
      </w:r>
      <w:r w:rsidR="004B23D9">
        <w:rPr>
          <w:rFonts w:ascii="Lato" w:hAnsi="Lato" w:cs="Open Sans"/>
          <w:sz w:val="24"/>
          <w:szCs w:val="24"/>
        </w:rPr>
        <w:t>nanych zmian system wyświetla w </w:t>
      </w:r>
      <w:r w:rsidRPr="00AA4B94">
        <w:rPr>
          <w:rFonts w:ascii="Lato" w:hAnsi="Lato" w:cs="Open Sans"/>
          <w:sz w:val="24"/>
          <w:szCs w:val="24"/>
        </w:rPr>
        <w:t xml:space="preserve">kolejności chronologicznej. </w:t>
      </w:r>
    </w:p>
    <w:p w14:paraId="291B1B39" w14:textId="5EECC5FC" w:rsidR="004B23D9" w:rsidRDefault="004B23D9" w:rsidP="0079656D">
      <w:pPr>
        <w:spacing w:line="276" w:lineRule="auto"/>
        <w:rPr>
          <w:rFonts w:ascii="Lato" w:hAnsi="Lato" w:cs="Open Sans"/>
          <w:sz w:val="24"/>
          <w:szCs w:val="24"/>
        </w:rPr>
      </w:pPr>
      <w:r>
        <w:rPr>
          <w:rFonts w:ascii="Lato" w:hAnsi="Lato" w:cs="Open Sans"/>
          <w:sz w:val="24"/>
          <w:szCs w:val="24"/>
        </w:rPr>
        <w:t xml:space="preserve">Ukraińskie regulacje </w:t>
      </w:r>
      <w:r w:rsidR="009E40C6" w:rsidRPr="00AA4B94">
        <w:rPr>
          <w:rFonts w:ascii="Lato" w:hAnsi="Lato" w:cs="Open Sans"/>
          <w:sz w:val="24"/>
          <w:szCs w:val="24"/>
        </w:rPr>
        <w:t>stanowi</w:t>
      </w:r>
      <w:r>
        <w:rPr>
          <w:rFonts w:ascii="Lato" w:hAnsi="Lato" w:cs="Open Sans"/>
          <w:sz w:val="24"/>
          <w:szCs w:val="24"/>
        </w:rPr>
        <w:t>ą</w:t>
      </w:r>
      <w:r w:rsidR="009E40C6" w:rsidRPr="00AA4B94">
        <w:rPr>
          <w:rFonts w:ascii="Lato" w:hAnsi="Lato" w:cs="Open Sans"/>
          <w:sz w:val="24"/>
          <w:szCs w:val="24"/>
        </w:rPr>
        <w:t xml:space="preserve"> ponadto, że wszelkie zmiany dokumentacji przetargowej zamawiający publikuje w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009E40C6" w:rsidRPr="00AA4B94">
        <w:rPr>
          <w:rFonts w:ascii="Lato" w:hAnsi="Lato" w:cs="Open Sans"/>
          <w:sz w:val="24"/>
          <w:szCs w:val="24"/>
        </w:rPr>
        <w:t>w</w:t>
      </w:r>
      <w:r w:rsidR="004803C2">
        <w:rPr>
          <w:rFonts w:ascii="Lato" w:hAnsi="Lato" w:cs="Open Sans"/>
          <w:sz w:val="24"/>
          <w:szCs w:val="24"/>
        </w:rPr>
        <w:t> </w:t>
      </w:r>
      <w:r w:rsidR="009E40C6" w:rsidRPr="00AA4B94">
        <w:rPr>
          <w:rFonts w:ascii="Lato" w:hAnsi="Lato" w:cs="Open Sans"/>
          <w:sz w:val="24"/>
          <w:szCs w:val="24"/>
        </w:rPr>
        <w:t>formie nowej, ujednoliconej wersji dokumentacji. W celu zachowania przejrzystości, zamawiającym rekomenduje się nadawanie nowej nazwy dla zmienionej redakcji dokumentacji oraz oznaczenie daty i</w:t>
      </w:r>
      <w:r w:rsidR="00FA7FA4">
        <w:rPr>
          <w:rFonts w:ascii="Lato" w:hAnsi="Lato" w:cs="Open Sans"/>
          <w:sz w:val="24"/>
          <w:szCs w:val="24"/>
        </w:rPr>
        <w:t> </w:t>
      </w:r>
      <w:r w:rsidR="009E40C6" w:rsidRPr="00AA4B94">
        <w:rPr>
          <w:rFonts w:ascii="Lato" w:hAnsi="Lato" w:cs="Open Sans"/>
          <w:sz w:val="24"/>
          <w:szCs w:val="24"/>
        </w:rPr>
        <w:t xml:space="preserve">numeru protokołu, którym zatwierdzono zmiany. </w:t>
      </w:r>
    </w:p>
    <w:p w14:paraId="34A2F75F" w14:textId="77777777" w:rsidR="009E4955" w:rsidRDefault="009E4955" w:rsidP="0079656D">
      <w:pPr>
        <w:spacing w:line="276" w:lineRule="auto"/>
        <w:rPr>
          <w:rFonts w:ascii="Lato" w:hAnsi="Lato" w:cs="Open Sans"/>
          <w:sz w:val="24"/>
          <w:szCs w:val="24"/>
        </w:rPr>
      </w:pPr>
    </w:p>
    <w:p w14:paraId="6672FC24" w14:textId="77777777" w:rsidR="009E4955" w:rsidRDefault="009E4955" w:rsidP="0079656D">
      <w:pPr>
        <w:spacing w:line="276" w:lineRule="auto"/>
        <w:rPr>
          <w:rFonts w:ascii="Lato" w:hAnsi="Lato" w:cs="Open Sans"/>
          <w:sz w:val="24"/>
          <w:szCs w:val="24"/>
        </w:rPr>
      </w:pPr>
    </w:p>
    <w:p w14:paraId="01FBC125" w14:textId="77777777" w:rsidR="009E4955" w:rsidRDefault="009E4955" w:rsidP="0079656D">
      <w:pPr>
        <w:spacing w:line="276" w:lineRule="auto"/>
        <w:rPr>
          <w:rFonts w:ascii="Lato" w:hAnsi="Lato" w:cs="Open Sans"/>
          <w:sz w:val="24"/>
          <w:szCs w:val="24"/>
        </w:rPr>
      </w:pPr>
    </w:p>
    <w:p w14:paraId="2ED4CAFB" w14:textId="643FE331" w:rsidR="00724B9C" w:rsidRDefault="009E40C6" w:rsidP="0079656D">
      <w:pPr>
        <w:spacing w:line="276" w:lineRule="auto"/>
        <w:rPr>
          <w:rFonts w:ascii="Lato" w:hAnsi="Lato" w:cs="Open Sans"/>
          <w:sz w:val="24"/>
          <w:szCs w:val="24"/>
        </w:rPr>
      </w:pPr>
      <w:r w:rsidRPr="00AA4B94">
        <w:rPr>
          <w:rFonts w:ascii="Lato" w:hAnsi="Lato" w:cs="Open Sans"/>
          <w:sz w:val="24"/>
          <w:szCs w:val="24"/>
        </w:rPr>
        <w:lastRenderedPageBreak/>
        <w:t>Dodatkowo</w:t>
      </w:r>
      <w:r w:rsidR="004B23D9">
        <w:rPr>
          <w:rFonts w:ascii="Lato" w:hAnsi="Lato" w:cs="Open Sans"/>
          <w:sz w:val="24"/>
          <w:szCs w:val="24"/>
        </w:rPr>
        <w:t>,</w:t>
      </w:r>
      <w:r w:rsidRPr="00AA4B94">
        <w:rPr>
          <w:rFonts w:ascii="Lato" w:hAnsi="Lato" w:cs="Open Sans"/>
          <w:sz w:val="24"/>
          <w:szCs w:val="24"/>
        </w:rPr>
        <w:t xml:space="preserve"> obowiązująca ustawa nakłada na zamawiającego obowiązek załączenia dokładnego wykazu, uwzględniającego opis zmian redakcyjnych wraz z zaznaczeniem konkretnych rozdziałów, punktów, akapitów, itd., których zmiany dotyczą (przykładowo w formie tabelarycznej), w odrębnym dokumencie</w:t>
      </w:r>
      <w:r w:rsidRPr="00AA4B94">
        <w:rPr>
          <w:rStyle w:val="Odwoanieprzypisudolnego"/>
          <w:rFonts w:ascii="Lato" w:hAnsi="Lato" w:cs="Open Sans"/>
          <w:sz w:val="24"/>
          <w:szCs w:val="24"/>
        </w:rPr>
        <w:footnoteReference w:id="117"/>
      </w:r>
      <w:r w:rsidR="00724B9C" w:rsidRPr="00AA4B94">
        <w:rPr>
          <w:rFonts w:ascii="Lato" w:hAnsi="Lato" w:cs="Open Sans"/>
          <w:sz w:val="24"/>
          <w:szCs w:val="24"/>
        </w:rPr>
        <w:t xml:space="preserve">. </w:t>
      </w:r>
    </w:p>
    <w:p w14:paraId="123A4BE4" w14:textId="77777777" w:rsidR="009E4955" w:rsidRDefault="009E4955" w:rsidP="0079656D">
      <w:pPr>
        <w:spacing w:line="276" w:lineRule="auto"/>
        <w:rPr>
          <w:rFonts w:ascii="Lato" w:hAnsi="Lato" w:cs="Open Sans"/>
          <w:sz w:val="24"/>
          <w:szCs w:val="24"/>
        </w:rPr>
      </w:pPr>
    </w:p>
    <w:p w14:paraId="04FE82C9" w14:textId="77777777" w:rsidR="009E4955" w:rsidRPr="00722E06" w:rsidRDefault="009E4955" w:rsidP="0079656D">
      <w:pPr>
        <w:spacing w:line="276" w:lineRule="auto"/>
        <w:rPr>
          <w:rFonts w:ascii="Lato" w:hAnsi="Lato" w:cs="Open Sans"/>
          <w:sz w:val="24"/>
          <w:szCs w:val="24"/>
        </w:rPr>
      </w:pPr>
    </w:p>
    <w:p w14:paraId="351EAB11" w14:textId="2E209E15" w:rsidR="00724B9C" w:rsidRPr="00722E06" w:rsidRDefault="00357816" w:rsidP="00722E06">
      <w:pPr>
        <w:jc w:val="both"/>
        <w:rPr>
          <w:rFonts w:ascii="Open Sans" w:hAnsi="Open Sans" w:cs="Open Sans"/>
        </w:rPr>
      </w:pPr>
      <w:r>
        <w:rPr>
          <w:rFonts w:ascii="Open Sans" w:hAnsi="Open Sans" w:cs="Open Sans"/>
          <w:noProof/>
          <w:lang w:eastAsia="pl-PL"/>
        </w:rPr>
        <w:pict w14:anchorId="0DAB66A8">
          <v:shape id="_x0000_i1029" type="#_x0000_t75" style="width:453pt;height:5in">
            <v:imagedata r:id="rId92" o:title="Zrzut ekranu 2023-09-05 012258"/>
          </v:shape>
        </w:pict>
      </w:r>
    </w:p>
    <w:p w14:paraId="24211BE4" w14:textId="77777777" w:rsidR="009E4955" w:rsidRDefault="009E4955" w:rsidP="00724B9C">
      <w:pPr>
        <w:autoSpaceDE w:val="0"/>
        <w:autoSpaceDN w:val="0"/>
        <w:adjustRightInd w:val="0"/>
        <w:spacing w:before="240" w:after="0" w:line="276" w:lineRule="auto"/>
        <w:jc w:val="both"/>
        <w:rPr>
          <w:rFonts w:ascii="Open Sans" w:hAnsi="Open Sans" w:cs="Open Sans"/>
          <w:i/>
          <w:sz w:val="18"/>
          <w:szCs w:val="18"/>
        </w:rPr>
      </w:pPr>
    </w:p>
    <w:p w14:paraId="4BFC3515" w14:textId="32EC08FA" w:rsidR="00724B9C" w:rsidRPr="00AA4B94" w:rsidRDefault="00724B9C" w:rsidP="00724B9C">
      <w:pPr>
        <w:autoSpaceDE w:val="0"/>
        <w:autoSpaceDN w:val="0"/>
        <w:adjustRightInd w:val="0"/>
        <w:spacing w:before="240" w:after="0" w:line="276" w:lineRule="auto"/>
        <w:jc w:val="both"/>
        <w:rPr>
          <w:rFonts w:ascii="Open Sans" w:hAnsi="Open Sans" w:cs="Open Sans"/>
          <w:i/>
          <w:sz w:val="18"/>
          <w:szCs w:val="18"/>
        </w:rPr>
      </w:pPr>
      <w:r w:rsidRPr="00AA4B94">
        <w:rPr>
          <w:rFonts w:ascii="Open Sans" w:hAnsi="Open Sans" w:cs="Open Sans"/>
          <w:i/>
          <w:sz w:val="18"/>
          <w:szCs w:val="18"/>
        </w:rPr>
        <w:t xml:space="preserve">Przykład zmian dokumentacji przetargowej opublikowanych na portalu </w:t>
      </w:r>
      <w:proofErr w:type="spellStart"/>
      <w:r w:rsidR="00C4522F" w:rsidRPr="00AA4B94">
        <w:rPr>
          <w:rFonts w:ascii="Open Sans" w:hAnsi="Open Sans" w:cs="Open Sans"/>
          <w:i/>
          <w:sz w:val="18"/>
          <w:szCs w:val="18"/>
        </w:rPr>
        <w:t>Pro</w:t>
      </w:r>
      <w:r w:rsidR="00C4522F">
        <w:rPr>
          <w:rFonts w:ascii="Open Sans" w:hAnsi="Open Sans" w:cs="Open Sans"/>
          <w:i/>
          <w:sz w:val="18"/>
          <w:szCs w:val="18"/>
        </w:rPr>
        <w:t>Z</w:t>
      </w:r>
      <w:r w:rsidR="00C4522F" w:rsidRPr="00AA4B94">
        <w:rPr>
          <w:rFonts w:ascii="Open Sans" w:hAnsi="Open Sans" w:cs="Open Sans"/>
          <w:i/>
          <w:sz w:val="18"/>
          <w:szCs w:val="18"/>
        </w:rPr>
        <w:t>orro</w:t>
      </w:r>
      <w:proofErr w:type="spellEnd"/>
      <w:r w:rsidR="00C4522F" w:rsidRPr="00AA4B94">
        <w:rPr>
          <w:rFonts w:ascii="Open Sans" w:hAnsi="Open Sans" w:cs="Open Sans"/>
          <w:i/>
          <w:sz w:val="18"/>
          <w:szCs w:val="18"/>
        </w:rPr>
        <w:t xml:space="preserve"> </w:t>
      </w:r>
    </w:p>
    <w:p w14:paraId="258D5633" w14:textId="77777777" w:rsidR="00724B9C" w:rsidRPr="00AA4B94" w:rsidRDefault="00724B9C" w:rsidP="00724B9C">
      <w:pPr>
        <w:spacing w:after="0"/>
        <w:jc w:val="both"/>
        <w:rPr>
          <w:rFonts w:ascii="Open Sans" w:hAnsi="Open Sans" w:cs="Open Sans"/>
          <w:sz w:val="18"/>
          <w:szCs w:val="18"/>
        </w:rPr>
      </w:pPr>
      <w:r w:rsidRPr="00AA4B94">
        <w:rPr>
          <w:rFonts w:ascii="Open Sans" w:hAnsi="Open Sans" w:cs="Open Sans"/>
          <w:sz w:val="18"/>
          <w:szCs w:val="18"/>
        </w:rPr>
        <w:t xml:space="preserve">Źródło: </w:t>
      </w:r>
      <w:hyperlink r:id="rId93" w:history="1">
        <w:r w:rsidRPr="00AA4B94">
          <w:rPr>
            <w:rStyle w:val="Hipercze"/>
            <w:rFonts w:ascii="Open Sans" w:hAnsi="Open Sans" w:cs="Open Sans"/>
            <w:sz w:val="18"/>
            <w:szCs w:val="18"/>
          </w:rPr>
          <w:t>www.prozorro.gov.ua</w:t>
        </w:r>
      </w:hyperlink>
      <w:r w:rsidRPr="00AA4B94">
        <w:rPr>
          <w:rFonts w:ascii="Open Sans" w:hAnsi="Open Sans" w:cs="Open Sans"/>
          <w:sz w:val="18"/>
          <w:szCs w:val="18"/>
        </w:rPr>
        <w:t xml:space="preserve"> </w:t>
      </w:r>
    </w:p>
    <w:p w14:paraId="29CA2885" w14:textId="77777777" w:rsidR="00724B9C" w:rsidRDefault="00724B9C" w:rsidP="009E40C6">
      <w:pPr>
        <w:jc w:val="both"/>
        <w:rPr>
          <w:rFonts w:ascii="Open Sans" w:hAnsi="Open Sans" w:cs="Open Sans"/>
        </w:rPr>
      </w:pPr>
    </w:p>
    <w:p w14:paraId="41088A8C" w14:textId="77777777" w:rsidR="009E4955" w:rsidRDefault="009E4955" w:rsidP="0079656D">
      <w:pPr>
        <w:spacing w:line="276" w:lineRule="auto"/>
        <w:rPr>
          <w:rFonts w:ascii="Lato" w:hAnsi="Lato" w:cs="Open Sans"/>
          <w:sz w:val="24"/>
          <w:szCs w:val="24"/>
        </w:rPr>
      </w:pPr>
    </w:p>
    <w:p w14:paraId="6436F88C" w14:textId="77777777" w:rsidR="009E4955" w:rsidRDefault="009E4955" w:rsidP="0079656D">
      <w:pPr>
        <w:spacing w:line="276" w:lineRule="auto"/>
        <w:rPr>
          <w:rFonts w:ascii="Lato" w:hAnsi="Lato" w:cs="Open Sans"/>
          <w:sz w:val="24"/>
          <w:szCs w:val="24"/>
        </w:rPr>
      </w:pPr>
    </w:p>
    <w:p w14:paraId="2331F12C" w14:textId="2537AEBB" w:rsidR="009E40C6" w:rsidRPr="00AA4B94" w:rsidRDefault="009E40C6" w:rsidP="0079656D">
      <w:pPr>
        <w:spacing w:line="276" w:lineRule="auto"/>
        <w:rPr>
          <w:rFonts w:ascii="Lato" w:hAnsi="Lato" w:cs="Open Sans"/>
          <w:sz w:val="24"/>
          <w:szCs w:val="24"/>
        </w:rPr>
      </w:pPr>
      <w:r w:rsidRPr="00AA4B94">
        <w:rPr>
          <w:rFonts w:ascii="Lato" w:hAnsi="Lato" w:cs="Open Sans"/>
          <w:sz w:val="24"/>
          <w:szCs w:val="24"/>
        </w:rPr>
        <w:lastRenderedPageBreak/>
        <w:t>Podkreślenia wymaga, że przepisy ukraińskiej ustawy nie ograniczają</w:t>
      </w:r>
      <w:r w:rsidR="003F1F7A">
        <w:rPr>
          <w:rFonts w:ascii="Lato" w:hAnsi="Lato" w:cs="Open Sans"/>
          <w:sz w:val="24"/>
          <w:szCs w:val="24"/>
        </w:rPr>
        <w:t>,</w:t>
      </w:r>
      <w:r w:rsidRPr="00AA4B94">
        <w:rPr>
          <w:rFonts w:ascii="Lato" w:hAnsi="Lato" w:cs="Open Sans"/>
          <w:sz w:val="24"/>
          <w:szCs w:val="24"/>
        </w:rPr>
        <w:t xml:space="preserve"> ani nie dokonują w sposób wyraźny podziału dokonywanych zmian i uzupełnień na takie, które nie mają istotnego wpływu</w:t>
      </w:r>
      <w:r w:rsidR="00FB2ECA">
        <w:rPr>
          <w:rFonts w:ascii="Lato" w:hAnsi="Lato" w:cs="Open Sans"/>
          <w:sz w:val="24"/>
          <w:szCs w:val="24"/>
        </w:rPr>
        <w:t>,</w:t>
      </w:r>
      <w:r w:rsidRPr="00AA4B94">
        <w:rPr>
          <w:rFonts w:ascii="Lato" w:hAnsi="Lato" w:cs="Open Sans"/>
          <w:sz w:val="24"/>
          <w:szCs w:val="24"/>
        </w:rPr>
        <w:t xml:space="preserve"> oraz takie, które wywierają istotny wpływ na treść dokumentacji przetargowej. Niemniej jednak, co sugerują komentatorzy, należy w</w:t>
      </w:r>
      <w:r w:rsidR="00FA7FA4">
        <w:rPr>
          <w:rFonts w:ascii="Lato" w:hAnsi="Lato" w:cs="Open Sans"/>
          <w:sz w:val="24"/>
          <w:szCs w:val="24"/>
        </w:rPr>
        <w:t> </w:t>
      </w:r>
      <w:r w:rsidRPr="00AA4B94">
        <w:rPr>
          <w:rFonts w:ascii="Lato" w:hAnsi="Lato" w:cs="Open Sans"/>
          <w:sz w:val="24"/>
          <w:szCs w:val="24"/>
        </w:rPr>
        <w:t>każdym przypadku mieć świadomość, że istotna zmiana wymagań oraz warunków co do przedmiotu zamówienia, w szczególności zakresu dostaw, robót i usług, czy też warunków dotyczących realizacji zamówienia, może zostać uznana za świadome działanie zamawiającego mające na celu ograniczenie konkurencji i dyskryminację niektórych wykonawców. Dlatego też w razie konieczności wprowadzenia wielu skomplikowanych zmian, które mogą doprowadzić do znacznej modyfikacji przedmiotu zamówienia, zamawiający powinien rozważyć unieważnienie prowadzonego postępowania i wszczęcie nowej procedury, zawierającej wszystkie zmienione</w:t>
      </w:r>
      <w:r w:rsidR="004B23D9">
        <w:rPr>
          <w:rFonts w:ascii="Lato" w:hAnsi="Lato" w:cs="Open Sans"/>
          <w:sz w:val="24"/>
          <w:szCs w:val="24"/>
        </w:rPr>
        <w:t xml:space="preserve"> informacje i </w:t>
      </w:r>
      <w:r w:rsidRPr="00AA4B94">
        <w:rPr>
          <w:rFonts w:ascii="Lato" w:hAnsi="Lato" w:cs="Open Sans"/>
          <w:sz w:val="24"/>
          <w:szCs w:val="24"/>
        </w:rPr>
        <w:t>wymagania niezbędne do prawidłowego złożenia oferty</w:t>
      </w:r>
      <w:r w:rsidRPr="00AA4B94">
        <w:rPr>
          <w:rStyle w:val="Odwoanieprzypisudolnego"/>
          <w:rFonts w:ascii="Lato" w:hAnsi="Lato" w:cs="Open Sans"/>
          <w:sz w:val="24"/>
          <w:szCs w:val="24"/>
        </w:rPr>
        <w:footnoteReference w:id="118"/>
      </w:r>
      <w:r w:rsidRPr="00AA4B94">
        <w:rPr>
          <w:rFonts w:ascii="Lato" w:hAnsi="Lato" w:cs="Open Sans"/>
          <w:sz w:val="24"/>
          <w:szCs w:val="24"/>
        </w:rPr>
        <w:t xml:space="preserve">.  </w:t>
      </w:r>
    </w:p>
    <w:p w14:paraId="4EB14BB7" w14:textId="3A1D386E" w:rsidR="009E40C6" w:rsidRPr="00AA4B94" w:rsidRDefault="009E40C6" w:rsidP="004B23D9">
      <w:pPr>
        <w:spacing w:line="276" w:lineRule="auto"/>
        <w:rPr>
          <w:rFonts w:ascii="Lato" w:hAnsi="Lato" w:cs="Open Sans"/>
          <w:sz w:val="24"/>
          <w:szCs w:val="24"/>
        </w:rPr>
      </w:pPr>
      <w:r w:rsidRPr="00AA4B94">
        <w:rPr>
          <w:rFonts w:ascii="Lato" w:hAnsi="Lato" w:cs="Open Sans"/>
          <w:sz w:val="24"/>
          <w:szCs w:val="24"/>
        </w:rPr>
        <w:t>Na zakończenie trzeba nadmienić, że kwestie związane ze zmianami i uzupełnianiem dokumentacji przetargowej nierzadko jawią się problematycznymi dla ukraińskich zamawiających, co w efekcie prowadzi do naruszeń obowiązujących regulacji. Praktyka pokazuje, że czynności dokonywane przez zamawiających na podstawie przepisów art.</w:t>
      </w:r>
      <w:r w:rsidR="00627E68">
        <w:rPr>
          <w:rFonts w:ascii="Lato" w:hAnsi="Lato" w:cs="Open Sans"/>
          <w:sz w:val="24"/>
          <w:szCs w:val="24"/>
        </w:rPr>
        <w:t> </w:t>
      </w:r>
      <w:r w:rsidR="004B23D9">
        <w:rPr>
          <w:rFonts w:ascii="Lato" w:hAnsi="Lato" w:cs="Open Sans"/>
          <w:sz w:val="24"/>
          <w:szCs w:val="24"/>
        </w:rPr>
        <w:t>24 ust. 2 ustawy o zamówieniach publicznych</w:t>
      </w:r>
      <w:r w:rsidRPr="00AA4B94">
        <w:rPr>
          <w:rFonts w:ascii="Lato" w:hAnsi="Lato" w:cs="Open Sans"/>
          <w:sz w:val="24"/>
          <w:szCs w:val="24"/>
        </w:rPr>
        <w:t xml:space="preserve"> są przedmiotem aktywnego monitoringu prowadzonego przez organy kontrolne oraz </w:t>
      </w:r>
      <w:r w:rsidR="00627E68">
        <w:rPr>
          <w:rFonts w:ascii="Lato" w:hAnsi="Lato" w:cs="Open Sans"/>
          <w:sz w:val="24"/>
          <w:szCs w:val="24"/>
        </w:rPr>
        <w:t xml:space="preserve">licznych </w:t>
      </w:r>
      <w:r w:rsidRPr="00AA4B94">
        <w:rPr>
          <w:rFonts w:ascii="Lato" w:hAnsi="Lato" w:cs="Open Sans"/>
          <w:sz w:val="24"/>
          <w:szCs w:val="24"/>
        </w:rPr>
        <w:t>skarg wnoszonych do Komitetu</w:t>
      </w:r>
      <w:r w:rsidRPr="00AA4B94">
        <w:rPr>
          <w:rStyle w:val="Odwoanieprzypisudolnego"/>
          <w:rFonts w:ascii="Lato" w:hAnsi="Lato" w:cs="Open Sans"/>
          <w:sz w:val="24"/>
          <w:szCs w:val="24"/>
        </w:rPr>
        <w:footnoteReference w:id="119"/>
      </w:r>
      <w:r w:rsidRPr="00AA4B94">
        <w:rPr>
          <w:rFonts w:ascii="Lato" w:hAnsi="Lato" w:cs="Open Sans"/>
          <w:sz w:val="24"/>
          <w:szCs w:val="24"/>
        </w:rPr>
        <w:t xml:space="preserve">. </w:t>
      </w:r>
    </w:p>
    <w:p w14:paraId="02B27BCF" w14:textId="0D581936" w:rsidR="009E40C6" w:rsidRPr="00AA4B94" w:rsidRDefault="009E40C6" w:rsidP="001153E9">
      <w:pPr>
        <w:pStyle w:val="Nagwek3"/>
        <w:spacing w:after="0" w:line="276" w:lineRule="auto"/>
        <w:rPr>
          <w:rFonts w:ascii="Lato" w:hAnsi="Lato" w:cs="Open Sans"/>
          <w:sz w:val="24"/>
          <w:lang w:val="pl-PL"/>
        </w:rPr>
      </w:pPr>
      <w:bookmarkStart w:id="126" w:name="_Toc170689252"/>
      <w:r w:rsidRPr="00AA4B94">
        <w:rPr>
          <w:rFonts w:ascii="Lato" w:hAnsi="Lato" w:cs="Open Sans"/>
          <w:sz w:val="24"/>
          <w:lang w:val="pl-PL"/>
        </w:rPr>
        <w:t>3.</w:t>
      </w:r>
      <w:r w:rsidR="005F54EC">
        <w:rPr>
          <w:rFonts w:ascii="Lato" w:hAnsi="Lato" w:cs="Open Sans"/>
          <w:sz w:val="24"/>
          <w:lang w:val="pl-PL"/>
        </w:rPr>
        <w:t>3</w:t>
      </w:r>
      <w:r w:rsidR="00204106">
        <w:rPr>
          <w:rFonts w:ascii="Lato" w:hAnsi="Lato" w:cs="Open Sans"/>
          <w:sz w:val="24"/>
          <w:lang w:val="pl-PL"/>
        </w:rPr>
        <w:t>.5</w:t>
      </w:r>
      <w:r w:rsidRPr="00AA4B94">
        <w:rPr>
          <w:rFonts w:ascii="Lato" w:hAnsi="Lato" w:cs="Open Sans"/>
          <w:sz w:val="24"/>
          <w:lang w:val="pl-PL"/>
        </w:rPr>
        <w:t>. Zaskarżenie dokumentacji przetargowej</w:t>
      </w:r>
      <w:bookmarkEnd w:id="126"/>
      <w:r w:rsidRPr="00AA4B94">
        <w:rPr>
          <w:rFonts w:ascii="Lato" w:hAnsi="Lato" w:cs="Open Sans"/>
          <w:sz w:val="24"/>
          <w:lang w:val="pl-PL"/>
        </w:rPr>
        <w:t xml:space="preserve"> </w:t>
      </w:r>
    </w:p>
    <w:p w14:paraId="1DAC3C26" w14:textId="4589A7C5" w:rsidR="009E40C6" w:rsidRPr="00AA4B94" w:rsidRDefault="009E40C6" w:rsidP="0079656D">
      <w:pPr>
        <w:spacing w:before="240" w:line="276" w:lineRule="auto"/>
        <w:rPr>
          <w:rFonts w:ascii="Lato" w:hAnsi="Lato" w:cs="Open Sans"/>
          <w:sz w:val="24"/>
          <w:szCs w:val="24"/>
        </w:rPr>
      </w:pPr>
      <w:r w:rsidRPr="00AA4B94">
        <w:rPr>
          <w:rFonts w:ascii="Lato" w:hAnsi="Lato" w:cs="Open Sans"/>
          <w:sz w:val="24"/>
          <w:szCs w:val="24"/>
        </w:rPr>
        <w:t>Zgodnie z ogólną zasadą, osoba fizyczna lub prawna w celu ochrony swoich praw i prawnie chronionych interesów, może zwrócić się do organu odwoławczego w</w:t>
      </w:r>
      <w:r w:rsidR="003B62ED">
        <w:rPr>
          <w:rFonts w:ascii="Lato" w:hAnsi="Lato" w:cs="Open Sans"/>
          <w:sz w:val="24"/>
          <w:szCs w:val="24"/>
        </w:rPr>
        <w:t> </w:t>
      </w:r>
      <w:r w:rsidRPr="00AA4B94">
        <w:rPr>
          <w:rFonts w:ascii="Lato" w:hAnsi="Lato" w:cs="Open Sans"/>
          <w:sz w:val="24"/>
          <w:szCs w:val="24"/>
        </w:rPr>
        <w:t xml:space="preserve">związku z decyzjami, działaniami lub zaniechaniami zamawiającego, </w:t>
      </w:r>
      <w:r w:rsidR="00AA1B27" w:rsidRPr="00AA4B94">
        <w:rPr>
          <w:rFonts w:ascii="Lato" w:hAnsi="Lato" w:cs="Open Sans"/>
          <w:sz w:val="24"/>
          <w:szCs w:val="24"/>
        </w:rPr>
        <w:t>niezgodnymi z</w:t>
      </w:r>
      <w:r w:rsidR="003B62ED">
        <w:rPr>
          <w:rFonts w:ascii="Lato" w:hAnsi="Lato" w:cs="Open Sans"/>
          <w:sz w:val="24"/>
          <w:szCs w:val="24"/>
        </w:rPr>
        <w:t> </w:t>
      </w:r>
      <w:r w:rsidR="00AA1B27" w:rsidRPr="00AA4B94">
        <w:rPr>
          <w:rFonts w:ascii="Lato" w:hAnsi="Lato" w:cs="Open Sans"/>
          <w:sz w:val="24"/>
          <w:szCs w:val="24"/>
        </w:rPr>
        <w:t xml:space="preserve">przepisami prawa </w:t>
      </w:r>
      <w:r w:rsidRPr="00AA4B94">
        <w:rPr>
          <w:rFonts w:ascii="Lato" w:hAnsi="Lato" w:cs="Open Sans"/>
          <w:sz w:val="24"/>
          <w:szCs w:val="24"/>
        </w:rPr>
        <w:t>zamówień publicznych</w:t>
      </w:r>
      <w:r w:rsidR="000F069E">
        <w:rPr>
          <w:rFonts w:ascii="Lato" w:hAnsi="Lato" w:cs="Open Sans"/>
          <w:sz w:val="24"/>
          <w:szCs w:val="24"/>
        </w:rPr>
        <w:t>,</w:t>
      </w:r>
      <w:r w:rsidRPr="00AA4B94">
        <w:rPr>
          <w:rFonts w:ascii="Lato" w:hAnsi="Lato" w:cs="Open Sans"/>
          <w:sz w:val="24"/>
          <w:szCs w:val="24"/>
        </w:rPr>
        <w:t xml:space="preserve"> w wyniku których doszło do naruszenia praw lub prawnie chronionych interesów takiej osoby. </w:t>
      </w:r>
    </w:p>
    <w:p w14:paraId="43A7F892" w14:textId="3DB5B8CF" w:rsidR="00722E06" w:rsidRDefault="009E40C6" w:rsidP="0079656D">
      <w:pPr>
        <w:spacing w:before="240" w:line="276" w:lineRule="auto"/>
        <w:rPr>
          <w:rFonts w:ascii="Lato" w:hAnsi="Lato" w:cs="Open Sans"/>
          <w:sz w:val="24"/>
          <w:szCs w:val="24"/>
        </w:rPr>
      </w:pPr>
      <w:r w:rsidRPr="00AA4B94">
        <w:rPr>
          <w:rFonts w:ascii="Lato" w:hAnsi="Lato" w:cs="Open Sans"/>
          <w:sz w:val="24"/>
          <w:szCs w:val="24"/>
        </w:rPr>
        <w:t xml:space="preserve">Stosownie do treści art. 18 ust. 8 </w:t>
      </w:r>
      <w:r w:rsidR="004B23D9">
        <w:rPr>
          <w:rFonts w:ascii="Lato" w:hAnsi="Lato" w:cs="Open Sans"/>
          <w:sz w:val="24"/>
          <w:szCs w:val="24"/>
        </w:rPr>
        <w:t>ustawy OZP</w:t>
      </w:r>
      <w:r w:rsidR="00461A6A">
        <w:rPr>
          <w:rFonts w:ascii="Lato" w:hAnsi="Lato" w:cs="Open Sans"/>
          <w:sz w:val="24"/>
          <w:szCs w:val="24"/>
        </w:rPr>
        <w:t xml:space="preserve"> </w:t>
      </w:r>
      <w:r w:rsidRPr="00AA4B94">
        <w:rPr>
          <w:rFonts w:ascii="Lato" w:hAnsi="Lato" w:cs="Open Sans"/>
          <w:sz w:val="24"/>
          <w:szCs w:val="24"/>
        </w:rPr>
        <w:t>skargi dotyczące dokumentacji przetargowej można składać do organu odwoławczego od momentu opublikowania ogłoszenia o postępowaniu o udzielenie zamówi</w:t>
      </w:r>
      <w:r w:rsidR="004B23D9">
        <w:rPr>
          <w:rFonts w:ascii="Lato" w:hAnsi="Lato" w:cs="Open Sans"/>
          <w:sz w:val="24"/>
          <w:szCs w:val="24"/>
        </w:rPr>
        <w:t>enia publicznego prowadzonego w </w:t>
      </w:r>
      <w:r w:rsidRPr="00AA4B94">
        <w:rPr>
          <w:rFonts w:ascii="Lato" w:hAnsi="Lato" w:cs="Open Sans"/>
          <w:sz w:val="24"/>
          <w:szCs w:val="24"/>
        </w:rPr>
        <w:t xml:space="preserve">trybie procedury konkurencyjnej, lecz nie później niż na 4 dni przed upływem terminu na składanie ofert, wyznaczonego przed wprowadzeniem zmian w dokumentacji przetargowej. Do skargi należy załączyć stosowne dokumenty oraz dowody. </w:t>
      </w:r>
    </w:p>
    <w:p w14:paraId="47FED856" w14:textId="4A66E83B" w:rsidR="00722E06" w:rsidRDefault="00722E06" w:rsidP="0079656D">
      <w:pPr>
        <w:spacing w:before="240" w:after="0"/>
        <w:rPr>
          <w:rFonts w:ascii="Lato" w:hAnsi="Lato" w:cs="Open Sans"/>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722E06" w14:paraId="29D5281D" w14:textId="77777777" w:rsidTr="00722E06">
        <w:tc>
          <w:tcPr>
            <w:tcW w:w="9062" w:type="dxa"/>
            <w:shd w:val="clear" w:color="auto" w:fill="FFF2CC" w:themeFill="accent4" w:themeFillTint="33"/>
          </w:tcPr>
          <w:p w14:paraId="4CBCB30E" w14:textId="4F8D3E24" w:rsidR="00722E06" w:rsidRPr="00722E06" w:rsidRDefault="00722E06" w:rsidP="00FA7FA4">
            <w:pPr>
              <w:spacing w:before="240" w:line="276" w:lineRule="auto"/>
              <w:rPr>
                <w:rFonts w:ascii="Open Sans" w:hAnsi="Open Sans" w:cs="Open Sans"/>
                <w:color w:val="0070C0"/>
              </w:rPr>
            </w:pPr>
            <w:r w:rsidRPr="00722E06">
              <w:rPr>
                <w:rFonts w:ascii="Open Sans" w:hAnsi="Open Sans" w:cs="Open Sans"/>
                <w:color w:val="0070C0"/>
              </w:rPr>
              <w:lastRenderedPageBreak/>
              <w:t>Wśró</w:t>
            </w:r>
            <w:r w:rsidR="008C526C">
              <w:rPr>
                <w:rFonts w:ascii="Open Sans" w:hAnsi="Open Sans" w:cs="Open Sans"/>
                <w:color w:val="0070C0"/>
              </w:rPr>
              <w:t>d głównych naruszeń ustawy OZP</w:t>
            </w:r>
            <w:r w:rsidRPr="00722E06">
              <w:rPr>
                <w:rFonts w:ascii="Open Sans" w:hAnsi="Open Sans" w:cs="Open Sans"/>
                <w:color w:val="0070C0"/>
              </w:rPr>
              <w:t xml:space="preserve"> dotyczących formułowania przez zamawiającego dokumentacji przetargowej ukraińskie opracowania wskazują przede wszystkim na: </w:t>
            </w:r>
          </w:p>
          <w:p w14:paraId="7E2DFEF1" w14:textId="11D09E31"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ustalanie przez zamawiających wymogów i kryteriów, które ograniczają konkurencję i prowadzą do dyskryminacji uczestników;</w:t>
            </w:r>
          </w:p>
          <w:p w14:paraId="459A621B" w14:textId="4BAF70F6"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brak lub niewystarczająco jasne określenie obligatoryjnych elementów dokumentacji przetargowej przewidzianych w treści art. 22 ust. 2 ustawy;</w:t>
            </w:r>
          </w:p>
          <w:p w14:paraId="4EB277B4" w14:textId="3812F883"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rozbieżności w poszczególnych zapisach dokumentacji przetargowej, w</w:t>
            </w:r>
            <w:r w:rsidR="003B62ED">
              <w:rPr>
                <w:rFonts w:ascii="Open Sans" w:hAnsi="Open Sans" w:cs="Open Sans"/>
                <w:color w:val="0070C0"/>
              </w:rPr>
              <w:t> </w:t>
            </w:r>
            <w:r w:rsidRPr="00722E06">
              <w:rPr>
                <w:rFonts w:ascii="Open Sans" w:hAnsi="Open Sans" w:cs="Open Sans"/>
                <w:color w:val="0070C0"/>
              </w:rPr>
              <w:t>tym brak spójności pomiędzy postanowieniami projektu umowy w</w:t>
            </w:r>
            <w:r w:rsidR="003B62ED">
              <w:rPr>
                <w:rFonts w:ascii="Open Sans" w:hAnsi="Open Sans" w:cs="Open Sans"/>
                <w:color w:val="0070C0"/>
              </w:rPr>
              <w:t> </w:t>
            </w:r>
            <w:r w:rsidRPr="00722E06">
              <w:rPr>
                <w:rFonts w:ascii="Open Sans" w:hAnsi="Open Sans" w:cs="Open Sans"/>
                <w:color w:val="0070C0"/>
              </w:rPr>
              <w:t>sprawie zamówienia publicznego a postanowieniami zawartymi w</w:t>
            </w:r>
            <w:r w:rsidR="003B62ED">
              <w:rPr>
                <w:rFonts w:ascii="Open Sans" w:hAnsi="Open Sans" w:cs="Open Sans"/>
                <w:color w:val="0070C0"/>
              </w:rPr>
              <w:t> </w:t>
            </w:r>
            <w:r w:rsidRPr="00722E06">
              <w:rPr>
                <w:rFonts w:ascii="Open Sans" w:hAnsi="Open Sans" w:cs="Open Sans"/>
                <w:color w:val="0070C0"/>
              </w:rPr>
              <w:t>dokumentacji;</w:t>
            </w:r>
          </w:p>
          <w:p w14:paraId="2FA722B0" w14:textId="1305FAFE"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 xml:space="preserve"> brak lub niejasne określenie wymogów dotyczących elementów składowych ceny ofertowej, co w praktyce uniemożliwia obiektywne porównanie cen;</w:t>
            </w:r>
          </w:p>
          <w:p w14:paraId="39EA7BCD" w14:textId="5FDB8C6D"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ustalanie kryteriów oceny ofert niezwiązanych bezpośrednio z</w:t>
            </w:r>
            <w:r w:rsidR="003B62ED">
              <w:rPr>
                <w:rFonts w:ascii="Open Sans" w:hAnsi="Open Sans" w:cs="Open Sans"/>
                <w:color w:val="0070C0"/>
              </w:rPr>
              <w:t> </w:t>
            </w:r>
            <w:r w:rsidRPr="00722E06">
              <w:rPr>
                <w:rFonts w:ascii="Open Sans" w:hAnsi="Open Sans" w:cs="Open Sans"/>
                <w:color w:val="0070C0"/>
              </w:rPr>
              <w:t xml:space="preserve">przedmiotem zamówienia; </w:t>
            </w:r>
          </w:p>
          <w:p w14:paraId="739C3459" w14:textId="77777777" w:rsidR="00722E06" w:rsidRPr="00722E06"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nieprawidłowe dokonywanie czynności związanych ze zmianą lub uzupełnieniem dokumentacji przetargowej;</w:t>
            </w:r>
          </w:p>
          <w:p w14:paraId="30C8FE6B" w14:textId="0C8D8730" w:rsidR="00722E06" w:rsidRPr="003B62ED" w:rsidRDefault="00722E06" w:rsidP="00FA7FA4">
            <w:pPr>
              <w:pStyle w:val="Akapitzlist"/>
              <w:numPr>
                <w:ilvl w:val="0"/>
                <w:numId w:val="21"/>
              </w:numPr>
              <w:spacing w:line="276" w:lineRule="auto"/>
              <w:rPr>
                <w:rFonts w:ascii="Open Sans" w:hAnsi="Open Sans" w:cs="Open Sans"/>
                <w:color w:val="0070C0"/>
              </w:rPr>
            </w:pPr>
            <w:r w:rsidRPr="00722E06">
              <w:rPr>
                <w:rFonts w:ascii="Open Sans" w:hAnsi="Open Sans" w:cs="Open Sans"/>
                <w:color w:val="0070C0"/>
              </w:rPr>
              <w:t>wymóg przedłożenia przez uczestników dokumentów nieprzewidzianych obowiązującym w Ukrainie ustawodawstwem</w:t>
            </w:r>
            <w:r w:rsidRPr="00722E06">
              <w:rPr>
                <w:rStyle w:val="Odwoanieprzypisudolnego"/>
                <w:rFonts w:ascii="Open Sans" w:hAnsi="Open Sans" w:cs="Open Sans"/>
                <w:color w:val="0070C0"/>
              </w:rPr>
              <w:footnoteReference w:id="120"/>
            </w:r>
            <w:r w:rsidRPr="00722E06">
              <w:rPr>
                <w:rFonts w:ascii="Open Sans" w:hAnsi="Open Sans" w:cs="Open Sans"/>
                <w:color w:val="0070C0"/>
              </w:rPr>
              <w:t xml:space="preserve">.  </w:t>
            </w:r>
          </w:p>
        </w:tc>
      </w:tr>
    </w:tbl>
    <w:p w14:paraId="5483D30F" w14:textId="4AD49261" w:rsidR="009E40C6" w:rsidRDefault="00152FCB" w:rsidP="009E40C6">
      <w:pPr>
        <w:rPr>
          <w:rFonts w:ascii="Open Sans" w:hAnsi="Open Sans" w:cs="Open Sans"/>
        </w:rPr>
      </w:pPr>
      <w:r>
        <w:rPr>
          <w:noProof/>
          <w:lang w:eastAsia="pl-PL"/>
        </w:rPr>
        <mc:AlternateContent>
          <mc:Choice Requires="wps">
            <w:drawing>
              <wp:anchor distT="0" distB="0" distL="114300" distR="114300" simplePos="0" relativeHeight="251801600" behindDoc="0" locked="0" layoutInCell="1" allowOverlap="1" wp14:anchorId="1347FE19" wp14:editId="7EBB6A68">
                <wp:simplePos x="0" y="0"/>
                <wp:positionH relativeFrom="column">
                  <wp:posOffset>5740243</wp:posOffset>
                </wp:positionH>
                <wp:positionV relativeFrom="paragraph">
                  <wp:posOffset>-5180963</wp:posOffset>
                </wp:positionV>
                <wp:extent cx="255097" cy="568373"/>
                <wp:effectExtent l="171450" t="19050" r="107315" b="0"/>
                <wp:wrapNone/>
                <wp:docPr id="2108066775"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E2A41" id="Rectangle 7" o:spid="_x0000_s1026" style="position:absolute;margin-left:452pt;margin-top:-407.95pt;width:20.1pt;height:44.75pt;rotation:45;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p w14:paraId="42EC2C57" w14:textId="03F6D2E2" w:rsidR="00722E06" w:rsidRDefault="00722E06" w:rsidP="009E40C6">
      <w:pPr>
        <w:rPr>
          <w:rFonts w:ascii="Open Sans" w:hAnsi="Open Sans" w:cs="Open Sans"/>
        </w:rPr>
      </w:pPr>
    </w:p>
    <w:p w14:paraId="0766E6FC" w14:textId="2CA82FF1" w:rsidR="00722E06" w:rsidRDefault="00722E06" w:rsidP="009E40C6">
      <w:pPr>
        <w:rPr>
          <w:rFonts w:ascii="Open Sans" w:hAnsi="Open Sans" w:cs="Open Sans"/>
        </w:rPr>
      </w:pPr>
    </w:p>
    <w:p w14:paraId="19D66FB5" w14:textId="77777777" w:rsidR="00722E06" w:rsidRDefault="00722E06" w:rsidP="009E40C6">
      <w:pPr>
        <w:rPr>
          <w:rFonts w:ascii="Open Sans" w:hAnsi="Open Sans" w:cs="Open Sans"/>
        </w:rPr>
      </w:pPr>
    </w:p>
    <w:p w14:paraId="3990A499" w14:textId="77777777" w:rsidR="00722E06" w:rsidRDefault="00722E06" w:rsidP="009E40C6">
      <w:pPr>
        <w:rPr>
          <w:rFonts w:ascii="Open Sans" w:hAnsi="Open Sans" w:cs="Open Sans"/>
        </w:rPr>
      </w:pPr>
    </w:p>
    <w:p w14:paraId="00D0B639" w14:textId="77777777" w:rsidR="00722E06" w:rsidRDefault="00722E06" w:rsidP="009E40C6">
      <w:pPr>
        <w:rPr>
          <w:rFonts w:ascii="Open Sans" w:hAnsi="Open Sans" w:cs="Open Sans"/>
        </w:rPr>
      </w:pPr>
    </w:p>
    <w:p w14:paraId="1B4F50D4" w14:textId="77777777" w:rsidR="00722E06" w:rsidRDefault="00722E06" w:rsidP="009E40C6">
      <w:pPr>
        <w:rPr>
          <w:rFonts w:ascii="Open Sans" w:hAnsi="Open Sans" w:cs="Open Sans"/>
        </w:rPr>
      </w:pPr>
    </w:p>
    <w:p w14:paraId="18357743" w14:textId="77777777" w:rsidR="00722E06" w:rsidRDefault="00722E06" w:rsidP="009E40C6">
      <w:pPr>
        <w:rPr>
          <w:rFonts w:ascii="Open Sans" w:hAnsi="Open Sans" w:cs="Open Sans"/>
        </w:rPr>
      </w:pPr>
    </w:p>
    <w:p w14:paraId="3BADF25B" w14:textId="77777777" w:rsidR="00722E06" w:rsidRDefault="00722E06" w:rsidP="009E40C6">
      <w:pPr>
        <w:rPr>
          <w:rFonts w:ascii="Open Sans" w:hAnsi="Open Sans" w:cs="Open Sans"/>
        </w:rPr>
      </w:pPr>
    </w:p>
    <w:p w14:paraId="51619766" w14:textId="77777777" w:rsidR="00722E06" w:rsidRDefault="00722E06" w:rsidP="009E40C6">
      <w:pPr>
        <w:rPr>
          <w:rFonts w:ascii="Open Sans" w:hAnsi="Open Sans" w:cs="Open Sans"/>
        </w:rPr>
      </w:pPr>
    </w:p>
    <w:p w14:paraId="3D2B1EFF" w14:textId="77777777" w:rsidR="004B23D9" w:rsidRDefault="004B23D9" w:rsidP="009E40C6">
      <w:pPr>
        <w:rPr>
          <w:rFonts w:ascii="Open Sans" w:hAnsi="Open Sans" w:cs="Open Sans"/>
        </w:rPr>
      </w:pPr>
    </w:p>
    <w:p w14:paraId="21F5C8E5" w14:textId="0F635137" w:rsidR="00F47C4F" w:rsidRPr="002B5BF1" w:rsidRDefault="005F54EC" w:rsidP="000C66CA">
      <w:pPr>
        <w:pStyle w:val="Nagwek2"/>
        <w:spacing w:after="240"/>
      </w:pPr>
      <w:bookmarkStart w:id="127" w:name="_Toc170689253"/>
      <w:r>
        <w:lastRenderedPageBreak/>
        <w:t>3.4</w:t>
      </w:r>
      <w:r w:rsidR="00F47C4F" w:rsidRPr="002B5BF1">
        <w:t xml:space="preserve">. </w:t>
      </w:r>
      <w:r w:rsidR="00F47C4F">
        <w:t>Stopień lokalizacji produkcji przedmiotu zamówienia</w:t>
      </w:r>
      <w:bookmarkEnd w:id="127"/>
      <w:r w:rsidR="00F47C4F">
        <w:t xml:space="preserve">  </w:t>
      </w:r>
    </w:p>
    <w:p w14:paraId="6D28AD44" w14:textId="01B7AE33" w:rsidR="00F47C4F" w:rsidRPr="00FA7FA4" w:rsidRDefault="00C570F9" w:rsidP="00F47C4F">
      <w:pPr>
        <w:spacing w:line="276" w:lineRule="auto"/>
        <w:rPr>
          <w:rFonts w:ascii="Lato" w:hAnsi="Lato" w:cs="Open Sans"/>
          <w:sz w:val="24"/>
          <w:szCs w:val="24"/>
        </w:rPr>
      </w:pPr>
      <w:r w:rsidRPr="00FA7FA4">
        <w:rPr>
          <w:rFonts w:ascii="Lato" w:hAnsi="Lato" w:cs="Open Sans"/>
          <w:sz w:val="24"/>
          <w:szCs w:val="24"/>
        </w:rPr>
        <w:t>W dniu 14 lipca 2022 roku nabrały mocy obowiązującej zmiany w systemie zamówień publicznych, mające na celu stworzenie warunków dla zrównoważonego rozwoju oraz modernizacji krajowego przemysłu</w:t>
      </w:r>
      <w:r w:rsidRPr="00FA7FA4">
        <w:rPr>
          <w:rStyle w:val="Odwoanieprzypisudolnego"/>
          <w:rFonts w:ascii="Lato" w:hAnsi="Lato" w:cs="Open Sans"/>
          <w:sz w:val="24"/>
          <w:szCs w:val="24"/>
        </w:rPr>
        <w:footnoteReference w:id="121"/>
      </w:r>
      <w:r w:rsidR="00D14980" w:rsidRPr="00FA7FA4">
        <w:rPr>
          <w:rFonts w:ascii="Lato" w:hAnsi="Lato" w:cs="Open Sans"/>
          <w:sz w:val="24"/>
          <w:szCs w:val="24"/>
        </w:rPr>
        <w:t xml:space="preserve">, które wprowadziły instytucję tzw. stopnia lokalizacji produkcji (ukr. </w:t>
      </w:r>
      <w:proofErr w:type="spellStart"/>
      <w:r w:rsidR="00D14980" w:rsidRPr="00FA7FA4">
        <w:rPr>
          <w:rFonts w:ascii="Lato" w:hAnsi="Lato" w:cs="Calibri"/>
          <w:sz w:val="24"/>
          <w:szCs w:val="24"/>
        </w:rPr>
        <w:t>ступінь</w:t>
      </w:r>
      <w:proofErr w:type="spellEnd"/>
      <w:r w:rsidR="00D14980" w:rsidRPr="00FA7FA4">
        <w:rPr>
          <w:rFonts w:ascii="Lato" w:hAnsi="Lato" w:cs="Open Sans"/>
          <w:sz w:val="24"/>
          <w:szCs w:val="24"/>
        </w:rPr>
        <w:t xml:space="preserve"> </w:t>
      </w:r>
      <w:proofErr w:type="spellStart"/>
      <w:r w:rsidR="00D14980" w:rsidRPr="00FA7FA4">
        <w:rPr>
          <w:rFonts w:ascii="Lato" w:hAnsi="Lato" w:cs="Calibri"/>
          <w:sz w:val="24"/>
          <w:szCs w:val="24"/>
        </w:rPr>
        <w:t>локалізації</w:t>
      </w:r>
      <w:proofErr w:type="spellEnd"/>
      <w:r w:rsidR="00D14980" w:rsidRPr="00FA7FA4">
        <w:rPr>
          <w:rFonts w:ascii="Lato" w:hAnsi="Lato" w:cs="Open Sans"/>
          <w:sz w:val="24"/>
          <w:szCs w:val="24"/>
        </w:rPr>
        <w:t xml:space="preserve"> </w:t>
      </w:r>
      <w:proofErr w:type="spellStart"/>
      <w:r w:rsidR="00D14980" w:rsidRPr="00FA7FA4">
        <w:rPr>
          <w:rFonts w:ascii="Lato" w:hAnsi="Lato" w:cs="Calibri"/>
          <w:sz w:val="24"/>
          <w:szCs w:val="24"/>
        </w:rPr>
        <w:t>виробництва</w:t>
      </w:r>
      <w:proofErr w:type="spellEnd"/>
      <w:r w:rsidR="00D14980" w:rsidRPr="00FA7FA4">
        <w:rPr>
          <w:rFonts w:ascii="Lato" w:hAnsi="Lato" w:cs="Calibri"/>
          <w:sz w:val="24"/>
          <w:szCs w:val="24"/>
        </w:rPr>
        <w:t xml:space="preserve">). </w:t>
      </w:r>
    </w:p>
    <w:p w14:paraId="10E2C40D" w14:textId="174387D0" w:rsidR="00D14980" w:rsidRDefault="00D14980" w:rsidP="00D14980">
      <w:pPr>
        <w:spacing w:line="276" w:lineRule="auto"/>
        <w:rPr>
          <w:rFonts w:ascii="Lato" w:hAnsi="Lato"/>
          <w:sz w:val="24"/>
          <w:szCs w:val="24"/>
        </w:rPr>
      </w:pPr>
      <w:r w:rsidRPr="002F0557">
        <w:rPr>
          <w:rFonts w:ascii="Lato" w:hAnsi="Lato" w:cs="Open Sans"/>
          <w:sz w:val="24"/>
          <w:szCs w:val="24"/>
        </w:rPr>
        <w:t>Ukraińska ustawa</w:t>
      </w:r>
      <w:r w:rsidR="00F47C4F" w:rsidRPr="002F0557">
        <w:rPr>
          <w:rFonts w:ascii="Lato" w:hAnsi="Lato" w:cs="Open Sans"/>
          <w:sz w:val="24"/>
          <w:szCs w:val="24"/>
        </w:rPr>
        <w:t xml:space="preserve"> </w:t>
      </w:r>
      <w:r w:rsidRPr="002F0557">
        <w:rPr>
          <w:rFonts w:ascii="Lato" w:hAnsi="Lato" w:cs="Open Sans"/>
          <w:sz w:val="24"/>
          <w:szCs w:val="24"/>
        </w:rPr>
        <w:t>w</w:t>
      </w:r>
      <w:r w:rsidR="00F47C4F" w:rsidRPr="002F0557">
        <w:rPr>
          <w:rFonts w:ascii="Lato" w:hAnsi="Lato" w:cs="Open Sans"/>
          <w:sz w:val="24"/>
          <w:szCs w:val="24"/>
        </w:rPr>
        <w:t xml:space="preserve"> treści art. 1</w:t>
      </w:r>
      <w:r w:rsidR="00BD3E50" w:rsidRPr="002F0557">
        <w:rPr>
          <w:rFonts w:ascii="Lato" w:hAnsi="Lato" w:cs="Open Sans"/>
          <w:sz w:val="24"/>
          <w:szCs w:val="24"/>
        </w:rPr>
        <w:t xml:space="preserve"> ust. 1 pkt </w:t>
      </w:r>
      <w:r w:rsidR="00BD3E50" w:rsidRPr="002F0557">
        <w:rPr>
          <w:rStyle w:val="rvts0"/>
          <w:rFonts w:ascii="Lato" w:hAnsi="Lato"/>
          <w:sz w:val="24"/>
          <w:szCs w:val="24"/>
        </w:rPr>
        <w:t>29</w:t>
      </w:r>
      <w:r w:rsidR="00BD3E50" w:rsidRPr="002F0557">
        <w:rPr>
          <w:rStyle w:val="rvts37"/>
          <w:rFonts w:ascii="Lato" w:hAnsi="Lato"/>
          <w:sz w:val="24"/>
          <w:szCs w:val="24"/>
          <w:vertAlign w:val="superscript"/>
        </w:rPr>
        <w:t xml:space="preserve">1 </w:t>
      </w:r>
      <w:r w:rsidRPr="002F0557">
        <w:rPr>
          <w:rStyle w:val="rvts37"/>
          <w:rFonts w:ascii="Lato" w:hAnsi="Lato"/>
          <w:sz w:val="24"/>
          <w:szCs w:val="24"/>
        </w:rPr>
        <w:t xml:space="preserve">definiuje pojęcie </w:t>
      </w:r>
      <w:r w:rsidR="00BD3E50" w:rsidRPr="002F0557">
        <w:rPr>
          <w:rStyle w:val="rvts37"/>
          <w:rFonts w:ascii="Lato" w:hAnsi="Lato"/>
          <w:sz w:val="24"/>
          <w:szCs w:val="24"/>
        </w:rPr>
        <w:t>stop</w:t>
      </w:r>
      <w:r w:rsidRPr="002F0557">
        <w:rPr>
          <w:rStyle w:val="rvts37"/>
          <w:rFonts w:ascii="Lato" w:hAnsi="Lato"/>
          <w:sz w:val="24"/>
          <w:szCs w:val="24"/>
        </w:rPr>
        <w:t>nia</w:t>
      </w:r>
      <w:r w:rsidR="00BD3E50" w:rsidRPr="002F0557">
        <w:rPr>
          <w:rStyle w:val="rvts37"/>
          <w:rFonts w:ascii="Lato" w:hAnsi="Lato"/>
          <w:sz w:val="24"/>
          <w:szCs w:val="24"/>
        </w:rPr>
        <w:t xml:space="preserve"> lokalizacji produkcji</w:t>
      </w:r>
      <w:r w:rsidRPr="002F0557">
        <w:rPr>
          <w:rStyle w:val="rvts37"/>
          <w:rFonts w:ascii="Lato" w:hAnsi="Lato"/>
          <w:sz w:val="24"/>
          <w:szCs w:val="24"/>
        </w:rPr>
        <w:t xml:space="preserve"> jako wskaźnik udziału miejscowej zawartości w kosztach </w:t>
      </w:r>
      <w:r w:rsidRPr="002F0557">
        <w:rPr>
          <w:rFonts w:ascii="Lato" w:hAnsi="Lato"/>
          <w:sz w:val="24"/>
          <w:szCs w:val="24"/>
        </w:rPr>
        <w:t xml:space="preserve">surowców, dostaw, węzłów, jednostek, części, części zamiennych i komponentów, robót, usług i innych elementów ukraińskiej produkcji w kosztach towarów będących przedmiotem zamówienia publicznego. </w:t>
      </w:r>
    </w:p>
    <w:p w14:paraId="5B29CDC4" w14:textId="593E7B2D" w:rsidR="006A0270" w:rsidRPr="0039253C" w:rsidRDefault="006A0270" w:rsidP="0039253C">
      <w:pPr>
        <w:spacing w:line="276" w:lineRule="auto"/>
        <w:rPr>
          <w:rFonts w:ascii="Lato" w:hAnsi="Lato"/>
          <w:sz w:val="24"/>
          <w:szCs w:val="24"/>
        </w:rPr>
      </w:pPr>
      <w:r>
        <w:rPr>
          <w:rFonts w:ascii="Lato" w:hAnsi="Lato"/>
          <w:sz w:val="24"/>
          <w:szCs w:val="24"/>
        </w:rPr>
        <w:t>Omawiany mechanizm przewiduje tymczasowo, począwszy od 2022</w:t>
      </w:r>
      <w:r w:rsidR="0039253C">
        <w:rPr>
          <w:rFonts w:ascii="Lato" w:hAnsi="Lato"/>
          <w:sz w:val="24"/>
          <w:szCs w:val="24"/>
        </w:rPr>
        <w:t xml:space="preserve"> roku na okres 10</w:t>
      </w:r>
      <w:r w:rsidR="00FA7FA4">
        <w:rPr>
          <w:rFonts w:ascii="Lato" w:hAnsi="Lato"/>
          <w:sz w:val="24"/>
          <w:szCs w:val="24"/>
        </w:rPr>
        <w:t> </w:t>
      </w:r>
      <w:r w:rsidR="0039253C">
        <w:rPr>
          <w:rFonts w:ascii="Lato" w:hAnsi="Lato"/>
          <w:sz w:val="24"/>
          <w:szCs w:val="24"/>
        </w:rPr>
        <w:t>lat, że</w:t>
      </w:r>
      <w:r w:rsidR="00031D71">
        <w:rPr>
          <w:rFonts w:ascii="Lato" w:hAnsi="Lato"/>
          <w:sz w:val="24"/>
          <w:szCs w:val="24"/>
        </w:rPr>
        <w:t xml:space="preserve"> </w:t>
      </w:r>
      <w:r>
        <w:rPr>
          <w:rFonts w:ascii="Lato" w:hAnsi="Lato"/>
          <w:sz w:val="24"/>
          <w:szCs w:val="24"/>
        </w:rPr>
        <w:t>w sytuacji gdy wartość przedmiotu zamówienia jest równa lu</w:t>
      </w:r>
      <w:r w:rsidR="0039253C">
        <w:rPr>
          <w:rFonts w:ascii="Lato" w:hAnsi="Lato"/>
          <w:sz w:val="24"/>
          <w:szCs w:val="24"/>
        </w:rPr>
        <w:t>b przekracza kwotę 200 tys. UAH i zamówienie dotyczy towarów enumeratywnie wymienionych w </w:t>
      </w:r>
      <w:r w:rsidRPr="0039253C">
        <w:rPr>
          <w:rFonts w:ascii="Lato" w:hAnsi="Lato"/>
          <w:sz w:val="24"/>
          <w:szCs w:val="24"/>
        </w:rPr>
        <w:t>regulacji rozdziału X. pkt 6</w:t>
      </w:r>
      <w:r w:rsidRPr="0039253C">
        <w:rPr>
          <w:rFonts w:ascii="Lato" w:hAnsi="Lato"/>
          <w:sz w:val="24"/>
          <w:szCs w:val="24"/>
          <w:vertAlign w:val="superscript"/>
        </w:rPr>
        <w:t xml:space="preserve">1 </w:t>
      </w:r>
      <w:proofErr w:type="spellStart"/>
      <w:r w:rsidRPr="0039253C">
        <w:rPr>
          <w:rFonts w:ascii="Lato" w:hAnsi="Lato"/>
          <w:sz w:val="24"/>
          <w:szCs w:val="24"/>
        </w:rPr>
        <w:t>ppkt</w:t>
      </w:r>
      <w:proofErr w:type="spellEnd"/>
      <w:r w:rsidRPr="0039253C">
        <w:rPr>
          <w:rFonts w:ascii="Lato" w:hAnsi="Lato"/>
          <w:sz w:val="24"/>
          <w:szCs w:val="24"/>
        </w:rPr>
        <w:t xml:space="preserve"> 2) ustawy OZP</w:t>
      </w:r>
      <w:r w:rsidR="0037194F">
        <w:rPr>
          <w:rFonts w:ascii="Lato" w:hAnsi="Lato"/>
          <w:sz w:val="24"/>
          <w:szCs w:val="24"/>
        </w:rPr>
        <w:t xml:space="preserve">, to zamawiający może dokonać ich nabycia </w:t>
      </w:r>
      <w:r w:rsidRPr="0039253C">
        <w:rPr>
          <w:rFonts w:ascii="Lato" w:hAnsi="Lato"/>
          <w:sz w:val="24"/>
          <w:szCs w:val="24"/>
        </w:rPr>
        <w:t xml:space="preserve">wyłącznie wtedy, gdy stopień lokalizacji ich produkcji jest równy lub przekracza wskazaną dla danego roku kalendarzowego wartość procentową (przykładowo: 2024 r. – 20%; 2025 r. – 25%). </w:t>
      </w:r>
    </w:p>
    <w:p w14:paraId="0A8A6545" w14:textId="5E5B5E3E" w:rsidR="0039253C" w:rsidRDefault="0025205E" w:rsidP="00F47C4F">
      <w:pPr>
        <w:spacing w:line="276" w:lineRule="auto"/>
        <w:rPr>
          <w:rFonts w:ascii="Lato" w:hAnsi="Lato" w:cs="Open Sans"/>
          <w:sz w:val="24"/>
          <w:szCs w:val="24"/>
        </w:rPr>
      </w:pPr>
      <w:r w:rsidRPr="0025205E">
        <w:rPr>
          <w:rFonts w:ascii="Lato" w:hAnsi="Lato" w:cs="Open Sans"/>
          <w:sz w:val="24"/>
          <w:szCs w:val="24"/>
        </w:rPr>
        <w:t>Ustawa stanowi, że stopień lokalizacji prod</w:t>
      </w:r>
      <w:r>
        <w:rPr>
          <w:rFonts w:ascii="Lato" w:hAnsi="Lato" w:cs="Open Sans"/>
          <w:sz w:val="24"/>
          <w:szCs w:val="24"/>
        </w:rPr>
        <w:t>ukcji jest określany samodzielnie</w:t>
      </w:r>
      <w:r w:rsidRPr="0025205E">
        <w:rPr>
          <w:rFonts w:ascii="Lato" w:hAnsi="Lato" w:cs="Open Sans"/>
          <w:sz w:val="24"/>
          <w:szCs w:val="24"/>
        </w:rPr>
        <w:t xml:space="preserve"> przez producenta zamawianych towarów i potwierd</w:t>
      </w:r>
      <w:r>
        <w:rPr>
          <w:rFonts w:ascii="Lato" w:hAnsi="Lato" w:cs="Open Sans"/>
          <w:sz w:val="24"/>
          <w:szCs w:val="24"/>
        </w:rPr>
        <w:t>zany przez Ministerstwo Gospodarki</w:t>
      </w:r>
      <w:r w:rsidRPr="0025205E">
        <w:rPr>
          <w:rFonts w:ascii="Lato" w:hAnsi="Lato" w:cs="Open Sans"/>
          <w:sz w:val="24"/>
          <w:szCs w:val="24"/>
        </w:rPr>
        <w:t xml:space="preserve"> zgodnie z procedurą ustanowioną przez Gabinet Ministrów Ukrainy, przy użyciu odpowiedniego wzoru.</w:t>
      </w:r>
      <w:r>
        <w:rPr>
          <w:rFonts w:ascii="Lato" w:hAnsi="Lato" w:cs="Open Sans"/>
          <w:sz w:val="24"/>
          <w:szCs w:val="24"/>
        </w:rPr>
        <w:t xml:space="preserve"> Lista towarów jest tworzona i zarządzana przez Ministerstwo Gospodarki oraz dostępna zarówno na stronie internetowej Ministerstwa, jak również w systemie </w:t>
      </w:r>
      <w:proofErr w:type="spellStart"/>
      <w:r>
        <w:rPr>
          <w:rFonts w:ascii="Lato" w:hAnsi="Lato" w:cs="Open Sans"/>
          <w:sz w:val="24"/>
          <w:szCs w:val="24"/>
        </w:rPr>
        <w:t>ProZorro</w:t>
      </w:r>
      <w:proofErr w:type="spellEnd"/>
      <w:r>
        <w:rPr>
          <w:rFonts w:ascii="Lato" w:hAnsi="Lato" w:cs="Open Sans"/>
          <w:sz w:val="24"/>
          <w:szCs w:val="24"/>
        </w:rPr>
        <w:t xml:space="preserve">. </w:t>
      </w:r>
      <w:r w:rsidR="0039253C">
        <w:rPr>
          <w:rFonts w:ascii="Lato" w:hAnsi="Lato" w:cs="Open Sans"/>
          <w:sz w:val="24"/>
          <w:szCs w:val="24"/>
        </w:rPr>
        <w:t>W sytuacji zaistnienia przesłanek co do zastosowania instytucji stopnia lokalizacji produkcji, zamawiający w treści dokumentacji przetargowej i</w:t>
      </w:r>
      <w:r w:rsidR="0037194F">
        <w:rPr>
          <w:rFonts w:ascii="Lato" w:hAnsi="Lato" w:cs="Open Sans"/>
          <w:sz w:val="24"/>
          <w:szCs w:val="24"/>
        </w:rPr>
        <w:t>nformuje o dodatkowych wymaganiach</w:t>
      </w:r>
      <w:r w:rsidR="0039253C">
        <w:rPr>
          <w:rFonts w:ascii="Lato" w:hAnsi="Lato" w:cs="Open Sans"/>
          <w:sz w:val="24"/>
          <w:szCs w:val="24"/>
        </w:rPr>
        <w:t xml:space="preserve"> </w:t>
      </w:r>
      <w:r w:rsidR="0037194F">
        <w:rPr>
          <w:rFonts w:ascii="Lato" w:hAnsi="Lato" w:cs="Open Sans"/>
          <w:sz w:val="24"/>
          <w:szCs w:val="24"/>
        </w:rPr>
        <w:t>oraz konieczności przedłożenia dokumentów w postaci np. stosownych certyfikatów, potwierdzających pochodzenie przedmiotu zamówienia oferowanego przez uczestnika.</w:t>
      </w:r>
    </w:p>
    <w:p w14:paraId="3615F5E5" w14:textId="3FD071C7" w:rsidR="00F47C4F" w:rsidRPr="0037194F" w:rsidRDefault="001322C2" w:rsidP="0037194F">
      <w:pPr>
        <w:spacing w:line="276" w:lineRule="auto"/>
        <w:rPr>
          <w:rFonts w:ascii="Lato" w:hAnsi="Lato" w:cs="Open Sans"/>
          <w:sz w:val="24"/>
          <w:szCs w:val="24"/>
        </w:rPr>
      </w:pPr>
      <w:r>
        <w:rPr>
          <w:rFonts w:ascii="Lato" w:hAnsi="Lato" w:cs="Open Sans"/>
          <w:sz w:val="24"/>
          <w:szCs w:val="24"/>
        </w:rPr>
        <w:t>Niemniej podkreślić należy, że wymogi odnośnie do stopnia lokalizacji produkcji nie znajdują zastosowania w sytuacji udzielania zamówień publicznych objętych Porozumieniem</w:t>
      </w:r>
      <w:r w:rsidRPr="00F93055">
        <w:rPr>
          <w:rFonts w:ascii="Lato" w:hAnsi="Lato" w:cs="Open Sans"/>
          <w:sz w:val="24"/>
          <w:szCs w:val="24"/>
        </w:rPr>
        <w:t xml:space="preserve"> Światowej Organizacji Handlu w sprawie zamówień rządowych (GPA)</w:t>
      </w:r>
      <w:r>
        <w:rPr>
          <w:rFonts w:ascii="Lato" w:hAnsi="Lato" w:cs="Open Sans"/>
          <w:sz w:val="24"/>
          <w:szCs w:val="24"/>
        </w:rPr>
        <w:t>, a także innych umów międzynarodowych</w:t>
      </w:r>
      <w:r w:rsidR="00DC7DDC">
        <w:rPr>
          <w:rFonts w:ascii="Lato" w:hAnsi="Lato" w:cs="Open Sans"/>
          <w:sz w:val="24"/>
          <w:szCs w:val="24"/>
        </w:rPr>
        <w:t xml:space="preserve"> zatwierdzonych przez Radę Najwyższą Ukrainy, w szczególności </w:t>
      </w:r>
      <w:r w:rsidR="00DC7DDC" w:rsidRPr="00E46546">
        <w:rPr>
          <w:rStyle w:val="rynqvb"/>
          <w:rFonts w:ascii="Lato" w:hAnsi="Lato" w:cs="Open Sans"/>
          <w:i/>
          <w:sz w:val="24"/>
          <w:szCs w:val="24"/>
        </w:rPr>
        <w:t>Układu</w:t>
      </w:r>
      <w:r w:rsidR="00DC7DDC">
        <w:rPr>
          <w:rStyle w:val="rynqvb"/>
          <w:rFonts w:ascii="Lato" w:hAnsi="Lato" w:cs="Open Sans"/>
          <w:i/>
          <w:sz w:val="24"/>
          <w:szCs w:val="24"/>
        </w:rPr>
        <w:t xml:space="preserve"> o </w:t>
      </w:r>
      <w:r w:rsidR="00DC7DDC" w:rsidRPr="00CB101A">
        <w:rPr>
          <w:rStyle w:val="rynqvb"/>
          <w:rFonts w:ascii="Lato" w:hAnsi="Lato" w:cs="Open Sans"/>
          <w:i/>
          <w:sz w:val="24"/>
          <w:szCs w:val="24"/>
        </w:rPr>
        <w:t>stowarzyszeni</w:t>
      </w:r>
      <w:r w:rsidR="00DC7DDC">
        <w:rPr>
          <w:rStyle w:val="rynqvb"/>
          <w:rFonts w:ascii="Lato" w:hAnsi="Lato" w:cs="Open Sans"/>
          <w:i/>
          <w:sz w:val="24"/>
          <w:szCs w:val="24"/>
        </w:rPr>
        <w:t>u</w:t>
      </w:r>
      <w:r w:rsidR="00DC7DDC" w:rsidRPr="00CB101A">
        <w:rPr>
          <w:rStyle w:val="rynqvb"/>
          <w:rFonts w:ascii="Lato" w:hAnsi="Lato" w:cs="Open Sans"/>
          <w:i/>
          <w:sz w:val="24"/>
          <w:szCs w:val="24"/>
        </w:rPr>
        <w:t xml:space="preserve"> między Unią Europejską</w:t>
      </w:r>
      <w:r w:rsidR="00DC7DDC">
        <w:rPr>
          <w:rStyle w:val="rynqvb"/>
          <w:rFonts w:ascii="Lato" w:hAnsi="Lato" w:cs="Open Sans"/>
          <w:i/>
          <w:sz w:val="24"/>
          <w:szCs w:val="24"/>
        </w:rPr>
        <w:t xml:space="preserve"> </w:t>
      </w:r>
      <w:r w:rsidR="00DC7DDC" w:rsidRPr="00CB101A">
        <w:rPr>
          <w:rStyle w:val="rynqvb"/>
          <w:rFonts w:ascii="Lato" w:hAnsi="Lato" w:cs="Open Sans"/>
          <w:i/>
          <w:sz w:val="24"/>
          <w:szCs w:val="24"/>
        </w:rPr>
        <w:t>a Ukrainą</w:t>
      </w:r>
      <w:r w:rsidR="0039253C" w:rsidRPr="0039253C">
        <w:rPr>
          <w:rStyle w:val="Odwoanieprzypisudolnego"/>
          <w:rFonts w:ascii="Lato" w:hAnsi="Lato" w:cs="Open Sans"/>
          <w:sz w:val="24"/>
          <w:szCs w:val="24"/>
        </w:rPr>
        <w:footnoteReference w:id="122"/>
      </w:r>
      <w:r w:rsidR="00DC7DDC">
        <w:rPr>
          <w:rStyle w:val="rynqvb"/>
          <w:rFonts w:ascii="Lato" w:hAnsi="Lato" w:cs="Open Sans"/>
          <w:i/>
          <w:sz w:val="24"/>
          <w:szCs w:val="24"/>
        </w:rPr>
        <w:t xml:space="preserve">. </w:t>
      </w:r>
      <w:r w:rsidR="00F47C4F">
        <w:rPr>
          <w:rFonts w:ascii="Lato" w:hAnsi="Lato" w:cs="Open Sans"/>
          <w:sz w:val="24"/>
          <w:szCs w:val="24"/>
        </w:rPr>
        <w:br w:type="page"/>
      </w:r>
    </w:p>
    <w:p w14:paraId="5F12D149" w14:textId="644F6778" w:rsidR="009E40C6" w:rsidRPr="00AA4B94" w:rsidRDefault="009E40C6" w:rsidP="00AC468A">
      <w:pPr>
        <w:pStyle w:val="Nagwek2"/>
      </w:pPr>
      <w:bookmarkStart w:id="128" w:name="_Toc170689254"/>
      <w:r w:rsidRPr="00AA4B94">
        <w:lastRenderedPageBreak/>
        <w:t>3.</w:t>
      </w:r>
      <w:r w:rsidR="005F54EC">
        <w:t>5</w:t>
      </w:r>
      <w:r w:rsidRPr="00AA4B94">
        <w:t>. Oferta</w:t>
      </w:r>
      <w:bookmarkEnd w:id="128"/>
      <w:r w:rsidRPr="00AA4B94">
        <w:t xml:space="preserve">  </w:t>
      </w:r>
    </w:p>
    <w:p w14:paraId="6FF3C511" w14:textId="104E1232" w:rsidR="009E40C6" w:rsidRPr="00AA4B94" w:rsidRDefault="009E40C6" w:rsidP="001153E9">
      <w:pPr>
        <w:pStyle w:val="Nagwek3"/>
        <w:spacing w:line="276" w:lineRule="auto"/>
        <w:rPr>
          <w:rFonts w:ascii="Lato" w:hAnsi="Lato" w:cs="Open Sans"/>
          <w:sz w:val="24"/>
          <w:lang w:val="pl-PL"/>
        </w:rPr>
      </w:pPr>
      <w:bookmarkStart w:id="129" w:name="_Toc170689255"/>
      <w:r w:rsidRPr="00AA4B94">
        <w:rPr>
          <w:rFonts w:ascii="Lato" w:hAnsi="Lato" w:cs="Open Sans"/>
          <w:sz w:val="24"/>
          <w:lang w:val="pl-PL"/>
        </w:rPr>
        <w:t>3.</w:t>
      </w:r>
      <w:r w:rsidR="005F54EC">
        <w:rPr>
          <w:rFonts w:ascii="Lato" w:hAnsi="Lato" w:cs="Open Sans"/>
          <w:sz w:val="24"/>
          <w:lang w:val="pl-PL"/>
        </w:rPr>
        <w:t>5</w:t>
      </w:r>
      <w:r w:rsidRPr="00AA4B94">
        <w:rPr>
          <w:rFonts w:ascii="Lato" w:hAnsi="Lato" w:cs="Open Sans"/>
          <w:sz w:val="24"/>
          <w:lang w:val="pl-PL"/>
        </w:rPr>
        <w:t>.1. Treść oferty</w:t>
      </w:r>
      <w:bookmarkEnd w:id="129"/>
      <w:r w:rsidRPr="00AA4B94">
        <w:rPr>
          <w:rFonts w:ascii="Lato" w:hAnsi="Lato" w:cs="Open Sans"/>
          <w:sz w:val="24"/>
          <w:lang w:val="pl-PL"/>
        </w:rPr>
        <w:t xml:space="preserve">  </w:t>
      </w:r>
    </w:p>
    <w:p w14:paraId="00DFE9AC" w14:textId="77777777" w:rsidR="009D10EC" w:rsidRDefault="009E40C6" w:rsidP="0079656D">
      <w:pPr>
        <w:spacing w:line="276" w:lineRule="auto"/>
        <w:rPr>
          <w:rFonts w:ascii="Lato" w:hAnsi="Lato" w:cs="Open Sans"/>
          <w:sz w:val="24"/>
          <w:szCs w:val="24"/>
        </w:rPr>
      </w:pPr>
      <w:r w:rsidRPr="00AA4B94">
        <w:rPr>
          <w:rFonts w:ascii="Lato" w:hAnsi="Lato" w:cs="Open Sans"/>
          <w:sz w:val="24"/>
          <w:szCs w:val="24"/>
        </w:rPr>
        <w:t>Należy zacząć od tego, że treść oferty</w:t>
      </w:r>
      <w:r w:rsidR="00DF52F4">
        <w:rPr>
          <w:rFonts w:ascii="Lato" w:hAnsi="Lato" w:cs="Open Sans"/>
          <w:sz w:val="24"/>
          <w:szCs w:val="24"/>
        </w:rPr>
        <w:t xml:space="preserve"> (</w:t>
      </w:r>
      <w:r w:rsidR="0079656D">
        <w:rPr>
          <w:rFonts w:ascii="Lato" w:hAnsi="Lato" w:cs="Open Sans"/>
          <w:sz w:val="24"/>
          <w:szCs w:val="24"/>
        </w:rPr>
        <w:t xml:space="preserve">ukr. </w:t>
      </w:r>
      <w:proofErr w:type="spellStart"/>
      <w:r w:rsidR="00DF52F4" w:rsidRPr="00DF52F4">
        <w:rPr>
          <w:rFonts w:ascii="Lato" w:hAnsi="Lato" w:cs="Open Sans"/>
          <w:sz w:val="24"/>
          <w:szCs w:val="24"/>
        </w:rPr>
        <w:t>тендерна</w:t>
      </w:r>
      <w:proofErr w:type="spellEnd"/>
      <w:r w:rsidR="00DF52F4" w:rsidRPr="00DF52F4">
        <w:rPr>
          <w:rFonts w:ascii="Lato" w:hAnsi="Lato" w:cs="Open Sans"/>
          <w:sz w:val="24"/>
          <w:szCs w:val="24"/>
        </w:rPr>
        <w:t xml:space="preserve"> </w:t>
      </w:r>
      <w:proofErr w:type="spellStart"/>
      <w:r w:rsidR="00DF52F4" w:rsidRPr="00DF52F4">
        <w:rPr>
          <w:rFonts w:ascii="Lato" w:hAnsi="Lato" w:cs="Open Sans"/>
          <w:sz w:val="24"/>
          <w:szCs w:val="24"/>
        </w:rPr>
        <w:t>пропозиція</w:t>
      </w:r>
      <w:proofErr w:type="spellEnd"/>
      <w:r w:rsidR="00DF52F4">
        <w:rPr>
          <w:rFonts w:ascii="Lato" w:hAnsi="Lato" w:cs="Open Sans"/>
          <w:sz w:val="24"/>
          <w:szCs w:val="24"/>
        </w:rPr>
        <w:t>)</w:t>
      </w:r>
      <w:r w:rsidRPr="00AA4B94">
        <w:rPr>
          <w:rFonts w:ascii="Lato" w:hAnsi="Lato" w:cs="Open Sans"/>
          <w:sz w:val="24"/>
          <w:szCs w:val="24"/>
        </w:rPr>
        <w:t xml:space="preserve"> w każdym postępowaniu o udzielenie zamówienia publicznego zależy w głównej mierze od oczekiwań samego zamawiającego, który, zgodnie z obowiązującymi przepisami, zamieszcza w treści dokumentacji przetargowej instrukcje niezbędne dla prawidłowego sporządzenia i</w:t>
      </w:r>
      <w:r w:rsidR="00627E68">
        <w:rPr>
          <w:rFonts w:ascii="Lato" w:hAnsi="Lato" w:cs="Open Sans"/>
          <w:sz w:val="24"/>
          <w:szCs w:val="24"/>
        </w:rPr>
        <w:t> </w:t>
      </w:r>
      <w:r w:rsidRPr="00AA4B94">
        <w:rPr>
          <w:rFonts w:ascii="Lato" w:hAnsi="Lato" w:cs="Open Sans"/>
          <w:sz w:val="24"/>
          <w:szCs w:val="24"/>
        </w:rPr>
        <w:t xml:space="preserve">złożenia oferty. </w:t>
      </w:r>
    </w:p>
    <w:p w14:paraId="2C6BC32E" w14:textId="55FA771C" w:rsidR="00537ED8" w:rsidRPr="009D10EC" w:rsidRDefault="009E40C6" w:rsidP="009D10EC">
      <w:pPr>
        <w:spacing w:line="276" w:lineRule="auto"/>
        <w:rPr>
          <w:rFonts w:ascii="Lato" w:hAnsi="Lato" w:cs="Open Sans"/>
          <w:sz w:val="24"/>
          <w:szCs w:val="24"/>
        </w:rPr>
      </w:pPr>
      <w:r w:rsidRPr="00AA4B94">
        <w:rPr>
          <w:rFonts w:ascii="Lato" w:hAnsi="Lato" w:cs="Open Sans"/>
          <w:sz w:val="24"/>
          <w:szCs w:val="24"/>
        </w:rPr>
        <w:t xml:space="preserve">Ukraiński ustawodawca na gruncie ustawy </w:t>
      </w:r>
      <w:r w:rsidR="009D10EC">
        <w:rPr>
          <w:rFonts w:ascii="Lato" w:hAnsi="Lato" w:cs="Open Sans"/>
          <w:sz w:val="24"/>
          <w:szCs w:val="24"/>
        </w:rPr>
        <w:t xml:space="preserve">o zamówieniach publicznych </w:t>
      </w:r>
      <w:r w:rsidRPr="00AA4B94">
        <w:rPr>
          <w:rFonts w:ascii="Lato" w:hAnsi="Lato" w:cs="Open Sans"/>
          <w:sz w:val="24"/>
          <w:szCs w:val="24"/>
        </w:rPr>
        <w:t xml:space="preserve">nie wskazuje wprost na obligatoryjne elementy, które powinna zawierać oferta składana w postępowaniu. Niemniej jednak mając na względzie funkcjonalności systemu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Pr="00AA4B94">
        <w:rPr>
          <w:rFonts w:ascii="Lato" w:hAnsi="Lato" w:cs="Open Sans"/>
          <w:sz w:val="24"/>
          <w:szCs w:val="24"/>
        </w:rPr>
        <w:t>, doświadczenie uczestników ukraińskiego rynku i wreszcie treść przepisów dotyczących składania ofert, należy dojść do wniosku, że oferta musi zawierać odpowiednie dokumenty, dane, dowody oraz pozostałe informacje wskazane przez zamawiającego, potwierdzające spełnienie wymagań dotyczących przedmiotu zamówienia, warunków udziału w</w:t>
      </w:r>
      <w:r w:rsidR="00627E68">
        <w:rPr>
          <w:rFonts w:ascii="Lato" w:hAnsi="Lato" w:cs="Open Sans"/>
          <w:sz w:val="24"/>
          <w:szCs w:val="24"/>
        </w:rPr>
        <w:t> </w:t>
      </w:r>
      <w:r w:rsidRPr="00AA4B94">
        <w:rPr>
          <w:rFonts w:ascii="Lato" w:hAnsi="Lato" w:cs="Open Sans"/>
          <w:sz w:val="24"/>
          <w:szCs w:val="24"/>
        </w:rPr>
        <w:t xml:space="preserve">postępowaniu i kryteriów </w:t>
      </w:r>
      <w:r w:rsidR="001858BD" w:rsidRPr="00AA4B94">
        <w:rPr>
          <w:rFonts w:ascii="Lato" w:hAnsi="Lato" w:cs="Open Sans"/>
          <w:sz w:val="24"/>
          <w:szCs w:val="24"/>
        </w:rPr>
        <w:t>kwalifikac</w:t>
      </w:r>
      <w:r w:rsidR="001858BD">
        <w:rPr>
          <w:rFonts w:ascii="Lato" w:hAnsi="Lato" w:cs="Open Sans"/>
          <w:sz w:val="24"/>
          <w:szCs w:val="24"/>
        </w:rPr>
        <w:t>ji</w:t>
      </w:r>
      <w:r w:rsidRPr="00AA4B94">
        <w:rPr>
          <w:rFonts w:ascii="Lato" w:hAnsi="Lato" w:cs="Open Sans"/>
          <w:sz w:val="24"/>
          <w:szCs w:val="24"/>
        </w:rPr>
        <w:t>, jak również inne elementy dotyczące samej oferty zawarte w treści dokumentacji przetargowej przygotowanej na potrzeby konkretnego postępowania o udzielenie zamówienia publicznego</w:t>
      </w:r>
      <w:r w:rsidRPr="00AA4B94">
        <w:rPr>
          <w:rStyle w:val="Odwoanieprzypisudolnego"/>
          <w:rFonts w:ascii="Lato" w:hAnsi="Lato" w:cs="Open Sans"/>
          <w:sz w:val="24"/>
          <w:szCs w:val="24"/>
        </w:rPr>
        <w:footnoteReference w:id="123"/>
      </w:r>
      <w:r w:rsidR="009D10EC">
        <w:rPr>
          <w:rFonts w:ascii="Lato" w:hAnsi="Lato" w:cs="Open Sans"/>
          <w:sz w:val="24"/>
          <w:szCs w:val="24"/>
        </w:rPr>
        <w:t>.</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9012"/>
      </w:tblGrid>
      <w:tr w:rsidR="009E40C6" w14:paraId="3993E573" w14:textId="77777777" w:rsidTr="00C118F2">
        <w:tc>
          <w:tcPr>
            <w:tcW w:w="9212" w:type="dxa"/>
            <w:shd w:val="clear" w:color="auto" w:fill="002060"/>
          </w:tcPr>
          <w:p w14:paraId="231E0A01" w14:textId="77777777" w:rsidR="006F1552" w:rsidRPr="00C118F2" w:rsidRDefault="006F1552" w:rsidP="00634579">
            <w:pPr>
              <w:jc w:val="center"/>
              <w:rPr>
                <w:rFonts w:ascii="Open Sans" w:hAnsi="Open Sans" w:cs="Open Sans"/>
                <w:bCs/>
                <w:color w:val="FFFFFF" w:themeColor="background1"/>
                <w:sz w:val="20"/>
                <w:szCs w:val="20"/>
              </w:rPr>
            </w:pPr>
          </w:p>
          <w:p w14:paraId="11780591" w14:textId="77777777" w:rsidR="009E40C6" w:rsidRPr="00C118F2" w:rsidRDefault="009E40C6" w:rsidP="00634579">
            <w:pPr>
              <w:jc w:val="center"/>
              <w:rPr>
                <w:rFonts w:ascii="Open Sans" w:hAnsi="Open Sans" w:cs="Open Sans"/>
                <w:bCs/>
                <w:color w:val="FFFFFF" w:themeColor="background1"/>
                <w:sz w:val="20"/>
                <w:szCs w:val="20"/>
              </w:rPr>
            </w:pPr>
            <w:r w:rsidRPr="00C118F2">
              <w:rPr>
                <w:rFonts w:ascii="Open Sans" w:hAnsi="Open Sans" w:cs="Open Sans"/>
                <w:bCs/>
                <w:color w:val="FFFFFF" w:themeColor="background1"/>
                <w:sz w:val="20"/>
                <w:szCs w:val="20"/>
              </w:rPr>
              <w:t>Oferta powinna zawierać następujące elementy:</w:t>
            </w:r>
          </w:p>
          <w:p w14:paraId="1888222D" w14:textId="0BCBC3AA" w:rsidR="006F1552" w:rsidRPr="00C118F2" w:rsidRDefault="006F1552" w:rsidP="00634579">
            <w:pPr>
              <w:jc w:val="center"/>
              <w:rPr>
                <w:rFonts w:ascii="Open Sans" w:hAnsi="Open Sans" w:cs="Open Sans"/>
                <w:bCs/>
                <w:color w:val="FFFFFF" w:themeColor="background1"/>
                <w:sz w:val="20"/>
                <w:szCs w:val="20"/>
              </w:rPr>
            </w:pPr>
          </w:p>
        </w:tc>
      </w:tr>
      <w:tr w:rsidR="009E40C6" w14:paraId="2BD8D326" w14:textId="77777777" w:rsidTr="00C118F2">
        <w:tc>
          <w:tcPr>
            <w:tcW w:w="9212" w:type="dxa"/>
            <w:shd w:val="clear" w:color="auto" w:fill="FFF2CC" w:themeFill="accent4" w:themeFillTint="33"/>
          </w:tcPr>
          <w:p w14:paraId="79D64317" w14:textId="2D89FB20"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wskazanie ceny ofertowej oraz innych kryteriów oceny</w:t>
            </w:r>
            <w:r w:rsidR="00627E68">
              <w:rPr>
                <w:rFonts w:ascii="Open Sans" w:hAnsi="Open Sans" w:cs="Open Sans"/>
                <w:bCs/>
                <w:color w:val="0070C0"/>
                <w:sz w:val="20"/>
                <w:szCs w:val="20"/>
              </w:rPr>
              <w:t>,</w:t>
            </w:r>
            <w:r w:rsidRPr="00C118F2">
              <w:rPr>
                <w:rFonts w:ascii="Open Sans" w:hAnsi="Open Sans" w:cs="Open Sans"/>
                <w:bCs/>
                <w:color w:val="0070C0"/>
                <w:sz w:val="20"/>
                <w:szCs w:val="20"/>
              </w:rPr>
              <w:t xml:space="preserve"> jeżeli zostały ustalone przez zamawiającego </w:t>
            </w:r>
          </w:p>
        </w:tc>
      </w:tr>
      <w:tr w:rsidR="009E40C6" w14:paraId="1FC23307" w14:textId="77777777" w:rsidTr="00C118F2">
        <w:tc>
          <w:tcPr>
            <w:tcW w:w="9212" w:type="dxa"/>
            <w:shd w:val="clear" w:color="auto" w:fill="FFF2CC" w:themeFill="accent4" w:themeFillTint="33"/>
          </w:tcPr>
          <w:p w14:paraId="38293425" w14:textId="77777777"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 xml:space="preserve">dokumenty, dane oraz inne informacje potwierdzające spełnianie wymogów odnośnie do przedmiotu zamówienia </w:t>
            </w:r>
          </w:p>
        </w:tc>
      </w:tr>
      <w:tr w:rsidR="009E40C6" w14:paraId="5A8164E0" w14:textId="77777777" w:rsidTr="00C118F2">
        <w:tc>
          <w:tcPr>
            <w:tcW w:w="9212" w:type="dxa"/>
            <w:shd w:val="clear" w:color="auto" w:fill="FFF2CC" w:themeFill="accent4" w:themeFillTint="33"/>
          </w:tcPr>
          <w:p w14:paraId="782C673C" w14:textId="163C267B"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 xml:space="preserve">dokumenty potwierdzające spełnianie ustalonych przez zamawiającego kryteriów </w:t>
            </w:r>
            <w:r w:rsidR="0091154A" w:rsidRPr="00C118F2">
              <w:rPr>
                <w:rFonts w:ascii="Open Sans" w:hAnsi="Open Sans" w:cs="Open Sans"/>
                <w:bCs/>
                <w:color w:val="0070C0"/>
                <w:sz w:val="20"/>
                <w:szCs w:val="20"/>
              </w:rPr>
              <w:t>kwalifikac</w:t>
            </w:r>
            <w:r w:rsidR="0091154A">
              <w:rPr>
                <w:rFonts w:ascii="Open Sans" w:hAnsi="Open Sans" w:cs="Open Sans"/>
                <w:bCs/>
                <w:color w:val="0070C0"/>
                <w:sz w:val="20"/>
                <w:szCs w:val="20"/>
              </w:rPr>
              <w:t>ji</w:t>
            </w:r>
          </w:p>
        </w:tc>
      </w:tr>
      <w:tr w:rsidR="009E40C6" w14:paraId="15D43DE4" w14:textId="77777777" w:rsidTr="00C118F2">
        <w:tc>
          <w:tcPr>
            <w:tcW w:w="9212" w:type="dxa"/>
            <w:shd w:val="clear" w:color="auto" w:fill="FFF2CC" w:themeFill="accent4" w:themeFillTint="33"/>
          </w:tcPr>
          <w:p w14:paraId="3107DDC9" w14:textId="77777777"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 xml:space="preserve">dokumenty potwierdzające brak istnienia podstaw do odmowy udziału w postępowaniu </w:t>
            </w:r>
          </w:p>
        </w:tc>
      </w:tr>
      <w:tr w:rsidR="009E40C6" w14:paraId="48ABC267" w14:textId="77777777" w:rsidTr="00C118F2">
        <w:tc>
          <w:tcPr>
            <w:tcW w:w="9212" w:type="dxa"/>
            <w:shd w:val="clear" w:color="auto" w:fill="FFF2CC" w:themeFill="accent4" w:themeFillTint="33"/>
          </w:tcPr>
          <w:p w14:paraId="0A570D74" w14:textId="77777777"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 xml:space="preserve">dowód wniesienia wadium, jeżeli zamawiający przewidział taki wymóg  </w:t>
            </w:r>
          </w:p>
        </w:tc>
      </w:tr>
      <w:tr w:rsidR="009E40C6" w14:paraId="435100C0" w14:textId="77777777" w:rsidTr="00C118F2">
        <w:tc>
          <w:tcPr>
            <w:tcW w:w="9212" w:type="dxa"/>
            <w:shd w:val="clear" w:color="auto" w:fill="FFF2CC" w:themeFill="accent4" w:themeFillTint="33"/>
          </w:tcPr>
          <w:p w14:paraId="004DCA28" w14:textId="77777777"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lastRenderedPageBreak/>
              <w:t xml:space="preserve">podpisany projekt umowy w sprawie zamówienia publicznego  </w:t>
            </w:r>
          </w:p>
        </w:tc>
      </w:tr>
      <w:tr w:rsidR="009E40C6" w14:paraId="4F107CEE" w14:textId="77777777" w:rsidTr="00C118F2">
        <w:tc>
          <w:tcPr>
            <w:tcW w:w="9212" w:type="dxa"/>
            <w:shd w:val="clear" w:color="auto" w:fill="FFF2CC" w:themeFill="accent4" w:themeFillTint="33"/>
          </w:tcPr>
          <w:p w14:paraId="1596A3A4" w14:textId="77777777"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informacje (pełna nazwa oraz siedziba) dotyczących każdego z podmiotów, które wykonawca zamierza zaangażować jako podwykonawcę/współwykonawcę w wysokości nie mniejszej niż 20% wartości umowy w sprawie zamówienia publicznego – w przypadku zamówienia na roboty budowlane lub usługi</w:t>
            </w:r>
          </w:p>
        </w:tc>
      </w:tr>
      <w:tr w:rsidR="009E40C6" w14:paraId="7329A781" w14:textId="77777777" w:rsidTr="00C118F2">
        <w:tc>
          <w:tcPr>
            <w:tcW w:w="9212" w:type="dxa"/>
            <w:shd w:val="clear" w:color="auto" w:fill="FFF2CC" w:themeFill="accent4" w:themeFillTint="33"/>
          </w:tcPr>
          <w:p w14:paraId="469592B3" w14:textId="31A5689E" w:rsidR="009E40C6" w:rsidRPr="00C118F2" w:rsidRDefault="009E40C6" w:rsidP="0079656D">
            <w:pPr>
              <w:rPr>
                <w:rFonts w:ascii="Open Sans" w:hAnsi="Open Sans" w:cs="Open Sans"/>
                <w:bCs/>
                <w:color w:val="0070C0"/>
                <w:sz w:val="20"/>
                <w:szCs w:val="20"/>
              </w:rPr>
            </w:pPr>
            <w:r w:rsidRPr="00C118F2">
              <w:rPr>
                <w:rFonts w:ascii="Open Sans" w:hAnsi="Open Sans" w:cs="Open Sans"/>
                <w:bCs/>
                <w:color w:val="0070C0"/>
                <w:sz w:val="20"/>
                <w:szCs w:val="20"/>
              </w:rPr>
              <w:t xml:space="preserve">dokument potwierdzający utworzenie stowarzyszenia uczestników </w:t>
            </w:r>
            <w:r w:rsidR="00627E68">
              <w:rPr>
                <w:rFonts w:ascii="Open Sans" w:hAnsi="Open Sans" w:cs="Open Sans"/>
                <w:bCs/>
                <w:color w:val="0070C0"/>
                <w:sz w:val="20"/>
                <w:szCs w:val="20"/>
              </w:rPr>
              <w:t xml:space="preserve">(konsorcjum) </w:t>
            </w:r>
            <w:r w:rsidRPr="00C118F2">
              <w:rPr>
                <w:rFonts w:ascii="Open Sans" w:hAnsi="Open Sans" w:cs="Open Sans"/>
                <w:bCs/>
                <w:color w:val="0070C0"/>
                <w:sz w:val="20"/>
                <w:szCs w:val="20"/>
              </w:rPr>
              <w:t>w</w:t>
            </w:r>
            <w:r w:rsidR="00627E68">
              <w:rPr>
                <w:rFonts w:ascii="Open Sans" w:hAnsi="Open Sans" w:cs="Open Sans"/>
                <w:bCs/>
                <w:color w:val="0070C0"/>
                <w:sz w:val="20"/>
                <w:szCs w:val="20"/>
              </w:rPr>
              <w:t> </w:t>
            </w:r>
            <w:r w:rsidRPr="00C118F2">
              <w:rPr>
                <w:rFonts w:ascii="Open Sans" w:hAnsi="Open Sans" w:cs="Open Sans"/>
                <w:bCs/>
                <w:color w:val="0070C0"/>
                <w:sz w:val="20"/>
                <w:szCs w:val="20"/>
              </w:rPr>
              <w:t xml:space="preserve">przypadku udziału takiego stowarzyszenia w postępowaniu </w:t>
            </w:r>
          </w:p>
        </w:tc>
      </w:tr>
    </w:tbl>
    <w:p w14:paraId="200BEED6" w14:textId="4CFE3D03" w:rsidR="009E40C6" w:rsidRPr="00627E68" w:rsidRDefault="00627E68" w:rsidP="00627E68">
      <w:pPr>
        <w:spacing w:before="240"/>
        <w:rPr>
          <w:rFonts w:ascii="Open Sans" w:hAnsi="Open Sans" w:cs="Open Sans"/>
          <w:sz w:val="18"/>
          <w:szCs w:val="18"/>
        </w:rPr>
      </w:pPr>
      <w:r w:rsidRPr="00627E68">
        <w:rPr>
          <w:rFonts w:ascii="Open Sans" w:hAnsi="Open Sans" w:cs="Open Sans"/>
          <w:sz w:val="18"/>
          <w:szCs w:val="18"/>
        </w:rPr>
        <w:t xml:space="preserve">Źródło: opracowanie własne </w:t>
      </w:r>
    </w:p>
    <w:p w14:paraId="04D63BAC" w14:textId="700CD9DF" w:rsidR="009E40C6" w:rsidRPr="00AA4B94" w:rsidRDefault="009E40C6" w:rsidP="0079656D">
      <w:pPr>
        <w:spacing w:line="276" w:lineRule="auto"/>
        <w:rPr>
          <w:rFonts w:ascii="Lato" w:hAnsi="Lato" w:cs="Open Sans"/>
          <w:sz w:val="24"/>
          <w:szCs w:val="24"/>
        </w:rPr>
      </w:pPr>
      <w:r w:rsidRPr="00AA4B94">
        <w:rPr>
          <w:rFonts w:ascii="Lato" w:hAnsi="Lato" w:cs="Open Sans"/>
          <w:sz w:val="24"/>
          <w:szCs w:val="24"/>
        </w:rPr>
        <w:t>Warto zaznaczyć, że w m</w:t>
      </w:r>
      <w:r w:rsidR="009D10EC">
        <w:rPr>
          <w:rFonts w:ascii="Lato" w:hAnsi="Lato" w:cs="Open Sans"/>
          <w:sz w:val="24"/>
          <w:szCs w:val="24"/>
        </w:rPr>
        <w:t>yśl art. 26 ust. 11 ustawy OZP</w:t>
      </w:r>
      <w:r w:rsidRPr="00AA4B94">
        <w:rPr>
          <w:rFonts w:ascii="Lato" w:hAnsi="Lato" w:cs="Open Sans"/>
          <w:sz w:val="24"/>
          <w:szCs w:val="24"/>
        </w:rPr>
        <w:t xml:space="preserve"> od uczestników</w:t>
      </w:r>
      <w:r w:rsidR="00F86949">
        <w:rPr>
          <w:rFonts w:ascii="Lato" w:hAnsi="Lato" w:cs="Open Sans"/>
          <w:sz w:val="24"/>
          <w:szCs w:val="24"/>
        </w:rPr>
        <w:t xml:space="preserve"> postępowania</w:t>
      </w:r>
      <w:r w:rsidRPr="00AA4B94">
        <w:rPr>
          <w:rFonts w:ascii="Lato" w:hAnsi="Lato" w:cs="Open Sans"/>
          <w:sz w:val="24"/>
          <w:szCs w:val="24"/>
        </w:rPr>
        <w:t xml:space="preserve"> nie wymaga się składania wraz z ofertą dokumentów nieprzewidzianych obowiązującymi przepisami prawa. Brak złożenia takich dokumentów nie może stanowić podstawy do odrzucenia oferty. </w:t>
      </w:r>
    </w:p>
    <w:p w14:paraId="29BBE43E" w14:textId="3FCE6C3B" w:rsidR="009E40C6" w:rsidRPr="00AA4B94" w:rsidRDefault="009E40C6" w:rsidP="0079656D">
      <w:pPr>
        <w:pStyle w:val="Nagwek3"/>
        <w:spacing w:after="0" w:line="276" w:lineRule="auto"/>
        <w:rPr>
          <w:rFonts w:ascii="Lato" w:hAnsi="Lato" w:cs="Open Sans"/>
          <w:sz w:val="24"/>
          <w:lang w:val="pl-PL"/>
        </w:rPr>
      </w:pPr>
      <w:bookmarkStart w:id="130" w:name="_Toc170689256"/>
      <w:r w:rsidRPr="00AA4B94">
        <w:rPr>
          <w:rFonts w:ascii="Lato" w:hAnsi="Lato" w:cs="Open Sans"/>
          <w:sz w:val="24"/>
          <w:lang w:val="pl-PL"/>
        </w:rPr>
        <w:t>3.</w:t>
      </w:r>
      <w:r w:rsidR="005F54EC">
        <w:rPr>
          <w:rFonts w:ascii="Lato" w:hAnsi="Lato" w:cs="Open Sans"/>
          <w:sz w:val="24"/>
          <w:lang w:val="pl-PL"/>
        </w:rPr>
        <w:t>5</w:t>
      </w:r>
      <w:r w:rsidRPr="00AA4B94">
        <w:rPr>
          <w:rFonts w:ascii="Lato" w:hAnsi="Lato" w:cs="Open Sans"/>
          <w:sz w:val="24"/>
          <w:lang w:val="pl-PL"/>
        </w:rPr>
        <w:t xml:space="preserve">.2. </w:t>
      </w:r>
      <w:r w:rsidR="007953E8" w:rsidRPr="00AA4B94">
        <w:rPr>
          <w:rFonts w:ascii="Lato" w:hAnsi="Lato" w:cs="Open Sans"/>
          <w:sz w:val="24"/>
          <w:lang w:val="pl-PL"/>
        </w:rPr>
        <w:t>Składanie ofert</w:t>
      </w:r>
      <w:bookmarkEnd w:id="130"/>
      <w:r w:rsidR="007953E8" w:rsidRPr="00AA4B94">
        <w:rPr>
          <w:rFonts w:ascii="Lato" w:hAnsi="Lato" w:cs="Open Sans"/>
          <w:sz w:val="24"/>
          <w:lang w:val="pl-PL"/>
        </w:rPr>
        <w:t xml:space="preserve"> </w:t>
      </w:r>
    </w:p>
    <w:p w14:paraId="282FDF30" w14:textId="71F5B701" w:rsidR="009E40C6" w:rsidRPr="00FA7FA4" w:rsidRDefault="007953E8" w:rsidP="0079656D">
      <w:pPr>
        <w:spacing w:before="240" w:line="276" w:lineRule="auto"/>
        <w:rPr>
          <w:rFonts w:ascii="Lato" w:hAnsi="Lato" w:cs="Open Sans"/>
          <w:sz w:val="24"/>
          <w:szCs w:val="24"/>
        </w:rPr>
      </w:pPr>
      <w:r w:rsidRPr="00AA4B94">
        <w:rPr>
          <w:rFonts w:ascii="Lato" w:hAnsi="Lato" w:cs="Open Sans"/>
          <w:sz w:val="24"/>
          <w:szCs w:val="24"/>
        </w:rPr>
        <w:t>Kw</w:t>
      </w:r>
      <w:r w:rsidR="009E40C6" w:rsidRPr="00AA4B94">
        <w:rPr>
          <w:rFonts w:ascii="Lato" w:hAnsi="Lato" w:cs="Open Sans"/>
          <w:sz w:val="24"/>
          <w:szCs w:val="24"/>
        </w:rPr>
        <w:t xml:space="preserve">estie </w:t>
      </w:r>
      <w:r w:rsidR="009E40C6" w:rsidRPr="00FA7FA4">
        <w:rPr>
          <w:rFonts w:ascii="Lato" w:hAnsi="Lato" w:cs="Open Sans"/>
          <w:sz w:val="24"/>
          <w:szCs w:val="24"/>
        </w:rPr>
        <w:t xml:space="preserve">związane ze składaniem ofert </w:t>
      </w:r>
      <w:r w:rsidR="00FA7FA4" w:rsidRPr="00FA7FA4">
        <w:rPr>
          <w:rFonts w:ascii="Lato" w:hAnsi="Lato" w:cs="Open Sans"/>
          <w:sz w:val="24"/>
          <w:szCs w:val="24"/>
        </w:rPr>
        <w:t xml:space="preserve">(ukr. </w:t>
      </w:r>
      <w:proofErr w:type="spellStart"/>
      <w:r w:rsidR="00FA7FA4" w:rsidRPr="00FA7FA4">
        <w:rPr>
          <w:rStyle w:val="rvts0"/>
          <w:rFonts w:ascii="Lato" w:hAnsi="Lato"/>
          <w:sz w:val="24"/>
          <w:szCs w:val="24"/>
        </w:rPr>
        <w:t>подання</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тендерних</w:t>
      </w:r>
      <w:proofErr w:type="spellEnd"/>
      <w:r w:rsidR="00FA7FA4" w:rsidRPr="00FA7FA4">
        <w:rPr>
          <w:rStyle w:val="rvts0"/>
          <w:rFonts w:ascii="Lato" w:hAnsi="Lato"/>
          <w:sz w:val="24"/>
          <w:szCs w:val="24"/>
        </w:rPr>
        <w:t xml:space="preserve"> </w:t>
      </w:r>
      <w:proofErr w:type="spellStart"/>
      <w:r w:rsidR="00FA7FA4" w:rsidRPr="00FA7FA4">
        <w:rPr>
          <w:rStyle w:val="rvts0"/>
          <w:rFonts w:ascii="Lato" w:hAnsi="Lato"/>
          <w:sz w:val="24"/>
          <w:szCs w:val="24"/>
        </w:rPr>
        <w:t>пропозицій</w:t>
      </w:r>
      <w:proofErr w:type="spellEnd"/>
      <w:r w:rsidR="00FA7FA4" w:rsidRPr="00FA7FA4">
        <w:rPr>
          <w:rStyle w:val="rvts0"/>
          <w:rFonts w:ascii="Lato" w:hAnsi="Lato"/>
          <w:sz w:val="24"/>
          <w:szCs w:val="24"/>
        </w:rPr>
        <w:t xml:space="preserve">) </w:t>
      </w:r>
      <w:r w:rsidR="009E40C6" w:rsidRPr="00FA7FA4">
        <w:rPr>
          <w:rFonts w:ascii="Lato" w:hAnsi="Lato" w:cs="Open Sans"/>
          <w:sz w:val="24"/>
          <w:szCs w:val="24"/>
        </w:rPr>
        <w:t>przez</w:t>
      </w:r>
      <w:r w:rsidR="00FA7FA4">
        <w:rPr>
          <w:rFonts w:ascii="Lato" w:hAnsi="Lato" w:cs="Open Sans"/>
          <w:sz w:val="24"/>
          <w:szCs w:val="24"/>
        </w:rPr>
        <w:t> </w:t>
      </w:r>
      <w:r w:rsidR="009E40C6" w:rsidRPr="00FA7FA4">
        <w:rPr>
          <w:rFonts w:ascii="Lato" w:hAnsi="Lato" w:cs="Open Sans"/>
          <w:sz w:val="24"/>
          <w:szCs w:val="24"/>
        </w:rPr>
        <w:t>uczestników postępowania o udzielenie zamówienia publicznego szczegółowo reguluje art. 26 ukraińskiej ustawy. Ofertę składa się w formie elektronicznej za pośrednictwem autoryzowanej platformy zakupowej, na</w:t>
      </w:r>
      <w:r w:rsidR="00627E68" w:rsidRPr="00FA7FA4">
        <w:rPr>
          <w:rFonts w:ascii="Lato" w:hAnsi="Lato" w:cs="Open Sans"/>
          <w:sz w:val="24"/>
          <w:szCs w:val="24"/>
        </w:rPr>
        <w:t> </w:t>
      </w:r>
      <w:r w:rsidR="009E40C6" w:rsidRPr="00FA7FA4">
        <w:rPr>
          <w:rFonts w:ascii="Lato" w:hAnsi="Lato" w:cs="Open Sans"/>
          <w:sz w:val="24"/>
          <w:szCs w:val="24"/>
        </w:rPr>
        <w:t xml:space="preserve">której wykonawca uprzednio dokonał rejestracji i utworzył swoje konto. </w:t>
      </w:r>
    </w:p>
    <w:p w14:paraId="4F9204E9" w14:textId="4EAFE44B" w:rsidR="009E40C6" w:rsidRDefault="009E40C6" w:rsidP="0079656D">
      <w:pPr>
        <w:spacing w:before="240" w:line="276" w:lineRule="auto"/>
        <w:rPr>
          <w:rFonts w:ascii="Lato" w:hAnsi="Lato" w:cs="Open Sans"/>
          <w:sz w:val="24"/>
          <w:szCs w:val="24"/>
        </w:rPr>
      </w:pPr>
      <w:r w:rsidRPr="00AA4B94">
        <w:rPr>
          <w:rFonts w:ascii="Lato" w:hAnsi="Lato" w:cs="Open Sans"/>
          <w:sz w:val="24"/>
          <w:szCs w:val="24"/>
        </w:rPr>
        <w:t>Sama czynność złożenia oferty polega na wypełnieniu formularza elektronicznego z odrębnymi polami, w których należy wskazać proponowaną cenę za wykonanie zamówienia, informacje co do innych kryteriów oceny ofert (jeżeli zamawiający je ustalił), potwierdzić spełnianie wymaganych kryteriów kwalifikacj</w:t>
      </w:r>
      <w:r w:rsidR="00377CDF">
        <w:rPr>
          <w:rFonts w:ascii="Lato" w:hAnsi="Lato" w:cs="Open Sans"/>
          <w:sz w:val="24"/>
          <w:szCs w:val="24"/>
        </w:rPr>
        <w:t>i</w:t>
      </w:r>
      <w:r w:rsidRPr="00AA4B94">
        <w:rPr>
          <w:rFonts w:ascii="Lato" w:hAnsi="Lato" w:cs="Open Sans"/>
          <w:sz w:val="24"/>
          <w:szCs w:val="24"/>
        </w:rPr>
        <w:t xml:space="preserve"> oraz brak występowania przesłanek do odmowy udziału w postępowaniu, a także na załączeniu i</w:t>
      </w:r>
      <w:r w:rsidR="00627E68">
        <w:rPr>
          <w:rFonts w:ascii="Lato" w:hAnsi="Lato" w:cs="Open Sans"/>
          <w:sz w:val="24"/>
          <w:szCs w:val="24"/>
        </w:rPr>
        <w:t> </w:t>
      </w:r>
      <w:r w:rsidRPr="00AA4B94">
        <w:rPr>
          <w:rFonts w:ascii="Lato" w:hAnsi="Lato" w:cs="Open Sans"/>
          <w:sz w:val="24"/>
          <w:szCs w:val="24"/>
        </w:rPr>
        <w:t>wgraniu do systemu wszystkich niezbędnych dokumentów, wskazanych przez zamawiającego w treści dokumentacji przetargowej. Informacje oraz zawartość dokumentów elektronicznych i dokumentów załączonych do oferty muszą być zgodne z informacjami wskazanymi przez wykonawcę w polach formularza elektronicznego. W</w:t>
      </w:r>
      <w:r w:rsidR="00627E68">
        <w:rPr>
          <w:rFonts w:ascii="Lato" w:hAnsi="Lato" w:cs="Open Sans"/>
          <w:sz w:val="24"/>
          <w:szCs w:val="24"/>
        </w:rPr>
        <w:t> </w:t>
      </w:r>
      <w:r w:rsidRPr="00AA4B94">
        <w:rPr>
          <w:rFonts w:ascii="Lato" w:hAnsi="Lato" w:cs="Open Sans"/>
          <w:sz w:val="24"/>
          <w:szCs w:val="24"/>
        </w:rPr>
        <w:t>przypadku ewentualnych rozbieżności, za właściwe uznaje się informacje zawarte w</w:t>
      </w:r>
      <w:r w:rsidR="00627E68">
        <w:rPr>
          <w:rFonts w:ascii="Lato" w:hAnsi="Lato" w:cs="Open Sans"/>
          <w:sz w:val="24"/>
          <w:szCs w:val="24"/>
        </w:rPr>
        <w:t> </w:t>
      </w:r>
      <w:r w:rsidRPr="00AA4B94">
        <w:rPr>
          <w:rFonts w:ascii="Lato" w:hAnsi="Lato" w:cs="Open Sans"/>
          <w:sz w:val="24"/>
          <w:szCs w:val="24"/>
        </w:rPr>
        <w:t>formularzu</w:t>
      </w:r>
      <w:r w:rsidRPr="00AA4B94">
        <w:rPr>
          <w:rStyle w:val="Odwoanieprzypisudolnego"/>
          <w:rFonts w:ascii="Lato" w:hAnsi="Lato" w:cs="Open Sans"/>
          <w:sz w:val="24"/>
          <w:szCs w:val="24"/>
        </w:rPr>
        <w:footnoteReference w:id="124"/>
      </w:r>
      <w:r w:rsidRPr="00AA4B94">
        <w:rPr>
          <w:rFonts w:ascii="Lato" w:hAnsi="Lato" w:cs="Open Sans"/>
          <w:sz w:val="24"/>
          <w:szCs w:val="24"/>
        </w:rPr>
        <w:t>.</w:t>
      </w:r>
    </w:p>
    <w:p w14:paraId="32275E8A" w14:textId="683DBAD7" w:rsidR="009E40C6" w:rsidRPr="00AA4B94" w:rsidRDefault="009E40C6" w:rsidP="0079656D">
      <w:pPr>
        <w:spacing w:before="240" w:line="276" w:lineRule="auto"/>
        <w:rPr>
          <w:rFonts w:ascii="Lato" w:hAnsi="Lato" w:cs="Open Sans"/>
          <w:sz w:val="24"/>
          <w:szCs w:val="24"/>
        </w:rPr>
      </w:pPr>
      <w:r w:rsidRPr="00AA4B94">
        <w:rPr>
          <w:rFonts w:ascii="Lato" w:hAnsi="Lato" w:cs="Open Sans"/>
          <w:sz w:val="24"/>
          <w:szCs w:val="24"/>
        </w:rPr>
        <w:t xml:space="preserve">Wykonawca może złożyć zamawiającemu tylko jedną ofertę. Cena ofertowa nie może być wyższa niż szacunkowa wartość przedmiotu zamówienia wskazana przez zamawiającego w ogłoszeniu o zamówieniu. System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Pr="00AA4B94">
        <w:rPr>
          <w:rFonts w:ascii="Lato" w:hAnsi="Lato" w:cs="Open Sans"/>
          <w:sz w:val="24"/>
          <w:szCs w:val="24"/>
        </w:rPr>
        <w:t xml:space="preserve">automatycznie generuje </w:t>
      </w:r>
      <w:r w:rsidRPr="00AA4B94">
        <w:rPr>
          <w:rFonts w:ascii="Lato" w:hAnsi="Lato" w:cs="Open Sans"/>
          <w:sz w:val="24"/>
          <w:szCs w:val="24"/>
        </w:rPr>
        <w:lastRenderedPageBreak/>
        <w:t>i</w:t>
      </w:r>
      <w:r w:rsidR="009D10EC">
        <w:rPr>
          <w:rFonts w:ascii="Lato" w:hAnsi="Lato" w:cs="Open Sans"/>
          <w:sz w:val="24"/>
          <w:szCs w:val="24"/>
        </w:rPr>
        <w:t> </w:t>
      </w:r>
      <w:r w:rsidRPr="00AA4B94">
        <w:rPr>
          <w:rFonts w:ascii="Lato" w:hAnsi="Lato" w:cs="Open Sans"/>
          <w:sz w:val="24"/>
          <w:szCs w:val="24"/>
        </w:rPr>
        <w:t xml:space="preserve">wysyła wykonawcy stosowne powiadomienie o otrzymaniu </w:t>
      </w:r>
      <w:r w:rsidR="00220A9A" w:rsidRPr="00AA4B94">
        <w:rPr>
          <w:rFonts w:ascii="Lato" w:hAnsi="Lato" w:cs="Open Sans"/>
          <w:sz w:val="24"/>
          <w:szCs w:val="24"/>
        </w:rPr>
        <w:t xml:space="preserve">i zarejestrowaniu </w:t>
      </w:r>
      <w:r w:rsidRPr="00AA4B94">
        <w:rPr>
          <w:rFonts w:ascii="Lato" w:hAnsi="Lato" w:cs="Open Sans"/>
          <w:sz w:val="24"/>
          <w:szCs w:val="24"/>
        </w:rPr>
        <w:t>jego oferty wraz z dokładnym wskazaniem daty oraz godziny jej złożenia.</w:t>
      </w:r>
    </w:p>
    <w:p w14:paraId="634208C7" w14:textId="0643BB26" w:rsidR="00935B81" w:rsidRDefault="009E40C6" w:rsidP="009A2C8F">
      <w:pPr>
        <w:spacing w:before="240" w:line="276" w:lineRule="auto"/>
        <w:rPr>
          <w:rFonts w:ascii="Lato" w:hAnsi="Lato" w:cs="Open Sans"/>
          <w:sz w:val="24"/>
          <w:szCs w:val="24"/>
        </w:rPr>
      </w:pPr>
      <w:r w:rsidRPr="00AA4B94">
        <w:rPr>
          <w:rFonts w:ascii="Lato" w:hAnsi="Lato" w:cs="Open Sans"/>
          <w:sz w:val="24"/>
          <w:szCs w:val="24"/>
        </w:rPr>
        <w:t xml:space="preserve">Przepis art. 12 ust. 3 </w:t>
      </w:r>
      <w:r w:rsidR="009D10EC">
        <w:rPr>
          <w:rFonts w:ascii="Lato" w:hAnsi="Lato" w:cs="Open Sans"/>
          <w:sz w:val="24"/>
          <w:szCs w:val="24"/>
        </w:rPr>
        <w:t>UOZP</w:t>
      </w:r>
      <w:r w:rsidR="00545FB1">
        <w:rPr>
          <w:rFonts w:ascii="Lato" w:hAnsi="Lato" w:cs="Open Sans"/>
          <w:sz w:val="24"/>
          <w:szCs w:val="24"/>
        </w:rPr>
        <w:t xml:space="preserve"> </w:t>
      </w:r>
      <w:r w:rsidRPr="00AA4B94">
        <w:rPr>
          <w:rFonts w:ascii="Lato" w:hAnsi="Lato" w:cs="Open Sans"/>
          <w:sz w:val="24"/>
          <w:szCs w:val="24"/>
        </w:rPr>
        <w:t>stanowi, że przy składani</w:t>
      </w:r>
      <w:r w:rsidR="001079C2">
        <w:rPr>
          <w:rFonts w:ascii="Lato" w:hAnsi="Lato" w:cs="Open Sans"/>
          <w:sz w:val="24"/>
          <w:szCs w:val="24"/>
        </w:rPr>
        <w:t>u</w:t>
      </w:r>
      <w:r w:rsidRPr="00AA4B94">
        <w:rPr>
          <w:rFonts w:ascii="Lato" w:hAnsi="Lato" w:cs="Open Sans"/>
          <w:sz w:val="24"/>
          <w:szCs w:val="24"/>
        </w:rPr>
        <w:t xml:space="preserve"> ofert za pośrednictwem elektronicznego systemu zamówień, dokumenty oraz dane są składane zgodnie z</w:t>
      </w:r>
      <w:r w:rsidR="0008296D">
        <w:rPr>
          <w:rFonts w:ascii="Lato" w:hAnsi="Lato" w:cs="Open Sans"/>
          <w:sz w:val="24"/>
          <w:szCs w:val="24"/>
        </w:rPr>
        <w:t> </w:t>
      </w:r>
      <w:r w:rsidR="00627E68">
        <w:rPr>
          <w:rFonts w:ascii="Lato" w:hAnsi="Lato" w:cs="Open Sans"/>
          <w:sz w:val="24"/>
          <w:szCs w:val="24"/>
        </w:rPr>
        <w:t xml:space="preserve">odrębnymi </w:t>
      </w:r>
      <w:r w:rsidRPr="00AA4B94">
        <w:rPr>
          <w:rFonts w:ascii="Lato" w:hAnsi="Lato" w:cs="Open Sans"/>
          <w:sz w:val="24"/>
          <w:szCs w:val="24"/>
        </w:rPr>
        <w:t xml:space="preserve">przepisami </w:t>
      </w:r>
      <w:r w:rsidR="00627E68">
        <w:rPr>
          <w:rFonts w:ascii="Lato" w:hAnsi="Lato" w:cs="Open Sans"/>
          <w:sz w:val="24"/>
          <w:szCs w:val="24"/>
        </w:rPr>
        <w:t xml:space="preserve">regulującymi problematykę </w:t>
      </w:r>
      <w:r w:rsidRPr="00627E68">
        <w:rPr>
          <w:rFonts w:ascii="Lato" w:hAnsi="Lato" w:cs="Open Sans"/>
          <w:sz w:val="24"/>
          <w:szCs w:val="24"/>
        </w:rPr>
        <w:t>dokument</w:t>
      </w:r>
      <w:r w:rsidR="00627E68">
        <w:rPr>
          <w:rFonts w:ascii="Lato" w:hAnsi="Lato" w:cs="Open Sans"/>
          <w:sz w:val="24"/>
          <w:szCs w:val="24"/>
        </w:rPr>
        <w:t>ów</w:t>
      </w:r>
      <w:r w:rsidRPr="00627E68">
        <w:rPr>
          <w:rFonts w:ascii="Lato" w:hAnsi="Lato" w:cs="Open Sans"/>
          <w:sz w:val="24"/>
          <w:szCs w:val="24"/>
        </w:rPr>
        <w:t xml:space="preserve"> elektronicznych i ich obiegu</w:t>
      </w:r>
      <w:r w:rsidRPr="00AA4B94">
        <w:rPr>
          <w:rFonts w:ascii="Lato" w:hAnsi="Lato" w:cs="Open Sans"/>
          <w:sz w:val="24"/>
          <w:szCs w:val="24"/>
        </w:rPr>
        <w:t xml:space="preserve">, w związku z </w:t>
      </w:r>
      <w:r w:rsidR="00F7416A">
        <w:rPr>
          <w:rFonts w:ascii="Lato" w:hAnsi="Lato" w:cs="Open Sans"/>
          <w:sz w:val="24"/>
          <w:szCs w:val="24"/>
        </w:rPr>
        <w:t>cz</w:t>
      </w:r>
      <w:r w:rsidRPr="00AA4B94">
        <w:rPr>
          <w:rFonts w:ascii="Lato" w:hAnsi="Lato" w:cs="Open Sans"/>
          <w:sz w:val="24"/>
          <w:szCs w:val="24"/>
        </w:rPr>
        <w:t>ym od wykonawców wymaga się podpisania oferty przez osobę umocowaną do jej złożenia, za pomocą podpisu elektronicznego, wskazanego przez zamawiającego w treści dokumentacji przetargowej. Jednakże trzeba zauważyć, że w</w:t>
      </w:r>
      <w:r w:rsidR="0008296D">
        <w:rPr>
          <w:rFonts w:ascii="Lato" w:hAnsi="Lato" w:cs="Open Sans"/>
          <w:sz w:val="24"/>
          <w:szCs w:val="24"/>
        </w:rPr>
        <w:t> </w:t>
      </w:r>
      <w:r w:rsidRPr="00AA4B94">
        <w:rPr>
          <w:rFonts w:ascii="Lato" w:hAnsi="Lato" w:cs="Open Sans"/>
          <w:sz w:val="24"/>
          <w:szCs w:val="24"/>
        </w:rPr>
        <w:t xml:space="preserve">celu poszanowania naczelnych zasad systemowych, szczególnie zasady niedyskryminacji osób zagranicznych, wykonawcy zarejestrowani jako podmioty spoza Ukrainy </w:t>
      </w:r>
      <w:r w:rsidR="009D10EC">
        <w:rPr>
          <w:rFonts w:ascii="Lato" w:hAnsi="Lato" w:cs="Open Sans"/>
          <w:sz w:val="24"/>
          <w:szCs w:val="24"/>
        </w:rPr>
        <w:t xml:space="preserve">z reguły </w:t>
      </w:r>
      <w:r w:rsidRPr="00AA4B94">
        <w:rPr>
          <w:rFonts w:ascii="Lato" w:hAnsi="Lato" w:cs="Open Sans"/>
          <w:sz w:val="24"/>
          <w:szCs w:val="24"/>
        </w:rPr>
        <w:t>nie podlegają temu obowiązkowi</w:t>
      </w:r>
      <w:r w:rsidRPr="00AA4B94">
        <w:rPr>
          <w:rStyle w:val="Odwoanieprzypisudolnego"/>
          <w:rFonts w:ascii="Lato" w:hAnsi="Lato" w:cs="Open Sans"/>
          <w:sz w:val="24"/>
          <w:szCs w:val="24"/>
        </w:rPr>
        <w:footnoteReference w:id="125"/>
      </w:r>
      <w:r w:rsidRPr="00AA4B94">
        <w:rPr>
          <w:rFonts w:ascii="Lato" w:hAnsi="Lato" w:cs="Open Sans"/>
          <w:sz w:val="24"/>
          <w:szCs w:val="24"/>
        </w:rPr>
        <w:t>. Co więcej,</w:t>
      </w:r>
      <w:r w:rsidR="00627E68">
        <w:rPr>
          <w:rFonts w:ascii="Lato" w:hAnsi="Lato" w:cs="Open Sans"/>
          <w:sz w:val="24"/>
          <w:szCs w:val="24"/>
        </w:rPr>
        <w:t xml:space="preserve"> </w:t>
      </w:r>
      <w:r w:rsidRPr="00AA4B94">
        <w:rPr>
          <w:rFonts w:ascii="Lato" w:hAnsi="Lato" w:cs="Open Sans"/>
          <w:sz w:val="24"/>
          <w:szCs w:val="24"/>
        </w:rPr>
        <w:t>ukraińskie przepisy uznają za ważne i zezwalają na posługiwanie się zagranicznymi certyfikatami, poświadczonymi w</w:t>
      </w:r>
      <w:r w:rsidR="004360D7">
        <w:rPr>
          <w:rFonts w:ascii="Lato" w:hAnsi="Lato" w:cs="Open Sans"/>
          <w:sz w:val="24"/>
          <w:szCs w:val="24"/>
        </w:rPr>
        <w:t> </w:t>
      </w:r>
      <w:r w:rsidRPr="00AA4B94">
        <w:rPr>
          <w:rFonts w:ascii="Lato" w:hAnsi="Lato" w:cs="Open Sans"/>
          <w:sz w:val="24"/>
          <w:szCs w:val="24"/>
        </w:rPr>
        <w:t>trybie oraz zgodnie z przepisami państwa ich wydania</w:t>
      </w:r>
      <w:r w:rsidRPr="00AA4B94">
        <w:rPr>
          <w:rStyle w:val="Odwoanieprzypisudolnego"/>
          <w:rFonts w:ascii="Lato" w:hAnsi="Lato" w:cs="Open Sans"/>
          <w:sz w:val="24"/>
          <w:szCs w:val="24"/>
        </w:rPr>
        <w:footnoteReference w:id="126"/>
      </w:r>
      <w:r w:rsidRPr="00AA4B94">
        <w:rPr>
          <w:rFonts w:ascii="Lato" w:hAnsi="Lato" w:cs="Open Sans"/>
          <w:sz w:val="24"/>
          <w:szCs w:val="24"/>
        </w:rPr>
        <w:t xml:space="preserve">. </w:t>
      </w:r>
    </w:p>
    <w:p w14:paraId="1DAFEDFE" w14:textId="7F2E387F" w:rsidR="00031D71" w:rsidRPr="00AA4B94" w:rsidRDefault="00152FCB" w:rsidP="009A2C8F">
      <w:pPr>
        <w:spacing w:before="240" w:line="276" w:lineRule="auto"/>
        <w:rPr>
          <w:rFonts w:ascii="Lato" w:hAnsi="Lato" w:cs="Open Sans"/>
          <w:sz w:val="24"/>
          <w:szCs w:val="24"/>
        </w:rPr>
      </w:pPr>
      <w:r>
        <w:rPr>
          <w:noProof/>
          <w:lang w:eastAsia="pl-PL"/>
        </w:rPr>
        <mc:AlternateContent>
          <mc:Choice Requires="wps">
            <w:drawing>
              <wp:anchor distT="0" distB="0" distL="114300" distR="114300" simplePos="0" relativeHeight="251803648" behindDoc="0" locked="0" layoutInCell="1" allowOverlap="1" wp14:anchorId="3BDDF3A3" wp14:editId="5C208FF3">
                <wp:simplePos x="0" y="0"/>
                <wp:positionH relativeFrom="column">
                  <wp:posOffset>5719312</wp:posOffset>
                </wp:positionH>
                <wp:positionV relativeFrom="paragraph">
                  <wp:posOffset>208196</wp:posOffset>
                </wp:positionV>
                <wp:extent cx="255097" cy="568373"/>
                <wp:effectExtent l="171450" t="19050" r="107315" b="0"/>
                <wp:wrapNone/>
                <wp:docPr id="2110819186"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109A7" id="Rectangle 7" o:spid="_x0000_s1026" style="position:absolute;margin-left:450.35pt;margin-top:16.4pt;width:20.1pt;height:44.75pt;rotation:45;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7953E8" w14:paraId="2D061ECA" w14:textId="77777777" w:rsidTr="00F01853">
        <w:tc>
          <w:tcPr>
            <w:tcW w:w="9062" w:type="dxa"/>
            <w:shd w:val="clear" w:color="auto" w:fill="FFF2CC" w:themeFill="accent4" w:themeFillTint="33"/>
          </w:tcPr>
          <w:p w14:paraId="39CD3A60" w14:textId="166D6E54" w:rsidR="007953E8" w:rsidRPr="00B7442A" w:rsidRDefault="007953E8" w:rsidP="009A2C8F">
            <w:pPr>
              <w:spacing w:line="276" w:lineRule="auto"/>
              <w:rPr>
                <w:rFonts w:ascii="Open Sans" w:hAnsi="Open Sans" w:cs="Open Sans"/>
                <w:color w:val="0070C0"/>
              </w:rPr>
            </w:pPr>
            <w:r w:rsidRPr="00B7442A">
              <w:rPr>
                <w:rFonts w:ascii="Open Sans" w:hAnsi="Open Sans" w:cs="Open Sans"/>
                <w:color w:val="0070C0"/>
              </w:rPr>
              <w:t xml:space="preserve">Jak pokazuje praktyka, typowymi błędami popełnianymi przez wykonawców podczas składania oferty w systemie </w:t>
            </w:r>
            <w:proofErr w:type="spellStart"/>
            <w:r w:rsidR="00C4522F" w:rsidRPr="00B7442A">
              <w:rPr>
                <w:rFonts w:ascii="Open Sans" w:hAnsi="Open Sans" w:cs="Open Sans"/>
                <w:color w:val="0070C0"/>
              </w:rPr>
              <w:t>Pro</w:t>
            </w:r>
            <w:r w:rsidR="00C4522F">
              <w:rPr>
                <w:rFonts w:ascii="Open Sans" w:hAnsi="Open Sans" w:cs="Open Sans"/>
                <w:color w:val="0070C0"/>
              </w:rPr>
              <w:t>Z</w:t>
            </w:r>
            <w:r w:rsidR="00C4522F" w:rsidRPr="00B7442A">
              <w:rPr>
                <w:rFonts w:ascii="Open Sans" w:hAnsi="Open Sans" w:cs="Open Sans"/>
                <w:color w:val="0070C0"/>
              </w:rPr>
              <w:t>orro</w:t>
            </w:r>
            <w:proofErr w:type="spellEnd"/>
            <w:r w:rsidR="00C4522F" w:rsidRPr="00B7442A">
              <w:rPr>
                <w:rFonts w:ascii="Open Sans" w:hAnsi="Open Sans" w:cs="Open Sans"/>
                <w:color w:val="0070C0"/>
              </w:rPr>
              <w:t xml:space="preserve"> </w:t>
            </w:r>
            <w:r w:rsidRPr="00B7442A">
              <w:rPr>
                <w:rFonts w:ascii="Open Sans" w:hAnsi="Open Sans" w:cs="Open Sans"/>
                <w:color w:val="0070C0"/>
              </w:rPr>
              <w:t>są:</w:t>
            </w:r>
          </w:p>
          <w:p w14:paraId="11453F35" w14:textId="77777777" w:rsidR="007953E8" w:rsidRPr="00B7442A" w:rsidRDefault="007953E8" w:rsidP="009A2C8F">
            <w:pPr>
              <w:pStyle w:val="Akapitzlist"/>
              <w:numPr>
                <w:ilvl w:val="0"/>
                <w:numId w:val="74"/>
              </w:numPr>
              <w:spacing w:line="276" w:lineRule="auto"/>
              <w:rPr>
                <w:rFonts w:ascii="Open Sans" w:hAnsi="Open Sans" w:cs="Open Sans"/>
                <w:color w:val="0070C0"/>
              </w:rPr>
            </w:pPr>
            <w:r w:rsidRPr="00B7442A">
              <w:rPr>
                <w:rFonts w:ascii="Open Sans" w:hAnsi="Open Sans" w:cs="Open Sans"/>
                <w:color w:val="0070C0"/>
              </w:rPr>
              <w:t>brak opatrzenia oferty wymaganym przez zamawiającego podpisem elektronicznym;</w:t>
            </w:r>
          </w:p>
          <w:p w14:paraId="28968EED" w14:textId="66DDDE1C" w:rsidR="007953E8" w:rsidRPr="00B7442A" w:rsidRDefault="007953E8" w:rsidP="009A2C8F">
            <w:pPr>
              <w:pStyle w:val="Akapitzlist"/>
              <w:numPr>
                <w:ilvl w:val="0"/>
                <w:numId w:val="74"/>
              </w:numPr>
              <w:spacing w:line="276" w:lineRule="auto"/>
              <w:rPr>
                <w:rFonts w:ascii="Open Sans" w:hAnsi="Open Sans" w:cs="Open Sans"/>
                <w:color w:val="0070C0"/>
              </w:rPr>
            </w:pPr>
            <w:r w:rsidRPr="00B7442A">
              <w:rPr>
                <w:rFonts w:ascii="Open Sans" w:hAnsi="Open Sans" w:cs="Open Sans"/>
                <w:color w:val="0070C0"/>
              </w:rPr>
              <w:t>niekompletne informacje w zaświadczeniu potwierdzającym brak istnienia podstaw do odmowy udziału w postępowaniu przew</w:t>
            </w:r>
            <w:r w:rsidR="009D10EC">
              <w:rPr>
                <w:rFonts w:ascii="Open Sans" w:hAnsi="Open Sans" w:cs="Open Sans"/>
                <w:color w:val="0070C0"/>
              </w:rPr>
              <w:t>idzianych w art. 17 ustawy OZP</w:t>
            </w:r>
            <w:r w:rsidRPr="00B7442A">
              <w:rPr>
                <w:rFonts w:ascii="Open Sans" w:hAnsi="Open Sans" w:cs="Open Sans"/>
                <w:color w:val="0070C0"/>
              </w:rPr>
              <w:t xml:space="preserve"> lub brak złożenia stosownych zaświadczeń;</w:t>
            </w:r>
          </w:p>
          <w:p w14:paraId="32F5D631" w14:textId="6D6B1ECF" w:rsidR="007953E8" w:rsidRPr="00B7442A" w:rsidRDefault="007953E8" w:rsidP="009A2C8F">
            <w:pPr>
              <w:pStyle w:val="Akapitzlist"/>
              <w:numPr>
                <w:ilvl w:val="0"/>
                <w:numId w:val="74"/>
              </w:numPr>
              <w:spacing w:line="276" w:lineRule="auto"/>
              <w:rPr>
                <w:rFonts w:ascii="Open Sans" w:hAnsi="Open Sans" w:cs="Open Sans"/>
                <w:color w:val="0070C0"/>
              </w:rPr>
            </w:pPr>
            <w:r w:rsidRPr="00B7442A">
              <w:rPr>
                <w:rFonts w:ascii="Open Sans" w:hAnsi="Open Sans" w:cs="Open Sans"/>
                <w:color w:val="0070C0"/>
              </w:rPr>
              <w:t>rozbieżność pomiędzy informacjami zawartymi w zaświadczeniach a</w:t>
            </w:r>
            <w:r w:rsidR="00A37FFC">
              <w:rPr>
                <w:rFonts w:ascii="Open Sans" w:hAnsi="Open Sans" w:cs="Open Sans"/>
                <w:color w:val="0070C0"/>
              </w:rPr>
              <w:t> </w:t>
            </w:r>
            <w:r w:rsidRPr="00B7442A">
              <w:rPr>
                <w:rFonts w:ascii="Open Sans" w:hAnsi="Open Sans" w:cs="Open Sans"/>
                <w:color w:val="0070C0"/>
              </w:rPr>
              <w:t>dokumentami składanymi na potwierdzenie spełnienia kryteriów kwalif</w:t>
            </w:r>
            <w:r w:rsidR="009D10EC">
              <w:rPr>
                <w:rFonts w:ascii="Open Sans" w:hAnsi="Open Sans" w:cs="Open Sans"/>
                <w:color w:val="0070C0"/>
              </w:rPr>
              <w:t>ikacyjnych z art. 16 ustawy O</w:t>
            </w:r>
            <w:r w:rsidRPr="00B7442A">
              <w:rPr>
                <w:rFonts w:ascii="Open Sans" w:hAnsi="Open Sans" w:cs="Open Sans"/>
                <w:color w:val="0070C0"/>
              </w:rPr>
              <w:t>Z</w:t>
            </w:r>
            <w:r w:rsidR="009D10EC">
              <w:rPr>
                <w:rFonts w:ascii="Open Sans" w:hAnsi="Open Sans" w:cs="Open Sans"/>
                <w:color w:val="0070C0"/>
              </w:rPr>
              <w:t>P</w:t>
            </w:r>
            <w:r w:rsidRPr="00B7442A">
              <w:rPr>
                <w:rFonts w:ascii="Open Sans" w:hAnsi="Open Sans" w:cs="Open Sans"/>
                <w:color w:val="0070C0"/>
              </w:rPr>
              <w:t xml:space="preserve"> lub brak złożenia stosownych zaświadczeń albo wymaganych dokumentów;</w:t>
            </w:r>
          </w:p>
          <w:p w14:paraId="1C26E334" w14:textId="77777777" w:rsidR="007953E8" w:rsidRPr="00B7442A" w:rsidRDefault="007953E8" w:rsidP="009A2C8F">
            <w:pPr>
              <w:pStyle w:val="Akapitzlist"/>
              <w:numPr>
                <w:ilvl w:val="0"/>
                <w:numId w:val="74"/>
              </w:numPr>
              <w:spacing w:line="276" w:lineRule="auto"/>
              <w:rPr>
                <w:rFonts w:ascii="Open Sans" w:hAnsi="Open Sans" w:cs="Open Sans"/>
                <w:color w:val="0070C0"/>
              </w:rPr>
            </w:pPr>
            <w:r w:rsidRPr="00B7442A">
              <w:rPr>
                <w:rFonts w:ascii="Open Sans" w:hAnsi="Open Sans" w:cs="Open Sans"/>
                <w:color w:val="0070C0"/>
              </w:rPr>
              <w:t>brak załączników do gwarancji bankowej składanej w sytuacji kiedy zamawiający wymaga wniesienia wadium</w:t>
            </w:r>
            <w:r w:rsidRPr="00B7442A">
              <w:rPr>
                <w:rStyle w:val="Odwoanieprzypisudolnego"/>
                <w:rFonts w:ascii="Open Sans" w:hAnsi="Open Sans" w:cs="Open Sans"/>
                <w:color w:val="0070C0"/>
              </w:rPr>
              <w:footnoteReference w:id="127"/>
            </w:r>
            <w:r w:rsidRPr="00B7442A">
              <w:rPr>
                <w:rFonts w:ascii="Open Sans" w:hAnsi="Open Sans" w:cs="Open Sans"/>
                <w:color w:val="0070C0"/>
              </w:rPr>
              <w:t>.</w:t>
            </w:r>
          </w:p>
          <w:p w14:paraId="1AE70DB8" w14:textId="77777777" w:rsidR="007953E8" w:rsidRDefault="007953E8" w:rsidP="00F01853">
            <w:pPr>
              <w:rPr>
                <w:rFonts w:ascii="Open Sans" w:hAnsi="Open Sans" w:cs="Open Sans"/>
              </w:rPr>
            </w:pPr>
          </w:p>
        </w:tc>
      </w:tr>
    </w:tbl>
    <w:p w14:paraId="02D60579" w14:textId="77777777" w:rsidR="00220A9A" w:rsidRDefault="00220A9A" w:rsidP="009E40C6">
      <w:pPr>
        <w:spacing w:before="240"/>
        <w:jc w:val="both"/>
        <w:rPr>
          <w:rFonts w:ascii="Open Sans" w:eastAsiaTheme="majorEastAsia" w:hAnsi="Open Sans" w:cs="Open Sans"/>
          <w:b/>
          <w:color w:val="0070C0"/>
          <w:sz w:val="24"/>
          <w:szCs w:val="24"/>
        </w:rPr>
      </w:pPr>
    </w:p>
    <w:p w14:paraId="41536CDE" w14:textId="05EDA83E" w:rsidR="009D10EC" w:rsidRPr="001C6750" w:rsidRDefault="00220A9A" w:rsidP="0079656D">
      <w:pPr>
        <w:spacing w:before="240" w:line="276" w:lineRule="auto"/>
        <w:rPr>
          <w:rFonts w:ascii="Lato" w:hAnsi="Lato" w:cs="Open Sans"/>
          <w:sz w:val="24"/>
          <w:szCs w:val="24"/>
        </w:rPr>
      </w:pPr>
      <w:r w:rsidRPr="00AA4B94">
        <w:rPr>
          <w:rFonts w:ascii="Lato" w:hAnsi="Lato" w:cs="Open Sans"/>
          <w:sz w:val="24"/>
          <w:szCs w:val="24"/>
        </w:rPr>
        <w:lastRenderedPageBreak/>
        <w:t xml:space="preserve">W </w:t>
      </w:r>
      <w:r w:rsidR="009E40C6" w:rsidRPr="00AA4B94">
        <w:rPr>
          <w:rFonts w:ascii="Lato" w:hAnsi="Lato" w:cs="Open Sans"/>
          <w:sz w:val="24"/>
          <w:szCs w:val="24"/>
        </w:rPr>
        <w:t>systemie zamówień publicznych kraju naszych wschodnich sąsiadów udział w postępowaniu o udzielenie zamówienia jest płatny. O ile rejestracja na jednej z</w:t>
      </w:r>
      <w:r w:rsidR="00627E68">
        <w:rPr>
          <w:rFonts w:ascii="Lato" w:hAnsi="Lato" w:cs="Open Sans"/>
          <w:sz w:val="24"/>
          <w:szCs w:val="24"/>
        </w:rPr>
        <w:t> </w:t>
      </w:r>
      <w:r w:rsidR="009E40C6" w:rsidRPr="00AA4B94">
        <w:rPr>
          <w:rFonts w:ascii="Lato" w:hAnsi="Lato" w:cs="Open Sans"/>
          <w:sz w:val="24"/>
          <w:szCs w:val="24"/>
        </w:rPr>
        <w:t>autoryzowanych platform zakupowych jest całkowicie darmowa, o tyle za dokonanie czynności złożenia oferty od wykonawców pobierana jest opłata, zgodnie z</w:t>
      </w:r>
      <w:r w:rsidR="00840FE7" w:rsidRPr="00AA4B94">
        <w:rPr>
          <w:rFonts w:ascii="Lato" w:hAnsi="Lato" w:cs="Open Sans"/>
          <w:sz w:val="24"/>
          <w:szCs w:val="24"/>
        </w:rPr>
        <w:t xml:space="preserve"> treścią </w:t>
      </w:r>
      <w:r w:rsidR="00840FE7" w:rsidRPr="00935B81">
        <w:rPr>
          <w:rFonts w:ascii="Lato" w:hAnsi="Lato" w:cs="Open Sans"/>
          <w:i/>
          <w:iCs/>
          <w:sz w:val="24"/>
          <w:szCs w:val="24"/>
        </w:rPr>
        <w:t>Uchwały</w:t>
      </w:r>
      <w:r w:rsidR="009E40C6" w:rsidRPr="00935B81">
        <w:rPr>
          <w:rFonts w:ascii="Lato" w:hAnsi="Lato" w:cs="Open Sans"/>
          <w:i/>
          <w:iCs/>
          <w:sz w:val="24"/>
          <w:szCs w:val="24"/>
        </w:rPr>
        <w:t xml:space="preserve"> Gabinetu Ministrów Ukrainy z dnia 24 lutego 2016 r. nr 166 o zatwierdzeniu funkcjonowania elektronicznego systemu zamówień publicznych oraz przeprowadzaniu autoryzacji platform zakupowych</w:t>
      </w:r>
      <w:r w:rsidR="00935B81" w:rsidRPr="001C6750">
        <w:rPr>
          <w:rStyle w:val="Odwoanieprzypisudolnego"/>
          <w:rFonts w:ascii="Lato" w:hAnsi="Lato" w:cs="Open Sans"/>
          <w:sz w:val="24"/>
          <w:szCs w:val="24"/>
        </w:rPr>
        <w:footnoteReference w:id="128"/>
      </w:r>
      <w:r w:rsidR="009E40C6" w:rsidRPr="001C6750">
        <w:rPr>
          <w:rFonts w:ascii="Lato" w:hAnsi="Lato" w:cs="Open Sans"/>
          <w:sz w:val="24"/>
          <w:szCs w:val="24"/>
        </w:rPr>
        <w:t>.</w:t>
      </w:r>
      <w:r w:rsidR="009E40C6" w:rsidRPr="00AA4B94">
        <w:rPr>
          <w:rFonts w:ascii="Lato" w:hAnsi="Lato" w:cs="Open Sans"/>
          <w:sz w:val="24"/>
          <w:szCs w:val="24"/>
        </w:rPr>
        <w:t xml:space="preserve"> Wysokość opłaty jest ustalona odgórnie, jednakowa dla wszystkich operatorów i zależy od szacunkowej wartości zamówienia brutto</w:t>
      </w:r>
      <w:r w:rsidR="009E40C6" w:rsidRPr="00AA4B94">
        <w:rPr>
          <w:rStyle w:val="Odwoanieprzypisudolnego"/>
          <w:rFonts w:ascii="Lato" w:hAnsi="Lato" w:cs="Open Sans"/>
          <w:sz w:val="24"/>
          <w:szCs w:val="24"/>
        </w:rPr>
        <w:footnoteReference w:id="129"/>
      </w:r>
      <w:r w:rsidR="009E40C6" w:rsidRPr="00AA4B94">
        <w:rPr>
          <w:rFonts w:ascii="Lato" w:hAnsi="Lato" w:cs="Open Sans"/>
          <w:sz w:val="24"/>
          <w:szCs w:val="24"/>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4510"/>
        <w:gridCol w:w="4502"/>
      </w:tblGrid>
      <w:tr w:rsidR="009E40C6" w14:paraId="6D2563A8" w14:textId="77777777" w:rsidTr="00B7442A">
        <w:tc>
          <w:tcPr>
            <w:tcW w:w="4606" w:type="dxa"/>
            <w:shd w:val="clear" w:color="auto" w:fill="002060"/>
          </w:tcPr>
          <w:p w14:paraId="236AAF19" w14:textId="77777777" w:rsidR="006F1552" w:rsidRPr="00935B81" w:rsidRDefault="006F1552" w:rsidP="00634579">
            <w:pPr>
              <w:jc w:val="center"/>
              <w:rPr>
                <w:rFonts w:ascii="Open Sans" w:hAnsi="Open Sans" w:cs="Open Sans"/>
                <w:color w:val="FFFFFF" w:themeColor="background1"/>
                <w:sz w:val="20"/>
                <w:szCs w:val="20"/>
              </w:rPr>
            </w:pPr>
          </w:p>
          <w:p w14:paraId="059BFE01" w14:textId="77777777" w:rsidR="009E40C6" w:rsidRPr="00935B81" w:rsidRDefault="009E40C6" w:rsidP="00634579">
            <w:pPr>
              <w:jc w:val="center"/>
              <w:rPr>
                <w:rFonts w:ascii="Open Sans" w:hAnsi="Open Sans" w:cs="Open Sans"/>
                <w:color w:val="FFFFFF" w:themeColor="background1"/>
                <w:sz w:val="20"/>
                <w:szCs w:val="20"/>
              </w:rPr>
            </w:pPr>
            <w:r w:rsidRPr="00935B81">
              <w:rPr>
                <w:rFonts w:ascii="Open Sans" w:hAnsi="Open Sans" w:cs="Open Sans"/>
                <w:color w:val="FFFFFF" w:themeColor="background1"/>
                <w:sz w:val="20"/>
                <w:szCs w:val="20"/>
              </w:rPr>
              <w:t>Szacunkowa wartość zamówienia</w:t>
            </w:r>
          </w:p>
          <w:p w14:paraId="2BB8A6A0" w14:textId="447A5063" w:rsidR="006F1552" w:rsidRPr="00935B81" w:rsidRDefault="006F1552" w:rsidP="00634579">
            <w:pPr>
              <w:jc w:val="center"/>
              <w:rPr>
                <w:rFonts w:ascii="Open Sans" w:hAnsi="Open Sans" w:cs="Open Sans"/>
                <w:color w:val="FFFFFF" w:themeColor="background1"/>
                <w:sz w:val="20"/>
                <w:szCs w:val="20"/>
              </w:rPr>
            </w:pPr>
          </w:p>
        </w:tc>
        <w:tc>
          <w:tcPr>
            <w:tcW w:w="4606" w:type="dxa"/>
            <w:shd w:val="clear" w:color="auto" w:fill="002060"/>
          </w:tcPr>
          <w:p w14:paraId="684B2C97" w14:textId="77777777" w:rsidR="006F1552" w:rsidRPr="00935B81" w:rsidRDefault="006F1552" w:rsidP="00634579">
            <w:pPr>
              <w:jc w:val="center"/>
              <w:rPr>
                <w:rFonts w:ascii="Open Sans" w:hAnsi="Open Sans" w:cs="Open Sans"/>
                <w:color w:val="FFFFFF" w:themeColor="background1"/>
                <w:sz w:val="20"/>
                <w:szCs w:val="20"/>
              </w:rPr>
            </w:pPr>
          </w:p>
          <w:p w14:paraId="65DD12C1" w14:textId="4C6C0D68" w:rsidR="009E40C6" w:rsidRPr="00935B81" w:rsidRDefault="009E40C6" w:rsidP="00634579">
            <w:pPr>
              <w:jc w:val="center"/>
              <w:rPr>
                <w:rFonts w:ascii="Open Sans" w:hAnsi="Open Sans" w:cs="Open Sans"/>
                <w:color w:val="FFFFFF" w:themeColor="background1"/>
                <w:sz w:val="20"/>
                <w:szCs w:val="20"/>
              </w:rPr>
            </w:pPr>
            <w:r w:rsidRPr="00935B81">
              <w:rPr>
                <w:rFonts w:ascii="Open Sans" w:hAnsi="Open Sans" w:cs="Open Sans"/>
                <w:color w:val="FFFFFF" w:themeColor="background1"/>
                <w:sz w:val="20"/>
                <w:szCs w:val="20"/>
              </w:rPr>
              <w:t>Wysokość opłaty za złożenie oferty</w:t>
            </w:r>
          </w:p>
        </w:tc>
      </w:tr>
      <w:tr w:rsidR="009E40C6" w14:paraId="57E3B090" w14:textId="77777777" w:rsidTr="00B7442A">
        <w:tc>
          <w:tcPr>
            <w:tcW w:w="4606" w:type="dxa"/>
            <w:shd w:val="clear" w:color="auto" w:fill="FFF2CC" w:themeFill="accent4" w:themeFillTint="33"/>
          </w:tcPr>
          <w:p w14:paraId="4E6D134D"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do 20 000 UAH</w:t>
            </w:r>
          </w:p>
        </w:tc>
        <w:tc>
          <w:tcPr>
            <w:tcW w:w="4606" w:type="dxa"/>
            <w:shd w:val="clear" w:color="auto" w:fill="FFF2CC" w:themeFill="accent4" w:themeFillTint="33"/>
          </w:tcPr>
          <w:p w14:paraId="498A40C5"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20,40 UAH</w:t>
            </w:r>
          </w:p>
        </w:tc>
      </w:tr>
      <w:tr w:rsidR="009E40C6" w14:paraId="18245711" w14:textId="77777777" w:rsidTr="00B7442A">
        <w:tc>
          <w:tcPr>
            <w:tcW w:w="4606" w:type="dxa"/>
            <w:shd w:val="clear" w:color="auto" w:fill="FFF2CC" w:themeFill="accent4" w:themeFillTint="33"/>
          </w:tcPr>
          <w:p w14:paraId="54F96CD6"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20 001 – 50 000 UAH</w:t>
            </w:r>
          </w:p>
        </w:tc>
        <w:tc>
          <w:tcPr>
            <w:tcW w:w="4606" w:type="dxa"/>
            <w:shd w:val="clear" w:color="auto" w:fill="FFF2CC" w:themeFill="accent4" w:themeFillTint="33"/>
          </w:tcPr>
          <w:p w14:paraId="7FD1367D"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142,80 UAH</w:t>
            </w:r>
          </w:p>
        </w:tc>
      </w:tr>
      <w:tr w:rsidR="009E40C6" w14:paraId="6B7066A9" w14:textId="77777777" w:rsidTr="00B7442A">
        <w:tc>
          <w:tcPr>
            <w:tcW w:w="4606" w:type="dxa"/>
            <w:shd w:val="clear" w:color="auto" w:fill="FFF2CC" w:themeFill="accent4" w:themeFillTint="33"/>
          </w:tcPr>
          <w:p w14:paraId="452CF22E"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50 001 – 200 000 UAH</w:t>
            </w:r>
          </w:p>
        </w:tc>
        <w:tc>
          <w:tcPr>
            <w:tcW w:w="4606" w:type="dxa"/>
            <w:shd w:val="clear" w:color="auto" w:fill="FFF2CC" w:themeFill="accent4" w:themeFillTint="33"/>
          </w:tcPr>
          <w:p w14:paraId="6853A1BB"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408,00 UAH</w:t>
            </w:r>
          </w:p>
        </w:tc>
      </w:tr>
      <w:tr w:rsidR="009E40C6" w14:paraId="2A6AD5FA" w14:textId="77777777" w:rsidTr="00B7442A">
        <w:tc>
          <w:tcPr>
            <w:tcW w:w="4606" w:type="dxa"/>
            <w:shd w:val="clear" w:color="auto" w:fill="FFF2CC" w:themeFill="accent4" w:themeFillTint="33"/>
          </w:tcPr>
          <w:p w14:paraId="521F5888"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200 001 – 1 000 000 UAH</w:t>
            </w:r>
          </w:p>
        </w:tc>
        <w:tc>
          <w:tcPr>
            <w:tcW w:w="4606" w:type="dxa"/>
            <w:shd w:val="clear" w:color="auto" w:fill="FFF2CC" w:themeFill="accent4" w:themeFillTint="33"/>
          </w:tcPr>
          <w:p w14:paraId="17942C0E"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612,00 UAH</w:t>
            </w:r>
          </w:p>
        </w:tc>
      </w:tr>
      <w:tr w:rsidR="009E40C6" w14:paraId="73FFBAB4" w14:textId="77777777" w:rsidTr="00B7442A">
        <w:tc>
          <w:tcPr>
            <w:tcW w:w="4606" w:type="dxa"/>
            <w:shd w:val="clear" w:color="auto" w:fill="FFF2CC" w:themeFill="accent4" w:themeFillTint="33"/>
          </w:tcPr>
          <w:p w14:paraId="5F9F96D5"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1 000 001 – 4 000 000 UAH</w:t>
            </w:r>
          </w:p>
        </w:tc>
        <w:tc>
          <w:tcPr>
            <w:tcW w:w="4606" w:type="dxa"/>
            <w:shd w:val="clear" w:color="auto" w:fill="FFF2CC" w:themeFill="accent4" w:themeFillTint="33"/>
          </w:tcPr>
          <w:p w14:paraId="086A605E"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2040,00 UAH</w:t>
            </w:r>
          </w:p>
        </w:tc>
      </w:tr>
      <w:tr w:rsidR="009E40C6" w14:paraId="158DB9B3" w14:textId="77777777" w:rsidTr="00B7442A">
        <w:tc>
          <w:tcPr>
            <w:tcW w:w="4606" w:type="dxa"/>
            <w:shd w:val="clear" w:color="auto" w:fill="FFF2CC" w:themeFill="accent4" w:themeFillTint="33"/>
          </w:tcPr>
          <w:p w14:paraId="34AA9350"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od 4 000 000 UAH</w:t>
            </w:r>
          </w:p>
        </w:tc>
        <w:tc>
          <w:tcPr>
            <w:tcW w:w="4606" w:type="dxa"/>
            <w:shd w:val="clear" w:color="auto" w:fill="FFF2CC" w:themeFill="accent4" w:themeFillTint="33"/>
          </w:tcPr>
          <w:p w14:paraId="0EE22AB9" w14:textId="77777777" w:rsidR="009E40C6" w:rsidRPr="00935B81" w:rsidRDefault="009E40C6" w:rsidP="00634579">
            <w:pPr>
              <w:jc w:val="center"/>
              <w:rPr>
                <w:rFonts w:ascii="Open Sans" w:hAnsi="Open Sans" w:cs="Open Sans"/>
                <w:color w:val="0070C0"/>
                <w:sz w:val="20"/>
                <w:szCs w:val="20"/>
              </w:rPr>
            </w:pPr>
            <w:r w:rsidRPr="00935B81">
              <w:rPr>
                <w:rFonts w:ascii="Open Sans" w:hAnsi="Open Sans" w:cs="Open Sans"/>
                <w:color w:val="0070C0"/>
                <w:sz w:val="20"/>
                <w:szCs w:val="20"/>
              </w:rPr>
              <w:t>4080,00 UAH</w:t>
            </w:r>
          </w:p>
        </w:tc>
      </w:tr>
    </w:tbl>
    <w:p w14:paraId="5EFE014E" w14:textId="4CC3E09C" w:rsidR="00A37FFC" w:rsidRPr="00A37FFC" w:rsidRDefault="001C6750" w:rsidP="0079656D">
      <w:pPr>
        <w:spacing w:before="240"/>
      </w:pPr>
      <w:r w:rsidRPr="001C6750">
        <w:rPr>
          <w:rFonts w:ascii="Open Sans" w:hAnsi="Open Sans" w:cs="Open Sans"/>
          <w:sz w:val="18"/>
          <w:szCs w:val="18"/>
        </w:rPr>
        <w:t xml:space="preserve">Źródło: </w:t>
      </w:r>
      <w:r w:rsidRPr="001C6750">
        <w:rPr>
          <w:rFonts w:ascii="Open Sans" w:hAnsi="Open Sans" w:cs="Open Sans"/>
          <w:i/>
          <w:iCs/>
          <w:sz w:val="18"/>
          <w:szCs w:val="18"/>
        </w:rPr>
        <w:t xml:space="preserve">Uchwała Gabinetu Ministrów Ukrainy z dnia 24 lutego 2016 r. nr 166, </w:t>
      </w:r>
      <w:r w:rsidRPr="001C6750">
        <w:rPr>
          <w:rStyle w:val="subtitleauthor"/>
          <w:rFonts w:ascii="Open Sans" w:hAnsi="Open Sans" w:cs="Open Sans"/>
          <w:sz w:val="18"/>
          <w:szCs w:val="18"/>
          <w:lang w:val="ru-RU"/>
        </w:rPr>
        <w:t>ДП</w:t>
      </w:r>
      <w:r w:rsidRPr="004C502E">
        <w:rPr>
          <w:rStyle w:val="subtitleauthor"/>
          <w:rFonts w:ascii="Open Sans" w:hAnsi="Open Sans" w:cs="Open Sans"/>
          <w:sz w:val="18"/>
          <w:szCs w:val="18"/>
        </w:rPr>
        <w:t xml:space="preserve"> "</w:t>
      </w:r>
      <w:r w:rsidRPr="001C6750">
        <w:rPr>
          <w:rStyle w:val="subtitleauthor"/>
          <w:rFonts w:ascii="Open Sans" w:hAnsi="Open Sans" w:cs="Open Sans"/>
          <w:sz w:val="18"/>
          <w:szCs w:val="18"/>
          <w:lang w:val="ru-RU"/>
        </w:rPr>
        <w:t>Прозорро</w:t>
      </w:r>
      <w:r w:rsidRPr="004C502E">
        <w:rPr>
          <w:rStyle w:val="subtitleauthor"/>
          <w:rFonts w:ascii="Open Sans" w:hAnsi="Open Sans" w:cs="Open Sans"/>
          <w:sz w:val="18"/>
          <w:szCs w:val="18"/>
        </w:rPr>
        <w:t xml:space="preserve">", </w:t>
      </w:r>
      <w:r w:rsidRPr="001C6750">
        <w:rPr>
          <w:rFonts w:ascii="Open Sans" w:hAnsi="Open Sans" w:cs="Open Sans"/>
          <w:i/>
          <w:iCs/>
          <w:sz w:val="18"/>
          <w:szCs w:val="18"/>
          <w:lang w:val="ru-RU"/>
        </w:rPr>
        <w:t>Оновлені</w:t>
      </w:r>
      <w:r w:rsidRPr="004C502E">
        <w:rPr>
          <w:rFonts w:ascii="Open Sans" w:hAnsi="Open Sans" w:cs="Open Sans"/>
          <w:i/>
          <w:iCs/>
          <w:sz w:val="18"/>
          <w:szCs w:val="18"/>
        </w:rPr>
        <w:t xml:space="preserve"> </w:t>
      </w:r>
      <w:r w:rsidRPr="001C6750">
        <w:rPr>
          <w:rFonts w:ascii="Open Sans" w:hAnsi="Open Sans" w:cs="Open Sans"/>
          <w:i/>
          <w:iCs/>
          <w:sz w:val="18"/>
          <w:szCs w:val="18"/>
          <w:lang w:val="ru-RU"/>
        </w:rPr>
        <w:t>тарифи</w:t>
      </w:r>
      <w:r w:rsidRPr="004C502E">
        <w:rPr>
          <w:rFonts w:ascii="Open Sans" w:hAnsi="Open Sans" w:cs="Open Sans"/>
          <w:i/>
          <w:iCs/>
          <w:sz w:val="18"/>
          <w:szCs w:val="18"/>
        </w:rPr>
        <w:t xml:space="preserve"> </w:t>
      </w:r>
      <w:r w:rsidRPr="001C6750">
        <w:rPr>
          <w:rFonts w:ascii="Open Sans" w:hAnsi="Open Sans" w:cs="Open Sans"/>
          <w:i/>
          <w:iCs/>
          <w:sz w:val="18"/>
          <w:szCs w:val="18"/>
          <w:lang w:val="ru-RU"/>
        </w:rPr>
        <w:t>у</w:t>
      </w:r>
      <w:r w:rsidRPr="004C502E">
        <w:rPr>
          <w:rFonts w:ascii="Open Sans" w:hAnsi="Open Sans" w:cs="Open Sans"/>
          <w:i/>
          <w:iCs/>
          <w:sz w:val="18"/>
          <w:szCs w:val="18"/>
        </w:rPr>
        <w:t xml:space="preserve"> </w:t>
      </w:r>
      <w:r w:rsidRPr="001C6750">
        <w:rPr>
          <w:rFonts w:ascii="Open Sans" w:hAnsi="Open Sans" w:cs="Open Sans"/>
          <w:i/>
          <w:iCs/>
          <w:sz w:val="18"/>
          <w:szCs w:val="18"/>
          <w:lang w:val="ru-RU"/>
        </w:rPr>
        <w:t>тендерах</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відповідно</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до</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змін</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в</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Постанові</w:t>
      </w:r>
      <w:r w:rsidRPr="004C502E">
        <w:rPr>
          <w:rFonts w:ascii="Open Sans" w:hAnsi="Open Sans" w:cs="Open Sans"/>
          <w:i/>
          <w:iCs/>
          <w:sz w:val="18"/>
          <w:szCs w:val="18"/>
        </w:rPr>
        <w:t xml:space="preserve"> </w:t>
      </w:r>
      <w:r w:rsidRPr="001C6750">
        <w:rPr>
          <w:rFonts w:ascii="Open Sans" w:hAnsi="Open Sans" w:cs="Open Sans"/>
          <w:i/>
          <w:iCs/>
          <w:sz w:val="18"/>
          <w:szCs w:val="18"/>
          <w:lang w:val="ru-RU"/>
        </w:rPr>
        <w:t>КМУ</w:t>
      </w:r>
      <w:r w:rsidRPr="004C502E">
        <w:rPr>
          <w:rFonts w:ascii="Open Sans" w:hAnsi="Open Sans" w:cs="Open Sans"/>
          <w:i/>
          <w:iCs/>
          <w:sz w:val="18"/>
          <w:szCs w:val="18"/>
        </w:rPr>
        <w:t xml:space="preserve"> №166</w:t>
      </w:r>
      <w:r w:rsidRPr="004C502E">
        <w:rPr>
          <w:rStyle w:val="subtitleauthor"/>
          <w:rFonts w:ascii="Open Sans" w:hAnsi="Open Sans" w:cs="Open Sans"/>
          <w:sz w:val="18"/>
          <w:szCs w:val="18"/>
        </w:rPr>
        <w:t xml:space="preserve">, </w:t>
      </w:r>
      <w:r w:rsidRPr="001C6750">
        <w:rPr>
          <w:rStyle w:val="subtitleauthor"/>
          <w:rFonts w:ascii="Open Sans" w:hAnsi="Open Sans" w:cs="Open Sans"/>
          <w:sz w:val="18"/>
          <w:szCs w:val="18"/>
          <w:lang w:val="ru-RU"/>
        </w:rPr>
        <w:t>Інформаційний</w:t>
      </w:r>
      <w:r w:rsidRPr="004C502E">
        <w:rPr>
          <w:rStyle w:val="subtitleauthor"/>
          <w:rFonts w:ascii="Open Sans" w:hAnsi="Open Sans" w:cs="Open Sans"/>
          <w:sz w:val="18"/>
          <w:szCs w:val="18"/>
        </w:rPr>
        <w:t xml:space="preserve"> </w:t>
      </w:r>
      <w:r w:rsidRPr="001C6750">
        <w:rPr>
          <w:rStyle w:val="subtitleauthor"/>
          <w:rFonts w:ascii="Open Sans" w:hAnsi="Open Sans" w:cs="Open Sans"/>
          <w:sz w:val="18"/>
          <w:szCs w:val="18"/>
          <w:lang w:val="ru-RU"/>
        </w:rPr>
        <w:t>ресурс</w:t>
      </w:r>
      <w:r w:rsidRPr="004C502E">
        <w:rPr>
          <w:rStyle w:val="subtitleauthor"/>
          <w:rFonts w:ascii="Open Sans" w:hAnsi="Open Sans" w:cs="Open Sans"/>
          <w:sz w:val="18"/>
          <w:szCs w:val="18"/>
        </w:rPr>
        <w:t xml:space="preserve"> – </w:t>
      </w:r>
      <w:r w:rsidRPr="001C6750">
        <w:rPr>
          <w:rStyle w:val="subtitleauthor"/>
          <w:rFonts w:ascii="Open Sans" w:hAnsi="Open Sans" w:cs="Open Sans"/>
          <w:sz w:val="18"/>
          <w:szCs w:val="18"/>
          <w:lang w:val="ru-RU"/>
        </w:rPr>
        <w:t>Інфобокс</w:t>
      </w:r>
      <w:r w:rsidRPr="004C502E">
        <w:rPr>
          <w:rStyle w:val="subtitleauthor"/>
          <w:rFonts w:ascii="Open Sans" w:hAnsi="Open Sans" w:cs="Open Sans"/>
          <w:sz w:val="18"/>
          <w:szCs w:val="18"/>
        </w:rPr>
        <w:t xml:space="preserve"> </w:t>
      </w:r>
      <w:r w:rsidRPr="001C6750">
        <w:rPr>
          <w:rStyle w:val="subtitleauthor"/>
          <w:rFonts w:ascii="Open Sans" w:hAnsi="Open Sans" w:cs="Open Sans"/>
          <w:sz w:val="18"/>
          <w:szCs w:val="18"/>
          <w:lang w:val="ru-RU"/>
        </w:rPr>
        <w:t>Прозорро</w:t>
      </w:r>
      <w:r w:rsidRPr="004C502E">
        <w:rPr>
          <w:rStyle w:val="subtitleauthor"/>
          <w:rFonts w:ascii="Open Sans" w:hAnsi="Open Sans" w:cs="Open Sans"/>
          <w:sz w:val="18"/>
          <w:szCs w:val="18"/>
        </w:rPr>
        <w:t xml:space="preserve">, 14.07.2023 </w:t>
      </w:r>
    </w:p>
    <w:p w14:paraId="55A28851" w14:textId="31BAAA48" w:rsidR="00625357" w:rsidRPr="001C6750" w:rsidRDefault="009E40C6" w:rsidP="0079656D">
      <w:pPr>
        <w:spacing w:before="240" w:line="276" w:lineRule="auto"/>
        <w:rPr>
          <w:rFonts w:ascii="Lato" w:hAnsi="Lato" w:cs="Open Sans"/>
          <w:sz w:val="24"/>
          <w:szCs w:val="24"/>
        </w:rPr>
      </w:pPr>
      <w:r w:rsidRPr="00AA4B94">
        <w:rPr>
          <w:rFonts w:ascii="Lato" w:hAnsi="Lato" w:cs="Open Sans"/>
          <w:sz w:val="24"/>
          <w:szCs w:val="24"/>
        </w:rPr>
        <w:t xml:space="preserve">W przypadku unieważnienia postępowania lub uznania go </w:t>
      </w:r>
      <w:r w:rsidR="00511C3F" w:rsidRPr="00AA4B94">
        <w:rPr>
          <w:rFonts w:ascii="Lato" w:hAnsi="Lato" w:cs="Open Sans"/>
          <w:sz w:val="24"/>
          <w:szCs w:val="24"/>
        </w:rPr>
        <w:t xml:space="preserve">za niebyłe na etapie </w:t>
      </w:r>
      <w:r w:rsidRPr="00AA4B94">
        <w:rPr>
          <w:rFonts w:ascii="Lato" w:hAnsi="Lato" w:cs="Open Sans"/>
          <w:sz w:val="24"/>
          <w:szCs w:val="24"/>
        </w:rPr>
        <w:t>do momentu otwarcia ofert,</w:t>
      </w:r>
      <w:r w:rsidR="007953E8" w:rsidRPr="00AA4B94">
        <w:rPr>
          <w:rFonts w:ascii="Lato" w:hAnsi="Lato" w:cs="Open Sans"/>
          <w:sz w:val="24"/>
          <w:szCs w:val="24"/>
        </w:rPr>
        <w:t xml:space="preserve"> </w:t>
      </w:r>
      <w:r w:rsidR="00511C3F" w:rsidRPr="00AA4B94">
        <w:rPr>
          <w:rFonts w:ascii="Lato" w:hAnsi="Lato" w:cs="Open Sans"/>
          <w:sz w:val="24"/>
          <w:szCs w:val="24"/>
        </w:rPr>
        <w:t xml:space="preserve">dokonana </w:t>
      </w:r>
      <w:r w:rsidR="007953E8" w:rsidRPr="00AA4B94">
        <w:rPr>
          <w:rFonts w:ascii="Lato" w:hAnsi="Lato" w:cs="Open Sans"/>
          <w:sz w:val="24"/>
          <w:szCs w:val="24"/>
        </w:rPr>
        <w:t>opłata podlega zwrotowi.</w:t>
      </w:r>
    </w:p>
    <w:p w14:paraId="77591421" w14:textId="737EDBBB" w:rsidR="009E40C6" w:rsidRPr="00AA4B94" w:rsidRDefault="009E40C6" w:rsidP="001153E9">
      <w:pPr>
        <w:pStyle w:val="Nagwek3"/>
        <w:spacing w:line="276" w:lineRule="auto"/>
        <w:rPr>
          <w:rFonts w:ascii="Lato" w:hAnsi="Lato" w:cs="Open Sans"/>
          <w:sz w:val="24"/>
          <w:lang w:val="pl-PL"/>
        </w:rPr>
      </w:pPr>
      <w:bookmarkStart w:id="132" w:name="_Toc170689257"/>
      <w:r w:rsidRPr="00AA4B94">
        <w:rPr>
          <w:rFonts w:ascii="Lato" w:hAnsi="Lato" w:cs="Open Sans"/>
          <w:sz w:val="24"/>
          <w:lang w:val="pl-PL"/>
        </w:rPr>
        <w:lastRenderedPageBreak/>
        <w:t>3.</w:t>
      </w:r>
      <w:r w:rsidR="005F54EC">
        <w:rPr>
          <w:rFonts w:ascii="Lato" w:hAnsi="Lato" w:cs="Open Sans"/>
          <w:sz w:val="24"/>
          <w:lang w:val="pl-PL"/>
        </w:rPr>
        <w:t>5</w:t>
      </w:r>
      <w:r w:rsidRPr="00AA4B94">
        <w:rPr>
          <w:rFonts w:ascii="Lato" w:hAnsi="Lato" w:cs="Open Sans"/>
          <w:sz w:val="24"/>
          <w:lang w:val="pl-PL"/>
        </w:rPr>
        <w:t>.3. Terminy składania ofert</w:t>
      </w:r>
      <w:bookmarkEnd w:id="132"/>
      <w:r w:rsidRPr="00AA4B94">
        <w:rPr>
          <w:rFonts w:ascii="Lato" w:hAnsi="Lato" w:cs="Open Sans"/>
          <w:sz w:val="24"/>
          <w:lang w:val="pl-PL"/>
        </w:rPr>
        <w:t xml:space="preserve"> </w:t>
      </w:r>
    </w:p>
    <w:p w14:paraId="08D41B41" w14:textId="5EAE5081" w:rsidR="009D10EC" w:rsidRDefault="009E40C6" w:rsidP="009D10EC">
      <w:pPr>
        <w:pStyle w:val="Default"/>
        <w:spacing w:after="240" w:line="276" w:lineRule="auto"/>
        <w:rPr>
          <w:rFonts w:ascii="Lato" w:hAnsi="Lato" w:cs="Open Sans"/>
        </w:rPr>
      </w:pPr>
      <w:r w:rsidRPr="00100BBA">
        <w:rPr>
          <w:rFonts w:ascii="Lato" w:hAnsi="Lato" w:cs="Open Sans"/>
        </w:rPr>
        <w:t xml:space="preserve">Termin na </w:t>
      </w:r>
      <w:r w:rsidR="00100BBA">
        <w:rPr>
          <w:rFonts w:ascii="Lato" w:hAnsi="Lato" w:cs="Open Sans"/>
        </w:rPr>
        <w:t>składanie ofert</w:t>
      </w:r>
      <w:r w:rsidRPr="00100BBA">
        <w:rPr>
          <w:rFonts w:ascii="Lato" w:hAnsi="Lato" w:cs="Open Sans"/>
        </w:rPr>
        <w:t xml:space="preserve"> </w:t>
      </w:r>
      <w:r w:rsidR="0079656D" w:rsidRPr="00100BBA">
        <w:rPr>
          <w:rFonts w:ascii="Lato" w:hAnsi="Lato" w:cs="Open Sans"/>
        </w:rPr>
        <w:t xml:space="preserve">(ukr. </w:t>
      </w:r>
      <w:proofErr w:type="spellStart"/>
      <w:r w:rsidR="007336AE" w:rsidRPr="00100BBA">
        <w:rPr>
          <w:rStyle w:val="rvts0"/>
          <w:rFonts w:ascii="Lato" w:hAnsi="Lato"/>
        </w:rPr>
        <w:t>строк</w:t>
      </w:r>
      <w:proofErr w:type="spellEnd"/>
      <w:r w:rsidR="007336AE" w:rsidRPr="00100BBA">
        <w:rPr>
          <w:rStyle w:val="rvts0"/>
          <w:rFonts w:ascii="Lato" w:hAnsi="Lato"/>
        </w:rPr>
        <w:t xml:space="preserve"> </w:t>
      </w:r>
      <w:proofErr w:type="spellStart"/>
      <w:r w:rsidR="007336AE" w:rsidRPr="00100BBA">
        <w:rPr>
          <w:rStyle w:val="rvts0"/>
          <w:rFonts w:ascii="Lato" w:hAnsi="Lato"/>
        </w:rPr>
        <w:t>для</w:t>
      </w:r>
      <w:proofErr w:type="spellEnd"/>
      <w:r w:rsidR="007336AE" w:rsidRPr="00100BBA">
        <w:rPr>
          <w:rStyle w:val="rvts0"/>
          <w:rFonts w:ascii="Lato" w:hAnsi="Lato"/>
        </w:rPr>
        <w:t xml:space="preserve"> </w:t>
      </w:r>
      <w:proofErr w:type="spellStart"/>
      <w:r w:rsidR="007336AE" w:rsidRPr="00100BBA">
        <w:rPr>
          <w:rStyle w:val="rvts0"/>
          <w:rFonts w:ascii="Lato" w:hAnsi="Lato"/>
        </w:rPr>
        <w:t>подання</w:t>
      </w:r>
      <w:proofErr w:type="spellEnd"/>
      <w:r w:rsidR="007336AE" w:rsidRPr="00100BBA">
        <w:rPr>
          <w:rStyle w:val="rvts0"/>
          <w:rFonts w:ascii="Lato" w:hAnsi="Lato"/>
        </w:rPr>
        <w:t xml:space="preserve"> </w:t>
      </w:r>
      <w:proofErr w:type="spellStart"/>
      <w:r w:rsidR="007336AE" w:rsidRPr="00100BBA">
        <w:rPr>
          <w:rStyle w:val="rvts0"/>
          <w:rFonts w:ascii="Lato" w:hAnsi="Lato"/>
        </w:rPr>
        <w:t>тендерних</w:t>
      </w:r>
      <w:proofErr w:type="spellEnd"/>
      <w:r w:rsidR="007336AE" w:rsidRPr="00100BBA">
        <w:rPr>
          <w:rStyle w:val="rvts0"/>
          <w:rFonts w:ascii="Lato" w:hAnsi="Lato"/>
        </w:rPr>
        <w:t xml:space="preserve"> </w:t>
      </w:r>
      <w:proofErr w:type="spellStart"/>
      <w:r w:rsidR="007336AE" w:rsidRPr="00100BBA">
        <w:rPr>
          <w:rStyle w:val="rvts0"/>
          <w:rFonts w:ascii="Lato" w:hAnsi="Lato"/>
        </w:rPr>
        <w:t>пропозицій</w:t>
      </w:r>
      <w:proofErr w:type="spellEnd"/>
      <w:r w:rsidR="0079656D" w:rsidRPr="00100BBA">
        <w:rPr>
          <w:rFonts w:ascii="Lato" w:hAnsi="Lato" w:cs="Open Sans"/>
        </w:rPr>
        <w:t>)</w:t>
      </w:r>
      <w:r w:rsidR="00100BBA">
        <w:rPr>
          <w:rFonts w:ascii="Lato" w:hAnsi="Lato" w:cs="Open Sans"/>
        </w:rPr>
        <w:t xml:space="preserve"> </w:t>
      </w:r>
      <w:r w:rsidR="009D10EC">
        <w:rPr>
          <w:rFonts w:ascii="Lato" w:hAnsi="Lato" w:cs="Open Sans"/>
        </w:rPr>
        <w:t>jest w </w:t>
      </w:r>
      <w:r w:rsidRPr="00100BBA">
        <w:rPr>
          <w:rFonts w:ascii="Lato" w:hAnsi="Lato" w:cs="Open Sans"/>
        </w:rPr>
        <w:t xml:space="preserve">każdym przypadku ustalany indywidualnie przez zamawiającego w odniesieniu do konkretnego postępowania o udzielenie zamówienia publicznego. Określenie terminu na składanie ofert jest obligatoryjnym elementem zarówno ogłoszenia o zamówieniu, jak i dokumentacji przetargowej. </w:t>
      </w:r>
    </w:p>
    <w:p w14:paraId="2F6634EB" w14:textId="49BA3D72" w:rsidR="009E40C6" w:rsidRPr="00AA4B94" w:rsidRDefault="009E40C6" w:rsidP="009D10EC">
      <w:pPr>
        <w:pStyle w:val="Default"/>
        <w:spacing w:after="240" w:line="276" w:lineRule="auto"/>
        <w:rPr>
          <w:rFonts w:ascii="Lato" w:hAnsi="Lato" w:cs="Open Sans"/>
        </w:rPr>
      </w:pPr>
      <w:r w:rsidRPr="00100BBA">
        <w:rPr>
          <w:rFonts w:ascii="Lato" w:hAnsi="Lato" w:cs="Open Sans"/>
          <w:color w:val="auto"/>
        </w:rPr>
        <w:t>Ze względu na to, że złożenie oferty jest czynnością kluczową, zamawiający powinien dołożyć szczególnych starań, aby przy jego wyznaczaniu zawsze brać pod uwagę charakter przedmiotu zamówienia oraz ustalone przez siebie wymagania odnośnie do kryteriów kwalifikacyjnych w taki sposób, żeby wyznaczony przez niego termin był terminem</w:t>
      </w:r>
      <w:r w:rsidRPr="00AA4B94">
        <w:rPr>
          <w:rFonts w:ascii="Lato" w:hAnsi="Lato" w:cs="Open Sans"/>
          <w:color w:val="auto"/>
        </w:rPr>
        <w:t xml:space="preserve"> proporcjonalnym i dającym wykonawcom możliwość właściwego przygotowania swoich ofert. </w:t>
      </w:r>
      <w:r w:rsidRPr="00AA4B94">
        <w:rPr>
          <w:rFonts w:ascii="Lato" w:hAnsi="Lato" w:cs="Open Sans"/>
        </w:rPr>
        <w:t>Ukraiński ustawodawca daje zamawiającemu pewne wskazówki, ustanawiając na gruncie obowiązujących regulacji minimalne terminy ustawowe.</w:t>
      </w:r>
    </w:p>
    <w:p w14:paraId="13FEFDF3" w14:textId="2D487C7F" w:rsidR="009E40C6" w:rsidRPr="00AA4B94" w:rsidRDefault="009E40C6" w:rsidP="009D10EC">
      <w:pPr>
        <w:pStyle w:val="Default"/>
        <w:spacing w:after="240" w:line="276" w:lineRule="auto"/>
        <w:rPr>
          <w:rFonts w:ascii="Lato" w:hAnsi="Lato" w:cs="Open Sans"/>
        </w:rPr>
      </w:pPr>
      <w:r w:rsidRPr="00AA4B94">
        <w:rPr>
          <w:rFonts w:ascii="Lato" w:hAnsi="Lato" w:cs="Open Sans"/>
        </w:rPr>
        <w:t>Stosownie do regulacji kodeksu cywilnego Ukrainy, bieg terminu rozpoczyna się w</w:t>
      </w:r>
      <w:r w:rsidR="009A2C8F">
        <w:rPr>
          <w:rFonts w:ascii="Lato" w:hAnsi="Lato" w:cs="Open Sans"/>
        </w:rPr>
        <w:t> </w:t>
      </w:r>
      <w:r w:rsidRPr="00AA4B94">
        <w:rPr>
          <w:rFonts w:ascii="Lato" w:hAnsi="Lato" w:cs="Open Sans"/>
        </w:rPr>
        <w:t xml:space="preserve">dniu następującym po określonej dacie kalendarzowej lub po wystąpieniu zdarzenia stanowiącego początek jego biegu. Elektroniczny system </w:t>
      </w:r>
      <w:proofErr w:type="spellStart"/>
      <w:r w:rsidR="00C4522F" w:rsidRPr="00AA4B94">
        <w:rPr>
          <w:rFonts w:ascii="Lato" w:hAnsi="Lato" w:cs="Open Sans"/>
        </w:rPr>
        <w:t>Pro</w:t>
      </w:r>
      <w:r w:rsidR="00C4522F">
        <w:rPr>
          <w:rFonts w:ascii="Lato" w:hAnsi="Lato" w:cs="Open Sans"/>
        </w:rPr>
        <w:t>Z</w:t>
      </w:r>
      <w:r w:rsidR="00C4522F" w:rsidRPr="00AA4B94">
        <w:rPr>
          <w:rFonts w:ascii="Lato" w:hAnsi="Lato" w:cs="Open Sans"/>
        </w:rPr>
        <w:t>orro</w:t>
      </w:r>
      <w:proofErr w:type="spellEnd"/>
      <w:r w:rsidR="00C4522F" w:rsidRPr="00AA4B94">
        <w:rPr>
          <w:rFonts w:ascii="Lato" w:hAnsi="Lato" w:cs="Open Sans"/>
        </w:rPr>
        <w:t xml:space="preserve"> </w:t>
      </w:r>
      <w:r w:rsidRPr="00AA4B94">
        <w:rPr>
          <w:rFonts w:ascii="Lato" w:hAnsi="Lato" w:cs="Open Sans"/>
        </w:rPr>
        <w:t>daje zamawiającym możliwość wyznaczenia końcowego terminu na składanie ofert ze wskazaniem dnia i</w:t>
      </w:r>
      <w:r w:rsidR="00627E68">
        <w:rPr>
          <w:rFonts w:ascii="Lato" w:hAnsi="Lato" w:cs="Open Sans"/>
        </w:rPr>
        <w:t> </w:t>
      </w:r>
      <w:r w:rsidRPr="00AA4B94">
        <w:rPr>
          <w:rFonts w:ascii="Lato" w:hAnsi="Lato" w:cs="Open Sans"/>
        </w:rPr>
        <w:t xml:space="preserve">godziny.  </w:t>
      </w:r>
    </w:p>
    <w:p w14:paraId="7F245692" w14:textId="45E3FBC7" w:rsidR="009E40C6" w:rsidRPr="00AA4B94" w:rsidRDefault="009E40C6" w:rsidP="009D10EC">
      <w:pPr>
        <w:pStyle w:val="Default"/>
        <w:spacing w:line="276" w:lineRule="auto"/>
        <w:rPr>
          <w:rFonts w:ascii="Lato" w:hAnsi="Lato" w:cs="Open Sans"/>
        </w:rPr>
      </w:pPr>
      <w:r w:rsidRPr="00AA4B94">
        <w:rPr>
          <w:rFonts w:ascii="Lato" w:hAnsi="Lato" w:cs="Open Sans"/>
        </w:rPr>
        <w:t>W kontekście przepisów regulujących dokonywanie czynności składania ofert szczególną uwagę należy</w:t>
      </w:r>
      <w:r w:rsidR="009D10EC">
        <w:rPr>
          <w:rFonts w:ascii="Lato" w:hAnsi="Lato" w:cs="Open Sans"/>
        </w:rPr>
        <w:t xml:space="preserve"> zwrócić na art. 26 ust. 6 UOZP</w:t>
      </w:r>
      <w:r w:rsidRPr="00AA4B94">
        <w:rPr>
          <w:rFonts w:ascii="Lato" w:hAnsi="Lato" w:cs="Open Sans"/>
        </w:rPr>
        <w:t xml:space="preserve">, który stanowi, że oferty składane przez uczestników po upływie wyznaczonego terminu nie są przyjmowane przez system </w:t>
      </w:r>
      <w:proofErr w:type="spellStart"/>
      <w:r w:rsidR="00C4522F" w:rsidRPr="00AA4B94">
        <w:rPr>
          <w:rFonts w:ascii="Lato" w:hAnsi="Lato" w:cs="Open Sans"/>
        </w:rPr>
        <w:t>Pro</w:t>
      </w:r>
      <w:r w:rsidR="00C4522F">
        <w:rPr>
          <w:rFonts w:ascii="Lato" w:hAnsi="Lato" w:cs="Open Sans"/>
        </w:rPr>
        <w:t>Z</w:t>
      </w:r>
      <w:r w:rsidR="00C4522F" w:rsidRPr="00AA4B94">
        <w:rPr>
          <w:rFonts w:ascii="Lato" w:hAnsi="Lato" w:cs="Open Sans"/>
        </w:rPr>
        <w:t>orro</w:t>
      </w:r>
      <w:proofErr w:type="spellEnd"/>
      <w:r w:rsidRPr="00AA4B94">
        <w:rPr>
          <w:rFonts w:ascii="Lato" w:hAnsi="Lato" w:cs="Open Sans"/>
        </w:rPr>
        <w:t xml:space="preserve">. </w:t>
      </w:r>
    </w:p>
    <w:p w14:paraId="301A2D7B" w14:textId="77777777" w:rsidR="009E40C6" w:rsidRPr="00AA4B94" w:rsidRDefault="009E40C6" w:rsidP="009D10EC">
      <w:pPr>
        <w:pStyle w:val="Default"/>
        <w:spacing w:line="276" w:lineRule="auto"/>
        <w:rPr>
          <w:rFonts w:ascii="Lato" w:hAnsi="Lato" w:cs="Open Sans"/>
          <w:color w:val="auto"/>
        </w:rPr>
      </w:pPr>
    </w:p>
    <w:p w14:paraId="56E9D484" w14:textId="77777777" w:rsidR="009D10EC" w:rsidRDefault="009E40C6" w:rsidP="009D10EC">
      <w:pPr>
        <w:spacing w:line="276" w:lineRule="auto"/>
        <w:rPr>
          <w:rFonts w:ascii="Lato" w:hAnsi="Lato" w:cs="Open Sans"/>
          <w:sz w:val="24"/>
          <w:szCs w:val="24"/>
        </w:rPr>
      </w:pPr>
      <w:r w:rsidRPr="00AA4B94">
        <w:rPr>
          <w:rFonts w:ascii="Lato" w:hAnsi="Lato" w:cs="Open Sans"/>
          <w:sz w:val="24"/>
          <w:szCs w:val="24"/>
        </w:rPr>
        <w:t xml:space="preserve">Przepisy ukraińskiej ustawy ustanawiają różne terminy minimalne na złożenie ofert  w zależności od tego, czy zamówienie publiczne jest zamówieniem o wartości powyżej progów unijnych czy też poniżej tych progów, jak również od rodzaju wybranej procedury przetargowej. </w:t>
      </w:r>
    </w:p>
    <w:p w14:paraId="0936C386" w14:textId="4DB94070" w:rsidR="00733389" w:rsidRPr="00AA4B94" w:rsidRDefault="009E40C6" w:rsidP="009D10EC">
      <w:pPr>
        <w:spacing w:before="240" w:line="276" w:lineRule="auto"/>
        <w:rPr>
          <w:rFonts w:ascii="Lato" w:hAnsi="Lato" w:cs="Open Sans"/>
          <w:sz w:val="24"/>
          <w:szCs w:val="24"/>
        </w:rPr>
      </w:pPr>
      <w:r w:rsidRPr="00AA4B94">
        <w:rPr>
          <w:rFonts w:ascii="Lato" w:hAnsi="Lato" w:cs="Open Sans"/>
          <w:sz w:val="24"/>
          <w:szCs w:val="24"/>
        </w:rPr>
        <w:t>Podstawowe zestawienie terminów składania ofert w podziale na rodzaje postępowań o udzielenie zamówienia zostało przedstawione poniżej w formie tabelarycznej</w:t>
      </w:r>
      <w:r w:rsidR="006F1552" w:rsidRPr="00AA4B94">
        <w:rPr>
          <w:rFonts w:ascii="Lato" w:hAnsi="Lato" w:cs="Open Sans"/>
          <w:sz w:val="24"/>
          <w:szCs w:val="24"/>
        </w:rPr>
        <w:t>:</w:t>
      </w:r>
    </w:p>
    <w:p w14:paraId="1C014E97" w14:textId="7A598F25" w:rsidR="00511C3F" w:rsidRPr="00AA4B94" w:rsidRDefault="00511C3F" w:rsidP="009E40C6">
      <w:pPr>
        <w:spacing w:line="276" w:lineRule="auto"/>
        <w:jc w:val="both"/>
        <w:rPr>
          <w:rFonts w:ascii="Lato" w:hAnsi="Lato" w:cs="Open Sans"/>
          <w:sz w:val="24"/>
          <w:szCs w:val="24"/>
        </w:rPr>
      </w:pPr>
    </w:p>
    <w:p w14:paraId="58D56CBC" w14:textId="556F0068" w:rsidR="00511C3F" w:rsidRDefault="00511C3F" w:rsidP="009E40C6">
      <w:pPr>
        <w:spacing w:line="276" w:lineRule="auto"/>
        <w:jc w:val="both"/>
        <w:rPr>
          <w:rFonts w:ascii="Open Sans" w:hAnsi="Open Sans" w:cs="Open Sans"/>
        </w:rPr>
      </w:pPr>
    </w:p>
    <w:p w14:paraId="1E6F81E8" w14:textId="25EDC925" w:rsidR="00511C3F" w:rsidRDefault="00511C3F" w:rsidP="009E40C6">
      <w:pPr>
        <w:spacing w:line="276" w:lineRule="auto"/>
        <w:jc w:val="both"/>
        <w:rPr>
          <w:rFonts w:ascii="Open Sans" w:hAnsi="Open Sans" w:cs="Open Sans"/>
        </w:rPr>
      </w:pPr>
    </w:p>
    <w:p w14:paraId="7ED9B515" w14:textId="291A65C8" w:rsidR="00511C3F" w:rsidRPr="00047A6C" w:rsidRDefault="00511C3F" w:rsidP="009E40C6">
      <w:pPr>
        <w:spacing w:line="276" w:lineRule="auto"/>
        <w:jc w:val="both"/>
        <w:rPr>
          <w:rFonts w:ascii="Open Sans" w:hAnsi="Open Sans" w:cs="Open Sans"/>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4507"/>
        <w:gridCol w:w="4505"/>
      </w:tblGrid>
      <w:tr w:rsidR="009E40C6" w14:paraId="2DA5EAA1" w14:textId="77777777" w:rsidTr="00511C3F">
        <w:tc>
          <w:tcPr>
            <w:tcW w:w="4606" w:type="dxa"/>
            <w:shd w:val="clear" w:color="auto" w:fill="002060"/>
            <w:vAlign w:val="center"/>
          </w:tcPr>
          <w:p w14:paraId="7409C0EA" w14:textId="77777777" w:rsidR="006F1552" w:rsidRPr="007953E8" w:rsidRDefault="006F1552" w:rsidP="00511C3F">
            <w:pPr>
              <w:jc w:val="center"/>
              <w:rPr>
                <w:rFonts w:ascii="Open Sans" w:hAnsi="Open Sans" w:cs="Open Sans"/>
                <w:bCs/>
                <w:color w:val="FFFFFF" w:themeColor="background1"/>
                <w:sz w:val="20"/>
                <w:szCs w:val="20"/>
              </w:rPr>
            </w:pPr>
          </w:p>
          <w:p w14:paraId="2DB50824" w14:textId="77777777" w:rsidR="009E40C6" w:rsidRPr="007953E8" w:rsidRDefault="009E40C6" w:rsidP="00511C3F">
            <w:pPr>
              <w:jc w:val="center"/>
              <w:rPr>
                <w:rFonts w:ascii="Open Sans" w:hAnsi="Open Sans" w:cs="Open Sans"/>
                <w:bCs/>
                <w:color w:val="FFFFFF" w:themeColor="background1"/>
                <w:sz w:val="20"/>
                <w:szCs w:val="20"/>
              </w:rPr>
            </w:pPr>
            <w:r w:rsidRPr="007953E8">
              <w:rPr>
                <w:rFonts w:ascii="Open Sans" w:hAnsi="Open Sans" w:cs="Open Sans"/>
                <w:bCs/>
                <w:color w:val="FFFFFF" w:themeColor="background1"/>
                <w:sz w:val="20"/>
                <w:szCs w:val="20"/>
              </w:rPr>
              <w:t>RODZAJ PROCEDURY PRZETARGOWEJ</w:t>
            </w:r>
          </w:p>
          <w:p w14:paraId="40EF51A7" w14:textId="26FA8695" w:rsidR="006F1552" w:rsidRPr="007953E8" w:rsidRDefault="006F1552" w:rsidP="00511C3F">
            <w:pPr>
              <w:jc w:val="center"/>
              <w:rPr>
                <w:rFonts w:ascii="Open Sans" w:hAnsi="Open Sans" w:cs="Open Sans"/>
                <w:bCs/>
                <w:color w:val="FFFFFF" w:themeColor="background1"/>
                <w:sz w:val="20"/>
                <w:szCs w:val="20"/>
              </w:rPr>
            </w:pPr>
          </w:p>
        </w:tc>
        <w:tc>
          <w:tcPr>
            <w:tcW w:w="4606" w:type="dxa"/>
            <w:shd w:val="clear" w:color="auto" w:fill="002060"/>
            <w:vAlign w:val="center"/>
          </w:tcPr>
          <w:p w14:paraId="381C383A" w14:textId="15060E1E" w:rsidR="009E40C6" w:rsidRPr="007953E8" w:rsidRDefault="009E40C6" w:rsidP="00760E9B">
            <w:pPr>
              <w:jc w:val="center"/>
              <w:rPr>
                <w:rFonts w:ascii="Open Sans" w:hAnsi="Open Sans" w:cs="Open Sans"/>
                <w:bCs/>
                <w:color w:val="FFFFFF" w:themeColor="background1"/>
                <w:sz w:val="20"/>
                <w:szCs w:val="20"/>
              </w:rPr>
            </w:pPr>
            <w:r w:rsidRPr="007953E8">
              <w:rPr>
                <w:rFonts w:ascii="Open Sans" w:hAnsi="Open Sans" w:cs="Open Sans"/>
                <w:bCs/>
                <w:color w:val="FFFFFF" w:themeColor="background1"/>
                <w:sz w:val="20"/>
                <w:szCs w:val="20"/>
              </w:rPr>
              <w:t>TERMIN NA SKŁADANIE OFERT</w:t>
            </w:r>
          </w:p>
        </w:tc>
      </w:tr>
      <w:tr w:rsidR="009E40C6" w14:paraId="196FF70A" w14:textId="77777777" w:rsidTr="00511C3F">
        <w:tc>
          <w:tcPr>
            <w:tcW w:w="4606" w:type="dxa"/>
            <w:shd w:val="clear" w:color="auto" w:fill="FFF2CC" w:themeFill="accent4" w:themeFillTint="33"/>
            <w:vAlign w:val="center"/>
          </w:tcPr>
          <w:p w14:paraId="5D6EF478" w14:textId="77777777" w:rsidR="006F1552" w:rsidRPr="007953E8" w:rsidRDefault="006F1552" w:rsidP="00760E9B">
            <w:pPr>
              <w:jc w:val="center"/>
              <w:rPr>
                <w:rFonts w:ascii="Open Sans" w:hAnsi="Open Sans" w:cs="Open Sans"/>
                <w:bCs/>
                <w:color w:val="0070C0"/>
                <w:sz w:val="20"/>
                <w:szCs w:val="20"/>
              </w:rPr>
            </w:pPr>
          </w:p>
          <w:p w14:paraId="5126E8FF" w14:textId="04A59A55" w:rsidR="009E40C6" w:rsidRPr="007953E8" w:rsidRDefault="006F1552"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P</w:t>
            </w:r>
            <w:r w:rsidR="009E40C6" w:rsidRPr="007953E8">
              <w:rPr>
                <w:rFonts w:ascii="Open Sans" w:hAnsi="Open Sans" w:cs="Open Sans"/>
                <w:bCs/>
                <w:color w:val="0070C0"/>
                <w:sz w:val="20"/>
                <w:szCs w:val="20"/>
              </w:rPr>
              <w:t>rocedura uproszczona</w:t>
            </w:r>
          </w:p>
        </w:tc>
        <w:tc>
          <w:tcPr>
            <w:tcW w:w="4606" w:type="dxa"/>
            <w:shd w:val="clear" w:color="auto" w:fill="FFF2CC" w:themeFill="accent4" w:themeFillTint="33"/>
            <w:vAlign w:val="center"/>
          </w:tcPr>
          <w:p w14:paraId="5B26EE67" w14:textId="77777777" w:rsidR="006F1552" w:rsidRPr="007953E8" w:rsidRDefault="006F1552" w:rsidP="00511C3F">
            <w:pPr>
              <w:jc w:val="center"/>
              <w:rPr>
                <w:rFonts w:ascii="Open Sans" w:hAnsi="Open Sans" w:cs="Open Sans"/>
                <w:bCs/>
                <w:color w:val="0070C0"/>
                <w:sz w:val="20"/>
                <w:szCs w:val="20"/>
              </w:rPr>
            </w:pPr>
          </w:p>
          <w:p w14:paraId="07FB9E58" w14:textId="601E5038"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nie mniej niż 5 dni roboczych od dnia publikacji ogłoszenia w elektronicznym systemie zamówień</w:t>
            </w:r>
          </w:p>
          <w:p w14:paraId="5CC5558D" w14:textId="0CEC2A7E" w:rsidR="006F1552" w:rsidRPr="007953E8" w:rsidRDefault="006F1552" w:rsidP="00511C3F">
            <w:pPr>
              <w:jc w:val="center"/>
              <w:rPr>
                <w:rFonts w:ascii="Open Sans" w:hAnsi="Open Sans" w:cs="Open Sans"/>
                <w:bCs/>
                <w:color w:val="0070C0"/>
                <w:sz w:val="20"/>
                <w:szCs w:val="20"/>
              </w:rPr>
            </w:pPr>
          </w:p>
        </w:tc>
      </w:tr>
      <w:tr w:rsidR="009E40C6" w14:paraId="7DC9D0FB" w14:textId="77777777" w:rsidTr="00511C3F">
        <w:tc>
          <w:tcPr>
            <w:tcW w:w="4606" w:type="dxa"/>
            <w:shd w:val="clear" w:color="auto" w:fill="FFF2CC" w:themeFill="accent4" w:themeFillTint="33"/>
            <w:vAlign w:val="center"/>
          </w:tcPr>
          <w:p w14:paraId="7764F4ED" w14:textId="05F86E08" w:rsidR="009E40C6" w:rsidRPr="007953E8" w:rsidRDefault="009E40C6"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Przetarg otwarty</w:t>
            </w:r>
          </w:p>
        </w:tc>
        <w:tc>
          <w:tcPr>
            <w:tcW w:w="4606" w:type="dxa"/>
            <w:shd w:val="clear" w:color="auto" w:fill="FFF2CC" w:themeFill="accent4" w:themeFillTint="33"/>
            <w:vAlign w:val="center"/>
          </w:tcPr>
          <w:p w14:paraId="33CE7EB6" w14:textId="77777777" w:rsidR="006F1552" w:rsidRPr="007953E8" w:rsidRDefault="006F1552" w:rsidP="00511C3F">
            <w:pPr>
              <w:jc w:val="center"/>
              <w:rPr>
                <w:rFonts w:ascii="Open Sans" w:hAnsi="Open Sans" w:cs="Open Sans"/>
                <w:bCs/>
                <w:color w:val="0070C0"/>
                <w:sz w:val="20"/>
                <w:szCs w:val="20"/>
              </w:rPr>
            </w:pPr>
          </w:p>
          <w:p w14:paraId="0C669DA2" w14:textId="08ADEAF6"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 xml:space="preserve">nie </w:t>
            </w:r>
            <w:r w:rsidR="00367516">
              <w:rPr>
                <w:rFonts w:ascii="Open Sans" w:hAnsi="Open Sans" w:cs="Open Sans"/>
                <w:bCs/>
                <w:color w:val="0070C0"/>
                <w:sz w:val="20"/>
                <w:szCs w:val="20"/>
              </w:rPr>
              <w:t>mniej</w:t>
            </w:r>
            <w:r w:rsidR="00367516" w:rsidRPr="007953E8">
              <w:rPr>
                <w:rFonts w:ascii="Open Sans" w:hAnsi="Open Sans" w:cs="Open Sans"/>
                <w:bCs/>
                <w:color w:val="0070C0"/>
                <w:sz w:val="20"/>
                <w:szCs w:val="20"/>
              </w:rPr>
              <w:t xml:space="preserve"> </w:t>
            </w:r>
            <w:r w:rsidRPr="007953E8">
              <w:rPr>
                <w:rFonts w:ascii="Open Sans" w:hAnsi="Open Sans" w:cs="Open Sans"/>
                <w:bCs/>
                <w:color w:val="0070C0"/>
                <w:sz w:val="20"/>
                <w:szCs w:val="20"/>
              </w:rPr>
              <w:t xml:space="preserve">niż na 15 dni </w:t>
            </w:r>
            <w:r w:rsidR="00951A29" w:rsidRPr="007953E8">
              <w:rPr>
                <w:rFonts w:ascii="Open Sans" w:hAnsi="Open Sans" w:cs="Open Sans"/>
                <w:bCs/>
                <w:color w:val="0070C0"/>
                <w:sz w:val="20"/>
                <w:szCs w:val="20"/>
              </w:rPr>
              <w:t>od dnia publikacji ogłoszenia w elektronicznym systemie zamówień</w:t>
            </w:r>
          </w:p>
          <w:p w14:paraId="77150E12" w14:textId="5AF63EA7" w:rsidR="006F1552" w:rsidRPr="007953E8" w:rsidRDefault="006F1552" w:rsidP="00511C3F">
            <w:pPr>
              <w:jc w:val="center"/>
              <w:rPr>
                <w:rFonts w:ascii="Open Sans" w:hAnsi="Open Sans" w:cs="Open Sans"/>
                <w:bCs/>
                <w:color w:val="0070C0"/>
                <w:sz w:val="20"/>
                <w:szCs w:val="20"/>
              </w:rPr>
            </w:pPr>
          </w:p>
        </w:tc>
      </w:tr>
      <w:tr w:rsidR="009E40C6" w14:paraId="25A05761" w14:textId="77777777" w:rsidTr="00511C3F">
        <w:tc>
          <w:tcPr>
            <w:tcW w:w="4606" w:type="dxa"/>
            <w:shd w:val="clear" w:color="auto" w:fill="FFF2CC" w:themeFill="accent4" w:themeFillTint="33"/>
            <w:vAlign w:val="center"/>
          </w:tcPr>
          <w:p w14:paraId="4263248B" w14:textId="02BC2F11" w:rsidR="009E40C6" w:rsidRPr="007953E8" w:rsidRDefault="009E40C6"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Przetarg otwarty z publikacją ogłoszenia w</w:t>
            </w:r>
            <w:r w:rsidR="006F1552" w:rsidRPr="007953E8">
              <w:rPr>
                <w:rFonts w:ascii="Open Sans" w:hAnsi="Open Sans" w:cs="Open Sans"/>
                <w:bCs/>
                <w:color w:val="0070C0"/>
                <w:sz w:val="20"/>
                <w:szCs w:val="20"/>
              </w:rPr>
              <w:t> </w:t>
            </w:r>
            <w:r w:rsidRPr="007953E8">
              <w:rPr>
                <w:rFonts w:ascii="Open Sans" w:hAnsi="Open Sans" w:cs="Open Sans"/>
                <w:bCs/>
                <w:color w:val="0070C0"/>
                <w:sz w:val="20"/>
                <w:szCs w:val="20"/>
              </w:rPr>
              <w:t>języku angielskim</w:t>
            </w:r>
          </w:p>
        </w:tc>
        <w:tc>
          <w:tcPr>
            <w:tcW w:w="4606" w:type="dxa"/>
            <w:shd w:val="clear" w:color="auto" w:fill="FFF2CC" w:themeFill="accent4" w:themeFillTint="33"/>
            <w:vAlign w:val="center"/>
          </w:tcPr>
          <w:p w14:paraId="15440905" w14:textId="77777777" w:rsidR="006F1552" w:rsidRPr="007953E8" w:rsidRDefault="006F1552" w:rsidP="00511C3F">
            <w:pPr>
              <w:jc w:val="center"/>
              <w:rPr>
                <w:rFonts w:ascii="Open Sans" w:hAnsi="Open Sans" w:cs="Open Sans"/>
                <w:bCs/>
                <w:color w:val="0070C0"/>
                <w:sz w:val="20"/>
                <w:szCs w:val="20"/>
              </w:rPr>
            </w:pPr>
          </w:p>
          <w:p w14:paraId="12FD1CD5" w14:textId="2386FE06"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 xml:space="preserve">nie </w:t>
            </w:r>
            <w:r w:rsidR="00951A29">
              <w:rPr>
                <w:rFonts w:ascii="Open Sans" w:hAnsi="Open Sans" w:cs="Open Sans"/>
                <w:bCs/>
                <w:color w:val="0070C0"/>
                <w:sz w:val="20"/>
                <w:szCs w:val="20"/>
              </w:rPr>
              <w:t>mniej</w:t>
            </w:r>
            <w:r w:rsidR="00951A29" w:rsidRPr="007953E8">
              <w:rPr>
                <w:rFonts w:ascii="Open Sans" w:hAnsi="Open Sans" w:cs="Open Sans"/>
                <w:bCs/>
                <w:color w:val="0070C0"/>
                <w:sz w:val="20"/>
                <w:szCs w:val="20"/>
              </w:rPr>
              <w:t xml:space="preserve"> </w:t>
            </w:r>
            <w:r w:rsidRPr="007953E8">
              <w:rPr>
                <w:rFonts w:ascii="Open Sans" w:hAnsi="Open Sans" w:cs="Open Sans"/>
                <w:bCs/>
                <w:color w:val="0070C0"/>
                <w:sz w:val="20"/>
                <w:szCs w:val="20"/>
              </w:rPr>
              <w:t xml:space="preserve">niż na 30 dni </w:t>
            </w:r>
            <w:r w:rsidR="00951A29" w:rsidRPr="007953E8">
              <w:rPr>
                <w:rFonts w:ascii="Open Sans" w:hAnsi="Open Sans" w:cs="Open Sans"/>
                <w:bCs/>
                <w:color w:val="0070C0"/>
                <w:sz w:val="20"/>
                <w:szCs w:val="20"/>
              </w:rPr>
              <w:t>od dnia publikacji ogłoszenia w elektronicznym systemie zamówień</w:t>
            </w:r>
          </w:p>
          <w:p w14:paraId="707DCFF8" w14:textId="57B9FDA2" w:rsidR="006F1552" w:rsidRPr="007953E8" w:rsidRDefault="006F1552" w:rsidP="00511C3F">
            <w:pPr>
              <w:jc w:val="center"/>
              <w:rPr>
                <w:rFonts w:ascii="Open Sans" w:hAnsi="Open Sans" w:cs="Open Sans"/>
                <w:bCs/>
                <w:color w:val="0070C0"/>
                <w:sz w:val="20"/>
                <w:szCs w:val="20"/>
              </w:rPr>
            </w:pPr>
          </w:p>
        </w:tc>
      </w:tr>
      <w:tr w:rsidR="009E40C6" w14:paraId="4C49AE11" w14:textId="77777777" w:rsidTr="00511C3F">
        <w:tc>
          <w:tcPr>
            <w:tcW w:w="4606" w:type="dxa"/>
            <w:shd w:val="clear" w:color="auto" w:fill="FFF2CC" w:themeFill="accent4" w:themeFillTint="33"/>
            <w:vAlign w:val="center"/>
          </w:tcPr>
          <w:p w14:paraId="1344E880" w14:textId="0F89A0B2" w:rsidR="009E40C6" w:rsidRPr="007953E8" w:rsidRDefault="009E40C6"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Dialog konkurencyjny</w:t>
            </w:r>
          </w:p>
        </w:tc>
        <w:tc>
          <w:tcPr>
            <w:tcW w:w="4606" w:type="dxa"/>
            <w:shd w:val="clear" w:color="auto" w:fill="FFF2CC" w:themeFill="accent4" w:themeFillTint="33"/>
            <w:vAlign w:val="center"/>
          </w:tcPr>
          <w:p w14:paraId="47BEDCE1" w14:textId="77777777" w:rsidR="006F1552" w:rsidRPr="007953E8" w:rsidRDefault="006F1552" w:rsidP="00511C3F">
            <w:pPr>
              <w:jc w:val="center"/>
              <w:rPr>
                <w:rFonts w:ascii="Open Sans" w:hAnsi="Open Sans" w:cs="Open Sans"/>
                <w:bCs/>
                <w:color w:val="0070C0"/>
                <w:sz w:val="20"/>
                <w:szCs w:val="20"/>
              </w:rPr>
            </w:pPr>
          </w:p>
          <w:p w14:paraId="48920924" w14:textId="1212DBFA"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 xml:space="preserve">nie </w:t>
            </w:r>
            <w:r w:rsidR="00951A29">
              <w:rPr>
                <w:rFonts w:ascii="Open Sans" w:hAnsi="Open Sans" w:cs="Open Sans"/>
                <w:bCs/>
                <w:color w:val="0070C0"/>
                <w:sz w:val="20"/>
                <w:szCs w:val="20"/>
              </w:rPr>
              <w:t>mniej</w:t>
            </w:r>
            <w:r w:rsidR="00951A29" w:rsidRPr="007953E8">
              <w:rPr>
                <w:rFonts w:ascii="Open Sans" w:hAnsi="Open Sans" w:cs="Open Sans"/>
                <w:bCs/>
                <w:color w:val="0070C0"/>
                <w:sz w:val="20"/>
                <w:szCs w:val="20"/>
              </w:rPr>
              <w:t xml:space="preserve"> </w:t>
            </w:r>
            <w:r w:rsidRPr="007953E8">
              <w:rPr>
                <w:rFonts w:ascii="Open Sans" w:hAnsi="Open Sans" w:cs="Open Sans"/>
                <w:bCs/>
                <w:color w:val="0070C0"/>
                <w:sz w:val="20"/>
                <w:szCs w:val="20"/>
              </w:rPr>
              <w:t xml:space="preserve">niż na 15 dni </w:t>
            </w:r>
            <w:r w:rsidR="00951A29" w:rsidRPr="007953E8">
              <w:rPr>
                <w:rFonts w:ascii="Open Sans" w:hAnsi="Open Sans" w:cs="Open Sans"/>
                <w:bCs/>
                <w:color w:val="0070C0"/>
                <w:sz w:val="20"/>
                <w:szCs w:val="20"/>
              </w:rPr>
              <w:t>od dnia publikacji ogłoszenia w elektronicznym systemie zamówień</w:t>
            </w:r>
          </w:p>
          <w:p w14:paraId="55983C2F" w14:textId="1347E23C" w:rsidR="006F1552" w:rsidRPr="007953E8" w:rsidRDefault="006F1552" w:rsidP="00511C3F">
            <w:pPr>
              <w:jc w:val="center"/>
              <w:rPr>
                <w:rFonts w:ascii="Open Sans" w:hAnsi="Open Sans" w:cs="Open Sans"/>
                <w:bCs/>
                <w:color w:val="0070C0"/>
                <w:sz w:val="20"/>
                <w:szCs w:val="20"/>
              </w:rPr>
            </w:pPr>
          </w:p>
        </w:tc>
      </w:tr>
      <w:tr w:rsidR="009E40C6" w14:paraId="315E9877" w14:textId="77777777" w:rsidTr="00511C3F">
        <w:tc>
          <w:tcPr>
            <w:tcW w:w="4606" w:type="dxa"/>
            <w:shd w:val="clear" w:color="auto" w:fill="FFF2CC" w:themeFill="accent4" w:themeFillTint="33"/>
            <w:vAlign w:val="center"/>
          </w:tcPr>
          <w:p w14:paraId="41A79798" w14:textId="2DE697E5" w:rsidR="009E40C6" w:rsidRPr="007953E8" w:rsidRDefault="009E40C6"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Dialog konkurencyjny z publikacją ogłoszenia w języku angielskim</w:t>
            </w:r>
          </w:p>
        </w:tc>
        <w:tc>
          <w:tcPr>
            <w:tcW w:w="4606" w:type="dxa"/>
            <w:shd w:val="clear" w:color="auto" w:fill="FFF2CC" w:themeFill="accent4" w:themeFillTint="33"/>
            <w:vAlign w:val="center"/>
          </w:tcPr>
          <w:p w14:paraId="28472EF3" w14:textId="77777777" w:rsidR="006F1552" w:rsidRPr="007953E8" w:rsidRDefault="006F1552" w:rsidP="00511C3F">
            <w:pPr>
              <w:jc w:val="center"/>
              <w:rPr>
                <w:rFonts w:ascii="Open Sans" w:hAnsi="Open Sans" w:cs="Open Sans"/>
                <w:bCs/>
                <w:color w:val="0070C0"/>
                <w:sz w:val="20"/>
                <w:szCs w:val="20"/>
              </w:rPr>
            </w:pPr>
          </w:p>
          <w:p w14:paraId="46D79163" w14:textId="6E9D5AB4"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 xml:space="preserve">nie </w:t>
            </w:r>
            <w:r w:rsidR="00951A29">
              <w:rPr>
                <w:rFonts w:ascii="Open Sans" w:hAnsi="Open Sans" w:cs="Open Sans"/>
                <w:bCs/>
                <w:color w:val="0070C0"/>
                <w:sz w:val="20"/>
                <w:szCs w:val="20"/>
              </w:rPr>
              <w:t>mniej</w:t>
            </w:r>
            <w:r w:rsidR="00951A29" w:rsidRPr="007953E8">
              <w:rPr>
                <w:rFonts w:ascii="Open Sans" w:hAnsi="Open Sans" w:cs="Open Sans"/>
                <w:bCs/>
                <w:color w:val="0070C0"/>
                <w:sz w:val="20"/>
                <w:szCs w:val="20"/>
              </w:rPr>
              <w:t xml:space="preserve"> </w:t>
            </w:r>
            <w:r w:rsidRPr="007953E8">
              <w:rPr>
                <w:rFonts w:ascii="Open Sans" w:hAnsi="Open Sans" w:cs="Open Sans"/>
                <w:bCs/>
                <w:color w:val="0070C0"/>
                <w:sz w:val="20"/>
                <w:szCs w:val="20"/>
              </w:rPr>
              <w:t xml:space="preserve">niż na 30 dni </w:t>
            </w:r>
            <w:r w:rsidR="00951A29" w:rsidRPr="007953E8">
              <w:rPr>
                <w:rFonts w:ascii="Open Sans" w:hAnsi="Open Sans" w:cs="Open Sans"/>
                <w:bCs/>
                <w:color w:val="0070C0"/>
                <w:sz w:val="20"/>
                <w:szCs w:val="20"/>
              </w:rPr>
              <w:t>od dnia publikacji ogłoszenia w elektronicznym systemie zamówień</w:t>
            </w:r>
          </w:p>
          <w:p w14:paraId="556F7EC1" w14:textId="2575839F" w:rsidR="006F1552" w:rsidRPr="007953E8" w:rsidRDefault="006F1552" w:rsidP="00511C3F">
            <w:pPr>
              <w:jc w:val="center"/>
              <w:rPr>
                <w:rFonts w:ascii="Open Sans" w:hAnsi="Open Sans" w:cs="Open Sans"/>
                <w:bCs/>
                <w:color w:val="0070C0"/>
                <w:sz w:val="20"/>
                <w:szCs w:val="20"/>
              </w:rPr>
            </w:pPr>
          </w:p>
        </w:tc>
      </w:tr>
      <w:tr w:rsidR="009E40C6" w14:paraId="1B40E93B" w14:textId="77777777" w:rsidTr="00511C3F">
        <w:tc>
          <w:tcPr>
            <w:tcW w:w="4606" w:type="dxa"/>
            <w:shd w:val="clear" w:color="auto" w:fill="FFF2CC" w:themeFill="accent4" w:themeFillTint="33"/>
            <w:vAlign w:val="center"/>
          </w:tcPr>
          <w:p w14:paraId="150BEBB8" w14:textId="025DEDC2" w:rsidR="009E40C6" w:rsidRPr="007953E8" w:rsidRDefault="009E40C6" w:rsidP="00760E9B">
            <w:pPr>
              <w:jc w:val="center"/>
              <w:rPr>
                <w:rFonts w:ascii="Open Sans" w:hAnsi="Open Sans" w:cs="Open Sans"/>
                <w:bCs/>
                <w:color w:val="0070C0"/>
                <w:sz w:val="20"/>
                <w:szCs w:val="20"/>
              </w:rPr>
            </w:pPr>
            <w:r w:rsidRPr="007953E8">
              <w:rPr>
                <w:rFonts w:ascii="Open Sans" w:hAnsi="Open Sans" w:cs="Open Sans"/>
                <w:bCs/>
                <w:color w:val="0070C0"/>
                <w:sz w:val="20"/>
                <w:szCs w:val="20"/>
              </w:rPr>
              <w:t>Przetarg ograniczony</w:t>
            </w:r>
          </w:p>
        </w:tc>
        <w:tc>
          <w:tcPr>
            <w:tcW w:w="4606" w:type="dxa"/>
            <w:shd w:val="clear" w:color="auto" w:fill="FFF2CC" w:themeFill="accent4" w:themeFillTint="33"/>
            <w:vAlign w:val="center"/>
          </w:tcPr>
          <w:p w14:paraId="03CA24CA" w14:textId="77777777" w:rsidR="006F1552" w:rsidRPr="007953E8" w:rsidRDefault="006F1552" w:rsidP="00511C3F">
            <w:pPr>
              <w:jc w:val="center"/>
              <w:rPr>
                <w:rFonts w:ascii="Open Sans" w:hAnsi="Open Sans" w:cs="Open Sans"/>
                <w:bCs/>
                <w:color w:val="0070C0"/>
                <w:sz w:val="20"/>
                <w:szCs w:val="20"/>
              </w:rPr>
            </w:pPr>
          </w:p>
          <w:p w14:paraId="6C1AEEA5" w14:textId="10805048" w:rsidR="009E40C6" w:rsidRPr="007953E8" w:rsidRDefault="009E40C6" w:rsidP="00511C3F">
            <w:pPr>
              <w:jc w:val="center"/>
              <w:rPr>
                <w:rFonts w:ascii="Open Sans" w:hAnsi="Open Sans" w:cs="Open Sans"/>
                <w:bCs/>
                <w:color w:val="0070C0"/>
                <w:sz w:val="20"/>
                <w:szCs w:val="20"/>
              </w:rPr>
            </w:pPr>
            <w:r w:rsidRPr="007953E8">
              <w:rPr>
                <w:rFonts w:ascii="Open Sans" w:hAnsi="Open Sans" w:cs="Open Sans"/>
                <w:bCs/>
                <w:color w:val="0070C0"/>
                <w:sz w:val="20"/>
                <w:szCs w:val="20"/>
              </w:rPr>
              <w:t xml:space="preserve">nie </w:t>
            </w:r>
            <w:r w:rsidR="00951A29">
              <w:rPr>
                <w:rFonts w:ascii="Open Sans" w:hAnsi="Open Sans" w:cs="Open Sans"/>
                <w:bCs/>
                <w:color w:val="0070C0"/>
                <w:sz w:val="20"/>
                <w:szCs w:val="20"/>
              </w:rPr>
              <w:t>mniej</w:t>
            </w:r>
            <w:r w:rsidR="00951A29" w:rsidRPr="007953E8">
              <w:rPr>
                <w:rFonts w:ascii="Open Sans" w:hAnsi="Open Sans" w:cs="Open Sans"/>
                <w:bCs/>
                <w:color w:val="0070C0"/>
                <w:sz w:val="20"/>
                <w:szCs w:val="20"/>
              </w:rPr>
              <w:t xml:space="preserve"> </w:t>
            </w:r>
            <w:r w:rsidRPr="007953E8">
              <w:rPr>
                <w:rFonts w:ascii="Open Sans" w:hAnsi="Open Sans" w:cs="Open Sans"/>
                <w:bCs/>
                <w:color w:val="0070C0"/>
                <w:sz w:val="20"/>
                <w:szCs w:val="20"/>
              </w:rPr>
              <w:t xml:space="preserve">niż na 30 dni </w:t>
            </w:r>
            <w:r w:rsidR="00951A29" w:rsidRPr="007953E8">
              <w:rPr>
                <w:rFonts w:ascii="Open Sans" w:hAnsi="Open Sans" w:cs="Open Sans"/>
                <w:bCs/>
                <w:color w:val="0070C0"/>
                <w:sz w:val="20"/>
                <w:szCs w:val="20"/>
              </w:rPr>
              <w:t>od dnia publikacji ogłoszenia w elektronicznym systemie zamówień</w:t>
            </w:r>
          </w:p>
          <w:p w14:paraId="055EA732" w14:textId="56F15802" w:rsidR="006F1552" w:rsidRPr="007953E8" w:rsidRDefault="006F1552" w:rsidP="00511C3F">
            <w:pPr>
              <w:jc w:val="center"/>
              <w:rPr>
                <w:rFonts w:ascii="Open Sans" w:hAnsi="Open Sans" w:cs="Open Sans"/>
                <w:bCs/>
                <w:color w:val="0070C0"/>
                <w:sz w:val="20"/>
                <w:szCs w:val="20"/>
              </w:rPr>
            </w:pPr>
          </w:p>
        </w:tc>
      </w:tr>
    </w:tbl>
    <w:p w14:paraId="757C479A" w14:textId="042E3D28" w:rsidR="00E22C31" w:rsidRPr="001C6750" w:rsidRDefault="009D10EC" w:rsidP="001C6750">
      <w:pPr>
        <w:spacing w:before="240"/>
        <w:rPr>
          <w:rFonts w:ascii="Open Sans" w:hAnsi="Open Sans" w:cs="Open Sans"/>
          <w:sz w:val="18"/>
          <w:szCs w:val="18"/>
        </w:rPr>
      </w:pPr>
      <w:proofErr w:type="spellStart"/>
      <w:r>
        <w:rPr>
          <w:rFonts w:ascii="Open Sans" w:hAnsi="Open Sans" w:cs="Open Sans"/>
          <w:sz w:val="18"/>
          <w:szCs w:val="18"/>
        </w:rPr>
        <w:t>Żródło</w:t>
      </w:r>
      <w:proofErr w:type="spellEnd"/>
      <w:r>
        <w:rPr>
          <w:rFonts w:ascii="Open Sans" w:hAnsi="Open Sans" w:cs="Open Sans"/>
          <w:sz w:val="18"/>
          <w:szCs w:val="18"/>
        </w:rPr>
        <w:t>: ustawa OZP</w:t>
      </w:r>
    </w:p>
    <w:p w14:paraId="6281BF52" w14:textId="77777777" w:rsidR="00E22C31" w:rsidRDefault="00E22C31" w:rsidP="009E40C6">
      <w:pPr>
        <w:rPr>
          <w:rFonts w:ascii="Open Sans" w:hAnsi="Open Sans" w:cs="Open Sans"/>
        </w:rPr>
      </w:pPr>
    </w:p>
    <w:p w14:paraId="0D7126DB" w14:textId="48938345" w:rsidR="00E22C31" w:rsidRDefault="00E22C31" w:rsidP="009E40C6">
      <w:pPr>
        <w:rPr>
          <w:rFonts w:ascii="Open Sans" w:hAnsi="Open Sans" w:cs="Open Sans"/>
        </w:rPr>
      </w:pPr>
    </w:p>
    <w:p w14:paraId="3AE06280" w14:textId="77777777" w:rsidR="00E22C31" w:rsidRPr="00AA4B94" w:rsidRDefault="00511C3F" w:rsidP="00100BBA">
      <w:pPr>
        <w:spacing w:line="276" w:lineRule="auto"/>
        <w:rPr>
          <w:rFonts w:ascii="Lato" w:hAnsi="Lato" w:cs="Open Sans"/>
          <w:sz w:val="24"/>
          <w:szCs w:val="24"/>
        </w:rPr>
      </w:pPr>
      <w:r w:rsidRPr="00AA4B94">
        <w:rPr>
          <w:rFonts w:ascii="Lato" w:hAnsi="Lato" w:cs="Open Sans"/>
          <w:sz w:val="24"/>
          <w:szCs w:val="24"/>
        </w:rPr>
        <w:t xml:space="preserve">Warto również zaznaczyć, że do momentu upływu terminu składania ofert uczestnik ma prawo zmienić swoją ofertę lub wycofać ją bez ryzyka utraty wniesionego wadium. </w:t>
      </w:r>
    </w:p>
    <w:p w14:paraId="116081C7" w14:textId="46DEBEC7" w:rsidR="00E22C31" w:rsidRDefault="00E22C31" w:rsidP="00100BBA">
      <w:pPr>
        <w:spacing w:line="276" w:lineRule="auto"/>
        <w:rPr>
          <w:rFonts w:ascii="Lato" w:hAnsi="Lato" w:cs="Open Sans"/>
          <w:sz w:val="24"/>
          <w:szCs w:val="24"/>
        </w:rPr>
      </w:pPr>
      <w:r w:rsidRPr="00AA4B94">
        <w:rPr>
          <w:rFonts w:ascii="Lato" w:hAnsi="Lato" w:cs="Open Sans"/>
          <w:sz w:val="24"/>
          <w:szCs w:val="24"/>
        </w:rPr>
        <w:t>Podobnie jak w przypadku zmian dokonywanych przez zamawiającego w</w:t>
      </w:r>
      <w:r w:rsidR="009A2C8F">
        <w:rPr>
          <w:rFonts w:ascii="Lato" w:hAnsi="Lato" w:cs="Open Sans"/>
          <w:sz w:val="24"/>
          <w:szCs w:val="24"/>
        </w:rPr>
        <w:t> </w:t>
      </w:r>
      <w:r w:rsidRPr="00AA4B94">
        <w:rPr>
          <w:rFonts w:ascii="Lato" w:hAnsi="Lato" w:cs="Open Sans"/>
          <w:sz w:val="24"/>
          <w:szCs w:val="24"/>
        </w:rPr>
        <w:t>dokumentacji przetargowej, historia zmian oferty zostaje zarejestrowana oraz wyświetlana w</w:t>
      </w:r>
      <w:r w:rsidR="001C6750">
        <w:rPr>
          <w:rFonts w:ascii="Lato" w:hAnsi="Lato" w:cs="Open Sans"/>
          <w:sz w:val="24"/>
          <w:szCs w:val="24"/>
        </w:rPr>
        <w:t> </w:t>
      </w:r>
      <w:r w:rsidRPr="00AA4B94">
        <w:rPr>
          <w:rFonts w:ascii="Lato" w:hAnsi="Lato" w:cs="Open Sans"/>
          <w:sz w:val="24"/>
          <w:szCs w:val="24"/>
        </w:rPr>
        <w:t xml:space="preserve">systemie </w:t>
      </w:r>
      <w:proofErr w:type="spellStart"/>
      <w:r w:rsidR="00C4522F" w:rsidRPr="00AA4B94">
        <w:rPr>
          <w:rFonts w:ascii="Lato" w:hAnsi="Lato" w:cs="Open Sans"/>
          <w:sz w:val="24"/>
          <w:szCs w:val="24"/>
        </w:rPr>
        <w:t>Pro</w:t>
      </w:r>
      <w:r w:rsidR="00C4522F">
        <w:rPr>
          <w:rFonts w:ascii="Lato" w:hAnsi="Lato" w:cs="Open Sans"/>
          <w:sz w:val="24"/>
          <w:szCs w:val="24"/>
        </w:rPr>
        <w:t>Z</w:t>
      </w:r>
      <w:r w:rsidR="00C4522F" w:rsidRPr="00AA4B94">
        <w:rPr>
          <w:rFonts w:ascii="Lato" w:hAnsi="Lato" w:cs="Open Sans"/>
          <w:sz w:val="24"/>
          <w:szCs w:val="24"/>
        </w:rPr>
        <w:t>orro</w:t>
      </w:r>
      <w:proofErr w:type="spellEnd"/>
      <w:r w:rsidR="00C4522F" w:rsidRPr="00AA4B94">
        <w:rPr>
          <w:rFonts w:ascii="Lato" w:hAnsi="Lato" w:cs="Open Sans"/>
          <w:sz w:val="24"/>
          <w:szCs w:val="24"/>
        </w:rPr>
        <w:t xml:space="preserve"> </w:t>
      </w:r>
      <w:r w:rsidRPr="00AA4B94">
        <w:rPr>
          <w:rFonts w:ascii="Lato" w:hAnsi="Lato" w:cs="Open Sans"/>
          <w:sz w:val="24"/>
          <w:szCs w:val="24"/>
        </w:rPr>
        <w:t>w kolejności chronologicznej. Wycofana oferta przetargowa uczestnika jest wyświetlana jako przekreślony plik, natomiast poprawiona jako nowy.</w:t>
      </w:r>
    </w:p>
    <w:p w14:paraId="3B4152BE" w14:textId="77777777" w:rsidR="00AA4B94" w:rsidRPr="00AA4B94" w:rsidRDefault="00AA4B94" w:rsidP="00E22C31">
      <w:pPr>
        <w:jc w:val="both"/>
        <w:rPr>
          <w:rFonts w:ascii="Lato" w:hAnsi="Lato" w:cs="Open Sans"/>
          <w:sz w:val="24"/>
          <w:szCs w:val="24"/>
        </w:rPr>
      </w:pPr>
    </w:p>
    <w:p w14:paraId="3653056B" w14:textId="5614426A" w:rsidR="00E22C31" w:rsidRPr="00511C3F" w:rsidRDefault="00357816" w:rsidP="00E22C31">
      <w:pPr>
        <w:jc w:val="center"/>
        <w:rPr>
          <w:rFonts w:ascii="Open Sans" w:hAnsi="Open Sans" w:cs="Open Sans"/>
        </w:rPr>
      </w:pPr>
      <w:r>
        <w:rPr>
          <w:rFonts w:ascii="Open Sans" w:hAnsi="Open Sans" w:cs="Open Sans"/>
        </w:rPr>
        <w:pict w14:anchorId="6244B393">
          <v:shape id="_x0000_i1030" type="#_x0000_t75" style="width:425.25pt;height:396.75pt">
            <v:imagedata r:id="rId94" o:title="Zrzut ekranu 2023-09-23 220444"/>
          </v:shape>
        </w:pict>
      </w:r>
    </w:p>
    <w:p w14:paraId="68D6BA12" w14:textId="6B55B255" w:rsidR="00E22C31" w:rsidRPr="004228C2" w:rsidRDefault="00E22C31" w:rsidP="00E22C31">
      <w:pPr>
        <w:autoSpaceDE w:val="0"/>
        <w:autoSpaceDN w:val="0"/>
        <w:adjustRightInd w:val="0"/>
        <w:spacing w:before="240" w:after="0" w:line="276" w:lineRule="auto"/>
        <w:jc w:val="both"/>
        <w:rPr>
          <w:rFonts w:ascii="Open Sans" w:hAnsi="Open Sans" w:cs="Open Sans"/>
          <w:i/>
          <w:sz w:val="18"/>
          <w:szCs w:val="18"/>
        </w:rPr>
      </w:pPr>
      <w:r w:rsidRPr="004228C2">
        <w:rPr>
          <w:rFonts w:ascii="Open Sans" w:hAnsi="Open Sans" w:cs="Open Sans"/>
          <w:i/>
          <w:sz w:val="18"/>
          <w:szCs w:val="18"/>
        </w:rPr>
        <w:t xml:space="preserve">Przykład zmian oferty opublikowanych na portalu </w:t>
      </w:r>
      <w:proofErr w:type="spellStart"/>
      <w:r w:rsidR="00C4522F" w:rsidRPr="004228C2">
        <w:rPr>
          <w:rFonts w:ascii="Open Sans" w:hAnsi="Open Sans" w:cs="Open Sans"/>
          <w:i/>
          <w:sz w:val="18"/>
          <w:szCs w:val="18"/>
        </w:rPr>
        <w:t>Pro</w:t>
      </w:r>
      <w:r w:rsidR="00C4522F">
        <w:rPr>
          <w:rFonts w:ascii="Open Sans" w:hAnsi="Open Sans" w:cs="Open Sans"/>
          <w:i/>
          <w:sz w:val="18"/>
          <w:szCs w:val="18"/>
        </w:rPr>
        <w:t>Z</w:t>
      </w:r>
      <w:r w:rsidR="00C4522F" w:rsidRPr="004228C2">
        <w:rPr>
          <w:rFonts w:ascii="Open Sans" w:hAnsi="Open Sans" w:cs="Open Sans"/>
          <w:i/>
          <w:sz w:val="18"/>
          <w:szCs w:val="18"/>
        </w:rPr>
        <w:t>orro</w:t>
      </w:r>
      <w:proofErr w:type="spellEnd"/>
      <w:r w:rsidR="00C4522F" w:rsidRPr="004228C2">
        <w:rPr>
          <w:rFonts w:ascii="Open Sans" w:hAnsi="Open Sans" w:cs="Open Sans"/>
          <w:i/>
          <w:sz w:val="18"/>
          <w:szCs w:val="18"/>
        </w:rPr>
        <w:t xml:space="preserve"> </w:t>
      </w:r>
    </w:p>
    <w:p w14:paraId="10AD20EE" w14:textId="6639BBD1" w:rsidR="00E22C31" w:rsidRPr="004228C2" w:rsidRDefault="00E22C31" w:rsidP="00E22C31">
      <w:pPr>
        <w:spacing w:after="0"/>
        <w:jc w:val="both"/>
        <w:rPr>
          <w:rFonts w:ascii="Open Sans" w:hAnsi="Open Sans" w:cs="Open Sans"/>
          <w:sz w:val="18"/>
          <w:szCs w:val="18"/>
        </w:rPr>
      </w:pPr>
      <w:r w:rsidRPr="004228C2">
        <w:rPr>
          <w:rFonts w:ascii="Open Sans" w:hAnsi="Open Sans" w:cs="Open Sans"/>
          <w:sz w:val="18"/>
          <w:szCs w:val="18"/>
        </w:rPr>
        <w:t xml:space="preserve">Źródło: </w:t>
      </w:r>
      <w:hyperlink r:id="rId95" w:history="1">
        <w:r w:rsidRPr="004228C2">
          <w:rPr>
            <w:rStyle w:val="Hipercze"/>
            <w:rFonts w:ascii="Open Sans" w:hAnsi="Open Sans" w:cs="Open Sans"/>
            <w:sz w:val="18"/>
            <w:szCs w:val="18"/>
          </w:rPr>
          <w:t>www.prozorro.gov.ua</w:t>
        </w:r>
      </w:hyperlink>
      <w:r w:rsidR="00760E9B">
        <w:rPr>
          <w:rFonts w:ascii="Open Sans" w:hAnsi="Open Sans" w:cs="Open Sans"/>
          <w:sz w:val="18"/>
          <w:szCs w:val="18"/>
        </w:rPr>
        <w:t xml:space="preserve">, </w:t>
      </w:r>
      <w:r w:rsidR="00760E9B" w:rsidRPr="00760E9B">
        <w:rPr>
          <w:rFonts w:ascii="Open Sans" w:hAnsi="Open Sans" w:cs="Open Sans"/>
          <w:i/>
          <w:iCs/>
          <w:sz w:val="18"/>
          <w:szCs w:val="18"/>
          <w:lang w:val="ru-RU"/>
        </w:rPr>
        <w:t>Методичний</w:t>
      </w:r>
      <w:r w:rsidR="00760E9B" w:rsidRPr="00760E9B">
        <w:rPr>
          <w:rFonts w:ascii="Open Sans" w:hAnsi="Open Sans" w:cs="Open Sans"/>
          <w:i/>
          <w:iCs/>
          <w:sz w:val="18"/>
          <w:szCs w:val="18"/>
        </w:rPr>
        <w:t xml:space="preserve"> </w:t>
      </w:r>
      <w:r w:rsidR="00760E9B" w:rsidRPr="00760E9B">
        <w:rPr>
          <w:rFonts w:ascii="Open Sans" w:hAnsi="Open Sans" w:cs="Open Sans"/>
          <w:i/>
          <w:iCs/>
          <w:sz w:val="18"/>
          <w:szCs w:val="18"/>
          <w:lang w:val="ru-RU"/>
        </w:rPr>
        <w:t>посібник</w:t>
      </w:r>
      <w:r w:rsidR="00760E9B" w:rsidRPr="00760E9B">
        <w:rPr>
          <w:rFonts w:ascii="Open Sans" w:hAnsi="Open Sans" w:cs="Open Sans"/>
          <w:i/>
          <w:iCs/>
          <w:sz w:val="18"/>
          <w:szCs w:val="18"/>
        </w:rPr>
        <w:t xml:space="preserve"> </w:t>
      </w:r>
      <w:r w:rsidR="00760E9B" w:rsidRPr="00760E9B">
        <w:rPr>
          <w:rFonts w:ascii="Open Sans" w:hAnsi="Open Sans" w:cs="Open Sans"/>
          <w:i/>
          <w:iCs/>
          <w:sz w:val="18"/>
          <w:szCs w:val="18"/>
          <w:lang w:val="ru-RU"/>
        </w:rPr>
        <w:t>з</w:t>
      </w:r>
      <w:r w:rsidR="00760E9B" w:rsidRPr="00760E9B">
        <w:rPr>
          <w:rFonts w:ascii="Open Sans" w:hAnsi="Open Sans" w:cs="Open Sans"/>
          <w:i/>
          <w:iCs/>
          <w:sz w:val="18"/>
          <w:szCs w:val="18"/>
        </w:rPr>
        <w:t xml:space="preserve"> </w:t>
      </w:r>
      <w:r w:rsidR="00760E9B" w:rsidRPr="00760E9B">
        <w:rPr>
          <w:rFonts w:ascii="Open Sans" w:hAnsi="Open Sans" w:cs="Open Sans"/>
          <w:i/>
          <w:iCs/>
          <w:sz w:val="18"/>
          <w:szCs w:val="18"/>
          <w:lang w:val="ru-RU"/>
        </w:rPr>
        <w:t>публічних</w:t>
      </w:r>
      <w:r w:rsidR="00760E9B" w:rsidRPr="00760E9B">
        <w:rPr>
          <w:rFonts w:ascii="Open Sans" w:hAnsi="Open Sans" w:cs="Open Sans"/>
          <w:i/>
          <w:iCs/>
          <w:sz w:val="18"/>
          <w:szCs w:val="18"/>
        </w:rPr>
        <w:t xml:space="preserve"> </w:t>
      </w:r>
      <w:r w:rsidR="00760E9B" w:rsidRPr="00760E9B">
        <w:rPr>
          <w:rFonts w:ascii="Open Sans" w:hAnsi="Open Sans" w:cs="Open Sans"/>
          <w:i/>
          <w:iCs/>
          <w:sz w:val="18"/>
          <w:szCs w:val="18"/>
          <w:lang w:val="ru-RU"/>
        </w:rPr>
        <w:t>закупівель</w:t>
      </w:r>
    </w:p>
    <w:p w14:paraId="72A25DF0" w14:textId="44C557DE" w:rsidR="009E40C6" w:rsidRDefault="009E40C6" w:rsidP="009E40C6"/>
    <w:p w14:paraId="7F182D4C" w14:textId="77777777" w:rsidR="004228C2" w:rsidRDefault="004228C2" w:rsidP="009E40C6"/>
    <w:p w14:paraId="3E00934C" w14:textId="77777777" w:rsidR="004228C2" w:rsidRPr="00F01853" w:rsidRDefault="004228C2" w:rsidP="009E40C6"/>
    <w:p w14:paraId="59FAB599" w14:textId="1EA4BFA2" w:rsidR="009E40C6" w:rsidRPr="004228C2" w:rsidRDefault="009E40C6" w:rsidP="009862F3">
      <w:pPr>
        <w:pStyle w:val="Nagwek3"/>
        <w:spacing w:line="276" w:lineRule="auto"/>
        <w:rPr>
          <w:rFonts w:ascii="Lato" w:hAnsi="Lato" w:cs="Open Sans"/>
          <w:sz w:val="24"/>
          <w:lang w:val="pl-PL"/>
        </w:rPr>
      </w:pPr>
      <w:bookmarkStart w:id="133" w:name="_Toc170689258"/>
      <w:r w:rsidRPr="004228C2">
        <w:rPr>
          <w:rFonts w:ascii="Lato" w:hAnsi="Lato" w:cs="Open Sans"/>
          <w:sz w:val="24"/>
          <w:lang w:val="pl-PL"/>
        </w:rPr>
        <w:lastRenderedPageBreak/>
        <w:t>3.</w:t>
      </w:r>
      <w:r w:rsidR="005F54EC">
        <w:rPr>
          <w:rFonts w:ascii="Lato" w:hAnsi="Lato" w:cs="Open Sans"/>
          <w:sz w:val="24"/>
          <w:lang w:val="pl-PL"/>
        </w:rPr>
        <w:t>5</w:t>
      </w:r>
      <w:r w:rsidRPr="004228C2">
        <w:rPr>
          <w:rFonts w:ascii="Lato" w:hAnsi="Lato" w:cs="Open Sans"/>
          <w:sz w:val="24"/>
          <w:lang w:val="pl-PL"/>
        </w:rPr>
        <w:t>.4. Wadium</w:t>
      </w:r>
      <w:bookmarkEnd w:id="133"/>
      <w:r w:rsidRPr="004228C2">
        <w:rPr>
          <w:rFonts w:ascii="Lato" w:hAnsi="Lato" w:cs="Open Sans"/>
          <w:sz w:val="24"/>
          <w:lang w:val="pl-PL"/>
        </w:rPr>
        <w:t xml:space="preserve">   </w:t>
      </w:r>
    </w:p>
    <w:p w14:paraId="0215A0B4" w14:textId="01D57CF4" w:rsidR="009E40C6" w:rsidRPr="009A2C8F" w:rsidRDefault="009E40C6" w:rsidP="00100BBA">
      <w:pPr>
        <w:spacing w:line="276" w:lineRule="auto"/>
        <w:rPr>
          <w:rFonts w:ascii="Lato" w:hAnsi="Lato" w:cs="Open Sans"/>
          <w:sz w:val="24"/>
          <w:szCs w:val="24"/>
        </w:rPr>
      </w:pPr>
      <w:r w:rsidRPr="009A2C8F">
        <w:rPr>
          <w:rFonts w:ascii="Lato" w:hAnsi="Lato" w:cs="Open Sans"/>
          <w:sz w:val="24"/>
          <w:szCs w:val="24"/>
        </w:rPr>
        <w:t>Zgodnie z obowiązującymi przepisami ukraińscy zamawiający mają prawo wymagać od uczestników wniesienia wadium zabezp</w:t>
      </w:r>
      <w:r w:rsidR="00035958" w:rsidRPr="009A2C8F">
        <w:rPr>
          <w:rFonts w:ascii="Lato" w:hAnsi="Lato" w:cs="Open Sans"/>
          <w:sz w:val="24"/>
          <w:szCs w:val="24"/>
        </w:rPr>
        <w:t>ieczającego ofertę</w:t>
      </w:r>
      <w:r w:rsidR="006826C7" w:rsidRPr="009A2C8F">
        <w:rPr>
          <w:rFonts w:ascii="Lato" w:hAnsi="Lato" w:cs="Open Sans"/>
          <w:sz w:val="24"/>
          <w:szCs w:val="24"/>
        </w:rPr>
        <w:t xml:space="preserve"> (ukr. </w:t>
      </w:r>
      <w:proofErr w:type="spellStart"/>
      <w:r w:rsidR="006826C7" w:rsidRPr="009A2C8F">
        <w:rPr>
          <w:rStyle w:val="rvts0"/>
          <w:rFonts w:ascii="Lato" w:hAnsi="Lato"/>
          <w:sz w:val="24"/>
          <w:szCs w:val="24"/>
        </w:rPr>
        <w:t>забезпечення</w:t>
      </w:r>
      <w:proofErr w:type="spellEnd"/>
      <w:r w:rsidR="006826C7" w:rsidRPr="009A2C8F">
        <w:rPr>
          <w:rStyle w:val="rvts0"/>
          <w:rFonts w:ascii="Lato" w:hAnsi="Lato"/>
          <w:sz w:val="24"/>
          <w:szCs w:val="24"/>
        </w:rPr>
        <w:t xml:space="preserve"> </w:t>
      </w:r>
      <w:proofErr w:type="spellStart"/>
      <w:r w:rsidR="006826C7" w:rsidRPr="009A2C8F">
        <w:rPr>
          <w:rStyle w:val="rvts0"/>
          <w:rFonts w:ascii="Lato" w:hAnsi="Lato"/>
          <w:sz w:val="24"/>
          <w:szCs w:val="24"/>
        </w:rPr>
        <w:t>тендерної</w:t>
      </w:r>
      <w:proofErr w:type="spellEnd"/>
      <w:r w:rsidR="006826C7" w:rsidRPr="009A2C8F">
        <w:rPr>
          <w:rStyle w:val="rvts0"/>
          <w:rFonts w:ascii="Lato" w:hAnsi="Lato"/>
          <w:sz w:val="24"/>
          <w:szCs w:val="24"/>
        </w:rPr>
        <w:t xml:space="preserve"> </w:t>
      </w:r>
      <w:proofErr w:type="spellStart"/>
      <w:r w:rsidR="006826C7" w:rsidRPr="009A2C8F">
        <w:rPr>
          <w:rStyle w:val="rvts0"/>
          <w:rFonts w:ascii="Lato" w:hAnsi="Lato"/>
          <w:sz w:val="24"/>
          <w:szCs w:val="24"/>
        </w:rPr>
        <w:t>пропозиції</w:t>
      </w:r>
      <w:proofErr w:type="spellEnd"/>
      <w:r w:rsidR="006826C7" w:rsidRPr="009A2C8F">
        <w:rPr>
          <w:rStyle w:val="rvts0"/>
          <w:rFonts w:ascii="Lato" w:hAnsi="Lato"/>
          <w:sz w:val="24"/>
          <w:szCs w:val="24"/>
        </w:rPr>
        <w:t>)</w:t>
      </w:r>
      <w:r w:rsidR="00035958" w:rsidRPr="009A2C8F">
        <w:rPr>
          <w:rFonts w:ascii="Lato" w:hAnsi="Lato" w:cs="Open Sans"/>
          <w:sz w:val="24"/>
          <w:szCs w:val="24"/>
        </w:rPr>
        <w:t>. Ustawa OZP</w:t>
      </w:r>
      <w:r w:rsidRPr="009A2C8F">
        <w:rPr>
          <w:rFonts w:ascii="Lato" w:hAnsi="Lato" w:cs="Open Sans"/>
          <w:sz w:val="24"/>
          <w:szCs w:val="24"/>
        </w:rPr>
        <w:t xml:space="preserve"> definiuje wadium jako ustanowione zabezpieczenie wykonania zobowiązań przez uczestnika</w:t>
      </w:r>
      <w:r w:rsidR="000603F5" w:rsidRPr="009A2C8F">
        <w:rPr>
          <w:rFonts w:ascii="Lato" w:hAnsi="Lato" w:cs="Open Sans"/>
          <w:sz w:val="24"/>
          <w:szCs w:val="24"/>
        </w:rPr>
        <w:t xml:space="preserve"> postępowania</w:t>
      </w:r>
      <w:r w:rsidRPr="009A2C8F">
        <w:rPr>
          <w:rFonts w:ascii="Lato" w:hAnsi="Lato" w:cs="Open Sans"/>
          <w:sz w:val="24"/>
          <w:szCs w:val="24"/>
        </w:rPr>
        <w:t xml:space="preserve">, wynikających ze złożenia przez niego oferty, w formie gwarancji. </w:t>
      </w:r>
    </w:p>
    <w:p w14:paraId="12C2BF02" w14:textId="08B4EB7D" w:rsidR="009E40C6" w:rsidRPr="004228C2" w:rsidRDefault="009E40C6" w:rsidP="00100BBA">
      <w:pPr>
        <w:spacing w:line="276" w:lineRule="auto"/>
        <w:rPr>
          <w:rFonts w:ascii="Lato" w:hAnsi="Lato" w:cs="Open Sans"/>
          <w:sz w:val="24"/>
          <w:szCs w:val="24"/>
        </w:rPr>
      </w:pPr>
      <w:r w:rsidRPr="004228C2">
        <w:rPr>
          <w:rFonts w:ascii="Lato" w:hAnsi="Lato" w:cs="Open Sans"/>
          <w:sz w:val="24"/>
          <w:szCs w:val="24"/>
        </w:rPr>
        <w:t>Instytucja wniesienia wadium, analogicznie jak w naszym rodzimym systemie zamówień publicznych</w:t>
      </w:r>
      <w:r w:rsidR="001B31F3">
        <w:rPr>
          <w:rFonts w:ascii="Lato" w:hAnsi="Lato" w:cs="Open Sans"/>
          <w:sz w:val="24"/>
          <w:szCs w:val="24"/>
        </w:rPr>
        <w:t>,</w:t>
      </w:r>
      <w:r w:rsidRPr="004228C2">
        <w:rPr>
          <w:rFonts w:ascii="Lato" w:hAnsi="Lato" w:cs="Open Sans"/>
          <w:sz w:val="24"/>
          <w:szCs w:val="24"/>
        </w:rPr>
        <w:t xml:space="preserve"> ma na celu ochronę zamawiającego przed niesumiennym postępowaniem uczestników prowadzonej procedury. Omawianą kwestię szczegółowo regulują przepisy art. 25 ukraińskiej ustawy. Zastosowanie tego instrumentu jest dobrowolne i</w:t>
      </w:r>
      <w:r w:rsidR="00827DB3">
        <w:rPr>
          <w:rFonts w:ascii="Lato" w:hAnsi="Lato" w:cs="Open Sans"/>
          <w:sz w:val="24"/>
          <w:szCs w:val="24"/>
        </w:rPr>
        <w:t> </w:t>
      </w:r>
      <w:r w:rsidRPr="004228C2">
        <w:rPr>
          <w:rFonts w:ascii="Lato" w:hAnsi="Lato" w:cs="Open Sans"/>
          <w:sz w:val="24"/>
          <w:szCs w:val="24"/>
        </w:rPr>
        <w:t xml:space="preserve">zależy tylko i wyłącznie od swobodnego uznania zamawiającego. Jednocześnie </w:t>
      </w:r>
      <w:r w:rsidR="009E4B8C">
        <w:rPr>
          <w:rFonts w:ascii="Lato" w:hAnsi="Lato" w:cs="Open Sans"/>
          <w:sz w:val="24"/>
          <w:szCs w:val="24"/>
        </w:rPr>
        <w:t>część komentatorów</w:t>
      </w:r>
      <w:r w:rsidRPr="004228C2">
        <w:rPr>
          <w:rFonts w:ascii="Lato" w:hAnsi="Lato" w:cs="Open Sans"/>
          <w:sz w:val="24"/>
          <w:szCs w:val="24"/>
        </w:rPr>
        <w:t xml:space="preserve"> zwraca uwagę na potencjalnie negatywne </w:t>
      </w:r>
      <w:r w:rsidR="00827DB3">
        <w:rPr>
          <w:rFonts w:ascii="Lato" w:hAnsi="Lato" w:cs="Open Sans"/>
          <w:sz w:val="24"/>
          <w:szCs w:val="24"/>
        </w:rPr>
        <w:t xml:space="preserve">jego </w:t>
      </w:r>
      <w:r w:rsidRPr="004228C2">
        <w:rPr>
          <w:rFonts w:ascii="Lato" w:hAnsi="Lato" w:cs="Open Sans"/>
          <w:sz w:val="24"/>
          <w:szCs w:val="24"/>
        </w:rPr>
        <w:t>skutki</w:t>
      </w:r>
      <w:r w:rsidR="00827DB3">
        <w:rPr>
          <w:rFonts w:ascii="Lato" w:hAnsi="Lato" w:cs="Open Sans"/>
          <w:sz w:val="24"/>
          <w:szCs w:val="24"/>
        </w:rPr>
        <w:t>,</w:t>
      </w:r>
      <w:r w:rsidRPr="004228C2">
        <w:rPr>
          <w:rFonts w:ascii="Lato" w:hAnsi="Lato" w:cs="Open Sans"/>
          <w:sz w:val="24"/>
          <w:szCs w:val="24"/>
        </w:rPr>
        <w:t xml:space="preserve"> w postaci ograniczenia konkurencji oraz wzrostu cen ofertowych, wskutek konieczności ponoszenia przez uczestników dodatkowych kosztów</w:t>
      </w:r>
      <w:r w:rsidRPr="004228C2">
        <w:rPr>
          <w:rStyle w:val="Odwoanieprzypisudolnego"/>
          <w:rFonts w:ascii="Lato" w:hAnsi="Lato" w:cs="Open Sans"/>
          <w:sz w:val="24"/>
          <w:szCs w:val="24"/>
        </w:rPr>
        <w:footnoteReference w:id="130"/>
      </w:r>
      <w:r w:rsidRPr="004228C2">
        <w:rPr>
          <w:rFonts w:ascii="Lato" w:hAnsi="Lato" w:cs="Open Sans"/>
          <w:sz w:val="24"/>
          <w:szCs w:val="24"/>
        </w:rPr>
        <w:t>.</w:t>
      </w:r>
    </w:p>
    <w:p w14:paraId="54266A3F" w14:textId="77777777" w:rsidR="009E40C6" w:rsidRPr="004228C2" w:rsidRDefault="009E40C6" w:rsidP="00100BBA">
      <w:pPr>
        <w:spacing w:line="276" w:lineRule="auto"/>
        <w:rPr>
          <w:rFonts w:ascii="Lato" w:hAnsi="Lato" w:cs="Open Sans"/>
          <w:sz w:val="24"/>
          <w:szCs w:val="24"/>
        </w:rPr>
      </w:pPr>
      <w:r w:rsidRPr="004228C2">
        <w:rPr>
          <w:rFonts w:ascii="Lato" w:hAnsi="Lato" w:cs="Open Sans"/>
          <w:sz w:val="24"/>
          <w:szCs w:val="24"/>
        </w:rPr>
        <w:t xml:space="preserve">Jeżeli zamawiający wymaga wniesienia wadium, to wówczas dokumentacja przetargowa musi precyzyjnie określać warunki i okoliczności związane z dokonaniem tej czynności, w szczególności rodzaj zabezpieczenia, jego wysokość, okres ważności oraz zastrzeżenie dotyczące przypadków, w których wadium nie będzie podlegać zwrotowi. Ustawa stanowi, że wysokość wadium wyrażona w kwocie pieniężnej nie może przekroczyć 0,5 % szacunkowej wartości zamówienia w przypadku zamówień na roboty budowlane oraz 3 % w przypadku zamówienia na dostawę towarów lub świadczenie usług. </w:t>
      </w:r>
    </w:p>
    <w:p w14:paraId="7C241D2A" w14:textId="77777777" w:rsidR="00035958" w:rsidRDefault="009E40C6" w:rsidP="00100BBA">
      <w:pPr>
        <w:spacing w:line="276" w:lineRule="auto"/>
        <w:rPr>
          <w:rFonts w:ascii="Lato" w:hAnsi="Lato" w:cs="Open Sans"/>
          <w:sz w:val="24"/>
          <w:szCs w:val="24"/>
        </w:rPr>
      </w:pPr>
      <w:r w:rsidRPr="004228C2">
        <w:rPr>
          <w:rFonts w:ascii="Lato" w:hAnsi="Lato" w:cs="Open Sans"/>
          <w:sz w:val="24"/>
          <w:szCs w:val="24"/>
        </w:rPr>
        <w:t xml:space="preserve">W tym miejscu należy zwrócić uwagę, że podczas gdy przepisy polskiej ustawy </w:t>
      </w:r>
      <w:proofErr w:type="spellStart"/>
      <w:r w:rsidRPr="004228C2">
        <w:rPr>
          <w:rFonts w:ascii="Lato" w:hAnsi="Lato" w:cs="Open Sans"/>
          <w:sz w:val="24"/>
          <w:szCs w:val="24"/>
        </w:rPr>
        <w:t>Pzp</w:t>
      </w:r>
      <w:proofErr w:type="spellEnd"/>
      <w:r w:rsidRPr="004228C2">
        <w:rPr>
          <w:rFonts w:ascii="Lato" w:hAnsi="Lato" w:cs="Open Sans"/>
          <w:sz w:val="24"/>
          <w:szCs w:val="24"/>
        </w:rPr>
        <w:t xml:space="preserve"> zezwalają na wnoszenie wadium w różnych formach w zależności od wyboru wykonawcy, to w ukraińskim systemie zamówień p</w:t>
      </w:r>
      <w:r w:rsidR="00035958">
        <w:rPr>
          <w:rFonts w:ascii="Lato" w:hAnsi="Lato" w:cs="Open Sans"/>
          <w:sz w:val="24"/>
          <w:szCs w:val="24"/>
        </w:rPr>
        <w:t>ublicznych jedyną przewidzianą ustawowo</w:t>
      </w:r>
      <w:r w:rsidRPr="004228C2">
        <w:rPr>
          <w:rFonts w:ascii="Lato" w:hAnsi="Lato" w:cs="Open Sans"/>
          <w:sz w:val="24"/>
          <w:szCs w:val="24"/>
        </w:rPr>
        <w:t xml:space="preserve"> formą jest gwarancja. </w:t>
      </w:r>
    </w:p>
    <w:p w14:paraId="60C6DE68" w14:textId="3EE89836" w:rsidR="009E40C6" w:rsidRDefault="009E40C6" w:rsidP="00100BBA">
      <w:pPr>
        <w:spacing w:line="276" w:lineRule="auto"/>
        <w:rPr>
          <w:rFonts w:ascii="Lato" w:hAnsi="Lato" w:cs="Open Sans"/>
          <w:sz w:val="24"/>
          <w:szCs w:val="24"/>
        </w:rPr>
      </w:pPr>
      <w:r w:rsidRPr="004228C2">
        <w:rPr>
          <w:rFonts w:ascii="Lato" w:hAnsi="Lato" w:cs="Open Sans"/>
          <w:sz w:val="24"/>
          <w:szCs w:val="24"/>
        </w:rPr>
        <w:t>Praktyka pokazuje, że zamawiający wymagają od uczestników przede wszystkim gwarancji bankowych, jednak</w:t>
      </w:r>
      <w:r w:rsidR="00D36B26">
        <w:rPr>
          <w:rFonts w:ascii="Lato" w:hAnsi="Lato" w:cs="Open Sans"/>
          <w:sz w:val="24"/>
          <w:szCs w:val="24"/>
        </w:rPr>
        <w:t>że</w:t>
      </w:r>
      <w:r w:rsidRPr="004228C2">
        <w:rPr>
          <w:rFonts w:ascii="Lato" w:hAnsi="Lato" w:cs="Open Sans"/>
          <w:sz w:val="24"/>
          <w:szCs w:val="24"/>
        </w:rPr>
        <w:t xml:space="preserve"> wskazać trzeba również na możliwość posługiwania się gwarancjami ubezpieczeniowymi, czy też gwarancjami innych instytucji finansowych</w:t>
      </w:r>
      <w:r w:rsidRPr="004228C2">
        <w:rPr>
          <w:rStyle w:val="Odwoanieprzypisudolnego"/>
          <w:rFonts w:ascii="Lato" w:hAnsi="Lato" w:cs="Open Sans"/>
          <w:sz w:val="24"/>
          <w:szCs w:val="24"/>
        </w:rPr>
        <w:footnoteReference w:id="131"/>
      </w:r>
      <w:r w:rsidRPr="004228C2">
        <w:rPr>
          <w:rFonts w:ascii="Lato" w:hAnsi="Lato" w:cs="Open Sans"/>
          <w:sz w:val="24"/>
          <w:szCs w:val="24"/>
        </w:rPr>
        <w:t xml:space="preserve">. </w:t>
      </w:r>
    </w:p>
    <w:p w14:paraId="28A072EA" w14:textId="246C3866" w:rsidR="00750C57" w:rsidRDefault="00100BBA" w:rsidP="00100BBA">
      <w:pPr>
        <w:spacing w:line="276" w:lineRule="auto"/>
        <w:rPr>
          <w:rFonts w:ascii="Lato" w:hAnsi="Lato" w:cs="Open Sans"/>
          <w:sz w:val="24"/>
          <w:szCs w:val="24"/>
        </w:rPr>
      </w:pPr>
      <w:r>
        <w:rPr>
          <w:rFonts w:ascii="Lato" w:hAnsi="Lato" w:cs="Open Sans"/>
          <w:sz w:val="24"/>
          <w:szCs w:val="24"/>
        </w:rPr>
        <w:t>W odniesieniu do uczestników-nierezydentów</w:t>
      </w:r>
      <w:r w:rsidR="00114A45">
        <w:rPr>
          <w:rFonts w:ascii="Lato" w:hAnsi="Lato" w:cs="Open Sans"/>
          <w:sz w:val="24"/>
          <w:szCs w:val="24"/>
        </w:rPr>
        <w:t xml:space="preserve"> podkreślenia wymaga, że co do zasady nie mają oni możliwości uzyskania gwarancji wystawionej przez bank ukraiński. </w:t>
      </w:r>
      <w:r w:rsidR="00750C57">
        <w:rPr>
          <w:rFonts w:ascii="Lato" w:hAnsi="Lato" w:cs="Open Sans"/>
          <w:sz w:val="24"/>
          <w:szCs w:val="24"/>
        </w:rPr>
        <w:t>Dlatego też w każdym przypadku należy zwracać szczególną uwagę na zapisy dokumentacji przetargowej dotyczące szczegół</w:t>
      </w:r>
      <w:r w:rsidR="00035958">
        <w:rPr>
          <w:rFonts w:ascii="Lato" w:hAnsi="Lato" w:cs="Open Sans"/>
          <w:sz w:val="24"/>
          <w:szCs w:val="24"/>
        </w:rPr>
        <w:t>ów oraz wymagań zamawiającego co</w:t>
      </w:r>
      <w:r w:rsidR="009A2C8F">
        <w:rPr>
          <w:rFonts w:ascii="Lato" w:hAnsi="Lato" w:cs="Open Sans"/>
          <w:sz w:val="24"/>
          <w:szCs w:val="24"/>
        </w:rPr>
        <w:t> </w:t>
      </w:r>
      <w:r w:rsidR="00035958">
        <w:rPr>
          <w:rFonts w:ascii="Lato" w:hAnsi="Lato" w:cs="Open Sans"/>
          <w:sz w:val="24"/>
          <w:szCs w:val="24"/>
        </w:rPr>
        <w:t xml:space="preserve">do </w:t>
      </w:r>
      <w:r w:rsidR="00750C57">
        <w:rPr>
          <w:rFonts w:ascii="Lato" w:hAnsi="Lato" w:cs="Open Sans"/>
          <w:sz w:val="24"/>
          <w:szCs w:val="24"/>
        </w:rPr>
        <w:t xml:space="preserve">wnoszonej gwarancji. </w:t>
      </w:r>
    </w:p>
    <w:p w14:paraId="7FB556F6" w14:textId="77777777" w:rsidR="009D7DED" w:rsidRDefault="009D7DED" w:rsidP="00100BBA">
      <w:pPr>
        <w:spacing w:line="276" w:lineRule="auto"/>
        <w:rPr>
          <w:rFonts w:ascii="Lato" w:hAnsi="Lato" w:cs="Open Sans"/>
          <w:sz w:val="24"/>
          <w:szCs w:val="24"/>
        </w:rPr>
      </w:pPr>
    </w:p>
    <w:p w14:paraId="2A936925" w14:textId="1BEFBDA0" w:rsidR="009D7DED" w:rsidRDefault="00750C57" w:rsidP="009D7DED">
      <w:pPr>
        <w:spacing w:line="276" w:lineRule="auto"/>
        <w:rPr>
          <w:rFonts w:ascii="Lato" w:hAnsi="Lato" w:cs="Open Sans"/>
          <w:sz w:val="24"/>
          <w:szCs w:val="24"/>
        </w:rPr>
      </w:pPr>
      <w:r>
        <w:rPr>
          <w:rFonts w:ascii="Lato" w:hAnsi="Lato" w:cs="Open Sans"/>
          <w:sz w:val="24"/>
          <w:szCs w:val="24"/>
        </w:rPr>
        <w:t xml:space="preserve">Praktyka pokazuje, że ukraińscy zamawiający najczęściej </w:t>
      </w:r>
      <w:r w:rsidR="009D7DED">
        <w:rPr>
          <w:rFonts w:ascii="Lato" w:hAnsi="Lato" w:cs="Open Sans"/>
          <w:sz w:val="24"/>
          <w:szCs w:val="24"/>
        </w:rPr>
        <w:t xml:space="preserve">wymagają od zagranicznych uczestników: </w:t>
      </w:r>
    </w:p>
    <w:p w14:paraId="74A21BED" w14:textId="77777777" w:rsidR="009D7DED" w:rsidRDefault="00100BBA" w:rsidP="00784DF3">
      <w:pPr>
        <w:pStyle w:val="Akapitzlist"/>
        <w:numPr>
          <w:ilvl w:val="0"/>
          <w:numId w:val="84"/>
        </w:numPr>
        <w:spacing w:line="276" w:lineRule="auto"/>
        <w:rPr>
          <w:rFonts w:ascii="Lato" w:hAnsi="Lato" w:cs="Open Sans"/>
          <w:sz w:val="24"/>
          <w:szCs w:val="24"/>
        </w:rPr>
      </w:pPr>
      <w:r w:rsidRPr="009D7DED">
        <w:rPr>
          <w:rFonts w:ascii="Lato" w:hAnsi="Lato" w:cs="Open Sans"/>
          <w:sz w:val="24"/>
          <w:szCs w:val="24"/>
        </w:rPr>
        <w:t>gwarancj</w:t>
      </w:r>
      <w:r w:rsidR="009D7DED" w:rsidRPr="009D7DED">
        <w:rPr>
          <w:rFonts w:ascii="Lato" w:hAnsi="Lato" w:cs="Open Sans"/>
          <w:sz w:val="24"/>
          <w:szCs w:val="24"/>
        </w:rPr>
        <w:t>i</w:t>
      </w:r>
      <w:r w:rsidRPr="009D7DED">
        <w:rPr>
          <w:rFonts w:ascii="Lato" w:hAnsi="Lato" w:cs="Open Sans"/>
          <w:sz w:val="24"/>
          <w:szCs w:val="24"/>
        </w:rPr>
        <w:t xml:space="preserve"> </w:t>
      </w:r>
      <w:r w:rsidR="009D7DED">
        <w:rPr>
          <w:rFonts w:ascii="Lato" w:hAnsi="Lato" w:cs="Open Sans"/>
          <w:sz w:val="24"/>
          <w:szCs w:val="24"/>
        </w:rPr>
        <w:t xml:space="preserve">bankowej </w:t>
      </w:r>
      <w:r w:rsidRPr="009D7DED">
        <w:rPr>
          <w:rFonts w:ascii="Lato" w:hAnsi="Lato" w:cs="Open Sans"/>
          <w:sz w:val="24"/>
          <w:szCs w:val="24"/>
        </w:rPr>
        <w:t>wystawion</w:t>
      </w:r>
      <w:r w:rsidR="009D7DED">
        <w:rPr>
          <w:rFonts w:ascii="Lato" w:hAnsi="Lato" w:cs="Open Sans"/>
          <w:sz w:val="24"/>
          <w:szCs w:val="24"/>
        </w:rPr>
        <w:t>ej</w:t>
      </w:r>
      <w:r w:rsidRPr="009D7DED">
        <w:rPr>
          <w:rFonts w:ascii="Lato" w:hAnsi="Lato" w:cs="Open Sans"/>
          <w:sz w:val="24"/>
          <w:szCs w:val="24"/>
        </w:rPr>
        <w:t xml:space="preserve"> przez bank kraju pochodzenia uczestnik</w:t>
      </w:r>
      <w:r w:rsidR="00750C57" w:rsidRPr="009D7DED">
        <w:rPr>
          <w:rFonts w:ascii="Lato" w:hAnsi="Lato" w:cs="Open Sans"/>
          <w:sz w:val="24"/>
          <w:szCs w:val="24"/>
        </w:rPr>
        <w:t>a</w:t>
      </w:r>
      <w:r w:rsidRPr="009D7DED">
        <w:rPr>
          <w:rFonts w:ascii="Lato" w:hAnsi="Lato" w:cs="Open Sans"/>
          <w:sz w:val="24"/>
          <w:szCs w:val="24"/>
        </w:rPr>
        <w:t>;</w:t>
      </w:r>
    </w:p>
    <w:p w14:paraId="62BD18AC" w14:textId="3EA62DD5" w:rsidR="009D7DED" w:rsidRDefault="00100BBA" w:rsidP="00784DF3">
      <w:pPr>
        <w:pStyle w:val="Akapitzlist"/>
        <w:numPr>
          <w:ilvl w:val="0"/>
          <w:numId w:val="84"/>
        </w:numPr>
        <w:spacing w:line="276" w:lineRule="auto"/>
        <w:rPr>
          <w:rFonts w:ascii="Lato" w:hAnsi="Lato" w:cs="Open Sans"/>
          <w:sz w:val="24"/>
          <w:szCs w:val="24"/>
        </w:rPr>
      </w:pPr>
      <w:r w:rsidRPr="009D7DED">
        <w:rPr>
          <w:rFonts w:ascii="Lato" w:hAnsi="Lato" w:cs="Open Sans"/>
          <w:sz w:val="24"/>
          <w:szCs w:val="24"/>
        </w:rPr>
        <w:t>gwarancj</w:t>
      </w:r>
      <w:r w:rsidR="009D7DED">
        <w:rPr>
          <w:rFonts w:ascii="Lato" w:hAnsi="Lato" w:cs="Open Sans"/>
          <w:sz w:val="24"/>
          <w:szCs w:val="24"/>
        </w:rPr>
        <w:t>i</w:t>
      </w:r>
      <w:r w:rsidRPr="009D7DED">
        <w:rPr>
          <w:rFonts w:ascii="Lato" w:hAnsi="Lato" w:cs="Open Sans"/>
          <w:sz w:val="24"/>
          <w:szCs w:val="24"/>
        </w:rPr>
        <w:t xml:space="preserve"> bankow</w:t>
      </w:r>
      <w:r w:rsidR="009D7DED">
        <w:rPr>
          <w:rFonts w:ascii="Lato" w:hAnsi="Lato" w:cs="Open Sans"/>
          <w:sz w:val="24"/>
          <w:szCs w:val="24"/>
        </w:rPr>
        <w:t>ej</w:t>
      </w:r>
      <w:r w:rsidRPr="009D7DED">
        <w:rPr>
          <w:rFonts w:ascii="Lato" w:hAnsi="Lato" w:cs="Open Sans"/>
          <w:sz w:val="24"/>
          <w:szCs w:val="24"/>
        </w:rPr>
        <w:t xml:space="preserve"> wystawion</w:t>
      </w:r>
      <w:r w:rsidR="009D7DED">
        <w:rPr>
          <w:rFonts w:ascii="Lato" w:hAnsi="Lato" w:cs="Open Sans"/>
          <w:sz w:val="24"/>
          <w:szCs w:val="24"/>
        </w:rPr>
        <w:t>ej</w:t>
      </w:r>
      <w:r w:rsidRPr="009D7DED">
        <w:rPr>
          <w:rFonts w:ascii="Lato" w:hAnsi="Lato" w:cs="Open Sans"/>
          <w:sz w:val="24"/>
          <w:szCs w:val="24"/>
        </w:rPr>
        <w:t xml:space="preserve"> przez bank</w:t>
      </w:r>
      <w:r w:rsidR="00035958">
        <w:rPr>
          <w:rFonts w:ascii="Lato" w:hAnsi="Lato" w:cs="Open Sans"/>
          <w:sz w:val="24"/>
          <w:szCs w:val="24"/>
        </w:rPr>
        <w:t xml:space="preserve"> kraju pochodzenia uczestnika z </w:t>
      </w:r>
      <w:r w:rsidRPr="009D7DED">
        <w:rPr>
          <w:rFonts w:ascii="Lato" w:hAnsi="Lato" w:cs="Open Sans"/>
          <w:sz w:val="24"/>
          <w:szCs w:val="24"/>
        </w:rPr>
        <w:t>dodatkowym zawiadomieniem banku ukraińskiego;</w:t>
      </w:r>
    </w:p>
    <w:p w14:paraId="7CBFFBA9" w14:textId="13D462F9" w:rsidR="00100BBA" w:rsidRPr="009D7DED" w:rsidRDefault="00100BBA" w:rsidP="00784DF3">
      <w:pPr>
        <w:pStyle w:val="Akapitzlist"/>
        <w:numPr>
          <w:ilvl w:val="0"/>
          <w:numId w:val="84"/>
        </w:numPr>
        <w:spacing w:line="276" w:lineRule="auto"/>
        <w:rPr>
          <w:rFonts w:ascii="Lato" w:hAnsi="Lato" w:cs="Open Sans"/>
          <w:sz w:val="24"/>
          <w:szCs w:val="24"/>
        </w:rPr>
      </w:pPr>
      <w:r w:rsidRPr="009D7DED">
        <w:rPr>
          <w:rFonts w:ascii="Lato" w:hAnsi="Lato" w:cs="Open Sans"/>
          <w:sz w:val="24"/>
          <w:szCs w:val="24"/>
        </w:rPr>
        <w:t>gwarancj</w:t>
      </w:r>
      <w:r w:rsidR="009D7DED">
        <w:rPr>
          <w:rFonts w:ascii="Lato" w:hAnsi="Lato" w:cs="Open Sans"/>
          <w:sz w:val="24"/>
          <w:szCs w:val="24"/>
        </w:rPr>
        <w:t>i</w:t>
      </w:r>
      <w:r w:rsidRPr="009D7DED">
        <w:rPr>
          <w:rFonts w:ascii="Lato" w:hAnsi="Lato" w:cs="Open Sans"/>
          <w:sz w:val="24"/>
          <w:szCs w:val="24"/>
        </w:rPr>
        <w:t xml:space="preserve"> bankow</w:t>
      </w:r>
      <w:r w:rsidR="009D7DED">
        <w:rPr>
          <w:rFonts w:ascii="Lato" w:hAnsi="Lato" w:cs="Open Sans"/>
          <w:sz w:val="24"/>
          <w:szCs w:val="24"/>
        </w:rPr>
        <w:t>ej</w:t>
      </w:r>
      <w:r w:rsidRPr="009D7DED">
        <w:rPr>
          <w:rFonts w:ascii="Lato" w:hAnsi="Lato" w:cs="Open Sans"/>
          <w:sz w:val="24"/>
          <w:szCs w:val="24"/>
        </w:rPr>
        <w:t xml:space="preserve"> wystawion</w:t>
      </w:r>
      <w:r w:rsidR="009D7DED">
        <w:rPr>
          <w:rFonts w:ascii="Lato" w:hAnsi="Lato" w:cs="Open Sans"/>
          <w:sz w:val="24"/>
          <w:szCs w:val="24"/>
        </w:rPr>
        <w:t>ej</w:t>
      </w:r>
      <w:r w:rsidRPr="009D7DED">
        <w:rPr>
          <w:rFonts w:ascii="Lato" w:hAnsi="Lato" w:cs="Open Sans"/>
          <w:sz w:val="24"/>
          <w:szCs w:val="24"/>
        </w:rPr>
        <w:t xml:space="preserve"> przez bank</w:t>
      </w:r>
      <w:r w:rsidR="00035958">
        <w:rPr>
          <w:rFonts w:ascii="Lato" w:hAnsi="Lato" w:cs="Open Sans"/>
          <w:sz w:val="24"/>
          <w:szCs w:val="24"/>
        </w:rPr>
        <w:t xml:space="preserve"> kraju pochodzenia uczestnika z </w:t>
      </w:r>
      <w:r w:rsidRPr="009D7DED">
        <w:rPr>
          <w:rFonts w:ascii="Lato" w:hAnsi="Lato" w:cs="Open Sans"/>
          <w:sz w:val="24"/>
          <w:szCs w:val="24"/>
        </w:rPr>
        <w:t xml:space="preserve">ustanowieniem </w:t>
      </w:r>
      <w:r w:rsidR="009D7DED">
        <w:rPr>
          <w:rFonts w:ascii="Lato" w:hAnsi="Lato" w:cs="Open Sans"/>
          <w:sz w:val="24"/>
          <w:szCs w:val="24"/>
        </w:rPr>
        <w:t xml:space="preserve">tzw. </w:t>
      </w:r>
      <w:proofErr w:type="spellStart"/>
      <w:r w:rsidRPr="009D7DED">
        <w:rPr>
          <w:rFonts w:ascii="Lato" w:hAnsi="Lato" w:cs="Open Sans"/>
          <w:sz w:val="24"/>
          <w:szCs w:val="24"/>
        </w:rPr>
        <w:t>kontrgwarancji</w:t>
      </w:r>
      <w:proofErr w:type="spellEnd"/>
      <w:r w:rsidRPr="009D7DED">
        <w:rPr>
          <w:rFonts w:ascii="Lato" w:hAnsi="Lato" w:cs="Open Sans"/>
          <w:sz w:val="24"/>
          <w:szCs w:val="24"/>
        </w:rPr>
        <w:t xml:space="preserve"> (gwarancji wzajemnej) przez bank ukraiński</w:t>
      </w:r>
      <w:r w:rsidR="009D7DED">
        <w:rPr>
          <w:rStyle w:val="Odwoanieprzypisudolnego"/>
          <w:rFonts w:ascii="Lato" w:hAnsi="Lato" w:cs="Open Sans"/>
          <w:sz w:val="24"/>
          <w:szCs w:val="24"/>
        </w:rPr>
        <w:footnoteReference w:id="132"/>
      </w:r>
      <w:r w:rsidRPr="009D7DED">
        <w:rPr>
          <w:rFonts w:ascii="Lato" w:hAnsi="Lato" w:cs="Open Sans"/>
          <w:sz w:val="24"/>
          <w:szCs w:val="24"/>
        </w:rPr>
        <w:t xml:space="preserve">. </w:t>
      </w:r>
    </w:p>
    <w:p w14:paraId="484F2EB9" w14:textId="65A70D2D" w:rsidR="009E40C6" w:rsidRPr="004228C2" w:rsidRDefault="009E40C6" w:rsidP="00035958">
      <w:pPr>
        <w:spacing w:line="276" w:lineRule="auto"/>
        <w:rPr>
          <w:rFonts w:ascii="Lato" w:hAnsi="Lato" w:cs="Open Sans"/>
          <w:sz w:val="24"/>
          <w:szCs w:val="24"/>
        </w:rPr>
      </w:pPr>
      <w:r w:rsidRPr="004228C2">
        <w:rPr>
          <w:rFonts w:ascii="Lato" w:hAnsi="Lato" w:cs="Open Sans"/>
          <w:sz w:val="24"/>
          <w:szCs w:val="24"/>
        </w:rPr>
        <w:t>Wniesione przez uczestnika zabezpieczenie co do zasad</w:t>
      </w:r>
      <w:r w:rsidR="00035958">
        <w:rPr>
          <w:rFonts w:ascii="Lato" w:hAnsi="Lato" w:cs="Open Sans"/>
          <w:sz w:val="24"/>
          <w:szCs w:val="24"/>
        </w:rPr>
        <w:t>y podleg</w:t>
      </w:r>
      <w:r w:rsidR="0095536E">
        <w:rPr>
          <w:rFonts w:ascii="Lato" w:hAnsi="Lato" w:cs="Open Sans"/>
          <w:sz w:val="24"/>
          <w:szCs w:val="24"/>
        </w:rPr>
        <w:t>a zwrotowi w</w:t>
      </w:r>
      <w:r w:rsidR="009A2C8F">
        <w:rPr>
          <w:rFonts w:ascii="Lato" w:hAnsi="Lato" w:cs="Open Sans"/>
          <w:sz w:val="24"/>
          <w:szCs w:val="24"/>
        </w:rPr>
        <w:t> </w:t>
      </w:r>
      <w:r w:rsidR="0095536E">
        <w:rPr>
          <w:rFonts w:ascii="Lato" w:hAnsi="Lato" w:cs="Open Sans"/>
          <w:sz w:val="24"/>
          <w:szCs w:val="24"/>
        </w:rPr>
        <w:t>następujących sytuacjach:</w:t>
      </w:r>
    </w:p>
    <w:p w14:paraId="20C03B1D" w14:textId="77777777" w:rsidR="009E40C6" w:rsidRPr="004228C2" w:rsidRDefault="009E40C6" w:rsidP="006B437D">
      <w:pPr>
        <w:pStyle w:val="Akapitzlist"/>
        <w:numPr>
          <w:ilvl w:val="0"/>
          <w:numId w:val="24"/>
        </w:numPr>
        <w:spacing w:after="0" w:line="276" w:lineRule="auto"/>
        <w:rPr>
          <w:rFonts w:ascii="Lato" w:hAnsi="Lato" w:cs="Open Sans"/>
          <w:sz w:val="24"/>
          <w:szCs w:val="24"/>
        </w:rPr>
      </w:pPr>
      <w:r w:rsidRPr="004228C2">
        <w:rPr>
          <w:rFonts w:ascii="Lato" w:hAnsi="Lato" w:cs="Open Sans"/>
          <w:sz w:val="24"/>
          <w:szCs w:val="24"/>
        </w:rPr>
        <w:t>po upływie okresu związania ofertą oraz okresu ważności wadium określonego przez zamawiającego w dokumentacji przetargowej;</w:t>
      </w:r>
    </w:p>
    <w:p w14:paraId="09A87B17" w14:textId="1FBAD9F4" w:rsidR="009E40C6" w:rsidRPr="004228C2" w:rsidRDefault="009E40C6" w:rsidP="006B437D">
      <w:pPr>
        <w:pStyle w:val="Akapitzlist"/>
        <w:numPr>
          <w:ilvl w:val="0"/>
          <w:numId w:val="24"/>
        </w:numPr>
        <w:spacing w:after="0" w:line="276" w:lineRule="auto"/>
        <w:rPr>
          <w:rFonts w:ascii="Lato" w:hAnsi="Lato" w:cs="Open Sans"/>
          <w:sz w:val="24"/>
          <w:szCs w:val="24"/>
        </w:rPr>
      </w:pPr>
      <w:r w:rsidRPr="004228C2">
        <w:rPr>
          <w:rFonts w:ascii="Lato" w:hAnsi="Lato" w:cs="Open Sans"/>
          <w:sz w:val="24"/>
          <w:szCs w:val="24"/>
        </w:rPr>
        <w:t>w sytuacji zawarcia umowy w sprawie zamówienia publicznego z uczestnikiem, który został zwycięzcą postępowania o udzielenie zamówienia (z wyjątkiem postępowania prowadzonego w trybie procedury negocjacyjnej);</w:t>
      </w:r>
    </w:p>
    <w:p w14:paraId="1F86D3A2" w14:textId="77777777" w:rsidR="009E40C6" w:rsidRPr="004228C2" w:rsidRDefault="009E40C6" w:rsidP="006B437D">
      <w:pPr>
        <w:pStyle w:val="Akapitzlist"/>
        <w:numPr>
          <w:ilvl w:val="0"/>
          <w:numId w:val="24"/>
        </w:numPr>
        <w:spacing w:after="0" w:line="276" w:lineRule="auto"/>
        <w:rPr>
          <w:rFonts w:ascii="Lato" w:hAnsi="Lato" w:cs="Open Sans"/>
          <w:sz w:val="24"/>
          <w:szCs w:val="24"/>
        </w:rPr>
      </w:pPr>
      <w:r w:rsidRPr="004228C2">
        <w:rPr>
          <w:rFonts w:ascii="Lato" w:hAnsi="Lato" w:cs="Open Sans"/>
          <w:sz w:val="24"/>
          <w:szCs w:val="24"/>
        </w:rPr>
        <w:t xml:space="preserve">w sytuacji wycofania oferty przed upływem terminu na składanie ofert; </w:t>
      </w:r>
    </w:p>
    <w:p w14:paraId="1271C320" w14:textId="77777777" w:rsidR="009E40C6" w:rsidRPr="004228C2" w:rsidRDefault="009E40C6" w:rsidP="006B437D">
      <w:pPr>
        <w:pStyle w:val="Akapitzlist"/>
        <w:numPr>
          <w:ilvl w:val="0"/>
          <w:numId w:val="24"/>
        </w:numPr>
        <w:spacing w:after="0" w:line="276" w:lineRule="auto"/>
        <w:rPr>
          <w:rFonts w:ascii="Lato" w:hAnsi="Lato" w:cs="Open Sans"/>
          <w:sz w:val="24"/>
          <w:szCs w:val="24"/>
        </w:rPr>
      </w:pPr>
      <w:r w:rsidRPr="004228C2">
        <w:rPr>
          <w:rFonts w:ascii="Lato" w:hAnsi="Lato" w:cs="Open Sans"/>
          <w:sz w:val="24"/>
          <w:szCs w:val="24"/>
        </w:rPr>
        <w:t xml:space="preserve">w przypadku zakończenia postępowania o udzielenie zamówienia bez zawarcia umowy z żadnym z uczestników, którzy złożyli swoje oferty. </w:t>
      </w:r>
    </w:p>
    <w:p w14:paraId="31574ADD" w14:textId="77777777" w:rsidR="009E40C6" w:rsidRPr="004228C2" w:rsidRDefault="009E40C6" w:rsidP="00100BBA">
      <w:pPr>
        <w:spacing w:after="0" w:line="276" w:lineRule="auto"/>
        <w:rPr>
          <w:rFonts w:ascii="Lato" w:hAnsi="Lato" w:cs="Open Sans"/>
          <w:sz w:val="24"/>
          <w:szCs w:val="24"/>
        </w:rPr>
      </w:pPr>
    </w:p>
    <w:p w14:paraId="62FEDAB7" w14:textId="77777777" w:rsidR="00035958" w:rsidRDefault="009E40C6" w:rsidP="00035958">
      <w:pPr>
        <w:spacing w:line="276" w:lineRule="auto"/>
        <w:rPr>
          <w:rFonts w:ascii="Lato" w:hAnsi="Lato" w:cs="Open Sans"/>
          <w:sz w:val="24"/>
          <w:szCs w:val="24"/>
        </w:rPr>
      </w:pPr>
      <w:r w:rsidRPr="004228C2">
        <w:rPr>
          <w:rFonts w:ascii="Lato" w:hAnsi="Lato" w:cs="Open Sans"/>
          <w:sz w:val="24"/>
          <w:szCs w:val="24"/>
        </w:rPr>
        <w:t xml:space="preserve">W razie zaistnienia jednej ze wskazanych powyżej przesłanek, na wniosek uczestnika zamawiający w ciągu 5 dni </w:t>
      </w:r>
      <w:r w:rsidR="007E501D">
        <w:rPr>
          <w:rFonts w:ascii="Lato" w:hAnsi="Lato" w:cs="Open Sans"/>
          <w:sz w:val="24"/>
          <w:szCs w:val="24"/>
        </w:rPr>
        <w:t>roboczych</w:t>
      </w:r>
      <w:r w:rsidR="007E501D" w:rsidRPr="004228C2">
        <w:rPr>
          <w:rFonts w:ascii="Lato" w:hAnsi="Lato" w:cs="Open Sans"/>
          <w:sz w:val="24"/>
          <w:szCs w:val="24"/>
        </w:rPr>
        <w:t xml:space="preserve"> </w:t>
      </w:r>
      <w:r w:rsidRPr="004228C2">
        <w:rPr>
          <w:rFonts w:ascii="Lato" w:hAnsi="Lato" w:cs="Open Sans"/>
          <w:sz w:val="24"/>
          <w:szCs w:val="24"/>
        </w:rPr>
        <w:t>zawiadamia instytucję gwarantującą o</w:t>
      </w:r>
      <w:r w:rsidR="00827DB3">
        <w:rPr>
          <w:rFonts w:ascii="Lato" w:hAnsi="Lato" w:cs="Open Sans"/>
          <w:sz w:val="24"/>
          <w:szCs w:val="24"/>
        </w:rPr>
        <w:t> </w:t>
      </w:r>
      <w:r w:rsidRPr="004228C2">
        <w:rPr>
          <w:rFonts w:ascii="Lato" w:hAnsi="Lato" w:cs="Open Sans"/>
          <w:sz w:val="24"/>
          <w:szCs w:val="24"/>
        </w:rPr>
        <w:t>wystąpieniu podstaw do anulowania wystawionej gw</w:t>
      </w:r>
      <w:r w:rsidR="00035958">
        <w:rPr>
          <w:rFonts w:ascii="Lato" w:hAnsi="Lato" w:cs="Open Sans"/>
          <w:sz w:val="24"/>
          <w:szCs w:val="24"/>
        </w:rPr>
        <w:t xml:space="preserve">arancji. </w:t>
      </w:r>
    </w:p>
    <w:p w14:paraId="48DD3BC5" w14:textId="542D255A" w:rsidR="009E40C6" w:rsidRPr="004228C2" w:rsidRDefault="009E40C6" w:rsidP="00035958">
      <w:pPr>
        <w:spacing w:line="276" w:lineRule="auto"/>
        <w:rPr>
          <w:rFonts w:ascii="Lato" w:hAnsi="Lato" w:cs="Open Sans"/>
          <w:sz w:val="24"/>
          <w:szCs w:val="24"/>
        </w:rPr>
      </w:pPr>
      <w:r w:rsidRPr="004228C2">
        <w:rPr>
          <w:rFonts w:ascii="Lato" w:hAnsi="Lato" w:cs="Open Sans"/>
          <w:sz w:val="24"/>
          <w:szCs w:val="24"/>
        </w:rPr>
        <w:t>Obowiązująca ustawa wskazuje także na okoliczności, w których zabezpieczenie nie podlega zwrotowi. Zamawiający zatrzymuje wadium uczestnika w następujących przypadkach:</w:t>
      </w:r>
    </w:p>
    <w:p w14:paraId="6A4ABE72" w14:textId="77777777" w:rsidR="009E40C6" w:rsidRPr="004228C2" w:rsidRDefault="009E40C6" w:rsidP="006B437D">
      <w:pPr>
        <w:pStyle w:val="Akapitzlist"/>
        <w:numPr>
          <w:ilvl w:val="0"/>
          <w:numId w:val="23"/>
        </w:numPr>
        <w:spacing w:line="276" w:lineRule="auto"/>
        <w:rPr>
          <w:rFonts w:ascii="Lato" w:hAnsi="Lato" w:cs="Open Sans"/>
          <w:sz w:val="24"/>
          <w:szCs w:val="24"/>
        </w:rPr>
      </w:pPr>
      <w:r w:rsidRPr="004228C2">
        <w:rPr>
          <w:rFonts w:ascii="Lato" w:hAnsi="Lato" w:cs="Open Sans"/>
          <w:sz w:val="24"/>
          <w:szCs w:val="24"/>
        </w:rPr>
        <w:t>uczestnik wycofał swoją ofertę po upływie terminu składania ofert, a w trakcie okresu związania ofertą, w którym ofertę uważa się za ważną;</w:t>
      </w:r>
    </w:p>
    <w:p w14:paraId="5078F900" w14:textId="65BB7795" w:rsidR="009E40C6" w:rsidRPr="004228C2" w:rsidRDefault="009E40C6" w:rsidP="006B437D">
      <w:pPr>
        <w:pStyle w:val="Akapitzlist"/>
        <w:numPr>
          <w:ilvl w:val="0"/>
          <w:numId w:val="23"/>
        </w:numPr>
        <w:spacing w:line="276" w:lineRule="auto"/>
        <w:rPr>
          <w:rFonts w:ascii="Lato" w:hAnsi="Lato" w:cs="Open Sans"/>
          <w:sz w:val="24"/>
          <w:szCs w:val="24"/>
        </w:rPr>
      </w:pPr>
      <w:r w:rsidRPr="004228C2">
        <w:rPr>
          <w:rFonts w:ascii="Lato" w:hAnsi="Lato" w:cs="Open Sans"/>
          <w:sz w:val="24"/>
          <w:szCs w:val="24"/>
        </w:rPr>
        <w:t>uczestnik, który został zwycięzcą postępowania o udzielenie zamówienia</w:t>
      </w:r>
      <w:r w:rsidR="0080504D">
        <w:rPr>
          <w:rFonts w:ascii="Lato" w:hAnsi="Lato" w:cs="Open Sans"/>
          <w:sz w:val="24"/>
          <w:szCs w:val="24"/>
        </w:rPr>
        <w:t>,</w:t>
      </w:r>
      <w:r w:rsidRPr="004228C2">
        <w:rPr>
          <w:rFonts w:ascii="Lato" w:hAnsi="Lato" w:cs="Open Sans"/>
          <w:sz w:val="24"/>
          <w:szCs w:val="24"/>
        </w:rPr>
        <w:t xml:space="preserve"> nie podpisał umowy w sprawie zamówienia publicznego;</w:t>
      </w:r>
    </w:p>
    <w:p w14:paraId="4BF549D2" w14:textId="54235A2B" w:rsidR="009E40C6" w:rsidRPr="004228C2" w:rsidRDefault="009E40C6" w:rsidP="006B437D">
      <w:pPr>
        <w:pStyle w:val="Akapitzlist"/>
        <w:numPr>
          <w:ilvl w:val="0"/>
          <w:numId w:val="23"/>
        </w:numPr>
        <w:spacing w:line="276" w:lineRule="auto"/>
        <w:rPr>
          <w:rFonts w:ascii="Lato" w:hAnsi="Lato" w:cs="Open Sans"/>
          <w:sz w:val="24"/>
          <w:szCs w:val="24"/>
        </w:rPr>
      </w:pPr>
      <w:r w:rsidRPr="004228C2">
        <w:rPr>
          <w:rFonts w:ascii="Lato" w:hAnsi="Lato" w:cs="Open Sans"/>
          <w:sz w:val="24"/>
          <w:szCs w:val="24"/>
        </w:rPr>
        <w:t>uczestnik, który został zwycięzcą postępowania o udzielenie zamówienia</w:t>
      </w:r>
      <w:r w:rsidR="0080504D">
        <w:rPr>
          <w:rFonts w:ascii="Lato" w:hAnsi="Lato" w:cs="Open Sans"/>
          <w:sz w:val="24"/>
          <w:szCs w:val="24"/>
        </w:rPr>
        <w:t>,</w:t>
      </w:r>
      <w:r w:rsidRPr="004228C2">
        <w:rPr>
          <w:rFonts w:ascii="Lato" w:hAnsi="Lato" w:cs="Open Sans"/>
          <w:sz w:val="24"/>
          <w:szCs w:val="24"/>
        </w:rPr>
        <w:t xml:space="preserve"> nie doręczył zamawiającemu w terminie dokumentów potwierdzających brak istnienia przesłanek do odmowy udziału w postępowaniu określonych w art. 17 ustawy</w:t>
      </w:r>
      <w:r w:rsidR="00035958">
        <w:rPr>
          <w:rFonts w:ascii="Lato" w:hAnsi="Lato" w:cs="Open Sans"/>
          <w:sz w:val="24"/>
          <w:szCs w:val="24"/>
        </w:rPr>
        <w:t xml:space="preserve"> OZP</w:t>
      </w:r>
      <w:r w:rsidRPr="004228C2">
        <w:rPr>
          <w:rFonts w:ascii="Lato" w:hAnsi="Lato" w:cs="Open Sans"/>
          <w:sz w:val="24"/>
          <w:szCs w:val="24"/>
        </w:rPr>
        <w:t xml:space="preserve">; </w:t>
      </w:r>
    </w:p>
    <w:p w14:paraId="1C1DC872" w14:textId="0F266381" w:rsidR="009E40C6" w:rsidRPr="004228C2" w:rsidRDefault="009E40C6" w:rsidP="006B437D">
      <w:pPr>
        <w:pStyle w:val="Akapitzlist"/>
        <w:numPr>
          <w:ilvl w:val="0"/>
          <w:numId w:val="23"/>
        </w:numPr>
        <w:spacing w:line="276" w:lineRule="auto"/>
        <w:rPr>
          <w:rFonts w:ascii="Lato" w:hAnsi="Lato" w:cs="Open Sans"/>
          <w:sz w:val="24"/>
          <w:szCs w:val="24"/>
        </w:rPr>
      </w:pPr>
      <w:r w:rsidRPr="004228C2">
        <w:rPr>
          <w:rFonts w:ascii="Lato" w:hAnsi="Lato" w:cs="Open Sans"/>
          <w:sz w:val="24"/>
          <w:szCs w:val="24"/>
        </w:rPr>
        <w:lastRenderedPageBreak/>
        <w:t>uczestnik, który został zwycięzcą postępowania o udzielenie zamówienia (z</w:t>
      </w:r>
      <w:r w:rsidR="00827DB3">
        <w:rPr>
          <w:rFonts w:ascii="Lato" w:hAnsi="Lato" w:cs="Open Sans"/>
          <w:sz w:val="24"/>
          <w:szCs w:val="24"/>
        </w:rPr>
        <w:t> </w:t>
      </w:r>
      <w:r w:rsidRPr="004228C2">
        <w:rPr>
          <w:rFonts w:ascii="Lato" w:hAnsi="Lato" w:cs="Open Sans"/>
          <w:sz w:val="24"/>
          <w:szCs w:val="24"/>
        </w:rPr>
        <w:t>wyjątkiem postępowania prowadzonego w trybie procedury negocjacyjnej)</w:t>
      </w:r>
      <w:r w:rsidR="0080504D">
        <w:rPr>
          <w:rFonts w:ascii="Lato" w:hAnsi="Lato" w:cs="Open Sans"/>
          <w:sz w:val="24"/>
          <w:szCs w:val="24"/>
        </w:rPr>
        <w:t>,</w:t>
      </w:r>
      <w:r w:rsidRPr="004228C2">
        <w:rPr>
          <w:rFonts w:ascii="Lato" w:hAnsi="Lato" w:cs="Open Sans"/>
          <w:sz w:val="24"/>
          <w:szCs w:val="24"/>
        </w:rPr>
        <w:t xml:space="preserve"> nie wniósł zabezpieczenia wykonania umowy w sprawie zamówienia publicznego, jeżeli wniesienie takiego zabezpieczenia było przewidziane w</w:t>
      </w:r>
      <w:r w:rsidR="00827DB3">
        <w:rPr>
          <w:rFonts w:ascii="Lato" w:hAnsi="Lato" w:cs="Open Sans"/>
          <w:sz w:val="24"/>
          <w:szCs w:val="24"/>
        </w:rPr>
        <w:t> </w:t>
      </w:r>
      <w:r w:rsidRPr="004228C2">
        <w:rPr>
          <w:rFonts w:ascii="Lato" w:hAnsi="Lato" w:cs="Open Sans"/>
          <w:sz w:val="24"/>
          <w:szCs w:val="24"/>
        </w:rPr>
        <w:t xml:space="preserve">dokumentacji przetargowej. </w:t>
      </w:r>
    </w:p>
    <w:p w14:paraId="00E115AC" w14:textId="2E53447A" w:rsidR="009D7DED" w:rsidRPr="004228C2" w:rsidRDefault="009E40C6" w:rsidP="009D7DED">
      <w:pPr>
        <w:spacing w:line="276" w:lineRule="auto"/>
        <w:rPr>
          <w:rFonts w:ascii="Lato" w:hAnsi="Lato" w:cs="Open Sans"/>
          <w:sz w:val="24"/>
          <w:szCs w:val="24"/>
        </w:rPr>
      </w:pPr>
      <w:r w:rsidRPr="004228C2">
        <w:rPr>
          <w:rFonts w:ascii="Lato" w:hAnsi="Lato" w:cs="Open Sans"/>
          <w:sz w:val="24"/>
          <w:szCs w:val="24"/>
        </w:rPr>
        <w:t xml:space="preserve">W razie wystąpienia jednej ze wskazanych wyżej sytuacji, zamawiający zwraca się do instytucji gwarantującej z roszczeniem z tytułu wystawionej gwarancji. Otrzymane środki pieniężne podlegają przekazaniu do odpowiedniego budżetu, a w przypadku udzielania zamówień bez wykorzystania środków budżetowych, przekazaniu na rachunek zamawiającego. </w:t>
      </w:r>
    </w:p>
    <w:p w14:paraId="29CBC037" w14:textId="4CBDAB77" w:rsidR="009E40C6" w:rsidRPr="004228C2" w:rsidRDefault="009E40C6" w:rsidP="009D7DED">
      <w:pPr>
        <w:pStyle w:val="Nagwek3"/>
        <w:spacing w:line="276" w:lineRule="auto"/>
        <w:rPr>
          <w:rFonts w:ascii="Lato" w:hAnsi="Lato" w:cs="Open Sans"/>
          <w:sz w:val="24"/>
          <w:lang w:val="pl-PL"/>
        </w:rPr>
      </w:pPr>
      <w:bookmarkStart w:id="134" w:name="_Toc170689259"/>
      <w:r w:rsidRPr="004228C2">
        <w:rPr>
          <w:rFonts w:ascii="Lato" w:hAnsi="Lato" w:cs="Open Sans"/>
          <w:sz w:val="24"/>
          <w:lang w:val="pl-PL"/>
        </w:rPr>
        <w:t>3.</w:t>
      </w:r>
      <w:r w:rsidR="005F54EC">
        <w:rPr>
          <w:rFonts w:ascii="Lato" w:hAnsi="Lato" w:cs="Open Sans"/>
          <w:sz w:val="24"/>
          <w:lang w:val="pl-PL"/>
        </w:rPr>
        <w:t>5</w:t>
      </w:r>
      <w:r w:rsidRPr="004228C2">
        <w:rPr>
          <w:rFonts w:ascii="Lato" w:hAnsi="Lato" w:cs="Open Sans"/>
          <w:sz w:val="24"/>
          <w:lang w:val="pl-PL"/>
        </w:rPr>
        <w:t>.</w:t>
      </w:r>
      <w:r w:rsidR="00E807F2" w:rsidRPr="004228C2">
        <w:rPr>
          <w:rFonts w:ascii="Lato" w:hAnsi="Lato" w:cs="Open Sans"/>
          <w:sz w:val="24"/>
          <w:lang w:val="pl-PL"/>
        </w:rPr>
        <w:t>5</w:t>
      </w:r>
      <w:r w:rsidRPr="004228C2">
        <w:rPr>
          <w:rFonts w:ascii="Lato" w:hAnsi="Lato" w:cs="Open Sans"/>
          <w:sz w:val="24"/>
          <w:lang w:val="pl-PL"/>
        </w:rPr>
        <w:t>. Okres związania ofertą</w:t>
      </w:r>
      <w:bookmarkEnd w:id="134"/>
      <w:r w:rsidRPr="004228C2">
        <w:rPr>
          <w:rFonts w:ascii="Lato" w:hAnsi="Lato" w:cs="Open Sans"/>
          <w:sz w:val="24"/>
          <w:lang w:val="pl-PL"/>
        </w:rPr>
        <w:t xml:space="preserve">  </w:t>
      </w:r>
    </w:p>
    <w:p w14:paraId="0899CF82" w14:textId="5B8746B5" w:rsidR="009E40C6" w:rsidRPr="009A2C8F" w:rsidRDefault="009E40C6" w:rsidP="009D7DED">
      <w:pPr>
        <w:spacing w:line="276" w:lineRule="auto"/>
        <w:rPr>
          <w:rFonts w:ascii="Lato" w:hAnsi="Lato" w:cs="Open Sans"/>
          <w:sz w:val="24"/>
          <w:szCs w:val="24"/>
        </w:rPr>
      </w:pPr>
      <w:r w:rsidRPr="009A2C8F">
        <w:rPr>
          <w:rFonts w:ascii="Lato" w:hAnsi="Lato" w:cs="Open Sans"/>
          <w:sz w:val="24"/>
          <w:szCs w:val="24"/>
        </w:rPr>
        <w:t xml:space="preserve">Informacja dotycząca okresu związania ofertą </w:t>
      </w:r>
      <w:r w:rsidR="00525450" w:rsidRPr="009A2C8F">
        <w:rPr>
          <w:rFonts w:ascii="Lato" w:hAnsi="Lato" w:cs="Open Sans"/>
          <w:sz w:val="24"/>
          <w:szCs w:val="24"/>
        </w:rPr>
        <w:t xml:space="preserve">(ukr. </w:t>
      </w:r>
      <w:proofErr w:type="spellStart"/>
      <w:r w:rsidR="00525450" w:rsidRPr="009A2C8F">
        <w:rPr>
          <w:rFonts w:ascii="Lato" w:hAnsi="Lato" w:cs="Calibri"/>
          <w:sz w:val="24"/>
          <w:szCs w:val="24"/>
        </w:rPr>
        <w:t>строк</w:t>
      </w:r>
      <w:proofErr w:type="spellEnd"/>
      <w:r w:rsidR="00525450" w:rsidRPr="009A2C8F">
        <w:rPr>
          <w:rFonts w:ascii="Lato" w:hAnsi="Lato" w:cs="Open Sans"/>
          <w:sz w:val="24"/>
          <w:szCs w:val="24"/>
        </w:rPr>
        <w:t xml:space="preserve"> </w:t>
      </w:r>
      <w:proofErr w:type="spellStart"/>
      <w:r w:rsidR="00525450" w:rsidRPr="009A2C8F">
        <w:rPr>
          <w:rFonts w:ascii="Lato" w:hAnsi="Lato" w:cs="Calibri"/>
          <w:sz w:val="24"/>
          <w:szCs w:val="24"/>
        </w:rPr>
        <w:t>дії</w:t>
      </w:r>
      <w:proofErr w:type="spellEnd"/>
      <w:r w:rsidR="00525450" w:rsidRPr="009A2C8F">
        <w:rPr>
          <w:rFonts w:ascii="Lato" w:hAnsi="Lato" w:cs="Open Sans"/>
          <w:sz w:val="24"/>
          <w:szCs w:val="24"/>
        </w:rPr>
        <w:t xml:space="preserve"> </w:t>
      </w:r>
      <w:proofErr w:type="spellStart"/>
      <w:r w:rsidR="00525450" w:rsidRPr="009A2C8F">
        <w:rPr>
          <w:rFonts w:ascii="Lato" w:hAnsi="Lato" w:cs="Calibri"/>
          <w:sz w:val="24"/>
          <w:szCs w:val="24"/>
        </w:rPr>
        <w:t>тендерної</w:t>
      </w:r>
      <w:proofErr w:type="spellEnd"/>
      <w:r w:rsidR="00525450" w:rsidRPr="009A2C8F">
        <w:rPr>
          <w:rFonts w:ascii="Lato" w:hAnsi="Lato" w:cs="Open Sans"/>
          <w:sz w:val="24"/>
          <w:szCs w:val="24"/>
        </w:rPr>
        <w:t xml:space="preserve"> </w:t>
      </w:r>
      <w:proofErr w:type="spellStart"/>
      <w:r w:rsidR="00525450" w:rsidRPr="009A2C8F">
        <w:rPr>
          <w:rFonts w:ascii="Lato" w:hAnsi="Lato" w:cs="Calibri"/>
          <w:sz w:val="24"/>
          <w:szCs w:val="24"/>
        </w:rPr>
        <w:t>пропозиції</w:t>
      </w:r>
      <w:proofErr w:type="spellEnd"/>
      <w:r w:rsidR="00525450" w:rsidRPr="009A2C8F">
        <w:rPr>
          <w:rFonts w:ascii="Lato" w:hAnsi="Lato" w:cs="Calibri"/>
          <w:sz w:val="24"/>
          <w:szCs w:val="24"/>
        </w:rPr>
        <w:t xml:space="preserve">) </w:t>
      </w:r>
      <w:r w:rsidRPr="009A2C8F">
        <w:rPr>
          <w:rFonts w:ascii="Lato" w:hAnsi="Lato" w:cs="Open Sans"/>
          <w:sz w:val="24"/>
          <w:szCs w:val="24"/>
        </w:rPr>
        <w:t>jest niezwykle istotna przede wszystkim z perspektywy wykonawców, ponieważ składając swoje oferty, oczekują wyboru ich propozycji jako najkorzystniejszej i</w:t>
      </w:r>
      <w:r w:rsidR="009A2C8F">
        <w:rPr>
          <w:rFonts w:ascii="Lato" w:hAnsi="Lato" w:cs="Open Sans"/>
          <w:sz w:val="24"/>
          <w:szCs w:val="24"/>
        </w:rPr>
        <w:t> </w:t>
      </w:r>
      <w:r w:rsidRPr="009A2C8F">
        <w:rPr>
          <w:rFonts w:ascii="Lato" w:hAnsi="Lato" w:cs="Open Sans"/>
          <w:sz w:val="24"/>
          <w:szCs w:val="24"/>
        </w:rPr>
        <w:t>w</w:t>
      </w:r>
      <w:r w:rsidR="009A2C8F">
        <w:rPr>
          <w:rFonts w:ascii="Lato" w:hAnsi="Lato" w:cs="Open Sans"/>
          <w:sz w:val="24"/>
          <w:szCs w:val="24"/>
        </w:rPr>
        <w:t> </w:t>
      </w:r>
      <w:r w:rsidRPr="009A2C8F">
        <w:rPr>
          <w:rFonts w:ascii="Lato" w:hAnsi="Lato" w:cs="Open Sans"/>
          <w:sz w:val="24"/>
          <w:szCs w:val="24"/>
        </w:rPr>
        <w:t>rezultacie zawarcia umowy w sprawie zamówienia publicznego. Jeżeli po upływie pewnego czasu ich oczekiwania nie zostają spełnione, zaś postępo</w:t>
      </w:r>
      <w:r w:rsidR="0016632F" w:rsidRPr="009A2C8F">
        <w:rPr>
          <w:rFonts w:ascii="Lato" w:hAnsi="Lato" w:cs="Open Sans"/>
          <w:sz w:val="24"/>
          <w:szCs w:val="24"/>
        </w:rPr>
        <w:t>wanie o udzielenie zamówienia z </w:t>
      </w:r>
      <w:r w:rsidRPr="009A2C8F">
        <w:rPr>
          <w:rFonts w:ascii="Lato" w:hAnsi="Lato" w:cs="Open Sans"/>
          <w:sz w:val="24"/>
          <w:szCs w:val="24"/>
        </w:rPr>
        <w:t>różnych przyczyn ulega przedłużeniu, to wówczas gotowość uczestnika oraz warunki na jakich początkowo zamierzał realizować określone zamówienie publiczne mogą ulec zmianom</w:t>
      </w:r>
      <w:r w:rsidRPr="009A2C8F">
        <w:rPr>
          <w:rStyle w:val="Odwoanieprzypisudolnego"/>
          <w:rFonts w:ascii="Lato" w:hAnsi="Lato" w:cs="Open Sans"/>
          <w:sz w:val="24"/>
          <w:szCs w:val="24"/>
        </w:rPr>
        <w:footnoteReference w:id="133"/>
      </w:r>
      <w:r w:rsidRPr="009A2C8F">
        <w:rPr>
          <w:rFonts w:ascii="Lato" w:hAnsi="Lato" w:cs="Open Sans"/>
          <w:sz w:val="24"/>
          <w:szCs w:val="24"/>
        </w:rPr>
        <w:t xml:space="preserve">.  </w:t>
      </w:r>
    </w:p>
    <w:p w14:paraId="0FBA5352" w14:textId="3C46E211" w:rsidR="009E40C6" w:rsidRPr="004228C2" w:rsidRDefault="00525450" w:rsidP="009D7DED">
      <w:pPr>
        <w:spacing w:line="276" w:lineRule="auto"/>
        <w:rPr>
          <w:rFonts w:ascii="Lato" w:hAnsi="Lato" w:cs="Open Sans"/>
          <w:sz w:val="24"/>
          <w:szCs w:val="24"/>
        </w:rPr>
      </w:pPr>
      <w:r w:rsidRPr="009A2C8F">
        <w:rPr>
          <w:rFonts w:ascii="Lato" w:hAnsi="Lato" w:cs="Open Sans"/>
          <w:sz w:val="24"/>
          <w:szCs w:val="24"/>
        </w:rPr>
        <w:t>Dlatego też ustawa OZP</w:t>
      </w:r>
      <w:r w:rsidR="009E40C6" w:rsidRPr="009A2C8F">
        <w:rPr>
          <w:rFonts w:ascii="Lato" w:hAnsi="Lato" w:cs="Open Sans"/>
          <w:sz w:val="24"/>
          <w:szCs w:val="24"/>
        </w:rPr>
        <w:t xml:space="preserve"> przewiduje instytucję okresu związania ofertą (przez ukraińskiego ustawodawcę nazwaną </w:t>
      </w:r>
      <w:r w:rsidR="009A2C8F">
        <w:rPr>
          <w:rFonts w:ascii="Lato" w:hAnsi="Lato" w:cs="Open Sans"/>
          <w:sz w:val="24"/>
          <w:szCs w:val="24"/>
        </w:rPr>
        <w:t>„</w:t>
      </w:r>
      <w:r w:rsidR="009E40C6" w:rsidRPr="009A2C8F">
        <w:rPr>
          <w:rFonts w:ascii="Lato" w:hAnsi="Lato" w:cs="Open Sans"/>
          <w:i/>
          <w:iCs/>
          <w:sz w:val="24"/>
          <w:szCs w:val="24"/>
        </w:rPr>
        <w:t>okresem ważności oferty</w:t>
      </w:r>
      <w:r w:rsidR="009A2C8F">
        <w:rPr>
          <w:rFonts w:ascii="Lato" w:hAnsi="Lato" w:cs="Open Sans"/>
          <w:i/>
          <w:iCs/>
          <w:sz w:val="24"/>
          <w:szCs w:val="24"/>
        </w:rPr>
        <w:t>”</w:t>
      </w:r>
      <w:r w:rsidR="009E40C6" w:rsidRPr="009A2C8F">
        <w:rPr>
          <w:rFonts w:ascii="Lato" w:hAnsi="Lato" w:cs="Open Sans"/>
          <w:sz w:val="24"/>
          <w:szCs w:val="24"/>
        </w:rPr>
        <w:t>), który jest definiowany na gruncie obowiązujących regulacji jako</w:t>
      </w:r>
      <w:r w:rsidR="009E40C6" w:rsidRPr="004228C2">
        <w:rPr>
          <w:rFonts w:ascii="Lato" w:hAnsi="Lato" w:cs="Open Sans"/>
          <w:sz w:val="24"/>
          <w:szCs w:val="24"/>
        </w:rPr>
        <w:t xml:space="preserve"> okres ustanowiony i wskazany przez zamawiającego w dokumentacji przetargowej, po upływie którego ofertę uważa się za nieważną i podlegającą odrzuceniu. </w:t>
      </w:r>
    </w:p>
    <w:p w14:paraId="09A55510" w14:textId="00815D29" w:rsidR="00525450" w:rsidRDefault="009E40C6" w:rsidP="009D7DED">
      <w:pPr>
        <w:spacing w:line="276" w:lineRule="auto"/>
        <w:rPr>
          <w:rFonts w:ascii="Lato" w:hAnsi="Lato" w:cs="Open Sans"/>
          <w:sz w:val="24"/>
          <w:szCs w:val="24"/>
        </w:rPr>
      </w:pPr>
      <w:r w:rsidRPr="004228C2">
        <w:rPr>
          <w:rFonts w:ascii="Lato" w:hAnsi="Lato" w:cs="Open Sans"/>
          <w:sz w:val="24"/>
          <w:szCs w:val="24"/>
        </w:rPr>
        <w:t xml:space="preserve">Regulacja art. 22 ust. 2 pkt 11 </w:t>
      </w:r>
      <w:r w:rsidR="00F30224">
        <w:rPr>
          <w:rFonts w:ascii="Lato" w:hAnsi="Lato" w:cs="Open Sans"/>
          <w:sz w:val="24"/>
          <w:szCs w:val="24"/>
        </w:rPr>
        <w:t>us</w:t>
      </w:r>
      <w:r w:rsidR="00525450">
        <w:rPr>
          <w:rFonts w:ascii="Lato" w:hAnsi="Lato" w:cs="Open Sans"/>
          <w:sz w:val="24"/>
          <w:szCs w:val="24"/>
        </w:rPr>
        <w:t>tawy OZP</w:t>
      </w:r>
      <w:r w:rsidR="00F30224">
        <w:rPr>
          <w:rFonts w:ascii="Lato" w:hAnsi="Lato" w:cs="Open Sans"/>
          <w:sz w:val="24"/>
          <w:szCs w:val="24"/>
        </w:rPr>
        <w:t xml:space="preserve"> </w:t>
      </w:r>
      <w:r w:rsidRPr="004228C2">
        <w:rPr>
          <w:rFonts w:ascii="Lato" w:hAnsi="Lato" w:cs="Open Sans"/>
          <w:sz w:val="24"/>
          <w:szCs w:val="24"/>
        </w:rPr>
        <w:t>nakłada na zamawiającego obowiązek wskazania w treści dokumentacji przetargowej okresu związania ofertą, który nie może być krótszy niż 90 dni od dnia upływu terminu składania ofert. Wyznaczając omawiany okres</w:t>
      </w:r>
      <w:r w:rsidR="006B22AF">
        <w:rPr>
          <w:rFonts w:ascii="Lato" w:hAnsi="Lato" w:cs="Open Sans"/>
          <w:sz w:val="24"/>
          <w:szCs w:val="24"/>
        </w:rPr>
        <w:t>,</w:t>
      </w:r>
      <w:r w:rsidRPr="004228C2">
        <w:rPr>
          <w:rFonts w:ascii="Lato" w:hAnsi="Lato" w:cs="Open Sans"/>
          <w:sz w:val="24"/>
          <w:szCs w:val="24"/>
        </w:rPr>
        <w:t xml:space="preserve"> zamawiający powinien w każdym przypadku brać pod uwagę czas potrzebny na udzielanie wyjaśnień co do dokumentacji przetargowej, ocenę i</w:t>
      </w:r>
      <w:r w:rsidR="009A2C8F">
        <w:rPr>
          <w:rFonts w:ascii="Lato" w:hAnsi="Lato" w:cs="Open Sans"/>
          <w:sz w:val="24"/>
          <w:szCs w:val="24"/>
        </w:rPr>
        <w:t> </w:t>
      </w:r>
      <w:r w:rsidRPr="004228C2">
        <w:rPr>
          <w:rFonts w:ascii="Lato" w:hAnsi="Lato" w:cs="Open Sans"/>
          <w:sz w:val="24"/>
          <w:szCs w:val="24"/>
        </w:rPr>
        <w:t>weryfikację złożonych ofert, rozstrzygnięcie ewentualnych procedur odwoławczych oraz na sam</w:t>
      </w:r>
      <w:r w:rsidR="00827DB3">
        <w:rPr>
          <w:rFonts w:ascii="Lato" w:hAnsi="Lato" w:cs="Open Sans"/>
          <w:sz w:val="24"/>
          <w:szCs w:val="24"/>
        </w:rPr>
        <w:t xml:space="preserve"> proces </w:t>
      </w:r>
      <w:r w:rsidRPr="004228C2">
        <w:rPr>
          <w:rFonts w:ascii="Lato" w:hAnsi="Lato" w:cs="Open Sans"/>
          <w:sz w:val="24"/>
          <w:szCs w:val="24"/>
        </w:rPr>
        <w:t>zaw</w:t>
      </w:r>
      <w:r w:rsidR="00827DB3">
        <w:rPr>
          <w:rFonts w:ascii="Lato" w:hAnsi="Lato" w:cs="Open Sans"/>
          <w:sz w:val="24"/>
          <w:szCs w:val="24"/>
        </w:rPr>
        <w:t>ierania</w:t>
      </w:r>
      <w:r w:rsidRPr="004228C2">
        <w:rPr>
          <w:rFonts w:ascii="Lato" w:hAnsi="Lato" w:cs="Open Sans"/>
          <w:sz w:val="24"/>
          <w:szCs w:val="24"/>
        </w:rPr>
        <w:t xml:space="preserve"> umowy ze</w:t>
      </w:r>
      <w:r w:rsidR="00827DB3">
        <w:rPr>
          <w:rFonts w:ascii="Lato" w:hAnsi="Lato" w:cs="Open Sans"/>
          <w:sz w:val="24"/>
          <w:szCs w:val="24"/>
        </w:rPr>
        <w:t> </w:t>
      </w:r>
      <w:r w:rsidRPr="004228C2">
        <w:rPr>
          <w:rFonts w:ascii="Lato" w:hAnsi="Lato" w:cs="Open Sans"/>
          <w:sz w:val="24"/>
          <w:szCs w:val="24"/>
        </w:rPr>
        <w:t xml:space="preserve">zwycięzcą postępowania. </w:t>
      </w:r>
    </w:p>
    <w:p w14:paraId="7A1B20E4" w14:textId="7FF50CFA" w:rsidR="009E40C6" w:rsidRPr="004228C2" w:rsidRDefault="009E40C6" w:rsidP="009D7DED">
      <w:pPr>
        <w:spacing w:line="276" w:lineRule="auto"/>
        <w:rPr>
          <w:rFonts w:ascii="Lato" w:hAnsi="Lato" w:cs="Open Sans"/>
          <w:sz w:val="24"/>
          <w:szCs w:val="24"/>
        </w:rPr>
      </w:pPr>
      <w:r w:rsidRPr="004228C2">
        <w:rPr>
          <w:rFonts w:ascii="Lato" w:hAnsi="Lato" w:cs="Open Sans"/>
          <w:sz w:val="24"/>
          <w:szCs w:val="24"/>
        </w:rPr>
        <w:t>W trakcie trwania okresu związania ofertą przyjmuje</w:t>
      </w:r>
      <w:r w:rsidR="0016632F">
        <w:rPr>
          <w:rFonts w:ascii="Lato" w:hAnsi="Lato" w:cs="Open Sans"/>
          <w:sz w:val="24"/>
          <w:szCs w:val="24"/>
        </w:rPr>
        <w:t xml:space="preserve"> się, że oferta jest aktualna i </w:t>
      </w:r>
      <w:r w:rsidRPr="004228C2">
        <w:rPr>
          <w:rFonts w:ascii="Lato" w:hAnsi="Lato" w:cs="Open Sans"/>
          <w:sz w:val="24"/>
          <w:szCs w:val="24"/>
        </w:rPr>
        <w:t>wiążąca</w:t>
      </w:r>
      <w:r w:rsidR="006B22AF">
        <w:rPr>
          <w:rFonts w:ascii="Lato" w:hAnsi="Lato" w:cs="Open Sans"/>
          <w:sz w:val="24"/>
          <w:szCs w:val="24"/>
        </w:rPr>
        <w:t>,</w:t>
      </w:r>
      <w:r w:rsidRPr="004228C2">
        <w:rPr>
          <w:rFonts w:ascii="Lato" w:hAnsi="Lato" w:cs="Open Sans"/>
          <w:sz w:val="24"/>
          <w:szCs w:val="24"/>
        </w:rPr>
        <w:t xml:space="preserve"> a sam uczestnik gotowy do zawarcia umowy z zamawiającym.</w:t>
      </w:r>
    </w:p>
    <w:p w14:paraId="7DC9BC31" w14:textId="201F20B3" w:rsidR="009E40C6" w:rsidRPr="004228C2" w:rsidRDefault="00827DB3" w:rsidP="00525450">
      <w:pPr>
        <w:spacing w:line="276" w:lineRule="auto"/>
        <w:rPr>
          <w:rFonts w:ascii="Lato" w:hAnsi="Lato" w:cs="Open Sans"/>
          <w:sz w:val="24"/>
          <w:szCs w:val="24"/>
        </w:rPr>
      </w:pPr>
      <w:r>
        <w:rPr>
          <w:rFonts w:ascii="Lato" w:hAnsi="Lato" w:cs="Open Sans"/>
          <w:sz w:val="24"/>
          <w:szCs w:val="24"/>
        </w:rPr>
        <w:lastRenderedPageBreak/>
        <w:t>W</w:t>
      </w:r>
      <w:r w:rsidR="009E40C6" w:rsidRPr="004228C2">
        <w:rPr>
          <w:rFonts w:ascii="Lato" w:hAnsi="Lato" w:cs="Open Sans"/>
          <w:sz w:val="24"/>
          <w:szCs w:val="24"/>
        </w:rPr>
        <w:t xml:space="preserve"> trakcie trwania okresu związania ofertą, zamawiający może wymagać od uczestników postępowania o udzielenie zamówienia publicznego jego przedłużenia. W odpowiedzi na wskazane żądanie zamawiającego uczestnik może:</w:t>
      </w:r>
    </w:p>
    <w:p w14:paraId="3F459D43" w14:textId="77777777" w:rsidR="009E40C6" w:rsidRPr="004228C2" w:rsidRDefault="009E40C6" w:rsidP="006B437D">
      <w:pPr>
        <w:pStyle w:val="Akapitzlist"/>
        <w:numPr>
          <w:ilvl w:val="0"/>
          <w:numId w:val="22"/>
        </w:numPr>
        <w:spacing w:line="276" w:lineRule="auto"/>
        <w:rPr>
          <w:rFonts w:ascii="Lato" w:hAnsi="Lato" w:cs="Open Sans"/>
          <w:sz w:val="24"/>
          <w:szCs w:val="24"/>
        </w:rPr>
      </w:pPr>
      <w:r w:rsidRPr="004228C2">
        <w:rPr>
          <w:rFonts w:ascii="Lato" w:hAnsi="Lato" w:cs="Open Sans"/>
          <w:sz w:val="24"/>
          <w:szCs w:val="24"/>
        </w:rPr>
        <w:t>odrzucić żądanie zamawiającego bez utraty wniesionego wadium;</w:t>
      </w:r>
    </w:p>
    <w:p w14:paraId="6CAED7BF" w14:textId="6D4CC80B" w:rsidR="009E40C6" w:rsidRPr="004228C2" w:rsidRDefault="009E40C6" w:rsidP="006B437D">
      <w:pPr>
        <w:pStyle w:val="Akapitzlist"/>
        <w:numPr>
          <w:ilvl w:val="0"/>
          <w:numId w:val="22"/>
        </w:numPr>
        <w:spacing w:line="276" w:lineRule="auto"/>
        <w:rPr>
          <w:rFonts w:ascii="Lato" w:hAnsi="Lato" w:cs="Open Sans"/>
          <w:sz w:val="24"/>
          <w:szCs w:val="24"/>
        </w:rPr>
      </w:pPr>
      <w:r w:rsidRPr="004228C2">
        <w:rPr>
          <w:rFonts w:ascii="Lato" w:hAnsi="Lato" w:cs="Open Sans"/>
          <w:sz w:val="24"/>
          <w:szCs w:val="24"/>
        </w:rPr>
        <w:t>wyrazić zgodę i dokonać czynności przedłużenia okresu związania ofertą wraz z</w:t>
      </w:r>
      <w:r w:rsidR="00827DB3">
        <w:rPr>
          <w:rFonts w:ascii="Lato" w:hAnsi="Lato" w:cs="Open Sans"/>
          <w:sz w:val="24"/>
          <w:szCs w:val="24"/>
        </w:rPr>
        <w:t> </w:t>
      </w:r>
      <w:r w:rsidRPr="004228C2">
        <w:rPr>
          <w:rFonts w:ascii="Lato" w:hAnsi="Lato" w:cs="Open Sans"/>
          <w:sz w:val="24"/>
          <w:szCs w:val="24"/>
        </w:rPr>
        <w:t xml:space="preserve">przedłużeniem okresu ważności wniesionego wadium. </w:t>
      </w:r>
    </w:p>
    <w:p w14:paraId="504B1C15" w14:textId="68781CA7" w:rsidR="007078DB" w:rsidRPr="004228C2" w:rsidRDefault="009E40C6" w:rsidP="009D7DED">
      <w:pPr>
        <w:spacing w:line="276" w:lineRule="auto"/>
        <w:rPr>
          <w:rFonts w:ascii="Lato" w:hAnsi="Lato" w:cs="Open Sans"/>
          <w:sz w:val="24"/>
          <w:szCs w:val="24"/>
        </w:rPr>
      </w:pPr>
      <w:r w:rsidRPr="004228C2">
        <w:rPr>
          <w:rFonts w:ascii="Lato" w:hAnsi="Lato" w:cs="Open Sans"/>
          <w:sz w:val="24"/>
          <w:szCs w:val="24"/>
        </w:rPr>
        <w:t>Na zakończenie trzeba zauważyć, że na podstawi</w:t>
      </w:r>
      <w:r w:rsidR="0016632F">
        <w:rPr>
          <w:rFonts w:ascii="Lato" w:hAnsi="Lato" w:cs="Open Sans"/>
          <w:sz w:val="24"/>
          <w:szCs w:val="24"/>
        </w:rPr>
        <w:t>e obowiązujących regulacji UOZP</w:t>
      </w:r>
      <w:r w:rsidRPr="004228C2">
        <w:rPr>
          <w:rFonts w:ascii="Lato" w:hAnsi="Lato" w:cs="Open Sans"/>
          <w:sz w:val="24"/>
          <w:szCs w:val="24"/>
        </w:rPr>
        <w:t>, po</w:t>
      </w:r>
      <w:r w:rsidR="009A2C8F">
        <w:rPr>
          <w:rFonts w:ascii="Lato" w:hAnsi="Lato" w:cs="Open Sans"/>
          <w:sz w:val="24"/>
          <w:szCs w:val="24"/>
        </w:rPr>
        <w:t> </w:t>
      </w:r>
      <w:r w:rsidRPr="004228C2">
        <w:rPr>
          <w:rFonts w:ascii="Lato" w:hAnsi="Lato" w:cs="Open Sans"/>
          <w:sz w:val="24"/>
          <w:szCs w:val="24"/>
        </w:rPr>
        <w:t>upływie omawianego okresu uczestnik nie ma możliwości zawarcia umowy w</w:t>
      </w:r>
      <w:r w:rsidR="009A2C8F">
        <w:rPr>
          <w:rFonts w:ascii="Lato" w:hAnsi="Lato" w:cs="Open Sans"/>
          <w:sz w:val="24"/>
          <w:szCs w:val="24"/>
        </w:rPr>
        <w:t> </w:t>
      </w:r>
      <w:r w:rsidRPr="004228C2">
        <w:rPr>
          <w:rFonts w:ascii="Lato" w:hAnsi="Lato" w:cs="Open Sans"/>
          <w:sz w:val="24"/>
          <w:szCs w:val="24"/>
        </w:rPr>
        <w:t>sprawie zamówienia publicznego. Przepis art. 33 ust. 6 ukraińskiej ustawy w sposób wyraźny stanowi bowiem, że zamawiający zawiera umowę w sprawie zamówienia publicznego z</w:t>
      </w:r>
      <w:r w:rsidR="00827DB3">
        <w:rPr>
          <w:rFonts w:ascii="Lato" w:hAnsi="Lato" w:cs="Open Sans"/>
          <w:sz w:val="24"/>
          <w:szCs w:val="24"/>
        </w:rPr>
        <w:t> </w:t>
      </w:r>
      <w:r w:rsidRPr="004228C2">
        <w:rPr>
          <w:rFonts w:ascii="Lato" w:hAnsi="Lato" w:cs="Open Sans"/>
          <w:sz w:val="24"/>
          <w:szCs w:val="24"/>
        </w:rPr>
        <w:t xml:space="preserve">uczestnikiem, który został wybrany jako zwycięzca postępowania, </w:t>
      </w:r>
      <w:r w:rsidRPr="004228C2">
        <w:rPr>
          <w:rFonts w:ascii="Lato" w:hAnsi="Lato" w:cs="Open Sans"/>
          <w:i/>
          <w:iCs/>
          <w:sz w:val="24"/>
          <w:szCs w:val="24"/>
        </w:rPr>
        <w:t>w</w:t>
      </w:r>
      <w:r w:rsidR="009A2C8F">
        <w:rPr>
          <w:rFonts w:ascii="Lato" w:hAnsi="Lato" w:cs="Open Sans"/>
          <w:i/>
          <w:iCs/>
          <w:sz w:val="24"/>
          <w:szCs w:val="24"/>
        </w:rPr>
        <w:t> </w:t>
      </w:r>
      <w:r w:rsidRPr="004228C2">
        <w:rPr>
          <w:rFonts w:ascii="Lato" w:hAnsi="Lato" w:cs="Open Sans"/>
          <w:i/>
          <w:iCs/>
          <w:sz w:val="24"/>
          <w:szCs w:val="24"/>
        </w:rPr>
        <w:t>trakcie trwania okresu związania jego ofertą</w:t>
      </w:r>
      <w:r w:rsidR="005C266B" w:rsidRPr="004228C2">
        <w:rPr>
          <w:rFonts w:ascii="Lato" w:hAnsi="Lato" w:cs="Open Sans"/>
          <w:sz w:val="24"/>
          <w:szCs w:val="24"/>
        </w:rPr>
        <w:t>.</w:t>
      </w:r>
    </w:p>
    <w:p w14:paraId="59A547E2" w14:textId="329E0DDF" w:rsidR="009E40C6" w:rsidRPr="009862F3" w:rsidRDefault="009E40C6" w:rsidP="009862F3">
      <w:pPr>
        <w:pStyle w:val="Nagwek3"/>
        <w:spacing w:line="276" w:lineRule="auto"/>
        <w:rPr>
          <w:rFonts w:ascii="Lato" w:hAnsi="Lato" w:cs="Open Sans"/>
          <w:sz w:val="24"/>
          <w:lang w:val="pl-PL"/>
        </w:rPr>
      </w:pPr>
      <w:bookmarkStart w:id="135" w:name="_Toc170689260"/>
      <w:r w:rsidRPr="009862F3">
        <w:rPr>
          <w:rFonts w:ascii="Lato" w:hAnsi="Lato" w:cs="Open Sans"/>
          <w:sz w:val="24"/>
          <w:lang w:val="pl-PL"/>
        </w:rPr>
        <w:t>3.</w:t>
      </w:r>
      <w:r w:rsidR="005F54EC">
        <w:rPr>
          <w:rFonts w:ascii="Lato" w:hAnsi="Lato" w:cs="Open Sans"/>
          <w:sz w:val="24"/>
          <w:lang w:val="pl-PL"/>
        </w:rPr>
        <w:t>5</w:t>
      </w:r>
      <w:r w:rsidRPr="009862F3">
        <w:rPr>
          <w:rFonts w:ascii="Lato" w:hAnsi="Lato" w:cs="Open Sans"/>
          <w:sz w:val="24"/>
          <w:lang w:val="pl-PL"/>
        </w:rPr>
        <w:t>.</w:t>
      </w:r>
      <w:r w:rsidR="00E807F2" w:rsidRPr="009862F3">
        <w:rPr>
          <w:rFonts w:ascii="Lato" w:hAnsi="Lato" w:cs="Open Sans"/>
          <w:sz w:val="24"/>
          <w:lang w:val="pl-PL"/>
        </w:rPr>
        <w:t>6</w:t>
      </w:r>
      <w:r w:rsidRPr="009862F3">
        <w:rPr>
          <w:rFonts w:ascii="Lato" w:hAnsi="Lato" w:cs="Open Sans"/>
          <w:sz w:val="24"/>
          <w:lang w:val="pl-PL"/>
        </w:rPr>
        <w:t>. Badanie oraz ocena ofert</w:t>
      </w:r>
      <w:bookmarkEnd w:id="135"/>
      <w:r w:rsidRPr="009862F3">
        <w:rPr>
          <w:rFonts w:ascii="Lato" w:hAnsi="Lato" w:cs="Open Sans"/>
          <w:sz w:val="24"/>
          <w:lang w:val="pl-PL"/>
        </w:rPr>
        <w:t xml:space="preserve">   </w:t>
      </w:r>
    </w:p>
    <w:p w14:paraId="2A745A0E" w14:textId="6CE3B459" w:rsidR="00827DB3" w:rsidRDefault="009E40C6" w:rsidP="0016632F">
      <w:pPr>
        <w:spacing w:after="0" w:line="276" w:lineRule="auto"/>
        <w:rPr>
          <w:rFonts w:ascii="Lato" w:hAnsi="Lato" w:cs="Open Sans"/>
          <w:sz w:val="24"/>
          <w:szCs w:val="24"/>
        </w:rPr>
      </w:pPr>
      <w:r w:rsidRPr="009862F3">
        <w:rPr>
          <w:rFonts w:ascii="Lato" w:hAnsi="Lato" w:cs="Open Sans"/>
          <w:sz w:val="24"/>
          <w:szCs w:val="24"/>
        </w:rPr>
        <w:t>Celem przeprowadzenia postępowania o udzielenia zamówienia publicznego w</w:t>
      </w:r>
      <w:r w:rsidR="009A2C8F">
        <w:rPr>
          <w:rFonts w:ascii="Lato" w:hAnsi="Lato" w:cs="Open Sans"/>
          <w:sz w:val="24"/>
          <w:szCs w:val="24"/>
        </w:rPr>
        <w:t> </w:t>
      </w:r>
      <w:r w:rsidRPr="009862F3">
        <w:rPr>
          <w:rFonts w:ascii="Lato" w:hAnsi="Lato" w:cs="Open Sans"/>
          <w:sz w:val="24"/>
          <w:szCs w:val="24"/>
        </w:rPr>
        <w:t>jed</w:t>
      </w:r>
      <w:r w:rsidR="0016632F">
        <w:rPr>
          <w:rFonts w:ascii="Lato" w:hAnsi="Lato" w:cs="Open Sans"/>
          <w:sz w:val="24"/>
          <w:szCs w:val="24"/>
        </w:rPr>
        <w:t xml:space="preserve">nym z uregulowanych ustawą </w:t>
      </w:r>
      <w:r w:rsidR="0087599B">
        <w:rPr>
          <w:rFonts w:ascii="Lato" w:hAnsi="Lato" w:cs="Open Sans"/>
          <w:sz w:val="24"/>
          <w:szCs w:val="24"/>
        </w:rPr>
        <w:t>OZP</w:t>
      </w:r>
      <w:r w:rsidRPr="009862F3">
        <w:rPr>
          <w:rFonts w:ascii="Lato" w:hAnsi="Lato" w:cs="Open Sans"/>
          <w:sz w:val="24"/>
          <w:szCs w:val="24"/>
        </w:rPr>
        <w:t xml:space="preserve"> trybów konkurencyjnych jest wybór wykonawcy, który zrealizuje określone zamówienie publiczne i spełni uzasadnione potrzeby zamawiającego na możliwie najlepszych warunkach. Oferta uczestnika postępowania ostatecznie wybranego przez zamawiającego do zawarcia umowy w</w:t>
      </w:r>
      <w:r w:rsidR="009A2C8F">
        <w:rPr>
          <w:rFonts w:ascii="Lato" w:hAnsi="Lato" w:cs="Open Sans"/>
          <w:sz w:val="24"/>
          <w:szCs w:val="24"/>
        </w:rPr>
        <w:t> </w:t>
      </w:r>
      <w:r w:rsidRPr="009862F3">
        <w:rPr>
          <w:rFonts w:ascii="Lato" w:hAnsi="Lato" w:cs="Open Sans"/>
          <w:sz w:val="24"/>
          <w:szCs w:val="24"/>
        </w:rPr>
        <w:t xml:space="preserve">sprawie zamówienia publicznego musi zostać oceniona jako oferta najkorzystniejsza ekonomicznie i jednocześnie musi spełniać wszystkie wymagania ustalone przez zamawiającego w dokumentacji przetargowej. </w:t>
      </w:r>
    </w:p>
    <w:p w14:paraId="1BE09F1E" w14:textId="19B4B7E0" w:rsidR="0087738A" w:rsidRDefault="00152FCB" w:rsidP="009862F3">
      <w:pPr>
        <w:spacing w:after="0" w:line="276" w:lineRule="auto"/>
        <w:jc w:val="both"/>
        <w:rPr>
          <w:rFonts w:ascii="Lato" w:hAnsi="Lato" w:cs="Open Sans"/>
          <w:sz w:val="24"/>
          <w:szCs w:val="24"/>
        </w:rPr>
      </w:pPr>
      <w:r>
        <w:rPr>
          <w:noProof/>
          <w:lang w:eastAsia="pl-PL"/>
        </w:rPr>
        <mc:AlternateContent>
          <mc:Choice Requires="wps">
            <w:drawing>
              <wp:anchor distT="0" distB="0" distL="114300" distR="114300" simplePos="0" relativeHeight="251805696" behindDoc="0" locked="0" layoutInCell="1" allowOverlap="1" wp14:anchorId="7C8C27EE" wp14:editId="6C837745">
                <wp:simplePos x="0" y="0"/>
                <wp:positionH relativeFrom="column">
                  <wp:posOffset>5719314</wp:posOffset>
                </wp:positionH>
                <wp:positionV relativeFrom="paragraph">
                  <wp:posOffset>70809</wp:posOffset>
                </wp:positionV>
                <wp:extent cx="255097" cy="568373"/>
                <wp:effectExtent l="171450" t="19050" r="107315" b="0"/>
                <wp:wrapNone/>
                <wp:docPr id="1383833793"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D5571" id="Rectangle 7" o:spid="_x0000_s1026" style="position:absolute;margin-left:450.35pt;margin-top:5.6pt;width:20.1pt;height:44.75pt;rotation:45;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827DB3" w14:paraId="4C8597C2" w14:textId="77777777" w:rsidTr="00827DB3">
        <w:tc>
          <w:tcPr>
            <w:tcW w:w="9062" w:type="dxa"/>
            <w:shd w:val="clear" w:color="auto" w:fill="FFF2CC" w:themeFill="accent4" w:themeFillTint="33"/>
          </w:tcPr>
          <w:p w14:paraId="7730C954" w14:textId="399163F6" w:rsidR="00827DB3" w:rsidRPr="00827DB3" w:rsidRDefault="00827DB3" w:rsidP="0016632F">
            <w:pPr>
              <w:spacing w:line="276" w:lineRule="auto"/>
              <w:rPr>
                <w:rFonts w:ascii="Open Sans" w:hAnsi="Open Sans" w:cs="Open Sans"/>
                <w:color w:val="0070C0"/>
              </w:rPr>
            </w:pPr>
            <w:r w:rsidRPr="00827DB3">
              <w:rPr>
                <w:rFonts w:ascii="Open Sans" w:hAnsi="Open Sans" w:cs="Open Sans"/>
                <w:color w:val="0070C0"/>
              </w:rPr>
              <w:t xml:space="preserve">W związku z powyższym, na proces </w:t>
            </w:r>
            <w:r w:rsidR="0051615E">
              <w:rPr>
                <w:rFonts w:ascii="Open Sans" w:hAnsi="Open Sans" w:cs="Open Sans"/>
                <w:color w:val="0070C0"/>
              </w:rPr>
              <w:t xml:space="preserve">badania i </w:t>
            </w:r>
            <w:r w:rsidRPr="00827DB3">
              <w:rPr>
                <w:rFonts w:ascii="Open Sans" w:hAnsi="Open Sans" w:cs="Open Sans"/>
                <w:color w:val="0070C0"/>
              </w:rPr>
              <w:t>oceny ofert, szczegółowo opisany w</w:t>
            </w:r>
            <w:r w:rsidR="00194C9E">
              <w:rPr>
                <w:rFonts w:ascii="Open Sans" w:hAnsi="Open Sans" w:cs="Open Sans"/>
                <w:color w:val="0070C0"/>
              </w:rPr>
              <w:t> </w:t>
            </w:r>
            <w:r w:rsidRPr="00827DB3">
              <w:rPr>
                <w:rFonts w:ascii="Open Sans" w:hAnsi="Open Sans" w:cs="Open Sans"/>
                <w:color w:val="0070C0"/>
              </w:rPr>
              <w:t>art. 29 ukraińskiej ustawy</w:t>
            </w:r>
            <w:r>
              <w:rPr>
                <w:rFonts w:ascii="Open Sans" w:hAnsi="Open Sans" w:cs="Open Sans"/>
                <w:color w:val="0070C0"/>
              </w:rPr>
              <w:t>,</w:t>
            </w:r>
            <w:r w:rsidRPr="00827DB3">
              <w:rPr>
                <w:rFonts w:ascii="Open Sans" w:hAnsi="Open Sans" w:cs="Open Sans"/>
                <w:color w:val="0070C0"/>
              </w:rPr>
              <w:t xml:space="preserve"> składają się dwa główne elementy:</w:t>
            </w:r>
          </w:p>
          <w:p w14:paraId="25A89919" w14:textId="1795E1A9" w:rsidR="00827DB3" w:rsidRPr="00827DB3" w:rsidRDefault="00827DB3" w:rsidP="0016632F">
            <w:pPr>
              <w:pStyle w:val="Akapitzlist"/>
              <w:numPr>
                <w:ilvl w:val="0"/>
                <w:numId w:val="25"/>
              </w:numPr>
              <w:spacing w:line="276" w:lineRule="auto"/>
              <w:rPr>
                <w:rFonts w:ascii="Open Sans" w:hAnsi="Open Sans" w:cs="Open Sans"/>
                <w:color w:val="0070C0"/>
              </w:rPr>
            </w:pPr>
            <w:r w:rsidRPr="00827DB3">
              <w:rPr>
                <w:rFonts w:ascii="Open Sans" w:hAnsi="Open Sans" w:cs="Open Sans"/>
                <w:color w:val="0070C0"/>
              </w:rPr>
              <w:t>ocena ofert na podstawie kryteriów</w:t>
            </w:r>
            <w:r w:rsidR="000C5303">
              <w:rPr>
                <w:rFonts w:ascii="Open Sans" w:hAnsi="Open Sans" w:cs="Open Sans"/>
                <w:color w:val="0070C0"/>
              </w:rPr>
              <w:t xml:space="preserve"> oceny ofert</w:t>
            </w:r>
            <w:r w:rsidRPr="00827DB3">
              <w:rPr>
                <w:rFonts w:ascii="Open Sans" w:hAnsi="Open Sans" w:cs="Open Sans"/>
                <w:color w:val="0070C0"/>
              </w:rPr>
              <w:t>;</w:t>
            </w:r>
          </w:p>
          <w:p w14:paraId="0563461E" w14:textId="1EA9732C" w:rsidR="00827DB3" w:rsidRPr="00827DB3" w:rsidRDefault="00827DB3" w:rsidP="0016632F">
            <w:pPr>
              <w:pStyle w:val="Akapitzlist"/>
              <w:numPr>
                <w:ilvl w:val="0"/>
                <w:numId w:val="25"/>
              </w:numPr>
              <w:spacing w:line="276" w:lineRule="auto"/>
              <w:rPr>
                <w:rFonts w:ascii="Open Sans" w:hAnsi="Open Sans" w:cs="Open Sans"/>
                <w:color w:val="0070C0"/>
              </w:rPr>
            </w:pPr>
            <w:r w:rsidRPr="00827DB3">
              <w:rPr>
                <w:rFonts w:ascii="Open Sans" w:hAnsi="Open Sans" w:cs="Open Sans"/>
                <w:color w:val="0070C0"/>
              </w:rPr>
              <w:t>badanie ofert pod kątem zgodności z wymogami dokumentacji przetargowej</w:t>
            </w:r>
            <w:r w:rsidR="009A2C8F">
              <w:rPr>
                <w:rFonts w:ascii="Open Sans" w:hAnsi="Open Sans" w:cs="Open Sans"/>
                <w:color w:val="0070C0"/>
              </w:rPr>
              <w:t>.</w:t>
            </w:r>
            <w:r w:rsidRPr="00827DB3">
              <w:rPr>
                <w:rFonts w:ascii="Open Sans" w:hAnsi="Open Sans" w:cs="Open Sans"/>
                <w:color w:val="0070C0"/>
              </w:rPr>
              <w:t xml:space="preserve"> </w:t>
            </w:r>
          </w:p>
        </w:tc>
      </w:tr>
    </w:tbl>
    <w:p w14:paraId="08B31125" w14:textId="77777777" w:rsidR="00827DB3" w:rsidRDefault="00827DB3" w:rsidP="009862F3">
      <w:pPr>
        <w:spacing w:after="0" w:line="276" w:lineRule="auto"/>
        <w:jc w:val="both"/>
        <w:rPr>
          <w:rFonts w:ascii="Lato" w:hAnsi="Lato" w:cs="Open Sans"/>
          <w:sz w:val="24"/>
          <w:szCs w:val="24"/>
        </w:rPr>
      </w:pPr>
    </w:p>
    <w:p w14:paraId="5DCDC0AB" w14:textId="77777777" w:rsidR="00827DB3" w:rsidRDefault="00827DB3" w:rsidP="009862F3">
      <w:pPr>
        <w:spacing w:after="0" w:line="276" w:lineRule="auto"/>
        <w:jc w:val="both"/>
        <w:rPr>
          <w:rFonts w:ascii="Lato" w:hAnsi="Lato" w:cs="Open Sans"/>
          <w:sz w:val="24"/>
          <w:szCs w:val="24"/>
        </w:rPr>
      </w:pPr>
    </w:p>
    <w:p w14:paraId="3D179C65" w14:textId="2AC8302D" w:rsidR="0087738A" w:rsidRDefault="00827DB3" w:rsidP="0016632F">
      <w:pPr>
        <w:spacing w:line="276" w:lineRule="auto"/>
        <w:rPr>
          <w:rStyle w:val="viiyi"/>
          <w:rFonts w:ascii="Lato" w:hAnsi="Lato" w:cs="Open Sans"/>
          <w:sz w:val="24"/>
          <w:szCs w:val="24"/>
        </w:rPr>
      </w:pPr>
      <w:r>
        <w:rPr>
          <w:rFonts w:ascii="Lato" w:hAnsi="Lato" w:cs="Open Sans"/>
          <w:sz w:val="24"/>
          <w:szCs w:val="24"/>
        </w:rPr>
        <w:t>W myśl</w:t>
      </w:r>
      <w:r w:rsidR="009E40C6" w:rsidRPr="009862F3">
        <w:rPr>
          <w:rFonts w:ascii="Lato" w:hAnsi="Lato" w:cs="Open Sans"/>
          <w:sz w:val="24"/>
          <w:szCs w:val="24"/>
        </w:rPr>
        <w:t xml:space="preserve"> zasad</w:t>
      </w:r>
      <w:r>
        <w:rPr>
          <w:rFonts w:ascii="Lato" w:hAnsi="Lato" w:cs="Open Sans"/>
          <w:sz w:val="24"/>
          <w:szCs w:val="24"/>
        </w:rPr>
        <w:t>y</w:t>
      </w:r>
      <w:r w:rsidR="009E40C6" w:rsidRPr="009862F3">
        <w:rPr>
          <w:rFonts w:ascii="Lato" w:hAnsi="Lato" w:cs="Open Sans"/>
          <w:sz w:val="24"/>
          <w:szCs w:val="24"/>
        </w:rPr>
        <w:t xml:space="preserve"> obiektywnego i bezstronnego wyłonienia zwycięzcy postępowania o</w:t>
      </w:r>
      <w:r>
        <w:rPr>
          <w:rFonts w:ascii="Lato" w:hAnsi="Lato" w:cs="Open Sans"/>
          <w:sz w:val="24"/>
          <w:szCs w:val="24"/>
        </w:rPr>
        <w:t> </w:t>
      </w:r>
      <w:r w:rsidR="009E40C6" w:rsidRPr="009862F3">
        <w:rPr>
          <w:rFonts w:ascii="Lato" w:hAnsi="Lato" w:cs="Open Sans"/>
          <w:sz w:val="24"/>
          <w:szCs w:val="24"/>
        </w:rPr>
        <w:t>udzielenie zamówienia publicznego, zamawiający obowiązany jest</w:t>
      </w:r>
      <w:r>
        <w:rPr>
          <w:rFonts w:ascii="Lato" w:hAnsi="Lato" w:cs="Open Sans"/>
          <w:sz w:val="24"/>
          <w:szCs w:val="24"/>
        </w:rPr>
        <w:t xml:space="preserve"> w każdym przypadku</w:t>
      </w:r>
      <w:r w:rsidR="009E40C6" w:rsidRPr="009862F3">
        <w:rPr>
          <w:rFonts w:ascii="Lato" w:hAnsi="Lato" w:cs="Open Sans"/>
          <w:sz w:val="24"/>
          <w:szCs w:val="24"/>
        </w:rPr>
        <w:t xml:space="preserve"> przeprowadzać czynnoś</w:t>
      </w:r>
      <w:r>
        <w:rPr>
          <w:rFonts w:ascii="Lato" w:hAnsi="Lato" w:cs="Open Sans"/>
          <w:sz w:val="24"/>
          <w:szCs w:val="24"/>
        </w:rPr>
        <w:t>ć</w:t>
      </w:r>
      <w:r w:rsidR="009E40C6" w:rsidRPr="009862F3">
        <w:rPr>
          <w:rFonts w:ascii="Lato" w:hAnsi="Lato" w:cs="Open Sans"/>
          <w:sz w:val="24"/>
          <w:szCs w:val="24"/>
        </w:rPr>
        <w:t xml:space="preserve"> badania i oceny o</w:t>
      </w:r>
      <w:r w:rsidR="0016632F">
        <w:rPr>
          <w:rFonts w:ascii="Lato" w:hAnsi="Lato" w:cs="Open Sans"/>
          <w:sz w:val="24"/>
          <w:szCs w:val="24"/>
        </w:rPr>
        <w:t>fert w sposób obiektywny oraz w </w:t>
      </w:r>
      <w:r w:rsidR="009E40C6" w:rsidRPr="009862F3">
        <w:rPr>
          <w:rFonts w:ascii="Lato" w:hAnsi="Lato" w:cs="Open Sans"/>
          <w:sz w:val="24"/>
          <w:szCs w:val="24"/>
        </w:rPr>
        <w:t>oparciu o</w:t>
      </w:r>
      <w:r w:rsidR="009E40C6" w:rsidRPr="009862F3">
        <w:rPr>
          <w:rStyle w:val="viiyi"/>
          <w:rFonts w:ascii="Lato" w:hAnsi="Lato" w:cs="Open Sans"/>
          <w:sz w:val="24"/>
          <w:szCs w:val="24"/>
        </w:rPr>
        <w:t> wcześniej ustalone przez siebie kryteria.</w:t>
      </w:r>
    </w:p>
    <w:p w14:paraId="4356A930" w14:textId="77777777" w:rsidR="009A2C8F" w:rsidRPr="009862F3" w:rsidRDefault="009A2C8F" w:rsidP="0016632F">
      <w:pPr>
        <w:spacing w:line="276" w:lineRule="auto"/>
        <w:rPr>
          <w:rStyle w:val="viiyi"/>
          <w:rFonts w:ascii="Lato" w:hAnsi="Lato" w:cs="Open Sans"/>
          <w:sz w:val="24"/>
          <w:szCs w:val="24"/>
        </w:rPr>
      </w:pPr>
    </w:p>
    <w:p w14:paraId="6023B28F" w14:textId="5FCB0755" w:rsidR="009E40C6" w:rsidRPr="009862F3" w:rsidRDefault="009E40C6" w:rsidP="0016632F">
      <w:pPr>
        <w:pStyle w:val="Nagwek4"/>
        <w:spacing w:line="276" w:lineRule="auto"/>
        <w:rPr>
          <w:rFonts w:ascii="Lato" w:hAnsi="Lato" w:cs="Open Sans"/>
          <w:sz w:val="24"/>
          <w:szCs w:val="24"/>
        </w:rPr>
      </w:pPr>
      <w:bookmarkStart w:id="136" w:name="_Toc170689261"/>
      <w:r w:rsidRPr="009862F3">
        <w:rPr>
          <w:rFonts w:ascii="Lato" w:hAnsi="Lato" w:cs="Open Sans"/>
          <w:sz w:val="24"/>
          <w:szCs w:val="24"/>
        </w:rPr>
        <w:lastRenderedPageBreak/>
        <w:t>3.</w:t>
      </w:r>
      <w:r w:rsidR="005F54EC">
        <w:rPr>
          <w:rFonts w:ascii="Lato" w:hAnsi="Lato" w:cs="Open Sans"/>
          <w:sz w:val="24"/>
          <w:szCs w:val="24"/>
        </w:rPr>
        <w:t>5</w:t>
      </w:r>
      <w:r w:rsidRPr="009862F3">
        <w:rPr>
          <w:rFonts w:ascii="Lato" w:hAnsi="Lato" w:cs="Open Sans"/>
          <w:sz w:val="24"/>
          <w:szCs w:val="24"/>
        </w:rPr>
        <w:t>.</w:t>
      </w:r>
      <w:r w:rsidR="00E807F2" w:rsidRPr="009862F3">
        <w:rPr>
          <w:rFonts w:ascii="Lato" w:hAnsi="Lato" w:cs="Open Sans"/>
          <w:sz w:val="24"/>
          <w:szCs w:val="24"/>
        </w:rPr>
        <w:t>6</w:t>
      </w:r>
      <w:r w:rsidRPr="009862F3">
        <w:rPr>
          <w:rFonts w:ascii="Lato" w:hAnsi="Lato" w:cs="Open Sans"/>
          <w:sz w:val="24"/>
          <w:szCs w:val="24"/>
        </w:rPr>
        <w:t>.1. Ocena ofert na podstawie kryteriów</w:t>
      </w:r>
      <w:bookmarkEnd w:id="136"/>
      <w:r w:rsidRPr="009862F3">
        <w:rPr>
          <w:rFonts w:ascii="Lato" w:hAnsi="Lato" w:cs="Open Sans"/>
          <w:sz w:val="24"/>
          <w:szCs w:val="24"/>
        </w:rPr>
        <w:t xml:space="preserve">   </w:t>
      </w:r>
    </w:p>
    <w:p w14:paraId="761150F1" w14:textId="6A00B822" w:rsidR="009E40C6" w:rsidRPr="009A2C8F" w:rsidRDefault="009E40C6" w:rsidP="0016632F">
      <w:pPr>
        <w:spacing w:line="276" w:lineRule="auto"/>
        <w:rPr>
          <w:rFonts w:ascii="Lato" w:hAnsi="Lato" w:cs="Open Sans"/>
          <w:sz w:val="24"/>
          <w:szCs w:val="24"/>
        </w:rPr>
      </w:pPr>
      <w:r w:rsidRPr="009A2C8F">
        <w:rPr>
          <w:rFonts w:ascii="Lato" w:hAnsi="Lato" w:cs="Open Sans"/>
          <w:sz w:val="24"/>
          <w:szCs w:val="24"/>
        </w:rPr>
        <w:t xml:space="preserve">Ocena złożonych przez wykonawców ofert </w:t>
      </w:r>
      <w:r w:rsidR="009A2C8F" w:rsidRPr="009A2C8F">
        <w:rPr>
          <w:rFonts w:ascii="Lato" w:hAnsi="Lato" w:cs="Open Sans"/>
          <w:sz w:val="24"/>
          <w:szCs w:val="24"/>
        </w:rPr>
        <w:t xml:space="preserve">(ukr. </w:t>
      </w:r>
      <w:proofErr w:type="spellStart"/>
      <w:r w:rsidR="009A2C8F" w:rsidRPr="009A2C8F">
        <w:rPr>
          <w:rStyle w:val="rvts0"/>
          <w:rFonts w:ascii="Lato" w:hAnsi="Lato"/>
          <w:sz w:val="24"/>
          <w:szCs w:val="24"/>
        </w:rPr>
        <w:t>oцінка</w:t>
      </w:r>
      <w:proofErr w:type="spellEnd"/>
      <w:r w:rsidR="009A2C8F" w:rsidRPr="009A2C8F">
        <w:rPr>
          <w:rStyle w:val="rvts0"/>
          <w:rFonts w:ascii="Lato" w:hAnsi="Lato"/>
          <w:sz w:val="24"/>
          <w:szCs w:val="24"/>
        </w:rPr>
        <w:t xml:space="preserve"> </w:t>
      </w:r>
      <w:proofErr w:type="spellStart"/>
      <w:r w:rsidR="009A2C8F" w:rsidRPr="009A2C8F">
        <w:rPr>
          <w:rStyle w:val="rvts0"/>
          <w:rFonts w:ascii="Lato" w:hAnsi="Lato"/>
          <w:sz w:val="24"/>
          <w:szCs w:val="24"/>
        </w:rPr>
        <w:t>тендерних</w:t>
      </w:r>
      <w:proofErr w:type="spellEnd"/>
      <w:r w:rsidR="009A2C8F" w:rsidRPr="009A2C8F">
        <w:rPr>
          <w:rStyle w:val="rvts0"/>
          <w:rFonts w:ascii="Lato" w:hAnsi="Lato"/>
          <w:sz w:val="24"/>
          <w:szCs w:val="24"/>
        </w:rPr>
        <w:t xml:space="preserve"> </w:t>
      </w:r>
      <w:proofErr w:type="spellStart"/>
      <w:r w:rsidR="009A2C8F" w:rsidRPr="009A2C8F">
        <w:rPr>
          <w:rStyle w:val="rvts0"/>
          <w:rFonts w:ascii="Lato" w:hAnsi="Lato"/>
          <w:sz w:val="24"/>
          <w:szCs w:val="24"/>
        </w:rPr>
        <w:t>пропозицій</w:t>
      </w:r>
      <w:proofErr w:type="spellEnd"/>
      <w:r w:rsidR="009A2C8F" w:rsidRPr="009A2C8F">
        <w:rPr>
          <w:rStyle w:val="rvts0"/>
          <w:rFonts w:ascii="Lato" w:hAnsi="Lato"/>
          <w:sz w:val="24"/>
          <w:szCs w:val="24"/>
        </w:rPr>
        <w:t xml:space="preserve">) </w:t>
      </w:r>
      <w:r w:rsidRPr="009A2C8F">
        <w:rPr>
          <w:rFonts w:ascii="Lato" w:hAnsi="Lato" w:cs="Open Sans"/>
          <w:sz w:val="24"/>
          <w:szCs w:val="24"/>
        </w:rPr>
        <w:t>jest kluczowym elementem całego procesu postępowania o udzielenie zamówienia publicznego, ponieważ prowadzi bezpośrednio do wyboru oferty, która z punktu widzenia zamawiającego będzie najkorzystniejsza ekonomicznie. Zgodnie z treścią art.</w:t>
      </w:r>
      <w:r w:rsidR="009A2C8F">
        <w:rPr>
          <w:rFonts w:ascii="Lato" w:hAnsi="Lato" w:cs="Open Sans"/>
          <w:sz w:val="24"/>
          <w:szCs w:val="24"/>
        </w:rPr>
        <w:t> </w:t>
      </w:r>
      <w:r w:rsidRPr="009A2C8F">
        <w:rPr>
          <w:rFonts w:ascii="Lato" w:hAnsi="Lato" w:cs="Open Sans"/>
          <w:sz w:val="24"/>
          <w:szCs w:val="24"/>
        </w:rPr>
        <w:t xml:space="preserve">29 ust. 1 ukraińskiej ustawy, czynność oceny ofert dokonywana jest automatycznie przez system </w:t>
      </w:r>
      <w:proofErr w:type="spellStart"/>
      <w:r w:rsidR="00C4522F" w:rsidRPr="009A2C8F">
        <w:rPr>
          <w:rFonts w:ascii="Lato" w:hAnsi="Lato" w:cs="Open Sans"/>
          <w:sz w:val="24"/>
          <w:szCs w:val="24"/>
        </w:rPr>
        <w:t>ProZorro</w:t>
      </w:r>
      <w:proofErr w:type="spellEnd"/>
      <w:r w:rsidR="00C4522F" w:rsidRPr="009A2C8F">
        <w:rPr>
          <w:rFonts w:ascii="Lato" w:hAnsi="Lato" w:cs="Open Sans"/>
          <w:sz w:val="24"/>
          <w:szCs w:val="24"/>
        </w:rPr>
        <w:t xml:space="preserve"> </w:t>
      </w:r>
      <w:r w:rsidRPr="009A2C8F">
        <w:rPr>
          <w:rFonts w:ascii="Lato" w:hAnsi="Lato" w:cs="Open Sans"/>
          <w:sz w:val="24"/>
          <w:szCs w:val="24"/>
        </w:rPr>
        <w:t>na podstawie ustalonych przez zamawiającego kryteriów i metod</w:t>
      </w:r>
      <w:r w:rsidR="00AE5AD5" w:rsidRPr="009A2C8F">
        <w:rPr>
          <w:rFonts w:ascii="Lato" w:hAnsi="Lato" w:cs="Open Sans"/>
          <w:sz w:val="24"/>
          <w:szCs w:val="24"/>
        </w:rPr>
        <w:t>y</w:t>
      </w:r>
      <w:r w:rsidRPr="009A2C8F">
        <w:rPr>
          <w:rFonts w:ascii="Lato" w:hAnsi="Lato" w:cs="Open Sans"/>
          <w:sz w:val="24"/>
          <w:szCs w:val="24"/>
        </w:rPr>
        <w:t xml:space="preserve"> oceny, z wykorzystaniem aukcji elektronicznej. Natomiast jeżeli postępowanie prowadzone jest w trybie przetargu otwarteg</w:t>
      </w:r>
      <w:r w:rsidR="00827DB3" w:rsidRPr="009A2C8F">
        <w:rPr>
          <w:rFonts w:ascii="Lato" w:hAnsi="Lato" w:cs="Open Sans"/>
          <w:sz w:val="24"/>
          <w:szCs w:val="24"/>
        </w:rPr>
        <w:t>o z publikacja ogłoszenia w języku angielskim</w:t>
      </w:r>
      <w:r w:rsidRPr="009A2C8F">
        <w:rPr>
          <w:rFonts w:ascii="Lato" w:hAnsi="Lato" w:cs="Open Sans"/>
          <w:sz w:val="24"/>
          <w:szCs w:val="24"/>
        </w:rPr>
        <w:t xml:space="preserve">, zgodnie z treścią art. 29 ust. 2 ustawy </w:t>
      </w:r>
      <w:r w:rsidR="0016632F" w:rsidRPr="009A2C8F">
        <w:rPr>
          <w:rFonts w:ascii="Lato" w:hAnsi="Lato" w:cs="Open Sans"/>
          <w:sz w:val="24"/>
          <w:szCs w:val="24"/>
        </w:rPr>
        <w:t>O</w:t>
      </w:r>
      <w:r w:rsidR="00996EB4" w:rsidRPr="009A2C8F">
        <w:rPr>
          <w:rFonts w:ascii="Lato" w:hAnsi="Lato" w:cs="Open Sans"/>
          <w:sz w:val="24"/>
          <w:szCs w:val="24"/>
        </w:rPr>
        <w:t>Z</w:t>
      </w:r>
      <w:r w:rsidR="0016632F" w:rsidRPr="009A2C8F">
        <w:rPr>
          <w:rFonts w:ascii="Lato" w:hAnsi="Lato" w:cs="Open Sans"/>
          <w:sz w:val="24"/>
          <w:szCs w:val="24"/>
        </w:rPr>
        <w:t>P</w:t>
      </w:r>
      <w:r w:rsidR="00996EB4" w:rsidRPr="009A2C8F">
        <w:rPr>
          <w:rFonts w:ascii="Lato" w:hAnsi="Lato" w:cs="Open Sans"/>
          <w:sz w:val="24"/>
          <w:szCs w:val="24"/>
        </w:rPr>
        <w:t xml:space="preserve"> </w:t>
      </w:r>
      <w:r w:rsidRPr="009A2C8F">
        <w:rPr>
          <w:rFonts w:ascii="Lato" w:hAnsi="Lato" w:cs="Open Sans"/>
          <w:sz w:val="24"/>
          <w:szCs w:val="24"/>
        </w:rPr>
        <w:t>oceniane są jedynie oferty, które nie podlegają odrzuceniu.</w:t>
      </w:r>
    </w:p>
    <w:p w14:paraId="1B21B413" w14:textId="5573708E" w:rsidR="00827DB3" w:rsidRPr="009A2C8F" w:rsidRDefault="009E40C6" w:rsidP="0016632F">
      <w:pPr>
        <w:spacing w:line="276" w:lineRule="auto"/>
        <w:rPr>
          <w:rFonts w:ascii="Lato" w:hAnsi="Lato" w:cs="Open Sans"/>
          <w:sz w:val="24"/>
          <w:szCs w:val="24"/>
        </w:rPr>
      </w:pPr>
      <w:r w:rsidRPr="009A2C8F">
        <w:rPr>
          <w:rFonts w:ascii="Lato" w:hAnsi="Lato" w:cs="Open Sans"/>
          <w:sz w:val="24"/>
          <w:szCs w:val="24"/>
        </w:rPr>
        <w:t xml:space="preserve">Z powyższego wynika, że w kwestii oceny ofert w kraju naszych wschodnich sąsiadów mamy do czynienia z konstrukcją, która odróżnia ukraiński system od powszechnie przyjętej praktyki. Ocena jest bowiem dokonywana automatycznie w systemie elektronicznym, a sam zamawiający ma ograniczony wpływ na przebieg tej czynności. </w:t>
      </w:r>
    </w:p>
    <w:p w14:paraId="7102C1ED" w14:textId="3EF07B56" w:rsidR="009E40C6" w:rsidRPr="009862F3" w:rsidRDefault="009E40C6" w:rsidP="009862F3">
      <w:pPr>
        <w:pStyle w:val="Nagwek5"/>
        <w:spacing w:line="276" w:lineRule="auto"/>
        <w:rPr>
          <w:rFonts w:ascii="Lato" w:hAnsi="Lato" w:cs="Open Sans"/>
          <w:b w:val="0"/>
          <w:bCs w:val="0"/>
          <w:color w:val="0070C0"/>
          <w:sz w:val="24"/>
          <w:szCs w:val="24"/>
        </w:rPr>
      </w:pPr>
      <w:bookmarkStart w:id="137" w:name="_Toc170689262"/>
      <w:r w:rsidRPr="009862F3">
        <w:rPr>
          <w:rFonts w:ascii="Lato" w:hAnsi="Lato" w:cs="Open Sans"/>
          <w:color w:val="0070C0"/>
          <w:sz w:val="24"/>
          <w:szCs w:val="24"/>
        </w:rPr>
        <w:t>3.</w:t>
      </w:r>
      <w:r w:rsidR="005F54EC">
        <w:rPr>
          <w:rFonts w:ascii="Lato" w:hAnsi="Lato" w:cs="Open Sans"/>
          <w:color w:val="0070C0"/>
          <w:sz w:val="24"/>
          <w:szCs w:val="24"/>
        </w:rPr>
        <w:t>5</w:t>
      </w:r>
      <w:r w:rsidRPr="009862F3">
        <w:rPr>
          <w:rFonts w:ascii="Lato" w:hAnsi="Lato" w:cs="Open Sans"/>
          <w:color w:val="0070C0"/>
          <w:sz w:val="24"/>
          <w:szCs w:val="24"/>
        </w:rPr>
        <w:t>.</w:t>
      </w:r>
      <w:r w:rsidR="00827DB3">
        <w:rPr>
          <w:rFonts w:ascii="Lato" w:hAnsi="Lato" w:cs="Open Sans"/>
          <w:color w:val="0070C0"/>
          <w:sz w:val="24"/>
          <w:szCs w:val="24"/>
        </w:rPr>
        <w:t>6</w:t>
      </w:r>
      <w:r w:rsidR="0016632F">
        <w:rPr>
          <w:rFonts w:ascii="Lato" w:hAnsi="Lato" w:cs="Open Sans"/>
          <w:color w:val="0070C0"/>
          <w:sz w:val="24"/>
          <w:szCs w:val="24"/>
        </w:rPr>
        <w:t>.1.1</w:t>
      </w:r>
      <w:r w:rsidRPr="009862F3">
        <w:rPr>
          <w:rFonts w:ascii="Lato" w:hAnsi="Lato" w:cs="Open Sans"/>
          <w:color w:val="0070C0"/>
          <w:sz w:val="24"/>
          <w:szCs w:val="24"/>
        </w:rPr>
        <w:t>. Kryteria oceny ofert</w:t>
      </w:r>
      <w:bookmarkEnd w:id="137"/>
      <w:r w:rsidRPr="009862F3">
        <w:rPr>
          <w:rFonts w:ascii="Lato" w:hAnsi="Lato" w:cs="Open Sans"/>
          <w:color w:val="0070C0"/>
          <w:sz w:val="24"/>
          <w:szCs w:val="24"/>
        </w:rPr>
        <w:t xml:space="preserve">    </w:t>
      </w:r>
    </w:p>
    <w:p w14:paraId="0343B2A8" w14:textId="17A1B7AE" w:rsidR="00AE5AD5" w:rsidRPr="009A2C8F" w:rsidRDefault="00152FCB" w:rsidP="0016632F">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807744" behindDoc="0" locked="0" layoutInCell="1" allowOverlap="1" wp14:anchorId="0B919AC0" wp14:editId="1C6FA138">
                <wp:simplePos x="0" y="0"/>
                <wp:positionH relativeFrom="column">
                  <wp:posOffset>5719312</wp:posOffset>
                </wp:positionH>
                <wp:positionV relativeFrom="paragraph">
                  <wp:posOffset>1015067</wp:posOffset>
                </wp:positionV>
                <wp:extent cx="255097" cy="568373"/>
                <wp:effectExtent l="171450" t="19050" r="107315" b="0"/>
                <wp:wrapNone/>
                <wp:docPr id="415958479"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25BC1" id="Rectangle 7" o:spid="_x0000_s1026" style="position:absolute;margin-left:450.35pt;margin-top:79.95pt;width:20.1pt;height:44.75pt;rotation:45;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9E40C6" w:rsidRPr="009A2C8F">
        <w:rPr>
          <w:rFonts w:ascii="Lato" w:hAnsi="Lato" w:cs="Open Sans"/>
          <w:sz w:val="24"/>
          <w:szCs w:val="24"/>
        </w:rPr>
        <w:t xml:space="preserve">Kryteria oceny ofert </w:t>
      </w:r>
      <w:r w:rsidR="009A2C8F" w:rsidRPr="009A2C8F">
        <w:rPr>
          <w:rFonts w:ascii="Lato" w:hAnsi="Lato" w:cs="Open Sans"/>
          <w:sz w:val="24"/>
          <w:szCs w:val="24"/>
        </w:rPr>
        <w:t xml:space="preserve">(ukr. </w:t>
      </w:r>
      <w:r w:rsidR="009A2C8F" w:rsidRPr="009A2C8F">
        <w:rPr>
          <w:rStyle w:val="hgkelc"/>
          <w:rFonts w:ascii="Lato" w:hAnsi="Lato"/>
          <w:sz w:val="24"/>
          <w:szCs w:val="24"/>
          <w:lang w:val="uk-UA"/>
        </w:rPr>
        <w:t>критерії оцінки</w:t>
      </w:r>
      <w:r w:rsidR="009A2C8F" w:rsidRPr="009A2C8F">
        <w:rPr>
          <w:rStyle w:val="hgkelc"/>
          <w:rFonts w:ascii="Lato" w:hAnsi="Lato"/>
          <w:sz w:val="24"/>
          <w:szCs w:val="24"/>
        </w:rPr>
        <w:t xml:space="preserve">) </w:t>
      </w:r>
      <w:r w:rsidR="009E40C6" w:rsidRPr="009A2C8F">
        <w:rPr>
          <w:rFonts w:ascii="Lato" w:hAnsi="Lato" w:cs="Open Sans"/>
          <w:sz w:val="24"/>
          <w:szCs w:val="24"/>
        </w:rPr>
        <w:t>na gruncie ukraińskiego systemu można zdefiniować jako cechy towaru, roboty budowlanej albo usługi, które mają dla zamawiającego istotne znaczenie przy nabyciu i dalszym korzystaniu z przedmiotu zamówienia oraz na podstawie których zamawiający porównywać będzie oferty złożone przez różnych uczestników</w:t>
      </w:r>
      <w:r w:rsidR="009E40C6" w:rsidRPr="009A2C8F">
        <w:rPr>
          <w:rStyle w:val="Odwoanieprzypisudolnego"/>
          <w:rFonts w:ascii="Lato" w:hAnsi="Lato" w:cs="Open Sans"/>
          <w:sz w:val="24"/>
          <w:szCs w:val="24"/>
        </w:rPr>
        <w:footnoteReference w:id="134"/>
      </w:r>
      <w:r w:rsidR="009E40C6" w:rsidRPr="009A2C8F">
        <w:rPr>
          <w:rFonts w:ascii="Lato" w:hAnsi="Lato" w:cs="Open Sans"/>
          <w:sz w:val="24"/>
          <w:szCs w:val="24"/>
        </w:rPr>
        <w:t xml:space="preserve">.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827DB3" w14:paraId="2A0AC632" w14:textId="77777777" w:rsidTr="00827DB3">
        <w:tc>
          <w:tcPr>
            <w:tcW w:w="9062" w:type="dxa"/>
            <w:tcBorders>
              <w:top w:val="nil"/>
              <w:left w:val="nil"/>
              <w:bottom w:val="nil"/>
              <w:right w:val="nil"/>
            </w:tcBorders>
            <w:shd w:val="clear" w:color="auto" w:fill="FFF2CC" w:themeFill="accent4" w:themeFillTint="33"/>
          </w:tcPr>
          <w:p w14:paraId="0D817B40" w14:textId="6D5BEFF0" w:rsidR="00827DB3" w:rsidRPr="00827DB3" w:rsidRDefault="00827DB3" w:rsidP="0016632F">
            <w:pPr>
              <w:spacing w:line="276" w:lineRule="auto"/>
              <w:rPr>
                <w:rFonts w:ascii="Open Sans" w:hAnsi="Open Sans" w:cs="Open Sans"/>
                <w:color w:val="0070C0"/>
              </w:rPr>
            </w:pPr>
            <w:r w:rsidRPr="00827DB3">
              <w:rPr>
                <w:rFonts w:ascii="Open Sans" w:hAnsi="Open Sans" w:cs="Open Sans"/>
                <w:color w:val="0070C0"/>
              </w:rPr>
              <w:t xml:space="preserve">Ustawodawca w art. 29 ust. 3 </w:t>
            </w:r>
            <w:r w:rsidR="0016632F">
              <w:rPr>
                <w:rFonts w:ascii="Open Sans" w:hAnsi="Open Sans" w:cs="Open Sans"/>
                <w:color w:val="0070C0"/>
              </w:rPr>
              <w:t>ustawy OZP</w:t>
            </w:r>
            <w:r w:rsidR="00996EB4">
              <w:rPr>
                <w:rFonts w:ascii="Open Sans" w:hAnsi="Open Sans" w:cs="Open Sans"/>
                <w:color w:val="0070C0"/>
              </w:rPr>
              <w:t xml:space="preserve"> </w:t>
            </w:r>
            <w:r w:rsidRPr="00827DB3">
              <w:rPr>
                <w:rFonts w:ascii="Open Sans" w:hAnsi="Open Sans" w:cs="Open Sans"/>
                <w:color w:val="0070C0"/>
              </w:rPr>
              <w:t>wskazuje, że kryteriami oceny są:</w:t>
            </w:r>
          </w:p>
          <w:p w14:paraId="3B61F0F6" w14:textId="77777777" w:rsidR="00827DB3" w:rsidRPr="00827DB3" w:rsidRDefault="00827DB3" w:rsidP="0016632F">
            <w:pPr>
              <w:pStyle w:val="Akapitzlist"/>
              <w:numPr>
                <w:ilvl w:val="0"/>
                <w:numId w:val="26"/>
              </w:numPr>
              <w:spacing w:line="276" w:lineRule="auto"/>
              <w:rPr>
                <w:rFonts w:ascii="Open Sans" w:hAnsi="Open Sans" w:cs="Open Sans"/>
                <w:color w:val="0070C0"/>
              </w:rPr>
            </w:pPr>
            <w:r w:rsidRPr="00827DB3">
              <w:rPr>
                <w:rFonts w:ascii="Open Sans" w:hAnsi="Open Sans" w:cs="Open Sans"/>
                <w:color w:val="0070C0"/>
              </w:rPr>
              <w:t xml:space="preserve">cena; albo </w:t>
            </w:r>
          </w:p>
          <w:p w14:paraId="3765D560" w14:textId="77777777" w:rsidR="00827DB3" w:rsidRPr="00827DB3" w:rsidRDefault="00827DB3" w:rsidP="0016632F">
            <w:pPr>
              <w:pStyle w:val="Akapitzlist"/>
              <w:numPr>
                <w:ilvl w:val="0"/>
                <w:numId w:val="26"/>
              </w:numPr>
              <w:spacing w:line="276" w:lineRule="auto"/>
              <w:rPr>
                <w:rFonts w:ascii="Open Sans" w:hAnsi="Open Sans" w:cs="Open Sans"/>
                <w:color w:val="0070C0"/>
              </w:rPr>
            </w:pPr>
            <w:r w:rsidRPr="00827DB3">
              <w:rPr>
                <w:rFonts w:ascii="Open Sans" w:hAnsi="Open Sans" w:cs="Open Sans"/>
                <w:color w:val="0070C0"/>
              </w:rPr>
              <w:t xml:space="preserve">koszty cyklu życia; albo </w:t>
            </w:r>
          </w:p>
          <w:p w14:paraId="7F48E1C9" w14:textId="2692BC0F" w:rsidR="00827DB3" w:rsidRPr="00827DB3" w:rsidRDefault="00827DB3" w:rsidP="0016632F">
            <w:pPr>
              <w:pStyle w:val="Akapitzlist"/>
              <w:numPr>
                <w:ilvl w:val="0"/>
                <w:numId w:val="26"/>
              </w:numPr>
              <w:spacing w:line="276" w:lineRule="auto"/>
              <w:rPr>
                <w:rFonts w:ascii="Lato" w:hAnsi="Lato" w:cs="Open Sans"/>
                <w:sz w:val="24"/>
                <w:szCs w:val="24"/>
              </w:rPr>
            </w:pPr>
            <w:r w:rsidRPr="00827DB3">
              <w:rPr>
                <w:rFonts w:ascii="Open Sans" w:hAnsi="Open Sans" w:cs="Open Sans"/>
                <w:color w:val="0070C0"/>
              </w:rPr>
              <w:t>cena wraz z innymi kryteriami oceny, którymi mogą być zwłaszcza: warunki płatności, termin wykonania, gwarancja, przekazanie technologii oraz szkolenie kadry kierowniczej, naukowej i produkcyjnej, stosowanie rozwiązań mających na celu ochronę środowiska i/lub ochronę społeczną, związanych z przedmiotem zamówienia.</w:t>
            </w:r>
          </w:p>
        </w:tc>
      </w:tr>
    </w:tbl>
    <w:p w14:paraId="7476B763" w14:textId="77777777" w:rsidR="002749D5" w:rsidRDefault="002749D5" w:rsidP="009862F3">
      <w:pPr>
        <w:spacing w:line="276" w:lineRule="auto"/>
        <w:jc w:val="both"/>
        <w:rPr>
          <w:rFonts w:ascii="Lato" w:hAnsi="Lato" w:cs="Open Sans"/>
          <w:sz w:val="24"/>
          <w:szCs w:val="24"/>
        </w:rPr>
      </w:pPr>
    </w:p>
    <w:p w14:paraId="50FD40BD" w14:textId="77777777" w:rsidR="009A2C8F" w:rsidRPr="009862F3" w:rsidRDefault="009A2C8F" w:rsidP="009862F3">
      <w:pPr>
        <w:spacing w:line="276" w:lineRule="auto"/>
        <w:jc w:val="both"/>
        <w:rPr>
          <w:rFonts w:ascii="Lato" w:hAnsi="Lato" w:cs="Open Sans"/>
          <w:sz w:val="24"/>
          <w:szCs w:val="24"/>
        </w:rPr>
      </w:pPr>
    </w:p>
    <w:p w14:paraId="26CFF57A" w14:textId="77777777" w:rsidR="009E40C6" w:rsidRPr="009862F3" w:rsidRDefault="009E40C6" w:rsidP="0087599B">
      <w:pPr>
        <w:spacing w:line="276" w:lineRule="auto"/>
        <w:rPr>
          <w:rFonts w:ascii="Lato" w:hAnsi="Lato" w:cs="Open Sans"/>
          <w:sz w:val="24"/>
          <w:szCs w:val="24"/>
        </w:rPr>
      </w:pPr>
      <w:r w:rsidRPr="009862F3">
        <w:rPr>
          <w:rFonts w:ascii="Lato" w:hAnsi="Lato" w:cs="Open Sans"/>
          <w:sz w:val="24"/>
          <w:szCs w:val="24"/>
        </w:rPr>
        <w:lastRenderedPageBreak/>
        <w:t>Z konstrukcji wskazanego wyżej przepisu jasno wynika, że ustalanie kryteriów oceny ofert powinno opierać się o dwie istotne zasady:</w:t>
      </w:r>
    </w:p>
    <w:p w14:paraId="1308FFF2" w14:textId="77777777" w:rsidR="009E40C6" w:rsidRPr="009862F3" w:rsidRDefault="009E40C6" w:rsidP="0016632F">
      <w:pPr>
        <w:pStyle w:val="Akapitzlist"/>
        <w:numPr>
          <w:ilvl w:val="0"/>
          <w:numId w:val="28"/>
        </w:numPr>
        <w:spacing w:line="276" w:lineRule="auto"/>
        <w:rPr>
          <w:rFonts w:ascii="Lato" w:hAnsi="Lato" w:cs="Open Sans"/>
          <w:sz w:val="24"/>
          <w:szCs w:val="24"/>
        </w:rPr>
      </w:pPr>
      <w:r w:rsidRPr="009862F3">
        <w:rPr>
          <w:rFonts w:ascii="Lato" w:hAnsi="Lato" w:cs="Open Sans"/>
          <w:sz w:val="24"/>
          <w:szCs w:val="24"/>
        </w:rPr>
        <w:t>po pierwsze, zamawiający dokonuje wyboru pomiędzy kryterium najniższej ceny i kryterium kosztów cyklu życia. Wybór jednego z wyżej wymienionych kryteriów cenowych jest w każdym przypadku obowiązkowy;</w:t>
      </w:r>
    </w:p>
    <w:p w14:paraId="5B4FAA59" w14:textId="77777777" w:rsidR="009E40C6" w:rsidRPr="009862F3" w:rsidRDefault="009E40C6" w:rsidP="0016632F">
      <w:pPr>
        <w:pStyle w:val="Akapitzlist"/>
        <w:numPr>
          <w:ilvl w:val="0"/>
          <w:numId w:val="28"/>
        </w:numPr>
        <w:spacing w:line="276" w:lineRule="auto"/>
        <w:rPr>
          <w:rFonts w:ascii="Lato" w:hAnsi="Lato" w:cs="Open Sans"/>
          <w:sz w:val="24"/>
          <w:szCs w:val="24"/>
        </w:rPr>
      </w:pPr>
      <w:r w:rsidRPr="009862F3">
        <w:rPr>
          <w:rFonts w:ascii="Lato" w:hAnsi="Lato" w:cs="Open Sans"/>
          <w:sz w:val="24"/>
          <w:szCs w:val="24"/>
        </w:rPr>
        <w:t xml:space="preserve">po drugie, jeżeli zamawiający w procesie oceny ofert zdecyduje się brać pod uwagę inne kryteria, nazywane również kryteriami </w:t>
      </w:r>
      <w:proofErr w:type="spellStart"/>
      <w:r w:rsidRPr="009862F3">
        <w:rPr>
          <w:rFonts w:ascii="Lato" w:hAnsi="Lato" w:cs="Open Sans"/>
          <w:sz w:val="24"/>
          <w:szCs w:val="24"/>
        </w:rPr>
        <w:t>pozacenowymi</w:t>
      </w:r>
      <w:proofErr w:type="spellEnd"/>
      <w:r w:rsidRPr="009862F3">
        <w:rPr>
          <w:rFonts w:ascii="Lato" w:hAnsi="Lato" w:cs="Open Sans"/>
          <w:sz w:val="24"/>
          <w:szCs w:val="24"/>
        </w:rPr>
        <w:t>, to może je ustalić tylko i wyłącznie razem z kryterium ceny, zaś ich łączna waga nie może przekraczać 30 %.</w:t>
      </w:r>
    </w:p>
    <w:p w14:paraId="1A470475" w14:textId="6A83A035"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Stosownie do ar</w:t>
      </w:r>
      <w:r w:rsidR="0087599B">
        <w:rPr>
          <w:rFonts w:ascii="Lato" w:hAnsi="Lato" w:cs="Open Sans"/>
          <w:sz w:val="24"/>
          <w:szCs w:val="24"/>
        </w:rPr>
        <w:t>t. 22 ust. 2 pkt 10 ustawy OZP</w:t>
      </w:r>
      <w:r w:rsidRPr="009862F3">
        <w:rPr>
          <w:rFonts w:ascii="Lato" w:hAnsi="Lato" w:cs="Open Sans"/>
          <w:sz w:val="24"/>
          <w:szCs w:val="24"/>
        </w:rPr>
        <w:t xml:space="preserve"> ukraiński prawodawca obliguje zamawiającego do wskazania w dokumentacji przetargowej metod</w:t>
      </w:r>
      <w:r w:rsidR="00AE5AD5">
        <w:rPr>
          <w:rFonts w:ascii="Lato" w:hAnsi="Lato" w:cs="Open Sans"/>
          <w:sz w:val="24"/>
          <w:szCs w:val="24"/>
        </w:rPr>
        <w:t>y</w:t>
      </w:r>
      <w:r w:rsidRPr="009862F3">
        <w:rPr>
          <w:rFonts w:ascii="Lato" w:hAnsi="Lato" w:cs="Open Sans"/>
          <w:sz w:val="24"/>
          <w:szCs w:val="24"/>
        </w:rPr>
        <w:t xml:space="preserve"> oceny ofert oraz wagi poszczególnych kryteriów. Metod</w:t>
      </w:r>
      <w:r w:rsidR="00AE5AD5">
        <w:rPr>
          <w:rFonts w:ascii="Lato" w:hAnsi="Lato" w:cs="Open Sans"/>
          <w:sz w:val="24"/>
          <w:szCs w:val="24"/>
        </w:rPr>
        <w:t>a</w:t>
      </w:r>
      <w:r w:rsidRPr="009862F3">
        <w:rPr>
          <w:rFonts w:ascii="Lato" w:hAnsi="Lato" w:cs="Open Sans"/>
          <w:sz w:val="24"/>
          <w:szCs w:val="24"/>
        </w:rPr>
        <w:t xml:space="preserve"> oceny ofert nie jest w praktyce niczym innym, jak sposobem porównywania złożonych ofert na podstawie ustalonych kryteriów, natomiast informacja </w:t>
      </w:r>
      <w:r w:rsidR="00AE5AD5">
        <w:rPr>
          <w:rFonts w:ascii="Lato" w:hAnsi="Lato" w:cs="Open Sans"/>
          <w:sz w:val="24"/>
          <w:szCs w:val="24"/>
        </w:rPr>
        <w:t>jej dotycząca</w:t>
      </w:r>
      <w:r w:rsidRPr="009862F3">
        <w:rPr>
          <w:rFonts w:ascii="Lato" w:hAnsi="Lato" w:cs="Open Sans"/>
          <w:sz w:val="24"/>
          <w:szCs w:val="24"/>
        </w:rPr>
        <w:t xml:space="preserve"> ma na celu wyjaśnienie uczestnikom postępowania zasad</w:t>
      </w:r>
      <w:r w:rsidR="00DC133F">
        <w:rPr>
          <w:rFonts w:ascii="Lato" w:hAnsi="Lato" w:cs="Open Sans"/>
          <w:sz w:val="24"/>
          <w:szCs w:val="24"/>
        </w:rPr>
        <w:t>,</w:t>
      </w:r>
      <w:r w:rsidRPr="009862F3">
        <w:rPr>
          <w:rFonts w:ascii="Lato" w:hAnsi="Lato" w:cs="Open Sans"/>
          <w:sz w:val="24"/>
          <w:szCs w:val="24"/>
        </w:rPr>
        <w:t xml:space="preserve"> na jakich ich oferty będą porównywane z ofertami konkurentów. </w:t>
      </w:r>
    </w:p>
    <w:p w14:paraId="3182B41A" w14:textId="28D102CD"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Najpopularniejszą i najczęściej stosowaną przez ukraińskich zamawiających metodą oceny</w:t>
      </w:r>
      <w:r w:rsidR="002749D5" w:rsidRPr="009862F3">
        <w:rPr>
          <w:rFonts w:ascii="Lato" w:hAnsi="Lato" w:cs="Open Sans"/>
          <w:sz w:val="24"/>
          <w:szCs w:val="24"/>
        </w:rPr>
        <w:t xml:space="preserve">, na co wskazują </w:t>
      </w:r>
      <w:r w:rsidR="00013423">
        <w:rPr>
          <w:rFonts w:ascii="Lato" w:hAnsi="Lato" w:cs="Open Sans"/>
          <w:sz w:val="24"/>
          <w:szCs w:val="24"/>
        </w:rPr>
        <w:t xml:space="preserve">ukraińscy </w:t>
      </w:r>
      <w:r w:rsidR="00E14673">
        <w:rPr>
          <w:rFonts w:ascii="Lato" w:hAnsi="Lato" w:cs="Open Sans"/>
          <w:sz w:val="24"/>
          <w:szCs w:val="24"/>
        </w:rPr>
        <w:t>autorzy</w:t>
      </w:r>
      <w:r w:rsidR="002749D5" w:rsidRPr="009862F3">
        <w:rPr>
          <w:rFonts w:ascii="Lato" w:hAnsi="Lato" w:cs="Open Sans"/>
          <w:sz w:val="24"/>
          <w:szCs w:val="24"/>
        </w:rPr>
        <w:t>,</w:t>
      </w:r>
      <w:r w:rsidRPr="009862F3">
        <w:rPr>
          <w:rFonts w:ascii="Lato" w:hAnsi="Lato" w:cs="Open Sans"/>
          <w:sz w:val="24"/>
          <w:szCs w:val="24"/>
        </w:rPr>
        <w:t xml:space="preserve"> jest przyznawanie ofertom określonych wartości punktowych za spełnianie każdego z ustalonych kryteriów, a następnie sumowanie przyznanych punktów</w:t>
      </w:r>
      <w:r w:rsidRPr="009862F3">
        <w:rPr>
          <w:rStyle w:val="Odwoanieprzypisudolnego"/>
          <w:rFonts w:ascii="Lato" w:hAnsi="Lato" w:cs="Open Sans"/>
          <w:sz w:val="24"/>
          <w:szCs w:val="24"/>
        </w:rPr>
        <w:footnoteReference w:id="135"/>
      </w:r>
      <w:r w:rsidRPr="009862F3">
        <w:rPr>
          <w:rFonts w:ascii="Lato" w:hAnsi="Lato" w:cs="Open Sans"/>
          <w:sz w:val="24"/>
          <w:szCs w:val="24"/>
        </w:rPr>
        <w:t xml:space="preserve">. </w:t>
      </w:r>
    </w:p>
    <w:p w14:paraId="7E441ABD" w14:textId="77777777"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 xml:space="preserve">Natomiast w odniesieniu do wagi kryteriów, na podstawie obowiązujących przepisów wymaga się od zamawiających wskazania wagi nawet w przypadku zastosowania pojedynczego kryterium, przykładowo ceny. W takiej sytuacji waga kryterium wynosić będzie 100 %. </w:t>
      </w:r>
    </w:p>
    <w:p w14:paraId="15C2C7F0" w14:textId="4939C490" w:rsidR="009E40C6" w:rsidRPr="009862F3" w:rsidRDefault="009E40C6" w:rsidP="0016632F">
      <w:pPr>
        <w:pStyle w:val="Nagwek6"/>
        <w:spacing w:after="240" w:line="276" w:lineRule="auto"/>
        <w:rPr>
          <w:rFonts w:ascii="Lato" w:hAnsi="Lato" w:cs="Open Sans"/>
          <w:b/>
          <w:bCs/>
          <w:color w:val="0070C0"/>
          <w:sz w:val="24"/>
          <w:szCs w:val="24"/>
        </w:rPr>
      </w:pPr>
      <w:bookmarkStart w:id="138" w:name="_Toc170689263"/>
      <w:r w:rsidRPr="009862F3">
        <w:rPr>
          <w:rFonts w:ascii="Lato" w:hAnsi="Lato" w:cs="Open Sans"/>
          <w:b/>
          <w:bCs/>
          <w:color w:val="0070C0"/>
          <w:sz w:val="24"/>
          <w:szCs w:val="24"/>
        </w:rPr>
        <w:t>3.</w:t>
      </w:r>
      <w:r w:rsidR="005F54EC">
        <w:rPr>
          <w:rFonts w:ascii="Lato" w:hAnsi="Lato" w:cs="Open Sans"/>
          <w:b/>
          <w:bCs/>
          <w:color w:val="0070C0"/>
          <w:sz w:val="24"/>
          <w:szCs w:val="24"/>
        </w:rPr>
        <w:t>5</w:t>
      </w:r>
      <w:r w:rsidRPr="009862F3">
        <w:rPr>
          <w:rFonts w:ascii="Lato" w:hAnsi="Lato" w:cs="Open Sans"/>
          <w:b/>
          <w:bCs/>
          <w:color w:val="0070C0"/>
          <w:sz w:val="24"/>
          <w:szCs w:val="24"/>
        </w:rPr>
        <w:t>.</w:t>
      </w:r>
      <w:r w:rsidR="00827DB3">
        <w:rPr>
          <w:rFonts w:ascii="Lato" w:hAnsi="Lato" w:cs="Open Sans"/>
          <w:b/>
          <w:bCs/>
          <w:color w:val="0070C0"/>
          <w:sz w:val="24"/>
          <w:szCs w:val="24"/>
        </w:rPr>
        <w:t>6</w:t>
      </w:r>
      <w:r w:rsidRPr="009862F3">
        <w:rPr>
          <w:rFonts w:ascii="Lato" w:hAnsi="Lato" w:cs="Open Sans"/>
          <w:b/>
          <w:bCs/>
          <w:color w:val="0070C0"/>
          <w:sz w:val="24"/>
          <w:szCs w:val="24"/>
        </w:rPr>
        <w:t>.1.</w:t>
      </w:r>
      <w:r w:rsidR="0087599B">
        <w:rPr>
          <w:rFonts w:ascii="Lato" w:hAnsi="Lato" w:cs="Open Sans"/>
          <w:b/>
          <w:bCs/>
          <w:color w:val="0070C0"/>
          <w:sz w:val="24"/>
          <w:szCs w:val="24"/>
        </w:rPr>
        <w:t>1</w:t>
      </w:r>
      <w:r w:rsidRPr="009862F3">
        <w:rPr>
          <w:rFonts w:ascii="Lato" w:hAnsi="Lato" w:cs="Open Sans"/>
          <w:b/>
          <w:bCs/>
          <w:color w:val="0070C0"/>
          <w:sz w:val="24"/>
          <w:szCs w:val="24"/>
        </w:rPr>
        <w:t>.1. Cena</w:t>
      </w:r>
      <w:bookmarkEnd w:id="138"/>
      <w:r w:rsidRPr="009862F3">
        <w:rPr>
          <w:rFonts w:ascii="Lato" w:hAnsi="Lato" w:cs="Open Sans"/>
          <w:b/>
          <w:bCs/>
          <w:color w:val="0070C0"/>
          <w:sz w:val="24"/>
          <w:szCs w:val="24"/>
        </w:rPr>
        <w:t xml:space="preserve"> </w:t>
      </w:r>
    </w:p>
    <w:p w14:paraId="6C7CFEA7" w14:textId="20B0B07E"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 xml:space="preserve">Dominującym i najszerzej stosowanym przez ukraińskich zamawiających kryterium oceny ofert jest kryterium </w:t>
      </w:r>
      <w:r w:rsidRPr="003C7EC6">
        <w:rPr>
          <w:rFonts w:ascii="Lato" w:hAnsi="Lato" w:cs="Open Sans"/>
          <w:sz w:val="24"/>
          <w:szCs w:val="24"/>
        </w:rPr>
        <w:t>najniższej ceny</w:t>
      </w:r>
      <w:r w:rsidR="003C7EC6" w:rsidRPr="003C7EC6">
        <w:rPr>
          <w:rFonts w:ascii="Lato" w:hAnsi="Lato" w:cs="Open Sans"/>
          <w:sz w:val="24"/>
          <w:szCs w:val="24"/>
        </w:rPr>
        <w:t xml:space="preserve"> (ukr. </w:t>
      </w:r>
      <w:proofErr w:type="spellStart"/>
      <w:r w:rsidR="003C7EC6" w:rsidRPr="003C7EC6">
        <w:rPr>
          <w:rStyle w:val="rvts0"/>
          <w:rFonts w:ascii="Lato" w:hAnsi="Lato"/>
          <w:sz w:val="24"/>
          <w:szCs w:val="24"/>
        </w:rPr>
        <w:t>ціна</w:t>
      </w:r>
      <w:proofErr w:type="spellEnd"/>
      <w:r w:rsidR="003C7EC6" w:rsidRPr="003C7EC6">
        <w:rPr>
          <w:rStyle w:val="rvts0"/>
          <w:rFonts w:ascii="Lato" w:hAnsi="Lato"/>
          <w:sz w:val="24"/>
          <w:szCs w:val="24"/>
        </w:rPr>
        <w:t>)</w:t>
      </w:r>
      <w:r w:rsidRPr="003C7EC6">
        <w:rPr>
          <w:rFonts w:ascii="Lato" w:hAnsi="Lato" w:cs="Open Sans"/>
          <w:sz w:val="24"/>
          <w:szCs w:val="24"/>
        </w:rPr>
        <w:t>. W sytuacji</w:t>
      </w:r>
      <w:r w:rsidRPr="009862F3">
        <w:rPr>
          <w:rFonts w:ascii="Lato" w:hAnsi="Lato" w:cs="Open Sans"/>
          <w:sz w:val="24"/>
          <w:szCs w:val="24"/>
        </w:rPr>
        <w:t xml:space="preserve"> jego zastosowania system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 xml:space="preserve">dokonuje klasyfikacji ofert złożonych przez poszczególnych uczestników według ich cen, a zwycięzcą postępowania zostaje wykonawca, który proponuje najniższą cenę za wykonanie całości przedmiotu zamówienia. </w:t>
      </w:r>
    </w:p>
    <w:p w14:paraId="12423CEA" w14:textId="11EE0600"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 xml:space="preserve">O ile kryterium najniższej ceny ofertowej posiada swoje niewątpliwie zalety w postaci przejrzystości jego zastosowania oraz zapewnienia sprawnego i szybkiego procesu udzielania zamówień publicznych, o tyle trzeba zwrócić uwagę, że w przypadku zamówień o bardziej złożonym charakterze </w:t>
      </w:r>
      <w:r w:rsidR="00230445" w:rsidRPr="009862F3">
        <w:rPr>
          <w:rFonts w:ascii="Lato" w:hAnsi="Lato" w:cs="Open Sans"/>
          <w:sz w:val="24"/>
          <w:szCs w:val="24"/>
        </w:rPr>
        <w:t>i</w:t>
      </w:r>
      <w:r w:rsidR="00230445">
        <w:rPr>
          <w:rFonts w:ascii="Lato" w:hAnsi="Lato" w:cs="Open Sans"/>
          <w:sz w:val="24"/>
          <w:szCs w:val="24"/>
        </w:rPr>
        <w:t xml:space="preserve"> </w:t>
      </w:r>
      <w:r w:rsidRPr="009862F3">
        <w:rPr>
          <w:rFonts w:ascii="Lato" w:hAnsi="Lato" w:cs="Open Sans"/>
          <w:sz w:val="24"/>
          <w:szCs w:val="24"/>
        </w:rPr>
        <w:t xml:space="preserve">bardziej złożonym przedmiocie, stosowanie tego kryterium nie pozwala na uwzględnienie aspektów jakościowych, czy też </w:t>
      </w:r>
      <w:r w:rsidR="009D1B7E">
        <w:rPr>
          <w:rFonts w:ascii="Lato" w:hAnsi="Lato" w:cs="Open Sans"/>
          <w:sz w:val="24"/>
          <w:szCs w:val="24"/>
        </w:rPr>
        <w:t xml:space="preserve">kosztów </w:t>
      </w:r>
      <w:r w:rsidRPr="009862F3">
        <w:rPr>
          <w:rFonts w:ascii="Lato" w:hAnsi="Lato" w:cs="Open Sans"/>
          <w:sz w:val="24"/>
          <w:szCs w:val="24"/>
        </w:rPr>
        <w:t>cyklu życia zamawianych towarów, usług i robót budowlanych, co w</w:t>
      </w:r>
      <w:r w:rsidR="00774474">
        <w:rPr>
          <w:rFonts w:ascii="Lato" w:hAnsi="Lato" w:cs="Open Sans"/>
          <w:sz w:val="24"/>
          <w:szCs w:val="24"/>
        </w:rPr>
        <w:t> </w:t>
      </w:r>
      <w:r w:rsidRPr="009862F3">
        <w:rPr>
          <w:rFonts w:ascii="Lato" w:hAnsi="Lato" w:cs="Open Sans"/>
          <w:sz w:val="24"/>
          <w:szCs w:val="24"/>
        </w:rPr>
        <w:t xml:space="preserve">dłuższej perspektywie może doprowadzić do obniżenia ich jakości i ponoszenia </w:t>
      </w:r>
      <w:r w:rsidRPr="009862F3">
        <w:rPr>
          <w:rFonts w:ascii="Lato" w:hAnsi="Lato" w:cs="Open Sans"/>
          <w:sz w:val="24"/>
          <w:szCs w:val="24"/>
        </w:rPr>
        <w:lastRenderedPageBreak/>
        <w:t xml:space="preserve">przez zamawiającego dodatkowych kosztów, a w rezultacie, do niegospodarnego wydatkowania środków budżetowych. </w:t>
      </w:r>
    </w:p>
    <w:p w14:paraId="12279462" w14:textId="127DD3E8" w:rsidR="009E40C6" w:rsidRPr="009862F3" w:rsidRDefault="009E40C6" w:rsidP="0016632F">
      <w:pPr>
        <w:pStyle w:val="Nagwek6"/>
        <w:spacing w:after="240" w:line="276" w:lineRule="auto"/>
        <w:rPr>
          <w:rFonts w:ascii="Lato" w:hAnsi="Lato" w:cs="Open Sans"/>
          <w:b/>
          <w:bCs/>
          <w:color w:val="0070C0"/>
          <w:sz w:val="24"/>
          <w:szCs w:val="24"/>
        </w:rPr>
      </w:pPr>
      <w:bookmarkStart w:id="139" w:name="_Toc170689264"/>
      <w:r w:rsidRPr="009862F3">
        <w:rPr>
          <w:rFonts w:ascii="Lato" w:hAnsi="Lato" w:cs="Open Sans"/>
          <w:b/>
          <w:bCs/>
          <w:color w:val="0070C0"/>
          <w:sz w:val="24"/>
          <w:szCs w:val="24"/>
        </w:rPr>
        <w:t>3.</w:t>
      </w:r>
      <w:r w:rsidR="005F54EC">
        <w:rPr>
          <w:rFonts w:ascii="Lato" w:hAnsi="Lato" w:cs="Open Sans"/>
          <w:b/>
          <w:bCs/>
          <w:color w:val="0070C0"/>
          <w:sz w:val="24"/>
          <w:szCs w:val="24"/>
        </w:rPr>
        <w:t>5</w:t>
      </w:r>
      <w:r w:rsidRPr="009862F3">
        <w:rPr>
          <w:rFonts w:ascii="Lato" w:hAnsi="Lato" w:cs="Open Sans"/>
          <w:b/>
          <w:bCs/>
          <w:color w:val="0070C0"/>
          <w:sz w:val="24"/>
          <w:szCs w:val="24"/>
        </w:rPr>
        <w:t>.</w:t>
      </w:r>
      <w:r w:rsidR="00827DB3">
        <w:rPr>
          <w:rFonts w:ascii="Lato" w:hAnsi="Lato" w:cs="Open Sans"/>
          <w:b/>
          <w:bCs/>
          <w:color w:val="0070C0"/>
          <w:sz w:val="24"/>
          <w:szCs w:val="24"/>
        </w:rPr>
        <w:t>6</w:t>
      </w:r>
      <w:r w:rsidR="0087599B">
        <w:rPr>
          <w:rFonts w:ascii="Lato" w:hAnsi="Lato" w:cs="Open Sans"/>
          <w:b/>
          <w:bCs/>
          <w:color w:val="0070C0"/>
          <w:sz w:val="24"/>
          <w:szCs w:val="24"/>
        </w:rPr>
        <w:t>.1.1</w:t>
      </w:r>
      <w:r w:rsidRPr="009862F3">
        <w:rPr>
          <w:rFonts w:ascii="Lato" w:hAnsi="Lato" w:cs="Open Sans"/>
          <w:b/>
          <w:bCs/>
          <w:color w:val="0070C0"/>
          <w:sz w:val="24"/>
          <w:szCs w:val="24"/>
        </w:rPr>
        <w:t>.2. Koszty cyklu życia</w:t>
      </w:r>
      <w:bookmarkEnd w:id="139"/>
      <w:r w:rsidRPr="009862F3">
        <w:rPr>
          <w:rFonts w:ascii="Lato" w:hAnsi="Lato" w:cs="Open Sans"/>
          <w:b/>
          <w:bCs/>
          <w:color w:val="0070C0"/>
          <w:sz w:val="24"/>
          <w:szCs w:val="24"/>
        </w:rPr>
        <w:t xml:space="preserve">  </w:t>
      </w:r>
    </w:p>
    <w:p w14:paraId="13742FFF" w14:textId="08ECFD8A" w:rsidR="009E40C6" w:rsidRPr="003C7EC6" w:rsidRDefault="009E40C6" w:rsidP="0016632F">
      <w:pPr>
        <w:spacing w:line="276" w:lineRule="auto"/>
        <w:rPr>
          <w:rFonts w:ascii="Lato" w:hAnsi="Lato" w:cs="Open Sans"/>
          <w:sz w:val="24"/>
          <w:szCs w:val="24"/>
        </w:rPr>
      </w:pPr>
      <w:r w:rsidRPr="003C7EC6">
        <w:rPr>
          <w:rFonts w:ascii="Lato" w:hAnsi="Lato" w:cs="Open Sans"/>
          <w:sz w:val="24"/>
          <w:szCs w:val="24"/>
        </w:rPr>
        <w:t>W praktyce zdarza się, że zamawiający wymaga przedmiotu zamówienia, którego cechą jest generowanie innych, oprócz kosztów samej dostawy tudzież wykonania, kosztów związanych z jego eksploatacją. W tym kontekście należy zwrócić uwagę na pojęcie kosztów cyklu życia</w:t>
      </w:r>
      <w:r w:rsidR="003C7EC6" w:rsidRPr="003C7EC6">
        <w:rPr>
          <w:rFonts w:ascii="Lato" w:hAnsi="Lato" w:cs="Open Sans"/>
          <w:sz w:val="24"/>
          <w:szCs w:val="24"/>
        </w:rPr>
        <w:t xml:space="preserve"> (ukr. </w:t>
      </w:r>
      <w:proofErr w:type="spellStart"/>
      <w:r w:rsidR="003C7EC6" w:rsidRPr="003C7EC6">
        <w:rPr>
          <w:rStyle w:val="rvts0"/>
          <w:rFonts w:ascii="Lato" w:hAnsi="Lato"/>
          <w:sz w:val="24"/>
          <w:szCs w:val="24"/>
        </w:rPr>
        <w:t>вартість</w:t>
      </w:r>
      <w:proofErr w:type="spellEnd"/>
      <w:r w:rsidR="003C7EC6" w:rsidRPr="003C7EC6">
        <w:rPr>
          <w:rStyle w:val="rvts0"/>
          <w:rFonts w:ascii="Lato" w:hAnsi="Lato"/>
          <w:sz w:val="24"/>
          <w:szCs w:val="24"/>
        </w:rPr>
        <w:t xml:space="preserve"> </w:t>
      </w:r>
      <w:proofErr w:type="spellStart"/>
      <w:r w:rsidR="003C7EC6" w:rsidRPr="003C7EC6">
        <w:rPr>
          <w:rStyle w:val="rvts0"/>
          <w:rFonts w:ascii="Lato" w:hAnsi="Lato"/>
          <w:sz w:val="24"/>
          <w:szCs w:val="24"/>
        </w:rPr>
        <w:t>життєвого</w:t>
      </w:r>
      <w:proofErr w:type="spellEnd"/>
      <w:r w:rsidR="003C7EC6" w:rsidRPr="003C7EC6">
        <w:rPr>
          <w:rStyle w:val="rvts0"/>
          <w:rFonts w:ascii="Lato" w:hAnsi="Lato"/>
          <w:sz w:val="24"/>
          <w:szCs w:val="24"/>
        </w:rPr>
        <w:t xml:space="preserve"> </w:t>
      </w:r>
      <w:proofErr w:type="spellStart"/>
      <w:r w:rsidR="003C7EC6" w:rsidRPr="003C7EC6">
        <w:rPr>
          <w:rStyle w:val="rvts0"/>
          <w:rFonts w:ascii="Lato" w:hAnsi="Lato"/>
          <w:sz w:val="24"/>
          <w:szCs w:val="24"/>
        </w:rPr>
        <w:t>циклу</w:t>
      </w:r>
      <w:proofErr w:type="spellEnd"/>
      <w:r w:rsidR="003C7EC6" w:rsidRPr="003C7EC6">
        <w:rPr>
          <w:rStyle w:val="rvts0"/>
          <w:rFonts w:ascii="Lato" w:hAnsi="Lato"/>
          <w:sz w:val="24"/>
          <w:szCs w:val="24"/>
        </w:rPr>
        <w:t>)</w:t>
      </w:r>
      <w:r w:rsidRPr="003C7EC6">
        <w:rPr>
          <w:rFonts w:ascii="Lato" w:hAnsi="Lato" w:cs="Open Sans"/>
          <w:sz w:val="24"/>
          <w:szCs w:val="24"/>
        </w:rPr>
        <w:t xml:space="preserve">, zdefiniowanych przez ukraińskiego </w:t>
      </w:r>
      <w:r w:rsidR="0087599B" w:rsidRPr="003C7EC6">
        <w:rPr>
          <w:rFonts w:ascii="Lato" w:hAnsi="Lato" w:cs="Open Sans"/>
          <w:sz w:val="24"/>
          <w:szCs w:val="24"/>
        </w:rPr>
        <w:t>ustawodawcę w art. 1 pkt 4 UOZP</w:t>
      </w:r>
      <w:r w:rsidRPr="003C7EC6">
        <w:rPr>
          <w:rFonts w:ascii="Lato" w:hAnsi="Lato" w:cs="Open Sans"/>
          <w:sz w:val="24"/>
          <w:szCs w:val="24"/>
        </w:rPr>
        <w:t xml:space="preserve"> jako całość kosztów przedmiotu zamówienia lub jego części oraz innych wydatków, które będą ponoszone bezpośrednio przez zamawiającego, związanych z eksploatacją, utrzymaniem oraz wycofaniem przedmiotu zamówienia z użytkowania. </w:t>
      </w:r>
    </w:p>
    <w:p w14:paraId="6B620C8C" w14:textId="77777777"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Kryterium kosztów cyklu życia jest bardziej złożoną i biorącą pod uwagę więcej czynników alternatywą dla kryterium najniższej ceny ofertowej. Doktryna stoi na stanowisku, że o ile wyczerpujący i dokładny opis wymogów technicznych co do przedmiotu zamówienia przeważnie wystarcza do ochrony zamawiającego przed otrzymaniem produktów czy też świadczeń o niskiej jakości, to jednak w przypadku gdy przedmiot zamówienia jest złożony i skomplikowany oraz przewiduje długotrwałą eksploatację i związane z nią konkretne koszty, sugeruje się zamawiającym możliwość skorzystania z omawianego kryterium</w:t>
      </w:r>
      <w:r w:rsidRPr="009862F3">
        <w:rPr>
          <w:rStyle w:val="Odwoanieprzypisudolnego"/>
          <w:rFonts w:ascii="Lato" w:hAnsi="Lato" w:cs="Open Sans"/>
          <w:sz w:val="24"/>
          <w:szCs w:val="24"/>
        </w:rPr>
        <w:footnoteReference w:id="136"/>
      </w:r>
      <w:r w:rsidRPr="009862F3">
        <w:rPr>
          <w:rFonts w:ascii="Lato" w:hAnsi="Lato" w:cs="Open Sans"/>
          <w:sz w:val="24"/>
          <w:szCs w:val="24"/>
        </w:rPr>
        <w:t xml:space="preserve">. </w:t>
      </w:r>
    </w:p>
    <w:p w14:paraId="2B883891" w14:textId="77777777" w:rsidR="009E40C6" w:rsidRPr="009862F3" w:rsidRDefault="009E40C6" w:rsidP="0087599B">
      <w:pPr>
        <w:spacing w:line="276" w:lineRule="auto"/>
        <w:rPr>
          <w:rFonts w:ascii="Lato" w:hAnsi="Lato" w:cs="Open Sans"/>
          <w:sz w:val="24"/>
          <w:szCs w:val="24"/>
        </w:rPr>
      </w:pPr>
      <w:r w:rsidRPr="009862F3">
        <w:rPr>
          <w:rFonts w:ascii="Lato" w:hAnsi="Lato" w:cs="Open Sans"/>
          <w:sz w:val="24"/>
          <w:szCs w:val="24"/>
        </w:rPr>
        <w:t xml:space="preserve">Stosownie do treści art. 29 ust. 4 ukraińskiej ustawy, w razie dokonywania oceny ofert uczestników w oparciu o kryterium kosztów cyklu życia, oprócz samej ceny towarów, robót budowlanych, czy usług, omawiane kryterium może obejmować dodatkowe koszty zamawiającego, w  szczególności związane z: </w:t>
      </w:r>
    </w:p>
    <w:p w14:paraId="23EEE71F" w14:textId="77777777" w:rsidR="009E40C6" w:rsidRPr="009862F3" w:rsidRDefault="009E40C6" w:rsidP="0016632F">
      <w:pPr>
        <w:pStyle w:val="Akapitzlist"/>
        <w:numPr>
          <w:ilvl w:val="0"/>
          <w:numId w:val="27"/>
        </w:numPr>
        <w:spacing w:line="276" w:lineRule="auto"/>
        <w:rPr>
          <w:rFonts w:ascii="Lato" w:hAnsi="Lato" w:cs="Open Sans"/>
          <w:sz w:val="24"/>
          <w:szCs w:val="24"/>
        </w:rPr>
      </w:pPr>
      <w:r w:rsidRPr="009862F3">
        <w:rPr>
          <w:rFonts w:ascii="Lato" w:hAnsi="Lato" w:cs="Open Sans"/>
          <w:sz w:val="24"/>
          <w:szCs w:val="24"/>
        </w:rPr>
        <w:t>użytkowaniem przedmiotu zamówienia, np. zużycie energii oraz innych zasobów;</w:t>
      </w:r>
    </w:p>
    <w:p w14:paraId="1F255EF0" w14:textId="77777777" w:rsidR="009E40C6" w:rsidRPr="009862F3" w:rsidRDefault="009E40C6" w:rsidP="0016632F">
      <w:pPr>
        <w:pStyle w:val="Akapitzlist"/>
        <w:numPr>
          <w:ilvl w:val="0"/>
          <w:numId w:val="27"/>
        </w:numPr>
        <w:spacing w:line="276" w:lineRule="auto"/>
        <w:rPr>
          <w:rFonts w:ascii="Lato" w:hAnsi="Lato" w:cs="Open Sans"/>
          <w:sz w:val="24"/>
          <w:szCs w:val="24"/>
        </w:rPr>
      </w:pPr>
      <w:r w:rsidRPr="009862F3">
        <w:rPr>
          <w:rFonts w:ascii="Lato" w:hAnsi="Lato" w:cs="Open Sans"/>
          <w:sz w:val="24"/>
          <w:szCs w:val="24"/>
        </w:rPr>
        <w:t>utrzymaniem i serwisem technicznym przedmiotu zamówienia;</w:t>
      </w:r>
    </w:p>
    <w:p w14:paraId="77B7EC62" w14:textId="77777777" w:rsidR="009E40C6" w:rsidRPr="009862F3" w:rsidRDefault="009E40C6" w:rsidP="0016632F">
      <w:pPr>
        <w:pStyle w:val="Akapitzlist"/>
        <w:numPr>
          <w:ilvl w:val="0"/>
          <w:numId w:val="27"/>
        </w:numPr>
        <w:spacing w:line="276" w:lineRule="auto"/>
        <w:rPr>
          <w:rFonts w:ascii="Lato" w:hAnsi="Lato" w:cs="Open Sans"/>
          <w:sz w:val="24"/>
          <w:szCs w:val="24"/>
        </w:rPr>
      </w:pPr>
      <w:r w:rsidRPr="009862F3">
        <w:rPr>
          <w:rFonts w:ascii="Lato" w:hAnsi="Lato" w:cs="Open Sans"/>
          <w:sz w:val="24"/>
          <w:szCs w:val="24"/>
        </w:rPr>
        <w:t>odbiorem oraz utylizacją przedmiotu zamówienia;</w:t>
      </w:r>
    </w:p>
    <w:p w14:paraId="65F46B94" w14:textId="77777777" w:rsidR="009E40C6" w:rsidRPr="009862F3" w:rsidRDefault="009E40C6" w:rsidP="0016632F">
      <w:pPr>
        <w:pStyle w:val="Akapitzlist"/>
        <w:numPr>
          <w:ilvl w:val="0"/>
          <w:numId w:val="27"/>
        </w:numPr>
        <w:spacing w:line="276" w:lineRule="auto"/>
        <w:rPr>
          <w:rFonts w:ascii="Lato" w:hAnsi="Lato" w:cs="Open Sans"/>
          <w:sz w:val="24"/>
          <w:szCs w:val="24"/>
        </w:rPr>
      </w:pPr>
      <w:r w:rsidRPr="009862F3">
        <w:rPr>
          <w:rFonts w:ascii="Lato" w:hAnsi="Lato" w:cs="Open Sans"/>
          <w:sz w:val="24"/>
          <w:szCs w:val="24"/>
        </w:rPr>
        <w:t>wpływem zewnętrznych czynników środowiskowych podczas cyklu życia przedmiotu zamówienia, jeżeli można określić ich wartość pieniężną, zwłaszcza wpływ emisji gazów cieplarnianych i innych zanieczyszczeń oraz inne wydatki związane z ograniczeniem wpływu przedmiotu zamówienia na środowisko.</w:t>
      </w:r>
    </w:p>
    <w:p w14:paraId="6CCFEFE5" w14:textId="4B36A612"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Powyższa lista jest przykładowa i otwarta, toteż zamawiający mają prawo określać inne koszty powiązane z cyklem życia przedmiotu zamówienia w zależności od jego charakteru i według swojego swobodnego uznania. Ustawa stanowi jedynie, że w</w:t>
      </w:r>
      <w:r w:rsidR="003C7EC6">
        <w:rPr>
          <w:rFonts w:ascii="Lato" w:hAnsi="Lato" w:cs="Open Sans"/>
          <w:sz w:val="24"/>
          <w:szCs w:val="24"/>
        </w:rPr>
        <w:t> </w:t>
      </w:r>
      <w:r w:rsidRPr="009862F3">
        <w:rPr>
          <w:rFonts w:ascii="Lato" w:hAnsi="Lato" w:cs="Open Sans"/>
          <w:sz w:val="24"/>
          <w:szCs w:val="24"/>
        </w:rPr>
        <w:t xml:space="preserve">razie zastosowania tego kryterium wszelkie jego części składowe nie mogą zawierać </w:t>
      </w:r>
      <w:r w:rsidRPr="009862F3">
        <w:rPr>
          <w:rFonts w:ascii="Lato" w:hAnsi="Lato" w:cs="Open Sans"/>
          <w:sz w:val="24"/>
          <w:szCs w:val="24"/>
        </w:rPr>
        <w:lastRenderedPageBreak/>
        <w:t>wymagań ograniczających konkurencję oraz takich, które prowadziłyby do dyskryminacji uczestników</w:t>
      </w:r>
      <w:r w:rsidRPr="009862F3">
        <w:rPr>
          <w:rStyle w:val="Odwoanieprzypisudolnego"/>
          <w:rFonts w:ascii="Lato" w:hAnsi="Lato" w:cs="Open Sans"/>
          <w:sz w:val="24"/>
          <w:szCs w:val="24"/>
        </w:rPr>
        <w:footnoteReference w:id="137"/>
      </w:r>
      <w:r w:rsidRPr="009862F3">
        <w:rPr>
          <w:rFonts w:ascii="Lato" w:hAnsi="Lato" w:cs="Open Sans"/>
          <w:sz w:val="24"/>
          <w:szCs w:val="24"/>
        </w:rPr>
        <w:t xml:space="preserve">. </w:t>
      </w:r>
    </w:p>
    <w:p w14:paraId="003309F3" w14:textId="10ED01E7"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Koszty cyklu życia są obliczane stosownie do metod</w:t>
      </w:r>
      <w:r w:rsidR="00AE5AD5">
        <w:rPr>
          <w:rFonts w:ascii="Lato" w:hAnsi="Lato" w:cs="Open Sans"/>
          <w:sz w:val="24"/>
          <w:szCs w:val="24"/>
        </w:rPr>
        <w:t>y</w:t>
      </w:r>
      <w:r w:rsidRPr="009862F3">
        <w:rPr>
          <w:rFonts w:ascii="Lato" w:hAnsi="Lato" w:cs="Open Sans"/>
          <w:sz w:val="24"/>
          <w:szCs w:val="24"/>
        </w:rPr>
        <w:t xml:space="preserve"> ustalonej przez zamawiającego i opisanej w dokumentacji przetargowej. Metoda oceny oferty na podstawie omawianego kryterium musi zawierać szczegółowy opis wszystkich elementów, które składają się na koszt cyklu życia określonego przedmiotu zamówienia, a także wykaz stosownych dokumentów, danych i informacji, które powinni przedstawić uczestnicy postępowania w celu potwierdzenia elementów składowych. </w:t>
      </w:r>
    </w:p>
    <w:p w14:paraId="4111562A" w14:textId="476BBA6D"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 xml:space="preserve">W celu umożliwienia zamawiającym szerszego i zarazem zgodnego z obowiązującymi przepisami stosowania kryterium, Ministerstwo Gospodarki </w:t>
      </w:r>
      <w:r w:rsidR="00C212FD" w:rsidRPr="009862F3">
        <w:rPr>
          <w:rFonts w:ascii="Lato" w:hAnsi="Lato" w:cs="Open Sans"/>
          <w:sz w:val="24"/>
          <w:szCs w:val="24"/>
        </w:rPr>
        <w:t xml:space="preserve">Ukrainy uchwaliło </w:t>
      </w:r>
      <w:r w:rsidR="00C212FD" w:rsidRPr="009862F3">
        <w:rPr>
          <w:rFonts w:ascii="Lato" w:hAnsi="Lato" w:cs="Open Sans"/>
          <w:i/>
          <w:iCs/>
          <w:sz w:val="24"/>
          <w:szCs w:val="24"/>
        </w:rPr>
        <w:t>Zarządzenie</w:t>
      </w:r>
      <w:r w:rsidRPr="009862F3">
        <w:rPr>
          <w:rFonts w:ascii="Lato" w:hAnsi="Lato" w:cs="Open Sans"/>
          <w:i/>
          <w:iCs/>
          <w:sz w:val="24"/>
          <w:szCs w:val="24"/>
        </w:rPr>
        <w:t xml:space="preserve"> z dnia 28 września 2020 r. nr 1894 w sprawie zatwierdzenia przykładowej metodyki wyznaczania kosztów cyklu życia</w:t>
      </w:r>
      <w:r w:rsidRPr="009862F3">
        <w:rPr>
          <w:rStyle w:val="Odwoanieprzypisudolnego"/>
          <w:rFonts w:ascii="Lato" w:hAnsi="Lato" w:cs="Open Sans"/>
          <w:sz w:val="24"/>
          <w:szCs w:val="24"/>
        </w:rPr>
        <w:footnoteReference w:id="138"/>
      </w:r>
      <w:r w:rsidRPr="009862F3">
        <w:rPr>
          <w:rFonts w:ascii="Lato" w:hAnsi="Lato" w:cs="Open Sans"/>
          <w:sz w:val="24"/>
          <w:szCs w:val="24"/>
        </w:rPr>
        <w:t xml:space="preserve">, które wymienia przykładowe zamówienia właściwe dla zastosowania omawianego kryterium, kategorie ponoszonych kosztów oraz, co najważniejsze, prezentuje wzorcowe formuły służące do prawidłowej kalkulacji wartości cyklu życia przedmiotu zamówienia. </w:t>
      </w:r>
    </w:p>
    <w:p w14:paraId="51236D83" w14:textId="70F8866E" w:rsidR="009E40C6" w:rsidRPr="009862F3" w:rsidRDefault="009E40C6" w:rsidP="0016632F">
      <w:pPr>
        <w:pStyle w:val="Nagwek6"/>
        <w:spacing w:line="276" w:lineRule="auto"/>
        <w:rPr>
          <w:rFonts w:ascii="Lato" w:hAnsi="Lato" w:cs="Open Sans"/>
          <w:b/>
          <w:bCs/>
          <w:color w:val="0070C0"/>
          <w:sz w:val="24"/>
          <w:szCs w:val="24"/>
        </w:rPr>
      </w:pPr>
      <w:bookmarkStart w:id="141" w:name="_Toc170689265"/>
      <w:r w:rsidRPr="009862F3">
        <w:rPr>
          <w:rFonts w:ascii="Lato" w:hAnsi="Lato" w:cs="Open Sans"/>
          <w:b/>
          <w:bCs/>
          <w:color w:val="0070C0"/>
          <w:sz w:val="24"/>
          <w:szCs w:val="24"/>
        </w:rPr>
        <w:t>3.</w:t>
      </w:r>
      <w:r w:rsidR="005F54EC">
        <w:rPr>
          <w:rFonts w:ascii="Lato" w:hAnsi="Lato" w:cs="Open Sans"/>
          <w:b/>
          <w:bCs/>
          <w:color w:val="0070C0"/>
          <w:sz w:val="24"/>
          <w:szCs w:val="24"/>
        </w:rPr>
        <w:t>5</w:t>
      </w:r>
      <w:r w:rsidRPr="009862F3">
        <w:rPr>
          <w:rFonts w:ascii="Lato" w:hAnsi="Lato" w:cs="Open Sans"/>
          <w:b/>
          <w:bCs/>
          <w:color w:val="0070C0"/>
          <w:sz w:val="24"/>
          <w:szCs w:val="24"/>
        </w:rPr>
        <w:t>.</w:t>
      </w:r>
      <w:r w:rsidR="00827DB3">
        <w:rPr>
          <w:rFonts w:ascii="Lato" w:hAnsi="Lato" w:cs="Open Sans"/>
          <w:b/>
          <w:bCs/>
          <w:color w:val="0070C0"/>
          <w:sz w:val="24"/>
          <w:szCs w:val="24"/>
        </w:rPr>
        <w:t>6</w:t>
      </w:r>
      <w:r w:rsidR="0087599B">
        <w:rPr>
          <w:rFonts w:ascii="Lato" w:hAnsi="Lato" w:cs="Open Sans"/>
          <w:b/>
          <w:bCs/>
          <w:color w:val="0070C0"/>
          <w:sz w:val="24"/>
          <w:szCs w:val="24"/>
        </w:rPr>
        <w:t>.1.1</w:t>
      </w:r>
      <w:r w:rsidRPr="009862F3">
        <w:rPr>
          <w:rFonts w:ascii="Lato" w:hAnsi="Lato" w:cs="Open Sans"/>
          <w:b/>
          <w:bCs/>
          <w:color w:val="0070C0"/>
          <w:sz w:val="24"/>
          <w:szCs w:val="24"/>
        </w:rPr>
        <w:t xml:space="preserve">.3. Kryteria </w:t>
      </w:r>
      <w:proofErr w:type="spellStart"/>
      <w:r w:rsidRPr="009862F3">
        <w:rPr>
          <w:rFonts w:ascii="Lato" w:hAnsi="Lato" w:cs="Open Sans"/>
          <w:b/>
          <w:bCs/>
          <w:color w:val="0070C0"/>
          <w:sz w:val="24"/>
          <w:szCs w:val="24"/>
        </w:rPr>
        <w:t>pozacenowe</w:t>
      </w:r>
      <w:bookmarkEnd w:id="141"/>
      <w:proofErr w:type="spellEnd"/>
      <w:r w:rsidRPr="009862F3">
        <w:rPr>
          <w:rFonts w:ascii="Lato" w:hAnsi="Lato" w:cs="Open Sans"/>
          <w:b/>
          <w:bCs/>
          <w:color w:val="0070C0"/>
          <w:sz w:val="24"/>
          <w:szCs w:val="24"/>
        </w:rPr>
        <w:t xml:space="preserve"> </w:t>
      </w:r>
    </w:p>
    <w:p w14:paraId="572D242A" w14:textId="20DD5F48" w:rsidR="009E40C6" w:rsidRPr="009862F3" w:rsidRDefault="00152FCB" w:rsidP="0016632F">
      <w:pPr>
        <w:spacing w:before="240" w:line="276" w:lineRule="auto"/>
        <w:rPr>
          <w:rFonts w:ascii="Lato" w:hAnsi="Lato" w:cs="Open Sans"/>
          <w:sz w:val="24"/>
          <w:szCs w:val="24"/>
        </w:rPr>
      </w:pPr>
      <w:r>
        <w:rPr>
          <w:noProof/>
          <w:lang w:eastAsia="pl-PL"/>
        </w:rPr>
        <mc:AlternateContent>
          <mc:Choice Requires="wps">
            <w:drawing>
              <wp:anchor distT="0" distB="0" distL="114300" distR="114300" simplePos="0" relativeHeight="251809792" behindDoc="0" locked="0" layoutInCell="1" allowOverlap="1" wp14:anchorId="6A33354F" wp14:editId="15127063">
                <wp:simplePos x="0" y="0"/>
                <wp:positionH relativeFrom="column">
                  <wp:posOffset>5718810</wp:posOffset>
                </wp:positionH>
                <wp:positionV relativeFrom="paragraph">
                  <wp:posOffset>1588769</wp:posOffset>
                </wp:positionV>
                <wp:extent cx="255097" cy="568373"/>
                <wp:effectExtent l="171450" t="19050" r="107315" b="0"/>
                <wp:wrapNone/>
                <wp:docPr id="1450591047"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FDC47" id="Rectangle 7" o:spid="_x0000_s1026" style="position:absolute;margin-left:450.3pt;margin-top:125.1pt;width:20.1pt;height:44.75pt;rotation:45;flip:x;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9E40C6" w:rsidRPr="003C7EC6">
        <w:rPr>
          <w:rFonts w:ascii="Lato" w:hAnsi="Lato" w:cs="Open Sans"/>
          <w:sz w:val="24"/>
          <w:szCs w:val="24"/>
        </w:rPr>
        <w:t xml:space="preserve">Kryteria </w:t>
      </w:r>
      <w:proofErr w:type="spellStart"/>
      <w:r w:rsidR="009E40C6" w:rsidRPr="003C7EC6">
        <w:rPr>
          <w:rFonts w:ascii="Lato" w:hAnsi="Lato" w:cs="Open Sans"/>
          <w:sz w:val="24"/>
          <w:szCs w:val="24"/>
        </w:rPr>
        <w:t>pozacenowe</w:t>
      </w:r>
      <w:proofErr w:type="spellEnd"/>
      <w:r w:rsidR="009E40C6" w:rsidRPr="003C7EC6">
        <w:rPr>
          <w:rFonts w:ascii="Lato" w:hAnsi="Lato" w:cs="Open Sans"/>
          <w:sz w:val="24"/>
          <w:szCs w:val="24"/>
        </w:rPr>
        <w:t xml:space="preserve"> </w:t>
      </w:r>
      <w:r w:rsidR="003C7EC6" w:rsidRPr="003C7EC6">
        <w:rPr>
          <w:rFonts w:ascii="Lato" w:hAnsi="Lato" w:cs="Open Sans"/>
          <w:sz w:val="24"/>
          <w:szCs w:val="24"/>
        </w:rPr>
        <w:t xml:space="preserve">(ukr. </w:t>
      </w:r>
      <w:proofErr w:type="spellStart"/>
      <w:r w:rsidR="003C7EC6" w:rsidRPr="003C7EC6">
        <w:rPr>
          <w:rFonts w:ascii="Lato" w:hAnsi="Lato" w:cs="Open Sans"/>
          <w:sz w:val="24"/>
          <w:szCs w:val="24"/>
        </w:rPr>
        <w:t>нецінові</w:t>
      </w:r>
      <w:proofErr w:type="spellEnd"/>
      <w:r w:rsidR="003C7EC6" w:rsidRPr="003C7EC6">
        <w:rPr>
          <w:rFonts w:ascii="Lato" w:hAnsi="Lato" w:cs="Open Sans"/>
          <w:sz w:val="24"/>
          <w:szCs w:val="24"/>
        </w:rPr>
        <w:t xml:space="preserve"> </w:t>
      </w:r>
      <w:proofErr w:type="spellStart"/>
      <w:r w:rsidR="003C7EC6" w:rsidRPr="003C7EC6">
        <w:rPr>
          <w:rFonts w:ascii="Lato" w:hAnsi="Lato" w:cs="Open Sans"/>
          <w:sz w:val="24"/>
          <w:szCs w:val="24"/>
        </w:rPr>
        <w:t>критерії</w:t>
      </w:r>
      <w:proofErr w:type="spellEnd"/>
      <w:r w:rsidR="003C7EC6" w:rsidRPr="003C7EC6">
        <w:rPr>
          <w:rFonts w:ascii="Lato" w:hAnsi="Lato" w:cs="Open Sans"/>
          <w:sz w:val="24"/>
          <w:szCs w:val="24"/>
        </w:rPr>
        <w:t xml:space="preserve">) </w:t>
      </w:r>
      <w:r w:rsidR="009E40C6" w:rsidRPr="003C7EC6">
        <w:rPr>
          <w:rFonts w:ascii="Lato" w:hAnsi="Lato" w:cs="Open Sans"/>
          <w:sz w:val="24"/>
          <w:szCs w:val="24"/>
        </w:rPr>
        <w:t>to pewne dodatkowe elementy, związane z przedmiotem zamówienia, na podstawie których zamawiający może dokonać oceny ofert uczestników w prowadzonym postępowaniu o udzielenie zamówienia. Podobnie jak w</w:t>
      </w:r>
      <w:r w:rsidR="00863729" w:rsidRPr="003C7EC6">
        <w:rPr>
          <w:rFonts w:ascii="Lato" w:hAnsi="Lato" w:cs="Open Sans"/>
          <w:sz w:val="24"/>
          <w:szCs w:val="24"/>
        </w:rPr>
        <w:t> </w:t>
      </w:r>
      <w:r w:rsidR="009E40C6" w:rsidRPr="003C7EC6">
        <w:rPr>
          <w:rFonts w:ascii="Lato" w:hAnsi="Lato" w:cs="Open Sans"/>
          <w:sz w:val="24"/>
          <w:szCs w:val="24"/>
        </w:rPr>
        <w:t>polskim systemie, mają one na celu pomóc zamawiającemu w wyłonieniu oferty najkorzystniejszej ekonomicznie, w oparciu o</w:t>
      </w:r>
      <w:r w:rsidR="003C7EC6">
        <w:rPr>
          <w:rFonts w:ascii="Lato" w:hAnsi="Lato" w:cs="Open Sans"/>
          <w:sz w:val="24"/>
          <w:szCs w:val="24"/>
        </w:rPr>
        <w:t> </w:t>
      </w:r>
      <w:r w:rsidR="009E40C6" w:rsidRPr="003C7EC6">
        <w:rPr>
          <w:rFonts w:ascii="Lato" w:hAnsi="Lato" w:cs="Open Sans"/>
          <w:sz w:val="24"/>
          <w:szCs w:val="24"/>
        </w:rPr>
        <w:t>czynniki niezwiązane z najniższą ceną, która uwzględniać</w:t>
      </w:r>
      <w:r w:rsidR="009E40C6" w:rsidRPr="009862F3">
        <w:rPr>
          <w:rFonts w:ascii="Lato" w:hAnsi="Lato" w:cs="Open Sans"/>
          <w:sz w:val="24"/>
          <w:szCs w:val="24"/>
        </w:rPr>
        <w:t xml:space="preserve"> będzie cechy indywidualne przedmiotu zamówienia, mające dla zamawiającego istotne znaczenie.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2C0588" w14:paraId="127B97DF" w14:textId="77777777" w:rsidTr="002C0588">
        <w:tc>
          <w:tcPr>
            <w:tcW w:w="9062" w:type="dxa"/>
            <w:tcBorders>
              <w:top w:val="nil"/>
              <w:left w:val="nil"/>
              <w:bottom w:val="nil"/>
              <w:right w:val="nil"/>
            </w:tcBorders>
            <w:shd w:val="clear" w:color="auto" w:fill="FFF2CC" w:themeFill="accent4" w:themeFillTint="33"/>
          </w:tcPr>
          <w:p w14:paraId="70F428C0" w14:textId="1736801C" w:rsidR="002C0588" w:rsidRPr="002C0588" w:rsidRDefault="0087599B" w:rsidP="0016632F">
            <w:pPr>
              <w:spacing w:line="276" w:lineRule="auto"/>
              <w:rPr>
                <w:rFonts w:ascii="Open Sans" w:hAnsi="Open Sans" w:cs="Open Sans"/>
                <w:color w:val="0070C0"/>
              </w:rPr>
            </w:pPr>
            <w:r>
              <w:rPr>
                <w:rFonts w:ascii="Open Sans" w:hAnsi="Open Sans" w:cs="Open Sans"/>
                <w:color w:val="0070C0"/>
              </w:rPr>
              <w:t>Na gruncie ustawy OZP</w:t>
            </w:r>
            <w:r w:rsidR="002C0588" w:rsidRPr="002C0588">
              <w:rPr>
                <w:rFonts w:ascii="Open Sans" w:hAnsi="Open Sans" w:cs="Open Sans"/>
                <w:color w:val="0070C0"/>
              </w:rPr>
              <w:t xml:space="preserve"> ukraiński prawodawca daje zamawiającym możliwość wyboru następujących kryteriów </w:t>
            </w:r>
            <w:proofErr w:type="spellStart"/>
            <w:r w:rsidR="002C0588" w:rsidRPr="002C0588">
              <w:rPr>
                <w:rFonts w:ascii="Open Sans" w:hAnsi="Open Sans" w:cs="Open Sans"/>
                <w:color w:val="0070C0"/>
              </w:rPr>
              <w:t>pozacenowych</w:t>
            </w:r>
            <w:proofErr w:type="spellEnd"/>
            <w:r w:rsidR="002C0588" w:rsidRPr="002C0588">
              <w:rPr>
                <w:rFonts w:ascii="Open Sans" w:hAnsi="Open Sans" w:cs="Open Sans"/>
                <w:color w:val="0070C0"/>
              </w:rPr>
              <w:t>:</w:t>
            </w:r>
          </w:p>
          <w:p w14:paraId="61CC4F60" w14:textId="77777777" w:rsidR="002C0588" w:rsidRPr="002C0588" w:rsidRDefault="002C0588" w:rsidP="0016632F">
            <w:pPr>
              <w:pStyle w:val="Akapitzlist"/>
              <w:numPr>
                <w:ilvl w:val="0"/>
                <w:numId w:val="29"/>
              </w:numPr>
              <w:spacing w:line="276" w:lineRule="auto"/>
              <w:rPr>
                <w:rFonts w:ascii="Open Sans" w:hAnsi="Open Sans" w:cs="Open Sans"/>
                <w:color w:val="0070C0"/>
              </w:rPr>
            </w:pPr>
            <w:r w:rsidRPr="002C0588">
              <w:rPr>
                <w:rFonts w:ascii="Open Sans" w:hAnsi="Open Sans" w:cs="Open Sans"/>
                <w:color w:val="0070C0"/>
              </w:rPr>
              <w:t xml:space="preserve">warunki płatności; </w:t>
            </w:r>
          </w:p>
          <w:p w14:paraId="760DF901" w14:textId="77777777" w:rsidR="002C0588" w:rsidRPr="002C0588" w:rsidRDefault="002C0588" w:rsidP="0016632F">
            <w:pPr>
              <w:pStyle w:val="Akapitzlist"/>
              <w:numPr>
                <w:ilvl w:val="0"/>
                <w:numId w:val="29"/>
              </w:numPr>
              <w:spacing w:line="276" w:lineRule="auto"/>
              <w:rPr>
                <w:rFonts w:ascii="Open Sans" w:hAnsi="Open Sans" w:cs="Open Sans"/>
                <w:color w:val="0070C0"/>
              </w:rPr>
            </w:pPr>
            <w:r w:rsidRPr="002C0588">
              <w:rPr>
                <w:rFonts w:ascii="Open Sans" w:hAnsi="Open Sans" w:cs="Open Sans"/>
                <w:color w:val="0070C0"/>
              </w:rPr>
              <w:t xml:space="preserve">termin wykonania zamówienia; </w:t>
            </w:r>
          </w:p>
          <w:p w14:paraId="1116811E" w14:textId="77777777" w:rsidR="002C0588" w:rsidRPr="002C0588" w:rsidRDefault="002C0588" w:rsidP="0016632F">
            <w:pPr>
              <w:pStyle w:val="Akapitzlist"/>
              <w:numPr>
                <w:ilvl w:val="0"/>
                <w:numId w:val="29"/>
              </w:numPr>
              <w:spacing w:line="276" w:lineRule="auto"/>
              <w:rPr>
                <w:rFonts w:ascii="Open Sans" w:hAnsi="Open Sans" w:cs="Open Sans"/>
                <w:color w:val="0070C0"/>
              </w:rPr>
            </w:pPr>
            <w:r w:rsidRPr="002C0588">
              <w:rPr>
                <w:rFonts w:ascii="Open Sans" w:hAnsi="Open Sans" w:cs="Open Sans"/>
                <w:color w:val="0070C0"/>
              </w:rPr>
              <w:t xml:space="preserve">warunki gwarancji; </w:t>
            </w:r>
          </w:p>
          <w:p w14:paraId="27642927" w14:textId="77777777" w:rsidR="002C0588" w:rsidRPr="002C0588" w:rsidRDefault="002C0588" w:rsidP="0016632F">
            <w:pPr>
              <w:pStyle w:val="Akapitzlist"/>
              <w:numPr>
                <w:ilvl w:val="0"/>
                <w:numId w:val="29"/>
              </w:numPr>
              <w:spacing w:line="276" w:lineRule="auto"/>
              <w:rPr>
                <w:rFonts w:ascii="Open Sans" w:hAnsi="Open Sans" w:cs="Open Sans"/>
                <w:color w:val="0070C0"/>
              </w:rPr>
            </w:pPr>
            <w:r w:rsidRPr="002C0588">
              <w:rPr>
                <w:rFonts w:ascii="Open Sans" w:hAnsi="Open Sans" w:cs="Open Sans"/>
                <w:color w:val="0070C0"/>
              </w:rPr>
              <w:t>przekazanie odpowiedniej technologii oraz szkolenie kadry kierowniczej, naukowej i produkcyjnej;</w:t>
            </w:r>
          </w:p>
          <w:p w14:paraId="5CBE7AD8" w14:textId="62F46DE7" w:rsidR="002C0588" w:rsidRPr="002C0588" w:rsidRDefault="002C0588" w:rsidP="0016632F">
            <w:pPr>
              <w:pStyle w:val="Akapitzlist"/>
              <w:numPr>
                <w:ilvl w:val="0"/>
                <w:numId w:val="29"/>
              </w:numPr>
              <w:spacing w:line="276" w:lineRule="auto"/>
              <w:rPr>
                <w:rFonts w:ascii="Lato" w:hAnsi="Lato" w:cs="Open Sans"/>
                <w:sz w:val="24"/>
                <w:szCs w:val="24"/>
              </w:rPr>
            </w:pPr>
            <w:r w:rsidRPr="002C0588">
              <w:rPr>
                <w:rFonts w:ascii="Open Sans" w:hAnsi="Open Sans" w:cs="Open Sans"/>
                <w:color w:val="0070C0"/>
              </w:rPr>
              <w:t>stosowanie rozwiązań mających na celu ochronę środowiska i/lub ochronę społeczną, związanych z przedmiotem zamówienia.</w:t>
            </w:r>
          </w:p>
        </w:tc>
      </w:tr>
    </w:tbl>
    <w:p w14:paraId="34FD314E" w14:textId="5EB4F211"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lastRenderedPageBreak/>
        <w:t xml:space="preserve">Warto podkreślić, że wskazany w treści art. 29 ust. 3 pkt 3 </w:t>
      </w:r>
      <w:r w:rsidR="0087599B">
        <w:rPr>
          <w:rFonts w:ascii="Lato" w:hAnsi="Lato" w:cs="Open Sans"/>
          <w:sz w:val="24"/>
          <w:szCs w:val="24"/>
        </w:rPr>
        <w:t>ukraińskiej ustawy o zamówieniach publicznych</w:t>
      </w:r>
      <w:r w:rsidR="00655291">
        <w:rPr>
          <w:rFonts w:ascii="Lato" w:hAnsi="Lato" w:cs="Open Sans"/>
          <w:sz w:val="24"/>
          <w:szCs w:val="24"/>
        </w:rPr>
        <w:t xml:space="preserve"> </w:t>
      </w:r>
      <w:r w:rsidRPr="009862F3">
        <w:rPr>
          <w:rFonts w:ascii="Lato" w:hAnsi="Lato" w:cs="Open Sans"/>
          <w:sz w:val="24"/>
          <w:szCs w:val="24"/>
        </w:rPr>
        <w:t xml:space="preserve">katalog jest przykładowy i nie ma charakteru zamkniętego. Zamawiający dysponuje </w:t>
      </w:r>
      <w:r w:rsidR="009F7DDB">
        <w:rPr>
          <w:rFonts w:ascii="Lato" w:hAnsi="Lato" w:cs="Open Sans"/>
          <w:sz w:val="24"/>
          <w:szCs w:val="24"/>
        </w:rPr>
        <w:t>u</w:t>
      </w:r>
      <w:r w:rsidRPr="009862F3">
        <w:rPr>
          <w:rFonts w:ascii="Lato" w:hAnsi="Lato" w:cs="Open Sans"/>
          <w:sz w:val="24"/>
          <w:szCs w:val="24"/>
        </w:rPr>
        <w:t>praw</w:t>
      </w:r>
      <w:r w:rsidR="009F7DDB">
        <w:rPr>
          <w:rFonts w:ascii="Lato" w:hAnsi="Lato" w:cs="Open Sans"/>
          <w:sz w:val="24"/>
          <w:szCs w:val="24"/>
        </w:rPr>
        <w:t>nieni</w:t>
      </w:r>
      <w:r w:rsidRPr="009862F3">
        <w:rPr>
          <w:rFonts w:ascii="Lato" w:hAnsi="Lato" w:cs="Open Sans"/>
          <w:sz w:val="24"/>
          <w:szCs w:val="24"/>
        </w:rPr>
        <w:t>em, w razie uzasadnionej potrzeby, ustanowi</w:t>
      </w:r>
      <w:r w:rsidR="009F7DDB">
        <w:rPr>
          <w:rFonts w:ascii="Lato" w:hAnsi="Lato" w:cs="Open Sans"/>
          <w:sz w:val="24"/>
          <w:szCs w:val="24"/>
        </w:rPr>
        <w:t>enia</w:t>
      </w:r>
      <w:r w:rsidRPr="009862F3">
        <w:rPr>
          <w:rFonts w:ascii="Lato" w:hAnsi="Lato" w:cs="Open Sans"/>
          <w:sz w:val="24"/>
          <w:szCs w:val="24"/>
        </w:rPr>
        <w:t xml:space="preserve"> także inn</w:t>
      </w:r>
      <w:r w:rsidR="00D27AB8">
        <w:rPr>
          <w:rFonts w:ascii="Lato" w:hAnsi="Lato" w:cs="Open Sans"/>
          <w:sz w:val="24"/>
          <w:szCs w:val="24"/>
        </w:rPr>
        <w:t>ych</w:t>
      </w:r>
      <w:r w:rsidRPr="009862F3">
        <w:rPr>
          <w:rFonts w:ascii="Lato" w:hAnsi="Lato" w:cs="Open Sans"/>
          <w:sz w:val="24"/>
          <w:szCs w:val="24"/>
        </w:rPr>
        <w:t xml:space="preserve"> dodatkow</w:t>
      </w:r>
      <w:r w:rsidR="00D27AB8">
        <w:rPr>
          <w:rFonts w:ascii="Lato" w:hAnsi="Lato" w:cs="Open Sans"/>
          <w:sz w:val="24"/>
          <w:szCs w:val="24"/>
        </w:rPr>
        <w:t>ych</w:t>
      </w:r>
      <w:r w:rsidRPr="009862F3">
        <w:rPr>
          <w:rFonts w:ascii="Lato" w:hAnsi="Lato" w:cs="Open Sans"/>
          <w:sz w:val="24"/>
          <w:szCs w:val="24"/>
        </w:rPr>
        <w:t xml:space="preserve"> kryteri</w:t>
      </w:r>
      <w:r w:rsidR="00D27AB8">
        <w:rPr>
          <w:rFonts w:ascii="Lato" w:hAnsi="Lato" w:cs="Open Sans"/>
          <w:sz w:val="24"/>
          <w:szCs w:val="24"/>
        </w:rPr>
        <w:t>ów</w:t>
      </w:r>
      <w:r w:rsidRPr="009862F3">
        <w:rPr>
          <w:rFonts w:ascii="Lato" w:hAnsi="Lato" w:cs="Open Sans"/>
          <w:sz w:val="24"/>
          <w:szCs w:val="24"/>
        </w:rPr>
        <w:t>, niewymienion</w:t>
      </w:r>
      <w:r w:rsidR="00D27AB8">
        <w:rPr>
          <w:rFonts w:ascii="Lato" w:hAnsi="Lato" w:cs="Open Sans"/>
          <w:sz w:val="24"/>
          <w:szCs w:val="24"/>
        </w:rPr>
        <w:t>ych</w:t>
      </w:r>
      <w:r w:rsidRPr="009862F3">
        <w:rPr>
          <w:rFonts w:ascii="Lato" w:hAnsi="Lato" w:cs="Open Sans"/>
          <w:sz w:val="24"/>
          <w:szCs w:val="24"/>
        </w:rPr>
        <w:t xml:space="preserve"> w ukraińskiej ustawie, które z jego subiektywnego punktu widzenia mogą być istotne w kontekście konkretnego przedmiotu zamówienia, pod warunkiem, że nie będą one dyskryminujące ani sprzeczne z naczelnymi zasadami systemowymi</w:t>
      </w:r>
      <w:r w:rsidRPr="009862F3">
        <w:rPr>
          <w:rStyle w:val="Odwoanieprzypisudolnego"/>
          <w:rFonts w:ascii="Lato" w:hAnsi="Lato" w:cs="Open Sans"/>
          <w:sz w:val="24"/>
          <w:szCs w:val="24"/>
        </w:rPr>
        <w:footnoteReference w:id="139"/>
      </w:r>
      <w:r w:rsidRPr="009862F3">
        <w:rPr>
          <w:rFonts w:ascii="Lato" w:hAnsi="Lato" w:cs="Open Sans"/>
          <w:sz w:val="24"/>
          <w:szCs w:val="24"/>
        </w:rPr>
        <w:t xml:space="preserve">.  </w:t>
      </w:r>
    </w:p>
    <w:p w14:paraId="70593C59" w14:textId="77777777" w:rsidR="009E40C6" w:rsidRPr="009862F3" w:rsidRDefault="009E40C6" w:rsidP="0087599B">
      <w:pPr>
        <w:spacing w:line="276" w:lineRule="auto"/>
        <w:rPr>
          <w:rFonts w:ascii="Lato" w:hAnsi="Lato" w:cs="Open Sans"/>
          <w:sz w:val="24"/>
          <w:szCs w:val="24"/>
        </w:rPr>
      </w:pPr>
      <w:r w:rsidRPr="009862F3">
        <w:rPr>
          <w:rFonts w:ascii="Lato" w:hAnsi="Lato" w:cs="Open Sans"/>
          <w:sz w:val="24"/>
          <w:szCs w:val="24"/>
        </w:rPr>
        <w:t xml:space="preserve">Jeżeli zamawiający podejmuje decyzję o skorzystaniu kryteriów </w:t>
      </w:r>
      <w:proofErr w:type="spellStart"/>
      <w:r w:rsidRPr="009862F3">
        <w:rPr>
          <w:rFonts w:ascii="Lato" w:hAnsi="Lato" w:cs="Open Sans"/>
          <w:sz w:val="24"/>
          <w:szCs w:val="24"/>
        </w:rPr>
        <w:t>pozacenowych</w:t>
      </w:r>
      <w:proofErr w:type="spellEnd"/>
      <w:r w:rsidRPr="009862F3">
        <w:rPr>
          <w:rFonts w:ascii="Lato" w:hAnsi="Lato" w:cs="Open Sans"/>
          <w:sz w:val="24"/>
          <w:szCs w:val="24"/>
        </w:rPr>
        <w:t>, to wówczas obowiązkowo zamieszcza w dokumentacji przetargowej:</w:t>
      </w:r>
    </w:p>
    <w:p w14:paraId="2A6D1952" w14:textId="77777777" w:rsidR="009E40C6" w:rsidRPr="009862F3" w:rsidRDefault="009E40C6" w:rsidP="0016632F">
      <w:pPr>
        <w:pStyle w:val="Akapitzlist"/>
        <w:numPr>
          <w:ilvl w:val="0"/>
          <w:numId w:val="30"/>
        </w:numPr>
        <w:spacing w:line="276" w:lineRule="auto"/>
        <w:rPr>
          <w:rFonts w:ascii="Lato" w:hAnsi="Lato" w:cs="Open Sans"/>
          <w:sz w:val="24"/>
          <w:szCs w:val="24"/>
        </w:rPr>
      </w:pPr>
      <w:r w:rsidRPr="009862F3">
        <w:rPr>
          <w:rFonts w:ascii="Lato" w:hAnsi="Lato" w:cs="Open Sans"/>
          <w:sz w:val="24"/>
          <w:szCs w:val="24"/>
        </w:rPr>
        <w:t>nazwę wybranego kryterium, sformułowaną w sposób jednoznaczny i zrozumiały;</w:t>
      </w:r>
    </w:p>
    <w:p w14:paraId="36712359" w14:textId="77777777" w:rsidR="009E40C6" w:rsidRPr="009862F3" w:rsidRDefault="009E40C6" w:rsidP="0016632F">
      <w:pPr>
        <w:pStyle w:val="Akapitzlist"/>
        <w:numPr>
          <w:ilvl w:val="0"/>
          <w:numId w:val="30"/>
        </w:numPr>
        <w:spacing w:line="276" w:lineRule="auto"/>
        <w:rPr>
          <w:rFonts w:ascii="Lato" w:hAnsi="Lato" w:cs="Open Sans"/>
          <w:sz w:val="24"/>
          <w:szCs w:val="24"/>
        </w:rPr>
      </w:pPr>
      <w:r w:rsidRPr="009862F3">
        <w:rPr>
          <w:rFonts w:ascii="Lato" w:hAnsi="Lato" w:cs="Open Sans"/>
          <w:sz w:val="24"/>
          <w:szCs w:val="24"/>
        </w:rPr>
        <w:t>informację zawierającą ewentualne doprecyzowanie;</w:t>
      </w:r>
    </w:p>
    <w:p w14:paraId="2D65EEE4" w14:textId="77777777" w:rsidR="009E40C6" w:rsidRPr="009862F3" w:rsidRDefault="009E40C6" w:rsidP="0016632F">
      <w:pPr>
        <w:pStyle w:val="Akapitzlist"/>
        <w:numPr>
          <w:ilvl w:val="0"/>
          <w:numId w:val="30"/>
        </w:numPr>
        <w:spacing w:line="276" w:lineRule="auto"/>
        <w:rPr>
          <w:rFonts w:ascii="Lato" w:hAnsi="Lato" w:cs="Open Sans"/>
          <w:sz w:val="24"/>
          <w:szCs w:val="24"/>
        </w:rPr>
      </w:pPr>
      <w:r w:rsidRPr="009862F3">
        <w:rPr>
          <w:rFonts w:ascii="Lato" w:hAnsi="Lato" w:cs="Open Sans"/>
          <w:sz w:val="24"/>
          <w:szCs w:val="24"/>
        </w:rPr>
        <w:t>wagę kryterium oraz wagi wybranych wariantów jego spełniania przez uczestników,</w:t>
      </w:r>
    </w:p>
    <w:p w14:paraId="3A8A6756" w14:textId="102FDC80" w:rsidR="009E40C6" w:rsidRPr="009862F3" w:rsidRDefault="009E40C6" w:rsidP="0016632F">
      <w:pPr>
        <w:spacing w:line="276" w:lineRule="auto"/>
        <w:rPr>
          <w:rFonts w:ascii="Lato" w:hAnsi="Lato" w:cs="Open Sans"/>
          <w:sz w:val="24"/>
          <w:szCs w:val="24"/>
        </w:rPr>
      </w:pPr>
      <w:r w:rsidRPr="009862F3">
        <w:rPr>
          <w:rFonts w:ascii="Lato" w:hAnsi="Lato" w:cs="Open Sans"/>
          <w:sz w:val="24"/>
          <w:szCs w:val="24"/>
        </w:rPr>
        <w:t xml:space="preserve">tak, aby uczestnik, wypełniając odpowiednie rubryki formularza ofertowego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Pr="009862F3">
        <w:rPr>
          <w:rFonts w:ascii="Lato" w:hAnsi="Lato" w:cs="Open Sans"/>
          <w:sz w:val="24"/>
          <w:szCs w:val="24"/>
        </w:rPr>
        <w:t xml:space="preserve">, wskazał nie tylko swoją cenę ofertową, lecz również dokonał wyboru jednego z wariantów w odniesieniu do kryteriów </w:t>
      </w:r>
      <w:proofErr w:type="spellStart"/>
      <w:r w:rsidRPr="009862F3">
        <w:rPr>
          <w:rFonts w:ascii="Lato" w:hAnsi="Lato" w:cs="Open Sans"/>
          <w:sz w:val="24"/>
          <w:szCs w:val="24"/>
        </w:rPr>
        <w:t>pozacenowych</w:t>
      </w:r>
      <w:proofErr w:type="spellEnd"/>
      <w:r w:rsidRPr="009862F3">
        <w:rPr>
          <w:rStyle w:val="Odwoanieprzypisudolnego"/>
          <w:rFonts w:ascii="Lato" w:hAnsi="Lato" w:cs="Open Sans"/>
          <w:sz w:val="24"/>
          <w:szCs w:val="24"/>
        </w:rPr>
        <w:footnoteReference w:id="140"/>
      </w:r>
      <w:r w:rsidRPr="009862F3">
        <w:rPr>
          <w:rFonts w:ascii="Lato" w:hAnsi="Lato" w:cs="Open Sans"/>
          <w:sz w:val="24"/>
          <w:szCs w:val="24"/>
        </w:rPr>
        <w:t>. Poprzez przyznanie każdemu z kryteriów wybranej wagi, zamawiający wskazuje na stopień ich ważności w</w:t>
      </w:r>
      <w:r w:rsidR="00863729">
        <w:rPr>
          <w:rFonts w:ascii="Lato" w:hAnsi="Lato" w:cs="Open Sans"/>
          <w:sz w:val="24"/>
          <w:szCs w:val="24"/>
        </w:rPr>
        <w:t> </w:t>
      </w:r>
      <w:r w:rsidRPr="009862F3">
        <w:rPr>
          <w:rFonts w:ascii="Lato" w:hAnsi="Lato" w:cs="Open Sans"/>
          <w:sz w:val="24"/>
          <w:szCs w:val="24"/>
        </w:rPr>
        <w:t xml:space="preserve">kontekście całości przedmiotu zamówienia, jak również ich udział w ostatecznym wyłonieniu oferty najkorzystniejszej ekonomicznie. </w:t>
      </w:r>
    </w:p>
    <w:p w14:paraId="18115BFF" w14:textId="77777777" w:rsidR="003C7EC6" w:rsidRDefault="009E40C6" w:rsidP="0016632F">
      <w:pPr>
        <w:spacing w:line="276" w:lineRule="auto"/>
        <w:rPr>
          <w:rFonts w:ascii="Lato" w:hAnsi="Lato" w:cs="Open Sans"/>
          <w:sz w:val="24"/>
          <w:szCs w:val="24"/>
        </w:rPr>
      </w:pPr>
      <w:r w:rsidRPr="009862F3">
        <w:rPr>
          <w:rFonts w:ascii="Lato" w:hAnsi="Lato" w:cs="Open Sans"/>
          <w:sz w:val="24"/>
          <w:szCs w:val="24"/>
        </w:rPr>
        <w:t xml:space="preserve">Trzeba jednak pamiętać, że kryteria </w:t>
      </w:r>
      <w:proofErr w:type="spellStart"/>
      <w:r w:rsidRPr="009862F3">
        <w:rPr>
          <w:rFonts w:ascii="Lato" w:hAnsi="Lato" w:cs="Open Sans"/>
          <w:sz w:val="24"/>
          <w:szCs w:val="24"/>
        </w:rPr>
        <w:t>pozacenowe</w:t>
      </w:r>
      <w:proofErr w:type="spellEnd"/>
      <w:r w:rsidRPr="009862F3">
        <w:rPr>
          <w:rFonts w:ascii="Lato" w:hAnsi="Lato" w:cs="Open Sans"/>
          <w:sz w:val="24"/>
          <w:szCs w:val="24"/>
        </w:rPr>
        <w:t xml:space="preserve"> można wykorzystywać tylko i</w:t>
      </w:r>
      <w:r w:rsidR="00863729">
        <w:rPr>
          <w:rFonts w:ascii="Lato" w:hAnsi="Lato" w:cs="Open Sans"/>
          <w:sz w:val="24"/>
          <w:szCs w:val="24"/>
        </w:rPr>
        <w:t> </w:t>
      </w:r>
      <w:r w:rsidRPr="009862F3">
        <w:rPr>
          <w:rFonts w:ascii="Lato" w:hAnsi="Lato" w:cs="Open Sans"/>
          <w:sz w:val="24"/>
          <w:szCs w:val="24"/>
        </w:rPr>
        <w:t xml:space="preserve">wyłącznie razem z towarzyszącym im kryterium ceny oraz łączna waga wszystkich wybranych kryteriów </w:t>
      </w:r>
      <w:proofErr w:type="spellStart"/>
      <w:r w:rsidRPr="009862F3">
        <w:rPr>
          <w:rFonts w:ascii="Lato" w:hAnsi="Lato" w:cs="Open Sans"/>
          <w:sz w:val="24"/>
          <w:szCs w:val="24"/>
        </w:rPr>
        <w:t>pozacenowych</w:t>
      </w:r>
      <w:proofErr w:type="spellEnd"/>
      <w:r w:rsidRPr="009862F3">
        <w:rPr>
          <w:rFonts w:ascii="Lato" w:hAnsi="Lato" w:cs="Open Sans"/>
          <w:sz w:val="24"/>
          <w:szCs w:val="24"/>
        </w:rPr>
        <w:t xml:space="preserve"> nie może przekraczać 30 % wagi całkowitej. W</w:t>
      </w:r>
      <w:r w:rsidR="00863729">
        <w:rPr>
          <w:rFonts w:ascii="Lato" w:hAnsi="Lato" w:cs="Open Sans"/>
          <w:sz w:val="24"/>
          <w:szCs w:val="24"/>
        </w:rPr>
        <w:t> </w:t>
      </w:r>
      <w:r w:rsidRPr="009862F3">
        <w:rPr>
          <w:rFonts w:ascii="Lato" w:hAnsi="Lato" w:cs="Open Sans"/>
          <w:sz w:val="24"/>
          <w:szCs w:val="24"/>
        </w:rPr>
        <w:t xml:space="preserve">konsekwencji, za każdym razem waga kryterium ceny nie może być niższa niż 70 %. </w:t>
      </w:r>
    </w:p>
    <w:p w14:paraId="47879CE9" w14:textId="5081A12F" w:rsidR="00863729" w:rsidRDefault="009E40C6" w:rsidP="0016632F">
      <w:pPr>
        <w:spacing w:line="276" w:lineRule="auto"/>
        <w:rPr>
          <w:rFonts w:ascii="Lato" w:hAnsi="Lato" w:cs="Open Sans"/>
          <w:sz w:val="24"/>
          <w:szCs w:val="24"/>
        </w:rPr>
      </w:pPr>
      <w:r w:rsidRPr="009862F3">
        <w:rPr>
          <w:rFonts w:ascii="Lato" w:hAnsi="Lato" w:cs="Open Sans"/>
          <w:sz w:val="24"/>
          <w:szCs w:val="24"/>
        </w:rPr>
        <w:t xml:space="preserve">Wyjątek od tej ogólnej zasady stanowi postępowanie prowadzone w trybie dialogu konkurencyjnego. </w:t>
      </w:r>
    </w:p>
    <w:p w14:paraId="289F823D" w14:textId="77777777" w:rsidR="003C7EC6" w:rsidRDefault="009E40C6" w:rsidP="0016632F">
      <w:pPr>
        <w:spacing w:line="276" w:lineRule="auto"/>
        <w:rPr>
          <w:rFonts w:ascii="Lato" w:hAnsi="Lato" w:cs="Open Sans"/>
          <w:sz w:val="24"/>
          <w:szCs w:val="24"/>
        </w:rPr>
      </w:pPr>
      <w:r w:rsidRPr="009862F3">
        <w:rPr>
          <w:rFonts w:ascii="Lato" w:hAnsi="Lato" w:cs="Open Sans"/>
          <w:sz w:val="24"/>
          <w:szCs w:val="24"/>
        </w:rPr>
        <w:t xml:space="preserve">Takie proporcje wynikają z faktu, że w ukraińskim systemie, na co zwracają uwagę </w:t>
      </w:r>
      <w:r w:rsidR="00013423">
        <w:rPr>
          <w:rFonts w:ascii="Lato" w:hAnsi="Lato" w:cs="Open Sans"/>
          <w:sz w:val="24"/>
          <w:szCs w:val="24"/>
        </w:rPr>
        <w:t>komentatorzy</w:t>
      </w:r>
      <w:r w:rsidRPr="009862F3">
        <w:rPr>
          <w:rFonts w:ascii="Lato" w:hAnsi="Lato" w:cs="Open Sans"/>
          <w:sz w:val="24"/>
          <w:szCs w:val="24"/>
        </w:rPr>
        <w:t xml:space="preserve">, kryteria </w:t>
      </w:r>
      <w:proofErr w:type="spellStart"/>
      <w:r w:rsidRPr="009862F3">
        <w:rPr>
          <w:rFonts w:ascii="Lato" w:hAnsi="Lato" w:cs="Open Sans"/>
          <w:sz w:val="24"/>
          <w:szCs w:val="24"/>
        </w:rPr>
        <w:t>pozacenowe</w:t>
      </w:r>
      <w:proofErr w:type="spellEnd"/>
      <w:r w:rsidRPr="009862F3">
        <w:rPr>
          <w:rFonts w:ascii="Lato" w:hAnsi="Lato" w:cs="Open Sans"/>
          <w:sz w:val="24"/>
          <w:szCs w:val="24"/>
        </w:rPr>
        <w:t xml:space="preserve"> nie mogą stanowić głównego czynnika oraz podstawy do wyboru zwycięzcy postępowania o udzielenie zamówienia. Należy je traktować bardziej jak dodatkową korzyść zamawiającego, pozwalającą na realizację lepszych jakościowo zamówień, które lepiej spełniają jego potrzeby. </w:t>
      </w:r>
    </w:p>
    <w:p w14:paraId="119D6ECD" w14:textId="6D0309E5" w:rsidR="004F5B9A" w:rsidRPr="009862F3" w:rsidRDefault="009E40C6" w:rsidP="0016632F">
      <w:pPr>
        <w:spacing w:line="276" w:lineRule="auto"/>
        <w:rPr>
          <w:rFonts w:ascii="Lato" w:hAnsi="Lato" w:cs="Open Sans"/>
          <w:sz w:val="24"/>
          <w:szCs w:val="24"/>
        </w:rPr>
      </w:pPr>
      <w:r w:rsidRPr="009862F3">
        <w:rPr>
          <w:rFonts w:ascii="Lato" w:hAnsi="Lato" w:cs="Open Sans"/>
          <w:sz w:val="24"/>
          <w:szCs w:val="24"/>
        </w:rPr>
        <w:lastRenderedPageBreak/>
        <w:t>Jest to dobre narzędzie, jeśli istnieją dodatkowe ważne czynniki, które można wziąć pod uwagę podczas procesu udzielania zamówienia i które mogą spowodować, że zwycięska oferta nie będzie wyłącznie ofertą najtańszą</w:t>
      </w:r>
      <w:r w:rsidRPr="009862F3">
        <w:rPr>
          <w:rStyle w:val="Odwoanieprzypisudolnego"/>
          <w:rFonts w:ascii="Lato" w:hAnsi="Lato" w:cs="Open Sans"/>
          <w:sz w:val="24"/>
          <w:szCs w:val="24"/>
        </w:rPr>
        <w:footnoteReference w:id="141"/>
      </w:r>
      <w:r w:rsidRPr="009862F3">
        <w:rPr>
          <w:rFonts w:ascii="Lato" w:hAnsi="Lato" w:cs="Open Sans"/>
          <w:sz w:val="24"/>
          <w:szCs w:val="24"/>
        </w:rPr>
        <w:t xml:space="preserve">.  </w:t>
      </w:r>
    </w:p>
    <w:p w14:paraId="263F300D" w14:textId="4B776400" w:rsidR="004F5B9A" w:rsidRDefault="00E22C31" w:rsidP="009E40C6">
      <w:pPr>
        <w:spacing w:line="276" w:lineRule="auto"/>
        <w:jc w:val="both"/>
        <w:rPr>
          <w:rFonts w:ascii="Open Sans" w:hAnsi="Open Sans" w:cs="Open Sans"/>
        </w:rPr>
      </w:pPr>
      <w:r>
        <w:rPr>
          <w:rFonts w:ascii="Open Sans" w:hAnsi="Open Sans" w:cs="Open Sans"/>
          <w:noProof/>
          <w:lang w:eastAsia="pl-PL"/>
        </w:rPr>
        <w:drawing>
          <wp:anchor distT="0" distB="0" distL="114300" distR="114300" simplePos="0" relativeHeight="251695104" behindDoc="1" locked="0" layoutInCell="1" allowOverlap="1" wp14:anchorId="4771E74E" wp14:editId="2E6C2BC0">
            <wp:simplePos x="0" y="0"/>
            <wp:positionH relativeFrom="margin">
              <wp:posOffset>-92075</wp:posOffset>
            </wp:positionH>
            <wp:positionV relativeFrom="paragraph">
              <wp:posOffset>211455</wp:posOffset>
            </wp:positionV>
            <wp:extent cx="5918835" cy="2959100"/>
            <wp:effectExtent l="0" t="0" r="5715" b="0"/>
            <wp:wrapTight wrapText="bothSides">
              <wp:wrapPolygon edited="0">
                <wp:start x="0" y="0"/>
                <wp:lineTo x="0" y="21415"/>
                <wp:lineTo x="21551" y="21415"/>
                <wp:lineTo x="21551" y="0"/>
                <wp:lineTo x="0" y="0"/>
              </wp:wrapPolygon>
            </wp:wrapTight>
            <wp:docPr id="200534396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18835" cy="295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6FFB9F" w14:textId="027BA5C9" w:rsidR="006F1552" w:rsidRDefault="006F1552" w:rsidP="009E40C6">
      <w:pPr>
        <w:spacing w:line="276" w:lineRule="auto"/>
        <w:jc w:val="both"/>
        <w:rPr>
          <w:rFonts w:ascii="Open Sans" w:hAnsi="Open Sans" w:cs="Open Sans"/>
        </w:rPr>
      </w:pPr>
    </w:p>
    <w:p w14:paraId="4E0F4106" w14:textId="51A753D3" w:rsidR="00335901" w:rsidRPr="00335901" w:rsidRDefault="00335901" w:rsidP="0087599B">
      <w:pPr>
        <w:spacing w:after="0" w:line="276" w:lineRule="auto"/>
        <w:rPr>
          <w:rFonts w:ascii="Open Sans" w:hAnsi="Open Sans" w:cs="Open Sans"/>
          <w:i/>
          <w:iCs/>
          <w:sz w:val="18"/>
          <w:szCs w:val="18"/>
        </w:rPr>
      </w:pPr>
      <w:r w:rsidRPr="00335901">
        <w:rPr>
          <w:rFonts w:ascii="Open Sans" w:hAnsi="Open Sans" w:cs="Open Sans"/>
          <w:i/>
          <w:iCs/>
          <w:sz w:val="18"/>
          <w:szCs w:val="18"/>
        </w:rPr>
        <w:t xml:space="preserve">Przykładowe zastosowanie przez zamawiającego </w:t>
      </w:r>
      <w:proofErr w:type="spellStart"/>
      <w:r w:rsidRPr="00335901">
        <w:rPr>
          <w:rFonts w:ascii="Open Sans" w:hAnsi="Open Sans" w:cs="Open Sans"/>
          <w:i/>
          <w:iCs/>
          <w:sz w:val="18"/>
          <w:szCs w:val="18"/>
        </w:rPr>
        <w:t>pozacenowych</w:t>
      </w:r>
      <w:proofErr w:type="spellEnd"/>
      <w:r w:rsidRPr="00335901">
        <w:rPr>
          <w:rFonts w:ascii="Open Sans" w:hAnsi="Open Sans" w:cs="Open Sans"/>
          <w:i/>
          <w:iCs/>
          <w:sz w:val="18"/>
          <w:szCs w:val="18"/>
        </w:rPr>
        <w:t xml:space="preserve"> kryteriów oceny ofert na portalu </w:t>
      </w:r>
      <w:proofErr w:type="spellStart"/>
      <w:r w:rsidR="00C4522F" w:rsidRPr="00335901">
        <w:rPr>
          <w:rFonts w:ascii="Open Sans" w:hAnsi="Open Sans" w:cs="Open Sans"/>
          <w:i/>
          <w:iCs/>
          <w:sz w:val="18"/>
          <w:szCs w:val="18"/>
        </w:rPr>
        <w:t>Pro</w:t>
      </w:r>
      <w:r w:rsidR="00C4522F">
        <w:rPr>
          <w:rFonts w:ascii="Open Sans" w:hAnsi="Open Sans" w:cs="Open Sans"/>
          <w:i/>
          <w:iCs/>
          <w:sz w:val="18"/>
          <w:szCs w:val="18"/>
        </w:rPr>
        <w:t>Z</w:t>
      </w:r>
      <w:r w:rsidR="00C4522F" w:rsidRPr="00335901">
        <w:rPr>
          <w:rFonts w:ascii="Open Sans" w:hAnsi="Open Sans" w:cs="Open Sans"/>
          <w:i/>
          <w:iCs/>
          <w:sz w:val="18"/>
          <w:szCs w:val="18"/>
        </w:rPr>
        <w:t>orro</w:t>
      </w:r>
      <w:proofErr w:type="spellEnd"/>
    </w:p>
    <w:p w14:paraId="0397170E" w14:textId="17323489" w:rsidR="00335901" w:rsidRPr="00335901" w:rsidRDefault="00335901" w:rsidP="0087599B">
      <w:pPr>
        <w:spacing w:line="276" w:lineRule="auto"/>
        <w:rPr>
          <w:rFonts w:ascii="Open Sans" w:hAnsi="Open Sans" w:cs="Open Sans"/>
          <w:sz w:val="18"/>
          <w:szCs w:val="18"/>
        </w:rPr>
      </w:pPr>
      <w:r w:rsidRPr="00335901">
        <w:rPr>
          <w:rFonts w:ascii="Open Sans" w:hAnsi="Open Sans" w:cs="Open Sans"/>
          <w:sz w:val="18"/>
          <w:szCs w:val="18"/>
        </w:rPr>
        <w:t xml:space="preserve">Źródło: </w:t>
      </w:r>
      <w:hyperlink r:id="rId97" w:history="1">
        <w:r w:rsidRPr="00335901">
          <w:rPr>
            <w:rStyle w:val="Hipercze"/>
            <w:rFonts w:ascii="Open Sans" w:hAnsi="Open Sans" w:cs="Open Sans"/>
            <w:sz w:val="18"/>
            <w:szCs w:val="18"/>
          </w:rPr>
          <w:t>https://prozorro.gov.ua/</w:t>
        </w:r>
      </w:hyperlink>
      <w:r w:rsidRPr="00335901">
        <w:rPr>
          <w:rFonts w:ascii="Open Sans" w:hAnsi="Open Sans" w:cs="Open Sans"/>
          <w:sz w:val="18"/>
          <w:szCs w:val="18"/>
        </w:rPr>
        <w:t xml:space="preserve"> </w:t>
      </w:r>
    </w:p>
    <w:p w14:paraId="09C77C90" w14:textId="77777777" w:rsidR="003C7EC6" w:rsidRDefault="003C7EC6" w:rsidP="0087599B">
      <w:pPr>
        <w:spacing w:line="276" w:lineRule="auto"/>
        <w:rPr>
          <w:rFonts w:ascii="Lato" w:hAnsi="Lato" w:cs="Open Sans"/>
          <w:sz w:val="24"/>
          <w:szCs w:val="24"/>
        </w:rPr>
      </w:pPr>
    </w:p>
    <w:p w14:paraId="2E2A6CDF" w14:textId="5EF40D03" w:rsidR="003C7EC6" w:rsidRPr="003C7EC6" w:rsidRDefault="009E40C6" w:rsidP="0087599B">
      <w:pPr>
        <w:spacing w:line="276" w:lineRule="auto"/>
        <w:rPr>
          <w:rFonts w:ascii="Lato" w:hAnsi="Lato" w:cs="Open Sans"/>
          <w:sz w:val="24"/>
          <w:szCs w:val="24"/>
        </w:rPr>
      </w:pPr>
      <w:r w:rsidRPr="003C7EC6">
        <w:rPr>
          <w:rFonts w:ascii="Lato" w:hAnsi="Lato" w:cs="Open Sans"/>
          <w:sz w:val="24"/>
          <w:szCs w:val="24"/>
        </w:rPr>
        <w:t>W przypadku oceny ofert w oparciu o kryterium cenowe oraz towarzyszące mu inne kryteria</w:t>
      </w:r>
      <w:r w:rsidR="003C7EC6" w:rsidRPr="003C7EC6">
        <w:rPr>
          <w:rFonts w:ascii="Lato" w:hAnsi="Lato" w:cs="Open Sans"/>
          <w:sz w:val="24"/>
          <w:szCs w:val="24"/>
        </w:rPr>
        <w:t>,</w:t>
      </w:r>
      <w:r w:rsidRPr="003C7EC6">
        <w:rPr>
          <w:rFonts w:ascii="Lato" w:hAnsi="Lato" w:cs="Open Sans"/>
          <w:sz w:val="24"/>
          <w:szCs w:val="24"/>
        </w:rPr>
        <w:t xml:space="preserve"> ukraiński ustawodawca przewiduje pojęcie tzw. obniżonej ceny</w:t>
      </w:r>
      <w:r w:rsidR="003C7EC6" w:rsidRPr="003C7EC6">
        <w:rPr>
          <w:rFonts w:ascii="Lato" w:hAnsi="Lato" w:cs="Open Sans"/>
          <w:sz w:val="24"/>
          <w:szCs w:val="24"/>
        </w:rPr>
        <w:t xml:space="preserve"> (ukr. </w:t>
      </w:r>
      <w:proofErr w:type="spellStart"/>
      <w:r w:rsidR="003C7EC6" w:rsidRPr="003C7EC6">
        <w:rPr>
          <w:rStyle w:val="rvts0"/>
          <w:rFonts w:ascii="Lato" w:hAnsi="Lato"/>
          <w:sz w:val="24"/>
          <w:szCs w:val="24"/>
        </w:rPr>
        <w:t>приведена</w:t>
      </w:r>
      <w:proofErr w:type="spellEnd"/>
      <w:r w:rsidR="003C7EC6" w:rsidRPr="003C7EC6">
        <w:rPr>
          <w:rStyle w:val="rvts0"/>
          <w:rFonts w:ascii="Lato" w:hAnsi="Lato"/>
          <w:sz w:val="24"/>
          <w:szCs w:val="24"/>
        </w:rPr>
        <w:t xml:space="preserve"> </w:t>
      </w:r>
      <w:proofErr w:type="spellStart"/>
      <w:r w:rsidR="003C7EC6" w:rsidRPr="003C7EC6">
        <w:rPr>
          <w:rStyle w:val="rvts0"/>
          <w:rFonts w:ascii="Lato" w:hAnsi="Lato"/>
          <w:sz w:val="24"/>
          <w:szCs w:val="24"/>
        </w:rPr>
        <w:t>ціна</w:t>
      </w:r>
      <w:proofErr w:type="spellEnd"/>
      <w:r w:rsidR="003C7EC6" w:rsidRPr="003C7EC6">
        <w:rPr>
          <w:rStyle w:val="rvts0"/>
          <w:rFonts w:ascii="Lato" w:hAnsi="Lato"/>
          <w:sz w:val="24"/>
          <w:szCs w:val="24"/>
        </w:rPr>
        <w:t>)</w:t>
      </w:r>
      <w:r w:rsidRPr="003C7EC6">
        <w:rPr>
          <w:rFonts w:ascii="Lato" w:hAnsi="Lato" w:cs="Open Sans"/>
          <w:sz w:val="24"/>
          <w:szCs w:val="24"/>
        </w:rPr>
        <w:t xml:space="preserve">. </w:t>
      </w:r>
    </w:p>
    <w:p w14:paraId="42BD6458" w14:textId="37B4CD08" w:rsidR="009E40C6" w:rsidRPr="003C7EC6" w:rsidRDefault="009E40C6" w:rsidP="0087599B">
      <w:pPr>
        <w:spacing w:line="276" w:lineRule="auto"/>
        <w:rPr>
          <w:rFonts w:ascii="Lato" w:hAnsi="Lato" w:cs="Open Sans"/>
          <w:sz w:val="24"/>
          <w:szCs w:val="24"/>
        </w:rPr>
      </w:pPr>
      <w:r w:rsidRPr="003C7EC6">
        <w:rPr>
          <w:rFonts w:ascii="Lato" w:hAnsi="Lato" w:cs="Open Sans"/>
          <w:sz w:val="24"/>
          <w:szCs w:val="24"/>
        </w:rPr>
        <w:t xml:space="preserve">W myśl </w:t>
      </w:r>
      <w:r w:rsidR="00863729" w:rsidRPr="003C7EC6">
        <w:rPr>
          <w:rFonts w:ascii="Lato" w:hAnsi="Lato" w:cs="Open Sans"/>
          <w:sz w:val="24"/>
          <w:szCs w:val="24"/>
        </w:rPr>
        <w:t xml:space="preserve">przepisu </w:t>
      </w:r>
      <w:r w:rsidR="0087599B" w:rsidRPr="003C7EC6">
        <w:rPr>
          <w:rFonts w:ascii="Lato" w:hAnsi="Lato" w:cs="Open Sans"/>
          <w:sz w:val="24"/>
          <w:szCs w:val="24"/>
        </w:rPr>
        <w:t>art. 1 pkt 23 UOZP</w:t>
      </w:r>
      <w:r w:rsidRPr="003C7EC6">
        <w:rPr>
          <w:rFonts w:ascii="Lato" w:hAnsi="Lato" w:cs="Open Sans"/>
          <w:sz w:val="24"/>
          <w:szCs w:val="24"/>
        </w:rPr>
        <w:t xml:space="preserve"> obniżoną ceną jest cena ofertowa wskazana przez uczestnika w formularzu ofertowym i następnie przeliczona za pomocą wzoru matematycznego z uwzględnieniem wskaźników innych kryteriów oceny ustalonych przez zamawiającego. </w:t>
      </w:r>
    </w:p>
    <w:p w14:paraId="736E0559" w14:textId="28D00CA3" w:rsidR="003C7EC6" w:rsidRDefault="009E40C6" w:rsidP="003C7EC6">
      <w:pPr>
        <w:spacing w:line="276" w:lineRule="auto"/>
        <w:rPr>
          <w:rFonts w:ascii="Lato" w:hAnsi="Lato" w:cs="Open Sans"/>
          <w:sz w:val="24"/>
          <w:szCs w:val="24"/>
        </w:rPr>
      </w:pPr>
      <w:r w:rsidRPr="003C7EC6">
        <w:rPr>
          <w:rFonts w:ascii="Lato" w:hAnsi="Lato" w:cs="Open Sans"/>
          <w:sz w:val="24"/>
          <w:szCs w:val="24"/>
        </w:rPr>
        <w:t>Najprościej rzecz ujmując, obniżona cena to cena ofertowa podzielona przez stosowny współczynnik korygujący. Jest ona wykorzystywana wyłącznie w trakcie trwania aukcji elektronicznej.</w:t>
      </w:r>
    </w:p>
    <w:p w14:paraId="5B8DAE54" w14:textId="77777777" w:rsidR="003C7EC6" w:rsidRDefault="003C7EC6" w:rsidP="003C7EC6">
      <w:pPr>
        <w:spacing w:line="276" w:lineRule="auto"/>
        <w:rPr>
          <w:rFonts w:ascii="Lato" w:hAnsi="Lato" w:cs="Open Sans"/>
          <w:sz w:val="24"/>
          <w:szCs w:val="24"/>
        </w:rPr>
      </w:pPr>
    </w:p>
    <w:p w14:paraId="06D70C4E" w14:textId="77777777" w:rsidR="003C7EC6" w:rsidRPr="004228C2" w:rsidRDefault="003C7EC6" w:rsidP="003C7EC6">
      <w:pPr>
        <w:spacing w:line="276" w:lineRule="auto"/>
        <w:rPr>
          <w:rFonts w:ascii="Lato" w:hAnsi="Lato" w:cs="Open Sans"/>
          <w:sz w:val="24"/>
          <w:szCs w:val="24"/>
        </w:rPr>
      </w:pPr>
    </w:p>
    <w:p w14:paraId="15CFAB88" w14:textId="77777777" w:rsidR="009E40C6" w:rsidRPr="004228C2" w:rsidRDefault="009E40C6" w:rsidP="009862F3">
      <w:pPr>
        <w:spacing w:line="276" w:lineRule="auto"/>
        <w:jc w:val="center"/>
        <w:rPr>
          <w:rFonts w:ascii="Lato" w:hAnsi="Lato" w:cs="Open Sans"/>
          <w:b/>
          <w:bCs/>
          <w:sz w:val="24"/>
          <w:szCs w:val="24"/>
        </w:rPr>
      </w:pPr>
      <w:r w:rsidRPr="004228C2">
        <w:rPr>
          <w:rFonts w:ascii="Lato" w:hAnsi="Lato" w:cs="Open Sans"/>
          <w:b/>
          <w:bCs/>
          <w:sz w:val="24"/>
          <w:szCs w:val="24"/>
        </w:rPr>
        <w:lastRenderedPageBreak/>
        <w:t>Obniżona cena = cena ofertowa uczestnika / współczynnik korygujący</w:t>
      </w:r>
    </w:p>
    <w:p w14:paraId="5AF42AF7" w14:textId="77777777" w:rsidR="009E40C6" w:rsidRPr="004228C2" w:rsidRDefault="009E40C6" w:rsidP="009862F3">
      <w:pPr>
        <w:spacing w:line="276" w:lineRule="auto"/>
        <w:jc w:val="both"/>
        <w:rPr>
          <w:rFonts w:ascii="Lato" w:hAnsi="Lato" w:cs="Open Sans"/>
          <w:sz w:val="24"/>
          <w:szCs w:val="24"/>
        </w:rPr>
      </w:pPr>
    </w:p>
    <w:p w14:paraId="64212629" w14:textId="77777777" w:rsidR="009E40C6" w:rsidRPr="004228C2" w:rsidRDefault="009E40C6" w:rsidP="0087599B">
      <w:pPr>
        <w:spacing w:line="276" w:lineRule="auto"/>
        <w:rPr>
          <w:rFonts w:ascii="Lato" w:hAnsi="Lato" w:cs="Open Sans"/>
          <w:sz w:val="24"/>
          <w:szCs w:val="24"/>
        </w:rPr>
      </w:pPr>
      <w:r w:rsidRPr="004228C2">
        <w:rPr>
          <w:rFonts w:ascii="Lato" w:hAnsi="Lato" w:cs="Open Sans"/>
          <w:sz w:val="24"/>
          <w:szCs w:val="24"/>
        </w:rPr>
        <w:t>Natomiast dla wyliczenia współczynnika korygującego istnieje stały wzór, który wygląda następująco:</w:t>
      </w:r>
    </w:p>
    <w:p w14:paraId="66C1EA54" w14:textId="77777777" w:rsidR="009E40C6" w:rsidRPr="004228C2" w:rsidRDefault="009E40C6" w:rsidP="009862F3">
      <w:pPr>
        <w:spacing w:line="276" w:lineRule="auto"/>
        <w:jc w:val="center"/>
        <w:rPr>
          <w:rFonts w:ascii="Lato" w:hAnsi="Lato" w:cs="Open Sans"/>
          <w:b/>
          <w:bCs/>
          <w:sz w:val="24"/>
          <w:szCs w:val="24"/>
        </w:rPr>
      </w:pPr>
      <w:r w:rsidRPr="004228C2">
        <w:rPr>
          <w:rFonts w:ascii="Lato" w:hAnsi="Lato" w:cs="Open Sans"/>
          <w:b/>
          <w:bCs/>
          <w:sz w:val="24"/>
          <w:szCs w:val="24"/>
        </w:rPr>
        <w:t>WK = 1 = (W1 + W2 + …) / WKC</w:t>
      </w:r>
    </w:p>
    <w:p w14:paraId="384786E3" w14:textId="77777777" w:rsidR="009E40C6" w:rsidRPr="004228C2" w:rsidRDefault="009E40C6" w:rsidP="009862F3">
      <w:pPr>
        <w:spacing w:after="0" w:line="276" w:lineRule="auto"/>
        <w:jc w:val="both"/>
        <w:rPr>
          <w:rFonts w:ascii="Lato" w:hAnsi="Lato" w:cs="Open Sans"/>
          <w:sz w:val="24"/>
          <w:szCs w:val="24"/>
        </w:rPr>
      </w:pPr>
      <w:r w:rsidRPr="004228C2">
        <w:rPr>
          <w:rFonts w:ascii="Lato" w:hAnsi="Lato" w:cs="Open Sans"/>
          <w:sz w:val="24"/>
          <w:szCs w:val="24"/>
        </w:rPr>
        <w:t>gdzie:</w:t>
      </w:r>
    </w:p>
    <w:p w14:paraId="2B0E7B4C" w14:textId="77777777" w:rsidR="009E40C6" w:rsidRPr="004228C2" w:rsidRDefault="009E40C6" w:rsidP="009862F3">
      <w:pPr>
        <w:spacing w:after="0" w:line="276" w:lineRule="auto"/>
        <w:jc w:val="both"/>
        <w:rPr>
          <w:rFonts w:ascii="Lato" w:hAnsi="Lato" w:cs="Open Sans"/>
          <w:sz w:val="24"/>
          <w:szCs w:val="24"/>
        </w:rPr>
      </w:pPr>
      <w:r w:rsidRPr="004228C2">
        <w:rPr>
          <w:rFonts w:ascii="Lato" w:hAnsi="Lato" w:cs="Open Sans"/>
          <w:sz w:val="24"/>
          <w:szCs w:val="24"/>
        </w:rPr>
        <w:t>WK – współczynnik korekcji</w:t>
      </w:r>
    </w:p>
    <w:p w14:paraId="659CDB5D" w14:textId="77777777" w:rsidR="009E40C6" w:rsidRPr="004228C2" w:rsidRDefault="009E40C6" w:rsidP="009862F3">
      <w:pPr>
        <w:spacing w:after="0" w:line="276" w:lineRule="auto"/>
        <w:jc w:val="both"/>
        <w:rPr>
          <w:rFonts w:ascii="Lato" w:hAnsi="Lato" w:cs="Open Sans"/>
          <w:sz w:val="24"/>
          <w:szCs w:val="24"/>
        </w:rPr>
      </w:pPr>
      <w:r w:rsidRPr="004228C2">
        <w:rPr>
          <w:rFonts w:ascii="Lato" w:hAnsi="Lato" w:cs="Open Sans"/>
          <w:sz w:val="24"/>
          <w:szCs w:val="24"/>
        </w:rPr>
        <w:t xml:space="preserve">W1 – waga kryterium nr 1 </w:t>
      </w:r>
    </w:p>
    <w:p w14:paraId="4D9866EF" w14:textId="77777777" w:rsidR="009E40C6" w:rsidRPr="004228C2" w:rsidRDefault="009E40C6" w:rsidP="009862F3">
      <w:pPr>
        <w:spacing w:after="0" w:line="276" w:lineRule="auto"/>
        <w:jc w:val="both"/>
        <w:rPr>
          <w:rFonts w:ascii="Lato" w:hAnsi="Lato" w:cs="Open Sans"/>
          <w:sz w:val="24"/>
          <w:szCs w:val="24"/>
        </w:rPr>
      </w:pPr>
      <w:r w:rsidRPr="004228C2">
        <w:rPr>
          <w:rFonts w:ascii="Lato" w:hAnsi="Lato" w:cs="Open Sans"/>
          <w:sz w:val="24"/>
          <w:szCs w:val="24"/>
        </w:rPr>
        <w:t xml:space="preserve">W2 – waga kryterium nr 2 </w:t>
      </w:r>
    </w:p>
    <w:p w14:paraId="6AB1CB18" w14:textId="77777777" w:rsidR="009E40C6" w:rsidRPr="004228C2" w:rsidRDefault="009E40C6" w:rsidP="009862F3">
      <w:pPr>
        <w:spacing w:after="0" w:line="276" w:lineRule="auto"/>
        <w:jc w:val="both"/>
        <w:rPr>
          <w:rFonts w:ascii="Lato" w:hAnsi="Lato" w:cs="Open Sans"/>
          <w:sz w:val="24"/>
          <w:szCs w:val="24"/>
        </w:rPr>
      </w:pPr>
      <w:r w:rsidRPr="004228C2">
        <w:rPr>
          <w:rFonts w:ascii="Lato" w:hAnsi="Lato" w:cs="Open Sans"/>
          <w:sz w:val="24"/>
          <w:szCs w:val="24"/>
        </w:rPr>
        <w:t xml:space="preserve">WKC – waga kryterium ceny </w:t>
      </w:r>
    </w:p>
    <w:p w14:paraId="41C9439E" w14:textId="77777777" w:rsidR="009E40C6" w:rsidRPr="004228C2" w:rsidRDefault="009E40C6" w:rsidP="009862F3">
      <w:pPr>
        <w:spacing w:line="276" w:lineRule="auto"/>
        <w:jc w:val="both"/>
        <w:rPr>
          <w:rFonts w:ascii="Lato" w:hAnsi="Lato" w:cs="Open Sans"/>
          <w:sz w:val="24"/>
          <w:szCs w:val="24"/>
        </w:rPr>
      </w:pPr>
    </w:p>
    <w:p w14:paraId="51F81CA3" w14:textId="77777777" w:rsidR="00863729" w:rsidRDefault="00863729" w:rsidP="009862F3">
      <w:pPr>
        <w:spacing w:line="276" w:lineRule="auto"/>
        <w:jc w:val="both"/>
        <w:rPr>
          <w:rFonts w:ascii="Lato" w:hAnsi="Lato" w:cs="Open Sans"/>
          <w:sz w:val="24"/>
          <w:szCs w:val="24"/>
        </w:rPr>
      </w:pPr>
    </w:p>
    <w:p w14:paraId="6133CD74" w14:textId="172ACCA1" w:rsidR="009E40C6" w:rsidRPr="004228C2" w:rsidRDefault="009E40C6" w:rsidP="0087599B">
      <w:pPr>
        <w:spacing w:line="276" w:lineRule="auto"/>
        <w:rPr>
          <w:rFonts w:ascii="Lato" w:hAnsi="Lato" w:cs="Open Sans"/>
          <w:sz w:val="24"/>
          <w:szCs w:val="24"/>
        </w:rPr>
      </w:pPr>
      <w:r w:rsidRPr="004228C2">
        <w:rPr>
          <w:rFonts w:ascii="Lato" w:hAnsi="Lato" w:cs="Open Sans"/>
          <w:sz w:val="24"/>
          <w:szCs w:val="24"/>
        </w:rPr>
        <w:t xml:space="preserve">Zarówno obliczanie współczynnika, jak i obniżonej ceny odbywa się w systemie </w:t>
      </w:r>
      <w:proofErr w:type="spellStart"/>
      <w:r w:rsidR="00C4522F" w:rsidRPr="004228C2">
        <w:rPr>
          <w:rFonts w:ascii="Lato" w:hAnsi="Lato" w:cs="Open Sans"/>
          <w:sz w:val="24"/>
          <w:szCs w:val="24"/>
        </w:rPr>
        <w:t>Pro</w:t>
      </w:r>
      <w:r w:rsidR="00C4522F">
        <w:rPr>
          <w:rFonts w:ascii="Lato" w:hAnsi="Lato" w:cs="Open Sans"/>
          <w:sz w:val="24"/>
          <w:szCs w:val="24"/>
        </w:rPr>
        <w:t>Z</w:t>
      </w:r>
      <w:r w:rsidR="00C4522F" w:rsidRPr="004228C2">
        <w:rPr>
          <w:rFonts w:ascii="Lato" w:hAnsi="Lato" w:cs="Open Sans"/>
          <w:sz w:val="24"/>
          <w:szCs w:val="24"/>
        </w:rPr>
        <w:t>orro</w:t>
      </w:r>
      <w:proofErr w:type="spellEnd"/>
      <w:r w:rsidR="00C4522F" w:rsidRPr="004228C2">
        <w:rPr>
          <w:rFonts w:ascii="Lato" w:hAnsi="Lato" w:cs="Open Sans"/>
          <w:sz w:val="24"/>
          <w:szCs w:val="24"/>
        </w:rPr>
        <w:t xml:space="preserve"> </w:t>
      </w:r>
      <w:r w:rsidRPr="004228C2">
        <w:rPr>
          <w:rFonts w:ascii="Lato" w:hAnsi="Lato" w:cs="Open Sans"/>
          <w:sz w:val="24"/>
          <w:szCs w:val="24"/>
        </w:rPr>
        <w:t xml:space="preserve">automatycznie, bez jakiejkolwiek ingerencji użytkowników. Użytkownicy widzą już obniżoną, obliczoną stosownie do współczynnika cenę, która jest podawana do wglądu. </w:t>
      </w:r>
    </w:p>
    <w:p w14:paraId="15BC47EC" w14:textId="7C387B2F" w:rsidR="00863729" w:rsidRDefault="009E40C6" w:rsidP="0087599B">
      <w:pPr>
        <w:spacing w:line="276" w:lineRule="auto"/>
        <w:rPr>
          <w:rFonts w:ascii="Lato" w:hAnsi="Lato" w:cs="Open Sans"/>
          <w:sz w:val="24"/>
          <w:szCs w:val="24"/>
        </w:rPr>
      </w:pPr>
      <w:r w:rsidRPr="004228C2">
        <w:rPr>
          <w:rFonts w:ascii="Lato" w:hAnsi="Lato" w:cs="Open Sans"/>
          <w:sz w:val="24"/>
          <w:szCs w:val="24"/>
        </w:rPr>
        <w:t xml:space="preserve">Aby lepiej zrozumieć istotę działania tego mechanizmu, w tym miejscu należy posłużyć się </w:t>
      </w:r>
      <w:r w:rsidR="00961E85">
        <w:rPr>
          <w:rFonts w:ascii="Lato" w:hAnsi="Lato" w:cs="Open Sans"/>
          <w:sz w:val="24"/>
          <w:szCs w:val="24"/>
        </w:rPr>
        <w:t xml:space="preserve">poniższym </w:t>
      </w:r>
      <w:r w:rsidRPr="004228C2">
        <w:rPr>
          <w:rFonts w:ascii="Lato" w:hAnsi="Lato" w:cs="Open Sans"/>
          <w:sz w:val="24"/>
          <w:szCs w:val="24"/>
        </w:rPr>
        <w:t>przykładem postępowania o udzielenie zamówienia publicznego, w</w:t>
      </w:r>
      <w:r w:rsidR="00B7324B">
        <w:rPr>
          <w:rFonts w:ascii="Lato" w:hAnsi="Lato" w:cs="Open Sans"/>
          <w:sz w:val="24"/>
          <w:szCs w:val="24"/>
        </w:rPr>
        <w:t> </w:t>
      </w:r>
      <w:r w:rsidRPr="004228C2">
        <w:rPr>
          <w:rFonts w:ascii="Lato" w:hAnsi="Lato" w:cs="Open Sans"/>
          <w:sz w:val="24"/>
          <w:szCs w:val="24"/>
        </w:rPr>
        <w:t xml:space="preserve">którym zamawiający ustalił kryteria </w:t>
      </w:r>
      <w:proofErr w:type="spellStart"/>
      <w:r w:rsidRPr="004228C2">
        <w:rPr>
          <w:rFonts w:ascii="Lato" w:hAnsi="Lato" w:cs="Open Sans"/>
          <w:sz w:val="24"/>
          <w:szCs w:val="24"/>
        </w:rPr>
        <w:t>pozacenowe</w:t>
      </w:r>
      <w:proofErr w:type="spellEnd"/>
      <w:r w:rsidR="00961E85">
        <w:rPr>
          <w:rFonts w:ascii="Lato" w:hAnsi="Lato" w:cs="Open Sans"/>
          <w:sz w:val="24"/>
          <w:szCs w:val="24"/>
        </w:rPr>
        <w:t>:</w:t>
      </w:r>
    </w:p>
    <w:p w14:paraId="2B32940E" w14:textId="77777777" w:rsidR="00863729" w:rsidRDefault="00863729" w:rsidP="009862F3">
      <w:pPr>
        <w:spacing w:line="276" w:lineRule="auto"/>
        <w:jc w:val="both"/>
        <w:rPr>
          <w:rFonts w:ascii="Lato" w:hAnsi="Lato" w:cs="Open Sans"/>
          <w:sz w:val="24"/>
          <w:szCs w:val="24"/>
        </w:rPr>
      </w:pPr>
    </w:p>
    <w:p w14:paraId="28126460" w14:textId="77777777" w:rsidR="003C7EC6" w:rsidRDefault="003C7EC6" w:rsidP="009862F3">
      <w:pPr>
        <w:spacing w:line="276" w:lineRule="auto"/>
        <w:jc w:val="both"/>
        <w:rPr>
          <w:rFonts w:ascii="Lato" w:hAnsi="Lato" w:cs="Open Sans"/>
          <w:sz w:val="24"/>
          <w:szCs w:val="24"/>
        </w:rPr>
      </w:pPr>
    </w:p>
    <w:p w14:paraId="21EC8B2E" w14:textId="77777777" w:rsidR="003C7EC6" w:rsidRDefault="003C7EC6" w:rsidP="009862F3">
      <w:pPr>
        <w:spacing w:line="276" w:lineRule="auto"/>
        <w:jc w:val="both"/>
        <w:rPr>
          <w:rFonts w:ascii="Lato" w:hAnsi="Lato" w:cs="Open Sans"/>
          <w:sz w:val="24"/>
          <w:szCs w:val="24"/>
        </w:rPr>
      </w:pPr>
    </w:p>
    <w:p w14:paraId="5605E7FE" w14:textId="77777777" w:rsidR="003C7EC6" w:rsidRDefault="003C7EC6" w:rsidP="009862F3">
      <w:pPr>
        <w:spacing w:line="276" w:lineRule="auto"/>
        <w:jc w:val="both"/>
        <w:rPr>
          <w:rFonts w:ascii="Lato" w:hAnsi="Lato" w:cs="Open Sans"/>
          <w:sz w:val="24"/>
          <w:szCs w:val="24"/>
        </w:rPr>
      </w:pPr>
    </w:p>
    <w:p w14:paraId="4E08C236" w14:textId="77777777" w:rsidR="003C7EC6" w:rsidRDefault="003C7EC6" w:rsidP="009862F3">
      <w:pPr>
        <w:spacing w:line="276" w:lineRule="auto"/>
        <w:jc w:val="both"/>
        <w:rPr>
          <w:rFonts w:ascii="Lato" w:hAnsi="Lato" w:cs="Open Sans"/>
          <w:sz w:val="24"/>
          <w:szCs w:val="24"/>
        </w:rPr>
      </w:pPr>
    </w:p>
    <w:p w14:paraId="073B5D73" w14:textId="77777777" w:rsidR="003C7EC6" w:rsidRDefault="003C7EC6" w:rsidP="009862F3">
      <w:pPr>
        <w:spacing w:line="276" w:lineRule="auto"/>
        <w:jc w:val="both"/>
        <w:rPr>
          <w:rFonts w:ascii="Lato" w:hAnsi="Lato" w:cs="Open Sans"/>
          <w:sz w:val="24"/>
          <w:szCs w:val="24"/>
        </w:rPr>
      </w:pPr>
    </w:p>
    <w:p w14:paraId="48066632" w14:textId="77777777" w:rsidR="003C7EC6" w:rsidRDefault="003C7EC6" w:rsidP="009862F3">
      <w:pPr>
        <w:spacing w:line="276" w:lineRule="auto"/>
        <w:jc w:val="both"/>
        <w:rPr>
          <w:rFonts w:ascii="Lato" w:hAnsi="Lato" w:cs="Open Sans"/>
          <w:sz w:val="24"/>
          <w:szCs w:val="24"/>
        </w:rPr>
      </w:pPr>
    </w:p>
    <w:p w14:paraId="54E3BC68" w14:textId="77777777" w:rsidR="003C7EC6" w:rsidRDefault="003C7EC6" w:rsidP="009862F3">
      <w:pPr>
        <w:spacing w:line="276" w:lineRule="auto"/>
        <w:jc w:val="both"/>
        <w:rPr>
          <w:rFonts w:ascii="Lato" w:hAnsi="Lato" w:cs="Open Sans"/>
          <w:sz w:val="24"/>
          <w:szCs w:val="24"/>
        </w:rPr>
      </w:pPr>
    </w:p>
    <w:p w14:paraId="3CD7CE8B" w14:textId="77777777" w:rsidR="003C7EC6" w:rsidRDefault="003C7EC6" w:rsidP="009862F3">
      <w:pPr>
        <w:spacing w:line="276" w:lineRule="auto"/>
        <w:jc w:val="both"/>
        <w:rPr>
          <w:rFonts w:ascii="Lato" w:hAnsi="Lato" w:cs="Open Sans"/>
          <w:sz w:val="24"/>
          <w:szCs w:val="24"/>
        </w:rPr>
      </w:pPr>
    </w:p>
    <w:p w14:paraId="3DE4E91E" w14:textId="77777777" w:rsidR="003C7EC6" w:rsidRDefault="003C7EC6" w:rsidP="009862F3">
      <w:pPr>
        <w:spacing w:line="276" w:lineRule="auto"/>
        <w:jc w:val="both"/>
        <w:rPr>
          <w:rFonts w:ascii="Lato" w:hAnsi="Lato" w:cs="Open Sans"/>
          <w:sz w:val="24"/>
          <w:szCs w:val="24"/>
        </w:rPr>
      </w:pPr>
    </w:p>
    <w:p w14:paraId="71C1FECA" w14:textId="77777777" w:rsidR="003C7EC6" w:rsidRDefault="003C7EC6" w:rsidP="009862F3">
      <w:pPr>
        <w:spacing w:line="276" w:lineRule="auto"/>
        <w:jc w:val="both"/>
        <w:rPr>
          <w:rFonts w:ascii="Lato" w:hAnsi="Lato" w:cs="Open Sans"/>
          <w:sz w:val="24"/>
          <w:szCs w:val="24"/>
        </w:rPr>
      </w:pPr>
    </w:p>
    <w:p w14:paraId="6F018D11" w14:textId="77777777" w:rsidR="003C7EC6" w:rsidRPr="004228C2" w:rsidRDefault="003C7EC6" w:rsidP="009862F3">
      <w:pPr>
        <w:spacing w:line="276" w:lineRule="auto"/>
        <w:jc w:val="both"/>
        <w:rPr>
          <w:rFonts w:ascii="Lato" w:hAnsi="Lato" w:cs="Open Sans"/>
          <w:sz w:val="24"/>
          <w:szCs w:val="24"/>
        </w:rPr>
      </w:pPr>
    </w:p>
    <w:p w14:paraId="253BEDA8" w14:textId="366F7082" w:rsidR="00733389" w:rsidRPr="00863729" w:rsidRDefault="009E40C6" w:rsidP="0087599B">
      <w:pPr>
        <w:spacing w:line="276" w:lineRule="auto"/>
        <w:rPr>
          <w:rFonts w:ascii="Lato" w:hAnsi="Lato" w:cs="Open Sans"/>
          <w:color w:val="0070C0"/>
          <w:sz w:val="24"/>
          <w:szCs w:val="24"/>
        </w:rPr>
      </w:pPr>
      <w:r w:rsidRPr="00863729">
        <w:rPr>
          <w:rFonts w:ascii="Lato" w:hAnsi="Lato" w:cs="Open Sans"/>
          <w:color w:val="0070C0"/>
          <w:sz w:val="24"/>
          <w:szCs w:val="24"/>
        </w:rPr>
        <w:lastRenderedPageBreak/>
        <w:t>Zamawiający dokonuje oceny ofert w oparciu o następujące kryteria oraz warianty ich spełniania:</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CellMar>
          <w:top w:w="227" w:type="dxa"/>
          <w:left w:w="227" w:type="dxa"/>
          <w:bottom w:w="227" w:type="dxa"/>
          <w:right w:w="227" w:type="dxa"/>
        </w:tblCellMar>
        <w:tblLook w:val="04A0" w:firstRow="1" w:lastRow="0" w:firstColumn="1" w:lastColumn="0" w:noHBand="0" w:noVBand="1"/>
      </w:tblPr>
      <w:tblGrid>
        <w:gridCol w:w="3005"/>
        <w:gridCol w:w="3590"/>
        <w:gridCol w:w="2417"/>
      </w:tblGrid>
      <w:tr w:rsidR="009E40C6" w:rsidRPr="00863729" w14:paraId="5F7225F8" w14:textId="77777777" w:rsidTr="005C266B">
        <w:tc>
          <w:tcPr>
            <w:tcW w:w="3070" w:type="dxa"/>
            <w:shd w:val="clear" w:color="auto" w:fill="1F3864" w:themeFill="accent5" w:themeFillShade="80"/>
            <w:vAlign w:val="center"/>
          </w:tcPr>
          <w:p w14:paraId="67510D5F"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Termin wykonania robót budowlanych</w:t>
            </w:r>
          </w:p>
          <w:p w14:paraId="2B7AD6D8"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waga 10 %</w:t>
            </w:r>
          </w:p>
        </w:tc>
        <w:tc>
          <w:tcPr>
            <w:tcW w:w="3701" w:type="dxa"/>
            <w:shd w:val="clear" w:color="auto" w:fill="1F3864" w:themeFill="accent5" w:themeFillShade="80"/>
            <w:vAlign w:val="center"/>
          </w:tcPr>
          <w:p w14:paraId="2290F470"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Okres gwarancji</w:t>
            </w:r>
          </w:p>
          <w:p w14:paraId="2DFE299B"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waga 10 %</w:t>
            </w:r>
          </w:p>
        </w:tc>
        <w:tc>
          <w:tcPr>
            <w:tcW w:w="2441" w:type="dxa"/>
            <w:shd w:val="clear" w:color="auto" w:fill="1F3864" w:themeFill="accent5" w:themeFillShade="80"/>
            <w:vAlign w:val="center"/>
          </w:tcPr>
          <w:p w14:paraId="0A8EECA3"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Cena</w:t>
            </w:r>
          </w:p>
          <w:p w14:paraId="2818EE13" w14:textId="77777777" w:rsidR="009E40C6" w:rsidRPr="00863729" w:rsidRDefault="009E40C6" w:rsidP="005C266B">
            <w:pPr>
              <w:spacing w:line="276" w:lineRule="auto"/>
              <w:jc w:val="center"/>
              <w:rPr>
                <w:rFonts w:ascii="Open Sans" w:hAnsi="Open Sans" w:cs="Open Sans"/>
                <w:bCs/>
                <w:color w:val="FFFFFF" w:themeColor="background1"/>
                <w:sz w:val="20"/>
                <w:szCs w:val="20"/>
              </w:rPr>
            </w:pPr>
            <w:r w:rsidRPr="00863729">
              <w:rPr>
                <w:rFonts w:ascii="Open Sans" w:hAnsi="Open Sans" w:cs="Open Sans"/>
                <w:bCs/>
                <w:color w:val="FFFFFF" w:themeColor="background1"/>
                <w:sz w:val="20"/>
                <w:szCs w:val="20"/>
              </w:rPr>
              <w:t>waga 80 %</w:t>
            </w:r>
          </w:p>
        </w:tc>
      </w:tr>
      <w:tr w:rsidR="009E40C6" w:rsidRPr="00863729" w14:paraId="0853895E" w14:textId="77777777" w:rsidTr="005C266B">
        <w:tc>
          <w:tcPr>
            <w:tcW w:w="3070" w:type="dxa"/>
            <w:shd w:val="clear" w:color="auto" w:fill="FFF2CC" w:themeFill="accent4" w:themeFillTint="33"/>
            <w:vAlign w:val="center"/>
          </w:tcPr>
          <w:p w14:paraId="3927777B"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mniej niż 30 dni – 10  %</w:t>
            </w:r>
          </w:p>
        </w:tc>
        <w:tc>
          <w:tcPr>
            <w:tcW w:w="3701" w:type="dxa"/>
            <w:shd w:val="clear" w:color="auto" w:fill="FFF2CC" w:themeFill="accent4" w:themeFillTint="33"/>
            <w:vAlign w:val="center"/>
          </w:tcPr>
          <w:p w14:paraId="3A1F821A"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Więcej niż 18 miesięcy – 10 %</w:t>
            </w:r>
          </w:p>
        </w:tc>
        <w:tc>
          <w:tcPr>
            <w:tcW w:w="2441" w:type="dxa"/>
            <w:vMerge w:val="restart"/>
            <w:shd w:val="clear" w:color="auto" w:fill="FFF2CC" w:themeFill="accent4" w:themeFillTint="33"/>
            <w:vAlign w:val="center"/>
          </w:tcPr>
          <w:p w14:paraId="65CEDFCF"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Budżet zamawiającego:</w:t>
            </w:r>
          </w:p>
          <w:p w14:paraId="4C6CE329" w14:textId="66537718"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15 000 UAH</w:t>
            </w:r>
          </w:p>
        </w:tc>
      </w:tr>
      <w:tr w:rsidR="009E40C6" w:rsidRPr="00863729" w14:paraId="7EF27BDB" w14:textId="77777777" w:rsidTr="005C266B">
        <w:tc>
          <w:tcPr>
            <w:tcW w:w="3070" w:type="dxa"/>
            <w:shd w:val="clear" w:color="auto" w:fill="FFF2CC" w:themeFill="accent4" w:themeFillTint="33"/>
            <w:vAlign w:val="center"/>
          </w:tcPr>
          <w:p w14:paraId="07C99D17"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Od 30 do 60 dni – 5 %</w:t>
            </w:r>
          </w:p>
        </w:tc>
        <w:tc>
          <w:tcPr>
            <w:tcW w:w="3701" w:type="dxa"/>
            <w:shd w:val="clear" w:color="auto" w:fill="FFF2CC" w:themeFill="accent4" w:themeFillTint="33"/>
            <w:vAlign w:val="center"/>
          </w:tcPr>
          <w:p w14:paraId="5C9C28D6"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Od 6 do 18 miesięcy – 5 %</w:t>
            </w:r>
          </w:p>
        </w:tc>
        <w:tc>
          <w:tcPr>
            <w:tcW w:w="2441" w:type="dxa"/>
            <w:vMerge/>
            <w:shd w:val="clear" w:color="auto" w:fill="FFF2CC" w:themeFill="accent4" w:themeFillTint="33"/>
            <w:vAlign w:val="center"/>
          </w:tcPr>
          <w:p w14:paraId="6DD77D65" w14:textId="77777777" w:rsidR="009E40C6" w:rsidRPr="00863729" w:rsidRDefault="009E40C6" w:rsidP="005C266B">
            <w:pPr>
              <w:spacing w:line="276" w:lineRule="auto"/>
              <w:jc w:val="center"/>
              <w:rPr>
                <w:rFonts w:ascii="Open Sans" w:hAnsi="Open Sans" w:cs="Open Sans"/>
                <w:bCs/>
                <w:color w:val="0070C0"/>
                <w:sz w:val="20"/>
                <w:szCs w:val="20"/>
              </w:rPr>
            </w:pPr>
          </w:p>
        </w:tc>
      </w:tr>
      <w:tr w:rsidR="009E40C6" w:rsidRPr="00863729" w14:paraId="28E058C9" w14:textId="77777777" w:rsidTr="005C266B">
        <w:tc>
          <w:tcPr>
            <w:tcW w:w="3070" w:type="dxa"/>
            <w:shd w:val="clear" w:color="auto" w:fill="FFF2CC" w:themeFill="accent4" w:themeFillTint="33"/>
            <w:vAlign w:val="center"/>
          </w:tcPr>
          <w:p w14:paraId="37867D9D"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Więcej niż 60 dni – 0 %</w:t>
            </w:r>
          </w:p>
        </w:tc>
        <w:tc>
          <w:tcPr>
            <w:tcW w:w="3701" w:type="dxa"/>
            <w:shd w:val="clear" w:color="auto" w:fill="FFF2CC" w:themeFill="accent4" w:themeFillTint="33"/>
            <w:vAlign w:val="center"/>
          </w:tcPr>
          <w:p w14:paraId="3D8DD005" w14:textId="77777777" w:rsidR="009E40C6" w:rsidRPr="00863729" w:rsidRDefault="009E40C6" w:rsidP="005C266B">
            <w:pPr>
              <w:spacing w:line="276" w:lineRule="auto"/>
              <w:jc w:val="center"/>
              <w:rPr>
                <w:rFonts w:ascii="Open Sans" w:hAnsi="Open Sans" w:cs="Open Sans"/>
                <w:bCs/>
                <w:color w:val="0070C0"/>
                <w:sz w:val="20"/>
                <w:szCs w:val="20"/>
              </w:rPr>
            </w:pPr>
            <w:r w:rsidRPr="00863729">
              <w:rPr>
                <w:rFonts w:ascii="Open Sans" w:hAnsi="Open Sans" w:cs="Open Sans"/>
                <w:bCs/>
                <w:color w:val="0070C0"/>
                <w:sz w:val="20"/>
                <w:szCs w:val="20"/>
              </w:rPr>
              <w:t>Mniej niż 6 miesięcy – 0 %</w:t>
            </w:r>
          </w:p>
        </w:tc>
        <w:tc>
          <w:tcPr>
            <w:tcW w:w="2441" w:type="dxa"/>
            <w:vMerge/>
            <w:shd w:val="clear" w:color="auto" w:fill="FFF2CC" w:themeFill="accent4" w:themeFillTint="33"/>
            <w:vAlign w:val="center"/>
          </w:tcPr>
          <w:p w14:paraId="04721D72" w14:textId="77777777" w:rsidR="009E40C6" w:rsidRPr="00863729" w:rsidRDefault="009E40C6" w:rsidP="005C266B">
            <w:pPr>
              <w:spacing w:line="276" w:lineRule="auto"/>
              <w:jc w:val="center"/>
              <w:rPr>
                <w:rFonts w:ascii="Open Sans" w:hAnsi="Open Sans" w:cs="Open Sans"/>
                <w:bCs/>
                <w:color w:val="0070C0"/>
                <w:sz w:val="20"/>
                <w:szCs w:val="20"/>
              </w:rPr>
            </w:pPr>
          </w:p>
        </w:tc>
      </w:tr>
    </w:tbl>
    <w:p w14:paraId="41BADD9A" w14:textId="77777777" w:rsidR="009E40C6" w:rsidRDefault="009E40C6" w:rsidP="009E40C6">
      <w:pPr>
        <w:spacing w:line="276" w:lineRule="auto"/>
        <w:rPr>
          <w:rFonts w:ascii="Open Sans" w:hAnsi="Open Sans" w:cs="Open Sans"/>
          <w:color w:val="0070C0"/>
          <w:sz w:val="20"/>
          <w:szCs w:val="20"/>
        </w:rPr>
      </w:pPr>
    </w:p>
    <w:p w14:paraId="38D43AD5" w14:textId="3B56348A" w:rsidR="009E40C6" w:rsidRPr="004228C2" w:rsidRDefault="009E40C6" w:rsidP="0087599B">
      <w:pPr>
        <w:spacing w:line="276" w:lineRule="auto"/>
        <w:rPr>
          <w:rFonts w:ascii="Lato" w:hAnsi="Lato" w:cs="Open Sans"/>
          <w:color w:val="0070C0"/>
          <w:sz w:val="24"/>
          <w:szCs w:val="24"/>
        </w:rPr>
      </w:pPr>
      <w:r w:rsidRPr="004228C2">
        <w:rPr>
          <w:rFonts w:ascii="Lato" w:hAnsi="Lato" w:cs="Open Sans"/>
          <w:color w:val="0070C0"/>
          <w:sz w:val="24"/>
          <w:szCs w:val="24"/>
        </w:rPr>
        <w:t xml:space="preserve">Uczestnik postępowania składa swoją ofertę z ceną </w:t>
      </w:r>
      <w:r w:rsidRPr="004228C2">
        <w:rPr>
          <w:rFonts w:ascii="Lato" w:hAnsi="Lato" w:cs="Open Sans"/>
          <w:b/>
          <w:bCs/>
          <w:color w:val="0070C0"/>
          <w:sz w:val="24"/>
          <w:szCs w:val="24"/>
        </w:rPr>
        <w:t>10 000 UAH</w:t>
      </w:r>
      <w:r w:rsidRPr="004228C2">
        <w:rPr>
          <w:rFonts w:ascii="Lato" w:hAnsi="Lato" w:cs="Open Sans"/>
          <w:color w:val="0070C0"/>
          <w:sz w:val="24"/>
          <w:szCs w:val="24"/>
        </w:rPr>
        <w:t xml:space="preserve"> oraz wskazuje w</w:t>
      </w:r>
      <w:r w:rsidR="003C7EC6">
        <w:rPr>
          <w:rFonts w:ascii="Lato" w:hAnsi="Lato" w:cs="Open Sans"/>
          <w:color w:val="0070C0"/>
          <w:sz w:val="24"/>
          <w:szCs w:val="24"/>
        </w:rPr>
        <w:t> </w:t>
      </w:r>
      <w:r w:rsidRPr="004228C2">
        <w:rPr>
          <w:rFonts w:ascii="Lato" w:hAnsi="Lato" w:cs="Open Sans"/>
          <w:color w:val="0070C0"/>
          <w:sz w:val="24"/>
          <w:szCs w:val="24"/>
        </w:rPr>
        <w:t>niej:</w:t>
      </w:r>
    </w:p>
    <w:p w14:paraId="40E1C7B5" w14:textId="77777777" w:rsidR="009E40C6" w:rsidRPr="004228C2" w:rsidRDefault="009E40C6" w:rsidP="0087599B">
      <w:pPr>
        <w:pStyle w:val="Akapitzlist"/>
        <w:numPr>
          <w:ilvl w:val="0"/>
          <w:numId w:val="31"/>
        </w:numPr>
        <w:spacing w:line="276" w:lineRule="auto"/>
        <w:rPr>
          <w:rFonts w:ascii="Lato" w:hAnsi="Lato" w:cs="Open Sans"/>
          <w:color w:val="0070C0"/>
          <w:sz w:val="24"/>
          <w:szCs w:val="24"/>
        </w:rPr>
      </w:pPr>
      <w:r w:rsidRPr="004228C2">
        <w:rPr>
          <w:rFonts w:ascii="Lato" w:hAnsi="Lato" w:cs="Open Sans"/>
          <w:color w:val="0070C0"/>
          <w:sz w:val="24"/>
          <w:szCs w:val="24"/>
        </w:rPr>
        <w:t xml:space="preserve">termin wykonania robót budowlanych w wymiarze </w:t>
      </w:r>
      <w:r w:rsidRPr="004228C2">
        <w:rPr>
          <w:rFonts w:ascii="Lato" w:hAnsi="Lato" w:cs="Open Sans"/>
          <w:b/>
          <w:bCs/>
          <w:color w:val="0070C0"/>
          <w:sz w:val="24"/>
          <w:szCs w:val="24"/>
        </w:rPr>
        <w:t>25 dni</w:t>
      </w:r>
      <w:r w:rsidRPr="004228C2">
        <w:rPr>
          <w:rFonts w:ascii="Lato" w:hAnsi="Lato" w:cs="Open Sans"/>
          <w:color w:val="0070C0"/>
          <w:sz w:val="24"/>
          <w:szCs w:val="24"/>
        </w:rPr>
        <w:t xml:space="preserve"> (co jest równoważne wadze 10 % w ramach tego kryterium)</w:t>
      </w:r>
    </w:p>
    <w:p w14:paraId="30B74BCA" w14:textId="12505B6A" w:rsidR="009E40C6" w:rsidRPr="004228C2" w:rsidRDefault="009E40C6" w:rsidP="0087599B">
      <w:pPr>
        <w:pStyle w:val="Akapitzlist"/>
        <w:numPr>
          <w:ilvl w:val="0"/>
          <w:numId w:val="31"/>
        </w:numPr>
        <w:spacing w:line="276" w:lineRule="auto"/>
        <w:rPr>
          <w:rFonts w:ascii="Lato" w:hAnsi="Lato" w:cs="Open Sans"/>
          <w:color w:val="0070C0"/>
          <w:sz w:val="24"/>
          <w:szCs w:val="24"/>
        </w:rPr>
      </w:pPr>
      <w:r w:rsidRPr="004228C2">
        <w:rPr>
          <w:rFonts w:ascii="Lato" w:hAnsi="Lato" w:cs="Open Sans"/>
          <w:color w:val="0070C0"/>
          <w:sz w:val="24"/>
          <w:szCs w:val="24"/>
        </w:rPr>
        <w:t xml:space="preserve">okres gwarancji w wymiarze </w:t>
      </w:r>
      <w:r w:rsidRPr="004228C2">
        <w:rPr>
          <w:rFonts w:ascii="Lato" w:hAnsi="Lato" w:cs="Open Sans"/>
          <w:b/>
          <w:bCs/>
          <w:color w:val="0070C0"/>
          <w:sz w:val="24"/>
          <w:szCs w:val="24"/>
        </w:rPr>
        <w:t>6 miesięcy</w:t>
      </w:r>
      <w:r w:rsidRPr="004228C2">
        <w:rPr>
          <w:rFonts w:ascii="Lato" w:hAnsi="Lato" w:cs="Open Sans"/>
          <w:color w:val="0070C0"/>
          <w:sz w:val="24"/>
          <w:szCs w:val="24"/>
        </w:rPr>
        <w:t xml:space="preserve"> (co jest równoważne wadze 5 % w</w:t>
      </w:r>
      <w:r w:rsidR="00863729">
        <w:rPr>
          <w:rFonts w:ascii="Lato" w:hAnsi="Lato" w:cs="Open Sans"/>
          <w:color w:val="0070C0"/>
          <w:sz w:val="24"/>
          <w:szCs w:val="24"/>
        </w:rPr>
        <w:t> </w:t>
      </w:r>
      <w:r w:rsidRPr="004228C2">
        <w:rPr>
          <w:rFonts w:ascii="Lato" w:hAnsi="Lato" w:cs="Open Sans"/>
          <w:color w:val="0070C0"/>
          <w:sz w:val="24"/>
          <w:szCs w:val="24"/>
        </w:rPr>
        <w:t>ramach tego kryterium).</w:t>
      </w:r>
    </w:p>
    <w:p w14:paraId="02E3407B" w14:textId="77777777" w:rsidR="009E40C6" w:rsidRPr="004228C2" w:rsidRDefault="009E40C6" w:rsidP="0087599B">
      <w:pPr>
        <w:spacing w:line="276" w:lineRule="auto"/>
        <w:rPr>
          <w:rFonts w:ascii="Lato" w:hAnsi="Lato" w:cs="Open Sans"/>
          <w:color w:val="0070C0"/>
          <w:sz w:val="24"/>
          <w:szCs w:val="24"/>
        </w:rPr>
      </w:pPr>
      <w:r w:rsidRPr="004228C2">
        <w:rPr>
          <w:rFonts w:ascii="Lato" w:hAnsi="Lato" w:cs="Open Sans"/>
          <w:color w:val="0070C0"/>
          <w:sz w:val="24"/>
          <w:szCs w:val="24"/>
        </w:rPr>
        <w:t xml:space="preserve">W związku z tym współczynnik korygujący zostaje wyliczony na podstawie następującego wzoru: </w:t>
      </w:r>
    </w:p>
    <w:p w14:paraId="5D3E6609" w14:textId="2FCFA4AF" w:rsidR="009E40C6" w:rsidRPr="00863729" w:rsidRDefault="009E40C6" w:rsidP="0087599B">
      <w:pPr>
        <w:spacing w:line="276" w:lineRule="auto"/>
        <w:rPr>
          <w:rFonts w:ascii="Lato" w:hAnsi="Lato" w:cs="Open Sans"/>
          <w:b/>
          <w:bCs/>
          <w:color w:val="0070C0"/>
          <w:sz w:val="24"/>
          <w:szCs w:val="24"/>
        </w:rPr>
      </w:pPr>
      <w:r w:rsidRPr="004228C2">
        <w:rPr>
          <w:rFonts w:ascii="Lato" w:hAnsi="Lato" w:cs="Open Sans"/>
          <w:b/>
          <w:bCs/>
          <w:color w:val="0070C0"/>
          <w:sz w:val="24"/>
          <w:szCs w:val="24"/>
        </w:rPr>
        <w:t>WK = 1 + (0,10 + 0.05) / 0.8 = 1,19</w:t>
      </w:r>
    </w:p>
    <w:p w14:paraId="3DDD5138" w14:textId="4A9394DF" w:rsidR="009E40C6" w:rsidRPr="004228C2" w:rsidRDefault="009E40C6" w:rsidP="0087599B">
      <w:pPr>
        <w:spacing w:line="276" w:lineRule="auto"/>
        <w:rPr>
          <w:rFonts w:ascii="Lato" w:hAnsi="Lato" w:cs="Open Sans"/>
          <w:color w:val="0070C0"/>
          <w:sz w:val="24"/>
          <w:szCs w:val="24"/>
        </w:rPr>
      </w:pPr>
      <w:r w:rsidRPr="004228C2">
        <w:rPr>
          <w:rFonts w:ascii="Lato" w:hAnsi="Lato" w:cs="Open Sans"/>
          <w:color w:val="0070C0"/>
          <w:sz w:val="24"/>
          <w:szCs w:val="24"/>
        </w:rPr>
        <w:t>Na podstawie współczynnika korygującego w wysokości 1,19 obniżona cena, na</w:t>
      </w:r>
      <w:r w:rsidR="00797F9D">
        <w:rPr>
          <w:rFonts w:ascii="Lato" w:hAnsi="Lato" w:cs="Open Sans"/>
          <w:color w:val="0070C0"/>
          <w:sz w:val="24"/>
          <w:szCs w:val="24"/>
        </w:rPr>
        <w:t> </w:t>
      </w:r>
      <w:r w:rsidRPr="004228C2">
        <w:rPr>
          <w:rFonts w:ascii="Lato" w:hAnsi="Lato" w:cs="Open Sans"/>
          <w:color w:val="0070C0"/>
          <w:sz w:val="24"/>
          <w:szCs w:val="24"/>
        </w:rPr>
        <w:t>podstawie której uczestnik będzie brał udział w aukcji elektronicznej wyniesie:</w:t>
      </w:r>
    </w:p>
    <w:p w14:paraId="7EA54659" w14:textId="4BEDA9BC" w:rsidR="009E40C6" w:rsidRPr="00863729" w:rsidRDefault="009E40C6" w:rsidP="0087599B">
      <w:pPr>
        <w:spacing w:line="276" w:lineRule="auto"/>
        <w:rPr>
          <w:rFonts w:ascii="Lato" w:hAnsi="Lato" w:cs="Open Sans"/>
          <w:b/>
          <w:bCs/>
          <w:color w:val="0070C0"/>
          <w:sz w:val="24"/>
          <w:szCs w:val="24"/>
        </w:rPr>
      </w:pPr>
      <w:r w:rsidRPr="004228C2">
        <w:rPr>
          <w:rFonts w:ascii="Lato" w:hAnsi="Lato" w:cs="Open Sans"/>
          <w:b/>
          <w:bCs/>
          <w:color w:val="0070C0"/>
          <w:sz w:val="24"/>
          <w:szCs w:val="24"/>
        </w:rPr>
        <w:t>10 000 UAH / 1,19 = 8 403 UAH</w:t>
      </w:r>
    </w:p>
    <w:p w14:paraId="2588BCBE" w14:textId="52134D5B" w:rsidR="009E40C6" w:rsidRPr="004228C2" w:rsidRDefault="009E40C6" w:rsidP="0087599B">
      <w:pPr>
        <w:spacing w:line="276" w:lineRule="auto"/>
        <w:rPr>
          <w:rFonts w:ascii="Lato" w:hAnsi="Lato" w:cs="Open Sans"/>
          <w:color w:val="0070C0"/>
          <w:sz w:val="24"/>
          <w:szCs w:val="24"/>
        </w:rPr>
      </w:pPr>
      <w:r w:rsidRPr="004228C2">
        <w:rPr>
          <w:rFonts w:ascii="Lato" w:hAnsi="Lato" w:cs="Open Sans"/>
          <w:color w:val="0070C0"/>
          <w:sz w:val="24"/>
          <w:szCs w:val="24"/>
        </w:rPr>
        <w:t xml:space="preserve">Uczestnicy postępowania biorą udział w aukcji elektronicznej w oparciu o obniżoną cenę, niemniej jednak umowa w sprawie zamówienia publicznego musi zostać podpisana w oparciu o ostateczną obniżoną cenę pomnożoną przez współczynnik korygujący. Tym samym, jeżeli w aukcji elektronicznej uczestnik zredukuje ostatecznie swoją obniżoną cenę do kwoty 7 000 UAH, to w przypadku zwycięstwa i uznania jego propozycji </w:t>
      </w:r>
      <w:r w:rsidR="003B7254">
        <w:rPr>
          <w:rFonts w:ascii="Lato" w:hAnsi="Lato" w:cs="Open Sans"/>
          <w:color w:val="0070C0"/>
          <w:sz w:val="24"/>
          <w:szCs w:val="24"/>
        </w:rPr>
        <w:t>za</w:t>
      </w:r>
      <w:r w:rsidRPr="004228C2">
        <w:rPr>
          <w:rFonts w:ascii="Lato" w:hAnsi="Lato" w:cs="Open Sans"/>
          <w:color w:val="0070C0"/>
          <w:sz w:val="24"/>
          <w:szCs w:val="24"/>
        </w:rPr>
        <w:t xml:space="preserve"> najniższą, a następnie pozytywnej weryfikacji jego oferty przez zamawiającego, taki zwycięzca postępowania o udzielenie zamówienia zawrze umowę na kwotę </w:t>
      </w:r>
      <w:r w:rsidRPr="004228C2">
        <w:rPr>
          <w:rFonts w:ascii="Lato" w:hAnsi="Lato" w:cs="Open Sans"/>
          <w:b/>
          <w:bCs/>
          <w:color w:val="0070C0"/>
          <w:sz w:val="24"/>
          <w:szCs w:val="24"/>
        </w:rPr>
        <w:t>8 330 UAH</w:t>
      </w:r>
      <w:r w:rsidRPr="004228C2">
        <w:rPr>
          <w:rFonts w:ascii="Lato" w:hAnsi="Lato" w:cs="Open Sans"/>
          <w:color w:val="0070C0"/>
          <w:sz w:val="24"/>
          <w:szCs w:val="24"/>
        </w:rPr>
        <w:t xml:space="preserve">, która wynika z działania </w:t>
      </w:r>
      <w:r w:rsidRPr="004228C2">
        <w:rPr>
          <w:rFonts w:ascii="Lato" w:hAnsi="Lato" w:cs="Open Sans"/>
          <w:b/>
          <w:bCs/>
          <w:color w:val="0070C0"/>
          <w:sz w:val="24"/>
          <w:szCs w:val="24"/>
        </w:rPr>
        <w:t>7 000 UAH * 1,19 = 8 330 UAH.</w:t>
      </w:r>
      <w:r w:rsidRPr="004228C2">
        <w:rPr>
          <w:rFonts w:ascii="Lato" w:hAnsi="Lato" w:cs="Open Sans"/>
          <w:color w:val="0070C0"/>
          <w:sz w:val="24"/>
          <w:szCs w:val="24"/>
        </w:rPr>
        <w:t xml:space="preserve"> </w:t>
      </w:r>
    </w:p>
    <w:p w14:paraId="1B6FB6AE" w14:textId="77777777" w:rsidR="00863729" w:rsidRDefault="00863729" w:rsidP="0087599B">
      <w:pPr>
        <w:spacing w:line="276" w:lineRule="auto"/>
        <w:rPr>
          <w:rFonts w:ascii="Lato" w:hAnsi="Lato" w:cs="Open Sans"/>
          <w:color w:val="0070C0"/>
          <w:sz w:val="24"/>
          <w:szCs w:val="24"/>
        </w:rPr>
      </w:pPr>
    </w:p>
    <w:p w14:paraId="5F7ABBFC" w14:textId="573806F5" w:rsidR="00CE5C88" w:rsidRPr="004228C2" w:rsidRDefault="009E40C6" w:rsidP="0087599B">
      <w:pPr>
        <w:spacing w:line="276" w:lineRule="auto"/>
        <w:rPr>
          <w:rFonts w:ascii="Lato" w:hAnsi="Lato" w:cs="Open Sans"/>
          <w:color w:val="0070C0"/>
          <w:sz w:val="24"/>
          <w:szCs w:val="24"/>
        </w:rPr>
      </w:pPr>
      <w:r w:rsidRPr="004228C2">
        <w:rPr>
          <w:rFonts w:ascii="Lato" w:hAnsi="Lato" w:cs="Open Sans"/>
          <w:color w:val="0070C0"/>
          <w:sz w:val="24"/>
          <w:szCs w:val="24"/>
        </w:rPr>
        <w:lastRenderedPageBreak/>
        <w:t xml:space="preserve">Raz jeszcze podkreślenia wymaga, że system elektroniczny oblicza wszystkie niezbędne wskaźniki oraz wartości całkowicie samodzielnie. Od zamawiających wymaga się jedynie prawidłowego wypełnienia formularza ogłoszenia o zamówieniu oraz szczegółowego opisania </w:t>
      </w:r>
      <w:proofErr w:type="spellStart"/>
      <w:r w:rsidRPr="004228C2">
        <w:rPr>
          <w:rFonts w:ascii="Lato" w:hAnsi="Lato" w:cs="Open Sans"/>
          <w:color w:val="0070C0"/>
          <w:sz w:val="24"/>
          <w:szCs w:val="24"/>
        </w:rPr>
        <w:t>pozacenowych</w:t>
      </w:r>
      <w:proofErr w:type="spellEnd"/>
      <w:r w:rsidRPr="004228C2">
        <w:rPr>
          <w:rFonts w:ascii="Lato" w:hAnsi="Lato" w:cs="Open Sans"/>
          <w:color w:val="0070C0"/>
          <w:sz w:val="24"/>
          <w:szCs w:val="24"/>
        </w:rPr>
        <w:t xml:space="preserve"> kryteriów oceny ofert w dokumentacji przetargowej, natomiast od wykonawców poprawnego wypełnienia formularza ofertowego w odniesieniu do ceny ofertowej oraz ustalonych przez zamawiającego kryteriów.</w:t>
      </w:r>
    </w:p>
    <w:p w14:paraId="26C7F315" w14:textId="77777777" w:rsidR="008E5134" w:rsidRDefault="00104D93" w:rsidP="00CE5C88">
      <w:pPr>
        <w:jc w:val="both"/>
        <w:rPr>
          <w:rFonts w:ascii="Open Sans" w:hAnsi="Open Sans" w:cs="Open Sans"/>
          <w:color w:val="0070C0"/>
          <w:sz w:val="18"/>
          <w:szCs w:val="18"/>
        </w:rPr>
      </w:pPr>
      <w:r>
        <w:rPr>
          <w:rFonts w:ascii="Open Sans" w:hAnsi="Open Sans" w:cs="Open Sans"/>
          <w:color w:val="0070C0"/>
          <w:sz w:val="18"/>
          <w:szCs w:val="18"/>
        </w:rPr>
        <w:t>Ź</w:t>
      </w:r>
      <w:r w:rsidR="009E40C6" w:rsidRPr="00335901">
        <w:rPr>
          <w:rFonts w:ascii="Open Sans" w:hAnsi="Open Sans" w:cs="Open Sans"/>
          <w:color w:val="0070C0"/>
          <w:sz w:val="18"/>
          <w:szCs w:val="18"/>
        </w:rPr>
        <w:t xml:space="preserve">ródło: </w:t>
      </w:r>
      <w:r w:rsidR="00CE5C88" w:rsidRPr="00335901">
        <w:rPr>
          <w:rFonts w:ascii="Open Sans" w:hAnsi="Open Sans" w:cs="Open Sans"/>
          <w:i/>
          <w:iCs/>
          <w:color w:val="0070C0"/>
          <w:sz w:val="18"/>
          <w:szCs w:val="18"/>
          <w:lang w:val="ru-RU"/>
        </w:rPr>
        <w:t>Методичний</w:t>
      </w:r>
      <w:r w:rsidR="00CE5C88" w:rsidRPr="004C502E">
        <w:rPr>
          <w:rFonts w:ascii="Open Sans" w:hAnsi="Open Sans" w:cs="Open Sans"/>
          <w:i/>
          <w:iCs/>
          <w:color w:val="0070C0"/>
          <w:sz w:val="18"/>
          <w:szCs w:val="18"/>
        </w:rPr>
        <w:t xml:space="preserve"> </w:t>
      </w:r>
      <w:r w:rsidR="00CE5C88" w:rsidRPr="00335901">
        <w:rPr>
          <w:rFonts w:ascii="Open Sans" w:hAnsi="Open Sans" w:cs="Open Sans"/>
          <w:i/>
          <w:iCs/>
          <w:color w:val="0070C0"/>
          <w:sz w:val="18"/>
          <w:szCs w:val="18"/>
          <w:lang w:val="ru-RU"/>
        </w:rPr>
        <w:t>посібник</w:t>
      </w:r>
      <w:r w:rsidR="00CE5C88" w:rsidRPr="004C502E">
        <w:rPr>
          <w:rFonts w:ascii="Open Sans" w:hAnsi="Open Sans" w:cs="Open Sans"/>
          <w:i/>
          <w:iCs/>
          <w:color w:val="0070C0"/>
          <w:sz w:val="18"/>
          <w:szCs w:val="18"/>
        </w:rPr>
        <w:t xml:space="preserve"> </w:t>
      </w:r>
      <w:r w:rsidR="00CE5C88" w:rsidRPr="00335901">
        <w:rPr>
          <w:rFonts w:ascii="Open Sans" w:hAnsi="Open Sans" w:cs="Open Sans"/>
          <w:i/>
          <w:iCs/>
          <w:color w:val="0070C0"/>
          <w:sz w:val="18"/>
          <w:szCs w:val="18"/>
          <w:lang w:val="ru-RU"/>
        </w:rPr>
        <w:t>з</w:t>
      </w:r>
      <w:r w:rsidR="00CE5C88" w:rsidRPr="004C502E">
        <w:rPr>
          <w:rFonts w:ascii="Open Sans" w:hAnsi="Open Sans" w:cs="Open Sans"/>
          <w:i/>
          <w:iCs/>
          <w:color w:val="0070C0"/>
          <w:sz w:val="18"/>
          <w:szCs w:val="18"/>
        </w:rPr>
        <w:t xml:space="preserve"> </w:t>
      </w:r>
      <w:r w:rsidR="00CE5C88" w:rsidRPr="00335901">
        <w:rPr>
          <w:rFonts w:ascii="Open Sans" w:hAnsi="Open Sans" w:cs="Open Sans"/>
          <w:i/>
          <w:iCs/>
          <w:color w:val="0070C0"/>
          <w:sz w:val="18"/>
          <w:szCs w:val="18"/>
          <w:lang w:val="ru-RU"/>
        </w:rPr>
        <w:t>публічних</w:t>
      </w:r>
      <w:r w:rsidR="00CE5C88" w:rsidRPr="004C502E">
        <w:rPr>
          <w:rFonts w:ascii="Open Sans" w:hAnsi="Open Sans" w:cs="Open Sans"/>
          <w:i/>
          <w:iCs/>
          <w:color w:val="0070C0"/>
          <w:sz w:val="18"/>
          <w:szCs w:val="18"/>
        </w:rPr>
        <w:t xml:space="preserve"> </w:t>
      </w:r>
      <w:r w:rsidR="00CE5C88" w:rsidRPr="00335901">
        <w:rPr>
          <w:rFonts w:ascii="Open Sans" w:hAnsi="Open Sans" w:cs="Open Sans"/>
          <w:i/>
          <w:iCs/>
          <w:color w:val="0070C0"/>
          <w:sz w:val="18"/>
          <w:szCs w:val="18"/>
          <w:lang w:val="ru-RU"/>
        </w:rPr>
        <w:t>закупівель</w:t>
      </w:r>
      <w:r w:rsidR="00CE5C88" w:rsidRPr="004C502E">
        <w:rPr>
          <w:rFonts w:ascii="Open Sans" w:hAnsi="Open Sans" w:cs="Open Sans"/>
          <w:color w:val="0070C0"/>
          <w:sz w:val="18"/>
          <w:szCs w:val="18"/>
        </w:rPr>
        <w:t xml:space="preserve">…, </w:t>
      </w:r>
      <w:r w:rsidR="00CE5C88" w:rsidRPr="00335901">
        <w:rPr>
          <w:rFonts w:ascii="Open Sans" w:hAnsi="Open Sans" w:cs="Open Sans"/>
          <w:i/>
          <w:iCs/>
          <w:color w:val="0070C0"/>
          <w:sz w:val="18"/>
          <w:szCs w:val="18"/>
        </w:rPr>
        <w:t>op</w:t>
      </w:r>
      <w:r w:rsidR="00CE5C88" w:rsidRPr="004C502E">
        <w:rPr>
          <w:rFonts w:ascii="Open Sans" w:hAnsi="Open Sans" w:cs="Open Sans"/>
          <w:i/>
          <w:iCs/>
          <w:color w:val="0070C0"/>
          <w:sz w:val="18"/>
          <w:szCs w:val="18"/>
        </w:rPr>
        <w:t xml:space="preserve">. </w:t>
      </w:r>
      <w:r w:rsidR="00CE5C88" w:rsidRPr="00335901">
        <w:rPr>
          <w:rFonts w:ascii="Open Sans" w:hAnsi="Open Sans" w:cs="Open Sans"/>
          <w:i/>
          <w:iCs/>
          <w:color w:val="0070C0"/>
          <w:sz w:val="18"/>
          <w:szCs w:val="18"/>
        </w:rPr>
        <w:t>cit</w:t>
      </w:r>
      <w:r w:rsidR="00E45BA2">
        <w:rPr>
          <w:rFonts w:ascii="Open Sans" w:hAnsi="Open Sans" w:cs="Open Sans"/>
          <w:i/>
          <w:iCs/>
          <w:color w:val="0070C0"/>
          <w:sz w:val="18"/>
          <w:szCs w:val="18"/>
        </w:rPr>
        <w:t>.</w:t>
      </w:r>
      <w:r w:rsidR="00CE5C88" w:rsidRPr="004C502E">
        <w:rPr>
          <w:rFonts w:ascii="Open Sans" w:hAnsi="Open Sans" w:cs="Open Sans"/>
          <w:i/>
          <w:iCs/>
          <w:color w:val="0070C0"/>
          <w:sz w:val="18"/>
          <w:szCs w:val="18"/>
        </w:rPr>
        <w:t xml:space="preserve">, </w:t>
      </w:r>
      <w:r w:rsidR="00CE5C88" w:rsidRPr="00335901">
        <w:rPr>
          <w:rFonts w:ascii="Open Sans" w:hAnsi="Open Sans" w:cs="Open Sans"/>
          <w:color w:val="0070C0"/>
          <w:sz w:val="18"/>
          <w:szCs w:val="18"/>
        </w:rPr>
        <w:t>s</w:t>
      </w:r>
      <w:r w:rsidR="00CE5C88" w:rsidRPr="004C502E">
        <w:rPr>
          <w:rFonts w:ascii="Open Sans" w:hAnsi="Open Sans" w:cs="Open Sans"/>
          <w:color w:val="0070C0"/>
          <w:sz w:val="18"/>
          <w:szCs w:val="18"/>
        </w:rPr>
        <w:t>.</w:t>
      </w:r>
      <w:r w:rsidR="00CE5C88" w:rsidRPr="004C502E">
        <w:rPr>
          <w:rFonts w:ascii="Open Sans" w:hAnsi="Open Sans" w:cs="Open Sans"/>
          <w:i/>
          <w:iCs/>
          <w:color w:val="0070C0"/>
          <w:sz w:val="18"/>
          <w:szCs w:val="18"/>
        </w:rPr>
        <w:t xml:space="preserve"> </w:t>
      </w:r>
      <w:r w:rsidR="00CE5C88" w:rsidRPr="00335901">
        <w:rPr>
          <w:rFonts w:ascii="Open Sans" w:hAnsi="Open Sans" w:cs="Open Sans"/>
          <w:color w:val="0070C0"/>
          <w:sz w:val="18"/>
          <w:szCs w:val="18"/>
        </w:rPr>
        <w:t>51</w:t>
      </w:r>
    </w:p>
    <w:p w14:paraId="05A13295" w14:textId="6DC4824F" w:rsidR="00C03F09" w:rsidRDefault="00C03F09" w:rsidP="00CE5C88">
      <w:pPr>
        <w:jc w:val="both"/>
        <w:rPr>
          <w:rFonts w:ascii="Open Sans" w:hAnsi="Open Sans" w:cs="Open Sans"/>
          <w:color w:val="0070C0"/>
          <w:sz w:val="18"/>
          <w:szCs w:val="18"/>
        </w:rPr>
      </w:pPr>
      <w:r w:rsidRPr="00335901">
        <w:rPr>
          <w:rFonts w:ascii="Open Sans" w:hAnsi="Open Sans" w:cs="Open Sans"/>
          <w:noProof/>
          <w:color w:val="0070C0"/>
          <w:sz w:val="18"/>
          <w:szCs w:val="18"/>
          <w:lang w:eastAsia="pl-PL"/>
        </w:rPr>
        <w:drawing>
          <wp:anchor distT="0" distB="0" distL="114300" distR="114300" simplePos="0" relativeHeight="251696128" behindDoc="1" locked="0" layoutInCell="1" allowOverlap="1" wp14:anchorId="5B7D0243" wp14:editId="5D8D0E7E">
            <wp:simplePos x="0" y="0"/>
            <wp:positionH relativeFrom="margin">
              <wp:posOffset>-234051</wp:posOffset>
            </wp:positionH>
            <wp:positionV relativeFrom="paragraph">
              <wp:posOffset>319716</wp:posOffset>
            </wp:positionV>
            <wp:extent cx="6211570" cy="4013835"/>
            <wp:effectExtent l="0" t="0" r="0" b="5715"/>
            <wp:wrapTight wrapText="bothSides">
              <wp:wrapPolygon edited="0">
                <wp:start x="0" y="0"/>
                <wp:lineTo x="0" y="21528"/>
                <wp:lineTo x="21529" y="21528"/>
                <wp:lineTo x="21529" y="0"/>
                <wp:lineTo x="0" y="0"/>
              </wp:wrapPolygon>
            </wp:wrapTight>
            <wp:docPr id="146801770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11570" cy="4013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79CC43" w14:textId="36AB9713" w:rsidR="00335901" w:rsidRPr="00C03F09" w:rsidRDefault="00C03F09" w:rsidP="00C03F09">
      <w:pPr>
        <w:spacing w:after="0"/>
        <w:jc w:val="both"/>
        <w:rPr>
          <w:rFonts w:ascii="Open Sans" w:hAnsi="Open Sans" w:cs="Open Sans"/>
          <w:i/>
          <w:iCs/>
          <w:sz w:val="18"/>
          <w:szCs w:val="18"/>
        </w:rPr>
      </w:pPr>
      <w:r>
        <w:rPr>
          <w:rFonts w:ascii="Open Sans" w:hAnsi="Open Sans" w:cs="Open Sans"/>
          <w:i/>
          <w:iCs/>
          <w:sz w:val="18"/>
          <w:szCs w:val="18"/>
        </w:rPr>
        <w:t>P</w:t>
      </w:r>
      <w:r w:rsidRPr="00C03F09">
        <w:rPr>
          <w:rFonts w:ascii="Open Sans" w:hAnsi="Open Sans" w:cs="Open Sans"/>
          <w:i/>
          <w:iCs/>
          <w:sz w:val="18"/>
          <w:szCs w:val="18"/>
        </w:rPr>
        <w:t>rzykład zwycięzcy postępowania z ceną ofertową obliczoną w oparciu o współczynnik korygujący</w:t>
      </w:r>
    </w:p>
    <w:p w14:paraId="2BC1F243" w14:textId="5D45B2C7" w:rsidR="00C03F09" w:rsidRPr="00C03F09" w:rsidRDefault="00C03F09" w:rsidP="00CE5C88">
      <w:pPr>
        <w:jc w:val="both"/>
        <w:rPr>
          <w:rFonts w:ascii="Open Sans" w:hAnsi="Open Sans" w:cs="Open Sans"/>
          <w:color w:val="0070C0"/>
          <w:sz w:val="18"/>
          <w:szCs w:val="18"/>
        </w:rPr>
      </w:pPr>
      <w:r>
        <w:rPr>
          <w:rFonts w:ascii="Open Sans" w:hAnsi="Open Sans" w:cs="Open Sans"/>
          <w:sz w:val="18"/>
          <w:szCs w:val="18"/>
        </w:rPr>
        <w:t>Ź</w:t>
      </w:r>
      <w:r w:rsidRPr="00C03F09">
        <w:rPr>
          <w:rFonts w:ascii="Open Sans" w:hAnsi="Open Sans" w:cs="Open Sans"/>
          <w:sz w:val="18"/>
          <w:szCs w:val="18"/>
        </w:rPr>
        <w:t>ródło</w:t>
      </w:r>
      <w:r w:rsidRPr="00C03F09">
        <w:rPr>
          <w:rFonts w:ascii="Open Sans" w:hAnsi="Open Sans" w:cs="Open Sans"/>
          <w:color w:val="0070C0"/>
          <w:sz w:val="18"/>
          <w:szCs w:val="18"/>
        </w:rPr>
        <w:t xml:space="preserve">: </w:t>
      </w:r>
      <w:hyperlink r:id="rId99" w:history="1">
        <w:r w:rsidRPr="00C03F09">
          <w:rPr>
            <w:rStyle w:val="Hipercze"/>
            <w:rFonts w:ascii="Open Sans" w:hAnsi="Open Sans" w:cs="Open Sans"/>
            <w:sz w:val="18"/>
            <w:szCs w:val="18"/>
          </w:rPr>
          <w:t>https://prozorro.gov.ua/</w:t>
        </w:r>
      </w:hyperlink>
      <w:r w:rsidRPr="00C03F09">
        <w:rPr>
          <w:rFonts w:ascii="Open Sans" w:hAnsi="Open Sans" w:cs="Open Sans"/>
          <w:color w:val="0070C0"/>
          <w:sz w:val="18"/>
          <w:szCs w:val="18"/>
        </w:rPr>
        <w:t xml:space="preserve"> </w:t>
      </w:r>
    </w:p>
    <w:p w14:paraId="73BE379F" w14:textId="50D1F12F" w:rsidR="00EC2B5B" w:rsidRPr="004C502E" w:rsidRDefault="00152FCB" w:rsidP="009E40C6">
      <w:pPr>
        <w:jc w:val="both"/>
        <w:rPr>
          <w:rFonts w:ascii="Open Sans" w:hAnsi="Open Sans" w:cs="Open Sans"/>
          <w:color w:val="0070C0"/>
        </w:rPr>
      </w:pPr>
      <w:r>
        <w:rPr>
          <w:noProof/>
          <w:lang w:eastAsia="pl-PL"/>
        </w:rPr>
        <mc:AlternateContent>
          <mc:Choice Requires="wps">
            <w:drawing>
              <wp:anchor distT="0" distB="0" distL="114300" distR="114300" simplePos="0" relativeHeight="251811840" behindDoc="0" locked="0" layoutInCell="1" allowOverlap="1" wp14:anchorId="172FA40F" wp14:editId="216D5A93">
                <wp:simplePos x="0" y="0"/>
                <wp:positionH relativeFrom="column">
                  <wp:posOffset>5719312</wp:posOffset>
                </wp:positionH>
                <wp:positionV relativeFrom="paragraph">
                  <wp:posOffset>165064</wp:posOffset>
                </wp:positionV>
                <wp:extent cx="255097" cy="568373"/>
                <wp:effectExtent l="171450" t="19050" r="107315" b="0"/>
                <wp:wrapNone/>
                <wp:docPr id="7" name="Rectangle 7">
                  <a:extLst xmlns:a="http://schemas.openxmlformats.org/drawingml/2006/main">
                    <a:ext uri="{FF2B5EF4-FFF2-40B4-BE49-F238E27FC236}">
                      <a16:creationId xmlns:a16="http://schemas.microsoft.com/office/drawing/2014/main" id="{84693C49-05C6-4CD0-A900-4B843CF3016D}"/>
                    </a:ext>
                  </a:extLst>
                </wp:docPr>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4A626" id="Rectangle 7" o:spid="_x0000_s1026" style="position:absolute;margin-left:450.35pt;margin-top:13pt;width:20.1pt;height:44.75pt;rotation:45;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863729" w14:paraId="3D52D4C7" w14:textId="77777777" w:rsidTr="00863729">
        <w:tc>
          <w:tcPr>
            <w:tcW w:w="9062" w:type="dxa"/>
            <w:tcBorders>
              <w:top w:val="nil"/>
              <w:left w:val="nil"/>
              <w:bottom w:val="nil"/>
              <w:right w:val="nil"/>
            </w:tcBorders>
            <w:shd w:val="clear" w:color="auto" w:fill="FFF2CC" w:themeFill="accent4" w:themeFillTint="33"/>
          </w:tcPr>
          <w:p w14:paraId="218D1B08" w14:textId="69327C28" w:rsidR="00863729" w:rsidRPr="00863729" w:rsidRDefault="00863729" w:rsidP="00433EDE">
            <w:pPr>
              <w:spacing w:line="276" w:lineRule="auto"/>
              <w:rPr>
                <w:rFonts w:ascii="Open Sans" w:hAnsi="Open Sans" w:cs="Open Sans"/>
              </w:rPr>
            </w:pPr>
            <w:r w:rsidRPr="00863729">
              <w:rPr>
                <w:rFonts w:ascii="Open Sans" w:hAnsi="Open Sans" w:cs="Open Sans"/>
                <w:color w:val="0070C0"/>
              </w:rPr>
              <w:t>Na zakończenie warto nadmienić, że do najczęściej wybieranych przez ukraińskich zamawiających</w:t>
            </w:r>
            <w:r w:rsidR="00D47111">
              <w:rPr>
                <w:rFonts w:ascii="Open Sans" w:hAnsi="Open Sans" w:cs="Open Sans"/>
                <w:color w:val="0070C0"/>
              </w:rPr>
              <w:t xml:space="preserve"> </w:t>
            </w:r>
            <w:proofErr w:type="spellStart"/>
            <w:r w:rsidRPr="00863729">
              <w:rPr>
                <w:rFonts w:ascii="Open Sans" w:hAnsi="Open Sans" w:cs="Open Sans"/>
                <w:color w:val="0070C0"/>
              </w:rPr>
              <w:t>pozacenowych</w:t>
            </w:r>
            <w:proofErr w:type="spellEnd"/>
            <w:r w:rsidRPr="00863729">
              <w:rPr>
                <w:rFonts w:ascii="Open Sans" w:hAnsi="Open Sans" w:cs="Open Sans"/>
                <w:color w:val="0070C0"/>
              </w:rPr>
              <w:t xml:space="preserve"> kryteriów oceny ofert należą: warunki opłaty, termin wykonania zamówienia oraz warunki dotyczące gwarancji</w:t>
            </w:r>
            <w:r w:rsidRPr="00863729">
              <w:rPr>
                <w:rStyle w:val="Odwoanieprzypisudolnego"/>
                <w:rFonts w:ascii="Open Sans" w:hAnsi="Open Sans" w:cs="Open Sans"/>
                <w:color w:val="0070C0"/>
              </w:rPr>
              <w:footnoteReference w:id="142"/>
            </w:r>
            <w:r w:rsidRPr="00863729">
              <w:rPr>
                <w:rFonts w:ascii="Open Sans" w:hAnsi="Open Sans" w:cs="Open Sans"/>
                <w:color w:val="0070C0"/>
              </w:rPr>
              <w:t xml:space="preserve">. </w:t>
            </w:r>
          </w:p>
        </w:tc>
      </w:tr>
    </w:tbl>
    <w:p w14:paraId="4BA4B35F" w14:textId="66E1B53C" w:rsidR="009E40C6" w:rsidRPr="009862F3" w:rsidRDefault="009E40C6" w:rsidP="009862F3">
      <w:pPr>
        <w:pStyle w:val="Nagwek5"/>
        <w:spacing w:line="276" w:lineRule="auto"/>
        <w:rPr>
          <w:rFonts w:ascii="Lato" w:hAnsi="Lato" w:cs="Open Sans"/>
          <w:b w:val="0"/>
          <w:bCs w:val="0"/>
          <w:color w:val="0070C0"/>
          <w:sz w:val="24"/>
          <w:szCs w:val="24"/>
        </w:rPr>
      </w:pPr>
      <w:bookmarkStart w:id="142" w:name="_Toc170689266"/>
      <w:r w:rsidRPr="009862F3">
        <w:rPr>
          <w:rFonts w:ascii="Lato" w:hAnsi="Lato" w:cs="Open Sans"/>
          <w:color w:val="0070C0"/>
          <w:sz w:val="24"/>
          <w:szCs w:val="24"/>
        </w:rPr>
        <w:lastRenderedPageBreak/>
        <w:t>3.</w:t>
      </w:r>
      <w:r w:rsidR="005F54EC">
        <w:rPr>
          <w:rFonts w:ascii="Lato" w:hAnsi="Lato" w:cs="Open Sans"/>
          <w:color w:val="0070C0"/>
          <w:sz w:val="24"/>
          <w:szCs w:val="24"/>
        </w:rPr>
        <w:t>5</w:t>
      </w:r>
      <w:r w:rsidRPr="009862F3">
        <w:rPr>
          <w:rFonts w:ascii="Lato" w:hAnsi="Lato" w:cs="Open Sans"/>
          <w:color w:val="0070C0"/>
          <w:sz w:val="24"/>
          <w:szCs w:val="24"/>
        </w:rPr>
        <w:t>.</w:t>
      </w:r>
      <w:r w:rsidR="00827DB3">
        <w:rPr>
          <w:rFonts w:ascii="Lato" w:hAnsi="Lato" w:cs="Open Sans"/>
          <w:color w:val="0070C0"/>
          <w:sz w:val="24"/>
          <w:szCs w:val="24"/>
        </w:rPr>
        <w:t>6</w:t>
      </w:r>
      <w:r w:rsidR="0087599B">
        <w:rPr>
          <w:rFonts w:ascii="Lato" w:hAnsi="Lato" w:cs="Open Sans"/>
          <w:color w:val="0070C0"/>
          <w:sz w:val="24"/>
          <w:szCs w:val="24"/>
        </w:rPr>
        <w:t>.1.2</w:t>
      </w:r>
      <w:r w:rsidRPr="009862F3">
        <w:rPr>
          <w:rFonts w:ascii="Lato" w:hAnsi="Lato" w:cs="Open Sans"/>
          <w:color w:val="0070C0"/>
          <w:sz w:val="24"/>
          <w:szCs w:val="24"/>
        </w:rPr>
        <w:t>. Aukcja elektroniczna</w:t>
      </w:r>
      <w:bookmarkEnd w:id="142"/>
      <w:r w:rsidRPr="009862F3">
        <w:rPr>
          <w:rFonts w:ascii="Lato" w:hAnsi="Lato" w:cs="Open Sans"/>
          <w:color w:val="0070C0"/>
          <w:sz w:val="24"/>
          <w:szCs w:val="24"/>
        </w:rPr>
        <w:t xml:space="preserve">        </w:t>
      </w:r>
    </w:p>
    <w:p w14:paraId="08822CF1" w14:textId="27683519" w:rsidR="009E40C6" w:rsidRPr="008E5134" w:rsidRDefault="009E40C6" w:rsidP="00433EDE">
      <w:pPr>
        <w:spacing w:line="276" w:lineRule="auto"/>
        <w:rPr>
          <w:rFonts w:ascii="Lato" w:hAnsi="Lato" w:cs="Open Sans"/>
          <w:sz w:val="24"/>
          <w:szCs w:val="24"/>
        </w:rPr>
      </w:pPr>
      <w:bookmarkStart w:id="143" w:name="_Hlk143771837"/>
      <w:r w:rsidRPr="009862F3">
        <w:rPr>
          <w:rFonts w:ascii="Lato" w:hAnsi="Lato" w:cs="Open Sans"/>
          <w:sz w:val="24"/>
          <w:szCs w:val="24"/>
        </w:rPr>
        <w:t xml:space="preserve">Aukcja elektroniczna </w:t>
      </w:r>
      <w:r w:rsidR="008E5134">
        <w:rPr>
          <w:rFonts w:ascii="Lato" w:hAnsi="Lato" w:cs="Open Sans"/>
          <w:sz w:val="24"/>
          <w:szCs w:val="24"/>
        </w:rPr>
        <w:t xml:space="preserve">(ukr. </w:t>
      </w:r>
      <w:proofErr w:type="spellStart"/>
      <w:r w:rsidR="008E5134" w:rsidRPr="008E5134">
        <w:rPr>
          <w:rFonts w:ascii="Lato" w:hAnsi="Lato" w:cs="Open Sans"/>
          <w:sz w:val="24"/>
          <w:szCs w:val="24"/>
        </w:rPr>
        <w:t>електронний</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аукціон</w:t>
      </w:r>
      <w:proofErr w:type="spellEnd"/>
      <w:r w:rsidR="008E5134">
        <w:rPr>
          <w:rFonts w:ascii="Lato" w:hAnsi="Lato" w:cs="Open Sans"/>
          <w:sz w:val="24"/>
          <w:szCs w:val="24"/>
        </w:rPr>
        <w:t xml:space="preserve">) </w:t>
      </w:r>
      <w:r w:rsidRPr="009862F3">
        <w:rPr>
          <w:rFonts w:ascii="Lato" w:hAnsi="Lato" w:cs="Open Sans"/>
          <w:sz w:val="24"/>
          <w:szCs w:val="24"/>
        </w:rPr>
        <w:t>jest nieodłącznym oraz jednym z</w:t>
      </w:r>
      <w:r w:rsidR="008E5134">
        <w:rPr>
          <w:rFonts w:ascii="Lato" w:hAnsi="Lato" w:cs="Open Sans"/>
          <w:sz w:val="24"/>
          <w:szCs w:val="24"/>
        </w:rPr>
        <w:t> </w:t>
      </w:r>
      <w:r w:rsidRPr="009862F3">
        <w:rPr>
          <w:rFonts w:ascii="Lato" w:hAnsi="Lato" w:cs="Open Sans"/>
          <w:sz w:val="24"/>
          <w:szCs w:val="24"/>
        </w:rPr>
        <w:t xml:space="preserve">najważniejszych elementów postępowania o udzielenie zamówienia prowadzonego w trybach konkurencyjnych oraz w trybie procedury uproszczonej. W myśl obowiązujących w Ukrainie regulacji, to właśnie za jej pomocą dokonuje się czynności </w:t>
      </w:r>
      <w:r w:rsidRPr="008E5134">
        <w:rPr>
          <w:rFonts w:ascii="Lato" w:hAnsi="Lato" w:cs="Open Sans"/>
          <w:sz w:val="24"/>
          <w:szCs w:val="24"/>
        </w:rPr>
        <w:t xml:space="preserve">oceny ofert na podstawie kryteriów oraz wyłonienia oferty najkorzystniejszej ekonomicznie. </w:t>
      </w:r>
    </w:p>
    <w:p w14:paraId="0502BC79" w14:textId="77A5E8EA" w:rsidR="009E40C6" w:rsidRPr="008E5134" w:rsidRDefault="009E40C6" w:rsidP="00433EDE">
      <w:pPr>
        <w:spacing w:line="276" w:lineRule="auto"/>
        <w:rPr>
          <w:rFonts w:ascii="Lato" w:hAnsi="Lato" w:cs="Open Sans"/>
          <w:sz w:val="24"/>
          <w:szCs w:val="24"/>
        </w:rPr>
      </w:pPr>
      <w:r w:rsidRPr="008E5134">
        <w:rPr>
          <w:rFonts w:ascii="Lato" w:hAnsi="Lato" w:cs="Open Sans"/>
          <w:sz w:val="24"/>
          <w:szCs w:val="24"/>
        </w:rPr>
        <w:t>Należy zacząć od tego, że na etapie ogłoszenia postępowania o udzielenie zamówienia zamawiający określa postąpienie aukcyjne w ujęciu pieniężnym albo procentowym</w:t>
      </w:r>
      <w:r w:rsidR="008E5134" w:rsidRPr="008E5134">
        <w:rPr>
          <w:rFonts w:ascii="Lato" w:hAnsi="Lato" w:cs="Open Sans"/>
          <w:sz w:val="24"/>
          <w:szCs w:val="24"/>
        </w:rPr>
        <w:t xml:space="preserve"> (ukr. </w:t>
      </w:r>
      <w:proofErr w:type="spellStart"/>
      <w:r w:rsidR="008E5134" w:rsidRPr="008E5134">
        <w:rPr>
          <w:rStyle w:val="rvts0"/>
          <w:rFonts w:ascii="Lato" w:hAnsi="Lato"/>
          <w:sz w:val="24"/>
          <w:szCs w:val="24"/>
        </w:rPr>
        <w:t>розмір</w:t>
      </w:r>
      <w:proofErr w:type="spellEnd"/>
      <w:r w:rsidR="008E5134" w:rsidRPr="008E5134">
        <w:rPr>
          <w:rStyle w:val="rvts0"/>
          <w:rFonts w:ascii="Lato" w:hAnsi="Lato"/>
          <w:sz w:val="24"/>
          <w:szCs w:val="24"/>
        </w:rPr>
        <w:t xml:space="preserve"> </w:t>
      </w:r>
      <w:proofErr w:type="spellStart"/>
      <w:r w:rsidR="008E5134" w:rsidRPr="008E5134">
        <w:rPr>
          <w:rStyle w:val="rvts0"/>
          <w:rFonts w:ascii="Lato" w:hAnsi="Lato"/>
          <w:sz w:val="24"/>
          <w:szCs w:val="24"/>
        </w:rPr>
        <w:t>мінімального</w:t>
      </w:r>
      <w:proofErr w:type="spellEnd"/>
      <w:r w:rsidR="008E5134" w:rsidRPr="008E5134">
        <w:rPr>
          <w:rStyle w:val="rvts0"/>
          <w:rFonts w:ascii="Lato" w:hAnsi="Lato"/>
          <w:sz w:val="24"/>
          <w:szCs w:val="24"/>
        </w:rPr>
        <w:t xml:space="preserve"> </w:t>
      </w:r>
      <w:proofErr w:type="spellStart"/>
      <w:r w:rsidR="008E5134" w:rsidRPr="008E5134">
        <w:rPr>
          <w:rStyle w:val="rvts0"/>
          <w:rFonts w:ascii="Lato" w:hAnsi="Lato"/>
          <w:sz w:val="24"/>
          <w:szCs w:val="24"/>
        </w:rPr>
        <w:t>кроку</w:t>
      </w:r>
      <w:proofErr w:type="spellEnd"/>
      <w:r w:rsidR="008E5134" w:rsidRPr="008E5134">
        <w:rPr>
          <w:rStyle w:val="rvts0"/>
          <w:rFonts w:ascii="Lato" w:hAnsi="Lato"/>
          <w:sz w:val="24"/>
          <w:szCs w:val="24"/>
        </w:rPr>
        <w:t xml:space="preserve"> </w:t>
      </w:r>
      <w:proofErr w:type="spellStart"/>
      <w:r w:rsidR="008E5134" w:rsidRPr="008E5134">
        <w:rPr>
          <w:rStyle w:val="rvts0"/>
          <w:rFonts w:ascii="Lato" w:hAnsi="Lato"/>
          <w:sz w:val="24"/>
          <w:szCs w:val="24"/>
        </w:rPr>
        <w:t>пониження</w:t>
      </w:r>
      <w:proofErr w:type="spellEnd"/>
      <w:r w:rsidR="008E5134" w:rsidRPr="008E5134">
        <w:rPr>
          <w:rStyle w:val="rvts0"/>
          <w:rFonts w:ascii="Lato" w:hAnsi="Lato"/>
          <w:sz w:val="24"/>
          <w:szCs w:val="24"/>
        </w:rPr>
        <w:t xml:space="preserve"> </w:t>
      </w:r>
      <w:proofErr w:type="spellStart"/>
      <w:r w:rsidR="008E5134" w:rsidRPr="008E5134">
        <w:rPr>
          <w:rStyle w:val="rvts0"/>
          <w:rFonts w:ascii="Lato" w:hAnsi="Lato"/>
          <w:sz w:val="24"/>
          <w:szCs w:val="24"/>
        </w:rPr>
        <w:t>ціни</w:t>
      </w:r>
      <w:proofErr w:type="spellEnd"/>
      <w:r w:rsidR="008E5134" w:rsidRPr="008E5134">
        <w:rPr>
          <w:rStyle w:val="rvts0"/>
          <w:rFonts w:ascii="Lato" w:hAnsi="Lato"/>
          <w:sz w:val="24"/>
          <w:szCs w:val="24"/>
        </w:rPr>
        <w:t>)</w:t>
      </w:r>
      <w:r w:rsidRPr="008E5134">
        <w:rPr>
          <w:rFonts w:ascii="Lato" w:hAnsi="Lato" w:cs="Open Sans"/>
          <w:sz w:val="24"/>
          <w:szCs w:val="24"/>
        </w:rPr>
        <w:t xml:space="preserve">, czyli minimalną kwotę, o jaką uczestnik może zredukować swoją cenę w trakcie trwania aukcji. </w:t>
      </w:r>
    </w:p>
    <w:p w14:paraId="445B4090" w14:textId="77777777" w:rsidR="00433EDE" w:rsidRDefault="009E40C6" w:rsidP="00433EDE">
      <w:pPr>
        <w:spacing w:line="276" w:lineRule="auto"/>
        <w:rPr>
          <w:rFonts w:ascii="Lato" w:hAnsi="Lato" w:cs="Open Sans"/>
          <w:sz w:val="24"/>
          <w:szCs w:val="24"/>
        </w:rPr>
      </w:pPr>
      <w:r w:rsidRPr="009862F3">
        <w:rPr>
          <w:rFonts w:ascii="Lato" w:hAnsi="Lato" w:cs="Open Sans"/>
          <w:sz w:val="24"/>
          <w:szCs w:val="24"/>
        </w:rPr>
        <w:t xml:space="preserve">Data oraz godzina przeprowadzenia aukcji elektronicznej wyznaczane są automatycznie przez system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po upływie terminu na składanie ofert (lub po opublikowaniu protokołu z badania ofert w przypa</w:t>
      </w:r>
      <w:r w:rsidR="00433EDE">
        <w:rPr>
          <w:rFonts w:ascii="Lato" w:hAnsi="Lato" w:cs="Open Sans"/>
          <w:sz w:val="24"/>
          <w:szCs w:val="24"/>
        </w:rPr>
        <w:t>dku postępowania prowadzonego w </w:t>
      </w:r>
      <w:r w:rsidRPr="009862F3">
        <w:rPr>
          <w:rFonts w:ascii="Lato" w:hAnsi="Lato" w:cs="Open Sans"/>
          <w:sz w:val="24"/>
          <w:szCs w:val="24"/>
        </w:rPr>
        <w:t xml:space="preserve">trybie </w:t>
      </w:r>
      <w:proofErr w:type="spellStart"/>
      <w:r w:rsidRPr="009862F3">
        <w:rPr>
          <w:rFonts w:ascii="Lato" w:hAnsi="Lato" w:cs="Open Sans"/>
          <w:i/>
          <w:iCs/>
          <w:sz w:val="24"/>
          <w:szCs w:val="24"/>
        </w:rPr>
        <w:t>europrocedury</w:t>
      </w:r>
      <w:proofErr w:type="spellEnd"/>
      <w:r w:rsidRPr="009862F3">
        <w:rPr>
          <w:rFonts w:ascii="Lato" w:hAnsi="Lato" w:cs="Open Sans"/>
          <w:sz w:val="24"/>
          <w:szCs w:val="24"/>
        </w:rPr>
        <w:t>), przy czym aukcja może odby</w:t>
      </w:r>
      <w:r w:rsidR="00433EDE">
        <w:rPr>
          <w:rFonts w:ascii="Lato" w:hAnsi="Lato" w:cs="Open Sans"/>
          <w:sz w:val="24"/>
          <w:szCs w:val="24"/>
        </w:rPr>
        <w:t>wać się jedynie w dni robocze w </w:t>
      </w:r>
      <w:r w:rsidRPr="009862F3">
        <w:rPr>
          <w:rFonts w:ascii="Lato" w:hAnsi="Lato" w:cs="Open Sans"/>
          <w:sz w:val="24"/>
          <w:szCs w:val="24"/>
        </w:rPr>
        <w:t>czasie godzin roboczych (nie wcześniej niż o godzinie 11</w:t>
      </w:r>
      <w:r w:rsidR="00433EDE">
        <w:rPr>
          <w:rFonts w:ascii="Lato" w:hAnsi="Lato" w:cs="Open Sans"/>
          <w:sz w:val="24"/>
          <w:szCs w:val="24"/>
        </w:rPr>
        <w:t>:00</w:t>
      </w:r>
      <w:r w:rsidRPr="009862F3">
        <w:rPr>
          <w:rFonts w:ascii="Lato" w:hAnsi="Lato" w:cs="Open Sans"/>
          <w:sz w:val="24"/>
          <w:szCs w:val="24"/>
        </w:rPr>
        <w:t>)</w:t>
      </w:r>
      <w:r w:rsidRPr="009862F3">
        <w:rPr>
          <w:rStyle w:val="Odwoanieprzypisudolnego"/>
          <w:rFonts w:ascii="Lato" w:hAnsi="Lato" w:cs="Open Sans"/>
          <w:sz w:val="24"/>
          <w:szCs w:val="24"/>
        </w:rPr>
        <w:footnoteReference w:id="143"/>
      </w:r>
      <w:r w:rsidRPr="009862F3">
        <w:rPr>
          <w:rFonts w:ascii="Lato" w:hAnsi="Lato" w:cs="Open Sans"/>
          <w:sz w:val="24"/>
          <w:szCs w:val="24"/>
        </w:rPr>
        <w:t xml:space="preserve">. </w:t>
      </w:r>
    </w:p>
    <w:p w14:paraId="51E0C2A0" w14:textId="3C1D1FD7" w:rsidR="000D7CDF" w:rsidRDefault="009E40C6" w:rsidP="00433EDE">
      <w:pPr>
        <w:spacing w:line="276" w:lineRule="auto"/>
        <w:rPr>
          <w:rFonts w:ascii="Lato" w:hAnsi="Lato" w:cs="Open Sans"/>
          <w:sz w:val="24"/>
          <w:szCs w:val="24"/>
        </w:rPr>
      </w:pPr>
      <w:r w:rsidRPr="009862F3">
        <w:rPr>
          <w:rFonts w:ascii="Lato" w:hAnsi="Lato" w:cs="Open Sans"/>
          <w:sz w:val="24"/>
          <w:szCs w:val="24"/>
        </w:rPr>
        <w:t xml:space="preserve">Aktywacja modułu aukcji jest możliwa jedynie w sytuacji, gdy oferty złożyła odpowiednia przewidziana dla danego trybu postępowania ilość uczestników. </w:t>
      </w:r>
    </w:p>
    <w:p w14:paraId="30DE5E04" w14:textId="1D39C98C" w:rsidR="00863729" w:rsidRPr="009862F3" w:rsidRDefault="00863729" w:rsidP="009862F3">
      <w:pPr>
        <w:spacing w:line="276" w:lineRule="auto"/>
        <w:jc w:val="both"/>
        <w:rPr>
          <w:rFonts w:ascii="Lato" w:hAnsi="Lato" w:cs="Open Sans"/>
          <w:sz w:val="24"/>
          <w:szCs w:val="24"/>
        </w:rPr>
      </w:pPr>
      <w:r w:rsidRPr="009862F3">
        <w:rPr>
          <w:rFonts w:ascii="Lato" w:hAnsi="Lato" w:cs="Open Sans"/>
          <w:noProof/>
          <w:sz w:val="24"/>
          <w:szCs w:val="24"/>
          <w:lang w:eastAsia="pl-PL"/>
        </w:rPr>
        <w:drawing>
          <wp:anchor distT="0" distB="0" distL="114300" distR="114300" simplePos="0" relativeHeight="251698176" behindDoc="1" locked="0" layoutInCell="1" allowOverlap="1" wp14:anchorId="0F52C25B" wp14:editId="4CF5CAA3">
            <wp:simplePos x="0" y="0"/>
            <wp:positionH relativeFrom="margin">
              <wp:align>right</wp:align>
            </wp:positionH>
            <wp:positionV relativeFrom="paragraph">
              <wp:posOffset>285199</wp:posOffset>
            </wp:positionV>
            <wp:extent cx="5768975" cy="1666240"/>
            <wp:effectExtent l="0" t="0" r="3175" b="0"/>
            <wp:wrapTight wrapText="bothSides">
              <wp:wrapPolygon edited="0">
                <wp:start x="0" y="0"/>
                <wp:lineTo x="0" y="21238"/>
                <wp:lineTo x="21541" y="21238"/>
                <wp:lineTo x="21541" y="0"/>
                <wp:lineTo x="0" y="0"/>
              </wp:wrapPolygon>
            </wp:wrapTight>
            <wp:docPr id="1974918190"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8975" cy="166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3C2B8" w14:textId="77777777" w:rsidR="00863729" w:rsidRDefault="00863729" w:rsidP="00C03F09">
      <w:pPr>
        <w:spacing w:after="0"/>
        <w:jc w:val="both"/>
        <w:rPr>
          <w:rFonts w:ascii="Open Sans" w:hAnsi="Open Sans" w:cs="Open Sans"/>
          <w:i/>
          <w:iCs/>
          <w:sz w:val="18"/>
          <w:szCs w:val="18"/>
        </w:rPr>
      </w:pPr>
    </w:p>
    <w:p w14:paraId="3D1AB0D5" w14:textId="1B47A3B1" w:rsidR="00C03F09" w:rsidRPr="00C03F09" w:rsidRDefault="00C03F09" w:rsidP="00C03F09">
      <w:pPr>
        <w:spacing w:after="0"/>
        <w:jc w:val="both"/>
        <w:rPr>
          <w:rFonts w:ascii="Open Sans" w:hAnsi="Open Sans" w:cs="Open Sans"/>
          <w:i/>
          <w:iCs/>
          <w:sz w:val="18"/>
          <w:szCs w:val="18"/>
        </w:rPr>
      </w:pPr>
      <w:r w:rsidRPr="00C03F09">
        <w:rPr>
          <w:rFonts w:ascii="Open Sans" w:hAnsi="Open Sans" w:cs="Open Sans"/>
          <w:i/>
          <w:iCs/>
          <w:sz w:val="18"/>
          <w:szCs w:val="18"/>
        </w:rPr>
        <w:t xml:space="preserve">Przykład aktywowanego i działającego modułu aukcji elektronicznej z możliwością wzięcia udziału na portalu </w:t>
      </w:r>
      <w:proofErr w:type="spellStart"/>
      <w:r w:rsidR="00C4522F" w:rsidRPr="00C03F09">
        <w:rPr>
          <w:rFonts w:ascii="Open Sans" w:hAnsi="Open Sans" w:cs="Open Sans"/>
          <w:i/>
          <w:iCs/>
          <w:sz w:val="18"/>
          <w:szCs w:val="18"/>
        </w:rPr>
        <w:t>Pro</w:t>
      </w:r>
      <w:r w:rsidR="00C4522F">
        <w:rPr>
          <w:rFonts w:ascii="Open Sans" w:hAnsi="Open Sans" w:cs="Open Sans"/>
          <w:i/>
          <w:iCs/>
          <w:sz w:val="18"/>
          <w:szCs w:val="18"/>
        </w:rPr>
        <w:t>Z</w:t>
      </w:r>
      <w:r w:rsidR="00C4522F" w:rsidRPr="00C03F09">
        <w:rPr>
          <w:rFonts w:ascii="Open Sans" w:hAnsi="Open Sans" w:cs="Open Sans"/>
          <w:i/>
          <w:iCs/>
          <w:sz w:val="18"/>
          <w:szCs w:val="18"/>
        </w:rPr>
        <w:t>orro</w:t>
      </w:r>
      <w:proofErr w:type="spellEnd"/>
      <w:r w:rsidR="00C4522F" w:rsidRPr="00C03F09">
        <w:rPr>
          <w:rFonts w:ascii="Open Sans" w:hAnsi="Open Sans" w:cs="Open Sans"/>
          <w:i/>
          <w:iCs/>
          <w:sz w:val="18"/>
          <w:szCs w:val="18"/>
        </w:rPr>
        <w:t xml:space="preserve"> </w:t>
      </w:r>
    </w:p>
    <w:p w14:paraId="55E86019" w14:textId="13DBCE83" w:rsidR="00C03F09" w:rsidRPr="00C03F09" w:rsidRDefault="00C03F09" w:rsidP="00C03F09">
      <w:pPr>
        <w:jc w:val="both"/>
        <w:rPr>
          <w:rFonts w:ascii="Open Sans" w:hAnsi="Open Sans" w:cs="Open Sans"/>
          <w:color w:val="0070C0"/>
          <w:sz w:val="18"/>
          <w:szCs w:val="18"/>
        </w:rPr>
      </w:pPr>
      <w:r w:rsidRPr="00C03F09">
        <w:rPr>
          <w:rFonts w:ascii="Open Sans" w:hAnsi="Open Sans" w:cs="Open Sans"/>
          <w:sz w:val="18"/>
          <w:szCs w:val="18"/>
        </w:rPr>
        <w:t>Źródło</w:t>
      </w:r>
      <w:r w:rsidRPr="00C03F09">
        <w:rPr>
          <w:rFonts w:ascii="Open Sans" w:hAnsi="Open Sans" w:cs="Open Sans"/>
          <w:color w:val="0070C0"/>
          <w:sz w:val="18"/>
          <w:szCs w:val="18"/>
        </w:rPr>
        <w:t xml:space="preserve">: </w:t>
      </w:r>
      <w:hyperlink r:id="rId101" w:history="1">
        <w:r w:rsidRPr="00C03F09">
          <w:rPr>
            <w:rStyle w:val="Hipercze"/>
            <w:rFonts w:ascii="Open Sans" w:hAnsi="Open Sans" w:cs="Open Sans"/>
            <w:sz w:val="18"/>
            <w:szCs w:val="18"/>
          </w:rPr>
          <w:t>https://prozorro.gov.ua/</w:t>
        </w:r>
      </w:hyperlink>
      <w:r w:rsidRPr="00C03F09">
        <w:rPr>
          <w:rFonts w:ascii="Open Sans" w:hAnsi="Open Sans" w:cs="Open Sans"/>
          <w:color w:val="0070C0"/>
          <w:sz w:val="18"/>
          <w:szCs w:val="18"/>
        </w:rPr>
        <w:t xml:space="preserve"> </w:t>
      </w:r>
    </w:p>
    <w:p w14:paraId="17E2BCC0" w14:textId="77777777" w:rsidR="00863729" w:rsidRDefault="00863729" w:rsidP="009E40C6">
      <w:pPr>
        <w:jc w:val="both"/>
        <w:rPr>
          <w:rFonts w:ascii="Open Sans" w:hAnsi="Open Sans" w:cs="Open Sans"/>
        </w:rPr>
      </w:pPr>
    </w:p>
    <w:p w14:paraId="4F73D69C" w14:textId="77777777" w:rsidR="00863729" w:rsidRDefault="00863729" w:rsidP="009E40C6">
      <w:pPr>
        <w:jc w:val="both"/>
        <w:rPr>
          <w:rFonts w:ascii="Open Sans" w:hAnsi="Open Sans" w:cs="Open Sans"/>
        </w:rPr>
      </w:pPr>
    </w:p>
    <w:p w14:paraId="69778404" w14:textId="77777777" w:rsidR="00863729" w:rsidRDefault="00863729" w:rsidP="009E40C6">
      <w:pPr>
        <w:jc w:val="both"/>
        <w:rPr>
          <w:rFonts w:ascii="Open Sans" w:hAnsi="Open Sans" w:cs="Open Sans"/>
        </w:rPr>
      </w:pPr>
    </w:p>
    <w:p w14:paraId="3ED54889" w14:textId="33825EAD" w:rsidR="009E40C6" w:rsidRPr="004C502E" w:rsidRDefault="009E40C6" w:rsidP="00433EDE">
      <w:pPr>
        <w:pStyle w:val="Nagwek6"/>
        <w:spacing w:line="276" w:lineRule="auto"/>
        <w:rPr>
          <w:rFonts w:ascii="Lato" w:eastAsiaTheme="minorHAnsi" w:hAnsi="Lato" w:cs="Open Sans"/>
          <w:color w:val="auto"/>
          <w:sz w:val="24"/>
          <w:szCs w:val="24"/>
        </w:rPr>
      </w:pPr>
      <w:bookmarkStart w:id="144" w:name="_Toc170689267"/>
      <w:r w:rsidRPr="004C502E">
        <w:rPr>
          <w:rFonts w:ascii="Lato" w:hAnsi="Lato" w:cs="Open Sans"/>
          <w:b/>
          <w:bCs/>
          <w:color w:val="0070C0"/>
          <w:sz w:val="24"/>
          <w:szCs w:val="24"/>
        </w:rPr>
        <w:lastRenderedPageBreak/>
        <w:t>3.</w:t>
      </w:r>
      <w:r w:rsidR="005F54EC">
        <w:rPr>
          <w:rFonts w:ascii="Lato" w:hAnsi="Lato" w:cs="Open Sans"/>
          <w:b/>
          <w:bCs/>
          <w:color w:val="0070C0"/>
          <w:sz w:val="24"/>
          <w:szCs w:val="24"/>
        </w:rPr>
        <w:t>5</w:t>
      </w:r>
      <w:r w:rsidRPr="004C502E">
        <w:rPr>
          <w:rFonts w:ascii="Lato" w:hAnsi="Lato" w:cs="Open Sans"/>
          <w:b/>
          <w:bCs/>
          <w:color w:val="0070C0"/>
          <w:sz w:val="24"/>
          <w:szCs w:val="24"/>
        </w:rPr>
        <w:t>.</w:t>
      </w:r>
      <w:r w:rsidR="00827DB3">
        <w:rPr>
          <w:rFonts w:ascii="Lato" w:hAnsi="Lato" w:cs="Open Sans"/>
          <w:b/>
          <w:bCs/>
          <w:color w:val="0070C0"/>
          <w:sz w:val="24"/>
          <w:szCs w:val="24"/>
        </w:rPr>
        <w:t>6</w:t>
      </w:r>
      <w:r w:rsidR="0087599B">
        <w:rPr>
          <w:rFonts w:ascii="Lato" w:hAnsi="Lato" w:cs="Open Sans"/>
          <w:b/>
          <w:bCs/>
          <w:color w:val="0070C0"/>
          <w:sz w:val="24"/>
          <w:szCs w:val="24"/>
        </w:rPr>
        <w:t>.1.2</w:t>
      </w:r>
      <w:r w:rsidRPr="004C502E">
        <w:rPr>
          <w:rFonts w:ascii="Lato" w:hAnsi="Lato" w:cs="Open Sans"/>
          <w:b/>
          <w:bCs/>
          <w:color w:val="0070C0"/>
          <w:sz w:val="24"/>
          <w:szCs w:val="24"/>
        </w:rPr>
        <w:t>.1. Otwarcie cen ofertowych</w:t>
      </w:r>
      <w:bookmarkEnd w:id="144"/>
      <w:r w:rsidRPr="004C502E">
        <w:rPr>
          <w:rFonts w:ascii="Lato" w:hAnsi="Lato" w:cs="Open Sans"/>
          <w:b/>
          <w:bCs/>
          <w:color w:val="0070C0"/>
          <w:sz w:val="24"/>
          <w:szCs w:val="24"/>
        </w:rPr>
        <w:t xml:space="preserve"> </w:t>
      </w:r>
      <w:r w:rsidRPr="004C502E">
        <w:rPr>
          <w:rFonts w:ascii="Lato" w:eastAsiaTheme="minorHAnsi" w:hAnsi="Lato" w:cs="Open Sans"/>
          <w:color w:val="auto"/>
          <w:sz w:val="24"/>
          <w:szCs w:val="24"/>
        </w:rPr>
        <w:t xml:space="preserve">       </w:t>
      </w:r>
    </w:p>
    <w:p w14:paraId="705DD6D2" w14:textId="77777777" w:rsidR="0020013E" w:rsidRDefault="00863729" w:rsidP="00433EDE">
      <w:pPr>
        <w:spacing w:before="240" w:line="276" w:lineRule="auto"/>
        <w:rPr>
          <w:rFonts w:ascii="Lato" w:hAnsi="Lato" w:cs="Open Sans"/>
          <w:sz w:val="24"/>
          <w:szCs w:val="24"/>
        </w:rPr>
      </w:pPr>
      <w:r>
        <w:rPr>
          <w:rFonts w:ascii="Lato" w:hAnsi="Lato" w:cs="Open Sans"/>
          <w:sz w:val="24"/>
          <w:szCs w:val="24"/>
        </w:rPr>
        <w:t>D</w:t>
      </w:r>
      <w:r w:rsidR="009E40C6" w:rsidRPr="004C502E">
        <w:rPr>
          <w:rFonts w:ascii="Lato" w:hAnsi="Lato" w:cs="Open Sans"/>
          <w:sz w:val="24"/>
          <w:szCs w:val="24"/>
        </w:rPr>
        <w:t xml:space="preserve">o momentu rozpoczęcia aukcji uczestnicy postępowania nie widzą informacji o ilości złożonych ofert ani o propozycjach cenowych swoich konkurentów. </w:t>
      </w:r>
    </w:p>
    <w:p w14:paraId="47A6CE36" w14:textId="77777777" w:rsidR="008E5134" w:rsidRDefault="009E40C6" w:rsidP="00433EDE">
      <w:pPr>
        <w:spacing w:before="240" w:line="276" w:lineRule="auto"/>
        <w:rPr>
          <w:rFonts w:ascii="Lato" w:hAnsi="Lato" w:cs="Open Sans"/>
          <w:sz w:val="24"/>
          <w:szCs w:val="24"/>
        </w:rPr>
      </w:pPr>
      <w:r w:rsidRPr="004C502E">
        <w:rPr>
          <w:rFonts w:ascii="Lato" w:hAnsi="Lato" w:cs="Open Sans"/>
          <w:sz w:val="24"/>
          <w:szCs w:val="24"/>
        </w:rPr>
        <w:t xml:space="preserve">Regulacja art. 28 ust. 1 </w:t>
      </w:r>
      <w:r w:rsidR="00433EDE">
        <w:rPr>
          <w:rFonts w:ascii="Lato" w:hAnsi="Lato" w:cs="Open Sans"/>
          <w:sz w:val="24"/>
          <w:szCs w:val="24"/>
        </w:rPr>
        <w:t>ustawy OZP</w:t>
      </w:r>
      <w:r w:rsidR="00B03D3B">
        <w:rPr>
          <w:rFonts w:ascii="Lato" w:hAnsi="Lato" w:cs="Open Sans"/>
          <w:sz w:val="24"/>
          <w:szCs w:val="24"/>
        </w:rPr>
        <w:t xml:space="preserve"> </w:t>
      </w:r>
      <w:r w:rsidRPr="004C502E">
        <w:rPr>
          <w:rFonts w:ascii="Lato" w:hAnsi="Lato" w:cs="Open Sans"/>
          <w:sz w:val="24"/>
          <w:szCs w:val="24"/>
        </w:rPr>
        <w:t>stanowi, że przed rozpoczęciem aukcji elektronicznej następuje automatyczne otwarcie ofert, jednakże wyłącznie w zakresie cen proponowanych przez uczestników</w:t>
      </w:r>
      <w:r w:rsidR="008E5134">
        <w:rPr>
          <w:rFonts w:ascii="Lato" w:hAnsi="Lato" w:cs="Open Sans"/>
          <w:sz w:val="24"/>
          <w:szCs w:val="24"/>
        </w:rPr>
        <w:t xml:space="preserve"> (ukr</w:t>
      </w:r>
      <w:r w:rsidRPr="004C502E">
        <w:rPr>
          <w:rFonts w:ascii="Lato" w:hAnsi="Lato" w:cs="Open Sans"/>
          <w:sz w:val="24"/>
          <w:szCs w:val="24"/>
        </w:rPr>
        <w:t>.</w:t>
      </w:r>
      <w:r w:rsidR="008E5134">
        <w:rPr>
          <w:rFonts w:ascii="Lato" w:hAnsi="Lato" w:cs="Open Sans"/>
          <w:sz w:val="24"/>
          <w:szCs w:val="24"/>
        </w:rPr>
        <w:t xml:space="preserve"> </w:t>
      </w:r>
      <w:proofErr w:type="spellStart"/>
      <w:r w:rsidR="008E5134" w:rsidRPr="008E5134">
        <w:rPr>
          <w:rFonts w:ascii="Lato" w:hAnsi="Lato" w:cs="Open Sans"/>
          <w:sz w:val="24"/>
          <w:szCs w:val="24"/>
        </w:rPr>
        <w:t>розкриття</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інформації</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про</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ціни</w:t>
      </w:r>
      <w:proofErr w:type="spellEnd"/>
      <w:r w:rsidR="008E5134" w:rsidRPr="008E5134">
        <w:rPr>
          <w:rFonts w:ascii="Lato" w:hAnsi="Lato" w:cs="Open Sans"/>
          <w:sz w:val="24"/>
          <w:szCs w:val="24"/>
        </w:rPr>
        <w:t>/</w:t>
      </w:r>
      <w:proofErr w:type="spellStart"/>
      <w:r w:rsidR="008E5134" w:rsidRPr="008E5134">
        <w:rPr>
          <w:rFonts w:ascii="Lato" w:hAnsi="Lato" w:cs="Open Sans"/>
          <w:sz w:val="24"/>
          <w:szCs w:val="24"/>
        </w:rPr>
        <w:t>приведені</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ціни</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тендерних</w:t>
      </w:r>
      <w:proofErr w:type="spellEnd"/>
      <w:r w:rsidR="008E5134" w:rsidRPr="008E5134">
        <w:rPr>
          <w:rFonts w:ascii="Lato" w:hAnsi="Lato" w:cs="Open Sans"/>
          <w:sz w:val="24"/>
          <w:szCs w:val="24"/>
        </w:rPr>
        <w:t xml:space="preserve"> </w:t>
      </w:r>
      <w:proofErr w:type="spellStart"/>
      <w:r w:rsidR="008E5134" w:rsidRPr="008E5134">
        <w:rPr>
          <w:rFonts w:ascii="Lato" w:hAnsi="Lato" w:cs="Open Sans"/>
          <w:sz w:val="24"/>
          <w:szCs w:val="24"/>
        </w:rPr>
        <w:t>пропозицій</w:t>
      </w:r>
      <w:proofErr w:type="spellEnd"/>
      <w:r w:rsidR="008E5134">
        <w:rPr>
          <w:rFonts w:ascii="Lato" w:hAnsi="Lato" w:cs="Open Sans"/>
          <w:sz w:val="24"/>
          <w:szCs w:val="24"/>
        </w:rPr>
        <w:t>).</w:t>
      </w:r>
      <w:r w:rsidR="0020013E">
        <w:rPr>
          <w:rFonts w:ascii="Lato" w:hAnsi="Lato" w:cs="Open Sans"/>
          <w:sz w:val="24"/>
          <w:szCs w:val="24"/>
        </w:rPr>
        <w:t xml:space="preserve"> </w:t>
      </w:r>
    </w:p>
    <w:p w14:paraId="174C77EE" w14:textId="4C3FD3A2" w:rsidR="009E40C6" w:rsidRPr="004C502E" w:rsidRDefault="009E40C6" w:rsidP="00433EDE">
      <w:pPr>
        <w:spacing w:before="240" w:line="276" w:lineRule="auto"/>
        <w:rPr>
          <w:rFonts w:ascii="Lato" w:hAnsi="Lato" w:cs="Open Sans"/>
          <w:sz w:val="24"/>
          <w:szCs w:val="24"/>
        </w:rPr>
      </w:pPr>
      <w:r w:rsidRPr="004C502E">
        <w:rPr>
          <w:rFonts w:ascii="Lato" w:hAnsi="Lato" w:cs="Open Sans"/>
          <w:sz w:val="24"/>
          <w:szCs w:val="24"/>
        </w:rPr>
        <w:t>System tworzy listę złożonych ofert i</w:t>
      </w:r>
      <w:r w:rsidR="00833D41">
        <w:rPr>
          <w:rFonts w:ascii="Lato" w:hAnsi="Lato" w:cs="Open Sans"/>
          <w:sz w:val="24"/>
          <w:szCs w:val="24"/>
        </w:rPr>
        <w:t> </w:t>
      </w:r>
      <w:r w:rsidRPr="004C502E">
        <w:rPr>
          <w:rFonts w:ascii="Lato" w:hAnsi="Lato" w:cs="Open Sans"/>
          <w:sz w:val="24"/>
          <w:szCs w:val="24"/>
        </w:rPr>
        <w:t xml:space="preserve">porządkuje je w kolejności od najniższej do najwyższej cenowo, bez ujawniania nazw oraz innych informacji dotyczących uczestników. </w:t>
      </w:r>
    </w:p>
    <w:p w14:paraId="6BA195DD" w14:textId="669C1796" w:rsidR="009E40C6" w:rsidRPr="004C502E" w:rsidRDefault="009E40C6" w:rsidP="009862F3">
      <w:pPr>
        <w:pStyle w:val="Nagwek6"/>
        <w:spacing w:line="276" w:lineRule="auto"/>
        <w:rPr>
          <w:rFonts w:ascii="Lato" w:eastAsiaTheme="minorHAnsi" w:hAnsi="Lato" w:cs="Open Sans"/>
          <w:color w:val="auto"/>
          <w:sz w:val="24"/>
          <w:szCs w:val="24"/>
        </w:rPr>
      </w:pPr>
      <w:bookmarkStart w:id="145" w:name="_Toc170689268"/>
      <w:r w:rsidRPr="004C502E">
        <w:rPr>
          <w:rFonts w:ascii="Lato" w:hAnsi="Lato" w:cs="Open Sans"/>
          <w:b/>
          <w:bCs/>
          <w:color w:val="0070C0"/>
          <w:sz w:val="24"/>
          <w:szCs w:val="24"/>
        </w:rPr>
        <w:t>3.</w:t>
      </w:r>
      <w:r w:rsidR="005F54EC">
        <w:rPr>
          <w:rFonts w:ascii="Lato" w:hAnsi="Lato" w:cs="Open Sans"/>
          <w:b/>
          <w:bCs/>
          <w:color w:val="0070C0"/>
          <w:sz w:val="24"/>
          <w:szCs w:val="24"/>
        </w:rPr>
        <w:t>5</w:t>
      </w:r>
      <w:r w:rsidRPr="004C502E">
        <w:rPr>
          <w:rFonts w:ascii="Lato" w:hAnsi="Lato" w:cs="Open Sans"/>
          <w:b/>
          <w:bCs/>
          <w:color w:val="0070C0"/>
          <w:sz w:val="24"/>
          <w:szCs w:val="24"/>
        </w:rPr>
        <w:t>.</w:t>
      </w:r>
      <w:r w:rsidR="00827DB3">
        <w:rPr>
          <w:rFonts w:ascii="Lato" w:hAnsi="Lato" w:cs="Open Sans"/>
          <w:b/>
          <w:bCs/>
          <w:color w:val="0070C0"/>
          <w:sz w:val="24"/>
          <w:szCs w:val="24"/>
        </w:rPr>
        <w:t>6</w:t>
      </w:r>
      <w:r w:rsidR="0087599B">
        <w:rPr>
          <w:rFonts w:ascii="Lato" w:hAnsi="Lato" w:cs="Open Sans"/>
          <w:b/>
          <w:bCs/>
          <w:color w:val="0070C0"/>
          <w:sz w:val="24"/>
          <w:szCs w:val="24"/>
        </w:rPr>
        <w:t>.1.2</w:t>
      </w:r>
      <w:r w:rsidRPr="004C502E">
        <w:rPr>
          <w:rFonts w:ascii="Lato" w:hAnsi="Lato" w:cs="Open Sans"/>
          <w:b/>
          <w:bCs/>
          <w:color w:val="0070C0"/>
          <w:sz w:val="24"/>
          <w:szCs w:val="24"/>
        </w:rPr>
        <w:t>.2. Przebieg aukcji elektronicznej</w:t>
      </w:r>
      <w:bookmarkEnd w:id="145"/>
      <w:r w:rsidRPr="004C502E">
        <w:rPr>
          <w:rFonts w:ascii="Lato" w:hAnsi="Lato" w:cs="Open Sans"/>
          <w:b/>
          <w:bCs/>
          <w:color w:val="0070C0"/>
          <w:sz w:val="24"/>
          <w:szCs w:val="24"/>
        </w:rPr>
        <w:t xml:space="preserve"> </w:t>
      </w:r>
      <w:r w:rsidRPr="004C502E">
        <w:rPr>
          <w:rFonts w:ascii="Lato" w:eastAsiaTheme="minorHAnsi" w:hAnsi="Lato" w:cs="Open Sans"/>
          <w:color w:val="auto"/>
          <w:sz w:val="24"/>
          <w:szCs w:val="24"/>
        </w:rPr>
        <w:t xml:space="preserve">       </w:t>
      </w:r>
    </w:p>
    <w:p w14:paraId="30FF262A" w14:textId="7595CB86" w:rsidR="009E40C6" w:rsidRPr="004C502E" w:rsidRDefault="00433EDE" w:rsidP="00433EDE">
      <w:pPr>
        <w:spacing w:before="240" w:line="276" w:lineRule="auto"/>
        <w:rPr>
          <w:rFonts w:ascii="Lato" w:hAnsi="Lato" w:cs="Open Sans"/>
          <w:sz w:val="24"/>
          <w:szCs w:val="24"/>
        </w:rPr>
      </w:pPr>
      <w:r>
        <w:rPr>
          <w:rFonts w:ascii="Lato" w:hAnsi="Lato" w:cs="Open Sans"/>
          <w:sz w:val="24"/>
          <w:szCs w:val="24"/>
        </w:rPr>
        <w:t>Jak stanowi art. 30 ust. 1 UOZP</w:t>
      </w:r>
      <w:r w:rsidR="009E40C6" w:rsidRPr="004C502E">
        <w:rPr>
          <w:rFonts w:ascii="Lato" w:hAnsi="Lato" w:cs="Open Sans"/>
          <w:sz w:val="24"/>
          <w:szCs w:val="24"/>
        </w:rPr>
        <w:t xml:space="preserve"> przebieg aukcji elektronicznej polega na powtarzającym się procesie redukowania swoich cen ofertowych (lub obniżonych cen w przypadku obecności kryteriów </w:t>
      </w:r>
      <w:proofErr w:type="spellStart"/>
      <w:r w:rsidR="009E40C6" w:rsidRPr="004C502E">
        <w:rPr>
          <w:rFonts w:ascii="Lato" w:hAnsi="Lato" w:cs="Open Sans"/>
          <w:sz w:val="24"/>
          <w:szCs w:val="24"/>
        </w:rPr>
        <w:t>pozacenowych</w:t>
      </w:r>
      <w:proofErr w:type="spellEnd"/>
      <w:r w:rsidR="009E40C6" w:rsidRPr="004C502E">
        <w:rPr>
          <w:rFonts w:ascii="Lato" w:hAnsi="Lato" w:cs="Open Sans"/>
          <w:sz w:val="24"/>
          <w:szCs w:val="24"/>
        </w:rPr>
        <w:t xml:space="preserve">) przez uczestników w interaktywnym trybie w czasie rzeczywistym. </w:t>
      </w:r>
    </w:p>
    <w:p w14:paraId="4767DBDE" w14:textId="77777777" w:rsidR="009E40C6" w:rsidRPr="004C502E" w:rsidRDefault="009E40C6" w:rsidP="00433EDE">
      <w:pPr>
        <w:spacing w:line="276" w:lineRule="auto"/>
        <w:rPr>
          <w:rFonts w:ascii="Lato" w:hAnsi="Lato" w:cs="Open Sans"/>
          <w:sz w:val="24"/>
          <w:szCs w:val="24"/>
        </w:rPr>
      </w:pPr>
      <w:r w:rsidRPr="004C502E">
        <w:rPr>
          <w:rFonts w:ascii="Lato" w:hAnsi="Lato" w:cs="Open Sans"/>
          <w:sz w:val="24"/>
          <w:szCs w:val="24"/>
        </w:rPr>
        <w:t>Po rozpoczęciu aukcji elektronicznej następuje pięciominutowa przerwa, podczas której system daje uczestnikom czas na zapoznanie się z propozycjami cenowymi swoich anonimowych konkurentów, rozmieszczonych w kolejności od najwyższej do najniższej.</w:t>
      </w:r>
    </w:p>
    <w:p w14:paraId="44E3CE29" w14:textId="51955CA0" w:rsidR="0020013E" w:rsidRDefault="009E40C6" w:rsidP="00433EDE">
      <w:pPr>
        <w:spacing w:line="276" w:lineRule="auto"/>
        <w:rPr>
          <w:rFonts w:ascii="Lato" w:hAnsi="Lato" w:cs="Open Sans"/>
          <w:sz w:val="24"/>
          <w:szCs w:val="24"/>
        </w:rPr>
      </w:pPr>
      <w:r w:rsidRPr="004C502E">
        <w:rPr>
          <w:rFonts w:ascii="Lato" w:hAnsi="Lato" w:cs="Open Sans"/>
          <w:sz w:val="24"/>
          <w:szCs w:val="24"/>
        </w:rPr>
        <w:t xml:space="preserve">Po upływie pięciu minut </w:t>
      </w:r>
      <w:proofErr w:type="spellStart"/>
      <w:r w:rsidR="00C4522F" w:rsidRPr="004C502E">
        <w:rPr>
          <w:rFonts w:ascii="Lato" w:hAnsi="Lato" w:cs="Open Sans"/>
          <w:sz w:val="24"/>
          <w:szCs w:val="24"/>
        </w:rPr>
        <w:t>Pro</w:t>
      </w:r>
      <w:r w:rsidR="00C4522F">
        <w:rPr>
          <w:rFonts w:ascii="Lato" w:hAnsi="Lato" w:cs="Open Sans"/>
          <w:sz w:val="24"/>
          <w:szCs w:val="24"/>
        </w:rPr>
        <w:t>Z</w:t>
      </w:r>
      <w:r w:rsidR="00C4522F" w:rsidRPr="004C502E">
        <w:rPr>
          <w:rFonts w:ascii="Lato" w:hAnsi="Lato" w:cs="Open Sans"/>
          <w:sz w:val="24"/>
          <w:szCs w:val="24"/>
        </w:rPr>
        <w:t>orro</w:t>
      </w:r>
      <w:proofErr w:type="spellEnd"/>
      <w:r w:rsidR="00C4522F" w:rsidRPr="004C502E">
        <w:rPr>
          <w:rFonts w:ascii="Lato" w:hAnsi="Lato" w:cs="Open Sans"/>
          <w:sz w:val="24"/>
          <w:szCs w:val="24"/>
        </w:rPr>
        <w:t xml:space="preserve"> </w:t>
      </w:r>
      <w:r w:rsidRPr="004C502E">
        <w:rPr>
          <w:rFonts w:ascii="Lato" w:hAnsi="Lato" w:cs="Open Sans"/>
          <w:sz w:val="24"/>
          <w:szCs w:val="24"/>
        </w:rPr>
        <w:t xml:space="preserve">uruchamia pierwszą rundę. Aukcja elektroniczna składa się z trzech rund z identycznymi zasadami: uczestnicy, zaczynając od tego, który złożył ofertę z najwyższą ceną, mają dwie minuty na dokonanie redukcji ceny swojej oferty, nie mniej niż o jedno postąpienie od wartości swojej poprzedniej propozycji cenowej. Uczestnicy mają także prawo pozostawić swoje ceny bez zmian, wówczas cena zaproponowana w ofercie zostanie uznana za cenę ostateczną. </w:t>
      </w:r>
      <w:r w:rsidR="008E5134">
        <w:rPr>
          <w:rFonts w:ascii="Lato" w:hAnsi="Lato" w:cs="Open Sans"/>
          <w:sz w:val="24"/>
          <w:szCs w:val="24"/>
        </w:rPr>
        <w:t>D</w:t>
      </w:r>
      <w:r w:rsidRPr="004C502E">
        <w:rPr>
          <w:rFonts w:ascii="Lato" w:hAnsi="Lato" w:cs="Open Sans"/>
          <w:sz w:val="24"/>
          <w:szCs w:val="24"/>
        </w:rPr>
        <w:t>ruga</w:t>
      </w:r>
      <w:r w:rsidR="008E5134">
        <w:rPr>
          <w:rFonts w:ascii="Lato" w:hAnsi="Lato" w:cs="Open Sans"/>
          <w:sz w:val="24"/>
          <w:szCs w:val="24"/>
        </w:rPr>
        <w:t> </w:t>
      </w:r>
      <w:r w:rsidRPr="004C502E">
        <w:rPr>
          <w:rFonts w:ascii="Lato" w:hAnsi="Lato" w:cs="Open Sans"/>
          <w:sz w:val="24"/>
          <w:szCs w:val="24"/>
        </w:rPr>
        <w:t>i</w:t>
      </w:r>
      <w:r w:rsidR="008E5134">
        <w:rPr>
          <w:rFonts w:ascii="Lato" w:hAnsi="Lato" w:cs="Open Sans"/>
          <w:sz w:val="24"/>
          <w:szCs w:val="24"/>
        </w:rPr>
        <w:t> </w:t>
      </w:r>
      <w:r w:rsidRPr="004C502E">
        <w:rPr>
          <w:rFonts w:ascii="Lato" w:hAnsi="Lato" w:cs="Open Sans"/>
          <w:sz w:val="24"/>
          <w:szCs w:val="24"/>
        </w:rPr>
        <w:t>trzecia runda odbywają się analogicznie do pierwszej</w:t>
      </w:r>
      <w:r w:rsidRPr="004C502E">
        <w:rPr>
          <w:rStyle w:val="Odwoanieprzypisudolnego"/>
          <w:rFonts w:ascii="Lato" w:hAnsi="Lato" w:cs="Open Sans"/>
          <w:sz w:val="24"/>
          <w:szCs w:val="24"/>
        </w:rPr>
        <w:footnoteReference w:id="144"/>
      </w:r>
      <w:r w:rsidRPr="004C502E">
        <w:rPr>
          <w:rFonts w:ascii="Lato" w:hAnsi="Lato" w:cs="Open Sans"/>
          <w:sz w:val="24"/>
          <w:szCs w:val="24"/>
        </w:rPr>
        <w:t xml:space="preserve">. </w:t>
      </w:r>
    </w:p>
    <w:p w14:paraId="6B0AD16D" w14:textId="1DBB3C53" w:rsidR="0020013E" w:rsidRDefault="00433EDE" w:rsidP="00433EDE">
      <w:pPr>
        <w:spacing w:line="276" w:lineRule="auto"/>
        <w:rPr>
          <w:rFonts w:ascii="Lato" w:hAnsi="Lato" w:cs="Open Sans"/>
          <w:sz w:val="24"/>
          <w:szCs w:val="24"/>
        </w:rPr>
      </w:pPr>
      <w:r>
        <w:rPr>
          <w:rFonts w:ascii="Lato" w:hAnsi="Lato" w:cs="Open Sans"/>
          <w:sz w:val="24"/>
          <w:szCs w:val="24"/>
        </w:rPr>
        <w:t>Ukraińska ustawa</w:t>
      </w:r>
      <w:r w:rsidR="0020013E" w:rsidRPr="004C502E">
        <w:rPr>
          <w:rFonts w:ascii="Lato" w:hAnsi="Lato" w:cs="Open Sans"/>
          <w:sz w:val="24"/>
          <w:szCs w:val="24"/>
        </w:rPr>
        <w:t xml:space="preserve"> wyraźnie stanowi, że na każdym etapie prowadzonej aukcji uczestnicy mają zapewniony wgląd do jej przebiegu, zwłaszcza do informacji dotyczącej </w:t>
      </w:r>
      <w:r w:rsidR="0020013E">
        <w:rPr>
          <w:rFonts w:ascii="Lato" w:hAnsi="Lato" w:cs="Open Sans"/>
          <w:sz w:val="24"/>
          <w:szCs w:val="24"/>
        </w:rPr>
        <w:t xml:space="preserve">aktualnego </w:t>
      </w:r>
      <w:r w:rsidR="0020013E" w:rsidRPr="004C502E">
        <w:rPr>
          <w:rFonts w:ascii="Lato" w:hAnsi="Lato" w:cs="Open Sans"/>
          <w:sz w:val="24"/>
          <w:szCs w:val="24"/>
        </w:rPr>
        <w:t xml:space="preserve">sklasyfikowania ich oferty oraz ilości konkurentów na danym etapie bez wskazania ich nazw. </w:t>
      </w:r>
      <w:r w:rsidR="0020013E">
        <w:rPr>
          <w:rFonts w:ascii="Lato" w:hAnsi="Lato" w:cs="Open Sans"/>
          <w:sz w:val="24"/>
          <w:szCs w:val="24"/>
        </w:rPr>
        <w:t>Natomiast po</w:t>
      </w:r>
      <w:r w:rsidR="0020013E" w:rsidRPr="004C502E">
        <w:rPr>
          <w:rFonts w:ascii="Lato" w:hAnsi="Lato" w:cs="Open Sans"/>
          <w:sz w:val="24"/>
          <w:szCs w:val="24"/>
        </w:rPr>
        <w:t xml:space="preserve"> zakończeniu trzeciej rundy następuje ogłoszenie wyników w postaci automatycznego utworzenia przez system </w:t>
      </w:r>
      <w:proofErr w:type="spellStart"/>
      <w:r w:rsidR="00C4522F" w:rsidRPr="004C502E">
        <w:rPr>
          <w:rFonts w:ascii="Lato" w:hAnsi="Lato" w:cs="Open Sans"/>
          <w:sz w:val="24"/>
          <w:szCs w:val="24"/>
        </w:rPr>
        <w:t>Pro</w:t>
      </w:r>
      <w:r w:rsidR="00C4522F">
        <w:rPr>
          <w:rFonts w:ascii="Lato" w:hAnsi="Lato" w:cs="Open Sans"/>
          <w:sz w:val="24"/>
          <w:szCs w:val="24"/>
        </w:rPr>
        <w:t>Z</w:t>
      </w:r>
      <w:r w:rsidR="00C4522F" w:rsidRPr="004C502E">
        <w:rPr>
          <w:rFonts w:ascii="Lato" w:hAnsi="Lato" w:cs="Open Sans"/>
          <w:sz w:val="24"/>
          <w:szCs w:val="24"/>
        </w:rPr>
        <w:t>orro</w:t>
      </w:r>
      <w:proofErr w:type="spellEnd"/>
      <w:r w:rsidR="00C4522F" w:rsidRPr="004C502E">
        <w:rPr>
          <w:rFonts w:ascii="Lato" w:hAnsi="Lato" w:cs="Open Sans"/>
          <w:sz w:val="24"/>
          <w:szCs w:val="24"/>
        </w:rPr>
        <w:t xml:space="preserve"> </w:t>
      </w:r>
      <w:r w:rsidR="0020013E" w:rsidRPr="004C502E">
        <w:rPr>
          <w:rFonts w:ascii="Lato" w:hAnsi="Lato" w:cs="Open Sans"/>
          <w:sz w:val="24"/>
          <w:szCs w:val="24"/>
        </w:rPr>
        <w:lastRenderedPageBreak/>
        <w:t>rankingu ofert uczestników wraz z</w:t>
      </w:r>
      <w:r w:rsidR="0020013E">
        <w:rPr>
          <w:rFonts w:ascii="Lato" w:hAnsi="Lato" w:cs="Open Sans"/>
          <w:sz w:val="24"/>
          <w:szCs w:val="24"/>
        </w:rPr>
        <w:t> </w:t>
      </w:r>
      <w:r w:rsidR="0020013E" w:rsidRPr="004C502E">
        <w:rPr>
          <w:rFonts w:ascii="Lato" w:hAnsi="Lato" w:cs="Open Sans"/>
          <w:sz w:val="24"/>
          <w:szCs w:val="24"/>
        </w:rPr>
        <w:t>podaniem ich pełnych nazw oraz firm. Możliwe jest również zapoznanie się z</w:t>
      </w:r>
      <w:r w:rsidR="0020013E">
        <w:rPr>
          <w:rFonts w:ascii="Lato" w:hAnsi="Lato" w:cs="Open Sans"/>
          <w:sz w:val="24"/>
          <w:szCs w:val="24"/>
        </w:rPr>
        <w:t> </w:t>
      </w:r>
      <w:r w:rsidR="0020013E" w:rsidRPr="004C502E">
        <w:rPr>
          <w:rFonts w:ascii="Lato" w:hAnsi="Lato" w:cs="Open Sans"/>
          <w:sz w:val="24"/>
          <w:szCs w:val="24"/>
        </w:rPr>
        <w:t>informacjami o cenach podawanych przez uczestników w</w:t>
      </w:r>
      <w:r w:rsidR="00EA1915">
        <w:rPr>
          <w:rFonts w:ascii="Lato" w:hAnsi="Lato" w:cs="Open Sans"/>
          <w:sz w:val="24"/>
          <w:szCs w:val="24"/>
        </w:rPr>
        <w:t> </w:t>
      </w:r>
      <w:r w:rsidR="0020013E" w:rsidRPr="004C502E">
        <w:rPr>
          <w:rFonts w:ascii="Lato" w:hAnsi="Lato" w:cs="Open Sans"/>
          <w:sz w:val="24"/>
          <w:szCs w:val="24"/>
        </w:rPr>
        <w:t xml:space="preserve">każdej rundzie przeprowadzonej aukcji a także o ich początkowych cenach ofertowych. </w:t>
      </w:r>
    </w:p>
    <w:p w14:paraId="61FB2BB1" w14:textId="12A7A20D" w:rsidR="00863729" w:rsidRPr="0020013E" w:rsidRDefault="008E5134" w:rsidP="0020013E">
      <w:pPr>
        <w:spacing w:line="276" w:lineRule="auto"/>
        <w:jc w:val="both"/>
        <w:rPr>
          <w:rFonts w:ascii="Lato" w:hAnsi="Lato" w:cs="Open Sans"/>
          <w:sz w:val="24"/>
          <w:szCs w:val="24"/>
        </w:rPr>
      </w:pPr>
      <w:r>
        <w:rPr>
          <w:rFonts w:ascii="Open Sans" w:hAnsi="Open Sans" w:cs="Open Sans"/>
          <w:noProof/>
          <w:lang w:eastAsia="pl-PL"/>
        </w:rPr>
        <w:drawing>
          <wp:anchor distT="0" distB="0" distL="114300" distR="114300" simplePos="0" relativeHeight="251692032" behindDoc="0" locked="0" layoutInCell="1" allowOverlap="1" wp14:anchorId="6F8BADAA" wp14:editId="7638A2BF">
            <wp:simplePos x="0" y="0"/>
            <wp:positionH relativeFrom="margin">
              <wp:posOffset>85090</wp:posOffset>
            </wp:positionH>
            <wp:positionV relativeFrom="paragraph">
              <wp:posOffset>218440</wp:posOffset>
            </wp:positionV>
            <wp:extent cx="5704840" cy="3117215"/>
            <wp:effectExtent l="0" t="0" r="0" b="6985"/>
            <wp:wrapSquare wrapText="bothSides"/>
            <wp:docPr id="2020177445" name="Obraz 1" descr="Obraz zawierający tekst, zrzut ekranu, numer, oprogramowa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77445" name="Obraz 1" descr="Obraz zawierający tekst, zrzut ekranu, numer, oprogramowanie&#10;&#10;Opis wygenerowany automatyczni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04840" cy="311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3F131" w14:textId="77777777" w:rsidR="0020013E" w:rsidRDefault="0020013E" w:rsidP="0020013E">
      <w:pPr>
        <w:spacing w:after="0"/>
        <w:jc w:val="both"/>
        <w:rPr>
          <w:rFonts w:ascii="Open Sans" w:hAnsi="Open Sans" w:cs="Open Sans"/>
          <w:i/>
          <w:iCs/>
          <w:sz w:val="18"/>
          <w:szCs w:val="18"/>
        </w:rPr>
      </w:pPr>
    </w:p>
    <w:p w14:paraId="43B34CD1" w14:textId="265F6F34" w:rsidR="00863729" w:rsidRPr="0020013E" w:rsidRDefault="00863729" w:rsidP="0020013E">
      <w:pPr>
        <w:spacing w:after="0"/>
        <w:jc w:val="both"/>
        <w:rPr>
          <w:rFonts w:ascii="Open Sans" w:hAnsi="Open Sans" w:cs="Open Sans"/>
          <w:i/>
          <w:iCs/>
          <w:sz w:val="18"/>
          <w:szCs w:val="18"/>
        </w:rPr>
      </w:pPr>
      <w:r w:rsidRPr="0020013E">
        <w:rPr>
          <w:rFonts w:ascii="Open Sans" w:hAnsi="Open Sans" w:cs="Open Sans"/>
          <w:i/>
          <w:iCs/>
          <w:sz w:val="18"/>
          <w:szCs w:val="18"/>
        </w:rPr>
        <w:t xml:space="preserve">Przebieg aukcji </w:t>
      </w:r>
      <w:r w:rsidR="0020013E">
        <w:rPr>
          <w:rFonts w:ascii="Open Sans" w:hAnsi="Open Sans" w:cs="Open Sans"/>
          <w:i/>
          <w:iCs/>
          <w:sz w:val="18"/>
          <w:szCs w:val="18"/>
        </w:rPr>
        <w:t xml:space="preserve">elektronicznej </w:t>
      </w:r>
      <w:r w:rsidRPr="0020013E">
        <w:rPr>
          <w:rFonts w:ascii="Open Sans" w:hAnsi="Open Sans" w:cs="Open Sans"/>
          <w:i/>
          <w:iCs/>
          <w:sz w:val="18"/>
          <w:szCs w:val="18"/>
        </w:rPr>
        <w:t xml:space="preserve">w systemie </w:t>
      </w:r>
      <w:proofErr w:type="spellStart"/>
      <w:r w:rsidR="00C4522F" w:rsidRPr="0020013E">
        <w:rPr>
          <w:rFonts w:ascii="Open Sans" w:hAnsi="Open Sans" w:cs="Open Sans"/>
          <w:i/>
          <w:iCs/>
          <w:sz w:val="18"/>
          <w:szCs w:val="18"/>
        </w:rPr>
        <w:t>Pro</w:t>
      </w:r>
      <w:r w:rsidR="00C4522F">
        <w:rPr>
          <w:rFonts w:ascii="Open Sans" w:hAnsi="Open Sans" w:cs="Open Sans"/>
          <w:i/>
          <w:iCs/>
          <w:sz w:val="18"/>
          <w:szCs w:val="18"/>
        </w:rPr>
        <w:t>Z</w:t>
      </w:r>
      <w:r w:rsidR="00C4522F" w:rsidRPr="0020013E">
        <w:rPr>
          <w:rFonts w:ascii="Open Sans" w:hAnsi="Open Sans" w:cs="Open Sans"/>
          <w:i/>
          <w:iCs/>
          <w:sz w:val="18"/>
          <w:szCs w:val="18"/>
        </w:rPr>
        <w:t>orro</w:t>
      </w:r>
      <w:proofErr w:type="spellEnd"/>
      <w:r w:rsidR="00C4522F" w:rsidRPr="0020013E">
        <w:rPr>
          <w:rFonts w:ascii="Open Sans" w:hAnsi="Open Sans" w:cs="Open Sans"/>
          <w:i/>
          <w:iCs/>
          <w:sz w:val="18"/>
          <w:szCs w:val="18"/>
        </w:rPr>
        <w:t xml:space="preserve"> </w:t>
      </w:r>
    </w:p>
    <w:p w14:paraId="1DFB35BD" w14:textId="43BC2E7F" w:rsidR="00EA1915" w:rsidRPr="0020013E" w:rsidRDefault="0020013E" w:rsidP="0020013E">
      <w:pPr>
        <w:jc w:val="both"/>
        <w:rPr>
          <w:rFonts w:ascii="Open Sans" w:hAnsi="Open Sans" w:cs="Open Sans"/>
          <w:color w:val="0070C0"/>
          <w:sz w:val="18"/>
          <w:szCs w:val="18"/>
        </w:rPr>
      </w:pPr>
      <w:r w:rsidRPr="0020013E">
        <w:rPr>
          <w:rFonts w:ascii="Open Sans" w:hAnsi="Open Sans" w:cs="Open Sans"/>
          <w:sz w:val="18"/>
          <w:szCs w:val="18"/>
        </w:rPr>
        <w:t>Źródło</w:t>
      </w:r>
      <w:r w:rsidRPr="0020013E">
        <w:rPr>
          <w:rFonts w:ascii="Open Sans" w:hAnsi="Open Sans" w:cs="Open Sans"/>
          <w:color w:val="0070C0"/>
          <w:sz w:val="18"/>
          <w:szCs w:val="18"/>
        </w:rPr>
        <w:t xml:space="preserve">: </w:t>
      </w:r>
      <w:hyperlink r:id="rId103" w:history="1">
        <w:r w:rsidRPr="0020013E">
          <w:rPr>
            <w:rStyle w:val="Hipercze"/>
            <w:rFonts w:ascii="Open Sans" w:hAnsi="Open Sans" w:cs="Open Sans"/>
            <w:sz w:val="18"/>
            <w:szCs w:val="18"/>
          </w:rPr>
          <w:t>https://prozorro.gov.ua/</w:t>
        </w:r>
      </w:hyperlink>
      <w:r w:rsidRPr="0020013E">
        <w:rPr>
          <w:rFonts w:ascii="Open Sans" w:hAnsi="Open Sans" w:cs="Open Sans"/>
          <w:color w:val="0070C0"/>
          <w:sz w:val="18"/>
          <w:szCs w:val="18"/>
        </w:rPr>
        <w:t xml:space="preserve"> </w:t>
      </w:r>
    </w:p>
    <w:bookmarkEnd w:id="143"/>
    <w:p w14:paraId="14FBB23A" w14:textId="315113B3" w:rsidR="00676414" w:rsidRDefault="00676414" w:rsidP="00676414">
      <w:pPr>
        <w:jc w:val="center"/>
        <w:rPr>
          <w:rFonts w:ascii="Open Sans" w:hAnsi="Open Sans" w:cs="Open Sans"/>
        </w:rPr>
      </w:pPr>
      <w:r>
        <w:rPr>
          <w:rFonts w:ascii="Open Sans" w:hAnsi="Open Sans" w:cs="Open Sans"/>
          <w:noProof/>
          <w:lang w:eastAsia="pl-PL"/>
        </w:rPr>
        <w:drawing>
          <wp:inline distT="0" distB="0" distL="0" distR="0" wp14:anchorId="6FA0721A" wp14:editId="2AD84588">
            <wp:extent cx="5279666" cy="3500120"/>
            <wp:effectExtent l="0" t="0" r="0" b="5080"/>
            <wp:docPr id="164936505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09049" cy="3519599"/>
                    </a:xfrm>
                    <a:prstGeom prst="rect">
                      <a:avLst/>
                    </a:prstGeom>
                    <a:noFill/>
                    <a:ln>
                      <a:noFill/>
                    </a:ln>
                  </pic:spPr>
                </pic:pic>
              </a:graphicData>
            </a:graphic>
          </wp:inline>
        </w:drawing>
      </w:r>
    </w:p>
    <w:p w14:paraId="4832545F" w14:textId="3639F6AE" w:rsidR="0020013E" w:rsidRPr="0020013E" w:rsidRDefault="0020013E" w:rsidP="0020013E">
      <w:pPr>
        <w:spacing w:after="0"/>
        <w:jc w:val="both"/>
        <w:rPr>
          <w:rFonts w:ascii="Open Sans" w:hAnsi="Open Sans" w:cs="Open Sans"/>
          <w:i/>
          <w:iCs/>
          <w:sz w:val="18"/>
          <w:szCs w:val="18"/>
        </w:rPr>
      </w:pPr>
      <w:r>
        <w:rPr>
          <w:rFonts w:ascii="Open Sans" w:hAnsi="Open Sans" w:cs="Open Sans"/>
          <w:i/>
          <w:iCs/>
          <w:sz w:val="18"/>
          <w:szCs w:val="18"/>
        </w:rPr>
        <w:t>Ogłoszenie wyników przeprowadzonej aukcji elektronicznej w</w:t>
      </w:r>
      <w:r w:rsidRPr="0020013E">
        <w:rPr>
          <w:rFonts w:ascii="Open Sans" w:hAnsi="Open Sans" w:cs="Open Sans"/>
          <w:i/>
          <w:iCs/>
          <w:sz w:val="18"/>
          <w:szCs w:val="18"/>
        </w:rPr>
        <w:t xml:space="preserve"> systemie </w:t>
      </w:r>
      <w:proofErr w:type="spellStart"/>
      <w:r w:rsidR="00C4522F" w:rsidRPr="0020013E">
        <w:rPr>
          <w:rFonts w:ascii="Open Sans" w:hAnsi="Open Sans" w:cs="Open Sans"/>
          <w:i/>
          <w:iCs/>
          <w:sz w:val="18"/>
          <w:szCs w:val="18"/>
        </w:rPr>
        <w:t>Pro</w:t>
      </w:r>
      <w:r w:rsidR="00C4522F">
        <w:rPr>
          <w:rFonts w:ascii="Open Sans" w:hAnsi="Open Sans" w:cs="Open Sans"/>
          <w:i/>
          <w:iCs/>
          <w:sz w:val="18"/>
          <w:szCs w:val="18"/>
        </w:rPr>
        <w:t>Z</w:t>
      </w:r>
      <w:r w:rsidR="00C4522F" w:rsidRPr="0020013E">
        <w:rPr>
          <w:rFonts w:ascii="Open Sans" w:hAnsi="Open Sans" w:cs="Open Sans"/>
          <w:i/>
          <w:iCs/>
          <w:sz w:val="18"/>
          <w:szCs w:val="18"/>
        </w:rPr>
        <w:t>orro</w:t>
      </w:r>
      <w:proofErr w:type="spellEnd"/>
      <w:r w:rsidR="00C4522F" w:rsidRPr="0020013E">
        <w:rPr>
          <w:rFonts w:ascii="Open Sans" w:hAnsi="Open Sans" w:cs="Open Sans"/>
          <w:i/>
          <w:iCs/>
          <w:sz w:val="18"/>
          <w:szCs w:val="18"/>
        </w:rPr>
        <w:t xml:space="preserve"> </w:t>
      </w:r>
    </w:p>
    <w:p w14:paraId="0B0A0E01" w14:textId="2F96C155" w:rsidR="00676414" w:rsidRPr="0020013E" w:rsidRDefault="0020013E" w:rsidP="009E40C6">
      <w:pPr>
        <w:jc w:val="both"/>
        <w:rPr>
          <w:rFonts w:ascii="Open Sans" w:hAnsi="Open Sans" w:cs="Open Sans"/>
          <w:color w:val="0070C0"/>
          <w:sz w:val="18"/>
          <w:szCs w:val="18"/>
        </w:rPr>
      </w:pPr>
      <w:r w:rsidRPr="0020013E">
        <w:rPr>
          <w:rFonts w:ascii="Open Sans" w:hAnsi="Open Sans" w:cs="Open Sans"/>
          <w:sz w:val="18"/>
          <w:szCs w:val="18"/>
        </w:rPr>
        <w:t>Źródło</w:t>
      </w:r>
      <w:r w:rsidRPr="0020013E">
        <w:rPr>
          <w:rFonts w:ascii="Open Sans" w:hAnsi="Open Sans" w:cs="Open Sans"/>
          <w:color w:val="0070C0"/>
          <w:sz w:val="18"/>
          <w:szCs w:val="18"/>
        </w:rPr>
        <w:t xml:space="preserve">: </w:t>
      </w:r>
      <w:hyperlink r:id="rId105" w:history="1">
        <w:r w:rsidRPr="0020013E">
          <w:rPr>
            <w:rStyle w:val="Hipercze"/>
            <w:rFonts w:ascii="Open Sans" w:hAnsi="Open Sans" w:cs="Open Sans"/>
            <w:sz w:val="18"/>
            <w:szCs w:val="18"/>
          </w:rPr>
          <w:t>https://prozorro.gov.ua/</w:t>
        </w:r>
      </w:hyperlink>
    </w:p>
    <w:p w14:paraId="6A36E0A0" w14:textId="0A97885F" w:rsidR="009E40C6" w:rsidRPr="004C502E" w:rsidRDefault="009E40C6" w:rsidP="009862F3">
      <w:pPr>
        <w:pStyle w:val="Nagwek5"/>
        <w:spacing w:line="276" w:lineRule="auto"/>
        <w:rPr>
          <w:rFonts w:ascii="Lato" w:hAnsi="Lato" w:cs="Open Sans"/>
          <w:b w:val="0"/>
          <w:bCs w:val="0"/>
          <w:color w:val="0070C0"/>
          <w:sz w:val="24"/>
          <w:szCs w:val="24"/>
        </w:rPr>
      </w:pPr>
      <w:bookmarkStart w:id="146" w:name="_Toc170689269"/>
      <w:r w:rsidRPr="004C502E">
        <w:rPr>
          <w:rFonts w:ascii="Lato" w:hAnsi="Lato" w:cs="Open Sans"/>
          <w:color w:val="0070C0"/>
          <w:sz w:val="24"/>
          <w:szCs w:val="24"/>
        </w:rPr>
        <w:lastRenderedPageBreak/>
        <w:t>3.</w:t>
      </w:r>
      <w:r w:rsidR="005F54EC">
        <w:rPr>
          <w:rFonts w:ascii="Lato" w:hAnsi="Lato" w:cs="Open Sans"/>
          <w:color w:val="0070C0"/>
          <w:sz w:val="24"/>
          <w:szCs w:val="24"/>
        </w:rPr>
        <w:t>5</w:t>
      </w:r>
      <w:r w:rsidRPr="004C502E">
        <w:rPr>
          <w:rFonts w:ascii="Lato" w:hAnsi="Lato" w:cs="Open Sans"/>
          <w:color w:val="0070C0"/>
          <w:sz w:val="24"/>
          <w:szCs w:val="24"/>
        </w:rPr>
        <w:t>.</w:t>
      </w:r>
      <w:r w:rsidR="00827DB3">
        <w:rPr>
          <w:rFonts w:ascii="Lato" w:hAnsi="Lato" w:cs="Open Sans"/>
          <w:color w:val="0070C0"/>
          <w:sz w:val="24"/>
          <w:szCs w:val="24"/>
        </w:rPr>
        <w:t>6</w:t>
      </w:r>
      <w:r w:rsidR="0087599B">
        <w:rPr>
          <w:rFonts w:ascii="Lato" w:hAnsi="Lato" w:cs="Open Sans"/>
          <w:color w:val="0070C0"/>
          <w:sz w:val="24"/>
          <w:szCs w:val="24"/>
        </w:rPr>
        <w:t>.1.3</w:t>
      </w:r>
      <w:r w:rsidRPr="004C502E">
        <w:rPr>
          <w:rFonts w:ascii="Lato" w:hAnsi="Lato" w:cs="Open Sans"/>
          <w:color w:val="0070C0"/>
          <w:sz w:val="24"/>
          <w:szCs w:val="24"/>
        </w:rPr>
        <w:t>. Rażąco niska cena</w:t>
      </w:r>
      <w:bookmarkEnd w:id="146"/>
      <w:r w:rsidRPr="004C502E">
        <w:rPr>
          <w:rFonts w:ascii="Lato" w:hAnsi="Lato" w:cs="Open Sans"/>
          <w:color w:val="0070C0"/>
          <w:sz w:val="24"/>
          <w:szCs w:val="24"/>
        </w:rPr>
        <w:t xml:space="preserve">      </w:t>
      </w:r>
    </w:p>
    <w:p w14:paraId="1A04BFE4" w14:textId="77777777" w:rsidR="00433EDE" w:rsidRPr="00EA1915" w:rsidRDefault="009E40C6" w:rsidP="00433EDE">
      <w:pPr>
        <w:spacing w:line="276" w:lineRule="auto"/>
        <w:rPr>
          <w:rFonts w:ascii="Lato" w:hAnsi="Lato" w:cs="Open Sans"/>
          <w:sz w:val="24"/>
          <w:szCs w:val="24"/>
        </w:rPr>
      </w:pPr>
      <w:r w:rsidRPr="004C502E">
        <w:rPr>
          <w:rFonts w:ascii="Lato" w:hAnsi="Lato" w:cs="Open Sans"/>
          <w:sz w:val="24"/>
          <w:szCs w:val="24"/>
        </w:rPr>
        <w:t>Wprowadzenie omawianego</w:t>
      </w:r>
      <w:r w:rsidR="0020013E">
        <w:rPr>
          <w:rFonts w:ascii="Lato" w:hAnsi="Lato" w:cs="Open Sans"/>
          <w:sz w:val="24"/>
          <w:szCs w:val="24"/>
        </w:rPr>
        <w:t xml:space="preserve"> w tym miejscu</w:t>
      </w:r>
      <w:r w:rsidRPr="004C502E">
        <w:rPr>
          <w:rFonts w:ascii="Lato" w:hAnsi="Lato" w:cs="Open Sans"/>
          <w:sz w:val="24"/>
          <w:szCs w:val="24"/>
        </w:rPr>
        <w:t xml:space="preserve"> mechanizmu podyktowane zostało w</w:t>
      </w:r>
      <w:r w:rsidR="0020013E">
        <w:rPr>
          <w:rFonts w:ascii="Lato" w:hAnsi="Lato" w:cs="Open Sans"/>
          <w:sz w:val="24"/>
          <w:szCs w:val="24"/>
        </w:rPr>
        <w:t> </w:t>
      </w:r>
      <w:r w:rsidRPr="004C502E">
        <w:rPr>
          <w:rFonts w:ascii="Lato" w:hAnsi="Lato" w:cs="Open Sans"/>
          <w:sz w:val="24"/>
          <w:szCs w:val="24"/>
        </w:rPr>
        <w:t>głównej mierze problemami, z którymi borykali się zamawiający, dotyczącymi braku możliwości odrzucenia nieproporcjonalnie niskich cenowo ofert w trakcie prowadzonego postępowania. Zdarzało się bowiem, że zwycięzcy procedur nie byli w</w:t>
      </w:r>
      <w:r w:rsidR="0020013E">
        <w:rPr>
          <w:rFonts w:ascii="Lato" w:hAnsi="Lato" w:cs="Open Sans"/>
          <w:sz w:val="24"/>
          <w:szCs w:val="24"/>
        </w:rPr>
        <w:t> </w:t>
      </w:r>
      <w:r w:rsidRPr="004C502E">
        <w:rPr>
          <w:rFonts w:ascii="Lato" w:hAnsi="Lato" w:cs="Open Sans"/>
          <w:sz w:val="24"/>
          <w:szCs w:val="24"/>
        </w:rPr>
        <w:t xml:space="preserve">stanie prawidłowo wywiązywać się ze swoich obowiązków umownych za zaproponowaną przez siebie cenę, w rezultacie czego dążyli do wypowiedzenia </w:t>
      </w:r>
      <w:r w:rsidRPr="00EA1915">
        <w:rPr>
          <w:rFonts w:ascii="Lato" w:hAnsi="Lato" w:cs="Open Sans"/>
          <w:sz w:val="24"/>
          <w:szCs w:val="24"/>
        </w:rPr>
        <w:t>umowy w sprawie zamówienia publicznego lub zawierania dodatkowych porozumień mających na celu podwyższenie ceny za towary tudzież materiały do realiów rynkowych</w:t>
      </w:r>
      <w:r w:rsidRPr="00EA1915">
        <w:rPr>
          <w:rStyle w:val="Odwoanieprzypisudolnego"/>
          <w:rFonts w:ascii="Lato" w:hAnsi="Lato" w:cs="Open Sans"/>
          <w:sz w:val="24"/>
          <w:szCs w:val="24"/>
        </w:rPr>
        <w:footnoteReference w:id="145"/>
      </w:r>
      <w:r w:rsidRPr="00EA1915">
        <w:rPr>
          <w:rFonts w:ascii="Lato" w:hAnsi="Lato" w:cs="Open Sans"/>
          <w:sz w:val="24"/>
          <w:szCs w:val="24"/>
        </w:rPr>
        <w:t xml:space="preserve">. </w:t>
      </w:r>
    </w:p>
    <w:p w14:paraId="7B486F23" w14:textId="7A8E09B3" w:rsidR="009E40C6" w:rsidRPr="004C502E" w:rsidRDefault="00152FCB" w:rsidP="00433EDE">
      <w:pPr>
        <w:spacing w:line="276" w:lineRule="auto"/>
        <w:rPr>
          <w:rFonts w:ascii="Lato" w:hAnsi="Lato" w:cs="Open Sans"/>
          <w:sz w:val="24"/>
          <w:szCs w:val="24"/>
        </w:rPr>
      </w:pPr>
      <w:r>
        <w:rPr>
          <w:noProof/>
          <w:lang w:eastAsia="pl-PL"/>
        </w:rPr>
        <mc:AlternateContent>
          <mc:Choice Requires="wps">
            <w:drawing>
              <wp:anchor distT="0" distB="0" distL="114300" distR="114300" simplePos="0" relativeHeight="251813888" behindDoc="0" locked="0" layoutInCell="1" allowOverlap="1" wp14:anchorId="4E5973DF" wp14:editId="2AC667C4">
                <wp:simplePos x="0" y="0"/>
                <wp:positionH relativeFrom="column">
                  <wp:posOffset>5719313</wp:posOffset>
                </wp:positionH>
                <wp:positionV relativeFrom="paragraph">
                  <wp:posOffset>806090</wp:posOffset>
                </wp:positionV>
                <wp:extent cx="255097" cy="568373"/>
                <wp:effectExtent l="171450" t="19050" r="107315" b="0"/>
                <wp:wrapNone/>
                <wp:docPr id="1941627733"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B9AB4" id="Rectangle 7" o:spid="_x0000_s1026" style="position:absolute;margin-left:450.35pt;margin-top:63.45pt;width:20.1pt;height:44.75pt;rotation:45;flip:x;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9E40C6" w:rsidRPr="00EA1915">
        <w:rPr>
          <w:rFonts w:ascii="Lato" w:hAnsi="Lato" w:cs="Open Sans"/>
          <w:sz w:val="24"/>
          <w:szCs w:val="24"/>
        </w:rPr>
        <w:t xml:space="preserve">Doktryna wskazuje, że instytucja rażąco niskiej ceny </w:t>
      </w:r>
      <w:r w:rsidR="00EA1915" w:rsidRPr="00EA1915">
        <w:rPr>
          <w:rFonts w:ascii="Lato" w:hAnsi="Lato" w:cs="Open Sans"/>
          <w:sz w:val="24"/>
          <w:szCs w:val="24"/>
        </w:rPr>
        <w:t xml:space="preserve">(ukr. </w:t>
      </w:r>
      <w:proofErr w:type="spellStart"/>
      <w:r w:rsidR="00EA1915" w:rsidRPr="00EA1915">
        <w:rPr>
          <w:rStyle w:val="rvts0"/>
          <w:rFonts w:ascii="Lato" w:hAnsi="Lato"/>
          <w:sz w:val="24"/>
          <w:szCs w:val="24"/>
        </w:rPr>
        <w:t>аномально</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низька</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ціна</w:t>
      </w:r>
      <w:proofErr w:type="spellEnd"/>
      <w:r w:rsidR="00EA1915" w:rsidRPr="00EA1915">
        <w:rPr>
          <w:rStyle w:val="rvts0"/>
          <w:rFonts w:ascii="Lato" w:hAnsi="Lato"/>
          <w:sz w:val="24"/>
          <w:szCs w:val="24"/>
        </w:rPr>
        <w:t xml:space="preserve">) </w:t>
      </w:r>
      <w:r w:rsidR="009E40C6" w:rsidRPr="00EA1915">
        <w:rPr>
          <w:rFonts w:ascii="Lato" w:hAnsi="Lato" w:cs="Open Sans"/>
          <w:sz w:val="24"/>
          <w:szCs w:val="24"/>
        </w:rPr>
        <w:t>jest w</w:t>
      </w:r>
      <w:r w:rsidR="00EA1915" w:rsidRPr="00EA1915">
        <w:rPr>
          <w:rFonts w:ascii="Lato" w:hAnsi="Lato" w:cs="Open Sans"/>
          <w:sz w:val="24"/>
          <w:szCs w:val="24"/>
        </w:rPr>
        <w:t> </w:t>
      </w:r>
      <w:r w:rsidR="009E40C6" w:rsidRPr="00EA1915">
        <w:rPr>
          <w:rFonts w:ascii="Lato" w:hAnsi="Lato" w:cs="Open Sans"/>
          <w:sz w:val="24"/>
          <w:szCs w:val="24"/>
        </w:rPr>
        <w:t xml:space="preserve">głównej mierze środkiem, który ma zabezpieczać system zamówień publicznych przed dumpingiem cenowym oraz możliwymi </w:t>
      </w:r>
      <w:proofErr w:type="spellStart"/>
      <w:r w:rsidR="009E40C6" w:rsidRPr="00EA1915">
        <w:rPr>
          <w:rFonts w:ascii="Lato" w:hAnsi="Lato" w:cs="Open Sans"/>
          <w:sz w:val="24"/>
          <w:szCs w:val="24"/>
        </w:rPr>
        <w:t>antykonkurencyjnymi</w:t>
      </w:r>
      <w:proofErr w:type="spellEnd"/>
      <w:r w:rsidR="009E40C6" w:rsidRPr="00EA1915">
        <w:rPr>
          <w:rFonts w:ascii="Lato" w:hAnsi="Lato" w:cs="Open Sans"/>
          <w:sz w:val="24"/>
          <w:szCs w:val="24"/>
        </w:rPr>
        <w:t xml:space="preserve"> działaniami</w:t>
      </w:r>
      <w:r w:rsidR="009E40C6" w:rsidRPr="004C502E">
        <w:rPr>
          <w:rFonts w:ascii="Lato" w:hAnsi="Lato" w:cs="Open Sans"/>
          <w:sz w:val="24"/>
          <w:szCs w:val="24"/>
        </w:rPr>
        <w:t xml:space="preserve"> uczestników</w:t>
      </w:r>
      <w:r w:rsidR="009E40C6" w:rsidRPr="004C502E">
        <w:rPr>
          <w:rStyle w:val="Odwoanieprzypisudolnego"/>
          <w:rFonts w:ascii="Lato" w:hAnsi="Lato" w:cs="Open Sans"/>
          <w:sz w:val="24"/>
          <w:szCs w:val="24"/>
        </w:rPr>
        <w:footnoteReference w:id="146"/>
      </w:r>
      <w:r w:rsidR="009E40C6" w:rsidRPr="004C502E">
        <w:rPr>
          <w:rFonts w:ascii="Lato" w:hAnsi="Lato" w:cs="Open Sans"/>
          <w:sz w:val="24"/>
          <w:szCs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97" w:type="dxa"/>
          <w:left w:w="397" w:type="dxa"/>
          <w:bottom w:w="397" w:type="dxa"/>
          <w:right w:w="397" w:type="dxa"/>
        </w:tblCellMar>
        <w:tblLook w:val="04A0" w:firstRow="1" w:lastRow="0" w:firstColumn="1" w:lastColumn="0" w:noHBand="0" w:noVBand="1"/>
      </w:tblPr>
      <w:tblGrid>
        <w:gridCol w:w="9062"/>
      </w:tblGrid>
      <w:tr w:rsidR="0020013E" w14:paraId="3C599B80" w14:textId="77777777" w:rsidTr="0020013E">
        <w:tc>
          <w:tcPr>
            <w:tcW w:w="9062" w:type="dxa"/>
            <w:shd w:val="clear" w:color="auto" w:fill="FFF2CC" w:themeFill="accent4" w:themeFillTint="33"/>
          </w:tcPr>
          <w:p w14:paraId="2BB8CF5C" w14:textId="0F3850A2" w:rsidR="0020013E" w:rsidRPr="0020013E" w:rsidRDefault="0020013E" w:rsidP="00433EDE">
            <w:pPr>
              <w:spacing w:line="276" w:lineRule="auto"/>
              <w:rPr>
                <w:rFonts w:ascii="Open Sans" w:hAnsi="Open Sans" w:cs="Open Sans"/>
                <w:color w:val="0070C0"/>
              </w:rPr>
            </w:pPr>
            <w:r w:rsidRPr="0020013E">
              <w:rPr>
                <w:rFonts w:ascii="Open Sans" w:hAnsi="Open Sans" w:cs="Open Sans"/>
                <w:color w:val="0070C0"/>
              </w:rPr>
              <w:t>Ukraiński prawodawca definiuje rażąco niską cenę jako cenę oferty, która została wybrana jako najkorzystniejsza ekonomicznie i jednocześnie:</w:t>
            </w:r>
          </w:p>
          <w:p w14:paraId="6BF7BA16" w14:textId="728CE802" w:rsidR="0020013E" w:rsidRPr="0020013E" w:rsidRDefault="0020013E" w:rsidP="00433EDE">
            <w:pPr>
              <w:pStyle w:val="Akapitzlist"/>
              <w:numPr>
                <w:ilvl w:val="0"/>
                <w:numId w:val="32"/>
              </w:numPr>
              <w:spacing w:line="276" w:lineRule="auto"/>
              <w:rPr>
                <w:rFonts w:ascii="Open Sans" w:hAnsi="Open Sans" w:cs="Open Sans"/>
                <w:color w:val="0070C0"/>
              </w:rPr>
            </w:pPr>
            <w:r w:rsidRPr="0020013E">
              <w:rPr>
                <w:rFonts w:ascii="Open Sans" w:hAnsi="Open Sans" w:cs="Open Sans"/>
                <w:color w:val="0070C0"/>
              </w:rPr>
              <w:t>jest niższa o 40 % lub więcej od średniej arytmetycznej cen ofert pozostałych uczestników na początkowym etapie aukcji elektronicznej;</w:t>
            </w:r>
          </w:p>
          <w:p w14:paraId="19AACAA4" w14:textId="77777777" w:rsidR="0020013E" w:rsidRPr="0020013E" w:rsidRDefault="0020013E" w:rsidP="00433EDE">
            <w:pPr>
              <w:spacing w:line="276" w:lineRule="auto"/>
              <w:ind w:left="360"/>
              <w:rPr>
                <w:rFonts w:ascii="Open Sans" w:hAnsi="Open Sans" w:cs="Open Sans"/>
                <w:color w:val="0070C0"/>
              </w:rPr>
            </w:pPr>
            <w:r w:rsidRPr="0020013E">
              <w:rPr>
                <w:rFonts w:ascii="Open Sans" w:hAnsi="Open Sans" w:cs="Open Sans"/>
                <w:color w:val="0070C0"/>
              </w:rPr>
              <w:t>i/lub</w:t>
            </w:r>
          </w:p>
          <w:p w14:paraId="534294F7" w14:textId="7A9C5E23" w:rsidR="0020013E" w:rsidRPr="0020013E" w:rsidRDefault="0020013E" w:rsidP="00433EDE">
            <w:pPr>
              <w:pStyle w:val="Akapitzlist"/>
              <w:numPr>
                <w:ilvl w:val="0"/>
                <w:numId w:val="32"/>
              </w:numPr>
              <w:spacing w:line="276" w:lineRule="auto"/>
              <w:rPr>
                <w:rFonts w:ascii="Open Sans" w:hAnsi="Open Sans" w:cs="Open Sans"/>
              </w:rPr>
            </w:pPr>
            <w:r w:rsidRPr="0020013E">
              <w:rPr>
                <w:rFonts w:ascii="Open Sans" w:hAnsi="Open Sans" w:cs="Open Sans"/>
                <w:color w:val="0070C0"/>
              </w:rPr>
              <w:t xml:space="preserve">jest niższa o 30 % lub więcej od ceny drugiej w kolejności najkorzystniejszej oferty po przeprowadzaniu aukcji elektronicznej. </w:t>
            </w:r>
          </w:p>
        </w:tc>
      </w:tr>
    </w:tbl>
    <w:p w14:paraId="2F5086FA" w14:textId="07A25B1D" w:rsidR="0020013E" w:rsidRDefault="0020013E" w:rsidP="00433EDE">
      <w:pPr>
        <w:spacing w:after="0" w:line="276" w:lineRule="auto"/>
        <w:rPr>
          <w:rFonts w:ascii="Lato" w:hAnsi="Lato" w:cs="Open Sans"/>
          <w:sz w:val="24"/>
          <w:szCs w:val="24"/>
        </w:rPr>
      </w:pPr>
    </w:p>
    <w:p w14:paraId="49DB716D" w14:textId="77777777" w:rsidR="00EA1915" w:rsidRDefault="009E40C6" w:rsidP="00433EDE">
      <w:pPr>
        <w:spacing w:line="276" w:lineRule="auto"/>
        <w:rPr>
          <w:rFonts w:ascii="Lato" w:hAnsi="Lato" w:cs="Open Sans"/>
          <w:sz w:val="24"/>
          <w:szCs w:val="24"/>
        </w:rPr>
      </w:pPr>
      <w:r w:rsidRPr="004C502E">
        <w:rPr>
          <w:rFonts w:ascii="Lato" w:hAnsi="Lato" w:cs="Open Sans"/>
          <w:sz w:val="24"/>
          <w:szCs w:val="24"/>
        </w:rPr>
        <w:t xml:space="preserve">Co istotne, system </w:t>
      </w:r>
      <w:proofErr w:type="spellStart"/>
      <w:r w:rsidR="00C4522F" w:rsidRPr="004C502E">
        <w:rPr>
          <w:rFonts w:ascii="Lato" w:hAnsi="Lato" w:cs="Open Sans"/>
          <w:sz w:val="24"/>
          <w:szCs w:val="24"/>
        </w:rPr>
        <w:t>Pro</w:t>
      </w:r>
      <w:r w:rsidR="00C4522F">
        <w:rPr>
          <w:rFonts w:ascii="Lato" w:hAnsi="Lato" w:cs="Open Sans"/>
          <w:sz w:val="24"/>
          <w:szCs w:val="24"/>
        </w:rPr>
        <w:t>Z</w:t>
      </w:r>
      <w:r w:rsidR="00C4522F" w:rsidRPr="004C502E">
        <w:rPr>
          <w:rFonts w:ascii="Lato" w:hAnsi="Lato" w:cs="Open Sans"/>
          <w:sz w:val="24"/>
          <w:szCs w:val="24"/>
        </w:rPr>
        <w:t>orro</w:t>
      </w:r>
      <w:proofErr w:type="spellEnd"/>
      <w:r w:rsidR="00C4522F" w:rsidRPr="004C502E">
        <w:rPr>
          <w:rFonts w:ascii="Lato" w:hAnsi="Lato" w:cs="Open Sans"/>
          <w:sz w:val="24"/>
          <w:szCs w:val="24"/>
        </w:rPr>
        <w:t xml:space="preserve"> </w:t>
      </w:r>
      <w:r w:rsidRPr="004C502E">
        <w:rPr>
          <w:rFonts w:ascii="Lato" w:hAnsi="Lato" w:cs="Open Sans"/>
          <w:sz w:val="24"/>
          <w:szCs w:val="24"/>
        </w:rPr>
        <w:t xml:space="preserve">samodzielnie identyfikuje wystąpienie rażąco niskiej ceny (pod warunkiem złożenia w postępowaniu co najmniej dwóch ofert) oraz informuje o tym fakcie zarówno zamawiającego, jak i uczestnika. </w:t>
      </w:r>
    </w:p>
    <w:p w14:paraId="2142D1A2" w14:textId="13AC08D4" w:rsidR="009E40C6" w:rsidRPr="004C502E" w:rsidRDefault="009E40C6" w:rsidP="00433EDE">
      <w:pPr>
        <w:spacing w:line="276" w:lineRule="auto"/>
        <w:rPr>
          <w:rFonts w:ascii="Lato" w:hAnsi="Lato" w:cs="Open Sans"/>
          <w:sz w:val="24"/>
          <w:szCs w:val="24"/>
        </w:rPr>
      </w:pPr>
      <w:r w:rsidRPr="004C502E">
        <w:rPr>
          <w:rFonts w:ascii="Lato" w:hAnsi="Lato" w:cs="Open Sans"/>
          <w:sz w:val="24"/>
          <w:szCs w:val="24"/>
        </w:rPr>
        <w:t xml:space="preserve">Stwierdzenie rażąco niskiej ceny możliwe jest tylko i wyłącznie w postępowaniach prowadzonych w jednym z trybów konkurencyjnych. W związku z tym omawiana instytucja nie dotyczy postępowań prowadzonych w trybie procedury uproszczonej. </w:t>
      </w:r>
    </w:p>
    <w:p w14:paraId="459E7A2D" w14:textId="6DAF5964" w:rsidR="004C502E" w:rsidRDefault="004C502E" w:rsidP="009E40C6">
      <w:pPr>
        <w:spacing w:after="0"/>
        <w:jc w:val="both"/>
        <w:rPr>
          <w:rFonts w:ascii="Open Sans" w:hAnsi="Open Sans" w:cs="Open Sans"/>
        </w:rPr>
      </w:pPr>
    </w:p>
    <w:p w14:paraId="7B054191" w14:textId="37188D77" w:rsidR="004C502E" w:rsidRDefault="004C502E" w:rsidP="009E40C6">
      <w:pPr>
        <w:spacing w:after="0"/>
        <w:jc w:val="both"/>
        <w:rPr>
          <w:rFonts w:ascii="Open Sans" w:hAnsi="Open Sans" w:cs="Open Sans"/>
        </w:rPr>
      </w:pPr>
    </w:p>
    <w:p w14:paraId="52115632" w14:textId="4583A4CF" w:rsidR="004C502E" w:rsidRDefault="004C502E" w:rsidP="009E40C6">
      <w:pPr>
        <w:spacing w:after="0"/>
        <w:jc w:val="both"/>
        <w:rPr>
          <w:rFonts w:ascii="Open Sans" w:hAnsi="Open Sans" w:cs="Open Sans"/>
        </w:rPr>
      </w:pPr>
      <w:r>
        <w:rPr>
          <w:rFonts w:ascii="Open Sans" w:hAnsi="Open Sans" w:cs="Open Sans"/>
          <w:noProof/>
          <w:lang w:eastAsia="pl-PL"/>
        </w:rPr>
        <w:lastRenderedPageBreak/>
        <w:drawing>
          <wp:anchor distT="0" distB="0" distL="114300" distR="114300" simplePos="0" relativeHeight="251702272" behindDoc="1" locked="0" layoutInCell="1" allowOverlap="1" wp14:anchorId="5DC14062" wp14:editId="1C5406CA">
            <wp:simplePos x="0" y="0"/>
            <wp:positionH relativeFrom="column">
              <wp:posOffset>-6985</wp:posOffset>
            </wp:positionH>
            <wp:positionV relativeFrom="paragraph">
              <wp:posOffset>0</wp:posOffset>
            </wp:positionV>
            <wp:extent cx="5896610" cy="3810000"/>
            <wp:effectExtent l="0" t="0" r="8890" b="0"/>
            <wp:wrapTight wrapText="bothSides">
              <wp:wrapPolygon edited="0">
                <wp:start x="0" y="0"/>
                <wp:lineTo x="0" y="21492"/>
                <wp:lineTo x="21563" y="21492"/>
                <wp:lineTo x="21563" y="0"/>
                <wp:lineTo x="0" y="0"/>
              </wp:wrapPolygon>
            </wp:wrapTight>
            <wp:docPr id="102410148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96610" cy="381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77D77" w14:textId="45BE577F" w:rsidR="004C502E" w:rsidRDefault="004C502E" w:rsidP="009E40C6">
      <w:pPr>
        <w:spacing w:after="0"/>
        <w:jc w:val="both"/>
        <w:rPr>
          <w:rFonts w:ascii="Open Sans" w:hAnsi="Open Sans" w:cs="Open Sans"/>
        </w:rPr>
      </w:pPr>
    </w:p>
    <w:p w14:paraId="740DA91E" w14:textId="28E8533B" w:rsidR="006F1552" w:rsidRPr="004C502E" w:rsidRDefault="004C502E" w:rsidP="00433EDE">
      <w:pPr>
        <w:spacing w:after="0"/>
        <w:rPr>
          <w:rFonts w:ascii="Open Sans" w:hAnsi="Open Sans" w:cs="Open Sans"/>
          <w:i/>
          <w:sz w:val="18"/>
          <w:szCs w:val="18"/>
        </w:rPr>
      </w:pPr>
      <w:r w:rsidRPr="004C502E">
        <w:rPr>
          <w:rFonts w:ascii="Open Sans" w:hAnsi="Open Sans" w:cs="Open Sans"/>
          <w:i/>
          <w:sz w:val="18"/>
          <w:szCs w:val="18"/>
        </w:rPr>
        <w:t>Przykład stwierdzenia rażąco niskiej ceny wraz z wyznaczonym terminem na doręczenie uzasadnienia</w:t>
      </w:r>
      <w:r w:rsidR="0020013E">
        <w:rPr>
          <w:rFonts w:ascii="Open Sans" w:hAnsi="Open Sans" w:cs="Open Sans"/>
          <w:i/>
          <w:sz w:val="18"/>
          <w:szCs w:val="18"/>
        </w:rPr>
        <w:t xml:space="preserve"> opublikowane w systemie </w:t>
      </w:r>
      <w:proofErr w:type="spellStart"/>
      <w:r w:rsidR="00C4522F">
        <w:rPr>
          <w:rFonts w:ascii="Open Sans" w:hAnsi="Open Sans" w:cs="Open Sans"/>
          <w:i/>
          <w:sz w:val="18"/>
          <w:szCs w:val="18"/>
        </w:rPr>
        <w:t>ProZorro</w:t>
      </w:r>
      <w:proofErr w:type="spellEnd"/>
    </w:p>
    <w:p w14:paraId="64FB98B6" w14:textId="14056CE8" w:rsidR="004C502E" w:rsidRPr="004C502E" w:rsidRDefault="004C502E" w:rsidP="00433EDE">
      <w:pPr>
        <w:spacing w:after="0"/>
        <w:rPr>
          <w:rFonts w:ascii="Open Sans" w:hAnsi="Open Sans" w:cs="Open Sans"/>
          <w:sz w:val="18"/>
          <w:szCs w:val="18"/>
        </w:rPr>
      </w:pPr>
      <w:r w:rsidRPr="004C502E">
        <w:rPr>
          <w:rFonts w:ascii="Open Sans" w:hAnsi="Open Sans" w:cs="Open Sans"/>
          <w:sz w:val="18"/>
          <w:szCs w:val="18"/>
        </w:rPr>
        <w:t xml:space="preserve">Źródło: </w:t>
      </w:r>
      <w:hyperlink r:id="rId107" w:history="1">
        <w:r w:rsidRPr="004C502E">
          <w:rPr>
            <w:rStyle w:val="Hipercze"/>
            <w:rFonts w:ascii="Open Sans" w:hAnsi="Open Sans" w:cs="Open Sans"/>
            <w:sz w:val="18"/>
            <w:szCs w:val="18"/>
          </w:rPr>
          <w:t>https://prozorro.gov.ua/</w:t>
        </w:r>
      </w:hyperlink>
    </w:p>
    <w:p w14:paraId="536B9AB6" w14:textId="105E8654" w:rsidR="006F1552" w:rsidRDefault="006F1552" w:rsidP="009E40C6">
      <w:pPr>
        <w:spacing w:after="0"/>
        <w:jc w:val="both"/>
        <w:rPr>
          <w:rFonts w:ascii="Open Sans" w:hAnsi="Open Sans" w:cs="Open Sans"/>
        </w:rPr>
      </w:pPr>
    </w:p>
    <w:p w14:paraId="587C54B8" w14:textId="33658852" w:rsidR="00EA1915" w:rsidRPr="00EA1915" w:rsidRDefault="00EA1915" w:rsidP="00EA1915">
      <w:pPr>
        <w:spacing w:line="276" w:lineRule="auto"/>
        <w:rPr>
          <w:rFonts w:ascii="Lato" w:hAnsi="Lato" w:cs="Open Sans"/>
          <w:sz w:val="24"/>
          <w:szCs w:val="24"/>
        </w:rPr>
      </w:pPr>
      <w:r w:rsidRPr="004C502E">
        <w:rPr>
          <w:rFonts w:ascii="Lato" w:hAnsi="Lato" w:cs="Open Sans"/>
          <w:sz w:val="24"/>
          <w:szCs w:val="24"/>
        </w:rPr>
        <w:t>Na</w:t>
      </w:r>
      <w:r>
        <w:rPr>
          <w:rFonts w:ascii="Lato" w:hAnsi="Lato" w:cs="Open Sans"/>
          <w:sz w:val="24"/>
          <w:szCs w:val="24"/>
        </w:rPr>
        <w:t xml:space="preserve"> podstawie art. 29 ust. 14 UOZP u</w:t>
      </w:r>
      <w:r w:rsidRPr="004C502E">
        <w:rPr>
          <w:rFonts w:ascii="Lato" w:hAnsi="Lato" w:cs="Open Sans"/>
          <w:sz w:val="24"/>
          <w:szCs w:val="24"/>
        </w:rPr>
        <w:t>czestnik, którego propozycja cenowa została uznana za rażąco niską, zobligowany jest przedstawić uzasadnienie dotyczące ceny lub kosztów odpowiednich towarów, robót budowlanych czy us</w:t>
      </w:r>
      <w:r>
        <w:rPr>
          <w:rFonts w:ascii="Lato" w:hAnsi="Lato" w:cs="Open Sans"/>
          <w:sz w:val="24"/>
          <w:szCs w:val="24"/>
        </w:rPr>
        <w:t xml:space="preserve">ług wskazanych w treści oferty, </w:t>
      </w:r>
      <w:r w:rsidRPr="004C502E">
        <w:rPr>
          <w:rFonts w:ascii="Lato" w:hAnsi="Lato" w:cs="Open Sans"/>
          <w:sz w:val="24"/>
          <w:szCs w:val="24"/>
        </w:rPr>
        <w:t>w terminie jednego dnia roboczego od dnia wyznaczenia oferty jako najkorzystniejszej ekonomicznie, czyli od dnia, w którym przeprowadzona została aukcja elektroniczna</w:t>
      </w:r>
      <w:r w:rsidRPr="004C502E">
        <w:rPr>
          <w:rStyle w:val="Odwoanieprzypisudolnego"/>
          <w:rFonts w:ascii="Lato" w:hAnsi="Lato" w:cs="Open Sans"/>
          <w:sz w:val="24"/>
          <w:szCs w:val="24"/>
        </w:rPr>
        <w:footnoteReference w:id="147"/>
      </w:r>
      <w:r w:rsidRPr="004C502E">
        <w:rPr>
          <w:rFonts w:ascii="Lato" w:hAnsi="Lato" w:cs="Open Sans"/>
          <w:sz w:val="24"/>
          <w:szCs w:val="24"/>
        </w:rPr>
        <w:t xml:space="preserve">. </w:t>
      </w:r>
    </w:p>
    <w:p w14:paraId="561F4AE9" w14:textId="4B1DDB1C" w:rsidR="009E40C6" w:rsidRPr="009862F3" w:rsidRDefault="009E40C6" w:rsidP="00433EDE">
      <w:pPr>
        <w:spacing w:line="276" w:lineRule="auto"/>
        <w:rPr>
          <w:rFonts w:ascii="Lato" w:hAnsi="Lato" w:cs="Open Sans"/>
          <w:sz w:val="24"/>
          <w:szCs w:val="24"/>
        </w:rPr>
      </w:pPr>
      <w:r w:rsidRPr="009862F3">
        <w:rPr>
          <w:rFonts w:ascii="Lato" w:hAnsi="Lato" w:cs="Open Sans"/>
          <w:sz w:val="24"/>
          <w:szCs w:val="24"/>
        </w:rPr>
        <w:t>Zgodnie z treścią obowiązujących regulacji wyjaśnienia co do rażąco niskiej ceny mogą dotyczyć w szczególności informacji o:</w:t>
      </w:r>
    </w:p>
    <w:p w14:paraId="0989AAD5" w14:textId="77777777" w:rsidR="009E40C6" w:rsidRPr="009862F3" w:rsidRDefault="009E40C6" w:rsidP="00433EDE">
      <w:pPr>
        <w:pStyle w:val="Akapitzlist"/>
        <w:numPr>
          <w:ilvl w:val="0"/>
          <w:numId w:val="33"/>
        </w:numPr>
        <w:spacing w:line="276" w:lineRule="auto"/>
        <w:rPr>
          <w:rFonts w:ascii="Lato" w:hAnsi="Lato" w:cs="Open Sans"/>
          <w:sz w:val="24"/>
          <w:szCs w:val="24"/>
        </w:rPr>
      </w:pPr>
      <w:r w:rsidRPr="009862F3">
        <w:rPr>
          <w:rFonts w:ascii="Lato" w:hAnsi="Lato" w:cs="Open Sans"/>
          <w:sz w:val="24"/>
          <w:szCs w:val="24"/>
        </w:rPr>
        <w:t>osiąganiu oszczędności wynikających ze stosowanego procesu technologicznego wytwarzania towarów, procedury świadczenia usług czy technologii wykonywania robót budowlanych;</w:t>
      </w:r>
    </w:p>
    <w:p w14:paraId="016B6D39" w14:textId="755F66B2" w:rsidR="009E40C6" w:rsidRPr="009862F3" w:rsidRDefault="009E40C6" w:rsidP="00433EDE">
      <w:pPr>
        <w:pStyle w:val="Akapitzlist"/>
        <w:numPr>
          <w:ilvl w:val="0"/>
          <w:numId w:val="33"/>
        </w:numPr>
        <w:spacing w:line="276" w:lineRule="auto"/>
        <w:rPr>
          <w:rFonts w:ascii="Lato" w:hAnsi="Lato" w:cs="Open Sans"/>
          <w:sz w:val="24"/>
          <w:szCs w:val="24"/>
        </w:rPr>
      </w:pPr>
      <w:r w:rsidRPr="009862F3">
        <w:rPr>
          <w:rFonts w:ascii="Lato" w:hAnsi="Lato" w:cs="Open Sans"/>
          <w:sz w:val="24"/>
          <w:szCs w:val="24"/>
        </w:rPr>
        <w:t>korzystnych warunkach, na jakich wykonawca może dostarczać towary, świadczyć usługi czy wykonywać roboty budowlane, w szczególności o</w:t>
      </w:r>
      <w:r w:rsidR="0020013E">
        <w:rPr>
          <w:rFonts w:ascii="Lato" w:hAnsi="Lato" w:cs="Open Sans"/>
          <w:sz w:val="24"/>
          <w:szCs w:val="24"/>
        </w:rPr>
        <w:t> </w:t>
      </w:r>
      <w:r w:rsidRPr="009862F3">
        <w:rPr>
          <w:rFonts w:ascii="Lato" w:hAnsi="Lato" w:cs="Open Sans"/>
          <w:sz w:val="24"/>
          <w:szCs w:val="24"/>
        </w:rPr>
        <w:t>specjalnej ofercie cenowej (rabatu) wykonawcy;</w:t>
      </w:r>
    </w:p>
    <w:p w14:paraId="1149CDE5" w14:textId="77777777" w:rsidR="009E40C6" w:rsidRPr="009862F3" w:rsidRDefault="009E40C6" w:rsidP="00433EDE">
      <w:pPr>
        <w:pStyle w:val="Akapitzlist"/>
        <w:numPr>
          <w:ilvl w:val="0"/>
          <w:numId w:val="33"/>
        </w:numPr>
        <w:spacing w:line="276" w:lineRule="auto"/>
        <w:rPr>
          <w:rFonts w:ascii="Lato" w:hAnsi="Lato" w:cs="Open Sans"/>
          <w:sz w:val="24"/>
          <w:szCs w:val="24"/>
        </w:rPr>
      </w:pPr>
      <w:r w:rsidRPr="009862F3">
        <w:rPr>
          <w:rFonts w:ascii="Lato" w:hAnsi="Lato" w:cs="Open Sans"/>
          <w:sz w:val="24"/>
          <w:szCs w:val="24"/>
        </w:rPr>
        <w:lastRenderedPageBreak/>
        <w:t xml:space="preserve">otrzymania przez wykonawcę pomocy publicznej ze strony państwa zgodnie z przepisami prawa. </w:t>
      </w:r>
    </w:p>
    <w:p w14:paraId="576C87C8" w14:textId="236B2F25" w:rsidR="009E40C6" w:rsidRPr="009862F3" w:rsidRDefault="009E40C6" w:rsidP="00433EDE">
      <w:pPr>
        <w:spacing w:line="276" w:lineRule="auto"/>
        <w:rPr>
          <w:rFonts w:ascii="Lato" w:hAnsi="Lato" w:cs="Open Sans"/>
          <w:sz w:val="24"/>
          <w:szCs w:val="24"/>
        </w:rPr>
      </w:pPr>
      <w:r w:rsidRPr="009862F3">
        <w:rPr>
          <w:rFonts w:ascii="Lato" w:hAnsi="Lato" w:cs="Open Sans"/>
          <w:sz w:val="24"/>
          <w:szCs w:val="24"/>
        </w:rPr>
        <w:t>W przypadku kiedy zamawiający uzna przedłożone przez uczestnika informacje za niewystarczające dla uzasadnienia niskiego poziomu zaoferowanej ceny, może odrzucić jego ofertę. Natomiast jeżeli uczestnik nie złoży stosownych wyjaśnień we wskazanym terminie</w:t>
      </w:r>
      <w:r w:rsidR="00FD10C5">
        <w:rPr>
          <w:rFonts w:ascii="Lato" w:hAnsi="Lato" w:cs="Open Sans"/>
          <w:sz w:val="24"/>
          <w:szCs w:val="24"/>
        </w:rPr>
        <w:t>,</w:t>
      </w:r>
      <w:r w:rsidRPr="009862F3">
        <w:rPr>
          <w:rFonts w:ascii="Lato" w:hAnsi="Lato" w:cs="Open Sans"/>
          <w:sz w:val="24"/>
          <w:szCs w:val="24"/>
        </w:rPr>
        <w:t xml:space="preserve"> to wówczas jego oferta podlega obligatoryjnemu odrzuceniu (art. 30 us</w:t>
      </w:r>
      <w:r w:rsidR="00433EDE">
        <w:rPr>
          <w:rFonts w:ascii="Lato" w:hAnsi="Lato" w:cs="Open Sans"/>
          <w:sz w:val="24"/>
          <w:szCs w:val="24"/>
        </w:rPr>
        <w:t>t. 14 zdanie drugie ukraińskiej ustawy o zamówieniach publicznych</w:t>
      </w:r>
      <w:r w:rsidRPr="009862F3">
        <w:rPr>
          <w:rFonts w:ascii="Lato" w:hAnsi="Lato" w:cs="Open Sans"/>
          <w:sz w:val="24"/>
          <w:szCs w:val="24"/>
        </w:rPr>
        <w:t xml:space="preserve">). </w:t>
      </w:r>
    </w:p>
    <w:p w14:paraId="79A1F4D5" w14:textId="23BB8E5A" w:rsidR="009E40C6" w:rsidRPr="009862F3" w:rsidRDefault="009E40C6" w:rsidP="009862F3">
      <w:pPr>
        <w:pStyle w:val="Nagwek4"/>
        <w:spacing w:line="276" w:lineRule="auto"/>
        <w:rPr>
          <w:rFonts w:ascii="Lato" w:hAnsi="Lato" w:cs="Open Sans"/>
          <w:sz w:val="24"/>
          <w:szCs w:val="24"/>
        </w:rPr>
      </w:pPr>
      <w:bookmarkStart w:id="147" w:name="_Toc170689270"/>
      <w:r w:rsidRPr="009862F3">
        <w:rPr>
          <w:rFonts w:ascii="Lato" w:hAnsi="Lato" w:cs="Open Sans"/>
          <w:sz w:val="24"/>
          <w:szCs w:val="24"/>
        </w:rPr>
        <w:t>3.</w:t>
      </w:r>
      <w:r w:rsidR="005F54EC">
        <w:rPr>
          <w:rFonts w:ascii="Lato" w:hAnsi="Lato" w:cs="Open Sans"/>
          <w:sz w:val="24"/>
          <w:szCs w:val="24"/>
        </w:rPr>
        <w:t>5</w:t>
      </w:r>
      <w:r w:rsidRPr="009862F3">
        <w:rPr>
          <w:rFonts w:ascii="Lato" w:hAnsi="Lato" w:cs="Open Sans"/>
          <w:sz w:val="24"/>
          <w:szCs w:val="24"/>
        </w:rPr>
        <w:t>.</w:t>
      </w:r>
      <w:r w:rsidR="00827DB3">
        <w:rPr>
          <w:rFonts w:ascii="Lato" w:hAnsi="Lato" w:cs="Open Sans"/>
          <w:sz w:val="24"/>
          <w:szCs w:val="24"/>
        </w:rPr>
        <w:t>6</w:t>
      </w:r>
      <w:r w:rsidRPr="009862F3">
        <w:rPr>
          <w:rFonts w:ascii="Lato" w:hAnsi="Lato" w:cs="Open Sans"/>
          <w:sz w:val="24"/>
          <w:szCs w:val="24"/>
        </w:rPr>
        <w:t>.2. Otwarcie ofert</w:t>
      </w:r>
      <w:bookmarkEnd w:id="147"/>
      <w:r w:rsidRPr="009862F3">
        <w:rPr>
          <w:rFonts w:ascii="Lato" w:hAnsi="Lato" w:cs="Open Sans"/>
          <w:sz w:val="24"/>
          <w:szCs w:val="24"/>
        </w:rPr>
        <w:t xml:space="preserve">     </w:t>
      </w:r>
    </w:p>
    <w:p w14:paraId="553A8A8F" w14:textId="23AE8877" w:rsidR="009E40C6" w:rsidRPr="00EA1915" w:rsidRDefault="009E40C6" w:rsidP="00433EDE">
      <w:pPr>
        <w:spacing w:line="276" w:lineRule="auto"/>
        <w:rPr>
          <w:rFonts w:ascii="Lato" w:hAnsi="Lato" w:cs="Open Sans"/>
          <w:sz w:val="24"/>
          <w:szCs w:val="24"/>
        </w:rPr>
      </w:pPr>
      <w:r w:rsidRPr="00EA1915">
        <w:rPr>
          <w:rFonts w:ascii="Lato" w:hAnsi="Lato" w:cs="Open Sans"/>
          <w:sz w:val="24"/>
          <w:szCs w:val="24"/>
        </w:rPr>
        <w:t xml:space="preserve">Od razu po zakończeniu aukcji elektronicznej system </w:t>
      </w:r>
      <w:proofErr w:type="spellStart"/>
      <w:r w:rsidR="00C4522F" w:rsidRPr="00EA1915">
        <w:rPr>
          <w:rFonts w:ascii="Lato" w:hAnsi="Lato" w:cs="Open Sans"/>
          <w:sz w:val="24"/>
          <w:szCs w:val="24"/>
        </w:rPr>
        <w:t>ProZorro</w:t>
      </w:r>
      <w:proofErr w:type="spellEnd"/>
      <w:r w:rsidR="00C4522F" w:rsidRPr="00EA1915">
        <w:rPr>
          <w:rFonts w:ascii="Lato" w:hAnsi="Lato" w:cs="Open Sans"/>
          <w:sz w:val="24"/>
          <w:szCs w:val="24"/>
        </w:rPr>
        <w:t xml:space="preserve"> </w:t>
      </w:r>
      <w:r w:rsidRPr="00EA1915">
        <w:rPr>
          <w:rFonts w:ascii="Lato" w:hAnsi="Lato" w:cs="Open Sans"/>
          <w:sz w:val="24"/>
          <w:szCs w:val="24"/>
        </w:rPr>
        <w:t xml:space="preserve">automatycznie dokonuje czynności otwarcia ofert </w:t>
      </w:r>
      <w:r w:rsidR="00EA1915" w:rsidRPr="00EA1915">
        <w:rPr>
          <w:rFonts w:ascii="Lato" w:hAnsi="Lato" w:cs="Open Sans"/>
          <w:sz w:val="24"/>
          <w:szCs w:val="24"/>
        </w:rPr>
        <w:t xml:space="preserve">(ukr. </w:t>
      </w:r>
      <w:proofErr w:type="spellStart"/>
      <w:r w:rsidR="00EA1915" w:rsidRPr="00EA1915">
        <w:rPr>
          <w:rStyle w:val="rvts0"/>
          <w:rFonts w:ascii="Lato" w:hAnsi="Lato"/>
          <w:sz w:val="24"/>
          <w:szCs w:val="24"/>
        </w:rPr>
        <w:t>розкриття</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тендерних</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пропозицій</w:t>
      </w:r>
      <w:proofErr w:type="spellEnd"/>
      <w:r w:rsidR="00EA1915" w:rsidRPr="00EA1915">
        <w:rPr>
          <w:rStyle w:val="rvts0"/>
          <w:rFonts w:ascii="Lato" w:hAnsi="Lato"/>
          <w:sz w:val="24"/>
          <w:szCs w:val="24"/>
        </w:rPr>
        <w:t xml:space="preserve">) </w:t>
      </w:r>
      <w:r w:rsidRPr="00EA1915">
        <w:rPr>
          <w:rFonts w:ascii="Lato" w:hAnsi="Lato" w:cs="Open Sans"/>
          <w:sz w:val="24"/>
          <w:szCs w:val="24"/>
        </w:rPr>
        <w:t>w</w:t>
      </w:r>
      <w:r w:rsidR="00EA1915">
        <w:rPr>
          <w:rFonts w:ascii="Lato" w:hAnsi="Lato" w:cs="Open Sans"/>
          <w:sz w:val="24"/>
          <w:szCs w:val="24"/>
        </w:rPr>
        <w:t> </w:t>
      </w:r>
      <w:r w:rsidRPr="00EA1915">
        <w:rPr>
          <w:rFonts w:ascii="Lato" w:hAnsi="Lato" w:cs="Open Sans"/>
          <w:sz w:val="24"/>
          <w:szCs w:val="24"/>
        </w:rPr>
        <w:t>przedmiocie informacji oraz dokumentów złożonych przez uczestników na potwierdzenie spełniania kryteriów kwalifikacyjnych oraz wymogów dotyczących przedmiotu zamówienia, jak również informacji oraz dokumentów, które zawierają opis techniczny przedmiotu zamówienia. Ustawodawca wskazuje, że w</w:t>
      </w:r>
      <w:r w:rsidR="0020013E" w:rsidRPr="00EA1915">
        <w:rPr>
          <w:rFonts w:ascii="Lato" w:hAnsi="Lato" w:cs="Open Sans"/>
          <w:sz w:val="24"/>
          <w:szCs w:val="24"/>
        </w:rPr>
        <w:t> </w:t>
      </w:r>
      <w:r w:rsidRPr="00EA1915">
        <w:rPr>
          <w:rFonts w:ascii="Lato" w:hAnsi="Lato" w:cs="Open Sans"/>
          <w:sz w:val="24"/>
          <w:szCs w:val="24"/>
        </w:rPr>
        <w:t>przypadku postępowania prowadzonego w trybie przetargu otwarteg</w:t>
      </w:r>
      <w:r w:rsidR="0020013E" w:rsidRPr="00EA1915">
        <w:rPr>
          <w:rFonts w:ascii="Lato" w:hAnsi="Lato" w:cs="Open Sans"/>
          <w:sz w:val="24"/>
          <w:szCs w:val="24"/>
        </w:rPr>
        <w:t>o z publikacją ogłoszenia w</w:t>
      </w:r>
      <w:r w:rsidR="00EA1915">
        <w:rPr>
          <w:rFonts w:ascii="Lato" w:hAnsi="Lato" w:cs="Open Sans"/>
          <w:sz w:val="24"/>
          <w:szCs w:val="24"/>
        </w:rPr>
        <w:t> </w:t>
      </w:r>
      <w:r w:rsidR="0020013E" w:rsidRPr="00EA1915">
        <w:rPr>
          <w:rFonts w:ascii="Lato" w:hAnsi="Lato" w:cs="Open Sans"/>
          <w:sz w:val="24"/>
          <w:szCs w:val="24"/>
        </w:rPr>
        <w:t>języku angielskim</w:t>
      </w:r>
      <w:r w:rsidRPr="00EA1915">
        <w:rPr>
          <w:rFonts w:ascii="Lato" w:hAnsi="Lato" w:cs="Open Sans"/>
          <w:i/>
          <w:iCs/>
          <w:sz w:val="24"/>
          <w:szCs w:val="24"/>
        </w:rPr>
        <w:t xml:space="preserve"> </w:t>
      </w:r>
      <w:r w:rsidR="00433EDE" w:rsidRPr="00EA1915">
        <w:rPr>
          <w:rFonts w:ascii="Lato" w:hAnsi="Lato" w:cs="Open Sans"/>
          <w:sz w:val="24"/>
          <w:szCs w:val="24"/>
        </w:rPr>
        <w:t>automatyczne otwarcie ofert, z </w:t>
      </w:r>
      <w:r w:rsidRPr="00EA1915">
        <w:rPr>
          <w:rFonts w:ascii="Lato" w:hAnsi="Lato" w:cs="Open Sans"/>
          <w:sz w:val="24"/>
          <w:szCs w:val="24"/>
        </w:rPr>
        <w:t>wyłączeniem informacji dotyczących propozycji cenowych uczestników, dokonuje się w momencie upływu wyznaczonego terminu na składanie ofert (art.</w:t>
      </w:r>
      <w:r w:rsidR="00433EDE" w:rsidRPr="00EA1915">
        <w:rPr>
          <w:rFonts w:ascii="Lato" w:hAnsi="Lato" w:cs="Open Sans"/>
          <w:sz w:val="24"/>
          <w:szCs w:val="24"/>
        </w:rPr>
        <w:t xml:space="preserve"> 28 ust. 1 akapit 3 ustawy OZP</w:t>
      </w:r>
      <w:r w:rsidRPr="00EA1915">
        <w:rPr>
          <w:rFonts w:ascii="Lato" w:hAnsi="Lato" w:cs="Open Sans"/>
          <w:sz w:val="24"/>
          <w:szCs w:val="24"/>
        </w:rPr>
        <w:t xml:space="preserve">). </w:t>
      </w:r>
    </w:p>
    <w:p w14:paraId="41E28177" w14:textId="22A8F245" w:rsidR="009E40C6" w:rsidRPr="00EA1915" w:rsidRDefault="009E40C6" w:rsidP="00433EDE">
      <w:pPr>
        <w:spacing w:line="276" w:lineRule="auto"/>
        <w:rPr>
          <w:rFonts w:ascii="Lato" w:hAnsi="Lato" w:cs="Open Sans"/>
          <w:sz w:val="24"/>
          <w:szCs w:val="24"/>
        </w:rPr>
      </w:pPr>
      <w:r w:rsidRPr="00EA1915">
        <w:rPr>
          <w:rFonts w:ascii="Lato" w:hAnsi="Lato" w:cs="Open Sans"/>
          <w:sz w:val="24"/>
          <w:szCs w:val="24"/>
        </w:rPr>
        <w:t>Podczas otwarcia ofert dochodzi do ujawnienia wszystkich zawartych w nich danych, za wyjątkiem informacji wskazanych przez uczestników jako objętych tajemnicą, w</w:t>
      </w:r>
      <w:r w:rsidR="0020013E" w:rsidRPr="00EA1915">
        <w:rPr>
          <w:rFonts w:ascii="Lato" w:hAnsi="Lato" w:cs="Open Sans"/>
          <w:sz w:val="24"/>
          <w:szCs w:val="24"/>
        </w:rPr>
        <w:t> </w:t>
      </w:r>
      <w:r w:rsidRPr="00EA1915">
        <w:rPr>
          <w:rFonts w:ascii="Lato" w:hAnsi="Lato" w:cs="Open Sans"/>
          <w:sz w:val="24"/>
          <w:szCs w:val="24"/>
        </w:rPr>
        <w:t xml:space="preserve">szczególności tajemnicą przedsiębiorstwa, </w:t>
      </w:r>
      <w:r w:rsidR="0020013E" w:rsidRPr="00EA1915">
        <w:rPr>
          <w:rFonts w:ascii="Lato" w:hAnsi="Lato" w:cs="Open Sans"/>
          <w:sz w:val="24"/>
          <w:szCs w:val="24"/>
        </w:rPr>
        <w:t xml:space="preserve">a także </w:t>
      </w:r>
      <w:r w:rsidRPr="00EA1915">
        <w:rPr>
          <w:rFonts w:ascii="Lato" w:hAnsi="Lato" w:cs="Open Sans"/>
          <w:sz w:val="24"/>
          <w:szCs w:val="24"/>
        </w:rPr>
        <w:t xml:space="preserve">danych </w:t>
      </w:r>
      <w:r w:rsidR="0020013E" w:rsidRPr="00EA1915">
        <w:rPr>
          <w:rFonts w:ascii="Lato" w:hAnsi="Lato" w:cs="Open Sans"/>
          <w:sz w:val="24"/>
          <w:szCs w:val="24"/>
        </w:rPr>
        <w:t>osobowych</w:t>
      </w:r>
      <w:r w:rsidRPr="00EA1915">
        <w:rPr>
          <w:rStyle w:val="Odwoanieprzypisudolnego"/>
          <w:rFonts w:ascii="Lato" w:hAnsi="Lato" w:cs="Open Sans"/>
          <w:sz w:val="24"/>
          <w:szCs w:val="24"/>
        </w:rPr>
        <w:footnoteReference w:id="148"/>
      </w:r>
      <w:r w:rsidRPr="00EA1915">
        <w:rPr>
          <w:rFonts w:ascii="Lato" w:hAnsi="Lato" w:cs="Open Sans"/>
          <w:sz w:val="24"/>
          <w:szCs w:val="24"/>
        </w:rPr>
        <w:t xml:space="preserve">. Ustawodawca wskazuje przy tym, że informacje dotyczące zaproponowanej ceny, </w:t>
      </w:r>
      <w:proofErr w:type="spellStart"/>
      <w:r w:rsidRPr="00EA1915">
        <w:rPr>
          <w:rFonts w:ascii="Lato" w:hAnsi="Lato" w:cs="Open Sans"/>
          <w:sz w:val="24"/>
          <w:szCs w:val="24"/>
        </w:rPr>
        <w:t>pozacenowych</w:t>
      </w:r>
      <w:proofErr w:type="spellEnd"/>
      <w:r w:rsidRPr="00EA1915">
        <w:rPr>
          <w:rFonts w:ascii="Lato" w:hAnsi="Lato" w:cs="Open Sans"/>
          <w:sz w:val="24"/>
          <w:szCs w:val="24"/>
        </w:rPr>
        <w:t xml:space="preserve"> kryteriów oceny ofert, warunki i specyfikacje techniczne oraz dokumenty, które potwierdzają spełnianie kryteriów kwalifikacyjnych i niepodleganie przesłankom odmowy udziału w postępowaniu nie mogą zostać objęte tajemnicą i</w:t>
      </w:r>
      <w:r w:rsidR="0020013E" w:rsidRPr="00EA1915">
        <w:rPr>
          <w:rFonts w:ascii="Lato" w:hAnsi="Lato" w:cs="Open Sans"/>
          <w:sz w:val="24"/>
          <w:szCs w:val="24"/>
        </w:rPr>
        <w:t> </w:t>
      </w:r>
      <w:r w:rsidRPr="00EA1915">
        <w:rPr>
          <w:rFonts w:ascii="Lato" w:hAnsi="Lato" w:cs="Open Sans"/>
          <w:sz w:val="24"/>
          <w:szCs w:val="24"/>
        </w:rPr>
        <w:t xml:space="preserve">pozostają jawne dla wszystkich użytkowników systemu. </w:t>
      </w:r>
    </w:p>
    <w:p w14:paraId="107B8584" w14:textId="129B2628" w:rsidR="00E246B5" w:rsidRPr="00EA1915" w:rsidRDefault="009E40C6" w:rsidP="00433EDE">
      <w:pPr>
        <w:spacing w:line="276" w:lineRule="auto"/>
        <w:rPr>
          <w:rFonts w:ascii="Lato" w:hAnsi="Lato" w:cs="Open Sans"/>
          <w:sz w:val="24"/>
          <w:szCs w:val="24"/>
        </w:rPr>
      </w:pPr>
      <w:r w:rsidRPr="00EA1915">
        <w:rPr>
          <w:rFonts w:ascii="Lato" w:hAnsi="Lato" w:cs="Open Sans"/>
          <w:sz w:val="24"/>
          <w:szCs w:val="24"/>
        </w:rPr>
        <w:t xml:space="preserve">Protokół z czynności otwarcia ofert </w:t>
      </w:r>
      <w:r w:rsidR="00EA1915" w:rsidRPr="00EA1915">
        <w:rPr>
          <w:rFonts w:ascii="Lato" w:hAnsi="Lato" w:cs="Open Sans"/>
          <w:sz w:val="24"/>
          <w:szCs w:val="24"/>
        </w:rPr>
        <w:t xml:space="preserve">(ukr. </w:t>
      </w:r>
      <w:proofErr w:type="spellStart"/>
      <w:r w:rsidR="00EA1915" w:rsidRPr="00EA1915">
        <w:rPr>
          <w:rStyle w:val="rvts0"/>
          <w:rFonts w:ascii="Lato" w:hAnsi="Lato"/>
          <w:sz w:val="24"/>
          <w:szCs w:val="24"/>
        </w:rPr>
        <w:t>протокол</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розкриття</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тендерних</w:t>
      </w:r>
      <w:proofErr w:type="spellEnd"/>
      <w:r w:rsidR="00EA1915" w:rsidRPr="00EA1915">
        <w:rPr>
          <w:rStyle w:val="rvts0"/>
          <w:rFonts w:ascii="Lato" w:hAnsi="Lato"/>
          <w:sz w:val="24"/>
          <w:szCs w:val="24"/>
        </w:rPr>
        <w:t xml:space="preserve"> </w:t>
      </w:r>
      <w:proofErr w:type="spellStart"/>
      <w:r w:rsidR="00EA1915" w:rsidRPr="00EA1915">
        <w:rPr>
          <w:rStyle w:val="rvts0"/>
          <w:rFonts w:ascii="Lato" w:hAnsi="Lato"/>
          <w:sz w:val="24"/>
          <w:szCs w:val="24"/>
        </w:rPr>
        <w:t>пропозицій</w:t>
      </w:r>
      <w:proofErr w:type="spellEnd"/>
      <w:r w:rsidR="00EA1915" w:rsidRPr="00EA1915">
        <w:rPr>
          <w:rStyle w:val="rvts0"/>
          <w:rFonts w:ascii="Lato" w:hAnsi="Lato"/>
          <w:sz w:val="24"/>
          <w:szCs w:val="24"/>
        </w:rPr>
        <w:t xml:space="preserve">) </w:t>
      </w:r>
      <w:r w:rsidRPr="00EA1915">
        <w:rPr>
          <w:rFonts w:ascii="Lato" w:hAnsi="Lato" w:cs="Open Sans"/>
          <w:sz w:val="24"/>
          <w:szCs w:val="24"/>
        </w:rPr>
        <w:t>sporządzany jest automatycznie w dniu ich otwarcia i zawiera informacje wskazane w treści</w:t>
      </w:r>
      <w:r w:rsidR="00433EDE" w:rsidRPr="00EA1915">
        <w:rPr>
          <w:rFonts w:ascii="Lato" w:hAnsi="Lato" w:cs="Open Sans"/>
          <w:sz w:val="24"/>
          <w:szCs w:val="24"/>
        </w:rPr>
        <w:t xml:space="preserve"> art. 28 ust. 4 ustawy OZP</w:t>
      </w:r>
      <w:r w:rsidRPr="00EA1915">
        <w:rPr>
          <w:rFonts w:ascii="Lato" w:hAnsi="Lato" w:cs="Open Sans"/>
          <w:sz w:val="24"/>
          <w:szCs w:val="24"/>
        </w:rPr>
        <w:t xml:space="preserve">. </w:t>
      </w:r>
    </w:p>
    <w:p w14:paraId="375473ED" w14:textId="470F853F" w:rsidR="009E40C6" w:rsidRPr="009862F3" w:rsidRDefault="009E40C6" w:rsidP="00433EDE">
      <w:pPr>
        <w:pStyle w:val="Nagwek4"/>
        <w:spacing w:line="276" w:lineRule="auto"/>
        <w:rPr>
          <w:rFonts w:ascii="Lato" w:hAnsi="Lato" w:cs="Open Sans"/>
          <w:sz w:val="24"/>
          <w:szCs w:val="24"/>
        </w:rPr>
      </w:pPr>
      <w:bookmarkStart w:id="148" w:name="_Toc170689271"/>
      <w:r w:rsidRPr="009862F3">
        <w:rPr>
          <w:rFonts w:ascii="Lato" w:hAnsi="Lato" w:cs="Open Sans"/>
          <w:sz w:val="24"/>
          <w:szCs w:val="24"/>
        </w:rPr>
        <w:t>3.</w:t>
      </w:r>
      <w:r w:rsidR="005F54EC">
        <w:rPr>
          <w:rFonts w:ascii="Lato" w:hAnsi="Lato" w:cs="Open Sans"/>
          <w:sz w:val="24"/>
          <w:szCs w:val="24"/>
        </w:rPr>
        <w:t>5</w:t>
      </w:r>
      <w:r w:rsidRPr="009862F3">
        <w:rPr>
          <w:rFonts w:ascii="Lato" w:hAnsi="Lato" w:cs="Open Sans"/>
          <w:sz w:val="24"/>
          <w:szCs w:val="24"/>
        </w:rPr>
        <w:t>.</w:t>
      </w:r>
      <w:r w:rsidR="00AE5AD5">
        <w:rPr>
          <w:rFonts w:ascii="Lato" w:hAnsi="Lato" w:cs="Open Sans"/>
          <w:sz w:val="24"/>
          <w:szCs w:val="24"/>
        </w:rPr>
        <w:t>6</w:t>
      </w:r>
      <w:r w:rsidRPr="009862F3">
        <w:rPr>
          <w:rFonts w:ascii="Lato" w:hAnsi="Lato" w:cs="Open Sans"/>
          <w:sz w:val="24"/>
          <w:szCs w:val="24"/>
        </w:rPr>
        <w:t>.3. Badanie ofert pod kątem zgodności z wymogami dokumentacji przetargowej</w:t>
      </w:r>
      <w:bookmarkEnd w:id="148"/>
      <w:r w:rsidRPr="009862F3">
        <w:rPr>
          <w:rFonts w:ascii="Lato" w:hAnsi="Lato" w:cs="Open Sans"/>
          <w:sz w:val="24"/>
          <w:szCs w:val="24"/>
        </w:rPr>
        <w:t xml:space="preserve">    </w:t>
      </w:r>
    </w:p>
    <w:p w14:paraId="39FCE90F" w14:textId="77777777" w:rsidR="00E246B5" w:rsidRDefault="009E40C6" w:rsidP="00E246B5">
      <w:pPr>
        <w:spacing w:line="276" w:lineRule="auto"/>
        <w:rPr>
          <w:rFonts w:ascii="Lato" w:hAnsi="Lato" w:cs="Open Sans"/>
          <w:sz w:val="24"/>
          <w:szCs w:val="24"/>
        </w:rPr>
      </w:pPr>
      <w:r w:rsidRPr="00E246B5">
        <w:rPr>
          <w:rFonts w:ascii="Lato" w:hAnsi="Lato" w:cs="Open Sans"/>
          <w:sz w:val="24"/>
          <w:szCs w:val="24"/>
        </w:rPr>
        <w:t xml:space="preserve">W odróżnieniu od oceny ofert na podstawie kryteriów, która przeprowadzana jest automatycznie w systemie </w:t>
      </w:r>
      <w:proofErr w:type="spellStart"/>
      <w:r w:rsidR="00C4522F" w:rsidRPr="00E246B5">
        <w:rPr>
          <w:rFonts w:ascii="Lato" w:hAnsi="Lato" w:cs="Open Sans"/>
          <w:sz w:val="24"/>
          <w:szCs w:val="24"/>
        </w:rPr>
        <w:t>ProZorro</w:t>
      </w:r>
      <w:proofErr w:type="spellEnd"/>
      <w:r w:rsidR="00C4522F" w:rsidRPr="00E246B5">
        <w:rPr>
          <w:rFonts w:ascii="Lato" w:hAnsi="Lato" w:cs="Open Sans"/>
          <w:sz w:val="24"/>
          <w:szCs w:val="24"/>
        </w:rPr>
        <w:t xml:space="preserve"> </w:t>
      </w:r>
      <w:r w:rsidRPr="00E246B5">
        <w:rPr>
          <w:rFonts w:ascii="Lato" w:hAnsi="Lato" w:cs="Open Sans"/>
          <w:sz w:val="24"/>
          <w:szCs w:val="24"/>
        </w:rPr>
        <w:t xml:space="preserve">z zastosowaniem modułu aukcji elektronicznej, badanie ofert </w:t>
      </w:r>
      <w:r w:rsidR="00E246B5" w:rsidRPr="00E246B5">
        <w:rPr>
          <w:rFonts w:ascii="Lato" w:hAnsi="Lato" w:cs="Open Sans"/>
          <w:sz w:val="24"/>
          <w:szCs w:val="24"/>
        </w:rPr>
        <w:t xml:space="preserve">(ukr. </w:t>
      </w:r>
      <w:proofErr w:type="spellStart"/>
      <w:r w:rsidR="00E246B5" w:rsidRPr="00E246B5">
        <w:rPr>
          <w:rStyle w:val="rvts0"/>
          <w:rFonts w:ascii="Lato" w:hAnsi="Lato"/>
          <w:sz w:val="24"/>
          <w:szCs w:val="24"/>
        </w:rPr>
        <w:t>розгляд</w:t>
      </w:r>
      <w:proofErr w:type="spellEnd"/>
      <w:r w:rsidR="00E246B5" w:rsidRPr="00E246B5">
        <w:rPr>
          <w:rStyle w:val="rvts0"/>
          <w:rFonts w:ascii="Lato" w:hAnsi="Lato"/>
          <w:sz w:val="24"/>
          <w:szCs w:val="24"/>
        </w:rPr>
        <w:t xml:space="preserve"> </w:t>
      </w:r>
      <w:proofErr w:type="spellStart"/>
      <w:r w:rsidR="00E246B5" w:rsidRPr="00E246B5">
        <w:rPr>
          <w:rStyle w:val="rvts0"/>
          <w:rFonts w:ascii="Lato" w:hAnsi="Lato"/>
          <w:sz w:val="24"/>
          <w:szCs w:val="24"/>
        </w:rPr>
        <w:t>тендерних</w:t>
      </w:r>
      <w:proofErr w:type="spellEnd"/>
      <w:r w:rsidR="00E246B5" w:rsidRPr="00E246B5">
        <w:rPr>
          <w:rStyle w:val="rvts0"/>
          <w:rFonts w:ascii="Lato" w:hAnsi="Lato"/>
          <w:sz w:val="24"/>
          <w:szCs w:val="24"/>
        </w:rPr>
        <w:t xml:space="preserve"> </w:t>
      </w:r>
      <w:proofErr w:type="spellStart"/>
      <w:r w:rsidR="00E246B5" w:rsidRPr="00E246B5">
        <w:rPr>
          <w:rStyle w:val="rvts0"/>
          <w:rFonts w:ascii="Lato" w:hAnsi="Lato"/>
          <w:sz w:val="24"/>
          <w:szCs w:val="24"/>
        </w:rPr>
        <w:t>пропозицій</w:t>
      </w:r>
      <w:proofErr w:type="spellEnd"/>
      <w:r w:rsidR="00E246B5" w:rsidRPr="00E246B5">
        <w:rPr>
          <w:rStyle w:val="rvts0"/>
          <w:rFonts w:ascii="Lato" w:hAnsi="Lato"/>
          <w:sz w:val="24"/>
          <w:szCs w:val="24"/>
        </w:rPr>
        <w:t xml:space="preserve">) </w:t>
      </w:r>
      <w:r w:rsidRPr="00E246B5">
        <w:rPr>
          <w:rFonts w:ascii="Lato" w:hAnsi="Lato" w:cs="Open Sans"/>
          <w:sz w:val="24"/>
          <w:szCs w:val="24"/>
        </w:rPr>
        <w:t xml:space="preserve">wymaga bezpośredniego zaangażowania samego zamawiającego. </w:t>
      </w:r>
    </w:p>
    <w:p w14:paraId="3EDEAC76" w14:textId="65138C5E" w:rsidR="001056F5" w:rsidRPr="00E246B5" w:rsidRDefault="009E40C6" w:rsidP="00E246B5">
      <w:pPr>
        <w:spacing w:line="276" w:lineRule="auto"/>
        <w:rPr>
          <w:rFonts w:ascii="Lato" w:hAnsi="Lato" w:cs="Open Sans"/>
          <w:sz w:val="24"/>
          <w:szCs w:val="24"/>
        </w:rPr>
      </w:pPr>
      <w:r w:rsidRPr="00E246B5">
        <w:rPr>
          <w:rFonts w:ascii="Lato" w:hAnsi="Lato" w:cs="Open Sans"/>
          <w:sz w:val="24"/>
          <w:szCs w:val="24"/>
        </w:rPr>
        <w:lastRenderedPageBreak/>
        <w:t xml:space="preserve">W ramach badania ofert sprawdzeniu i weryfikacji podlegają tak istotne z </w:t>
      </w:r>
      <w:r w:rsidR="0020013E" w:rsidRPr="00E246B5">
        <w:rPr>
          <w:rFonts w:ascii="Lato" w:hAnsi="Lato" w:cs="Open Sans"/>
          <w:sz w:val="24"/>
          <w:szCs w:val="24"/>
        </w:rPr>
        <w:t xml:space="preserve">jego </w:t>
      </w:r>
      <w:r w:rsidRPr="00E246B5">
        <w:rPr>
          <w:rFonts w:ascii="Lato" w:hAnsi="Lato" w:cs="Open Sans"/>
          <w:sz w:val="24"/>
          <w:szCs w:val="24"/>
        </w:rPr>
        <w:t>punktu widzenia</w:t>
      </w:r>
      <w:r w:rsidR="0020013E" w:rsidRPr="00E246B5">
        <w:rPr>
          <w:rFonts w:ascii="Lato" w:hAnsi="Lato" w:cs="Open Sans"/>
          <w:sz w:val="24"/>
          <w:szCs w:val="24"/>
        </w:rPr>
        <w:t xml:space="preserve"> </w:t>
      </w:r>
      <w:r w:rsidRPr="00E246B5">
        <w:rPr>
          <w:rFonts w:ascii="Lato" w:hAnsi="Lato" w:cs="Open Sans"/>
          <w:sz w:val="24"/>
          <w:szCs w:val="24"/>
        </w:rPr>
        <w:t>kwestie jak spełnianie przez uczestnika kryteriów kwalifikacyjnych, niepodleganie przesłankom do odmowy udziału w postępowaniu, czy wreszcie spełnianie wszelkiego rodzaju warunków i wymagań technicznych dotyczących zaproponowanego przez uczestnika przedmiotu zamówienia. Jeżeli zamawiający zobowiązał uczestników do wniesienia wadium, na tym etapie weryfikuje również fakt i poprawność dokonania tej czynności, stosownie do określonych przez siebie warunków.</w:t>
      </w:r>
    </w:p>
    <w:p w14:paraId="3F86CB37" w14:textId="73DF55A9" w:rsidR="009E40C6" w:rsidRPr="009862F3" w:rsidRDefault="009E40C6" w:rsidP="009862F3">
      <w:pPr>
        <w:pStyle w:val="Nagwek5"/>
        <w:spacing w:line="276" w:lineRule="auto"/>
        <w:rPr>
          <w:rFonts w:ascii="Lato" w:hAnsi="Lato" w:cs="Open Sans"/>
          <w:b w:val="0"/>
          <w:bCs w:val="0"/>
          <w:color w:val="0070C0"/>
          <w:sz w:val="24"/>
          <w:szCs w:val="24"/>
        </w:rPr>
      </w:pPr>
      <w:bookmarkStart w:id="149" w:name="_Toc170689272"/>
      <w:r w:rsidRPr="009862F3">
        <w:rPr>
          <w:rFonts w:ascii="Lato" w:hAnsi="Lato" w:cs="Open Sans"/>
          <w:color w:val="0070C0"/>
          <w:sz w:val="24"/>
          <w:szCs w:val="24"/>
        </w:rPr>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.3.1. Przebieg badania</w:t>
      </w:r>
      <w:bookmarkEnd w:id="149"/>
      <w:r w:rsidRPr="009862F3">
        <w:rPr>
          <w:rFonts w:ascii="Lato" w:hAnsi="Lato" w:cs="Open Sans"/>
          <w:color w:val="0070C0"/>
          <w:sz w:val="24"/>
          <w:szCs w:val="24"/>
        </w:rPr>
        <w:t xml:space="preserve">      </w:t>
      </w:r>
    </w:p>
    <w:p w14:paraId="6BCEBEF3" w14:textId="74AB6E36" w:rsidR="00537ED8" w:rsidRPr="009862F3" w:rsidRDefault="009E40C6" w:rsidP="00433EDE">
      <w:pPr>
        <w:spacing w:line="276" w:lineRule="auto"/>
        <w:rPr>
          <w:rFonts w:ascii="Lato" w:hAnsi="Lato" w:cs="Open Sans"/>
          <w:sz w:val="24"/>
          <w:szCs w:val="24"/>
        </w:rPr>
      </w:pPr>
      <w:r w:rsidRPr="009862F3">
        <w:rPr>
          <w:rFonts w:ascii="Lato" w:hAnsi="Lato" w:cs="Open Sans"/>
          <w:sz w:val="24"/>
          <w:szCs w:val="24"/>
        </w:rPr>
        <w:t>Zgodnie z treścią art. 29 ust. 9 ukraińskiej ustawy, po przeprowadzeniu aukcji elektronicznej oraz po otwarciu złożonych w postępowaniu ofert, zamawiający przeprowadza badanie oferty najkorzystniejszej ekonomicznie pod kątem jej zgodności z wymogami dokumentacji przetargowej.</w:t>
      </w:r>
      <w:r w:rsidR="00E246B5">
        <w:rPr>
          <w:rFonts w:ascii="Lato" w:hAnsi="Lato" w:cs="Open Sans"/>
          <w:sz w:val="24"/>
          <w:szCs w:val="24"/>
        </w:rPr>
        <w:t xml:space="preserve"> </w:t>
      </w:r>
      <w:r w:rsidRPr="009862F3">
        <w:rPr>
          <w:rFonts w:ascii="Lato" w:hAnsi="Lato" w:cs="Open Sans"/>
          <w:sz w:val="24"/>
          <w:szCs w:val="24"/>
        </w:rPr>
        <w:t>Termin na zbadanie takiej oferty nie powinien być dłuższy niż 5 dni roboczych od dnia wyznaczenia badanej oferty jako najkorzystniejszej</w:t>
      </w:r>
      <w:r w:rsidR="00433EDE">
        <w:rPr>
          <w:rFonts w:ascii="Lato" w:hAnsi="Lato" w:cs="Open Sans"/>
          <w:sz w:val="24"/>
          <w:szCs w:val="24"/>
        </w:rPr>
        <w:t xml:space="preserve"> ekonomicznie, czyli od dnia, w </w:t>
      </w:r>
      <w:r w:rsidRPr="009862F3">
        <w:rPr>
          <w:rFonts w:ascii="Lato" w:hAnsi="Lato" w:cs="Open Sans"/>
          <w:sz w:val="24"/>
          <w:szCs w:val="24"/>
        </w:rPr>
        <w:t>którym przeprowadzona została aukcja elektroniczna. W szczególnie uzasadnionych przypadkach, np. dotyczących postępowań o złożonym i skomplikowanym przedmiocie zamówienia, czy też w razie konieczności sprawdzenia znacznej ilości dokumentów, zamawiający może przedłużyć termin badania oferty maksymalnie do 20 dni roboczych. W takiej sytuacji, zgodnie z obowiązującymi regulacjami</w:t>
      </w:r>
      <w:r w:rsidR="0089521E">
        <w:rPr>
          <w:rFonts w:ascii="Lato" w:hAnsi="Lato" w:cs="Open Sans"/>
          <w:sz w:val="24"/>
          <w:szCs w:val="24"/>
        </w:rPr>
        <w:t>,</w:t>
      </w:r>
      <w:r w:rsidR="00433EDE">
        <w:rPr>
          <w:rFonts w:ascii="Lato" w:hAnsi="Lato" w:cs="Open Sans"/>
          <w:sz w:val="24"/>
          <w:szCs w:val="24"/>
        </w:rPr>
        <w:t xml:space="preserve"> publikuje w </w:t>
      </w:r>
      <w:r w:rsidRPr="009862F3">
        <w:rPr>
          <w:rFonts w:ascii="Lato" w:hAnsi="Lato" w:cs="Open Sans"/>
          <w:sz w:val="24"/>
          <w:szCs w:val="24"/>
        </w:rPr>
        <w:t xml:space="preserve">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 xml:space="preserve">stosowne zawiadomienie w ciągu 1 </w:t>
      </w:r>
      <w:r w:rsidR="00433EDE">
        <w:rPr>
          <w:rFonts w:ascii="Lato" w:hAnsi="Lato" w:cs="Open Sans"/>
          <w:sz w:val="24"/>
          <w:szCs w:val="24"/>
        </w:rPr>
        <w:t>dnia od dnia podjęcia decyzji o </w:t>
      </w:r>
      <w:r w:rsidRPr="009862F3">
        <w:rPr>
          <w:rFonts w:ascii="Lato" w:hAnsi="Lato" w:cs="Open Sans"/>
          <w:sz w:val="24"/>
          <w:szCs w:val="24"/>
        </w:rPr>
        <w:t xml:space="preserve">przedłużeniu terminu. </w:t>
      </w:r>
    </w:p>
    <w:p w14:paraId="6C72ADC7" w14:textId="7FF16C25" w:rsidR="009E40C6" w:rsidRDefault="009E40C6" w:rsidP="009E40C6">
      <w:pPr>
        <w:jc w:val="both"/>
        <w:rPr>
          <w:rFonts w:ascii="Open Sans" w:hAnsi="Open Sans" w:cs="Open Sans"/>
        </w:rPr>
      </w:pPr>
      <w:r>
        <w:rPr>
          <w:rFonts w:ascii="Open Sans" w:hAnsi="Open Sans" w:cs="Open Sans"/>
          <w:noProof/>
          <w:lang w:eastAsia="pl-PL"/>
        </w:rPr>
        <w:drawing>
          <wp:anchor distT="0" distB="0" distL="114300" distR="114300" simplePos="0" relativeHeight="251689984" behindDoc="0" locked="0" layoutInCell="1" allowOverlap="1" wp14:anchorId="7437DC87" wp14:editId="1E1422FA">
            <wp:simplePos x="0" y="0"/>
            <wp:positionH relativeFrom="column">
              <wp:posOffset>-855244</wp:posOffset>
            </wp:positionH>
            <wp:positionV relativeFrom="paragraph">
              <wp:posOffset>217017</wp:posOffset>
            </wp:positionV>
            <wp:extent cx="7697911" cy="3035808"/>
            <wp:effectExtent l="0" t="0" r="0" b="0"/>
            <wp:wrapNone/>
            <wp:docPr id="607972276" name="Obraz 1" descr="Obraz zawierający tekst, Czcionka, numer,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72276" name="Obraz 1" descr="Obraz zawierający tekst, Czcionka, numer, zrzut ekranu&#10;&#10;Opis wygenerowany automatycznie"/>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697911" cy="3035808"/>
                    </a:xfrm>
                    <a:prstGeom prst="rect">
                      <a:avLst/>
                    </a:prstGeom>
                    <a:noFill/>
                    <a:ln>
                      <a:noFill/>
                    </a:ln>
                  </pic:spPr>
                </pic:pic>
              </a:graphicData>
            </a:graphic>
          </wp:anchor>
        </w:drawing>
      </w:r>
    </w:p>
    <w:p w14:paraId="0681A4AE" w14:textId="77777777" w:rsidR="009E40C6" w:rsidRDefault="009E40C6" w:rsidP="009E40C6">
      <w:pPr>
        <w:jc w:val="center"/>
        <w:rPr>
          <w:rFonts w:ascii="Open Sans" w:hAnsi="Open Sans" w:cs="Open Sans"/>
        </w:rPr>
      </w:pPr>
    </w:p>
    <w:p w14:paraId="36976494" w14:textId="77777777" w:rsidR="009E40C6" w:rsidRDefault="009E40C6" w:rsidP="009E40C6">
      <w:pPr>
        <w:jc w:val="both"/>
        <w:rPr>
          <w:rFonts w:ascii="Open Sans" w:hAnsi="Open Sans" w:cs="Open Sans"/>
        </w:rPr>
      </w:pPr>
    </w:p>
    <w:p w14:paraId="68FA5289" w14:textId="77777777" w:rsidR="009E40C6" w:rsidRDefault="009E40C6" w:rsidP="009E40C6">
      <w:pPr>
        <w:jc w:val="both"/>
        <w:rPr>
          <w:rFonts w:ascii="Open Sans" w:hAnsi="Open Sans" w:cs="Open Sans"/>
        </w:rPr>
      </w:pPr>
    </w:p>
    <w:p w14:paraId="663D4AA0" w14:textId="77777777" w:rsidR="009E40C6" w:rsidRDefault="009E40C6" w:rsidP="009E40C6">
      <w:pPr>
        <w:jc w:val="both"/>
        <w:rPr>
          <w:rFonts w:ascii="Open Sans" w:hAnsi="Open Sans" w:cs="Open Sans"/>
        </w:rPr>
      </w:pPr>
    </w:p>
    <w:p w14:paraId="5864DBCD" w14:textId="77777777" w:rsidR="009E40C6" w:rsidRDefault="009E40C6" w:rsidP="009E40C6">
      <w:pPr>
        <w:jc w:val="both"/>
        <w:rPr>
          <w:rFonts w:ascii="Open Sans" w:hAnsi="Open Sans" w:cs="Open Sans"/>
        </w:rPr>
      </w:pPr>
    </w:p>
    <w:p w14:paraId="30513518" w14:textId="77777777" w:rsidR="009E40C6" w:rsidRDefault="009E40C6" w:rsidP="009E40C6">
      <w:pPr>
        <w:jc w:val="both"/>
        <w:rPr>
          <w:rFonts w:ascii="Open Sans" w:hAnsi="Open Sans" w:cs="Open Sans"/>
        </w:rPr>
      </w:pPr>
    </w:p>
    <w:p w14:paraId="366EA998" w14:textId="77777777" w:rsidR="009E40C6" w:rsidRDefault="009E40C6" w:rsidP="009E40C6">
      <w:pPr>
        <w:jc w:val="both"/>
        <w:rPr>
          <w:rFonts w:ascii="Open Sans" w:hAnsi="Open Sans" w:cs="Open Sans"/>
        </w:rPr>
      </w:pPr>
    </w:p>
    <w:p w14:paraId="4E6CF7D2" w14:textId="77777777" w:rsidR="009E40C6" w:rsidRDefault="009E40C6" w:rsidP="009E40C6">
      <w:pPr>
        <w:jc w:val="both"/>
        <w:rPr>
          <w:rFonts w:ascii="Open Sans" w:hAnsi="Open Sans" w:cs="Open Sans"/>
        </w:rPr>
      </w:pPr>
    </w:p>
    <w:p w14:paraId="456C17B1" w14:textId="77777777" w:rsidR="009E40C6" w:rsidRDefault="009E40C6" w:rsidP="009E40C6">
      <w:pPr>
        <w:jc w:val="both"/>
        <w:rPr>
          <w:rFonts w:ascii="Open Sans" w:hAnsi="Open Sans" w:cs="Open Sans"/>
        </w:rPr>
      </w:pPr>
    </w:p>
    <w:p w14:paraId="5ED5CA6C" w14:textId="77777777" w:rsidR="009E40C6" w:rsidRDefault="009E40C6" w:rsidP="009E40C6">
      <w:pPr>
        <w:jc w:val="both"/>
        <w:rPr>
          <w:rFonts w:ascii="Open Sans" w:hAnsi="Open Sans" w:cs="Open Sans"/>
        </w:rPr>
      </w:pPr>
    </w:p>
    <w:p w14:paraId="386F6427" w14:textId="0DCB8738" w:rsidR="00391372" w:rsidRPr="009862F3" w:rsidRDefault="00391372" w:rsidP="00500876">
      <w:pPr>
        <w:spacing w:after="0"/>
        <w:rPr>
          <w:rFonts w:ascii="Open Sans" w:hAnsi="Open Sans" w:cs="Open Sans"/>
          <w:i/>
          <w:sz w:val="18"/>
          <w:szCs w:val="18"/>
        </w:rPr>
      </w:pPr>
      <w:r w:rsidRPr="009862F3">
        <w:rPr>
          <w:rFonts w:ascii="Open Sans" w:hAnsi="Open Sans" w:cs="Open Sans"/>
          <w:i/>
          <w:sz w:val="18"/>
          <w:szCs w:val="18"/>
        </w:rPr>
        <w:t xml:space="preserve">Przykładowa informacja o badaniu oferty uznanej za najkorzystniejszą ekonomicznie w rezultacie przeprowadzonej aukcji elektronicznej w systemie </w:t>
      </w:r>
      <w:proofErr w:type="spellStart"/>
      <w:r w:rsidR="00C4522F" w:rsidRPr="009862F3">
        <w:rPr>
          <w:rFonts w:ascii="Open Sans" w:hAnsi="Open Sans" w:cs="Open Sans"/>
          <w:i/>
          <w:sz w:val="18"/>
          <w:szCs w:val="18"/>
        </w:rPr>
        <w:t>Pro</w:t>
      </w:r>
      <w:r w:rsidR="00C4522F">
        <w:rPr>
          <w:rFonts w:ascii="Open Sans" w:hAnsi="Open Sans" w:cs="Open Sans"/>
          <w:i/>
          <w:sz w:val="18"/>
          <w:szCs w:val="18"/>
        </w:rPr>
        <w:t>Z</w:t>
      </w:r>
      <w:r w:rsidR="00C4522F" w:rsidRPr="009862F3">
        <w:rPr>
          <w:rFonts w:ascii="Open Sans" w:hAnsi="Open Sans" w:cs="Open Sans"/>
          <w:i/>
          <w:sz w:val="18"/>
          <w:szCs w:val="18"/>
        </w:rPr>
        <w:t>orro</w:t>
      </w:r>
      <w:proofErr w:type="spellEnd"/>
    </w:p>
    <w:p w14:paraId="12FB6888" w14:textId="6FB00E6B" w:rsidR="001056F5" w:rsidRPr="00E246B5" w:rsidRDefault="00391372" w:rsidP="00E246B5">
      <w:pPr>
        <w:rPr>
          <w:rFonts w:ascii="Open Sans" w:hAnsi="Open Sans" w:cs="Open Sans"/>
          <w:sz w:val="18"/>
          <w:szCs w:val="18"/>
        </w:rPr>
      </w:pPr>
      <w:r w:rsidRPr="009862F3">
        <w:rPr>
          <w:rFonts w:ascii="Open Sans" w:hAnsi="Open Sans" w:cs="Open Sans"/>
          <w:sz w:val="18"/>
          <w:szCs w:val="18"/>
        </w:rPr>
        <w:t xml:space="preserve">Źródło: </w:t>
      </w:r>
      <w:hyperlink r:id="rId109" w:history="1">
        <w:r w:rsidRPr="009862F3">
          <w:rPr>
            <w:rStyle w:val="Hipercze"/>
            <w:rFonts w:ascii="Open Sans" w:hAnsi="Open Sans" w:cs="Open Sans"/>
            <w:sz w:val="18"/>
            <w:szCs w:val="18"/>
          </w:rPr>
          <w:t>https://prozorro.gov.ua/</w:t>
        </w:r>
      </w:hyperlink>
      <w:r w:rsidRPr="009862F3">
        <w:rPr>
          <w:rStyle w:val="Hipercze"/>
          <w:rFonts w:ascii="Open Sans" w:hAnsi="Open Sans" w:cs="Open Sans"/>
          <w:sz w:val="18"/>
          <w:szCs w:val="18"/>
        </w:rPr>
        <w:t xml:space="preserve"> </w:t>
      </w:r>
    </w:p>
    <w:p w14:paraId="4AC671D6" w14:textId="2F6D7094" w:rsidR="009E40C6" w:rsidRPr="009862F3" w:rsidRDefault="009E40C6" w:rsidP="00500876">
      <w:pPr>
        <w:spacing w:line="276" w:lineRule="auto"/>
        <w:rPr>
          <w:rFonts w:ascii="Lato" w:hAnsi="Lato" w:cs="Open Sans"/>
          <w:sz w:val="24"/>
          <w:szCs w:val="24"/>
        </w:rPr>
      </w:pPr>
      <w:r w:rsidRPr="009862F3">
        <w:rPr>
          <w:rFonts w:ascii="Lato" w:hAnsi="Lato" w:cs="Open Sans"/>
          <w:sz w:val="24"/>
          <w:szCs w:val="24"/>
        </w:rPr>
        <w:lastRenderedPageBreak/>
        <w:t>Jeżeli badana najkorzystniejsza ekonomicznie oferta w pełni spełnia wymagania określone przez zamawiającego w dokumentacji przetargowej, uczestnik, który ją złożył</w:t>
      </w:r>
      <w:r w:rsidR="00835160">
        <w:rPr>
          <w:rFonts w:ascii="Lato" w:hAnsi="Lato" w:cs="Open Sans"/>
          <w:sz w:val="24"/>
          <w:szCs w:val="24"/>
        </w:rPr>
        <w:t>,</w:t>
      </w:r>
      <w:r w:rsidRPr="009862F3">
        <w:rPr>
          <w:rFonts w:ascii="Lato" w:hAnsi="Lato" w:cs="Open Sans"/>
          <w:sz w:val="24"/>
          <w:szCs w:val="24"/>
        </w:rPr>
        <w:t xml:space="preserve"> zostaje uznany za zwycięzcę postępowania, zaś propozycje innych, dalszych w</w:t>
      </w:r>
      <w:r w:rsidR="001056F5">
        <w:rPr>
          <w:rFonts w:ascii="Lato" w:hAnsi="Lato" w:cs="Open Sans"/>
          <w:sz w:val="24"/>
          <w:szCs w:val="24"/>
        </w:rPr>
        <w:t> </w:t>
      </w:r>
      <w:r w:rsidRPr="009862F3">
        <w:rPr>
          <w:rFonts w:ascii="Lato" w:hAnsi="Lato" w:cs="Open Sans"/>
          <w:sz w:val="24"/>
          <w:szCs w:val="24"/>
        </w:rPr>
        <w:t>kolejności uczestników nie są nawet przez zamawiającego rozpatrywane. Natomiast w przypadku, gdy zamawiający dostrzega rozbieżności oferty z konkretnymi ustalonymi przez siebie wymogami, odrzuca ofertę i przechodzi do badania kolejnej najkorzystniejszej w rankingu utworzonym w wyniku aukcji elektronicznej oferty, dokonując wobec niej czynności analogicznych w terminach określonych w treści art.</w:t>
      </w:r>
      <w:r w:rsidR="001056F5">
        <w:rPr>
          <w:rFonts w:ascii="Lato" w:hAnsi="Lato" w:cs="Open Sans"/>
          <w:sz w:val="24"/>
          <w:szCs w:val="24"/>
        </w:rPr>
        <w:t> </w:t>
      </w:r>
      <w:r w:rsidR="00500876">
        <w:rPr>
          <w:rFonts w:ascii="Lato" w:hAnsi="Lato" w:cs="Open Sans"/>
          <w:sz w:val="24"/>
          <w:szCs w:val="24"/>
        </w:rPr>
        <w:t>29 ust. 10 UOZP</w:t>
      </w:r>
      <w:r w:rsidRPr="009862F3">
        <w:rPr>
          <w:rFonts w:ascii="Lato" w:hAnsi="Lato" w:cs="Open Sans"/>
          <w:sz w:val="24"/>
          <w:szCs w:val="24"/>
        </w:rPr>
        <w:t xml:space="preserve">. Z brzmienia przepisów wynika, że opisany w tym miejscu proces powtarza się, aż do momentu ostatecznego wyłonienia zwycięzcy lub odrzucenia wszystkich złożonych ofert, co doprowadzi do unieważnienia postępowania. </w:t>
      </w:r>
    </w:p>
    <w:p w14:paraId="3A09ECAB" w14:textId="77777777" w:rsidR="009E40C6" w:rsidRPr="009862F3" w:rsidRDefault="009E40C6" w:rsidP="00500876">
      <w:pPr>
        <w:spacing w:line="276" w:lineRule="auto"/>
        <w:rPr>
          <w:rFonts w:ascii="Lato" w:hAnsi="Lato" w:cs="Open Sans"/>
          <w:sz w:val="24"/>
          <w:szCs w:val="24"/>
        </w:rPr>
      </w:pPr>
      <w:r w:rsidRPr="009862F3">
        <w:rPr>
          <w:rFonts w:ascii="Lato" w:hAnsi="Lato" w:cs="Open Sans"/>
          <w:sz w:val="24"/>
          <w:szCs w:val="24"/>
        </w:rPr>
        <w:t xml:space="preserve">Należy zauważyć, że zgodnie z art. 29 ust. 12 akapit pierwszy ukraińskiej ustawy, w przypadku </w:t>
      </w:r>
      <w:proofErr w:type="spellStart"/>
      <w:r w:rsidRPr="009862F3">
        <w:rPr>
          <w:rFonts w:ascii="Lato" w:hAnsi="Lato" w:cs="Open Sans"/>
          <w:i/>
          <w:iCs/>
          <w:sz w:val="24"/>
          <w:szCs w:val="24"/>
        </w:rPr>
        <w:t>europrocedury</w:t>
      </w:r>
      <w:proofErr w:type="spellEnd"/>
      <w:r w:rsidRPr="009862F3">
        <w:rPr>
          <w:rFonts w:ascii="Lato" w:hAnsi="Lato" w:cs="Open Sans"/>
          <w:sz w:val="24"/>
          <w:szCs w:val="24"/>
        </w:rPr>
        <w:t xml:space="preserve"> badanie ofert przez zamawiającego pod kątem ich zgodności z wymogami dokumentacji przetargowej następuje przed ich oceną na podstawie kryteriów, zaś termin wskazany przez ustawodawcę wynosi nie więcej niż 20 dni roboczych. </w:t>
      </w:r>
    </w:p>
    <w:p w14:paraId="779CB689" w14:textId="2374B903" w:rsidR="00F06479" w:rsidRPr="009862F3" w:rsidRDefault="00F06479" w:rsidP="009862F3">
      <w:pPr>
        <w:pStyle w:val="Nagwek5"/>
        <w:spacing w:line="276" w:lineRule="auto"/>
        <w:rPr>
          <w:rFonts w:ascii="Lato" w:hAnsi="Lato" w:cs="Open Sans"/>
          <w:color w:val="0070C0"/>
          <w:sz w:val="24"/>
          <w:szCs w:val="24"/>
        </w:rPr>
      </w:pPr>
      <w:bookmarkStart w:id="150" w:name="_Toc170689273"/>
      <w:r w:rsidRPr="009862F3">
        <w:rPr>
          <w:rFonts w:ascii="Lato" w:hAnsi="Lato" w:cs="Open Sans"/>
          <w:color w:val="0070C0"/>
          <w:sz w:val="24"/>
          <w:szCs w:val="24"/>
        </w:rPr>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 xml:space="preserve">.3.2. </w:t>
      </w:r>
      <w:r w:rsidR="00691400" w:rsidRPr="009862F3">
        <w:rPr>
          <w:rFonts w:ascii="Lato" w:hAnsi="Lato" w:cs="Open Sans"/>
          <w:color w:val="0070C0"/>
          <w:sz w:val="24"/>
          <w:szCs w:val="24"/>
        </w:rPr>
        <w:t>U</w:t>
      </w:r>
      <w:r w:rsidRPr="009862F3">
        <w:rPr>
          <w:rFonts w:ascii="Lato" w:hAnsi="Lato" w:cs="Open Sans"/>
          <w:color w:val="0070C0"/>
          <w:sz w:val="24"/>
          <w:szCs w:val="24"/>
        </w:rPr>
        <w:t>chybienia formalne</w:t>
      </w:r>
      <w:bookmarkEnd w:id="150"/>
      <w:r w:rsidRPr="009862F3">
        <w:rPr>
          <w:rFonts w:ascii="Lato" w:hAnsi="Lato" w:cs="Open Sans"/>
          <w:color w:val="0070C0"/>
          <w:sz w:val="24"/>
          <w:szCs w:val="24"/>
        </w:rPr>
        <w:t xml:space="preserve">       </w:t>
      </w:r>
    </w:p>
    <w:p w14:paraId="47D20984" w14:textId="77777777" w:rsidR="00E246B5" w:rsidRDefault="00DD3EE0" w:rsidP="00500876">
      <w:pPr>
        <w:spacing w:line="276" w:lineRule="auto"/>
        <w:rPr>
          <w:rFonts w:ascii="Lato" w:hAnsi="Lato" w:cs="Open Sans"/>
          <w:sz w:val="24"/>
          <w:szCs w:val="24"/>
        </w:rPr>
      </w:pPr>
      <w:r w:rsidRPr="009862F3">
        <w:rPr>
          <w:rFonts w:ascii="Lato" w:hAnsi="Lato" w:cs="Open Sans"/>
          <w:sz w:val="24"/>
          <w:szCs w:val="24"/>
        </w:rPr>
        <w:t>Na mocy tr</w:t>
      </w:r>
      <w:r w:rsidR="00500876">
        <w:rPr>
          <w:rFonts w:ascii="Lato" w:hAnsi="Lato" w:cs="Open Sans"/>
          <w:sz w:val="24"/>
          <w:szCs w:val="24"/>
        </w:rPr>
        <w:t>eści art. 22 ust. 2 pkt 19 ustawy OZP</w:t>
      </w:r>
      <w:r w:rsidRPr="009862F3">
        <w:rPr>
          <w:rFonts w:ascii="Lato" w:hAnsi="Lato" w:cs="Open Sans"/>
          <w:sz w:val="24"/>
          <w:szCs w:val="24"/>
        </w:rPr>
        <w:t xml:space="preserve"> zamawiający w dokumentacji przetargowej wskazuje przykłady nieistotnych uchybień formalnych</w:t>
      </w:r>
      <w:r w:rsidR="00E246B5">
        <w:rPr>
          <w:rFonts w:ascii="Lato" w:hAnsi="Lato" w:cs="Open Sans"/>
          <w:sz w:val="24"/>
          <w:szCs w:val="24"/>
        </w:rPr>
        <w:t xml:space="preserve"> (ukr. </w:t>
      </w:r>
      <w:proofErr w:type="spellStart"/>
      <w:r w:rsidR="00E246B5" w:rsidRPr="00E246B5">
        <w:rPr>
          <w:rFonts w:ascii="Lato" w:hAnsi="Lato" w:cs="Open Sans"/>
          <w:sz w:val="24"/>
          <w:szCs w:val="24"/>
        </w:rPr>
        <w:t>формальні</w:t>
      </w:r>
      <w:proofErr w:type="spellEnd"/>
      <w:r w:rsidR="00E246B5">
        <w:rPr>
          <w:rFonts w:ascii="Lato" w:hAnsi="Lato" w:cs="Open Sans"/>
          <w:sz w:val="24"/>
          <w:szCs w:val="24"/>
        </w:rPr>
        <w:t> </w:t>
      </w:r>
      <w:r w:rsidR="00E246B5" w:rsidRPr="00E246B5">
        <w:rPr>
          <w:rFonts w:ascii="Lato" w:hAnsi="Lato" w:cs="Open Sans"/>
          <w:sz w:val="24"/>
          <w:szCs w:val="24"/>
        </w:rPr>
        <w:t>(</w:t>
      </w:r>
      <w:proofErr w:type="spellStart"/>
      <w:r w:rsidR="00E246B5" w:rsidRPr="00E246B5">
        <w:rPr>
          <w:rFonts w:ascii="Lato" w:hAnsi="Lato" w:cs="Open Sans"/>
          <w:sz w:val="24"/>
          <w:szCs w:val="24"/>
        </w:rPr>
        <w:t>несуттєві</w:t>
      </w:r>
      <w:proofErr w:type="spellEnd"/>
      <w:r w:rsidR="00E246B5" w:rsidRPr="00E246B5">
        <w:rPr>
          <w:rFonts w:ascii="Lato" w:hAnsi="Lato" w:cs="Open Sans"/>
          <w:sz w:val="24"/>
          <w:szCs w:val="24"/>
        </w:rPr>
        <w:t xml:space="preserve">) </w:t>
      </w:r>
      <w:proofErr w:type="spellStart"/>
      <w:r w:rsidR="00E246B5" w:rsidRPr="00E246B5">
        <w:rPr>
          <w:rFonts w:ascii="Lato" w:hAnsi="Lato" w:cs="Open Sans"/>
          <w:sz w:val="24"/>
          <w:szCs w:val="24"/>
        </w:rPr>
        <w:t>помилки</w:t>
      </w:r>
      <w:proofErr w:type="spellEnd"/>
      <w:r w:rsidR="00E246B5">
        <w:rPr>
          <w:rFonts w:ascii="Lato" w:hAnsi="Lato" w:cs="Open Sans"/>
          <w:sz w:val="24"/>
          <w:szCs w:val="24"/>
        </w:rPr>
        <w:t>)</w:t>
      </w:r>
      <w:r w:rsidRPr="009862F3">
        <w:rPr>
          <w:rFonts w:ascii="Lato" w:hAnsi="Lato" w:cs="Open Sans"/>
          <w:sz w:val="24"/>
          <w:szCs w:val="24"/>
        </w:rPr>
        <w:t xml:space="preserve">, których dopuszczenie się przez uczestników nie będzie skutkować odrzuceniem oferty. </w:t>
      </w:r>
    </w:p>
    <w:p w14:paraId="71CCAA18" w14:textId="2CAB6F1A" w:rsidR="00500876" w:rsidRDefault="00DD3EE0" w:rsidP="00500876">
      <w:pPr>
        <w:spacing w:line="276" w:lineRule="auto"/>
        <w:rPr>
          <w:rFonts w:ascii="Lato" w:hAnsi="Lato" w:cs="Open Sans"/>
          <w:sz w:val="24"/>
          <w:szCs w:val="24"/>
        </w:rPr>
      </w:pPr>
      <w:r w:rsidRPr="009862F3">
        <w:rPr>
          <w:rFonts w:ascii="Lato" w:hAnsi="Lato" w:cs="Open Sans"/>
          <w:sz w:val="24"/>
          <w:szCs w:val="24"/>
        </w:rPr>
        <w:t xml:space="preserve">Za tego rodzaju uchybienia uważa się </w:t>
      </w:r>
      <w:r w:rsidR="00FA7C03" w:rsidRPr="009862F3">
        <w:rPr>
          <w:rFonts w:ascii="Lato" w:hAnsi="Lato" w:cs="Open Sans"/>
          <w:sz w:val="24"/>
          <w:szCs w:val="24"/>
        </w:rPr>
        <w:t xml:space="preserve">różnorakie </w:t>
      </w:r>
      <w:r w:rsidRPr="009862F3">
        <w:rPr>
          <w:rFonts w:ascii="Lato" w:hAnsi="Lato" w:cs="Open Sans"/>
          <w:sz w:val="24"/>
          <w:szCs w:val="24"/>
        </w:rPr>
        <w:t>nieistotne błędy i omyłki związane ze sporządzeniem oferty, które nie mają wpływu na jej treść, przykładowo błędy i omyłki pisarskie, czy też rachunkowe. Zazwyczaj zamawiający zaznaczają omawianą informację w rozdziale dokumentacji przetargowej dotyczącym instrukcji przygotowania i złożenia oferty lub poświęconym ocenie oferty</w:t>
      </w:r>
      <w:r w:rsidRPr="009862F3">
        <w:rPr>
          <w:rStyle w:val="Odwoanieprzypisudolnego"/>
          <w:rFonts w:ascii="Lato" w:hAnsi="Lato" w:cs="Open Sans"/>
          <w:sz w:val="24"/>
          <w:szCs w:val="24"/>
        </w:rPr>
        <w:footnoteReference w:id="149"/>
      </w:r>
      <w:r w:rsidRPr="009862F3">
        <w:rPr>
          <w:rFonts w:ascii="Lato" w:hAnsi="Lato" w:cs="Open Sans"/>
          <w:sz w:val="24"/>
          <w:szCs w:val="24"/>
        </w:rPr>
        <w:t>.</w:t>
      </w:r>
      <w:r w:rsidR="00FA7C03" w:rsidRPr="009862F3">
        <w:rPr>
          <w:rFonts w:ascii="Lato" w:hAnsi="Lato" w:cs="Open Sans"/>
          <w:sz w:val="24"/>
          <w:szCs w:val="24"/>
        </w:rPr>
        <w:t xml:space="preserve"> </w:t>
      </w:r>
    </w:p>
    <w:p w14:paraId="52C964F7" w14:textId="133328A8" w:rsidR="00E246B5" w:rsidRDefault="00FA7C03" w:rsidP="00500876">
      <w:pPr>
        <w:spacing w:line="276" w:lineRule="auto"/>
        <w:rPr>
          <w:rFonts w:ascii="Lato" w:hAnsi="Lato" w:cs="Open Sans"/>
          <w:sz w:val="24"/>
          <w:szCs w:val="24"/>
        </w:rPr>
      </w:pPr>
      <w:r w:rsidRPr="009862F3">
        <w:rPr>
          <w:rFonts w:ascii="Lato" w:hAnsi="Lato" w:cs="Open Sans"/>
          <w:sz w:val="24"/>
          <w:szCs w:val="24"/>
        </w:rPr>
        <w:t>Pełną listę możliwych nieistotnych błędów i uchybień nieskutkujących odrzuceni</w:t>
      </w:r>
      <w:r w:rsidR="00BF2B02" w:rsidRPr="009862F3">
        <w:rPr>
          <w:rFonts w:ascii="Lato" w:hAnsi="Lato" w:cs="Open Sans"/>
          <w:sz w:val="24"/>
          <w:szCs w:val="24"/>
        </w:rPr>
        <w:t xml:space="preserve">em oferty zawiera </w:t>
      </w:r>
      <w:r w:rsidR="00BF2B02" w:rsidRPr="009862F3">
        <w:rPr>
          <w:rFonts w:ascii="Lato" w:hAnsi="Lato" w:cs="Open Sans"/>
          <w:i/>
          <w:sz w:val="24"/>
          <w:szCs w:val="24"/>
        </w:rPr>
        <w:t>Zarządzenie</w:t>
      </w:r>
      <w:r w:rsidRPr="009862F3">
        <w:rPr>
          <w:rFonts w:ascii="Lato" w:hAnsi="Lato" w:cs="Open Sans"/>
          <w:i/>
          <w:sz w:val="24"/>
          <w:szCs w:val="24"/>
        </w:rPr>
        <w:t xml:space="preserve"> Ministerstwa Gospodarki nr 7</w:t>
      </w:r>
      <w:r w:rsidR="00500876">
        <w:rPr>
          <w:rFonts w:ascii="Lato" w:hAnsi="Lato" w:cs="Open Sans"/>
          <w:i/>
          <w:sz w:val="24"/>
          <w:szCs w:val="24"/>
        </w:rPr>
        <w:t>10 z dnia 15 kwietnia 2020 r. w </w:t>
      </w:r>
      <w:r w:rsidRPr="009862F3">
        <w:rPr>
          <w:rFonts w:ascii="Lato" w:hAnsi="Lato" w:cs="Open Sans"/>
          <w:i/>
          <w:sz w:val="24"/>
          <w:szCs w:val="24"/>
        </w:rPr>
        <w:t>sprawie zatwierdzenia listy uchybień formalnych</w:t>
      </w:r>
      <w:r w:rsidRPr="009862F3">
        <w:rPr>
          <w:rStyle w:val="Odwoanieprzypisudolnego"/>
          <w:rFonts w:ascii="Lato" w:hAnsi="Lato" w:cs="Open Sans"/>
          <w:sz w:val="24"/>
          <w:szCs w:val="24"/>
        </w:rPr>
        <w:footnoteReference w:id="150"/>
      </w:r>
      <w:r w:rsidRPr="009862F3">
        <w:rPr>
          <w:rFonts w:ascii="Lato" w:hAnsi="Lato" w:cs="Open Sans"/>
          <w:sz w:val="24"/>
          <w:szCs w:val="24"/>
        </w:rPr>
        <w:t>.</w:t>
      </w:r>
    </w:p>
    <w:p w14:paraId="7C8D67FB" w14:textId="77777777" w:rsidR="00E246B5" w:rsidRDefault="00E246B5" w:rsidP="00500876">
      <w:pPr>
        <w:spacing w:line="276" w:lineRule="auto"/>
        <w:rPr>
          <w:rFonts w:ascii="Lato" w:hAnsi="Lato" w:cs="Open Sans"/>
          <w:sz w:val="24"/>
          <w:szCs w:val="24"/>
        </w:rPr>
      </w:pPr>
    </w:p>
    <w:p w14:paraId="064E2D34" w14:textId="77777777" w:rsidR="00E246B5" w:rsidRPr="009862F3" w:rsidRDefault="00E246B5" w:rsidP="00500876">
      <w:pPr>
        <w:spacing w:line="276" w:lineRule="auto"/>
        <w:rPr>
          <w:rFonts w:ascii="Lato" w:hAnsi="Lato" w:cs="Open Sans"/>
          <w:sz w:val="24"/>
          <w:szCs w:val="24"/>
        </w:rPr>
      </w:pPr>
    </w:p>
    <w:p w14:paraId="29C9325E" w14:textId="1897E88C" w:rsidR="009E40C6" w:rsidRPr="009862F3" w:rsidRDefault="009E40C6" w:rsidP="009862F3">
      <w:pPr>
        <w:pStyle w:val="Nagwek5"/>
        <w:spacing w:line="276" w:lineRule="auto"/>
        <w:rPr>
          <w:rFonts w:ascii="Lato" w:hAnsi="Lato" w:cs="Open Sans"/>
          <w:b w:val="0"/>
          <w:bCs w:val="0"/>
          <w:color w:val="0070C0"/>
          <w:sz w:val="24"/>
          <w:szCs w:val="24"/>
        </w:rPr>
      </w:pPr>
      <w:bookmarkStart w:id="152" w:name="_Toc170689274"/>
      <w:r w:rsidRPr="009862F3">
        <w:rPr>
          <w:rFonts w:ascii="Lato" w:hAnsi="Lato" w:cs="Open Sans"/>
          <w:color w:val="0070C0"/>
          <w:sz w:val="24"/>
          <w:szCs w:val="24"/>
        </w:rPr>
        <w:lastRenderedPageBreak/>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.3.</w:t>
      </w:r>
      <w:r w:rsidR="00F06479" w:rsidRPr="009862F3">
        <w:rPr>
          <w:rFonts w:ascii="Lato" w:hAnsi="Lato" w:cs="Open Sans"/>
          <w:color w:val="0070C0"/>
          <w:sz w:val="24"/>
          <w:szCs w:val="24"/>
        </w:rPr>
        <w:t>3</w:t>
      </w:r>
      <w:r w:rsidRPr="009862F3">
        <w:rPr>
          <w:rFonts w:ascii="Lato" w:hAnsi="Lato" w:cs="Open Sans"/>
          <w:color w:val="0070C0"/>
          <w:sz w:val="24"/>
          <w:szCs w:val="24"/>
        </w:rPr>
        <w:t xml:space="preserve">. Wezwanie </w:t>
      </w:r>
      <w:r w:rsidR="001056F5">
        <w:rPr>
          <w:rFonts w:ascii="Lato" w:hAnsi="Lato" w:cs="Open Sans"/>
          <w:color w:val="0070C0"/>
          <w:sz w:val="24"/>
          <w:szCs w:val="24"/>
        </w:rPr>
        <w:t xml:space="preserve">uczestnika </w:t>
      </w:r>
      <w:r w:rsidRPr="009862F3">
        <w:rPr>
          <w:rFonts w:ascii="Lato" w:hAnsi="Lato" w:cs="Open Sans"/>
          <w:color w:val="0070C0"/>
          <w:sz w:val="24"/>
          <w:szCs w:val="24"/>
        </w:rPr>
        <w:t>do usunięcia rozbieżności</w:t>
      </w:r>
      <w:bookmarkEnd w:id="152"/>
      <w:r w:rsidRPr="009862F3">
        <w:rPr>
          <w:rFonts w:ascii="Lato" w:hAnsi="Lato" w:cs="Open Sans"/>
          <w:color w:val="0070C0"/>
          <w:sz w:val="24"/>
          <w:szCs w:val="24"/>
        </w:rPr>
        <w:t xml:space="preserve">      </w:t>
      </w:r>
    </w:p>
    <w:p w14:paraId="3C73445D" w14:textId="77777777" w:rsidR="00E246B5" w:rsidRDefault="009E40C6" w:rsidP="00FC7A3A">
      <w:pPr>
        <w:spacing w:line="276" w:lineRule="auto"/>
        <w:rPr>
          <w:rFonts w:ascii="Lato" w:hAnsi="Lato" w:cs="Open Sans"/>
          <w:sz w:val="24"/>
          <w:szCs w:val="24"/>
        </w:rPr>
      </w:pPr>
      <w:r w:rsidRPr="009862F3">
        <w:rPr>
          <w:rFonts w:ascii="Lato" w:hAnsi="Lato" w:cs="Open Sans"/>
          <w:sz w:val="24"/>
          <w:szCs w:val="24"/>
        </w:rPr>
        <w:t>Jeżeli w trakcie badania ofert zamawiający zauważy rozbieżności w informacjach albo dokumentach złożonych przez uczestnika postępowania, to na podstawie art. 29 ust.</w:t>
      </w:r>
      <w:r w:rsidR="001056F5">
        <w:rPr>
          <w:rFonts w:ascii="Lato" w:hAnsi="Lato" w:cs="Open Sans"/>
          <w:sz w:val="24"/>
          <w:szCs w:val="24"/>
        </w:rPr>
        <w:t> </w:t>
      </w:r>
      <w:r w:rsidRPr="009862F3">
        <w:rPr>
          <w:rFonts w:ascii="Lato" w:hAnsi="Lato" w:cs="Open Sans"/>
          <w:sz w:val="24"/>
          <w:szCs w:val="24"/>
        </w:rPr>
        <w:t>16 ukraińskiej ustawy powinien zawiadomić o tym uczestnika i </w:t>
      </w:r>
      <w:r w:rsidR="00897DF5">
        <w:rPr>
          <w:rFonts w:ascii="Lato" w:hAnsi="Lato" w:cs="Open Sans"/>
          <w:sz w:val="24"/>
          <w:szCs w:val="24"/>
        </w:rPr>
        <w:t xml:space="preserve">wezwać </w:t>
      </w:r>
      <w:r w:rsidRPr="009862F3">
        <w:rPr>
          <w:rFonts w:ascii="Lato" w:hAnsi="Lato" w:cs="Open Sans"/>
          <w:sz w:val="24"/>
          <w:szCs w:val="24"/>
        </w:rPr>
        <w:t xml:space="preserve">go </w:t>
      </w:r>
      <w:r w:rsidR="00897DF5">
        <w:rPr>
          <w:rFonts w:ascii="Lato" w:hAnsi="Lato" w:cs="Open Sans"/>
          <w:sz w:val="24"/>
          <w:szCs w:val="24"/>
        </w:rPr>
        <w:t>do</w:t>
      </w:r>
      <w:r w:rsidRPr="009862F3">
        <w:rPr>
          <w:rFonts w:ascii="Lato" w:hAnsi="Lato" w:cs="Open Sans"/>
          <w:sz w:val="24"/>
          <w:szCs w:val="24"/>
        </w:rPr>
        <w:t xml:space="preserve"> usunięci</w:t>
      </w:r>
      <w:r w:rsidR="00897DF5">
        <w:rPr>
          <w:rFonts w:ascii="Lato" w:hAnsi="Lato" w:cs="Open Sans"/>
          <w:sz w:val="24"/>
          <w:szCs w:val="24"/>
        </w:rPr>
        <w:t>a</w:t>
      </w:r>
      <w:r w:rsidRPr="009862F3">
        <w:rPr>
          <w:rFonts w:ascii="Lato" w:hAnsi="Lato" w:cs="Open Sans"/>
          <w:sz w:val="24"/>
          <w:szCs w:val="24"/>
        </w:rPr>
        <w:t xml:space="preserve"> rozbieżności</w:t>
      </w:r>
      <w:r w:rsidR="00E246B5">
        <w:rPr>
          <w:rFonts w:ascii="Lato" w:hAnsi="Lato" w:cs="Open Sans"/>
          <w:sz w:val="24"/>
          <w:szCs w:val="24"/>
        </w:rPr>
        <w:t xml:space="preserve"> (ukr. </w:t>
      </w:r>
      <w:proofErr w:type="spellStart"/>
      <w:r w:rsidR="00E246B5" w:rsidRPr="00E246B5">
        <w:rPr>
          <w:rFonts w:ascii="Lato" w:hAnsi="Lato" w:cs="Open Sans"/>
          <w:sz w:val="24"/>
          <w:szCs w:val="24"/>
        </w:rPr>
        <w:t>повідомлення</w:t>
      </w:r>
      <w:proofErr w:type="spellEnd"/>
      <w:r w:rsidR="00E246B5" w:rsidRPr="00E246B5">
        <w:rPr>
          <w:rFonts w:ascii="Lato" w:hAnsi="Lato" w:cs="Open Sans"/>
          <w:sz w:val="24"/>
          <w:szCs w:val="24"/>
        </w:rPr>
        <w:t xml:space="preserve"> з </w:t>
      </w:r>
      <w:proofErr w:type="spellStart"/>
      <w:r w:rsidR="00E246B5" w:rsidRPr="00E246B5">
        <w:rPr>
          <w:rFonts w:ascii="Lato" w:hAnsi="Lato" w:cs="Open Sans"/>
          <w:sz w:val="24"/>
          <w:szCs w:val="24"/>
        </w:rPr>
        <w:t>вимогою</w:t>
      </w:r>
      <w:proofErr w:type="spellEnd"/>
      <w:r w:rsidR="00E246B5" w:rsidRPr="00E246B5">
        <w:rPr>
          <w:rFonts w:ascii="Lato" w:hAnsi="Lato" w:cs="Open Sans"/>
          <w:sz w:val="24"/>
          <w:szCs w:val="24"/>
        </w:rPr>
        <w:t xml:space="preserve"> </w:t>
      </w:r>
      <w:proofErr w:type="spellStart"/>
      <w:r w:rsidR="00E246B5" w:rsidRPr="00E246B5">
        <w:rPr>
          <w:rFonts w:ascii="Lato" w:hAnsi="Lato" w:cs="Open Sans"/>
          <w:sz w:val="24"/>
          <w:szCs w:val="24"/>
        </w:rPr>
        <w:t>про</w:t>
      </w:r>
      <w:proofErr w:type="spellEnd"/>
      <w:r w:rsidR="00E246B5" w:rsidRPr="00E246B5">
        <w:rPr>
          <w:rFonts w:ascii="Lato" w:hAnsi="Lato" w:cs="Open Sans"/>
          <w:sz w:val="24"/>
          <w:szCs w:val="24"/>
        </w:rPr>
        <w:t xml:space="preserve"> </w:t>
      </w:r>
      <w:proofErr w:type="spellStart"/>
      <w:r w:rsidR="00E246B5" w:rsidRPr="00E246B5">
        <w:rPr>
          <w:rFonts w:ascii="Lato" w:hAnsi="Lato" w:cs="Open Sans"/>
          <w:sz w:val="24"/>
          <w:szCs w:val="24"/>
        </w:rPr>
        <w:t>усунення</w:t>
      </w:r>
      <w:proofErr w:type="spellEnd"/>
      <w:r w:rsidR="00E246B5" w:rsidRPr="00E246B5">
        <w:rPr>
          <w:rFonts w:ascii="Lato" w:hAnsi="Lato" w:cs="Open Sans"/>
          <w:sz w:val="24"/>
          <w:szCs w:val="24"/>
        </w:rPr>
        <w:t xml:space="preserve"> </w:t>
      </w:r>
      <w:proofErr w:type="spellStart"/>
      <w:r w:rsidR="00E246B5" w:rsidRPr="00E246B5">
        <w:rPr>
          <w:rFonts w:ascii="Lato" w:hAnsi="Lato" w:cs="Open Sans"/>
          <w:sz w:val="24"/>
          <w:szCs w:val="24"/>
        </w:rPr>
        <w:t>невідповідностей</w:t>
      </w:r>
      <w:proofErr w:type="spellEnd"/>
      <w:r w:rsidR="00E246B5">
        <w:rPr>
          <w:rFonts w:ascii="Lato" w:hAnsi="Lato" w:cs="Open Sans"/>
          <w:sz w:val="24"/>
          <w:szCs w:val="24"/>
        </w:rPr>
        <w:t>)</w:t>
      </w:r>
      <w:r w:rsidRPr="009862F3">
        <w:rPr>
          <w:rFonts w:ascii="Lato" w:hAnsi="Lato" w:cs="Open Sans"/>
          <w:sz w:val="24"/>
          <w:szCs w:val="24"/>
        </w:rPr>
        <w:t xml:space="preserve">. </w:t>
      </w:r>
    </w:p>
    <w:p w14:paraId="269DF640" w14:textId="22629ED0"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Wniosek należy opublikować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 xml:space="preserve">w terminie nie krótszym niż 2 dni robocze przed upływem terminu na badanie ofert. </w:t>
      </w:r>
    </w:p>
    <w:p w14:paraId="6C9985AE" w14:textId="77777777" w:rsidR="001056F5" w:rsidRDefault="009E40C6" w:rsidP="00FC7A3A">
      <w:pPr>
        <w:spacing w:after="120" w:line="276" w:lineRule="auto"/>
        <w:rPr>
          <w:rFonts w:ascii="Lato" w:hAnsi="Lato" w:cs="Open Sans"/>
          <w:sz w:val="24"/>
          <w:szCs w:val="24"/>
        </w:rPr>
      </w:pPr>
      <w:r w:rsidRPr="009862F3">
        <w:rPr>
          <w:rFonts w:ascii="Lato" w:hAnsi="Lato" w:cs="Open Sans"/>
          <w:sz w:val="24"/>
          <w:szCs w:val="24"/>
        </w:rPr>
        <w:t>W ramach omawianego mechanizmu uczestnik ma prawo do usunięcia drobnych błędów oraz innego rodzaju nieścisłości, które nie mają wpływu na cenę złożonej oferty ani na charakterystykę przedmiotu zamówienia</w:t>
      </w:r>
      <w:r w:rsidRPr="009862F3">
        <w:rPr>
          <w:rStyle w:val="Odwoanieprzypisudolnego"/>
          <w:rFonts w:ascii="Lato" w:hAnsi="Lato" w:cs="Open Sans"/>
          <w:sz w:val="24"/>
          <w:szCs w:val="24"/>
        </w:rPr>
        <w:footnoteReference w:id="151"/>
      </w:r>
      <w:r w:rsidRPr="009862F3">
        <w:rPr>
          <w:rFonts w:ascii="Lato" w:hAnsi="Lato" w:cs="Open Sans"/>
          <w:sz w:val="24"/>
          <w:szCs w:val="24"/>
        </w:rPr>
        <w:t xml:space="preserve">. </w:t>
      </w:r>
    </w:p>
    <w:p w14:paraId="14FCAE46" w14:textId="093F688D" w:rsidR="009E40C6" w:rsidRPr="009862F3" w:rsidRDefault="00FC7A3A" w:rsidP="00FC7A3A">
      <w:pPr>
        <w:spacing w:line="276" w:lineRule="auto"/>
        <w:rPr>
          <w:rFonts w:ascii="Lato" w:hAnsi="Lato" w:cs="Open Sans"/>
          <w:sz w:val="24"/>
          <w:szCs w:val="24"/>
        </w:rPr>
      </w:pPr>
      <w:r>
        <w:rPr>
          <w:rFonts w:ascii="Lato" w:hAnsi="Lato" w:cs="Open Sans"/>
          <w:sz w:val="24"/>
          <w:szCs w:val="24"/>
        </w:rPr>
        <w:t>W myśl ustawy OZP</w:t>
      </w:r>
      <w:r w:rsidR="009E40C6" w:rsidRPr="009862F3">
        <w:rPr>
          <w:rFonts w:ascii="Lato" w:hAnsi="Lato" w:cs="Open Sans"/>
          <w:sz w:val="24"/>
          <w:szCs w:val="24"/>
        </w:rPr>
        <w:t>, wezwanie może dotyczyć usunięcia istniejących rozbieżności dotyczących jedynie wskazanych w treści przepisów informacji i dokumentów, tj.:</w:t>
      </w:r>
    </w:p>
    <w:p w14:paraId="3CB66FAC" w14:textId="0B59F85D" w:rsidR="009E40C6" w:rsidRPr="009862F3" w:rsidRDefault="009E40C6" w:rsidP="00FC7A3A">
      <w:pPr>
        <w:pStyle w:val="Akapitzlist"/>
        <w:numPr>
          <w:ilvl w:val="0"/>
          <w:numId w:val="38"/>
        </w:numPr>
        <w:spacing w:line="276" w:lineRule="auto"/>
        <w:rPr>
          <w:rFonts w:ascii="Lato" w:hAnsi="Lato" w:cs="Open Sans"/>
          <w:sz w:val="24"/>
          <w:szCs w:val="24"/>
        </w:rPr>
      </w:pPr>
      <w:r w:rsidRPr="009862F3">
        <w:rPr>
          <w:rFonts w:ascii="Lato" w:hAnsi="Lato" w:cs="Open Sans"/>
          <w:sz w:val="24"/>
          <w:szCs w:val="24"/>
        </w:rPr>
        <w:t>potwierdzających spełnianie przez uczestnika kryteriów kwalifikacj</w:t>
      </w:r>
      <w:r w:rsidR="00CA7799">
        <w:rPr>
          <w:rFonts w:ascii="Lato" w:hAnsi="Lato" w:cs="Open Sans"/>
          <w:sz w:val="24"/>
          <w:szCs w:val="24"/>
        </w:rPr>
        <w:t>i</w:t>
      </w:r>
      <w:r w:rsidRPr="009862F3">
        <w:rPr>
          <w:rFonts w:ascii="Lato" w:hAnsi="Lato" w:cs="Open Sans"/>
          <w:sz w:val="24"/>
          <w:szCs w:val="24"/>
        </w:rPr>
        <w:t xml:space="preserve"> ustalonych zgodnie z art. 16 ustawy</w:t>
      </w:r>
      <w:r w:rsidR="00FC7A3A">
        <w:rPr>
          <w:rFonts w:ascii="Lato" w:hAnsi="Lato" w:cs="Open Sans"/>
          <w:sz w:val="24"/>
          <w:szCs w:val="24"/>
        </w:rPr>
        <w:t>;</w:t>
      </w:r>
    </w:p>
    <w:p w14:paraId="3DE6F4D3" w14:textId="378629FC" w:rsidR="009E40C6" w:rsidRPr="009862F3" w:rsidRDefault="009E40C6" w:rsidP="00FC7A3A">
      <w:pPr>
        <w:pStyle w:val="Akapitzlist"/>
        <w:numPr>
          <w:ilvl w:val="0"/>
          <w:numId w:val="38"/>
        </w:numPr>
        <w:spacing w:line="276" w:lineRule="auto"/>
        <w:rPr>
          <w:rFonts w:ascii="Lato" w:hAnsi="Lato" w:cs="Open Sans"/>
          <w:sz w:val="24"/>
          <w:szCs w:val="24"/>
        </w:rPr>
      </w:pPr>
      <w:r w:rsidRPr="009862F3">
        <w:rPr>
          <w:rFonts w:ascii="Lato" w:hAnsi="Lato" w:cs="Open Sans"/>
          <w:sz w:val="24"/>
          <w:szCs w:val="24"/>
        </w:rPr>
        <w:t xml:space="preserve">potwierdzających </w:t>
      </w:r>
      <w:r w:rsidR="004809D9">
        <w:rPr>
          <w:rFonts w:ascii="Lato" w:hAnsi="Lato" w:cs="Open Sans"/>
          <w:sz w:val="24"/>
          <w:szCs w:val="24"/>
        </w:rPr>
        <w:t>upoważnienie</w:t>
      </w:r>
      <w:r w:rsidR="004809D9" w:rsidRPr="009862F3">
        <w:rPr>
          <w:rFonts w:ascii="Lato" w:hAnsi="Lato" w:cs="Open Sans"/>
          <w:sz w:val="24"/>
          <w:szCs w:val="24"/>
        </w:rPr>
        <w:t xml:space="preserve"> </w:t>
      </w:r>
      <w:r w:rsidRPr="009862F3">
        <w:rPr>
          <w:rFonts w:ascii="Lato" w:hAnsi="Lato" w:cs="Open Sans"/>
          <w:sz w:val="24"/>
          <w:szCs w:val="24"/>
        </w:rPr>
        <w:t>do podpisania oferty i/lub umowy w sprawie zamówienia publicznego.</w:t>
      </w:r>
    </w:p>
    <w:p w14:paraId="604B063C" w14:textId="77777777"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Wezwanie powinno zawierać następujące elementy:</w:t>
      </w:r>
    </w:p>
    <w:p w14:paraId="393B25DB" w14:textId="77777777" w:rsidR="009E40C6" w:rsidRPr="009862F3" w:rsidRDefault="009E40C6" w:rsidP="00FC7A3A">
      <w:pPr>
        <w:pStyle w:val="Akapitzlist"/>
        <w:numPr>
          <w:ilvl w:val="0"/>
          <w:numId w:val="39"/>
        </w:numPr>
        <w:spacing w:line="276" w:lineRule="auto"/>
        <w:rPr>
          <w:rFonts w:ascii="Lato" w:hAnsi="Lato" w:cs="Open Sans"/>
          <w:sz w:val="24"/>
          <w:szCs w:val="24"/>
        </w:rPr>
      </w:pPr>
      <w:r w:rsidRPr="009862F3">
        <w:rPr>
          <w:rFonts w:ascii="Lato" w:hAnsi="Lato" w:cs="Open Sans"/>
          <w:sz w:val="24"/>
          <w:szCs w:val="24"/>
        </w:rPr>
        <w:t xml:space="preserve">wskazanie zauważonych przez zamawiającego rozbieżności; </w:t>
      </w:r>
    </w:p>
    <w:p w14:paraId="2D281847" w14:textId="6986D6FB" w:rsidR="009E40C6" w:rsidRPr="009862F3" w:rsidRDefault="009E40C6" w:rsidP="00FC7A3A">
      <w:pPr>
        <w:pStyle w:val="Akapitzlist"/>
        <w:numPr>
          <w:ilvl w:val="0"/>
          <w:numId w:val="39"/>
        </w:numPr>
        <w:spacing w:line="276" w:lineRule="auto"/>
        <w:rPr>
          <w:rFonts w:ascii="Lato" w:hAnsi="Lato" w:cs="Open Sans"/>
          <w:sz w:val="24"/>
          <w:szCs w:val="24"/>
        </w:rPr>
      </w:pPr>
      <w:r w:rsidRPr="009862F3">
        <w:rPr>
          <w:rFonts w:ascii="Lato" w:hAnsi="Lato" w:cs="Open Sans"/>
          <w:sz w:val="24"/>
          <w:szCs w:val="24"/>
        </w:rPr>
        <w:t>wskazanie konkretnych zapisów oraz wymogów dokumentacji przetargowej</w:t>
      </w:r>
      <w:r w:rsidR="004809D9">
        <w:rPr>
          <w:rFonts w:ascii="Lato" w:hAnsi="Lato" w:cs="Open Sans"/>
          <w:sz w:val="24"/>
          <w:szCs w:val="24"/>
        </w:rPr>
        <w:t>,</w:t>
      </w:r>
      <w:r w:rsidRPr="009862F3">
        <w:rPr>
          <w:rFonts w:ascii="Lato" w:hAnsi="Lato" w:cs="Open Sans"/>
          <w:sz w:val="24"/>
          <w:szCs w:val="24"/>
        </w:rPr>
        <w:t xml:space="preserve"> w</w:t>
      </w:r>
      <w:r w:rsidR="001056F5">
        <w:rPr>
          <w:rFonts w:ascii="Lato" w:hAnsi="Lato" w:cs="Open Sans"/>
          <w:sz w:val="24"/>
          <w:szCs w:val="24"/>
        </w:rPr>
        <w:t> </w:t>
      </w:r>
      <w:r w:rsidRPr="009862F3">
        <w:rPr>
          <w:rFonts w:ascii="Lato" w:hAnsi="Lato" w:cs="Open Sans"/>
          <w:sz w:val="24"/>
          <w:szCs w:val="24"/>
        </w:rPr>
        <w:t>odniesieniu do których stwierdzono zaistnienie rozbieżności;</w:t>
      </w:r>
    </w:p>
    <w:p w14:paraId="76382DD6" w14:textId="77777777" w:rsidR="009E40C6" w:rsidRPr="009862F3" w:rsidRDefault="009E40C6" w:rsidP="00FC7A3A">
      <w:pPr>
        <w:pStyle w:val="Akapitzlist"/>
        <w:numPr>
          <w:ilvl w:val="0"/>
          <w:numId w:val="39"/>
        </w:numPr>
        <w:spacing w:line="276" w:lineRule="auto"/>
        <w:rPr>
          <w:rFonts w:ascii="Lato" w:hAnsi="Lato" w:cs="Open Sans"/>
          <w:sz w:val="24"/>
          <w:szCs w:val="24"/>
        </w:rPr>
      </w:pPr>
      <w:r w:rsidRPr="009862F3">
        <w:rPr>
          <w:rFonts w:ascii="Lato" w:hAnsi="Lato" w:cs="Open Sans"/>
          <w:sz w:val="24"/>
          <w:szCs w:val="24"/>
        </w:rPr>
        <w:t xml:space="preserve">wskazanie wymaganych informacji i/lub dokumentów, które uczestnik ma przedłożyć w celu usunięcia stwierdzonych rozbieżności. </w:t>
      </w:r>
    </w:p>
    <w:p w14:paraId="644366F9" w14:textId="31056C82"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Co do zasady, zamawiający może zgłosić się z omawianym wezwaniem do danego uczestnika postępowania tylko jeden raz. Obowiązujące regulacje nie przewidują możliwości powtórnego wezwania, z wyjątkiem sytuacji związanych z wykonywaniem decyzji organu odwoławczego. </w:t>
      </w:r>
    </w:p>
    <w:p w14:paraId="1A38CB09" w14:textId="64C01810" w:rsidR="001056F5" w:rsidRDefault="009E40C6" w:rsidP="00FC7A3A">
      <w:pPr>
        <w:spacing w:line="276" w:lineRule="auto"/>
        <w:rPr>
          <w:rFonts w:ascii="Lato" w:hAnsi="Lato" w:cs="Open Sans"/>
          <w:sz w:val="24"/>
          <w:szCs w:val="24"/>
        </w:rPr>
      </w:pPr>
      <w:r w:rsidRPr="009862F3">
        <w:rPr>
          <w:rFonts w:ascii="Lato" w:hAnsi="Lato" w:cs="Open Sans"/>
          <w:sz w:val="24"/>
          <w:szCs w:val="24"/>
        </w:rPr>
        <w:t xml:space="preserve">W odpowiedzi na wezwanie zamawiającego uczestnik w ciągu 24 godzin od momentu publikacji wezwania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 xml:space="preserve">obowiązany jest doręczyć zamawiającemu poprawione lub nowe informacje i/lub dokumenty wskazane w treści wezwania. </w:t>
      </w:r>
    </w:p>
    <w:p w14:paraId="08D23E98" w14:textId="20637BDC"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W przypadku kiedy uczestnik nie doręczy wymaganych informacji i dokumentów we wskazanym wyżej terminie</w:t>
      </w:r>
      <w:r w:rsidR="004633EC">
        <w:rPr>
          <w:rFonts w:ascii="Lato" w:hAnsi="Lato" w:cs="Open Sans"/>
          <w:sz w:val="24"/>
          <w:szCs w:val="24"/>
        </w:rPr>
        <w:t>,</w:t>
      </w:r>
      <w:r w:rsidRPr="009862F3">
        <w:rPr>
          <w:rFonts w:ascii="Lato" w:hAnsi="Lato" w:cs="Open Sans"/>
          <w:sz w:val="24"/>
          <w:szCs w:val="24"/>
        </w:rPr>
        <w:t xml:space="preserve"> jego oferta podlega obligatoryjnemu odrzuceniu. </w:t>
      </w:r>
    </w:p>
    <w:p w14:paraId="04B8026C" w14:textId="3334D615" w:rsidR="009E40C6" w:rsidRPr="009862F3" w:rsidRDefault="009E40C6" w:rsidP="00FC7A3A">
      <w:pPr>
        <w:pStyle w:val="Nagwek5"/>
        <w:spacing w:line="276" w:lineRule="auto"/>
        <w:rPr>
          <w:rFonts w:ascii="Lato" w:hAnsi="Lato" w:cs="Open Sans"/>
          <w:b w:val="0"/>
          <w:bCs w:val="0"/>
          <w:color w:val="0070C0"/>
          <w:sz w:val="24"/>
          <w:szCs w:val="24"/>
        </w:rPr>
      </w:pPr>
      <w:bookmarkStart w:id="153" w:name="_Toc170689275"/>
      <w:r w:rsidRPr="009862F3">
        <w:rPr>
          <w:rFonts w:ascii="Lato" w:hAnsi="Lato" w:cs="Open Sans"/>
          <w:color w:val="0070C0"/>
          <w:sz w:val="24"/>
          <w:szCs w:val="24"/>
        </w:rPr>
        <w:lastRenderedPageBreak/>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.3.</w:t>
      </w:r>
      <w:r w:rsidR="00F06479" w:rsidRPr="009862F3">
        <w:rPr>
          <w:rFonts w:ascii="Lato" w:hAnsi="Lato" w:cs="Open Sans"/>
          <w:color w:val="0070C0"/>
          <w:sz w:val="24"/>
          <w:szCs w:val="24"/>
        </w:rPr>
        <w:t>4</w:t>
      </w:r>
      <w:r w:rsidRPr="009862F3">
        <w:rPr>
          <w:rFonts w:ascii="Lato" w:hAnsi="Lato" w:cs="Open Sans"/>
          <w:color w:val="0070C0"/>
          <w:sz w:val="24"/>
          <w:szCs w:val="24"/>
        </w:rPr>
        <w:t>. Zwrócenie się o potwierdzenie informacji</w:t>
      </w:r>
      <w:bookmarkEnd w:id="153"/>
      <w:r w:rsidRPr="009862F3">
        <w:rPr>
          <w:rFonts w:ascii="Lato" w:hAnsi="Lato" w:cs="Open Sans"/>
          <w:color w:val="0070C0"/>
          <w:sz w:val="24"/>
          <w:szCs w:val="24"/>
        </w:rPr>
        <w:t xml:space="preserve"> </w:t>
      </w:r>
    </w:p>
    <w:p w14:paraId="22419B5D" w14:textId="03FC5902"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Regulacja art. 29 ust. 16 </w:t>
      </w:r>
      <w:r w:rsidR="00FC7A3A">
        <w:rPr>
          <w:rFonts w:ascii="Lato" w:hAnsi="Lato" w:cs="Open Sans"/>
          <w:sz w:val="24"/>
          <w:szCs w:val="24"/>
        </w:rPr>
        <w:t>ustawy OZP</w:t>
      </w:r>
      <w:r w:rsidR="004E5CD3">
        <w:rPr>
          <w:rFonts w:ascii="Lato" w:hAnsi="Lato" w:cs="Open Sans"/>
          <w:sz w:val="24"/>
          <w:szCs w:val="24"/>
        </w:rPr>
        <w:t xml:space="preserve"> </w:t>
      </w:r>
      <w:r w:rsidRPr="009862F3">
        <w:rPr>
          <w:rFonts w:ascii="Lato" w:hAnsi="Lato" w:cs="Open Sans"/>
          <w:sz w:val="24"/>
          <w:szCs w:val="24"/>
        </w:rPr>
        <w:t>daje zamawiaj</w:t>
      </w:r>
      <w:r w:rsidR="00FC7A3A">
        <w:rPr>
          <w:rFonts w:ascii="Lato" w:hAnsi="Lato" w:cs="Open Sans"/>
          <w:sz w:val="24"/>
          <w:szCs w:val="24"/>
        </w:rPr>
        <w:t>ącemu możliwość zwrócenia się o </w:t>
      </w:r>
      <w:r w:rsidRPr="009862F3">
        <w:rPr>
          <w:rFonts w:ascii="Lato" w:hAnsi="Lato" w:cs="Open Sans"/>
          <w:sz w:val="24"/>
          <w:szCs w:val="24"/>
        </w:rPr>
        <w:t xml:space="preserve">potwierdzenie informacji przedstawionych przez </w:t>
      </w:r>
      <w:r w:rsidR="00D151E9">
        <w:rPr>
          <w:rFonts w:ascii="Lato" w:hAnsi="Lato" w:cs="Open Sans"/>
          <w:sz w:val="24"/>
          <w:szCs w:val="24"/>
        </w:rPr>
        <w:t>wykonawcę</w:t>
      </w:r>
      <w:r w:rsidR="00D151E9" w:rsidRPr="009862F3">
        <w:rPr>
          <w:rFonts w:ascii="Lato" w:hAnsi="Lato" w:cs="Open Sans"/>
          <w:sz w:val="24"/>
          <w:szCs w:val="24"/>
        </w:rPr>
        <w:t xml:space="preserve"> </w:t>
      </w:r>
      <w:r w:rsidRPr="009862F3">
        <w:rPr>
          <w:rFonts w:ascii="Lato" w:hAnsi="Lato" w:cs="Open Sans"/>
          <w:sz w:val="24"/>
          <w:szCs w:val="24"/>
        </w:rPr>
        <w:t xml:space="preserve">do odpowiednich organów władzy państwowej, przedsiębiorstw, instytucji i organizacji, stosownie do ich kompetencji. </w:t>
      </w:r>
    </w:p>
    <w:p w14:paraId="3B7B302A" w14:textId="3A4A6AB6" w:rsidR="00D47111" w:rsidRDefault="009E40C6" w:rsidP="00E246B5">
      <w:pPr>
        <w:spacing w:line="276" w:lineRule="auto"/>
        <w:rPr>
          <w:rFonts w:ascii="Lato" w:hAnsi="Lato" w:cs="Open Sans"/>
          <w:sz w:val="24"/>
          <w:szCs w:val="24"/>
        </w:rPr>
      </w:pPr>
      <w:r w:rsidRPr="009862F3">
        <w:rPr>
          <w:rFonts w:ascii="Lato" w:hAnsi="Lato" w:cs="Open Sans"/>
          <w:sz w:val="24"/>
          <w:szCs w:val="24"/>
        </w:rPr>
        <w:t>W razie potwierdzenia informacji w odpowiedzi na przesłane zapytanie, jak również w</w:t>
      </w:r>
      <w:r w:rsidR="001056F5">
        <w:rPr>
          <w:rFonts w:ascii="Lato" w:hAnsi="Lato" w:cs="Open Sans"/>
          <w:sz w:val="24"/>
          <w:szCs w:val="24"/>
        </w:rPr>
        <w:t> </w:t>
      </w:r>
      <w:r w:rsidRPr="009862F3">
        <w:rPr>
          <w:rFonts w:ascii="Lato" w:hAnsi="Lato" w:cs="Open Sans"/>
          <w:sz w:val="24"/>
          <w:szCs w:val="24"/>
        </w:rPr>
        <w:t>sytuacji otrzymania wiarygodnej informacji o niespełnianiu przez uczestnika kryteriów kwalifikacj</w:t>
      </w:r>
      <w:r w:rsidR="00D151E9">
        <w:rPr>
          <w:rFonts w:ascii="Lato" w:hAnsi="Lato" w:cs="Open Sans"/>
          <w:sz w:val="24"/>
          <w:szCs w:val="24"/>
        </w:rPr>
        <w:t>i</w:t>
      </w:r>
      <w:r w:rsidRPr="009862F3">
        <w:rPr>
          <w:rFonts w:ascii="Lato" w:hAnsi="Lato" w:cs="Open Sans"/>
          <w:sz w:val="24"/>
          <w:szCs w:val="24"/>
        </w:rPr>
        <w:t>, podlegania przesłankom do odmowy udziału w</w:t>
      </w:r>
      <w:r w:rsidR="001056F5">
        <w:rPr>
          <w:rFonts w:ascii="Lato" w:hAnsi="Lato" w:cs="Open Sans"/>
          <w:sz w:val="24"/>
          <w:szCs w:val="24"/>
        </w:rPr>
        <w:t> </w:t>
      </w:r>
      <w:r w:rsidRPr="009862F3">
        <w:rPr>
          <w:rFonts w:ascii="Lato" w:hAnsi="Lato" w:cs="Open Sans"/>
          <w:sz w:val="24"/>
          <w:szCs w:val="24"/>
        </w:rPr>
        <w:t xml:space="preserve">postępowaniu lub wskazaniu w ofercie jakichkolwiek nieprawdziwych informacji, które miały istotne znaczenie dla wyniku postępowania, zamawiający obligatoryjnie odrzuca ofertę takiego </w:t>
      </w:r>
      <w:r w:rsidR="00D151E9">
        <w:rPr>
          <w:rFonts w:ascii="Lato" w:hAnsi="Lato" w:cs="Open Sans"/>
          <w:sz w:val="24"/>
          <w:szCs w:val="24"/>
        </w:rPr>
        <w:t>wykonawcy</w:t>
      </w:r>
      <w:r w:rsidRPr="009862F3">
        <w:rPr>
          <w:rFonts w:ascii="Lato" w:hAnsi="Lato" w:cs="Open Sans"/>
          <w:sz w:val="24"/>
          <w:szCs w:val="24"/>
        </w:rPr>
        <w:t xml:space="preserve">. </w:t>
      </w:r>
    </w:p>
    <w:p w14:paraId="64E183BD" w14:textId="2505E251" w:rsidR="009E40C6" w:rsidRPr="009862F3" w:rsidRDefault="009E40C6" w:rsidP="009862F3">
      <w:pPr>
        <w:pStyle w:val="Nagwek5"/>
        <w:spacing w:line="276" w:lineRule="auto"/>
        <w:rPr>
          <w:rFonts w:ascii="Lato" w:hAnsi="Lato" w:cs="Open Sans"/>
          <w:b w:val="0"/>
          <w:bCs w:val="0"/>
          <w:color w:val="0070C0"/>
          <w:sz w:val="24"/>
          <w:szCs w:val="24"/>
        </w:rPr>
      </w:pPr>
      <w:bookmarkStart w:id="154" w:name="_Toc170689276"/>
      <w:r w:rsidRPr="009862F3">
        <w:rPr>
          <w:rFonts w:ascii="Lato" w:hAnsi="Lato" w:cs="Open Sans"/>
          <w:color w:val="0070C0"/>
          <w:sz w:val="24"/>
          <w:szCs w:val="24"/>
        </w:rPr>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.3.</w:t>
      </w:r>
      <w:r w:rsidR="00F06479" w:rsidRPr="009862F3">
        <w:rPr>
          <w:rFonts w:ascii="Lato" w:hAnsi="Lato" w:cs="Open Sans"/>
          <w:color w:val="0070C0"/>
          <w:sz w:val="24"/>
          <w:szCs w:val="24"/>
        </w:rPr>
        <w:t>5</w:t>
      </w:r>
      <w:r w:rsidRPr="009862F3">
        <w:rPr>
          <w:rFonts w:ascii="Lato" w:hAnsi="Lato" w:cs="Open Sans"/>
          <w:color w:val="0070C0"/>
          <w:sz w:val="24"/>
          <w:szCs w:val="24"/>
        </w:rPr>
        <w:t>. Odrzucenie oferty</w:t>
      </w:r>
      <w:bookmarkEnd w:id="154"/>
      <w:r w:rsidRPr="009862F3">
        <w:rPr>
          <w:rFonts w:ascii="Lato" w:hAnsi="Lato" w:cs="Open Sans"/>
          <w:color w:val="0070C0"/>
          <w:sz w:val="24"/>
          <w:szCs w:val="24"/>
        </w:rPr>
        <w:t xml:space="preserve">    </w:t>
      </w:r>
    </w:p>
    <w:p w14:paraId="627BC442" w14:textId="19FC3BCC" w:rsidR="00FC7A3A" w:rsidRDefault="00FC7A3A" w:rsidP="00FC7A3A">
      <w:pPr>
        <w:spacing w:line="276" w:lineRule="auto"/>
        <w:rPr>
          <w:rFonts w:ascii="Lato" w:hAnsi="Lato" w:cs="Open Sans"/>
          <w:sz w:val="24"/>
          <w:szCs w:val="24"/>
        </w:rPr>
      </w:pPr>
      <w:r w:rsidRPr="00E246B5">
        <w:rPr>
          <w:rFonts w:ascii="Lato" w:hAnsi="Lato" w:cs="Open Sans"/>
          <w:sz w:val="24"/>
          <w:szCs w:val="24"/>
        </w:rPr>
        <w:t>Przepis art. 31 ukraińskiej ustawy</w:t>
      </w:r>
      <w:r w:rsidR="009E40C6" w:rsidRPr="00E246B5">
        <w:rPr>
          <w:rFonts w:ascii="Lato" w:hAnsi="Lato" w:cs="Open Sans"/>
          <w:sz w:val="24"/>
          <w:szCs w:val="24"/>
        </w:rPr>
        <w:t xml:space="preserve"> enumeratywnie oraz w sposób wyczerpujący wymienia sytuacje, w których oferta złożona w postępowaniu o udzielenie zamówienia podlega obligatoryjnemu odrzuceniu</w:t>
      </w:r>
      <w:r w:rsidR="0098665D" w:rsidRPr="00E246B5">
        <w:rPr>
          <w:rFonts w:ascii="Lato" w:hAnsi="Lato" w:cs="Open Sans"/>
          <w:sz w:val="24"/>
          <w:szCs w:val="24"/>
        </w:rPr>
        <w:t xml:space="preserve"> (ukr. </w:t>
      </w:r>
      <w:proofErr w:type="spellStart"/>
      <w:r w:rsidR="0098665D" w:rsidRPr="00E246B5">
        <w:rPr>
          <w:rStyle w:val="rvts0"/>
          <w:rFonts w:ascii="Lato" w:hAnsi="Lato"/>
          <w:sz w:val="24"/>
          <w:szCs w:val="24"/>
        </w:rPr>
        <w:t>відхилення</w:t>
      </w:r>
      <w:proofErr w:type="spellEnd"/>
      <w:r w:rsidR="0098665D" w:rsidRPr="00E246B5">
        <w:rPr>
          <w:rStyle w:val="rvts0"/>
          <w:rFonts w:ascii="Lato" w:hAnsi="Lato"/>
          <w:sz w:val="24"/>
          <w:szCs w:val="24"/>
        </w:rPr>
        <w:t xml:space="preserve"> </w:t>
      </w:r>
      <w:proofErr w:type="spellStart"/>
      <w:r w:rsidR="0098665D" w:rsidRPr="00E246B5">
        <w:rPr>
          <w:rStyle w:val="rvts0"/>
          <w:rFonts w:ascii="Lato" w:hAnsi="Lato"/>
          <w:sz w:val="24"/>
          <w:szCs w:val="24"/>
        </w:rPr>
        <w:t>тендерної</w:t>
      </w:r>
      <w:proofErr w:type="spellEnd"/>
      <w:r w:rsidR="0098665D" w:rsidRPr="00E246B5">
        <w:rPr>
          <w:rStyle w:val="rvts0"/>
          <w:rFonts w:ascii="Lato" w:hAnsi="Lato"/>
          <w:sz w:val="24"/>
          <w:szCs w:val="24"/>
        </w:rPr>
        <w:t xml:space="preserve"> </w:t>
      </w:r>
      <w:proofErr w:type="spellStart"/>
      <w:r w:rsidR="0098665D" w:rsidRPr="00E246B5">
        <w:rPr>
          <w:rStyle w:val="rvts0"/>
          <w:rFonts w:ascii="Lato" w:hAnsi="Lato"/>
          <w:sz w:val="24"/>
          <w:szCs w:val="24"/>
        </w:rPr>
        <w:t>пропозиції</w:t>
      </w:r>
      <w:proofErr w:type="spellEnd"/>
      <w:r w:rsidR="0098665D" w:rsidRPr="00E246B5">
        <w:rPr>
          <w:rStyle w:val="rvts0"/>
          <w:rFonts w:ascii="Lato" w:hAnsi="Lato"/>
          <w:sz w:val="24"/>
          <w:szCs w:val="24"/>
        </w:rPr>
        <w:t>)</w:t>
      </w:r>
      <w:r w:rsidR="009E40C6" w:rsidRPr="00E246B5">
        <w:rPr>
          <w:rFonts w:ascii="Lato" w:hAnsi="Lato" w:cs="Open Sans"/>
          <w:sz w:val="24"/>
          <w:szCs w:val="24"/>
        </w:rPr>
        <w:t>.</w:t>
      </w:r>
      <w:r w:rsidR="00DE6FC9">
        <w:rPr>
          <w:rFonts w:ascii="Lato" w:hAnsi="Lato" w:cs="Open Sans"/>
          <w:sz w:val="24"/>
          <w:szCs w:val="24"/>
        </w:rPr>
        <w:t xml:space="preserve"> </w:t>
      </w:r>
      <w:r w:rsidR="009E40C6" w:rsidRPr="009862F3">
        <w:rPr>
          <w:rFonts w:ascii="Lato" w:hAnsi="Lato" w:cs="Open Sans"/>
          <w:sz w:val="24"/>
          <w:szCs w:val="24"/>
        </w:rPr>
        <w:t xml:space="preserve">Z jego </w:t>
      </w:r>
      <w:r w:rsidR="0002545D">
        <w:rPr>
          <w:rFonts w:ascii="Lato" w:hAnsi="Lato" w:cs="Open Sans"/>
          <w:sz w:val="24"/>
          <w:szCs w:val="24"/>
        </w:rPr>
        <w:t>brzmienia</w:t>
      </w:r>
      <w:r w:rsidR="0002545D" w:rsidRPr="009862F3">
        <w:rPr>
          <w:rFonts w:ascii="Lato" w:hAnsi="Lato" w:cs="Open Sans"/>
          <w:sz w:val="24"/>
          <w:szCs w:val="24"/>
        </w:rPr>
        <w:t xml:space="preserve"> </w:t>
      </w:r>
      <w:r w:rsidR="009E40C6" w:rsidRPr="009862F3">
        <w:rPr>
          <w:rFonts w:ascii="Lato" w:hAnsi="Lato" w:cs="Open Sans"/>
          <w:sz w:val="24"/>
          <w:szCs w:val="24"/>
        </w:rPr>
        <w:t xml:space="preserve">wynika, że ustawodawca wyraźnie rozróżnia podstawy do odrzucenia oferty w zależności statusu wykonawcy na danym etapie postępowania, ponieważ operuje pojęciami zarówno </w:t>
      </w:r>
      <w:r w:rsidR="009E40C6" w:rsidRPr="009862F3">
        <w:rPr>
          <w:rFonts w:ascii="Lato" w:hAnsi="Lato" w:cs="Open Sans"/>
          <w:i/>
          <w:iCs/>
          <w:sz w:val="24"/>
          <w:szCs w:val="24"/>
        </w:rPr>
        <w:t>uczestnika</w:t>
      </w:r>
      <w:r w:rsidR="009E40C6" w:rsidRPr="009862F3">
        <w:rPr>
          <w:rFonts w:ascii="Lato" w:hAnsi="Lato" w:cs="Open Sans"/>
          <w:sz w:val="24"/>
          <w:szCs w:val="24"/>
        </w:rPr>
        <w:t xml:space="preserve"> jak i </w:t>
      </w:r>
      <w:r w:rsidR="009E40C6" w:rsidRPr="009862F3">
        <w:rPr>
          <w:rFonts w:ascii="Lato" w:hAnsi="Lato" w:cs="Open Sans"/>
          <w:i/>
          <w:iCs/>
          <w:sz w:val="24"/>
          <w:szCs w:val="24"/>
        </w:rPr>
        <w:t>zwycięzcy</w:t>
      </w:r>
      <w:r w:rsidR="009E40C6" w:rsidRPr="009862F3">
        <w:rPr>
          <w:rFonts w:ascii="Lato" w:hAnsi="Lato" w:cs="Open Sans"/>
          <w:sz w:val="24"/>
          <w:szCs w:val="24"/>
        </w:rPr>
        <w:t>. Zamawiający powinni zatem uważnie zwracać uwagę na możliwość zaistnienia przesłanek na każdym etapie prowadzonej procedury, zwłaszcza postępowania w</w:t>
      </w:r>
      <w:r w:rsidR="00DE6FC9">
        <w:rPr>
          <w:rFonts w:ascii="Lato" w:hAnsi="Lato" w:cs="Open Sans"/>
          <w:sz w:val="24"/>
          <w:szCs w:val="24"/>
        </w:rPr>
        <w:t> </w:t>
      </w:r>
      <w:r w:rsidR="009E40C6" w:rsidRPr="009862F3">
        <w:rPr>
          <w:rFonts w:ascii="Lato" w:hAnsi="Lato" w:cs="Open Sans"/>
          <w:sz w:val="24"/>
          <w:szCs w:val="24"/>
        </w:rPr>
        <w:t xml:space="preserve">trybie przetargu otwartego </w:t>
      </w:r>
      <w:r w:rsidR="009E40C6" w:rsidRPr="001056F5">
        <w:rPr>
          <w:rFonts w:ascii="Lato" w:hAnsi="Lato" w:cs="Open Sans"/>
          <w:i/>
          <w:iCs/>
          <w:sz w:val="24"/>
          <w:szCs w:val="24"/>
        </w:rPr>
        <w:t>europejskiego</w:t>
      </w:r>
      <w:r w:rsidR="009E40C6" w:rsidRPr="009862F3">
        <w:rPr>
          <w:rFonts w:ascii="Lato" w:hAnsi="Lato" w:cs="Open Sans"/>
          <w:sz w:val="24"/>
          <w:szCs w:val="24"/>
        </w:rPr>
        <w:t>, w którym etap badania ofert następuje przed przeprowadzeniem au</w:t>
      </w:r>
      <w:r w:rsidR="00AD50B0" w:rsidRPr="009862F3">
        <w:rPr>
          <w:rFonts w:ascii="Lato" w:hAnsi="Lato" w:cs="Open Sans"/>
          <w:sz w:val="24"/>
          <w:szCs w:val="24"/>
        </w:rPr>
        <w:t>kcji elektroniczne</w:t>
      </w:r>
      <w:r w:rsidR="00391372" w:rsidRPr="009862F3">
        <w:rPr>
          <w:rFonts w:ascii="Lato" w:hAnsi="Lato" w:cs="Open Sans"/>
          <w:sz w:val="24"/>
          <w:szCs w:val="24"/>
        </w:rPr>
        <w:t>j.</w:t>
      </w:r>
    </w:p>
    <w:p w14:paraId="221188FD" w14:textId="34920FFA" w:rsidR="009E40C6" w:rsidRPr="009862F3" w:rsidRDefault="009E40C6" w:rsidP="00DE6FC9">
      <w:pPr>
        <w:spacing w:line="276" w:lineRule="auto"/>
        <w:rPr>
          <w:rFonts w:ascii="Lato" w:hAnsi="Lato" w:cs="Open Sans"/>
          <w:sz w:val="24"/>
          <w:szCs w:val="24"/>
        </w:rPr>
      </w:pPr>
      <w:r w:rsidRPr="009862F3">
        <w:rPr>
          <w:rFonts w:ascii="Lato" w:hAnsi="Lato" w:cs="Open Sans"/>
          <w:sz w:val="24"/>
          <w:szCs w:val="24"/>
        </w:rPr>
        <w:t xml:space="preserve">Zgodnie z obowiązującymi </w:t>
      </w:r>
      <w:r w:rsidR="001056F5">
        <w:rPr>
          <w:rFonts w:ascii="Lato" w:hAnsi="Lato" w:cs="Open Sans"/>
          <w:sz w:val="24"/>
          <w:szCs w:val="24"/>
        </w:rPr>
        <w:t xml:space="preserve">w Ukrainie </w:t>
      </w:r>
      <w:r w:rsidRPr="009862F3">
        <w:rPr>
          <w:rFonts w:ascii="Lato" w:hAnsi="Lato" w:cs="Open Sans"/>
          <w:sz w:val="24"/>
          <w:szCs w:val="24"/>
        </w:rPr>
        <w:t>regulacjami zamawiający odrzuca ofertę wraz z</w:t>
      </w:r>
      <w:r w:rsidR="001056F5">
        <w:rPr>
          <w:rFonts w:ascii="Lato" w:hAnsi="Lato" w:cs="Open Sans"/>
          <w:sz w:val="24"/>
          <w:szCs w:val="24"/>
        </w:rPr>
        <w:t> </w:t>
      </w:r>
      <w:r w:rsidRPr="009862F3">
        <w:rPr>
          <w:rFonts w:ascii="Lato" w:hAnsi="Lato" w:cs="Open Sans"/>
          <w:sz w:val="24"/>
          <w:szCs w:val="24"/>
        </w:rPr>
        <w:t>obowiązkową publikacją stosownego uzasadnienia w sytuacji kiedy:</w:t>
      </w:r>
    </w:p>
    <w:p w14:paraId="15C11161" w14:textId="77777777" w:rsidR="009E40C6" w:rsidRPr="009862F3" w:rsidRDefault="009E40C6" w:rsidP="00FC7A3A">
      <w:pPr>
        <w:pStyle w:val="Akapitzlist"/>
        <w:numPr>
          <w:ilvl w:val="0"/>
          <w:numId w:val="34"/>
        </w:numPr>
        <w:spacing w:line="276" w:lineRule="auto"/>
        <w:rPr>
          <w:rFonts w:ascii="Lato" w:hAnsi="Lato" w:cs="Open Sans"/>
          <w:sz w:val="24"/>
          <w:szCs w:val="24"/>
        </w:rPr>
      </w:pPr>
      <w:r w:rsidRPr="009862F3">
        <w:rPr>
          <w:rFonts w:ascii="Lato" w:hAnsi="Lato" w:cs="Open Sans"/>
          <w:sz w:val="24"/>
          <w:szCs w:val="24"/>
        </w:rPr>
        <w:t>uczestnik postępowania:</w:t>
      </w:r>
    </w:p>
    <w:p w14:paraId="2AC463F2" w14:textId="59383B8E"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sz w:val="24"/>
          <w:szCs w:val="24"/>
        </w:rPr>
        <w:t>nie spełnia kryteriów kwalifikacj</w:t>
      </w:r>
      <w:r w:rsidR="007C6355">
        <w:rPr>
          <w:rFonts w:ascii="Lato" w:hAnsi="Lato" w:cs="Open Sans"/>
          <w:sz w:val="24"/>
          <w:szCs w:val="24"/>
        </w:rPr>
        <w:t>i</w:t>
      </w:r>
      <w:r w:rsidRPr="009862F3">
        <w:rPr>
          <w:rFonts w:ascii="Lato" w:hAnsi="Lato" w:cs="Open Sans"/>
          <w:sz w:val="24"/>
          <w:szCs w:val="24"/>
        </w:rPr>
        <w:t xml:space="preserve"> ustalonych zgodnie z art. 16 ustawy </w:t>
      </w:r>
      <w:r w:rsidR="00FC7A3A">
        <w:rPr>
          <w:rFonts w:ascii="Lato" w:hAnsi="Lato" w:cs="Open Sans"/>
          <w:sz w:val="24"/>
          <w:szCs w:val="24"/>
        </w:rPr>
        <w:t>OZP</w:t>
      </w:r>
      <w:r w:rsidR="004E5CD3">
        <w:rPr>
          <w:rFonts w:ascii="Lato" w:hAnsi="Lato" w:cs="Open Sans"/>
          <w:sz w:val="24"/>
          <w:szCs w:val="24"/>
        </w:rPr>
        <w:t xml:space="preserve"> </w:t>
      </w:r>
      <w:r w:rsidRPr="009862F3">
        <w:rPr>
          <w:rFonts w:ascii="Lato" w:hAnsi="Lato" w:cs="Open Sans"/>
          <w:sz w:val="24"/>
          <w:szCs w:val="24"/>
        </w:rPr>
        <w:t xml:space="preserve">i/lub istnieją </w:t>
      </w:r>
      <w:r w:rsidR="00AD50B0" w:rsidRPr="009862F3">
        <w:rPr>
          <w:rFonts w:ascii="Lato" w:hAnsi="Lato" w:cs="Open Sans"/>
          <w:sz w:val="24"/>
          <w:szCs w:val="24"/>
        </w:rPr>
        <w:t xml:space="preserve">w stosunku do niego </w:t>
      </w:r>
      <w:r w:rsidRPr="009862F3">
        <w:rPr>
          <w:rFonts w:ascii="Lato" w:hAnsi="Lato" w:cs="Open Sans"/>
          <w:sz w:val="24"/>
          <w:szCs w:val="24"/>
        </w:rPr>
        <w:t>podstawy do odmowy udziału w</w:t>
      </w:r>
      <w:r w:rsidR="007C6355">
        <w:rPr>
          <w:rFonts w:ascii="Lato" w:hAnsi="Lato" w:cs="Open Sans"/>
          <w:sz w:val="24"/>
          <w:szCs w:val="24"/>
        </w:rPr>
        <w:t> </w:t>
      </w:r>
      <w:r w:rsidRPr="009862F3">
        <w:rPr>
          <w:rFonts w:ascii="Lato" w:hAnsi="Lato" w:cs="Open Sans"/>
          <w:sz w:val="24"/>
          <w:szCs w:val="24"/>
        </w:rPr>
        <w:t xml:space="preserve">postępowaniu określone w art. 17 </w:t>
      </w:r>
      <w:r w:rsidR="004E5CD3">
        <w:rPr>
          <w:rFonts w:ascii="Lato" w:hAnsi="Lato" w:cs="Open Sans"/>
          <w:sz w:val="24"/>
          <w:szCs w:val="24"/>
        </w:rPr>
        <w:t xml:space="preserve">tej </w:t>
      </w:r>
      <w:r w:rsidRPr="009862F3">
        <w:rPr>
          <w:rFonts w:ascii="Lato" w:hAnsi="Lato" w:cs="Open Sans"/>
          <w:sz w:val="24"/>
          <w:szCs w:val="24"/>
        </w:rPr>
        <w:t>ustawy;</w:t>
      </w:r>
    </w:p>
    <w:p w14:paraId="4B3B0D1C" w14:textId="0896C6AE"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sz w:val="24"/>
          <w:szCs w:val="24"/>
        </w:rPr>
        <w:t>nie przedstawił ustalonych przez zamawiającego i wymaganych w dokumentacji przetargowej dodatkowych informacji, które w myśl obowiązujących regulacji nie mają obligatoryjnego charakteru, lecz których zamieszczenie zamawiający uznał za niezbędne na podstawie art.</w:t>
      </w:r>
      <w:r w:rsidR="001056F5">
        <w:rPr>
          <w:rFonts w:ascii="Lato" w:hAnsi="Lato" w:cs="Open Sans"/>
          <w:sz w:val="24"/>
          <w:szCs w:val="24"/>
        </w:rPr>
        <w:t> </w:t>
      </w:r>
      <w:r w:rsidRPr="009862F3">
        <w:rPr>
          <w:rFonts w:ascii="Lato" w:hAnsi="Lato" w:cs="Open Sans"/>
          <w:sz w:val="24"/>
          <w:szCs w:val="24"/>
        </w:rPr>
        <w:t>22 ust. 3 akapit 1 ustawy</w:t>
      </w:r>
      <w:r w:rsidR="00FC7A3A">
        <w:rPr>
          <w:rFonts w:ascii="Lato" w:hAnsi="Lato" w:cs="Open Sans"/>
          <w:sz w:val="24"/>
          <w:szCs w:val="24"/>
        </w:rPr>
        <w:t xml:space="preserve"> OZP</w:t>
      </w:r>
      <w:r w:rsidRPr="009862F3">
        <w:rPr>
          <w:rFonts w:ascii="Lato" w:hAnsi="Lato" w:cs="Open Sans"/>
          <w:sz w:val="24"/>
          <w:szCs w:val="24"/>
        </w:rPr>
        <w:t>;</w:t>
      </w:r>
    </w:p>
    <w:p w14:paraId="3372CEFA" w14:textId="77777777"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sz w:val="24"/>
          <w:szCs w:val="24"/>
        </w:rPr>
        <w:t>wskazał w swojej ofercie nieprawdziwe informacje, które mają istotne znaczenie dla wyniku postępowania;</w:t>
      </w:r>
    </w:p>
    <w:p w14:paraId="567B248F" w14:textId="089FC35E"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sz w:val="24"/>
          <w:szCs w:val="24"/>
        </w:rPr>
        <w:t>nie wniósł wadium</w:t>
      </w:r>
      <w:r w:rsidR="004657D2">
        <w:rPr>
          <w:rFonts w:ascii="Lato" w:hAnsi="Lato" w:cs="Open Sans"/>
          <w:sz w:val="24"/>
          <w:szCs w:val="24"/>
        </w:rPr>
        <w:t>,</w:t>
      </w:r>
      <w:r w:rsidRPr="009862F3">
        <w:rPr>
          <w:rFonts w:ascii="Lato" w:hAnsi="Lato" w:cs="Open Sans"/>
          <w:sz w:val="24"/>
          <w:szCs w:val="24"/>
        </w:rPr>
        <w:t xml:space="preserve"> w sytuacji kiedy zamawiający ustalił taki wymóg</w:t>
      </w:r>
      <w:r w:rsidR="004657D2">
        <w:rPr>
          <w:rFonts w:ascii="Lato" w:hAnsi="Lato" w:cs="Open Sans"/>
          <w:sz w:val="24"/>
          <w:szCs w:val="24"/>
        </w:rPr>
        <w:t>,</w:t>
      </w:r>
      <w:r w:rsidRPr="009862F3">
        <w:rPr>
          <w:rFonts w:ascii="Lato" w:hAnsi="Lato" w:cs="Open Sans"/>
          <w:sz w:val="24"/>
          <w:szCs w:val="24"/>
        </w:rPr>
        <w:t xml:space="preserve"> i/lub wniesione wadium nie spełnia warunków określonych w</w:t>
      </w:r>
      <w:r w:rsidR="00E246B5">
        <w:rPr>
          <w:rFonts w:ascii="Lato" w:hAnsi="Lato" w:cs="Open Sans"/>
          <w:sz w:val="24"/>
          <w:szCs w:val="24"/>
        </w:rPr>
        <w:t> </w:t>
      </w:r>
      <w:r w:rsidRPr="009862F3">
        <w:rPr>
          <w:rFonts w:ascii="Lato" w:hAnsi="Lato" w:cs="Open Sans"/>
          <w:sz w:val="24"/>
          <w:szCs w:val="24"/>
        </w:rPr>
        <w:t>dokumentacji przetargowej;</w:t>
      </w:r>
    </w:p>
    <w:p w14:paraId="4D3676B0" w14:textId="3867FBB3"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sz w:val="24"/>
          <w:szCs w:val="24"/>
        </w:rPr>
        <w:lastRenderedPageBreak/>
        <w:t xml:space="preserve">nie odpowiedział na wezwanie zamawiającego do usunięcia rozbieżności w ciągu 24 godzin od momentu publikacji takiego wezwania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Pr="009862F3">
        <w:rPr>
          <w:rFonts w:ascii="Lato" w:hAnsi="Lato" w:cs="Open Sans"/>
          <w:sz w:val="24"/>
          <w:szCs w:val="24"/>
        </w:rPr>
        <w:t>;</w:t>
      </w:r>
    </w:p>
    <w:p w14:paraId="3D7417A1" w14:textId="6804345C"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color w:val="000000" w:themeColor="text1"/>
          <w:sz w:val="24"/>
          <w:szCs w:val="24"/>
        </w:rPr>
        <w:t>nie przedstawił uzasadnienia dotyczącego rażąco niskiej ceny w terminie</w:t>
      </w:r>
      <w:r w:rsidRPr="009862F3">
        <w:rPr>
          <w:rFonts w:ascii="Lato" w:hAnsi="Lato" w:cs="Open Sans"/>
          <w:sz w:val="24"/>
          <w:szCs w:val="24"/>
        </w:rPr>
        <w:t xml:space="preserve"> przewidzianym w art. 29 ust. 14 ustawy</w:t>
      </w:r>
      <w:r w:rsidR="00FC7A3A">
        <w:rPr>
          <w:rFonts w:ascii="Lato" w:hAnsi="Lato" w:cs="Open Sans"/>
          <w:sz w:val="24"/>
          <w:szCs w:val="24"/>
        </w:rPr>
        <w:t xml:space="preserve"> O</w:t>
      </w:r>
      <w:r w:rsidR="003B5D01">
        <w:rPr>
          <w:rFonts w:ascii="Lato" w:hAnsi="Lato" w:cs="Open Sans"/>
          <w:sz w:val="24"/>
          <w:szCs w:val="24"/>
        </w:rPr>
        <w:t>Z</w:t>
      </w:r>
      <w:r w:rsidR="00FC7A3A">
        <w:rPr>
          <w:rFonts w:ascii="Lato" w:hAnsi="Lato" w:cs="Open Sans"/>
          <w:sz w:val="24"/>
          <w:szCs w:val="24"/>
        </w:rPr>
        <w:t>P</w:t>
      </w:r>
      <w:r w:rsidRPr="009862F3">
        <w:rPr>
          <w:rFonts w:ascii="Lato" w:hAnsi="Lato" w:cs="Open Sans"/>
          <w:sz w:val="24"/>
          <w:szCs w:val="24"/>
        </w:rPr>
        <w:t>;</w:t>
      </w:r>
    </w:p>
    <w:p w14:paraId="29BB3F3A" w14:textId="73DA7437" w:rsidR="009E40C6" w:rsidRPr="009862F3" w:rsidRDefault="009E40C6" w:rsidP="00FC7A3A">
      <w:pPr>
        <w:pStyle w:val="Akapitzlist"/>
        <w:numPr>
          <w:ilvl w:val="0"/>
          <w:numId w:val="35"/>
        </w:numPr>
        <w:spacing w:line="276" w:lineRule="auto"/>
        <w:rPr>
          <w:rFonts w:ascii="Lato" w:hAnsi="Lato" w:cs="Open Sans"/>
          <w:sz w:val="24"/>
          <w:szCs w:val="24"/>
        </w:rPr>
      </w:pPr>
      <w:r w:rsidRPr="009862F3">
        <w:rPr>
          <w:rFonts w:ascii="Lato" w:hAnsi="Lato" w:cs="Open Sans"/>
          <w:color w:val="000000" w:themeColor="text1"/>
          <w:sz w:val="24"/>
          <w:szCs w:val="24"/>
        </w:rPr>
        <w:t xml:space="preserve">objął tajemnicą informacje, które zgodnie z art. 28 ust. 2 akapit drugi ustawy </w:t>
      </w:r>
      <w:r w:rsidR="00FC7A3A">
        <w:rPr>
          <w:rFonts w:ascii="Lato" w:hAnsi="Lato" w:cs="Open Sans"/>
          <w:color w:val="000000" w:themeColor="text1"/>
          <w:sz w:val="24"/>
          <w:szCs w:val="24"/>
        </w:rPr>
        <w:t>OZP</w:t>
      </w:r>
      <w:r w:rsidR="003B5D01">
        <w:rPr>
          <w:rFonts w:ascii="Lato" w:hAnsi="Lato" w:cs="Open Sans"/>
          <w:color w:val="000000" w:themeColor="text1"/>
          <w:sz w:val="24"/>
          <w:szCs w:val="24"/>
        </w:rPr>
        <w:t xml:space="preserve"> </w:t>
      </w:r>
      <w:r w:rsidRPr="009862F3">
        <w:rPr>
          <w:rFonts w:ascii="Lato" w:hAnsi="Lato" w:cs="Open Sans"/>
          <w:color w:val="000000" w:themeColor="text1"/>
          <w:sz w:val="24"/>
          <w:szCs w:val="24"/>
        </w:rPr>
        <w:t>nie podlegają takiemu objęciu i mają być jawne;</w:t>
      </w:r>
    </w:p>
    <w:p w14:paraId="0F754F58" w14:textId="77777777" w:rsidR="009E40C6" w:rsidRPr="009862F3" w:rsidRDefault="009E40C6" w:rsidP="00FC7A3A">
      <w:pPr>
        <w:pStyle w:val="Akapitzlist"/>
        <w:numPr>
          <w:ilvl w:val="0"/>
          <w:numId w:val="34"/>
        </w:numPr>
        <w:spacing w:line="276" w:lineRule="auto"/>
        <w:rPr>
          <w:rFonts w:ascii="Lato" w:hAnsi="Lato" w:cs="Open Sans"/>
          <w:sz w:val="24"/>
          <w:szCs w:val="24"/>
        </w:rPr>
      </w:pPr>
      <w:r w:rsidRPr="009862F3">
        <w:rPr>
          <w:rFonts w:ascii="Lato" w:hAnsi="Lato" w:cs="Open Sans"/>
          <w:sz w:val="24"/>
          <w:szCs w:val="24"/>
        </w:rPr>
        <w:t>oferta uczestnika:</w:t>
      </w:r>
    </w:p>
    <w:p w14:paraId="22718A15" w14:textId="77777777" w:rsidR="009E40C6" w:rsidRPr="009862F3" w:rsidRDefault="009E40C6" w:rsidP="00FC7A3A">
      <w:pPr>
        <w:pStyle w:val="Akapitzlist"/>
        <w:numPr>
          <w:ilvl w:val="0"/>
          <w:numId w:val="36"/>
        </w:numPr>
        <w:spacing w:line="276" w:lineRule="auto"/>
        <w:rPr>
          <w:rFonts w:ascii="Lato" w:hAnsi="Lato" w:cs="Open Sans"/>
          <w:sz w:val="24"/>
          <w:szCs w:val="24"/>
        </w:rPr>
      </w:pPr>
      <w:r w:rsidRPr="009862F3">
        <w:rPr>
          <w:rFonts w:ascii="Lato" w:hAnsi="Lato" w:cs="Open Sans"/>
          <w:sz w:val="24"/>
          <w:szCs w:val="24"/>
        </w:rPr>
        <w:t>nie spełnia warunków specyfikacji technicznej i innych wymogów co do przedmiotu zamówienia określonych w dokumentacji przetargowej;</w:t>
      </w:r>
    </w:p>
    <w:p w14:paraId="78CB1A6C" w14:textId="77777777" w:rsidR="009E40C6" w:rsidRPr="009862F3" w:rsidRDefault="009E40C6" w:rsidP="00FC7A3A">
      <w:pPr>
        <w:pStyle w:val="Akapitzlist"/>
        <w:numPr>
          <w:ilvl w:val="0"/>
          <w:numId w:val="36"/>
        </w:numPr>
        <w:spacing w:line="276" w:lineRule="auto"/>
        <w:rPr>
          <w:rFonts w:ascii="Lato" w:hAnsi="Lato" w:cs="Open Sans"/>
          <w:sz w:val="24"/>
          <w:szCs w:val="24"/>
        </w:rPr>
      </w:pPr>
      <w:r w:rsidRPr="009862F3">
        <w:rPr>
          <w:rFonts w:ascii="Lato" w:hAnsi="Lato" w:cs="Open Sans"/>
          <w:sz w:val="24"/>
          <w:szCs w:val="24"/>
        </w:rPr>
        <w:t>została złożona w języku innym niż język wskazany w dokumentacji przetargowej;</w:t>
      </w:r>
    </w:p>
    <w:p w14:paraId="22C1966D" w14:textId="7AE4DBC6" w:rsidR="009E40C6" w:rsidRPr="009862F3" w:rsidRDefault="009E40C6" w:rsidP="00FC7A3A">
      <w:pPr>
        <w:pStyle w:val="Akapitzlist"/>
        <w:numPr>
          <w:ilvl w:val="0"/>
          <w:numId w:val="36"/>
        </w:numPr>
        <w:spacing w:line="276" w:lineRule="auto"/>
        <w:rPr>
          <w:rFonts w:ascii="Lato" w:hAnsi="Lato" w:cs="Open Sans"/>
          <w:sz w:val="24"/>
          <w:szCs w:val="24"/>
        </w:rPr>
      </w:pPr>
      <w:r w:rsidRPr="009862F3">
        <w:rPr>
          <w:rFonts w:ascii="Lato" w:hAnsi="Lato" w:cs="Open Sans"/>
          <w:sz w:val="24"/>
          <w:szCs w:val="24"/>
        </w:rPr>
        <w:t>jest nieważna ze względu na upływ terminu związania;</w:t>
      </w:r>
    </w:p>
    <w:p w14:paraId="77B48A5E" w14:textId="77777777" w:rsidR="009E40C6" w:rsidRPr="009862F3" w:rsidRDefault="009E40C6" w:rsidP="00FC7A3A">
      <w:pPr>
        <w:pStyle w:val="Akapitzlist"/>
        <w:numPr>
          <w:ilvl w:val="0"/>
          <w:numId w:val="34"/>
        </w:numPr>
        <w:spacing w:line="276" w:lineRule="auto"/>
        <w:rPr>
          <w:rFonts w:ascii="Lato" w:hAnsi="Lato" w:cs="Open Sans"/>
          <w:sz w:val="24"/>
          <w:szCs w:val="24"/>
        </w:rPr>
      </w:pPr>
      <w:r w:rsidRPr="009862F3">
        <w:rPr>
          <w:rFonts w:ascii="Lato" w:hAnsi="Lato" w:cs="Open Sans"/>
          <w:sz w:val="24"/>
          <w:szCs w:val="24"/>
        </w:rPr>
        <w:t>zwycięzca postępowania:</w:t>
      </w:r>
    </w:p>
    <w:p w14:paraId="642D2FE2" w14:textId="0FE746B6" w:rsidR="009E40C6" w:rsidRPr="009862F3" w:rsidRDefault="009E40C6" w:rsidP="00FC7A3A">
      <w:pPr>
        <w:pStyle w:val="Akapitzlist"/>
        <w:numPr>
          <w:ilvl w:val="0"/>
          <w:numId w:val="37"/>
        </w:numPr>
        <w:spacing w:line="276" w:lineRule="auto"/>
        <w:rPr>
          <w:rFonts w:ascii="Lato" w:hAnsi="Lato" w:cs="Open Sans"/>
          <w:sz w:val="24"/>
          <w:szCs w:val="24"/>
        </w:rPr>
      </w:pPr>
      <w:r w:rsidRPr="009862F3">
        <w:rPr>
          <w:rFonts w:ascii="Lato" w:hAnsi="Lato" w:cs="Open Sans"/>
          <w:sz w:val="24"/>
          <w:szCs w:val="24"/>
        </w:rPr>
        <w:t>odmówił podpisania umowy w sprawie zamówienia publicznego zgodnie z wymaganiami dokumentacji przetargowej lub zawarcia umowy w</w:t>
      </w:r>
      <w:r w:rsidR="001056F5">
        <w:rPr>
          <w:rFonts w:ascii="Lato" w:hAnsi="Lato" w:cs="Open Sans"/>
          <w:sz w:val="24"/>
          <w:szCs w:val="24"/>
        </w:rPr>
        <w:t> </w:t>
      </w:r>
      <w:r w:rsidRPr="009862F3">
        <w:rPr>
          <w:rFonts w:ascii="Lato" w:hAnsi="Lato" w:cs="Open Sans"/>
          <w:sz w:val="24"/>
          <w:szCs w:val="24"/>
        </w:rPr>
        <w:t>sprawie zamówienia publicznego;</w:t>
      </w:r>
    </w:p>
    <w:p w14:paraId="3492D522" w14:textId="5F1CC3AA" w:rsidR="009E40C6" w:rsidRPr="009862F3" w:rsidRDefault="009E40C6" w:rsidP="00FC7A3A">
      <w:pPr>
        <w:pStyle w:val="Akapitzlist"/>
        <w:numPr>
          <w:ilvl w:val="0"/>
          <w:numId w:val="37"/>
        </w:numPr>
        <w:spacing w:line="276" w:lineRule="auto"/>
        <w:rPr>
          <w:rFonts w:ascii="Lato" w:hAnsi="Lato" w:cs="Open Sans"/>
          <w:sz w:val="24"/>
          <w:szCs w:val="24"/>
        </w:rPr>
      </w:pPr>
      <w:r w:rsidRPr="009862F3">
        <w:rPr>
          <w:rFonts w:ascii="Lato" w:hAnsi="Lato" w:cs="Open Sans"/>
          <w:sz w:val="24"/>
          <w:szCs w:val="24"/>
        </w:rPr>
        <w:t>nie doręczył zamawiającemu w sposób wskazany w dokumentacji przetargowej dokumentów na potwierdzenie braku istnienia przesłanek do odmowy udziału w postępowaniu określonych w art. 17 ustawy</w:t>
      </w:r>
      <w:r w:rsidR="00FC7A3A">
        <w:rPr>
          <w:rFonts w:ascii="Lato" w:hAnsi="Lato" w:cs="Open Sans"/>
          <w:sz w:val="24"/>
          <w:szCs w:val="24"/>
        </w:rPr>
        <w:t xml:space="preserve"> OZP</w:t>
      </w:r>
      <w:r w:rsidRPr="009862F3">
        <w:rPr>
          <w:rFonts w:ascii="Lato" w:hAnsi="Lato" w:cs="Open Sans"/>
          <w:sz w:val="24"/>
          <w:szCs w:val="24"/>
        </w:rPr>
        <w:t>;</w:t>
      </w:r>
    </w:p>
    <w:p w14:paraId="00073FA3" w14:textId="77777777" w:rsidR="009E40C6" w:rsidRPr="009862F3" w:rsidRDefault="009E40C6" w:rsidP="00FC7A3A">
      <w:pPr>
        <w:pStyle w:val="Akapitzlist"/>
        <w:numPr>
          <w:ilvl w:val="0"/>
          <w:numId w:val="37"/>
        </w:numPr>
        <w:spacing w:line="276" w:lineRule="auto"/>
        <w:rPr>
          <w:rFonts w:ascii="Lato" w:hAnsi="Lato" w:cs="Open Sans"/>
          <w:sz w:val="24"/>
          <w:szCs w:val="24"/>
        </w:rPr>
      </w:pPr>
      <w:r w:rsidRPr="009862F3">
        <w:rPr>
          <w:rFonts w:ascii="Lato" w:hAnsi="Lato" w:cs="Open Sans"/>
          <w:sz w:val="24"/>
          <w:szCs w:val="24"/>
        </w:rPr>
        <w:t xml:space="preserve">nie doręczył zamawiającemu kopii licencji albo innego dokumentu zezwalającego na prowadzenie określonego typu działalności gospodarczej, jeżeli otrzymanie takiej licencji lub zezwolenia zostało przewidziane przepisami prawa i w sytuacji kiedy taki wymóg został wskazany przez zamawiającego; </w:t>
      </w:r>
    </w:p>
    <w:p w14:paraId="49608D2A" w14:textId="6483ED49" w:rsidR="00D902A6" w:rsidRDefault="009E40C6" w:rsidP="00FC7A3A">
      <w:pPr>
        <w:pStyle w:val="Akapitzlist"/>
        <w:numPr>
          <w:ilvl w:val="0"/>
          <w:numId w:val="37"/>
        </w:numPr>
        <w:spacing w:line="276" w:lineRule="auto"/>
        <w:rPr>
          <w:rFonts w:ascii="Lato" w:hAnsi="Lato" w:cs="Open Sans"/>
          <w:sz w:val="24"/>
          <w:szCs w:val="24"/>
        </w:rPr>
      </w:pPr>
      <w:r w:rsidRPr="009862F3">
        <w:rPr>
          <w:rFonts w:ascii="Lato" w:hAnsi="Lato" w:cs="Open Sans"/>
          <w:sz w:val="24"/>
          <w:szCs w:val="24"/>
        </w:rPr>
        <w:t>nie wniósł zabezpieczenia wykonania umowy</w:t>
      </w:r>
      <w:r w:rsidR="0018450A">
        <w:rPr>
          <w:rFonts w:ascii="Lato" w:hAnsi="Lato" w:cs="Open Sans"/>
          <w:sz w:val="24"/>
          <w:szCs w:val="24"/>
        </w:rPr>
        <w:t>,</w:t>
      </w:r>
      <w:r w:rsidRPr="009862F3">
        <w:rPr>
          <w:rFonts w:ascii="Lato" w:hAnsi="Lato" w:cs="Open Sans"/>
          <w:sz w:val="24"/>
          <w:szCs w:val="24"/>
        </w:rPr>
        <w:t xml:space="preserve"> w sytuacji kiedy zamawiający ustalił taki wymóg.</w:t>
      </w:r>
    </w:p>
    <w:p w14:paraId="5CC515E2" w14:textId="43966AA1"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Informacja o odrzuceniu oferty wraz ze szczegółowym uzasadnieniem prawnym i</w:t>
      </w:r>
      <w:r w:rsidR="0018450A">
        <w:rPr>
          <w:rFonts w:ascii="Lato" w:hAnsi="Lato" w:cs="Open Sans"/>
          <w:sz w:val="24"/>
          <w:szCs w:val="24"/>
        </w:rPr>
        <w:t> </w:t>
      </w:r>
      <w:r w:rsidRPr="009862F3">
        <w:rPr>
          <w:rFonts w:ascii="Lato" w:hAnsi="Lato" w:cs="Open Sans"/>
          <w:sz w:val="24"/>
          <w:szCs w:val="24"/>
        </w:rPr>
        <w:t>faktycznym (ze wskazaniem s</w:t>
      </w:r>
      <w:r w:rsidR="00FC7A3A">
        <w:rPr>
          <w:rFonts w:ascii="Lato" w:hAnsi="Lato" w:cs="Open Sans"/>
          <w:sz w:val="24"/>
          <w:szCs w:val="24"/>
        </w:rPr>
        <w:t>tosownych przepisów ustawy OZP</w:t>
      </w:r>
      <w:r w:rsidR="0018450A">
        <w:rPr>
          <w:rFonts w:ascii="Lato" w:hAnsi="Lato" w:cs="Open Sans"/>
          <w:sz w:val="24"/>
          <w:szCs w:val="24"/>
        </w:rPr>
        <w:t>,</w:t>
      </w:r>
      <w:r w:rsidRPr="009862F3">
        <w:rPr>
          <w:rFonts w:ascii="Lato" w:hAnsi="Lato" w:cs="Open Sans"/>
          <w:sz w:val="24"/>
          <w:szCs w:val="24"/>
        </w:rPr>
        <w:t xml:space="preserve"> a także zapisów dokumentacji przetargowej, z którymi oferta i/lub uczestnik nie są zgodne i na czym konkretnie ta niezgodność polega) jest publikowana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 xml:space="preserve">oraz automatycznie doręczana uczestnikowi/zwycięzcy postępowania w ciągu jednego dnia od dnia podjęcia przez zamawiającego decyzji o odrzuceniu oferty. </w:t>
      </w:r>
    </w:p>
    <w:p w14:paraId="220614EA" w14:textId="6428DB6A" w:rsidR="00FC7A3A" w:rsidRPr="00FC7A3A" w:rsidRDefault="009E40C6" w:rsidP="00FC7A3A">
      <w:pPr>
        <w:spacing w:line="276" w:lineRule="auto"/>
        <w:rPr>
          <w:rFonts w:ascii="Lato" w:hAnsi="Lato" w:cs="Open Sans"/>
          <w:sz w:val="24"/>
          <w:szCs w:val="24"/>
        </w:rPr>
      </w:pPr>
      <w:r w:rsidRPr="009862F3">
        <w:rPr>
          <w:rFonts w:ascii="Lato" w:hAnsi="Lato" w:cs="Open Sans"/>
          <w:sz w:val="24"/>
          <w:szCs w:val="24"/>
        </w:rPr>
        <w:t>Ustawa stanowi ponadto, że jeżeli uczestnik postępowania, którego oferta została odrzucona, uzna uzasadnienie zamieszczone w informacji oraz protokole z czynności badania ofert za niewystarczające, to może on zwrócić się do zamawiającego z</w:t>
      </w:r>
      <w:r w:rsidR="00C30FD1">
        <w:rPr>
          <w:rFonts w:ascii="Lato" w:hAnsi="Lato" w:cs="Open Sans"/>
          <w:sz w:val="24"/>
          <w:szCs w:val="24"/>
        </w:rPr>
        <w:t> </w:t>
      </w:r>
      <w:r w:rsidRPr="009862F3">
        <w:rPr>
          <w:rFonts w:ascii="Lato" w:hAnsi="Lato" w:cs="Open Sans"/>
          <w:sz w:val="24"/>
          <w:szCs w:val="24"/>
        </w:rPr>
        <w:t>wnioskiem o przedstawienie dodatkowych informacji co do przyczyn niezgodności jego oferty z warunkami dokumentacji przetargowej, w szczególności ze specyfikacją techniczną i/lub kryteriami kwalifikacji. Zamawiający udziela odpowiedzi na wniosek wykonawcy w terminie nie dłuższym niż 5 dni od dnia otrzymania takiego wniosku w</w:t>
      </w:r>
      <w:r w:rsidR="00C30FD1">
        <w:rPr>
          <w:rFonts w:ascii="Lato" w:hAnsi="Lato" w:cs="Open Sans"/>
          <w:sz w:val="24"/>
          <w:szCs w:val="24"/>
        </w:rPr>
        <w:t> </w:t>
      </w:r>
      <w:r w:rsidRPr="009862F3">
        <w:rPr>
          <w:rFonts w:ascii="Lato" w:hAnsi="Lato" w:cs="Open Sans"/>
          <w:sz w:val="24"/>
          <w:szCs w:val="24"/>
        </w:rPr>
        <w:t xml:space="preserve">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Pr="009862F3">
        <w:rPr>
          <w:rFonts w:ascii="Lato" w:hAnsi="Lato" w:cs="Open Sans"/>
          <w:sz w:val="24"/>
          <w:szCs w:val="24"/>
        </w:rPr>
        <w:t xml:space="preserve">. </w:t>
      </w:r>
    </w:p>
    <w:p w14:paraId="2E3EA3D6" w14:textId="5F743612" w:rsidR="001056F5" w:rsidRDefault="001056F5" w:rsidP="001056F5">
      <w:pPr>
        <w:spacing w:line="276" w:lineRule="auto"/>
        <w:jc w:val="both"/>
        <w:rPr>
          <w:rFonts w:ascii="Open Sans" w:hAnsi="Open Sans" w:cs="Open Sans"/>
        </w:rPr>
      </w:pPr>
      <w:r>
        <w:rPr>
          <w:rFonts w:ascii="Open Sans" w:hAnsi="Open Sans" w:cs="Open Sans"/>
          <w:noProof/>
          <w:lang w:eastAsia="pl-PL"/>
        </w:rPr>
        <w:lastRenderedPageBreak/>
        <w:drawing>
          <wp:inline distT="0" distB="0" distL="0" distR="0" wp14:anchorId="42939156" wp14:editId="62367D5D">
            <wp:extent cx="5760720" cy="1550035"/>
            <wp:effectExtent l="0" t="0" r="0" b="0"/>
            <wp:docPr id="808805446" name="Obraz 2" descr="Obraz zawierający tekst, Czcionka, numer,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05446" name="Obraz 2" descr="Obraz zawierający tekst, Czcionka, numer, zrzut ekranu&#10;&#10;Opis wygenerowany automatyczni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720" cy="1550035"/>
                    </a:xfrm>
                    <a:prstGeom prst="rect">
                      <a:avLst/>
                    </a:prstGeom>
                    <a:noFill/>
                    <a:ln>
                      <a:noFill/>
                    </a:ln>
                  </pic:spPr>
                </pic:pic>
              </a:graphicData>
            </a:graphic>
          </wp:inline>
        </w:drawing>
      </w:r>
    </w:p>
    <w:p w14:paraId="34200237" w14:textId="4E6D74D0" w:rsidR="001056F5" w:rsidRPr="00D328CF" w:rsidRDefault="001056F5" w:rsidP="001056F5">
      <w:pPr>
        <w:spacing w:after="0" w:line="276" w:lineRule="auto"/>
        <w:jc w:val="both"/>
        <w:rPr>
          <w:rFonts w:ascii="Open Sans" w:hAnsi="Open Sans" w:cs="Open Sans"/>
          <w:i/>
          <w:sz w:val="20"/>
          <w:szCs w:val="20"/>
        </w:rPr>
      </w:pPr>
      <w:r w:rsidRPr="00D328CF">
        <w:rPr>
          <w:rFonts w:ascii="Open Sans" w:hAnsi="Open Sans" w:cs="Open Sans"/>
          <w:i/>
          <w:sz w:val="20"/>
          <w:szCs w:val="20"/>
        </w:rPr>
        <w:t>Przykład</w:t>
      </w:r>
      <w:r>
        <w:rPr>
          <w:rFonts w:ascii="Open Sans" w:hAnsi="Open Sans" w:cs="Open Sans"/>
          <w:i/>
          <w:sz w:val="20"/>
          <w:szCs w:val="20"/>
        </w:rPr>
        <w:t>owa informacja</w:t>
      </w:r>
      <w:r w:rsidRPr="00D328CF">
        <w:rPr>
          <w:rFonts w:ascii="Open Sans" w:hAnsi="Open Sans" w:cs="Open Sans"/>
          <w:i/>
          <w:sz w:val="20"/>
          <w:szCs w:val="20"/>
        </w:rPr>
        <w:t xml:space="preserve"> o odrzuceniu oferty </w:t>
      </w:r>
      <w:r>
        <w:rPr>
          <w:rFonts w:ascii="Open Sans" w:hAnsi="Open Sans" w:cs="Open Sans"/>
          <w:i/>
          <w:sz w:val="20"/>
          <w:szCs w:val="20"/>
        </w:rPr>
        <w:t xml:space="preserve">w systemie </w:t>
      </w:r>
      <w:proofErr w:type="spellStart"/>
      <w:r w:rsidR="00C4522F">
        <w:rPr>
          <w:rFonts w:ascii="Open Sans" w:hAnsi="Open Sans" w:cs="Open Sans"/>
          <w:i/>
          <w:sz w:val="20"/>
          <w:szCs w:val="20"/>
        </w:rPr>
        <w:t>ProZorro</w:t>
      </w:r>
      <w:proofErr w:type="spellEnd"/>
    </w:p>
    <w:p w14:paraId="1B0AA11D" w14:textId="120C4A1E" w:rsidR="001056F5" w:rsidRDefault="00AB4656" w:rsidP="009862F3">
      <w:pPr>
        <w:spacing w:line="276" w:lineRule="auto"/>
        <w:jc w:val="both"/>
        <w:rPr>
          <w:rStyle w:val="Hipercze"/>
          <w:rFonts w:ascii="Open Sans" w:hAnsi="Open Sans" w:cs="Open Sans"/>
          <w:sz w:val="18"/>
          <w:szCs w:val="18"/>
        </w:rPr>
      </w:pPr>
      <w:r>
        <w:rPr>
          <w:rFonts w:ascii="Open Sans" w:hAnsi="Open Sans" w:cs="Open Sans"/>
          <w:sz w:val="20"/>
          <w:szCs w:val="20"/>
        </w:rPr>
        <w:t>Ź</w:t>
      </w:r>
      <w:r w:rsidR="001056F5">
        <w:rPr>
          <w:rFonts w:ascii="Open Sans" w:hAnsi="Open Sans" w:cs="Open Sans"/>
          <w:sz w:val="20"/>
          <w:szCs w:val="20"/>
        </w:rPr>
        <w:t xml:space="preserve">ródło: </w:t>
      </w:r>
      <w:hyperlink r:id="rId111" w:history="1">
        <w:r w:rsidR="001056F5" w:rsidRPr="004C502E">
          <w:rPr>
            <w:rStyle w:val="Hipercze"/>
            <w:rFonts w:ascii="Open Sans" w:hAnsi="Open Sans" w:cs="Open Sans"/>
            <w:sz w:val="18"/>
            <w:szCs w:val="18"/>
          </w:rPr>
          <w:t>https://prozorro.gov.ua/</w:t>
        </w:r>
      </w:hyperlink>
    </w:p>
    <w:p w14:paraId="6D408F77" w14:textId="77777777" w:rsidR="00502908" w:rsidRPr="001056F5" w:rsidRDefault="00502908" w:rsidP="009862F3">
      <w:pPr>
        <w:spacing w:line="276" w:lineRule="auto"/>
        <w:jc w:val="both"/>
        <w:rPr>
          <w:rFonts w:ascii="Open Sans" w:hAnsi="Open Sans" w:cs="Open Sans"/>
          <w:sz w:val="20"/>
          <w:szCs w:val="20"/>
        </w:rPr>
      </w:pPr>
    </w:p>
    <w:p w14:paraId="0C241FE0" w14:textId="0611B5B8" w:rsidR="009E40C6" w:rsidRPr="009862F3" w:rsidRDefault="009E40C6" w:rsidP="009862F3">
      <w:pPr>
        <w:pStyle w:val="Nagwek5"/>
        <w:spacing w:line="276" w:lineRule="auto"/>
        <w:rPr>
          <w:rFonts w:ascii="Lato" w:hAnsi="Lato" w:cs="Open Sans"/>
          <w:b w:val="0"/>
          <w:bCs w:val="0"/>
          <w:color w:val="0070C0"/>
          <w:sz w:val="24"/>
          <w:szCs w:val="24"/>
        </w:rPr>
      </w:pPr>
      <w:bookmarkStart w:id="155" w:name="_Toc170689277"/>
      <w:r w:rsidRPr="009862F3">
        <w:rPr>
          <w:rFonts w:ascii="Lato" w:hAnsi="Lato" w:cs="Open Sans"/>
          <w:color w:val="0070C0"/>
          <w:sz w:val="24"/>
          <w:szCs w:val="24"/>
        </w:rPr>
        <w:t>3.</w:t>
      </w:r>
      <w:r w:rsidR="005F54EC">
        <w:rPr>
          <w:rFonts w:ascii="Lato" w:hAnsi="Lato" w:cs="Open Sans"/>
          <w:color w:val="0070C0"/>
          <w:sz w:val="24"/>
          <w:szCs w:val="24"/>
        </w:rPr>
        <w:t>5</w:t>
      </w:r>
      <w:r w:rsidRPr="009862F3">
        <w:rPr>
          <w:rFonts w:ascii="Lato" w:hAnsi="Lato" w:cs="Open Sans"/>
          <w:color w:val="0070C0"/>
          <w:sz w:val="24"/>
          <w:szCs w:val="24"/>
        </w:rPr>
        <w:t>.</w:t>
      </w:r>
      <w:r w:rsidR="001056F5">
        <w:rPr>
          <w:rFonts w:ascii="Lato" w:hAnsi="Lato" w:cs="Open Sans"/>
          <w:color w:val="0070C0"/>
          <w:sz w:val="24"/>
          <w:szCs w:val="24"/>
        </w:rPr>
        <w:t>6</w:t>
      </w:r>
      <w:r w:rsidRPr="009862F3">
        <w:rPr>
          <w:rFonts w:ascii="Lato" w:hAnsi="Lato" w:cs="Open Sans"/>
          <w:color w:val="0070C0"/>
          <w:sz w:val="24"/>
          <w:szCs w:val="24"/>
        </w:rPr>
        <w:t>.3.</w:t>
      </w:r>
      <w:r w:rsidR="00F06479" w:rsidRPr="009862F3">
        <w:rPr>
          <w:rFonts w:ascii="Lato" w:hAnsi="Lato" w:cs="Open Sans"/>
          <w:color w:val="0070C0"/>
          <w:sz w:val="24"/>
          <w:szCs w:val="24"/>
        </w:rPr>
        <w:t>6</w:t>
      </w:r>
      <w:r w:rsidRPr="009862F3">
        <w:rPr>
          <w:rFonts w:ascii="Lato" w:hAnsi="Lato" w:cs="Open Sans"/>
          <w:color w:val="0070C0"/>
          <w:sz w:val="24"/>
          <w:szCs w:val="24"/>
        </w:rPr>
        <w:t>. Protokół z czynności badania ofert</w:t>
      </w:r>
      <w:bookmarkEnd w:id="155"/>
      <w:r w:rsidRPr="009862F3">
        <w:rPr>
          <w:rFonts w:ascii="Lato" w:hAnsi="Lato" w:cs="Open Sans"/>
          <w:color w:val="0070C0"/>
          <w:sz w:val="24"/>
          <w:szCs w:val="24"/>
        </w:rPr>
        <w:t xml:space="preserve">    </w:t>
      </w:r>
    </w:p>
    <w:p w14:paraId="60E77FD5" w14:textId="15CFE99E"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O ile specyfika przetargu otwartego </w:t>
      </w:r>
      <w:r w:rsidRPr="009862F3">
        <w:rPr>
          <w:rFonts w:ascii="Lato" w:hAnsi="Lato" w:cs="Open Sans"/>
          <w:i/>
          <w:iCs/>
          <w:sz w:val="24"/>
          <w:szCs w:val="24"/>
        </w:rPr>
        <w:t>ukraińskiego</w:t>
      </w:r>
      <w:r w:rsidRPr="009862F3">
        <w:rPr>
          <w:rFonts w:ascii="Lato" w:hAnsi="Lato" w:cs="Open Sans"/>
          <w:sz w:val="24"/>
          <w:szCs w:val="24"/>
        </w:rPr>
        <w:t xml:space="preserve"> polega na badaniu ofert we wskazanej kolejności, począwszy od oferty wyłonionej jako najkorzystniejsza ekonomicznie</w:t>
      </w:r>
      <w:r w:rsidR="00B6428D">
        <w:rPr>
          <w:rFonts w:ascii="Lato" w:hAnsi="Lato" w:cs="Open Sans"/>
          <w:sz w:val="24"/>
          <w:szCs w:val="24"/>
        </w:rPr>
        <w:t>,</w:t>
      </w:r>
      <w:r w:rsidRPr="009862F3">
        <w:rPr>
          <w:rFonts w:ascii="Lato" w:hAnsi="Lato" w:cs="Open Sans"/>
          <w:sz w:val="24"/>
          <w:szCs w:val="24"/>
        </w:rPr>
        <w:t xml:space="preserve"> a decyzja zamawiającego o wyborze zwycięzcy postępowania (albo co do odrzucenia oferty) podejmowana jest odrębnie w formie wewnętrznego protokołu osoby upoważnionej, o tyle w przypadku zamówień, których wartość przewyższa progi unijne i w których badanie ofert poprzedza aukcję elektroniczną, ustawodawca nakłada na zamawiającego obowiązek sporządzenia oraz opublikowania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protokołu z czynności badania ofert</w:t>
      </w:r>
      <w:r w:rsidR="00502908">
        <w:rPr>
          <w:rFonts w:ascii="Lato" w:hAnsi="Lato" w:cs="Open Sans"/>
          <w:sz w:val="24"/>
          <w:szCs w:val="24"/>
        </w:rPr>
        <w:t xml:space="preserve"> (ukr. </w:t>
      </w:r>
      <w:proofErr w:type="spellStart"/>
      <w:r w:rsidR="00502908" w:rsidRPr="00502908">
        <w:rPr>
          <w:rFonts w:ascii="Lato" w:hAnsi="Lato" w:cs="Open Sans"/>
          <w:sz w:val="24"/>
          <w:szCs w:val="24"/>
        </w:rPr>
        <w:t>протокол</w:t>
      </w:r>
      <w:proofErr w:type="spellEnd"/>
      <w:r w:rsidR="00502908" w:rsidRPr="00502908">
        <w:rPr>
          <w:rFonts w:ascii="Lato" w:hAnsi="Lato" w:cs="Open Sans"/>
          <w:sz w:val="24"/>
          <w:szCs w:val="24"/>
        </w:rPr>
        <w:t xml:space="preserve"> </w:t>
      </w:r>
      <w:proofErr w:type="spellStart"/>
      <w:r w:rsidR="00502908" w:rsidRPr="00502908">
        <w:rPr>
          <w:rFonts w:ascii="Lato" w:hAnsi="Lato" w:cs="Open Sans"/>
          <w:sz w:val="24"/>
          <w:szCs w:val="24"/>
        </w:rPr>
        <w:t>розгляду</w:t>
      </w:r>
      <w:proofErr w:type="spellEnd"/>
      <w:r w:rsidR="00502908" w:rsidRPr="00502908">
        <w:rPr>
          <w:rFonts w:ascii="Lato" w:hAnsi="Lato" w:cs="Open Sans"/>
          <w:sz w:val="24"/>
          <w:szCs w:val="24"/>
        </w:rPr>
        <w:t xml:space="preserve"> </w:t>
      </w:r>
      <w:proofErr w:type="spellStart"/>
      <w:r w:rsidR="00502908" w:rsidRPr="00502908">
        <w:rPr>
          <w:rFonts w:ascii="Lato" w:hAnsi="Lato" w:cs="Open Sans"/>
          <w:sz w:val="24"/>
          <w:szCs w:val="24"/>
        </w:rPr>
        <w:t>тендерних</w:t>
      </w:r>
      <w:proofErr w:type="spellEnd"/>
      <w:r w:rsidR="00502908" w:rsidRPr="00502908">
        <w:rPr>
          <w:rFonts w:ascii="Lato" w:hAnsi="Lato" w:cs="Open Sans"/>
          <w:sz w:val="24"/>
          <w:szCs w:val="24"/>
        </w:rPr>
        <w:t xml:space="preserve"> </w:t>
      </w:r>
      <w:proofErr w:type="spellStart"/>
      <w:r w:rsidR="00502908" w:rsidRPr="00502908">
        <w:rPr>
          <w:rFonts w:ascii="Lato" w:hAnsi="Lato" w:cs="Open Sans"/>
          <w:sz w:val="24"/>
          <w:szCs w:val="24"/>
        </w:rPr>
        <w:t>пропозицій</w:t>
      </w:r>
      <w:proofErr w:type="spellEnd"/>
      <w:r w:rsidR="00502908">
        <w:rPr>
          <w:rFonts w:ascii="Lato" w:hAnsi="Lato" w:cs="Open Sans"/>
          <w:sz w:val="24"/>
          <w:szCs w:val="24"/>
        </w:rPr>
        <w:t>)</w:t>
      </w:r>
      <w:r w:rsidRPr="009862F3">
        <w:rPr>
          <w:rFonts w:ascii="Lato" w:hAnsi="Lato" w:cs="Open Sans"/>
          <w:sz w:val="24"/>
          <w:szCs w:val="24"/>
        </w:rPr>
        <w:t xml:space="preserve">. </w:t>
      </w:r>
    </w:p>
    <w:p w14:paraId="2C1FF5B5" w14:textId="6022AF2E"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Protokół należy opublikować w systemie </w:t>
      </w:r>
      <w:proofErr w:type="spellStart"/>
      <w:r w:rsidR="00C4522F" w:rsidRPr="009862F3">
        <w:rPr>
          <w:rFonts w:ascii="Lato" w:hAnsi="Lato" w:cs="Open Sans"/>
          <w:sz w:val="24"/>
          <w:szCs w:val="24"/>
        </w:rPr>
        <w:t>Pro</w:t>
      </w:r>
      <w:r w:rsidR="00C4522F">
        <w:rPr>
          <w:rFonts w:ascii="Lato" w:hAnsi="Lato" w:cs="Open Sans"/>
          <w:sz w:val="24"/>
          <w:szCs w:val="24"/>
        </w:rPr>
        <w:t>Z</w:t>
      </w:r>
      <w:r w:rsidR="00C4522F" w:rsidRPr="009862F3">
        <w:rPr>
          <w:rFonts w:ascii="Lato" w:hAnsi="Lato" w:cs="Open Sans"/>
          <w:sz w:val="24"/>
          <w:szCs w:val="24"/>
        </w:rPr>
        <w:t>orro</w:t>
      </w:r>
      <w:proofErr w:type="spellEnd"/>
      <w:r w:rsidR="00C4522F" w:rsidRPr="009862F3">
        <w:rPr>
          <w:rFonts w:ascii="Lato" w:hAnsi="Lato" w:cs="Open Sans"/>
          <w:sz w:val="24"/>
          <w:szCs w:val="24"/>
        </w:rPr>
        <w:t xml:space="preserve"> </w:t>
      </w:r>
      <w:r w:rsidRPr="009862F3">
        <w:rPr>
          <w:rFonts w:ascii="Lato" w:hAnsi="Lato" w:cs="Open Sans"/>
          <w:sz w:val="24"/>
          <w:szCs w:val="24"/>
        </w:rPr>
        <w:t>w terminie 1 dnia od dnia jego  zatwierdzenia przez zamawiającego. Ukraińska ustawa wskazuje przy tym na obligatoryjne elementy takiego protokołu (art. 29 ust. 12 akapit trzeci</w:t>
      </w:r>
      <w:r w:rsidR="00FC7A3A">
        <w:rPr>
          <w:rFonts w:ascii="Lato" w:hAnsi="Lato" w:cs="Open Sans"/>
          <w:sz w:val="24"/>
          <w:szCs w:val="24"/>
        </w:rPr>
        <w:t xml:space="preserve"> UOZP</w:t>
      </w:r>
      <w:r w:rsidRPr="009862F3">
        <w:rPr>
          <w:rFonts w:ascii="Lato" w:hAnsi="Lato" w:cs="Open Sans"/>
          <w:sz w:val="24"/>
          <w:szCs w:val="24"/>
        </w:rPr>
        <w:t>). Przede wszystkim protokół musi zawierać listę wszystkich złożonych w postępowaniu ofert oraz wynik badania każdej z nich, który należy rozumieć jako decyzję zamawiającego w</w:t>
      </w:r>
      <w:r w:rsidR="001056F5">
        <w:rPr>
          <w:rFonts w:ascii="Lato" w:hAnsi="Lato" w:cs="Open Sans"/>
          <w:sz w:val="24"/>
          <w:szCs w:val="24"/>
        </w:rPr>
        <w:t> </w:t>
      </w:r>
      <w:r w:rsidRPr="009862F3">
        <w:rPr>
          <w:rFonts w:ascii="Lato" w:hAnsi="Lato" w:cs="Open Sans"/>
          <w:sz w:val="24"/>
          <w:szCs w:val="24"/>
        </w:rPr>
        <w:t>przedmiocie odrzucenia oferty niespełniającej wymogów lub dopuszczenia oferty do etapu aukcji elektronicznej. W przypadku odrzucenia oferty, zamawiający wskazuje szczegółowe uzasadnienie prawne i faktyczne, na podstawie art.</w:t>
      </w:r>
      <w:r w:rsidR="00D35FCF">
        <w:rPr>
          <w:rFonts w:ascii="Lato" w:hAnsi="Lato" w:cs="Open Sans"/>
          <w:sz w:val="24"/>
          <w:szCs w:val="24"/>
        </w:rPr>
        <w:t> </w:t>
      </w:r>
      <w:r w:rsidR="00FC7A3A">
        <w:rPr>
          <w:rFonts w:ascii="Lato" w:hAnsi="Lato" w:cs="Open Sans"/>
          <w:sz w:val="24"/>
          <w:szCs w:val="24"/>
        </w:rPr>
        <w:t>31 ustawy OZP</w:t>
      </w:r>
      <w:r w:rsidRPr="009862F3">
        <w:rPr>
          <w:rFonts w:ascii="Lato" w:hAnsi="Lato" w:cs="Open Sans"/>
          <w:sz w:val="24"/>
          <w:szCs w:val="24"/>
        </w:rPr>
        <w:t xml:space="preserve">. </w:t>
      </w:r>
    </w:p>
    <w:p w14:paraId="6121E6BC" w14:textId="1470E5C7"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Jak stanowi ustawa, w następstwie zbadania wszystkich ofert oraz opublikowania protokołu z dokonanej czynności,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 xml:space="preserve">automatycznie zawiadamia o tym fakcie wszystkich uczestników oraz publikuje listę uczestników, których oferty nie podlegały odrzuceniu i zostały dopuszczone do aukcji elektronicznej. Jeżeli zamawiający zakwalifikował przynajmniej dwóch uczestników, system automatycznie wyznaczy datę i godzinę aukcji, jednakże nie wcześniej niż w terminie 5 dni od dnia opublikowania protokołu z czynności badania ofert. Termin ten ma na celu umożliwić uczestnikom skuteczne skorzystanie ze środka odwoławczego.   </w:t>
      </w:r>
    </w:p>
    <w:p w14:paraId="6C9DAD29" w14:textId="7417DFDD" w:rsidR="009E40C6" w:rsidRPr="009862F3" w:rsidRDefault="009E40C6" w:rsidP="009862F3">
      <w:pPr>
        <w:pStyle w:val="Nagwek3"/>
        <w:spacing w:after="0" w:line="276" w:lineRule="auto"/>
        <w:rPr>
          <w:rFonts w:ascii="Lato" w:hAnsi="Lato" w:cs="Open Sans"/>
          <w:sz w:val="24"/>
          <w:lang w:val="pl-PL"/>
        </w:rPr>
      </w:pPr>
      <w:bookmarkStart w:id="156" w:name="_Toc170689278"/>
      <w:r w:rsidRPr="009862F3">
        <w:rPr>
          <w:rFonts w:ascii="Lato" w:hAnsi="Lato" w:cs="Open Sans"/>
          <w:sz w:val="24"/>
          <w:lang w:val="pl-PL"/>
        </w:rPr>
        <w:lastRenderedPageBreak/>
        <w:t>3.</w:t>
      </w:r>
      <w:r w:rsidR="005F54EC">
        <w:rPr>
          <w:rFonts w:ascii="Lato" w:hAnsi="Lato" w:cs="Open Sans"/>
          <w:sz w:val="24"/>
          <w:lang w:val="pl-PL"/>
        </w:rPr>
        <w:t>5</w:t>
      </w:r>
      <w:r w:rsidRPr="009862F3">
        <w:rPr>
          <w:rFonts w:ascii="Lato" w:hAnsi="Lato" w:cs="Open Sans"/>
          <w:sz w:val="24"/>
          <w:lang w:val="pl-PL"/>
        </w:rPr>
        <w:t>.</w:t>
      </w:r>
      <w:r w:rsidR="001056F5">
        <w:rPr>
          <w:rFonts w:ascii="Lato" w:hAnsi="Lato" w:cs="Open Sans"/>
          <w:sz w:val="24"/>
          <w:lang w:val="pl-PL"/>
        </w:rPr>
        <w:t>7</w:t>
      </w:r>
      <w:r w:rsidRPr="009862F3">
        <w:rPr>
          <w:rFonts w:ascii="Lato" w:hAnsi="Lato" w:cs="Open Sans"/>
          <w:sz w:val="24"/>
          <w:lang w:val="pl-PL"/>
        </w:rPr>
        <w:t>. Przebieg czynności w ramach badania oraz oceny ofert</w:t>
      </w:r>
      <w:bookmarkEnd w:id="156"/>
      <w:r w:rsidRPr="009862F3">
        <w:rPr>
          <w:rFonts w:ascii="Lato" w:hAnsi="Lato" w:cs="Open Sans"/>
          <w:sz w:val="24"/>
          <w:lang w:val="pl-PL"/>
        </w:rPr>
        <w:t xml:space="preserve">   </w:t>
      </w:r>
    </w:p>
    <w:p w14:paraId="7808E930" w14:textId="77777777" w:rsidR="009E40C6" w:rsidRDefault="009E40C6" w:rsidP="009E40C6">
      <w:pPr>
        <w:jc w:val="both"/>
        <w:rPr>
          <w:rFonts w:ascii="Open Sans" w:hAnsi="Open Sans" w:cs="Open Sans"/>
          <w:sz w:val="23"/>
          <w:szCs w:val="23"/>
        </w:rPr>
      </w:pPr>
      <w:r>
        <w:rPr>
          <w:rFonts w:ascii="Open Sans" w:hAnsi="Open Sans" w:cs="Open Sans"/>
          <w:noProof/>
          <w:sz w:val="23"/>
          <w:szCs w:val="23"/>
          <w:lang w:eastAsia="pl-PL"/>
        </w:rPr>
        <w:drawing>
          <wp:inline distT="0" distB="0" distL="0" distR="0" wp14:anchorId="058E9515" wp14:editId="2939D6CF">
            <wp:extent cx="5486400" cy="4770783"/>
            <wp:effectExtent l="0" t="0" r="0" b="0"/>
            <wp:docPr id="161874346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14:paraId="08E6DAD7" w14:textId="24CABD41"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Kolejność czynności podejmowanych przez zamawiającego w odniesieniu do złożonych przez uczestników ofert, celem wyboru zwycięzcy postępowania prowadzonego w</w:t>
      </w:r>
      <w:r w:rsidR="001056F5">
        <w:rPr>
          <w:rFonts w:ascii="Lato" w:hAnsi="Lato" w:cs="Open Sans"/>
          <w:sz w:val="24"/>
          <w:szCs w:val="24"/>
        </w:rPr>
        <w:t> </w:t>
      </w:r>
      <w:r w:rsidRPr="009862F3">
        <w:rPr>
          <w:rFonts w:ascii="Lato" w:hAnsi="Lato" w:cs="Open Sans"/>
          <w:sz w:val="24"/>
          <w:szCs w:val="24"/>
        </w:rPr>
        <w:t xml:space="preserve">trybie przetargu otwartego, jest w każdym przypadku zdeterminowana wartością udzielanego zamówienia publicznego. </w:t>
      </w:r>
    </w:p>
    <w:p w14:paraId="1B661C16" w14:textId="4B3D79B8"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W sytuacji kiedy szacunkowa wartość zamówienia nie przewyższa progów unijnych, zamawiający wybiera przetarg otwarty </w:t>
      </w:r>
      <w:r w:rsidRPr="00502908">
        <w:rPr>
          <w:rFonts w:ascii="Lato" w:hAnsi="Lato" w:cs="Open Sans"/>
          <w:i/>
          <w:iCs/>
          <w:sz w:val="24"/>
          <w:szCs w:val="24"/>
        </w:rPr>
        <w:t>ukraiński</w:t>
      </w:r>
      <w:r w:rsidRPr="009862F3">
        <w:rPr>
          <w:rFonts w:ascii="Lato" w:hAnsi="Lato" w:cs="Open Sans"/>
          <w:sz w:val="24"/>
          <w:szCs w:val="24"/>
        </w:rPr>
        <w:t>, który w myśl obowi</w:t>
      </w:r>
      <w:r w:rsidR="00FC7A3A">
        <w:rPr>
          <w:rFonts w:ascii="Lato" w:hAnsi="Lato" w:cs="Open Sans"/>
          <w:sz w:val="24"/>
          <w:szCs w:val="24"/>
        </w:rPr>
        <w:t>ązujących przepisów ustawy OZP</w:t>
      </w:r>
      <w:r w:rsidRPr="009862F3">
        <w:rPr>
          <w:rFonts w:ascii="Lato" w:hAnsi="Lato" w:cs="Open Sans"/>
          <w:sz w:val="24"/>
          <w:szCs w:val="24"/>
        </w:rPr>
        <w:t xml:space="preserve"> przewiduje przeprowadzenie w pierwszej kolejności aukcji elektronicznej, a następnie zbadanie oferty i oceny kwalifikacji podmiotowej uczestnika, którego oferta w wyniku przeprowadzonej aukcji została uznana za najkorzystniejszą ekonomicznie.</w:t>
      </w:r>
    </w:p>
    <w:p w14:paraId="37503163" w14:textId="77777777" w:rsidR="009E40C6" w:rsidRPr="009862F3" w:rsidRDefault="009E40C6" w:rsidP="00FC7A3A">
      <w:pPr>
        <w:spacing w:line="276" w:lineRule="auto"/>
        <w:rPr>
          <w:rFonts w:ascii="Lato" w:hAnsi="Lato" w:cs="Open Sans"/>
          <w:sz w:val="24"/>
          <w:szCs w:val="24"/>
        </w:rPr>
      </w:pPr>
      <w:r w:rsidRPr="009862F3">
        <w:rPr>
          <w:rFonts w:ascii="Lato" w:hAnsi="Lato" w:cs="Open Sans"/>
          <w:sz w:val="24"/>
          <w:szCs w:val="24"/>
        </w:rPr>
        <w:t xml:space="preserve">Natomiast jeżeli zamawiający udziela zamówienia, którego wartość szacunkowa przewyższa progi unijne, korzysta wówczas z przetargu otwartego </w:t>
      </w:r>
      <w:r w:rsidRPr="001056F5">
        <w:rPr>
          <w:rFonts w:ascii="Lato" w:hAnsi="Lato" w:cs="Open Sans"/>
          <w:i/>
          <w:iCs/>
          <w:sz w:val="24"/>
          <w:szCs w:val="24"/>
        </w:rPr>
        <w:t>europejskiego</w:t>
      </w:r>
      <w:r w:rsidRPr="009862F3">
        <w:rPr>
          <w:rFonts w:ascii="Lato" w:hAnsi="Lato" w:cs="Open Sans"/>
          <w:sz w:val="24"/>
          <w:szCs w:val="24"/>
        </w:rPr>
        <w:t xml:space="preserve">, w którym najpierw dokonuje czynności badania ofert i weryfikacji kwalifikacji podmiotowej uczestników, a dopiero w dalszej kolejności system przeprowadza aukcję elektroniczną prowadzącą do wyboru oferty najkorzystniejszej ekonomicznie. </w:t>
      </w:r>
    </w:p>
    <w:p w14:paraId="0FCDA15A" w14:textId="5EB3C107" w:rsidR="00502908" w:rsidRPr="00502908" w:rsidRDefault="009E40C6" w:rsidP="00AC468A">
      <w:pPr>
        <w:pStyle w:val="Nagwek2"/>
      </w:pPr>
      <w:bookmarkStart w:id="157" w:name="_Toc170689279"/>
      <w:r>
        <w:lastRenderedPageBreak/>
        <w:t>3.</w:t>
      </w:r>
      <w:r w:rsidR="005F54EC">
        <w:t>6</w:t>
      </w:r>
      <w:r>
        <w:t>. Zawiadomienie o zamiarze zawarcia umowy w sprawie zamówienia publicznego</w:t>
      </w:r>
      <w:bookmarkEnd w:id="157"/>
    </w:p>
    <w:p w14:paraId="263F4AC7" w14:textId="35F633E4" w:rsidR="0035485E" w:rsidRDefault="0035485E" w:rsidP="009E40C6">
      <w:pPr>
        <w:spacing w:line="276" w:lineRule="auto"/>
        <w:jc w:val="both"/>
        <w:rPr>
          <w:rFonts w:ascii="Open Sans" w:hAnsi="Open Sans" w:cs="Open Sans"/>
        </w:rPr>
      </w:pPr>
      <w:r>
        <w:rPr>
          <w:rFonts w:ascii="Open Sans" w:hAnsi="Open Sans" w:cs="Open Sans"/>
          <w:noProof/>
          <w:lang w:eastAsia="pl-PL"/>
        </w:rPr>
        <w:drawing>
          <wp:inline distT="0" distB="0" distL="0" distR="0" wp14:anchorId="02B054EA" wp14:editId="61150DC2">
            <wp:extent cx="5756910" cy="1892300"/>
            <wp:effectExtent l="0" t="0" r="0" b="0"/>
            <wp:docPr id="201169791"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6910" cy="1892300"/>
                    </a:xfrm>
                    <a:prstGeom prst="rect">
                      <a:avLst/>
                    </a:prstGeom>
                    <a:noFill/>
                    <a:ln>
                      <a:noFill/>
                    </a:ln>
                  </pic:spPr>
                </pic:pic>
              </a:graphicData>
            </a:graphic>
          </wp:inline>
        </w:drawing>
      </w:r>
    </w:p>
    <w:p w14:paraId="5906F239" w14:textId="08C2043E" w:rsidR="005E0B8D" w:rsidRPr="005E0B8D" w:rsidRDefault="005E0B8D" w:rsidP="00FC7A3A">
      <w:pPr>
        <w:spacing w:after="0" w:line="276" w:lineRule="auto"/>
        <w:rPr>
          <w:rFonts w:ascii="Open Sans" w:hAnsi="Open Sans" w:cs="Open Sans"/>
          <w:i/>
          <w:sz w:val="18"/>
          <w:szCs w:val="18"/>
        </w:rPr>
      </w:pPr>
      <w:r w:rsidRPr="005E0B8D">
        <w:rPr>
          <w:rFonts w:ascii="Open Sans" w:hAnsi="Open Sans" w:cs="Open Sans"/>
          <w:i/>
          <w:sz w:val="18"/>
          <w:szCs w:val="18"/>
        </w:rPr>
        <w:t xml:space="preserve">Przykładowe powiadomienie o zamiarze zawarcia umowy w systemie </w:t>
      </w:r>
      <w:proofErr w:type="spellStart"/>
      <w:r w:rsidR="004E0B98" w:rsidRPr="005E0B8D">
        <w:rPr>
          <w:rFonts w:ascii="Open Sans" w:hAnsi="Open Sans" w:cs="Open Sans"/>
          <w:i/>
          <w:sz w:val="18"/>
          <w:szCs w:val="18"/>
        </w:rPr>
        <w:t>Pro</w:t>
      </w:r>
      <w:r w:rsidR="004E0B98">
        <w:rPr>
          <w:rFonts w:ascii="Open Sans" w:hAnsi="Open Sans" w:cs="Open Sans"/>
          <w:i/>
          <w:sz w:val="18"/>
          <w:szCs w:val="18"/>
        </w:rPr>
        <w:t>Z</w:t>
      </w:r>
      <w:r w:rsidR="004E0B98" w:rsidRPr="005E0B8D">
        <w:rPr>
          <w:rFonts w:ascii="Open Sans" w:hAnsi="Open Sans" w:cs="Open Sans"/>
          <w:i/>
          <w:sz w:val="18"/>
          <w:szCs w:val="18"/>
        </w:rPr>
        <w:t>orro</w:t>
      </w:r>
      <w:proofErr w:type="spellEnd"/>
    </w:p>
    <w:p w14:paraId="7A8750F1" w14:textId="74B4DA06" w:rsidR="005E0B8D" w:rsidRPr="005E0B8D" w:rsidRDefault="00AB4656" w:rsidP="00FC7A3A">
      <w:pPr>
        <w:spacing w:line="276" w:lineRule="auto"/>
        <w:rPr>
          <w:rFonts w:ascii="Open Sans" w:hAnsi="Open Sans" w:cs="Open Sans"/>
          <w:sz w:val="18"/>
          <w:szCs w:val="18"/>
        </w:rPr>
      </w:pPr>
      <w:r>
        <w:rPr>
          <w:rFonts w:ascii="Open Sans" w:hAnsi="Open Sans" w:cs="Open Sans"/>
          <w:sz w:val="18"/>
          <w:szCs w:val="18"/>
        </w:rPr>
        <w:t>Ź</w:t>
      </w:r>
      <w:r w:rsidR="005E0B8D" w:rsidRPr="005E0B8D">
        <w:rPr>
          <w:rFonts w:ascii="Open Sans" w:hAnsi="Open Sans" w:cs="Open Sans"/>
          <w:sz w:val="18"/>
          <w:szCs w:val="18"/>
        </w:rPr>
        <w:t xml:space="preserve">ródło: </w:t>
      </w:r>
      <w:hyperlink r:id="rId118" w:history="1">
        <w:r w:rsidR="005E0B8D" w:rsidRPr="005E0B8D">
          <w:rPr>
            <w:rStyle w:val="Hipercze"/>
            <w:rFonts w:ascii="Open Sans" w:hAnsi="Open Sans" w:cs="Open Sans"/>
            <w:sz w:val="18"/>
            <w:szCs w:val="18"/>
          </w:rPr>
          <w:t>https://prozorro.gov.ua/</w:t>
        </w:r>
      </w:hyperlink>
    </w:p>
    <w:p w14:paraId="052894F7" w14:textId="31010063" w:rsidR="009E40C6" w:rsidRPr="00502908" w:rsidRDefault="009E40C6" w:rsidP="00FC7A3A">
      <w:pPr>
        <w:spacing w:line="276" w:lineRule="auto"/>
        <w:rPr>
          <w:rFonts w:ascii="Lato" w:hAnsi="Lato" w:cs="Open Sans"/>
          <w:sz w:val="24"/>
          <w:szCs w:val="24"/>
        </w:rPr>
      </w:pPr>
      <w:r w:rsidRPr="00502908">
        <w:rPr>
          <w:rFonts w:ascii="Lato" w:hAnsi="Lato" w:cs="Open Sans"/>
          <w:sz w:val="24"/>
          <w:szCs w:val="24"/>
        </w:rPr>
        <w:t xml:space="preserve">Na podstawie art. 33 ust. 1 ukraińskiej ustawy zamawiający podejmuje decyzję o zamiarze zawarcia umowy w dzień </w:t>
      </w:r>
      <w:r w:rsidR="008819B4" w:rsidRPr="00502908">
        <w:rPr>
          <w:rFonts w:ascii="Lato" w:hAnsi="Lato" w:cs="Open Sans"/>
          <w:sz w:val="24"/>
          <w:szCs w:val="24"/>
        </w:rPr>
        <w:t xml:space="preserve">wskazania </w:t>
      </w:r>
      <w:r w:rsidRPr="00502908">
        <w:rPr>
          <w:rFonts w:ascii="Lato" w:hAnsi="Lato" w:cs="Open Sans"/>
          <w:sz w:val="24"/>
          <w:szCs w:val="24"/>
        </w:rPr>
        <w:t xml:space="preserve">danego uczestnika </w:t>
      </w:r>
      <w:r w:rsidR="008819B4" w:rsidRPr="00502908">
        <w:rPr>
          <w:rFonts w:ascii="Lato" w:hAnsi="Lato" w:cs="Open Sans"/>
          <w:sz w:val="24"/>
          <w:szCs w:val="24"/>
        </w:rPr>
        <w:t xml:space="preserve">jako zwycięzcy </w:t>
      </w:r>
      <w:r w:rsidRPr="00502908">
        <w:rPr>
          <w:rFonts w:ascii="Lato" w:hAnsi="Lato" w:cs="Open Sans"/>
          <w:sz w:val="24"/>
          <w:szCs w:val="24"/>
        </w:rPr>
        <w:t xml:space="preserve">postępowania o udzielenie zamówienia publicznego. Zarówno sam zwycięzca jak i pozostali uczestnicy postępowania zostają o tym fakcie informowani przez system </w:t>
      </w:r>
      <w:proofErr w:type="spellStart"/>
      <w:r w:rsidR="004E0B98" w:rsidRPr="00502908">
        <w:rPr>
          <w:rFonts w:ascii="Lato" w:hAnsi="Lato" w:cs="Open Sans"/>
          <w:sz w:val="24"/>
          <w:szCs w:val="24"/>
        </w:rPr>
        <w:t>ProZorro</w:t>
      </w:r>
      <w:proofErr w:type="spellEnd"/>
      <w:r w:rsidRPr="00502908">
        <w:rPr>
          <w:rFonts w:ascii="Lato" w:hAnsi="Lato" w:cs="Open Sans"/>
          <w:sz w:val="24"/>
          <w:szCs w:val="24"/>
        </w:rPr>
        <w:t>.</w:t>
      </w:r>
      <w:r w:rsidR="00577459" w:rsidRPr="00502908">
        <w:rPr>
          <w:rFonts w:ascii="Lato" w:hAnsi="Lato" w:cs="Open Sans"/>
          <w:sz w:val="24"/>
          <w:szCs w:val="24"/>
        </w:rPr>
        <w:t xml:space="preserve"> </w:t>
      </w:r>
      <w:r w:rsidRPr="00502908">
        <w:rPr>
          <w:rFonts w:ascii="Lato" w:hAnsi="Lato" w:cs="Open Sans"/>
          <w:sz w:val="24"/>
          <w:szCs w:val="24"/>
        </w:rPr>
        <w:t>Następnie, w terminie 1 dnia od dnia podjęcia takiej decyzji, zamawiający publikuje sformułowane automatycznie w systemie zawiadomienie o zamiarze zawarcia umowy</w:t>
      </w:r>
      <w:r w:rsidR="00584EFA" w:rsidRPr="00502908">
        <w:rPr>
          <w:rFonts w:ascii="Lato" w:hAnsi="Lato" w:cs="Open Sans"/>
          <w:sz w:val="24"/>
          <w:szCs w:val="24"/>
        </w:rPr>
        <w:t xml:space="preserve"> (ukr. </w:t>
      </w:r>
      <w:r w:rsidR="00584EFA" w:rsidRPr="00502908">
        <w:rPr>
          <w:rStyle w:val="rynqvb"/>
          <w:rFonts w:ascii="Lato" w:hAnsi="Lato"/>
          <w:sz w:val="24"/>
          <w:szCs w:val="24"/>
          <w:lang w:val="uk-UA"/>
        </w:rPr>
        <w:t>повідомлення про намір укласти договір</w:t>
      </w:r>
      <w:r w:rsidR="00584EFA" w:rsidRPr="00502908">
        <w:rPr>
          <w:rStyle w:val="rynqvb"/>
          <w:rFonts w:ascii="Lato" w:hAnsi="Lato"/>
          <w:sz w:val="24"/>
          <w:szCs w:val="24"/>
        </w:rPr>
        <w:t>)</w:t>
      </w:r>
      <w:r w:rsidRPr="00502908">
        <w:rPr>
          <w:rFonts w:ascii="Lato" w:hAnsi="Lato" w:cs="Open Sans"/>
          <w:sz w:val="24"/>
          <w:szCs w:val="24"/>
        </w:rPr>
        <w:t xml:space="preserve"> które powinno zawierać informacje wskazane w treści art. 33 ust. 2 ustawy</w:t>
      </w:r>
      <w:r w:rsidR="0098665D" w:rsidRPr="00502908">
        <w:rPr>
          <w:rFonts w:ascii="Lato" w:hAnsi="Lato" w:cs="Open Sans"/>
          <w:sz w:val="24"/>
          <w:szCs w:val="24"/>
        </w:rPr>
        <w:t xml:space="preserve"> OZP</w:t>
      </w:r>
      <w:r w:rsidRPr="00502908">
        <w:rPr>
          <w:rFonts w:ascii="Lato" w:hAnsi="Lato" w:cs="Open Sans"/>
          <w:sz w:val="24"/>
          <w:szCs w:val="24"/>
        </w:rPr>
        <w:t xml:space="preserve">, w szczególności nazwę </w:t>
      </w:r>
      <w:r w:rsidR="001F13A7" w:rsidRPr="00502908">
        <w:rPr>
          <w:rFonts w:ascii="Lato" w:hAnsi="Lato" w:cs="Open Sans"/>
          <w:sz w:val="24"/>
          <w:szCs w:val="24"/>
        </w:rPr>
        <w:t xml:space="preserve">zwycięskiego </w:t>
      </w:r>
      <w:r w:rsidRPr="00502908">
        <w:rPr>
          <w:rFonts w:ascii="Lato" w:hAnsi="Lato" w:cs="Open Sans"/>
          <w:sz w:val="24"/>
          <w:szCs w:val="24"/>
        </w:rPr>
        <w:t xml:space="preserve">uczestnika oraz propozycję cenową jego oferty. </w:t>
      </w:r>
    </w:p>
    <w:p w14:paraId="65114D5A" w14:textId="77777777" w:rsidR="00577459" w:rsidRDefault="009E40C6" w:rsidP="00FC7A3A">
      <w:pPr>
        <w:spacing w:line="276" w:lineRule="auto"/>
        <w:rPr>
          <w:rFonts w:ascii="Lato" w:hAnsi="Lato" w:cs="Open Sans"/>
          <w:sz w:val="24"/>
          <w:szCs w:val="24"/>
        </w:rPr>
      </w:pPr>
      <w:r w:rsidRPr="009862F3">
        <w:rPr>
          <w:rFonts w:ascii="Lato" w:hAnsi="Lato" w:cs="Open Sans"/>
          <w:sz w:val="24"/>
          <w:szCs w:val="24"/>
        </w:rPr>
        <w:t>Z dokonaniem czynności opublikowania zawiadomienia związane są dwie istotne kwestie, które znacząco wpływają na dalszy przebieg oraz na ostateczny rezultat przeprowadzonego postępowania.</w:t>
      </w:r>
      <w:r w:rsidR="001056F5">
        <w:rPr>
          <w:rFonts w:ascii="Lato" w:hAnsi="Lato" w:cs="Open Sans"/>
          <w:sz w:val="24"/>
          <w:szCs w:val="24"/>
        </w:rPr>
        <w:t xml:space="preserve"> </w:t>
      </w:r>
    </w:p>
    <w:p w14:paraId="2CB50852" w14:textId="519C5DED" w:rsidR="00577459" w:rsidRDefault="009E40C6" w:rsidP="00FC7A3A">
      <w:pPr>
        <w:spacing w:line="276" w:lineRule="auto"/>
        <w:rPr>
          <w:rFonts w:ascii="Lato" w:hAnsi="Lato" w:cs="Open Sans"/>
          <w:sz w:val="24"/>
          <w:szCs w:val="24"/>
        </w:rPr>
      </w:pPr>
      <w:r w:rsidRPr="009862F3">
        <w:rPr>
          <w:rFonts w:ascii="Lato" w:hAnsi="Lato" w:cs="Open Sans"/>
          <w:sz w:val="24"/>
          <w:szCs w:val="24"/>
        </w:rPr>
        <w:t xml:space="preserve">Po pierwsze, moment publikacji zawiadomienia rozpoczyna bieg 10-dniowego terminu dla zwycięzcy postępowania, w którym powinien doręczyć zamawiającemu dokumenty potwierdzające brak podstaw do odmowy udziału w postępowaniu. Pozostali uczestnicy mają prawo zwrócić się do zamawiającego w systemie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z wnioskiem o udzielenie informacji dotyczących oferty złożonej przez zwycięzcę postępowania, w</w:t>
      </w:r>
      <w:r w:rsidR="00577459">
        <w:rPr>
          <w:rFonts w:ascii="Lato" w:hAnsi="Lato" w:cs="Open Sans"/>
          <w:sz w:val="24"/>
          <w:szCs w:val="24"/>
        </w:rPr>
        <w:t> </w:t>
      </w:r>
      <w:r w:rsidRPr="009862F3">
        <w:rPr>
          <w:rFonts w:ascii="Lato" w:hAnsi="Lato" w:cs="Open Sans"/>
          <w:sz w:val="24"/>
          <w:szCs w:val="24"/>
        </w:rPr>
        <w:t xml:space="preserve">tym ze wskazaniem jej </w:t>
      </w:r>
      <w:r w:rsidR="00044FA2">
        <w:rPr>
          <w:rFonts w:ascii="Lato" w:hAnsi="Lato" w:cs="Open Sans"/>
          <w:sz w:val="24"/>
          <w:szCs w:val="24"/>
        </w:rPr>
        <w:t>przewagi</w:t>
      </w:r>
      <w:r w:rsidR="00044FA2" w:rsidRPr="009862F3">
        <w:rPr>
          <w:rFonts w:ascii="Lato" w:hAnsi="Lato" w:cs="Open Sans"/>
          <w:sz w:val="24"/>
          <w:szCs w:val="24"/>
        </w:rPr>
        <w:t xml:space="preserve"> </w:t>
      </w:r>
      <w:r w:rsidRPr="009862F3">
        <w:rPr>
          <w:rFonts w:ascii="Lato" w:hAnsi="Lato" w:cs="Open Sans"/>
          <w:sz w:val="24"/>
          <w:szCs w:val="24"/>
        </w:rPr>
        <w:t xml:space="preserve">w stosunku do ich ofert, zaś zamawiający powinien udzielić odpowiedzi w terminie 5 dni od dnia otrzymania takiego wniosku. </w:t>
      </w:r>
    </w:p>
    <w:p w14:paraId="37584FC1" w14:textId="6402F955" w:rsidR="00672AA5" w:rsidRPr="009862F3" w:rsidRDefault="00577459" w:rsidP="00FC7A3A">
      <w:pPr>
        <w:spacing w:line="276" w:lineRule="auto"/>
        <w:rPr>
          <w:rFonts w:ascii="Lato" w:hAnsi="Lato" w:cs="Open Sans"/>
          <w:sz w:val="24"/>
          <w:szCs w:val="24"/>
        </w:rPr>
      </w:pPr>
      <w:r>
        <w:rPr>
          <w:rFonts w:ascii="Lato" w:hAnsi="Lato" w:cs="Open Sans"/>
          <w:sz w:val="24"/>
          <w:szCs w:val="24"/>
        </w:rPr>
        <w:t>P</w:t>
      </w:r>
      <w:r w:rsidR="009E40C6" w:rsidRPr="009862F3">
        <w:rPr>
          <w:rFonts w:ascii="Lato" w:hAnsi="Lato" w:cs="Open Sans"/>
          <w:sz w:val="24"/>
          <w:szCs w:val="24"/>
        </w:rPr>
        <w:t>o drugi</w:t>
      </w:r>
      <w:r w:rsidR="0098665D">
        <w:rPr>
          <w:rFonts w:ascii="Lato" w:hAnsi="Lato" w:cs="Open Sans"/>
          <w:sz w:val="24"/>
          <w:szCs w:val="24"/>
        </w:rPr>
        <w:t>e, w treści art. 33 ust. 5 UOZP</w:t>
      </w:r>
      <w:r w:rsidR="009E40C6" w:rsidRPr="009862F3">
        <w:rPr>
          <w:rFonts w:ascii="Lato" w:hAnsi="Lato" w:cs="Open Sans"/>
          <w:sz w:val="24"/>
          <w:szCs w:val="24"/>
        </w:rPr>
        <w:t xml:space="preserve"> ustawodawca wyraźnie stanowi, że umowa w</w:t>
      </w:r>
      <w:r>
        <w:rPr>
          <w:rFonts w:ascii="Lato" w:hAnsi="Lato" w:cs="Open Sans"/>
          <w:sz w:val="24"/>
          <w:szCs w:val="24"/>
        </w:rPr>
        <w:t> </w:t>
      </w:r>
      <w:r w:rsidR="009E40C6" w:rsidRPr="009862F3">
        <w:rPr>
          <w:rFonts w:ascii="Lato" w:hAnsi="Lato" w:cs="Open Sans"/>
          <w:sz w:val="24"/>
          <w:szCs w:val="24"/>
        </w:rPr>
        <w:t>sprawie zamówienia publicznego nie może zostać zawarta wcześniej niż po upływie 10 dni od daty publikacji zawiadomienia o zamiarze zawarcia umowy. Regulacja ta</w:t>
      </w:r>
      <w:r w:rsidR="0098665D">
        <w:rPr>
          <w:rFonts w:ascii="Lato" w:hAnsi="Lato" w:cs="Open Sans"/>
          <w:sz w:val="24"/>
          <w:szCs w:val="24"/>
        </w:rPr>
        <w:t>,</w:t>
      </w:r>
      <w:r w:rsidR="009E40C6" w:rsidRPr="009862F3">
        <w:rPr>
          <w:rFonts w:ascii="Lato" w:hAnsi="Lato" w:cs="Open Sans"/>
          <w:sz w:val="24"/>
          <w:szCs w:val="24"/>
        </w:rPr>
        <w:t xml:space="preserve"> w</w:t>
      </w:r>
      <w:r>
        <w:rPr>
          <w:rFonts w:ascii="Lato" w:hAnsi="Lato" w:cs="Open Sans"/>
          <w:sz w:val="24"/>
          <w:szCs w:val="24"/>
        </w:rPr>
        <w:t> </w:t>
      </w:r>
      <w:r w:rsidR="009E40C6" w:rsidRPr="009862F3">
        <w:rPr>
          <w:rFonts w:ascii="Lato" w:hAnsi="Lato" w:cs="Open Sans"/>
          <w:sz w:val="24"/>
          <w:szCs w:val="24"/>
        </w:rPr>
        <w:t>połączeniu ze wskazanym wyżej prawem do uzyskania informacji o ofercie najkorzystniejszej ekonomicznie</w:t>
      </w:r>
      <w:r w:rsidR="0098665D">
        <w:rPr>
          <w:rFonts w:ascii="Lato" w:hAnsi="Lato" w:cs="Open Sans"/>
          <w:sz w:val="24"/>
          <w:szCs w:val="24"/>
        </w:rPr>
        <w:t>,</w:t>
      </w:r>
      <w:r w:rsidR="009E40C6" w:rsidRPr="009862F3">
        <w:rPr>
          <w:rFonts w:ascii="Lato" w:hAnsi="Lato" w:cs="Open Sans"/>
          <w:sz w:val="24"/>
          <w:szCs w:val="24"/>
        </w:rPr>
        <w:t xml:space="preserve"> ma na celu zapewnienie pozostałym uczestnikom realnej możliwości skutecznego zaskarżenia decyzji zamawiającego</w:t>
      </w:r>
      <w:r>
        <w:rPr>
          <w:rFonts w:ascii="Lato" w:hAnsi="Lato" w:cs="Open Sans"/>
          <w:sz w:val="24"/>
          <w:szCs w:val="24"/>
        </w:rPr>
        <w:t xml:space="preserve"> do AMKU. </w:t>
      </w:r>
    </w:p>
    <w:p w14:paraId="5D0E0BAB" w14:textId="46608638" w:rsidR="009E40C6" w:rsidRPr="009862F3" w:rsidRDefault="009E40C6" w:rsidP="00AC468A">
      <w:pPr>
        <w:pStyle w:val="Nagwek2"/>
      </w:pPr>
      <w:bookmarkStart w:id="158" w:name="_Toc170689280"/>
      <w:r w:rsidRPr="009862F3">
        <w:lastRenderedPageBreak/>
        <w:t>3.</w:t>
      </w:r>
      <w:r w:rsidR="005F54EC">
        <w:t>7</w:t>
      </w:r>
      <w:r w:rsidRPr="009862F3">
        <w:t>. Zawarcie umowy w sprawie zamówienia publicznego</w:t>
      </w:r>
      <w:bookmarkEnd w:id="158"/>
    </w:p>
    <w:p w14:paraId="560CF013" w14:textId="0D8C18C1" w:rsidR="009E40C6" w:rsidRPr="009862F3" w:rsidRDefault="009E40C6" w:rsidP="009862F3">
      <w:pPr>
        <w:pStyle w:val="Nagwek3"/>
        <w:spacing w:line="276" w:lineRule="auto"/>
        <w:rPr>
          <w:rFonts w:ascii="Lato" w:hAnsi="Lato" w:cs="Open Sans"/>
          <w:sz w:val="24"/>
          <w:lang w:val="pl-PL"/>
        </w:rPr>
      </w:pPr>
      <w:bookmarkStart w:id="159" w:name="_Toc170689281"/>
      <w:r w:rsidRPr="009862F3">
        <w:rPr>
          <w:rFonts w:ascii="Lato" w:hAnsi="Lato" w:cs="Open Sans"/>
          <w:sz w:val="24"/>
          <w:lang w:val="pl-PL"/>
        </w:rPr>
        <w:t>3.</w:t>
      </w:r>
      <w:r w:rsidR="005F54EC">
        <w:rPr>
          <w:rFonts w:ascii="Lato" w:hAnsi="Lato" w:cs="Open Sans"/>
          <w:sz w:val="24"/>
          <w:lang w:val="pl-PL"/>
        </w:rPr>
        <w:t>7</w:t>
      </w:r>
      <w:r w:rsidRPr="009862F3">
        <w:rPr>
          <w:rFonts w:ascii="Lato" w:hAnsi="Lato" w:cs="Open Sans"/>
          <w:sz w:val="24"/>
          <w:lang w:val="pl-PL"/>
        </w:rPr>
        <w:t xml:space="preserve">.1. </w:t>
      </w:r>
      <w:r w:rsidR="00FC7A9E" w:rsidRPr="009862F3">
        <w:rPr>
          <w:rFonts w:ascii="Lato" w:hAnsi="Lato" w:cs="Open Sans"/>
          <w:sz w:val="24"/>
          <w:lang w:val="pl-PL"/>
        </w:rPr>
        <w:t>Umowa w sprawie zamówienia publicznego</w:t>
      </w:r>
      <w:bookmarkEnd w:id="159"/>
      <w:r w:rsidR="00FC7A9E" w:rsidRPr="009862F3">
        <w:rPr>
          <w:rFonts w:ascii="Lato" w:hAnsi="Lato" w:cs="Open Sans"/>
          <w:sz w:val="24"/>
          <w:lang w:val="pl-PL"/>
        </w:rPr>
        <w:t xml:space="preserve"> </w:t>
      </w:r>
    </w:p>
    <w:p w14:paraId="001057F8" w14:textId="38FA9745" w:rsidR="003D6C49" w:rsidRPr="00502908" w:rsidRDefault="00CE2BA3" w:rsidP="0098665D">
      <w:pPr>
        <w:spacing w:line="276" w:lineRule="auto"/>
        <w:rPr>
          <w:rFonts w:ascii="Lato" w:hAnsi="Lato" w:cs="Open Sans"/>
          <w:sz w:val="24"/>
          <w:szCs w:val="24"/>
        </w:rPr>
      </w:pPr>
      <w:r w:rsidRPr="00502908">
        <w:rPr>
          <w:rFonts w:ascii="Lato" w:hAnsi="Lato" w:cs="Open Sans"/>
          <w:sz w:val="24"/>
          <w:szCs w:val="24"/>
        </w:rPr>
        <w:t>Ukraińska ustawa definiuje umowę w sprawie zamówienia publicznego</w:t>
      </w:r>
      <w:r w:rsidR="0098665D" w:rsidRPr="00502908">
        <w:rPr>
          <w:rFonts w:ascii="Lato" w:hAnsi="Lato" w:cs="Open Sans"/>
          <w:sz w:val="24"/>
          <w:szCs w:val="24"/>
        </w:rPr>
        <w:t xml:space="preserve"> (ukr.</w:t>
      </w:r>
      <w:r w:rsidR="00502908" w:rsidRPr="00502908">
        <w:rPr>
          <w:rFonts w:ascii="Lato" w:hAnsi="Lato" w:cs="Open Sans"/>
          <w:sz w:val="24"/>
          <w:szCs w:val="24"/>
        </w:rPr>
        <w:t> </w:t>
      </w:r>
      <w:proofErr w:type="spellStart"/>
      <w:r w:rsidR="0098665D" w:rsidRPr="00502908">
        <w:rPr>
          <w:rFonts w:ascii="Lato" w:hAnsi="Lato" w:cs="Calibri"/>
          <w:sz w:val="24"/>
          <w:szCs w:val="24"/>
        </w:rPr>
        <w:t>договір</w:t>
      </w:r>
      <w:proofErr w:type="spellEnd"/>
      <w:r w:rsidR="00502908" w:rsidRPr="00502908">
        <w:rPr>
          <w:rFonts w:ascii="Lato" w:hAnsi="Lato" w:cs="Open Sans"/>
          <w:sz w:val="24"/>
          <w:szCs w:val="24"/>
        </w:rPr>
        <w:t> </w:t>
      </w:r>
      <w:proofErr w:type="spellStart"/>
      <w:r w:rsidR="0098665D" w:rsidRPr="00502908">
        <w:rPr>
          <w:rFonts w:ascii="Lato" w:hAnsi="Lato" w:cs="Calibri"/>
          <w:sz w:val="24"/>
          <w:szCs w:val="24"/>
        </w:rPr>
        <w:t>про</w:t>
      </w:r>
      <w:proofErr w:type="spellEnd"/>
      <w:r w:rsidR="0098665D" w:rsidRPr="00502908">
        <w:rPr>
          <w:rFonts w:ascii="Lato" w:hAnsi="Lato" w:cs="Open Sans"/>
          <w:sz w:val="24"/>
          <w:szCs w:val="24"/>
        </w:rPr>
        <w:t xml:space="preserve"> </w:t>
      </w:r>
      <w:proofErr w:type="spellStart"/>
      <w:r w:rsidR="0098665D" w:rsidRPr="00502908">
        <w:rPr>
          <w:rFonts w:ascii="Lato" w:hAnsi="Lato" w:cs="Calibri"/>
          <w:sz w:val="24"/>
          <w:szCs w:val="24"/>
        </w:rPr>
        <w:t>закупівлю</w:t>
      </w:r>
      <w:proofErr w:type="spellEnd"/>
      <w:r w:rsidR="0098665D" w:rsidRPr="00502908">
        <w:rPr>
          <w:rFonts w:ascii="Lato" w:hAnsi="Lato" w:cs="Calibri"/>
          <w:sz w:val="24"/>
          <w:szCs w:val="24"/>
        </w:rPr>
        <w:t>)</w:t>
      </w:r>
      <w:r w:rsidRPr="00502908">
        <w:rPr>
          <w:rFonts w:ascii="Lato" w:hAnsi="Lato" w:cs="Open Sans"/>
          <w:sz w:val="24"/>
          <w:szCs w:val="24"/>
        </w:rPr>
        <w:t xml:space="preserve"> jako umowę gospodarczą,</w:t>
      </w:r>
      <w:r w:rsidR="00E54B46" w:rsidRPr="00502908">
        <w:rPr>
          <w:rFonts w:ascii="Lato" w:hAnsi="Lato" w:cs="Open Sans"/>
          <w:sz w:val="24"/>
          <w:szCs w:val="24"/>
        </w:rPr>
        <w:t xml:space="preserve"> zawieraną </w:t>
      </w:r>
      <w:r w:rsidRPr="00502908">
        <w:rPr>
          <w:rFonts w:ascii="Lato" w:hAnsi="Lato" w:cs="Open Sans"/>
          <w:sz w:val="24"/>
          <w:szCs w:val="24"/>
        </w:rPr>
        <w:t xml:space="preserve">pomiędzy zamawiającym a </w:t>
      </w:r>
      <w:r w:rsidR="003F3FB6" w:rsidRPr="00502908">
        <w:rPr>
          <w:rFonts w:ascii="Lato" w:hAnsi="Lato" w:cs="Open Sans"/>
          <w:sz w:val="24"/>
          <w:szCs w:val="24"/>
        </w:rPr>
        <w:t xml:space="preserve">wykonawcą wybranym </w:t>
      </w:r>
      <w:r w:rsidRPr="00502908">
        <w:rPr>
          <w:rFonts w:ascii="Lato" w:hAnsi="Lato" w:cs="Open Sans"/>
          <w:sz w:val="24"/>
          <w:szCs w:val="24"/>
        </w:rPr>
        <w:t>w wyniku przeprowadzonego postępowania o</w:t>
      </w:r>
      <w:r w:rsidR="00502908" w:rsidRPr="00502908">
        <w:rPr>
          <w:rFonts w:ascii="Lato" w:hAnsi="Lato" w:cs="Open Sans"/>
          <w:sz w:val="24"/>
          <w:szCs w:val="24"/>
        </w:rPr>
        <w:t> </w:t>
      </w:r>
      <w:r w:rsidRPr="00502908">
        <w:rPr>
          <w:rFonts w:ascii="Lato" w:hAnsi="Lato" w:cs="Open Sans"/>
          <w:sz w:val="24"/>
          <w:szCs w:val="24"/>
        </w:rPr>
        <w:t>udzielenie zamówienia  publicznego (albo przeprowadzonej procedury uproszczonej)</w:t>
      </w:r>
      <w:r w:rsidR="00A72BA8" w:rsidRPr="00502908">
        <w:rPr>
          <w:rFonts w:ascii="Lato" w:hAnsi="Lato" w:cs="Open Sans"/>
          <w:sz w:val="24"/>
          <w:szCs w:val="24"/>
        </w:rPr>
        <w:t>,</w:t>
      </w:r>
      <w:r w:rsidRPr="00502908">
        <w:rPr>
          <w:rFonts w:ascii="Lato" w:hAnsi="Lato" w:cs="Open Sans"/>
          <w:sz w:val="24"/>
          <w:szCs w:val="24"/>
        </w:rPr>
        <w:t xml:space="preserve"> która przewiduje odpłatne świadczenie usług, wykonanie robót budowlanych albo nabycie towarów (art. 1 ust. 1 pkt 6</w:t>
      </w:r>
      <w:r w:rsidR="0098665D" w:rsidRPr="00502908">
        <w:rPr>
          <w:rFonts w:ascii="Lato" w:hAnsi="Lato" w:cs="Open Sans"/>
          <w:sz w:val="24"/>
          <w:szCs w:val="24"/>
        </w:rPr>
        <w:t xml:space="preserve"> UOZP</w:t>
      </w:r>
      <w:r w:rsidRPr="00502908">
        <w:rPr>
          <w:rFonts w:ascii="Lato" w:hAnsi="Lato" w:cs="Open Sans"/>
          <w:sz w:val="24"/>
          <w:szCs w:val="24"/>
        </w:rPr>
        <w:t xml:space="preserve">). </w:t>
      </w:r>
    </w:p>
    <w:p w14:paraId="21DBD0E5" w14:textId="20FE40C2" w:rsidR="003D6C49" w:rsidRPr="00502908" w:rsidRDefault="003D6C49" w:rsidP="0098665D">
      <w:pPr>
        <w:spacing w:line="276" w:lineRule="auto"/>
        <w:rPr>
          <w:rFonts w:ascii="Lato" w:hAnsi="Lato" w:cs="Open Sans"/>
          <w:sz w:val="24"/>
          <w:szCs w:val="24"/>
        </w:rPr>
      </w:pPr>
      <w:r w:rsidRPr="00502908">
        <w:rPr>
          <w:rFonts w:ascii="Lato" w:hAnsi="Lato" w:cs="Open Sans"/>
          <w:sz w:val="24"/>
          <w:szCs w:val="24"/>
        </w:rPr>
        <w:t>Projekt umowy powinien być dostępny dla wykonawców już na etapie prowadzonego postępowania o udzielenie zamówienia publicznego, bowiem</w:t>
      </w:r>
      <w:r w:rsidR="0098665D" w:rsidRPr="00502908">
        <w:rPr>
          <w:rFonts w:ascii="Lato" w:hAnsi="Lato" w:cs="Open Sans"/>
          <w:sz w:val="24"/>
          <w:szCs w:val="24"/>
        </w:rPr>
        <w:t xml:space="preserve"> zgodnie z art. 22 ustawy </w:t>
      </w:r>
      <w:r w:rsidRPr="00502908">
        <w:rPr>
          <w:rFonts w:ascii="Lato" w:hAnsi="Lato" w:cs="Open Sans"/>
          <w:sz w:val="24"/>
          <w:szCs w:val="24"/>
        </w:rPr>
        <w:t xml:space="preserve">stanowi on integralną część dokumentacji przetargowej. W związku z tym wszystkie warunki oraz postanowienia umowne są formułowane przez zamawiającego w trakcie czynności związanych z przygotowaniem postępowania. </w:t>
      </w:r>
    </w:p>
    <w:p w14:paraId="572D0A88" w14:textId="37488496" w:rsidR="003D6C49" w:rsidRPr="00502908" w:rsidRDefault="003D6C49" w:rsidP="0098665D">
      <w:pPr>
        <w:spacing w:line="276" w:lineRule="auto"/>
        <w:rPr>
          <w:rFonts w:ascii="Lato" w:hAnsi="Lato" w:cs="Open Sans"/>
          <w:sz w:val="24"/>
          <w:szCs w:val="24"/>
        </w:rPr>
      </w:pPr>
      <w:r w:rsidRPr="00502908">
        <w:rPr>
          <w:rFonts w:ascii="Lato" w:hAnsi="Lato" w:cs="Open Sans"/>
          <w:sz w:val="24"/>
          <w:szCs w:val="24"/>
        </w:rPr>
        <w:t>Zgodnie z brzmieniem art. 41 ust. 1 ukraińskiej ustawy u</w:t>
      </w:r>
      <w:r w:rsidR="005C4C63" w:rsidRPr="00502908">
        <w:rPr>
          <w:rFonts w:ascii="Lato" w:hAnsi="Lato" w:cs="Open Sans"/>
          <w:sz w:val="24"/>
          <w:szCs w:val="24"/>
        </w:rPr>
        <w:t>mowa w sprawie zamówienia publicznego jest zawierana stosownie do norm kodeksu cywilnego oraz kodeksu handlowego Ukrainy z uwzgl</w:t>
      </w:r>
      <w:r w:rsidR="0098665D" w:rsidRPr="00502908">
        <w:rPr>
          <w:rFonts w:ascii="Lato" w:hAnsi="Lato" w:cs="Open Sans"/>
          <w:sz w:val="24"/>
          <w:szCs w:val="24"/>
        </w:rPr>
        <w:t>ędnieniem regulacji ustawy o zamówieniach publicznych</w:t>
      </w:r>
      <w:r w:rsidR="005C4C63" w:rsidRPr="00502908">
        <w:rPr>
          <w:rFonts w:ascii="Lato" w:hAnsi="Lato" w:cs="Open Sans"/>
          <w:sz w:val="24"/>
          <w:szCs w:val="24"/>
        </w:rPr>
        <w:t xml:space="preserve">. </w:t>
      </w:r>
    </w:p>
    <w:p w14:paraId="4CDE77D4" w14:textId="55D17CA0" w:rsidR="005C4C63" w:rsidRPr="00502908" w:rsidRDefault="005C4C63" w:rsidP="0098665D">
      <w:pPr>
        <w:spacing w:line="276" w:lineRule="auto"/>
        <w:rPr>
          <w:rFonts w:ascii="Lato" w:hAnsi="Lato" w:cs="Open Sans"/>
          <w:sz w:val="24"/>
          <w:szCs w:val="24"/>
        </w:rPr>
      </w:pPr>
      <w:r w:rsidRPr="00502908">
        <w:rPr>
          <w:rFonts w:ascii="Lato" w:hAnsi="Lato" w:cs="Open Sans"/>
          <w:sz w:val="24"/>
          <w:szCs w:val="24"/>
        </w:rPr>
        <w:t xml:space="preserve">W tym miejscu należy zaznaczyć, że </w:t>
      </w:r>
      <w:r w:rsidR="003D6C49" w:rsidRPr="00502908">
        <w:rPr>
          <w:rFonts w:ascii="Lato" w:hAnsi="Lato" w:cs="Open Sans"/>
          <w:sz w:val="24"/>
          <w:szCs w:val="24"/>
        </w:rPr>
        <w:t>w oparciu o</w:t>
      </w:r>
      <w:r w:rsidRPr="00502908">
        <w:rPr>
          <w:rFonts w:ascii="Lato" w:hAnsi="Lato" w:cs="Open Sans"/>
          <w:sz w:val="24"/>
          <w:szCs w:val="24"/>
        </w:rPr>
        <w:t xml:space="preserve"> wskazan</w:t>
      </w:r>
      <w:r w:rsidR="003D6C49" w:rsidRPr="00502908">
        <w:rPr>
          <w:rFonts w:ascii="Lato" w:hAnsi="Lato" w:cs="Open Sans"/>
          <w:sz w:val="24"/>
          <w:szCs w:val="24"/>
        </w:rPr>
        <w:t>e</w:t>
      </w:r>
      <w:r w:rsidRPr="00502908">
        <w:rPr>
          <w:rFonts w:ascii="Lato" w:hAnsi="Lato" w:cs="Open Sans"/>
          <w:sz w:val="24"/>
          <w:szCs w:val="24"/>
        </w:rPr>
        <w:t xml:space="preserve"> wyżej ukraiński</w:t>
      </w:r>
      <w:r w:rsidR="003D6C49" w:rsidRPr="00502908">
        <w:rPr>
          <w:rFonts w:ascii="Lato" w:hAnsi="Lato" w:cs="Open Sans"/>
          <w:sz w:val="24"/>
          <w:szCs w:val="24"/>
        </w:rPr>
        <w:t>e</w:t>
      </w:r>
      <w:r w:rsidRPr="00502908">
        <w:rPr>
          <w:rFonts w:ascii="Lato" w:hAnsi="Lato" w:cs="Open Sans"/>
          <w:sz w:val="24"/>
          <w:szCs w:val="24"/>
        </w:rPr>
        <w:t xml:space="preserve"> </w:t>
      </w:r>
      <w:r w:rsidR="00A72BA8" w:rsidRPr="00502908">
        <w:rPr>
          <w:rFonts w:ascii="Lato" w:hAnsi="Lato" w:cs="Open Sans"/>
          <w:sz w:val="24"/>
          <w:szCs w:val="24"/>
        </w:rPr>
        <w:t>regulacje</w:t>
      </w:r>
      <w:r w:rsidRPr="00502908">
        <w:rPr>
          <w:rFonts w:ascii="Lato" w:hAnsi="Lato" w:cs="Open Sans"/>
          <w:sz w:val="24"/>
          <w:szCs w:val="24"/>
        </w:rPr>
        <w:t>, umowa w sprawie zamówienia publicznego obligatoryjnie powinna zawierać następujące istotne elementy:</w:t>
      </w:r>
    </w:p>
    <w:p w14:paraId="396F029D" w14:textId="30F6524C" w:rsidR="005C4C63" w:rsidRPr="00502908" w:rsidRDefault="005C4C63" w:rsidP="0098665D">
      <w:pPr>
        <w:pStyle w:val="rvps2"/>
        <w:numPr>
          <w:ilvl w:val="0"/>
          <w:numId w:val="56"/>
        </w:numPr>
        <w:spacing w:before="0" w:beforeAutospacing="0" w:line="276" w:lineRule="auto"/>
        <w:rPr>
          <w:rFonts w:ascii="Lato" w:hAnsi="Lato" w:cs="Open Sans"/>
        </w:rPr>
      </w:pPr>
      <w:r w:rsidRPr="00502908">
        <w:rPr>
          <w:rFonts w:ascii="Lato" w:hAnsi="Lato" w:cs="Open Sans"/>
        </w:rPr>
        <w:t>warunki dotyczące przedmiotu zawartej umowy;</w:t>
      </w:r>
    </w:p>
    <w:p w14:paraId="02782028" w14:textId="0C28824C" w:rsidR="005C4C63" w:rsidRPr="00502908" w:rsidRDefault="005C4C63" w:rsidP="0098665D">
      <w:pPr>
        <w:pStyle w:val="rvps2"/>
        <w:numPr>
          <w:ilvl w:val="0"/>
          <w:numId w:val="56"/>
        </w:numPr>
        <w:spacing w:line="276" w:lineRule="auto"/>
        <w:rPr>
          <w:rFonts w:ascii="Lato" w:hAnsi="Lato" w:cs="Open Sans"/>
        </w:rPr>
      </w:pPr>
      <w:r w:rsidRPr="00502908">
        <w:rPr>
          <w:rFonts w:ascii="Lato" w:hAnsi="Lato" w:cs="Open Sans"/>
        </w:rPr>
        <w:t>określenie ceny;</w:t>
      </w:r>
    </w:p>
    <w:p w14:paraId="768FBB58" w14:textId="3409EB64" w:rsidR="005C4C63" w:rsidRPr="00502908" w:rsidRDefault="003D6C49" w:rsidP="0098665D">
      <w:pPr>
        <w:pStyle w:val="rvps2"/>
        <w:numPr>
          <w:ilvl w:val="0"/>
          <w:numId w:val="56"/>
        </w:numPr>
        <w:spacing w:line="276" w:lineRule="auto"/>
        <w:rPr>
          <w:rFonts w:ascii="Lato" w:hAnsi="Lato" w:cs="Open Sans"/>
        </w:rPr>
      </w:pPr>
      <w:r w:rsidRPr="00502908">
        <w:rPr>
          <w:rFonts w:ascii="Lato" w:hAnsi="Lato" w:cs="Open Sans"/>
        </w:rPr>
        <w:t xml:space="preserve">określenie </w:t>
      </w:r>
      <w:r w:rsidR="005C4C63" w:rsidRPr="00502908">
        <w:rPr>
          <w:rFonts w:ascii="Lato" w:hAnsi="Lato" w:cs="Open Sans"/>
        </w:rPr>
        <w:t>czas</w:t>
      </w:r>
      <w:r w:rsidRPr="00502908">
        <w:rPr>
          <w:rFonts w:ascii="Lato" w:hAnsi="Lato" w:cs="Open Sans"/>
        </w:rPr>
        <w:t>u</w:t>
      </w:r>
      <w:r w:rsidR="005C4C63" w:rsidRPr="00502908">
        <w:rPr>
          <w:rFonts w:ascii="Lato" w:hAnsi="Lato" w:cs="Open Sans"/>
        </w:rPr>
        <w:t xml:space="preserve"> trwania umowy;</w:t>
      </w:r>
    </w:p>
    <w:p w14:paraId="58767381" w14:textId="799A05C4" w:rsidR="005C4C63" w:rsidRPr="00502908" w:rsidRDefault="005C4C63" w:rsidP="0098665D">
      <w:pPr>
        <w:pStyle w:val="rvps2"/>
        <w:numPr>
          <w:ilvl w:val="0"/>
          <w:numId w:val="56"/>
        </w:numPr>
        <w:spacing w:line="276" w:lineRule="auto"/>
        <w:rPr>
          <w:rFonts w:ascii="Lato" w:hAnsi="Lato" w:cs="Open Sans"/>
        </w:rPr>
      </w:pPr>
      <w:r w:rsidRPr="00502908">
        <w:rPr>
          <w:rFonts w:ascii="Lato" w:hAnsi="Lato" w:cs="Open Sans"/>
        </w:rPr>
        <w:t>warunki określone przepisami prawa jako istotne lub niezbędne dla umów określonego rodzaju, a także wszystkie te warunki co do których na wniosek przynajmniej jednej ze stron musi zostać osiągnięte porozumienie</w:t>
      </w:r>
      <w:r w:rsidRPr="00502908">
        <w:rPr>
          <w:rStyle w:val="Odwoanieprzypisudolnego"/>
          <w:rFonts w:ascii="Lato" w:hAnsi="Lato" w:cs="Open Sans"/>
        </w:rPr>
        <w:footnoteReference w:id="152"/>
      </w:r>
      <w:r w:rsidRPr="00502908">
        <w:rPr>
          <w:rFonts w:ascii="Lato" w:hAnsi="Lato" w:cs="Open Sans"/>
        </w:rPr>
        <w:t>.</w:t>
      </w:r>
    </w:p>
    <w:p w14:paraId="0B206618" w14:textId="0AD75F9F" w:rsidR="000F2B16" w:rsidRPr="00502908" w:rsidRDefault="000F2B16" w:rsidP="0098665D">
      <w:pPr>
        <w:pStyle w:val="rvps2"/>
        <w:spacing w:line="276" w:lineRule="auto"/>
        <w:rPr>
          <w:rFonts w:ascii="Lato" w:hAnsi="Lato" w:cs="Open Sans"/>
        </w:rPr>
      </w:pPr>
      <w:r w:rsidRPr="00502908">
        <w:rPr>
          <w:rFonts w:ascii="Lato" w:hAnsi="Lato" w:cs="Open Sans"/>
        </w:rPr>
        <w:t>Dodatkowo w każdym przypadku należy mieć na względzie t</w:t>
      </w:r>
      <w:r w:rsidR="0098665D" w:rsidRPr="00502908">
        <w:rPr>
          <w:rFonts w:ascii="Lato" w:hAnsi="Lato" w:cs="Open Sans"/>
        </w:rPr>
        <w:t>reść art. 41 ust. 4 ustawy OZP</w:t>
      </w:r>
      <w:r w:rsidRPr="00502908">
        <w:rPr>
          <w:rFonts w:ascii="Lato" w:hAnsi="Lato" w:cs="Open Sans"/>
        </w:rPr>
        <w:t>, który stanowi, że warunki umowy o zamówienie publiczne zawieranej ze zwycięzcą postępowania nie mogą różnić się od warunków zaproponowanych przez zwycięzcę w</w:t>
      </w:r>
      <w:r w:rsidR="00597343" w:rsidRPr="00502908">
        <w:rPr>
          <w:rFonts w:ascii="Lato" w:hAnsi="Lato" w:cs="Open Sans"/>
        </w:rPr>
        <w:t> </w:t>
      </w:r>
      <w:r w:rsidRPr="00502908">
        <w:rPr>
          <w:rFonts w:ascii="Lato" w:hAnsi="Lato" w:cs="Open Sans"/>
        </w:rPr>
        <w:t xml:space="preserve">ramach oferty złożonej przez niego </w:t>
      </w:r>
      <w:r w:rsidR="00597343" w:rsidRPr="00502908">
        <w:rPr>
          <w:rFonts w:ascii="Lato" w:hAnsi="Lato" w:cs="Open Sans"/>
        </w:rPr>
        <w:t>w oparciu o</w:t>
      </w:r>
      <w:r w:rsidRPr="00502908">
        <w:rPr>
          <w:rFonts w:ascii="Lato" w:hAnsi="Lato" w:cs="Open Sans"/>
        </w:rPr>
        <w:t xml:space="preserve"> opublikowan</w:t>
      </w:r>
      <w:r w:rsidR="00597343" w:rsidRPr="00502908">
        <w:rPr>
          <w:rFonts w:ascii="Lato" w:hAnsi="Lato" w:cs="Open Sans"/>
        </w:rPr>
        <w:t>ą</w:t>
      </w:r>
      <w:r w:rsidRPr="00502908">
        <w:rPr>
          <w:rFonts w:ascii="Lato" w:hAnsi="Lato" w:cs="Open Sans"/>
        </w:rPr>
        <w:t xml:space="preserve"> dokumentacj</w:t>
      </w:r>
      <w:r w:rsidR="00597343" w:rsidRPr="00502908">
        <w:rPr>
          <w:rFonts w:ascii="Lato" w:hAnsi="Lato" w:cs="Open Sans"/>
        </w:rPr>
        <w:t>ę</w:t>
      </w:r>
      <w:r w:rsidRPr="00502908">
        <w:rPr>
          <w:rFonts w:ascii="Lato" w:hAnsi="Lato" w:cs="Open Sans"/>
        </w:rPr>
        <w:t xml:space="preserve"> przetargow</w:t>
      </w:r>
      <w:r w:rsidR="00597343" w:rsidRPr="00502908">
        <w:rPr>
          <w:rFonts w:ascii="Lato" w:hAnsi="Lato" w:cs="Open Sans"/>
        </w:rPr>
        <w:t>ą,</w:t>
      </w:r>
      <w:r w:rsidRPr="00502908">
        <w:rPr>
          <w:rFonts w:ascii="Lato" w:hAnsi="Lato" w:cs="Open Sans"/>
        </w:rPr>
        <w:t xml:space="preserve"> z wyjątkiem dwóch sytuacji: pierwszą z nich jest ustalenie pieniężnego ekwiwalentu zobowiązania w walucie obcej, natomiast drugą przeliczanie ceny w wyniku przeprowadzonej aukcji elektronicznej </w:t>
      </w:r>
      <w:r w:rsidR="001A5363" w:rsidRPr="00502908">
        <w:rPr>
          <w:rFonts w:ascii="Lato" w:hAnsi="Lato" w:cs="Open Sans"/>
        </w:rPr>
        <w:t xml:space="preserve">bez zmniejszania zakresu zamówienia. </w:t>
      </w:r>
    </w:p>
    <w:p w14:paraId="1D3DF0EA" w14:textId="7A2786D5" w:rsidR="002D7D89" w:rsidRPr="009862F3" w:rsidRDefault="002D7D89" w:rsidP="009862F3">
      <w:pPr>
        <w:pStyle w:val="Nagwek3"/>
        <w:spacing w:line="276" w:lineRule="auto"/>
        <w:rPr>
          <w:rFonts w:ascii="Lato" w:hAnsi="Lato" w:cs="Open Sans"/>
          <w:sz w:val="24"/>
          <w:lang w:val="pl-PL"/>
        </w:rPr>
      </w:pPr>
      <w:bookmarkStart w:id="160" w:name="_Toc170689282"/>
      <w:r w:rsidRPr="009862F3">
        <w:rPr>
          <w:rFonts w:ascii="Lato" w:hAnsi="Lato" w:cs="Open Sans"/>
          <w:sz w:val="24"/>
          <w:lang w:val="pl-PL"/>
        </w:rPr>
        <w:lastRenderedPageBreak/>
        <w:t>3.</w:t>
      </w:r>
      <w:r w:rsidR="005F54EC">
        <w:rPr>
          <w:rFonts w:ascii="Lato" w:hAnsi="Lato" w:cs="Open Sans"/>
          <w:sz w:val="24"/>
          <w:lang w:val="pl-PL"/>
        </w:rPr>
        <w:t>7</w:t>
      </w:r>
      <w:r w:rsidRPr="009862F3">
        <w:rPr>
          <w:rFonts w:ascii="Lato" w:hAnsi="Lato" w:cs="Open Sans"/>
          <w:sz w:val="24"/>
          <w:lang w:val="pl-PL"/>
        </w:rPr>
        <w:t>.2. Zabezpieczenie wykonania umowy</w:t>
      </w:r>
      <w:bookmarkEnd w:id="160"/>
      <w:r w:rsidRPr="009862F3">
        <w:rPr>
          <w:rFonts w:ascii="Lato" w:hAnsi="Lato" w:cs="Open Sans"/>
          <w:sz w:val="24"/>
          <w:lang w:val="pl-PL"/>
        </w:rPr>
        <w:t xml:space="preserve"> </w:t>
      </w:r>
    </w:p>
    <w:p w14:paraId="0097AAAA" w14:textId="56F1E69D" w:rsidR="001270EA" w:rsidRPr="00502908" w:rsidRDefault="0098665D" w:rsidP="0098665D">
      <w:pPr>
        <w:spacing w:line="276" w:lineRule="auto"/>
        <w:rPr>
          <w:rFonts w:ascii="Lato" w:hAnsi="Lato" w:cs="Open Sans"/>
          <w:sz w:val="24"/>
          <w:szCs w:val="24"/>
        </w:rPr>
      </w:pPr>
      <w:r w:rsidRPr="00502908">
        <w:rPr>
          <w:rFonts w:ascii="Lato" w:hAnsi="Lato" w:cs="Open Sans"/>
          <w:sz w:val="24"/>
          <w:szCs w:val="24"/>
        </w:rPr>
        <w:t xml:space="preserve">Przepisy art. 27 ustawy OZP </w:t>
      </w:r>
      <w:r w:rsidR="001270EA" w:rsidRPr="00502908">
        <w:rPr>
          <w:rFonts w:ascii="Lato" w:hAnsi="Lato" w:cs="Open Sans"/>
          <w:sz w:val="24"/>
          <w:szCs w:val="24"/>
        </w:rPr>
        <w:t>regulują kwestie związane z zabezpieczeniem wykonania umowy w sprawie zamówienia publicznego</w:t>
      </w:r>
      <w:r w:rsidRPr="00502908">
        <w:rPr>
          <w:rFonts w:ascii="Lato" w:hAnsi="Lato" w:cs="Open Sans"/>
          <w:sz w:val="24"/>
          <w:szCs w:val="24"/>
        </w:rPr>
        <w:t xml:space="preserve"> (ukr. </w:t>
      </w:r>
      <w:proofErr w:type="spellStart"/>
      <w:r w:rsidR="006826C7" w:rsidRPr="00502908">
        <w:rPr>
          <w:rStyle w:val="rvts0"/>
          <w:rFonts w:ascii="Lato" w:hAnsi="Lato"/>
          <w:sz w:val="24"/>
          <w:szCs w:val="24"/>
        </w:rPr>
        <w:t>забезпечення</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виконання</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договору</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про</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закупівлю</w:t>
      </w:r>
      <w:proofErr w:type="spellEnd"/>
      <w:r w:rsidR="006826C7" w:rsidRPr="00502908">
        <w:rPr>
          <w:rFonts w:ascii="Lato" w:hAnsi="Lato" w:cs="Open Sans"/>
          <w:sz w:val="24"/>
          <w:szCs w:val="24"/>
        </w:rPr>
        <w:t>)</w:t>
      </w:r>
      <w:r w:rsidR="001270EA" w:rsidRPr="00502908">
        <w:rPr>
          <w:rFonts w:ascii="Lato" w:hAnsi="Lato" w:cs="Open Sans"/>
          <w:sz w:val="24"/>
          <w:szCs w:val="24"/>
        </w:rPr>
        <w:t>. Ukraiński prawodawca stanowi, że zamawiający ma prawo wymagać od zwycięzcy postępowania o udzielenie zamówienia/procedury uproszczonej wniesienia, nie później niż do daty zawarcia umowy</w:t>
      </w:r>
      <w:r w:rsidR="00C236ED" w:rsidRPr="00502908">
        <w:rPr>
          <w:rFonts w:ascii="Lato" w:hAnsi="Lato" w:cs="Open Sans"/>
          <w:sz w:val="24"/>
          <w:szCs w:val="24"/>
        </w:rPr>
        <w:t>,</w:t>
      </w:r>
      <w:r w:rsidR="001270EA" w:rsidRPr="00502908">
        <w:rPr>
          <w:rFonts w:ascii="Lato" w:hAnsi="Lato" w:cs="Open Sans"/>
          <w:sz w:val="24"/>
          <w:szCs w:val="24"/>
        </w:rPr>
        <w:t xml:space="preserve"> stosownego zabezpieczenia jej wykonania, jeżeli taki wymóg został </w:t>
      </w:r>
      <w:r w:rsidR="008D2F73" w:rsidRPr="00502908">
        <w:rPr>
          <w:rFonts w:ascii="Lato" w:hAnsi="Lato" w:cs="Open Sans"/>
          <w:sz w:val="24"/>
          <w:szCs w:val="24"/>
        </w:rPr>
        <w:t xml:space="preserve">uprzednio </w:t>
      </w:r>
      <w:r w:rsidR="001270EA" w:rsidRPr="00502908">
        <w:rPr>
          <w:rFonts w:ascii="Lato" w:hAnsi="Lato" w:cs="Open Sans"/>
          <w:sz w:val="24"/>
          <w:szCs w:val="24"/>
        </w:rPr>
        <w:t>przewidziany w</w:t>
      </w:r>
      <w:r w:rsidR="008D2F73" w:rsidRPr="00502908">
        <w:rPr>
          <w:rFonts w:ascii="Lato" w:hAnsi="Lato" w:cs="Open Sans"/>
          <w:sz w:val="24"/>
          <w:szCs w:val="24"/>
        </w:rPr>
        <w:t> </w:t>
      </w:r>
      <w:r w:rsidR="001270EA" w:rsidRPr="00502908">
        <w:rPr>
          <w:rFonts w:ascii="Lato" w:hAnsi="Lato" w:cs="Open Sans"/>
          <w:sz w:val="24"/>
          <w:szCs w:val="24"/>
        </w:rPr>
        <w:t>dokumentacji przetargowej lub ogłoszeniu o zamówieniu udzielanym w</w:t>
      </w:r>
      <w:r w:rsidR="008D2F73" w:rsidRPr="00502908">
        <w:rPr>
          <w:rFonts w:ascii="Lato" w:hAnsi="Lato" w:cs="Open Sans"/>
          <w:sz w:val="24"/>
          <w:szCs w:val="24"/>
        </w:rPr>
        <w:t> </w:t>
      </w:r>
      <w:r w:rsidR="001270EA" w:rsidRPr="00502908">
        <w:rPr>
          <w:rFonts w:ascii="Lato" w:hAnsi="Lato" w:cs="Open Sans"/>
          <w:sz w:val="24"/>
          <w:szCs w:val="24"/>
        </w:rPr>
        <w:t xml:space="preserve">trybie procedury uproszczonej. </w:t>
      </w:r>
    </w:p>
    <w:p w14:paraId="363473BE" w14:textId="6AA541F0" w:rsidR="008D2F73" w:rsidRPr="009862F3" w:rsidRDefault="008D2F73" w:rsidP="0098665D">
      <w:pPr>
        <w:spacing w:line="276" w:lineRule="auto"/>
        <w:rPr>
          <w:rFonts w:ascii="Lato" w:hAnsi="Lato" w:cs="Open Sans"/>
          <w:sz w:val="24"/>
          <w:szCs w:val="24"/>
        </w:rPr>
      </w:pPr>
      <w:r w:rsidRPr="00502908">
        <w:rPr>
          <w:rFonts w:ascii="Lato" w:hAnsi="Lato" w:cs="Open Sans"/>
          <w:sz w:val="24"/>
          <w:szCs w:val="24"/>
        </w:rPr>
        <w:t>W odróżnieniu od instytucji wadium</w:t>
      </w:r>
      <w:r w:rsidR="0098665D" w:rsidRPr="00502908">
        <w:rPr>
          <w:rFonts w:ascii="Lato" w:hAnsi="Lato" w:cs="Open Sans"/>
          <w:sz w:val="24"/>
          <w:szCs w:val="24"/>
        </w:rPr>
        <w:t xml:space="preserve">, ukraińska ustawa </w:t>
      </w:r>
      <w:r w:rsidRPr="00502908">
        <w:rPr>
          <w:rFonts w:ascii="Lato" w:hAnsi="Lato" w:cs="Open Sans"/>
          <w:sz w:val="24"/>
          <w:szCs w:val="24"/>
        </w:rPr>
        <w:t>nie określa sposobu ani charakteru wnoszonego zabezpieczenia, stąd też zamawiający może wymagać zabezpieczenia w</w:t>
      </w:r>
      <w:r w:rsidR="00577459" w:rsidRPr="00502908">
        <w:rPr>
          <w:rFonts w:ascii="Lato" w:hAnsi="Lato" w:cs="Open Sans"/>
          <w:sz w:val="24"/>
          <w:szCs w:val="24"/>
        </w:rPr>
        <w:t> </w:t>
      </w:r>
      <w:r w:rsidRPr="00502908">
        <w:rPr>
          <w:rFonts w:ascii="Lato" w:hAnsi="Lato" w:cs="Open Sans"/>
          <w:sz w:val="24"/>
          <w:szCs w:val="24"/>
        </w:rPr>
        <w:t>dowolnej</w:t>
      </w:r>
      <w:r w:rsidRPr="009862F3">
        <w:rPr>
          <w:rFonts w:ascii="Lato" w:hAnsi="Lato" w:cs="Open Sans"/>
          <w:sz w:val="24"/>
          <w:szCs w:val="24"/>
        </w:rPr>
        <w:t>, wybranej przez siebie formie, np. depozytu, gwarancji bankowej, weksla, poręczenia, i</w:t>
      </w:r>
      <w:r w:rsidR="00E427FF" w:rsidRPr="009862F3">
        <w:rPr>
          <w:rFonts w:ascii="Lato" w:hAnsi="Lato" w:cs="Open Sans"/>
          <w:sz w:val="24"/>
          <w:szCs w:val="24"/>
        </w:rPr>
        <w:t xml:space="preserve"> innych</w:t>
      </w:r>
      <w:r w:rsidR="00557C92" w:rsidRPr="009862F3">
        <w:rPr>
          <w:rStyle w:val="Odwoanieprzypisudolnego"/>
          <w:rFonts w:ascii="Lato" w:hAnsi="Lato" w:cs="Open Sans"/>
          <w:sz w:val="24"/>
          <w:szCs w:val="24"/>
        </w:rPr>
        <w:footnoteReference w:id="153"/>
      </w:r>
      <w:r w:rsidRPr="009862F3">
        <w:rPr>
          <w:rFonts w:ascii="Lato" w:hAnsi="Lato" w:cs="Open Sans"/>
          <w:sz w:val="24"/>
          <w:szCs w:val="24"/>
        </w:rPr>
        <w:t xml:space="preserve">. </w:t>
      </w:r>
    </w:p>
    <w:p w14:paraId="061D5192" w14:textId="76CC31B9" w:rsidR="00557C92" w:rsidRPr="009862F3" w:rsidRDefault="00557C92" w:rsidP="0098665D">
      <w:pPr>
        <w:spacing w:line="276" w:lineRule="auto"/>
        <w:rPr>
          <w:rFonts w:ascii="Lato" w:hAnsi="Lato" w:cs="Open Sans"/>
          <w:sz w:val="24"/>
          <w:szCs w:val="24"/>
        </w:rPr>
      </w:pPr>
      <w:r w:rsidRPr="009862F3">
        <w:rPr>
          <w:rFonts w:ascii="Lato" w:hAnsi="Lato" w:cs="Open Sans"/>
          <w:sz w:val="24"/>
          <w:szCs w:val="24"/>
        </w:rPr>
        <w:t xml:space="preserve">Z powyższego wynika, że jeżeli zamawiający wymaga wniesienia zabezpieczenia wykonania zobowiązań umownych wynikających z umowy w sprawie zamówienia publicznego, to wówczas dokumentacja przetargowa określać warunki i okoliczności związane z dokonaniem tej czynności. Dodatkowo informacja o zabezpieczeniu wykonania umowy powinna zawierać się także w treści samej umowy. Biorąc pod uwagę, że wniesienie zabezpieczenia jest czynnością ściśle związana z zawarciem umowy, jej dokonanie następuje poza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FF5712" w:rsidRPr="009862F3">
        <w:rPr>
          <w:rStyle w:val="Odwoanieprzypisudolnego"/>
          <w:rFonts w:ascii="Lato" w:hAnsi="Lato" w:cs="Open Sans"/>
          <w:sz w:val="24"/>
          <w:szCs w:val="24"/>
        </w:rPr>
        <w:footnoteReference w:id="154"/>
      </w:r>
      <w:r w:rsidRPr="009862F3">
        <w:rPr>
          <w:rFonts w:ascii="Lato" w:hAnsi="Lato" w:cs="Open Sans"/>
          <w:sz w:val="24"/>
          <w:szCs w:val="24"/>
        </w:rPr>
        <w:t>.</w:t>
      </w:r>
    </w:p>
    <w:p w14:paraId="01C8D54B" w14:textId="77777777" w:rsidR="00FF5712" w:rsidRPr="009862F3" w:rsidRDefault="00557C92" w:rsidP="0098665D">
      <w:pPr>
        <w:spacing w:line="276" w:lineRule="auto"/>
        <w:rPr>
          <w:rFonts w:ascii="Lato" w:hAnsi="Lato" w:cs="Open Sans"/>
          <w:sz w:val="24"/>
          <w:szCs w:val="24"/>
        </w:rPr>
      </w:pPr>
      <w:r w:rsidRPr="009862F3">
        <w:rPr>
          <w:rFonts w:ascii="Lato" w:hAnsi="Lato" w:cs="Open Sans"/>
          <w:sz w:val="24"/>
          <w:szCs w:val="24"/>
        </w:rPr>
        <w:t xml:space="preserve">Na podstawie art. 27 ust. 3 ukraińskiej ustawy wysokość zabezpieczenia wykonania umowy nie </w:t>
      </w:r>
      <w:r w:rsidR="00FF5712" w:rsidRPr="009862F3">
        <w:rPr>
          <w:rFonts w:ascii="Lato" w:hAnsi="Lato" w:cs="Open Sans"/>
          <w:sz w:val="24"/>
          <w:szCs w:val="24"/>
        </w:rPr>
        <w:t xml:space="preserve">może przewyższać 5 % jej wartości. </w:t>
      </w:r>
    </w:p>
    <w:p w14:paraId="1584DF63" w14:textId="1D61EB37" w:rsidR="00557C92" w:rsidRPr="009862F3" w:rsidRDefault="00FF5712" w:rsidP="0098665D">
      <w:pPr>
        <w:spacing w:line="276" w:lineRule="auto"/>
        <w:rPr>
          <w:rFonts w:ascii="Lato" w:hAnsi="Lato" w:cs="Open Sans"/>
          <w:sz w:val="24"/>
          <w:szCs w:val="24"/>
        </w:rPr>
      </w:pPr>
      <w:r w:rsidRPr="009862F3">
        <w:rPr>
          <w:rFonts w:ascii="Lato" w:hAnsi="Lato" w:cs="Open Sans"/>
          <w:sz w:val="24"/>
          <w:szCs w:val="24"/>
        </w:rPr>
        <w:t xml:space="preserve">Wniesione zabezpieczenie, </w:t>
      </w:r>
      <w:r w:rsidR="006363D3">
        <w:rPr>
          <w:rFonts w:ascii="Lato" w:hAnsi="Lato" w:cs="Open Sans"/>
          <w:sz w:val="24"/>
          <w:szCs w:val="24"/>
        </w:rPr>
        <w:t xml:space="preserve">co </w:t>
      </w:r>
      <w:r w:rsidRPr="009862F3">
        <w:rPr>
          <w:rFonts w:ascii="Lato" w:hAnsi="Lato" w:cs="Open Sans"/>
          <w:sz w:val="24"/>
          <w:szCs w:val="24"/>
        </w:rPr>
        <w:t>do zasady</w:t>
      </w:r>
      <w:r w:rsidR="006363D3">
        <w:rPr>
          <w:rFonts w:ascii="Lato" w:hAnsi="Lato" w:cs="Open Sans"/>
          <w:sz w:val="24"/>
          <w:szCs w:val="24"/>
        </w:rPr>
        <w:t>,</w:t>
      </w:r>
      <w:r w:rsidRPr="009862F3">
        <w:rPr>
          <w:rFonts w:ascii="Lato" w:hAnsi="Lato" w:cs="Open Sans"/>
          <w:sz w:val="24"/>
          <w:szCs w:val="24"/>
        </w:rPr>
        <w:t xml:space="preserve"> podlega zwrotowi w następujących sytuacjach:</w:t>
      </w:r>
    </w:p>
    <w:p w14:paraId="6AA5E450" w14:textId="631A6D25" w:rsidR="00FF5712" w:rsidRPr="009862F3" w:rsidRDefault="006A539D" w:rsidP="0098665D">
      <w:pPr>
        <w:pStyle w:val="Akapitzlist"/>
        <w:numPr>
          <w:ilvl w:val="0"/>
          <w:numId w:val="59"/>
        </w:numPr>
        <w:spacing w:line="276" w:lineRule="auto"/>
        <w:rPr>
          <w:rFonts w:ascii="Lato" w:hAnsi="Lato" w:cs="Open Sans"/>
          <w:sz w:val="24"/>
          <w:szCs w:val="24"/>
        </w:rPr>
      </w:pPr>
      <w:r w:rsidRPr="009862F3">
        <w:rPr>
          <w:rFonts w:ascii="Lato" w:hAnsi="Lato" w:cs="Open Sans"/>
          <w:sz w:val="24"/>
          <w:szCs w:val="24"/>
        </w:rPr>
        <w:t>po wykonaniu zamówienia przez zwycięzcę;</w:t>
      </w:r>
    </w:p>
    <w:p w14:paraId="53F69F8E" w14:textId="0D9D35D5" w:rsidR="006A539D" w:rsidRPr="009862F3" w:rsidRDefault="006A539D" w:rsidP="0098665D">
      <w:pPr>
        <w:pStyle w:val="Akapitzlist"/>
        <w:numPr>
          <w:ilvl w:val="0"/>
          <w:numId w:val="59"/>
        </w:numPr>
        <w:spacing w:line="276" w:lineRule="auto"/>
        <w:rPr>
          <w:rFonts w:ascii="Lato" w:hAnsi="Lato" w:cs="Open Sans"/>
          <w:sz w:val="24"/>
          <w:szCs w:val="24"/>
        </w:rPr>
      </w:pPr>
      <w:r w:rsidRPr="009862F3">
        <w:rPr>
          <w:rFonts w:ascii="Lato" w:hAnsi="Lato" w:cs="Open Sans"/>
          <w:sz w:val="24"/>
          <w:szCs w:val="24"/>
        </w:rPr>
        <w:t>na podstawie orzeczenia sądu o zwrocie zabezpieczenia w przypadku stwierdzenia nieważności wyników postępowania albo nieważności umowy;</w:t>
      </w:r>
    </w:p>
    <w:p w14:paraId="16737F7F" w14:textId="3B0A2447" w:rsidR="006A539D" w:rsidRPr="009862F3" w:rsidRDefault="006A539D" w:rsidP="0098665D">
      <w:pPr>
        <w:pStyle w:val="Akapitzlist"/>
        <w:numPr>
          <w:ilvl w:val="0"/>
          <w:numId w:val="59"/>
        </w:numPr>
        <w:spacing w:line="276" w:lineRule="auto"/>
        <w:rPr>
          <w:rFonts w:ascii="Lato" w:hAnsi="Lato" w:cs="Open Sans"/>
          <w:sz w:val="24"/>
          <w:szCs w:val="24"/>
        </w:rPr>
      </w:pPr>
      <w:r w:rsidRPr="009862F3">
        <w:rPr>
          <w:rFonts w:ascii="Lato" w:hAnsi="Lato" w:cs="Open Sans"/>
          <w:sz w:val="24"/>
          <w:szCs w:val="24"/>
        </w:rPr>
        <w:t>w przypadku stwierdzenia nieważności umowy na podstawie przesłanek określonych w art. 43 ustawy</w:t>
      </w:r>
      <w:r w:rsidR="008C526C">
        <w:rPr>
          <w:rFonts w:ascii="Lato" w:hAnsi="Lato" w:cs="Open Sans"/>
          <w:sz w:val="24"/>
          <w:szCs w:val="24"/>
        </w:rPr>
        <w:t xml:space="preserve"> OZP</w:t>
      </w:r>
      <w:r w:rsidRPr="009862F3">
        <w:rPr>
          <w:rFonts w:ascii="Lato" w:hAnsi="Lato" w:cs="Open Sans"/>
          <w:sz w:val="24"/>
          <w:szCs w:val="24"/>
        </w:rPr>
        <w:t>;</w:t>
      </w:r>
    </w:p>
    <w:p w14:paraId="6C35D76B" w14:textId="1AD6E828" w:rsidR="00326958" w:rsidRDefault="006A539D" w:rsidP="0098665D">
      <w:pPr>
        <w:pStyle w:val="Akapitzlist"/>
        <w:numPr>
          <w:ilvl w:val="0"/>
          <w:numId w:val="59"/>
        </w:numPr>
        <w:spacing w:line="276" w:lineRule="auto"/>
        <w:rPr>
          <w:rFonts w:ascii="Lato" w:hAnsi="Lato" w:cs="Open Sans"/>
          <w:sz w:val="24"/>
          <w:szCs w:val="24"/>
        </w:rPr>
      </w:pPr>
      <w:r w:rsidRPr="009862F3">
        <w:rPr>
          <w:rFonts w:ascii="Lato" w:hAnsi="Lato" w:cs="Open Sans"/>
          <w:sz w:val="24"/>
          <w:szCs w:val="24"/>
        </w:rPr>
        <w:t>stosownie do warunków określonych w umowie, a</w:t>
      </w:r>
      <w:r w:rsidR="0098665D">
        <w:rPr>
          <w:rFonts w:ascii="Lato" w:hAnsi="Lato" w:cs="Open Sans"/>
          <w:sz w:val="24"/>
          <w:szCs w:val="24"/>
        </w:rPr>
        <w:t>le nie później niż w terminie 5 </w:t>
      </w:r>
      <w:r w:rsidRPr="009862F3">
        <w:rPr>
          <w:rFonts w:ascii="Lato" w:hAnsi="Lato" w:cs="Open Sans"/>
          <w:sz w:val="24"/>
          <w:szCs w:val="24"/>
        </w:rPr>
        <w:t xml:space="preserve">dni </w:t>
      </w:r>
      <w:r w:rsidR="0075262D">
        <w:rPr>
          <w:rFonts w:ascii="Lato" w:hAnsi="Lato" w:cs="Open Sans"/>
          <w:sz w:val="24"/>
          <w:szCs w:val="24"/>
        </w:rPr>
        <w:t>roboczych</w:t>
      </w:r>
      <w:r w:rsidR="0075262D" w:rsidRPr="009862F3">
        <w:rPr>
          <w:rFonts w:ascii="Lato" w:hAnsi="Lato" w:cs="Open Sans"/>
          <w:sz w:val="24"/>
          <w:szCs w:val="24"/>
        </w:rPr>
        <w:t xml:space="preserve"> </w:t>
      </w:r>
      <w:r w:rsidRPr="009862F3">
        <w:rPr>
          <w:rFonts w:ascii="Lato" w:hAnsi="Lato" w:cs="Open Sans"/>
          <w:sz w:val="24"/>
          <w:szCs w:val="24"/>
        </w:rPr>
        <w:t xml:space="preserve">od dnia wystąpienia wskazanej okoliczności stanowiącej podstawę do zwrotu zabezpieczenia. </w:t>
      </w:r>
    </w:p>
    <w:p w14:paraId="4934F48B" w14:textId="77777777" w:rsidR="00577459" w:rsidRPr="009862F3" w:rsidRDefault="00577459" w:rsidP="0098665D">
      <w:pPr>
        <w:pStyle w:val="Akapitzlist"/>
        <w:spacing w:line="276" w:lineRule="auto"/>
        <w:rPr>
          <w:rFonts w:ascii="Lato" w:hAnsi="Lato" w:cs="Open Sans"/>
          <w:sz w:val="24"/>
          <w:szCs w:val="24"/>
        </w:rPr>
      </w:pPr>
    </w:p>
    <w:p w14:paraId="606693E0" w14:textId="44C81712" w:rsidR="003D6C49" w:rsidRPr="009862F3" w:rsidRDefault="003D6C49" w:rsidP="0098665D">
      <w:pPr>
        <w:pStyle w:val="Nagwek3"/>
        <w:spacing w:line="276" w:lineRule="auto"/>
        <w:rPr>
          <w:rFonts w:ascii="Lato" w:hAnsi="Lato" w:cs="Open Sans"/>
          <w:sz w:val="24"/>
          <w:lang w:val="pl-PL"/>
        </w:rPr>
      </w:pPr>
      <w:bookmarkStart w:id="161" w:name="_Toc170689283"/>
      <w:r w:rsidRPr="009862F3">
        <w:rPr>
          <w:rFonts w:ascii="Lato" w:hAnsi="Lato" w:cs="Open Sans"/>
          <w:sz w:val="24"/>
          <w:lang w:val="pl-PL"/>
        </w:rPr>
        <w:lastRenderedPageBreak/>
        <w:t>3.</w:t>
      </w:r>
      <w:r w:rsidR="005F54EC">
        <w:rPr>
          <w:rFonts w:ascii="Lato" w:hAnsi="Lato" w:cs="Open Sans"/>
          <w:sz w:val="24"/>
          <w:lang w:val="pl-PL"/>
        </w:rPr>
        <w:t>7</w:t>
      </w:r>
      <w:r w:rsidRPr="009862F3">
        <w:rPr>
          <w:rFonts w:ascii="Lato" w:hAnsi="Lato" w:cs="Open Sans"/>
          <w:sz w:val="24"/>
          <w:lang w:val="pl-PL"/>
        </w:rPr>
        <w:t>.</w:t>
      </w:r>
      <w:r w:rsidR="002D7D89" w:rsidRPr="009862F3">
        <w:rPr>
          <w:rFonts w:ascii="Lato" w:hAnsi="Lato" w:cs="Open Sans"/>
          <w:sz w:val="24"/>
          <w:lang w:val="pl-PL"/>
        </w:rPr>
        <w:t>3</w:t>
      </w:r>
      <w:r w:rsidRPr="009862F3">
        <w:rPr>
          <w:rFonts w:ascii="Lato" w:hAnsi="Lato" w:cs="Open Sans"/>
          <w:sz w:val="24"/>
          <w:lang w:val="pl-PL"/>
        </w:rPr>
        <w:t>. Zawarcie umowy</w:t>
      </w:r>
      <w:bookmarkEnd w:id="161"/>
      <w:r w:rsidRPr="009862F3">
        <w:rPr>
          <w:rFonts w:ascii="Lato" w:hAnsi="Lato" w:cs="Open Sans"/>
          <w:sz w:val="24"/>
          <w:lang w:val="pl-PL"/>
        </w:rPr>
        <w:t xml:space="preserve"> </w:t>
      </w:r>
    </w:p>
    <w:p w14:paraId="08A98544" w14:textId="434CDBA6" w:rsidR="005C4C63" w:rsidRPr="00502908" w:rsidRDefault="00597343" w:rsidP="0098665D">
      <w:pPr>
        <w:pStyle w:val="rvps2"/>
        <w:spacing w:after="240" w:afterAutospacing="0" w:line="276" w:lineRule="auto"/>
        <w:rPr>
          <w:rFonts w:ascii="Lato" w:hAnsi="Lato" w:cs="Open Sans"/>
        </w:rPr>
      </w:pPr>
      <w:r w:rsidRPr="00502908">
        <w:rPr>
          <w:rFonts w:ascii="Lato" w:hAnsi="Lato" w:cs="Open Sans"/>
        </w:rPr>
        <w:t>Na podstawie art. 41</w:t>
      </w:r>
      <w:r w:rsidR="00FF60D8" w:rsidRPr="00502908">
        <w:rPr>
          <w:rFonts w:ascii="Lato" w:hAnsi="Lato" w:cs="Open Sans"/>
        </w:rPr>
        <w:t xml:space="preserve"> </w:t>
      </w:r>
      <w:r w:rsidR="0098665D" w:rsidRPr="00502908">
        <w:rPr>
          <w:rFonts w:ascii="Lato" w:hAnsi="Lato" w:cs="Open Sans"/>
        </w:rPr>
        <w:t>ust. 2 ustawy OZP</w:t>
      </w:r>
      <w:r w:rsidRPr="00502908">
        <w:rPr>
          <w:rFonts w:ascii="Lato" w:hAnsi="Lato" w:cs="Open Sans"/>
        </w:rPr>
        <w:t xml:space="preserve"> na etapie zawierania umowy </w:t>
      </w:r>
      <w:r w:rsidR="0098665D" w:rsidRPr="00502908">
        <w:rPr>
          <w:rFonts w:ascii="Lato" w:hAnsi="Lato" w:cs="Open Sans"/>
        </w:rPr>
        <w:t>(ukr.</w:t>
      </w:r>
      <w:r w:rsidR="00502908">
        <w:rPr>
          <w:rFonts w:ascii="Lato" w:hAnsi="Lato" w:cs="Open Sans"/>
        </w:rPr>
        <w:t> </w:t>
      </w:r>
      <w:proofErr w:type="spellStart"/>
      <w:r w:rsidR="0098665D" w:rsidRPr="00502908">
        <w:rPr>
          <w:rFonts w:ascii="Lato" w:hAnsi="Lato" w:cs="Calibri"/>
        </w:rPr>
        <w:t>укладання</w:t>
      </w:r>
      <w:proofErr w:type="spellEnd"/>
      <w:r w:rsidR="00502908">
        <w:rPr>
          <w:rFonts w:ascii="Lato" w:hAnsi="Lato" w:cs="Open Sans"/>
        </w:rPr>
        <w:t> </w:t>
      </w:r>
      <w:proofErr w:type="spellStart"/>
      <w:r w:rsidR="0098665D" w:rsidRPr="00502908">
        <w:rPr>
          <w:rFonts w:ascii="Lato" w:hAnsi="Lato" w:cs="Calibri"/>
        </w:rPr>
        <w:t>договору</w:t>
      </w:r>
      <w:proofErr w:type="spellEnd"/>
      <w:r w:rsidR="0098665D" w:rsidRPr="00502908">
        <w:rPr>
          <w:rFonts w:ascii="Lato" w:hAnsi="Lato" w:cs="Open Sans"/>
        </w:rPr>
        <w:t xml:space="preserve"> </w:t>
      </w:r>
      <w:proofErr w:type="spellStart"/>
      <w:r w:rsidR="0098665D" w:rsidRPr="00502908">
        <w:rPr>
          <w:rFonts w:ascii="Lato" w:hAnsi="Lato" w:cs="Calibri"/>
        </w:rPr>
        <w:t>про</w:t>
      </w:r>
      <w:proofErr w:type="spellEnd"/>
      <w:r w:rsidR="0098665D" w:rsidRPr="00502908">
        <w:rPr>
          <w:rFonts w:ascii="Lato" w:hAnsi="Lato" w:cs="Open Sans"/>
        </w:rPr>
        <w:t xml:space="preserve"> </w:t>
      </w:r>
      <w:proofErr w:type="spellStart"/>
      <w:r w:rsidR="0098665D" w:rsidRPr="00502908">
        <w:rPr>
          <w:rFonts w:ascii="Lato" w:hAnsi="Lato" w:cs="Calibri"/>
        </w:rPr>
        <w:t>закупівлю</w:t>
      </w:r>
      <w:proofErr w:type="spellEnd"/>
      <w:r w:rsidR="0098665D" w:rsidRPr="00502908">
        <w:rPr>
          <w:rFonts w:ascii="Lato" w:hAnsi="Lato" w:cs="Open Sans"/>
        </w:rPr>
        <w:t xml:space="preserve">) </w:t>
      </w:r>
      <w:r w:rsidRPr="00502908">
        <w:rPr>
          <w:rFonts w:ascii="Lato" w:hAnsi="Lato" w:cs="Open Sans"/>
        </w:rPr>
        <w:t>zwycięzca postępowania powinien doręczyć zamawiającemu:</w:t>
      </w:r>
    </w:p>
    <w:p w14:paraId="68DE0EEE" w14:textId="2DC75418" w:rsidR="00597343" w:rsidRPr="00502908" w:rsidRDefault="00597343" w:rsidP="0098665D">
      <w:pPr>
        <w:pStyle w:val="rvps2"/>
        <w:numPr>
          <w:ilvl w:val="0"/>
          <w:numId w:val="58"/>
        </w:numPr>
        <w:spacing w:before="0" w:beforeAutospacing="0" w:line="276" w:lineRule="auto"/>
        <w:rPr>
          <w:rFonts w:ascii="Lato" w:hAnsi="Lato" w:cs="Open Sans"/>
        </w:rPr>
      </w:pPr>
      <w:r w:rsidRPr="00502908">
        <w:rPr>
          <w:rFonts w:ascii="Lato" w:hAnsi="Lato" w:cs="Open Sans"/>
        </w:rPr>
        <w:t>odpowiednią informację dotycząca prawa do podpisania umowy w sprawie zamówienia publicznego;</w:t>
      </w:r>
    </w:p>
    <w:p w14:paraId="6479D8D3" w14:textId="77777777" w:rsidR="0073280D" w:rsidRPr="00502908" w:rsidRDefault="00597343" w:rsidP="0098665D">
      <w:pPr>
        <w:pStyle w:val="rvps2"/>
        <w:numPr>
          <w:ilvl w:val="0"/>
          <w:numId w:val="58"/>
        </w:numPr>
        <w:spacing w:line="276" w:lineRule="auto"/>
        <w:rPr>
          <w:rFonts w:ascii="Lato" w:hAnsi="Lato" w:cs="Open Sans"/>
        </w:rPr>
      </w:pPr>
      <w:r w:rsidRPr="00502908">
        <w:rPr>
          <w:rFonts w:ascii="Lato" w:hAnsi="Lato" w:cs="Open Sans"/>
        </w:rPr>
        <w:t xml:space="preserve">kopię licencji lub </w:t>
      </w:r>
      <w:r w:rsidR="004C5583" w:rsidRPr="00502908">
        <w:rPr>
          <w:rFonts w:ascii="Lato" w:hAnsi="Lato" w:cs="Open Sans"/>
        </w:rPr>
        <w:t>albo innego dokumentu zezwalającego na prowadzenie określonego typu działalności gospodarczej, jeżeli otrzymanie takiej licencji lub zezwolenia zostało przewidziane przepisami prawa i w sytuacji kiedy taki wymóg został ustanowiony przez zamawiającego.</w:t>
      </w:r>
    </w:p>
    <w:p w14:paraId="15547DA3" w14:textId="088FC2F7" w:rsidR="00A15BEE" w:rsidRPr="00502908" w:rsidRDefault="005428DF" w:rsidP="0098665D">
      <w:pPr>
        <w:spacing w:line="276" w:lineRule="auto"/>
        <w:rPr>
          <w:rFonts w:ascii="Lato" w:hAnsi="Lato" w:cs="Open Sans"/>
          <w:sz w:val="24"/>
          <w:szCs w:val="24"/>
        </w:rPr>
      </w:pPr>
      <w:r w:rsidRPr="00502908">
        <w:rPr>
          <w:rFonts w:ascii="Lato" w:hAnsi="Lato" w:cs="Open Sans"/>
          <w:sz w:val="24"/>
          <w:szCs w:val="24"/>
        </w:rPr>
        <w:t xml:space="preserve">W przypadku kiedy zwycięzcą postępowania </w:t>
      </w:r>
      <w:r w:rsidR="00577459" w:rsidRPr="00502908">
        <w:rPr>
          <w:rFonts w:ascii="Lato" w:hAnsi="Lato" w:cs="Open Sans"/>
          <w:sz w:val="24"/>
          <w:szCs w:val="24"/>
        </w:rPr>
        <w:t>zostało</w:t>
      </w:r>
      <w:r w:rsidRPr="00502908">
        <w:rPr>
          <w:rFonts w:ascii="Lato" w:hAnsi="Lato" w:cs="Open Sans"/>
          <w:sz w:val="24"/>
          <w:szCs w:val="24"/>
        </w:rPr>
        <w:t xml:space="preserve"> </w:t>
      </w:r>
      <w:r w:rsidR="00134F90" w:rsidRPr="00502908">
        <w:rPr>
          <w:rFonts w:ascii="Lato" w:hAnsi="Lato" w:cs="Open Sans"/>
          <w:sz w:val="24"/>
          <w:szCs w:val="24"/>
        </w:rPr>
        <w:t>konsorcjum wykonawców</w:t>
      </w:r>
      <w:r w:rsidRPr="00502908">
        <w:rPr>
          <w:rFonts w:ascii="Lato" w:hAnsi="Lato" w:cs="Open Sans"/>
          <w:sz w:val="24"/>
          <w:szCs w:val="24"/>
        </w:rPr>
        <w:t xml:space="preserve">, wówczas </w:t>
      </w:r>
      <w:r w:rsidR="00DC2C1A" w:rsidRPr="00502908">
        <w:rPr>
          <w:rFonts w:ascii="Lato" w:hAnsi="Lato" w:cs="Open Sans"/>
          <w:sz w:val="24"/>
          <w:szCs w:val="24"/>
        </w:rPr>
        <w:t>wystarczy doręczenie kopii albo innego dokumentu przez jednego z</w:t>
      </w:r>
      <w:r w:rsidR="00502908">
        <w:rPr>
          <w:rFonts w:ascii="Lato" w:hAnsi="Lato" w:cs="Open Sans"/>
          <w:sz w:val="24"/>
          <w:szCs w:val="24"/>
        </w:rPr>
        <w:t> </w:t>
      </w:r>
      <w:r w:rsidR="00DC2C1A" w:rsidRPr="00502908">
        <w:rPr>
          <w:rFonts w:ascii="Lato" w:hAnsi="Lato" w:cs="Open Sans"/>
          <w:sz w:val="24"/>
          <w:szCs w:val="24"/>
        </w:rPr>
        <w:t xml:space="preserve">członków </w:t>
      </w:r>
      <w:r w:rsidR="00134F90" w:rsidRPr="00502908">
        <w:rPr>
          <w:rFonts w:ascii="Lato" w:hAnsi="Lato" w:cs="Open Sans"/>
          <w:sz w:val="24"/>
          <w:szCs w:val="24"/>
        </w:rPr>
        <w:t>konsorcjum</w:t>
      </w:r>
      <w:r w:rsidR="00DC2C1A" w:rsidRPr="00502908">
        <w:rPr>
          <w:rFonts w:ascii="Lato" w:hAnsi="Lato" w:cs="Open Sans"/>
          <w:sz w:val="24"/>
          <w:szCs w:val="24"/>
        </w:rPr>
        <w:t>.</w:t>
      </w:r>
    </w:p>
    <w:p w14:paraId="4FADF1C3" w14:textId="129C843D" w:rsidR="005E0B8D" w:rsidRPr="00577459" w:rsidRDefault="004C5583" w:rsidP="0098665D">
      <w:pPr>
        <w:spacing w:line="276" w:lineRule="auto"/>
        <w:rPr>
          <w:rFonts w:ascii="Lato" w:hAnsi="Lato" w:cs="Open Sans"/>
          <w:sz w:val="24"/>
          <w:szCs w:val="24"/>
        </w:rPr>
      </w:pPr>
      <w:r w:rsidRPr="00502908">
        <w:rPr>
          <w:rFonts w:ascii="Lato" w:hAnsi="Lato" w:cs="Open Sans"/>
          <w:sz w:val="24"/>
          <w:szCs w:val="24"/>
        </w:rPr>
        <w:t>Przepisy ustawy nie precyzują formy, w jakiej zamawiający żąda wskazanych wyżej dokumentów, wobec czego zależy</w:t>
      </w:r>
      <w:r w:rsidRPr="009862F3">
        <w:rPr>
          <w:rFonts w:ascii="Lato" w:hAnsi="Lato" w:cs="Open Sans"/>
          <w:sz w:val="24"/>
          <w:szCs w:val="24"/>
        </w:rPr>
        <w:t xml:space="preserve"> to od jego swobodnego uznania. </w:t>
      </w:r>
      <w:r w:rsidR="004131F1" w:rsidRPr="009862F3">
        <w:rPr>
          <w:rFonts w:ascii="Lato" w:hAnsi="Lato" w:cs="Open Sans"/>
          <w:sz w:val="24"/>
          <w:szCs w:val="24"/>
        </w:rPr>
        <w:t>Przykładowo, z</w:t>
      </w:r>
      <w:r w:rsidRPr="009862F3">
        <w:rPr>
          <w:rFonts w:ascii="Lato" w:hAnsi="Lato" w:cs="Open Sans"/>
          <w:sz w:val="24"/>
          <w:szCs w:val="24"/>
        </w:rPr>
        <w:t>amawiający ma prawo wymagać ich w formie papierowej w trakcie uzgadniania warunkó</w:t>
      </w:r>
      <w:r w:rsidR="004131F1" w:rsidRPr="009862F3">
        <w:rPr>
          <w:rFonts w:ascii="Lato" w:hAnsi="Lato" w:cs="Open Sans"/>
          <w:sz w:val="24"/>
          <w:szCs w:val="24"/>
        </w:rPr>
        <w:t>w i podpisywania umowy, może również zwrócić się do wykonawcy o</w:t>
      </w:r>
      <w:r w:rsidR="00577459">
        <w:rPr>
          <w:rFonts w:ascii="Lato" w:hAnsi="Lato" w:cs="Open Sans"/>
          <w:sz w:val="24"/>
          <w:szCs w:val="24"/>
        </w:rPr>
        <w:t> </w:t>
      </w:r>
      <w:r w:rsidR="004131F1" w:rsidRPr="009862F3">
        <w:rPr>
          <w:rFonts w:ascii="Lato" w:hAnsi="Lato" w:cs="Open Sans"/>
          <w:sz w:val="24"/>
          <w:szCs w:val="24"/>
        </w:rPr>
        <w:t xml:space="preserve">dokumenty elektroniczne (bez korzystania z systemu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131F1" w:rsidRPr="009862F3">
        <w:rPr>
          <w:rFonts w:ascii="Lato" w:hAnsi="Lato" w:cs="Open Sans"/>
          <w:sz w:val="24"/>
          <w:szCs w:val="24"/>
        </w:rPr>
        <w:t>)</w:t>
      </w:r>
      <w:r w:rsidR="00D93788">
        <w:rPr>
          <w:rFonts w:ascii="Lato" w:hAnsi="Lato" w:cs="Open Sans"/>
          <w:sz w:val="24"/>
          <w:szCs w:val="24"/>
        </w:rPr>
        <w:t>,</w:t>
      </w:r>
      <w:r w:rsidR="004131F1" w:rsidRPr="009862F3">
        <w:rPr>
          <w:rFonts w:ascii="Lato" w:hAnsi="Lato" w:cs="Open Sans"/>
          <w:sz w:val="24"/>
          <w:szCs w:val="24"/>
        </w:rPr>
        <w:t xml:space="preserve"> jeżeli wskazane wyżej czynności  odbywają się w reżimie </w:t>
      </w:r>
      <w:r w:rsidR="004131F1" w:rsidRPr="009862F3">
        <w:rPr>
          <w:rFonts w:ascii="Lato" w:hAnsi="Lato" w:cs="Open Sans"/>
          <w:i/>
          <w:iCs/>
          <w:sz w:val="24"/>
          <w:szCs w:val="24"/>
        </w:rPr>
        <w:t>online</w:t>
      </w:r>
      <w:r w:rsidR="004131F1" w:rsidRPr="009862F3">
        <w:rPr>
          <w:rStyle w:val="Odwoanieprzypisudolnego"/>
          <w:rFonts w:ascii="Lato" w:hAnsi="Lato" w:cs="Open Sans"/>
          <w:sz w:val="24"/>
          <w:szCs w:val="24"/>
        </w:rPr>
        <w:footnoteReference w:id="155"/>
      </w:r>
      <w:r w:rsidR="004131F1" w:rsidRPr="009862F3">
        <w:rPr>
          <w:rFonts w:ascii="Lato" w:hAnsi="Lato" w:cs="Open Sans"/>
          <w:sz w:val="24"/>
          <w:szCs w:val="24"/>
        </w:rPr>
        <w:t>.</w:t>
      </w:r>
    </w:p>
    <w:p w14:paraId="309C17FD" w14:textId="4520DE32" w:rsidR="00B327D3" w:rsidRPr="009862F3" w:rsidRDefault="00B327D3" w:rsidP="0098665D">
      <w:pPr>
        <w:pStyle w:val="Nagwek3"/>
        <w:spacing w:before="0" w:line="276" w:lineRule="auto"/>
        <w:rPr>
          <w:rFonts w:ascii="Lato" w:hAnsi="Lato" w:cs="Open Sans"/>
          <w:sz w:val="24"/>
          <w:lang w:val="pl-PL"/>
        </w:rPr>
      </w:pPr>
      <w:bookmarkStart w:id="162" w:name="_Toc170689284"/>
      <w:r w:rsidRPr="009862F3">
        <w:rPr>
          <w:rFonts w:ascii="Lato" w:hAnsi="Lato" w:cs="Open Sans"/>
          <w:sz w:val="24"/>
          <w:lang w:val="pl-PL"/>
        </w:rPr>
        <w:t>3.</w:t>
      </w:r>
      <w:r w:rsidR="005F54EC">
        <w:rPr>
          <w:rFonts w:ascii="Lato" w:hAnsi="Lato" w:cs="Open Sans"/>
          <w:sz w:val="24"/>
          <w:lang w:val="pl-PL"/>
        </w:rPr>
        <w:t>7</w:t>
      </w:r>
      <w:r w:rsidRPr="009862F3">
        <w:rPr>
          <w:rFonts w:ascii="Lato" w:hAnsi="Lato" w:cs="Open Sans"/>
          <w:sz w:val="24"/>
          <w:lang w:val="pl-PL"/>
        </w:rPr>
        <w:t>.</w:t>
      </w:r>
      <w:r w:rsidR="002D7D89" w:rsidRPr="009862F3">
        <w:rPr>
          <w:rFonts w:ascii="Lato" w:hAnsi="Lato" w:cs="Open Sans"/>
          <w:sz w:val="24"/>
          <w:lang w:val="pl-PL"/>
        </w:rPr>
        <w:t>4</w:t>
      </w:r>
      <w:r w:rsidRPr="009862F3">
        <w:rPr>
          <w:rFonts w:ascii="Lato" w:hAnsi="Lato" w:cs="Open Sans"/>
          <w:sz w:val="24"/>
          <w:lang w:val="pl-PL"/>
        </w:rPr>
        <w:t>. Terminy na zawarcie umowy</w:t>
      </w:r>
      <w:bookmarkEnd w:id="162"/>
      <w:r w:rsidRPr="009862F3">
        <w:rPr>
          <w:rFonts w:ascii="Lato" w:hAnsi="Lato" w:cs="Open Sans"/>
          <w:sz w:val="24"/>
          <w:lang w:val="pl-PL"/>
        </w:rPr>
        <w:t xml:space="preserve"> </w:t>
      </w:r>
    </w:p>
    <w:p w14:paraId="67F3B2B4" w14:textId="7B43A2E5" w:rsidR="001270EA" w:rsidRPr="009862F3" w:rsidRDefault="00B327D3" w:rsidP="0098665D">
      <w:pPr>
        <w:spacing w:line="276" w:lineRule="auto"/>
        <w:rPr>
          <w:rFonts w:ascii="Lato" w:hAnsi="Lato" w:cs="Open Sans"/>
          <w:sz w:val="24"/>
          <w:szCs w:val="24"/>
        </w:rPr>
      </w:pPr>
      <w:r w:rsidRPr="009862F3">
        <w:rPr>
          <w:rFonts w:ascii="Lato" w:hAnsi="Lato" w:cs="Open Sans"/>
          <w:sz w:val="24"/>
          <w:szCs w:val="24"/>
        </w:rPr>
        <w:t>C</w:t>
      </w:r>
      <w:r w:rsidR="004C5583" w:rsidRPr="009862F3">
        <w:rPr>
          <w:rFonts w:ascii="Lato" w:hAnsi="Lato" w:cs="Open Sans"/>
          <w:sz w:val="24"/>
          <w:szCs w:val="24"/>
        </w:rPr>
        <w:t>o się tyczy terminów</w:t>
      </w:r>
      <w:r w:rsidR="00D93788">
        <w:rPr>
          <w:rFonts w:ascii="Lato" w:hAnsi="Lato" w:cs="Open Sans"/>
          <w:sz w:val="24"/>
          <w:szCs w:val="24"/>
        </w:rPr>
        <w:t>,</w:t>
      </w:r>
      <w:r w:rsidR="004C5583" w:rsidRPr="009862F3">
        <w:rPr>
          <w:rFonts w:ascii="Lato" w:hAnsi="Lato" w:cs="Open Sans"/>
          <w:sz w:val="24"/>
          <w:szCs w:val="24"/>
        </w:rPr>
        <w:t xml:space="preserve"> </w:t>
      </w:r>
      <w:r w:rsidRPr="009862F3">
        <w:rPr>
          <w:rFonts w:ascii="Lato" w:hAnsi="Lato" w:cs="Open Sans"/>
          <w:sz w:val="24"/>
          <w:szCs w:val="24"/>
        </w:rPr>
        <w:t>w jakich zamawiający powinien zawrzeć umowę ze zwycięzcą</w:t>
      </w:r>
      <w:r w:rsidR="004C5583" w:rsidRPr="009862F3">
        <w:rPr>
          <w:rFonts w:ascii="Lato" w:hAnsi="Lato" w:cs="Open Sans"/>
          <w:sz w:val="24"/>
          <w:szCs w:val="24"/>
        </w:rPr>
        <w:t xml:space="preserve">, </w:t>
      </w:r>
      <w:r w:rsidR="00577459">
        <w:rPr>
          <w:rFonts w:ascii="Lato" w:hAnsi="Lato" w:cs="Open Sans"/>
          <w:sz w:val="24"/>
          <w:szCs w:val="24"/>
        </w:rPr>
        <w:t xml:space="preserve">to w myśl ukraińskich regulacji </w:t>
      </w:r>
      <w:r w:rsidR="004C5583" w:rsidRPr="009862F3">
        <w:rPr>
          <w:rFonts w:ascii="Lato" w:hAnsi="Lato" w:cs="Open Sans"/>
          <w:sz w:val="24"/>
          <w:szCs w:val="24"/>
        </w:rPr>
        <w:t>różnią się one w zależności od trybu prowadzonego postępowania</w:t>
      </w:r>
      <w:r w:rsidR="002D7D89" w:rsidRPr="009862F3">
        <w:rPr>
          <w:rFonts w:ascii="Lato" w:hAnsi="Lato" w:cs="Open Sans"/>
          <w:sz w:val="24"/>
          <w:szCs w:val="24"/>
        </w:rPr>
        <w:t>.</w:t>
      </w:r>
      <w:r w:rsidR="004C5583" w:rsidRPr="009862F3">
        <w:rPr>
          <w:rFonts w:ascii="Lato" w:hAnsi="Lato" w:cs="Open Sans"/>
          <w:sz w:val="24"/>
          <w:szCs w:val="24"/>
        </w:rPr>
        <w:t xml:space="preserve"> </w:t>
      </w:r>
    </w:p>
    <w:p w14:paraId="36100291" w14:textId="55DECA0B" w:rsidR="004C5583" w:rsidRPr="009862F3" w:rsidRDefault="00DC2C1A" w:rsidP="0098665D">
      <w:pPr>
        <w:spacing w:line="276" w:lineRule="auto"/>
        <w:rPr>
          <w:rFonts w:ascii="Lato" w:hAnsi="Lato" w:cs="Open Sans"/>
          <w:sz w:val="24"/>
          <w:szCs w:val="24"/>
        </w:rPr>
      </w:pPr>
      <w:r w:rsidRPr="009862F3">
        <w:rPr>
          <w:rFonts w:ascii="Lato" w:hAnsi="Lato" w:cs="Open Sans"/>
          <w:sz w:val="24"/>
          <w:szCs w:val="24"/>
        </w:rPr>
        <w:t xml:space="preserve">Ustawa stanowi, że w razie złożenia skargi do Antymonopolowego Komitetu Ukrainy </w:t>
      </w:r>
      <w:r w:rsidR="002D7D89" w:rsidRPr="009862F3">
        <w:rPr>
          <w:rFonts w:ascii="Lato" w:hAnsi="Lato" w:cs="Open Sans"/>
          <w:sz w:val="24"/>
          <w:szCs w:val="24"/>
        </w:rPr>
        <w:t xml:space="preserve">po opublikowaniu w systemie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002D7D89" w:rsidRPr="009862F3">
        <w:rPr>
          <w:rFonts w:ascii="Lato" w:hAnsi="Lato" w:cs="Open Sans"/>
          <w:sz w:val="24"/>
          <w:szCs w:val="24"/>
        </w:rPr>
        <w:t>zawiadomienia o zamiarze zawarcia umowy, bieg omawianych terminów ulega zawieszeniu.</w:t>
      </w:r>
      <w:r w:rsidR="003E7124" w:rsidRPr="009862F3">
        <w:rPr>
          <w:rFonts w:ascii="Lato" w:hAnsi="Lato" w:cs="Open Sans"/>
          <w:sz w:val="24"/>
          <w:szCs w:val="24"/>
        </w:rPr>
        <w:t xml:space="preserve"> </w:t>
      </w:r>
      <w:r w:rsidR="005428DF" w:rsidRPr="009862F3">
        <w:rPr>
          <w:rFonts w:ascii="Lato" w:hAnsi="Lato" w:cs="Open Sans"/>
          <w:sz w:val="24"/>
          <w:szCs w:val="24"/>
        </w:rPr>
        <w:t xml:space="preserve">Należy </w:t>
      </w:r>
      <w:r w:rsidR="002D7D89" w:rsidRPr="009862F3">
        <w:rPr>
          <w:rFonts w:ascii="Lato" w:hAnsi="Lato" w:cs="Open Sans"/>
          <w:sz w:val="24"/>
          <w:szCs w:val="24"/>
        </w:rPr>
        <w:t xml:space="preserve">również </w:t>
      </w:r>
      <w:r w:rsidR="005428DF" w:rsidRPr="009862F3">
        <w:rPr>
          <w:rFonts w:ascii="Lato" w:hAnsi="Lato" w:cs="Open Sans"/>
          <w:sz w:val="24"/>
          <w:szCs w:val="24"/>
        </w:rPr>
        <w:t>podkreślić, że zgodnie z</w:t>
      </w:r>
      <w:r w:rsidR="00577459">
        <w:rPr>
          <w:rFonts w:ascii="Lato" w:hAnsi="Lato" w:cs="Open Sans"/>
          <w:sz w:val="24"/>
          <w:szCs w:val="24"/>
        </w:rPr>
        <w:t> </w:t>
      </w:r>
      <w:r w:rsidR="005428DF" w:rsidRPr="009862F3">
        <w:rPr>
          <w:rFonts w:ascii="Lato" w:hAnsi="Lato" w:cs="Open Sans"/>
          <w:sz w:val="24"/>
          <w:szCs w:val="24"/>
        </w:rPr>
        <w:t xml:space="preserve">treścią art. 43 </w:t>
      </w:r>
      <w:r w:rsidRPr="009862F3">
        <w:rPr>
          <w:rFonts w:ascii="Lato" w:hAnsi="Lato" w:cs="Open Sans"/>
          <w:sz w:val="24"/>
          <w:szCs w:val="24"/>
        </w:rPr>
        <w:t>ust.</w:t>
      </w:r>
      <w:r w:rsidR="006826C7">
        <w:rPr>
          <w:rFonts w:ascii="Lato" w:hAnsi="Lato" w:cs="Open Sans"/>
          <w:sz w:val="24"/>
          <w:szCs w:val="24"/>
        </w:rPr>
        <w:t xml:space="preserve"> 1 pkt 4</w:t>
      </w:r>
      <w:r w:rsidRPr="009862F3">
        <w:rPr>
          <w:rFonts w:ascii="Lato" w:hAnsi="Lato" w:cs="Open Sans"/>
          <w:sz w:val="24"/>
          <w:szCs w:val="24"/>
        </w:rPr>
        <w:t xml:space="preserve"> ukraińskiej ustawy zawarcie umowy z naruszeniem przewidzianych przepisami prawa terminów prowadzi do nieważności umowy w</w:t>
      </w:r>
      <w:r w:rsidR="00577459">
        <w:rPr>
          <w:rFonts w:ascii="Lato" w:hAnsi="Lato" w:cs="Open Sans"/>
          <w:sz w:val="24"/>
          <w:szCs w:val="24"/>
        </w:rPr>
        <w:t> </w:t>
      </w:r>
      <w:r w:rsidRPr="009862F3">
        <w:rPr>
          <w:rFonts w:ascii="Lato" w:hAnsi="Lato" w:cs="Open Sans"/>
          <w:sz w:val="24"/>
          <w:szCs w:val="24"/>
        </w:rPr>
        <w:t>sprawie zamówienia publicznego</w:t>
      </w:r>
      <w:r w:rsidR="00012D26" w:rsidRPr="009862F3">
        <w:rPr>
          <w:rFonts w:ascii="Lato" w:hAnsi="Lato" w:cs="Open Sans"/>
          <w:sz w:val="24"/>
          <w:szCs w:val="24"/>
        </w:rPr>
        <w:t xml:space="preserve"> z mocy samego prawa. </w:t>
      </w:r>
    </w:p>
    <w:p w14:paraId="78B7220C" w14:textId="4C8B392E" w:rsidR="006826C7" w:rsidRDefault="002D7D89" w:rsidP="0098665D">
      <w:pPr>
        <w:spacing w:line="276" w:lineRule="auto"/>
        <w:rPr>
          <w:rFonts w:ascii="Lato" w:hAnsi="Lato" w:cs="Open Sans"/>
          <w:sz w:val="24"/>
          <w:szCs w:val="24"/>
        </w:rPr>
      </w:pPr>
      <w:r w:rsidRPr="009862F3">
        <w:rPr>
          <w:rFonts w:ascii="Lato" w:hAnsi="Lato" w:cs="Open Sans"/>
          <w:sz w:val="24"/>
          <w:szCs w:val="24"/>
        </w:rPr>
        <w:t>Terminy na zawarcie umowy zostały przedstawione poniżej w formie tabelarycznej:</w:t>
      </w:r>
    </w:p>
    <w:p w14:paraId="4948757F" w14:textId="77777777" w:rsidR="00502908" w:rsidRDefault="00502908" w:rsidP="0098665D">
      <w:pPr>
        <w:spacing w:line="276" w:lineRule="auto"/>
        <w:rPr>
          <w:rFonts w:ascii="Lato" w:hAnsi="Lato" w:cs="Open Sans"/>
          <w:sz w:val="24"/>
          <w:szCs w:val="24"/>
        </w:rPr>
      </w:pP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4509"/>
        <w:gridCol w:w="4503"/>
      </w:tblGrid>
      <w:tr w:rsidR="006826C7" w:rsidRPr="00577459" w14:paraId="2B39C993" w14:textId="77777777" w:rsidTr="008E16A3">
        <w:tc>
          <w:tcPr>
            <w:tcW w:w="4509" w:type="dxa"/>
            <w:shd w:val="clear" w:color="auto" w:fill="002060"/>
          </w:tcPr>
          <w:p w14:paraId="128BB827" w14:textId="77777777" w:rsidR="006826C7" w:rsidRPr="00577459" w:rsidRDefault="006826C7" w:rsidP="008E16A3">
            <w:pPr>
              <w:jc w:val="center"/>
              <w:rPr>
                <w:rFonts w:ascii="Open Sans" w:hAnsi="Open Sans" w:cs="Open Sans"/>
                <w:color w:val="FFFFFF" w:themeColor="background1"/>
                <w:sz w:val="18"/>
                <w:szCs w:val="18"/>
              </w:rPr>
            </w:pPr>
          </w:p>
          <w:p w14:paraId="15246B5E" w14:textId="77777777" w:rsidR="006826C7" w:rsidRPr="00577459" w:rsidRDefault="006826C7" w:rsidP="008E16A3">
            <w:pPr>
              <w:jc w:val="center"/>
              <w:rPr>
                <w:rFonts w:ascii="Open Sans" w:hAnsi="Open Sans" w:cs="Open Sans"/>
                <w:color w:val="FFFFFF" w:themeColor="background1"/>
                <w:sz w:val="18"/>
                <w:szCs w:val="18"/>
              </w:rPr>
            </w:pPr>
            <w:r w:rsidRPr="00577459">
              <w:rPr>
                <w:rFonts w:ascii="Open Sans" w:hAnsi="Open Sans" w:cs="Open Sans"/>
                <w:color w:val="FFFFFF" w:themeColor="background1"/>
                <w:sz w:val="18"/>
                <w:szCs w:val="18"/>
              </w:rPr>
              <w:t>RODZAJ PROCEDURY PRZETARGOWEJ</w:t>
            </w:r>
          </w:p>
          <w:p w14:paraId="3137A0CC" w14:textId="77777777" w:rsidR="006826C7" w:rsidRPr="00577459" w:rsidRDefault="006826C7" w:rsidP="008E16A3">
            <w:pPr>
              <w:jc w:val="center"/>
              <w:rPr>
                <w:rFonts w:ascii="Open Sans" w:hAnsi="Open Sans" w:cs="Open Sans"/>
                <w:color w:val="FFFFFF" w:themeColor="background1"/>
                <w:sz w:val="18"/>
                <w:szCs w:val="18"/>
              </w:rPr>
            </w:pPr>
          </w:p>
        </w:tc>
        <w:tc>
          <w:tcPr>
            <w:tcW w:w="4503" w:type="dxa"/>
            <w:shd w:val="clear" w:color="auto" w:fill="002060"/>
          </w:tcPr>
          <w:p w14:paraId="3E207150" w14:textId="77777777" w:rsidR="006826C7" w:rsidRPr="00577459" w:rsidRDefault="006826C7" w:rsidP="008E16A3">
            <w:pPr>
              <w:jc w:val="center"/>
              <w:rPr>
                <w:rFonts w:ascii="Open Sans" w:hAnsi="Open Sans" w:cs="Open Sans"/>
                <w:color w:val="FFFFFF" w:themeColor="background1"/>
                <w:sz w:val="18"/>
                <w:szCs w:val="18"/>
              </w:rPr>
            </w:pPr>
          </w:p>
          <w:p w14:paraId="7DA7D8EC" w14:textId="77777777" w:rsidR="006826C7" w:rsidRPr="00577459" w:rsidRDefault="006826C7" w:rsidP="008E16A3">
            <w:pPr>
              <w:jc w:val="center"/>
              <w:rPr>
                <w:rFonts w:ascii="Open Sans" w:hAnsi="Open Sans" w:cs="Open Sans"/>
                <w:color w:val="FFFFFF" w:themeColor="background1"/>
                <w:sz w:val="18"/>
                <w:szCs w:val="18"/>
              </w:rPr>
            </w:pPr>
            <w:r w:rsidRPr="00577459">
              <w:rPr>
                <w:rFonts w:ascii="Open Sans" w:hAnsi="Open Sans" w:cs="Open Sans"/>
                <w:color w:val="FFFFFF" w:themeColor="background1"/>
                <w:sz w:val="18"/>
                <w:szCs w:val="18"/>
              </w:rPr>
              <w:t>TERMIN NA ZAWARCIE UMOWY</w:t>
            </w:r>
          </w:p>
        </w:tc>
      </w:tr>
      <w:tr w:rsidR="006826C7" w:rsidRPr="00577459" w14:paraId="3C9C0D91" w14:textId="77777777" w:rsidTr="008E16A3">
        <w:tc>
          <w:tcPr>
            <w:tcW w:w="4509" w:type="dxa"/>
            <w:shd w:val="clear" w:color="auto" w:fill="FFF2CC" w:themeFill="accent4" w:themeFillTint="33"/>
          </w:tcPr>
          <w:p w14:paraId="62F6DF59" w14:textId="77777777" w:rsidR="006826C7" w:rsidRPr="00577459" w:rsidRDefault="006826C7" w:rsidP="008E16A3">
            <w:pPr>
              <w:jc w:val="center"/>
              <w:rPr>
                <w:rFonts w:ascii="Open Sans" w:hAnsi="Open Sans" w:cs="Open Sans"/>
                <w:color w:val="0070C0"/>
                <w:sz w:val="18"/>
                <w:szCs w:val="18"/>
              </w:rPr>
            </w:pPr>
          </w:p>
          <w:p w14:paraId="33E33618" w14:textId="77777777" w:rsidR="006826C7" w:rsidRPr="00577459" w:rsidRDefault="006826C7" w:rsidP="008E16A3">
            <w:pPr>
              <w:jc w:val="center"/>
              <w:rPr>
                <w:rFonts w:ascii="Open Sans" w:hAnsi="Open Sans" w:cs="Open Sans"/>
                <w:color w:val="0070C0"/>
                <w:sz w:val="18"/>
                <w:szCs w:val="18"/>
              </w:rPr>
            </w:pPr>
          </w:p>
          <w:p w14:paraId="2E9F0B9D" w14:textId="77777777" w:rsidR="006826C7" w:rsidRPr="00577459" w:rsidRDefault="006826C7" w:rsidP="008E16A3">
            <w:pPr>
              <w:jc w:val="center"/>
              <w:rPr>
                <w:rFonts w:ascii="Open Sans" w:hAnsi="Open Sans" w:cs="Open Sans"/>
                <w:color w:val="0070C0"/>
                <w:sz w:val="18"/>
                <w:szCs w:val="18"/>
              </w:rPr>
            </w:pPr>
          </w:p>
          <w:p w14:paraId="268D5829"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Procedura uproszczona</w:t>
            </w:r>
          </w:p>
        </w:tc>
        <w:tc>
          <w:tcPr>
            <w:tcW w:w="4503" w:type="dxa"/>
            <w:shd w:val="clear" w:color="auto" w:fill="FFF2CC" w:themeFill="accent4" w:themeFillTint="33"/>
          </w:tcPr>
          <w:p w14:paraId="177BD35F" w14:textId="77777777" w:rsidR="006826C7" w:rsidRPr="00577459" w:rsidRDefault="006826C7" w:rsidP="008E16A3">
            <w:pPr>
              <w:jc w:val="center"/>
              <w:rPr>
                <w:rFonts w:ascii="Open Sans" w:hAnsi="Open Sans" w:cs="Open Sans"/>
                <w:color w:val="0070C0"/>
                <w:sz w:val="18"/>
                <w:szCs w:val="18"/>
              </w:rPr>
            </w:pPr>
          </w:p>
          <w:p w14:paraId="04689904"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Zamawiający zawiera umowę z uczestnikiem, który został wyłoniony jako zwycięzca procedury uproszczonej w terminie 20 dni od dnia podjęcia decyzji o zamiarze zawarcia umowy</w:t>
            </w:r>
          </w:p>
          <w:p w14:paraId="3BC2D617" w14:textId="77777777" w:rsidR="006826C7" w:rsidRPr="00577459" w:rsidRDefault="006826C7" w:rsidP="008E16A3">
            <w:pPr>
              <w:jc w:val="center"/>
              <w:rPr>
                <w:rFonts w:ascii="Open Sans" w:hAnsi="Open Sans" w:cs="Open Sans"/>
                <w:color w:val="0070C0"/>
                <w:sz w:val="18"/>
                <w:szCs w:val="18"/>
              </w:rPr>
            </w:pPr>
          </w:p>
        </w:tc>
      </w:tr>
      <w:tr w:rsidR="006826C7" w:rsidRPr="00577459" w14:paraId="3998BEE6" w14:textId="77777777" w:rsidTr="008E16A3">
        <w:trPr>
          <w:trHeight w:val="665"/>
        </w:trPr>
        <w:tc>
          <w:tcPr>
            <w:tcW w:w="4509" w:type="dxa"/>
            <w:shd w:val="clear" w:color="auto" w:fill="FFF2CC" w:themeFill="accent4" w:themeFillTint="33"/>
          </w:tcPr>
          <w:p w14:paraId="49C14C04" w14:textId="77777777" w:rsidR="006826C7" w:rsidRPr="00577459" w:rsidRDefault="006826C7" w:rsidP="008E16A3">
            <w:pPr>
              <w:jc w:val="center"/>
              <w:rPr>
                <w:rFonts w:ascii="Open Sans" w:hAnsi="Open Sans" w:cs="Open Sans"/>
                <w:color w:val="0070C0"/>
                <w:sz w:val="18"/>
                <w:szCs w:val="18"/>
              </w:rPr>
            </w:pPr>
          </w:p>
          <w:p w14:paraId="178E1537"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 xml:space="preserve">Przetarg otwarty </w:t>
            </w:r>
            <w:r w:rsidRPr="00577459">
              <w:rPr>
                <w:rFonts w:ascii="Open Sans" w:hAnsi="Open Sans" w:cs="Open Sans"/>
                <w:i/>
                <w:iCs/>
                <w:color w:val="0070C0"/>
                <w:sz w:val="18"/>
                <w:szCs w:val="18"/>
              </w:rPr>
              <w:t>ukraiński</w:t>
            </w:r>
          </w:p>
          <w:p w14:paraId="40D097B4" w14:textId="77777777" w:rsidR="006826C7" w:rsidRPr="00577459" w:rsidRDefault="006826C7" w:rsidP="008E16A3">
            <w:pPr>
              <w:jc w:val="center"/>
              <w:rPr>
                <w:rFonts w:ascii="Open Sans" w:hAnsi="Open Sans" w:cs="Open Sans"/>
                <w:color w:val="0070C0"/>
                <w:sz w:val="18"/>
                <w:szCs w:val="18"/>
              </w:rPr>
            </w:pPr>
          </w:p>
        </w:tc>
        <w:tc>
          <w:tcPr>
            <w:tcW w:w="4503" w:type="dxa"/>
            <w:vMerge w:val="restart"/>
            <w:shd w:val="clear" w:color="auto" w:fill="FFF2CC" w:themeFill="accent4" w:themeFillTint="33"/>
          </w:tcPr>
          <w:p w14:paraId="1D589B20" w14:textId="77777777" w:rsidR="006826C7" w:rsidRPr="00577459" w:rsidRDefault="006826C7" w:rsidP="008E16A3">
            <w:pPr>
              <w:rPr>
                <w:rFonts w:ascii="Open Sans" w:hAnsi="Open Sans" w:cs="Open Sans"/>
                <w:color w:val="0070C0"/>
                <w:sz w:val="18"/>
                <w:szCs w:val="18"/>
              </w:rPr>
            </w:pPr>
          </w:p>
          <w:p w14:paraId="6B43E015" w14:textId="77777777" w:rsidR="006826C7" w:rsidRPr="00577459" w:rsidRDefault="006826C7" w:rsidP="008E16A3">
            <w:pPr>
              <w:jc w:val="center"/>
              <w:rPr>
                <w:rFonts w:ascii="Open Sans" w:hAnsi="Open Sans" w:cs="Open Sans"/>
                <w:color w:val="0070C0"/>
                <w:sz w:val="18"/>
                <w:szCs w:val="18"/>
              </w:rPr>
            </w:pPr>
          </w:p>
          <w:p w14:paraId="25F86E15" w14:textId="77777777" w:rsidR="006826C7" w:rsidRDefault="006826C7" w:rsidP="008E16A3">
            <w:pPr>
              <w:jc w:val="center"/>
              <w:rPr>
                <w:rFonts w:ascii="Open Sans" w:hAnsi="Open Sans" w:cs="Open Sans"/>
                <w:color w:val="0070C0"/>
                <w:sz w:val="18"/>
                <w:szCs w:val="18"/>
              </w:rPr>
            </w:pPr>
          </w:p>
          <w:p w14:paraId="46A3D732" w14:textId="77777777" w:rsidR="006826C7" w:rsidRDefault="006826C7" w:rsidP="008E16A3">
            <w:pPr>
              <w:jc w:val="center"/>
              <w:rPr>
                <w:rFonts w:ascii="Open Sans" w:hAnsi="Open Sans" w:cs="Open Sans"/>
                <w:color w:val="0070C0"/>
                <w:sz w:val="18"/>
                <w:szCs w:val="18"/>
              </w:rPr>
            </w:pPr>
          </w:p>
          <w:p w14:paraId="16838284" w14:textId="77777777" w:rsidR="006826C7" w:rsidRDefault="006826C7" w:rsidP="008E16A3">
            <w:pPr>
              <w:jc w:val="center"/>
              <w:rPr>
                <w:rFonts w:ascii="Open Sans" w:hAnsi="Open Sans" w:cs="Open Sans"/>
                <w:color w:val="0070C0"/>
                <w:sz w:val="18"/>
                <w:szCs w:val="18"/>
              </w:rPr>
            </w:pPr>
          </w:p>
          <w:p w14:paraId="4E32C444" w14:textId="77777777" w:rsidR="006826C7" w:rsidRPr="00577459" w:rsidRDefault="006826C7" w:rsidP="008E16A3">
            <w:pPr>
              <w:rPr>
                <w:rFonts w:ascii="Open Sans" w:hAnsi="Open Sans" w:cs="Open Sans"/>
                <w:color w:val="0070C0"/>
                <w:sz w:val="18"/>
                <w:szCs w:val="18"/>
              </w:rPr>
            </w:pPr>
          </w:p>
          <w:p w14:paraId="0CA03508" w14:textId="77777777" w:rsidR="006826C7" w:rsidRPr="00577459" w:rsidRDefault="006826C7" w:rsidP="008E16A3">
            <w:pPr>
              <w:jc w:val="center"/>
              <w:rPr>
                <w:rFonts w:ascii="Open Sans" w:hAnsi="Open Sans" w:cs="Open Sans"/>
                <w:color w:val="0070C0"/>
                <w:sz w:val="18"/>
                <w:szCs w:val="18"/>
              </w:rPr>
            </w:pPr>
          </w:p>
          <w:p w14:paraId="791F1C97"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Zamawiający zawiera umowę z uczestnikiem, który został wyłoniony jako zwycięzca</w:t>
            </w:r>
            <w:r>
              <w:rPr>
                <w:rFonts w:ascii="Open Sans" w:hAnsi="Open Sans" w:cs="Open Sans"/>
                <w:color w:val="0070C0"/>
                <w:sz w:val="18"/>
                <w:szCs w:val="18"/>
              </w:rPr>
              <w:t>,</w:t>
            </w:r>
            <w:r w:rsidRPr="00577459">
              <w:rPr>
                <w:rFonts w:ascii="Open Sans" w:hAnsi="Open Sans" w:cs="Open Sans"/>
                <w:color w:val="0070C0"/>
                <w:sz w:val="18"/>
                <w:szCs w:val="18"/>
              </w:rPr>
              <w:t xml:space="preserve"> w trakcie trwania okresu związania jego ofertą, nie później niż w terminie 20 dni od dnia podjęcia decyzji o zamiarze zawarcia umowy. W szczególnie uzasadnionych przypadkach termin ten można przedłużyć maksymalnie do 60 dni</w:t>
            </w:r>
          </w:p>
        </w:tc>
      </w:tr>
      <w:tr w:rsidR="006826C7" w:rsidRPr="00577459" w14:paraId="53CE609C" w14:textId="77777777" w:rsidTr="008E16A3">
        <w:trPr>
          <w:trHeight w:val="706"/>
        </w:trPr>
        <w:tc>
          <w:tcPr>
            <w:tcW w:w="4509" w:type="dxa"/>
            <w:shd w:val="clear" w:color="auto" w:fill="FFF2CC" w:themeFill="accent4" w:themeFillTint="33"/>
          </w:tcPr>
          <w:p w14:paraId="33E042B7" w14:textId="77777777" w:rsidR="006826C7" w:rsidRPr="00577459" w:rsidRDefault="006826C7" w:rsidP="008E16A3">
            <w:pPr>
              <w:spacing w:before="240"/>
              <w:jc w:val="center"/>
              <w:rPr>
                <w:rFonts w:ascii="Open Sans" w:hAnsi="Open Sans" w:cs="Open Sans"/>
                <w:color w:val="0070C0"/>
                <w:sz w:val="18"/>
                <w:szCs w:val="18"/>
              </w:rPr>
            </w:pPr>
            <w:r w:rsidRPr="00577459">
              <w:rPr>
                <w:rFonts w:ascii="Open Sans" w:hAnsi="Open Sans" w:cs="Open Sans"/>
                <w:color w:val="0070C0"/>
                <w:sz w:val="18"/>
                <w:szCs w:val="18"/>
              </w:rPr>
              <w:t>Przetarg otwarty z publikacją ogłoszenia w języku angielskim</w:t>
            </w:r>
          </w:p>
          <w:p w14:paraId="3D6C330F" w14:textId="77777777" w:rsidR="006826C7" w:rsidRPr="00577459" w:rsidRDefault="006826C7" w:rsidP="008E16A3">
            <w:pPr>
              <w:jc w:val="center"/>
              <w:rPr>
                <w:rFonts w:ascii="Open Sans" w:hAnsi="Open Sans" w:cs="Open Sans"/>
                <w:color w:val="0070C0"/>
                <w:sz w:val="18"/>
                <w:szCs w:val="18"/>
              </w:rPr>
            </w:pPr>
          </w:p>
        </w:tc>
        <w:tc>
          <w:tcPr>
            <w:tcW w:w="4503" w:type="dxa"/>
            <w:vMerge/>
            <w:shd w:val="clear" w:color="auto" w:fill="FFF2CC" w:themeFill="accent4" w:themeFillTint="33"/>
          </w:tcPr>
          <w:p w14:paraId="7AEF9259" w14:textId="77777777" w:rsidR="006826C7" w:rsidRPr="00577459" w:rsidRDefault="006826C7" w:rsidP="008E16A3">
            <w:pPr>
              <w:jc w:val="center"/>
              <w:rPr>
                <w:rFonts w:ascii="Open Sans" w:hAnsi="Open Sans" w:cs="Open Sans"/>
                <w:color w:val="0070C0"/>
                <w:sz w:val="18"/>
                <w:szCs w:val="18"/>
              </w:rPr>
            </w:pPr>
          </w:p>
        </w:tc>
      </w:tr>
      <w:tr w:rsidR="006826C7" w:rsidRPr="00577459" w14:paraId="48E914EA" w14:textId="77777777" w:rsidTr="008E16A3">
        <w:trPr>
          <w:trHeight w:val="448"/>
        </w:trPr>
        <w:tc>
          <w:tcPr>
            <w:tcW w:w="4509" w:type="dxa"/>
            <w:shd w:val="clear" w:color="auto" w:fill="FFF2CC" w:themeFill="accent4" w:themeFillTint="33"/>
          </w:tcPr>
          <w:p w14:paraId="2F5D1950" w14:textId="77777777" w:rsidR="006826C7" w:rsidRPr="00577459" w:rsidRDefault="006826C7" w:rsidP="008E16A3">
            <w:pPr>
              <w:spacing w:before="240"/>
              <w:jc w:val="center"/>
              <w:rPr>
                <w:rFonts w:ascii="Open Sans" w:hAnsi="Open Sans" w:cs="Open Sans"/>
                <w:color w:val="0070C0"/>
                <w:sz w:val="18"/>
                <w:szCs w:val="18"/>
              </w:rPr>
            </w:pPr>
            <w:r w:rsidRPr="00577459">
              <w:rPr>
                <w:rFonts w:ascii="Open Sans" w:hAnsi="Open Sans" w:cs="Open Sans"/>
                <w:color w:val="0070C0"/>
                <w:sz w:val="18"/>
                <w:szCs w:val="18"/>
              </w:rPr>
              <w:t>Przetarg ograniczony</w:t>
            </w:r>
          </w:p>
          <w:p w14:paraId="21A0E755" w14:textId="77777777" w:rsidR="006826C7" w:rsidRPr="00577459" w:rsidRDefault="006826C7" w:rsidP="008E16A3">
            <w:pPr>
              <w:jc w:val="center"/>
              <w:rPr>
                <w:rFonts w:ascii="Open Sans" w:hAnsi="Open Sans" w:cs="Open Sans"/>
                <w:color w:val="0070C0"/>
                <w:sz w:val="18"/>
                <w:szCs w:val="18"/>
              </w:rPr>
            </w:pPr>
          </w:p>
        </w:tc>
        <w:tc>
          <w:tcPr>
            <w:tcW w:w="4503" w:type="dxa"/>
            <w:vMerge/>
            <w:shd w:val="clear" w:color="auto" w:fill="FFF2CC" w:themeFill="accent4" w:themeFillTint="33"/>
          </w:tcPr>
          <w:p w14:paraId="34D7767B" w14:textId="77777777" w:rsidR="006826C7" w:rsidRPr="00577459" w:rsidRDefault="006826C7" w:rsidP="008E16A3">
            <w:pPr>
              <w:jc w:val="center"/>
              <w:rPr>
                <w:rFonts w:ascii="Open Sans" w:hAnsi="Open Sans" w:cs="Open Sans"/>
                <w:color w:val="0070C0"/>
                <w:sz w:val="18"/>
                <w:szCs w:val="18"/>
              </w:rPr>
            </w:pPr>
          </w:p>
        </w:tc>
      </w:tr>
      <w:tr w:rsidR="006826C7" w:rsidRPr="00577459" w14:paraId="0346F863" w14:textId="77777777" w:rsidTr="008E16A3">
        <w:trPr>
          <w:trHeight w:val="380"/>
        </w:trPr>
        <w:tc>
          <w:tcPr>
            <w:tcW w:w="4509" w:type="dxa"/>
            <w:shd w:val="clear" w:color="auto" w:fill="FFF2CC" w:themeFill="accent4" w:themeFillTint="33"/>
          </w:tcPr>
          <w:p w14:paraId="30D432BF" w14:textId="77777777" w:rsidR="006826C7" w:rsidRPr="00577459" w:rsidRDefault="006826C7" w:rsidP="008E16A3">
            <w:pPr>
              <w:spacing w:before="240"/>
              <w:jc w:val="center"/>
              <w:rPr>
                <w:rFonts w:ascii="Open Sans" w:hAnsi="Open Sans" w:cs="Open Sans"/>
                <w:color w:val="0070C0"/>
                <w:sz w:val="18"/>
                <w:szCs w:val="18"/>
              </w:rPr>
            </w:pPr>
            <w:r w:rsidRPr="00577459">
              <w:rPr>
                <w:rFonts w:ascii="Open Sans" w:hAnsi="Open Sans" w:cs="Open Sans"/>
                <w:color w:val="0070C0"/>
                <w:sz w:val="18"/>
                <w:szCs w:val="18"/>
              </w:rPr>
              <w:t>Dialog konkurencyjny</w:t>
            </w:r>
          </w:p>
          <w:p w14:paraId="57AB85C7" w14:textId="77777777" w:rsidR="006826C7" w:rsidRPr="00577459" w:rsidRDefault="006826C7" w:rsidP="008E16A3">
            <w:pPr>
              <w:jc w:val="center"/>
              <w:rPr>
                <w:rFonts w:ascii="Open Sans" w:hAnsi="Open Sans" w:cs="Open Sans"/>
                <w:color w:val="0070C0"/>
                <w:sz w:val="18"/>
                <w:szCs w:val="18"/>
              </w:rPr>
            </w:pPr>
          </w:p>
        </w:tc>
        <w:tc>
          <w:tcPr>
            <w:tcW w:w="4503" w:type="dxa"/>
            <w:vMerge/>
            <w:shd w:val="clear" w:color="auto" w:fill="FFF2CC" w:themeFill="accent4" w:themeFillTint="33"/>
          </w:tcPr>
          <w:p w14:paraId="6A380C91" w14:textId="77777777" w:rsidR="006826C7" w:rsidRPr="00577459" w:rsidRDefault="006826C7" w:rsidP="008E16A3">
            <w:pPr>
              <w:jc w:val="center"/>
              <w:rPr>
                <w:rFonts w:ascii="Open Sans" w:hAnsi="Open Sans" w:cs="Open Sans"/>
                <w:color w:val="0070C0"/>
                <w:sz w:val="18"/>
                <w:szCs w:val="18"/>
              </w:rPr>
            </w:pPr>
          </w:p>
        </w:tc>
      </w:tr>
      <w:tr w:rsidR="006826C7" w:rsidRPr="00577459" w14:paraId="45EE9481" w14:textId="77777777" w:rsidTr="008E16A3">
        <w:trPr>
          <w:trHeight w:val="1304"/>
        </w:trPr>
        <w:tc>
          <w:tcPr>
            <w:tcW w:w="4509" w:type="dxa"/>
            <w:shd w:val="clear" w:color="auto" w:fill="FFF2CC" w:themeFill="accent4" w:themeFillTint="33"/>
          </w:tcPr>
          <w:p w14:paraId="54B39C0B" w14:textId="675C243A" w:rsidR="006826C7" w:rsidRPr="00577459" w:rsidRDefault="006826C7" w:rsidP="008E16A3">
            <w:pPr>
              <w:spacing w:before="240"/>
              <w:jc w:val="center"/>
              <w:rPr>
                <w:rFonts w:ascii="Open Sans" w:hAnsi="Open Sans" w:cs="Open Sans"/>
                <w:color w:val="0070C0"/>
                <w:sz w:val="18"/>
                <w:szCs w:val="18"/>
              </w:rPr>
            </w:pPr>
            <w:r w:rsidRPr="00577459">
              <w:rPr>
                <w:rFonts w:ascii="Open Sans" w:hAnsi="Open Sans" w:cs="Open Sans"/>
                <w:color w:val="0070C0"/>
                <w:sz w:val="18"/>
                <w:szCs w:val="18"/>
              </w:rPr>
              <w:t>Dialog konkuren</w:t>
            </w:r>
            <w:r>
              <w:rPr>
                <w:rFonts w:ascii="Open Sans" w:hAnsi="Open Sans" w:cs="Open Sans"/>
                <w:color w:val="0070C0"/>
                <w:sz w:val="18"/>
                <w:szCs w:val="18"/>
              </w:rPr>
              <w:t>cyjny z publikacją ogłoszenia w </w:t>
            </w:r>
            <w:r w:rsidRPr="00577459">
              <w:rPr>
                <w:rFonts w:ascii="Open Sans" w:hAnsi="Open Sans" w:cs="Open Sans"/>
                <w:color w:val="0070C0"/>
                <w:sz w:val="18"/>
                <w:szCs w:val="18"/>
              </w:rPr>
              <w:t>języku angielskim</w:t>
            </w:r>
          </w:p>
          <w:p w14:paraId="0976470A" w14:textId="77777777" w:rsidR="006826C7" w:rsidRPr="00577459" w:rsidRDefault="006826C7" w:rsidP="008E16A3">
            <w:pPr>
              <w:jc w:val="center"/>
              <w:rPr>
                <w:rFonts w:ascii="Open Sans" w:hAnsi="Open Sans" w:cs="Open Sans"/>
                <w:color w:val="0070C0"/>
                <w:sz w:val="18"/>
                <w:szCs w:val="18"/>
              </w:rPr>
            </w:pPr>
          </w:p>
        </w:tc>
        <w:tc>
          <w:tcPr>
            <w:tcW w:w="4503" w:type="dxa"/>
            <w:vMerge/>
            <w:shd w:val="clear" w:color="auto" w:fill="FFF2CC" w:themeFill="accent4" w:themeFillTint="33"/>
          </w:tcPr>
          <w:p w14:paraId="19900A79" w14:textId="77777777" w:rsidR="006826C7" w:rsidRPr="00577459" w:rsidRDefault="006826C7" w:rsidP="008E16A3">
            <w:pPr>
              <w:jc w:val="center"/>
              <w:rPr>
                <w:rFonts w:ascii="Open Sans" w:hAnsi="Open Sans" w:cs="Open Sans"/>
                <w:color w:val="0070C0"/>
                <w:sz w:val="18"/>
                <w:szCs w:val="18"/>
              </w:rPr>
            </w:pPr>
          </w:p>
        </w:tc>
      </w:tr>
      <w:tr w:rsidR="006826C7" w:rsidRPr="00577459" w14:paraId="6F95B7D0" w14:textId="77777777" w:rsidTr="008E16A3">
        <w:tc>
          <w:tcPr>
            <w:tcW w:w="4509" w:type="dxa"/>
            <w:shd w:val="clear" w:color="auto" w:fill="FFF2CC" w:themeFill="accent4" w:themeFillTint="33"/>
          </w:tcPr>
          <w:p w14:paraId="6CC3FCD1" w14:textId="77777777" w:rsidR="006826C7" w:rsidRPr="00577459" w:rsidRDefault="006826C7" w:rsidP="008E16A3">
            <w:pPr>
              <w:rPr>
                <w:rFonts w:ascii="Open Sans" w:hAnsi="Open Sans" w:cs="Open Sans"/>
                <w:color w:val="0070C0"/>
                <w:sz w:val="18"/>
                <w:szCs w:val="18"/>
              </w:rPr>
            </w:pPr>
          </w:p>
          <w:p w14:paraId="35C6C39B" w14:textId="77777777" w:rsidR="006826C7" w:rsidRPr="00577459" w:rsidRDefault="006826C7" w:rsidP="008E16A3">
            <w:pPr>
              <w:jc w:val="center"/>
              <w:rPr>
                <w:rFonts w:ascii="Open Sans" w:hAnsi="Open Sans" w:cs="Open Sans"/>
                <w:color w:val="0070C0"/>
                <w:sz w:val="18"/>
                <w:szCs w:val="18"/>
              </w:rPr>
            </w:pPr>
          </w:p>
          <w:p w14:paraId="254AD785" w14:textId="77777777" w:rsidR="006826C7" w:rsidRDefault="006826C7" w:rsidP="008E16A3">
            <w:pPr>
              <w:jc w:val="center"/>
              <w:rPr>
                <w:rFonts w:ascii="Open Sans" w:hAnsi="Open Sans" w:cs="Open Sans"/>
                <w:color w:val="0070C0"/>
                <w:sz w:val="18"/>
                <w:szCs w:val="18"/>
              </w:rPr>
            </w:pPr>
          </w:p>
          <w:p w14:paraId="433AC45C" w14:textId="77777777" w:rsidR="006826C7" w:rsidRDefault="006826C7" w:rsidP="008E16A3">
            <w:pPr>
              <w:jc w:val="center"/>
              <w:rPr>
                <w:rFonts w:ascii="Open Sans" w:hAnsi="Open Sans" w:cs="Open Sans"/>
                <w:color w:val="0070C0"/>
                <w:sz w:val="18"/>
                <w:szCs w:val="18"/>
              </w:rPr>
            </w:pPr>
          </w:p>
          <w:p w14:paraId="408BDC5B"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Procedura negocjacyjna</w:t>
            </w:r>
          </w:p>
        </w:tc>
        <w:tc>
          <w:tcPr>
            <w:tcW w:w="4503" w:type="dxa"/>
            <w:shd w:val="clear" w:color="auto" w:fill="FFF2CC" w:themeFill="accent4" w:themeFillTint="33"/>
          </w:tcPr>
          <w:p w14:paraId="50916E38" w14:textId="77777777" w:rsidR="006826C7" w:rsidRPr="00577459" w:rsidRDefault="006826C7" w:rsidP="008E16A3">
            <w:pPr>
              <w:rPr>
                <w:rFonts w:ascii="Open Sans" w:hAnsi="Open Sans" w:cs="Open Sans"/>
                <w:color w:val="0070C0"/>
                <w:sz w:val="18"/>
                <w:szCs w:val="18"/>
              </w:rPr>
            </w:pPr>
          </w:p>
          <w:p w14:paraId="763E280B" w14:textId="77777777" w:rsidR="006826C7"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Zamawiający ma prawo zawarcia umowy z wybranym uczestnikiem nie wcześniej niż</w:t>
            </w:r>
            <w:r>
              <w:rPr>
                <w:rFonts w:ascii="Open Sans" w:hAnsi="Open Sans" w:cs="Open Sans"/>
                <w:color w:val="0070C0"/>
                <w:sz w:val="18"/>
                <w:szCs w:val="18"/>
              </w:rPr>
              <w:t xml:space="preserve"> </w:t>
            </w:r>
            <w:r w:rsidRPr="00577459">
              <w:rPr>
                <w:rFonts w:ascii="Open Sans" w:hAnsi="Open Sans" w:cs="Open Sans"/>
                <w:color w:val="0070C0"/>
                <w:sz w:val="18"/>
                <w:szCs w:val="18"/>
              </w:rPr>
              <w:t>w</w:t>
            </w:r>
            <w:r>
              <w:rPr>
                <w:rFonts w:ascii="Open Sans" w:hAnsi="Open Sans" w:cs="Open Sans"/>
                <w:color w:val="0070C0"/>
                <w:sz w:val="18"/>
                <w:szCs w:val="18"/>
              </w:rPr>
              <w:t> </w:t>
            </w:r>
            <w:r w:rsidRPr="00577459">
              <w:rPr>
                <w:rFonts w:ascii="Open Sans" w:hAnsi="Open Sans" w:cs="Open Sans"/>
                <w:color w:val="0070C0"/>
                <w:sz w:val="18"/>
                <w:szCs w:val="18"/>
              </w:rPr>
              <w:t xml:space="preserve">terminie 10 dni </w:t>
            </w:r>
          </w:p>
          <w:p w14:paraId="499315B2"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(5 dni w przypadku procedury negocjacyjnej</w:t>
            </w:r>
            <w:r>
              <w:rPr>
                <w:rFonts w:ascii="Open Sans" w:hAnsi="Open Sans" w:cs="Open Sans"/>
                <w:color w:val="0070C0"/>
                <w:sz w:val="18"/>
                <w:szCs w:val="18"/>
              </w:rPr>
              <w:t> </w:t>
            </w:r>
            <w:r w:rsidRPr="00577459">
              <w:rPr>
                <w:rFonts w:ascii="Open Sans" w:hAnsi="Open Sans" w:cs="Open Sans"/>
                <w:color w:val="0070C0"/>
                <w:sz w:val="18"/>
                <w:szCs w:val="18"/>
              </w:rPr>
              <w:t xml:space="preserve">skróconej) </w:t>
            </w:r>
          </w:p>
          <w:p w14:paraId="2AB4367E"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 xml:space="preserve">i nie później niż 35 dni </w:t>
            </w:r>
          </w:p>
          <w:p w14:paraId="5E9B37AB"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(20 dni w przypadku procedury negocjacyjnej</w:t>
            </w:r>
            <w:r>
              <w:rPr>
                <w:rFonts w:ascii="Open Sans" w:hAnsi="Open Sans" w:cs="Open Sans"/>
                <w:color w:val="0070C0"/>
                <w:sz w:val="18"/>
                <w:szCs w:val="18"/>
              </w:rPr>
              <w:t> </w:t>
            </w:r>
            <w:r w:rsidRPr="00577459">
              <w:rPr>
                <w:rFonts w:ascii="Open Sans" w:hAnsi="Open Sans" w:cs="Open Sans"/>
                <w:color w:val="0070C0"/>
                <w:sz w:val="18"/>
                <w:szCs w:val="18"/>
              </w:rPr>
              <w:t xml:space="preserve">skróconej) </w:t>
            </w:r>
          </w:p>
          <w:p w14:paraId="03B3884C" w14:textId="77777777" w:rsidR="006826C7" w:rsidRPr="00577459" w:rsidRDefault="006826C7" w:rsidP="008E16A3">
            <w:pPr>
              <w:jc w:val="center"/>
              <w:rPr>
                <w:rFonts w:ascii="Open Sans" w:hAnsi="Open Sans" w:cs="Open Sans"/>
                <w:color w:val="0070C0"/>
                <w:sz w:val="18"/>
                <w:szCs w:val="18"/>
              </w:rPr>
            </w:pPr>
            <w:r w:rsidRPr="00577459">
              <w:rPr>
                <w:rFonts w:ascii="Open Sans" w:hAnsi="Open Sans" w:cs="Open Sans"/>
                <w:color w:val="0070C0"/>
                <w:sz w:val="18"/>
                <w:szCs w:val="18"/>
              </w:rPr>
              <w:t>od dnia opublikowania w systemie zawiadomienia o zamiarze zawarcia umowy</w:t>
            </w:r>
          </w:p>
          <w:p w14:paraId="198071AD" w14:textId="77777777" w:rsidR="006826C7" w:rsidRPr="00577459" w:rsidRDefault="006826C7" w:rsidP="008E16A3">
            <w:pPr>
              <w:jc w:val="center"/>
              <w:rPr>
                <w:rFonts w:ascii="Open Sans" w:hAnsi="Open Sans" w:cs="Open Sans"/>
                <w:color w:val="0070C0"/>
                <w:sz w:val="18"/>
                <w:szCs w:val="18"/>
              </w:rPr>
            </w:pPr>
          </w:p>
        </w:tc>
      </w:tr>
    </w:tbl>
    <w:p w14:paraId="0230A434" w14:textId="69A18FC0" w:rsidR="00D90EE5" w:rsidRPr="009862F3" w:rsidRDefault="00AA70FB" w:rsidP="0098665D">
      <w:pPr>
        <w:pStyle w:val="Nagwek3"/>
        <w:spacing w:line="276" w:lineRule="auto"/>
        <w:rPr>
          <w:rFonts w:ascii="Lato" w:hAnsi="Lato" w:cs="Open Sans"/>
          <w:sz w:val="24"/>
          <w:lang w:val="pl-PL"/>
        </w:rPr>
      </w:pPr>
      <w:bookmarkStart w:id="163" w:name="n1625"/>
      <w:bookmarkStart w:id="164" w:name="n1765"/>
      <w:bookmarkStart w:id="165" w:name="_Toc170689285"/>
      <w:bookmarkEnd w:id="163"/>
      <w:bookmarkEnd w:id="164"/>
      <w:r w:rsidRPr="009862F3">
        <w:rPr>
          <w:rFonts w:ascii="Lato" w:hAnsi="Lato" w:cs="Open Sans"/>
          <w:sz w:val="24"/>
          <w:lang w:val="pl-PL"/>
        </w:rPr>
        <w:lastRenderedPageBreak/>
        <w:t>3.</w:t>
      </w:r>
      <w:r w:rsidR="005F54EC">
        <w:rPr>
          <w:rFonts w:ascii="Lato" w:hAnsi="Lato" w:cs="Open Sans"/>
          <w:sz w:val="24"/>
          <w:lang w:val="pl-PL"/>
        </w:rPr>
        <w:t>7</w:t>
      </w:r>
      <w:r w:rsidRPr="009862F3">
        <w:rPr>
          <w:rFonts w:ascii="Lato" w:hAnsi="Lato" w:cs="Open Sans"/>
          <w:sz w:val="24"/>
          <w:lang w:val="pl-PL"/>
        </w:rPr>
        <w:t>.</w:t>
      </w:r>
      <w:r w:rsidR="004C5583" w:rsidRPr="009862F3">
        <w:rPr>
          <w:rFonts w:ascii="Lato" w:hAnsi="Lato" w:cs="Open Sans"/>
          <w:sz w:val="24"/>
          <w:lang w:val="pl-PL"/>
        </w:rPr>
        <w:t>5</w:t>
      </w:r>
      <w:r w:rsidRPr="009862F3">
        <w:rPr>
          <w:rFonts w:ascii="Lato" w:hAnsi="Lato" w:cs="Open Sans"/>
          <w:sz w:val="24"/>
          <w:lang w:val="pl-PL"/>
        </w:rPr>
        <w:t>. Opublikowanie umowy</w:t>
      </w:r>
      <w:bookmarkEnd w:id="165"/>
      <w:r w:rsidRPr="009862F3">
        <w:rPr>
          <w:rFonts w:ascii="Lato" w:hAnsi="Lato" w:cs="Open Sans"/>
          <w:sz w:val="24"/>
          <w:lang w:val="pl-PL"/>
        </w:rPr>
        <w:t xml:space="preserve"> </w:t>
      </w:r>
    </w:p>
    <w:p w14:paraId="18F990EB" w14:textId="59585B3A" w:rsidR="00577459" w:rsidRPr="006826C7" w:rsidRDefault="00120E71" w:rsidP="0098665D">
      <w:pPr>
        <w:spacing w:line="276" w:lineRule="auto"/>
        <w:rPr>
          <w:rFonts w:ascii="Lato" w:hAnsi="Lato" w:cs="Open Sans"/>
          <w:sz w:val="24"/>
          <w:szCs w:val="24"/>
        </w:rPr>
      </w:pPr>
      <w:r w:rsidRPr="006826C7">
        <w:rPr>
          <w:rFonts w:ascii="Lato" w:hAnsi="Lato" w:cs="Open Sans"/>
          <w:sz w:val="24"/>
          <w:szCs w:val="24"/>
        </w:rPr>
        <w:t xml:space="preserve">Na podstawie art. 10 ust. 1 pkt 10 ukraińskiej ustawy zawarta umowa </w:t>
      </w:r>
      <w:r w:rsidR="005D3726" w:rsidRPr="006826C7">
        <w:rPr>
          <w:rFonts w:ascii="Lato" w:hAnsi="Lato" w:cs="Open Sans"/>
          <w:sz w:val="24"/>
          <w:szCs w:val="24"/>
        </w:rPr>
        <w:t>wraz ze wszelkimi dodatkami do niej</w:t>
      </w:r>
      <w:r w:rsidR="006B52A5" w:rsidRPr="006826C7">
        <w:rPr>
          <w:rFonts w:ascii="Lato" w:hAnsi="Lato" w:cs="Open Sans"/>
          <w:sz w:val="24"/>
          <w:szCs w:val="24"/>
        </w:rPr>
        <w:t>,</w:t>
      </w:r>
      <w:r w:rsidR="005D3726" w:rsidRPr="006826C7">
        <w:rPr>
          <w:rFonts w:ascii="Lato" w:hAnsi="Lato" w:cs="Open Sans"/>
          <w:sz w:val="24"/>
          <w:szCs w:val="24"/>
        </w:rPr>
        <w:t xml:space="preserve"> takimi jak przykładowo aneksy, </w:t>
      </w:r>
      <w:r w:rsidRPr="006826C7">
        <w:rPr>
          <w:rFonts w:ascii="Lato" w:hAnsi="Lato" w:cs="Open Sans"/>
          <w:sz w:val="24"/>
          <w:szCs w:val="24"/>
        </w:rPr>
        <w:t>podlega obligatoryjnej publikacji w</w:t>
      </w:r>
      <w:r w:rsidR="005D3726" w:rsidRPr="006826C7">
        <w:rPr>
          <w:rFonts w:ascii="Lato" w:hAnsi="Lato" w:cs="Open Sans"/>
          <w:sz w:val="24"/>
          <w:szCs w:val="24"/>
        </w:rPr>
        <w:t> </w:t>
      </w:r>
      <w:r w:rsidRPr="006826C7">
        <w:rPr>
          <w:rFonts w:ascii="Lato" w:hAnsi="Lato" w:cs="Open Sans"/>
          <w:sz w:val="24"/>
          <w:szCs w:val="24"/>
        </w:rPr>
        <w:t xml:space="preserve">systemie </w:t>
      </w:r>
      <w:proofErr w:type="spellStart"/>
      <w:r w:rsidR="004E0B98" w:rsidRPr="006826C7">
        <w:rPr>
          <w:rFonts w:ascii="Lato" w:hAnsi="Lato" w:cs="Open Sans"/>
          <w:sz w:val="24"/>
          <w:szCs w:val="24"/>
        </w:rPr>
        <w:t>ProZorro</w:t>
      </w:r>
      <w:proofErr w:type="spellEnd"/>
      <w:r w:rsidR="004E0B98" w:rsidRPr="006826C7">
        <w:rPr>
          <w:rFonts w:ascii="Lato" w:hAnsi="Lato" w:cs="Open Sans"/>
          <w:sz w:val="24"/>
          <w:szCs w:val="24"/>
        </w:rPr>
        <w:t xml:space="preserve"> </w:t>
      </w:r>
      <w:r w:rsidRPr="006826C7">
        <w:rPr>
          <w:rFonts w:ascii="Lato" w:hAnsi="Lato" w:cs="Open Sans"/>
          <w:sz w:val="24"/>
          <w:szCs w:val="24"/>
        </w:rPr>
        <w:t xml:space="preserve">w terminie 3 dni roboczych od dnia jej zawarcia. </w:t>
      </w:r>
    </w:p>
    <w:p w14:paraId="5D3432D1" w14:textId="0C8E1F33" w:rsidR="00584EFA" w:rsidRDefault="00E9287E" w:rsidP="0098665D">
      <w:pPr>
        <w:spacing w:line="276" w:lineRule="auto"/>
        <w:rPr>
          <w:rFonts w:ascii="Lato" w:hAnsi="Lato" w:cs="Open Sans"/>
          <w:sz w:val="24"/>
          <w:szCs w:val="24"/>
        </w:rPr>
      </w:pPr>
      <w:r w:rsidRPr="006826C7">
        <w:rPr>
          <w:rFonts w:ascii="Lato" w:hAnsi="Lato" w:cs="Open Sans"/>
          <w:sz w:val="24"/>
          <w:szCs w:val="24"/>
        </w:rPr>
        <w:t>Po opublikowaniu przez zamawiającego zawartej umowy w sprawie zamówienia publicznego, zgodnie z</w:t>
      </w:r>
      <w:r w:rsidR="00577459" w:rsidRPr="006826C7">
        <w:rPr>
          <w:rFonts w:ascii="Lato" w:hAnsi="Lato" w:cs="Open Sans"/>
          <w:sz w:val="24"/>
          <w:szCs w:val="24"/>
        </w:rPr>
        <w:t> </w:t>
      </w:r>
      <w:r w:rsidRPr="006826C7">
        <w:rPr>
          <w:rFonts w:ascii="Lato" w:hAnsi="Lato" w:cs="Open Sans"/>
          <w:sz w:val="24"/>
          <w:szCs w:val="24"/>
        </w:rPr>
        <w:t>art. 19 ust. 2</w:t>
      </w:r>
      <w:r w:rsidR="006826C7" w:rsidRPr="006826C7">
        <w:rPr>
          <w:rFonts w:ascii="Lato" w:hAnsi="Lato" w:cs="Open Sans"/>
          <w:sz w:val="24"/>
          <w:szCs w:val="24"/>
        </w:rPr>
        <w:t xml:space="preserve"> UOZP</w:t>
      </w:r>
      <w:r w:rsidR="00773355" w:rsidRPr="006826C7">
        <w:rPr>
          <w:rFonts w:ascii="Lato" w:hAnsi="Lato" w:cs="Open Sans"/>
          <w:sz w:val="24"/>
          <w:szCs w:val="24"/>
        </w:rPr>
        <w:t>,</w:t>
      </w:r>
      <w:r w:rsidRPr="006826C7">
        <w:rPr>
          <w:rFonts w:ascii="Lato" w:hAnsi="Lato" w:cs="Open Sans"/>
          <w:sz w:val="24"/>
          <w:szCs w:val="24"/>
        </w:rPr>
        <w:t xml:space="preserve"> system </w:t>
      </w:r>
      <w:proofErr w:type="spellStart"/>
      <w:r w:rsidR="004E0B98" w:rsidRPr="006826C7">
        <w:rPr>
          <w:rFonts w:ascii="Lato" w:hAnsi="Lato" w:cs="Open Sans"/>
          <w:sz w:val="24"/>
          <w:szCs w:val="24"/>
        </w:rPr>
        <w:t>ProZorro</w:t>
      </w:r>
      <w:proofErr w:type="spellEnd"/>
      <w:r w:rsidR="004E0B98" w:rsidRPr="006826C7">
        <w:rPr>
          <w:rFonts w:ascii="Lato" w:hAnsi="Lato" w:cs="Open Sans"/>
          <w:sz w:val="24"/>
          <w:szCs w:val="24"/>
        </w:rPr>
        <w:t xml:space="preserve"> </w:t>
      </w:r>
      <w:r w:rsidRPr="006826C7">
        <w:rPr>
          <w:rFonts w:ascii="Lato" w:hAnsi="Lato" w:cs="Open Sans"/>
          <w:sz w:val="24"/>
          <w:szCs w:val="24"/>
        </w:rPr>
        <w:t xml:space="preserve">automatycznie formułuje informację o wyniku przeprowadzonego postępowania, natomiast status procedury zmienia się na </w:t>
      </w:r>
      <w:r w:rsidRPr="006826C7">
        <w:rPr>
          <w:rFonts w:ascii="Lato" w:hAnsi="Lato" w:cs="Open Sans"/>
          <w:i/>
          <w:iCs/>
          <w:sz w:val="24"/>
          <w:szCs w:val="24"/>
        </w:rPr>
        <w:t>zakończona</w:t>
      </w:r>
      <w:r w:rsidRPr="006826C7">
        <w:rPr>
          <w:rFonts w:ascii="Lato" w:hAnsi="Lato" w:cs="Open Sans"/>
          <w:sz w:val="24"/>
          <w:szCs w:val="24"/>
        </w:rPr>
        <w:t>.</w:t>
      </w:r>
    </w:p>
    <w:p w14:paraId="67976C61" w14:textId="77777777" w:rsidR="00502908" w:rsidRPr="006826C7" w:rsidRDefault="00502908" w:rsidP="0098665D">
      <w:pPr>
        <w:spacing w:line="276" w:lineRule="auto"/>
        <w:rPr>
          <w:rFonts w:ascii="Lato" w:hAnsi="Lato" w:cs="Open Sans"/>
          <w:sz w:val="24"/>
          <w:szCs w:val="24"/>
        </w:rPr>
      </w:pPr>
    </w:p>
    <w:p w14:paraId="3BBBB843" w14:textId="77777777" w:rsidR="00502908" w:rsidRDefault="00D90EE5" w:rsidP="00584EFA">
      <w:pPr>
        <w:spacing w:after="0"/>
        <w:jc w:val="both"/>
        <w:rPr>
          <w:rFonts w:ascii="Open Sans" w:hAnsi="Open Sans" w:cs="Open Sans"/>
          <w:i/>
          <w:sz w:val="18"/>
          <w:szCs w:val="18"/>
        </w:rPr>
      </w:pPr>
      <w:r>
        <w:rPr>
          <w:noProof/>
          <w:lang w:eastAsia="pl-PL"/>
        </w:rPr>
        <w:drawing>
          <wp:inline distT="0" distB="0" distL="0" distR="0" wp14:anchorId="15E1D938" wp14:editId="2C581977">
            <wp:extent cx="6194425" cy="3460750"/>
            <wp:effectExtent l="0" t="0" r="0" b="0"/>
            <wp:docPr id="19186244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94425" cy="3460750"/>
                    </a:xfrm>
                    <a:prstGeom prst="rect">
                      <a:avLst/>
                    </a:prstGeom>
                    <a:noFill/>
                    <a:ln>
                      <a:noFill/>
                    </a:ln>
                  </pic:spPr>
                </pic:pic>
              </a:graphicData>
            </a:graphic>
          </wp:inline>
        </w:drawing>
      </w:r>
    </w:p>
    <w:p w14:paraId="4516D880" w14:textId="77777777" w:rsidR="00502908" w:rsidRDefault="00502908" w:rsidP="00584EFA">
      <w:pPr>
        <w:spacing w:after="0"/>
        <w:jc w:val="both"/>
        <w:rPr>
          <w:rFonts w:ascii="Open Sans" w:hAnsi="Open Sans" w:cs="Open Sans"/>
          <w:i/>
          <w:sz w:val="18"/>
          <w:szCs w:val="18"/>
        </w:rPr>
      </w:pPr>
    </w:p>
    <w:p w14:paraId="442D7303" w14:textId="200042FE" w:rsidR="00584EFA" w:rsidRDefault="00D90EE5" w:rsidP="00584EFA">
      <w:pPr>
        <w:spacing w:after="0"/>
        <w:jc w:val="both"/>
        <w:rPr>
          <w:rFonts w:ascii="Open Sans" w:hAnsi="Open Sans" w:cs="Open Sans"/>
        </w:rPr>
      </w:pPr>
      <w:r w:rsidRPr="00577459">
        <w:rPr>
          <w:rFonts w:ascii="Open Sans" w:hAnsi="Open Sans" w:cs="Open Sans"/>
          <w:i/>
          <w:sz w:val="18"/>
          <w:szCs w:val="18"/>
        </w:rPr>
        <w:t>Przykładowa informacja dotycząca opublikowania umowy wraz ze wskazaniem treści umowy w formacie pdf w</w:t>
      </w:r>
      <w:r w:rsidR="00577459" w:rsidRPr="00577459">
        <w:rPr>
          <w:rFonts w:ascii="Open Sans" w:hAnsi="Open Sans" w:cs="Open Sans"/>
          <w:i/>
          <w:sz w:val="18"/>
          <w:szCs w:val="18"/>
        </w:rPr>
        <w:t> </w:t>
      </w:r>
      <w:r w:rsidRPr="00577459">
        <w:rPr>
          <w:rFonts w:ascii="Open Sans" w:hAnsi="Open Sans" w:cs="Open Sans"/>
          <w:i/>
          <w:sz w:val="18"/>
          <w:szCs w:val="18"/>
        </w:rPr>
        <w:t xml:space="preserve">systemie </w:t>
      </w:r>
      <w:proofErr w:type="spellStart"/>
      <w:r w:rsidR="004E0B98" w:rsidRPr="00577459">
        <w:rPr>
          <w:rFonts w:ascii="Open Sans" w:hAnsi="Open Sans" w:cs="Open Sans"/>
          <w:i/>
          <w:sz w:val="18"/>
          <w:szCs w:val="18"/>
        </w:rPr>
        <w:t>Pro</w:t>
      </w:r>
      <w:r w:rsidR="004E0B98">
        <w:rPr>
          <w:rFonts w:ascii="Open Sans" w:hAnsi="Open Sans" w:cs="Open Sans"/>
          <w:i/>
          <w:sz w:val="18"/>
          <w:szCs w:val="18"/>
        </w:rPr>
        <w:t>Z</w:t>
      </w:r>
      <w:r w:rsidR="004E0B98" w:rsidRPr="00577459">
        <w:rPr>
          <w:rFonts w:ascii="Open Sans" w:hAnsi="Open Sans" w:cs="Open Sans"/>
          <w:i/>
          <w:sz w:val="18"/>
          <w:szCs w:val="18"/>
        </w:rPr>
        <w:t>orro</w:t>
      </w:r>
      <w:proofErr w:type="spellEnd"/>
    </w:p>
    <w:p w14:paraId="03795284" w14:textId="6C52EBD0" w:rsidR="00D90EE5" w:rsidRPr="00584EFA" w:rsidRDefault="00AB4656" w:rsidP="00584EFA">
      <w:pPr>
        <w:jc w:val="both"/>
        <w:rPr>
          <w:rFonts w:ascii="Open Sans" w:hAnsi="Open Sans" w:cs="Open Sans"/>
        </w:rPr>
      </w:pPr>
      <w:r>
        <w:rPr>
          <w:rFonts w:ascii="Open Sans" w:hAnsi="Open Sans" w:cs="Open Sans"/>
          <w:sz w:val="18"/>
          <w:szCs w:val="18"/>
        </w:rPr>
        <w:t>Ź</w:t>
      </w:r>
      <w:r w:rsidR="00D90EE5" w:rsidRPr="00577459">
        <w:rPr>
          <w:rFonts w:ascii="Open Sans" w:hAnsi="Open Sans" w:cs="Open Sans"/>
          <w:sz w:val="18"/>
          <w:szCs w:val="18"/>
        </w:rPr>
        <w:t xml:space="preserve">ródło: </w:t>
      </w:r>
      <w:hyperlink r:id="rId120" w:history="1">
        <w:r w:rsidR="00D90EE5" w:rsidRPr="00577459">
          <w:rPr>
            <w:rStyle w:val="Hipercze"/>
            <w:rFonts w:ascii="Open Sans" w:hAnsi="Open Sans" w:cs="Open Sans"/>
            <w:sz w:val="18"/>
            <w:szCs w:val="18"/>
          </w:rPr>
          <w:t>https://prozorro.gov.ua/</w:t>
        </w:r>
      </w:hyperlink>
    </w:p>
    <w:p w14:paraId="39C55620" w14:textId="6285E662" w:rsidR="00E9287E" w:rsidRDefault="00E9287E" w:rsidP="000E268B">
      <w:pPr>
        <w:spacing w:line="276" w:lineRule="auto"/>
        <w:jc w:val="both"/>
        <w:rPr>
          <w:rFonts w:ascii="Open Sans" w:hAnsi="Open Sans" w:cs="Open Sans"/>
        </w:rPr>
      </w:pPr>
      <w:r>
        <w:rPr>
          <w:rFonts w:ascii="Open Sans" w:hAnsi="Open Sans" w:cs="Open Sans"/>
          <w:noProof/>
          <w:lang w:eastAsia="pl-PL"/>
        </w:rPr>
        <w:lastRenderedPageBreak/>
        <w:drawing>
          <wp:inline distT="0" distB="0" distL="0" distR="0" wp14:anchorId="350E3215" wp14:editId="089EC997">
            <wp:extent cx="5946775" cy="3329305"/>
            <wp:effectExtent l="0" t="0" r="1905" b="0"/>
            <wp:docPr id="108393839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6775" cy="3329305"/>
                    </a:xfrm>
                    <a:prstGeom prst="rect">
                      <a:avLst/>
                    </a:prstGeom>
                    <a:noFill/>
                    <a:ln>
                      <a:noFill/>
                    </a:ln>
                  </pic:spPr>
                </pic:pic>
              </a:graphicData>
            </a:graphic>
          </wp:inline>
        </w:drawing>
      </w:r>
    </w:p>
    <w:p w14:paraId="3F080232" w14:textId="7937F396" w:rsidR="00D90EE5" w:rsidRPr="00D90EE5" w:rsidRDefault="00502908" w:rsidP="006826C7">
      <w:pPr>
        <w:spacing w:after="0"/>
        <w:rPr>
          <w:rFonts w:ascii="Open Sans" w:hAnsi="Open Sans" w:cs="Open Sans"/>
          <w:i/>
          <w:sz w:val="18"/>
          <w:szCs w:val="18"/>
        </w:rPr>
      </w:pPr>
      <w:r>
        <w:rPr>
          <w:rFonts w:ascii="Open Sans" w:hAnsi="Open Sans" w:cs="Open Sans"/>
          <w:i/>
          <w:sz w:val="18"/>
          <w:szCs w:val="18"/>
        </w:rPr>
        <w:t>P</w:t>
      </w:r>
      <w:r w:rsidR="00D90EE5" w:rsidRPr="00D90EE5">
        <w:rPr>
          <w:rFonts w:ascii="Open Sans" w:hAnsi="Open Sans" w:cs="Open Sans"/>
          <w:i/>
          <w:sz w:val="18"/>
          <w:szCs w:val="18"/>
        </w:rPr>
        <w:t>rzykładowa informacja</w:t>
      </w:r>
      <w:r w:rsidR="00D90EE5">
        <w:rPr>
          <w:rFonts w:ascii="Open Sans" w:hAnsi="Open Sans" w:cs="Open Sans"/>
          <w:i/>
          <w:sz w:val="18"/>
          <w:szCs w:val="18"/>
        </w:rPr>
        <w:t xml:space="preserve"> o wyniku przeprowadzonego postępowania </w:t>
      </w:r>
      <w:r w:rsidR="00D90EE5" w:rsidRPr="00D90EE5">
        <w:rPr>
          <w:rFonts w:ascii="Open Sans" w:hAnsi="Open Sans" w:cs="Open Sans"/>
          <w:i/>
          <w:sz w:val="18"/>
          <w:szCs w:val="18"/>
        </w:rPr>
        <w:t xml:space="preserve">w systemie </w:t>
      </w:r>
      <w:proofErr w:type="spellStart"/>
      <w:r w:rsidR="004E0B98" w:rsidRPr="00D90EE5">
        <w:rPr>
          <w:rFonts w:ascii="Open Sans" w:hAnsi="Open Sans" w:cs="Open Sans"/>
          <w:i/>
          <w:sz w:val="18"/>
          <w:szCs w:val="18"/>
        </w:rPr>
        <w:t>Pro</w:t>
      </w:r>
      <w:r w:rsidR="004E0B98">
        <w:rPr>
          <w:rFonts w:ascii="Open Sans" w:hAnsi="Open Sans" w:cs="Open Sans"/>
          <w:i/>
          <w:sz w:val="18"/>
          <w:szCs w:val="18"/>
        </w:rPr>
        <w:t>Z</w:t>
      </w:r>
      <w:r w:rsidR="004E0B98" w:rsidRPr="00D90EE5">
        <w:rPr>
          <w:rFonts w:ascii="Open Sans" w:hAnsi="Open Sans" w:cs="Open Sans"/>
          <w:i/>
          <w:sz w:val="18"/>
          <w:szCs w:val="18"/>
        </w:rPr>
        <w:t>orro</w:t>
      </w:r>
      <w:proofErr w:type="spellEnd"/>
    </w:p>
    <w:p w14:paraId="31491347" w14:textId="0EFE0A19" w:rsidR="00D90EE5" w:rsidRPr="005E0B8D" w:rsidRDefault="00AB4656" w:rsidP="006826C7">
      <w:pPr>
        <w:spacing w:line="276" w:lineRule="auto"/>
        <w:rPr>
          <w:rFonts w:ascii="Open Sans" w:hAnsi="Open Sans" w:cs="Open Sans"/>
          <w:sz w:val="18"/>
          <w:szCs w:val="18"/>
        </w:rPr>
      </w:pPr>
      <w:r>
        <w:rPr>
          <w:rFonts w:ascii="Open Sans" w:hAnsi="Open Sans" w:cs="Open Sans"/>
          <w:sz w:val="18"/>
          <w:szCs w:val="18"/>
        </w:rPr>
        <w:t>Ź</w:t>
      </w:r>
      <w:r w:rsidR="00D90EE5" w:rsidRPr="005E0B8D">
        <w:rPr>
          <w:rFonts w:ascii="Open Sans" w:hAnsi="Open Sans" w:cs="Open Sans"/>
          <w:sz w:val="18"/>
          <w:szCs w:val="18"/>
        </w:rPr>
        <w:t xml:space="preserve">ródło: </w:t>
      </w:r>
      <w:hyperlink r:id="rId122" w:history="1">
        <w:r w:rsidR="00D90EE5" w:rsidRPr="005E0B8D">
          <w:rPr>
            <w:rStyle w:val="Hipercze"/>
            <w:rFonts w:ascii="Open Sans" w:hAnsi="Open Sans" w:cs="Open Sans"/>
            <w:sz w:val="18"/>
            <w:szCs w:val="18"/>
          </w:rPr>
          <w:t>https://prozorro.gov.ua/</w:t>
        </w:r>
      </w:hyperlink>
    </w:p>
    <w:p w14:paraId="648D7D40" w14:textId="40E836EA" w:rsidR="00577459" w:rsidRDefault="00577459" w:rsidP="009E40C6"/>
    <w:p w14:paraId="278F7DFC" w14:textId="65C50D95" w:rsidR="00584EFA" w:rsidRDefault="00584EFA" w:rsidP="009E40C6"/>
    <w:p w14:paraId="53A70730" w14:textId="003C1CC3" w:rsidR="00584EFA" w:rsidRDefault="00584EFA" w:rsidP="009E40C6"/>
    <w:p w14:paraId="1D282355" w14:textId="256E7328" w:rsidR="00584EFA" w:rsidRDefault="00584EFA" w:rsidP="009E40C6"/>
    <w:p w14:paraId="19449AA7" w14:textId="246E4108" w:rsidR="00584EFA" w:rsidRDefault="00584EFA" w:rsidP="009E40C6"/>
    <w:p w14:paraId="34C18F72" w14:textId="11B34C34" w:rsidR="00584EFA" w:rsidRDefault="00584EFA" w:rsidP="009E40C6"/>
    <w:p w14:paraId="267F120D" w14:textId="2310D08D" w:rsidR="00584EFA" w:rsidRDefault="00584EFA" w:rsidP="009E40C6"/>
    <w:p w14:paraId="571D7016" w14:textId="7D8BA3E7" w:rsidR="00584EFA" w:rsidRDefault="00584EFA" w:rsidP="009E40C6"/>
    <w:p w14:paraId="711BCBFA" w14:textId="594957C0" w:rsidR="00584EFA" w:rsidRDefault="00584EFA" w:rsidP="009E40C6"/>
    <w:p w14:paraId="3A42D815" w14:textId="0815F3E2" w:rsidR="00584EFA" w:rsidRDefault="00584EFA" w:rsidP="00AC468A">
      <w:pPr>
        <w:pStyle w:val="Nagwek2"/>
        <w:rPr>
          <w:rFonts w:eastAsiaTheme="minorHAnsi"/>
        </w:rPr>
      </w:pPr>
    </w:p>
    <w:p w14:paraId="4D39DF18" w14:textId="77777777" w:rsidR="00755109" w:rsidRPr="00755109" w:rsidRDefault="00755109" w:rsidP="00755109"/>
    <w:p w14:paraId="16E8516B" w14:textId="34DE72B3" w:rsidR="00584EFA" w:rsidRDefault="00584EFA" w:rsidP="00584EFA"/>
    <w:p w14:paraId="54E315F7" w14:textId="77777777" w:rsidR="00584EFA" w:rsidRDefault="00584EFA" w:rsidP="00584EFA"/>
    <w:p w14:paraId="6A9DCB64" w14:textId="77777777" w:rsidR="00DE6FC9" w:rsidRDefault="00DE6FC9" w:rsidP="00584EFA"/>
    <w:p w14:paraId="0489CF42" w14:textId="77777777" w:rsidR="00502908" w:rsidRPr="00584EFA" w:rsidRDefault="00502908" w:rsidP="00584EFA"/>
    <w:p w14:paraId="65B9397F" w14:textId="72233747" w:rsidR="00577459" w:rsidRPr="00577459" w:rsidRDefault="00656AB3" w:rsidP="00DE6FC9">
      <w:pPr>
        <w:pStyle w:val="Nagwek2"/>
        <w:spacing w:after="240"/>
      </w:pPr>
      <w:bookmarkStart w:id="166" w:name="_Toc170689286"/>
      <w:r w:rsidRPr="009862F3">
        <w:lastRenderedPageBreak/>
        <w:t>3.</w:t>
      </w:r>
      <w:r w:rsidR="005F54EC">
        <w:t>8</w:t>
      </w:r>
      <w:r w:rsidRPr="009862F3">
        <w:t>. Unieważnienie postępowania oraz uznanie postępowania za niebyłe</w:t>
      </w:r>
      <w:bookmarkEnd w:id="166"/>
      <w:r w:rsidRPr="009862F3">
        <w:t xml:space="preserve"> </w:t>
      </w:r>
    </w:p>
    <w:p w14:paraId="25E22379" w14:textId="77777777" w:rsidR="00584EFA" w:rsidRPr="00502908" w:rsidRDefault="00656AB3" w:rsidP="00584EFA">
      <w:pPr>
        <w:spacing w:after="0" w:line="276" w:lineRule="auto"/>
        <w:rPr>
          <w:rFonts w:ascii="Lato" w:hAnsi="Lato" w:cs="Open Sans"/>
          <w:sz w:val="24"/>
          <w:szCs w:val="24"/>
        </w:rPr>
      </w:pPr>
      <w:r w:rsidRPr="00502908">
        <w:rPr>
          <w:rFonts w:ascii="Lato" w:hAnsi="Lato" w:cs="Open Sans"/>
          <w:sz w:val="24"/>
          <w:szCs w:val="24"/>
        </w:rPr>
        <w:t>Mimo że nadrzędnym celem każdego</w:t>
      </w:r>
      <w:r w:rsidR="006173BB" w:rsidRPr="00502908">
        <w:rPr>
          <w:rFonts w:ascii="Lato" w:hAnsi="Lato" w:cs="Open Sans"/>
          <w:sz w:val="24"/>
          <w:szCs w:val="24"/>
        </w:rPr>
        <w:t xml:space="preserve"> wszczętego i</w:t>
      </w:r>
      <w:r w:rsidRPr="00502908">
        <w:rPr>
          <w:rFonts w:ascii="Lato" w:hAnsi="Lato" w:cs="Open Sans"/>
          <w:sz w:val="24"/>
          <w:szCs w:val="24"/>
        </w:rPr>
        <w:t xml:space="preserve"> prowadzonego postępowania o</w:t>
      </w:r>
      <w:r w:rsidR="006173BB" w:rsidRPr="00502908">
        <w:rPr>
          <w:rFonts w:ascii="Lato" w:hAnsi="Lato" w:cs="Open Sans"/>
          <w:sz w:val="24"/>
          <w:szCs w:val="24"/>
        </w:rPr>
        <w:t> </w:t>
      </w:r>
      <w:r w:rsidRPr="00502908">
        <w:rPr>
          <w:rFonts w:ascii="Lato" w:hAnsi="Lato" w:cs="Open Sans"/>
          <w:sz w:val="24"/>
          <w:szCs w:val="24"/>
        </w:rPr>
        <w:t>udzielenie zamówienia publicznego jest wyłonienie najlepszego wykonawcy i</w:t>
      </w:r>
      <w:r w:rsidR="00577459" w:rsidRPr="00502908">
        <w:rPr>
          <w:rFonts w:ascii="Lato" w:hAnsi="Lato" w:cs="Open Sans"/>
          <w:sz w:val="24"/>
          <w:szCs w:val="24"/>
        </w:rPr>
        <w:t> </w:t>
      </w:r>
      <w:r w:rsidRPr="00502908">
        <w:rPr>
          <w:rFonts w:ascii="Lato" w:hAnsi="Lato" w:cs="Open Sans"/>
          <w:sz w:val="24"/>
          <w:szCs w:val="24"/>
        </w:rPr>
        <w:t>zawarcie z</w:t>
      </w:r>
      <w:r w:rsidR="006173BB" w:rsidRPr="00502908">
        <w:rPr>
          <w:rFonts w:ascii="Lato" w:hAnsi="Lato" w:cs="Open Sans"/>
          <w:sz w:val="24"/>
          <w:szCs w:val="24"/>
        </w:rPr>
        <w:t> </w:t>
      </w:r>
      <w:r w:rsidRPr="00502908">
        <w:rPr>
          <w:rFonts w:ascii="Lato" w:hAnsi="Lato" w:cs="Open Sans"/>
          <w:sz w:val="24"/>
          <w:szCs w:val="24"/>
        </w:rPr>
        <w:t>nim umowy</w:t>
      </w:r>
      <w:r w:rsidR="006173BB" w:rsidRPr="00502908">
        <w:rPr>
          <w:rFonts w:ascii="Lato" w:hAnsi="Lato" w:cs="Open Sans"/>
          <w:sz w:val="24"/>
          <w:szCs w:val="24"/>
        </w:rPr>
        <w:t xml:space="preserve"> o realizację tego</w:t>
      </w:r>
      <w:r w:rsidRPr="00502908">
        <w:rPr>
          <w:rFonts w:ascii="Lato" w:hAnsi="Lato" w:cs="Open Sans"/>
          <w:sz w:val="24"/>
          <w:szCs w:val="24"/>
        </w:rPr>
        <w:t xml:space="preserve"> zamówienia, to jednak jednym z możliwych </w:t>
      </w:r>
    </w:p>
    <w:p w14:paraId="34D54BB5" w14:textId="1B9E6053" w:rsidR="005D3726" w:rsidRPr="00502908" w:rsidRDefault="00656AB3" w:rsidP="0098665D">
      <w:pPr>
        <w:spacing w:line="276" w:lineRule="auto"/>
        <w:rPr>
          <w:rFonts w:ascii="Lato" w:hAnsi="Lato" w:cs="Open Sans"/>
          <w:sz w:val="24"/>
          <w:szCs w:val="24"/>
        </w:rPr>
      </w:pPr>
      <w:r w:rsidRPr="00502908">
        <w:rPr>
          <w:rFonts w:ascii="Lato" w:hAnsi="Lato" w:cs="Open Sans"/>
          <w:sz w:val="24"/>
          <w:szCs w:val="24"/>
        </w:rPr>
        <w:t xml:space="preserve">wariantów zakończenia procedury może być jej unieważnienie </w:t>
      </w:r>
      <w:r w:rsidR="0098665D" w:rsidRPr="00502908">
        <w:rPr>
          <w:rFonts w:ascii="Lato" w:hAnsi="Lato" w:cs="Open Sans"/>
          <w:sz w:val="24"/>
          <w:szCs w:val="24"/>
        </w:rPr>
        <w:t xml:space="preserve">(ukr. </w:t>
      </w:r>
      <w:proofErr w:type="spellStart"/>
      <w:r w:rsidR="006826C7" w:rsidRPr="00502908">
        <w:rPr>
          <w:rStyle w:val="rvts0"/>
          <w:rFonts w:ascii="Lato" w:hAnsi="Lato"/>
          <w:sz w:val="24"/>
          <w:szCs w:val="24"/>
        </w:rPr>
        <w:t>відміна</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тендеру</w:t>
      </w:r>
      <w:proofErr w:type="spellEnd"/>
      <w:r w:rsidR="006826C7" w:rsidRPr="00502908">
        <w:rPr>
          <w:rStyle w:val="rvts0"/>
          <w:rFonts w:ascii="Lato" w:hAnsi="Lato"/>
          <w:sz w:val="24"/>
          <w:szCs w:val="24"/>
        </w:rPr>
        <w:t xml:space="preserve">) </w:t>
      </w:r>
      <w:r w:rsidRPr="00502908">
        <w:rPr>
          <w:rFonts w:ascii="Lato" w:hAnsi="Lato" w:cs="Open Sans"/>
          <w:sz w:val="24"/>
          <w:szCs w:val="24"/>
        </w:rPr>
        <w:t>albo uznanie za niebyłą</w:t>
      </w:r>
      <w:r w:rsidR="006826C7" w:rsidRPr="00502908">
        <w:rPr>
          <w:rFonts w:ascii="Lato" w:hAnsi="Lato" w:cs="Open Sans"/>
          <w:sz w:val="24"/>
          <w:szCs w:val="24"/>
        </w:rPr>
        <w:t xml:space="preserve"> (ukr. </w:t>
      </w:r>
      <w:proofErr w:type="spellStart"/>
      <w:r w:rsidR="006826C7" w:rsidRPr="00502908">
        <w:rPr>
          <w:rStyle w:val="rvts0"/>
          <w:rFonts w:ascii="Lato" w:hAnsi="Lato"/>
          <w:sz w:val="24"/>
          <w:szCs w:val="24"/>
        </w:rPr>
        <w:t>визнання</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тендеру</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таким</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що</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не</w:t>
      </w:r>
      <w:proofErr w:type="spellEnd"/>
      <w:r w:rsidR="006826C7" w:rsidRPr="00502908">
        <w:rPr>
          <w:rStyle w:val="rvts0"/>
          <w:rFonts w:ascii="Lato" w:hAnsi="Lato"/>
          <w:sz w:val="24"/>
          <w:szCs w:val="24"/>
        </w:rPr>
        <w:t xml:space="preserve"> </w:t>
      </w:r>
      <w:proofErr w:type="spellStart"/>
      <w:r w:rsidR="006826C7" w:rsidRPr="00502908">
        <w:rPr>
          <w:rStyle w:val="rvts0"/>
          <w:rFonts w:ascii="Lato" w:hAnsi="Lato"/>
          <w:sz w:val="24"/>
          <w:szCs w:val="24"/>
        </w:rPr>
        <w:t>відбувся</w:t>
      </w:r>
      <w:proofErr w:type="spellEnd"/>
      <w:r w:rsidR="006826C7" w:rsidRPr="00502908">
        <w:rPr>
          <w:rStyle w:val="rvts0"/>
          <w:rFonts w:ascii="Lato" w:hAnsi="Lato"/>
          <w:sz w:val="24"/>
          <w:szCs w:val="24"/>
        </w:rPr>
        <w:t>)</w:t>
      </w:r>
      <w:r w:rsidRPr="00502908">
        <w:rPr>
          <w:rFonts w:ascii="Lato" w:hAnsi="Lato" w:cs="Open Sans"/>
          <w:sz w:val="24"/>
          <w:szCs w:val="24"/>
        </w:rPr>
        <w:t xml:space="preserve">. </w:t>
      </w:r>
      <w:r w:rsidR="006826C7" w:rsidRPr="00502908">
        <w:rPr>
          <w:rFonts w:ascii="Lato" w:hAnsi="Lato" w:cs="Open Sans"/>
          <w:sz w:val="24"/>
          <w:szCs w:val="24"/>
        </w:rPr>
        <w:t>Kwestie związane z </w:t>
      </w:r>
      <w:r w:rsidR="00551AFE" w:rsidRPr="00502908">
        <w:rPr>
          <w:rFonts w:ascii="Lato" w:hAnsi="Lato" w:cs="Open Sans"/>
          <w:sz w:val="24"/>
          <w:szCs w:val="24"/>
        </w:rPr>
        <w:t xml:space="preserve">tym zagadnieniem są przedmiotem regulacji art. 32 ukraińskiej ustawy. </w:t>
      </w:r>
    </w:p>
    <w:p w14:paraId="4B233668" w14:textId="642B2072" w:rsidR="00551AFE" w:rsidRPr="009862F3" w:rsidRDefault="00577459" w:rsidP="006826C7">
      <w:pPr>
        <w:spacing w:line="276" w:lineRule="auto"/>
        <w:rPr>
          <w:rFonts w:ascii="Lato" w:hAnsi="Lato" w:cs="Open Sans"/>
          <w:sz w:val="24"/>
          <w:szCs w:val="24"/>
        </w:rPr>
      </w:pPr>
      <w:r>
        <w:rPr>
          <w:rFonts w:ascii="Lato" w:hAnsi="Lato" w:cs="Open Sans"/>
          <w:sz w:val="24"/>
          <w:szCs w:val="24"/>
        </w:rPr>
        <w:t>Zgodnie z treścią</w:t>
      </w:r>
      <w:r w:rsidR="006826C7">
        <w:rPr>
          <w:rFonts w:ascii="Lato" w:hAnsi="Lato" w:cs="Open Sans"/>
          <w:sz w:val="24"/>
          <w:szCs w:val="24"/>
        </w:rPr>
        <w:t xml:space="preserve"> art. 32 ust. 1 UOZP</w:t>
      </w:r>
      <w:r w:rsidR="00EF5C6B" w:rsidRPr="009862F3">
        <w:rPr>
          <w:rFonts w:ascii="Lato" w:hAnsi="Lato" w:cs="Open Sans"/>
        </w:rPr>
        <w:t xml:space="preserve"> </w:t>
      </w:r>
      <w:r w:rsidR="00551AFE" w:rsidRPr="009862F3">
        <w:rPr>
          <w:rFonts w:ascii="Lato" w:hAnsi="Lato" w:cs="Open Sans"/>
          <w:sz w:val="24"/>
          <w:szCs w:val="24"/>
        </w:rPr>
        <w:t>zamawiający unieważnia postępowanie w</w:t>
      </w:r>
      <w:r w:rsidR="002E6649">
        <w:rPr>
          <w:rFonts w:ascii="Lato" w:hAnsi="Lato" w:cs="Open Sans"/>
          <w:sz w:val="24"/>
          <w:szCs w:val="24"/>
        </w:rPr>
        <w:t> </w:t>
      </w:r>
      <w:r w:rsidR="00551AFE" w:rsidRPr="009862F3">
        <w:rPr>
          <w:rFonts w:ascii="Lato" w:hAnsi="Lato" w:cs="Open Sans"/>
          <w:sz w:val="24"/>
          <w:szCs w:val="24"/>
        </w:rPr>
        <w:t>sytuacji:</w:t>
      </w:r>
    </w:p>
    <w:p w14:paraId="4A7569FC" w14:textId="1C67A658" w:rsidR="00551AFE" w:rsidRPr="009862F3" w:rsidRDefault="00551AFE" w:rsidP="0098665D">
      <w:pPr>
        <w:pStyle w:val="Akapitzlist"/>
        <w:numPr>
          <w:ilvl w:val="0"/>
          <w:numId w:val="61"/>
        </w:numPr>
        <w:spacing w:line="276" w:lineRule="auto"/>
        <w:rPr>
          <w:rFonts w:ascii="Lato" w:hAnsi="Lato" w:cs="Open Sans"/>
          <w:sz w:val="24"/>
          <w:szCs w:val="24"/>
        </w:rPr>
      </w:pPr>
      <w:r w:rsidRPr="009862F3">
        <w:rPr>
          <w:rFonts w:ascii="Lato" w:hAnsi="Lato" w:cs="Open Sans"/>
          <w:sz w:val="24"/>
          <w:szCs w:val="24"/>
        </w:rPr>
        <w:t>braku dalszej potrzeby nabycia towarów, robót budowlanych czy usług;</w:t>
      </w:r>
    </w:p>
    <w:p w14:paraId="5033D3DD" w14:textId="0460864F" w:rsidR="005D3726" w:rsidRPr="009862F3" w:rsidRDefault="00551AFE" w:rsidP="0098665D">
      <w:pPr>
        <w:pStyle w:val="Akapitzlist"/>
        <w:numPr>
          <w:ilvl w:val="0"/>
          <w:numId w:val="61"/>
        </w:numPr>
        <w:spacing w:line="276" w:lineRule="auto"/>
        <w:rPr>
          <w:rFonts w:ascii="Lato" w:hAnsi="Lato" w:cs="Open Sans"/>
          <w:sz w:val="24"/>
          <w:szCs w:val="24"/>
        </w:rPr>
      </w:pPr>
      <w:r w:rsidRPr="009862F3">
        <w:rPr>
          <w:rFonts w:ascii="Lato" w:hAnsi="Lato" w:cs="Open Sans"/>
          <w:sz w:val="24"/>
          <w:szCs w:val="24"/>
        </w:rPr>
        <w:t xml:space="preserve">braku możliwości usunięcia nieprawidłowości powstałych w wyniku naruszenia przepisów prawa zamówień publicznych. </w:t>
      </w:r>
    </w:p>
    <w:p w14:paraId="3B3D45F9" w14:textId="4A5139E8" w:rsidR="00751868" w:rsidRPr="009862F3" w:rsidRDefault="00751868" w:rsidP="006826C7">
      <w:pPr>
        <w:spacing w:line="276" w:lineRule="auto"/>
        <w:rPr>
          <w:rFonts w:ascii="Lato" w:hAnsi="Lato" w:cs="Open Sans"/>
          <w:sz w:val="24"/>
          <w:szCs w:val="24"/>
        </w:rPr>
      </w:pPr>
      <w:r w:rsidRPr="009862F3">
        <w:rPr>
          <w:rFonts w:ascii="Lato" w:hAnsi="Lato" w:cs="Open Sans"/>
          <w:sz w:val="24"/>
          <w:szCs w:val="24"/>
        </w:rPr>
        <w:t xml:space="preserve">Poza tym, </w:t>
      </w:r>
      <w:r w:rsidR="00877D18" w:rsidRPr="009862F3">
        <w:rPr>
          <w:rFonts w:ascii="Lato" w:hAnsi="Lato" w:cs="Open Sans"/>
          <w:sz w:val="24"/>
          <w:szCs w:val="24"/>
        </w:rPr>
        <w:t>na podstawie</w:t>
      </w:r>
      <w:r w:rsidR="00577459">
        <w:rPr>
          <w:rFonts w:ascii="Lato" w:hAnsi="Lato" w:cs="Open Sans"/>
          <w:sz w:val="24"/>
          <w:szCs w:val="24"/>
        </w:rPr>
        <w:t xml:space="preserve"> regulacji </w:t>
      </w:r>
      <w:r w:rsidR="00877D18" w:rsidRPr="009862F3">
        <w:rPr>
          <w:rFonts w:ascii="Lato" w:hAnsi="Lato" w:cs="Open Sans"/>
          <w:sz w:val="24"/>
          <w:szCs w:val="24"/>
        </w:rPr>
        <w:t>ust. 2 omawianego przepisu</w:t>
      </w:r>
      <w:r w:rsidR="00EF5C6B">
        <w:rPr>
          <w:rFonts w:ascii="Lato" w:hAnsi="Lato" w:cs="Open Sans"/>
          <w:sz w:val="24"/>
          <w:szCs w:val="24"/>
        </w:rPr>
        <w:t>,</w:t>
      </w:r>
      <w:r w:rsidR="00877D18" w:rsidRPr="009862F3">
        <w:rPr>
          <w:rFonts w:ascii="Lato" w:hAnsi="Lato" w:cs="Open Sans"/>
          <w:sz w:val="24"/>
          <w:szCs w:val="24"/>
        </w:rPr>
        <w:t xml:space="preserve"> </w:t>
      </w:r>
      <w:r w:rsidRPr="009862F3">
        <w:rPr>
          <w:rFonts w:ascii="Lato" w:hAnsi="Lato" w:cs="Open Sans"/>
          <w:sz w:val="24"/>
          <w:szCs w:val="24"/>
        </w:rPr>
        <w:t xml:space="preserve">postępowanie </w:t>
      </w:r>
      <w:r w:rsidR="002D163A" w:rsidRPr="009862F3">
        <w:rPr>
          <w:rFonts w:ascii="Lato" w:hAnsi="Lato" w:cs="Open Sans"/>
          <w:sz w:val="24"/>
          <w:szCs w:val="24"/>
        </w:rPr>
        <w:t xml:space="preserve">zostaje </w:t>
      </w:r>
      <w:r w:rsidRPr="009862F3">
        <w:rPr>
          <w:rFonts w:ascii="Lato" w:hAnsi="Lato" w:cs="Open Sans"/>
          <w:sz w:val="24"/>
          <w:szCs w:val="24"/>
        </w:rPr>
        <w:t xml:space="preserve">unieważnione automatycznie przez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 xml:space="preserve">w następujących sytuacjach: </w:t>
      </w:r>
    </w:p>
    <w:p w14:paraId="7FF4B6D5" w14:textId="7596DF0E" w:rsidR="00877D18" w:rsidRPr="009862F3" w:rsidRDefault="00877D18" w:rsidP="0098665D">
      <w:pPr>
        <w:pStyle w:val="Akapitzlist"/>
        <w:numPr>
          <w:ilvl w:val="0"/>
          <w:numId w:val="62"/>
        </w:numPr>
        <w:spacing w:line="276" w:lineRule="auto"/>
        <w:rPr>
          <w:rFonts w:ascii="Lato" w:hAnsi="Lato" w:cs="Open Sans"/>
          <w:sz w:val="24"/>
          <w:szCs w:val="24"/>
        </w:rPr>
      </w:pPr>
      <w:r w:rsidRPr="009862F3">
        <w:rPr>
          <w:rFonts w:ascii="Lato" w:hAnsi="Lato" w:cs="Open Sans"/>
          <w:sz w:val="24"/>
          <w:szCs w:val="24"/>
        </w:rPr>
        <w:t>złożenia w postępowaniu:</w:t>
      </w:r>
    </w:p>
    <w:p w14:paraId="4259CC1D" w14:textId="5CFB56B6" w:rsidR="00877D18" w:rsidRPr="009862F3" w:rsidRDefault="00877D18" w:rsidP="0098665D">
      <w:pPr>
        <w:pStyle w:val="Akapitzlist"/>
        <w:numPr>
          <w:ilvl w:val="0"/>
          <w:numId w:val="63"/>
        </w:numPr>
        <w:spacing w:line="276" w:lineRule="auto"/>
        <w:rPr>
          <w:rFonts w:ascii="Lato" w:hAnsi="Lato" w:cs="Open Sans"/>
          <w:sz w:val="24"/>
          <w:szCs w:val="24"/>
        </w:rPr>
      </w:pPr>
      <w:r w:rsidRPr="009862F3">
        <w:rPr>
          <w:rFonts w:ascii="Lato" w:hAnsi="Lato" w:cs="Open Sans"/>
          <w:sz w:val="24"/>
          <w:szCs w:val="24"/>
        </w:rPr>
        <w:t>mniej niż 2 ofert – w przypadku postępowania prowadzonego w trybie przetargu otwartego;</w:t>
      </w:r>
    </w:p>
    <w:p w14:paraId="2852C4BF" w14:textId="0FB6E662" w:rsidR="00877D18" w:rsidRPr="009862F3" w:rsidRDefault="00877D18" w:rsidP="0098665D">
      <w:pPr>
        <w:pStyle w:val="Akapitzlist"/>
        <w:numPr>
          <w:ilvl w:val="0"/>
          <w:numId w:val="63"/>
        </w:numPr>
        <w:spacing w:line="276" w:lineRule="auto"/>
        <w:rPr>
          <w:rFonts w:ascii="Lato" w:hAnsi="Lato" w:cs="Open Sans"/>
          <w:sz w:val="24"/>
          <w:szCs w:val="24"/>
        </w:rPr>
      </w:pPr>
      <w:r w:rsidRPr="009862F3">
        <w:rPr>
          <w:rFonts w:ascii="Lato" w:hAnsi="Lato" w:cs="Open Sans"/>
          <w:sz w:val="24"/>
          <w:szCs w:val="24"/>
        </w:rPr>
        <w:t>mniej niż 3 ofert – w przypadku postępowania prowadzonego w trybie dialogu konkurencyjnego oraz przetargu otwartego prowadzonego w</w:t>
      </w:r>
      <w:r w:rsidR="00577459">
        <w:rPr>
          <w:rFonts w:ascii="Lato" w:hAnsi="Lato" w:cs="Open Sans"/>
          <w:sz w:val="24"/>
          <w:szCs w:val="24"/>
        </w:rPr>
        <w:t> </w:t>
      </w:r>
      <w:r w:rsidRPr="009862F3">
        <w:rPr>
          <w:rFonts w:ascii="Lato" w:hAnsi="Lato" w:cs="Open Sans"/>
          <w:sz w:val="24"/>
          <w:szCs w:val="24"/>
        </w:rPr>
        <w:t>celu zawarcia umowy ramowej;</w:t>
      </w:r>
    </w:p>
    <w:p w14:paraId="1F18224C" w14:textId="2F1F58C6" w:rsidR="00877D18" w:rsidRPr="009862F3" w:rsidRDefault="00877D18" w:rsidP="0098665D">
      <w:pPr>
        <w:pStyle w:val="Akapitzlist"/>
        <w:numPr>
          <w:ilvl w:val="0"/>
          <w:numId w:val="63"/>
        </w:numPr>
        <w:spacing w:line="276" w:lineRule="auto"/>
        <w:rPr>
          <w:rFonts w:ascii="Lato" w:hAnsi="Lato" w:cs="Open Sans"/>
          <w:sz w:val="24"/>
          <w:szCs w:val="24"/>
        </w:rPr>
      </w:pPr>
      <w:r w:rsidRPr="009862F3">
        <w:rPr>
          <w:rFonts w:ascii="Lato" w:hAnsi="Lato" w:cs="Open Sans"/>
          <w:sz w:val="24"/>
          <w:szCs w:val="24"/>
        </w:rPr>
        <w:t>mniej niż 4 ofert – w przypadku pierwszego etapu postępowania prowadzonego w trybie przetargu ograniczonego;</w:t>
      </w:r>
    </w:p>
    <w:p w14:paraId="138D3026" w14:textId="1CE431D2" w:rsidR="00877D18" w:rsidRPr="009862F3" w:rsidRDefault="00877D18" w:rsidP="0098665D">
      <w:pPr>
        <w:pStyle w:val="Akapitzlist"/>
        <w:numPr>
          <w:ilvl w:val="0"/>
          <w:numId w:val="62"/>
        </w:numPr>
        <w:spacing w:line="276" w:lineRule="auto"/>
        <w:rPr>
          <w:rFonts w:ascii="Lato" w:hAnsi="Lato" w:cs="Open Sans"/>
          <w:sz w:val="24"/>
          <w:szCs w:val="24"/>
        </w:rPr>
      </w:pPr>
      <w:r w:rsidRPr="009862F3">
        <w:rPr>
          <w:rFonts w:ascii="Lato" w:hAnsi="Lato" w:cs="Open Sans"/>
          <w:sz w:val="24"/>
          <w:szCs w:val="24"/>
        </w:rPr>
        <w:t>dopuszczenia do etapu oceny mniej niż 2 ofert w postępowaniu prowadzonym w trybie przetargu otwartego z publikacją ogłoszenia w języku angielskim;</w:t>
      </w:r>
    </w:p>
    <w:p w14:paraId="3EAA4BFB" w14:textId="3265A8F5" w:rsidR="00877D18" w:rsidRPr="009862F3" w:rsidRDefault="00877D18" w:rsidP="0098665D">
      <w:pPr>
        <w:pStyle w:val="Akapitzlist"/>
        <w:numPr>
          <w:ilvl w:val="0"/>
          <w:numId w:val="62"/>
        </w:numPr>
        <w:spacing w:line="276" w:lineRule="auto"/>
        <w:rPr>
          <w:rFonts w:ascii="Lato" w:hAnsi="Lato" w:cs="Open Sans"/>
          <w:sz w:val="24"/>
          <w:szCs w:val="24"/>
        </w:rPr>
      </w:pPr>
      <w:r w:rsidRPr="009862F3">
        <w:rPr>
          <w:rFonts w:ascii="Lato" w:hAnsi="Lato" w:cs="Open Sans"/>
          <w:sz w:val="24"/>
          <w:szCs w:val="24"/>
        </w:rPr>
        <w:t>dopuszczenia do etapu oceny mniej niż 3 ofert w postępowaniu prowadzonym w trybie dialogu konkurencyjnego, na drugim etapie postępowania prowadzonego w trybie przetargu ograniczonego oraz w przypadku zawierania umowy ramowej z kilkoma uczestnikami;</w:t>
      </w:r>
    </w:p>
    <w:p w14:paraId="13BC3706" w14:textId="5A0B5F0E" w:rsidR="00DE6FC9" w:rsidRPr="00DE6FC9" w:rsidRDefault="00877D18" w:rsidP="00DE6FC9">
      <w:pPr>
        <w:pStyle w:val="Akapitzlist"/>
        <w:numPr>
          <w:ilvl w:val="0"/>
          <w:numId w:val="62"/>
        </w:numPr>
        <w:spacing w:line="276" w:lineRule="auto"/>
        <w:rPr>
          <w:rFonts w:ascii="Lato" w:hAnsi="Lato" w:cs="Open Sans"/>
          <w:sz w:val="24"/>
          <w:szCs w:val="24"/>
        </w:rPr>
      </w:pPr>
      <w:r w:rsidRPr="009862F3">
        <w:rPr>
          <w:rFonts w:ascii="Lato" w:hAnsi="Lato" w:cs="Open Sans"/>
          <w:sz w:val="24"/>
          <w:szCs w:val="24"/>
        </w:rPr>
        <w:t>odrzucenia wszystkich złożonych w postępowaniu ofert.</w:t>
      </w:r>
    </w:p>
    <w:p w14:paraId="241E8E4B" w14:textId="77777777" w:rsidR="00DE6FC9" w:rsidRDefault="007077FA" w:rsidP="0098665D">
      <w:pPr>
        <w:spacing w:line="276" w:lineRule="auto"/>
        <w:rPr>
          <w:rFonts w:ascii="Lato" w:hAnsi="Lato" w:cs="Open Sans"/>
          <w:sz w:val="24"/>
          <w:szCs w:val="24"/>
        </w:rPr>
      </w:pPr>
      <w:r w:rsidRPr="009862F3">
        <w:rPr>
          <w:rFonts w:ascii="Lato" w:hAnsi="Lato" w:cs="Open Sans"/>
          <w:sz w:val="24"/>
          <w:szCs w:val="24"/>
        </w:rPr>
        <w:t>Ustawa stanowi, że dokonanie czynności unieważnienia postępowania z powodu zaistnienia wskazanych wyżej przesłanek</w:t>
      </w:r>
      <w:r w:rsidR="00877D18" w:rsidRPr="009862F3">
        <w:rPr>
          <w:rFonts w:ascii="Lato" w:hAnsi="Lato" w:cs="Open Sans"/>
          <w:sz w:val="24"/>
          <w:szCs w:val="24"/>
        </w:rPr>
        <w:t xml:space="preserve"> </w:t>
      </w:r>
      <w:r w:rsidRPr="009862F3">
        <w:rPr>
          <w:rFonts w:ascii="Lato" w:hAnsi="Lato" w:cs="Open Sans"/>
          <w:sz w:val="24"/>
          <w:szCs w:val="24"/>
        </w:rPr>
        <w:t xml:space="preserve">musi być wyraźnie wskazana w treści dokumentacji przetargowej. </w:t>
      </w:r>
    </w:p>
    <w:p w14:paraId="7C2EFEE8" w14:textId="014A8D62" w:rsidR="0044494F" w:rsidRPr="009862F3" w:rsidRDefault="007077FA" w:rsidP="0098665D">
      <w:pPr>
        <w:spacing w:line="276" w:lineRule="auto"/>
        <w:rPr>
          <w:rFonts w:ascii="Lato" w:hAnsi="Lato" w:cs="Open Sans"/>
          <w:sz w:val="24"/>
          <w:szCs w:val="24"/>
        </w:rPr>
      </w:pPr>
      <w:r w:rsidRPr="009862F3">
        <w:rPr>
          <w:rFonts w:ascii="Lato" w:hAnsi="Lato" w:cs="Open Sans"/>
          <w:sz w:val="24"/>
          <w:szCs w:val="24"/>
        </w:rPr>
        <w:t>Dodatkowo, w przypadku udzielania zamówienia podzielonego na części, dopuszcza się możliwość unieważnienia postępowania w</w:t>
      </w:r>
      <w:r w:rsidR="00577459">
        <w:rPr>
          <w:rFonts w:ascii="Lato" w:hAnsi="Lato" w:cs="Open Sans"/>
          <w:sz w:val="24"/>
          <w:szCs w:val="24"/>
        </w:rPr>
        <w:t> </w:t>
      </w:r>
      <w:r w:rsidRPr="009862F3">
        <w:rPr>
          <w:rFonts w:ascii="Lato" w:hAnsi="Lato" w:cs="Open Sans"/>
          <w:sz w:val="24"/>
          <w:szCs w:val="24"/>
        </w:rPr>
        <w:t xml:space="preserve">odniesieniu do odpowiedniej jego części. </w:t>
      </w:r>
    </w:p>
    <w:p w14:paraId="018D08A8" w14:textId="77777777" w:rsidR="0044494F" w:rsidRPr="0087678C" w:rsidRDefault="0044494F" w:rsidP="0098665D">
      <w:pPr>
        <w:rPr>
          <w:rFonts w:ascii="Lato" w:hAnsi="Lato" w:cs="Open Sans"/>
        </w:rPr>
      </w:pPr>
    </w:p>
    <w:p w14:paraId="63D4AB45" w14:textId="6DEAF70E" w:rsidR="0044494F" w:rsidRPr="007077FA" w:rsidRDefault="0044494F" w:rsidP="0098665D">
      <w:pPr>
        <w:rPr>
          <w:rFonts w:ascii="Open Sans" w:hAnsi="Open Sans" w:cs="Open Sans"/>
        </w:rPr>
      </w:pPr>
      <w:r>
        <w:rPr>
          <w:rFonts w:ascii="Open Sans" w:hAnsi="Open Sans" w:cs="Open Sans"/>
          <w:noProof/>
          <w:lang w:eastAsia="pl-PL"/>
        </w:rPr>
        <w:lastRenderedPageBreak/>
        <w:drawing>
          <wp:inline distT="0" distB="0" distL="0" distR="0" wp14:anchorId="65F77876" wp14:editId="16C91800">
            <wp:extent cx="5792020" cy="2648310"/>
            <wp:effectExtent l="0" t="0" r="0" b="0"/>
            <wp:docPr id="20623370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97749" cy="2650929"/>
                    </a:xfrm>
                    <a:prstGeom prst="rect">
                      <a:avLst/>
                    </a:prstGeom>
                    <a:noFill/>
                    <a:ln>
                      <a:noFill/>
                    </a:ln>
                  </pic:spPr>
                </pic:pic>
              </a:graphicData>
            </a:graphic>
          </wp:inline>
        </w:drawing>
      </w:r>
    </w:p>
    <w:p w14:paraId="68475CCB" w14:textId="20828E39" w:rsidR="0087678C" w:rsidRPr="0087678C" w:rsidRDefault="0087678C" w:rsidP="0098665D">
      <w:pPr>
        <w:spacing w:after="0" w:line="276" w:lineRule="auto"/>
        <w:rPr>
          <w:rFonts w:ascii="Open Sans" w:hAnsi="Open Sans" w:cs="Open Sans"/>
          <w:i/>
          <w:sz w:val="18"/>
          <w:szCs w:val="18"/>
        </w:rPr>
      </w:pPr>
      <w:r w:rsidRPr="0087678C">
        <w:rPr>
          <w:rFonts w:ascii="Open Sans" w:hAnsi="Open Sans" w:cs="Open Sans"/>
          <w:i/>
          <w:sz w:val="18"/>
          <w:szCs w:val="18"/>
        </w:rPr>
        <w:t xml:space="preserve">Przykładowa informacja o unieważnieniu postępowania </w:t>
      </w:r>
      <w:r>
        <w:rPr>
          <w:rFonts w:ascii="Open Sans" w:hAnsi="Open Sans" w:cs="Open Sans"/>
          <w:i/>
          <w:sz w:val="18"/>
          <w:szCs w:val="18"/>
        </w:rPr>
        <w:t xml:space="preserve">prowadzonego w trybie przetargu otwartego z publikacją ogłoszenia w języku angielskim </w:t>
      </w:r>
      <w:r w:rsidRPr="0087678C">
        <w:rPr>
          <w:rFonts w:ascii="Open Sans" w:hAnsi="Open Sans" w:cs="Open Sans"/>
          <w:i/>
          <w:sz w:val="18"/>
          <w:szCs w:val="18"/>
        </w:rPr>
        <w:t xml:space="preserve">w systemie </w:t>
      </w:r>
      <w:proofErr w:type="spellStart"/>
      <w:r w:rsidR="004E0B98" w:rsidRPr="0087678C">
        <w:rPr>
          <w:rFonts w:ascii="Open Sans" w:hAnsi="Open Sans" w:cs="Open Sans"/>
          <w:i/>
          <w:sz w:val="18"/>
          <w:szCs w:val="18"/>
        </w:rPr>
        <w:t>Pro</w:t>
      </w:r>
      <w:r w:rsidR="004E0B98">
        <w:rPr>
          <w:rFonts w:ascii="Open Sans" w:hAnsi="Open Sans" w:cs="Open Sans"/>
          <w:i/>
          <w:sz w:val="18"/>
          <w:szCs w:val="18"/>
        </w:rPr>
        <w:t>Z</w:t>
      </w:r>
      <w:r w:rsidR="004E0B98" w:rsidRPr="0087678C">
        <w:rPr>
          <w:rFonts w:ascii="Open Sans" w:hAnsi="Open Sans" w:cs="Open Sans"/>
          <w:i/>
          <w:sz w:val="18"/>
          <w:szCs w:val="18"/>
        </w:rPr>
        <w:t>orro</w:t>
      </w:r>
      <w:proofErr w:type="spellEnd"/>
    </w:p>
    <w:p w14:paraId="2C8B04B7" w14:textId="2CF04051" w:rsidR="0044494F" w:rsidRPr="0087678C" w:rsidRDefault="00AB4656" w:rsidP="0098665D">
      <w:pPr>
        <w:spacing w:after="0"/>
        <w:rPr>
          <w:rFonts w:ascii="Open Sans" w:hAnsi="Open Sans" w:cs="Open Sans"/>
          <w:sz w:val="18"/>
          <w:szCs w:val="18"/>
        </w:rPr>
      </w:pPr>
      <w:r>
        <w:rPr>
          <w:rFonts w:ascii="Open Sans" w:hAnsi="Open Sans" w:cs="Open Sans"/>
          <w:sz w:val="18"/>
          <w:szCs w:val="18"/>
        </w:rPr>
        <w:t>Ź</w:t>
      </w:r>
      <w:r w:rsidR="0087678C" w:rsidRPr="0087678C">
        <w:rPr>
          <w:rFonts w:ascii="Open Sans" w:hAnsi="Open Sans" w:cs="Open Sans"/>
          <w:sz w:val="18"/>
          <w:szCs w:val="18"/>
        </w:rPr>
        <w:t xml:space="preserve">ródło: </w:t>
      </w:r>
      <w:hyperlink r:id="rId124" w:history="1">
        <w:r w:rsidR="0087678C" w:rsidRPr="0087678C">
          <w:rPr>
            <w:rStyle w:val="Hipercze"/>
            <w:rFonts w:ascii="Open Sans" w:hAnsi="Open Sans" w:cs="Open Sans"/>
            <w:sz w:val="18"/>
            <w:szCs w:val="18"/>
          </w:rPr>
          <w:t>https://prozorro.gov.ua/</w:t>
        </w:r>
      </w:hyperlink>
    </w:p>
    <w:p w14:paraId="2BF2A5C6" w14:textId="77777777" w:rsidR="0087678C" w:rsidRDefault="0087678C" w:rsidP="0098665D">
      <w:pPr>
        <w:spacing w:after="0"/>
        <w:rPr>
          <w:rFonts w:ascii="Open Sans" w:hAnsi="Open Sans" w:cs="Open Sans"/>
        </w:rPr>
      </w:pPr>
    </w:p>
    <w:p w14:paraId="59F3E55E" w14:textId="46CF9EFD" w:rsidR="006826C7" w:rsidRDefault="006826C7" w:rsidP="0098665D">
      <w:pPr>
        <w:spacing w:after="0"/>
        <w:rPr>
          <w:rFonts w:ascii="Open Sans" w:hAnsi="Open Sans" w:cs="Open Sans"/>
        </w:rPr>
      </w:pPr>
    </w:p>
    <w:p w14:paraId="1C54E79D" w14:textId="6F46E845" w:rsidR="007077FA" w:rsidRPr="009862F3" w:rsidRDefault="00751868" w:rsidP="006826C7">
      <w:pPr>
        <w:spacing w:line="276" w:lineRule="auto"/>
        <w:rPr>
          <w:rFonts w:ascii="Lato" w:hAnsi="Lato" w:cs="Open Sans"/>
          <w:sz w:val="24"/>
          <w:szCs w:val="24"/>
        </w:rPr>
      </w:pPr>
      <w:r w:rsidRPr="009862F3">
        <w:rPr>
          <w:rFonts w:ascii="Lato" w:hAnsi="Lato" w:cs="Open Sans"/>
          <w:sz w:val="24"/>
          <w:szCs w:val="24"/>
        </w:rPr>
        <w:t xml:space="preserve">Natomiast w myśl </w:t>
      </w:r>
      <w:r w:rsidR="007077FA" w:rsidRPr="009862F3">
        <w:rPr>
          <w:rFonts w:ascii="Lato" w:hAnsi="Lato" w:cs="Open Sans"/>
          <w:sz w:val="24"/>
          <w:szCs w:val="24"/>
        </w:rPr>
        <w:t xml:space="preserve">art. 32 </w:t>
      </w:r>
      <w:r w:rsidRPr="009862F3">
        <w:rPr>
          <w:rFonts w:ascii="Lato" w:hAnsi="Lato" w:cs="Open Sans"/>
          <w:sz w:val="24"/>
          <w:szCs w:val="24"/>
        </w:rPr>
        <w:t>ust. 5</w:t>
      </w:r>
      <w:r w:rsidR="006826C7">
        <w:rPr>
          <w:rFonts w:ascii="Lato" w:hAnsi="Lato" w:cs="Open Sans"/>
          <w:sz w:val="24"/>
          <w:szCs w:val="24"/>
        </w:rPr>
        <w:t xml:space="preserve"> UOZP</w:t>
      </w:r>
      <w:r w:rsidR="007077FA" w:rsidRPr="009862F3">
        <w:rPr>
          <w:rFonts w:ascii="Lato" w:hAnsi="Lato" w:cs="Open Sans"/>
          <w:sz w:val="24"/>
          <w:szCs w:val="24"/>
        </w:rPr>
        <w:t xml:space="preserve"> zamawiający ma prawo uznania postępowania za niebyłe, jeżeli:</w:t>
      </w:r>
    </w:p>
    <w:p w14:paraId="76D6494E" w14:textId="589A1788" w:rsidR="002814BD" w:rsidRPr="009862F3" w:rsidRDefault="00751868" w:rsidP="0098665D">
      <w:pPr>
        <w:pStyle w:val="Akapitzlist"/>
        <w:numPr>
          <w:ilvl w:val="0"/>
          <w:numId w:val="64"/>
        </w:numPr>
        <w:spacing w:line="276" w:lineRule="auto"/>
        <w:rPr>
          <w:rFonts w:ascii="Lato" w:hAnsi="Lato" w:cs="Open Sans"/>
          <w:sz w:val="24"/>
          <w:szCs w:val="24"/>
        </w:rPr>
      </w:pPr>
      <w:r w:rsidRPr="009862F3">
        <w:rPr>
          <w:rFonts w:ascii="Lato" w:hAnsi="Lato" w:cs="Open Sans"/>
          <w:sz w:val="24"/>
          <w:szCs w:val="24"/>
        </w:rPr>
        <w:t xml:space="preserve"> </w:t>
      </w:r>
      <w:r w:rsidR="00024954" w:rsidRPr="009862F3">
        <w:rPr>
          <w:rFonts w:ascii="Lato" w:hAnsi="Lato" w:cs="Open Sans"/>
          <w:sz w:val="24"/>
          <w:szCs w:val="24"/>
        </w:rPr>
        <w:t>realizacja zamówienia publicznego stała się niemożliwa wskutek zaistnienia siły wyższej;</w:t>
      </w:r>
    </w:p>
    <w:p w14:paraId="78B2C1C6" w14:textId="2D491D22" w:rsidR="005D3726" w:rsidRPr="009862F3" w:rsidRDefault="00024954" w:rsidP="0098665D">
      <w:pPr>
        <w:pStyle w:val="Akapitzlist"/>
        <w:numPr>
          <w:ilvl w:val="0"/>
          <w:numId w:val="64"/>
        </w:numPr>
        <w:spacing w:line="276" w:lineRule="auto"/>
        <w:rPr>
          <w:rFonts w:ascii="Lato" w:hAnsi="Lato" w:cs="Open Sans"/>
          <w:sz w:val="24"/>
          <w:szCs w:val="24"/>
        </w:rPr>
      </w:pPr>
      <w:r w:rsidRPr="009862F3">
        <w:rPr>
          <w:rFonts w:ascii="Lato" w:hAnsi="Lato" w:cs="Open Sans"/>
          <w:sz w:val="24"/>
          <w:szCs w:val="24"/>
        </w:rPr>
        <w:t xml:space="preserve">zredukowania wysokości środków przeznaczonych na udzielenie zamówienia towarów, robót budowlanych, czy usług.  </w:t>
      </w:r>
    </w:p>
    <w:p w14:paraId="667D9AF4" w14:textId="238DC9A8" w:rsidR="00024954" w:rsidRPr="009862F3" w:rsidRDefault="00024954" w:rsidP="0098665D">
      <w:pPr>
        <w:spacing w:line="276" w:lineRule="auto"/>
        <w:rPr>
          <w:rFonts w:ascii="Lato" w:hAnsi="Lato" w:cs="Open Sans"/>
          <w:sz w:val="24"/>
          <w:szCs w:val="24"/>
        </w:rPr>
      </w:pPr>
      <w:r w:rsidRPr="009862F3">
        <w:rPr>
          <w:rFonts w:ascii="Lato" w:hAnsi="Lato" w:cs="Open Sans"/>
          <w:sz w:val="24"/>
          <w:szCs w:val="24"/>
        </w:rPr>
        <w:t>Analogicznie jak w przypadku unieważnienia, w sytuacji udzielania zamówienia podzielonego na części, zamawiający może uznać postępowanie za niebyłe w</w:t>
      </w:r>
      <w:r w:rsidR="00966E3D">
        <w:rPr>
          <w:rFonts w:ascii="Lato" w:hAnsi="Lato" w:cs="Open Sans"/>
          <w:sz w:val="24"/>
          <w:szCs w:val="24"/>
        </w:rPr>
        <w:t> </w:t>
      </w:r>
      <w:r w:rsidRPr="009862F3">
        <w:rPr>
          <w:rFonts w:ascii="Lato" w:hAnsi="Lato" w:cs="Open Sans"/>
          <w:sz w:val="24"/>
          <w:szCs w:val="24"/>
        </w:rPr>
        <w:t>odniesieniu do odpowiedniej jego części.</w:t>
      </w:r>
    </w:p>
    <w:p w14:paraId="7A6F3E17" w14:textId="77777777" w:rsidR="006826C7" w:rsidRDefault="00024954" w:rsidP="0098665D">
      <w:pPr>
        <w:spacing w:line="276" w:lineRule="auto"/>
        <w:rPr>
          <w:rFonts w:ascii="Lato" w:hAnsi="Lato" w:cs="Open Sans"/>
          <w:sz w:val="24"/>
          <w:szCs w:val="24"/>
        </w:rPr>
      </w:pPr>
      <w:r w:rsidRPr="009862F3">
        <w:rPr>
          <w:rFonts w:ascii="Lato" w:hAnsi="Lato" w:cs="Open Sans"/>
          <w:sz w:val="24"/>
          <w:szCs w:val="24"/>
        </w:rPr>
        <w:t>W tym miejscu</w:t>
      </w:r>
      <w:r w:rsidR="002D163A" w:rsidRPr="009862F3">
        <w:rPr>
          <w:rFonts w:ascii="Lato" w:hAnsi="Lato" w:cs="Open Sans"/>
          <w:sz w:val="24"/>
          <w:szCs w:val="24"/>
        </w:rPr>
        <w:t xml:space="preserve">, w ślad za ukraińskimi </w:t>
      </w:r>
      <w:r w:rsidR="004A439E">
        <w:rPr>
          <w:rFonts w:ascii="Lato" w:hAnsi="Lato" w:cs="Open Sans"/>
          <w:sz w:val="24"/>
          <w:szCs w:val="24"/>
        </w:rPr>
        <w:t>komentatorami</w:t>
      </w:r>
      <w:r w:rsidR="002D163A" w:rsidRPr="009862F3">
        <w:rPr>
          <w:rFonts w:ascii="Lato" w:hAnsi="Lato" w:cs="Open Sans"/>
          <w:sz w:val="24"/>
          <w:szCs w:val="24"/>
        </w:rPr>
        <w:t xml:space="preserve">, należy zwrócić uwagę na różnicę pomiędzy opisanymi wyżej instytucjami. </w:t>
      </w:r>
    </w:p>
    <w:p w14:paraId="333D947A" w14:textId="77777777" w:rsidR="006826C7" w:rsidRDefault="002D163A" w:rsidP="0098665D">
      <w:pPr>
        <w:spacing w:line="276" w:lineRule="auto"/>
        <w:rPr>
          <w:rFonts w:ascii="Lato" w:hAnsi="Lato" w:cs="Open Sans"/>
          <w:sz w:val="24"/>
          <w:szCs w:val="24"/>
        </w:rPr>
      </w:pPr>
      <w:r w:rsidRPr="009862F3">
        <w:rPr>
          <w:rFonts w:ascii="Lato" w:hAnsi="Lato" w:cs="Open Sans"/>
          <w:sz w:val="24"/>
          <w:szCs w:val="24"/>
        </w:rPr>
        <w:t xml:space="preserve">Trzeba zauważyć, że z </w:t>
      </w:r>
      <w:r w:rsidR="006826C7">
        <w:rPr>
          <w:rFonts w:ascii="Lato" w:hAnsi="Lato" w:cs="Open Sans"/>
          <w:sz w:val="24"/>
          <w:szCs w:val="24"/>
        </w:rPr>
        <w:t>brzmienia przepisów ustawowych</w:t>
      </w:r>
      <w:r w:rsidRPr="009862F3">
        <w:rPr>
          <w:rFonts w:ascii="Lato" w:hAnsi="Lato" w:cs="Open Sans"/>
          <w:sz w:val="24"/>
          <w:szCs w:val="24"/>
        </w:rPr>
        <w:t xml:space="preserve"> wynika obowiązek każdorazowego unieważnienia postępowania w razi</w:t>
      </w:r>
      <w:r w:rsidR="0087678C" w:rsidRPr="009862F3">
        <w:rPr>
          <w:rFonts w:ascii="Lato" w:hAnsi="Lato" w:cs="Open Sans"/>
          <w:sz w:val="24"/>
          <w:szCs w:val="24"/>
        </w:rPr>
        <w:t xml:space="preserve">e wystąpienia wymienionych prze ustawodawcę </w:t>
      </w:r>
      <w:r w:rsidRPr="009862F3">
        <w:rPr>
          <w:rFonts w:ascii="Lato" w:hAnsi="Lato" w:cs="Open Sans"/>
          <w:sz w:val="24"/>
          <w:szCs w:val="24"/>
        </w:rPr>
        <w:t xml:space="preserve">przesłanek. </w:t>
      </w:r>
    </w:p>
    <w:p w14:paraId="333C608D" w14:textId="1308D6C4" w:rsidR="002814BD" w:rsidRPr="009862F3" w:rsidRDefault="002D163A" w:rsidP="0098665D">
      <w:pPr>
        <w:spacing w:line="276" w:lineRule="auto"/>
        <w:rPr>
          <w:rFonts w:ascii="Lato" w:hAnsi="Lato" w:cs="Open Sans"/>
          <w:sz w:val="24"/>
          <w:szCs w:val="24"/>
        </w:rPr>
      </w:pPr>
      <w:r w:rsidRPr="009862F3">
        <w:rPr>
          <w:rFonts w:ascii="Lato" w:hAnsi="Lato" w:cs="Open Sans"/>
          <w:sz w:val="24"/>
          <w:szCs w:val="24"/>
        </w:rPr>
        <w:t>Natomiast jeżeli chodzi o</w:t>
      </w:r>
      <w:r w:rsidR="00966E3D">
        <w:rPr>
          <w:rFonts w:ascii="Lato" w:hAnsi="Lato" w:cs="Open Sans"/>
          <w:sz w:val="24"/>
          <w:szCs w:val="24"/>
        </w:rPr>
        <w:t> </w:t>
      </w:r>
      <w:r w:rsidRPr="009862F3">
        <w:rPr>
          <w:rFonts w:ascii="Lato" w:hAnsi="Lato" w:cs="Open Sans"/>
          <w:sz w:val="24"/>
          <w:szCs w:val="24"/>
        </w:rPr>
        <w:t>uznanie postępowania za niebyłe</w:t>
      </w:r>
      <w:r w:rsidR="00024954" w:rsidRPr="009862F3">
        <w:rPr>
          <w:rFonts w:ascii="Lato" w:hAnsi="Lato" w:cs="Open Sans"/>
          <w:sz w:val="24"/>
          <w:szCs w:val="24"/>
        </w:rPr>
        <w:t xml:space="preserve">, w przeciwieństwie do imperatywnego charakteru </w:t>
      </w:r>
      <w:r w:rsidRPr="009862F3">
        <w:rPr>
          <w:rFonts w:ascii="Lato" w:hAnsi="Lato" w:cs="Open Sans"/>
          <w:sz w:val="24"/>
          <w:szCs w:val="24"/>
        </w:rPr>
        <w:t>przepis</w:t>
      </w:r>
      <w:r w:rsidR="00584EFA">
        <w:rPr>
          <w:rFonts w:ascii="Lato" w:hAnsi="Lato" w:cs="Open Sans"/>
          <w:sz w:val="24"/>
          <w:szCs w:val="24"/>
        </w:rPr>
        <w:t>ów art. 32 ust. 1-2 ustawy OZP</w:t>
      </w:r>
      <w:r w:rsidRPr="009862F3">
        <w:rPr>
          <w:rFonts w:ascii="Lato" w:hAnsi="Lato" w:cs="Open Sans"/>
          <w:sz w:val="24"/>
          <w:szCs w:val="24"/>
        </w:rPr>
        <w:t>, dokonanie tej czynności jest prawem zamawiającego, z którego</w:t>
      </w:r>
      <w:r w:rsidR="0087678C" w:rsidRPr="009862F3">
        <w:rPr>
          <w:rFonts w:ascii="Lato" w:hAnsi="Lato" w:cs="Open Sans"/>
          <w:sz w:val="24"/>
          <w:szCs w:val="24"/>
        </w:rPr>
        <w:t>, w przypadku zaistnienia wskazanych w treści regulacji okoliczności</w:t>
      </w:r>
      <w:r w:rsidRPr="009862F3">
        <w:rPr>
          <w:rFonts w:ascii="Lato" w:hAnsi="Lato" w:cs="Open Sans"/>
          <w:sz w:val="24"/>
          <w:szCs w:val="24"/>
        </w:rPr>
        <w:t xml:space="preserve"> </w:t>
      </w:r>
      <w:r w:rsidR="0087678C" w:rsidRPr="009862F3">
        <w:rPr>
          <w:rFonts w:ascii="Lato" w:hAnsi="Lato" w:cs="Open Sans"/>
          <w:sz w:val="24"/>
          <w:szCs w:val="24"/>
        </w:rPr>
        <w:t>może, lecz nie musi skorzystać</w:t>
      </w:r>
      <w:r w:rsidRPr="009862F3">
        <w:rPr>
          <w:rStyle w:val="Odwoanieprzypisudolnego"/>
          <w:rFonts w:ascii="Lato" w:hAnsi="Lato" w:cs="Open Sans"/>
          <w:sz w:val="24"/>
          <w:szCs w:val="24"/>
        </w:rPr>
        <w:footnoteReference w:id="156"/>
      </w:r>
      <w:r w:rsidRPr="009862F3">
        <w:rPr>
          <w:rFonts w:ascii="Lato" w:hAnsi="Lato" w:cs="Open Sans"/>
          <w:sz w:val="24"/>
          <w:szCs w:val="24"/>
        </w:rPr>
        <w:t xml:space="preserve">. </w:t>
      </w:r>
    </w:p>
    <w:p w14:paraId="51895DB7" w14:textId="2699AF81" w:rsidR="005D3726" w:rsidRDefault="0044494F" w:rsidP="0098665D">
      <w:pPr>
        <w:spacing w:line="276" w:lineRule="auto"/>
        <w:rPr>
          <w:rFonts w:ascii="Lato" w:hAnsi="Lato" w:cs="Open Sans"/>
          <w:sz w:val="24"/>
          <w:szCs w:val="24"/>
        </w:rPr>
      </w:pPr>
      <w:r w:rsidRPr="009862F3">
        <w:rPr>
          <w:rFonts w:ascii="Lato" w:hAnsi="Lato" w:cs="Open Sans"/>
          <w:sz w:val="24"/>
          <w:szCs w:val="24"/>
        </w:rPr>
        <w:lastRenderedPageBreak/>
        <w:t xml:space="preserve">W związku z unieważnieniem lub uznaniem postępowania za niebyłe ustawodawca nakłada na zamawiającego obowiązek informacyjny. Zamawiający w ciągu 1 dnia roboczego od dnia podjęcia decyzji powinien zamieścić w systemie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 xml:space="preserve">informację dotyczącą </w:t>
      </w:r>
      <w:r w:rsidR="00E9287E" w:rsidRPr="009862F3">
        <w:rPr>
          <w:rFonts w:ascii="Lato" w:hAnsi="Lato" w:cs="Open Sans"/>
          <w:sz w:val="24"/>
          <w:szCs w:val="24"/>
        </w:rPr>
        <w:t>uzasadnienia</w:t>
      </w:r>
      <w:r w:rsidRPr="009862F3">
        <w:rPr>
          <w:rFonts w:ascii="Lato" w:hAnsi="Lato" w:cs="Open Sans"/>
          <w:sz w:val="24"/>
          <w:szCs w:val="24"/>
        </w:rPr>
        <w:t xml:space="preserve"> dokonania przez niego takiej czynno</w:t>
      </w:r>
      <w:r w:rsidR="006826C7">
        <w:rPr>
          <w:rFonts w:ascii="Lato" w:hAnsi="Lato" w:cs="Open Sans"/>
          <w:sz w:val="24"/>
          <w:szCs w:val="24"/>
        </w:rPr>
        <w:t>ści (art. 32 ust. 7 UOZP</w:t>
      </w:r>
      <w:r w:rsidRPr="009862F3">
        <w:rPr>
          <w:rFonts w:ascii="Lato" w:hAnsi="Lato" w:cs="Open Sans"/>
          <w:sz w:val="24"/>
          <w:szCs w:val="24"/>
        </w:rPr>
        <w:t xml:space="preserve">). </w:t>
      </w:r>
    </w:p>
    <w:p w14:paraId="74061ED5" w14:textId="77777777" w:rsidR="00502908" w:rsidRPr="002D1748" w:rsidRDefault="00502908" w:rsidP="0098665D">
      <w:pPr>
        <w:spacing w:line="276" w:lineRule="auto"/>
        <w:rPr>
          <w:rFonts w:ascii="Lato" w:hAnsi="Lato" w:cs="Open Sans"/>
          <w:sz w:val="24"/>
          <w:szCs w:val="24"/>
        </w:rPr>
      </w:pPr>
    </w:p>
    <w:p w14:paraId="446DCB0F" w14:textId="5BBFE974" w:rsidR="00537ED8" w:rsidRDefault="0044494F" w:rsidP="0044494F">
      <w:pPr>
        <w:jc w:val="center"/>
      </w:pPr>
      <w:r>
        <w:rPr>
          <w:noProof/>
          <w:lang w:eastAsia="pl-PL"/>
        </w:rPr>
        <w:drawing>
          <wp:inline distT="0" distB="0" distL="0" distR="0" wp14:anchorId="34A10FE0" wp14:editId="5DE7FBD2">
            <wp:extent cx="5770058" cy="3062378"/>
            <wp:effectExtent l="0" t="0" r="2540" b="5080"/>
            <wp:docPr id="21139794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84719" cy="3070159"/>
                    </a:xfrm>
                    <a:prstGeom prst="rect">
                      <a:avLst/>
                    </a:prstGeom>
                    <a:noFill/>
                    <a:ln>
                      <a:noFill/>
                    </a:ln>
                  </pic:spPr>
                </pic:pic>
              </a:graphicData>
            </a:graphic>
          </wp:inline>
        </w:drawing>
      </w:r>
    </w:p>
    <w:p w14:paraId="2DC2DCB5" w14:textId="3027C1F7" w:rsidR="006D3DFF" w:rsidRPr="0087678C" w:rsidRDefault="006D3DFF" w:rsidP="006D3DFF">
      <w:pPr>
        <w:spacing w:after="0" w:line="276" w:lineRule="auto"/>
        <w:jc w:val="both"/>
        <w:rPr>
          <w:rFonts w:ascii="Open Sans" w:hAnsi="Open Sans" w:cs="Open Sans"/>
          <w:i/>
          <w:sz w:val="18"/>
          <w:szCs w:val="18"/>
        </w:rPr>
      </w:pPr>
      <w:r w:rsidRPr="0087678C">
        <w:rPr>
          <w:rFonts w:ascii="Open Sans" w:hAnsi="Open Sans" w:cs="Open Sans"/>
          <w:i/>
          <w:sz w:val="18"/>
          <w:szCs w:val="18"/>
        </w:rPr>
        <w:t xml:space="preserve">Przykładowa informacja o unieważnieniu postępowania </w:t>
      </w:r>
      <w:r>
        <w:rPr>
          <w:rFonts w:ascii="Open Sans" w:hAnsi="Open Sans" w:cs="Open Sans"/>
          <w:i/>
          <w:sz w:val="18"/>
          <w:szCs w:val="18"/>
        </w:rPr>
        <w:t xml:space="preserve">wraz z krótkim uzasadnieniem </w:t>
      </w:r>
      <w:r w:rsidRPr="0087678C">
        <w:rPr>
          <w:rFonts w:ascii="Open Sans" w:hAnsi="Open Sans" w:cs="Open Sans"/>
          <w:i/>
          <w:sz w:val="18"/>
          <w:szCs w:val="18"/>
        </w:rPr>
        <w:t xml:space="preserve">w systemie </w:t>
      </w:r>
      <w:proofErr w:type="spellStart"/>
      <w:r w:rsidR="004E0B98" w:rsidRPr="0087678C">
        <w:rPr>
          <w:rFonts w:ascii="Open Sans" w:hAnsi="Open Sans" w:cs="Open Sans"/>
          <w:i/>
          <w:sz w:val="18"/>
          <w:szCs w:val="18"/>
        </w:rPr>
        <w:t>Pro</w:t>
      </w:r>
      <w:r w:rsidR="004E0B98">
        <w:rPr>
          <w:rFonts w:ascii="Open Sans" w:hAnsi="Open Sans" w:cs="Open Sans"/>
          <w:i/>
          <w:sz w:val="18"/>
          <w:szCs w:val="18"/>
        </w:rPr>
        <w:t>Z</w:t>
      </w:r>
      <w:r w:rsidR="004E0B98" w:rsidRPr="0087678C">
        <w:rPr>
          <w:rFonts w:ascii="Open Sans" w:hAnsi="Open Sans" w:cs="Open Sans"/>
          <w:i/>
          <w:sz w:val="18"/>
          <w:szCs w:val="18"/>
        </w:rPr>
        <w:t>orro</w:t>
      </w:r>
      <w:proofErr w:type="spellEnd"/>
    </w:p>
    <w:p w14:paraId="280FE2C5" w14:textId="7D563FB1" w:rsidR="00577C77" w:rsidRDefault="00152CE7" w:rsidP="002D1748">
      <w:pPr>
        <w:spacing w:after="0"/>
        <w:jc w:val="both"/>
        <w:rPr>
          <w:rStyle w:val="Hipercze"/>
          <w:rFonts w:ascii="Open Sans" w:hAnsi="Open Sans" w:cs="Open Sans"/>
          <w:sz w:val="18"/>
          <w:szCs w:val="18"/>
        </w:rPr>
      </w:pPr>
      <w:r>
        <w:rPr>
          <w:rFonts w:ascii="Open Sans" w:hAnsi="Open Sans" w:cs="Open Sans"/>
          <w:sz w:val="18"/>
          <w:szCs w:val="18"/>
        </w:rPr>
        <w:t>Ź</w:t>
      </w:r>
      <w:r w:rsidR="006D3DFF" w:rsidRPr="0087678C">
        <w:rPr>
          <w:rFonts w:ascii="Open Sans" w:hAnsi="Open Sans" w:cs="Open Sans"/>
          <w:sz w:val="18"/>
          <w:szCs w:val="18"/>
        </w:rPr>
        <w:t xml:space="preserve">ródło: </w:t>
      </w:r>
      <w:hyperlink r:id="rId126" w:history="1">
        <w:r w:rsidR="006D3DFF" w:rsidRPr="0087678C">
          <w:rPr>
            <w:rStyle w:val="Hipercze"/>
            <w:rFonts w:ascii="Open Sans" w:hAnsi="Open Sans" w:cs="Open Sans"/>
            <w:sz w:val="18"/>
            <w:szCs w:val="18"/>
          </w:rPr>
          <w:t>https://prozorro.gov.ua/</w:t>
        </w:r>
      </w:hyperlink>
    </w:p>
    <w:p w14:paraId="70D672DE" w14:textId="0DD0DD00" w:rsidR="006826C7" w:rsidRDefault="006826C7" w:rsidP="002D1748">
      <w:pPr>
        <w:spacing w:after="0"/>
        <w:jc w:val="both"/>
        <w:rPr>
          <w:rFonts w:ascii="Open Sans" w:hAnsi="Open Sans" w:cs="Open Sans"/>
          <w:sz w:val="18"/>
          <w:szCs w:val="18"/>
        </w:rPr>
      </w:pPr>
    </w:p>
    <w:p w14:paraId="20BB04F2" w14:textId="77777777" w:rsidR="00584EFA" w:rsidRDefault="00584EFA" w:rsidP="002D1748">
      <w:pPr>
        <w:spacing w:after="0"/>
        <w:jc w:val="both"/>
        <w:rPr>
          <w:rFonts w:ascii="Open Sans" w:hAnsi="Open Sans" w:cs="Open Sans"/>
          <w:sz w:val="18"/>
          <w:szCs w:val="18"/>
        </w:rPr>
      </w:pPr>
    </w:p>
    <w:p w14:paraId="2047E11F" w14:textId="77777777" w:rsidR="00502908" w:rsidRDefault="00502908" w:rsidP="002D1748">
      <w:pPr>
        <w:spacing w:after="0"/>
        <w:jc w:val="both"/>
        <w:rPr>
          <w:rFonts w:ascii="Open Sans" w:hAnsi="Open Sans" w:cs="Open Sans"/>
          <w:sz w:val="18"/>
          <w:szCs w:val="18"/>
        </w:rPr>
      </w:pPr>
    </w:p>
    <w:p w14:paraId="501AB6E7" w14:textId="77777777" w:rsidR="00502908" w:rsidRDefault="00502908" w:rsidP="002D1748">
      <w:pPr>
        <w:spacing w:after="0"/>
        <w:jc w:val="both"/>
        <w:rPr>
          <w:rFonts w:ascii="Open Sans" w:hAnsi="Open Sans" w:cs="Open Sans"/>
          <w:sz w:val="18"/>
          <w:szCs w:val="18"/>
        </w:rPr>
      </w:pPr>
    </w:p>
    <w:p w14:paraId="05DBFE0D" w14:textId="77777777" w:rsidR="00502908" w:rsidRDefault="00502908" w:rsidP="002D1748">
      <w:pPr>
        <w:spacing w:after="0"/>
        <w:jc w:val="both"/>
        <w:rPr>
          <w:rFonts w:ascii="Open Sans" w:hAnsi="Open Sans" w:cs="Open Sans"/>
          <w:sz w:val="18"/>
          <w:szCs w:val="18"/>
        </w:rPr>
      </w:pPr>
    </w:p>
    <w:p w14:paraId="091D3284" w14:textId="77777777" w:rsidR="00502908" w:rsidRDefault="00502908" w:rsidP="002D1748">
      <w:pPr>
        <w:spacing w:after="0"/>
        <w:jc w:val="both"/>
        <w:rPr>
          <w:rFonts w:ascii="Open Sans" w:hAnsi="Open Sans" w:cs="Open Sans"/>
          <w:sz w:val="18"/>
          <w:szCs w:val="18"/>
        </w:rPr>
      </w:pPr>
    </w:p>
    <w:p w14:paraId="4EFBFC5C" w14:textId="77777777" w:rsidR="00502908" w:rsidRDefault="00502908" w:rsidP="002D1748">
      <w:pPr>
        <w:spacing w:after="0"/>
        <w:jc w:val="both"/>
        <w:rPr>
          <w:rFonts w:ascii="Open Sans" w:hAnsi="Open Sans" w:cs="Open Sans"/>
          <w:sz w:val="18"/>
          <w:szCs w:val="18"/>
        </w:rPr>
      </w:pPr>
    </w:p>
    <w:p w14:paraId="01DE0ECB" w14:textId="77777777" w:rsidR="00502908" w:rsidRDefault="00502908" w:rsidP="002D1748">
      <w:pPr>
        <w:spacing w:after="0"/>
        <w:jc w:val="both"/>
        <w:rPr>
          <w:rFonts w:ascii="Open Sans" w:hAnsi="Open Sans" w:cs="Open Sans"/>
          <w:sz w:val="18"/>
          <w:szCs w:val="18"/>
        </w:rPr>
      </w:pPr>
    </w:p>
    <w:p w14:paraId="40F9C5D9" w14:textId="77777777" w:rsidR="00502908" w:rsidRPr="002D1748" w:rsidRDefault="00502908" w:rsidP="002D1748">
      <w:pPr>
        <w:spacing w:after="0"/>
        <w:jc w:val="both"/>
        <w:rPr>
          <w:rFonts w:ascii="Open Sans" w:hAnsi="Open Sans" w:cs="Open Sans"/>
          <w:sz w:val="18"/>
          <w:szCs w:val="18"/>
        </w:rPr>
      </w:pPr>
    </w:p>
    <w:p w14:paraId="62E0DEE6" w14:textId="6BC5DC21" w:rsidR="009E40C6" w:rsidRPr="009862F3" w:rsidRDefault="009E40C6" w:rsidP="00AC468A">
      <w:pPr>
        <w:pStyle w:val="Nagwek2"/>
      </w:pPr>
      <w:bookmarkStart w:id="167" w:name="_Toc170689287"/>
      <w:r w:rsidRPr="009862F3">
        <w:lastRenderedPageBreak/>
        <w:t>3.</w:t>
      </w:r>
      <w:r w:rsidR="005F54EC">
        <w:t>9</w:t>
      </w:r>
      <w:r w:rsidRPr="009862F3">
        <w:t xml:space="preserve">. </w:t>
      </w:r>
      <w:r w:rsidR="00B8382A" w:rsidRPr="009862F3">
        <w:t>Postępowanie odwoławcze</w:t>
      </w:r>
      <w:bookmarkEnd w:id="167"/>
      <w:r w:rsidR="00B8382A" w:rsidRPr="009862F3">
        <w:t xml:space="preserve"> </w:t>
      </w:r>
    </w:p>
    <w:p w14:paraId="467B1015" w14:textId="0BD3385C" w:rsidR="00554A60" w:rsidRDefault="00554A60" w:rsidP="00554A60">
      <w:pPr>
        <w:pStyle w:val="Nagwek3"/>
        <w:spacing w:line="276" w:lineRule="auto"/>
        <w:rPr>
          <w:rFonts w:ascii="Lato" w:hAnsi="Lato" w:cs="Open Sans"/>
          <w:sz w:val="24"/>
          <w:lang w:val="pl-PL"/>
        </w:rPr>
      </w:pPr>
      <w:bookmarkStart w:id="168" w:name="_Toc170689288"/>
      <w:r w:rsidRPr="00966E3D">
        <w:rPr>
          <w:rFonts w:ascii="Lato" w:hAnsi="Lato"/>
          <w:noProof/>
          <w:lang w:val="pl-PL" w:eastAsia="pl-PL"/>
        </w:rPr>
        <w:drawing>
          <wp:anchor distT="0" distB="0" distL="114300" distR="114300" simplePos="0" relativeHeight="251710464" behindDoc="0" locked="0" layoutInCell="1" allowOverlap="1" wp14:anchorId="493B6A78" wp14:editId="343B2D8D">
            <wp:simplePos x="0" y="0"/>
            <wp:positionH relativeFrom="margin">
              <wp:posOffset>-727075</wp:posOffset>
            </wp:positionH>
            <wp:positionV relativeFrom="paragraph">
              <wp:posOffset>231775</wp:posOffset>
            </wp:positionV>
            <wp:extent cx="7179310" cy="1995170"/>
            <wp:effectExtent l="0" t="19050" r="40640" b="43180"/>
            <wp:wrapThrough wrapText="bothSides">
              <wp:wrapPolygon edited="0">
                <wp:start x="18455" y="-206"/>
                <wp:lineTo x="57" y="2269"/>
                <wp:lineTo x="0" y="3506"/>
                <wp:lineTo x="0" y="18561"/>
                <wp:lineTo x="18455" y="19799"/>
                <wp:lineTo x="18455" y="21861"/>
                <wp:lineTo x="18742" y="21861"/>
                <wp:lineTo x="19258" y="19799"/>
                <wp:lineTo x="20232" y="19799"/>
                <wp:lineTo x="21665" y="17736"/>
                <wp:lineTo x="21608" y="2887"/>
                <wp:lineTo x="18742" y="-206"/>
                <wp:lineTo x="18455" y="-206"/>
              </wp:wrapPolygon>
            </wp:wrapThrough>
            <wp:docPr id="17517306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14:sizeRelH relativeFrom="margin">
              <wp14:pctWidth>0</wp14:pctWidth>
            </wp14:sizeRelH>
            <wp14:sizeRelV relativeFrom="margin">
              <wp14:pctHeight>0</wp14:pctHeight>
            </wp14:sizeRelV>
          </wp:anchor>
        </w:drawing>
      </w:r>
      <w:r w:rsidR="00C82134" w:rsidRPr="009862F3">
        <w:rPr>
          <w:rFonts w:ascii="Lato" w:hAnsi="Lato" w:cs="Open Sans"/>
          <w:sz w:val="24"/>
          <w:lang w:val="pl-PL"/>
        </w:rPr>
        <w:t>3.</w:t>
      </w:r>
      <w:r w:rsidR="005F54EC">
        <w:rPr>
          <w:rFonts w:ascii="Lato" w:hAnsi="Lato" w:cs="Open Sans"/>
          <w:sz w:val="24"/>
          <w:lang w:val="pl-PL"/>
        </w:rPr>
        <w:t>9</w:t>
      </w:r>
      <w:r w:rsidR="00C82134" w:rsidRPr="009862F3">
        <w:rPr>
          <w:rFonts w:ascii="Lato" w:hAnsi="Lato" w:cs="Open Sans"/>
          <w:sz w:val="24"/>
          <w:lang w:val="pl-PL"/>
        </w:rPr>
        <w:t xml:space="preserve">.1. </w:t>
      </w:r>
      <w:r w:rsidR="00B8382A" w:rsidRPr="009862F3">
        <w:rPr>
          <w:rFonts w:ascii="Lato" w:hAnsi="Lato" w:cs="Open Sans"/>
          <w:sz w:val="24"/>
          <w:lang w:val="pl-PL"/>
        </w:rPr>
        <w:t>Skarga do Antymonopolowego Komitetu Ukrainy</w:t>
      </w:r>
      <w:bookmarkEnd w:id="168"/>
      <w:r w:rsidR="00B8382A" w:rsidRPr="009862F3">
        <w:rPr>
          <w:rFonts w:ascii="Lato" w:hAnsi="Lato" w:cs="Open Sans"/>
          <w:sz w:val="24"/>
          <w:lang w:val="pl-PL"/>
        </w:rPr>
        <w:t xml:space="preserve"> </w:t>
      </w:r>
      <w:r w:rsidR="00C82134" w:rsidRPr="009862F3">
        <w:rPr>
          <w:rFonts w:ascii="Lato" w:hAnsi="Lato" w:cs="Open Sans"/>
          <w:sz w:val="24"/>
          <w:lang w:val="pl-PL"/>
        </w:rPr>
        <w:t xml:space="preserve"> </w:t>
      </w:r>
    </w:p>
    <w:p w14:paraId="3E64B195" w14:textId="77777777" w:rsidR="002B28BC" w:rsidRDefault="002B28BC" w:rsidP="00554A60">
      <w:pPr>
        <w:spacing w:after="0"/>
        <w:rPr>
          <w:rFonts w:ascii="Open Sans" w:hAnsi="Open Sans" w:cs="Open Sans"/>
          <w:i/>
          <w:iCs/>
          <w:sz w:val="18"/>
          <w:szCs w:val="18"/>
        </w:rPr>
      </w:pPr>
    </w:p>
    <w:p w14:paraId="6E3FD642" w14:textId="5674155F" w:rsidR="00554A60" w:rsidRPr="005969C2" w:rsidRDefault="00554A60" w:rsidP="00554A60">
      <w:pPr>
        <w:spacing w:after="0"/>
        <w:rPr>
          <w:rFonts w:ascii="Open Sans" w:hAnsi="Open Sans" w:cs="Open Sans"/>
          <w:sz w:val="18"/>
          <w:szCs w:val="18"/>
        </w:rPr>
      </w:pPr>
      <w:r w:rsidRPr="005969C2">
        <w:rPr>
          <w:rFonts w:ascii="Open Sans" w:hAnsi="Open Sans" w:cs="Open Sans"/>
          <w:i/>
          <w:iCs/>
          <w:sz w:val="18"/>
          <w:szCs w:val="18"/>
        </w:rPr>
        <w:t>Schemat przedstawiając</w:t>
      </w:r>
      <w:r>
        <w:rPr>
          <w:rFonts w:ascii="Open Sans" w:hAnsi="Open Sans" w:cs="Open Sans"/>
          <w:i/>
          <w:iCs/>
          <w:sz w:val="18"/>
          <w:szCs w:val="18"/>
        </w:rPr>
        <w:t>y przebieg postępowania odwoławczego</w:t>
      </w:r>
      <w:r w:rsidRPr="005969C2">
        <w:rPr>
          <w:rFonts w:ascii="Open Sans" w:hAnsi="Open Sans" w:cs="Open Sans"/>
          <w:i/>
          <w:iCs/>
          <w:sz w:val="18"/>
          <w:szCs w:val="18"/>
        </w:rPr>
        <w:t xml:space="preserve"> </w:t>
      </w:r>
    </w:p>
    <w:p w14:paraId="220B94C5" w14:textId="6177B20D" w:rsidR="00554A60" w:rsidRPr="005969C2" w:rsidRDefault="00584EFA" w:rsidP="00554A60">
      <w:pPr>
        <w:rPr>
          <w:rFonts w:ascii="Open Sans" w:hAnsi="Open Sans" w:cs="Open Sans"/>
          <w:sz w:val="18"/>
          <w:szCs w:val="18"/>
        </w:rPr>
      </w:pPr>
      <w:r>
        <w:rPr>
          <w:rFonts w:ascii="Open Sans" w:hAnsi="Open Sans" w:cs="Open Sans"/>
          <w:sz w:val="18"/>
          <w:szCs w:val="18"/>
        </w:rPr>
        <w:t>Źródło: ustawa OZP</w:t>
      </w:r>
      <w:r w:rsidR="00554A60" w:rsidRPr="005969C2">
        <w:rPr>
          <w:rFonts w:ascii="Open Sans" w:hAnsi="Open Sans" w:cs="Open Sans"/>
          <w:sz w:val="18"/>
          <w:szCs w:val="18"/>
        </w:rPr>
        <w:t xml:space="preserve">, </w:t>
      </w:r>
      <w:r w:rsidR="00554A60" w:rsidRPr="005969C2">
        <w:rPr>
          <w:rFonts w:ascii="Open Sans" w:hAnsi="Open Sans" w:cs="Open Sans"/>
          <w:i/>
          <w:iCs/>
          <w:sz w:val="18"/>
          <w:szCs w:val="18"/>
          <w:lang w:val="ru-RU"/>
        </w:rPr>
        <w:t>Методичний</w:t>
      </w:r>
      <w:r w:rsidR="00554A60" w:rsidRPr="005969C2">
        <w:rPr>
          <w:rFonts w:ascii="Open Sans" w:hAnsi="Open Sans" w:cs="Open Sans"/>
          <w:i/>
          <w:iCs/>
          <w:sz w:val="18"/>
          <w:szCs w:val="18"/>
        </w:rPr>
        <w:t xml:space="preserve"> </w:t>
      </w:r>
      <w:r w:rsidR="00554A60" w:rsidRPr="005969C2">
        <w:rPr>
          <w:rFonts w:ascii="Open Sans" w:hAnsi="Open Sans" w:cs="Open Sans"/>
          <w:i/>
          <w:iCs/>
          <w:sz w:val="18"/>
          <w:szCs w:val="18"/>
          <w:lang w:val="ru-RU"/>
        </w:rPr>
        <w:t>посібник</w:t>
      </w:r>
      <w:r w:rsidR="00554A60" w:rsidRPr="005969C2">
        <w:rPr>
          <w:rFonts w:ascii="Open Sans" w:hAnsi="Open Sans" w:cs="Open Sans"/>
          <w:i/>
          <w:iCs/>
          <w:sz w:val="18"/>
          <w:szCs w:val="18"/>
        </w:rPr>
        <w:t xml:space="preserve"> </w:t>
      </w:r>
      <w:r w:rsidR="00554A60" w:rsidRPr="005969C2">
        <w:rPr>
          <w:rFonts w:ascii="Open Sans" w:hAnsi="Open Sans" w:cs="Open Sans"/>
          <w:i/>
          <w:iCs/>
          <w:sz w:val="18"/>
          <w:szCs w:val="18"/>
          <w:lang w:val="ru-RU"/>
        </w:rPr>
        <w:t>з</w:t>
      </w:r>
      <w:r w:rsidR="00554A60" w:rsidRPr="005969C2">
        <w:rPr>
          <w:rFonts w:ascii="Open Sans" w:hAnsi="Open Sans" w:cs="Open Sans"/>
          <w:i/>
          <w:iCs/>
          <w:sz w:val="18"/>
          <w:szCs w:val="18"/>
        </w:rPr>
        <w:t xml:space="preserve"> </w:t>
      </w:r>
      <w:r w:rsidR="00554A60" w:rsidRPr="005969C2">
        <w:rPr>
          <w:rFonts w:ascii="Open Sans" w:hAnsi="Open Sans" w:cs="Open Sans"/>
          <w:i/>
          <w:iCs/>
          <w:sz w:val="18"/>
          <w:szCs w:val="18"/>
          <w:lang w:val="ru-RU"/>
        </w:rPr>
        <w:t>публічних</w:t>
      </w:r>
      <w:r w:rsidR="00554A60" w:rsidRPr="005969C2">
        <w:rPr>
          <w:rFonts w:ascii="Open Sans" w:hAnsi="Open Sans" w:cs="Open Sans"/>
          <w:i/>
          <w:iCs/>
          <w:sz w:val="18"/>
          <w:szCs w:val="18"/>
        </w:rPr>
        <w:t xml:space="preserve"> </w:t>
      </w:r>
      <w:r w:rsidR="00554A60" w:rsidRPr="005969C2">
        <w:rPr>
          <w:rFonts w:ascii="Open Sans" w:hAnsi="Open Sans" w:cs="Open Sans"/>
          <w:i/>
          <w:iCs/>
          <w:sz w:val="18"/>
          <w:szCs w:val="18"/>
          <w:lang w:val="ru-RU"/>
        </w:rPr>
        <w:t>закупівель</w:t>
      </w:r>
      <w:r w:rsidR="00554A60" w:rsidRPr="005969C2">
        <w:rPr>
          <w:rFonts w:ascii="Open Sans" w:hAnsi="Open Sans" w:cs="Open Sans"/>
          <w:sz w:val="18"/>
          <w:szCs w:val="18"/>
        </w:rPr>
        <w:t xml:space="preserve">…, </w:t>
      </w:r>
      <w:r w:rsidR="00554A60" w:rsidRPr="005969C2">
        <w:rPr>
          <w:rFonts w:ascii="Open Sans" w:hAnsi="Open Sans" w:cs="Open Sans"/>
          <w:i/>
          <w:iCs/>
          <w:sz w:val="18"/>
          <w:szCs w:val="18"/>
        </w:rPr>
        <w:t xml:space="preserve">op. </w:t>
      </w:r>
      <w:proofErr w:type="spellStart"/>
      <w:r w:rsidR="00554A60" w:rsidRPr="005969C2">
        <w:rPr>
          <w:rFonts w:ascii="Open Sans" w:hAnsi="Open Sans" w:cs="Open Sans"/>
          <w:i/>
          <w:iCs/>
          <w:sz w:val="18"/>
          <w:szCs w:val="18"/>
        </w:rPr>
        <w:t>cit</w:t>
      </w:r>
      <w:proofErr w:type="spellEnd"/>
      <w:r w:rsidR="00554A60" w:rsidRPr="005969C2">
        <w:rPr>
          <w:rFonts w:ascii="Open Sans" w:hAnsi="Open Sans" w:cs="Open Sans"/>
          <w:i/>
          <w:iCs/>
          <w:sz w:val="18"/>
          <w:szCs w:val="18"/>
        </w:rPr>
        <w:t xml:space="preserve">, </w:t>
      </w:r>
      <w:r w:rsidR="00554A60" w:rsidRPr="005969C2">
        <w:rPr>
          <w:rFonts w:ascii="Open Sans" w:hAnsi="Open Sans" w:cs="Open Sans"/>
          <w:sz w:val="18"/>
          <w:szCs w:val="18"/>
        </w:rPr>
        <w:t xml:space="preserve">s. 59 </w:t>
      </w:r>
      <w:r w:rsidR="00554A60" w:rsidRPr="005969C2">
        <w:rPr>
          <w:rFonts w:ascii="Open Sans" w:hAnsi="Open Sans" w:cs="Open Sans"/>
          <w:i/>
          <w:iCs/>
          <w:sz w:val="18"/>
          <w:szCs w:val="18"/>
        </w:rPr>
        <w:t xml:space="preserve"> </w:t>
      </w:r>
    </w:p>
    <w:p w14:paraId="7EDD591A" w14:textId="77777777" w:rsidR="00554A60" w:rsidRDefault="00554A60" w:rsidP="009862F3">
      <w:pPr>
        <w:spacing w:line="276" w:lineRule="auto"/>
        <w:jc w:val="both"/>
        <w:rPr>
          <w:rFonts w:ascii="Lato" w:hAnsi="Lato" w:cs="Open Sans"/>
          <w:sz w:val="24"/>
          <w:szCs w:val="24"/>
        </w:rPr>
      </w:pPr>
    </w:p>
    <w:p w14:paraId="214029C3" w14:textId="77777777" w:rsidR="00554A60" w:rsidRPr="00214DFC" w:rsidRDefault="00BA5563" w:rsidP="00584EFA">
      <w:pPr>
        <w:spacing w:line="276" w:lineRule="auto"/>
        <w:rPr>
          <w:rFonts w:ascii="Lato" w:hAnsi="Lato" w:cs="Open Sans"/>
          <w:sz w:val="24"/>
          <w:szCs w:val="24"/>
        </w:rPr>
      </w:pPr>
      <w:r w:rsidRPr="00214DFC">
        <w:rPr>
          <w:rFonts w:ascii="Lato" w:hAnsi="Lato" w:cs="Open Sans"/>
          <w:sz w:val="24"/>
          <w:szCs w:val="24"/>
        </w:rPr>
        <w:t xml:space="preserve">Prawo do zaskarżenia poszczególnych decyzji podjętych przez zamawiającego jest jednym z najważniejszych elementów ukraińskiego systemu zamówień publicznych. Doktryna zwraca uwagę, że środki ochrony prawnej </w:t>
      </w:r>
      <w:r w:rsidR="0007634A" w:rsidRPr="00214DFC">
        <w:rPr>
          <w:rFonts w:ascii="Lato" w:hAnsi="Lato" w:cs="Open Sans"/>
          <w:sz w:val="24"/>
          <w:szCs w:val="24"/>
        </w:rPr>
        <w:t xml:space="preserve">nie tylko </w:t>
      </w:r>
      <w:r w:rsidRPr="00214DFC">
        <w:rPr>
          <w:rFonts w:ascii="Lato" w:hAnsi="Lato" w:cs="Open Sans"/>
          <w:sz w:val="24"/>
          <w:szCs w:val="24"/>
        </w:rPr>
        <w:t>pozwalają na skuteczną walkę z przejawami dyskryminacji, nierównego traktowania, a także korupcji w</w:t>
      </w:r>
      <w:r w:rsidR="00966E3D" w:rsidRPr="00214DFC">
        <w:rPr>
          <w:rFonts w:ascii="Lato" w:hAnsi="Lato" w:cs="Open Sans"/>
          <w:sz w:val="24"/>
          <w:szCs w:val="24"/>
        </w:rPr>
        <w:t> </w:t>
      </w:r>
      <w:r w:rsidRPr="00214DFC">
        <w:rPr>
          <w:rFonts w:ascii="Lato" w:hAnsi="Lato" w:cs="Open Sans"/>
          <w:sz w:val="24"/>
          <w:szCs w:val="24"/>
        </w:rPr>
        <w:t xml:space="preserve">postępowaniach o udzielenie zamówienia publicznego, </w:t>
      </w:r>
      <w:r w:rsidR="00143CB8" w:rsidRPr="00214DFC">
        <w:rPr>
          <w:rFonts w:ascii="Lato" w:hAnsi="Lato" w:cs="Open Sans"/>
          <w:sz w:val="24"/>
          <w:szCs w:val="24"/>
        </w:rPr>
        <w:t>lecz także pomagają konsolidować system oraz pogłębiać zaufanie do niego jego uczestników w osobach przede wszystkim zamawiających oraz wykonawców</w:t>
      </w:r>
      <w:r w:rsidR="00143CB8" w:rsidRPr="00214DFC">
        <w:rPr>
          <w:rStyle w:val="Odwoanieprzypisudolnego"/>
          <w:rFonts w:ascii="Lato" w:hAnsi="Lato" w:cs="Open Sans"/>
          <w:sz w:val="24"/>
          <w:szCs w:val="24"/>
        </w:rPr>
        <w:footnoteReference w:id="157"/>
      </w:r>
      <w:r w:rsidR="00554A60" w:rsidRPr="00214DFC">
        <w:rPr>
          <w:rFonts w:ascii="Lato" w:hAnsi="Lato" w:cs="Open Sans"/>
          <w:sz w:val="24"/>
          <w:szCs w:val="24"/>
        </w:rPr>
        <w:t xml:space="preserve">.  </w:t>
      </w:r>
    </w:p>
    <w:p w14:paraId="5D3F5262" w14:textId="744F9840" w:rsidR="00554A60" w:rsidRPr="00214DFC" w:rsidRDefault="00A36D36" w:rsidP="00584EFA">
      <w:pPr>
        <w:spacing w:line="276" w:lineRule="auto"/>
        <w:rPr>
          <w:rFonts w:ascii="Lato" w:hAnsi="Lato" w:cs="Open Sans"/>
          <w:sz w:val="24"/>
          <w:szCs w:val="24"/>
        </w:rPr>
      </w:pPr>
      <w:r w:rsidRPr="00214DFC">
        <w:rPr>
          <w:rFonts w:ascii="Lato" w:hAnsi="Lato" w:cs="Open Sans"/>
          <w:sz w:val="24"/>
          <w:szCs w:val="24"/>
        </w:rPr>
        <w:t xml:space="preserve">Środki ochrony prawnej oraz </w:t>
      </w:r>
      <w:r w:rsidR="00BA5563" w:rsidRPr="00214DFC">
        <w:rPr>
          <w:rFonts w:ascii="Lato" w:hAnsi="Lato" w:cs="Open Sans"/>
          <w:sz w:val="24"/>
          <w:szCs w:val="24"/>
        </w:rPr>
        <w:t xml:space="preserve">szczegółowy przebieg samej procedury odwoławczej </w:t>
      </w:r>
      <w:r w:rsidRPr="00214DFC">
        <w:rPr>
          <w:rFonts w:ascii="Lato" w:hAnsi="Lato" w:cs="Open Sans"/>
          <w:sz w:val="24"/>
          <w:szCs w:val="24"/>
        </w:rPr>
        <w:t>zostały uregulowane przez ukraińskiego us</w:t>
      </w:r>
      <w:r w:rsidR="00584EFA" w:rsidRPr="00214DFC">
        <w:rPr>
          <w:rFonts w:ascii="Lato" w:hAnsi="Lato" w:cs="Open Sans"/>
          <w:sz w:val="24"/>
          <w:szCs w:val="24"/>
        </w:rPr>
        <w:t>tawodawcę w art. 18 ustawy OZP</w:t>
      </w:r>
      <w:r w:rsidR="002370AF" w:rsidRPr="00214DFC">
        <w:rPr>
          <w:rFonts w:ascii="Lato" w:hAnsi="Lato" w:cs="Open Sans"/>
          <w:sz w:val="24"/>
          <w:szCs w:val="24"/>
        </w:rPr>
        <w:t>.</w:t>
      </w:r>
      <w:r w:rsidR="003E4517" w:rsidRPr="00214DFC">
        <w:rPr>
          <w:rFonts w:ascii="Lato" w:hAnsi="Lato" w:cs="Open Sans"/>
          <w:sz w:val="24"/>
          <w:szCs w:val="24"/>
        </w:rPr>
        <w:t xml:space="preserve"> </w:t>
      </w:r>
    </w:p>
    <w:p w14:paraId="1D68C256" w14:textId="1C4769EF" w:rsidR="00966E3D" w:rsidRPr="00214DFC" w:rsidRDefault="003E4517" w:rsidP="00584EFA">
      <w:pPr>
        <w:spacing w:line="276" w:lineRule="auto"/>
        <w:rPr>
          <w:rFonts w:ascii="Lato" w:hAnsi="Lato" w:cs="Open Sans"/>
          <w:sz w:val="24"/>
          <w:szCs w:val="24"/>
        </w:rPr>
      </w:pPr>
      <w:r w:rsidRPr="00214DFC">
        <w:rPr>
          <w:rFonts w:ascii="Lato" w:hAnsi="Lato" w:cs="Open Sans"/>
          <w:sz w:val="24"/>
          <w:szCs w:val="24"/>
        </w:rPr>
        <w:t>Organem odwoławczym</w:t>
      </w:r>
      <w:r w:rsidR="00214DFC" w:rsidRPr="00214DFC">
        <w:rPr>
          <w:rFonts w:ascii="Lato" w:hAnsi="Lato" w:cs="Open Sans"/>
          <w:sz w:val="24"/>
          <w:szCs w:val="24"/>
        </w:rPr>
        <w:t xml:space="preserve"> (ukr. </w:t>
      </w:r>
      <w:proofErr w:type="spellStart"/>
      <w:r w:rsidR="00214DFC" w:rsidRPr="00214DFC">
        <w:rPr>
          <w:rFonts w:ascii="Lato" w:hAnsi="Lato"/>
          <w:sz w:val="24"/>
          <w:szCs w:val="24"/>
        </w:rPr>
        <w:t>oрган</w:t>
      </w:r>
      <w:proofErr w:type="spellEnd"/>
      <w:r w:rsidR="00214DFC" w:rsidRPr="00214DFC">
        <w:rPr>
          <w:rFonts w:ascii="Lato" w:hAnsi="Lato"/>
          <w:sz w:val="24"/>
          <w:szCs w:val="24"/>
        </w:rPr>
        <w:t xml:space="preserve"> </w:t>
      </w:r>
      <w:proofErr w:type="spellStart"/>
      <w:r w:rsidR="00214DFC" w:rsidRPr="00214DFC">
        <w:rPr>
          <w:rFonts w:ascii="Lato" w:hAnsi="Lato"/>
          <w:sz w:val="24"/>
          <w:szCs w:val="24"/>
        </w:rPr>
        <w:t>оскарження</w:t>
      </w:r>
      <w:proofErr w:type="spellEnd"/>
      <w:r w:rsidR="00214DFC" w:rsidRPr="00214DFC">
        <w:rPr>
          <w:rFonts w:ascii="Lato" w:hAnsi="Lato"/>
          <w:sz w:val="24"/>
          <w:szCs w:val="24"/>
        </w:rPr>
        <w:t>)</w:t>
      </w:r>
      <w:r w:rsidR="00A36D36" w:rsidRPr="00214DFC">
        <w:rPr>
          <w:rFonts w:ascii="Lato" w:hAnsi="Lato" w:cs="Open Sans"/>
          <w:sz w:val="24"/>
          <w:szCs w:val="24"/>
        </w:rPr>
        <w:t>, który ma czuwać nad bezstronną i</w:t>
      </w:r>
      <w:r w:rsidR="00214DFC">
        <w:rPr>
          <w:rFonts w:ascii="Lato" w:hAnsi="Lato" w:cs="Open Sans"/>
          <w:sz w:val="24"/>
          <w:szCs w:val="24"/>
        </w:rPr>
        <w:t> </w:t>
      </w:r>
      <w:r w:rsidR="00A36D36" w:rsidRPr="00214DFC">
        <w:rPr>
          <w:rFonts w:ascii="Lato" w:hAnsi="Lato" w:cs="Open Sans"/>
          <w:sz w:val="24"/>
          <w:szCs w:val="24"/>
        </w:rPr>
        <w:t>skuteczną ochroną praw i</w:t>
      </w:r>
      <w:r w:rsidR="00966E3D" w:rsidRPr="00214DFC">
        <w:rPr>
          <w:rFonts w:ascii="Lato" w:hAnsi="Lato" w:cs="Open Sans"/>
          <w:sz w:val="24"/>
          <w:szCs w:val="24"/>
        </w:rPr>
        <w:t> </w:t>
      </w:r>
      <w:r w:rsidR="00A36D36" w:rsidRPr="00214DFC">
        <w:rPr>
          <w:rFonts w:ascii="Lato" w:hAnsi="Lato" w:cs="Open Sans"/>
          <w:sz w:val="24"/>
          <w:szCs w:val="24"/>
        </w:rPr>
        <w:t>interesów osób związanych z udziałem w postępowaniach o udzielenie zamówienia</w:t>
      </w:r>
      <w:r w:rsidR="00A13DB3" w:rsidRPr="00214DFC">
        <w:rPr>
          <w:rFonts w:ascii="Lato" w:hAnsi="Lato" w:cs="Open Sans"/>
          <w:sz w:val="24"/>
          <w:szCs w:val="24"/>
        </w:rPr>
        <w:t>,</w:t>
      </w:r>
      <w:r w:rsidRPr="00214DFC">
        <w:rPr>
          <w:rFonts w:ascii="Lato" w:hAnsi="Lato" w:cs="Open Sans"/>
          <w:sz w:val="24"/>
          <w:szCs w:val="24"/>
        </w:rPr>
        <w:t xml:space="preserve"> jest Antymonopolowy Komitet Ukrainy</w:t>
      </w:r>
      <w:r w:rsidR="002C577D" w:rsidRPr="00214DFC">
        <w:rPr>
          <w:rFonts w:ascii="Lato" w:hAnsi="Lato" w:cs="Open Sans"/>
          <w:sz w:val="24"/>
          <w:szCs w:val="24"/>
        </w:rPr>
        <w:t>. W celu skutecznego wykonywania swoich kompetencji wynik</w:t>
      </w:r>
      <w:r w:rsidR="00584EFA" w:rsidRPr="00214DFC">
        <w:rPr>
          <w:rFonts w:ascii="Lato" w:hAnsi="Lato" w:cs="Open Sans"/>
          <w:sz w:val="24"/>
          <w:szCs w:val="24"/>
        </w:rPr>
        <w:t>ających z przepisów ustawy OZP</w:t>
      </w:r>
      <w:r w:rsidR="002C577D" w:rsidRPr="00214DFC">
        <w:rPr>
          <w:rFonts w:ascii="Lato" w:hAnsi="Lato" w:cs="Open Sans"/>
          <w:sz w:val="24"/>
          <w:szCs w:val="24"/>
        </w:rPr>
        <w:t>, w</w:t>
      </w:r>
      <w:r w:rsidR="00214DFC">
        <w:rPr>
          <w:rFonts w:ascii="Lato" w:hAnsi="Lato" w:cs="Open Sans"/>
          <w:sz w:val="24"/>
          <w:szCs w:val="24"/>
        </w:rPr>
        <w:t> </w:t>
      </w:r>
      <w:r w:rsidR="002C577D" w:rsidRPr="00214DFC">
        <w:rPr>
          <w:rFonts w:ascii="Lato" w:hAnsi="Lato" w:cs="Open Sans"/>
          <w:sz w:val="24"/>
          <w:szCs w:val="24"/>
        </w:rPr>
        <w:t>strukturach Komitetu wyznacza się komisję (lub kilka komisji)</w:t>
      </w:r>
      <w:r w:rsidR="00071900" w:rsidRPr="00214DFC">
        <w:rPr>
          <w:rFonts w:ascii="Lato" w:hAnsi="Lato" w:cs="Open Sans"/>
          <w:sz w:val="24"/>
          <w:szCs w:val="24"/>
        </w:rPr>
        <w:t xml:space="preserve">, która jest odpowiedzialna za przyjmowanie oraz </w:t>
      </w:r>
      <w:r w:rsidR="002C577D" w:rsidRPr="00214DFC">
        <w:rPr>
          <w:rFonts w:ascii="Lato" w:hAnsi="Lato" w:cs="Open Sans"/>
          <w:sz w:val="24"/>
          <w:szCs w:val="24"/>
        </w:rPr>
        <w:t>rozpatrywani</w:t>
      </w:r>
      <w:r w:rsidR="00071900" w:rsidRPr="00214DFC">
        <w:rPr>
          <w:rFonts w:ascii="Lato" w:hAnsi="Lato" w:cs="Open Sans"/>
          <w:sz w:val="24"/>
          <w:szCs w:val="24"/>
        </w:rPr>
        <w:t>e</w:t>
      </w:r>
      <w:r w:rsidR="002C577D" w:rsidRPr="00214DFC">
        <w:rPr>
          <w:rFonts w:ascii="Lato" w:hAnsi="Lato" w:cs="Open Sans"/>
          <w:sz w:val="24"/>
          <w:szCs w:val="24"/>
        </w:rPr>
        <w:t xml:space="preserve"> skarg </w:t>
      </w:r>
      <w:r w:rsidR="00214DFC" w:rsidRPr="00214DFC">
        <w:rPr>
          <w:rFonts w:ascii="Lato" w:hAnsi="Lato" w:cs="Open Sans"/>
          <w:sz w:val="24"/>
          <w:szCs w:val="24"/>
        </w:rPr>
        <w:t xml:space="preserve">(ukr. </w:t>
      </w:r>
      <w:proofErr w:type="spellStart"/>
      <w:r w:rsidR="00214DFC" w:rsidRPr="00214DFC">
        <w:rPr>
          <w:rFonts w:ascii="Lato" w:hAnsi="Lato"/>
          <w:sz w:val="24"/>
          <w:szCs w:val="24"/>
        </w:rPr>
        <w:t>скаргa</w:t>
      </w:r>
      <w:proofErr w:type="spellEnd"/>
      <w:r w:rsidR="00214DFC" w:rsidRPr="00214DFC">
        <w:rPr>
          <w:rFonts w:ascii="Lato" w:hAnsi="Lato"/>
          <w:sz w:val="24"/>
          <w:szCs w:val="24"/>
        </w:rPr>
        <w:t xml:space="preserve">) </w:t>
      </w:r>
      <w:r w:rsidR="002C577D" w:rsidRPr="00214DFC">
        <w:rPr>
          <w:rFonts w:ascii="Lato" w:hAnsi="Lato" w:cs="Open Sans"/>
          <w:sz w:val="24"/>
          <w:szCs w:val="24"/>
        </w:rPr>
        <w:t>dotyczących naruszeń przepisów zamówień publicznych.</w:t>
      </w:r>
      <w:r w:rsidR="00071900" w:rsidRPr="00214DFC">
        <w:rPr>
          <w:rFonts w:ascii="Lato" w:hAnsi="Lato" w:cs="Open Sans"/>
          <w:sz w:val="24"/>
          <w:szCs w:val="24"/>
        </w:rPr>
        <w:t xml:space="preserve"> </w:t>
      </w:r>
    </w:p>
    <w:p w14:paraId="755AAEE1" w14:textId="6673B51B" w:rsidR="00966E3D" w:rsidRPr="00214DFC" w:rsidRDefault="00554A60" w:rsidP="00584EFA">
      <w:pPr>
        <w:spacing w:line="276" w:lineRule="auto"/>
        <w:rPr>
          <w:rFonts w:ascii="Lato" w:hAnsi="Lato" w:cs="Open Sans"/>
          <w:sz w:val="24"/>
          <w:szCs w:val="24"/>
        </w:rPr>
      </w:pPr>
      <w:r w:rsidRPr="00214DFC">
        <w:rPr>
          <w:rFonts w:ascii="Lato" w:hAnsi="Lato" w:cs="Open Sans"/>
          <w:sz w:val="24"/>
          <w:szCs w:val="24"/>
        </w:rPr>
        <w:t>N</w:t>
      </w:r>
      <w:r w:rsidR="00565A7A" w:rsidRPr="00214DFC">
        <w:rPr>
          <w:rFonts w:ascii="Lato" w:hAnsi="Lato" w:cs="Open Sans"/>
          <w:sz w:val="24"/>
          <w:szCs w:val="24"/>
        </w:rPr>
        <w:t xml:space="preserve">ależy mieć </w:t>
      </w:r>
      <w:r w:rsidRPr="00214DFC">
        <w:rPr>
          <w:rFonts w:ascii="Lato" w:hAnsi="Lato" w:cs="Open Sans"/>
          <w:sz w:val="24"/>
          <w:szCs w:val="24"/>
        </w:rPr>
        <w:t xml:space="preserve">przy tym </w:t>
      </w:r>
      <w:r w:rsidR="00565A7A" w:rsidRPr="00214DFC">
        <w:rPr>
          <w:rFonts w:ascii="Lato" w:hAnsi="Lato" w:cs="Open Sans"/>
          <w:sz w:val="24"/>
          <w:szCs w:val="24"/>
        </w:rPr>
        <w:t xml:space="preserve">na uwadze, że z procedury odwoławczej </w:t>
      </w:r>
      <w:r w:rsidR="00FA14E2" w:rsidRPr="00214DFC">
        <w:rPr>
          <w:rFonts w:ascii="Lato" w:hAnsi="Lato" w:cs="Open Sans"/>
          <w:sz w:val="24"/>
          <w:szCs w:val="24"/>
        </w:rPr>
        <w:t>opisanej w art.</w:t>
      </w:r>
      <w:r w:rsidR="00966E3D" w:rsidRPr="00214DFC">
        <w:rPr>
          <w:rFonts w:ascii="Lato" w:hAnsi="Lato" w:cs="Open Sans"/>
          <w:sz w:val="24"/>
          <w:szCs w:val="24"/>
        </w:rPr>
        <w:t> </w:t>
      </w:r>
      <w:r w:rsidR="00FA14E2" w:rsidRPr="00214DFC">
        <w:rPr>
          <w:rFonts w:ascii="Lato" w:hAnsi="Lato" w:cs="Open Sans"/>
          <w:sz w:val="24"/>
          <w:szCs w:val="24"/>
        </w:rPr>
        <w:t xml:space="preserve">18 </w:t>
      </w:r>
      <w:r w:rsidR="00584EFA" w:rsidRPr="00214DFC">
        <w:rPr>
          <w:rFonts w:ascii="Lato" w:hAnsi="Lato" w:cs="Open Sans"/>
          <w:sz w:val="24"/>
          <w:szCs w:val="24"/>
        </w:rPr>
        <w:t>OZP</w:t>
      </w:r>
      <w:r w:rsidR="00023F77" w:rsidRPr="00214DFC">
        <w:rPr>
          <w:rFonts w:ascii="Lato" w:hAnsi="Lato" w:cs="Open Sans"/>
          <w:sz w:val="24"/>
          <w:szCs w:val="24"/>
        </w:rPr>
        <w:t xml:space="preserve"> można skorzystać jedynie w sytuacji </w:t>
      </w:r>
      <w:r w:rsidR="00E610FF" w:rsidRPr="00214DFC">
        <w:rPr>
          <w:rFonts w:ascii="Lato" w:hAnsi="Lato" w:cs="Open Sans"/>
          <w:sz w:val="24"/>
          <w:szCs w:val="24"/>
        </w:rPr>
        <w:t>uczestnictwa w postępowaniu o udzielenie zamówienia, którego wart</w:t>
      </w:r>
      <w:r w:rsidRPr="00214DFC">
        <w:rPr>
          <w:rFonts w:ascii="Lato" w:hAnsi="Lato" w:cs="Open Sans"/>
          <w:sz w:val="24"/>
          <w:szCs w:val="24"/>
        </w:rPr>
        <w:t>ość przewyższa progi krajowe, a </w:t>
      </w:r>
      <w:r w:rsidR="00E610FF" w:rsidRPr="00214DFC">
        <w:rPr>
          <w:rFonts w:ascii="Lato" w:hAnsi="Lato" w:cs="Open Sans"/>
          <w:sz w:val="24"/>
          <w:szCs w:val="24"/>
        </w:rPr>
        <w:t>zatem prowadzonego w</w:t>
      </w:r>
      <w:r w:rsidR="00966E3D" w:rsidRPr="00214DFC">
        <w:rPr>
          <w:rFonts w:ascii="Lato" w:hAnsi="Lato" w:cs="Open Sans"/>
          <w:sz w:val="24"/>
          <w:szCs w:val="24"/>
        </w:rPr>
        <w:t> </w:t>
      </w:r>
      <w:r w:rsidR="00E610FF" w:rsidRPr="00214DFC">
        <w:rPr>
          <w:rFonts w:ascii="Lato" w:hAnsi="Lato" w:cs="Open Sans"/>
          <w:sz w:val="24"/>
          <w:szCs w:val="24"/>
        </w:rPr>
        <w:t xml:space="preserve">ramach jednej konkurencyjnych procedur udzielania zamówień publicznych przewidzianych przepisami obowiązującej ustawy.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CellMar>
          <w:top w:w="397" w:type="dxa"/>
          <w:left w:w="397" w:type="dxa"/>
          <w:bottom w:w="397" w:type="dxa"/>
          <w:right w:w="397" w:type="dxa"/>
        </w:tblCellMar>
        <w:tblLook w:val="04A0" w:firstRow="1" w:lastRow="0" w:firstColumn="1" w:lastColumn="0" w:noHBand="0" w:noVBand="1"/>
      </w:tblPr>
      <w:tblGrid>
        <w:gridCol w:w="9062"/>
      </w:tblGrid>
      <w:tr w:rsidR="00E610FF" w:rsidRPr="0022464F" w14:paraId="1DA4F11C" w14:textId="77777777" w:rsidTr="0022464F">
        <w:tc>
          <w:tcPr>
            <w:tcW w:w="9062" w:type="dxa"/>
            <w:shd w:val="clear" w:color="auto" w:fill="FFF2CC" w:themeFill="accent4" w:themeFillTint="33"/>
          </w:tcPr>
          <w:p w14:paraId="06489967" w14:textId="00BD3078" w:rsidR="00E610FF" w:rsidRPr="0022464F" w:rsidRDefault="00AA1B27" w:rsidP="00DB03B9">
            <w:pPr>
              <w:spacing w:line="276" w:lineRule="auto"/>
              <w:rPr>
                <w:rFonts w:ascii="Open Sans" w:hAnsi="Open Sans" w:cs="Open Sans"/>
                <w:bCs/>
                <w:color w:val="0070C0"/>
              </w:rPr>
            </w:pPr>
            <w:r w:rsidRPr="0022464F">
              <w:rPr>
                <w:rFonts w:ascii="Open Sans" w:hAnsi="Open Sans" w:cs="Open Sans"/>
                <w:bCs/>
                <w:color w:val="0070C0"/>
              </w:rPr>
              <w:lastRenderedPageBreak/>
              <w:t>Zaskarżeniu podlegają następujące procedury</w:t>
            </w:r>
            <w:r w:rsidR="00E610FF" w:rsidRPr="0022464F">
              <w:rPr>
                <w:rFonts w:ascii="Open Sans" w:hAnsi="Open Sans" w:cs="Open Sans"/>
                <w:bCs/>
                <w:color w:val="0070C0"/>
              </w:rPr>
              <w:t>:</w:t>
            </w:r>
          </w:p>
          <w:p w14:paraId="2A31AE3B" w14:textId="4E2A9C5E" w:rsidR="00E610FF" w:rsidRPr="0022464F" w:rsidRDefault="00E610FF" w:rsidP="00DB03B9">
            <w:pPr>
              <w:pStyle w:val="Akapitzlist"/>
              <w:numPr>
                <w:ilvl w:val="0"/>
                <w:numId w:val="65"/>
              </w:numPr>
              <w:spacing w:line="276" w:lineRule="auto"/>
              <w:rPr>
                <w:rFonts w:ascii="Open Sans" w:hAnsi="Open Sans" w:cs="Open Sans"/>
                <w:bCs/>
                <w:color w:val="0070C0"/>
              </w:rPr>
            </w:pPr>
            <w:r w:rsidRPr="0022464F">
              <w:rPr>
                <w:rFonts w:ascii="Open Sans" w:hAnsi="Open Sans" w:cs="Open Sans"/>
                <w:bCs/>
                <w:color w:val="0070C0"/>
              </w:rPr>
              <w:t>przetarg otwarty</w:t>
            </w:r>
          </w:p>
          <w:p w14:paraId="4EF5CE8C" w14:textId="1CFD1CBD" w:rsidR="00E610FF" w:rsidRPr="0022464F" w:rsidRDefault="00E610FF" w:rsidP="00DB03B9">
            <w:pPr>
              <w:pStyle w:val="Akapitzlist"/>
              <w:numPr>
                <w:ilvl w:val="0"/>
                <w:numId w:val="16"/>
              </w:numPr>
              <w:spacing w:line="276" w:lineRule="auto"/>
              <w:rPr>
                <w:rFonts w:ascii="Open Sans" w:hAnsi="Open Sans" w:cs="Open Sans"/>
                <w:bCs/>
                <w:color w:val="0070C0"/>
              </w:rPr>
            </w:pPr>
            <w:r w:rsidRPr="0022464F">
              <w:rPr>
                <w:rFonts w:ascii="Open Sans" w:hAnsi="Open Sans" w:cs="Open Sans"/>
                <w:bCs/>
                <w:color w:val="0070C0"/>
              </w:rPr>
              <w:t xml:space="preserve">przetarg otwarty ukraiński </w:t>
            </w:r>
          </w:p>
          <w:p w14:paraId="4701A4C7" w14:textId="576B985E" w:rsidR="00E610FF" w:rsidRPr="0022464F" w:rsidRDefault="00E610FF" w:rsidP="00DB03B9">
            <w:pPr>
              <w:pStyle w:val="Akapitzlist"/>
              <w:numPr>
                <w:ilvl w:val="0"/>
                <w:numId w:val="16"/>
              </w:numPr>
              <w:spacing w:line="276" w:lineRule="auto"/>
              <w:rPr>
                <w:rFonts w:ascii="Open Sans" w:hAnsi="Open Sans" w:cs="Open Sans"/>
                <w:bCs/>
                <w:color w:val="0070C0"/>
              </w:rPr>
            </w:pPr>
            <w:r w:rsidRPr="0022464F">
              <w:rPr>
                <w:rFonts w:ascii="Open Sans" w:hAnsi="Open Sans" w:cs="Open Sans"/>
                <w:bCs/>
                <w:color w:val="0070C0"/>
              </w:rPr>
              <w:t>przetarg otwarty z publikacją ogłoszenia w języku angielskim</w:t>
            </w:r>
          </w:p>
          <w:p w14:paraId="251B50EB" w14:textId="46322F0F" w:rsidR="00E610FF" w:rsidRPr="0022464F" w:rsidRDefault="00E610FF" w:rsidP="00DB03B9">
            <w:pPr>
              <w:pStyle w:val="Akapitzlist"/>
              <w:numPr>
                <w:ilvl w:val="0"/>
                <w:numId w:val="65"/>
              </w:numPr>
              <w:spacing w:line="276" w:lineRule="auto"/>
              <w:rPr>
                <w:rFonts w:ascii="Open Sans" w:hAnsi="Open Sans" w:cs="Open Sans"/>
                <w:bCs/>
                <w:color w:val="0070C0"/>
              </w:rPr>
            </w:pPr>
            <w:r w:rsidRPr="0022464F">
              <w:rPr>
                <w:rFonts w:ascii="Open Sans" w:hAnsi="Open Sans" w:cs="Open Sans"/>
                <w:bCs/>
                <w:color w:val="0070C0"/>
              </w:rPr>
              <w:t>dialog konkurencyjny</w:t>
            </w:r>
          </w:p>
          <w:p w14:paraId="23FC0D0E" w14:textId="17481B67" w:rsidR="00E610FF" w:rsidRPr="0022464F" w:rsidRDefault="00E610FF" w:rsidP="00DB03B9">
            <w:pPr>
              <w:pStyle w:val="Akapitzlist"/>
              <w:numPr>
                <w:ilvl w:val="0"/>
                <w:numId w:val="17"/>
              </w:numPr>
              <w:spacing w:line="276" w:lineRule="auto"/>
              <w:rPr>
                <w:rFonts w:ascii="Open Sans" w:hAnsi="Open Sans" w:cs="Open Sans"/>
                <w:bCs/>
                <w:color w:val="0070C0"/>
              </w:rPr>
            </w:pPr>
            <w:r w:rsidRPr="0022464F">
              <w:rPr>
                <w:rFonts w:ascii="Open Sans" w:hAnsi="Open Sans" w:cs="Open Sans"/>
                <w:bCs/>
                <w:color w:val="0070C0"/>
              </w:rPr>
              <w:t xml:space="preserve">dialog konkurencyjny ukraiński </w:t>
            </w:r>
          </w:p>
          <w:p w14:paraId="178DA915" w14:textId="6F9DE9D3" w:rsidR="00E610FF" w:rsidRPr="0022464F" w:rsidRDefault="00E610FF" w:rsidP="00DB03B9">
            <w:pPr>
              <w:pStyle w:val="Akapitzlist"/>
              <w:numPr>
                <w:ilvl w:val="0"/>
                <w:numId w:val="17"/>
              </w:numPr>
              <w:spacing w:line="276" w:lineRule="auto"/>
              <w:rPr>
                <w:rFonts w:ascii="Open Sans" w:hAnsi="Open Sans" w:cs="Open Sans"/>
                <w:bCs/>
                <w:color w:val="0070C0"/>
              </w:rPr>
            </w:pPr>
            <w:r w:rsidRPr="0022464F">
              <w:rPr>
                <w:rFonts w:ascii="Open Sans" w:hAnsi="Open Sans" w:cs="Open Sans"/>
                <w:bCs/>
                <w:color w:val="0070C0"/>
              </w:rPr>
              <w:t>dialog konkurencyjny z publikacją ogłoszenia w języku angielskim</w:t>
            </w:r>
          </w:p>
          <w:p w14:paraId="309C39AF" w14:textId="341E1F6D" w:rsidR="00E610FF" w:rsidRPr="0022464F" w:rsidRDefault="00E610FF" w:rsidP="00DB03B9">
            <w:pPr>
              <w:pStyle w:val="Akapitzlist"/>
              <w:numPr>
                <w:ilvl w:val="0"/>
                <w:numId w:val="65"/>
              </w:numPr>
              <w:spacing w:line="276" w:lineRule="auto"/>
              <w:rPr>
                <w:rFonts w:ascii="Open Sans" w:hAnsi="Open Sans" w:cs="Open Sans"/>
                <w:bCs/>
                <w:color w:val="0070C0"/>
              </w:rPr>
            </w:pPr>
            <w:r w:rsidRPr="0022464F">
              <w:rPr>
                <w:rFonts w:ascii="Open Sans" w:hAnsi="Open Sans" w:cs="Open Sans"/>
                <w:bCs/>
                <w:color w:val="0070C0"/>
              </w:rPr>
              <w:t xml:space="preserve">przetarg ograniczony </w:t>
            </w:r>
          </w:p>
          <w:p w14:paraId="745DCB1C" w14:textId="403679D3" w:rsidR="00E610FF" w:rsidRPr="0022464F" w:rsidRDefault="00E610FF" w:rsidP="00DB03B9">
            <w:pPr>
              <w:pStyle w:val="Akapitzlist"/>
              <w:numPr>
                <w:ilvl w:val="0"/>
                <w:numId w:val="65"/>
              </w:numPr>
              <w:spacing w:line="276" w:lineRule="auto"/>
              <w:rPr>
                <w:rFonts w:ascii="Open Sans" w:hAnsi="Open Sans" w:cs="Open Sans"/>
                <w:bCs/>
                <w:color w:val="0070C0"/>
              </w:rPr>
            </w:pPr>
            <w:r w:rsidRPr="0022464F">
              <w:rPr>
                <w:rFonts w:ascii="Open Sans" w:hAnsi="Open Sans" w:cs="Open Sans"/>
                <w:bCs/>
                <w:color w:val="0070C0"/>
              </w:rPr>
              <w:t>procedura negocjacyjna</w:t>
            </w:r>
          </w:p>
          <w:p w14:paraId="4D45D786" w14:textId="37912091" w:rsidR="00E610FF" w:rsidRPr="0022464F" w:rsidRDefault="00E610FF" w:rsidP="00DB03B9">
            <w:pPr>
              <w:pStyle w:val="Akapitzlist"/>
              <w:numPr>
                <w:ilvl w:val="0"/>
                <w:numId w:val="18"/>
              </w:numPr>
              <w:spacing w:line="276" w:lineRule="auto"/>
              <w:rPr>
                <w:rFonts w:ascii="Open Sans" w:hAnsi="Open Sans" w:cs="Open Sans"/>
                <w:bCs/>
                <w:color w:val="0070C0"/>
              </w:rPr>
            </w:pPr>
            <w:r w:rsidRPr="0022464F">
              <w:rPr>
                <w:rFonts w:ascii="Open Sans" w:hAnsi="Open Sans" w:cs="Open Sans"/>
                <w:bCs/>
                <w:color w:val="0070C0"/>
              </w:rPr>
              <w:t>procedura negocjacyjna standardowa</w:t>
            </w:r>
          </w:p>
          <w:p w14:paraId="0B6A0E51" w14:textId="0DFFF4AE" w:rsidR="00E610FF" w:rsidRPr="0022464F" w:rsidRDefault="00E610FF" w:rsidP="00DB03B9">
            <w:pPr>
              <w:pStyle w:val="Akapitzlist"/>
              <w:numPr>
                <w:ilvl w:val="0"/>
                <w:numId w:val="18"/>
              </w:numPr>
              <w:spacing w:line="276" w:lineRule="auto"/>
              <w:rPr>
                <w:rFonts w:ascii="Open Sans" w:hAnsi="Open Sans" w:cs="Open Sans"/>
                <w:bCs/>
                <w:color w:val="0070C0"/>
              </w:rPr>
            </w:pPr>
            <w:r w:rsidRPr="0022464F">
              <w:rPr>
                <w:rFonts w:ascii="Open Sans" w:hAnsi="Open Sans" w:cs="Open Sans"/>
                <w:bCs/>
                <w:color w:val="0070C0"/>
              </w:rPr>
              <w:t xml:space="preserve">procedura negocjacyjna skrócona  </w:t>
            </w:r>
          </w:p>
          <w:p w14:paraId="7A049A6B" w14:textId="4E6C8742" w:rsidR="00E610FF" w:rsidRPr="0022464F" w:rsidRDefault="00AA1B27" w:rsidP="00DB03B9">
            <w:pPr>
              <w:pStyle w:val="Akapitzlist"/>
              <w:numPr>
                <w:ilvl w:val="0"/>
                <w:numId w:val="65"/>
              </w:numPr>
              <w:spacing w:line="276" w:lineRule="auto"/>
              <w:rPr>
                <w:rFonts w:ascii="Open Sans" w:hAnsi="Open Sans" w:cs="Open Sans"/>
                <w:bCs/>
                <w:color w:val="0070C0"/>
              </w:rPr>
            </w:pPr>
            <w:r w:rsidRPr="0022464F">
              <w:rPr>
                <w:rFonts w:ascii="Open Sans" w:hAnsi="Open Sans" w:cs="Open Sans"/>
                <w:bCs/>
                <w:color w:val="0070C0"/>
              </w:rPr>
              <w:t>przetarg otwarty prowadzony w celu zawarcia umowy ramowej</w:t>
            </w:r>
          </w:p>
        </w:tc>
      </w:tr>
    </w:tbl>
    <w:p w14:paraId="2F670188" w14:textId="53BD9B63" w:rsidR="00E610FF" w:rsidRPr="000E66BE" w:rsidRDefault="00152FCB" w:rsidP="000E66BE">
      <w:r>
        <w:rPr>
          <w:noProof/>
          <w:lang w:eastAsia="pl-PL"/>
        </w:rPr>
        <mc:AlternateContent>
          <mc:Choice Requires="wps">
            <w:drawing>
              <wp:anchor distT="0" distB="0" distL="114300" distR="114300" simplePos="0" relativeHeight="251815936" behindDoc="0" locked="0" layoutInCell="1" allowOverlap="1" wp14:anchorId="39C9A699" wp14:editId="0C2D940A">
                <wp:simplePos x="0" y="0"/>
                <wp:positionH relativeFrom="column">
                  <wp:posOffset>5719313</wp:posOffset>
                </wp:positionH>
                <wp:positionV relativeFrom="paragraph">
                  <wp:posOffset>-3276240</wp:posOffset>
                </wp:positionV>
                <wp:extent cx="255097" cy="568373"/>
                <wp:effectExtent l="171450" t="19050" r="107315" b="0"/>
                <wp:wrapNone/>
                <wp:docPr id="1285105275"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6FEF7" id="Rectangle 7" o:spid="_x0000_s1026" style="position:absolute;margin-left:450.35pt;margin-top:-257.95pt;width:20.1pt;height:44.75pt;rotation:45;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p w14:paraId="5AF9B43A" w14:textId="757ABB69" w:rsidR="00250135" w:rsidRPr="00554A60" w:rsidRDefault="002C17D9" w:rsidP="00554A60">
      <w:pPr>
        <w:pStyle w:val="Nagwek3"/>
        <w:spacing w:after="0" w:line="276" w:lineRule="auto"/>
        <w:rPr>
          <w:rFonts w:ascii="Lato" w:hAnsi="Lato" w:cs="Open Sans"/>
          <w:sz w:val="24"/>
          <w:lang w:val="pl-PL"/>
        </w:rPr>
      </w:pPr>
      <w:bookmarkStart w:id="169" w:name="_Toc170689289"/>
      <w:r w:rsidRPr="00966E3D">
        <w:rPr>
          <w:rFonts w:ascii="Lato" w:hAnsi="Lato" w:cs="Open Sans"/>
          <w:sz w:val="24"/>
          <w:lang w:val="pl-PL"/>
        </w:rPr>
        <w:t>3.</w:t>
      </w:r>
      <w:r w:rsidR="005F54EC">
        <w:rPr>
          <w:rFonts w:ascii="Lato" w:hAnsi="Lato" w:cs="Open Sans"/>
          <w:sz w:val="24"/>
          <w:lang w:val="pl-PL"/>
        </w:rPr>
        <w:t>9</w:t>
      </w:r>
      <w:r w:rsidRPr="00966E3D">
        <w:rPr>
          <w:rFonts w:ascii="Lato" w:hAnsi="Lato" w:cs="Open Sans"/>
          <w:sz w:val="24"/>
          <w:lang w:val="pl-PL"/>
        </w:rPr>
        <w:t>.</w:t>
      </w:r>
      <w:r w:rsidR="00966E3D" w:rsidRPr="00966E3D">
        <w:rPr>
          <w:rFonts w:ascii="Lato" w:hAnsi="Lato" w:cs="Open Sans"/>
          <w:sz w:val="24"/>
          <w:lang w:val="pl-PL"/>
        </w:rPr>
        <w:t>2</w:t>
      </w:r>
      <w:r w:rsidRPr="00966E3D">
        <w:rPr>
          <w:rFonts w:ascii="Lato" w:hAnsi="Lato" w:cs="Open Sans"/>
          <w:sz w:val="24"/>
          <w:lang w:val="pl-PL"/>
        </w:rPr>
        <w:t xml:space="preserve">. </w:t>
      </w:r>
      <w:r w:rsidR="00143CB8" w:rsidRPr="00966E3D">
        <w:rPr>
          <w:rFonts w:ascii="Lato" w:hAnsi="Lato" w:cs="Open Sans"/>
          <w:sz w:val="24"/>
          <w:lang w:val="pl-PL"/>
        </w:rPr>
        <w:t>Wniesienie skargi</w:t>
      </w:r>
      <w:bookmarkEnd w:id="169"/>
      <w:r w:rsidR="00143CB8" w:rsidRPr="00966E3D">
        <w:rPr>
          <w:rFonts w:ascii="Lato" w:hAnsi="Lato" w:cs="Open Sans"/>
          <w:sz w:val="24"/>
          <w:lang w:val="pl-PL"/>
        </w:rPr>
        <w:t xml:space="preserve"> </w:t>
      </w:r>
      <w:r w:rsidR="003C00E5" w:rsidRPr="00966E3D">
        <w:rPr>
          <w:rFonts w:ascii="Lato" w:hAnsi="Lato" w:cs="Open Sans"/>
          <w:sz w:val="24"/>
          <w:lang w:val="pl-PL"/>
        </w:rPr>
        <w:t xml:space="preserve"> </w:t>
      </w:r>
    </w:p>
    <w:p w14:paraId="78D19ED9" w14:textId="43C5699B" w:rsidR="00FE1703" w:rsidRPr="009862F3" w:rsidRDefault="00FE1703" w:rsidP="009862F3">
      <w:pPr>
        <w:pStyle w:val="Nagwek4"/>
        <w:spacing w:line="276" w:lineRule="auto"/>
        <w:rPr>
          <w:rFonts w:ascii="Lato" w:hAnsi="Lato" w:cs="Open Sans"/>
          <w:sz w:val="24"/>
          <w:szCs w:val="24"/>
        </w:rPr>
      </w:pPr>
      <w:bookmarkStart w:id="170" w:name="_Toc170689290"/>
      <w:r w:rsidRPr="009862F3">
        <w:rPr>
          <w:rFonts w:ascii="Lato" w:hAnsi="Lato" w:cs="Open Sans"/>
          <w:sz w:val="24"/>
          <w:szCs w:val="24"/>
        </w:rPr>
        <w:t>3.</w:t>
      </w:r>
      <w:r w:rsidR="005F54EC">
        <w:rPr>
          <w:rFonts w:ascii="Lato" w:hAnsi="Lato" w:cs="Open Sans"/>
          <w:sz w:val="24"/>
          <w:szCs w:val="24"/>
        </w:rPr>
        <w:t>9</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.1. Pojęcie skarżącego</w:t>
      </w:r>
      <w:bookmarkEnd w:id="170"/>
      <w:r w:rsidRPr="009862F3">
        <w:rPr>
          <w:rFonts w:ascii="Lato" w:hAnsi="Lato" w:cs="Open Sans"/>
          <w:sz w:val="24"/>
          <w:szCs w:val="24"/>
        </w:rPr>
        <w:t xml:space="preserve">   </w:t>
      </w:r>
    </w:p>
    <w:p w14:paraId="5F27E288" w14:textId="3DA7459F" w:rsidR="00F64CA7" w:rsidRPr="009862F3" w:rsidRDefault="00AA1B27" w:rsidP="00272238">
      <w:pPr>
        <w:spacing w:line="276" w:lineRule="auto"/>
        <w:rPr>
          <w:rFonts w:ascii="Lato" w:hAnsi="Lato" w:cs="Open Sans"/>
          <w:sz w:val="24"/>
          <w:szCs w:val="24"/>
        </w:rPr>
      </w:pPr>
      <w:r w:rsidRPr="009862F3">
        <w:rPr>
          <w:rFonts w:ascii="Lato" w:hAnsi="Lato" w:cs="Open Sans"/>
          <w:sz w:val="24"/>
          <w:szCs w:val="24"/>
        </w:rPr>
        <w:t xml:space="preserve">Skarżącym </w:t>
      </w:r>
      <w:r w:rsidR="000F0B54">
        <w:rPr>
          <w:rFonts w:ascii="Lato" w:hAnsi="Lato" w:cs="Open Sans"/>
          <w:sz w:val="24"/>
          <w:szCs w:val="24"/>
        </w:rPr>
        <w:t>(</w:t>
      </w:r>
      <w:r w:rsidR="00584EFA">
        <w:rPr>
          <w:rFonts w:ascii="Lato" w:hAnsi="Lato" w:cs="Open Sans"/>
          <w:sz w:val="24"/>
          <w:szCs w:val="24"/>
        </w:rPr>
        <w:t xml:space="preserve">ukr. </w:t>
      </w:r>
      <w:proofErr w:type="spellStart"/>
      <w:r w:rsidR="000F0B54" w:rsidRPr="000F0B54">
        <w:rPr>
          <w:rFonts w:ascii="Lato" w:hAnsi="Lato" w:cs="Open Sans"/>
          <w:sz w:val="24"/>
          <w:szCs w:val="24"/>
        </w:rPr>
        <w:t>скаржник</w:t>
      </w:r>
      <w:proofErr w:type="spellEnd"/>
      <w:r w:rsidR="000F0B54">
        <w:rPr>
          <w:rFonts w:ascii="Lato" w:hAnsi="Lato" w:cs="Open Sans"/>
          <w:sz w:val="24"/>
          <w:szCs w:val="24"/>
        </w:rPr>
        <w:t xml:space="preserve">) </w:t>
      </w:r>
      <w:r w:rsidRPr="009862F3">
        <w:rPr>
          <w:rFonts w:ascii="Lato" w:hAnsi="Lato" w:cs="Open Sans"/>
          <w:sz w:val="24"/>
          <w:szCs w:val="24"/>
        </w:rPr>
        <w:t>w rozumieniu przepisów ustawy jest osoba fizyczna lub osoba prawna, która zwróciła się do organu odwoławczego w celu ochrony swoich praw i prawnie chronionych interesów w związku z decyzją, działaniem lub zaniechaniem zamawiającego, niezgodnym z przepisami prawa zamówień publicznych</w:t>
      </w:r>
      <w:r w:rsidR="005209BF">
        <w:rPr>
          <w:rFonts w:ascii="Lato" w:hAnsi="Lato" w:cs="Open Sans"/>
          <w:sz w:val="24"/>
          <w:szCs w:val="24"/>
        </w:rPr>
        <w:t>,</w:t>
      </w:r>
      <w:r w:rsidRPr="009862F3">
        <w:rPr>
          <w:rFonts w:ascii="Lato" w:hAnsi="Lato" w:cs="Open Sans"/>
          <w:sz w:val="24"/>
          <w:szCs w:val="24"/>
        </w:rPr>
        <w:t xml:space="preserve"> w wyniku którego doszło do naruszenia praw lub prawnie chronionych interesów takiej osoby.</w:t>
      </w:r>
    </w:p>
    <w:p w14:paraId="0DE75CF1" w14:textId="740FA6C0" w:rsidR="00AA1B27" w:rsidRPr="009862F3" w:rsidRDefault="00C07252" w:rsidP="00272238">
      <w:pPr>
        <w:spacing w:line="276" w:lineRule="auto"/>
        <w:rPr>
          <w:rFonts w:ascii="Lato" w:hAnsi="Lato" w:cs="Open Sans"/>
          <w:sz w:val="24"/>
          <w:szCs w:val="24"/>
        </w:rPr>
      </w:pPr>
      <w:r w:rsidRPr="009862F3">
        <w:rPr>
          <w:rFonts w:ascii="Lato" w:hAnsi="Lato" w:cs="Open Sans"/>
          <w:sz w:val="24"/>
          <w:szCs w:val="24"/>
        </w:rPr>
        <w:t xml:space="preserve">Z przytoczonej definicji wynika zatem, że prawo do wniesienia skargi do AMKU przysługuje właściwie każdej osobie, niezależnie od jej statusu prawnego, </w:t>
      </w:r>
      <w:r w:rsidR="00F64CA7" w:rsidRPr="009862F3">
        <w:rPr>
          <w:rFonts w:ascii="Lato" w:hAnsi="Lato" w:cs="Open Sans"/>
          <w:sz w:val="24"/>
          <w:szCs w:val="24"/>
        </w:rPr>
        <w:t xml:space="preserve">będącej uczestnikiem rynku zamówień publicznych, </w:t>
      </w:r>
      <w:r w:rsidRPr="009862F3">
        <w:rPr>
          <w:rFonts w:ascii="Lato" w:hAnsi="Lato" w:cs="Open Sans"/>
          <w:sz w:val="24"/>
          <w:szCs w:val="24"/>
        </w:rPr>
        <w:t xml:space="preserve">która </w:t>
      </w:r>
      <w:r w:rsidR="00554A60">
        <w:rPr>
          <w:rFonts w:ascii="Lato" w:hAnsi="Lato" w:cs="Open Sans"/>
          <w:sz w:val="24"/>
          <w:szCs w:val="24"/>
        </w:rPr>
        <w:t xml:space="preserve">jednakże </w:t>
      </w:r>
      <w:r w:rsidRPr="009862F3">
        <w:rPr>
          <w:rFonts w:ascii="Lato" w:hAnsi="Lato" w:cs="Open Sans"/>
          <w:sz w:val="24"/>
          <w:szCs w:val="24"/>
        </w:rPr>
        <w:t>może skutecznie udowodnić, że jej prawa lub prawnie chronione interesy zostały naruszone</w:t>
      </w:r>
      <w:r w:rsidR="00F64CA7" w:rsidRPr="009862F3">
        <w:rPr>
          <w:rFonts w:ascii="Lato" w:hAnsi="Lato" w:cs="Open Sans"/>
          <w:sz w:val="24"/>
          <w:szCs w:val="24"/>
        </w:rPr>
        <w:t>, w</w:t>
      </w:r>
      <w:r w:rsidR="005209BF">
        <w:rPr>
          <w:rFonts w:ascii="Lato" w:hAnsi="Lato" w:cs="Open Sans"/>
          <w:sz w:val="24"/>
          <w:szCs w:val="24"/>
        </w:rPr>
        <w:t> </w:t>
      </w:r>
      <w:r w:rsidR="00F64CA7" w:rsidRPr="009862F3">
        <w:rPr>
          <w:rFonts w:ascii="Lato" w:hAnsi="Lato" w:cs="Open Sans"/>
          <w:sz w:val="24"/>
          <w:szCs w:val="24"/>
        </w:rPr>
        <w:t xml:space="preserve">szczególności: </w:t>
      </w:r>
    </w:p>
    <w:p w14:paraId="0A18701C" w14:textId="42E8C386" w:rsidR="00F64CA7" w:rsidRPr="009862F3" w:rsidRDefault="00F64CA7" w:rsidP="00272238">
      <w:pPr>
        <w:pStyle w:val="Akapitzlist"/>
        <w:numPr>
          <w:ilvl w:val="0"/>
          <w:numId w:val="66"/>
        </w:numPr>
        <w:spacing w:line="276" w:lineRule="auto"/>
        <w:rPr>
          <w:rFonts w:ascii="Lato" w:hAnsi="Lato" w:cs="Open Sans"/>
          <w:sz w:val="24"/>
          <w:szCs w:val="24"/>
        </w:rPr>
      </w:pPr>
      <w:r w:rsidRPr="009862F3">
        <w:rPr>
          <w:rFonts w:ascii="Lato" w:hAnsi="Lato" w:cs="Open Sans"/>
          <w:sz w:val="24"/>
          <w:szCs w:val="24"/>
        </w:rPr>
        <w:t>wykonawca, któr</w:t>
      </w:r>
      <w:r w:rsidR="00FE1703" w:rsidRPr="009862F3">
        <w:rPr>
          <w:rFonts w:ascii="Lato" w:hAnsi="Lato" w:cs="Open Sans"/>
          <w:sz w:val="24"/>
          <w:szCs w:val="24"/>
        </w:rPr>
        <w:t>y</w:t>
      </w:r>
      <w:r w:rsidRPr="009862F3">
        <w:rPr>
          <w:rFonts w:ascii="Lato" w:hAnsi="Lato" w:cs="Open Sans"/>
          <w:sz w:val="24"/>
          <w:szCs w:val="24"/>
        </w:rPr>
        <w:t xml:space="preserve"> rozważa możliwość wzięcia udziału w postępowaniu, lecz zostaje takiej możliwości pozbawiony wskutek dyskryminującego charakteru zapisów dokumentacji przetargowej;</w:t>
      </w:r>
    </w:p>
    <w:p w14:paraId="52D04162" w14:textId="77777777" w:rsidR="00FE1703" w:rsidRPr="009862F3" w:rsidRDefault="00FE1703" w:rsidP="00272238">
      <w:pPr>
        <w:pStyle w:val="Akapitzlist"/>
        <w:numPr>
          <w:ilvl w:val="0"/>
          <w:numId w:val="66"/>
        </w:numPr>
        <w:spacing w:line="276" w:lineRule="auto"/>
        <w:rPr>
          <w:rFonts w:ascii="Lato" w:hAnsi="Lato" w:cs="Open Sans"/>
          <w:sz w:val="24"/>
          <w:szCs w:val="24"/>
        </w:rPr>
      </w:pPr>
      <w:r w:rsidRPr="009862F3">
        <w:rPr>
          <w:rFonts w:ascii="Lato" w:hAnsi="Lato" w:cs="Open Sans"/>
          <w:sz w:val="24"/>
          <w:szCs w:val="24"/>
        </w:rPr>
        <w:t>uczestnik postępowania</w:t>
      </w:r>
      <w:r w:rsidR="00F64CA7" w:rsidRPr="009862F3">
        <w:rPr>
          <w:rFonts w:ascii="Lato" w:hAnsi="Lato" w:cs="Open Sans"/>
          <w:sz w:val="24"/>
          <w:szCs w:val="24"/>
        </w:rPr>
        <w:t>, którego oferta została odrzucona z powodu niespełnienia kryteriów kwalifikacyjnych oraz innych warunków dokumentacji przetargowej, zwłaszcza specyfikacji technicznej</w:t>
      </w:r>
      <w:r w:rsidRPr="009862F3">
        <w:rPr>
          <w:rFonts w:ascii="Lato" w:hAnsi="Lato" w:cs="Open Sans"/>
          <w:sz w:val="24"/>
          <w:szCs w:val="24"/>
        </w:rPr>
        <w:t>;</w:t>
      </w:r>
    </w:p>
    <w:p w14:paraId="72EE7CD7" w14:textId="17E03F01" w:rsidR="00577C77" w:rsidRPr="00272238" w:rsidRDefault="00FE1703" w:rsidP="00272238">
      <w:pPr>
        <w:pStyle w:val="Akapitzlist"/>
        <w:numPr>
          <w:ilvl w:val="0"/>
          <w:numId w:val="66"/>
        </w:numPr>
        <w:spacing w:line="276" w:lineRule="auto"/>
        <w:rPr>
          <w:rFonts w:ascii="Lato" w:hAnsi="Lato" w:cs="Open Sans"/>
          <w:sz w:val="24"/>
          <w:szCs w:val="24"/>
        </w:rPr>
      </w:pPr>
      <w:r w:rsidRPr="009862F3">
        <w:rPr>
          <w:rFonts w:ascii="Lato" w:hAnsi="Lato" w:cs="Open Sans"/>
          <w:sz w:val="24"/>
          <w:szCs w:val="24"/>
        </w:rPr>
        <w:t>uczestnik postępowania, którego oferta nie została wyłoniona jako oferta najkorzystniejsza ekonomicznie i który nie został wybrany zwycięzcą postępowania</w:t>
      </w:r>
      <w:r w:rsidR="00F64CA7" w:rsidRPr="009862F3">
        <w:rPr>
          <w:rStyle w:val="Odwoanieprzypisudolnego"/>
          <w:rFonts w:ascii="Lato" w:hAnsi="Lato" w:cs="Open Sans"/>
          <w:sz w:val="24"/>
          <w:szCs w:val="24"/>
        </w:rPr>
        <w:footnoteReference w:id="158"/>
      </w:r>
      <w:r w:rsidR="00F64CA7" w:rsidRPr="009862F3">
        <w:rPr>
          <w:rFonts w:ascii="Lato" w:hAnsi="Lato" w:cs="Open Sans"/>
          <w:sz w:val="24"/>
          <w:szCs w:val="24"/>
        </w:rPr>
        <w:t xml:space="preserve">. </w:t>
      </w:r>
    </w:p>
    <w:p w14:paraId="6962F079" w14:textId="79E48538" w:rsidR="00126049" w:rsidRPr="009862F3" w:rsidRDefault="00126049" w:rsidP="00272238">
      <w:pPr>
        <w:pStyle w:val="Nagwek4"/>
        <w:spacing w:line="276" w:lineRule="auto"/>
        <w:rPr>
          <w:rFonts w:ascii="Lato" w:hAnsi="Lato" w:cs="Open Sans"/>
          <w:sz w:val="24"/>
          <w:szCs w:val="24"/>
        </w:rPr>
      </w:pPr>
      <w:bookmarkStart w:id="171" w:name="_Toc170689291"/>
      <w:r w:rsidRPr="009862F3">
        <w:rPr>
          <w:rFonts w:ascii="Lato" w:hAnsi="Lato" w:cs="Open Sans"/>
          <w:sz w:val="24"/>
          <w:szCs w:val="24"/>
        </w:rPr>
        <w:lastRenderedPageBreak/>
        <w:t>3.</w:t>
      </w:r>
      <w:r w:rsidR="005F54EC">
        <w:rPr>
          <w:rFonts w:ascii="Lato" w:hAnsi="Lato" w:cs="Open Sans"/>
          <w:sz w:val="24"/>
          <w:szCs w:val="24"/>
        </w:rPr>
        <w:t>9</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 P</w:t>
      </w:r>
      <w:r w:rsidR="006C28FB" w:rsidRPr="009862F3">
        <w:rPr>
          <w:rFonts w:ascii="Lato" w:hAnsi="Lato" w:cs="Open Sans"/>
          <w:sz w:val="24"/>
          <w:szCs w:val="24"/>
        </w:rPr>
        <w:t>rzedmiot skargi oraz terminy na jej wniesienie</w:t>
      </w:r>
      <w:bookmarkEnd w:id="171"/>
    </w:p>
    <w:p w14:paraId="10F8593D" w14:textId="001E785D" w:rsidR="00D3611B" w:rsidRPr="009862F3" w:rsidRDefault="00554A60" w:rsidP="00272238">
      <w:pPr>
        <w:spacing w:line="276" w:lineRule="auto"/>
        <w:rPr>
          <w:rFonts w:ascii="Lato" w:hAnsi="Lato" w:cs="Open Sans"/>
          <w:sz w:val="24"/>
          <w:szCs w:val="24"/>
        </w:rPr>
      </w:pPr>
      <w:r>
        <w:rPr>
          <w:rFonts w:ascii="Lato" w:hAnsi="Lato" w:cs="Open Sans"/>
          <w:sz w:val="24"/>
          <w:szCs w:val="24"/>
        </w:rPr>
        <w:t>Skargę składa</w:t>
      </w:r>
      <w:r w:rsidR="00D3611B" w:rsidRPr="009862F3">
        <w:rPr>
          <w:rFonts w:ascii="Lato" w:hAnsi="Lato" w:cs="Open Sans"/>
          <w:sz w:val="24"/>
          <w:szCs w:val="24"/>
        </w:rPr>
        <w:t xml:space="preserve"> się w formie elektronicznej za pośrednictwem systemu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272238">
        <w:rPr>
          <w:rFonts w:ascii="Lato" w:hAnsi="Lato" w:cs="Open Sans"/>
          <w:sz w:val="24"/>
          <w:szCs w:val="24"/>
        </w:rPr>
        <w:t>. Na </w:t>
      </w:r>
      <w:r w:rsidR="00D3611B" w:rsidRPr="009862F3">
        <w:rPr>
          <w:rFonts w:ascii="Lato" w:hAnsi="Lato" w:cs="Open Sans"/>
          <w:sz w:val="24"/>
          <w:szCs w:val="24"/>
        </w:rPr>
        <w:t>podstawie obowiązujących przepisów skarżący wnosi swoją skargę opatrzoną kwalifikowanym podpisem elektronicznym w wyznaczonym przepisami prawa terminie, poprzez wypełnienie formularza elektronicznego z o</w:t>
      </w:r>
      <w:r w:rsidR="00272238">
        <w:rPr>
          <w:rFonts w:ascii="Lato" w:hAnsi="Lato" w:cs="Open Sans"/>
          <w:sz w:val="24"/>
          <w:szCs w:val="24"/>
        </w:rPr>
        <w:t>drębnymi polami, w </w:t>
      </w:r>
      <w:r w:rsidR="00D3611B" w:rsidRPr="009862F3">
        <w:rPr>
          <w:rFonts w:ascii="Lato" w:hAnsi="Lato" w:cs="Open Sans"/>
          <w:sz w:val="24"/>
          <w:szCs w:val="24"/>
        </w:rPr>
        <w:t xml:space="preserve">których należy wyczerpująco wskazać wszystkie informacje, które stanowią obowiązkowe elementy skargi przewidziane w regulacjach art. 18 ust. 5 ukraińskiej ustawy. </w:t>
      </w:r>
    </w:p>
    <w:p w14:paraId="1B4CB673" w14:textId="114A2906" w:rsidR="0085341C" w:rsidRPr="009862F3" w:rsidRDefault="0085341C" w:rsidP="00272238">
      <w:pPr>
        <w:spacing w:line="276" w:lineRule="auto"/>
        <w:rPr>
          <w:rFonts w:ascii="Lato" w:hAnsi="Lato" w:cs="Open Sans"/>
          <w:sz w:val="24"/>
          <w:szCs w:val="24"/>
        </w:rPr>
      </w:pPr>
      <w:r w:rsidRPr="009862F3">
        <w:rPr>
          <w:rFonts w:ascii="Lato" w:hAnsi="Lato" w:cs="Open Sans"/>
          <w:sz w:val="24"/>
          <w:szCs w:val="24"/>
        </w:rPr>
        <w:t>Dotrzymanie wyzn</w:t>
      </w:r>
      <w:r w:rsidR="00272238">
        <w:rPr>
          <w:rFonts w:ascii="Lato" w:hAnsi="Lato" w:cs="Open Sans"/>
          <w:sz w:val="24"/>
          <w:szCs w:val="24"/>
        </w:rPr>
        <w:t>aczonych na gruncie ustawy OZP</w:t>
      </w:r>
      <w:r w:rsidR="007D4107" w:rsidRPr="009862F3">
        <w:rPr>
          <w:rFonts w:ascii="Lato" w:hAnsi="Lato" w:cs="Open Sans"/>
          <w:sz w:val="24"/>
          <w:szCs w:val="24"/>
        </w:rPr>
        <w:t xml:space="preserve"> terminów</w:t>
      </w:r>
      <w:r w:rsidRPr="009862F3">
        <w:rPr>
          <w:rFonts w:ascii="Lato" w:hAnsi="Lato" w:cs="Open Sans"/>
          <w:sz w:val="24"/>
          <w:szCs w:val="24"/>
        </w:rPr>
        <w:t xml:space="preserve"> jest niezwykle istotne, ponieważ w myśl obowiązujących przepisów po upływie terminu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 xml:space="preserve">nie przyjmie składanej skargi. </w:t>
      </w:r>
    </w:p>
    <w:p w14:paraId="060AD736" w14:textId="19FAA91A" w:rsidR="00554A60" w:rsidRPr="009862F3" w:rsidRDefault="00623420" w:rsidP="00272238">
      <w:pPr>
        <w:spacing w:line="276" w:lineRule="auto"/>
        <w:rPr>
          <w:rFonts w:ascii="Lato" w:hAnsi="Lato" w:cs="Open Sans"/>
          <w:sz w:val="24"/>
          <w:szCs w:val="24"/>
        </w:rPr>
      </w:pPr>
      <w:r w:rsidRPr="009862F3">
        <w:rPr>
          <w:rFonts w:ascii="Lato" w:hAnsi="Lato" w:cs="Open Sans"/>
          <w:sz w:val="24"/>
          <w:szCs w:val="24"/>
        </w:rPr>
        <w:t xml:space="preserve">Co prawda ukraiński ustawodawca nie dokonuje wyraźnego podziału na poszczególne typy </w:t>
      </w:r>
      <w:r w:rsidR="00D3611B" w:rsidRPr="009862F3">
        <w:rPr>
          <w:rFonts w:ascii="Lato" w:hAnsi="Lato" w:cs="Open Sans"/>
          <w:sz w:val="24"/>
          <w:szCs w:val="24"/>
        </w:rPr>
        <w:t xml:space="preserve">czy rodzaje wnoszonych skarg, niemniej jednak z brzmienia przepisów jasno wynika, że przedmiot zaskarżenia zmienia się w zależności od etapu prowadzonej procedury, na którym skarga może zostać złożona. </w:t>
      </w:r>
      <w:r w:rsidR="00272238">
        <w:rPr>
          <w:rFonts w:ascii="Lato" w:hAnsi="Lato" w:cs="Open Sans"/>
          <w:sz w:val="24"/>
          <w:szCs w:val="24"/>
        </w:rPr>
        <w:t>Na podstawie regulacji ustawy</w:t>
      </w:r>
      <w:r w:rsidR="00A07754" w:rsidRPr="009862F3">
        <w:rPr>
          <w:rFonts w:ascii="Lato" w:hAnsi="Lato" w:cs="Open Sans"/>
          <w:sz w:val="24"/>
          <w:szCs w:val="24"/>
        </w:rPr>
        <w:t xml:space="preserve"> możemy wyróżnić następujące rodzaje skarg:</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27" w:type="dxa"/>
          <w:left w:w="227" w:type="dxa"/>
          <w:bottom w:w="227" w:type="dxa"/>
          <w:right w:w="227" w:type="dxa"/>
        </w:tblCellMar>
        <w:tblLook w:val="04A0" w:firstRow="1" w:lastRow="0" w:firstColumn="1" w:lastColumn="0" w:noHBand="0" w:noVBand="1"/>
      </w:tblPr>
      <w:tblGrid>
        <w:gridCol w:w="9012"/>
      </w:tblGrid>
      <w:tr w:rsidR="00D31652" w:rsidRPr="00554A60" w14:paraId="762D7D0C" w14:textId="77777777" w:rsidTr="005B0E7C">
        <w:tc>
          <w:tcPr>
            <w:tcW w:w="9012" w:type="dxa"/>
            <w:shd w:val="clear" w:color="auto" w:fill="002060"/>
          </w:tcPr>
          <w:p w14:paraId="00509063" w14:textId="77777777" w:rsidR="006D71EF" w:rsidRPr="00554A60" w:rsidRDefault="006D71EF" w:rsidP="00725954">
            <w:pPr>
              <w:jc w:val="center"/>
              <w:rPr>
                <w:rFonts w:ascii="Open Sans" w:hAnsi="Open Sans" w:cs="Open Sans"/>
                <w:bCs/>
                <w:color w:val="FFFFFF" w:themeColor="background1"/>
              </w:rPr>
            </w:pPr>
          </w:p>
          <w:p w14:paraId="35D460E7" w14:textId="77777777" w:rsidR="00D31652" w:rsidRPr="00554A60" w:rsidRDefault="00D31652" w:rsidP="00725954">
            <w:pPr>
              <w:jc w:val="center"/>
              <w:rPr>
                <w:rFonts w:ascii="Open Sans" w:hAnsi="Open Sans" w:cs="Open Sans"/>
                <w:bCs/>
                <w:color w:val="FFFFFF" w:themeColor="background1"/>
              </w:rPr>
            </w:pPr>
            <w:r w:rsidRPr="00554A60">
              <w:rPr>
                <w:rFonts w:ascii="Open Sans" w:hAnsi="Open Sans" w:cs="Open Sans"/>
                <w:bCs/>
                <w:color w:val="FFFFFF" w:themeColor="background1"/>
              </w:rPr>
              <w:t>TERMINY NA ZŁOŻENIE SKARGI W ZALEŻNOŚCI OD PRZEDMIOTU ZASKARŻENIA</w:t>
            </w:r>
          </w:p>
          <w:p w14:paraId="35C8DF5B" w14:textId="6435D59B" w:rsidR="006D71EF" w:rsidRPr="00554A60" w:rsidRDefault="006D71EF" w:rsidP="00725954">
            <w:pPr>
              <w:jc w:val="center"/>
              <w:rPr>
                <w:rFonts w:ascii="Open Sans" w:hAnsi="Open Sans" w:cs="Open Sans"/>
                <w:bCs/>
                <w:color w:val="FFFFFF" w:themeColor="background1"/>
              </w:rPr>
            </w:pPr>
          </w:p>
        </w:tc>
      </w:tr>
      <w:tr w:rsidR="00D31652" w:rsidRPr="00554A60" w14:paraId="663A8363" w14:textId="77777777" w:rsidTr="005B0E7C">
        <w:tc>
          <w:tcPr>
            <w:tcW w:w="9012" w:type="dxa"/>
            <w:shd w:val="clear" w:color="auto" w:fill="FFF2CC" w:themeFill="accent4" w:themeFillTint="33"/>
          </w:tcPr>
          <w:p w14:paraId="26A581E6" w14:textId="77777777" w:rsidR="00AB344A" w:rsidRPr="00554A60" w:rsidRDefault="00AB344A" w:rsidP="00A30787">
            <w:pPr>
              <w:jc w:val="both"/>
              <w:rPr>
                <w:rFonts w:ascii="Open Sans" w:hAnsi="Open Sans" w:cs="Open Sans"/>
                <w:bCs/>
                <w:color w:val="0070C0"/>
              </w:rPr>
            </w:pPr>
          </w:p>
          <w:p w14:paraId="22F5372C" w14:textId="028E42CE" w:rsidR="00D31652" w:rsidRPr="00554A60" w:rsidRDefault="00D31652" w:rsidP="00272238">
            <w:pPr>
              <w:rPr>
                <w:rFonts w:ascii="Open Sans" w:hAnsi="Open Sans" w:cs="Open Sans"/>
                <w:bCs/>
                <w:color w:val="0070C0"/>
              </w:rPr>
            </w:pPr>
            <w:r w:rsidRPr="00554A60">
              <w:rPr>
                <w:rFonts w:ascii="Open Sans" w:hAnsi="Open Sans" w:cs="Open Sans"/>
                <w:bCs/>
                <w:color w:val="0070C0"/>
              </w:rPr>
              <w:t>Skargi dotyczące dokumentacji przetargowej można składać od momentu publikacji ogłoszenia o zamówieniu, ale nie później niż na 4 dni do dnia upływu pierwotnie wyznaczonego terminu składania ofert</w:t>
            </w:r>
            <w:r w:rsidR="00FA0256" w:rsidRPr="00554A60">
              <w:rPr>
                <w:rFonts w:ascii="Open Sans" w:hAnsi="Open Sans" w:cs="Open Sans"/>
                <w:bCs/>
                <w:color w:val="0070C0"/>
              </w:rPr>
              <w:t>.</w:t>
            </w:r>
          </w:p>
          <w:p w14:paraId="549C6092" w14:textId="77777777" w:rsidR="00D31652" w:rsidRPr="00554A60" w:rsidRDefault="00D31652" w:rsidP="00272238">
            <w:pPr>
              <w:rPr>
                <w:rFonts w:ascii="Open Sans" w:hAnsi="Open Sans" w:cs="Open Sans"/>
                <w:bCs/>
                <w:color w:val="0070C0"/>
              </w:rPr>
            </w:pPr>
          </w:p>
          <w:p w14:paraId="2248A1CE" w14:textId="471D7D3A" w:rsidR="00D31652" w:rsidRPr="00554A60" w:rsidRDefault="00D31652" w:rsidP="00272238">
            <w:pPr>
              <w:rPr>
                <w:rFonts w:ascii="Open Sans" w:hAnsi="Open Sans" w:cs="Open Sans"/>
                <w:bCs/>
                <w:i/>
                <w:iCs/>
                <w:color w:val="0070C0"/>
              </w:rPr>
            </w:pPr>
            <w:r w:rsidRPr="00554A60">
              <w:rPr>
                <w:rFonts w:ascii="Open Sans" w:hAnsi="Open Sans" w:cs="Open Sans"/>
                <w:bCs/>
                <w:i/>
                <w:iCs/>
                <w:color w:val="0070C0"/>
              </w:rPr>
              <w:t>Co do zasady na tym etapie skarżący dysponują p</w:t>
            </w:r>
            <w:r w:rsidR="00554A60">
              <w:rPr>
                <w:rFonts w:ascii="Open Sans" w:hAnsi="Open Sans" w:cs="Open Sans"/>
                <w:bCs/>
                <w:i/>
                <w:iCs/>
                <w:color w:val="0070C0"/>
              </w:rPr>
              <w:t>rawem zaskarżenia niezgodnych z </w:t>
            </w:r>
            <w:r w:rsidRPr="00554A60">
              <w:rPr>
                <w:rFonts w:ascii="Open Sans" w:hAnsi="Open Sans" w:cs="Open Sans"/>
                <w:bCs/>
                <w:i/>
                <w:iCs/>
                <w:color w:val="0070C0"/>
              </w:rPr>
              <w:t>prawem warunków oraz wymogów określonych w dokumentacji przetargowej, przykładowo specyfikacji technicznych, które prowadzą do dyskryminacji uczestników.</w:t>
            </w:r>
            <w:r w:rsidR="00FA0256" w:rsidRPr="00554A60">
              <w:rPr>
                <w:rFonts w:ascii="Open Sans" w:hAnsi="Open Sans" w:cs="Open Sans"/>
                <w:bCs/>
                <w:i/>
                <w:iCs/>
                <w:color w:val="0070C0"/>
              </w:rPr>
              <w:t xml:space="preserve"> Omawiana </w:t>
            </w:r>
            <w:r w:rsidR="00A30787" w:rsidRPr="00554A60">
              <w:rPr>
                <w:rFonts w:ascii="Open Sans" w:hAnsi="Open Sans" w:cs="Open Sans"/>
                <w:bCs/>
                <w:i/>
                <w:iCs/>
                <w:color w:val="0070C0"/>
              </w:rPr>
              <w:t xml:space="preserve">w tym miejscu </w:t>
            </w:r>
            <w:r w:rsidR="00FA0256" w:rsidRPr="00554A60">
              <w:rPr>
                <w:rFonts w:ascii="Open Sans" w:hAnsi="Open Sans" w:cs="Open Sans"/>
                <w:bCs/>
                <w:i/>
                <w:iCs/>
                <w:color w:val="0070C0"/>
              </w:rPr>
              <w:t>podstawa jest o tyle istotna, że na dalszych etapach zaskarżenie dokumentacji przetargowej</w:t>
            </w:r>
            <w:r w:rsidR="00A30787" w:rsidRPr="00554A60">
              <w:rPr>
                <w:rFonts w:ascii="Open Sans" w:hAnsi="Open Sans" w:cs="Open Sans"/>
                <w:bCs/>
                <w:i/>
                <w:iCs/>
                <w:color w:val="0070C0"/>
              </w:rPr>
              <w:t xml:space="preserve"> w jej pierwotnej redakcji</w:t>
            </w:r>
            <w:r w:rsidR="00FA0256" w:rsidRPr="00554A60">
              <w:rPr>
                <w:rFonts w:ascii="Open Sans" w:hAnsi="Open Sans" w:cs="Open Sans"/>
                <w:bCs/>
                <w:i/>
                <w:iCs/>
                <w:color w:val="0070C0"/>
              </w:rPr>
              <w:t xml:space="preserve"> nie jest możliwe.</w:t>
            </w:r>
          </w:p>
          <w:p w14:paraId="43210E9D" w14:textId="3851F5EB" w:rsidR="00D31652" w:rsidRPr="00554A60" w:rsidRDefault="00D31652" w:rsidP="00725954">
            <w:pPr>
              <w:rPr>
                <w:rFonts w:ascii="Open Sans" w:hAnsi="Open Sans" w:cs="Open Sans"/>
                <w:bCs/>
                <w:color w:val="0070C0"/>
              </w:rPr>
            </w:pPr>
          </w:p>
        </w:tc>
      </w:tr>
      <w:tr w:rsidR="00D31652" w:rsidRPr="00554A60" w14:paraId="2398DFD7" w14:textId="77777777" w:rsidTr="005B0E7C">
        <w:tc>
          <w:tcPr>
            <w:tcW w:w="9012" w:type="dxa"/>
            <w:shd w:val="clear" w:color="auto" w:fill="FFF2CC" w:themeFill="accent4" w:themeFillTint="33"/>
          </w:tcPr>
          <w:p w14:paraId="45DB5FE3" w14:textId="77777777" w:rsidR="00AB344A" w:rsidRPr="00554A60" w:rsidRDefault="00AB344A" w:rsidP="00272238">
            <w:pPr>
              <w:rPr>
                <w:rFonts w:ascii="Open Sans" w:hAnsi="Open Sans" w:cs="Open Sans"/>
                <w:bCs/>
                <w:color w:val="0070C0"/>
              </w:rPr>
            </w:pPr>
          </w:p>
          <w:p w14:paraId="4D60F0F3" w14:textId="41322F13" w:rsidR="00D31652" w:rsidRPr="00554A60" w:rsidRDefault="00FA0256" w:rsidP="00272238">
            <w:pPr>
              <w:rPr>
                <w:rFonts w:ascii="Open Sans" w:hAnsi="Open Sans" w:cs="Open Sans"/>
                <w:bCs/>
                <w:color w:val="0070C0"/>
              </w:rPr>
            </w:pPr>
            <w:r w:rsidRPr="00554A60">
              <w:rPr>
                <w:rFonts w:ascii="Open Sans" w:hAnsi="Open Sans" w:cs="Open Sans"/>
                <w:bCs/>
                <w:color w:val="0070C0"/>
              </w:rPr>
              <w:t xml:space="preserve">Skargi dotyczące </w:t>
            </w:r>
            <w:r w:rsidR="00D31652" w:rsidRPr="00554A60">
              <w:rPr>
                <w:rFonts w:ascii="Open Sans" w:hAnsi="Open Sans" w:cs="Open Sans"/>
                <w:bCs/>
                <w:color w:val="0070C0"/>
              </w:rPr>
              <w:t>decyzj</w:t>
            </w:r>
            <w:r w:rsidRPr="00554A60">
              <w:rPr>
                <w:rFonts w:ascii="Open Sans" w:hAnsi="Open Sans" w:cs="Open Sans"/>
                <w:bCs/>
                <w:color w:val="0070C0"/>
              </w:rPr>
              <w:t>i</w:t>
            </w:r>
            <w:r w:rsidR="00D31652" w:rsidRPr="00554A60">
              <w:rPr>
                <w:rFonts w:ascii="Open Sans" w:hAnsi="Open Sans" w:cs="Open Sans"/>
                <w:bCs/>
                <w:color w:val="0070C0"/>
              </w:rPr>
              <w:t>, działa</w:t>
            </w:r>
            <w:r w:rsidRPr="00554A60">
              <w:rPr>
                <w:rFonts w:ascii="Open Sans" w:hAnsi="Open Sans" w:cs="Open Sans"/>
                <w:bCs/>
                <w:color w:val="0070C0"/>
              </w:rPr>
              <w:t>ń</w:t>
            </w:r>
            <w:r w:rsidR="00D31652" w:rsidRPr="00554A60">
              <w:rPr>
                <w:rFonts w:ascii="Open Sans" w:hAnsi="Open Sans" w:cs="Open Sans"/>
                <w:bCs/>
                <w:color w:val="0070C0"/>
              </w:rPr>
              <w:t xml:space="preserve"> lub zaniecha</w:t>
            </w:r>
            <w:r w:rsidRPr="00554A60">
              <w:rPr>
                <w:rFonts w:ascii="Open Sans" w:hAnsi="Open Sans" w:cs="Open Sans"/>
                <w:bCs/>
                <w:color w:val="0070C0"/>
              </w:rPr>
              <w:t xml:space="preserve">ń </w:t>
            </w:r>
            <w:r w:rsidR="00D31652" w:rsidRPr="00554A60">
              <w:rPr>
                <w:rFonts w:ascii="Open Sans" w:hAnsi="Open Sans" w:cs="Open Sans"/>
                <w:bCs/>
                <w:color w:val="0070C0"/>
              </w:rPr>
              <w:t>podejmowan</w:t>
            </w:r>
            <w:r w:rsidRPr="00554A60">
              <w:rPr>
                <w:rFonts w:ascii="Open Sans" w:hAnsi="Open Sans" w:cs="Open Sans"/>
                <w:bCs/>
                <w:color w:val="0070C0"/>
              </w:rPr>
              <w:t>ych</w:t>
            </w:r>
            <w:r w:rsidR="00D31652" w:rsidRPr="00554A60">
              <w:rPr>
                <w:rFonts w:ascii="Open Sans" w:hAnsi="Open Sans" w:cs="Open Sans"/>
                <w:bCs/>
                <w:color w:val="0070C0"/>
              </w:rPr>
              <w:t xml:space="preserve"> przez zamawiającego przed upływem terminu składania ofert </w:t>
            </w:r>
            <w:r w:rsidRPr="00554A60">
              <w:rPr>
                <w:rFonts w:ascii="Open Sans" w:hAnsi="Open Sans" w:cs="Open Sans"/>
                <w:bCs/>
                <w:color w:val="0070C0"/>
              </w:rPr>
              <w:t xml:space="preserve">można składać w terminie </w:t>
            </w:r>
            <w:r w:rsidR="00D31652" w:rsidRPr="00554A60">
              <w:rPr>
                <w:rFonts w:ascii="Open Sans" w:hAnsi="Open Sans" w:cs="Open Sans"/>
                <w:bCs/>
                <w:color w:val="0070C0"/>
              </w:rPr>
              <w:t>10 dni od dnia, w</w:t>
            </w:r>
            <w:r w:rsidR="00AA5770" w:rsidRPr="00554A60">
              <w:rPr>
                <w:rFonts w:ascii="Open Sans" w:hAnsi="Open Sans" w:cs="Open Sans"/>
                <w:bCs/>
                <w:color w:val="0070C0"/>
              </w:rPr>
              <w:t> </w:t>
            </w:r>
            <w:r w:rsidR="00D31652" w:rsidRPr="00554A60">
              <w:rPr>
                <w:rFonts w:ascii="Open Sans" w:hAnsi="Open Sans" w:cs="Open Sans"/>
                <w:bCs/>
                <w:color w:val="0070C0"/>
              </w:rPr>
              <w:t>którym skarżący dowiedział</w:t>
            </w:r>
            <w:r w:rsidR="00554A60">
              <w:rPr>
                <w:rFonts w:ascii="Open Sans" w:hAnsi="Open Sans" w:cs="Open Sans"/>
                <w:bCs/>
                <w:color w:val="0070C0"/>
              </w:rPr>
              <w:t xml:space="preserve"> się albo mógł się dowiedzieć o </w:t>
            </w:r>
            <w:r w:rsidR="00D31652" w:rsidRPr="00554A60">
              <w:rPr>
                <w:rFonts w:ascii="Open Sans" w:hAnsi="Open Sans" w:cs="Open Sans"/>
                <w:bCs/>
                <w:color w:val="0070C0"/>
              </w:rPr>
              <w:t xml:space="preserve">naruszeniu swoich praw, ale nie później niż na 4 dni do dnia upływu </w:t>
            </w:r>
            <w:r w:rsidRPr="00554A60">
              <w:rPr>
                <w:rFonts w:ascii="Open Sans" w:hAnsi="Open Sans" w:cs="Open Sans"/>
                <w:bCs/>
                <w:color w:val="0070C0"/>
              </w:rPr>
              <w:t xml:space="preserve">terminu ofert </w:t>
            </w:r>
            <w:r w:rsidR="00D31652" w:rsidRPr="00554A60">
              <w:rPr>
                <w:rFonts w:ascii="Open Sans" w:hAnsi="Open Sans" w:cs="Open Sans"/>
                <w:bCs/>
                <w:color w:val="0070C0"/>
              </w:rPr>
              <w:t xml:space="preserve">wyznaczonego w momencie </w:t>
            </w:r>
            <w:r w:rsidRPr="00554A60">
              <w:rPr>
                <w:rFonts w:ascii="Open Sans" w:hAnsi="Open Sans" w:cs="Open Sans"/>
                <w:bCs/>
                <w:color w:val="0070C0"/>
              </w:rPr>
              <w:t>dokonywania czynności naruszającej prawo.</w:t>
            </w:r>
          </w:p>
          <w:p w14:paraId="2C58EBB9" w14:textId="77777777" w:rsidR="00FA0256" w:rsidRPr="00554A60" w:rsidRDefault="00FA0256" w:rsidP="00272238">
            <w:pPr>
              <w:rPr>
                <w:rFonts w:ascii="Open Sans" w:hAnsi="Open Sans" w:cs="Open Sans"/>
                <w:bCs/>
                <w:color w:val="0070C0"/>
              </w:rPr>
            </w:pPr>
          </w:p>
          <w:p w14:paraId="0458B487" w14:textId="491879D8" w:rsidR="00FA0256" w:rsidRPr="00554A60" w:rsidRDefault="00AA5770" w:rsidP="00272238">
            <w:pPr>
              <w:rPr>
                <w:rFonts w:ascii="Open Sans" w:hAnsi="Open Sans" w:cs="Open Sans"/>
                <w:bCs/>
                <w:i/>
                <w:iCs/>
                <w:color w:val="0070C0"/>
              </w:rPr>
            </w:pPr>
            <w:r w:rsidRPr="00554A60">
              <w:rPr>
                <w:rFonts w:ascii="Open Sans" w:hAnsi="Open Sans" w:cs="Open Sans"/>
                <w:bCs/>
                <w:i/>
                <w:iCs/>
                <w:color w:val="0070C0"/>
              </w:rPr>
              <w:lastRenderedPageBreak/>
              <w:t>Wskazana podstawa dotyczy decyzji, działań i zaniechań zamawiającego związanych przede wszystkim ze zmianami wnoszonymi do do</w:t>
            </w:r>
            <w:r w:rsidR="006F7C92">
              <w:rPr>
                <w:rFonts w:ascii="Open Sans" w:hAnsi="Open Sans" w:cs="Open Sans"/>
                <w:bCs/>
                <w:i/>
                <w:iCs/>
                <w:color w:val="0070C0"/>
              </w:rPr>
              <w:t>kumentacji przetargowej. Wraz z </w:t>
            </w:r>
            <w:r w:rsidRPr="00554A60">
              <w:rPr>
                <w:rFonts w:ascii="Open Sans" w:hAnsi="Open Sans" w:cs="Open Sans"/>
                <w:bCs/>
                <w:i/>
                <w:iCs/>
                <w:color w:val="0070C0"/>
              </w:rPr>
              <w:t xml:space="preserve">przedłużeniem terminu składania ofert wskutek wniesionych zmian dochodzi również do przedłużenia terminu na złożenie skargi, tak aby zapewnić wykonawcom odpowiedni czas oraz realną możliwość reakcji na wprowadzone zmiany. Trzeba mieć na uwadze, co wynika wprost z konstrukcji przepisów, że na tym etapie możliwe jest złożenie skargi jedynie w odniesieniu do konkretnych czynności zamawiającego związanych ze zmianami wnoszonymi do dokumentacji przetargowej, nie jest natomiast możliwe zaskarżenie jej pierwotnej redakcji.  </w:t>
            </w:r>
          </w:p>
          <w:p w14:paraId="448E567D" w14:textId="67D4F6C4" w:rsidR="00FA0256" w:rsidRPr="00554A60" w:rsidRDefault="00FA0256" w:rsidP="00272238">
            <w:pPr>
              <w:rPr>
                <w:rFonts w:ascii="Open Sans" w:hAnsi="Open Sans" w:cs="Open Sans"/>
                <w:bCs/>
                <w:color w:val="0070C0"/>
              </w:rPr>
            </w:pPr>
          </w:p>
        </w:tc>
      </w:tr>
      <w:tr w:rsidR="00AA5770" w:rsidRPr="00554A60" w14:paraId="3507FDEA" w14:textId="162F6B2A" w:rsidTr="005B0E7C">
        <w:tc>
          <w:tcPr>
            <w:tcW w:w="9012" w:type="dxa"/>
            <w:shd w:val="clear" w:color="auto" w:fill="FFF2CC" w:themeFill="accent4" w:themeFillTint="33"/>
          </w:tcPr>
          <w:p w14:paraId="200C1828" w14:textId="77777777" w:rsidR="00AB344A" w:rsidRPr="00554A60" w:rsidRDefault="00AB344A" w:rsidP="00272238">
            <w:pPr>
              <w:rPr>
                <w:rFonts w:ascii="Open Sans" w:hAnsi="Open Sans" w:cs="Open Sans"/>
                <w:bCs/>
                <w:color w:val="0070C0"/>
              </w:rPr>
            </w:pPr>
          </w:p>
          <w:p w14:paraId="185E97BC" w14:textId="337C1483" w:rsidR="00AB344A" w:rsidRPr="00554A60" w:rsidRDefault="00AA5770" w:rsidP="00272238">
            <w:pPr>
              <w:rPr>
                <w:rFonts w:ascii="Open Sans" w:hAnsi="Open Sans" w:cs="Open Sans"/>
                <w:bCs/>
                <w:color w:val="0070C0"/>
              </w:rPr>
            </w:pPr>
            <w:r w:rsidRPr="00554A60">
              <w:rPr>
                <w:rFonts w:ascii="Open Sans" w:hAnsi="Open Sans" w:cs="Open Sans"/>
                <w:bCs/>
                <w:color w:val="0070C0"/>
              </w:rPr>
              <w:t>Skargi dotyczące decyzji, działań lub zaniechań podejmowanych przez zamawiającego po dokonaniu oceny ofert na podstawie kryteriów</w:t>
            </w:r>
            <w:r w:rsidR="006F7C92">
              <w:rPr>
                <w:rFonts w:ascii="Open Sans" w:hAnsi="Open Sans" w:cs="Open Sans"/>
                <w:bCs/>
                <w:color w:val="0070C0"/>
              </w:rPr>
              <w:t xml:space="preserve"> składa się w </w:t>
            </w:r>
            <w:r w:rsidR="00AB344A" w:rsidRPr="00554A60">
              <w:rPr>
                <w:rFonts w:ascii="Open Sans" w:hAnsi="Open Sans" w:cs="Open Sans"/>
                <w:bCs/>
                <w:color w:val="0070C0"/>
              </w:rPr>
              <w:t>terminie 10 dni od dnia</w:t>
            </w:r>
            <w:r w:rsidR="00440220">
              <w:rPr>
                <w:rFonts w:ascii="Open Sans" w:hAnsi="Open Sans" w:cs="Open Sans"/>
                <w:bCs/>
                <w:color w:val="0070C0"/>
              </w:rPr>
              <w:t>,</w:t>
            </w:r>
            <w:r w:rsidR="00AB344A" w:rsidRPr="00554A60">
              <w:rPr>
                <w:rFonts w:ascii="Open Sans" w:hAnsi="Open Sans" w:cs="Open Sans"/>
                <w:bCs/>
                <w:color w:val="0070C0"/>
              </w:rPr>
              <w:t xml:space="preserve"> w którym skarżący dowiedział się albo mógł się dowiedzieć o naruszeniu swoich praw, do dnia zawarcia umowy w sprawie zamówienia publicznego. </w:t>
            </w:r>
          </w:p>
          <w:p w14:paraId="29F43A14" w14:textId="77777777" w:rsidR="00AB344A" w:rsidRPr="00554A60" w:rsidRDefault="00AB344A" w:rsidP="00272238">
            <w:pPr>
              <w:rPr>
                <w:rFonts w:ascii="Open Sans" w:hAnsi="Open Sans" w:cs="Open Sans"/>
                <w:bCs/>
                <w:color w:val="0070C0"/>
              </w:rPr>
            </w:pPr>
          </w:p>
          <w:p w14:paraId="29C1956D" w14:textId="1D6B2F14" w:rsidR="00AA5770" w:rsidRPr="00554A60" w:rsidRDefault="00AB344A" w:rsidP="00272238">
            <w:pPr>
              <w:rPr>
                <w:rFonts w:ascii="Open Sans" w:hAnsi="Open Sans" w:cs="Open Sans"/>
                <w:bCs/>
                <w:i/>
                <w:iCs/>
                <w:color w:val="0070C0"/>
              </w:rPr>
            </w:pPr>
            <w:r w:rsidRPr="00554A60">
              <w:rPr>
                <w:rFonts w:ascii="Open Sans" w:hAnsi="Open Sans" w:cs="Open Sans"/>
                <w:bCs/>
                <w:i/>
                <w:iCs/>
                <w:color w:val="0070C0"/>
              </w:rPr>
              <w:t xml:space="preserve">Co do zasady na tym etapie uczestnicy składają skargi </w:t>
            </w:r>
            <w:r w:rsidR="00452417" w:rsidRPr="00554A60">
              <w:rPr>
                <w:rFonts w:ascii="Open Sans" w:hAnsi="Open Sans" w:cs="Open Sans"/>
                <w:bCs/>
                <w:i/>
                <w:iCs/>
                <w:color w:val="0070C0"/>
              </w:rPr>
              <w:t xml:space="preserve">na czynności </w:t>
            </w:r>
            <w:r w:rsidRPr="00554A60">
              <w:rPr>
                <w:rFonts w:ascii="Open Sans" w:hAnsi="Open Sans" w:cs="Open Sans"/>
                <w:bCs/>
                <w:i/>
                <w:iCs/>
                <w:color w:val="0070C0"/>
              </w:rPr>
              <w:t>dotyczące dokonania wyboru zwycięzcy postępowania oraz odrzucenia swoich ofert.</w:t>
            </w:r>
          </w:p>
          <w:p w14:paraId="342EFACF" w14:textId="15BD1B2D" w:rsidR="00AB344A" w:rsidRPr="00554A60" w:rsidRDefault="00AB344A" w:rsidP="00272238">
            <w:pPr>
              <w:rPr>
                <w:rFonts w:ascii="Open Sans" w:hAnsi="Open Sans" w:cs="Open Sans"/>
                <w:bCs/>
                <w:i/>
                <w:iCs/>
                <w:color w:val="0070C0"/>
              </w:rPr>
            </w:pPr>
          </w:p>
        </w:tc>
      </w:tr>
      <w:tr w:rsidR="00AA5770" w:rsidRPr="00554A60" w14:paraId="5741C371" w14:textId="77777777" w:rsidTr="005B0E7C">
        <w:tc>
          <w:tcPr>
            <w:tcW w:w="9012" w:type="dxa"/>
            <w:shd w:val="clear" w:color="auto" w:fill="FFF2CC" w:themeFill="accent4" w:themeFillTint="33"/>
          </w:tcPr>
          <w:p w14:paraId="76454A43" w14:textId="77777777" w:rsidR="00452417" w:rsidRPr="00554A60" w:rsidRDefault="00452417" w:rsidP="00725954">
            <w:pPr>
              <w:rPr>
                <w:rFonts w:ascii="Open Sans" w:hAnsi="Open Sans" w:cs="Open Sans"/>
                <w:bCs/>
                <w:color w:val="0070C0"/>
              </w:rPr>
            </w:pPr>
          </w:p>
          <w:p w14:paraId="7DF2F141" w14:textId="04643724" w:rsidR="00452417" w:rsidRPr="00554A60" w:rsidRDefault="00452417" w:rsidP="00272238">
            <w:pPr>
              <w:rPr>
                <w:rFonts w:ascii="Open Sans" w:hAnsi="Open Sans" w:cs="Open Sans"/>
                <w:bCs/>
                <w:color w:val="0070C0"/>
              </w:rPr>
            </w:pPr>
            <w:r w:rsidRPr="00554A60">
              <w:rPr>
                <w:rFonts w:ascii="Open Sans" w:hAnsi="Open Sans" w:cs="Open Sans"/>
                <w:bCs/>
                <w:color w:val="0070C0"/>
              </w:rPr>
              <w:t xml:space="preserve">Skargi dotyczące decyzji, działań lub zaniechań podejmowanych przez zamawiającego po dokonaniu czynności badania ofert w ramach prekwalifikacji uczestników składa się w terminie 5 dni od dnia opublikowania w systemie </w:t>
            </w:r>
            <w:proofErr w:type="spellStart"/>
            <w:r w:rsidR="004E0B98" w:rsidRPr="00554A60">
              <w:rPr>
                <w:rFonts w:ascii="Open Sans" w:hAnsi="Open Sans" w:cs="Open Sans"/>
                <w:bCs/>
                <w:color w:val="0070C0"/>
              </w:rPr>
              <w:t>Pro</w:t>
            </w:r>
            <w:r w:rsidR="004E0B98">
              <w:rPr>
                <w:rFonts w:ascii="Open Sans" w:hAnsi="Open Sans" w:cs="Open Sans"/>
                <w:bCs/>
                <w:color w:val="0070C0"/>
              </w:rPr>
              <w:t>Z</w:t>
            </w:r>
            <w:r w:rsidR="004E0B98" w:rsidRPr="00554A60">
              <w:rPr>
                <w:rFonts w:ascii="Open Sans" w:hAnsi="Open Sans" w:cs="Open Sans"/>
                <w:bCs/>
                <w:color w:val="0070C0"/>
              </w:rPr>
              <w:t>orro</w:t>
            </w:r>
            <w:proofErr w:type="spellEnd"/>
            <w:r w:rsidR="004E0B98" w:rsidRPr="00554A60">
              <w:rPr>
                <w:rFonts w:ascii="Open Sans" w:hAnsi="Open Sans" w:cs="Open Sans"/>
                <w:bCs/>
                <w:color w:val="0070C0"/>
              </w:rPr>
              <w:t xml:space="preserve"> </w:t>
            </w:r>
            <w:r w:rsidRPr="00554A60">
              <w:rPr>
                <w:rFonts w:ascii="Open Sans" w:hAnsi="Open Sans" w:cs="Open Sans"/>
                <w:bCs/>
                <w:color w:val="0070C0"/>
              </w:rPr>
              <w:t xml:space="preserve">protokołu z czynności badania ofert. </w:t>
            </w:r>
          </w:p>
          <w:p w14:paraId="136C7748" w14:textId="77777777" w:rsidR="00452417" w:rsidRPr="00554A60" w:rsidRDefault="00452417" w:rsidP="00272238">
            <w:pPr>
              <w:rPr>
                <w:rFonts w:ascii="Open Sans" w:hAnsi="Open Sans" w:cs="Open Sans"/>
                <w:bCs/>
                <w:color w:val="0070C0"/>
              </w:rPr>
            </w:pPr>
          </w:p>
          <w:p w14:paraId="0E7ED6A9" w14:textId="3ABA58BD" w:rsidR="00452417" w:rsidRPr="00554A60" w:rsidRDefault="00452417" w:rsidP="00272238">
            <w:pPr>
              <w:rPr>
                <w:rFonts w:ascii="Open Sans" w:hAnsi="Open Sans" w:cs="Open Sans"/>
                <w:bCs/>
                <w:i/>
                <w:iCs/>
                <w:color w:val="0070C0"/>
              </w:rPr>
            </w:pPr>
            <w:r w:rsidRPr="00554A60">
              <w:rPr>
                <w:rFonts w:ascii="Open Sans" w:hAnsi="Open Sans" w:cs="Open Sans"/>
                <w:bCs/>
                <w:i/>
                <w:iCs/>
                <w:color w:val="0070C0"/>
              </w:rPr>
              <w:t>Omawiana w tym miejscu podstawa dotyczy postępowania pro</w:t>
            </w:r>
            <w:r w:rsidR="006F7C92">
              <w:rPr>
                <w:rFonts w:ascii="Open Sans" w:hAnsi="Open Sans" w:cs="Open Sans"/>
                <w:bCs/>
                <w:i/>
                <w:iCs/>
                <w:color w:val="0070C0"/>
              </w:rPr>
              <w:t>wadzonego w trybie przetargu otwartego z publikacją ogłoszenia w języku angielskim</w:t>
            </w:r>
            <w:r w:rsidRPr="00554A60">
              <w:rPr>
                <w:rFonts w:ascii="Open Sans" w:hAnsi="Open Sans" w:cs="Open Sans"/>
                <w:bCs/>
                <w:i/>
                <w:iCs/>
                <w:color w:val="0070C0"/>
              </w:rPr>
              <w:t xml:space="preserve">. Co do zasady na tym etapie uczestnicy postępowania składają skargi na czynności odrzucenia swoich ofert, jak również niedopuszczenia ich do </w:t>
            </w:r>
            <w:r w:rsidR="00E84EEE" w:rsidRPr="00554A60">
              <w:rPr>
                <w:rFonts w:ascii="Open Sans" w:hAnsi="Open Sans" w:cs="Open Sans"/>
                <w:bCs/>
                <w:i/>
                <w:iCs/>
                <w:color w:val="0070C0"/>
              </w:rPr>
              <w:t>aukcji elektronicznej.</w:t>
            </w:r>
          </w:p>
          <w:p w14:paraId="65966F89" w14:textId="3AE174A9" w:rsidR="00452417" w:rsidRPr="00554A60" w:rsidRDefault="00452417" w:rsidP="00725954">
            <w:pPr>
              <w:rPr>
                <w:rFonts w:ascii="Open Sans" w:hAnsi="Open Sans" w:cs="Open Sans"/>
                <w:bCs/>
                <w:color w:val="0070C0"/>
              </w:rPr>
            </w:pPr>
          </w:p>
        </w:tc>
      </w:tr>
      <w:tr w:rsidR="00BF3970" w:rsidRPr="00554A60" w14:paraId="7EDA8E3C" w14:textId="77777777" w:rsidTr="005B0E7C">
        <w:tc>
          <w:tcPr>
            <w:tcW w:w="9012" w:type="dxa"/>
            <w:shd w:val="clear" w:color="auto" w:fill="FFF2CC" w:themeFill="accent4" w:themeFillTint="33"/>
          </w:tcPr>
          <w:p w14:paraId="1421DAB5" w14:textId="77777777" w:rsidR="00760E9B" w:rsidRDefault="00760E9B" w:rsidP="006F7C92">
            <w:pPr>
              <w:jc w:val="both"/>
              <w:rPr>
                <w:rFonts w:ascii="Open Sans" w:hAnsi="Open Sans" w:cs="Open Sans"/>
                <w:bCs/>
                <w:color w:val="0070C0"/>
              </w:rPr>
            </w:pPr>
          </w:p>
          <w:p w14:paraId="573F9941" w14:textId="4F66BD41" w:rsidR="00BF3970" w:rsidRDefault="00BF3970" w:rsidP="00272238">
            <w:pPr>
              <w:rPr>
                <w:rFonts w:ascii="Open Sans" w:hAnsi="Open Sans" w:cs="Open Sans"/>
                <w:bCs/>
                <w:color w:val="0070C0"/>
              </w:rPr>
            </w:pPr>
            <w:r w:rsidRPr="00554A60">
              <w:rPr>
                <w:rFonts w:ascii="Open Sans" w:hAnsi="Open Sans" w:cs="Open Sans"/>
                <w:bCs/>
                <w:color w:val="0070C0"/>
              </w:rPr>
              <w:t>Skargi dotyczące unieważnienia postępowania oraz uznania postępowania za niebyłe składa się w terminie 10 dni od dnia</w:t>
            </w:r>
            <w:r w:rsidR="00356A46">
              <w:rPr>
                <w:rFonts w:ascii="Open Sans" w:hAnsi="Open Sans" w:cs="Open Sans"/>
                <w:bCs/>
                <w:color w:val="0070C0"/>
              </w:rPr>
              <w:t>,</w:t>
            </w:r>
            <w:r w:rsidRPr="00554A60">
              <w:rPr>
                <w:rFonts w:ascii="Open Sans" w:hAnsi="Open Sans" w:cs="Open Sans"/>
                <w:bCs/>
                <w:color w:val="0070C0"/>
              </w:rPr>
              <w:t xml:space="preserve"> w którym skarżący dowiedział się albo mógł się dowiedzieć o naruszeniu swoich praw, czyli w terminie 10 dni od dnia</w:t>
            </w:r>
            <w:r w:rsidR="00392F0A" w:rsidRPr="00554A60">
              <w:rPr>
                <w:rFonts w:ascii="Open Sans" w:hAnsi="Open Sans" w:cs="Open Sans"/>
                <w:bCs/>
                <w:color w:val="0070C0"/>
              </w:rPr>
              <w:t xml:space="preserve"> unieważnienia albo uznania postępowania za niebyłe przez zamawiającego. </w:t>
            </w:r>
            <w:r w:rsidRPr="00554A60">
              <w:rPr>
                <w:rFonts w:ascii="Open Sans" w:hAnsi="Open Sans" w:cs="Open Sans"/>
                <w:bCs/>
                <w:color w:val="0070C0"/>
              </w:rPr>
              <w:t xml:space="preserve"> </w:t>
            </w:r>
          </w:p>
          <w:p w14:paraId="462B1BE9" w14:textId="488E3F5E" w:rsidR="00760E9B" w:rsidRPr="00554A60" w:rsidRDefault="00760E9B" w:rsidP="006F7C92">
            <w:pPr>
              <w:jc w:val="both"/>
              <w:rPr>
                <w:rFonts w:ascii="Open Sans" w:hAnsi="Open Sans" w:cs="Open Sans"/>
                <w:bCs/>
                <w:color w:val="0070C0"/>
              </w:rPr>
            </w:pPr>
          </w:p>
        </w:tc>
      </w:tr>
    </w:tbl>
    <w:p w14:paraId="79AFB224" w14:textId="051E94F5" w:rsidR="006C28FB" w:rsidRPr="00760E9B" w:rsidRDefault="00272238" w:rsidP="00760E9B">
      <w:pPr>
        <w:spacing w:before="240"/>
        <w:rPr>
          <w:rFonts w:ascii="Open Sans" w:hAnsi="Open Sans" w:cs="Open Sans"/>
          <w:sz w:val="18"/>
          <w:szCs w:val="18"/>
        </w:rPr>
      </w:pPr>
      <w:r>
        <w:rPr>
          <w:rFonts w:ascii="Open Sans" w:hAnsi="Open Sans" w:cs="Open Sans"/>
          <w:sz w:val="18"/>
          <w:szCs w:val="18"/>
        </w:rPr>
        <w:t>Źródło: ustawa OZP</w:t>
      </w:r>
      <w:r w:rsidR="00E84EEE" w:rsidRPr="005969C2">
        <w:rPr>
          <w:rFonts w:ascii="Open Sans" w:hAnsi="Open Sans" w:cs="Open Sans"/>
          <w:sz w:val="18"/>
          <w:szCs w:val="18"/>
        </w:rPr>
        <w:t xml:space="preserve"> oraz </w:t>
      </w:r>
      <w:r w:rsidR="005969C2" w:rsidRPr="005969C2">
        <w:rPr>
          <w:rFonts w:ascii="Open Sans" w:hAnsi="Open Sans" w:cs="Open Sans"/>
          <w:sz w:val="18"/>
          <w:szCs w:val="18"/>
          <w:lang w:val="ru-RU"/>
        </w:rPr>
        <w:t>Шатковський</w:t>
      </w:r>
      <w:r w:rsidR="005969C2" w:rsidRPr="005969C2">
        <w:rPr>
          <w:rFonts w:ascii="Open Sans" w:hAnsi="Open Sans" w:cs="Open Sans"/>
          <w:sz w:val="18"/>
          <w:szCs w:val="18"/>
        </w:rPr>
        <w:t xml:space="preserve"> O., </w:t>
      </w:r>
      <w:r w:rsidR="005969C2" w:rsidRPr="005969C2">
        <w:rPr>
          <w:rFonts w:ascii="Open Sans" w:hAnsi="Open Sans" w:cs="Open Sans"/>
          <w:sz w:val="18"/>
          <w:szCs w:val="18"/>
          <w:lang w:val="ru-RU"/>
        </w:rPr>
        <w:t>Шимко</w:t>
      </w:r>
      <w:r w:rsidR="005969C2" w:rsidRPr="005969C2">
        <w:rPr>
          <w:rFonts w:ascii="Open Sans" w:hAnsi="Open Sans" w:cs="Open Sans"/>
          <w:sz w:val="18"/>
          <w:szCs w:val="18"/>
        </w:rPr>
        <w:t xml:space="preserve"> T</w:t>
      </w:r>
      <w:r w:rsidR="005969C2" w:rsidRPr="005969C2">
        <w:rPr>
          <w:rFonts w:ascii="Open Sans" w:hAnsi="Open Sans" w:cs="Open Sans"/>
          <w:i/>
          <w:sz w:val="18"/>
          <w:szCs w:val="18"/>
        </w:rPr>
        <w:t>.</w:t>
      </w:r>
      <w:r w:rsidR="005969C2" w:rsidRPr="005969C2">
        <w:rPr>
          <w:rFonts w:ascii="Open Sans" w:hAnsi="Open Sans" w:cs="Open Sans"/>
          <w:sz w:val="18"/>
          <w:szCs w:val="18"/>
        </w:rPr>
        <w:t>,</w:t>
      </w:r>
      <w:r w:rsidR="005969C2" w:rsidRPr="005969C2">
        <w:rPr>
          <w:rFonts w:ascii="Open Sans" w:hAnsi="Open Sans" w:cs="Open Sans"/>
          <w:i/>
          <w:sz w:val="18"/>
          <w:szCs w:val="18"/>
        </w:rPr>
        <w:t xml:space="preserve"> </w:t>
      </w:r>
      <w:r w:rsidR="005969C2" w:rsidRPr="005969C2">
        <w:rPr>
          <w:rFonts w:ascii="Open Sans" w:hAnsi="Open Sans" w:cs="Open Sans"/>
          <w:i/>
          <w:sz w:val="18"/>
          <w:szCs w:val="18"/>
          <w:lang w:val="ru-RU"/>
        </w:rPr>
        <w:t>Як</w:t>
      </w:r>
      <w:r w:rsidR="005969C2" w:rsidRPr="005969C2">
        <w:rPr>
          <w:rFonts w:ascii="Open Sans" w:hAnsi="Open Sans" w:cs="Open Sans"/>
          <w:i/>
          <w:sz w:val="18"/>
          <w:szCs w:val="18"/>
        </w:rPr>
        <w:t xml:space="preserve"> </w:t>
      </w:r>
      <w:r w:rsidR="005969C2" w:rsidRPr="005969C2">
        <w:rPr>
          <w:rFonts w:ascii="Open Sans" w:hAnsi="Open Sans" w:cs="Open Sans"/>
          <w:i/>
          <w:sz w:val="18"/>
          <w:szCs w:val="18"/>
          <w:lang w:val="ru-RU"/>
        </w:rPr>
        <w:t>оскаржувати</w:t>
      </w:r>
      <w:r w:rsidR="005969C2" w:rsidRPr="005969C2">
        <w:rPr>
          <w:rFonts w:ascii="Open Sans" w:hAnsi="Open Sans" w:cs="Open Sans"/>
          <w:i/>
          <w:sz w:val="18"/>
          <w:szCs w:val="18"/>
        </w:rPr>
        <w:t xml:space="preserve"> </w:t>
      </w:r>
      <w:r w:rsidR="005969C2" w:rsidRPr="005969C2">
        <w:rPr>
          <w:rFonts w:ascii="Open Sans" w:hAnsi="Open Sans" w:cs="Open Sans"/>
          <w:i/>
          <w:sz w:val="18"/>
          <w:szCs w:val="18"/>
          <w:lang w:val="ru-RU"/>
        </w:rPr>
        <w:t>публічні</w:t>
      </w:r>
      <w:r w:rsidR="005969C2" w:rsidRPr="005969C2">
        <w:rPr>
          <w:rFonts w:ascii="Open Sans" w:hAnsi="Open Sans" w:cs="Open Sans"/>
          <w:i/>
          <w:sz w:val="18"/>
          <w:szCs w:val="18"/>
        </w:rPr>
        <w:t xml:space="preserve"> </w:t>
      </w:r>
      <w:r w:rsidR="005969C2" w:rsidRPr="005969C2">
        <w:rPr>
          <w:rFonts w:ascii="Open Sans" w:hAnsi="Open Sans" w:cs="Open Sans"/>
          <w:i/>
          <w:sz w:val="18"/>
          <w:szCs w:val="18"/>
          <w:lang w:val="ru-RU"/>
        </w:rPr>
        <w:t>закупівлі</w:t>
      </w:r>
      <w:r w:rsidR="005969C2" w:rsidRPr="005969C2">
        <w:rPr>
          <w:rFonts w:ascii="Open Sans" w:hAnsi="Open Sans" w:cs="Open Sans"/>
          <w:i/>
          <w:sz w:val="18"/>
          <w:szCs w:val="18"/>
        </w:rPr>
        <w:t xml:space="preserve">?, op. cit. </w:t>
      </w:r>
    </w:p>
    <w:p w14:paraId="3A9AAEBA" w14:textId="3364DAD8" w:rsidR="00126049" w:rsidRPr="009862F3" w:rsidRDefault="00126049" w:rsidP="00126049">
      <w:pPr>
        <w:pStyle w:val="Nagwek4"/>
        <w:rPr>
          <w:rFonts w:ascii="Lato" w:hAnsi="Lato" w:cs="Open Sans"/>
          <w:sz w:val="24"/>
          <w:szCs w:val="24"/>
        </w:rPr>
      </w:pPr>
      <w:bookmarkStart w:id="172" w:name="_Toc170689292"/>
      <w:r w:rsidRPr="009862F3">
        <w:rPr>
          <w:rFonts w:ascii="Lato" w:hAnsi="Lato" w:cs="Open Sans"/>
          <w:sz w:val="24"/>
          <w:szCs w:val="24"/>
        </w:rPr>
        <w:lastRenderedPageBreak/>
        <w:t>3.</w:t>
      </w:r>
      <w:r w:rsidR="005F54EC">
        <w:rPr>
          <w:rFonts w:ascii="Lato" w:hAnsi="Lato" w:cs="Open Sans"/>
          <w:sz w:val="24"/>
          <w:szCs w:val="24"/>
        </w:rPr>
        <w:t>9</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w:t>
      </w:r>
      <w:r w:rsidR="00966E3D">
        <w:rPr>
          <w:rFonts w:ascii="Lato" w:hAnsi="Lato" w:cs="Open Sans"/>
          <w:sz w:val="24"/>
          <w:szCs w:val="24"/>
        </w:rPr>
        <w:t>3</w:t>
      </w:r>
      <w:r w:rsidRPr="009862F3">
        <w:rPr>
          <w:rFonts w:ascii="Lato" w:hAnsi="Lato" w:cs="Open Sans"/>
          <w:sz w:val="24"/>
          <w:szCs w:val="24"/>
        </w:rPr>
        <w:t>. Elementy skargi</w:t>
      </w:r>
      <w:bookmarkEnd w:id="172"/>
      <w:r w:rsidRPr="009862F3">
        <w:rPr>
          <w:rFonts w:ascii="Lato" w:hAnsi="Lato" w:cs="Open Sans"/>
          <w:sz w:val="24"/>
          <w:szCs w:val="24"/>
        </w:rPr>
        <w:t xml:space="preserve">    </w:t>
      </w:r>
    </w:p>
    <w:p w14:paraId="5EDF471F" w14:textId="5C90239C" w:rsidR="006C28FB" w:rsidRPr="009862F3" w:rsidRDefault="00A07754" w:rsidP="00272238">
      <w:pPr>
        <w:spacing w:line="276" w:lineRule="auto"/>
        <w:rPr>
          <w:rFonts w:ascii="Lato" w:hAnsi="Lato" w:cs="Open Sans"/>
          <w:sz w:val="24"/>
          <w:szCs w:val="24"/>
        </w:rPr>
      </w:pPr>
      <w:r w:rsidRPr="009862F3">
        <w:rPr>
          <w:rFonts w:ascii="Lato" w:hAnsi="Lato" w:cs="Open Sans"/>
          <w:sz w:val="24"/>
          <w:szCs w:val="24"/>
        </w:rPr>
        <w:t xml:space="preserve">Treść skargi powinna być zrozumiała oraz spełniać wymogi przewidziane przepisami prawa. </w:t>
      </w:r>
      <w:r w:rsidR="006C28FB" w:rsidRPr="009862F3">
        <w:rPr>
          <w:rFonts w:ascii="Lato" w:hAnsi="Lato" w:cs="Open Sans"/>
          <w:sz w:val="24"/>
          <w:szCs w:val="24"/>
        </w:rPr>
        <w:t>Na podst</w:t>
      </w:r>
      <w:r w:rsidR="00272238">
        <w:rPr>
          <w:rFonts w:ascii="Lato" w:hAnsi="Lato" w:cs="Open Sans"/>
          <w:sz w:val="24"/>
          <w:szCs w:val="24"/>
        </w:rPr>
        <w:t>awie art. 18 ust. 5 ustawy o zamówieniach publicznych</w:t>
      </w:r>
      <w:r w:rsidR="006C28FB" w:rsidRPr="009862F3">
        <w:rPr>
          <w:rFonts w:ascii="Lato" w:hAnsi="Lato" w:cs="Open Sans"/>
          <w:sz w:val="24"/>
          <w:szCs w:val="24"/>
        </w:rPr>
        <w:t xml:space="preserve"> skarga powinna zawierać następujące obligatoryjne elementy:</w:t>
      </w:r>
    </w:p>
    <w:p w14:paraId="36B864A0" w14:textId="107911FE"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dane identyfikujące zamawiającego, które</w:t>
      </w:r>
      <w:r w:rsidR="006F7C92">
        <w:rPr>
          <w:rFonts w:ascii="Lato" w:hAnsi="Lato" w:cs="Open Sans"/>
          <w:sz w:val="24"/>
          <w:szCs w:val="24"/>
        </w:rPr>
        <w:t>go działania lub zaniechania są </w:t>
      </w:r>
      <w:r w:rsidRPr="009862F3">
        <w:rPr>
          <w:rFonts w:ascii="Lato" w:hAnsi="Lato" w:cs="Open Sans"/>
          <w:sz w:val="24"/>
          <w:szCs w:val="24"/>
        </w:rPr>
        <w:t>przedmiotem skargi;</w:t>
      </w:r>
    </w:p>
    <w:p w14:paraId="5AF92B56" w14:textId="77777777"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dane identyfikujące skarżącego;</w:t>
      </w:r>
    </w:p>
    <w:p w14:paraId="24005A96" w14:textId="77777777"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podstawę wniesienia skargi, ze wskazaniem naruszeń przepisów procedury udzielania zamówień publicznych albo podjętych decyzji, działań lub zaniechań zamawiającego oraz okoliczności faktyczne na potwierdzenie podstaw wniesienia skargi;</w:t>
      </w:r>
    </w:p>
    <w:p w14:paraId="3C9FE5E3" w14:textId="3A2BA8BA"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uzasadnienie istnienia naruszonych praw i prawnie chronionych inter</w:t>
      </w:r>
      <w:r w:rsidR="006F7C92">
        <w:rPr>
          <w:rFonts w:ascii="Lato" w:hAnsi="Lato" w:cs="Open Sans"/>
          <w:sz w:val="24"/>
          <w:szCs w:val="24"/>
        </w:rPr>
        <w:t>esów w </w:t>
      </w:r>
      <w:r w:rsidRPr="009862F3">
        <w:rPr>
          <w:rFonts w:ascii="Lato" w:hAnsi="Lato" w:cs="Open Sans"/>
          <w:sz w:val="24"/>
          <w:szCs w:val="24"/>
        </w:rPr>
        <w:t>związku z decyzją, działaniem lub zaniechaniem zamawiającego niezgodnymi z przepisami prawa zamówień publicznych</w:t>
      </w:r>
      <w:r w:rsidR="00A126EF">
        <w:rPr>
          <w:rFonts w:ascii="Lato" w:hAnsi="Lato" w:cs="Open Sans"/>
          <w:sz w:val="24"/>
          <w:szCs w:val="24"/>
        </w:rPr>
        <w:t>,</w:t>
      </w:r>
      <w:r w:rsidRPr="009862F3">
        <w:rPr>
          <w:rFonts w:ascii="Lato" w:hAnsi="Lato" w:cs="Open Sans"/>
          <w:sz w:val="24"/>
          <w:szCs w:val="24"/>
        </w:rPr>
        <w:t xml:space="preserve"> w wyniku których te prawa lub interesy prawne skarżącego zostały naruszone;</w:t>
      </w:r>
    </w:p>
    <w:p w14:paraId="5D43148C" w14:textId="37F4B7D2"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wykaz dokumentów (dowodów) potwierdzających istnienie n</w:t>
      </w:r>
      <w:r w:rsidR="006F7C92">
        <w:rPr>
          <w:rFonts w:ascii="Lato" w:hAnsi="Lato" w:cs="Open Sans"/>
          <w:sz w:val="24"/>
          <w:szCs w:val="24"/>
        </w:rPr>
        <w:t>aruszonych praw i </w:t>
      </w:r>
      <w:r w:rsidRPr="009862F3">
        <w:rPr>
          <w:rFonts w:ascii="Lato" w:hAnsi="Lato" w:cs="Open Sans"/>
          <w:sz w:val="24"/>
          <w:szCs w:val="24"/>
        </w:rPr>
        <w:t>prawnie chronionych interesów w związku z decyzją, działaniem lub zaniechaniem zamawiającego niezgodnymi z przepisami prawa zamówień publicznych</w:t>
      </w:r>
      <w:r w:rsidR="00E77915">
        <w:rPr>
          <w:rFonts w:ascii="Lato" w:hAnsi="Lato" w:cs="Open Sans"/>
          <w:sz w:val="24"/>
          <w:szCs w:val="24"/>
        </w:rPr>
        <w:t>,</w:t>
      </w:r>
      <w:r w:rsidRPr="009862F3">
        <w:rPr>
          <w:rFonts w:ascii="Lato" w:hAnsi="Lato" w:cs="Open Sans"/>
          <w:sz w:val="24"/>
          <w:szCs w:val="24"/>
        </w:rPr>
        <w:t xml:space="preserve"> w wyniku których te prawa lub interesy prawnie chronione skarżącego zostały naruszone, związane z</w:t>
      </w:r>
      <w:r w:rsidR="006F7C92">
        <w:rPr>
          <w:rFonts w:ascii="Lato" w:hAnsi="Lato" w:cs="Open Sans"/>
          <w:sz w:val="24"/>
          <w:szCs w:val="24"/>
        </w:rPr>
        <w:t xml:space="preserve"> jego udziałem w postępowaniu o </w:t>
      </w:r>
      <w:r w:rsidRPr="009862F3">
        <w:rPr>
          <w:rFonts w:ascii="Lato" w:hAnsi="Lato" w:cs="Open Sans"/>
          <w:sz w:val="24"/>
          <w:szCs w:val="24"/>
        </w:rPr>
        <w:t>udzielenie zamówienia</w:t>
      </w:r>
      <w:r w:rsidR="00E77915">
        <w:rPr>
          <w:rFonts w:ascii="Lato" w:hAnsi="Lato" w:cs="Open Sans"/>
          <w:sz w:val="24"/>
          <w:szCs w:val="24"/>
        </w:rPr>
        <w:t>,</w:t>
      </w:r>
      <w:r w:rsidRPr="009862F3">
        <w:rPr>
          <w:rFonts w:ascii="Lato" w:hAnsi="Lato" w:cs="Open Sans"/>
          <w:sz w:val="24"/>
          <w:szCs w:val="24"/>
        </w:rPr>
        <w:t xml:space="preserve"> w przypadku gdy skarga dotyczy dokumentacji przetargowej i/lub podjętych decyzji, działań lub zaniechań zamawiającego, które nastąpiły przed upływem terminu składania ofert;</w:t>
      </w:r>
    </w:p>
    <w:p w14:paraId="71782BF4" w14:textId="77777777" w:rsidR="006C28FB" w:rsidRPr="009862F3" w:rsidRDefault="006C28FB" w:rsidP="00272238">
      <w:pPr>
        <w:pStyle w:val="Akapitzlist"/>
        <w:numPr>
          <w:ilvl w:val="0"/>
          <w:numId w:val="54"/>
        </w:numPr>
        <w:spacing w:line="276" w:lineRule="auto"/>
        <w:rPr>
          <w:rFonts w:ascii="Lato" w:hAnsi="Lato" w:cs="Open Sans"/>
          <w:sz w:val="24"/>
          <w:szCs w:val="24"/>
        </w:rPr>
      </w:pPr>
      <w:r w:rsidRPr="009862F3">
        <w:rPr>
          <w:rFonts w:ascii="Lato" w:hAnsi="Lato" w:cs="Open Sans"/>
          <w:sz w:val="24"/>
          <w:szCs w:val="24"/>
        </w:rPr>
        <w:t xml:space="preserve">żądania skarżącego oraz ich uzasadnienie. </w:t>
      </w:r>
    </w:p>
    <w:p w14:paraId="49B9E517" w14:textId="423CBB5F" w:rsidR="0085341C" w:rsidRPr="009862F3" w:rsidRDefault="006C28FB" w:rsidP="00272238">
      <w:pPr>
        <w:spacing w:line="276" w:lineRule="auto"/>
        <w:rPr>
          <w:rFonts w:ascii="Lato" w:hAnsi="Lato" w:cs="Open Sans"/>
          <w:sz w:val="24"/>
          <w:szCs w:val="24"/>
        </w:rPr>
      </w:pPr>
      <w:r w:rsidRPr="009862F3">
        <w:rPr>
          <w:rFonts w:ascii="Lato" w:hAnsi="Lato" w:cs="Open Sans"/>
          <w:sz w:val="24"/>
          <w:szCs w:val="24"/>
        </w:rPr>
        <w:t>Ponadto ustawa stanowi, że w sytuacji, kie</w:t>
      </w:r>
      <w:r w:rsidR="006F7C92">
        <w:rPr>
          <w:rFonts w:ascii="Lato" w:hAnsi="Lato" w:cs="Open Sans"/>
          <w:sz w:val="24"/>
          <w:szCs w:val="24"/>
        </w:rPr>
        <w:t xml:space="preserve">dy przedmiotem skargi są zapisy i warunki </w:t>
      </w:r>
      <w:r w:rsidRPr="009862F3">
        <w:rPr>
          <w:rFonts w:ascii="Lato" w:hAnsi="Lato" w:cs="Open Sans"/>
          <w:sz w:val="24"/>
          <w:szCs w:val="24"/>
        </w:rPr>
        <w:t xml:space="preserve"> dokumentacji przetargowej, wraz ze skarg</w:t>
      </w:r>
      <w:r w:rsidR="00DD5336" w:rsidRPr="009862F3">
        <w:rPr>
          <w:rFonts w:ascii="Lato" w:hAnsi="Lato" w:cs="Open Sans"/>
          <w:sz w:val="24"/>
          <w:szCs w:val="24"/>
        </w:rPr>
        <w:t>ą</w:t>
      </w:r>
      <w:r w:rsidRPr="009862F3">
        <w:rPr>
          <w:rFonts w:ascii="Lato" w:hAnsi="Lato" w:cs="Open Sans"/>
          <w:sz w:val="24"/>
          <w:szCs w:val="24"/>
        </w:rPr>
        <w:t xml:space="preserve"> należy obowiązkowo doręczyć stosowne dokument</w:t>
      </w:r>
      <w:r w:rsidR="006F7C92">
        <w:rPr>
          <w:rFonts w:ascii="Lato" w:hAnsi="Lato" w:cs="Open Sans"/>
          <w:sz w:val="24"/>
          <w:szCs w:val="24"/>
        </w:rPr>
        <w:t>y oraz dowody na potwierdzenie swojego stanowiska.</w:t>
      </w:r>
    </w:p>
    <w:p w14:paraId="3B41F9BA" w14:textId="41D6C354" w:rsidR="006C28FB" w:rsidRDefault="0085341C" w:rsidP="00272238">
      <w:pPr>
        <w:spacing w:line="276" w:lineRule="auto"/>
        <w:rPr>
          <w:rFonts w:ascii="Open Sans" w:hAnsi="Open Sans" w:cs="Open Sans"/>
        </w:rPr>
      </w:pPr>
      <w:r w:rsidRPr="009862F3">
        <w:rPr>
          <w:rFonts w:ascii="Lato" w:hAnsi="Lato" w:cs="Open Sans"/>
          <w:sz w:val="24"/>
          <w:szCs w:val="24"/>
        </w:rPr>
        <w:t>Skarżący jest w każdym przypadku odpowiedzialny za dokładność oraz wiarygodność informacji, które doręcza AMKU w ramach składanej skargi, a także ponosi ryzyko wszelkich negatywnych konsekwencji, które mogą powstać w wyniku przedstawienia nie</w:t>
      </w:r>
      <w:r w:rsidR="005E06F9" w:rsidRPr="009862F3">
        <w:rPr>
          <w:rFonts w:ascii="Lato" w:hAnsi="Lato" w:cs="Open Sans"/>
          <w:sz w:val="24"/>
          <w:szCs w:val="24"/>
        </w:rPr>
        <w:t>rzetelnych</w:t>
      </w:r>
      <w:r w:rsidRPr="009862F3">
        <w:rPr>
          <w:rFonts w:ascii="Lato" w:hAnsi="Lato" w:cs="Open Sans"/>
          <w:sz w:val="24"/>
          <w:szCs w:val="24"/>
        </w:rPr>
        <w:t xml:space="preserve"> czy też niewiarygodnych informacji. </w:t>
      </w:r>
    </w:p>
    <w:p w14:paraId="10200531" w14:textId="77777777" w:rsidR="008E6E95" w:rsidRDefault="008E6E95" w:rsidP="005727A3">
      <w:pPr>
        <w:spacing w:line="276" w:lineRule="auto"/>
        <w:jc w:val="both"/>
        <w:rPr>
          <w:rFonts w:ascii="Open Sans" w:hAnsi="Open Sans" w:cs="Open Sans"/>
        </w:rPr>
      </w:pPr>
    </w:p>
    <w:p w14:paraId="0775651E" w14:textId="0776C883" w:rsidR="008E6E95" w:rsidRDefault="008E6E95" w:rsidP="00250135">
      <w:pPr>
        <w:jc w:val="both"/>
        <w:rPr>
          <w:rFonts w:ascii="Open Sans" w:hAnsi="Open Sans" w:cs="Open Sans"/>
        </w:rPr>
      </w:pPr>
    </w:p>
    <w:p w14:paraId="72F6EC81" w14:textId="253A7A8B" w:rsidR="006F7C92" w:rsidRDefault="006F7C92" w:rsidP="00250135">
      <w:pPr>
        <w:jc w:val="both"/>
        <w:rPr>
          <w:rFonts w:ascii="Open Sans" w:hAnsi="Open Sans" w:cs="Open Sans"/>
        </w:rPr>
      </w:pPr>
    </w:p>
    <w:p w14:paraId="4F7BFE29" w14:textId="3C9E6763" w:rsidR="006F7C92" w:rsidRDefault="006F7C92" w:rsidP="00250135">
      <w:pPr>
        <w:jc w:val="both"/>
        <w:rPr>
          <w:rFonts w:ascii="Open Sans" w:hAnsi="Open Sans" w:cs="Open Sans"/>
        </w:rPr>
      </w:pPr>
    </w:p>
    <w:p w14:paraId="23F11F14" w14:textId="458E0696" w:rsidR="006F7C92" w:rsidRDefault="006F7C92" w:rsidP="00250135">
      <w:pPr>
        <w:jc w:val="both"/>
        <w:rPr>
          <w:rFonts w:ascii="Open Sans" w:hAnsi="Open Sans" w:cs="Open Sans"/>
        </w:rPr>
      </w:pPr>
    </w:p>
    <w:p w14:paraId="749F7D88" w14:textId="77777777" w:rsidR="006F7C92" w:rsidRPr="00250135" w:rsidRDefault="006F7C92" w:rsidP="00250135">
      <w:pPr>
        <w:jc w:val="both"/>
        <w:rPr>
          <w:rFonts w:ascii="Open Sans" w:hAnsi="Open Sans" w:cs="Open Sans"/>
        </w:rPr>
      </w:pPr>
    </w:p>
    <w:p w14:paraId="6A934327" w14:textId="68C81431" w:rsidR="00250135" w:rsidRPr="009862F3" w:rsidRDefault="00250135" w:rsidP="009862F3">
      <w:pPr>
        <w:pStyle w:val="Nagwek4"/>
        <w:spacing w:line="276" w:lineRule="auto"/>
        <w:jc w:val="both"/>
        <w:rPr>
          <w:rFonts w:ascii="Lato" w:hAnsi="Lato" w:cs="Open Sans"/>
          <w:sz w:val="24"/>
          <w:szCs w:val="24"/>
        </w:rPr>
      </w:pPr>
      <w:bookmarkStart w:id="173" w:name="_Toc170689293"/>
      <w:r w:rsidRPr="009862F3">
        <w:rPr>
          <w:rFonts w:ascii="Lato" w:hAnsi="Lato" w:cs="Open Sans"/>
          <w:sz w:val="24"/>
          <w:szCs w:val="24"/>
        </w:rPr>
        <w:lastRenderedPageBreak/>
        <w:t>3.</w:t>
      </w:r>
      <w:r w:rsidR="005F54EC">
        <w:rPr>
          <w:rFonts w:ascii="Lato" w:hAnsi="Lato" w:cs="Open Sans"/>
          <w:sz w:val="24"/>
          <w:szCs w:val="24"/>
        </w:rPr>
        <w:t>9</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w:t>
      </w:r>
      <w:r w:rsidR="00966E3D">
        <w:rPr>
          <w:rFonts w:ascii="Lato" w:hAnsi="Lato" w:cs="Open Sans"/>
          <w:sz w:val="24"/>
          <w:szCs w:val="24"/>
        </w:rPr>
        <w:t>4</w:t>
      </w:r>
      <w:r w:rsidRPr="009862F3">
        <w:rPr>
          <w:rFonts w:ascii="Lato" w:hAnsi="Lato" w:cs="Open Sans"/>
          <w:sz w:val="24"/>
          <w:szCs w:val="24"/>
        </w:rPr>
        <w:t>. Opłata</w:t>
      </w:r>
      <w:r w:rsidR="008E6E95" w:rsidRPr="009862F3">
        <w:rPr>
          <w:rFonts w:ascii="Lato" w:hAnsi="Lato" w:cs="Open Sans"/>
          <w:sz w:val="24"/>
          <w:szCs w:val="24"/>
        </w:rPr>
        <w:t xml:space="preserve"> za wniesienie skargi</w:t>
      </w:r>
      <w:bookmarkEnd w:id="173"/>
    </w:p>
    <w:p w14:paraId="248E52A2" w14:textId="13A41BF3" w:rsidR="00DD5336" w:rsidRPr="009862F3" w:rsidRDefault="00250135" w:rsidP="00272238">
      <w:pPr>
        <w:spacing w:line="276" w:lineRule="auto"/>
        <w:rPr>
          <w:rFonts w:ascii="Lato" w:hAnsi="Lato" w:cs="Open Sans"/>
          <w:color w:val="000000" w:themeColor="text1"/>
          <w:sz w:val="24"/>
          <w:szCs w:val="24"/>
        </w:rPr>
      </w:pPr>
      <w:r w:rsidRPr="009862F3">
        <w:rPr>
          <w:rFonts w:ascii="Lato" w:hAnsi="Lato" w:cs="Open Sans"/>
          <w:color w:val="000000" w:themeColor="text1"/>
          <w:sz w:val="24"/>
          <w:szCs w:val="24"/>
        </w:rPr>
        <w:t>Skuteczne wniesienie skargi wymaga od uczestnika uiszczenia stosownej</w:t>
      </w:r>
      <w:r w:rsidR="00A455A8" w:rsidRPr="009862F3">
        <w:rPr>
          <w:rFonts w:ascii="Lato" w:hAnsi="Lato" w:cs="Open Sans"/>
          <w:color w:val="000000" w:themeColor="text1"/>
          <w:sz w:val="24"/>
          <w:szCs w:val="24"/>
        </w:rPr>
        <w:t xml:space="preserve"> opłaty</w:t>
      </w:r>
      <w:r w:rsidRPr="009862F3">
        <w:rPr>
          <w:rFonts w:ascii="Lato" w:hAnsi="Lato" w:cs="Open Sans"/>
          <w:color w:val="000000" w:themeColor="text1"/>
          <w:sz w:val="24"/>
          <w:szCs w:val="24"/>
        </w:rPr>
        <w:t xml:space="preserve">, której </w:t>
      </w:r>
      <w:r w:rsidR="00DD5336" w:rsidRPr="009862F3">
        <w:rPr>
          <w:rFonts w:ascii="Lato" w:hAnsi="Lato" w:cs="Open Sans"/>
          <w:color w:val="000000" w:themeColor="text1"/>
          <w:sz w:val="24"/>
          <w:szCs w:val="24"/>
        </w:rPr>
        <w:t>wysokość oraz inne szczegóły uregulowane zostały</w:t>
      </w:r>
      <w:r w:rsidRPr="009862F3">
        <w:rPr>
          <w:rFonts w:ascii="Lato" w:hAnsi="Lato" w:cs="Open Sans"/>
          <w:color w:val="000000" w:themeColor="text1"/>
          <w:sz w:val="24"/>
          <w:szCs w:val="24"/>
        </w:rPr>
        <w:t xml:space="preserve"> na mocy przepisów </w:t>
      </w:r>
      <w:r w:rsidRPr="009862F3">
        <w:rPr>
          <w:rStyle w:val="rynqvb"/>
          <w:rFonts w:ascii="Lato" w:hAnsi="Lato" w:cs="Open Sans"/>
          <w:i/>
          <w:color w:val="000000" w:themeColor="text1"/>
          <w:sz w:val="24"/>
          <w:szCs w:val="24"/>
        </w:rPr>
        <w:t>Uchwały</w:t>
      </w:r>
      <w:r w:rsidRPr="009862F3">
        <w:rPr>
          <w:rFonts w:ascii="Lato" w:hAnsi="Lato" w:cs="Open Sans"/>
          <w:i/>
          <w:color w:val="000000" w:themeColor="text1"/>
          <w:sz w:val="24"/>
          <w:szCs w:val="24"/>
        </w:rPr>
        <w:t xml:space="preserve"> Gabinetu Ministrów Ukrainy z dnia 22 kwietnia 2020 r. nr 292</w:t>
      </w:r>
      <w:r w:rsidR="00DD5336" w:rsidRPr="009862F3">
        <w:rPr>
          <w:rStyle w:val="Odwoanieprzypisudolnego"/>
          <w:rFonts w:ascii="Lato" w:hAnsi="Lato" w:cs="Open Sans"/>
          <w:color w:val="000000" w:themeColor="text1"/>
          <w:sz w:val="24"/>
          <w:szCs w:val="24"/>
        </w:rPr>
        <w:footnoteReference w:id="159"/>
      </w:r>
      <w:r w:rsidRPr="009862F3">
        <w:rPr>
          <w:rFonts w:ascii="Lato" w:hAnsi="Lato" w:cs="Open Sans"/>
          <w:color w:val="000000" w:themeColor="text1"/>
          <w:sz w:val="24"/>
          <w:szCs w:val="24"/>
        </w:rPr>
        <w:t xml:space="preserve">. </w:t>
      </w:r>
      <w:r w:rsidR="00DD5336" w:rsidRPr="009862F3">
        <w:rPr>
          <w:rFonts w:ascii="Lato" w:hAnsi="Lato" w:cs="Open Sans"/>
          <w:color w:val="000000" w:themeColor="text1"/>
          <w:sz w:val="24"/>
          <w:szCs w:val="24"/>
        </w:rPr>
        <w:t xml:space="preserve">Opłaty dokonuje się za pośrednictwem systemu </w:t>
      </w:r>
      <w:proofErr w:type="spellStart"/>
      <w:r w:rsidR="004E0B98" w:rsidRPr="009862F3">
        <w:rPr>
          <w:rFonts w:ascii="Lato" w:hAnsi="Lato" w:cs="Open Sans"/>
          <w:color w:val="000000" w:themeColor="text1"/>
          <w:sz w:val="24"/>
          <w:szCs w:val="24"/>
        </w:rPr>
        <w:t>Pro</w:t>
      </w:r>
      <w:r w:rsidR="004E0B98">
        <w:rPr>
          <w:rFonts w:ascii="Lato" w:hAnsi="Lato" w:cs="Open Sans"/>
          <w:color w:val="000000" w:themeColor="text1"/>
          <w:sz w:val="24"/>
          <w:szCs w:val="24"/>
        </w:rPr>
        <w:t>Z</w:t>
      </w:r>
      <w:r w:rsidR="004E0B98" w:rsidRPr="009862F3">
        <w:rPr>
          <w:rFonts w:ascii="Lato" w:hAnsi="Lato" w:cs="Open Sans"/>
          <w:color w:val="000000" w:themeColor="text1"/>
          <w:sz w:val="24"/>
          <w:szCs w:val="24"/>
        </w:rPr>
        <w:t>orro</w:t>
      </w:r>
      <w:proofErr w:type="spellEnd"/>
      <w:r w:rsidR="004E0B98" w:rsidRPr="009862F3">
        <w:rPr>
          <w:rFonts w:ascii="Lato" w:hAnsi="Lato" w:cs="Open Sans"/>
          <w:color w:val="000000" w:themeColor="text1"/>
          <w:sz w:val="24"/>
          <w:szCs w:val="24"/>
        </w:rPr>
        <w:t xml:space="preserve"> </w:t>
      </w:r>
      <w:r w:rsidR="00DD5336" w:rsidRPr="009862F3">
        <w:rPr>
          <w:rFonts w:ascii="Lato" w:hAnsi="Lato" w:cs="Open Sans"/>
          <w:color w:val="000000" w:themeColor="text1"/>
          <w:sz w:val="24"/>
          <w:szCs w:val="24"/>
        </w:rPr>
        <w:t>w dzień wnoszenia skargi. Podkreślenia wymaga, że tylko prawidłowo opłacona skarga będzie podlegać rejestracji oraz dalszemu przekazaniu do AMKU</w:t>
      </w:r>
      <w:r w:rsidR="00DD5336" w:rsidRPr="009862F3">
        <w:rPr>
          <w:rStyle w:val="Odwoanieprzypisudolnego"/>
          <w:rFonts w:ascii="Lato" w:hAnsi="Lato" w:cs="Open Sans"/>
          <w:color w:val="000000" w:themeColor="text1"/>
          <w:sz w:val="24"/>
          <w:szCs w:val="24"/>
        </w:rPr>
        <w:footnoteReference w:id="160"/>
      </w:r>
      <w:r w:rsidR="00DD5336" w:rsidRPr="009862F3">
        <w:rPr>
          <w:rFonts w:ascii="Lato" w:hAnsi="Lato" w:cs="Open Sans"/>
          <w:color w:val="000000" w:themeColor="text1"/>
          <w:sz w:val="24"/>
          <w:szCs w:val="24"/>
        </w:rPr>
        <w:t>.</w:t>
      </w:r>
    </w:p>
    <w:p w14:paraId="2E841526" w14:textId="58C0952A" w:rsidR="00250135" w:rsidRPr="009862F3" w:rsidRDefault="00DD5336" w:rsidP="00272238">
      <w:pPr>
        <w:spacing w:line="276" w:lineRule="auto"/>
        <w:rPr>
          <w:rFonts w:ascii="Lato" w:hAnsi="Lato" w:cs="Open Sans"/>
          <w:color w:val="000000" w:themeColor="text1"/>
          <w:sz w:val="24"/>
          <w:szCs w:val="24"/>
        </w:rPr>
      </w:pPr>
      <w:r w:rsidRPr="009862F3">
        <w:rPr>
          <w:rFonts w:ascii="Lato" w:hAnsi="Lato" w:cs="Open Sans"/>
          <w:color w:val="000000" w:themeColor="text1"/>
          <w:sz w:val="24"/>
          <w:szCs w:val="24"/>
        </w:rPr>
        <w:t xml:space="preserve">Opłata </w:t>
      </w:r>
      <w:r w:rsidR="00250135" w:rsidRPr="009862F3">
        <w:rPr>
          <w:rFonts w:ascii="Lato" w:hAnsi="Lato" w:cs="Open Sans"/>
          <w:color w:val="000000" w:themeColor="text1"/>
          <w:sz w:val="24"/>
          <w:szCs w:val="24"/>
        </w:rPr>
        <w:t xml:space="preserve">wynosi: </w:t>
      </w:r>
    </w:p>
    <w:p w14:paraId="1C2C0E73" w14:textId="041F1FC5" w:rsidR="00250135" w:rsidRPr="009862F3" w:rsidRDefault="00250135" w:rsidP="00272238">
      <w:pPr>
        <w:pStyle w:val="Akapitzlist"/>
        <w:numPr>
          <w:ilvl w:val="0"/>
          <w:numId w:val="75"/>
        </w:numPr>
        <w:spacing w:line="276" w:lineRule="auto"/>
        <w:rPr>
          <w:rFonts w:ascii="Lato" w:hAnsi="Lato" w:cs="Open Sans"/>
          <w:color w:val="000000" w:themeColor="text1"/>
          <w:sz w:val="24"/>
          <w:szCs w:val="24"/>
        </w:rPr>
      </w:pPr>
      <w:r w:rsidRPr="009862F3">
        <w:rPr>
          <w:rFonts w:ascii="Lato" w:hAnsi="Lato" w:cs="Open Sans"/>
          <w:color w:val="000000" w:themeColor="text1"/>
          <w:sz w:val="24"/>
          <w:szCs w:val="24"/>
        </w:rPr>
        <w:t>0,3 % szacunkowej wartości zamówienia (albo jego części w przypadku udzielania zamówienia w częściach), ale nie mniej niż 2 </w:t>
      </w:r>
      <w:r w:rsidR="003B6DA4">
        <w:rPr>
          <w:rFonts w:ascii="Lato" w:hAnsi="Lato" w:cs="Open Sans"/>
          <w:color w:val="000000" w:themeColor="text1"/>
          <w:sz w:val="24"/>
          <w:szCs w:val="24"/>
        </w:rPr>
        <w:t>tys.</w:t>
      </w:r>
      <w:r w:rsidRPr="009862F3">
        <w:rPr>
          <w:rFonts w:ascii="Lato" w:hAnsi="Lato" w:cs="Open Sans"/>
          <w:color w:val="000000" w:themeColor="text1"/>
          <w:sz w:val="24"/>
          <w:szCs w:val="24"/>
        </w:rPr>
        <w:t xml:space="preserve"> UAH i nie więcej niż 85 </w:t>
      </w:r>
      <w:r w:rsidR="003B6DA4">
        <w:rPr>
          <w:rFonts w:ascii="Lato" w:hAnsi="Lato" w:cs="Open Sans"/>
          <w:color w:val="000000" w:themeColor="text1"/>
          <w:sz w:val="24"/>
          <w:szCs w:val="24"/>
        </w:rPr>
        <w:t>tys.</w:t>
      </w:r>
      <w:r w:rsidRPr="009862F3">
        <w:rPr>
          <w:rFonts w:ascii="Lato" w:hAnsi="Lato" w:cs="Open Sans"/>
          <w:color w:val="000000" w:themeColor="text1"/>
          <w:sz w:val="24"/>
          <w:szCs w:val="24"/>
        </w:rPr>
        <w:t xml:space="preserve"> UAH w sytuacji, kiedy przedmiotem zaskarżenia jest dokumentacja przetargowa oraz </w:t>
      </w:r>
      <w:r w:rsidRPr="009862F3">
        <w:rPr>
          <w:rFonts w:ascii="Lato" w:hAnsi="Lato" w:cs="Open Sans"/>
          <w:bCs/>
          <w:color w:val="000000" w:themeColor="text1"/>
          <w:sz w:val="24"/>
          <w:szCs w:val="24"/>
        </w:rPr>
        <w:t>decyzje, działania lub zaniechania podejmowane przez zamawiającego przed upływem terminu składania ofert;</w:t>
      </w:r>
    </w:p>
    <w:p w14:paraId="61331BBB" w14:textId="77B83901" w:rsidR="00250135" w:rsidRPr="009862F3" w:rsidRDefault="00250135" w:rsidP="00272238">
      <w:pPr>
        <w:pStyle w:val="Akapitzlist"/>
        <w:numPr>
          <w:ilvl w:val="0"/>
          <w:numId w:val="75"/>
        </w:numPr>
        <w:spacing w:line="276" w:lineRule="auto"/>
        <w:rPr>
          <w:rFonts w:ascii="Lato" w:hAnsi="Lato" w:cs="Open Sans"/>
          <w:color w:val="000000" w:themeColor="text1"/>
          <w:sz w:val="24"/>
          <w:szCs w:val="24"/>
        </w:rPr>
      </w:pPr>
      <w:r w:rsidRPr="009862F3">
        <w:rPr>
          <w:rFonts w:ascii="Lato" w:hAnsi="Lato" w:cs="Open Sans"/>
          <w:color w:val="000000" w:themeColor="text1"/>
          <w:sz w:val="24"/>
          <w:szCs w:val="24"/>
        </w:rPr>
        <w:t>0,6 % szacunkowej wartości zamówienia (albo jego części w przypadku udzielania zamówienia w częściach), ale nie mniej niż 3</w:t>
      </w:r>
      <w:r w:rsidR="003B6DA4">
        <w:rPr>
          <w:rFonts w:ascii="Lato" w:hAnsi="Lato" w:cs="Open Sans"/>
          <w:color w:val="000000" w:themeColor="text1"/>
          <w:sz w:val="24"/>
          <w:szCs w:val="24"/>
        </w:rPr>
        <w:t xml:space="preserve"> tys.</w:t>
      </w:r>
      <w:r w:rsidRPr="009862F3">
        <w:rPr>
          <w:rFonts w:ascii="Lato" w:hAnsi="Lato" w:cs="Open Sans"/>
          <w:color w:val="000000" w:themeColor="text1"/>
          <w:sz w:val="24"/>
          <w:szCs w:val="24"/>
        </w:rPr>
        <w:t xml:space="preserve"> UAH i nie więcej niż 170 </w:t>
      </w:r>
      <w:r w:rsidR="003B6DA4">
        <w:rPr>
          <w:rFonts w:ascii="Lato" w:hAnsi="Lato" w:cs="Open Sans"/>
          <w:color w:val="000000" w:themeColor="text1"/>
          <w:sz w:val="24"/>
          <w:szCs w:val="24"/>
        </w:rPr>
        <w:t>tys.</w:t>
      </w:r>
      <w:r w:rsidRPr="009862F3">
        <w:rPr>
          <w:rFonts w:ascii="Lato" w:hAnsi="Lato" w:cs="Open Sans"/>
          <w:color w:val="000000" w:themeColor="text1"/>
          <w:sz w:val="24"/>
          <w:szCs w:val="24"/>
        </w:rPr>
        <w:t xml:space="preserve"> UAH w sytuacji, kiedy przedmiotem zaskarżenia są decyzje, działania lub zaniechania podejmowane przez zamawiającego odnośnie do wyboru zwycięzcy postępowania, odrzucenia oferty uczestnika albo unieważnienia postępowania.</w:t>
      </w:r>
    </w:p>
    <w:p w14:paraId="799E828D" w14:textId="19D0F1C7" w:rsidR="00DD5336" w:rsidRPr="009862F3" w:rsidRDefault="00250135" w:rsidP="00272238">
      <w:pPr>
        <w:spacing w:line="276" w:lineRule="auto"/>
        <w:rPr>
          <w:rFonts w:ascii="Lato" w:hAnsi="Lato" w:cs="Open Sans"/>
          <w:sz w:val="24"/>
          <w:szCs w:val="24"/>
        </w:rPr>
      </w:pPr>
      <w:r w:rsidRPr="009862F3">
        <w:rPr>
          <w:rFonts w:ascii="Lato" w:hAnsi="Lato" w:cs="Open Sans"/>
          <w:sz w:val="24"/>
          <w:szCs w:val="24"/>
        </w:rPr>
        <w:t xml:space="preserve">Wysokość opłaty zostaje obliczona automatycznie przez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Pr="009862F3">
        <w:rPr>
          <w:rFonts w:ascii="Lato" w:hAnsi="Lato" w:cs="Open Sans"/>
          <w:sz w:val="24"/>
          <w:szCs w:val="24"/>
        </w:rPr>
        <w:t xml:space="preserve">. </w:t>
      </w:r>
    </w:p>
    <w:p w14:paraId="68E84EF9" w14:textId="77777777" w:rsidR="009A19CE" w:rsidRDefault="009A19CE" w:rsidP="00272238">
      <w:pPr>
        <w:spacing w:line="276" w:lineRule="auto"/>
        <w:rPr>
          <w:rFonts w:ascii="Lato" w:hAnsi="Lato" w:cs="Open Sans"/>
          <w:sz w:val="24"/>
          <w:szCs w:val="24"/>
        </w:rPr>
      </w:pPr>
    </w:p>
    <w:p w14:paraId="2FEB1CF3" w14:textId="34BA44A5" w:rsidR="006C28FB" w:rsidRPr="009862F3" w:rsidRDefault="008B457C" w:rsidP="00272238">
      <w:pPr>
        <w:spacing w:line="276" w:lineRule="auto"/>
        <w:rPr>
          <w:rFonts w:ascii="Lato" w:hAnsi="Lato" w:cs="Open Sans"/>
          <w:sz w:val="24"/>
          <w:szCs w:val="24"/>
        </w:rPr>
      </w:pPr>
      <w:r w:rsidRPr="009862F3">
        <w:rPr>
          <w:rFonts w:ascii="Lato" w:hAnsi="Lato" w:cs="Open Sans"/>
          <w:sz w:val="24"/>
          <w:szCs w:val="24"/>
        </w:rPr>
        <w:t>Skarżący otrzymuje zwrot opłaty w następujących sytuacjach:</w:t>
      </w:r>
    </w:p>
    <w:p w14:paraId="378C15F6" w14:textId="638C84D8" w:rsidR="008B457C" w:rsidRPr="009862F3" w:rsidRDefault="008B457C" w:rsidP="00272238">
      <w:pPr>
        <w:pStyle w:val="Akapitzlist"/>
        <w:numPr>
          <w:ilvl w:val="0"/>
          <w:numId w:val="76"/>
        </w:numPr>
        <w:spacing w:line="276" w:lineRule="auto"/>
        <w:rPr>
          <w:rFonts w:ascii="Lato" w:hAnsi="Lato" w:cs="Open Sans"/>
          <w:sz w:val="24"/>
          <w:szCs w:val="24"/>
        </w:rPr>
      </w:pPr>
      <w:r w:rsidRPr="009862F3">
        <w:rPr>
          <w:rFonts w:ascii="Lato" w:hAnsi="Lato" w:cs="Open Sans"/>
          <w:sz w:val="24"/>
          <w:szCs w:val="24"/>
        </w:rPr>
        <w:t>Komitet podjął decyzję o uwzględnieniu lub częściowym uwzględnieniu wniesionej skargi;</w:t>
      </w:r>
    </w:p>
    <w:p w14:paraId="4C90A165" w14:textId="5D6FD227" w:rsidR="008B457C" w:rsidRPr="009862F3" w:rsidRDefault="008B457C" w:rsidP="00272238">
      <w:pPr>
        <w:pStyle w:val="Akapitzlist"/>
        <w:numPr>
          <w:ilvl w:val="0"/>
          <w:numId w:val="76"/>
        </w:numPr>
        <w:spacing w:line="276" w:lineRule="auto"/>
        <w:rPr>
          <w:rFonts w:ascii="Lato" w:hAnsi="Lato" w:cs="Open Sans"/>
          <w:sz w:val="24"/>
          <w:szCs w:val="24"/>
        </w:rPr>
      </w:pPr>
      <w:r w:rsidRPr="009862F3">
        <w:rPr>
          <w:rFonts w:ascii="Lato" w:hAnsi="Lato" w:cs="Open Sans"/>
          <w:sz w:val="24"/>
          <w:szCs w:val="24"/>
        </w:rPr>
        <w:t>Komitet pozostawił skargę bez rozpoznania</w:t>
      </w:r>
      <w:r w:rsidR="002E14AD">
        <w:rPr>
          <w:rFonts w:ascii="Lato" w:hAnsi="Lato" w:cs="Open Sans"/>
          <w:sz w:val="24"/>
          <w:szCs w:val="24"/>
        </w:rPr>
        <w:t>,</w:t>
      </w:r>
      <w:r w:rsidRPr="009862F3">
        <w:rPr>
          <w:rFonts w:ascii="Lato" w:hAnsi="Lato" w:cs="Open Sans"/>
          <w:sz w:val="24"/>
          <w:szCs w:val="24"/>
        </w:rPr>
        <w:t xml:space="preserve"> w</w:t>
      </w:r>
      <w:r w:rsidR="003E03AE" w:rsidRPr="009862F3">
        <w:rPr>
          <w:rFonts w:ascii="Lato" w:hAnsi="Lato" w:cs="Open Sans"/>
          <w:sz w:val="24"/>
          <w:szCs w:val="24"/>
        </w:rPr>
        <w:t xml:space="preserve"> przypadku</w:t>
      </w:r>
      <w:r w:rsidRPr="009862F3">
        <w:rPr>
          <w:rFonts w:ascii="Lato" w:hAnsi="Lato" w:cs="Open Sans"/>
          <w:sz w:val="24"/>
          <w:szCs w:val="24"/>
        </w:rPr>
        <w:t xml:space="preserve"> kiedy zamawiający zgodnie z przepisami ustawy usunął naruszenia będące przedmiotem skargi;</w:t>
      </w:r>
    </w:p>
    <w:p w14:paraId="68DBFA32" w14:textId="085EB8DD" w:rsidR="008B457C" w:rsidRPr="009862F3" w:rsidRDefault="008B457C" w:rsidP="00272238">
      <w:pPr>
        <w:pStyle w:val="Akapitzlist"/>
        <w:numPr>
          <w:ilvl w:val="0"/>
          <w:numId w:val="76"/>
        </w:numPr>
        <w:spacing w:line="276" w:lineRule="auto"/>
        <w:rPr>
          <w:rFonts w:ascii="Lato" w:hAnsi="Lato" w:cs="Open Sans"/>
          <w:sz w:val="24"/>
          <w:szCs w:val="24"/>
        </w:rPr>
      </w:pPr>
      <w:r w:rsidRPr="009862F3">
        <w:rPr>
          <w:rFonts w:ascii="Lato" w:hAnsi="Lato" w:cs="Open Sans"/>
          <w:sz w:val="24"/>
          <w:szCs w:val="24"/>
        </w:rPr>
        <w:t xml:space="preserve">Komitet umorzył </w:t>
      </w:r>
      <w:r w:rsidR="00B2205C" w:rsidRPr="009862F3">
        <w:rPr>
          <w:rFonts w:ascii="Lato" w:hAnsi="Lato" w:cs="Open Sans"/>
          <w:sz w:val="24"/>
          <w:szCs w:val="24"/>
        </w:rPr>
        <w:t>postępowanie odwoławcze</w:t>
      </w:r>
      <w:r w:rsidR="002E14AD">
        <w:rPr>
          <w:rFonts w:ascii="Lato" w:hAnsi="Lato" w:cs="Open Sans"/>
          <w:sz w:val="24"/>
          <w:szCs w:val="24"/>
        </w:rPr>
        <w:t>,</w:t>
      </w:r>
      <w:r w:rsidR="00B2205C" w:rsidRPr="009862F3">
        <w:rPr>
          <w:rFonts w:ascii="Lato" w:hAnsi="Lato" w:cs="Open Sans"/>
          <w:sz w:val="24"/>
          <w:szCs w:val="24"/>
        </w:rPr>
        <w:t xml:space="preserve"> </w:t>
      </w:r>
      <w:r w:rsidRPr="009862F3">
        <w:rPr>
          <w:rFonts w:ascii="Lato" w:hAnsi="Lato" w:cs="Open Sans"/>
          <w:sz w:val="24"/>
          <w:szCs w:val="24"/>
        </w:rPr>
        <w:t xml:space="preserve">w </w:t>
      </w:r>
      <w:r w:rsidR="003E03AE" w:rsidRPr="009862F3">
        <w:rPr>
          <w:rFonts w:ascii="Lato" w:hAnsi="Lato" w:cs="Open Sans"/>
          <w:sz w:val="24"/>
          <w:szCs w:val="24"/>
        </w:rPr>
        <w:t>przypadku</w:t>
      </w:r>
      <w:r w:rsidRPr="009862F3">
        <w:rPr>
          <w:rFonts w:ascii="Lato" w:hAnsi="Lato" w:cs="Open Sans"/>
          <w:sz w:val="24"/>
          <w:szCs w:val="24"/>
        </w:rPr>
        <w:t xml:space="preserve"> kiedy zamawiający zgodnie z przepisami ustawy usunął naruszenia będące przedmiotem skargi</w:t>
      </w:r>
      <w:r w:rsidR="003E03AE" w:rsidRPr="009862F3">
        <w:rPr>
          <w:rFonts w:ascii="Lato" w:hAnsi="Lato" w:cs="Open Sans"/>
          <w:sz w:val="24"/>
          <w:szCs w:val="24"/>
        </w:rPr>
        <w:t>.</w:t>
      </w:r>
    </w:p>
    <w:p w14:paraId="32610ABE" w14:textId="0D5EC796" w:rsidR="008E6E95" w:rsidRPr="009862F3" w:rsidRDefault="008E6E95" w:rsidP="009862F3">
      <w:pPr>
        <w:spacing w:line="276" w:lineRule="auto"/>
        <w:jc w:val="both"/>
        <w:rPr>
          <w:rFonts w:ascii="Lato" w:hAnsi="Lato" w:cs="Open Sans"/>
          <w:sz w:val="24"/>
          <w:szCs w:val="24"/>
        </w:rPr>
      </w:pPr>
    </w:p>
    <w:p w14:paraId="20B2586A" w14:textId="4E007ADE" w:rsidR="00152CE7" w:rsidRPr="009862F3" w:rsidRDefault="00B37829" w:rsidP="00B37829">
      <w:pPr>
        <w:rPr>
          <w:rFonts w:ascii="Lato" w:hAnsi="Lato" w:cs="Open Sans"/>
          <w:sz w:val="24"/>
          <w:szCs w:val="24"/>
        </w:rPr>
      </w:pPr>
      <w:r>
        <w:rPr>
          <w:rFonts w:ascii="Lato" w:hAnsi="Lato" w:cs="Open Sans"/>
          <w:sz w:val="24"/>
          <w:szCs w:val="24"/>
        </w:rPr>
        <w:br w:type="page"/>
      </w:r>
    </w:p>
    <w:p w14:paraId="65A4490E" w14:textId="2CB51EAB" w:rsidR="00C54B69" w:rsidRPr="009862F3" w:rsidRDefault="00C54B69" w:rsidP="009862F3">
      <w:pPr>
        <w:pStyle w:val="Nagwek4"/>
        <w:spacing w:line="276" w:lineRule="auto"/>
        <w:rPr>
          <w:rFonts w:ascii="Lato" w:hAnsi="Lato" w:cs="Open Sans"/>
          <w:sz w:val="24"/>
          <w:szCs w:val="24"/>
        </w:rPr>
      </w:pPr>
      <w:bookmarkStart w:id="175" w:name="_Toc170689294"/>
      <w:r w:rsidRPr="009862F3">
        <w:rPr>
          <w:rFonts w:ascii="Lato" w:hAnsi="Lato" w:cs="Open Sans"/>
          <w:sz w:val="24"/>
          <w:szCs w:val="24"/>
        </w:rPr>
        <w:lastRenderedPageBreak/>
        <w:t>3.</w:t>
      </w:r>
      <w:r w:rsidR="005F54EC">
        <w:rPr>
          <w:rFonts w:ascii="Lato" w:hAnsi="Lato" w:cs="Open Sans"/>
          <w:sz w:val="24"/>
          <w:szCs w:val="24"/>
        </w:rPr>
        <w:t>9</w:t>
      </w:r>
      <w:r w:rsidRPr="009862F3">
        <w:rPr>
          <w:rFonts w:ascii="Lato" w:hAnsi="Lato" w:cs="Open Sans"/>
          <w:sz w:val="24"/>
          <w:szCs w:val="24"/>
        </w:rPr>
        <w:t>.</w:t>
      </w:r>
      <w:r w:rsidR="00966E3D">
        <w:rPr>
          <w:rFonts w:ascii="Lato" w:hAnsi="Lato" w:cs="Open Sans"/>
          <w:sz w:val="24"/>
          <w:szCs w:val="24"/>
        </w:rPr>
        <w:t>2</w:t>
      </w:r>
      <w:r w:rsidRPr="009862F3">
        <w:rPr>
          <w:rFonts w:ascii="Lato" w:hAnsi="Lato" w:cs="Open Sans"/>
          <w:sz w:val="24"/>
          <w:szCs w:val="24"/>
        </w:rPr>
        <w:t>.</w:t>
      </w:r>
      <w:r w:rsidR="00966E3D">
        <w:rPr>
          <w:rFonts w:ascii="Lato" w:hAnsi="Lato" w:cs="Open Sans"/>
          <w:sz w:val="24"/>
          <w:szCs w:val="24"/>
        </w:rPr>
        <w:t>5</w:t>
      </w:r>
      <w:r w:rsidRPr="009862F3">
        <w:rPr>
          <w:rFonts w:ascii="Lato" w:hAnsi="Lato" w:cs="Open Sans"/>
          <w:sz w:val="24"/>
          <w:szCs w:val="24"/>
        </w:rPr>
        <w:t>.</w:t>
      </w:r>
      <w:r w:rsidR="00A455A8" w:rsidRPr="009862F3">
        <w:rPr>
          <w:rFonts w:ascii="Lato" w:hAnsi="Lato" w:cs="Open Sans"/>
          <w:sz w:val="24"/>
          <w:szCs w:val="24"/>
        </w:rPr>
        <w:t xml:space="preserve"> </w:t>
      </w:r>
      <w:r w:rsidR="005D525C" w:rsidRPr="009862F3">
        <w:rPr>
          <w:rFonts w:ascii="Lato" w:hAnsi="Lato" w:cs="Open Sans"/>
          <w:sz w:val="24"/>
          <w:szCs w:val="24"/>
        </w:rPr>
        <w:t>Rejestracja</w:t>
      </w:r>
      <w:r w:rsidR="00A455A8" w:rsidRPr="009862F3">
        <w:rPr>
          <w:rFonts w:ascii="Lato" w:hAnsi="Lato" w:cs="Open Sans"/>
          <w:sz w:val="24"/>
          <w:szCs w:val="24"/>
        </w:rPr>
        <w:t xml:space="preserve"> skargi</w:t>
      </w:r>
      <w:bookmarkEnd w:id="175"/>
      <w:r w:rsidR="00A455A8" w:rsidRPr="009862F3">
        <w:rPr>
          <w:rFonts w:ascii="Lato" w:hAnsi="Lato" w:cs="Open Sans"/>
          <w:sz w:val="24"/>
          <w:szCs w:val="24"/>
        </w:rPr>
        <w:t xml:space="preserve"> </w:t>
      </w:r>
    </w:p>
    <w:p w14:paraId="67AAEDCC" w14:textId="77777777" w:rsidR="00272238" w:rsidRDefault="005E06F9" w:rsidP="00272238">
      <w:pPr>
        <w:spacing w:line="276" w:lineRule="auto"/>
        <w:rPr>
          <w:rFonts w:ascii="Lato" w:hAnsi="Lato" w:cs="Open Sans"/>
          <w:sz w:val="24"/>
          <w:szCs w:val="24"/>
        </w:rPr>
      </w:pPr>
      <w:r w:rsidRPr="009862F3">
        <w:rPr>
          <w:rFonts w:ascii="Lato" w:hAnsi="Lato" w:cs="Open Sans"/>
          <w:sz w:val="24"/>
          <w:szCs w:val="24"/>
        </w:rPr>
        <w:t>Po prawidłowym złożeniu opłaconej skargi zostaje ona automatycznie zarejestrowana</w:t>
      </w:r>
      <w:r w:rsidR="00035797" w:rsidRPr="009862F3">
        <w:rPr>
          <w:rFonts w:ascii="Lato" w:hAnsi="Lato" w:cs="Open Sans"/>
          <w:sz w:val="24"/>
          <w:szCs w:val="24"/>
        </w:rPr>
        <w:t xml:space="preserve">, zaś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00035797" w:rsidRPr="009862F3">
        <w:rPr>
          <w:rFonts w:ascii="Lato" w:hAnsi="Lato" w:cs="Open Sans"/>
          <w:sz w:val="24"/>
          <w:szCs w:val="24"/>
        </w:rPr>
        <w:t xml:space="preserve">generuje informację o dokonanej rejestracji, która wraz z treścią </w:t>
      </w:r>
      <w:r w:rsidR="006F7C92">
        <w:rPr>
          <w:rFonts w:ascii="Lato" w:hAnsi="Lato" w:cs="Open Sans"/>
          <w:sz w:val="24"/>
          <w:szCs w:val="24"/>
        </w:rPr>
        <w:t xml:space="preserve">samej </w:t>
      </w:r>
      <w:r w:rsidR="00035797" w:rsidRPr="009862F3">
        <w:rPr>
          <w:rFonts w:ascii="Lato" w:hAnsi="Lato" w:cs="Open Sans"/>
          <w:sz w:val="24"/>
          <w:szCs w:val="24"/>
        </w:rPr>
        <w:t>skargi podlega publikacji.</w:t>
      </w:r>
      <w:r w:rsidR="00BD4F09" w:rsidRPr="009862F3">
        <w:rPr>
          <w:rFonts w:ascii="Lato" w:hAnsi="Lato" w:cs="Open Sans"/>
          <w:sz w:val="24"/>
          <w:szCs w:val="24"/>
        </w:rPr>
        <w:t xml:space="preserve"> </w:t>
      </w:r>
    </w:p>
    <w:p w14:paraId="70B88826" w14:textId="77777777" w:rsidR="00272238" w:rsidRDefault="00B2205C" w:rsidP="00272238">
      <w:pPr>
        <w:spacing w:line="276" w:lineRule="auto"/>
        <w:rPr>
          <w:rFonts w:ascii="Lato" w:hAnsi="Lato" w:cs="Open Sans"/>
          <w:sz w:val="24"/>
          <w:szCs w:val="24"/>
        </w:rPr>
      </w:pPr>
      <w:r w:rsidRPr="009862F3">
        <w:rPr>
          <w:rFonts w:ascii="Lato" w:hAnsi="Lato" w:cs="Open Sans"/>
          <w:sz w:val="24"/>
          <w:szCs w:val="24"/>
        </w:rPr>
        <w:t>Moment wniesienia skargi do rejestru oraz opublikowania</w:t>
      </w:r>
      <w:r w:rsidR="00035797" w:rsidRPr="009862F3">
        <w:rPr>
          <w:rFonts w:ascii="Lato" w:hAnsi="Lato" w:cs="Open Sans"/>
          <w:sz w:val="24"/>
          <w:szCs w:val="24"/>
        </w:rPr>
        <w:t xml:space="preserve"> informacji</w:t>
      </w:r>
      <w:r w:rsidRPr="009862F3">
        <w:rPr>
          <w:rFonts w:ascii="Lato" w:hAnsi="Lato" w:cs="Open Sans"/>
          <w:sz w:val="24"/>
          <w:szCs w:val="24"/>
        </w:rPr>
        <w:t xml:space="preserve"> jest</w:t>
      </w:r>
      <w:r w:rsidR="00272238">
        <w:rPr>
          <w:rFonts w:ascii="Lato" w:hAnsi="Lato" w:cs="Open Sans"/>
          <w:sz w:val="24"/>
          <w:szCs w:val="24"/>
        </w:rPr>
        <w:t xml:space="preserve"> formalnym</w:t>
      </w:r>
      <w:r w:rsidRPr="009862F3">
        <w:rPr>
          <w:rFonts w:ascii="Lato" w:hAnsi="Lato" w:cs="Open Sans"/>
          <w:sz w:val="24"/>
          <w:szCs w:val="24"/>
        </w:rPr>
        <w:t xml:space="preserve"> począt</w:t>
      </w:r>
      <w:r w:rsidR="00272238">
        <w:rPr>
          <w:rFonts w:ascii="Lato" w:hAnsi="Lato" w:cs="Open Sans"/>
          <w:sz w:val="24"/>
          <w:szCs w:val="24"/>
        </w:rPr>
        <w:t>kiem postępowania odwoławczego.</w:t>
      </w:r>
    </w:p>
    <w:p w14:paraId="41127280" w14:textId="6BA5BF49" w:rsidR="006C28FB" w:rsidRPr="009862F3" w:rsidRDefault="00272238" w:rsidP="00272238">
      <w:pPr>
        <w:spacing w:line="276" w:lineRule="auto"/>
        <w:rPr>
          <w:rFonts w:ascii="Lato" w:hAnsi="Lato" w:cs="Open Sans"/>
          <w:sz w:val="24"/>
          <w:szCs w:val="24"/>
        </w:rPr>
      </w:pPr>
      <w:r>
        <w:rPr>
          <w:rFonts w:ascii="Lato" w:hAnsi="Lato" w:cs="Open Sans"/>
          <w:sz w:val="24"/>
          <w:szCs w:val="24"/>
        </w:rPr>
        <w:t>O</w:t>
      </w:r>
      <w:r w:rsidR="00B2205C" w:rsidRPr="009862F3">
        <w:rPr>
          <w:rFonts w:ascii="Lato" w:hAnsi="Lato" w:cs="Open Sans"/>
          <w:sz w:val="24"/>
          <w:szCs w:val="24"/>
        </w:rPr>
        <w:t>d tej chwili</w:t>
      </w:r>
      <w:r w:rsidR="005D525C" w:rsidRPr="009862F3">
        <w:rPr>
          <w:rFonts w:ascii="Lato" w:hAnsi="Lato" w:cs="Open Sans"/>
          <w:sz w:val="24"/>
          <w:szCs w:val="24"/>
        </w:rPr>
        <w:t xml:space="preserve"> skarżący nie ma możliwości wycofa</w:t>
      </w:r>
      <w:r>
        <w:rPr>
          <w:rFonts w:ascii="Lato" w:hAnsi="Lato" w:cs="Open Sans"/>
          <w:sz w:val="24"/>
          <w:szCs w:val="24"/>
        </w:rPr>
        <w:t>nia skargi, natomiast Komitet w </w:t>
      </w:r>
      <w:r w:rsidR="005D525C" w:rsidRPr="009862F3">
        <w:rPr>
          <w:rFonts w:ascii="Lato" w:hAnsi="Lato" w:cs="Open Sans"/>
          <w:sz w:val="24"/>
          <w:szCs w:val="24"/>
        </w:rPr>
        <w:t>terminie 3 dni roboczych powinien zbadać skargę oraz podjąć decyzję co do:</w:t>
      </w:r>
    </w:p>
    <w:p w14:paraId="1A3EE5F4" w14:textId="7F654994" w:rsidR="005D525C" w:rsidRPr="009862F3" w:rsidRDefault="005D525C" w:rsidP="00272238">
      <w:pPr>
        <w:pStyle w:val="Akapitzlist"/>
        <w:numPr>
          <w:ilvl w:val="0"/>
          <w:numId w:val="77"/>
        </w:numPr>
        <w:spacing w:line="276" w:lineRule="auto"/>
        <w:rPr>
          <w:rFonts w:ascii="Lato" w:hAnsi="Lato" w:cs="Open Sans"/>
          <w:sz w:val="24"/>
          <w:szCs w:val="24"/>
        </w:rPr>
      </w:pPr>
      <w:r w:rsidRPr="009862F3">
        <w:rPr>
          <w:rFonts w:ascii="Lato" w:hAnsi="Lato" w:cs="Open Sans"/>
          <w:sz w:val="24"/>
          <w:szCs w:val="24"/>
        </w:rPr>
        <w:t>przyjęcia skargi do rozpoznania</w:t>
      </w:r>
      <w:r w:rsidR="00BD4F09" w:rsidRPr="009862F3">
        <w:rPr>
          <w:rFonts w:ascii="Lato" w:hAnsi="Lato" w:cs="Open Sans"/>
          <w:sz w:val="24"/>
          <w:szCs w:val="24"/>
        </w:rPr>
        <w:t xml:space="preserve"> wraz ze wskazaniem daty, godziny oraz miejsca jej rozpoznania</w:t>
      </w:r>
      <w:r w:rsidRPr="009862F3">
        <w:rPr>
          <w:rFonts w:ascii="Lato" w:hAnsi="Lato" w:cs="Open Sans"/>
          <w:sz w:val="24"/>
          <w:szCs w:val="24"/>
        </w:rPr>
        <w:t>; albo</w:t>
      </w:r>
    </w:p>
    <w:p w14:paraId="01D3466A" w14:textId="2B11F533" w:rsidR="009A19CE" w:rsidRPr="009A19CE" w:rsidRDefault="005D525C" w:rsidP="00272238">
      <w:pPr>
        <w:pStyle w:val="Akapitzlist"/>
        <w:numPr>
          <w:ilvl w:val="0"/>
          <w:numId w:val="77"/>
        </w:numPr>
        <w:spacing w:line="276" w:lineRule="auto"/>
        <w:rPr>
          <w:rFonts w:ascii="Lato" w:hAnsi="Lato" w:cs="Open Sans"/>
          <w:sz w:val="24"/>
          <w:szCs w:val="24"/>
        </w:rPr>
      </w:pPr>
      <w:r w:rsidRPr="009862F3">
        <w:rPr>
          <w:rFonts w:ascii="Lato" w:hAnsi="Lato" w:cs="Open Sans"/>
          <w:sz w:val="24"/>
          <w:szCs w:val="24"/>
        </w:rPr>
        <w:t>pozostawienia skargi bez rozpoznania</w:t>
      </w:r>
      <w:r w:rsidR="00BD4F09" w:rsidRPr="009862F3">
        <w:rPr>
          <w:rFonts w:ascii="Lato" w:hAnsi="Lato" w:cs="Open Sans"/>
          <w:sz w:val="24"/>
          <w:szCs w:val="24"/>
        </w:rPr>
        <w:t xml:space="preserve"> wraz z uzasadnieniem</w:t>
      </w:r>
      <w:r w:rsidRPr="009862F3">
        <w:rPr>
          <w:rFonts w:ascii="Lato" w:hAnsi="Lato" w:cs="Open Sans"/>
          <w:sz w:val="24"/>
          <w:szCs w:val="24"/>
        </w:rPr>
        <w:t xml:space="preserve">. </w:t>
      </w:r>
    </w:p>
    <w:p w14:paraId="1CA5AB21" w14:textId="77777777" w:rsidR="009A19CE" w:rsidRDefault="009A19CE" w:rsidP="00272238">
      <w:pPr>
        <w:spacing w:line="276" w:lineRule="auto"/>
        <w:rPr>
          <w:rFonts w:ascii="Lato" w:hAnsi="Lato" w:cs="Open Sans"/>
          <w:sz w:val="24"/>
          <w:szCs w:val="24"/>
        </w:rPr>
      </w:pPr>
    </w:p>
    <w:p w14:paraId="2B379996" w14:textId="263A10DD" w:rsidR="00D3611B" w:rsidRPr="009862F3" w:rsidRDefault="00D3611B" w:rsidP="00272238">
      <w:pPr>
        <w:spacing w:line="276" w:lineRule="auto"/>
        <w:rPr>
          <w:rFonts w:ascii="Lato" w:hAnsi="Lato" w:cs="Open Sans"/>
          <w:sz w:val="24"/>
          <w:szCs w:val="24"/>
        </w:rPr>
      </w:pPr>
      <w:r w:rsidRPr="009862F3">
        <w:rPr>
          <w:rFonts w:ascii="Lato" w:hAnsi="Lato" w:cs="Open Sans"/>
          <w:sz w:val="24"/>
          <w:szCs w:val="24"/>
        </w:rPr>
        <w:t>Komitet pozostawia skargę bez rozpoznania, jeżeli:</w:t>
      </w:r>
    </w:p>
    <w:p w14:paraId="0F0BEC1B" w14:textId="77777777" w:rsidR="00D3611B" w:rsidRPr="009862F3" w:rsidRDefault="00D3611B" w:rsidP="00272238">
      <w:pPr>
        <w:pStyle w:val="Akapitzlist"/>
        <w:numPr>
          <w:ilvl w:val="0"/>
          <w:numId w:val="60"/>
        </w:numPr>
        <w:spacing w:line="276" w:lineRule="auto"/>
        <w:rPr>
          <w:rFonts w:ascii="Lato" w:hAnsi="Lato" w:cs="Open Sans"/>
          <w:sz w:val="24"/>
          <w:szCs w:val="24"/>
        </w:rPr>
      </w:pPr>
      <w:r w:rsidRPr="009862F3">
        <w:rPr>
          <w:rFonts w:ascii="Lato" w:hAnsi="Lato" w:cs="Open Sans"/>
          <w:sz w:val="24"/>
          <w:szCs w:val="24"/>
        </w:rPr>
        <w:t>skarżący wnosi skargę dotyczącą tego samego naruszenia w tym samym postępowaniu o udzielenie zamówienia publicznego i na tej samej podstawie, które było już przedmiotem rozpoznania przez AMKU i co do którego została już wydana stosowna decyzja;</w:t>
      </w:r>
    </w:p>
    <w:p w14:paraId="576D8EC4" w14:textId="1D3611B3" w:rsidR="00D3611B" w:rsidRPr="009862F3" w:rsidRDefault="00D3611B" w:rsidP="00272238">
      <w:pPr>
        <w:pStyle w:val="Akapitzlist"/>
        <w:numPr>
          <w:ilvl w:val="0"/>
          <w:numId w:val="60"/>
        </w:numPr>
        <w:spacing w:line="276" w:lineRule="auto"/>
        <w:rPr>
          <w:rFonts w:ascii="Lato" w:hAnsi="Lato" w:cs="Open Sans"/>
          <w:sz w:val="24"/>
          <w:szCs w:val="24"/>
        </w:rPr>
      </w:pPr>
      <w:r w:rsidRPr="009862F3">
        <w:rPr>
          <w:rFonts w:ascii="Lato" w:hAnsi="Lato" w:cs="Open Sans"/>
          <w:sz w:val="24"/>
          <w:szCs w:val="24"/>
        </w:rPr>
        <w:t>wniesiona skarga nie spełnia wymogów formalnych określonych w art. 18 ust. 2, 5, 8-9 ustawy</w:t>
      </w:r>
      <w:r w:rsidR="00272238">
        <w:rPr>
          <w:rFonts w:ascii="Lato" w:hAnsi="Lato" w:cs="Open Sans"/>
          <w:sz w:val="24"/>
          <w:szCs w:val="24"/>
        </w:rPr>
        <w:t xml:space="preserve"> OZP</w:t>
      </w:r>
      <w:r w:rsidRPr="009862F3">
        <w:rPr>
          <w:rFonts w:ascii="Lato" w:hAnsi="Lato" w:cs="Open Sans"/>
          <w:sz w:val="24"/>
          <w:szCs w:val="24"/>
        </w:rPr>
        <w:t>;</w:t>
      </w:r>
    </w:p>
    <w:p w14:paraId="210ACF92" w14:textId="77777777" w:rsidR="00D3611B" w:rsidRPr="009862F3" w:rsidRDefault="00D3611B" w:rsidP="00272238">
      <w:pPr>
        <w:pStyle w:val="Akapitzlist"/>
        <w:numPr>
          <w:ilvl w:val="0"/>
          <w:numId w:val="60"/>
        </w:numPr>
        <w:spacing w:line="276" w:lineRule="auto"/>
        <w:rPr>
          <w:rFonts w:ascii="Lato" w:hAnsi="Lato" w:cs="Open Sans"/>
          <w:sz w:val="24"/>
          <w:szCs w:val="24"/>
        </w:rPr>
      </w:pPr>
      <w:r w:rsidRPr="009862F3">
        <w:rPr>
          <w:rFonts w:ascii="Lato" w:hAnsi="Lato" w:cs="Open Sans"/>
          <w:sz w:val="24"/>
          <w:szCs w:val="24"/>
        </w:rPr>
        <w:t>zamawiający zgodnie z przepisami ustawy usunął naruszenia będące przedmiotem skargi;</w:t>
      </w:r>
    </w:p>
    <w:p w14:paraId="354CC34B" w14:textId="765CFBDC" w:rsidR="002D3C71" w:rsidRPr="009862F3" w:rsidRDefault="00D3611B" w:rsidP="00272238">
      <w:pPr>
        <w:pStyle w:val="Akapitzlist"/>
        <w:numPr>
          <w:ilvl w:val="0"/>
          <w:numId w:val="60"/>
        </w:numPr>
        <w:spacing w:line="276" w:lineRule="auto"/>
        <w:rPr>
          <w:rFonts w:ascii="Lato" w:hAnsi="Lato" w:cs="Open Sans"/>
          <w:sz w:val="24"/>
          <w:szCs w:val="24"/>
        </w:rPr>
      </w:pPr>
      <w:r w:rsidRPr="009862F3">
        <w:rPr>
          <w:rFonts w:ascii="Lato" w:hAnsi="Lato" w:cs="Open Sans"/>
          <w:sz w:val="24"/>
          <w:szCs w:val="24"/>
        </w:rPr>
        <w:t xml:space="preserve">do momentu opublikowania skargi </w:t>
      </w:r>
      <w:r w:rsidR="006F7C92">
        <w:rPr>
          <w:rFonts w:ascii="Lato" w:hAnsi="Lato" w:cs="Open Sans"/>
          <w:sz w:val="24"/>
          <w:szCs w:val="24"/>
        </w:rPr>
        <w:t>w systemie zamawiający podjął decyzję o </w:t>
      </w:r>
      <w:r w:rsidRPr="009862F3">
        <w:rPr>
          <w:rFonts w:ascii="Lato" w:hAnsi="Lato" w:cs="Open Sans"/>
          <w:sz w:val="24"/>
          <w:szCs w:val="24"/>
        </w:rPr>
        <w:t>unieważnieniu postępowania lub uznania</w:t>
      </w:r>
      <w:r w:rsidR="006F7C92">
        <w:rPr>
          <w:rFonts w:ascii="Lato" w:hAnsi="Lato" w:cs="Open Sans"/>
          <w:sz w:val="24"/>
          <w:szCs w:val="24"/>
        </w:rPr>
        <w:t xml:space="preserve"> postępowania za niebyłe albo o </w:t>
      </w:r>
      <w:r w:rsidRPr="009862F3">
        <w:rPr>
          <w:rFonts w:ascii="Lato" w:hAnsi="Lato" w:cs="Open Sans"/>
          <w:sz w:val="24"/>
          <w:szCs w:val="24"/>
        </w:rPr>
        <w:t>unieważnieniu postępowania prowadzonego w trybie negocjacyjnym z</w:t>
      </w:r>
      <w:r w:rsidR="00080563">
        <w:rPr>
          <w:rFonts w:ascii="Lato" w:hAnsi="Lato" w:cs="Open Sans"/>
          <w:sz w:val="24"/>
          <w:szCs w:val="24"/>
        </w:rPr>
        <w:t> </w:t>
      </w:r>
      <w:r w:rsidRPr="009862F3">
        <w:rPr>
          <w:rFonts w:ascii="Lato" w:hAnsi="Lato" w:cs="Open Sans"/>
          <w:sz w:val="24"/>
          <w:szCs w:val="24"/>
        </w:rPr>
        <w:t xml:space="preserve">wyjątkiem przypadku skargi dotyczącej wyżej wymienionych decyzji. </w:t>
      </w:r>
    </w:p>
    <w:p w14:paraId="432A72A1" w14:textId="29F994A9" w:rsidR="006F7C92" w:rsidRPr="009862F3" w:rsidRDefault="005D525C" w:rsidP="00272238">
      <w:pPr>
        <w:spacing w:before="240" w:line="276" w:lineRule="auto"/>
        <w:rPr>
          <w:rFonts w:ascii="Lato" w:hAnsi="Lato" w:cs="Open Sans"/>
          <w:sz w:val="24"/>
          <w:szCs w:val="24"/>
        </w:rPr>
      </w:pPr>
      <w:r w:rsidRPr="009862F3">
        <w:rPr>
          <w:rFonts w:ascii="Lato" w:hAnsi="Lato" w:cs="Open Sans"/>
          <w:sz w:val="24"/>
          <w:szCs w:val="24"/>
        </w:rPr>
        <w:t xml:space="preserve">Elektroniczny system zamówień automatycznie publikuje decyzje podjętą przez organ odwoławczy oraz wysyła stosowne powiadomienia skarżącemu i zamawiającemu. </w:t>
      </w:r>
    </w:p>
    <w:p w14:paraId="4BED4806" w14:textId="1F15A416" w:rsidR="006F7C92" w:rsidRDefault="00434382" w:rsidP="006F7C92">
      <w:pPr>
        <w:spacing w:after="0"/>
      </w:pPr>
      <w:r>
        <w:rPr>
          <w:noProof/>
          <w:lang w:eastAsia="pl-PL"/>
        </w:rPr>
        <w:lastRenderedPageBreak/>
        <w:drawing>
          <wp:inline distT="0" distB="0" distL="0" distR="0" wp14:anchorId="5F1BE5D2" wp14:editId="744ED08C">
            <wp:extent cx="5760720" cy="2504709"/>
            <wp:effectExtent l="0" t="0" r="0" b="0"/>
            <wp:docPr id="1692081529" name="Obraz 8"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081529" name="Obraz 8" descr="Obraz zawierający tekst, zrzut ekranu, Czcionka&#10;&#10;Opis wygenerowany automatyczni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760720" cy="2504709"/>
                    </a:xfrm>
                    <a:prstGeom prst="rect">
                      <a:avLst/>
                    </a:prstGeom>
                    <a:noFill/>
                    <a:ln>
                      <a:noFill/>
                    </a:ln>
                  </pic:spPr>
                </pic:pic>
              </a:graphicData>
            </a:graphic>
          </wp:inline>
        </w:drawing>
      </w:r>
      <w:r w:rsidR="005D525C" w:rsidRPr="00152CE7">
        <w:rPr>
          <w:rFonts w:ascii="Open Sans" w:hAnsi="Open Sans" w:cs="Open Sans"/>
          <w:i/>
          <w:iCs/>
          <w:sz w:val="18"/>
          <w:szCs w:val="18"/>
        </w:rPr>
        <w:t xml:space="preserve">Przykładowa informacja o pozostawieniu skargi bez rozpoznania </w:t>
      </w:r>
      <w:r w:rsidR="00152CE7">
        <w:rPr>
          <w:rFonts w:ascii="Open Sans" w:hAnsi="Open Sans" w:cs="Open Sans"/>
          <w:i/>
          <w:iCs/>
          <w:sz w:val="18"/>
          <w:szCs w:val="18"/>
        </w:rPr>
        <w:t xml:space="preserve">wraz z krótkim uzasadnieniem </w:t>
      </w:r>
      <w:r w:rsidR="005D525C" w:rsidRPr="00152CE7">
        <w:rPr>
          <w:rFonts w:ascii="Open Sans" w:hAnsi="Open Sans" w:cs="Open Sans"/>
          <w:i/>
          <w:iCs/>
          <w:sz w:val="18"/>
          <w:szCs w:val="18"/>
        </w:rPr>
        <w:t xml:space="preserve">w systemie </w:t>
      </w:r>
      <w:proofErr w:type="spellStart"/>
      <w:r w:rsidR="004E0B98" w:rsidRPr="00152CE7">
        <w:rPr>
          <w:rFonts w:ascii="Open Sans" w:hAnsi="Open Sans" w:cs="Open Sans"/>
          <w:i/>
          <w:iCs/>
          <w:sz w:val="18"/>
          <w:szCs w:val="18"/>
        </w:rPr>
        <w:t>Pro</w:t>
      </w:r>
      <w:r w:rsidR="004E0B98">
        <w:rPr>
          <w:rFonts w:ascii="Open Sans" w:hAnsi="Open Sans" w:cs="Open Sans"/>
          <w:i/>
          <w:iCs/>
          <w:sz w:val="18"/>
          <w:szCs w:val="18"/>
        </w:rPr>
        <w:t>Z</w:t>
      </w:r>
      <w:r w:rsidR="004E0B98" w:rsidRPr="00152CE7">
        <w:rPr>
          <w:rFonts w:ascii="Open Sans" w:hAnsi="Open Sans" w:cs="Open Sans"/>
          <w:i/>
          <w:iCs/>
          <w:sz w:val="18"/>
          <w:szCs w:val="18"/>
        </w:rPr>
        <w:t>orro</w:t>
      </w:r>
      <w:proofErr w:type="spellEnd"/>
    </w:p>
    <w:p w14:paraId="10C141BD" w14:textId="7DF783A9" w:rsidR="00272238" w:rsidRDefault="00152CE7" w:rsidP="00AD4550">
      <w:pPr>
        <w:rPr>
          <w:rStyle w:val="Hipercze"/>
          <w:rFonts w:ascii="Open Sans" w:hAnsi="Open Sans" w:cs="Open Sans"/>
          <w:sz w:val="18"/>
          <w:szCs w:val="18"/>
        </w:rPr>
      </w:pPr>
      <w:r>
        <w:rPr>
          <w:rFonts w:ascii="Open Sans" w:hAnsi="Open Sans" w:cs="Open Sans"/>
          <w:sz w:val="18"/>
          <w:szCs w:val="18"/>
        </w:rPr>
        <w:t xml:space="preserve">Źródło: </w:t>
      </w:r>
      <w:hyperlink r:id="rId133" w:history="1">
        <w:r w:rsidRPr="0087678C">
          <w:rPr>
            <w:rStyle w:val="Hipercze"/>
            <w:rFonts w:ascii="Open Sans" w:hAnsi="Open Sans" w:cs="Open Sans"/>
            <w:sz w:val="18"/>
            <w:szCs w:val="18"/>
          </w:rPr>
          <w:t>https://prozorro.gov.ua/</w:t>
        </w:r>
      </w:hyperlink>
      <w:r>
        <w:rPr>
          <w:rStyle w:val="Hipercze"/>
          <w:rFonts w:ascii="Open Sans" w:hAnsi="Open Sans" w:cs="Open Sans"/>
          <w:sz w:val="18"/>
          <w:szCs w:val="18"/>
        </w:rPr>
        <w:t xml:space="preserve"> </w:t>
      </w:r>
    </w:p>
    <w:p w14:paraId="057223BC" w14:textId="77777777" w:rsidR="009A19CE" w:rsidRPr="009A19CE" w:rsidRDefault="009A19CE" w:rsidP="00AD4550">
      <w:pPr>
        <w:rPr>
          <w:rFonts w:ascii="Open Sans" w:hAnsi="Open Sans" w:cs="Open Sans"/>
          <w:color w:val="0563C1" w:themeColor="hyperlink"/>
          <w:sz w:val="18"/>
          <w:szCs w:val="18"/>
          <w:u w:val="single"/>
        </w:rPr>
      </w:pPr>
    </w:p>
    <w:p w14:paraId="4D7AE4A6" w14:textId="0D6A9CB9" w:rsidR="00C54B69" w:rsidRPr="009862F3" w:rsidRDefault="00C54B69" w:rsidP="009862F3">
      <w:pPr>
        <w:pStyle w:val="Nagwek3"/>
        <w:spacing w:line="276" w:lineRule="auto"/>
        <w:rPr>
          <w:rFonts w:ascii="Lato" w:hAnsi="Lato" w:cs="Open Sans"/>
          <w:sz w:val="24"/>
          <w:lang w:val="pl-PL"/>
        </w:rPr>
      </w:pPr>
      <w:bookmarkStart w:id="176" w:name="_Toc170689295"/>
      <w:r w:rsidRPr="009862F3">
        <w:rPr>
          <w:rFonts w:ascii="Lato" w:hAnsi="Lato" w:cs="Open Sans"/>
          <w:sz w:val="24"/>
          <w:lang w:val="pl-PL"/>
        </w:rPr>
        <w:t>3.</w:t>
      </w:r>
      <w:r w:rsidR="005F54EC">
        <w:rPr>
          <w:rFonts w:ascii="Lato" w:hAnsi="Lato" w:cs="Open Sans"/>
          <w:sz w:val="24"/>
          <w:lang w:val="pl-PL"/>
        </w:rPr>
        <w:t>9</w:t>
      </w:r>
      <w:r w:rsidRPr="009862F3">
        <w:rPr>
          <w:rFonts w:ascii="Lato" w:hAnsi="Lato" w:cs="Open Sans"/>
          <w:sz w:val="24"/>
          <w:lang w:val="pl-PL"/>
        </w:rPr>
        <w:t>.</w:t>
      </w:r>
      <w:r w:rsidR="00966E3D">
        <w:rPr>
          <w:rFonts w:ascii="Lato" w:hAnsi="Lato" w:cs="Open Sans"/>
          <w:sz w:val="24"/>
          <w:lang w:val="pl-PL"/>
        </w:rPr>
        <w:t>3</w:t>
      </w:r>
      <w:r w:rsidRPr="009862F3">
        <w:rPr>
          <w:rFonts w:ascii="Lato" w:hAnsi="Lato" w:cs="Open Sans"/>
          <w:sz w:val="24"/>
          <w:lang w:val="pl-PL"/>
        </w:rPr>
        <w:t>. Roz</w:t>
      </w:r>
      <w:r w:rsidR="005D525C" w:rsidRPr="009862F3">
        <w:rPr>
          <w:rFonts w:ascii="Lato" w:hAnsi="Lato" w:cs="Open Sans"/>
          <w:sz w:val="24"/>
          <w:lang w:val="pl-PL"/>
        </w:rPr>
        <w:t>poznanie</w:t>
      </w:r>
      <w:r w:rsidRPr="009862F3">
        <w:rPr>
          <w:rFonts w:ascii="Lato" w:hAnsi="Lato" w:cs="Open Sans"/>
          <w:sz w:val="24"/>
          <w:lang w:val="pl-PL"/>
        </w:rPr>
        <w:t xml:space="preserve"> skargi</w:t>
      </w:r>
      <w:bookmarkEnd w:id="176"/>
      <w:r w:rsidRPr="009862F3">
        <w:rPr>
          <w:rFonts w:ascii="Lato" w:hAnsi="Lato" w:cs="Open Sans"/>
          <w:sz w:val="24"/>
          <w:lang w:val="pl-PL"/>
        </w:rPr>
        <w:t xml:space="preserve">  </w:t>
      </w:r>
    </w:p>
    <w:p w14:paraId="5A45B982" w14:textId="4F160759" w:rsidR="00E86D5C" w:rsidRDefault="00541DAC" w:rsidP="00272238">
      <w:pPr>
        <w:spacing w:line="276" w:lineRule="auto"/>
        <w:rPr>
          <w:rFonts w:ascii="Lato" w:hAnsi="Lato" w:cs="Open Sans"/>
          <w:sz w:val="24"/>
          <w:szCs w:val="24"/>
        </w:rPr>
      </w:pPr>
      <w:r w:rsidRPr="009862F3">
        <w:rPr>
          <w:rFonts w:ascii="Lato" w:hAnsi="Lato" w:cs="Open Sans"/>
          <w:sz w:val="24"/>
          <w:szCs w:val="24"/>
        </w:rPr>
        <w:t>Zgodnie z treś</w:t>
      </w:r>
      <w:r w:rsidR="00272238">
        <w:rPr>
          <w:rFonts w:ascii="Lato" w:hAnsi="Lato" w:cs="Open Sans"/>
          <w:sz w:val="24"/>
          <w:szCs w:val="24"/>
        </w:rPr>
        <w:t>cią art. 18 ust. 14 ustawy OZP</w:t>
      </w:r>
      <w:r w:rsidRPr="009862F3">
        <w:rPr>
          <w:rFonts w:ascii="Lato" w:hAnsi="Lato" w:cs="Open Sans"/>
          <w:sz w:val="24"/>
          <w:szCs w:val="24"/>
        </w:rPr>
        <w:t xml:space="preserve"> </w:t>
      </w:r>
      <w:r w:rsidR="00BD4F09" w:rsidRPr="009862F3">
        <w:rPr>
          <w:rFonts w:ascii="Lato" w:hAnsi="Lato" w:cs="Open Sans"/>
          <w:sz w:val="24"/>
          <w:szCs w:val="24"/>
        </w:rPr>
        <w:t xml:space="preserve">datą rozpoczęcia </w:t>
      </w:r>
      <w:r w:rsidR="00B2205C" w:rsidRPr="009862F3">
        <w:rPr>
          <w:rFonts w:ascii="Lato" w:hAnsi="Lato" w:cs="Open Sans"/>
          <w:sz w:val="24"/>
          <w:szCs w:val="24"/>
        </w:rPr>
        <w:t>postępowania odwoławczego</w:t>
      </w:r>
      <w:r w:rsidRPr="009862F3">
        <w:rPr>
          <w:rFonts w:ascii="Lato" w:hAnsi="Lato" w:cs="Open Sans"/>
          <w:sz w:val="24"/>
          <w:szCs w:val="24"/>
        </w:rPr>
        <w:t xml:space="preserve"> jest data opublikowania informacji o dokonanej rejestracji wniesionej skargi.</w:t>
      </w:r>
      <w:r w:rsidR="00BD4F09" w:rsidRPr="009862F3">
        <w:rPr>
          <w:rFonts w:ascii="Lato" w:hAnsi="Lato" w:cs="Open Sans"/>
          <w:sz w:val="24"/>
          <w:szCs w:val="24"/>
        </w:rPr>
        <w:t xml:space="preserve"> </w:t>
      </w:r>
      <w:r w:rsidRPr="009862F3">
        <w:rPr>
          <w:rFonts w:ascii="Lato" w:hAnsi="Lato" w:cs="Open Sans"/>
          <w:sz w:val="24"/>
          <w:szCs w:val="24"/>
        </w:rPr>
        <w:t xml:space="preserve">Od tego momentu </w:t>
      </w:r>
      <w:r w:rsidR="00785280" w:rsidRPr="009862F3">
        <w:rPr>
          <w:rFonts w:ascii="Lato" w:hAnsi="Lato" w:cs="Open Sans"/>
          <w:sz w:val="24"/>
          <w:szCs w:val="24"/>
        </w:rPr>
        <w:t>prowadzone postępowanie</w:t>
      </w:r>
      <w:r w:rsidR="006F7C92">
        <w:rPr>
          <w:rFonts w:ascii="Lato" w:hAnsi="Lato" w:cs="Open Sans"/>
          <w:sz w:val="24"/>
          <w:szCs w:val="24"/>
        </w:rPr>
        <w:t xml:space="preserve"> o udzielenie zamówienia publicznego</w:t>
      </w:r>
      <w:r w:rsidR="00785280" w:rsidRPr="009862F3">
        <w:rPr>
          <w:rFonts w:ascii="Lato" w:hAnsi="Lato" w:cs="Open Sans"/>
          <w:sz w:val="24"/>
          <w:szCs w:val="24"/>
        </w:rPr>
        <w:t>, w szczególności bieg odpowiednich</w:t>
      </w:r>
      <w:r w:rsidR="006F7C92">
        <w:rPr>
          <w:rFonts w:ascii="Lato" w:hAnsi="Lato" w:cs="Open Sans"/>
          <w:sz w:val="24"/>
          <w:szCs w:val="24"/>
        </w:rPr>
        <w:t>, wyznaczonych przepisami prawa</w:t>
      </w:r>
      <w:r w:rsidR="00785280" w:rsidRPr="009862F3">
        <w:rPr>
          <w:rFonts w:ascii="Lato" w:hAnsi="Lato" w:cs="Open Sans"/>
          <w:sz w:val="24"/>
          <w:szCs w:val="24"/>
        </w:rPr>
        <w:t xml:space="preserve"> terminów, zostają</w:t>
      </w:r>
      <w:r w:rsidR="00721886" w:rsidRPr="009862F3">
        <w:rPr>
          <w:rFonts w:ascii="Lato" w:hAnsi="Lato" w:cs="Open Sans"/>
          <w:sz w:val="24"/>
          <w:szCs w:val="24"/>
        </w:rPr>
        <w:t xml:space="preserve"> zawieszon</w:t>
      </w:r>
      <w:r w:rsidR="00785280" w:rsidRPr="009862F3">
        <w:rPr>
          <w:rFonts w:ascii="Lato" w:hAnsi="Lato" w:cs="Open Sans"/>
          <w:sz w:val="24"/>
          <w:szCs w:val="24"/>
        </w:rPr>
        <w:t>e</w:t>
      </w:r>
      <w:r w:rsidR="00721886" w:rsidRPr="009862F3">
        <w:rPr>
          <w:rFonts w:ascii="Lato" w:hAnsi="Lato" w:cs="Open Sans"/>
          <w:sz w:val="24"/>
          <w:szCs w:val="24"/>
        </w:rPr>
        <w:t xml:space="preserve"> aż do momentu wydania</w:t>
      </w:r>
      <w:r w:rsidR="006F7C92">
        <w:rPr>
          <w:rFonts w:ascii="Lato" w:hAnsi="Lato" w:cs="Open Sans"/>
          <w:sz w:val="24"/>
          <w:szCs w:val="24"/>
        </w:rPr>
        <w:t xml:space="preserve"> przez Komitet rozstrzygnię</w:t>
      </w:r>
      <w:r w:rsidR="00E86D5C">
        <w:rPr>
          <w:rFonts w:ascii="Lato" w:hAnsi="Lato" w:cs="Open Sans"/>
          <w:sz w:val="24"/>
          <w:szCs w:val="24"/>
        </w:rPr>
        <w:t>cia w </w:t>
      </w:r>
      <w:r w:rsidR="006F7C92">
        <w:rPr>
          <w:rFonts w:ascii="Lato" w:hAnsi="Lato" w:cs="Open Sans"/>
          <w:sz w:val="24"/>
          <w:szCs w:val="24"/>
        </w:rPr>
        <w:t xml:space="preserve">przedmiocie </w:t>
      </w:r>
      <w:r w:rsidR="00E86D5C">
        <w:rPr>
          <w:rFonts w:ascii="Lato" w:hAnsi="Lato" w:cs="Open Sans"/>
          <w:sz w:val="24"/>
          <w:szCs w:val="24"/>
        </w:rPr>
        <w:t>skargi</w:t>
      </w:r>
      <w:r w:rsidR="00721886" w:rsidRPr="009862F3">
        <w:rPr>
          <w:rFonts w:ascii="Lato" w:hAnsi="Lato" w:cs="Open Sans"/>
          <w:sz w:val="24"/>
          <w:szCs w:val="24"/>
        </w:rPr>
        <w:t>, natomiast zamawiającemu zabrania się podejmowania jak</w:t>
      </w:r>
      <w:r w:rsidR="00E86D5C">
        <w:rPr>
          <w:rFonts w:ascii="Lato" w:hAnsi="Lato" w:cs="Open Sans"/>
          <w:sz w:val="24"/>
          <w:szCs w:val="24"/>
        </w:rPr>
        <w:t xml:space="preserve">ichkolwiek decyzji dotyczących zaskarżonej </w:t>
      </w:r>
      <w:r w:rsidR="00721886" w:rsidRPr="009862F3">
        <w:rPr>
          <w:rFonts w:ascii="Lato" w:hAnsi="Lato" w:cs="Open Sans"/>
          <w:sz w:val="24"/>
          <w:szCs w:val="24"/>
        </w:rPr>
        <w:t xml:space="preserve">procedury. </w:t>
      </w:r>
    </w:p>
    <w:p w14:paraId="4D616381" w14:textId="1C44A0F5" w:rsidR="00721886" w:rsidRPr="009862F3" w:rsidRDefault="00721886" w:rsidP="00272238">
      <w:pPr>
        <w:spacing w:line="276" w:lineRule="auto"/>
        <w:rPr>
          <w:rFonts w:ascii="Lato" w:hAnsi="Lato" w:cs="Open Sans"/>
          <w:sz w:val="24"/>
          <w:szCs w:val="24"/>
        </w:rPr>
      </w:pPr>
      <w:r w:rsidRPr="009862F3">
        <w:rPr>
          <w:rFonts w:ascii="Lato" w:hAnsi="Lato" w:cs="Open Sans"/>
          <w:sz w:val="24"/>
          <w:szCs w:val="24"/>
        </w:rPr>
        <w:t xml:space="preserve">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 xml:space="preserve">automatycznie </w:t>
      </w:r>
      <w:r w:rsidR="00785280" w:rsidRPr="009862F3">
        <w:rPr>
          <w:rFonts w:ascii="Lato" w:hAnsi="Lato" w:cs="Open Sans"/>
          <w:sz w:val="24"/>
          <w:szCs w:val="24"/>
        </w:rPr>
        <w:t>blokuje</w:t>
      </w:r>
      <w:r w:rsidRPr="009862F3">
        <w:rPr>
          <w:rFonts w:ascii="Lato" w:hAnsi="Lato" w:cs="Open Sans"/>
          <w:sz w:val="24"/>
          <w:szCs w:val="24"/>
        </w:rPr>
        <w:t xml:space="preserve"> możliwość przeprowadzenia aukcji elektronicznej oraz nie </w:t>
      </w:r>
      <w:r w:rsidR="00E86D5C">
        <w:rPr>
          <w:rFonts w:ascii="Lato" w:hAnsi="Lato" w:cs="Open Sans"/>
          <w:sz w:val="24"/>
          <w:szCs w:val="24"/>
        </w:rPr>
        <w:t>dopuszcza możliwości publikacji decyzji zamawiającego o </w:t>
      </w:r>
      <w:r w:rsidRPr="009862F3">
        <w:rPr>
          <w:rFonts w:ascii="Lato" w:hAnsi="Lato" w:cs="Open Sans"/>
          <w:sz w:val="24"/>
          <w:szCs w:val="24"/>
        </w:rPr>
        <w:t xml:space="preserve">unieważnieniu postępowania albo uznania go za niebyłe. Zabronione jest również </w:t>
      </w:r>
      <w:r w:rsidR="00785280" w:rsidRPr="009862F3">
        <w:rPr>
          <w:rFonts w:ascii="Lato" w:hAnsi="Lato" w:cs="Open Sans"/>
          <w:sz w:val="24"/>
          <w:szCs w:val="24"/>
        </w:rPr>
        <w:t>zawieranie</w:t>
      </w:r>
      <w:r w:rsidRPr="009862F3">
        <w:rPr>
          <w:rFonts w:ascii="Lato" w:hAnsi="Lato" w:cs="Open Sans"/>
          <w:sz w:val="24"/>
          <w:szCs w:val="24"/>
        </w:rPr>
        <w:t xml:space="preserve"> umowy w sprawie zamówienia publicznego. </w:t>
      </w:r>
    </w:p>
    <w:p w14:paraId="04218175" w14:textId="0FDF9CFD" w:rsidR="00721886" w:rsidRPr="009862F3" w:rsidRDefault="00721886" w:rsidP="00272238">
      <w:pPr>
        <w:spacing w:line="276" w:lineRule="auto"/>
        <w:rPr>
          <w:rFonts w:ascii="Lato" w:hAnsi="Lato" w:cs="Open Sans"/>
          <w:sz w:val="24"/>
          <w:szCs w:val="24"/>
        </w:rPr>
      </w:pPr>
      <w:r w:rsidRPr="009862F3">
        <w:rPr>
          <w:rFonts w:ascii="Lato" w:hAnsi="Lato" w:cs="Open Sans"/>
          <w:sz w:val="24"/>
          <w:szCs w:val="24"/>
        </w:rPr>
        <w:t xml:space="preserve">Wyjątkiem od powyższej reguły są czynności zamawiającego, mające na celu usunięcie naruszeń, będących przedmiotem zaskarżenia. Na podstawie obowiązujących regulacji, w razie usunięcia przez zamawiającego naruszeń wskazanych w treści skargi, zamawiający w terminie 1 dnia roboczego zawiadamia Komitet o usunięciu naruszeń oraz zamieszcza stosowne potwierdzenie w systemie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Pr="009862F3">
        <w:rPr>
          <w:rFonts w:ascii="Lato" w:hAnsi="Lato" w:cs="Open Sans"/>
          <w:sz w:val="24"/>
          <w:szCs w:val="24"/>
        </w:rPr>
        <w:t xml:space="preserve">. </w:t>
      </w:r>
      <w:r w:rsidR="00E86D5C">
        <w:rPr>
          <w:rFonts w:ascii="Lato" w:hAnsi="Lato" w:cs="Open Sans"/>
          <w:sz w:val="24"/>
          <w:szCs w:val="24"/>
        </w:rPr>
        <w:t xml:space="preserve">W takim przypadku AMKU wyda decyzję o umorzeniu postępowania odwoławczego. </w:t>
      </w:r>
    </w:p>
    <w:p w14:paraId="5A69FADB" w14:textId="420B4D6C" w:rsidR="00541DAC" w:rsidRDefault="00785280" w:rsidP="00272238">
      <w:pPr>
        <w:spacing w:line="276" w:lineRule="auto"/>
        <w:rPr>
          <w:rFonts w:ascii="Lato" w:hAnsi="Lato" w:cs="Open Sans"/>
          <w:sz w:val="24"/>
          <w:szCs w:val="24"/>
        </w:rPr>
      </w:pPr>
      <w:r w:rsidRPr="009862F3">
        <w:rPr>
          <w:rFonts w:ascii="Lato" w:hAnsi="Lato" w:cs="Open Sans"/>
          <w:sz w:val="24"/>
          <w:szCs w:val="24"/>
        </w:rPr>
        <w:t xml:space="preserve">Termin na </w:t>
      </w:r>
      <w:r w:rsidR="00E86D5C">
        <w:rPr>
          <w:rFonts w:ascii="Lato" w:hAnsi="Lato" w:cs="Open Sans"/>
          <w:sz w:val="24"/>
          <w:szCs w:val="24"/>
        </w:rPr>
        <w:t xml:space="preserve">merytoryczne </w:t>
      </w:r>
      <w:r w:rsidRPr="009862F3">
        <w:rPr>
          <w:rFonts w:ascii="Lato" w:hAnsi="Lato" w:cs="Open Sans"/>
          <w:sz w:val="24"/>
          <w:szCs w:val="24"/>
        </w:rPr>
        <w:t xml:space="preserve">rozpoznanie skargi </w:t>
      </w:r>
      <w:r w:rsidR="00E86D5C">
        <w:rPr>
          <w:rFonts w:ascii="Lato" w:hAnsi="Lato" w:cs="Open Sans"/>
          <w:sz w:val="24"/>
          <w:szCs w:val="24"/>
        </w:rPr>
        <w:t xml:space="preserve">co do istoty sprawy </w:t>
      </w:r>
      <w:r w:rsidRPr="009862F3">
        <w:rPr>
          <w:rFonts w:ascii="Lato" w:hAnsi="Lato" w:cs="Open Sans"/>
          <w:sz w:val="24"/>
          <w:szCs w:val="24"/>
        </w:rPr>
        <w:t>oraz wydanie decyzji przez AMKU, zgodnie z treśc</w:t>
      </w:r>
      <w:r w:rsidR="00E86D5C">
        <w:rPr>
          <w:rFonts w:ascii="Lato" w:hAnsi="Lato" w:cs="Open Sans"/>
          <w:sz w:val="24"/>
          <w:szCs w:val="24"/>
        </w:rPr>
        <w:t>ią art. 18 ust. 14 akapit drugi</w:t>
      </w:r>
      <w:r w:rsidR="00AD43B1">
        <w:rPr>
          <w:rFonts w:ascii="Lato" w:hAnsi="Lato" w:cs="Open Sans"/>
          <w:sz w:val="24"/>
          <w:szCs w:val="24"/>
        </w:rPr>
        <w:t xml:space="preserve"> </w:t>
      </w:r>
      <w:r w:rsidR="00272238">
        <w:rPr>
          <w:rFonts w:ascii="Lato" w:hAnsi="Lato" w:cs="Open Sans"/>
        </w:rPr>
        <w:t>UOZP</w:t>
      </w:r>
      <w:r w:rsidR="00E86D5C">
        <w:rPr>
          <w:rFonts w:ascii="Lato" w:hAnsi="Lato" w:cs="Open Sans"/>
          <w:sz w:val="24"/>
          <w:szCs w:val="24"/>
        </w:rPr>
        <w:t xml:space="preserve">, </w:t>
      </w:r>
      <w:r w:rsidRPr="009862F3">
        <w:rPr>
          <w:rFonts w:ascii="Lato" w:hAnsi="Lato" w:cs="Open Sans"/>
          <w:sz w:val="24"/>
          <w:szCs w:val="24"/>
        </w:rPr>
        <w:t>wynosi 10 dni od dnia przyjęcia skargi do rozpoznania i w szczególnie uzasadnionych przypadkach może zostać przedłużony do 20 dni roboczych.</w:t>
      </w:r>
      <w:r w:rsidR="00772C06" w:rsidRPr="009862F3">
        <w:rPr>
          <w:rFonts w:ascii="Lato" w:hAnsi="Lato" w:cs="Open Sans"/>
          <w:sz w:val="24"/>
          <w:szCs w:val="24"/>
        </w:rPr>
        <w:t xml:space="preserve"> Posiedzenia Komisji dotyczące rozpatrywania skarg są jawne</w:t>
      </w:r>
      <w:r w:rsidR="00D4259E">
        <w:rPr>
          <w:rFonts w:ascii="Lato" w:hAnsi="Lato" w:cs="Open Sans"/>
          <w:sz w:val="24"/>
          <w:szCs w:val="24"/>
        </w:rPr>
        <w:t>.</w:t>
      </w:r>
      <w:r w:rsidR="00772C06" w:rsidRPr="009862F3">
        <w:rPr>
          <w:rFonts w:ascii="Lato" w:hAnsi="Lato" w:cs="Open Sans"/>
          <w:sz w:val="24"/>
          <w:szCs w:val="24"/>
        </w:rPr>
        <w:t xml:space="preserve"> </w:t>
      </w:r>
      <w:r w:rsidR="00D4259E">
        <w:rPr>
          <w:rFonts w:ascii="Lato" w:hAnsi="Lato" w:cs="Open Sans"/>
          <w:sz w:val="24"/>
          <w:szCs w:val="24"/>
        </w:rPr>
        <w:t>S</w:t>
      </w:r>
      <w:r w:rsidR="00772C06" w:rsidRPr="009862F3">
        <w:rPr>
          <w:rFonts w:ascii="Lato" w:hAnsi="Lato" w:cs="Open Sans"/>
          <w:sz w:val="24"/>
          <w:szCs w:val="24"/>
        </w:rPr>
        <w:t xml:space="preserve">karżący oraz zamawiający mogą brać w nich </w:t>
      </w:r>
      <w:r w:rsidR="00812D9A" w:rsidRPr="009862F3">
        <w:rPr>
          <w:rFonts w:ascii="Lato" w:hAnsi="Lato" w:cs="Open Sans"/>
          <w:sz w:val="24"/>
          <w:szCs w:val="24"/>
        </w:rPr>
        <w:t xml:space="preserve">aktywny </w:t>
      </w:r>
      <w:r w:rsidR="00772C06" w:rsidRPr="009862F3">
        <w:rPr>
          <w:rFonts w:ascii="Lato" w:hAnsi="Lato" w:cs="Open Sans"/>
          <w:sz w:val="24"/>
          <w:szCs w:val="24"/>
        </w:rPr>
        <w:lastRenderedPageBreak/>
        <w:t>udział</w:t>
      </w:r>
      <w:r w:rsidR="00812D9A" w:rsidRPr="009862F3">
        <w:rPr>
          <w:rFonts w:ascii="Lato" w:hAnsi="Lato" w:cs="Open Sans"/>
          <w:sz w:val="24"/>
          <w:szCs w:val="24"/>
        </w:rPr>
        <w:t xml:space="preserve"> </w:t>
      </w:r>
      <w:r w:rsidR="00772C06" w:rsidRPr="009862F3">
        <w:rPr>
          <w:rFonts w:ascii="Lato" w:hAnsi="Lato" w:cs="Open Sans"/>
          <w:sz w:val="24"/>
          <w:szCs w:val="24"/>
        </w:rPr>
        <w:t xml:space="preserve">za pomocą środków komunikacji elektronicznej w interaktywnym reżimie czasu rzeczywistego. </w:t>
      </w:r>
      <w:r w:rsidR="00812D9A" w:rsidRPr="009862F3">
        <w:rPr>
          <w:rFonts w:ascii="Lato" w:hAnsi="Lato" w:cs="Open Sans"/>
          <w:sz w:val="24"/>
          <w:szCs w:val="24"/>
        </w:rPr>
        <w:t xml:space="preserve">Jeżeli skarżący ma zamiar wziąć udział w posiedzeniu, </w:t>
      </w:r>
      <w:r w:rsidR="005A4A74" w:rsidRPr="009862F3">
        <w:rPr>
          <w:rFonts w:ascii="Lato" w:hAnsi="Lato" w:cs="Open Sans"/>
          <w:sz w:val="24"/>
          <w:szCs w:val="24"/>
        </w:rPr>
        <w:t xml:space="preserve">do składanej za pośrednictwem systemu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005A4A74" w:rsidRPr="009862F3">
        <w:rPr>
          <w:rFonts w:ascii="Lato" w:hAnsi="Lato" w:cs="Open Sans"/>
          <w:sz w:val="24"/>
          <w:szCs w:val="24"/>
        </w:rPr>
        <w:t>skargi</w:t>
      </w:r>
      <w:r w:rsidR="00812D9A" w:rsidRPr="009862F3">
        <w:rPr>
          <w:rFonts w:ascii="Lato" w:hAnsi="Lato" w:cs="Open Sans"/>
          <w:sz w:val="24"/>
          <w:szCs w:val="24"/>
        </w:rPr>
        <w:t xml:space="preserve"> załącza </w:t>
      </w:r>
      <w:r w:rsidR="005A4A74" w:rsidRPr="009862F3">
        <w:rPr>
          <w:rFonts w:ascii="Lato" w:hAnsi="Lato" w:cs="Open Sans"/>
          <w:sz w:val="24"/>
          <w:szCs w:val="24"/>
        </w:rPr>
        <w:t xml:space="preserve">dodatkowo </w:t>
      </w:r>
      <w:r w:rsidR="00812D9A" w:rsidRPr="009862F3">
        <w:rPr>
          <w:rFonts w:ascii="Lato" w:hAnsi="Lato" w:cs="Open Sans"/>
          <w:sz w:val="24"/>
          <w:szCs w:val="24"/>
        </w:rPr>
        <w:t xml:space="preserve">odpowiedni wniosek.  </w:t>
      </w:r>
    </w:p>
    <w:p w14:paraId="6DCD74A9" w14:textId="28572BAB" w:rsidR="00541DAC" w:rsidRPr="009862F3" w:rsidRDefault="00541DAC" w:rsidP="009862F3">
      <w:pPr>
        <w:pStyle w:val="Nagwek3"/>
        <w:spacing w:line="276" w:lineRule="auto"/>
        <w:rPr>
          <w:rFonts w:ascii="Lato" w:hAnsi="Lato" w:cs="Open Sans"/>
          <w:sz w:val="24"/>
          <w:lang w:val="pl-PL"/>
        </w:rPr>
      </w:pPr>
      <w:bookmarkStart w:id="177" w:name="_Toc170689296"/>
      <w:r w:rsidRPr="009862F3">
        <w:rPr>
          <w:rFonts w:ascii="Lato" w:hAnsi="Lato" w:cs="Open Sans"/>
          <w:sz w:val="24"/>
          <w:lang w:val="pl-PL"/>
        </w:rPr>
        <w:t>3.</w:t>
      </w:r>
      <w:r w:rsidR="005F54EC">
        <w:rPr>
          <w:rFonts w:ascii="Lato" w:hAnsi="Lato" w:cs="Open Sans"/>
          <w:sz w:val="24"/>
          <w:lang w:val="pl-PL"/>
        </w:rPr>
        <w:t>9</w:t>
      </w:r>
      <w:r w:rsidRPr="009862F3">
        <w:rPr>
          <w:rFonts w:ascii="Lato" w:hAnsi="Lato" w:cs="Open Sans"/>
          <w:sz w:val="24"/>
          <w:lang w:val="pl-PL"/>
        </w:rPr>
        <w:t>.</w:t>
      </w:r>
      <w:r w:rsidR="00966E3D">
        <w:rPr>
          <w:rFonts w:ascii="Lato" w:hAnsi="Lato" w:cs="Open Sans"/>
          <w:sz w:val="24"/>
          <w:lang w:val="pl-PL"/>
        </w:rPr>
        <w:t>4</w:t>
      </w:r>
      <w:r w:rsidRPr="009862F3">
        <w:rPr>
          <w:rFonts w:ascii="Lato" w:hAnsi="Lato" w:cs="Open Sans"/>
          <w:sz w:val="24"/>
          <w:lang w:val="pl-PL"/>
        </w:rPr>
        <w:t>. Rozstrzygnięcie w przedmiocie wniesionej skargi</w:t>
      </w:r>
      <w:bookmarkEnd w:id="177"/>
      <w:r w:rsidRPr="009862F3">
        <w:rPr>
          <w:rFonts w:ascii="Lato" w:hAnsi="Lato" w:cs="Open Sans"/>
          <w:sz w:val="24"/>
          <w:lang w:val="pl-PL"/>
        </w:rPr>
        <w:t xml:space="preserve">   </w:t>
      </w:r>
    </w:p>
    <w:p w14:paraId="506DBE8B" w14:textId="744A4170" w:rsidR="00B2205C" w:rsidRPr="009862F3" w:rsidRDefault="005E6698" w:rsidP="00272238">
      <w:pPr>
        <w:spacing w:line="276" w:lineRule="auto"/>
        <w:rPr>
          <w:rFonts w:ascii="Lato" w:hAnsi="Lato" w:cs="Open Sans"/>
          <w:sz w:val="24"/>
          <w:szCs w:val="24"/>
        </w:rPr>
      </w:pPr>
      <w:r w:rsidRPr="009862F3">
        <w:rPr>
          <w:rFonts w:ascii="Lato" w:hAnsi="Lato" w:cs="Open Sans"/>
          <w:sz w:val="24"/>
          <w:szCs w:val="24"/>
        </w:rPr>
        <w:t>Jak stanowi ukraińska ustawa, d</w:t>
      </w:r>
      <w:r w:rsidR="00812D9A" w:rsidRPr="009862F3">
        <w:rPr>
          <w:rFonts w:ascii="Lato" w:hAnsi="Lato" w:cs="Open Sans"/>
          <w:sz w:val="24"/>
          <w:szCs w:val="24"/>
        </w:rPr>
        <w:t>ecyzja w przedm</w:t>
      </w:r>
      <w:r w:rsidR="00E86D5C">
        <w:rPr>
          <w:rFonts w:ascii="Lato" w:hAnsi="Lato" w:cs="Open Sans"/>
          <w:sz w:val="24"/>
          <w:szCs w:val="24"/>
        </w:rPr>
        <w:t>iocie skargi podejmowana jest w </w:t>
      </w:r>
      <w:r w:rsidR="00812D9A" w:rsidRPr="009862F3">
        <w:rPr>
          <w:rFonts w:ascii="Lato" w:hAnsi="Lato" w:cs="Open Sans"/>
          <w:sz w:val="24"/>
          <w:szCs w:val="24"/>
        </w:rPr>
        <w:t xml:space="preserve">oparciu o informacje zamieszczone w systemie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00812D9A" w:rsidRPr="009862F3">
        <w:rPr>
          <w:rFonts w:ascii="Lato" w:hAnsi="Lato" w:cs="Open Sans"/>
          <w:sz w:val="24"/>
          <w:szCs w:val="24"/>
        </w:rPr>
        <w:t xml:space="preserve">na dzień </w:t>
      </w:r>
      <w:r w:rsidR="005727A3">
        <w:rPr>
          <w:rFonts w:ascii="Lato" w:hAnsi="Lato" w:cs="Open Sans"/>
          <w:sz w:val="24"/>
          <w:szCs w:val="24"/>
        </w:rPr>
        <w:t xml:space="preserve">jej </w:t>
      </w:r>
      <w:r w:rsidR="00812D9A" w:rsidRPr="009862F3">
        <w:rPr>
          <w:rFonts w:ascii="Lato" w:hAnsi="Lato" w:cs="Open Sans"/>
          <w:sz w:val="24"/>
          <w:szCs w:val="24"/>
        </w:rPr>
        <w:t xml:space="preserve">złożenia oraz informacje i dowody otrzymane w związku z jej złożeniem. </w:t>
      </w:r>
    </w:p>
    <w:p w14:paraId="26CED08E" w14:textId="5BDCA53C" w:rsidR="005E6698" w:rsidRPr="009862F3" w:rsidRDefault="00755109" w:rsidP="009862F3">
      <w:pPr>
        <w:pStyle w:val="Nagwek4"/>
        <w:spacing w:line="276" w:lineRule="auto"/>
        <w:rPr>
          <w:rFonts w:ascii="Lato" w:hAnsi="Lato" w:cs="Open Sans"/>
          <w:sz w:val="24"/>
          <w:szCs w:val="24"/>
        </w:rPr>
      </w:pPr>
      <w:bookmarkStart w:id="178" w:name="_Toc170689297"/>
      <w:r>
        <w:rPr>
          <w:rFonts w:ascii="Lato" w:hAnsi="Lato" w:cs="Open Sans"/>
          <w:sz w:val="24"/>
          <w:szCs w:val="24"/>
        </w:rPr>
        <w:t>3.</w:t>
      </w:r>
      <w:r w:rsidR="005F54EC">
        <w:rPr>
          <w:rFonts w:ascii="Lato" w:hAnsi="Lato" w:cs="Open Sans"/>
          <w:sz w:val="24"/>
          <w:szCs w:val="24"/>
        </w:rPr>
        <w:t>9.</w:t>
      </w:r>
      <w:r w:rsidR="00E86D5C">
        <w:rPr>
          <w:rFonts w:ascii="Lato" w:hAnsi="Lato" w:cs="Open Sans"/>
          <w:sz w:val="24"/>
          <w:szCs w:val="24"/>
        </w:rPr>
        <w:t>4</w:t>
      </w:r>
      <w:r w:rsidR="005E6698" w:rsidRPr="009862F3">
        <w:rPr>
          <w:rFonts w:ascii="Lato" w:hAnsi="Lato" w:cs="Open Sans"/>
          <w:sz w:val="24"/>
          <w:szCs w:val="24"/>
        </w:rPr>
        <w:t xml:space="preserve">.1. Decyzja </w:t>
      </w:r>
      <w:r w:rsidR="00472AD0" w:rsidRPr="009862F3">
        <w:rPr>
          <w:rFonts w:ascii="Lato" w:hAnsi="Lato" w:cs="Open Sans"/>
          <w:sz w:val="24"/>
          <w:szCs w:val="24"/>
        </w:rPr>
        <w:t xml:space="preserve">Komitetu </w:t>
      </w:r>
      <w:r w:rsidR="005E6698" w:rsidRPr="009862F3">
        <w:rPr>
          <w:rFonts w:ascii="Lato" w:hAnsi="Lato" w:cs="Open Sans"/>
          <w:sz w:val="24"/>
          <w:szCs w:val="24"/>
        </w:rPr>
        <w:t>w przedmiocie</w:t>
      </w:r>
      <w:r w:rsidR="00B2205C" w:rsidRPr="009862F3">
        <w:rPr>
          <w:rFonts w:ascii="Lato" w:hAnsi="Lato" w:cs="Open Sans"/>
          <w:sz w:val="24"/>
          <w:szCs w:val="24"/>
        </w:rPr>
        <w:t xml:space="preserve"> wniesionej skargi</w:t>
      </w:r>
      <w:bookmarkEnd w:id="178"/>
    </w:p>
    <w:p w14:paraId="7E50E61B" w14:textId="59E9EB5F" w:rsidR="00472AD0" w:rsidRPr="009A19CE" w:rsidRDefault="00AF6237" w:rsidP="009A19CE">
      <w:pPr>
        <w:rPr>
          <w:rStyle w:val="subtitleauthor"/>
          <w:rFonts w:ascii="Open Sans" w:hAnsi="Open Sans" w:cs="Open Sans"/>
        </w:rPr>
      </w:pPr>
      <w:r>
        <w:rPr>
          <w:rFonts w:ascii="Open Sans" w:hAnsi="Open Sans" w:cs="Open Sans"/>
          <w:noProof/>
          <w:lang w:eastAsia="pl-PL"/>
        </w:rPr>
        <w:drawing>
          <wp:inline distT="0" distB="0" distL="0" distR="0" wp14:anchorId="405578B4" wp14:editId="42E8AF22">
            <wp:extent cx="5486400" cy="3200400"/>
            <wp:effectExtent l="0" t="0" r="57150" b="0"/>
            <wp:docPr id="2393332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4" r:lo="rId135" r:qs="rId136" r:cs="rId137"/>
              </a:graphicData>
            </a:graphic>
          </wp:inline>
        </w:drawing>
      </w:r>
      <w:r w:rsidR="008C526C">
        <w:rPr>
          <w:rFonts w:ascii="Open Sans" w:hAnsi="Open Sans" w:cs="Open Sans"/>
          <w:sz w:val="18"/>
          <w:szCs w:val="18"/>
        </w:rPr>
        <w:t>Źródło: ustawa OZP</w:t>
      </w:r>
      <w:r w:rsidR="00472AD0" w:rsidRPr="00472AD0">
        <w:rPr>
          <w:rFonts w:ascii="Open Sans" w:hAnsi="Open Sans" w:cs="Open Sans"/>
          <w:sz w:val="18"/>
          <w:szCs w:val="18"/>
        </w:rPr>
        <w:t xml:space="preserve">, </w:t>
      </w:r>
      <w:r w:rsidR="00D43F60" w:rsidRPr="00472AD0">
        <w:rPr>
          <w:rStyle w:val="subtitleauthor"/>
          <w:rFonts w:ascii="Open Sans" w:hAnsi="Open Sans" w:cs="Open Sans"/>
          <w:sz w:val="18"/>
          <w:szCs w:val="18"/>
          <w:lang w:val="ru-RU"/>
        </w:rPr>
        <w:t>ДП</w:t>
      </w:r>
      <w:r w:rsidR="00D43F60" w:rsidRPr="00472AD0">
        <w:rPr>
          <w:rStyle w:val="subtitleauthor"/>
          <w:rFonts w:ascii="Open Sans" w:hAnsi="Open Sans" w:cs="Open Sans"/>
          <w:sz w:val="18"/>
          <w:szCs w:val="18"/>
        </w:rPr>
        <w:t xml:space="preserve"> "</w:t>
      </w:r>
      <w:r w:rsidR="00D43F60" w:rsidRPr="00472AD0">
        <w:rPr>
          <w:rStyle w:val="subtitleauthor"/>
          <w:rFonts w:ascii="Open Sans" w:hAnsi="Open Sans" w:cs="Open Sans"/>
          <w:sz w:val="18"/>
          <w:szCs w:val="18"/>
          <w:lang w:val="ru-RU"/>
        </w:rPr>
        <w:t>Прозорро</w:t>
      </w:r>
      <w:r w:rsidR="00D43F60" w:rsidRPr="00472AD0">
        <w:rPr>
          <w:rStyle w:val="subtitleauthor"/>
          <w:rFonts w:ascii="Open Sans" w:hAnsi="Open Sans" w:cs="Open Sans"/>
          <w:sz w:val="18"/>
          <w:szCs w:val="18"/>
        </w:rPr>
        <w:t xml:space="preserve">", </w:t>
      </w:r>
      <w:r w:rsidR="00D43F60" w:rsidRPr="00472AD0">
        <w:rPr>
          <w:rFonts w:ascii="Open Sans" w:hAnsi="Open Sans" w:cs="Open Sans"/>
          <w:i/>
          <w:iCs/>
          <w:sz w:val="18"/>
          <w:szCs w:val="18"/>
          <w:lang w:val="ru-RU"/>
        </w:rPr>
        <w:t>Особливості</w:t>
      </w:r>
      <w:r w:rsidR="00D43F60" w:rsidRPr="00472AD0">
        <w:rPr>
          <w:rFonts w:ascii="Open Sans" w:hAnsi="Open Sans" w:cs="Open Sans"/>
          <w:i/>
          <w:iCs/>
          <w:sz w:val="18"/>
          <w:szCs w:val="18"/>
        </w:rPr>
        <w:t xml:space="preserve"> </w:t>
      </w:r>
      <w:r w:rsidR="00D43F60" w:rsidRPr="00472AD0">
        <w:rPr>
          <w:rFonts w:ascii="Open Sans" w:hAnsi="Open Sans" w:cs="Open Sans"/>
          <w:i/>
          <w:iCs/>
          <w:sz w:val="18"/>
          <w:szCs w:val="18"/>
          <w:lang w:val="ru-RU"/>
        </w:rPr>
        <w:t>оскарження</w:t>
      </w:r>
      <w:r w:rsidR="00D43F60" w:rsidRPr="00472AD0">
        <w:rPr>
          <w:rFonts w:ascii="Open Sans" w:hAnsi="Open Sans" w:cs="Open Sans"/>
          <w:i/>
          <w:iCs/>
          <w:sz w:val="18"/>
          <w:szCs w:val="18"/>
        </w:rPr>
        <w:t xml:space="preserve"> </w:t>
      </w:r>
      <w:r w:rsidR="00D43F60" w:rsidRPr="00472AD0">
        <w:rPr>
          <w:rFonts w:ascii="Open Sans" w:hAnsi="Open Sans" w:cs="Open Sans"/>
          <w:i/>
          <w:iCs/>
          <w:sz w:val="18"/>
          <w:szCs w:val="18"/>
          <w:lang w:val="ru-RU"/>
        </w:rPr>
        <w:t>закупівель</w:t>
      </w:r>
      <w:r w:rsidR="00D43F60" w:rsidRPr="00472AD0">
        <w:rPr>
          <w:rFonts w:ascii="Open Sans" w:hAnsi="Open Sans" w:cs="Open Sans"/>
          <w:i/>
          <w:iCs/>
          <w:sz w:val="18"/>
          <w:szCs w:val="18"/>
        </w:rPr>
        <w:t xml:space="preserve"> </w:t>
      </w:r>
      <w:r w:rsidR="00D43F60" w:rsidRPr="00472AD0">
        <w:rPr>
          <w:rFonts w:ascii="Open Sans" w:hAnsi="Open Sans" w:cs="Open Sans"/>
          <w:i/>
          <w:iCs/>
          <w:sz w:val="18"/>
          <w:szCs w:val="18"/>
          <w:lang w:val="ru-RU"/>
        </w:rPr>
        <w:t>в</w:t>
      </w:r>
      <w:r w:rsidR="00D43F60" w:rsidRPr="00472AD0">
        <w:rPr>
          <w:rFonts w:ascii="Open Sans" w:hAnsi="Open Sans" w:cs="Open Sans"/>
          <w:i/>
          <w:iCs/>
          <w:sz w:val="18"/>
          <w:szCs w:val="18"/>
        </w:rPr>
        <w:t xml:space="preserve"> </w:t>
      </w:r>
      <w:r w:rsidR="00D43F60" w:rsidRPr="00472AD0">
        <w:rPr>
          <w:rFonts w:ascii="Open Sans" w:hAnsi="Open Sans" w:cs="Open Sans"/>
          <w:i/>
          <w:iCs/>
          <w:sz w:val="18"/>
          <w:szCs w:val="18"/>
          <w:lang w:val="ru-RU"/>
        </w:rPr>
        <w:t>Прозорро</w:t>
      </w:r>
      <w:r w:rsidR="00D43F60" w:rsidRPr="00472AD0">
        <w:rPr>
          <w:rStyle w:val="subtitleauthor"/>
          <w:rFonts w:ascii="Open Sans" w:hAnsi="Open Sans" w:cs="Open Sans"/>
          <w:i/>
          <w:iCs/>
          <w:sz w:val="18"/>
          <w:szCs w:val="18"/>
        </w:rPr>
        <w:t>,</w:t>
      </w:r>
      <w:r w:rsidR="00D43F60" w:rsidRPr="00472AD0">
        <w:rPr>
          <w:rStyle w:val="subtitleauthor"/>
          <w:rFonts w:ascii="Open Sans" w:hAnsi="Open Sans" w:cs="Open Sans"/>
          <w:sz w:val="18"/>
          <w:szCs w:val="18"/>
        </w:rPr>
        <w:t xml:space="preserve"> </w:t>
      </w:r>
      <w:r w:rsidR="00D43F60" w:rsidRPr="00472AD0">
        <w:rPr>
          <w:rStyle w:val="subtitleauthor"/>
          <w:rFonts w:ascii="Open Sans" w:hAnsi="Open Sans" w:cs="Open Sans"/>
          <w:sz w:val="18"/>
          <w:szCs w:val="18"/>
          <w:lang w:val="ru-RU"/>
        </w:rPr>
        <w:t>Інформаційний</w:t>
      </w:r>
      <w:r w:rsidR="00D43F60" w:rsidRPr="00472AD0">
        <w:rPr>
          <w:rStyle w:val="subtitleauthor"/>
          <w:rFonts w:ascii="Open Sans" w:hAnsi="Open Sans" w:cs="Open Sans"/>
          <w:sz w:val="18"/>
          <w:szCs w:val="18"/>
        </w:rPr>
        <w:t xml:space="preserve"> </w:t>
      </w:r>
      <w:r w:rsidR="00D43F60" w:rsidRPr="00472AD0">
        <w:rPr>
          <w:rStyle w:val="subtitleauthor"/>
          <w:rFonts w:ascii="Open Sans" w:hAnsi="Open Sans" w:cs="Open Sans"/>
          <w:sz w:val="18"/>
          <w:szCs w:val="18"/>
          <w:lang w:val="ru-RU"/>
        </w:rPr>
        <w:t>ресурс</w:t>
      </w:r>
      <w:r w:rsidR="00D43F60" w:rsidRPr="00472AD0">
        <w:rPr>
          <w:rStyle w:val="subtitleauthor"/>
          <w:rFonts w:ascii="Open Sans" w:hAnsi="Open Sans" w:cs="Open Sans"/>
          <w:sz w:val="18"/>
          <w:szCs w:val="18"/>
        </w:rPr>
        <w:t xml:space="preserve"> – </w:t>
      </w:r>
      <w:r w:rsidR="00D43F60" w:rsidRPr="00472AD0">
        <w:rPr>
          <w:rStyle w:val="subtitleauthor"/>
          <w:rFonts w:ascii="Open Sans" w:hAnsi="Open Sans" w:cs="Open Sans"/>
          <w:sz w:val="18"/>
          <w:szCs w:val="18"/>
          <w:lang w:val="ru-RU"/>
        </w:rPr>
        <w:t>Інфобокс</w:t>
      </w:r>
      <w:r w:rsidR="00D43F60" w:rsidRPr="00472AD0">
        <w:rPr>
          <w:rStyle w:val="subtitleauthor"/>
          <w:rFonts w:ascii="Open Sans" w:hAnsi="Open Sans" w:cs="Open Sans"/>
          <w:sz w:val="18"/>
          <w:szCs w:val="18"/>
        </w:rPr>
        <w:t xml:space="preserve"> </w:t>
      </w:r>
      <w:r w:rsidR="00D43F60" w:rsidRPr="00472AD0">
        <w:rPr>
          <w:rStyle w:val="subtitleauthor"/>
          <w:rFonts w:ascii="Open Sans" w:hAnsi="Open Sans" w:cs="Open Sans"/>
          <w:sz w:val="18"/>
          <w:szCs w:val="18"/>
          <w:lang w:val="ru-RU"/>
        </w:rPr>
        <w:t>Прозорро</w:t>
      </w:r>
      <w:r w:rsidR="00D43F60" w:rsidRPr="00472AD0">
        <w:rPr>
          <w:rStyle w:val="subtitleauthor"/>
          <w:rFonts w:ascii="Open Sans" w:hAnsi="Open Sans" w:cs="Open Sans"/>
          <w:sz w:val="18"/>
          <w:szCs w:val="18"/>
        </w:rPr>
        <w:t>, 14.07.2023</w:t>
      </w:r>
    </w:p>
    <w:p w14:paraId="2A0E831D" w14:textId="632A0383" w:rsidR="00E86D5C" w:rsidRPr="009862F3" w:rsidRDefault="00E86D5C" w:rsidP="00183C27">
      <w:pPr>
        <w:spacing w:line="276" w:lineRule="auto"/>
        <w:rPr>
          <w:rFonts w:ascii="Lato" w:hAnsi="Lato" w:cs="Open Sans"/>
          <w:sz w:val="24"/>
          <w:szCs w:val="24"/>
        </w:rPr>
      </w:pPr>
      <w:r w:rsidRPr="009862F3">
        <w:rPr>
          <w:rFonts w:ascii="Lato" w:hAnsi="Lato" w:cs="Open Sans"/>
          <w:sz w:val="24"/>
          <w:szCs w:val="24"/>
        </w:rPr>
        <w:t>Zgodnie z treś</w:t>
      </w:r>
      <w:r w:rsidR="00183C27">
        <w:rPr>
          <w:rFonts w:ascii="Lato" w:hAnsi="Lato" w:cs="Open Sans"/>
          <w:sz w:val="24"/>
          <w:szCs w:val="24"/>
        </w:rPr>
        <w:t>cią art. 18 ust. 18 ustawy OZP</w:t>
      </w:r>
      <w:r w:rsidRPr="009862F3">
        <w:rPr>
          <w:rFonts w:ascii="Lato" w:hAnsi="Lato" w:cs="Open Sans"/>
          <w:sz w:val="24"/>
          <w:szCs w:val="24"/>
        </w:rPr>
        <w:t xml:space="preserve"> w wyniku rozpatrzenia złożonej skargi organ odwoławczy może podjąć następujące decyzje </w:t>
      </w:r>
      <w:r w:rsidR="00A55177">
        <w:rPr>
          <w:rFonts w:ascii="Lato" w:hAnsi="Lato" w:cs="Open Sans"/>
          <w:sz w:val="24"/>
          <w:szCs w:val="24"/>
        </w:rPr>
        <w:t xml:space="preserve">(ukr. </w:t>
      </w:r>
      <w:proofErr w:type="spellStart"/>
      <w:r w:rsidR="00A55177" w:rsidRPr="00A55177">
        <w:rPr>
          <w:rFonts w:ascii="Lato" w:hAnsi="Lato" w:cs="Open Sans"/>
          <w:sz w:val="24"/>
          <w:szCs w:val="24"/>
        </w:rPr>
        <w:t>рішення</w:t>
      </w:r>
      <w:proofErr w:type="spellEnd"/>
      <w:r w:rsidR="00A55177">
        <w:rPr>
          <w:rFonts w:ascii="Lato" w:hAnsi="Lato" w:cs="Open Sans"/>
          <w:sz w:val="24"/>
          <w:szCs w:val="24"/>
        </w:rPr>
        <w:t xml:space="preserve">) </w:t>
      </w:r>
      <w:r w:rsidRPr="009862F3">
        <w:rPr>
          <w:rFonts w:ascii="Lato" w:hAnsi="Lato" w:cs="Open Sans"/>
          <w:sz w:val="24"/>
          <w:szCs w:val="24"/>
        </w:rPr>
        <w:t>w kwestii:</w:t>
      </w:r>
    </w:p>
    <w:p w14:paraId="09C8BB84" w14:textId="77777777" w:rsidR="00E86D5C" w:rsidRPr="009862F3" w:rsidRDefault="00E86D5C" w:rsidP="00183C27">
      <w:pPr>
        <w:pStyle w:val="Akapitzlist"/>
        <w:numPr>
          <w:ilvl w:val="0"/>
          <w:numId w:val="78"/>
        </w:numPr>
        <w:spacing w:line="276" w:lineRule="auto"/>
        <w:rPr>
          <w:rFonts w:ascii="Lato" w:hAnsi="Lato" w:cs="Open Sans"/>
          <w:sz w:val="24"/>
          <w:szCs w:val="24"/>
        </w:rPr>
      </w:pPr>
      <w:r w:rsidRPr="009862F3">
        <w:rPr>
          <w:rFonts w:ascii="Lato" w:hAnsi="Lato" w:cs="Open Sans"/>
          <w:sz w:val="24"/>
          <w:szCs w:val="24"/>
        </w:rPr>
        <w:t>stwierdzenia naruszeń lub braku naruszeń w ramach prowadzonej procedury udzielenia zamówienia publicznego (w tym naruszeń związanych z publikacją informacji dotyczących procedury przewidzianych ustawą);</w:t>
      </w:r>
    </w:p>
    <w:p w14:paraId="74CE7178" w14:textId="31E46D37" w:rsidR="00E86D5C" w:rsidRPr="009862F3" w:rsidRDefault="00E86D5C" w:rsidP="00183C27">
      <w:pPr>
        <w:pStyle w:val="Akapitzlist"/>
        <w:numPr>
          <w:ilvl w:val="0"/>
          <w:numId w:val="78"/>
        </w:numPr>
        <w:spacing w:line="276" w:lineRule="auto"/>
        <w:rPr>
          <w:rFonts w:ascii="Lato" w:hAnsi="Lato" w:cs="Open Sans"/>
          <w:sz w:val="24"/>
          <w:szCs w:val="24"/>
        </w:rPr>
      </w:pPr>
      <w:r w:rsidRPr="009862F3">
        <w:rPr>
          <w:rFonts w:ascii="Lato" w:hAnsi="Lato" w:cs="Open Sans"/>
          <w:sz w:val="24"/>
          <w:szCs w:val="24"/>
        </w:rPr>
        <w:t xml:space="preserve">środków, które należy podjąć w celu usunięcia naruszeń, w szczególności zobligowania zamawiającego do całkowitego lub częściowego unieważnienia jego decyzji, doręczenia niezbędnych dokumentów czy też wyjaśnień, usunięcia wszelkiego rodzaju dyskryminujących zapisów (w tym zapisów specyfikacji technicznej będącej integralną częścią dokumentacji przetargowej), dostosowania dokumentacji przetargowej do wymogów obowiązującego prawa lub </w:t>
      </w:r>
      <w:r w:rsidR="00A66EBF">
        <w:rPr>
          <w:rFonts w:ascii="Lato" w:hAnsi="Lato" w:cs="Open Sans"/>
          <w:sz w:val="24"/>
          <w:szCs w:val="24"/>
        </w:rPr>
        <w:t xml:space="preserve">– </w:t>
      </w:r>
      <w:r w:rsidRPr="009862F3">
        <w:rPr>
          <w:rFonts w:ascii="Lato" w:hAnsi="Lato" w:cs="Open Sans"/>
          <w:sz w:val="24"/>
          <w:szCs w:val="24"/>
        </w:rPr>
        <w:t xml:space="preserve">w przypadku kiedy usunięcie naruszeń nie jest możliwe </w:t>
      </w:r>
      <w:r w:rsidR="00A66EBF">
        <w:rPr>
          <w:rFonts w:ascii="Lato" w:hAnsi="Lato" w:cs="Open Sans"/>
          <w:sz w:val="24"/>
          <w:szCs w:val="24"/>
        </w:rPr>
        <w:t xml:space="preserve">– </w:t>
      </w:r>
      <w:r w:rsidRPr="009862F3">
        <w:rPr>
          <w:rFonts w:ascii="Lato" w:hAnsi="Lato" w:cs="Open Sans"/>
          <w:sz w:val="24"/>
          <w:szCs w:val="24"/>
        </w:rPr>
        <w:t xml:space="preserve">do unieważnienia postępowania o udzielenie zamówienia.  </w:t>
      </w:r>
    </w:p>
    <w:p w14:paraId="6AA47952" w14:textId="77777777" w:rsidR="009A19CE" w:rsidRPr="00A55177" w:rsidRDefault="001953E0" w:rsidP="00183C27">
      <w:pPr>
        <w:spacing w:line="276" w:lineRule="auto"/>
        <w:rPr>
          <w:rFonts w:ascii="Lato" w:hAnsi="Lato" w:cs="Open Sans"/>
          <w:sz w:val="24"/>
          <w:szCs w:val="24"/>
        </w:rPr>
      </w:pPr>
      <w:r w:rsidRPr="00A55177">
        <w:rPr>
          <w:rFonts w:ascii="Lato" w:hAnsi="Lato" w:cs="Open Sans"/>
          <w:sz w:val="24"/>
          <w:szCs w:val="24"/>
        </w:rPr>
        <w:lastRenderedPageBreak/>
        <w:t xml:space="preserve">Ustawa stanowi, że w ciągu 1 dnia roboczego od dnia podjęcia decyzji w przedmiocie wniesionej skargi Komitet zamieszcza w systemie </w:t>
      </w:r>
      <w:proofErr w:type="spellStart"/>
      <w:r w:rsidR="004E0B98" w:rsidRPr="00A55177">
        <w:rPr>
          <w:rFonts w:ascii="Lato" w:hAnsi="Lato" w:cs="Open Sans"/>
          <w:sz w:val="24"/>
          <w:szCs w:val="24"/>
        </w:rPr>
        <w:t>ProZorro</w:t>
      </w:r>
      <w:proofErr w:type="spellEnd"/>
      <w:r w:rsidR="004E0B98" w:rsidRPr="00A55177">
        <w:rPr>
          <w:rFonts w:ascii="Lato" w:hAnsi="Lato" w:cs="Open Sans"/>
          <w:sz w:val="24"/>
          <w:szCs w:val="24"/>
        </w:rPr>
        <w:t xml:space="preserve"> </w:t>
      </w:r>
      <w:r w:rsidRPr="00A55177">
        <w:rPr>
          <w:rFonts w:ascii="Lato" w:hAnsi="Lato" w:cs="Open Sans"/>
          <w:sz w:val="24"/>
          <w:szCs w:val="24"/>
        </w:rPr>
        <w:t xml:space="preserve">informację dotyczącą </w:t>
      </w:r>
      <w:r w:rsidR="007A4958" w:rsidRPr="00A55177">
        <w:rPr>
          <w:rFonts w:ascii="Lato" w:hAnsi="Lato" w:cs="Open Sans"/>
          <w:sz w:val="24"/>
          <w:szCs w:val="24"/>
        </w:rPr>
        <w:t xml:space="preserve">sentencji decyzji. </w:t>
      </w:r>
    </w:p>
    <w:p w14:paraId="786A857A" w14:textId="77FD0728" w:rsidR="007A4958" w:rsidRPr="00A55177" w:rsidRDefault="007A4958" w:rsidP="00183C27">
      <w:pPr>
        <w:spacing w:line="276" w:lineRule="auto"/>
        <w:rPr>
          <w:rFonts w:ascii="Lato" w:hAnsi="Lato" w:cs="Open Sans"/>
          <w:sz w:val="24"/>
          <w:szCs w:val="24"/>
        </w:rPr>
      </w:pPr>
      <w:r w:rsidRPr="00A55177">
        <w:rPr>
          <w:rFonts w:ascii="Lato" w:hAnsi="Lato" w:cs="Open Sans"/>
          <w:sz w:val="24"/>
          <w:szCs w:val="24"/>
        </w:rPr>
        <w:t xml:space="preserve">Sentencja decyzji </w:t>
      </w:r>
      <w:r w:rsidR="00A55177" w:rsidRPr="00A55177">
        <w:rPr>
          <w:rFonts w:ascii="Lato" w:hAnsi="Lato" w:cs="Open Sans"/>
          <w:sz w:val="24"/>
          <w:szCs w:val="24"/>
        </w:rPr>
        <w:t xml:space="preserve">(ukr. </w:t>
      </w:r>
      <w:proofErr w:type="spellStart"/>
      <w:r w:rsidR="00A55177" w:rsidRPr="00A55177">
        <w:rPr>
          <w:rFonts w:ascii="Lato" w:hAnsi="Lato" w:cs="Open Sans"/>
          <w:sz w:val="24"/>
          <w:szCs w:val="24"/>
        </w:rPr>
        <w:t>резолютивнa</w:t>
      </w:r>
      <w:proofErr w:type="spellEnd"/>
      <w:r w:rsidR="00A55177" w:rsidRPr="00A55177">
        <w:rPr>
          <w:rFonts w:ascii="Lato" w:hAnsi="Lato" w:cs="Open Sans"/>
          <w:sz w:val="24"/>
          <w:szCs w:val="24"/>
        </w:rPr>
        <w:t xml:space="preserve"> </w:t>
      </w:r>
      <w:proofErr w:type="spellStart"/>
      <w:r w:rsidR="00A55177" w:rsidRPr="00A55177">
        <w:rPr>
          <w:rFonts w:ascii="Lato" w:hAnsi="Lato" w:cs="Open Sans"/>
          <w:sz w:val="24"/>
          <w:szCs w:val="24"/>
        </w:rPr>
        <w:t>частинa</w:t>
      </w:r>
      <w:proofErr w:type="spellEnd"/>
      <w:r w:rsidR="00A55177" w:rsidRPr="00A55177">
        <w:rPr>
          <w:rFonts w:ascii="Lato" w:hAnsi="Lato" w:cs="Open Sans"/>
          <w:sz w:val="24"/>
          <w:szCs w:val="24"/>
        </w:rPr>
        <w:t xml:space="preserve"> </w:t>
      </w:r>
      <w:proofErr w:type="spellStart"/>
      <w:r w:rsidR="00A55177" w:rsidRPr="00A55177">
        <w:rPr>
          <w:rFonts w:ascii="Lato" w:hAnsi="Lato" w:cs="Open Sans"/>
          <w:sz w:val="24"/>
          <w:szCs w:val="24"/>
        </w:rPr>
        <w:t>рішення</w:t>
      </w:r>
      <w:proofErr w:type="spellEnd"/>
      <w:r w:rsidR="00A55177" w:rsidRPr="00A55177">
        <w:rPr>
          <w:rFonts w:ascii="Lato" w:hAnsi="Lato" w:cs="Open Sans"/>
          <w:sz w:val="24"/>
          <w:szCs w:val="24"/>
        </w:rPr>
        <w:t xml:space="preserve">) </w:t>
      </w:r>
      <w:r w:rsidRPr="00A55177">
        <w:rPr>
          <w:rFonts w:ascii="Lato" w:hAnsi="Lato" w:cs="Open Sans"/>
          <w:sz w:val="24"/>
          <w:szCs w:val="24"/>
        </w:rPr>
        <w:t>zawiera najważniejsze infor</w:t>
      </w:r>
      <w:r w:rsidR="004B6465" w:rsidRPr="00A55177">
        <w:rPr>
          <w:rFonts w:ascii="Lato" w:hAnsi="Lato" w:cs="Open Sans"/>
          <w:sz w:val="24"/>
          <w:szCs w:val="24"/>
        </w:rPr>
        <w:t xml:space="preserve">macje, które odnoszą się do </w:t>
      </w:r>
      <w:r w:rsidRPr="00A55177">
        <w:rPr>
          <w:rFonts w:ascii="Lato" w:hAnsi="Lato" w:cs="Open Sans"/>
          <w:sz w:val="24"/>
          <w:szCs w:val="24"/>
        </w:rPr>
        <w:t>kwestii uwzględnienia skargi w całości lub w części, stwierdzenia naruszeń lub ich braku oraz ewentualnych czynności, które powinien podjąć zamawiający celem ich usunięcia</w:t>
      </w:r>
      <w:r w:rsidRPr="00A55177">
        <w:rPr>
          <w:rStyle w:val="Odwoanieprzypisudolnego"/>
          <w:rFonts w:ascii="Lato" w:hAnsi="Lato" w:cs="Open Sans"/>
          <w:sz w:val="24"/>
          <w:szCs w:val="24"/>
        </w:rPr>
        <w:footnoteReference w:id="161"/>
      </w:r>
      <w:r w:rsidRPr="00A55177">
        <w:rPr>
          <w:rFonts w:ascii="Lato" w:hAnsi="Lato" w:cs="Open Sans"/>
          <w:sz w:val="24"/>
          <w:szCs w:val="24"/>
        </w:rPr>
        <w:t xml:space="preserve">. </w:t>
      </w:r>
    </w:p>
    <w:p w14:paraId="09154B36" w14:textId="009BA656" w:rsidR="004B6465" w:rsidRPr="00A55177" w:rsidRDefault="004B6465" w:rsidP="00183C27">
      <w:pPr>
        <w:spacing w:after="0" w:line="276" w:lineRule="auto"/>
        <w:rPr>
          <w:rFonts w:ascii="Lato" w:hAnsi="Lato" w:cs="Open Sans"/>
          <w:sz w:val="24"/>
          <w:szCs w:val="24"/>
        </w:rPr>
      </w:pPr>
      <w:r w:rsidRPr="00A55177">
        <w:rPr>
          <w:rFonts w:ascii="Lato" w:hAnsi="Lato" w:cs="Open Sans"/>
          <w:sz w:val="24"/>
          <w:szCs w:val="24"/>
        </w:rPr>
        <w:t>Następnie,</w:t>
      </w:r>
      <w:r w:rsidR="007A4958" w:rsidRPr="00A55177">
        <w:rPr>
          <w:rFonts w:ascii="Lato" w:hAnsi="Lato" w:cs="Open Sans"/>
          <w:sz w:val="24"/>
          <w:szCs w:val="24"/>
        </w:rPr>
        <w:t xml:space="preserve"> w</w:t>
      </w:r>
      <w:r w:rsidR="001953E0" w:rsidRPr="00A55177">
        <w:rPr>
          <w:rFonts w:ascii="Lato" w:hAnsi="Lato" w:cs="Open Sans"/>
          <w:sz w:val="24"/>
          <w:szCs w:val="24"/>
        </w:rPr>
        <w:t xml:space="preserve"> terminie 3 dni roboczych </w:t>
      </w:r>
      <w:r w:rsidR="007A4958" w:rsidRPr="00A55177">
        <w:rPr>
          <w:rFonts w:ascii="Lato" w:hAnsi="Lato" w:cs="Open Sans"/>
          <w:sz w:val="24"/>
          <w:szCs w:val="24"/>
        </w:rPr>
        <w:t xml:space="preserve">od dnia podjęcia decyzji, Komitet </w:t>
      </w:r>
      <w:r w:rsidRPr="00A55177">
        <w:rPr>
          <w:rFonts w:ascii="Lato" w:hAnsi="Lato" w:cs="Open Sans"/>
          <w:sz w:val="24"/>
          <w:szCs w:val="24"/>
        </w:rPr>
        <w:t>publikuje</w:t>
      </w:r>
      <w:r w:rsidR="007A4958" w:rsidRPr="00A55177">
        <w:rPr>
          <w:rFonts w:ascii="Lato" w:hAnsi="Lato" w:cs="Open Sans"/>
          <w:sz w:val="24"/>
          <w:szCs w:val="24"/>
        </w:rPr>
        <w:t xml:space="preserve"> w systemie </w:t>
      </w:r>
      <w:proofErr w:type="spellStart"/>
      <w:r w:rsidR="004E0B98" w:rsidRPr="00A55177">
        <w:rPr>
          <w:rFonts w:ascii="Lato" w:hAnsi="Lato" w:cs="Open Sans"/>
          <w:sz w:val="24"/>
          <w:szCs w:val="24"/>
        </w:rPr>
        <w:t>ProZorro</w:t>
      </w:r>
      <w:proofErr w:type="spellEnd"/>
      <w:r w:rsidR="004E0B98" w:rsidRPr="00A55177">
        <w:rPr>
          <w:rFonts w:ascii="Lato" w:hAnsi="Lato" w:cs="Open Sans"/>
          <w:sz w:val="24"/>
          <w:szCs w:val="24"/>
        </w:rPr>
        <w:t xml:space="preserve"> </w:t>
      </w:r>
      <w:r w:rsidR="001953E0" w:rsidRPr="00A55177">
        <w:rPr>
          <w:rFonts w:ascii="Lato" w:hAnsi="Lato" w:cs="Open Sans"/>
          <w:sz w:val="24"/>
          <w:szCs w:val="24"/>
        </w:rPr>
        <w:t xml:space="preserve">pełną </w:t>
      </w:r>
      <w:r w:rsidRPr="00A55177">
        <w:rPr>
          <w:rFonts w:ascii="Lato" w:hAnsi="Lato" w:cs="Open Sans"/>
          <w:sz w:val="24"/>
          <w:szCs w:val="24"/>
        </w:rPr>
        <w:t>jej treść, wraz ze szczegółowym</w:t>
      </w:r>
      <w:r w:rsidR="001953E0" w:rsidRPr="00A55177">
        <w:rPr>
          <w:rFonts w:ascii="Lato" w:hAnsi="Lato" w:cs="Open Sans"/>
          <w:sz w:val="24"/>
          <w:szCs w:val="24"/>
        </w:rPr>
        <w:t xml:space="preserve"> uzasadnieniem</w:t>
      </w:r>
      <w:r w:rsidRPr="00A55177">
        <w:rPr>
          <w:rFonts w:ascii="Lato" w:hAnsi="Lato" w:cs="Open Sans"/>
          <w:sz w:val="24"/>
          <w:szCs w:val="24"/>
        </w:rPr>
        <w:t xml:space="preserve"> prawnym i faktycznym</w:t>
      </w:r>
      <w:r w:rsidR="001953E0" w:rsidRPr="00A55177">
        <w:rPr>
          <w:rFonts w:ascii="Lato" w:hAnsi="Lato" w:cs="Open Sans"/>
          <w:sz w:val="24"/>
          <w:szCs w:val="24"/>
        </w:rPr>
        <w:t xml:space="preserve">. </w:t>
      </w:r>
    </w:p>
    <w:p w14:paraId="668C8444" w14:textId="6BFA3C42" w:rsidR="004B6465" w:rsidRDefault="00152FCB" w:rsidP="009862F3">
      <w:pPr>
        <w:spacing w:after="0" w:line="276" w:lineRule="auto"/>
        <w:jc w:val="both"/>
        <w:rPr>
          <w:rFonts w:ascii="Lato" w:hAnsi="Lato" w:cs="Open Sans"/>
          <w:sz w:val="24"/>
          <w:szCs w:val="24"/>
        </w:rPr>
      </w:pPr>
      <w:r>
        <w:rPr>
          <w:noProof/>
          <w:lang w:eastAsia="pl-PL"/>
        </w:rPr>
        <mc:AlternateContent>
          <mc:Choice Requires="wps">
            <w:drawing>
              <wp:anchor distT="0" distB="0" distL="114300" distR="114300" simplePos="0" relativeHeight="251817984" behindDoc="0" locked="0" layoutInCell="1" allowOverlap="1" wp14:anchorId="11C0E68A" wp14:editId="1CAC9BC4">
                <wp:simplePos x="0" y="0"/>
                <wp:positionH relativeFrom="column">
                  <wp:posOffset>5719313</wp:posOffset>
                </wp:positionH>
                <wp:positionV relativeFrom="paragraph">
                  <wp:posOffset>61547</wp:posOffset>
                </wp:positionV>
                <wp:extent cx="255097" cy="568373"/>
                <wp:effectExtent l="171450" t="19050" r="107315" b="0"/>
                <wp:wrapNone/>
                <wp:docPr id="1894238560"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B827A" id="Rectangle 7" o:spid="_x0000_s1026" style="position:absolute;margin-left:450.35pt;margin-top:4.85pt;width:20.1pt;height:44.75pt;rotation:45;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BD6084" w14:paraId="2CE6F5CD" w14:textId="77777777" w:rsidTr="00BD6084">
        <w:tc>
          <w:tcPr>
            <w:tcW w:w="9062" w:type="dxa"/>
            <w:tcBorders>
              <w:top w:val="nil"/>
              <w:left w:val="nil"/>
              <w:bottom w:val="nil"/>
              <w:right w:val="nil"/>
            </w:tcBorders>
            <w:shd w:val="clear" w:color="auto" w:fill="FFF2CC" w:themeFill="accent4" w:themeFillTint="33"/>
          </w:tcPr>
          <w:p w14:paraId="4911749A" w14:textId="45B5D6B2" w:rsidR="00BD6084" w:rsidRPr="00BD6084" w:rsidRDefault="00BD6084" w:rsidP="00183C27">
            <w:pPr>
              <w:spacing w:line="276" w:lineRule="auto"/>
              <w:rPr>
                <w:rFonts w:ascii="Open Sans" w:hAnsi="Open Sans" w:cs="Open Sans"/>
                <w:color w:val="0070C0"/>
              </w:rPr>
            </w:pPr>
            <w:r w:rsidRPr="00BD6084">
              <w:rPr>
                <w:rFonts w:ascii="Open Sans" w:hAnsi="Open Sans" w:cs="Open Sans"/>
                <w:color w:val="0070C0"/>
              </w:rPr>
              <w:t>Decyzja Komitetu zawiera następujące elementy:</w:t>
            </w:r>
          </w:p>
          <w:p w14:paraId="3DB3081F" w14:textId="77777777" w:rsidR="00BD6084" w:rsidRPr="00BD6084" w:rsidRDefault="00BD6084" w:rsidP="00183C27">
            <w:pPr>
              <w:pStyle w:val="Akapitzlist"/>
              <w:numPr>
                <w:ilvl w:val="0"/>
                <w:numId w:val="79"/>
              </w:numPr>
              <w:spacing w:line="276" w:lineRule="auto"/>
              <w:rPr>
                <w:rFonts w:ascii="Open Sans" w:hAnsi="Open Sans" w:cs="Open Sans"/>
                <w:color w:val="0070C0"/>
              </w:rPr>
            </w:pPr>
            <w:r w:rsidRPr="00BD6084">
              <w:rPr>
                <w:rFonts w:ascii="Open Sans" w:hAnsi="Open Sans" w:cs="Open Sans"/>
                <w:color w:val="0070C0"/>
              </w:rPr>
              <w:t>rozstrzygnięcie w kwestii stwierdzenia naruszeń lub ich braku;</w:t>
            </w:r>
          </w:p>
          <w:p w14:paraId="184B6561" w14:textId="77777777" w:rsidR="00BD6084" w:rsidRPr="00BD6084" w:rsidRDefault="00BD6084" w:rsidP="00183C27">
            <w:pPr>
              <w:pStyle w:val="Akapitzlist"/>
              <w:numPr>
                <w:ilvl w:val="0"/>
                <w:numId w:val="79"/>
              </w:numPr>
              <w:spacing w:line="276" w:lineRule="auto"/>
              <w:rPr>
                <w:rFonts w:ascii="Open Sans" w:hAnsi="Open Sans" w:cs="Open Sans"/>
                <w:color w:val="0070C0"/>
              </w:rPr>
            </w:pPr>
            <w:r w:rsidRPr="00BD6084">
              <w:rPr>
                <w:rFonts w:ascii="Open Sans" w:hAnsi="Open Sans" w:cs="Open Sans"/>
                <w:color w:val="0070C0"/>
              </w:rPr>
              <w:t xml:space="preserve">rozstrzygnięcie co do uwzględnienia skargi w całości lub w części albo jej oddalenia; </w:t>
            </w:r>
          </w:p>
          <w:p w14:paraId="1F7D0518" w14:textId="77777777" w:rsidR="00BD6084" w:rsidRPr="00BD6084" w:rsidRDefault="00BD6084" w:rsidP="00183C27">
            <w:pPr>
              <w:pStyle w:val="Akapitzlist"/>
              <w:numPr>
                <w:ilvl w:val="0"/>
                <w:numId w:val="79"/>
              </w:numPr>
              <w:spacing w:line="276" w:lineRule="auto"/>
              <w:rPr>
                <w:rFonts w:ascii="Open Sans" w:hAnsi="Open Sans" w:cs="Open Sans"/>
                <w:color w:val="0070C0"/>
              </w:rPr>
            </w:pPr>
            <w:r w:rsidRPr="00BD6084">
              <w:rPr>
                <w:rFonts w:ascii="Open Sans" w:hAnsi="Open Sans" w:cs="Open Sans"/>
                <w:color w:val="0070C0"/>
              </w:rPr>
              <w:t>podstawy oraz uzasadnienie przyjętego rozstrzygnięcia;</w:t>
            </w:r>
          </w:p>
          <w:p w14:paraId="6EF0F4A9" w14:textId="5EF3D319" w:rsidR="00BD6084" w:rsidRPr="00BD6084" w:rsidRDefault="00BD6084" w:rsidP="00183C27">
            <w:pPr>
              <w:pStyle w:val="Akapitzlist"/>
              <w:numPr>
                <w:ilvl w:val="0"/>
                <w:numId w:val="79"/>
              </w:numPr>
              <w:spacing w:line="276" w:lineRule="auto"/>
              <w:rPr>
                <w:rFonts w:ascii="Open Sans" w:hAnsi="Open Sans" w:cs="Open Sans"/>
                <w:color w:val="0070C0"/>
              </w:rPr>
            </w:pPr>
            <w:r w:rsidRPr="00BD6084">
              <w:rPr>
                <w:rFonts w:ascii="Open Sans" w:hAnsi="Open Sans" w:cs="Open Sans"/>
                <w:color w:val="0070C0"/>
              </w:rPr>
              <w:t xml:space="preserve">w przypadku uwzględnienia skargi w całości lub w części – zobowiązanie zamawiającego do usunięcia stwierdzonych naruszeń i/lub wznowienia prowadzonej procedury od momentu poprzedniej podjętej decyzji, czy też działania zamawiającego, które były zgodne z prawem. </w:t>
            </w:r>
          </w:p>
        </w:tc>
      </w:tr>
    </w:tbl>
    <w:p w14:paraId="1BE47F81" w14:textId="77777777" w:rsidR="00BD6084" w:rsidRDefault="00BD6084" w:rsidP="009862F3">
      <w:pPr>
        <w:spacing w:after="0" w:line="276" w:lineRule="auto"/>
        <w:jc w:val="both"/>
        <w:rPr>
          <w:rFonts w:ascii="Lato" w:hAnsi="Lato" w:cs="Open Sans"/>
          <w:sz w:val="24"/>
          <w:szCs w:val="24"/>
        </w:rPr>
      </w:pPr>
    </w:p>
    <w:p w14:paraId="449A8704" w14:textId="77777777" w:rsidR="00BD6084" w:rsidRDefault="00BD6084" w:rsidP="009862F3">
      <w:pPr>
        <w:spacing w:after="0" w:line="276" w:lineRule="auto"/>
        <w:jc w:val="both"/>
        <w:rPr>
          <w:rFonts w:ascii="Lato" w:hAnsi="Lato" w:cs="Open Sans"/>
          <w:sz w:val="24"/>
          <w:szCs w:val="24"/>
        </w:rPr>
      </w:pPr>
    </w:p>
    <w:p w14:paraId="367AFA07" w14:textId="04B88269" w:rsidR="001953E0" w:rsidRPr="009862F3" w:rsidRDefault="001953E0" w:rsidP="00183C27">
      <w:pPr>
        <w:spacing w:line="276" w:lineRule="auto"/>
        <w:rPr>
          <w:rFonts w:ascii="Lato" w:hAnsi="Lato" w:cs="Open Sans"/>
          <w:sz w:val="24"/>
          <w:szCs w:val="24"/>
        </w:rPr>
      </w:pPr>
      <w:r w:rsidRPr="009862F3">
        <w:rPr>
          <w:rFonts w:ascii="Lato" w:hAnsi="Lato" w:cs="Open Sans"/>
          <w:sz w:val="24"/>
          <w:szCs w:val="24"/>
        </w:rPr>
        <w:t>Syste</w:t>
      </w:r>
      <w:r w:rsidR="00BD6084">
        <w:rPr>
          <w:rFonts w:ascii="Lato" w:hAnsi="Lato" w:cs="Open Sans"/>
          <w:sz w:val="24"/>
          <w:szCs w:val="24"/>
        </w:rPr>
        <w:t>m automatycznie publikuje decyzję rozstrzygającą co do istoty sprawy</w:t>
      </w:r>
      <w:r w:rsidRPr="009862F3">
        <w:rPr>
          <w:rFonts w:ascii="Lato" w:hAnsi="Lato" w:cs="Open Sans"/>
          <w:sz w:val="24"/>
          <w:szCs w:val="24"/>
        </w:rPr>
        <w:t xml:space="preserve"> oraz doręcza ją skarżącemu i zamawiającemu. </w:t>
      </w:r>
    </w:p>
    <w:p w14:paraId="021A1D05" w14:textId="77777777" w:rsidR="00A55177" w:rsidRDefault="001953E0" w:rsidP="00183C27">
      <w:pPr>
        <w:spacing w:line="276" w:lineRule="auto"/>
        <w:rPr>
          <w:rFonts w:ascii="Lato" w:hAnsi="Lato" w:cs="Open Sans"/>
          <w:sz w:val="24"/>
          <w:szCs w:val="24"/>
        </w:rPr>
      </w:pPr>
      <w:r w:rsidRPr="009862F3">
        <w:rPr>
          <w:rFonts w:ascii="Lato" w:hAnsi="Lato" w:cs="Open Sans"/>
          <w:sz w:val="24"/>
          <w:szCs w:val="24"/>
        </w:rPr>
        <w:t xml:space="preserve">Decyzje AMKU nabierają mocy obowiązującej z dniem ich podjęcia oraz są obowiązkowe do wykonania przez zamawiających i inne osoby, których dotyczą. </w:t>
      </w:r>
    </w:p>
    <w:p w14:paraId="56E01689" w14:textId="76966127" w:rsidR="00541DAC" w:rsidRPr="009862F3" w:rsidRDefault="001953E0" w:rsidP="00183C27">
      <w:pPr>
        <w:spacing w:line="276" w:lineRule="auto"/>
        <w:rPr>
          <w:rFonts w:ascii="Lato" w:hAnsi="Lato" w:cs="Open Sans"/>
          <w:sz w:val="24"/>
          <w:szCs w:val="24"/>
        </w:rPr>
      </w:pPr>
      <w:r w:rsidRPr="009862F3">
        <w:rPr>
          <w:rFonts w:ascii="Lato" w:hAnsi="Lato" w:cs="Open Sans"/>
          <w:sz w:val="24"/>
          <w:szCs w:val="24"/>
        </w:rPr>
        <w:t>Jeżeli decyzja nie została zaskarżona do sądu, wówczas powinna zostać wykonana w</w:t>
      </w:r>
      <w:r w:rsidR="00A55177">
        <w:rPr>
          <w:rFonts w:ascii="Lato" w:hAnsi="Lato" w:cs="Open Sans"/>
          <w:sz w:val="24"/>
          <w:szCs w:val="24"/>
        </w:rPr>
        <w:t> </w:t>
      </w:r>
      <w:r w:rsidRPr="009862F3">
        <w:rPr>
          <w:rFonts w:ascii="Lato" w:hAnsi="Lato" w:cs="Open Sans"/>
          <w:sz w:val="24"/>
          <w:szCs w:val="24"/>
        </w:rPr>
        <w:t xml:space="preserve">terminie nie dłuższym, niż 30 dni od dnia jej podjęcia przez Komitet. </w:t>
      </w:r>
    </w:p>
    <w:p w14:paraId="7CC33444" w14:textId="77777777" w:rsidR="00A55177" w:rsidRDefault="00A55177" w:rsidP="00183C27">
      <w:pPr>
        <w:spacing w:line="276" w:lineRule="auto"/>
        <w:rPr>
          <w:rFonts w:ascii="Lato" w:hAnsi="Lato" w:cs="Open Sans"/>
          <w:sz w:val="24"/>
          <w:szCs w:val="24"/>
        </w:rPr>
      </w:pPr>
    </w:p>
    <w:p w14:paraId="4055D19F" w14:textId="77777777" w:rsidR="00A55177" w:rsidRDefault="00A55177" w:rsidP="00183C27">
      <w:pPr>
        <w:spacing w:line="276" w:lineRule="auto"/>
        <w:rPr>
          <w:rFonts w:ascii="Lato" w:hAnsi="Lato" w:cs="Open Sans"/>
          <w:sz w:val="24"/>
          <w:szCs w:val="24"/>
        </w:rPr>
      </w:pPr>
    </w:p>
    <w:p w14:paraId="5198F4F6" w14:textId="67B90731" w:rsidR="00472AD0" w:rsidRDefault="00276446" w:rsidP="00183C27">
      <w:pPr>
        <w:spacing w:line="276" w:lineRule="auto"/>
        <w:rPr>
          <w:rFonts w:ascii="Lato" w:hAnsi="Lato" w:cs="Open Sans"/>
          <w:sz w:val="24"/>
          <w:szCs w:val="24"/>
        </w:rPr>
      </w:pPr>
      <w:r w:rsidRPr="009862F3">
        <w:rPr>
          <w:rFonts w:ascii="Lato" w:hAnsi="Lato" w:cs="Open Sans"/>
          <w:sz w:val="24"/>
          <w:szCs w:val="24"/>
        </w:rPr>
        <w:lastRenderedPageBreak/>
        <w:t xml:space="preserve">W przypadku podjęcia przez AMKU decyzji o oddaleniu skargi, umorzeniu postępowania odwoławczego lub pozostawieniu skargi bez rozpoznania, system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Pr="009862F3">
        <w:rPr>
          <w:rFonts w:ascii="Lato" w:hAnsi="Lato" w:cs="Open Sans"/>
          <w:sz w:val="24"/>
          <w:szCs w:val="24"/>
        </w:rPr>
        <w:t>automatycznie, nie wcześniej niż w terminie 2 dni od dnia publikacji takiej decyzji, wyznacza datę i godzinę przeprowadzenia aukcji elektronicznej oraz doręcza stosowne powiadomienia wszystkim uczestni</w:t>
      </w:r>
      <w:r w:rsidR="00152CE7" w:rsidRPr="009862F3">
        <w:rPr>
          <w:rFonts w:ascii="Lato" w:hAnsi="Lato" w:cs="Open Sans"/>
          <w:sz w:val="24"/>
          <w:szCs w:val="24"/>
        </w:rPr>
        <w:t xml:space="preserve">kom prowadzonego postępowania. </w:t>
      </w:r>
    </w:p>
    <w:p w14:paraId="21AAC5D4" w14:textId="77777777" w:rsidR="00183C27" w:rsidRPr="00BD6084" w:rsidRDefault="00183C27" w:rsidP="00183C27">
      <w:pPr>
        <w:spacing w:line="276" w:lineRule="auto"/>
        <w:rPr>
          <w:rFonts w:ascii="Lato" w:hAnsi="Lato" w:cs="Open Sans"/>
          <w:sz w:val="24"/>
          <w:szCs w:val="24"/>
        </w:rPr>
      </w:pPr>
    </w:p>
    <w:p w14:paraId="472B23E8" w14:textId="18E558BF" w:rsidR="001953E0" w:rsidRDefault="00AF6237" w:rsidP="001953E0">
      <w:pPr>
        <w:jc w:val="both"/>
        <w:rPr>
          <w:rFonts w:ascii="Open Sans" w:hAnsi="Open Sans" w:cs="Open Sans"/>
        </w:rPr>
      </w:pPr>
      <w:r>
        <w:rPr>
          <w:rFonts w:ascii="Open Sans" w:hAnsi="Open Sans" w:cs="Open Sans"/>
          <w:noProof/>
          <w:lang w:eastAsia="pl-PL"/>
        </w:rPr>
        <w:drawing>
          <wp:inline distT="0" distB="0" distL="0" distR="0" wp14:anchorId="52D0097C" wp14:editId="174A9E24">
            <wp:extent cx="5753100" cy="4400550"/>
            <wp:effectExtent l="0" t="0" r="0" b="0"/>
            <wp:docPr id="197143064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753100" cy="4400550"/>
                    </a:xfrm>
                    <a:prstGeom prst="rect">
                      <a:avLst/>
                    </a:prstGeom>
                    <a:noFill/>
                    <a:ln>
                      <a:noFill/>
                    </a:ln>
                  </pic:spPr>
                </pic:pic>
              </a:graphicData>
            </a:graphic>
          </wp:inline>
        </w:drawing>
      </w:r>
    </w:p>
    <w:p w14:paraId="23827633" w14:textId="7374D115" w:rsidR="00472AD0" w:rsidRPr="00A55177" w:rsidRDefault="00472AD0" w:rsidP="00A55177">
      <w:pPr>
        <w:spacing w:after="0"/>
        <w:rPr>
          <w:rFonts w:ascii="Open Sans" w:hAnsi="Open Sans" w:cs="Open Sans"/>
          <w:i/>
          <w:iCs/>
          <w:sz w:val="18"/>
          <w:szCs w:val="18"/>
        </w:rPr>
      </w:pPr>
      <w:r w:rsidRPr="00A55177">
        <w:rPr>
          <w:rFonts w:ascii="Open Sans" w:hAnsi="Open Sans" w:cs="Open Sans"/>
          <w:i/>
          <w:iCs/>
          <w:sz w:val="18"/>
          <w:szCs w:val="18"/>
        </w:rPr>
        <w:t xml:space="preserve">Przykładowa informacja o wydaniu przez Komitet decyzji w przedmiocie </w:t>
      </w:r>
      <w:r w:rsidR="000275BD" w:rsidRPr="00A55177">
        <w:rPr>
          <w:rFonts w:ascii="Open Sans" w:hAnsi="Open Sans" w:cs="Open Sans"/>
          <w:i/>
          <w:iCs/>
          <w:sz w:val="18"/>
          <w:szCs w:val="18"/>
        </w:rPr>
        <w:t>u</w:t>
      </w:r>
      <w:r w:rsidR="00A55177" w:rsidRPr="00A55177">
        <w:rPr>
          <w:rFonts w:ascii="Open Sans" w:hAnsi="Open Sans" w:cs="Open Sans"/>
          <w:i/>
          <w:iCs/>
          <w:sz w:val="18"/>
          <w:szCs w:val="18"/>
        </w:rPr>
        <w:t>względnienia</w:t>
      </w:r>
      <w:r w:rsidR="000275BD" w:rsidRPr="00A55177">
        <w:rPr>
          <w:rFonts w:ascii="Open Sans" w:hAnsi="Open Sans" w:cs="Open Sans"/>
          <w:i/>
          <w:iCs/>
          <w:sz w:val="18"/>
          <w:szCs w:val="18"/>
        </w:rPr>
        <w:t xml:space="preserve"> </w:t>
      </w:r>
      <w:r w:rsidRPr="00A55177">
        <w:rPr>
          <w:rFonts w:ascii="Open Sans" w:hAnsi="Open Sans" w:cs="Open Sans"/>
          <w:i/>
          <w:iCs/>
          <w:sz w:val="18"/>
          <w:szCs w:val="18"/>
        </w:rPr>
        <w:t xml:space="preserve">wniesionej skargi </w:t>
      </w:r>
      <w:r w:rsidR="000275BD" w:rsidRPr="00A55177">
        <w:rPr>
          <w:rFonts w:ascii="Open Sans" w:hAnsi="Open Sans" w:cs="Open Sans"/>
          <w:i/>
          <w:iCs/>
          <w:sz w:val="18"/>
          <w:szCs w:val="18"/>
        </w:rPr>
        <w:t>wraz z </w:t>
      </w:r>
      <w:r w:rsidRPr="00A55177">
        <w:rPr>
          <w:rFonts w:ascii="Open Sans" w:hAnsi="Open Sans" w:cs="Open Sans"/>
          <w:i/>
          <w:iCs/>
          <w:sz w:val="18"/>
          <w:szCs w:val="18"/>
        </w:rPr>
        <w:t xml:space="preserve">sentencją oraz uzasadnieniem w systemie </w:t>
      </w:r>
      <w:proofErr w:type="spellStart"/>
      <w:r w:rsidR="004E0B98" w:rsidRPr="00A55177">
        <w:rPr>
          <w:rFonts w:ascii="Open Sans" w:hAnsi="Open Sans" w:cs="Open Sans"/>
          <w:i/>
          <w:iCs/>
          <w:sz w:val="18"/>
          <w:szCs w:val="18"/>
        </w:rPr>
        <w:t>ProZorro</w:t>
      </w:r>
      <w:proofErr w:type="spellEnd"/>
    </w:p>
    <w:p w14:paraId="5EFD56E5" w14:textId="77777777" w:rsidR="00472AD0" w:rsidRPr="00A55177" w:rsidRDefault="00472AD0" w:rsidP="00A55177">
      <w:pPr>
        <w:rPr>
          <w:rFonts w:ascii="Open Sans" w:hAnsi="Open Sans" w:cs="Open Sans"/>
          <w:sz w:val="18"/>
          <w:szCs w:val="18"/>
        </w:rPr>
      </w:pPr>
      <w:r w:rsidRPr="00A55177">
        <w:rPr>
          <w:rFonts w:ascii="Open Sans" w:hAnsi="Open Sans" w:cs="Open Sans"/>
          <w:sz w:val="18"/>
          <w:szCs w:val="18"/>
        </w:rPr>
        <w:t xml:space="preserve">Źródło: </w:t>
      </w:r>
      <w:hyperlink r:id="rId140" w:history="1">
        <w:r w:rsidRPr="00A55177">
          <w:rPr>
            <w:rStyle w:val="Hipercze"/>
            <w:rFonts w:ascii="Open Sans" w:hAnsi="Open Sans" w:cs="Open Sans"/>
            <w:sz w:val="18"/>
            <w:szCs w:val="18"/>
          </w:rPr>
          <w:t>https://prozorro.gov.ua/</w:t>
        </w:r>
      </w:hyperlink>
      <w:r w:rsidRPr="00A55177">
        <w:rPr>
          <w:rStyle w:val="Hipercze"/>
          <w:rFonts w:ascii="Open Sans" w:hAnsi="Open Sans" w:cs="Open Sans"/>
          <w:sz w:val="18"/>
          <w:szCs w:val="18"/>
        </w:rPr>
        <w:t xml:space="preserve"> </w:t>
      </w:r>
    </w:p>
    <w:p w14:paraId="38269913" w14:textId="767934EA" w:rsidR="00472AD0" w:rsidRPr="001953E0" w:rsidRDefault="00472AD0" w:rsidP="001953E0">
      <w:pPr>
        <w:jc w:val="both"/>
        <w:rPr>
          <w:rFonts w:ascii="Open Sans" w:hAnsi="Open Sans" w:cs="Open Sans"/>
        </w:rPr>
      </w:pPr>
    </w:p>
    <w:p w14:paraId="793567F4" w14:textId="521022E1" w:rsidR="00472AD0" w:rsidRPr="009862F3" w:rsidRDefault="00755109" w:rsidP="009862F3">
      <w:pPr>
        <w:pStyle w:val="Nagwek4"/>
        <w:spacing w:line="276" w:lineRule="auto"/>
        <w:rPr>
          <w:rFonts w:ascii="Lato" w:hAnsi="Lato" w:cs="Open Sans"/>
          <w:sz w:val="24"/>
          <w:szCs w:val="24"/>
        </w:rPr>
      </w:pPr>
      <w:bookmarkStart w:id="179" w:name="_Toc170689298"/>
      <w:r>
        <w:rPr>
          <w:rFonts w:ascii="Lato" w:hAnsi="Lato" w:cs="Open Sans"/>
          <w:sz w:val="24"/>
          <w:szCs w:val="24"/>
        </w:rPr>
        <w:t>3.</w:t>
      </w:r>
      <w:r w:rsidR="005F54EC">
        <w:rPr>
          <w:rFonts w:ascii="Lato" w:hAnsi="Lato" w:cs="Open Sans"/>
          <w:sz w:val="24"/>
          <w:szCs w:val="24"/>
        </w:rPr>
        <w:t>9</w:t>
      </w:r>
      <w:r w:rsidR="00E86D5C">
        <w:rPr>
          <w:rFonts w:ascii="Lato" w:hAnsi="Lato" w:cs="Open Sans"/>
          <w:sz w:val="24"/>
          <w:szCs w:val="24"/>
        </w:rPr>
        <w:t>.4.2</w:t>
      </w:r>
      <w:r w:rsidR="00472AD0" w:rsidRPr="009862F3">
        <w:rPr>
          <w:rFonts w:ascii="Lato" w:hAnsi="Lato" w:cs="Open Sans"/>
          <w:sz w:val="24"/>
          <w:szCs w:val="24"/>
        </w:rPr>
        <w:t>. Umorzenie postępowania odwoławczego</w:t>
      </w:r>
      <w:bookmarkEnd w:id="179"/>
      <w:r w:rsidR="00472AD0" w:rsidRPr="009862F3">
        <w:rPr>
          <w:rFonts w:ascii="Lato" w:hAnsi="Lato" w:cs="Open Sans"/>
          <w:sz w:val="24"/>
          <w:szCs w:val="24"/>
        </w:rPr>
        <w:t xml:space="preserve">      </w:t>
      </w:r>
    </w:p>
    <w:p w14:paraId="240CC19B" w14:textId="6BDD5E42" w:rsidR="00472AD0" w:rsidRPr="009862F3" w:rsidRDefault="00472AD0" w:rsidP="00183C27">
      <w:pPr>
        <w:spacing w:line="276" w:lineRule="auto"/>
        <w:rPr>
          <w:rFonts w:ascii="Lato" w:hAnsi="Lato" w:cs="Open Sans"/>
          <w:sz w:val="24"/>
          <w:szCs w:val="24"/>
        </w:rPr>
      </w:pPr>
      <w:r w:rsidRPr="009862F3">
        <w:rPr>
          <w:rFonts w:ascii="Lato" w:hAnsi="Lato" w:cs="Open Sans"/>
          <w:sz w:val="24"/>
          <w:szCs w:val="24"/>
        </w:rPr>
        <w:t xml:space="preserve">Oprócz zakończenia postępowania odwoławczego wydaniem przez Komitet decyzji merytorycznej, obowiązujące regulacje przewidują także możliwość jego umorzenia. AMKU podejmuje decyzję o umorzeniu postępowania odwoławczego w sytuacji, kiedy już po dokonaniu czynności zarejestrowania oraz </w:t>
      </w:r>
      <w:r w:rsidR="00BD6084">
        <w:rPr>
          <w:rFonts w:ascii="Lato" w:hAnsi="Lato" w:cs="Open Sans"/>
          <w:sz w:val="24"/>
          <w:szCs w:val="24"/>
        </w:rPr>
        <w:t xml:space="preserve">przyjęcia skargi do rozpoznania, </w:t>
      </w:r>
      <w:r w:rsidRPr="009862F3">
        <w:rPr>
          <w:rFonts w:ascii="Lato" w:hAnsi="Lato" w:cs="Open Sans"/>
          <w:sz w:val="24"/>
          <w:szCs w:val="24"/>
        </w:rPr>
        <w:t xml:space="preserve">wystąpi jedna z przesłanek prowadzących do pozostawienia skargi bez rozpoznania. </w:t>
      </w:r>
    </w:p>
    <w:p w14:paraId="3D82A8E1" w14:textId="03F35611" w:rsidR="00343409" w:rsidRPr="009862F3" w:rsidRDefault="00343409" w:rsidP="009862F3">
      <w:pPr>
        <w:pStyle w:val="Nagwek3"/>
        <w:spacing w:line="276" w:lineRule="auto"/>
        <w:rPr>
          <w:rFonts w:ascii="Lato" w:hAnsi="Lato" w:cs="Open Sans"/>
          <w:sz w:val="24"/>
          <w:lang w:val="pl-PL"/>
        </w:rPr>
      </w:pPr>
      <w:bookmarkStart w:id="180" w:name="_Toc170689299"/>
      <w:r w:rsidRPr="009862F3">
        <w:rPr>
          <w:rFonts w:ascii="Lato" w:hAnsi="Lato" w:cs="Open Sans"/>
          <w:sz w:val="24"/>
          <w:lang w:val="pl-PL"/>
        </w:rPr>
        <w:lastRenderedPageBreak/>
        <w:t>3.</w:t>
      </w:r>
      <w:r w:rsidR="005F54EC">
        <w:rPr>
          <w:rFonts w:ascii="Lato" w:hAnsi="Lato" w:cs="Open Sans"/>
          <w:sz w:val="24"/>
          <w:lang w:val="pl-PL"/>
        </w:rPr>
        <w:t>9</w:t>
      </w:r>
      <w:r w:rsidRPr="009862F3">
        <w:rPr>
          <w:rFonts w:ascii="Lato" w:hAnsi="Lato" w:cs="Open Sans"/>
          <w:sz w:val="24"/>
          <w:lang w:val="pl-PL"/>
        </w:rPr>
        <w:t>.</w:t>
      </w:r>
      <w:r w:rsidR="006A001C">
        <w:rPr>
          <w:rFonts w:ascii="Lato" w:hAnsi="Lato" w:cs="Open Sans"/>
          <w:sz w:val="24"/>
          <w:lang w:val="pl-PL"/>
        </w:rPr>
        <w:t>5</w:t>
      </w:r>
      <w:r w:rsidRPr="009862F3">
        <w:rPr>
          <w:rFonts w:ascii="Lato" w:hAnsi="Lato" w:cs="Open Sans"/>
          <w:sz w:val="24"/>
          <w:lang w:val="pl-PL"/>
        </w:rPr>
        <w:t xml:space="preserve">. Zaskarżenie rozstrzygnięcia </w:t>
      </w:r>
      <w:r w:rsidR="00B111B4" w:rsidRPr="009862F3">
        <w:rPr>
          <w:rFonts w:ascii="Lato" w:hAnsi="Lato" w:cs="Open Sans"/>
          <w:sz w:val="24"/>
          <w:lang w:val="pl-PL"/>
        </w:rPr>
        <w:t xml:space="preserve">Komitetu </w:t>
      </w:r>
      <w:r w:rsidRPr="009862F3">
        <w:rPr>
          <w:rFonts w:ascii="Lato" w:hAnsi="Lato" w:cs="Open Sans"/>
          <w:sz w:val="24"/>
          <w:lang w:val="pl-PL"/>
        </w:rPr>
        <w:t>do sądu</w:t>
      </w:r>
      <w:bookmarkEnd w:id="180"/>
      <w:r w:rsidRPr="009862F3">
        <w:rPr>
          <w:rFonts w:ascii="Lato" w:hAnsi="Lato" w:cs="Open Sans"/>
          <w:sz w:val="24"/>
          <w:lang w:val="pl-PL"/>
        </w:rPr>
        <w:t xml:space="preserve">    </w:t>
      </w:r>
    </w:p>
    <w:p w14:paraId="08B11D33" w14:textId="4BA4BA05" w:rsidR="00D04BAC" w:rsidRDefault="000275BD" w:rsidP="00183C27">
      <w:pPr>
        <w:spacing w:line="276" w:lineRule="auto"/>
        <w:rPr>
          <w:rFonts w:ascii="Lato" w:hAnsi="Lato" w:cs="Open Sans"/>
          <w:sz w:val="24"/>
          <w:szCs w:val="24"/>
        </w:rPr>
      </w:pPr>
      <w:r w:rsidRPr="009862F3">
        <w:rPr>
          <w:rFonts w:ascii="Lato" w:hAnsi="Lato" w:cs="Open Sans"/>
          <w:sz w:val="24"/>
          <w:szCs w:val="24"/>
        </w:rPr>
        <w:t>Jak stanowi art. 18 ust. 23 ukraiń</w:t>
      </w:r>
      <w:r w:rsidR="00B111B4" w:rsidRPr="009862F3">
        <w:rPr>
          <w:rFonts w:ascii="Lato" w:hAnsi="Lato" w:cs="Open Sans"/>
          <w:sz w:val="24"/>
          <w:szCs w:val="24"/>
        </w:rPr>
        <w:t>skiej ustawy, rozstrzygnięcia</w:t>
      </w:r>
      <w:r w:rsidRPr="009862F3">
        <w:rPr>
          <w:rFonts w:ascii="Lato" w:hAnsi="Lato" w:cs="Open Sans"/>
          <w:sz w:val="24"/>
          <w:szCs w:val="24"/>
        </w:rPr>
        <w:t xml:space="preserve"> wydane przez AMKU podlegają zaskarżeniu na drodze są</w:t>
      </w:r>
      <w:r w:rsidR="00B111B4" w:rsidRPr="009862F3">
        <w:rPr>
          <w:rFonts w:ascii="Lato" w:hAnsi="Lato" w:cs="Open Sans"/>
          <w:sz w:val="24"/>
          <w:szCs w:val="24"/>
        </w:rPr>
        <w:t>dowej. Strony zakończonego postępowania odwoławczego</w:t>
      </w:r>
      <w:r w:rsidRPr="009862F3">
        <w:rPr>
          <w:rFonts w:ascii="Lato" w:hAnsi="Lato" w:cs="Open Sans"/>
          <w:sz w:val="24"/>
          <w:szCs w:val="24"/>
        </w:rPr>
        <w:t xml:space="preserve"> mogą w terminie 30 dni od dnia opublikowania decyzji </w:t>
      </w:r>
      <w:r w:rsidR="00B111B4" w:rsidRPr="009862F3">
        <w:rPr>
          <w:rFonts w:ascii="Lato" w:hAnsi="Lato" w:cs="Open Sans"/>
          <w:sz w:val="24"/>
          <w:szCs w:val="24"/>
        </w:rPr>
        <w:t>Komitetu w s</w:t>
      </w:r>
      <w:r w:rsidRPr="009862F3">
        <w:rPr>
          <w:rFonts w:ascii="Lato" w:hAnsi="Lato" w:cs="Open Sans"/>
          <w:sz w:val="24"/>
          <w:szCs w:val="24"/>
        </w:rPr>
        <w:t xml:space="preserve">ystemie </w:t>
      </w:r>
      <w:proofErr w:type="spellStart"/>
      <w:r w:rsidR="004E0B98" w:rsidRPr="009862F3">
        <w:rPr>
          <w:rFonts w:ascii="Lato" w:hAnsi="Lato" w:cs="Open Sans"/>
          <w:sz w:val="24"/>
          <w:szCs w:val="24"/>
        </w:rPr>
        <w:t>Pro</w:t>
      </w:r>
      <w:r w:rsidR="004E0B98">
        <w:rPr>
          <w:rFonts w:ascii="Lato" w:hAnsi="Lato" w:cs="Open Sans"/>
          <w:sz w:val="24"/>
          <w:szCs w:val="24"/>
        </w:rPr>
        <w:t>Z</w:t>
      </w:r>
      <w:r w:rsidR="004E0B98" w:rsidRPr="009862F3">
        <w:rPr>
          <w:rFonts w:ascii="Lato" w:hAnsi="Lato" w:cs="Open Sans"/>
          <w:sz w:val="24"/>
          <w:szCs w:val="24"/>
        </w:rPr>
        <w:t>orro</w:t>
      </w:r>
      <w:proofErr w:type="spellEnd"/>
      <w:r w:rsidR="004E0B98" w:rsidRPr="009862F3">
        <w:rPr>
          <w:rFonts w:ascii="Lato" w:hAnsi="Lato" w:cs="Open Sans"/>
          <w:sz w:val="24"/>
          <w:szCs w:val="24"/>
        </w:rPr>
        <w:t xml:space="preserve"> </w:t>
      </w:r>
      <w:r w:rsidR="00BD6084">
        <w:rPr>
          <w:rFonts w:ascii="Lato" w:hAnsi="Lato" w:cs="Open Sans"/>
          <w:sz w:val="24"/>
          <w:szCs w:val="24"/>
        </w:rPr>
        <w:t xml:space="preserve">wnieść </w:t>
      </w:r>
      <w:r w:rsidR="00B111B4" w:rsidRPr="009862F3">
        <w:rPr>
          <w:rFonts w:ascii="Lato" w:hAnsi="Lato" w:cs="Open Sans"/>
          <w:sz w:val="24"/>
          <w:szCs w:val="24"/>
        </w:rPr>
        <w:t xml:space="preserve">skargę </w:t>
      </w:r>
      <w:r w:rsidR="00BD6084">
        <w:rPr>
          <w:rFonts w:ascii="Lato" w:hAnsi="Lato" w:cs="Open Sans"/>
          <w:sz w:val="24"/>
          <w:szCs w:val="24"/>
        </w:rPr>
        <w:t>na decyzję Komitetu do sądu administracyjnego w </w:t>
      </w:r>
      <w:r w:rsidR="00B111B4" w:rsidRPr="009862F3">
        <w:rPr>
          <w:rFonts w:ascii="Lato" w:hAnsi="Lato" w:cs="Open Sans"/>
          <w:sz w:val="24"/>
          <w:szCs w:val="24"/>
        </w:rPr>
        <w:t xml:space="preserve">Kijowie. </w:t>
      </w:r>
    </w:p>
    <w:p w14:paraId="0981207F" w14:textId="23CFD690" w:rsidR="00183C27" w:rsidRDefault="00183C27" w:rsidP="00183C27">
      <w:pPr>
        <w:spacing w:line="276" w:lineRule="auto"/>
        <w:rPr>
          <w:rFonts w:ascii="Lato" w:hAnsi="Lato" w:cs="Open Sans"/>
          <w:sz w:val="24"/>
          <w:szCs w:val="24"/>
        </w:rPr>
      </w:pPr>
    </w:p>
    <w:p w14:paraId="7767245B" w14:textId="747F548B" w:rsidR="00183C27" w:rsidRDefault="00183C27" w:rsidP="00183C27">
      <w:pPr>
        <w:spacing w:line="276" w:lineRule="auto"/>
        <w:rPr>
          <w:rFonts w:ascii="Lato" w:hAnsi="Lato" w:cs="Open Sans"/>
          <w:sz w:val="24"/>
          <w:szCs w:val="24"/>
        </w:rPr>
      </w:pPr>
    </w:p>
    <w:p w14:paraId="53DB58C6" w14:textId="3ADD5E03" w:rsidR="00183C27" w:rsidRDefault="00183C27" w:rsidP="00183C27">
      <w:pPr>
        <w:spacing w:line="276" w:lineRule="auto"/>
        <w:rPr>
          <w:rFonts w:ascii="Lato" w:hAnsi="Lato" w:cs="Open Sans"/>
          <w:sz w:val="24"/>
          <w:szCs w:val="24"/>
        </w:rPr>
      </w:pPr>
    </w:p>
    <w:p w14:paraId="596C7ACC" w14:textId="5E85A258" w:rsidR="00183C27" w:rsidRDefault="00183C27" w:rsidP="00183C27">
      <w:pPr>
        <w:spacing w:line="276" w:lineRule="auto"/>
        <w:rPr>
          <w:rFonts w:ascii="Lato" w:hAnsi="Lato" w:cs="Open Sans"/>
          <w:sz w:val="24"/>
          <w:szCs w:val="24"/>
        </w:rPr>
      </w:pPr>
    </w:p>
    <w:p w14:paraId="47B204ED" w14:textId="48654E66" w:rsidR="00183C27" w:rsidRDefault="00183C27" w:rsidP="00183C27">
      <w:pPr>
        <w:spacing w:line="276" w:lineRule="auto"/>
        <w:rPr>
          <w:rFonts w:ascii="Lato" w:hAnsi="Lato" w:cs="Open Sans"/>
          <w:sz w:val="24"/>
          <w:szCs w:val="24"/>
        </w:rPr>
      </w:pPr>
    </w:p>
    <w:p w14:paraId="717D743F" w14:textId="39C35C1E" w:rsidR="00183C27" w:rsidRDefault="00183C27" w:rsidP="00183C27">
      <w:pPr>
        <w:spacing w:line="276" w:lineRule="auto"/>
        <w:rPr>
          <w:rFonts w:ascii="Lato" w:hAnsi="Lato" w:cs="Open Sans"/>
          <w:sz w:val="24"/>
          <w:szCs w:val="24"/>
        </w:rPr>
      </w:pPr>
    </w:p>
    <w:p w14:paraId="16B1B036" w14:textId="2F02F0A9" w:rsidR="00183C27" w:rsidRDefault="00183C27" w:rsidP="00183C27">
      <w:pPr>
        <w:spacing w:line="276" w:lineRule="auto"/>
        <w:rPr>
          <w:rFonts w:ascii="Lato" w:hAnsi="Lato" w:cs="Open Sans"/>
          <w:sz w:val="24"/>
          <w:szCs w:val="24"/>
        </w:rPr>
      </w:pPr>
    </w:p>
    <w:p w14:paraId="1ED7622E" w14:textId="4A798FA3" w:rsidR="00183C27" w:rsidRDefault="00183C27" w:rsidP="00183C27">
      <w:pPr>
        <w:spacing w:line="276" w:lineRule="auto"/>
        <w:rPr>
          <w:rFonts w:ascii="Lato" w:hAnsi="Lato" w:cs="Open Sans"/>
          <w:sz w:val="24"/>
          <w:szCs w:val="24"/>
        </w:rPr>
      </w:pPr>
    </w:p>
    <w:p w14:paraId="348838C8" w14:textId="4AF06FCE" w:rsidR="00183C27" w:rsidRDefault="00183C27" w:rsidP="00183C27">
      <w:pPr>
        <w:spacing w:line="276" w:lineRule="auto"/>
        <w:rPr>
          <w:rFonts w:ascii="Lato" w:hAnsi="Lato" w:cs="Open Sans"/>
          <w:sz w:val="24"/>
          <w:szCs w:val="24"/>
        </w:rPr>
      </w:pPr>
    </w:p>
    <w:p w14:paraId="04FE077C" w14:textId="051E531E" w:rsidR="00183C27" w:rsidRDefault="00183C27" w:rsidP="00183C27">
      <w:pPr>
        <w:spacing w:line="276" w:lineRule="auto"/>
        <w:rPr>
          <w:rFonts w:ascii="Lato" w:hAnsi="Lato" w:cs="Open Sans"/>
          <w:sz w:val="24"/>
          <w:szCs w:val="24"/>
        </w:rPr>
      </w:pPr>
    </w:p>
    <w:p w14:paraId="7767504E" w14:textId="5C0D2BCF" w:rsidR="00183C27" w:rsidRDefault="00183C27" w:rsidP="00183C27">
      <w:pPr>
        <w:spacing w:line="276" w:lineRule="auto"/>
        <w:rPr>
          <w:rFonts w:ascii="Lato" w:hAnsi="Lato" w:cs="Open Sans"/>
          <w:sz w:val="24"/>
          <w:szCs w:val="24"/>
        </w:rPr>
      </w:pPr>
    </w:p>
    <w:p w14:paraId="00569485" w14:textId="398C02B0" w:rsidR="00183C27" w:rsidRDefault="00183C27" w:rsidP="00183C27">
      <w:pPr>
        <w:spacing w:line="276" w:lineRule="auto"/>
        <w:rPr>
          <w:rFonts w:ascii="Lato" w:hAnsi="Lato" w:cs="Open Sans"/>
          <w:sz w:val="24"/>
          <w:szCs w:val="24"/>
        </w:rPr>
      </w:pPr>
    </w:p>
    <w:p w14:paraId="4B4FE04B" w14:textId="32EDBAD5" w:rsidR="00183C27" w:rsidRDefault="00183C27" w:rsidP="00183C27">
      <w:pPr>
        <w:spacing w:line="276" w:lineRule="auto"/>
        <w:rPr>
          <w:rFonts w:ascii="Lato" w:hAnsi="Lato" w:cs="Open Sans"/>
          <w:sz w:val="24"/>
          <w:szCs w:val="24"/>
        </w:rPr>
      </w:pPr>
    </w:p>
    <w:p w14:paraId="65254096" w14:textId="7574A8A0" w:rsidR="00183C27" w:rsidRDefault="00183C27" w:rsidP="00183C27">
      <w:pPr>
        <w:spacing w:line="276" w:lineRule="auto"/>
        <w:rPr>
          <w:rFonts w:ascii="Lato" w:hAnsi="Lato" w:cs="Open Sans"/>
          <w:sz w:val="24"/>
          <w:szCs w:val="24"/>
        </w:rPr>
      </w:pPr>
    </w:p>
    <w:p w14:paraId="177606FA" w14:textId="32B9B7B6" w:rsidR="00183C27" w:rsidRDefault="00183C27" w:rsidP="00183C27">
      <w:pPr>
        <w:spacing w:line="276" w:lineRule="auto"/>
        <w:rPr>
          <w:rFonts w:ascii="Lato" w:hAnsi="Lato" w:cs="Open Sans"/>
          <w:sz w:val="24"/>
          <w:szCs w:val="24"/>
        </w:rPr>
      </w:pPr>
    </w:p>
    <w:p w14:paraId="19C9932B" w14:textId="4440251D" w:rsidR="00183C27" w:rsidRDefault="00183C27" w:rsidP="00183C27">
      <w:pPr>
        <w:spacing w:line="276" w:lineRule="auto"/>
        <w:rPr>
          <w:rFonts w:ascii="Lato" w:hAnsi="Lato" w:cs="Open Sans"/>
          <w:sz w:val="24"/>
          <w:szCs w:val="24"/>
        </w:rPr>
      </w:pPr>
    </w:p>
    <w:p w14:paraId="6BDC8FBE" w14:textId="53B4B28A" w:rsidR="00183C27" w:rsidRDefault="00183C27" w:rsidP="00183C27">
      <w:pPr>
        <w:spacing w:line="276" w:lineRule="auto"/>
        <w:rPr>
          <w:rFonts w:ascii="Lato" w:hAnsi="Lato" w:cs="Open Sans"/>
          <w:sz w:val="24"/>
          <w:szCs w:val="24"/>
        </w:rPr>
      </w:pPr>
    </w:p>
    <w:p w14:paraId="56322801" w14:textId="2A0CB2D8" w:rsidR="00183C27" w:rsidRDefault="00183C27" w:rsidP="00183C27">
      <w:pPr>
        <w:spacing w:line="276" w:lineRule="auto"/>
        <w:rPr>
          <w:rFonts w:ascii="Lato" w:hAnsi="Lato" w:cs="Open Sans"/>
          <w:sz w:val="24"/>
          <w:szCs w:val="24"/>
        </w:rPr>
      </w:pPr>
    </w:p>
    <w:p w14:paraId="4435DE90" w14:textId="31F61209" w:rsidR="00183C27" w:rsidRDefault="00183C27" w:rsidP="00183C27">
      <w:pPr>
        <w:spacing w:line="276" w:lineRule="auto"/>
        <w:rPr>
          <w:rFonts w:ascii="Lato" w:hAnsi="Lato" w:cs="Open Sans"/>
          <w:sz w:val="24"/>
          <w:szCs w:val="24"/>
        </w:rPr>
      </w:pPr>
    </w:p>
    <w:p w14:paraId="481EBA90" w14:textId="71AF87E0" w:rsidR="00183C27" w:rsidRDefault="00183C27" w:rsidP="00183C27">
      <w:pPr>
        <w:spacing w:line="276" w:lineRule="auto"/>
        <w:rPr>
          <w:rFonts w:ascii="Lato" w:hAnsi="Lato" w:cs="Open Sans"/>
          <w:sz w:val="24"/>
          <w:szCs w:val="24"/>
        </w:rPr>
      </w:pPr>
    </w:p>
    <w:p w14:paraId="75FC9681" w14:textId="28184C78" w:rsidR="00183C27" w:rsidRDefault="00183C27" w:rsidP="00183C27">
      <w:pPr>
        <w:spacing w:line="276" w:lineRule="auto"/>
        <w:rPr>
          <w:rFonts w:ascii="Lato" w:hAnsi="Lato" w:cs="Open Sans"/>
          <w:sz w:val="24"/>
          <w:szCs w:val="24"/>
        </w:rPr>
      </w:pPr>
    </w:p>
    <w:p w14:paraId="473A7122" w14:textId="77777777" w:rsidR="00183C27" w:rsidRPr="00BD6084" w:rsidRDefault="00183C27" w:rsidP="00183C27">
      <w:pPr>
        <w:spacing w:line="276" w:lineRule="auto"/>
        <w:rPr>
          <w:rFonts w:ascii="Lato" w:hAnsi="Lato" w:cs="Open Sans"/>
          <w:sz w:val="24"/>
          <w:szCs w:val="24"/>
        </w:rPr>
      </w:pPr>
    </w:p>
    <w:p w14:paraId="226269E7" w14:textId="032808EB" w:rsidR="009D365F" w:rsidRPr="000E3853" w:rsidRDefault="009D365F" w:rsidP="009D365F">
      <w:pPr>
        <w:pStyle w:val="Nagwek1"/>
        <w:spacing w:line="276" w:lineRule="auto"/>
        <w:rPr>
          <w:rFonts w:ascii="Lato" w:hAnsi="Lato" w:cstheme="minorHAnsi"/>
          <w:b/>
          <w:bCs/>
          <w:color w:val="0070C0"/>
        </w:rPr>
      </w:pPr>
      <w:bookmarkStart w:id="181" w:name="_Toc170689300"/>
      <w:r w:rsidRPr="000E3853">
        <w:rPr>
          <w:rFonts w:ascii="Lato" w:hAnsi="Lato" w:cstheme="minorHAnsi"/>
          <w:b/>
          <w:bCs/>
          <w:color w:val="0070C0"/>
        </w:rPr>
        <w:lastRenderedPageBreak/>
        <w:t xml:space="preserve">ROZDZIAŁ 4 </w:t>
      </w:r>
      <w:r w:rsidRPr="000E3853">
        <w:rPr>
          <w:rFonts w:ascii="Lato" w:hAnsi="Lato" w:cstheme="minorHAnsi"/>
          <w:b/>
          <w:bCs/>
          <w:color w:val="0070C0"/>
        </w:rPr>
        <w:br/>
        <w:t>UDZIELANIE ZAMÓWIEŃ PUBLICZNYCH W CZASIE WOJNY</w:t>
      </w:r>
      <w:bookmarkEnd w:id="181"/>
      <w:r w:rsidRPr="000E3853">
        <w:rPr>
          <w:rFonts w:ascii="Lato" w:hAnsi="Lato" w:cstheme="minorHAnsi"/>
          <w:b/>
          <w:bCs/>
          <w:color w:val="0070C0"/>
        </w:rPr>
        <w:t xml:space="preserve"> </w:t>
      </w:r>
    </w:p>
    <w:p w14:paraId="2FBD2C3E" w14:textId="77777777" w:rsidR="00D04BAC" w:rsidRDefault="00D04BAC" w:rsidP="009C04C7">
      <w:pPr>
        <w:spacing w:line="276" w:lineRule="auto"/>
        <w:jc w:val="both"/>
        <w:rPr>
          <w:sz w:val="24"/>
          <w:szCs w:val="24"/>
        </w:rPr>
      </w:pPr>
    </w:p>
    <w:p w14:paraId="4F44D7AC" w14:textId="77777777" w:rsidR="00F76EAE" w:rsidRDefault="00F76EAE" w:rsidP="009C04C7">
      <w:pPr>
        <w:spacing w:line="276" w:lineRule="auto"/>
        <w:jc w:val="both"/>
        <w:rPr>
          <w:sz w:val="24"/>
          <w:szCs w:val="24"/>
        </w:rPr>
      </w:pPr>
    </w:p>
    <w:p w14:paraId="2C69F3AC" w14:textId="77777777" w:rsidR="00F76EAE" w:rsidRDefault="00F76EAE" w:rsidP="009C04C7">
      <w:pPr>
        <w:spacing w:line="276" w:lineRule="auto"/>
        <w:jc w:val="both"/>
        <w:rPr>
          <w:sz w:val="24"/>
          <w:szCs w:val="24"/>
        </w:rPr>
      </w:pPr>
    </w:p>
    <w:p w14:paraId="14BDD7C3" w14:textId="77777777" w:rsidR="00F76EAE" w:rsidRDefault="00F76EAE" w:rsidP="009C04C7">
      <w:pPr>
        <w:spacing w:line="276" w:lineRule="auto"/>
        <w:jc w:val="both"/>
        <w:rPr>
          <w:sz w:val="24"/>
          <w:szCs w:val="24"/>
        </w:rPr>
      </w:pPr>
    </w:p>
    <w:p w14:paraId="0FEA54A6" w14:textId="77777777" w:rsidR="00F76EAE" w:rsidRDefault="00F76EAE" w:rsidP="009C04C7">
      <w:pPr>
        <w:spacing w:line="276" w:lineRule="auto"/>
        <w:jc w:val="both"/>
        <w:rPr>
          <w:sz w:val="24"/>
          <w:szCs w:val="24"/>
        </w:rPr>
      </w:pPr>
    </w:p>
    <w:p w14:paraId="3607EC50" w14:textId="77777777" w:rsidR="00F76EAE" w:rsidRDefault="00F76EAE" w:rsidP="009C04C7">
      <w:pPr>
        <w:spacing w:line="276" w:lineRule="auto"/>
        <w:jc w:val="both"/>
        <w:rPr>
          <w:sz w:val="24"/>
          <w:szCs w:val="24"/>
        </w:rPr>
      </w:pPr>
    </w:p>
    <w:p w14:paraId="7B37078E" w14:textId="77777777" w:rsidR="00F76EAE" w:rsidRDefault="00F76EAE" w:rsidP="009C04C7">
      <w:pPr>
        <w:spacing w:line="276" w:lineRule="auto"/>
        <w:jc w:val="both"/>
        <w:rPr>
          <w:sz w:val="24"/>
          <w:szCs w:val="24"/>
        </w:rPr>
      </w:pPr>
    </w:p>
    <w:p w14:paraId="222CBC4A" w14:textId="77777777" w:rsidR="00F76EAE" w:rsidRDefault="00F76EAE" w:rsidP="009C04C7">
      <w:pPr>
        <w:spacing w:line="276" w:lineRule="auto"/>
        <w:jc w:val="both"/>
        <w:rPr>
          <w:sz w:val="24"/>
          <w:szCs w:val="24"/>
        </w:rPr>
      </w:pPr>
    </w:p>
    <w:p w14:paraId="1ED6C8DC" w14:textId="77777777" w:rsidR="00F76EAE" w:rsidRDefault="00F76EAE" w:rsidP="009C04C7">
      <w:pPr>
        <w:spacing w:line="276" w:lineRule="auto"/>
        <w:jc w:val="both"/>
        <w:rPr>
          <w:sz w:val="24"/>
          <w:szCs w:val="24"/>
        </w:rPr>
      </w:pPr>
    </w:p>
    <w:p w14:paraId="41EA6707" w14:textId="77777777" w:rsidR="00F76EAE" w:rsidRDefault="00F76EAE" w:rsidP="009C04C7">
      <w:pPr>
        <w:spacing w:line="276" w:lineRule="auto"/>
        <w:jc w:val="both"/>
        <w:rPr>
          <w:sz w:val="24"/>
          <w:szCs w:val="24"/>
        </w:rPr>
      </w:pPr>
    </w:p>
    <w:p w14:paraId="29A3B448" w14:textId="77777777" w:rsidR="00F76EAE" w:rsidRDefault="00F76EAE" w:rsidP="009C04C7">
      <w:pPr>
        <w:spacing w:line="276" w:lineRule="auto"/>
        <w:jc w:val="both"/>
        <w:rPr>
          <w:sz w:val="24"/>
          <w:szCs w:val="24"/>
        </w:rPr>
      </w:pPr>
    </w:p>
    <w:p w14:paraId="4AEF5B45" w14:textId="77777777" w:rsidR="00F76EAE" w:rsidRDefault="00F76EAE" w:rsidP="009C04C7">
      <w:pPr>
        <w:spacing w:line="276" w:lineRule="auto"/>
        <w:jc w:val="both"/>
        <w:rPr>
          <w:sz w:val="24"/>
          <w:szCs w:val="24"/>
        </w:rPr>
      </w:pPr>
    </w:p>
    <w:p w14:paraId="55E4CCED" w14:textId="77777777" w:rsidR="00F76EAE" w:rsidRDefault="00F76EAE" w:rsidP="009C04C7">
      <w:pPr>
        <w:spacing w:line="276" w:lineRule="auto"/>
        <w:jc w:val="both"/>
        <w:rPr>
          <w:sz w:val="24"/>
          <w:szCs w:val="24"/>
        </w:rPr>
      </w:pPr>
    </w:p>
    <w:p w14:paraId="38CDDDFD" w14:textId="77777777" w:rsidR="00F76EAE" w:rsidRDefault="00F76EAE" w:rsidP="009C04C7">
      <w:pPr>
        <w:spacing w:line="276" w:lineRule="auto"/>
        <w:jc w:val="both"/>
        <w:rPr>
          <w:sz w:val="24"/>
          <w:szCs w:val="24"/>
        </w:rPr>
      </w:pPr>
    </w:p>
    <w:p w14:paraId="7EE4CD15" w14:textId="77777777" w:rsidR="00F76EAE" w:rsidRDefault="00F76EAE" w:rsidP="009C04C7">
      <w:pPr>
        <w:spacing w:line="276" w:lineRule="auto"/>
        <w:jc w:val="both"/>
        <w:rPr>
          <w:sz w:val="24"/>
          <w:szCs w:val="24"/>
        </w:rPr>
      </w:pPr>
    </w:p>
    <w:p w14:paraId="53F0D56F" w14:textId="77777777" w:rsidR="00F76EAE" w:rsidRDefault="00F76EAE" w:rsidP="009C04C7">
      <w:pPr>
        <w:spacing w:line="276" w:lineRule="auto"/>
        <w:jc w:val="both"/>
        <w:rPr>
          <w:sz w:val="24"/>
          <w:szCs w:val="24"/>
        </w:rPr>
      </w:pPr>
    </w:p>
    <w:p w14:paraId="786664F3" w14:textId="77777777" w:rsidR="00F76EAE" w:rsidRDefault="00F76EAE" w:rsidP="009C04C7">
      <w:pPr>
        <w:spacing w:line="276" w:lineRule="auto"/>
        <w:jc w:val="both"/>
        <w:rPr>
          <w:sz w:val="24"/>
          <w:szCs w:val="24"/>
        </w:rPr>
      </w:pPr>
    </w:p>
    <w:p w14:paraId="0BB44121" w14:textId="77777777" w:rsidR="00F76EAE" w:rsidRDefault="00F76EAE" w:rsidP="009C04C7">
      <w:pPr>
        <w:spacing w:line="276" w:lineRule="auto"/>
        <w:jc w:val="both"/>
        <w:rPr>
          <w:sz w:val="24"/>
          <w:szCs w:val="24"/>
        </w:rPr>
      </w:pPr>
    </w:p>
    <w:p w14:paraId="53D43207" w14:textId="77777777" w:rsidR="00F76EAE" w:rsidRDefault="00F76EAE" w:rsidP="009C04C7">
      <w:pPr>
        <w:spacing w:line="276" w:lineRule="auto"/>
        <w:jc w:val="both"/>
        <w:rPr>
          <w:sz w:val="24"/>
          <w:szCs w:val="24"/>
        </w:rPr>
      </w:pPr>
    </w:p>
    <w:p w14:paraId="4B77873E" w14:textId="77777777" w:rsidR="00F76EAE" w:rsidRDefault="00F76EAE" w:rsidP="009C04C7">
      <w:pPr>
        <w:spacing w:line="276" w:lineRule="auto"/>
        <w:jc w:val="both"/>
        <w:rPr>
          <w:sz w:val="24"/>
          <w:szCs w:val="24"/>
        </w:rPr>
      </w:pPr>
    </w:p>
    <w:p w14:paraId="7471EF69" w14:textId="77777777" w:rsidR="00F76EAE" w:rsidRDefault="00F76EAE" w:rsidP="009C04C7">
      <w:pPr>
        <w:spacing w:line="276" w:lineRule="auto"/>
        <w:jc w:val="both"/>
        <w:rPr>
          <w:sz w:val="24"/>
          <w:szCs w:val="24"/>
        </w:rPr>
      </w:pPr>
    </w:p>
    <w:p w14:paraId="13320854" w14:textId="77777777" w:rsidR="00F76EAE" w:rsidRDefault="00F76EAE" w:rsidP="009C04C7">
      <w:pPr>
        <w:spacing w:line="276" w:lineRule="auto"/>
        <w:jc w:val="both"/>
        <w:rPr>
          <w:sz w:val="24"/>
          <w:szCs w:val="24"/>
        </w:rPr>
      </w:pPr>
    </w:p>
    <w:p w14:paraId="2EB64B74" w14:textId="77777777" w:rsidR="00F76EAE" w:rsidRDefault="00F76EAE" w:rsidP="009C04C7">
      <w:pPr>
        <w:spacing w:line="276" w:lineRule="auto"/>
        <w:jc w:val="both"/>
        <w:rPr>
          <w:sz w:val="24"/>
          <w:szCs w:val="24"/>
        </w:rPr>
      </w:pPr>
    </w:p>
    <w:p w14:paraId="29F1268A" w14:textId="656BDAF2" w:rsidR="00F76EAE" w:rsidRDefault="00F76EAE" w:rsidP="009C04C7">
      <w:pPr>
        <w:spacing w:line="276" w:lineRule="auto"/>
        <w:jc w:val="both"/>
        <w:rPr>
          <w:sz w:val="24"/>
          <w:szCs w:val="24"/>
        </w:rPr>
      </w:pPr>
    </w:p>
    <w:p w14:paraId="75BB5EBC" w14:textId="184A5501" w:rsidR="00BD6084" w:rsidRDefault="00BD6084" w:rsidP="009C04C7">
      <w:pPr>
        <w:spacing w:line="276" w:lineRule="auto"/>
        <w:jc w:val="both"/>
        <w:rPr>
          <w:sz w:val="24"/>
          <w:szCs w:val="24"/>
        </w:rPr>
      </w:pPr>
    </w:p>
    <w:p w14:paraId="7596235C" w14:textId="77777777" w:rsidR="00D43F60" w:rsidRDefault="00D43F60" w:rsidP="009C04C7">
      <w:pPr>
        <w:spacing w:line="276" w:lineRule="auto"/>
        <w:jc w:val="both"/>
        <w:rPr>
          <w:sz w:val="24"/>
          <w:szCs w:val="24"/>
        </w:rPr>
      </w:pPr>
    </w:p>
    <w:p w14:paraId="08991BEC" w14:textId="77777777" w:rsidR="00D43F60" w:rsidRDefault="00D43F60" w:rsidP="00AC468A">
      <w:pPr>
        <w:pStyle w:val="Nagwek2"/>
      </w:pPr>
      <w:bookmarkStart w:id="182" w:name="_Toc147136110"/>
      <w:bookmarkStart w:id="183" w:name="_Toc170689301"/>
      <w:r>
        <w:lastRenderedPageBreak/>
        <w:t>4.1. Wprowadzenie</w:t>
      </w:r>
      <w:bookmarkEnd w:id="182"/>
      <w:bookmarkEnd w:id="183"/>
      <w:r>
        <w:t xml:space="preserve">  </w:t>
      </w:r>
    </w:p>
    <w:p w14:paraId="74D0E022" w14:textId="77777777" w:rsidR="00D43F60" w:rsidRDefault="00D43F60" w:rsidP="00D43F60"/>
    <w:p w14:paraId="0C33696C" w14:textId="77777777" w:rsidR="00D43F60" w:rsidRDefault="00D43F60" w:rsidP="00D43F60">
      <w:pPr>
        <w:spacing w:line="276" w:lineRule="auto"/>
        <w:jc w:val="center"/>
        <w:rPr>
          <w:rStyle w:val="rynqvb"/>
          <w:rFonts w:ascii="Open Sans" w:hAnsi="Open Sans" w:cs="Open Sans"/>
        </w:rPr>
      </w:pPr>
      <w:r>
        <w:rPr>
          <w:rFonts w:ascii="Open Sans" w:hAnsi="Open Sans" w:cs="Open Sans"/>
          <w:noProof/>
          <w:lang w:eastAsia="pl-PL"/>
        </w:rPr>
        <w:drawing>
          <wp:inline distT="0" distB="0" distL="0" distR="0" wp14:anchorId="0147437C" wp14:editId="75D1135D">
            <wp:extent cx="5768039" cy="3476625"/>
            <wp:effectExtent l="0" t="0" r="4445" b="0"/>
            <wp:docPr id="15680580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058011" name="Obraz 2"/>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5778428" cy="3482887"/>
                    </a:xfrm>
                    <a:prstGeom prst="rect">
                      <a:avLst/>
                    </a:prstGeom>
                    <a:noFill/>
                    <a:ln>
                      <a:noFill/>
                    </a:ln>
                  </pic:spPr>
                </pic:pic>
              </a:graphicData>
            </a:graphic>
          </wp:inline>
        </w:drawing>
      </w:r>
    </w:p>
    <w:p w14:paraId="2B600B75" w14:textId="77777777" w:rsidR="00D43F60" w:rsidRDefault="00D43F60" w:rsidP="00D43F60">
      <w:pPr>
        <w:spacing w:after="0" w:line="276" w:lineRule="auto"/>
        <w:jc w:val="both"/>
        <w:rPr>
          <w:rStyle w:val="rynqvb"/>
          <w:rFonts w:ascii="Open Sans" w:hAnsi="Open Sans" w:cs="Open Sans"/>
          <w:sz w:val="18"/>
          <w:szCs w:val="18"/>
        </w:rPr>
      </w:pPr>
      <w:r>
        <w:rPr>
          <w:rStyle w:val="rynqvb"/>
          <w:rFonts w:ascii="Open Sans" w:hAnsi="Open Sans" w:cs="Open Sans"/>
          <w:i/>
          <w:sz w:val="18"/>
          <w:szCs w:val="18"/>
        </w:rPr>
        <w:t>Uchwała</w:t>
      </w:r>
      <w:r>
        <w:rPr>
          <w:rFonts w:ascii="Open Sans" w:hAnsi="Open Sans" w:cs="Open Sans"/>
          <w:i/>
          <w:sz w:val="18"/>
          <w:szCs w:val="18"/>
        </w:rPr>
        <w:t xml:space="preserve"> Gabinetu Ministrów Ukrainy z dnia 12 października 2022 r. nr 1178</w:t>
      </w:r>
    </w:p>
    <w:p w14:paraId="1EA45C53" w14:textId="77777777" w:rsidR="00D43F60" w:rsidRDefault="00D43F60" w:rsidP="00D43F60">
      <w:pPr>
        <w:spacing w:line="276" w:lineRule="auto"/>
        <w:jc w:val="both"/>
        <w:rPr>
          <w:rStyle w:val="rynqvb"/>
          <w:rFonts w:ascii="Open Sans" w:hAnsi="Open Sans" w:cs="Open Sans"/>
          <w:sz w:val="18"/>
          <w:szCs w:val="18"/>
        </w:rPr>
      </w:pPr>
      <w:r>
        <w:rPr>
          <w:rStyle w:val="rynqvb"/>
          <w:rFonts w:ascii="Open Sans" w:hAnsi="Open Sans" w:cs="Open Sans"/>
          <w:sz w:val="18"/>
          <w:szCs w:val="18"/>
        </w:rPr>
        <w:t xml:space="preserve">Źródło: </w:t>
      </w:r>
      <w:hyperlink r:id="rId142" w:anchor="Text" w:history="1">
        <w:r>
          <w:rPr>
            <w:rStyle w:val="Hipercze"/>
            <w:rFonts w:ascii="Open Sans" w:hAnsi="Open Sans" w:cs="Open Sans"/>
            <w:sz w:val="18"/>
            <w:szCs w:val="18"/>
          </w:rPr>
          <w:t>https://zakon.rada.gov.ua/laws/show/1178-2022-%D0%BF#Text</w:t>
        </w:r>
      </w:hyperlink>
      <w:r>
        <w:rPr>
          <w:rStyle w:val="rynqvb"/>
          <w:rFonts w:ascii="Open Sans" w:hAnsi="Open Sans" w:cs="Open Sans"/>
          <w:sz w:val="18"/>
          <w:szCs w:val="18"/>
        </w:rPr>
        <w:t xml:space="preserve"> </w:t>
      </w:r>
    </w:p>
    <w:p w14:paraId="2276A74F" w14:textId="77777777" w:rsidR="00D43F60" w:rsidRDefault="00D43F60" w:rsidP="00D43F60">
      <w:pPr>
        <w:spacing w:line="276" w:lineRule="auto"/>
        <w:jc w:val="both"/>
        <w:rPr>
          <w:rStyle w:val="rynqvb"/>
          <w:rFonts w:ascii="Open Sans" w:hAnsi="Open Sans" w:cs="Open Sans"/>
        </w:rPr>
      </w:pPr>
    </w:p>
    <w:p w14:paraId="3CFD3C4B" w14:textId="77777777" w:rsidR="00D43F60" w:rsidRDefault="00D43F60" w:rsidP="00D43F60">
      <w:pPr>
        <w:spacing w:line="276" w:lineRule="auto"/>
        <w:rPr>
          <w:rStyle w:val="rynqvb"/>
          <w:rFonts w:ascii="Lato" w:hAnsi="Lato" w:cs="Open Sans"/>
          <w:sz w:val="24"/>
        </w:rPr>
      </w:pPr>
      <w:r>
        <w:rPr>
          <w:rStyle w:val="rynqvb"/>
          <w:rFonts w:ascii="Lato" w:hAnsi="Lato" w:cs="Open Sans"/>
          <w:sz w:val="24"/>
        </w:rPr>
        <w:t xml:space="preserve">W związku z agresją wojsk rosyjskich, która rozpoczęła się 24 lutego 2022 roku, mocą </w:t>
      </w:r>
      <w:r>
        <w:rPr>
          <w:rStyle w:val="rynqvb"/>
          <w:rFonts w:ascii="Lato" w:hAnsi="Lato" w:cs="Open Sans"/>
          <w:i/>
          <w:sz w:val="24"/>
        </w:rPr>
        <w:t>Dekretu Prezydenta Ukrainy nr 64/2022</w:t>
      </w:r>
      <w:r>
        <w:rPr>
          <w:rStyle w:val="Odwoanieprzypisudolnego"/>
          <w:rFonts w:ascii="Lato" w:hAnsi="Lato" w:cs="Open Sans"/>
          <w:sz w:val="24"/>
          <w:szCs w:val="24"/>
        </w:rPr>
        <w:footnoteReference w:id="162"/>
      </w:r>
      <w:r>
        <w:rPr>
          <w:rStyle w:val="rynqvb"/>
          <w:rFonts w:ascii="Lato" w:hAnsi="Lato" w:cs="Open Sans"/>
          <w:sz w:val="24"/>
        </w:rPr>
        <w:t xml:space="preserve"> na terytorium kraju został wprowadzony stan wojenny, który do tej pory nie został odwołany. </w:t>
      </w:r>
    </w:p>
    <w:p w14:paraId="59FEE4BB" w14:textId="243629F9" w:rsidR="00D43F60" w:rsidRDefault="00D43F60" w:rsidP="00D43F60">
      <w:pPr>
        <w:spacing w:line="276" w:lineRule="auto"/>
        <w:rPr>
          <w:rStyle w:val="rynqvb"/>
          <w:rFonts w:ascii="Lato" w:hAnsi="Lato" w:cs="Open Sans"/>
          <w:sz w:val="24"/>
        </w:rPr>
      </w:pPr>
      <w:r>
        <w:rPr>
          <w:rStyle w:val="rynqvb"/>
          <w:rFonts w:ascii="Lato" w:hAnsi="Lato" w:cs="Open Sans"/>
          <w:sz w:val="24"/>
        </w:rPr>
        <w:t>Ukraińska ustawa o zamówieniach publicznych w pkt 3</w:t>
      </w:r>
      <w:r>
        <w:rPr>
          <w:rStyle w:val="rynqvb"/>
          <w:rFonts w:ascii="Lato" w:hAnsi="Lato" w:cs="Open Sans"/>
          <w:sz w:val="24"/>
          <w:vertAlign w:val="superscript"/>
        </w:rPr>
        <w:t>7</w:t>
      </w:r>
      <w:r>
        <w:rPr>
          <w:rStyle w:val="rynqvb"/>
          <w:rFonts w:ascii="Lato" w:hAnsi="Lato" w:cs="Open Sans"/>
          <w:sz w:val="24"/>
        </w:rPr>
        <w:t xml:space="preserve"> Rozdziału X., dotyczącego przepisów końcowych i przejściowych, stanowi wprost, że w czasie trwania stanu wojennego w Ukrainie oraz w ciągu 90 dni od dnia jego zakończenia lub odwołania Gabinet Mini</w:t>
      </w:r>
      <w:r w:rsidR="00183C27">
        <w:rPr>
          <w:rStyle w:val="rynqvb"/>
          <w:rFonts w:ascii="Lato" w:hAnsi="Lato" w:cs="Open Sans"/>
          <w:sz w:val="24"/>
        </w:rPr>
        <w:t>strów Ukrainy określa odrębności</w:t>
      </w:r>
      <w:r>
        <w:rPr>
          <w:rStyle w:val="rynqvb"/>
          <w:rFonts w:ascii="Lato" w:hAnsi="Lato" w:cs="Open Sans"/>
          <w:sz w:val="24"/>
        </w:rPr>
        <w:t xml:space="preserve"> przy udzielaniu zamówień na towary, roboty budowlane i usługi dla zamawiają</w:t>
      </w:r>
      <w:r w:rsidR="008C526C">
        <w:rPr>
          <w:rStyle w:val="rynqvb"/>
          <w:rFonts w:ascii="Lato" w:hAnsi="Lato" w:cs="Open Sans"/>
          <w:sz w:val="24"/>
        </w:rPr>
        <w:t>cych określonych w ustawie OZP</w:t>
      </w:r>
      <w:r>
        <w:rPr>
          <w:rStyle w:val="rynqvb"/>
          <w:rFonts w:ascii="Lato" w:hAnsi="Lato" w:cs="Open Sans"/>
          <w:sz w:val="24"/>
        </w:rPr>
        <w:t xml:space="preserve">, zapewniając jednocześnie takim zamawiającym ochronę przed zagrożeniami wojennymi.  </w:t>
      </w:r>
    </w:p>
    <w:p w14:paraId="2299D1D2" w14:textId="7AD3B252" w:rsidR="00D43F60" w:rsidRDefault="00D43F60" w:rsidP="00D43F60">
      <w:pPr>
        <w:spacing w:line="276" w:lineRule="auto"/>
        <w:rPr>
          <w:i/>
        </w:rPr>
      </w:pPr>
      <w:r>
        <w:rPr>
          <w:rStyle w:val="rynqvb"/>
          <w:rFonts w:ascii="Lato" w:hAnsi="Lato" w:cs="Open Sans"/>
          <w:sz w:val="24"/>
        </w:rPr>
        <w:t>Na podstawie wskazanej wyżej delegacji ustawowej, od dnia 19 października 2022 roku zamówienia publiczne w kraju naszych wschodnich sąsiadów udzielane są w</w:t>
      </w:r>
      <w:r w:rsidR="00A55177">
        <w:rPr>
          <w:rStyle w:val="rynqvb"/>
          <w:rFonts w:ascii="Lato" w:hAnsi="Lato" w:cs="Open Sans"/>
          <w:sz w:val="24"/>
        </w:rPr>
        <w:t> </w:t>
      </w:r>
      <w:r>
        <w:rPr>
          <w:rStyle w:val="rynqvb"/>
          <w:rFonts w:ascii="Lato" w:hAnsi="Lato" w:cs="Open Sans"/>
          <w:sz w:val="24"/>
        </w:rPr>
        <w:t xml:space="preserve">głównej mierze w oparciu o akt epizodyczny – </w:t>
      </w:r>
      <w:r>
        <w:rPr>
          <w:rStyle w:val="rynqvb"/>
          <w:rFonts w:ascii="Lato" w:hAnsi="Lato" w:cs="Open Sans"/>
          <w:i/>
          <w:sz w:val="24"/>
        </w:rPr>
        <w:t>Uchwałę</w:t>
      </w:r>
      <w:r w:rsidR="00183C27">
        <w:rPr>
          <w:rFonts w:ascii="Lato" w:hAnsi="Lato" w:cs="Open Sans"/>
          <w:i/>
          <w:sz w:val="24"/>
          <w:szCs w:val="24"/>
        </w:rPr>
        <w:t xml:space="preserve"> Gabinetu Ministrów Ukrainy z </w:t>
      </w:r>
      <w:r>
        <w:rPr>
          <w:rFonts w:ascii="Lato" w:hAnsi="Lato" w:cs="Open Sans"/>
          <w:i/>
          <w:sz w:val="24"/>
          <w:szCs w:val="24"/>
        </w:rPr>
        <w:t>dnia 12 października 2022 r. nr 1178 w</w:t>
      </w:r>
      <w:r w:rsidR="00183C27">
        <w:rPr>
          <w:rFonts w:ascii="Lato" w:hAnsi="Lato" w:cs="Open Sans"/>
          <w:i/>
          <w:sz w:val="24"/>
          <w:szCs w:val="24"/>
        </w:rPr>
        <w:t xml:space="preserve"> sprawie zatwierdzenia </w:t>
      </w:r>
      <w:bookmarkStart w:id="184" w:name="_Hlk171670672"/>
      <w:r w:rsidR="00183C27">
        <w:rPr>
          <w:rFonts w:ascii="Lato" w:hAnsi="Lato" w:cs="Open Sans"/>
          <w:i/>
          <w:sz w:val="24"/>
          <w:szCs w:val="24"/>
        </w:rPr>
        <w:t>odrębności</w:t>
      </w:r>
      <w:r>
        <w:rPr>
          <w:rFonts w:ascii="Lato" w:hAnsi="Lato" w:cs="Open Sans"/>
          <w:i/>
          <w:sz w:val="24"/>
          <w:szCs w:val="24"/>
        </w:rPr>
        <w:t xml:space="preserve"> przy udzielaniu zamówień publicznych na towary, roboty budowlane i usługi dla zamawiających określonych w ustawie Ukrainy o zamówieniach publicznych w czasie trwania stanu </w:t>
      </w:r>
      <w:r>
        <w:rPr>
          <w:rFonts w:ascii="Lato" w:hAnsi="Lato" w:cs="Open Sans"/>
          <w:i/>
          <w:sz w:val="24"/>
          <w:szCs w:val="24"/>
        </w:rPr>
        <w:lastRenderedPageBreak/>
        <w:t>wojennego w</w:t>
      </w:r>
      <w:r w:rsidR="00D938A9">
        <w:rPr>
          <w:rFonts w:ascii="Lato" w:hAnsi="Lato" w:cs="Open Sans"/>
          <w:i/>
          <w:sz w:val="24"/>
          <w:szCs w:val="24"/>
        </w:rPr>
        <w:t> </w:t>
      </w:r>
      <w:r>
        <w:rPr>
          <w:rFonts w:ascii="Lato" w:hAnsi="Lato" w:cs="Open Sans"/>
          <w:i/>
          <w:sz w:val="24"/>
          <w:szCs w:val="24"/>
        </w:rPr>
        <w:t>Ukrainie oraz w ciągu 90 dni od dnia jego zakończenia lub odwołania</w:t>
      </w:r>
      <w:bookmarkEnd w:id="184"/>
      <w:r>
        <w:rPr>
          <w:rStyle w:val="Odwoanieprzypisudolnego"/>
          <w:rFonts w:ascii="Lato" w:hAnsi="Lato" w:cs="Open Sans"/>
          <w:sz w:val="24"/>
          <w:szCs w:val="24"/>
        </w:rPr>
        <w:footnoteReference w:id="163"/>
      </w:r>
      <w:r>
        <w:rPr>
          <w:rFonts w:ascii="Lato" w:hAnsi="Lato" w:cs="Open Sans"/>
          <w:sz w:val="24"/>
          <w:szCs w:val="24"/>
        </w:rPr>
        <w:t xml:space="preserve"> </w:t>
      </w:r>
      <w:r>
        <w:rPr>
          <w:rStyle w:val="rynqvb"/>
          <w:rFonts w:ascii="Lato" w:hAnsi="Lato" w:cs="Open Sans"/>
          <w:sz w:val="24"/>
        </w:rPr>
        <w:t xml:space="preserve">– </w:t>
      </w:r>
      <w:r>
        <w:rPr>
          <w:rFonts w:ascii="Lato" w:hAnsi="Lato" w:cs="Open Sans"/>
          <w:sz w:val="24"/>
          <w:szCs w:val="24"/>
        </w:rPr>
        <w:t xml:space="preserve">nazywaną w doktrynie </w:t>
      </w:r>
      <w:r w:rsidR="00183C27">
        <w:rPr>
          <w:rFonts w:ascii="Lato" w:hAnsi="Lato" w:cs="Open Sans"/>
          <w:i/>
          <w:iCs/>
          <w:sz w:val="24"/>
          <w:szCs w:val="24"/>
        </w:rPr>
        <w:t>odrębnościam</w:t>
      </w:r>
      <w:r w:rsidRPr="00A169BD">
        <w:rPr>
          <w:rFonts w:ascii="Lato" w:hAnsi="Lato" w:cs="Open Sans"/>
          <w:i/>
          <w:iCs/>
          <w:sz w:val="24"/>
          <w:szCs w:val="24"/>
        </w:rPr>
        <w:t>i</w:t>
      </w:r>
      <w:r>
        <w:rPr>
          <w:rFonts w:ascii="Lato" w:hAnsi="Lato" w:cs="Open Sans"/>
          <w:sz w:val="24"/>
          <w:szCs w:val="24"/>
        </w:rPr>
        <w:t xml:space="preserve"> (ukr. </w:t>
      </w:r>
      <w:proofErr w:type="spellStart"/>
      <w:r w:rsidRPr="00182005">
        <w:rPr>
          <w:rFonts w:ascii="Lato" w:hAnsi="Lato" w:cs="Open Sans"/>
          <w:iCs/>
          <w:sz w:val="24"/>
          <w:szCs w:val="24"/>
        </w:rPr>
        <w:t>особливості</w:t>
      </w:r>
      <w:proofErr w:type="spellEnd"/>
      <w:r w:rsidRPr="00182005">
        <w:rPr>
          <w:rFonts w:ascii="Lato" w:hAnsi="Lato" w:cs="Open Sans"/>
          <w:iCs/>
          <w:sz w:val="24"/>
          <w:szCs w:val="24"/>
        </w:rPr>
        <w:t>)</w:t>
      </w:r>
    </w:p>
    <w:p w14:paraId="021330BF" w14:textId="4E669366" w:rsidR="00D43F60" w:rsidRDefault="00183C27" w:rsidP="00D43F60">
      <w:pPr>
        <w:spacing w:line="276" w:lineRule="auto"/>
        <w:rPr>
          <w:rFonts w:ascii="Lato" w:hAnsi="Lato" w:cs="Open Sans"/>
          <w:sz w:val="24"/>
          <w:szCs w:val="24"/>
        </w:rPr>
      </w:pPr>
      <w:r>
        <w:rPr>
          <w:rFonts w:ascii="Lato" w:hAnsi="Lato" w:cs="Open Sans"/>
          <w:sz w:val="24"/>
          <w:szCs w:val="24"/>
        </w:rPr>
        <w:t>Należy zauważyć, że ukraińska ustawa o zamówieniach publicznych</w:t>
      </w:r>
      <w:r w:rsidR="00D43F60">
        <w:rPr>
          <w:rFonts w:ascii="Lato" w:hAnsi="Lato" w:cs="Open Sans"/>
          <w:sz w:val="24"/>
          <w:szCs w:val="24"/>
        </w:rPr>
        <w:t xml:space="preserve"> nie utraciła swojej mocy obowiązującej. Jednakże zaistniała w kraju naszych wschodnich sąsiadów sytuacja zmusiła prawodawcę do wprowadzenia pewnych ograniczeń, modyfikacji oraz specyficznych mechanizmów na czas trwania stanu wojennego. </w:t>
      </w:r>
    </w:p>
    <w:p w14:paraId="2B9A924F" w14:textId="6261FDF0" w:rsidR="000619A6" w:rsidRPr="000619A6" w:rsidRDefault="00152FCB" w:rsidP="000619A6">
      <w:pPr>
        <w:spacing w:line="276" w:lineRule="auto"/>
        <w:rPr>
          <w:rStyle w:val="rynqvb"/>
          <w:rFonts w:ascii="Lato" w:hAnsi="Lato" w:cs="Open Sans"/>
          <w:sz w:val="24"/>
        </w:rPr>
      </w:pPr>
      <w:r>
        <w:rPr>
          <w:noProof/>
          <w:lang w:eastAsia="pl-PL"/>
        </w:rPr>
        <mc:AlternateContent>
          <mc:Choice Requires="wps">
            <w:drawing>
              <wp:anchor distT="0" distB="0" distL="114300" distR="114300" simplePos="0" relativeHeight="251820032" behindDoc="0" locked="0" layoutInCell="1" allowOverlap="1" wp14:anchorId="7986CF33" wp14:editId="5EC88279">
                <wp:simplePos x="0" y="0"/>
                <wp:positionH relativeFrom="column">
                  <wp:posOffset>5727939</wp:posOffset>
                </wp:positionH>
                <wp:positionV relativeFrom="paragraph">
                  <wp:posOffset>796254</wp:posOffset>
                </wp:positionV>
                <wp:extent cx="255097" cy="568373"/>
                <wp:effectExtent l="171450" t="19050" r="107315" b="0"/>
                <wp:wrapNone/>
                <wp:docPr id="275099500"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D3C72" id="Rectangle 7" o:spid="_x0000_s1026" style="position:absolute;margin-left:451pt;margin-top:62.7pt;width:20.1pt;height:44.75pt;rotation:45;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D43F60">
        <w:rPr>
          <w:rFonts w:ascii="Lato" w:hAnsi="Lato" w:cs="Open Sans"/>
          <w:sz w:val="24"/>
          <w:szCs w:val="24"/>
        </w:rPr>
        <w:t>Dlatego też wszystkie podmioty zobowi</w:t>
      </w:r>
      <w:r w:rsidR="00183C27">
        <w:rPr>
          <w:rFonts w:ascii="Lato" w:hAnsi="Lato" w:cs="Open Sans"/>
          <w:sz w:val="24"/>
          <w:szCs w:val="24"/>
        </w:rPr>
        <w:t>ązane do stosowania ustawy OZP</w:t>
      </w:r>
      <w:r w:rsidR="00D43F60">
        <w:rPr>
          <w:rFonts w:ascii="Lato" w:hAnsi="Lato" w:cs="Open Sans"/>
          <w:sz w:val="24"/>
          <w:szCs w:val="24"/>
        </w:rPr>
        <w:t xml:space="preserve"> w dalszym ciągu przestrzegają zawartych w niej postanowień, </w:t>
      </w:r>
      <w:r w:rsidR="00D43F60">
        <w:rPr>
          <w:rStyle w:val="rynqvb"/>
          <w:rFonts w:ascii="Lato" w:hAnsi="Lato" w:cs="Open Sans"/>
          <w:sz w:val="24"/>
        </w:rPr>
        <w:t>jednakże z należytym uwzględnieniem przepisów szczególnych wprowadzonych do systemu na mocy uchwalonych przez Gabinet Ministrów Ukrainy przepisów</w:t>
      </w:r>
      <w:r w:rsidR="00D43F60">
        <w:rPr>
          <w:rStyle w:val="Odwoanieprzypisudolnego"/>
          <w:rFonts w:ascii="Lato" w:hAnsi="Lato" w:cs="Open Sans"/>
          <w:sz w:val="24"/>
          <w:szCs w:val="24"/>
        </w:rPr>
        <w:footnoteReference w:id="164"/>
      </w:r>
      <w:r w:rsidR="00D43F60">
        <w:rPr>
          <w:rStyle w:val="rynqvb"/>
          <w:rFonts w:ascii="Lato" w:hAnsi="Lato" w:cs="Open Sans"/>
          <w:sz w:val="24"/>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0619A6" w14:paraId="4747653C" w14:textId="77777777" w:rsidTr="000619A6">
        <w:tc>
          <w:tcPr>
            <w:tcW w:w="9062" w:type="dxa"/>
            <w:shd w:val="clear" w:color="auto" w:fill="D9E2F3" w:themeFill="accent5" w:themeFillTint="33"/>
          </w:tcPr>
          <w:p w14:paraId="0D27B495" w14:textId="1AC4E507" w:rsidR="000619A6" w:rsidRPr="009001F3" w:rsidRDefault="000619A6" w:rsidP="00183C27">
            <w:pPr>
              <w:spacing w:line="276" w:lineRule="auto"/>
              <w:rPr>
                <w:rStyle w:val="rynqvb"/>
                <w:rFonts w:ascii="Open Sans" w:hAnsi="Open Sans" w:cs="Open Sans"/>
                <w:color w:val="0070C0"/>
              </w:rPr>
            </w:pPr>
            <w:r w:rsidRPr="009001F3">
              <w:rPr>
                <w:rStyle w:val="rynqvb"/>
                <w:rFonts w:ascii="Open Sans" w:hAnsi="Open Sans" w:cs="Open Sans"/>
                <w:color w:val="0070C0"/>
              </w:rPr>
              <w:t>W czasie trwania stanu wojennego udzielanie zamówień publicznych odbywa się na podstawie ustawy z jednoczesnym należytym uwzględnieniem przepisów szczególnych Uchwały</w:t>
            </w:r>
            <w:r w:rsidRPr="009001F3">
              <w:rPr>
                <w:rFonts w:ascii="Open Sans" w:hAnsi="Open Sans" w:cs="Open Sans"/>
                <w:color w:val="0070C0"/>
              </w:rPr>
              <w:t xml:space="preserve"> Gabinetu Ministrów Ukra</w:t>
            </w:r>
            <w:r w:rsidR="009001F3">
              <w:rPr>
                <w:rFonts w:ascii="Open Sans" w:hAnsi="Open Sans" w:cs="Open Sans"/>
                <w:color w:val="0070C0"/>
              </w:rPr>
              <w:t>iny z dnia 12 października 2022 </w:t>
            </w:r>
            <w:r w:rsidRPr="009001F3">
              <w:rPr>
                <w:rFonts w:ascii="Open Sans" w:hAnsi="Open Sans" w:cs="Open Sans"/>
                <w:color w:val="0070C0"/>
              </w:rPr>
              <w:t xml:space="preserve">r. nr 1178. </w:t>
            </w:r>
          </w:p>
        </w:tc>
      </w:tr>
    </w:tbl>
    <w:p w14:paraId="27E21117" w14:textId="31924176" w:rsidR="00D43F60" w:rsidRDefault="00D43F60" w:rsidP="00D43F60">
      <w:pPr>
        <w:spacing w:line="276" w:lineRule="auto"/>
        <w:jc w:val="both"/>
        <w:rPr>
          <w:rFonts w:ascii="Lato" w:hAnsi="Lato" w:cs="Open Sans"/>
          <w:sz w:val="24"/>
          <w:szCs w:val="24"/>
        </w:rPr>
      </w:pPr>
    </w:p>
    <w:p w14:paraId="52E60E07" w14:textId="080B87F2" w:rsidR="008E16A3" w:rsidRDefault="008E16A3" w:rsidP="00D43F60">
      <w:pPr>
        <w:spacing w:line="276" w:lineRule="auto"/>
        <w:jc w:val="both"/>
        <w:rPr>
          <w:rFonts w:ascii="Lato" w:hAnsi="Lato" w:cs="Open Sans"/>
          <w:sz w:val="24"/>
          <w:szCs w:val="24"/>
        </w:rPr>
      </w:pPr>
    </w:p>
    <w:p w14:paraId="3D6AF86D" w14:textId="548931C5" w:rsidR="008E16A3" w:rsidRDefault="008E16A3" w:rsidP="00D43F60">
      <w:pPr>
        <w:spacing w:line="276" w:lineRule="auto"/>
        <w:jc w:val="both"/>
        <w:rPr>
          <w:rFonts w:ascii="Lato" w:hAnsi="Lato" w:cs="Open Sans"/>
          <w:sz w:val="24"/>
          <w:szCs w:val="24"/>
        </w:rPr>
      </w:pPr>
    </w:p>
    <w:p w14:paraId="2E472C08" w14:textId="6895869A" w:rsidR="008E16A3" w:rsidRDefault="008E16A3" w:rsidP="00D43F60">
      <w:pPr>
        <w:spacing w:line="276" w:lineRule="auto"/>
        <w:jc w:val="both"/>
        <w:rPr>
          <w:rFonts w:ascii="Lato" w:hAnsi="Lato" w:cs="Open Sans"/>
          <w:sz w:val="24"/>
          <w:szCs w:val="24"/>
        </w:rPr>
      </w:pPr>
    </w:p>
    <w:p w14:paraId="4B59BE1A" w14:textId="0EE85AAE" w:rsidR="008E16A3" w:rsidRDefault="008E16A3" w:rsidP="00D43F60">
      <w:pPr>
        <w:spacing w:line="276" w:lineRule="auto"/>
        <w:jc w:val="both"/>
        <w:rPr>
          <w:rFonts w:ascii="Lato" w:hAnsi="Lato" w:cs="Open Sans"/>
          <w:sz w:val="24"/>
          <w:szCs w:val="24"/>
        </w:rPr>
      </w:pPr>
    </w:p>
    <w:p w14:paraId="02EB753E" w14:textId="3F90A334" w:rsidR="008E16A3" w:rsidRDefault="008E16A3" w:rsidP="00D43F60">
      <w:pPr>
        <w:spacing w:line="276" w:lineRule="auto"/>
        <w:jc w:val="both"/>
        <w:rPr>
          <w:rFonts w:ascii="Lato" w:hAnsi="Lato" w:cs="Open Sans"/>
          <w:sz w:val="24"/>
          <w:szCs w:val="24"/>
        </w:rPr>
      </w:pPr>
    </w:p>
    <w:p w14:paraId="2AD1C8C6" w14:textId="7E23565A" w:rsidR="008E16A3" w:rsidRDefault="008E16A3" w:rsidP="00D43F60">
      <w:pPr>
        <w:spacing w:line="276" w:lineRule="auto"/>
        <w:jc w:val="both"/>
        <w:rPr>
          <w:rFonts w:ascii="Lato" w:hAnsi="Lato" w:cs="Open Sans"/>
          <w:sz w:val="24"/>
          <w:szCs w:val="24"/>
        </w:rPr>
      </w:pPr>
    </w:p>
    <w:p w14:paraId="2CB4BD26" w14:textId="3DD30A39" w:rsidR="008E16A3" w:rsidRDefault="008E16A3" w:rsidP="00D43F60">
      <w:pPr>
        <w:spacing w:line="276" w:lineRule="auto"/>
        <w:jc w:val="both"/>
        <w:rPr>
          <w:rFonts w:ascii="Lato" w:hAnsi="Lato" w:cs="Open Sans"/>
          <w:sz w:val="24"/>
          <w:szCs w:val="24"/>
        </w:rPr>
      </w:pPr>
    </w:p>
    <w:p w14:paraId="643C0D70" w14:textId="00DCD8DA" w:rsidR="008E16A3" w:rsidRDefault="008E16A3" w:rsidP="00D43F60">
      <w:pPr>
        <w:spacing w:line="276" w:lineRule="auto"/>
        <w:jc w:val="both"/>
        <w:rPr>
          <w:rFonts w:ascii="Lato" w:hAnsi="Lato" w:cs="Open Sans"/>
          <w:sz w:val="24"/>
          <w:szCs w:val="24"/>
        </w:rPr>
      </w:pPr>
    </w:p>
    <w:p w14:paraId="3377E67B" w14:textId="77777777" w:rsidR="008E16A3" w:rsidRDefault="008E16A3" w:rsidP="00D43F60">
      <w:pPr>
        <w:spacing w:line="276" w:lineRule="auto"/>
        <w:jc w:val="both"/>
        <w:rPr>
          <w:rFonts w:ascii="Lato" w:hAnsi="Lato" w:cs="Open Sans"/>
          <w:sz w:val="24"/>
          <w:szCs w:val="24"/>
        </w:rPr>
      </w:pPr>
    </w:p>
    <w:p w14:paraId="26B670F4" w14:textId="77777777" w:rsidR="00D43F60" w:rsidRDefault="00D43F60" w:rsidP="00DE6FC9">
      <w:pPr>
        <w:pStyle w:val="Nagwek2"/>
        <w:spacing w:after="240"/>
      </w:pPr>
      <w:bookmarkStart w:id="185" w:name="_Toc147136111"/>
      <w:bookmarkStart w:id="186" w:name="_Toc170689302"/>
      <w:r>
        <w:lastRenderedPageBreak/>
        <w:t>4.2. Analiza wprowadzonych zmian</w:t>
      </w:r>
      <w:bookmarkEnd w:id="185"/>
      <w:bookmarkEnd w:id="186"/>
      <w:r>
        <w:t xml:space="preserve">   </w:t>
      </w:r>
    </w:p>
    <w:p w14:paraId="76A01F28" w14:textId="3ECCB6E5" w:rsidR="00D43F60" w:rsidRDefault="00D43F60" w:rsidP="00D43F60">
      <w:pPr>
        <w:spacing w:line="276" w:lineRule="auto"/>
        <w:rPr>
          <w:rFonts w:ascii="Lato" w:hAnsi="Lato" w:cs="Open Sans"/>
          <w:sz w:val="24"/>
          <w:szCs w:val="24"/>
        </w:rPr>
      </w:pPr>
      <w:r>
        <w:rPr>
          <w:rFonts w:ascii="Lato" w:hAnsi="Lato" w:cs="Open Sans"/>
          <w:sz w:val="24"/>
          <w:szCs w:val="24"/>
        </w:rPr>
        <w:t>Wraz z wybuchem wojny stało się jasne, że obowiązu</w:t>
      </w:r>
      <w:r w:rsidR="00183C27">
        <w:rPr>
          <w:rFonts w:ascii="Lato" w:hAnsi="Lato" w:cs="Open Sans"/>
          <w:sz w:val="24"/>
          <w:szCs w:val="24"/>
        </w:rPr>
        <w:t>jące ustawodawstwo ukraińskie w </w:t>
      </w:r>
      <w:r>
        <w:rPr>
          <w:rFonts w:ascii="Lato" w:hAnsi="Lato" w:cs="Open Sans"/>
          <w:sz w:val="24"/>
          <w:szCs w:val="24"/>
        </w:rPr>
        <w:t>dziedzinie zamówień publicznych nie przewiduje ani też nie uwzględnia specyfiki udzielania zamówień w niestandardowych warunkach, gdzie kluczową rolę odgrywają szybkość, skuteczność oraz jak najmniejsze ryzyko zaskarżenia czy</w:t>
      </w:r>
      <w:r w:rsidR="008E16A3">
        <w:rPr>
          <w:rFonts w:ascii="Lato" w:hAnsi="Lato" w:cs="Open Sans"/>
          <w:sz w:val="24"/>
          <w:szCs w:val="24"/>
        </w:rPr>
        <w:t xml:space="preserve">nności zamawiającego do AMKU. </w:t>
      </w:r>
      <w:r>
        <w:rPr>
          <w:rFonts w:ascii="Lato" w:hAnsi="Lato" w:cs="Open Sans"/>
          <w:sz w:val="24"/>
          <w:szCs w:val="24"/>
        </w:rPr>
        <w:t>W związku z tym, jak informuje</w:t>
      </w:r>
      <w:r w:rsidR="008E16A3">
        <w:rPr>
          <w:rFonts w:ascii="Lato" w:hAnsi="Lato" w:cs="Open Sans"/>
          <w:sz w:val="24"/>
          <w:szCs w:val="24"/>
        </w:rPr>
        <w:t xml:space="preserve"> Ministerstwo Gospodarki w </w:t>
      </w:r>
      <w:r>
        <w:rPr>
          <w:rFonts w:ascii="Lato" w:hAnsi="Lato" w:cs="Open Sans"/>
          <w:sz w:val="24"/>
          <w:szCs w:val="24"/>
        </w:rPr>
        <w:t>swoim piśmie z dnia 20 października 2022 r.</w:t>
      </w:r>
      <w:r>
        <w:rPr>
          <w:rStyle w:val="Odwoanieprzypisudolnego"/>
          <w:rFonts w:ascii="Lato" w:hAnsi="Lato" w:cs="Open Sans"/>
          <w:sz w:val="24"/>
          <w:szCs w:val="24"/>
        </w:rPr>
        <w:footnoteReference w:id="165"/>
      </w:r>
      <w:r>
        <w:rPr>
          <w:rFonts w:ascii="Lato" w:hAnsi="Lato" w:cs="Open Sans"/>
          <w:sz w:val="24"/>
          <w:szCs w:val="24"/>
        </w:rPr>
        <w:t>, Uchwała nr 1178 zawiera w swo</w:t>
      </w:r>
      <w:r w:rsidR="00183C27">
        <w:rPr>
          <w:rFonts w:ascii="Lato" w:hAnsi="Lato" w:cs="Open Sans"/>
          <w:sz w:val="24"/>
          <w:szCs w:val="24"/>
        </w:rPr>
        <w:t>jej treści szereg postanowień i </w:t>
      </w:r>
      <w:r>
        <w:rPr>
          <w:rFonts w:ascii="Lato" w:hAnsi="Lato" w:cs="Open Sans"/>
          <w:sz w:val="24"/>
          <w:szCs w:val="24"/>
        </w:rPr>
        <w:t>rozwiązań, mający</w:t>
      </w:r>
      <w:r w:rsidR="008E16A3">
        <w:rPr>
          <w:rFonts w:ascii="Lato" w:hAnsi="Lato" w:cs="Open Sans"/>
          <w:sz w:val="24"/>
          <w:szCs w:val="24"/>
        </w:rPr>
        <w:t>ch na celu szybkie, efektywne i </w:t>
      </w:r>
      <w:r>
        <w:rPr>
          <w:rFonts w:ascii="Lato" w:hAnsi="Lato" w:cs="Open Sans"/>
          <w:sz w:val="24"/>
          <w:szCs w:val="24"/>
        </w:rPr>
        <w:t>elastyczne zaspokajanie potrzeb ukraińskich zamawiających w zaistniałych warunkach stanu wojennego, poprzez prowadzenie postępowań o udzielenie zamówienia w sposób przejrzysty i</w:t>
      </w:r>
      <w:r w:rsidR="00183C27">
        <w:rPr>
          <w:rFonts w:ascii="Lato" w:hAnsi="Lato" w:cs="Open Sans"/>
          <w:sz w:val="24"/>
          <w:szCs w:val="24"/>
        </w:rPr>
        <w:t> </w:t>
      </w:r>
      <w:r>
        <w:rPr>
          <w:rFonts w:ascii="Lato" w:hAnsi="Lato" w:cs="Open Sans"/>
          <w:sz w:val="24"/>
          <w:szCs w:val="24"/>
        </w:rPr>
        <w:t xml:space="preserve">konkurencyjny z wykorzystaniem już istniejących mechanizmów i narzędzi oferowanych przez elektroniczny system </w:t>
      </w:r>
      <w:proofErr w:type="spellStart"/>
      <w:r>
        <w:rPr>
          <w:rFonts w:ascii="Lato" w:hAnsi="Lato" w:cs="Open Sans"/>
          <w:sz w:val="24"/>
          <w:szCs w:val="24"/>
        </w:rPr>
        <w:t>ProZorro</w:t>
      </w:r>
      <w:proofErr w:type="spellEnd"/>
      <w:r>
        <w:rPr>
          <w:rFonts w:ascii="Lato" w:hAnsi="Lato" w:cs="Open Sans"/>
          <w:sz w:val="24"/>
          <w:szCs w:val="24"/>
        </w:rPr>
        <w:t xml:space="preserve">. </w:t>
      </w:r>
    </w:p>
    <w:p w14:paraId="2B5BE067" w14:textId="4E290A0C" w:rsidR="00D43F60" w:rsidRDefault="00D43F60" w:rsidP="00D43F60">
      <w:pPr>
        <w:spacing w:line="276" w:lineRule="auto"/>
        <w:rPr>
          <w:rFonts w:ascii="Lato" w:hAnsi="Lato" w:cs="Open Sans"/>
          <w:sz w:val="24"/>
          <w:szCs w:val="24"/>
        </w:rPr>
      </w:pPr>
      <w:r>
        <w:rPr>
          <w:rFonts w:ascii="Lato" w:hAnsi="Lato" w:cs="Open Sans"/>
          <w:sz w:val="24"/>
          <w:szCs w:val="24"/>
        </w:rPr>
        <w:t xml:space="preserve">Niezwykle istotnym aspektem oraz celem przyświecającym ustawodawcy było zachowanie konkurencyjnego środowiska, stąd jako główne procedury udzielania zamówień wskazano przetarg otwarty z uwzględnieniem </w:t>
      </w:r>
      <w:r w:rsidRPr="00183C27">
        <w:rPr>
          <w:rFonts w:ascii="Lato" w:hAnsi="Lato" w:cs="Open Sans"/>
          <w:i/>
          <w:sz w:val="24"/>
          <w:szCs w:val="24"/>
        </w:rPr>
        <w:t>odrębności</w:t>
      </w:r>
      <w:r>
        <w:rPr>
          <w:rFonts w:ascii="Lato" w:hAnsi="Lato" w:cs="Open Sans"/>
          <w:sz w:val="24"/>
          <w:szCs w:val="24"/>
        </w:rPr>
        <w:t xml:space="preserve"> oraz jako istniejącą alternatywę – nabywanie towarów za pośrednictwem </w:t>
      </w:r>
      <w:r>
        <w:rPr>
          <w:rFonts w:ascii="Lato" w:hAnsi="Lato" w:cs="Open Sans"/>
          <w:i/>
          <w:iCs/>
          <w:sz w:val="24"/>
          <w:szCs w:val="24"/>
        </w:rPr>
        <w:t>e-katalogu</w:t>
      </w:r>
      <w:r w:rsidR="008E16A3">
        <w:rPr>
          <w:rFonts w:ascii="Lato" w:hAnsi="Lato" w:cs="Open Sans"/>
          <w:sz w:val="24"/>
          <w:szCs w:val="24"/>
        </w:rPr>
        <w:t xml:space="preserve">. </w:t>
      </w:r>
      <w:r>
        <w:rPr>
          <w:rFonts w:ascii="Lato" w:hAnsi="Lato" w:cs="Open Sans"/>
          <w:sz w:val="24"/>
          <w:szCs w:val="24"/>
        </w:rPr>
        <w:t>Z drugiej strony regulacje Uchw</w:t>
      </w:r>
      <w:r w:rsidR="008E16A3">
        <w:rPr>
          <w:rFonts w:ascii="Lato" w:hAnsi="Lato" w:cs="Open Sans"/>
          <w:sz w:val="24"/>
          <w:szCs w:val="24"/>
        </w:rPr>
        <w:t>ały znacząco rozszerzyły listę okoliczności</w:t>
      </w:r>
      <w:r>
        <w:rPr>
          <w:rFonts w:ascii="Lato" w:hAnsi="Lato" w:cs="Open Sans"/>
          <w:sz w:val="24"/>
          <w:szCs w:val="24"/>
        </w:rPr>
        <w:t>, w których zamawiający dysponuje prawem bezpośredniego zawarcia umowy z wybranym przez siebie wykonawcą bez przeprowadzenia postęp</w:t>
      </w:r>
      <w:r w:rsidR="008E16A3">
        <w:rPr>
          <w:rFonts w:ascii="Lato" w:hAnsi="Lato" w:cs="Open Sans"/>
          <w:sz w:val="24"/>
          <w:szCs w:val="24"/>
        </w:rPr>
        <w:t xml:space="preserve">owania o udzielenie zamówienia. </w:t>
      </w:r>
      <w:r>
        <w:rPr>
          <w:rFonts w:ascii="Lato" w:hAnsi="Lato" w:cs="Open Sans"/>
          <w:sz w:val="24"/>
          <w:szCs w:val="24"/>
        </w:rPr>
        <w:t xml:space="preserve">Ważnym elementem jest również zamknięcie rynku zamówień dla podmiotów oraz towarów pochodzących z kraju agresora – Federacji Rosyjskiej, jak również Republiki Białorusi oraz Islamskiej Republiki Iranu za ich zaangażowanie w działania wojskowe prowadzone przeciwko Ukrainie. </w:t>
      </w:r>
    </w:p>
    <w:p w14:paraId="6DFC08B0" w14:textId="7187CB8B" w:rsidR="008E16A3" w:rsidRPr="008E16A3" w:rsidRDefault="00D43F60" w:rsidP="00D43F60">
      <w:pPr>
        <w:spacing w:line="276" w:lineRule="auto"/>
        <w:rPr>
          <w:rFonts w:ascii="Lato" w:hAnsi="Lato" w:cs="Open Sans"/>
          <w:sz w:val="24"/>
          <w:szCs w:val="24"/>
        </w:rPr>
      </w:pPr>
      <w:r w:rsidRPr="00803980">
        <w:rPr>
          <w:rFonts w:ascii="Lato" w:hAnsi="Lato" w:cs="Open Sans"/>
          <w:sz w:val="24"/>
          <w:szCs w:val="24"/>
        </w:rPr>
        <w:t>Na zakończenie warto nadmienić, że w</w:t>
      </w:r>
      <w:r w:rsidR="008E16A3">
        <w:rPr>
          <w:rFonts w:ascii="Lato" w:hAnsi="Lato" w:cs="Open Sans"/>
          <w:sz w:val="24"/>
          <w:szCs w:val="24"/>
        </w:rPr>
        <w:t xml:space="preserve">skutek dynamicznej sytuacji oraz konieczności </w:t>
      </w:r>
      <w:r w:rsidR="008E16A3">
        <w:rPr>
          <w:rFonts w:ascii="Lato" w:hAnsi="Lato"/>
          <w:sz w:val="24"/>
          <w:szCs w:val="24"/>
        </w:rPr>
        <w:t>zapewnienia</w:t>
      </w:r>
      <w:r w:rsidR="008E16A3" w:rsidRPr="00803980">
        <w:rPr>
          <w:rFonts w:ascii="Lato" w:hAnsi="Lato"/>
          <w:sz w:val="24"/>
          <w:szCs w:val="24"/>
        </w:rPr>
        <w:t xml:space="preserve"> odpowiedniego reagowania na nowe wyzwania i zagrożenia</w:t>
      </w:r>
      <w:r w:rsidR="008E16A3">
        <w:rPr>
          <w:rFonts w:ascii="Lato" w:hAnsi="Lato" w:cs="Open Sans"/>
          <w:sz w:val="24"/>
          <w:szCs w:val="24"/>
        </w:rPr>
        <w:t>,</w:t>
      </w:r>
      <w:r w:rsidRPr="00803980">
        <w:rPr>
          <w:rFonts w:ascii="Lato" w:hAnsi="Lato" w:cs="Open Sans"/>
          <w:sz w:val="24"/>
          <w:szCs w:val="24"/>
        </w:rPr>
        <w:t xml:space="preserve"> </w:t>
      </w:r>
      <w:r>
        <w:rPr>
          <w:rFonts w:ascii="Lato" w:hAnsi="Lato" w:cs="Open Sans"/>
          <w:sz w:val="24"/>
          <w:szCs w:val="24"/>
        </w:rPr>
        <w:t>U</w:t>
      </w:r>
      <w:r w:rsidRPr="00803980">
        <w:rPr>
          <w:rFonts w:ascii="Lato" w:hAnsi="Lato" w:cs="Open Sans"/>
          <w:sz w:val="24"/>
          <w:szCs w:val="24"/>
        </w:rPr>
        <w:t>chwała była zmieniana</w:t>
      </w:r>
      <w:r w:rsidR="008E16A3">
        <w:rPr>
          <w:rFonts w:ascii="Lato" w:hAnsi="Lato" w:cs="Open Sans"/>
          <w:sz w:val="24"/>
          <w:szCs w:val="24"/>
        </w:rPr>
        <w:t>, w </w:t>
      </w:r>
      <w:r>
        <w:rPr>
          <w:rFonts w:ascii="Lato" w:hAnsi="Lato" w:cs="Open Sans"/>
          <w:sz w:val="24"/>
          <w:szCs w:val="24"/>
        </w:rPr>
        <w:t xml:space="preserve">mniejszym lub większym stopniu, </w:t>
      </w:r>
      <w:r w:rsidR="008E16A3">
        <w:rPr>
          <w:rFonts w:ascii="Lato" w:hAnsi="Lato" w:cs="Open Sans"/>
          <w:sz w:val="24"/>
          <w:szCs w:val="24"/>
        </w:rPr>
        <w:t xml:space="preserve">już dwadzieścia </w:t>
      </w:r>
      <w:r w:rsidR="006E3A30">
        <w:rPr>
          <w:rFonts w:ascii="Lato" w:hAnsi="Lato" w:cs="Open Sans"/>
          <w:sz w:val="24"/>
          <w:szCs w:val="24"/>
        </w:rPr>
        <w:t>trzy</w:t>
      </w:r>
      <w:r w:rsidR="008E16A3">
        <w:rPr>
          <w:rFonts w:ascii="Lato" w:hAnsi="Lato" w:cs="Open Sans"/>
          <w:sz w:val="24"/>
          <w:szCs w:val="24"/>
        </w:rPr>
        <w:t xml:space="preserve"> razy</w:t>
      </w:r>
      <w:r w:rsidRPr="00803980">
        <w:rPr>
          <w:rFonts w:ascii="Lato" w:hAnsi="Lato"/>
          <w:sz w:val="24"/>
          <w:szCs w:val="24"/>
        </w:rPr>
        <w:t xml:space="preserve">. </w:t>
      </w:r>
      <w:r>
        <w:rPr>
          <w:rFonts w:ascii="Lato" w:hAnsi="Lato"/>
          <w:sz w:val="24"/>
          <w:szCs w:val="24"/>
        </w:rPr>
        <w:t xml:space="preserve">Obowiązujące i najbardziej aktualne brzmienie </w:t>
      </w:r>
      <w:r w:rsidRPr="008E16A3">
        <w:rPr>
          <w:rFonts w:ascii="Lato" w:hAnsi="Lato"/>
          <w:i/>
          <w:sz w:val="24"/>
          <w:szCs w:val="24"/>
        </w:rPr>
        <w:t xml:space="preserve">odrębności </w:t>
      </w:r>
      <w:r>
        <w:rPr>
          <w:rFonts w:ascii="Lato" w:hAnsi="Lato"/>
          <w:sz w:val="24"/>
          <w:szCs w:val="24"/>
        </w:rPr>
        <w:t xml:space="preserve">zostało nadane mocą </w:t>
      </w:r>
      <w:bookmarkStart w:id="187" w:name="_Hlk171670553"/>
      <w:r w:rsidRPr="00803980">
        <w:rPr>
          <w:rFonts w:ascii="Lato" w:hAnsi="Lato"/>
          <w:i/>
          <w:iCs/>
          <w:sz w:val="24"/>
          <w:szCs w:val="24"/>
        </w:rPr>
        <w:t>Uchwały Gabinetu Ministrów Ukrainy</w:t>
      </w:r>
      <w:r>
        <w:rPr>
          <w:rFonts w:ascii="Lato" w:hAnsi="Lato"/>
          <w:i/>
          <w:iCs/>
          <w:sz w:val="24"/>
          <w:szCs w:val="24"/>
        </w:rPr>
        <w:t xml:space="preserve"> z dnia</w:t>
      </w:r>
      <w:r w:rsidR="006E3A30">
        <w:rPr>
          <w:rFonts w:ascii="Lato" w:hAnsi="Lato"/>
          <w:i/>
          <w:iCs/>
          <w:sz w:val="24"/>
          <w:szCs w:val="24"/>
        </w:rPr>
        <w:t xml:space="preserve"> 5 lipca</w:t>
      </w:r>
      <w:r>
        <w:rPr>
          <w:rFonts w:ascii="Lato" w:hAnsi="Lato"/>
          <w:i/>
          <w:iCs/>
          <w:sz w:val="24"/>
          <w:szCs w:val="24"/>
        </w:rPr>
        <w:t xml:space="preserve"> 2024 r. nr </w:t>
      </w:r>
      <w:r w:rsidR="006E3A30">
        <w:rPr>
          <w:rFonts w:ascii="Lato" w:hAnsi="Lato"/>
          <w:i/>
          <w:iCs/>
          <w:sz w:val="24"/>
          <w:szCs w:val="24"/>
        </w:rPr>
        <w:t>782</w:t>
      </w:r>
      <w:r>
        <w:rPr>
          <w:rStyle w:val="Odwoanieprzypisudolnego"/>
          <w:rFonts w:ascii="Lato" w:hAnsi="Lato"/>
          <w:i/>
          <w:iCs/>
          <w:sz w:val="24"/>
          <w:szCs w:val="24"/>
        </w:rPr>
        <w:footnoteReference w:id="166"/>
      </w:r>
      <w:bookmarkEnd w:id="187"/>
      <w:r w:rsidR="006E3A30">
        <w:rPr>
          <w:rFonts w:ascii="Lato" w:hAnsi="Lato"/>
          <w:i/>
          <w:iCs/>
          <w:sz w:val="24"/>
          <w:szCs w:val="24"/>
        </w:rPr>
        <w:t xml:space="preserve"> </w:t>
      </w:r>
      <w:r w:rsidR="006E3A30">
        <w:rPr>
          <w:rFonts w:ascii="Lato" w:hAnsi="Lato"/>
          <w:sz w:val="24"/>
          <w:szCs w:val="24"/>
        </w:rPr>
        <w:t xml:space="preserve">i </w:t>
      </w:r>
      <w:r>
        <w:rPr>
          <w:rFonts w:ascii="Lato" w:hAnsi="Lato"/>
          <w:sz w:val="24"/>
          <w:szCs w:val="24"/>
        </w:rPr>
        <w:t>weszło w życie w</w:t>
      </w:r>
      <w:r w:rsidR="006E3A30">
        <w:rPr>
          <w:rFonts w:ascii="Lato" w:hAnsi="Lato"/>
          <w:sz w:val="24"/>
          <w:szCs w:val="24"/>
        </w:rPr>
        <w:t> </w:t>
      </w:r>
      <w:r>
        <w:rPr>
          <w:rFonts w:ascii="Lato" w:hAnsi="Lato"/>
          <w:sz w:val="24"/>
          <w:szCs w:val="24"/>
        </w:rPr>
        <w:t xml:space="preserve">dniu 9 </w:t>
      </w:r>
      <w:r w:rsidR="006E3A30">
        <w:rPr>
          <w:rFonts w:ascii="Lato" w:hAnsi="Lato"/>
          <w:sz w:val="24"/>
          <w:szCs w:val="24"/>
        </w:rPr>
        <w:t>lipca</w:t>
      </w:r>
      <w:r>
        <w:rPr>
          <w:rFonts w:ascii="Lato" w:hAnsi="Lato"/>
          <w:sz w:val="24"/>
          <w:szCs w:val="24"/>
        </w:rPr>
        <w:t xml:space="preserve"> 2024 r. Z całą pewnością</w:t>
      </w:r>
      <w:r w:rsidR="006E3A30">
        <w:rPr>
          <w:rFonts w:ascii="Lato" w:hAnsi="Lato"/>
          <w:sz w:val="24"/>
          <w:szCs w:val="24"/>
        </w:rPr>
        <w:t xml:space="preserve"> lipcowa</w:t>
      </w:r>
      <w:r>
        <w:rPr>
          <w:rFonts w:ascii="Lato" w:hAnsi="Lato"/>
          <w:sz w:val="24"/>
          <w:szCs w:val="24"/>
        </w:rPr>
        <w:t xml:space="preserve"> nowelizacja nie była ostatnią, wobec czego zaleca się wszystkim zainteresowanym regularne monitorowanie wszelkich komunikatów i zmian, aby zawsze być na bieżąco z najnowszą wersją Uchwały.    </w:t>
      </w:r>
    </w:p>
    <w:p w14:paraId="58D192D9" w14:textId="4043C889" w:rsidR="00D43F60" w:rsidRPr="000619A6" w:rsidRDefault="00D43F60" w:rsidP="00D43F60">
      <w:pPr>
        <w:pStyle w:val="Nagwek3"/>
        <w:rPr>
          <w:rFonts w:ascii="Lato" w:hAnsi="Lato" w:cs="Open Sans"/>
          <w:sz w:val="24"/>
          <w:lang w:val="pl-PL"/>
        </w:rPr>
      </w:pPr>
      <w:bookmarkStart w:id="188" w:name="_Toc147151287"/>
      <w:bookmarkStart w:id="189" w:name="_Toc170689303"/>
      <w:r w:rsidRPr="000619A6">
        <w:rPr>
          <w:rFonts w:ascii="Lato" w:hAnsi="Lato" w:cs="Open Sans"/>
          <w:sz w:val="24"/>
          <w:lang w:val="pl-PL"/>
        </w:rPr>
        <w:lastRenderedPageBreak/>
        <w:t>4.2.1. Ograniczenia w stosunku do pod</w:t>
      </w:r>
      <w:r w:rsidR="008E16A3">
        <w:rPr>
          <w:rFonts w:ascii="Lato" w:hAnsi="Lato" w:cs="Open Sans"/>
          <w:sz w:val="24"/>
          <w:lang w:val="pl-PL"/>
        </w:rPr>
        <w:t xml:space="preserve">miotów z Federacji Rosyjskiej, </w:t>
      </w:r>
      <w:r w:rsidRPr="000619A6">
        <w:rPr>
          <w:rFonts w:ascii="Lato" w:hAnsi="Lato" w:cs="Open Sans"/>
          <w:sz w:val="24"/>
          <w:lang w:val="pl-PL"/>
        </w:rPr>
        <w:t>Republiki Białorusi</w:t>
      </w:r>
      <w:bookmarkEnd w:id="188"/>
      <w:r w:rsidRPr="000619A6">
        <w:rPr>
          <w:rFonts w:ascii="Lato" w:hAnsi="Lato" w:cs="Open Sans"/>
          <w:sz w:val="24"/>
          <w:lang w:val="pl-PL"/>
        </w:rPr>
        <w:t xml:space="preserve"> i Islamskiej Republiki Iranu</w:t>
      </w:r>
      <w:bookmarkEnd w:id="189"/>
    </w:p>
    <w:p w14:paraId="7AFB64C6" w14:textId="77777777" w:rsidR="00D43F60" w:rsidRPr="005D46DF" w:rsidRDefault="00D43F60" w:rsidP="00D43F60">
      <w:pPr>
        <w:spacing w:line="276" w:lineRule="auto"/>
        <w:rPr>
          <w:rFonts w:ascii="Lato" w:hAnsi="Lato"/>
          <w:sz w:val="24"/>
          <w:szCs w:val="24"/>
        </w:rPr>
      </w:pPr>
      <w:r w:rsidRPr="005D46DF">
        <w:rPr>
          <w:rFonts w:ascii="Lato" w:hAnsi="Lato"/>
          <w:sz w:val="24"/>
          <w:szCs w:val="24"/>
        </w:rPr>
        <w:t xml:space="preserve">Mocą postanowień Uchwały nr 1178 ograniczono krąg podmiotów, które mogą ubiegać się o zamówienia publiczne w kraju naszych wschodnich sąsiadów. </w:t>
      </w:r>
    </w:p>
    <w:p w14:paraId="1955E6E2" w14:textId="2308A4F6" w:rsidR="00D43F60" w:rsidRPr="005D46DF" w:rsidRDefault="00D43F60" w:rsidP="00D43F60">
      <w:pPr>
        <w:spacing w:line="276" w:lineRule="auto"/>
        <w:rPr>
          <w:rFonts w:ascii="Lato" w:hAnsi="Lato"/>
          <w:sz w:val="24"/>
          <w:szCs w:val="24"/>
        </w:rPr>
      </w:pPr>
      <w:r w:rsidRPr="005D46DF">
        <w:rPr>
          <w:rFonts w:ascii="Lato" w:hAnsi="Lato"/>
          <w:sz w:val="24"/>
          <w:szCs w:val="24"/>
        </w:rPr>
        <w:t xml:space="preserve">Od momentu wejścia w życie </w:t>
      </w:r>
      <w:r w:rsidRPr="00D938A9">
        <w:rPr>
          <w:rFonts w:ascii="Lato" w:hAnsi="Lato"/>
          <w:i/>
          <w:sz w:val="24"/>
          <w:szCs w:val="24"/>
        </w:rPr>
        <w:t>odrębności</w:t>
      </w:r>
      <w:r w:rsidR="00D938A9">
        <w:rPr>
          <w:rFonts w:ascii="Lato" w:hAnsi="Lato"/>
          <w:i/>
          <w:sz w:val="24"/>
          <w:szCs w:val="24"/>
        </w:rPr>
        <w:t>,</w:t>
      </w:r>
      <w:r w:rsidRPr="005D46DF">
        <w:rPr>
          <w:rFonts w:ascii="Lato" w:hAnsi="Lato"/>
          <w:sz w:val="24"/>
          <w:szCs w:val="24"/>
        </w:rPr>
        <w:t xml:space="preserve"> ukraińskim zamawiającym zabrania się dokonywania zamówień na towary, roboty budowlane oraz usługi:</w:t>
      </w:r>
    </w:p>
    <w:p w14:paraId="0F8735C2" w14:textId="77777777" w:rsidR="00D43F60" w:rsidRPr="005D46DF" w:rsidRDefault="00D43F60" w:rsidP="00784DF3">
      <w:pPr>
        <w:pStyle w:val="Akapitzlist"/>
        <w:numPr>
          <w:ilvl w:val="0"/>
          <w:numId w:val="89"/>
        </w:numPr>
        <w:spacing w:line="276" w:lineRule="auto"/>
        <w:rPr>
          <w:rFonts w:ascii="Lato" w:hAnsi="Lato"/>
          <w:sz w:val="24"/>
          <w:szCs w:val="24"/>
        </w:rPr>
      </w:pPr>
      <w:r w:rsidRPr="005D46DF">
        <w:rPr>
          <w:rFonts w:ascii="Lato" w:hAnsi="Lato"/>
          <w:sz w:val="24"/>
          <w:szCs w:val="24"/>
        </w:rPr>
        <w:t xml:space="preserve">od obywateli Federacji Rosyjskiej, Republiki Białorusi oraz Islamskiej Republiki Iranu (z wyjątkiem osób, które w świetle prawa legalnie przebywają na terytorium Ukrainy); </w:t>
      </w:r>
    </w:p>
    <w:p w14:paraId="51261C28" w14:textId="3001BED1" w:rsidR="00D43F60" w:rsidRPr="005D46DF" w:rsidRDefault="00D43F60" w:rsidP="00784DF3">
      <w:pPr>
        <w:pStyle w:val="Akapitzlist"/>
        <w:numPr>
          <w:ilvl w:val="0"/>
          <w:numId w:val="89"/>
        </w:numPr>
        <w:spacing w:line="276" w:lineRule="auto"/>
        <w:rPr>
          <w:rFonts w:ascii="Lato" w:hAnsi="Lato"/>
          <w:sz w:val="24"/>
          <w:szCs w:val="24"/>
        </w:rPr>
      </w:pPr>
      <w:r w:rsidRPr="005D46DF">
        <w:rPr>
          <w:rFonts w:ascii="Lato" w:hAnsi="Lato"/>
          <w:sz w:val="24"/>
          <w:szCs w:val="24"/>
        </w:rPr>
        <w:t>od osób prawnych utworzonych oraz zarejestrowanych na podstawie przepisów obowiązujących w Federacji Rosyjskiej, Republice Bia</w:t>
      </w:r>
      <w:r w:rsidR="00D938A9">
        <w:rPr>
          <w:rFonts w:ascii="Lato" w:hAnsi="Lato"/>
          <w:sz w:val="24"/>
          <w:szCs w:val="24"/>
        </w:rPr>
        <w:t>łorusi oraz Islamskiej Republice</w:t>
      </w:r>
      <w:r w:rsidRPr="005D46DF">
        <w:rPr>
          <w:rFonts w:ascii="Lato" w:hAnsi="Lato"/>
          <w:sz w:val="24"/>
          <w:szCs w:val="24"/>
        </w:rPr>
        <w:t xml:space="preserve"> Iranu;</w:t>
      </w:r>
    </w:p>
    <w:p w14:paraId="3E130BB7" w14:textId="4FA17B84" w:rsidR="00D43F60" w:rsidRPr="005D46DF" w:rsidRDefault="00D43F60" w:rsidP="00784DF3">
      <w:pPr>
        <w:pStyle w:val="Akapitzlist"/>
        <w:numPr>
          <w:ilvl w:val="0"/>
          <w:numId w:val="89"/>
        </w:numPr>
        <w:spacing w:line="276" w:lineRule="auto"/>
        <w:rPr>
          <w:rFonts w:ascii="Lato" w:hAnsi="Lato"/>
          <w:sz w:val="24"/>
          <w:szCs w:val="24"/>
        </w:rPr>
      </w:pPr>
      <w:r w:rsidRPr="005D46DF">
        <w:rPr>
          <w:rFonts w:ascii="Lato" w:hAnsi="Lato"/>
          <w:sz w:val="24"/>
          <w:szCs w:val="24"/>
        </w:rPr>
        <w:t>od osób prawnych utworzonych oraz zarejestrowanych na podstawie przepisów obowiązujących w Ukrainie, których beneficjentem rzeczywistym, członkiem lub akcjonariuszem posiadającym więcej niż 10 % kapitału zakładowego takiej spółki jest Federacja Rosyjska, Republika Białorusi lub Islamska Republika Iranu albo obywatel Federacji Rosyjskiej, Republiki Białorusi lub Islamskiej Republiki Iranu (z wyjątkiem osób, które w świetle prawa legalnie przebywają na terytorium Ukrainy) albo osób prawnych utworzonych oraz zarejestrowanych na podstawie przepisów obowiązujących w Federacji Rosyjskiej, Republice Białorusi oraz Islamski</w:t>
      </w:r>
      <w:r w:rsidR="00D938A9">
        <w:rPr>
          <w:rFonts w:ascii="Lato" w:hAnsi="Lato"/>
          <w:sz w:val="24"/>
          <w:szCs w:val="24"/>
        </w:rPr>
        <w:t>ej Republice</w:t>
      </w:r>
      <w:r w:rsidRPr="005D46DF">
        <w:rPr>
          <w:rFonts w:ascii="Lato" w:hAnsi="Lato"/>
          <w:sz w:val="24"/>
          <w:szCs w:val="24"/>
        </w:rPr>
        <w:t xml:space="preserve"> Iranu z wyjątkiem sytuacji, w której ich aktywa zgodnie z obowiązującymi przepisami zostały przekazane do zarządzania przez Narodową Agencję ds. Odzyskiwania i</w:t>
      </w:r>
      <w:r w:rsidR="00A55177">
        <w:rPr>
          <w:rFonts w:ascii="Lato" w:hAnsi="Lato"/>
          <w:sz w:val="24"/>
          <w:szCs w:val="24"/>
        </w:rPr>
        <w:t> </w:t>
      </w:r>
      <w:r w:rsidRPr="005D46DF">
        <w:rPr>
          <w:rFonts w:ascii="Lato" w:hAnsi="Lato"/>
          <w:sz w:val="24"/>
          <w:szCs w:val="24"/>
        </w:rPr>
        <w:t>Zarządzania Mieniem</w:t>
      </w:r>
      <w:r w:rsidRPr="005D46DF">
        <w:rPr>
          <w:rStyle w:val="Odwoanieprzypisudolnego"/>
          <w:rFonts w:ascii="Lato" w:hAnsi="Lato"/>
          <w:sz w:val="24"/>
          <w:szCs w:val="24"/>
        </w:rPr>
        <w:footnoteReference w:id="167"/>
      </w:r>
      <w:r w:rsidRPr="005D46DF">
        <w:rPr>
          <w:rFonts w:ascii="Lato" w:hAnsi="Lato"/>
          <w:sz w:val="24"/>
          <w:szCs w:val="24"/>
        </w:rPr>
        <w:t xml:space="preserve">. </w:t>
      </w:r>
    </w:p>
    <w:p w14:paraId="7BB53582" w14:textId="77777777" w:rsidR="00D43F60" w:rsidRPr="005D46DF" w:rsidRDefault="00D43F60" w:rsidP="00D43F60">
      <w:pPr>
        <w:spacing w:line="276" w:lineRule="auto"/>
        <w:rPr>
          <w:rFonts w:ascii="Lato" w:hAnsi="Lato"/>
          <w:sz w:val="24"/>
          <w:szCs w:val="24"/>
        </w:rPr>
      </w:pPr>
      <w:r w:rsidRPr="005D46DF">
        <w:rPr>
          <w:rFonts w:ascii="Lato" w:hAnsi="Lato"/>
          <w:sz w:val="24"/>
          <w:szCs w:val="24"/>
        </w:rPr>
        <w:t xml:space="preserve">Zabronione jest także nabywanie przez ukraińskich zamawiających jakichkolwiek towarów pochodzących z wyżej wymienionych krajów (z wyjątkiem towarów pochodzących z Federacji Rosyjskiej i Republiki Białorusi niezbędnych do przeprowadzenia remontu czy obsługi przedmiotów zamówienia nabytych przed wejściem w życie Uchwały nr 1178). </w:t>
      </w:r>
    </w:p>
    <w:p w14:paraId="71D2A7BF" w14:textId="7071B535" w:rsidR="00D43F60" w:rsidRDefault="00D43F60" w:rsidP="00D43F60">
      <w:pPr>
        <w:spacing w:line="276" w:lineRule="auto"/>
        <w:rPr>
          <w:rFonts w:ascii="Lato" w:hAnsi="Lato"/>
          <w:sz w:val="24"/>
          <w:szCs w:val="24"/>
        </w:rPr>
      </w:pPr>
      <w:r w:rsidRPr="005D46DF">
        <w:rPr>
          <w:rFonts w:ascii="Lato" w:hAnsi="Lato"/>
          <w:sz w:val="24"/>
          <w:szCs w:val="24"/>
        </w:rPr>
        <w:t xml:space="preserve">W związku z powyższym, na gruncie aspektu proceduralnego </w:t>
      </w:r>
      <w:r w:rsidRPr="005D46DF">
        <w:rPr>
          <w:rFonts w:ascii="Lato" w:hAnsi="Lato"/>
          <w:i/>
          <w:sz w:val="24"/>
          <w:szCs w:val="24"/>
        </w:rPr>
        <w:t xml:space="preserve">odrębności </w:t>
      </w:r>
      <w:r w:rsidRPr="005D46DF">
        <w:rPr>
          <w:rFonts w:ascii="Lato" w:hAnsi="Lato"/>
          <w:sz w:val="24"/>
          <w:szCs w:val="24"/>
        </w:rPr>
        <w:t xml:space="preserve">wprowadzają obligatoryjną przesłankę odrzucenia oferty złożonej w postępowaniu przez uczestnika, będącego jedną z osób wskazanych powyżej lub uczestnika, który proponuje towary pochodzące z Federacji Rosyjskiej, Republiki Białorusi oraz Islamskiej Republiki Iranu. </w:t>
      </w:r>
    </w:p>
    <w:p w14:paraId="554196CF" w14:textId="77777777" w:rsidR="008E16A3" w:rsidRPr="005D46DF" w:rsidRDefault="008E16A3" w:rsidP="00D43F60">
      <w:pPr>
        <w:spacing w:line="276" w:lineRule="auto"/>
        <w:rPr>
          <w:rFonts w:ascii="Lato" w:hAnsi="Lato"/>
          <w:sz w:val="24"/>
          <w:szCs w:val="24"/>
        </w:rPr>
      </w:pPr>
    </w:p>
    <w:p w14:paraId="397A3D67" w14:textId="7AE24D5A" w:rsidR="00D43F60" w:rsidRPr="00D43F60" w:rsidRDefault="00D43F60" w:rsidP="00D43F60">
      <w:pPr>
        <w:pStyle w:val="Nagwek3"/>
        <w:spacing w:line="276" w:lineRule="auto"/>
        <w:rPr>
          <w:rFonts w:ascii="Lato" w:hAnsi="Lato" w:cs="Open Sans"/>
          <w:sz w:val="24"/>
          <w:lang w:val="pl-PL"/>
        </w:rPr>
      </w:pPr>
      <w:bookmarkStart w:id="190" w:name="_Toc147136112"/>
      <w:bookmarkStart w:id="191" w:name="_Toc170689304"/>
      <w:r w:rsidRPr="00D43F60">
        <w:rPr>
          <w:rFonts w:ascii="Lato" w:hAnsi="Lato" w:cs="Open Sans"/>
          <w:sz w:val="24"/>
          <w:lang w:val="pl-PL"/>
        </w:rPr>
        <w:lastRenderedPageBreak/>
        <w:t>4.2.</w:t>
      </w:r>
      <w:r w:rsidR="00167328">
        <w:rPr>
          <w:rFonts w:ascii="Lato" w:hAnsi="Lato" w:cs="Open Sans"/>
          <w:sz w:val="24"/>
          <w:lang w:val="pl-PL"/>
        </w:rPr>
        <w:t>2</w:t>
      </w:r>
      <w:r w:rsidRPr="00D43F60">
        <w:rPr>
          <w:rFonts w:ascii="Lato" w:hAnsi="Lato" w:cs="Open Sans"/>
          <w:sz w:val="24"/>
          <w:lang w:val="pl-PL"/>
        </w:rPr>
        <w:t>. Wartości progowe</w:t>
      </w:r>
      <w:bookmarkEnd w:id="190"/>
      <w:bookmarkEnd w:id="191"/>
      <w:r w:rsidRPr="00D43F60">
        <w:rPr>
          <w:rFonts w:ascii="Lato" w:hAnsi="Lato" w:cs="Open Sans"/>
          <w:sz w:val="24"/>
          <w:lang w:val="pl-PL"/>
        </w:rPr>
        <w:t xml:space="preserve">   </w:t>
      </w:r>
    </w:p>
    <w:p w14:paraId="092DAB8D" w14:textId="6FC83BCF" w:rsidR="00D43F60" w:rsidRPr="005D46DF" w:rsidRDefault="00D43F60" w:rsidP="00D43F60">
      <w:pPr>
        <w:spacing w:line="276" w:lineRule="auto"/>
        <w:rPr>
          <w:rFonts w:ascii="Lato" w:hAnsi="Lato" w:cs="Open Sans"/>
          <w:sz w:val="24"/>
          <w:szCs w:val="24"/>
        </w:rPr>
      </w:pPr>
      <w:r>
        <w:rPr>
          <w:rFonts w:ascii="Lato" w:hAnsi="Lato" w:cs="Open Sans"/>
          <w:sz w:val="24"/>
          <w:szCs w:val="24"/>
        </w:rPr>
        <w:t>W warunkach stanu wojennego modyfikacji uległy progi kwotowe, od których uzależniony jest obowiązek stosowania procedur udzielania zamówień publicznych przewi</w:t>
      </w:r>
      <w:r w:rsidR="008C526C">
        <w:rPr>
          <w:rFonts w:ascii="Lato" w:hAnsi="Lato" w:cs="Open Sans"/>
          <w:sz w:val="24"/>
          <w:szCs w:val="24"/>
        </w:rPr>
        <w:t>dzianych przepisami ustawy OZP</w:t>
      </w:r>
      <w:r>
        <w:rPr>
          <w:rFonts w:ascii="Lato" w:hAnsi="Lato" w:cs="Open Sans"/>
          <w:sz w:val="24"/>
          <w:szCs w:val="24"/>
        </w:rPr>
        <w:t xml:space="preserve"> z wykorzystaniem systemu </w:t>
      </w:r>
      <w:proofErr w:type="spellStart"/>
      <w:r>
        <w:rPr>
          <w:rFonts w:ascii="Lato" w:hAnsi="Lato" w:cs="Open Sans"/>
          <w:sz w:val="24"/>
          <w:szCs w:val="24"/>
        </w:rPr>
        <w:t>ProZorro</w:t>
      </w:r>
      <w:proofErr w:type="spellEnd"/>
      <w:r>
        <w:rPr>
          <w:rFonts w:ascii="Lato" w:hAnsi="Lato" w:cs="Open Sans"/>
          <w:sz w:val="24"/>
          <w:szCs w:val="24"/>
        </w:rPr>
        <w:t>. Nowe progi kwotowe zostały przedstawio</w:t>
      </w:r>
      <w:r w:rsidR="00D938A9">
        <w:rPr>
          <w:rFonts w:ascii="Lato" w:hAnsi="Lato" w:cs="Open Sans"/>
          <w:sz w:val="24"/>
          <w:szCs w:val="24"/>
        </w:rPr>
        <w:t>ne w poniższej tabeli</w:t>
      </w:r>
      <w:r>
        <w:rPr>
          <w:rFonts w:ascii="Lato" w:hAnsi="Lato" w:cs="Open Sans"/>
          <w:sz w:val="24"/>
          <w:szCs w:val="24"/>
        </w:rPr>
        <w:t>:</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170" w:type="dxa"/>
          <w:left w:w="170" w:type="dxa"/>
          <w:bottom w:w="170" w:type="dxa"/>
          <w:right w:w="170" w:type="dxa"/>
        </w:tblCellMar>
        <w:tblLook w:val="04A0" w:firstRow="1" w:lastRow="0" w:firstColumn="1" w:lastColumn="0" w:noHBand="0" w:noVBand="1"/>
      </w:tblPr>
      <w:tblGrid>
        <w:gridCol w:w="9012"/>
      </w:tblGrid>
      <w:tr w:rsidR="00D43F60" w:rsidRPr="009356FB" w14:paraId="7C46343B" w14:textId="77777777" w:rsidTr="00167328">
        <w:tc>
          <w:tcPr>
            <w:tcW w:w="9062" w:type="dxa"/>
            <w:shd w:val="clear" w:color="auto" w:fill="D9E2F3" w:themeFill="accent5" w:themeFillTint="33"/>
          </w:tcPr>
          <w:p w14:paraId="381AEEC1" w14:textId="77777777" w:rsidR="00D43F60" w:rsidRPr="009356FB" w:rsidRDefault="00D43F60" w:rsidP="006429BA">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 xml:space="preserve">ZAMÓWIENIA O WARTOŚCI POWYŻEJ PROGÓW </w:t>
            </w:r>
          </w:p>
        </w:tc>
      </w:tr>
      <w:tr w:rsidR="00D43F60" w:rsidRPr="009356FB" w14:paraId="6A54A401" w14:textId="77777777" w:rsidTr="00167328">
        <w:tc>
          <w:tcPr>
            <w:tcW w:w="9062" w:type="dxa"/>
            <w:shd w:val="clear" w:color="auto" w:fill="1F3864" w:themeFill="accent5" w:themeFillShade="80"/>
          </w:tcPr>
          <w:p w14:paraId="2C4EBEA2" w14:textId="77777777" w:rsidR="00D43F60" w:rsidRDefault="00D43F60" w:rsidP="006429BA">
            <w:pPr>
              <w:jc w:val="center"/>
              <w:rPr>
                <w:rFonts w:ascii="Open Sans" w:hAnsi="Open Sans" w:cs="Open Sans"/>
                <w:bCs/>
                <w:color w:val="FFFFFF" w:themeColor="background1"/>
                <w:sz w:val="20"/>
                <w:szCs w:val="20"/>
              </w:rPr>
            </w:pPr>
            <w:r w:rsidRPr="009356FB">
              <w:rPr>
                <w:rFonts w:ascii="Open Sans" w:hAnsi="Open Sans" w:cs="Open Sans"/>
                <w:bCs/>
                <w:color w:val="FFFFFF" w:themeColor="background1"/>
                <w:sz w:val="20"/>
                <w:szCs w:val="20"/>
              </w:rPr>
              <w:t xml:space="preserve">PROGI </w:t>
            </w:r>
            <w:r>
              <w:rPr>
                <w:rFonts w:ascii="Open Sans" w:hAnsi="Open Sans" w:cs="Open Sans"/>
                <w:bCs/>
                <w:color w:val="FFFFFF" w:themeColor="background1"/>
                <w:sz w:val="20"/>
                <w:szCs w:val="20"/>
              </w:rPr>
              <w:t>KWOTOWE USTALONE MOCĄ UCHWAŁY NR 1178:</w:t>
            </w:r>
          </w:p>
          <w:p w14:paraId="63F428C9" w14:textId="77777777" w:rsidR="00D43F60" w:rsidRDefault="00D43F60" w:rsidP="006429BA">
            <w:pPr>
              <w:jc w:val="center"/>
              <w:rPr>
                <w:rFonts w:ascii="Open Sans" w:hAnsi="Open Sans" w:cs="Open Sans"/>
                <w:bCs/>
                <w:color w:val="FFFFFF" w:themeColor="background1"/>
                <w:sz w:val="20"/>
                <w:szCs w:val="20"/>
              </w:rPr>
            </w:pPr>
          </w:p>
          <w:p w14:paraId="28CDA25A" w14:textId="77777777" w:rsidR="00D43F60" w:rsidRDefault="00D43F60" w:rsidP="006429BA">
            <w:pPr>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Szacunkowa wartość zamówienia jest równa albo przewyższa 100 tys. UAH dla zamówień na towary i usługi (z wyłączeniem usług bieżącego remontu)</w:t>
            </w:r>
          </w:p>
          <w:p w14:paraId="73DA2FC8" w14:textId="77777777" w:rsidR="00D43F60" w:rsidRDefault="00D43F60" w:rsidP="006429BA">
            <w:pPr>
              <w:jc w:val="center"/>
              <w:rPr>
                <w:rFonts w:ascii="Open Sans" w:hAnsi="Open Sans" w:cs="Open Sans"/>
                <w:bCs/>
                <w:color w:val="FFFFFF" w:themeColor="background1"/>
                <w:sz w:val="20"/>
                <w:szCs w:val="20"/>
              </w:rPr>
            </w:pPr>
          </w:p>
          <w:p w14:paraId="14680ABD" w14:textId="77777777" w:rsidR="00D43F60" w:rsidRDefault="00D43F60" w:rsidP="006429BA">
            <w:pPr>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 xml:space="preserve">Szacunkowa wartość zamówienia jest równa albo przewyższa 200 tys. UAH dla zamówień na usługi bieżącego remontu </w:t>
            </w:r>
          </w:p>
          <w:p w14:paraId="7670AA88" w14:textId="77777777" w:rsidR="00D43F60" w:rsidRDefault="00D43F60" w:rsidP="006429BA">
            <w:pPr>
              <w:jc w:val="center"/>
              <w:rPr>
                <w:rFonts w:ascii="Open Sans" w:hAnsi="Open Sans" w:cs="Open Sans"/>
                <w:bCs/>
                <w:color w:val="FFFFFF" w:themeColor="background1"/>
                <w:sz w:val="20"/>
                <w:szCs w:val="20"/>
              </w:rPr>
            </w:pPr>
          </w:p>
          <w:p w14:paraId="5B4B143F" w14:textId="77777777" w:rsidR="00D43F60" w:rsidRPr="009356FB" w:rsidRDefault="00D43F60" w:rsidP="006429BA">
            <w:pPr>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 xml:space="preserve">Szacunkowa wartość zamówienia jest równa albo przewyższa 1,5 mln UAH dla zamówień na roboty budowlane </w:t>
            </w:r>
          </w:p>
        </w:tc>
      </w:tr>
      <w:tr w:rsidR="00D43F60" w:rsidRPr="009356FB" w14:paraId="347B67DD" w14:textId="77777777" w:rsidTr="00167328">
        <w:tc>
          <w:tcPr>
            <w:tcW w:w="9062" w:type="dxa"/>
            <w:shd w:val="clear" w:color="auto" w:fill="D9E2F3" w:themeFill="accent5" w:themeFillTint="33"/>
          </w:tcPr>
          <w:p w14:paraId="4C24A283" w14:textId="77777777" w:rsidR="00D43F60" w:rsidRPr="009356FB" w:rsidRDefault="00D43F60" w:rsidP="006429BA">
            <w:pPr>
              <w:spacing w:before="240" w:line="360" w:lineRule="auto"/>
              <w:jc w:val="center"/>
              <w:rPr>
                <w:rFonts w:ascii="Open Sans" w:hAnsi="Open Sans" w:cs="Open Sans"/>
                <w:bCs/>
                <w:color w:val="0070C0"/>
                <w:sz w:val="20"/>
                <w:szCs w:val="20"/>
              </w:rPr>
            </w:pPr>
            <w:r w:rsidRPr="009356FB">
              <w:rPr>
                <w:rFonts w:ascii="Open Sans" w:hAnsi="Open Sans" w:cs="Open Sans"/>
                <w:bCs/>
                <w:color w:val="0070C0"/>
                <w:sz w:val="20"/>
                <w:szCs w:val="20"/>
              </w:rPr>
              <w:t xml:space="preserve">ZAMÓWIENIA O WARTOŚCI </w:t>
            </w:r>
            <w:r>
              <w:rPr>
                <w:rFonts w:ascii="Open Sans" w:hAnsi="Open Sans" w:cs="Open Sans"/>
                <w:bCs/>
                <w:color w:val="0070C0"/>
                <w:sz w:val="20"/>
                <w:szCs w:val="20"/>
              </w:rPr>
              <w:t xml:space="preserve">PONIŻEJ PROGÓW </w:t>
            </w:r>
          </w:p>
        </w:tc>
      </w:tr>
      <w:tr w:rsidR="00D43F60" w:rsidRPr="009356FB" w14:paraId="73789757" w14:textId="77777777" w:rsidTr="00167328">
        <w:tc>
          <w:tcPr>
            <w:tcW w:w="9062" w:type="dxa"/>
            <w:shd w:val="clear" w:color="auto" w:fill="1F3864" w:themeFill="accent5" w:themeFillShade="80"/>
          </w:tcPr>
          <w:p w14:paraId="7D4C4ED1" w14:textId="77777777" w:rsidR="00D43F60" w:rsidRPr="00B74C7D" w:rsidRDefault="00D43F60" w:rsidP="006429BA">
            <w:pPr>
              <w:spacing w:before="240" w:line="360" w:lineRule="auto"/>
              <w:jc w:val="center"/>
              <w:rPr>
                <w:rFonts w:ascii="Open Sans" w:hAnsi="Open Sans" w:cs="Open Sans"/>
                <w:bCs/>
                <w:color w:val="FFFFFF" w:themeColor="background1"/>
                <w:sz w:val="20"/>
                <w:szCs w:val="20"/>
              </w:rPr>
            </w:pPr>
            <w:r w:rsidRPr="00B74C7D">
              <w:rPr>
                <w:rFonts w:ascii="Open Sans" w:hAnsi="Open Sans" w:cs="Open Sans"/>
                <w:bCs/>
                <w:color w:val="FFFFFF" w:themeColor="background1"/>
                <w:sz w:val="20"/>
                <w:szCs w:val="20"/>
              </w:rPr>
              <w:t>PRÓG 50 TYS. UAH</w:t>
            </w:r>
          </w:p>
        </w:tc>
      </w:tr>
      <w:tr w:rsidR="00D43F60" w:rsidRPr="009356FB" w14:paraId="2BB62439" w14:textId="77777777" w:rsidTr="00167328">
        <w:tc>
          <w:tcPr>
            <w:tcW w:w="9062" w:type="dxa"/>
            <w:shd w:val="clear" w:color="auto" w:fill="D9E2F3" w:themeFill="accent5" w:themeFillTint="33"/>
          </w:tcPr>
          <w:p w14:paraId="7452E8B4" w14:textId="77777777" w:rsidR="00D43F60" w:rsidRDefault="00D43F60" w:rsidP="006429BA">
            <w:pPr>
              <w:spacing w:before="240" w:line="360" w:lineRule="auto"/>
              <w:jc w:val="center"/>
              <w:rPr>
                <w:rFonts w:ascii="Open Sans" w:hAnsi="Open Sans" w:cs="Open Sans"/>
                <w:bCs/>
                <w:color w:val="0070C0"/>
                <w:sz w:val="20"/>
                <w:szCs w:val="20"/>
              </w:rPr>
            </w:pPr>
            <w:r>
              <w:rPr>
                <w:rFonts w:ascii="Open Sans" w:hAnsi="Open Sans" w:cs="Open Sans"/>
                <w:bCs/>
                <w:color w:val="0070C0"/>
                <w:sz w:val="20"/>
                <w:szCs w:val="20"/>
              </w:rPr>
              <w:t xml:space="preserve">ZAMÓWIENIA O WARTOŚCI PONIŻEJ 50 TYS. UAH </w:t>
            </w:r>
          </w:p>
        </w:tc>
      </w:tr>
    </w:tbl>
    <w:p w14:paraId="0FC87B13" w14:textId="6BBA93C2" w:rsidR="008E16A3" w:rsidRPr="008E16A3" w:rsidRDefault="008E16A3" w:rsidP="00D43F60">
      <w:pPr>
        <w:spacing w:before="240" w:line="276" w:lineRule="auto"/>
        <w:rPr>
          <w:rFonts w:ascii="Open Sans" w:hAnsi="Open Sans" w:cs="Open Sans"/>
          <w:sz w:val="18"/>
          <w:szCs w:val="18"/>
        </w:rPr>
      </w:pPr>
      <w:r w:rsidRPr="008E16A3">
        <w:rPr>
          <w:rFonts w:ascii="Open Sans" w:hAnsi="Open Sans" w:cs="Open Sans"/>
          <w:sz w:val="18"/>
          <w:szCs w:val="18"/>
        </w:rPr>
        <w:t xml:space="preserve">Źródło: Uchwała nr 1178 </w:t>
      </w:r>
    </w:p>
    <w:p w14:paraId="059868AA" w14:textId="334AA6A3" w:rsidR="00D43F60" w:rsidRDefault="00D43F60" w:rsidP="00D43F60">
      <w:pPr>
        <w:spacing w:before="240" w:line="276" w:lineRule="auto"/>
        <w:rPr>
          <w:rFonts w:ascii="Lato" w:hAnsi="Lato" w:cs="Open Sans"/>
          <w:sz w:val="24"/>
          <w:szCs w:val="24"/>
        </w:rPr>
      </w:pPr>
      <w:r>
        <w:rPr>
          <w:rFonts w:ascii="Lato" w:hAnsi="Lato" w:cs="Open Sans"/>
          <w:sz w:val="24"/>
          <w:szCs w:val="24"/>
        </w:rPr>
        <w:t xml:space="preserve">Zgodnie z treścią pkt 10 </w:t>
      </w:r>
      <w:r w:rsidR="008E16A3">
        <w:rPr>
          <w:rFonts w:ascii="Lato" w:hAnsi="Lato" w:cs="Open Sans"/>
          <w:i/>
          <w:iCs/>
          <w:sz w:val="24"/>
          <w:szCs w:val="24"/>
        </w:rPr>
        <w:t>odrębności</w:t>
      </w:r>
      <w:r>
        <w:rPr>
          <w:rFonts w:ascii="Lato" w:hAnsi="Lato" w:cs="Open Sans"/>
          <w:sz w:val="24"/>
          <w:szCs w:val="24"/>
        </w:rPr>
        <w:t>, zamawiający, niezależnie od ich rodzaju, w tym scentralizowane organizacje zakupowe, doko</w:t>
      </w:r>
      <w:r w:rsidR="00AE0571">
        <w:rPr>
          <w:rFonts w:ascii="Lato" w:hAnsi="Lato" w:cs="Open Sans"/>
          <w:sz w:val="24"/>
          <w:szCs w:val="24"/>
        </w:rPr>
        <w:t>nują nabycia towarów i usług (z</w:t>
      </w:r>
      <w:r>
        <w:rPr>
          <w:rFonts w:ascii="Lato" w:hAnsi="Lato" w:cs="Open Sans"/>
          <w:sz w:val="24"/>
          <w:szCs w:val="24"/>
        </w:rPr>
        <w:t> wyjątkiem usług bieżącego remontu), których szacunkowa wartość jest równa albo przewyższa kwotę 100 tys. UAH, usług bieżącego remontu, których szacunkowa wartość jest równa albo przewyższa kwotę 200 tys. UAH oraz robót budowlanych, których szacunkowa wartość jest równa albo przewyższa kwotę 1,5 mln UAH w</w:t>
      </w:r>
      <w:r w:rsidR="00A55177">
        <w:rPr>
          <w:rFonts w:ascii="Lato" w:hAnsi="Lato" w:cs="Open Sans"/>
          <w:sz w:val="24"/>
          <w:szCs w:val="24"/>
        </w:rPr>
        <w:t> </w:t>
      </w:r>
      <w:r>
        <w:rPr>
          <w:rFonts w:ascii="Lato" w:hAnsi="Lato" w:cs="Open Sans"/>
          <w:sz w:val="24"/>
          <w:szCs w:val="24"/>
        </w:rPr>
        <w:t xml:space="preserve">drodze przetargu otwartego z uwzględnieniem </w:t>
      </w:r>
      <w:r w:rsidR="00AE0571">
        <w:rPr>
          <w:rFonts w:ascii="Lato" w:hAnsi="Lato" w:cs="Open Sans"/>
          <w:i/>
          <w:sz w:val="24"/>
          <w:szCs w:val="24"/>
        </w:rPr>
        <w:t xml:space="preserve">odrębności </w:t>
      </w:r>
      <w:r>
        <w:rPr>
          <w:rFonts w:ascii="Lato" w:hAnsi="Lato" w:cs="Open Sans"/>
          <w:sz w:val="24"/>
          <w:szCs w:val="24"/>
        </w:rPr>
        <w:t>przewidzianych regulacjami Uchwały nr 1178 i/lub z wykorzystaniem katalogu elektronicznego w</w:t>
      </w:r>
      <w:r w:rsidR="00A55177">
        <w:rPr>
          <w:rFonts w:ascii="Lato" w:hAnsi="Lato" w:cs="Open Sans"/>
          <w:sz w:val="24"/>
          <w:szCs w:val="24"/>
        </w:rPr>
        <w:t> p</w:t>
      </w:r>
      <w:r>
        <w:rPr>
          <w:rFonts w:ascii="Lato" w:hAnsi="Lato" w:cs="Open Sans"/>
          <w:sz w:val="24"/>
          <w:szCs w:val="24"/>
        </w:rPr>
        <w:t xml:space="preserve">rzypadku nabywania towarów. </w:t>
      </w:r>
    </w:p>
    <w:p w14:paraId="42F3FFF3" w14:textId="77777777" w:rsidR="00D43F60" w:rsidRDefault="00D43F60" w:rsidP="00D43F60">
      <w:pPr>
        <w:spacing w:before="240" w:line="276" w:lineRule="auto"/>
        <w:rPr>
          <w:rFonts w:ascii="Lato" w:hAnsi="Lato" w:cs="Open Sans"/>
          <w:sz w:val="24"/>
          <w:szCs w:val="24"/>
        </w:rPr>
      </w:pPr>
      <w:r>
        <w:rPr>
          <w:rFonts w:ascii="Lato" w:hAnsi="Lato" w:cs="Open Sans"/>
          <w:sz w:val="24"/>
          <w:szCs w:val="24"/>
        </w:rPr>
        <w:lastRenderedPageBreak/>
        <w:t xml:space="preserve">Natomiast pkt 11 Uchwały stanowi, że jeżeli wartość zamówienia jest niższa niż ustalone progi kwotowe, to wówczas zamawiający mogą wykorzystywać elektroniczny system zamówień stosownie do warunków określonych przez jego administratora, w szczególności katalog elektroniczny do nabywania towarów oraz bezpośrednio zawierać umowy z wybranymi wykonawcami i następnie publikować informację o zawarciu umowy. Kwestie związane z udzielaniem zamówień o wartości poniżej ustalonych progów przy pomocy systemu </w:t>
      </w:r>
      <w:proofErr w:type="spellStart"/>
      <w:r>
        <w:rPr>
          <w:rFonts w:ascii="Lato" w:hAnsi="Lato" w:cs="Open Sans"/>
          <w:sz w:val="24"/>
          <w:szCs w:val="24"/>
        </w:rPr>
        <w:t>ProZorro</w:t>
      </w:r>
      <w:proofErr w:type="spellEnd"/>
      <w:r>
        <w:rPr>
          <w:rFonts w:ascii="Lato" w:hAnsi="Lato" w:cs="Open Sans"/>
          <w:sz w:val="24"/>
          <w:szCs w:val="24"/>
        </w:rPr>
        <w:t xml:space="preserve"> szczegółowo reguluje </w:t>
      </w:r>
      <w:r>
        <w:rPr>
          <w:rFonts w:ascii="Lato" w:hAnsi="Lato" w:cs="Open Sans"/>
          <w:i/>
          <w:sz w:val="24"/>
          <w:szCs w:val="24"/>
        </w:rPr>
        <w:t xml:space="preserve">Zarządzenie przedsiębiorstwa państwowego </w:t>
      </w:r>
      <w:proofErr w:type="spellStart"/>
      <w:r>
        <w:rPr>
          <w:rFonts w:ascii="Lato" w:hAnsi="Lato" w:cs="Open Sans"/>
          <w:i/>
          <w:sz w:val="24"/>
          <w:szCs w:val="24"/>
        </w:rPr>
        <w:t>ProZorro</w:t>
      </w:r>
      <w:proofErr w:type="spellEnd"/>
      <w:r>
        <w:rPr>
          <w:rFonts w:ascii="Lato" w:hAnsi="Lato" w:cs="Open Sans"/>
          <w:i/>
          <w:sz w:val="24"/>
          <w:szCs w:val="24"/>
        </w:rPr>
        <w:t xml:space="preserve"> nr 25 z dnia 20 października 2022 roku</w:t>
      </w:r>
      <w:r>
        <w:rPr>
          <w:rStyle w:val="Odwoanieprzypisudolnego"/>
          <w:rFonts w:ascii="Lato" w:hAnsi="Lato" w:cs="Open Sans"/>
          <w:sz w:val="24"/>
          <w:szCs w:val="24"/>
        </w:rPr>
        <w:footnoteReference w:id="168"/>
      </w:r>
      <w:r>
        <w:rPr>
          <w:rFonts w:ascii="Lato" w:hAnsi="Lato" w:cs="Open Sans"/>
          <w:sz w:val="24"/>
          <w:szCs w:val="24"/>
        </w:rPr>
        <w:t xml:space="preserve">. </w:t>
      </w:r>
    </w:p>
    <w:p w14:paraId="25AEDDFA" w14:textId="77777777" w:rsidR="00D43F60" w:rsidRDefault="00D43F60" w:rsidP="00D43F60">
      <w:pPr>
        <w:spacing w:before="240" w:line="276" w:lineRule="auto"/>
        <w:rPr>
          <w:rFonts w:ascii="Lato" w:hAnsi="Lato" w:cs="Open Sans"/>
          <w:sz w:val="24"/>
          <w:szCs w:val="24"/>
        </w:rPr>
      </w:pPr>
      <w:r>
        <w:rPr>
          <w:rFonts w:ascii="Lato" w:hAnsi="Lato" w:cs="Open Sans"/>
          <w:sz w:val="24"/>
          <w:szCs w:val="24"/>
        </w:rPr>
        <w:t xml:space="preserve">W razie udzielenia zamówienia o wartości mniejszej niż 50 tys. UAH bez wykorzystania elektronicznego systemu zamówień zamawiający nie ma obowiązku publikowania informacji o zawarciu umowy. </w:t>
      </w:r>
    </w:p>
    <w:p w14:paraId="40868B59" w14:textId="2618110B" w:rsidR="00D43F60" w:rsidRDefault="00D43F60" w:rsidP="00D43F60">
      <w:pPr>
        <w:spacing w:before="240" w:line="276" w:lineRule="auto"/>
        <w:rPr>
          <w:rFonts w:ascii="Lato" w:hAnsi="Lato" w:cs="Open Sans"/>
          <w:sz w:val="24"/>
          <w:szCs w:val="24"/>
        </w:rPr>
      </w:pPr>
      <w:r>
        <w:rPr>
          <w:rFonts w:ascii="Lato" w:hAnsi="Lato" w:cs="Open Sans"/>
          <w:sz w:val="24"/>
          <w:szCs w:val="24"/>
        </w:rPr>
        <w:t>Wskazane wyżej regulacje ustanawia</w:t>
      </w:r>
      <w:r w:rsidR="00D938A9">
        <w:rPr>
          <w:rFonts w:ascii="Lato" w:hAnsi="Lato" w:cs="Open Sans"/>
          <w:sz w:val="24"/>
          <w:szCs w:val="24"/>
        </w:rPr>
        <w:t>jące nowe progi kwotowe obowiązują wszystkich ukraińskich</w:t>
      </w:r>
      <w:r>
        <w:rPr>
          <w:rFonts w:ascii="Lato" w:hAnsi="Lato" w:cs="Open Sans"/>
          <w:sz w:val="24"/>
          <w:szCs w:val="24"/>
        </w:rPr>
        <w:t xml:space="preserve"> zamawiający</w:t>
      </w:r>
      <w:r w:rsidR="00D938A9">
        <w:rPr>
          <w:rFonts w:ascii="Lato" w:hAnsi="Lato" w:cs="Open Sans"/>
          <w:sz w:val="24"/>
          <w:szCs w:val="24"/>
        </w:rPr>
        <w:t>ch</w:t>
      </w:r>
      <w:r>
        <w:rPr>
          <w:rFonts w:ascii="Lato" w:hAnsi="Lato" w:cs="Open Sans"/>
          <w:sz w:val="24"/>
          <w:szCs w:val="24"/>
        </w:rPr>
        <w:t>, niezależnie od ich rodzaju, w tym w tym scentralizowane organizacje zakupowe, a także zamawiający</w:t>
      </w:r>
      <w:r w:rsidR="00D938A9">
        <w:rPr>
          <w:rFonts w:ascii="Lato" w:hAnsi="Lato" w:cs="Open Sans"/>
          <w:sz w:val="24"/>
          <w:szCs w:val="24"/>
        </w:rPr>
        <w:t>ch</w:t>
      </w:r>
      <w:r>
        <w:rPr>
          <w:rFonts w:ascii="Lato" w:hAnsi="Lato" w:cs="Open Sans"/>
          <w:sz w:val="24"/>
          <w:szCs w:val="24"/>
        </w:rPr>
        <w:t xml:space="preserve"> </w:t>
      </w:r>
      <w:r w:rsidRPr="00F81821">
        <w:rPr>
          <w:rFonts w:ascii="Lato" w:hAnsi="Lato" w:cs="Open Sans"/>
          <w:sz w:val="24"/>
          <w:szCs w:val="24"/>
        </w:rPr>
        <w:t>prowadząc</w:t>
      </w:r>
      <w:r>
        <w:rPr>
          <w:rFonts w:ascii="Lato" w:hAnsi="Lato" w:cs="Open Sans"/>
          <w:sz w:val="24"/>
          <w:szCs w:val="24"/>
        </w:rPr>
        <w:t>y</w:t>
      </w:r>
      <w:r w:rsidR="00D938A9">
        <w:rPr>
          <w:rFonts w:ascii="Lato" w:hAnsi="Lato" w:cs="Open Sans"/>
          <w:sz w:val="24"/>
          <w:szCs w:val="24"/>
        </w:rPr>
        <w:t>ch</w:t>
      </w:r>
      <w:r w:rsidRPr="00F81821">
        <w:rPr>
          <w:rFonts w:ascii="Lato" w:hAnsi="Lato" w:cs="Open Sans"/>
          <w:sz w:val="24"/>
          <w:szCs w:val="24"/>
        </w:rPr>
        <w:t xml:space="preserve"> działalność </w:t>
      </w:r>
      <w:r>
        <w:rPr>
          <w:rFonts w:ascii="Lato" w:hAnsi="Lato" w:cs="Open Sans"/>
          <w:sz w:val="24"/>
          <w:szCs w:val="24"/>
        </w:rPr>
        <w:t>sektorową.</w:t>
      </w:r>
    </w:p>
    <w:p w14:paraId="5048BAFA" w14:textId="46D6BC4C" w:rsidR="00AE0571" w:rsidRDefault="00AE0571" w:rsidP="00D43F60">
      <w:pPr>
        <w:spacing w:before="240" w:line="276" w:lineRule="auto"/>
        <w:rPr>
          <w:rFonts w:ascii="Lato" w:hAnsi="Lato" w:cs="Open Sans"/>
          <w:sz w:val="24"/>
          <w:szCs w:val="24"/>
        </w:rPr>
      </w:pPr>
    </w:p>
    <w:p w14:paraId="37029237" w14:textId="06A37921" w:rsidR="00AE0571" w:rsidRDefault="00AE0571" w:rsidP="00D43F60">
      <w:pPr>
        <w:spacing w:before="240" w:line="276" w:lineRule="auto"/>
        <w:rPr>
          <w:rFonts w:ascii="Lato" w:hAnsi="Lato" w:cs="Open Sans"/>
          <w:sz w:val="24"/>
          <w:szCs w:val="24"/>
        </w:rPr>
      </w:pPr>
    </w:p>
    <w:p w14:paraId="486A8C4D" w14:textId="1699300E" w:rsidR="00AE0571" w:rsidRDefault="00AE0571" w:rsidP="00D43F60">
      <w:pPr>
        <w:spacing w:before="240" w:line="276" w:lineRule="auto"/>
        <w:rPr>
          <w:rFonts w:ascii="Lato" w:hAnsi="Lato" w:cs="Open Sans"/>
          <w:sz w:val="24"/>
          <w:szCs w:val="24"/>
        </w:rPr>
      </w:pPr>
    </w:p>
    <w:p w14:paraId="0DD5579D" w14:textId="0447F60C" w:rsidR="00AE0571" w:rsidRDefault="00AE0571" w:rsidP="00D43F60">
      <w:pPr>
        <w:spacing w:before="240" w:line="276" w:lineRule="auto"/>
        <w:rPr>
          <w:rFonts w:ascii="Lato" w:hAnsi="Lato" w:cs="Open Sans"/>
          <w:sz w:val="24"/>
          <w:szCs w:val="24"/>
        </w:rPr>
      </w:pPr>
    </w:p>
    <w:p w14:paraId="57B6D4C5" w14:textId="2ABF979F" w:rsidR="00AE0571" w:rsidRDefault="00AE0571" w:rsidP="00D43F60">
      <w:pPr>
        <w:spacing w:before="240" w:line="276" w:lineRule="auto"/>
        <w:rPr>
          <w:rFonts w:ascii="Lato" w:hAnsi="Lato" w:cs="Open Sans"/>
          <w:sz w:val="24"/>
          <w:szCs w:val="24"/>
        </w:rPr>
      </w:pPr>
    </w:p>
    <w:p w14:paraId="13288AED" w14:textId="65907702" w:rsidR="00AE0571" w:rsidRDefault="00AE0571" w:rsidP="00D43F60">
      <w:pPr>
        <w:spacing w:before="240" w:line="276" w:lineRule="auto"/>
        <w:rPr>
          <w:rFonts w:ascii="Lato" w:hAnsi="Lato" w:cs="Open Sans"/>
          <w:sz w:val="24"/>
          <w:szCs w:val="24"/>
        </w:rPr>
      </w:pPr>
    </w:p>
    <w:p w14:paraId="723272C3" w14:textId="4C3F596D" w:rsidR="00AE0571" w:rsidRDefault="00AE0571" w:rsidP="00D43F60">
      <w:pPr>
        <w:spacing w:before="240" w:line="276" w:lineRule="auto"/>
        <w:rPr>
          <w:rFonts w:ascii="Lato" w:hAnsi="Lato" w:cs="Open Sans"/>
          <w:sz w:val="24"/>
          <w:szCs w:val="24"/>
        </w:rPr>
      </w:pPr>
    </w:p>
    <w:p w14:paraId="355681F7" w14:textId="143DCBC4" w:rsidR="00AE0571" w:rsidRDefault="00AE0571" w:rsidP="00D43F60">
      <w:pPr>
        <w:spacing w:before="240" w:line="276" w:lineRule="auto"/>
        <w:rPr>
          <w:rFonts w:ascii="Lato" w:hAnsi="Lato" w:cs="Open Sans"/>
          <w:sz w:val="24"/>
          <w:szCs w:val="24"/>
        </w:rPr>
      </w:pPr>
    </w:p>
    <w:p w14:paraId="21BEE5C3" w14:textId="77777777" w:rsidR="00AE0571" w:rsidRDefault="00AE0571" w:rsidP="00D43F60">
      <w:pPr>
        <w:spacing w:before="240" w:line="276" w:lineRule="auto"/>
        <w:rPr>
          <w:rFonts w:ascii="Lato" w:hAnsi="Lato" w:cs="Open Sans"/>
          <w:sz w:val="24"/>
          <w:szCs w:val="24"/>
        </w:rPr>
      </w:pPr>
    </w:p>
    <w:bookmarkStart w:id="192" w:name="_Toc147136113"/>
    <w:bookmarkStart w:id="193" w:name="_Toc170689305"/>
    <w:p w14:paraId="049CB2C6" w14:textId="0DB5E3B9" w:rsidR="00D43F60" w:rsidRPr="00D43F60" w:rsidRDefault="00152FCB" w:rsidP="00D43F60">
      <w:pPr>
        <w:pStyle w:val="Nagwek3"/>
        <w:spacing w:line="276" w:lineRule="auto"/>
        <w:rPr>
          <w:rFonts w:ascii="Lato" w:hAnsi="Lato" w:cs="Open Sans"/>
          <w:sz w:val="24"/>
          <w:lang w:val="pl-PL"/>
        </w:rPr>
      </w:pPr>
      <w:r>
        <w:rPr>
          <w:noProof/>
          <w:lang w:eastAsia="pl-PL"/>
        </w:rPr>
        <w:lastRenderedPageBreak/>
        <mc:AlternateContent>
          <mc:Choice Requires="wps">
            <w:drawing>
              <wp:anchor distT="0" distB="0" distL="114300" distR="114300" simplePos="0" relativeHeight="251822080" behindDoc="0" locked="0" layoutInCell="1" allowOverlap="1" wp14:anchorId="3EF09FBA" wp14:editId="078F7470">
                <wp:simplePos x="0" y="0"/>
                <wp:positionH relativeFrom="column">
                  <wp:posOffset>5719314</wp:posOffset>
                </wp:positionH>
                <wp:positionV relativeFrom="paragraph">
                  <wp:posOffset>208831</wp:posOffset>
                </wp:positionV>
                <wp:extent cx="255097" cy="568373"/>
                <wp:effectExtent l="171450" t="19050" r="107315" b="0"/>
                <wp:wrapNone/>
                <wp:docPr id="1889989348"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F397F" id="Rectangle 7" o:spid="_x0000_s1026" style="position:absolute;margin-left:450.35pt;margin-top:16.45pt;width:20.1pt;height:44.75pt;rotation:45;flip:x;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D43F60" w:rsidRPr="00D43F60">
        <w:rPr>
          <w:rFonts w:ascii="Lato" w:hAnsi="Lato" w:cs="Open Sans"/>
          <w:sz w:val="24"/>
          <w:lang w:val="pl-PL"/>
        </w:rPr>
        <w:t>4.2.</w:t>
      </w:r>
      <w:r w:rsidR="00167328">
        <w:rPr>
          <w:rFonts w:ascii="Lato" w:hAnsi="Lato" w:cs="Open Sans"/>
          <w:sz w:val="24"/>
          <w:lang w:val="pl-PL"/>
        </w:rPr>
        <w:t>3</w:t>
      </w:r>
      <w:r w:rsidR="00D43F60" w:rsidRPr="00D43F60">
        <w:rPr>
          <w:rFonts w:ascii="Lato" w:hAnsi="Lato" w:cs="Open Sans"/>
          <w:sz w:val="24"/>
          <w:lang w:val="pl-PL"/>
        </w:rPr>
        <w:t>. Procedury udzielania zamówień publicznych</w:t>
      </w:r>
      <w:bookmarkEnd w:id="192"/>
      <w:bookmarkEnd w:id="193"/>
      <w:r w:rsidR="00D43F60" w:rsidRPr="00D43F60">
        <w:rPr>
          <w:rFonts w:ascii="Lato" w:hAnsi="Lato" w:cs="Open Sans"/>
          <w:sz w:val="24"/>
          <w:lang w:val="pl-PL"/>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E2F3" w:themeFill="accent5" w:themeFillTint="33"/>
        <w:tblCellMar>
          <w:top w:w="397" w:type="dxa"/>
          <w:left w:w="397" w:type="dxa"/>
          <w:bottom w:w="397" w:type="dxa"/>
          <w:right w:w="397" w:type="dxa"/>
        </w:tblCellMar>
        <w:tblLook w:val="04A0" w:firstRow="1" w:lastRow="0" w:firstColumn="1" w:lastColumn="0" w:noHBand="0" w:noVBand="1"/>
      </w:tblPr>
      <w:tblGrid>
        <w:gridCol w:w="9062"/>
      </w:tblGrid>
      <w:tr w:rsidR="000619A6" w14:paraId="3A320243" w14:textId="77777777" w:rsidTr="000619A6">
        <w:tc>
          <w:tcPr>
            <w:tcW w:w="9062" w:type="dxa"/>
            <w:shd w:val="clear" w:color="auto" w:fill="D9E2F3" w:themeFill="accent5" w:themeFillTint="33"/>
          </w:tcPr>
          <w:p w14:paraId="4CCCDB63" w14:textId="51D5AF60" w:rsidR="000619A6" w:rsidRPr="009001F3" w:rsidRDefault="000619A6" w:rsidP="000619A6">
            <w:pPr>
              <w:spacing w:line="276" w:lineRule="auto"/>
              <w:rPr>
                <w:rFonts w:ascii="Open Sans" w:hAnsi="Open Sans" w:cs="Open Sans"/>
                <w:color w:val="0070C0"/>
              </w:rPr>
            </w:pPr>
            <w:r w:rsidRPr="009001F3">
              <w:rPr>
                <w:rFonts w:ascii="Open Sans" w:hAnsi="Open Sans" w:cs="Open Sans"/>
                <w:color w:val="0070C0"/>
              </w:rPr>
              <w:t xml:space="preserve">Zgodnie z </w:t>
            </w:r>
            <w:r w:rsidRPr="009001F3">
              <w:rPr>
                <w:rFonts w:ascii="Open Sans" w:hAnsi="Open Sans" w:cs="Open Sans"/>
                <w:i/>
                <w:iCs/>
                <w:color w:val="0070C0"/>
              </w:rPr>
              <w:t>od</w:t>
            </w:r>
            <w:r w:rsidR="00C16E33" w:rsidRPr="009001F3">
              <w:rPr>
                <w:rFonts w:ascii="Open Sans" w:hAnsi="Open Sans" w:cs="Open Sans"/>
                <w:i/>
                <w:iCs/>
                <w:color w:val="0070C0"/>
              </w:rPr>
              <w:t>rębnościam</w:t>
            </w:r>
            <w:r w:rsidRPr="009001F3">
              <w:rPr>
                <w:rFonts w:ascii="Open Sans" w:hAnsi="Open Sans" w:cs="Open Sans"/>
                <w:i/>
                <w:iCs/>
                <w:color w:val="0070C0"/>
              </w:rPr>
              <w:t>i</w:t>
            </w:r>
            <w:r w:rsidRPr="009001F3">
              <w:rPr>
                <w:rFonts w:ascii="Open Sans" w:hAnsi="Open Sans" w:cs="Open Sans"/>
                <w:color w:val="0070C0"/>
              </w:rPr>
              <w:t>, ukraińscy zamawiający mają aktualnie do dyspozycji następujące procedury udzielania zamówień:</w:t>
            </w:r>
          </w:p>
          <w:p w14:paraId="6A094492" w14:textId="51F20B41" w:rsidR="000619A6" w:rsidRPr="009001F3" w:rsidRDefault="000619A6" w:rsidP="00784DF3">
            <w:pPr>
              <w:pStyle w:val="Akapitzlist"/>
              <w:numPr>
                <w:ilvl w:val="0"/>
                <w:numId w:val="85"/>
              </w:numPr>
              <w:spacing w:line="276" w:lineRule="auto"/>
              <w:rPr>
                <w:rFonts w:ascii="Open Sans" w:hAnsi="Open Sans" w:cs="Open Sans"/>
                <w:color w:val="0070C0"/>
              </w:rPr>
            </w:pPr>
            <w:r w:rsidRPr="009001F3">
              <w:rPr>
                <w:rFonts w:ascii="Open Sans" w:hAnsi="Open Sans" w:cs="Open Sans"/>
                <w:color w:val="0070C0"/>
              </w:rPr>
              <w:t>przetarg otwarty z uwzględnieniem regulacji Uchwały nr 1178, tzw. </w:t>
            </w:r>
            <w:r w:rsidR="00AE0571" w:rsidRPr="009001F3">
              <w:rPr>
                <w:rFonts w:ascii="Open Sans" w:hAnsi="Open Sans" w:cs="Open Sans"/>
                <w:i/>
                <w:iCs/>
                <w:color w:val="0070C0"/>
              </w:rPr>
              <w:t>przetarg otwarty z odrębnośc</w:t>
            </w:r>
            <w:r w:rsidRPr="009001F3">
              <w:rPr>
                <w:rFonts w:ascii="Open Sans" w:hAnsi="Open Sans" w:cs="Open Sans"/>
                <w:i/>
                <w:iCs/>
                <w:color w:val="0070C0"/>
              </w:rPr>
              <w:t>i</w:t>
            </w:r>
            <w:r w:rsidR="00AE0571" w:rsidRPr="009001F3">
              <w:rPr>
                <w:rFonts w:ascii="Open Sans" w:hAnsi="Open Sans" w:cs="Open Sans"/>
                <w:i/>
                <w:iCs/>
                <w:color w:val="0070C0"/>
              </w:rPr>
              <w:t>ami</w:t>
            </w:r>
            <w:r w:rsidRPr="009001F3">
              <w:rPr>
                <w:rFonts w:ascii="Open Sans" w:hAnsi="Open Sans" w:cs="Open Sans"/>
                <w:color w:val="0070C0"/>
              </w:rPr>
              <w:t>;</w:t>
            </w:r>
          </w:p>
          <w:p w14:paraId="00988C8E" w14:textId="646E3DBA" w:rsidR="000619A6" w:rsidRPr="009001F3" w:rsidRDefault="000619A6" w:rsidP="00784DF3">
            <w:pPr>
              <w:pStyle w:val="Akapitzlist"/>
              <w:numPr>
                <w:ilvl w:val="0"/>
                <w:numId w:val="85"/>
              </w:numPr>
              <w:spacing w:line="276" w:lineRule="auto"/>
              <w:rPr>
                <w:rFonts w:ascii="Open Sans" w:hAnsi="Open Sans" w:cs="Open Sans"/>
                <w:color w:val="0070C0"/>
              </w:rPr>
            </w:pPr>
            <w:r w:rsidRPr="009001F3">
              <w:rPr>
                <w:rFonts w:ascii="Open Sans" w:hAnsi="Open Sans" w:cs="Open Sans"/>
                <w:color w:val="0070C0"/>
              </w:rPr>
              <w:t>przetarg otwarty z publikacją ogłoszenia w języku angielskim z uwzględnieniem regulacji Uchwały nr 1178;</w:t>
            </w:r>
          </w:p>
          <w:p w14:paraId="7754CC32" w14:textId="6303893B" w:rsidR="000619A6" w:rsidRPr="009001F3" w:rsidRDefault="000619A6" w:rsidP="00784DF3">
            <w:pPr>
              <w:pStyle w:val="Akapitzlist"/>
              <w:numPr>
                <w:ilvl w:val="0"/>
                <w:numId w:val="85"/>
              </w:numPr>
              <w:spacing w:line="276" w:lineRule="auto"/>
              <w:rPr>
                <w:rFonts w:ascii="Open Sans" w:hAnsi="Open Sans" w:cs="Open Sans"/>
                <w:color w:val="0070C0"/>
              </w:rPr>
            </w:pPr>
            <w:r w:rsidRPr="009001F3">
              <w:rPr>
                <w:rFonts w:ascii="Open Sans" w:hAnsi="Open Sans" w:cs="Open Sans"/>
                <w:color w:val="0070C0"/>
              </w:rPr>
              <w:t>elektroniczny ka</w:t>
            </w:r>
            <w:r w:rsidR="00A76C99">
              <w:rPr>
                <w:rFonts w:ascii="Open Sans" w:hAnsi="Open Sans" w:cs="Open Sans"/>
                <w:color w:val="0070C0"/>
              </w:rPr>
              <w:t xml:space="preserve">talog </w:t>
            </w:r>
            <w:proofErr w:type="spellStart"/>
            <w:r w:rsidR="00A76C99">
              <w:rPr>
                <w:rFonts w:ascii="Open Sans" w:hAnsi="Open Sans" w:cs="Open Sans"/>
                <w:color w:val="0070C0"/>
              </w:rPr>
              <w:t>ProZ</w:t>
            </w:r>
            <w:r w:rsidR="00AE0571" w:rsidRPr="009001F3">
              <w:rPr>
                <w:rFonts w:ascii="Open Sans" w:hAnsi="Open Sans" w:cs="Open Sans"/>
                <w:color w:val="0070C0"/>
              </w:rPr>
              <w:t>orro</w:t>
            </w:r>
            <w:proofErr w:type="spellEnd"/>
            <w:r w:rsidR="00AE0571" w:rsidRPr="009001F3">
              <w:rPr>
                <w:rFonts w:ascii="Open Sans" w:hAnsi="Open Sans" w:cs="Open Sans"/>
                <w:color w:val="0070C0"/>
              </w:rPr>
              <w:t xml:space="preserve"> Market (tylko do</w:t>
            </w:r>
            <w:r w:rsidRPr="009001F3">
              <w:rPr>
                <w:rFonts w:ascii="Open Sans" w:hAnsi="Open Sans" w:cs="Open Sans"/>
                <w:color w:val="0070C0"/>
              </w:rPr>
              <w:t xml:space="preserve"> nabywania towarów);</w:t>
            </w:r>
          </w:p>
          <w:p w14:paraId="0B2A853E" w14:textId="77777777" w:rsidR="000619A6" w:rsidRPr="009001F3" w:rsidRDefault="000619A6" w:rsidP="00784DF3">
            <w:pPr>
              <w:pStyle w:val="Akapitzlist"/>
              <w:numPr>
                <w:ilvl w:val="0"/>
                <w:numId w:val="85"/>
              </w:numPr>
              <w:spacing w:line="276" w:lineRule="auto"/>
              <w:rPr>
                <w:rFonts w:ascii="Open Sans" w:hAnsi="Open Sans" w:cs="Open Sans"/>
                <w:color w:val="0070C0"/>
              </w:rPr>
            </w:pPr>
            <w:r w:rsidRPr="009001F3">
              <w:rPr>
                <w:rFonts w:ascii="Open Sans" w:hAnsi="Open Sans" w:cs="Open Sans"/>
                <w:color w:val="0070C0"/>
              </w:rPr>
              <w:t>procedura uproszczona;</w:t>
            </w:r>
          </w:p>
          <w:p w14:paraId="6AAAEC24" w14:textId="1FB83F73" w:rsidR="000619A6" w:rsidRPr="000619A6" w:rsidRDefault="000619A6" w:rsidP="00784DF3">
            <w:pPr>
              <w:pStyle w:val="Akapitzlist"/>
              <w:numPr>
                <w:ilvl w:val="0"/>
                <w:numId w:val="85"/>
              </w:numPr>
              <w:spacing w:line="276" w:lineRule="auto"/>
              <w:rPr>
                <w:rFonts w:ascii="Lato" w:hAnsi="Lato" w:cs="Open Sans"/>
                <w:sz w:val="24"/>
                <w:szCs w:val="24"/>
              </w:rPr>
            </w:pPr>
            <w:r w:rsidRPr="009001F3">
              <w:rPr>
                <w:rFonts w:ascii="Open Sans" w:hAnsi="Open Sans" w:cs="Open Sans"/>
                <w:color w:val="0070C0"/>
              </w:rPr>
              <w:t>bezpośrednie zawarcie umowy.</w:t>
            </w:r>
            <w:r w:rsidRPr="000619A6">
              <w:rPr>
                <w:rFonts w:ascii="Lato" w:hAnsi="Lato" w:cs="Open Sans"/>
                <w:color w:val="0070C0"/>
                <w:sz w:val="24"/>
                <w:szCs w:val="24"/>
              </w:rPr>
              <w:t xml:space="preserve"> </w:t>
            </w:r>
          </w:p>
        </w:tc>
      </w:tr>
    </w:tbl>
    <w:p w14:paraId="77D3D325" w14:textId="77777777" w:rsidR="000619A6" w:rsidRDefault="000619A6" w:rsidP="00D43F60">
      <w:pPr>
        <w:spacing w:line="276" w:lineRule="auto"/>
        <w:rPr>
          <w:rFonts w:ascii="Lato" w:hAnsi="Lato" w:cs="Open Sans"/>
          <w:sz w:val="24"/>
          <w:szCs w:val="24"/>
        </w:rPr>
      </w:pPr>
    </w:p>
    <w:p w14:paraId="49C98C54" w14:textId="3F9178F9" w:rsidR="00D43F60" w:rsidRDefault="00D43F60" w:rsidP="00D43F60">
      <w:pPr>
        <w:spacing w:line="276" w:lineRule="auto"/>
        <w:rPr>
          <w:rFonts w:ascii="Lato" w:hAnsi="Lato" w:cs="Open Sans"/>
          <w:sz w:val="24"/>
          <w:szCs w:val="24"/>
        </w:rPr>
      </w:pPr>
      <w:r>
        <w:rPr>
          <w:rFonts w:ascii="Lato" w:hAnsi="Lato" w:cs="Open Sans"/>
          <w:sz w:val="24"/>
          <w:szCs w:val="24"/>
        </w:rPr>
        <w:t xml:space="preserve">Głównymi procedurami, które mają na celu przede wszystkim zachowanie konkurencyjnego środowiska, a także przestrzeganie naczelnych zasad systemowych mimo trwającego stanu wojennego są </w:t>
      </w:r>
      <w:r w:rsidR="00AE0571">
        <w:rPr>
          <w:rFonts w:ascii="Lato" w:hAnsi="Lato" w:cs="Open Sans"/>
          <w:i/>
          <w:iCs/>
          <w:sz w:val="24"/>
          <w:szCs w:val="24"/>
        </w:rPr>
        <w:t>przetarg otwarty z odrębnościami</w:t>
      </w:r>
      <w:r>
        <w:rPr>
          <w:rFonts w:ascii="Lato" w:hAnsi="Lato" w:cs="Open Sans"/>
          <w:sz w:val="24"/>
          <w:szCs w:val="24"/>
        </w:rPr>
        <w:t xml:space="preserve"> oraz jako istniejąca alternatywa – nabywanie towarów za pośrednictwem </w:t>
      </w:r>
      <w:r>
        <w:rPr>
          <w:rFonts w:ascii="Lato" w:hAnsi="Lato" w:cs="Open Sans"/>
          <w:i/>
          <w:iCs/>
          <w:sz w:val="24"/>
          <w:szCs w:val="24"/>
        </w:rPr>
        <w:t>e-katalogu</w:t>
      </w:r>
      <w:r>
        <w:rPr>
          <w:rFonts w:ascii="Lato" w:hAnsi="Lato" w:cs="Open Sans"/>
          <w:sz w:val="24"/>
          <w:szCs w:val="24"/>
        </w:rPr>
        <w:t xml:space="preserve">. </w:t>
      </w:r>
    </w:p>
    <w:p w14:paraId="54193C65" w14:textId="1F711523" w:rsidR="00D43F60" w:rsidRDefault="00D43F60" w:rsidP="00D43F60">
      <w:pPr>
        <w:spacing w:line="276" w:lineRule="auto"/>
        <w:rPr>
          <w:rFonts w:ascii="Lato" w:hAnsi="Lato" w:cs="Open Sans"/>
          <w:sz w:val="24"/>
          <w:szCs w:val="24"/>
        </w:rPr>
      </w:pPr>
      <w:r>
        <w:rPr>
          <w:rFonts w:ascii="Lato" w:hAnsi="Lato" w:cs="Open Sans"/>
          <w:sz w:val="24"/>
          <w:szCs w:val="24"/>
        </w:rPr>
        <w:t xml:space="preserve">Dodatkowo, </w:t>
      </w:r>
      <w:r w:rsidR="006E6EBB">
        <w:rPr>
          <w:rFonts w:ascii="Lato" w:hAnsi="Lato" w:cs="Open Sans"/>
          <w:sz w:val="24"/>
          <w:szCs w:val="24"/>
        </w:rPr>
        <w:t xml:space="preserve">na podstawie nowelizacji </w:t>
      </w:r>
      <w:r w:rsidR="006E6EBB" w:rsidRPr="006E6EBB">
        <w:rPr>
          <w:rFonts w:ascii="Lato" w:hAnsi="Lato" w:cs="Open Sans"/>
          <w:i/>
          <w:iCs/>
          <w:sz w:val="24"/>
          <w:szCs w:val="24"/>
        </w:rPr>
        <w:t>odrębności</w:t>
      </w:r>
      <w:r w:rsidR="006E6EBB">
        <w:rPr>
          <w:rFonts w:ascii="Lato" w:hAnsi="Lato" w:cs="Open Sans"/>
          <w:sz w:val="24"/>
          <w:szCs w:val="24"/>
        </w:rPr>
        <w:t xml:space="preserve"> dokonanej mocą </w:t>
      </w:r>
      <w:r w:rsidR="006E6EBB" w:rsidRPr="00803980">
        <w:rPr>
          <w:rFonts w:ascii="Lato" w:hAnsi="Lato"/>
          <w:i/>
          <w:iCs/>
          <w:sz w:val="24"/>
          <w:szCs w:val="24"/>
        </w:rPr>
        <w:t>Uchwały Gabinetu Ministrów Ukrainy</w:t>
      </w:r>
      <w:r w:rsidR="006E6EBB">
        <w:rPr>
          <w:rFonts w:ascii="Lato" w:hAnsi="Lato"/>
          <w:i/>
          <w:iCs/>
          <w:sz w:val="24"/>
          <w:szCs w:val="24"/>
        </w:rPr>
        <w:t xml:space="preserve"> z dnia 2 kwietnia 2024 r. nr 382 w sprawie wniesienia zmian do uchwał z dnia 24 lutego 2016 r. nr 166 i z dnia 12 października 2022 r. nr 1178</w:t>
      </w:r>
      <w:r w:rsidR="006E6EBB">
        <w:rPr>
          <w:rStyle w:val="Odwoanieprzypisudolnego"/>
          <w:rFonts w:ascii="Lato" w:hAnsi="Lato"/>
          <w:i/>
          <w:iCs/>
          <w:sz w:val="24"/>
          <w:szCs w:val="24"/>
        </w:rPr>
        <w:footnoteReference w:id="169"/>
      </w:r>
      <w:r w:rsidR="006E6EBB">
        <w:rPr>
          <w:rFonts w:ascii="Lato" w:hAnsi="Lato" w:cs="Open Sans"/>
          <w:sz w:val="24"/>
          <w:szCs w:val="24"/>
        </w:rPr>
        <w:t xml:space="preserve"> od dnia </w:t>
      </w:r>
      <w:r>
        <w:rPr>
          <w:rFonts w:ascii="Lato" w:hAnsi="Lato" w:cs="Open Sans"/>
          <w:sz w:val="24"/>
          <w:szCs w:val="24"/>
        </w:rPr>
        <w:t>9</w:t>
      </w:r>
      <w:r w:rsidR="006E6EBB">
        <w:rPr>
          <w:rFonts w:ascii="Lato" w:hAnsi="Lato" w:cs="Open Sans"/>
          <w:sz w:val="24"/>
          <w:szCs w:val="24"/>
        </w:rPr>
        <w:t> </w:t>
      </w:r>
      <w:r>
        <w:rPr>
          <w:rFonts w:ascii="Lato" w:hAnsi="Lato" w:cs="Open Sans"/>
          <w:sz w:val="24"/>
          <w:szCs w:val="24"/>
        </w:rPr>
        <w:t>kwietnia 2024 roku</w:t>
      </w:r>
      <w:r w:rsidR="006E6EBB">
        <w:rPr>
          <w:rFonts w:ascii="Lato" w:hAnsi="Lato" w:cs="Open Sans"/>
          <w:sz w:val="24"/>
          <w:szCs w:val="24"/>
        </w:rPr>
        <w:t xml:space="preserve"> </w:t>
      </w:r>
      <w:r>
        <w:rPr>
          <w:rFonts w:ascii="Lato" w:hAnsi="Lato" w:cs="Open Sans"/>
          <w:sz w:val="24"/>
          <w:szCs w:val="24"/>
        </w:rPr>
        <w:t xml:space="preserve">zamawiający ponownie uzyskali możliwość przeprowadzenia postępowania w trybie przetargu otwartego z publikacją ogłoszenia w języku angielskim. </w:t>
      </w:r>
    </w:p>
    <w:p w14:paraId="36DE21FB" w14:textId="417F84F6" w:rsidR="009C583E" w:rsidRDefault="00D43F60" w:rsidP="00D43F60">
      <w:pPr>
        <w:spacing w:line="276" w:lineRule="auto"/>
        <w:rPr>
          <w:rFonts w:ascii="Lato" w:hAnsi="Lato" w:cs="Open Sans"/>
          <w:sz w:val="24"/>
          <w:szCs w:val="24"/>
        </w:rPr>
      </w:pPr>
      <w:r>
        <w:rPr>
          <w:rFonts w:ascii="Lato" w:hAnsi="Lato" w:cs="Open Sans"/>
          <w:sz w:val="24"/>
          <w:szCs w:val="24"/>
        </w:rPr>
        <w:t xml:space="preserve">Natomiast pozostałe procedury przewidziane ustawą OZP, takie jak np. tryby negocjacyjne, czy też przetarg ograniczony, w obowiązującym obecnie stanie prawnym nie są w Ukrainie prowadzone. </w:t>
      </w:r>
    </w:p>
    <w:p w14:paraId="33C11065" w14:textId="298DE330" w:rsidR="00D43F60" w:rsidRPr="000619A6" w:rsidRDefault="00D43F60" w:rsidP="000619A6">
      <w:pPr>
        <w:pStyle w:val="Nagwek4"/>
        <w:spacing w:line="276" w:lineRule="auto"/>
        <w:rPr>
          <w:rFonts w:ascii="Lato" w:hAnsi="Lato" w:cs="Open Sans"/>
          <w:i/>
          <w:iCs/>
          <w:sz w:val="24"/>
          <w:szCs w:val="24"/>
        </w:rPr>
      </w:pPr>
      <w:bookmarkStart w:id="194" w:name="_Toc147136115"/>
      <w:bookmarkStart w:id="195" w:name="_Toc170689306"/>
      <w:r>
        <w:rPr>
          <w:rFonts w:ascii="Lato" w:hAnsi="Lato" w:cs="Open Sans"/>
          <w:sz w:val="24"/>
          <w:szCs w:val="24"/>
        </w:rPr>
        <w:lastRenderedPageBreak/>
        <w:t>4.2.</w:t>
      </w:r>
      <w:r w:rsidR="00167328">
        <w:rPr>
          <w:rFonts w:ascii="Lato" w:hAnsi="Lato" w:cs="Open Sans"/>
          <w:sz w:val="24"/>
          <w:szCs w:val="24"/>
        </w:rPr>
        <w:t>3</w:t>
      </w:r>
      <w:r>
        <w:rPr>
          <w:rFonts w:ascii="Lato" w:hAnsi="Lato" w:cs="Open Sans"/>
          <w:sz w:val="24"/>
          <w:szCs w:val="24"/>
        </w:rPr>
        <w:t xml:space="preserve">.1. Charakterystyka tzw. </w:t>
      </w:r>
      <w:r w:rsidRPr="000619A6">
        <w:rPr>
          <w:rFonts w:ascii="Lato" w:hAnsi="Lato" w:cs="Open Sans"/>
          <w:i/>
          <w:iCs/>
          <w:sz w:val="24"/>
          <w:szCs w:val="24"/>
        </w:rPr>
        <w:t xml:space="preserve">przetargu otwartego z </w:t>
      </w:r>
      <w:bookmarkEnd w:id="194"/>
      <w:r w:rsidRPr="000619A6">
        <w:rPr>
          <w:rFonts w:ascii="Lato" w:hAnsi="Lato" w:cs="Open Sans"/>
          <w:i/>
          <w:iCs/>
          <w:sz w:val="24"/>
          <w:szCs w:val="24"/>
        </w:rPr>
        <w:t>od</w:t>
      </w:r>
      <w:r w:rsidR="00167328" w:rsidRPr="000619A6">
        <w:rPr>
          <w:rFonts w:ascii="Lato" w:hAnsi="Lato" w:cs="Open Sans"/>
          <w:i/>
          <w:iCs/>
          <w:sz w:val="24"/>
          <w:szCs w:val="24"/>
        </w:rPr>
        <w:t>rębnościami</w:t>
      </w:r>
      <w:bookmarkEnd w:id="195"/>
      <w:r w:rsidR="00167328" w:rsidRPr="000619A6">
        <w:rPr>
          <w:rFonts w:ascii="Lato" w:hAnsi="Lato" w:cs="Open Sans"/>
          <w:i/>
          <w:iCs/>
          <w:sz w:val="24"/>
          <w:szCs w:val="24"/>
        </w:rPr>
        <w:t xml:space="preserve"> </w:t>
      </w:r>
    </w:p>
    <w:p w14:paraId="109ECE2F" w14:textId="77777777" w:rsidR="00D43F60" w:rsidRDefault="00D43F60" w:rsidP="00D43F60">
      <w:pPr>
        <w:spacing w:line="276" w:lineRule="auto"/>
        <w:jc w:val="center"/>
        <w:rPr>
          <w:sz w:val="24"/>
          <w:szCs w:val="24"/>
        </w:rPr>
      </w:pPr>
      <w:r>
        <w:rPr>
          <w:noProof/>
          <w:sz w:val="24"/>
          <w:szCs w:val="24"/>
          <w:lang w:eastAsia="pl-PL"/>
        </w:rPr>
        <w:drawing>
          <wp:inline distT="0" distB="0" distL="0" distR="0" wp14:anchorId="357E9F02" wp14:editId="47D863BD">
            <wp:extent cx="5745708" cy="3430270"/>
            <wp:effectExtent l="0" t="0" r="0" b="0"/>
            <wp:docPr id="620080474" name="Obraz 1"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0474" name="Obraz 1" descr="Obraz zawierający tekst, zrzut ekranu, Czcionka&#10;&#10;Opis wygenerowany automatycznie"/>
                    <pic:cNvPicPr>
                      <a:picLocks noChangeAspect="1" noChangeArrowheads="1"/>
                    </pic:cNvPicPr>
                  </pic:nvPicPr>
                  <pic:blipFill>
                    <a:blip r:embed="rId143">
                      <a:extLst>
                        <a:ext uri="{28A0092B-C50C-407E-A947-70E740481C1C}">
                          <a14:useLocalDpi xmlns:a14="http://schemas.microsoft.com/office/drawing/2010/main" val="0"/>
                        </a:ext>
                      </a:extLst>
                    </a:blip>
                    <a:stretch>
                      <a:fillRect/>
                    </a:stretch>
                  </pic:blipFill>
                  <pic:spPr bwMode="auto">
                    <a:xfrm>
                      <a:off x="0" y="0"/>
                      <a:ext cx="5780928" cy="3451297"/>
                    </a:xfrm>
                    <a:prstGeom prst="rect">
                      <a:avLst/>
                    </a:prstGeom>
                    <a:noFill/>
                    <a:ln>
                      <a:noFill/>
                    </a:ln>
                  </pic:spPr>
                </pic:pic>
              </a:graphicData>
            </a:graphic>
          </wp:inline>
        </w:drawing>
      </w:r>
    </w:p>
    <w:p w14:paraId="37588C3C" w14:textId="5BEBA497" w:rsidR="00D43F60" w:rsidRDefault="00D43F60" w:rsidP="00D43F60">
      <w:pPr>
        <w:spacing w:after="0" w:line="276" w:lineRule="auto"/>
        <w:jc w:val="both"/>
        <w:rPr>
          <w:rFonts w:ascii="Open Sans" w:hAnsi="Open Sans" w:cs="Open Sans"/>
          <w:i/>
          <w:sz w:val="18"/>
          <w:szCs w:val="18"/>
        </w:rPr>
      </w:pPr>
      <w:r>
        <w:rPr>
          <w:rFonts w:ascii="Open Sans" w:hAnsi="Open Sans" w:cs="Open Sans"/>
          <w:i/>
          <w:sz w:val="18"/>
          <w:szCs w:val="18"/>
        </w:rPr>
        <w:t>Przykładowa informacja o prowadzonym p</w:t>
      </w:r>
      <w:r w:rsidR="003D0884">
        <w:rPr>
          <w:rFonts w:ascii="Open Sans" w:hAnsi="Open Sans" w:cs="Open Sans"/>
          <w:i/>
          <w:sz w:val="18"/>
          <w:szCs w:val="18"/>
        </w:rPr>
        <w:t>rzetargu otwartym z odrębnościami</w:t>
      </w:r>
      <w:r>
        <w:rPr>
          <w:rFonts w:ascii="Open Sans" w:hAnsi="Open Sans" w:cs="Open Sans"/>
          <w:i/>
          <w:sz w:val="18"/>
          <w:szCs w:val="18"/>
        </w:rPr>
        <w:t xml:space="preserve"> w systemie </w:t>
      </w:r>
      <w:proofErr w:type="spellStart"/>
      <w:r>
        <w:rPr>
          <w:rFonts w:ascii="Open Sans" w:hAnsi="Open Sans" w:cs="Open Sans"/>
          <w:i/>
          <w:sz w:val="18"/>
          <w:szCs w:val="18"/>
        </w:rPr>
        <w:t>ProZorro</w:t>
      </w:r>
      <w:proofErr w:type="spellEnd"/>
      <w:r>
        <w:rPr>
          <w:rFonts w:ascii="Open Sans" w:hAnsi="Open Sans" w:cs="Open Sans"/>
          <w:i/>
          <w:sz w:val="18"/>
          <w:szCs w:val="18"/>
        </w:rPr>
        <w:t xml:space="preserve"> </w:t>
      </w:r>
    </w:p>
    <w:p w14:paraId="5B08A540" w14:textId="77777777" w:rsidR="00D43F60" w:rsidRDefault="00D43F60" w:rsidP="00D43F60">
      <w:pPr>
        <w:spacing w:after="0" w:line="276" w:lineRule="auto"/>
        <w:jc w:val="both"/>
        <w:rPr>
          <w:rFonts w:ascii="Open Sans" w:hAnsi="Open Sans" w:cs="Open Sans"/>
          <w:sz w:val="18"/>
          <w:szCs w:val="18"/>
        </w:rPr>
      </w:pPr>
      <w:r>
        <w:rPr>
          <w:rFonts w:ascii="Open Sans" w:hAnsi="Open Sans" w:cs="Open Sans"/>
          <w:sz w:val="18"/>
          <w:szCs w:val="18"/>
        </w:rPr>
        <w:t xml:space="preserve">Źródło: </w:t>
      </w:r>
      <w:hyperlink r:id="rId144" w:history="1">
        <w:r>
          <w:rPr>
            <w:rStyle w:val="Hipercze"/>
            <w:rFonts w:ascii="Open Sans" w:hAnsi="Open Sans" w:cs="Open Sans"/>
            <w:sz w:val="18"/>
            <w:szCs w:val="18"/>
          </w:rPr>
          <w:t>https://prozorro.gov.ua/</w:t>
        </w:r>
      </w:hyperlink>
      <w:r>
        <w:rPr>
          <w:rFonts w:ascii="Open Sans" w:hAnsi="Open Sans" w:cs="Open Sans"/>
          <w:sz w:val="18"/>
          <w:szCs w:val="18"/>
        </w:rPr>
        <w:t xml:space="preserve"> </w:t>
      </w:r>
    </w:p>
    <w:p w14:paraId="75B85EB7" w14:textId="77777777" w:rsidR="00D43F60" w:rsidRDefault="00D43F60" w:rsidP="00D43F60"/>
    <w:p w14:paraId="3D1683D9" w14:textId="63C39912" w:rsidR="00D43F60" w:rsidRPr="00264430" w:rsidRDefault="00D43F60" w:rsidP="00D43F60">
      <w:pPr>
        <w:spacing w:line="276" w:lineRule="auto"/>
        <w:rPr>
          <w:rFonts w:ascii="Lato" w:hAnsi="Lato" w:cs="Open Sans"/>
          <w:sz w:val="24"/>
          <w:szCs w:val="24"/>
        </w:rPr>
      </w:pPr>
      <w:r w:rsidRPr="00264430">
        <w:rPr>
          <w:rFonts w:ascii="Lato" w:hAnsi="Lato" w:cs="Open Sans"/>
          <w:sz w:val="24"/>
          <w:szCs w:val="24"/>
        </w:rPr>
        <w:t xml:space="preserve">Podobnie jak w czasie pokoju, tak również i w realiach wciąż trwającej agresji zbrojnej i obowiązującego na terytorium kraju stanu wojennego przetarg otwarty, a mówiąc dokładniej jego zmodyfikowana wersja, jest naczelną i dominującą procedurą udzielania zamówień publicznych. </w:t>
      </w:r>
    </w:p>
    <w:p w14:paraId="404DB316" w14:textId="1AF393C5" w:rsidR="00264430" w:rsidRPr="00264430" w:rsidRDefault="00D43F60" w:rsidP="00D43F60">
      <w:pPr>
        <w:spacing w:line="276" w:lineRule="auto"/>
        <w:rPr>
          <w:rFonts w:ascii="Lato" w:hAnsi="Lato" w:cs="Open Sans"/>
          <w:sz w:val="24"/>
          <w:szCs w:val="24"/>
        </w:rPr>
      </w:pPr>
      <w:r w:rsidRPr="00A55177">
        <w:rPr>
          <w:rFonts w:ascii="Lato" w:hAnsi="Lato" w:cs="Open Sans"/>
          <w:sz w:val="24"/>
          <w:szCs w:val="24"/>
        </w:rPr>
        <w:t xml:space="preserve">Specyfika </w:t>
      </w:r>
      <w:r w:rsidRPr="00A55177">
        <w:rPr>
          <w:rFonts w:ascii="Lato" w:hAnsi="Lato" w:cs="Open Sans"/>
          <w:i/>
          <w:sz w:val="24"/>
          <w:szCs w:val="24"/>
        </w:rPr>
        <w:t>przetargu otwartego z odrębnościami</w:t>
      </w:r>
      <w:r w:rsidRPr="00A55177">
        <w:rPr>
          <w:rFonts w:ascii="Lato" w:hAnsi="Lato" w:cs="Open Sans"/>
          <w:sz w:val="24"/>
          <w:szCs w:val="24"/>
        </w:rPr>
        <w:t xml:space="preserve"> </w:t>
      </w:r>
      <w:r w:rsidR="005333B4" w:rsidRPr="00A55177">
        <w:rPr>
          <w:rFonts w:ascii="Lato" w:hAnsi="Lato" w:cs="Open Sans"/>
          <w:sz w:val="24"/>
          <w:szCs w:val="24"/>
        </w:rPr>
        <w:t xml:space="preserve">(ukr. </w:t>
      </w:r>
      <w:proofErr w:type="spellStart"/>
      <w:r w:rsidR="005333B4" w:rsidRPr="00A55177">
        <w:rPr>
          <w:rFonts w:ascii="Lato" w:hAnsi="Lato" w:cs="Calibri"/>
          <w:sz w:val="24"/>
          <w:szCs w:val="24"/>
        </w:rPr>
        <w:t>відкриті</w:t>
      </w:r>
      <w:proofErr w:type="spellEnd"/>
      <w:r w:rsidR="005333B4" w:rsidRPr="00A55177">
        <w:rPr>
          <w:rFonts w:ascii="Lato" w:hAnsi="Lato" w:cs="Open Sans"/>
          <w:sz w:val="24"/>
          <w:szCs w:val="24"/>
        </w:rPr>
        <w:t xml:space="preserve"> </w:t>
      </w:r>
      <w:proofErr w:type="spellStart"/>
      <w:r w:rsidR="005333B4" w:rsidRPr="00A55177">
        <w:rPr>
          <w:rFonts w:ascii="Lato" w:hAnsi="Lato" w:cs="Calibri"/>
          <w:sz w:val="24"/>
          <w:szCs w:val="24"/>
        </w:rPr>
        <w:t>торги</w:t>
      </w:r>
      <w:proofErr w:type="spellEnd"/>
      <w:r w:rsidR="005333B4" w:rsidRPr="00A55177">
        <w:rPr>
          <w:rFonts w:ascii="Lato" w:hAnsi="Lato" w:cs="Open Sans"/>
          <w:sz w:val="24"/>
          <w:szCs w:val="24"/>
        </w:rPr>
        <w:t xml:space="preserve"> </w:t>
      </w:r>
      <w:r w:rsidR="005333B4" w:rsidRPr="00A55177">
        <w:rPr>
          <w:rFonts w:ascii="Lato" w:hAnsi="Lato" w:cs="Calibri"/>
          <w:sz w:val="24"/>
          <w:szCs w:val="24"/>
        </w:rPr>
        <w:t>з</w:t>
      </w:r>
      <w:r w:rsidR="005333B4" w:rsidRPr="00A55177">
        <w:rPr>
          <w:rFonts w:ascii="Lato" w:hAnsi="Lato" w:cs="Open Sans"/>
          <w:sz w:val="24"/>
          <w:szCs w:val="24"/>
        </w:rPr>
        <w:t xml:space="preserve"> </w:t>
      </w:r>
      <w:proofErr w:type="spellStart"/>
      <w:r w:rsidR="005333B4" w:rsidRPr="00A55177">
        <w:rPr>
          <w:rFonts w:ascii="Lato" w:hAnsi="Lato" w:cs="Calibri"/>
          <w:sz w:val="24"/>
          <w:szCs w:val="24"/>
        </w:rPr>
        <w:t>особливостями</w:t>
      </w:r>
      <w:proofErr w:type="spellEnd"/>
      <w:r w:rsidR="005333B4" w:rsidRPr="00A55177">
        <w:rPr>
          <w:rFonts w:ascii="Lato" w:hAnsi="Lato" w:cs="Open Sans"/>
          <w:sz w:val="24"/>
          <w:szCs w:val="24"/>
        </w:rPr>
        <w:t xml:space="preserve">) </w:t>
      </w:r>
      <w:r w:rsidRPr="00A55177">
        <w:rPr>
          <w:rFonts w:ascii="Lato" w:hAnsi="Lato" w:cs="Open Sans"/>
          <w:sz w:val="24"/>
          <w:szCs w:val="24"/>
        </w:rPr>
        <w:t>różni się od modelowych przetargów otwartych prowadzonych na podstawie ustawy OZP</w:t>
      </w:r>
      <w:r w:rsidR="00D914EA" w:rsidRPr="00A55177">
        <w:rPr>
          <w:rFonts w:ascii="Lato" w:hAnsi="Lato" w:cs="Open Sans"/>
          <w:sz w:val="24"/>
          <w:szCs w:val="24"/>
        </w:rPr>
        <w:t>.</w:t>
      </w:r>
      <w:r w:rsidR="00264430" w:rsidRPr="00A55177">
        <w:rPr>
          <w:rFonts w:ascii="Lato" w:hAnsi="Lato" w:cs="Open Sans"/>
          <w:sz w:val="24"/>
          <w:szCs w:val="24"/>
        </w:rPr>
        <w:t xml:space="preserve"> </w:t>
      </w:r>
      <w:r w:rsidR="00264430" w:rsidRPr="00A55177">
        <w:rPr>
          <w:rFonts w:ascii="Lato" w:hAnsi="Lato"/>
          <w:sz w:val="24"/>
          <w:szCs w:val="24"/>
        </w:rPr>
        <w:t>Autorzy zwracają uwagę, że ta procedura ma na celu uproszczenie i bardziej lojalne udzielanie zamówień publicznych</w:t>
      </w:r>
      <w:r w:rsidR="00264430" w:rsidRPr="00264430">
        <w:rPr>
          <w:rFonts w:ascii="Lato" w:hAnsi="Lato"/>
          <w:sz w:val="24"/>
          <w:szCs w:val="24"/>
        </w:rPr>
        <w:t xml:space="preserve">, </w:t>
      </w:r>
      <w:r w:rsidR="0094716D">
        <w:rPr>
          <w:rFonts w:ascii="Lato" w:hAnsi="Lato"/>
          <w:sz w:val="24"/>
          <w:szCs w:val="24"/>
        </w:rPr>
        <w:t>szczególnie dla zamawiających i </w:t>
      </w:r>
      <w:r w:rsidR="00264430" w:rsidRPr="00264430">
        <w:rPr>
          <w:rFonts w:ascii="Lato" w:hAnsi="Lato"/>
          <w:sz w:val="24"/>
          <w:szCs w:val="24"/>
        </w:rPr>
        <w:t>wykonawców, którzy w obecnej sytuacji doświadczają trudności z prowadzeniem działalności na warunkach sprzed wybuchu wojny na pełną skalę</w:t>
      </w:r>
      <w:r w:rsidR="0094716D">
        <w:rPr>
          <w:rStyle w:val="Odwoanieprzypisudolnego"/>
          <w:rFonts w:ascii="Lato" w:hAnsi="Lato"/>
          <w:sz w:val="24"/>
          <w:szCs w:val="24"/>
        </w:rPr>
        <w:footnoteReference w:id="170"/>
      </w:r>
      <w:r w:rsidR="00264430" w:rsidRPr="00264430">
        <w:rPr>
          <w:rFonts w:ascii="Lato" w:hAnsi="Lato"/>
          <w:sz w:val="24"/>
          <w:szCs w:val="24"/>
        </w:rPr>
        <w:t>.</w:t>
      </w:r>
    </w:p>
    <w:p w14:paraId="5A844BF4" w14:textId="77777777" w:rsidR="0094716D" w:rsidRDefault="0094716D" w:rsidP="00AE0571">
      <w:pPr>
        <w:spacing w:line="276" w:lineRule="auto"/>
        <w:rPr>
          <w:rFonts w:ascii="Lato" w:hAnsi="Lato" w:cs="Open Sans"/>
          <w:sz w:val="24"/>
          <w:szCs w:val="24"/>
        </w:rPr>
      </w:pPr>
      <w:r>
        <w:rPr>
          <w:rFonts w:ascii="Lato" w:hAnsi="Lato" w:cs="Open Sans"/>
          <w:sz w:val="24"/>
          <w:szCs w:val="24"/>
        </w:rPr>
        <w:t>Wprowadzone zmiany dotyczą m.in. skrócenia</w:t>
      </w:r>
      <w:r w:rsidR="00D43F60">
        <w:rPr>
          <w:rFonts w:ascii="Lato" w:hAnsi="Lato" w:cs="Open Sans"/>
          <w:sz w:val="24"/>
          <w:szCs w:val="24"/>
        </w:rPr>
        <w:t xml:space="preserve"> terminów</w:t>
      </w:r>
      <w:r w:rsidR="00D43F60" w:rsidRPr="00A60CBD">
        <w:rPr>
          <w:rFonts w:ascii="Lato" w:hAnsi="Lato" w:cs="Open Sans"/>
          <w:sz w:val="24"/>
          <w:szCs w:val="24"/>
        </w:rPr>
        <w:t xml:space="preserve"> na dokonywanie określonych czynności zarówno przez zamawiającego jak i przez uczestnikó</w:t>
      </w:r>
      <w:r>
        <w:rPr>
          <w:rFonts w:ascii="Lato" w:hAnsi="Lato" w:cs="Open Sans"/>
          <w:sz w:val="24"/>
          <w:szCs w:val="24"/>
        </w:rPr>
        <w:t xml:space="preserve">w postępowania, co ma </w:t>
      </w:r>
      <w:r w:rsidR="00D43F60" w:rsidRPr="00A60CBD">
        <w:rPr>
          <w:rFonts w:ascii="Lato" w:hAnsi="Lato" w:cs="Open Sans"/>
          <w:sz w:val="24"/>
          <w:szCs w:val="24"/>
        </w:rPr>
        <w:t>prowadzi</w:t>
      </w:r>
      <w:r>
        <w:rPr>
          <w:rFonts w:ascii="Lato" w:hAnsi="Lato" w:cs="Open Sans"/>
          <w:sz w:val="24"/>
          <w:szCs w:val="24"/>
        </w:rPr>
        <w:t>ć</w:t>
      </w:r>
      <w:r w:rsidR="00D43F60" w:rsidRPr="00A60CBD">
        <w:rPr>
          <w:rFonts w:ascii="Lato" w:hAnsi="Lato" w:cs="Open Sans"/>
          <w:sz w:val="24"/>
          <w:szCs w:val="24"/>
        </w:rPr>
        <w:t xml:space="preserve"> do zredukowania czasu potrzebnego na przeprowadzenie postępow</w:t>
      </w:r>
      <w:r>
        <w:rPr>
          <w:rFonts w:ascii="Lato" w:hAnsi="Lato" w:cs="Open Sans"/>
          <w:sz w:val="24"/>
          <w:szCs w:val="24"/>
        </w:rPr>
        <w:t>ania o udzielenie zamówienia, czy też możliwości</w:t>
      </w:r>
      <w:r w:rsidR="00D43F60">
        <w:rPr>
          <w:rFonts w:ascii="Lato" w:hAnsi="Lato" w:cs="Open Sans"/>
          <w:sz w:val="24"/>
          <w:szCs w:val="24"/>
        </w:rPr>
        <w:t xml:space="preserve"> dalszego prowadzenia</w:t>
      </w:r>
      <w:r>
        <w:rPr>
          <w:rFonts w:ascii="Lato" w:hAnsi="Lato" w:cs="Open Sans"/>
          <w:sz w:val="24"/>
          <w:szCs w:val="24"/>
        </w:rPr>
        <w:t xml:space="preserve"> procedury w </w:t>
      </w:r>
      <w:r w:rsidR="00D43F60" w:rsidRPr="00A60CBD">
        <w:rPr>
          <w:rFonts w:ascii="Lato" w:hAnsi="Lato" w:cs="Open Sans"/>
          <w:sz w:val="24"/>
          <w:szCs w:val="24"/>
        </w:rPr>
        <w:t xml:space="preserve">sytuacji złożenia oferty </w:t>
      </w:r>
      <w:r w:rsidR="00D43F60">
        <w:rPr>
          <w:rFonts w:ascii="Lato" w:hAnsi="Lato" w:cs="Open Sans"/>
          <w:sz w:val="24"/>
          <w:szCs w:val="24"/>
        </w:rPr>
        <w:t xml:space="preserve">przez tylko jednego uczestnika. </w:t>
      </w:r>
    </w:p>
    <w:p w14:paraId="7E6904F0" w14:textId="03010E0A" w:rsidR="00AE0571" w:rsidRDefault="00AE0571" w:rsidP="00AE0571">
      <w:pPr>
        <w:spacing w:line="276" w:lineRule="auto"/>
        <w:rPr>
          <w:rFonts w:ascii="Lato" w:hAnsi="Lato" w:cs="Open Sans"/>
          <w:sz w:val="24"/>
          <w:szCs w:val="24"/>
        </w:rPr>
      </w:pPr>
      <w:r>
        <w:rPr>
          <w:rFonts w:ascii="Lato" w:hAnsi="Lato" w:cs="Open Sans"/>
          <w:sz w:val="24"/>
          <w:szCs w:val="24"/>
        </w:rPr>
        <w:lastRenderedPageBreak/>
        <w:t>Omawiany przetarg</w:t>
      </w:r>
      <w:r w:rsidRPr="00A60CBD">
        <w:rPr>
          <w:rFonts w:ascii="Lato" w:hAnsi="Lato" w:cs="Open Sans"/>
          <w:sz w:val="24"/>
          <w:szCs w:val="24"/>
        </w:rPr>
        <w:t xml:space="preserve"> odbywa się zgodnie z algorytmem przetargu </w:t>
      </w:r>
      <w:r>
        <w:rPr>
          <w:rFonts w:ascii="Lato" w:hAnsi="Lato" w:cs="Open Sans"/>
          <w:sz w:val="24"/>
          <w:szCs w:val="24"/>
        </w:rPr>
        <w:t xml:space="preserve">otwartego w wersji ukraińskiej, co oznacza </w:t>
      </w:r>
      <w:r w:rsidRPr="00A60CBD">
        <w:rPr>
          <w:rFonts w:ascii="Lato" w:hAnsi="Lato"/>
          <w:sz w:val="24"/>
          <w:szCs w:val="24"/>
        </w:rPr>
        <w:t>przeprowadzenie w pierwszej kolejności oceny o</w:t>
      </w:r>
      <w:r>
        <w:rPr>
          <w:rFonts w:ascii="Lato" w:hAnsi="Lato"/>
          <w:sz w:val="24"/>
          <w:szCs w:val="24"/>
        </w:rPr>
        <w:t>fert, a </w:t>
      </w:r>
      <w:r w:rsidRPr="00A60CBD">
        <w:rPr>
          <w:rFonts w:ascii="Lato" w:hAnsi="Lato"/>
          <w:sz w:val="24"/>
          <w:szCs w:val="24"/>
        </w:rPr>
        <w:t xml:space="preserve">następnie badanie oferty i ocenę kwalifikacji podmiotowej uczestnika, którego oferta w wyniku przeprowadzonej aukcji została uznana za najkorzystniejszą ekonomicznie. </w:t>
      </w:r>
    </w:p>
    <w:p w14:paraId="0D0C35B7" w14:textId="04CD48C6" w:rsidR="00D43F60" w:rsidRDefault="00D43F60" w:rsidP="00D43F60">
      <w:pPr>
        <w:spacing w:after="0" w:line="276" w:lineRule="auto"/>
        <w:jc w:val="both"/>
        <w:rPr>
          <w:rFonts w:ascii="Lato" w:hAnsi="Lato" w:cs="Open Sans"/>
          <w:sz w:val="24"/>
          <w:szCs w:val="24"/>
        </w:rPr>
      </w:pPr>
      <w:r>
        <w:rPr>
          <w:rFonts w:ascii="Lato" w:hAnsi="Lato" w:cs="Open Sans"/>
          <w:noProof/>
          <w:sz w:val="24"/>
          <w:szCs w:val="24"/>
          <w:lang w:eastAsia="pl-PL"/>
        </w:rPr>
        <w:drawing>
          <wp:anchor distT="0" distB="0" distL="114300" distR="114300" simplePos="0" relativeHeight="251713536" behindDoc="1" locked="0" layoutInCell="1" allowOverlap="1" wp14:anchorId="7D99559F" wp14:editId="53772E70">
            <wp:simplePos x="0" y="0"/>
            <wp:positionH relativeFrom="column">
              <wp:posOffset>-575275</wp:posOffset>
            </wp:positionH>
            <wp:positionV relativeFrom="paragraph">
              <wp:posOffset>296287</wp:posOffset>
            </wp:positionV>
            <wp:extent cx="6914515" cy="2743200"/>
            <wp:effectExtent l="0" t="0" r="0" b="0"/>
            <wp:wrapTight wrapText="bothSides">
              <wp:wrapPolygon edited="0">
                <wp:start x="0" y="0"/>
                <wp:lineTo x="0" y="21450"/>
                <wp:lineTo x="21542" y="21450"/>
                <wp:lineTo x="21542" y="0"/>
                <wp:lineTo x="0" y="0"/>
              </wp:wrapPolygon>
            </wp:wrapTight>
            <wp:docPr id="1181463252" name="Obraz 1" descr="Obraz zawierający tekst, zrzut ekranu, diagram,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63252" name="Obraz 1" descr="Obraz zawierający tekst, zrzut ekranu, diagram, Czcionka&#10;&#10;Opis wygenerowany automatyczni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91451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755CE9" w14:textId="77777777" w:rsidR="00D43F60" w:rsidRPr="00F47DDE" w:rsidRDefault="00D43F60" w:rsidP="00D43F60">
      <w:pPr>
        <w:spacing w:after="0"/>
        <w:jc w:val="both"/>
        <w:rPr>
          <w:rFonts w:ascii="Open Sans" w:hAnsi="Open Sans" w:cs="Open Sans"/>
          <w:i/>
          <w:sz w:val="18"/>
          <w:szCs w:val="18"/>
        </w:rPr>
      </w:pPr>
      <w:r w:rsidRPr="00F47DDE">
        <w:rPr>
          <w:rFonts w:ascii="Open Sans" w:hAnsi="Open Sans" w:cs="Open Sans"/>
          <w:i/>
          <w:sz w:val="18"/>
          <w:szCs w:val="18"/>
        </w:rPr>
        <w:t>Schemat postępowania prowadzonego w trybie przetargu otwartego</w:t>
      </w:r>
      <w:r>
        <w:rPr>
          <w:rFonts w:ascii="Open Sans" w:hAnsi="Open Sans" w:cs="Open Sans"/>
          <w:i/>
          <w:sz w:val="18"/>
          <w:szCs w:val="18"/>
        </w:rPr>
        <w:t xml:space="preserve"> z odrębnościami </w:t>
      </w:r>
    </w:p>
    <w:p w14:paraId="2971E420" w14:textId="6666AF6D" w:rsidR="00D914EA" w:rsidRPr="00422D87" w:rsidRDefault="00D43F60" w:rsidP="00422D87">
      <w:pPr>
        <w:rPr>
          <w:rFonts w:ascii="Open Sans" w:hAnsi="Open Sans" w:cs="Open Sans"/>
          <w:sz w:val="18"/>
          <w:szCs w:val="18"/>
        </w:rPr>
      </w:pPr>
      <w:r w:rsidRPr="00F47DDE">
        <w:rPr>
          <w:rFonts w:ascii="Open Sans" w:hAnsi="Open Sans" w:cs="Open Sans"/>
          <w:sz w:val="18"/>
          <w:szCs w:val="18"/>
          <w:lang w:val="ru-RU"/>
        </w:rPr>
        <w:t>Ź</w:t>
      </w:r>
      <w:r w:rsidRPr="00F47DDE">
        <w:rPr>
          <w:rFonts w:ascii="Open Sans" w:hAnsi="Open Sans" w:cs="Open Sans"/>
          <w:sz w:val="18"/>
          <w:szCs w:val="18"/>
        </w:rPr>
        <w:t>r</w:t>
      </w:r>
      <w:r w:rsidRPr="00F47DDE">
        <w:rPr>
          <w:rFonts w:ascii="Open Sans" w:hAnsi="Open Sans" w:cs="Open Sans"/>
          <w:sz w:val="18"/>
          <w:szCs w:val="18"/>
          <w:lang w:val="ru-RU"/>
        </w:rPr>
        <w:t>ó</w:t>
      </w:r>
      <w:r w:rsidRPr="00F47DDE">
        <w:rPr>
          <w:rFonts w:ascii="Open Sans" w:hAnsi="Open Sans" w:cs="Open Sans"/>
          <w:sz w:val="18"/>
          <w:szCs w:val="18"/>
        </w:rPr>
        <w:t>d</w:t>
      </w:r>
      <w:r w:rsidRPr="00F47DDE">
        <w:rPr>
          <w:rFonts w:ascii="Open Sans" w:hAnsi="Open Sans" w:cs="Open Sans"/>
          <w:sz w:val="18"/>
          <w:szCs w:val="18"/>
          <w:lang w:val="ru-RU"/>
        </w:rPr>
        <w:t>ł</w:t>
      </w:r>
      <w:r w:rsidRPr="00F47DDE">
        <w:rPr>
          <w:rFonts w:ascii="Open Sans" w:hAnsi="Open Sans" w:cs="Open Sans"/>
          <w:sz w:val="18"/>
          <w:szCs w:val="18"/>
        </w:rPr>
        <w:t>o</w:t>
      </w:r>
      <w:r w:rsidRPr="00F47DDE">
        <w:rPr>
          <w:rFonts w:ascii="Open Sans" w:hAnsi="Open Sans" w:cs="Open Sans"/>
          <w:sz w:val="18"/>
          <w:szCs w:val="18"/>
          <w:lang w:val="ru-RU"/>
        </w:rPr>
        <w:t xml:space="preserve">: </w:t>
      </w:r>
      <w:proofErr w:type="spellStart"/>
      <w:r w:rsidR="00422D87" w:rsidRPr="00422D87">
        <w:rPr>
          <w:rFonts w:ascii="Open Sans" w:hAnsi="Open Sans" w:cs="Open Sans"/>
          <w:sz w:val="18"/>
          <w:szCs w:val="18"/>
        </w:rPr>
        <w:t>Литвинчук</w:t>
      </w:r>
      <w:proofErr w:type="spellEnd"/>
      <w:r w:rsidR="00422D87" w:rsidRPr="00422D87">
        <w:rPr>
          <w:rFonts w:ascii="Open Sans" w:hAnsi="Open Sans" w:cs="Open Sans"/>
          <w:sz w:val="18"/>
          <w:szCs w:val="18"/>
        </w:rPr>
        <w:t xml:space="preserve"> І., </w:t>
      </w:r>
      <w:proofErr w:type="spellStart"/>
      <w:r w:rsidR="00422D87" w:rsidRPr="00422D87">
        <w:rPr>
          <w:rFonts w:ascii="Open Sans" w:hAnsi="Open Sans" w:cs="Open Sans"/>
          <w:i/>
          <w:sz w:val="18"/>
          <w:szCs w:val="18"/>
        </w:rPr>
        <w:t>Відкриті</w:t>
      </w:r>
      <w:proofErr w:type="spellEnd"/>
      <w:r w:rsidR="00422D87" w:rsidRPr="00422D87">
        <w:rPr>
          <w:rFonts w:ascii="Open Sans" w:hAnsi="Open Sans" w:cs="Open Sans"/>
          <w:i/>
          <w:sz w:val="18"/>
          <w:szCs w:val="18"/>
        </w:rPr>
        <w:t xml:space="preserve"> </w:t>
      </w:r>
      <w:proofErr w:type="spellStart"/>
      <w:r w:rsidR="00422D87" w:rsidRPr="00422D87">
        <w:rPr>
          <w:rFonts w:ascii="Open Sans" w:hAnsi="Open Sans" w:cs="Open Sans"/>
          <w:i/>
          <w:sz w:val="18"/>
          <w:szCs w:val="18"/>
        </w:rPr>
        <w:t>торги</w:t>
      </w:r>
      <w:proofErr w:type="spellEnd"/>
      <w:r w:rsidR="00422D87" w:rsidRPr="00422D87">
        <w:rPr>
          <w:rFonts w:ascii="Open Sans" w:hAnsi="Open Sans" w:cs="Open Sans"/>
          <w:i/>
          <w:sz w:val="18"/>
          <w:szCs w:val="18"/>
        </w:rPr>
        <w:t xml:space="preserve"> з </w:t>
      </w:r>
      <w:proofErr w:type="spellStart"/>
      <w:r w:rsidR="00422D87" w:rsidRPr="00422D87">
        <w:rPr>
          <w:rFonts w:ascii="Open Sans" w:hAnsi="Open Sans" w:cs="Open Sans"/>
          <w:i/>
          <w:sz w:val="18"/>
          <w:szCs w:val="18"/>
        </w:rPr>
        <w:t>особливостями</w:t>
      </w:r>
      <w:proofErr w:type="spellEnd"/>
      <w:r w:rsidR="00422D87" w:rsidRPr="00422D87">
        <w:rPr>
          <w:rFonts w:ascii="Open Sans" w:hAnsi="Open Sans" w:cs="Open Sans"/>
          <w:i/>
          <w:sz w:val="18"/>
          <w:szCs w:val="18"/>
        </w:rPr>
        <w:t xml:space="preserve">: </w:t>
      </w:r>
      <w:proofErr w:type="spellStart"/>
      <w:r w:rsidR="00422D87" w:rsidRPr="00422D87">
        <w:rPr>
          <w:rFonts w:ascii="Open Sans" w:hAnsi="Open Sans" w:cs="Open Sans"/>
          <w:i/>
          <w:sz w:val="18"/>
          <w:szCs w:val="18"/>
        </w:rPr>
        <w:t>поетапно</w:t>
      </w:r>
      <w:proofErr w:type="spellEnd"/>
      <w:r w:rsidR="008C526C" w:rsidRPr="004C502E">
        <w:rPr>
          <w:rStyle w:val="subtitleauthor"/>
          <w:rFonts w:ascii="Open Sans" w:hAnsi="Open Sans" w:cs="Open Sans"/>
          <w:sz w:val="18"/>
          <w:szCs w:val="18"/>
        </w:rPr>
        <w:t xml:space="preserve">, </w:t>
      </w:r>
      <w:r w:rsidR="008C526C" w:rsidRPr="00722E06">
        <w:rPr>
          <w:rStyle w:val="subtitleauthor"/>
          <w:rFonts w:ascii="Open Sans" w:hAnsi="Open Sans" w:cs="Open Sans"/>
          <w:sz w:val="18"/>
          <w:szCs w:val="18"/>
          <w:lang w:val="ru-RU"/>
        </w:rPr>
        <w:t>Інформаційний</w:t>
      </w:r>
      <w:r w:rsidR="008C526C" w:rsidRPr="004C502E">
        <w:rPr>
          <w:rStyle w:val="subtitleauthor"/>
          <w:rFonts w:ascii="Open Sans" w:hAnsi="Open Sans" w:cs="Open Sans"/>
          <w:sz w:val="18"/>
          <w:szCs w:val="18"/>
        </w:rPr>
        <w:t xml:space="preserve"> </w:t>
      </w:r>
      <w:r w:rsidR="008C526C" w:rsidRPr="00722E06">
        <w:rPr>
          <w:rStyle w:val="subtitleauthor"/>
          <w:rFonts w:ascii="Open Sans" w:hAnsi="Open Sans" w:cs="Open Sans"/>
          <w:sz w:val="18"/>
          <w:szCs w:val="18"/>
          <w:lang w:val="ru-RU"/>
        </w:rPr>
        <w:t>ресурс</w:t>
      </w:r>
      <w:r w:rsidR="008C526C" w:rsidRPr="004C502E">
        <w:rPr>
          <w:rStyle w:val="subtitleauthor"/>
          <w:rFonts w:ascii="Open Sans" w:hAnsi="Open Sans" w:cs="Open Sans"/>
          <w:sz w:val="18"/>
          <w:szCs w:val="18"/>
        </w:rPr>
        <w:t xml:space="preserve"> – </w:t>
      </w:r>
      <w:r w:rsidR="008C526C" w:rsidRPr="00722E06">
        <w:rPr>
          <w:rStyle w:val="subtitleauthor"/>
          <w:rFonts w:ascii="Open Sans" w:hAnsi="Open Sans" w:cs="Open Sans"/>
          <w:sz w:val="18"/>
          <w:szCs w:val="18"/>
          <w:lang w:val="ru-RU"/>
        </w:rPr>
        <w:t>Інфобокс</w:t>
      </w:r>
      <w:r w:rsidR="008C526C" w:rsidRPr="004C502E">
        <w:rPr>
          <w:rStyle w:val="subtitleauthor"/>
          <w:rFonts w:ascii="Open Sans" w:hAnsi="Open Sans" w:cs="Open Sans"/>
          <w:sz w:val="18"/>
          <w:szCs w:val="18"/>
        </w:rPr>
        <w:t xml:space="preserve"> </w:t>
      </w:r>
      <w:r w:rsidR="008C526C" w:rsidRPr="00722E06">
        <w:rPr>
          <w:rStyle w:val="subtitleauthor"/>
          <w:rFonts w:ascii="Open Sans" w:hAnsi="Open Sans" w:cs="Open Sans"/>
          <w:sz w:val="18"/>
          <w:szCs w:val="18"/>
          <w:lang w:val="ru-RU"/>
        </w:rPr>
        <w:t>Прозорро</w:t>
      </w:r>
      <w:r w:rsidR="00422D87">
        <w:rPr>
          <w:rStyle w:val="subtitleauthor"/>
          <w:rFonts w:ascii="Open Sans" w:hAnsi="Open Sans" w:cs="Open Sans"/>
          <w:sz w:val="18"/>
          <w:szCs w:val="18"/>
        </w:rPr>
        <w:t>, 14.11.2023</w:t>
      </w:r>
    </w:p>
    <w:p w14:paraId="2CA245F8" w14:textId="0F05E972" w:rsidR="00E7251E" w:rsidRPr="009862F3" w:rsidRDefault="00E7251E" w:rsidP="00E7251E">
      <w:pPr>
        <w:pStyle w:val="Nagwek5"/>
        <w:spacing w:line="276" w:lineRule="auto"/>
        <w:rPr>
          <w:rFonts w:ascii="Lato" w:hAnsi="Lato" w:cs="Open Sans"/>
          <w:b w:val="0"/>
          <w:bCs w:val="0"/>
          <w:color w:val="0070C0"/>
          <w:sz w:val="24"/>
          <w:szCs w:val="24"/>
        </w:rPr>
      </w:pPr>
      <w:bookmarkStart w:id="196" w:name="_Toc170689307"/>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2</w:t>
      </w:r>
      <w:r w:rsidRPr="009862F3">
        <w:rPr>
          <w:rFonts w:ascii="Lato" w:hAnsi="Lato" w:cs="Open Sans"/>
          <w:color w:val="0070C0"/>
          <w:sz w:val="24"/>
          <w:szCs w:val="24"/>
        </w:rPr>
        <w:t>.</w:t>
      </w:r>
      <w:r>
        <w:rPr>
          <w:rFonts w:ascii="Lato" w:hAnsi="Lato" w:cs="Open Sans"/>
          <w:color w:val="0070C0"/>
          <w:sz w:val="24"/>
          <w:szCs w:val="24"/>
        </w:rPr>
        <w:t>3</w:t>
      </w:r>
      <w:r w:rsidRPr="009862F3">
        <w:rPr>
          <w:rFonts w:ascii="Lato" w:hAnsi="Lato" w:cs="Open Sans"/>
          <w:color w:val="0070C0"/>
          <w:sz w:val="24"/>
          <w:szCs w:val="24"/>
        </w:rPr>
        <w:t>.1.</w:t>
      </w:r>
      <w:r>
        <w:rPr>
          <w:rFonts w:ascii="Lato" w:hAnsi="Lato" w:cs="Open Sans"/>
          <w:color w:val="0070C0"/>
          <w:sz w:val="24"/>
          <w:szCs w:val="24"/>
        </w:rPr>
        <w:t>1</w:t>
      </w:r>
      <w:r w:rsidRPr="009862F3">
        <w:rPr>
          <w:rFonts w:ascii="Lato" w:hAnsi="Lato" w:cs="Open Sans"/>
          <w:color w:val="0070C0"/>
          <w:sz w:val="24"/>
          <w:szCs w:val="24"/>
        </w:rPr>
        <w:t xml:space="preserve">. </w:t>
      </w:r>
      <w:r>
        <w:rPr>
          <w:rFonts w:ascii="Lato" w:hAnsi="Lato" w:cs="Open Sans"/>
          <w:color w:val="0070C0"/>
          <w:sz w:val="24"/>
          <w:szCs w:val="24"/>
        </w:rPr>
        <w:t>Składanie</w:t>
      </w:r>
      <w:r w:rsidRPr="009862F3">
        <w:rPr>
          <w:rFonts w:ascii="Lato" w:hAnsi="Lato" w:cs="Open Sans"/>
          <w:color w:val="0070C0"/>
          <w:sz w:val="24"/>
          <w:szCs w:val="24"/>
        </w:rPr>
        <w:t xml:space="preserve"> ofert</w:t>
      </w:r>
      <w:bookmarkEnd w:id="196"/>
      <w:r w:rsidRPr="009862F3">
        <w:rPr>
          <w:rFonts w:ascii="Lato" w:hAnsi="Lato" w:cs="Open Sans"/>
          <w:color w:val="0070C0"/>
          <w:sz w:val="24"/>
          <w:szCs w:val="24"/>
        </w:rPr>
        <w:t xml:space="preserve">    </w:t>
      </w:r>
    </w:p>
    <w:p w14:paraId="0D5D9BCC" w14:textId="0B1549C7" w:rsidR="00D43F60" w:rsidRPr="006835B3" w:rsidRDefault="00D43F60" w:rsidP="00D43F60">
      <w:pPr>
        <w:rPr>
          <w:rFonts w:ascii="Lato" w:hAnsi="Lato"/>
          <w:sz w:val="24"/>
          <w:szCs w:val="24"/>
        </w:rPr>
      </w:pPr>
      <w:r w:rsidRPr="006835B3">
        <w:rPr>
          <w:rFonts w:ascii="Lato" w:hAnsi="Lato"/>
          <w:sz w:val="24"/>
          <w:szCs w:val="24"/>
        </w:rPr>
        <w:t>Zamawiający wszczyna postępowanie poprzez publikację ogłoszenia oraz dokumentacji przetargowej, w odpowiedzi na które, w terminie nie krótszym niż:</w:t>
      </w:r>
    </w:p>
    <w:p w14:paraId="5B2E86DF" w14:textId="77777777" w:rsidR="00D43F60" w:rsidRPr="006835B3" w:rsidRDefault="00D43F60" w:rsidP="00784DF3">
      <w:pPr>
        <w:pStyle w:val="Akapitzlist"/>
        <w:numPr>
          <w:ilvl w:val="0"/>
          <w:numId w:val="87"/>
        </w:numPr>
        <w:rPr>
          <w:rFonts w:ascii="Lato" w:hAnsi="Lato"/>
          <w:sz w:val="24"/>
          <w:szCs w:val="24"/>
        </w:rPr>
      </w:pPr>
      <w:r w:rsidRPr="006835B3">
        <w:rPr>
          <w:rFonts w:ascii="Lato" w:hAnsi="Lato"/>
          <w:sz w:val="24"/>
          <w:szCs w:val="24"/>
        </w:rPr>
        <w:t>14 dni – w przypadku zamówień na roboty budowlane;</w:t>
      </w:r>
    </w:p>
    <w:p w14:paraId="22F907D5" w14:textId="1FAD572E" w:rsidR="00D43F60" w:rsidRPr="006835B3" w:rsidRDefault="00D43F60" w:rsidP="00784DF3">
      <w:pPr>
        <w:pStyle w:val="Akapitzlist"/>
        <w:numPr>
          <w:ilvl w:val="0"/>
          <w:numId w:val="87"/>
        </w:numPr>
        <w:rPr>
          <w:rFonts w:ascii="Lato" w:hAnsi="Lato"/>
          <w:sz w:val="24"/>
          <w:szCs w:val="24"/>
        </w:rPr>
      </w:pPr>
      <w:r w:rsidRPr="006835B3">
        <w:rPr>
          <w:rFonts w:ascii="Lato" w:hAnsi="Lato"/>
          <w:sz w:val="24"/>
          <w:szCs w:val="24"/>
        </w:rPr>
        <w:t>7 dni – w przypadku zamówień na dostawy towarów i usługi</w:t>
      </w:r>
      <w:r w:rsidR="006F49A9">
        <w:rPr>
          <w:rFonts w:ascii="Lato" w:hAnsi="Lato"/>
          <w:sz w:val="24"/>
          <w:szCs w:val="24"/>
        </w:rPr>
        <w:t>,</w:t>
      </w:r>
      <w:r w:rsidRPr="006835B3">
        <w:rPr>
          <w:rFonts w:ascii="Lato" w:hAnsi="Lato"/>
          <w:sz w:val="24"/>
          <w:szCs w:val="24"/>
        </w:rPr>
        <w:t xml:space="preserve"> </w:t>
      </w:r>
    </w:p>
    <w:p w14:paraId="46AE42A8" w14:textId="77777777" w:rsidR="00D43F60" w:rsidRPr="006835B3" w:rsidRDefault="00D43F60" w:rsidP="00D43F60">
      <w:pPr>
        <w:rPr>
          <w:rFonts w:ascii="Lato" w:hAnsi="Lato"/>
          <w:sz w:val="24"/>
          <w:szCs w:val="24"/>
        </w:rPr>
      </w:pPr>
      <w:r w:rsidRPr="006835B3">
        <w:rPr>
          <w:rFonts w:ascii="Lato" w:hAnsi="Lato"/>
          <w:sz w:val="24"/>
          <w:szCs w:val="24"/>
        </w:rPr>
        <w:t>licząc od dnia publikacji, oferty może składać nieograniczona liczba wykonawców.</w:t>
      </w:r>
    </w:p>
    <w:p w14:paraId="263FFD6D" w14:textId="24AEB8E0" w:rsidR="00D43F60" w:rsidRDefault="005333B4" w:rsidP="00D43F60">
      <w:pPr>
        <w:rPr>
          <w:rFonts w:ascii="Lato" w:hAnsi="Lato" w:cs="Open Sans"/>
          <w:sz w:val="24"/>
          <w:szCs w:val="24"/>
        </w:rPr>
      </w:pPr>
      <w:r>
        <w:rPr>
          <w:rFonts w:ascii="Lato" w:hAnsi="Lato" w:cs="Open Sans"/>
          <w:sz w:val="24"/>
          <w:szCs w:val="24"/>
        </w:rPr>
        <w:t>Przepis</w:t>
      </w:r>
      <w:r w:rsidR="00D43F60">
        <w:rPr>
          <w:rFonts w:ascii="Lato" w:hAnsi="Lato" w:cs="Open Sans"/>
          <w:sz w:val="24"/>
          <w:szCs w:val="24"/>
        </w:rPr>
        <w:t xml:space="preserve"> pkt 32 Uchwały dopuszcza </w:t>
      </w:r>
      <w:r w:rsidR="00D43F60" w:rsidRPr="006835B3">
        <w:rPr>
          <w:rFonts w:ascii="Lato" w:hAnsi="Lato" w:cs="Open Sans"/>
          <w:sz w:val="24"/>
          <w:szCs w:val="24"/>
        </w:rPr>
        <w:t>możliwość składania</w:t>
      </w:r>
      <w:r w:rsidR="00D43F60">
        <w:rPr>
          <w:rFonts w:ascii="Lato" w:hAnsi="Lato" w:cs="Open Sans"/>
          <w:sz w:val="24"/>
          <w:szCs w:val="24"/>
        </w:rPr>
        <w:t xml:space="preserve"> przez uczestników</w:t>
      </w:r>
      <w:r>
        <w:rPr>
          <w:rFonts w:ascii="Lato" w:hAnsi="Lato" w:cs="Open Sans"/>
          <w:sz w:val="24"/>
          <w:szCs w:val="24"/>
        </w:rPr>
        <w:t xml:space="preserve"> ofert z </w:t>
      </w:r>
      <w:r w:rsidR="00D43F60" w:rsidRPr="006835B3">
        <w:rPr>
          <w:rFonts w:ascii="Lato" w:hAnsi="Lato" w:cs="Open Sans"/>
          <w:sz w:val="24"/>
          <w:szCs w:val="24"/>
        </w:rPr>
        <w:t>propozycją cenową, która przekracza szacunkową wartość przedmiotu zamówienia określoną przez zamawiającego</w:t>
      </w:r>
      <w:r w:rsidR="00D43F60">
        <w:rPr>
          <w:rFonts w:ascii="Lato" w:hAnsi="Lato" w:cs="Open Sans"/>
          <w:sz w:val="24"/>
          <w:szCs w:val="24"/>
        </w:rPr>
        <w:t>. T</w:t>
      </w:r>
      <w:r w:rsidR="00D43F60" w:rsidRPr="006835B3">
        <w:rPr>
          <w:rFonts w:ascii="Lato" w:hAnsi="Lato" w:cs="Open Sans"/>
          <w:sz w:val="24"/>
          <w:szCs w:val="24"/>
        </w:rPr>
        <w:t>akie rozwiązanie ma na celu za</w:t>
      </w:r>
      <w:r w:rsidR="00D43F60">
        <w:rPr>
          <w:rFonts w:ascii="Lato" w:hAnsi="Lato" w:cs="Open Sans"/>
          <w:sz w:val="24"/>
          <w:szCs w:val="24"/>
        </w:rPr>
        <w:t>pewnienie skutecznego udzielania zamówień, zwłaszcza tych najbardziej istotnych,</w:t>
      </w:r>
      <w:r w:rsidR="00D43F60" w:rsidRPr="006835B3">
        <w:rPr>
          <w:rFonts w:ascii="Lato" w:hAnsi="Lato" w:cs="Open Sans"/>
          <w:sz w:val="24"/>
          <w:szCs w:val="24"/>
        </w:rPr>
        <w:t xml:space="preserve"> w obliczu niestabilności </w:t>
      </w:r>
      <w:r w:rsidR="00D43F60">
        <w:rPr>
          <w:rFonts w:ascii="Lato" w:hAnsi="Lato" w:cs="Open Sans"/>
          <w:sz w:val="24"/>
          <w:szCs w:val="24"/>
        </w:rPr>
        <w:t xml:space="preserve">sytuacji gospodarczej oraz </w:t>
      </w:r>
      <w:r w:rsidR="00D43F60" w:rsidRPr="006835B3">
        <w:rPr>
          <w:rFonts w:ascii="Lato" w:hAnsi="Lato" w:cs="Open Sans"/>
          <w:sz w:val="24"/>
          <w:szCs w:val="24"/>
        </w:rPr>
        <w:t>cen rynkowych, które podczas trwania stanu wojennego mogą podlegać dynamicznym wzrostom w trakcie prowadzonej procedury</w:t>
      </w:r>
      <w:r w:rsidR="00D43F60">
        <w:rPr>
          <w:rStyle w:val="Odwoanieprzypisudolnego"/>
          <w:rFonts w:ascii="Lato" w:hAnsi="Lato" w:cs="Open Sans"/>
          <w:sz w:val="24"/>
          <w:szCs w:val="24"/>
        </w:rPr>
        <w:footnoteReference w:id="171"/>
      </w:r>
      <w:r w:rsidR="00D43F60">
        <w:rPr>
          <w:rFonts w:ascii="Lato" w:hAnsi="Lato" w:cs="Open Sans"/>
          <w:sz w:val="24"/>
          <w:szCs w:val="24"/>
        </w:rPr>
        <w:t xml:space="preserve">. </w:t>
      </w:r>
    </w:p>
    <w:p w14:paraId="7FEA02A1" w14:textId="77777777" w:rsidR="00D43F60" w:rsidRPr="008E3054" w:rsidRDefault="00D43F60" w:rsidP="00D43F60">
      <w:pPr>
        <w:rPr>
          <w:rFonts w:ascii="Lato" w:hAnsi="Lato" w:cs="Open Sans"/>
          <w:sz w:val="24"/>
          <w:szCs w:val="24"/>
        </w:rPr>
      </w:pPr>
      <w:r>
        <w:rPr>
          <w:rFonts w:ascii="Lato" w:hAnsi="Lato" w:cs="Open Sans"/>
          <w:sz w:val="24"/>
          <w:szCs w:val="24"/>
        </w:rPr>
        <w:lastRenderedPageBreak/>
        <w:t xml:space="preserve">Należy jednak mieć na uwadze, stosownie do treści pkt 32 w zw. z pkt 28 akapit drugi </w:t>
      </w:r>
      <w:r w:rsidRPr="0094716D">
        <w:rPr>
          <w:rFonts w:ascii="Lato" w:hAnsi="Lato" w:cs="Open Sans"/>
          <w:i/>
          <w:sz w:val="24"/>
          <w:szCs w:val="24"/>
        </w:rPr>
        <w:t>odrębności</w:t>
      </w:r>
      <w:r>
        <w:rPr>
          <w:rFonts w:ascii="Lato" w:hAnsi="Lato" w:cs="Open Sans"/>
          <w:sz w:val="24"/>
          <w:szCs w:val="24"/>
        </w:rPr>
        <w:t xml:space="preserve">, że </w:t>
      </w:r>
      <w:r w:rsidRPr="006835B3">
        <w:rPr>
          <w:rFonts w:ascii="Lato" w:hAnsi="Lato" w:cs="Open Sans"/>
          <w:sz w:val="24"/>
          <w:szCs w:val="24"/>
        </w:rPr>
        <w:t>takie prawo uczestników, a także ustalony i dopuszczalny przez zamawiającego procent przekroczenia szacunkowej wartoś</w:t>
      </w:r>
      <w:r>
        <w:rPr>
          <w:rFonts w:ascii="Lato" w:hAnsi="Lato" w:cs="Open Sans"/>
          <w:sz w:val="24"/>
          <w:szCs w:val="24"/>
        </w:rPr>
        <w:t>ci przedmiotu zamówienia muszą zostać</w:t>
      </w:r>
      <w:r w:rsidRPr="006835B3">
        <w:rPr>
          <w:rFonts w:ascii="Lato" w:hAnsi="Lato" w:cs="Open Sans"/>
          <w:sz w:val="24"/>
          <w:szCs w:val="24"/>
        </w:rPr>
        <w:t xml:space="preserve"> wyraźnie przewidzia</w:t>
      </w:r>
      <w:r>
        <w:rPr>
          <w:rFonts w:ascii="Lato" w:hAnsi="Lato" w:cs="Open Sans"/>
          <w:sz w:val="24"/>
          <w:szCs w:val="24"/>
        </w:rPr>
        <w:t xml:space="preserve">ne w treści dokumentacji przetargowej. W razie braku dopuszczenia takiej możliwości przez zamawiającego, oferta z ceną przewyższającą szacunkową wartość zamówienia podlegać będzie odrzuceniu. </w:t>
      </w:r>
    </w:p>
    <w:p w14:paraId="4F73D7FE" w14:textId="4D1850D4" w:rsidR="00D43F60" w:rsidRDefault="00D43F60" w:rsidP="00D43F60">
      <w:pPr>
        <w:rPr>
          <w:rFonts w:ascii="Lato" w:hAnsi="Lato"/>
          <w:sz w:val="24"/>
          <w:szCs w:val="24"/>
        </w:rPr>
      </w:pPr>
      <w:r w:rsidRPr="006835B3">
        <w:rPr>
          <w:rFonts w:ascii="Lato" w:hAnsi="Lato"/>
          <w:sz w:val="24"/>
          <w:szCs w:val="24"/>
        </w:rPr>
        <w:t xml:space="preserve">Szczególnego podkreślenia wymaga </w:t>
      </w:r>
      <w:r>
        <w:rPr>
          <w:rFonts w:ascii="Lato" w:hAnsi="Lato"/>
          <w:sz w:val="24"/>
          <w:szCs w:val="24"/>
        </w:rPr>
        <w:t>także przepis</w:t>
      </w:r>
      <w:r w:rsidRPr="006835B3">
        <w:rPr>
          <w:rFonts w:ascii="Lato" w:hAnsi="Lato"/>
          <w:sz w:val="24"/>
          <w:szCs w:val="24"/>
        </w:rPr>
        <w:t xml:space="preserve"> </w:t>
      </w:r>
      <w:r>
        <w:rPr>
          <w:rFonts w:ascii="Lato" w:hAnsi="Lato"/>
          <w:sz w:val="24"/>
          <w:szCs w:val="24"/>
        </w:rPr>
        <w:t xml:space="preserve">pkt 36 Uchwały, który stanowi, że </w:t>
      </w:r>
      <w:r w:rsidRPr="006835B3">
        <w:rPr>
          <w:rFonts w:ascii="Lato" w:hAnsi="Lato"/>
          <w:sz w:val="24"/>
          <w:szCs w:val="24"/>
        </w:rPr>
        <w:t xml:space="preserve">jeżeli w postępowaniu złożona została tylko jedna oferta, to wówczas elektroniczny system zamówień po upływie terminu na składanie ofert, dokonuje otwarcia tej pojedynczej oferty z pominięciem etapu jej oceny oraz wybiera ją automatycznie jako ofertę najkorzystniejszą ekonomicznie. </w:t>
      </w:r>
    </w:p>
    <w:p w14:paraId="2A320EB4" w14:textId="0D69C4E0" w:rsidR="00D43F60" w:rsidRDefault="00D43F60" w:rsidP="00D43F60">
      <w:pPr>
        <w:rPr>
          <w:rFonts w:ascii="Lato" w:hAnsi="Lato"/>
          <w:sz w:val="24"/>
          <w:szCs w:val="24"/>
        </w:rPr>
      </w:pPr>
      <w:r>
        <w:rPr>
          <w:rFonts w:ascii="Lato" w:hAnsi="Lato"/>
          <w:sz w:val="24"/>
          <w:szCs w:val="24"/>
        </w:rPr>
        <w:t>W tym kontekście należy przypomnieć</w:t>
      </w:r>
      <w:r w:rsidRPr="006835B3">
        <w:rPr>
          <w:rFonts w:ascii="Lato" w:hAnsi="Lato"/>
          <w:sz w:val="24"/>
          <w:szCs w:val="24"/>
        </w:rPr>
        <w:t>, że w przetargu otwartym ukraińskim</w:t>
      </w:r>
      <w:r>
        <w:rPr>
          <w:rFonts w:ascii="Lato" w:hAnsi="Lato"/>
          <w:sz w:val="24"/>
          <w:szCs w:val="24"/>
        </w:rPr>
        <w:t xml:space="preserve"> prowadzonym na podstawie przepisów UOZP</w:t>
      </w:r>
      <w:r w:rsidRPr="006835B3">
        <w:rPr>
          <w:rFonts w:ascii="Lato" w:hAnsi="Lato"/>
          <w:sz w:val="24"/>
          <w:szCs w:val="24"/>
        </w:rPr>
        <w:t xml:space="preserve">, w sytuacji kiedy w postępowaniu złożono mniej niż 2 oferty, </w:t>
      </w:r>
      <w:r>
        <w:rPr>
          <w:rFonts w:ascii="Lato" w:hAnsi="Lato"/>
          <w:sz w:val="24"/>
          <w:szCs w:val="24"/>
        </w:rPr>
        <w:t>dochodzi do automatycznego unieważnienia takiej procedury</w:t>
      </w:r>
      <w:r w:rsidR="0059707A">
        <w:rPr>
          <w:rFonts w:ascii="Lato" w:hAnsi="Lato"/>
          <w:sz w:val="24"/>
          <w:szCs w:val="24"/>
        </w:rPr>
        <w:t xml:space="preserve"> przez system </w:t>
      </w:r>
      <w:proofErr w:type="spellStart"/>
      <w:r w:rsidR="0059707A">
        <w:rPr>
          <w:rFonts w:ascii="Lato" w:hAnsi="Lato"/>
          <w:sz w:val="24"/>
          <w:szCs w:val="24"/>
        </w:rPr>
        <w:t>ProZ</w:t>
      </w:r>
      <w:r w:rsidRPr="006835B3">
        <w:rPr>
          <w:rFonts w:ascii="Lato" w:hAnsi="Lato"/>
          <w:sz w:val="24"/>
          <w:szCs w:val="24"/>
        </w:rPr>
        <w:t>orro</w:t>
      </w:r>
      <w:proofErr w:type="spellEnd"/>
      <w:r w:rsidRPr="006835B3">
        <w:rPr>
          <w:rFonts w:ascii="Lato" w:hAnsi="Lato"/>
          <w:sz w:val="24"/>
          <w:szCs w:val="24"/>
        </w:rPr>
        <w:t xml:space="preserve">. </w:t>
      </w:r>
      <w:r>
        <w:rPr>
          <w:rFonts w:ascii="Lato" w:hAnsi="Lato"/>
          <w:sz w:val="24"/>
          <w:szCs w:val="24"/>
        </w:rPr>
        <w:t xml:space="preserve">Natomiast </w:t>
      </w:r>
      <w:r w:rsidRPr="006835B3">
        <w:rPr>
          <w:rFonts w:ascii="Lato" w:hAnsi="Lato"/>
          <w:sz w:val="24"/>
          <w:szCs w:val="24"/>
        </w:rPr>
        <w:t xml:space="preserve">na podstawie </w:t>
      </w:r>
      <w:r>
        <w:rPr>
          <w:rFonts w:ascii="Lato" w:hAnsi="Lato"/>
          <w:sz w:val="24"/>
          <w:szCs w:val="24"/>
        </w:rPr>
        <w:t xml:space="preserve">obecnie </w:t>
      </w:r>
      <w:r w:rsidRPr="006835B3">
        <w:rPr>
          <w:rFonts w:ascii="Lato" w:hAnsi="Lato"/>
          <w:sz w:val="24"/>
          <w:szCs w:val="24"/>
        </w:rPr>
        <w:t xml:space="preserve">obowiązujących regulacji </w:t>
      </w:r>
      <w:r w:rsidRPr="00F7594B">
        <w:rPr>
          <w:rFonts w:ascii="Lato" w:hAnsi="Lato"/>
          <w:i/>
          <w:sz w:val="24"/>
          <w:szCs w:val="24"/>
        </w:rPr>
        <w:t>odrębności</w:t>
      </w:r>
      <w:r w:rsidRPr="006835B3">
        <w:rPr>
          <w:rFonts w:ascii="Lato" w:hAnsi="Lato"/>
          <w:sz w:val="24"/>
          <w:szCs w:val="24"/>
        </w:rPr>
        <w:t xml:space="preserve">, postępowanie w którym swoją ofertę złożył tylko jeden uczestnik może być kontynuowane, zaś uczestnik ten ma szansę zostać </w:t>
      </w:r>
      <w:r w:rsidR="0094716D">
        <w:rPr>
          <w:rFonts w:ascii="Lato" w:hAnsi="Lato"/>
          <w:sz w:val="24"/>
          <w:szCs w:val="24"/>
        </w:rPr>
        <w:t>zwycięzcą postępowania i </w:t>
      </w:r>
      <w:r w:rsidRPr="006835B3">
        <w:rPr>
          <w:rFonts w:ascii="Lato" w:hAnsi="Lato"/>
          <w:sz w:val="24"/>
          <w:szCs w:val="24"/>
        </w:rPr>
        <w:t xml:space="preserve">zawrzeć z zamawiającym umowę w </w:t>
      </w:r>
      <w:r>
        <w:rPr>
          <w:rFonts w:ascii="Lato" w:hAnsi="Lato"/>
          <w:sz w:val="24"/>
          <w:szCs w:val="24"/>
        </w:rPr>
        <w:t>sprawie zamówienia publicznego.</w:t>
      </w:r>
    </w:p>
    <w:p w14:paraId="5D6AEAA7" w14:textId="1B48B06C" w:rsidR="00D43F60" w:rsidRPr="006835B3" w:rsidRDefault="00D43F60" w:rsidP="00D43F60">
      <w:pPr>
        <w:rPr>
          <w:rFonts w:ascii="Lato" w:hAnsi="Lato"/>
          <w:sz w:val="24"/>
          <w:szCs w:val="24"/>
        </w:rPr>
      </w:pPr>
      <w:r w:rsidRPr="006835B3">
        <w:rPr>
          <w:rFonts w:ascii="Lato" w:hAnsi="Lato"/>
          <w:sz w:val="24"/>
          <w:szCs w:val="24"/>
        </w:rPr>
        <w:t xml:space="preserve">Analogicznie jak w przypadku postępowania prowadzonego w trybie przetargu otwartego </w:t>
      </w:r>
      <w:r w:rsidRPr="0094716D">
        <w:rPr>
          <w:rFonts w:ascii="Lato" w:hAnsi="Lato"/>
          <w:i/>
          <w:sz w:val="24"/>
          <w:szCs w:val="24"/>
        </w:rPr>
        <w:t>ukraińskiego</w:t>
      </w:r>
      <w:r w:rsidRPr="006835B3">
        <w:rPr>
          <w:rFonts w:ascii="Lato" w:hAnsi="Lato"/>
          <w:sz w:val="24"/>
          <w:szCs w:val="24"/>
        </w:rPr>
        <w:t>, w</w:t>
      </w:r>
      <w:r>
        <w:rPr>
          <w:rFonts w:ascii="Lato" w:hAnsi="Lato"/>
          <w:sz w:val="24"/>
          <w:szCs w:val="24"/>
        </w:rPr>
        <w:t xml:space="preserve"> </w:t>
      </w:r>
      <w:r w:rsidRPr="006835B3">
        <w:rPr>
          <w:rFonts w:ascii="Lato" w:hAnsi="Lato"/>
          <w:sz w:val="24"/>
          <w:szCs w:val="24"/>
        </w:rPr>
        <w:t xml:space="preserve">okresie </w:t>
      </w:r>
      <w:r>
        <w:rPr>
          <w:rFonts w:ascii="Lato" w:hAnsi="Lato"/>
          <w:sz w:val="24"/>
          <w:szCs w:val="24"/>
        </w:rPr>
        <w:t xml:space="preserve">składania ofert </w:t>
      </w:r>
      <w:r w:rsidRPr="006835B3">
        <w:rPr>
          <w:rFonts w:ascii="Lato" w:hAnsi="Lato"/>
          <w:sz w:val="24"/>
          <w:szCs w:val="24"/>
        </w:rPr>
        <w:t>zamawiający jest uprawniony do wnoszenia zmian do dokumentacji przetargowej i ogłoszenia o zamówieniu, natomiast wykonawcy (z wyjątkiem ostatnich 3 dni do dnia upływu terminu na składanie ofert) mogą zwracać się do zamawiającego z wnioskami o udzielenie wyjaśnień, dokonanie zmian, czy te</w:t>
      </w:r>
      <w:r w:rsidR="008768E6">
        <w:rPr>
          <w:rFonts w:ascii="Lato" w:hAnsi="Lato"/>
          <w:sz w:val="24"/>
          <w:szCs w:val="24"/>
        </w:rPr>
        <w:t>ż</w:t>
      </w:r>
      <w:r w:rsidRPr="006835B3">
        <w:rPr>
          <w:rFonts w:ascii="Lato" w:hAnsi="Lato"/>
          <w:sz w:val="24"/>
          <w:szCs w:val="24"/>
        </w:rPr>
        <w:t xml:space="preserve"> usunięcie naruszeń, celem uzyskania informacji potrzebnych do prawidłowego sporządzenia oferty. </w:t>
      </w:r>
    </w:p>
    <w:p w14:paraId="308D5D3E" w14:textId="77777777" w:rsidR="00DB03B9" w:rsidRDefault="00D43F60" w:rsidP="00D43F60">
      <w:pPr>
        <w:rPr>
          <w:rFonts w:ascii="Lato" w:hAnsi="Lato"/>
          <w:sz w:val="24"/>
          <w:szCs w:val="24"/>
        </w:rPr>
      </w:pPr>
      <w:r w:rsidRPr="006835B3">
        <w:rPr>
          <w:rFonts w:ascii="Lato" w:hAnsi="Lato"/>
          <w:sz w:val="24"/>
          <w:szCs w:val="24"/>
        </w:rPr>
        <w:t xml:space="preserve">Stosownie do pkt 54 Uchwały zamawiający zobligowany jest do udzielenia odpowiedzi na wniosek uczestnika w terminie 3 dni od dnia jego otrzymania. </w:t>
      </w:r>
    </w:p>
    <w:p w14:paraId="69B8EBA5" w14:textId="72559E2B" w:rsidR="00D43F60" w:rsidRPr="006835B3" w:rsidRDefault="00D43F60" w:rsidP="00D43F60">
      <w:pPr>
        <w:rPr>
          <w:rFonts w:ascii="Lato" w:hAnsi="Lato"/>
          <w:sz w:val="24"/>
          <w:szCs w:val="24"/>
        </w:rPr>
      </w:pPr>
      <w:r w:rsidRPr="006835B3">
        <w:rPr>
          <w:rFonts w:ascii="Lato" w:hAnsi="Lato"/>
          <w:sz w:val="24"/>
          <w:szCs w:val="24"/>
        </w:rPr>
        <w:t>W razie braku udzielenia wyjaśnień we wskaz</w:t>
      </w:r>
      <w:r w:rsidR="0059707A">
        <w:rPr>
          <w:rFonts w:ascii="Lato" w:hAnsi="Lato"/>
          <w:sz w:val="24"/>
          <w:szCs w:val="24"/>
        </w:rPr>
        <w:t xml:space="preserve">anym wyżej terminie, system </w:t>
      </w:r>
      <w:proofErr w:type="spellStart"/>
      <w:r w:rsidR="0059707A">
        <w:rPr>
          <w:rFonts w:ascii="Lato" w:hAnsi="Lato"/>
          <w:sz w:val="24"/>
          <w:szCs w:val="24"/>
        </w:rPr>
        <w:t>ProZ</w:t>
      </w:r>
      <w:r w:rsidRPr="006835B3">
        <w:rPr>
          <w:rFonts w:ascii="Lato" w:hAnsi="Lato"/>
          <w:sz w:val="24"/>
          <w:szCs w:val="24"/>
        </w:rPr>
        <w:t>orro</w:t>
      </w:r>
      <w:proofErr w:type="spellEnd"/>
      <w:r w:rsidRPr="006835B3">
        <w:rPr>
          <w:rFonts w:ascii="Lato" w:hAnsi="Lato"/>
          <w:sz w:val="24"/>
          <w:szCs w:val="24"/>
        </w:rPr>
        <w:t xml:space="preserve"> automatycznie blokuje prowadzone postępowanie o udzielenie zamówienia. Żeby wznowić bieg procedury, zamawiający musi opubli</w:t>
      </w:r>
      <w:r w:rsidR="00DB03B9">
        <w:rPr>
          <w:rFonts w:ascii="Lato" w:hAnsi="Lato"/>
          <w:sz w:val="24"/>
          <w:szCs w:val="24"/>
        </w:rPr>
        <w:t>kować wnioskowane wyjaśnienia w </w:t>
      </w:r>
      <w:r w:rsidRPr="006835B3">
        <w:rPr>
          <w:rFonts w:ascii="Lato" w:hAnsi="Lato"/>
          <w:sz w:val="24"/>
          <w:szCs w:val="24"/>
        </w:rPr>
        <w:t>systemie wraz z jednoczesnym dokonaniem czynności przedłużenia terminu składania ofert o co najmniej 4 dni.</w:t>
      </w:r>
    </w:p>
    <w:p w14:paraId="7635171E" w14:textId="3DB90672" w:rsidR="00D43F60" w:rsidRPr="006835B3" w:rsidRDefault="006E6EBB" w:rsidP="00D43F60">
      <w:pPr>
        <w:rPr>
          <w:rFonts w:ascii="Lato" w:hAnsi="Lato"/>
          <w:sz w:val="24"/>
          <w:szCs w:val="24"/>
        </w:rPr>
      </w:pPr>
      <w:r>
        <w:rPr>
          <w:rFonts w:ascii="Lato" w:hAnsi="Lato"/>
          <w:sz w:val="24"/>
          <w:szCs w:val="24"/>
        </w:rPr>
        <w:t>N</w:t>
      </w:r>
      <w:r w:rsidR="00D43F60" w:rsidRPr="006835B3">
        <w:rPr>
          <w:rFonts w:ascii="Lato" w:hAnsi="Lato"/>
          <w:sz w:val="24"/>
          <w:szCs w:val="24"/>
        </w:rPr>
        <w:t xml:space="preserve">owym rozwiązaniem, </w:t>
      </w:r>
      <w:r>
        <w:rPr>
          <w:rFonts w:ascii="Lato" w:hAnsi="Lato"/>
          <w:sz w:val="24"/>
          <w:szCs w:val="24"/>
        </w:rPr>
        <w:t>w porównaniu do regulacji obowiązujących w czasie pokoju</w:t>
      </w:r>
      <w:r w:rsidR="00D43F60" w:rsidRPr="006835B3">
        <w:rPr>
          <w:rFonts w:ascii="Lato" w:hAnsi="Lato"/>
          <w:sz w:val="24"/>
          <w:szCs w:val="24"/>
        </w:rPr>
        <w:t xml:space="preserve">, jest natomiast możliwość wnoszenia zmian przez zamawiającego nie tylko do treści dokumentacji przetargowej, lecz także ogłoszenia o zamówieniu. </w:t>
      </w:r>
    </w:p>
    <w:p w14:paraId="6DC4D59A" w14:textId="275D748F" w:rsidR="00D43F60" w:rsidRDefault="00D43F60" w:rsidP="00D43F60">
      <w:pPr>
        <w:rPr>
          <w:rFonts w:ascii="Lato" w:hAnsi="Lato"/>
          <w:sz w:val="24"/>
          <w:szCs w:val="24"/>
        </w:rPr>
      </w:pPr>
      <w:r w:rsidRPr="006835B3">
        <w:rPr>
          <w:rFonts w:ascii="Lato" w:hAnsi="Lato"/>
          <w:sz w:val="24"/>
          <w:szCs w:val="24"/>
        </w:rPr>
        <w:t>Jednocześn</w:t>
      </w:r>
      <w:r>
        <w:rPr>
          <w:rFonts w:ascii="Lato" w:hAnsi="Lato"/>
          <w:sz w:val="24"/>
          <w:szCs w:val="24"/>
        </w:rPr>
        <w:t xml:space="preserve">ie, analogicznie do przepisów ustawy OZP, </w:t>
      </w:r>
      <w:r w:rsidRPr="006835B3">
        <w:rPr>
          <w:rFonts w:ascii="Lato" w:hAnsi="Lato"/>
          <w:sz w:val="24"/>
          <w:szCs w:val="24"/>
        </w:rPr>
        <w:t xml:space="preserve">zamawiający publikuje </w:t>
      </w:r>
      <w:r>
        <w:rPr>
          <w:rFonts w:ascii="Lato" w:hAnsi="Lato"/>
          <w:sz w:val="24"/>
          <w:szCs w:val="24"/>
        </w:rPr>
        <w:t xml:space="preserve">nową ujednoliconą wersję zmienionej dokumentacji </w:t>
      </w:r>
      <w:r w:rsidR="0094716D">
        <w:rPr>
          <w:rFonts w:ascii="Lato" w:hAnsi="Lato"/>
          <w:sz w:val="24"/>
          <w:szCs w:val="24"/>
        </w:rPr>
        <w:t>przetargowej i/lub ogłoszenia o </w:t>
      </w:r>
      <w:r>
        <w:rPr>
          <w:rFonts w:ascii="Lato" w:hAnsi="Lato"/>
          <w:sz w:val="24"/>
          <w:szCs w:val="24"/>
        </w:rPr>
        <w:t xml:space="preserve">zamówieniu wraz z dodatkowym wykazem dokonanych przez siebie zmian. </w:t>
      </w:r>
    </w:p>
    <w:p w14:paraId="799C2F51" w14:textId="5A9E8C28" w:rsidR="00E7251E" w:rsidRDefault="00D43F60" w:rsidP="00E7251E">
      <w:pPr>
        <w:rPr>
          <w:rFonts w:ascii="Lato" w:hAnsi="Lato"/>
          <w:sz w:val="24"/>
          <w:szCs w:val="24"/>
        </w:rPr>
      </w:pPr>
      <w:r>
        <w:rPr>
          <w:rFonts w:ascii="Lato" w:hAnsi="Lato"/>
          <w:sz w:val="24"/>
          <w:szCs w:val="24"/>
        </w:rPr>
        <w:t>W</w:t>
      </w:r>
      <w:r w:rsidRPr="006835B3">
        <w:rPr>
          <w:rFonts w:ascii="Lato" w:hAnsi="Lato"/>
          <w:sz w:val="24"/>
          <w:szCs w:val="24"/>
        </w:rPr>
        <w:t xml:space="preserve"> razie wniesienia zmian do dokumentacji </w:t>
      </w:r>
      <w:r w:rsidR="0094716D">
        <w:rPr>
          <w:rFonts w:ascii="Lato" w:hAnsi="Lato"/>
          <w:sz w:val="24"/>
          <w:szCs w:val="24"/>
        </w:rPr>
        <w:t>przetargowej i/lub ogłoszenia o </w:t>
      </w:r>
      <w:r w:rsidRPr="006835B3">
        <w:rPr>
          <w:rFonts w:ascii="Lato" w:hAnsi="Lato"/>
          <w:sz w:val="24"/>
          <w:szCs w:val="24"/>
        </w:rPr>
        <w:t>zamówieniu, zamawiający przedłuża termin na składanie ofert w taki sposób, aby od momentu zmiany do upływu terminu składania ofert pozostało nie mniej niż 4 dni.</w:t>
      </w:r>
      <w:bookmarkStart w:id="197" w:name="n569"/>
      <w:bookmarkEnd w:id="197"/>
    </w:p>
    <w:p w14:paraId="7D5A68E9" w14:textId="77777777" w:rsidR="009405E1" w:rsidRDefault="006E6EBB" w:rsidP="00E7251E">
      <w:pPr>
        <w:rPr>
          <w:rFonts w:ascii="Lato" w:hAnsi="Lato"/>
          <w:sz w:val="24"/>
          <w:szCs w:val="24"/>
        </w:rPr>
      </w:pPr>
      <w:r>
        <w:rPr>
          <w:rFonts w:ascii="Lato" w:hAnsi="Lato"/>
          <w:sz w:val="24"/>
          <w:szCs w:val="24"/>
        </w:rPr>
        <w:lastRenderedPageBreak/>
        <w:t xml:space="preserve">Co się tyczy natomiast zawartości dokumentacji przetargowej, to zgodnie z treścią pkt 28 akapit 10 Uchwały powinna </w:t>
      </w:r>
      <w:r w:rsidR="00A97526">
        <w:rPr>
          <w:rFonts w:ascii="Lato" w:hAnsi="Lato"/>
          <w:sz w:val="24"/>
          <w:szCs w:val="24"/>
        </w:rPr>
        <w:t xml:space="preserve">ona </w:t>
      </w:r>
      <w:r>
        <w:rPr>
          <w:rFonts w:ascii="Lato" w:hAnsi="Lato"/>
          <w:sz w:val="24"/>
          <w:szCs w:val="24"/>
        </w:rPr>
        <w:t xml:space="preserve">zawierać </w:t>
      </w:r>
      <w:r w:rsidR="00A97526">
        <w:rPr>
          <w:rFonts w:ascii="Lato" w:hAnsi="Lato"/>
          <w:sz w:val="24"/>
          <w:szCs w:val="24"/>
        </w:rPr>
        <w:t>listę</w:t>
      </w:r>
      <w:r>
        <w:rPr>
          <w:rFonts w:ascii="Lato" w:hAnsi="Lato"/>
          <w:sz w:val="24"/>
          <w:szCs w:val="24"/>
        </w:rPr>
        <w:t xml:space="preserve"> dokumentów i/lub informacji, które uczestnik </w:t>
      </w:r>
      <w:r w:rsidR="00A97526">
        <w:rPr>
          <w:rFonts w:ascii="Lato" w:hAnsi="Lato"/>
          <w:sz w:val="24"/>
          <w:szCs w:val="24"/>
        </w:rPr>
        <w:t xml:space="preserve">postępowania </w:t>
      </w:r>
      <w:r>
        <w:rPr>
          <w:rFonts w:ascii="Lato" w:hAnsi="Lato"/>
          <w:sz w:val="24"/>
          <w:szCs w:val="24"/>
        </w:rPr>
        <w:t>powinien złożyć</w:t>
      </w:r>
      <w:r w:rsidR="00A97526">
        <w:rPr>
          <w:rFonts w:ascii="Lato" w:hAnsi="Lato"/>
          <w:sz w:val="24"/>
          <w:szCs w:val="24"/>
        </w:rPr>
        <w:t xml:space="preserve"> wraz z ofertą oraz listę dokumentów i/lub informacji, które powinien przedłożyć zwycięzca postępowania. Listy, o których mowa powyżej, należy sporządzić i opublikować w formie odrębnych załączników do dokumentacji przetargowej. </w:t>
      </w:r>
    </w:p>
    <w:p w14:paraId="6F2443CB" w14:textId="51C7FD42" w:rsidR="006E6EBB" w:rsidRDefault="009405E1" w:rsidP="00E7251E">
      <w:pPr>
        <w:rPr>
          <w:rFonts w:ascii="Lato" w:hAnsi="Lato"/>
          <w:sz w:val="24"/>
          <w:szCs w:val="24"/>
        </w:rPr>
      </w:pPr>
      <w:r>
        <w:rPr>
          <w:rFonts w:ascii="Lato" w:hAnsi="Lato"/>
          <w:sz w:val="24"/>
          <w:szCs w:val="24"/>
        </w:rPr>
        <w:t xml:space="preserve">Omawiany w tym miejscu przepis został wprowadzony </w:t>
      </w:r>
      <w:r w:rsidR="006E6EBB">
        <w:rPr>
          <w:rFonts w:ascii="Lato" w:hAnsi="Lato"/>
          <w:sz w:val="24"/>
          <w:szCs w:val="24"/>
        </w:rPr>
        <w:t>mocą ostatniej, lipcowej nowelizacji</w:t>
      </w:r>
      <w:r>
        <w:rPr>
          <w:rFonts w:ascii="Lato" w:hAnsi="Lato"/>
          <w:sz w:val="24"/>
          <w:szCs w:val="24"/>
        </w:rPr>
        <w:t>. Publikacja osobnych i przejrzystych wykazów</w:t>
      </w:r>
      <w:r w:rsidR="006E6EBB">
        <w:rPr>
          <w:rFonts w:ascii="Lato" w:hAnsi="Lato"/>
          <w:sz w:val="24"/>
          <w:szCs w:val="24"/>
        </w:rPr>
        <w:t xml:space="preserve"> </w:t>
      </w:r>
      <w:r>
        <w:rPr>
          <w:rFonts w:ascii="Lato" w:hAnsi="Lato"/>
          <w:sz w:val="24"/>
          <w:szCs w:val="24"/>
        </w:rPr>
        <w:t xml:space="preserve">ma na celu zapobiegać niejasnościom i popełnianiu przez uczestników błędów w zakresie składania dokumentów wymaganych przez zamawiającego. </w:t>
      </w:r>
    </w:p>
    <w:p w14:paraId="5A093FF1" w14:textId="6FC44759" w:rsidR="006E6EBB" w:rsidRDefault="00A01C43" w:rsidP="00A01C43">
      <w:pPr>
        <w:rPr>
          <w:rFonts w:ascii="Lato" w:hAnsi="Lato"/>
          <w:sz w:val="24"/>
          <w:szCs w:val="24"/>
        </w:rPr>
      </w:pPr>
      <w:r>
        <w:rPr>
          <w:rFonts w:ascii="Lato" w:hAnsi="Lato"/>
          <w:sz w:val="24"/>
          <w:szCs w:val="24"/>
        </w:rPr>
        <w:t>Warto podkreślić</w:t>
      </w:r>
      <w:r w:rsidR="009405E1">
        <w:rPr>
          <w:rFonts w:ascii="Lato" w:hAnsi="Lato"/>
          <w:sz w:val="24"/>
          <w:szCs w:val="24"/>
        </w:rPr>
        <w:t xml:space="preserve">, </w:t>
      </w:r>
      <w:r>
        <w:rPr>
          <w:rFonts w:ascii="Lato" w:hAnsi="Lato"/>
          <w:sz w:val="24"/>
          <w:szCs w:val="24"/>
        </w:rPr>
        <w:t xml:space="preserve">że </w:t>
      </w:r>
      <w:r w:rsidR="009405E1">
        <w:rPr>
          <w:rFonts w:ascii="Lato" w:hAnsi="Lato"/>
          <w:sz w:val="24"/>
          <w:szCs w:val="24"/>
        </w:rPr>
        <w:t xml:space="preserve">niezłożenie przez uczestnika postępowania dokumentów lub informacji, </w:t>
      </w:r>
      <w:r>
        <w:rPr>
          <w:rFonts w:ascii="Lato" w:hAnsi="Lato"/>
          <w:sz w:val="24"/>
          <w:szCs w:val="24"/>
        </w:rPr>
        <w:t xml:space="preserve">których zamawiający nie umieścił na opublikowanych przez siebie listach nie może stanowić podstawy do odrzucenia oferty, niezależnie od faktu, że wymóg złożenia takiego dokumentu lub informacji może znajdować się w treści samej dokumentacji przetargowej.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9001F3" w14:paraId="105B4E09" w14:textId="77777777" w:rsidTr="009001F3">
        <w:tc>
          <w:tcPr>
            <w:tcW w:w="9062" w:type="dxa"/>
            <w:tcBorders>
              <w:top w:val="nil"/>
              <w:left w:val="nil"/>
              <w:bottom w:val="nil"/>
              <w:right w:val="nil"/>
            </w:tcBorders>
            <w:shd w:val="clear" w:color="auto" w:fill="D9E2F3" w:themeFill="accent5" w:themeFillTint="33"/>
          </w:tcPr>
          <w:p w14:paraId="05E07E56" w14:textId="74B71749" w:rsidR="009001F3" w:rsidRPr="00DB03B9" w:rsidRDefault="009001F3" w:rsidP="00DB03B9">
            <w:pPr>
              <w:spacing w:line="276" w:lineRule="auto"/>
              <w:rPr>
                <w:rFonts w:ascii="Open Sans" w:hAnsi="Open Sans" w:cs="Open Sans"/>
              </w:rPr>
            </w:pPr>
            <w:r w:rsidRPr="00DB03B9">
              <w:rPr>
                <w:rFonts w:ascii="Open Sans" w:hAnsi="Open Sans" w:cs="Open Sans"/>
                <w:color w:val="0070C0"/>
              </w:rPr>
              <w:t xml:space="preserve">Wśród najważniejszych zmian, które dotyczą </w:t>
            </w:r>
            <w:r w:rsidR="00DB03B9" w:rsidRPr="00DB03B9">
              <w:rPr>
                <w:rFonts w:ascii="Open Sans" w:hAnsi="Open Sans" w:cs="Open Sans"/>
                <w:color w:val="0070C0"/>
              </w:rPr>
              <w:t>omawianego etapu postępowania</w:t>
            </w:r>
            <w:r w:rsidRPr="00DB03B9">
              <w:rPr>
                <w:rFonts w:ascii="Open Sans" w:hAnsi="Open Sans" w:cs="Open Sans"/>
                <w:color w:val="0070C0"/>
              </w:rPr>
              <w:t xml:space="preserve"> należy wymienić przede wszystkim</w:t>
            </w:r>
            <w:r w:rsidR="00DB03B9" w:rsidRPr="00DB03B9">
              <w:rPr>
                <w:rFonts w:ascii="Open Sans" w:hAnsi="Open Sans" w:cs="Open Sans"/>
                <w:color w:val="0070C0"/>
              </w:rPr>
              <w:t>:</w:t>
            </w:r>
            <w:r w:rsidRPr="00DB03B9">
              <w:rPr>
                <w:rFonts w:ascii="Open Sans" w:hAnsi="Open Sans" w:cs="Open Sans"/>
                <w:color w:val="0070C0"/>
              </w:rPr>
              <w:t xml:space="preserve"> skrócenie terminu składania ofert, możliwość dopus</w:t>
            </w:r>
            <w:r w:rsidR="00DB03B9" w:rsidRPr="00DB03B9">
              <w:rPr>
                <w:rFonts w:ascii="Open Sans" w:hAnsi="Open Sans" w:cs="Open Sans"/>
                <w:color w:val="0070C0"/>
              </w:rPr>
              <w:t>zczenia przez zamawiającego przyjmowania ofert</w:t>
            </w:r>
            <w:r w:rsidRPr="00DB03B9">
              <w:rPr>
                <w:rFonts w:ascii="Open Sans" w:hAnsi="Open Sans" w:cs="Open Sans"/>
                <w:color w:val="0070C0"/>
              </w:rPr>
              <w:t xml:space="preserve"> z ceną przewyższającą szacunkową wartość zamówienia</w:t>
            </w:r>
            <w:r w:rsidR="00DB03B9" w:rsidRPr="00DB03B9">
              <w:rPr>
                <w:rFonts w:ascii="Open Sans" w:hAnsi="Open Sans" w:cs="Open Sans"/>
                <w:color w:val="0070C0"/>
              </w:rPr>
              <w:t xml:space="preserve"> oraz możliwość kontynuowania procedury, w której swoją ofertę złożył tylko jeden uczestnik</w:t>
            </w:r>
            <w:r w:rsidR="006F49A9">
              <w:rPr>
                <w:rFonts w:ascii="Open Sans" w:hAnsi="Open Sans" w:cs="Open Sans"/>
                <w:color w:val="0070C0"/>
              </w:rPr>
              <w:t>.</w:t>
            </w:r>
            <w:r w:rsidR="00DB03B9" w:rsidRPr="00DB03B9">
              <w:rPr>
                <w:rFonts w:ascii="Open Sans" w:hAnsi="Open Sans" w:cs="Open Sans"/>
                <w:color w:val="0070C0"/>
              </w:rPr>
              <w:t xml:space="preserve"> </w:t>
            </w:r>
          </w:p>
        </w:tc>
      </w:tr>
    </w:tbl>
    <w:p w14:paraId="6336B697" w14:textId="2F054162" w:rsidR="009001F3" w:rsidRDefault="00152FCB" w:rsidP="00E7251E">
      <w:pPr>
        <w:rPr>
          <w:rFonts w:ascii="Lato" w:hAnsi="Lato"/>
          <w:sz w:val="24"/>
          <w:szCs w:val="24"/>
        </w:rPr>
      </w:pPr>
      <w:r>
        <w:rPr>
          <w:noProof/>
          <w:lang w:eastAsia="pl-PL"/>
        </w:rPr>
        <mc:AlternateContent>
          <mc:Choice Requires="wps">
            <w:drawing>
              <wp:anchor distT="0" distB="0" distL="114300" distR="114300" simplePos="0" relativeHeight="251824128" behindDoc="0" locked="0" layoutInCell="1" allowOverlap="1" wp14:anchorId="75116E12" wp14:editId="74C574E5">
                <wp:simplePos x="0" y="0"/>
                <wp:positionH relativeFrom="column">
                  <wp:posOffset>5710687</wp:posOffset>
                </wp:positionH>
                <wp:positionV relativeFrom="paragraph">
                  <wp:posOffset>-1749999</wp:posOffset>
                </wp:positionV>
                <wp:extent cx="255097" cy="568373"/>
                <wp:effectExtent l="171450" t="19050" r="107315" b="0"/>
                <wp:wrapNone/>
                <wp:docPr id="870168481"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780A0" id="Rectangle 7" o:spid="_x0000_s1026" style="position:absolute;margin-left:449.65pt;margin-top:-137.8pt;width:20.1pt;height:44.75pt;rotation:45;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p w14:paraId="14A1EE9A" w14:textId="427F7A84" w:rsidR="00E7251E" w:rsidRPr="009862F3" w:rsidRDefault="00E7251E" w:rsidP="00E7251E">
      <w:pPr>
        <w:pStyle w:val="Nagwek5"/>
        <w:spacing w:line="276" w:lineRule="auto"/>
        <w:rPr>
          <w:rFonts w:ascii="Lato" w:hAnsi="Lato" w:cs="Open Sans"/>
          <w:b w:val="0"/>
          <w:bCs w:val="0"/>
          <w:color w:val="0070C0"/>
          <w:sz w:val="24"/>
          <w:szCs w:val="24"/>
        </w:rPr>
      </w:pPr>
      <w:bookmarkStart w:id="198" w:name="_Toc170689308"/>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2</w:t>
      </w:r>
      <w:r w:rsidRPr="009862F3">
        <w:rPr>
          <w:rFonts w:ascii="Lato" w:hAnsi="Lato" w:cs="Open Sans"/>
          <w:color w:val="0070C0"/>
          <w:sz w:val="24"/>
          <w:szCs w:val="24"/>
        </w:rPr>
        <w:t>.</w:t>
      </w:r>
      <w:r>
        <w:rPr>
          <w:rFonts w:ascii="Lato" w:hAnsi="Lato" w:cs="Open Sans"/>
          <w:color w:val="0070C0"/>
          <w:sz w:val="24"/>
          <w:szCs w:val="24"/>
        </w:rPr>
        <w:t>3</w:t>
      </w:r>
      <w:r w:rsidRPr="009862F3">
        <w:rPr>
          <w:rFonts w:ascii="Lato" w:hAnsi="Lato" w:cs="Open Sans"/>
          <w:color w:val="0070C0"/>
          <w:sz w:val="24"/>
          <w:szCs w:val="24"/>
        </w:rPr>
        <w:t>.1.</w:t>
      </w:r>
      <w:r>
        <w:rPr>
          <w:rFonts w:ascii="Lato" w:hAnsi="Lato" w:cs="Open Sans"/>
          <w:color w:val="0070C0"/>
          <w:sz w:val="24"/>
          <w:szCs w:val="24"/>
        </w:rPr>
        <w:t>2</w:t>
      </w:r>
      <w:r w:rsidRPr="009862F3">
        <w:rPr>
          <w:rFonts w:ascii="Lato" w:hAnsi="Lato" w:cs="Open Sans"/>
          <w:color w:val="0070C0"/>
          <w:sz w:val="24"/>
          <w:szCs w:val="24"/>
        </w:rPr>
        <w:t xml:space="preserve">. </w:t>
      </w:r>
      <w:r>
        <w:rPr>
          <w:rFonts w:ascii="Lato" w:hAnsi="Lato" w:cs="Open Sans"/>
          <w:color w:val="0070C0"/>
          <w:sz w:val="24"/>
          <w:szCs w:val="24"/>
        </w:rPr>
        <w:t>Ocena ofert</w:t>
      </w:r>
      <w:bookmarkEnd w:id="198"/>
      <w:r>
        <w:rPr>
          <w:rFonts w:ascii="Lato" w:hAnsi="Lato" w:cs="Open Sans"/>
          <w:color w:val="0070C0"/>
          <w:sz w:val="24"/>
          <w:szCs w:val="24"/>
        </w:rPr>
        <w:t xml:space="preserve"> </w:t>
      </w:r>
      <w:r w:rsidRPr="009862F3">
        <w:rPr>
          <w:rFonts w:ascii="Lato" w:hAnsi="Lato" w:cs="Open Sans"/>
          <w:color w:val="0070C0"/>
          <w:sz w:val="24"/>
          <w:szCs w:val="24"/>
        </w:rPr>
        <w:t xml:space="preserve">    </w:t>
      </w:r>
    </w:p>
    <w:p w14:paraId="1B181703" w14:textId="77777777" w:rsidR="00DB03B9" w:rsidRDefault="00D43F60" w:rsidP="0094716D">
      <w:pPr>
        <w:rPr>
          <w:rFonts w:ascii="Lato" w:hAnsi="Lato"/>
          <w:sz w:val="24"/>
          <w:szCs w:val="24"/>
        </w:rPr>
      </w:pPr>
      <w:r w:rsidRPr="00F30304">
        <w:rPr>
          <w:rFonts w:ascii="Lato" w:hAnsi="Lato"/>
          <w:sz w:val="24"/>
          <w:szCs w:val="24"/>
        </w:rPr>
        <w:t xml:space="preserve">Następnie, nie wcześniej niż po upływie 1 dnia od dnia upływu terminu na składanie ofert, następuje etap ich oceny, który prowadzi do wyboru oferty najkorzystniejszej ekonomicznie. </w:t>
      </w:r>
    </w:p>
    <w:p w14:paraId="25AB9F0C" w14:textId="5BC120E7" w:rsidR="009001F3" w:rsidRDefault="00D43F60" w:rsidP="0094716D">
      <w:pPr>
        <w:rPr>
          <w:rFonts w:ascii="Lato" w:hAnsi="Lato"/>
          <w:sz w:val="24"/>
          <w:szCs w:val="24"/>
        </w:rPr>
      </w:pPr>
      <w:r w:rsidRPr="00F30304">
        <w:rPr>
          <w:rFonts w:ascii="Lato" w:hAnsi="Lato"/>
          <w:sz w:val="24"/>
          <w:szCs w:val="24"/>
        </w:rPr>
        <w:t xml:space="preserve">Ocena ofert dokonywana jest automatycznie przez elektroniczny system zamówień na podstawie kryteriów i metody, </w:t>
      </w:r>
      <w:r w:rsidR="0094716D">
        <w:rPr>
          <w:rFonts w:ascii="Lato" w:hAnsi="Lato"/>
          <w:sz w:val="24"/>
          <w:szCs w:val="24"/>
        </w:rPr>
        <w:t>ustalonych przez zamawiającego.</w:t>
      </w:r>
    </w:p>
    <w:p w14:paraId="15EB13E2" w14:textId="2403711B" w:rsidR="00D43F60" w:rsidRPr="00F30304" w:rsidRDefault="0094716D" w:rsidP="0094716D">
      <w:pPr>
        <w:rPr>
          <w:rFonts w:ascii="Lato" w:hAnsi="Lato"/>
          <w:sz w:val="24"/>
          <w:szCs w:val="24"/>
        </w:rPr>
      </w:pPr>
      <w:r>
        <w:rPr>
          <w:rFonts w:ascii="Lato" w:hAnsi="Lato"/>
          <w:sz w:val="24"/>
          <w:szCs w:val="24"/>
        </w:rPr>
        <w:t>Jednakże, w </w:t>
      </w:r>
      <w:r w:rsidR="00D43F60" w:rsidRPr="00F30304">
        <w:rPr>
          <w:rFonts w:ascii="Lato" w:hAnsi="Lato"/>
          <w:sz w:val="24"/>
          <w:szCs w:val="24"/>
        </w:rPr>
        <w:t>odróżnieniu od postępowania prowadzonego na podstawie ustawy</w:t>
      </w:r>
      <w:r w:rsidR="00D43F60">
        <w:rPr>
          <w:rFonts w:ascii="Lato" w:hAnsi="Lato"/>
          <w:sz w:val="24"/>
          <w:szCs w:val="24"/>
        </w:rPr>
        <w:t xml:space="preserve"> OZP</w:t>
      </w:r>
      <w:r w:rsidR="00D43F60" w:rsidRPr="00F30304">
        <w:rPr>
          <w:rFonts w:ascii="Lato" w:hAnsi="Lato"/>
          <w:sz w:val="24"/>
          <w:szCs w:val="24"/>
        </w:rPr>
        <w:t xml:space="preserve">, ocena ofert za pośrednictwem modułu aukcji elektronicznej w realiach stanu wojennego nie jest rozwiązaniem obowiązkowym. Zgodnie </w:t>
      </w:r>
      <w:r w:rsidR="009001F3">
        <w:rPr>
          <w:rFonts w:ascii="Lato" w:hAnsi="Lato"/>
          <w:sz w:val="24"/>
          <w:szCs w:val="24"/>
        </w:rPr>
        <w:t xml:space="preserve">bowiem </w:t>
      </w:r>
      <w:r w:rsidR="00D43F60" w:rsidRPr="00F30304">
        <w:rPr>
          <w:rFonts w:ascii="Lato" w:hAnsi="Lato"/>
          <w:sz w:val="24"/>
          <w:szCs w:val="24"/>
        </w:rPr>
        <w:t>z treścią pkt 37 Uchwał</w:t>
      </w:r>
      <w:r w:rsidR="00D43F60">
        <w:rPr>
          <w:rFonts w:ascii="Lato" w:hAnsi="Lato"/>
          <w:sz w:val="24"/>
          <w:szCs w:val="24"/>
        </w:rPr>
        <w:t>y, w </w:t>
      </w:r>
      <w:r w:rsidR="00D43F60" w:rsidRPr="00F30304">
        <w:rPr>
          <w:rFonts w:ascii="Lato" w:hAnsi="Lato"/>
          <w:sz w:val="24"/>
          <w:szCs w:val="24"/>
        </w:rPr>
        <w:t xml:space="preserve">uzasadnionych przez zamawiającego przypadkach, </w:t>
      </w:r>
      <w:r w:rsidR="009001F3">
        <w:rPr>
          <w:rFonts w:ascii="Lato" w:hAnsi="Lato"/>
          <w:i/>
          <w:sz w:val="24"/>
          <w:szCs w:val="24"/>
        </w:rPr>
        <w:t>przetarg otwarty z </w:t>
      </w:r>
      <w:r w:rsidR="00D43F60" w:rsidRPr="009001F3">
        <w:rPr>
          <w:rFonts w:ascii="Lato" w:hAnsi="Lato"/>
          <w:i/>
          <w:sz w:val="24"/>
          <w:szCs w:val="24"/>
        </w:rPr>
        <w:t>odrębnościami</w:t>
      </w:r>
      <w:r w:rsidR="00D43F60" w:rsidRPr="00F30304">
        <w:rPr>
          <w:rFonts w:ascii="Lato" w:hAnsi="Lato"/>
          <w:sz w:val="24"/>
          <w:szCs w:val="24"/>
        </w:rPr>
        <w:t xml:space="preserve"> może zostać przeprowadzony bez wykorzystania aukcji elektronicznej. </w:t>
      </w:r>
    </w:p>
    <w:p w14:paraId="76667042" w14:textId="70FF9502" w:rsidR="00D43F60" w:rsidRPr="00F30304" w:rsidRDefault="00D43F60" w:rsidP="00D43F60">
      <w:pPr>
        <w:spacing w:line="276" w:lineRule="auto"/>
        <w:rPr>
          <w:rFonts w:ascii="Lato" w:hAnsi="Lato"/>
          <w:sz w:val="24"/>
          <w:szCs w:val="24"/>
        </w:rPr>
      </w:pPr>
      <w:r w:rsidRPr="009001F3">
        <w:rPr>
          <w:rFonts w:ascii="Lato" w:hAnsi="Lato"/>
          <w:i/>
          <w:sz w:val="24"/>
          <w:szCs w:val="24"/>
        </w:rPr>
        <w:t xml:space="preserve">Odrębności </w:t>
      </w:r>
      <w:r w:rsidRPr="00F30304">
        <w:rPr>
          <w:rFonts w:ascii="Lato" w:hAnsi="Lato"/>
          <w:sz w:val="24"/>
          <w:szCs w:val="24"/>
        </w:rPr>
        <w:t xml:space="preserve">przyznają zatem prawo zamawiającemu do </w:t>
      </w:r>
      <w:r w:rsidR="009001F3">
        <w:rPr>
          <w:rFonts w:ascii="Lato" w:hAnsi="Lato"/>
          <w:sz w:val="24"/>
          <w:szCs w:val="24"/>
        </w:rPr>
        <w:t>podjęcia samodzielnej decyzji o </w:t>
      </w:r>
      <w:r w:rsidRPr="00F30304">
        <w:rPr>
          <w:rFonts w:ascii="Lato" w:hAnsi="Lato"/>
          <w:sz w:val="24"/>
          <w:szCs w:val="24"/>
        </w:rPr>
        <w:t>rezygnacji z aukcji elektronicznej, przy czym taka decyzja zamawiającego wymaga stosownego uzasadnienia sformułowanego w dowolny sposób, np. w postaci dodatkowego dokumentu załączonego do opublikowanych dokumentów przetargowych</w:t>
      </w:r>
      <w:r>
        <w:rPr>
          <w:rFonts w:ascii="Lato" w:hAnsi="Lato"/>
          <w:sz w:val="24"/>
          <w:szCs w:val="24"/>
        </w:rPr>
        <w:t xml:space="preserve">. </w:t>
      </w:r>
      <w:r w:rsidR="009001F3">
        <w:rPr>
          <w:rFonts w:ascii="Lato" w:hAnsi="Lato"/>
          <w:sz w:val="24"/>
          <w:szCs w:val="24"/>
        </w:rPr>
        <w:t>Fakultatywność korzystania z</w:t>
      </w:r>
      <w:r>
        <w:rPr>
          <w:rFonts w:ascii="Lato" w:hAnsi="Lato"/>
          <w:sz w:val="24"/>
          <w:szCs w:val="24"/>
        </w:rPr>
        <w:t xml:space="preserve"> aukcji związana jest z koniecznością </w:t>
      </w:r>
      <w:r>
        <w:rPr>
          <w:rFonts w:ascii="Lato" w:hAnsi="Lato"/>
          <w:sz w:val="24"/>
          <w:szCs w:val="24"/>
        </w:rPr>
        <w:lastRenderedPageBreak/>
        <w:t>elastycznego reagowania na sytuacje związane z przerwami w dostawach energii oraz innymi nieprzewidzianymi okolicznościami towarzyszącymi ukraińskim zamawiającym od początku rosyjskiej agresji</w:t>
      </w:r>
      <w:r w:rsidRPr="00F30304">
        <w:rPr>
          <w:rStyle w:val="Odwoanieprzypisudolnego"/>
          <w:rFonts w:ascii="Lato" w:hAnsi="Lato"/>
          <w:sz w:val="24"/>
          <w:szCs w:val="24"/>
        </w:rPr>
        <w:footnoteReference w:id="172"/>
      </w:r>
      <w:r w:rsidRPr="00F30304">
        <w:rPr>
          <w:rFonts w:ascii="Lato" w:hAnsi="Lato"/>
          <w:sz w:val="24"/>
          <w:szCs w:val="24"/>
        </w:rPr>
        <w:t>.</w:t>
      </w:r>
    </w:p>
    <w:p w14:paraId="52ED85CB" w14:textId="77777777" w:rsidR="00D43F60" w:rsidRDefault="00D43F60" w:rsidP="00D43F60">
      <w:pPr>
        <w:spacing w:line="276" w:lineRule="auto"/>
        <w:rPr>
          <w:rStyle w:val="rynqvb"/>
          <w:rFonts w:ascii="Lato" w:hAnsi="Lato"/>
          <w:sz w:val="24"/>
        </w:rPr>
      </w:pPr>
      <w:r>
        <w:rPr>
          <w:rStyle w:val="rynqvb"/>
          <w:rFonts w:ascii="Lato" w:hAnsi="Lato"/>
          <w:sz w:val="24"/>
        </w:rPr>
        <w:t xml:space="preserve">W </w:t>
      </w:r>
      <w:r w:rsidRPr="00F30304">
        <w:rPr>
          <w:rStyle w:val="rynqvb"/>
          <w:rFonts w:ascii="Lato" w:hAnsi="Lato"/>
          <w:sz w:val="24"/>
        </w:rPr>
        <w:t xml:space="preserve">przypadku braku </w:t>
      </w:r>
      <w:r>
        <w:rPr>
          <w:rStyle w:val="rynqvb"/>
          <w:rFonts w:ascii="Lato" w:hAnsi="Lato"/>
          <w:sz w:val="24"/>
        </w:rPr>
        <w:t xml:space="preserve">przeprowadzenia </w:t>
      </w:r>
      <w:r w:rsidRPr="00F30304">
        <w:rPr>
          <w:rStyle w:val="rynqvb"/>
          <w:rFonts w:ascii="Lato" w:hAnsi="Lato"/>
          <w:sz w:val="24"/>
        </w:rPr>
        <w:t xml:space="preserve">aukcji </w:t>
      </w:r>
      <w:r>
        <w:rPr>
          <w:rStyle w:val="rynqvb"/>
          <w:rFonts w:ascii="Lato" w:hAnsi="Lato"/>
          <w:sz w:val="24"/>
        </w:rPr>
        <w:t>elektronicznej</w:t>
      </w:r>
      <w:r w:rsidRPr="00F30304">
        <w:rPr>
          <w:rStyle w:val="rynqvb"/>
          <w:rFonts w:ascii="Lato" w:hAnsi="Lato"/>
          <w:sz w:val="24"/>
        </w:rPr>
        <w:t xml:space="preserve">, </w:t>
      </w:r>
      <w:r>
        <w:rPr>
          <w:rStyle w:val="rynqvb"/>
          <w:rFonts w:ascii="Lato" w:hAnsi="Lato"/>
          <w:sz w:val="24"/>
        </w:rPr>
        <w:t xml:space="preserve">w rezultacie dokonania przez system oceny ofert, </w:t>
      </w:r>
      <w:r w:rsidRPr="00F30304">
        <w:rPr>
          <w:rStyle w:val="rynqvb"/>
          <w:rFonts w:ascii="Lato" w:hAnsi="Lato"/>
          <w:sz w:val="24"/>
        </w:rPr>
        <w:t>z</w:t>
      </w:r>
      <w:r>
        <w:rPr>
          <w:rStyle w:val="rynqvb"/>
          <w:rFonts w:ascii="Lato" w:hAnsi="Lato"/>
          <w:sz w:val="24"/>
        </w:rPr>
        <w:t>a najkorzystniejszą zostanie uznana oferta z najniższą propozycją cenową</w:t>
      </w:r>
      <w:r w:rsidRPr="004C502E">
        <w:rPr>
          <w:rFonts w:ascii="Lato" w:hAnsi="Lato" w:cs="Open Sans"/>
          <w:sz w:val="24"/>
          <w:szCs w:val="24"/>
        </w:rPr>
        <w:t xml:space="preserve"> (lub </w:t>
      </w:r>
      <w:r>
        <w:rPr>
          <w:rFonts w:ascii="Lato" w:hAnsi="Lato" w:cs="Open Sans"/>
          <w:sz w:val="24"/>
          <w:szCs w:val="24"/>
        </w:rPr>
        <w:t xml:space="preserve">najniższą </w:t>
      </w:r>
      <w:r w:rsidRPr="004C502E">
        <w:rPr>
          <w:rFonts w:ascii="Lato" w:hAnsi="Lato" w:cs="Open Sans"/>
          <w:sz w:val="24"/>
          <w:szCs w:val="24"/>
        </w:rPr>
        <w:t>obniżon</w:t>
      </w:r>
      <w:r>
        <w:rPr>
          <w:rFonts w:ascii="Lato" w:hAnsi="Lato" w:cs="Open Sans"/>
          <w:sz w:val="24"/>
          <w:szCs w:val="24"/>
        </w:rPr>
        <w:t>ą</w:t>
      </w:r>
      <w:r w:rsidRPr="004C502E">
        <w:rPr>
          <w:rFonts w:ascii="Lato" w:hAnsi="Lato" w:cs="Open Sans"/>
          <w:sz w:val="24"/>
          <w:szCs w:val="24"/>
        </w:rPr>
        <w:t xml:space="preserve"> cen</w:t>
      </w:r>
      <w:r>
        <w:rPr>
          <w:rFonts w:ascii="Lato" w:hAnsi="Lato" w:cs="Open Sans"/>
          <w:sz w:val="24"/>
          <w:szCs w:val="24"/>
        </w:rPr>
        <w:t>ą</w:t>
      </w:r>
      <w:r w:rsidRPr="004C502E">
        <w:rPr>
          <w:rFonts w:ascii="Lato" w:hAnsi="Lato" w:cs="Open Sans"/>
          <w:sz w:val="24"/>
          <w:szCs w:val="24"/>
        </w:rPr>
        <w:t xml:space="preserve"> w </w:t>
      </w:r>
      <w:r>
        <w:rPr>
          <w:rFonts w:ascii="Lato" w:hAnsi="Lato" w:cs="Open Sans"/>
          <w:sz w:val="24"/>
          <w:szCs w:val="24"/>
        </w:rPr>
        <w:t>razie</w:t>
      </w:r>
      <w:r w:rsidRPr="004C502E">
        <w:rPr>
          <w:rFonts w:ascii="Lato" w:hAnsi="Lato" w:cs="Open Sans"/>
          <w:sz w:val="24"/>
          <w:szCs w:val="24"/>
        </w:rPr>
        <w:t xml:space="preserve"> </w:t>
      </w:r>
      <w:r>
        <w:rPr>
          <w:rFonts w:ascii="Lato" w:hAnsi="Lato" w:cs="Open Sans"/>
          <w:sz w:val="24"/>
          <w:szCs w:val="24"/>
        </w:rPr>
        <w:t>ustalenia przez zamawiającego</w:t>
      </w:r>
      <w:r w:rsidRPr="004C502E">
        <w:rPr>
          <w:rFonts w:ascii="Lato" w:hAnsi="Lato" w:cs="Open Sans"/>
          <w:sz w:val="24"/>
          <w:szCs w:val="24"/>
        </w:rPr>
        <w:t xml:space="preserve"> kryteriów </w:t>
      </w:r>
      <w:proofErr w:type="spellStart"/>
      <w:r w:rsidRPr="004C502E">
        <w:rPr>
          <w:rFonts w:ascii="Lato" w:hAnsi="Lato" w:cs="Open Sans"/>
          <w:sz w:val="24"/>
          <w:szCs w:val="24"/>
        </w:rPr>
        <w:t>pozacenowych</w:t>
      </w:r>
      <w:proofErr w:type="spellEnd"/>
      <w:r>
        <w:rPr>
          <w:rFonts w:ascii="Lato" w:hAnsi="Lato" w:cs="Open Sans"/>
          <w:sz w:val="24"/>
          <w:szCs w:val="24"/>
        </w:rPr>
        <w:t>).</w:t>
      </w:r>
    </w:p>
    <w:p w14:paraId="3E8283BE" w14:textId="77777777" w:rsidR="009001F3" w:rsidRDefault="00D43F60" w:rsidP="00D43F60">
      <w:pPr>
        <w:spacing w:line="276" w:lineRule="auto"/>
        <w:rPr>
          <w:rFonts w:ascii="Lato" w:hAnsi="Lato"/>
          <w:sz w:val="24"/>
          <w:szCs w:val="24"/>
        </w:rPr>
      </w:pPr>
      <w:r>
        <w:rPr>
          <w:rFonts w:ascii="Lato" w:hAnsi="Lato"/>
          <w:sz w:val="24"/>
          <w:szCs w:val="24"/>
        </w:rPr>
        <w:t xml:space="preserve">Natomiast w przypadku skorzystania przez zamawiającego z modułu aukcji, regulacja pkt 35 odrębności stanowi, że dla jej przeprowadzenia konieczne jest złożenie przynajmniej dwóch ofert, zaś sama aukcja przebiega stosownie do regulacji art. 30 UOZP. </w:t>
      </w:r>
    </w:p>
    <w:p w14:paraId="18494FDB" w14:textId="02FE7571" w:rsidR="00D43F60" w:rsidRDefault="00152FCB" w:rsidP="00D43F60">
      <w:pPr>
        <w:spacing w:line="276" w:lineRule="auto"/>
        <w:rPr>
          <w:rFonts w:ascii="Lato" w:hAnsi="Lato"/>
          <w:sz w:val="24"/>
          <w:szCs w:val="24"/>
        </w:rPr>
      </w:pPr>
      <w:r>
        <w:rPr>
          <w:noProof/>
          <w:lang w:eastAsia="pl-PL"/>
        </w:rPr>
        <mc:AlternateContent>
          <mc:Choice Requires="wps">
            <w:drawing>
              <wp:anchor distT="0" distB="0" distL="114300" distR="114300" simplePos="0" relativeHeight="251826176" behindDoc="0" locked="0" layoutInCell="1" allowOverlap="1" wp14:anchorId="76EC2A0B" wp14:editId="113572B3">
                <wp:simplePos x="0" y="0"/>
                <wp:positionH relativeFrom="column">
                  <wp:posOffset>5727940</wp:posOffset>
                </wp:positionH>
                <wp:positionV relativeFrom="paragraph">
                  <wp:posOffset>804054</wp:posOffset>
                </wp:positionV>
                <wp:extent cx="255097" cy="568373"/>
                <wp:effectExtent l="171450" t="19050" r="107315" b="0"/>
                <wp:wrapNone/>
                <wp:docPr id="1601438929"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8D2B7" id="Rectangle 7" o:spid="_x0000_s1026" style="position:absolute;margin-left:451pt;margin-top:63.3pt;width:20.1pt;height:44.75pt;rotation:45;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D43F60">
        <w:rPr>
          <w:rFonts w:ascii="Lato" w:hAnsi="Lato"/>
          <w:sz w:val="24"/>
          <w:szCs w:val="24"/>
        </w:rPr>
        <w:t>W tym kontekście należy przypomnieć, o czym była już mowa, że jeżeli w </w:t>
      </w:r>
      <w:r w:rsidR="00D43F60" w:rsidRPr="006835B3">
        <w:rPr>
          <w:rFonts w:ascii="Lato" w:hAnsi="Lato"/>
          <w:sz w:val="24"/>
          <w:szCs w:val="24"/>
        </w:rPr>
        <w:t xml:space="preserve">postępowaniu złożona została tylko jedna oferta, to wówczas </w:t>
      </w:r>
      <w:r w:rsidR="00D43F60">
        <w:rPr>
          <w:rFonts w:ascii="Lato" w:hAnsi="Lato"/>
          <w:sz w:val="24"/>
          <w:szCs w:val="24"/>
        </w:rPr>
        <w:t xml:space="preserve">system </w:t>
      </w:r>
      <w:proofErr w:type="spellStart"/>
      <w:r w:rsidR="00D43F60">
        <w:rPr>
          <w:rFonts w:ascii="Lato" w:hAnsi="Lato"/>
          <w:sz w:val="24"/>
          <w:szCs w:val="24"/>
        </w:rPr>
        <w:t>ProZorro</w:t>
      </w:r>
      <w:proofErr w:type="spellEnd"/>
      <w:r w:rsidR="00D43F60" w:rsidRPr="006835B3">
        <w:rPr>
          <w:rFonts w:ascii="Lato" w:hAnsi="Lato"/>
          <w:sz w:val="24"/>
          <w:szCs w:val="24"/>
        </w:rPr>
        <w:t xml:space="preserve"> </w:t>
      </w:r>
      <w:r w:rsidR="00D43F60">
        <w:rPr>
          <w:rFonts w:ascii="Lato" w:hAnsi="Lato"/>
          <w:sz w:val="24"/>
          <w:szCs w:val="24"/>
        </w:rPr>
        <w:t>nie aktywuje modułu aukcji, lecz w obliczu braku innych konkurencyjnych ofert dokona jej wyboru jako naj</w:t>
      </w:r>
      <w:r w:rsidR="009001F3">
        <w:rPr>
          <w:rFonts w:ascii="Lato" w:hAnsi="Lato"/>
          <w:sz w:val="24"/>
          <w:szCs w:val="24"/>
        </w:rPr>
        <w:t xml:space="preserve">korzystniejszej ekonomicznie.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0619A6" w14:paraId="18CB7A9A" w14:textId="77777777" w:rsidTr="000619A6">
        <w:tc>
          <w:tcPr>
            <w:tcW w:w="9062" w:type="dxa"/>
            <w:tcBorders>
              <w:top w:val="nil"/>
              <w:left w:val="nil"/>
              <w:bottom w:val="nil"/>
              <w:right w:val="nil"/>
            </w:tcBorders>
            <w:shd w:val="clear" w:color="auto" w:fill="D9E2F3" w:themeFill="accent5" w:themeFillTint="33"/>
          </w:tcPr>
          <w:p w14:paraId="7B12BC37" w14:textId="3712265B" w:rsidR="000619A6" w:rsidRPr="009001F3" w:rsidRDefault="000619A6" w:rsidP="00DB03B9">
            <w:pPr>
              <w:spacing w:line="276" w:lineRule="auto"/>
              <w:rPr>
                <w:rStyle w:val="rynqvb"/>
                <w:rFonts w:ascii="Open Sans" w:hAnsi="Open Sans" w:cs="Open Sans"/>
                <w:color w:val="0070C0"/>
              </w:rPr>
            </w:pPr>
            <w:r w:rsidRPr="009001F3">
              <w:rPr>
                <w:rStyle w:val="rynqvb"/>
                <w:rFonts w:ascii="Open Sans" w:hAnsi="Open Sans" w:cs="Open Sans"/>
                <w:color w:val="0070C0"/>
              </w:rPr>
              <w:t xml:space="preserve">W czasie trwania stanu wojennego, </w:t>
            </w:r>
            <w:r w:rsidRPr="009001F3">
              <w:rPr>
                <w:rStyle w:val="rynqvb"/>
                <w:rFonts w:ascii="Open Sans" w:hAnsi="Open Sans" w:cs="Open Sans"/>
                <w:i/>
                <w:iCs/>
                <w:color w:val="0070C0"/>
              </w:rPr>
              <w:t>w przetargu otwartym z odrębnościami</w:t>
            </w:r>
            <w:r w:rsidRPr="009001F3">
              <w:rPr>
                <w:rStyle w:val="rynqvb"/>
                <w:rFonts w:ascii="Open Sans" w:hAnsi="Open Sans" w:cs="Open Sans"/>
                <w:color w:val="0070C0"/>
              </w:rPr>
              <w:t xml:space="preserve"> proces oceny ofert </w:t>
            </w:r>
            <w:r w:rsidRPr="009001F3">
              <w:rPr>
                <w:rFonts w:ascii="Open Sans" w:hAnsi="Open Sans" w:cs="Open Sans"/>
                <w:color w:val="0070C0"/>
              </w:rPr>
              <w:t xml:space="preserve">w uzasadnionych przez zamawiającego przypadkach może zostać przeprowadzony bez wykorzystania aukcji elektronicznej. </w:t>
            </w:r>
          </w:p>
        </w:tc>
      </w:tr>
    </w:tbl>
    <w:p w14:paraId="62595359" w14:textId="3ACC5651" w:rsidR="00D43F60" w:rsidRDefault="00D43F60" w:rsidP="00D43F60"/>
    <w:p w14:paraId="62062990" w14:textId="5EF8C120" w:rsidR="00E7251E" w:rsidRPr="009862F3" w:rsidRDefault="00E7251E" w:rsidP="00E7251E">
      <w:pPr>
        <w:pStyle w:val="Nagwek5"/>
        <w:spacing w:line="276" w:lineRule="auto"/>
        <w:rPr>
          <w:rFonts w:ascii="Lato" w:hAnsi="Lato" w:cs="Open Sans"/>
          <w:b w:val="0"/>
          <w:bCs w:val="0"/>
          <w:color w:val="0070C0"/>
          <w:sz w:val="24"/>
          <w:szCs w:val="24"/>
        </w:rPr>
      </w:pPr>
      <w:bookmarkStart w:id="199" w:name="_Toc170689309"/>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2</w:t>
      </w:r>
      <w:r w:rsidRPr="009862F3">
        <w:rPr>
          <w:rFonts w:ascii="Lato" w:hAnsi="Lato" w:cs="Open Sans"/>
          <w:color w:val="0070C0"/>
          <w:sz w:val="24"/>
          <w:szCs w:val="24"/>
        </w:rPr>
        <w:t>.</w:t>
      </w:r>
      <w:r>
        <w:rPr>
          <w:rFonts w:ascii="Lato" w:hAnsi="Lato" w:cs="Open Sans"/>
          <w:color w:val="0070C0"/>
          <w:sz w:val="24"/>
          <w:szCs w:val="24"/>
        </w:rPr>
        <w:t>3</w:t>
      </w:r>
      <w:r w:rsidRPr="009862F3">
        <w:rPr>
          <w:rFonts w:ascii="Lato" w:hAnsi="Lato" w:cs="Open Sans"/>
          <w:color w:val="0070C0"/>
          <w:sz w:val="24"/>
          <w:szCs w:val="24"/>
        </w:rPr>
        <w:t>.1.</w:t>
      </w:r>
      <w:r>
        <w:rPr>
          <w:rFonts w:ascii="Lato" w:hAnsi="Lato" w:cs="Open Sans"/>
          <w:color w:val="0070C0"/>
          <w:sz w:val="24"/>
          <w:szCs w:val="24"/>
        </w:rPr>
        <w:t>3</w:t>
      </w:r>
      <w:r w:rsidRPr="009862F3">
        <w:rPr>
          <w:rFonts w:ascii="Lato" w:hAnsi="Lato" w:cs="Open Sans"/>
          <w:color w:val="0070C0"/>
          <w:sz w:val="24"/>
          <w:szCs w:val="24"/>
        </w:rPr>
        <w:t>.</w:t>
      </w:r>
      <w:r>
        <w:rPr>
          <w:rFonts w:ascii="Lato" w:hAnsi="Lato" w:cs="Open Sans"/>
          <w:color w:val="0070C0"/>
          <w:sz w:val="24"/>
          <w:szCs w:val="24"/>
        </w:rPr>
        <w:t xml:space="preserve"> Badanie ofert pod kątem zgodności z wymogami dokumentacji przetargowej</w:t>
      </w:r>
      <w:bookmarkEnd w:id="199"/>
      <w:r>
        <w:rPr>
          <w:rFonts w:ascii="Lato" w:hAnsi="Lato" w:cs="Open Sans"/>
          <w:color w:val="0070C0"/>
          <w:sz w:val="24"/>
          <w:szCs w:val="24"/>
        </w:rPr>
        <w:t xml:space="preserve">  </w:t>
      </w:r>
      <w:r w:rsidRPr="009862F3">
        <w:rPr>
          <w:rFonts w:ascii="Lato" w:hAnsi="Lato" w:cs="Open Sans"/>
          <w:color w:val="0070C0"/>
          <w:sz w:val="24"/>
          <w:szCs w:val="24"/>
        </w:rPr>
        <w:t xml:space="preserve">    </w:t>
      </w:r>
    </w:p>
    <w:p w14:paraId="36A99EFC" w14:textId="60C46684" w:rsidR="00D43F60" w:rsidRDefault="00D43F60" w:rsidP="00D43F60">
      <w:pPr>
        <w:spacing w:line="276" w:lineRule="auto"/>
        <w:rPr>
          <w:rFonts w:ascii="Lato" w:hAnsi="Lato"/>
          <w:sz w:val="24"/>
          <w:szCs w:val="24"/>
        </w:rPr>
      </w:pPr>
      <w:r w:rsidRPr="00284BC2">
        <w:rPr>
          <w:rFonts w:ascii="Lato" w:hAnsi="Lato"/>
          <w:sz w:val="24"/>
          <w:szCs w:val="24"/>
        </w:rPr>
        <w:t xml:space="preserve">Po zakończeniu aukcji elektronicznej system automatycznie otwiera oferty, a zamawiający rozpoczyna proces ich weryfikacji pod kątem spełniania wymogów określonych w dokumentacji przetargowej oraz kryteriów kwalifikacji podmiotowej uczestników. Zamawiający, analogicznie jak w przetargu otwartym </w:t>
      </w:r>
      <w:r w:rsidRPr="00470E49">
        <w:rPr>
          <w:rFonts w:ascii="Lato" w:hAnsi="Lato"/>
          <w:i/>
          <w:sz w:val="24"/>
          <w:szCs w:val="24"/>
        </w:rPr>
        <w:t>ukraińskim</w:t>
      </w:r>
      <w:r w:rsidRPr="00284BC2">
        <w:rPr>
          <w:rFonts w:ascii="Lato" w:hAnsi="Lato"/>
          <w:sz w:val="24"/>
          <w:szCs w:val="24"/>
        </w:rPr>
        <w:t>, bada oferty rozpoczynając od tej, która w wyniku aukcji została wyłoniona jako oferta najkorzystniejsza ekonomicznie.</w:t>
      </w:r>
    </w:p>
    <w:p w14:paraId="2444E9D6" w14:textId="77777777" w:rsidR="00D43F60" w:rsidRPr="00D81CD1" w:rsidRDefault="00D43F60" w:rsidP="00D43F60">
      <w:pPr>
        <w:spacing w:line="276" w:lineRule="auto"/>
        <w:rPr>
          <w:rFonts w:ascii="Lato" w:hAnsi="Lato"/>
          <w:sz w:val="24"/>
          <w:szCs w:val="24"/>
        </w:rPr>
      </w:pPr>
      <w:r w:rsidRPr="00D81CD1">
        <w:rPr>
          <w:rFonts w:ascii="Lato" w:hAnsi="Lato"/>
          <w:sz w:val="24"/>
          <w:szCs w:val="24"/>
        </w:rPr>
        <w:t>Co do zasady, czynność weryfikacji oferty nie powinna trwać dłużej niż 5 dni roboczych, z jednoczesną możliwością przedłużenia terminu do 20 dni roboczych w szczególnie uzasadnionych przypadkach.</w:t>
      </w:r>
    </w:p>
    <w:p w14:paraId="02CB8ABE" w14:textId="0865D304" w:rsidR="00D43F60" w:rsidRPr="00D81CD1" w:rsidRDefault="00D43F60" w:rsidP="00D43F60">
      <w:pPr>
        <w:spacing w:line="276" w:lineRule="auto"/>
        <w:rPr>
          <w:rFonts w:ascii="Lato" w:hAnsi="Lato"/>
          <w:sz w:val="24"/>
          <w:szCs w:val="24"/>
        </w:rPr>
      </w:pPr>
      <w:r w:rsidRPr="00D81CD1">
        <w:rPr>
          <w:rFonts w:ascii="Lato" w:hAnsi="Lato"/>
          <w:sz w:val="24"/>
          <w:szCs w:val="24"/>
        </w:rPr>
        <w:lastRenderedPageBreak/>
        <w:t>Jeżeli badana oferta spełnia wszelkie wymagania okreś</w:t>
      </w:r>
      <w:r w:rsidR="00DB03B9">
        <w:rPr>
          <w:rFonts w:ascii="Lato" w:hAnsi="Lato"/>
          <w:sz w:val="24"/>
          <w:szCs w:val="24"/>
        </w:rPr>
        <w:t>lone przez zamawiającego w </w:t>
      </w:r>
      <w:r w:rsidRPr="00D81CD1">
        <w:rPr>
          <w:rFonts w:ascii="Lato" w:hAnsi="Lato"/>
          <w:sz w:val="24"/>
          <w:szCs w:val="24"/>
        </w:rPr>
        <w:t>treści dokumentacji przetargowej, to wówczas uczestnik ten zostaje zwycięzcą postępowania, a zamawiający p</w:t>
      </w:r>
      <w:r>
        <w:rPr>
          <w:rFonts w:ascii="Lato" w:hAnsi="Lato"/>
          <w:sz w:val="24"/>
          <w:szCs w:val="24"/>
        </w:rPr>
        <w:t>odejmuje</w:t>
      </w:r>
      <w:r w:rsidRPr="00D81CD1">
        <w:rPr>
          <w:rFonts w:ascii="Lato" w:hAnsi="Lato"/>
          <w:sz w:val="24"/>
          <w:szCs w:val="24"/>
        </w:rPr>
        <w:t xml:space="preserve"> </w:t>
      </w:r>
      <w:r>
        <w:rPr>
          <w:rFonts w:ascii="Lato" w:hAnsi="Lato"/>
          <w:sz w:val="24"/>
          <w:szCs w:val="24"/>
        </w:rPr>
        <w:t>decyzję</w:t>
      </w:r>
      <w:r w:rsidRPr="00D81CD1">
        <w:rPr>
          <w:rFonts w:ascii="Lato" w:hAnsi="Lato"/>
          <w:sz w:val="24"/>
          <w:szCs w:val="24"/>
        </w:rPr>
        <w:t xml:space="preserve"> o zamiarze zawarcia umowy.</w:t>
      </w:r>
    </w:p>
    <w:p w14:paraId="4301053A" w14:textId="20E821DC" w:rsidR="00E24B16" w:rsidRPr="004C502E" w:rsidRDefault="00E24B16" w:rsidP="00E24B16">
      <w:pPr>
        <w:pStyle w:val="Nagwek6"/>
        <w:spacing w:after="240" w:line="276" w:lineRule="auto"/>
        <w:rPr>
          <w:rFonts w:ascii="Lato" w:eastAsiaTheme="minorHAnsi" w:hAnsi="Lato" w:cs="Open Sans"/>
          <w:color w:val="auto"/>
          <w:sz w:val="24"/>
          <w:szCs w:val="24"/>
        </w:rPr>
      </w:pPr>
      <w:bookmarkStart w:id="200" w:name="_Toc170689310"/>
      <w:r>
        <w:rPr>
          <w:rFonts w:ascii="Lato" w:hAnsi="Lato" w:cs="Open Sans"/>
          <w:b/>
          <w:bCs/>
          <w:color w:val="0070C0"/>
          <w:sz w:val="24"/>
          <w:szCs w:val="24"/>
        </w:rPr>
        <w:t>4</w:t>
      </w:r>
      <w:r w:rsidRPr="004C502E">
        <w:rPr>
          <w:rFonts w:ascii="Lato" w:hAnsi="Lato" w:cs="Open Sans"/>
          <w:b/>
          <w:bCs/>
          <w:color w:val="0070C0"/>
          <w:sz w:val="24"/>
          <w:szCs w:val="24"/>
        </w:rPr>
        <w:t>.</w:t>
      </w:r>
      <w:r>
        <w:rPr>
          <w:rFonts w:ascii="Lato" w:hAnsi="Lato" w:cs="Open Sans"/>
          <w:b/>
          <w:bCs/>
          <w:color w:val="0070C0"/>
          <w:sz w:val="24"/>
          <w:szCs w:val="24"/>
        </w:rPr>
        <w:t>2</w:t>
      </w:r>
      <w:r w:rsidRPr="004C502E">
        <w:rPr>
          <w:rFonts w:ascii="Lato" w:hAnsi="Lato" w:cs="Open Sans"/>
          <w:b/>
          <w:bCs/>
          <w:color w:val="0070C0"/>
          <w:sz w:val="24"/>
          <w:szCs w:val="24"/>
        </w:rPr>
        <w:t>.</w:t>
      </w:r>
      <w:r>
        <w:rPr>
          <w:rFonts w:ascii="Lato" w:hAnsi="Lato" w:cs="Open Sans"/>
          <w:b/>
          <w:bCs/>
          <w:color w:val="0070C0"/>
          <w:sz w:val="24"/>
          <w:szCs w:val="24"/>
        </w:rPr>
        <w:t>3</w:t>
      </w:r>
      <w:r w:rsidRPr="004C502E">
        <w:rPr>
          <w:rFonts w:ascii="Lato" w:hAnsi="Lato" w:cs="Open Sans"/>
          <w:b/>
          <w:bCs/>
          <w:color w:val="0070C0"/>
          <w:sz w:val="24"/>
          <w:szCs w:val="24"/>
        </w:rPr>
        <w:t xml:space="preserve">.1.3.1. </w:t>
      </w:r>
      <w:r>
        <w:rPr>
          <w:rFonts w:ascii="Lato" w:hAnsi="Lato" w:cs="Open Sans"/>
          <w:b/>
          <w:bCs/>
          <w:color w:val="0070C0"/>
          <w:sz w:val="24"/>
          <w:szCs w:val="24"/>
        </w:rPr>
        <w:t>Kryteria kwalifikac</w:t>
      </w:r>
      <w:r w:rsidR="0036404D">
        <w:rPr>
          <w:rFonts w:ascii="Lato" w:hAnsi="Lato" w:cs="Open Sans"/>
          <w:b/>
          <w:bCs/>
          <w:color w:val="0070C0"/>
          <w:sz w:val="24"/>
          <w:szCs w:val="24"/>
        </w:rPr>
        <w:t>ji</w:t>
      </w:r>
      <w:bookmarkEnd w:id="200"/>
      <w:r w:rsidRPr="004C502E">
        <w:rPr>
          <w:rFonts w:ascii="Lato" w:eastAsiaTheme="minorHAnsi" w:hAnsi="Lato" w:cs="Open Sans"/>
          <w:color w:val="auto"/>
          <w:sz w:val="24"/>
          <w:szCs w:val="24"/>
        </w:rPr>
        <w:t xml:space="preserve">       </w:t>
      </w:r>
    </w:p>
    <w:p w14:paraId="001DCF66" w14:textId="77777777" w:rsidR="00D43F60" w:rsidRPr="006C3159" w:rsidRDefault="00D43F60" w:rsidP="00D43F60">
      <w:pPr>
        <w:spacing w:line="276" w:lineRule="auto"/>
        <w:rPr>
          <w:rFonts w:ascii="Lato" w:hAnsi="Lato"/>
          <w:sz w:val="24"/>
          <w:szCs w:val="24"/>
        </w:rPr>
      </w:pPr>
      <w:r w:rsidRPr="006C3159">
        <w:rPr>
          <w:rFonts w:ascii="Lato" w:hAnsi="Lato"/>
          <w:sz w:val="24"/>
          <w:szCs w:val="24"/>
        </w:rPr>
        <w:t>Obowiązująca Uchwała modyfikuje zasady dotyczące wymagania od uczestników postępowania złożenia potwierdzonej stosownymi dokumentami informacji o spełnianiu przez nich kryteriów kwalifikacji.</w:t>
      </w:r>
    </w:p>
    <w:p w14:paraId="12AA1DB3" w14:textId="77777777" w:rsidR="00D43F60" w:rsidRPr="006C3159" w:rsidRDefault="00D43F60" w:rsidP="00D43F60">
      <w:pPr>
        <w:spacing w:line="276" w:lineRule="auto"/>
        <w:rPr>
          <w:rFonts w:ascii="Lato" w:hAnsi="Lato"/>
          <w:sz w:val="24"/>
          <w:szCs w:val="24"/>
        </w:rPr>
      </w:pPr>
      <w:r w:rsidRPr="006C3159">
        <w:rPr>
          <w:rFonts w:ascii="Lato" w:hAnsi="Lato"/>
          <w:sz w:val="24"/>
          <w:szCs w:val="24"/>
        </w:rPr>
        <w:t>W obecnym stanie prawnym zamawiający:</w:t>
      </w:r>
    </w:p>
    <w:p w14:paraId="234224DC" w14:textId="77777777" w:rsidR="00D43F60" w:rsidRDefault="00D43F60" w:rsidP="00784DF3">
      <w:pPr>
        <w:pStyle w:val="Akapitzlist"/>
        <w:numPr>
          <w:ilvl w:val="0"/>
          <w:numId w:val="90"/>
        </w:numPr>
        <w:spacing w:line="276" w:lineRule="auto"/>
        <w:rPr>
          <w:rFonts w:ascii="Lato" w:hAnsi="Lato"/>
          <w:sz w:val="24"/>
          <w:szCs w:val="24"/>
        </w:rPr>
      </w:pPr>
      <w:r w:rsidRPr="006C3159">
        <w:rPr>
          <w:rFonts w:ascii="Lato" w:hAnsi="Lato"/>
          <w:sz w:val="24"/>
          <w:szCs w:val="24"/>
        </w:rPr>
        <w:t>w przypadku zamówień na towary może zrezygnować z ustanawiania kryteriów kwalifikacyjnych;</w:t>
      </w:r>
    </w:p>
    <w:p w14:paraId="3B8CE30C" w14:textId="593AEF85" w:rsidR="00D43F60" w:rsidRDefault="00D43F60" w:rsidP="00784DF3">
      <w:pPr>
        <w:pStyle w:val="Akapitzlist"/>
        <w:numPr>
          <w:ilvl w:val="0"/>
          <w:numId w:val="90"/>
        </w:numPr>
        <w:spacing w:line="276" w:lineRule="auto"/>
        <w:rPr>
          <w:rFonts w:ascii="Lato" w:hAnsi="Lato"/>
          <w:sz w:val="24"/>
          <w:szCs w:val="24"/>
        </w:rPr>
      </w:pPr>
      <w:r w:rsidRPr="006C3159">
        <w:rPr>
          <w:rFonts w:ascii="Lato" w:hAnsi="Lato"/>
          <w:sz w:val="24"/>
          <w:szCs w:val="24"/>
        </w:rPr>
        <w:t xml:space="preserve">w przypadku zamówień na roboty budowlane i usługi wybiera jedno (dowolne) lub kilka (dowolnych) spośród kryteriów kwalifikacji wskazanych w art. 16 ukraińskiej ustawy. </w:t>
      </w:r>
    </w:p>
    <w:p w14:paraId="26EF0838" w14:textId="0EB86C98" w:rsidR="00D43F60" w:rsidRDefault="00152FCB" w:rsidP="00D43F60">
      <w:pPr>
        <w:spacing w:line="276" w:lineRule="auto"/>
        <w:rPr>
          <w:rFonts w:ascii="Lato" w:hAnsi="Lato"/>
          <w:sz w:val="24"/>
          <w:szCs w:val="24"/>
        </w:rPr>
      </w:pPr>
      <w:r>
        <w:rPr>
          <w:noProof/>
          <w:lang w:eastAsia="pl-PL"/>
        </w:rPr>
        <mc:AlternateContent>
          <mc:Choice Requires="wps">
            <w:drawing>
              <wp:anchor distT="0" distB="0" distL="114300" distR="114300" simplePos="0" relativeHeight="251828224" behindDoc="0" locked="0" layoutInCell="1" allowOverlap="1" wp14:anchorId="46526749" wp14:editId="7882F800">
                <wp:simplePos x="0" y="0"/>
                <wp:positionH relativeFrom="column">
                  <wp:posOffset>5710686</wp:posOffset>
                </wp:positionH>
                <wp:positionV relativeFrom="paragraph">
                  <wp:posOffset>1006439</wp:posOffset>
                </wp:positionV>
                <wp:extent cx="255097" cy="568373"/>
                <wp:effectExtent l="171450" t="19050" r="107315" b="0"/>
                <wp:wrapNone/>
                <wp:docPr id="1452006404"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7DF7E" id="Rectangle 7" o:spid="_x0000_s1026" style="position:absolute;margin-left:449.65pt;margin-top:79.25pt;width:20.1pt;height:44.75pt;rotation:45;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D43F60" w:rsidRPr="006C3159">
        <w:rPr>
          <w:rFonts w:ascii="Lato" w:hAnsi="Lato"/>
          <w:sz w:val="24"/>
          <w:szCs w:val="24"/>
        </w:rPr>
        <w:t xml:space="preserve">Dodatkowo, pkt 29 </w:t>
      </w:r>
      <w:r w:rsidR="00D43F60">
        <w:rPr>
          <w:rFonts w:ascii="Lato" w:hAnsi="Lato"/>
          <w:sz w:val="24"/>
          <w:szCs w:val="24"/>
        </w:rPr>
        <w:t>U</w:t>
      </w:r>
      <w:r w:rsidR="00D43F60" w:rsidRPr="006C3159">
        <w:rPr>
          <w:rFonts w:ascii="Lato" w:hAnsi="Lato"/>
          <w:sz w:val="24"/>
          <w:szCs w:val="24"/>
        </w:rPr>
        <w:t>chwały</w:t>
      </w:r>
      <w:r w:rsidR="00D43F60">
        <w:rPr>
          <w:rFonts w:ascii="Lato" w:hAnsi="Lato"/>
          <w:sz w:val="24"/>
          <w:szCs w:val="24"/>
        </w:rPr>
        <w:t xml:space="preserve"> stanowi</w:t>
      </w:r>
      <w:r w:rsidR="00D43F60" w:rsidRPr="006C3159">
        <w:rPr>
          <w:rFonts w:ascii="Lato" w:hAnsi="Lato"/>
          <w:sz w:val="24"/>
          <w:szCs w:val="24"/>
        </w:rPr>
        <w:t xml:space="preserve">, </w:t>
      </w:r>
      <w:r w:rsidR="00D43F60">
        <w:rPr>
          <w:rFonts w:ascii="Lato" w:hAnsi="Lato"/>
          <w:sz w:val="24"/>
          <w:szCs w:val="24"/>
        </w:rPr>
        <w:t xml:space="preserve">że </w:t>
      </w:r>
      <w:r w:rsidR="00D43F60" w:rsidRPr="006C3159">
        <w:rPr>
          <w:rFonts w:ascii="Lato" w:hAnsi="Lato"/>
          <w:sz w:val="24"/>
          <w:szCs w:val="24"/>
        </w:rPr>
        <w:t xml:space="preserve">w razie prowadzenia postępowania w trybie </w:t>
      </w:r>
      <w:r w:rsidR="00D43F60" w:rsidRPr="00953C73">
        <w:rPr>
          <w:rFonts w:ascii="Lato" w:hAnsi="Lato"/>
          <w:i/>
          <w:sz w:val="24"/>
          <w:szCs w:val="24"/>
        </w:rPr>
        <w:t>przetargu otwartego z odrębnościami</w:t>
      </w:r>
      <w:r w:rsidR="00D43F60" w:rsidRPr="006C3159">
        <w:rPr>
          <w:rFonts w:ascii="Lato" w:hAnsi="Lato"/>
          <w:sz w:val="24"/>
          <w:szCs w:val="24"/>
        </w:rPr>
        <w:t xml:space="preserve"> w celu nabycia </w:t>
      </w:r>
      <w:r w:rsidR="00D43F60" w:rsidRPr="00184961">
        <w:rPr>
          <w:rFonts w:ascii="Lato" w:hAnsi="Lato"/>
          <w:sz w:val="24"/>
          <w:szCs w:val="24"/>
        </w:rPr>
        <w:t>paliwa stałego, benzyny, oleju napędowego, gazu ziemnego, gazu płynnego do pojazdów silnikowych, gazu płynnego do użytku komunalnego i przemysłowego oraz energii elektrycznej, zamawiając</w:t>
      </w:r>
      <w:r w:rsidR="00D43F60" w:rsidRPr="006C3159">
        <w:rPr>
          <w:rFonts w:ascii="Lato" w:hAnsi="Lato"/>
          <w:sz w:val="24"/>
          <w:szCs w:val="24"/>
        </w:rPr>
        <w:t>y</w:t>
      </w:r>
      <w:r w:rsidR="00D43F60" w:rsidRPr="00184961">
        <w:rPr>
          <w:rFonts w:ascii="Lato" w:hAnsi="Lato"/>
          <w:sz w:val="24"/>
          <w:szCs w:val="24"/>
        </w:rPr>
        <w:t xml:space="preserve"> nie </w:t>
      </w:r>
      <w:r w:rsidR="00D43F60" w:rsidRPr="006C3159">
        <w:rPr>
          <w:rFonts w:ascii="Lato" w:hAnsi="Lato"/>
          <w:sz w:val="24"/>
          <w:szCs w:val="24"/>
        </w:rPr>
        <w:t>ustanawia żadnych kryteriów kwalifikacji.</w:t>
      </w:r>
      <w:r w:rsidR="00953C73" w:rsidRPr="00953C73">
        <w:rPr>
          <w:rFonts w:ascii="Open Sans" w:hAnsi="Open Sans" w:cs="Open Sans"/>
          <w:noProof/>
          <w:color w:val="FF0000"/>
          <w:sz w:val="18"/>
          <w:szCs w:val="18"/>
          <w:lang w:eastAsia="pl-PL"/>
        </w:rPr>
        <w:t xml:space="preserve">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470E49" w14:paraId="0BC4C765" w14:textId="77777777" w:rsidTr="00470E49">
        <w:tc>
          <w:tcPr>
            <w:tcW w:w="9062" w:type="dxa"/>
            <w:tcBorders>
              <w:top w:val="nil"/>
              <w:left w:val="nil"/>
              <w:bottom w:val="nil"/>
              <w:right w:val="nil"/>
            </w:tcBorders>
            <w:shd w:val="clear" w:color="auto" w:fill="D9E2F3" w:themeFill="accent5" w:themeFillTint="33"/>
          </w:tcPr>
          <w:p w14:paraId="76649569" w14:textId="3C5D91E7" w:rsidR="00470E49" w:rsidRPr="00953C73" w:rsidRDefault="00470E49" w:rsidP="00D43F60">
            <w:pPr>
              <w:spacing w:line="276" w:lineRule="auto"/>
              <w:rPr>
                <w:rFonts w:ascii="Open Sans" w:hAnsi="Open Sans" w:cs="Open Sans"/>
              </w:rPr>
            </w:pPr>
            <w:r w:rsidRPr="00953C73">
              <w:rPr>
                <w:rFonts w:ascii="Open Sans" w:hAnsi="Open Sans" w:cs="Open Sans"/>
                <w:color w:val="0070C0"/>
              </w:rPr>
              <w:t xml:space="preserve">Uchwała nr 1178 </w:t>
            </w:r>
            <w:r w:rsidR="00953C73" w:rsidRPr="00953C73">
              <w:rPr>
                <w:rFonts w:ascii="Open Sans" w:hAnsi="Open Sans" w:cs="Open Sans"/>
                <w:color w:val="0070C0"/>
              </w:rPr>
              <w:t xml:space="preserve">wprowadza zmiany w zakresie </w:t>
            </w:r>
            <w:r w:rsidR="00953C73">
              <w:rPr>
                <w:rFonts w:ascii="Open Sans" w:hAnsi="Open Sans" w:cs="Open Sans"/>
                <w:color w:val="0070C0"/>
              </w:rPr>
              <w:t xml:space="preserve">stosowania </w:t>
            </w:r>
            <w:r w:rsidR="00953C73" w:rsidRPr="00953C73">
              <w:rPr>
                <w:rFonts w:ascii="Open Sans" w:hAnsi="Open Sans" w:cs="Open Sans"/>
                <w:color w:val="0070C0"/>
              </w:rPr>
              <w:t>przez zamawiającego kryteriów kwalifikac</w:t>
            </w:r>
            <w:r w:rsidR="0036404D">
              <w:rPr>
                <w:rFonts w:ascii="Open Sans" w:hAnsi="Open Sans" w:cs="Open Sans"/>
                <w:color w:val="0070C0"/>
              </w:rPr>
              <w:t>ji</w:t>
            </w:r>
            <w:r w:rsidR="00953C73" w:rsidRPr="00953C73">
              <w:rPr>
                <w:rFonts w:ascii="Open Sans" w:hAnsi="Open Sans" w:cs="Open Sans"/>
                <w:color w:val="0070C0"/>
              </w:rPr>
              <w:t xml:space="preserve">, w szczególności dopuszczając możliwość całkowitej rezygnacji z wymagania od uczestników tych kryteriów we wskazanych </w:t>
            </w:r>
            <w:r w:rsidR="0036404D">
              <w:rPr>
                <w:rFonts w:ascii="Open Sans" w:hAnsi="Open Sans" w:cs="Open Sans"/>
                <w:color w:val="0070C0"/>
              </w:rPr>
              <w:t xml:space="preserve">w przepisach </w:t>
            </w:r>
            <w:r w:rsidR="00953C73" w:rsidRPr="00953C73">
              <w:rPr>
                <w:rFonts w:ascii="Open Sans" w:hAnsi="Open Sans" w:cs="Open Sans"/>
                <w:color w:val="0070C0"/>
              </w:rPr>
              <w:t xml:space="preserve">sytuacjach. </w:t>
            </w:r>
          </w:p>
        </w:tc>
      </w:tr>
    </w:tbl>
    <w:p w14:paraId="49AD61BE" w14:textId="09B041E1" w:rsidR="00470E49" w:rsidRDefault="00470E49" w:rsidP="00D43F60">
      <w:pPr>
        <w:spacing w:line="276" w:lineRule="auto"/>
        <w:rPr>
          <w:rFonts w:ascii="Lato" w:hAnsi="Lato"/>
          <w:sz w:val="24"/>
          <w:szCs w:val="24"/>
        </w:rPr>
      </w:pPr>
    </w:p>
    <w:p w14:paraId="0BBC94F6" w14:textId="740BE46A" w:rsidR="00E24B16" w:rsidRPr="004C502E" w:rsidRDefault="00E24B16" w:rsidP="00E24B16">
      <w:pPr>
        <w:pStyle w:val="Nagwek6"/>
        <w:spacing w:after="240" w:line="276" w:lineRule="auto"/>
        <w:rPr>
          <w:rFonts w:ascii="Lato" w:eastAsiaTheme="minorHAnsi" w:hAnsi="Lato" w:cs="Open Sans"/>
          <w:color w:val="auto"/>
          <w:sz w:val="24"/>
          <w:szCs w:val="24"/>
        </w:rPr>
      </w:pPr>
      <w:bookmarkStart w:id="201" w:name="_Toc170689311"/>
      <w:r>
        <w:rPr>
          <w:rFonts w:ascii="Lato" w:hAnsi="Lato" w:cs="Open Sans"/>
          <w:b/>
          <w:bCs/>
          <w:color w:val="0070C0"/>
          <w:sz w:val="24"/>
          <w:szCs w:val="24"/>
        </w:rPr>
        <w:t>4</w:t>
      </w:r>
      <w:r w:rsidRPr="004C502E">
        <w:rPr>
          <w:rFonts w:ascii="Lato" w:hAnsi="Lato" w:cs="Open Sans"/>
          <w:b/>
          <w:bCs/>
          <w:color w:val="0070C0"/>
          <w:sz w:val="24"/>
          <w:szCs w:val="24"/>
        </w:rPr>
        <w:t>.</w:t>
      </w:r>
      <w:r>
        <w:rPr>
          <w:rFonts w:ascii="Lato" w:hAnsi="Lato" w:cs="Open Sans"/>
          <w:b/>
          <w:bCs/>
          <w:color w:val="0070C0"/>
          <w:sz w:val="24"/>
          <w:szCs w:val="24"/>
        </w:rPr>
        <w:t>2</w:t>
      </w:r>
      <w:r w:rsidRPr="004C502E">
        <w:rPr>
          <w:rFonts w:ascii="Lato" w:hAnsi="Lato" w:cs="Open Sans"/>
          <w:b/>
          <w:bCs/>
          <w:color w:val="0070C0"/>
          <w:sz w:val="24"/>
          <w:szCs w:val="24"/>
        </w:rPr>
        <w:t>.</w:t>
      </w:r>
      <w:r>
        <w:rPr>
          <w:rFonts w:ascii="Lato" w:hAnsi="Lato" w:cs="Open Sans"/>
          <w:b/>
          <w:bCs/>
          <w:color w:val="0070C0"/>
          <w:sz w:val="24"/>
          <w:szCs w:val="24"/>
        </w:rPr>
        <w:t>3</w:t>
      </w:r>
      <w:r w:rsidRPr="004C502E">
        <w:rPr>
          <w:rFonts w:ascii="Lato" w:hAnsi="Lato" w:cs="Open Sans"/>
          <w:b/>
          <w:bCs/>
          <w:color w:val="0070C0"/>
          <w:sz w:val="24"/>
          <w:szCs w:val="24"/>
        </w:rPr>
        <w:t>.1.3.</w:t>
      </w:r>
      <w:r>
        <w:rPr>
          <w:rFonts w:ascii="Lato" w:hAnsi="Lato" w:cs="Open Sans"/>
          <w:b/>
          <w:bCs/>
          <w:color w:val="0070C0"/>
          <w:sz w:val="24"/>
          <w:szCs w:val="24"/>
        </w:rPr>
        <w:t>2</w:t>
      </w:r>
      <w:r w:rsidRPr="004C502E">
        <w:rPr>
          <w:rFonts w:ascii="Lato" w:hAnsi="Lato" w:cs="Open Sans"/>
          <w:b/>
          <w:bCs/>
          <w:color w:val="0070C0"/>
          <w:sz w:val="24"/>
          <w:szCs w:val="24"/>
        </w:rPr>
        <w:t xml:space="preserve">. </w:t>
      </w:r>
      <w:r>
        <w:rPr>
          <w:rFonts w:ascii="Lato" w:hAnsi="Lato" w:cs="Open Sans"/>
          <w:b/>
          <w:bCs/>
          <w:color w:val="0070C0"/>
          <w:sz w:val="24"/>
          <w:szCs w:val="24"/>
        </w:rPr>
        <w:t>Potwierdzenie braku podstaw do odmowy udziału w postępowaniu</w:t>
      </w:r>
      <w:bookmarkEnd w:id="201"/>
      <w:r>
        <w:rPr>
          <w:rFonts w:ascii="Lato" w:hAnsi="Lato" w:cs="Open Sans"/>
          <w:b/>
          <w:bCs/>
          <w:color w:val="0070C0"/>
          <w:sz w:val="24"/>
          <w:szCs w:val="24"/>
        </w:rPr>
        <w:t xml:space="preserve"> </w:t>
      </w:r>
      <w:r w:rsidRPr="004C502E">
        <w:rPr>
          <w:rFonts w:ascii="Lato" w:eastAsiaTheme="minorHAnsi" w:hAnsi="Lato" w:cs="Open Sans"/>
          <w:color w:val="auto"/>
          <w:sz w:val="24"/>
          <w:szCs w:val="24"/>
        </w:rPr>
        <w:t xml:space="preserve">       </w:t>
      </w:r>
    </w:p>
    <w:p w14:paraId="1B2A4F89" w14:textId="0A7760AB" w:rsidR="00D43F60" w:rsidRDefault="00D43F60" w:rsidP="00D43F60">
      <w:pPr>
        <w:spacing w:line="276" w:lineRule="auto"/>
        <w:rPr>
          <w:rFonts w:ascii="Lato" w:hAnsi="Lato"/>
          <w:sz w:val="24"/>
          <w:szCs w:val="24"/>
        </w:rPr>
      </w:pPr>
      <w:r w:rsidRPr="00A85DB2">
        <w:rPr>
          <w:rFonts w:ascii="Lato" w:hAnsi="Lato"/>
          <w:sz w:val="24"/>
          <w:szCs w:val="24"/>
        </w:rPr>
        <w:t xml:space="preserve">Jak wynika z regulacji </w:t>
      </w:r>
      <w:r w:rsidRPr="00A85DB2">
        <w:rPr>
          <w:rFonts w:ascii="Lato" w:hAnsi="Lato"/>
          <w:i/>
          <w:iCs/>
          <w:sz w:val="24"/>
          <w:szCs w:val="24"/>
        </w:rPr>
        <w:t>odrębności</w:t>
      </w:r>
      <w:r w:rsidRPr="00A85DB2">
        <w:rPr>
          <w:rFonts w:ascii="Lato" w:hAnsi="Lato"/>
          <w:sz w:val="24"/>
          <w:szCs w:val="24"/>
        </w:rPr>
        <w:t>, na etapie składania ofert zamawiający nie wymaga od uczestników żadnych dokumentów na potwierdzenie braku istnienia podstaw do odmowy udziału w postępowaniu. Na potwierdzenie omawianej okoliczności uczestnicy składają samodzielną deklarację, poprzez wypełnienie formularza elektronicznego ze s</w:t>
      </w:r>
      <w:r w:rsidR="00A21455">
        <w:rPr>
          <w:rFonts w:ascii="Lato" w:hAnsi="Lato"/>
          <w:sz w:val="24"/>
          <w:szCs w:val="24"/>
        </w:rPr>
        <w:t xml:space="preserve">tosownymi polami w systemie </w:t>
      </w:r>
      <w:proofErr w:type="spellStart"/>
      <w:r w:rsidR="00A21455">
        <w:rPr>
          <w:rFonts w:ascii="Lato" w:hAnsi="Lato"/>
          <w:sz w:val="24"/>
          <w:szCs w:val="24"/>
        </w:rPr>
        <w:t>ProZ</w:t>
      </w:r>
      <w:r w:rsidRPr="00A85DB2">
        <w:rPr>
          <w:rFonts w:ascii="Lato" w:hAnsi="Lato"/>
          <w:sz w:val="24"/>
          <w:szCs w:val="24"/>
        </w:rPr>
        <w:t>orro</w:t>
      </w:r>
      <w:proofErr w:type="spellEnd"/>
      <w:r w:rsidRPr="00A85DB2">
        <w:rPr>
          <w:rFonts w:ascii="Lato" w:hAnsi="Lato"/>
          <w:sz w:val="24"/>
          <w:szCs w:val="24"/>
        </w:rPr>
        <w:t xml:space="preserve">. </w:t>
      </w:r>
    </w:p>
    <w:p w14:paraId="4139ECD2" w14:textId="77777777" w:rsidR="00D43F60" w:rsidRDefault="00D43F60" w:rsidP="00D43F60">
      <w:pPr>
        <w:spacing w:line="276" w:lineRule="auto"/>
        <w:rPr>
          <w:rFonts w:ascii="Lato" w:hAnsi="Lato"/>
          <w:sz w:val="24"/>
          <w:szCs w:val="24"/>
        </w:rPr>
      </w:pPr>
      <w:r>
        <w:rPr>
          <w:rFonts w:ascii="Lato" w:hAnsi="Lato"/>
          <w:sz w:val="24"/>
          <w:szCs w:val="24"/>
        </w:rPr>
        <w:t xml:space="preserve">Zgodnie z zasadą </w:t>
      </w:r>
      <w:proofErr w:type="spellStart"/>
      <w:r w:rsidRPr="00C010AE">
        <w:rPr>
          <w:rFonts w:ascii="Lato" w:hAnsi="Lato"/>
          <w:i/>
          <w:iCs/>
          <w:sz w:val="24"/>
          <w:szCs w:val="24"/>
        </w:rPr>
        <w:t>postkwalifikacji</w:t>
      </w:r>
      <w:proofErr w:type="spellEnd"/>
      <w:r>
        <w:rPr>
          <w:rFonts w:ascii="Lato" w:hAnsi="Lato"/>
          <w:sz w:val="24"/>
          <w:szCs w:val="24"/>
        </w:rPr>
        <w:t xml:space="preserve">, dopiero </w:t>
      </w:r>
      <w:r>
        <w:rPr>
          <w:rFonts w:ascii="Lato" w:hAnsi="Lato" w:cs="Open Sans"/>
          <w:sz w:val="24"/>
          <w:szCs w:val="24"/>
        </w:rPr>
        <w:t xml:space="preserve">zwycięzca postępowania powinien doręczyć zamawiającemu stosowne dokumenty, o czym będzie jeszcze mowa w dalszej części tego rozdziału.  </w:t>
      </w:r>
    </w:p>
    <w:p w14:paraId="23F29772" w14:textId="0CA217BA" w:rsidR="00E24B16" w:rsidRPr="004C502E" w:rsidRDefault="00E24B16" w:rsidP="00E24B16">
      <w:pPr>
        <w:pStyle w:val="Nagwek6"/>
        <w:spacing w:after="240" w:line="276" w:lineRule="auto"/>
        <w:rPr>
          <w:rFonts w:ascii="Lato" w:eastAsiaTheme="minorHAnsi" w:hAnsi="Lato" w:cs="Open Sans"/>
          <w:color w:val="auto"/>
          <w:sz w:val="24"/>
          <w:szCs w:val="24"/>
        </w:rPr>
      </w:pPr>
      <w:bookmarkStart w:id="202" w:name="_Toc170689312"/>
      <w:r>
        <w:rPr>
          <w:rFonts w:ascii="Lato" w:hAnsi="Lato" w:cs="Open Sans"/>
          <w:b/>
          <w:bCs/>
          <w:color w:val="0070C0"/>
          <w:sz w:val="24"/>
          <w:szCs w:val="24"/>
        </w:rPr>
        <w:lastRenderedPageBreak/>
        <w:t>4</w:t>
      </w:r>
      <w:r w:rsidRPr="004C502E">
        <w:rPr>
          <w:rFonts w:ascii="Lato" w:hAnsi="Lato" w:cs="Open Sans"/>
          <w:b/>
          <w:bCs/>
          <w:color w:val="0070C0"/>
          <w:sz w:val="24"/>
          <w:szCs w:val="24"/>
        </w:rPr>
        <w:t>.</w:t>
      </w:r>
      <w:r>
        <w:rPr>
          <w:rFonts w:ascii="Lato" w:hAnsi="Lato" w:cs="Open Sans"/>
          <w:b/>
          <w:bCs/>
          <w:color w:val="0070C0"/>
          <w:sz w:val="24"/>
          <w:szCs w:val="24"/>
        </w:rPr>
        <w:t>2</w:t>
      </w:r>
      <w:r w:rsidRPr="004C502E">
        <w:rPr>
          <w:rFonts w:ascii="Lato" w:hAnsi="Lato" w:cs="Open Sans"/>
          <w:b/>
          <w:bCs/>
          <w:color w:val="0070C0"/>
          <w:sz w:val="24"/>
          <w:szCs w:val="24"/>
        </w:rPr>
        <w:t>.</w:t>
      </w:r>
      <w:r>
        <w:rPr>
          <w:rFonts w:ascii="Lato" w:hAnsi="Lato" w:cs="Open Sans"/>
          <w:b/>
          <w:bCs/>
          <w:color w:val="0070C0"/>
          <w:sz w:val="24"/>
          <w:szCs w:val="24"/>
        </w:rPr>
        <w:t>3</w:t>
      </w:r>
      <w:r w:rsidRPr="004C502E">
        <w:rPr>
          <w:rFonts w:ascii="Lato" w:hAnsi="Lato" w:cs="Open Sans"/>
          <w:b/>
          <w:bCs/>
          <w:color w:val="0070C0"/>
          <w:sz w:val="24"/>
          <w:szCs w:val="24"/>
        </w:rPr>
        <w:t>.1.3.</w:t>
      </w:r>
      <w:r>
        <w:rPr>
          <w:rFonts w:ascii="Lato" w:hAnsi="Lato" w:cs="Open Sans"/>
          <w:b/>
          <w:bCs/>
          <w:color w:val="0070C0"/>
          <w:sz w:val="24"/>
          <w:szCs w:val="24"/>
        </w:rPr>
        <w:t>3</w:t>
      </w:r>
      <w:r w:rsidRPr="004C502E">
        <w:rPr>
          <w:rFonts w:ascii="Lato" w:hAnsi="Lato" w:cs="Open Sans"/>
          <w:b/>
          <w:bCs/>
          <w:color w:val="0070C0"/>
          <w:sz w:val="24"/>
          <w:szCs w:val="24"/>
        </w:rPr>
        <w:t xml:space="preserve">. </w:t>
      </w:r>
      <w:r>
        <w:rPr>
          <w:rFonts w:ascii="Lato" w:hAnsi="Lato" w:cs="Open Sans"/>
          <w:b/>
          <w:bCs/>
          <w:color w:val="0070C0"/>
          <w:sz w:val="24"/>
          <w:szCs w:val="24"/>
        </w:rPr>
        <w:t>Wezwanie uczestnika do usunięcia rozbieżności</w:t>
      </w:r>
      <w:bookmarkEnd w:id="202"/>
      <w:r>
        <w:rPr>
          <w:rFonts w:ascii="Lato" w:hAnsi="Lato" w:cs="Open Sans"/>
          <w:b/>
          <w:bCs/>
          <w:color w:val="0070C0"/>
          <w:sz w:val="24"/>
          <w:szCs w:val="24"/>
        </w:rPr>
        <w:t xml:space="preserve">  </w:t>
      </w:r>
      <w:r w:rsidRPr="004C502E">
        <w:rPr>
          <w:rFonts w:ascii="Lato" w:eastAsiaTheme="minorHAnsi" w:hAnsi="Lato" w:cs="Open Sans"/>
          <w:color w:val="auto"/>
          <w:sz w:val="24"/>
          <w:szCs w:val="24"/>
        </w:rPr>
        <w:t xml:space="preserve">       </w:t>
      </w:r>
    </w:p>
    <w:p w14:paraId="663F1B04" w14:textId="401B4796" w:rsidR="00D43F60" w:rsidRPr="00284BC2" w:rsidRDefault="00D43F60" w:rsidP="00D43F60">
      <w:pPr>
        <w:spacing w:line="276" w:lineRule="auto"/>
        <w:rPr>
          <w:rFonts w:ascii="Lato" w:hAnsi="Lato"/>
          <w:sz w:val="24"/>
          <w:szCs w:val="24"/>
        </w:rPr>
      </w:pPr>
      <w:r w:rsidRPr="00284BC2">
        <w:rPr>
          <w:rFonts w:ascii="Lato" w:hAnsi="Lato"/>
          <w:sz w:val="24"/>
          <w:szCs w:val="24"/>
        </w:rPr>
        <w:t xml:space="preserve">Jeżeli w trakcie badania ofert zamawiający zauważy rozbieżności w informacjach albo dokumentach złożonych przez uczestnika postępowania i/lub w dokumentach, których złożenie przewidziane było w dokumentacji przetargowej, to na podstawie pkt 43 Uchwały </w:t>
      </w:r>
      <w:r>
        <w:rPr>
          <w:rFonts w:ascii="Lato" w:hAnsi="Lato"/>
          <w:sz w:val="24"/>
          <w:szCs w:val="24"/>
        </w:rPr>
        <w:t>z</w:t>
      </w:r>
      <w:r w:rsidRPr="00284BC2">
        <w:rPr>
          <w:rFonts w:ascii="Lato" w:hAnsi="Lato"/>
          <w:sz w:val="24"/>
          <w:szCs w:val="24"/>
        </w:rPr>
        <w:t>awiad</w:t>
      </w:r>
      <w:r>
        <w:rPr>
          <w:rFonts w:ascii="Lato" w:hAnsi="Lato"/>
          <w:sz w:val="24"/>
          <w:szCs w:val="24"/>
        </w:rPr>
        <w:t>a</w:t>
      </w:r>
      <w:r w:rsidRPr="00284BC2">
        <w:rPr>
          <w:rFonts w:ascii="Lato" w:hAnsi="Lato"/>
          <w:sz w:val="24"/>
          <w:szCs w:val="24"/>
        </w:rPr>
        <w:t>mi</w:t>
      </w:r>
      <w:r>
        <w:rPr>
          <w:rFonts w:ascii="Lato" w:hAnsi="Lato"/>
          <w:sz w:val="24"/>
          <w:szCs w:val="24"/>
        </w:rPr>
        <w:t>a</w:t>
      </w:r>
      <w:r w:rsidRPr="00284BC2">
        <w:rPr>
          <w:rFonts w:ascii="Lato" w:hAnsi="Lato"/>
          <w:sz w:val="24"/>
          <w:szCs w:val="24"/>
        </w:rPr>
        <w:t xml:space="preserve"> o tym uczestnika i w</w:t>
      </w:r>
      <w:r>
        <w:rPr>
          <w:rFonts w:ascii="Lato" w:hAnsi="Lato"/>
          <w:sz w:val="24"/>
          <w:szCs w:val="24"/>
        </w:rPr>
        <w:t xml:space="preserve">zywa </w:t>
      </w:r>
      <w:r w:rsidRPr="00284BC2">
        <w:rPr>
          <w:rFonts w:ascii="Lato" w:hAnsi="Lato"/>
          <w:sz w:val="24"/>
          <w:szCs w:val="24"/>
        </w:rPr>
        <w:t xml:space="preserve">go do usunięcia rozbieżności. </w:t>
      </w:r>
    </w:p>
    <w:p w14:paraId="1DFC436B" w14:textId="447D478D" w:rsidR="00D43F60" w:rsidRPr="00284BC2" w:rsidRDefault="00D43F60" w:rsidP="00D43F60">
      <w:pPr>
        <w:spacing w:line="276" w:lineRule="auto"/>
        <w:rPr>
          <w:rFonts w:ascii="Lato" w:hAnsi="Lato"/>
          <w:sz w:val="24"/>
          <w:szCs w:val="24"/>
        </w:rPr>
      </w:pPr>
      <w:r w:rsidRPr="00284BC2">
        <w:rPr>
          <w:rFonts w:ascii="Lato" w:hAnsi="Lato"/>
          <w:sz w:val="24"/>
          <w:szCs w:val="24"/>
        </w:rPr>
        <w:t>W tym miejscu należy zauważyć, że zgodnie z ustawą OZP takie wezwanie może dotyczyć usunięcia istniejących rozbieżności jedynie w odniesieniu do w</w:t>
      </w:r>
      <w:r>
        <w:rPr>
          <w:rFonts w:ascii="Lato" w:hAnsi="Lato"/>
          <w:sz w:val="24"/>
          <w:szCs w:val="24"/>
        </w:rPr>
        <w:t xml:space="preserve">ymienionych </w:t>
      </w:r>
      <w:r w:rsidRPr="00284BC2">
        <w:rPr>
          <w:rFonts w:ascii="Lato" w:hAnsi="Lato"/>
          <w:sz w:val="24"/>
          <w:szCs w:val="24"/>
        </w:rPr>
        <w:t>w treści art. 29 ust. 16 informacji i dokumentów</w:t>
      </w:r>
      <w:r>
        <w:rPr>
          <w:rFonts w:ascii="Lato" w:hAnsi="Lato"/>
          <w:sz w:val="24"/>
          <w:szCs w:val="24"/>
        </w:rPr>
        <w:t xml:space="preserve">. Z kolei </w:t>
      </w:r>
      <w:r w:rsidRPr="00284BC2">
        <w:rPr>
          <w:rFonts w:ascii="Lato" w:hAnsi="Lato"/>
          <w:sz w:val="24"/>
          <w:szCs w:val="24"/>
        </w:rPr>
        <w:t>w warunkach stanu wojennego</w:t>
      </w:r>
      <w:r w:rsidR="00A21455">
        <w:rPr>
          <w:rFonts w:ascii="Lato" w:hAnsi="Lato"/>
          <w:sz w:val="24"/>
          <w:szCs w:val="24"/>
        </w:rPr>
        <w:t>, na co zwraca uwagę</w:t>
      </w:r>
      <w:r>
        <w:rPr>
          <w:rFonts w:ascii="Lato" w:hAnsi="Lato"/>
          <w:sz w:val="24"/>
          <w:szCs w:val="24"/>
        </w:rPr>
        <w:t xml:space="preserve"> Ministerstwo Gospodarki w piśmie z dnia 17 maja 2023 r.</w:t>
      </w:r>
      <w:r>
        <w:rPr>
          <w:rStyle w:val="Odwoanieprzypisudolnego"/>
          <w:rFonts w:ascii="Lato" w:hAnsi="Lato"/>
          <w:sz w:val="24"/>
          <w:szCs w:val="24"/>
        </w:rPr>
        <w:footnoteReference w:id="173"/>
      </w:r>
      <w:r>
        <w:rPr>
          <w:rFonts w:ascii="Lato" w:hAnsi="Lato"/>
          <w:sz w:val="24"/>
          <w:szCs w:val="24"/>
        </w:rPr>
        <w:t xml:space="preserve">, </w:t>
      </w:r>
      <w:r w:rsidRPr="00284BC2">
        <w:rPr>
          <w:rFonts w:ascii="Lato" w:hAnsi="Lato"/>
          <w:sz w:val="24"/>
          <w:szCs w:val="24"/>
        </w:rPr>
        <w:t>ustawodawca dokonał znaczącego rozszerzenia tego katalogu</w:t>
      </w:r>
      <w:r>
        <w:rPr>
          <w:rFonts w:ascii="Lato" w:hAnsi="Lato"/>
          <w:sz w:val="24"/>
          <w:szCs w:val="24"/>
        </w:rPr>
        <w:t xml:space="preserve"> celem umożliwienia częstszego korygowania i uzupełniania najkorzystniejszych ofert obarczonych brakami, zamiast ich odrzucania. </w:t>
      </w:r>
    </w:p>
    <w:p w14:paraId="71B326FA" w14:textId="10275A00" w:rsidR="00D43F60" w:rsidRDefault="00D43F60" w:rsidP="00D43F60">
      <w:pPr>
        <w:spacing w:line="276" w:lineRule="auto"/>
        <w:rPr>
          <w:rFonts w:ascii="Lato" w:hAnsi="Lato"/>
          <w:sz w:val="24"/>
          <w:szCs w:val="24"/>
        </w:rPr>
      </w:pPr>
      <w:r w:rsidRPr="00284BC2">
        <w:rPr>
          <w:rFonts w:ascii="Lato" w:hAnsi="Lato"/>
          <w:sz w:val="24"/>
          <w:szCs w:val="24"/>
        </w:rPr>
        <w:t xml:space="preserve">Na podstawie </w:t>
      </w:r>
      <w:r>
        <w:rPr>
          <w:rFonts w:ascii="Lato" w:hAnsi="Lato"/>
          <w:sz w:val="24"/>
          <w:szCs w:val="24"/>
        </w:rPr>
        <w:t>Uchwały</w:t>
      </w:r>
      <w:r w:rsidRPr="00284BC2">
        <w:rPr>
          <w:rFonts w:ascii="Lato" w:hAnsi="Lato"/>
          <w:sz w:val="24"/>
          <w:szCs w:val="24"/>
        </w:rPr>
        <w:t>, za rozbieżności w informacja</w:t>
      </w:r>
      <w:r w:rsidR="00470E49">
        <w:rPr>
          <w:rFonts w:ascii="Lato" w:hAnsi="Lato"/>
          <w:sz w:val="24"/>
          <w:szCs w:val="24"/>
        </w:rPr>
        <w:t>ch albo dokumentach złożonych w </w:t>
      </w:r>
      <w:r w:rsidRPr="00284BC2">
        <w:rPr>
          <w:rFonts w:ascii="Lato" w:hAnsi="Lato"/>
          <w:sz w:val="24"/>
          <w:szCs w:val="24"/>
        </w:rPr>
        <w:t xml:space="preserve">ofercie i/lub których złożenia wymagała dokumentacja przetargowa należy rozumieć </w:t>
      </w:r>
      <w:r>
        <w:rPr>
          <w:rFonts w:ascii="Lato" w:hAnsi="Lato"/>
          <w:sz w:val="24"/>
          <w:szCs w:val="24"/>
        </w:rPr>
        <w:t xml:space="preserve">w szczególności </w:t>
      </w:r>
      <w:r w:rsidRPr="00284BC2">
        <w:rPr>
          <w:rFonts w:ascii="Lato" w:hAnsi="Lato"/>
          <w:sz w:val="24"/>
          <w:szCs w:val="24"/>
        </w:rPr>
        <w:t>brak złożenia takich informacji lub dokumentów</w:t>
      </w:r>
      <w:r>
        <w:rPr>
          <w:rFonts w:ascii="Lato" w:hAnsi="Lato"/>
          <w:sz w:val="24"/>
          <w:szCs w:val="24"/>
        </w:rPr>
        <w:t xml:space="preserve">. Ustawodawca wskazuje przy tym, że brak wniesienia wymaganego wadium oraz brak informacji </w:t>
      </w:r>
      <w:r w:rsidRPr="00284BC2">
        <w:rPr>
          <w:rFonts w:ascii="Lato" w:hAnsi="Lato"/>
          <w:sz w:val="24"/>
          <w:szCs w:val="24"/>
        </w:rPr>
        <w:t>technicznych i jakościowych przedmiotu zamówienia proponowanego przez uczestnika</w:t>
      </w:r>
      <w:r>
        <w:rPr>
          <w:rFonts w:ascii="Lato" w:hAnsi="Lato"/>
          <w:sz w:val="24"/>
          <w:szCs w:val="24"/>
        </w:rPr>
        <w:t xml:space="preserve"> stanowią wyjątek i nie podlegają uzupełnieniu w trybie pkt 43 odrębności. </w:t>
      </w:r>
    </w:p>
    <w:p w14:paraId="00EB2D20" w14:textId="7E9A8548" w:rsidR="00D43F60" w:rsidRPr="0008697A" w:rsidRDefault="00D43F60" w:rsidP="00D43F60">
      <w:pPr>
        <w:spacing w:line="276" w:lineRule="auto"/>
        <w:rPr>
          <w:rFonts w:ascii="Lato" w:hAnsi="Lato"/>
          <w:sz w:val="24"/>
          <w:szCs w:val="24"/>
        </w:rPr>
      </w:pPr>
      <w:r w:rsidRPr="00284BC2">
        <w:rPr>
          <w:rFonts w:ascii="Lato" w:hAnsi="Lato"/>
          <w:sz w:val="24"/>
          <w:szCs w:val="24"/>
        </w:rPr>
        <w:t>Natomiast za rozbieżności w informacjach albo dokumentach dotyczących specyfikacji technicznej przedmiotu zamówienia uważa się takie rozbieżności, których usunięcie nie doprowadzi do zmiany przedmiotu zamówienia zap</w:t>
      </w:r>
      <w:r w:rsidR="00470E49">
        <w:rPr>
          <w:rFonts w:ascii="Lato" w:hAnsi="Lato"/>
          <w:sz w:val="24"/>
          <w:szCs w:val="24"/>
        </w:rPr>
        <w:t>roponowanego przez uczestnika w </w:t>
      </w:r>
      <w:r w:rsidRPr="00284BC2">
        <w:rPr>
          <w:rFonts w:ascii="Lato" w:hAnsi="Lato"/>
          <w:sz w:val="24"/>
          <w:szCs w:val="24"/>
        </w:rPr>
        <w:t>złożonej ofercie (</w:t>
      </w:r>
      <w:r>
        <w:rPr>
          <w:rFonts w:ascii="Lato" w:hAnsi="Lato"/>
          <w:sz w:val="24"/>
          <w:szCs w:val="24"/>
        </w:rPr>
        <w:t xml:space="preserve">jego </w:t>
      </w:r>
      <w:r w:rsidRPr="00284BC2">
        <w:rPr>
          <w:rFonts w:ascii="Lato" w:hAnsi="Lato"/>
          <w:sz w:val="24"/>
          <w:szCs w:val="24"/>
        </w:rPr>
        <w:t>nazwy, marki, modelu, itd.)</w:t>
      </w:r>
    </w:p>
    <w:p w14:paraId="592ED21B" w14:textId="7D520317" w:rsidR="00D43F60" w:rsidRPr="00232836" w:rsidRDefault="00152FCB" w:rsidP="00D43F60">
      <w:pPr>
        <w:spacing w:line="276" w:lineRule="auto"/>
        <w:rPr>
          <w:rFonts w:ascii="Lato" w:hAnsi="Lato"/>
          <w:sz w:val="24"/>
          <w:szCs w:val="24"/>
        </w:rPr>
      </w:pPr>
      <w:r>
        <w:rPr>
          <w:noProof/>
          <w:lang w:eastAsia="pl-PL"/>
        </w:rPr>
        <mc:AlternateContent>
          <mc:Choice Requires="wps">
            <w:drawing>
              <wp:anchor distT="0" distB="0" distL="114300" distR="114300" simplePos="0" relativeHeight="251830272" behindDoc="0" locked="0" layoutInCell="1" allowOverlap="1" wp14:anchorId="4264BD81" wp14:editId="2DB8FA4F">
                <wp:simplePos x="0" y="0"/>
                <wp:positionH relativeFrom="column">
                  <wp:posOffset>5719314</wp:posOffset>
                </wp:positionH>
                <wp:positionV relativeFrom="paragraph">
                  <wp:posOffset>1007074</wp:posOffset>
                </wp:positionV>
                <wp:extent cx="255097" cy="568373"/>
                <wp:effectExtent l="171450" t="19050" r="107315" b="0"/>
                <wp:wrapNone/>
                <wp:docPr id="277521277"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35F28" id="Rectangle 7" o:spid="_x0000_s1026" style="position:absolute;margin-left:450.35pt;margin-top:79.3pt;width:20.1pt;height:44.75pt;rotation:45;flip:x;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D43F60" w:rsidRPr="00284BC2">
        <w:rPr>
          <w:rFonts w:ascii="Lato" w:hAnsi="Lato"/>
          <w:sz w:val="24"/>
          <w:szCs w:val="24"/>
        </w:rPr>
        <w:t>Wezwanie na</w:t>
      </w:r>
      <w:r w:rsidR="00470E49">
        <w:rPr>
          <w:rFonts w:ascii="Lato" w:hAnsi="Lato"/>
          <w:sz w:val="24"/>
          <w:szCs w:val="24"/>
        </w:rPr>
        <w:t xml:space="preserve">leży opublikować w systemie </w:t>
      </w:r>
      <w:proofErr w:type="spellStart"/>
      <w:r w:rsidR="00470E49">
        <w:rPr>
          <w:rFonts w:ascii="Lato" w:hAnsi="Lato"/>
          <w:sz w:val="24"/>
          <w:szCs w:val="24"/>
        </w:rPr>
        <w:t>ProZ</w:t>
      </w:r>
      <w:r w:rsidR="00D43F60" w:rsidRPr="00284BC2">
        <w:rPr>
          <w:rFonts w:ascii="Lato" w:hAnsi="Lato"/>
          <w:sz w:val="24"/>
          <w:szCs w:val="24"/>
        </w:rPr>
        <w:t>orro</w:t>
      </w:r>
      <w:proofErr w:type="spellEnd"/>
      <w:r w:rsidR="00D43F60" w:rsidRPr="00284BC2">
        <w:rPr>
          <w:rFonts w:ascii="Lato" w:hAnsi="Lato"/>
          <w:sz w:val="24"/>
          <w:szCs w:val="24"/>
        </w:rPr>
        <w:t xml:space="preserve"> w terminie nie krótszym niż 2 dni robocze przed upływem terminu na badanie ofert</w:t>
      </w:r>
      <w:r w:rsidR="00D43F60">
        <w:rPr>
          <w:rFonts w:ascii="Lato" w:hAnsi="Lato"/>
          <w:sz w:val="24"/>
          <w:szCs w:val="24"/>
        </w:rPr>
        <w:t xml:space="preserve">, zaś </w:t>
      </w:r>
      <w:r w:rsidR="00D43F60" w:rsidRPr="00284BC2">
        <w:rPr>
          <w:rFonts w:ascii="Lato" w:hAnsi="Lato"/>
          <w:sz w:val="24"/>
          <w:szCs w:val="24"/>
        </w:rPr>
        <w:t xml:space="preserve">uczestnik w ciągu 24 godzin od </w:t>
      </w:r>
      <w:r w:rsidR="00D43F60" w:rsidRPr="00232836">
        <w:rPr>
          <w:rFonts w:ascii="Lato" w:hAnsi="Lato"/>
          <w:sz w:val="24"/>
          <w:szCs w:val="24"/>
        </w:rPr>
        <w:t xml:space="preserve">momentu jego publikacji w systemie zobowiązany jest doręczyć zamawiającemu poprawione lub nowe informacje i/lub dokumenty wskazane w treści wezwania, pod rygorem obligatoryjnego odrzucenia oferty. </w: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36404D" w14:paraId="6D0B635D" w14:textId="77777777" w:rsidTr="0036404D">
        <w:tc>
          <w:tcPr>
            <w:tcW w:w="9062" w:type="dxa"/>
            <w:tcBorders>
              <w:top w:val="nil"/>
              <w:left w:val="nil"/>
              <w:bottom w:val="nil"/>
              <w:right w:val="nil"/>
            </w:tcBorders>
            <w:shd w:val="clear" w:color="auto" w:fill="D9E2F3" w:themeFill="accent5" w:themeFillTint="33"/>
          </w:tcPr>
          <w:p w14:paraId="195856EC" w14:textId="61B3A8CD" w:rsidR="0036404D" w:rsidRPr="0036404D" w:rsidRDefault="0036404D" w:rsidP="0036404D">
            <w:pPr>
              <w:spacing w:line="276" w:lineRule="auto"/>
              <w:rPr>
                <w:rFonts w:ascii="Open Sans" w:hAnsi="Open Sans" w:cs="Open Sans"/>
              </w:rPr>
            </w:pPr>
            <w:r w:rsidRPr="0036404D">
              <w:rPr>
                <w:rFonts w:ascii="Open Sans" w:hAnsi="Open Sans" w:cs="Open Sans"/>
                <w:color w:val="0070C0"/>
              </w:rPr>
              <w:t>W warunkach stanu wojennego ukraiński ustawodawca dokonał znaczącego rozszerzenia katalogu rozbieżności w informacjach albo dokumentach złożonych przez uczestnika postępowania i/lub w dokumentach, których złożenie przewidziane było w dokumentacji przetargowej</w:t>
            </w:r>
            <w:r>
              <w:rPr>
                <w:rFonts w:ascii="Open Sans" w:hAnsi="Open Sans" w:cs="Open Sans"/>
                <w:color w:val="0070C0"/>
              </w:rPr>
              <w:t>.</w:t>
            </w:r>
          </w:p>
        </w:tc>
      </w:tr>
    </w:tbl>
    <w:p w14:paraId="4EEB9539" w14:textId="27DCBD97" w:rsidR="00E24B16" w:rsidRPr="004C502E" w:rsidRDefault="00E24B16" w:rsidP="00E24B16">
      <w:pPr>
        <w:pStyle w:val="Nagwek6"/>
        <w:spacing w:after="240" w:line="276" w:lineRule="auto"/>
        <w:rPr>
          <w:rFonts w:ascii="Lato" w:eastAsiaTheme="minorHAnsi" w:hAnsi="Lato" w:cs="Open Sans"/>
          <w:color w:val="auto"/>
          <w:sz w:val="24"/>
          <w:szCs w:val="24"/>
        </w:rPr>
      </w:pPr>
      <w:bookmarkStart w:id="203" w:name="_Toc170689313"/>
      <w:r>
        <w:rPr>
          <w:rFonts w:ascii="Lato" w:hAnsi="Lato" w:cs="Open Sans"/>
          <w:b/>
          <w:bCs/>
          <w:color w:val="0070C0"/>
          <w:sz w:val="24"/>
          <w:szCs w:val="24"/>
        </w:rPr>
        <w:lastRenderedPageBreak/>
        <w:t>4</w:t>
      </w:r>
      <w:r w:rsidRPr="004C502E">
        <w:rPr>
          <w:rFonts w:ascii="Lato" w:hAnsi="Lato" w:cs="Open Sans"/>
          <w:b/>
          <w:bCs/>
          <w:color w:val="0070C0"/>
          <w:sz w:val="24"/>
          <w:szCs w:val="24"/>
        </w:rPr>
        <w:t>.</w:t>
      </w:r>
      <w:r>
        <w:rPr>
          <w:rFonts w:ascii="Lato" w:hAnsi="Lato" w:cs="Open Sans"/>
          <w:b/>
          <w:bCs/>
          <w:color w:val="0070C0"/>
          <w:sz w:val="24"/>
          <w:szCs w:val="24"/>
        </w:rPr>
        <w:t>2</w:t>
      </w:r>
      <w:r w:rsidRPr="004C502E">
        <w:rPr>
          <w:rFonts w:ascii="Lato" w:hAnsi="Lato" w:cs="Open Sans"/>
          <w:b/>
          <w:bCs/>
          <w:color w:val="0070C0"/>
          <w:sz w:val="24"/>
          <w:szCs w:val="24"/>
        </w:rPr>
        <w:t>.</w:t>
      </w:r>
      <w:r>
        <w:rPr>
          <w:rFonts w:ascii="Lato" w:hAnsi="Lato" w:cs="Open Sans"/>
          <w:b/>
          <w:bCs/>
          <w:color w:val="0070C0"/>
          <w:sz w:val="24"/>
          <w:szCs w:val="24"/>
        </w:rPr>
        <w:t>3</w:t>
      </w:r>
      <w:r w:rsidRPr="004C502E">
        <w:rPr>
          <w:rFonts w:ascii="Lato" w:hAnsi="Lato" w:cs="Open Sans"/>
          <w:b/>
          <w:bCs/>
          <w:color w:val="0070C0"/>
          <w:sz w:val="24"/>
          <w:szCs w:val="24"/>
        </w:rPr>
        <w:t>.1.3.</w:t>
      </w:r>
      <w:r>
        <w:rPr>
          <w:rFonts w:ascii="Lato" w:hAnsi="Lato" w:cs="Open Sans"/>
          <w:b/>
          <w:bCs/>
          <w:color w:val="0070C0"/>
          <w:sz w:val="24"/>
          <w:szCs w:val="24"/>
        </w:rPr>
        <w:t>4</w:t>
      </w:r>
      <w:r w:rsidRPr="004C502E">
        <w:rPr>
          <w:rFonts w:ascii="Lato" w:hAnsi="Lato" w:cs="Open Sans"/>
          <w:b/>
          <w:bCs/>
          <w:color w:val="0070C0"/>
          <w:sz w:val="24"/>
          <w:szCs w:val="24"/>
        </w:rPr>
        <w:t xml:space="preserve">. </w:t>
      </w:r>
      <w:r>
        <w:rPr>
          <w:rFonts w:ascii="Lato" w:hAnsi="Lato" w:cs="Open Sans"/>
          <w:b/>
          <w:bCs/>
          <w:color w:val="0070C0"/>
          <w:sz w:val="24"/>
          <w:szCs w:val="24"/>
        </w:rPr>
        <w:t>Zwrócenie się o potwierdzenie informacji</w:t>
      </w:r>
      <w:bookmarkEnd w:id="203"/>
      <w:r>
        <w:rPr>
          <w:rFonts w:ascii="Lato" w:hAnsi="Lato" w:cs="Open Sans"/>
          <w:b/>
          <w:bCs/>
          <w:color w:val="0070C0"/>
          <w:sz w:val="24"/>
          <w:szCs w:val="24"/>
        </w:rPr>
        <w:t xml:space="preserve"> </w:t>
      </w:r>
    </w:p>
    <w:p w14:paraId="7DB626BC" w14:textId="77777777" w:rsidR="00E24B16" w:rsidRDefault="00D43F60" w:rsidP="0036404D">
      <w:pPr>
        <w:spacing w:line="276" w:lineRule="auto"/>
        <w:rPr>
          <w:rFonts w:ascii="Lato" w:hAnsi="Lato"/>
          <w:sz w:val="24"/>
          <w:szCs w:val="24"/>
        </w:rPr>
      </w:pPr>
      <w:r w:rsidRPr="00232836">
        <w:rPr>
          <w:rFonts w:ascii="Lato" w:hAnsi="Lato"/>
          <w:sz w:val="24"/>
          <w:szCs w:val="24"/>
        </w:rPr>
        <w:t xml:space="preserve">Dodatkowo, analogicznie jak na gruncie ustawy OZP, pkt 42 </w:t>
      </w:r>
      <w:r w:rsidRPr="0036404D">
        <w:rPr>
          <w:rFonts w:ascii="Lato" w:hAnsi="Lato"/>
          <w:i/>
          <w:sz w:val="24"/>
          <w:szCs w:val="24"/>
        </w:rPr>
        <w:t xml:space="preserve">odrębności </w:t>
      </w:r>
      <w:r w:rsidRPr="00232836">
        <w:rPr>
          <w:rFonts w:ascii="Lato" w:hAnsi="Lato"/>
          <w:sz w:val="24"/>
          <w:szCs w:val="24"/>
        </w:rPr>
        <w:t xml:space="preserve">uprawnia zamawiającego do zwrócenia się o potwierdzenie informacji przedstawionych przez uczestnika do odpowiednich organów władzy państwowej, przedsiębiorstw, instytucji i organizacji. </w:t>
      </w:r>
    </w:p>
    <w:p w14:paraId="40CD05C4" w14:textId="57F20DE7" w:rsidR="0036404D" w:rsidRDefault="00D43F60" w:rsidP="00A01C43">
      <w:pPr>
        <w:spacing w:line="276" w:lineRule="auto"/>
        <w:rPr>
          <w:rFonts w:ascii="Lato" w:hAnsi="Lato"/>
          <w:sz w:val="24"/>
          <w:szCs w:val="24"/>
        </w:rPr>
      </w:pPr>
      <w:r w:rsidRPr="00232836">
        <w:rPr>
          <w:rFonts w:ascii="Lato" w:hAnsi="Lato"/>
          <w:sz w:val="24"/>
          <w:szCs w:val="24"/>
        </w:rPr>
        <w:t xml:space="preserve">W razie otrzymania wiarygodnej informacji o niespełnianiu przez uczestnika kryteriów kwalifikacji, podlegania przesłankom do odmowy udziału w postępowaniu lub wskazaniu w ofercie jakichkolwiek nieprawdziwych informacji, które miały istotne znaczenie dla wyniku postępowania, jego oferta podlega obligatoryjnemu odrzuceniu. </w:t>
      </w:r>
    </w:p>
    <w:p w14:paraId="1DD150B3" w14:textId="662679B8" w:rsidR="00E24B16" w:rsidRPr="004C502E" w:rsidRDefault="00E24B16" w:rsidP="00E24B16">
      <w:pPr>
        <w:pStyle w:val="Nagwek6"/>
        <w:spacing w:after="240" w:line="276" w:lineRule="auto"/>
        <w:rPr>
          <w:rFonts w:ascii="Lato" w:eastAsiaTheme="minorHAnsi" w:hAnsi="Lato" w:cs="Open Sans"/>
          <w:color w:val="auto"/>
          <w:sz w:val="24"/>
          <w:szCs w:val="24"/>
        </w:rPr>
      </w:pPr>
      <w:bookmarkStart w:id="204" w:name="_Toc170689314"/>
      <w:r>
        <w:rPr>
          <w:rFonts w:ascii="Lato" w:hAnsi="Lato" w:cs="Open Sans"/>
          <w:b/>
          <w:bCs/>
          <w:color w:val="0070C0"/>
          <w:sz w:val="24"/>
          <w:szCs w:val="24"/>
        </w:rPr>
        <w:t>4</w:t>
      </w:r>
      <w:r w:rsidRPr="004C502E">
        <w:rPr>
          <w:rFonts w:ascii="Lato" w:hAnsi="Lato" w:cs="Open Sans"/>
          <w:b/>
          <w:bCs/>
          <w:color w:val="0070C0"/>
          <w:sz w:val="24"/>
          <w:szCs w:val="24"/>
        </w:rPr>
        <w:t>.</w:t>
      </w:r>
      <w:r>
        <w:rPr>
          <w:rFonts w:ascii="Lato" w:hAnsi="Lato" w:cs="Open Sans"/>
          <w:b/>
          <w:bCs/>
          <w:color w:val="0070C0"/>
          <w:sz w:val="24"/>
          <w:szCs w:val="24"/>
        </w:rPr>
        <w:t>2</w:t>
      </w:r>
      <w:r w:rsidRPr="004C502E">
        <w:rPr>
          <w:rFonts w:ascii="Lato" w:hAnsi="Lato" w:cs="Open Sans"/>
          <w:b/>
          <w:bCs/>
          <w:color w:val="0070C0"/>
          <w:sz w:val="24"/>
          <w:szCs w:val="24"/>
        </w:rPr>
        <w:t>.</w:t>
      </w:r>
      <w:r>
        <w:rPr>
          <w:rFonts w:ascii="Lato" w:hAnsi="Lato" w:cs="Open Sans"/>
          <w:b/>
          <w:bCs/>
          <w:color w:val="0070C0"/>
          <w:sz w:val="24"/>
          <w:szCs w:val="24"/>
        </w:rPr>
        <w:t>3</w:t>
      </w:r>
      <w:r w:rsidRPr="004C502E">
        <w:rPr>
          <w:rFonts w:ascii="Lato" w:hAnsi="Lato" w:cs="Open Sans"/>
          <w:b/>
          <w:bCs/>
          <w:color w:val="0070C0"/>
          <w:sz w:val="24"/>
          <w:szCs w:val="24"/>
        </w:rPr>
        <w:t>.1.3.</w:t>
      </w:r>
      <w:r>
        <w:rPr>
          <w:rFonts w:ascii="Lato" w:hAnsi="Lato" w:cs="Open Sans"/>
          <w:b/>
          <w:bCs/>
          <w:color w:val="0070C0"/>
          <w:sz w:val="24"/>
          <w:szCs w:val="24"/>
        </w:rPr>
        <w:t>5</w:t>
      </w:r>
      <w:r w:rsidRPr="004C502E">
        <w:rPr>
          <w:rFonts w:ascii="Lato" w:hAnsi="Lato" w:cs="Open Sans"/>
          <w:b/>
          <w:bCs/>
          <w:color w:val="0070C0"/>
          <w:sz w:val="24"/>
          <w:szCs w:val="24"/>
        </w:rPr>
        <w:t xml:space="preserve">. </w:t>
      </w:r>
      <w:r>
        <w:rPr>
          <w:rFonts w:ascii="Lato" w:hAnsi="Lato" w:cs="Open Sans"/>
          <w:b/>
          <w:bCs/>
          <w:color w:val="0070C0"/>
          <w:sz w:val="24"/>
          <w:szCs w:val="24"/>
        </w:rPr>
        <w:t>Odrzucenie oferty</w:t>
      </w:r>
      <w:bookmarkEnd w:id="204"/>
      <w:r>
        <w:rPr>
          <w:rFonts w:ascii="Lato" w:hAnsi="Lato" w:cs="Open Sans"/>
          <w:b/>
          <w:bCs/>
          <w:color w:val="0070C0"/>
          <w:sz w:val="24"/>
          <w:szCs w:val="24"/>
        </w:rPr>
        <w:t xml:space="preserve"> </w:t>
      </w:r>
    </w:p>
    <w:p w14:paraId="054CF785" w14:textId="79AF5B16" w:rsidR="00D43F60" w:rsidRDefault="00D43F60" w:rsidP="0036404D">
      <w:pPr>
        <w:spacing w:line="276" w:lineRule="auto"/>
        <w:rPr>
          <w:rFonts w:ascii="Lato" w:hAnsi="Lato"/>
          <w:sz w:val="24"/>
          <w:szCs w:val="24"/>
        </w:rPr>
      </w:pPr>
      <w:r>
        <w:rPr>
          <w:rFonts w:ascii="Lato" w:hAnsi="Lato"/>
          <w:sz w:val="24"/>
          <w:szCs w:val="24"/>
        </w:rPr>
        <w:t>K</w:t>
      </w:r>
      <w:r w:rsidRPr="00232836">
        <w:rPr>
          <w:rFonts w:ascii="Lato" w:hAnsi="Lato"/>
          <w:sz w:val="24"/>
          <w:szCs w:val="24"/>
        </w:rPr>
        <w:t xml:space="preserve">atalog przesłanek do odrzucenia oferty sformułowany na gruncie pkt 44 </w:t>
      </w:r>
      <w:r>
        <w:rPr>
          <w:rFonts w:ascii="Lato" w:hAnsi="Lato"/>
          <w:sz w:val="24"/>
          <w:szCs w:val="24"/>
        </w:rPr>
        <w:t xml:space="preserve">(obligatoryjne) i pkt 45 (fakultatywne) </w:t>
      </w:r>
      <w:r w:rsidRPr="00232836">
        <w:rPr>
          <w:rFonts w:ascii="Lato" w:hAnsi="Lato"/>
          <w:sz w:val="24"/>
          <w:szCs w:val="24"/>
        </w:rPr>
        <w:t xml:space="preserve">Uchwały </w:t>
      </w:r>
      <w:r w:rsidR="0036404D">
        <w:rPr>
          <w:rFonts w:ascii="Lato" w:hAnsi="Lato"/>
          <w:sz w:val="24"/>
          <w:szCs w:val="24"/>
        </w:rPr>
        <w:t xml:space="preserve">nr 1178 </w:t>
      </w:r>
      <w:r w:rsidRPr="00232836">
        <w:rPr>
          <w:rFonts w:ascii="Lato" w:hAnsi="Lato"/>
          <w:sz w:val="24"/>
          <w:szCs w:val="24"/>
        </w:rPr>
        <w:t>w znacznej mierze pokrywa się z</w:t>
      </w:r>
      <w:r w:rsidR="00E24B16">
        <w:rPr>
          <w:rFonts w:ascii="Lato" w:hAnsi="Lato"/>
          <w:sz w:val="24"/>
          <w:szCs w:val="24"/>
        </w:rPr>
        <w:t> </w:t>
      </w:r>
      <w:r w:rsidRPr="00232836">
        <w:rPr>
          <w:rFonts w:ascii="Lato" w:hAnsi="Lato"/>
          <w:sz w:val="24"/>
          <w:szCs w:val="24"/>
        </w:rPr>
        <w:t xml:space="preserve">treścią </w:t>
      </w:r>
      <w:r>
        <w:rPr>
          <w:rFonts w:ascii="Lato" w:hAnsi="Lato"/>
          <w:sz w:val="24"/>
          <w:szCs w:val="24"/>
        </w:rPr>
        <w:t xml:space="preserve">regulacji </w:t>
      </w:r>
      <w:r w:rsidRPr="00232836">
        <w:rPr>
          <w:rFonts w:ascii="Lato" w:hAnsi="Lato"/>
          <w:sz w:val="24"/>
          <w:szCs w:val="24"/>
        </w:rPr>
        <w:t>ukraińskiej ustawy</w:t>
      </w:r>
      <w:r w:rsidR="0036404D">
        <w:rPr>
          <w:rFonts w:ascii="Lato" w:hAnsi="Lato"/>
          <w:sz w:val="24"/>
          <w:szCs w:val="24"/>
        </w:rPr>
        <w:t xml:space="preserve"> o zamówieniach publicznych</w:t>
      </w:r>
      <w:r w:rsidRPr="00232836">
        <w:rPr>
          <w:rFonts w:ascii="Lato" w:hAnsi="Lato"/>
          <w:sz w:val="24"/>
          <w:szCs w:val="24"/>
        </w:rPr>
        <w:t xml:space="preserve">. </w:t>
      </w:r>
    </w:p>
    <w:p w14:paraId="74C04E07" w14:textId="77777777" w:rsidR="00D43F60" w:rsidRDefault="00D43F60" w:rsidP="0036404D">
      <w:pPr>
        <w:spacing w:line="276" w:lineRule="auto"/>
        <w:rPr>
          <w:rFonts w:ascii="Lato" w:hAnsi="Lato"/>
          <w:sz w:val="24"/>
          <w:szCs w:val="24"/>
        </w:rPr>
      </w:pPr>
      <w:r>
        <w:rPr>
          <w:rFonts w:ascii="Lato" w:hAnsi="Lato"/>
          <w:sz w:val="24"/>
          <w:szCs w:val="24"/>
        </w:rPr>
        <w:t xml:space="preserve">Tym niemniej trzeba zwrócić uwagę, że na czas trwania stanu wojennego ukraiński ustawodawca postanowił dostosować katalog do obecnie obowiązującej sytuacji oraz specyfiki udzielania zamówień z uwzględnieniem </w:t>
      </w:r>
      <w:r w:rsidRPr="0036404D">
        <w:rPr>
          <w:rFonts w:ascii="Lato" w:hAnsi="Lato"/>
          <w:i/>
          <w:sz w:val="24"/>
          <w:szCs w:val="24"/>
        </w:rPr>
        <w:t>odrębności</w:t>
      </w:r>
      <w:r>
        <w:rPr>
          <w:rFonts w:ascii="Lato" w:hAnsi="Lato"/>
          <w:sz w:val="24"/>
          <w:szCs w:val="24"/>
        </w:rPr>
        <w:t>. W związku z tym został on poszerzony o następujące wypadki:</w:t>
      </w:r>
    </w:p>
    <w:p w14:paraId="107E62E6" w14:textId="77777777" w:rsidR="00D43F60" w:rsidRPr="002C296C" w:rsidRDefault="00D43F60" w:rsidP="00784DF3">
      <w:pPr>
        <w:pStyle w:val="Akapitzlist"/>
        <w:numPr>
          <w:ilvl w:val="0"/>
          <w:numId w:val="91"/>
        </w:numPr>
        <w:spacing w:line="276" w:lineRule="auto"/>
        <w:rPr>
          <w:rFonts w:ascii="Lato" w:hAnsi="Lato"/>
          <w:sz w:val="24"/>
          <w:szCs w:val="24"/>
        </w:rPr>
      </w:pPr>
      <w:r w:rsidRPr="002C296C">
        <w:rPr>
          <w:rFonts w:ascii="Lato" w:hAnsi="Lato"/>
          <w:sz w:val="24"/>
          <w:szCs w:val="24"/>
        </w:rPr>
        <w:t xml:space="preserve">zamawiający odrzuca ofertę w sytuacji kiedy uczestnik postępowania jest jednym z podmiotów w odniesieniu do których zabrania się dokonywania zamówień na towary, roboty budowlane oraz usługi, tj. podmiotem powiązanym z Federacją Rosyjską, Republiką Białorusi i Islamską Republiką Iranu albo proponuje towary pochodzące z ww. krajów; </w:t>
      </w:r>
    </w:p>
    <w:p w14:paraId="5C07CB7D" w14:textId="49384942" w:rsidR="00D43F60" w:rsidRPr="0036404D" w:rsidRDefault="00D43F60" w:rsidP="00784DF3">
      <w:pPr>
        <w:pStyle w:val="Akapitzlist"/>
        <w:numPr>
          <w:ilvl w:val="0"/>
          <w:numId w:val="91"/>
        </w:numPr>
        <w:spacing w:line="276" w:lineRule="auto"/>
        <w:rPr>
          <w:rFonts w:ascii="Lato" w:hAnsi="Lato"/>
          <w:sz w:val="24"/>
          <w:szCs w:val="24"/>
        </w:rPr>
      </w:pPr>
      <w:r w:rsidRPr="002C296C">
        <w:rPr>
          <w:rFonts w:ascii="Lato" w:hAnsi="Lato"/>
          <w:sz w:val="24"/>
          <w:szCs w:val="24"/>
        </w:rPr>
        <w:t xml:space="preserve">zamawiający odrzuca ofertę, której propozycja cenowa przekracza szacunkową wartość przedmiotu zamówienia określoną przez zamawiającego w sytuacji, kiedy możliwość składania takich ofert, a także ustalony i dopuszczalny przez zamawiającego procent przekroczenia szacunkowej wartości przedmiotu zamówienia nie zostały wyraźnie przewidziane w dokumentacji przetargowej. </w:t>
      </w:r>
    </w:p>
    <w:p w14:paraId="4598A37D" w14:textId="36B5A934" w:rsidR="00E7251E" w:rsidRPr="009862F3" w:rsidRDefault="00E7251E" w:rsidP="00E7251E">
      <w:pPr>
        <w:pStyle w:val="Nagwek5"/>
        <w:spacing w:line="276" w:lineRule="auto"/>
        <w:rPr>
          <w:rFonts w:ascii="Lato" w:hAnsi="Lato" w:cs="Open Sans"/>
          <w:b w:val="0"/>
          <w:bCs w:val="0"/>
          <w:color w:val="0070C0"/>
          <w:sz w:val="24"/>
          <w:szCs w:val="24"/>
        </w:rPr>
      </w:pPr>
      <w:bookmarkStart w:id="205" w:name="_Toc170689315"/>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2</w:t>
      </w:r>
      <w:r w:rsidRPr="009862F3">
        <w:rPr>
          <w:rFonts w:ascii="Lato" w:hAnsi="Lato" w:cs="Open Sans"/>
          <w:color w:val="0070C0"/>
          <w:sz w:val="24"/>
          <w:szCs w:val="24"/>
        </w:rPr>
        <w:t>.</w:t>
      </w:r>
      <w:r>
        <w:rPr>
          <w:rFonts w:ascii="Lato" w:hAnsi="Lato" w:cs="Open Sans"/>
          <w:color w:val="0070C0"/>
          <w:sz w:val="24"/>
          <w:szCs w:val="24"/>
        </w:rPr>
        <w:t>3</w:t>
      </w:r>
      <w:r w:rsidRPr="009862F3">
        <w:rPr>
          <w:rFonts w:ascii="Lato" w:hAnsi="Lato" w:cs="Open Sans"/>
          <w:color w:val="0070C0"/>
          <w:sz w:val="24"/>
          <w:szCs w:val="24"/>
        </w:rPr>
        <w:t>.1.</w:t>
      </w:r>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 xml:space="preserve"> Zawiadomienie o zamiarze zawarcia umowy</w:t>
      </w:r>
      <w:bookmarkEnd w:id="205"/>
      <w:r>
        <w:rPr>
          <w:rFonts w:ascii="Lato" w:hAnsi="Lato" w:cs="Open Sans"/>
          <w:color w:val="0070C0"/>
          <w:sz w:val="24"/>
          <w:szCs w:val="24"/>
        </w:rPr>
        <w:t xml:space="preserve"> </w:t>
      </w:r>
    </w:p>
    <w:p w14:paraId="212BC493" w14:textId="42F4E414" w:rsidR="00D43F60" w:rsidRPr="005E1B58" w:rsidRDefault="00D43F60" w:rsidP="00D43F60">
      <w:pPr>
        <w:spacing w:line="276" w:lineRule="auto"/>
        <w:rPr>
          <w:rFonts w:ascii="Lato" w:hAnsi="Lato"/>
          <w:sz w:val="24"/>
          <w:szCs w:val="24"/>
        </w:rPr>
      </w:pPr>
      <w:r w:rsidRPr="005E1B58">
        <w:rPr>
          <w:rFonts w:ascii="Lato" w:hAnsi="Lato"/>
          <w:sz w:val="24"/>
          <w:szCs w:val="24"/>
        </w:rPr>
        <w:t>Decyzja o zamiarze zawarcia umowy, stosownie do art.</w:t>
      </w:r>
      <w:r w:rsidR="0036404D">
        <w:rPr>
          <w:rFonts w:ascii="Lato" w:hAnsi="Lato"/>
          <w:sz w:val="24"/>
          <w:szCs w:val="24"/>
        </w:rPr>
        <w:t xml:space="preserve"> 33 ust. 1 ukraińskiej ustawy z </w:t>
      </w:r>
      <w:r w:rsidRPr="005E1B58">
        <w:rPr>
          <w:rFonts w:ascii="Lato" w:hAnsi="Lato"/>
          <w:sz w:val="24"/>
          <w:szCs w:val="24"/>
        </w:rPr>
        <w:t xml:space="preserve">uwzględnieniem pkt 49 </w:t>
      </w:r>
      <w:r w:rsidRPr="0036404D">
        <w:rPr>
          <w:rFonts w:ascii="Lato" w:hAnsi="Lato"/>
          <w:i/>
          <w:sz w:val="24"/>
          <w:szCs w:val="24"/>
        </w:rPr>
        <w:t>odrębności</w:t>
      </w:r>
      <w:r w:rsidRPr="005E1B58">
        <w:rPr>
          <w:rFonts w:ascii="Lato" w:hAnsi="Lato"/>
          <w:sz w:val="24"/>
          <w:szCs w:val="24"/>
        </w:rPr>
        <w:t>, zostaje podjęta w dniu wyznaczenia zwycięzcy postępowania. Następnie, w terminie 1 dnia od dnia podj</w:t>
      </w:r>
      <w:r w:rsidR="0036404D">
        <w:rPr>
          <w:rFonts w:ascii="Lato" w:hAnsi="Lato"/>
          <w:sz w:val="24"/>
          <w:szCs w:val="24"/>
        </w:rPr>
        <w:t xml:space="preserve">ęcia takiej decyzji, system </w:t>
      </w:r>
      <w:proofErr w:type="spellStart"/>
      <w:r w:rsidR="0036404D">
        <w:rPr>
          <w:rFonts w:ascii="Lato" w:hAnsi="Lato"/>
          <w:sz w:val="24"/>
          <w:szCs w:val="24"/>
        </w:rPr>
        <w:t>ProZ</w:t>
      </w:r>
      <w:r w:rsidRPr="005E1B58">
        <w:rPr>
          <w:rFonts w:ascii="Lato" w:hAnsi="Lato"/>
          <w:sz w:val="24"/>
          <w:szCs w:val="24"/>
        </w:rPr>
        <w:t>orro</w:t>
      </w:r>
      <w:proofErr w:type="spellEnd"/>
      <w:r w:rsidRPr="005E1B58">
        <w:rPr>
          <w:rFonts w:ascii="Lato" w:hAnsi="Lato"/>
          <w:sz w:val="24"/>
          <w:szCs w:val="24"/>
        </w:rPr>
        <w:t xml:space="preserve"> publikuje zawiadomienie o zamiarze zawarcia umowy. </w:t>
      </w:r>
    </w:p>
    <w:p w14:paraId="27210103" w14:textId="77777777" w:rsidR="00D43F60" w:rsidRDefault="00D43F60" w:rsidP="00D43F60">
      <w:pPr>
        <w:spacing w:line="276" w:lineRule="auto"/>
        <w:rPr>
          <w:rFonts w:ascii="Lato" w:hAnsi="Lato"/>
          <w:sz w:val="24"/>
          <w:szCs w:val="24"/>
        </w:rPr>
      </w:pPr>
      <w:r w:rsidRPr="005E1B58">
        <w:rPr>
          <w:rFonts w:ascii="Lato" w:hAnsi="Lato"/>
          <w:sz w:val="24"/>
          <w:szCs w:val="24"/>
        </w:rPr>
        <w:t xml:space="preserve">Analogicznie jak w czasach pokoju, moment publikacji zawiadomienia rozpoczyna bieg terminu dla zwycięzcy postępowania, w którym powinien doręczyć zamawiającemu dokumenty potwierdzające brak podstaw do odmowy udziału w postępowaniu. </w:t>
      </w:r>
    </w:p>
    <w:p w14:paraId="3830A01D" w14:textId="77777777" w:rsidR="00D43F60" w:rsidRPr="005E1B58" w:rsidRDefault="00D43F60" w:rsidP="00D43F60">
      <w:pPr>
        <w:spacing w:line="276" w:lineRule="auto"/>
        <w:rPr>
          <w:rFonts w:ascii="Lato" w:hAnsi="Lato"/>
          <w:sz w:val="24"/>
          <w:szCs w:val="24"/>
        </w:rPr>
      </w:pPr>
      <w:r w:rsidRPr="005E1B58">
        <w:rPr>
          <w:rFonts w:ascii="Lato" w:hAnsi="Lato"/>
          <w:sz w:val="24"/>
          <w:szCs w:val="24"/>
        </w:rPr>
        <w:lastRenderedPageBreak/>
        <w:t xml:space="preserve">Zgodnie z regulacjami Uchwały termin ten uległ znacznemu skróceniu i obecnie wynosi 4 dni. </w:t>
      </w:r>
    </w:p>
    <w:p w14:paraId="3C7B5213" w14:textId="77777777" w:rsidR="00D43F60" w:rsidRPr="000D1B75" w:rsidRDefault="00D43F60" w:rsidP="00D43F60">
      <w:pPr>
        <w:spacing w:line="276" w:lineRule="auto"/>
        <w:rPr>
          <w:rFonts w:ascii="Lato" w:hAnsi="Lato"/>
          <w:sz w:val="24"/>
          <w:szCs w:val="24"/>
        </w:rPr>
      </w:pPr>
      <w:r w:rsidRPr="000D1B75">
        <w:rPr>
          <w:rFonts w:ascii="Lato" w:hAnsi="Lato"/>
          <w:sz w:val="24"/>
          <w:szCs w:val="24"/>
        </w:rPr>
        <w:t xml:space="preserve">Natomiast co się tyczy dokumentów, to na podstawie pkt 47 </w:t>
      </w:r>
      <w:r w:rsidRPr="0036404D">
        <w:rPr>
          <w:rFonts w:ascii="Lato" w:hAnsi="Lato"/>
          <w:i/>
          <w:sz w:val="24"/>
          <w:szCs w:val="24"/>
        </w:rPr>
        <w:t>odrębności</w:t>
      </w:r>
      <w:r w:rsidRPr="000D1B75">
        <w:rPr>
          <w:rFonts w:ascii="Lato" w:hAnsi="Lato"/>
          <w:sz w:val="24"/>
          <w:szCs w:val="24"/>
        </w:rPr>
        <w:t xml:space="preserve"> zwycięzca postępowania doręcza zamawiającemu dokumenty na potwierdzenie, że nie istnieją następujące podstawy do odmowy udziału w postępowaniu:</w:t>
      </w:r>
    </w:p>
    <w:p w14:paraId="62087F10" w14:textId="77777777" w:rsidR="00D43F60" w:rsidRPr="000D1B75" w:rsidRDefault="00D43F60" w:rsidP="00784DF3">
      <w:pPr>
        <w:numPr>
          <w:ilvl w:val="0"/>
          <w:numId w:val="88"/>
        </w:numPr>
        <w:spacing w:after="0" w:line="276" w:lineRule="auto"/>
        <w:rPr>
          <w:rFonts w:ascii="Lato" w:hAnsi="Lato" w:cs="Open Sans"/>
          <w:sz w:val="24"/>
          <w:szCs w:val="24"/>
        </w:rPr>
      </w:pPr>
      <w:r w:rsidRPr="000D1B75">
        <w:rPr>
          <w:rFonts w:ascii="Lato" w:hAnsi="Lato" w:cs="Open Sans"/>
          <w:sz w:val="24"/>
          <w:szCs w:val="24"/>
        </w:rPr>
        <w:t>kierownik uczestnika, osoba fizyczna będąca uczestnikiem postępowania, została pociągnięta do przewidzianej przepisami prawa odpowiedzialności za popełnienie przestępstwa korupcji lub czynu o charakterze korupcyjnym;</w:t>
      </w:r>
    </w:p>
    <w:p w14:paraId="7AFF72AF" w14:textId="77777777" w:rsidR="00D43F60" w:rsidRPr="000D1B75" w:rsidRDefault="00D43F60" w:rsidP="00784DF3">
      <w:pPr>
        <w:numPr>
          <w:ilvl w:val="0"/>
          <w:numId w:val="88"/>
        </w:numPr>
        <w:spacing w:after="0" w:line="276" w:lineRule="auto"/>
        <w:rPr>
          <w:rFonts w:ascii="Lato" w:hAnsi="Lato" w:cs="Open Sans"/>
          <w:sz w:val="24"/>
          <w:szCs w:val="24"/>
        </w:rPr>
      </w:pPr>
      <w:r w:rsidRPr="000D1B75">
        <w:rPr>
          <w:rFonts w:ascii="Lato" w:hAnsi="Lato" w:cs="Open Sans"/>
          <w:sz w:val="24"/>
          <w:szCs w:val="24"/>
        </w:rPr>
        <w:t>osoba fizyczna będąca uczestnikiem postępowania nie została skazana za przestępstwo popełnione w celu uzyskania korzyści majątkowej (w szczególności związane z przekupstwem i praniem pieniędzy), a wyrok skazujący nie został unieważniony lub skazanie nie uległo zatarciu zgodnie z przepisami prawa;</w:t>
      </w:r>
    </w:p>
    <w:p w14:paraId="34DF96AA" w14:textId="77777777" w:rsidR="00D43F60" w:rsidRPr="000D1B75" w:rsidRDefault="00D43F60" w:rsidP="00784DF3">
      <w:pPr>
        <w:numPr>
          <w:ilvl w:val="0"/>
          <w:numId w:val="88"/>
        </w:numPr>
        <w:spacing w:after="0" w:line="276" w:lineRule="auto"/>
        <w:rPr>
          <w:rFonts w:ascii="Lato" w:hAnsi="Lato" w:cs="Open Sans"/>
          <w:sz w:val="24"/>
          <w:szCs w:val="24"/>
        </w:rPr>
      </w:pPr>
      <w:r w:rsidRPr="000D1B75">
        <w:rPr>
          <w:rFonts w:ascii="Lato" w:hAnsi="Lato" w:cs="Open Sans"/>
          <w:sz w:val="24"/>
          <w:szCs w:val="24"/>
        </w:rPr>
        <w:t>kierownik uczestnika został skazany za przestępstwo popełnione w celu uzyskania korzyści majątkowej (w szczególności związane z przekupstwem, oszustwem i praniem pieniędzy), a wyrok skazujący nie został unieważniony lub skazanie nie uległo zatarciu zgodnie z przepisami prawa;</w:t>
      </w:r>
    </w:p>
    <w:p w14:paraId="00A3D19A" w14:textId="77777777" w:rsidR="00D43F60" w:rsidRDefault="00D43F60" w:rsidP="00784DF3">
      <w:pPr>
        <w:numPr>
          <w:ilvl w:val="0"/>
          <w:numId w:val="88"/>
        </w:numPr>
        <w:spacing w:after="0" w:line="276" w:lineRule="auto"/>
        <w:rPr>
          <w:rFonts w:ascii="Lato" w:hAnsi="Lato" w:cs="Open Sans"/>
          <w:sz w:val="24"/>
          <w:szCs w:val="24"/>
        </w:rPr>
      </w:pPr>
      <w:r w:rsidRPr="000D1B75">
        <w:rPr>
          <w:rFonts w:ascii="Lato" w:hAnsi="Lato" w:cs="Open Sans"/>
          <w:sz w:val="24"/>
          <w:szCs w:val="24"/>
        </w:rPr>
        <w:t>kierownik uczestnika, osoba fizyczna będąca uczestnikiem postępowania, została pociągnięta do przewidzianej przepisami prawa odpowiedzialności za popełnienie przestępstwa związanego z wykorzystywaniem pracy dzieci lub jakąkolwiek formą handlu ludźmi.</w:t>
      </w:r>
    </w:p>
    <w:p w14:paraId="27ACAC41" w14:textId="77777777" w:rsidR="00D43F60" w:rsidRPr="000D1B75" w:rsidRDefault="00D43F60" w:rsidP="00D43F60">
      <w:pPr>
        <w:spacing w:after="0" w:line="276" w:lineRule="auto"/>
        <w:ind w:left="720"/>
        <w:rPr>
          <w:rFonts w:ascii="Lato" w:hAnsi="Lato" w:cs="Open Sans"/>
          <w:sz w:val="24"/>
          <w:szCs w:val="24"/>
        </w:rPr>
      </w:pPr>
    </w:p>
    <w:p w14:paraId="423AE717" w14:textId="523CD4B3" w:rsidR="00D43F60" w:rsidRPr="0036404D" w:rsidRDefault="00D43F60" w:rsidP="0036404D">
      <w:pPr>
        <w:spacing w:line="276" w:lineRule="auto"/>
        <w:rPr>
          <w:rFonts w:ascii="Lato" w:hAnsi="Lato" w:cs="Open Sans"/>
          <w:sz w:val="24"/>
          <w:szCs w:val="24"/>
        </w:rPr>
      </w:pPr>
      <w:r>
        <w:rPr>
          <w:rFonts w:ascii="Lato" w:hAnsi="Lato" w:cs="Open Sans"/>
          <w:sz w:val="24"/>
          <w:szCs w:val="24"/>
        </w:rPr>
        <w:t>Z</w:t>
      </w:r>
      <w:r w:rsidRPr="006B52A6">
        <w:rPr>
          <w:rFonts w:ascii="Lato" w:hAnsi="Lato" w:cs="Open Sans"/>
          <w:sz w:val="24"/>
          <w:szCs w:val="24"/>
        </w:rPr>
        <w:t xml:space="preserve">amawiający nie wymaga dokumentów na potwierdzenie informacji publicznych opublikowanych w formie otwartych danych zgodnie z </w:t>
      </w:r>
      <w:r w:rsidRPr="006B52A6">
        <w:rPr>
          <w:rFonts w:ascii="Lato" w:hAnsi="Lato" w:cs="Open Sans"/>
          <w:i/>
          <w:iCs/>
          <w:sz w:val="24"/>
          <w:szCs w:val="24"/>
        </w:rPr>
        <w:t xml:space="preserve">Ustawą Ukrainy o dostępie do informacji publicznej </w:t>
      </w:r>
      <w:r w:rsidRPr="006B52A6">
        <w:rPr>
          <w:rFonts w:ascii="Lato" w:hAnsi="Lato" w:cs="Open Sans"/>
          <w:sz w:val="24"/>
          <w:szCs w:val="24"/>
        </w:rPr>
        <w:t>i/lub zawartych w otwartych stosownych rejestrach państwowych, do których dostęp jest bezpłatny lub informacji publicznych, które są dostępne w ramach elektronicznego systemu zamówień z wyjątkiem sytuacji, w których dostęp do wskazanych wyżej informacji jest ograniczony w mom</w:t>
      </w:r>
      <w:r w:rsidR="0036404D">
        <w:rPr>
          <w:rFonts w:ascii="Lato" w:hAnsi="Lato" w:cs="Open Sans"/>
          <w:sz w:val="24"/>
          <w:szCs w:val="24"/>
        </w:rPr>
        <w:t xml:space="preserve">encie publikowania ogłoszenia o zamówieniu. </w:t>
      </w:r>
    </w:p>
    <w:p w14:paraId="6A0D0B5A" w14:textId="21D3A0E9" w:rsidR="00E24B16" w:rsidRPr="009862F3" w:rsidRDefault="00E24B16" w:rsidP="00E24B16">
      <w:pPr>
        <w:pStyle w:val="Nagwek5"/>
        <w:spacing w:line="276" w:lineRule="auto"/>
        <w:rPr>
          <w:rFonts w:ascii="Lato" w:hAnsi="Lato" w:cs="Open Sans"/>
          <w:b w:val="0"/>
          <w:bCs w:val="0"/>
          <w:color w:val="0070C0"/>
          <w:sz w:val="24"/>
          <w:szCs w:val="24"/>
        </w:rPr>
      </w:pPr>
      <w:bookmarkStart w:id="206" w:name="_Toc170689316"/>
      <w:r>
        <w:rPr>
          <w:rFonts w:ascii="Lato" w:hAnsi="Lato" w:cs="Open Sans"/>
          <w:color w:val="0070C0"/>
          <w:sz w:val="24"/>
          <w:szCs w:val="24"/>
        </w:rPr>
        <w:t>4</w:t>
      </w:r>
      <w:r w:rsidRPr="009862F3">
        <w:rPr>
          <w:rFonts w:ascii="Lato" w:hAnsi="Lato" w:cs="Open Sans"/>
          <w:color w:val="0070C0"/>
          <w:sz w:val="24"/>
          <w:szCs w:val="24"/>
        </w:rPr>
        <w:t>.</w:t>
      </w:r>
      <w:r>
        <w:rPr>
          <w:rFonts w:ascii="Lato" w:hAnsi="Lato" w:cs="Open Sans"/>
          <w:color w:val="0070C0"/>
          <w:sz w:val="24"/>
          <w:szCs w:val="24"/>
        </w:rPr>
        <w:t>2</w:t>
      </w:r>
      <w:r w:rsidRPr="009862F3">
        <w:rPr>
          <w:rFonts w:ascii="Lato" w:hAnsi="Lato" w:cs="Open Sans"/>
          <w:color w:val="0070C0"/>
          <w:sz w:val="24"/>
          <w:szCs w:val="24"/>
        </w:rPr>
        <w:t>.</w:t>
      </w:r>
      <w:r>
        <w:rPr>
          <w:rFonts w:ascii="Lato" w:hAnsi="Lato" w:cs="Open Sans"/>
          <w:color w:val="0070C0"/>
          <w:sz w:val="24"/>
          <w:szCs w:val="24"/>
        </w:rPr>
        <w:t>3</w:t>
      </w:r>
      <w:r w:rsidRPr="009862F3">
        <w:rPr>
          <w:rFonts w:ascii="Lato" w:hAnsi="Lato" w:cs="Open Sans"/>
          <w:color w:val="0070C0"/>
          <w:sz w:val="24"/>
          <w:szCs w:val="24"/>
        </w:rPr>
        <w:t>.1.</w:t>
      </w:r>
      <w:r>
        <w:rPr>
          <w:rFonts w:ascii="Lato" w:hAnsi="Lato" w:cs="Open Sans"/>
          <w:color w:val="0070C0"/>
          <w:sz w:val="24"/>
          <w:szCs w:val="24"/>
        </w:rPr>
        <w:t>5</w:t>
      </w:r>
      <w:r w:rsidRPr="009862F3">
        <w:rPr>
          <w:rFonts w:ascii="Lato" w:hAnsi="Lato" w:cs="Open Sans"/>
          <w:color w:val="0070C0"/>
          <w:sz w:val="24"/>
          <w:szCs w:val="24"/>
        </w:rPr>
        <w:t>.</w:t>
      </w:r>
      <w:r>
        <w:rPr>
          <w:rFonts w:ascii="Lato" w:hAnsi="Lato" w:cs="Open Sans"/>
          <w:color w:val="0070C0"/>
          <w:sz w:val="24"/>
          <w:szCs w:val="24"/>
        </w:rPr>
        <w:t xml:space="preserve"> Zawarcie umowy w sprawie zamówienia publicznego</w:t>
      </w:r>
      <w:bookmarkEnd w:id="206"/>
      <w:r>
        <w:rPr>
          <w:rFonts w:ascii="Lato" w:hAnsi="Lato" w:cs="Open Sans"/>
          <w:color w:val="0070C0"/>
          <w:sz w:val="24"/>
          <w:szCs w:val="24"/>
        </w:rPr>
        <w:t xml:space="preserve"> </w:t>
      </w:r>
    </w:p>
    <w:p w14:paraId="68C037C1" w14:textId="56869AEB" w:rsidR="00D43F60" w:rsidRDefault="00D43F60" w:rsidP="00D43F60">
      <w:pPr>
        <w:rPr>
          <w:rFonts w:ascii="Lato" w:hAnsi="Lato"/>
          <w:sz w:val="24"/>
          <w:szCs w:val="24"/>
        </w:rPr>
      </w:pPr>
      <w:r w:rsidRPr="000D1B75">
        <w:rPr>
          <w:rFonts w:ascii="Lato" w:hAnsi="Lato"/>
          <w:sz w:val="24"/>
          <w:szCs w:val="24"/>
        </w:rPr>
        <w:t>Umowa w sprawie zamówienia publicznego ze zwycięzcą postępowania nie może zostać zawarta wcześniej niż po upływie 5 dni od d</w:t>
      </w:r>
      <w:r w:rsidR="0036404D">
        <w:rPr>
          <w:rFonts w:ascii="Lato" w:hAnsi="Lato"/>
          <w:sz w:val="24"/>
          <w:szCs w:val="24"/>
        </w:rPr>
        <w:t>aty publikacji zawiadomienia o </w:t>
      </w:r>
      <w:r w:rsidRPr="000D1B75">
        <w:rPr>
          <w:rFonts w:ascii="Lato" w:hAnsi="Lato"/>
          <w:sz w:val="24"/>
          <w:szCs w:val="24"/>
        </w:rPr>
        <w:t>zamiarze zawarcia umowy</w:t>
      </w:r>
      <w:r>
        <w:rPr>
          <w:rFonts w:ascii="Lato" w:hAnsi="Lato"/>
          <w:sz w:val="24"/>
          <w:szCs w:val="24"/>
        </w:rPr>
        <w:t xml:space="preserve">, celem </w:t>
      </w:r>
      <w:r w:rsidRPr="000D1B75">
        <w:rPr>
          <w:rFonts w:ascii="Lato" w:hAnsi="Lato"/>
          <w:sz w:val="24"/>
          <w:szCs w:val="24"/>
        </w:rPr>
        <w:t>zapewnien</w:t>
      </w:r>
      <w:r>
        <w:rPr>
          <w:rFonts w:ascii="Lato" w:hAnsi="Lato"/>
          <w:sz w:val="24"/>
          <w:szCs w:val="24"/>
        </w:rPr>
        <w:t>ia</w:t>
      </w:r>
      <w:r w:rsidRPr="000D1B75">
        <w:rPr>
          <w:rFonts w:ascii="Lato" w:hAnsi="Lato"/>
          <w:sz w:val="24"/>
          <w:szCs w:val="24"/>
        </w:rPr>
        <w:t xml:space="preserve"> pozostałym uczestnikom realnej możliwości skutecznego zaskarżenia decyzji zamawiającego do AMKU. </w:t>
      </w:r>
    </w:p>
    <w:p w14:paraId="3127D9E8" w14:textId="78E6C7AC" w:rsidR="00D43F60" w:rsidRDefault="00D43F60" w:rsidP="00D43F60">
      <w:pPr>
        <w:rPr>
          <w:rFonts w:ascii="Lato" w:hAnsi="Lato"/>
          <w:sz w:val="24"/>
          <w:szCs w:val="24"/>
        </w:rPr>
      </w:pPr>
      <w:r>
        <w:rPr>
          <w:rFonts w:ascii="Lato" w:hAnsi="Lato"/>
          <w:sz w:val="24"/>
          <w:szCs w:val="24"/>
        </w:rPr>
        <w:t>Zamawiający zawiera umowę ze zwycięzcą postępowania w trakcie trwania okresu związania jego ofertą, nie później niż w terminie 15</w:t>
      </w:r>
      <w:r w:rsidR="00034AF7">
        <w:rPr>
          <w:rFonts w:ascii="Lato" w:hAnsi="Lato"/>
          <w:sz w:val="24"/>
          <w:szCs w:val="24"/>
        </w:rPr>
        <w:t xml:space="preserve"> dni od dnia podjęcia decyzji o </w:t>
      </w:r>
      <w:r>
        <w:rPr>
          <w:rFonts w:ascii="Lato" w:hAnsi="Lato"/>
          <w:sz w:val="24"/>
          <w:szCs w:val="24"/>
        </w:rPr>
        <w:t xml:space="preserve">zamiarze zawarcia umowy. W szczególnie uzasadnionych przypadkach termin ten może ulec przedłużeniu maksymalnie do 60 dni. </w:t>
      </w:r>
    </w:p>
    <w:p w14:paraId="46027E5A" w14:textId="5668D353" w:rsidR="00167328" w:rsidRDefault="00D43F60" w:rsidP="00D43F60">
      <w:pPr>
        <w:rPr>
          <w:rFonts w:ascii="Lato" w:hAnsi="Lato"/>
          <w:sz w:val="24"/>
          <w:szCs w:val="24"/>
        </w:rPr>
      </w:pPr>
      <w:r>
        <w:rPr>
          <w:rFonts w:ascii="Lato" w:hAnsi="Lato"/>
          <w:sz w:val="24"/>
          <w:szCs w:val="24"/>
        </w:rPr>
        <w:lastRenderedPageBreak/>
        <w:t xml:space="preserve">Natomiast w razie wniesienia skargi po opublikowaniu zawiadomienia o zamiarze zawarcia umowy bieg powyższego terminu na zawarcie umowy ulega zawieszeniu.  </w:t>
      </w:r>
    </w:p>
    <w:bookmarkStart w:id="207" w:name="_Toc170689317"/>
    <w:p w14:paraId="1C66DAE7" w14:textId="036B539A" w:rsidR="00034AF7" w:rsidRPr="009862F3" w:rsidRDefault="00152FCB" w:rsidP="00034AF7">
      <w:pPr>
        <w:pStyle w:val="Nagwek5"/>
        <w:spacing w:line="276" w:lineRule="auto"/>
        <w:rPr>
          <w:rFonts w:ascii="Lato" w:hAnsi="Lato" w:cs="Open Sans"/>
          <w:b w:val="0"/>
          <w:bCs w:val="0"/>
          <w:color w:val="0070C0"/>
          <w:sz w:val="24"/>
          <w:szCs w:val="24"/>
        </w:rPr>
      </w:pPr>
      <w:r>
        <w:rPr>
          <w:noProof/>
          <w:lang w:eastAsia="pl-PL"/>
        </w:rPr>
        <mc:AlternateContent>
          <mc:Choice Requires="wps">
            <w:drawing>
              <wp:anchor distT="0" distB="0" distL="114300" distR="114300" simplePos="0" relativeHeight="251832320" behindDoc="0" locked="0" layoutInCell="1" allowOverlap="1" wp14:anchorId="1DE4805F" wp14:editId="0FF1FF8B">
                <wp:simplePos x="0" y="0"/>
                <wp:positionH relativeFrom="column">
                  <wp:posOffset>5719314</wp:posOffset>
                </wp:positionH>
                <wp:positionV relativeFrom="paragraph">
                  <wp:posOffset>216823</wp:posOffset>
                </wp:positionV>
                <wp:extent cx="255097" cy="568373"/>
                <wp:effectExtent l="171450" t="19050" r="107315" b="0"/>
                <wp:wrapNone/>
                <wp:docPr id="742816936"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3D16D" id="Rectangle 7" o:spid="_x0000_s1026" style="position:absolute;margin-left:450.35pt;margin-top:17.05pt;width:20.1pt;height:44.75pt;rotation:45;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r w:rsidR="00034AF7">
        <w:rPr>
          <w:rFonts w:ascii="Lato" w:hAnsi="Lato" w:cs="Open Sans"/>
          <w:color w:val="0070C0"/>
          <w:sz w:val="24"/>
          <w:szCs w:val="24"/>
        </w:rPr>
        <w:t>4</w:t>
      </w:r>
      <w:r w:rsidR="00034AF7" w:rsidRPr="009862F3">
        <w:rPr>
          <w:rFonts w:ascii="Lato" w:hAnsi="Lato" w:cs="Open Sans"/>
          <w:color w:val="0070C0"/>
          <w:sz w:val="24"/>
          <w:szCs w:val="24"/>
        </w:rPr>
        <w:t>.</w:t>
      </w:r>
      <w:r w:rsidR="00034AF7">
        <w:rPr>
          <w:rFonts w:ascii="Lato" w:hAnsi="Lato" w:cs="Open Sans"/>
          <w:color w:val="0070C0"/>
          <w:sz w:val="24"/>
          <w:szCs w:val="24"/>
        </w:rPr>
        <w:t>2</w:t>
      </w:r>
      <w:r w:rsidR="00034AF7" w:rsidRPr="009862F3">
        <w:rPr>
          <w:rFonts w:ascii="Lato" w:hAnsi="Lato" w:cs="Open Sans"/>
          <w:color w:val="0070C0"/>
          <w:sz w:val="24"/>
          <w:szCs w:val="24"/>
        </w:rPr>
        <w:t>.</w:t>
      </w:r>
      <w:r w:rsidR="00034AF7">
        <w:rPr>
          <w:rFonts w:ascii="Lato" w:hAnsi="Lato" w:cs="Open Sans"/>
          <w:color w:val="0070C0"/>
          <w:sz w:val="24"/>
          <w:szCs w:val="24"/>
        </w:rPr>
        <w:t>3</w:t>
      </w:r>
      <w:r w:rsidR="00034AF7" w:rsidRPr="009862F3">
        <w:rPr>
          <w:rFonts w:ascii="Lato" w:hAnsi="Lato" w:cs="Open Sans"/>
          <w:color w:val="0070C0"/>
          <w:sz w:val="24"/>
          <w:szCs w:val="24"/>
        </w:rPr>
        <w:t>.1.</w:t>
      </w:r>
      <w:r w:rsidR="00034AF7">
        <w:rPr>
          <w:rFonts w:ascii="Lato" w:hAnsi="Lato" w:cs="Open Sans"/>
          <w:color w:val="0070C0"/>
          <w:sz w:val="24"/>
          <w:szCs w:val="24"/>
        </w:rPr>
        <w:t>6</w:t>
      </w:r>
      <w:r w:rsidR="00034AF7" w:rsidRPr="009862F3">
        <w:rPr>
          <w:rFonts w:ascii="Lato" w:hAnsi="Lato" w:cs="Open Sans"/>
          <w:color w:val="0070C0"/>
          <w:sz w:val="24"/>
          <w:szCs w:val="24"/>
        </w:rPr>
        <w:t>.</w:t>
      </w:r>
      <w:r w:rsidR="00034AF7">
        <w:rPr>
          <w:rFonts w:ascii="Lato" w:hAnsi="Lato" w:cs="Open Sans"/>
          <w:color w:val="0070C0"/>
          <w:sz w:val="24"/>
          <w:szCs w:val="24"/>
        </w:rPr>
        <w:t xml:space="preserve"> Podsumowanie</w:t>
      </w:r>
      <w:bookmarkEnd w:id="207"/>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034AF7" w14:paraId="35BAF291" w14:textId="77777777" w:rsidTr="00034AF7">
        <w:tc>
          <w:tcPr>
            <w:tcW w:w="9062" w:type="dxa"/>
            <w:tcBorders>
              <w:top w:val="nil"/>
              <w:left w:val="nil"/>
              <w:bottom w:val="nil"/>
              <w:right w:val="nil"/>
            </w:tcBorders>
            <w:shd w:val="clear" w:color="auto" w:fill="D9E2F3" w:themeFill="accent5" w:themeFillTint="33"/>
          </w:tcPr>
          <w:p w14:paraId="1DDBA7EE" w14:textId="65AC9EA1" w:rsidR="00034AF7" w:rsidRPr="00A25657" w:rsidRDefault="00034AF7" w:rsidP="00A25657">
            <w:pPr>
              <w:spacing w:line="276" w:lineRule="auto"/>
              <w:rPr>
                <w:rFonts w:ascii="Open Sans" w:hAnsi="Open Sans" w:cs="Open Sans"/>
                <w:color w:val="0070C0"/>
              </w:rPr>
            </w:pPr>
            <w:r w:rsidRPr="00A25657">
              <w:rPr>
                <w:rFonts w:ascii="Open Sans" w:hAnsi="Open Sans" w:cs="Open Sans"/>
                <w:color w:val="0070C0"/>
              </w:rPr>
              <w:t xml:space="preserve">Przetarg otwarty z uwzględnieniem regulacji Uchwały nr 1178, tzw. </w:t>
            </w:r>
            <w:r w:rsidRPr="00A25657">
              <w:rPr>
                <w:rFonts w:ascii="Open Sans" w:hAnsi="Open Sans" w:cs="Open Sans"/>
                <w:i/>
                <w:color w:val="0070C0"/>
              </w:rPr>
              <w:t>p</w:t>
            </w:r>
            <w:r w:rsidR="00A25657" w:rsidRPr="00A25657">
              <w:rPr>
                <w:rFonts w:ascii="Open Sans" w:hAnsi="Open Sans" w:cs="Open Sans"/>
                <w:i/>
                <w:color w:val="0070C0"/>
              </w:rPr>
              <w:t>rzetarg otwarty z odrębnościami</w:t>
            </w:r>
            <w:r w:rsidR="00A25657" w:rsidRPr="00A25657">
              <w:rPr>
                <w:rFonts w:ascii="Open Sans" w:hAnsi="Open Sans" w:cs="Open Sans"/>
                <w:color w:val="0070C0"/>
              </w:rPr>
              <w:t>, będący dominującą procedurą udzielania zamówień w</w:t>
            </w:r>
            <w:r w:rsidR="00A25657">
              <w:rPr>
                <w:rFonts w:ascii="Open Sans" w:hAnsi="Open Sans" w:cs="Open Sans"/>
                <w:color w:val="0070C0"/>
              </w:rPr>
              <w:t> </w:t>
            </w:r>
            <w:r w:rsidR="00A25657" w:rsidRPr="00A25657">
              <w:rPr>
                <w:rFonts w:ascii="Open Sans" w:hAnsi="Open Sans" w:cs="Open Sans"/>
                <w:color w:val="0070C0"/>
              </w:rPr>
              <w:t xml:space="preserve">warunkach stanu wojennego, </w:t>
            </w:r>
            <w:r w:rsidR="00A25657">
              <w:rPr>
                <w:rFonts w:ascii="Open Sans" w:hAnsi="Open Sans" w:cs="Open Sans"/>
                <w:color w:val="0070C0"/>
              </w:rPr>
              <w:t>posiada następujące cechy charakterystyczne</w:t>
            </w:r>
            <w:r w:rsidRPr="00A25657">
              <w:rPr>
                <w:rFonts w:ascii="Open Sans" w:hAnsi="Open Sans" w:cs="Open Sans"/>
                <w:color w:val="0070C0"/>
              </w:rPr>
              <w:t>:</w:t>
            </w:r>
          </w:p>
          <w:p w14:paraId="0EC6057E" w14:textId="2736BF22" w:rsidR="00034AF7" w:rsidRPr="00A2565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t>skrócenie terminów na dokonywanie czynności zarówno przez zamawiającego jak i przez uczestników postępowania.</w:t>
            </w:r>
            <w:r w:rsidR="00A25657">
              <w:rPr>
                <w:rFonts w:ascii="Open Sans" w:hAnsi="Open Sans" w:cs="Open Sans"/>
                <w:color w:val="0070C0"/>
              </w:rPr>
              <w:t xml:space="preserve"> Zgodnie z </w:t>
            </w:r>
            <w:r w:rsidRPr="00A25657">
              <w:rPr>
                <w:rFonts w:ascii="Open Sans" w:hAnsi="Open Sans" w:cs="Open Sans"/>
                <w:i/>
                <w:color w:val="0070C0"/>
              </w:rPr>
              <w:t>od</w:t>
            </w:r>
            <w:r w:rsidR="00A25657">
              <w:rPr>
                <w:rFonts w:ascii="Open Sans" w:hAnsi="Open Sans" w:cs="Open Sans"/>
                <w:i/>
                <w:color w:val="0070C0"/>
              </w:rPr>
              <w:t>rębnościami</w:t>
            </w:r>
            <w:r w:rsidRPr="00A25657">
              <w:rPr>
                <w:rFonts w:ascii="Open Sans" w:hAnsi="Open Sans" w:cs="Open Sans"/>
                <w:color w:val="0070C0"/>
              </w:rPr>
              <w:t xml:space="preserve"> publikacja ogłoszenia o zamówieniu oraz dokumentacji przetargowej powinna zostać d</w:t>
            </w:r>
            <w:r w:rsidR="00A25657">
              <w:rPr>
                <w:rFonts w:ascii="Open Sans" w:hAnsi="Open Sans" w:cs="Open Sans"/>
                <w:color w:val="0070C0"/>
              </w:rPr>
              <w:t>okonana nie później niż na 14 lub 7 dni</w:t>
            </w:r>
            <w:r w:rsidRPr="00A25657">
              <w:rPr>
                <w:rFonts w:ascii="Open Sans" w:hAnsi="Open Sans" w:cs="Open Sans"/>
                <w:color w:val="0070C0"/>
              </w:rPr>
              <w:t xml:space="preserve"> przed upływem terminu składania ofert, natomiast wykonawcy mogą zwracać się do zamawiającego z wnioskami o udzielenie wyjaśnień, dokonanie zmian, czy te</w:t>
            </w:r>
            <w:r w:rsidR="008768E6">
              <w:rPr>
                <w:rFonts w:ascii="Open Sans" w:hAnsi="Open Sans" w:cs="Open Sans"/>
                <w:color w:val="0070C0"/>
              </w:rPr>
              <w:t>ż</w:t>
            </w:r>
            <w:r w:rsidRPr="00A25657">
              <w:rPr>
                <w:rFonts w:ascii="Open Sans" w:hAnsi="Open Sans" w:cs="Open Sans"/>
                <w:color w:val="0070C0"/>
              </w:rPr>
              <w:t xml:space="preserve"> usunięcie naruszeń nie później niż na 3 dni do dnia upływu terminu na składanie ofert. W razie wniesienia zmian do dokumentacji przetargowej</w:t>
            </w:r>
            <w:r w:rsidR="00A25657">
              <w:rPr>
                <w:rFonts w:ascii="Open Sans" w:hAnsi="Open Sans" w:cs="Open Sans"/>
                <w:color w:val="0070C0"/>
              </w:rPr>
              <w:t xml:space="preserve"> lub ogłoszenia o zamówieniu</w:t>
            </w:r>
            <w:r w:rsidRPr="00A25657">
              <w:rPr>
                <w:rFonts w:ascii="Open Sans" w:hAnsi="Open Sans" w:cs="Open Sans"/>
                <w:color w:val="0070C0"/>
              </w:rPr>
              <w:t xml:space="preserve"> zamawiający przedłuża termin na składanie ofert w taki sposób, aby</w:t>
            </w:r>
            <w:r w:rsidR="00A25657">
              <w:rPr>
                <w:rFonts w:ascii="Open Sans" w:hAnsi="Open Sans" w:cs="Open Sans"/>
                <w:color w:val="0070C0"/>
              </w:rPr>
              <w:t xml:space="preserve"> od momentu dokonania zmiany </w:t>
            </w:r>
            <w:r w:rsidRPr="00A25657">
              <w:rPr>
                <w:rFonts w:ascii="Open Sans" w:hAnsi="Open Sans" w:cs="Open Sans"/>
                <w:color w:val="0070C0"/>
              </w:rPr>
              <w:t xml:space="preserve">do upływu terminu składania ofert pozostało nie mniej niż 4 dni. Co się tyczy zawarcia umowy, nie może zostać zawarta wcześniej niż po upływie 5 dni od </w:t>
            </w:r>
            <w:r w:rsidR="00A25657">
              <w:rPr>
                <w:rFonts w:ascii="Open Sans" w:hAnsi="Open Sans" w:cs="Open Sans"/>
                <w:color w:val="0070C0"/>
              </w:rPr>
              <w:t>daty publikacji zawiadomienia o </w:t>
            </w:r>
            <w:r w:rsidRPr="00A25657">
              <w:rPr>
                <w:rFonts w:ascii="Open Sans" w:hAnsi="Open Sans" w:cs="Open Sans"/>
                <w:color w:val="0070C0"/>
              </w:rPr>
              <w:t>zamiarze zawarcia umowy i jednocześnie nie później niż w terminie 15 dni od dnia podjęcia decyzji o zamiarze zawarcia umowy. W szczególnie uzasadnionych przypadkach termin ten można przedłużyć maksymalnie do 60 dni;</w:t>
            </w:r>
          </w:p>
          <w:p w14:paraId="6119844A" w14:textId="4F8645D9" w:rsidR="00034AF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t xml:space="preserve">możliwość składania ofert z propozycją cenową, która przekracza szacunkową wartość przedmiotu zamówienia określoną przez zamawiającego, pod warunkiem, że takie prawo uczestników, a także ustalony i dopuszczalny przez zamawiającego procent przekroczenia szacunkowej wartości przedmiotu zamówienia zostały wyraźnie przewidziane w dokumentacji przetargowej; </w:t>
            </w:r>
          </w:p>
          <w:p w14:paraId="74A0CFA4" w14:textId="4A4DE047" w:rsidR="00A01C43" w:rsidRPr="00A25657" w:rsidRDefault="00A01C43" w:rsidP="00A25657">
            <w:pPr>
              <w:pStyle w:val="Akapitzlist"/>
              <w:numPr>
                <w:ilvl w:val="0"/>
                <w:numId w:val="73"/>
              </w:numPr>
              <w:spacing w:line="276" w:lineRule="auto"/>
              <w:rPr>
                <w:rFonts w:ascii="Open Sans" w:hAnsi="Open Sans" w:cs="Open Sans"/>
                <w:color w:val="0070C0"/>
              </w:rPr>
            </w:pPr>
            <w:r>
              <w:rPr>
                <w:rFonts w:ascii="Open Sans" w:hAnsi="Open Sans" w:cs="Open Sans"/>
                <w:color w:val="0070C0"/>
              </w:rPr>
              <w:t>publikowanie informacji dotyczących dokumentów, których złożenia zamawiający wymaga od uczestników oraz zwycięzcy postępowania w formie odrębnych i przejrzystych wykazów załączonych do dokumentacji przetargowej;</w:t>
            </w:r>
          </w:p>
          <w:p w14:paraId="5D207EF5" w14:textId="73E7AE04" w:rsidR="00034AF7" w:rsidRPr="00A2565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t xml:space="preserve">możliwość dalszego prowadzenia procedury w systemie </w:t>
            </w:r>
            <w:proofErr w:type="spellStart"/>
            <w:r w:rsidRPr="00A25657">
              <w:rPr>
                <w:rFonts w:ascii="Open Sans" w:hAnsi="Open Sans" w:cs="Open Sans"/>
                <w:color w:val="0070C0"/>
              </w:rPr>
              <w:t>ProZ</w:t>
            </w:r>
            <w:r w:rsidR="00A25657">
              <w:rPr>
                <w:rFonts w:ascii="Open Sans" w:hAnsi="Open Sans" w:cs="Open Sans"/>
                <w:color w:val="0070C0"/>
              </w:rPr>
              <w:t>orro</w:t>
            </w:r>
            <w:proofErr w:type="spellEnd"/>
            <w:r w:rsidR="00A25657">
              <w:rPr>
                <w:rFonts w:ascii="Open Sans" w:hAnsi="Open Sans" w:cs="Open Sans"/>
                <w:color w:val="0070C0"/>
              </w:rPr>
              <w:t xml:space="preserve"> w </w:t>
            </w:r>
            <w:r w:rsidRPr="00A25657">
              <w:rPr>
                <w:rFonts w:ascii="Open Sans" w:hAnsi="Open Sans" w:cs="Open Sans"/>
                <w:color w:val="0070C0"/>
              </w:rPr>
              <w:t>sytuacji, kiedy ofer</w:t>
            </w:r>
            <w:r w:rsidR="00A25657">
              <w:rPr>
                <w:rFonts w:ascii="Open Sans" w:hAnsi="Open Sans" w:cs="Open Sans"/>
                <w:color w:val="0070C0"/>
              </w:rPr>
              <w:t>tę złożył tylko jeden wykonawca</w:t>
            </w:r>
            <w:r w:rsidRPr="00A25657">
              <w:rPr>
                <w:rFonts w:ascii="Open Sans" w:hAnsi="Open Sans" w:cs="Open Sans"/>
                <w:color w:val="0070C0"/>
              </w:rPr>
              <w:t>;</w:t>
            </w:r>
          </w:p>
          <w:p w14:paraId="42B377A9" w14:textId="3AD75DA1" w:rsidR="00034AF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lastRenderedPageBreak/>
              <w:t>postępowanie może zostać przeprowadzone bez wykorzystania aukcji elektronicznej w szczególnie uzasadnionych przez zamawiającego przypadkach;</w:t>
            </w:r>
          </w:p>
          <w:p w14:paraId="732FBE3B" w14:textId="77471A4B" w:rsidR="00A25657" w:rsidRPr="00A25657" w:rsidRDefault="00A25657" w:rsidP="00A25657">
            <w:pPr>
              <w:pStyle w:val="Akapitzlist"/>
              <w:numPr>
                <w:ilvl w:val="0"/>
                <w:numId w:val="73"/>
              </w:numPr>
              <w:spacing w:line="276" w:lineRule="auto"/>
              <w:rPr>
                <w:rFonts w:ascii="Open Sans" w:hAnsi="Open Sans" w:cs="Open Sans"/>
                <w:color w:val="0070C0"/>
              </w:rPr>
            </w:pPr>
            <w:r w:rsidRPr="00953C73">
              <w:rPr>
                <w:rFonts w:ascii="Open Sans" w:hAnsi="Open Sans" w:cs="Open Sans"/>
                <w:color w:val="0070C0"/>
              </w:rPr>
              <w:t xml:space="preserve">możliwość całkowitej rezygnacji z </w:t>
            </w:r>
            <w:r>
              <w:rPr>
                <w:rFonts w:ascii="Open Sans" w:hAnsi="Open Sans" w:cs="Open Sans"/>
                <w:color w:val="0070C0"/>
              </w:rPr>
              <w:t>ustalania kryteriów kwalifikacji</w:t>
            </w:r>
            <w:r w:rsidRPr="00953C73">
              <w:rPr>
                <w:rFonts w:ascii="Open Sans" w:hAnsi="Open Sans" w:cs="Open Sans"/>
                <w:color w:val="0070C0"/>
              </w:rPr>
              <w:t xml:space="preserve"> we wskazanych </w:t>
            </w:r>
            <w:r>
              <w:rPr>
                <w:rFonts w:ascii="Open Sans" w:hAnsi="Open Sans" w:cs="Open Sans"/>
                <w:color w:val="0070C0"/>
              </w:rPr>
              <w:t xml:space="preserve">w treści Uchwały </w:t>
            </w:r>
            <w:r w:rsidRPr="00953C73">
              <w:rPr>
                <w:rFonts w:ascii="Open Sans" w:hAnsi="Open Sans" w:cs="Open Sans"/>
                <w:color w:val="0070C0"/>
              </w:rPr>
              <w:t>sytuacjach</w:t>
            </w:r>
            <w:r>
              <w:rPr>
                <w:rFonts w:ascii="Open Sans" w:hAnsi="Open Sans" w:cs="Open Sans"/>
                <w:color w:val="0070C0"/>
              </w:rPr>
              <w:t>;</w:t>
            </w:r>
          </w:p>
          <w:p w14:paraId="7A02757E" w14:textId="77777777" w:rsidR="00034AF7" w:rsidRPr="00A2565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t>rozszerzenie mechanizmu usuwania przez uczestnika postępowania rozbieżności w informacjach albo złożonych dokumentach;</w:t>
            </w:r>
          </w:p>
          <w:p w14:paraId="4B626094" w14:textId="73ED42AC" w:rsidR="00034AF7" w:rsidRPr="00A25657" w:rsidRDefault="00034AF7" w:rsidP="00A25657">
            <w:pPr>
              <w:pStyle w:val="Akapitzlist"/>
              <w:numPr>
                <w:ilvl w:val="0"/>
                <w:numId w:val="73"/>
              </w:numPr>
              <w:spacing w:line="276" w:lineRule="auto"/>
              <w:rPr>
                <w:rFonts w:ascii="Open Sans" w:hAnsi="Open Sans" w:cs="Open Sans"/>
                <w:color w:val="0070C0"/>
              </w:rPr>
            </w:pPr>
            <w:r w:rsidRPr="00A25657">
              <w:rPr>
                <w:rFonts w:ascii="Open Sans" w:hAnsi="Open Sans" w:cs="Open Sans"/>
                <w:color w:val="0070C0"/>
              </w:rPr>
              <w:t xml:space="preserve">brak wymogu potwierdzania dokumentami niepodlegania przesłankom do odmowy udziału w postępowaniu; na etapie składania ofert uczestnicy potwierdzają brak istnienia podstaw w drodze samodzielnej deklaracji, poprzez wypełnienie stosownych pól w systemie </w:t>
            </w:r>
            <w:proofErr w:type="spellStart"/>
            <w:r w:rsidRPr="00A25657">
              <w:rPr>
                <w:rFonts w:ascii="Open Sans" w:hAnsi="Open Sans" w:cs="Open Sans"/>
                <w:color w:val="0070C0"/>
              </w:rPr>
              <w:t>ProZorro</w:t>
            </w:r>
            <w:proofErr w:type="spellEnd"/>
            <w:r w:rsidRPr="00A25657">
              <w:rPr>
                <w:rFonts w:ascii="Open Sans" w:hAnsi="Open Sans" w:cs="Open Sans"/>
                <w:color w:val="0070C0"/>
              </w:rPr>
              <w:t xml:space="preserve">. Natomiast zwycięzca postępowania w terminie nieprzekraczającym 4 dni od dnia opublikowania ogłoszenia o zamiarze zawarcia umowy powinien doręczyć zamawiającemu dokumenty na potwierdzenie wskazanych w treści </w:t>
            </w:r>
            <w:r w:rsidRPr="00A25657">
              <w:rPr>
                <w:rFonts w:ascii="Open Sans" w:hAnsi="Open Sans" w:cs="Open Sans"/>
                <w:i/>
                <w:color w:val="0070C0"/>
              </w:rPr>
              <w:t>od</w:t>
            </w:r>
            <w:r w:rsidR="00A25657">
              <w:rPr>
                <w:rFonts w:ascii="Open Sans" w:hAnsi="Open Sans" w:cs="Open Sans"/>
                <w:i/>
                <w:color w:val="0070C0"/>
              </w:rPr>
              <w:t>rębności</w:t>
            </w:r>
            <w:r w:rsidR="00A25657">
              <w:rPr>
                <w:rFonts w:ascii="Open Sans" w:hAnsi="Open Sans" w:cs="Open Sans"/>
                <w:color w:val="0070C0"/>
              </w:rPr>
              <w:t xml:space="preserve"> podstaw do odmowy.</w:t>
            </w:r>
          </w:p>
          <w:p w14:paraId="23F2D3FA" w14:textId="77777777" w:rsidR="00034AF7" w:rsidRDefault="00034AF7" w:rsidP="00D43F60">
            <w:pPr>
              <w:rPr>
                <w:rFonts w:ascii="Lato" w:hAnsi="Lato"/>
                <w:sz w:val="24"/>
                <w:szCs w:val="24"/>
              </w:rPr>
            </w:pPr>
          </w:p>
        </w:tc>
      </w:tr>
    </w:tbl>
    <w:p w14:paraId="47156799" w14:textId="77777777" w:rsidR="00A01C43" w:rsidRDefault="00A01C43" w:rsidP="00A01C43">
      <w:bookmarkStart w:id="208" w:name="_Toc170689318"/>
    </w:p>
    <w:p w14:paraId="3E5695B2" w14:textId="77777777" w:rsidR="00A01C43" w:rsidRPr="00A01C43" w:rsidRDefault="00A01C43" w:rsidP="00A01C43"/>
    <w:p w14:paraId="582327DA" w14:textId="03CC1384" w:rsidR="00D43F60" w:rsidRPr="00167328" w:rsidRDefault="00167328" w:rsidP="00167328">
      <w:pPr>
        <w:pStyle w:val="Nagwek4"/>
        <w:spacing w:line="276" w:lineRule="auto"/>
        <w:rPr>
          <w:rFonts w:ascii="Lato" w:hAnsi="Lato" w:cs="Open Sans"/>
          <w:i/>
          <w:iCs/>
          <w:sz w:val="24"/>
          <w:szCs w:val="24"/>
        </w:rPr>
      </w:pPr>
      <w:r>
        <w:rPr>
          <w:rFonts w:ascii="Lato" w:hAnsi="Lato" w:cs="Open Sans"/>
          <w:sz w:val="24"/>
          <w:szCs w:val="24"/>
        </w:rPr>
        <w:lastRenderedPageBreak/>
        <w:t>4.2.3.2. Charakterystyka przetargu otwartego z publikacją ogłoszenia w języku angielskim</w:t>
      </w:r>
      <w:bookmarkEnd w:id="208"/>
      <w:r>
        <w:rPr>
          <w:rFonts w:ascii="Lato" w:hAnsi="Lato" w:cs="Open Sans"/>
          <w:sz w:val="24"/>
          <w:szCs w:val="24"/>
        </w:rPr>
        <w:t xml:space="preserve">  </w:t>
      </w:r>
    </w:p>
    <w:p w14:paraId="5B6E8D04" w14:textId="77777777" w:rsidR="00D43F60" w:rsidRDefault="00D43F60" w:rsidP="00D43F60">
      <w:pPr>
        <w:rPr>
          <w:rFonts w:ascii="Lato" w:hAnsi="Lato"/>
          <w:sz w:val="24"/>
          <w:szCs w:val="24"/>
        </w:rPr>
      </w:pPr>
      <w:r>
        <w:rPr>
          <w:rFonts w:ascii="Lato" w:hAnsi="Lato"/>
          <w:noProof/>
          <w:sz w:val="24"/>
          <w:szCs w:val="24"/>
          <w:lang w:eastAsia="pl-PL"/>
        </w:rPr>
        <w:drawing>
          <wp:inline distT="0" distB="0" distL="0" distR="0" wp14:anchorId="2A6840B9" wp14:editId="38639E7A">
            <wp:extent cx="5679670" cy="5115464"/>
            <wp:effectExtent l="0" t="0" r="0" b="0"/>
            <wp:docPr id="1651082339" name="Obraz 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82339" name="Obraz 2" descr="Obraz zawierający tekst, zrzut ekranu, Czcionka&#10;&#10;Opis wygenerowany automatyczni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683817" cy="5119199"/>
                    </a:xfrm>
                    <a:prstGeom prst="rect">
                      <a:avLst/>
                    </a:prstGeom>
                    <a:noFill/>
                    <a:ln>
                      <a:noFill/>
                    </a:ln>
                  </pic:spPr>
                </pic:pic>
              </a:graphicData>
            </a:graphic>
          </wp:inline>
        </w:drawing>
      </w:r>
    </w:p>
    <w:p w14:paraId="3B24C013" w14:textId="77777777" w:rsidR="00D43F60" w:rsidRDefault="00D43F60" w:rsidP="00D43F60">
      <w:pPr>
        <w:spacing w:after="0" w:line="276" w:lineRule="auto"/>
        <w:rPr>
          <w:rFonts w:ascii="Open Sans" w:hAnsi="Open Sans" w:cs="Open Sans"/>
          <w:i/>
          <w:sz w:val="18"/>
          <w:szCs w:val="18"/>
        </w:rPr>
      </w:pPr>
      <w:r>
        <w:rPr>
          <w:rFonts w:ascii="Open Sans" w:hAnsi="Open Sans" w:cs="Open Sans"/>
          <w:i/>
          <w:sz w:val="18"/>
          <w:szCs w:val="18"/>
        </w:rPr>
        <w:t xml:space="preserve">Przykładowa informacja o prowadzonym przetargu otwartym z publikacją ogłoszenia w języku angielskim w systemie </w:t>
      </w:r>
      <w:proofErr w:type="spellStart"/>
      <w:r>
        <w:rPr>
          <w:rFonts w:ascii="Open Sans" w:hAnsi="Open Sans" w:cs="Open Sans"/>
          <w:i/>
          <w:sz w:val="18"/>
          <w:szCs w:val="18"/>
        </w:rPr>
        <w:t>ProZorro</w:t>
      </w:r>
      <w:proofErr w:type="spellEnd"/>
      <w:r>
        <w:rPr>
          <w:rFonts w:ascii="Open Sans" w:hAnsi="Open Sans" w:cs="Open Sans"/>
          <w:i/>
          <w:sz w:val="18"/>
          <w:szCs w:val="18"/>
        </w:rPr>
        <w:t xml:space="preserve"> </w:t>
      </w:r>
    </w:p>
    <w:p w14:paraId="0BE968C8" w14:textId="77777777" w:rsidR="00D43F60" w:rsidRDefault="00D43F60" w:rsidP="00D43F60">
      <w:pPr>
        <w:spacing w:after="0" w:line="276" w:lineRule="auto"/>
        <w:rPr>
          <w:rFonts w:ascii="Open Sans" w:hAnsi="Open Sans" w:cs="Open Sans"/>
          <w:sz w:val="18"/>
          <w:szCs w:val="18"/>
        </w:rPr>
      </w:pPr>
      <w:r>
        <w:rPr>
          <w:rFonts w:ascii="Open Sans" w:hAnsi="Open Sans" w:cs="Open Sans"/>
          <w:sz w:val="18"/>
          <w:szCs w:val="18"/>
        </w:rPr>
        <w:t xml:space="preserve">Źródło: </w:t>
      </w:r>
      <w:hyperlink r:id="rId147" w:history="1">
        <w:r>
          <w:rPr>
            <w:rStyle w:val="Hipercze"/>
            <w:rFonts w:ascii="Open Sans" w:hAnsi="Open Sans" w:cs="Open Sans"/>
            <w:sz w:val="18"/>
            <w:szCs w:val="18"/>
          </w:rPr>
          <w:t>https://prozorro.gov.ua/</w:t>
        </w:r>
      </w:hyperlink>
      <w:r>
        <w:rPr>
          <w:rFonts w:ascii="Open Sans" w:hAnsi="Open Sans" w:cs="Open Sans"/>
          <w:sz w:val="18"/>
          <w:szCs w:val="18"/>
        </w:rPr>
        <w:t xml:space="preserve"> </w:t>
      </w:r>
    </w:p>
    <w:p w14:paraId="146565E6" w14:textId="77777777" w:rsidR="00D43F60" w:rsidRDefault="00D43F60" w:rsidP="00D43F60">
      <w:pPr>
        <w:rPr>
          <w:rFonts w:ascii="Lato" w:hAnsi="Lato"/>
          <w:sz w:val="24"/>
          <w:szCs w:val="24"/>
        </w:rPr>
      </w:pPr>
    </w:p>
    <w:p w14:paraId="37553E58" w14:textId="2FD724AE" w:rsidR="00D43F60" w:rsidRDefault="00D43F60" w:rsidP="00D43F60">
      <w:pPr>
        <w:rPr>
          <w:rFonts w:ascii="Lato" w:hAnsi="Lato"/>
          <w:sz w:val="24"/>
          <w:szCs w:val="24"/>
        </w:rPr>
      </w:pPr>
      <w:r>
        <w:rPr>
          <w:rFonts w:ascii="Lato" w:hAnsi="Lato"/>
          <w:sz w:val="24"/>
          <w:szCs w:val="24"/>
        </w:rPr>
        <w:t xml:space="preserve">Jak zostało już wcześniej zasygnalizowane, w </w:t>
      </w:r>
      <w:r w:rsidR="00EA2D93">
        <w:rPr>
          <w:rFonts w:ascii="Lato" w:hAnsi="Lato"/>
          <w:sz w:val="24"/>
          <w:szCs w:val="24"/>
        </w:rPr>
        <w:t xml:space="preserve">dniu </w:t>
      </w:r>
      <w:r>
        <w:rPr>
          <w:rFonts w:ascii="Lato" w:hAnsi="Lato"/>
          <w:sz w:val="24"/>
          <w:szCs w:val="24"/>
        </w:rPr>
        <w:t xml:space="preserve">9 kwietnia 2024 roku na listę trybów będących do dyspozycji zamawiających wróciła </w:t>
      </w:r>
      <w:proofErr w:type="spellStart"/>
      <w:r w:rsidRPr="00C12BCA">
        <w:rPr>
          <w:rFonts w:ascii="Lato" w:hAnsi="Lato"/>
          <w:i/>
          <w:sz w:val="24"/>
          <w:szCs w:val="24"/>
        </w:rPr>
        <w:t>europrocedura</w:t>
      </w:r>
      <w:proofErr w:type="spellEnd"/>
      <w:r w:rsidR="00A25657">
        <w:rPr>
          <w:rFonts w:ascii="Lato" w:hAnsi="Lato"/>
          <w:sz w:val="24"/>
          <w:szCs w:val="24"/>
        </w:rPr>
        <w:t xml:space="preserve">. </w:t>
      </w:r>
      <w:r w:rsidRPr="006463A8">
        <w:rPr>
          <w:rFonts w:ascii="Lato" w:hAnsi="Lato"/>
          <w:sz w:val="24"/>
          <w:szCs w:val="24"/>
        </w:rPr>
        <w:t>Powrót tej wersji przetargu otwartego został odebrany bardzo pozytywnie przez uczestników rynku</w:t>
      </w:r>
      <w:r>
        <w:rPr>
          <w:rFonts w:ascii="Lato" w:hAnsi="Lato"/>
          <w:sz w:val="24"/>
          <w:szCs w:val="24"/>
        </w:rPr>
        <w:t>. O</w:t>
      </w:r>
      <w:r w:rsidRPr="006463A8">
        <w:rPr>
          <w:rFonts w:ascii="Lato" w:hAnsi="Lato"/>
          <w:sz w:val="24"/>
          <w:szCs w:val="24"/>
        </w:rPr>
        <w:t>rganizacje wspierające i</w:t>
      </w:r>
      <w:r w:rsidR="00A420BF">
        <w:rPr>
          <w:rFonts w:ascii="Lato" w:hAnsi="Lato"/>
          <w:sz w:val="24"/>
          <w:szCs w:val="24"/>
        </w:rPr>
        <w:t> </w:t>
      </w:r>
      <w:r w:rsidRPr="006463A8">
        <w:rPr>
          <w:rFonts w:ascii="Lato" w:hAnsi="Lato"/>
          <w:sz w:val="24"/>
          <w:szCs w:val="24"/>
        </w:rPr>
        <w:t>finansujące ukraińskich zamawiających wielokrotnie podnosiły</w:t>
      </w:r>
      <w:r>
        <w:rPr>
          <w:rFonts w:ascii="Lato" w:hAnsi="Lato"/>
          <w:sz w:val="24"/>
          <w:szCs w:val="24"/>
        </w:rPr>
        <w:t xml:space="preserve"> bowiem </w:t>
      </w:r>
      <w:r w:rsidRPr="006463A8">
        <w:rPr>
          <w:rFonts w:ascii="Lato" w:hAnsi="Lato"/>
          <w:sz w:val="24"/>
          <w:szCs w:val="24"/>
        </w:rPr>
        <w:t>, że przetarg otwarty w wersji europejskiej, przewidujący uprzednią kwalifikację podmiotową wykonawców, powinien być dominującą procedurą przy udzielaniu zamówień publicznych za środki tych organizacji</w:t>
      </w:r>
      <w:r>
        <w:rPr>
          <w:rStyle w:val="Odwoanieprzypisudolnego"/>
          <w:rFonts w:ascii="Lato" w:hAnsi="Lato"/>
          <w:sz w:val="24"/>
          <w:szCs w:val="24"/>
        </w:rPr>
        <w:footnoteReference w:id="174"/>
      </w:r>
      <w:r w:rsidRPr="006463A8">
        <w:rPr>
          <w:rFonts w:ascii="Lato" w:hAnsi="Lato"/>
          <w:sz w:val="24"/>
          <w:szCs w:val="24"/>
        </w:rPr>
        <w:t>.</w:t>
      </w:r>
    </w:p>
    <w:p w14:paraId="5C4589BD" w14:textId="6E7D0EA5" w:rsidR="00D43F60" w:rsidRDefault="00D43F60" w:rsidP="00D43F60">
      <w:pPr>
        <w:rPr>
          <w:rStyle w:val="rvts37"/>
          <w:rFonts w:ascii="Lato" w:hAnsi="Lato"/>
          <w:sz w:val="24"/>
          <w:szCs w:val="24"/>
        </w:rPr>
      </w:pPr>
      <w:r w:rsidRPr="006463A8">
        <w:rPr>
          <w:rFonts w:ascii="Lato" w:hAnsi="Lato"/>
          <w:sz w:val="24"/>
          <w:szCs w:val="24"/>
        </w:rPr>
        <w:lastRenderedPageBreak/>
        <w:t xml:space="preserve">Zgodnie z treścią pkt </w:t>
      </w:r>
      <w:r w:rsidRPr="006463A8">
        <w:rPr>
          <w:rStyle w:val="rvts0"/>
          <w:rFonts w:ascii="Lato" w:hAnsi="Lato"/>
          <w:sz w:val="24"/>
          <w:szCs w:val="24"/>
        </w:rPr>
        <w:t>12</w:t>
      </w:r>
      <w:r w:rsidRPr="006463A8">
        <w:rPr>
          <w:rStyle w:val="rvts37"/>
          <w:rFonts w:ascii="Lato" w:hAnsi="Lato"/>
          <w:sz w:val="24"/>
          <w:szCs w:val="24"/>
          <w:vertAlign w:val="superscript"/>
        </w:rPr>
        <w:t>1</w:t>
      </w:r>
      <w:r w:rsidR="00542A91">
        <w:rPr>
          <w:rStyle w:val="rvts37"/>
          <w:rFonts w:ascii="Lato" w:hAnsi="Lato"/>
          <w:sz w:val="24"/>
          <w:szCs w:val="24"/>
        </w:rPr>
        <w:t xml:space="preserve"> Uchwały nr 1178,</w:t>
      </w:r>
      <w:r w:rsidRPr="006463A8">
        <w:rPr>
          <w:rStyle w:val="rvts37"/>
          <w:rFonts w:ascii="Lato" w:hAnsi="Lato"/>
          <w:sz w:val="24"/>
          <w:szCs w:val="24"/>
        </w:rPr>
        <w:t xml:space="preserve"> zamawiający mogą dokonywać zamówień na towary, roboty budowlane i usługi, niezależnie od ich wartości, z wykorzystaniem przetargu otwartego z publikacją ogłoszenia w języku angielskim</w:t>
      </w:r>
      <w:r>
        <w:rPr>
          <w:rStyle w:val="rvts37"/>
          <w:rFonts w:ascii="Lato" w:hAnsi="Lato"/>
          <w:sz w:val="24"/>
          <w:szCs w:val="24"/>
        </w:rPr>
        <w:t xml:space="preserve"> w porządku przewidzianym ustawą OZP</w:t>
      </w:r>
      <w:r w:rsidRPr="006463A8">
        <w:rPr>
          <w:rStyle w:val="rvts37"/>
          <w:rFonts w:ascii="Lato" w:hAnsi="Lato"/>
          <w:sz w:val="24"/>
          <w:szCs w:val="24"/>
        </w:rPr>
        <w:t xml:space="preserve">, z uwzględnieniem wymienionych w treści przepisu regulacji </w:t>
      </w:r>
      <w:r w:rsidRPr="006463A8">
        <w:rPr>
          <w:rStyle w:val="rvts37"/>
          <w:rFonts w:ascii="Lato" w:hAnsi="Lato"/>
          <w:i/>
          <w:iCs/>
          <w:sz w:val="24"/>
          <w:szCs w:val="24"/>
        </w:rPr>
        <w:t>odrębności</w:t>
      </w:r>
      <w:r>
        <w:rPr>
          <w:rStyle w:val="rvts37"/>
          <w:rFonts w:ascii="Lato" w:hAnsi="Lato"/>
          <w:sz w:val="24"/>
          <w:szCs w:val="24"/>
        </w:rPr>
        <w:t>.</w:t>
      </w:r>
    </w:p>
    <w:p w14:paraId="72C1F458" w14:textId="0B9937FA" w:rsidR="00D43F60" w:rsidRDefault="00D43F60" w:rsidP="00D43F60">
      <w:pPr>
        <w:rPr>
          <w:rFonts w:ascii="Lato" w:hAnsi="Lato" w:cs="Open Sans"/>
          <w:sz w:val="24"/>
          <w:szCs w:val="24"/>
        </w:rPr>
      </w:pPr>
      <w:r>
        <w:rPr>
          <w:rStyle w:val="rvts37"/>
          <w:rFonts w:ascii="Lato" w:hAnsi="Lato"/>
          <w:sz w:val="24"/>
          <w:szCs w:val="24"/>
        </w:rPr>
        <w:t xml:space="preserve">Z analizy przytoczonej powyżej regulacji wynika, że przetarg otwarty europejski oraz wymogi co do jego zastosowania w warunkach stanu wojennego w pewnym stopniu różnią się od swojego modelowego odpowiednika </w:t>
      </w:r>
      <w:r w:rsidRPr="00A60CBD">
        <w:rPr>
          <w:rFonts w:ascii="Lato" w:hAnsi="Lato" w:cs="Open Sans"/>
          <w:sz w:val="24"/>
          <w:szCs w:val="24"/>
        </w:rPr>
        <w:t>prowadzon</w:t>
      </w:r>
      <w:r>
        <w:rPr>
          <w:rFonts w:ascii="Lato" w:hAnsi="Lato" w:cs="Open Sans"/>
          <w:sz w:val="24"/>
          <w:szCs w:val="24"/>
        </w:rPr>
        <w:t xml:space="preserve">ego na podstawie ustawy. Problematyka stosowania </w:t>
      </w:r>
      <w:proofErr w:type="spellStart"/>
      <w:r w:rsidRPr="00C04C06">
        <w:rPr>
          <w:rFonts w:ascii="Lato" w:hAnsi="Lato" w:cs="Open Sans"/>
          <w:i/>
          <w:sz w:val="24"/>
          <w:szCs w:val="24"/>
        </w:rPr>
        <w:t>europrocedury</w:t>
      </w:r>
      <w:proofErr w:type="spellEnd"/>
      <w:r>
        <w:rPr>
          <w:rFonts w:ascii="Lato" w:hAnsi="Lato" w:cs="Open Sans"/>
          <w:sz w:val="24"/>
          <w:szCs w:val="24"/>
        </w:rPr>
        <w:t>, a także kluc</w:t>
      </w:r>
      <w:r w:rsidR="00542A91">
        <w:rPr>
          <w:rFonts w:ascii="Lato" w:hAnsi="Lato" w:cs="Open Sans"/>
          <w:sz w:val="24"/>
          <w:szCs w:val="24"/>
        </w:rPr>
        <w:t>zowe różnice zostały omówione w </w:t>
      </w:r>
      <w:r>
        <w:rPr>
          <w:rFonts w:ascii="Lato" w:hAnsi="Lato" w:cs="Open Sans"/>
          <w:sz w:val="24"/>
          <w:szCs w:val="24"/>
        </w:rPr>
        <w:t>piśmie Ministerstwa Gospodarki z dnia 15 kwietnia 2024 r.</w:t>
      </w:r>
      <w:r>
        <w:rPr>
          <w:rStyle w:val="Odwoanieprzypisudolnego"/>
          <w:rFonts w:ascii="Lato" w:hAnsi="Lato" w:cs="Open Sans"/>
          <w:sz w:val="24"/>
          <w:szCs w:val="24"/>
        </w:rPr>
        <w:footnoteReference w:id="175"/>
      </w:r>
    </w:p>
    <w:p w14:paraId="15C7C843" w14:textId="6402AA0F" w:rsidR="00D43F60" w:rsidRDefault="00D43F60" w:rsidP="00D43F60">
      <w:pPr>
        <w:rPr>
          <w:rFonts w:ascii="Lato" w:hAnsi="Lato" w:cs="Open Sans"/>
          <w:sz w:val="24"/>
          <w:szCs w:val="24"/>
        </w:rPr>
      </w:pPr>
      <w:r>
        <w:rPr>
          <w:rFonts w:ascii="Lato" w:hAnsi="Lato" w:cs="Open Sans"/>
          <w:sz w:val="24"/>
          <w:szCs w:val="24"/>
        </w:rPr>
        <w:t>Po pierwsze, postanowienia Uchwały przewidują prawo, nie zaś obowiązek przeprowadzenia postępowania w omawianym trybie, przy czym niezależnie od progów ustanowionych w art. 10 ust. 3 ustawy OZ</w:t>
      </w:r>
      <w:r w:rsidR="00A420BF">
        <w:rPr>
          <w:rFonts w:ascii="Lato" w:hAnsi="Lato" w:cs="Open Sans"/>
          <w:sz w:val="24"/>
          <w:szCs w:val="24"/>
        </w:rPr>
        <w:t>P</w:t>
      </w:r>
      <w:r>
        <w:rPr>
          <w:rFonts w:ascii="Lato" w:hAnsi="Lato" w:cs="Open Sans"/>
          <w:sz w:val="24"/>
          <w:szCs w:val="24"/>
        </w:rPr>
        <w:t xml:space="preserve"> (tzw. progów europejskich), ponieważ w aktualnym stanie prawnym obowiązującymi wartościami progowymi są te</w:t>
      </w:r>
      <w:r w:rsidR="00A01C43">
        <w:rPr>
          <w:rFonts w:ascii="Lato" w:hAnsi="Lato" w:cs="Open Sans"/>
          <w:sz w:val="24"/>
          <w:szCs w:val="24"/>
        </w:rPr>
        <w:t> </w:t>
      </w:r>
      <w:r>
        <w:rPr>
          <w:rFonts w:ascii="Lato" w:hAnsi="Lato" w:cs="Open Sans"/>
          <w:sz w:val="24"/>
          <w:szCs w:val="24"/>
        </w:rPr>
        <w:t xml:space="preserve">wynikające z pkt 10 </w:t>
      </w:r>
      <w:r w:rsidRPr="00542A91">
        <w:rPr>
          <w:rFonts w:ascii="Lato" w:hAnsi="Lato" w:cs="Open Sans"/>
          <w:i/>
          <w:sz w:val="24"/>
          <w:szCs w:val="24"/>
        </w:rPr>
        <w:t>odrębności</w:t>
      </w:r>
      <w:r>
        <w:rPr>
          <w:rFonts w:ascii="Lato" w:hAnsi="Lato" w:cs="Open Sans"/>
          <w:sz w:val="24"/>
          <w:szCs w:val="24"/>
        </w:rPr>
        <w:t xml:space="preserve">. </w:t>
      </w:r>
    </w:p>
    <w:p w14:paraId="2C5A6238" w14:textId="2A8CB856" w:rsidR="00D43F60" w:rsidRDefault="00D43F60" w:rsidP="00D43F60">
      <w:pPr>
        <w:rPr>
          <w:rFonts w:ascii="Lato" w:hAnsi="Lato" w:cs="Open Sans"/>
          <w:sz w:val="24"/>
          <w:szCs w:val="24"/>
        </w:rPr>
      </w:pPr>
      <w:r>
        <w:rPr>
          <w:rFonts w:ascii="Lato" w:hAnsi="Lato" w:cs="Open Sans"/>
          <w:sz w:val="24"/>
          <w:szCs w:val="24"/>
        </w:rPr>
        <w:t>W konsekwencji, to od swobodnego uzn</w:t>
      </w:r>
      <w:r w:rsidR="00542A91">
        <w:rPr>
          <w:rFonts w:ascii="Lato" w:hAnsi="Lato" w:cs="Open Sans"/>
          <w:sz w:val="24"/>
          <w:szCs w:val="24"/>
        </w:rPr>
        <w:t>ania zamawiającego zależy czy z </w:t>
      </w:r>
      <w:r>
        <w:rPr>
          <w:rFonts w:ascii="Lato" w:hAnsi="Lato" w:cs="Open Sans"/>
          <w:sz w:val="24"/>
          <w:szCs w:val="24"/>
        </w:rPr>
        <w:t>przysługującego mu prawa skorzysta, czy też postanowi udzielić zamówienia w</w:t>
      </w:r>
      <w:r w:rsidR="006F49A9">
        <w:rPr>
          <w:rFonts w:ascii="Lato" w:hAnsi="Lato" w:cs="Open Sans"/>
          <w:sz w:val="24"/>
          <w:szCs w:val="24"/>
        </w:rPr>
        <w:t> </w:t>
      </w:r>
      <w:r>
        <w:rPr>
          <w:rFonts w:ascii="Lato" w:hAnsi="Lato" w:cs="Open Sans"/>
          <w:sz w:val="24"/>
          <w:szCs w:val="24"/>
        </w:rPr>
        <w:t xml:space="preserve">trybie </w:t>
      </w:r>
      <w:r w:rsidRPr="00542A91">
        <w:rPr>
          <w:rFonts w:ascii="Lato" w:hAnsi="Lato" w:cs="Open Sans"/>
          <w:i/>
          <w:sz w:val="24"/>
          <w:szCs w:val="24"/>
        </w:rPr>
        <w:t>p</w:t>
      </w:r>
      <w:r w:rsidR="003D0884">
        <w:rPr>
          <w:rFonts w:ascii="Lato" w:hAnsi="Lato" w:cs="Open Sans"/>
          <w:i/>
          <w:sz w:val="24"/>
          <w:szCs w:val="24"/>
        </w:rPr>
        <w:t>rzetargu otwartego z odrębnościam</w:t>
      </w:r>
      <w:r w:rsidRPr="00542A91">
        <w:rPr>
          <w:rFonts w:ascii="Lato" w:hAnsi="Lato" w:cs="Open Sans"/>
          <w:i/>
          <w:sz w:val="24"/>
          <w:szCs w:val="24"/>
        </w:rPr>
        <w:t>i</w:t>
      </w:r>
      <w:r>
        <w:rPr>
          <w:rFonts w:ascii="Lato" w:hAnsi="Lato" w:cs="Open Sans"/>
          <w:sz w:val="24"/>
          <w:szCs w:val="24"/>
        </w:rPr>
        <w:t xml:space="preserve"> albo za pośrednictwem </w:t>
      </w:r>
      <w:r w:rsidRPr="002D4A0D">
        <w:rPr>
          <w:rFonts w:ascii="Lato" w:hAnsi="Lato" w:cs="Open Sans"/>
          <w:i/>
          <w:sz w:val="24"/>
          <w:szCs w:val="24"/>
        </w:rPr>
        <w:t>e-katalogu</w:t>
      </w:r>
      <w:r>
        <w:rPr>
          <w:rFonts w:ascii="Lato" w:hAnsi="Lato" w:cs="Open Sans"/>
          <w:sz w:val="24"/>
          <w:szCs w:val="24"/>
        </w:rPr>
        <w:t>. W</w:t>
      </w:r>
      <w:r w:rsidR="006F49A9">
        <w:rPr>
          <w:rFonts w:ascii="Lato" w:hAnsi="Lato" w:cs="Open Sans"/>
          <w:sz w:val="24"/>
          <w:szCs w:val="24"/>
        </w:rPr>
        <w:t> </w:t>
      </w:r>
      <w:r>
        <w:rPr>
          <w:rFonts w:ascii="Lato" w:hAnsi="Lato" w:cs="Open Sans"/>
          <w:sz w:val="24"/>
          <w:szCs w:val="24"/>
        </w:rPr>
        <w:t>tym kontekście Ministerstwo zaznacza, że podjęcie decyzji o wszczęciu i</w:t>
      </w:r>
      <w:r w:rsidR="006F49A9">
        <w:rPr>
          <w:rFonts w:ascii="Lato" w:hAnsi="Lato" w:cs="Open Sans"/>
          <w:sz w:val="24"/>
          <w:szCs w:val="24"/>
        </w:rPr>
        <w:t> </w:t>
      </w:r>
      <w:r>
        <w:rPr>
          <w:rFonts w:ascii="Lato" w:hAnsi="Lato" w:cs="Open Sans"/>
          <w:sz w:val="24"/>
          <w:szCs w:val="24"/>
        </w:rPr>
        <w:t>przeprowadzeniu przetargu otwartego z publikacją ogłoszenia w języku angielskim nie wymaga żadnego dodatkowego uzasadnienia ze strony zamawiającego.</w:t>
      </w:r>
    </w:p>
    <w:p w14:paraId="2276DACF" w14:textId="59BDB8F2" w:rsidR="00D43F60" w:rsidRDefault="00D43F60" w:rsidP="00D43F60">
      <w:pPr>
        <w:rPr>
          <w:rFonts w:ascii="Lato" w:hAnsi="Lato" w:cs="Open Sans"/>
          <w:sz w:val="24"/>
          <w:szCs w:val="24"/>
        </w:rPr>
      </w:pPr>
      <w:r>
        <w:rPr>
          <w:rFonts w:ascii="Lato" w:hAnsi="Lato" w:cs="Open Sans"/>
          <w:sz w:val="24"/>
          <w:szCs w:val="24"/>
        </w:rPr>
        <w:t>Po drugie, w odniesieniu do przepisów Uchwały, które wymagają uwzględnienia w</w:t>
      </w:r>
      <w:r w:rsidR="006F49A9">
        <w:rPr>
          <w:rFonts w:ascii="Lato" w:hAnsi="Lato" w:cs="Open Sans"/>
          <w:sz w:val="24"/>
          <w:szCs w:val="24"/>
        </w:rPr>
        <w:t> </w:t>
      </w:r>
      <w:r>
        <w:rPr>
          <w:rFonts w:ascii="Lato" w:hAnsi="Lato" w:cs="Open Sans"/>
          <w:sz w:val="24"/>
          <w:szCs w:val="24"/>
        </w:rPr>
        <w:t xml:space="preserve">toku prowadzonej </w:t>
      </w:r>
      <w:proofErr w:type="spellStart"/>
      <w:r w:rsidRPr="002D4A0D">
        <w:rPr>
          <w:rFonts w:ascii="Lato" w:hAnsi="Lato" w:cs="Open Sans"/>
          <w:i/>
          <w:sz w:val="24"/>
          <w:szCs w:val="24"/>
        </w:rPr>
        <w:t>europrocedury</w:t>
      </w:r>
      <w:proofErr w:type="spellEnd"/>
      <w:r>
        <w:rPr>
          <w:rFonts w:ascii="Lato" w:hAnsi="Lato" w:cs="Open Sans"/>
          <w:sz w:val="24"/>
          <w:szCs w:val="24"/>
        </w:rPr>
        <w:t>, ukraiński ustawodawca wskazuje na następujące regulacje:</w:t>
      </w:r>
    </w:p>
    <w:p w14:paraId="44B4F038" w14:textId="77777777" w:rsidR="00D43F60" w:rsidRDefault="00D43F60" w:rsidP="00784DF3">
      <w:pPr>
        <w:pStyle w:val="Akapitzlist"/>
        <w:numPr>
          <w:ilvl w:val="0"/>
          <w:numId w:val="92"/>
        </w:numPr>
        <w:rPr>
          <w:rFonts w:ascii="Lato" w:hAnsi="Lato" w:cs="Open Sans"/>
          <w:sz w:val="24"/>
          <w:szCs w:val="24"/>
        </w:rPr>
      </w:pPr>
      <w:r w:rsidRPr="00C12BCA">
        <w:rPr>
          <w:rFonts w:ascii="Lato" w:hAnsi="Lato" w:cs="Open Sans"/>
          <w:sz w:val="24"/>
          <w:szCs w:val="24"/>
        </w:rPr>
        <w:t xml:space="preserve">pkt 4 akapit 2 – w opublikowanym ogłoszeniu o wykonaniu umowy w sprawie zamówienia publicznego na dostawę towarów zamawiający </w:t>
      </w:r>
      <w:r>
        <w:rPr>
          <w:rFonts w:ascii="Lato" w:hAnsi="Lato" w:cs="Open Sans"/>
          <w:sz w:val="24"/>
          <w:szCs w:val="24"/>
        </w:rPr>
        <w:t>nie zawiera</w:t>
      </w:r>
      <w:r w:rsidRPr="00C12BCA">
        <w:rPr>
          <w:rFonts w:ascii="Lato" w:hAnsi="Lato" w:cs="Open Sans"/>
          <w:sz w:val="24"/>
          <w:szCs w:val="24"/>
        </w:rPr>
        <w:t xml:space="preserve"> informacji dotyczącej kraju pochodzenia w odniesieniu do każdego z elementów przedmiotu zamówienia</w:t>
      </w:r>
      <w:r>
        <w:rPr>
          <w:rFonts w:ascii="Lato" w:hAnsi="Lato" w:cs="Open Sans"/>
          <w:sz w:val="24"/>
          <w:szCs w:val="24"/>
        </w:rPr>
        <w:t>;</w:t>
      </w:r>
    </w:p>
    <w:p w14:paraId="6C7076F2" w14:textId="77777777" w:rsidR="00D43F60" w:rsidRDefault="00D43F60" w:rsidP="00784DF3">
      <w:pPr>
        <w:pStyle w:val="Akapitzlist"/>
        <w:numPr>
          <w:ilvl w:val="0"/>
          <w:numId w:val="92"/>
        </w:numPr>
        <w:rPr>
          <w:rFonts w:ascii="Lato" w:hAnsi="Lato" w:cs="Open Sans"/>
          <w:sz w:val="24"/>
          <w:szCs w:val="24"/>
        </w:rPr>
      </w:pPr>
      <w:r w:rsidRPr="00C12BCA">
        <w:rPr>
          <w:rFonts w:ascii="Lato" w:hAnsi="Lato" w:cs="Open Sans"/>
          <w:sz w:val="24"/>
          <w:szCs w:val="24"/>
        </w:rPr>
        <w:t xml:space="preserve">pkt </w:t>
      </w:r>
      <w:r>
        <w:rPr>
          <w:rFonts w:ascii="Lato" w:hAnsi="Lato" w:cs="Open Sans"/>
          <w:sz w:val="24"/>
          <w:szCs w:val="24"/>
        </w:rPr>
        <w:t xml:space="preserve">19 – </w:t>
      </w:r>
      <w:r w:rsidRPr="00C12BCA">
        <w:rPr>
          <w:rFonts w:ascii="Lato" w:hAnsi="Lato" w:cs="Open Sans"/>
          <w:sz w:val="24"/>
          <w:szCs w:val="24"/>
        </w:rPr>
        <w:t>wskazuje na sytuacje, w których możliw</w:t>
      </w:r>
      <w:r>
        <w:rPr>
          <w:rFonts w:ascii="Lato" w:hAnsi="Lato" w:cs="Open Sans"/>
          <w:sz w:val="24"/>
          <w:szCs w:val="24"/>
        </w:rPr>
        <w:t>a jest zmiana istotnych elementów</w:t>
      </w:r>
      <w:r w:rsidRPr="00C12BCA">
        <w:rPr>
          <w:rFonts w:ascii="Lato" w:hAnsi="Lato" w:cs="Open Sans"/>
          <w:sz w:val="24"/>
          <w:szCs w:val="24"/>
        </w:rPr>
        <w:t xml:space="preserve"> umowy po jej zawarciu</w:t>
      </w:r>
      <w:r>
        <w:rPr>
          <w:rFonts w:ascii="Lato" w:hAnsi="Lato" w:cs="Open Sans"/>
          <w:sz w:val="24"/>
          <w:szCs w:val="24"/>
        </w:rPr>
        <w:t>;</w:t>
      </w:r>
      <w:r w:rsidRPr="00C12BCA">
        <w:rPr>
          <w:rFonts w:ascii="Lato" w:hAnsi="Lato" w:cs="Open Sans"/>
          <w:sz w:val="24"/>
          <w:szCs w:val="24"/>
        </w:rPr>
        <w:t xml:space="preserve"> </w:t>
      </w:r>
    </w:p>
    <w:p w14:paraId="3190239E" w14:textId="0E2EFD56" w:rsidR="00D43F60" w:rsidRDefault="00D43F60" w:rsidP="00784DF3">
      <w:pPr>
        <w:pStyle w:val="Akapitzlist"/>
        <w:numPr>
          <w:ilvl w:val="0"/>
          <w:numId w:val="92"/>
        </w:numPr>
        <w:rPr>
          <w:rFonts w:ascii="Lato" w:hAnsi="Lato" w:cs="Open Sans"/>
          <w:sz w:val="24"/>
          <w:szCs w:val="24"/>
        </w:rPr>
      </w:pPr>
      <w:r w:rsidRPr="002247B1">
        <w:rPr>
          <w:rFonts w:ascii="Lato" w:hAnsi="Lato" w:cs="Open Sans"/>
          <w:sz w:val="24"/>
          <w:szCs w:val="24"/>
        </w:rPr>
        <w:t>p</w:t>
      </w:r>
      <w:r>
        <w:rPr>
          <w:rFonts w:ascii="Lato" w:hAnsi="Lato" w:cs="Open Sans"/>
          <w:sz w:val="24"/>
          <w:szCs w:val="24"/>
        </w:rPr>
        <w:t xml:space="preserve">kt 27 – </w:t>
      </w:r>
      <w:r w:rsidR="00357816">
        <w:rPr>
          <w:rFonts w:ascii="Lato" w:hAnsi="Lato" w:cs="Open Sans"/>
          <w:sz w:val="24"/>
          <w:szCs w:val="24"/>
        </w:rPr>
        <w:t xml:space="preserve">dotyczący </w:t>
      </w:r>
      <w:r w:rsidRPr="002247B1">
        <w:rPr>
          <w:rFonts w:ascii="Lato" w:hAnsi="Lato" w:cs="Open Sans"/>
          <w:sz w:val="24"/>
          <w:szCs w:val="24"/>
        </w:rPr>
        <w:t>publikacji informa</w:t>
      </w:r>
      <w:r w:rsidR="00542A91">
        <w:rPr>
          <w:rFonts w:ascii="Lato" w:hAnsi="Lato" w:cs="Open Sans"/>
          <w:sz w:val="24"/>
          <w:szCs w:val="24"/>
        </w:rPr>
        <w:t xml:space="preserve">cji w systemie </w:t>
      </w:r>
      <w:proofErr w:type="spellStart"/>
      <w:r w:rsidR="00542A91">
        <w:rPr>
          <w:rFonts w:ascii="Lato" w:hAnsi="Lato" w:cs="Open Sans"/>
          <w:sz w:val="24"/>
          <w:szCs w:val="24"/>
        </w:rPr>
        <w:t>ProZ</w:t>
      </w:r>
      <w:r w:rsidRPr="002247B1">
        <w:rPr>
          <w:rFonts w:ascii="Lato" w:hAnsi="Lato" w:cs="Open Sans"/>
          <w:sz w:val="24"/>
          <w:szCs w:val="24"/>
        </w:rPr>
        <w:t>orro</w:t>
      </w:r>
      <w:proofErr w:type="spellEnd"/>
      <w:r w:rsidR="00357816">
        <w:rPr>
          <w:rFonts w:ascii="Lato" w:hAnsi="Lato" w:cs="Open Sans"/>
          <w:sz w:val="24"/>
          <w:szCs w:val="24"/>
        </w:rPr>
        <w:t>, który</w:t>
      </w:r>
      <w:r w:rsidRPr="002247B1">
        <w:rPr>
          <w:rFonts w:ascii="Lato" w:hAnsi="Lato" w:cs="Open Sans"/>
          <w:sz w:val="24"/>
          <w:szCs w:val="24"/>
        </w:rPr>
        <w:t xml:space="preserve"> zezwala na nieujawnianie dokładnego adresu zamawiającego, uczestników postępowania oraz miejsca wykonania zamówienia w sytuacji, gdy zagraża to bezpieczeństwu zamawiającego i uczestników</w:t>
      </w:r>
      <w:r>
        <w:rPr>
          <w:rFonts w:ascii="Lato" w:hAnsi="Lato" w:cs="Open Sans"/>
          <w:sz w:val="24"/>
          <w:szCs w:val="24"/>
        </w:rPr>
        <w:t>;</w:t>
      </w:r>
    </w:p>
    <w:p w14:paraId="01B32810" w14:textId="77777777" w:rsidR="00D43F60" w:rsidRDefault="00D43F60" w:rsidP="00784DF3">
      <w:pPr>
        <w:pStyle w:val="Akapitzlist"/>
        <w:numPr>
          <w:ilvl w:val="0"/>
          <w:numId w:val="92"/>
        </w:numPr>
        <w:rPr>
          <w:rFonts w:ascii="Lato" w:hAnsi="Lato" w:cs="Open Sans"/>
          <w:sz w:val="24"/>
          <w:szCs w:val="24"/>
        </w:rPr>
      </w:pPr>
      <w:r w:rsidRPr="002247B1">
        <w:rPr>
          <w:rFonts w:ascii="Lato" w:hAnsi="Lato" w:cs="Open Sans"/>
          <w:sz w:val="24"/>
          <w:szCs w:val="24"/>
        </w:rPr>
        <w:t xml:space="preserve">pkt 43 </w:t>
      </w:r>
      <w:r>
        <w:rPr>
          <w:rFonts w:ascii="Lato" w:hAnsi="Lato" w:cs="Open Sans"/>
          <w:sz w:val="24"/>
          <w:szCs w:val="24"/>
        </w:rPr>
        <w:t xml:space="preserve">- </w:t>
      </w:r>
      <w:r w:rsidRPr="002247B1">
        <w:rPr>
          <w:rFonts w:ascii="Lato" w:hAnsi="Lato" w:cs="Open Sans"/>
          <w:sz w:val="24"/>
          <w:szCs w:val="24"/>
        </w:rPr>
        <w:t>dotyczący stosowania rozszerzonego mechanizmu wezwania uczestnika do usunięcia rozbieżności</w:t>
      </w:r>
      <w:r>
        <w:rPr>
          <w:rFonts w:ascii="Lato" w:hAnsi="Lato" w:cs="Open Sans"/>
          <w:sz w:val="24"/>
          <w:szCs w:val="24"/>
        </w:rPr>
        <w:t>;</w:t>
      </w:r>
      <w:r w:rsidRPr="002247B1">
        <w:rPr>
          <w:rFonts w:ascii="Lato" w:hAnsi="Lato" w:cs="Open Sans"/>
          <w:sz w:val="24"/>
          <w:szCs w:val="24"/>
        </w:rPr>
        <w:t xml:space="preserve"> </w:t>
      </w:r>
    </w:p>
    <w:p w14:paraId="5114A21D" w14:textId="4EBE900D" w:rsidR="00D43F60" w:rsidRPr="002247B1" w:rsidRDefault="00D43F60" w:rsidP="00784DF3">
      <w:pPr>
        <w:pStyle w:val="Akapitzlist"/>
        <w:numPr>
          <w:ilvl w:val="0"/>
          <w:numId w:val="92"/>
        </w:numPr>
        <w:rPr>
          <w:rFonts w:ascii="Lato" w:hAnsi="Lato" w:cs="Open Sans"/>
          <w:sz w:val="24"/>
          <w:szCs w:val="24"/>
        </w:rPr>
      </w:pPr>
      <w:r w:rsidRPr="002247B1">
        <w:rPr>
          <w:rFonts w:ascii="Lato" w:hAnsi="Lato" w:cs="Open Sans"/>
          <w:sz w:val="24"/>
          <w:szCs w:val="24"/>
        </w:rPr>
        <w:lastRenderedPageBreak/>
        <w:t xml:space="preserve">pkt 44 akapit 9 </w:t>
      </w:r>
      <w:r>
        <w:rPr>
          <w:rFonts w:ascii="Lato" w:hAnsi="Lato" w:cs="Open Sans"/>
          <w:sz w:val="24"/>
          <w:szCs w:val="24"/>
        </w:rPr>
        <w:t xml:space="preserve">– </w:t>
      </w:r>
      <w:r w:rsidRPr="002247B1">
        <w:rPr>
          <w:rFonts w:ascii="Lato" w:hAnsi="Lato" w:cs="Open Sans"/>
          <w:sz w:val="24"/>
          <w:szCs w:val="24"/>
        </w:rPr>
        <w:t xml:space="preserve">wprowadzający przesłankę odrzucenia oferty uczestnika będącego </w:t>
      </w:r>
      <w:r w:rsidRPr="002247B1">
        <w:rPr>
          <w:rFonts w:ascii="Lato" w:hAnsi="Lato"/>
          <w:sz w:val="24"/>
          <w:szCs w:val="24"/>
        </w:rPr>
        <w:t xml:space="preserve">podmiotem powiązanym z Federacją </w:t>
      </w:r>
      <w:r w:rsidR="00542A91">
        <w:rPr>
          <w:rFonts w:ascii="Lato" w:hAnsi="Lato"/>
          <w:sz w:val="24"/>
          <w:szCs w:val="24"/>
        </w:rPr>
        <w:t>Rosyjską, Republiką Białorusi i </w:t>
      </w:r>
      <w:r w:rsidRPr="002247B1">
        <w:rPr>
          <w:rFonts w:ascii="Lato" w:hAnsi="Lato"/>
          <w:sz w:val="24"/>
          <w:szCs w:val="24"/>
        </w:rPr>
        <w:t>Islamską Republiką Iranu albo proponującego towary pochodzące z tych krajów;</w:t>
      </w:r>
    </w:p>
    <w:p w14:paraId="1F9C0423" w14:textId="77777777" w:rsidR="00D43F60" w:rsidRPr="002247B1" w:rsidRDefault="00D43F60" w:rsidP="00784DF3">
      <w:pPr>
        <w:pStyle w:val="Akapitzlist"/>
        <w:numPr>
          <w:ilvl w:val="0"/>
          <w:numId w:val="92"/>
        </w:numPr>
        <w:rPr>
          <w:rFonts w:ascii="Lato" w:hAnsi="Lato" w:cs="Open Sans"/>
          <w:sz w:val="24"/>
          <w:szCs w:val="24"/>
        </w:rPr>
      </w:pPr>
      <w:r w:rsidRPr="002247B1">
        <w:rPr>
          <w:rFonts w:ascii="Lato" w:hAnsi="Lato"/>
          <w:sz w:val="24"/>
          <w:szCs w:val="24"/>
        </w:rPr>
        <w:t xml:space="preserve">pkt 47 </w:t>
      </w:r>
      <w:r>
        <w:rPr>
          <w:rFonts w:ascii="Lato" w:hAnsi="Lato"/>
          <w:sz w:val="24"/>
          <w:szCs w:val="24"/>
        </w:rPr>
        <w:t xml:space="preserve">– zawiera </w:t>
      </w:r>
      <w:r w:rsidRPr="002247B1">
        <w:rPr>
          <w:rFonts w:ascii="Lato" w:hAnsi="Lato"/>
          <w:sz w:val="24"/>
          <w:szCs w:val="24"/>
        </w:rPr>
        <w:t xml:space="preserve">katalog podstaw do odmowy uczestnictwa w postępowaniu oraz </w:t>
      </w:r>
      <w:r>
        <w:rPr>
          <w:rFonts w:ascii="Lato" w:hAnsi="Lato"/>
          <w:sz w:val="24"/>
          <w:szCs w:val="24"/>
        </w:rPr>
        <w:t xml:space="preserve">reguluje kwestie związane ze </w:t>
      </w:r>
      <w:r w:rsidRPr="002247B1">
        <w:rPr>
          <w:rFonts w:ascii="Lato" w:hAnsi="Lato"/>
          <w:sz w:val="24"/>
          <w:szCs w:val="24"/>
        </w:rPr>
        <w:t>składanie</w:t>
      </w:r>
      <w:r>
        <w:rPr>
          <w:rFonts w:ascii="Lato" w:hAnsi="Lato"/>
          <w:sz w:val="24"/>
          <w:szCs w:val="24"/>
        </w:rPr>
        <w:t>m</w:t>
      </w:r>
      <w:r w:rsidRPr="002247B1">
        <w:rPr>
          <w:rFonts w:ascii="Lato" w:hAnsi="Lato"/>
          <w:sz w:val="24"/>
          <w:szCs w:val="24"/>
        </w:rPr>
        <w:t xml:space="preserve"> dokumentów na potwierdzenie ich braku</w:t>
      </w:r>
      <w:r>
        <w:rPr>
          <w:rFonts w:ascii="Lato" w:hAnsi="Lato"/>
          <w:sz w:val="24"/>
          <w:szCs w:val="24"/>
        </w:rPr>
        <w:t>.</w:t>
      </w:r>
      <w:r w:rsidRPr="002247B1">
        <w:rPr>
          <w:rFonts w:ascii="Lato" w:hAnsi="Lato"/>
          <w:sz w:val="24"/>
          <w:szCs w:val="24"/>
        </w:rPr>
        <w:t xml:space="preserve">  </w:t>
      </w:r>
    </w:p>
    <w:p w14:paraId="3F5775C7" w14:textId="475FB47B" w:rsidR="00D43F60" w:rsidRPr="00CE6092" w:rsidRDefault="00D43F60" w:rsidP="00D43F60">
      <w:pPr>
        <w:rPr>
          <w:rStyle w:val="rvts37"/>
          <w:rFonts w:ascii="Lato" w:hAnsi="Lato" w:cs="Open Sans"/>
          <w:sz w:val="24"/>
          <w:szCs w:val="24"/>
        </w:rPr>
      </w:pPr>
      <w:r>
        <w:rPr>
          <w:rFonts w:ascii="Lato" w:hAnsi="Lato" w:cs="Open Sans"/>
          <w:sz w:val="24"/>
          <w:szCs w:val="24"/>
        </w:rPr>
        <w:t>Natomiast w pozostałym zakresie, w szczególności jeśli chodzi o ogólny al</w:t>
      </w:r>
      <w:r w:rsidR="00542A91">
        <w:rPr>
          <w:rFonts w:ascii="Lato" w:hAnsi="Lato" w:cs="Open Sans"/>
          <w:sz w:val="24"/>
          <w:szCs w:val="24"/>
        </w:rPr>
        <w:t>gorytm i </w:t>
      </w:r>
      <w:r>
        <w:rPr>
          <w:rFonts w:ascii="Lato" w:hAnsi="Lato" w:cs="Open Sans"/>
          <w:sz w:val="24"/>
          <w:szCs w:val="24"/>
        </w:rPr>
        <w:t>schemat prowadzenia postępowania, w tym terminy na dokonywanie</w:t>
      </w:r>
      <w:r w:rsidR="00542A91">
        <w:rPr>
          <w:rFonts w:ascii="Lato" w:hAnsi="Lato" w:cs="Open Sans"/>
          <w:sz w:val="24"/>
          <w:szCs w:val="24"/>
        </w:rPr>
        <w:t xml:space="preserve"> poszczególnych</w:t>
      </w:r>
      <w:r>
        <w:rPr>
          <w:rFonts w:ascii="Lato" w:hAnsi="Lato" w:cs="Open Sans"/>
          <w:sz w:val="24"/>
          <w:szCs w:val="24"/>
        </w:rPr>
        <w:t xml:space="preserve"> czynności, czy inne charakterystyczne mechanizmy, jak np. katalog przesłanek do odrzucenia oferty, zastosowanie znajdą przepisy ustawy OZP. Wynika to bezpośrednio z treści pkt </w:t>
      </w:r>
      <w:r w:rsidRPr="006463A8">
        <w:rPr>
          <w:rStyle w:val="rvts0"/>
          <w:rFonts w:ascii="Lato" w:hAnsi="Lato"/>
          <w:sz w:val="24"/>
          <w:szCs w:val="24"/>
        </w:rPr>
        <w:t>12</w:t>
      </w:r>
      <w:r w:rsidRPr="006463A8">
        <w:rPr>
          <w:rStyle w:val="rvts37"/>
          <w:rFonts w:ascii="Lato" w:hAnsi="Lato"/>
          <w:sz w:val="24"/>
          <w:szCs w:val="24"/>
          <w:vertAlign w:val="superscript"/>
        </w:rPr>
        <w:t>1</w:t>
      </w:r>
      <w:r>
        <w:rPr>
          <w:rStyle w:val="rvts37"/>
          <w:rFonts w:ascii="Lato" w:hAnsi="Lato"/>
          <w:sz w:val="24"/>
          <w:szCs w:val="24"/>
        </w:rPr>
        <w:t xml:space="preserve"> Uchwały, który wyraźnie posługuje się sformułowaniem </w:t>
      </w:r>
      <w:r w:rsidR="00542A91">
        <w:rPr>
          <w:rStyle w:val="rvts37"/>
          <w:rFonts w:ascii="Lato" w:hAnsi="Lato"/>
          <w:sz w:val="24"/>
          <w:szCs w:val="24"/>
        </w:rPr>
        <w:t>„</w:t>
      </w:r>
      <w:r w:rsidRPr="00DC6EC4">
        <w:rPr>
          <w:rStyle w:val="rvts37"/>
          <w:rFonts w:ascii="Lato" w:hAnsi="Lato"/>
          <w:i/>
          <w:sz w:val="24"/>
          <w:szCs w:val="24"/>
        </w:rPr>
        <w:t>porządku przewi</w:t>
      </w:r>
      <w:r>
        <w:rPr>
          <w:rStyle w:val="rvts37"/>
          <w:rFonts w:ascii="Lato" w:hAnsi="Lato"/>
          <w:i/>
          <w:sz w:val="24"/>
          <w:szCs w:val="24"/>
        </w:rPr>
        <w:t xml:space="preserve">dzianego </w:t>
      </w:r>
      <w:r w:rsidRPr="00DC6EC4">
        <w:rPr>
          <w:rStyle w:val="rvts37"/>
          <w:rFonts w:ascii="Lato" w:hAnsi="Lato"/>
          <w:i/>
          <w:sz w:val="24"/>
          <w:szCs w:val="24"/>
        </w:rPr>
        <w:t>ustawą</w:t>
      </w:r>
      <w:r w:rsidR="00542A91">
        <w:rPr>
          <w:rStyle w:val="rvts37"/>
          <w:rFonts w:ascii="Lato" w:hAnsi="Lato"/>
          <w:i/>
          <w:sz w:val="24"/>
          <w:szCs w:val="24"/>
        </w:rPr>
        <w:t>”</w:t>
      </w:r>
      <w:r>
        <w:rPr>
          <w:rStyle w:val="rvts37"/>
          <w:rFonts w:ascii="Lato" w:hAnsi="Lato"/>
          <w:sz w:val="24"/>
          <w:szCs w:val="24"/>
        </w:rPr>
        <w:t>.</w:t>
      </w:r>
    </w:p>
    <w:p w14:paraId="64AAFF9A" w14:textId="6463637E" w:rsidR="00D43F60" w:rsidRDefault="00D43F60" w:rsidP="00E24B16">
      <w:pPr>
        <w:rPr>
          <w:rStyle w:val="rvts37"/>
          <w:rFonts w:ascii="Lato" w:hAnsi="Lato"/>
          <w:sz w:val="24"/>
          <w:szCs w:val="24"/>
        </w:rPr>
      </w:pPr>
      <w:r>
        <w:rPr>
          <w:rStyle w:val="rvts37"/>
          <w:rFonts w:ascii="Lato" w:hAnsi="Lato"/>
          <w:sz w:val="24"/>
          <w:szCs w:val="24"/>
        </w:rPr>
        <w:t xml:space="preserve">Dlatego też, tytułem przykładu, w odróżnieniu od trybu </w:t>
      </w:r>
      <w:r w:rsidR="00542A91">
        <w:rPr>
          <w:rStyle w:val="rvts37"/>
          <w:rFonts w:ascii="Lato" w:hAnsi="Lato"/>
          <w:i/>
          <w:sz w:val="24"/>
          <w:szCs w:val="24"/>
        </w:rPr>
        <w:t>przetargu otwartego z </w:t>
      </w:r>
      <w:r w:rsidRPr="00542A91">
        <w:rPr>
          <w:rStyle w:val="rvts37"/>
          <w:rFonts w:ascii="Lato" w:hAnsi="Lato"/>
          <w:i/>
          <w:sz w:val="24"/>
          <w:szCs w:val="24"/>
        </w:rPr>
        <w:t>odrębnościami</w:t>
      </w:r>
      <w:r>
        <w:rPr>
          <w:rStyle w:val="rvts37"/>
          <w:rFonts w:ascii="Lato" w:hAnsi="Lato"/>
          <w:sz w:val="24"/>
          <w:szCs w:val="24"/>
        </w:rPr>
        <w:t xml:space="preserve">, w sytuacji złożenia w postępowaniu mniej niż dwóch ofert oraz dopuszczenia do etapu oceny ofert mniej niż dwóch uczestników, procedura zostanie automatycznie unieważniona przez system </w:t>
      </w:r>
      <w:proofErr w:type="spellStart"/>
      <w:r>
        <w:rPr>
          <w:rStyle w:val="rvts37"/>
          <w:rFonts w:ascii="Lato" w:hAnsi="Lato"/>
          <w:sz w:val="24"/>
          <w:szCs w:val="24"/>
        </w:rPr>
        <w:t>Pro</w:t>
      </w:r>
      <w:r w:rsidR="006B437D">
        <w:rPr>
          <w:rStyle w:val="rvts37"/>
          <w:rFonts w:ascii="Lato" w:hAnsi="Lato"/>
          <w:sz w:val="24"/>
          <w:szCs w:val="24"/>
        </w:rPr>
        <w:t>Z</w:t>
      </w:r>
      <w:r>
        <w:rPr>
          <w:rStyle w:val="rvts37"/>
          <w:rFonts w:ascii="Lato" w:hAnsi="Lato"/>
          <w:sz w:val="24"/>
          <w:szCs w:val="24"/>
        </w:rPr>
        <w:t>orro</w:t>
      </w:r>
      <w:proofErr w:type="spellEnd"/>
      <w:r>
        <w:rPr>
          <w:rStyle w:val="rvts37"/>
          <w:rFonts w:ascii="Lato" w:hAnsi="Lato"/>
          <w:sz w:val="24"/>
          <w:szCs w:val="24"/>
        </w:rPr>
        <w:t xml:space="preserve">. </w:t>
      </w:r>
    </w:p>
    <w:p w14:paraId="1824DBDF" w14:textId="0D425272" w:rsidR="006F49A9" w:rsidRDefault="00152FCB" w:rsidP="00E24B16">
      <w:pPr>
        <w:rPr>
          <w:rStyle w:val="rvts37"/>
          <w:rFonts w:ascii="Lato" w:hAnsi="Lato"/>
          <w:sz w:val="24"/>
          <w:szCs w:val="24"/>
        </w:rPr>
      </w:pPr>
      <w:r>
        <w:rPr>
          <w:noProof/>
          <w:lang w:eastAsia="pl-PL"/>
        </w:rPr>
        <mc:AlternateContent>
          <mc:Choice Requires="wps">
            <w:drawing>
              <wp:anchor distT="0" distB="0" distL="114300" distR="114300" simplePos="0" relativeHeight="251834368" behindDoc="0" locked="0" layoutInCell="1" allowOverlap="1" wp14:anchorId="57DB8509" wp14:editId="2BFA99AD">
                <wp:simplePos x="0" y="0"/>
                <wp:positionH relativeFrom="column">
                  <wp:posOffset>5719313</wp:posOffset>
                </wp:positionH>
                <wp:positionV relativeFrom="paragraph">
                  <wp:posOffset>157073</wp:posOffset>
                </wp:positionV>
                <wp:extent cx="255097" cy="568373"/>
                <wp:effectExtent l="171450" t="19050" r="107315" b="0"/>
                <wp:wrapNone/>
                <wp:docPr id="204420604" name="Rectangle 7"/>
                <wp:cNvGraphicFramePr/>
                <a:graphic xmlns:a="http://schemas.openxmlformats.org/drawingml/2006/main">
                  <a:graphicData uri="http://schemas.microsoft.com/office/word/2010/wordprocessingShape">
                    <wps:wsp>
                      <wps:cNvSpPr/>
                      <wps:spPr>
                        <a:xfrm rot="18900000" flipH="1">
                          <a:off x="0" y="0"/>
                          <a:ext cx="255097" cy="568373"/>
                        </a:xfrm>
                        <a:custGeom>
                          <a:avLst/>
                          <a:gdLst/>
                          <a:ahLst/>
                          <a:cxnLst/>
                          <a:rect l="l" t="t" r="r" b="b"/>
                          <a:pathLst>
                            <a:path w="154109" h="343323">
                              <a:moveTo>
                                <a:pt x="102909" y="313772"/>
                              </a:moveTo>
                              <a:lnTo>
                                <a:pt x="102909" y="328547"/>
                              </a:lnTo>
                              <a:cubicBezTo>
                                <a:pt x="102909" y="336708"/>
                                <a:pt x="96294" y="343322"/>
                                <a:pt x="88133" y="343323"/>
                              </a:cubicBezTo>
                              <a:lnTo>
                                <a:pt x="65975" y="343322"/>
                              </a:lnTo>
                              <a:cubicBezTo>
                                <a:pt x="57814" y="343322"/>
                                <a:pt x="51199" y="336708"/>
                                <a:pt x="51199" y="328547"/>
                              </a:cubicBezTo>
                              <a:cubicBezTo>
                                <a:pt x="51199" y="323622"/>
                                <a:pt x="51200" y="318696"/>
                                <a:pt x="51200" y="313771"/>
                              </a:cubicBezTo>
                              <a:close/>
                              <a:moveTo>
                                <a:pt x="123327" y="15459"/>
                              </a:moveTo>
                              <a:cubicBezTo>
                                <a:pt x="141678" y="29245"/>
                                <a:pt x="152926" y="50497"/>
                                <a:pt x="154008" y="73425"/>
                              </a:cubicBezTo>
                              <a:cubicBezTo>
                                <a:pt x="155089" y="96353"/>
                                <a:pt x="145890" y="118568"/>
                                <a:pt x="128916" y="134021"/>
                              </a:cubicBezTo>
                              <a:lnTo>
                                <a:pt x="119294" y="123450"/>
                              </a:lnTo>
                              <a:cubicBezTo>
                                <a:pt x="133118" y="110865"/>
                                <a:pt x="140611" y="92772"/>
                                <a:pt x="139730" y="74098"/>
                              </a:cubicBezTo>
                              <a:cubicBezTo>
                                <a:pt x="138850" y="55424"/>
                                <a:pt x="129689" y="38115"/>
                                <a:pt x="114743" y="26887"/>
                              </a:cubicBezTo>
                              <a:close/>
                              <a:moveTo>
                                <a:pt x="136698" y="17411"/>
                              </a:moveTo>
                              <a:cubicBezTo>
                                <a:pt x="103758" y="-15529"/>
                                <a:pt x="50351" y="-15529"/>
                                <a:pt x="17412" y="17411"/>
                              </a:cubicBezTo>
                              <a:cubicBezTo>
                                <a:pt x="-15528" y="50351"/>
                                <a:pt x="-15528" y="103757"/>
                                <a:pt x="17412" y="136697"/>
                              </a:cubicBezTo>
                              <a:cubicBezTo>
                                <a:pt x="50351" y="169637"/>
                                <a:pt x="103758" y="169637"/>
                                <a:pt x="136698" y="136697"/>
                              </a:cubicBezTo>
                              <a:cubicBezTo>
                                <a:pt x="169637" y="103757"/>
                                <a:pt x="169637" y="50351"/>
                                <a:pt x="136698" y="17411"/>
                              </a:cubicBezTo>
                              <a:close/>
                              <a:moveTo>
                                <a:pt x="154109" y="0"/>
                              </a:moveTo>
                              <a:cubicBezTo>
                                <a:pt x="196665" y="42556"/>
                                <a:pt x="196665" y="111552"/>
                                <a:pt x="154109" y="154108"/>
                              </a:cubicBezTo>
                              <a:cubicBezTo>
                                <a:pt x="139576" y="168641"/>
                                <a:pt x="121959" y="178211"/>
                                <a:pt x="102912" y="180994"/>
                              </a:cubicBezTo>
                              <a:lnTo>
                                <a:pt x="102912" y="308310"/>
                              </a:lnTo>
                              <a:lnTo>
                                <a:pt x="51197" y="308310"/>
                              </a:lnTo>
                              <a:lnTo>
                                <a:pt x="51197" y="180994"/>
                              </a:lnTo>
                              <a:cubicBezTo>
                                <a:pt x="32150" y="178211"/>
                                <a:pt x="14534" y="168641"/>
                                <a:pt x="0" y="154108"/>
                              </a:cubicBezTo>
                              <a:cubicBezTo>
                                <a:pt x="-42555" y="111552"/>
                                <a:pt x="-42555" y="42556"/>
                                <a:pt x="0" y="0"/>
                              </a:cubicBezTo>
                              <a:cubicBezTo>
                                <a:pt x="42556" y="-42556"/>
                                <a:pt x="111553" y="-42556"/>
                                <a:pt x="154109" y="0"/>
                              </a:cubicBezTo>
                              <a:close/>
                            </a:path>
                          </a:pathLst>
                        </a:custGeom>
                        <a:solidFill>
                          <a:srgbClr val="0070C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CBBA5" id="Rectangle 7" o:spid="_x0000_s1026" style="position:absolute;margin-left:450.35pt;margin-top:12.35pt;width:20.1pt;height:44.75pt;rotation:45;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4109,34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" path="m102909,313772r,14775c102909,336708,96294,343322,88133,343323r-22158,-1c57814,343322,51199,336708,51199,328547v,-4925,1,-9851,1,-14776l102909,313772xm123327,15459v18351,13786,29599,35038,30681,57966c155089,96353,145890,118568,128916,134021r-9622,-10571c133118,110865,140611,92772,139730,74098,138850,55424,129689,38115,114743,26887r8584,-11428xm136698,17411v-32940,-32940,-86347,-32940,-119286,c-15528,50351,-15528,103757,17412,136697v32939,32940,86346,32940,119286,c169637,103757,169637,50351,136698,17411xm154109,v42556,42556,42556,111552,,154108c139576,168641,121959,178211,102912,180994r,127316l51197,308310r,-127316c32150,178211,14534,168641,,154108,-42555,111552,-42555,42556,,,42556,-42556,111553,-42556,154109,xe" fillcolor="#0070c0" stroked="f">
                <v:path arrowok="t"/>
              </v:shape>
            </w:pict>
          </mc:Fallback>
        </mc:AlternateContent>
      </w:r>
    </w:p>
    <w:tbl>
      <w:tblPr>
        <w:tblStyle w:val="Tabela-Siatka"/>
        <w:tblW w:w="0" w:type="auto"/>
        <w:tblCellMar>
          <w:top w:w="397" w:type="dxa"/>
          <w:left w:w="397" w:type="dxa"/>
          <w:bottom w:w="397" w:type="dxa"/>
          <w:right w:w="397" w:type="dxa"/>
        </w:tblCellMar>
        <w:tblLook w:val="04A0" w:firstRow="1" w:lastRow="0" w:firstColumn="1" w:lastColumn="0" w:noHBand="0" w:noVBand="1"/>
      </w:tblPr>
      <w:tblGrid>
        <w:gridCol w:w="9062"/>
      </w:tblGrid>
      <w:tr w:rsidR="00A420BF" w14:paraId="72FD745C" w14:textId="77777777" w:rsidTr="00A420BF">
        <w:tc>
          <w:tcPr>
            <w:tcW w:w="9062" w:type="dxa"/>
            <w:tcBorders>
              <w:top w:val="nil"/>
              <w:left w:val="nil"/>
              <w:bottom w:val="nil"/>
              <w:right w:val="nil"/>
            </w:tcBorders>
            <w:shd w:val="clear" w:color="auto" w:fill="D9E2F3" w:themeFill="accent5" w:themeFillTint="33"/>
          </w:tcPr>
          <w:p w14:paraId="3CBB2815" w14:textId="190FC697" w:rsidR="00A420BF" w:rsidRPr="00A420BF" w:rsidRDefault="00A420BF" w:rsidP="00A420BF">
            <w:pPr>
              <w:spacing w:line="276" w:lineRule="auto"/>
              <w:rPr>
                <w:rStyle w:val="rvts37"/>
                <w:rFonts w:ascii="Open Sans" w:hAnsi="Open Sans" w:cs="Open Sans"/>
              </w:rPr>
            </w:pPr>
            <w:r w:rsidRPr="00A420BF">
              <w:rPr>
                <w:rStyle w:val="rvts37"/>
                <w:rFonts w:ascii="Open Sans" w:hAnsi="Open Sans" w:cs="Open Sans"/>
                <w:color w:val="0070C0"/>
              </w:rPr>
              <w:t>Od dnia 9 kwietnia 2024 roku</w:t>
            </w:r>
            <w:r>
              <w:rPr>
                <w:rStyle w:val="rvts37"/>
                <w:rFonts w:ascii="Open Sans" w:hAnsi="Open Sans" w:cs="Open Sans"/>
                <w:color w:val="0070C0"/>
              </w:rPr>
              <w:t xml:space="preserve">, na podstawie znowelizowanego brzmienia </w:t>
            </w:r>
            <w:r w:rsidRPr="00A420BF">
              <w:rPr>
                <w:rStyle w:val="rvts37"/>
                <w:rFonts w:ascii="Open Sans" w:hAnsi="Open Sans" w:cs="Open Sans"/>
                <w:i/>
                <w:iCs/>
                <w:color w:val="0070C0"/>
              </w:rPr>
              <w:t>odrębności</w:t>
            </w:r>
            <w:r>
              <w:rPr>
                <w:rStyle w:val="rvts37"/>
                <w:rFonts w:ascii="Open Sans" w:hAnsi="Open Sans" w:cs="Open Sans"/>
                <w:color w:val="0070C0"/>
              </w:rPr>
              <w:t xml:space="preserve">, </w:t>
            </w:r>
            <w:r w:rsidRPr="00A420BF">
              <w:rPr>
                <w:rStyle w:val="rvts37"/>
                <w:rFonts w:ascii="Open Sans" w:hAnsi="Open Sans" w:cs="Open Sans"/>
                <w:color w:val="0070C0"/>
              </w:rPr>
              <w:t xml:space="preserve">zamawiający </w:t>
            </w:r>
            <w:r>
              <w:rPr>
                <w:rStyle w:val="rvts37"/>
                <w:rFonts w:ascii="Open Sans" w:hAnsi="Open Sans" w:cs="Open Sans"/>
                <w:color w:val="0070C0"/>
              </w:rPr>
              <w:t xml:space="preserve">w warunkach trwającego w Ukrainie stanu wojennego </w:t>
            </w:r>
            <w:r w:rsidRPr="00A420BF">
              <w:rPr>
                <w:rStyle w:val="rvts37"/>
                <w:rFonts w:ascii="Open Sans" w:hAnsi="Open Sans" w:cs="Open Sans"/>
                <w:color w:val="0070C0"/>
              </w:rPr>
              <w:t xml:space="preserve">zyskali prawo </w:t>
            </w:r>
            <w:r w:rsidR="00891687">
              <w:rPr>
                <w:rStyle w:val="rvts37"/>
                <w:rFonts w:ascii="Open Sans" w:hAnsi="Open Sans" w:cs="Open Sans"/>
                <w:color w:val="0070C0"/>
              </w:rPr>
              <w:t xml:space="preserve">do </w:t>
            </w:r>
            <w:r w:rsidRPr="00A420BF">
              <w:rPr>
                <w:rStyle w:val="rvts37"/>
                <w:rFonts w:ascii="Open Sans" w:hAnsi="Open Sans" w:cs="Open Sans"/>
                <w:color w:val="0070C0"/>
              </w:rPr>
              <w:t xml:space="preserve">korzystania z trybu </w:t>
            </w:r>
            <w:proofErr w:type="spellStart"/>
            <w:r w:rsidRPr="00A420BF">
              <w:rPr>
                <w:rStyle w:val="rvts37"/>
                <w:rFonts w:ascii="Open Sans" w:hAnsi="Open Sans" w:cs="Open Sans"/>
                <w:i/>
                <w:iCs/>
                <w:color w:val="0070C0"/>
              </w:rPr>
              <w:t>europrocedury</w:t>
            </w:r>
            <w:proofErr w:type="spellEnd"/>
            <w:r>
              <w:rPr>
                <w:rStyle w:val="rvts37"/>
                <w:rFonts w:ascii="Open Sans" w:hAnsi="Open Sans" w:cs="Open Sans"/>
                <w:i/>
                <w:iCs/>
                <w:color w:val="0070C0"/>
              </w:rPr>
              <w:t xml:space="preserve"> </w:t>
            </w:r>
            <w:r w:rsidRPr="00A420BF">
              <w:rPr>
                <w:rFonts w:ascii="Open Sans" w:hAnsi="Open Sans" w:cs="Open Sans"/>
                <w:color w:val="0070C0"/>
              </w:rPr>
              <w:t>niezależnie od progów ustanowionych w art. 10 ust. 3 ustawy OZP</w:t>
            </w:r>
            <w:r>
              <w:rPr>
                <w:rFonts w:ascii="Open Sans" w:hAnsi="Open Sans" w:cs="Open Sans"/>
                <w:color w:val="0070C0"/>
              </w:rPr>
              <w:t>, bez konieczności publikacji jakiegokolwiek uzasadnien</w:t>
            </w:r>
            <w:r w:rsidR="00891687">
              <w:rPr>
                <w:rFonts w:ascii="Open Sans" w:hAnsi="Open Sans" w:cs="Open Sans"/>
                <w:color w:val="0070C0"/>
              </w:rPr>
              <w:t>ia swojej decyzji.</w:t>
            </w:r>
            <w:r w:rsidRPr="00A420BF">
              <w:rPr>
                <w:rFonts w:ascii="Open Sans" w:hAnsi="Open Sans" w:cs="Open Sans"/>
                <w:color w:val="0070C0"/>
              </w:rPr>
              <w:t xml:space="preserve"> </w:t>
            </w:r>
            <w:r w:rsidRPr="00A420BF">
              <w:rPr>
                <w:rStyle w:val="rvts37"/>
                <w:rFonts w:ascii="Open Sans" w:hAnsi="Open Sans" w:cs="Open Sans"/>
                <w:color w:val="0070C0"/>
              </w:rPr>
              <w:t>W przypadku udziel</w:t>
            </w:r>
            <w:r w:rsidR="00891687">
              <w:rPr>
                <w:rStyle w:val="rvts37"/>
                <w:rFonts w:ascii="Open Sans" w:hAnsi="Open Sans" w:cs="Open Sans"/>
                <w:color w:val="0070C0"/>
              </w:rPr>
              <w:t>ania</w:t>
            </w:r>
            <w:r w:rsidRPr="00A420BF">
              <w:rPr>
                <w:rStyle w:val="rvts37"/>
                <w:rFonts w:ascii="Open Sans" w:hAnsi="Open Sans" w:cs="Open Sans"/>
                <w:color w:val="0070C0"/>
              </w:rPr>
              <w:t xml:space="preserve"> zamówienia w trybie przetargu otwartego z</w:t>
            </w:r>
            <w:r>
              <w:rPr>
                <w:rStyle w:val="rvts37"/>
                <w:rFonts w:ascii="Open Sans" w:hAnsi="Open Sans" w:cs="Open Sans"/>
                <w:color w:val="0070C0"/>
              </w:rPr>
              <w:t> </w:t>
            </w:r>
            <w:r w:rsidRPr="00A420BF">
              <w:rPr>
                <w:rStyle w:val="rvts37"/>
                <w:rFonts w:ascii="Open Sans" w:hAnsi="Open Sans" w:cs="Open Sans"/>
                <w:color w:val="0070C0"/>
              </w:rPr>
              <w:t xml:space="preserve">publikacją ogłoszenia w języku angielskim, </w:t>
            </w:r>
            <w:r w:rsidR="00891687">
              <w:rPr>
                <w:rStyle w:val="rvts37"/>
                <w:rFonts w:ascii="Open Sans" w:hAnsi="Open Sans" w:cs="Open Sans"/>
                <w:color w:val="0070C0"/>
              </w:rPr>
              <w:t xml:space="preserve">zamawiający </w:t>
            </w:r>
            <w:r w:rsidRPr="00A420BF">
              <w:rPr>
                <w:rStyle w:val="rvts37"/>
                <w:rFonts w:ascii="Open Sans" w:hAnsi="Open Sans" w:cs="Open Sans"/>
                <w:color w:val="0070C0"/>
              </w:rPr>
              <w:t>dokonuje</w:t>
            </w:r>
            <w:r w:rsidR="00891687">
              <w:rPr>
                <w:rStyle w:val="rvts37"/>
                <w:rFonts w:ascii="Open Sans" w:hAnsi="Open Sans" w:cs="Open Sans"/>
                <w:color w:val="0070C0"/>
              </w:rPr>
              <w:t xml:space="preserve"> </w:t>
            </w:r>
            <w:r w:rsidRPr="00A420BF">
              <w:rPr>
                <w:rStyle w:val="rvts37"/>
                <w:rFonts w:ascii="Open Sans" w:hAnsi="Open Sans" w:cs="Open Sans"/>
                <w:color w:val="0070C0"/>
              </w:rPr>
              <w:t>poszczególnych czynności w porządku i na podstawie przepisów ustawy OZP, z</w:t>
            </w:r>
            <w:r>
              <w:rPr>
                <w:rStyle w:val="rvts37"/>
                <w:rFonts w:ascii="Open Sans" w:hAnsi="Open Sans" w:cs="Open Sans"/>
                <w:color w:val="0070C0"/>
              </w:rPr>
              <w:t> </w:t>
            </w:r>
            <w:r w:rsidRPr="00A420BF">
              <w:rPr>
                <w:rStyle w:val="rvts37"/>
                <w:rFonts w:ascii="Open Sans" w:hAnsi="Open Sans" w:cs="Open Sans"/>
                <w:color w:val="0070C0"/>
              </w:rPr>
              <w:t>uwzględnieniem wskazanych regulacji Uchwały nr</w:t>
            </w:r>
            <w:r w:rsidR="00891687">
              <w:rPr>
                <w:rStyle w:val="rvts37"/>
                <w:rFonts w:ascii="Open Sans" w:hAnsi="Open Sans" w:cs="Open Sans"/>
                <w:color w:val="0070C0"/>
              </w:rPr>
              <w:t> </w:t>
            </w:r>
            <w:r w:rsidRPr="00A420BF">
              <w:rPr>
                <w:rStyle w:val="rvts37"/>
                <w:rFonts w:ascii="Open Sans" w:hAnsi="Open Sans" w:cs="Open Sans"/>
                <w:color w:val="0070C0"/>
              </w:rPr>
              <w:t xml:space="preserve">1178. </w:t>
            </w:r>
          </w:p>
        </w:tc>
      </w:tr>
    </w:tbl>
    <w:p w14:paraId="62DC671D" w14:textId="77777777" w:rsidR="006F49A9" w:rsidRDefault="006F49A9" w:rsidP="00E24B16">
      <w:pPr>
        <w:rPr>
          <w:rStyle w:val="rvts37"/>
          <w:rFonts w:ascii="Lato" w:hAnsi="Lato"/>
          <w:sz w:val="24"/>
          <w:szCs w:val="24"/>
        </w:rPr>
      </w:pPr>
    </w:p>
    <w:p w14:paraId="40FF8838" w14:textId="77777777" w:rsidR="006F49A9" w:rsidRDefault="006F49A9" w:rsidP="00E24B16">
      <w:pPr>
        <w:rPr>
          <w:rStyle w:val="rvts37"/>
          <w:rFonts w:ascii="Lato" w:hAnsi="Lato"/>
          <w:sz w:val="24"/>
          <w:szCs w:val="24"/>
        </w:rPr>
      </w:pPr>
    </w:p>
    <w:p w14:paraId="2258D2E2" w14:textId="77777777" w:rsidR="006F49A9" w:rsidRDefault="006F49A9" w:rsidP="00E24B16">
      <w:pPr>
        <w:rPr>
          <w:rStyle w:val="rvts37"/>
          <w:rFonts w:ascii="Lato" w:hAnsi="Lato"/>
          <w:sz w:val="24"/>
          <w:szCs w:val="24"/>
        </w:rPr>
      </w:pPr>
    </w:p>
    <w:p w14:paraId="47617C00" w14:textId="77777777" w:rsidR="006F49A9" w:rsidRDefault="006F49A9" w:rsidP="00E24B16">
      <w:pPr>
        <w:rPr>
          <w:rStyle w:val="rvts37"/>
          <w:rFonts w:ascii="Lato" w:hAnsi="Lato"/>
          <w:sz w:val="24"/>
          <w:szCs w:val="24"/>
        </w:rPr>
      </w:pPr>
    </w:p>
    <w:p w14:paraId="274D1624" w14:textId="77777777" w:rsidR="006F49A9" w:rsidRDefault="006F49A9" w:rsidP="00E24B16">
      <w:pPr>
        <w:rPr>
          <w:rStyle w:val="rvts37"/>
          <w:rFonts w:ascii="Lato" w:hAnsi="Lato"/>
          <w:sz w:val="24"/>
          <w:szCs w:val="24"/>
        </w:rPr>
      </w:pPr>
    </w:p>
    <w:p w14:paraId="534D2167" w14:textId="77777777" w:rsidR="006F49A9" w:rsidRDefault="006F49A9" w:rsidP="00E24B16">
      <w:pPr>
        <w:rPr>
          <w:rStyle w:val="rvts37"/>
          <w:rFonts w:ascii="Lato" w:hAnsi="Lato"/>
          <w:sz w:val="24"/>
          <w:szCs w:val="24"/>
        </w:rPr>
      </w:pPr>
    </w:p>
    <w:p w14:paraId="6A13A854" w14:textId="77777777" w:rsidR="006F49A9" w:rsidRDefault="006F49A9" w:rsidP="00E24B16">
      <w:pPr>
        <w:rPr>
          <w:rFonts w:ascii="Lato" w:hAnsi="Lato" w:cs="Open Sans"/>
          <w:sz w:val="24"/>
          <w:szCs w:val="24"/>
        </w:rPr>
      </w:pPr>
    </w:p>
    <w:p w14:paraId="769CA502" w14:textId="32E8D616" w:rsidR="00167328" w:rsidRDefault="00167328" w:rsidP="00167328">
      <w:pPr>
        <w:pStyle w:val="Nagwek4"/>
        <w:spacing w:line="276" w:lineRule="auto"/>
        <w:rPr>
          <w:rFonts w:ascii="Lato" w:hAnsi="Lato" w:cs="Open Sans"/>
          <w:i/>
          <w:iCs/>
          <w:sz w:val="24"/>
          <w:szCs w:val="24"/>
        </w:rPr>
      </w:pPr>
      <w:bookmarkStart w:id="209" w:name="_Toc170689319"/>
      <w:r>
        <w:rPr>
          <w:rFonts w:ascii="Lato" w:hAnsi="Lato" w:cs="Open Sans"/>
          <w:sz w:val="24"/>
          <w:szCs w:val="24"/>
        </w:rPr>
        <w:lastRenderedPageBreak/>
        <w:t>4.2.3.3. Elektroniczny katalog</w:t>
      </w:r>
      <w:bookmarkEnd w:id="209"/>
      <w:r>
        <w:rPr>
          <w:rFonts w:ascii="Lato" w:hAnsi="Lato" w:cs="Open Sans"/>
          <w:sz w:val="24"/>
          <w:szCs w:val="24"/>
        </w:rPr>
        <w:t xml:space="preserve">  </w:t>
      </w:r>
    </w:p>
    <w:p w14:paraId="5A1B7074" w14:textId="4A4FE3D3" w:rsidR="00D43F60" w:rsidRDefault="00D43F60" w:rsidP="00D43F60">
      <w:pPr>
        <w:spacing w:line="276" w:lineRule="auto"/>
        <w:rPr>
          <w:rFonts w:ascii="Lato" w:hAnsi="Lato" w:cs="Open Sans"/>
          <w:sz w:val="24"/>
          <w:szCs w:val="24"/>
        </w:rPr>
      </w:pPr>
      <w:r>
        <w:rPr>
          <w:rFonts w:ascii="Lato" w:hAnsi="Lato" w:cs="Open Sans"/>
          <w:sz w:val="24"/>
          <w:szCs w:val="24"/>
        </w:rPr>
        <w:t xml:space="preserve">Z treści przepisu pkt 10 Uchwały nr 1178 wynika wprost, że zamawiający mogą zastosować </w:t>
      </w:r>
      <w:r>
        <w:rPr>
          <w:rFonts w:ascii="Lato" w:hAnsi="Lato" w:cs="Open Sans"/>
          <w:i/>
          <w:iCs/>
          <w:sz w:val="24"/>
          <w:szCs w:val="24"/>
        </w:rPr>
        <w:t xml:space="preserve">e-katalog </w:t>
      </w:r>
      <w:r>
        <w:rPr>
          <w:rFonts w:ascii="Lato" w:hAnsi="Lato" w:cs="Open Sans"/>
          <w:sz w:val="24"/>
          <w:szCs w:val="24"/>
        </w:rPr>
        <w:t>albo</w:t>
      </w:r>
      <w:r>
        <w:rPr>
          <w:rFonts w:ascii="Lato" w:hAnsi="Lato" w:cs="Open Sans"/>
          <w:i/>
          <w:iCs/>
          <w:sz w:val="24"/>
          <w:szCs w:val="24"/>
        </w:rPr>
        <w:t xml:space="preserve"> </w:t>
      </w:r>
      <w:r>
        <w:rPr>
          <w:rFonts w:ascii="Lato" w:hAnsi="Lato" w:cs="Open Sans"/>
          <w:sz w:val="24"/>
          <w:szCs w:val="24"/>
        </w:rPr>
        <w:t xml:space="preserve">jako alternatywę dla </w:t>
      </w:r>
      <w:r w:rsidRPr="00542A91">
        <w:rPr>
          <w:rFonts w:ascii="Lato" w:hAnsi="Lato" w:cs="Open Sans"/>
          <w:iCs/>
          <w:sz w:val="24"/>
          <w:szCs w:val="24"/>
        </w:rPr>
        <w:t>p</w:t>
      </w:r>
      <w:r w:rsidR="002D4A0D" w:rsidRPr="00542A91">
        <w:rPr>
          <w:rFonts w:ascii="Lato" w:hAnsi="Lato" w:cs="Open Sans"/>
          <w:iCs/>
          <w:sz w:val="24"/>
          <w:szCs w:val="24"/>
        </w:rPr>
        <w:t>r</w:t>
      </w:r>
      <w:r w:rsidR="00542A91" w:rsidRPr="00542A91">
        <w:rPr>
          <w:rFonts w:ascii="Lato" w:hAnsi="Lato" w:cs="Open Sans"/>
          <w:iCs/>
          <w:sz w:val="24"/>
          <w:szCs w:val="24"/>
        </w:rPr>
        <w:t>zetargu otwartego</w:t>
      </w:r>
      <w:r>
        <w:rPr>
          <w:rFonts w:ascii="Lato" w:hAnsi="Lato" w:cs="Open Sans"/>
          <w:sz w:val="24"/>
          <w:szCs w:val="24"/>
        </w:rPr>
        <w:t xml:space="preserve">, albo równocześnie z nim. </w:t>
      </w:r>
    </w:p>
    <w:p w14:paraId="69B5E8E8" w14:textId="77777777" w:rsidR="00D43F60" w:rsidRDefault="00D43F60" w:rsidP="00D43F60">
      <w:pPr>
        <w:spacing w:line="276" w:lineRule="auto"/>
        <w:rPr>
          <w:rFonts w:ascii="Lato" w:hAnsi="Lato" w:cs="Open Sans"/>
          <w:sz w:val="24"/>
          <w:szCs w:val="24"/>
        </w:rPr>
      </w:pPr>
      <w:r>
        <w:rPr>
          <w:rFonts w:ascii="Lato" w:hAnsi="Lato" w:cs="Open Sans"/>
          <w:sz w:val="24"/>
          <w:szCs w:val="24"/>
        </w:rPr>
        <w:t>Co więcej, w warunkach trwającego w Ukrainie stanu wojennego przewidziano możliwość dokonywania czynności nabywania towarów z wykorzystaniem elektronicznego katalogu niezależnie od granicznych wartości przedmiotu zamówienia</w:t>
      </w:r>
      <w:r>
        <w:rPr>
          <w:rStyle w:val="Odwoanieprzypisudolnego"/>
          <w:rFonts w:ascii="Lato" w:hAnsi="Lato" w:cs="Open Sans"/>
          <w:sz w:val="24"/>
          <w:szCs w:val="24"/>
        </w:rPr>
        <w:footnoteReference w:id="176"/>
      </w:r>
      <w:r>
        <w:rPr>
          <w:rFonts w:ascii="Lato" w:hAnsi="Lato" w:cs="Open Sans"/>
          <w:sz w:val="24"/>
          <w:szCs w:val="24"/>
        </w:rPr>
        <w:t xml:space="preserve">. </w:t>
      </w:r>
    </w:p>
    <w:p w14:paraId="02B4F329" w14:textId="4BB0E56B" w:rsidR="00D43F60" w:rsidRDefault="00D43F60" w:rsidP="00D43F60">
      <w:pPr>
        <w:spacing w:line="276" w:lineRule="auto"/>
        <w:rPr>
          <w:rFonts w:ascii="Lato" w:hAnsi="Lato" w:cs="Open Sans"/>
          <w:sz w:val="24"/>
          <w:szCs w:val="24"/>
        </w:rPr>
      </w:pPr>
      <w:r>
        <w:rPr>
          <w:rFonts w:ascii="Lato" w:hAnsi="Lato" w:cs="Open Sans"/>
          <w:sz w:val="24"/>
          <w:szCs w:val="24"/>
        </w:rPr>
        <w:t>Takie szerokie możliwości korzystania z tego rodzaju funkcjonalności nie powinny specjalnie dziwić, ponieważ ze względu na swoją sp</w:t>
      </w:r>
      <w:r w:rsidR="002D4A0D">
        <w:rPr>
          <w:rFonts w:ascii="Lato" w:hAnsi="Lato" w:cs="Open Sans"/>
          <w:sz w:val="24"/>
          <w:szCs w:val="24"/>
        </w:rPr>
        <w:t xml:space="preserve">ecyfikę, w obecnej sytuacji </w:t>
      </w:r>
      <w:proofErr w:type="spellStart"/>
      <w:r w:rsidR="002D4A0D">
        <w:rPr>
          <w:rFonts w:ascii="Lato" w:hAnsi="Lato" w:cs="Open Sans"/>
          <w:sz w:val="24"/>
          <w:szCs w:val="24"/>
        </w:rPr>
        <w:t>ProZ</w:t>
      </w:r>
      <w:r>
        <w:rPr>
          <w:rFonts w:ascii="Lato" w:hAnsi="Lato" w:cs="Open Sans"/>
          <w:sz w:val="24"/>
          <w:szCs w:val="24"/>
        </w:rPr>
        <w:t>orro</w:t>
      </w:r>
      <w:proofErr w:type="spellEnd"/>
      <w:r>
        <w:rPr>
          <w:rFonts w:ascii="Lato" w:hAnsi="Lato" w:cs="Open Sans"/>
          <w:sz w:val="24"/>
          <w:szCs w:val="24"/>
        </w:rPr>
        <w:t xml:space="preserve"> Market okazuje się skutecznym narzędziem do szybkiego, wygodnego, bezpiecznego i znacząco odformalizowanego nabywania towarów, w szczególności standardowych towarów konsumpcyjnych</w:t>
      </w:r>
      <w:r>
        <w:rPr>
          <w:rStyle w:val="Odwoanieprzypisudolnego"/>
          <w:rFonts w:ascii="Lato" w:hAnsi="Lato" w:cs="Open Sans"/>
          <w:sz w:val="24"/>
          <w:szCs w:val="24"/>
        </w:rPr>
        <w:footnoteReference w:id="177"/>
      </w:r>
      <w:r>
        <w:rPr>
          <w:rFonts w:ascii="Lato" w:hAnsi="Lato" w:cs="Open Sans"/>
          <w:sz w:val="24"/>
          <w:szCs w:val="24"/>
        </w:rPr>
        <w:t xml:space="preserve">. </w:t>
      </w:r>
    </w:p>
    <w:p w14:paraId="72E12E6E" w14:textId="3AC99D5E" w:rsidR="00D43F60" w:rsidRDefault="00D43F60" w:rsidP="00D43F60">
      <w:pPr>
        <w:spacing w:line="276" w:lineRule="auto"/>
        <w:rPr>
          <w:rFonts w:ascii="Lato" w:hAnsi="Lato" w:cs="Open Sans"/>
          <w:sz w:val="24"/>
          <w:szCs w:val="24"/>
        </w:rPr>
      </w:pPr>
      <w:r>
        <w:rPr>
          <w:rFonts w:ascii="Lato" w:hAnsi="Lato" w:cs="Open Sans"/>
          <w:sz w:val="24"/>
          <w:szCs w:val="24"/>
        </w:rPr>
        <w:t xml:space="preserve">Dodatkowo, </w:t>
      </w:r>
      <w:r w:rsidRPr="00542A91">
        <w:rPr>
          <w:rFonts w:ascii="Lato" w:hAnsi="Lato" w:cs="Open Sans"/>
          <w:i/>
          <w:sz w:val="24"/>
          <w:szCs w:val="24"/>
        </w:rPr>
        <w:t xml:space="preserve">odrębności </w:t>
      </w:r>
      <w:r>
        <w:rPr>
          <w:rFonts w:ascii="Lato" w:hAnsi="Lato" w:cs="Open Sans"/>
          <w:sz w:val="24"/>
          <w:szCs w:val="24"/>
        </w:rPr>
        <w:t>stanowią, że w stosunku do niektórych towarów oraz niektórych zamawiających nabywanie towarów</w:t>
      </w:r>
      <w:r w:rsidR="00542A91">
        <w:rPr>
          <w:rFonts w:ascii="Lato" w:hAnsi="Lato" w:cs="Open Sans"/>
          <w:sz w:val="24"/>
          <w:szCs w:val="24"/>
        </w:rPr>
        <w:t xml:space="preserve"> z wykorzystaniem katalogu elektronicznego</w:t>
      </w:r>
      <w:r>
        <w:rPr>
          <w:rFonts w:ascii="Lato" w:hAnsi="Lato" w:cs="Open Sans"/>
          <w:sz w:val="24"/>
          <w:szCs w:val="24"/>
        </w:rPr>
        <w:t xml:space="preserve"> ma charakter obligatoryjny:</w:t>
      </w:r>
    </w:p>
    <w:p w14:paraId="43BF1731" w14:textId="635FDA81" w:rsidR="00D43F60" w:rsidRDefault="00D43F60" w:rsidP="00784DF3">
      <w:pPr>
        <w:pStyle w:val="Akapitzlist"/>
        <w:numPr>
          <w:ilvl w:val="0"/>
          <w:numId w:val="93"/>
        </w:numPr>
        <w:spacing w:line="276" w:lineRule="auto"/>
        <w:rPr>
          <w:rFonts w:ascii="Lato" w:hAnsi="Lato" w:cs="Open Sans"/>
          <w:sz w:val="24"/>
          <w:szCs w:val="24"/>
        </w:rPr>
      </w:pPr>
      <w:r w:rsidRPr="004F2952">
        <w:rPr>
          <w:rFonts w:ascii="Lato" w:hAnsi="Lato" w:cs="Open Sans"/>
          <w:sz w:val="24"/>
          <w:szCs w:val="24"/>
        </w:rPr>
        <w:t>zamawiający będący instytucjami opieki zdrowotnej, jeżeli zamawiają leki zarejestrowane w Ukrainie oraz określone</w:t>
      </w:r>
      <w:r>
        <w:rPr>
          <w:rFonts w:ascii="Lato" w:hAnsi="Lato" w:cs="Open Sans"/>
          <w:sz w:val="24"/>
          <w:szCs w:val="24"/>
        </w:rPr>
        <w:t xml:space="preserve"> w Załączniku nr 2 do Uchwały</w:t>
      </w:r>
      <w:r w:rsidRPr="004F2952">
        <w:rPr>
          <w:rFonts w:ascii="Lato" w:hAnsi="Lato" w:cs="Open Sans"/>
          <w:sz w:val="24"/>
          <w:szCs w:val="24"/>
        </w:rPr>
        <w:t xml:space="preserve"> wyroby medyczne, których wartość jest równa albo przewyżs</w:t>
      </w:r>
      <w:r w:rsidR="00542A91">
        <w:rPr>
          <w:rFonts w:ascii="Lato" w:hAnsi="Lato" w:cs="Open Sans"/>
          <w:sz w:val="24"/>
          <w:szCs w:val="24"/>
        </w:rPr>
        <w:t>za kwotę 50 tys. </w:t>
      </w:r>
      <w:r w:rsidRPr="004F2952">
        <w:rPr>
          <w:rFonts w:ascii="Lato" w:hAnsi="Lato" w:cs="Open Sans"/>
          <w:sz w:val="24"/>
          <w:szCs w:val="24"/>
        </w:rPr>
        <w:t>UAH (pkt 11</w:t>
      </w:r>
      <w:r w:rsidRPr="004F2952">
        <w:rPr>
          <w:rFonts w:ascii="Lato" w:hAnsi="Lato" w:cs="Open Sans"/>
          <w:sz w:val="24"/>
          <w:szCs w:val="24"/>
          <w:vertAlign w:val="superscript"/>
        </w:rPr>
        <w:t xml:space="preserve">1 </w:t>
      </w:r>
      <w:r w:rsidRPr="004F2952">
        <w:rPr>
          <w:rFonts w:ascii="Lato" w:hAnsi="Lato" w:cs="Open Sans"/>
          <w:sz w:val="24"/>
          <w:szCs w:val="24"/>
        </w:rPr>
        <w:t>Uchwały);</w:t>
      </w:r>
    </w:p>
    <w:p w14:paraId="14E98C7E" w14:textId="2AAFA467" w:rsidR="00D43F60" w:rsidRPr="004F2952" w:rsidRDefault="00D43F60" w:rsidP="00784DF3">
      <w:pPr>
        <w:pStyle w:val="Akapitzlist"/>
        <w:numPr>
          <w:ilvl w:val="0"/>
          <w:numId w:val="93"/>
        </w:numPr>
        <w:spacing w:line="276" w:lineRule="auto"/>
        <w:rPr>
          <w:rFonts w:ascii="Lato" w:hAnsi="Lato" w:cs="Open Sans"/>
          <w:sz w:val="24"/>
          <w:szCs w:val="24"/>
        </w:rPr>
      </w:pPr>
      <w:r>
        <w:rPr>
          <w:rFonts w:ascii="Lato" w:hAnsi="Lato" w:cs="Open Sans"/>
          <w:sz w:val="24"/>
          <w:szCs w:val="24"/>
        </w:rPr>
        <w:t xml:space="preserve">zamawiający nabywający produkty spożywcze </w:t>
      </w:r>
      <w:r w:rsidRPr="004F2952">
        <w:rPr>
          <w:rFonts w:ascii="Lato" w:hAnsi="Lato" w:cs="Open Sans"/>
          <w:sz w:val="24"/>
          <w:szCs w:val="24"/>
        </w:rPr>
        <w:t>określone</w:t>
      </w:r>
      <w:r w:rsidR="00542A91">
        <w:rPr>
          <w:rFonts w:ascii="Lato" w:hAnsi="Lato" w:cs="Open Sans"/>
          <w:sz w:val="24"/>
          <w:szCs w:val="24"/>
        </w:rPr>
        <w:t xml:space="preserve"> w Załączniku nr 2 do </w:t>
      </w:r>
      <w:r>
        <w:rPr>
          <w:rFonts w:ascii="Lato" w:hAnsi="Lato" w:cs="Open Sans"/>
          <w:sz w:val="24"/>
          <w:szCs w:val="24"/>
        </w:rPr>
        <w:t>Uchwały, których wartość jest równa albo przewyższa kwotę 100 tys. UAH (pkt 11</w:t>
      </w:r>
      <w:r>
        <w:rPr>
          <w:rFonts w:ascii="Lato" w:hAnsi="Lato" w:cs="Open Sans"/>
          <w:sz w:val="24"/>
          <w:szCs w:val="24"/>
          <w:vertAlign w:val="superscript"/>
        </w:rPr>
        <w:t xml:space="preserve">2 </w:t>
      </w:r>
      <w:r>
        <w:rPr>
          <w:rFonts w:ascii="Lato" w:hAnsi="Lato" w:cs="Open Sans"/>
          <w:sz w:val="24"/>
          <w:szCs w:val="24"/>
        </w:rPr>
        <w:t>Uchwały).</w:t>
      </w:r>
    </w:p>
    <w:p w14:paraId="49307A66" w14:textId="1D9978D8" w:rsidR="00D43F60" w:rsidRDefault="00542A91" w:rsidP="00542A91">
      <w:pPr>
        <w:spacing w:line="276" w:lineRule="auto"/>
        <w:rPr>
          <w:rFonts w:ascii="Lato" w:hAnsi="Lato" w:cs="Open Sans"/>
          <w:sz w:val="24"/>
          <w:szCs w:val="24"/>
        </w:rPr>
      </w:pPr>
      <w:r>
        <w:rPr>
          <w:rFonts w:ascii="Lato" w:hAnsi="Lato" w:cs="Open Sans"/>
          <w:sz w:val="24"/>
          <w:szCs w:val="24"/>
        </w:rPr>
        <w:t xml:space="preserve">Aktualnie w ramach </w:t>
      </w:r>
      <w:proofErr w:type="spellStart"/>
      <w:r>
        <w:rPr>
          <w:rFonts w:ascii="Lato" w:hAnsi="Lato" w:cs="Open Sans"/>
          <w:sz w:val="24"/>
          <w:szCs w:val="24"/>
        </w:rPr>
        <w:t>ProZ</w:t>
      </w:r>
      <w:r w:rsidR="00D43F60" w:rsidRPr="00D02526">
        <w:rPr>
          <w:rFonts w:ascii="Lato" w:hAnsi="Lato" w:cs="Open Sans"/>
          <w:sz w:val="24"/>
          <w:szCs w:val="24"/>
        </w:rPr>
        <w:t>orro</w:t>
      </w:r>
      <w:proofErr w:type="spellEnd"/>
      <w:r w:rsidR="00D43F60" w:rsidRPr="00D02526">
        <w:rPr>
          <w:rFonts w:ascii="Lato" w:hAnsi="Lato" w:cs="Open Sans"/>
          <w:sz w:val="24"/>
          <w:szCs w:val="24"/>
        </w:rPr>
        <w:t xml:space="preserve"> Market zamawiający nabywa</w:t>
      </w:r>
      <w:r w:rsidR="00FF7E68">
        <w:rPr>
          <w:rFonts w:ascii="Lato" w:hAnsi="Lato" w:cs="Open Sans"/>
          <w:sz w:val="24"/>
          <w:szCs w:val="24"/>
        </w:rPr>
        <w:t>ją towary stosując tylko i </w:t>
      </w:r>
      <w:r w:rsidR="00D43F60" w:rsidRPr="00D02526">
        <w:rPr>
          <w:rFonts w:ascii="Lato" w:hAnsi="Lato" w:cs="Open Sans"/>
          <w:sz w:val="24"/>
          <w:szCs w:val="24"/>
        </w:rPr>
        <w:t xml:space="preserve">wyłącznie zapytanie ofertowe. </w:t>
      </w:r>
      <w:r w:rsidR="00D43F60" w:rsidRPr="00D95422">
        <w:rPr>
          <w:rFonts w:ascii="Lato" w:hAnsi="Lato" w:cs="Open Sans"/>
          <w:sz w:val="24"/>
          <w:szCs w:val="24"/>
        </w:rPr>
        <w:t>Aby udzielić zamówienia w ten sposób, zamawiający wybiera profil potrzebnego mu to</w:t>
      </w:r>
      <w:r w:rsidR="00D43F60">
        <w:rPr>
          <w:rFonts w:ascii="Lato" w:hAnsi="Lato" w:cs="Open Sans"/>
          <w:sz w:val="24"/>
          <w:szCs w:val="24"/>
        </w:rPr>
        <w:t>waru, a następnie publikuje stworzone przez siebie</w:t>
      </w:r>
      <w:r w:rsidR="00D43F60" w:rsidRPr="00D95422">
        <w:rPr>
          <w:rFonts w:ascii="Lato" w:hAnsi="Lato" w:cs="Open Sans"/>
          <w:sz w:val="24"/>
          <w:szCs w:val="24"/>
        </w:rPr>
        <w:t xml:space="preserve"> zapytanie, </w:t>
      </w:r>
      <w:r w:rsidR="00D43F60">
        <w:rPr>
          <w:rFonts w:ascii="Lato" w:hAnsi="Lato" w:cs="Open Sans"/>
          <w:sz w:val="24"/>
          <w:szCs w:val="24"/>
        </w:rPr>
        <w:t>poprzez wypełnien</w:t>
      </w:r>
      <w:r>
        <w:rPr>
          <w:rFonts w:ascii="Lato" w:hAnsi="Lato" w:cs="Open Sans"/>
          <w:sz w:val="24"/>
          <w:szCs w:val="24"/>
        </w:rPr>
        <w:t xml:space="preserve">ie formularza elektronicznego. </w:t>
      </w:r>
    </w:p>
    <w:p w14:paraId="5D928A84" w14:textId="77777777" w:rsidR="00891687" w:rsidRDefault="00891687" w:rsidP="00542A91">
      <w:pPr>
        <w:spacing w:line="276" w:lineRule="auto"/>
        <w:rPr>
          <w:rFonts w:ascii="Lato" w:hAnsi="Lato" w:cs="Open Sans"/>
          <w:sz w:val="24"/>
          <w:szCs w:val="24"/>
        </w:rPr>
      </w:pPr>
    </w:p>
    <w:p w14:paraId="6CE76863" w14:textId="77777777" w:rsidR="00891687" w:rsidRDefault="00891687" w:rsidP="00542A91">
      <w:pPr>
        <w:spacing w:line="276" w:lineRule="auto"/>
        <w:rPr>
          <w:rFonts w:ascii="Lato" w:hAnsi="Lato" w:cs="Open Sans"/>
          <w:sz w:val="24"/>
          <w:szCs w:val="24"/>
        </w:rPr>
      </w:pPr>
    </w:p>
    <w:p w14:paraId="0769C993" w14:textId="77777777" w:rsidR="00891687" w:rsidRDefault="00891687" w:rsidP="00542A91">
      <w:pPr>
        <w:spacing w:line="276" w:lineRule="auto"/>
        <w:rPr>
          <w:rFonts w:ascii="Lato" w:hAnsi="Lato" w:cs="Open Sans"/>
          <w:sz w:val="24"/>
          <w:szCs w:val="24"/>
        </w:rPr>
      </w:pPr>
    </w:p>
    <w:p w14:paraId="63D46E00" w14:textId="77777777" w:rsidR="00D43F60" w:rsidRDefault="00D43F60" w:rsidP="00542A91">
      <w:pPr>
        <w:spacing w:line="276" w:lineRule="auto"/>
        <w:rPr>
          <w:rFonts w:ascii="Lato" w:hAnsi="Lato" w:cs="Open Sans"/>
          <w:sz w:val="24"/>
          <w:szCs w:val="24"/>
        </w:rPr>
      </w:pPr>
      <w:r>
        <w:rPr>
          <w:rFonts w:ascii="Lato" w:hAnsi="Lato" w:cs="Open Sans"/>
          <w:sz w:val="24"/>
          <w:szCs w:val="24"/>
        </w:rPr>
        <w:lastRenderedPageBreak/>
        <w:t xml:space="preserve">Zapytanie musi zawierać następujące elementy: </w:t>
      </w:r>
    </w:p>
    <w:p w14:paraId="678CD2C2" w14:textId="77777777" w:rsidR="00D43F60" w:rsidRDefault="00D43F60" w:rsidP="00784DF3">
      <w:pPr>
        <w:pStyle w:val="Akapitzlist"/>
        <w:numPr>
          <w:ilvl w:val="0"/>
          <w:numId w:val="94"/>
        </w:numPr>
        <w:spacing w:line="276" w:lineRule="auto"/>
        <w:rPr>
          <w:rFonts w:ascii="Lato" w:hAnsi="Lato" w:cs="Open Sans"/>
          <w:sz w:val="24"/>
          <w:szCs w:val="24"/>
        </w:rPr>
      </w:pPr>
      <w:r>
        <w:rPr>
          <w:rFonts w:ascii="Lato" w:hAnsi="Lato" w:cs="Open Sans"/>
          <w:sz w:val="24"/>
          <w:szCs w:val="24"/>
        </w:rPr>
        <w:t xml:space="preserve">nazwa towaru; </w:t>
      </w:r>
    </w:p>
    <w:p w14:paraId="207E57BC" w14:textId="77777777" w:rsidR="00D43F60" w:rsidRDefault="00D43F60" w:rsidP="00784DF3">
      <w:pPr>
        <w:pStyle w:val="Akapitzlist"/>
        <w:numPr>
          <w:ilvl w:val="0"/>
          <w:numId w:val="94"/>
        </w:numPr>
        <w:spacing w:after="0" w:line="276" w:lineRule="auto"/>
        <w:rPr>
          <w:rFonts w:ascii="Lato" w:hAnsi="Lato" w:cs="Open Sans"/>
          <w:sz w:val="24"/>
          <w:szCs w:val="24"/>
        </w:rPr>
      </w:pPr>
      <w:r w:rsidRPr="00466BEC">
        <w:rPr>
          <w:rFonts w:ascii="Lato" w:hAnsi="Lato" w:cs="Open Sans"/>
          <w:sz w:val="24"/>
          <w:szCs w:val="24"/>
        </w:rPr>
        <w:t>wymagan</w:t>
      </w:r>
      <w:r>
        <w:rPr>
          <w:rFonts w:ascii="Lato" w:hAnsi="Lato" w:cs="Open Sans"/>
          <w:sz w:val="24"/>
          <w:szCs w:val="24"/>
        </w:rPr>
        <w:t>a</w:t>
      </w:r>
      <w:r w:rsidRPr="00466BEC">
        <w:rPr>
          <w:rFonts w:ascii="Lato" w:hAnsi="Lato" w:cs="Open Sans"/>
          <w:sz w:val="24"/>
          <w:szCs w:val="24"/>
        </w:rPr>
        <w:t xml:space="preserve"> ilości konkretnego towaru</w:t>
      </w:r>
      <w:r>
        <w:rPr>
          <w:rFonts w:ascii="Lato" w:hAnsi="Lato" w:cs="Open Sans"/>
          <w:sz w:val="24"/>
          <w:szCs w:val="24"/>
        </w:rPr>
        <w:t>;</w:t>
      </w:r>
    </w:p>
    <w:p w14:paraId="29F8996C" w14:textId="77777777" w:rsidR="00D43F60" w:rsidRDefault="00D43F60" w:rsidP="00784DF3">
      <w:pPr>
        <w:pStyle w:val="Akapitzlist"/>
        <w:numPr>
          <w:ilvl w:val="0"/>
          <w:numId w:val="94"/>
        </w:numPr>
        <w:spacing w:after="0" w:line="276" w:lineRule="auto"/>
        <w:rPr>
          <w:rFonts w:ascii="Lato" w:hAnsi="Lato" w:cs="Open Sans"/>
          <w:sz w:val="24"/>
          <w:szCs w:val="24"/>
        </w:rPr>
      </w:pPr>
      <w:r w:rsidRPr="00466BEC">
        <w:rPr>
          <w:rFonts w:ascii="Lato" w:hAnsi="Lato" w:cs="Open Sans"/>
          <w:sz w:val="24"/>
          <w:szCs w:val="24"/>
        </w:rPr>
        <w:t>warunki i miejsce dostawy (w postaci harmonogramu dostaw)</w:t>
      </w:r>
      <w:r>
        <w:rPr>
          <w:rFonts w:ascii="Lato" w:hAnsi="Lato" w:cs="Open Sans"/>
          <w:sz w:val="24"/>
          <w:szCs w:val="24"/>
        </w:rPr>
        <w:t>;</w:t>
      </w:r>
    </w:p>
    <w:p w14:paraId="41227AB5" w14:textId="77777777" w:rsidR="00D43F60" w:rsidRDefault="00D43F60" w:rsidP="00784DF3">
      <w:pPr>
        <w:pStyle w:val="Akapitzlist"/>
        <w:numPr>
          <w:ilvl w:val="0"/>
          <w:numId w:val="94"/>
        </w:numPr>
        <w:spacing w:after="0" w:line="276" w:lineRule="auto"/>
        <w:rPr>
          <w:rFonts w:ascii="Lato" w:hAnsi="Lato" w:cs="Open Sans"/>
          <w:sz w:val="24"/>
          <w:szCs w:val="24"/>
        </w:rPr>
      </w:pPr>
      <w:r w:rsidRPr="00466BEC">
        <w:rPr>
          <w:rFonts w:ascii="Lato" w:hAnsi="Lato" w:cs="Open Sans"/>
          <w:sz w:val="24"/>
          <w:szCs w:val="24"/>
        </w:rPr>
        <w:t>warunki dotyczące płatności</w:t>
      </w:r>
      <w:r>
        <w:rPr>
          <w:rFonts w:ascii="Lato" w:hAnsi="Lato" w:cs="Open Sans"/>
          <w:sz w:val="24"/>
          <w:szCs w:val="24"/>
        </w:rPr>
        <w:t>;</w:t>
      </w:r>
    </w:p>
    <w:p w14:paraId="62CA4D9D" w14:textId="77777777" w:rsidR="00D43F60" w:rsidRDefault="00D43F60" w:rsidP="00784DF3">
      <w:pPr>
        <w:pStyle w:val="Akapitzlist"/>
        <w:numPr>
          <w:ilvl w:val="0"/>
          <w:numId w:val="94"/>
        </w:numPr>
        <w:spacing w:after="0" w:line="276" w:lineRule="auto"/>
        <w:rPr>
          <w:rFonts w:ascii="Lato" w:hAnsi="Lato" w:cs="Open Sans"/>
          <w:sz w:val="24"/>
          <w:szCs w:val="24"/>
        </w:rPr>
      </w:pPr>
      <w:r w:rsidRPr="00466BEC">
        <w:rPr>
          <w:rFonts w:ascii="Lato" w:hAnsi="Lato" w:cs="Open Sans"/>
          <w:sz w:val="24"/>
          <w:szCs w:val="24"/>
        </w:rPr>
        <w:t>wyznaczony termin na składanie ofert</w:t>
      </w:r>
      <w:r>
        <w:rPr>
          <w:rFonts w:ascii="Lato" w:hAnsi="Lato" w:cs="Open Sans"/>
          <w:sz w:val="24"/>
          <w:szCs w:val="24"/>
        </w:rPr>
        <w:t>, który nie może być krótszy niż 2 dni robocze od momentu publikacji zapytania w systemie;</w:t>
      </w:r>
    </w:p>
    <w:p w14:paraId="06107467" w14:textId="77777777" w:rsidR="00D43F60" w:rsidRDefault="00D43F60" w:rsidP="00784DF3">
      <w:pPr>
        <w:pStyle w:val="Akapitzlist"/>
        <w:numPr>
          <w:ilvl w:val="0"/>
          <w:numId w:val="94"/>
        </w:numPr>
        <w:spacing w:after="0" w:line="276" w:lineRule="auto"/>
        <w:rPr>
          <w:rFonts w:ascii="Lato" w:hAnsi="Lato" w:cs="Open Sans"/>
          <w:sz w:val="24"/>
          <w:szCs w:val="24"/>
        </w:rPr>
      </w:pPr>
      <w:r>
        <w:rPr>
          <w:rFonts w:ascii="Lato" w:hAnsi="Lato" w:cs="Open Sans"/>
          <w:sz w:val="24"/>
          <w:szCs w:val="24"/>
        </w:rPr>
        <w:t xml:space="preserve">projekt umowy. </w:t>
      </w:r>
    </w:p>
    <w:p w14:paraId="404E4A44" w14:textId="77777777" w:rsidR="00D43F60" w:rsidRDefault="00D43F60" w:rsidP="00D43F60">
      <w:pPr>
        <w:spacing w:after="0" w:line="276" w:lineRule="auto"/>
        <w:rPr>
          <w:rFonts w:ascii="Lato" w:hAnsi="Lato" w:cs="Open Sans"/>
          <w:sz w:val="24"/>
          <w:szCs w:val="24"/>
        </w:rPr>
      </w:pPr>
    </w:p>
    <w:p w14:paraId="1683EB0C" w14:textId="7D70D4EC" w:rsidR="00D43F60" w:rsidRDefault="00D43F60" w:rsidP="00D43F60">
      <w:pPr>
        <w:spacing w:line="276" w:lineRule="auto"/>
        <w:rPr>
          <w:rFonts w:ascii="Lato" w:hAnsi="Lato" w:cs="Open Sans"/>
          <w:sz w:val="24"/>
          <w:szCs w:val="24"/>
        </w:rPr>
      </w:pPr>
      <w:r w:rsidRPr="00466BEC">
        <w:rPr>
          <w:rFonts w:ascii="Lato" w:hAnsi="Lato" w:cs="Open Sans"/>
          <w:sz w:val="24"/>
          <w:szCs w:val="24"/>
        </w:rPr>
        <w:t>Następnie wykonawcy otrzymują powiadomienie i składają swoje oferty, spośród których system automatycznie wybierze ofertę najkorz</w:t>
      </w:r>
      <w:r w:rsidR="00FF7E68">
        <w:rPr>
          <w:rFonts w:ascii="Lato" w:hAnsi="Lato" w:cs="Open Sans"/>
          <w:sz w:val="24"/>
          <w:szCs w:val="24"/>
        </w:rPr>
        <w:t>ystniejszą dostawcy, z którym w </w:t>
      </w:r>
      <w:r w:rsidRPr="00466BEC">
        <w:rPr>
          <w:rFonts w:ascii="Lato" w:hAnsi="Lato" w:cs="Open Sans"/>
          <w:sz w:val="24"/>
          <w:szCs w:val="24"/>
        </w:rPr>
        <w:t>dalszej kolejności zamawiający zawrze umowę</w:t>
      </w:r>
      <w:r>
        <w:rPr>
          <w:rFonts w:ascii="Lato" w:hAnsi="Lato" w:cs="Open Sans"/>
          <w:sz w:val="24"/>
          <w:szCs w:val="24"/>
        </w:rPr>
        <w:t xml:space="preserve">. </w:t>
      </w:r>
    </w:p>
    <w:p w14:paraId="5DDCE4C1" w14:textId="2E2DC851" w:rsidR="00D43F60" w:rsidRPr="00D3128B" w:rsidRDefault="00D43F60" w:rsidP="00D43F60">
      <w:pPr>
        <w:spacing w:line="276" w:lineRule="auto"/>
        <w:rPr>
          <w:rFonts w:ascii="Lato" w:hAnsi="Lato" w:cs="Open Sans"/>
          <w:sz w:val="24"/>
          <w:szCs w:val="24"/>
        </w:rPr>
      </w:pPr>
      <w:r>
        <w:rPr>
          <w:rFonts w:ascii="Lato" w:hAnsi="Lato" w:cs="Open Sans"/>
          <w:sz w:val="24"/>
          <w:szCs w:val="24"/>
        </w:rPr>
        <w:t xml:space="preserve">Umowa powinna zostać zawarta w terminie 5 dni </w:t>
      </w:r>
      <w:r w:rsidR="00FF7E68">
        <w:rPr>
          <w:rFonts w:ascii="Lato" w:hAnsi="Lato" w:cs="Open Sans"/>
          <w:sz w:val="24"/>
          <w:szCs w:val="24"/>
        </w:rPr>
        <w:t xml:space="preserve">od dnia wyznaczenia zwycięzcy w systemie </w:t>
      </w:r>
      <w:proofErr w:type="spellStart"/>
      <w:r w:rsidR="00FF7E68">
        <w:rPr>
          <w:rFonts w:ascii="Lato" w:hAnsi="Lato" w:cs="Open Sans"/>
          <w:sz w:val="24"/>
          <w:szCs w:val="24"/>
        </w:rPr>
        <w:t>ProZ</w:t>
      </w:r>
      <w:r>
        <w:rPr>
          <w:rFonts w:ascii="Lato" w:hAnsi="Lato" w:cs="Open Sans"/>
          <w:sz w:val="24"/>
          <w:szCs w:val="24"/>
        </w:rPr>
        <w:t>orro</w:t>
      </w:r>
      <w:proofErr w:type="spellEnd"/>
      <w:r>
        <w:rPr>
          <w:rFonts w:ascii="Lato" w:hAnsi="Lato" w:cs="Open Sans"/>
          <w:sz w:val="24"/>
          <w:szCs w:val="24"/>
        </w:rPr>
        <w:t xml:space="preserve">. </w:t>
      </w:r>
      <w:r>
        <w:rPr>
          <w:rFonts w:ascii="Lato" w:hAnsi="Lato"/>
          <w:sz w:val="24"/>
          <w:szCs w:val="24"/>
        </w:rPr>
        <w:t xml:space="preserve">W szczególnie uzasadnionych przypadkach termin ten może ulec przedłużeniu do 10 dni. </w:t>
      </w:r>
    </w:p>
    <w:p w14:paraId="7E409F32" w14:textId="77777777" w:rsidR="00D43F60" w:rsidRDefault="00D43F60" w:rsidP="00FF7E68">
      <w:pPr>
        <w:spacing w:line="276" w:lineRule="auto"/>
        <w:rPr>
          <w:rFonts w:ascii="Lato" w:hAnsi="Lato" w:cs="Open Sans"/>
          <w:sz w:val="24"/>
          <w:szCs w:val="24"/>
        </w:rPr>
      </w:pPr>
      <w:r>
        <w:rPr>
          <w:rFonts w:ascii="Lato" w:hAnsi="Lato" w:cs="Open Sans"/>
          <w:sz w:val="24"/>
          <w:szCs w:val="24"/>
        </w:rPr>
        <w:t>Zamawiający może także odrzucić propozycję zwycięskiego uczestnika, jeżeli ten:</w:t>
      </w:r>
    </w:p>
    <w:p w14:paraId="10282E43" w14:textId="77777777" w:rsidR="00D43F60" w:rsidRDefault="00D43F60" w:rsidP="00784DF3">
      <w:pPr>
        <w:pStyle w:val="Akapitzlist"/>
        <w:numPr>
          <w:ilvl w:val="0"/>
          <w:numId w:val="95"/>
        </w:numPr>
        <w:spacing w:after="0" w:line="276" w:lineRule="auto"/>
        <w:rPr>
          <w:rFonts w:ascii="Lato" w:hAnsi="Lato" w:cs="Open Sans"/>
          <w:sz w:val="24"/>
          <w:szCs w:val="24"/>
        </w:rPr>
      </w:pPr>
      <w:r w:rsidRPr="00D3128B">
        <w:rPr>
          <w:rFonts w:ascii="Lato" w:hAnsi="Lato" w:cs="Open Sans"/>
          <w:sz w:val="24"/>
          <w:szCs w:val="24"/>
        </w:rPr>
        <w:t>nie zawarł umowy z zamawiającym w przewidzianym przepisami terminie;</w:t>
      </w:r>
    </w:p>
    <w:p w14:paraId="708385CC" w14:textId="77777777" w:rsidR="00D43F60" w:rsidRDefault="00D43F60" w:rsidP="00784DF3">
      <w:pPr>
        <w:pStyle w:val="Akapitzlist"/>
        <w:numPr>
          <w:ilvl w:val="0"/>
          <w:numId w:val="95"/>
        </w:numPr>
        <w:spacing w:after="0" w:line="276" w:lineRule="auto"/>
        <w:rPr>
          <w:rFonts w:ascii="Lato" w:hAnsi="Lato" w:cs="Open Sans"/>
          <w:sz w:val="24"/>
          <w:szCs w:val="24"/>
        </w:rPr>
      </w:pPr>
      <w:r>
        <w:rPr>
          <w:rFonts w:ascii="Lato" w:hAnsi="Lato" w:cs="Open Sans"/>
          <w:sz w:val="24"/>
          <w:szCs w:val="24"/>
        </w:rPr>
        <w:t xml:space="preserve">pisemnie odmówił zawarcia umowy z zamawiającym; </w:t>
      </w:r>
    </w:p>
    <w:p w14:paraId="00B0CB90" w14:textId="1C213BED" w:rsidR="00D43F60" w:rsidRDefault="00D43F60" w:rsidP="00784DF3">
      <w:pPr>
        <w:pStyle w:val="Akapitzlist"/>
        <w:numPr>
          <w:ilvl w:val="0"/>
          <w:numId w:val="95"/>
        </w:numPr>
        <w:spacing w:after="0" w:line="276" w:lineRule="auto"/>
        <w:rPr>
          <w:rFonts w:ascii="Lato" w:hAnsi="Lato" w:cs="Open Sans"/>
          <w:sz w:val="24"/>
          <w:szCs w:val="24"/>
        </w:rPr>
      </w:pPr>
      <w:r>
        <w:rPr>
          <w:rFonts w:ascii="Lato" w:hAnsi="Lato" w:cs="Open Sans"/>
          <w:sz w:val="24"/>
          <w:szCs w:val="24"/>
        </w:rPr>
        <w:t>proponuje towary pochodzące z Federacji Ro</w:t>
      </w:r>
      <w:r w:rsidR="00FF7E68">
        <w:rPr>
          <w:rFonts w:ascii="Lato" w:hAnsi="Lato" w:cs="Open Sans"/>
          <w:sz w:val="24"/>
          <w:szCs w:val="24"/>
        </w:rPr>
        <w:t>syjskiej, Republiki Białorusi i </w:t>
      </w:r>
      <w:r>
        <w:rPr>
          <w:rFonts w:ascii="Lato" w:hAnsi="Lato" w:cs="Open Sans"/>
          <w:sz w:val="24"/>
          <w:szCs w:val="24"/>
        </w:rPr>
        <w:t xml:space="preserve">Islamskiej Republiki Iranu. </w:t>
      </w:r>
    </w:p>
    <w:p w14:paraId="197E0EE2" w14:textId="77777777" w:rsidR="00D43F60" w:rsidRDefault="00D43F60" w:rsidP="00D43F60">
      <w:pPr>
        <w:spacing w:after="0" w:line="276" w:lineRule="auto"/>
        <w:rPr>
          <w:rFonts w:ascii="Lato" w:hAnsi="Lato" w:cs="Open Sans"/>
          <w:sz w:val="24"/>
          <w:szCs w:val="24"/>
        </w:rPr>
      </w:pPr>
    </w:p>
    <w:p w14:paraId="0D4AF7A5" w14:textId="6C3EF60F" w:rsidR="00D43F60" w:rsidRDefault="00D43F60" w:rsidP="00167328">
      <w:pPr>
        <w:spacing w:after="0" w:line="276" w:lineRule="auto"/>
        <w:rPr>
          <w:rFonts w:ascii="Lato" w:hAnsi="Lato" w:cs="Open Sans"/>
          <w:sz w:val="24"/>
          <w:szCs w:val="24"/>
        </w:rPr>
      </w:pPr>
      <w:r>
        <w:rPr>
          <w:rFonts w:ascii="Lato" w:hAnsi="Lato" w:cs="Open Sans"/>
          <w:sz w:val="24"/>
          <w:szCs w:val="24"/>
        </w:rPr>
        <w:t xml:space="preserve">W sytuacji odrzucenia zwycięskiej propozycji, system automatycznie dokonuje wyboru dostawcy z następną w kolejności najkorzystniejszą ofertą. </w:t>
      </w:r>
    </w:p>
    <w:p w14:paraId="6E0C1905" w14:textId="77777777" w:rsidR="00E24B16" w:rsidRDefault="00E24B16" w:rsidP="00167328">
      <w:pPr>
        <w:spacing w:after="0" w:line="276" w:lineRule="auto"/>
        <w:rPr>
          <w:rFonts w:ascii="Lato" w:hAnsi="Lato" w:cs="Open Sans"/>
          <w:sz w:val="24"/>
          <w:szCs w:val="24"/>
        </w:rPr>
      </w:pPr>
    </w:p>
    <w:p w14:paraId="6160D375" w14:textId="5E11CEFF" w:rsidR="00167328" w:rsidRDefault="00167328" w:rsidP="00167328">
      <w:pPr>
        <w:pStyle w:val="Nagwek4"/>
        <w:spacing w:line="276" w:lineRule="auto"/>
        <w:rPr>
          <w:rFonts w:ascii="Lato" w:hAnsi="Lato" w:cs="Open Sans"/>
          <w:i/>
          <w:iCs/>
          <w:sz w:val="24"/>
          <w:szCs w:val="24"/>
        </w:rPr>
      </w:pPr>
      <w:bookmarkStart w:id="210" w:name="_Toc170689320"/>
      <w:r>
        <w:rPr>
          <w:rFonts w:ascii="Lato" w:hAnsi="Lato" w:cs="Open Sans"/>
          <w:sz w:val="24"/>
          <w:szCs w:val="24"/>
        </w:rPr>
        <w:t>4.2.3.4. Procedura uproszczona</w:t>
      </w:r>
      <w:bookmarkEnd w:id="210"/>
      <w:r>
        <w:rPr>
          <w:rFonts w:ascii="Lato" w:hAnsi="Lato" w:cs="Open Sans"/>
          <w:sz w:val="24"/>
          <w:szCs w:val="24"/>
        </w:rPr>
        <w:t xml:space="preserve"> </w:t>
      </w:r>
    </w:p>
    <w:p w14:paraId="18B5700D" w14:textId="41304620" w:rsidR="00D43F60" w:rsidRDefault="00D43F60" w:rsidP="00D43F60">
      <w:pPr>
        <w:spacing w:line="276" w:lineRule="auto"/>
        <w:rPr>
          <w:rFonts w:ascii="Lato" w:hAnsi="Lato" w:cs="Open Sans"/>
          <w:sz w:val="24"/>
          <w:szCs w:val="24"/>
        </w:rPr>
      </w:pPr>
      <w:r>
        <w:rPr>
          <w:rFonts w:ascii="Lato" w:hAnsi="Lato" w:cs="Open Sans"/>
          <w:sz w:val="24"/>
          <w:szCs w:val="24"/>
        </w:rPr>
        <w:t>Biorąc pod uwagę, że ten rodzaj procedury jest z reguły stosowany przez zamawiający</w:t>
      </w:r>
      <w:r w:rsidR="008C526C">
        <w:rPr>
          <w:rFonts w:ascii="Lato" w:hAnsi="Lato" w:cs="Open Sans"/>
          <w:sz w:val="24"/>
          <w:szCs w:val="24"/>
        </w:rPr>
        <w:t>ch dobrowolnie, ani ustawa OZP</w:t>
      </w:r>
      <w:r>
        <w:rPr>
          <w:rFonts w:ascii="Lato" w:hAnsi="Lato" w:cs="Open Sans"/>
          <w:sz w:val="24"/>
          <w:szCs w:val="24"/>
        </w:rPr>
        <w:t xml:space="preserve"> ani też </w:t>
      </w:r>
      <w:r w:rsidRPr="0094410E">
        <w:rPr>
          <w:rFonts w:ascii="Lato" w:hAnsi="Lato" w:cs="Open Sans"/>
          <w:i/>
          <w:iCs/>
          <w:sz w:val="24"/>
          <w:szCs w:val="24"/>
        </w:rPr>
        <w:t>odrębności</w:t>
      </w:r>
      <w:r>
        <w:rPr>
          <w:rFonts w:ascii="Lato" w:hAnsi="Lato" w:cs="Open Sans"/>
          <w:sz w:val="24"/>
          <w:szCs w:val="24"/>
        </w:rPr>
        <w:t xml:space="preserve"> nie przewidują zapisów, które obligowałyby zamawiających do udzielania zamówienia w trybie procedury uproszczonej. </w:t>
      </w:r>
    </w:p>
    <w:p w14:paraId="71295ECD" w14:textId="77777777" w:rsidR="00FF7E68" w:rsidRDefault="00D43F60" w:rsidP="00D43F60">
      <w:pPr>
        <w:spacing w:line="276" w:lineRule="auto"/>
        <w:rPr>
          <w:rFonts w:ascii="Lato" w:hAnsi="Lato" w:cs="Open Sans"/>
          <w:sz w:val="24"/>
          <w:szCs w:val="24"/>
        </w:rPr>
      </w:pPr>
      <w:r>
        <w:rPr>
          <w:rFonts w:ascii="Lato" w:hAnsi="Lato" w:cs="Open Sans"/>
          <w:sz w:val="24"/>
          <w:szCs w:val="24"/>
        </w:rPr>
        <w:t xml:space="preserve">Niemniej jednak, w sytuacji kiedy szacunkowa wartość zamówienia nie przewyższa progów wskazanych w pkt 10 </w:t>
      </w:r>
      <w:r w:rsidRPr="0094410E">
        <w:rPr>
          <w:rFonts w:ascii="Lato" w:hAnsi="Lato" w:cs="Open Sans"/>
          <w:iCs/>
          <w:sz w:val="24"/>
          <w:szCs w:val="24"/>
        </w:rPr>
        <w:t>Uchwały nr 1178</w:t>
      </w:r>
      <w:r>
        <w:rPr>
          <w:rFonts w:ascii="Lato" w:hAnsi="Lato" w:cs="Open Sans"/>
          <w:sz w:val="24"/>
          <w:szCs w:val="24"/>
        </w:rPr>
        <w:t>, zamawiający może przeprowadzić procedurę uproszczoną, z uwzględnieniem wytycznych zawartych w </w:t>
      </w:r>
      <w:r>
        <w:rPr>
          <w:rFonts w:ascii="Lato" w:hAnsi="Lato" w:cs="Open Sans"/>
          <w:i/>
          <w:sz w:val="24"/>
          <w:szCs w:val="24"/>
        </w:rPr>
        <w:t xml:space="preserve">Zarządzeniu przedsiębiorstwa państwowego </w:t>
      </w:r>
      <w:proofErr w:type="spellStart"/>
      <w:r>
        <w:rPr>
          <w:rFonts w:ascii="Lato" w:hAnsi="Lato" w:cs="Open Sans"/>
          <w:i/>
          <w:sz w:val="24"/>
          <w:szCs w:val="24"/>
        </w:rPr>
        <w:t>ProZorro</w:t>
      </w:r>
      <w:proofErr w:type="spellEnd"/>
      <w:r>
        <w:rPr>
          <w:rFonts w:ascii="Lato" w:hAnsi="Lato" w:cs="Open Sans"/>
          <w:i/>
          <w:sz w:val="24"/>
          <w:szCs w:val="24"/>
        </w:rPr>
        <w:t xml:space="preserve"> nr 25.</w:t>
      </w:r>
      <w:r>
        <w:rPr>
          <w:rFonts w:ascii="Lato" w:hAnsi="Lato" w:cs="Open Sans"/>
          <w:sz w:val="24"/>
          <w:szCs w:val="24"/>
        </w:rPr>
        <w:t xml:space="preserve"> </w:t>
      </w:r>
    </w:p>
    <w:p w14:paraId="03986E41" w14:textId="037F6E06" w:rsidR="00D43F60" w:rsidRDefault="00D43F60" w:rsidP="00D43F60">
      <w:pPr>
        <w:spacing w:line="276" w:lineRule="auto"/>
        <w:rPr>
          <w:rFonts w:ascii="Lato" w:hAnsi="Lato" w:cs="Open Sans"/>
          <w:sz w:val="24"/>
          <w:szCs w:val="24"/>
        </w:rPr>
      </w:pPr>
      <w:r>
        <w:rPr>
          <w:rFonts w:ascii="Lato" w:hAnsi="Lato" w:cs="Open Sans"/>
          <w:sz w:val="24"/>
          <w:szCs w:val="24"/>
        </w:rPr>
        <w:t>Zarządzenie stanowi bowiem wprost, że takie zamówienie może zostać udzielone w</w:t>
      </w:r>
      <w:r w:rsidR="00891687">
        <w:rPr>
          <w:rFonts w:ascii="Lato" w:hAnsi="Lato" w:cs="Open Sans"/>
          <w:sz w:val="24"/>
          <w:szCs w:val="24"/>
        </w:rPr>
        <w:t> </w:t>
      </w:r>
      <w:r>
        <w:rPr>
          <w:rFonts w:ascii="Lato" w:hAnsi="Lato" w:cs="Open Sans"/>
          <w:sz w:val="24"/>
          <w:szCs w:val="24"/>
        </w:rPr>
        <w:t>porządku analogicznym do przeprowadzenia procedury uproszczonej na podstawi</w:t>
      </w:r>
      <w:r w:rsidR="00FF7E68">
        <w:rPr>
          <w:rFonts w:ascii="Lato" w:hAnsi="Lato" w:cs="Open Sans"/>
          <w:sz w:val="24"/>
          <w:szCs w:val="24"/>
        </w:rPr>
        <w:t>e art. 14 ukraińskiej ustawy o zamówieniach publicznych, w </w:t>
      </w:r>
      <w:r>
        <w:rPr>
          <w:rFonts w:ascii="Lato" w:hAnsi="Lato" w:cs="Open Sans"/>
          <w:sz w:val="24"/>
          <w:szCs w:val="24"/>
        </w:rPr>
        <w:t>odniesieniu do części dotyczącej ogłoszenia, składa</w:t>
      </w:r>
      <w:r w:rsidR="00FF7E68">
        <w:rPr>
          <w:rFonts w:ascii="Lato" w:hAnsi="Lato" w:cs="Open Sans"/>
          <w:sz w:val="24"/>
          <w:szCs w:val="24"/>
        </w:rPr>
        <w:t>nia ofert, składania wniosków o udzielenie wyjaśnień i </w:t>
      </w:r>
      <w:r>
        <w:rPr>
          <w:rFonts w:ascii="Lato" w:hAnsi="Lato" w:cs="Open Sans"/>
          <w:sz w:val="24"/>
          <w:szCs w:val="24"/>
        </w:rPr>
        <w:t xml:space="preserve">usunięcie naruszeń, udzielania odpowiedzi na te wnioski, oceny ofert, badania ofert, </w:t>
      </w:r>
      <w:r>
        <w:rPr>
          <w:rFonts w:ascii="Lato" w:hAnsi="Lato" w:cs="Open Sans"/>
          <w:sz w:val="24"/>
          <w:szCs w:val="24"/>
        </w:rPr>
        <w:lastRenderedPageBreak/>
        <w:t>przesłanek odrzucenia ofert, wyboru zwycięzcy oraz unieważnienia postępowania (Rozdział II pkt 1 Zarządzenia nr 25) .</w:t>
      </w:r>
    </w:p>
    <w:p w14:paraId="356BA8D2" w14:textId="5D21ADA0" w:rsidR="00D43F60" w:rsidRDefault="00D43F60" w:rsidP="00D43F60">
      <w:pPr>
        <w:spacing w:line="276" w:lineRule="auto"/>
        <w:rPr>
          <w:rFonts w:ascii="Lato" w:hAnsi="Lato" w:cs="Open Sans"/>
          <w:sz w:val="24"/>
          <w:szCs w:val="24"/>
        </w:rPr>
      </w:pPr>
      <w:r>
        <w:rPr>
          <w:rFonts w:ascii="Lato" w:hAnsi="Lato" w:cs="Open Sans"/>
          <w:sz w:val="24"/>
          <w:szCs w:val="24"/>
        </w:rPr>
        <w:t xml:space="preserve">Czynność badania ofert przez zamawiającego następuje zgodnie z przepisami art. 14 pkt 11-12 z uwzględnieniem regulacji Rozdziału II pkt 3 </w:t>
      </w:r>
      <w:r w:rsidRPr="00891687">
        <w:rPr>
          <w:rFonts w:ascii="Lato" w:hAnsi="Lato" w:cs="Open Sans"/>
          <w:i/>
          <w:iCs/>
          <w:sz w:val="24"/>
          <w:szCs w:val="24"/>
        </w:rPr>
        <w:t>Zarządzenia nr 25</w:t>
      </w:r>
      <w:r>
        <w:rPr>
          <w:rFonts w:ascii="Lato" w:hAnsi="Lato" w:cs="Open Sans"/>
          <w:sz w:val="24"/>
          <w:szCs w:val="24"/>
        </w:rPr>
        <w:t xml:space="preserve">, który przenosi na grunt zarządzenia przepisy dotyczące rozszerzonego mechanizmu usuwania rozbieżności opisane w pkt 43 </w:t>
      </w:r>
      <w:r w:rsidRPr="0094410E">
        <w:rPr>
          <w:rFonts w:ascii="Lato" w:hAnsi="Lato" w:cs="Open Sans"/>
          <w:i/>
          <w:iCs/>
          <w:sz w:val="24"/>
          <w:szCs w:val="24"/>
        </w:rPr>
        <w:t>odrębności</w:t>
      </w:r>
      <w:r w:rsidR="00FF7E68">
        <w:rPr>
          <w:rFonts w:ascii="Lato" w:hAnsi="Lato" w:cs="Open Sans"/>
          <w:sz w:val="24"/>
          <w:szCs w:val="24"/>
        </w:rPr>
        <w:t xml:space="preserve">. </w:t>
      </w:r>
    </w:p>
    <w:p w14:paraId="7E3853AE" w14:textId="09E55ED6" w:rsidR="00D43F60" w:rsidRDefault="00D43F60" w:rsidP="00D43F60">
      <w:pPr>
        <w:pStyle w:val="Nagwek4"/>
        <w:spacing w:line="276" w:lineRule="auto"/>
        <w:rPr>
          <w:rFonts w:ascii="Lato" w:hAnsi="Lato" w:cs="Open Sans"/>
          <w:sz w:val="24"/>
          <w:szCs w:val="24"/>
        </w:rPr>
      </w:pPr>
      <w:bookmarkStart w:id="211" w:name="_Toc147136118"/>
      <w:bookmarkStart w:id="212" w:name="_Toc170689321"/>
      <w:r>
        <w:rPr>
          <w:rFonts w:ascii="Lato" w:hAnsi="Lato" w:cs="Open Sans"/>
          <w:sz w:val="24"/>
          <w:szCs w:val="24"/>
        </w:rPr>
        <w:t>4.2.</w:t>
      </w:r>
      <w:r w:rsidR="00167328">
        <w:rPr>
          <w:rFonts w:ascii="Lato" w:hAnsi="Lato" w:cs="Open Sans"/>
          <w:sz w:val="24"/>
          <w:szCs w:val="24"/>
        </w:rPr>
        <w:t>3</w:t>
      </w:r>
      <w:r>
        <w:rPr>
          <w:rFonts w:ascii="Lato" w:hAnsi="Lato" w:cs="Open Sans"/>
          <w:sz w:val="24"/>
          <w:szCs w:val="24"/>
        </w:rPr>
        <w:t>.</w:t>
      </w:r>
      <w:r w:rsidR="00167328">
        <w:rPr>
          <w:rFonts w:ascii="Lato" w:hAnsi="Lato" w:cs="Open Sans"/>
          <w:sz w:val="24"/>
          <w:szCs w:val="24"/>
        </w:rPr>
        <w:t>5</w:t>
      </w:r>
      <w:r>
        <w:rPr>
          <w:rFonts w:ascii="Lato" w:hAnsi="Lato" w:cs="Open Sans"/>
          <w:sz w:val="24"/>
          <w:szCs w:val="24"/>
        </w:rPr>
        <w:t>. Bezpośrednie zawarcie umowy</w:t>
      </w:r>
      <w:bookmarkEnd w:id="211"/>
      <w:bookmarkEnd w:id="212"/>
      <w:r>
        <w:rPr>
          <w:rFonts w:ascii="Lato" w:hAnsi="Lato" w:cs="Open Sans"/>
          <w:sz w:val="24"/>
          <w:szCs w:val="24"/>
        </w:rPr>
        <w:t xml:space="preserve">  </w:t>
      </w:r>
    </w:p>
    <w:p w14:paraId="51EF40C8" w14:textId="77777777" w:rsidR="00D43F60" w:rsidRDefault="00D43F60" w:rsidP="00D43F60">
      <w:pPr>
        <w:spacing w:line="276" w:lineRule="auto"/>
        <w:rPr>
          <w:rFonts w:ascii="Lato" w:hAnsi="Lato" w:cs="Open Sans"/>
          <w:sz w:val="24"/>
          <w:szCs w:val="24"/>
        </w:rPr>
      </w:pPr>
      <w:r>
        <w:rPr>
          <w:rFonts w:ascii="Lato" w:hAnsi="Lato" w:cs="Open Sans"/>
          <w:sz w:val="24"/>
          <w:szCs w:val="24"/>
        </w:rPr>
        <w:t xml:space="preserve">Aktualnie obowiązujące regulacje znacząco rozszerzyły możliwość bezpośredniego zawarcia umowy z wybranym przez zamawiającego wykonawcą bez przeprowadzenia postępowania o udzielenie zamówienia. </w:t>
      </w:r>
    </w:p>
    <w:p w14:paraId="62951B2F" w14:textId="73898811" w:rsidR="00D43F60" w:rsidRDefault="00D43F60" w:rsidP="00D43F60">
      <w:pPr>
        <w:spacing w:line="276" w:lineRule="auto"/>
        <w:rPr>
          <w:rFonts w:ascii="Lato" w:hAnsi="Lato" w:cs="Open Sans"/>
          <w:sz w:val="24"/>
          <w:szCs w:val="24"/>
        </w:rPr>
      </w:pPr>
      <w:r>
        <w:rPr>
          <w:rFonts w:ascii="Lato" w:hAnsi="Lato" w:cs="Open Sans"/>
          <w:sz w:val="24"/>
          <w:szCs w:val="24"/>
        </w:rPr>
        <w:t xml:space="preserve">Po pierwsze, omawiana sytuacja dotyczy zamówień, których szacunkowa wartość nie przewyższa progów dla zastosowania </w:t>
      </w:r>
      <w:r>
        <w:rPr>
          <w:rFonts w:ascii="Lato" w:hAnsi="Lato" w:cs="Open Sans"/>
          <w:i/>
          <w:iCs/>
          <w:sz w:val="24"/>
          <w:szCs w:val="24"/>
        </w:rPr>
        <w:t>p</w:t>
      </w:r>
      <w:r w:rsidR="00FF7E68">
        <w:rPr>
          <w:rFonts w:ascii="Lato" w:hAnsi="Lato" w:cs="Open Sans"/>
          <w:i/>
          <w:iCs/>
          <w:sz w:val="24"/>
          <w:szCs w:val="24"/>
        </w:rPr>
        <w:t>rzetargu otwartego z odrębnościam</w:t>
      </w:r>
      <w:r>
        <w:rPr>
          <w:rFonts w:ascii="Lato" w:hAnsi="Lato" w:cs="Open Sans"/>
          <w:i/>
          <w:iCs/>
          <w:sz w:val="24"/>
          <w:szCs w:val="24"/>
        </w:rPr>
        <w:t xml:space="preserve">i, </w:t>
      </w:r>
      <w:r>
        <w:rPr>
          <w:rFonts w:ascii="Lato" w:hAnsi="Lato" w:cs="Open Sans"/>
          <w:sz w:val="24"/>
          <w:szCs w:val="24"/>
        </w:rPr>
        <w:t xml:space="preserve">przetargu otwartego z publikacją ogłoszenia w języku angielskim i/lub wykorzystania katalogu elektronicznego do nabywania towarów. </w:t>
      </w:r>
    </w:p>
    <w:p w14:paraId="0D40D4CF" w14:textId="5B5EF367" w:rsidR="00D43F60" w:rsidRDefault="00D43F60" w:rsidP="00D43F60">
      <w:pPr>
        <w:spacing w:line="276" w:lineRule="auto"/>
        <w:rPr>
          <w:rFonts w:ascii="Lato" w:hAnsi="Lato" w:cs="Open Sans"/>
          <w:sz w:val="24"/>
          <w:szCs w:val="24"/>
        </w:rPr>
      </w:pPr>
      <w:r>
        <w:rPr>
          <w:rFonts w:ascii="Lato" w:hAnsi="Lato" w:cs="Open Sans"/>
          <w:sz w:val="24"/>
          <w:szCs w:val="24"/>
        </w:rPr>
        <w:t>Po drugie, zamawiający może dokonać czynności bezpośredniego zawarcia umowy w razie wystąpienia jednej z przesłanek wymienionych w treści pkt 13 Uchwały nr 1178. Dotyczy to głównie przypadkó</w:t>
      </w:r>
      <w:r w:rsidR="008C526C">
        <w:rPr>
          <w:rFonts w:ascii="Lato" w:hAnsi="Lato" w:cs="Open Sans"/>
          <w:sz w:val="24"/>
          <w:szCs w:val="24"/>
        </w:rPr>
        <w:t>w przewidzianych w ustawie OZP</w:t>
      </w:r>
      <w:r>
        <w:rPr>
          <w:rFonts w:ascii="Lato" w:hAnsi="Lato" w:cs="Open Sans"/>
          <w:sz w:val="24"/>
          <w:szCs w:val="24"/>
        </w:rPr>
        <w:t xml:space="preserve"> dla zastosowania procedury negocjacyjnej, a także niektórych okoliczności bezpośrednio związanych z sytuacją stanu wojennego w Ukrainie. </w:t>
      </w:r>
    </w:p>
    <w:p w14:paraId="0B30D0E9" w14:textId="77777777" w:rsidR="00D43F60" w:rsidRDefault="00D43F60" w:rsidP="00D43F60">
      <w:pPr>
        <w:spacing w:line="276" w:lineRule="auto"/>
        <w:rPr>
          <w:rFonts w:ascii="Lato" w:hAnsi="Lato" w:cs="Open Sans"/>
          <w:sz w:val="24"/>
          <w:szCs w:val="24"/>
        </w:rPr>
      </w:pPr>
      <w:r>
        <w:rPr>
          <w:rFonts w:ascii="Lato" w:hAnsi="Lato" w:cs="Open Sans"/>
          <w:sz w:val="24"/>
          <w:szCs w:val="24"/>
        </w:rPr>
        <w:t>Stosownie do pkt 13 Uchwały, nabycie towarów i usług (za wyjątkiem usług bieżącego remontu), których szacunkowa wartość jest równa albo przewyższa kwotę 100 tys. UAH, usług bieżącego remontu, których szacunkowa wartość jest równa albo przewyższa kwotę 200 tys. UAH oraz robót budowlanych, których szacunkowa wartość jest równa albo przewyższa kwotę 1,5 mln UAH może nastąpić w drodze bezpośredniego zawarcia umowy w następujących sytuacjach:</w:t>
      </w:r>
    </w:p>
    <w:p w14:paraId="6ACB2799" w14:textId="77777777" w:rsidR="00D43F60" w:rsidRDefault="00D43F60" w:rsidP="00784DF3">
      <w:pPr>
        <w:pStyle w:val="Akapitzlist"/>
        <w:numPr>
          <w:ilvl w:val="0"/>
          <w:numId w:val="86"/>
        </w:numPr>
        <w:spacing w:line="276" w:lineRule="auto"/>
        <w:rPr>
          <w:rFonts w:ascii="Lato" w:hAnsi="Lato" w:cs="Open Sans"/>
          <w:sz w:val="24"/>
          <w:szCs w:val="24"/>
        </w:rPr>
      </w:pPr>
      <w:r>
        <w:rPr>
          <w:rFonts w:ascii="Lato" w:hAnsi="Lato" w:cs="Open Sans"/>
          <w:sz w:val="24"/>
          <w:szCs w:val="24"/>
        </w:rPr>
        <w:t xml:space="preserve">zamawiający albo jego odrębna jednostka, która udziela zamówienia, znajduje się na terenie trwających działań bojowych, które nie zostały zakończone do dnia zawarcia umowy w sprawie zamówienia publicznego; </w:t>
      </w:r>
    </w:p>
    <w:p w14:paraId="0EBB1830" w14:textId="1B8FBDF4" w:rsidR="00D43F60" w:rsidRDefault="00D43F60" w:rsidP="00784DF3">
      <w:pPr>
        <w:pStyle w:val="Akapitzlist"/>
        <w:numPr>
          <w:ilvl w:val="0"/>
          <w:numId w:val="86"/>
        </w:numPr>
        <w:spacing w:line="276" w:lineRule="auto"/>
        <w:rPr>
          <w:rFonts w:ascii="Lato" w:hAnsi="Lato" w:cs="Open Sans"/>
          <w:sz w:val="24"/>
          <w:szCs w:val="24"/>
        </w:rPr>
      </w:pPr>
      <w:r w:rsidRPr="00BD39F6">
        <w:rPr>
          <w:rFonts w:ascii="Lato" w:hAnsi="Lato" w:cs="Open Sans"/>
          <w:sz w:val="24"/>
          <w:szCs w:val="24"/>
        </w:rPr>
        <w:t>występuje pilna potrzeba udzielenia zamówienia spowodowana obiektywnymi okolicznościami, co uniemożliwia zamawiającemu dotrzymania terminów określonych dla przeprowadzenia postępowania</w:t>
      </w:r>
      <w:r w:rsidR="00FF7E68">
        <w:rPr>
          <w:rFonts w:ascii="Lato" w:hAnsi="Lato" w:cs="Open Sans"/>
          <w:sz w:val="24"/>
          <w:szCs w:val="24"/>
        </w:rPr>
        <w:t xml:space="preserve"> w trybie przetargu otwartego </w:t>
      </w:r>
      <w:r w:rsidRPr="00BD39F6">
        <w:rPr>
          <w:rFonts w:ascii="Lato" w:hAnsi="Lato" w:cs="Open Sans"/>
          <w:sz w:val="24"/>
          <w:szCs w:val="24"/>
        </w:rPr>
        <w:t xml:space="preserve">i/lub z wykorzystaniem elektronicznego katalogu, co powinno zostać potwierdzone stosownymi dokumentami;  </w:t>
      </w:r>
    </w:p>
    <w:p w14:paraId="3A9BA9CD" w14:textId="77777777" w:rsidR="00D43F60" w:rsidRPr="00BD39F6" w:rsidRDefault="00D43F60" w:rsidP="00784DF3">
      <w:pPr>
        <w:pStyle w:val="Akapitzlist"/>
        <w:numPr>
          <w:ilvl w:val="0"/>
          <w:numId w:val="86"/>
        </w:numPr>
        <w:spacing w:line="276" w:lineRule="auto"/>
        <w:rPr>
          <w:rFonts w:ascii="Lato" w:hAnsi="Lato" w:cs="Open Sans"/>
          <w:sz w:val="24"/>
          <w:szCs w:val="24"/>
        </w:rPr>
      </w:pPr>
      <w:r w:rsidRPr="00BD39F6">
        <w:rPr>
          <w:rFonts w:ascii="Lato" w:hAnsi="Lato" w:cs="Open Sans"/>
          <w:sz w:val="24"/>
          <w:szCs w:val="24"/>
        </w:rPr>
        <w:t>roboty budowlane, dostawa towarów lub świadczenie usług mogą być zrealizowane wyłącznie przez wskazanego wykonawcę ze względu na to, że:</w:t>
      </w:r>
    </w:p>
    <w:p w14:paraId="00CDF871" w14:textId="77777777" w:rsidR="00D43F60" w:rsidRPr="00D95422" w:rsidRDefault="00D43F60" w:rsidP="00784DF3">
      <w:pPr>
        <w:pStyle w:val="Akapitzlist"/>
        <w:numPr>
          <w:ilvl w:val="0"/>
          <w:numId w:val="100"/>
        </w:numPr>
        <w:spacing w:line="276" w:lineRule="auto"/>
        <w:rPr>
          <w:rFonts w:ascii="Lato" w:hAnsi="Lato" w:cs="Open Sans"/>
          <w:sz w:val="24"/>
          <w:szCs w:val="24"/>
        </w:rPr>
      </w:pPr>
      <w:r w:rsidRPr="00D95422">
        <w:rPr>
          <w:rFonts w:ascii="Lato" w:hAnsi="Lato" w:cs="Open Sans"/>
          <w:sz w:val="24"/>
          <w:szCs w:val="24"/>
        </w:rPr>
        <w:t>przedmiotem zamówienia jest stworzenie lub nabycie dzieła sztuki albo artystycznego wykonania;</w:t>
      </w:r>
    </w:p>
    <w:p w14:paraId="78C0A7CB" w14:textId="77777777" w:rsidR="00D43F60" w:rsidRPr="00D95422" w:rsidRDefault="00D43F60" w:rsidP="00784DF3">
      <w:pPr>
        <w:pStyle w:val="Akapitzlist"/>
        <w:numPr>
          <w:ilvl w:val="0"/>
          <w:numId w:val="100"/>
        </w:numPr>
        <w:spacing w:line="276" w:lineRule="auto"/>
        <w:rPr>
          <w:rFonts w:ascii="Lato" w:hAnsi="Lato" w:cs="Open Sans"/>
          <w:sz w:val="24"/>
          <w:szCs w:val="24"/>
        </w:rPr>
      </w:pPr>
      <w:r w:rsidRPr="00D95422">
        <w:rPr>
          <w:rFonts w:ascii="Lato" w:hAnsi="Lato" w:cs="Open Sans"/>
          <w:sz w:val="24"/>
          <w:szCs w:val="24"/>
        </w:rPr>
        <w:lastRenderedPageBreak/>
        <w:t>umowa zostanie zawarta ze zwycięzcą konkursu architektonicznego lub artystycznego;</w:t>
      </w:r>
    </w:p>
    <w:p w14:paraId="11F1FF0D" w14:textId="77777777" w:rsidR="00D43F60" w:rsidRPr="00D95422" w:rsidRDefault="00D43F60" w:rsidP="00784DF3">
      <w:pPr>
        <w:pStyle w:val="Akapitzlist"/>
        <w:numPr>
          <w:ilvl w:val="0"/>
          <w:numId w:val="100"/>
        </w:numPr>
        <w:spacing w:line="276" w:lineRule="auto"/>
        <w:rPr>
          <w:rFonts w:ascii="Lato" w:hAnsi="Lato" w:cs="Open Sans"/>
          <w:sz w:val="24"/>
          <w:szCs w:val="24"/>
        </w:rPr>
      </w:pPr>
      <w:r w:rsidRPr="00D95422">
        <w:rPr>
          <w:rFonts w:ascii="Lato" w:hAnsi="Lato" w:cs="Open Sans"/>
          <w:sz w:val="24"/>
          <w:szCs w:val="24"/>
        </w:rPr>
        <w:t>z przyczyn technicznych, które muszą zostać udokumentowane przez zamawiającego, na rynku właściwym dla przedmiotu zamówienia nie istnieje konkurencja;</w:t>
      </w:r>
    </w:p>
    <w:p w14:paraId="0BD24EBF" w14:textId="77777777" w:rsidR="00D43F60" w:rsidRPr="00D95422" w:rsidRDefault="00D43F60" w:rsidP="00784DF3">
      <w:pPr>
        <w:pStyle w:val="Akapitzlist"/>
        <w:numPr>
          <w:ilvl w:val="0"/>
          <w:numId w:val="100"/>
        </w:numPr>
        <w:spacing w:line="276" w:lineRule="auto"/>
        <w:rPr>
          <w:rFonts w:ascii="Lato" w:hAnsi="Lato" w:cs="Open Sans"/>
          <w:sz w:val="24"/>
          <w:szCs w:val="24"/>
        </w:rPr>
      </w:pPr>
      <w:r w:rsidRPr="00D95422">
        <w:rPr>
          <w:rFonts w:ascii="Lato" w:hAnsi="Lato" w:cs="Open Sans"/>
          <w:sz w:val="24"/>
          <w:szCs w:val="24"/>
        </w:rPr>
        <w:t>jest to konieczne dla ochrony praw własności intelektualnej;</w:t>
      </w:r>
    </w:p>
    <w:p w14:paraId="1E23B1A2" w14:textId="77777777" w:rsidR="00D43F60" w:rsidRDefault="00D43F60" w:rsidP="00784DF3">
      <w:pPr>
        <w:pStyle w:val="Akapitzlist"/>
        <w:numPr>
          <w:ilvl w:val="0"/>
          <w:numId w:val="100"/>
        </w:numPr>
        <w:spacing w:line="276" w:lineRule="auto"/>
        <w:rPr>
          <w:rFonts w:ascii="Lato" w:hAnsi="Lato" w:cs="Open Sans"/>
          <w:sz w:val="24"/>
          <w:szCs w:val="24"/>
        </w:rPr>
      </w:pPr>
      <w:r w:rsidRPr="00D95422">
        <w:rPr>
          <w:rFonts w:ascii="Lato" w:hAnsi="Lato" w:cs="Open Sans"/>
          <w:sz w:val="24"/>
          <w:szCs w:val="24"/>
        </w:rPr>
        <w:t xml:space="preserve">umowa zostanie zawarta z tzw. </w:t>
      </w:r>
      <w:r w:rsidRPr="00D95422">
        <w:rPr>
          <w:rFonts w:ascii="Lato" w:hAnsi="Lato" w:cs="Open Sans"/>
          <w:i/>
          <w:iCs/>
          <w:sz w:val="24"/>
          <w:szCs w:val="24"/>
        </w:rPr>
        <w:t>sprzedawcą rezerwowym</w:t>
      </w:r>
      <w:r w:rsidRPr="00D95422">
        <w:rPr>
          <w:rFonts w:ascii="Lato" w:hAnsi="Lato" w:cs="Open Sans"/>
          <w:sz w:val="24"/>
          <w:szCs w:val="24"/>
        </w:rPr>
        <w:t xml:space="preserve"> energii elektrycznej lub gazu ziemnego;</w:t>
      </w:r>
    </w:p>
    <w:p w14:paraId="5A6248D3" w14:textId="7A0D6784" w:rsidR="00D43F60" w:rsidRDefault="00D43F60" w:rsidP="00784DF3">
      <w:pPr>
        <w:pStyle w:val="Akapitzlist"/>
        <w:numPr>
          <w:ilvl w:val="0"/>
          <w:numId w:val="86"/>
        </w:numPr>
        <w:spacing w:line="276" w:lineRule="auto"/>
        <w:rPr>
          <w:rFonts w:ascii="Lato" w:hAnsi="Lato" w:cs="Open Sans"/>
          <w:sz w:val="24"/>
          <w:szCs w:val="24"/>
        </w:rPr>
      </w:pPr>
      <w:r w:rsidRPr="00BD39F6">
        <w:rPr>
          <w:rFonts w:ascii="Lato" w:hAnsi="Lato" w:cs="Open Sans"/>
          <w:sz w:val="24"/>
          <w:szCs w:val="24"/>
        </w:rPr>
        <w:t xml:space="preserve">uprzednio prowadzone w trybie przetargu </w:t>
      </w:r>
      <w:r>
        <w:rPr>
          <w:rFonts w:ascii="Lato" w:hAnsi="Lato" w:cs="Open Sans"/>
          <w:sz w:val="24"/>
          <w:szCs w:val="24"/>
        </w:rPr>
        <w:t xml:space="preserve">otwartego </w:t>
      </w:r>
      <w:r w:rsidRPr="00BD39F6">
        <w:rPr>
          <w:rFonts w:ascii="Lato" w:hAnsi="Lato" w:cs="Open Sans"/>
          <w:sz w:val="24"/>
          <w:szCs w:val="24"/>
        </w:rPr>
        <w:t>postępowanie zostało</w:t>
      </w:r>
      <w:r>
        <w:rPr>
          <w:rFonts w:ascii="Lato" w:hAnsi="Lato" w:cs="Open Sans"/>
          <w:sz w:val="24"/>
          <w:szCs w:val="24"/>
        </w:rPr>
        <w:t xml:space="preserve"> </w:t>
      </w:r>
      <w:r w:rsidRPr="00BD39F6">
        <w:rPr>
          <w:rFonts w:ascii="Lato" w:hAnsi="Lato" w:cs="Open Sans"/>
          <w:sz w:val="24"/>
          <w:szCs w:val="24"/>
        </w:rPr>
        <w:t>unieważnione (w tym w odniesieniu do jednej z części zamówienia) z powodu niezłożenia</w:t>
      </w:r>
      <w:r>
        <w:rPr>
          <w:rFonts w:ascii="Lato" w:hAnsi="Lato" w:cs="Open Sans"/>
          <w:sz w:val="24"/>
          <w:szCs w:val="24"/>
        </w:rPr>
        <w:t xml:space="preserve"> żadnej oferty. </w:t>
      </w:r>
      <w:r w:rsidRPr="00BD39F6">
        <w:rPr>
          <w:rFonts w:ascii="Lato" w:hAnsi="Lato" w:cs="Open Sans"/>
          <w:sz w:val="24"/>
          <w:szCs w:val="24"/>
        </w:rPr>
        <w:t>Przy czym przedmiot zamówienia, jego parametry techniczne i jakościowe</w:t>
      </w:r>
      <w:r>
        <w:rPr>
          <w:rFonts w:ascii="Lato" w:hAnsi="Lato" w:cs="Open Sans"/>
          <w:sz w:val="24"/>
          <w:szCs w:val="24"/>
        </w:rPr>
        <w:t>, projekt umowy w sprawie zamówienia publicznego</w:t>
      </w:r>
      <w:r w:rsidRPr="00BD39F6">
        <w:rPr>
          <w:rFonts w:ascii="Lato" w:hAnsi="Lato" w:cs="Open Sans"/>
          <w:sz w:val="24"/>
          <w:szCs w:val="24"/>
        </w:rPr>
        <w:t xml:space="preserve"> oraz wymogi co do </w:t>
      </w:r>
      <w:r>
        <w:rPr>
          <w:rFonts w:ascii="Lato" w:hAnsi="Lato" w:cs="Open Sans"/>
          <w:sz w:val="24"/>
          <w:szCs w:val="24"/>
        </w:rPr>
        <w:t>wykonawcy z którym zostaje zawarta umowa,</w:t>
      </w:r>
      <w:r w:rsidRPr="00BD39F6">
        <w:rPr>
          <w:rFonts w:ascii="Lato" w:hAnsi="Lato" w:cs="Open Sans"/>
          <w:sz w:val="24"/>
          <w:szCs w:val="24"/>
        </w:rPr>
        <w:t xml:space="preserve"> nie mogą różnić się od wymogów określonych przez zamawiającego w dokumentacji przetargowej</w:t>
      </w:r>
      <w:r>
        <w:rPr>
          <w:rFonts w:ascii="Lato" w:hAnsi="Lato" w:cs="Open Sans"/>
          <w:sz w:val="24"/>
          <w:szCs w:val="24"/>
        </w:rPr>
        <w:t xml:space="preserve"> (za wyjątkiem podstaw do odmowy udziału w postępowaniu opisanych w pkt 47 Uchwały), natomiast wartość umowy nie może przewyższać szacunkowej wartości przedmiotu zamówienia wskazanej przez zamawiającego w ogłoszeniu o zamówieniu w trybie przetargu otwartego z odrębnościami, z uwzględnieniem ustalonego </w:t>
      </w:r>
      <w:r w:rsidRPr="001C37AE">
        <w:rPr>
          <w:rFonts w:ascii="Lato" w:hAnsi="Lato" w:cs="Open Sans"/>
          <w:sz w:val="24"/>
          <w:szCs w:val="24"/>
        </w:rPr>
        <w:t>procent</w:t>
      </w:r>
      <w:r>
        <w:rPr>
          <w:rFonts w:ascii="Lato" w:hAnsi="Lato" w:cs="Open Sans"/>
          <w:sz w:val="24"/>
          <w:szCs w:val="24"/>
        </w:rPr>
        <w:t>u</w:t>
      </w:r>
      <w:r w:rsidRPr="001C37AE">
        <w:rPr>
          <w:rFonts w:ascii="Lato" w:hAnsi="Lato" w:cs="Open Sans"/>
          <w:sz w:val="24"/>
          <w:szCs w:val="24"/>
        </w:rPr>
        <w:t xml:space="preserve"> przekroczenia szacunkowej wartości przedmiotu zamówienia</w:t>
      </w:r>
      <w:r>
        <w:rPr>
          <w:rFonts w:ascii="Lato" w:hAnsi="Lato" w:cs="Open Sans"/>
          <w:sz w:val="24"/>
          <w:szCs w:val="24"/>
        </w:rPr>
        <w:t>, jeżeli taki procent</w:t>
      </w:r>
      <w:r w:rsidRPr="001C37AE">
        <w:rPr>
          <w:rFonts w:ascii="Lato" w:hAnsi="Lato" w:cs="Open Sans"/>
          <w:sz w:val="24"/>
          <w:szCs w:val="24"/>
        </w:rPr>
        <w:t xml:space="preserve"> został</w:t>
      </w:r>
      <w:r>
        <w:rPr>
          <w:rFonts w:ascii="Lato" w:hAnsi="Lato" w:cs="Open Sans"/>
          <w:sz w:val="24"/>
          <w:szCs w:val="24"/>
        </w:rPr>
        <w:t xml:space="preserve"> </w:t>
      </w:r>
      <w:r w:rsidRPr="001C37AE">
        <w:rPr>
          <w:rFonts w:ascii="Lato" w:hAnsi="Lato" w:cs="Open Sans"/>
          <w:sz w:val="24"/>
          <w:szCs w:val="24"/>
        </w:rPr>
        <w:t>przewidzian</w:t>
      </w:r>
      <w:r>
        <w:rPr>
          <w:rFonts w:ascii="Lato" w:hAnsi="Lato" w:cs="Open Sans"/>
          <w:sz w:val="24"/>
          <w:szCs w:val="24"/>
        </w:rPr>
        <w:t>y przez zamawiającego</w:t>
      </w:r>
      <w:r w:rsidR="00FF7E68">
        <w:rPr>
          <w:rFonts w:ascii="Lato" w:hAnsi="Lato" w:cs="Open Sans"/>
          <w:sz w:val="24"/>
          <w:szCs w:val="24"/>
        </w:rPr>
        <w:t xml:space="preserve"> w </w:t>
      </w:r>
      <w:r w:rsidRPr="001C37AE">
        <w:rPr>
          <w:rFonts w:ascii="Lato" w:hAnsi="Lato" w:cs="Open Sans"/>
          <w:sz w:val="24"/>
          <w:szCs w:val="24"/>
        </w:rPr>
        <w:t>dokumentacji przetargowej</w:t>
      </w:r>
      <w:r>
        <w:rPr>
          <w:rFonts w:ascii="Lato" w:hAnsi="Lato" w:cs="Open Sans"/>
          <w:sz w:val="24"/>
          <w:szCs w:val="24"/>
        </w:rPr>
        <w:t>;</w:t>
      </w:r>
    </w:p>
    <w:p w14:paraId="0790B09B" w14:textId="77777777" w:rsidR="00D43F60" w:rsidRPr="003B0C6F" w:rsidRDefault="00D43F60" w:rsidP="00784DF3">
      <w:pPr>
        <w:pStyle w:val="Akapitzlist"/>
        <w:numPr>
          <w:ilvl w:val="0"/>
          <w:numId w:val="86"/>
        </w:numPr>
        <w:spacing w:line="276" w:lineRule="auto"/>
        <w:rPr>
          <w:rFonts w:ascii="Lato" w:hAnsi="Lato" w:cs="Open Sans"/>
          <w:sz w:val="24"/>
          <w:szCs w:val="24"/>
        </w:rPr>
      </w:pPr>
      <w:r w:rsidRPr="001C37AE">
        <w:rPr>
          <w:rFonts w:ascii="Lato" w:hAnsi="Lato" w:cs="Open Sans"/>
          <w:iCs/>
          <w:sz w:val="24"/>
          <w:szCs w:val="24"/>
        </w:rPr>
        <w:t xml:space="preserve">po zawarciu umowy w sprawie zamówienia publicznego po stronie zamawiającego wystąpiła konieczność dodatkowej dostawy towarów od tego samego wykonawcy, w przypadku gdy zmiana wykonawcy zmusiłaby zamawiającego do nabycia towarów o innych właściwościach technicznych, </w:t>
      </w:r>
      <w:r w:rsidRPr="001C37AE">
        <w:rPr>
          <w:rFonts w:ascii="Lato" w:hAnsi="Lato" w:cs="Open Sans"/>
          <w:sz w:val="24"/>
          <w:szCs w:val="24"/>
        </w:rPr>
        <w:t xml:space="preserve">co powodowałoby niekompatybilność związaną z użytkowaniem i obsługą </w:t>
      </w:r>
      <w:r w:rsidRPr="003B0C6F">
        <w:rPr>
          <w:rFonts w:ascii="Lato" w:hAnsi="Lato" w:cs="Open Sans"/>
          <w:sz w:val="24"/>
          <w:szCs w:val="24"/>
        </w:rPr>
        <w:t>techniczną albo w sytuacji, gdy takie zamówienie wynika ze zmian standardów branżowych w sektorze opieki zdrowotnej. Zamówienie na dostawę dodatkowych towarów od tego samego wykonawcy odbywa się w ciągu trzech lat od zawarcia umowy w sprawie zamówienia publicznego, jeżeli całkowita wartość takiej dostawy nie przekracza 50 % ceny wskazanej w umowie;</w:t>
      </w:r>
    </w:p>
    <w:p w14:paraId="54D3D7A4" w14:textId="250B73B3" w:rsidR="00D43F60" w:rsidRPr="003B0C6F" w:rsidRDefault="00D43F60" w:rsidP="00784DF3">
      <w:pPr>
        <w:pStyle w:val="Akapitzlist"/>
        <w:numPr>
          <w:ilvl w:val="0"/>
          <w:numId w:val="86"/>
        </w:numPr>
        <w:spacing w:line="276" w:lineRule="auto"/>
        <w:rPr>
          <w:rFonts w:ascii="Lato" w:hAnsi="Lato" w:cs="Open Sans"/>
          <w:sz w:val="24"/>
          <w:szCs w:val="24"/>
        </w:rPr>
      </w:pPr>
      <w:r w:rsidRPr="003B0C6F">
        <w:rPr>
          <w:rFonts w:ascii="Lato" w:hAnsi="Lato" w:cs="Open Sans"/>
          <w:iCs/>
          <w:sz w:val="24"/>
          <w:szCs w:val="24"/>
        </w:rPr>
        <w:t>po zawarciu umowy w sprawie zamówienia publicznego po stronie zamawiającego wystąpiła konieczność wykonania dodatkowych podobnych robót budowlanych lub świadczenia dodatkowych podobnych usług przez tego samego wykonawcę. Możliwość oraz warunki, na jakich odbywać się będą takie dodatkowe roboty czy usługi, mogą zostać przewidziane w umowie w sprawie zamówienia publicznego zawartej w wyniku przeprowadzenia postępowania konkurencyjnego. Zamówienie na wykonanie dodatkowych podobnych robót budowlanych lub świadczenie dodatkowych podobnych usług przez tego samego wykonawcę odbywa się w ciągu trzech lat</w:t>
      </w:r>
      <w:r w:rsidR="00FF7E68">
        <w:rPr>
          <w:rFonts w:ascii="Lato" w:hAnsi="Lato" w:cs="Open Sans"/>
          <w:iCs/>
          <w:sz w:val="24"/>
          <w:szCs w:val="24"/>
        </w:rPr>
        <w:t xml:space="preserve"> od zawarcia umowy w </w:t>
      </w:r>
      <w:r w:rsidRPr="003B0C6F">
        <w:rPr>
          <w:rFonts w:ascii="Lato" w:hAnsi="Lato" w:cs="Open Sans"/>
          <w:iCs/>
          <w:sz w:val="24"/>
          <w:szCs w:val="24"/>
        </w:rPr>
        <w:t xml:space="preserve">sprawie zamówienia publicznego, jeżeli całkowita wartość takich robót </w:t>
      </w:r>
      <w:r w:rsidRPr="003B0C6F">
        <w:rPr>
          <w:rFonts w:ascii="Lato" w:hAnsi="Lato" w:cs="Open Sans"/>
          <w:iCs/>
          <w:sz w:val="24"/>
          <w:szCs w:val="24"/>
        </w:rPr>
        <w:lastRenderedPageBreak/>
        <w:t>budowlanych czy usług nie przekracza 50 % ceny wskazanej w umowie zawartej w wyniku przeprowadzenia postępowania konkurencyjnego;</w:t>
      </w:r>
    </w:p>
    <w:p w14:paraId="5E04844B" w14:textId="77777777" w:rsidR="00D43F60" w:rsidRPr="003B0C6F" w:rsidRDefault="00D43F60" w:rsidP="00784DF3">
      <w:pPr>
        <w:pStyle w:val="Akapitzlist"/>
        <w:numPr>
          <w:ilvl w:val="0"/>
          <w:numId w:val="86"/>
        </w:numPr>
        <w:spacing w:line="276" w:lineRule="auto"/>
        <w:rPr>
          <w:rFonts w:ascii="Lato" w:hAnsi="Lato" w:cs="Open Sans"/>
          <w:sz w:val="24"/>
          <w:szCs w:val="24"/>
        </w:rPr>
      </w:pPr>
      <w:r>
        <w:rPr>
          <w:rFonts w:ascii="Lato" w:hAnsi="Lato" w:cs="Open Sans"/>
          <w:iCs/>
          <w:sz w:val="24"/>
          <w:szCs w:val="24"/>
        </w:rPr>
        <w:t>zamówienie dotyczy usług prawnych;</w:t>
      </w:r>
    </w:p>
    <w:p w14:paraId="6E5429A7" w14:textId="77777777" w:rsidR="00D43F60" w:rsidRPr="003B0C6F" w:rsidRDefault="00D43F60" w:rsidP="00784DF3">
      <w:pPr>
        <w:pStyle w:val="Akapitzlist"/>
        <w:numPr>
          <w:ilvl w:val="0"/>
          <w:numId w:val="86"/>
        </w:numPr>
        <w:spacing w:line="276" w:lineRule="auto"/>
        <w:rPr>
          <w:rFonts w:ascii="Lato" w:hAnsi="Lato" w:cs="Open Sans"/>
          <w:sz w:val="24"/>
          <w:szCs w:val="24"/>
        </w:rPr>
      </w:pPr>
      <w:r w:rsidRPr="003B0C6F">
        <w:rPr>
          <w:rFonts w:ascii="Lato" w:hAnsi="Lato" w:cs="Open Sans"/>
          <w:iCs/>
          <w:sz w:val="24"/>
          <w:szCs w:val="24"/>
        </w:rPr>
        <w:t>zamówienie dotyczy usług prawnych związanych z ochroną praw i interesów Ukrainy, w tym w celu ochrony bezpieczeństwa oraz obrony narodowej podczas rozstrzygania sporów w sprawach z udziałem Ukrainy i podmiotu zagranicznego przez organy jurysdykcji zagranicznych</w:t>
      </w:r>
      <w:r>
        <w:rPr>
          <w:rFonts w:ascii="Lato" w:hAnsi="Lato" w:cs="Open Sans"/>
          <w:iCs/>
          <w:sz w:val="24"/>
          <w:szCs w:val="24"/>
        </w:rPr>
        <w:t>;</w:t>
      </w:r>
    </w:p>
    <w:p w14:paraId="2DCEE7E7" w14:textId="77777777" w:rsidR="00D43F60" w:rsidRPr="00801DAE" w:rsidRDefault="00D43F60" w:rsidP="00784DF3">
      <w:pPr>
        <w:pStyle w:val="Akapitzlist"/>
        <w:numPr>
          <w:ilvl w:val="0"/>
          <w:numId w:val="86"/>
        </w:numPr>
        <w:spacing w:line="276" w:lineRule="auto"/>
        <w:rPr>
          <w:rFonts w:ascii="Lato" w:hAnsi="Lato" w:cs="Open Sans"/>
          <w:sz w:val="24"/>
          <w:szCs w:val="24"/>
        </w:rPr>
      </w:pPr>
      <w:r w:rsidRPr="00C654FB">
        <w:rPr>
          <w:rFonts w:ascii="Lato" w:hAnsi="Lato" w:cs="Open Sans"/>
          <w:iCs/>
          <w:sz w:val="24"/>
          <w:szCs w:val="24"/>
        </w:rPr>
        <w:t xml:space="preserve">zamówienie dotyczy świadczenia usług niezbędnych do prowadzenia działalności w dziedzinie kultury fizycznej i sportu, rehabilitacji oraz zapewnienia przygotowania i udziału reprezentacji narodowych Ukrainy w międzynarodowych wydarzeniach sportowych ujętych w jednolitym </w:t>
      </w:r>
      <w:r w:rsidRPr="00801DAE">
        <w:rPr>
          <w:rFonts w:ascii="Lato" w:hAnsi="Lato" w:cs="Open Sans"/>
          <w:iCs/>
          <w:sz w:val="24"/>
          <w:szCs w:val="24"/>
        </w:rPr>
        <w:t>kalendarzu wydarzeń sportowo-rekreacyjnych oraz sportowych Ukrainy;</w:t>
      </w:r>
    </w:p>
    <w:p w14:paraId="75A342AF" w14:textId="77777777" w:rsidR="00D43F60" w:rsidRPr="00801DAE"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iCs/>
          <w:sz w:val="24"/>
          <w:szCs w:val="24"/>
        </w:rPr>
        <w:t xml:space="preserve">zamówienie dotyczy dostawy towarów, wykonania robót oraz świadczenia usług w zakresie budowy, remontu i innych działań inżynieryjno-technicznych związanych z ochroną obiektów infrastruktury krytycznej sektora paliwowo-energetycznego; </w:t>
      </w:r>
    </w:p>
    <w:p w14:paraId="13423581" w14:textId="20850B88" w:rsidR="00D43F60" w:rsidRPr="00801DAE"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iCs/>
          <w:sz w:val="24"/>
          <w:szCs w:val="24"/>
        </w:rPr>
        <w:t xml:space="preserve"> zamówienie dotyczy dostawy towarów, wykonania robót budowlanych oraz świadczenia usług dla realizacji zadań mających na celu zapewnienie ochrony obiektów przedsiębiorstw, instytucji oraz organizacji kompleksów elektroenergetycznych, przemysłu jądrowego, przemysłu węglowego i naftowo-gazowych</w:t>
      </w:r>
      <w:r w:rsidR="009A4B58">
        <w:rPr>
          <w:rFonts w:ascii="Lato" w:hAnsi="Lato" w:cs="Open Sans"/>
          <w:iCs/>
          <w:sz w:val="24"/>
          <w:szCs w:val="24"/>
        </w:rPr>
        <w:t xml:space="preserve"> oraz obiektów infrastruktury krytycznej podsektora transportu kolejowego sektora transportowego i pocztowego</w:t>
      </w:r>
      <w:r w:rsidRPr="00801DAE">
        <w:rPr>
          <w:rFonts w:ascii="Lato" w:hAnsi="Lato" w:cs="Open Sans"/>
          <w:iCs/>
          <w:sz w:val="24"/>
          <w:szCs w:val="24"/>
        </w:rPr>
        <w:t>, w tym ochrony pracowników</w:t>
      </w:r>
      <w:r w:rsidR="00FF7E68">
        <w:rPr>
          <w:rFonts w:ascii="Lato" w:hAnsi="Lato" w:cs="Open Sans"/>
          <w:iCs/>
          <w:sz w:val="24"/>
          <w:szCs w:val="24"/>
        </w:rPr>
        <w:t xml:space="preserve"> w zakresie budowy, tworzenia i </w:t>
      </w:r>
      <w:r w:rsidRPr="00801DAE">
        <w:rPr>
          <w:rFonts w:ascii="Lato" w:hAnsi="Lato" w:cs="Open Sans"/>
          <w:iCs/>
          <w:sz w:val="24"/>
          <w:szCs w:val="24"/>
        </w:rPr>
        <w:t>urządzania obiektów ochrony cywilnej, odbudowy takich obiektów zniszczonych lub uszkodzonych w wyniku rosyjskiej agresji zbrojnej</w:t>
      </w:r>
      <w:r w:rsidR="009A4B58">
        <w:rPr>
          <w:rFonts w:ascii="Lato" w:hAnsi="Lato" w:cs="Open Sans"/>
          <w:iCs/>
          <w:sz w:val="24"/>
          <w:szCs w:val="24"/>
        </w:rPr>
        <w:t xml:space="preserve"> a także przeprowadzenia priorytetowych awaryjnych prac rekonstrukcyjnych infrastruktury kolejowej oraz naprawy trakcji i taboru kolejowego</w:t>
      </w:r>
      <w:r w:rsidRPr="00801DAE">
        <w:rPr>
          <w:rFonts w:ascii="Lato" w:hAnsi="Lato" w:cs="Open Sans"/>
          <w:iCs/>
          <w:sz w:val="24"/>
          <w:szCs w:val="24"/>
        </w:rPr>
        <w:t xml:space="preserve">; </w:t>
      </w:r>
    </w:p>
    <w:p w14:paraId="6E0B4823" w14:textId="77777777" w:rsidR="00D43F60" w:rsidRPr="00801DAE"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iCs/>
          <w:sz w:val="24"/>
          <w:szCs w:val="24"/>
        </w:rPr>
        <w:t>zamówienie z wykorzystaniem katalogu elektronicznego nie zostało udzielone albo w katalogu elektronicznym brakuje towaru potrzebnego zamawiającemu, jeżeli takie zamówienie było udzielane na podstawie przepisów szczególnych dotyczących udzielania zamówień przez scentralizowaną organizację zakupową;</w:t>
      </w:r>
    </w:p>
    <w:p w14:paraId="41DB6259" w14:textId="77777777" w:rsidR="00D43F60" w:rsidRPr="00801DAE"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iCs/>
          <w:sz w:val="24"/>
          <w:szCs w:val="24"/>
        </w:rPr>
        <w:t xml:space="preserve">zamówienie dotyczy dostawy oprogramowania, sprzętu komunikacyjnego, urządzeń i środków bezpieczeństwa sieciowego oraz innych środków infrastruktury technicznej na rzecz </w:t>
      </w:r>
      <w:r w:rsidRPr="00801DAE">
        <w:rPr>
          <w:rFonts w:ascii="Lato" w:hAnsi="Lato" w:cs="Open Sans"/>
          <w:sz w:val="24"/>
          <w:szCs w:val="24"/>
        </w:rPr>
        <w:t>Rady Bezpieczeństwa Narodowego i Obrony Ukrainy w celu zapewnienia funkcjonowania i rozwoju Głównego Centrum Sytuacyjnego Ukrainy w przypadku, gdy informacje, które mają zostać ujawnione w ogłoszeniu i/lub w dokumentacji przetargowej, są informacjami niejawnymi lub gdy ich ujawnienie w warunkach stanu wojennego może zagrażać bezpieczeństwu narodowemu;</w:t>
      </w:r>
    </w:p>
    <w:p w14:paraId="1858BF16" w14:textId="77777777" w:rsidR="00D43F60" w:rsidRPr="00801DAE"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sz w:val="24"/>
          <w:szCs w:val="24"/>
        </w:rPr>
        <w:lastRenderedPageBreak/>
        <w:t>zamówienie dotyczy nabycia gazu ziemnego przez podmiot, któremu Gabinet Ministrów powierzył specjalne obowiązki w zakresie zabezpieczenia funkcjonowania rynku gazu ziemnego;</w:t>
      </w:r>
    </w:p>
    <w:p w14:paraId="1FA75ECC" w14:textId="6ED055E6" w:rsidR="00D43F60" w:rsidRDefault="00D43F60" w:rsidP="00784DF3">
      <w:pPr>
        <w:pStyle w:val="Akapitzlist"/>
        <w:numPr>
          <w:ilvl w:val="0"/>
          <w:numId w:val="86"/>
        </w:numPr>
        <w:spacing w:line="276" w:lineRule="auto"/>
        <w:rPr>
          <w:rFonts w:ascii="Lato" w:hAnsi="Lato" w:cs="Open Sans"/>
          <w:sz w:val="24"/>
          <w:szCs w:val="24"/>
        </w:rPr>
      </w:pPr>
      <w:r w:rsidRPr="00801DAE">
        <w:rPr>
          <w:rFonts w:ascii="Lato" w:hAnsi="Lato" w:cs="Open Sans"/>
          <w:sz w:val="24"/>
          <w:szCs w:val="24"/>
        </w:rPr>
        <w:t>zamówienie dotyczy usług związanych z tworzeniem lub pozyskiwaniem instrumentów finansowych, gwarancji, pożyczek lub dotacji, a także usług związanych z tworzeniem instrumentów ubezpieczeń i/lub rekompensat od ryzyka wojennego dla statków handlowych transportujących ukraińskie towary eksportowe</w:t>
      </w:r>
      <w:r w:rsidR="009A4B58">
        <w:rPr>
          <w:rFonts w:ascii="Lato" w:hAnsi="Lato" w:cs="Open Sans"/>
          <w:sz w:val="24"/>
          <w:szCs w:val="24"/>
        </w:rPr>
        <w:t>;</w:t>
      </w:r>
    </w:p>
    <w:p w14:paraId="42D3174F" w14:textId="3DF81A91" w:rsidR="009A4B58" w:rsidRPr="00FD1501" w:rsidRDefault="009A4B58" w:rsidP="00784DF3">
      <w:pPr>
        <w:pStyle w:val="Akapitzlist"/>
        <w:numPr>
          <w:ilvl w:val="0"/>
          <w:numId w:val="86"/>
        </w:numPr>
        <w:spacing w:line="276" w:lineRule="auto"/>
        <w:rPr>
          <w:rFonts w:ascii="Lato" w:hAnsi="Lato" w:cs="Open Sans"/>
          <w:sz w:val="24"/>
          <w:szCs w:val="24"/>
        </w:rPr>
      </w:pPr>
      <w:r>
        <w:rPr>
          <w:rFonts w:ascii="Lato" w:hAnsi="Lato" w:cs="Open Sans"/>
          <w:sz w:val="24"/>
          <w:szCs w:val="24"/>
        </w:rPr>
        <w:t>zamówienie dotyczy towarów niezbędnych do naprawy i renowacji sprzętu</w:t>
      </w:r>
      <w:r w:rsidR="00FD1501">
        <w:rPr>
          <w:rFonts w:ascii="Lato" w:hAnsi="Lato" w:cs="Open Sans"/>
          <w:sz w:val="24"/>
          <w:szCs w:val="24"/>
        </w:rPr>
        <w:t xml:space="preserve"> dla </w:t>
      </w:r>
      <w:r>
        <w:rPr>
          <w:rFonts w:ascii="Lato" w:hAnsi="Lato" w:cs="Open Sans"/>
          <w:sz w:val="24"/>
          <w:szCs w:val="24"/>
        </w:rPr>
        <w:t xml:space="preserve">wykonywania umowy o wspólnych działaniach, której stroną jest państwowe </w:t>
      </w:r>
      <w:r w:rsidRPr="009A4B58">
        <w:rPr>
          <w:rFonts w:ascii="Lato" w:hAnsi="Lato" w:cs="Open Sans"/>
          <w:sz w:val="24"/>
          <w:szCs w:val="24"/>
        </w:rPr>
        <w:t>przedsiębiorstwo kolejowe „</w:t>
      </w:r>
      <w:proofErr w:type="spellStart"/>
      <w:r w:rsidRPr="009A4B58">
        <w:rPr>
          <w:rFonts w:ascii="Lato" w:hAnsi="Lato" w:cs="Open Sans"/>
          <w:sz w:val="24"/>
          <w:szCs w:val="24"/>
        </w:rPr>
        <w:t>Ukrzaliznycia</w:t>
      </w:r>
      <w:proofErr w:type="spellEnd"/>
      <w:r w:rsidRPr="009A4B58">
        <w:rPr>
          <w:rFonts w:ascii="Lato" w:hAnsi="Lato" w:cs="Open Sans"/>
          <w:sz w:val="24"/>
          <w:szCs w:val="24"/>
        </w:rPr>
        <w:t xml:space="preserve">” (ukr. </w:t>
      </w:r>
      <w:proofErr w:type="spellStart"/>
      <w:r w:rsidRPr="009A4B58">
        <w:rPr>
          <w:rFonts w:ascii="Lato" w:hAnsi="Lato"/>
          <w:sz w:val="24"/>
          <w:szCs w:val="24"/>
        </w:rPr>
        <w:t>Укрзалізниця</w:t>
      </w:r>
      <w:proofErr w:type="spellEnd"/>
      <w:r w:rsidRPr="009A4B58">
        <w:rPr>
          <w:rFonts w:ascii="Lato" w:hAnsi="Lato"/>
          <w:sz w:val="24"/>
          <w:szCs w:val="24"/>
        </w:rPr>
        <w:t>)</w:t>
      </w:r>
      <w:r>
        <w:rPr>
          <w:rFonts w:ascii="Lato" w:hAnsi="Lato"/>
          <w:sz w:val="24"/>
          <w:szCs w:val="24"/>
        </w:rPr>
        <w:t xml:space="preserve"> zawartej </w:t>
      </w:r>
      <w:r w:rsidR="00FD1501">
        <w:rPr>
          <w:rFonts w:ascii="Lato" w:hAnsi="Lato"/>
          <w:sz w:val="24"/>
          <w:szCs w:val="24"/>
        </w:rPr>
        <w:t>w celu zwiększenia zdolności obronnych państwa w trakcie trwania stanu wojennego;</w:t>
      </w:r>
    </w:p>
    <w:p w14:paraId="6CB61F86" w14:textId="3273CACA" w:rsidR="00FD1501" w:rsidRDefault="00FD1501" w:rsidP="00FD1501">
      <w:pPr>
        <w:pStyle w:val="Akapitzlist"/>
        <w:numPr>
          <w:ilvl w:val="0"/>
          <w:numId w:val="86"/>
        </w:numPr>
        <w:spacing w:line="276" w:lineRule="auto"/>
        <w:rPr>
          <w:rFonts w:ascii="Lato" w:hAnsi="Lato" w:cs="Open Sans"/>
          <w:sz w:val="24"/>
          <w:szCs w:val="24"/>
        </w:rPr>
      </w:pPr>
      <w:r>
        <w:rPr>
          <w:rFonts w:ascii="Lato" w:hAnsi="Lato" w:cs="Open Sans"/>
          <w:sz w:val="24"/>
          <w:szCs w:val="24"/>
        </w:rPr>
        <w:t xml:space="preserve">zamówienie dotyczy dostawy towarów, wykonania robót budowlanych oraz świadczenia usług niezbędnych do </w:t>
      </w:r>
      <w:r w:rsidRPr="00FD1501">
        <w:rPr>
          <w:rFonts w:ascii="Lato" w:hAnsi="Lato" w:cs="Open Sans"/>
          <w:sz w:val="24"/>
          <w:szCs w:val="24"/>
        </w:rPr>
        <w:t>zapewnienia budowy wojskowych obiektów inżynieryjn</w:t>
      </w:r>
      <w:r>
        <w:rPr>
          <w:rFonts w:ascii="Lato" w:hAnsi="Lato" w:cs="Open Sans"/>
          <w:sz w:val="24"/>
          <w:szCs w:val="24"/>
        </w:rPr>
        <w:t xml:space="preserve">o-technicznych </w:t>
      </w:r>
      <w:r w:rsidRPr="00FD1501">
        <w:rPr>
          <w:rFonts w:ascii="Lato" w:hAnsi="Lato" w:cs="Open Sans"/>
          <w:sz w:val="24"/>
          <w:szCs w:val="24"/>
        </w:rPr>
        <w:t xml:space="preserve">i fortyfikacyjnych, realizacji zadań mobilizacyjnych, czynności związanych z przygotowaniem i realizacją zadań obrony terytorialnej, </w:t>
      </w:r>
      <w:r>
        <w:rPr>
          <w:rFonts w:ascii="Lato" w:hAnsi="Lato" w:cs="Open Sans"/>
          <w:sz w:val="24"/>
          <w:szCs w:val="24"/>
        </w:rPr>
        <w:t>wykonywania</w:t>
      </w:r>
      <w:r w:rsidRPr="00FD1501">
        <w:rPr>
          <w:rFonts w:ascii="Lato" w:hAnsi="Lato" w:cs="Open Sans"/>
          <w:sz w:val="24"/>
          <w:szCs w:val="24"/>
        </w:rPr>
        <w:t xml:space="preserve"> </w:t>
      </w:r>
      <w:r>
        <w:rPr>
          <w:rFonts w:ascii="Lato" w:hAnsi="Lato" w:cs="Open Sans"/>
          <w:sz w:val="24"/>
          <w:szCs w:val="24"/>
        </w:rPr>
        <w:t xml:space="preserve">umów </w:t>
      </w:r>
      <w:r w:rsidRPr="00FD1501">
        <w:rPr>
          <w:rFonts w:ascii="Lato" w:hAnsi="Lato" w:cs="Open Sans"/>
          <w:sz w:val="24"/>
          <w:szCs w:val="24"/>
        </w:rPr>
        <w:t>zawierających informacje zastrzeżone, jeżeli takie zamówieni</w:t>
      </w:r>
      <w:r>
        <w:rPr>
          <w:rFonts w:ascii="Lato" w:hAnsi="Lato" w:cs="Open Sans"/>
          <w:sz w:val="24"/>
          <w:szCs w:val="24"/>
        </w:rPr>
        <w:t>e</w:t>
      </w:r>
      <w:r w:rsidRPr="00FD1501">
        <w:rPr>
          <w:rFonts w:ascii="Lato" w:hAnsi="Lato" w:cs="Open Sans"/>
          <w:sz w:val="24"/>
          <w:szCs w:val="24"/>
        </w:rPr>
        <w:t xml:space="preserve"> </w:t>
      </w:r>
      <w:r>
        <w:rPr>
          <w:rFonts w:ascii="Lato" w:hAnsi="Lato" w:cs="Open Sans"/>
          <w:sz w:val="24"/>
          <w:szCs w:val="24"/>
        </w:rPr>
        <w:t>jest</w:t>
      </w:r>
      <w:r w:rsidRPr="00FD1501">
        <w:rPr>
          <w:rFonts w:ascii="Lato" w:hAnsi="Lato" w:cs="Open Sans"/>
          <w:sz w:val="24"/>
          <w:szCs w:val="24"/>
        </w:rPr>
        <w:t xml:space="preserve"> realizowane na pilne potrzeby Sił Zbrojnych, innych formacji wojskowych, organów ścigania,</w:t>
      </w:r>
      <w:r>
        <w:rPr>
          <w:rFonts w:ascii="Lato" w:hAnsi="Lato" w:cs="Open Sans"/>
          <w:sz w:val="24"/>
          <w:szCs w:val="24"/>
        </w:rPr>
        <w:t xml:space="preserve"> Państwowej Służby Ukrainy ds. Sytuacji Nadzwyczajnych</w:t>
      </w:r>
      <w:r w:rsidRPr="00FD1501">
        <w:rPr>
          <w:rFonts w:ascii="Lato" w:hAnsi="Lato" w:cs="Open Sans"/>
          <w:sz w:val="24"/>
          <w:szCs w:val="24"/>
        </w:rPr>
        <w:t>, wyższych uczelni wojskowych na ich wniosek z późniejszym pr</w:t>
      </w:r>
      <w:r w:rsidR="009D2BEC">
        <w:rPr>
          <w:rFonts w:ascii="Lato" w:hAnsi="Lato" w:cs="Open Sans"/>
          <w:sz w:val="24"/>
          <w:szCs w:val="24"/>
        </w:rPr>
        <w:t>zekazaniem</w:t>
      </w:r>
      <w:r w:rsidRPr="00FD1501">
        <w:rPr>
          <w:rFonts w:ascii="Lato" w:hAnsi="Lato" w:cs="Open Sans"/>
          <w:sz w:val="24"/>
          <w:szCs w:val="24"/>
        </w:rPr>
        <w:t xml:space="preserve"> takich towarów, </w:t>
      </w:r>
      <w:r w:rsidR="009D2BEC">
        <w:rPr>
          <w:rFonts w:ascii="Lato" w:hAnsi="Lato" w:cs="Open Sans"/>
          <w:sz w:val="24"/>
          <w:szCs w:val="24"/>
        </w:rPr>
        <w:t xml:space="preserve">wykonaniem </w:t>
      </w:r>
      <w:r w:rsidRPr="00FD1501">
        <w:rPr>
          <w:rFonts w:ascii="Lato" w:hAnsi="Lato" w:cs="Open Sans"/>
          <w:sz w:val="24"/>
          <w:szCs w:val="24"/>
        </w:rPr>
        <w:t xml:space="preserve">robót i </w:t>
      </w:r>
      <w:r w:rsidR="009D2BEC">
        <w:rPr>
          <w:rFonts w:ascii="Lato" w:hAnsi="Lato" w:cs="Open Sans"/>
          <w:sz w:val="24"/>
          <w:szCs w:val="24"/>
        </w:rPr>
        <w:t xml:space="preserve">świadczeniem </w:t>
      </w:r>
      <w:r w:rsidRPr="00FD1501">
        <w:rPr>
          <w:rFonts w:ascii="Lato" w:hAnsi="Lato" w:cs="Open Sans"/>
          <w:sz w:val="24"/>
          <w:szCs w:val="24"/>
        </w:rPr>
        <w:t>usług</w:t>
      </w:r>
      <w:r w:rsidR="009D2BEC">
        <w:rPr>
          <w:rFonts w:ascii="Lato" w:hAnsi="Lato" w:cs="Open Sans"/>
          <w:sz w:val="24"/>
          <w:szCs w:val="24"/>
        </w:rPr>
        <w:t xml:space="preserve"> na rzecz wnioskodawcy. Taki w</w:t>
      </w:r>
      <w:r w:rsidRPr="00FD1501">
        <w:rPr>
          <w:rFonts w:ascii="Lato" w:hAnsi="Lato" w:cs="Open Sans"/>
          <w:sz w:val="24"/>
          <w:szCs w:val="24"/>
        </w:rPr>
        <w:t>niosek musi zostać zatwierdzony prze</w:t>
      </w:r>
      <w:r w:rsidR="009D2BEC">
        <w:rPr>
          <w:rFonts w:ascii="Lato" w:hAnsi="Lato" w:cs="Open Sans"/>
          <w:sz w:val="24"/>
          <w:szCs w:val="24"/>
        </w:rPr>
        <w:t xml:space="preserve">z osobę upoważnioną </w:t>
      </w:r>
      <w:r w:rsidRPr="00FD1501">
        <w:rPr>
          <w:rFonts w:ascii="Lato" w:hAnsi="Lato" w:cs="Open Sans"/>
          <w:sz w:val="24"/>
          <w:szCs w:val="24"/>
        </w:rPr>
        <w:t xml:space="preserve">i musi zawierać uzasadnienie pilnej potrzeby </w:t>
      </w:r>
      <w:r w:rsidR="009D2BEC">
        <w:rPr>
          <w:rFonts w:ascii="Lato" w:hAnsi="Lato" w:cs="Open Sans"/>
          <w:sz w:val="24"/>
          <w:szCs w:val="24"/>
        </w:rPr>
        <w:t xml:space="preserve">udzielenia </w:t>
      </w:r>
      <w:r w:rsidRPr="00FD1501">
        <w:rPr>
          <w:rFonts w:ascii="Lato" w:hAnsi="Lato" w:cs="Open Sans"/>
          <w:sz w:val="24"/>
          <w:szCs w:val="24"/>
        </w:rPr>
        <w:t>zamówienia</w:t>
      </w:r>
      <w:r w:rsidR="009D2BEC">
        <w:rPr>
          <w:rFonts w:ascii="Lato" w:hAnsi="Lato" w:cs="Open Sans"/>
          <w:sz w:val="24"/>
          <w:szCs w:val="24"/>
        </w:rPr>
        <w:t>, o którym mowa w tym punkcie;</w:t>
      </w:r>
    </w:p>
    <w:p w14:paraId="2BA244B4" w14:textId="51475AB4" w:rsidR="009D2BEC" w:rsidRPr="00FD1501" w:rsidRDefault="009D2BEC" w:rsidP="00FD1501">
      <w:pPr>
        <w:pStyle w:val="Akapitzlist"/>
        <w:numPr>
          <w:ilvl w:val="0"/>
          <w:numId w:val="86"/>
        </w:numPr>
        <w:spacing w:line="276" w:lineRule="auto"/>
        <w:rPr>
          <w:rFonts w:ascii="Lato" w:hAnsi="Lato" w:cs="Open Sans"/>
          <w:sz w:val="24"/>
          <w:szCs w:val="24"/>
        </w:rPr>
      </w:pPr>
      <w:r>
        <w:rPr>
          <w:rFonts w:ascii="Lato" w:hAnsi="Lato" w:cs="Open Sans"/>
          <w:sz w:val="24"/>
          <w:szCs w:val="24"/>
        </w:rPr>
        <w:t xml:space="preserve">zamówienie dotyczy nabycia tłoków, turbin gazowych, kotłowni blokowo-modułowych oraz ich komponentów, ich dzierżawy, a także robot budowlanych i usług powiązanych z ich budową i uruchomieniem w ramach przygotowań do sezonu grzewczego 2024/2025. </w:t>
      </w:r>
    </w:p>
    <w:p w14:paraId="72EC8D9A" w14:textId="77777777" w:rsidR="00D43F60" w:rsidRPr="00801DAE" w:rsidRDefault="00D43F60" w:rsidP="00D43F60">
      <w:pPr>
        <w:spacing w:line="276" w:lineRule="auto"/>
        <w:rPr>
          <w:rFonts w:ascii="Lato" w:hAnsi="Lato" w:cs="Open Sans"/>
          <w:sz w:val="24"/>
          <w:szCs w:val="24"/>
        </w:rPr>
      </w:pPr>
      <w:bookmarkStart w:id="213" w:name="n748"/>
      <w:bookmarkStart w:id="214" w:name="n751"/>
      <w:bookmarkEnd w:id="213"/>
      <w:bookmarkEnd w:id="214"/>
      <w:r w:rsidRPr="00801DAE">
        <w:rPr>
          <w:rFonts w:ascii="Lato" w:hAnsi="Lato" w:cs="Open Sans"/>
          <w:sz w:val="24"/>
          <w:szCs w:val="24"/>
        </w:rPr>
        <w:t xml:space="preserve">Po trzecie wreszcie, nabycie towarów i usług, których szacunkowa wartość jest równa albo przewyższa kwotę 100 tys. UAH, ale jest niższa niż kwota 200 tys. UAH może nastąpić w drodze bezpośredniego zawarcia umowy, kiedy </w:t>
      </w:r>
      <w:r w:rsidRPr="00801DAE">
        <w:rPr>
          <w:rFonts w:ascii="Lato" w:hAnsi="Lato"/>
          <w:sz w:val="24"/>
          <w:szCs w:val="24"/>
        </w:rPr>
        <w:t>zamówienie dotyczy nabycia towarów lub świadczenia usług od przedsiębiorstwa lub organizacji założonej przez publiczną organizację osób niepełnosprawnych, która otrzymała zezwolenie na korzystanie ze zwolnień podatkowych zgodnie z prawem,</w:t>
      </w:r>
    </w:p>
    <w:p w14:paraId="78013072" w14:textId="2D7315AD" w:rsidR="00D43F60" w:rsidRPr="00801DAE" w:rsidRDefault="00D43F60" w:rsidP="00D43F60">
      <w:pPr>
        <w:spacing w:line="276" w:lineRule="auto"/>
        <w:rPr>
          <w:rFonts w:ascii="Lato" w:hAnsi="Lato" w:cs="Open Sans"/>
          <w:sz w:val="24"/>
          <w:szCs w:val="24"/>
        </w:rPr>
      </w:pPr>
      <w:r w:rsidRPr="00801DAE">
        <w:rPr>
          <w:rFonts w:ascii="Lato" w:hAnsi="Lato" w:cs="Open Sans"/>
          <w:sz w:val="24"/>
          <w:szCs w:val="24"/>
        </w:rPr>
        <w:t xml:space="preserve">Warto zwrócić uwagę, że sformułowanie przepisu pkt 13 </w:t>
      </w:r>
      <w:r w:rsidR="00FF7E68">
        <w:rPr>
          <w:rFonts w:ascii="Lato" w:hAnsi="Lato" w:cs="Open Sans"/>
          <w:i/>
          <w:sz w:val="24"/>
          <w:szCs w:val="24"/>
        </w:rPr>
        <w:t>odrębności</w:t>
      </w:r>
      <w:r w:rsidRPr="00801DAE">
        <w:rPr>
          <w:rFonts w:ascii="Lato" w:hAnsi="Lato" w:cs="Open Sans"/>
          <w:sz w:val="24"/>
          <w:szCs w:val="24"/>
        </w:rPr>
        <w:t xml:space="preserve"> wskazuje na prawo zamawiającego, nie zaś obowiązek bezpośredniego zawierania umowy, a zatem obowiązujące regulacje nie stoją na przeszkodzie udzielania wyżej wymienionych zamówień w drodze </w:t>
      </w:r>
      <w:r w:rsidRPr="00801DAE">
        <w:rPr>
          <w:rFonts w:ascii="Lato" w:hAnsi="Lato" w:cs="Open Sans"/>
          <w:iCs/>
          <w:sz w:val="24"/>
          <w:szCs w:val="24"/>
        </w:rPr>
        <w:t>przetargu otwartego,</w:t>
      </w:r>
      <w:r w:rsidRPr="00801DAE">
        <w:rPr>
          <w:rFonts w:ascii="Lato" w:hAnsi="Lato" w:cs="Open Sans"/>
          <w:sz w:val="24"/>
          <w:szCs w:val="24"/>
        </w:rPr>
        <w:t xml:space="preserve"> czy też skorzystania z nabywania towaró</w:t>
      </w:r>
      <w:r w:rsidR="00FF7E68">
        <w:rPr>
          <w:rFonts w:ascii="Lato" w:hAnsi="Lato" w:cs="Open Sans"/>
          <w:sz w:val="24"/>
          <w:szCs w:val="24"/>
        </w:rPr>
        <w:t xml:space="preserve">w w elektronicznym katalogu </w:t>
      </w:r>
      <w:proofErr w:type="spellStart"/>
      <w:r w:rsidR="00FF7E68">
        <w:rPr>
          <w:rFonts w:ascii="Lato" w:hAnsi="Lato" w:cs="Open Sans"/>
          <w:sz w:val="24"/>
          <w:szCs w:val="24"/>
        </w:rPr>
        <w:t>ProZ</w:t>
      </w:r>
      <w:r w:rsidRPr="00801DAE">
        <w:rPr>
          <w:rFonts w:ascii="Lato" w:hAnsi="Lato" w:cs="Open Sans"/>
          <w:sz w:val="24"/>
          <w:szCs w:val="24"/>
        </w:rPr>
        <w:t>orro</w:t>
      </w:r>
      <w:proofErr w:type="spellEnd"/>
      <w:r w:rsidRPr="00801DAE">
        <w:rPr>
          <w:rFonts w:ascii="Lato" w:hAnsi="Lato" w:cs="Open Sans"/>
          <w:sz w:val="24"/>
          <w:szCs w:val="24"/>
        </w:rPr>
        <w:t xml:space="preserve"> Market.</w:t>
      </w:r>
    </w:p>
    <w:p w14:paraId="18853F7D" w14:textId="61EB6F3A" w:rsidR="00891687" w:rsidRDefault="00D43F60" w:rsidP="009C583E">
      <w:pPr>
        <w:spacing w:line="276" w:lineRule="auto"/>
        <w:rPr>
          <w:rFonts w:ascii="Lato" w:hAnsi="Lato" w:cs="Open Sans"/>
          <w:sz w:val="24"/>
          <w:szCs w:val="24"/>
        </w:rPr>
      </w:pPr>
      <w:r w:rsidRPr="00801DAE">
        <w:rPr>
          <w:rFonts w:ascii="Lato" w:hAnsi="Lato" w:cs="Open Sans"/>
          <w:sz w:val="24"/>
          <w:szCs w:val="24"/>
        </w:rPr>
        <w:lastRenderedPageBreak/>
        <w:t xml:space="preserve">W sytuacji udzielenia zamówienia w drodze bezpośredniego zawarcia umowy, zamawiający wraz z umową i dodatkami do niej zobowiązany jest opublikować także szczegółowe i obiektywne uzasadnienie podjętej przez siebie decyzji. </w:t>
      </w:r>
    </w:p>
    <w:p w14:paraId="3C81BDDE" w14:textId="3F6B2D9C" w:rsidR="00D43F60" w:rsidRDefault="00D43F60" w:rsidP="00D43F60">
      <w:pPr>
        <w:pStyle w:val="Nagwek4"/>
        <w:rPr>
          <w:rFonts w:ascii="Lato" w:hAnsi="Lato" w:cs="Open Sans"/>
          <w:sz w:val="24"/>
        </w:rPr>
      </w:pPr>
      <w:bookmarkStart w:id="215" w:name="_Toc147136119"/>
      <w:bookmarkStart w:id="216" w:name="_Toc170689322"/>
      <w:r>
        <w:rPr>
          <w:rFonts w:ascii="Lato" w:hAnsi="Lato" w:cs="Open Sans"/>
          <w:sz w:val="24"/>
          <w:szCs w:val="24"/>
        </w:rPr>
        <w:t>4.2.</w:t>
      </w:r>
      <w:r w:rsidR="00167328">
        <w:rPr>
          <w:rFonts w:ascii="Lato" w:hAnsi="Lato" w:cs="Open Sans"/>
          <w:sz w:val="24"/>
          <w:szCs w:val="24"/>
        </w:rPr>
        <w:t>3</w:t>
      </w:r>
      <w:r>
        <w:rPr>
          <w:rFonts w:ascii="Lato" w:hAnsi="Lato" w:cs="Open Sans"/>
          <w:sz w:val="24"/>
          <w:szCs w:val="24"/>
        </w:rPr>
        <w:t>.</w:t>
      </w:r>
      <w:r w:rsidR="00167328">
        <w:rPr>
          <w:rFonts w:ascii="Lato" w:hAnsi="Lato" w:cs="Open Sans"/>
          <w:sz w:val="24"/>
          <w:szCs w:val="24"/>
        </w:rPr>
        <w:t>6</w:t>
      </w:r>
      <w:r>
        <w:rPr>
          <w:rFonts w:ascii="Lato" w:hAnsi="Lato" w:cs="Open Sans"/>
          <w:sz w:val="24"/>
          <w:szCs w:val="24"/>
        </w:rPr>
        <w:t xml:space="preserve">. </w:t>
      </w:r>
      <w:r>
        <w:rPr>
          <w:rFonts w:ascii="Lato" w:hAnsi="Lato" w:cs="Open Sans"/>
          <w:sz w:val="24"/>
        </w:rPr>
        <w:t>Podsumowanie</w:t>
      </w:r>
      <w:bookmarkEnd w:id="215"/>
      <w:bookmarkEnd w:id="216"/>
      <w:r>
        <w:rPr>
          <w:rFonts w:ascii="Lato" w:hAnsi="Lato" w:cs="Open Sans"/>
          <w:sz w:val="24"/>
        </w:rPr>
        <w:t xml:space="preserve">   </w:t>
      </w:r>
    </w:p>
    <w:tbl>
      <w:tblPr>
        <w:tblStyle w:val="Tabela-Siatka"/>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FE599" w:themeFill="accent4" w:themeFillTint="66"/>
        <w:tblLook w:val="04A0" w:firstRow="1" w:lastRow="0" w:firstColumn="1" w:lastColumn="0" w:noHBand="0" w:noVBand="1"/>
      </w:tblPr>
      <w:tblGrid>
        <w:gridCol w:w="4506"/>
        <w:gridCol w:w="4506"/>
      </w:tblGrid>
      <w:tr w:rsidR="00D43F60" w14:paraId="42FA7258" w14:textId="77777777" w:rsidTr="006429BA">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tcPr>
          <w:p w14:paraId="585DCFCE" w14:textId="77777777" w:rsidR="00D43F60" w:rsidRDefault="00D43F60" w:rsidP="006429BA">
            <w:pPr>
              <w:jc w:val="center"/>
              <w:rPr>
                <w:rFonts w:ascii="Open Sans" w:hAnsi="Open Sans" w:cs="Open Sans"/>
                <w:bCs/>
                <w:color w:val="FFFFFF" w:themeColor="background1"/>
                <w:sz w:val="20"/>
                <w:szCs w:val="20"/>
              </w:rPr>
            </w:pPr>
          </w:p>
          <w:p w14:paraId="21F9E9BB" w14:textId="77777777" w:rsidR="00D43F60" w:rsidRDefault="00D43F60" w:rsidP="006429BA">
            <w:pPr>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WARTOŚĆ ZAMÓWIENIA</w:t>
            </w:r>
          </w:p>
          <w:p w14:paraId="0B8860E3" w14:textId="77777777" w:rsidR="00D43F60" w:rsidRDefault="00D43F60" w:rsidP="006429BA">
            <w:pPr>
              <w:jc w:val="center"/>
              <w:rPr>
                <w:rFonts w:ascii="Open Sans" w:hAnsi="Open Sans" w:cs="Open Sans"/>
                <w:bCs/>
                <w:color w:val="FFFFFF" w:themeColor="background1"/>
                <w:sz w:val="20"/>
                <w:szCs w:val="20"/>
              </w:rPr>
            </w:pPr>
          </w:p>
        </w:tc>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2060"/>
          </w:tcPr>
          <w:p w14:paraId="09F98F8D" w14:textId="77777777" w:rsidR="00D43F60" w:rsidRDefault="00D43F60" w:rsidP="006429BA">
            <w:pPr>
              <w:jc w:val="center"/>
              <w:rPr>
                <w:rFonts w:ascii="Open Sans" w:hAnsi="Open Sans" w:cs="Open Sans"/>
                <w:bCs/>
                <w:color w:val="FFFFFF" w:themeColor="background1"/>
                <w:sz w:val="20"/>
                <w:szCs w:val="20"/>
              </w:rPr>
            </w:pPr>
          </w:p>
          <w:p w14:paraId="4604D8B5" w14:textId="77777777" w:rsidR="00D43F60" w:rsidRDefault="00D43F60" w:rsidP="006429BA">
            <w:pPr>
              <w:jc w:val="center"/>
              <w:rPr>
                <w:rFonts w:ascii="Open Sans" w:hAnsi="Open Sans" w:cs="Open Sans"/>
                <w:bCs/>
                <w:color w:val="FFFFFF" w:themeColor="background1"/>
                <w:sz w:val="20"/>
                <w:szCs w:val="20"/>
              </w:rPr>
            </w:pPr>
            <w:r>
              <w:rPr>
                <w:rFonts w:ascii="Open Sans" w:hAnsi="Open Sans" w:cs="Open Sans"/>
                <w:bCs/>
                <w:color w:val="FFFFFF" w:themeColor="background1"/>
                <w:sz w:val="20"/>
                <w:szCs w:val="20"/>
              </w:rPr>
              <w:t>PROCEDURA UDZIELENIA ZAMÓWIENIA</w:t>
            </w:r>
          </w:p>
        </w:tc>
      </w:tr>
      <w:tr w:rsidR="00D43F60" w14:paraId="56EABEA8" w14:textId="77777777" w:rsidTr="006429BA">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4C6E7" w:themeFill="accent5" w:themeFillTint="66"/>
          </w:tcPr>
          <w:p w14:paraId="1D01649A" w14:textId="77777777" w:rsidR="00D43F60" w:rsidRDefault="00D43F60" w:rsidP="006429BA">
            <w:pPr>
              <w:jc w:val="center"/>
              <w:rPr>
                <w:rFonts w:ascii="Open Sans" w:hAnsi="Open Sans" w:cs="Open Sans"/>
                <w:sz w:val="20"/>
                <w:szCs w:val="20"/>
              </w:rPr>
            </w:pPr>
          </w:p>
          <w:p w14:paraId="597D181F" w14:textId="77777777" w:rsidR="00D43F60" w:rsidRDefault="00D43F60" w:rsidP="006429BA">
            <w:pPr>
              <w:rPr>
                <w:rFonts w:ascii="Open Sans" w:hAnsi="Open Sans" w:cs="Open Sans"/>
                <w:color w:val="0070C0"/>
                <w:sz w:val="20"/>
                <w:szCs w:val="20"/>
              </w:rPr>
            </w:pPr>
          </w:p>
          <w:p w14:paraId="2F135599" w14:textId="77777777" w:rsidR="00D43F60" w:rsidRDefault="00D43F60" w:rsidP="006429BA">
            <w:pPr>
              <w:jc w:val="center"/>
              <w:rPr>
                <w:rFonts w:ascii="Open Sans" w:hAnsi="Open Sans" w:cs="Open Sans"/>
                <w:color w:val="0070C0"/>
                <w:sz w:val="20"/>
                <w:szCs w:val="20"/>
              </w:rPr>
            </w:pPr>
          </w:p>
          <w:p w14:paraId="13C79D7C" w14:textId="77777777" w:rsidR="00D43F60" w:rsidRDefault="00D43F60" w:rsidP="006429BA">
            <w:pPr>
              <w:jc w:val="center"/>
              <w:rPr>
                <w:rFonts w:ascii="Open Sans" w:hAnsi="Open Sans" w:cs="Open Sans"/>
                <w:color w:val="0070C0"/>
                <w:sz w:val="20"/>
                <w:szCs w:val="20"/>
              </w:rPr>
            </w:pPr>
          </w:p>
          <w:p w14:paraId="6BF15BC9" w14:textId="77777777" w:rsidR="00D43F60" w:rsidRDefault="00D43F60" w:rsidP="006429BA">
            <w:pPr>
              <w:jc w:val="center"/>
              <w:rPr>
                <w:rFonts w:ascii="Open Sans" w:hAnsi="Open Sans" w:cs="Open Sans"/>
                <w:color w:val="0070C0"/>
                <w:sz w:val="20"/>
                <w:szCs w:val="20"/>
              </w:rPr>
            </w:pPr>
          </w:p>
          <w:p w14:paraId="255B21A3"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POWYŻEJ PROGÓW</w:t>
            </w:r>
          </w:p>
        </w:tc>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B4C6E7" w:themeFill="accent5" w:themeFillTint="66"/>
          </w:tcPr>
          <w:p w14:paraId="3426282E" w14:textId="77777777" w:rsidR="00D43F60" w:rsidRDefault="00D43F60" w:rsidP="006429BA">
            <w:pPr>
              <w:jc w:val="center"/>
              <w:rPr>
                <w:rFonts w:ascii="Open Sans" w:hAnsi="Open Sans" w:cs="Open Sans"/>
                <w:sz w:val="20"/>
                <w:szCs w:val="20"/>
              </w:rPr>
            </w:pPr>
          </w:p>
          <w:p w14:paraId="36E04EDE" w14:textId="16246F53" w:rsidR="00D43F60" w:rsidRDefault="00D43F60" w:rsidP="006429BA">
            <w:pPr>
              <w:jc w:val="center"/>
              <w:rPr>
                <w:rFonts w:ascii="Open Sans" w:hAnsi="Open Sans" w:cs="Open Sans"/>
                <w:i/>
                <w:color w:val="0070C0"/>
                <w:sz w:val="20"/>
                <w:szCs w:val="20"/>
              </w:rPr>
            </w:pPr>
            <w:r>
              <w:rPr>
                <w:rFonts w:ascii="Open Sans" w:hAnsi="Open Sans" w:cs="Open Sans"/>
                <w:i/>
                <w:color w:val="0070C0"/>
                <w:sz w:val="20"/>
                <w:szCs w:val="20"/>
              </w:rPr>
              <w:t>Przetarg otwarty z od</w:t>
            </w:r>
            <w:r w:rsidR="00C16E33">
              <w:rPr>
                <w:rFonts w:ascii="Open Sans" w:hAnsi="Open Sans" w:cs="Open Sans"/>
                <w:i/>
                <w:color w:val="0070C0"/>
                <w:sz w:val="20"/>
                <w:szCs w:val="20"/>
              </w:rPr>
              <w:t>rębnościami</w:t>
            </w:r>
          </w:p>
          <w:p w14:paraId="563E728A" w14:textId="77777777" w:rsidR="00D43F60" w:rsidRDefault="00D43F60" w:rsidP="006429BA">
            <w:pPr>
              <w:jc w:val="center"/>
              <w:rPr>
                <w:rFonts w:ascii="Open Sans" w:hAnsi="Open Sans" w:cs="Open Sans"/>
                <w:i/>
                <w:color w:val="0070C0"/>
                <w:sz w:val="20"/>
                <w:szCs w:val="20"/>
              </w:rPr>
            </w:pPr>
          </w:p>
          <w:p w14:paraId="34BCF472" w14:textId="30B65449" w:rsidR="00D43F60" w:rsidRPr="00FF7E68" w:rsidRDefault="00D43F60" w:rsidP="006429BA">
            <w:pPr>
              <w:jc w:val="center"/>
              <w:rPr>
                <w:rFonts w:ascii="Open Sans" w:hAnsi="Open Sans" w:cs="Open Sans"/>
                <w:color w:val="0070C0"/>
                <w:sz w:val="20"/>
                <w:szCs w:val="20"/>
              </w:rPr>
            </w:pPr>
            <w:r w:rsidRPr="00FF7E68">
              <w:rPr>
                <w:rFonts w:ascii="Open Sans" w:hAnsi="Open Sans" w:cs="Open Sans"/>
                <w:color w:val="0070C0"/>
                <w:sz w:val="20"/>
                <w:szCs w:val="20"/>
              </w:rPr>
              <w:t>Przetarg ot</w:t>
            </w:r>
            <w:r w:rsidR="00FF7E68">
              <w:rPr>
                <w:rFonts w:ascii="Open Sans" w:hAnsi="Open Sans" w:cs="Open Sans"/>
                <w:color w:val="0070C0"/>
                <w:sz w:val="20"/>
                <w:szCs w:val="20"/>
              </w:rPr>
              <w:t>warty z publikacją ogłoszenia w </w:t>
            </w:r>
            <w:r w:rsidRPr="00FF7E68">
              <w:rPr>
                <w:rFonts w:ascii="Open Sans" w:hAnsi="Open Sans" w:cs="Open Sans"/>
                <w:color w:val="0070C0"/>
                <w:sz w:val="20"/>
                <w:szCs w:val="20"/>
              </w:rPr>
              <w:t>języku angielskim</w:t>
            </w:r>
          </w:p>
          <w:p w14:paraId="4FFA8ADC" w14:textId="77777777" w:rsidR="00D43F60" w:rsidRDefault="00D43F60" w:rsidP="006429BA">
            <w:pPr>
              <w:jc w:val="center"/>
              <w:rPr>
                <w:rFonts w:ascii="Open Sans" w:hAnsi="Open Sans" w:cs="Open Sans"/>
                <w:color w:val="0070C0"/>
                <w:sz w:val="20"/>
                <w:szCs w:val="20"/>
              </w:rPr>
            </w:pPr>
          </w:p>
          <w:p w14:paraId="59AE04C5" w14:textId="618A8F83" w:rsidR="00D43F60" w:rsidRDefault="00A76C99" w:rsidP="006429BA">
            <w:pPr>
              <w:jc w:val="center"/>
              <w:rPr>
                <w:rFonts w:ascii="Open Sans" w:hAnsi="Open Sans" w:cs="Open Sans"/>
                <w:color w:val="0070C0"/>
                <w:sz w:val="20"/>
                <w:szCs w:val="20"/>
              </w:rPr>
            </w:pPr>
            <w:proofErr w:type="spellStart"/>
            <w:r>
              <w:rPr>
                <w:rFonts w:ascii="Open Sans" w:hAnsi="Open Sans" w:cs="Open Sans"/>
                <w:color w:val="0070C0"/>
                <w:sz w:val="20"/>
                <w:szCs w:val="20"/>
              </w:rPr>
              <w:t>ProZ</w:t>
            </w:r>
            <w:r w:rsidR="00D43F60">
              <w:rPr>
                <w:rFonts w:ascii="Open Sans" w:hAnsi="Open Sans" w:cs="Open Sans"/>
                <w:color w:val="0070C0"/>
                <w:sz w:val="20"/>
                <w:szCs w:val="20"/>
              </w:rPr>
              <w:t>orro</w:t>
            </w:r>
            <w:proofErr w:type="spellEnd"/>
            <w:r w:rsidR="00D43F60">
              <w:rPr>
                <w:rFonts w:ascii="Open Sans" w:hAnsi="Open Sans" w:cs="Open Sans"/>
                <w:color w:val="0070C0"/>
                <w:sz w:val="20"/>
                <w:szCs w:val="20"/>
              </w:rPr>
              <w:t xml:space="preserve"> Market (tylko towary)</w:t>
            </w:r>
          </w:p>
          <w:p w14:paraId="03F9D429" w14:textId="77777777" w:rsidR="00D43F60" w:rsidRDefault="00D43F60" w:rsidP="006429BA">
            <w:pPr>
              <w:jc w:val="center"/>
              <w:rPr>
                <w:rFonts w:ascii="Open Sans" w:hAnsi="Open Sans" w:cs="Open Sans"/>
                <w:color w:val="0070C0"/>
                <w:sz w:val="20"/>
                <w:szCs w:val="20"/>
              </w:rPr>
            </w:pPr>
          </w:p>
          <w:p w14:paraId="224CCD29"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 xml:space="preserve">Bezpośrednie zawarcie umowy z wybranym przez siebie wykonawcą </w:t>
            </w:r>
          </w:p>
          <w:p w14:paraId="7767746F" w14:textId="77777777" w:rsidR="00D43F60" w:rsidRDefault="00D43F60" w:rsidP="006429BA">
            <w:pPr>
              <w:jc w:val="center"/>
              <w:rPr>
                <w:rFonts w:ascii="Open Sans" w:hAnsi="Open Sans" w:cs="Open Sans"/>
                <w:sz w:val="20"/>
                <w:szCs w:val="20"/>
              </w:rPr>
            </w:pPr>
          </w:p>
        </w:tc>
      </w:tr>
      <w:tr w:rsidR="00D43F60" w14:paraId="2F14C7F9" w14:textId="77777777" w:rsidTr="006429BA">
        <w:tc>
          <w:tcPr>
            <w:tcW w:w="9012" w:type="dxa"/>
            <w:gridSpan w:val="2"/>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2F2F2" w:themeFill="background1" w:themeFillShade="F2"/>
          </w:tcPr>
          <w:p w14:paraId="06A12873" w14:textId="77777777" w:rsidR="00D43F60" w:rsidRDefault="00D43F60" w:rsidP="006429BA">
            <w:pPr>
              <w:jc w:val="center"/>
              <w:rPr>
                <w:rFonts w:ascii="Open Sans" w:hAnsi="Open Sans" w:cs="Open Sans"/>
                <w:color w:val="0070C0"/>
                <w:sz w:val="20"/>
                <w:szCs w:val="20"/>
              </w:rPr>
            </w:pPr>
          </w:p>
          <w:p w14:paraId="6F996917"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PROGI KWOTOWE STOSOWNIE DO PKT 10 UCHWAŁY NR 1178:</w:t>
            </w:r>
          </w:p>
          <w:p w14:paraId="6B6182BA" w14:textId="77777777" w:rsidR="00D43F60" w:rsidRDefault="00D43F60" w:rsidP="006429BA">
            <w:pPr>
              <w:jc w:val="center"/>
              <w:rPr>
                <w:rFonts w:ascii="Open Sans" w:hAnsi="Open Sans" w:cs="Open Sans"/>
                <w:color w:val="0070C0"/>
                <w:sz w:val="20"/>
                <w:szCs w:val="20"/>
              </w:rPr>
            </w:pPr>
          </w:p>
          <w:p w14:paraId="16E0FEA7"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100 TYS. UAH DLA TOWARÓW I USŁUG</w:t>
            </w:r>
          </w:p>
          <w:p w14:paraId="5096017E" w14:textId="181E6A94"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2</w:t>
            </w:r>
            <w:r w:rsidR="000618F7">
              <w:rPr>
                <w:rFonts w:ascii="Open Sans" w:hAnsi="Open Sans" w:cs="Open Sans"/>
                <w:color w:val="0070C0"/>
                <w:sz w:val="20"/>
                <w:szCs w:val="20"/>
              </w:rPr>
              <w:t>0</w:t>
            </w:r>
            <w:r>
              <w:rPr>
                <w:rFonts w:ascii="Open Sans" w:hAnsi="Open Sans" w:cs="Open Sans"/>
                <w:color w:val="0070C0"/>
                <w:sz w:val="20"/>
                <w:szCs w:val="20"/>
              </w:rPr>
              <w:t>0 TYS. UAH DLA USŁUG BIEŻĄCEGO REMONTU</w:t>
            </w:r>
          </w:p>
          <w:p w14:paraId="25C41ACA"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1,5 MLN UAH DLA ROBÓT BUDOWLANYCH</w:t>
            </w:r>
          </w:p>
          <w:p w14:paraId="6F446CF4" w14:textId="77777777" w:rsidR="00D43F60" w:rsidRDefault="00D43F60" w:rsidP="006429BA">
            <w:pPr>
              <w:jc w:val="center"/>
              <w:rPr>
                <w:rFonts w:ascii="Open Sans" w:hAnsi="Open Sans" w:cs="Open Sans"/>
                <w:color w:val="0070C0"/>
                <w:sz w:val="20"/>
                <w:szCs w:val="20"/>
              </w:rPr>
            </w:pPr>
          </w:p>
        </w:tc>
      </w:tr>
      <w:tr w:rsidR="00D43F60" w14:paraId="49038C8F" w14:textId="77777777" w:rsidTr="006429BA">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E2F3" w:themeFill="accent5" w:themeFillTint="33"/>
          </w:tcPr>
          <w:p w14:paraId="4B4874B2" w14:textId="77777777" w:rsidR="00D43F60" w:rsidRDefault="00D43F60" w:rsidP="006429BA">
            <w:pPr>
              <w:jc w:val="center"/>
              <w:rPr>
                <w:rFonts w:ascii="Open Sans" w:hAnsi="Open Sans" w:cs="Open Sans"/>
                <w:color w:val="0070C0"/>
                <w:sz w:val="20"/>
                <w:szCs w:val="20"/>
              </w:rPr>
            </w:pPr>
          </w:p>
          <w:p w14:paraId="35B1B751" w14:textId="77777777" w:rsidR="00D43F60" w:rsidRDefault="00D43F60" w:rsidP="006429BA">
            <w:pPr>
              <w:jc w:val="center"/>
              <w:rPr>
                <w:rFonts w:ascii="Open Sans" w:hAnsi="Open Sans" w:cs="Open Sans"/>
                <w:color w:val="0070C0"/>
                <w:sz w:val="20"/>
                <w:szCs w:val="20"/>
              </w:rPr>
            </w:pPr>
          </w:p>
          <w:p w14:paraId="7DD2726B" w14:textId="77777777" w:rsidR="00D43F60" w:rsidRDefault="00D43F60" w:rsidP="006429BA">
            <w:pPr>
              <w:jc w:val="center"/>
              <w:rPr>
                <w:rFonts w:ascii="Open Sans" w:hAnsi="Open Sans" w:cs="Open Sans"/>
                <w:color w:val="0070C0"/>
                <w:sz w:val="20"/>
                <w:szCs w:val="20"/>
              </w:rPr>
            </w:pPr>
          </w:p>
          <w:p w14:paraId="0D7C6477" w14:textId="77777777" w:rsidR="00D43F60" w:rsidRDefault="00D43F60" w:rsidP="006429BA">
            <w:pPr>
              <w:jc w:val="center"/>
              <w:rPr>
                <w:rFonts w:ascii="Open Sans" w:hAnsi="Open Sans" w:cs="Open Sans"/>
                <w:color w:val="0070C0"/>
                <w:sz w:val="20"/>
                <w:szCs w:val="20"/>
              </w:rPr>
            </w:pPr>
          </w:p>
          <w:p w14:paraId="7826EACA"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PONIŻEJ PROGÓW</w:t>
            </w:r>
          </w:p>
        </w:tc>
        <w:tc>
          <w:tcPr>
            <w:tcW w:w="4506"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D9E2F3" w:themeFill="accent5" w:themeFillTint="33"/>
          </w:tcPr>
          <w:p w14:paraId="080A451E" w14:textId="77777777" w:rsidR="00D43F60" w:rsidRDefault="00D43F60" w:rsidP="006429BA">
            <w:pPr>
              <w:jc w:val="center"/>
              <w:rPr>
                <w:rFonts w:ascii="Open Sans" w:hAnsi="Open Sans" w:cs="Open Sans"/>
                <w:sz w:val="20"/>
                <w:szCs w:val="20"/>
              </w:rPr>
            </w:pPr>
          </w:p>
          <w:p w14:paraId="0D0A3B96"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Bezpośrednie zawarcie umowy z wybranym przez siebie wykonawcą</w:t>
            </w:r>
          </w:p>
          <w:p w14:paraId="5C9C98FF" w14:textId="77777777" w:rsidR="00D43F60" w:rsidRDefault="00D43F60" w:rsidP="006429BA">
            <w:pPr>
              <w:jc w:val="center"/>
              <w:rPr>
                <w:rFonts w:ascii="Open Sans" w:hAnsi="Open Sans" w:cs="Open Sans"/>
                <w:color w:val="0070C0"/>
                <w:sz w:val="20"/>
                <w:szCs w:val="20"/>
              </w:rPr>
            </w:pPr>
          </w:p>
          <w:p w14:paraId="7EA64E9E" w14:textId="46A0D5A0" w:rsidR="00D43F60" w:rsidRDefault="00A76C99" w:rsidP="006429BA">
            <w:pPr>
              <w:jc w:val="center"/>
              <w:rPr>
                <w:rFonts w:ascii="Open Sans" w:hAnsi="Open Sans" w:cs="Open Sans"/>
                <w:color w:val="0070C0"/>
                <w:sz w:val="20"/>
                <w:szCs w:val="20"/>
              </w:rPr>
            </w:pPr>
            <w:proofErr w:type="spellStart"/>
            <w:r>
              <w:rPr>
                <w:rFonts w:ascii="Open Sans" w:hAnsi="Open Sans" w:cs="Open Sans"/>
                <w:color w:val="0070C0"/>
                <w:sz w:val="20"/>
                <w:szCs w:val="20"/>
              </w:rPr>
              <w:t>ProZ</w:t>
            </w:r>
            <w:r w:rsidR="00D43F60">
              <w:rPr>
                <w:rFonts w:ascii="Open Sans" w:hAnsi="Open Sans" w:cs="Open Sans"/>
                <w:color w:val="0070C0"/>
                <w:sz w:val="20"/>
                <w:szCs w:val="20"/>
              </w:rPr>
              <w:t>orro</w:t>
            </w:r>
            <w:proofErr w:type="spellEnd"/>
            <w:r w:rsidR="00D43F60">
              <w:rPr>
                <w:rFonts w:ascii="Open Sans" w:hAnsi="Open Sans" w:cs="Open Sans"/>
                <w:color w:val="0070C0"/>
                <w:sz w:val="20"/>
                <w:szCs w:val="20"/>
              </w:rPr>
              <w:t xml:space="preserve"> Market (tylko towary)</w:t>
            </w:r>
          </w:p>
          <w:p w14:paraId="4D22F763" w14:textId="77777777" w:rsidR="00D43F60" w:rsidRDefault="00D43F60" w:rsidP="006429BA">
            <w:pPr>
              <w:jc w:val="center"/>
              <w:rPr>
                <w:rFonts w:ascii="Open Sans" w:hAnsi="Open Sans" w:cs="Open Sans"/>
                <w:color w:val="0070C0"/>
                <w:sz w:val="20"/>
                <w:szCs w:val="20"/>
              </w:rPr>
            </w:pPr>
          </w:p>
          <w:p w14:paraId="517971B2" w14:textId="77777777" w:rsidR="00D43F60" w:rsidRDefault="00D43F60" w:rsidP="006429BA">
            <w:pPr>
              <w:jc w:val="center"/>
              <w:rPr>
                <w:rFonts w:ascii="Open Sans" w:hAnsi="Open Sans" w:cs="Open Sans"/>
                <w:color w:val="0070C0"/>
                <w:sz w:val="20"/>
                <w:szCs w:val="20"/>
              </w:rPr>
            </w:pPr>
            <w:r>
              <w:rPr>
                <w:rFonts w:ascii="Open Sans" w:hAnsi="Open Sans" w:cs="Open Sans"/>
                <w:color w:val="0070C0"/>
                <w:sz w:val="20"/>
                <w:szCs w:val="20"/>
              </w:rPr>
              <w:t xml:space="preserve">Procedura uproszczona </w:t>
            </w:r>
          </w:p>
          <w:p w14:paraId="3B0BA69C" w14:textId="77777777" w:rsidR="00D43F60" w:rsidRDefault="00D43F60" w:rsidP="006429BA">
            <w:pPr>
              <w:jc w:val="center"/>
              <w:rPr>
                <w:rFonts w:ascii="Open Sans" w:hAnsi="Open Sans" w:cs="Open Sans"/>
                <w:sz w:val="20"/>
                <w:szCs w:val="20"/>
              </w:rPr>
            </w:pPr>
          </w:p>
        </w:tc>
      </w:tr>
    </w:tbl>
    <w:p w14:paraId="28341448" w14:textId="77777777" w:rsidR="00D43F60" w:rsidRDefault="00D43F60" w:rsidP="00D43F60">
      <w:pPr>
        <w:spacing w:line="276" w:lineRule="auto"/>
        <w:jc w:val="both"/>
        <w:rPr>
          <w:rFonts w:ascii="Open Sans" w:hAnsi="Open Sans" w:cs="Open Sans"/>
          <w:sz w:val="18"/>
          <w:szCs w:val="18"/>
        </w:rPr>
      </w:pPr>
      <w:r>
        <w:rPr>
          <w:rFonts w:ascii="Open Sans" w:hAnsi="Open Sans" w:cs="Open Sans"/>
          <w:sz w:val="18"/>
          <w:szCs w:val="18"/>
        </w:rPr>
        <w:t>Źródło: Uchwała nr 1178</w:t>
      </w:r>
    </w:p>
    <w:p w14:paraId="70FAC8D3" w14:textId="77777777" w:rsidR="00D43F60" w:rsidRDefault="00D43F60" w:rsidP="00D43F60">
      <w:pPr>
        <w:spacing w:line="276" w:lineRule="auto"/>
        <w:jc w:val="both"/>
        <w:rPr>
          <w:rFonts w:ascii="Lato" w:hAnsi="Lato" w:cs="Open Sans"/>
          <w:sz w:val="24"/>
          <w:szCs w:val="24"/>
        </w:rPr>
      </w:pPr>
    </w:p>
    <w:p w14:paraId="74EBFC14" w14:textId="18BFBD7E" w:rsidR="00167328" w:rsidRDefault="00167328" w:rsidP="00D43F60">
      <w:pPr>
        <w:spacing w:line="276" w:lineRule="auto"/>
        <w:jc w:val="both"/>
        <w:rPr>
          <w:rFonts w:ascii="Lato" w:hAnsi="Lato" w:cs="Open Sans"/>
          <w:sz w:val="24"/>
          <w:szCs w:val="24"/>
        </w:rPr>
      </w:pPr>
    </w:p>
    <w:p w14:paraId="0ED53F9A" w14:textId="2B681A7C" w:rsidR="00FF7E68" w:rsidRDefault="00FF7E68" w:rsidP="00D43F60">
      <w:pPr>
        <w:spacing w:line="276" w:lineRule="auto"/>
        <w:jc w:val="both"/>
        <w:rPr>
          <w:rFonts w:ascii="Lato" w:hAnsi="Lato" w:cs="Open Sans"/>
          <w:sz w:val="24"/>
          <w:szCs w:val="24"/>
        </w:rPr>
      </w:pPr>
    </w:p>
    <w:p w14:paraId="53CCD532" w14:textId="11D3B3F0" w:rsidR="00FF7E68" w:rsidRDefault="00FF7E68" w:rsidP="00D43F60">
      <w:pPr>
        <w:spacing w:line="276" w:lineRule="auto"/>
        <w:jc w:val="both"/>
        <w:rPr>
          <w:rFonts w:ascii="Lato" w:hAnsi="Lato" w:cs="Open Sans"/>
          <w:sz w:val="24"/>
          <w:szCs w:val="24"/>
        </w:rPr>
      </w:pPr>
    </w:p>
    <w:p w14:paraId="01AAB51D" w14:textId="4988373C" w:rsidR="00FF7E68" w:rsidRDefault="00FF7E68" w:rsidP="00D43F60">
      <w:pPr>
        <w:spacing w:line="276" w:lineRule="auto"/>
        <w:jc w:val="both"/>
        <w:rPr>
          <w:rFonts w:ascii="Lato" w:hAnsi="Lato" w:cs="Open Sans"/>
          <w:sz w:val="24"/>
          <w:szCs w:val="24"/>
        </w:rPr>
      </w:pPr>
    </w:p>
    <w:p w14:paraId="037ECA0D" w14:textId="77777777" w:rsidR="00FF7E68" w:rsidRDefault="00FF7E68" w:rsidP="00D43F60">
      <w:pPr>
        <w:spacing w:line="276" w:lineRule="auto"/>
        <w:jc w:val="both"/>
        <w:rPr>
          <w:rFonts w:ascii="Lato" w:hAnsi="Lato" w:cs="Open Sans"/>
          <w:sz w:val="24"/>
          <w:szCs w:val="24"/>
        </w:rPr>
      </w:pPr>
    </w:p>
    <w:p w14:paraId="088F1356" w14:textId="732CB813" w:rsidR="00167328" w:rsidRDefault="00167328" w:rsidP="00BF7301">
      <w:pPr>
        <w:pStyle w:val="Nagwek3"/>
        <w:spacing w:after="0" w:line="276" w:lineRule="auto"/>
        <w:rPr>
          <w:rFonts w:ascii="Lato" w:hAnsi="Lato" w:cs="Open Sans"/>
          <w:sz w:val="24"/>
          <w:lang w:val="pl-PL"/>
        </w:rPr>
      </w:pPr>
      <w:bookmarkStart w:id="217" w:name="_Toc170689323"/>
      <w:r w:rsidRPr="00D43F60">
        <w:rPr>
          <w:rFonts w:ascii="Lato" w:hAnsi="Lato" w:cs="Open Sans"/>
          <w:sz w:val="24"/>
          <w:lang w:val="pl-PL"/>
        </w:rPr>
        <w:lastRenderedPageBreak/>
        <w:t>4.2.</w:t>
      </w:r>
      <w:r>
        <w:rPr>
          <w:rFonts w:ascii="Lato" w:hAnsi="Lato" w:cs="Open Sans"/>
          <w:sz w:val="24"/>
          <w:lang w:val="pl-PL"/>
        </w:rPr>
        <w:t>4</w:t>
      </w:r>
      <w:r w:rsidRPr="00D43F60">
        <w:rPr>
          <w:rFonts w:ascii="Lato" w:hAnsi="Lato" w:cs="Open Sans"/>
          <w:sz w:val="24"/>
          <w:lang w:val="pl-PL"/>
        </w:rPr>
        <w:t>. P</w:t>
      </w:r>
      <w:r>
        <w:rPr>
          <w:rFonts w:ascii="Lato" w:hAnsi="Lato" w:cs="Open Sans"/>
          <w:sz w:val="24"/>
          <w:lang w:val="pl-PL"/>
        </w:rPr>
        <w:t>ostępowanie odwoławcze</w:t>
      </w:r>
      <w:bookmarkEnd w:id="217"/>
      <w:r>
        <w:rPr>
          <w:rFonts w:ascii="Lato" w:hAnsi="Lato" w:cs="Open Sans"/>
          <w:sz w:val="24"/>
          <w:lang w:val="pl-PL"/>
        </w:rPr>
        <w:t xml:space="preserve"> </w:t>
      </w:r>
      <w:r w:rsidRPr="00D43F60">
        <w:rPr>
          <w:rFonts w:ascii="Lato" w:hAnsi="Lato" w:cs="Open Sans"/>
          <w:sz w:val="24"/>
          <w:lang w:val="pl-PL"/>
        </w:rPr>
        <w:t xml:space="preserve">  </w:t>
      </w:r>
    </w:p>
    <w:p w14:paraId="2E3AD442" w14:textId="119BB3C7" w:rsidR="00BF7301" w:rsidRDefault="00BF7301" w:rsidP="00BF7301">
      <w:pPr>
        <w:pStyle w:val="Nagwek4"/>
        <w:rPr>
          <w:rFonts w:ascii="Lato" w:hAnsi="Lato" w:cs="Open Sans"/>
          <w:sz w:val="24"/>
        </w:rPr>
      </w:pPr>
      <w:bookmarkStart w:id="218" w:name="_Toc170689324"/>
      <w:r>
        <w:rPr>
          <w:rFonts w:ascii="Lato" w:hAnsi="Lato" w:cs="Open Sans"/>
          <w:sz w:val="24"/>
          <w:szCs w:val="24"/>
        </w:rPr>
        <w:t xml:space="preserve">4.2.4.1. </w:t>
      </w:r>
      <w:r>
        <w:rPr>
          <w:rFonts w:ascii="Lato" w:hAnsi="Lato" w:cs="Open Sans"/>
          <w:sz w:val="24"/>
        </w:rPr>
        <w:t>Skarga do Antymonopolowego Komitetu Ukrainy</w:t>
      </w:r>
      <w:bookmarkEnd w:id="218"/>
      <w:r>
        <w:rPr>
          <w:rFonts w:ascii="Lato" w:hAnsi="Lato" w:cs="Open Sans"/>
          <w:sz w:val="24"/>
        </w:rPr>
        <w:t xml:space="preserve"> </w:t>
      </w:r>
    </w:p>
    <w:p w14:paraId="27F0E4B9" w14:textId="50F2B70A" w:rsidR="00D43F60" w:rsidRPr="00801DAE" w:rsidRDefault="00D43F60" w:rsidP="00D43F60">
      <w:pPr>
        <w:spacing w:line="276" w:lineRule="auto"/>
        <w:rPr>
          <w:rFonts w:ascii="Lato" w:hAnsi="Lato" w:cs="Open Sans"/>
          <w:sz w:val="24"/>
          <w:szCs w:val="24"/>
        </w:rPr>
      </w:pPr>
      <w:r w:rsidRPr="00801DAE">
        <w:rPr>
          <w:rFonts w:ascii="Lato" w:hAnsi="Lato" w:cs="Open Sans"/>
          <w:sz w:val="24"/>
          <w:szCs w:val="24"/>
        </w:rPr>
        <w:t xml:space="preserve">W warunkach stanu wojennego procedura </w:t>
      </w:r>
      <w:r>
        <w:rPr>
          <w:rFonts w:ascii="Lato" w:hAnsi="Lato" w:cs="Open Sans"/>
          <w:sz w:val="24"/>
          <w:szCs w:val="24"/>
        </w:rPr>
        <w:t>wno</w:t>
      </w:r>
      <w:r w:rsidR="00BF7301">
        <w:rPr>
          <w:rFonts w:ascii="Lato" w:hAnsi="Lato" w:cs="Open Sans"/>
          <w:sz w:val="24"/>
          <w:szCs w:val="24"/>
        </w:rPr>
        <w:t>szenia środka ochrony prawnej w </w:t>
      </w:r>
      <w:r>
        <w:rPr>
          <w:rFonts w:ascii="Lato" w:hAnsi="Lato" w:cs="Open Sans"/>
          <w:sz w:val="24"/>
          <w:szCs w:val="24"/>
        </w:rPr>
        <w:t>postaci skargi do Antymonopolowego Komitetu Ukrainy</w:t>
      </w:r>
      <w:r w:rsidRPr="00801DAE">
        <w:rPr>
          <w:rFonts w:ascii="Lato" w:hAnsi="Lato" w:cs="Open Sans"/>
          <w:sz w:val="24"/>
          <w:szCs w:val="24"/>
        </w:rPr>
        <w:t xml:space="preserve"> odbywa się na podstawie art. 18 ustawy OZP z uwzględnieniem pkt 55 – 67 </w:t>
      </w:r>
      <w:r w:rsidRPr="00BF7301">
        <w:rPr>
          <w:rFonts w:ascii="Lato" w:hAnsi="Lato" w:cs="Open Sans"/>
          <w:i/>
          <w:sz w:val="24"/>
          <w:szCs w:val="24"/>
        </w:rPr>
        <w:t>odrębności</w:t>
      </w:r>
      <w:r w:rsidRPr="00801DAE">
        <w:rPr>
          <w:rFonts w:ascii="Lato" w:hAnsi="Lato" w:cs="Open Sans"/>
          <w:sz w:val="24"/>
          <w:szCs w:val="24"/>
        </w:rPr>
        <w:t xml:space="preserve">, zaś wprowadzone przez ustawodawcę modyfikacje dotyczą w głównej mierze skrócenia terminów zarówno na złożenie, jak i na rozpoznanie skargi przez Komitet.  </w:t>
      </w:r>
    </w:p>
    <w:p w14:paraId="5F8366F8" w14:textId="77777777" w:rsidR="00D43F60" w:rsidRPr="00801DAE" w:rsidRDefault="00D43F60" w:rsidP="00D43F60">
      <w:pPr>
        <w:rPr>
          <w:rFonts w:ascii="Lato" w:hAnsi="Lato"/>
          <w:sz w:val="24"/>
          <w:szCs w:val="24"/>
        </w:rPr>
      </w:pPr>
      <w:r w:rsidRPr="00801DAE">
        <w:rPr>
          <w:rFonts w:ascii="Lato" w:hAnsi="Lato"/>
          <w:sz w:val="24"/>
          <w:szCs w:val="24"/>
        </w:rPr>
        <w:t xml:space="preserve">Należy mieć przy tym na uwadze, że z procedury odwoławczej można skorzystać jedynie w sytuacji uczestnictwa w postępowaniu o udzielenie zamówienia prowadzonego w trybie </w:t>
      </w:r>
      <w:r w:rsidRPr="00891687">
        <w:rPr>
          <w:rFonts w:ascii="Lato" w:hAnsi="Lato"/>
          <w:i/>
          <w:iCs/>
          <w:sz w:val="24"/>
          <w:szCs w:val="24"/>
        </w:rPr>
        <w:t>przetargu otwartego z odrębnościami</w:t>
      </w:r>
      <w:r w:rsidRPr="00801DAE">
        <w:rPr>
          <w:rFonts w:ascii="Lato" w:hAnsi="Lato"/>
          <w:sz w:val="24"/>
          <w:szCs w:val="24"/>
        </w:rPr>
        <w:t xml:space="preserve">, jak i przetargu otwartego z publikacją ogłoszenia w języku angielskim. </w:t>
      </w:r>
    </w:p>
    <w:p w14:paraId="51C66A50" w14:textId="0717BA83" w:rsidR="00BF7301" w:rsidRDefault="00BF7301" w:rsidP="00BF7301">
      <w:pPr>
        <w:pStyle w:val="Nagwek4"/>
        <w:rPr>
          <w:rFonts w:ascii="Lato" w:hAnsi="Lato" w:cs="Open Sans"/>
          <w:sz w:val="24"/>
        </w:rPr>
      </w:pPr>
      <w:bookmarkStart w:id="219" w:name="_Toc170689325"/>
      <w:r>
        <w:rPr>
          <w:rFonts w:ascii="Lato" w:hAnsi="Lato" w:cs="Open Sans"/>
          <w:sz w:val="24"/>
          <w:szCs w:val="24"/>
        </w:rPr>
        <w:t xml:space="preserve">4.2.4.2. </w:t>
      </w:r>
      <w:r>
        <w:rPr>
          <w:rFonts w:ascii="Lato" w:hAnsi="Lato" w:cs="Open Sans"/>
          <w:sz w:val="24"/>
        </w:rPr>
        <w:t>Przedmiot skargi oraz terminy na jej wniesienie</w:t>
      </w:r>
      <w:bookmarkEnd w:id="219"/>
      <w:r>
        <w:rPr>
          <w:rFonts w:ascii="Lato" w:hAnsi="Lato" w:cs="Open Sans"/>
          <w:sz w:val="24"/>
        </w:rPr>
        <w:t xml:space="preserve">  </w:t>
      </w:r>
    </w:p>
    <w:p w14:paraId="6B6EFB3B" w14:textId="791EB8B3" w:rsidR="00BF7301" w:rsidRPr="00801DAE" w:rsidRDefault="00BF7301" w:rsidP="00BF7301">
      <w:pPr>
        <w:rPr>
          <w:rFonts w:ascii="Lato" w:hAnsi="Lato"/>
          <w:sz w:val="24"/>
          <w:szCs w:val="24"/>
        </w:rPr>
      </w:pPr>
      <w:r w:rsidRPr="00801DAE">
        <w:rPr>
          <w:rFonts w:ascii="Lato" w:hAnsi="Lato"/>
          <w:sz w:val="24"/>
          <w:szCs w:val="24"/>
        </w:rPr>
        <w:t>Skargę składa się w formie elektroniczn</w:t>
      </w:r>
      <w:r>
        <w:rPr>
          <w:rFonts w:ascii="Lato" w:hAnsi="Lato"/>
          <w:sz w:val="24"/>
          <w:szCs w:val="24"/>
        </w:rPr>
        <w:t xml:space="preserve">ej za pośrednictwem systemu </w:t>
      </w:r>
      <w:proofErr w:type="spellStart"/>
      <w:r>
        <w:rPr>
          <w:rFonts w:ascii="Lato" w:hAnsi="Lato"/>
          <w:sz w:val="24"/>
          <w:szCs w:val="24"/>
        </w:rPr>
        <w:t>ProZorro</w:t>
      </w:r>
      <w:proofErr w:type="spellEnd"/>
      <w:r>
        <w:rPr>
          <w:rFonts w:ascii="Lato" w:hAnsi="Lato"/>
          <w:sz w:val="24"/>
          <w:szCs w:val="24"/>
        </w:rPr>
        <w:t>. Na </w:t>
      </w:r>
      <w:r w:rsidRPr="00801DAE">
        <w:rPr>
          <w:rFonts w:ascii="Lato" w:hAnsi="Lato"/>
          <w:sz w:val="24"/>
          <w:szCs w:val="24"/>
        </w:rPr>
        <w:t>podstawie obowiązujących przepisów skarżący wnosi swoją skargę opatrzoną kwalifikowanym podpisem elektronicznym w wyznaczonym przepisami prawa terminie, poprzez wypełnienie formularza elektr</w:t>
      </w:r>
      <w:r>
        <w:rPr>
          <w:rFonts w:ascii="Lato" w:hAnsi="Lato"/>
          <w:sz w:val="24"/>
          <w:szCs w:val="24"/>
        </w:rPr>
        <w:t>onicznego z odrębnymi polami, w </w:t>
      </w:r>
      <w:r w:rsidRPr="00801DAE">
        <w:rPr>
          <w:rFonts w:ascii="Lato" w:hAnsi="Lato"/>
          <w:sz w:val="24"/>
          <w:szCs w:val="24"/>
        </w:rPr>
        <w:t xml:space="preserve">których należy wyczerpująco wskazać wszystkie informacje, które stanowią obowiązkowe elementy skargi, stosownie do art. 18 ust. 5 ukraińskiej ustawy. </w:t>
      </w:r>
    </w:p>
    <w:p w14:paraId="1BA8F09C" w14:textId="38A81A7E" w:rsidR="00BF7301" w:rsidRPr="008E4A28" w:rsidRDefault="00BF7301" w:rsidP="00BF7301">
      <w:pPr>
        <w:rPr>
          <w:rFonts w:ascii="Lato" w:hAnsi="Lato"/>
          <w:sz w:val="24"/>
          <w:szCs w:val="24"/>
        </w:rPr>
      </w:pPr>
      <w:r w:rsidRPr="00801DAE">
        <w:rPr>
          <w:rFonts w:ascii="Lato" w:hAnsi="Lato"/>
          <w:sz w:val="24"/>
          <w:szCs w:val="24"/>
        </w:rPr>
        <w:t>W tym miejscu warto zaznaczyć, że 30 maja 2024 roku do elektronicznego formularza skargi wprowadzono szereg zmian, dzięki którym czynność jego wypełnienia ma być łatwiejsza i bardzie</w:t>
      </w:r>
      <w:r w:rsidRPr="008E4A28">
        <w:rPr>
          <w:rFonts w:ascii="Lato" w:hAnsi="Lato"/>
          <w:sz w:val="24"/>
          <w:szCs w:val="24"/>
        </w:rPr>
        <w:t>j intuicyjna z punktu widzenia uczestnika</w:t>
      </w:r>
      <w:r w:rsidRPr="008E4A28">
        <w:rPr>
          <w:rStyle w:val="Odwoanieprzypisudolnego"/>
          <w:rFonts w:ascii="Lato" w:hAnsi="Lato"/>
          <w:sz w:val="24"/>
          <w:szCs w:val="24"/>
        </w:rPr>
        <w:footnoteReference w:id="178"/>
      </w:r>
      <w:r w:rsidRPr="008E4A28">
        <w:rPr>
          <w:rFonts w:ascii="Lato" w:hAnsi="Lato"/>
          <w:sz w:val="24"/>
          <w:szCs w:val="24"/>
        </w:rPr>
        <w:t xml:space="preserve">. </w:t>
      </w:r>
    </w:p>
    <w:p w14:paraId="068BFEDC" w14:textId="77777777" w:rsidR="008E4A28" w:rsidRPr="008E4A28" w:rsidRDefault="008E4A28" w:rsidP="008E4A28">
      <w:pPr>
        <w:spacing w:line="276" w:lineRule="auto"/>
        <w:rPr>
          <w:rFonts w:ascii="Lato" w:hAnsi="Lato" w:cs="Open Sans"/>
          <w:sz w:val="24"/>
          <w:szCs w:val="24"/>
        </w:rPr>
      </w:pPr>
      <w:r w:rsidRPr="008E4A28">
        <w:rPr>
          <w:rFonts w:ascii="Lato" w:hAnsi="Lato" w:cs="Open Sans"/>
          <w:sz w:val="24"/>
          <w:szCs w:val="24"/>
        </w:rPr>
        <w:t>Na podstawie obecnie obowiązujących regulacji ustawy możemy wyróżnić następujące rodzaje skarg oraz terminy na ich wniesienie:</w:t>
      </w:r>
    </w:p>
    <w:p w14:paraId="042A9174" w14:textId="77777777" w:rsidR="008E4A28" w:rsidRPr="008E4A28" w:rsidRDefault="008E4A28" w:rsidP="00784DF3">
      <w:pPr>
        <w:pStyle w:val="Akapitzlist"/>
        <w:numPr>
          <w:ilvl w:val="0"/>
          <w:numId w:val="101"/>
        </w:numPr>
        <w:spacing w:line="276" w:lineRule="auto"/>
        <w:rPr>
          <w:rFonts w:ascii="Lato" w:hAnsi="Lato" w:cs="Open Sans"/>
          <w:sz w:val="24"/>
          <w:szCs w:val="24"/>
        </w:rPr>
      </w:pPr>
      <w:r w:rsidRPr="008E4A28">
        <w:rPr>
          <w:rFonts w:ascii="Lato" w:hAnsi="Lato" w:cs="Open Sans"/>
          <w:sz w:val="24"/>
          <w:szCs w:val="24"/>
        </w:rPr>
        <w:t>s</w:t>
      </w:r>
      <w:r w:rsidR="00D43F60" w:rsidRPr="008E4A28">
        <w:rPr>
          <w:rFonts w:ascii="Lato" w:hAnsi="Lato" w:cs="Open Sans"/>
          <w:bCs/>
          <w:sz w:val="24"/>
          <w:szCs w:val="24"/>
        </w:rPr>
        <w:t>kargi dotyczące dokumentacji przetargowej można składać od momentu publikacji ogłoszenia o zamówieniu, ale nie później niż na 3 dni do dnia upływu pierwotnie wyzna</w:t>
      </w:r>
      <w:r w:rsidRPr="008E4A28">
        <w:rPr>
          <w:rFonts w:ascii="Lato" w:hAnsi="Lato" w:cs="Open Sans"/>
          <w:bCs/>
          <w:sz w:val="24"/>
          <w:szCs w:val="24"/>
        </w:rPr>
        <w:t>czonego terminu składania ofert;</w:t>
      </w:r>
    </w:p>
    <w:p w14:paraId="1AA848CE" w14:textId="3180B36B" w:rsidR="008E4A28" w:rsidRPr="008E4A28" w:rsidRDefault="008E4A28" w:rsidP="008E4A28">
      <w:pPr>
        <w:pStyle w:val="Akapitzlist"/>
        <w:spacing w:line="276" w:lineRule="auto"/>
        <w:rPr>
          <w:rFonts w:ascii="Lato" w:hAnsi="Lato" w:cs="Open Sans"/>
          <w:bCs/>
          <w:sz w:val="24"/>
          <w:szCs w:val="24"/>
        </w:rPr>
      </w:pPr>
      <w:r w:rsidRPr="008E4A28">
        <w:rPr>
          <w:rFonts w:ascii="Lato" w:hAnsi="Lato" w:cs="Open Sans"/>
          <w:bCs/>
          <w:sz w:val="24"/>
          <w:szCs w:val="24"/>
        </w:rPr>
        <w:t>p</w:t>
      </w:r>
      <w:r w:rsidR="00D43F60" w:rsidRPr="008E4A28">
        <w:rPr>
          <w:rFonts w:ascii="Lato" w:hAnsi="Lato" w:cs="Open Sans"/>
          <w:bCs/>
          <w:sz w:val="24"/>
          <w:szCs w:val="24"/>
        </w:rPr>
        <w:t>o upływie wskazanego wyżej terminu skargi dotyczące dokumentacji przetargowej mogą dotyczyć jedynie zmian w dokumentacji przetargowej dokonanych przez zamawiającego i można je składać w terminie 5 dni od dnia ic</w:t>
      </w:r>
      <w:r w:rsidR="00A76C99">
        <w:rPr>
          <w:rFonts w:ascii="Lato" w:hAnsi="Lato" w:cs="Open Sans"/>
          <w:bCs/>
          <w:sz w:val="24"/>
          <w:szCs w:val="24"/>
        </w:rPr>
        <w:t xml:space="preserve">h opublikowania w systemie </w:t>
      </w:r>
      <w:proofErr w:type="spellStart"/>
      <w:r w:rsidR="00A76C99">
        <w:rPr>
          <w:rFonts w:ascii="Lato" w:hAnsi="Lato" w:cs="Open Sans"/>
          <w:bCs/>
          <w:sz w:val="24"/>
          <w:szCs w:val="24"/>
        </w:rPr>
        <w:t>ProZ</w:t>
      </w:r>
      <w:r w:rsidR="00D43F60" w:rsidRPr="008E4A28">
        <w:rPr>
          <w:rFonts w:ascii="Lato" w:hAnsi="Lato" w:cs="Open Sans"/>
          <w:bCs/>
          <w:sz w:val="24"/>
          <w:szCs w:val="24"/>
        </w:rPr>
        <w:t>orro</w:t>
      </w:r>
      <w:proofErr w:type="spellEnd"/>
      <w:r w:rsidR="00D43F60" w:rsidRPr="008E4A28">
        <w:rPr>
          <w:rFonts w:ascii="Lato" w:hAnsi="Lato" w:cs="Open Sans"/>
          <w:bCs/>
          <w:sz w:val="24"/>
          <w:szCs w:val="24"/>
        </w:rPr>
        <w:t>, ale nie później niż na 3 dni do dnia upływu terminu ofert wyznaczone</w:t>
      </w:r>
      <w:r>
        <w:rPr>
          <w:rFonts w:ascii="Lato" w:hAnsi="Lato" w:cs="Open Sans"/>
          <w:bCs/>
          <w:sz w:val="24"/>
          <w:szCs w:val="24"/>
        </w:rPr>
        <w:t>go w momencie dokonywania zmian;</w:t>
      </w:r>
    </w:p>
    <w:p w14:paraId="44453B67" w14:textId="4ADCEDC2" w:rsidR="008E4A28" w:rsidRPr="008E4A28" w:rsidRDefault="008E4A28" w:rsidP="00784DF3">
      <w:pPr>
        <w:pStyle w:val="Akapitzlist"/>
        <w:numPr>
          <w:ilvl w:val="0"/>
          <w:numId w:val="101"/>
        </w:numPr>
        <w:spacing w:line="276" w:lineRule="auto"/>
        <w:rPr>
          <w:rFonts w:ascii="Lato" w:hAnsi="Lato" w:cs="Open Sans"/>
          <w:sz w:val="24"/>
          <w:szCs w:val="24"/>
        </w:rPr>
      </w:pPr>
      <w:r w:rsidRPr="008E4A28">
        <w:rPr>
          <w:rFonts w:ascii="Lato" w:hAnsi="Lato" w:cs="Open Sans"/>
          <w:bCs/>
          <w:sz w:val="24"/>
          <w:szCs w:val="24"/>
        </w:rPr>
        <w:t>s</w:t>
      </w:r>
      <w:r w:rsidR="00D43F60" w:rsidRPr="008E4A28">
        <w:rPr>
          <w:rFonts w:ascii="Lato" w:hAnsi="Lato" w:cs="Open Sans"/>
          <w:bCs/>
          <w:sz w:val="24"/>
          <w:szCs w:val="24"/>
        </w:rPr>
        <w:t xml:space="preserve">kargi dotyczące decyzji, działań lub zaniechań podejmowanych przez zamawiającego przed upływem terminu </w:t>
      </w:r>
      <w:r>
        <w:rPr>
          <w:rFonts w:ascii="Lato" w:hAnsi="Lato" w:cs="Open Sans"/>
          <w:bCs/>
          <w:sz w:val="24"/>
          <w:szCs w:val="24"/>
        </w:rPr>
        <w:t>składania ofert można składać w </w:t>
      </w:r>
      <w:r w:rsidR="00D43F60" w:rsidRPr="008E4A28">
        <w:rPr>
          <w:rFonts w:ascii="Lato" w:hAnsi="Lato" w:cs="Open Sans"/>
          <w:bCs/>
          <w:sz w:val="24"/>
          <w:szCs w:val="24"/>
        </w:rPr>
        <w:t xml:space="preserve">terminie 4 dni od dnia, w którym skarżący dowiedział się albo mógł się </w:t>
      </w:r>
      <w:r w:rsidR="00D43F60" w:rsidRPr="008E4A28">
        <w:rPr>
          <w:rFonts w:ascii="Lato" w:hAnsi="Lato" w:cs="Open Sans"/>
          <w:bCs/>
          <w:sz w:val="24"/>
          <w:szCs w:val="24"/>
        </w:rPr>
        <w:lastRenderedPageBreak/>
        <w:t>dowiedzieć o naruszeniu swoich praw, ale nie później niż na 3 dni do dnia upływu terminu ofert wyznaczonego w momencie dokonywan</w:t>
      </w:r>
      <w:r>
        <w:rPr>
          <w:rFonts w:ascii="Lato" w:hAnsi="Lato" w:cs="Open Sans"/>
          <w:bCs/>
          <w:sz w:val="24"/>
          <w:szCs w:val="24"/>
        </w:rPr>
        <w:t>ia czynności naruszającej prawo;</w:t>
      </w:r>
    </w:p>
    <w:p w14:paraId="75EA0678" w14:textId="1F81E2A2" w:rsidR="008E4A28" w:rsidRPr="008E4A28" w:rsidRDefault="008E4A28" w:rsidP="00784DF3">
      <w:pPr>
        <w:pStyle w:val="Akapitzlist"/>
        <w:numPr>
          <w:ilvl w:val="0"/>
          <w:numId w:val="101"/>
        </w:numPr>
        <w:spacing w:line="276" w:lineRule="auto"/>
        <w:rPr>
          <w:rFonts w:ascii="Lato" w:hAnsi="Lato" w:cs="Open Sans"/>
          <w:sz w:val="24"/>
          <w:szCs w:val="24"/>
        </w:rPr>
      </w:pPr>
      <w:r w:rsidRPr="008E4A28">
        <w:rPr>
          <w:rFonts w:ascii="Lato" w:hAnsi="Lato" w:cs="Open Sans"/>
          <w:bCs/>
          <w:sz w:val="24"/>
          <w:szCs w:val="24"/>
        </w:rPr>
        <w:t>s</w:t>
      </w:r>
      <w:r w:rsidR="00D43F60" w:rsidRPr="008E4A28">
        <w:rPr>
          <w:rFonts w:ascii="Lato" w:hAnsi="Lato" w:cs="Open Sans"/>
          <w:bCs/>
          <w:sz w:val="24"/>
          <w:szCs w:val="24"/>
        </w:rPr>
        <w:t>kargi dotyczące decyzji, działań lub zaniechań podejmowanych przez zamawiającego po dokonaniu oceny ofert na podstawie kryteriów składa się w terminie 5 dni od dnia, w którym skarżący dowiedział się albo mógł się dowiedzieć o naruszeniu swoich praw, do dnia zawarcia umowy w</w:t>
      </w:r>
      <w:r>
        <w:rPr>
          <w:rFonts w:ascii="Lato" w:hAnsi="Lato" w:cs="Open Sans"/>
          <w:bCs/>
          <w:sz w:val="24"/>
          <w:szCs w:val="24"/>
        </w:rPr>
        <w:t xml:space="preserve"> sprawie zamówienia publicznego;</w:t>
      </w:r>
      <w:r w:rsidR="00D43F60" w:rsidRPr="008E4A28">
        <w:rPr>
          <w:rFonts w:ascii="Lato" w:hAnsi="Lato" w:cs="Open Sans"/>
          <w:bCs/>
          <w:sz w:val="24"/>
          <w:szCs w:val="24"/>
        </w:rPr>
        <w:t xml:space="preserve"> </w:t>
      </w:r>
    </w:p>
    <w:p w14:paraId="494F3D96" w14:textId="417B8CBE" w:rsidR="008E4A28" w:rsidRPr="008E4A28" w:rsidRDefault="008E4A28" w:rsidP="00784DF3">
      <w:pPr>
        <w:pStyle w:val="Akapitzlist"/>
        <w:numPr>
          <w:ilvl w:val="0"/>
          <w:numId w:val="101"/>
        </w:numPr>
        <w:spacing w:line="276" w:lineRule="auto"/>
        <w:rPr>
          <w:rFonts w:ascii="Lato" w:hAnsi="Lato" w:cs="Open Sans"/>
          <w:sz w:val="24"/>
          <w:szCs w:val="24"/>
        </w:rPr>
      </w:pPr>
      <w:r w:rsidRPr="008E4A28">
        <w:rPr>
          <w:rFonts w:ascii="Lato" w:hAnsi="Lato" w:cs="Open Sans"/>
          <w:bCs/>
          <w:sz w:val="24"/>
          <w:szCs w:val="24"/>
        </w:rPr>
        <w:t>s</w:t>
      </w:r>
      <w:r w:rsidR="00D43F60" w:rsidRPr="008E4A28">
        <w:rPr>
          <w:rFonts w:ascii="Lato" w:hAnsi="Lato" w:cs="Open Sans"/>
          <w:bCs/>
          <w:sz w:val="24"/>
          <w:szCs w:val="24"/>
        </w:rPr>
        <w:t>kargi dotyczące decyzji, działań lub zaniechań podejmowanych przez zamawiającego po dokonaniu czynności badania ofert w ramach prekwalifikacji uczestników składa się w terminie 5 dni od dn</w:t>
      </w:r>
      <w:r>
        <w:rPr>
          <w:rFonts w:ascii="Lato" w:hAnsi="Lato" w:cs="Open Sans"/>
          <w:bCs/>
          <w:sz w:val="24"/>
          <w:szCs w:val="24"/>
        </w:rPr>
        <w:t xml:space="preserve">ia opublikowania w systemie </w:t>
      </w:r>
      <w:proofErr w:type="spellStart"/>
      <w:r>
        <w:rPr>
          <w:rFonts w:ascii="Lato" w:hAnsi="Lato" w:cs="Open Sans"/>
          <w:bCs/>
          <w:sz w:val="24"/>
          <w:szCs w:val="24"/>
        </w:rPr>
        <w:t>ProZ</w:t>
      </w:r>
      <w:r w:rsidR="00D43F60" w:rsidRPr="008E4A28">
        <w:rPr>
          <w:rFonts w:ascii="Lato" w:hAnsi="Lato" w:cs="Open Sans"/>
          <w:bCs/>
          <w:sz w:val="24"/>
          <w:szCs w:val="24"/>
        </w:rPr>
        <w:t>orro</w:t>
      </w:r>
      <w:proofErr w:type="spellEnd"/>
      <w:r w:rsidR="00D43F60" w:rsidRPr="008E4A28">
        <w:rPr>
          <w:rFonts w:ascii="Lato" w:hAnsi="Lato" w:cs="Open Sans"/>
          <w:bCs/>
          <w:sz w:val="24"/>
          <w:szCs w:val="24"/>
        </w:rPr>
        <w:t xml:space="preserve"> proto</w:t>
      </w:r>
      <w:r>
        <w:rPr>
          <w:rFonts w:ascii="Lato" w:hAnsi="Lato" w:cs="Open Sans"/>
          <w:bCs/>
          <w:sz w:val="24"/>
          <w:szCs w:val="24"/>
        </w:rPr>
        <w:t>kołu z czynności badania ofert;</w:t>
      </w:r>
    </w:p>
    <w:p w14:paraId="7BB63710" w14:textId="5BE3B2CD" w:rsidR="00D43F60" w:rsidRPr="008E4A28" w:rsidRDefault="008E4A28" w:rsidP="00784DF3">
      <w:pPr>
        <w:pStyle w:val="Akapitzlist"/>
        <w:numPr>
          <w:ilvl w:val="0"/>
          <w:numId w:val="101"/>
        </w:numPr>
        <w:spacing w:line="276" w:lineRule="auto"/>
        <w:rPr>
          <w:rFonts w:ascii="Lato" w:hAnsi="Lato" w:cs="Open Sans"/>
          <w:sz w:val="24"/>
          <w:szCs w:val="24"/>
        </w:rPr>
      </w:pPr>
      <w:r w:rsidRPr="008E4A28">
        <w:rPr>
          <w:rFonts w:ascii="Lato" w:hAnsi="Lato" w:cs="Open Sans"/>
          <w:bCs/>
          <w:sz w:val="24"/>
          <w:szCs w:val="24"/>
        </w:rPr>
        <w:t>s</w:t>
      </w:r>
      <w:r w:rsidR="00D43F60" w:rsidRPr="008E4A28">
        <w:rPr>
          <w:rFonts w:ascii="Lato" w:hAnsi="Lato" w:cs="Open Sans"/>
          <w:bCs/>
          <w:sz w:val="24"/>
          <w:szCs w:val="24"/>
        </w:rPr>
        <w:t xml:space="preserve">kargi dotyczące unieważnienia postępowania oraz uznania postępowania za niebyłe składa się w terminie 10 dni od dnia, w którym skarżący dowiedział się albo mógł się dowiedzieć o naruszeniu swoich praw, czyli w terminie 10 dni od dnia unieważnienia albo uznania postępowania za niebyłe przez zamawiającego.  </w:t>
      </w:r>
    </w:p>
    <w:p w14:paraId="1E93B2BC" w14:textId="49F2CD95" w:rsidR="008E4A28" w:rsidRPr="008E4A28" w:rsidRDefault="008E4A28" w:rsidP="008E4A28">
      <w:pPr>
        <w:pStyle w:val="Nagwek4"/>
        <w:rPr>
          <w:rFonts w:ascii="Lato" w:hAnsi="Lato" w:cs="Open Sans"/>
          <w:sz w:val="24"/>
        </w:rPr>
      </w:pPr>
      <w:bookmarkStart w:id="220" w:name="_Toc170689326"/>
      <w:r>
        <w:rPr>
          <w:rFonts w:ascii="Lato" w:hAnsi="Lato" w:cs="Open Sans"/>
          <w:sz w:val="24"/>
          <w:szCs w:val="24"/>
        </w:rPr>
        <w:t xml:space="preserve">4.2.4.3. </w:t>
      </w:r>
      <w:r>
        <w:rPr>
          <w:rFonts w:ascii="Lato" w:hAnsi="Lato" w:cs="Open Sans"/>
          <w:sz w:val="24"/>
        </w:rPr>
        <w:t>Terminy na zbadanie i rozpoznanie skargi przez Komitet</w:t>
      </w:r>
      <w:bookmarkEnd w:id="220"/>
    </w:p>
    <w:p w14:paraId="2C890CCF" w14:textId="26CE6ED4" w:rsidR="008E4A28" w:rsidRDefault="00D43F60" w:rsidP="00D43F60">
      <w:pPr>
        <w:rPr>
          <w:rFonts w:ascii="Lato" w:hAnsi="Lato"/>
          <w:sz w:val="24"/>
          <w:szCs w:val="24"/>
        </w:rPr>
      </w:pPr>
      <w:r w:rsidRPr="00801DAE">
        <w:rPr>
          <w:rFonts w:ascii="Lato" w:hAnsi="Lato"/>
          <w:sz w:val="24"/>
          <w:szCs w:val="24"/>
        </w:rPr>
        <w:t>Po prawidłowym złożeniu opłaconej skargi zostaje ona automatycznie zarejestrowana, za</w:t>
      </w:r>
      <w:r w:rsidR="00A76C99">
        <w:rPr>
          <w:rFonts w:ascii="Lato" w:hAnsi="Lato"/>
          <w:sz w:val="24"/>
          <w:szCs w:val="24"/>
        </w:rPr>
        <w:t xml:space="preserve">ś system </w:t>
      </w:r>
      <w:proofErr w:type="spellStart"/>
      <w:r w:rsidR="00A76C99">
        <w:rPr>
          <w:rFonts w:ascii="Lato" w:hAnsi="Lato"/>
          <w:sz w:val="24"/>
          <w:szCs w:val="24"/>
        </w:rPr>
        <w:t>ProZ</w:t>
      </w:r>
      <w:r w:rsidRPr="00801DAE">
        <w:rPr>
          <w:rFonts w:ascii="Lato" w:hAnsi="Lato"/>
          <w:sz w:val="24"/>
          <w:szCs w:val="24"/>
        </w:rPr>
        <w:t>orro</w:t>
      </w:r>
      <w:proofErr w:type="spellEnd"/>
      <w:r w:rsidRPr="00801DAE">
        <w:rPr>
          <w:rFonts w:ascii="Lato" w:hAnsi="Lato"/>
          <w:sz w:val="24"/>
          <w:szCs w:val="24"/>
        </w:rPr>
        <w:t xml:space="preserve"> generuje informację o dokonanej rejestracji, która wraz z treścią samej skargi podlega publikacji. </w:t>
      </w:r>
    </w:p>
    <w:p w14:paraId="186B4944" w14:textId="4AE7753A" w:rsidR="00D43F60" w:rsidRPr="00801DAE" w:rsidRDefault="00D43F60" w:rsidP="00D43F60">
      <w:pPr>
        <w:rPr>
          <w:rFonts w:ascii="Lato" w:hAnsi="Lato"/>
          <w:sz w:val="24"/>
          <w:szCs w:val="24"/>
        </w:rPr>
      </w:pPr>
      <w:r w:rsidRPr="00801DAE">
        <w:rPr>
          <w:rFonts w:ascii="Lato" w:hAnsi="Lato"/>
          <w:sz w:val="24"/>
          <w:szCs w:val="24"/>
        </w:rPr>
        <w:t xml:space="preserve">Moment wniesienia skargi do rejestru oraz opublikowania informacji jest początkiem postępowania odwoławczego; od tej chwili skarżący nie ma możliwości wycofania skargi, natomiast Komitet w terminie 2 dni roboczych powinien zbadać skargę oraz podjąć decyzję co do jej przyjęcia albo pozostawienia bez rozpoznania. </w:t>
      </w:r>
    </w:p>
    <w:p w14:paraId="66E67145" w14:textId="5BEB272A" w:rsidR="00D43F60" w:rsidRPr="00801DAE" w:rsidRDefault="00D43F60" w:rsidP="00D43F60">
      <w:pPr>
        <w:rPr>
          <w:rFonts w:ascii="Lato" w:hAnsi="Lato"/>
          <w:sz w:val="24"/>
          <w:szCs w:val="24"/>
        </w:rPr>
      </w:pPr>
      <w:r w:rsidRPr="00801DAE">
        <w:rPr>
          <w:rFonts w:ascii="Lato" w:hAnsi="Lato"/>
          <w:sz w:val="24"/>
          <w:szCs w:val="24"/>
        </w:rPr>
        <w:t>Termin na merytoryczne rozpoznanie skargi co do istoty sprawy oraz wydanie decyzji przez AMKU, zgodnie z treścią ar</w:t>
      </w:r>
      <w:r w:rsidR="008C526C">
        <w:rPr>
          <w:rFonts w:ascii="Lato" w:hAnsi="Lato"/>
          <w:sz w:val="24"/>
          <w:szCs w:val="24"/>
        </w:rPr>
        <w:t>t. 18 ust. 14 akapit drugi UOZP</w:t>
      </w:r>
      <w:r w:rsidR="008E4A28">
        <w:rPr>
          <w:rFonts w:ascii="Lato" w:hAnsi="Lato"/>
          <w:sz w:val="24"/>
          <w:szCs w:val="24"/>
        </w:rPr>
        <w:t xml:space="preserve"> z uwzględnieniem zmian wynikających z </w:t>
      </w:r>
      <w:r w:rsidR="008E4A28" w:rsidRPr="008E4A28">
        <w:rPr>
          <w:rFonts w:ascii="Lato" w:hAnsi="Lato"/>
          <w:i/>
          <w:sz w:val="24"/>
          <w:szCs w:val="24"/>
        </w:rPr>
        <w:t>odrębności</w:t>
      </w:r>
      <w:r w:rsidRPr="00801DAE">
        <w:rPr>
          <w:rFonts w:ascii="Lato" w:hAnsi="Lato"/>
          <w:sz w:val="24"/>
          <w:szCs w:val="24"/>
        </w:rPr>
        <w:t xml:space="preserve">, wynosi obecnie 7 dni roboczych od dnia przyjęcia skargi do rozpoznania i w szczególnie uzasadnionych przypadkach może zostać przedłużony do 12 dni roboczych. </w:t>
      </w:r>
    </w:p>
    <w:p w14:paraId="15C4FB0C" w14:textId="77777777" w:rsidR="009C583E" w:rsidRDefault="009C583E" w:rsidP="009C583E">
      <w:pPr>
        <w:spacing w:line="276" w:lineRule="auto"/>
        <w:jc w:val="both"/>
        <w:rPr>
          <w:rFonts w:ascii="Lato" w:hAnsi="Lato" w:cs="Open Sans"/>
          <w:sz w:val="24"/>
          <w:szCs w:val="24"/>
        </w:rPr>
      </w:pPr>
    </w:p>
    <w:p w14:paraId="216AC42F" w14:textId="3DCB1D6A" w:rsidR="00D43F60" w:rsidRPr="009C583E" w:rsidRDefault="009C583E" w:rsidP="00AC468A">
      <w:pPr>
        <w:pStyle w:val="Nagwek2"/>
        <w:rPr>
          <w:lang w:val="en-US"/>
        </w:rPr>
      </w:pPr>
      <w:bookmarkStart w:id="221" w:name="_Toc170689327"/>
      <w:r w:rsidRPr="009C583E">
        <w:rPr>
          <w:lang w:val="en-US"/>
        </w:rPr>
        <w:lastRenderedPageBreak/>
        <w:t xml:space="preserve">4.3. </w:t>
      </w:r>
      <w:r>
        <w:rPr>
          <w:lang w:val="en-US"/>
        </w:rPr>
        <w:t xml:space="preserve">DREAM Ukraine’s electronic reconstruction ecosystem </w:t>
      </w:r>
      <w:r w:rsidRPr="009C583E">
        <w:rPr>
          <w:lang w:val="en-US"/>
        </w:rPr>
        <w:t xml:space="preserve">   </w:t>
      </w:r>
      <w:r w:rsidR="00D43F60">
        <w:rPr>
          <w:rStyle w:val="rynqvb"/>
          <w:noProof/>
          <w:sz w:val="24"/>
          <w:lang w:eastAsia="pl-PL"/>
        </w:rPr>
        <w:drawing>
          <wp:anchor distT="0" distB="0" distL="114300" distR="114300" simplePos="0" relativeHeight="251714560" behindDoc="1" locked="0" layoutInCell="1" allowOverlap="1" wp14:anchorId="7D0C7AD4" wp14:editId="60C38529">
            <wp:simplePos x="0" y="0"/>
            <wp:positionH relativeFrom="column">
              <wp:posOffset>-4445</wp:posOffset>
            </wp:positionH>
            <wp:positionV relativeFrom="paragraph">
              <wp:posOffset>430530</wp:posOffset>
            </wp:positionV>
            <wp:extent cx="5762625" cy="2717165"/>
            <wp:effectExtent l="0" t="0" r="0" b="0"/>
            <wp:wrapTopAndBottom/>
            <wp:docPr id="1257174461" name="Obraz 1" descr="Obraz zawierający zrzut ekranu, tekst, niebo, modelowanie 3D&#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74461" name="Obraz 1" descr="Obraz zawierający zrzut ekranu, tekst, niebo, modelowanie 3D&#10;&#10;Opis wygenerowany automatyczni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762625" cy="2717165"/>
                    </a:xfrm>
                    <a:prstGeom prst="rect">
                      <a:avLst/>
                    </a:prstGeom>
                    <a:noFill/>
                    <a:ln>
                      <a:noFill/>
                    </a:ln>
                  </pic:spPr>
                </pic:pic>
              </a:graphicData>
            </a:graphic>
            <wp14:sizeRelH relativeFrom="margin">
              <wp14:pctWidth>0</wp14:pctWidth>
            </wp14:sizeRelH>
          </wp:anchor>
        </w:drawing>
      </w:r>
      <w:bookmarkEnd w:id="221"/>
    </w:p>
    <w:p w14:paraId="115A853D" w14:textId="77777777" w:rsidR="008E4A28" w:rsidRPr="001141F9" w:rsidRDefault="008E4A28" w:rsidP="008E4A28">
      <w:pPr>
        <w:spacing w:before="240" w:after="0" w:line="276" w:lineRule="auto"/>
        <w:jc w:val="both"/>
        <w:rPr>
          <w:rFonts w:ascii="Open Sans" w:hAnsi="Open Sans" w:cs="Open Sans"/>
          <w:i/>
          <w:sz w:val="18"/>
          <w:szCs w:val="18"/>
          <w:lang w:val="en-US"/>
        </w:rPr>
      </w:pPr>
    </w:p>
    <w:p w14:paraId="6CE2A951" w14:textId="72F0881E" w:rsidR="008E4A28" w:rsidRPr="008E4A28" w:rsidRDefault="008E4A28" w:rsidP="008E4A28">
      <w:pPr>
        <w:spacing w:after="0" w:line="276" w:lineRule="auto"/>
        <w:jc w:val="both"/>
        <w:rPr>
          <w:rFonts w:ascii="Open Sans" w:hAnsi="Open Sans" w:cs="Open Sans"/>
          <w:i/>
          <w:sz w:val="18"/>
          <w:szCs w:val="18"/>
        </w:rPr>
      </w:pPr>
      <w:r w:rsidRPr="008E4A28">
        <w:rPr>
          <w:rFonts w:ascii="Open Sans" w:hAnsi="Open Sans" w:cs="Open Sans"/>
          <w:i/>
          <w:sz w:val="18"/>
          <w:szCs w:val="18"/>
        </w:rPr>
        <w:t>Strona główna systemu DREAM</w:t>
      </w:r>
    </w:p>
    <w:p w14:paraId="4E866722" w14:textId="74AB1CDD" w:rsidR="008E4A28" w:rsidRPr="008E4A28" w:rsidRDefault="008E4A28" w:rsidP="008E4A28">
      <w:pPr>
        <w:spacing w:line="276" w:lineRule="auto"/>
        <w:jc w:val="both"/>
        <w:rPr>
          <w:rFonts w:ascii="Open Sans" w:hAnsi="Open Sans" w:cs="Open Sans"/>
          <w:sz w:val="18"/>
          <w:szCs w:val="18"/>
        </w:rPr>
      </w:pPr>
      <w:r w:rsidRPr="008E4A28">
        <w:rPr>
          <w:rFonts w:ascii="Open Sans" w:hAnsi="Open Sans" w:cs="Open Sans"/>
          <w:sz w:val="18"/>
          <w:szCs w:val="18"/>
        </w:rPr>
        <w:t xml:space="preserve">Źródło: </w:t>
      </w:r>
      <w:hyperlink r:id="rId149" w:history="1">
        <w:r w:rsidRPr="008E4A28">
          <w:rPr>
            <w:rStyle w:val="Hipercze"/>
            <w:rFonts w:ascii="Open Sans" w:hAnsi="Open Sans" w:cs="Open Sans"/>
            <w:sz w:val="18"/>
            <w:szCs w:val="18"/>
          </w:rPr>
          <w:t>https</w:t>
        </w:r>
        <w:r w:rsidRPr="008E4A28">
          <w:rPr>
            <w:rStyle w:val="Hipercze"/>
            <w:rFonts w:ascii="Open Sans" w:hAnsi="Open Sans" w:cs="Open Sans"/>
            <w:sz w:val="18"/>
            <w:szCs w:val="18"/>
            <w:lang w:val="ru-RU"/>
          </w:rPr>
          <w:t>://</w:t>
        </w:r>
        <w:r w:rsidRPr="008E4A28">
          <w:rPr>
            <w:rStyle w:val="Hipercze"/>
            <w:rFonts w:ascii="Open Sans" w:hAnsi="Open Sans" w:cs="Open Sans"/>
            <w:sz w:val="18"/>
            <w:szCs w:val="18"/>
          </w:rPr>
          <w:t>dream</w:t>
        </w:r>
        <w:r w:rsidRPr="008E4A28">
          <w:rPr>
            <w:rStyle w:val="Hipercze"/>
            <w:rFonts w:ascii="Open Sans" w:hAnsi="Open Sans" w:cs="Open Sans"/>
            <w:sz w:val="18"/>
            <w:szCs w:val="18"/>
            <w:lang w:val="ru-RU"/>
          </w:rPr>
          <w:t>.</w:t>
        </w:r>
        <w:r w:rsidRPr="008E4A28">
          <w:rPr>
            <w:rStyle w:val="Hipercze"/>
            <w:rFonts w:ascii="Open Sans" w:hAnsi="Open Sans" w:cs="Open Sans"/>
            <w:sz w:val="18"/>
            <w:szCs w:val="18"/>
          </w:rPr>
          <w:t>gov</w:t>
        </w:r>
        <w:r w:rsidRPr="008E4A28">
          <w:rPr>
            <w:rStyle w:val="Hipercze"/>
            <w:rFonts w:ascii="Open Sans" w:hAnsi="Open Sans" w:cs="Open Sans"/>
            <w:sz w:val="18"/>
            <w:szCs w:val="18"/>
            <w:lang w:val="ru-RU"/>
          </w:rPr>
          <w:t>.</w:t>
        </w:r>
        <w:r w:rsidRPr="008E4A28">
          <w:rPr>
            <w:rStyle w:val="Hipercze"/>
            <w:rFonts w:ascii="Open Sans" w:hAnsi="Open Sans" w:cs="Open Sans"/>
            <w:sz w:val="18"/>
            <w:szCs w:val="18"/>
          </w:rPr>
          <w:t>ua</w:t>
        </w:r>
        <w:r w:rsidRPr="008E4A28">
          <w:rPr>
            <w:rStyle w:val="Hipercze"/>
            <w:rFonts w:ascii="Open Sans" w:hAnsi="Open Sans" w:cs="Open Sans"/>
            <w:sz w:val="18"/>
            <w:szCs w:val="18"/>
            <w:lang w:val="ru-RU"/>
          </w:rPr>
          <w:t>/</w:t>
        </w:r>
        <w:r w:rsidRPr="008E4A28">
          <w:rPr>
            <w:rStyle w:val="Hipercze"/>
            <w:rFonts w:ascii="Open Sans" w:hAnsi="Open Sans" w:cs="Open Sans"/>
            <w:sz w:val="18"/>
            <w:szCs w:val="18"/>
          </w:rPr>
          <w:t>en</w:t>
        </w:r>
      </w:hyperlink>
    </w:p>
    <w:p w14:paraId="4BB88A25" w14:textId="5784F210" w:rsidR="008E4A28" w:rsidRDefault="008E4A28" w:rsidP="00D43F60">
      <w:pPr>
        <w:spacing w:line="276" w:lineRule="auto"/>
        <w:rPr>
          <w:rStyle w:val="rynqvb"/>
          <w:rFonts w:ascii="Lato" w:hAnsi="Lato" w:cs="Open Sans"/>
          <w:sz w:val="24"/>
        </w:rPr>
      </w:pPr>
    </w:p>
    <w:p w14:paraId="2F5C8B1B" w14:textId="33DAA76D" w:rsidR="00D43F60" w:rsidRDefault="008E4A28" w:rsidP="00D43F60">
      <w:pPr>
        <w:spacing w:line="276" w:lineRule="auto"/>
        <w:rPr>
          <w:rStyle w:val="rynqvb"/>
          <w:rFonts w:cs="Open Sans"/>
        </w:rPr>
      </w:pPr>
      <w:r>
        <w:rPr>
          <w:rStyle w:val="rynqvb"/>
          <w:rFonts w:ascii="Lato" w:hAnsi="Lato" w:cs="Open Sans"/>
          <w:sz w:val="24"/>
        </w:rPr>
        <w:t>W kontekście tego r</w:t>
      </w:r>
      <w:r w:rsidR="00D43F60" w:rsidRPr="00A169BD">
        <w:rPr>
          <w:rStyle w:val="rynqvb"/>
          <w:rFonts w:ascii="Lato" w:hAnsi="Lato" w:cs="Open Sans"/>
          <w:sz w:val="24"/>
        </w:rPr>
        <w:t>ozdziału warto</w:t>
      </w:r>
      <w:r w:rsidR="00D43F60">
        <w:rPr>
          <w:rStyle w:val="rynqvb"/>
          <w:rFonts w:ascii="Lato" w:hAnsi="Lato" w:cs="Open Sans"/>
          <w:sz w:val="24"/>
        </w:rPr>
        <w:t xml:space="preserve"> zwrócić uwagę na</w:t>
      </w:r>
      <w:r w:rsidR="00D43F60">
        <w:rPr>
          <w:rStyle w:val="rynqvb"/>
          <w:rFonts w:ascii="Lato" w:hAnsi="Lato" w:cs="Open Sans"/>
          <w:i/>
          <w:iCs/>
          <w:sz w:val="24"/>
        </w:rPr>
        <w:t xml:space="preserve"> DREAM </w:t>
      </w:r>
      <w:r w:rsidR="00891687">
        <w:rPr>
          <w:rStyle w:val="rynqvb"/>
          <w:rFonts w:ascii="Lato" w:hAnsi="Lato" w:cs="Open Sans"/>
          <w:i/>
          <w:iCs/>
          <w:sz w:val="24"/>
        </w:rPr>
        <w:t>(</w:t>
      </w:r>
      <w:r w:rsidR="00D43F60">
        <w:rPr>
          <w:rStyle w:val="rynqvb"/>
          <w:rFonts w:ascii="Lato" w:hAnsi="Lato" w:cs="Open Sans"/>
          <w:i/>
          <w:iCs/>
          <w:sz w:val="24"/>
        </w:rPr>
        <w:t xml:space="preserve">Digital </w:t>
      </w:r>
      <w:proofErr w:type="spellStart"/>
      <w:r w:rsidR="00D43F60">
        <w:rPr>
          <w:rStyle w:val="rynqvb"/>
          <w:rFonts w:ascii="Lato" w:hAnsi="Lato" w:cs="Open Sans"/>
          <w:i/>
          <w:iCs/>
          <w:sz w:val="24"/>
        </w:rPr>
        <w:t>Restoration</w:t>
      </w:r>
      <w:proofErr w:type="spellEnd"/>
      <w:r w:rsidR="00D43F60">
        <w:rPr>
          <w:rStyle w:val="rynqvb"/>
          <w:rFonts w:ascii="Lato" w:hAnsi="Lato" w:cs="Open Sans"/>
          <w:i/>
          <w:iCs/>
          <w:sz w:val="24"/>
        </w:rPr>
        <w:t xml:space="preserve"> </w:t>
      </w:r>
      <w:proofErr w:type="spellStart"/>
      <w:r w:rsidR="00D43F60">
        <w:rPr>
          <w:rStyle w:val="rynqvb"/>
          <w:rFonts w:ascii="Lato" w:hAnsi="Lato" w:cs="Open Sans"/>
          <w:i/>
          <w:iCs/>
          <w:sz w:val="24"/>
        </w:rPr>
        <w:t>Ecosystem</w:t>
      </w:r>
      <w:proofErr w:type="spellEnd"/>
      <w:r w:rsidR="00D43F60">
        <w:rPr>
          <w:rStyle w:val="rynqvb"/>
          <w:rFonts w:ascii="Lato" w:hAnsi="Lato" w:cs="Open Sans"/>
          <w:i/>
          <w:iCs/>
          <w:sz w:val="24"/>
        </w:rPr>
        <w:t xml:space="preserve"> for </w:t>
      </w:r>
      <w:proofErr w:type="spellStart"/>
      <w:r w:rsidR="00D43F60">
        <w:rPr>
          <w:rStyle w:val="rynqvb"/>
          <w:rFonts w:ascii="Lato" w:hAnsi="Lato" w:cs="Open Sans"/>
          <w:i/>
          <w:iCs/>
          <w:sz w:val="24"/>
        </w:rPr>
        <w:t>Accountable</w:t>
      </w:r>
      <w:proofErr w:type="spellEnd"/>
      <w:r w:rsidR="00D43F60">
        <w:rPr>
          <w:rStyle w:val="rynqvb"/>
          <w:rFonts w:ascii="Lato" w:hAnsi="Lato" w:cs="Open Sans"/>
          <w:i/>
          <w:iCs/>
          <w:sz w:val="24"/>
        </w:rPr>
        <w:t xml:space="preserve"> Management</w:t>
      </w:r>
      <w:r w:rsidR="00891687">
        <w:rPr>
          <w:rStyle w:val="rynqvb"/>
          <w:rFonts w:ascii="Lato" w:hAnsi="Lato" w:cs="Open Sans"/>
          <w:i/>
          <w:iCs/>
          <w:sz w:val="24"/>
        </w:rPr>
        <w:t xml:space="preserve">), </w:t>
      </w:r>
      <w:r w:rsidR="00891687" w:rsidRPr="00891687">
        <w:rPr>
          <w:rStyle w:val="rynqvb"/>
          <w:rFonts w:ascii="Lato" w:hAnsi="Lato" w:cs="Open Sans"/>
          <w:sz w:val="24"/>
        </w:rPr>
        <w:t>który j</w:t>
      </w:r>
      <w:r w:rsidR="00D43F60" w:rsidRPr="00891687">
        <w:rPr>
          <w:rStyle w:val="rynqvb"/>
          <w:rFonts w:ascii="Lato" w:hAnsi="Lato" w:cs="Open Sans"/>
          <w:sz w:val="24"/>
        </w:rPr>
        <w:t>e</w:t>
      </w:r>
      <w:r w:rsidR="00D43F60">
        <w:rPr>
          <w:rStyle w:val="rynqvb"/>
          <w:rFonts w:ascii="Lato" w:hAnsi="Lato" w:cs="Open Sans"/>
          <w:sz w:val="24"/>
        </w:rPr>
        <w:t xml:space="preserve">st państwowym cyfrowym ekosystemem skupiającym </w:t>
      </w:r>
      <w:r w:rsidR="00891687">
        <w:rPr>
          <w:rStyle w:val="rynqvb"/>
          <w:rFonts w:ascii="Lato" w:hAnsi="Lato" w:cs="Open Sans"/>
          <w:sz w:val="24"/>
        </w:rPr>
        <w:t xml:space="preserve">różnego rodzaju </w:t>
      </w:r>
      <w:r w:rsidR="00D43F60">
        <w:rPr>
          <w:rStyle w:val="rynqvb"/>
          <w:rFonts w:ascii="Lato" w:hAnsi="Lato" w:cs="Open Sans"/>
          <w:sz w:val="24"/>
        </w:rPr>
        <w:t>projekty rozwojowe i dotyczące odbudowy w Ukrainie (pojedyncze okienko), mającym zapewniać ich przejrzystą i</w:t>
      </w:r>
      <w:r w:rsidR="00891687">
        <w:rPr>
          <w:rStyle w:val="rynqvb"/>
          <w:rFonts w:ascii="Lato" w:hAnsi="Lato" w:cs="Open Sans"/>
          <w:sz w:val="24"/>
        </w:rPr>
        <w:t> </w:t>
      </w:r>
      <w:r w:rsidR="00D43F60">
        <w:rPr>
          <w:rStyle w:val="rynqvb"/>
          <w:rFonts w:ascii="Lato" w:hAnsi="Lato" w:cs="Open Sans"/>
          <w:sz w:val="24"/>
        </w:rPr>
        <w:t>e</w:t>
      </w:r>
      <w:r w:rsidR="006E6F7D">
        <w:rPr>
          <w:rStyle w:val="rynqvb"/>
          <w:rFonts w:ascii="Lato" w:hAnsi="Lato" w:cs="Open Sans"/>
          <w:sz w:val="24"/>
        </w:rPr>
        <w:t>fekt</w:t>
      </w:r>
      <w:r w:rsidR="007D2185">
        <w:rPr>
          <w:rStyle w:val="rynqvb"/>
          <w:rFonts w:ascii="Lato" w:hAnsi="Lato" w:cs="Open Sans"/>
          <w:sz w:val="24"/>
        </w:rPr>
        <w:t>ywną realizację na poziomach od </w:t>
      </w:r>
      <w:r w:rsidR="006E6F7D">
        <w:rPr>
          <w:rStyle w:val="rynqvb"/>
          <w:rFonts w:ascii="Lato" w:hAnsi="Lato" w:cs="Open Sans"/>
          <w:sz w:val="24"/>
        </w:rPr>
        <w:t xml:space="preserve">lokalnego aż do krajowego. </w:t>
      </w:r>
    </w:p>
    <w:p w14:paraId="0C51567D" w14:textId="77777777" w:rsidR="00D43F60" w:rsidRDefault="00D43F60" w:rsidP="00D43F60">
      <w:pPr>
        <w:spacing w:line="276" w:lineRule="auto"/>
        <w:rPr>
          <w:rStyle w:val="rynqvb"/>
          <w:rFonts w:ascii="Lato" w:hAnsi="Lato" w:cs="Open Sans"/>
          <w:sz w:val="24"/>
        </w:rPr>
      </w:pPr>
      <w:r>
        <w:rPr>
          <w:rStyle w:val="rynqvb"/>
          <w:rFonts w:ascii="Lato" w:hAnsi="Lato" w:cs="Open Sans"/>
          <w:sz w:val="24"/>
        </w:rPr>
        <w:t xml:space="preserve">Ekosystem jest rozwijany wspólnie przez </w:t>
      </w:r>
      <w:r w:rsidRPr="00A169BD">
        <w:rPr>
          <w:rStyle w:val="rynqvb"/>
          <w:rFonts w:ascii="Lato" w:hAnsi="Lato" w:cs="Open Sans"/>
          <w:i/>
          <w:iCs/>
          <w:sz w:val="24"/>
        </w:rPr>
        <w:t xml:space="preserve">Open </w:t>
      </w:r>
      <w:proofErr w:type="spellStart"/>
      <w:r w:rsidRPr="00A169BD">
        <w:rPr>
          <w:rStyle w:val="rynqvb"/>
          <w:rFonts w:ascii="Lato" w:hAnsi="Lato" w:cs="Open Sans"/>
          <w:i/>
          <w:iCs/>
          <w:sz w:val="24"/>
        </w:rPr>
        <w:t>Contracting</w:t>
      </w:r>
      <w:proofErr w:type="spellEnd"/>
      <w:r w:rsidRPr="00A169BD">
        <w:rPr>
          <w:rStyle w:val="rynqvb"/>
          <w:rFonts w:ascii="Lato" w:hAnsi="Lato" w:cs="Open Sans"/>
          <w:i/>
          <w:iCs/>
          <w:sz w:val="24"/>
        </w:rPr>
        <w:t xml:space="preserve"> </w:t>
      </w:r>
      <w:proofErr w:type="spellStart"/>
      <w:r w:rsidRPr="00A169BD">
        <w:rPr>
          <w:rStyle w:val="rynqvb"/>
          <w:rFonts w:ascii="Lato" w:hAnsi="Lato" w:cs="Open Sans"/>
          <w:i/>
          <w:iCs/>
          <w:sz w:val="24"/>
        </w:rPr>
        <w:t>Partnership</w:t>
      </w:r>
      <w:proofErr w:type="spellEnd"/>
      <w:r>
        <w:rPr>
          <w:rStyle w:val="rynqvb"/>
          <w:rFonts w:ascii="Lato" w:hAnsi="Lato" w:cs="Open Sans"/>
          <w:sz w:val="24"/>
        </w:rPr>
        <w:t xml:space="preserve"> i Ministerstwo Odbudowy Ukrainy przy wsparciu </w:t>
      </w:r>
      <w:r w:rsidRPr="006E6F7D">
        <w:rPr>
          <w:rStyle w:val="rynqvb"/>
          <w:rFonts w:ascii="Lato" w:hAnsi="Lato" w:cs="Open Sans"/>
          <w:i/>
          <w:sz w:val="24"/>
        </w:rPr>
        <w:t xml:space="preserve">RISE </w:t>
      </w:r>
      <w:proofErr w:type="spellStart"/>
      <w:r w:rsidRPr="006E6F7D">
        <w:rPr>
          <w:rStyle w:val="rynqvb"/>
          <w:rFonts w:ascii="Lato" w:hAnsi="Lato" w:cs="Open Sans"/>
          <w:i/>
          <w:sz w:val="24"/>
        </w:rPr>
        <w:t>Ukraine</w:t>
      </w:r>
      <w:proofErr w:type="spellEnd"/>
      <w:r>
        <w:rPr>
          <w:rStyle w:val="rynqvb"/>
          <w:rFonts w:ascii="Lato" w:hAnsi="Lato" w:cs="Open Sans"/>
          <w:sz w:val="24"/>
        </w:rPr>
        <w:t>, koalicji ponad 40 ukraińskich i międzynarodowych organizacji pracujących nad otwartym rządem i reformą antykorupcyjną.</w:t>
      </w:r>
    </w:p>
    <w:p w14:paraId="2B522E67" w14:textId="77777777" w:rsidR="00891687" w:rsidRDefault="00D43F60" w:rsidP="00D43F60">
      <w:pPr>
        <w:spacing w:line="276" w:lineRule="auto"/>
        <w:rPr>
          <w:rFonts w:ascii="Lato" w:hAnsi="Lato" w:cs="Open Sans"/>
          <w:sz w:val="24"/>
          <w:szCs w:val="24"/>
        </w:rPr>
      </w:pPr>
      <w:r w:rsidRPr="006E6F7D">
        <w:rPr>
          <w:rFonts w:ascii="Lato" w:hAnsi="Lato" w:cs="Open Sans"/>
          <w:i/>
          <w:sz w:val="24"/>
          <w:szCs w:val="24"/>
        </w:rPr>
        <w:t>DREAM</w:t>
      </w:r>
      <w:r>
        <w:rPr>
          <w:rFonts w:ascii="Lato" w:hAnsi="Lato" w:cs="Open Sans"/>
          <w:sz w:val="24"/>
          <w:szCs w:val="24"/>
        </w:rPr>
        <w:t xml:space="preserve"> ma zapewnić obywatelom Ukrainy, rządowi Ukrainy i darczyńcom na rzecz Ukrainy kompleksową platformę do monitorowania wszystkich etapów projektów powojennej odbudowy Ukrainy i zarządzania nimi, tworząc jednolity kanał łączący społeczności z fun</w:t>
      </w:r>
      <w:r w:rsidR="006E6F7D">
        <w:rPr>
          <w:rFonts w:ascii="Lato" w:hAnsi="Lato" w:cs="Open Sans"/>
          <w:sz w:val="24"/>
          <w:szCs w:val="24"/>
        </w:rPr>
        <w:t>datorami. Służy więc jako zabezpieczenie</w:t>
      </w:r>
      <w:r>
        <w:rPr>
          <w:rFonts w:ascii="Lato" w:hAnsi="Lato" w:cs="Open Sans"/>
          <w:sz w:val="24"/>
          <w:szCs w:val="24"/>
        </w:rPr>
        <w:t>, że planowanie i</w:t>
      </w:r>
      <w:r w:rsidR="00891687">
        <w:rPr>
          <w:rFonts w:ascii="Lato" w:hAnsi="Lato" w:cs="Open Sans"/>
          <w:sz w:val="24"/>
          <w:szCs w:val="24"/>
        </w:rPr>
        <w:t> </w:t>
      </w:r>
      <w:r>
        <w:rPr>
          <w:rFonts w:ascii="Lato" w:hAnsi="Lato" w:cs="Open Sans"/>
          <w:sz w:val="24"/>
          <w:szCs w:val="24"/>
        </w:rPr>
        <w:t>wdrażanie projektów odbudowy jest odpowiedzialne, skuteczne, włączające i</w:t>
      </w:r>
      <w:r w:rsidR="00891687">
        <w:rPr>
          <w:rFonts w:ascii="Lato" w:hAnsi="Lato" w:cs="Open Sans"/>
          <w:sz w:val="24"/>
          <w:szCs w:val="24"/>
        </w:rPr>
        <w:t> </w:t>
      </w:r>
      <w:r>
        <w:rPr>
          <w:rFonts w:ascii="Lato" w:hAnsi="Lato" w:cs="Open Sans"/>
          <w:sz w:val="24"/>
          <w:szCs w:val="24"/>
        </w:rPr>
        <w:t xml:space="preserve">zrównoważone. </w:t>
      </w:r>
    </w:p>
    <w:p w14:paraId="7D8D848F" w14:textId="261FF623" w:rsidR="007D2185" w:rsidRDefault="00D43F60" w:rsidP="00D43F60">
      <w:pPr>
        <w:spacing w:line="276" w:lineRule="auto"/>
        <w:rPr>
          <w:rFonts w:ascii="Lato" w:hAnsi="Lato" w:cs="Open Sans"/>
          <w:sz w:val="24"/>
          <w:szCs w:val="24"/>
        </w:rPr>
      </w:pPr>
      <w:r w:rsidRPr="006E6F7D">
        <w:rPr>
          <w:rFonts w:ascii="Lato" w:hAnsi="Lato" w:cs="Open Sans"/>
          <w:i/>
          <w:sz w:val="24"/>
          <w:szCs w:val="24"/>
        </w:rPr>
        <w:t>DREAM</w:t>
      </w:r>
      <w:r>
        <w:rPr>
          <w:rFonts w:ascii="Lato" w:hAnsi="Lato" w:cs="Open Sans"/>
          <w:sz w:val="24"/>
          <w:szCs w:val="24"/>
        </w:rPr>
        <w:t xml:space="preserve"> ma być stosowany do projektów odbudowy przez wszystkie podmioty Ukrainy. Na portalu internetowym tego ekosystemu publikowane są informacje </w:t>
      </w:r>
      <w:r>
        <w:rPr>
          <w:rFonts w:ascii="Lato" w:hAnsi="Lato" w:cs="Open Sans"/>
          <w:sz w:val="24"/>
          <w:szCs w:val="24"/>
        </w:rPr>
        <w:lastRenderedPageBreak/>
        <w:t>o</w:t>
      </w:r>
      <w:r w:rsidR="00891687">
        <w:rPr>
          <w:rFonts w:ascii="Lato" w:hAnsi="Lato" w:cs="Open Sans"/>
          <w:sz w:val="24"/>
          <w:szCs w:val="24"/>
        </w:rPr>
        <w:t> </w:t>
      </w:r>
      <w:r>
        <w:rPr>
          <w:rFonts w:ascii="Lato" w:hAnsi="Lato" w:cs="Open Sans"/>
          <w:sz w:val="24"/>
          <w:szCs w:val="24"/>
        </w:rPr>
        <w:t>planowanych, będących w toku, jak również</w:t>
      </w:r>
      <w:r w:rsidR="006E6F7D">
        <w:rPr>
          <w:rFonts w:ascii="Lato" w:hAnsi="Lato" w:cs="Open Sans"/>
          <w:sz w:val="24"/>
          <w:szCs w:val="24"/>
        </w:rPr>
        <w:t xml:space="preserve"> już</w:t>
      </w:r>
      <w:r>
        <w:rPr>
          <w:rFonts w:ascii="Lato" w:hAnsi="Lato" w:cs="Open Sans"/>
          <w:sz w:val="24"/>
          <w:szCs w:val="24"/>
        </w:rPr>
        <w:t xml:space="preserve"> zrealizowanych projektach dotyczących odbudowy Ukrainy</w:t>
      </w:r>
      <w:r>
        <w:rPr>
          <w:rStyle w:val="Odwoanieprzypisudolnego"/>
          <w:rFonts w:ascii="Lato" w:hAnsi="Lato" w:cs="Open Sans"/>
          <w:sz w:val="24"/>
          <w:szCs w:val="24"/>
        </w:rPr>
        <w:footnoteReference w:id="179"/>
      </w:r>
      <w:r>
        <w:rPr>
          <w:rFonts w:ascii="Lato" w:hAnsi="Lato" w:cs="Open Sans"/>
          <w:sz w:val="24"/>
          <w:szCs w:val="24"/>
        </w:rPr>
        <w:t xml:space="preserve">. </w:t>
      </w:r>
    </w:p>
    <w:p w14:paraId="276FBE6C" w14:textId="34872670" w:rsidR="00D43F60" w:rsidRDefault="00D43F60" w:rsidP="00D43F60">
      <w:pPr>
        <w:spacing w:line="276" w:lineRule="auto"/>
      </w:pPr>
      <w:r>
        <w:rPr>
          <w:rFonts w:ascii="Lato" w:hAnsi="Lato" w:cs="Open Sans"/>
          <w:sz w:val="24"/>
          <w:szCs w:val="24"/>
        </w:rPr>
        <w:t>Portal może więc być wykorzystany jako dodatkowe źródło informacji o</w:t>
      </w:r>
      <w:r w:rsidR="00891687">
        <w:rPr>
          <w:rFonts w:ascii="Lato" w:hAnsi="Lato" w:cs="Open Sans"/>
          <w:sz w:val="24"/>
          <w:szCs w:val="24"/>
        </w:rPr>
        <w:t> </w:t>
      </w:r>
      <w:r>
        <w:rPr>
          <w:rFonts w:ascii="Lato" w:hAnsi="Lato" w:cs="Open Sans"/>
          <w:sz w:val="24"/>
          <w:szCs w:val="24"/>
        </w:rPr>
        <w:t>możliwościach biznesowych w dziedzinie zamówień publicznych związanych z</w:t>
      </w:r>
      <w:r w:rsidR="00891687">
        <w:rPr>
          <w:rFonts w:ascii="Lato" w:hAnsi="Lato" w:cs="Open Sans"/>
          <w:sz w:val="24"/>
          <w:szCs w:val="24"/>
        </w:rPr>
        <w:t> </w:t>
      </w:r>
      <w:r>
        <w:rPr>
          <w:rFonts w:ascii="Lato" w:hAnsi="Lato" w:cs="Open Sans"/>
          <w:sz w:val="24"/>
          <w:szCs w:val="24"/>
        </w:rPr>
        <w:t>odbudową Ukrainy.</w:t>
      </w:r>
    </w:p>
    <w:p w14:paraId="04E8F3E1" w14:textId="459DA4E1" w:rsidR="00D43F60" w:rsidRDefault="00D43F60" w:rsidP="00D43F60">
      <w:pPr>
        <w:spacing w:line="276" w:lineRule="auto"/>
        <w:rPr>
          <w:rFonts w:ascii="Lato" w:hAnsi="Lato" w:cs="Open Sans"/>
          <w:sz w:val="24"/>
          <w:szCs w:val="24"/>
        </w:rPr>
      </w:pPr>
      <w:r>
        <w:rPr>
          <w:rFonts w:ascii="Lato" w:hAnsi="Lato" w:cs="Open Sans"/>
          <w:sz w:val="24"/>
          <w:szCs w:val="24"/>
        </w:rPr>
        <w:t xml:space="preserve">Ponadto, system pozwala na gromadzenie, porządkowanie i publikowanie otwartych danych w </w:t>
      </w:r>
      <w:r w:rsidR="007D2185">
        <w:rPr>
          <w:rFonts w:ascii="Lato" w:hAnsi="Lato" w:cs="Open Sans"/>
          <w:sz w:val="24"/>
          <w:szCs w:val="24"/>
        </w:rPr>
        <w:t>czasie rzeczywistym dotyczących wszystkich etapów</w:t>
      </w:r>
      <w:r>
        <w:rPr>
          <w:rFonts w:ascii="Lato" w:hAnsi="Lato" w:cs="Open Sans"/>
          <w:sz w:val="24"/>
          <w:szCs w:val="24"/>
        </w:rPr>
        <w:t xml:space="preserve"> projektów odbudowy. Dzięki temu każdy, w dowolnym miejscu, może monitorować efektywność realizacji projektów i wykorzystywać te informacje do ograniczania ryzyka, </w:t>
      </w:r>
      <w:r w:rsidR="007D2185">
        <w:rPr>
          <w:rFonts w:ascii="Lato" w:hAnsi="Lato" w:cs="Open Sans"/>
          <w:sz w:val="24"/>
          <w:szCs w:val="24"/>
        </w:rPr>
        <w:t xml:space="preserve">tworzenia dokładnych raportów, jak również </w:t>
      </w:r>
      <w:r>
        <w:rPr>
          <w:rFonts w:ascii="Lato" w:hAnsi="Lato" w:cs="Open Sans"/>
          <w:sz w:val="24"/>
          <w:szCs w:val="24"/>
        </w:rPr>
        <w:t xml:space="preserve">ogólnej poprawy jakości projektów. Tym samym </w:t>
      </w:r>
      <w:r w:rsidR="007D2185">
        <w:rPr>
          <w:rFonts w:ascii="Lato" w:hAnsi="Lato" w:cs="Open Sans"/>
          <w:sz w:val="24"/>
          <w:szCs w:val="24"/>
        </w:rPr>
        <w:t xml:space="preserve">system </w:t>
      </w:r>
      <w:r w:rsidRPr="006E6F7D">
        <w:rPr>
          <w:rFonts w:ascii="Lato" w:hAnsi="Lato" w:cs="Open Sans"/>
          <w:i/>
          <w:sz w:val="24"/>
          <w:szCs w:val="24"/>
        </w:rPr>
        <w:t>DREAM</w:t>
      </w:r>
      <w:r w:rsidR="007D2185">
        <w:rPr>
          <w:rFonts w:ascii="Lato" w:hAnsi="Lato" w:cs="Open Sans"/>
          <w:sz w:val="24"/>
          <w:szCs w:val="24"/>
        </w:rPr>
        <w:t xml:space="preserve"> z założenia ma zostać</w:t>
      </w:r>
      <w:r>
        <w:rPr>
          <w:rFonts w:ascii="Lato" w:hAnsi="Lato" w:cs="Open Sans"/>
          <w:sz w:val="24"/>
          <w:szCs w:val="24"/>
        </w:rPr>
        <w:t xml:space="preserve"> kluczowym narzędziem cyfrowym do zarządzania rekonstrukcją, zapewniającym zaangażowanie i zaufanie wszystkich uczestników.</w:t>
      </w:r>
    </w:p>
    <w:p w14:paraId="77E0AC84" w14:textId="77777777" w:rsidR="00D43F60" w:rsidRDefault="00D43F60" w:rsidP="00D43F60"/>
    <w:p w14:paraId="34715741" w14:textId="77777777" w:rsidR="00D43F60" w:rsidRDefault="00D43F60" w:rsidP="009C04C7">
      <w:pPr>
        <w:spacing w:line="276" w:lineRule="auto"/>
        <w:jc w:val="both"/>
        <w:rPr>
          <w:sz w:val="24"/>
          <w:szCs w:val="24"/>
        </w:rPr>
      </w:pPr>
    </w:p>
    <w:p w14:paraId="0DCA96C7" w14:textId="77777777" w:rsidR="00D43F60" w:rsidRDefault="00D43F60" w:rsidP="009C04C7">
      <w:pPr>
        <w:spacing w:line="276" w:lineRule="auto"/>
        <w:jc w:val="both"/>
        <w:rPr>
          <w:sz w:val="24"/>
          <w:szCs w:val="24"/>
        </w:rPr>
      </w:pPr>
    </w:p>
    <w:p w14:paraId="1690409B" w14:textId="77777777" w:rsidR="00D43F60" w:rsidRDefault="00D43F60" w:rsidP="009C04C7">
      <w:pPr>
        <w:spacing w:line="276" w:lineRule="auto"/>
        <w:jc w:val="both"/>
        <w:rPr>
          <w:sz w:val="24"/>
          <w:szCs w:val="24"/>
        </w:rPr>
      </w:pPr>
    </w:p>
    <w:p w14:paraId="444CB9A8" w14:textId="77777777" w:rsidR="00D43F60" w:rsidRDefault="00D43F60" w:rsidP="009C04C7">
      <w:pPr>
        <w:spacing w:line="276" w:lineRule="auto"/>
        <w:jc w:val="both"/>
        <w:rPr>
          <w:sz w:val="24"/>
          <w:szCs w:val="24"/>
        </w:rPr>
      </w:pPr>
    </w:p>
    <w:p w14:paraId="66CC01AB" w14:textId="77777777" w:rsidR="00D43F60" w:rsidRDefault="00D43F60" w:rsidP="009C04C7">
      <w:pPr>
        <w:spacing w:line="276" w:lineRule="auto"/>
        <w:jc w:val="both"/>
        <w:rPr>
          <w:sz w:val="24"/>
          <w:szCs w:val="24"/>
        </w:rPr>
      </w:pPr>
    </w:p>
    <w:p w14:paraId="417B5C7C" w14:textId="77777777" w:rsidR="00D43F60" w:rsidRDefault="00D43F60" w:rsidP="009C04C7">
      <w:pPr>
        <w:spacing w:line="276" w:lineRule="auto"/>
        <w:jc w:val="both"/>
        <w:rPr>
          <w:sz w:val="24"/>
          <w:szCs w:val="24"/>
        </w:rPr>
      </w:pPr>
    </w:p>
    <w:p w14:paraId="4213B85C" w14:textId="77777777" w:rsidR="00D43F60" w:rsidRDefault="00D43F60" w:rsidP="009C04C7">
      <w:pPr>
        <w:spacing w:line="276" w:lineRule="auto"/>
        <w:jc w:val="both"/>
        <w:rPr>
          <w:sz w:val="24"/>
          <w:szCs w:val="24"/>
        </w:rPr>
      </w:pPr>
    </w:p>
    <w:p w14:paraId="1F9D12C6" w14:textId="77777777" w:rsidR="00D43F60" w:rsidRDefault="00D43F60" w:rsidP="009C04C7">
      <w:pPr>
        <w:spacing w:line="276" w:lineRule="auto"/>
        <w:jc w:val="both"/>
        <w:rPr>
          <w:sz w:val="24"/>
          <w:szCs w:val="24"/>
        </w:rPr>
      </w:pPr>
    </w:p>
    <w:p w14:paraId="7CB62FBD" w14:textId="77777777" w:rsidR="00D43F60" w:rsidRDefault="00D43F60" w:rsidP="009C04C7">
      <w:pPr>
        <w:spacing w:line="276" w:lineRule="auto"/>
        <w:jc w:val="both"/>
        <w:rPr>
          <w:sz w:val="24"/>
          <w:szCs w:val="24"/>
        </w:rPr>
      </w:pPr>
    </w:p>
    <w:p w14:paraId="18E997B9" w14:textId="77777777" w:rsidR="00D43F60" w:rsidRDefault="00D43F60" w:rsidP="009C04C7">
      <w:pPr>
        <w:spacing w:line="276" w:lineRule="auto"/>
        <w:jc w:val="both"/>
        <w:rPr>
          <w:sz w:val="24"/>
          <w:szCs w:val="24"/>
        </w:rPr>
      </w:pPr>
    </w:p>
    <w:p w14:paraId="2844B947" w14:textId="77777777" w:rsidR="00D43F60" w:rsidRDefault="00D43F60" w:rsidP="009C04C7">
      <w:pPr>
        <w:spacing w:line="276" w:lineRule="auto"/>
        <w:jc w:val="both"/>
        <w:rPr>
          <w:sz w:val="24"/>
          <w:szCs w:val="24"/>
        </w:rPr>
      </w:pPr>
    </w:p>
    <w:p w14:paraId="50588770" w14:textId="77777777" w:rsidR="00D43F60" w:rsidRDefault="00D43F60" w:rsidP="009C04C7">
      <w:pPr>
        <w:spacing w:line="276" w:lineRule="auto"/>
        <w:jc w:val="both"/>
        <w:rPr>
          <w:sz w:val="24"/>
          <w:szCs w:val="24"/>
        </w:rPr>
      </w:pPr>
    </w:p>
    <w:p w14:paraId="50EA853C" w14:textId="77777777" w:rsidR="00D43F60" w:rsidRDefault="00D43F60" w:rsidP="009C04C7">
      <w:pPr>
        <w:spacing w:line="276" w:lineRule="auto"/>
        <w:jc w:val="both"/>
        <w:rPr>
          <w:sz w:val="24"/>
          <w:szCs w:val="24"/>
        </w:rPr>
      </w:pPr>
    </w:p>
    <w:p w14:paraId="5232B696" w14:textId="77777777" w:rsidR="003C5F91" w:rsidRDefault="003C5F91" w:rsidP="009C04C7">
      <w:pPr>
        <w:spacing w:line="276" w:lineRule="auto"/>
        <w:jc w:val="both"/>
        <w:rPr>
          <w:sz w:val="24"/>
          <w:szCs w:val="24"/>
        </w:rPr>
      </w:pPr>
    </w:p>
    <w:p w14:paraId="6EF83FD4" w14:textId="77777777" w:rsidR="007D2185" w:rsidRPr="009862F3" w:rsidRDefault="007D2185" w:rsidP="009862F3">
      <w:pPr>
        <w:spacing w:line="276" w:lineRule="auto"/>
        <w:jc w:val="both"/>
        <w:rPr>
          <w:sz w:val="24"/>
          <w:szCs w:val="24"/>
        </w:rPr>
      </w:pPr>
    </w:p>
    <w:p w14:paraId="67BC8128" w14:textId="362BE54E" w:rsidR="00FC4A09" w:rsidRPr="002D6C1E" w:rsidRDefault="00501AAE" w:rsidP="00AC468A">
      <w:pPr>
        <w:pStyle w:val="Nagwek2"/>
      </w:pPr>
      <w:bookmarkStart w:id="222" w:name="_Toc170689328"/>
      <w:r w:rsidRPr="002D6C1E">
        <w:lastRenderedPageBreak/>
        <w:t>Wykorzystane źródła</w:t>
      </w:r>
      <w:bookmarkEnd w:id="222"/>
    </w:p>
    <w:p w14:paraId="45B3B97E" w14:textId="1B1BDCC5" w:rsidR="00FC4A09" w:rsidRPr="002D6C1E" w:rsidRDefault="00CF53B3" w:rsidP="00F37280">
      <w:pPr>
        <w:pStyle w:val="Tekstprzypisudolnego"/>
        <w:spacing w:before="240" w:after="240" w:line="276" w:lineRule="auto"/>
        <w:jc w:val="both"/>
        <w:rPr>
          <w:rFonts w:ascii="Lato" w:hAnsi="Lato" w:cstheme="minorHAnsi"/>
          <w:b/>
          <w:bCs/>
          <w:color w:val="0070C0"/>
          <w:sz w:val="24"/>
          <w:szCs w:val="24"/>
        </w:rPr>
      </w:pPr>
      <w:r>
        <w:rPr>
          <w:rFonts w:ascii="Lato" w:hAnsi="Lato" w:cstheme="minorHAnsi"/>
          <w:b/>
          <w:bCs/>
          <w:color w:val="0070C0"/>
          <w:sz w:val="24"/>
          <w:szCs w:val="24"/>
        </w:rPr>
        <w:t>ŹRÓDŁA PRAWA</w:t>
      </w:r>
    </w:p>
    <w:p w14:paraId="16749BC8" w14:textId="77777777" w:rsidR="003C5F91" w:rsidRPr="003C5F91" w:rsidRDefault="003C5F91" w:rsidP="003C5F91">
      <w:pPr>
        <w:spacing w:line="276" w:lineRule="auto"/>
        <w:rPr>
          <w:rFonts w:ascii="Lato" w:hAnsi="Lato"/>
          <w:szCs w:val="24"/>
        </w:rPr>
      </w:pPr>
      <w:r w:rsidRPr="003C5F91">
        <w:rPr>
          <w:rFonts w:ascii="Lato" w:hAnsi="Lato"/>
          <w:szCs w:val="24"/>
        </w:rPr>
        <w:t>Dyrektywa Parlamentu Europejskiego i Rady 2014/24/UE z dnia 26 lutego 2014 r. w sprawie zamówień publicznych, uchylająca dyrektywę 2004/18/WE (</w:t>
      </w:r>
      <w:proofErr w:type="spellStart"/>
      <w:r w:rsidRPr="003C5F91">
        <w:rPr>
          <w:rFonts w:ascii="Lato" w:hAnsi="Lato"/>
          <w:szCs w:val="24"/>
        </w:rPr>
        <w:t>Dz.Urz</w:t>
      </w:r>
      <w:proofErr w:type="spellEnd"/>
      <w:r w:rsidRPr="003C5F91">
        <w:rPr>
          <w:rFonts w:ascii="Lato" w:hAnsi="Lato"/>
          <w:szCs w:val="24"/>
        </w:rPr>
        <w:t>. UE L 94 z 28.3.2014)</w:t>
      </w:r>
    </w:p>
    <w:p w14:paraId="1289027A" w14:textId="77777777" w:rsidR="003C5F91" w:rsidRDefault="003C5F91" w:rsidP="003C5F91">
      <w:pPr>
        <w:spacing w:line="276" w:lineRule="auto"/>
        <w:rPr>
          <w:rFonts w:ascii="Lato" w:hAnsi="Lato"/>
          <w:szCs w:val="24"/>
        </w:rPr>
      </w:pPr>
      <w:r w:rsidRPr="003C5F91">
        <w:rPr>
          <w:rFonts w:ascii="Lato" w:hAnsi="Lato"/>
          <w:szCs w:val="24"/>
        </w:rPr>
        <w:t>Dyrektywa Parlamentu Europejskiego i Rady 2014/25/UE z dnia 26 lutego 2014 r. w sprawie udzielania zamówień przez podmioty działające w sektorach gospodarki wodnej, energetyki, transportu i usług pocztowych, uchylająca dyrektywę 2004/17/WE (</w:t>
      </w:r>
      <w:proofErr w:type="spellStart"/>
      <w:r w:rsidRPr="003C5F91">
        <w:rPr>
          <w:rFonts w:ascii="Lato" w:hAnsi="Lato"/>
          <w:szCs w:val="24"/>
        </w:rPr>
        <w:t>Dz.Urz</w:t>
      </w:r>
      <w:proofErr w:type="spellEnd"/>
      <w:r w:rsidRPr="003C5F91">
        <w:rPr>
          <w:rFonts w:ascii="Lato" w:hAnsi="Lato"/>
          <w:szCs w:val="24"/>
        </w:rPr>
        <w:t>. UE L 94 z 28.3.2014)</w:t>
      </w:r>
    </w:p>
    <w:p w14:paraId="76A931E6" w14:textId="27CC329C" w:rsidR="003C5F91" w:rsidRPr="003C5F91" w:rsidRDefault="003C5F91" w:rsidP="003C5F91">
      <w:pPr>
        <w:spacing w:line="276" w:lineRule="auto"/>
        <w:rPr>
          <w:rFonts w:ascii="Lato" w:hAnsi="Lato" w:cs="Open Sans"/>
        </w:rPr>
      </w:pPr>
      <w:r w:rsidRPr="003C5F91">
        <w:rPr>
          <w:rFonts w:ascii="Lato" w:hAnsi="Lato" w:cs="Open Sans"/>
          <w:lang w:val="ru-RU"/>
        </w:rPr>
        <w:t xml:space="preserve">Układ o stowarzyszeniu między Unią Europejską i Europejską Wspólnotą Energii Atomowej oraz ich państwami członkowskimi, z jednej strony, a Ukrainą, z drugiej strony </w:t>
      </w:r>
      <w:r w:rsidRPr="003C5F91">
        <w:rPr>
          <w:rFonts w:ascii="Lato" w:hAnsi="Lato" w:cs="Open Sans"/>
        </w:rPr>
        <w:t>(</w:t>
      </w:r>
      <w:r w:rsidRPr="003C5F91">
        <w:rPr>
          <w:rFonts w:ascii="Lato" w:hAnsi="Lato" w:cs="Open Sans"/>
          <w:lang w:val="ru-RU"/>
        </w:rPr>
        <w:t>Dz. Urz. UE L</w:t>
      </w:r>
      <w:r>
        <w:rPr>
          <w:rFonts w:ascii="Lato" w:hAnsi="Lato" w:cs="Open Sans"/>
        </w:rPr>
        <w:t> </w:t>
      </w:r>
      <w:r w:rsidRPr="003C5F91">
        <w:rPr>
          <w:rFonts w:ascii="Lato" w:hAnsi="Lato" w:cs="Open Sans"/>
          <w:lang w:val="ru-RU"/>
        </w:rPr>
        <w:t>161, z 29.5.2014 str. 3–2137</w:t>
      </w:r>
      <w:r w:rsidRPr="003C5F91">
        <w:rPr>
          <w:rFonts w:ascii="Lato" w:hAnsi="Lato" w:cs="Open Sans"/>
        </w:rPr>
        <w:t>)</w:t>
      </w:r>
    </w:p>
    <w:p w14:paraId="2D30CC5A" w14:textId="684F5B85" w:rsidR="003C5F91" w:rsidRDefault="003C5F91" w:rsidP="003C5F91">
      <w:pPr>
        <w:spacing w:line="276" w:lineRule="auto"/>
        <w:rPr>
          <w:rFonts w:ascii="Lato" w:hAnsi="Lato"/>
          <w:szCs w:val="24"/>
        </w:rPr>
      </w:pPr>
      <w:r w:rsidRPr="003C5F91">
        <w:rPr>
          <w:rFonts w:ascii="Lato" w:hAnsi="Lato"/>
          <w:szCs w:val="24"/>
        </w:rPr>
        <w:t>Ustawa z dnia 11 września 2019 r. Prawo zamówień publicznych (tj. Dz.U. z 2023 r., poz.</w:t>
      </w:r>
      <w:r>
        <w:rPr>
          <w:rFonts w:ascii="Lato" w:hAnsi="Lato"/>
          <w:szCs w:val="24"/>
        </w:rPr>
        <w:t> </w:t>
      </w:r>
      <w:r w:rsidRPr="003C5F91">
        <w:rPr>
          <w:rFonts w:ascii="Lato" w:hAnsi="Lato"/>
          <w:szCs w:val="24"/>
        </w:rPr>
        <w:t>1605)</w:t>
      </w:r>
    </w:p>
    <w:p w14:paraId="2A4D2F64" w14:textId="77777777" w:rsidR="003C5F91" w:rsidRPr="003C5F91" w:rsidRDefault="003C5F91" w:rsidP="003C5F91">
      <w:pPr>
        <w:spacing w:line="276" w:lineRule="auto"/>
        <w:rPr>
          <w:rFonts w:ascii="Lato" w:hAnsi="Lato" w:cs="Open Sans"/>
        </w:rPr>
      </w:pPr>
      <w:r w:rsidRPr="003C5F91">
        <w:rPr>
          <w:rFonts w:ascii="Lato" w:hAnsi="Lato" w:cs="Open Sans"/>
          <w:lang w:val="ru-RU"/>
        </w:rPr>
        <w:t>Закон</w:t>
      </w:r>
      <w:r w:rsidRPr="003C5F91">
        <w:rPr>
          <w:rFonts w:ascii="Lato" w:hAnsi="Lato" w:cs="Open Sans"/>
        </w:rPr>
        <w:t xml:space="preserve"> </w:t>
      </w:r>
      <w:r w:rsidRPr="003C5F91">
        <w:rPr>
          <w:rFonts w:ascii="Lato" w:hAnsi="Lato" w:cs="Open Sans"/>
          <w:lang w:val="ru-RU"/>
        </w:rPr>
        <w:t>України</w:t>
      </w:r>
      <w:r w:rsidRPr="003C5F91">
        <w:rPr>
          <w:rFonts w:ascii="Lato" w:hAnsi="Lato" w:cs="Open Sans"/>
        </w:rPr>
        <w:t xml:space="preserve"> «</w:t>
      </w:r>
      <w:proofErr w:type="spellStart"/>
      <w:r w:rsidRPr="003C5F91">
        <w:rPr>
          <w:rStyle w:val="rvts23"/>
          <w:rFonts w:ascii="Lato" w:hAnsi="Lato" w:cs="Open Sans"/>
        </w:rPr>
        <w:t>Про</w:t>
      </w:r>
      <w:proofErr w:type="spellEnd"/>
      <w:r w:rsidRPr="003C5F91">
        <w:rPr>
          <w:rStyle w:val="rvts23"/>
          <w:rFonts w:ascii="Lato" w:hAnsi="Lato" w:cs="Open Sans"/>
        </w:rPr>
        <w:t xml:space="preserve"> </w:t>
      </w:r>
      <w:proofErr w:type="spellStart"/>
      <w:r w:rsidRPr="003C5F91">
        <w:rPr>
          <w:rStyle w:val="rvts23"/>
          <w:rFonts w:ascii="Lato" w:hAnsi="Lato" w:cs="Open Sans"/>
        </w:rPr>
        <w:t>внесення</w:t>
      </w:r>
      <w:proofErr w:type="spellEnd"/>
      <w:r w:rsidRPr="003C5F91">
        <w:rPr>
          <w:rStyle w:val="rvts23"/>
          <w:rFonts w:ascii="Lato" w:hAnsi="Lato" w:cs="Open Sans"/>
        </w:rPr>
        <w:t xml:space="preserve"> </w:t>
      </w:r>
      <w:proofErr w:type="spellStart"/>
      <w:r w:rsidRPr="003C5F91">
        <w:rPr>
          <w:rStyle w:val="rvts23"/>
          <w:rFonts w:ascii="Lato" w:hAnsi="Lato" w:cs="Open Sans"/>
        </w:rPr>
        <w:t>змін</w:t>
      </w:r>
      <w:proofErr w:type="spellEnd"/>
      <w:r w:rsidRPr="003C5F91">
        <w:rPr>
          <w:rStyle w:val="rvts23"/>
          <w:rFonts w:ascii="Lato" w:hAnsi="Lato" w:cs="Open Sans"/>
        </w:rPr>
        <w:t xml:space="preserve"> </w:t>
      </w:r>
      <w:proofErr w:type="spellStart"/>
      <w:r w:rsidRPr="003C5F91">
        <w:rPr>
          <w:rStyle w:val="rvts23"/>
          <w:rFonts w:ascii="Lato" w:hAnsi="Lato" w:cs="Open Sans"/>
        </w:rPr>
        <w:t>до</w:t>
      </w:r>
      <w:proofErr w:type="spellEnd"/>
      <w:r w:rsidRPr="003C5F91">
        <w:rPr>
          <w:rStyle w:val="rvts23"/>
          <w:rFonts w:ascii="Lato" w:hAnsi="Lato" w:cs="Open Sans"/>
        </w:rPr>
        <w:t xml:space="preserve"> </w:t>
      </w:r>
      <w:proofErr w:type="spellStart"/>
      <w:r w:rsidRPr="003C5F91">
        <w:rPr>
          <w:rStyle w:val="rvts23"/>
          <w:rFonts w:ascii="Lato" w:hAnsi="Lato" w:cs="Open Sans"/>
        </w:rPr>
        <w:t>Закону</w:t>
      </w:r>
      <w:proofErr w:type="spellEnd"/>
      <w:r w:rsidRPr="003C5F91">
        <w:rPr>
          <w:rStyle w:val="rvts23"/>
          <w:rFonts w:ascii="Lato" w:hAnsi="Lato" w:cs="Open Sans"/>
        </w:rPr>
        <w:t xml:space="preserve"> </w:t>
      </w:r>
      <w:proofErr w:type="spellStart"/>
      <w:r w:rsidRPr="003C5F91">
        <w:rPr>
          <w:rStyle w:val="rvts23"/>
          <w:rFonts w:ascii="Lato" w:hAnsi="Lato" w:cs="Open Sans"/>
        </w:rPr>
        <w:t>України</w:t>
      </w:r>
      <w:proofErr w:type="spellEnd"/>
      <w:r w:rsidRPr="003C5F91">
        <w:rPr>
          <w:rStyle w:val="rvts23"/>
          <w:rFonts w:ascii="Lato" w:hAnsi="Lato" w:cs="Open Sans"/>
        </w:rPr>
        <w:t xml:space="preserve"> "</w:t>
      </w:r>
      <w:proofErr w:type="spellStart"/>
      <w:r w:rsidRPr="003C5F91">
        <w:rPr>
          <w:rStyle w:val="rvts23"/>
          <w:rFonts w:ascii="Lato" w:hAnsi="Lato" w:cs="Open Sans"/>
        </w:rPr>
        <w:t>Про</w:t>
      </w:r>
      <w:proofErr w:type="spellEnd"/>
      <w:r w:rsidRPr="003C5F91">
        <w:rPr>
          <w:rStyle w:val="rvts23"/>
          <w:rFonts w:ascii="Lato" w:hAnsi="Lato" w:cs="Open Sans"/>
        </w:rPr>
        <w:t xml:space="preserve"> </w:t>
      </w:r>
      <w:proofErr w:type="spellStart"/>
      <w:r w:rsidRPr="003C5F91">
        <w:rPr>
          <w:rStyle w:val="rvts23"/>
          <w:rFonts w:ascii="Lato" w:hAnsi="Lato" w:cs="Open Sans"/>
        </w:rPr>
        <w:t>публічні</w:t>
      </w:r>
      <w:proofErr w:type="spellEnd"/>
      <w:r w:rsidRPr="003C5F91">
        <w:rPr>
          <w:rStyle w:val="rvts23"/>
          <w:rFonts w:ascii="Lato" w:hAnsi="Lato" w:cs="Open Sans"/>
        </w:rPr>
        <w:t xml:space="preserve"> </w:t>
      </w:r>
      <w:proofErr w:type="spellStart"/>
      <w:r w:rsidRPr="003C5F91">
        <w:rPr>
          <w:rStyle w:val="rvts23"/>
          <w:rFonts w:ascii="Lato" w:hAnsi="Lato" w:cs="Open Sans"/>
        </w:rPr>
        <w:t>закупівлі</w:t>
      </w:r>
      <w:proofErr w:type="spellEnd"/>
      <w:r w:rsidRPr="003C5F91">
        <w:rPr>
          <w:rFonts w:ascii="Lato" w:hAnsi="Lato" w:cs="Open Sans"/>
        </w:rPr>
        <w:t xml:space="preserve"> </w:t>
      </w:r>
      <w:proofErr w:type="spellStart"/>
      <w:r w:rsidRPr="003C5F91">
        <w:rPr>
          <w:rStyle w:val="rvts23"/>
          <w:rFonts w:ascii="Lato" w:hAnsi="Lato" w:cs="Open Sans"/>
        </w:rPr>
        <w:t>щодо</w:t>
      </w:r>
      <w:proofErr w:type="spellEnd"/>
      <w:r w:rsidRPr="003C5F91">
        <w:rPr>
          <w:rStyle w:val="rvts23"/>
          <w:rFonts w:ascii="Lato" w:hAnsi="Lato" w:cs="Open Sans"/>
        </w:rPr>
        <w:t xml:space="preserve"> </w:t>
      </w:r>
      <w:proofErr w:type="spellStart"/>
      <w:r w:rsidRPr="003C5F91">
        <w:rPr>
          <w:rStyle w:val="rvts23"/>
          <w:rFonts w:ascii="Lato" w:hAnsi="Lato" w:cs="Open Sans"/>
        </w:rPr>
        <w:t>створення</w:t>
      </w:r>
      <w:proofErr w:type="spellEnd"/>
      <w:r w:rsidRPr="003C5F91">
        <w:rPr>
          <w:rStyle w:val="rvts23"/>
          <w:rFonts w:ascii="Lato" w:hAnsi="Lato" w:cs="Open Sans"/>
        </w:rPr>
        <w:t xml:space="preserve"> </w:t>
      </w:r>
      <w:proofErr w:type="spellStart"/>
      <w:r w:rsidRPr="003C5F91">
        <w:rPr>
          <w:rStyle w:val="rvts23"/>
          <w:rFonts w:ascii="Lato" w:hAnsi="Lato" w:cs="Open Sans"/>
        </w:rPr>
        <w:t>передумов</w:t>
      </w:r>
      <w:proofErr w:type="spellEnd"/>
      <w:r w:rsidRPr="003C5F91">
        <w:rPr>
          <w:rStyle w:val="rvts23"/>
          <w:rFonts w:ascii="Lato" w:hAnsi="Lato" w:cs="Open Sans"/>
        </w:rPr>
        <w:t xml:space="preserve"> </w:t>
      </w:r>
      <w:proofErr w:type="spellStart"/>
      <w:r w:rsidRPr="003C5F91">
        <w:rPr>
          <w:rStyle w:val="rvts23"/>
          <w:rFonts w:ascii="Lato" w:hAnsi="Lato" w:cs="Open Sans"/>
        </w:rPr>
        <w:t>для</w:t>
      </w:r>
      <w:proofErr w:type="spellEnd"/>
      <w:r w:rsidRPr="003C5F91">
        <w:rPr>
          <w:rStyle w:val="rvts23"/>
          <w:rFonts w:ascii="Lato" w:hAnsi="Lato" w:cs="Open Sans"/>
        </w:rPr>
        <w:t xml:space="preserve"> </w:t>
      </w:r>
      <w:proofErr w:type="spellStart"/>
      <w:r w:rsidRPr="003C5F91">
        <w:rPr>
          <w:rStyle w:val="rvts23"/>
          <w:rFonts w:ascii="Lato" w:hAnsi="Lato" w:cs="Open Sans"/>
        </w:rPr>
        <w:t>сталого</w:t>
      </w:r>
      <w:proofErr w:type="spellEnd"/>
      <w:r w:rsidRPr="003C5F91">
        <w:rPr>
          <w:rStyle w:val="rvts23"/>
          <w:rFonts w:ascii="Lato" w:hAnsi="Lato" w:cs="Open Sans"/>
        </w:rPr>
        <w:t xml:space="preserve"> </w:t>
      </w:r>
      <w:proofErr w:type="spellStart"/>
      <w:r w:rsidRPr="003C5F91">
        <w:rPr>
          <w:rStyle w:val="rvts23"/>
          <w:rFonts w:ascii="Lato" w:hAnsi="Lato" w:cs="Open Sans"/>
        </w:rPr>
        <w:t>розвитку</w:t>
      </w:r>
      <w:proofErr w:type="spellEnd"/>
      <w:r w:rsidRPr="003C5F91">
        <w:rPr>
          <w:rStyle w:val="rvts23"/>
          <w:rFonts w:ascii="Lato" w:hAnsi="Lato" w:cs="Open Sans"/>
        </w:rPr>
        <w:t xml:space="preserve"> </w:t>
      </w:r>
      <w:proofErr w:type="spellStart"/>
      <w:r w:rsidRPr="003C5F91">
        <w:rPr>
          <w:rStyle w:val="rvts23"/>
          <w:rFonts w:ascii="Lato" w:hAnsi="Lato" w:cs="Open Sans"/>
        </w:rPr>
        <w:t>та</w:t>
      </w:r>
      <w:proofErr w:type="spellEnd"/>
      <w:r w:rsidRPr="003C5F91">
        <w:rPr>
          <w:rStyle w:val="rvts23"/>
          <w:rFonts w:ascii="Lato" w:hAnsi="Lato" w:cs="Open Sans"/>
        </w:rPr>
        <w:t xml:space="preserve"> </w:t>
      </w:r>
      <w:proofErr w:type="spellStart"/>
      <w:r w:rsidRPr="003C5F91">
        <w:rPr>
          <w:rStyle w:val="rvts23"/>
          <w:rFonts w:ascii="Lato" w:hAnsi="Lato" w:cs="Open Sans"/>
        </w:rPr>
        <w:t>модернізації</w:t>
      </w:r>
      <w:proofErr w:type="spellEnd"/>
      <w:r w:rsidRPr="003C5F91">
        <w:rPr>
          <w:rStyle w:val="rvts23"/>
          <w:rFonts w:ascii="Lato" w:hAnsi="Lato" w:cs="Open Sans"/>
        </w:rPr>
        <w:t xml:space="preserve"> </w:t>
      </w:r>
      <w:proofErr w:type="spellStart"/>
      <w:r w:rsidRPr="003C5F91">
        <w:rPr>
          <w:rStyle w:val="rvts23"/>
          <w:rFonts w:ascii="Lato" w:hAnsi="Lato" w:cs="Open Sans"/>
        </w:rPr>
        <w:t>вітчизняної</w:t>
      </w:r>
      <w:proofErr w:type="spellEnd"/>
      <w:r w:rsidRPr="003C5F91">
        <w:rPr>
          <w:rStyle w:val="rvts23"/>
          <w:rFonts w:ascii="Lato" w:hAnsi="Lato" w:cs="Open Sans"/>
        </w:rPr>
        <w:t xml:space="preserve"> </w:t>
      </w:r>
      <w:proofErr w:type="spellStart"/>
      <w:r w:rsidRPr="003C5F91">
        <w:rPr>
          <w:rStyle w:val="rvts23"/>
          <w:rFonts w:ascii="Lato" w:hAnsi="Lato" w:cs="Open Sans"/>
        </w:rPr>
        <w:t>промисловості</w:t>
      </w:r>
      <w:proofErr w:type="spellEnd"/>
      <w:r w:rsidRPr="003C5F91">
        <w:rPr>
          <w:rFonts w:ascii="Lato" w:hAnsi="Lato" w:cs="Open Sans"/>
        </w:rPr>
        <w:t xml:space="preserve">» </w:t>
      </w:r>
      <w:r w:rsidRPr="003C5F91">
        <w:rPr>
          <w:rFonts w:ascii="Lato" w:hAnsi="Lato" w:cs="Open Sans"/>
          <w:lang w:val="ru-RU"/>
        </w:rPr>
        <w:t>від</w:t>
      </w:r>
      <w:r w:rsidRPr="003C5F91">
        <w:rPr>
          <w:rFonts w:ascii="Lato" w:hAnsi="Lato" w:cs="Open Sans"/>
        </w:rPr>
        <w:t xml:space="preserve"> 16.12.2021 № 1977-IX</w:t>
      </w:r>
    </w:p>
    <w:p w14:paraId="441C5DDB" w14:textId="77777777" w:rsidR="003C5F91" w:rsidRPr="003C5F91" w:rsidRDefault="003C5F91" w:rsidP="003C5F91">
      <w:pPr>
        <w:spacing w:line="276" w:lineRule="auto"/>
        <w:rPr>
          <w:rFonts w:ascii="Lato" w:hAnsi="Lato"/>
          <w:szCs w:val="24"/>
        </w:rPr>
      </w:pPr>
      <w:r w:rsidRPr="003C5F91">
        <w:rPr>
          <w:rFonts w:ascii="Lato" w:hAnsi="Lato"/>
          <w:szCs w:val="24"/>
          <w:lang w:val="ru-RU"/>
        </w:rPr>
        <w:t>Закон</w:t>
      </w:r>
      <w:r w:rsidRPr="003C5F91">
        <w:rPr>
          <w:rFonts w:ascii="Lato" w:hAnsi="Lato"/>
          <w:szCs w:val="24"/>
        </w:rPr>
        <w:t xml:space="preserve"> </w:t>
      </w:r>
      <w:r w:rsidRPr="003C5F91">
        <w:rPr>
          <w:rFonts w:ascii="Lato" w:hAnsi="Lato"/>
          <w:szCs w:val="24"/>
          <w:lang w:val="ru-RU"/>
        </w:rPr>
        <w:t>України</w:t>
      </w:r>
      <w:r w:rsidRPr="003C5F91">
        <w:rPr>
          <w:rFonts w:ascii="Lato" w:hAnsi="Lato"/>
          <w:szCs w:val="24"/>
        </w:rPr>
        <w:t xml:space="preserve"> «</w:t>
      </w:r>
      <w:r w:rsidRPr="003C5F91">
        <w:rPr>
          <w:rFonts w:ascii="Lato" w:hAnsi="Lato"/>
          <w:szCs w:val="24"/>
          <w:lang w:val="ru-RU"/>
        </w:rPr>
        <w:t>Про</w:t>
      </w:r>
      <w:r w:rsidRPr="003C5F91">
        <w:rPr>
          <w:rFonts w:ascii="Lato" w:hAnsi="Lato"/>
          <w:szCs w:val="24"/>
        </w:rPr>
        <w:t xml:space="preserve"> </w:t>
      </w:r>
      <w:r w:rsidRPr="003C5F91">
        <w:rPr>
          <w:rFonts w:ascii="Lato" w:hAnsi="Lato"/>
          <w:szCs w:val="24"/>
          <w:lang w:val="ru-RU"/>
        </w:rPr>
        <w:t>оборонні</w:t>
      </w:r>
      <w:r w:rsidRPr="003C5F91">
        <w:rPr>
          <w:rFonts w:ascii="Lato" w:hAnsi="Lato"/>
          <w:szCs w:val="24"/>
        </w:rPr>
        <w:t xml:space="preserve"> </w:t>
      </w:r>
      <w:r w:rsidRPr="003C5F91">
        <w:rPr>
          <w:rFonts w:ascii="Lato" w:hAnsi="Lato"/>
          <w:szCs w:val="24"/>
          <w:lang w:val="ru-RU"/>
        </w:rPr>
        <w:t>закупівлі</w:t>
      </w:r>
      <w:r w:rsidRPr="003C5F91">
        <w:rPr>
          <w:rFonts w:ascii="Lato" w:hAnsi="Lato"/>
          <w:szCs w:val="24"/>
        </w:rPr>
        <w:t xml:space="preserve">» </w:t>
      </w:r>
      <w:r w:rsidRPr="003C5F91">
        <w:rPr>
          <w:rFonts w:ascii="Lato" w:hAnsi="Lato"/>
          <w:szCs w:val="24"/>
          <w:lang w:val="ru-RU"/>
        </w:rPr>
        <w:t>від</w:t>
      </w:r>
      <w:r w:rsidRPr="003C5F91">
        <w:rPr>
          <w:rFonts w:ascii="Lato" w:hAnsi="Lato"/>
          <w:szCs w:val="24"/>
        </w:rPr>
        <w:t xml:space="preserve"> 17.07.2020 № 808-IX</w:t>
      </w:r>
    </w:p>
    <w:p w14:paraId="0F496723" w14:textId="77777777" w:rsidR="003C5F91" w:rsidRPr="003C5F91" w:rsidRDefault="003C5F91" w:rsidP="003C5F91">
      <w:pPr>
        <w:spacing w:line="276" w:lineRule="auto"/>
        <w:rPr>
          <w:rFonts w:ascii="Lato" w:hAnsi="Lato"/>
          <w:szCs w:val="24"/>
        </w:rPr>
      </w:pPr>
      <w:r w:rsidRPr="003C5F91">
        <w:rPr>
          <w:rFonts w:ascii="Lato" w:hAnsi="Lato"/>
          <w:szCs w:val="24"/>
          <w:lang w:val="ru-RU"/>
        </w:rPr>
        <w:t>Закон</w:t>
      </w:r>
      <w:r w:rsidRPr="003C5F91">
        <w:rPr>
          <w:rFonts w:ascii="Lato" w:hAnsi="Lato"/>
          <w:szCs w:val="24"/>
        </w:rPr>
        <w:t xml:space="preserve"> </w:t>
      </w:r>
      <w:r w:rsidRPr="003C5F91">
        <w:rPr>
          <w:rFonts w:ascii="Lato" w:hAnsi="Lato"/>
          <w:szCs w:val="24"/>
          <w:lang w:val="ru-RU"/>
        </w:rPr>
        <w:t>України</w:t>
      </w:r>
      <w:r w:rsidRPr="003C5F91">
        <w:rPr>
          <w:rFonts w:ascii="Lato" w:hAnsi="Lato"/>
          <w:szCs w:val="24"/>
        </w:rPr>
        <w:t xml:space="preserve"> «</w:t>
      </w:r>
      <w:r w:rsidRPr="003C5F91">
        <w:rPr>
          <w:rStyle w:val="rvts23"/>
          <w:rFonts w:ascii="Lato" w:hAnsi="Lato" w:cs="Open Sans"/>
          <w:szCs w:val="24"/>
          <w:lang w:val="ru-RU"/>
        </w:rPr>
        <w:t>Про</w:t>
      </w:r>
      <w:r w:rsidRPr="003C5F91">
        <w:rPr>
          <w:rStyle w:val="rvts23"/>
          <w:rFonts w:ascii="Lato" w:hAnsi="Lato" w:cs="Open Sans"/>
          <w:szCs w:val="24"/>
        </w:rPr>
        <w:t xml:space="preserve"> </w:t>
      </w:r>
      <w:r w:rsidRPr="003C5F91">
        <w:rPr>
          <w:rStyle w:val="rvts23"/>
          <w:rFonts w:ascii="Lato" w:hAnsi="Lato" w:cs="Open Sans"/>
          <w:szCs w:val="24"/>
          <w:lang w:val="ru-RU"/>
        </w:rPr>
        <w:t>внесення</w:t>
      </w:r>
      <w:r w:rsidRPr="003C5F91">
        <w:rPr>
          <w:rStyle w:val="rvts23"/>
          <w:rFonts w:ascii="Lato" w:hAnsi="Lato" w:cs="Open Sans"/>
          <w:szCs w:val="24"/>
        </w:rPr>
        <w:t xml:space="preserve"> </w:t>
      </w:r>
      <w:r w:rsidRPr="003C5F91">
        <w:rPr>
          <w:rStyle w:val="rvts23"/>
          <w:rFonts w:ascii="Lato" w:hAnsi="Lato" w:cs="Open Sans"/>
          <w:szCs w:val="24"/>
          <w:lang w:val="ru-RU"/>
        </w:rPr>
        <w:t>змін</w:t>
      </w:r>
      <w:r w:rsidRPr="003C5F91">
        <w:rPr>
          <w:rStyle w:val="rvts23"/>
          <w:rFonts w:ascii="Lato" w:hAnsi="Lato" w:cs="Open Sans"/>
          <w:szCs w:val="24"/>
        </w:rPr>
        <w:t xml:space="preserve"> </w:t>
      </w:r>
      <w:r w:rsidRPr="003C5F91">
        <w:rPr>
          <w:rStyle w:val="rvts23"/>
          <w:rFonts w:ascii="Lato" w:hAnsi="Lato" w:cs="Open Sans"/>
          <w:szCs w:val="24"/>
          <w:lang w:val="ru-RU"/>
        </w:rPr>
        <w:t>до</w:t>
      </w:r>
      <w:r w:rsidRPr="003C5F91">
        <w:rPr>
          <w:rStyle w:val="rvts23"/>
          <w:rFonts w:ascii="Lato" w:hAnsi="Lato" w:cs="Open Sans"/>
          <w:szCs w:val="24"/>
        </w:rPr>
        <w:t xml:space="preserve"> </w:t>
      </w:r>
      <w:r w:rsidRPr="003C5F91">
        <w:rPr>
          <w:rStyle w:val="rvts23"/>
          <w:rFonts w:ascii="Lato" w:hAnsi="Lato" w:cs="Open Sans"/>
          <w:szCs w:val="24"/>
          <w:lang w:val="ru-RU"/>
        </w:rPr>
        <w:t>Закону</w:t>
      </w:r>
      <w:r w:rsidRPr="003C5F91">
        <w:rPr>
          <w:rStyle w:val="rvts23"/>
          <w:rFonts w:ascii="Lato" w:hAnsi="Lato" w:cs="Open Sans"/>
          <w:szCs w:val="24"/>
        </w:rPr>
        <w:t xml:space="preserve"> </w:t>
      </w:r>
      <w:r w:rsidRPr="003C5F91">
        <w:rPr>
          <w:rStyle w:val="rvts23"/>
          <w:rFonts w:ascii="Lato" w:hAnsi="Lato" w:cs="Open Sans"/>
          <w:szCs w:val="24"/>
          <w:lang w:val="ru-RU"/>
        </w:rPr>
        <w:t>України</w:t>
      </w:r>
      <w:r w:rsidRPr="003C5F91">
        <w:rPr>
          <w:rStyle w:val="rvts23"/>
          <w:rFonts w:ascii="Lato" w:hAnsi="Lato" w:cs="Open Sans"/>
          <w:szCs w:val="24"/>
        </w:rPr>
        <w:t xml:space="preserve"> "</w:t>
      </w:r>
      <w:r w:rsidRPr="003C5F91">
        <w:rPr>
          <w:rStyle w:val="rvts23"/>
          <w:rFonts w:ascii="Lato" w:hAnsi="Lato" w:cs="Open Sans"/>
          <w:szCs w:val="24"/>
          <w:lang w:val="ru-RU"/>
        </w:rPr>
        <w:t>Про</w:t>
      </w:r>
      <w:r w:rsidRPr="003C5F91">
        <w:rPr>
          <w:rStyle w:val="rvts23"/>
          <w:rFonts w:ascii="Lato" w:hAnsi="Lato" w:cs="Open Sans"/>
          <w:szCs w:val="24"/>
        </w:rPr>
        <w:t xml:space="preserve"> </w:t>
      </w:r>
      <w:r w:rsidRPr="003C5F91">
        <w:rPr>
          <w:rStyle w:val="rvts23"/>
          <w:rFonts w:ascii="Lato" w:hAnsi="Lato" w:cs="Open Sans"/>
          <w:szCs w:val="24"/>
          <w:lang w:val="ru-RU"/>
        </w:rPr>
        <w:t>публічні</w:t>
      </w:r>
      <w:r w:rsidRPr="003C5F91">
        <w:rPr>
          <w:rStyle w:val="rvts23"/>
          <w:rFonts w:ascii="Lato" w:hAnsi="Lato" w:cs="Open Sans"/>
          <w:szCs w:val="24"/>
        </w:rPr>
        <w:t xml:space="preserve"> </w:t>
      </w:r>
      <w:r w:rsidRPr="003C5F91">
        <w:rPr>
          <w:rStyle w:val="rvts23"/>
          <w:rFonts w:ascii="Lato" w:hAnsi="Lato" w:cs="Open Sans"/>
          <w:szCs w:val="24"/>
          <w:lang w:val="ru-RU"/>
        </w:rPr>
        <w:t>закупівлі</w:t>
      </w:r>
      <w:r w:rsidRPr="003C5F91">
        <w:rPr>
          <w:rStyle w:val="rvts23"/>
          <w:rFonts w:ascii="Lato" w:hAnsi="Lato" w:cs="Open Sans"/>
          <w:szCs w:val="24"/>
        </w:rPr>
        <w:t xml:space="preserve">" </w:t>
      </w:r>
      <w:r w:rsidRPr="003C5F91">
        <w:rPr>
          <w:rStyle w:val="rvts23"/>
          <w:rFonts w:ascii="Lato" w:hAnsi="Lato" w:cs="Open Sans"/>
          <w:szCs w:val="24"/>
          <w:lang w:val="ru-RU"/>
        </w:rPr>
        <w:t>та</w:t>
      </w:r>
      <w:r w:rsidRPr="003C5F91">
        <w:rPr>
          <w:rStyle w:val="rvts23"/>
          <w:rFonts w:ascii="Lato" w:hAnsi="Lato" w:cs="Open Sans"/>
          <w:szCs w:val="24"/>
        </w:rPr>
        <w:t xml:space="preserve"> </w:t>
      </w:r>
      <w:r w:rsidRPr="003C5F91">
        <w:rPr>
          <w:rStyle w:val="rvts23"/>
          <w:rFonts w:ascii="Lato" w:hAnsi="Lato" w:cs="Open Sans"/>
          <w:szCs w:val="24"/>
          <w:lang w:val="ru-RU"/>
        </w:rPr>
        <w:t>деяких</w:t>
      </w:r>
      <w:r w:rsidRPr="003C5F91">
        <w:rPr>
          <w:rStyle w:val="rvts23"/>
          <w:rFonts w:ascii="Lato" w:hAnsi="Lato" w:cs="Open Sans"/>
          <w:szCs w:val="24"/>
        </w:rPr>
        <w:t xml:space="preserve"> </w:t>
      </w:r>
      <w:r w:rsidRPr="003C5F91">
        <w:rPr>
          <w:rStyle w:val="rvts23"/>
          <w:rFonts w:ascii="Lato" w:hAnsi="Lato" w:cs="Open Sans"/>
          <w:szCs w:val="24"/>
          <w:lang w:val="ru-RU"/>
        </w:rPr>
        <w:t>інших</w:t>
      </w:r>
      <w:r w:rsidRPr="003C5F91">
        <w:rPr>
          <w:rStyle w:val="rvts23"/>
          <w:rFonts w:ascii="Lato" w:hAnsi="Lato" w:cs="Open Sans"/>
          <w:szCs w:val="24"/>
        </w:rPr>
        <w:t xml:space="preserve"> </w:t>
      </w:r>
      <w:r w:rsidRPr="003C5F91">
        <w:rPr>
          <w:rStyle w:val="rvts23"/>
          <w:rFonts w:ascii="Lato" w:hAnsi="Lato" w:cs="Open Sans"/>
          <w:szCs w:val="24"/>
          <w:lang w:val="ru-RU"/>
        </w:rPr>
        <w:t>законодавчих</w:t>
      </w:r>
      <w:r w:rsidRPr="003C5F91">
        <w:rPr>
          <w:rStyle w:val="rvts23"/>
          <w:rFonts w:ascii="Lato" w:hAnsi="Lato" w:cs="Open Sans"/>
          <w:szCs w:val="24"/>
        </w:rPr>
        <w:t xml:space="preserve"> </w:t>
      </w:r>
      <w:r w:rsidRPr="003C5F91">
        <w:rPr>
          <w:rStyle w:val="rvts23"/>
          <w:rFonts w:ascii="Lato" w:hAnsi="Lato" w:cs="Open Sans"/>
          <w:szCs w:val="24"/>
          <w:lang w:val="ru-RU"/>
        </w:rPr>
        <w:t>актів</w:t>
      </w:r>
      <w:r w:rsidRPr="003C5F91">
        <w:rPr>
          <w:rStyle w:val="rvts23"/>
          <w:rFonts w:ascii="Lato" w:hAnsi="Lato" w:cs="Open Sans"/>
          <w:szCs w:val="24"/>
        </w:rPr>
        <w:t xml:space="preserve"> </w:t>
      </w:r>
      <w:r w:rsidRPr="003C5F91">
        <w:rPr>
          <w:rStyle w:val="rvts23"/>
          <w:rFonts w:ascii="Lato" w:hAnsi="Lato" w:cs="Open Sans"/>
          <w:szCs w:val="24"/>
          <w:lang w:val="ru-RU"/>
        </w:rPr>
        <w:t>України</w:t>
      </w:r>
      <w:r w:rsidRPr="003C5F91">
        <w:rPr>
          <w:rStyle w:val="rvts23"/>
          <w:rFonts w:ascii="Lato" w:hAnsi="Lato" w:cs="Open Sans"/>
          <w:szCs w:val="24"/>
        </w:rPr>
        <w:t xml:space="preserve"> </w:t>
      </w:r>
      <w:r w:rsidRPr="003C5F91">
        <w:rPr>
          <w:rStyle w:val="rvts23"/>
          <w:rFonts w:ascii="Lato" w:hAnsi="Lato" w:cs="Open Sans"/>
          <w:szCs w:val="24"/>
          <w:lang w:val="ru-RU"/>
        </w:rPr>
        <w:t>щодо</w:t>
      </w:r>
      <w:r w:rsidRPr="003C5F91">
        <w:rPr>
          <w:rStyle w:val="rvts23"/>
          <w:rFonts w:ascii="Lato" w:hAnsi="Lato" w:cs="Open Sans"/>
          <w:szCs w:val="24"/>
        </w:rPr>
        <w:t xml:space="preserve"> </w:t>
      </w:r>
      <w:r w:rsidRPr="003C5F91">
        <w:rPr>
          <w:rStyle w:val="rvts23"/>
          <w:rFonts w:ascii="Lato" w:hAnsi="Lato" w:cs="Open Sans"/>
          <w:szCs w:val="24"/>
          <w:lang w:val="ru-RU"/>
        </w:rPr>
        <w:t>вдосконалення</w:t>
      </w:r>
      <w:r w:rsidRPr="003C5F91">
        <w:rPr>
          <w:rStyle w:val="rvts23"/>
          <w:rFonts w:ascii="Lato" w:hAnsi="Lato" w:cs="Open Sans"/>
          <w:szCs w:val="24"/>
        </w:rPr>
        <w:t xml:space="preserve"> </w:t>
      </w:r>
      <w:r w:rsidRPr="003C5F91">
        <w:rPr>
          <w:rStyle w:val="rvts23"/>
          <w:rFonts w:ascii="Lato" w:hAnsi="Lato" w:cs="Open Sans"/>
          <w:szCs w:val="24"/>
          <w:lang w:val="ru-RU"/>
        </w:rPr>
        <w:t>публічних</w:t>
      </w:r>
      <w:r w:rsidRPr="003C5F91">
        <w:rPr>
          <w:rStyle w:val="rvts23"/>
          <w:rFonts w:ascii="Lato" w:hAnsi="Lato" w:cs="Open Sans"/>
          <w:szCs w:val="24"/>
        </w:rPr>
        <w:t xml:space="preserve"> </w:t>
      </w:r>
      <w:r w:rsidRPr="003C5F91">
        <w:rPr>
          <w:rStyle w:val="rvts23"/>
          <w:rFonts w:ascii="Lato" w:hAnsi="Lato" w:cs="Open Sans"/>
          <w:szCs w:val="24"/>
          <w:lang w:val="ru-RU"/>
        </w:rPr>
        <w:t>закупівель</w:t>
      </w:r>
      <w:r w:rsidRPr="003C5F91">
        <w:rPr>
          <w:rFonts w:ascii="Lato" w:hAnsi="Lato"/>
          <w:szCs w:val="24"/>
        </w:rPr>
        <w:t xml:space="preserve">» </w:t>
      </w:r>
      <w:r w:rsidRPr="003C5F91">
        <w:rPr>
          <w:rFonts w:ascii="Lato" w:hAnsi="Lato"/>
          <w:szCs w:val="24"/>
          <w:lang w:val="ru-RU"/>
        </w:rPr>
        <w:t>від</w:t>
      </w:r>
      <w:r w:rsidRPr="003C5F91">
        <w:rPr>
          <w:rFonts w:ascii="Lato" w:hAnsi="Lato"/>
          <w:szCs w:val="24"/>
        </w:rPr>
        <w:t> 19.09.2019 № 114-IX</w:t>
      </w:r>
    </w:p>
    <w:p w14:paraId="0E06759F" w14:textId="77777777" w:rsidR="003C5F91" w:rsidRPr="003C5F91" w:rsidRDefault="003C5F91" w:rsidP="003C5F91">
      <w:pPr>
        <w:spacing w:line="276" w:lineRule="auto"/>
        <w:rPr>
          <w:rFonts w:ascii="Lato" w:hAnsi="Lato"/>
          <w:szCs w:val="24"/>
        </w:rPr>
      </w:pPr>
      <w:r w:rsidRPr="003C5F91">
        <w:rPr>
          <w:rFonts w:ascii="Lato" w:hAnsi="Lato"/>
          <w:szCs w:val="24"/>
          <w:lang w:val="ru-RU"/>
        </w:rPr>
        <w:t>Закон</w:t>
      </w:r>
      <w:r w:rsidRPr="003C5F91">
        <w:rPr>
          <w:rFonts w:ascii="Lato" w:hAnsi="Lato"/>
          <w:szCs w:val="24"/>
        </w:rPr>
        <w:t xml:space="preserve"> </w:t>
      </w:r>
      <w:r w:rsidRPr="003C5F91">
        <w:rPr>
          <w:rFonts w:ascii="Lato" w:hAnsi="Lato"/>
          <w:szCs w:val="24"/>
          <w:lang w:val="ru-RU"/>
        </w:rPr>
        <w:t>України</w:t>
      </w:r>
      <w:r w:rsidRPr="003C5F91">
        <w:rPr>
          <w:rFonts w:ascii="Lato" w:hAnsi="Lato"/>
          <w:szCs w:val="24"/>
        </w:rPr>
        <w:t xml:space="preserve"> «</w:t>
      </w:r>
      <w:r w:rsidRPr="003C5F91">
        <w:rPr>
          <w:rFonts w:ascii="Lato" w:hAnsi="Lato"/>
          <w:szCs w:val="24"/>
          <w:lang w:val="ru-RU"/>
        </w:rPr>
        <w:t>Про</w:t>
      </w:r>
      <w:r w:rsidRPr="003C5F91">
        <w:rPr>
          <w:rFonts w:ascii="Lato" w:hAnsi="Lato"/>
          <w:szCs w:val="24"/>
        </w:rPr>
        <w:t xml:space="preserve"> </w:t>
      </w:r>
      <w:r w:rsidRPr="003C5F91">
        <w:rPr>
          <w:rFonts w:ascii="Lato" w:hAnsi="Lato"/>
          <w:szCs w:val="24"/>
          <w:lang w:val="ru-RU"/>
        </w:rPr>
        <w:t>публічні</w:t>
      </w:r>
      <w:r w:rsidRPr="003C5F91">
        <w:rPr>
          <w:rFonts w:ascii="Lato" w:hAnsi="Lato"/>
          <w:szCs w:val="24"/>
        </w:rPr>
        <w:t xml:space="preserve"> </w:t>
      </w:r>
      <w:r w:rsidRPr="003C5F91">
        <w:rPr>
          <w:rFonts w:ascii="Lato" w:hAnsi="Lato"/>
          <w:szCs w:val="24"/>
          <w:lang w:val="ru-RU"/>
        </w:rPr>
        <w:t>закупівлі</w:t>
      </w:r>
      <w:r w:rsidRPr="003C5F91">
        <w:rPr>
          <w:rFonts w:ascii="Lato" w:hAnsi="Lato"/>
          <w:szCs w:val="24"/>
        </w:rPr>
        <w:t xml:space="preserve">» </w:t>
      </w:r>
      <w:r w:rsidRPr="003C5F91">
        <w:rPr>
          <w:rFonts w:ascii="Lato" w:hAnsi="Lato"/>
          <w:szCs w:val="24"/>
          <w:lang w:val="ru-RU"/>
        </w:rPr>
        <w:t>від</w:t>
      </w:r>
      <w:r w:rsidRPr="003C5F91">
        <w:rPr>
          <w:rFonts w:ascii="Lato" w:hAnsi="Lato"/>
          <w:szCs w:val="24"/>
        </w:rPr>
        <w:t xml:space="preserve"> 25.12.2015 № 922-VIII</w:t>
      </w:r>
    </w:p>
    <w:p w14:paraId="28DB0850" w14:textId="090A4E9B" w:rsidR="003C5F91" w:rsidRPr="003C5F91" w:rsidRDefault="003C5F91" w:rsidP="003C5F91">
      <w:pPr>
        <w:spacing w:line="276" w:lineRule="auto"/>
        <w:rPr>
          <w:rFonts w:ascii="Lato" w:hAnsi="Lato"/>
          <w:szCs w:val="24"/>
        </w:rPr>
      </w:pPr>
      <w:r w:rsidRPr="003C5F91">
        <w:rPr>
          <w:rFonts w:ascii="Lato" w:hAnsi="Lato"/>
          <w:szCs w:val="24"/>
          <w:lang w:val="ru-RU"/>
        </w:rPr>
        <w:t>Закон</w:t>
      </w:r>
      <w:r w:rsidRPr="003C5F91">
        <w:rPr>
          <w:rFonts w:ascii="Lato" w:hAnsi="Lato"/>
          <w:szCs w:val="24"/>
        </w:rPr>
        <w:t xml:space="preserve"> </w:t>
      </w:r>
      <w:r w:rsidRPr="003C5F91">
        <w:rPr>
          <w:rFonts w:ascii="Lato" w:hAnsi="Lato"/>
          <w:szCs w:val="24"/>
          <w:lang w:val="ru-RU"/>
        </w:rPr>
        <w:t>України</w:t>
      </w:r>
      <w:r w:rsidRPr="003C5F91">
        <w:rPr>
          <w:rFonts w:ascii="Lato" w:hAnsi="Lato"/>
          <w:szCs w:val="24"/>
        </w:rPr>
        <w:t xml:space="preserve"> «</w:t>
      </w:r>
      <w:r w:rsidRPr="003C5F91">
        <w:rPr>
          <w:rFonts w:ascii="Lato" w:hAnsi="Lato"/>
          <w:szCs w:val="24"/>
          <w:lang w:val="ru-RU"/>
        </w:rPr>
        <w:t>Про</w:t>
      </w:r>
      <w:r w:rsidRPr="003C5F91">
        <w:rPr>
          <w:rFonts w:ascii="Lato" w:hAnsi="Lato"/>
          <w:szCs w:val="24"/>
        </w:rPr>
        <w:t> </w:t>
      </w:r>
      <w:r w:rsidRPr="003C5F91">
        <w:rPr>
          <w:rFonts w:ascii="Lato" w:hAnsi="Lato"/>
          <w:szCs w:val="24"/>
          <w:lang w:val="ru-RU"/>
        </w:rPr>
        <w:t>здійснення</w:t>
      </w:r>
      <w:r w:rsidRPr="003C5F91">
        <w:rPr>
          <w:rFonts w:ascii="Lato" w:hAnsi="Lato"/>
          <w:szCs w:val="24"/>
        </w:rPr>
        <w:t xml:space="preserve"> </w:t>
      </w:r>
      <w:r w:rsidRPr="003C5F91">
        <w:rPr>
          <w:rFonts w:ascii="Lato" w:hAnsi="Lato"/>
          <w:szCs w:val="24"/>
          <w:lang w:val="ru-RU"/>
        </w:rPr>
        <w:t>державних</w:t>
      </w:r>
      <w:r w:rsidRPr="003C5F91">
        <w:rPr>
          <w:rFonts w:ascii="Lato" w:hAnsi="Lato"/>
          <w:szCs w:val="24"/>
        </w:rPr>
        <w:t xml:space="preserve"> </w:t>
      </w:r>
      <w:r w:rsidRPr="003C5F91">
        <w:rPr>
          <w:rFonts w:ascii="Lato" w:hAnsi="Lato"/>
          <w:szCs w:val="24"/>
          <w:lang w:val="ru-RU"/>
        </w:rPr>
        <w:t>закупівель</w:t>
      </w:r>
      <w:r w:rsidRPr="003C5F91">
        <w:rPr>
          <w:rFonts w:ascii="Lato" w:hAnsi="Lato"/>
          <w:szCs w:val="24"/>
        </w:rPr>
        <w:t xml:space="preserve">» </w:t>
      </w:r>
      <w:r w:rsidRPr="003C5F91">
        <w:rPr>
          <w:rFonts w:ascii="Lato" w:hAnsi="Lato"/>
          <w:szCs w:val="24"/>
          <w:lang w:val="ru-RU"/>
        </w:rPr>
        <w:t>від</w:t>
      </w:r>
      <w:r w:rsidRPr="003C5F91">
        <w:rPr>
          <w:rFonts w:ascii="Lato" w:hAnsi="Lato"/>
          <w:szCs w:val="24"/>
        </w:rPr>
        <w:t xml:space="preserve"> 10.04.2014 № 1197-VII</w:t>
      </w:r>
      <w:r>
        <w:rPr>
          <w:rFonts w:ascii="Lato" w:hAnsi="Lato"/>
          <w:szCs w:val="24"/>
        </w:rPr>
        <w:t xml:space="preserve"> – utraciła moc obowiązującą</w:t>
      </w:r>
    </w:p>
    <w:p w14:paraId="75DABDB3"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Закон України «Про доступ до публічної інформації» від 13.01.2011 № 2939-</w:t>
      </w:r>
      <w:r w:rsidRPr="003C5F91">
        <w:rPr>
          <w:rFonts w:ascii="Lato" w:hAnsi="Lato"/>
          <w:szCs w:val="24"/>
        </w:rPr>
        <w:t>V</w:t>
      </w:r>
      <w:r w:rsidRPr="003C5F91">
        <w:rPr>
          <w:rFonts w:ascii="Lato" w:hAnsi="Lato"/>
          <w:szCs w:val="24"/>
          <w:lang w:val="ru-RU"/>
        </w:rPr>
        <w:t>І</w:t>
      </w:r>
    </w:p>
    <w:p w14:paraId="63AC77A8"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Закон України «Про захист від недобросовісної конкуренції» від 07.06.1996 № 236/96-ВР</w:t>
      </w:r>
    </w:p>
    <w:p w14:paraId="6A775D24" w14:textId="77777777" w:rsidR="003C5F91" w:rsidRPr="00A01C43" w:rsidRDefault="003C5F91" w:rsidP="003C5F91">
      <w:pPr>
        <w:spacing w:line="276" w:lineRule="auto"/>
        <w:rPr>
          <w:rFonts w:ascii="Lato" w:hAnsi="Lato"/>
          <w:szCs w:val="24"/>
          <w:lang w:val="ru-RU"/>
        </w:rPr>
      </w:pPr>
      <w:r w:rsidRPr="003C5F91">
        <w:rPr>
          <w:rFonts w:ascii="Lato" w:hAnsi="Lato"/>
          <w:szCs w:val="24"/>
          <w:lang w:val="ru-RU"/>
        </w:rPr>
        <w:t>Закон України «Про Антимонопольний комітет України» від 26.11.1993 № 3659-ХІІ</w:t>
      </w:r>
    </w:p>
    <w:p w14:paraId="3C29958D" w14:textId="77777777" w:rsidR="006E3A30" w:rsidRPr="00A01C43" w:rsidRDefault="006E3A30" w:rsidP="006E3A30">
      <w:pPr>
        <w:rPr>
          <w:rFonts w:ascii="Lato" w:hAnsi="Lato" w:cs="Open Sans"/>
          <w:lang w:val="ru-RU"/>
        </w:rPr>
      </w:pPr>
      <w:bookmarkStart w:id="223" w:name="_Hlk171670950"/>
      <w:r w:rsidRPr="006E3A30">
        <w:rPr>
          <w:rFonts w:ascii="Lato" w:hAnsi="Lato" w:cs="Open Sans"/>
          <w:lang w:val="ru-RU"/>
        </w:rPr>
        <w:t>Постанова Кабінету Міністрів України «</w:t>
      </w:r>
      <w:r w:rsidRPr="00A01C43">
        <w:rPr>
          <w:rStyle w:val="rvts23"/>
          <w:rFonts w:ascii="Lato" w:hAnsi="Lato" w:cs="Open Sans"/>
          <w:lang w:val="ru-RU"/>
        </w:rPr>
        <w:t>Про внесення змін до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6E3A30">
        <w:rPr>
          <w:rFonts w:ascii="Lato" w:hAnsi="Lato" w:cs="Open Sans"/>
          <w:lang w:val="ru-RU"/>
        </w:rPr>
        <w:t>»</w:t>
      </w:r>
      <w:r w:rsidRPr="00A01C43">
        <w:rPr>
          <w:rFonts w:ascii="Lato" w:hAnsi="Lato" w:cs="Open Sans"/>
          <w:lang w:val="ru-RU"/>
        </w:rPr>
        <w:t xml:space="preserve"> </w:t>
      </w:r>
      <w:r w:rsidRPr="00A01C43">
        <w:rPr>
          <w:rStyle w:val="rvts9"/>
          <w:rFonts w:ascii="Lato" w:hAnsi="Lato" w:cs="Open Sans"/>
          <w:lang w:val="ru-RU"/>
        </w:rPr>
        <w:t>від 5 липня 2024 р. № 782</w:t>
      </w:r>
    </w:p>
    <w:bookmarkEnd w:id="223"/>
    <w:p w14:paraId="0C9AAB8C" w14:textId="4E3DBA22" w:rsidR="003C5F91" w:rsidRPr="003C5F91" w:rsidRDefault="003C5F91" w:rsidP="003C5F91">
      <w:pPr>
        <w:rPr>
          <w:rFonts w:ascii="Lato" w:hAnsi="Lato" w:cs="Open Sans"/>
          <w:lang w:val="ru-RU" w:eastAsia="pl-PL"/>
        </w:rPr>
      </w:pPr>
      <w:r w:rsidRPr="003C5F91">
        <w:rPr>
          <w:rFonts w:ascii="Lato" w:hAnsi="Lato" w:cs="Open Sans"/>
          <w:lang w:val="ru-RU"/>
        </w:rPr>
        <w:t>Постанова Кабінету Міністрів України «</w:t>
      </w:r>
      <w:r w:rsidRPr="003C5F91">
        <w:rPr>
          <w:rFonts w:ascii="Lato" w:hAnsi="Lato" w:cs="Open Sans"/>
          <w:lang w:val="ru-RU" w:eastAsia="pl-PL"/>
        </w:rPr>
        <w:t>Про внесення змін до постанов Кабінету Міністрів України від 24 лютого 2016 р. № 166 і від 12 жовтня 2022 р. № 1178</w:t>
      </w:r>
      <w:r w:rsidRPr="003C5F91">
        <w:rPr>
          <w:rFonts w:ascii="Lato" w:hAnsi="Lato" w:cs="Open Sans"/>
          <w:lang w:val="ru-RU"/>
        </w:rPr>
        <w:t xml:space="preserve">» </w:t>
      </w:r>
      <w:r w:rsidRPr="003C5F91">
        <w:rPr>
          <w:rStyle w:val="rvts9"/>
          <w:rFonts w:ascii="Lato" w:hAnsi="Lato" w:cs="Open Sans"/>
          <w:lang w:val="ru-RU"/>
        </w:rPr>
        <w:t>від</w:t>
      </w:r>
      <w:r>
        <w:rPr>
          <w:rStyle w:val="rvts9"/>
          <w:rFonts w:ascii="Lato" w:hAnsi="Lato" w:cs="Open Sans"/>
        </w:rPr>
        <w:t> </w:t>
      </w:r>
      <w:r w:rsidRPr="003C5F91">
        <w:rPr>
          <w:rStyle w:val="rvts9"/>
          <w:rFonts w:ascii="Lato" w:hAnsi="Lato" w:cs="Open Sans"/>
          <w:lang w:val="ru-RU"/>
        </w:rPr>
        <w:t>2</w:t>
      </w:r>
      <w:r>
        <w:rPr>
          <w:rStyle w:val="rvts9"/>
          <w:rFonts w:ascii="Lato" w:hAnsi="Lato" w:cs="Open Sans"/>
        </w:rPr>
        <w:t> </w:t>
      </w:r>
      <w:r w:rsidRPr="003C5F91">
        <w:rPr>
          <w:rStyle w:val="rvts9"/>
          <w:rFonts w:ascii="Lato" w:hAnsi="Lato" w:cs="Open Sans"/>
          <w:lang w:val="ru-RU"/>
        </w:rPr>
        <w:t>квітня 2024 р. № 382</w:t>
      </w:r>
    </w:p>
    <w:p w14:paraId="003D2A9D" w14:textId="6236F2FF" w:rsidR="003C5F91" w:rsidRPr="003C5F91" w:rsidRDefault="003C5F91" w:rsidP="003C5F91">
      <w:pPr>
        <w:spacing w:line="276" w:lineRule="auto"/>
        <w:rPr>
          <w:rFonts w:ascii="Lato" w:hAnsi="Lato"/>
          <w:szCs w:val="24"/>
          <w:lang w:val="ru-RU"/>
        </w:rPr>
      </w:pPr>
      <w:r w:rsidRPr="003C5F91">
        <w:rPr>
          <w:rFonts w:ascii="Lato" w:hAnsi="Lato"/>
          <w:lang w:val="ru-RU"/>
        </w:rPr>
        <w:t>Постанова Кабінету Міністрів України «</w:t>
      </w:r>
      <w:r w:rsidRPr="003C5F91">
        <w:rPr>
          <w:rStyle w:val="rvts23"/>
          <w:rFonts w:ascii="Lato" w:hAnsi="Lato" w:cs="Open Sans"/>
          <w:lang w:val="ru-RU"/>
        </w:rPr>
        <w:t>Про затвердження особливостей здійснення публічних закупівель товарів,</w:t>
      </w:r>
      <w:r w:rsidRPr="003C5F91">
        <w:rPr>
          <w:rStyle w:val="rvts23"/>
          <w:rFonts w:ascii="Lato" w:hAnsi="Lato" w:cs="Open Sans"/>
          <w:szCs w:val="24"/>
          <w:lang w:val="ru-RU"/>
        </w:rPr>
        <w:t xml:space="preserve"> робіт і послуг для замовників, передбачених Законом </w:t>
      </w:r>
      <w:r w:rsidRPr="003C5F91">
        <w:rPr>
          <w:rStyle w:val="rvts23"/>
          <w:rFonts w:ascii="Lato" w:hAnsi="Lato" w:cs="Open Sans"/>
          <w:szCs w:val="24"/>
          <w:lang w:val="ru-RU"/>
        </w:rPr>
        <w:lastRenderedPageBreak/>
        <w:t>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3C5F91">
        <w:rPr>
          <w:rFonts w:ascii="Lato" w:hAnsi="Lato"/>
          <w:szCs w:val="24"/>
          <w:lang w:val="ru-RU"/>
        </w:rPr>
        <w:t>» від 12.10.2022 №</w:t>
      </w:r>
      <w:r>
        <w:rPr>
          <w:rFonts w:ascii="Lato" w:hAnsi="Lato"/>
          <w:szCs w:val="24"/>
        </w:rPr>
        <w:t> </w:t>
      </w:r>
      <w:r w:rsidRPr="003C5F91">
        <w:rPr>
          <w:rFonts w:ascii="Lato" w:hAnsi="Lato"/>
          <w:szCs w:val="24"/>
          <w:lang w:val="ru-RU"/>
        </w:rPr>
        <w:t>1178</w:t>
      </w:r>
    </w:p>
    <w:p w14:paraId="4598782A" w14:textId="7115057D" w:rsidR="003C5F91" w:rsidRPr="003C5F91" w:rsidRDefault="003C5F91" w:rsidP="003C5F91">
      <w:pPr>
        <w:spacing w:line="276" w:lineRule="auto"/>
        <w:rPr>
          <w:rFonts w:ascii="Lato" w:hAnsi="Lato"/>
          <w:szCs w:val="24"/>
          <w:lang w:val="ru-RU"/>
        </w:rPr>
      </w:pPr>
      <w:r w:rsidRPr="003C5F91">
        <w:rPr>
          <w:rFonts w:ascii="Lato" w:hAnsi="Lato"/>
          <w:szCs w:val="24"/>
          <w:lang w:val="ru-RU"/>
        </w:rPr>
        <w:t>Постанова Кабінету Міністрів України «</w:t>
      </w:r>
      <w:r w:rsidRPr="003C5F91">
        <w:rPr>
          <w:rStyle w:val="rvts23"/>
          <w:rFonts w:ascii="Lato" w:hAnsi="Lato" w:cs="Open Sans"/>
          <w:szCs w:val="24"/>
          <w:lang w:val="ru-RU"/>
        </w:rPr>
        <w:t>Про встановлення розміру плати за подання скарги та затвердження Порядку здійснення плати за подання скарги до органу оскарження через електронну систему закупівель та її повернення суб’єкту оскарження</w:t>
      </w:r>
      <w:r w:rsidRPr="003C5F91">
        <w:rPr>
          <w:rFonts w:ascii="Lato" w:hAnsi="Lato"/>
          <w:szCs w:val="24"/>
          <w:lang w:val="ru-RU"/>
        </w:rPr>
        <w:t>» від 22.04.2020 № 292</w:t>
      </w:r>
    </w:p>
    <w:p w14:paraId="0546C6C5"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Постанова Кабінету Міністрів України «</w:t>
      </w:r>
      <w:r w:rsidRPr="003C5F91">
        <w:rPr>
          <w:rStyle w:val="rvts23"/>
          <w:rFonts w:ascii="Lato" w:hAnsi="Lato" w:cs="Open Sans"/>
          <w:szCs w:val="24"/>
          <w:lang w:val="ru-RU"/>
        </w:rPr>
        <w:t>Про затвердження Порядку функціонування електронної системи закупівель та проведення авторизації електронних майданчиків</w:t>
      </w:r>
      <w:r w:rsidRPr="003C5F91">
        <w:rPr>
          <w:rFonts w:ascii="Lato" w:hAnsi="Lato"/>
          <w:szCs w:val="24"/>
          <w:lang w:val="ru-RU"/>
        </w:rPr>
        <w:t>» від 24.02.2016 № 166</w:t>
      </w:r>
    </w:p>
    <w:p w14:paraId="379098DE" w14:textId="77777777" w:rsidR="003C5F91" w:rsidRPr="003C5F91" w:rsidRDefault="003C5F91" w:rsidP="003C5F91">
      <w:pPr>
        <w:pStyle w:val="Tekstprzypisudolnego"/>
        <w:spacing w:after="240" w:line="276" w:lineRule="auto"/>
        <w:rPr>
          <w:rFonts w:ascii="Lato" w:hAnsi="Lato" w:cs="Open Sans"/>
          <w:sz w:val="22"/>
          <w:szCs w:val="22"/>
          <w:lang w:val="ru-RU"/>
        </w:rPr>
      </w:pPr>
      <w:r w:rsidRPr="003C5F91">
        <w:rPr>
          <w:rFonts w:ascii="Lato" w:hAnsi="Lato" w:cs="Open Sans"/>
          <w:sz w:val="22"/>
          <w:szCs w:val="22"/>
          <w:lang w:val="ru-RU"/>
        </w:rPr>
        <w:t>Розпорядження Кабінету Міністрів України «Про схвалення Стратегії реформування системи публічних закупівель на 2024—2026 роки та затвердження операційного плану її реалізації у</w:t>
      </w:r>
      <w:r w:rsidRPr="003C5F91">
        <w:rPr>
          <w:rFonts w:ascii="Lato" w:hAnsi="Lato" w:cs="Open Sans"/>
          <w:sz w:val="22"/>
          <w:szCs w:val="22"/>
        </w:rPr>
        <w:t> </w:t>
      </w:r>
      <w:r w:rsidRPr="003C5F91">
        <w:rPr>
          <w:rFonts w:ascii="Lato" w:hAnsi="Lato" w:cs="Open Sans"/>
          <w:sz w:val="22"/>
          <w:szCs w:val="22"/>
          <w:lang w:val="ru-RU"/>
        </w:rPr>
        <w:t>2024—2025 роках » від 02.02.2024 № 76-р,</w:t>
      </w:r>
    </w:p>
    <w:p w14:paraId="07441776" w14:textId="37E60DF3" w:rsidR="003C5F91" w:rsidRPr="003C5F91" w:rsidRDefault="003C5F91" w:rsidP="003C5F91">
      <w:pPr>
        <w:spacing w:line="276" w:lineRule="auto"/>
        <w:rPr>
          <w:rFonts w:ascii="Lato" w:hAnsi="Lato"/>
          <w:szCs w:val="24"/>
          <w:lang w:val="ru-RU"/>
        </w:rPr>
      </w:pPr>
      <w:r w:rsidRPr="003C5F91">
        <w:rPr>
          <w:rFonts w:ascii="Lato" w:hAnsi="Lato"/>
          <w:lang w:val="ru-RU"/>
        </w:rPr>
        <w:t>Розпорядження Кабінету Міністрів</w:t>
      </w:r>
      <w:r w:rsidRPr="003C5F91">
        <w:rPr>
          <w:rFonts w:ascii="Lato" w:hAnsi="Lato"/>
          <w:szCs w:val="24"/>
          <w:lang w:val="ru-RU"/>
        </w:rPr>
        <w:t xml:space="preserve"> України «Про Стратегію реформування системи публічних закупівель («дорожню карту»)» від 24.02.2016 № 175-р</w:t>
      </w:r>
    </w:p>
    <w:p w14:paraId="5A44BD91"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Указ Президента України «Про введення воєнного стану в Україні» від 24.02.2022 №</w:t>
      </w:r>
      <w:r w:rsidRPr="003C5F91">
        <w:rPr>
          <w:rFonts w:ascii="Lato" w:hAnsi="Lato"/>
          <w:szCs w:val="24"/>
        </w:rPr>
        <w:t> </w:t>
      </w:r>
      <w:r w:rsidRPr="003C5F91">
        <w:rPr>
          <w:rFonts w:ascii="Lato" w:hAnsi="Lato"/>
          <w:szCs w:val="24"/>
          <w:lang w:val="ru-RU"/>
        </w:rPr>
        <w:t>64/2022</w:t>
      </w:r>
    </w:p>
    <w:p w14:paraId="1A294A41"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Указ Президента України «Про Стратегію сталого розвитку «Україна – 2020» від</w:t>
      </w:r>
      <w:r w:rsidRPr="003C5F91">
        <w:rPr>
          <w:rFonts w:ascii="Lato" w:hAnsi="Lato"/>
          <w:szCs w:val="24"/>
        </w:rPr>
        <w:t> </w:t>
      </w:r>
      <w:r w:rsidRPr="003C5F91">
        <w:rPr>
          <w:rFonts w:ascii="Lato" w:hAnsi="Lato"/>
          <w:szCs w:val="24"/>
          <w:lang w:val="ru-RU"/>
        </w:rPr>
        <w:t>12.01.2015 № 5/2015</w:t>
      </w:r>
    </w:p>
    <w:p w14:paraId="3D126CA4"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 xml:space="preserve">Наказ Мінстерства економічного розвитку і торгівлі України «Про затвердження Примірної методики визначення вартості життєвого циклу» від 28.09.2020 № 1894  </w:t>
      </w:r>
    </w:p>
    <w:p w14:paraId="06DE9EEE"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Наказ Мінстерства економічного розвитку і торгівлі України «Про затвердження Переліку формальних помилок» від 15.04.2020 № 710</w:t>
      </w:r>
    </w:p>
    <w:p w14:paraId="2583D1A7"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 xml:space="preserve">Наказ Мінстерства економічного розвитку і торгівлі України «Про затвердження примірної тендерної документації» від 13.04.2016 №680 </w:t>
      </w:r>
    </w:p>
    <w:p w14:paraId="4D0EA831"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 xml:space="preserve">Наказ </w:t>
      </w:r>
      <w:r w:rsidRPr="003C5F91">
        <w:rPr>
          <w:rStyle w:val="subtitleauthor"/>
          <w:rFonts w:ascii="Lato" w:hAnsi="Lato" w:cs="Open Sans"/>
          <w:szCs w:val="24"/>
          <w:lang w:val="ru-RU"/>
        </w:rPr>
        <w:t>ДП "Прозорро"</w:t>
      </w:r>
      <w:r w:rsidRPr="003C5F91">
        <w:rPr>
          <w:rFonts w:ascii="Lato" w:hAnsi="Lato"/>
          <w:szCs w:val="24"/>
          <w:lang w:val="ru-RU"/>
        </w:rPr>
        <w:t xml:space="preserve"> «Про затвердження Інструкції про порядок використання електронної системи закупівель у разі здійснення закупівель вартість яких є меншою за вартість, що встановлена в особливостях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зупинення дії наказу ДП «Прозорро» від 19.03.2019 року №10 (зі змінами)» № 25 від 20.10.2022  </w:t>
      </w:r>
    </w:p>
    <w:p w14:paraId="4657464D" w14:textId="77777777" w:rsidR="003C5F91" w:rsidRPr="003C5F91" w:rsidRDefault="003C5F91" w:rsidP="003C5F91">
      <w:pPr>
        <w:spacing w:line="276" w:lineRule="auto"/>
        <w:rPr>
          <w:rFonts w:ascii="Lato" w:hAnsi="Lato"/>
          <w:szCs w:val="24"/>
          <w:lang w:val="ru-RU"/>
        </w:rPr>
      </w:pPr>
      <w:r w:rsidRPr="003C5F91">
        <w:rPr>
          <w:rFonts w:ascii="Lato" w:hAnsi="Lato"/>
          <w:szCs w:val="24"/>
          <w:lang w:val="ru-RU"/>
        </w:rPr>
        <w:t xml:space="preserve">Наказ </w:t>
      </w:r>
      <w:r w:rsidRPr="003C5F91">
        <w:rPr>
          <w:rStyle w:val="subtitleauthor"/>
          <w:rFonts w:ascii="Lato" w:hAnsi="Lato" w:cs="Open Sans"/>
          <w:szCs w:val="24"/>
          <w:lang w:val="ru-RU"/>
        </w:rPr>
        <w:t>ДП "Прозорро"</w:t>
      </w:r>
      <w:r w:rsidRPr="003C5F91">
        <w:rPr>
          <w:rFonts w:ascii="Lato" w:hAnsi="Lato"/>
          <w:szCs w:val="24"/>
          <w:lang w:val="ru-RU"/>
        </w:rPr>
        <w:t xml:space="preserve"> «Про затвердження Інструкції про порядок використання електронної системи закупівель у разі здійснення закупівель, вартість яких є меншої за вартість, що встановлена в абзацах 2 та 3 частини 1 статті 2 ЗУ «Про публічні закупівлі» № 10 від 19.03.2019   </w:t>
      </w:r>
    </w:p>
    <w:p w14:paraId="4FF8A1B6" w14:textId="77777777" w:rsidR="000B5AEE" w:rsidRPr="009E1D4C" w:rsidRDefault="000B5AEE" w:rsidP="000B5AEE">
      <w:pPr>
        <w:spacing w:line="276" w:lineRule="auto"/>
        <w:jc w:val="both"/>
        <w:rPr>
          <w:rFonts w:ascii="Lato" w:hAnsi="Lato" w:cs="Open Sans"/>
          <w:lang w:val="ru-RU"/>
        </w:rPr>
      </w:pPr>
    </w:p>
    <w:p w14:paraId="6E93EE1A" w14:textId="77777777" w:rsidR="003C5F91" w:rsidRPr="009E1D4C" w:rsidRDefault="003C5F91" w:rsidP="000B5AEE">
      <w:pPr>
        <w:spacing w:line="276" w:lineRule="auto"/>
        <w:jc w:val="both"/>
        <w:rPr>
          <w:rFonts w:ascii="Lato" w:hAnsi="Lato" w:cs="Open Sans"/>
          <w:lang w:val="ru-RU"/>
        </w:rPr>
      </w:pPr>
    </w:p>
    <w:p w14:paraId="291333B3" w14:textId="16B3F9A2" w:rsidR="00FC4A09" w:rsidRPr="003C5F91" w:rsidRDefault="002A65D6" w:rsidP="000B5AEE">
      <w:pPr>
        <w:spacing w:before="240" w:line="276" w:lineRule="auto"/>
        <w:jc w:val="both"/>
        <w:rPr>
          <w:rFonts w:ascii="Lato" w:hAnsi="Lato" w:cstheme="minorHAnsi"/>
          <w:b/>
          <w:bCs/>
          <w:color w:val="0070C0"/>
          <w:sz w:val="24"/>
          <w:szCs w:val="24"/>
        </w:rPr>
      </w:pPr>
      <w:r w:rsidRPr="003C5F91">
        <w:rPr>
          <w:rFonts w:ascii="Lato" w:hAnsi="Lato" w:cstheme="minorHAnsi"/>
          <w:b/>
          <w:bCs/>
          <w:color w:val="0070C0"/>
          <w:sz w:val="24"/>
          <w:szCs w:val="24"/>
        </w:rPr>
        <w:lastRenderedPageBreak/>
        <w:t xml:space="preserve">MONOGRAFIE, </w:t>
      </w:r>
      <w:r w:rsidR="00FC4A09" w:rsidRPr="003C5F91">
        <w:rPr>
          <w:rFonts w:ascii="Lato" w:hAnsi="Lato" w:cstheme="minorHAnsi"/>
          <w:b/>
          <w:bCs/>
          <w:color w:val="0070C0"/>
          <w:sz w:val="24"/>
          <w:szCs w:val="24"/>
        </w:rPr>
        <w:t xml:space="preserve">PODRĘCZNIKI </w:t>
      </w:r>
      <w:r w:rsidRPr="003C5F91">
        <w:rPr>
          <w:rFonts w:ascii="Lato" w:hAnsi="Lato" w:cstheme="minorHAnsi"/>
          <w:b/>
          <w:bCs/>
          <w:color w:val="0070C0"/>
          <w:sz w:val="24"/>
          <w:szCs w:val="24"/>
        </w:rPr>
        <w:t>I OPRACOWANIA</w:t>
      </w:r>
    </w:p>
    <w:p w14:paraId="03A5ACDD" w14:textId="612242DB" w:rsidR="009862F3" w:rsidRPr="00E20DFA" w:rsidRDefault="005044AA" w:rsidP="003C5F91">
      <w:pPr>
        <w:spacing w:before="240" w:line="276" w:lineRule="auto"/>
        <w:rPr>
          <w:rFonts w:ascii="Lato" w:hAnsi="Lato" w:cs="Open Sans"/>
        </w:rPr>
      </w:pPr>
      <w:r w:rsidRPr="00E20DFA">
        <w:rPr>
          <w:rFonts w:ascii="Lato" w:hAnsi="Lato" w:cs="Open Sans"/>
        </w:rPr>
        <w:t xml:space="preserve">Nowak H., Winiarz M. (red.), </w:t>
      </w:r>
      <w:r w:rsidRPr="00E20DFA">
        <w:rPr>
          <w:rFonts w:ascii="Lato" w:hAnsi="Lato" w:cs="Open Sans"/>
          <w:i/>
          <w:iCs/>
        </w:rPr>
        <w:t>Prawo Zamówień Publicznych. Komentarz. Wydanie II.</w:t>
      </w:r>
      <w:r w:rsidRPr="00E20DFA">
        <w:rPr>
          <w:rFonts w:ascii="Lato" w:hAnsi="Lato" w:cs="Open Sans"/>
        </w:rPr>
        <w:t>, Warszawa 2023</w:t>
      </w:r>
      <w:r w:rsidR="002D6C1E" w:rsidRPr="00E20DFA">
        <w:rPr>
          <w:rFonts w:ascii="Lato" w:hAnsi="Lato" w:cs="Open Sans"/>
        </w:rPr>
        <w:t xml:space="preserve">, </w:t>
      </w:r>
      <w:hyperlink r:id="rId150" w:history="1">
        <w:r w:rsidR="002D6C1E" w:rsidRPr="00E20DFA">
          <w:rPr>
            <w:rStyle w:val="Hipercze"/>
            <w:rFonts w:ascii="Lato" w:hAnsi="Lato" w:cs="Open Sans"/>
          </w:rPr>
          <w:t>https://ekomentarzpzp.uzp.gov.pl/</w:t>
        </w:r>
      </w:hyperlink>
      <w:r w:rsidR="002D6C1E" w:rsidRPr="00E20DFA">
        <w:rPr>
          <w:rFonts w:ascii="Lato" w:hAnsi="Lato" w:cs="Open Sans"/>
        </w:rPr>
        <w:t xml:space="preserve"> </w:t>
      </w:r>
      <w:r w:rsidR="003C5F91">
        <w:rPr>
          <w:rFonts w:ascii="Lato" w:hAnsi="Lato" w:cs="Open Sans"/>
        </w:rPr>
        <w:t>(</w:t>
      </w:r>
      <w:r w:rsidR="00514351">
        <w:rPr>
          <w:rFonts w:ascii="Lato" w:hAnsi="Lato" w:cs="Open Sans"/>
        </w:rPr>
        <w:t>dostęp: 12.07.2024</w:t>
      </w:r>
      <w:r w:rsidR="003C5F91">
        <w:rPr>
          <w:rFonts w:ascii="Lato" w:hAnsi="Lato" w:cs="Open Sans"/>
        </w:rPr>
        <w:t>)</w:t>
      </w:r>
      <w:r w:rsidR="002D6C1E" w:rsidRPr="00E20DFA">
        <w:rPr>
          <w:rFonts w:ascii="Lato" w:hAnsi="Lato" w:cs="Open Sans"/>
        </w:rPr>
        <w:t xml:space="preserve"> </w:t>
      </w:r>
    </w:p>
    <w:p w14:paraId="2852B582" w14:textId="1374F506" w:rsidR="009F34F3" w:rsidRPr="00E20DFA" w:rsidRDefault="009F34F3" w:rsidP="003C5F91">
      <w:pPr>
        <w:spacing w:line="276" w:lineRule="auto"/>
        <w:rPr>
          <w:rFonts w:ascii="Lato" w:hAnsi="Lato" w:cs="Open Sans"/>
          <w:lang w:val="uk-UA"/>
        </w:rPr>
      </w:pPr>
      <w:r w:rsidRPr="00E20DFA">
        <w:rPr>
          <w:rFonts w:ascii="Lato" w:hAnsi="Lato" w:cs="Open Sans"/>
          <w:lang w:val="uk-UA"/>
        </w:rPr>
        <w:t xml:space="preserve">Бровдій А. М. Організація публічних закупівель : навч. посібник / А. М. Бровдій ; Харків. нац. ун-т міськ. госп-ва ім. О. М. Бекетова. – Харків : ХНУМГ ім. О. М. Бекетова, 2018, </w:t>
      </w:r>
      <w:r w:rsidR="00D00EC7">
        <w:fldChar w:fldCharType="begin"/>
      </w:r>
      <w:r w:rsidR="00D00EC7">
        <w:instrText>HYPERLINK</w:instrText>
      </w:r>
      <w:r w:rsidR="00D00EC7" w:rsidRPr="00EA2D93">
        <w:rPr>
          <w:lang w:val="uk-UA"/>
        </w:rPr>
        <w:instrText xml:space="preserve"> "</w:instrText>
      </w:r>
      <w:r w:rsidR="00D00EC7">
        <w:instrText>http</w:instrText>
      </w:r>
      <w:r w:rsidR="00D00EC7" w:rsidRPr="00EA2D93">
        <w:rPr>
          <w:lang w:val="uk-UA"/>
        </w:rPr>
        <w:instrText>://</w:instrText>
      </w:r>
      <w:r w:rsidR="00D00EC7">
        <w:instrText>eprints</w:instrText>
      </w:r>
      <w:r w:rsidR="00D00EC7" w:rsidRPr="00EA2D93">
        <w:rPr>
          <w:lang w:val="uk-UA"/>
        </w:rPr>
        <w:instrText>.</w:instrText>
      </w:r>
      <w:r w:rsidR="00D00EC7">
        <w:instrText>kname</w:instrText>
      </w:r>
      <w:r w:rsidR="00D00EC7" w:rsidRPr="00EA2D93">
        <w:rPr>
          <w:lang w:val="uk-UA"/>
        </w:rPr>
        <w:instrText>.</w:instrText>
      </w:r>
      <w:r w:rsidR="00D00EC7">
        <w:instrText>edu</w:instrText>
      </w:r>
      <w:r w:rsidR="00D00EC7" w:rsidRPr="00EA2D93">
        <w:rPr>
          <w:lang w:val="uk-UA"/>
        </w:rPr>
        <w:instrText>.</w:instrText>
      </w:r>
      <w:r w:rsidR="00D00EC7">
        <w:instrText>ua</w:instrText>
      </w:r>
      <w:r w:rsidR="00D00EC7" w:rsidRPr="00EA2D93">
        <w:rPr>
          <w:lang w:val="uk-UA"/>
        </w:rPr>
        <w:instrText>/50087/1/2017%2047%</w:instrText>
      </w:r>
      <w:r w:rsidR="00D00EC7">
        <w:instrText>D</w:instrText>
      </w:r>
      <w:r w:rsidR="00D00EC7" w:rsidRPr="00EA2D93">
        <w:rPr>
          <w:lang w:val="uk-UA"/>
        </w:rPr>
        <w:instrText>0%9</w:instrText>
      </w:r>
      <w:r w:rsidR="00D00EC7">
        <w:instrText>D</w:instrText>
      </w:r>
      <w:r w:rsidR="00D00EC7" w:rsidRPr="00EA2D93">
        <w:rPr>
          <w:lang w:val="uk-UA"/>
        </w:rPr>
        <w:instrText>%20%</w:instrText>
      </w:r>
      <w:r w:rsidR="00D00EC7">
        <w:instrText>D</w:instrText>
      </w:r>
      <w:r w:rsidR="00D00EC7" w:rsidRPr="00EA2D93">
        <w:rPr>
          <w:lang w:val="uk-UA"/>
        </w:rPr>
        <w:instrText>0%9</w:instrText>
      </w:r>
      <w:r w:rsidR="00D00EC7">
        <w:instrText>D</w:instrText>
      </w:r>
      <w:r w:rsidR="00D00EC7" w:rsidRPr="00EA2D93">
        <w:rPr>
          <w:lang w:val="uk-UA"/>
        </w:rPr>
        <w:instrText>%</w:instrText>
      </w:r>
      <w:r w:rsidR="00D00EC7">
        <w:instrText>D</w:instrText>
      </w:r>
      <w:r w:rsidR="00D00EC7" w:rsidRPr="00EA2D93">
        <w:rPr>
          <w:lang w:val="uk-UA"/>
        </w:rPr>
        <w:instrText>0%</w:instrText>
      </w:r>
      <w:r w:rsidR="00D00EC7">
        <w:instrText>B</w:instrText>
      </w:r>
      <w:r w:rsidR="00D00EC7" w:rsidRPr="00EA2D93">
        <w:rPr>
          <w:lang w:val="uk-UA"/>
        </w:rPr>
        <w:instrText>0%</w:instrText>
      </w:r>
      <w:r w:rsidR="00D00EC7">
        <w:instrText>D</w:instrText>
      </w:r>
      <w:r w:rsidR="00D00EC7" w:rsidRPr="00EA2D93">
        <w:rPr>
          <w:lang w:val="uk-UA"/>
        </w:rPr>
        <w:instrText>0%</w:instrText>
      </w:r>
      <w:r w:rsidR="00D00EC7">
        <w:instrText>B</w:instrText>
      </w:r>
      <w:r w:rsidR="00D00EC7" w:rsidRPr="00EA2D93">
        <w:rPr>
          <w:lang w:val="uk-UA"/>
        </w:rPr>
        <w:instrText>2%</w:instrText>
      </w:r>
      <w:r w:rsidR="00D00EC7">
        <w:instrText>D</w:instrText>
      </w:r>
      <w:r w:rsidR="00D00EC7" w:rsidRPr="00EA2D93">
        <w:rPr>
          <w:lang w:val="uk-UA"/>
        </w:rPr>
        <w:instrText>1%87%</w:instrText>
      </w:r>
      <w:r w:rsidR="00D00EC7">
        <w:instrText>D</w:instrText>
      </w:r>
      <w:r w:rsidR="00D00EC7" w:rsidRPr="00EA2D93">
        <w:rPr>
          <w:lang w:val="uk-UA"/>
        </w:rPr>
        <w:instrText>0%</w:instrText>
      </w:r>
      <w:r w:rsidR="00D00EC7">
        <w:instrText>B</w:instrText>
      </w:r>
      <w:r w:rsidR="00D00EC7" w:rsidRPr="00EA2D93">
        <w:rPr>
          <w:lang w:val="uk-UA"/>
        </w:rPr>
        <w:instrText>0%</w:instrText>
      </w:r>
      <w:r w:rsidR="00D00EC7">
        <w:instrText>D</w:instrText>
      </w:r>
      <w:r w:rsidR="00D00EC7" w:rsidRPr="00EA2D93">
        <w:rPr>
          <w:lang w:val="uk-UA"/>
        </w:rPr>
        <w:instrText>0%</w:instrText>
      </w:r>
      <w:r w:rsidR="00D00EC7">
        <w:instrText>BB</w:instrText>
      </w:r>
      <w:r w:rsidR="00D00EC7" w:rsidRPr="00EA2D93">
        <w:rPr>
          <w:lang w:val="uk-UA"/>
        </w:rPr>
        <w:instrText>%</w:instrText>
      </w:r>
      <w:r w:rsidR="00D00EC7">
        <w:instrText>D</w:instrText>
      </w:r>
      <w:r w:rsidR="00D00EC7" w:rsidRPr="00EA2D93">
        <w:rPr>
          <w:lang w:val="uk-UA"/>
        </w:rPr>
        <w:instrText>1%8</w:instrText>
      </w:r>
      <w:r w:rsidR="00D00EC7">
        <w:instrText>C</w:instrText>
      </w:r>
      <w:r w:rsidR="00D00EC7" w:rsidRPr="00EA2D93">
        <w:rPr>
          <w:lang w:val="uk-UA"/>
        </w:rPr>
        <w:instrText>%</w:instrText>
      </w:r>
      <w:r w:rsidR="00D00EC7">
        <w:instrText>D</w:instrText>
      </w:r>
      <w:r w:rsidR="00D00EC7" w:rsidRPr="00EA2D93">
        <w:rPr>
          <w:lang w:val="uk-UA"/>
        </w:rPr>
        <w:instrText>0%</w:instrText>
      </w:r>
      <w:r w:rsidR="00D00EC7">
        <w:instrText>BD</w:instrText>
      </w:r>
      <w:r w:rsidR="00D00EC7" w:rsidRPr="00EA2D93">
        <w:rPr>
          <w:lang w:val="uk-UA"/>
        </w:rPr>
        <w:instrText>%</w:instrText>
      </w:r>
      <w:r w:rsidR="00D00EC7">
        <w:instrText>D</w:instrText>
      </w:r>
      <w:r w:rsidR="00D00EC7" w:rsidRPr="00EA2D93">
        <w:rPr>
          <w:lang w:val="uk-UA"/>
        </w:rPr>
        <w:instrText>0%</w:instrText>
      </w:r>
      <w:r w:rsidR="00D00EC7">
        <w:instrText>B</w:instrText>
      </w:r>
      <w:r w:rsidR="00D00EC7" w:rsidRPr="00EA2D93">
        <w:rPr>
          <w:lang w:val="uk-UA"/>
        </w:rPr>
        <w:instrText>8%</w:instrText>
      </w:r>
      <w:r w:rsidR="00D00EC7">
        <w:instrText>D</w:instrText>
      </w:r>
      <w:r w:rsidR="00D00EC7" w:rsidRPr="00EA2D93">
        <w:rPr>
          <w:lang w:val="uk-UA"/>
        </w:rPr>
        <w:instrText>0%</w:instrText>
      </w:r>
      <w:r w:rsidR="00D00EC7">
        <w:instrText>B</w:instrText>
      </w:r>
      <w:r w:rsidR="00D00EC7" w:rsidRPr="00EA2D93">
        <w:rPr>
          <w:lang w:val="uk-UA"/>
        </w:rPr>
        <w:instrText>9%20%</w:instrText>
      </w:r>
      <w:r w:rsidR="00D00EC7">
        <w:instrText>D</w:instrText>
      </w:r>
      <w:r w:rsidR="00D00EC7" w:rsidRPr="00EA2D93">
        <w:rPr>
          <w:lang w:val="uk-UA"/>
        </w:rPr>
        <w:instrText>0%</w:instrText>
      </w:r>
      <w:r w:rsidR="00D00EC7">
        <w:instrText>BF</w:instrText>
      </w:r>
      <w:r w:rsidR="00D00EC7" w:rsidRPr="00EA2D93">
        <w:rPr>
          <w:lang w:val="uk-UA"/>
        </w:rPr>
        <w:instrText>%</w:instrText>
      </w:r>
      <w:r w:rsidR="00D00EC7">
        <w:instrText>D</w:instrText>
      </w:r>
      <w:r w:rsidR="00D00EC7" w:rsidRPr="00EA2D93">
        <w:rPr>
          <w:lang w:val="uk-UA"/>
        </w:rPr>
        <w:instrText>0%</w:instrText>
      </w:r>
      <w:r w:rsidR="00D00EC7">
        <w:instrText>BE</w:instrText>
      </w:r>
      <w:r w:rsidR="00D00EC7" w:rsidRPr="00EA2D93">
        <w:rPr>
          <w:lang w:val="uk-UA"/>
        </w:rPr>
        <w:instrText>%</w:instrText>
      </w:r>
      <w:r w:rsidR="00D00EC7">
        <w:instrText>D</w:instrText>
      </w:r>
      <w:r w:rsidR="00D00EC7" w:rsidRPr="00EA2D93">
        <w:rPr>
          <w:lang w:val="uk-UA"/>
        </w:rPr>
        <w:instrText>1%81%</w:instrText>
      </w:r>
      <w:r w:rsidR="00D00EC7">
        <w:instrText>D</w:instrText>
      </w:r>
      <w:r w:rsidR="00D00EC7" w:rsidRPr="00EA2D93">
        <w:rPr>
          <w:lang w:val="uk-UA"/>
        </w:rPr>
        <w:instrText>1%96%</w:instrText>
      </w:r>
      <w:r w:rsidR="00D00EC7">
        <w:instrText>D</w:instrText>
      </w:r>
      <w:r w:rsidR="00D00EC7" w:rsidRPr="00EA2D93">
        <w:rPr>
          <w:lang w:val="uk-UA"/>
        </w:rPr>
        <w:instrText>0%</w:instrText>
      </w:r>
      <w:r w:rsidR="00D00EC7">
        <w:instrText>B</w:instrText>
      </w:r>
      <w:r w:rsidR="00D00EC7" w:rsidRPr="00EA2D93">
        <w:rPr>
          <w:lang w:val="uk-UA"/>
        </w:rPr>
        <w:instrText>1%</w:instrText>
      </w:r>
      <w:r w:rsidR="00D00EC7">
        <w:instrText>D</w:instrText>
      </w:r>
      <w:r w:rsidR="00D00EC7" w:rsidRPr="00EA2D93">
        <w:rPr>
          <w:lang w:val="uk-UA"/>
        </w:rPr>
        <w:instrText>0%</w:instrText>
      </w:r>
      <w:r w:rsidR="00D00EC7">
        <w:instrText>BD</w:instrText>
      </w:r>
      <w:r w:rsidR="00D00EC7" w:rsidRPr="00EA2D93">
        <w:rPr>
          <w:lang w:val="uk-UA"/>
        </w:rPr>
        <w:instrText>%</w:instrText>
      </w:r>
      <w:r w:rsidR="00D00EC7">
        <w:instrText>D</w:instrText>
      </w:r>
      <w:r w:rsidR="00D00EC7" w:rsidRPr="00EA2D93">
        <w:rPr>
          <w:lang w:val="uk-UA"/>
        </w:rPr>
        <w:instrText>0%</w:instrText>
      </w:r>
      <w:r w:rsidR="00D00EC7">
        <w:instrText>B</w:instrText>
      </w:r>
      <w:r w:rsidR="00D00EC7" w:rsidRPr="00EA2D93">
        <w:rPr>
          <w:lang w:val="uk-UA"/>
        </w:rPr>
        <w:instrText>8%</w:instrText>
      </w:r>
      <w:r w:rsidR="00D00EC7">
        <w:instrText>D</w:instrText>
      </w:r>
      <w:r w:rsidR="00D00EC7" w:rsidRPr="00EA2D93">
        <w:rPr>
          <w:lang w:val="uk-UA"/>
        </w:rPr>
        <w:instrText>0%</w:instrText>
      </w:r>
      <w:r w:rsidR="00D00EC7">
        <w:instrText>BA</w:instrText>
      </w:r>
      <w:r w:rsidR="00D00EC7" w:rsidRPr="00EA2D93">
        <w:rPr>
          <w:lang w:val="uk-UA"/>
        </w:rPr>
        <w:instrText>%20%</w:instrText>
      </w:r>
      <w:r w:rsidR="00D00EC7">
        <w:instrText>D</w:instrText>
      </w:r>
      <w:r w:rsidR="00D00EC7" w:rsidRPr="00EA2D93">
        <w:rPr>
          <w:lang w:val="uk-UA"/>
        </w:rPr>
        <w:instrText>0%9</w:instrText>
      </w:r>
      <w:r w:rsidR="00D00EC7">
        <w:instrText>E</w:instrText>
      </w:r>
      <w:r w:rsidR="00D00EC7" w:rsidRPr="00EA2D93">
        <w:rPr>
          <w:lang w:val="uk-UA"/>
        </w:rPr>
        <w:instrText>%</w:instrText>
      </w:r>
      <w:r w:rsidR="00D00EC7">
        <w:instrText>D</w:instrText>
      </w:r>
      <w:r w:rsidR="00D00EC7" w:rsidRPr="00EA2D93">
        <w:rPr>
          <w:lang w:val="uk-UA"/>
        </w:rPr>
        <w:instrText>0%9</w:instrText>
      </w:r>
      <w:r w:rsidR="00D00EC7">
        <w:instrText>F</w:instrText>
      </w:r>
      <w:r w:rsidR="00D00EC7" w:rsidRPr="00EA2D93">
        <w:rPr>
          <w:lang w:val="uk-UA"/>
        </w:rPr>
        <w:instrText>%</w:instrText>
      </w:r>
      <w:r w:rsidR="00D00EC7">
        <w:instrText>D</w:instrText>
      </w:r>
      <w:r w:rsidR="00D00EC7" w:rsidRPr="00EA2D93">
        <w:rPr>
          <w:lang w:val="uk-UA"/>
        </w:rPr>
        <w:instrText>0%97.</w:instrText>
      </w:r>
      <w:r w:rsidR="00D00EC7">
        <w:instrText>pdf</w:instrText>
      </w:r>
      <w:r w:rsidR="00D00EC7" w:rsidRPr="00EA2D93">
        <w:rPr>
          <w:lang w:val="uk-UA"/>
        </w:rPr>
        <w:instrText>"</w:instrText>
      </w:r>
      <w:r w:rsidR="00D00EC7">
        <w:fldChar w:fldCharType="separate"/>
      </w:r>
      <w:r w:rsidRPr="00E20DFA">
        <w:rPr>
          <w:rStyle w:val="Hipercze"/>
          <w:rFonts w:ascii="Lato" w:hAnsi="Lato" w:cs="Open Sans"/>
        </w:rPr>
        <w:t>http</w:t>
      </w:r>
      <w:r w:rsidRPr="00E20DFA">
        <w:rPr>
          <w:rStyle w:val="Hipercze"/>
          <w:rFonts w:ascii="Lato" w:hAnsi="Lato" w:cs="Open Sans"/>
          <w:lang w:val="uk-UA"/>
        </w:rPr>
        <w:t>://</w:t>
      </w:r>
      <w:proofErr w:type="spellStart"/>
      <w:r w:rsidRPr="00E20DFA">
        <w:rPr>
          <w:rStyle w:val="Hipercze"/>
          <w:rFonts w:ascii="Lato" w:hAnsi="Lato" w:cs="Open Sans"/>
        </w:rPr>
        <w:t>eprints</w:t>
      </w:r>
      <w:proofErr w:type="spellEnd"/>
      <w:r w:rsidRPr="00E20DFA">
        <w:rPr>
          <w:rStyle w:val="Hipercze"/>
          <w:rFonts w:ascii="Lato" w:hAnsi="Lato" w:cs="Open Sans"/>
          <w:lang w:val="uk-UA"/>
        </w:rPr>
        <w:t>.</w:t>
      </w:r>
      <w:proofErr w:type="spellStart"/>
      <w:r w:rsidRPr="00E20DFA">
        <w:rPr>
          <w:rStyle w:val="Hipercze"/>
          <w:rFonts w:ascii="Lato" w:hAnsi="Lato" w:cs="Open Sans"/>
        </w:rPr>
        <w:t>kname</w:t>
      </w:r>
      <w:proofErr w:type="spellEnd"/>
      <w:r w:rsidRPr="00E20DFA">
        <w:rPr>
          <w:rStyle w:val="Hipercze"/>
          <w:rFonts w:ascii="Lato" w:hAnsi="Lato" w:cs="Open Sans"/>
          <w:lang w:val="uk-UA"/>
        </w:rPr>
        <w:t>.</w:t>
      </w:r>
      <w:proofErr w:type="spellStart"/>
      <w:r w:rsidRPr="00E20DFA">
        <w:rPr>
          <w:rStyle w:val="Hipercze"/>
          <w:rFonts w:ascii="Lato" w:hAnsi="Lato" w:cs="Open Sans"/>
        </w:rPr>
        <w:t>edu</w:t>
      </w:r>
      <w:proofErr w:type="spellEnd"/>
      <w:r w:rsidRPr="00E20DFA">
        <w:rPr>
          <w:rStyle w:val="Hipercze"/>
          <w:rFonts w:ascii="Lato" w:hAnsi="Lato" w:cs="Open Sans"/>
          <w:lang w:val="uk-UA"/>
        </w:rPr>
        <w:t>.</w:t>
      </w:r>
      <w:proofErr w:type="spellStart"/>
      <w:r w:rsidRPr="00E20DFA">
        <w:rPr>
          <w:rStyle w:val="Hipercze"/>
          <w:rFonts w:ascii="Lato" w:hAnsi="Lato" w:cs="Open Sans"/>
        </w:rPr>
        <w:t>ua</w:t>
      </w:r>
      <w:proofErr w:type="spellEnd"/>
      <w:r w:rsidRPr="00E20DFA">
        <w:rPr>
          <w:rStyle w:val="Hipercze"/>
          <w:rFonts w:ascii="Lato" w:hAnsi="Lato" w:cs="Open Sans"/>
          <w:lang w:val="uk-UA"/>
        </w:rPr>
        <w:t>/50087/1/2017%2047%</w:t>
      </w:r>
      <w:r w:rsidRPr="00E20DFA">
        <w:rPr>
          <w:rStyle w:val="Hipercze"/>
          <w:rFonts w:ascii="Lato" w:hAnsi="Lato" w:cs="Open Sans"/>
        </w:rPr>
        <w:t>D</w:t>
      </w:r>
      <w:r w:rsidRPr="00E20DFA">
        <w:rPr>
          <w:rStyle w:val="Hipercze"/>
          <w:rFonts w:ascii="Lato" w:hAnsi="Lato" w:cs="Open Sans"/>
          <w:lang w:val="uk-UA"/>
        </w:rPr>
        <w:t>0%9</w:t>
      </w:r>
      <w:r w:rsidRPr="00E20DFA">
        <w:rPr>
          <w:rStyle w:val="Hipercze"/>
          <w:rFonts w:ascii="Lato" w:hAnsi="Lato" w:cs="Open Sans"/>
        </w:rPr>
        <w:t>D</w:t>
      </w:r>
      <w:r w:rsidRPr="00E20DFA">
        <w:rPr>
          <w:rStyle w:val="Hipercze"/>
          <w:rFonts w:ascii="Lato" w:hAnsi="Lato" w:cs="Open Sans"/>
          <w:lang w:val="uk-UA"/>
        </w:rPr>
        <w:t>%20%</w:t>
      </w:r>
      <w:r w:rsidRPr="00E20DFA">
        <w:rPr>
          <w:rStyle w:val="Hipercze"/>
          <w:rFonts w:ascii="Lato" w:hAnsi="Lato" w:cs="Open Sans"/>
        </w:rPr>
        <w:t>D</w:t>
      </w:r>
      <w:r w:rsidRPr="00E20DFA">
        <w:rPr>
          <w:rStyle w:val="Hipercze"/>
          <w:rFonts w:ascii="Lato" w:hAnsi="Lato" w:cs="Open Sans"/>
          <w:lang w:val="uk-UA"/>
        </w:rPr>
        <w:t>0%9</w:t>
      </w:r>
      <w:r w:rsidRPr="00E20DFA">
        <w:rPr>
          <w:rStyle w:val="Hipercze"/>
          <w:rFonts w:ascii="Lato" w:hAnsi="Lato" w:cs="Open Sans"/>
        </w:rPr>
        <w:t>D</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0%</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2%</w:t>
      </w:r>
      <w:r w:rsidRPr="00E20DFA">
        <w:rPr>
          <w:rStyle w:val="Hipercze"/>
          <w:rFonts w:ascii="Lato" w:hAnsi="Lato" w:cs="Open Sans"/>
        </w:rPr>
        <w:t>D</w:t>
      </w:r>
      <w:r w:rsidRPr="00E20DFA">
        <w:rPr>
          <w:rStyle w:val="Hipercze"/>
          <w:rFonts w:ascii="Lato" w:hAnsi="Lato" w:cs="Open Sans"/>
          <w:lang w:val="uk-UA"/>
        </w:rPr>
        <w:t>1%87%</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0%</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BB</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1%8</w:t>
      </w:r>
      <w:r w:rsidRPr="00E20DFA">
        <w:rPr>
          <w:rStyle w:val="Hipercze"/>
          <w:rFonts w:ascii="Lato" w:hAnsi="Lato" w:cs="Open Sans"/>
        </w:rPr>
        <w:t>C</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BD</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8%</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9%20%</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BF</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BE</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1%81%</w:t>
      </w:r>
      <w:r w:rsidRPr="00E20DFA">
        <w:rPr>
          <w:rStyle w:val="Hipercze"/>
          <w:rFonts w:ascii="Lato" w:hAnsi="Lato" w:cs="Open Sans"/>
        </w:rPr>
        <w:t>D</w:t>
      </w:r>
      <w:r w:rsidRPr="00E20DFA">
        <w:rPr>
          <w:rStyle w:val="Hipercze"/>
          <w:rFonts w:ascii="Lato" w:hAnsi="Lato" w:cs="Open Sans"/>
          <w:lang w:val="uk-UA"/>
        </w:rPr>
        <w:t>1%96%</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1%</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BD</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w:t>
      </w:r>
      <w:r w:rsidRPr="00E20DFA">
        <w:rPr>
          <w:rStyle w:val="Hipercze"/>
          <w:rFonts w:ascii="Lato" w:hAnsi="Lato" w:cs="Open Sans"/>
          <w:lang w:val="uk-UA"/>
        </w:rPr>
        <w:t>8%</w:t>
      </w:r>
      <w:r w:rsidRPr="00E20DFA">
        <w:rPr>
          <w:rStyle w:val="Hipercze"/>
          <w:rFonts w:ascii="Lato" w:hAnsi="Lato" w:cs="Open Sans"/>
        </w:rPr>
        <w:t>D</w:t>
      </w:r>
      <w:r w:rsidRPr="00E20DFA">
        <w:rPr>
          <w:rStyle w:val="Hipercze"/>
          <w:rFonts w:ascii="Lato" w:hAnsi="Lato" w:cs="Open Sans"/>
          <w:lang w:val="uk-UA"/>
        </w:rPr>
        <w:t>0%</w:t>
      </w:r>
      <w:r w:rsidRPr="00E20DFA">
        <w:rPr>
          <w:rStyle w:val="Hipercze"/>
          <w:rFonts w:ascii="Lato" w:hAnsi="Lato" w:cs="Open Sans"/>
        </w:rPr>
        <w:t>BA</w:t>
      </w:r>
      <w:r w:rsidRPr="00E20DFA">
        <w:rPr>
          <w:rStyle w:val="Hipercze"/>
          <w:rFonts w:ascii="Lato" w:hAnsi="Lato" w:cs="Open Sans"/>
          <w:lang w:val="uk-UA"/>
        </w:rPr>
        <w:t>%20%</w:t>
      </w:r>
      <w:r w:rsidRPr="00E20DFA">
        <w:rPr>
          <w:rStyle w:val="Hipercze"/>
          <w:rFonts w:ascii="Lato" w:hAnsi="Lato" w:cs="Open Sans"/>
        </w:rPr>
        <w:t>D</w:t>
      </w:r>
      <w:r w:rsidRPr="00E20DFA">
        <w:rPr>
          <w:rStyle w:val="Hipercze"/>
          <w:rFonts w:ascii="Lato" w:hAnsi="Lato" w:cs="Open Sans"/>
          <w:lang w:val="uk-UA"/>
        </w:rPr>
        <w:t>0%9</w:t>
      </w:r>
      <w:r w:rsidRPr="00E20DFA">
        <w:rPr>
          <w:rStyle w:val="Hipercze"/>
          <w:rFonts w:ascii="Lato" w:hAnsi="Lato" w:cs="Open Sans"/>
        </w:rPr>
        <w:t>E</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0%9</w:t>
      </w:r>
      <w:r w:rsidRPr="00E20DFA">
        <w:rPr>
          <w:rStyle w:val="Hipercze"/>
          <w:rFonts w:ascii="Lato" w:hAnsi="Lato" w:cs="Open Sans"/>
        </w:rPr>
        <w:t>F</w:t>
      </w:r>
      <w:r w:rsidRPr="00E20DFA">
        <w:rPr>
          <w:rStyle w:val="Hipercze"/>
          <w:rFonts w:ascii="Lato" w:hAnsi="Lato" w:cs="Open Sans"/>
          <w:lang w:val="uk-UA"/>
        </w:rPr>
        <w:t>%</w:t>
      </w:r>
      <w:r w:rsidRPr="00E20DFA">
        <w:rPr>
          <w:rStyle w:val="Hipercze"/>
          <w:rFonts w:ascii="Lato" w:hAnsi="Lato" w:cs="Open Sans"/>
        </w:rPr>
        <w:t>D</w:t>
      </w:r>
      <w:r w:rsidRPr="00E20DFA">
        <w:rPr>
          <w:rStyle w:val="Hipercze"/>
          <w:rFonts w:ascii="Lato" w:hAnsi="Lato" w:cs="Open Sans"/>
          <w:lang w:val="uk-UA"/>
        </w:rPr>
        <w:t>0%97.</w:t>
      </w:r>
      <w:r w:rsidRPr="00E20DFA">
        <w:rPr>
          <w:rStyle w:val="Hipercze"/>
          <w:rFonts w:ascii="Lato" w:hAnsi="Lato" w:cs="Open Sans"/>
        </w:rPr>
        <w:t>pdf</w:t>
      </w:r>
      <w:r w:rsidR="00D00EC7">
        <w:rPr>
          <w:rStyle w:val="Hipercze"/>
          <w:rFonts w:ascii="Lato" w:hAnsi="Lato" w:cs="Open Sans"/>
        </w:rPr>
        <w:fldChar w:fldCharType="end"/>
      </w:r>
      <w:r w:rsidRPr="00E20DFA">
        <w:rPr>
          <w:rFonts w:ascii="Lato" w:hAnsi="Lato" w:cs="Open Sans"/>
          <w:lang w:val="uk-UA"/>
        </w:rPr>
        <w:t xml:space="preserve"> </w:t>
      </w:r>
      <w:r w:rsidR="003C5F91">
        <w:rPr>
          <w:rFonts w:ascii="Lato" w:hAnsi="Lato" w:cs="Open Sans"/>
          <w:lang w:val="uk-UA"/>
        </w:rPr>
        <w:t>(</w:t>
      </w:r>
      <w:r w:rsidR="00514351">
        <w:rPr>
          <w:rFonts w:ascii="Lato" w:hAnsi="Lato" w:cs="Open Sans"/>
          <w:lang w:val="uk-UA"/>
        </w:rPr>
        <w:t>dostęp: 12.07.2024</w:t>
      </w:r>
      <w:r w:rsidR="003C5F91">
        <w:rPr>
          <w:rFonts w:ascii="Lato" w:hAnsi="Lato" w:cs="Open Sans"/>
          <w:lang w:val="uk-UA"/>
        </w:rPr>
        <w:t>)</w:t>
      </w:r>
    </w:p>
    <w:p w14:paraId="0809FA1F" w14:textId="61AC8C3B" w:rsidR="009F34F3" w:rsidRPr="00E20DFA" w:rsidRDefault="009F34F3" w:rsidP="003C5F91">
      <w:pPr>
        <w:spacing w:line="276" w:lineRule="auto"/>
        <w:rPr>
          <w:rFonts w:ascii="Lato" w:hAnsi="Lato" w:cs="Open Sans"/>
          <w:lang w:val="uk-UA"/>
        </w:rPr>
      </w:pPr>
      <w:r w:rsidRPr="0003649F">
        <w:rPr>
          <w:rFonts w:ascii="Lato" w:hAnsi="Lato" w:cs="Open Sans"/>
          <w:lang w:val="uk-UA"/>
        </w:rPr>
        <w:t>ГО “Трансперенсі Інтернешнл Україна” у співпраці з ДП «Прозорро» за підтримки Європейського Союзу і його держав-членів Данії, Естонії, Німеччини, Польщі та Швеції в рамках Програми «</w:t>
      </w:r>
      <w:r w:rsidRPr="00E20DFA">
        <w:rPr>
          <w:rFonts w:ascii="Lato" w:hAnsi="Lato" w:cs="Open Sans"/>
        </w:rPr>
        <w:t>U</w:t>
      </w:r>
      <w:r w:rsidRPr="0003649F">
        <w:rPr>
          <w:rFonts w:ascii="Lato" w:hAnsi="Lato" w:cs="Open Sans"/>
          <w:lang w:val="uk-UA"/>
        </w:rPr>
        <w:t>-</w:t>
      </w:r>
      <w:r w:rsidRPr="00E20DFA">
        <w:rPr>
          <w:rFonts w:ascii="Lato" w:hAnsi="Lato" w:cs="Open Sans"/>
        </w:rPr>
        <w:t>LEAD</w:t>
      </w:r>
      <w:r w:rsidRPr="0003649F">
        <w:rPr>
          <w:rFonts w:ascii="Lato" w:hAnsi="Lato" w:cs="Open Sans"/>
          <w:lang w:val="uk-UA"/>
        </w:rPr>
        <w:t xml:space="preserve"> з Європою», </w:t>
      </w:r>
      <w:r w:rsidRPr="0003649F">
        <w:rPr>
          <w:rFonts w:ascii="Lato" w:hAnsi="Lato" w:cs="Open Sans"/>
          <w:i/>
          <w:iCs/>
          <w:lang w:val="uk-UA"/>
        </w:rPr>
        <w:t>Методичний посібник з публічних закупівель</w:t>
      </w:r>
      <w:r w:rsidRPr="00E20DFA">
        <w:rPr>
          <w:rFonts w:ascii="Lato" w:hAnsi="Lato" w:cs="Open Sans"/>
          <w:lang w:val="uk-UA"/>
        </w:rPr>
        <w:t xml:space="preserve">, </w:t>
      </w:r>
      <w:r w:rsidRPr="0003649F">
        <w:rPr>
          <w:rFonts w:ascii="Lato" w:hAnsi="Lato" w:cs="Open Sans"/>
          <w:lang w:val="uk-UA"/>
        </w:rPr>
        <w:t xml:space="preserve">2020, </w:t>
      </w:r>
      <w:r w:rsidR="00D00EC7">
        <w:fldChar w:fldCharType="begin"/>
      </w:r>
      <w:r w:rsidR="00D00EC7">
        <w:instrText>HYPERLINK</w:instrText>
      </w:r>
      <w:r w:rsidR="00D00EC7" w:rsidRPr="00EA2D93">
        <w:rPr>
          <w:lang w:val="uk-UA"/>
        </w:rPr>
        <w:instrText xml:space="preserve"> "</w:instrText>
      </w:r>
      <w:r w:rsidR="00D00EC7">
        <w:instrText>https</w:instrText>
      </w:r>
      <w:r w:rsidR="00D00EC7" w:rsidRPr="00EA2D93">
        <w:rPr>
          <w:lang w:val="uk-UA"/>
        </w:rPr>
        <w:instrText>://</w:instrText>
      </w:r>
      <w:r w:rsidR="00D00EC7">
        <w:instrText>decentralization</w:instrText>
      </w:r>
      <w:r w:rsidR="00D00EC7" w:rsidRPr="00EA2D93">
        <w:rPr>
          <w:lang w:val="uk-UA"/>
        </w:rPr>
        <w:instrText>.</w:instrText>
      </w:r>
      <w:r w:rsidR="00D00EC7">
        <w:instrText>gov</w:instrText>
      </w:r>
      <w:r w:rsidR="00D00EC7" w:rsidRPr="00EA2D93">
        <w:rPr>
          <w:lang w:val="uk-UA"/>
        </w:rPr>
        <w:instrText>.</w:instrText>
      </w:r>
      <w:r w:rsidR="00D00EC7">
        <w:instrText>ua</w:instrText>
      </w:r>
      <w:r w:rsidR="00D00EC7" w:rsidRPr="00EA2D93">
        <w:rPr>
          <w:lang w:val="uk-UA"/>
        </w:rPr>
        <w:instrText>/</w:instrText>
      </w:r>
      <w:r w:rsidR="00D00EC7">
        <w:instrText>uploads</w:instrText>
      </w:r>
      <w:r w:rsidR="00D00EC7" w:rsidRPr="00EA2D93">
        <w:rPr>
          <w:lang w:val="uk-UA"/>
        </w:rPr>
        <w:instrText>/</w:instrText>
      </w:r>
      <w:r w:rsidR="00D00EC7">
        <w:instrText>library</w:instrText>
      </w:r>
      <w:r w:rsidR="00D00EC7" w:rsidRPr="00EA2D93">
        <w:rPr>
          <w:lang w:val="uk-UA"/>
        </w:rPr>
        <w:instrText>/</w:instrText>
      </w:r>
      <w:r w:rsidR="00D00EC7">
        <w:instrText>file</w:instrText>
      </w:r>
      <w:r w:rsidR="00D00EC7" w:rsidRPr="00EA2D93">
        <w:rPr>
          <w:lang w:val="uk-UA"/>
        </w:rPr>
        <w:instrText>/575/1.</w:instrText>
      </w:r>
      <w:r w:rsidR="00D00EC7">
        <w:instrText>pdf</w:instrText>
      </w:r>
      <w:r w:rsidR="00D00EC7" w:rsidRPr="00EA2D93">
        <w:rPr>
          <w:lang w:val="uk-UA"/>
        </w:rPr>
        <w:instrText>"</w:instrText>
      </w:r>
      <w:r w:rsidR="00D00EC7">
        <w:fldChar w:fldCharType="separate"/>
      </w:r>
      <w:r w:rsidRPr="00E20DFA">
        <w:rPr>
          <w:rStyle w:val="Hipercze"/>
          <w:rFonts w:ascii="Lato" w:hAnsi="Lato" w:cs="Open Sans"/>
        </w:rPr>
        <w:t>https</w:t>
      </w:r>
      <w:r w:rsidRPr="0003649F">
        <w:rPr>
          <w:rStyle w:val="Hipercze"/>
          <w:rFonts w:ascii="Lato" w:hAnsi="Lato" w:cs="Open Sans"/>
          <w:lang w:val="uk-UA"/>
        </w:rPr>
        <w:t>://</w:t>
      </w:r>
      <w:r w:rsidRPr="00E20DFA">
        <w:rPr>
          <w:rStyle w:val="Hipercze"/>
          <w:rFonts w:ascii="Lato" w:hAnsi="Lato" w:cs="Open Sans"/>
        </w:rPr>
        <w:t>decentralization</w:t>
      </w:r>
      <w:r w:rsidRPr="0003649F">
        <w:rPr>
          <w:rStyle w:val="Hipercze"/>
          <w:rFonts w:ascii="Lato" w:hAnsi="Lato" w:cs="Open Sans"/>
          <w:lang w:val="uk-UA"/>
        </w:rPr>
        <w:t>.</w:t>
      </w:r>
      <w:r w:rsidRPr="00E20DFA">
        <w:rPr>
          <w:rStyle w:val="Hipercze"/>
          <w:rFonts w:ascii="Lato" w:hAnsi="Lato" w:cs="Open Sans"/>
        </w:rPr>
        <w:t>gov</w:t>
      </w:r>
      <w:r w:rsidRPr="0003649F">
        <w:rPr>
          <w:rStyle w:val="Hipercze"/>
          <w:rFonts w:ascii="Lato" w:hAnsi="Lato" w:cs="Open Sans"/>
          <w:lang w:val="uk-UA"/>
        </w:rPr>
        <w:t>.</w:t>
      </w:r>
      <w:r w:rsidRPr="00E20DFA">
        <w:rPr>
          <w:rStyle w:val="Hipercze"/>
          <w:rFonts w:ascii="Lato" w:hAnsi="Lato" w:cs="Open Sans"/>
        </w:rPr>
        <w:t>ua</w:t>
      </w:r>
      <w:r w:rsidRPr="0003649F">
        <w:rPr>
          <w:rStyle w:val="Hipercze"/>
          <w:rFonts w:ascii="Lato" w:hAnsi="Lato" w:cs="Open Sans"/>
          <w:lang w:val="uk-UA"/>
        </w:rPr>
        <w:t>/</w:t>
      </w:r>
      <w:r w:rsidRPr="00E20DFA">
        <w:rPr>
          <w:rStyle w:val="Hipercze"/>
          <w:rFonts w:ascii="Lato" w:hAnsi="Lato" w:cs="Open Sans"/>
        </w:rPr>
        <w:t>uploads</w:t>
      </w:r>
      <w:r w:rsidRPr="0003649F">
        <w:rPr>
          <w:rStyle w:val="Hipercze"/>
          <w:rFonts w:ascii="Lato" w:hAnsi="Lato" w:cs="Open Sans"/>
          <w:lang w:val="uk-UA"/>
        </w:rPr>
        <w:t>/</w:t>
      </w:r>
      <w:r w:rsidRPr="00E20DFA">
        <w:rPr>
          <w:rStyle w:val="Hipercze"/>
          <w:rFonts w:ascii="Lato" w:hAnsi="Lato" w:cs="Open Sans"/>
        </w:rPr>
        <w:t>library</w:t>
      </w:r>
      <w:r w:rsidRPr="0003649F">
        <w:rPr>
          <w:rStyle w:val="Hipercze"/>
          <w:rFonts w:ascii="Lato" w:hAnsi="Lato" w:cs="Open Sans"/>
          <w:lang w:val="uk-UA"/>
        </w:rPr>
        <w:t>/</w:t>
      </w:r>
      <w:r w:rsidRPr="00E20DFA">
        <w:rPr>
          <w:rStyle w:val="Hipercze"/>
          <w:rFonts w:ascii="Lato" w:hAnsi="Lato" w:cs="Open Sans"/>
        </w:rPr>
        <w:t>file</w:t>
      </w:r>
      <w:r w:rsidRPr="0003649F">
        <w:rPr>
          <w:rStyle w:val="Hipercze"/>
          <w:rFonts w:ascii="Lato" w:hAnsi="Lato" w:cs="Open Sans"/>
          <w:lang w:val="uk-UA"/>
        </w:rPr>
        <w:t>/575/1.</w:t>
      </w:r>
      <w:r w:rsidRPr="00E20DFA">
        <w:rPr>
          <w:rStyle w:val="Hipercze"/>
          <w:rFonts w:ascii="Lato" w:hAnsi="Lato" w:cs="Open Sans"/>
        </w:rPr>
        <w:t>pdf</w:t>
      </w:r>
      <w:r w:rsidR="00D00EC7">
        <w:rPr>
          <w:rStyle w:val="Hipercze"/>
          <w:rFonts w:ascii="Lato" w:hAnsi="Lato" w:cs="Open Sans"/>
        </w:rPr>
        <w:fldChar w:fldCharType="end"/>
      </w:r>
      <w:r w:rsidRPr="0003649F">
        <w:rPr>
          <w:rStyle w:val="Hipercze"/>
          <w:rFonts w:ascii="Lato" w:hAnsi="Lato" w:cs="Open Sans"/>
          <w:lang w:val="uk-UA"/>
        </w:rPr>
        <w:t xml:space="preserve"> </w:t>
      </w:r>
      <w:r w:rsidR="003C5F91">
        <w:rPr>
          <w:rFonts w:ascii="Lato" w:hAnsi="Lato" w:cs="Open Sans"/>
          <w:lang w:val="uk-UA"/>
        </w:rPr>
        <w:t>(</w:t>
      </w:r>
      <w:r w:rsidR="00514351">
        <w:rPr>
          <w:rFonts w:ascii="Lato" w:hAnsi="Lato" w:cs="Open Sans"/>
          <w:lang w:val="uk-UA"/>
        </w:rPr>
        <w:t>dostęp: 12.07.2024</w:t>
      </w:r>
      <w:r w:rsidR="003C5F91">
        <w:rPr>
          <w:rFonts w:ascii="Lato" w:hAnsi="Lato" w:cs="Open Sans"/>
          <w:lang w:val="uk-UA"/>
        </w:rPr>
        <w:t>)</w:t>
      </w:r>
    </w:p>
    <w:p w14:paraId="01CD2C17" w14:textId="3613DA10" w:rsidR="009F34F3" w:rsidRPr="00E20DFA" w:rsidRDefault="009F34F3" w:rsidP="003C5F91">
      <w:pPr>
        <w:spacing w:line="276" w:lineRule="auto"/>
        <w:rPr>
          <w:rFonts w:ascii="Lato" w:hAnsi="Lato" w:cs="Open Sans"/>
          <w:lang w:val="uk-UA"/>
        </w:rPr>
      </w:pPr>
      <w:r w:rsidRPr="0003649F">
        <w:rPr>
          <w:rFonts w:ascii="Lato" w:hAnsi="Lato" w:cs="Open Sans"/>
          <w:lang w:val="uk-UA"/>
        </w:rPr>
        <w:t xml:space="preserve">Одарченко А.М., Лісніченко О.О., Василець К.К., </w:t>
      </w:r>
      <w:r w:rsidRPr="0003649F">
        <w:rPr>
          <w:rFonts w:ascii="Lato" w:hAnsi="Lato" w:cs="Open Sans"/>
          <w:i/>
          <w:lang w:val="uk-UA"/>
        </w:rPr>
        <w:t>Опорний конспект лекцій «Публічні закупівлі»</w:t>
      </w:r>
      <w:r w:rsidRPr="0003649F">
        <w:rPr>
          <w:rFonts w:ascii="Lato" w:hAnsi="Lato" w:cs="Open Sans"/>
          <w:lang w:val="uk-UA"/>
        </w:rPr>
        <w:t>,</w:t>
      </w:r>
      <w:r w:rsidRPr="0003649F">
        <w:rPr>
          <w:rFonts w:ascii="Lato" w:hAnsi="Lato" w:cs="Open Sans"/>
          <w:i/>
          <w:lang w:val="uk-UA"/>
        </w:rPr>
        <w:t xml:space="preserve"> </w:t>
      </w:r>
      <w:r w:rsidRPr="0003649F">
        <w:rPr>
          <w:rFonts w:ascii="Lato" w:hAnsi="Lato" w:cs="Open Sans"/>
          <w:lang w:val="uk-UA"/>
        </w:rPr>
        <w:t>Харків: Харківський державний ун-т харчування та торгівлі, 2018,</w:t>
      </w:r>
      <w:r w:rsidR="002D6C1E" w:rsidRPr="0003649F">
        <w:rPr>
          <w:rFonts w:ascii="Lato" w:hAnsi="Lato" w:cs="Open Sans"/>
          <w:lang w:val="uk-UA"/>
        </w:rPr>
        <w:t xml:space="preserve"> </w:t>
      </w:r>
      <w:hyperlink r:id="rId151" w:history="1">
        <w:r w:rsidRPr="00E20DFA">
          <w:rPr>
            <w:rStyle w:val="Hipercze"/>
            <w:rFonts w:ascii="Lato" w:hAnsi="Lato" w:cs="Open Sans"/>
            <w:lang w:val="uk-UA"/>
          </w:rPr>
          <w:t>https://repo.btu.kharkov.ua/bitstream/123456789/8687/1/Opornij_konsp_lekcij_Publichni_zakupivli_2018.pdf</w:t>
        </w:r>
      </w:hyperlink>
      <w:r w:rsidRPr="00E20DFA">
        <w:rPr>
          <w:rFonts w:ascii="Lato" w:hAnsi="Lato" w:cs="Open Sans"/>
          <w:lang w:val="uk-UA"/>
        </w:rPr>
        <w:t xml:space="preserve"> </w:t>
      </w:r>
      <w:r w:rsidR="003C5F91">
        <w:rPr>
          <w:rFonts w:ascii="Lato" w:hAnsi="Lato" w:cs="Open Sans"/>
          <w:lang w:val="uk-UA"/>
        </w:rPr>
        <w:t>(</w:t>
      </w:r>
      <w:r w:rsidR="00514351">
        <w:rPr>
          <w:rFonts w:ascii="Lato" w:hAnsi="Lato" w:cs="Open Sans"/>
          <w:lang w:val="uk-UA"/>
        </w:rPr>
        <w:t>dostęp: 12.07.2024</w:t>
      </w:r>
      <w:r w:rsidR="003C5F91">
        <w:rPr>
          <w:rFonts w:ascii="Lato" w:hAnsi="Lato" w:cs="Open Sans"/>
          <w:lang w:val="uk-UA"/>
        </w:rPr>
        <w:t>)</w:t>
      </w:r>
    </w:p>
    <w:p w14:paraId="37212401" w14:textId="751C3626" w:rsidR="009F34F3" w:rsidRPr="00E20DFA" w:rsidRDefault="009F34F3" w:rsidP="003C5F91">
      <w:pPr>
        <w:spacing w:line="276" w:lineRule="auto"/>
        <w:rPr>
          <w:rFonts w:ascii="Lato" w:hAnsi="Lato" w:cs="Open Sans"/>
          <w:lang w:val="uk-UA"/>
        </w:rPr>
      </w:pPr>
      <w:r w:rsidRPr="00E20DFA">
        <w:rPr>
          <w:rFonts w:ascii="Lato" w:hAnsi="Lato" w:cs="Open Sans"/>
          <w:lang w:val="uk-UA"/>
        </w:rPr>
        <w:t xml:space="preserve">Ференц. А., Нова редакція закону про публічні закупівлі: посібник для замовників, 2020, </w:t>
      </w:r>
      <w:r w:rsidR="00D00EC7">
        <w:fldChar w:fldCharType="begin"/>
      </w:r>
      <w:r w:rsidR="00D00EC7">
        <w:instrText>HYPERLINK</w:instrText>
      </w:r>
      <w:r w:rsidR="00D00EC7" w:rsidRPr="00EA2D93">
        <w:rPr>
          <w:lang w:val="uk-UA"/>
        </w:rPr>
        <w:instrText xml:space="preserve"> "</w:instrText>
      </w:r>
      <w:r w:rsidR="00D00EC7">
        <w:instrText>https</w:instrText>
      </w:r>
      <w:r w:rsidR="00D00EC7" w:rsidRPr="00EA2D93">
        <w:rPr>
          <w:lang w:val="uk-UA"/>
        </w:rPr>
        <w:instrText>://</w:instrText>
      </w:r>
      <w:r w:rsidR="00D00EC7">
        <w:instrText>www</w:instrText>
      </w:r>
      <w:r w:rsidR="00D00EC7" w:rsidRPr="00EA2D93">
        <w:rPr>
          <w:lang w:val="uk-UA"/>
        </w:rPr>
        <w:instrText>.</w:instrText>
      </w:r>
      <w:r w:rsidR="00D00EC7">
        <w:instrText>undp</w:instrText>
      </w:r>
      <w:r w:rsidR="00D00EC7" w:rsidRPr="00EA2D93">
        <w:rPr>
          <w:lang w:val="uk-UA"/>
        </w:rPr>
        <w:instrText>.</w:instrText>
      </w:r>
      <w:r w:rsidR="00D00EC7">
        <w:instrText>org</w:instrText>
      </w:r>
      <w:r w:rsidR="00D00EC7" w:rsidRPr="00EA2D93">
        <w:rPr>
          <w:lang w:val="uk-UA"/>
        </w:rPr>
        <w:instrText>/</w:instrText>
      </w:r>
      <w:r w:rsidR="00D00EC7">
        <w:instrText>sites</w:instrText>
      </w:r>
      <w:r w:rsidR="00D00EC7" w:rsidRPr="00EA2D93">
        <w:rPr>
          <w:lang w:val="uk-UA"/>
        </w:rPr>
        <w:instrText>/</w:instrText>
      </w:r>
      <w:r w:rsidR="00D00EC7">
        <w:instrText>g</w:instrText>
      </w:r>
      <w:r w:rsidR="00D00EC7" w:rsidRPr="00EA2D93">
        <w:rPr>
          <w:lang w:val="uk-UA"/>
        </w:rPr>
        <w:instrText>/</w:instrText>
      </w:r>
      <w:r w:rsidR="00D00EC7">
        <w:instrText>files</w:instrText>
      </w:r>
      <w:r w:rsidR="00D00EC7" w:rsidRPr="00EA2D93">
        <w:rPr>
          <w:lang w:val="uk-UA"/>
        </w:rPr>
        <w:instrText>/</w:instrText>
      </w:r>
      <w:r w:rsidR="00D00EC7">
        <w:instrText>zskgke</w:instrText>
      </w:r>
      <w:r w:rsidR="00D00EC7" w:rsidRPr="00EA2D93">
        <w:rPr>
          <w:lang w:val="uk-UA"/>
        </w:rPr>
        <w:instrText>326/</w:instrText>
      </w:r>
      <w:r w:rsidR="00D00EC7">
        <w:instrText>files</w:instrText>
      </w:r>
      <w:r w:rsidR="00D00EC7" w:rsidRPr="00EA2D93">
        <w:rPr>
          <w:lang w:val="uk-UA"/>
        </w:rPr>
        <w:instrText>/</w:instrText>
      </w:r>
      <w:r w:rsidR="00D00EC7">
        <w:instrText>migration</w:instrText>
      </w:r>
      <w:r w:rsidR="00D00EC7" w:rsidRPr="00EA2D93">
        <w:rPr>
          <w:lang w:val="uk-UA"/>
        </w:rPr>
        <w:instrText>/</w:instrText>
      </w:r>
      <w:r w:rsidR="00D00EC7">
        <w:instrText>ua</w:instrText>
      </w:r>
      <w:r w:rsidR="00D00EC7" w:rsidRPr="00EA2D93">
        <w:rPr>
          <w:lang w:val="uk-UA"/>
        </w:rPr>
        <w:instrText>/</w:instrText>
      </w:r>
      <w:r w:rsidR="00D00EC7">
        <w:instrText>Manual</w:instrText>
      </w:r>
      <w:r w:rsidR="00D00EC7" w:rsidRPr="00EA2D93">
        <w:rPr>
          <w:lang w:val="uk-UA"/>
        </w:rPr>
        <w:instrText>-</w:instrText>
      </w:r>
      <w:r w:rsidR="00D00EC7">
        <w:instrText>procurement</w:instrText>
      </w:r>
      <w:r w:rsidR="00D00EC7" w:rsidRPr="00EA2D93">
        <w:rPr>
          <w:lang w:val="uk-UA"/>
        </w:rPr>
        <w:instrText>-</w:instrText>
      </w:r>
      <w:r w:rsidR="00D00EC7">
        <w:instrText>web</w:instrText>
      </w:r>
      <w:r w:rsidR="00D00EC7" w:rsidRPr="00EA2D93">
        <w:rPr>
          <w:lang w:val="uk-UA"/>
        </w:rPr>
        <w:instrText>-</w:instrText>
      </w:r>
      <w:r w:rsidR="00D00EC7">
        <w:instrText>final</w:instrText>
      </w:r>
      <w:r w:rsidR="00D00EC7" w:rsidRPr="00EA2D93">
        <w:rPr>
          <w:lang w:val="uk-UA"/>
        </w:rPr>
        <w:instrText>.</w:instrText>
      </w:r>
      <w:r w:rsidR="00D00EC7">
        <w:instrText>pdf</w:instrText>
      </w:r>
      <w:r w:rsidR="00D00EC7" w:rsidRPr="00EA2D93">
        <w:rPr>
          <w:lang w:val="uk-UA"/>
        </w:rPr>
        <w:instrText>"</w:instrText>
      </w:r>
      <w:r w:rsidR="00D00EC7">
        <w:fldChar w:fldCharType="separate"/>
      </w:r>
      <w:r w:rsidRPr="00E20DFA">
        <w:rPr>
          <w:rStyle w:val="Hipercze"/>
          <w:rFonts w:ascii="Lato" w:hAnsi="Lato" w:cs="Open Sans"/>
          <w:lang w:val="ru-RU"/>
        </w:rPr>
        <w:t>https</w:t>
      </w:r>
      <w:r w:rsidRPr="00E20DFA">
        <w:rPr>
          <w:rStyle w:val="Hipercze"/>
          <w:rFonts w:ascii="Lato" w:hAnsi="Lato" w:cs="Open Sans"/>
          <w:lang w:val="uk-UA"/>
        </w:rPr>
        <w:t>://</w:t>
      </w:r>
      <w:r w:rsidRPr="00E20DFA">
        <w:rPr>
          <w:rStyle w:val="Hipercze"/>
          <w:rFonts w:ascii="Lato" w:hAnsi="Lato" w:cs="Open Sans"/>
          <w:lang w:val="ru-RU"/>
        </w:rPr>
        <w:t>www</w:t>
      </w:r>
      <w:r w:rsidRPr="00E20DFA">
        <w:rPr>
          <w:rStyle w:val="Hipercze"/>
          <w:rFonts w:ascii="Lato" w:hAnsi="Lato" w:cs="Open Sans"/>
          <w:lang w:val="uk-UA"/>
        </w:rPr>
        <w:t>.</w:t>
      </w:r>
      <w:r w:rsidRPr="00E20DFA">
        <w:rPr>
          <w:rStyle w:val="Hipercze"/>
          <w:rFonts w:ascii="Lato" w:hAnsi="Lato" w:cs="Open Sans"/>
          <w:lang w:val="ru-RU"/>
        </w:rPr>
        <w:t>undp</w:t>
      </w:r>
      <w:r w:rsidRPr="00E20DFA">
        <w:rPr>
          <w:rStyle w:val="Hipercze"/>
          <w:rFonts w:ascii="Lato" w:hAnsi="Lato" w:cs="Open Sans"/>
          <w:lang w:val="uk-UA"/>
        </w:rPr>
        <w:t>.</w:t>
      </w:r>
      <w:r w:rsidRPr="00E20DFA">
        <w:rPr>
          <w:rStyle w:val="Hipercze"/>
          <w:rFonts w:ascii="Lato" w:hAnsi="Lato" w:cs="Open Sans"/>
          <w:lang w:val="ru-RU"/>
        </w:rPr>
        <w:t>org</w:t>
      </w:r>
      <w:r w:rsidRPr="00E20DFA">
        <w:rPr>
          <w:rStyle w:val="Hipercze"/>
          <w:rFonts w:ascii="Lato" w:hAnsi="Lato" w:cs="Open Sans"/>
          <w:lang w:val="uk-UA"/>
        </w:rPr>
        <w:t>/</w:t>
      </w:r>
      <w:r w:rsidRPr="00E20DFA">
        <w:rPr>
          <w:rStyle w:val="Hipercze"/>
          <w:rFonts w:ascii="Lato" w:hAnsi="Lato" w:cs="Open Sans"/>
          <w:lang w:val="ru-RU"/>
        </w:rPr>
        <w:t>sites</w:t>
      </w:r>
      <w:r w:rsidRPr="00E20DFA">
        <w:rPr>
          <w:rStyle w:val="Hipercze"/>
          <w:rFonts w:ascii="Lato" w:hAnsi="Lato" w:cs="Open Sans"/>
          <w:lang w:val="uk-UA"/>
        </w:rPr>
        <w:t>/</w:t>
      </w:r>
      <w:r w:rsidRPr="00E20DFA">
        <w:rPr>
          <w:rStyle w:val="Hipercze"/>
          <w:rFonts w:ascii="Lato" w:hAnsi="Lato" w:cs="Open Sans"/>
          <w:lang w:val="ru-RU"/>
        </w:rPr>
        <w:t>g</w:t>
      </w:r>
      <w:r w:rsidRPr="00E20DFA">
        <w:rPr>
          <w:rStyle w:val="Hipercze"/>
          <w:rFonts w:ascii="Lato" w:hAnsi="Lato" w:cs="Open Sans"/>
          <w:lang w:val="uk-UA"/>
        </w:rPr>
        <w:t>/</w:t>
      </w:r>
      <w:r w:rsidRPr="00E20DFA">
        <w:rPr>
          <w:rStyle w:val="Hipercze"/>
          <w:rFonts w:ascii="Lato" w:hAnsi="Lato" w:cs="Open Sans"/>
          <w:lang w:val="ru-RU"/>
        </w:rPr>
        <w:t>files</w:t>
      </w:r>
      <w:r w:rsidRPr="00E20DFA">
        <w:rPr>
          <w:rStyle w:val="Hipercze"/>
          <w:rFonts w:ascii="Lato" w:hAnsi="Lato" w:cs="Open Sans"/>
          <w:lang w:val="uk-UA"/>
        </w:rPr>
        <w:t>/</w:t>
      </w:r>
      <w:r w:rsidRPr="00E20DFA">
        <w:rPr>
          <w:rStyle w:val="Hipercze"/>
          <w:rFonts w:ascii="Lato" w:hAnsi="Lato" w:cs="Open Sans"/>
          <w:lang w:val="ru-RU"/>
        </w:rPr>
        <w:t>zskgke</w:t>
      </w:r>
      <w:r w:rsidRPr="00E20DFA">
        <w:rPr>
          <w:rStyle w:val="Hipercze"/>
          <w:rFonts w:ascii="Lato" w:hAnsi="Lato" w:cs="Open Sans"/>
          <w:lang w:val="uk-UA"/>
        </w:rPr>
        <w:t>326/</w:t>
      </w:r>
      <w:r w:rsidRPr="00E20DFA">
        <w:rPr>
          <w:rStyle w:val="Hipercze"/>
          <w:rFonts w:ascii="Lato" w:hAnsi="Lato" w:cs="Open Sans"/>
          <w:lang w:val="ru-RU"/>
        </w:rPr>
        <w:t>files</w:t>
      </w:r>
      <w:r w:rsidRPr="00E20DFA">
        <w:rPr>
          <w:rStyle w:val="Hipercze"/>
          <w:rFonts w:ascii="Lato" w:hAnsi="Lato" w:cs="Open Sans"/>
          <w:lang w:val="uk-UA"/>
        </w:rPr>
        <w:t>/</w:t>
      </w:r>
      <w:r w:rsidRPr="00E20DFA">
        <w:rPr>
          <w:rStyle w:val="Hipercze"/>
          <w:rFonts w:ascii="Lato" w:hAnsi="Lato" w:cs="Open Sans"/>
          <w:lang w:val="ru-RU"/>
        </w:rPr>
        <w:t>migration</w:t>
      </w:r>
      <w:r w:rsidRPr="00E20DFA">
        <w:rPr>
          <w:rStyle w:val="Hipercze"/>
          <w:rFonts w:ascii="Lato" w:hAnsi="Lato" w:cs="Open Sans"/>
          <w:lang w:val="uk-UA"/>
        </w:rPr>
        <w:t>/</w:t>
      </w:r>
      <w:r w:rsidRPr="00E20DFA">
        <w:rPr>
          <w:rStyle w:val="Hipercze"/>
          <w:rFonts w:ascii="Lato" w:hAnsi="Lato" w:cs="Open Sans"/>
          <w:lang w:val="ru-RU"/>
        </w:rPr>
        <w:t>ua</w:t>
      </w:r>
      <w:r w:rsidRPr="00E20DFA">
        <w:rPr>
          <w:rStyle w:val="Hipercze"/>
          <w:rFonts w:ascii="Lato" w:hAnsi="Lato" w:cs="Open Sans"/>
          <w:lang w:val="uk-UA"/>
        </w:rPr>
        <w:t>/</w:t>
      </w:r>
      <w:r w:rsidRPr="00E20DFA">
        <w:rPr>
          <w:rStyle w:val="Hipercze"/>
          <w:rFonts w:ascii="Lato" w:hAnsi="Lato" w:cs="Open Sans"/>
          <w:lang w:val="ru-RU"/>
        </w:rPr>
        <w:t>Manual</w:t>
      </w:r>
      <w:r w:rsidRPr="00E20DFA">
        <w:rPr>
          <w:rStyle w:val="Hipercze"/>
          <w:rFonts w:ascii="Lato" w:hAnsi="Lato" w:cs="Open Sans"/>
          <w:lang w:val="uk-UA"/>
        </w:rPr>
        <w:t>-</w:t>
      </w:r>
      <w:r w:rsidRPr="00E20DFA">
        <w:rPr>
          <w:rStyle w:val="Hipercze"/>
          <w:rFonts w:ascii="Lato" w:hAnsi="Lato" w:cs="Open Sans"/>
          <w:lang w:val="ru-RU"/>
        </w:rPr>
        <w:t>procurement</w:t>
      </w:r>
      <w:r w:rsidRPr="00E20DFA">
        <w:rPr>
          <w:rStyle w:val="Hipercze"/>
          <w:rFonts w:ascii="Lato" w:hAnsi="Lato" w:cs="Open Sans"/>
          <w:lang w:val="uk-UA"/>
        </w:rPr>
        <w:t>-</w:t>
      </w:r>
      <w:r w:rsidRPr="00E20DFA">
        <w:rPr>
          <w:rStyle w:val="Hipercze"/>
          <w:rFonts w:ascii="Lato" w:hAnsi="Lato" w:cs="Open Sans"/>
          <w:lang w:val="ru-RU"/>
        </w:rPr>
        <w:t>web</w:t>
      </w:r>
      <w:r w:rsidRPr="00E20DFA">
        <w:rPr>
          <w:rStyle w:val="Hipercze"/>
          <w:rFonts w:ascii="Lato" w:hAnsi="Lato" w:cs="Open Sans"/>
          <w:lang w:val="uk-UA"/>
        </w:rPr>
        <w:t>-</w:t>
      </w:r>
      <w:r w:rsidRPr="00E20DFA">
        <w:rPr>
          <w:rStyle w:val="Hipercze"/>
          <w:rFonts w:ascii="Lato" w:hAnsi="Lato" w:cs="Open Sans"/>
          <w:lang w:val="ru-RU"/>
        </w:rPr>
        <w:t>final</w:t>
      </w:r>
      <w:r w:rsidRPr="00E20DFA">
        <w:rPr>
          <w:rStyle w:val="Hipercze"/>
          <w:rFonts w:ascii="Lato" w:hAnsi="Lato" w:cs="Open Sans"/>
          <w:lang w:val="uk-UA"/>
        </w:rPr>
        <w:t>.</w:t>
      </w:r>
      <w:r w:rsidRPr="00E20DFA">
        <w:rPr>
          <w:rStyle w:val="Hipercze"/>
          <w:rFonts w:ascii="Lato" w:hAnsi="Lato" w:cs="Open Sans"/>
          <w:lang w:val="ru-RU"/>
        </w:rPr>
        <w:t>pdf</w:t>
      </w:r>
      <w:r w:rsidR="00D00EC7">
        <w:rPr>
          <w:rStyle w:val="Hipercze"/>
          <w:rFonts w:ascii="Lato" w:hAnsi="Lato" w:cs="Open Sans"/>
          <w:lang w:val="ru-RU"/>
        </w:rPr>
        <w:fldChar w:fldCharType="end"/>
      </w:r>
      <w:r w:rsidRPr="00E20DFA">
        <w:rPr>
          <w:rFonts w:ascii="Lato" w:hAnsi="Lato" w:cs="Open Sans"/>
          <w:lang w:val="uk-UA"/>
        </w:rPr>
        <w:t xml:space="preserve"> </w:t>
      </w:r>
      <w:r w:rsidR="003C5F91">
        <w:rPr>
          <w:rFonts w:ascii="Lato" w:hAnsi="Lato" w:cs="Open Sans"/>
          <w:lang w:val="uk-UA"/>
        </w:rPr>
        <w:t>(</w:t>
      </w:r>
      <w:r w:rsidR="00514351">
        <w:rPr>
          <w:rFonts w:ascii="Lato" w:hAnsi="Lato" w:cs="Open Sans"/>
          <w:lang w:val="uk-UA"/>
        </w:rPr>
        <w:t>dostęp: 12.07.2024</w:t>
      </w:r>
      <w:r w:rsidR="003C5F91">
        <w:rPr>
          <w:rFonts w:ascii="Lato" w:hAnsi="Lato" w:cs="Open Sans"/>
          <w:lang w:val="uk-UA"/>
        </w:rPr>
        <w:t>)</w:t>
      </w:r>
      <w:r w:rsidRPr="00E20DFA">
        <w:rPr>
          <w:rFonts w:ascii="Lato" w:hAnsi="Lato" w:cs="Open Sans"/>
          <w:lang w:val="uk-UA"/>
        </w:rPr>
        <w:t xml:space="preserve"> </w:t>
      </w:r>
    </w:p>
    <w:p w14:paraId="0D6F164E" w14:textId="48033194" w:rsidR="009F34F3" w:rsidRPr="00E20DFA" w:rsidRDefault="009F34F3" w:rsidP="003C5F91">
      <w:pPr>
        <w:spacing w:line="276" w:lineRule="auto"/>
        <w:rPr>
          <w:rFonts w:ascii="Lato" w:hAnsi="Lato" w:cs="Open Sans"/>
          <w:lang w:val="uk-UA"/>
        </w:rPr>
      </w:pPr>
      <w:r w:rsidRPr="00E20DFA">
        <w:rPr>
          <w:rFonts w:ascii="Lato" w:hAnsi="Lato" w:cs="Open Sans"/>
          <w:lang w:val="ru-RU"/>
        </w:rPr>
        <w:t>Яременко С., Шатковський О.</w:t>
      </w:r>
      <w:r w:rsidR="003C5F91" w:rsidRPr="003C5F91">
        <w:rPr>
          <w:rFonts w:ascii="Lato" w:hAnsi="Lato" w:cs="Open Sans"/>
          <w:lang w:val="uk-UA"/>
        </w:rPr>
        <w:t>,</w:t>
      </w:r>
      <w:r w:rsidRPr="00E20DFA">
        <w:rPr>
          <w:rFonts w:ascii="Lato" w:hAnsi="Lato" w:cs="Open Sans"/>
          <w:lang w:val="ru-RU"/>
        </w:rPr>
        <w:t xml:space="preserve"> Коментарі до законодавства України про державні закупівлі. Гармонізація системи державних закупівель в Україні зі стандартами ЄС, 2016,</w:t>
      </w:r>
      <w:r w:rsidR="002D6C1E" w:rsidRPr="00E20DFA">
        <w:rPr>
          <w:rFonts w:ascii="Lato" w:hAnsi="Lato" w:cs="Open Sans"/>
          <w:lang w:val="ru-RU"/>
        </w:rPr>
        <w:t xml:space="preserve"> </w:t>
      </w:r>
      <w:hyperlink r:id="rId152" w:history="1">
        <w:r w:rsidRPr="00E20DFA">
          <w:rPr>
            <w:rStyle w:val="Hipercze"/>
            <w:rFonts w:ascii="Lato" w:hAnsi="Lato" w:cs="Open Sans"/>
            <w:lang w:val="ru-RU"/>
          </w:rPr>
          <w:t>https://infobox.prozorro.org/news-mert/komentari-do-zakonodavstva-ukrajini-pro-publichni-zakupivli-1</w:t>
        </w:r>
      </w:hyperlink>
      <w:r w:rsidRPr="00E20DFA">
        <w:rPr>
          <w:rFonts w:ascii="Lato" w:hAnsi="Lato" w:cs="Open Sans"/>
          <w:lang w:val="ru-RU"/>
        </w:rPr>
        <w:t xml:space="preserve"> </w:t>
      </w:r>
      <w:r w:rsidR="003C5F91">
        <w:rPr>
          <w:rFonts w:ascii="Lato" w:hAnsi="Lato" w:cs="Open Sans"/>
          <w:lang w:val="uk-UA"/>
        </w:rPr>
        <w:t>(</w:t>
      </w:r>
      <w:r w:rsidR="00514351">
        <w:rPr>
          <w:rFonts w:ascii="Lato" w:hAnsi="Lato" w:cs="Open Sans"/>
          <w:lang w:val="uk-UA"/>
        </w:rPr>
        <w:t>dostęp: 12.07.2024</w:t>
      </w:r>
      <w:r w:rsidR="003C5F91">
        <w:rPr>
          <w:rFonts w:ascii="Lato" w:hAnsi="Lato" w:cs="Open Sans"/>
          <w:lang w:val="uk-UA"/>
        </w:rPr>
        <w:t>)</w:t>
      </w:r>
    </w:p>
    <w:p w14:paraId="1108CD83" w14:textId="77777777" w:rsidR="000B5AEE" w:rsidRPr="00E20DFA" w:rsidRDefault="000B5AEE" w:rsidP="000B5AEE">
      <w:pPr>
        <w:spacing w:line="276" w:lineRule="auto"/>
        <w:jc w:val="both"/>
        <w:rPr>
          <w:rFonts w:ascii="Lato" w:hAnsi="Lato" w:cs="Open Sans"/>
          <w:lang w:val="ru-RU"/>
        </w:rPr>
      </w:pPr>
    </w:p>
    <w:p w14:paraId="24EEC8B3" w14:textId="7F1BA5CD" w:rsidR="00FC4A09" w:rsidRPr="003C5F91" w:rsidRDefault="00FC4A09" w:rsidP="000B5AEE">
      <w:pPr>
        <w:spacing w:before="240" w:line="276" w:lineRule="auto"/>
        <w:jc w:val="both"/>
        <w:rPr>
          <w:rFonts w:ascii="Lato" w:hAnsi="Lato" w:cstheme="minorHAnsi"/>
          <w:sz w:val="24"/>
          <w:szCs w:val="24"/>
        </w:rPr>
      </w:pPr>
      <w:r w:rsidRPr="003C5F91">
        <w:rPr>
          <w:rFonts w:ascii="Lato" w:hAnsi="Lato" w:cstheme="minorHAnsi"/>
          <w:b/>
          <w:bCs/>
          <w:color w:val="0070C0"/>
          <w:sz w:val="24"/>
          <w:szCs w:val="24"/>
        </w:rPr>
        <w:t xml:space="preserve">ARTYKUŁY </w:t>
      </w:r>
    </w:p>
    <w:p w14:paraId="3A045B92" w14:textId="1D2340AA" w:rsidR="003C5F91" w:rsidRPr="003C6BF1" w:rsidRDefault="003C5F91" w:rsidP="004D237A">
      <w:pPr>
        <w:rPr>
          <w:rFonts w:ascii="Lato" w:hAnsi="Lato"/>
        </w:rPr>
      </w:pPr>
      <w:proofErr w:type="spellStart"/>
      <w:r w:rsidRPr="003C6BF1">
        <w:rPr>
          <w:rFonts w:ascii="Lato" w:hAnsi="Lato"/>
        </w:rPr>
        <w:t>Potapenko</w:t>
      </w:r>
      <w:proofErr w:type="spellEnd"/>
      <w:r w:rsidRPr="003C6BF1">
        <w:rPr>
          <w:rFonts w:ascii="Lato" w:hAnsi="Lato"/>
        </w:rPr>
        <w:t xml:space="preserve"> K., Przeciwdziałanie korupcji w zamówieniach publicznych i nowy system e-zamówień „</w:t>
      </w:r>
      <w:proofErr w:type="spellStart"/>
      <w:r w:rsidRPr="003C6BF1">
        <w:rPr>
          <w:rFonts w:ascii="Lato" w:hAnsi="Lato"/>
        </w:rPr>
        <w:t>Prozorro</w:t>
      </w:r>
      <w:proofErr w:type="spellEnd"/>
      <w:r w:rsidRPr="003C6BF1">
        <w:rPr>
          <w:rFonts w:ascii="Lato" w:hAnsi="Lato"/>
        </w:rPr>
        <w:t xml:space="preserve">” na Ukrainie, Zeszyty naukowe Towarzystwa Doktorantów UJ, nauki społeczne nr 17 (2/2017), s. 9-27 </w:t>
      </w:r>
      <w:hyperlink r:id="rId153" w:history="1">
        <w:r w:rsidRPr="003C6BF1">
          <w:rPr>
            <w:rStyle w:val="Hipercze"/>
            <w:rFonts w:ascii="Lato" w:hAnsi="Lato" w:cs="Open Sans"/>
            <w:iCs/>
          </w:rPr>
          <w:t>https://depot.ceon.pl/bitstream/handle/123456789/13731/Khrystyna%20Potapenko%20Przeciwdzia%c5%82anie%20korupcji%20w%20zam%c3%b3wieniach%20publicznych.pdf?sequence=1&amp;isAllowed=y</w:t>
        </w:r>
      </w:hyperlink>
      <w:r w:rsidRPr="003C6BF1">
        <w:rPr>
          <w:rFonts w:ascii="Lato" w:hAnsi="Lato"/>
        </w:rPr>
        <w:t xml:space="preserve"> </w:t>
      </w:r>
      <w:r>
        <w:rPr>
          <w:rFonts w:ascii="Lato" w:hAnsi="Lato"/>
        </w:rPr>
        <w:t>(</w:t>
      </w:r>
      <w:r w:rsidR="00514351">
        <w:rPr>
          <w:rFonts w:ascii="Lato" w:hAnsi="Lato"/>
        </w:rPr>
        <w:t>dostęp: 12.07.2024</w:t>
      </w:r>
      <w:r>
        <w:rPr>
          <w:rFonts w:ascii="Lato" w:hAnsi="Lato"/>
        </w:rPr>
        <w:t>)</w:t>
      </w:r>
    </w:p>
    <w:p w14:paraId="5439D591" w14:textId="4E6C1078" w:rsidR="003C5F91" w:rsidRPr="003C6BF1" w:rsidRDefault="003C5F91" w:rsidP="004D237A">
      <w:pPr>
        <w:rPr>
          <w:rFonts w:ascii="Lato" w:hAnsi="Lato"/>
          <w:color w:val="0563C1" w:themeColor="hyperlink"/>
          <w:u w:val="single"/>
          <w:lang w:val="en-US"/>
        </w:rPr>
      </w:pPr>
      <w:proofErr w:type="spellStart"/>
      <w:r w:rsidRPr="003C6BF1">
        <w:rPr>
          <w:rFonts w:ascii="Lato" w:hAnsi="Lato"/>
          <w:lang w:val="en-US"/>
        </w:rPr>
        <w:t>Yukins</w:t>
      </w:r>
      <w:proofErr w:type="spellEnd"/>
      <w:r w:rsidRPr="003C6BF1">
        <w:rPr>
          <w:rFonts w:ascii="Lato" w:hAnsi="Lato"/>
          <w:lang w:val="en-US"/>
        </w:rPr>
        <w:t xml:space="preserve"> Ch. R., Kelman S., </w:t>
      </w:r>
      <w:r w:rsidRPr="003C5F91">
        <w:rPr>
          <w:rFonts w:ascii="Lato" w:hAnsi="Lato"/>
          <w:iCs/>
          <w:lang w:val="en-US"/>
        </w:rPr>
        <w:t xml:space="preserve">Overcoming Corruption and War – Lessons from Ukraine's </w:t>
      </w:r>
      <w:proofErr w:type="spellStart"/>
      <w:r w:rsidRPr="003C5F91">
        <w:rPr>
          <w:rFonts w:ascii="Lato" w:hAnsi="Lato"/>
          <w:iCs/>
          <w:lang w:val="en-US"/>
        </w:rPr>
        <w:t>ProZorro</w:t>
      </w:r>
      <w:proofErr w:type="spellEnd"/>
      <w:r w:rsidRPr="003C5F91">
        <w:rPr>
          <w:rFonts w:ascii="Lato" w:hAnsi="Lato"/>
          <w:iCs/>
          <w:lang w:val="en-US"/>
        </w:rPr>
        <w:t xml:space="preserve"> Procurement System</w:t>
      </w:r>
      <w:r w:rsidRPr="003C6BF1">
        <w:rPr>
          <w:rFonts w:ascii="Lato" w:hAnsi="Lato"/>
          <w:lang w:val="en-US"/>
        </w:rPr>
        <w:t xml:space="preserve">, </w:t>
      </w:r>
      <w:r w:rsidRPr="003C6BF1">
        <w:rPr>
          <w:rStyle w:val="Uwydatnienie"/>
          <w:rFonts w:ascii="Lato" w:hAnsi="Lato" w:cs="Open Sans"/>
          <w:i w:val="0"/>
          <w:lang w:val="en-US"/>
        </w:rPr>
        <w:t>NCMA Contract Management Magazine</w:t>
      </w:r>
      <w:r w:rsidRPr="003C6BF1">
        <w:rPr>
          <w:rStyle w:val="Uwydatnienie"/>
          <w:rFonts w:ascii="Lato" w:hAnsi="Lato" w:cs="Open Sans"/>
          <w:lang w:val="en-US"/>
        </w:rPr>
        <w:t>,</w:t>
      </w:r>
      <w:r w:rsidRPr="003C6BF1">
        <w:rPr>
          <w:rFonts w:ascii="Lato" w:hAnsi="Lato"/>
          <w:lang w:val="en-US"/>
        </w:rPr>
        <w:t xml:space="preserve"> July 2022, s. 22-27, </w:t>
      </w:r>
      <w:hyperlink r:id="rId154" w:history="1">
        <w:r w:rsidRPr="003C6BF1">
          <w:rPr>
            <w:rStyle w:val="Hipercze"/>
            <w:rFonts w:ascii="Lato" w:hAnsi="Lato" w:cs="Open Sans"/>
            <w:lang w:val="en-US"/>
          </w:rPr>
          <w:t>https://scholarship.law.gwu.edu/cgi/viewcontent.cgi?article=2887&amp;context=faculty_publications</w:t>
        </w:r>
      </w:hyperlink>
      <w:r w:rsidRPr="003C6BF1">
        <w:rPr>
          <w:rStyle w:val="Hipercze"/>
          <w:rFonts w:ascii="Lato" w:hAnsi="Lato" w:cs="Open Sans"/>
          <w:u w:val="none"/>
          <w:lang w:val="en-US"/>
        </w:rPr>
        <w:t xml:space="preserve"> </w:t>
      </w:r>
      <w:r>
        <w:rPr>
          <w:rFonts w:ascii="Lato" w:hAnsi="Lato" w:cstheme="minorHAnsi"/>
          <w:color w:val="000000" w:themeColor="text1"/>
          <w:lang w:val="en-US"/>
        </w:rPr>
        <w:t>(</w:t>
      </w:r>
      <w:proofErr w:type="spellStart"/>
      <w:r w:rsidR="00514351">
        <w:rPr>
          <w:rFonts w:ascii="Lato" w:hAnsi="Lato" w:cstheme="minorHAnsi"/>
          <w:color w:val="000000" w:themeColor="text1"/>
          <w:lang w:val="en-US"/>
        </w:rPr>
        <w:t>dostęp</w:t>
      </w:r>
      <w:proofErr w:type="spellEnd"/>
      <w:r w:rsidR="00514351">
        <w:rPr>
          <w:rFonts w:ascii="Lato" w:hAnsi="Lato" w:cstheme="minorHAnsi"/>
          <w:color w:val="000000" w:themeColor="text1"/>
          <w:lang w:val="en-US"/>
        </w:rPr>
        <w:t>: 12.07.2024</w:t>
      </w:r>
      <w:r>
        <w:rPr>
          <w:rFonts w:ascii="Lato" w:hAnsi="Lato" w:cstheme="minorHAnsi"/>
          <w:color w:val="000000" w:themeColor="text1"/>
          <w:lang w:val="en-US"/>
        </w:rPr>
        <w:t>)</w:t>
      </w:r>
      <w:r w:rsidRPr="003C6BF1">
        <w:rPr>
          <w:rFonts w:ascii="Lato" w:hAnsi="Lato" w:cstheme="minorHAnsi"/>
          <w:color w:val="000000" w:themeColor="text1"/>
          <w:lang w:val="en-US"/>
        </w:rPr>
        <w:t xml:space="preserve"> </w:t>
      </w:r>
    </w:p>
    <w:p w14:paraId="49C2FA3C" w14:textId="77777777" w:rsidR="003C5F91" w:rsidRPr="003C6BF1" w:rsidRDefault="003C5F91" w:rsidP="003C5F91">
      <w:pPr>
        <w:rPr>
          <w:rFonts w:ascii="Lato" w:hAnsi="Lato" w:cs="Arial"/>
          <w:lang w:val="ru-RU"/>
        </w:rPr>
      </w:pPr>
    </w:p>
    <w:p w14:paraId="5806B27A" w14:textId="77777777" w:rsidR="003C5F91" w:rsidRPr="003C6BF1" w:rsidRDefault="003C5F91" w:rsidP="003C5F91">
      <w:pPr>
        <w:rPr>
          <w:rFonts w:ascii="Lato" w:hAnsi="Lato" w:cs="Arial"/>
          <w:lang w:val="ru-RU"/>
        </w:rPr>
      </w:pPr>
    </w:p>
    <w:p w14:paraId="725EE3F3" w14:textId="5654C571" w:rsidR="003C5F91" w:rsidRPr="003C5F91" w:rsidRDefault="003C5F91" w:rsidP="003C5F91">
      <w:pPr>
        <w:rPr>
          <w:rFonts w:ascii="Lato" w:hAnsi="Lato"/>
          <w:lang w:val="ru-RU"/>
        </w:rPr>
      </w:pPr>
      <w:r w:rsidRPr="003C6BF1">
        <w:rPr>
          <w:rFonts w:ascii="Lato" w:hAnsi="Lato" w:cs="Arial"/>
          <w:lang w:val="ru-RU"/>
        </w:rPr>
        <w:lastRenderedPageBreak/>
        <w:t xml:space="preserve">Артеменко О.В., Волкова Л.О., Світличний О.П., </w:t>
      </w:r>
      <w:r w:rsidRPr="003C5F91">
        <w:rPr>
          <w:rFonts w:ascii="Lato" w:hAnsi="Lato" w:cs="Arial"/>
          <w:iCs/>
          <w:lang w:val="ru-RU"/>
        </w:rPr>
        <w:t>Деякі особливості публічних закупівель під час воєнного стану</w:t>
      </w:r>
      <w:r w:rsidRPr="003C6BF1">
        <w:rPr>
          <w:rFonts w:ascii="Lato" w:hAnsi="Lato" w:cs="Arial"/>
          <w:lang w:val="ru-RU"/>
        </w:rPr>
        <w:t>, Електронне наукове видання «Аналітично-порівняльне правознавств</w:t>
      </w:r>
      <w:r w:rsidRPr="003C6BF1">
        <w:rPr>
          <w:rFonts w:ascii="Lato" w:hAnsi="Lato" w:cs="Arial"/>
          <w:lang w:val="en-US"/>
        </w:rPr>
        <w:t>o</w:t>
      </w:r>
      <w:r w:rsidRPr="003C6BF1">
        <w:rPr>
          <w:rFonts w:ascii="Lato" w:hAnsi="Lato" w:cs="Arial"/>
          <w:lang w:val="ru-RU"/>
        </w:rPr>
        <w:t xml:space="preserve"> </w:t>
      </w:r>
      <w:r w:rsidRPr="003C6BF1">
        <w:rPr>
          <w:rFonts w:ascii="Lato" w:hAnsi="Lato"/>
          <w:lang w:val="ru-RU"/>
        </w:rPr>
        <w:t>№ 1 (2023), 2023»,</w:t>
      </w:r>
      <w:r w:rsidR="00D00EC7">
        <w:fldChar w:fldCharType="begin"/>
      </w:r>
      <w:r w:rsidR="00D00EC7">
        <w:instrText>HYPERLINK</w:instrText>
      </w:r>
      <w:r w:rsidR="00D00EC7" w:rsidRPr="00EA2D93">
        <w:rPr>
          <w:lang w:val="ru-RU"/>
        </w:rPr>
        <w:instrText xml:space="preserve"> "</w:instrText>
      </w:r>
      <w:r w:rsidR="00D00EC7">
        <w:instrText>http</w:instrText>
      </w:r>
      <w:r w:rsidR="00D00EC7" w:rsidRPr="00EA2D93">
        <w:rPr>
          <w:lang w:val="ru-RU"/>
        </w:rPr>
        <w:instrText>://</w:instrText>
      </w:r>
      <w:r w:rsidR="00D00EC7">
        <w:instrText>journal</w:instrText>
      </w:r>
      <w:r w:rsidR="00D00EC7" w:rsidRPr="00EA2D93">
        <w:rPr>
          <w:lang w:val="ru-RU"/>
        </w:rPr>
        <w:instrText>-</w:instrText>
      </w:r>
      <w:r w:rsidR="00D00EC7">
        <w:instrText>app</w:instrText>
      </w:r>
      <w:r w:rsidR="00D00EC7" w:rsidRPr="00EA2D93">
        <w:rPr>
          <w:lang w:val="ru-RU"/>
        </w:rPr>
        <w:instrText>.</w:instrText>
      </w:r>
      <w:r w:rsidR="00D00EC7">
        <w:instrText>uzhnu</w:instrText>
      </w:r>
      <w:r w:rsidR="00D00EC7" w:rsidRPr="00EA2D93">
        <w:rPr>
          <w:lang w:val="ru-RU"/>
        </w:rPr>
        <w:instrText>.</w:instrText>
      </w:r>
      <w:r w:rsidR="00D00EC7">
        <w:instrText>edu</w:instrText>
      </w:r>
      <w:r w:rsidR="00D00EC7" w:rsidRPr="00EA2D93">
        <w:rPr>
          <w:lang w:val="ru-RU"/>
        </w:rPr>
        <w:instrText>.</w:instrText>
      </w:r>
      <w:r w:rsidR="00D00EC7">
        <w:instrText>ua</w:instrText>
      </w:r>
      <w:r w:rsidR="00D00EC7" w:rsidRPr="00EA2D93">
        <w:rPr>
          <w:lang w:val="ru-RU"/>
        </w:rPr>
        <w:instrText>/</w:instrText>
      </w:r>
      <w:r w:rsidR="00D00EC7">
        <w:instrText>article</w:instrText>
      </w:r>
      <w:r w:rsidR="00D00EC7" w:rsidRPr="00EA2D93">
        <w:rPr>
          <w:lang w:val="ru-RU"/>
        </w:rPr>
        <w:instrText>/</w:instrText>
      </w:r>
      <w:r w:rsidR="00D00EC7">
        <w:instrText>view</w:instrText>
      </w:r>
      <w:r w:rsidR="00D00EC7" w:rsidRPr="00EA2D93">
        <w:rPr>
          <w:lang w:val="ru-RU"/>
        </w:rPr>
        <w:instrText>/276877/271675"</w:instrText>
      </w:r>
      <w:r w:rsidR="00D00EC7">
        <w:fldChar w:fldCharType="separate"/>
      </w:r>
      <w:r w:rsidRPr="003C6BF1">
        <w:rPr>
          <w:rStyle w:val="Hipercze"/>
          <w:rFonts w:ascii="Lato" w:hAnsi="Lato"/>
          <w:lang w:val="ru-RU"/>
        </w:rPr>
        <w:t>http://journal-app.uzhnu.edu.ua/article/view/276877/271675</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3D5BDBB6" w14:textId="3868A03E" w:rsidR="003C5F91" w:rsidRPr="003C6BF1" w:rsidRDefault="003C5F91" w:rsidP="003C5F91">
      <w:pPr>
        <w:rPr>
          <w:rFonts w:ascii="Lato" w:hAnsi="Lato"/>
          <w:lang w:val="ru-RU"/>
        </w:rPr>
      </w:pPr>
      <w:r w:rsidRPr="003C6BF1">
        <w:rPr>
          <w:rFonts w:ascii="Lato" w:hAnsi="Lato"/>
          <w:lang w:val="ru-RU"/>
        </w:rPr>
        <w:t xml:space="preserve">Байов Д., Відхиляємо пропозиції учасників правомірно: як правильно обрати підставу, Інформаційний ресурс – Інфобокс Прозорро, 27.09.2021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vidhilyayemo</w:instrText>
      </w:r>
      <w:r w:rsidR="00D00EC7" w:rsidRPr="00EA2D93">
        <w:rPr>
          <w:lang w:val="ru-RU"/>
        </w:rPr>
        <w:instrText>-</w:instrText>
      </w:r>
      <w:r w:rsidR="00D00EC7">
        <w:instrText>propoziciji</w:instrText>
      </w:r>
      <w:r w:rsidR="00D00EC7" w:rsidRPr="00EA2D93">
        <w:rPr>
          <w:lang w:val="ru-RU"/>
        </w:rPr>
        <w:instrText>-</w:instrText>
      </w:r>
      <w:r w:rsidR="00D00EC7">
        <w:instrText>uchasnikiv</w:instrText>
      </w:r>
      <w:r w:rsidR="00D00EC7" w:rsidRPr="00EA2D93">
        <w:rPr>
          <w:lang w:val="ru-RU"/>
        </w:rPr>
        <w:instrText>-</w:instrText>
      </w:r>
      <w:r w:rsidR="00D00EC7">
        <w:instrText>pravomirno</w:instrText>
      </w:r>
      <w:r w:rsidR="00D00EC7" w:rsidRPr="00EA2D93">
        <w:rPr>
          <w:lang w:val="ru-RU"/>
        </w:rPr>
        <w:instrText>-</w:instrText>
      </w:r>
      <w:r w:rsidR="00D00EC7">
        <w:instrText>yak</w:instrText>
      </w:r>
      <w:r w:rsidR="00D00EC7" w:rsidRPr="00EA2D93">
        <w:rPr>
          <w:lang w:val="ru-RU"/>
        </w:rPr>
        <w:instrText>-</w:instrText>
      </w:r>
      <w:r w:rsidR="00D00EC7">
        <w:instrText>pravilno</w:instrText>
      </w:r>
      <w:r w:rsidR="00D00EC7" w:rsidRPr="00EA2D93">
        <w:rPr>
          <w:lang w:val="ru-RU"/>
        </w:rPr>
        <w:instrText>-</w:instrText>
      </w:r>
      <w:r w:rsidR="00D00EC7">
        <w:instrText>obrati</w:instrText>
      </w:r>
      <w:r w:rsidR="00D00EC7" w:rsidRPr="00EA2D93">
        <w:rPr>
          <w:lang w:val="ru-RU"/>
        </w:rPr>
        <w:instrText>-</w:instrText>
      </w:r>
      <w:r w:rsidR="00D00EC7">
        <w:instrText>pidstavu</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vidhilyayemo</w:t>
      </w:r>
      <w:r w:rsidRPr="003C6BF1">
        <w:rPr>
          <w:rStyle w:val="Hipercze"/>
          <w:rFonts w:ascii="Lato" w:hAnsi="Lato"/>
          <w:lang w:val="ru-RU"/>
        </w:rPr>
        <w:t>-</w:t>
      </w:r>
      <w:r w:rsidRPr="003C6BF1">
        <w:rPr>
          <w:rStyle w:val="Hipercze"/>
          <w:rFonts w:ascii="Lato" w:hAnsi="Lato"/>
        </w:rPr>
        <w:t>propoziciji</w:t>
      </w:r>
      <w:r w:rsidRPr="003C6BF1">
        <w:rPr>
          <w:rStyle w:val="Hipercze"/>
          <w:rFonts w:ascii="Lato" w:hAnsi="Lato"/>
          <w:lang w:val="ru-RU"/>
        </w:rPr>
        <w:t>-</w:t>
      </w:r>
      <w:r w:rsidRPr="003C6BF1">
        <w:rPr>
          <w:rStyle w:val="Hipercze"/>
          <w:rFonts w:ascii="Lato" w:hAnsi="Lato"/>
        </w:rPr>
        <w:t>uchasnikiv</w:t>
      </w:r>
      <w:r w:rsidRPr="003C6BF1">
        <w:rPr>
          <w:rStyle w:val="Hipercze"/>
          <w:rFonts w:ascii="Lato" w:hAnsi="Lato"/>
          <w:lang w:val="ru-RU"/>
        </w:rPr>
        <w:t>-</w:t>
      </w:r>
      <w:r w:rsidRPr="003C6BF1">
        <w:rPr>
          <w:rStyle w:val="Hipercze"/>
          <w:rFonts w:ascii="Lato" w:hAnsi="Lato"/>
        </w:rPr>
        <w:t>pravomirno</w:t>
      </w:r>
      <w:r w:rsidRPr="003C6BF1">
        <w:rPr>
          <w:rStyle w:val="Hipercze"/>
          <w:rFonts w:ascii="Lato" w:hAnsi="Lato"/>
          <w:lang w:val="ru-RU"/>
        </w:rPr>
        <w:t>-</w:t>
      </w:r>
      <w:r w:rsidRPr="003C6BF1">
        <w:rPr>
          <w:rStyle w:val="Hipercze"/>
          <w:rFonts w:ascii="Lato" w:hAnsi="Lato"/>
        </w:rPr>
        <w:t>yak</w:t>
      </w:r>
      <w:r w:rsidRPr="003C6BF1">
        <w:rPr>
          <w:rStyle w:val="Hipercze"/>
          <w:rFonts w:ascii="Lato" w:hAnsi="Lato"/>
          <w:lang w:val="ru-RU"/>
        </w:rPr>
        <w:t>-</w:t>
      </w:r>
      <w:r w:rsidRPr="003C6BF1">
        <w:rPr>
          <w:rStyle w:val="Hipercze"/>
          <w:rFonts w:ascii="Lato" w:hAnsi="Lato"/>
        </w:rPr>
        <w:t>pravilno</w:t>
      </w:r>
      <w:r w:rsidRPr="003C6BF1">
        <w:rPr>
          <w:rStyle w:val="Hipercze"/>
          <w:rFonts w:ascii="Lato" w:hAnsi="Lato"/>
          <w:lang w:val="ru-RU"/>
        </w:rPr>
        <w:t>-</w:t>
      </w:r>
      <w:r w:rsidRPr="003C6BF1">
        <w:rPr>
          <w:rStyle w:val="Hipercze"/>
          <w:rFonts w:ascii="Lato" w:hAnsi="Lato"/>
        </w:rPr>
        <w:t>obrati</w:t>
      </w:r>
      <w:r w:rsidRPr="003C6BF1">
        <w:rPr>
          <w:rStyle w:val="Hipercze"/>
          <w:rFonts w:ascii="Lato" w:hAnsi="Lato"/>
          <w:lang w:val="ru-RU"/>
        </w:rPr>
        <w:t>-</w:t>
      </w:r>
      <w:proofErr w:type="spellStart"/>
      <w:r w:rsidRPr="003C6BF1">
        <w:rPr>
          <w:rStyle w:val="Hipercze"/>
          <w:rFonts w:ascii="Lato" w:hAnsi="Lato"/>
        </w:rPr>
        <w:t>pidstavu</w:t>
      </w:r>
      <w:proofErr w:type="spellEnd"/>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0808A778" w14:textId="251C65F1" w:rsidR="003C5F91" w:rsidRPr="003C6BF1" w:rsidRDefault="003C5F91" w:rsidP="003C5F91">
      <w:pPr>
        <w:rPr>
          <w:rStyle w:val="w-text-content"/>
          <w:rFonts w:ascii="Lato" w:hAnsi="Lato" w:cs="Open Sans"/>
          <w:i/>
          <w:lang w:val="ru-RU"/>
        </w:rPr>
      </w:pPr>
      <w:r w:rsidRPr="003C6BF1">
        <w:rPr>
          <w:rStyle w:val="w-text-content"/>
          <w:rFonts w:ascii="Lato" w:hAnsi="Lato"/>
          <w:lang w:val="ru-RU"/>
        </w:rPr>
        <w:t xml:space="preserve">Гавриш </w:t>
      </w:r>
      <w:r w:rsidRPr="003C6BF1">
        <w:rPr>
          <w:rStyle w:val="w-text-content"/>
          <w:rFonts w:ascii="Lato" w:hAnsi="Lato"/>
        </w:rPr>
        <w:t>O</w:t>
      </w:r>
      <w:r w:rsidRPr="003C6BF1">
        <w:rPr>
          <w:rStyle w:val="w-text-content"/>
          <w:rFonts w:ascii="Lato" w:hAnsi="Lato"/>
          <w:lang w:val="ru-RU"/>
        </w:rPr>
        <w:t xml:space="preserve">., </w:t>
      </w:r>
      <w:r w:rsidRPr="003C5F91">
        <w:rPr>
          <w:rStyle w:val="w-text-content"/>
          <w:rFonts w:ascii="Lato" w:hAnsi="Lato"/>
          <w:lang w:val="ru-RU"/>
        </w:rPr>
        <w:t>Стаття 16. Кваліфікаційні критерії: що змінилось, як і коли їх установлювати та які документи вимагати?,</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05.08.2016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stattia</w:instrText>
      </w:r>
      <w:r w:rsidR="00D00EC7" w:rsidRPr="00EA2D93">
        <w:rPr>
          <w:lang w:val="ru-RU"/>
        </w:rPr>
        <w:instrText>-16-</w:instrText>
      </w:r>
      <w:r w:rsidR="00D00EC7">
        <w:instrText>kvalifikatsijni</w:instrText>
      </w:r>
      <w:r w:rsidR="00D00EC7" w:rsidRPr="00EA2D93">
        <w:rPr>
          <w:lang w:val="ru-RU"/>
        </w:rPr>
        <w:instrText>-</w:instrText>
      </w:r>
      <w:r w:rsidR="00D00EC7">
        <w:instrText>kryterii</w:instrText>
      </w:r>
      <w:r w:rsidR="00D00EC7" w:rsidRPr="00EA2D93">
        <w:rPr>
          <w:lang w:val="ru-RU"/>
        </w:rPr>
        <w:instrText>-</w:instrText>
      </w:r>
      <w:r w:rsidR="00D00EC7">
        <w:instrText>shcho</w:instrText>
      </w:r>
      <w:r w:rsidR="00D00EC7" w:rsidRPr="00EA2D93">
        <w:rPr>
          <w:lang w:val="ru-RU"/>
        </w:rPr>
        <w:instrText>-</w:instrText>
      </w:r>
      <w:r w:rsidR="00D00EC7">
        <w:instrText>zminylos</w:instrText>
      </w:r>
      <w:r w:rsidR="00D00EC7" w:rsidRPr="00EA2D93">
        <w:rPr>
          <w:lang w:val="ru-RU"/>
        </w:rPr>
        <w:instrText>-</w:instrText>
      </w:r>
      <w:r w:rsidR="00D00EC7">
        <w:instrText>iak</w:instrText>
      </w:r>
      <w:r w:rsidR="00D00EC7" w:rsidRPr="00EA2D93">
        <w:rPr>
          <w:lang w:val="ru-RU"/>
        </w:rPr>
        <w:instrText>-</w:instrText>
      </w:r>
      <w:r w:rsidR="00D00EC7">
        <w:instrText>i</w:instrText>
      </w:r>
      <w:r w:rsidR="00D00EC7" w:rsidRPr="00EA2D93">
        <w:rPr>
          <w:lang w:val="ru-RU"/>
        </w:rPr>
        <w:instrText>-</w:instrText>
      </w:r>
      <w:r w:rsidR="00D00EC7">
        <w:instrText>koly</w:instrText>
      </w:r>
      <w:r w:rsidR="00D00EC7" w:rsidRPr="00EA2D93">
        <w:rPr>
          <w:lang w:val="ru-RU"/>
        </w:rPr>
        <w:instrText>-</w:instrText>
      </w:r>
      <w:r w:rsidR="00D00EC7">
        <w:instrText>ikh</w:instrText>
      </w:r>
      <w:r w:rsidR="00D00EC7" w:rsidRPr="00EA2D93">
        <w:rPr>
          <w:lang w:val="ru-RU"/>
        </w:rPr>
        <w:instrText>-</w:instrText>
      </w:r>
      <w:r w:rsidR="00D00EC7">
        <w:instrText>ustanovliuvaty</w:instrText>
      </w:r>
      <w:r w:rsidR="00D00EC7" w:rsidRPr="00EA2D93">
        <w:rPr>
          <w:lang w:val="ru-RU"/>
        </w:rPr>
        <w:instrText>-</w:instrText>
      </w:r>
      <w:r w:rsidR="00D00EC7">
        <w:instrText>ta</w:instrText>
      </w:r>
      <w:r w:rsidR="00D00EC7" w:rsidRPr="00EA2D93">
        <w:rPr>
          <w:lang w:val="ru-RU"/>
        </w:rPr>
        <w:instrText>-</w:instrText>
      </w:r>
      <w:r w:rsidR="00D00EC7">
        <w:instrText>iaki</w:instrText>
      </w:r>
      <w:r w:rsidR="00D00EC7" w:rsidRPr="00EA2D93">
        <w:rPr>
          <w:lang w:val="ru-RU"/>
        </w:rPr>
        <w:instrText>-</w:instrText>
      </w:r>
      <w:r w:rsidR="00D00EC7">
        <w:instrText>dokumenty</w:instrText>
      </w:r>
      <w:r w:rsidR="00D00EC7" w:rsidRPr="00EA2D93">
        <w:rPr>
          <w:lang w:val="ru-RU"/>
        </w:rPr>
        <w:instrText>-</w:instrText>
      </w:r>
      <w:r w:rsidR="00D00EC7">
        <w:instrText>vymahaty</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https://radnuk.com.ua/praktyka_zakupivel/nadporogi/stattia-16-kvalifikatsijni-kryterii-shcho-zminylos-iak-i-koly-ikh-ustanovliuvaty-ta-iaki-dokumenty-vymahaty/</w:t>
      </w:r>
      <w:r w:rsidR="00D00EC7">
        <w:rPr>
          <w:rStyle w:val="Hipercze"/>
          <w:rFonts w:ascii="Lato" w:hAnsi="Lato"/>
          <w:lang w:val="ru-RU"/>
        </w:rPr>
        <w:fldChar w:fldCharType="end"/>
      </w:r>
      <w:r w:rsidRPr="003C6BF1">
        <w:rPr>
          <w:rStyle w:val="Hipercze"/>
          <w:rFonts w:ascii="Lato" w:hAnsi="Lato"/>
          <w:u w:val="none"/>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4F0D4B9C" w14:textId="303BD1C0" w:rsidR="003C5F91" w:rsidRPr="003C6BF1" w:rsidRDefault="003C5F91" w:rsidP="003C5F91">
      <w:pPr>
        <w:rPr>
          <w:rFonts w:ascii="Lato" w:hAnsi="Lato"/>
          <w:lang w:val="ru-RU"/>
        </w:rPr>
      </w:pPr>
      <w:r w:rsidRPr="003C6BF1">
        <w:rPr>
          <w:rFonts w:ascii="Lato" w:hAnsi="Lato"/>
          <w:lang w:val="ru-RU"/>
        </w:rPr>
        <w:t xml:space="preserve">Груба </w:t>
      </w:r>
      <w:r w:rsidRPr="003C6BF1">
        <w:rPr>
          <w:rFonts w:ascii="Lato" w:hAnsi="Lato"/>
        </w:rPr>
        <w:t>O</w:t>
      </w:r>
      <w:r w:rsidRPr="003C6BF1">
        <w:rPr>
          <w:rFonts w:ascii="Lato" w:hAnsi="Lato"/>
          <w:lang w:val="ru-RU"/>
        </w:rPr>
        <w:t xml:space="preserve">., </w:t>
      </w:r>
      <w:r w:rsidRPr="003C5F91">
        <w:rPr>
          <w:rFonts w:ascii="Lato" w:hAnsi="Lato"/>
          <w:iCs/>
          <w:lang w:val="ru-RU"/>
        </w:rPr>
        <w:t>«Нецінові критерії»</w:t>
      </w:r>
      <w:r w:rsidRPr="003C6BF1">
        <w:rPr>
          <w:rFonts w:ascii="Lato" w:hAnsi="Lato"/>
          <w:lang w:val="ru-RU"/>
        </w:rPr>
        <w:t>, 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 xml:space="preserve">Прозорро, 12.05.2021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necinovi</w:instrText>
      </w:r>
      <w:r w:rsidR="00D00EC7" w:rsidRPr="00EA2D93">
        <w:rPr>
          <w:lang w:val="ru-RU"/>
        </w:rPr>
        <w:instrText>-</w:instrText>
      </w:r>
      <w:r w:rsidR="00D00EC7">
        <w:instrText>kriteriji</w:instrText>
      </w:r>
      <w:r w:rsidR="00D00EC7" w:rsidRPr="00EA2D93">
        <w:rPr>
          <w:lang w:val="ru-RU"/>
        </w:rPr>
        <w:instrText>"</w:instrText>
      </w:r>
      <w:r w:rsidR="00D00EC7">
        <w:fldChar w:fldCharType="separate"/>
      </w:r>
      <w:r w:rsidRPr="003C6BF1">
        <w:rPr>
          <w:rStyle w:val="Hipercze"/>
          <w:rFonts w:ascii="Lato" w:hAnsi="Lato" w:cs="Open Sans"/>
          <w:lang w:val="ru-RU"/>
        </w:rPr>
        <w:t>https://infobox.prozorro.org/articles/necinovi-kriteriji</w:t>
      </w:r>
      <w:r w:rsidR="00D00EC7">
        <w:rPr>
          <w:rStyle w:val="Hipercze"/>
          <w:rFonts w:ascii="Lato" w:hAnsi="Lato" w:cs="Open Sans"/>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2D27BA1C" w14:textId="1BECE7E1" w:rsidR="003C5F91" w:rsidRPr="003C5F91" w:rsidRDefault="003C5F91" w:rsidP="003C5F91">
      <w:pPr>
        <w:rPr>
          <w:rFonts w:ascii="Lato" w:hAnsi="Lato"/>
          <w:lang w:val="ru-RU"/>
        </w:rPr>
      </w:pPr>
      <w:r w:rsidRPr="003C6BF1">
        <w:rPr>
          <w:rFonts w:ascii="Lato" w:hAnsi="Lato"/>
          <w:lang w:val="ru-RU"/>
        </w:rPr>
        <w:t xml:space="preserve">Груба </w:t>
      </w:r>
      <w:r w:rsidRPr="003C6BF1">
        <w:rPr>
          <w:rFonts w:ascii="Lato" w:hAnsi="Lato"/>
        </w:rPr>
        <w:t>O</w:t>
      </w:r>
      <w:r w:rsidRPr="003C6BF1">
        <w:rPr>
          <w:rFonts w:ascii="Lato" w:hAnsi="Lato"/>
          <w:lang w:val="ru-RU"/>
        </w:rPr>
        <w:t>., Міфи Замовника щодо спрощених закупівель, 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 xml:space="preserve">Прозорро, 06.08.2020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mifi</w:instrText>
      </w:r>
      <w:r w:rsidR="00D00EC7" w:rsidRPr="00EA2D93">
        <w:rPr>
          <w:lang w:val="ru-RU"/>
        </w:rPr>
        <w:instrText>-</w:instrText>
      </w:r>
      <w:r w:rsidR="00D00EC7">
        <w:instrText>zamovnika</w:instrText>
      </w:r>
      <w:r w:rsidR="00D00EC7" w:rsidRPr="00EA2D93">
        <w:rPr>
          <w:lang w:val="ru-RU"/>
        </w:rPr>
        <w:instrText>-</w:instrText>
      </w:r>
      <w:r w:rsidR="00D00EC7">
        <w:instrText>shchodo</w:instrText>
      </w:r>
      <w:r w:rsidR="00D00EC7" w:rsidRPr="00EA2D93">
        <w:rPr>
          <w:lang w:val="ru-RU"/>
        </w:rPr>
        <w:instrText>-</w:instrText>
      </w:r>
      <w:r w:rsidR="00D00EC7">
        <w:instrText>sproshchenih</w:instrText>
      </w:r>
      <w:r w:rsidR="00D00EC7" w:rsidRPr="00EA2D93">
        <w:rPr>
          <w:lang w:val="ru-RU"/>
        </w:rPr>
        <w:instrText>-</w:instrText>
      </w:r>
      <w:r w:rsidR="00D00EC7">
        <w:instrText>zakupivel</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mifi</w:t>
      </w:r>
      <w:r w:rsidRPr="003C6BF1">
        <w:rPr>
          <w:rStyle w:val="Hipercze"/>
          <w:rFonts w:ascii="Lato" w:hAnsi="Lato"/>
          <w:lang w:val="ru-RU"/>
        </w:rPr>
        <w:t>-</w:t>
      </w:r>
      <w:r w:rsidRPr="003C6BF1">
        <w:rPr>
          <w:rStyle w:val="Hipercze"/>
          <w:rFonts w:ascii="Lato" w:hAnsi="Lato"/>
        </w:rPr>
        <w:t>zamovnika</w:t>
      </w:r>
      <w:r w:rsidRPr="003C6BF1">
        <w:rPr>
          <w:rStyle w:val="Hipercze"/>
          <w:rFonts w:ascii="Lato" w:hAnsi="Lato"/>
          <w:lang w:val="ru-RU"/>
        </w:rPr>
        <w:t>-</w:t>
      </w:r>
      <w:r w:rsidRPr="003C6BF1">
        <w:rPr>
          <w:rStyle w:val="Hipercze"/>
          <w:rFonts w:ascii="Lato" w:hAnsi="Lato"/>
        </w:rPr>
        <w:t>shchodo</w:t>
      </w:r>
      <w:r w:rsidRPr="003C6BF1">
        <w:rPr>
          <w:rStyle w:val="Hipercze"/>
          <w:rFonts w:ascii="Lato" w:hAnsi="Lato"/>
          <w:lang w:val="ru-RU"/>
        </w:rPr>
        <w:t>-</w:t>
      </w:r>
      <w:r w:rsidRPr="003C6BF1">
        <w:rPr>
          <w:rStyle w:val="Hipercze"/>
          <w:rFonts w:ascii="Lato" w:hAnsi="Lato"/>
        </w:rPr>
        <w:t>sproshchenih</w:t>
      </w:r>
      <w:r w:rsidRPr="003C6BF1">
        <w:rPr>
          <w:rStyle w:val="Hipercze"/>
          <w:rFonts w:ascii="Lato" w:hAnsi="Lato"/>
          <w:lang w:val="ru-RU"/>
        </w:rPr>
        <w:t>-</w:t>
      </w:r>
      <w:proofErr w:type="spellStart"/>
      <w:r w:rsidRPr="003C6BF1">
        <w:rPr>
          <w:rStyle w:val="Hipercze"/>
          <w:rFonts w:ascii="Lato" w:hAnsi="Lato"/>
        </w:rPr>
        <w:t>zakupivel</w:t>
      </w:r>
      <w:proofErr w:type="spellEnd"/>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6DC6398B" w14:textId="0B9FA1D0" w:rsidR="003C5F91" w:rsidRPr="003C5F91" w:rsidRDefault="003C5F91" w:rsidP="003C5F91">
      <w:pPr>
        <w:rPr>
          <w:rFonts w:ascii="Lato" w:hAnsi="Lato" w:cs="Open Sans"/>
          <w:lang w:val="ru-RU"/>
        </w:rPr>
      </w:pPr>
      <w:r w:rsidRPr="003C5F91">
        <w:rPr>
          <w:rFonts w:ascii="Lato" w:hAnsi="Lato" w:cs="Open Sans"/>
          <w:lang w:val="ru-RU"/>
        </w:rPr>
        <w:t xml:space="preserve">Гуцалова </w:t>
      </w:r>
      <w:r w:rsidRPr="003C5F91">
        <w:rPr>
          <w:rFonts w:ascii="Lato" w:hAnsi="Lato" w:cs="Open Sans"/>
        </w:rPr>
        <w:t>K</w:t>
      </w:r>
      <w:r w:rsidRPr="003C5F91">
        <w:rPr>
          <w:rFonts w:ascii="Lato" w:hAnsi="Lato" w:cs="Open Sans"/>
          <w:lang w:val="ru-RU"/>
        </w:rPr>
        <w:t xml:space="preserve">., </w:t>
      </w:r>
      <w:r w:rsidRPr="003C5F91">
        <w:rPr>
          <w:rFonts w:ascii="Lato" w:hAnsi="Lato" w:cs="Open Sans"/>
          <w:iCs/>
          <w:lang w:val="ru-RU"/>
        </w:rPr>
        <w:t>ДП «Прозорро» повідомляє про зміни в структурі скарги до АМКУ</w:t>
      </w:r>
      <w:r w:rsidRPr="003C5F91">
        <w:rPr>
          <w:rFonts w:ascii="Lato" w:hAnsi="Lato" w:cs="Open Sans"/>
          <w:lang w:val="ru-RU"/>
        </w:rPr>
        <w:t xml:space="preserve">, Інформаційний ресурс – Інфобокс Прозорро, 24.05.2024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dp</w:instrText>
      </w:r>
      <w:r w:rsidR="00D00EC7" w:rsidRPr="00EA2D93">
        <w:rPr>
          <w:lang w:val="ru-RU"/>
        </w:rPr>
        <w:instrText>-</w:instrText>
      </w:r>
      <w:r w:rsidR="00D00EC7">
        <w:instrText>prozorro</w:instrText>
      </w:r>
      <w:r w:rsidR="00D00EC7" w:rsidRPr="00EA2D93">
        <w:rPr>
          <w:lang w:val="ru-RU"/>
        </w:rPr>
        <w:instrText>-</w:instrText>
      </w:r>
      <w:r w:rsidR="00D00EC7">
        <w:instrText>povidomlyaye</w:instrText>
      </w:r>
      <w:r w:rsidR="00D00EC7" w:rsidRPr="00EA2D93">
        <w:rPr>
          <w:lang w:val="ru-RU"/>
        </w:rPr>
        <w:instrText>-</w:instrText>
      </w:r>
      <w:r w:rsidR="00D00EC7">
        <w:instrText>pro</w:instrText>
      </w:r>
      <w:r w:rsidR="00D00EC7" w:rsidRPr="00EA2D93">
        <w:rPr>
          <w:lang w:val="ru-RU"/>
        </w:rPr>
        <w:instrText>-</w:instrText>
      </w:r>
      <w:r w:rsidR="00D00EC7">
        <w:instrText>zmini</w:instrText>
      </w:r>
      <w:r w:rsidR="00D00EC7" w:rsidRPr="00EA2D93">
        <w:rPr>
          <w:lang w:val="ru-RU"/>
        </w:rPr>
        <w:instrText>-</w:instrText>
      </w:r>
      <w:r w:rsidR="00D00EC7">
        <w:instrText>v</w:instrText>
      </w:r>
      <w:r w:rsidR="00D00EC7" w:rsidRPr="00EA2D93">
        <w:rPr>
          <w:lang w:val="ru-RU"/>
        </w:rPr>
        <w:instrText>-</w:instrText>
      </w:r>
      <w:r w:rsidR="00D00EC7">
        <w:instrText>strukturi</w:instrText>
      </w:r>
      <w:r w:rsidR="00D00EC7" w:rsidRPr="00EA2D93">
        <w:rPr>
          <w:lang w:val="ru-RU"/>
        </w:rPr>
        <w:instrText>-</w:instrText>
      </w:r>
      <w:r w:rsidR="00D00EC7">
        <w:instrText>skargi</w:instrText>
      </w:r>
      <w:r w:rsidR="00D00EC7" w:rsidRPr="00EA2D93">
        <w:rPr>
          <w:lang w:val="ru-RU"/>
        </w:rPr>
        <w:instrText>-</w:instrText>
      </w:r>
      <w:r w:rsidR="00D00EC7">
        <w:instrText>do</w:instrText>
      </w:r>
      <w:r w:rsidR="00D00EC7" w:rsidRPr="00EA2D93">
        <w:rPr>
          <w:lang w:val="ru-RU"/>
        </w:rPr>
        <w:instrText>-</w:instrText>
      </w:r>
      <w:r w:rsidR="00D00EC7">
        <w:instrText>amku</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infobox</w:t>
      </w:r>
      <w:r w:rsidRPr="003C5F91">
        <w:rPr>
          <w:rStyle w:val="Hipercze"/>
          <w:rFonts w:ascii="Lato" w:hAnsi="Lato" w:cs="Open Sans"/>
          <w:lang w:val="ru-RU"/>
        </w:rPr>
        <w:t>.</w:t>
      </w:r>
      <w:r w:rsidRPr="003C5F91">
        <w:rPr>
          <w:rStyle w:val="Hipercze"/>
          <w:rFonts w:ascii="Lato" w:hAnsi="Lato" w:cs="Open Sans"/>
        </w:rPr>
        <w:t>prozorro</w:t>
      </w:r>
      <w:r w:rsidRPr="003C5F91">
        <w:rPr>
          <w:rStyle w:val="Hipercze"/>
          <w:rFonts w:ascii="Lato" w:hAnsi="Lato" w:cs="Open Sans"/>
          <w:lang w:val="ru-RU"/>
        </w:rPr>
        <w:t>.</w:t>
      </w:r>
      <w:r w:rsidRPr="003C5F91">
        <w:rPr>
          <w:rStyle w:val="Hipercze"/>
          <w:rFonts w:ascii="Lato" w:hAnsi="Lato" w:cs="Open Sans"/>
        </w:rPr>
        <w:t>org</w:t>
      </w:r>
      <w:r w:rsidRPr="003C5F91">
        <w:rPr>
          <w:rStyle w:val="Hipercze"/>
          <w:rFonts w:ascii="Lato" w:hAnsi="Lato" w:cs="Open Sans"/>
          <w:lang w:val="ru-RU"/>
        </w:rPr>
        <w:t>/</w:t>
      </w:r>
      <w:r w:rsidRPr="003C5F91">
        <w:rPr>
          <w:rStyle w:val="Hipercze"/>
          <w:rFonts w:ascii="Lato" w:hAnsi="Lato" w:cs="Open Sans"/>
        </w:rPr>
        <w:t>articles</w:t>
      </w:r>
      <w:r w:rsidRPr="003C5F91">
        <w:rPr>
          <w:rStyle w:val="Hipercze"/>
          <w:rFonts w:ascii="Lato" w:hAnsi="Lato" w:cs="Open Sans"/>
          <w:lang w:val="ru-RU"/>
        </w:rPr>
        <w:t>/</w:t>
      </w:r>
      <w:r w:rsidRPr="003C5F91">
        <w:rPr>
          <w:rStyle w:val="Hipercze"/>
          <w:rFonts w:ascii="Lato" w:hAnsi="Lato" w:cs="Open Sans"/>
        </w:rPr>
        <w:t>dp</w:t>
      </w:r>
      <w:r w:rsidRPr="003C5F91">
        <w:rPr>
          <w:rStyle w:val="Hipercze"/>
          <w:rFonts w:ascii="Lato" w:hAnsi="Lato" w:cs="Open Sans"/>
          <w:lang w:val="ru-RU"/>
        </w:rPr>
        <w:t>-</w:t>
      </w:r>
      <w:r w:rsidRPr="003C5F91">
        <w:rPr>
          <w:rStyle w:val="Hipercze"/>
          <w:rFonts w:ascii="Lato" w:hAnsi="Lato" w:cs="Open Sans"/>
        </w:rPr>
        <w:t>prozorro</w:t>
      </w:r>
      <w:r w:rsidRPr="003C5F91">
        <w:rPr>
          <w:rStyle w:val="Hipercze"/>
          <w:rFonts w:ascii="Lato" w:hAnsi="Lato" w:cs="Open Sans"/>
          <w:lang w:val="ru-RU"/>
        </w:rPr>
        <w:t>-</w:t>
      </w:r>
      <w:r w:rsidRPr="003C5F91">
        <w:rPr>
          <w:rStyle w:val="Hipercze"/>
          <w:rFonts w:ascii="Lato" w:hAnsi="Lato" w:cs="Open Sans"/>
        </w:rPr>
        <w:t>povidomlyaye</w:t>
      </w:r>
      <w:r w:rsidRPr="003C5F91">
        <w:rPr>
          <w:rStyle w:val="Hipercze"/>
          <w:rFonts w:ascii="Lato" w:hAnsi="Lato" w:cs="Open Sans"/>
          <w:lang w:val="ru-RU"/>
        </w:rPr>
        <w:t>-</w:t>
      </w:r>
      <w:r w:rsidRPr="003C5F91">
        <w:rPr>
          <w:rStyle w:val="Hipercze"/>
          <w:rFonts w:ascii="Lato" w:hAnsi="Lato" w:cs="Open Sans"/>
        </w:rPr>
        <w:t>pro</w:t>
      </w:r>
      <w:r w:rsidRPr="003C5F91">
        <w:rPr>
          <w:rStyle w:val="Hipercze"/>
          <w:rFonts w:ascii="Lato" w:hAnsi="Lato" w:cs="Open Sans"/>
          <w:lang w:val="ru-RU"/>
        </w:rPr>
        <w:t>-</w:t>
      </w:r>
      <w:r w:rsidRPr="003C5F91">
        <w:rPr>
          <w:rStyle w:val="Hipercze"/>
          <w:rFonts w:ascii="Lato" w:hAnsi="Lato" w:cs="Open Sans"/>
        </w:rPr>
        <w:t>zmini</w:t>
      </w:r>
      <w:r w:rsidRPr="003C5F91">
        <w:rPr>
          <w:rStyle w:val="Hipercze"/>
          <w:rFonts w:ascii="Lato" w:hAnsi="Lato" w:cs="Open Sans"/>
          <w:lang w:val="ru-RU"/>
        </w:rPr>
        <w:t>-</w:t>
      </w:r>
      <w:r w:rsidRPr="003C5F91">
        <w:rPr>
          <w:rStyle w:val="Hipercze"/>
          <w:rFonts w:ascii="Lato" w:hAnsi="Lato" w:cs="Open Sans"/>
        </w:rPr>
        <w:t>v</w:t>
      </w:r>
      <w:r w:rsidRPr="003C5F91">
        <w:rPr>
          <w:rStyle w:val="Hipercze"/>
          <w:rFonts w:ascii="Lato" w:hAnsi="Lato" w:cs="Open Sans"/>
          <w:lang w:val="ru-RU"/>
        </w:rPr>
        <w:t>-</w:t>
      </w:r>
      <w:r w:rsidRPr="003C5F91">
        <w:rPr>
          <w:rStyle w:val="Hipercze"/>
          <w:rFonts w:ascii="Lato" w:hAnsi="Lato" w:cs="Open Sans"/>
        </w:rPr>
        <w:t>strukturi</w:t>
      </w:r>
      <w:r w:rsidRPr="003C5F91">
        <w:rPr>
          <w:rStyle w:val="Hipercze"/>
          <w:rFonts w:ascii="Lato" w:hAnsi="Lato" w:cs="Open Sans"/>
          <w:lang w:val="ru-RU"/>
        </w:rPr>
        <w:t>-</w:t>
      </w:r>
      <w:r w:rsidRPr="003C5F91">
        <w:rPr>
          <w:rStyle w:val="Hipercze"/>
          <w:rFonts w:ascii="Lato" w:hAnsi="Lato" w:cs="Open Sans"/>
        </w:rPr>
        <w:t>skargi</w:t>
      </w:r>
      <w:r w:rsidRPr="003C5F91">
        <w:rPr>
          <w:rStyle w:val="Hipercze"/>
          <w:rFonts w:ascii="Lato" w:hAnsi="Lato" w:cs="Open Sans"/>
          <w:lang w:val="ru-RU"/>
        </w:rPr>
        <w:t>-</w:t>
      </w:r>
      <w:r w:rsidRPr="003C5F91">
        <w:rPr>
          <w:rStyle w:val="Hipercze"/>
          <w:rFonts w:ascii="Lato" w:hAnsi="Lato" w:cs="Open Sans"/>
        </w:rPr>
        <w:t>do</w:t>
      </w:r>
      <w:r w:rsidRPr="003C5F91">
        <w:rPr>
          <w:rStyle w:val="Hipercze"/>
          <w:rFonts w:ascii="Lato" w:hAnsi="Lato" w:cs="Open Sans"/>
          <w:lang w:val="ru-RU"/>
        </w:rPr>
        <w:t>-</w:t>
      </w:r>
      <w:proofErr w:type="spellStart"/>
      <w:r w:rsidRPr="003C5F91">
        <w:rPr>
          <w:rStyle w:val="Hipercze"/>
          <w:rFonts w:ascii="Lato" w:hAnsi="Lato" w:cs="Open Sans"/>
        </w:rPr>
        <w:t>amku</w:t>
      </w:r>
      <w:proofErr w:type="spellEnd"/>
      <w:r w:rsidR="00D00EC7">
        <w:rPr>
          <w:rStyle w:val="Hipercze"/>
          <w:rFonts w:ascii="Lato" w:hAnsi="Lato" w:cs="Open Sans"/>
        </w:rPr>
        <w:fldChar w:fldCharType="end"/>
      </w:r>
      <w:r w:rsidRPr="003C5F91">
        <w:rP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681B96D1" w14:textId="1886C392" w:rsidR="003C5F91" w:rsidRPr="003C5F91" w:rsidRDefault="003C5F91" w:rsidP="003C5F91">
      <w:pPr>
        <w:rPr>
          <w:rFonts w:ascii="Lato" w:hAnsi="Lato"/>
          <w:lang w:val="ru-RU"/>
        </w:rPr>
      </w:pPr>
      <w:r w:rsidRPr="003C5F91">
        <w:rPr>
          <w:rStyle w:val="subtitleauthor"/>
          <w:rFonts w:ascii="Lato" w:hAnsi="Lato" w:cs="Open Sans"/>
          <w:lang w:val="ru-RU"/>
        </w:rPr>
        <w:t xml:space="preserve">ДП "Прозорро", </w:t>
      </w:r>
      <w:r w:rsidRPr="003C5F91">
        <w:rPr>
          <w:rFonts w:ascii="Lato" w:hAnsi="Lato"/>
          <w:iCs/>
          <w:lang w:val="ru-RU"/>
        </w:rPr>
        <w:t>Оновлені тарифи у тендерах відповідно до змін в Постанові КМУ №166</w:t>
      </w:r>
      <w:r w:rsidRPr="003C5F91">
        <w:rPr>
          <w:rStyle w:val="subtitleauthor"/>
          <w:rFonts w:ascii="Lato" w:hAnsi="Lato" w:cs="Open Sans"/>
          <w:lang w:val="ru-RU"/>
        </w:rPr>
        <w:t xml:space="preserve">, Інформаційний ресурс – Інфобокс Прозорро, 14.07.2023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onovleni</w:instrText>
      </w:r>
      <w:r w:rsidR="00D00EC7" w:rsidRPr="00EA2D93">
        <w:rPr>
          <w:lang w:val="ru-RU"/>
        </w:rPr>
        <w:instrText>-</w:instrText>
      </w:r>
      <w:r w:rsidR="00D00EC7">
        <w:instrText>tarifi</w:instrText>
      </w:r>
      <w:r w:rsidR="00D00EC7" w:rsidRPr="00EA2D93">
        <w:rPr>
          <w:lang w:val="ru-RU"/>
        </w:rPr>
        <w:instrText>-</w:instrText>
      </w:r>
      <w:r w:rsidR="00D00EC7">
        <w:instrText>u</w:instrText>
      </w:r>
      <w:r w:rsidR="00D00EC7" w:rsidRPr="00EA2D93">
        <w:rPr>
          <w:lang w:val="ru-RU"/>
        </w:rPr>
        <w:instrText>-</w:instrText>
      </w:r>
      <w:r w:rsidR="00D00EC7">
        <w:instrText>tenderah</w:instrText>
      </w:r>
      <w:r w:rsidR="00D00EC7" w:rsidRPr="00EA2D93">
        <w:rPr>
          <w:lang w:val="ru-RU"/>
        </w:rPr>
        <w:instrText>-</w:instrText>
      </w:r>
      <w:r w:rsidR="00D00EC7">
        <w:instrText>vidpovidno</w:instrText>
      </w:r>
      <w:r w:rsidR="00D00EC7" w:rsidRPr="00EA2D93">
        <w:rPr>
          <w:lang w:val="ru-RU"/>
        </w:rPr>
        <w:instrText>-</w:instrText>
      </w:r>
      <w:r w:rsidR="00D00EC7">
        <w:instrText>do</w:instrText>
      </w:r>
      <w:r w:rsidR="00D00EC7" w:rsidRPr="00EA2D93">
        <w:rPr>
          <w:lang w:val="ru-RU"/>
        </w:rPr>
        <w:instrText>-</w:instrText>
      </w:r>
      <w:r w:rsidR="00D00EC7">
        <w:instrText>zmin</w:instrText>
      </w:r>
      <w:r w:rsidR="00D00EC7" w:rsidRPr="00EA2D93">
        <w:rPr>
          <w:lang w:val="ru-RU"/>
        </w:rPr>
        <w:instrText>-</w:instrText>
      </w:r>
      <w:r w:rsidR="00D00EC7">
        <w:instrText>v</w:instrText>
      </w:r>
      <w:r w:rsidR="00D00EC7" w:rsidRPr="00EA2D93">
        <w:rPr>
          <w:lang w:val="ru-RU"/>
        </w:rPr>
        <w:instrText>-</w:instrText>
      </w:r>
      <w:r w:rsidR="00D00EC7">
        <w:instrText>postanovi</w:instrText>
      </w:r>
      <w:r w:rsidR="00D00EC7" w:rsidRPr="00EA2D93">
        <w:rPr>
          <w:lang w:val="ru-RU"/>
        </w:rPr>
        <w:instrText>-</w:instrText>
      </w:r>
      <w:r w:rsidR="00D00EC7">
        <w:instrText>kmu</w:instrText>
      </w:r>
      <w:r w:rsidR="00D00EC7" w:rsidRPr="00EA2D93">
        <w:rPr>
          <w:lang w:val="ru-RU"/>
        </w:rPr>
        <w:instrText>-166"</w:instrText>
      </w:r>
      <w:r w:rsidR="00D00EC7">
        <w:fldChar w:fldCharType="separate"/>
      </w:r>
      <w:r w:rsidRPr="003C5F91">
        <w:rPr>
          <w:rStyle w:val="Hipercze"/>
          <w:rFonts w:ascii="Lato" w:hAnsi="Lato" w:cs="Open Sans"/>
          <w:lang w:val="ru-RU"/>
        </w:rPr>
        <w:t>https://infobox.prozorro.org/articles/onovleni-tarifi-u-tenderah-vidpovidno-do-zmin-v-postanovi-kmu-166</w:t>
      </w:r>
      <w:r w:rsidR="00D00EC7">
        <w:rPr>
          <w:rStyle w:val="Hipercze"/>
          <w:rFonts w:ascii="Lato" w:hAnsi="Lato" w:cs="Open Sans"/>
          <w:lang w:val="ru-RU"/>
        </w:rPr>
        <w:fldChar w:fldCharType="end"/>
      </w:r>
      <w:r w:rsidRPr="003C5F91">
        <w:rPr>
          <w:rStyle w:val="subtitleautho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5F91">
        <w:rPr>
          <w:rFonts w:ascii="Lato" w:hAnsi="Lato"/>
          <w:lang w:val="ru-RU"/>
        </w:rPr>
        <w:t xml:space="preserve"> </w:t>
      </w:r>
    </w:p>
    <w:p w14:paraId="1B3DECD2" w14:textId="58F23025" w:rsidR="003C5F91" w:rsidRPr="003C5F91" w:rsidRDefault="003C5F91" w:rsidP="003C5F91">
      <w:pPr>
        <w:rPr>
          <w:rFonts w:ascii="Lato" w:hAnsi="Lato" w:cs="Open Sans"/>
          <w:lang w:val="ru-RU"/>
        </w:rPr>
      </w:pPr>
      <w:r w:rsidRPr="003C5F91">
        <w:rPr>
          <w:rFonts w:ascii="Lato" w:hAnsi="Lato" w:cs="Open Sans"/>
          <w:lang w:val="ru-RU"/>
        </w:rPr>
        <w:t xml:space="preserve">ДП "Прозорро", </w:t>
      </w:r>
      <w:r w:rsidRPr="003C5F91">
        <w:rPr>
          <w:rFonts w:ascii="Lato" w:hAnsi="Lato" w:cs="Open Sans"/>
          <w:iCs/>
          <w:lang w:val="ru-RU"/>
        </w:rPr>
        <w:t>Локалізація в публічних закупівлях</w:t>
      </w:r>
      <w:r w:rsidRPr="003C5F91">
        <w:rPr>
          <w:rFonts w:ascii="Lato" w:hAnsi="Lato" w:cs="Open Sans"/>
          <w:lang w:val="ru-RU"/>
        </w:rPr>
        <w:t xml:space="preserve">, Інформаційний ресурс – Інфобокс Прозорро, 19.08.2022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lokalizaciya</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infobox</w:t>
      </w:r>
      <w:r w:rsidRPr="003C5F91">
        <w:rPr>
          <w:rStyle w:val="Hipercze"/>
          <w:rFonts w:ascii="Lato" w:hAnsi="Lato" w:cs="Open Sans"/>
          <w:lang w:val="ru-RU"/>
        </w:rPr>
        <w:t>.</w:t>
      </w:r>
      <w:r w:rsidRPr="003C5F91">
        <w:rPr>
          <w:rStyle w:val="Hipercze"/>
          <w:rFonts w:ascii="Lato" w:hAnsi="Lato" w:cs="Open Sans"/>
        </w:rPr>
        <w:t>prozorro</w:t>
      </w:r>
      <w:r w:rsidRPr="003C5F91">
        <w:rPr>
          <w:rStyle w:val="Hipercze"/>
          <w:rFonts w:ascii="Lato" w:hAnsi="Lato" w:cs="Open Sans"/>
          <w:lang w:val="ru-RU"/>
        </w:rPr>
        <w:t>.</w:t>
      </w:r>
      <w:r w:rsidRPr="003C5F91">
        <w:rPr>
          <w:rStyle w:val="Hipercze"/>
          <w:rFonts w:ascii="Lato" w:hAnsi="Lato" w:cs="Open Sans"/>
        </w:rPr>
        <w:t>org</w:t>
      </w:r>
      <w:r w:rsidRPr="003C5F91">
        <w:rPr>
          <w:rStyle w:val="Hipercze"/>
          <w:rFonts w:ascii="Lato" w:hAnsi="Lato" w:cs="Open Sans"/>
          <w:lang w:val="ru-RU"/>
        </w:rPr>
        <w:t>/</w:t>
      </w:r>
      <w:r w:rsidRPr="003C5F91">
        <w:rPr>
          <w:rStyle w:val="Hipercze"/>
          <w:rFonts w:ascii="Lato" w:hAnsi="Lato" w:cs="Open Sans"/>
        </w:rPr>
        <w:t>articles</w:t>
      </w:r>
      <w:r w:rsidRPr="003C5F91">
        <w:rPr>
          <w:rStyle w:val="Hipercze"/>
          <w:rFonts w:ascii="Lato" w:hAnsi="Lato" w:cs="Open Sans"/>
          <w:lang w:val="ru-RU"/>
        </w:rPr>
        <w:t>/</w:t>
      </w:r>
      <w:proofErr w:type="spellStart"/>
      <w:r w:rsidRPr="003C5F91">
        <w:rPr>
          <w:rStyle w:val="Hipercze"/>
          <w:rFonts w:ascii="Lato" w:hAnsi="Lato" w:cs="Open Sans"/>
        </w:rPr>
        <w:t>lokalizaciya</w:t>
      </w:r>
      <w:proofErr w:type="spellEnd"/>
      <w:r w:rsidR="00D00EC7">
        <w:rPr>
          <w:rStyle w:val="Hipercze"/>
          <w:rFonts w:ascii="Lato" w:hAnsi="Lato" w:cs="Open Sans"/>
        </w:rPr>
        <w:fldChar w:fldCharType="end"/>
      </w:r>
      <w:r w:rsidRPr="003C5F91">
        <w:rP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575B72E" w14:textId="217584A5" w:rsidR="003C5F91" w:rsidRPr="003C6BF1" w:rsidRDefault="003C5F91" w:rsidP="003C5F91">
      <w:pPr>
        <w:rPr>
          <w:rFonts w:ascii="Lato" w:hAnsi="Lato"/>
          <w:lang w:val="ru-RU"/>
        </w:rPr>
      </w:pPr>
      <w:r w:rsidRPr="003C5F91">
        <w:rPr>
          <w:rStyle w:val="subtitleauthor"/>
          <w:rFonts w:ascii="Lato" w:hAnsi="Lato" w:cs="Open Sans"/>
          <w:lang w:val="ru-RU"/>
        </w:rPr>
        <w:t xml:space="preserve">ДП "Прозорро", Аукціон в Прозорро для Постачальників,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pracyuye</w:instrText>
      </w:r>
      <w:r w:rsidR="00D00EC7" w:rsidRPr="00EA2D93">
        <w:rPr>
          <w:lang w:val="ru-RU"/>
        </w:rPr>
        <w:instrText>-</w:instrText>
      </w:r>
      <w:r w:rsidR="00D00EC7">
        <w:instrText>modul</w:instrText>
      </w:r>
      <w:r w:rsidR="00D00EC7" w:rsidRPr="00EA2D93">
        <w:rPr>
          <w:lang w:val="ru-RU"/>
        </w:rPr>
        <w:instrText>-</w:instrText>
      </w:r>
      <w:r w:rsidR="00D00EC7">
        <w:instrText>aukcion</w:instrText>
      </w:r>
      <w:r w:rsidR="00D00EC7" w:rsidRPr="00EA2D93">
        <w:rPr>
          <w:lang w:val="ru-RU"/>
        </w:rPr>
        <w:instrText>-</w:instrText>
      </w:r>
      <w:r w:rsidR="00D00EC7">
        <w:instrText>dlya</w:instrText>
      </w:r>
      <w:r w:rsidR="00D00EC7" w:rsidRPr="00EA2D93">
        <w:rPr>
          <w:lang w:val="ru-RU"/>
        </w:rPr>
        <w:instrText>-</w:instrText>
      </w:r>
      <w:r w:rsidR="00D00EC7">
        <w:instrText>uchasnikiv</w:instrText>
      </w:r>
      <w:r w:rsidR="00D00EC7" w:rsidRPr="00EA2D93">
        <w:rPr>
          <w:lang w:val="ru-RU"/>
        </w:rPr>
        <w:instrText>"</w:instrText>
      </w:r>
      <w:r w:rsidR="00D00EC7">
        <w:fldChar w:fldCharType="separate"/>
      </w:r>
      <w:r w:rsidRPr="003C5F91">
        <w:rPr>
          <w:rStyle w:val="Hipercze"/>
          <w:rFonts w:ascii="Lato" w:hAnsi="Lato" w:cs="Open Sans"/>
          <w:lang w:val="ru-RU"/>
        </w:rPr>
        <w:t>https://infobox.prozorro.org/articles/yak-pracyuye-modul-aukcion-dlya-uchasnikiv</w:t>
      </w:r>
      <w:r w:rsidR="00D00EC7">
        <w:rPr>
          <w:rStyle w:val="Hipercze"/>
          <w:rFonts w:ascii="Lato" w:hAnsi="Lato" w:cs="Open Sans"/>
          <w:lang w:val="ru-RU"/>
        </w:rPr>
        <w:fldChar w:fldCharType="end"/>
      </w:r>
      <w:r w:rsidRPr="003C5F91">
        <w:rPr>
          <w:rStyle w:val="subtitleautho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p>
    <w:p w14:paraId="10011EBB" w14:textId="0EC93BED" w:rsidR="003C5F91" w:rsidRPr="003C6BF1" w:rsidRDefault="003C5F91" w:rsidP="003C5F91">
      <w:pPr>
        <w:rPr>
          <w:rFonts w:ascii="Lato" w:hAnsi="Lato"/>
          <w:lang w:val="ru-RU"/>
        </w:rPr>
      </w:pPr>
      <w:r w:rsidRPr="003C6BF1">
        <w:rPr>
          <w:rFonts w:ascii="Lato" w:hAnsi="Lato"/>
          <w:lang w:val="ru-RU"/>
        </w:rPr>
        <w:t xml:space="preserve">ДП "Прозорро", Відкриті торги: строки проведення,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procedura</w:instrText>
      </w:r>
      <w:r w:rsidR="00D00EC7" w:rsidRPr="00EA2D93">
        <w:rPr>
          <w:lang w:val="ru-RU"/>
        </w:rPr>
        <w:instrText>-</w:instrText>
      </w:r>
      <w:r w:rsidR="00D00EC7">
        <w:instrText>vidkriti</w:instrText>
      </w:r>
      <w:r w:rsidR="00D00EC7" w:rsidRPr="00EA2D93">
        <w:rPr>
          <w:lang w:val="ru-RU"/>
        </w:rPr>
        <w:instrText>-</w:instrText>
      </w:r>
      <w:r w:rsidR="00D00EC7">
        <w:instrText>torgi</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procedura</w:t>
      </w:r>
      <w:r w:rsidRPr="003C6BF1">
        <w:rPr>
          <w:rStyle w:val="Hipercze"/>
          <w:rFonts w:ascii="Lato" w:hAnsi="Lato"/>
          <w:lang w:val="ru-RU"/>
        </w:rPr>
        <w:t>-</w:t>
      </w:r>
      <w:r w:rsidRPr="003C6BF1">
        <w:rPr>
          <w:rStyle w:val="Hipercze"/>
          <w:rFonts w:ascii="Lato" w:hAnsi="Lato"/>
        </w:rPr>
        <w:t>vidkriti</w:t>
      </w:r>
      <w:r w:rsidRPr="003C6BF1">
        <w:rPr>
          <w:rStyle w:val="Hipercze"/>
          <w:rFonts w:ascii="Lato" w:hAnsi="Lato"/>
          <w:lang w:val="ru-RU"/>
        </w:rPr>
        <w:t>-</w:t>
      </w:r>
      <w:proofErr w:type="spellStart"/>
      <w:r w:rsidRPr="003C6BF1">
        <w:rPr>
          <w:rStyle w:val="Hipercze"/>
          <w:rFonts w:ascii="Lato" w:hAnsi="Lato"/>
        </w:rPr>
        <w:t>torgi</w:t>
      </w:r>
      <w:proofErr w:type="spellEnd"/>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16049632" w14:textId="580E282A" w:rsidR="003C5F91" w:rsidRPr="003C6BF1" w:rsidRDefault="003C5F91" w:rsidP="003C5F91">
      <w:pPr>
        <w:rPr>
          <w:rFonts w:ascii="Lato" w:hAnsi="Lato"/>
          <w:lang w:val="ru-RU"/>
        </w:rPr>
      </w:pPr>
      <w:r w:rsidRPr="003C6BF1">
        <w:rPr>
          <w:rFonts w:ascii="Lato" w:hAnsi="Lato"/>
          <w:lang w:val="ru-RU"/>
        </w:rPr>
        <w:t>ДП "Прозорро", Довідка по статті</w:t>
      </w:r>
      <w:r w:rsidRPr="003C5F91">
        <w:rPr>
          <w:rFonts w:ascii="Lato" w:hAnsi="Lato"/>
          <w:lang w:val="ru-RU"/>
        </w:rPr>
        <w:t xml:space="preserve"> </w:t>
      </w:r>
      <w:r w:rsidRPr="003C6BF1">
        <w:rPr>
          <w:rFonts w:ascii="Lato" w:hAnsi="Lato"/>
          <w:lang w:val="ru-RU"/>
        </w:rPr>
        <w:t>17,</w:t>
      </w:r>
      <w:r w:rsidRPr="003C6BF1">
        <w:rPr>
          <w:rFonts w:ascii="Lato" w:hAnsi="Lato"/>
        </w:rPr>
        <w:t> </w:t>
      </w:r>
      <w:r w:rsidRPr="003C6BF1">
        <w:rPr>
          <w:rFonts w:ascii="Lato" w:hAnsi="Lato"/>
          <w:lang w:val="ru-RU"/>
        </w:rPr>
        <w:t>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Прозорро,</w:t>
      </w:r>
      <w:r w:rsidRPr="003C6BF1">
        <w:rPr>
          <w:rFonts w:ascii="Lato" w:hAnsi="Lato"/>
        </w:rPr>
        <w:t> </w:t>
      </w:r>
      <w:r w:rsidRPr="003C6BF1">
        <w:rPr>
          <w:rFonts w:ascii="Lato" w:hAnsi="Lato"/>
          <w:lang w:val="ru-RU"/>
        </w:rPr>
        <w:t xml:space="preserve">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dovidka</w:instrText>
      </w:r>
      <w:r w:rsidR="00D00EC7" w:rsidRPr="00EA2D93">
        <w:rPr>
          <w:lang w:val="ru-RU"/>
        </w:rPr>
        <w:instrText>-</w:instrText>
      </w:r>
      <w:r w:rsidR="00D00EC7">
        <w:instrText>po</w:instrText>
      </w:r>
      <w:r w:rsidR="00D00EC7" w:rsidRPr="00EA2D93">
        <w:rPr>
          <w:lang w:val="ru-RU"/>
        </w:rPr>
        <w:instrText>-</w:instrText>
      </w:r>
      <w:r w:rsidR="00D00EC7">
        <w:instrText>statti</w:instrText>
      </w:r>
      <w:r w:rsidR="00D00EC7" w:rsidRPr="00EA2D93">
        <w:rPr>
          <w:lang w:val="ru-RU"/>
        </w:rPr>
        <w:instrText>-17"</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dovidka</w:t>
      </w:r>
      <w:r w:rsidRPr="003C6BF1">
        <w:rPr>
          <w:rStyle w:val="Hipercze"/>
          <w:rFonts w:ascii="Lato" w:hAnsi="Lato"/>
          <w:lang w:val="ru-RU"/>
        </w:rPr>
        <w:t>-</w:t>
      </w:r>
      <w:r w:rsidRPr="003C6BF1">
        <w:rPr>
          <w:rStyle w:val="Hipercze"/>
          <w:rFonts w:ascii="Lato" w:hAnsi="Lato"/>
        </w:rPr>
        <w:t>po</w:t>
      </w:r>
      <w:r w:rsidRPr="003C6BF1">
        <w:rPr>
          <w:rStyle w:val="Hipercze"/>
          <w:rFonts w:ascii="Lato" w:hAnsi="Lato"/>
          <w:lang w:val="ru-RU"/>
        </w:rPr>
        <w:t>-</w:t>
      </w:r>
      <w:r w:rsidRPr="003C6BF1">
        <w:rPr>
          <w:rStyle w:val="Hipercze"/>
          <w:rFonts w:ascii="Lato" w:hAnsi="Lato"/>
        </w:rPr>
        <w:t>statti</w:t>
      </w:r>
      <w:r w:rsidRPr="003C6BF1">
        <w:rPr>
          <w:rStyle w:val="Hipercze"/>
          <w:rFonts w:ascii="Lato" w:hAnsi="Lato"/>
          <w:lang w:val="ru-RU"/>
        </w:rPr>
        <w:t>-17</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902C0B9" w14:textId="38F734EF" w:rsidR="003C5F91" w:rsidRPr="003C6BF1" w:rsidRDefault="003C5F91" w:rsidP="003C5F91">
      <w:pPr>
        <w:rPr>
          <w:rFonts w:ascii="Lato" w:hAnsi="Lato"/>
          <w:lang w:val="ru-RU"/>
        </w:rPr>
      </w:pPr>
      <w:r w:rsidRPr="003C6BF1">
        <w:rPr>
          <w:rFonts w:ascii="Lato" w:hAnsi="Lato"/>
          <w:lang w:val="ru-RU"/>
        </w:rPr>
        <w:t>ДП "Прозорро", Конкурентний</w:t>
      </w:r>
      <w:r w:rsidRPr="003C5F91">
        <w:rPr>
          <w:rFonts w:ascii="Lato" w:hAnsi="Lato"/>
          <w:lang w:val="ru-RU"/>
        </w:rPr>
        <w:t xml:space="preserve"> </w:t>
      </w:r>
      <w:r w:rsidRPr="003C6BF1">
        <w:rPr>
          <w:rFonts w:ascii="Lato" w:hAnsi="Lato"/>
          <w:lang w:val="ru-RU"/>
        </w:rPr>
        <w:t>діалог,</w:t>
      </w:r>
      <w:r w:rsidRPr="003C6BF1">
        <w:rPr>
          <w:rFonts w:ascii="Lato" w:hAnsi="Lato"/>
        </w:rPr>
        <w:t> </w:t>
      </w:r>
      <w:r w:rsidRPr="003C6BF1">
        <w:rPr>
          <w:rFonts w:ascii="Lato" w:hAnsi="Lato"/>
          <w:lang w:val="ru-RU"/>
        </w:rPr>
        <w:t>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Прозорро,</w:t>
      </w:r>
      <w:r w:rsidRPr="003C6BF1">
        <w:rPr>
          <w:rFonts w:ascii="Lato" w:hAnsi="Lato"/>
        </w:rPr>
        <w:t> </w:t>
      </w:r>
      <w:r w:rsidRPr="003C6BF1">
        <w:rPr>
          <w:rFonts w:ascii="Lato" w:hAnsi="Lato"/>
          <w:lang w:val="ru-RU"/>
        </w:rPr>
        <w:t xml:space="preserve">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procedura</w:instrText>
      </w:r>
      <w:r w:rsidR="00D00EC7" w:rsidRPr="00EA2D93">
        <w:rPr>
          <w:lang w:val="ru-RU"/>
        </w:rPr>
        <w:instrText>-</w:instrText>
      </w:r>
      <w:r w:rsidR="00D00EC7">
        <w:instrText>konkurentniy</w:instrText>
      </w:r>
      <w:r w:rsidR="00D00EC7" w:rsidRPr="00EA2D93">
        <w:rPr>
          <w:lang w:val="ru-RU"/>
        </w:rPr>
        <w:instrText>-</w:instrText>
      </w:r>
      <w:r w:rsidR="00D00EC7">
        <w:instrText>dialog</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procedura</w:t>
      </w:r>
      <w:r w:rsidRPr="003C6BF1">
        <w:rPr>
          <w:rStyle w:val="Hipercze"/>
          <w:rFonts w:ascii="Lato" w:hAnsi="Lato"/>
          <w:lang w:val="ru-RU"/>
        </w:rPr>
        <w:t>-</w:t>
      </w:r>
      <w:r w:rsidRPr="003C6BF1">
        <w:rPr>
          <w:rStyle w:val="Hipercze"/>
          <w:rFonts w:ascii="Lato" w:hAnsi="Lato"/>
        </w:rPr>
        <w:t>konkurentniy</w:t>
      </w:r>
      <w:r w:rsidRPr="003C6BF1">
        <w:rPr>
          <w:rStyle w:val="Hipercze"/>
          <w:rFonts w:ascii="Lato" w:hAnsi="Lato"/>
          <w:lang w:val="ru-RU"/>
        </w:rPr>
        <w:t>-</w:t>
      </w:r>
      <w:r w:rsidRPr="003C6BF1">
        <w:rPr>
          <w:rStyle w:val="Hipercze"/>
          <w:rFonts w:ascii="Lato" w:hAnsi="Lato"/>
        </w:rPr>
        <w:t>dialog</w:t>
      </w:r>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9A85AC4" w14:textId="3AC895BC" w:rsidR="003C5F91" w:rsidRPr="003C6BF1" w:rsidRDefault="003C5F91" w:rsidP="003C5F91">
      <w:pPr>
        <w:rPr>
          <w:rFonts w:ascii="Lato" w:hAnsi="Lato"/>
          <w:lang w:val="ru-RU"/>
        </w:rPr>
      </w:pPr>
      <w:r w:rsidRPr="003C6BF1">
        <w:rPr>
          <w:rStyle w:val="subtitleauthor"/>
          <w:rFonts w:ascii="Lato" w:hAnsi="Lato" w:cs="Open Sans"/>
          <w:lang w:val="ru-RU"/>
        </w:rPr>
        <w:lastRenderedPageBreak/>
        <w:t xml:space="preserve">ДП "Прозорро", </w:t>
      </w:r>
      <w:r w:rsidRPr="003C5F91">
        <w:rPr>
          <w:rFonts w:ascii="Lato" w:hAnsi="Lato"/>
          <w:iCs/>
          <w:lang w:val="ru-RU"/>
        </w:rPr>
        <w:t>Особливості оскарження закупівель в Прозорро</w:t>
      </w:r>
      <w:r w:rsidRPr="003C6BF1">
        <w:rPr>
          <w:rStyle w:val="subtitleauthor"/>
          <w:rFonts w:ascii="Lato" w:hAnsi="Lato"/>
          <w:i/>
          <w:iCs/>
          <w:lang w:val="ru-RU"/>
        </w:rPr>
        <w:t>,</w:t>
      </w:r>
      <w:r w:rsidRPr="003C6BF1">
        <w:rPr>
          <w:rStyle w:val="subtitleauthor"/>
          <w:rFonts w:ascii="Lato" w:hAnsi="Lato" w:cs="Open Sans"/>
          <w:lang w:val="ru-RU"/>
        </w:rPr>
        <w:t xml:space="preserve">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oskarzhennya</w:instrText>
      </w:r>
      <w:r w:rsidR="00D00EC7" w:rsidRPr="00EA2D93">
        <w:rPr>
          <w:lang w:val="ru-RU"/>
        </w:rPr>
        <w:instrText>-</w:instrText>
      </w:r>
      <w:r w:rsidR="00D00EC7">
        <w:instrText>pri</w:instrText>
      </w:r>
      <w:r w:rsidR="00D00EC7" w:rsidRPr="00EA2D93">
        <w:rPr>
          <w:lang w:val="ru-RU"/>
        </w:rPr>
        <w:instrText>-</w:instrText>
      </w:r>
      <w:r w:rsidR="00D00EC7">
        <w:instrText>zdiysnenni</w:instrText>
      </w:r>
      <w:r w:rsidR="00D00EC7" w:rsidRPr="00EA2D93">
        <w:rPr>
          <w:lang w:val="ru-RU"/>
        </w:rPr>
        <w:instrText>-</w:instrText>
      </w:r>
      <w:r w:rsidR="00D00EC7">
        <w:instrText>ponadporogovih</w:instrText>
      </w:r>
      <w:r w:rsidR="00D00EC7" w:rsidRPr="00EA2D93">
        <w:rPr>
          <w:lang w:val="ru-RU"/>
        </w:rPr>
        <w:instrText>-</w:instrText>
      </w:r>
      <w:r w:rsidR="00D00EC7">
        <w:instrText>zakupivel</w:instrText>
      </w:r>
      <w:r w:rsidR="00D00EC7" w:rsidRPr="00EA2D93">
        <w:rPr>
          <w:lang w:val="ru-RU"/>
        </w:rPr>
        <w:instrText>"</w:instrText>
      </w:r>
      <w:r w:rsidR="00D00EC7">
        <w:fldChar w:fldCharType="separate"/>
      </w:r>
      <w:r w:rsidRPr="003C6BF1">
        <w:rPr>
          <w:rStyle w:val="Hipercze"/>
          <w:rFonts w:ascii="Lato" w:hAnsi="Lato" w:cs="Open Sans"/>
          <w:lang w:val="ru-RU"/>
        </w:rPr>
        <w:t>https://infobox.prozorro.org/articles/oskarzhennya-pri-zdiysnenni-ponadporogovih-zakupivel</w:t>
      </w:r>
      <w:r w:rsidR="00D00EC7">
        <w:rPr>
          <w:rStyle w:val="Hipercze"/>
          <w:rFonts w:ascii="Lato" w:hAnsi="Lato" w:cs="Open Sans"/>
          <w:lang w:val="ru-RU"/>
        </w:rPr>
        <w:fldChar w:fldCharType="end"/>
      </w:r>
      <w:r w:rsidRPr="003C6BF1">
        <w:rPr>
          <w:rStyle w:val="subtitleautho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1AAED7B7" w14:textId="778684F4" w:rsidR="003C5F91" w:rsidRPr="003C6BF1" w:rsidRDefault="003C5F91" w:rsidP="003C5F91">
      <w:pPr>
        <w:rPr>
          <w:rFonts w:ascii="Lato" w:hAnsi="Lato"/>
          <w:lang w:val="ru-RU"/>
        </w:rPr>
      </w:pPr>
      <w:r w:rsidRPr="003C6BF1">
        <w:rPr>
          <w:rFonts w:ascii="Lato" w:hAnsi="Lato"/>
          <w:lang w:val="ru-RU"/>
        </w:rPr>
        <w:t xml:space="preserve">ДП "Прозорро", Скарги, вимоги: Як впливати на якість тендерної документації,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uchasnik</w:instrText>
      </w:r>
      <w:r w:rsidR="00D00EC7" w:rsidRPr="00EA2D93">
        <w:rPr>
          <w:lang w:val="ru-RU"/>
        </w:rPr>
        <w:instrText>-</w:instrText>
      </w:r>
      <w:r w:rsidR="00D00EC7">
        <w:instrText>mozhe</w:instrText>
      </w:r>
      <w:r w:rsidR="00D00EC7" w:rsidRPr="00EA2D93">
        <w:rPr>
          <w:lang w:val="ru-RU"/>
        </w:rPr>
        <w:instrText>-</w:instrText>
      </w:r>
      <w:r w:rsidR="00D00EC7">
        <w:instrText>vplivati</w:instrText>
      </w:r>
      <w:r w:rsidR="00D00EC7" w:rsidRPr="00EA2D93">
        <w:rPr>
          <w:lang w:val="ru-RU"/>
        </w:rPr>
        <w:instrText>-</w:instrText>
      </w:r>
      <w:r w:rsidR="00D00EC7">
        <w:instrText>na</w:instrText>
      </w:r>
      <w:r w:rsidR="00D00EC7" w:rsidRPr="00EA2D93">
        <w:rPr>
          <w:lang w:val="ru-RU"/>
        </w:rPr>
        <w:instrText>-</w:instrText>
      </w:r>
      <w:r w:rsidR="00D00EC7">
        <w:instrText>yakist</w:instrText>
      </w:r>
      <w:r w:rsidR="00D00EC7" w:rsidRPr="00EA2D93">
        <w:rPr>
          <w:lang w:val="ru-RU"/>
        </w:rPr>
        <w:instrText>-</w:instrText>
      </w:r>
      <w:r w:rsidR="00D00EC7">
        <w:instrText>tendernoji</w:instrText>
      </w:r>
      <w:r w:rsidR="00D00EC7" w:rsidRPr="00EA2D93">
        <w:rPr>
          <w:lang w:val="ru-RU"/>
        </w:rPr>
        <w:instrText>-</w:instrText>
      </w:r>
      <w:r w:rsidR="00D00EC7">
        <w:instrText>dokumentaciji</w:instrText>
      </w:r>
      <w:r w:rsidR="00D00EC7" w:rsidRPr="00EA2D93">
        <w:rPr>
          <w:lang w:val="ru-RU"/>
        </w:rPr>
        <w:instrText>"</w:instrText>
      </w:r>
      <w:r w:rsidR="00D00EC7">
        <w:fldChar w:fldCharType="separate"/>
      </w:r>
      <w:r w:rsidRPr="003C6BF1">
        <w:rPr>
          <w:rStyle w:val="Hipercze"/>
          <w:rFonts w:ascii="Lato" w:hAnsi="Lato"/>
          <w:lang w:val="ru-RU"/>
        </w:rPr>
        <w:t>https://infobox.prozorro.org/articles/yak-uchasnik-mozhe-vplivati-na-yakist-tendernoji-dokumentaciji</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0963809" w14:textId="7B44285A" w:rsidR="003C5F91" w:rsidRPr="003C6BF1" w:rsidRDefault="003C5F91" w:rsidP="003C5F91">
      <w:pPr>
        <w:rPr>
          <w:rFonts w:ascii="Lato" w:hAnsi="Lato"/>
          <w:lang w:val="ru-RU"/>
        </w:rPr>
      </w:pPr>
      <w:r w:rsidRPr="003C6BF1">
        <w:rPr>
          <w:rFonts w:ascii="Lato" w:hAnsi="Lato"/>
          <w:lang w:val="ru-RU"/>
        </w:rPr>
        <w:t xml:space="preserve">ДП "Прозорро", Тендерна документація,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tenderna</w:instrText>
      </w:r>
      <w:r w:rsidR="00D00EC7" w:rsidRPr="00EA2D93">
        <w:rPr>
          <w:lang w:val="ru-RU"/>
        </w:rPr>
        <w:instrText>-</w:instrText>
      </w:r>
      <w:r w:rsidR="00D00EC7">
        <w:instrText>dokumentaciya</w:instrText>
      </w:r>
      <w:r w:rsidR="00D00EC7" w:rsidRPr="00EA2D93">
        <w:rPr>
          <w:lang w:val="ru-RU"/>
        </w:rPr>
        <w:instrText>"</w:instrText>
      </w:r>
      <w:r w:rsidR="00D00EC7">
        <w:fldChar w:fldCharType="separate"/>
      </w:r>
      <w:r w:rsidRPr="003C6BF1">
        <w:rPr>
          <w:rStyle w:val="Hipercze"/>
          <w:rFonts w:ascii="Lato" w:hAnsi="Lato"/>
          <w:lang w:val="ru-RU"/>
        </w:rPr>
        <w:t>https://infobox.prozorro.org/articles/tenderna-dokumentaciya</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5DF07FB8" w14:textId="5202D72A" w:rsidR="003C5F91" w:rsidRPr="003C6BF1" w:rsidRDefault="003C5F91" w:rsidP="003C5F91">
      <w:pPr>
        <w:rPr>
          <w:rFonts w:ascii="Lato" w:hAnsi="Lato"/>
          <w:lang w:val="ru-RU"/>
        </w:rPr>
      </w:pPr>
      <w:r w:rsidRPr="003C6BF1">
        <w:rPr>
          <w:rFonts w:ascii="Lato" w:hAnsi="Lato"/>
          <w:lang w:val="ru-RU"/>
        </w:rPr>
        <w:t xml:space="preserve">ДП "Прозорро", Тендерна пропозиція: як підготувати,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podati</w:instrText>
      </w:r>
      <w:r w:rsidR="00D00EC7" w:rsidRPr="00EA2D93">
        <w:rPr>
          <w:lang w:val="ru-RU"/>
        </w:rPr>
        <w:instrText>-</w:instrText>
      </w:r>
      <w:r w:rsidR="00D00EC7">
        <w:instrText>propoziciyu</w:instrText>
      </w:r>
      <w:r w:rsidR="00D00EC7" w:rsidRPr="00EA2D93">
        <w:rPr>
          <w:lang w:val="ru-RU"/>
        </w:rPr>
        <w:instrText>-</w:instrText>
      </w:r>
      <w:r w:rsidR="00D00EC7">
        <w:instrText>yaka</w:instrText>
      </w:r>
      <w:r w:rsidR="00D00EC7" w:rsidRPr="00EA2D93">
        <w:rPr>
          <w:lang w:val="ru-RU"/>
        </w:rPr>
        <w:instrText>-</w:instrText>
      </w:r>
      <w:r w:rsidR="00D00EC7">
        <w:instrText>minimizuye</w:instrText>
      </w:r>
      <w:r w:rsidR="00D00EC7" w:rsidRPr="00EA2D93">
        <w:rPr>
          <w:lang w:val="ru-RU"/>
        </w:rPr>
        <w:instrText>-</w:instrText>
      </w:r>
      <w:r w:rsidR="00D00EC7">
        <w:instrText>rizik</w:instrText>
      </w:r>
      <w:r w:rsidR="00D00EC7" w:rsidRPr="00EA2D93">
        <w:rPr>
          <w:lang w:val="ru-RU"/>
        </w:rPr>
        <w:instrText>-</w:instrText>
      </w:r>
      <w:r w:rsidR="00D00EC7">
        <w:instrText>vidhilennya</w:instrText>
      </w:r>
      <w:r w:rsidR="00D00EC7" w:rsidRPr="00EA2D93">
        <w:rPr>
          <w:lang w:val="ru-RU"/>
        </w:rPr>
        <w:instrText>"</w:instrText>
      </w:r>
      <w:r w:rsidR="00D00EC7">
        <w:fldChar w:fldCharType="separate"/>
      </w:r>
      <w:r w:rsidRPr="003C6BF1">
        <w:rPr>
          <w:rStyle w:val="Hipercze"/>
          <w:rFonts w:ascii="Lato" w:hAnsi="Lato"/>
          <w:lang w:val="ru-RU"/>
        </w:rPr>
        <w:t>https://infobox.prozorro.org/articles/yak-podati-propoziciyu-yaka-minimizuye-rizik-vidhilennya</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6E609680" w14:textId="323BD0E5" w:rsidR="003C5F91" w:rsidRPr="003C6BF1" w:rsidRDefault="003C5F91" w:rsidP="003C5F91">
      <w:pPr>
        <w:rPr>
          <w:rFonts w:ascii="Lato" w:hAnsi="Lato"/>
          <w:lang w:val="ru-RU"/>
        </w:rPr>
      </w:pPr>
      <w:r w:rsidRPr="003C6BF1">
        <w:rPr>
          <w:rFonts w:ascii="Lato" w:hAnsi="Lato"/>
          <w:lang w:val="ru-RU"/>
        </w:rPr>
        <w:t xml:space="preserve">ДП "Прозорро", Тендерне забезпечення,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tenderne</w:instrText>
      </w:r>
      <w:r w:rsidR="00D00EC7" w:rsidRPr="00EA2D93">
        <w:rPr>
          <w:lang w:val="ru-RU"/>
        </w:rPr>
        <w:instrText>-</w:instrText>
      </w:r>
      <w:r w:rsidR="00D00EC7">
        <w:instrText>zabezpechennya</w:instrText>
      </w:r>
      <w:r w:rsidR="00D00EC7" w:rsidRPr="00EA2D93">
        <w:rPr>
          <w:lang w:val="ru-RU"/>
        </w:rPr>
        <w:instrText>"</w:instrText>
      </w:r>
      <w:r w:rsidR="00D00EC7">
        <w:fldChar w:fldCharType="separate"/>
      </w:r>
      <w:r w:rsidRPr="003C6BF1">
        <w:rPr>
          <w:rStyle w:val="Hipercze"/>
          <w:rFonts w:ascii="Lato" w:hAnsi="Lato"/>
          <w:lang w:val="ru-RU"/>
        </w:rPr>
        <w:t>https://infobox.prozorro.org/articles/tenderne-zabezpechenny</w:t>
      </w:r>
      <w:r w:rsidRPr="003C6BF1">
        <w:rPr>
          <w:rStyle w:val="Hipercze"/>
          <w:rFonts w:ascii="Lato" w:hAnsi="Lato"/>
        </w:rPr>
        <w:t>a</w:t>
      </w:r>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A7A927B" w14:textId="43E84149" w:rsidR="003C5F91" w:rsidRPr="003C6BF1" w:rsidRDefault="003C5F91" w:rsidP="003C5F91">
      <w:pPr>
        <w:rPr>
          <w:rStyle w:val="subtitleauthor"/>
          <w:rFonts w:ascii="Lato" w:hAnsi="Lato" w:cs="Open Sans"/>
          <w:lang w:val="ru-RU"/>
        </w:rPr>
      </w:pPr>
      <w:r w:rsidRPr="003C6BF1">
        <w:rPr>
          <w:rStyle w:val="subtitleauthor"/>
          <w:rFonts w:ascii="Lato" w:hAnsi="Lato" w:cs="Open Sans"/>
          <w:lang w:val="ru-RU"/>
        </w:rPr>
        <w:t xml:space="preserve">ДП "Прозорро", </w:t>
      </w:r>
      <w:r w:rsidRPr="003C5F91">
        <w:rPr>
          <w:rFonts w:ascii="Lato" w:hAnsi="Lato"/>
          <w:iCs/>
          <w:lang w:val="ru-RU"/>
        </w:rPr>
        <w:t>Формальні помилки в тендерній пропозиції</w:t>
      </w:r>
      <w:r w:rsidRPr="003C5F91">
        <w:rPr>
          <w:rStyle w:val="subtitleauthor"/>
          <w:rFonts w:ascii="Lato" w:hAnsi="Lato" w:cs="Open Sans"/>
          <w:iCs/>
          <w:lang w:val="ru-RU"/>
        </w:rPr>
        <w:t>,</w:t>
      </w:r>
      <w:r w:rsidRPr="003C6BF1">
        <w:rPr>
          <w:rStyle w:val="subtitleauthor"/>
          <w:rFonts w:ascii="Lato" w:hAnsi="Lato" w:cs="Open Sans"/>
          <w:lang w:val="ru-RU"/>
        </w:rPr>
        <w:t xml:space="preserve"> 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formalni</w:instrText>
      </w:r>
      <w:r w:rsidR="00D00EC7" w:rsidRPr="00EA2D93">
        <w:rPr>
          <w:lang w:val="ru-RU"/>
        </w:rPr>
        <w:instrText>-</w:instrText>
      </w:r>
      <w:r w:rsidR="00D00EC7">
        <w:instrText>pomilki</w:instrText>
      </w:r>
      <w:r w:rsidR="00D00EC7" w:rsidRPr="00EA2D93">
        <w:rPr>
          <w:lang w:val="ru-RU"/>
        </w:rPr>
        <w:instrText>-</w:instrText>
      </w:r>
      <w:r w:rsidR="00D00EC7">
        <w:instrText>v</w:instrText>
      </w:r>
      <w:r w:rsidR="00D00EC7" w:rsidRPr="00EA2D93">
        <w:rPr>
          <w:lang w:val="ru-RU"/>
        </w:rPr>
        <w:instrText>-</w:instrText>
      </w:r>
      <w:r w:rsidR="00D00EC7">
        <w:instrText>tenderniy</w:instrText>
      </w:r>
      <w:r w:rsidR="00D00EC7" w:rsidRPr="00EA2D93">
        <w:rPr>
          <w:lang w:val="ru-RU"/>
        </w:rPr>
        <w:instrText>-</w:instrText>
      </w:r>
      <w:r w:rsidR="00D00EC7">
        <w:instrText>propoziciji</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formalni</w:t>
      </w:r>
      <w:r w:rsidRPr="003C6BF1">
        <w:rPr>
          <w:rStyle w:val="Hipercze"/>
          <w:rFonts w:ascii="Lato" w:hAnsi="Lato"/>
          <w:lang w:val="ru-RU"/>
        </w:rPr>
        <w:t>-</w:t>
      </w:r>
      <w:r w:rsidRPr="003C6BF1">
        <w:rPr>
          <w:rStyle w:val="Hipercze"/>
          <w:rFonts w:ascii="Lato" w:hAnsi="Lato"/>
        </w:rPr>
        <w:t>pomilki</w:t>
      </w:r>
      <w:r w:rsidRPr="003C6BF1">
        <w:rPr>
          <w:rStyle w:val="Hipercze"/>
          <w:rFonts w:ascii="Lato" w:hAnsi="Lato"/>
          <w:lang w:val="ru-RU"/>
        </w:rPr>
        <w:t>-</w:t>
      </w:r>
      <w:r w:rsidRPr="003C6BF1">
        <w:rPr>
          <w:rStyle w:val="Hipercze"/>
          <w:rFonts w:ascii="Lato" w:hAnsi="Lato"/>
        </w:rPr>
        <w:t>v</w:t>
      </w:r>
      <w:r w:rsidRPr="003C6BF1">
        <w:rPr>
          <w:rStyle w:val="Hipercze"/>
          <w:rFonts w:ascii="Lato" w:hAnsi="Lato"/>
          <w:lang w:val="ru-RU"/>
        </w:rPr>
        <w:t>-</w:t>
      </w:r>
      <w:r w:rsidRPr="003C6BF1">
        <w:rPr>
          <w:rStyle w:val="Hipercze"/>
          <w:rFonts w:ascii="Lato" w:hAnsi="Lato"/>
        </w:rPr>
        <w:t>tenderniy</w:t>
      </w:r>
      <w:r w:rsidRPr="003C6BF1">
        <w:rPr>
          <w:rStyle w:val="Hipercze"/>
          <w:rFonts w:ascii="Lato" w:hAnsi="Lato"/>
          <w:lang w:val="ru-RU"/>
        </w:rPr>
        <w:t>-</w:t>
      </w:r>
      <w:proofErr w:type="spellStart"/>
      <w:r w:rsidRPr="003C6BF1">
        <w:rPr>
          <w:rStyle w:val="Hipercze"/>
          <w:rFonts w:ascii="Lato" w:hAnsi="Lato"/>
        </w:rPr>
        <w:t>propoziciji</w:t>
      </w:r>
      <w:proofErr w:type="spellEnd"/>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1B523467" w14:textId="453AED43" w:rsidR="003C5F91" w:rsidRPr="003C6BF1" w:rsidRDefault="003C5F91" w:rsidP="003C5F91">
      <w:pPr>
        <w:rPr>
          <w:rFonts w:ascii="Lato" w:hAnsi="Lato"/>
          <w:lang w:val="ru-RU"/>
        </w:rPr>
      </w:pPr>
      <w:r w:rsidRPr="003C6BF1">
        <w:rPr>
          <w:rFonts w:ascii="Lato" w:hAnsi="Lato"/>
          <w:lang w:val="ru-RU"/>
        </w:rPr>
        <w:t xml:space="preserve">Драпогуз </w:t>
      </w:r>
      <w:r w:rsidRPr="003C6BF1">
        <w:rPr>
          <w:rFonts w:ascii="Lato" w:hAnsi="Lato"/>
        </w:rPr>
        <w:t>O</w:t>
      </w:r>
      <w:r w:rsidRPr="003C6BF1">
        <w:rPr>
          <w:rFonts w:ascii="Lato" w:hAnsi="Lato"/>
          <w:lang w:val="ru-RU"/>
        </w:rPr>
        <w:t xml:space="preserve">., </w:t>
      </w:r>
      <w:r w:rsidRPr="003C5F91">
        <w:rPr>
          <w:rFonts w:ascii="Lato" w:hAnsi="Lato"/>
          <w:iCs/>
          <w:lang w:val="ru-RU"/>
        </w:rPr>
        <w:t>Особливості підготовки тендерної пропозиції</w:t>
      </w:r>
      <w:r w:rsidRPr="003C6BF1">
        <w:rPr>
          <w:rFonts w:ascii="Lato" w:hAnsi="Lato"/>
          <w:i/>
          <w:lang w:val="ru-RU"/>
        </w:rPr>
        <w:t xml:space="preserve">, </w:t>
      </w:r>
      <w:r w:rsidRPr="003C6BF1">
        <w:rPr>
          <w:rStyle w:val="subtitleauthor"/>
          <w:rFonts w:ascii="Lato" w:hAnsi="Lato" w:cs="Open Sans"/>
          <w:lang w:val="ru-RU"/>
        </w:rPr>
        <w:t xml:space="preserve">Інформаційний ресурс – Інфобокс 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osoblivosti</w:instrText>
      </w:r>
      <w:r w:rsidR="00D00EC7" w:rsidRPr="00EA2D93">
        <w:rPr>
          <w:lang w:val="ru-RU"/>
        </w:rPr>
        <w:instrText>-</w:instrText>
      </w:r>
      <w:r w:rsidR="00D00EC7">
        <w:instrText>pidgotovki</w:instrText>
      </w:r>
      <w:r w:rsidR="00D00EC7" w:rsidRPr="00EA2D93">
        <w:rPr>
          <w:lang w:val="ru-RU"/>
        </w:rPr>
        <w:instrText>-</w:instrText>
      </w:r>
      <w:r w:rsidR="00D00EC7">
        <w:instrText>tendernoji</w:instrText>
      </w:r>
      <w:r w:rsidR="00D00EC7" w:rsidRPr="00EA2D93">
        <w:rPr>
          <w:lang w:val="ru-RU"/>
        </w:rPr>
        <w:instrText>-</w:instrText>
      </w:r>
      <w:r w:rsidR="00D00EC7">
        <w:instrText>propoziciji</w:instrText>
      </w:r>
      <w:r w:rsidR="00D00EC7" w:rsidRPr="00EA2D93">
        <w:rPr>
          <w:lang w:val="ru-RU"/>
        </w:rPr>
        <w:instrText>"</w:instrText>
      </w:r>
      <w:r w:rsidR="00D00EC7">
        <w:fldChar w:fldCharType="separate"/>
      </w:r>
      <w:r w:rsidRPr="003C6BF1">
        <w:rPr>
          <w:rStyle w:val="Hipercze"/>
          <w:rFonts w:ascii="Lato" w:hAnsi="Lato" w:cs="Open Sans"/>
          <w:lang w:val="ru-RU"/>
        </w:rPr>
        <w:t>https://infobox.prozorro.org/articles/osoblivosti-pidgotovki-tendernoji-propoziciji</w:t>
      </w:r>
      <w:r w:rsidR="00D00EC7">
        <w:rPr>
          <w:rStyle w:val="Hipercze"/>
          <w:rFonts w:ascii="Lato" w:hAnsi="Lato" w:cs="Open Sans"/>
          <w:lang w:val="ru-RU"/>
        </w:rPr>
        <w:fldChar w:fldCharType="end"/>
      </w:r>
      <w:r w:rsidRPr="003C6BF1">
        <w:rPr>
          <w:rStyle w:val="Hipercze"/>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3BB12457" w14:textId="09904755" w:rsidR="003C5F91" w:rsidRPr="003C5F91" w:rsidRDefault="003C5F91" w:rsidP="003C5F91">
      <w:pPr>
        <w:rPr>
          <w:rStyle w:val="logocaption--center"/>
          <w:rFonts w:ascii="Lato" w:hAnsi="Lato"/>
          <w:lang w:val="ru-RU"/>
        </w:rPr>
      </w:pPr>
      <w:r w:rsidRPr="003C6BF1">
        <w:rPr>
          <w:rStyle w:val="w-text-content"/>
          <w:rFonts w:ascii="Lato" w:hAnsi="Lato"/>
          <w:lang w:val="ru-RU"/>
        </w:rPr>
        <w:t xml:space="preserve">Загребельська </w:t>
      </w:r>
      <w:r w:rsidRPr="003C6BF1">
        <w:rPr>
          <w:rStyle w:val="w-text-content"/>
          <w:rFonts w:ascii="Lato" w:hAnsi="Lato"/>
        </w:rPr>
        <w:t>A</w:t>
      </w:r>
      <w:r w:rsidRPr="003C6BF1">
        <w:rPr>
          <w:rStyle w:val="w-text-content"/>
          <w:rFonts w:ascii="Lato" w:hAnsi="Lato"/>
          <w:lang w:val="ru-RU"/>
        </w:rPr>
        <w:t xml:space="preserve">., </w:t>
      </w:r>
      <w:r w:rsidRPr="003C5F91">
        <w:rPr>
          <w:rStyle w:val="w-text-content"/>
          <w:rFonts w:ascii="Lato" w:hAnsi="Lato"/>
          <w:lang w:val="ru-RU"/>
        </w:rPr>
        <w:t>Пастки «євроторгів»,</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08.06.2018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pastky</w:instrText>
      </w:r>
      <w:r w:rsidR="00D00EC7" w:rsidRPr="00EA2D93">
        <w:rPr>
          <w:lang w:val="ru-RU"/>
        </w:rPr>
        <w:instrText>-</w:instrText>
      </w:r>
      <w:r w:rsidR="00D00EC7">
        <w:instrText>ievrotorhiv</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https://radnuk.com.ua/praktyka_zakupivel/nadporogi/pastky-ievrotorhiv/</w:t>
      </w:r>
      <w:r w:rsidR="00D00EC7">
        <w:rPr>
          <w:rStyle w:val="Hipercze"/>
          <w:rFonts w:ascii="Lato" w:hAnsi="Lato"/>
          <w:lang w:val="ru-RU"/>
        </w:rPr>
        <w:fldChar w:fldCharType="end"/>
      </w:r>
      <w:r w:rsidRPr="003C5F9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5F91">
        <w:rPr>
          <w:rFonts w:ascii="Lato" w:hAnsi="Lato"/>
          <w:lang w:val="ru-RU"/>
        </w:rPr>
        <w:t xml:space="preserve"> </w:t>
      </w:r>
    </w:p>
    <w:p w14:paraId="376284F2" w14:textId="39B66EB7" w:rsidR="003C5F91" w:rsidRPr="003C5F91" w:rsidRDefault="003C5F91" w:rsidP="003C5F91">
      <w:pPr>
        <w:spacing w:line="276" w:lineRule="auto"/>
        <w:rPr>
          <w:rFonts w:ascii="Lato" w:hAnsi="Lato" w:cs="Open Sans"/>
          <w:lang w:val="ru-RU"/>
        </w:rPr>
      </w:pPr>
      <w:r w:rsidRPr="003C5F91">
        <w:rPr>
          <w:rFonts w:ascii="Lato" w:hAnsi="Lato" w:cs="Open Sans"/>
          <w:lang w:val="ru-RU"/>
        </w:rPr>
        <w:t>Заєць Н., Підводне каміння участі в публічних закупівлях нерезидента: банківська гарантія та накладення електронного підпису</w:t>
      </w:r>
      <w:r w:rsidRPr="003C5F91">
        <w:rPr>
          <w:rFonts w:ascii="Lato" w:hAnsi="Lato" w:cs="Open Sans"/>
          <w:i/>
          <w:iCs/>
          <w:lang w:val="ru-RU"/>
        </w:rPr>
        <w:t xml:space="preserve">, </w:t>
      </w:r>
      <w:r w:rsidRPr="003C5F91">
        <w:rPr>
          <w:rStyle w:val="logocaption--center"/>
          <w:rFonts w:ascii="Lato" w:hAnsi="Lato" w:cs="Open Sans"/>
          <w:lang w:val="ru-RU"/>
        </w:rPr>
        <w:t>Радник у</w:t>
      </w:r>
      <w:r w:rsidRPr="003C5F91">
        <w:rPr>
          <w:rStyle w:val="logocaption--center"/>
          <w:rFonts w:ascii="Lato" w:hAnsi="Lato" w:cs="Open Sans"/>
        </w:rPr>
        <w:t> </w:t>
      </w:r>
      <w:r w:rsidRPr="003C5F91">
        <w:rPr>
          <w:rStyle w:val="logocaption--center"/>
          <w:rFonts w:ascii="Lato" w:hAnsi="Lato" w:cs="Open Sans"/>
          <w:lang w:val="ru-RU"/>
        </w:rPr>
        <w:t xml:space="preserve">сфері публічних закупівель, 23.06.2021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uchast</w:instrText>
      </w:r>
      <w:r w:rsidR="00D00EC7" w:rsidRPr="00EA2D93">
        <w:rPr>
          <w:lang w:val="ru-RU"/>
        </w:rPr>
        <w:instrText>-</w:instrText>
      </w:r>
      <w:r w:rsidR="00D00EC7">
        <w:instrText>u</w:instrText>
      </w:r>
      <w:r w:rsidR="00D00EC7" w:rsidRPr="00EA2D93">
        <w:rPr>
          <w:lang w:val="ru-RU"/>
        </w:rPr>
        <w:instrText>-</w:instrText>
      </w:r>
      <w:r w:rsidR="00D00EC7">
        <w:instrText>zakupivliakh</w:instrText>
      </w:r>
      <w:r w:rsidR="00D00EC7" w:rsidRPr="00EA2D93">
        <w:rPr>
          <w:lang w:val="ru-RU"/>
        </w:rPr>
        <w:instrText>/</w:instrText>
      </w:r>
      <w:r w:rsidR="00D00EC7">
        <w:instrText>tendery</w:instrText>
      </w:r>
      <w:r w:rsidR="00D00EC7" w:rsidRPr="00EA2D93">
        <w:rPr>
          <w:lang w:val="ru-RU"/>
        </w:rPr>
        <w:instrText>/</w:instrText>
      </w:r>
      <w:r w:rsidR="00D00EC7">
        <w:instrText>pidvodne</w:instrText>
      </w:r>
      <w:r w:rsidR="00D00EC7" w:rsidRPr="00EA2D93">
        <w:rPr>
          <w:lang w:val="ru-RU"/>
        </w:rPr>
        <w:instrText>-</w:instrText>
      </w:r>
      <w:r w:rsidR="00D00EC7">
        <w:instrText>kaminnia</w:instrText>
      </w:r>
      <w:r w:rsidR="00D00EC7" w:rsidRPr="00EA2D93">
        <w:rPr>
          <w:lang w:val="ru-RU"/>
        </w:rPr>
        <w:instrText>-</w:instrText>
      </w:r>
      <w:r w:rsidR="00D00EC7">
        <w:instrText>uchasti</w:instrText>
      </w:r>
      <w:r w:rsidR="00D00EC7" w:rsidRPr="00EA2D93">
        <w:rPr>
          <w:lang w:val="ru-RU"/>
        </w:rPr>
        <w:instrText>-</w:instrText>
      </w:r>
      <w:r w:rsidR="00D00EC7">
        <w:instrText>v</w:instrText>
      </w:r>
      <w:r w:rsidR="00D00EC7" w:rsidRPr="00EA2D93">
        <w:rPr>
          <w:lang w:val="ru-RU"/>
        </w:rPr>
        <w:instrText>-</w:instrText>
      </w:r>
      <w:r w:rsidR="00D00EC7">
        <w:instrText>publichnykh</w:instrText>
      </w:r>
      <w:r w:rsidR="00D00EC7" w:rsidRPr="00EA2D93">
        <w:rPr>
          <w:lang w:val="ru-RU"/>
        </w:rPr>
        <w:instrText>-</w:instrText>
      </w:r>
      <w:r w:rsidR="00D00EC7">
        <w:instrText>zakupivliakh</w:instrText>
      </w:r>
      <w:r w:rsidR="00D00EC7" w:rsidRPr="00EA2D93">
        <w:rPr>
          <w:lang w:val="ru-RU"/>
        </w:rPr>
        <w:instrText>-</w:instrText>
      </w:r>
      <w:r w:rsidR="00D00EC7">
        <w:instrText>nerezydenta</w:instrText>
      </w:r>
      <w:r w:rsidR="00D00EC7" w:rsidRPr="00EA2D93">
        <w:rPr>
          <w:lang w:val="ru-RU"/>
        </w:rPr>
        <w:instrText>-</w:instrText>
      </w:r>
      <w:r w:rsidR="00D00EC7">
        <w:instrText>bankivska</w:instrText>
      </w:r>
      <w:r w:rsidR="00D00EC7" w:rsidRPr="00EA2D93">
        <w:rPr>
          <w:lang w:val="ru-RU"/>
        </w:rPr>
        <w:instrText>-</w:instrText>
      </w:r>
      <w:r w:rsidR="00D00EC7">
        <w:instrText>harantiia</w:instrText>
      </w:r>
      <w:r w:rsidR="00D00EC7" w:rsidRPr="00EA2D93">
        <w:rPr>
          <w:lang w:val="ru-RU"/>
        </w:rPr>
        <w:instrText>-</w:instrText>
      </w:r>
      <w:r w:rsidR="00D00EC7">
        <w:instrText>ta</w:instrText>
      </w:r>
      <w:r w:rsidR="00D00EC7" w:rsidRPr="00EA2D93">
        <w:rPr>
          <w:lang w:val="ru-RU"/>
        </w:rPr>
        <w:instrText>-</w:instrText>
      </w:r>
      <w:r w:rsidR="00D00EC7">
        <w:instrText>nakladennia</w:instrText>
      </w:r>
      <w:r w:rsidR="00D00EC7" w:rsidRPr="00EA2D93">
        <w:rPr>
          <w:lang w:val="ru-RU"/>
        </w:rPr>
        <w:instrText>-</w:instrText>
      </w:r>
      <w:r w:rsidR="00D00EC7">
        <w:instrText>elektronnoho</w:instrText>
      </w:r>
      <w:r w:rsidR="00D00EC7" w:rsidRPr="00EA2D93">
        <w:rPr>
          <w:lang w:val="ru-RU"/>
        </w:rPr>
        <w:instrText>-</w:instrText>
      </w:r>
      <w:r w:rsidR="00D00EC7">
        <w:instrText>pidpysu</w:instrText>
      </w:r>
      <w:r w:rsidR="00D00EC7" w:rsidRPr="00EA2D93">
        <w:rPr>
          <w:lang w:val="ru-RU"/>
        </w:rPr>
        <w:instrText>/"</w:instrText>
      </w:r>
      <w:r w:rsidR="00D00EC7">
        <w:fldChar w:fldCharType="separate"/>
      </w:r>
      <w:r w:rsidRPr="003C5F91">
        <w:rPr>
          <w:rStyle w:val="Hipercze"/>
          <w:rFonts w:ascii="Lato" w:hAnsi="Lato" w:cs="Open Sans"/>
          <w:lang w:val="ru-RU"/>
        </w:rPr>
        <w:t>https://radnuk.com.ua/uchast-u-zakupivliakh/tendery/pidvodne-kaminnia-uchasti-v-publichnykh-zakupivliakh-nerezydenta-bankivska-harantiia-ta-nakladennia-elektronnoho-pidpysu/</w:t>
      </w:r>
      <w:r w:rsidR="00D00EC7">
        <w:rPr>
          <w:rStyle w:val="Hipercze"/>
          <w:rFonts w:ascii="Lato" w:hAnsi="Lato" w:cs="Open Sans"/>
          <w:lang w:val="ru-RU"/>
        </w:rPr>
        <w:fldChar w:fldCharType="end"/>
      </w:r>
      <w:r w:rsidRPr="003C5F91">
        <w:rP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r w:rsidRPr="003C6BF1">
        <w:rPr>
          <w:rFonts w:ascii="Lato" w:hAnsi="Lato"/>
          <w:lang w:val="ru-RU"/>
        </w:rPr>
        <w:t xml:space="preserve"> </w:t>
      </w:r>
      <w:r w:rsidRPr="003C5F91">
        <w:rPr>
          <w:rFonts w:ascii="Lato" w:hAnsi="Lato" w:cs="Open Sans"/>
          <w:lang w:val="ru-RU"/>
        </w:rPr>
        <w:t xml:space="preserve"> </w:t>
      </w:r>
      <w:r w:rsidRPr="003C5F91">
        <w:rPr>
          <w:rStyle w:val="logocaption--center"/>
          <w:rFonts w:ascii="Lato" w:hAnsi="Lato" w:cs="Open Sans"/>
          <w:lang w:val="ru-RU"/>
        </w:rPr>
        <w:t xml:space="preserve"> </w:t>
      </w:r>
    </w:p>
    <w:p w14:paraId="15CBFE0B" w14:textId="043AAB58" w:rsidR="003C5F91" w:rsidRPr="003C6BF1" w:rsidRDefault="003C5F91" w:rsidP="003C5F91">
      <w:pPr>
        <w:rPr>
          <w:rFonts w:ascii="Lato" w:hAnsi="Lato"/>
        </w:rPr>
      </w:pPr>
      <w:r w:rsidRPr="003C6BF1">
        <w:rPr>
          <w:rFonts w:ascii="Lato" w:hAnsi="Lato"/>
          <w:lang w:val="ru-RU"/>
        </w:rPr>
        <w:t>Здирко Н.Г.</w:t>
      </w:r>
      <w:r w:rsidRPr="003C6BF1">
        <w:rPr>
          <w:rFonts w:ascii="Lato" w:hAnsi="Lato"/>
          <w:i/>
          <w:lang w:val="ru-RU"/>
        </w:rPr>
        <w:t xml:space="preserve">, </w:t>
      </w:r>
      <w:r w:rsidRPr="003C5F91">
        <w:rPr>
          <w:rFonts w:ascii="Lato" w:hAnsi="Lato"/>
          <w:iCs/>
          <w:lang w:val="ru-RU"/>
        </w:rPr>
        <w:t>Принципи здійснення публічних закупівель в Україні</w:t>
      </w:r>
      <w:r w:rsidRPr="003C6BF1">
        <w:rPr>
          <w:rFonts w:ascii="Lato" w:hAnsi="Lato"/>
          <w:i/>
          <w:lang w:val="ru-RU"/>
        </w:rPr>
        <w:t xml:space="preserve">, </w:t>
      </w:r>
      <w:r w:rsidRPr="003C6BF1">
        <w:rPr>
          <w:rFonts w:ascii="Lato" w:hAnsi="Lato"/>
          <w:lang w:val="ru-RU"/>
        </w:rPr>
        <w:t xml:space="preserve">Бухгалтерський облік, аналіз та аудит. </w:t>
      </w:r>
      <w:r w:rsidRPr="003C6BF1">
        <w:rPr>
          <w:rFonts w:ascii="Lato" w:hAnsi="Lato"/>
        </w:rPr>
        <w:t xml:space="preserve">2020. </w:t>
      </w:r>
      <w:r w:rsidRPr="003C6BF1">
        <w:rPr>
          <w:rFonts w:ascii="Lato" w:hAnsi="Lato"/>
          <w:lang w:val="ru-RU"/>
        </w:rPr>
        <w:t>Т</w:t>
      </w:r>
      <w:r w:rsidRPr="003C6BF1">
        <w:rPr>
          <w:rFonts w:ascii="Lato" w:hAnsi="Lato"/>
        </w:rPr>
        <w:t xml:space="preserve">. 31 (70). № 1., s. 231–237 </w:t>
      </w:r>
      <w:hyperlink r:id="rId155" w:history="1">
        <w:r w:rsidRPr="003C6BF1">
          <w:rPr>
            <w:rStyle w:val="Hipercze"/>
            <w:rFonts w:ascii="Lato" w:hAnsi="Lato"/>
          </w:rPr>
          <w:t>http://econ.vernadskyjournals.in.ua/journals/2020/31_70_1/41.pdf</w:t>
        </w:r>
      </w:hyperlink>
      <w:r w:rsidRPr="003C6BF1">
        <w:rPr>
          <w:rStyle w:val="Hipercze"/>
          <w:rFonts w:ascii="Lato" w:hAnsi="Lato"/>
        </w:rPr>
        <w:t xml:space="preserve"> </w:t>
      </w:r>
      <w:r>
        <w:rPr>
          <w:rFonts w:ascii="Lato" w:hAnsi="Lato"/>
        </w:rPr>
        <w:t>(</w:t>
      </w:r>
      <w:r w:rsidR="00514351">
        <w:rPr>
          <w:rFonts w:ascii="Lato" w:hAnsi="Lato"/>
        </w:rPr>
        <w:t>dostęp: 12.07.2024</w:t>
      </w:r>
      <w:r>
        <w:rPr>
          <w:rFonts w:ascii="Lato" w:hAnsi="Lato"/>
        </w:rPr>
        <w:t>)</w:t>
      </w:r>
    </w:p>
    <w:p w14:paraId="4DDD96B4" w14:textId="03BD131F" w:rsidR="003C5F91" w:rsidRPr="003C6BF1" w:rsidRDefault="003C5F91" w:rsidP="003C5F91">
      <w:pPr>
        <w:rPr>
          <w:rFonts w:ascii="Lato" w:hAnsi="Lato"/>
          <w:i/>
          <w:lang w:val="ru-RU"/>
        </w:rPr>
      </w:pPr>
      <w:r w:rsidRPr="003C6BF1">
        <w:rPr>
          <w:rFonts w:ascii="Lato" w:hAnsi="Lato"/>
          <w:lang w:val="ru-RU"/>
        </w:rPr>
        <w:t xml:space="preserve">Карабін Т.О., </w:t>
      </w:r>
      <w:r w:rsidRPr="003C5F91">
        <w:rPr>
          <w:rFonts w:ascii="Lato" w:hAnsi="Lato"/>
          <w:iCs/>
          <w:lang w:val="ru-RU"/>
        </w:rPr>
        <w:t>Принципи здійснення публічних закупівель</w:t>
      </w:r>
      <w:r w:rsidRPr="003C6BF1">
        <w:rPr>
          <w:rFonts w:ascii="Lato" w:hAnsi="Lato"/>
          <w:i/>
          <w:lang w:val="ru-RU"/>
        </w:rPr>
        <w:t>.,</w:t>
      </w:r>
      <w:r w:rsidRPr="003C6BF1">
        <w:rPr>
          <w:rFonts w:ascii="Lato" w:hAnsi="Lato"/>
          <w:lang w:val="ru-RU"/>
        </w:rPr>
        <w:t xml:space="preserve"> Закарпатські правові читання. Матеріали ХІІІ Міжнародної науково-практичної конференції (27-28 травня 2021 р., м. Ужгород) За редакцією Я.В. Лазура, М.В. Савчина, М.В. Менджул, І.В. Хохлової. Том 2., Ужгород: РІК-У, 2021., </w:t>
      </w:r>
      <w:r w:rsidRPr="003C6BF1">
        <w:rPr>
          <w:rFonts w:ascii="Lato" w:hAnsi="Lato"/>
        </w:rPr>
        <w:t>s</w:t>
      </w:r>
      <w:r w:rsidRPr="003C6BF1">
        <w:rPr>
          <w:rFonts w:ascii="Lato" w:hAnsi="Lato"/>
          <w:lang w:val="ru-RU"/>
        </w:rPr>
        <w:t xml:space="preserve">. 212-216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dspace</w:instrText>
      </w:r>
      <w:r w:rsidR="00D00EC7" w:rsidRPr="00EA2D93">
        <w:rPr>
          <w:lang w:val="ru-RU"/>
        </w:rPr>
        <w:instrText>.</w:instrText>
      </w:r>
      <w:r w:rsidR="00D00EC7">
        <w:instrText>uzhnu</w:instrText>
      </w:r>
      <w:r w:rsidR="00D00EC7" w:rsidRPr="00EA2D93">
        <w:rPr>
          <w:lang w:val="ru-RU"/>
        </w:rPr>
        <w:instrText>.</w:instrText>
      </w:r>
      <w:r w:rsidR="00D00EC7">
        <w:instrText>edu</w:instrText>
      </w:r>
      <w:r w:rsidR="00D00EC7" w:rsidRPr="00EA2D93">
        <w:rPr>
          <w:lang w:val="ru-RU"/>
        </w:rPr>
        <w:instrText>.</w:instrText>
      </w:r>
      <w:r w:rsidR="00D00EC7">
        <w:instrText>ua</w:instrText>
      </w:r>
      <w:r w:rsidR="00D00EC7" w:rsidRPr="00EA2D93">
        <w:rPr>
          <w:lang w:val="ru-RU"/>
        </w:rPr>
        <w:instrText>/</w:instrText>
      </w:r>
      <w:r w:rsidR="00D00EC7">
        <w:instrText>jspui</w:instrText>
      </w:r>
      <w:r w:rsidR="00D00EC7" w:rsidRPr="00EA2D93">
        <w:rPr>
          <w:lang w:val="ru-RU"/>
        </w:rPr>
        <w:instrText>/</w:instrText>
      </w:r>
      <w:r w:rsidR="00D00EC7">
        <w:instrText>bitstream</w:instrText>
      </w:r>
      <w:r w:rsidR="00D00EC7" w:rsidRPr="00EA2D93">
        <w:rPr>
          <w:lang w:val="ru-RU"/>
        </w:rPr>
        <w:instrText>/</w:instrText>
      </w:r>
      <w:r w:rsidR="00D00EC7">
        <w:instrText>lib</w:instrText>
      </w:r>
      <w:r w:rsidR="00D00EC7" w:rsidRPr="00EA2D93">
        <w:rPr>
          <w:lang w:val="ru-RU"/>
        </w:rPr>
        <w:instrText>/39004/1/%</w:instrText>
      </w:r>
      <w:r w:rsidR="00D00EC7">
        <w:instrText>D</w:instrText>
      </w:r>
      <w:r w:rsidR="00D00EC7" w:rsidRPr="00EA2D93">
        <w:rPr>
          <w:lang w:val="ru-RU"/>
        </w:rPr>
        <w:instrText>0%</w:instrText>
      </w:r>
      <w:r w:rsidR="00D00EC7">
        <w:instrText>BF</w:instrText>
      </w:r>
      <w:r w:rsidR="00D00EC7" w:rsidRPr="00EA2D93">
        <w:rPr>
          <w:lang w:val="ru-RU"/>
        </w:rPr>
        <w:instrText>%</w:instrText>
      </w:r>
      <w:r w:rsidR="00D00EC7">
        <w:instrText>D</w:instrText>
      </w:r>
      <w:r w:rsidR="00D00EC7" w:rsidRPr="00EA2D93">
        <w:rPr>
          <w:lang w:val="ru-RU"/>
        </w:rPr>
        <w:instrText>1%80%</w:instrText>
      </w:r>
      <w:r w:rsidR="00D00EC7">
        <w:instrText>D</w:instrText>
      </w:r>
      <w:r w:rsidR="00D00EC7" w:rsidRPr="00EA2D93">
        <w:rPr>
          <w:lang w:val="ru-RU"/>
        </w:rPr>
        <w:instrText>0%</w:instrText>
      </w:r>
      <w:r w:rsidR="00D00EC7">
        <w:instrText>B</w:instrText>
      </w:r>
      <w:r w:rsidR="00D00EC7" w:rsidRPr="00EA2D93">
        <w:rPr>
          <w:lang w:val="ru-RU"/>
        </w:rPr>
        <w:instrText>0%</w:instrText>
      </w:r>
      <w:r w:rsidR="00D00EC7">
        <w:instrText>D</w:instrText>
      </w:r>
      <w:r w:rsidR="00D00EC7" w:rsidRPr="00EA2D93">
        <w:rPr>
          <w:lang w:val="ru-RU"/>
        </w:rPr>
        <w:instrText>0%</w:instrText>
      </w:r>
      <w:r w:rsidR="00D00EC7">
        <w:instrText>B</w:instrText>
      </w:r>
      <w:r w:rsidR="00D00EC7" w:rsidRPr="00EA2D93">
        <w:rPr>
          <w:lang w:val="ru-RU"/>
        </w:rPr>
        <w:instrText>2%</w:instrText>
      </w:r>
      <w:r w:rsidR="00D00EC7">
        <w:instrText>D</w:instrText>
      </w:r>
      <w:r w:rsidR="00D00EC7" w:rsidRPr="00EA2D93">
        <w:rPr>
          <w:lang w:val="ru-RU"/>
        </w:rPr>
        <w:instrText>0%</w:instrText>
      </w:r>
      <w:r w:rsidR="00D00EC7">
        <w:instrText>BE</w:instrText>
      </w:r>
      <w:r w:rsidR="00D00EC7" w:rsidRPr="00EA2D93">
        <w:rPr>
          <w:lang w:val="ru-RU"/>
        </w:rPr>
        <w:instrText>%</w:instrText>
      </w:r>
      <w:r w:rsidR="00D00EC7">
        <w:instrText>D</w:instrText>
      </w:r>
      <w:r w:rsidR="00D00EC7" w:rsidRPr="00EA2D93">
        <w:rPr>
          <w:lang w:val="ru-RU"/>
        </w:rPr>
        <w:instrText>0%</w:instrText>
      </w:r>
      <w:r w:rsidR="00D00EC7">
        <w:instrText>B</w:instrText>
      </w:r>
      <w:r w:rsidR="00D00EC7" w:rsidRPr="00EA2D93">
        <w:rPr>
          <w:lang w:val="ru-RU"/>
        </w:rPr>
        <w:instrText>2%</w:instrText>
      </w:r>
      <w:r w:rsidR="00D00EC7">
        <w:instrText>D</w:instrText>
      </w:r>
      <w:r w:rsidR="00D00EC7" w:rsidRPr="00EA2D93">
        <w:rPr>
          <w:lang w:val="ru-RU"/>
        </w:rPr>
        <w:instrText>1%96%20%</w:instrText>
      </w:r>
      <w:r w:rsidR="00D00EC7">
        <w:instrText>D</w:instrText>
      </w:r>
      <w:r w:rsidR="00D00EC7" w:rsidRPr="00EA2D93">
        <w:rPr>
          <w:lang w:val="ru-RU"/>
        </w:rPr>
        <w:instrText>1%87%</w:instrText>
      </w:r>
      <w:r w:rsidR="00D00EC7">
        <w:instrText>D</w:instrText>
      </w:r>
      <w:r w:rsidR="00D00EC7" w:rsidRPr="00EA2D93">
        <w:rPr>
          <w:lang w:val="ru-RU"/>
        </w:rPr>
        <w:instrText>0%</w:instrText>
      </w:r>
      <w:r w:rsidR="00D00EC7">
        <w:instrText>B</w:instrText>
      </w:r>
      <w:r w:rsidR="00D00EC7" w:rsidRPr="00EA2D93">
        <w:rPr>
          <w:lang w:val="ru-RU"/>
        </w:rPr>
        <w:instrText>8%</w:instrText>
      </w:r>
      <w:r w:rsidR="00D00EC7">
        <w:instrText>D</w:instrText>
      </w:r>
      <w:r w:rsidR="00D00EC7" w:rsidRPr="00EA2D93">
        <w:rPr>
          <w:lang w:val="ru-RU"/>
        </w:rPr>
        <w:instrText>1%82%</w:instrText>
      </w:r>
      <w:r w:rsidR="00D00EC7">
        <w:instrText>D</w:instrText>
      </w:r>
      <w:r w:rsidR="00D00EC7" w:rsidRPr="00EA2D93">
        <w:rPr>
          <w:lang w:val="ru-RU"/>
        </w:rPr>
        <w:instrText>0%</w:instrText>
      </w:r>
      <w:r w:rsidR="00D00EC7">
        <w:instrText>B</w:instrText>
      </w:r>
      <w:r w:rsidR="00D00EC7" w:rsidRPr="00EA2D93">
        <w:rPr>
          <w:lang w:val="ru-RU"/>
        </w:rPr>
        <w:instrText>0%</w:instrText>
      </w:r>
      <w:r w:rsidR="00D00EC7">
        <w:instrText>D</w:instrText>
      </w:r>
      <w:r w:rsidR="00D00EC7" w:rsidRPr="00EA2D93">
        <w:rPr>
          <w:lang w:val="ru-RU"/>
        </w:rPr>
        <w:instrText>0%</w:instrText>
      </w:r>
      <w:r w:rsidR="00D00EC7">
        <w:instrText>BD</w:instrText>
      </w:r>
      <w:r w:rsidR="00D00EC7" w:rsidRPr="00EA2D93">
        <w:rPr>
          <w:lang w:val="ru-RU"/>
        </w:rPr>
        <w:instrText>%</w:instrText>
      </w:r>
      <w:r w:rsidR="00D00EC7">
        <w:instrText>D</w:instrText>
      </w:r>
      <w:r w:rsidR="00D00EC7" w:rsidRPr="00EA2D93">
        <w:rPr>
          <w:lang w:val="ru-RU"/>
        </w:rPr>
        <w:instrText>0%</w:instrText>
      </w:r>
      <w:r w:rsidR="00D00EC7">
        <w:instrText>BD</w:instrText>
      </w:r>
      <w:r w:rsidR="00D00EC7" w:rsidRPr="00EA2D93">
        <w:rPr>
          <w:lang w:val="ru-RU"/>
        </w:rPr>
        <w:instrText>%</w:instrText>
      </w:r>
      <w:r w:rsidR="00D00EC7">
        <w:instrText>D</w:instrText>
      </w:r>
      <w:r w:rsidR="00D00EC7" w:rsidRPr="00EA2D93">
        <w:rPr>
          <w:lang w:val="ru-RU"/>
        </w:rPr>
        <w:instrText>1%8</w:instrText>
      </w:r>
      <w:r w:rsidR="00D00EC7">
        <w:instrText>F</w:instrText>
      </w:r>
      <w:r w:rsidR="00D00EC7" w:rsidRPr="00EA2D93">
        <w:rPr>
          <w:lang w:val="ru-RU"/>
        </w:rPr>
        <w:instrText>%202021%20%</w:instrText>
      </w:r>
      <w:r w:rsidR="00D00EC7">
        <w:instrText>D</w:instrText>
      </w:r>
      <w:r w:rsidR="00D00EC7" w:rsidRPr="00EA2D93">
        <w:rPr>
          <w:lang w:val="ru-RU"/>
        </w:rPr>
        <w:instrText>1%82%</w:instrText>
      </w:r>
      <w:r w:rsidR="00D00EC7">
        <w:instrText>D</w:instrText>
      </w:r>
      <w:r w:rsidR="00D00EC7" w:rsidRPr="00EA2D93">
        <w:rPr>
          <w:lang w:val="ru-RU"/>
        </w:rPr>
        <w:instrText>0%</w:instrText>
      </w:r>
      <w:r w:rsidR="00D00EC7">
        <w:instrText>B</w:instrText>
      </w:r>
      <w:r w:rsidR="00D00EC7" w:rsidRPr="00EA2D93">
        <w:rPr>
          <w:lang w:val="ru-RU"/>
        </w:rPr>
        <w:instrText>5%</w:instrText>
      </w:r>
      <w:r w:rsidR="00D00EC7">
        <w:instrText>D</w:instrText>
      </w:r>
      <w:r w:rsidR="00D00EC7" w:rsidRPr="00EA2D93">
        <w:rPr>
          <w:lang w:val="ru-RU"/>
        </w:rPr>
        <w:instrText>0%</w:instrText>
      </w:r>
      <w:r w:rsidR="00D00EC7">
        <w:instrText>B</w:instrText>
      </w:r>
      <w:r w:rsidR="00D00EC7" w:rsidRPr="00EA2D93">
        <w:rPr>
          <w:lang w:val="ru-RU"/>
        </w:rPr>
        <w:instrText>7%</w:instrText>
      </w:r>
      <w:r w:rsidR="00D00EC7">
        <w:instrText>D</w:instrText>
      </w:r>
      <w:r w:rsidR="00D00EC7" w:rsidRPr="00EA2D93">
        <w:rPr>
          <w:lang w:val="ru-RU"/>
        </w:rPr>
        <w:instrText>0%</w:instrText>
      </w:r>
      <w:r w:rsidR="00D00EC7">
        <w:instrText>B</w:instrText>
      </w:r>
      <w:r w:rsidR="00D00EC7" w:rsidRPr="00EA2D93">
        <w:rPr>
          <w:lang w:val="ru-RU"/>
        </w:rPr>
        <w:instrText>8.</w:instrText>
      </w:r>
      <w:r w:rsidR="00D00EC7">
        <w:instrText>pdf</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dspace</w:t>
      </w:r>
      <w:r w:rsidRPr="003C6BF1">
        <w:rPr>
          <w:rStyle w:val="Hipercze"/>
          <w:rFonts w:ascii="Lato" w:hAnsi="Lato"/>
          <w:lang w:val="ru-RU"/>
        </w:rPr>
        <w:t>.</w:t>
      </w:r>
      <w:r w:rsidRPr="003C6BF1">
        <w:rPr>
          <w:rStyle w:val="Hipercze"/>
          <w:rFonts w:ascii="Lato" w:hAnsi="Lato"/>
        </w:rPr>
        <w:t>uzhnu</w:t>
      </w:r>
      <w:r w:rsidRPr="003C6BF1">
        <w:rPr>
          <w:rStyle w:val="Hipercze"/>
          <w:rFonts w:ascii="Lato" w:hAnsi="Lato"/>
          <w:lang w:val="ru-RU"/>
        </w:rPr>
        <w:t>.</w:t>
      </w:r>
      <w:r w:rsidRPr="003C6BF1">
        <w:rPr>
          <w:rStyle w:val="Hipercze"/>
          <w:rFonts w:ascii="Lato" w:hAnsi="Lato"/>
        </w:rPr>
        <w:t>edu</w:t>
      </w:r>
      <w:r w:rsidRPr="003C6BF1">
        <w:rPr>
          <w:rStyle w:val="Hipercze"/>
          <w:rFonts w:ascii="Lato" w:hAnsi="Lato"/>
          <w:lang w:val="ru-RU"/>
        </w:rPr>
        <w:t>.</w:t>
      </w:r>
      <w:r w:rsidRPr="003C6BF1">
        <w:rPr>
          <w:rStyle w:val="Hipercze"/>
          <w:rFonts w:ascii="Lato" w:hAnsi="Lato"/>
        </w:rPr>
        <w:t>ua</w:t>
      </w:r>
      <w:r w:rsidRPr="003C6BF1">
        <w:rPr>
          <w:rStyle w:val="Hipercze"/>
          <w:rFonts w:ascii="Lato" w:hAnsi="Lato"/>
          <w:lang w:val="ru-RU"/>
        </w:rPr>
        <w:t>/</w:t>
      </w:r>
      <w:r w:rsidRPr="003C6BF1">
        <w:rPr>
          <w:rStyle w:val="Hipercze"/>
          <w:rFonts w:ascii="Lato" w:hAnsi="Lato"/>
        </w:rPr>
        <w:t>jspui</w:t>
      </w:r>
      <w:r w:rsidRPr="003C6BF1">
        <w:rPr>
          <w:rStyle w:val="Hipercze"/>
          <w:rFonts w:ascii="Lato" w:hAnsi="Lato"/>
          <w:lang w:val="ru-RU"/>
        </w:rPr>
        <w:t>/</w:t>
      </w:r>
      <w:r w:rsidRPr="003C6BF1">
        <w:rPr>
          <w:rStyle w:val="Hipercze"/>
          <w:rFonts w:ascii="Lato" w:hAnsi="Lato"/>
        </w:rPr>
        <w:t>bitstream</w:t>
      </w:r>
      <w:r w:rsidRPr="003C6BF1">
        <w:rPr>
          <w:rStyle w:val="Hipercze"/>
          <w:rFonts w:ascii="Lato" w:hAnsi="Lato"/>
          <w:lang w:val="ru-RU"/>
        </w:rPr>
        <w:t>/</w:t>
      </w:r>
      <w:r w:rsidRPr="003C6BF1">
        <w:rPr>
          <w:rStyle w:val="Hipercze"/>
          <w:rFonts w:ascii="Lato" w:hAnsi="Lato"/>
        </w:rPr>
        <w:t>lib</w:t>
      </w:r>
      <w:r w:rsidRPr="003C6BF1">
        <w:rPr>
          <w:rStyle w:val="Hipercze"/>
          <w:rFonts w:ascii="Lato" w:hAnsi="Lato"/>
          <w:lang w:val="ru-RU"/>
        </w:rPr>
        <w:t>/39004/1/%</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BF</w:t>
      </w:r>
      <w:r w:rsidRPr="003C6BF1">
        <w:rPr>
          <w:rStyle w:val="Hipercze"/>
          <w:rFonts w:ascii="Lato" w:hAnsi="Lato"/>
          <w:lang w:val="ru-RU"/>
        </w:rPr>
        <w:t>%</w:t>
      </w:r>
      <w:r w:rsidRPr="003C6BF1">
        <w:rPr>
          <w:rStyle w:val="Hipercze"/>
          <w:rFonts w:ascii="Lato" w:hAnsi="Lato"/>
        </w:rPr>
        <w:t>D</w:t>
      </w:r>
      <w:r w:rsidRPr="003C6BF1">
        <w:rPr>
          <w:rStyle w:val="Hipercze"/>
          <w:rFonts w:ascii="Lato" w:hAnsi="Lato"/>
          <w:lang w:val="ru-RU"/>
        </w:rPr>
        <w:t>1%80%</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0%</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2%</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BE</w:t>
      </w:r>
      <w:r w:rsidRPr="003C6BF1">
        <w:rPr>
          <w:rStyle w:val="Hipercze"/>
          <w:rFonts w:ascii="Lato" w:hAnsi="Lato"/>
          <w:lang w:val="ru-RU"/>
        </w:rPr>
        <w:t>%</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2%</w:t>
      </w:r>
      <w:r w:rsidRPr="003C6BF1">
        <w:rPr>
          <w:rStyle w:val="Hipercze"/>
          <w:rFonts w:ascii="Lato" w:hAnsi="Lato"/>
        </w:rPr>
        <w:t>D</w:t>
      </w:r>
      <w:r w:rsidRPr="003C6BF1">
        <w:rPr>
          <w:rStyle w:val="Hipercze"/>
          <w:rFonts w:ascii="Lato" w:hAnsi="Lato"/>
          <w:lang w:val="ru-RU"/>
        </w:rPr>
        <w:t>1%96%20%</w:t>
      </w:r>
      <w:r w:rsidRPr="003C6BF1">
        <w:rPr>
          <w:rStyle w:val="Hipercze"/>
          <w:rFonts w:ascii="Lato" w:hAnsi="Lato"/>
        </w:rPr>
        <w:t>D</w:t>
      </w:r>
      <w:r w:rsidRPr="003C6BF1">
        <w:rPr>
          <w:rStyle w:val="Hipercze"/>
          <w:rFonts w:ascii="Lato" w:hAnsi="Lato"/>
          <w:lang w:val="ru-RU"/>
        </w:rPr>
        <w:t>1%87%</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8%</w:t>
      </w:r>
      <w:r w:rsidRPr="003C6BF1">
        <w:rPr>
          <w:rStyle w:val="Hipercze"/>
          <w:rFonts w:ascii="Lato" w:hAnsi="Lato"/>
        </w:rPr>
        <w:t>D</w:t>
      </w:r>
      <w:r w:rsidRPr="003C6BF1">
        <w:rPr>
          <w:rStyle w:val="Hipercze"/>
          <w:rFonts w:ascii="Lato" w:hAnsi="Lato"/>
          <w:lang w:val="ru-RU"/>
        </w:rPr>
        <w:t>1%82%</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0%</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BD</w:t>
      </w:r>
      <w:r w:rsidRPr="003C6BF1">
        <w:rPr>
          <w:rStyle w:val="Hipercze"/>
          <w:rFonts w:ascii="Lato" w:hAnsi="Lato"/>
          <w:lang w:val="ru-RU"/>
        </w:rPr>
        <w:t>%</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BD</w:t>
      </w:r>
      <w:r w:rsidRPr="003C6BF1">
        <w:rPr>
          <w:rStyle w:val="Hipercze"/>
          <w:rFonts w:ascii="Lato" w:hAnsi="Lato"/>
          <w:lang w:val="ru-RU"/>
        </w:rPr>
        <w:t>%</w:t>
      </w:r>
      <w:r w:rsidRPr="003C6BF1">
        <w:rPr>
          <w:rStyle w:val="Hipercze"/>
          <w:rFonts w:ascii="Lato" w:hAnsi="Lato"/>
        </w:rPr>
        <w:t>D</w:t>
      </w:r>
      <w:r w:rsidRPr="003C6BF1">
        <w:rPr>
          <w:rStyle w:val="Hipercze"/>
          <w:rFonts w:ascii="Lato" w:hAnsi="Lato"/>
          <w:lang w:val="ru-RU"/>
        </w:rPr>
        <w:t>1%8</w:t>
      </w:r>
      <w:r w:rsidRPr="003C6BF1">
        <w:rPr>
          <w:rStyle w:val="Hipercze"/>
          <w:rFonts w:ascii="Lato" w:hAnsi="Lato"/>
        </w:rPr>
        <w:t>F</w:t>
      </w:r>
      <w:r w:rsidRPr="003C6BF1">
        <w:rPr>
          <w:rStyle w:val="Hipercze"/>
          <w:rFonts w:ascii="Lato" w:hAnsi="Lato"/>
          <w:lang w:val="ru-RU"/>
        </w:rPr>
        <w:t>%202021%20%</w:t>
      </w:r>
      <w:r w:rsidRPr="003C6BF1">
        <w:rPr>
          <w:rStyle w:val="Hipercze"/>
          <w:rFonts w:ascii="Lato" w:hAnsi="Lato"/>
        </w:rPr>
        <w:t>D</w:t>
      </w:r>
      <w:r w:rsidRPr="003C6BF1">
        <w:rPr>
          <w:rStyle w:val="Hipercze"/>
          <w:rFonts w:ascii="Lato" w:hAnsi="Lato"/>
          <w:lang w:val="ru-RU"/>
        </w:rPr>
        <w:t>1%82%</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5%</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7%</w:t>
      </w:r>
      <w:r w:rsidRPr="003C6BF1">
        <w:rPr>
          <w:rStyle w:val="Hipercze"/>
          <w:rFonts w:ascii="Lato" w:hAnsi="Lato"/>
        </w:rPr>
        <w:t>D</w:t>
      </w:r>
      <w:r w:rsidRPr="003C6BF1">
        <w:rPr>
          <w:rStyle w:val="Hipercze"/>
          <w:rFonts w:ascii="Lato" w:hAnsi="Lato"/>
          <w:lang w:val="ru-RU"/>
        </w:rPr>
        <w:t>0%</w:t>
      </w:r>
      <w:r w:rsidRPr="003C6BF1">
        <w:rPr>
          <w:rStyle w:val="Hipercze"/>
          <w:rFonts w:ascii="Lato" w:hAnsi="Lato"/>
        </w:rPr>
        <w:t>B</w:t>
      </w:r>
      <w:r w:rsidRPr="003C6BF1">
        <w:rPr>
          <w:rStyle w:val="Hipercze"/>
          <w:rFonts w:ascii="Lato" w:hAnsi="Lato"/>
          <w:lang w:val="ru-RU"/>
        </w:rPr>
        <w:t>8.</w:t>
      </w:r>
      <w:r w:rsidRPr="003C6BF1">
        <w:rPr>
          <w:rStyle w:val="Hipercze"/>
          <w:rFonts w:ascii="Lato" w:hAnsi="Lato"/>
        </w:rPr>
        <w:t>pdf</w:t>
      </w:r>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8EB65C3" w14:textId="393A2DBA" w:rsidR="003C5F91" w:rsidRPr="003C6BF1" w:rsidRDefault="003C5F91" w:rsidP="003C5F91">
      <w:pPr>
        <w:rPr>
          <w:rStyle w:val="w-text-content"/>
          <w:rFonts w:ascii="Lato" w:hAnsi="Lato"/>
          <w:lang w:val="ru-RU"/>
        </w:rPr>
      </w:pPr>
      <w:r w:rsidRPr="003C6BF1">
        <w:rPr>
          <w:rFonts w:ascii="Lato" w:hAnsi="Lato"/>
          <w:lang w:val="ru-RU"/>
        </w:rPr>
        <w:lastRenderedPageBreak/>
        <w:t xml:space="preserve">Качуровський В., </w:t>
      </w:r>
      <w:r w:rsidRPr="003C5F91">
        <w:rPr>
          <w:rFonts w:ascii="Lato" w:hAnsi="Lato"/>
          <w:iCs/>
          <w:lang w:val="ru-RU"/>
        </w:rPr>
        <w:t>Участь об’єднання учасників у тендерах: що треба знати замовнику</w:t>
      </w:r>
      <w:r w:rsidRPr="003C6BF1">
        <w:rPr>
          <w:rFonts w:ascii="Lato" w:hAnsi="Lato"/>
          <w:i/>
          <w:lang w:val="ru-RU"/>
        </w:rPr>
        <w:t xml:space="preserve">, </w:t>
      </w:r>
      <w:r w:rsidRPr="003C6BF1">
        <w:rPr>
          <w:rFonts w:ascii="Lato" w:hAnsi="Lato"/>
          <w:lang w:val="ru-RU"/>
        </w:rPr>
        <w:t xml:space="preserve">Електронний журнал «Держзакупівлі» № 3 Березень 2020 року, </w:t>
      </w:r>
      <w:r w:rsidRPr="003C6BF1">
        <w:rPr>
          <w:rFonts w:ascii="Lato" w:hAnsi="Lato"/>
        </w:rPr>
        <w:t>marzec</w:t>
      </w:r>
      <w:r w:rsidRPr="003C6BF1">
        <w:rPr>
          <w:rFonts w:ascii="Lato" w:hAnsi="Lato"/>
          <w:lang w:val="ru-RU"/>
        </w:rPr>
        <w:t xml:space="preserve"> 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edz</w:instrText>
      </w:r>
      <w:r w:rsidR="00D00EC7" w:rsidRPr="00EA2D93">
        <w:rPr>
          <w:lang w:val="ru-RU"/>
        </w:rPr>
        <w:instrText>.</w:instrText>
      </w:r>
      <w:r w:rsidR="00D00EC7">
        <w:instrText>mcfr</w:instrText>
      </w:r>
      <w:r w:rsidR="00D00EC7" w:rsidRPr="00EA2D93">
        <w:rPr>
          <w:lang w:val="ru-RU"/>
        </w:rPr>
        <w:instrText>.</w:instrText>
      </w:r>
      <w:r w:rsidR="00D00EC7">
        <w:instrText>ua</w:instrText>
      </w:r>
      <w:r w:rsidR="00D00EC7" w:rsidRPr="00EA2D93">
        <w:rPr>
          <w:lang w:val="ru-RU"/>
        </w:rPr>
        <w:instrText>/797279"</w:instrText>
      </w:r>
      <w:r w:rsidR="00D00EC7">
        <w:fldChar w:fldCharType="separate"/>
      </w:r>
      <w:r w:rsidRPr="003C6BF1">
        <w:rPr>
          <w:rStyle w:val="Hipercze"/>
          <w:rFonts w:ascii="Lato" w:hAnsi="Lato"/>
          <w:lang w:val="ru-RU"/>
        </w:rPr>
        <w:t>https://edz.mcfr.ua/797279</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9ABB2AC" w14:textId="77A62A70" w:rsidR="003C5F91" w:rsidRPr="003C6BF1" w:rsidRDefault="003C5F91" w:rsidP="003C5F91">
      <w:pPr>
        <w:rPr>
          <w:rStyle w:val="w-text-content"/>
          <w:rFonts w:ascii="Lato" w:hAnsi="Lato"/>
          <w:i/>
          <w:iCs/>
          <w:lang w:val="ru-RU"/>
        </w:rPr>
      </w:pPr>
      <w:r w:rsidRPr="003C6BF1">
        <w:rPr>
          <w:rStyle w:val="w-text-content"/>
          <w:rFonts w:ascii="Lato" w:hAnsi="Lato"/>
          <w:lang w:val="ru-RU"/>
        </w:rPr>
        <w:t xml:space="preserve">Ключник Ю., </w:t>
      </w:r>
      <w:r w:rsidRPr="003C5F91">
        <w:rPr>
          <w:rStyle w:val="w-text-content"/>
          <w:rFonts w:ascii="Lato" w:hAnsi="Lato"/>
          <w:lang w:val="ru-RU"/>
        </w:rPr>
        <w:t>Поняття «аналогічний договір» у закупівлях</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04.05.2021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dohovir</w:instrText>
      </w:r>
      <w:r w:rsidR="00D00EC7" w:rsidRPr="00EA2D93">
        <w:rPr>
          <w:lang w:val="ru-RU"/>
        </w:rPr>
        <w:instrText>/</w:instrText>
      </w:r>
      <w:r w:rsidR="00D00EC7">
        <w:instrText>poniattia</w:instrText>
      </w:r>
      <w:r w:rsidR="00D00EC7" w:rsidRPr="00EA2D93">
        <w:rPr>
          <w:lang w:val="ru-RU"/>
        </w:rPr>
        <w:instrText>-</w:instrText>
      </w:r>
      <w:r w:rsidR="00D00EC7">
        <w:instrText>analohichnyj</w:instrText>
      </w:r>
      <w:r w:rsidR="00D00EC7" w:rsidRPr="00EA2D93">
        <w:rPr>
          <w:lang w:val="ru-RU"/>
        </w:rPr>
        <w:instrText>-</w:instrText>
      </w:r>
      <w:r w:rsidR="00D00EC7">
        <w:instrText>dohovir</w:instrText>
      </w:r>
      <w:r w:rsidR="00D00EC7" w:rsidRPr="00EA2D93">
        <w:rPr>
          <w:lang w:val="ru-RU"/>
        </w:rPr>
        <w:instrText>-</w:instrText>
      </w:r>
      <w:r w:rsidR="00D00EC7">
        <w:instrText>u</w:instrText>
      </w:r>
      <w:r w:rsidR="00D00EC7" w:rsidRPr="00EA2D93">
        <w:rPr>
          <w:lang w:val="ru-RU"/>
        </w:rPr>
        <w:instrText>-</w:instrText>
      </w:r>
      <w:r w:rsidR="00D00EC7">
        <w:instrText>zakupivliakh</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https://radnuk.com.ua/praktyka_zakupivel/dohovir/poniattia-analohichnyj-dohovir-u-zakupivliakh/</w:t>
      </w:r>
      <w:r w:rsidR="00D00EC7">
        <w:rPr>
          <w:rStyle w:val="Hipercze"/>
          <w:rFonts w:ascii="Lato" w:hAnsi="Lato"/>
          <w:lang w:val="ru-RU"/>
        </w:rPr>
        <w:fldChar w:fldCharType="end"/>
      </w:r>
      <w:r w:rsidRPr="003C6BF1">
        <w:rPr>
          <w:rStyle w:val="logocaption--center"/>
          <w:rFonts w:ascii="Lato" w:hAnsi="Lato"/>
          <w:lang w:val="ru-RU"/>
        </w:rPr>
        <w:t xml:space="preserve"> </w:t>
      </w:r>
      <w:r w:rsidRPr="003C6BF1">
        <w:rPr>
          <w:rStyle w:val="w-text-content"/>
          <w:rFonts w:ascii="Lato" w:hAnsi="Lato"/>
          <w:i/>
          <w:iC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1AF2393E" w14:textId="520A8287" w:rsidR="003C5F91" w:rsidRPr="003C6BF1" w:rsidRDefault="003C5F91" w:rsidP="003C5F91">
      <w:pPr>
        <w:rPr>
          <w:rStyle w:val="w-text-content"/>
          <w:rFonts w:ascii="Lato" w:hAnsi="Lato"/>
          <w:lang w:val="ru-RU"/>
        </w:rPr>
      </w:pPr>
      <w:r w:rsidRPr="003C6BF1">
        <w:rPr>
          <w:rStyle w:val="w-text-content"/>
          <w:rFonts w:ascii="Lato" w:hAnsi="Lato"/>
          <w:lang w:val="ru-RU"/>
        </w:rPr>
        <w:t xml:space="preserve">Коріненко </w:t>
      </w:r>
      <w:r w:rsidRPr="003C6BF1">
        <w:rPr>
          <w:rStyle w:val="w-text-content"/>
          <w:rFonts w:ascii="Lato" w:hAnsi="Lato"/>
        </w:rPr>
        <w:t>T</w:t>
      </w:r>
      <w:r w:rsidRPr="003C6BF1">
        <w:rPr>
          <w:rStyle w:val="w-text-content"/>
          <w:rFonts w:ascii="Lato" w:hAnsi="Lato"/>
          <w:lang w:val="ru-RU"/>
        </w:rPr>
        <w:t xml:space="preserve">., </w:t>
      </w:r>
      <w:r w:rsidRPr="003C5F91">
        <w:rPr>
          <w:rStyle w:val="w-text-content"/>
          <w:rFonts w:ascii="Lato" w:hAnsi="Lato"/>
          <w:lang w:val="ru-RU"/>
        </w:rPr>
        <w:t>Наявність в учасника працівників відповідної кваліфікації, які мають необхідні знання та досвід: практика замовників</w:t>
      </w:r>
      <w:r w:rsidRPr="003C6BF1">
        <w:rPr>
          <w:rStyle w:val="w-text-content"/>
          <w:rFonts w:ascii="Lato" w:hAnsi="Lato"/>
          <w:i/>
          <w:iCs/>
          <w:lang w:val="ru-RU"/>
        </w:rPr>
        <w:t>,</w:t>
      </w:r>
      <w:r w:rsidRPr="003C6BF1">
        <w:rPr>
          <w:rStyle w:val="logocaption--center"/>
          <w:rFonts w:ascii="Lato" w:hAnsi="Lato"/>
          <w:lang w:val="ru-RU"/>
        </w:rPr>
        <w:t xml:space="preserve"> Радник у сфері публічних закупівель, 24.09.2021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tenderna</w:instrText>
      </w:r>
      <w:r w:rsidR="00D00EC7" w:rsidRPr="00EA2D93">
        <w:rPr>
          <w:lang w:val="ru-RU"/>
        </w:rPr>
        <w:instrText>_</w:instrText>
      </w:r>
      <w:r w:rsidR="00D00EC7">
        <w:instrText>dokumentatsiya</w:instrText>
      </w:r>
      <w:r w:rsidR="00D00EC7" w:rsidRPr="00EA2D93">
        <w:rPr>
          <w:lang w:val="ru-RU"/>
        </w:rPr>
        <w:instrText>/</w:instrText>
      </w:r>
      <w:r w:rsidR="00D00EC7">
        <w:instrText>naiavnist</w:instrText>
      </w:r>
      <w:r w:rsidR="00D00EC7" w:rsidRPr="00EA2D93">
        <w:rPr>
          <w:lang w:val="ru-RU"/>
        </w:rPr>
        <w:instrText>-</w:instrText>
      </w:r>
      <w:r w:rsidR="00D00EC7">
        <w:instrText>v</w:instrText>
      </w:r>
      <w:r w:rsidR="00D00EC7" w:rsidRPr="00EA2D93">
        <w:rPr>
          <w:lang w:val="ru-RU"/>
        </w:rPr>
        <w:instrText>-</w:instrText>
      </w:r>
      <w:r w:rsidR="00D00EC7">
        <w:instrText>uchasnyka</w:instrText>
      </w:r>
      <w:r w:rsidR="00D00EC7" w:rsidRPr="00EA2D93">
        <w:rPr>
          <w:lang w:val="ru-RU"/>
        </w:rPr>
        <w:instrText>-</w:instrText>
      </w:r>
      <w:r w:rsidR="00D00EC7">
        <w:instrText>pratsivnykiv</w:instrText>
      </w:r>
      <w:r w:rsidR="00D00EC7" w:rsidRPr="00EA2D93">
        <w:rPr>
          <w:lang w:val="ru-RU"/>
        </w:rPr>
        <w:instrText>-</w:instrText>
      </w:r>
      <w:r w:rsidR="00D00EC7">
        <w:instrText>vidpovidnoi</w:instrText>
      </w:r>
      <w:r w:rsidR="00D00EC7" w:rsidRPr="00EA2D93">
        <w:rPr>
          <w:lang w:val="ru-RU"/>
        </w:rPr>
        <w:instrText>-</w:instrText>
      </w:r>
      <w:r w:rsidR="00D00EC7">
        <w:instrText>kvalifikatsii</w:instrText>
      </w:r>
      <w:r w:rsidR="00D00EC7" w:rsidRPr="00EA2D93">
        <w:rPr>
          <w:lang w:val="ru-RU"/>
        </w:rPr>
        <w:instrText>-</w:instrText>
      </w:r>
      <w:r w:rsidR="00D00EC7">
        <w:instrText>iaki</w:instrText>
      </w:r>
      <w:r w:rsidR="00D00EC7" w:rsidRPr="00EA2D93">
        <w:rPr>
          <w:lang w:val="ru-RU"/>
        </w:rPr>
        <w:instrText>-</w:instrText>
      </w:r>
      <w:r w:rsidR="00D00EC7">
        <w:instrText>maiut</w:instrText>
      </w:r>
      <w:r w:rsidR="00D00EC7" w:rsidRPr="00EA2D93">
        <w:rPr>
          <w:lang w:val="ru-RU"/>
        </w:rPr>
        <w:instrText>-</w:instrText>
      </w:r>
      <w:r w:rsidR="00D00EC7">
        <w:instrText>neobkhidni</w:instrText>
      </w:r>
      <w:r w:rsidR="00D00EC7" w:rsidRPr="00EA2D93">
        <w:rPr>
          <w:lang w:val="ru-RU"/>
        </w:rPr>
        <w:instrText>-</w:instrText>
      </w:r>
      <w:r w:rsidR="00D00EC7">
        <w:instrText>znannia</w:instrText>
      </w:r>
      <w:r w:rsidR="00D00EC7" w:rsidRPr="00EA2D93">
        <w:rPr>
          <w:lang w:val="ru-RU"/>
        </w:rPr>
        <w:instrText>-</w:instrText>
      </w:r>
      <w:r w:rsidR="00D00EC7">
        <w:instrText>ta</w:instrText>
      </w:r>
      <w:r w:rsidR="00D00EC7" w:rsidRPr="00EA2D93">
        <w:rPr>
          <w:lang w:val="ru-RU"/>
        </w:rPr>
        <w:instrText>-</w:instrText>
      </w:r>
      <w:r w:rsidR="00D00EC7">
        <w:instrText>dosvid</w:instrText>
      </w:r>
      <w:r w:rsidR="00D00EC7" w:rsidRPr="00EA2D93">
        <w:rPr>
          <w:lang w:val="ru-RU"/>
        </w:rPr>
        <w:instrText>-</w:instrText>
      </w:r>
      <w:r w:rsidR="00D00EC7">
        <w:instrText>praktyka</w:instrText>
      </w:r>
      <w:r w:rsidR="00D00EC7" w:rsidRPr="00EA2D93">
        <w:rPr>
          <w:lang w:val="ru-RU"/>
        </w:rPr>
        <w:instrText>-</w:instrText>
      </w:r>
      <w:r w:rsidR="00D00EC7">
        <w:instrText>zamovnykiv</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https://radnuk.com.ua/praktyka_zakupivel/tenderna_dokumentatsiya/naiavnist-v-uchasnyka-pratsivnykiv-vidpovidnoi-kvalifikatsii-iaki-maiut-neobkhidni-znannia-ta-dosvid-praktyka-zamovnykiv/</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598AC14F" w14:textId="0995E394" w:rsidR="003C5F91" w:rsidRPr="003C6BF1" w:rsidRDefault="003C5F91" w:rsidP="003C5F91">
      <w:pPr>
        <w:rPr>
          <w:rFonts w:ascii="Lato" w:hAnsi="Lato"/>
          <w:i/>
          <w:lang w:val="ru-RU"/>
        </w:rPr>
      </w:pPr>
      <w:r w:rsidRPr="003C6BF1">
        <w:rPr>
          <w:rFonts w:ascii="Lato" w:hAnsi="Lato"/>
          <w:lang w:val="ru-RU"/>
        </w:rPr>
        <w:t>Костенко О. М.</w:t>
      </w:r>
      <w:r w:rsidRPr="003C6BF1">
        <w:rPr>
          <w:rFonts w:ascii="Lato" w:hAnsi="Lato"/>
          <w:i/>
          <w:lang w:val="ru-RU"/>
        </w:rPr>
        <w:t xml:space="preserve">, </w:t>
      </w:r>
      <w:r w:rsidRPr="003C5F91">
        <w:rPr>
          <w:rFonts w:ascii="Lato" w:hAnsi="Lato"/>
          <w:iCs/>
          <w:lang w:val="ru-RU"/>
        </w:rPr>
        <w:t xml:space="preserve">Принципі здійснення публічних закупівель та їх структура, «Актуальна Юриспруденція», Науково-практична Інтернет-конференція 28.02.2018 - СЕКЦІЯ №2, </w:t>
      </w:r>
      <w:proofErr w:type="spellStart"/>
      <w:r w:rsidRPr="003C5F91">
        <w:rPr>
          <w:rFonts w:ascii="Lato" w:hAnsi="Lato"/>
          <w:iCs/>
        </w:rPr>
        <w:t>legalactivity</w:t>
      </w:r>
      <w:proofErr w:type="spellEnd"/>
      <w:r w:rsidRPr="003C5F91">
        <w:rPr>
          <w:rFonts w:ascii="Lato" w:hAnsi="Lato"/>
          <w:iCs/>
          <w:lang w:val="ru-RU"/>
        </w:rPr>
        <w:t>.</w:t>
      </w:r>
      <w:r w:rsidRPr="003C5F91">
        <w:rPr>
          <w:rFonts w:ascii="Lato" w:hAnsi="Lato"/>
          <w:iCs/>
        </w:rPr>
        <w:t>com</w:t>
      </w:r>
      <w:r w:rsidRPr="003C5F91">
        <w:rPr>
          <w:rFonts w:ascii="Lato" w:hAnsi="Lato"/>
          <w:iCs/>
          <w:lang w:val="ru-RU"/>
        </w:rPr>
        <w:t>.</w:t>
      </w:r>
      <w:proofErr w:type="spellStart"/>
      <w:r w:rsidRPr="003C5F91">
        <w:rPr>
          <w:rFonts w:ascii="Lato" w:hAnsi="Lato"/>
          <w:iCs/>
        </w:rPr>
        <w:t>ua</w:t>
      </w:r>
      <w:proofErr w:type="spellEnd"/>
      <w:r w:rsidRPr="003C6BF1">
        <w:rPr>
          <w:rFonts w:ascii="Lato" w:hAnsi="Lato"/>
          <w:i/>
          <w:lang w:val="ru-RU"/>
        </w:rPr>
        <w:t xml:space="preserve">,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legalactivity</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index</w:instrText>
      </w:r>
      <w:r w:rsidR="00D00EC7" w:rsidRPr="00EA2D93">
        <w:rPr>
          <w:lang w:val="ru-RU"/>
        </w:rPr>
        <w:instrText>.</w:instrText>
      </w:r>
      <w:r w:rsidR="00D00EC7">
        <w:instrText>php</w:instrText>
      </w:r>
      <w:r w:rsidR="00D00EC7" w:rsidRPr="00EA2D93">
        <w:rPr>
          <w:lang w:val="ru-RU"/>
        </w:rPr>
        <w:instrText>?</w:instrText>
      </w:r>
      <w:r w:rsidR="00D00EC7">
        <w:instrText>option</w:instrText>
      </w:r>
      <w:r w:rsidR="00D00EC7" w:rsidRPr="00EA2D93">
        <w:rPr>
          <w:lang w:val="ru-RU"/>
        </w:rPr>
        <w:instrText>=</w:instrText>
      </w:r>
      <w:r w:rsidR="00D00EC7">
        <w:instrText>com</w:instrText>
      </w:r>
      <w:r w:rsidR="00D00EC7" w:rsidRPr="00EA2D93">
        <w:rPr>
          <w:lang w:val="ru-RU"/>
        </w:rPr>
        <w:instrText>_</w:instrText>
      </w:r>
      <w:r w:rsidR="00D00EC7">
        <w:instrText>content</w:instrText>
      </w:r>
      <w:r w:rsidR="00D00EC7" w:rsidRPr="00EA2D93">
        <w:rPr>
          <w:lang w:val="ru-RU"/>
        </w:rPr>
        <w:instrText>&amp;</w:instrText>
      </w:r>
      <w:r w:rsidR="00D00EC7">
        <w:instrText>view</w:instrText>
      </w:r>
      <w:r w:rsidR="00D00EC7" w:rsidRPr="00EA2D93">
        <w:rPr>
          <w:lang w:val="ru-RU"/>
        </w:rPr>
        <w:instrText>=</w:instrText>
      </w:r>
      <w:r w:rsidR="00D00EC7">
        <w:instrText>article</w:instrText>
      </w:r>
      <w:r w:rsidR="00D00EC7" w:rsidRPr="00EA2D93">
        <w:rPr>
          <w:lang w:val="ru-RU"/>
        </w:rPr>
        <w:instrText>&amp;</w:instrText>
      </w:r>
      <w:r w:rsidR="00D00EC7">
        <w:instrText>id</w:instrText>
      </w:r>
      <w:r w:rsidR="00D00EC7" w:rsidRPr="00EA2D93">
        <w:rPr>
          <w:lang w:val="ru-RU"/>
        </w:rPr>
        <w:instrText>=1784%3</w:instrText>
      </w:r>
      <w:r w:rsidR="00D00EC7">
        <w:instrText>A</w:instrText>
      </w:r>
      <w:r w:rsidR="00D00EC7" w:rsidRPr="00EA2D93">
        <w:rPr>
          <w:lang w:val="ru-RU"/>
        </w:rPr>
        <w:instrText>010318-07&amp;</w:instrText>
      </w:r>
      <w:r w:rsidR="00D00EC7">
        <w:instrText>catid</w:instrText>
      </w:r>
      <w:r w:rsidR="00D00EC7" w:rsidRPr="00EA2D93">
        <w:rPr>
          <w:lang w:val="ru-RU"/>
        </w:rPr>
        <w:instrText>=204%3</w:instrText>
      </w:r>
      <w:r w:rsidR="00D00EC7">
        <w:instrText>A</w:instrText>
      </w:r>
      <w:r w:rsidR="00D00EC7" w:rsidRPr="00EA2D93">
        <w:rPr>
          <w:lang w:val="ru-RU"/>
        </w:rPr>
        <w:instrText>2-0218&amp;</w:instrText>
      </w:r>
      <w:r w:rsidR="00D00EC7">
        <w:instrText>Itemid</w:instrText>
      </w:r>
      <w:r w:rsidR="00D00EC7" w:rsidRPr="00EA2D93">
        <w:rPr>
          <w:lang w:val="ru-RU"/>
        </w:rPr>
        <w:instrText>=253&amp;</w:instrText>
      </w:r>
      <w:r w:rsidR="00D00EC7">
        <w:instrText>lang</w:instrText>
      </w:r>
      <w:r w:rsidR="00D00EC7" w:rsidRPr="00EA2D93">
        <w:rPr>
          <w:lang w:val="ru-RU"/>
        </w:rPr>
        <w:instrText>=</w:instrText>
      </w:r>
      <w:r w:rsidR="00D00EC7">
        <w:instrText>ru</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legalactivity</w:t>
      </w:r>
      <w:r w:rsidRPr="003C6BF1">
        <w:rPr>
          <w:rStyle w:val="Hipercze"/>
          <w:rFonts w:ascii="Lato" w:hAnsi="Lato"/>
          <w:lang w:val="ru-RU"/>
        </w:rPr>
        <w:t>.</w:t>
      </w:r>
      <w:r w:rsidRPr="003C6BF1">
        <w:rPr>
          <w:rStyle w:val="Hipercze"/>
          <w:rFonts w:ascii="Lato" w:hAnsi="Lato"/>
        </w:rPr>
        <w:t>com</w:t>
      </w:r>
      <w:r w:rsidRPr="003C6BF1">
        <w:rPr>
          <w:rStyle w:val="Hipercze"/>
          <w:rFonts w:ascii="Lato" w:hAnsi="Lato"/>
          <w:lang w:val="ru-RU"/>
        </w:rPr>
        <w:t>.</w:t>
      </w:r>
      <w:r w:rsidRPr="003C6BF1">
        <w:rPr>
          <w:rStyle w:val="Hipercze"/>
          <w:rFonts w:ascii="Lato" w:hAnsi="Lato"/>
        </w:rPr>
        <w:t>ua</w:t>
      </w:r>
      <w:r w:rsidRPr="003C6BF1">
        <w:rPr>
          <w:rStyle w:val="Hipercze"/>
          <w:rFonts w:ascii="Lato" w:hAnsi="Lato"/>
          <w:lang w:val="ru-RU"/>
        </w:rPr>
        <w:t>/</w:t>
      </w:r>
      <w:r w:rsidRPr="003C6BF1">
        <w:rPr>
          <w:rStyle w:val="Hipercze"/>
          <w:rFonts w:ascii="Lato" w:hAnsi="Lato"/>
        </w:rPr>
        <w:t>index</w:t>
      </w:r>
      <w:r w:rsidRPr="003C6BF1">
        <w:rPr>
          <w:rStyle w:val="Hipercze"/>
          <w:rFonts w:ascii="Lato" w:hAnsi="Lato"/>
          <w:lang w:val="ru-RU"/>
        </w:rPr>
        <w:t>.</w:t>
      </w:r>
      <w:r w:rsidRPr="003C6BF1">
        <w:rPr>
          <w:rStyle w:val="Hipercze"/>
          <w:rFonts w:ascii="Lato" w:hAnsi="Lato"/>
        </w:rPr>
        <w:t>php</w:t>
      </w:r>
      <w:r w:rsidRPr="003C6BF1">
        <w:rPr>
          <w:rStyle w:val="Hipercze"/>
          <w:rFonts w:ascii="Lato" w:hAnsi="Lato"/>
          <w:lang w:val="ru-RU"/>
        </w:rPr>
        <w:t>?</w:t>
      </w:r>
      <w:r w:rsidRPr="003C6BF1">
        <w:rPr>
          <w:rStyle w:val="Hipercze"/>
          <w:rFonts w:ascii="Lato" w:hAnsi="Lato"/>
        </w:rPr>
        <w:t>option</w:t>
      </w:r>
      <w:r w:rsidRPr="003C6BF1">
        <w:rPr>
          <w:rStyle w:val="Hipercze"/>
          <w:rFonts w:ascii="Lato" w:hAnsi="Lato"/>
          <w:lang w:val="ru-RU"/>
        </w:rPr>
        <w:t>=</w:t>
      </w:r>
      <w:r w:rsidRPr="003C6BF1">
        <w:rPr>
          <w:rStyle w:val="Hipercze"/>
          <w:rFonts w:ascii="Lato" w:hAnsi="Lato"/>
        </w:rPr>
        <w:t>com</w:t>
      </w:r>
      <w:r w:rsidRPr="003C6BF1">
        <w:rPr>
          <w:rStyle w:val="Hipercze"/>
          <w:rFonts w:ascii="Lato" w:hAnsi="Lato"/>
          <w:lang w:val="ru-RU"/>
        </w:rPr>
        <w:t>_</w:t>
      </w:r>
      <w:r w:rsidRPr="003C6BF1">
        <w:rPr>
          <w:rStyle w:val="Hipercze"/>
          <w:rFonts w:ascii="Lato" w:hAnsi="Lato"/>
        </w:rPr>
        <w:t>content</w:t>
      </w:r>
      <w:r w:rsidRPr="003C6BF1">
        <w:rPr>
          <w:rStyle w:val="Hipercze"/>
          <w:rFonts w:ascii="Lato" w:hAnsi="Lato"/>
          <w:lang w:val="ru-RU"/>
        </w:rPr>
        <w:t>&amp;</w:t>
      </w:r>
      <w:r w:rsidRPr="003C6BF1">
        <w:rPr>
          <w:rStyle w:val="Hipercze"/>
          <w:rFonts w:ascii="Lato" w:hAnsi="Lato"/>
        </w:rPr>
        <w:t>view</w:t>
      </w:r>
      <w:r w:rsidRPr="003C6BF1">
        <w:rPr>
          <w:rStyle w:val="Hipercze"/>
          <w:rFonts w:ascii="Lato" w:hAnsi="Lato"/>
          <w:lang w:val="ru-RU"/>
        </w:rPr>
        <w:t>=</w:t>
      </w:r>
      <w:r w:rsidRPr="003C6BF1">
        <w:rPr>
          <w:rStyle w:val="Hipercze"/>
          <w:rFonts w:ascii="Lato" w:hAnsi="Lato"/>
        </w:rPr>
        <w:t>article</w:t>
      </w:r>
      <w:r w:rsidRPr="003C6BF1">
        <w:rPr>
          <w:rStyle w:val="Hipercze"/>
          <w:rFonts w:ascii="Lato" w:hAnsi="Lato"/>
          <w:lang w:val="ru-RU"/>
        </w:rPr>
        <w:t>&amp;</w:t>
      </w:r>
      <w:r w:rsidRPr="003C6BF1">
        <w:rPr>
          <w:rStyle w:val="Hipercze"/>
          <w:rFonts w:ascii="Lato" w:hAnsi="Lato"/>
        </w:rPr>
        <w:t>id</w:t>
      </w:r>
      <w:r w:rsidRPr="003C6BF1">
        <w:rPr>
          <w:rStyle w:val="Hipercze"/>
          <w:rFonts w:ascii="Lato" w:hAnsi="Lato"/>
          <w:lang w:val="ru-RU"/>
        </w:rPr>
        <w:t>=1784%3</w:t>
      </w:r>
      <w:r w:rsidRPr="003C6BF1">
        <w:rPr>
          <w:rStyle w:val="Hipercze"/>
          <w:rFonts w:ascii="Lato" w:hAnsi="Lato"/>
        </w:rPr>
        <w:t>A</w:t>
      </w:r>
      <w:r w:rsidRPr="003C6BF1">
        <w:rPr>
          <w:rStyle w:val="Hipercze"/>
          <w:rFonts w:ascii="Lato" w:hAnsi="Lato"/>
          <w:lang w:val="ru-RU"/>
        </w:rPr>
        <w:t>010318-07&amp;</w:t>
      </w:r>
      <w:r w:rsidRPr="003C6BF1">
        <w:rPr>
          <w:rStyle w:val="Hipercze"/>
          <w:rFonts w:ascii="Lato" w:hAnsi="Lato"/>
        </w:rPr>
        <w:t>catid</w:t>
      </w:r>
      <w:r w:rsidRPr="003C6BF1">
        <w:rPr>
          <w:rStyle w:val="Hipercze"/>
          <w:rFonts w:ascii="Lato" w:hAnsi="Lato"/>
          <w:lang w:val="ru-RU"/>
        </w:rPr>
        <w:t>=204%3</w:t>
      </w:r>
      <w:r w:rsidRPr="003C6BF1">
        <w:rPr>
          <w:rStyle w:val="Hipercze"/>
          <w:rFonts w:ascii="Lato" w:hAnsi="Lato"/>
        </w:rPr>
        <w:t>A</w:t>
      </w:r>
      <w:r w:rsidRPr="003C6BF1">
        <w:rPr>
          <w:rStyle w:val="Hipercze"/>
          <w:rFonts w:ascii="Lato" w:hAnsi="Lato"/>
          <w:lang w:val="ru-RU"/>
        </w:rPr>
        <w:t>2-0218&amp;</w:t>
      </w:r>
      <w:r w:rsidRPr="003C6BF1">
        <w:rPr>
          <w:rStyle w:val="Hipercze"/>
          <w:rFonts w:ascii="Lato" w:hAnsi="Lato"/>
        </w:rPr>
        <w:t>Itemid</w:t>
      </w:r>
      <w:r w:rsidRPr="003C6BF1">
        <w:rPr>
          <w:rStyle w:val="Hipercze"/>
          <w:rFonts w:ascii="Lato" w:hAnsi="Lato"/>
          <w:lang w:val="ru-RU"/>
        </w:rPr>
        <w:t>=253&amp;</w:t>
      </w:r>
      <w:r w:rsidRPr="003C6BF1">
        <w:rPr>
          <w:rStyle w:val="Hipercze"/>
          <w:rFonts w:ascii="Lato" w:hAnsi="Lato"/>
        </w:rPr>
        <w:t>lang</w:t>
      </w:r>
      <w:r w:rsidRPr="003C6BF1">
        <w:rPr>
          <w:rStyle w:val="Hipercze"/>
          <w:rFonts w:ascii="Lato" w:hAnsi="Lato"/>
          <w:lang w:val="ru-RU"/>
        </w:rPr>
        <w:t>=</w:t>
      </w:r>
      <w:proofErr w:type="spellStart"/>
      <w:r w:rsidRPr="003C6BF1">
        <w:rPr>
          <w:rStyle w:val="Hipercze"/>
          <w:rFonts w:ascii="Lato" w:hAnsi="Lato"/>
        </w:rPr>
        <w:t>ru</w:t>
      </w:r>
      <w:proofErr w:type="spellEnd"/>
      <w:r w:rsidR="00D00EC7">
        <w:rPr>
          <w:rStyle w:val="Hipercze"/>
          <w:rFonts w:ascii="Lato" w:hAnsi="Lato"/>
        </w:rPr>
        <w:fldChar w:fldCharType="end"/>
      </w:r>
      <w:r w:rsidRPr="003C6BF1">
        <w:rPr>
          <w:rStyle w:val="Hipercze"/>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668C28FF" w14:textId="315F8955" w:rsidR="003C5F91" w:rsidRPr="003C5F91" w:rsidRDefault="003C5F91" w:rsidP="003C5F91">
      <w:pPr>
        <w:rPr>
          <w:rFonts w:ascii="Lato" w:hAnsi="Lato"/>
          <w:lang w:val="ru-RU"/>
        </w:rPr>
      </w:pPr>
      <w:r w:rsidRPr="003C5F91">
        <w:rPr>
          <w:rFonts w:ascii="Lato" w:hAnsi="Lato" w:cs="Open Sans"/>
          <w:lang w:val="ru-RU"/>
        </w:rPr>
        <w:t xml:space="preserve">Кулик Л., </w:t>
      </w:r>
      <w:r w:rsidRPr="003C5F91">
        <w:rPr>
          <w:rFonts w:ascii="Lato" w:hAnsi="Lato" w:cs="Open Sans"/>
          <w:iCs/>
          <w:lang w:val="ru-RU"/>
        </w:rPr>
        <w:t>Опціональність проведення відкритих торгів з аукціонами</w:t>
      </w:r>
      <w:r w:rsidRPr="003C5F91">
        <w:rPr>
          <w:rFonts w:ascii="Lato" w:hAnsi="Lato" w:cs="Open Sans"/>
          <w:lang w:val="ru-RU"/>
        </w:rPr>
        <w:t xml:space="preserve">, </w:t>
      </w:r>
      <w:r w:rsidRPr="003C5F91">
        <w:rPr>
          <w:rStyle w:val="subtitleauthor"/>
          <w:rFonts w:ascii="Lato" w:hAnsi="Lato" w:cs="Open Sans"/>
          <w:lang w:val="ru-RU"/>
        </w:rPr>
        <w:t xml:space="preserve">Інформаційний ресурс – Інфобокс Прозорро, 17.05.2023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opcionalnist</w:instrText>
      </w:r>
      <w:r w:rsidR="00D00EC7" w:rsidRPr="00EA2D93">
        <w:rPr>
          <w:lang w:val="ru-RU"/>
        </w:rPr>
        <w:instrText>-</w:instrText>
      </w:r>
      <w:r w:rsidR="00D00EC7">
        <w:instrText>provedennya</w:instrText>
      </w:r>
      <w:r w:rsidR="00D00EC7" w:rsidRPr="00EA2D93">
        <w:rPr>
          <w:lang w:val="ru-RU"/>
        </w:rPr>
        <w:instrText>-</w:instrText>
      </w:r>
      <w:r w:rsidR="00D00EC7">
        <w:instrText>vidkritih</w:instrText>
      </w:r>
      <w:r w:rsidR="00D00EC7" w:rsidRPr="00EA2D93">
        <w:rPr>
          <w:lang w:val="ru-RU"/>
        </w:rPr>
        <w:instrText>-</w:instrText>
      </w:r>
      <w:r w:rsidR="00D00EC7">
        <w:instrText>torgiv</w:instrText>
      </w:r>
      <w:r w:rsidR="00D00EC7" w:rsidRPr="00EA2D93">
        <w:rPr>
          <w:lang w:val="ru-RU"/>
        </w:rPr>
        <w:instrText>-</w:instrText>
      </w:r>
      <w:r w:rsidR="00D00EC7">
        <w:instrText>z</w:instrText>
      </w:r>
      <w:r w:rsidR="00D00EC7" w:rsidRPr="00EA2D93">
        <w:rPr>
          <w:lang w:val="ru-RU"/>
        </w:rPr>
        <w:instrText>-</w:instrText>
      </w:r>
      <w:r w:rsidR="00D00EC7">
        <w:instrText>aukcionami</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infobox</w:t>
      </w:r>
      <w:r w:rsidRPr="003C5F91">
        <w:rPr>
          <w:rStyle w:val="Hipercze"/>
          <w:rFonts w:ascii="Lato" w:hAnsi="Lato" w:cs="Open Sans"/>
          <w:lang w:val="ru-RU"/>
        </w:rPr>
        <w:t>.</w:t>
      </w:r>
      <w:r w:rsidRPr="003C5F91">
        <w:rPr>
          <w:rStyle w:val="Hipercze"/>
          <w:rFonts w:ascii="Lato" w:hAnsi="Lato" w:cs="Open Sans"/>
        </w:rPr>
        <w:t>prozorro</w:t>
      </w:r>
      <w:r w:rsidRPr="003C5F91">
        <w:rPr>
          <w:rStyle w:val="Hipercze"/>
          <w:rFonts w:ascii="Lato" w:hAnsi="Lato" w:cs="Open Sans"/>
          <w:lang w:val="ru-RU"/>
        </w:rPr>
        <w:t>.</w:t>
      </w:r>
      <w:r w:rsidRPr="003C5F91">
        <w:rPr>
          <w:rStyle w:val="Hipercze"/>
          <w:rFonts w:ascii="Lato" w:hAnsi="Lato" w:cs="Open Sans"/>
        </w:rPr>
        <w:t>org</w:t>
      </w:r>
      <w:r w:rsidRPr="003C5F91">
        <w:rPr>
          <w:rStyle w:val="Hipercze"/>
          <w:rFonts w:ascii="Lato" w:hAnsi="Lato" w:cs="Open Sans"/>
          <w:lang w:val="ru-RU"/>
        </w:rPr>
        <w:t>/</w:t>
      </w:r>
      <w:r w:rsidRPr="003C5F91">
        <w:rPr>
          <w:rStyle w:val="Hipercze"/>
          <w:rFonts w:ascii="Lato" w:hAnsi="Lato" w:cs="Open Sans"/>
        </w:rPr>
        <w:t>articles</w:t>
      </w:r>
      <w:r w:rsidRPr="003C5F91">
        <w:rPr>
          <w:rStyle w:val="Hipercze"/>
          <w:rFonts w:ascii="Lato" w:hAnsi="Lato" w:cs="Open Sans"/>
          <w:lang w:val="ru-RU"/>
        </w:rPr>
        <w:t>/</w:t>
      </w:r>
      <w:r w:rsidRPr="003C5F91">
        <w:rPr>
          <w:rStyle w:val="Hipercze"/>
          <w:rFonts w:ascii="Lato" w:hAnsi="Lato" w:cs="Open Sans"/>
        </w:rPr>
        <w:t>opcionalnist</w:t>
      </w:r>
      <w:r w:rsidRPr="003C5F91">
        <w:rPr>
          <w:rStyle w:val="Hipercze"/>
          <w:rFonts w:ascii="Lato" w:hAnsi="Lato" w:cs="Open Sans"/>
          <w:lang w:val="ru-RU"/>
        </w:rPr>
        <w:t>-</w:t>
      </w:r>
      <w:r w:rsidRPr="003C5F91">
        <w:rPr>
          <w:rStyle w:val="Hipercze"/>
          <w:rFonts w:ascii="Lato" w:hAnsi="Lato" w:cs="Open Sans"/>
        </w:rPr>
        <w:t>provedennya</w:t>
      </w:r>
      <w:r w:rsidRPr="003C5F91">
        <w:rPr>
          <w:rStyle w:val="Hipercze"/>
          <w:rFonts w:ascii="Lato" w:hAnsi="Lato" w:cs="Open Sans"/>
          <w:lang w:val="ru-RU"/>
        </w:rPr>
        <w:t>-</w:t>
      </w:r>
      <w:r w:rsidRPr="003C5F91">
        <w:rPr>
          <w:rStyle w:val="Hipercze"/>
          <w:rFonts w:ascii="Lato" w:hAnsi="Lato" w:cs="Open Sans"/>
        </w:rPr>
        <w:t>vidkritih</w:t>
      </w:r>
      <w:r w:rsidRPr="003C5F91">
        <w:rPr>
          <w:rStyle w:val="Hipercze"/>
          <w:rFonts w:ascii="Lato" w:hAnsi="Lato" w:cs="Open Sans"/>
          <w:lang w:val="ru-RU"/>
        </w:rPr>
        <w:t>-</w:t>
      </w:r>
      <w:r w:rsidRPr="003C5F91">
        <w:rPr>
          <w:rStyle w:val="Hipercze"/>
          <w:rFonts w:ascii="Lato" w:hAnsi="Lato" w:cs="Open Sans"/>
        </w:rPr>
        <w:t>torgiv</w:t>
      </w:r>
      <w:r w:rsidRPr="003C5F91">
        <w:rPr>
          <w:rStyle w:val="Hipercze"/>
          <w:rFonts w:ascii="Lato" w:hAnsi="Lato" w:cs="Open Sans"/>
          <w:lang w:val="ru-RU"/>
        </w:rPr>
        <w:t>-</w:t>
      </w:r>
      <w:r w:rsidRPr="003C5F91">
        <w:rPr>
          <w:rStyle w:val="Hipercze"/>
          <w:rFonts w:ascii="Lato" w:hAnsi="Lato" w:cs="Open Sans"/>
        </w:rPr>
        <w:t>z</w:t>
      </w:r>
      <w:r w:rsidRPr="003C5F91">
        <w:rPr>
          <w:rStyle w:val="Hipercze"/>
          <w:rFonts w:ascii="Lato" w:hAnsi="Lato" w:cs="Open Sans"/>
          <w:lang w:val="ru-RU"/>
        </w:rPr>
        <w:t>-</w:t>
      </w:r>
      <w:proofErr w:type="spellStart"/>
      <w:r w:rsidRPr="003C5F91">
        <w:rPr>
          <w:rStyle w:val="Hipercze"/>
          <w:rFonts w:ascii="Lato" w:hAnsi="Lato" w:cs="Open Sans"/>
        </w:rPr>
        <w:t>aukcionami</w:t>
      </w:r>
      <w:proofErr w:type="spellEnd"/>
      <w:r w:rsidR="00D00EC7">
        <w:rPr>
          <w:rStyle w:val="Hipercze"/>
          <w:rFonts w:ascii="Lato" w:hAnsi="Lato" w:cs="Open Sans"/>
        </w:rPr>
        <w:fldChar w:fldCharType="end"/>
      </w:r>
      <w:r w:rsidRPr="003C5F91">
        <w:rPr>
          <w:rStyle w:val="subtitleautho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3B26DFF9" w14:textId="42ABB5D8" w:rsidR="003C5F91" w:rsidRPr="003C6BF1" w:rsidRDefault="003C5F91" w:rsidP="003C5F91">
      <w:pPr>
        <w:rPr>
          <w:rFonts w:ascii="Lato" w:hAnsi="Lato"/>
          <w:lang w:val="ru-RU"/>
        </w:rPr>
      </w:pPr>
      <w:r w:rsidRPr="003C6BF1">
        <w:rPr>
          <w:rFonts w:ascii="Lato" w:hAnsi="Lato"/>
          <w:lang w:val="ru-RU"/>
        </w:rPr>
        <w:t xml:space="preserve">Кулик Л., </w:t>
      </w:r>
      <w:r w:rsidRPr="003C5F91">
        <w:rPr>
          <w:rFonts w:ascii="Lato" w:hAnsi="Lato"/>
          <w:iCs/>
          <w:lang w:val="ru-RU"/>
        </w:rPr>
        <w:t>Обов'язковість накладання електронного підпису на пропозицію учасника</w:t>
      </w:r>
      <w:r w:rsidRPr="003C6BF1">
        <w:rPr>
          <w:rFonts w:ascii="Lato" w:hAnsi="Lato"/>
          <w:i/>
          <w:lang w:val="ru-RU"/>
        </w:rPr>
        <w:t xml:space="preserve">, </w:t>
      </w:r>
      <w:r w:rsidRPr="003C6BF1">
        <w:rPr>
          <w:rFonts w:ascii="Lato" w:hAnsi="Lato"/>
          <w:lang w:val="ru-RU"/>
        </w:rPr>
        <w:t>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 xml:space="preserve">Прозорро, 24.03.2021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obov</w:instrText>
      </w:r>
      <w:r w:rsidR="00D00EC7" w:rsidRPr="00EA2D93">
        <w:rPr>
          <w:lang w:val="ru-RU"/>
        </w:rPr>
        <w:instrText>-</w:instrText>
      </w:r>
      <w:r w:rsidR="00D00EC7">
        <w:instrText>yazkovist</w:instrText>
      </w:r>
      <w:r w:rsidR="00D00EC7" w:rsidRPr="00EA2D93">
        <w:rPr>
          <w:lang w:val="ru-RU"/>
        </w:rPr>
        <w:instrText>-</w:instrText>
      </w:r>
      <w:r w:rsidR="00D00EC7">
        <w:instrText>nakladannya</w:instrText>
      </w:r>
      <w:r w:rsidR="00D00EC7" w:rsidRPr="00EA2D93">
        <w:rPr>
          <w:lang w:val="ru-RU"/>
        </w:rPr>
        <w:instrText>-</w:instrText>
      </w:r>
      <w:r w:rsidR="00D00EC7">
        <w:instrText>elektronnogo</w:instrText>
      </w:r>
      <w:r w:rsidR="00D00EC7" w:rsidRPr="00EA2D93">
        <w:rPr>
          <w:lang w:val="ru-RU"/>
        </w:rPr>
        <w:instrText>-</w:instrText>
      </w:r>
      <w:r w:rsidR="00D00EC7">
        <w:instrText>pidpisu</w:instrText>
      </w:r>
      <w:r w:rsidR="00D00EC7" w:rsidRPr="00EA2D93">
        <w:rPr>
          <w:lang w:val="ru-RU"/>
        </w:rPr>
        <w:instrText>-</w:instrText>
      </w:r>
      <w:r w:rsidR="00D00EC7">
        <w:instrText>na</w:instrText>
      </w:r>
      <w:r w:rsidR="00D00EC7" w:rsidRPr="00EA2D93">
        <w:rPr>
          <w:lang w:val="ru-RU"/>
        </w:rPr>
        <w:instrText>-</w:instrText>
      </w:r>
      <w:r w:rsidR="00D00EC7">
        <w:instrText>propoziciyu</w:instrText>
      </w:r>
      <w:r w:rsidR="00D00EC7" w:rsidRPr="00EA2D93">
        <w:rPr>
          <w:lang w:val="ru-RU"/>
        </w:rPr>
        <w:instrText>-</w:instrText>
      </w:r>
      <w:r w:rsidR="00D00EC7">
        <w:instrText>uchasnika</w:instrText>
      </w:r>
      <w:r w:rsidR="00D00EC7" w:rsidRPr="00EA2D93">
        <w:rPr>
          <w:lang w:val="ru-RU"/>
        </w:rPr>
        <w:instrText>-1"</w:instrText>
      </w:r>
      <w:r w:rsidR="00D00EC7">
        <w:fldChar w:fldCharType="separate"/>
      </w:r>
      <w:r w:rsidRPr="003C6BF1">
        <w:rPr>
          <w:rStyle w:val="Hipercze"/>
          <w:rFonts w:ascii="Lato" w:hAnsi="Lato"/>
          <w:lang w:val="ru-RU"/>
        </w:rPr>
        <w:t>https://infobox.prozorro.org/articles/obov-yazkovist-nakladannya-elektronnogo-pidpisu-na-propoziciyu-uchasnika-1</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5D6B18FD" w14:textId="58D5228B" w:rsidR="003C5F91" w:rsidRPr="003C6BF1" w:rsidRDefault="003C5F91" w:rsidP="003C5F91">
      <w:pPr>
        <w:rPr>
          <w:rFonts w:ascii="Lato" w:hAnsi="Lato"/>
          <w:lang w:val="ru-RU"/>
        </w:rPr>
      </w:pPr>
      <w:r w:rsidRPr="003C6BF1">
        <w:rPr>
          <w:rFonts w:ascii="Lato" w:hAnsi="Lato"/>
          <w:lang w:val="ru-RU"/>
        </w:rPr>
        <w:t xml:space="preserve">Кулик Л., </w:t>
      </w:r>
      <w:r w:rsidRPr="003C5F91">
        <w:rPr>
          <w:rFonts w:ascii="Lato" w:hAnsi="Lato"/>
          <w:iCs/>
          <w:lang w:val="ru-RU"/>
        </w:rPr>
        <w:t>Умови договору про закупівлю, строки укладення та оприлюднення договору,</w:t>
      </w:r>
      <w:r w:rsidRPr="003C6BF1">
        <w:rPr>
          <w:rFonts w:ascii="Lato" w:hAnsi="Lato"/>
          <w:i/>
          <w:lang w:val="ru-RU"/>
        </w:rPr>
        <w:t xml:space="preserve"> </w:t>
      </w:r>
      <w:r w:rsidRPr="003C6BF1">
        <w:rPr>
          <w:rFonts w:ascii="Lato" w:hAnsi="Lato"/>
          <w:lang w:val="ru-RU"/>
        </w:rPr>
        <w:t>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 xml:space="preserve">Прозорро, 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uklasti</w:instrText>
      </w:r>
      <w:r w:rsidR="00D00EC7" w:rsidRPr="00EA2D93">
        <w:rPr>
          <w:lang w:val="ru-RU"/>
        </w:rPr>
        <w:instrText>-</w:instrText>
      </w:r>
      <w:r w:rsidR="00D00EC7">
        <w:instrText>dogovir</w:instrText>
      </w:r>
      <w:r w:rsidR="00D00EC7" w:rsidRPr="00EA2D93">
        <w:rPr>
          <w:lang w:val="ru-RU"/>
        </w:rPr>
        <w:instrText>-</w:instrText>
      </w:r>
      <w:r w:rsidR="00D00EC7">
        <w:instrText>pro</w:instrText>
      </w:r>
      <w:r w:rsidR="00D00EC7" w:rsidRPr="00EA2D93">
        <w:rPr>
          <w:lang w:val="ru-RU"/>
        </w:rPr>
        <w:instrText>-</w:instrText>
      </w:r>
      <w:r w:rsidR="00D00EC7">
        <w:instrText>zakupivlyu</w:instrText>
      </w:r>
      <w:r w:rsidR="00D00EC7" w:rsidRPr="00EA2D93">
        <w:rPr>
          <w:lang w:val="ru-RU"/>
        </w:rPr>
        <w:instrText>"</w:instrText>
      </w:r>
      <w:r w:rsidR="00D00EC7">
        <w:fldChar w:fldCharType="separate"/>
      </w:r>
      <w:r w:rsidRPr="003C6BF1">
        <w:rPr>
          <w:rStyle w:val="Hipercze"/>
          <w:rFonts w:ascii="Lato" w:hAnsi="Lato"/>
        </w:rPr>
        <w:t>https</w:t>
      </w:r>
      <w:r w:rsidRPr="003C6BF1">
        <w:rPr>
          <w:rStyle w:val="Hipercze"/>
          <w:rFonts w:ascii="Lato" w:hAnsi="Lato"/>
          <w:lang w:val="ru-RU"/>
        </w:rPr>
        <w:t>://</w:t>
      </w:r>
      <w:r w:rsidRPr="003C6BF1">
        <w:rPr>
          <w:rStyle w:val="Hipercze"/>
          <w:rFonts w:ascii="Lato" w:hAnsi="Lato"/>
        </w:rPr>
        <w:t>infobox</w:t>
      </w:r>
      <w:r w:rsidRPr="003C6BF1">
        <w:rPr>
          <w:rStyle w:val="Hipercze"/>
          <w:rFonts w:ascii="Lato" w:hAnsi="Lato"/>
          <w:lang w:val="ru-RU"/>
        </w:rPr>
        <w:t>.</w:t>
      </w:r>
      <w:r w:rsidRPr="003C6BF1">
        <w:rPr>
          <w:rStyle w:val="Hipercze"/>
          <w:rFonts w:ascii="Lato" w:hAnsi="Lato"/>
        </w:rPr>
        <w:t>prozorro</w:t>
      </w:r>
      <w:r w:rsidRPr="003C6BF1">
        <w:rPr>
          <w:rStyle w:val="Hipercze"/>
          <w:rFonts w:ascii="Lato" w:hAnsi="Lato"/>
          <w:lang w:val="ru-RU"/>
        </w:rPr>
        <w:t>.</w:t>
      </w:r>
      <w:r w:rsidRPr="003C6BF1">
        <w:rPr>
          <w:rStyle w:val="Hipercze"/>
          <w:rFonts w:ascii="Lato" w:hAnsi="Lato"/>
        </w:rPr>
        <w:t>org</w:t>
      </w:r>
      <w:r w:rsidRPr="003C6BF1">
        <w:rPr>
          <w:rStyle w:val="Hipercze"/>
          <w:rFonts w:ascii="Lato" w:hAnsi="Lato"/>
          <w:lang w:val="ru-RU"/>
        </w:rPr>
        <w:t>/</w:t>
      </w:r>
      <w:r w:rsidRPr="003C6BF1">
        <w:rPr>
          <w:rStyle w:val="Hipercze"/>
          <w:rFonts w:ascii="Lato" w:hAnsi="Lato"/>
        </w:rPr>
        <w:t>articles</w:t>
      </w:r>
      <w:r w:rsidRPr="003C6BF1">
        <w:rPr>
          <w:rStyle w:val="Hipercze"/>
          <w:rFonts w:ascii="Lato" w:hAnsi="Lato"/>
          <w:lang w:val="ru-RU"/>
        </w:rPr>
        <w:t>/</w:t>
      </w:r>
      <w:r w:rsidRPr="003C6BF1">
        <w:rPr>
          <w:rStyle w:val="Hipercze"/>
          <w:rFonts w:ascii="Lato" w:hAnsi="Lato"/>
        </w:rPr>
        <w:t>yak</w:t>
      </w:r>
      <w:r w:rsidRPr="003C6BF1">
        <w:rPr>
          <w:rStyle w:val="Hipercze"/>
          <w:rFonts w:ascii="Lato" w:hAnsi="Lato"/>
          <w:lang w:val="ru-RU"/>
        </w:rPr>
        <w:t>-</w:t>
      </w:r>
      <w:r w:rsidRPr="003C6BF1">
        <w:rPr>
          <w:rStyle w:val="Hipercze"/>
          <w:rFonts w:ascii="Lato" w:hAnsi="Lato"/>
        </w:rPr>
        <w:t>uklasti</w:t>
      </w:r>
      <w:r w:rsidRPr="003C6BF1">
        <w:rPr>
          <w:rStyle w:val="Hipercze"/>
          <w:rFonts w:ascii="Lato" w:hAnsi="Lato"/>
          <w:lang w:val="ru-RU"/>
        </w:rPr>
        <w:t>-</w:t>
      </w:r>
      <w:r w:rsidRPr="003C6BF1">
        <w:rPr>
          <w:rStyle w:val="Hipercze"/>
          <w:rFonts w:ascii="Lato" w:hAnsi="Lato"/>
        </w:rPr>
        <w:t>dogovir</w:t>
      </w:r>
      <w:r w:rsidRPr="003C6BF1">
        <w:rPr>
          <w:rStyle w:val="Hipercze"/>
          <w:rFonts w:ascii="Lato" w:hAnsi="Lato"/>
          <w:lang w:val="ru-RU"/>
        </w:rPr>
        <w:t>-</w:t>
      </w:r>
      <w:r w:rsidRPr="003C6BF1">
        <w:rPr>
          <w:rStyle w:val="Hipercze"/>
          <w:rFonts w:ascii="Lato" w:hAnsi="Lato"/>
        </w:rPr>
        <w:t>pro</w:t>
      </w:r>
      <w:r w:rsidRPr="003C6BF1">
        <w:rPr>
          <w:rStyle w:val="Hipercze"/>
          <w:rFonts w:ascii="Lato" w:hAnsi="Lato"/>
          <w:lang w:val="ru-RU"/>
        </w:rPr>
        <w:t>-</w:t>
      </w:r>
      <w:proofErr w:type="spellStart"/>
      <w:r w:rsidRPr="003C6BF1">
        <w:rPr>
          <w:rStyle w:val="Hipercze"/>
          <w:rFonts w:ascii="Lato" w:hAnsi="Lato"/>
        </w:rPr>
        <w:t>zakupivlyu</w:t>
      </w:r>
      <w:proofErr w:type="spellEnd"/>
      <w:r w:rsidR="00D00EC7">
        <w:rPr>
          <w:rStyle w:val="Hipercze"/>
          <w:rFonts w:ascii="Lato" w:hAnsi="Lato"/>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70AA9153" w14:textId="6F3F4A08" w:rsidR="003C5F91" w:rsidRPr="003C6BF1" w:rsidRDefault="003C5F91" w:rsidP="003C5F91">
      <w:pPr>
        <w:rPr>
          <w:rFonts w:ascii="Lato" w:hAnsi="Lato"/>
          <w:lang w:val="ru-RU"/>
        </w:rPr>
      </w:pPr>
      <w:r w:rsidRPr="003C6BF1">
        <w:rPr>
          <w:rFonts w:ascii="Lato" w:hAnsi="Lato"/>
          <w:lang w:val="ru-RU"/>
        </w:rPr>
        <w:t xml:space="preserve">Кулик Л., </w:t>
      </w:r>
      <w:r w:rsidRPr="003C5F91">
        <w:rPr>
          <w:rFonts w:ascii="Lato" w:hAnsi="Lato"/>
          <w:iCs/>
          <w:lang w:val="ru-RU"/>
        </w:rPr>
        <w:t>Що таке спрощені закупівлі і чим вони відрізняються від допорогових</w:t>
      </w:r>
      <w:r w:rsidRPr="003C6BF1">
        <w:rPr>
          <w:rFonts w:ascii="Lato" w:hAnsi="Lato"/>
          <w:lang w:val="ru-RU"/>
        </w:rPr>
        <w:t>, 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 xml:space="preserve">Прозорро, 11.02.2020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shcho</w:instrText>
      </w:r>
      <w:r w:rsidR="00D00EC7" w:rsidRPr="00EA2D93">
        <w:rPr>
          <w:lang w:val="ru-RU"/>
        </w:rPr>
        <w:instrText>-</w:instrText>
      </w:r>
      <w:r w:rsidR="00D00EC7">
        <w:instrText>take</w:instrText>
      </w:r>
      <w:r w:rsidR="00D00EC7" w:rsidRPr="00EA2D93">
        <w:rPr>
          <w:lang w:val="ru-RU"/>
        </w:rPr>
        <w:instrText>-</w:instrText>
      </w:r>
      <w:r w:rsidR="00D00EC7">
        <w:instrText>sproshcheni</w:instrText>
      </w:r>
      <w:r w:rsidR="00D00EC7" w:rsidRPr="00EA2D93">
        <w:rPr>
          <w:lang w:val="ru-RU"/>
        </w:rPr>
        <w:instrText>-</w:instrText>
      </w:r>
      <w:r w:rsidR="00D00EC7">
        <w:instrText>zakupivli</w:instrText>
      </w:r>
      <w:r w:rsidR="00D00EC7" w:rsidRPr="00EA2D93">
        <w:rPr>
          <w:lang w:val="ru-RU"/>
        </w:rPr>
        <w:instrText>-</w:instrText>
      </w:r>
      <w:r w:rsidR="00D00EC7">
        <w:instrText>i</w:instrText>
      </w:r>
      <w:r w:rsidR="00D00EC7" w:rsidRPr="00EA2D93">
        <w:rPr>
          <w:lang w:val="ru-RU"/>
        </w:rPr>
        <w:instrText>-</w:instrText>
      </w:r>
      <w:r w:rsidR="00D00EC7">
        <w:instrText>chim</w:instrText>
      </w:r>
      <w:r w:rsidR="00D00EC7" w:rsidRPr="00EA2D93">
        <w:rPr>
          <w:lang w:val="ru-RU"/>
        </w:rPr>
        <w:instrText>-</w:instrText>
      </w:r>
      <w:r w:rsidR="00D00EC7">
        <w:instrText>voni</w:instrText>
      </w:r>
      <w:r w:rsidR="00D00EC7" w:rsidRPr="00EA2D93">
        <w:rPr>
          <w:lang w:val="ru-RU"/>
        </w:rPr>
        <w:instrText>-</w:instrText>
      </w:r>
      <w:r w:rsidR="00D00EC7">
        <w:instrText>vidriznyayutsya</w:instrText>
      </w:r>
      <w:r w:rsidR="00D00EC7" w:rsidRPr="00EA2D93">
        <w:rPr>
          <w:lang w:val="ru-RU"/>
        </w:rPr>
        <w:instrText>-</w:instrText>
      </w:r>
      <w:r w:rsidR="00D00EC7">
        <w:instrText>vid</w:instrText>
      </w:r>
      <w:r w:rsidR="00D00EC7" w:rsidRPr="00EA2D93">
        <w:rPr>
          <w:lang w:val="ru-RU"/>
        </w:rPr>
        <w:instrText>-</w:instrText>
      </w:r>
      <w:r w:rsidR="00D00EC7">
        <w:instrText>doporogovih</w:instrText>
      </w:r>
      <w:r w:rsidR="00D00EC7" w:rsidRPr="00EA2D93">
        <w:rPr>
          <w:lang w:val="ru-RU"/>
        </w:rPr>
        <w:instrText>"</w:instrText>
      </w:r>
      <w:r w:rsidR="00D00EC7">
        <w:fldChar w:fldCharType="separate"/>
      </w:r>
      <w:r w:rsidRPr="003C6BF1">
        <w:rPr>
          <w:rStyle w:val="Hipercze"/>
          <w:rFonts w:ascii="Lato" w:hAnsi="Lato"/>
          <w:lang w:val="ru-RU"/>
        </w:rPr>
        <w:t>https://infobox.prozorro.org/articles/shcho-take-sproshcheni-zakupivli-i-chim-voni-vidriznyayutsya-vid-doporogovih</w:t>
      </w:r>
      <w:r w:rsidR="00D00EC7">
        <w:rPr>
          <w:rStyle w:val="Hipercze"/>
          <w:rFonts w:ascii="Lato" w:hAnsi="Lato"/>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5A96212D" w14:textId="4F1F52F5" w:rsidR="003C5F91" w:rsidRPr="003C5F91" w:rsidRDefault="003C5F91" w:rsidP="003C5F91">
      <w:pPr>
        <w:rPr>
          <w:rFonts w:ascii="Lato" w:hAnsi="Lato"/>
          <w:lang w:val="ru-RU"/>
        </w:rPr>
      </w:pPr>
      <w:r w:rsidRPr="003C5F91">
        <w:rPr>
          <w:rFonts w:ascii="Lato" w:hAnsi="Lato"/>
          <w:lang w:val="ru-RU"/>
        </w:rPr>
        <w:t xml:space="preserve">Кулик Л., </w:t>
      </w:r>
      <w:r w:rsidRPr="003C5F91">
        <w:rPr>
          <w:rFonts w:ascii="Lato" w:hAnsi="Lato"/>
          <w:iCs/>
          <w:lang w:val="ru-RU"/>
        </w:rPr>
        <w:t>Аномально низька ціна в Прозорро</w:t>
      </w:r>
      <w:r w:rsidRPr="003C5F91">
        <w:rPr>
          <w:rFonts w:ascii="Lato" w:hAnsi="Lato"/>
          <w:i/>
          <w:lang w:val="ru-RU"/>
        </w:rPr>
        <w:t>,</w:t>
      </w:r>
      <w:r w:rsidRPr="003C5F91">
        <w:rPr>
          <w:rFonts w:ascii="Lato" w:hAnsi="Lato"/>
          <w:lang w:val="ru-RU"/>
        </w:rPr>
        <w:t xml:space="preserve"> Інформаційний</w:t>
      </w:r>
      <w:r w:rsidRPr="003C5F91">
        <w:rPr>
          <w:rFonts w:ascii="Lato" w:hAnsi="Lato"/>
        </w:rPr>
        <w:t> </w:t>
      </w:r>
      <w:r w:rsidRPr="003C5F91">
        <w:rPr>
          <w:rFonts w:ascii="Lato" w:hAnsi="Lato"/>
          <w:lang w:val="ru-RU"/>
        </w:rPr>
        <w:t>ресурс</w:t>
      </w:r>
      <w:r w:rsidRPr="003C5F91">
        <w:rPr>
          <w:rFonts w:ascii="Lato" w:hAnsi="Lato"/>
        </w:rPr>
        <w:t> </w:t>
      </w:r>
      <w:r w:rsidRPr="003C5F91">
        <w:rPr>
          <w:rFonts w:ascii="Lato" w:hAnsi="Lato"/>
          <w:lang w:val="ru-RU"/>
        </w:rPr>
        <w:t>–</w:t>
      </w:r>
      <w:r w:rsidRPr="003C5F91">
        <w:rPr>
          <w:rFonts w:ascii="Lato" w:hAnsi="Lato"/>
        </w:rPr>
        <w:t> </w:t>
      </w:r>
      <w:r w:rsidRPr="003C5F91">
        <w:rPr>
          <w:rFonts w:ascii="Lato" w:hAnsi="Lato"/>
          <w:lang w:val="ru-RU"/>
        </w:rPr>
        <w:t>Інфобокс</w:t>
      </w:r>
      <w:r w:rsidRPr="003C5F91">
        <w:rPr>
          <w:rFonts w:ascii="Lato" w:hAnsi="Lato"/>
        </w:rPr>
        <w:t> </w:t>
      </w:r>
      <w:r w:rsidRPr="003C5F91">
        <w:rPr>
          <w:rFonts w:ascii="Lato" w:hAnsi="Lato"/>
          <w:lang w:val="ru-RU"/>
        </w:rPr>
        <w:t xml:space="preserve">Прозорро, 07.02.2020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anomalno</w:instrText>
      </w:r>
      <w:r w:rsidR="00D00EC7" w:rsidRPr="00EA2D93">
        <w:rPr>
          <w:lang w:val="ru-RU"/>
        </w:rPr>
        <w:instrText>-</w:instrText>
      </w:r>
      <w:r w:rsidR="00D00EC7">
        <w:instrText>nizka</w:instrText>
      </w:r>
      <w:r w:rsidR="00D00EC7" w:rsidRPr="00EA2D93">
        <w:rPr>
          <w:lang w:val="ru-RU"/>
        </w:rPr>
        <w:instrText>-</w:instrText>
      </w:r>
      <w:r w:rsidR="00D00EC7">
        <w:instrText>cina</w:instrText>
      </w:r>
      <w:r w:rsidR="00D00EC7" w:rsidRPr="00EA2D93">
        <w:rPr>
          <w:lang w:val="ru-RU"/>
        </w:rPr>
        <w:instrText>"</w:instrText>
      </w:r>
      <w:r w:rsidR="00D00EC7">
        <w:fldChar w:fldCharType="separate"/>
      </w:r>
      <w:r w:rsidRPr="003C5F91">
        <w:rPr>
          <w:rStyle w:val="Hipercze"/>
          <w:rFonts w:ascii="Lato" w:hAnsi="Lato"/>
        </w:rPr>
        <w:t>https</w:t>
      </w:r>
      <w:r w:rsidRPr="003C5F91">
        <w:rPr>
          <w:rStyle w:val="Hipercze"/>
          <w:rFonts w:ascii="Lato" w:hAnsi="Lato"/>
          <w:lang w:val="ru-RU"/>
        </w:rPr>
        <w:t>://</w:t>
      </w:r>
      <w:r w:rsidRPr="003C5F91">
        <w:rPr>
          <w:rStyle w:val="Hipercze"/>
          <w:rFonts w:ascii="Lato" w:hAnsi="Lato"/>
        </w:rPr>
        <w:t>infobox</w:t>
      </w:r>
      <w:r w:rsidRPr="003C5F91">
        <w:rPr>
          <w:rStyle w:val="Hipercze"/>
          <w:rFonts w:ascii="Lato" w:hAnsi="Lato"/>
          <w:lang w:val="ru-RU"/>
        </w:rPr>
        <w:t>.</w:t>
      </w:r>
      <w:r w:rsidRPr="003C5F91">
        <w:rPr>
          <w:rStyle w:val="Hipercze"/>
          <w:rFonts w:ascii="Lato" w:hAnsi="Lato"/>
        </w:rPr>
        <w:t>prozorro</w:t>
      </w:r>
      <w:r w:rsidRPr="003C5F91">
        <w:rPr>
          <w:rStyle w:val="Hipercze"/>
          <w:rFonts w:ascii="Lato" w:hAnsi="Lato"/>
          <w:lang w:val="ru-RU"/>
        </w:rPr>
        <w:t>.</w:t>
      </w:r>
      <w:r w:rsidRPr="003C5F91">
        <w:rPr>
          <w:rStyle w:val="Hipercze"/>
          <w:rFonts w:ascii="Lato" w:hAnsi="Lato"/>
        </w:rPr>
        <w:t>org</w:t>
      </w:r>
      <w:r w:rsidRPr="003C5F91">
        <w:rPr>
          <w:rStyle w:val="Hipercze"/>
          <w:rFonts w:ascii="Lato" w:hAnsi="Lato"/>
          <w:lang w:val="ru-RU"/>
        </w:rPr>
        <w:t>/</w:t>
      </w:r>
      <w:r w:rsidRPr="003C5F91">
        <w:rPr>
          <w:rStyle w:val="Hipercze"/>
          <w:rFonts w:ascii="Lato" w:hAnsi="Lato"/>
        </w:rPr>
        <w:t>articles</w:t>
      </w:r>
      <w:r w:rsidRPr="003C5F91">
        <w:rPr>
          <w:rStyle w:val="Hipercze"/>
          <w:rFonts w:ascii="Lato" w:hAnsi="Lato"/>
          <w:lang w:val="ru-RU"/>
        </w:rPr>
        <w:t>/</w:t>
      </w:r>
      <w:r w:rsidRPr="003C5F91">
        <w:rPr>
          <w:rStyle w:val="Hipercze"/>
          <w:rFonts w:ascii="Lato" w:hAnsi="Lato"/>
        </w:rPr>
        <w:t>anomalno</w:t>
      </w:r>
      <w:r w:rsidRPr="003C5F91">
        <w:rPr>
          <w:rStyle w:val="Hipercze"/>
          <w:rFonts w:ascii="Lato" w:hAnsi="Lato"/>
          <w:lang w:val="ru-RU"/>
        </w:rPr>
        <w:t>-</w:t>
      </w:r>
      <w:r w:rsidRPr="003C5F91">
        <w:rPr>
          <w:rStyle w:val="Hipercze"/>
          <w:rFonts w:ascii="Lato" w:hAnsi="Lato"/>
        </w:rPr>
        <w:t>nizka</w:t>
      </w:r>
      <w:r w:rsidRPr="003C5F91">
        <w:rPr>
          <w:rStyle w:val="Hipercze"/>
          <w:rFonts w:ascii="Lato" w:hAnsi="Lato"/>
          <w:lang w:val="ru-RU"/>
        </w:rPr>
        <w:t>-</w:t>
      </w:r>
      <w:proofErr w:type="spellStart"/>
      <w:r w:rsidRPr="003C5F91">
        <w:rPr>
          <w:rStyle w:val="Hipercze"/>
          <w:rFonts w:ascii="Lato" w:hAnsi="Lato"/>
        </w:rPr>
        <w:t>cina</w:t>
      </w:r>
      <w:proofErr w:type="spellEnd"/>
      <w:r w:rsidR="00D00EC7">
        <w:rPr>
          <w:rStyle w:val="Hipercze"/>
          <w:rFonts w:ascii="Lato" w:hAnsi="Lato"/>
        </w:rPr>
        <w:fldChar w:fldCharType="end"/>
      </w:r>
      <w:r w:rsidRPr="003C5F9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0A08C55" w14:textId="470E66DA" w:rsidR="003C5F91" w:rsidRPr="003C5F91" w:rsidRDefault="003C5F91" w:rsidP="003C5F91">
      <w:pPr>
        <w:rPr>
          <w:rFonts w:ascii="Lato" w:hAnsi="Lato" w:cs="Open Sans"/>
          <w:lang w:val="ru-RU"/>
        </w:rPr>
      </w:pPr>
      <w:r w:rsidRPr="003C5F91">
        <w:rPr>
          <w:rFonts w:ascii="Lato" w:hAnsi="Lato" w:cs="Open Sans"/>
          <w:lang w:val="ru-RU"/>
        </w:rPr>
        <w:t xml:space="preserve">Куц </w:t>
      </w:r>
      <w:r w:rsidRPr="003C5F91">
        <w:rPr>
          <w:rFonts w:ascii="Lato" w:hAnsi="Lato" w:cs="Open Sans"/>
        </w:rPr>
        <w:t>A</w:t>
      </w:r>
      <w:r w:rsidRPr="003C5F91">
        <w:rPr>
          <w:rFonts w:ascii="Lato" w:hAnsi="Lato" w:cs="Open Sans"/>
          <w:lang w:val="ru-RU"/>
        </w:rPr>
        <w:t xml:space="preserve">., </w:t>
      </w:r>
      <w:r w:rsidRPr="003C5F91">
        <w:rPr>
          <w:rFonts w:ascii="Lato" w:hAnsi="Lato" w:cs="Open Sans"/>
          <w:iCs/>
          <w:lang w:val="ru-RU"/>
        </w:rPr>
        <w:t>12 квітневих змін до закупівельних правил</w:t>
      </w:r>
      <w:r w:rsidRPr="003C5F91">
        <w:rPr>
          <w:rFonts w:ascii="Lato" w:hAnsi="Lato" w:cs="Open Sans"/>
          <w:i/>
          <w:lang w:val="ru-RU"/>
        </w:rPr>
        <w:t xml:space="preserve">, </w:t>
      </w:r>
      <w:proofErr w:type="spellStart"/>
      <w:r w:rsidRPr="003C5F91">
        <w:rPr>
          <w:rFonts w:ascii="Lato" w:hAnsi="Lato" w:cs="Open Sans"/>
          <w:iCs/>
        </w:rPr>
        <w:t>Dozorro</w:t>
      </w:r>
      <w:proofErr w:type="spellEnd"/>
      <w:r w:rsidRPr="003C5F91">
        <w:rPr>
          <w:rFonts w:ascii="Lato" w:hAnsi="Lato" w:cs="Open Sans"/>
          <w:iCs/>
          <w:lang w:val="ru-RU"/>
        </w:rPr>
        <w:t xml:space="preserve"> Блог</w:t>
      </w:r>
      <w:r w:rsidRPr="003C5F91">
        <w:rPr>
          <w:rFonts w:ascii="Lato" w:hAnsi="Lato" w:cs="Open Sans"/>
          <w:lang w:val="ru-RU"/>
        </w:rPr>
        <w:t xml:space="preserve">, 22.04.2024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dozorro</w:instrText>
      </w:r>
      <w:r w:rsidR="00D00EC7" w:rsidRPr="00EA2D93">
        <w:rPr>
          <w:lang w:val="ru-RU"/>
        </w:rPr>
        <w:instrText>.</w:instrText>
      </w:r>
      <w:r w:rsidR="00D00EC7">
        <w:instrText>org</w:instrText>
      </w:r>
      <w:r w:rsidR="00D00EC7" w:rsidRPr="00EA2D93">
        <w:rPr>
          <w:lang w:val="ru-RU"/>
        </w:rPr>
        <w:instrText>/</w:instrText>
      </w:r>
      <w:r w:rsidR="00D00EC7">
        <w:instrText>blog</w:instrText>
      </w:r>
      <w:r w:rsidR="00D00EC7" w:rsidRPr="00EA2D93">
        <w:rPr>
          <w:lang w:val="ru-RU"/>
        </w:rPr>
        <w:instrText>/12-</w:instrText>
      </w:r>
      <w:r w:rsidR="00D00EC7">
        <w:instrText>kvitnevih</w:instrText>
      </w:r>
      <w:r w:rsidR="00D00EC7" w:rsidRPr="00EA2D93">
        <w:rPr>
          <w:lang w:val="ru-RU"/>
        </w:rPr>
        <w:instrText>-</w:instrText>
      </w:r>
      <w:r w:rsidR="00D00EC7">
        <w:instrText>zmin</w:instrText>
      </w:r>
      <w:r w:rsidR="00D00EC7" w:rsidRPr="00EA2D93">
        <w:rPr>
          <w:lang w:val="ru-RU"/>
        </w:rPr>
        <w:instrText>-</w:instrText>
      </w:r>
      <w:r w:rsidR="00D00EC7">
        <w:instrText>do</w:instrText>
      </w:r>
      <w:r w:rsidR="00D00EC7" w:rsidRPr="00EA2D93">
        <w:rPr>
          <w:lang w:val="ru-RU"/>
        </w:rPr>
        <w:instrText>-</w:instrText>
      </w:r>
      <w:r w:rsidR="00D00EC7">
        <w:instrText>zakupivelnih</w:instrText>
      </w:r>
      <w:r w:rsidR="00D00EC7" w:rsidRPr="00EA2D93">
        <w:rPr>
          <w:lang w:val="ru-RU"/>
        </w:rPr>
        <w:instrText>-</w:instrText>
      </w:r>
      <w:r w:rsidR="00D00EC7">
        <w:instrText>pravil</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dozorro</w:t>
      </w:r>
      <w:r w:rsidRPr="003C5F91">
        <w:rPr>
          <w:rStyle w:val="Hipercze"/>
          <w:rFonts w:ascii="Lato" w:hAnsi="Lato" w:cs="Open Sans"/>
          <w:lang w:val="ru-RU"/>
        </w:rPr>
        <w:t>.</w:t>
      </w:r>
      <w:r w:rsidRPr="003C5F91">
        <w:rPr>
          <w:rStyle w:val="Hipercze"/>
          <w:rFonts w:ascii="Lato" w:hAnsi="Lato" w:cs="Open Sans"/>
        </w:rPr>
        <w:t>org</w:t>
      </w:r>
      <w:r w:rsidRPr="003C5F91">
        <w:rPr>
          <w:rStyle w:val="Hipercze"/>
          <w:rFonts w:ascii="Lato" w:hAnsi="Lato" w:cs="Open Sans"/>
          <w:lang w:val="ru-RU"/>
        </w:rPr>
        <w:t>/</w:t>
      </w:r>
      <w:r w:rsidRPr="003C5F91">
        <w:rPr>
          <w:rStyle w:val="Hipercze"/>
          <w:rFonts w:ascii="Lato" w:hAnsi="Lato" w:cs="Open Sans"/>
        </w:rPr>
        <w:t>blog</w:t>
      </w:r>
      <w:r w:rsidRPr="003C5F91">
        <w:rPr>
          <w:rStyle w:val="Hipercze"/>
          <w:rFonts w:ascii="Lato" w:hAnsi="Lato" w:cs="Open Sans"/>
          <w:lang w:val="ru-RU"/>
        </w:rPr>
        <w:t>/12-</w:t>
      </w:r>
      <w:r w:rsidRPr="003C5F91">
        <w:rPr>
          <w:rStyle w:val="Hipercze"/>
          <w:rFonts w:ascii="Lato" w:hAnsi="Lato" w:cs="Open Sans"/>
        </w:rPr>
        <w:t>kvitnevih</w:t>
      </w:r>
      <w:r w:rsidRPr="003C5F91">
        <w:rPr>
          <w:rStyle w:val="Hipercze"/>
          <w:rFonts w:ascii="Lato" w:hAnsi="Lato" w:cs="Open Sans"/>
          <w:lang w:val="ru-RU"/>
        </w:rPr>
        <w:t>-</w:t>
      </w:r>
      <w:r w:rsidRPr="003C5F91">
        <w:rPr>
          <w:rStyle w:val="Hipercze"/>
          <w:rFonts w:ascii="Lato" w:hAnsi="Lato" w:cs="Open Sans"/>
        </w:rPr>
        <w:t>zmin</w:t>
      </w:r>
      <w:r w:rsidRPr="003C5F91">
        <w:rPr>
          <w:rStyle w:val="Hipercze"/>
          <w:rFonts w:ascii="Lato" w:hAnsi="Lato" w:cs="Open Sans"/>
          <w:lang w:val="ru-RU"/>
        </w:rPr>
        <w:t>-</w:t>
      </w:r>
      <w:r w:rsidRPr="003C5F91">
        <w:rPr>
          <w:rStyle w:val="Hipercze"/>
          <w:rFonts w:ascii="Lato" w:hAnsi="Lato" w:cs="Open Sans"/>
        </w:rPr>
        <w:t>do</w:t>
      </w:r>
      <w:r w:rsidRPr="003C5F91">
        <w:rPr>
          <w:rStyle w:val="Hipercze"/>
          <w:rFonts w:ascii="Lato" w:hAnsi="Lato" w:cs="Open Sans"/>
          <w:lang w:val="ru-RU"/>
        </w:rPr>
        <w:t>-</w:t>
      </w:r>
      <w:r w:rsidRPr="003C5F91">
        <w:rPr>
          <w:rStyle w:val="Hipercze"/>
          <w:rFonts w:ascii="Lato" w:hAnsi="Lato" w:cs="Open Sans"/>
        </w:rPr>
        <w:t>zakupivelnih</w:t>
      </w:r>
      <w:r w:rsidRPr="003C5F91">
        <w:rPr>
          <w:rStyle w:val="Hipercze"/>
          <w:rFonts w:ascii="Lato" w:hAnsi="Lato" w:cs="Open Sans"/>
          <w:lang w:val="ru-RU"/>
        </w:rPr>
        <w:t>-</w:t>
      </w:r>
      <w:proofErr w:type="spellStart"/>
      <w:r w:rsidRPr="003C5F91">
        <w:rPr>
          <w:rStyle w:val="Hipercze"/>
          <w:rFonts w:ascii="Lato" w:hAnsi="Lato" w:cs="Open Sans"/>
        </w:rPr>
        <w:t>pravil</w:t>
      </w:r>
      <w:proofErr w:type="spellEnd"/>
      <w:r w:rsidR="00D00EC7">
        <w:rPr>
          <w:rStyle w:val="Hipercze"/>
          <w:rFonts w:ascii="Lato" w:hAnsi="Lato" w:cs="Open Sans"/>
        </w:rPr>
        <w:fldChar w:fldCharType="end"/>
      </w:r>
      <w:r w:rsidRPr="003C5F91">
        <w:rP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C839749" w14:textId="43CEBC79" w:rsidR="003C5F91" w:rsidRPr="009E1D4C" w:rsidRDefault="003C5F91" w:rsidP="003C5F91">
      <w:pPr>
        <w:rPr>
          <w:rFonts w:ascii="Lato" w:hAnsi="Lato"/>
          <w:lang w:val="ru-RU"/>
        </w:rPr>
      </w:pPr>
      <w:r w:rsidRPr="003C5F91">
        <w:rPr>
          <w:rStyle w:val="w-text-content"/>
          <w:rFonts w:ascii="Lato" w:hAnsi="Lato"/>
          <w:lang w:val="ru-RU"/>
        </w:rPr>
        <w:t>Лісова Ю., Використання ЕЦП при поданні тендерної пропозиції</w:t>
      </w:r>
      <w:r w:rsidRPr="003C5F91">
        <w:rPr>
          <w:rStyle w:val="w-text-content"/>
          <w:rFonts w:ascii="Lato" w:hAnsi="Lato"/>
          <w:i/>
          <w:iCs/>
          <w:lang w:val="ru-RU"/>
        </w:rPr>
        <w:t xml:space="preserve">, </w:t>
      </w:r>
      <w:r w:rsidRPr="003C5F91">
        <w:rPr>
          <w:rStyle w:val="logocaption--center"/>
          <w:rFonts w:ascii="Lato" w:hAnsi="Lato"/>
          <w:lang w:val="ru-RU"/>
        </w:rPr>
        <w:t xml:space="preserve">Радник у сфері публічних закупівель, 13.03.2017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vykorystannia</w:instrText>
      </w:r>
      <w:r w:rsidR="00D00EC7" w:rsidRPr="00EA2D93">
        <w:rPr>
          <w:lang w:val="ru-RU"/>
        </w:rPr>
        <w:instrText>-</w:instrText>
      </w:r>
      <w:r w:rsidR="00D00EC7">
        <w:instrText>etsp</w:instrText>
      </w:r>
      <w:r w:rsidR="00D00EC7" w:rsidRPr="00EA2D93">
        <w:rPr>
          <w:lang w:val="ru-RU"/>
        </w:rPr>
        <w:instrText>-</w:instrText>
      </w:r>
      <w:r w:rsidR="00D00EC7">
        <w:instrText>pry</w:instrText>
      </w:r>
      <w:r w:rsidR="00D00EC7" w:rsidRPr="00EA2D93">
        <w:rPr>
          <w:lang w:val="ru-RU"/>
        </w:rPr>
        <w:instrText>-</w:instrText>
      </w:r>
      <w:r w:rsidR="00D00EC7">
        <w:instrText>podanni</w:instrText>
      </w:r>
      <w:r w:rsidR="00D00EC7" w:rsidRPr="00EA2D93">
        <w:rPr>
          <w:lang w:val="ru-RU"/>
        </w:rPr>
        <w:instrText>-</w:instrText>
      </w:r>
      <w:r w:rsidR="00D00EC7">
        <w:instrText>tendernoi</w:instrText>
      </w:r>
      <w:r w:rsidR="00D00EC7" w:rsidRPr="00EA2D93">
        <w:rPr>
          <w:lang w:val="ru-RU"/>
        </w:rPr>
        <w:instrText>-</w:instrText>
      </w:r>
      <w:r w:rsidR="00D00EC7">
        <w:instrText>propozytsii</w:instrText>
      </w:r>
      <w:r w:rsidR="00D00EC7" w:rsidRPr="00EA2D93">
        <w:rPr>
          <w:lang w:val="ru-RU"/>
        </w:rPr>
        <w:instrText>/"</w:instrText>
      </w:r>
      <w:r w:rsidR="00D00EC7">
        <w:fldChar w:fldCharType="separate"/>
      </w:r>
      <w:r w:rsidRPr="003C5F91">
        <w:rPr>
          <w:rStyle w:val="Hipercze"/>
          <w:rFonts w:ascii="Lato" w:hAnsi="Lato"/>
          <w:lang w:val="ru-RU"/>
        </w:rPr>
        <w:t>https://radnuk.com.ua/praktyka_zakupivel/nadporogi/vykorystannia-etsp-pry-podanni-tendernoi-propozytsii/</w:t>
      </w:r>
      <w:r w:rsidR="00D00EC7">
        <w:rPr>
          <w:rStyle w:val="Hipercze"/>
          <w:rFonts w:ascii="Lato" w:hAnsi="Lato"/>
          <w:lang w:val="ru-RU"/>
        </w:rPr>
        <w:fldChar w:fldCharType="end"/>
      </w:r>
      <w:r w:rsidRPr="003C5F9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2F73F5A2" w14:textId="31B22470" w:rsidR="003C5F91" w:rsidRPr="003C5F91" w:rsidRDefault="003C5F91" w:rsidP="003C5F91">
      <w:pPr>
        <w:rPr>
          <w:rFonts w:ascii="Lato" w:hAnsi="Lato" w:cs="Open Sans"/>
          <w:lang w:val="ru-RU"/>
        </w:rPr>
      </w:pPr>
      <w:r w:rsidRPr="003C5F91">
        <w:rPr>
          <w:rFonts w:ascii="Lato" w:hAnsi="Lato" w:cs="Open Sans"/>
          <w:lang w:val="ru-RU"/>
        </w:rPr>
        <w:lastRenderedPageBreak/>
        <w:t xml:space="preserve">Литвинчук І., </w:t>
      </w:r>
      <w:r w:rsidRPr="003C5F91">
        <w:rPr>
          <w:rFonts w:ascii="Lato" w:hAnsi="Lato" w:cs="Open Sans"/>
          <w:iCs/>
          <w:lang w:val="ru-RU"/>
        </w:rPr>
        <w:t>Відкриті торги з особливостями: поетапно</w:t>
      </w:r>
      <w:r w:rsidRPr="003C5F91">
        <w:rPr>
          <w:rStyle w:val="subtitleauthor"/>
          <w:rFonts w:ascii="Lato" w:hAnsi="Lato" w:cs="Open Sans"/>
          <w:iCs/>
          <w:lang w:val="ru-RU"/>
        </w:rPr>
        <w:t>,</w:t>
      </w:r>
      <w:r w:rsidRPr="003C5F91">
        <w:rPr>
          <w:rStyle w:val="subtitleauthor"/>
          <w:rFonts w:ascii="Lato" w:hAnsi="Lato" w:cs="Open Sans"/>
          <w:lang w:val="ru-RU"/>
        </w:rPr>
        <w:t xml:space="preserve"> Інформаційний ресурс – Інфобокс Прозорро, 14.11.2023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vidkriti</w:instrText>
      </w:r>
      <w:r w:rsidR="00D00EC7" w:rsidRPr="00EA2D93">
        <w:rPr>
          <w:lang w:val="ru-RU"/>
        </w:rPr>
        <w:instrText>-</w:instrText>
      </w:r>
      <w:r w:rsidR="00D00EC7">
        <w:instrText>torgi</w:instrText>
      </w:r>
      <w:r w:rsidR="00D00EC7" w:rsidRPr="00EA2D93">
        <w:rPr>
          <w:lang w:val="ru-RU"/>
        </w:rPr>
        <w:instrText>-</w:instrText>
      </w:r>
      <w:r w:rsidR="00D00EC7">
        <w:instrText>z</w:instrText>
      </w:r>
      <w:r w:rsidR="00D00EC7" w:rsidRPr="00EA2D93">
        <w:rPr>
          <w:lang w:val="ru-RU"/>
        </w:rPr>
        <w:instrText>-</w:instrText>
      </w:r>
      <w:r w:rsidR="00D00EC7">
        <w:instrText>osoblivostyami</w:instrText>
      </w:r>
      <w:r w:rsidR="00D00EC7" w:rsidRPr="00EA2D93">
        <w:rPr>
          <w:lang w:val="ru-RU"/>
        </w:rPr>
        <w:instrText>-</w:instrText>
      </w:r>
      <w:r w:rsidR="00D00EC7">
        <w:instrText>poetapno</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infobox</w:t>
      </w:r>
      <w:r w:rsidRPr="003C5F91">
        <w:rPr>
          <w:rStyle w:val="Hipercze"/>
          <w:rFonts w:ascii="Lato" w:hAnsi="Lato" w:cs="Open Sans"/>
          <w:lang w:val="ru-RU"/>
        </w:rPr>
        <w:t>.</w:t>
      </w:r>
      <w:r w:rsidRPr="003C5F91">
        <w:rPr>
          <w:rStyle w:val="Hipercze"/>
          <w:rFonts w:ascii="Lato" w:hAnsi="Lato" w:cs="Open Sans"/>
        </w:rPr>
        <w:t>prozorro</w:t>
      </w:r>
      <w:r w:rsidRPr="003C5F91">
        <w:rPr>
          <w:rStyle w:val="Hipercze"/>
          <w:rFonts w:ascii="Lato" w:hAnsi="Lato" w:cs="Open Sans"/>
          <w:lang w:val="ru-RU"/>
        </w:rPr>
        <w:t>.</w:t>
      </w:r>
      <w:r w:rsidRPr="003C5F91">
        <w:rPr>
          <w:rStyle w:val="Hipercze"/>
          <w:rFonts w:ascii="Lato" w:hAnsi="Lato" w:cs="Open Sans"/>
        </w:rPr>
        <w:t>org</w:t>
      </w:r>
      <w:r w:rsidRPr="003C5F91">
        <w:rPr>
          <w:rStyle w:val="Hipercze"/>
          <w:rFonts w:ascii="Lato" w:hAnsi="Lato" w:cs="Open Sans"/>
          <w:lang w:val="ru-RU"/>
        </w:rPr>
        <w:t>/</w:t>
      </w:r>
      <w:r w:rsidRPr="003C5F91">
        <w:rPr>
          <w:rStyle w:val="Hipercze"/>
          <w:rFonts w:ascii="Lato" w:hAnsi="Lato" w:cs="Open Sans"/>
        </w:rPr>
        <w:t>articles</w:t>
      </w:r>
      <w:r w:rsidRPr="003C5F91">
        <w:rPr>
          <w:rStyle w:val="Hipercze"/>
          <w:rFonts w:ascii="Lato" w:hAnsi="Lato" w:cs="Open Sans"/>
          <w:lang w:val="ru-RU"/>
        </w:rPr>
        <w:t>/</w:t>
      </w:r>
      <w:r w:rsidRPr="003C5F91">
        <w:rPr>
          <w:rStyle w:val="Hipercze"/>
          <w:rFonts w:ascii="Lato" w:hAnsi="Lato" w:cs="Open Sans"/>
        </w:rPr>
        <w:t>vidkriti</w:t>
      </w:r>
      <w:r w:rsidRPr="003C5F91">
        <w:rPr>
          <w:rStyle w:val="Hipercze"/>
          <w:rFonts w:ascii="Lato" w:hAnsi="Lato" w:cs="Open Sans"/>
          <w:lang w:val="ru-RU"/>
        </w:rPr>
        <w:t>-</w:t>
      </w:r>
      <w:r w:rsidRPr="003C5F91">
        <w:rPr>
          <w:rStyle w:val="Hipercze"/>
          <w:rFonts w:ascii="Lato" w:hAnsi="Lato" w:cs="Open Sans"/>
        </w:rPr>
        <w:t>torgi</w:t>
      </w:r>
      <w:r w:rsidRPr="003C5F91">
        <w:rPr>
          <w:rStyle w:val="Hipercze"/>
          <w:rFonts w:ascii="Lato" w:hAnsi="Lato" w:cs="Open Sans"/>
          <w:lang w:val="ru-RU"/>
        </w:rPr>
        <w:t>-</w:t>
      </w:r>
      <w:r w:rsidRPr="003C5F91">
        <w:rPr>
          <w:rStyle w:val="Hipercze"/>
          <w:rFonts w:ascii="Lato" w:hAnsi="Lato" w:cs="Open Sans"/>
        </w:rPr>
        <w:t>z</w:t>
      </w:r>
      <w:r w:rsidRPr="003C5F91">
        <w:rPr>
          <w:rStyle w:val="Hipercze"/>
          <w:rFonts w:ascii="Lato" w:hAnsi="Lato" w:cs="Open Sans"/>
          <w:lang w:val="ru-RU"/>
        </w:rPr>
        <w:t>-</w:t>
      </w:r>
      <w:r w:rsidRPr="003C5F91">
        <w:rPr>
          <w:rStyle w:val="Hipercze"/>
          <w:rFonts w:ascii="Lato" w:hAnsi="Lato" w:cs="Open Sans"/>
        </w:rPr>
        <w:t>osoblivostyami</w:t>
      </w:r>
      <w:r w:rsidRPr="003C5F91">
        <w:rPr>
          <w:rStyle w:val="Hipercze"/>
          <w:rFonts w:ascii="Lato" w:hAnsi="Lato" w:cs="Open Sans"/>
          <w:lang w:val="ru-RU"/>
        </w:rPr>
        <w:t>-</w:t>
      </w:r>
      <w:proofErr w:type="spellStart"/>
      <w:r w:rsidRPr="003C5F91">
        <w:rPr>
          <w:rStyle w:val="Hipercze"/>
          <w:rFonts w:ascii="Lato" w:hAnsi="Lato" w:cs="Open Sans"/>
        </w:rPr>
        <w:t>poetapno</w:t>
      </w:r>
      <w:proofErr w:type="spellEnd"/>
      <w:r w:rsidR="00D00EC7">
        <w:rPr>
          <w:rStyle w:val="Hipercze"/>
          <w:rFonts w:ascii="Lato" w:hAnsi="Lato" w:cs="Open Sans"/>
        </w:rPr>
        <w:fldChar w:fldCharType="end"/>
      </w:r>
      <w:r w:rsidRPr="003C5F91">
        <w:rPr>
          <w:rStyle w:val="subtitleautho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6F4FA07C" w14:textId="3CEDD28C" w:rsidR="003C5F91" w:rsidRPr="003C6BF1" w:rsidRDefault="003C5F91" w:rsidP="003C5F91">
      <w:pPr>
        <w:rPr>
          <w:rStyle w:val="w-text-content"/>
          <w:rFonts w:ascii="Lato" w:hAnsi="Lato"/>
          <w:lang w:val="ru-RU"/>
        </w:rPr>
      </w:pPr>
      <w:r w:rsidRPr="003C5F91">
        <w:rPr>
          <w:rStyle w:val="w-text-content"/>
          <w:rFonts w:ascii="Lato" w:hAnsi="Lato"/>
          <w:lang w:val="ru-RU"/>
        </w:rPr>
        <w:t>Медвєднікова Г.</w:t>
      </w:r>
      <w:r w:rsidRPr="003C5F91">
        <w:rPr>
          <w:rStyle w:val="w-text-content"/>
          <w:rFonts w:ascii="Lato" w:hAnsi="Lato"/>
          <w:i/>
          <w:iCs/>
          <w:lang w:val="ru-RU"/>
        </w:rPr>
        <w:t xml:space="preserve">, </w:t>
      </w:r>
      <w:r w:rsidRPr="003C5F91">
        <w:rPr>
          <w:rStyle w:val="w-text-content"/>
          <w:rFonts w:ascii="Lato" w:hAnsi="Lato"/>
          <w:lang w:val="ru-RU"/>
        </w:rPr>
        <w:t>Що таке вартість життєвого циклу?,</w:t>
      </w:r>
      <w:r w:rsidRPr="003C5F91">
        <w:rPr>
          <w:rStyle w:val="w-text-content"/>
          <w:rFonts w:ascii="Lato" w:hAnsi="Lato"/>
          <w:i/>
          <w:iCs/>
          <w:lang w:val="ru-RU"/>
        </w:rPr>
        <w:t xml:space="preserve"> </w:t>
      </w:r>
      <w:r w:rsidRPr="003C5F91">
        <w:rPr>
          <w:rStyle w:val="logocaption--center"/>
          <w:rFonts w:ascii="Lato" w:hAnsi="Lato"/>
          <w:lang w:val="ru-RU"/>
        </w:rPr>
        <w:t>Радник у сфері публічних закупівель, 21.01.2021</w:t>
      </w:r>
      <w:r w:rsidRPr="003C6BF1">
        <w:rPr>
          <w:rStyle w:val="w-text-content"/>
          <w:rFonts w:ascii="Lato" w:hAnsi="Lato"/>
          <w:lang w:val="ru-RU"/>
        </w:rPr>
        <w:t xml:space="preserve"> </w:t>
      </w:r>
      <w:hyperlink r:id="rId156" w:history="1">
        <w:r w:rsidRPr="003C6BF1">
          <w:rPr>
            <w:rStyle w:val="Hipercze"/>
            <w:rFonts w:ascii="Lato" w:hAnsi="Lato"/>
            <w:lang w:val="ru-RU"/>
          </w:rPr>
          <w:t>https://radnuk.com.ua/praktyka_zakupivel/tenderna_dokumentatsiya/shcho-take-vartist-zhyttievoho-tsyklu/</w:t>
        </w:r>
      </w:hyperlink>
      <w:r w:rsidRPr="003C6BF1">
        <w:rPr>
          <w:rStyle w:val="w-text-content"/>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5CCCB480" w14:textId="151AC5CA" w:rsidR="003C5F91" w:rsidRPr="003C6BF1" w:rsidRDefault="003C5F91" w:rsidP="003C5F91">
      <w:pPr>
        <w:rPr>
          <w:rStyle w:val="w-text-content"/>
          <w:rFonts w:ascii="Lato" w:hAnsi="Lato"/>
          <w:lang w:val="ru-RU"/>
        </w:rPr>
      </w:pPr>
      <w:r w:rsidRPr="003C6BF1">
        <w:rPr>
          <w:rStyle w:val="w-text-content"/>
          <w:rFonts w:ascii="Lato" w:hAnsi="Lato"/>
          <w:lang w:val="ru-RU"/>
        </w:rPr>
        <w:t>Медвєднікова Г.,</w:t>
      </w:r>
      <w:r w:rsidRPr="003C6BF1">
        <w:rPr>
          <w:rFonts w:ascii="Lato" w:hAnsi="Lato"/>
          <w:lang w:val="ru-RU"/>
        </w:rPr>
        <w:t xml:space="preserve"> </w:t>
      </w:r>
      <w:r w:rsidRPr="003C5F91">
        <w:rPr>
          <w:rStyle w:val="w-text-content"/>
          <w:rFonts w:ascii="Lato" w:hAnsi="Lato"/>
          <w:lang w:val="ru-RU"/>
        </w:rPr>
        <w:t>Строк дії тендерної пропозиції та варіанти його продовження</w:t>
      </w:r>
      <w:r w:rsidRPr="003C6BF1">
        <w:rPr>
          <w:rStyle w:val="w-text-content"/>
          <w:rFonts w:ascii="Lato" w:hAnsi="Lato"/>
          <w:lang w:val="ru-RU"/>
        </w:rPr>
        <w:t xml:space="preserve">, </w:t>
      </w:r>
      <w:r w:rsidRPr="003C6BF1">
        <w:rPr>
          <w:rStyle w:val="logocaption--center"/>
          <w:rFonts w:ascii="Lato" w:hAnsi="Lato"/>
          <w:lang w:val="ru-RU"/>
        </w:rPr>
        <w:t xml:space="preserve">Радник у сфері публічних закупівель, 27.04.2021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strok</w:instrText>
      </w:r>
      <w:r w:rsidR="00D00EC7" w:rsidRPr="00EA2D93">
        <w:rPr>
          <w:lang w:val="ru-RU"/>
        </w:rPr>
        <w:instrText>-</w:instrText>
      </w:r>
      <w:r w:rsidR="00D00EC7">
        <w:instrText>dii</w:instrText>
      </w:r>
      <w:r w:rsidR="00D00EC7" w:rsidRPr="00EA2D93">
        <w:rPr>
          <w:lang w:val="ru-RU"/>
        </w:rPr>
        <w:instrText>-</w:instrText>
      </w:r>
      <w:r w:rsidR="00D00EC7">
        <w:instrText>tendernoi</w:instrText>
      </w:r>
      <w:r w:rsidR="00D00EC7" w:rsidRPr="00EA2D93">
        <w:rPr>
          <w:lang w:val="ru-RU"/>
        </w:rPr>
        <w:instrText>-</w:instrText>
      </w:r>
      <w:r w:rsidR="00D00EC7">
        <w:instrText>propozytsii</w:instrText>
      </w:r>
      <w:r w:rsidR="00D00EC7" w:rsidRPr="00EA2D93">
        <w:rPr>
          <w:lang w:val="ru-RU"/>
        </w:rPr>
        <w:instrText>-</w:instrText>
      </w:r>
      <w:r w:rsidR="00D00EC7">
        <w:instrText>ta</w:instrText>
      </w:r>
      <w:r w:rsidR="00D00EC7" w:rsidRPr="00EA2D93">
        <w:rPr>
          <w:lang w:val="ru-RU"/>
        </w:rPr>
        <w:instrText>-</w:instrText>
      </w:r>
      <w:r w:rsidR="00D00EC7">
        <w:instrText>varianty</w:instrText>
      </w:r>
      <w:r w:rsidR="00D00EC7" w:rsidRPr="00EA2D93">
        <w:rPr>
          <w:lang w:val="ru-RU"/>
        </w:rPr>
        <w:instrText>-</w:instrText>
      </w:r>
      <w:r w:rsidR="00D00EC7">
        <w:instrText>joho</w:instrText>
      </w:r>
      <w:r w:rsidR="00D00EC7" w:rsidRPr="00EA2D93">
        <w:rPr>
          <w:lang w:val="ru-RU"/>
        </w:rPr>
        <w:instrText>-</w:instrText>
      </w:r>
      <w:r w:rsidR="00D00EC7">
        <w:instrText>prodovzhennia</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https://radnuk.com.ua/praktyka_zakupivel/nadporogi/strok-dii-tendernoi-propozytsii-ta-varianty-joho-prodovzhennia/</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34356B4B" w14:textId="2A8594CE" w:rsidR="003C5F91" w:rsidRPr="003C6BF1" w:rsidRDefault="003C5F91" w:rsidP="003C5F91">
      <w:pPr>
        <w:rPr>
          <w:rStyle w:val="w-text-content"/>
          <w:rFonts w:ascii="Lato" w:hAnsi="Lato"/>
          <w:i/>
          <w:iCs/>
          <w:lang w:val="ru-RU"/>
        </w:rPr>
      </w:pPr>
      <w:r w:rsidRPr="003C6BF1">
        <w:rPr>
          <w:rStyle w:val="w-text-content"/>
          <w:rFonts w:ascii="Lato" w:hAnsi="Lato"/>
          <w:lang w:val="ru-RU"/>
        </w:rPr>
        <w:t xml:space="preserve">Мішта Т., </w:t>
      </w:r>
      <w:r w:rsidRPr="003C5F91">
        <w:rPr>
          <w:rStyle w:val="w-text-content"/>
          <w:rFonts w:ascii="Lato" w:hAnsi="Lato"/>
          <w:lang w:val="ru-RU"/>
        </w:rPr>
        <w:t>Чи можна замовникам спілкуватися з ринком (потенційними учасниками процедур закупівель і потенційними контрагентами) та на якому етапі?,</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16.07.2019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chy</w:instrText>
      </w:r>
      <w:r w:rsidR="00D00EC7" w:rsidRPr="00EA2D93">
        <w:rPr>
          <w:lang w:val="ru-RU"/>
        </w:rPr>
        <w:instrText>-</w:instrText>
      </w:r>
      <w:r w:rsidR="00D00EC7">
        <w:instrText>mozhna</w:instrText>
      </w:r>
      <w:r w:rsidR="00D00EC7" w:rsidRPr="00EA2D93">
        <w:rPr>
          <w:lang w:val="ru-RU"/>
        </w:rPr>
        <w:instrText>-</w:instrText>
      </w:r>
      <w:r w:rsidR="00D00EC7">
        <w:instrText>zamovnykam</w:instrText>
      </w:r>
      <w:r w:rsidR="00D00EC7" w:rsidRPr="00EA2D93">
        <w:rPr>
          <w:lang w:val="ru-RU"/>
        </w:rPr>
        <w:instrText>-</w:instrText>
      </w:r>
      <w:r w:rsidR="00D00EC7">
        <w:instrText>spilkuvatysia</w:instrText>
      </w:r>
      <w:r w:rsidR="00D00EC7" w:rsidRPr="00EA2D93">
        <w:rPr>
          <w:lang w:val="ru-RU"/>
        </w:rPr>
        <w:instrText>-</w:instrText>
      </w:r>
      <w:r w:rsidR="00D00EC7">
        <w:instrText>z</w:instrText>
      </w:r>
      <w:r w:rsidR="00D00EC7" w:rsidRPr="00EA2D93">
        <w:rPr>
          <w:lang w:val="ru-RU"/>
        </w:rPr>
        <w:instrText>-</w:instrText>
      </w:r>
      <w:r w:rsidR="00D00EC7">
        <w:instrText>rynkom</w:instrText>
      </w:r>
      <w:r w:rsidR="00D00EC7" w:rsidRPr="00EA2D93">
        <w:rPr>
          <w:lang w:val="ru-RU"/>
        </w:rPr>
        <w:instrText>-</w:instrText>
      </w:r>
      <w:r w:rsidR="00D00EC7">
        <w:instrText>potentsiinymy</w:instrText>
      </w:r>
      <w:r w:rsidR="00D00EC7" w:rsidRPr="00EA2D93">
        <w:rPr>
          <w:lang w:val="ru-RU"/>
        </w:rPr>
        <w:instrText>-</w:instrText>
      </w:r>
      <w:r w:rsidR="00D00EC7">
        <w:instrText>uchasnykamy</w:instrText>
      </w:r>
      <w:r w:rsidR="00D00EC7" w:rsidRPr="00EA2D93">
        <w:rPr>
          <w:lang w:val="ru-RU"/>
        </w:rPr>
        <w:instrText>-</w:instrText>
      </w:r>
      <w:r w:rsidR="00D00EC7">
        <w:instrText>protsedur</w:instrText>
      </w:r>
      <w:r w:rsidR="00D00EC7" w:rsidRPr="00EA2D93">
        <w:rPr>
          <w:lang w:val="ru-RU"/>
        </w:rPr>
        <w:instrText>-</w:instrText>
      </w:r>
      <w:r w:rsidR="00D00EC7">
        <w:instrText>zakupivel</w:instrText>
      </w:r>
      <w:r w:rsidR="00D00EC7" w:rsidRPr="00EA2D93">
        <w:rPr>
          <w:lang w:val="ru-RU"/>
        </w:rPr>
        <w:instrText>-</w:instrText>
      </w:r>
      <w:r w:rsidR="00D00EC7">
        <w:instrText>i</w:instrText>
      </w:r>
      <w:r w:rsidR="00D00EC7" w:rsidRPr="00EA2D93">
        <w:rPr>
          <w:lang w:val="ru-RU"/>
        </w:rPr>
        <w:instrText>-</w:instrText>
      </w:r>
      <w:r w:rsidR="00D00EC7">
        <w:instrText>potentsiinymy</w:instrText>
      </w:r>
      <w:r w:rsidR="00D00EC7" w:rsidRPr="00EA2D93">
        <w:rPr>
          <w:lang w:val="ru-RU"/>
        </w:rPr>
        <w:instrText>-</w:instrText>
      </w:r>
      <w:r w:rsidR="00D00EC7">
        <w:instrText>kontrahentamy</w:instrText>
      </w:r>
      <w:r w:rsidR="00D00EC7" w:rsidRPr="00EA2D93">
        <w:rPr>
          <w:lang w:val="ru-RU"/>
        </w:rPr>
        <w:instrText>-</w:instrText>
      </w:r>
      <w:r w:rsidR="00D00EC7">
        <w:instrText>ta</w:instrText>
      </w:r>
      <w:r w:rsidR="00D00EC7" w:rsidRPr="00EA2D93">
        <w:rPr>
          <w:lang w:val="ru-RU"/>
        </w:rPr>
        <w:instrText>-</w:instrText>
      </w:r>
      <w:r w:rsidR="00D00EC7">
        <w:instrText>na</w:instrText>
      </w:r>
      <w:r w:rsidR="00D00EC7" w:rsidRPr="00EA2D93">
        <w:rPr>
          <w:lang w:val="ru-RU"/>
        </w:rPr>
        <w:instrText>-</w:instrText>
      </w:r>
      <w:r w:rsidR="00D00EC7">
        <w:instrText>iakomu</w:instrText>
      </w:r>
      <w:r w:rsidR="00D00EC7" w:rsidRPr="00EA2D93">
        <w:rPr>
          <w:lang w:val="ru-RU"/>
        </w:rPr>
        <w:instrText>-</w:instrText>
      </w:r>
      <w:r w:rsidR="00D00EC7">
        <w:instrText>etapi</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https://radnuk.com.ua/praktyka_zakupivel/nadporogi/chy-mozhna-zamovnykam-spilkuvatysia-z-rynkom-potentsiinymy-uchasnykamy-protsedur-zakupivel-i-potentsiinymy-kontrahentamy-ta-na-iakomu-etapi/</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061D918" w14:textId="5F92C32A" w:rsidR="003C5F91" w:rsidRPr="003C6BF1" w:rsidRDefault="003C5F91" w:rsidP="003C5F91">
      <w:pPr>
        <w:rPr>
          <w:rFonts w:ascii="Lato" w:hAnsi="Lato"/>
          <w:i/>
          <w:lang w:val="ru-RU"/>
        </w:rPr>
      </w:pPr>
      <w:r w:rsidRPr="003C6BF1">
        <w:rPr>
          <w:rFonts w:ascii="Lato" w:hAnsi="Lato"/>
          <w:lang w:val="ru-RU"/>
        </w:rPr>
        <w:t>Неклеса О. В., Юр’єв Д. С.</w:t>
      </w:r>
      <w:r w:rsidRPr="003C6BF1">
        <w:rPr>
          <w:rFonts w:ascii="Lato" w:hAnsi="Lato"/>
          <w:i/>
          <w:lang w:val="ru-RU"/>
        </w:rPr>
        <w:t xml:space="preserve">, </w:t>
      </w:r>
      <w:r w:rsidRPr="003C5F91">
        <w:rPr>
          <w:rStyle w:val="Uwydatnienie"/>
          <w:rFonts w:ascii="Lato" w:hAnsi="Lato"/>
          <w:i w:val="0"/>
          <w:iCs w:val="0"/>
          <w:lang w:val="ru-RU"/>
        </w:rPr>
        <w:t>Корупція</w:t>
      </w:r>
      <w:r w:rsidRPr="003C5F91">
        <w:rPr>
          <w:rFonts w:ascii="Lato" w:hAnsi="Lato"/>
          <w:i/>
          <w:iCs/>
          <w:lang w:val="ru-RU"/>
        </w:rPr>
        <w:t xml:space="preserve"> в </w:t>
      </w:r>
      <w:r w:rsidRPr="003C5F91">
        <w:rPr>
          <w:rStyle w:val="Uwydatnienie"/>
          <w:rFonts w:ascii="Lato" w:hAnsi="Lato"/>
          <w:i w:val="0"/>
          <w:iCs w:val="0"/>
          <w:lang w:val="ru-RU"/>
        </w:rPr>
        <w:t>сфері публічних закупівель</w:t>
      </w:r>
      <w:r w:rsidRPr="003C5F91">
        <w:rPr>
          <w:rFonts w:ascii="Lato" w:hAnsi="Lato"/>
          <w:i/>
          <w:iCs/>
          <w:lang w:val="ru-RU"/>
        </w:rPr>
        <w:t xml:space="preserve"> та </w:t>
      </w:r>
      <w:r w:rsidRPr="003C5F91">
        <w:rPr>
          <w:rStyle w:val="Uwydatnienie"/>
          <w:rFonts w:ascii="Lato" w:hAnsi="Lato"/>
          <w:i w:val="0"/>
          <w:iCs w:val="0"/>
          <w:lang w:val="ru-RU"/>
        </w:rPr>
        <w:t xml:space="preserve">шляхи її подолання, </w:t>
      </w:r>
      <w:r w:rsidRPr="003C6BF1">
        <w:rPr>
          <w:rFonts w:ascii="Lato" w:hAnsi="Lato"/>
          <w:lang w:val="ru-RU"/>
        </w:rPr>
        <w:t>Збірник тез міжнародної конференції</w:t>
      </w:r>
      <w:r w:rsidRPr="003C6BF1">
        <w:rPr>
          <w:rFonts w:ascii="Lato" w:hAnsi="Lato"/>
          <w:i/>
          <w:lang w:val="ru-RU"/>
        </w:rPr>
        <w:t xml:space="preserve"> </w:t>
      </w:r>
      <w:r w:rsidRPr="003C6BF1">
        <w:rPr>
          <w:rFonts w:ascii="Lato" w:hAnsi="Lato"/>
          <w:lang w:val="ru-RU"/>
        </w:rPr>
        <w:t>«Протидія злочинності і корупції:</w:t>
      </w:r>
      <w:r w:rsidRPr="003C6BF1">
        <w:rPr>
          <w:rFonts w:ascii="Lato" w:hAnsi="Lato"/>
          <w:i/>
          <w:lang w:val="ru-RU"/>
        </w:rPr>
        <w:t xml:space="preserve"> </w:t>
      </w:r>
      <w:r w:rsidRPr="003C6BF1">
        <w:rPr>
          <w:rFonts w:ascii="Lato" w:hAnsi="Lato"/>
          <w:lang w:val="ru-RU"/>
        </w:rPr>
        <w:t>міжнародні стандарти та досвід України»</w:t>
      </w:r>
      <w:r w:rsidRPr="003C6BF1">
        <w:rPr>
          <w:rFonts w:ascii="Lato" w:hAnsi="Lato"/>
          <w:i/>
          <w:lang w:val="ru-RU"/>
        </w:rPr>
        <w:t xml:space="preserve">, </w:t>
      </w:r>
      <w:r w:rsidRPr="003C6BF1">
        <w:rPr>
          <w:rFonts w:ascii="Lato" w:hAnsi="Lato"/>
          <w:lang w:val="ru-RU"/>
        </w:rPr>
        <w:t xml:space="preserve">(м. Харків, 22 вересня 2021 р.), Харків: Юрайт, 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archer</w:instrText>
      </w:r>
      <w:r w:rsidR="00D00EC7" w:rsidRPr="00EA2D93">
        <w:rPr>
          <w:lang w:val="ru-RU"/>
        </w:rPr>
        <w:instrText>.</w:instrText>
      </w:r>
      <w:r w:rsidR="00D00EC7">
        <w:instrText>chnu</w:instrText>
      </w:r>
      <w:r w:rsidR="00D00EC7" w:rsidRPr="00EA2D93">
        <w:rPr>
          <w:lang w:val="ru-RU"/>
        </w:rPr>
        <w:instrText>.</w:instrText>
      </w:r>
      <w:r w:rsidR="00D00EC7">
        <w:instrText>edu</w:instrText>
      </w:r>
      <w:r w:rsidR="00D00EC7" w:rsidRPr="00EA2D93">
        <w:rPr>
          <w:lang w:val="ru-RU"/>
        </w:rPr>
        <w:instrText>.</w:instrText>
      </w:r>
      <w:r w:rsidR="00D00EC7">
        <w:instrText>ua</w:instrText>
      </w:r>
      <w:r w:rsidR="00D00EC7" w:rsidRPr="00EA2D93">
        <w:rPr>
          <w:lang w:val="ru-RU"/>
        </w:rPr>
        <w:instrText>/</w:instrText>
      </w:r>
      <w:r w:rsidR="00D00EC7">
        <w:instrText>xmlui</w:instrText>
      </w:r>
      <w:r w:rsidR="00D00EC7" w:rsidRPr="00EA2D93">
        <w:rPr>
          <w:lang w:val="ru-RU"/>
        </w:rPr>
        <w:instrText>/</w:instrText>
      </w:r>
      <w:r w:rsidR="00D00EC7">
        <w:instrText>bitstream</w:instrText>
      </w:r>
      <w:r w:rsidR="00D00EC7" w:rsidRPr="00EA2D93">
        <w:rPr>
          <w:lang w:val="ru-RU"/>
        </w:rPr>
        <w:instrText>/</w:instrText>
      </w:r>
      <w:r w:rsidR="00D00EC7">
        <w:instrText>handle</w:instrText>
      </w:r>
      <w:r w:rsidR="00D00EC7" w:rsidRPr="00EA2D93">
        <w:rPr>
          <w:lang w:val="ru-RU"/>
        </w:rPr>
        <w:instrText>/123456789/2545/</w:instrText>
      </w:r>
      <w:r w:rsidR="00D00EC7">
        <w:instrText>zbirnyk</w:instrText>
      </w:r>
      <w:r w:rsidR="00D00EC7" w:rsidRPr="00EA2D93">
        <w:rPr>
          <w:lang w:val="ru-RU"/>
        </w:rPr>
        <w:instrText>_</w:instrText>
      </w:r>
      <w:r w:rsidR="00D00EC7">
        <w:instrText>konf</w:instrText>
      </w:r>
      <w:r w:rsidR="00D00EC7" w:rsidRPr="00EA2D93">
        <w:rPr>
          <w:lang w:val="ru-RU"/>
        </w:rPr>
        <w:instrText>_</w:instrText>
      </w:r>
      <w:r w:rsidR="00D00EC7">
        <w:instrText>forum</w:instrText>
      </w:r>
      <w:r w:rsidR="00D00EC7" w:rsidRPr="00EA2D93">
        <w:rPr>
          <w:lang w:val="ru-RU"/>
        </w:rPr>
        <w:instrText>_20210922.</w:instrText>
      </w:r>
      <w:r w:rsidR="00D00EC7">
        <w:instrText>pdf</w:instrText>
      </w:r>
      <w:r w:rsidR="00D00EC7" w:rsidRPr="00EA2D93">
        <w:rPr>
          <w:lang w:val="ru-RU"/>
        </w:rPr>
        <w:instrText>?</w:instrText>
      </w:r>
      <w:r w:rsidR="00D00EC7">
        <w:instrText>sequence</w:instrText>
      </w:r>
      <w:r w:rsidR="00D00EC7" w:rsidRPr="00EA2D93">
        <w:rPr>
          <w:lang w:val="ru-RU"/>
        </w:rPr>
        <w:instrText>=1&amp;</w:instrText>
      </w:r>
      <w:r w:rsidR="00D00EC7">
        <w:instrText>isAllowed</w:instrText>
      </w:r>
      <w:r w:rsidR="00D00EC7" w:rsidRPr="00EA2D93">
        <w:rPr>
          <w:lang w:val="ru-RU"/>
        </w:rPr>
        <w:instrText>=</w:instrText>
      </w:r>
      <w:r w:rsidR="00D00EC7">
        <w:instrText>y</w:instrText>
      </w:r>
      <w:r w:rsidR="00D00EC7" w:rsidRPr="00EA2D93">
        <w:rPr>
          <w:lang w:val="ru-RU"/>
        </w:rPr>
        <w:instrText>"</w:instrText>
      </w:r>
      <w:r w:rsidR="00D00EC7">
        <w:fldChar w:fldCharType="separate"/>
      </w:r>
      <w:r w:rsidRPr="003C6BF1">
        <w:rPr>
          <w:rStyle w:val="Hipercze"/>
          <w:rFonts w:ascii="Lato" w:hAnsi="Lato" w:cs="Open Sans"/>
          <w:iCs/>
          <w:lang w:val="ru-RU"/>
        </w:rPr>
        <w:t>https://archer.chnu.edu.ua/xmlui/bitstream/handle/123456789/2545/zbirnyk_konf_forum_20210922.pdf?sequence=1&amp;isAllowed=y</w:t>
      </w:r>
      <w:r w:rsidR="00D00EC7">
        <w:rPr>
          <w:rStyle w:val="Hipercze"/>
          <w:rFonts w:ascii="Lato" w:hAnsi="Lato" w:cs="Open Sans"/>
          <w:iCs/>
          <w:lang w:val="ru-RU"/>
        </w:rPr>
        <w:fldChar w:fldCharType="end"/>
      </w:r>
      <w:r w:rsidRPr="003C6BF1">
        <w:rP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4D20DB7" w14:textId="29EE9A2B" w:rsidR="003C5F91" w:rsidRPr="003C6BF1" w:rsidRDefault="003C5F91" w:rsidP="003C5F91">
      <w:pPr>
        <w:rPr>
          <w:rStyle w:val="w-text-content"/>
          <w:rFonts w:ascii="Lato" w:hAnsi="Lato"/>
          <w:lang w:val="ru-RU"/>
        </w:rPr>
      </w:pPr>
      <w:r w:rsidRPr="003C6BF1">
        <w:rPr>
          <w:rStyle w:val="logocaption--center"/>
          <w:rFonts w:ascii="Lato" w:hAnsi="Lato"/>
          <w:lang w:val="ru-RU"/>
        </w:rPr>
        <w:t xml:space="preserve">Нікітєнков </w:t>
      </w:r>
      <w:r w:rsidRPr="003C6BF1">
        <w:rPr>
          <w:rStyle w:val="logocaption--center"/>
          <w:rFonts w:ascii="Lato" w:hAnsi="Lato"/>
        </w:rPr>
        <w:t>O</w:t>
      </w:r>
      <w:r w:rsidRPr="003C6BF1">
        <w:rPr>
          <w:rStyle w:val="logocaption--center"/>
          <w:rFonts w:ascii="Lato" w:hAnsi="Lato"/>
          <w:lang w:val="ru-RU"/>
        </w:rPr>
        <w:t xml:space="preserve">., </w:t>
      </w:r>
      <w:r w:rsidRPr="003C5F91">
        <w:rPr>
          <w:rStyle w:val="w-text-content"/>
          <w:rFonts w:ascii="Lato" w:hAnsi="Lato"/>
          <w:lang w:val="ru-RU"/>
        </w:rPr>
        <w:t>Матеріально-технічна база. Як правильно користуватися цим кваліфікаційним критерієм?</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30.04.2020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zhurnaly</w:instrText>
      </w:r>
      <w:r w:rsidR="00D00EC7" w:rsidRPr="00EA2D93">
        <w:rPr>
          <w:lang w:val="ru-RU"/>
        </w:rPr>
        <w:instrText>/</w:instrText>
      </w:r>
      <w:r w:rsidR="00D00EC7">
        <w:instrText>materialno</w:instrText>
      </w:r>
      <w:r w:rsidR="00D00EC7" w:rsidRPr="00EA2D93">
        <w:rPr>
          <w:lang w:val="ru-RU"/>
        </w:rPr>
        <w:instrText>-</w:instrText>
      </w:r>
      <w:r w:rsidR="00D00EC7">
        <w:instrText>tekhnichna</w:instrText>
      </w:r>
      <w:r w:rsidR="00D00EC7" w:rsidRPr="00EA2D93">
        <w:rPr>
          <w:lang w:val="ru-RU"/>
        </w:rPr>
        <w:instrText>-</w:instrText>
      </w:r>
      <w:r w:rsidR="00D00EC7">
        <w:instrText>baza</w:instrText>
      </w:r>
      <w:r w:rsidR="00D00EC7" w:rsidRPr="00EA2D93">
        <w:rPr>
          <w:lang w:val="ru-RU"/>
        </w:rPr>
        <w:instrText>-</w:instrText>
      </w:r>
      <w:r w:rsidR="00D00EC7">
        <w:instrText>iak</w:instrText>
      </w:r>
      <w:r w:rsidR="00D00EC7" w:rsidRPr="00EA2D93">
        <w:rPr>
          <w:lang w:val="ru-RU"/>
        </w:rPr>
        <w:instrText>-</w:instrText>
      </w:r>
      <w:r w:rsidR="00D00EC7">
        <w:instrText>pravylno</w:instrText>
      </w:r>
      <w:r w:rsidR="00D00EC7" w:rsidRPr="00EA2D93">
        <w:rPr>
          <w:lang w:val="ru-RU"/>
        </w:rPr>
        <w:instrText>-</w:instrText>
      </w:r>
      <w:r w:rsidR="00D00EC7">
        <w:instrText>korystuvatysia</w:instrText>
      </w:r>
      <w:r w:rsidR="00D00EC7" w:rsidRPr="00EA2D93">
        <w:rPr>
          <w:lang w:val="ru-RU"/>
        </w:rPr>
        <w:instrText>-</w:instrText>
      </w:r>
      <w:r w:rsidR="00D00EC7">
        <w:instrText>tsym</w:instrText>
      </w:r>
      <w:r w:rsidR="00D00EC7" w:rsidRPr="00EA2D93">
        <w:rPr>
          <w:lang w:val="ru-RU"/>
        </w:rPr>
        <w:instrText>-</w:instrText>
      </w:r>
      <w:r w:rsidR="00D00EC7">
        <w:instrText>kvalifikatsijnym</w:instrText>
      </w:r>
      <w:r w:rsidR="00D00EC7" w:rsidRPr="00EA2D93">
        <w:rPr>
          <w:lang w:val="ru-RU"/>
        </w:rPr>
        <w:instrText>-</w:instrText>
      </w:r>
      <w:r w:rsidR="00D00EC7">
        <w:instrText>kryteriiem</w:instrText>
      </w:r>
      <w:r w:rsidR="00D00EC7" w:rsidRPr="00EA2D93">
        <w:rPr>
          <w:lang w:val="ru-RU"/>
        </w:rPr>
        <w:instrText>/"</w:instrText>
      </w:r>
      <w:r w:rsidR="00D00EC7">
        <w:fldChar w:fldCharType="separate"/>
      </w:r>
      <w:r w:rsidRPr="003C6BF1">
        <w:rPr>
          <w:rStyle w:val="Hipercze"/>
          <w:rFonts w:ascii="Lato" w:hAnsi="Lato"/>
          <w:lang w:val="ru-RU"/>
        </w:rPr>
        <w:t>https://radnuk.com.ua/zhurnaly/materialno-tekhnichna-baza-iak-pravylno-korystuvatysia-tsym-kvalifikatsijnym-kryteriiem/</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964EE76" w14:textId="475FF425" w:rsidR="003C5F91" w:rsidRPr="003C6BF1" w:rsidRDefault="003C5F91" w:rsidP="003C5F91">
      <w:pPr>
        <w:rPr>
          <w:rStyle w:val="Hipercze"/>
          <w:rFonts w:ascii="Lato" w:hAnsi="Lato" w:cs="Open Sans"/>
          <w:lang w:val="ru-RU"/>
        </w:rPr>
      </w:pPr>
      <w:r w:rsidRPr="003C6BF1">
        <w:rPr>
          <w:rFonts w:ascii="Lato" w:hAnsi="Lato"/>
          <w:lang w:val="ru-RU"/>
        </w:rPr>
        <w:t xml:space="preserve">Нос </w:t>
      </w:r>
      <w:r w:rsidRPr="003C6BF1">
        <w:rPr>
          <w:rFonts w:ascii="Lato" w:hAnsi="Lato"/>
        </w:rPr>
        <w:t>O</w:t>
      </w:r>
      <w:r w:rsidRPr="003C5F91">
        <w:rPr>
          <w:rFonts w:ascii="Lato" w:hAnsi="Lato"/>
          <w:i/>
          <w:iCs/>
          <w:lang w:val="ru-RU"/>
        </w:rPr>
        <w:t xml:space="preserve">., </w:t>
      </w:r>
      <w:proofErr w:type="spellStart"/>
      <w:r w:rsidRPr="003C5F91">
        <w:rPr>
          <w:rFonts w:ascii="Lato" w:hAnsi="Lato"/>
          <w:i/>
          <w:iCs/>
        </w:rPr>
        <w:t>Prozorro</w:t>
      </w:r>
      <w:proofErr w:type="spellEnd"/>
      <w:r w:rsidRPr="003C5F91">
        <w:rPr>
          <w:rFonts w:ascii="Lato" w:hAnsi="Lato"/>
          <w:i/>
          <w:iCs/>
          <w:lang w:val="ru-RU"/>
        </w:rPr>
        <w:t xml:space="preserve"> </w:t>
      </w:r>
      <w:r w:rsidRPr="003C5F91">
        <w:rPr>
          <w:rFonts w:ascii="Lato" w:hAnsi="Lato"/>
          <w:i/>
          <w:iCs/>
        </w:rPr>
        <w:t>Market</w:t>
      </w:r>
      <w:r w:rsidRPr="003C5F91">
        <w:rPr>
          <w:rFonts w:ascii="Lato" w:hAnsi="Lato"/>
          <w:i/>
          <w:iCs/>
          <w:lang w:val="ru-RU"/>
        </w:rPr>
        <w:t xml:space="preserve"> - інтернет магазин для державних замовників</w:t>
      </w:r>
      <w:r w:rsidRPr="003C6BF1">
        <w:rPr>
          <w:rFonts w:ascii="Lato" w:hAnsi="Lato"/>
          <w:i/>
          <w:lang w:val="ru-RU"/>
        </w:rPr>
        <w:t xml:space="preserve">, </w:t>
      </w:r>
      <w:r w:rsidRPr="003C6BF1">
        <w:rPr>
          <w:rFonts w:ascii="Lato" w:hAnsi="Lato"/>
          <w:lang w:val="ru-RU"/>
        </w:rPr>
        <w:t>Інформаційний</w:t>
      </w:r>
      <w:r w:rsidRPr="003C6BF1">
        <w:rPr>
          <w:rFonts w:ascii="Lato" w:hAnsi="Lato"/>
        </w:rPr>
        <w:t> </w:t>
      </w:r>
      <w:r w:rsidRPr="003C6BF1">
        <w:rPr>
          <w:rFonts w:ascii="Lato" w:hAnsi="Lato"/>
          <w:lang w:val="ru-RU"/>
        </w:rPr>
        <w:t>ресурс</w:t>
      </w:r>
      <w:r w:rsidRPr="003C6BF1">
        <w:rPr>
          <w:rFonts w:ascii="Lato" w:hAnsi="Lato"/>
        </w:rPr>
        <w:t> </w:t>
      </w:r>
      <w:r w:rsidRPr="003C6BF1">
        <w:rPr>
          <w:rFonts w:ascii="Lato" w:hAnsi="Lato"/>
          <w:lang w:val="ru-RU"/>
        </w:rPr>
        <w:t>–</w:t>
      </w:r>
      <w:r w:rsidRPr="003C6BF1">
        <w:rPr>
          <w:rFonts w:ascii="Lato" w:hAnsi="Lato"/>
        </w:rPr>
        <w:t> </w:t>
      </w:r>
      <w:r w:rsidRPr="003C6BF1">
        <w:rPr>
          <w:rFonts w:ascii="Lato" w:hAnsi="Lato"/>
          <w:lang w:val="ru-RU"/>
        </w:rPr>
        <w:t>Інфобокс</w:t>
      </w:r>
      <w:r w:rsidRPr="003C6BF1">
        <w:rPr>
          <w:rFonts w:ascii="Lato" w:hAnsi="Lato"/>
        </w:rPr>
        <w:t> </w:t>
      </w:r>
      <w:r w:rsidRPr="003C6BF1">
        <w:rPr>
          <w:rFonts w:ascii="Lato" w:hAnsi="Lato"/>
          <w:lang w:val="ru-RU"/>
        </w:rPr>
        <w:t>Прозорро,</w:t>
      </w:r>
      <w:r w:rsidRPr="003C6BF1">
        <w:rPr>
          <w:rFonts w:ascii="Lato" w:hAnsi="Lato"/>
        </w:rPr>
        <w:t> </w:t>
      </w:r>
      <w:r w:rsidRPr="003C6BF1">
        <w:rPr>
          <w:rFonts w:ascii="Lato" w:hAnsi="Lato"/>
          <w:lang w:val="ru-RU"/>
        </w:rPr>
        <w:t xml:space="preserve">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e</w:instrText>
      </w:r>
      <w:r w:rsidR="00D00EC7" w:rsidRPr="00EA2D93">
        <w:rPr>
          <w:lang w:val="ru-RU"/>
        </w:rPr>
        <w:instrText>-</w:instrText>
      </w:r>
      <w:r w:rsidR="00D00EC7">
        <w:instrText>katalog</w:instrText>
      </w:r>
      <w:r w:rsidR="00D00EC7" w:rsidRPr="00EA2D93">
        <w:rPr>
          <w:lang w:val="ru-RU"/>
        </w:rPr>
        <w:instrText>-</w:instrText>
      </w:r>
      <w:r w:rsidR="00D00EC7">
        <w:instrText>v</w:instrText>
      </w:r>
      <w:r w:rsidR="00D00EC7" w:rsidRPr="00EA2D93">
        <w:rPr>
          <w:lang w:val="ru-RU"/>
        </w:rPr>
        <w:instrText>-</w:instrText>
      </w:r>
      <w:r w:rsidR="00D00EC7">
        <w:instrText>prozorro</w:instrText>
      </w:r>
      <w:r w:rsidR="00D00EC7" w:rsidRPr="00EA2D93">
        <w:rPr>
          <w:lang w:val="ru-RU"/>
        </w:rPr>
        <w:instrText>-</w:instrText>
      </w:r>
      <w:r w:rsidR="00D00EC7">
        <w:instrText>internet</w:instrText>
      </w:r>
      <w:r w:rsidR="00D00EC7" w:rsidRPr="00EA2D93">
        <w:rPr>
          <w:lang w:val="ru-RU"/>
        </w:rPr>
        <w:instrText>-</w:instrText>
      </w:r>
      <w:r w:rsidR="00D00EC7">
        <w:instrText>magazin</w:instrText>
      </w:r>
      <w:r w:rsidR="00D00EC7" w:rsidRPr="00EA2D93">
        <w:rPr>
          <w:lang w:val="ru-RU"/>
        </w:rPr>
        <w:instrText>-</w:instrText>
      </w:r>
      <w:r w:rsidR="00D00EC7">
        <w:instrText>dlya</w:instrText>
      </w:r>
      <w:r w:rsidR="00D00EC7" w:rsidRPr="00EA2D93">
        <w:rPr>
          <w:lang w:val="ru-RU"/>
        </w:rPr>
        <w:instrText>-</w:instrText>
      </w:r>
      <w:r w:rsidR="00D00EC7">
        <w:instrText>derzhavnih</w:instrText>
      </w:r>
      <w:r w:rsidR="00D00EC7" w:rsidRPr="00EA2D93">
        <w:rPr>
          <w:lang w:val="ru-RU"/>
        </w:rPr>
        <w:instrText>-</w:instrText>
      </w:r>
      <w:r w:rsidR="00D00EC7">
        <w:instrText>zamovnikiv</w:instrText>
      </w:r>
      <w:r w:rsidR="00D00EC7" w:rsidRPr="00EA2D93">
        <w:rPr>
          <w:lang w:val="ru-RU"/>
        </w:rPr>
        <w:instrText>"</w:instrText>
      </w:r>
      <w:r w:rsidR="00D00EC7">
        <w:fldChar w:fldCharType="separate"/>
      </w:r>
      <w:r w:rsidRPr="003C6BF1">
        <w:rPr>
          <w:rStyle w:val="Hipercze"/>
          <w:rFonts w:ascii="Lato" w:hAnsi="Lato" w:cs="Open Sans"/>
          <w:lang w:val="ru-RU"/>
        </w:rPr>
        <w:t>https://infobox.prozorro.org/articles/e-katalog-v-prozorro-internet-magazin-dlya-derzhavnih-zamovnikiv</w:t>
      </w:r>
      <w:r w:rsidR="00D00EC7">
        <w:rPr>
          <w:rStyle w:val="Hipercze"/>
          <w:rFonts w:ascii="Lato" w:hAnsi="Lato" w:cs="Open Sans"/>
          <w:lang w:val="ru-RU"/>
        </w:rPr>
        <w:fldChar w:fldCharType="end"/>
      </w:r>
      <w:r w:rsidRPr="003C6BF1">
        <w:rPr>
          <w:rStyle w:val="Hipercze"/>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01D09F2" w14:textId="1813EE48" w:rsidR="003C5F91" w:rsidRPr="003C6BF1" w:rsidRDefault="003C5F91" w:rsidP="003C5F91">
      <w:pPr>
        <w:rPr>
          <w:rStyle w:val="w-text-content"/>
          <w:rFonts w:ascii="Lato" w:hAnsi="Lato"/>
          <w:lang w:val="ru-RU"/>
        </w:rPr>
      </w:pPr>
      <w:r w:rsidRPr="003C6BF1">
        <w:rPr>
          <w:rStyle w:val="w-text-content"/>
          <w:rFonts w:ascii="Lato" w:hAnsi="Lato"/>
          <w:lang w:val="ru-RU"/>
        </w:rPr>
        <w:t xml:space="preserve">Павленко М., </w:t>
      </w:r>
      <w:r w:rsidRPr="003C5F91">
        <w:rPr>
          <w:rStyle w:val="w-text-content"/>
          <w:rFonts w:ascii="Lato" w:hAnsi="Lato"/>
          <w:lang w:val="ru-RU"/>
        </w:rPr>
        <w:t>Алгоритм проведення відкритих торгів з публікацією оголошення англійською мовою</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25.05.2020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alhorytm</w:instrText>
      </w:r>
      <w:r w:rsidR="00D00EC7" w:rsidRPr="00EA2D93">
        <w:rPr>
          <w:lang w:val="ru-RU"/>
        </w:rPr>
        <w:instrText>-</w:instrText>
      </w:r>
      <w:r w:rsidR="00D00EC7">
        <w:instrText>provedennia</w:instrText>
      </w:r>
      <w:r w:rsidR="00D00EC7" w:rsidRPr="00EA2D93">
        <w:rPr>
          <w:lang w:val="ru-RU"/>
        </w:rPr>
        <w:instrText>-</w:instrText>
      </w:r>
      <w:r w:rsidR="00D00EC7">
        <w:instrText>vidkrytykh</w:instrText>
      </w:r>
      <w:r w:rsidR="00D00EC7" w:rsidRPr="00EA2D93">
        <w:rPr>
          <w:lang w:val="ru-RU"/>
        </w:rPr>
        <w:instrText>-</w:instrText>
      </w:r>
      <w:r w:rsidR="00D00EC7">
        <w:instrText>torhiv</w:instrText>
      </w:r>
      <w:r w:rsidR="00D00EC7" w:rsidRPr="00EA2D93">
        <w:rPr>
          <w:lang w:val="ru-RU"/>
        </w:rPr>
        <w:instrText>-</w:instrText>
      </w:r>
      <w:r w:rsidR="00D00EC7">
        <w:instrText>z</w:instrText>
      </w:r>
      <w:r w:rsidR="00D00EC7" w:rsidRPr="00EA2D93">
        <w:rPr>
          <w:lang w:val="ru-RU"/>
        </w:rPr>
        <w:instrText>-</w:instrText>
      </w:r>
      <w:r w:rsidR="00D00EC7">
        <w:instrText>publikatsiieiu</w:instrText>
      </w:r>
      <w:r w:rsidR="00D00EC7" w:rsidRPr="00EA2D93">
        <w:rPr>
          <w:lang w:val="ru-RU"/>
        </w:rPr>
        <w:instrText>-</w:instrText>
      </w:r>
      <w:r w:rsidR="00D00EC7">
        <w:instrText>oholoshennia</w:instrText>
      </w:r>
      <w:r w:rsidR="00D00EC7" w:rsidRPr="00EA2D93">
        <w:rPr>
          <w:lang w:val="ru-RU"/>
        </w:rPr>
        <w:instrText>-</w:instrText>
      </w:r>
      <w:r w:rsidR="00D00EC7">
        <w:instrText>anhlijskoiu</w:instrText>
      </w:r>
      <w:r w:rsidR="00D00EC7" w:rsidRPr="00EA2D93">
        <w:rPr>
          <w:lang w:val="ru-RU"/>
        </w:rPr>
        <w:instrText>-</w:instrText>
      </w:r>
      <w:r w:rsidR="00D00EC7">
        <w:instrText>movoiu</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https://radnuk.com.ua/praktyka_zakupivel/nadporogi/alhorytm-provedennia-vidkrytykh-torhiv-z-publikatsiieiu-oholoshennia-anhlijskoiu-movoiu/</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35136407" w14:textId="208314EC" w:rsidR="003C5F91" w:rsidRPr="003C6BF1" w:rsidRDefault="003C5F91" w:rsidP="003C5F91">
      <w:pPr>
        <w:rPr>
          <w:rStyle w:val="w-text-content"/>
          <w:rFonts w:ascii="Lato" w:hAnsi="Lato"/>
          <w:lang w:val="ru-RU"/>
        </w:rPr>
      </w:pPr>
      <w:r w:rsidRPr="003C6BF1">
        <w:rPr>
          <w:rStyle w:val="w-text-content"/>
          <w:rFonts w:ascii="Lato" w:hAnsi="Lato"/>
          <w:lang w:val="ru-RU"/>
        </w:rPr>
        <w:t xml:space="preserve">Редакція, </w:t>
      </w:r>
      <w:r w:rsidRPr="003C5F91">
        <w:rPr>
          <w:rStyle w:val="w-text-content"/>
          <w:rFonts w:ascii="Lato" w:hAnsi="Lato"/>
          <w:lang w:val="ru-RU"/>
        </w:rPr>
        <w:t>Проєкт договору про закупівлю як основна складова тендерної документації</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04.10.2022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dohovir</w:instrText>
      </w:r>
      <w:r w:rsidR="00D00EC7" w:rsidRPr="00EA2D93">
        <w:rPr>
          <w:lang w:val="ru-RU"/>
        </w:rPr>
        <w:instrText>/</w:instrText>
      </w:r>
      <w:r w:rsidR="00D00EC7">
        <w:instrText>proiekt</w:instrText>
      </w:r>
      <w:r w:rsidR="00D00EC7" w:rsidRPr="00EA2D93">
        <w:rPr>
          <w:lang w:val="ru-RU"/>
        </w:rPr>
        <w:instrText>-</w:instrText>
      </w:r>
      <w:r w:rsidR="00D00EC7">
        <w:instrText>dohovoru</w:instrText>
      </w:r>
      <w:r w:rsidR="00D00EC7" w:rsidRPr="00EA2D93">
        <w:rPr>
          <w:lang w:val="ru-RU"/>
        </w:rPr>
        <w:instrText>-</w:instrText>
      </w:r>
      <w:r w:rsidR="00D00EC7">
        <w:instrText>pro</w:instrText>
      </w:r>
      <w:r w:rsidR="00D00EC7" w:rsidRPr="00EA2D93">
        <w:rPr>
          <w:lang w:val="ru-RU"/>
        </w:rPr>
        <w:instrText>-</w:instrText>
      </w:r>
      <w:r w:rsidR="00D00EC7">
        <w:instrText>zakupivliu</w:instrText>
      </w:r>
      <w:r w:rsidR="00D00EC7" w:rsidRPr="00EA2D93">
        <w:rPr>
          <w:lang w:val="ru-RU"/>
        </w:rPr>
        <w:instrText>-</w:instrText>
      </w:r>
      <w:r w:rsidR="00D00EC7">
        <w:instrText>iak</w:instrText>
      </w:r>
      <w:r w:rsidR="00D00EC7" w:rsidRPr="00EA2D93">
        <w:rPr>
          <w:lang w:val="ru-RU"/>
        </w:rPr>
        <w:instrText>-</w:instrText>
      </w:r>
      <w:r w:rsidR="00D00EC7">
        <w:instrText>osnovna</w:instrText>
      </w:r>
      <w:r w:rsidR="00D00EC7" w:rsidRPr="00EA2D93">
        <w:rPr>
          <w:lang w:val="ru-RU"/>
        </w:rPr>
        <w:instrText>-</w:instrText>
      </w:r>
      <w:r w:rsidR="00D00EC7">
        <w:instrText>skladova</w:instrText>
      </w:r>
      <w:r w:rsidR="00D00EC7" w:rsidRPr="00EA2D93">
        <w:rPr>
          <w:lang w:val="ru-RU"/>
        </w:rPr>
        <w:instrText>-</w:instrText>
      </w:r>
      <w:r w:rsidR="00D00EC7">
        <w:instrText>tendernoi</w:instrText>
      </w:r>
      <w:r w:rsidR="00D00EC7" w:rsidRPr="00EA2D93">
        <w:rPr>
          <w:lang w:val="ru-RU"/>
        </w:rPr>
        <w:instrText>-</w:instrText>
      </w:r>
      <w:r w:rsidR="00D00EC7">
        <w:instrText>dokumentatsii</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https://radnuk.com.ua/praktyka_zakupivel/dohovir/proiekt-dohovoru-pro-zakupivliu-iak-osnovna-skladova-tendernoi-dokumentatsii/</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43F13596" w14:textId="57C83E64" w:rsidR="003C5F91" w:rsidRPr="003C6BF1" w:rsidRDefault="003C5F91" w:rsidP="003C5F91">
      <w:pPr>
        <w:rPr>
          <w:rStyle w:val="Hipercze"/>
          <w:rFonts w:ascii="Lato" w:hAnsi="Lato"/>
          <w:lang w:val="ru-RU"/>
        </w:rPr>
      </w:pPr>
      <w:r w:rsidRPr="003C6BF1">
        <w:rPr>
          <w:rStyle w:val="w-text-content"/>
          <w:rFonts w:ascii="Lato" w:hAnsi="Lato"/>
          <w:lang w:val="ru-RU"/>
        </w:rPr>
        <w:t xml:space="preserve">Редакція, </w:t>
      </w:r>
      <w:r w:rsidRPr="003C5F91">
        <w:rPr>
          <w:rStyle w:val="w-text-content"/>
          <w:rFonts w:ascii="Lato" w:hAnsi="Lato"/>
          <w:lang w:val="ru-RU"/>
        </w:rPr>
        <w:t>Внесення змін до тендерної документації: що слід врахувати замовникам</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30.07.2022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monitoring</w:instrText>
      </w:r>
      <w:r w:rsidR="00D00EC7" w:rsidRPr="00EA2D93">
        <w:rPr>
          <w:lang w:val="ru-RU"/>
        </w:rPr>
        <w:instrText>-</w:instrText>
      </w:r>
      <w:r w:rsidR="00D00EC7">
        <w:instrText>zakupivel</w:instrText>
      </w:r>
      <w:r w:rsidR="00D00EC7" w:rsidRPr="00EA2D93">
        <w:rPr>
          <w:lang w:val="ru-RU"/>
        </w:rPr>
        <w:instrText>/</w:instrText>
      </w:r>
      <w:r w:rsidR="00D00EC7">
        <w:instrText>vnesennia</w:instrText>
      </w:r>
      <w:r w:rsidR="00D00EC7" w:rsidRPr="00EA2D93">
        <w:rPr>
          <w:lang w:val="ru-RU"/>
        </w:rPr>
        <w:instrText>-</w:instrText>
      </w:r>
      <w:r w:rsidR="00D00EC7">
        <w:instrText>zmin</w:instrText>
      </w:r>
      <w:r w:rsidR="00D00EC7" w:rsidRPr="00EA2D93">
        <w:rPr>
          <w:lang w:val="ru-RU"/>
        </w:rPr>
        <w:instrText>-</w:instrText>
      </w:r>
      <w:r w:rsidR="00D00EC7">
        <w:instrText>do</w:instrText>
      </w:r>
      <w:r w:rsidR="00D00EC7" w:rsidRPr="00EA2D93">
        <w:rPr>
          <w:lang w:val="ru-RU"/>
        </w:rPr>
        <w:instrText>-</w:instrText>
      </w:r>
      <w:r w:rsidR="00D00EC7">
        <w:instrText>tendernoi</w:instrText>
      </w:r>
      <w:r w:rsidR="00D00EC7" w:rsidRPr="00EA2D93">
        <w:rPr>
          <w:lang w:val="ru-RU"/>
        </w:rPr>
        <w:instrText>-</w:instrText>
      </w:r>
      <w:r w:rsidR="00D00EC7">
        <w:instrText>dokumentatsii</w:instrText>
      </w:r>
      <w:r w:rsidR="00D00EC7" w:rsidRPr="00EA2D93">
        <w:rPr>
          <w:lang w:val="ru-RU"/>
        </w:rPr>
        <w:instrText>-</w:instrText>
      </w:r>
      <w:r w:rsidR="00D00EC7">
        <w:instrText>shcho</w:instrText>
      </w:r>
      <w:r w:rsidR="00D00EC7" w:rsidRPr="00EA2D93">
        <w:rPr>
          <w:lang w:val="ru-RU"/>
        </w:rPr>
        <w:instrText>-</w:instrText>
      </w:r>
      <w:r w:rsidR="00D00EC7">
        <w:instrText>slid</w:instrText>
      </w:r>
      <w:r w:rsidR="00D00EC7" w:rsidRPr="00EA2D93">
        <w:rPr>
          <w:lang w:val="ru-RU"/>
        </w:rPr>
        <w:instrText>-</w:instrText>
      </w:r>
      <w:r w:rsidR="00D00EC7">
        <w:instrText>vrakhuvaty</w:instrText>
      </w:r>
      <w:r w:rsidR="00D00EC7" w:rsidRPr="00EA2D93">
        <w:rPr>
          <w:lang w:val="ru-RU"/>
        </w:rPr>
        <w:instrText>-</w:instrText>
      </w:r>
      <w:r w:rsidR="00D00EC7">
        <w:instrText>zamovnykam</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https://radnuk.com.ua/praktyka_zakupivel/monitoring-zakupivel/vnesennia-zmin-do-tendernoi-dokumentatsii-shcho-slid-vrakhuvaty-zamovnykam/</w:t>
      </w:r>
      <w:r w:rsidR="00D00EC7">
        <w:rPr>
          <w:rStyle w:val="Hipercze"/>
          <w:rFonts w:ascii="Lato" w:hAnsi="Lato"/>
          <w:lang w:val="ru-RU"/>
        </w:rPr>
        <w:fldChar w:fldCharType="end"/>
      </w:r>
      <w:r w:rsidRPr="003C6BF1">
        <w:rPr>
          <w:rStyle w:val="Hipercze"/>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17A19B8E" w14:textId="1A8DE850" w:rsidR="003C5F91" w:rsidRPr="003C6BF1" w:rsidRDefault="003C5F91" w:rsidP="003C5F91">
      <w:pPr>
        <w:rPr>
          <w:rStyle w:val="w-text-content"/>
          <w:rFonts w:ascii="Lato" w:hAnsi="Lato"/>
          <w:lang w:val="ru-RU"/>
        </w:rPr>
      </w:pPr>
      <w:r w:rsidRPr="003C6BF1">
        <w:rPr>
          <w:rStyle w:val="w-text-content"/>
          <w:rFonts w:ascii="Lato" w:hAnsi="Lato"/>
          <w:lang w:val="ru-RU"/>
        </w:rPr>
        <w:lastRenderedPageBreak/>
        <w:t xml:space="preserve">Редакція, </w:t>
      </w:r>
      <w:r w:rsidRPr="003C5F91">
        <w:rPr>
          <w:rStyle w:val="w-text-content"/>
          <w:rFonts w:ascii="Lato" w:hAnsi="Lato"/>
          <w:lang w:val="ru-RU"/>
        </w:rPr>
        <w:t>Внесення змін до тендерної документації за новим Законом,</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15.06.2020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tenderna</w:instrText>
      </w:r>
      <w:r w:rsidR="00D00EC7" w:rsidRPr="00EA2D93">
        <w:rPr>
          <w:lang w:val="ru-RU"/>
        </w:rPr>
        <w:instrText>_</w:instrText>
      </w:r>
      <w:r w:rsidR="00D00EC7">
        <w:instrText>dokumentatsiya</w:instrText>
      </w:r>
      <w:r w:rsidR="00D00EC7" w:rsidRPr="00EA2D93">
        <w:rPr>
          <w:lang w:val="ru-RU"/>
        </w:rPr>
        <w:instrText>/</w:instrText>
      </w:r>
      <w:r w:rsidR="00D00EC7">
        <w:instrText>vnesennia</w:instrText>
      </w:r>
      <w:r w:rsidR="00D00EC7" w:rsidRPr="00EA2D93">
        <w:rPr>
          <w:lang w:val="ru-RU"/>
        </w:rPr>
        <w:instrText>-</w:instrText>
      </w:r>
      <w:r w:rsidR="00D00EC7">
        <w:instrText>zmin</w:instrText>
      </w:r>
      <w:r w:rsidR="00D00EC7" w:rsidRPr="00EA2D93">
        <w:rPr>
          <w:lang w:val="ru-RU"/>
        </w:rPr>
        <w:instrText>-</w:instrText>
      </w:r>
      <w:r w:rsidR="00D00EC7">
        <w:instrText>do</w:instrText>
      </w:r>
      <w:r w:rsidR="00D00EC7" w:rsidRPr="00EA2D93">
        <w:rPr>
          <w:lang w:val="ru-RU"/>
        </w:rPr>
        <w:instrText>-</w:instrText>
      </w:r>
      <w:r w:rsidR="00D00EC7">
        <w:instrText>tendernoi</w:instrText>
      </w:r>
      <w:r w:rsidR="00D00EC7" w:rsidRPr="00EA2D93">
        <w:rPr>
          <w:lang w:val="ru-RU"/>
        </w:rPr>
        <w:instrText>-</w:instrText>
      </w:r>
      <w:r w:rsidR="00D00EC7">
        <w:instrText>dokumentatsii</w:instrText>
      </w:r>
      <w:r w:rsidR="00D00EC7" w:rsidRPr="00EA2D93">
        <w:rPr>
          <w:lang w:val="ru-RU"/>
        </w:rPr>
        <w:instrText>-</w:instrText>
      </w:r>
      <w:r w:rsidR="00D00EC7">
        <w:instrText>za</w:instrText>
      </w:r>
      <w:r w:rsidR="00D00EC7" w:rsidRPr="00EA2D93">
        <w:rPr>
          <w:lang w:val="ru-RU"/>
        </w:rPr>
        <w:instrText>-</w:instrText>
      </w:r>
      <w:r w:rsidR="00D00EC7">
        <w:instrText>novym</w:instrText>
      </w:r>
      <w:r w:rsidR="00D00EC7" w:rsidRPr="00EA2D93">
        <w:rPr>
          <w:lang w:val="ru-RU"/>
        </w:rPr>
        <w:instrText>-</w:instrText>
      </w:r>
      <w:r w:rsidR="00D00EC7">
        <w:instrText>zakonom</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https://radnuk.com.ua/praktyka_zakupivel/tenderna_dokumentatsiya/vnesennia-zmin-do-tendernoi-dokumentatsii-za-novym-zakonom/</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2DD944D1" w14:textId="54008B63" w:rsidR="003C5F91" w:rsidRPr="003C6BF1" w:rsidRDefault="003C5F91" w:rsidP="003C5F91">
      <w:pPr>
        <w:rPr>
          <w:rStyle w:val="w-text-content"/>
          <w:rFonts w:ascii="Lato" w:hAnsi="Lato"/>
          <w:lang w:val="ru-RU"/>
        </w:rPr>
      </w:pPr>
      <w:r w:rsidRPr="003C6BF1">
        <w:rPr>
          <w:rStyle w:val="w-text-content"/>
          <w:rFonts w:ascii="Lato" w:hAnsi="Lato"/>
          <w:lang w:val="ru-RU"/>
        </w:rPr>
        <w:t xml:space="preserve">Редакція, </w:t>
      </w:r>
      <w:r w:rsidRPr="003C5F91">
        <w:rPr>
          <w:rStyle w:val="w-text-content"/>
          <w:rFonts w:ascii="Lato" w:hAnsi="Lato"/>
          <w:lang w:val="ru-RU"/>
        </w:rPr>
        <w:t>Кваліфікаційні критерії за новим Законом України «Про публічні закупівлі</w:t>
      </w:r>
      <w:r w:rsidRPr="003C6BF1">
        <w:rPr>
          <w:rStyle w:val="w-text-content"/>
          <w:rFonts w:ascii="Lato" w:hAnsi="Lato"/>
          <w:i/>
          <w:iCs/>
          <w:lang w:val="ru-RU"/>
        </w:rPr>
        <w:t xml:space="preserve">», </w:t>
      </w:r>
      <w:r w:rsidRPr="003C6BF1">
        <w:rPr>
          <w:rStyle w:val="logocaption--center"/>
          <w:rFonts w:ascii="Lato" w:hAnsi="Lato"/>
          <w:lang w:val="ru-RU"/>
        </w:rPr>
        <w:t xml:space="preserve">Радник у сфері публічних закупівель, 22.05.2020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praktika</w:instrText>
      </w:r>
      <w:r w:rsidR="00D00EC7" w:rsidRPr="00EA2D93">
        <w:rPr>
          <w:lang w:val="ru-RU"/>
        </w:rPr>
        <w:instrText>-</w:instrText>
      </w:r>
      <w:r w:rsidR="00D00EC7">
        <w:instrText>oskarzhennja</w:instrText>
      </w:r>
      <w:r w:rsidR="00D00EC7" w:rsidRPr="00EA2D93">
        <w:rPr>
          <w:lang w:val="ru-RU"/>
        </w:rPr>
        <w:instrText>/</w:instrText>
      </w:r>
      <w:r w:rsidR="00D00EC7">
        <w:instrText>kvalifikatsijni</w:instrText>
      </w:r>
      <w:r w:rsidR="00D00EC7" w:rsidRPr="00EA2D93">
        <w:rPr>
          <w:lang w:val="ru-RU"/>
        </w:rPr>
        <w:instrText>-</w:instrText>
      </w:r>
      <w:r w:rsidR="00D00EC7">
        <w:instrText>kryterii</w:instrText>
      </w:r>
      <w:r w:rsidR="00D00EC7" w:rsidRPr="00EA2D93">
        <w:rPr>
          <w:lang w:val="ru-RU"/>
        </w:rPr>
        <w:instrText>-</w:instrText>
      </w:r>
      <w:r w:rsidR="00D00EC7">
        <w:instrText>za</w:instrText>
      </w:r>
      <w:r w:rsidR="00D00EC7" w:rsidRPr="00EA2D93">
        <w:rPr>
          <w:lang w:val="ru-RU"/>
        </w:rPr>
        <w:instrText>-</w:instrText>
      </w:r>
      <w:r w:rsidR="00D00EC7">
        <w:instrText>novym</w:instrText>
      </w:r>
      <w:r w:rsidR="00D00EC7" w:rsidRPr="00EA2D93">
        <w:rPr>
          <w:lang w:val="ru-RU"/>
        </w:rPr>
        <w:instrText>-</w:instrText>
      </w:r>
      <w:r w:rsidR="00D00EC7">
        <w:instrText>zakonom</w:instrText>
      </w:r>
      <w:r w:rsidR="00D00EC7" w:rsidRPr="00EA2D93">
        <w:rPr>
          <w:lang w:val="ru-RU"/>
        </w:rPr>
        <w:instrText>-</w:instrText>
      </w:r>
      <w:r w:rsidR="00D00EC7">
        <w:instrText>ukrainy</w:instrText>
      </w:r>
      <w:r w:rsidR="00D00EC7" w:rsidRPr="00EA2D93">
        <w:rPr>
          <w:lang w:val="ru-RU"/>
        </w:rPr>
        <w:instrText>-</w:instrText>
      </w:r>
      <w:r w:rsidR="00D00EC7">
        <w:instrText>pro</w:instrText>
      </w:r>
      <w:r w:rsidR="00D00EC7" w:rsidRPr="00EA2D93">
        <w:rPr>
          <w:lang w:val="ru-RU"/>
        </w:rPr>
        <w:instrText>-</w:instrText>
      </w:r>
      <w:r w:rsidR="00D00EC7">
        <w:instrText>publichni</w:instrText>
      </w:r>
      <w:r w:rsidR="00D00EC7" w:rsidRPr="00EA2D93">
        <w:rPr>
          <w:lang w:val="ru-RU"/>
        </w:rPr>
        <w:instrText>-</w:instrText>
      </w:r>
      <w:r w:rsidR="00D00EC7">
        <w:instrText>zakupivli</w:instrText>
      </w:r>
      <w:r w:rsidR="00D00EC7" w:rsidRPr="00EA2D93">
        <w:rPr>
          <w:lang w:val="ru-RU"/>
        </w:rPr>
        <w:instrText>/"</w:instrText>
      </w:r>
      <w:r w:rsidR="00D00EC7">
        <w:fldChar w:fldCharType="separate"/>
      </w:r>
      <w:r w:rsidRPr="003C6BF1">
        <w:rPr>
          <w:rStyle w:val="Hipercze"/>
          <w:rFonts w:ascii="Lato" w:hAnsi="Lato"/>
          <w:lang w:val="ru-RU"/>
        </w:rPr>
        <w:t>https://radnuk.com.ua/praktyka_zakupivel/praktika-oskarzhennja/kvalifikatsijni-kryterii-za-novym-zakonom-ukrainy-pro-publichni-zakupivli/</w:t>
      </w:r>
      <w:r w:rsidR="00D00EC7">
        <w:rPr>
          <w:rStyle w:val="Hipercze"/>
          <w:rFonts w:ascii="Lato" w:hAnsi="Lato"/>
          <w:lang w:val="ru-RU"/>
        </w:rPr>
        <w:fldChar w:fldCharType="end"/>
      </w:r>
      <w:r w:rsidRPr="003C6BF1">
        <w:rPr>
          <w:rStyle w:val="logocaption--center"/>
          <w:rFonts w:ascii="Lato" w:hAnsi="Lato"/>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331E28B" w14:textId="2422F9C3" w:rsidR="003C5F91" w:rsidRPr="003C5F91" w:rsidRDefault="003C5F91" w:rsidP="003C5F91">
      <w:pPr>
        <w:rPr>
          <w:rStyle w:val="w-text-content"/>
          <w:rFonts w:ascii="Lato" w:hAnsi="Lato"/>
          <w:lang w:val="ru-RU"/>
        </w:rPr>
      </w:pPr>
      <w:r w:rsidRPr="003C5F91">
        <w:rPr>
          <w:rStyle w:val="w-text-content"/>
          <w:rFonts w:ascii="Lato" w:hAnsi="Lato"/>
          <w:lang w:val="ru-RU"/>
        </w:rPr>
        <w:t xml:space="preserve">Редакція, Різниця між відміною тендеру та визнанням тендеру таким, що не відбувся, </w:t>
      </w:r>
      <w:r w:rsidRPr="003C5F91">
        <w:rPr>
          <w:rStyle w:val="logocaption--center"/>
          <w:rFonts w:ascii="Lato" w:hAnsi="Lato"/>
          <w:lang w:val="ru-RU"/>
        </w:rPr>
        <w:t xml:space="preserve">Радник у сфері публічних закупівель, 04.03.2021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nadporogi</w:instrText>
      </w:r>
      <w:r w:rsidR="00D00EC7" w:rsidRPr="00EA2D93">
        <w:rPr>
          <w:lang w:val="ru-RU"/>
        </w:rPr>
        <w:instrText>/</w:instrText>
      </w:r>
      <w:r w:rsidR="00D00EC7">
        <w:instrText>riznytsia</w:instrText>
      </w:r>
      <w:r w:rsidR="00D00EC7" w:rsidRPr="00EA2D93">
        <w:rPr>
          <w:lang w:val="ru-RU"/>
        </w:rPr>
        <w:instrText>-</w:instrText>
      </w:r>
      <w:r w:rsidR="00D00EC7">
        <w:instrText>mizh</w:instrText>
      </w:r>
      <w:r w:rsidR="00D00EC7" w:rsidRPr="00EA2D93">
        <w:rPr>
          <w:lang w:val="ru-RU"/>
        </w:rPr>
        <w:instrText>-</w:instrText>
      </w:r>
      <w:r w:rsidR="00D00EC7">
        <w:instrText>vidminoiu</w:instrText>
      </w:r>
      <w:r w:rsidR="00D00EC7" w:rsidRPr="00EA2D93">
        <w:rPr>
          <w:lang w:val="ru-RU"/>
        </w:rPr>
        <w:instrText>-</w:instrText>
      </w:r>
      <w:r w:rsidR="00D00EC7">
        <w:instrText>tenderu</w:instrText>
      </w:r>
      <w:r w:rsidR="00D00EC7" w:rsidRPr="00EA2D93">
        <w:rPr>
          <w:lang w:val="ru-RU"/>
        </w:rPr>
        <w:instrText>-</w:instrText>
      </w:r>
      <w:r w:rsidR="00D00EC7">
        <w:instrText>ta</w:instrText>
      </w:r>
      <w:r w:rsidR="00D00EC7" w:rsidRPr="00EA2D93">
        <w:rPr>
          <w:lang w:val="ru-RU"/>
        </w:rPr>
        <w:instrText>-</w:instrText>
      </w:r>
      <w:r w:rsidR="00D00EC7">
        <w:instrText>vyznanniam</w:instrText>
      </w:r>
      <w:r w:rsidR="00D00EC7" w:rsidRPr="00EA2D93">
        <w:rPr>
          <w:lang w:val="ru-RU"/>
        </w:rPr>
        <w:instrText>-</w:instrText>
      </w:r>
      <w:r w:rsidR="00D00EC7">
        <w:instrText>tenderu</w:instrText>
      </w:r>
      <w:r w:rsidR="00D00EC7" w:rsidRPr="00EA2D93">
        <w:rPr>
          <w:lang w:val="ru-RU"/>
        </w:rPr>
        <w:instrText>-</w:instrText>
      </w:r>
      <w:r w:rsidR="00D00EC7">
        <w:instrText>takym</w:instrText>
      </w:r>
      <w:r w:rsidR="00D00EC7" w:rsidRPr="00EA2D93">
        <w:rPr>
          <w:lang w:val="ru-RU"/>
        </w:rPr>
        <w:instrText>-</w:instrText>
      </w:r>
      <w:r w:rsidR="00D00EC7">
        <w:instrText>shcho</w:instrText>
      </w:r>
      <w:r w:rsidR="00D00EC7" w:rsidRPr="00EA2D93">
        <w:rPr>
          <w:lang w:val="ru-RU"/>
        </w:rPr>
        <w:instrText>-</w:instrText>
      </w:r>
      <w:r w:rsidR="00D00EC7">
        <w:instrText>ne</w:instrText>
      </w:r>
      <w:r w:rsidR="00D00EC7" w:rsidRPr="00EA2D93">
        <w:rPr>
          <w:lang w:val="ru-RU"/>
        </w:rPr>
        <w:instrText>-</w:instrText>
      </w:r>
      <w:r w:rsidR="00D00EC7">
        <w:instrText>vidbuvsia</w:instrText>
      </w:r>
      <w:r w:rsidR="00D00EC7" w:rsidRPr="00EA2D93">
        <w:rPr>
          <w:lang w:val="ru-RU"/>
        </w:rPr>
        <w:instrText>/"</w:instrText>
      </w:r>
      <w:r w:rsidR="00D00EC7">
        <w:fldChar w:fldCharType="separate"/>
      </w:r>
      <w:r w:rsidRPr="003C5F91">
        <w:rPr>
          <w:rStyle w:val="Hipercze"/>
          <w:rFonts w:ascii="Lato" w:hAnsi="Lato"/>
          <w:lang w:val="ru-RU"/>
        </w:rPr>
        <w:t>https://radnuk.com.ua/praktyka_zakupivel/nadporogi/riznytsia-mizh-vidminoiu-tenderu-ta-vyznanniam-tenderu-takym-shcho-ne-vidbuvsia/</w:t>
      </w:r>
      <w:r w:rsidR="00D00EC7">
        <w:rPr>
          <w:rStyle w:val="Hipercze"/>
          <w:rFonts w:ascii="Lato" w:hAnsi="Lato"/>
          <w:lang w:val="ru-RU"/>
        </w:rPr>
        <w:fldChar w:fldCharType="end"/>
      </w:r>
      <w:r w:rsidRPr="003C5F91">
        <w:rPr>
          <w:rStyle w:val="logocaption--center"/>
          <w:rFonts w:ascii="Lato" w:hAnsi="Lato"/>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2BCC8F17" w14:textId="2F5D7BC8" w:rsidR="003C5F91" w:rsidRPr="003C5F91" w:rsidRDefault="003C5F91" w:rsidP="003C5F91">
      <w:pPr>
        <w:rPr>
          <w:rFonts w:ascii="Lato" w:hAnsi="Lato"/>
          <w:lang w:val="ru-RU"/>
        </w:rPr>
      </w:pPr>
      <w:r w:rsidRPr="003C5F91">
        <w:rPr>
          <w:rStyle w:val="w-text-content"/>
          <w:rFonts w:ascii="Lato" w:hAnsi="Lato"/>
          <w:lang w:val="ru-RU"/>
        </w:rPr>
        <w:t>Редакція</w:t>
      </w:r>
      <w:r w:rsidRPr="003C5F91">
        <w:rPr>
          <w:rFonts w:ascii="Lato" w:hAnsi="Lato"/>
          <w:lang w:val="ru-RU"/>
        </w:rPr>
        <w:t xml:space="preserve">, Закупівлі на період дії воєнного стану, Державна установа "Професійні закупівлі", 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cpb</w:instrText>
      </w:r>
      <w:r w:rsidR="00D00EC7" w:rsidRPr="00EA2D93">
        <w:rPr>
          <w:lang w:val="ru-RU"/>
        </w:rPr>
        <w:instrText>.</w:instrText>
      </w:r>
      <w:r w:rsidR="00D00EC7">
        <w:instrText>org</w:instrText>
      </w:r>
      <w:r w:rsidR="00D00EC7" w:rsidRPr="00EA2D93">
        <w:rPr>
          <w:lang w:val="ru-RU"/>
        </w:rPr>
        <w:instrText>.</w:instrText>
      </w:r>
      <w:r w:rsidR="00D00EC7">
        <w:instrText>ua</w:instrText>
      </w:r>
      <w:r w:rsidR="00D00EC7" w:rsidRPr="00EA2D93">
        <w:rPr>
          <w:lang w:val="ru-RU"/>
        </w:rPr>
        <w:instrText>/</w:instrText>
      </w:r>
      <w:r w:rsidR="00D00EC7">
        <w:instrText>zakupivli</w:instrText>
      </w:r>
      <w:r w:rsidR="00D00EC7" w:rsidRPr="00EA2D93">
        <w:rPr>
          <w:lang w:val="ru-RU"/>
        </w:rPr>
        <w:instrText>-</w:instrText>
      </w:r>
      <w:r w:rsidR="00D00EC7">
        <w:instrText>u</w:instrText>
      </w:r>
      <w:r w:rsidR="00D00EC7" w:rsidRPr="00EA2D93">
        <w:rPr>
          <w:lang w:val="ru-RU"/>
        </w:rPr>
        <w:instrText>-</w:instrText>
      </w:r>
      <w:r w:rsidR="00D00EC7">
        <w:instrText>voennyi</w:instrText>
      </w:r>
      <w:r w:rsidR="00D00EC7" w:rsidRPr="00EA2D93">
        <w:rPr>
          <w:lang w:val="ru-RU"/>
        </w:rPr>
        <w:instrText>-</w:instrText>
      </w:r>
      <w:r w:rsidR="00D00EC7">
        <w:instrText>chas</w:instrText>
      </w:r>
      <w:r w:rsidR="00D00EC7" w:rsidRPr="00EA2D93">
        <w:rPr>
          <w:lang w:val="ru-RU"/>
        </w:rPr>
        <w:instrText>"</w:instrText>
      </w:r>
      <w:r w:rsidR="00D00EC7">
        <w:fldChar w:fldCharType="separate"/>
      </w:r>
      <w:r w:rsidRPr="003C5F91">
        <w:rPr>
          <w:rStyle w:val="Hipercze"/>
          <w:rFonts w:ascii="Lato" w:hAnsi="Lato"/>
          <w:lang w:val="ru-RU"/>
        </w:rPr>
        <w:t>https://cpb.org.ua/zakupivli-u-voennyi-chas</w:t>
      </w:r>
      <w:r w:rsidR="00D00EC7">
        <w:rPr>
          <w:rStyle w:val="Hipercze"/>
          <w:rFonts w:ascii="Lato" w:hAnsi="Lato"/>
          <w:lang w:val="ru-RU"/>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619A3FB8" w14:textId="4D56BF16" w:rsidR="003C5F91" w:rsidRPr="003C5F91" w:rsidRDefault="003C5F91" w:rsidP="003C5F91">
      <w:pPr>
        <w:rPr>
          <w:rStyle w:val="w-text-content"/>
          <w:rFonts w:ascii="Lato" w:hAnsi="Lato"/>
          <w:lang w:val="ru-RU"/>
        </w:rPr>
      </w:pPr>
      <w:r w:rsidRPr="003C5F91">
        <w:rPr>
          <w:rFonts w:ascii="Lato" w:hAnsi="Lato"/>
          <w:lang w:val="ru-RU"/>
        </w:rPr>
        <w:t xml:space="preserve">Редакція журналу КОНСАЛТ ІНФО, Олександр Шатковський: Еврокурс українськіх закупівель, КОНСАЛТ ІНФО №2 (8), агентство КОНСАЛТ, </w:t>
      </w:r>
      <w:r w:rsidRPr="003C5F91">
        <w:rPr>
          <w:rFonts w:ascii="Lato" w:hAnsi="Lato"/>
        </w:rPr>
        <w:t>luty</w:t>
      </w:r>
      <w:r w:rsidRPr="003C5F91">
        <w:rPr>
          <w:rFonts w:ascii="Lato" w:hAnsi="Lato"/>
          <w:lang w:val="ru-RU"/>
        </w:rPr>
        <w:t xml:space="preserve"> 2019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konsaltua</w:instrText>
      </w:r>
      <w:r w:rsidR="00D00EC7" w:rsidRPr="00EA2D93">
        <w:rPr>
          <w:lang w:val="ru-RU"/>
        </w:rPr>
        <w:instrText>.</w:instrText>
      </w:r>
      <w:r w:rsidR="00D00EC7">
        <w:instrText>com</w:instrText>
      </w:r>
      <w:r w:rsidR="00D00EC7" w:rsidRPr="00EA2D93">
        <w:rPr>
          <w:lang w:val="ru-RU"/>
        </w:rPr>
        <w:instrText>/</w:instrText>
      </w:r>
      <w:r w:rsidR="00D00EC7">
        <w:instrText>product</w:instrText>
      </w:r>
      <w:r w:rsidR="00D00EC7" w:rsidRPr="00EA2D93">
        <w:rPr>
          <w:lang w:val="ru-RU"/>
        </w:rPr>
        <w:instrText>/</w:instrText>
      </w:r>
      <w:r w:rsidR="00D00EC7">
        <w:instrText>konsalt</w:instrText>
      </w:r>
      <w:r w:rsidR="00D00EC7" w:rsidRPr="00EA2D93">
        <w:rPr>
          <w:lang w:val="ru-RU"/>
        </w:rPr>
        <w:instrText>-</w:instrText>
      </w:r>
      <w:r w:rsidR="00D00EC7">
        <w:instrText>info</w:instrText>
      </w:r>
      <w:r w:rsidR="00D00EC7" w:rsidRPr="00EA2D93">
        <w:rPr>
          <w:lang w:val="ru-RU"/>
        </w:rPr>
        <w:instrText>-%</w:instrText>
      </w:r>
      <w:r w:rsidR="00D00EC7">
        <w:instrText>E</w:instrText>
      </w:r>
      <w:r w:rsidR="00D00EC7" w:rsidRPr="00EA2D93">
        <w:rPr>
          <w:lang w:val="ru-RU"/>
        </w:rPr>
        <w:instrText>2%84%962-8/"</w:instrText>
      </w:r>
      <w:r w:rsidR="00D00EC7">
        <w:fldChar w:fldCharType="separate"/>
      </w:r>
      <w:r w:rsidRPr="003C5F91">
        <w:rPr>
          <w:rStyle w:val="Hipercze"/>
          <w:rFonts w:ascii="Lato" w:hAnsi="Lato"/>
        </w:rPr>
        <w:t>https</w:t>
      </w:r>
      <w:r w:rsidRPr="003C5F91">
        <w:rPr>
          <w:rStyle w:val="Hipercze"/>
          <w:rFonts w:ascii="Lato" w:hAnsi="Lato"/>
          <w:lang w:val="ru-RU"/>
        </w:rPr>
        <w:t>://</w:t>
      </w:r>
      <w:r w:rsidRPr="003C5F91">
        <w:rPr>
          <w:rStyle w:val="Hipercze"/>
          <w:rFonts w:ascii="Lato" w:hAnsi="Lato"/>
        </w:rPr>
        <w:t>konsaltua</w:t>
      </w:r>
      <w:r w:rsidRPr="003C5F91">
        <w:rPr>
          <w:rStyle w:val="Hipercze"/>
          <w:rFonts w:ascii="Lato" w:hAnsi="Lato"/>
          <w:lang w:val="ru-RU"/>
        </w:rPr>
        <w:t>.</w:t>
      </w:r>
      <w:r w:rsidRPr="003C5F91">
        <w:rPr>
          <w:rStyle w:val="Hipercze"/>
          <w:rFonts w:ascii="Lato" w:hAnsi="Lato"/>
        </w:rPr>
        <w:t>com</w:t>
      </w:r>
      <w:r w:rsidRPr="003C5F91">
        <w:rPr>
          <w:rStyle w:val="Hipercze"/>
          <w:rFonts w:ascii="Lato" w:hAnsi="Lato"/>
          <w:lang w:val="ru-RU"/>
        </w:rPr>
        <w:t>/</w:t>
      </w:r>
      <w:r w:rsidRPr="003C5F91">
        <w:rPr>
          <w:rStyle w:val="Hipercze"/>
          <w:rFonts w:ascii="Lato" w:hAnsi="Lato"/>
        </w:rPr>
        <w:t>product</w:t>
      </w:r>
      <w:r w:rsidRPr="003C5F91">
        <w:rPr>
          <w:rStyle w:val="Hipercze"/>
          <w:rFonts w:ascii="Lato" w:hAnsi="Lato"/>
          <w:lang w:val="ru-RU"/>
        </w:rPr>
        <w:t>/</w:t>
      </w:r>
      <w:r w:rsidRPr="003C5F91">
        <w:rPr>
          <w:rStyle w:val="Hipercze"/>
          <w:rFonts w:ascii="Lato" w:hAnsi="Lato"/>
        </w:rPr>
        <w:t>konsalt</w:t>
      </w:r>
      <w:r w:rsidRPr="003C5F91">
        <w:rPr>
          <w:rStyle w:val="Hipercze"/>
          <w:rFonts w:ascii="Lato" w:hAnsi="Lato"/>
          <w:lang w:val="ru-RU"/>
        </w:rPr>
        <w:t>-</w:t>
      </w:r>
      <w:r w:rsidRPr="003C5F91">
        <w:rPr>
          <w:rStyle w:val="Hipercze"/>
          <w:rFonts w:ascii="Lato" w:hAnsi="Lato"/>
        </w:rPr>
        <w:t>info</w:t>
      </w:r>
      <w:r w:rsidRPr="003C5F91">
        <w:rPr>
          <w:rStyle w:val="Hipercze"/>
          <w:rFonts w:ascii="Lato" w:hAnsi="Lato"/>
          <w:lang w:val="ru-RU"/>
        </w:rPr>
        <w:t>-%</w:t>
      </w:r>
      <w:r w:rsidRPr="003C5F91">
        <w:rPr>
          <w:rStyle w:val="Hipercze"/>
          <w:rFonts w:ascii="Lato" w:hAnsi="Lato"/>
        </w:rPr>
        <w:t>E</w:t>
      </w:r>
      <w:r w:rsidRPr="003C5F91">
        <w:rPr>
          <w:rStyle w:val="Hipercze"/>
          <w:rFonts w:ascii="Lato" w:hAnsi="Lato"/>
          <w:lang w:val="ru-RU"/>
        </w:rPr>
        <w:t>2%84%962-8/</w:t>
      </w:r>
      <w:r w:rsidR="00D00EC7">
        <w:rPr>
          <w:rStyle w:val="Hipercze"/>
          <w:rFonts w:ascii="Lato" w:hAnsi="Lato"/>
          <w:lang w:val="ru-RU"/>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758B68EE" w14:textId="19DDEE1B" w:rsidR="003C5F91" w:rsidRPr="003C5F91" w:rsidRDefault="003C5F91" w:rsidP="003C5F91">
      <w:pPr>
        <w:rPr>
          <w:rStyle w:val="w-text-content"/>
          <w:rFonts w:ascii="Lato" w:hAnsi="Lato"/>
          <w:lang w:val="ru-RU"/>
        </w:rPr>
      </w:pPr>
      <w:r w:rsidRPr="003C5F91">
        <w:rPr>
          <w:rStyle w:val="subtitleauthor"/>
          <w:rFonts w:ascii="Lato" w:hAnsi="Lato" w:cs="Open Sans"/>
          <w:lang w:val="ru-RU"/>
        </w:rPr>
        <w:t xml:space="preserve">Руденко Т., Закупівлі за неціновими критеріями, </w:t>
      </w:r>
      <w:r w:rsidRPr="003C5F91">
        <w:rPr>
          <w:rStyle w:val="logocaption--center"/>
          <w:rFonts w:ascii="Lato" w:hAnsi="Lato"/>
          <w:lang w:val="ru-RU"/>
        </w:rPr>
        <w:t>Радник у сфері публічних закупівель, 28.07.2020</w:t>
      </w:r>
      <w:r w:rsidRPr="003C5F91">
        <w:rPr>
          <w:rStyle w:val="w-text-content"/>
          <w:rFonts w:ascii="Lato" w:hAnsi="Lato"/>
          <w:lang w:val="ru-RU"/>
        </w:rPr>
        <w:t xml:space="preserve"> </w:t>
      </w:r>
      <w:hyperlink r:id="rId157" w:history="1">
        <w:r w:rsidRPr="003C5F91">
          <w:rPr>
            <w:rStyle w:val="Hipercze"/>
            <w:rFonts w:ascii="Lato" w:hAnsi="Lato"/>
            <w:lang w:val="ru-RU"/>
          </w:rPr>
          <w:t>https://radnuk.com.ua/praktyka_zakupivel/praktika-oskarzhennja/zakupivli-za-netsinovymy-kryteriiamy/</w:t>
        </w:r>
      </w:hyperlink>
      <w:r w:rsidRPr="003C5F91">
        <w:rPr>
          <w:rStyle w:val="w-text-content"/>
          <w:rFonts w:ascii="Lato" w:hAnsi="Lato"/>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004572AB" w14:textId="29686192" w:rsidR="003C5F91" w:rsidRPr="003C5F91" w:rsidRDefault="003C5F91" w:rsidP="003C5F91">
      <w:pPr>
        <w:rPr>
          <w:rFonts w:ascii="Lato" w:hAnsi="Lato"/>
          <w:lang w:val="ru-RU"/>
        </w:rPr>
      </w:pPr>
      <w:r w:rsidRPr="003C5F91">
        <w:rPr>
          <w:rStyle w:val="subtitleauthor"/>
          <w:rFonts w:ascii="Lato" w:hAnsi="Lato" w:cs="Open Sans"/>
          <w:lang w:val="ru-RU"/>
        </w:rPr>
        <w:t xml:space="preserve">Руденко Т., </w:t>
      </w:r>
      <w:r w:rsidRPr="003C5F91">
        <w:rPr>
          <w:rFonts w:ascii="Lato" w:hAnsi="Lato"/>
          <w:lang w:val="ru-RU"/>
        </w:rPr>
        <w:t>Чому визначення очікуваної вартості предмета закупівлі набуває особливого значення</w:t>
      </w:r>
      <w:r w:rsidRPr="003C5F91">
        <w:rPr>
          <w:rFonts w:ascii="Lato" w:hAnsi="Lato"/>
        </w:rPr>
        <w:t> </w:t>
      </w:r>
      <w:r w:rsidRPr="003C5F91">
        <w:rPr>
          <w:rFonts w:ascii="Lato" w:hAnsi="Lato"/>
          <w:lang w:val="ru-RU"/>
        </w:rPr>
        <w:t>саме</w:t>
      </w:r>
      <w:r w:rsidRPr="003C5F91">
        <w:rPr>
          <w:rFonts w:ascii="Lato" w:hAnsi="Lato"/>
          <w:lang w:val="en-US"/>
        </w:rPr>
        <w:t> </w:t>
      </w:r>
      <w:r w:rsidRPr="003C5F91">
        <w:rPr>
          <w:rFonts w:ascii="Lato" w:hAnsi="Lato"/>
          <w:lang w:val="ru-RU"/>
        </w:rPr>
        <w:t>зараз,</w:t>
      </w:r>
      <w:r w:rsidRPr="003C5F91">
        <w:rPr>
          <w:rFonts w:ascii="Lato" w:hAnsi="Lato"/>
          <w:lang w:val="en-US"/>
        </w:rPr>
        <w:t> </w:t>
      </w:r>
      <w:r w:rsidRPr="003C5F91">
        <w:rPr>
          <w:rFonts w:ascii="Lato" w:hAnsi="Lato"/>
          <w:lang w:val="ru-RU"/>
        </w:rPr>
        <w:t>Інформаційний</w:t>
      </w:r>
      <w:r w:rsidRPr="003C5F91">
        <w:rPr>
          <w:rFonts w:ascii="Lato" w:hAnsi="Lato"/>
          <w:lang w:val="en-US"/>
        </w:rPr>
        <w:t> </w:t>
      </w:r>
      <w:r w:rsidRPr="003C5F91">
        <w:rPr>
          <w:rFonts w:ascii="Lato" w:hAnsi="Lato"/>
          <w:lang w:val="ru-RU"/>
        </w:rPr>
        <w:t>ресурс</w:t>
      </w:r>
      <w:r w:rsidRPr="003C5F91">
        <w:rPr>
          <w:rFonts w:ascii="Lato" w:hAnsi="Lato"/>
          <w:lang w:val="en-US"/>
        </w:rPr>
        <w:t> </w:t>
      </w:r>
      <w:r w:rsidRPr="003C5F91">
        <w:rPr>
          <w:rFonts w:ascii="Lato" w:hAnsi="Lato"/>
          <w:lang w:val="ru-RU"/>
        </w:rPr>
        <w:t>–</w:t>
      </w:r>
      <w:r w:rsidRPr="003C5F91">
        <w:rPr>
          <w:rFonts w:ascii="Lato" w:hAnsi="Lato"/>
          <w:lang w:val="en-US"/>
        </w:rPr>
        <w:t> </w:t>
      </w:r>
      <w:r w:rsidRPr="003C5F91">
        <w:rPr>
          <w:rFonts w:ascii="Lato" w:hAnsi="Lato"/>
          <w:lang w:val="ru-RU"/>
        </w:rPr>
        <w:t>Інфобокс</w:t>
      </w:r>
      <w:r w:rsidRPr="003C5F91">
        <w:rPr>
          <w:rFonts w:ascii="Lato" w:hAnsi="Lato"/>
          <w:lang w:val="en-US"/>
        </w:rPr>
        <w:t> </w:t>
      </w:r>
      <w:r w:rsidRPr="003C5F91">
        <w:rPr>
          <w:rFonts w:ascii="Lato" w:hAnsi="Lato"/>
          <w:lang w:val="ru-RU"/>
        </w:rPr>
        <w:t>Прозорро,</w:t>
      </w:r>
      <w:r w:rsidRPr="003C5F91">
        <w:rPr>
          <w:rFonts w:ascii="Lato" w:hAnsi="Lato"/>
          <w:lang w:val="en-US"/>
        </w:rPr>
        <w:t> </w:t>
      </w:r>
      <w:r w:rsidRPr="003C5F91">
        <w:rPr>
          <w:rFonts w:ascii="Lato" w:hAnsi="Lato"/>
          <w:lang w:val="ru-RU"/>
        </w:rPr>
        <w:t xml:space="preserve">26.06.2022,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chomu</w:instrText>
      </w:r>
      <w:r w:rsidR="00D00EC7" w:rsidRPr="00EA2D93">
        <w:rPr>
          <w:lang w:val="ru-RU"/>
        </w:rPr>
        <w:instrText>-</w:instrText>
      </w:r>
      <w:r w:rsidR="00D00EC7">
        <w:instrText>viznachennya</w:instrText>
      </w:r>
      <w:r w:rsidR="00D00EC7" w:rsidRPr="00EA2D93">
        <w:rPr>
          <w:lang w:val="ru-RU"/>
        </w:rPr>
        <w:instrText>-</w:instrText>
      </w:r>
      <w:r w:rsidR="00D00EC7">
        <w:instrText>ochikuvanoji</w:instrText>
      </w:r>
      <w:r w:rsidR="00D00EC7" w:rsidRPr="00EA2D93">
        <w:rPr>
          <w:lang w:val="ru-RU"/>
        </w:rPr>
        <w:instrText>-</w:instrText>
      </w:r>
      <w:r w:rsidR="00D00EC7">
        <w:instrText>vartosti</w:instrText>
      </w:r>
      <w:r w:rsidR="00D00EC7" w:rsidRPr="00EA2D93">
        <w:rPr>
          <w:lang w:val="ru-RU"/>
        </w:rPr>
        <w:instrText>-</w:instrText>
      </w:r>
      <w:r w:rsidR="00D00EC7">
        <w:instrText>predmeta</w:instrText>
      </w:r>
      <w:r w:rsidR="00D00EC7" w:rsidRPr="00EA2D93">
        <w:rPr>
          <w:lang w:val="ru-RU"/>
        </w:rPr>
        <w:instrText>-</w:instrText>
      </w:r>
      <w:r w:rsidR="00D00EC7">
        <w:instrText>zakupivli</w:instrText>
      </w:r>
      <w:r w:rsidR="00D00EC7" w:rsidRPr="00EA2D93">
        <w:rPr>
          <w:lang w:val="ru-RU"/>
        </w:rPr>
        <w:instrText>-</w:instrText>
      </w:r>
      <w:r w:rsidR="00D00EC7">
        <w:instrText>nabuvaye</w:instrText>
      </w:r>
      <w:r w:rsidR="00D00EC7" w:rsidRPr="00EA2D93">
        <w:rPr>
          <w:lang w:val="ru-RU"/>
        </w:rPr>
        <w:instrText>-</w:instrText>
      </w:r>
      <w:r w:rsidR="00D00EC7">
        <w:instrText>osoblivogo</w:instrText>
      </w:r>
      <w:r w:rsidR="00D00EC7" w:rsidRPr="00EA2D93">
        <w:rPr>
          <w:lang w:val="ru-RU"/>
        </w:rPr>
        <w:instrText>-</w:instrText>
      </w:r>
      <w:r w:rsidR="00D00EC7">
        <w:instrText>znachennya</w:instrText>
      </w:r>
      <w:r w:rsidR="00D00EC7" w:rsidRPr="00EA2D93">
        <w:rPr>
          <w:lang w:val="ru-RU"/>
        </w:rPr>
        <w:instrText>-</w:instrText>
      </w:r>
      <w:r w:rsidR="00D00EC7">
        <w:instrText>same</w:instrText>
      </w:r>
      <w:r w:rsidR="00D00EC7" w:rsidRPr="00EA2D93">
        <w:rPr>
          <w:lang w:val="ru-RU"/>
        </w:rPr>
        <w:instrText>-</w:instrText>
      </w:r>
      <w:r w:rsidR="00D00EC7">
        <w:instrText>zaraz</w:instrText>
      </w:r>
      <w:r w:rsidR="00D00EC7" w:rsidRPr="00EA2D93">
        <w:rPr>
          <w:lang w:val="ru-RU"/>
        </w:rPr>
        <w:instrText>"</w:instrText>
      </w:r>
      <w:r w:rsidR="00D00EC7">
        <w:fldChar w:fldCharType="separate"/>
      </w:r>
      <w:r w:rsidRPr="003C5F91">
        <w:rPr>
          <w:rStyle w:val="Hipercze"/>
          <w:rFonts w:ascii="Lato" w:hAnsi="Lato" w:cs="Open Sans"/>
          <w:lang w:val="en-US"/>
        </w:rPr>
        <w:t>https</w:t>
      </w:r>
      <w:r w:rsidRPr="003C5F91">
        <w:rPr>
          <w:rStyle w:val="Hipercze"/>
          <w:rFonts w:ascii="Lato" w:hAnsi="Lato" w:cs="Open Sans"/>
          <w:lang w:val="ru-RU"/>
        </w:rPr>
        <w:t>://</w:t>
      </w:r>
      <w:proofErr w:type="spellStart"/>
      <w:r w:rsidRPr="003C5F91">
        <w:rPr>
          <w:rStyle w:val="Hipercze"/>
          <w:rFonts w:ascii="Lato" w:hAnsi="Lato" w:cs="Open Sans"/>
          <w:lang w:val="en-US"/>
        </w:rPr>
        <w:t>infobox</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prozorro</w:t>
      </w:r>
      <w:proofErr w:type="spellEnd"/>
      <w:r w:rsidRPr="003C5F91">
        <w:rPr>
          <w:rStyle w:val="Hipercze"/>
          <w:rFonts w:ascii="Lato" w:hAnsi="Lato" w:cs="Open Sans"/>
          <w:lang w:val="ru-RU"/>
        </w:rPr>
        <w:t>.</w:t>
      </w:r>
      <w:r w:rsidRPr="003C5F91">
        <w:rPr>
          <w:rStyle w:val="Hipercze"/>
          <w:rFonts w:ascii="Lato" w:hAnsi="Lato" w:cs="Open Sans"/>
          <w:lang w:val="en-US"/>
        </w:rPr>
        <w:t>org</w:t>
      </w:r>
      <w:r w:rsidRPr="003C5F91">
        <w:rPr>
          <w:rStyle w:val="Hipercze"/>
          <w:rFonts w:ascii="Lato" w:hAnsi="Lato" w:cs="Open Sans"/>
          <w:lang w:val="ru-RU"/>
        </w:rPr>
        <w:t>/</w:t>
      </w:r>
      <w:r w:rsidRPr="003C5F91">
        <w:rPr>
          <w:rStyle w:val="Hipercze"/>
          <w:rFonts w:ascii="Lato" w:hAnsi="Lato" w:cs="Open Sans"/>
          <w:lang w:val="en-US"/>
        </w:rPr>
        <w:t>articles</w:t>
      </w:r>
      <w:r w:rsidRPr="003C5F91">
        <w:rPr>
          <w:rStyle w:val="Hipercze"/>
          <w:rFonts w:ascii="Lato" w:hAnsi="Lato" w:cs="Open Sans"/>
          <w:lang w:val="ru-RU"/>
        </w:rPr>
        <w:t>/</w:t>
      </w:r>
      <w:proofErr w:type="spellStart"/>
      <w:r w:rsidRPr="003C5F91">
        <w:rPr>
          <w:rStyle w:val="Hipercze"/>
          <w:rFonts w:ascii="Lato" w:hAnsi="Lato" w:cs="Open Sans"/>
          <w:lang w:val="en-US"/>
        </w:rPr>
        <w:t>chomu</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viznachennya</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ochikuvanoji</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vartosti</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predmeta</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zakupivli</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nabuvaye</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osoblivogo</w:t>
      </w:r>
      <w:proofErr w:type="spellEnd"/>
      <w:r w:rsidRPr="003C5F91">
        <w:rPr>
          <w:rStyle w:val="Hipercze"/>
          <w:rFonts w:ascii="Lato" w:hAnsi="Lato" w:cs="Open Sans"/>
          <w:lang w:val="ru-RU"/>
        </w:rPr>
        <w:t>-</w:t>
      </w:r>
      <w:proofErr w:type="spellStart"/>
      <w:r w:rsidRPr="003C5F91">
        <w:rPr>
          <w:rStyle w:val="Hipercze"/>
          <w:rFonts w:ascii="Lato" w:hAnsi="Lato" w:cs="Open Sans"/>
          <w:lang w:val="en-US"/>
        </w:rPr>
        <w:t>znachennya</w:t>
      </w:r>
      <w:proofErr w:type="spellEnd"/>
      <w:r w:rsidRPr="003C5F91">
        <w:rPr>
          <w:rStyle w:val="Hipercze"/>
          <w:rFonts w:ascii="Lato" w:hAnsi="Lato" w:cs="Open Sans"/>
          <w:lang w:val="ru-RU"/>
        </w:rPr>
        <w:t>-</w:t>
      </w:r>
      <w:r w:rsidRPr="003C5F91">
        <w:rPr>
          <w:rStyle w:val="Hipercze"/>
          <w:rFonts w:ascii="Lato" w:hAnsi="Lato" w:cs="Open Sans"/>
          <w:lang w:val="en-US"/>
        </w:rPr>
        <w:t>same</w:t>
      </w:r>
      <w:r w:rsidRPr="003C5F91">
        <w:rPr>
          <w:rStyle w:val="Hipercze"/>
          <w:rFonts w:ascii="Lato" w:hAnsi="Lato" w:cs="Open Sans"/>
          <w:lang w:val="ru-RU"/>
        </w:rPr>
        <w:t>-</w:t>
      </w:r>
      <w:proofErr w:type="spellStart"/>
      <w:r w:rsidRPr="003C5F91">
        <w:rPr>
          <w:rStyle w:val="Hipercze"/>
          <w:rFonts w:ascii="Lato" w:hAnsi="Lato" w:cs="Open Sans"/>
          <w:lang w:val="en-US"/>
        </w:rPr>
        <w:t>zaraz</w:t>
      </w:r>
      <w:proofErr w:type="spellEnd"/>
      <w:r w:rsidR="00D00EC7">
        <w:rPr>
          <w:rStyle w:val="Hipercze"/>
          <w:rFonts w:ascii="Lato" w:hAnsi="Lato" w:cs="Open Sans"/>
          <w:lang w:val="en-US"/>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30DBF639" w14:textId="0A95827D" w:rsidR="003C5F91" w:rsidRPr="003C5F91" w:rsidRDefault="003C5F91" w:rsidP="003C5F91">
      <w:pPr>
        <w:rPr>
          <w:rFonts w:ascii="Lato" w:hAnsi="Lato"/>
          <w:lang w:val="ru-RU"/>
        </w:rPr>
      </w:pPr>
      <w:r w:rsidRPr="003C5F91">
        <w:rPr>
          <w:rFonts w:ascii="Lato" w:hAnsi="Lato"/>
          <w:lang w:val="ru-RU"/>
        </w:rPr>
        <w:t xml:space="preserve">Русін В., Контроль у сфері публічних закупівель, Ефективна економіка, 2020. № 12, </w:t>
      </w:r>
      <w:r w:rsidR="00D00EC7">
        <w:fldChar w:fldCharType="begin"/>
      </w:r>
      <w:r w:rsidR="00D00EC7">
        <w:instrText>HYPERLINK</w:instrText>
      </w:r>
      <w:r w:rsidR="00D00EC7" w:rsidRPr="00EA2D93">
        <w:rPr>
          <w:lang w:val="ru-RU"/>
        </w:rPr>
        <w:instrText xml:space="preserve"> "</w:instrText>
      </w:r>
      <w:r w:rsidR="00D00EC7">
        <w:instrText>http</w:instrText>
      </w:r>
      <w:r w:rsidR="00D00EC7" w:rsidRPr="00EA2D93">
        <w:rPr>
          <w:lang w:val="ru-RU"/>
        </w:rPr>
        <w:instrText>://</w:instrText>
      </w:r>
      <w:r w:rsidR="00D00EC7">
        <w:instrText>www</w:instrText>
      </w:r>
      <w:r w:rsidR="00D00EC7" w:rsidRPr="00EA2D93">
        <w:rPr>
          <w:lang w:val="ru-RU"/>
        </w:rPr>
        <w:instrText>.</w:instrText>
      </w:r>
      <w:r w:rsidR="00D00EC7">
        <w:instrText>economy</w:instrText>
      </w:r>
      <w:r w:rsidR="00D00EC7" w:rsidRPr="00EA2D93">
        <w:rPr>
          <w:lang w:val="ru-RU"/>
        </w:rPr>
        <w:instrText>.</w:instrText>
      </w:r>
      <w:r w:rsidR="00D00EC7">
        <w:instrText>nayka</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op</w:instrText>
      </w:r>
      <w:r w:rsidR="00D00EC7" w:rsidRPr="00EA2D93">
        <w:rPr>
          <w:lang w:val="ru-RU"/>
        </w:rPr>
        <w:instrText>=1&amp;</w:instrText>
      </w:r>
      <w:r w:rsidR="00D00EC7">
        <w:instrText>z</w:instrText>
      </w:r>
      <w:r w:rsidR="00D00EC7" w:rsidRPr="00EA2D93">
        <w:rPr>
          <w:lang w:val="ru-RU"/>
        </w:rPr>
        <w:instrText>=8454"</w:instrText>
      </w:r>
      <w:r w:rsidR="00D00EC7">
        <w:fldChar w:fldCharType="separate"/>
      </w:r>
      <w:r w:rsidRPr="003C5F91">
        <w:rPr>
          <w:rStyle w:val="Hipercze"/>
          <w:rFonts w:ascii="Lato" w:hAnsi="Lato" w:cs="Open Sans"/>
        </w:rPr>
        <w:t>http</w:t>
      </w:r>
      <w:r w:rsidRPr="003C5F91">
        <w:rPr>
          <w:rStyle w:val="Hipercze"/>
          <w:rFonts w:ascii="Lato" w:hAnsi="Lato" w:cs="Open Sans"/>
          <w:lang w:val="ru-RU"/>
        </w:rPr>
        <w:t>://</w:t>
      </w:r>
      <w:r w:rsidRPr="003C5F91">
        <w:rPr>
          <w:rStyle w:val="Hipercze"/>
          <w:rFonts w:ascii="Lato" w:hAnsi="Lato" w:cs="Open Sans"/>
        </w:rPr>
        <w:t>www</w:t>
      </w:r>
      <w:r w:rsidRPr="003C5F91">
        <w:rPr>
          <w:rStyle w:val="Hipercze"/>
          <w:rFonts w:ascii="Lato" w:hAnsi="Lato" w:cs="Open Sans"/>
          <w:lang w:val="ru-RU"/>
        </w:rPr>
        <w:t>.</w:t>
      </w:r>
      <w:proofErr w:type="spellStart"/>
      <w:r w:rsidRPr="003C5F91">
        <w:rPr>
          <w:rStyle w:val="Hipercze"/>
          <w:rFonts w:ascii="Lato" w:hAnsi="Lato" w:cs="Open Sans"/>
        </w:rPr>
        <w:t>economy</w:t>
      </w:r>
      <w:proofErr w:type="spellEnd"/>
      <w:r w:rsidRPr="003C5F91">
        <w:rPr>
          <w:rStyle w:val="Hipercze"/>
          <w:rFonts w:ascii="Lato" w:hAnsi="Lato" w:cs="Open Sans"/>
          <w:lang w:val="ru-RU"/>
        </w:rPr>
        <w:t>.</w:t>
      </w:r>
      <w:proofErr w:type="spellStart"/>
      <w:r w:rsidRPr="003C5F91">
        <w:rPr>
          <w:rStyle w:val="Hipercze"/>
          <w:rFonts w:ascii="Lato" w:hAnsi="Lato" w:cs="Open Sans"/>
        </w:rPr>
        <w:t>nayka</w:t>
      </w:r>
      <w:proofErr w:type="spellEnd"/>
      <w:r w:rsidRPr="003C5F91">
        <w:rPr>
          <w:rStyle w:val="Hipercze"/>
          <w:rFonts w:ascii="Lato" w:hAnsi="Lato" w:cs="Open Sans"/>
          <w:lang w:val="ru-RU"/>
        </w:rPr>
        <w:t>.</w:t>
      </w:r>
      <w:r w:rsidRPr="003C5F91">
        <w:rPr>
          <w:rStyle w:val="Hipercze"/>
          <w:rFonts w:ascii="Lato" w:hAnsi="Lato" w:cs="Open Sans"/>
        </w:rPr>
        <w:t>com</w:t>
      </w:r>
      <w:r w:rsidRPr="003C5F91">
        <w:rPr>
          <w:rStyle w:val="Hipercze"/>
          <w:rFonts w:ascii="Lato" w:hAnsi="Lato" w:cs="Open Sans"/>
          <w:lang w:val="ru-RU"/>
        </w:rPr>
        <w:t>.</w:t>
      </w:r>
      <w:proofErr w:type="spellStart"/>
      <w:r w:rsidRPr="003C5F91">
        <w:rPr>
          <w:rStyle w:val="Hipercze"/>
          <w:rFonts w:ascii="Lato" w:hAnsi="Lato" w:cs="Open Sans"/>
        </w:rPr>
        <w:t>ua</w:t>
      </w:r>
      <w:proofErr w:type="spellEnd"/>
      <w:r w:rsidRPr="003C5F91">
        <w:rPr>
          <w:rStyle w:val="Hipercze"/>
          <w:rFonts w:ascii="Lato" w:hAnsi="Lato" w:cs="Open Sans"/>
          <w:lang w:val="ru-RU"/>
        </w:rPr>
        <w:t>/?</w:t>
      </w:r>
      <w:proofErr w:type="spellStart"/>
      <w:r w:rsidRPr="003C5F91">
        <w:rPr>
          <w:rStyle w:val="Hipercze"/>
          <w:rFonts w:ascii="Lato" w:hAnsi="Lato" w:cs="Open Sans"/>
        </w:rPr>
        <w:t>op</w:t>
      </w:r>
      <w:proofErr w:type="spellEnd"/>
      <w:r w:rsidRPr="003C5F91">
        <w:rPr>
          <w:rStyle w:val="Hipercze"/>
          <w:rFonts w:ascii="Lato" w:hAnsi="Lato" w:cs="Open Sans"/>
          <w:lang w:val="ru-RU"/>
        </w:rPr>
        <w:t>=1&amp;</w:t>
      </w:r>
      <w:r w:rsidRPr="003C5F91">
        <w:rPr>
          <w:rStyle w:val="Hipercze"/>
          <w:rFonts w:ascii="Lato" w:hAnsi="Lato" w:cs="Open Sans"/>
        </w:rPr>
        <w:t>z</w:t>
      </w:r>
      <w:r w:rsidRPr="003C5F91">
        <w:rPr>
          <w:rStyle w:val="Hipercze"/>
          <w:rFonts w:ascii="Lato" w:hAnsi="Lato" w:cs="Open Sans"/>
          <w:lang w:val="ru-RU"/>
        </w:rPr>
        <w:t>=8454</w:t>
      </w:r>
      <w:r w:rsidR="00D00EC7">
        <w:rPr>
          <w:rStyle w:val="Hipercze"/>
          <w:rFonts w:ascii="Lato" w:hAnsi="Lato" w:cs="Open Sans"/>
          <w:lang w:val="ru-RU"/>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696A3AFE" w14:textId="517579AB" w:rsidR="003C5F91" w:rsidRPr="003C5F91" w:rsidRDefault="003C5F91" w:rsidP="003C5F91">
      <w:pPr>
        <w:rPr>
          <w:rStyle w:val="w-text-content"/>
          <w:rFonts w:ascii="Lato" w:hAnsi="Lato" w:cs="Open Sans"/>
          <w:lang w:val="ru-RU"/>
        </w:rPr>
      </w:pPr>
      <w:r w:rsidRPr="003C5F91">
        <w:rPr>
          <w:rStyle w:val="w-text-content"/>
          <w:rFonts w:ascii="Lato" w:hAnsi="Lato" w:cs="Open Sans"/>
          <w:lang w:val="ru-RU"/>
        </w:rPr>
        <w:t xml:space="preserve">Тендерне агентство «Радник», </w:t>
      </w:r>
      <w:r w:rsidRPr="003C5F91">
        <w:rPr>
          <w:rFonts w:ascii="Lato" w:hAnsi="Lato" w:cs="Open Sans"/>
          <w:lang w:val="ru-RU"/>
        </w:rPr>
        <w:t>Коротко про головне щодо умов, коли ступінь локалізації виробництва не застосовується</w:t>
      </w:r>
      <w:r w:rsidRPr="003C5F91">
        <w:rPr>
          <w:rStyle w:val="w-text-content"/>
          <w:rFonts w:ascii="Lato" w:hAnsi="Lato" w:cs="Open Sans"/>
          <w:lang w:val="ru-RU"/>
        </w:rPr>
        <w:t xml:space="preserve">, Блог про публічні закупівлі, 26.09.2022,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goszakupka</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blog</w:instrText>
      </w:r>
      <w:r w:rsidR="00D00EC7" w:rsidRPr="00EA2D93">
        <w:rPr>
          <w:lang w:val="ru-RU"/>
        </w:rPr>
        <w:instrText>/</w:instrText>
      </w:r>
      <w:r w:rsidR="00D00EC7">
        <w:instrText>korotko</w:instrText>
      </w:r>
      <w:r w:rsidR="00D00EC7" w:rsidRPr="00EA2D93">
        <w:rPr>
          <w:lang w:val="ru-RU"/>
        </w:rPr>
        <w:instrText>-</w:instrText>
      </w:r>
      <w:r w:rsidR="00D00EC7">
        <w:instrText>pro</w:instrText>
      </w:r>
      <w:r w:rsidR="00D00EC7" w:rsidRPr="00EA2D93">
        <w:rPr>
          <w:lang w:val="ru-RU"/>
        </w:rPr>
        <w:instrText>-</w:instrText>
      </w:r>
      <w:r w:rsidR="00D00EC7">
        <w:instrText>golovne</w:instrText>
      </w:r>
      <w:r w:rsidR="00D00EC7" w:rsidRPr="00EA2D93">
        <w:rPr>
          <w:lang w:val="ru-RU"/>
        </w:rPr>
        <w:instrText>-</w:instrText>
      </w:r>
      <w:r w:rsidR="00D00EC7">
        <w:instrText>shodo</w:instrText>
      </w:r>
      <w:r w:rsidR="00D00EC7" w:rsidRPr="00EA2D93">
        <w:rPr>
          <w:lang w:val="ru-RU"/>
        </w:rPr>
        <w:instrText>-</w:instrText>
      </w:r>
      <w:r w:rsidR="00D00EC7">
        <w:instrText>umov</w:instrText>
      </w:r>
      <w:r w:rsidR="00D00EC7" w:rsidRPr="00EA2D93">
        <w:rPr>
          <w:lang w:val="ru-RU"/>
        </w:rPr>
        <w:instrText>-</w:instrText>
      </w:r>
      <w:r w:rsidR="00D00EC7">
        <w:instrText>koli</w:instrText>
      </w:r>
      <w:r w:rsidR="00D00EC7" w:rsidRPr="00EA2D93">
        <w:rPr>
          <w:lang w:val="ru-RU"/>
        </w:rPr>
        <w:instrText>-</w:instrText>
      </w:r>
      <w:r w:rsidR="00D00EC7">
        <w:instrText>stupin</w:instrText>
      </w:r>
      <w:r w:rsidR="00D00EC7" w:rsidRPr="00EA2D93">
        <w:rPr>
          <w:lang w:val="ru-RU"/>
        </w:rPr>
        <w:instrText>-</w:instrText>
      </w:r>
      <w:r w:rsidR="00D00EC7">
        <w:instrText>lokalizaciyi</w:instrText>
      </w:r>
      <w:r w:rsidR="00D00EC7" w:rsidRPr="00EA2D93">
        <w:rPr>
          <w:lang w:val="ru-RU"/>
        </w:rPr>
        <w:instrText>-</w:instrText>
      </w:r>
      <w:r w:rsidR="00D00EC7">
        <w:instrText>virobnictva</w:instrText>
      </w:r>
      <w:r w:rsidR="00D00EC7" w:rsidRPr="00EA2D93">
        <w:rPr>
          <w:lang w:val="ru-RU"/>
        </w:rPr>
        <w:instrText>-</w:instrText>
      </w:r>
      <w:r w:rsidR="00D00EC7">
        <w:instrText>ne</w:instrText>
      </w:r>
      <w:r w:rsidR="00D00EC7" w:rsidRPr="00EA2D93">
        <w:rPr>
          <w:lang w:val="ru-RU"/>
        </w:rPr>
        <w:instrText>-</w:instrText>
      </w:r>
      <w:r w:rsidR="00D00EC7">
        <w:instrText>zastosovuyetsya</w:instrText>
      </w:r>
      <w:r w:rsidR="00D00EC7" w:rsidRPr="00EA2D93">
        <w:rPr>
          <w:lang w:val="ru-RU"/>
        </w:rPr>
        <w:instrText>"</w:instrText>
      </w:r>
      <w:r w:rsidR="00D00EC7">
        <w:fldChar w:fldCharType="separate"/>
      </w:r>
      <w:r w:rsidRPr="003C5F91">
        <w:rPr>
          <w:rStyle w:val="Hipercze"/>
          <w:rFonts w:ascii="Lato" w:hAnsi="Lato" w:cs="Open Sans"/>
        </w:rPr>
        <w:t>https</w:t>
      </w:r>
      <w:r w:rsidRPr="003C5F91">
        <w:rPr>
          <w:rStyle w:val="Hipercze"/>
          <w:rFonts w:ascii="Lato" w:hAnsi="Lato" w:cs="Open Sans"/>
          <w:lang w:val="ru-RU"/>
        </w:rPr>
        <w:t>://</w:t>
      </w:r>
      <w:r w:rsidRPr="003C5F91">
        <w:rPr>
          <w:rStyle w:val="Hipercze"/>
          <w:rFonts w:ascii="Lato" w:hAnsi="Lato" w:cs="Open Sans"/>
        </w:rPr>
        <w:t>goszakupka</w:t>
      </w:r>
      <w:r w:rsidRPr="003C5F91">
        <w:rPr>
          <w:rStyle w:val="Hipercze"/>
          <w:rFonts w:ascii="Lato" w:hAnsi="Lato" w:cs="Open Sans"/>
          <w:lang w:val="ru-RU"/>
        </w:rPr>
        <w:t>.</w:t>
      </w:r>
      <w:r w:rsidRPr="003C5F91">
        <w:rPr>
          <w:rStyle w:val="Hipercze"/>
          <w:rFonts w:ascii="Lato" w:hAnsi="Lato" w:cs="Open Sans"/>
        </w:rPr>
        <w:t>com</w:t>
      </w:r>
      <w:r w:rsidRPr="003C5F91">
        <w:rPr>
          <w:rStyle w:val="Hipercze"/>
          <w:rFonts w:ascii="Lato" w:hAnsi="Lato" w:cs="Open Sans"/>
          <w:lang w:val="ru-RU"/>
        </w:rPr>
        <w:t>.</w:t>
      </w:r>
      <w:r w:rsidRPr="003C5F91">
        <w:rPr>
          <w:rStyle w:val="Hipercze"/>
          <w:rFonts w:ascii="Lato" w:hAnsi="Lato" w:cs="Open Sans"/>
        </w:rPr>
        <w:t>ua</w:t>
      </w:r>
      <w:r w:rsidRPr="003C5F91">
        <w:rPr>
          <w:rStyle w:val="Hipercze"/>
          <w:rFonts w:ascii="Lato" w:hAnsi="Lato" w:cs="Open Sans"/>
          <w:lang w:val="ru-RU"/>
        </w:rPr>
        <w:t>/</w:t>
      </w:r>
      <w:r w:rsidRPr="003C5F91">
        <w:rPr>
          <w:rStyle w:val="Hipercze"/>
          <w:rFonts w:ascii="Lato" w:hAnsi="Lato" w:cs="Open Sans"/>
        </w:rPr>
        <w:t>blog</w:t>
      </w:r>
      <w:r w:rsidRPr="003C5F91">
        <w:rPr>
          <w:rStyle w:val="Hipercze"/>
          <w:rFonts w:ascii="Lato" w:hAnsi="Lato" w:cs="Open Sans"/>
          <w:lang w:val="ru-RU"/>
        </w:rPr>
        <w:t>/</w:t>
      </w:r>
      <w:r w:rsidRPr="003C5F91">
        <w:rPr>
          <w:rStyle w:val="Hipercze"/>
          <w:rFonts w:ascii="Lato" w:hAnsi="Lato" w:cs="Open Sans"/>
        </w:rPr>
        <w:t>korotko</w:t>
      </w:r>
      <w:r w:rsidRPr="003C5F91">
        <w:rPr>
          <w:rStyle w:val="Hipercze"/>
          <w:rFonts w:ascii="Lato" w:hAnsi="Lato" w:cs="Open Sans"/>
          <w:lang w:val="ru-RU"/>
        </w:rPr>
        <w:t>-</w:t>
      </w:r>
      <w:r w:rsidRPr="003C5F91">
        <w:rPr>
          <w:rStyle w:val="Hipercze"/>
          <w:rFonts w:ascii="Lato" w:hAnsi="Lato" w:cs="Open Sans"/>
        </w:rPr>
        <w:t>pro</w:t>
      </w:r>
      <w:r w:rsidRPr="003C5F91">
        <w:rPr>
          <w:rStyle w:val="Hipercze"/>
          <w:rFonts w:ascii="Lato" w:hAnsi="Lato" w:cs="Open Sans"/>
          <w:lang w:val="ru-RU"/>
        </w:rPr>
        <w:t>-</w:t>
      </w:r>
      <w:r w:rsidRPr="003C5F91">
        <w:rPr>
          <w:rStyle w:val="Hipercze"/>
          <w:rFonts w:ascii="Lato" w:hAnsi="Lato" w:cs="Open Sans"/>
        </w:rPr>
        <w:t>golovne</w:t>
      </w:r>
      <w:r w:rsidRPr="003C5F91">
        <w:rPr>
          <w:rStyle w:val="Hipercze"/>
          <w:rFonts w:ascii="Lato" w:hAnsi="Lato" w:cs="Open Sans"/>
          <w:lang w:val="ru-RU"/>
        </w:rPr>
        <w:t>-</w:t>
      </w:r>
      <w:r w:rsidRPr="003C5F91">
        <w:rPr>
          <w:rStyle w:val="Hipercze"/>
          <w:rFonts w:ascii="Lato" w:hAnsi="Lato" w:cs="Open Sans"/>
        </w:rPr>
        <w:t>shodo</w:t>
      </w:r>
      <w:r w:rsidRPr="003C5F91">
        <w:rPr>
          <w:rStyle w:val="Hipercze"/>
          <w:rFonts w:ascii="Lato" w:hAnsi="Lato" w:cs="Open Sans"/>
          <w:lang w:val="ru-RU"/>
        </w:rPr>
        <w:t>-</w:t>
      </w:r>
      <w:r w:rsidRPr="003C5F91">
        <w:rPr>
          <w:rStyle w:val="Hipercze"/>
          <w:rFonts w:ascii="Lato" w:hAnsi="Lato" w:cs="Open Sans"/>
        </w:rPr>
        <w:t>umov</w:t>
      </w:r>
      <w:r w:rsidRPr="003C5F91">
        <w:rPr>
          <w:rStyle w:val="Hipercze"/>
          <w:rFonts w:ascii="Lato" w:hAnsi="Lato" w:cs="Open Sans"/>
          <w:lang w:val="ru-RU"/>
        </w:rPr>
        <w:t>-</w:t>
      </w:r>
      <w:r w:rsidRPr="003C5F91">
        <w:rPr>
          <w:rStyle w:val="Hipercze"/>
          <w:rFonts w:ascii="Lato" w:hAnsi="Lato" w:cs="Open Sans"/>
        </w:rPr>
        <w:t>koli</w:t>
      </w:r>
      <w:r w:rsidRPr="003C5F91">
        <w:rPr>
          <w:rStyle w:val="Hipercze"/>
          <w:rFonts w:ascii="Lato" w:hAnsi="Lato" w:cs="Open Sans"/>
          <w:lang w:val="ru-RU"/>
        </w:rPr>
        <w:t>-</w:t>
      </w:r>
      <w:r w:rsidRPr="003C5F91">
        <w:rPr>
          <w:rStyle w:val="Hipercze"/>
          <w:rFonts w:ascii="Lato" w:hAnsi="Lato" w:cs="Open Sans"/>
        </w:rPr>
        <w:t>stupin</w:t>
      </w:r>
      <w:r w:rsidRPr="003C5F91">
        <w:rPr>
          <w:rStyle w:val="Hipercze"/>
          <w:rFonts w:ascii="Lato" w:hAnsi="Lato" w:cs="Open Sans"/>
          <w:lang w:val="ru-RU"/>
        </w:rPr>
        <w:t>-</w:t>
      </w:r>
      <w:r w:rsidRPr="003C5F91">
        <w:rPr>
          <w:rStyle w:val="Hipercze"/>
          <w:rFonts w:ascii="Lato" w:hAnsi="Lato" w:cs="Open Sans"/>
        </w:rPr>
        <w:t>lokalizaciyi</w:t>
      </w:r>
      <w:r w:rsidRPr="003C5F91">
        <w:rPr>
          <w:rStyle w:val="Hipercze"/>
          <w:rFonts w:ascii="Lato" w:hAnsi="Lato" w:cs="Open Sans"/>
          <w:lang w:val="ru-RU"/>
        </w:rPr>
        <w:t>-</w:t>
      </w:r>
      <w:r w:rsidRPr="003C5F91">
        <w:rPr>
          <w:rStyle w:val="Hipercze"/>
          <w:rFonts w:ascii="Lato" w:hAnsi="Lato" w:cs="Open Sans"/>
        </w:rPr>
        <w:t>virobnictva</w:t>
      </w:r>
      <w:r w:rsidRPr="003C5F91">
        <w:rPr>
          <w:rStyle w:val="Hipercze"/>
          <w:rFonts w:ascii="Lato" w:hAnsi="Lato" w:cs="Open Sans"/>
          <w:lang w:val="ru-RU"/>
        </w:rPr>
        <w:t>-</w:t>
      </w:r>
      <w:r w:rsidRPr="003C5F91">
        <w:rPr>
          <w:rStyle w:val="Hipercze"/>
          <w:rFonts w:ascii="Lato" w:hAnsi="Lato" w:cs="Open Sans"/>
        </w:rPr>
        <w:t>ne</w:t>
      </w:r>
      <w:r w:rsidRPr="003C5F91">
        <w:rPr>
          <w:rStyle w:val="Hipercze"/>
          <w:rFonts w:ascii="Lato" w:hAnsi="Lato" w:cs="Open Sans"/>
          <w:lang w:val="ru-RU"/>
        </w:rPr>
        <w:t>-</w:t>
      </w:r>
      <w:proofErr w:type="spellStart"/>
      <w:r w:rsidRPr="003C5F91">
        <w:rPr>
          <w:rStyle w:val="Hipercze"/>
          <w:rFonts w:ascii="Lato" w:hAnsi="Lato" w:cs="Open Sans"/>
        </w:rPr>
        <w:t>zastosovuyetsya</w:t>
      </w:r>
      <w:proofErr w:type="spellEnd"/>
      <w:r w:rsidR="00D00EC7">
        <w:rPr>
          <w:rStyle w:val="Hipercze"/>
          <w:rFonts w:ascii="Lato" w:hAnsi="Lato" w:cs="Open Sans"/>
        </w:rPr>
        <w:fldChar w:fldCharType="end"/>
      </w:r>
      <w:r w:rsidRPr="003C5F91">
        <w:rPr>
          <w:rFonts w:ascii="Lato" w:hAnsi="Lato" w:cs="Open Sans"/>
          <w:lang w:val="ru-RU"/>
        </w:rPr>
        <w:t xml:space="preserve"> </w:t>
      </w:r>
      <w:r>
        <w:rPr>
          <w:rFonts w:ascii="Lato" w:hAnsi="Lato"/>
          <w:lang w:val="ru-RU"/>
        </w:rPr>
        <w:t>(</w:t>
      </w:r>
      <w:r w:rsidR="00514351">
        <w:rPr>
          <w:rFonts w:ascii="Lato" w:hAnsi="Lato"/>
          <w:lang w:val="ru-RU"/>
        </w:rPr>
        <w:t>dostęp: 12.07.2024</w:t>
      </w:r>
      <w:r>
        <w:rPr>
          <w:rFonts w:ascii="Lato" w:hAnsi="Lato"/>
          <w:lang w:val="ru-RU"/>
        </w:rPr>
        <w:t>)</w:t>
      </w:r>
    </w:p>
    <w:p w14:paraId="0181C131" w14:textId="22F23937" w:rsidR="003C5F91" w:rsidRPr="003C5F91" w:rsidRDefault="003C5F91" w:rsidP="003C5F91">
      <w:pPr>
        <w:rPr>
          <w:rStyle w:val="Hipercze"/>
          <w:rFonts w:ascii="Lato" w:hAnsi="Lato"/>
          <w:lang w:val="ru-RU"/>
        </w:rPr>
      </w:pPr>
      <w:r w:rsidRPr="003C5F91">
        <w:rPr>
          <w:rStyle w:val="w-text-content"/>
          <w:rFonts w:ascii="Lato" w:hAnsi="Lato"/>
          <w:lang w:val="ru-RU"/>
        </w:rPr>
        <w:t xml:space="preserve">Тендерне агентство «Радник», Кваліфікаційний критерій «наявність обладнання, матеріально-технічної бази та технологій», Блог про публічні закупівлі, 22.01.2021,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goszakupka</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blog</w:instrText>
      </w:r>
      <w:r w:rsidR="00D00EC7" w:rsidRPr="00EA2D93">
        <w:rPr>
          <w:lang w:val="ru-RU"/>
        </w:rPr>
        <w:instrText>/</w:instrText>
      </w:r>
      <w:r w:rsidR="00D00EC7">
        <w:instrText>kvalifikacijnij</w:instrText>
      </w:r>
      <w:r w:rsidR="00D00EC7" w:rsidRPr="00EA2D93">
        <w:rPr>
          <w:lang w:val="ru-RU"/>
        </w:rPr>
        <w:instrText>-</w:instrText>
      </w:r>
      <w:r w:rsidR="00D00EC7">
        <w:instrText>kriterij</w:instrText>
      </w:r>
      <w:r w:rsidR="00D00EC7" w:rsidRPr="00EA2D93">
        <w:rPr>
          <w:lang w:val="ru-RU"/>
        </w:rPr>
        <w:instrText>-</w:instrText>
      </w:r>
      <w:r w:rsidR="00D00EC7">
        <w:instrText>nayavnist</w:instrText>
      </w:r>
      <w:r w:rsidR="00D00EC7" w:rsidRPr="00EA2D93">
        <w:rPr>
          <w:lang w:val="ru-RU"/>
        </w:rPr>
        <w:instrText>-</w:instrText>
      </w:r>
      <w:r w:rsidR="00D00EC7">
        <w:instrText>obladnannya</w:instrText>
      </w:r>
      <w:r w:rsidR="00D00EC7" w:rsidRPr="00EA2D93">
        <w:rPr>
          <w:lang w:val="ru-RU"/>
        </w:rPr>
        <w:instrText>-</w:instrText>
      </w:r>
      <w:r w:rsidR="00D00EC7">
        <w:instrText>materialno</w:instrText>
      </w:r>
      <w:r w:rsidR="00D00EC7" w:rsidRPr="00EA2D93">
        <w:rPr>
          <w:lang w:val="ru-RU"/>
        </w:rPr>
        <w:instrText>-</w:instrText>
      </w:r>
      <w:r w:rsidR="00D00EC7">
        <w:instrText>tehnichnoyi</w:instrText>
      </w:r>
      <w:r w:rsidR="00D00EC7" w:rsidRPr="00EA2D93">
        <w:rPr>
          <w:lang w:val="ru-RU"/>
        </w:rPr>
        <w:instrText>-</w:instrText>
      </w:r>
      <w:r w:rsidR="00D00EC7">
        <w:instrText>bazi</w:instrText>
      </w:r>
      <w:r w:rsidR="00D00EC7" w:rsidRPr="00EA2D93">
        <w:rPr>
          <w:lang w:val="ru-RU"/>
        </w:rPr>
        <w:instrText>-</w:instrText>
      </w:r>
      <w:r w:rsidR="00D00EC7">
        <w:instrText>ta</w:instrText>
      </w:r>
      <w:r w:rsidR="00D00EC7" w:rsidRPr="00EA2D93">
        <w:rPr>
          <w:lang w:val="ru-RU"/>
        </w:rPr>
        <w:instrText>-</w:instrText>
      </w:r>
      <w:r w:rsidR="00D00EC7">
        <w:instrText>tehnologij</w:instrText>
      </w:r>
      <w:r w:rsidR="00D00EC7" w:rsidRPr="00EA2D93">
        <w:rPr>
          <w:lang w:val="ru-RU"/>
        </w:rPr>
        <w:instrText>"</w:instrText>
      </w:r>
      <w:r w:rsidR="00D00EC7">
        <w:fldChar w:fldCharType="separate"/>
      </w:r>
      <w:r w:rsidRPr="003C5F91">
        <w:rPr>
          <w:rStyle w:val="Hipercze"/>
          <w:rFonts w:ascii="Lato" w:hAnsi="Lato"/>
          <w:lang w:val="ru-RU"/>
        </w:rPr>
        <w:t>https://goszakupka.com.ua/blog/kvalifikacijnij-kriterij-nayavnist-obladnannya-materialno-tehnichnoyi-bazi-ta-tehnologij</w:t>
      </w:r>
      <w:r w:rsidR="00D00EC7">
        <w:rPr>
          <w:rStyle w:val="Hipercze"/>
          <w:rFonts w:ascii="Lato" w:hAnsi="Lato"/>
          <w:lang w:val="ru-RU"/>
        </w:rPr>
        <w:fldChar w:fldCharType="end"/>
      </w:r>
      <w:r w:rsidRPr="003C5F91">
        <w:rPr>
          <w:rStyle w:val="Hipercze"/>
          <w:rFonts w:ascii="Lato" w:hAnsi="Lato"/>
          <w:u w:val="none"/>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69DD15E1" w14:textId="5D0DB6C6" w:rsidR="003C5F91" w:rsidRPr="003C5F91" w:rsidRDefault="003C5F91" w:rsidP="003C5F91">
      <w:pPr>
        <w:rPr>
          <w:rFonts w:ascii="Lato" w:hAnsi="Lato"/>
          <w:lang w:val="ru-RU"/>
        </w:rPr>
      </w:pPr>
      <w:r w:rsidRPr="003C5F91">
        <w:rPr>
          <w:rFonts w:ascii="Lato" w:hAnsi="Lato"/>
          <w:lang w:val="ru-RU"/>
        </w:rPr>
        <w:t xml:space="preserve">Шатковський </w:t>
      </w:r>
      <w:r w:rsidRPr="003C5F91">
        <w:rPr>
          <w:rFonts w:ascii="Lato" w:hAnsi="Lato"/>
        </w:rPr>
        <w:t>O</w:t>
      </w:r>
      <w:r w:rsidRPr="003C5F91">
        <w:rPr>
          <w:rFonts w:ascii="Lato" w:hAnsi="Lato"/>
          <w:lang w:val="ru-RU"/>
        </w:rPr>
        <w:t xml:space="preserve">., Шимко </w:t>
      </w:r>
      <w:r w:rsidRPr="003C5F91">
        <w:rPr>
          <w:rFonts w:ascii="Lato" w:hAnsi="Lato"/>
        </w:rPr>
        <w:t>T</w:t>
      </w:r>
      <w:r w:rsidRPr="003C5F91">
        <w:rPr>
          <w:rFonts w:ascii="Lato" w:hAnsi="Lato"/>
          <w:lang w:val="ru-RU"/>
        </w:rPr>
        <w:t>., Як брати участь в тендерах: Постачальник, Замовник, процедури</w:t>
      </w:r>
      <w:r w:rsidRPr="003C5F91">
        <w:rPr>
          <w:rFonts w:ascii="Lato" w:hAnsi="Lato"/>
        </w:rPr>
        <w:t> </w:t>
      </w:r>
      <w:r w:rsidRPr="003C5F91">
        <w:rPr>
          <w:rFonts w:ascii="Lato" w:hAnsi="Lato"/>
          <w:lang w:val="ru-RU"/>
        </w:rPr>
        <w:t>закупівлі,</w:t>
      </w:r>
      <w:r w:rsidRPr="003C5F91">
        <w:rPr>
          <w:rFonts w:ascii="Lato" w:hAnsi="Lato"/>
        </w:rPr>
        <w:t> </w:t>
      </w:r>
      <w:r w:rsidRPr="003C5F91">
        <w:rPr>
          <w:rFonts w:ascii="Lato" w:hAnsi="Lato"/>
          <w:lang w:val="ru-RU"/>
        </w:rPr>
        <w:t>Інформаційний</w:t>
      </w:r>
      <w:r w:rsidRPr="003C5F91">
        <w:rPr>
          <w:rFonts w:ascii="Lato" w:hAnsi="Lato"/>
        </w:rPr>
        <w:t> </w:t>
      </w:r>
      <w:r w:rsidRPr="003C5F91">
        <w:rPr>
          <w:rFonts w:ascii="Lato" w:hAnsi="Lato"/>
          <w:lang w:val="ru-RU"/>
        </w:rPr>
        <w:t>ресурс</w:t>
      </w:r>
      <w:r w:rsidRPr="003C5F91">
        <w:rPr>
          <w:rFonts w:ascii="Lato" w:hAnsi="Lato"/>
        </w:rPr>
        <w:t> </w:t>
      </w:r>
      <w:r w:rsidRPr="003C5F91">
        <w:rPr>
          <w:rFonts w:ascii="Lato" w:hAnsi="Lato"/>
          <w:lang w:val="ru-RU"/>
        </w:rPr>
        <w:t>–</w:t>
      </w:r>
      <w:r w:rsidRPr="003C5F91">
        <w:rPr>
          <w:rFonts w:ascii="Lato" w:hAnsi="Lato"/>
        </w:rPr>
        <w:t> </w:t>
      </w:r>
      <w:r w:rsidRPr="003C5F91">
        <w:rPr>
          <w:rFonts w:ascii="Lato" w:hAnsi="Lato"/>
          <w:lang w:val="ru-RU"/>
        </w:rPr>
        <w:t>Інфобокс</w:t>
      </w:r>
      <w:r w:rsidRPr="003C5F91">
        <w:rPr>
          <w:rFonts w:ascii="Lato" w:hAnsi="Lato"/>
        </w:rPr>
        <w:t> </w:t>
      </w:r>
      <w:r w:rsidRPr="003C5F91">
        <w:rPr>
          <w:rFonts w:ascii="Lato" w:hAnsi="Lato"/>
          <w:lang w:val="ru-RU"/>
        </w:rPr>
        <w:t>Прозорро,</w:t>
      </w:r>
      <w:r w:rsidRPr="003C5F91">
        <w:rPr>
          <w:rFonts w:ascii="Lato" w:hAnsi="Lato"/>
        </w:rPr>
        <w:t> </w:t>
      </w:r>
      <w:r w:rsidRPr="003C5F91">
        <w:rPr>
          <w:rFonts w:ascii="Lato" w:hAnsi="Lato"/>
          <w:lang w:val="ru-RU"/>
        </w:rPr>
        <w:t xml:space="preserve">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brati</w:instrText>
      </w:r>
      <w:r w:rsidR="00D00EC7" w:rsidRPr="00EA2D93">
        <w:rPr>
          <w:lang w:val="ru-RU"/>
        </w:rPr>
        <w:instrText>-</w:instrText>
      </w:r>
      <w:r w:rsidR="00D00EC7">
        <w:instrText>uchast</w:instrText>
      </w:r>
      <w:r w:rsidR="00D00EC7" w:rsidRPr="00EA2D93">
        <w:rPr>
          <w:lang w:val="ru-RU"/>
        </w:rPr>
        <w:instrText>-</w:instrText>
      </w:r>
      <w:r w:rsidR="00D00EC7">
        <w:instrText>u</w:instrText>
      </w:r>
      <w:r w:rsidR="00D00EC7" w:rsidRPr="00EA2D93">
        <w:rPr>
          <w:lang w:val="ru-RU"/>
        </w:rPr>
        <w:instrText>-</w:instrText>
      </w:r>
      <w:r w:rsidR="00D00EC7">
        <w:instrText>publichnih</w:instrText>
      </w:r>
      <w:r w:rsidR="00D00EC7" w:rsidRPr="00EA2D93">
        <w:rPr>
          <w:lang w:val="ru-RU"/>
        </w:rPr>
        <w:instrText>-</w:instrText>
      </w:r>
      <w:r w:rsidR="00D00EC7">
        <w:instrText>zakupivlyah</w:instrText>
      </w:r>
      <w:r w:rsidR="00D00EC7" w:rsidRPr="00EA2D93">
        <w:rPr>
          <w:lang w:val="ru-RU"/>
        </w:rPr>
        <w:instrText>-</w:instrText>
      </w:r>
      <w:r w:rsidR="00D00EC7">
        <w:instrText>v</w:instrText>
      </w:r>
      <w:r w:rsidR="00D00EC7" w:rsidRPr="00EA2D93">
        <w:rPr>
          <w:lang w:val="ru-RU"/>
        </w:rPr>
        <w:instrText>-</w:instrText>
      </w:r>
      <w:r w:rsidR="00D00EC7">
        <w:instrText>ukrajini</w:instrText>
      </w:r>
      <w:r w:rsidR="00D00EC7" w:rsidRPr="00EA2D93">
        <w:rPr>
          <w:lang w:val="ru-RU"/>
        </w:rPr>
        <w:instrText>-</w:instrText>
      </w:r>
      <w:r w:rsidR="00D00EC7">
        <w:instrText>osnovni</w:instrText>
      </w:r>
      <w:r w:rsidR="00D00EC7" w:rsidRPr="00EA2D93">
        <w:rPr>
          <w:lang w:val="ru-RU"/>
        </w:rPr>
        <w:instrText>-</w:instrText>
      </w:r>
      <w:r w:rsidR="00D00EC7">
        <w:instrText>fakti</w:instrText>
      </w:r>
      <w:r w:rsidR="00D00EC7" w:rsidRPr="00EA2D93">
        <w:rPr>
          <w:lang w:val="ru-RU"/>
        </w:rPr>
        <w:instrText>"</w:instrText>
      </w:r>
      <w:r w:rsidR="00D00EC7">
        <w:fldChar w:fldCharType="separate"/>
      </w:r>
      <w:r w:rsidRPr="003C5F91">
        <w:rPr>
          <w:rStyle w:val="Hipercze"/>
          <w:rFonts w:ascii="Lato" w:hAnsi="Lato" w:cs="Open Sans"/>
          <w:lang w:val="ru-RU"/>
        </w:rPr>
        <w:t>https://infobox.prozorro.org/articles/yak-brati-uchast-u-publichnih-zakupivlyah-v-ukrajini-osnovni-fakti</w:t>
      </w:r>
      <w:r w:rsidR="00D00EC7">
        <w:rPr>
          <w:rStyle w:val="Hipercze"/>
          <w:rFonts w:ascii="Lato" w:hAnsi="Lato" w:cs="Open Sans"/>
          <w:lang w:val="ru-RU"/>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619D4D37" w14:textId="42379158" w:rsidR="003C5F91" w:rsidRPr="003C5F91" w:rsidRDefault="003C5F91" w:rsidP="003C5F91">
      <w:pPr>
        <w:rPr>
          <w:rFonts w:ascii="Lato" w:hAnsi="Lato"/>
          <w:lang w:val="ru-RU"/>
        </w:rPr>
      </w:pPr>
      <w:r w:rsidRPr="003C5F91">
        <w:rPr>
          <w:rFonts w:ascii="Lato" w:hAnsi="Lato"/>
          <w:lang w:val="ru-RU"/>
        </w:rPr>
        <w:t xml:space="preserve">Шатковський </w:t>
      </w:r>
      <w:r w:rsidRPr="003C5F91">
        <w:rPr>
          <w:rFonts w:ascii="Lato" w:hAnsi="Lato"/>
        </w:rPr>
        <w:t>O</w:t>
      </w:r>
      <w:r w:rsidRPr="003C5F91">
        <w:rPr>
          <w:rFonts w:ascii="Lato" w:hAnsi="Lato"/>
          <w:lang w:val="ru-RU"/>
        </w:rPr>
        <w:t xml:space="preserve">., Шимко </w:t>
      </w:r>
      <w:r w:rsidRPr="003C5F91">
        <w:rPr>
          <w:rFonts w:ascii="Lato" w:hAnsi="Lato"/>
        </w:rPr>
        <w:t>T</w:t>
      </w:r>
      <w:r w:rsidRPr="003C5F91">
        <w:rPr>
          <w:rFonts w:ascii="Lato" w:hAnsi="Lato"/>
          <w:lang w:val="ru-RU"/>
        </w:rPr>
        <w:t>., Як оскаржувати публічні закупівлі?,</w:t>
      </w:r>
      <w:r w:rsidRPr="003C5F91">
        <w:rPr>
          <w:rFonts w:ascii="Lato" w:hAnsi="Lato"/>
        </w:rPr>
        <w:t> </w:t>
      </w:r>
      <w:r w:rsidRPr="003C5F91">
        <w:rPr>
          <w:rFonts w:ascii="Lato" w:hAnsi="Lato"/>
          <w:lang w:val="ru-RU"/>
        </w:rPr>
        <w:t>Інформаційний</w:t>
      </w:r>
      <w:r w:rsidRPr="003C5F91">
        <w:rPr>
          <w:rFonts w:ascii="Lato" w:hAnsi="Lato"/>
        </w:rPr>
        <w:t> </w:t>
      </w:r>
      <w:r w:rsidRPr="003C5F91">
        <w:rPr>
          <w:rFonts w:ascii="Lato" w:hAnsi="Lato"/>
          <w:lang w:val="ru-RU"/>
        </w:rPr>
        <w:t>ресурс</w:t>
      </w:r>
      <w:r w:rsidRPr="003C5F91">
        <w:rPr>
          <w:rFonts w:ascii="Lato" w:hAnsi="Lato"/>
        </w:rPr>
        <w:t> </w:t>
      </w:r>
      <w:r w:rsidRPr="003C5F91">
        <w:rPr>
          <w:rFonts w:ascii="Lato" w:hAnsi="Lato"/>
          <w:lang w:val="ru-RU"/>
        </w:rPr>
        <w:t>–Інфобокс</w:t>
      </w:r>
      <w:r w:rsidRPr="003C5F91">
        <w:rPr>
          <w:rFonts w:ascii="Lato" w:hAnsi="Lato"/>
        </w:rPr>
        <w:t> </w:t>
      </w:r>
      <w:r w:rsidRPr="003C5F91">
        <w:rPr>
          <w:rFonts w:ascii="Lato" w:hAnsi="Lato"/>
          <w:lang w:val="ru-RU"/>
        </w:rPr>
        <w:t>Прозорро,</w:t>
      </w:r>
      <w:r w:rsidRPr="003C5F91">
        <w:rPr>
          <w:rFonts w:ascii="Lato" w:hAnsi="Lato"/>
        </w:rPr>
        <w:t> </w:t>
      </w:r>
      <w:r w:rsidRPr="003C5F91">
        <w:rPr>
          <w:rFonts w:ascii="Lato" w:hAnsi="Lato"/>
          <w:lang w:val="ru-RU"/>
        </w:rPr>
        <w:t xml:space="preserve">10.04.2020,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infobox</w:instrText>
      </w:r>
      <w:r w:rsidR="00D00EC7" w:rsidRPr="00EA2D93">
        <w:rPr>
          <w:lang w:val="ru-RU"/>
        </w:rPr>
        <w:instrText>.</w:instrText>
      </w:r>
      <w:r w:rsidR="00D00EC7">
        <w:instrText>prozorro</w:instrText>
      </w:r>
      <w:r w:rsidR="00D00EC7" w:rsidRPr="00EA2D93">
        <w:rPr>
          <w:lang w:val="ru-RU"/>
        </w:rPr>
        <w:instrText>.</w:instrText>
      </w:r>
      <w:r w:rsidR="00D00EC7">
        <w:instrText>org</w:instrText>
      </w:r>
      <w:r w:rsidR="00D00EC7" w:rsidRPr="00EA2D93">
        <w:rPr>
          <w:lang w:val="ru-RU"/>
        </w:rPr>
        <w:instrText>/</w:instrText>
      </w:r>
      <w:r w:rsidR="00D00EC7">
        <w:instrText>articles</w:instrText>
      </w:r>
      <w:r w:rsidR="00D00EC7" w:rsidRPr="00EA2D93">
        <w:rPr>
          <w:lang w:val="ru-RU"/>
        </w:rPr>
        <w:instrText>/</w:instrText>
      </w:r>
      <w:r w:rsidR="00D00EC7">
        <w:instrText>yak</w:instrText>
      </w:r>
      <w:r w:rsidR="00D00EC7" w:rsidRPr="00EA2D93">
        <w:rPr>
          <w:lang w:val="ru-RU"/>
        </w:rPr>
        <w:instrText>-</w:instrText>
      </w:r>
      <w:r w:rsidR="00D00EC7">
        <w:instrText>oskarzhuvati</w:instrText>
      </w:r>
      <w:r w:rsidR="00D00EC7" w:rsidRPr="00EA2D93">
        <w:rPr>
          <w:lang w:val="ru-RU"/>
        </w:rPr>
        <w:instrText>-</w:instrText>
      </w:r>
      <w:r w:rsidR="00D00EC7">
        <w:instrText>proceduri</w:instrText>
      </w:r>
      <w:r w:rsidR="00D00EC7" w:rsidRPr="00EA2D93">
        <w:rPr>
          <w:lang w:val="ru-RU"/>
        </w:rPr>
        <w:instrText>-</w:instrText>
      </w:r>
      <w:r w:rsidR="00D00EC7">
        <w:instrText>publichnih</w:instrText>
      </w:r>
      <w:r w:rsidR="00D00EC7" w:rsidRPr="00EA2D93">
        <w:rPr>
          <w:lang w:val="ru-RU"/>
        </w:rPr>
        <w:instrText>-</w:instrText>
      </w:r>
      <w:r w:rsidR="00D00EC7">
        <w:instrText>zakupivel</w:instrText>
      </w:r>
      <w:r w:rsidR="00D00EC7" w:rsidRPr="00EA2D93">
        <w:rPr>
          <w:lang w:val="ru-RU"/>
        </w:rPr>
        <w:instrText>"</w:instrText>
      </w:r>
      <w:r w:rsidR="00D00EC7">
        <w:fldChar w:fldCharType="separate"/>
      </w:r>
      <w:r w:rsidRPr="003C5F91">
        <w:rPr>
          <w:rStyle w:val="Hipercze"/>
          <w:rFonts w:ascii="Lato" w:hAnsi="Lato" w:cs="Open Sans"/>
          <w:lang w:val="ru-RU"/>
        </w:rPr>
        <w:t>https://infobox.prozorro.org/articles/yak-oskarzhuvati-proceduri-publichnih-zakupivel</w:t>
      </w:r>
      <w:r w:rsidR="00D00EC7">
        <w:rPr>
          <w:rStyle w:val="Hipercze"/>
          <w:rFonts w:ascii="Lato" w:hAnsi="Lato" w:cs="Open Sans"/>
          <w:lang w:val="ru-RU"/>
        </w:rPr>
        <w:fldChar w:fldCharType="end"/>
      </w:r>
      <w:r w:rsidRPr="003C5F91">
        <w:rPr>
          <w:rFonts w:ascii="Lato" w:hAnsi="Lato"/>
          <w:lang w:val="ru-RU"/>
        </w:rPr>
        <w:t xml:space="preserve"> (</w:t>
      </w:r>
      <w:r w:rsidR="00514351">
        <w:rPr>
          <w:rFonts w:ascii="Lato" w:hAnsi="Lato"/>
          <w:lang w:val="ru-RU"/>
        </w:rPr>
        <w:t>dostęp: 12.07.2024</w:t>
      </w:r>
      <w:r w:rsidRPr="003C5F91">
        <w:rPr>
          <w:rFonts w:ascii="Lato" w:hAnsi="Lato"/>
          <w:lang w:val="ru-RU"/>
        </w:rPr>
        <w:t>)</w:t>
      </w:r>
    </w:p>
    <w:p w14:paraId="6AA816F6" w14:textId="1BB816F0" w:rsidR="003C5F91" w:rsidRPr="003C5F91" w:rsidRDefault="003C5F91" w:rsidP="003C5F91">
      <w:pPr>
        <w:rPr>
          <w:rStyle w:val="w-text-content"/>
          <w:rFonts w:ascii="Lato" w:hAnsi="Lato"/>
          <w:lang w:val="ru-RU"/>
        </w:rPr>
      </w:pPr>
      <w:r w:rsidRPr="003C5F91">
        <w:rPr>
          <w:rStyle w:val="w-text-content"/>
          <w:rFonts w:ascii="Lato" w:hAnsi="Lato"/>
          <w:lang w:val="ru-RU"/>
        </w:rPr>
        <w:lastRenderedPageBreak/>
        <w:t xml:space="preserve">Шевчук Л., Субпідрядники/співвиконавці у новому законі, </w:t>
      </w:r>
      <w:r w:rsidRPr="003C5F91">
        <w:rPr>
          <w:rStyle w:val="logocaption--center"/>
          <w:rFonts w:ascii="Lato" w:hAnsi="Lato"/>
          <w:lang w:val="ru-RU"/>
        </w:rPr>
        <w:t xml:space="preserve">Радник у сфері публічних закупівель, 23.04.2020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subpidriadnyky</w:instrText>
      </w:r>
      <w:r w:rsidR="00D00EC7" w:rsidRPr="00EA2D93">
        <w:rPr>
          <w:lang w:val="ru-RU"/>
        </w:rPr>
        <w:instrText>-</w:instrText>
      </w:r>
      <w:r w:rsidR="00D00EC7">
        <w:instrText>spivvykonavtsi</w:instrText>
      </w:r>
      <w:r w:rsidR="00D00EC7" w:rsidRPr="00EA2D93">
        <w:rPr>
          <w:lang w:val="ru-RU"/>
        </w:rPr>
        <w:instrText>-</w:instrText>
      </w:r>
      <w:r w:rsidR="00D00EC7">
        <w:instrText>u</w:instrText>
      </w:r>
      <w:r w:rsidR="00D00EC7" w:rsidRPr="00EA2D93">
        <w:rPr>
          <w:lang w:val="ru-RU"/>
        </w:rPr>
        <w:instrText>-</w:instrText>
      </w:r>
      <w:r w:rsidR="00D00EC7">
        <w:instrText>novomu</w:instrText>
      </w:r>
      <w:r w:rsidR="00D00EC7" w:rsidRPr="00EA2D93">
        <w:rPr>
          <w:lang w:val="ru-RU"/>
        </w:rPr>
        <w:instrText>-</w:instrText>
      </w:r>
      <w:r w:rsidR="00D00EC7">
        <w:instrText>zakoni</w:instrText>
      </w:r>
      <w:r w:rsidR="00D00EC7" w:rsidRPr="00EA2D93">
        <w:rPr>
          <w:lang w:val="ru-RU"/>
        </w:rPr>
        <w:instrText>/"</w:instrText>
      </w:r>
      <w:r w:rsidR="00D00EC7">
        <w:fldChar w:fldCharType="separate"/>
      </w:r>
      <w:r w:rsidRPr="003C5F91">
        <w:rPr>
          <w:rStyle w:val="Hipercze"/>
          <w:rFonts w:ascii="Lato" w:hAnsi="Lato"/>
          <w:lang w:val="ru-RU"/>
        </w:rPr>
        <w:t>https://radnuk.com.ua/praktyka_zakupivel/subpidriadnyky-spivvykonavtsi-u-novomu-zakoni/</w:t>
      </w:r>
      <w:r w:rsidR="00D00EC7">
        <w:rPr>
          <w:rStyle w:val="Hipercze"/>
          <w:rFonts w:ascii="Lato" w:hAnsi="Lato"/>
          <w:lang w:val="ru-RU"/>
        </w:rPr>
        <w:fldChar w:fldCharType="end"/>
      </w:r>
      <w:r w:rsidRPr="003C5F91">
        <w:rPr>
          <w:rStyle w:val="logocaption--center"/>
          <w:rFonts w:ascii="Lato" w:hAnsi="Lato"/>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4D85CF5B" w14:textId="4E5B0AF3" w:rsidR="003C5F91" w:rsidRPr="003C5F91" w:rsidRDefault="003C5F91" w:rsidP="003C5F91">
      <w:pPr>
        <w:rPr>
          <w:rStyle w:val="w-text-content"/>
          <w:rFonts w:ascii="Lato" w:hAnsi="Lato"/>
          <w:lang w:val="ru-RU"/>
        </w:rPr>
      </w:pPr>
      <w:r w:rsidRPr="003C5F91">
        <w:rPr>
          <w:rStyle w:val="w-text-content"/>
          <w:rFonts w:ascii="Lato" w:hAnsi="Lato"/>
          <w:lang w:val="ru-RU"/>
        </w:rPr>
        <w:t xml:space="preserve">Шевчук Л., Особливості участі об’єднання учасників у закупівлях: що нового з 19 квітня?, </w:t>
      </w:r>
      <w:r w:rsidRPr="003C5F91">
        <w:rPr>
          <w:rStyle w:val="logocaption--center"/>
          <w:rFonts w:ascii="Lato" w:hAnsi="Lato"/>
          <w:lang w:val="ru-RU"/>
        </w:rPr>
        <w:t xml:space="preserve">Радник у сфері публічних закупівель, 25.03.2020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osoblyvosti</w:instrText>
      </w:r>
      <w:r w:rsidR="00D00EC7" w:rsidRPr="00EA2D93">
        <w:rPr>
          <w:lang w:val="ru-RU"/>
        </w:rPr>
        <w:instrText>-</w:instrText>
      </w:r>
      <w:r w:rsidR="00D00EC7">
        <w:instrText>uchasti</w:instrText>
      </w:r>
      <w:r w:rsidR="00D00EC7" w:rsidRPr="00EA2D93">
        <w:rPr>
          <w:lang w:val="ru-RU"/>
        </w:rPr>
        <w:instrText>-</w:instrText>
      </w:r>
      <w:r w:rsidR="00D00EC7">
        <w:instrText>ob</w:instrText>
      </w:r>
      <w:r w:rsidR="00D00EC7" w:rsidRPr="00EA2D93">
        <w:rPr>
          <w:lang w:val="ru-RU"/>
        </w:rPr>
        <w:instrText>-</w:instrText>
      </w:r>
      <w:r w:rsidR="00D00EC7">
        <w:instrText>iednannia</w:instrText>
      </w:r>
      <w:r w:rsidR="00D00EC7" w:rsidRPr="00EA2D93">
        <w:rPr>
          <w:lang w:val="ru-RU"/>
        </w:rPr>
        <w:instrText>-</w:instrText>
      </w:r>
      <w:r w:rsidR="00D00EC7">
        <w:instrText>uchasnykiv</w:instrText>
      </w:r>
      <w:r w:rsidR="00D00EC7" w:rsidRPr="00EA2D93">
        <w:rPr>
          <w:lang w:val="ru-RU"/>
        </w:rPr>
        <w:instrText>-</w:instrText>
      </w:r>
      <w:r w:rsidR="00D00EC7">
        <w:instrText>u</w:instrText>
      </w:r>
      <w:r w:rsidR="00D00EC7" w:rsidRPr="00EA2D93">
        <w:rPr>
          <w:lang w:val="ru-RU"/>
        </w:rPr>
        <w:instrText>-</w:instrText>
      </w:r>
      <w:r w:rsidR="00D00EC7">
        <w:instrText>zakupivliakh</w:instrText>
      </w:r>
      <w:r w:rsidR="00D00EC7" w:rsidRPr="00EA2D93">
        <w:rPr>
          <w:lang w:val="ru-RU"/>
        </w:rPr>
        <w:instrText>-</w:instrText>
      </w:r>
      <w:r w:rsidR="00D00EC7">
        <w:instrText>shcho</w:instrText>
      </w:r>
      <w:r w:rsidR="00D00EC7" w:rsidRPr="00EA2D93">
        <w:rPr>
          <w:lang w:val="ru-RU"/>
        </w:rPr>
        <w:instrText>-</w:instrText>
      </w:r>
      <w:r w:rsidR="00D00EC7">
        <w:instrText>novoho</w:instrText>
      </w:r>
      <w:r w:rsidR="00D00EC7" w:rsidRPr="00EA2D93">
        <w:rPr>
          <w:lang w:val="ru-RU"/>
        </w:rPr>
        <w:instrText>-</w:instrText>
      </w:r>
      <w:r w:rsidR="00D00EC7">
        <w:instrText>z</w:instrText>
      </w:r>
      <w:r w:rsidR="00D00EC7" w:rsidRPr="00EA2D93">
        <w:rPr>
          <w:lang w:val="ru-RU"/>
        </w:rPr>
        <w:instrText>-19-</w:instrText>
      </w:r>
      <w:r w:rsidR="00D00EC7">
        <w:instrText>kvitnia</w:instrText>
      </w:r>
      <w:r w:rsidR="00D00EC7" w:rsidRPr="00EA2D93">
        <w:rPr>
          <w:lang w:val="ru-RU"/>
        </w:rPr>
        <w:instrText>-2/"</w:instrText>
      </w:r>
      <w:r w:rsidR="00D00EC7">
        <w:fldChar w:fldCharType="separate"/>
      </w:r>
      <w:r w:rsidRPr="003C5F91">
        <w:rPr>
          <w:rStyle w:val="Hipercze"/>
          <w:rFonts w:ascii="Lato" w:hAnsi="Lato"/>
          <w:lang w:val="ru-RU"/>
        </w:rPr>
        <w:t>https://radnuk.com.ua/praktyka_zakupivel/osoblyvosti-uchasti-ob-iednannia-uchasnykiv-u-zakupivliakh-shcho-novoho-z-19-kvitnia-2/</w:t>
      </w:r>
      <w:r w:rsidR="00D00EC7">
        <w:rPr>
          <w:rStyle w:val="Hipercze"/>
          <w:rFonts w:ascii="Lato" w:hAnsi="Lato"/>
          <w:lang w:val="ru-RU"/>
        </w:rPr>
        <w:fldChar w:fldCharType="end"/>
      </w:r>
      <w:r w:rsidRPr="003C5F91">
        <w:rPr>
          <w:rStyle w:val="logocaption--center"/>
          <w:rFonts w:ascii="Lato" w:hAnsi="Lato"/>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4D114F7C" w14:textId="000574C7" w:rsidR="003C5F91" w:rsidRPr="003C5F91" w:rsidRDefault="003C5F91" w:rsidP="000B5AEE">
      <w:pPr>
        <w:rPr>
          <w:rStyle w:val="w-text-content"/>
          <w:rFonts w:ascii="Lato" w:hAnsi="Lato"/>
          <w:lang w:val="ru-RU"/>
        </w:rPr>
      </w:pPr>
      <w:r w:rsidRPr="003C5F91">
        <w:rPr>
          <w:rStyle w:val="w-text-content"/>
          <w:rFonts w:ascii="Lato" w:hAnsi="Lato"/>
          <w:lang w:val="ru-RU"/>
        </w:rPr>
        <w:t xml:space="preserve">Шимко Н., Методика оцінки: як її описати в тендерній документації?, </w:t>
      </w:r>
      <w:r w:rsidRPr="003C5F91">
        <w:rPr>
          <w:rStyle w:val="logocaption--center"/>
          <w:rFonts w:ascii="Lato" w:hAnsi="Lato"/>
          <w:lang w:val="ru-RU"/>
        </w:rPr>
        <w:t xml:space="preserve">Радник у сфері публічних закупівель, 25.02.2021 </w:t>
      </w:r>
      <w:r w:rsidR="00D00EC7">
        <w:fldChar w:fldCharType="begin"/>
      </w:r>
      <w:r w:rsidR="00D00EC7">
        <w:instrText>HYPERLINK</w:instrText>
      </w:r>
      <w:r w:rsidR="00D00EC7" w:rsidRPr="00EA2D93">
        <w:rPr>
          <w:lang w:val="ru-RU"/>
        </w:rPr>
        <w:instrText xml:space="preserve"> "</w:instrText>
      </w:r>
      <w:r w:rsidR="00D00EC7">
        <w:instrText>https</w:instrText>
      </w:r>
      <w:r w:rsidR="00D00EC7" w:rsidRPr="00EA2D93">
        <w:rPr>
          <w:lang w:val="ru-RU"/>
        </w:rPr>
        <w:instrText>://</w:instrText>
      </w:r>
      <w:r w:rsidR="00D00EC7">
        <w:instrText>radnuk</w:instrText>
      </w:r>
      <w:r w:rsidR="00D00EC7" w:rsidRPr="00EA2D93">
        <w:rPr>
          <w:lang w:val="ru-RU"/>
        </w:rPr>
        <w:instrText>.</w:instrText>
      </w:r>
      <w:r w:rsidR="00D00EC7">
        <w:instrText>com</w:instrText>
      </w:r>
      <w:r w:rsidR="00D00EC7" w:rsidRPr="00EA2D93">
        <w:rPr>
          <w:lang w:val="ru-RU"/>
        </w:rPr>
        <w:instrText>.</w:instrText>
      </w:r>
      <w:r w:rsidR="00D00EC7">
        <w:instrText>ua</w:instrText>
      </w:r>
      <w:r w:rsidR="00D00EC7" w:rsidRPr="00EA2D93">
        <w:rPr>
          <w:lang w:val="ru-RU"/>
        </w:rPr>
        <w:instrText>/</w:instrText>
      </w:r>
      <w:r w:rsidR="00D00EC7">
        <w:instrText>praktyka</w:instrText>
      </w:r>
      <w:r w:rsidR="00D00EC7" w:rsidRPr="00EA2D93">
        <w:rPr>
          <w:lang w:val="ru-RU"/>
        </w:rPr>
        <w:instrText>_</w:instrText>
      </w:r>
      <w:r w:rsidR="00D00EC7">
        <w:instrText>zakupivel</w:instrText>
      </w:r>
      <w:r w:rsidR="00D00EC7" w:rsidRPr="00EA2D93">
        <w:rPr>
          <w:lang w:val="ru-RU"/>
        </w:rPr>
        <w:instrText>/</w:instrText>
      </w:r>
      <w:r w:rsidR="00D00EC7">
        <w:instrText>tenderna</w:instrText>
      </w:r>
      <w:r w:rsidR="00D00EC7" w:rsidRPr="00EA2D93">
        <w:rPr>
          <w:lang w:val="ru-RU"/>
        </w:rPr>
        <w:instrText>_</w:instrText>
      </w:r>
      <w:r w:rsidR="00D00EC7">
        <w:instrText>dokumentatsiya</w:instrText>
      </w:r>
      <w:r w:rsidR="00D00EC7" w:rsidRPr="00EA2D93">
        <w:rPr>
          <w:lang w:val="ru-RU"/>
        </w:rPr>
        <w:instrText>/</w:instrText>
      </w:r>
      <w:r w:rsidR="00D00EC7">
        <w:instrText>metodyka</w:instrText>
      </w:r>
      <w:r w:rsidR="00D00EC7" w:rsidRPr="00EA2D93">
        <w:rPr>
          <w:lang w:val="ru-RU"/>
        </w:rPr>
        <w:instrText>-</w:instrText>
      </w:r>
      <w:r w:rsidR="00D00EC7">
        <w:instrText>otsinky</w:instrText>
      </w:r>
      <w:r w:rsidR="00D00EC7" w:rsidRPr="00EA2D93">
        <w:rPr>
          <w:lang w:val="ru-RU"/>
        </w:rPr>
        <w:instrText>-</w:instrText>
      </w:r>
      <w:r w:rsidR="00D00EC7">
        <w:instrText>iak</w:instrText>
      </w:r>
      <w:r w:rsidR="00D00EC7" w:rsidRPr="00EA2D93">
        <w:rPr>
          <w:lang w:val="ru-RU"/>
        </w:rPr>
        <w:instrText>-</w:instrText>
      </w:r>
      <w:r w:rsidR="00D00EC7">
        <w:instrText>ii</w:instrText>
      </w:r>
      <w:r w:rsidR="00D00EC7" w:rsidRPr="00EA2D93">
        <w:rPr>
          <w:lang w:val="ru-RU"/>
        </w:rPr>
        <w:instrText>-</w:instrText>
      </w:r>
      <w:r w:rsidR="00D00EC7">
        <w:instrText>opysaty</w:instrText>
      </w:r>
      <w:r w:rsidR="00D00EC7" w:rsidRPr="00EA2D93">
        <w:rPr>
          <w:lang w:val="ru-RU"/>
        </w:rPr>
        <w:instrText>-</w:instrText>
      </w:r>
      <w:r w:rsidR="00D00EC7">
        <w:instrText>v</w:instrText>
      </w:r>
      <w:r w:rsidR="00D00EC7" w:rsidRPr="00EA2D93">
        <w:rPr>
          <w:lang w:val="ru-RU"/>
        </w:rPr>
        <w:instrText>-</w:instrText>
      </w:r>
      <w:r w:rsidR="00D00EC7">
        <w:instrText>tendernij</w:instrText>
      </w:r>
      <w:r w:rsidR="00D00EC7" w:rsidRPr="00EA2D93">
        <w:rPr>
          <w:lang w:val="ru-RU"/>
        </w:rPr>
        <w:instrText>-</w:instrText>
      </w:r>
      <w:r w:rsidR="00D00EC7">
        <w:instrText>dokumentatsii</w:instrText>
      </w:r>
      <w:r w:rsidR="00D00EC7" w:rsidRPr="00EA2D93">
        <w:rPr>
          <w:lang w:val="ru-RU"/>
        </w:rPr>
        <w:instrText>/"</w:instrText>
      </w:r>
      <w:r w:rsidR="00D00EC7">
        <w:fldChar w:fldCharType="separate"/>
      </w:r>
      <w:r w:rsidRPr="003C5F91">
        <w:rPr>
          <w:rStyle w:val="Hipercze"/>
          <w:rFonts w:ascii="Lato" w:hAnsi="Lato"/>
          <w:lang w:val="ru-RU"/>
        </w:rPr>
        <w:t>https://radnuk.com.ua/praktyka_zakupivel/tenderna_dokumentatsiya/metodyka-otsinky-iak-ii-opysaty-v-tendernij-dokumentatsii/</w:t>
      </w:r>
      <w:r w:rsidR="00D00EC7">
        <w:rPr>
          <w:rStyle w:val="Hipercze"/>
          <w:rFonts w:ascii="Lato" w:hAnsi="Lato"/>
          <w:lang w:val="ru-RU"/>
        </w:rPr>
        <w:fldChar w:fldCharType="end"/>
      </w:r>
      <w:r w:rsidRPr="003C5F91">
        <w:rPr>
          <w:rStyle w:val="w-text-content"/>
          <w:rFonts w:ascii="Lato" w:hAnsi="Lato"/>
          <w:lang w:val="ru-RU"/>
        </w:rPr>
        <w:t xml:space="preserve"> </w:t>
      </w:r>
      <w:r w:rsidRPr="003C5F91">
        <w:rPr>
          <w:rFonts w:ascii="Lato" w:hAnsi="Lato"/>
          <w:lang w:val="ru-RU"/>
        </w:rPr>
        <w:t>(</w:t>
      </w:r>
      <w:r w:rsidR="00514351">
        <w:rPr>
          <w:rFonts w:ascii="Lato" w:hAnsi="Lato"/>
          <w:lang w:val="ru-RU"/>
        </w:rPr>
        <w:t>dostęp: 12.07.2024</w:t>
      </w:r>
      <w:r w:rsidRPr="003C5F91">
        <w:rPr>
          <w:rFonts w:ascii="Lato" w:hAnsi="Lato"/>
          <w:lang w:val="ru-RU"/>
        </w:rPr>
        <w:t>)</w:t>
      </w:r>
    </w:p>
    <w:p w14:paraId="3B3F22BE" w14:textId="77777777" w:rsidR="003C5F91" w:rsidRPr="009E1D4C" w:rsidRDefault="003C5F91" w:rsidP="00BE1294">
      <w:pPr>
        <w:pStyle w:val="Tekstprzypisudolnego"/>
        <w:spacing w:after="240" w:line="276" w:lineRule="auto"/>
        <w:jc w:val="both"/>
        <w:rPr>
          <w:rFonts w:ascii="Lato" w:hAnsi="Lato" w:cstheme="minorHAnsi"/>
          <w:b/>
          <w:bCs/>
          <w:color w:val="0070C0"/>
          <w:sz w:val="22"/>
          <w:szCs w:val="22"/>
          <w:lang w:val="ru-RU"/>
        </w:rPr>
      </w:pPr>
    </w:p>
    <w:p w14:paraId="4F03FC52" w14:textId="7798C80A" w:rsidR="00BE1294" w:rsidRPr="003C5F91" w:rsidRDefault="00BE1294" w:rsidP="00BE1294">
      <w:pPr>
        <w:pStyle w:val="Tekstprzypisudolnego"/>
        <w:spacing w:after="240" w:line="276" w:lineRule="auto"/>
        <w:jc w:val="both"/>
        <w:rPr>
          <w:rFonts w:ascii="Lato" w:hAnsi="Lato" w:cstheme="minorHAnsi"/>
          <w:b/>
          <w:bCs/>
          <w:color w:val="0070C0"/>
          <w:sz w:val="22"/>
          <w:szCs w:val="22"/>
          <w:lang w:val="ru-RU"/>
        </w:rPr>
      </w:pPr>
      <w:r w:rsidRPr="00E20DFA">
        <w:rPr>
          <w:rFonts w:ascii="Lato" w:hAnsi="Lato" w:cstheme="minorHAnsi"/>
          <w:b/>
          <w:bCs/>
          <w:color w:val="0070C0"/>
          <w:sz w:val="22"/>
          <w:szCs w:val="22"/>
        </w:rPr>
        <w:t>P</w:t>
      </w:r>
      <w:r w:rsidR="003C5F91">
        <w:rPr>
          <w:rFonts w:ascii="Lato" w:hAnsi="Lato" w:cstheme="minorHAnsi"/>
          <w:b/>
          <w:bCs/>
          <w:color w:val="0070C0"/>
          <w:sz w:val="22"/>
          <w:szCs w:val="22"/>
        </w:rPr>
        <w:t>OZOSTA</w:t>
      </w:r>
      <w:r w:rsidR="003C5F91" w:rsidRPr="009E1D4C">
        <w:rPr>
          <w:rFonts w:ascii="Lato" w:hAnsi="Lato" w:cstheme="minorHAnsi"/>
          <w:b/>
          <w:bCs/>
          <w:color w:val="0070C0"/>
          <w:sz w:val="22"/>
          <w:szCs w:val="22"/>
          <w:lang w:val="ru-RU"/>
        </w:rPr>
        <w:t>Ł</w:t>
      </w:r>
      <w:r w:rsidR="003C5F91">
        <w:rPr>
          <w:rFonts w:ascii="Lato" w:hAnsi="Lato" w:cstheme="minorHAnsi"/>
          <w:b/>
          <w:bCs/>
          <w:color w:val="0070C0"/>
          <w:sz w:val="22"/>
          <w:szCs w:val="22"/>
        </w:rPr>
        <w:t>E</w:t>
      </w:r>
    </w:p>
    <w:p w14:paraId="57D36327" w14:textId="5EFC2B1C" w:rsidR="003C5F91" w:rsidRPr="00784DF3" w:rsidRDefault="003C5F91" w:rsidP="003C5F91">
      <w:pPr>
        <w:rPr>
          <w:rFonts w:ascii="Lato" w:hAnsi="Lato" w:cs="Open Sans"/>
          <w:lang w:val="ru-RU"/>
        </w:rPr>
      </w:pPr>
      <w:r w:rsidRPr="003C5F91">
        <w:rPr>
          <w:rFonts w:ascii="Lato" w:hAnsi="Lato" w:cs="Open Sans"/>
          <w:lang w:val="ru-RU"/>
        </w:rPr>
        <w:t>Мінекономіки – Консультації з питань публічних закупівель – Узагальнені відповіді - Щодо внесення змін 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3323-04_27710-06 від 15.04.2024</w:t>
      </w:r>
      <w:r w:rsidR="00784DF3" w:rsidRPr="00784DF3">
        <w:rPr>
          <w:rFonts w:ascii="Lato" w:hAnsi="Lato" w:cs="Open Sans"/>
          <w:lang w:val="ru-RU"/>
        </w:rPr>
        <w:t xml:space="preserve"> </w:t>
      </w:r>
      <w:hyperlink r:id="rId158" w:history="1">
        <w:r w:rsidR="00784DF3" w:rsidRPr="001B7159">
          <w:rPr>
            <w:rStyle w:val="Hipercze"/>
            <w:rFonts w:ascii="Lato" w:hAnsi="Lato" w:cs="Open Sans"/>
          </w:rPr>
          <w:t>https</w:t>
        </w:r>
        <w:r w:rsidR="00784DF3" w:rsidRPr="001B7159">
          <w:rPr>
            <w:rStyle w:val="Hipercze"/>
            <w:rFonts w:ascii="Lato" w:hAnsi="Lato" w:cs="Open Sans"/>
            <w:lang w:val="ru-RU"/>
          </w:rPr>
          <w:t>://</w:t>
        </w:r>
        <w:r w:rsidR="00784DF3" w:rsidRPr="001B7159">
          <w:rPr>
            <w:rStyle w:val="Hipercze"/>
            <w:rFonts w:ascii="Lato" w:hAnsi="Lato" w:cs="Open Sans"/>
          </w:rPr>
          <w:t>www</w:t>
        </w:r>
        <w:r w:rsidR="00784DF3" w:rsidRPr="001B7159">
          <w:rPr>
            <w:rStyle w:val="Hipercze"/>
            <w:rFonts w:ascii="Lato" w:hAnsi="Lato" w:cs="Open Sans"/>
            <w:lang w:val="ru-RU"/>
          </w:rPr>
          <w:t>.</w:t>
        </w:r>
        <w:r w:rsidR="00784DF3" w:rsidRPr="001B7159">
          <w:rPr>
            <w:rStyle w:val="Hipercze"/>
            <w:rFonts w:ascii="Lato" w:hAnsi="Lato" w:cs="Open Sans"/>
          </w:rPr>
          <w:t>me</w:t>
        </w:r>
        <w:r w:rsidR="00784DF3" w:rsidRPr="001B7159">
          <w:rPr>
            <w:rStyle w:val="Hipercze"/>
            <w:rFonts w:ascii="Lato" w:hAnsi="Lato" w:cs="Open Sans"/>
            <w:lang w:val="ru-RU"/>
          </w:rPr>
          <w:t>.</w:t>
        </w:r>
        <w:r w:rsidR="00784DF3" w:rsidRPr="001B7159">
          <w:rPr>
            <w:rStyle w:val="Hipercze"/>
            <w:rFonts w:ascii="Lato" w:hAnsi="Lato" w:cs="Open Sans"/>
          </w:rPr>
          <w:t>gov</w:t>
        </w:r>
        <w:r w:rsidR="00784DF3" w:rsidRPr="001B7159">
          <w:rPr>
            <w:rStyle w:val="Hipercze"/>
            <w:rFonts w:ascii="Lato" w:hAnsi="Lato" w:cs="Open Sans"/>
            <w:lang w:val="ru-RU"/>
          </w:rPr>
          <w:t>.</w:t>
        </w:r>
        <w:r w:rsidR="00784DF3" w:rsidRPr="001B7159">
          <w:rPr>
            <w:rStyle w:val="Hipercze"/>
            <w:rFonts w:ascii="Lato" w:hAnsi="Lato" w:cs="Open Sans"/>
          </w:rPr>
          <w:t>ua</w:t>
        </w:r>
        <w:r w:rsidR="00784DF3" w:rsidRPr="001B7159">
          <w:rPr>
            <w:rStyle w:val="Hipercze"/>
            <w:rFonts w:ascii="Lato" w:hAnsi="Lato" w:cs="Open Sans"/>
            <w:lang w:val="ru-RU"/>
          </w:rPr>
          <w:t>/</w:t>
        </w:r>
        <w:r w:rsidR="00784DF3" w:rsidRPr="001B7159">
          <w:rPr>
            <w:rStyle w:val="Hipercze"/>
            <w:rFonts w:ascii="Lato" w:hAnsi="Lato" w:cs="Open Sans"/>
          </w:rPr>
          <w:t>Files</w:t>
        </w:r>
        <w:r w:rsidR="00784DF3" w:rsidRPr="001B7159">
          <w:rPr>
            <w:rStyle w:val="Hipercze"/>
            <w:rFonts w:ascii="Lato" w:hAnsi="Lato" w:cs="Open Sans"/>
            <w:lang w:val="ru-RU"/>
          </w:rPr>
          <w:t>/</w:t>
        </w:r>
        <w:r w:rsidR="00784DF3" w:rsidRPr="001B7159">
          <w:rPr>
            <w:rStyle w:val="Hipercze"/>
            <w:rFonts w:ascii="Lato" w:hAnsi="Lato" w:cs="Open Sans"/>
          </w:rPr>
          <w:t>Download</w:t>
        </w:r>
        <w:r w:rsidR="00784DF3" w:rsidRPr="001B7159">
          <w:rPr>
            <w:rStyle w:val="Hipercze"/>
            <w:rFonts w:ascii="Lato" w:hAnsi="Lato" w:cs="Open Sans"/>
            <w:lang w:val="ru-RU"/>
          </w:rPr>
          <w:t>?</w:t>
        </w:r>
        <w:r w:rsidR="00784DF3" w:rsidRPr="001B7159">
          <w:rPr>
            <w:rStyle w:val="Hipercze"/>
            <w:rFonts w:ascii="Lato" w:hAnsi="Lato" w:cs="Open Sans"/>
          </w:rPr>
          <w:t>id</w:t>
        </w:r>
        <w:r w:rsidR="00784DF3" w:rsidRPr="001B7159">
          <w:rPr>
            <w:rStyle w:val="Hipercze"/>
            <w:rFonts w:ascii="Lato" w:hAnsi="Lato" w:cs="Open Sans"/>
            <w:lang w:val="ru-RU"/>
          </w:rPr>
          <w:t>=21</w:t>
        </w:r>
        <w:r w:rsidR="00784DF3" w:rsidRPr="001B7159">
          <w:rPr>
            <w:rStyle w:val="Hipercze"/>
            <w:rFonts w:ascii="Lato" w:hAnsi="Lato" w:cs="Open Sans"/>
          </w:rPr>
          <w:t>ec</w:t>
        </w:r>
        <w:r w:rsidR="00784DF3" w:rsidRPr="001B7159">
          <w:rPr>
            <w:rStyle w:val="Hipercze"/>
            <w:rFonts w:ascii="Lato" w:hAnsi="Lato" w:cs="Open Sans"/>
            <w:lang w:val="ru-RU"/>
          </w:rPr>
          <w:t>2427-4</w:t>
        </w:r>
        <w:r w:rsidR="00784DF3" w:rsidRPr="001B7159">
          <w:rPr>
            <w:rStyle w:val="Hipercze"/>
            <w:rFonts w:ascii="Lato" w:hAnsi="Lato" w:cs="Open Sans"/>
          </w:rPr>
          <w:t>df</w:t>
        </w:r>
        <w:r w:rsidR="00784DF3" w:rsidRPr="001B7159">
          <w:rPr>
            <w:rStyle w:val="Hipercze"/>
            <w:rFonts w:ascii="Lato" w:hAnsi="Lato" w:cs="Open Sans"/>
            <w:lang w:val="ru-RU"/>
          </w:rPr>
          <w:t>7-4</w:t>
        </w:r>
        <w:r w:rsidR="00784DF3" w:rsidRPr="001B7159">
          <w:rPr>
            <w:rStyle w:val="Hipercze"/>
            <w:rFonts w:ascii="Lato" w:hAnsi="Lato" w:cs="Open Sans"/>
          </w:rPr>
          <w:t>ac</w:t>
        </w:r>
        <w:r w:rsidR="00784DF3" w:rsidRPr="001B7159">
          <w:rPr>
            <w:rStyle w:val="Hipercze"/>
            <w:rFonts w:ascii="Lato" w:hAnsi="Lato" w:cs="Open Sans"/>
            <w:lang w:val="ru-RU"/>
          </w:rPr>
          <w:t>7-880</w:t>
        </w:r>
        <w:r w:rsidR="00784DF3" w:rsidRPr="001B7159">
          <w:rPr>
            <w:rStyle w:val="Hipercze"/>
            <w:rFonts w:ascii="Lato" w:hAnsi="Lato" w:cs="Open Sans"/>
          </w:rPr>
          <w:t>c</w:t>
        </w:r>
        <w:r w:rsidR="00784DF3" w:rsidRPr="001B7159">
          <w:rPr>
            <w:rStyle w:val="Hipercze"/>
            <w:rFonts w:ascii="Lato" w:hAnsi="Lato" w:cs="Open Sans"/>
            <w:lang w:val="ru-RU"/>
          </w:rPr>
          <w:t>-</w:t>
        </w:r>
        <w:r w:rsidR="00784DF3" w:rsidRPr="001B7159">
          <w:rPr>
            <w:rStyle w:val="Hipercze"/>
            <w:rFonts w:ascii="Lato" w:hAnsi="Lato" w:cs="Open Sans"/>
          </w:rPr>
          <w:t>a</w:t>
        </w:r>
        <w:r w:rsidR="00784DF3" w:rsidRPr="001B7159">
          <w:rPr>
            <w:rStyle w:val="Hipercze"/>
            <w:rFonts w:ascii="Lato" w:hAnsi="Lato" w:cs="Open Sans"/>
            <w:lang w:val="ru-RU"/>
          </w:rPr>
          <w:t>2944</w:t>
        </w:r>
        <w:r w:rsidR="00784DF3" w:rsidRPr="001B7159">
          <w:rPr>
            <w:rStyle w:val="Hipercze"/>
            <w:rFonts w:ascii="Lato" w:hAnsi="Lato" w:cs="Open Sans"/>
          </w:rPr>
          <w:t>e</w:t>
        </w:r>
        <w:r w:rsidR="00784DF3" w:rsidRPr="001B7159">
          <w:rPr>
            <w:rStyle w:val="Hipercze"/>
            <w:rFonts w:ascii="Lato" w:hAnsi="Lato" w:cs="Open Sans"/>
            <w:lang w:val="ru-RU"/>
          </w:rPr>
          <w:t>789</w:t>
        </w:r>
        <w:r w:rsidR="00784DF3" w:rsidRPr="001B7159">
          <w:rPr>
            <w:rStyle w:val="Hipercze"/>
            <w:rFonts w:ascii="Lato" w:hAnsi="Lato" w:cs="Open Sans"/>
          </w:rPr>
          <w:t>b</w:t>
        </w:r>
        <w:r w:rsidR="00784DF3" w:rsidRPr="001B7159">
          <w:rPr>
            <w:rStyle w:val="Hipercze"/>
            <w:rFonts w:ascii="Lato" w:hAnsi="Lato" w:cs="Open Sans"/>
            <w:lang w:val="ru-RU"/>
          </w:rPr>
          <w:t>5</w:t>
        </w:r>
        <w:r w:rsidR="00784DF3" w:rsidRPr="001B7159">
          <w:rPr>
            <w:rStyle w:val="Hipercze"/>
            <w:rFonts w:ascii="Lato" w:hAnsi="Lato" w:cs="Open Sans"/>
          </w:rPr>
          <w:t>c</w:t>
        </w:r>
      </w:hyperlink>
      <w:r w:rsidR="00784DF3" w:rsidRPr="00784DF3">
        <w:rPr>
          <w:rFonts w:ascii="Lato" w:hAnsi="Lato" w:cs="Open Sans"/>
          <w:lang w:val="ru-RU"/>
        </w:rPr>
        <w:t xml:space="preserve"> (</w:t>
      </w:r>
      <w:proofErr w:type="spellStart"/>
      <w:r w:rsidR="00514351">
        <w:rPr>
          <w:rFonts w:ascii="Lato" w:hAnsi="Lato" w:cs="Open Sans"/>
        </w:rPr>
        <w:t>dost</w:t>
      </w:r>
      <w:proofErr w:type="spellEnd"/>
      <w:r w:rsidR="00514351" w:rsidRPr="00514351">
        <w:rPr>
          <w:rFonts w:ascii="Lato" w:hAnsi="Lato" w:cs="Open Sans"/>
          <w:lang w:val="ru-RU"/>
        </w:rPr>
        <w:t>ę</w:t>
      </w:r>
      <w:r w:rsidR="00514351">
        <w:rPr>
          <w:rFonts w:ascii="Lato" w:hAnsi="Lato" w:cs="Open Sans"/>
        </w:rPr>
        <w:t>p</w:t>
      </w:r>
      <w:r w:rsidR="00514351" w:rsidRPr="00514351">
        <w:rPr>
          <w:rFonts w:ascii="Lato" w:hAnsi="Lato" w:cs="Open Sans"/>
          <w:lang w:val="ru-RU"/>
        </w:rPr>
        <w:t>: 12.07.2024</w:t>
      </w:r>
      <w:r w:rsidR="00784DF3" w:rsidRPr="00784DF3">
        <w:rPr>
          <w:rFonts w:ascii="Lato" w:hAnsi="Lato" w:cs="Open Sans"/>
          <w:lang w:val="ru-RU"/>
        </w:rPr>
        <w:t xml:space="preserve">) </w:t>
      </w:r>
    </w:p>
    <w:p w14:paraId="2C6B3F8F" w14:textId="50CE3534" w:rsidR="003C5F91" w:rsidRPr="00784DF3" w:rsidRDefault="003C5F91" w:rsidP="003C5F91">
      <w:pPr>
        <w:rPr>
          <w:rFonts w:ascii="Lato" w:hAnsi="Lato" w:cs="Open Sans"/>
          <w:lang w:val="ru-RU"/>
        </w:rPr>
      </w:pPr>
      <w:r w:rsidRPr="003C5F91">
        <w:rPr>
          <w:rFonts w:ascii="Lato" w:hAnsi="Lato" w:cs="Open Sans"/>
          <w:lang w:val="ru-RU"/>
        </w:rPr>
        <w:t>Мінекономіки – Консультації з питань публічних закупівель – Узагальнені відповіді - Щодо внесення змін 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3323-04_22523-06 від 17.05.2023</w:t>
      </w:r>
      <w:r w:rsidR="00784DF3" w:rsidRPr="00784DF3">
        <w:rPr>
          <w:rFonts w:ascii="Lato" w:hAnsi="Lato" w:cs="Open Sans"/>
          <w:lang w:val="ru-RU"/>
        </w:rPr>
        <w:t xml:space="preserve"> </w:t>
      </w:r>
      <w:hyperlink r:id="rId159" w:history="1">
        <w:r w:rsidR="00784DF3" w:rsidRPr="001B7159">
          <w:rPr>
            <w:rStyle w:val="Hipercze"/>
            <w:rFonts w:ascii="Lato" w:hAnsi="Lato" w:cs="Open Sans"/>
            <w:lang w:val="ru-RU"/>
          </w:rPr>
          <w:t>https://me.gov.ua/Files/Download?id=426ed108-193c-4406-8e59-6650530c6de3</w:t>
        </w:r>
      </w:hyperlink>
      <w:r w:rsidR="00784DF3" w:rsidRPr="00784DF3">
        <w:rPr>
          <w:rFonts w:ascii="Lato" w:hAnsi="Lato" w:cs="Open Sans"/>
          <w:lang w:val="ru-RU"/>
        </w:rPr>
        <w:t xml:space="preserve"> (</w:t>
      </w:r>
      <w:proofErr w:type="spellStart"/>
      <w:r w:rsidR="00514351">
        <w:rPr>
          <w:rFonts w:ascii="Lato" w:hAnsi="Lato" w:cs="Open Sans"/>
        </w:rPr>
        <w:t>dost</w:t>
      </w:r>
      <w:proofErr w:type="spellEnd"/>
      <w:r w:rsidR="00514351" w:rsidRPr="00514351">
        <w:rPr>
          <w:rFonts w:ascii="Lato" w:hAnsi="Lato" w:cs="Open Sans"/>
          <w:lang w:val="ru-RU"/>
        </w:rPr>
        <w:t>ę</w:t>
      </w:r>
      <w:r w:rsidR="00514351">
        <w:rPr>
          <w:rFonts w:ascii="Lato" w:hAnsi="Lato" w:cs="Open Sans"/>
        </w:rPr>
        <w:t>p</w:t>
      </w:r>
      <w:r w:rsidR="00514351" w:rsidRPr="00514351">
        <w:rPr>
          <w:rFonts w:ascii="Lato" w:hAnsi="Lato" w:cs="Open Sans"/>
          <w:lang w:val="ru-RU"/>
        </w:rPr>
        <w:t>: 12.07.2024</w:t>
      </w:r>
      <w:r w:rsidR="00784DF3" w:rsidRPr="00784DF3">
        <w:rPr>
          <w:rFonts w:ascii="Lato" w:hAnsi="Lato" w:cs="Open Sans"/>
          <w:lang w:val="ru-RU"/>
        </w:rPr>
        <w:t xml:space="preserve">) </w:t>
      </w:r>
    </w:p>
    <w:p w14:paraId="70299285" w14:textId="3DDAB3A8" w:rsidR="003C5F91" w:rsidRPr="00784DF3" w:rsidRDefault="003C5F91" w:rsidP="003C5F91">
      <w:pPr>
        <w:rPr>
          <w:rFonts w:ascii="Lato" w:hAnsi="Lato" w:cs="Open Sans"/>
          <w:lang w:val="ru-RU"/>
        </w:rPr>
      </w:pPr>
      <w:r w:rsidRPr="003C5F91">
        <w:rPr>
          <w:rFonts w:ascii="Lato" w:hAnsi="Lato" w:cs="Open Sans"/>
          <w:lang w:val="ru-RU"/>
        </w:rPr>
        <w:t>Мінекономіки – Консультації з питань публічних закупівель – Узагальнені відповіді - 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3323-04_78667-06 від 08.12.2022</w:t>
      </w:r>
      <w:r w:rsidR="00784DF3" w:rsidRPr="00784DF3">
        <w:rPr>
          <w:rFonts w:ascii="Lato" w:hAnsi="Lato" w:cs="Open Sans"/>
          <w:lang w:val="ru-RU"/>
        </w:rPr>
        <w:t xml:space="preserve"> </w:t>
      </w:r>
      <w:hyperlink r:id="rId160" w:history="1">
        <w:r w:rsidR="00784DF3" w:rsidRPr="001B7159">
          <w:rPr>
            <w:rStyle w:val="Hipercze"/>
            <w:rFonts w:ascii="Lato" w:hAnsi="Lato" w:cs="Open Sans"/>
            <w:lang w:val="ru-RU"/>
          </w:rPr>
          <w:t>https://www.me.gov.ua/Files/Download?id=b553bbbc-298f-4828-8c20-847bf64d1933</w:t>
        </w:r>
      </w:hyperlink>
      <w:r w:rsidR="00784DF3" w:rsidRPr="00784DF3">
        <w:rPr>
          <w:rFonts w:ascii="Lato" w:hAnsi="Lato" w:cs="Open Sans"/>
          <w:lang w:val="ru-RU"/>
        </w:rPr>
        <w:t xml:space="preserve"> (</w:t>
      </w:r>
      <w:proofErr w:type="spellStart"/>
      <w:r w:rsidR="00514351">
        <w:rPr>
          <w:rFonts w:ascii="Lato" w:hAnsi="Lato" w:cs="Open Sans"/>
        </w:rPr>
        <w:t>dost</w:t>
      </w:r>
      <w:proofErr w:type="spellEnd"/>
      <w:r w:rsidR="00514351" w:rsidRPr="00514351">
        <w:rPr>
          <w:rFonts w:ascii="Lato" w:hAnsi="Lato" w:cs="Open Sans"/>
          <w:lang w:val="ru-RU"/>
        </w:rPr>
        <w:t>ę</w:t>
      </w:r>
      <w:r w:rsidR="00514351">
        <w:rPr>
          <w:rFonts w:ascii="Lato" w:hAnsi="Lato" w:cs="Open Sans"/>
        </w:rPr>
        <w:t>p</w:t>
      </w:r>
      <w:r w:rsidR="00514351" w:rsidRPr="00514351">
        <w:rPr>
          <w:rFonts w:ascii="Lato" w:hAnsi="Lato" w:cs="Open Sans"/>
          <w:lang w:val="ru-RU"/>
        </w:rPr>
        <w:t>: 12.07.2024</w:t>
      </w:r>
      <w:r w:rsidR="00784DF3" w:rsidRPr="00784DF3">
        <w:rPr>
          <w:rFonts w:ascii="Lato" w:hAnsi="Lato" w:cs="Open Sans"/>
          <w:lang w:val="ru-RU"/>
        </w:rPr>
        <w:t xml:space="preserve">) </w:t>
      </w:r>
    </w:p>
    <w:p w14:paraId="59D2BDB8" w14:textId="2E5E911A" w:rsidR="008775B1" w:rsidRPr="0003649F" w:rsidRDefault="008775B1" w:rsidP="003C5F91">
      <w:pPr>
        <w:rPr>
          <w:rFonts w:ascii="Lato" w:hAnsi="Lato" w:cs="Open Sans"/>
          <w:lang w:val="ru-RU"/>
        </w:rPr>
      </w:pPr>
      <w:r w:rsidRPr="00E20DFA">
        <w:rPr>
          <w:rFonts w:ascii="Lato" w:hAnsi="Lato" w:cs="Open Sans"/>
          <w:lang w:val="ru-RU"/>
        </w:rPr>
        <w:t xml:space="preserve">Мінекономіки – Консультації з питань публічних закупівель – Узагальнені відповіді - </w:t>
      </w:r>
      <w:r w:rsidRPr="00E20DFA">
        <w:rPr>
          <w:rFonts w:ascii="Lato" w:hAnsi="Lato"/>
          <w:lang w:val="ru-RU"/>
        </w:rPr>
        <w:t>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w:t>
      </w:r>
      <w:r w:rsidRPr="00E20DFA">
        <w:rPr>
          <w:rFonts w:ascii="Lato" w:hAnsi="Lato" w:cs="Open Sans"/>
          <w:lang w:val="ru-RU"/>
        </w:rPr>
        <w:t xml:space="preserve"> № 3323-04_70997-06 від 20.10.2022 </w:t>
      </w:r>
      <w:hyperlink r:id="rId161" w:history="1">
        <w:r w:rsidRPr="00E20DFA">
          <w:rPr>
            <w:rStyle w:val="Hipercze"/>
            <w:rFonts w:ascii="Lato" w:hAnsi="Lato"/>
          </w:rPr>
          <w:t>https</w:t>
        </w:r>
        <w:r w:rsidRPr="00E20DFA">
          <w:rPr>
            <w:rStyle w:val="Hipercze"/>
            <w:rFonts w:ascii="Lato" w:hAnsi="Lato"/>
            <w:lang w:val="ru-RU"/>
          </w:rPr>
          <w:t>://</w:t>
        </w:r>
        <w:r w:rsidRPr="00E20DFA">
          <w:rPr>
            <w:rStyle w:val="Hipercze"/>
            <w:rFonts w:ascii="Lato" w:hAnsi="Lato"/>
          </w:rPr>
          <w:t>www</w:t>
        </w:r>
        <w:r w:rsidRPr="00E20DFA">
          <w:rPr>
            <w:rStyle w:val="Hipercze"/>
            <w:rFonts w:ascii="Lato" w:hAnsi="Lato"/>
            <w:lang w:val="ru-RU"/>
          </w:rPr>
          <w:t>.</w:t>
        </w:r>
        <w:r w:rsidRPr="00E20DFA">
          <w:rPr>
            <w:rStyle w:val="Hipercze"/>
            <w:rFonts w:ascii="Lato" w:hAnsi="Lato"/>
          </w:rPr>
          <w:t>me</w:t>
        </w:r>
        <w:r w:rsidRPr="00E20DFA">
          <w:rPr>
            <w:rStyle w:val="Hipercze"/>
            <w:rFonts w:ascii="Lato" w:hAnsi="Lato"/>
            <w:lang w:val="ru-RU"/>
          </w:rPr>
          <w:t>.</w:t>
        </w:r>
        <w:r w:rsidRPr="00E20DFA">
          <w:rPr>
            <w:rStyle w:val="Hipercze"/>
            <w:rFonts w:ascii="Lato" w:hAnsi="Lato"/>
          </w:rPr>
          <w:t>gov</w:t>
        </w:r>
        <w:r w:rsidRPr="00E20DFA">
          <w:rPr>
            <w:rStyle w:val="Hipercze"/>
            <w:rFonts w:ascii="Lato" w:hAnsi="Lato"/>
            <w:lang w:val="ru-RU"/>
          </w:rPr>
          <w:t>.</w:t>
        </w:r>
        <w:r w:rsidRPr="00E20DFA">
          <w:rPr>
            <w:rStyle w:val="Hipercze"/>
            <w:rFonts w:ascii="Lato" w:hAnsi="Lato"/>
          </w:rPr>
          <w:t>ua</w:t>
        </w:r>
        <w:r w:rsidRPr="00E20DFA">
          <w:rPr>
            <w:rStyle w:val="Hipercze"/>
            <w:rFonts w:ascii="Lato" w:hAnsi="Lato"/>
            <w:lang w:val="ru-RU"/>
          </w:rPr>
          <w:t>/</w:t>
        </w:r>
        <w:r w:rsidRPr="00E20DFA">
          <w:rPr>
            <w:rStyle w:val="Hipercze"/>
            <w:rFonts w:ascii="Lato" w:hAnsi="Lato"/>
          </w:rPr>
          <w:t>Files</w:t>
        </w:r>
        <w:r w:rsidRPr="00E20DFA">
          <w:rPr>
            <w:rStyle w:val="Hipercze"/>
            <w:rFonts w:ascii="Lato" w:hAnsi="Lato"/>
            <w:lang w:val="ru-RU"/>
          </w:rPr>
          <w:t>/</w:t>
        </w:r>
        <w:r w:rsidRPr="00E20DFA">
          <w:rPr>
            <w:rStyle w:val="Hipercze"/>
            <w:rFonts w:ascii="Lato" w:hAnsi="Lato"/>
          </w:rPr>
          <w:t>Download</w:t>
        </w:r>
        <w:r w:rsidRPr="00E20DFA">
          <w:rPr>
            <w:rStyle w:val="Hipercze"/>
            <w:rFonts w:ascii="Lato" w:hAnsi="Lato"/>
            <w:lang w:val="ru-RU"/>
          </w:rPr>
          <w:t>?</w:t>
        </w:r>
        <w:r w:rsidRPr="00E20DFA">
          <w:rPr>
            <w:rStyle w:val="Hipercze"/>
            <w:rFonts w:ascii="Lato" w:hAnsi="Lato"/>
          </w:rPr>
          <w:t>id</w:t>
        </w:r>
        <w:r w:rsidRPr="00E20DFA">
          <w:rPr>
            <w:rStyle w:val="Hipercze"/>
            <w:rFonts w:ascii="Lato" w:hAnsi="Lato"/>
            <w:lang w:val="ru-RU"/>
          </w:rPr>
          <w:t>=</w:t>
        </w:r>
        <w:r w:rsidRPr="00E20DFA">
          <w:rPr>
            <w:rStyle w:val="Hipercze"/>
            <w:rFonts w:ascii="Lato" w:hAnsi="Lato"/>
          </w:rPr>
          <w:t>b</w:t>
        </w:r>
        <w:r w:rsidRPr="00E20DFA">
          <w:rPr>
            <w:rStyle w:val="Hipercze"/>
            <w:rFonts w:ascii="Lato" w:hAnsi="Lato"/>
            <w:lang w:val="ru-RU"/>
          </w:rPr>
          <w:t>8944982-</w:t>
        </w:r>
        <w:r w:rsidRPr="00E20DFA">
          <w:rPr>
            <w:rStyle w:val="Hipercze"/>
            <w:rFonts w:ascii="Lato" w:hAnsi="Lato"/>
          </w:rPr>
          <w:t>d</w:t>
        </w:r>
        <w:r w:rsidRPr="00E20DFA">
          <w:rPr>
            <w:rStyle w:val="Hipercze"/>
            <w:rFonts w:ascii="Lato" w:hAnsi="Lato"/>
            <w:lang w:val="ru-RU"/>
          </w:rPr>
          <w:t>391-468</w:t>
        </w:r>
        <w:r w:rsidRPr="00E20DFA">
          <w:rPr>
            <w:rStyle w:val="Hipercze"/>
            <w:rFonts w:ascii="Lato" w:hAnsi="Lato"/>
          </w:rPr>
          <w:t>b</w:t>
        </w:r>
        <w:r w:rsidRPr="00E20DFA">
          <w:rPr>
            <w:rStyle w:val="Hipercze"/>
            <w:rFonts w:ascii="Lato" w:hAnsi="Lato"/>
            <w:lang w:val="ru-RU"/>
          </w:rPr>
          <w:t>-982</w:t>
        </w:r>
        <w:r w:rsidRPr="00E20DFA">
          <w:rPr>
            <w:rStyle w:val="Hipercze"/>
            <w:rFonts w:ascii="Lato" w:hAnsi="Lato"/>
          </w:rPr>
          <w:t>d</w:t>
        </w:r>
        <w:r w:rsidRPr="00E20DFA">
          <w:rPr>
            <w:rStyle w:val="Hipercze"/>
            <w:rFonts w:ascii="Lato" w:hAnsi="Lato"/>
            <w:lang w:val="ru-RU"/>
          </w:rPr>
          <w:t>-080</w:t>
        </w:r>
        <w:r w:rsidRPr="00E20DFA">
          <w:rPr>
            <w:rStyle w:val="Hipercze"/>
            <w:rFonts w:ascii="Lato" w:hAnsi="Lato"/>
          </w:rPr>
          <w:t>fc</w:t>
        </w:r>
        <w:r w:rsidRPr="00E20DFA">
          <w:rPr>
            <w:rStyle w:val="Hipercze"/>
            <w:rFonts w:ascii="Lato" w:hAnsi="Lato"/>
            <w:lang w:val="ru-RU"/>
          </w:rPr>
          <w:t>5</w:t>
        </w:r>
        <w:r w:rsidRPr="00E20DFA">
          <w:rPr>
            <w:rStyle w:val="Hipercze"/>
            <w:rFonts w:ascii="Lato" w:hAnsi="Lato"/>
          </w:rPr>
          <w:t>e</w:t>
        </w:r>
        <w:r w:rsidRPr="00E20DFA">
          <w:rPr>
            <w:rStyle w:val="Hipercze"/>
            <w:rFonts w:ascii="Lato" w:hAnsi="Lato"/>
            <w:lang w:val="ru-RU"/>
          </w:rPr>
          <w:t>5</w:t>
        </w:r>
        <w:r w:rsidRPr="00E20DFA">
          <w:rPr>
            <w:rStyle w:val="Hipercze"/>
            <w:rFonts w:ascii="Lato" w:hAnsi="Lato"/>
          </w:rPr>
          <w:t>dd</w:t>
        </w:r>
        <w:r w:rsidRPr="00E20DFA">
          <w:rPr>
            <w:rStyle w:val="Hipercze"/>
            <w:rFonts w:ascii="Lato" w:hAnsi="Lato"/>
            <w:lang w:val="ru-RU"/>
          </w:rPr>
          <w:t>52</w:t>
        </w:r>
      </w:hyperlink>
      <w:r w:rsidR="00E20DFA" w:rsidRPr="0003649F">
        <w:rPr>
          <w:rStyle w:val="Hipercze"/>
          <w:rFonts w:ascii="Lato" w:hAnsi="Lato"/>
          <w:u w:val="none"/>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62E74ED8" w14:textId="53754DF8" w:rsidR="008775B1" w:rsidRPr="009E1D4C" w:rsidRDefault="00BE1294" w:rsidP="003C5F91">
      <w:pPr>
        <w:rPr>
          <w:rFonts w:ascii="Lato" w:hAnsi="Lato" w:cs="Open Sans"/>
          <w:lang w:val="ru-RU"/>
        </w:rPr>
      </w:pPr>
      <w:r w:rsidRPr="00E20DFA">
        <w:rPr>
          <w:rFonts w:ascii="Lato" w:hAnsi="Lato" w:cs="Open Sans"/>
          <w:lang w:val="ru-RU"/>
        </w:rPr>
        <w:t>Мінекономіки – Консультації з питань публічних закупівель – Узагальнені відповіді - Щодо застосування 24 годин на усунення невідповідностей № 3304-04_6037-06 від 07.02.2022</w:t>
      </w:r>
      <w:r w:rsidR="008775B1" w:rsidRPr="00E20DFA">
        <w:rPr>
          <w:rFonts w:ascii="Lato" w:hAnsi="Lato" w:cs="Open Sans"/>
          <w:lang w:val="ru-RU"/>
        </w:rPr>
        <w:t xml:space="preserve"> </w:t>
      </w:r>
      <w:hyperlink r:id="rId162" w:history="1">
        <w:r w:rsidR="008775B1" w:rsidRPr="00E20DFA">
          <w:rPr>
            <w:rStyle w:val="Hipercze"/>
            <w:rFonts w:ascii="Lato" w:hAnsi="Lato" w:cs="Open Sans"/>
            <w:lang w:val="ru-RU"/>
          </w:rPr>
          <w:t>https://www.me.gov.ua/Files/Download?id=79dc2631-3417-4f58-8478-db98ee221d73</w:t>
        </w:r>
      </w:hyperlink>
      <w:r w:rsidR="008775B1" w:rsidRPr="00E20DFA">
        <w:rPr>
          <w:rFonts w:ascii="Lato" w:hAnsi="Lato" w:cs="Open Sans"/>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305C55BD" w14:textId="77777777" w:rsidR="00784DF3" w:rsidRPr="009E1D4C" w:rsidRDefault="00784DF3" w:rsidP="003C5F91">
      <w:pPr>
        <w:rPr>
          <w:rFonts w:ascii="Lato" w:hAnsi="Lato" w:cs="Open Sans"/>
          <w:lang w:val="ru-RU"/>
        </w:rPr>
      </w:pPr>
    </w:p>
    <w:p w14:paraId="22026E83" w14:textId="77777777" w:rsidR="00784DF3" w:rsidRPr="009E1D4C" w:rsidRDefault="00784DF3" w:rsidP="003C5F91">
      <w:pPr>
        <w:rPr>
          <w:rFonts w:ascii="Lato" w:hAnsi="Lato" w:cs="Open Sans"/>
          <w:lang w:val="ru-RU"/>
        </w:rPr>
      </w:pPr>
    </w:p>
    <w:p w14:paraId="66F3BE16" w14:textId="7D4A2849" w:rsidR="00BE1294" w:rsidRPr="00E20DFA" w:rsidRDefault="00BE1294" w:rsidP="003C5F91">
      <w:pPr>
        <w:rPr>
          <w:rFonts w:ascii="Lato" w:hAnsi="Lato" w:cs="Open Sans"/>
          <w:lang w:val="ru-RU"/>
        </w:rPr>
      </w:pPr>
      <w:r w:rsidRPr="00E20DFA">
        <w:rPr>
          <w:rFonts w:ascii="Lato" w:hAnsi="Lato" w:cs="Open Sans"/>
          <w:lang w:val="ru-RU"/>
        </w:rPr>
        <w:lastRenderedPageBreak/>
        <w:t xml:space="preserve">Мінекономіки – Консультації з питань публічних закупівель – Узагальнені відповіді - Щодо критеріїв оцінки тендерних пропозиції № 3304-04_20327-06 від 02.04.2021 </w:t>
      </w:r>
      <w:hyperlink r:id="rId163" w:history="1">
        <w:r w:rsidRPr="00E20DFA">
          <w:rPr>
            <w:rStyle w:val="Hipercze"/>
            <w:rFonts w:ascii="Lato" w:hAnsi="Lato" w:cs="Open Sans"/>
          </w:rPr>
          <w:t>https</w:t>
        </w:r>
        <w:r w:rsidRPr="00E20DFA">
          <w:rPr>
            <w:rStyle w:val="Hipercze"/>
            <w:rFonts w:ascii="Lato" w:hAnsi="Lato" w:cs="Open Sans"/>
            <w:lang w:val="ru-RU"/>
          </w:rPr>
          <w:t>://</w:t>
        </w:r>
        <w:r w:rsidRPr="00E20DFA">
          <w:rPr>
            <w:rStyle w:val="Hipercze"/>
            <w:rFonts w:ascii="Lato" w:hAnsi="Lato" w:cs="Open Sans"/>
          </w:rPr>
          <w:t>www</w:t>
        </w:r>
        <w:r w:rsidRPr="00E20DFA">
          <w:rPr>
            <w:rStyle w:val="Hipercze"/>
            <w:rFonts w:ascii="Lato" w:hAnsi="Lato" w:cs="Open Sans"/>
            <w:lang w:val="ru-RU"/>
          </w:rPr>
          <w:t>.</w:t>
        </w:r>
        <w:r w:rsidRPr="00E20DFA">
          <w:rPr>
            <w:rStyle w:val="Hipercze"/>
            <w:rFonts w:ascii="Lato" w:hAnsi="Lato" w:cs="Open Sans"/>
          </w:rPr>
          <w:t>me</w:t>
        </w:r>
        <w:r w:rsidRPr="00E20DFA">
          <w:rPr>
            <w:rStyle w:val="Hipercze"/>
            <w:rFonts w:ascii="Lato" w:hAnsi="Lato" w:cs="Open Sans"/>
            <w:lang w:val="ru-RU"/>
          </w:rPr>
          <w:t>.</w:t>
        </w:r>
        <w:r w:rsidRPr="00E20DFA">
          <w:rPr>
            <w:rStyle w:val="Hipercze"/>
            <w:rFonts w:ascii="Lato" w:hAnsi="Lato" w:cs="Open Sans"/>
          </w:rPr>
          <w:t>gov</w:t>
        </w:r>
        <w:r w:rsidRPr="00E20DFA">
          <w:rPr>
            <w:rStyle w:val="Hipercze"/>
            <w:rFonts w:ascii="Lato" w:hAnsi="Lato" w:cs="Open Sans"/>
            <w:lang w:val="ru-RU"/>
          </w:rPr>
          <w:t>.</w:t>
        </w:r>
        <w:r w:rsidRPr="00E20DFA">
          <w:rPr>
            <w:rStyle w:val="Hipercze"/>
            <w:rFonts w:ascii="Lato" w:hAnsi="Lato" w:cs="Open Sans"/>
          </w:rPr>
          <w:t>ua</w:t>
        </w:r>
        <w:r w:rsidRPr="00E20DFA">
          <w:rPr>
            <w:rStyle w:val="Hipercze"/>
            <w:rFonts w:ascii="Lato" w:hAnsi="Lato" w:cs="Open Sans"/>
            <w:lang w:val="ru-RU"/>
          </w:rPr>
          <w:t>/</w:t>
        </w:r>
        <w:r w:rsidRPr="00E20DFA">
          <w:rPr>
            <w:rStyle w:val="Hipercze"/>
            <w:rFonts w:ascii="Lato" w:hAnsi="Lato" w:cs="Open Sans"/>
          </w:rPr>
          <w:t>Files</w:t>
        </w:r>
        <w:r w:rsidRPr="00E20DFA">
          <w:rPr>
            <w:rStyle w:val="Hipercze"/>
            <w:rFonts w:ascii="Lato" w:hAnsi="Lato" w:cs="Open Sans"/>
            <w:lang w:val="ru-RU"/>
          </w:rPr>
          <w:t>/</w:t>
        </w:r>
        <w:r w:rsidRPr="00E20DFA">
          <w:rPr>
            <w:rStyle w:val="Hipercze"/>
            <w:rFonts w:ascii="Lato" w:hAnsi="Lato" w:cs="Open Sans"/>
          </w:rPr>
          <w:t>Download</w:t>
        </w:r>
        <w:r w:rsidRPr="00E20DFA">
          <w:rPr>
            <w:rStyle w:val="Hipercze"/>
            <w:rFonts w:ascii="Lato" w:hAnsi="Lato" w:cs="Open Sans"/>
            <w:lang w:val="ru-RU"/>
          </w:rPr>
          <w:t>?</w:t>
        </w:r>
        <w:r w:rsidRPr="00E20DFA">
          <w:rPr>
            <w:rStyle w:val="Hipercze"/>
            <w:rFonts w:ascii="Lato" w:hAnsi="Lato" w:cs="Open Sans"/>
          </w:rPr>
          <w:t>id</w:t>
        </w:r>
        <w:r w:rsidRPr="00E20DFA">
          <w:rPr>
            <w:rStyle w:val="Hipercze"/>
            <w:rFonts w:ascii="Lato" w:hAnsi="Lato" w:cs="Open Sans"/>
            <w:lang w:val="ru-RU"/>
          </w:rPr>
          <w:t>=5677</w:t>
        </w:r>
        <w:r w:rsidRPr="00E20DFA">
          <w:rPr>
            <w:rStyle w:val="Hipercze"/>
            <w:rFonts w:ascii="Lato" w:hAnsi="Lato" w:cs="Open Sans"/>
          </w:rPr>
          <w:t>c</w:t>
        </w:r>
        <w:r w:rsidRPr="00E20DFA">
          <w:rPr>
            <w:rStyle w:val="Hipercze"/>
            <w:rFonts w:ascii="Lato" w:hAnsi="Lato" w:cs="Open Sans"/>
            <w:lang w:val="ru-RU"/>
          </w:rPr>
          <w:t>14</w:t>
        </w:r>
        <w:r w:rsidRPr="00E20DFA">
          <w:rPr>
            <w:rStyle w:val="Hipercze"/>
            <w:rFonts w:ascii="Lato" w:hAnsi="Lato" w:cs="Open Sans"/>
          </w:rPr>
          <w:t>a</w:t>
        </w:r>
        <w:r w:rsidRPr="00E20DFA">
          <w:rPr>
            <w:rStyle w:val="Hipercze"/>
            <w:rFonts w:ascii="Lato" w:hAnsi="Lato" w:cs="Open Sans"/>
            <w:lang w:val="ru-RU"/>
          </w:rPr>
          <w:t>-3560-4</w:t>
        </w:r>
        <w:r w:rsidRPr="00E20DFA">
          <w:rPr>
            <w:rStyle w:val="Hipercze"/>
            <w:rFonts w:ascii="Lato" w:hAnsi="Lato" w:cs="Open Sans"/>
          </w:rPr>
          <w:t>ce</w:t>
        </w:r>
        <w:r w:rsidRPr="00E20DFA">
          <w:rPr>
            <w:rStyle w:val="Hipercze"/>
            <w:rFonts w:ascii="Lato" w:hAnsi="Lato" w:cs="Open Sans"/>
            <w:lang w:val="ru-RU"/>
          </w:rPr>
          <w:t>3-9</w:t>
        </w:r>
        <w:r w:rsidRPr="00E20DFA">
          <w:rPr>
            <w:rStyle w:val="Hipercze"/>
            <w:rFonts w:ascii="Lato" w:hAnsi="Lato" w:cs="Open Sans"/>
          </w:rPr>
          <w:t>feb</w:t>
        </w:r>
        <w:r w:rsidRPr="00E20DFA">
          <w:rPr>
            <w:rStyle w:val="Hipercze"/>
            <w:rFonts w:ascii="Lato" w:hAnsi="Lato" w:cs="Open Sans"/>
            <w:lang w:val="ru-RU"/>
          </w:rPr>
          <w:t>-8</w:t>
        </w:r>
        <w:r w:rsidRPr="00E20DFA">
          <w:rPr>
            <w:rStyle w:val="Hipercze"/>
            <w:rFonts w:ascii="Lato" w:hAnsi="Lato" w:cs="Open Sans"/>
          </w:rPr>
          <w:t>b</w:t>
        </w:r>
        <w:r w:rsidRPr="00E20DFA">
          <w:rPr>
            <w:rStyle w:val="Hipercze"/>
            <w:rFonts w:ascii="Lato" w:hAnsi="Lato" w:cs="Open Sans"/>
            <w:lang w:val="ru-RU"/>
          </w:rPr>
          <w:t>2563742</w:t>
        </w:r>
        <w:r w:rsidRPr="00E20DFA">
          <w:rPr>
            <w:rStyle w:val="Hipercze"/>
            <w:rFonts w:ascii="Lato" w:hAnsi="Lato" w:cs="Open Sans"/>
          </w:rPr>
          <w:t>d</w:t>
        </w:r>
        <w:r w:rsidRPr="00E20DFA">
          <w:rPr>
            <w:rStyle w:val="Hipercze"/>
            <w:rFonts w:ascii="Lato" w:hAnsi="Lato" w:cs="Open Sans"/>
            <w:lang w:val="ru-RU"/>
          </w:rPr>
          <w:t>5</w:t>
        </w:r>
        <w:r w:rsidRPr="00E20DFA">
          <w:rPr>
            <w:rStyle w:val="Hipercze"/>
            <w:rFonts w:ascii="Lato" w:hAnsi="Lato" w:cs="Open Sans"/>
          </w:rPr>
          <w:t>b</w:t>
        </w:r>
      </w:hyperlink>
      <w:r w:rsidRPr="00E20DFA">
        <w:rPr>
          <w:rFonts w:ascii="Lato" w:hAnsi="Lato" w:cs="Open Sans"/>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7E217978" w14:textId="7644EE13" w:rsidR="00BE1294" w:rsidRPr="00E20DFA" w:rsidRDefault="00BE1294" w:rsidP="003C5F91">
      <w:pPr>
        <w:rPr>
          <w:rFonts w:ascii="Lato" w:hAnsi="Lato" w:cs="Open Sans"/>
          <w:lang w:val="ru-RU"/>
        </w:rPr>
      </w:pPr>
      <w:r w:rsidRPr="00E20DFA">
        <w:rPr>
          <w:rFonts w:ascii="Lato" w:hAnsi="Lato" w:cs="Open Sans"/>
          <w:lang w:val="ru-RU"/>
        </w:rPr>
        <w:t xml:space="preserve">Мінекономіки – Консультації з питань публічних закупівель – Узагальнені відповіді - Щодо застосування статті 17 Закону № 3304-04_34835-06 від 03.06.2020 </w:t>
      </w:r>
      <w:hyperlink r:id="rId164" w:history="1">
        <w:r w:rsidRPr="00E20DFA">
          <w:rPr>
            <w:rStyle w:val="Hipercze"/>
            <w:rFonts w:ascii="Lato" w:hAnsi="Lato" w:cs="Open Sans"/>
          </w:rPr>
          <w:t>https</w:t>
        </w:r>
        <w:r w:rsidRPr="00E20DFA">
          <w:rPr>
            <w:rStyle w:val="Hipercze"/>
            <w:rFonts w:ascii="Lato" w:hAnsi="Lato" w:cs="Open Sans"/>
            <w:lang w:val="ru-RU"/>
          </w:rPr>
          <w:t>://</w:t>
        </w:r>
        <w:r w:rsidRPr="00E20DFA">
          <w:rPr>
            <w:rStyle w:val="Hipercze"/>
            <w:rFonts w:ascii="Lato" w:hAnsi="Lato" w:cs="Open Sans"/>
          </w:rPr>
          <w:t>www</w:t>
        </w:r>
        <w:r w:rsidRPr="00E20DFA">
          <w:rPr>
            <w:rStyle w:val="Hipercze"/>
            <w:rFonts w:ascii="Lato" w:hAnsi="Lato" w:cs="Open Sans"/>
            <w:lang w:val="ru-RU"/>
          </w:rPr>
          <w:t>.</w:t>
        </w:r>
        <w:r w:rsidRPr="00E20DFA">
          <w:rPr>
            <w:rStyle w:val="Hipercze"/>
            <w:rFonts w:ascii="Lato" w:hAnsi="Lato" w:cs="Open Sans"/>
          </w:rPr>
          <w:t>me</w:t>
        </w:r>
        <w:r w:rsidRPr="00E20DFA">
          <w:rPr>
            <w:rStyle w:val="Hipercze"/>
            <w:rFonts w:ascii="Lato" w:hAnsi="Lato" w:cs="Open Sans"/>
            <w:lang w:val="ru-RU"/>
          </w:rPr>
          <w:t>.</w:t>
        </w:r>
        <w:r w:rsidRPr="00E20DFA">
          <w:rPr>
            <w:rStyle w:val="Hipercze"/>
            <w:rFonts w:ascii="Lato" w:hAnsi="Lato" w:cs="Open Sans"/>
          </w:rPr>
          <w:t>gov</w:t>
        </w:r>
        <w:r w:rsidRPr="00E20DFA">
          <w:rPr>
            <w:rStyle w:val="Hipercze"/>
            <w:rFonts w:ascii="Lato" w:hAnsi="Lato" w:cs="Open Sans"/>
            <w:lang w:val="ru-RU"/>
          </w:rPr>
          <w:t>.</w:t>
        </w:r>
        <w:r w:rsidRPr="00E20DFA">
          <w:rPr>
            <w:rStyle w:val="Hipercze"/>
            <w:rFonts w:ascii="Lato" w:hAnsi="Lato" w:cs="Open Sans"/>
          </w:rPr>
          <w:t>ua</w:t>
        </w:r>
        <w:r w:rsidRPr="00E20DFA">
          <w:rPr>
            <w:rStyle w:val="Hipercze"/>
            <w:rFonts w:ascii="Lato" w:hAnsi="Lato" w:cs="Open Sans"/>
            <w:lang w:val="ru-RU"/>
          </w:rPr>
          <w:t>/</w:t>
        </w:r>
        <w:r w:rsidRPr="00E20DFA">
          <w:rPr>
            <w:rStyle w:val="Hipercze"/>
            <w:rFonts w:ascii="Lato" w:hAnsi="Lato" w:cs="Open Sans"/>
          </w:rPr>
          <w:t>Files</w:t>
        </w:r>
        <w:r w:rsidRPr="00E20DFA">
          <w:rPr>
            <w:rStyle w:val="Hipercze"/>
            <w:rFonts w:ascii="Lato" w:hAnsi="Lato" w:cs="Open Sans"/>
            <w:lang w:val="ru-RU"/>
          </w:rPr>
          <w:t>/</w:t>
        </w:r>
        <w:r w:rsidRPr="00E20DFA">
          <w:rPr>
            <w:rStyle w:val="Hipercze"/>
            <w:rFonts w:ascii="Lato" w:hAnsi="Lato" w:cs="Open Sans"/>
          </w:rPr>
          <w:t>Download</w:t>
        </w:r>
        <w:r w:rsidRPr="00E20DFA">
          <w:rPr>
            <w:rStyle w:val="Hipercze"/>
            <w:rFonts w:ascii="Lato" w:hAnsi="Lato" w:cs="Open Sans"/>
            <w:lang w:val="ru-RU"/>
          </w:rPr>
          <w:t>?</w:t>
        </w:r>
        <w:r w:rsidRPr="00E20DFA">
          <w:rPr>
            <w:rStyle w:val="Hipercze"/>
            <w:rFonts w:ascii="Lato" w:hAnsi="Lato" w:cs="Open Sans"/>
          </w:rPr>
          <w:t>id</w:t>
        </w:r>
        <w:r w:rsidRPr="00E20DFA">
          <w:rPr>
            <w:rStyle w:val="Hipercze"/>
            <w:rFonts w:ascii="Lato" w:hAnsi="Lato" w:cs="Open Sans"/>
            <w:lang w:val="ru-RU"/>
          </w:rPr>
          <w:t>=65</w:t>
        </w:r>
        <w:r w:rsidRPr="00E20DFA">
          <w:rPr>
            <w:rStyle w:val="Hipercze"/>
            <w:rFonts w:ascii="Lato" w:hAnsi="Lato" w:cs="Open Sans"/>
          </w:rPr>
          <w:t>b</w:t>
        </w:r>
        <w:r w:rsidRPr="00E20DFA">
          <w:rPr>
            <w:rStyle w:val="Hipercze"/>
            <w:rFonts w:ascii="Lato" w:hAnsi="Lato" w:cs="Open Sans"/>
            <w:lang w:val="ru-RU"/>
          </w:rPr>
          <w:t>4</w:t>
        </w:r>
        <w:r w:rsidRPr="00E20DFA">
          <w:rPr>
            <w:rStyle w:val="Hipercze"/>
            <w:rFonts w:ascii="Lato" w:hAnsi="Lato" w:cs="Open Sans"/>
          </w:rPr>
          <w:t>bd</w:t>
        </w:r>
        <w:r w:rsidRPr="00E20DFA">
          <w:rPr>
            <w:rStyle w:val="Hipercze"/>
            <w:rFonts w:ascii="Lato" w:hAnsi="Lato" w:cs="Open Sans"/>
            <w:lang w:val="ru-RU"/>
          </w:rPr>
          <w:t>29-1</w:t>
        </w:r>
        <w:r w:rsidRPr="00E20DFA">
          <w:rPr>
            <w:rStyle w:val="Hipercze"/>
            <w:rFonts w:ascii="Lato" w:hAnsi="Lato" w:cs="Open Sans"/>
          </w:rPr>
          <w:t>edd</w:t>
        </w:r>
        <w:r w:rsidRPr="00E20DFA">
          <w:rPr>
            <w:rStyle w:val="Hipercze"/>
            <w:rFonts w:ascii="Lato" w:hAnsi="Lato" w:cs="Open Sans"/>
            <w:lang w:val="ru-RU"/>
          </w:rPr>
          <w:t>-4</w:t>
        </w:r>
        <w:r w:rsidRPr="00E20DFA">
          <w:rPr>
            <w:rStyle w:val="Hipercze"/>
            <w:rFonts w:ascii="Lato" w:hAnsi="Lato" w:cs="Open Sans"/>
          </w:rPr>
          <w:t>d</w:t>
        </w:r>
        <w:r w:rsidRPr="00E20DFA">
          <w:rPr>
            <w:rStyle w:val="Hipercze"/>
            <w:rFonts w:ascii="Lato" w:hAnsi="Lato" w:cs="Open Sans"/>
            <w:lang w:val="ru-RU"/>
          </w:rPr>
          <w:t>4</w:t>
        </w:r>
        <w:r w:rsidRPr="00E20DFA">
          <w:rPr>
            <w:rStyle w:val="Hipercze"/>
            <w:rFonts w:ascii="Lato" w:hAnsi="Lato" w:cs="Open Sans"/>
          </w:rPr>
          <w:t>b</w:t>
        </w:r>
        <w:r w:rsidRPr="00E20DFA">
          <w:rPr>
            <w:rStyle w:val="Hipercze"/>
            <w:rFonts w:ascii="Lato" w:hAnsi="Lato" w:cs="Open Sans"/>
            <w:lang w:val="ru-RU"/>
          </w:rPr>
          <w:t>-9</w:t>
        </w:r>
        <w:r w:rsidRPr="00E20DFA">
          <w:rPr>
            <w:rStyle w:val="Hipercze"/>
            <w:rFonts w:ascii="Lato" w:hAnsi="Lato" w:cs="Open Sans"/>
          </w:rPr>
          <w:t>d</w:t>
        </w:r>
        <w:r w:rsidRPr="00E20DFA">
          <w:rPr>
            <w:rStyle w:val="Hipercze"/>
            <w:rFonts w:ascii="Lato" w:hAnsi="Lato" w:cs="Open Sans"/>
            <w:lang w:val="ru-RU"/>
          </w:rPr>
          <w:t>51-</w:t>
        </w:r>
        <w:r w:rsidRPr="00E20DFA">
          <w:rPr>
            <w:rStyle w:val="Hipercze"/>
            <w:rFonts w:ascii="Lato" w:hAnsi="Lato" w:cs="Open Sans"/>
          </w:rPr>
          <w:t>cd</w:t>
        </w:r>
        <w:r w:rsidRPr="00E20DFA">
          <w:rPr>
            <w:rStyle w:val="Hipercze"/>
            <w:rFonts w:ascii="Lato" w:hAnsi="Lato" w:cs="Open Sans"/>
            <w:lang w:val="ru-RU"/>
          </w:rPr>
          <w:t>645</w:t>
        </w:r>
        <w:r w:rsidRPr="00E20DFA">
          <w:rPr>
            <w:rStyle w:val="Hipercze"/>
            <w:rFonts w:ascii="Lato" w:hAnsi="Lato" w:cs="Open Sans"/>
          </w:rPr>
          <w:t>cad</w:t>
        </w:r>
        <w:r w:rsidRPr="00E20DFA">
          <w:rPr>
            <w:rStyle w:val="Hipercze"/>
            <w:rFonts w:ascii="Lato" w:hAnsi="Lato" w:cs="Open Sans"/>
            <w:lang w:val="ru-RU"/>
          </w:rPr>
          <w:t>4569</w:t>
        </w:r>
      </w:hyperlink>
      <w:r w:rsidRPr="00E20DFA">
        <w:rPr>
          <w:rFonts w:ascii="Lato" w:hAnsi="Lato" w:cs="Open Sans"/>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06CC9CA2" w14:textId="187697AB" w:rsidR="008775B1" w:rsidRPr="00E20DFA" w:rsidRDefault="008775B1" w:rsidP="003C5F91">
      <w:pPr>
        <w:rPr>
          <w:rFonts w:ascii="Lato" w:hAnsi="Lato" w:cs="Open Sans"/>
          <w:lang w:val="ru-RU"/>
        </w:rPr>
      </w:pPr>
      <w:r w:rsidRPr="00E20DFA">
        <w:rPr>
          <w:rFonts w:ascii="Lato" w:hAnsi="Lato" w:cs="Open Sans"/>
          <w:lang w:val="ru-RU"/>
        </w:rPr>
        <w:t xml:space="preserve">Мінекономіки – Консультації з питань публічних закупівель – Узагальнені відповіді - Щодо визначення замовників № 3304-04/32275-06  від 21.05.2020 </w:t>
      </w:r>
      <w:hyperlink r:id="rId165" w:history="1">
        <w:r w:rsidRPr="00E20DFA">
          <w:rPr>
            <w:rStyle w:val="Hipercze"/>
            <w:rFonts w:ascii="Lato" w:hAnsi="Lato" w:cs="Open Sans"/>
            <w:lang w:val="ru-RU"/>
          </w:rPr>
          <w:t>https://www.me.gov.ua/Files/Download?id=55feb4ef-7c2c-4430-848b-b1d2d8b8b44f</w:t>
        </w:r>
      </w:hyperlink>
      <w:r w:rsidRPr="00E20DFA">
        <w:rPr>
          <w:rFonts w:ascii="Lato" w:hAnsi="Lato" w:cs="Open Sans"/>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37E6B95A" w14:textId="170FF1B1" w:rsidR="00BE1294" w:rsidRPr="00E20DFA" w:rsidRDefault="00BE1294" w:rsidP="003C5F91">
      <w:pPr>
        <w:rPr>
          <w:rFonts w:ascii="Lato" w:hAnsi="Lato" w:cs="Open Sans"/>
          <w:lang w:val="ru-RU"/>
        </w:rPr>
      </w:pPr>
      <w:r w:rsidRPr="00E20DFA">
        <w:rPr>
          <w:rFonts w:ascii="Lato" w:hAnsi="Lato" w:cs="Open Sans"/>
          <w:lang w:val="ru-RU"/>
        </w:rPr>
        <w:t xml:space="preserve">Мінекономіки – Консультації з питань публічних закупівель – Узагальнені відповіді - Щодо розробки тендерної документації № 3302-06_3812-06 від 07.02.2017 </w:t>
      </w:r>
      <w:hyperlink r:id="rId166" w:history="1">
        <w:r w:rsidRPr="00E20DFA">
          <w:rPr>
            <w:rStyle w:val="Hipercze"/>
            <w:rFonts w:ascii="Lato" w:hAnsi="Lato" w:cs="Open Sans"/>
          </w:rPr>
          <w:t>https</w:t>
        </w:r>
        <w:r w:rsidRPr="00E20DFA">
          <w:rPr>
            <w:rStyle w:val="Hipercze"/>
            <w:rFonts w:ascii="Lato" w:hAnsi="Lato" w:cs="Open Sans"/>
            <w:lang w:val="ru-RU"/>
          </w:rPr>
          <w:t>://</w:t>
        </w:r>
        <w:r w:rsidRPr="00E20DFA">
          <w:rPr>
            <w:rStyle w:val="Hipercze"/>
            <w:rFonts w:ascii="Lato" w:hAnsi="Lato" w:cs="Open Sans"/>
          </w:rPr>
          <w:t>www</w:t>
        </w:r>
        <w:r w:rsidRPr="00E20DFA">
          <w:rPr>
            <w:rStyle w:val="Hipercze"/>
            <w:rFonts w:ascii="Lato" w:hAnsi="Lato" w:cs="Open Sans"/>
            <w:lang w:val="ru-RU"/>
          </w:rPr>
          <w:t>.</w:t>
        </w:r>
        <w:r w:rsidRPr="00E20DFA">
          <w:rPr>
            <w:rStyle w:val="Hipercze"/>
            <w:rFonts w:ascii="Lato" w:hAnsi="Lato" w:cs="Open Sans"/>
          </w:rPr>
          <w:t>me</w:t>
        </w:r>
        <w:r w:rsidRPr="00E20DFA">
          <w:rPr>
            <w:rStyle w:val="Hipercze"/>
            <w:rFonts w:ascii="Lato" w:hAnsi="Lato" w:cs="Open Sans"/>
            <w:lang w:val="ru-RU"/>
          </w:rPr>
          <w:t>.</w:t>
        </w:r>
        <w:r w:rsidRPr="00E20DFA">
          <w:rPr>
            <w:rStyle w:val="Hipercze"/>
            <w:rFonts w:ascii="Lato" w:hAnsi="Lato" w:cs="Open Sans"/>
          </w:rPr>
          <w:t>gov</w:t>
        </w:r>
        <w:r w:rsidRPr="00E20DFA">
          <w:rPr>
            <w:rStyle w:val="Hipercze"/>
            <w:rFonts w:ascii="Lato" w:hAnsi="Lato" w:cs="Open Sans"/>
            <w:lang w:val="ru-RU"/>
          </w:rPr>
          <w:t>.</w:t>
        </w:r>
        <w:r w:rsidRPr="00E20DFA">
          <w:rPr>
            <w:rStyle w:val="Hipercze"/>
            <w:rFonts w:ascii="Lato" w:hAnsi="Lato" w:cs="Open Sans"/>
          </w:rPr>
          <w:t>ua</w:t>
        </w:r>
        <w:r w:rsidRPr="00E20DFA">
          <w:rPr>
            <w:rStyle w:val="Hipercze"/>
            <w:rFonts w:ascii="Lato" w:hAnsi="Lato" w:cs="Open Sans"/>
            <w:lang w:val="ru-RU"/>
          </w:rPr>
          <w:t>/</w:t>
        </w:r>
        <w:r w:rsidRPr="00E20DFA">
          <w:rPr>
            <w:rStyle w:val="Hipercze"/>
            <w:rFonts w:ascii="Lato" w:hAnsi="Lato" w:cs="Open Sans"/>
          </w:rPr>
          <w:t>Files</w:t>
        </w:r>
        <w:r w:rsidRPr="00E20DFA">
          <w:rPr>
            <w:rStyle w:val="Hipercze"/>
            <w:rFonts w:ascii="Lato" w:hAnsi="Lato" w:cs="Open Sans"/>
            <w:lang w:val="ru-RU"/>
          </w:rPr>
          <w:t>/</w:t>
        </w:r>
        <w:r w:rsidRPr="00E20DFA">
          <w:rPr>
            <w:rStyle w:val="Hipercze"/>
            <w:rFonts w:ascii="Lato" w:hAnsi="Lato" w:cs="Open Sans"/>
          </w:rPr>
          <w:t>Download</w:t>
        </w:r>
        <w:r w:rsidRPr="00E20DFA">
          <w:rPr>
            <w:rStyle w:val="Hipercze"/>
            <w:rFonts w:ascii="Lato" w:hAnsi="Lato" w:cs="Open Sans"/>
            <w:lang w:val="ru-RU"/>
          </w:rPr>
          <w:t>?</w:t>
        </w:r>
        <w:r w:rsidRPr="00E20DFA">
          <w:rPr>
            <w:rStyle w:val="Hipercze"/>
            <w:rFonts w:ascii="Lato" w:hAnsi="Lato" w:cs="Open Sans"/>
          </w:rPr>
          <w:t>id</w:t>
        </w:r>
        <w:r w:rsidRPr="00E20DFA">
          <w:rPr>
            <w:rStyle w:val="Hipercze"/>
            <w:rFonts w:ascii="Lato" w:hAnsi="Lato" w:cs="Open Sans"/>
            <w:lang w:val="ru-RU"/>
          </w:rPr>
          <w:t>=1890374</w:t>
        </w:r>
        <w:r w:rsidRPr="00E20DFA">
          <w:rPr>
            <w:rStyle w:val="Hipercze"/>
            <w:rFonts w:ascii="Lato" w:hAnsi="Lato" w:cs="Open Sans"/>
          </w:rPr>
          <w:t>f</w:t>
        </w:r>
        <w:r w:rsidRPr="00E20DFA">
          <w:rPr>
            <w:rStyle w:val="Hipercze"/>
            <w:rFonts w:ascii="Lato" w:hAnsi="Lato" w:cs="Open Sans"/>
            <w:lang w:val="ru-RU"/>
          </w:rPr>
          <w:t>-7</w:t>
        </w:r>
        <w:r w:rsidRPr="00E20DFA">
          <w:rPr>
            <w:rStyle w:val="Hipercze"/>
            <w:rFonts w:ascii="Lato" w:hAnsi="Lato" w:cs="Open Sans"/>
          </w:rPr>
          <w:t>ba</w:t>
        </w:r>
        <w:r w:rsidRPr="00E20DFA">
          <w:rPr>
            <w:rStyle w:val="Hipercze"/>
            <w:rFonts w:ascii="Lato" w:hAnsi="Lato" w:cs="Open Sans"/>
            <w:lang w:val="ru-RU"/>
          </w:rPr>
          <w:t>1-41</w:t>
        </w:r>
        <w:r w:rsidRPr="00E20DFA">
          <w:rPr>
            <w:rStyle w:val="Hipercze"/>
            <w:rFonts w:ascii="Lato" w:hAnsi="Lato" w:cs="Open Sans"/>
          </w:rPr>
          <w:t>fd</w:t>
        </w:r>
        <w:r w:rsidRPr="00E20DFA">
          <w:rPr>
            <w:rStyle w:val="Hipercze"/>
            <w:rFonts w:ascii="Lato" w:hAnsi="Lato" w:cs="Open Sans"/>
            <w:lang w:val="ru-RU"/>
          </w:rPr>
          <w:t>-98</w:t>
        </w:r>
        <w:r w:rsidRPr="00E20DFA">
          <w:rPr>
            <w:rStyle w:val="Hipercze"/>
            <w:rFonts w:ascii="Lato" w:hAnsi="Lato" w:cs="Open Sans"/>
          </w:rPr>
          <w:t>d</w:t>
        </w:r>
        <w:r w:rsidRPr="00E20DFA">
          <w:rPr>
            <w:rStyle w:val="Hipercze"/>
            <w:rFonts w:ascii="Lato" w:hAnsi="Lato" w:cs="Open Sans"/>
            <w:lang w:val="ru-RU"/>
          </w:rPr>
          <w:t>3-80</w:t>
        </w:r>
        <w:r w:rsidRPr="00E20DFA">
          <w:rPr>
            <w:rStyle w:val="Hipercze"/>
            <w:rFonts w:ascii="Lato" w:hAnsi="Lato" w:cs="Open Sans"/>
          </w:rPr>
          <w:t>e</w:t>
        </w:r>
        <w:r w:rsidRPr="00E20DFA">
          <w:rPr>
            <w:rStyle w:val="Hipercze"/>
            <w:rFonts w:ascii="Lato" w:hAnsi="Lato" w:cs="Open Sans"/>
            <w:lang w:val="ru-RU"/>
          </w:rPr>
          <w:t>82</w:t>
        </w:r>
        <w:r w:rsidRPr="00E20DFA">
          <w:rPr>
            <w:rStyle w:val="Hipercze"/>
            <w:rFonts w:ascii="Lato" w:hAnsi="Lato" w:cs="Open Sans"/>
          </w:rPr>
          <w:t>fdcd</w:t>
        </w:r>
        <w:r w:rsidRPr="00E20DFA">
          <w:rPr>
            <w:rStyle w:val="Hipercze"/>
            <w:rFonts w:ascii="Lato" w:hAnsi="Lato" w:cs="Open Sans"/>
            <w:lang w:val="ru-RU"/>
          </w:rPr>
          <w:t>395</w:t>
        </w:r>
      </w:hyperlink>
      <w:r w:rsidRPr="00E20DFA">
        <w:rPr>
          <w:rFonts w:ascii="Lato" w:hAnsi="Lato" w:cs="Open Sans"/>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1B97F673" w14:textId="7CE3D459" w:rsidR="00BE1294" w:rsidRPr="00E20DFA" w:rsidRDefault="00BE1294" w:rsidP="003C5F91">
      <w:pPr>
        <w:rPr>
          <w:rStyle w:val="Hipercze"/>
          <w:rFonts w:ascii="Lato" w:hAnsi="Lato"/>
          <w:lang w:val="ru-RU"/>
        </w:rPr>
      </w:pPr>
      <w:r w:rsidRPr="00E20DFA">
        <w:rPr>
          <w:rFonts w:ascii="Lato" w:hAnsi="Lato" w:cs="Open Sans"/>
          <w:lang w:val="ru-RU"/>
        </w:rPr>
        <w:t xml:space="preserve">Мінекономіки – Консультації з питань публічних закупівель - Відповідь на запит 1126/2020 </w:t>
      </w:r>
      <w:hyperlink r:id="rId167" w:history="1">
        <w:r w:rsidRPr="00E20DFA">
          <w:rPr>
            <w:rStyle w:val="Hipercze"/>
            <w:rFonts w:ascii="Lato" w:hAnsi="Lato"/>
          </w:rPr>
          <w:t>https</w:t>
        </w:r>
        <w:r w:rsidRPr="00E20DFA">
          <w:rPr>
            <w:rStyle w:val="Hipercze"/>
            <w:rFonts w:ascii="Lato" w:hAnsi="Lato"/>
            <w:lang w:val="ru-RU"/>
          </w:rPr>
          <w:t>://</w:t>
        </w:r>
        <w:r w:rsidRPr="00E20DFA">
          <w:rPr>
            <w:rStyle w:val="Hipercze"/>
            <w:rFonts w:ascii="Lato" w:hAnsi="Lato"/>
          </w:rPr>
          <w:t>www</w:t>
        </w:r>
        <w:r w:rsidRPr="00E20DFA">
          <w:rPr>
            <w:rStyle w:val="Hipercze"/>
            <w:rFonts w:ascii="Lato" w:hAnsi="Lato"/>
            <w:lang w:val="ru-RU"/>
          </w:rPr>
          <w:t>.</w:t>
        </w:r>
        <w:r w:rsidRPr="00E20DFA">
          <w:rPr>
            <w:rStyle w:val="Hipercze"/>
            <w:rFonts w:ascii="Lato" w:hAnsi="Lato"/>
          </w:rPr>
          <w:t>me</w:t>
        </w:r>
        <w:r w:rsidRPr="00E20DFA">
          <w:rPr>
            <w:rStyle w:val="Hipercze"/>
            <w:rFonts w:ascii="Lato" w:hAnsi="Lato"/>
            <w:lang w:val="ru-RU"/>
          </w:rPr>
          <w:t>.</w:t>
        </w:r>
        <w:r w:rsidRPr="00E20DFA">
          <w:rPr>
            <w:rStyle w:val="Hipercze"/>
            <w:rFonts w:ascii="Lato" w:hAnsi="Lato"/>
          </w:rPr>
          <w:t>gov</w:t>
        </w:r>
        <w:r w:rsidRPr="00E20DFA">
          <w:rPr>
            <w:rStyle w:val="Hipercze"/>
            <w:rFonts w:ascii="Lato" w:hAnsi="Lato"/>
            <w:lang w:val="ru-RU"/>
          </w:rPr>
          <w:t>.</w:t>
        </w:r>
        <w:r w:rsidRPr="00E20DFA">
          <w:rPr>
            <w:rStyle w:val="Hipercze"/>
            <w:rFonts w:ascii="Lato" w:hAnsi="Lato"/>
          </w:rPr>
          <w:t>ua</w:t>
        </w:r>
        <w:r w:rsidRPr="00E20DFA">
          <w:rPr>
            <w:rStyle w:val="Hipercze"/>
            <w:rFonts w:ascii="Lato" w:hAnsi="Lato"/>
            <w:lang w:val="ru-RU"/>
          </w:rPr>
          <w:t>/</w:t>
        </w:r>
        <w:r w:rsidRPr="00E20DFA">
          <w:rPr>
            <w:rStyle w:val="Hipercze"/>
            <w:rFonts w:ascii="Lato" w:hAnsi="Lato"/>
          </w:rPr>
          <w:t>InfoRez</w:t>
        </w:r>
        <w:r w:rsidRPr="00E20DFA">
          <w:rPr>
            <w:rStyle w:val="Hipercze"/>
            <w:rFonts w:ascii="Lato" w:hAnsi="Lato"/>
            <w:lang w:val="ru-RU"/>
          </w:rPr>
          <w:t>/</w:t>
        </w:r>
        <w:r w:rsidRPr="00E20DFA">
          <w:rPr>
            <w:rStyle w:val="Hipercze"/>
            <w:rFonts w:ascii="Lato" w:hAnsi="Lato"/>
          </w:rPr>
          <w:t>Details</w:t>
        </w:r>
        <w:r w:rsidRPr="00E20DFA">
          <w:rPr>
            <w:rStyle w:val="Hipercze"/>
            <w:rFonts w:ascii="Lato" w:hAnsi="Lato"/>
            <w:lang w:val="ru-RU"/>
          </w:rPr>
          <w:t>?</w:t>
        </w:r>
        <w:r w:rsidRPr="00E20DFA">
          <w:rPr>
            <w:rStyle w:val="Hipercze"/>
            <w:rFonts w:ascii="Lato" w:hAnsi="Lato"/>
          </w:rPr>
          <w:t>id</w:t>
        </w:r>
        <w:r w:rsidRPr="00E20DFA">
          <w:rPr>
            <w:rStyle w:val="Hipercze"/>
            <w:rFonts w:ascii="Lato" w:hAnsi="Lato"/>
            <w:lang w:val="ru-RU"/>
          </w:rPr>
          <w:t>=269393</w:t>
        </w:r>
        <w:r w:rsidRPr="00E20DFA">
          <w:rPr>
            <w:rStyle w:val="Hipercze"/>
            <w:rFonts w:ascii="Lato" w:hAnsi="Lato"/>
          </w:rPr>
          <w:t>bd</w:t>
        </w:r>
        <w:r w:rsidRPr="00E20DFA">
          <w:rPr>
            <w:rStyle w:val="Hipercze"/>
            <w:rFonts w:ascii="Lato" w:hAnsi="Lato"/>
            <w:lang w:val="ru-RU"/>
          </w:rPr>
          <w:t>-4</w:t>
        </w:r>
        <w:r w:rsidRPr="00E20DFA">
          <w:rPr>
            <w:rStyle w:val="Hipercze"/>
            <w:rFonts w:ascii="Lato" w:hAnsi="Lato"/>
          </w:rPr>
          <w:t>ae</w:t>
        </w:r>
        <w:r w:rsidRPr="00E20DFA">
          <w:rPr>
            <w:rStyle w:val="Hipercze"/>
            <w:rFonts w:ascii="Lato" w:hAnsi="Lato"/>
            <w:lang w:val="ru-RU"/>
          </w:rPr>
          <w:t>4-4</w:t>
        </w:r>
        <w:r w:rsidRPr="00E20DFA">
          <w:rPr>
            <w:rStyle w:val="Hipercze"/>
            <w:rFonts w:ascii="Lato" w:hAnsi="Lato"/>
          </w:rPr>
          <w:t>f</w:t>
        </w:r>
        <w:r w:rsidRPr="00E20DFA">
          <w:rPr>
            <w:rStyle w:val="Hipercze"/>
            <w:rFonts w:ascii="Lato" w:hAnsi="Lato"/>
            <w:lang w:val="ru-RU"/>
          </w:rPr>
          <w:t>85-8</w:t>
        </w:r>
        <w:r w:rsidRPr="00E20DFA">
          <w:rPr>
            <w:rStyle w:val="Hipercze"/>
            <w:rFonts w:ascii="Lato" w:hAnsi="Lato"/>
          </w:rPr>
          <w:t>c</w:t>
        </w:r>
        <w:r w:rsidRPr="00E20DFA">
          <w:rPr>
            <w:rStyle w:val="Hipercze"/>
            <w:rFonts w:ascii="Lato" w:hAnsi="Lato"/>
            <w:lang w:val="ru-RU"/>
          </w:rPr>
          <w:t>55-25</w:t>
        </w:r>
        <w:r w:rsidRPr="00E20DFA">
          <w:rPr>
            <w:rStyle w:val="Hipercze"/>
            <w:rFonts w:ascii="Lato" w:hAnsi="Lato"/>
          </w:rPr>
          <w:t>c</w:t>
        </w:r>
        <w:r w:rsidRPr="00E20DFA">
          <w:rPr>
            <w:rStyle w:val="Hipercze"/>
            <w:rFonts w:ascii="Lato" w:hAnsi="Lato"/>
            <w:lang w:val="ru-RU"/>
          </w:rPr>
          <w:t>3886</w:t>
        </w:r>
        <w:r w:rsidRPr="00E20DFA">
          <w:rPr>
            <w:rStyle w:val="Hipercze"/>
            <w:rFonts w:ascii="Lato" w:hAnsi="Lato"/>
          </w:rPr>
          <w:t>d</w:t>
        </w:r>
        <w:r w:rsidRPr="00E20DFA">
          <w:rPr>
            <w:rStyle w:val="Hipercze"/>
            <w:rFonts w:ascii="Lato" w:hAnsi="Lato"/>
            <w:lang w:val="ru-RU"/>
          </w:rPr>
          <w:t>0</w:t>
        </w:r>
        <w:r w:rsidRPr="00E20DFA">
          <w:rPr>
            <w:rStyle w:val="Hipercze"/>
            <w:rFonts w:ascii="Lato" w:hAnsi="Lato"/>
          </w:rPr>
          <w:t>c</w:t>
        </w:r>
        <w:r w:rsidRPr="00E20DFA">
          <w:rPr>
            <w:rStyle w:val="Hipercze"/>
            <w:rFonts w:ascii="Lato" w:hAnsi="Lato"/>
            <w:lang w:val="ru-RU"/>
          </w:rPr>
          <w:t>34&amp;</w:t>
        </w:r>
        <w:r w:rsidRPr="00E20DFA">
          <w:rPr>
            <w:rStyle w:val="Hipercze"/>
            <w:rFonts w:ascii="Lato" w:hAnsi="Lato"/>
          </w:rPr>
          <w:t>lang</w:t>
        </w:r>
        <w:r w:rsidRPr="00E20DFA">
          <w:rPr>
            <w:rStyle w:val="Hipercze"/>
            <w:rFonts w:ascii="Lato" w:hAnsi="Lato"/>
            <w:lang w:val="ru-RU"/>
          </w:rPr>
          <w:t>=</w:t>
        </w:r>
        <w:r w:rsidRPr="00E20DFA">
          <w:rPr>
            <w:rStyle w:val="Hipercze"/>
            <w:rFonts w:ascii="Lato" w:hAnsi="Lato"/>
          </w:rPr>
          <w:t>uk</w:t>
        </w:r>
        <w:r w:rsidRPr="00E20DFA">
          <w:rPr>
            <w:rStyle w:val="Hipercze"/>
            <w:rFonts w:ascii="Lato" w:hAnsi="Lato"/>
            <w:lang w:val="ru-RU"/>
          </w:rPr>
          <w:t>-</w:t>
        </w:r>
        <w:r w:rsidRPr="00E20DFA">
          <w:rPr>
            <w:rStyle w:val="Hipercze"/>
            <w:rFonts w:ascii="Lato" w:hAnsi="Lato"/>
          </w:rPr>
          <w:t>UA</w:t>
        </w:r>
      </w:hyperlink>
      <w:r w:rsidR="00E20DFA" w:rsidRPr="00E20DFA">
        <w:rPr>
          <w:rStyle w:val="Hipercze"/>
          <w:rFonts w:ascii="Lato" w:hAnsi="Lato"/>
          <w:u w:val="none"/>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2FD649CF" w14:textId="47585412" w:rsidR="00BE1294" w:rsidRPr="00E20DFA" w:rsidRDefault="00BE1294" w:rsidP="003C5F91">
      <w:pPr>
        <w:rPr>
          <w:rStyle w:val="Hipercze"/>
          <w:rFonts w:ascii="Lato" w:hAnsi="Lato"/>
          <w:lang w:val="ru-RU"/>
        </w:rPr>
      </w:pPr>
      <w:r w:rsidRPr="00E20DFA">
        <w:rPr>
          <w:rFonts w:ascii="Lato" w:hAnsi="Lato" w:cs="Open Sans"/>
          <w:lang w:val="ru-RU"/>
        </w:rPr>
        <w:t xml:space="preserve">Мінекономіки – Консультації з питань публічних закупівель - Відповідь на запит 2725/2020 </w:t>
      </w:r>
      <w:hyperlink r:id="rId168" w:history="1">
        <w:r w:rsidRPr="00E20DFA">
          <w:rPr>
            <w:rStyle w:val="Hipercze"/>
            <w:rFonts w:ascii="Lato" w:hAnsi="Lato" w:cs="Open Sans"/>
            <w:lang w:val="ru-RU"/>
          </w:rPr>
          <w:t>https://me.gov.ua/inforez/Details?lang=uk-UA&amp;id=e7c5ac44-5894-44cc-9387-74e88cb84390</w:t>
        </w:r>
      </w:hyperlink>
      <w:r w:rsidR="00E20DFA" w:rsidRPr="00E20DFA">
        <w:rPr>
          <w:rStyle w:val="Hipercze"/>
          <w:rFonts w:ascii="Lato" w:hAnsi="Lato" w:cs="Open Sans"/>
          <w:u w:val="none"/>
          <w:lang w:val="ru-RU"/>
        </w:rPr>
        <w:t xml:space="preserve"> </w:t>
      </w:r>
      <w:r w:rsidR="003C5F91">
        <w:rPr>
          <w:rFonts w:ascii="Lato" w:hAnsi="Lato" w:cs="Open Sans"/>
          <w:lang w:val="ru-RU"/>
        </w:rPr>
        <w:t>(</w:t>
      </w:r>
      <w:r w:rsidR="00514351">
        <w:rPr>
          <w:rFonts w:ascii="Lato" w:hAnsi="Lato" w:cs="Open Sans"/>
          <w:lang w:val="ru-RU"/>
        </w:rPr>
        <w:t>dostęp: 12.07.2024</w:t>
      </w:r>
      <w:r w:rsidR="003C5F91">
        <w:rPr>
          <w:rFonts w:ascii="Lato" w:hAnsi="Lato" w:cs="Open Sans"/>
          <w:lang w:val="ru-RU"/>
        </w:rPr>
        <w:t>)</w:t>
      </w:r>
    </w:p>
    <w:p w14:paraId="517CA661" w14:textId="24C1CC98" w:rsidR="00740279" w:rsidRPr="009E1D4C" w:rsidRDefault="008775B1" w:rsidP="00784DF3">
      <w:pPr>
        <w:pStyle w:val="Tekstprzypisudolnego"/>
        <w:spacing w:after="240" w:line="276" w:lineRule="auto"/>
        <w:rPr>
          <w:rFonts w:ascii="Lato" w:hAnsi="Lato" w:cstheme="minorHAnsi"/>
          <w:b/>
          <w:bCs/>
          <w:color w:val="0070C0"/>
          <w:sz w:val="22"/>
          <w:szCs w:val="22"/>
          <w:lang w:val="ru-RU"/>
        </w:rPr>
      </w:pPr>
      <w:r w:rsidRPr="00E20DFA">
        <w:rPr>
          <w:rFonts w:ascii="Lato" w:hAnsi="Lato" w:cs="Open Sans"/>
          <w:sz w:val="22"/>
          <w:szCs w:val="22"/>
          <w:lang w:val="ru-RU"/>
        </w:rPr>
        <w:t>Постанова від 13.05.2019 № 918/843/17 Верховний Суд. Велика Палата</w:t>
      </w:r>
      <w:r w:rsidR="00E20DFA" w:rsidRPr="00E20DFA">
        <w:rPr>
          <w:rFonts w:ascii="Lato" w:hAnsi="Lato" w:cs="Open Sans"/>
          <w:sz w:val="22"/>
          <w:szCs w:val="22"/>
          <w:lang w:val="ru-RU"/>
        </w:rPr>
        <w:t xml:space="preserve"> </w:t>
      </w:r>
      <w:hyperlink r:id="rId169" w:history="1">
        <w:r w:rsidR="00E20DFA" w:rsidRPr="00E20DFA">
          <w:rPr>
            <w:rStyle w:val="Hipercze"/>
            <w:rFonts w:ascii="Lato" w:hAnsi="Lato" w:cs="Open Sans"/>
            <w:sz w:val="22"/>
            <w:szCs w:val="22"/>
            <w:lang w:val="ru-RU"/>
          </w:rPr>
          <w:t>https://verdictum.ligazakon.net/document/81799994?utm_source=biz.ligazakon.net&amp;utm_medium=news&amp;utm_content=bizpress05</w:t>
        </w:r>
      </w:hyperlink>
      <w:r w:rsidR="00E20DFA" w:rsidRPr="00E20DFA">
        <w:rPr>
          <w:rFonts w:ascii="Lato" w:hAnsi="Lato" w:cs="Open Sans"/>
          <w:sz w:val="22"/>
          <w:szCs w:val="22"/>
          <w:lang w:val="ru-RU"/>
        </w:rPr>
        <w:t xml:space="preserve"> </w:t>
      </w:r>
      <w:r w:rsidR="003C5F91">
        <w:rPr>
          <w:rFonts w:ascii="Lato" w:hAnsi="Lato" w:cs="Open Sans"/>
          <w:sz w:val="22"/>
          <w:szCs w:val="22"/>
          <w:lang w:val="ru-RU"/>
        </w:rPr>
        <w:t>(</w:t>
      </w:r>
      <w:r w:rsidR="00514351">
        <w:rPr>
          <w:rFonts w:ascii="Lato" w:hAnsi="Lato" w:cs="Open Sans"/>
          <w:sz w:val="22"/>
          <w:szCs w:val="22"/>
          <w:lang w:val="ru-RU"/>
        </w:rPr>
        <w:t>dostęp: 12.07.2024</w:t>
      </w:r>
      <w:r w:rsidR="003C5F91">
        <w:rPr>
          <w:rFonts w:ascii="Lato" w:hAnsi="Lato" w:cs="Open Sans"/>
          <w:sz w:val="22"/>
          <w:szCs w:val="22"/>
          <w:lang w:val="ru-RU"/>
        </w:rPr>
        <w:t>)</w:t>
      </w:r>
    </w:p>
    <w:p w14:paraId="08A4FB14" w14:textId="77777777" w:rsidR="003C5F91" w:rsidRPr="003C5F91" w:rsidRDefault="003C5F91" w:rsidP="00F52EE7">
      <w:pPr>
        <w:rPr>
          <w:lang w:val="ru-RU"/>
        </w:rPr>
      </w:pPr>
    </w:p>
    <w:p w14:paraId="2A27A47F" w14:textId="77777777" w:rsidR="003C5F91" w:rsidRPr="009E1D4C" w:rsidRDefault="003C5F91" w:rsidP="00F52EE7">
      <w:pPr>
        <w:rPr>
          <w:lang w:val="ru-RU"/>
        </w:rPr>
      </w:pPr>
    </w:p>
    <w:p w14:paraId="69301733" w14:textId="77777777" w:rsidR="003C5F91" w:rsidRPr="003C5F91" w:rsidRDefault="003C5F91" w:rsidP="00F52EE7">
      <w:pPr>
        <w:rPr>
          <w:lang w:val="ru-RU"/>
        </w:rPr>
      </w:pPr>
    </w:p>
    <w:p w14:paraId="3F25A3FD" w14:textId="77777777" w:rsidR="003C5F91" w:rsidRPr="003C5F91" w:rsidRDefault="003C5F91" w:rsidP="00F52EE7">
      <w:pPr>
        <w:rPr>
          <w:lang w:val="ru-RU"/>
        </w:rPr>
      </w:pPr>
    </w:p>
    <w:p w14:paraId="30A39956" w14:textId="77777777" w:rsidR="009A503F" w:rsidRDefault="009A503F" w:rsidP="00F52EE7">
      <w:pPr>
        <w:rPr>
          <w:lang w:val="uk-UA"/>
        </w:rPr>
      </w:pPr>
    </w:p>
    <w:p w14:paraId="65B75799" w14:textId="77777777" w:rsidR="009A503F" w:rsidRDefault="009A503F" w:rsidP="00F52EE7">
      <w:pPr>
        <w:rPr>
          <w:lang w:val="uk-UA"/>
        </w:rPr>
      </w:pPr>
    </w:p>
    <w:p w14:paraId="6D2FBD37" w14:textId="77777777" w:rsidR="009A503F" w:rsidRDefault="009A503F" w:rsidP="00F52EE7">
      <w:pPr>
        <w:rPr>
          <w:lang w:val="uk-UA"/>
        </w:rPr>
      </w:pPr>
    </w:p>
    <w:p w14:paraId="1390F895" w14:textId="77777777" w:rsidR="009A503F" w:rsidRDefault="009A503F" w:rsidP="00F52EE7">
      <w:pPr>
        <w:rPr>
          <w:lang w:val="uk-UA"/>
        </w:rPr>
      </w:pPr>
    </w:p>
    <w:p w14:paraId="1705E125" w14:textId="77777777" w:rsidR="009A503F" w:rsidRDefault="009A503F" w:rsidP="00F52EE7">
      <w:pPr>
        <w:rPr>
          <w:lang w:val="uk-UA"/>
        </w:rPr>
      </w:pPr>
    </w:p>
    <w:p w14:paraId="72967752" w14:textId="77777777" w:rsidR="009A503F" w:rsidRDefault="009A503F" w:rsidP="00F52EE7">
      <w:pPr>
        <w:rPr>
          <w:lang w:val="uk-UA"/>
        </w:rPr>
      </w:pPr>
    </w:p>
    <w:p w14:paraId="0A2002A5" w14:textId="77777777" w:rsidR="009A503F" w:rsidRDefault="009A503F" w:rsidP="00F52EE7">
      <w:pPr>
        <w:rPr>
          <w:lang w:val="uk-UA"/>
        </w:rPr>
      </w:pPr>
    </w:p>
    <w:p w14:paraId="172EB4AD" w14:textId="77777777" w:rsidR="009A503F" w:rsidRDefault="009A503F" w:rsidP="00F52EE7">
      <w:pPr>
        <w:rPr>
          <w:lang w:val="uk-UA"/>
        </w:rPr>
      </w:pPr>
    </w:p>
    <w:p w14:paraId="31A3F0F8" w14:textId="2C9AAD0C" w:rsidR="009A503F" w:rsidRPr="004C502E" w:rsidRDefault="00B6002A" w:rsidP="00F52EE7">
      <w:pPr>
        <w:rPr>
          <w:lang w:val="uk-UA"/>
        </w:rPr>
      </w:pPr>
      <w:r>
        <w:rPr>
          <w:noProof/>
          <w:lang w:eastAsia="pl-PL"/>
        </w:rPr>
        <w:lastRenderedPageBreak/>
        <w:drawing>
          <wp:anchor distT="0" distB="0" distL="114300" distR="114300" simplePos="0" relativeHeight="251711488" behindDoc="0" locked="0" layoutInCell="1" allowOverlap="1" wp14:anchorId="44ED6460" wp14:editId="4BF6E299">
            <wp:simplePos x="0" y="0"/>
            <wp:positionH relativeFrom="page">
              <wp:posOffset>32506</wp:posOffset>
            </wp:positionH>
            <wp:positionV relativeFrom="paragraph">
              <wp:posOffset>-899795</wp:posOffset>
            </wp:positionV>
            <wp:extent cx="7532348" cy="10660703"/>
            <wp:effectExtent l="0" t="0" r="0" b="7620"/>
            <wp:wrapNone/>
            <wp:docPr id="3466496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49641" name="Obraz 1"/>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7532348" cy="10660703"/>
                    </a:xfrm>
                    <a:prstGeom prst="rect">
                      <a:avLst/>
                    </a:prstGeom>
                  </pic:spPr>
                </pic:pic>
              </a:graphicData>
            </a:graphic>
            <wp14:sizeRelH relativeFrom="margin">
              <wp14:pctWidth>0</wp14:pctWidth>
            </wp14:sizeRelH>
            <wp14:sizeRelV relativeFrom="margin">
              <wp14:pctHeight>0</wp14:pctHeight>
            </wp14:sizeRelV>
          </wp:anchor>
        </w:drawing>
      </w:r>
    </w:p>
    <w:sectPr w:rsidR="009A503F" w:rsidRPr="004C502E" w:rsidSect="00B87F1C">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A0C608" w14:textId="77777777" w:rsidR="0039253C" w:rsidRDefault="0039253C" w:rsidP="008165EE">
      <w:pPr>
        <w:spacing w:after="0" w:line="240" w:lineRule="auto"/>
      </w:pPr>
      <w:r>
        <w:separator/>
      </w:r>
    </w:p>
  </w:endnote>
  <w:endnote w:type="continuationSeparator" w:id="0">
    <w:p w14:paraId="1C1C5295" w14:textId="77777777" w:rsidR="0039253C" w:rsidRDefault="0039253C" w:rsidP="00816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Lato Black">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9668051"/>
      <w:docPartObj>
        <w:docPartGallery w:val="Page Numbers (Bottom of Page)"/>
        <w:docPartUnique/>
      </w:docPartObj>
    </w:sdtPr>
    <w:sdtEndPr>
      <w:rPr>
        <w:rFonts w:ascii="Lato" w:hAnsi="Lato"/>
        <w:color w:val="7F7F7F" w:themeColor="text1" w:themeTint="80"/>
      </w:rPr>
    </w:sdtEndPr>
    <w:sdtContent>
      <w:p w14:paraId="0186F0C1" w14:textId="15107F24" w:rsidR="0039253C" w:rsidRPr="002E5C08" w:rsidRDefault="0039253C">
        <w:pPr>
          <w:pStyle w:val="Stopka"/>
          <w:jc w:val="right"/>
          <w:rPr>
            <w:rFonts w:ascii="Lato" w:hAnsi="Lato"/>
            <w:color w:val="7F7F7F" w:themeColor="text1" w:themeTint="80"/>
          </w:rPr>
        </w:pPr>
        <w:r w:rsidRPr="002E5C08">
          <w:rPr>
            <w:rFonts w:ascii="Lato" w:hAnsi="Lato"/>
            <w:color w:val="7F7F7F" w:themeColor="text1" w:themeTint="80"/>
          </w:rPr>
          <w:fldChar w:fldCharType="begin"/>
        </w:r>
        <w:r w:rsidRPr="002E5C08">
          <w:rPr>
            <w:rFonts w:ascii="Lato" w:hAnsi="Lato"/>
            <w:color w:val="7F7F7F" w:themeColor="text1" w:themeTint="80"/>
          </w:rPr>
          <w:instrText>PAGE   \* MERGEFORMAT</w:instrText>
        </w:r>
        <w:r w:rsidRPr="002E5C08">
          <w:rPr>
            <w:rFonts w:ascii="Lato" w:hAnsi="Lato"/>
            <w:color w:val="7F7F7F" w:themeColor="text1" w:themeTint="80"/>
          </w:rPr>
          <w:fldChar w:fldCharType="separate"/>
        </w:r>
        <w:r w:rsidR="00A76C99">
          <w:rPr>
            <w:rFonts w:ascii="Lato" w:hAnsi="Lato"/>
            <w:noProof/>
            <w:color w:val="7F7F7F" w:themeColor="text1" w:themeTint="80"/>
          </w:rPr>
          <w:t>9</w:t>
        </w:r>
        <w:r w:rsidRPr="002E5C08">
          <w:rPr>
            <w:rFonts w:ascii="Lato" w:hAnsi="Lato"/>
            <w:color w:val="7F7F7F" w:themeColor="text1" w:themeTint="80"/>
          </w:rPr>
          <w:fldChar w:fldCharType="end"/>
        </w:r>
      </w:p>
    </w:sdtContent>
  </w:sdt>
  <w:p w14:paraId="63979167" w14:textId="780BBB05" w:rsidR="0039253C" w:rsidRDefault="003925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C89D6" w14:textId="77777777" w:rsidR="0039253C" w:rsidRDefault="0039253C" w:rsidP="008165EE">
      <w:pPr>
        <w:spacing w:after="0" w:line="240" w:lineRule="auto"/>
      </w:pPr>
      <w:r>
        <w:separator/>
      </w:r>
    </w:p>
  </w:footnote>
  <w:footnote w:type="continuationSeparator" w:id="0">
    <w:p w14:paraId="581D2025" w14:textId="77777777" w:rsidR="0039253C" w:rsidRDefault="0039253C" w:rsidP="008165EE">
      <w:pPr>
        <w:spacing w:after="0" w:line="240" w:lineRule="auto"/>
      </w:pPr>
      <w:r>
        <w:continuationSeparator/>
      </w:r>
    </w:p>
  </w:footnote>
  <w:footnote w:id="1">
    <w:p w14:paraId="1BEA94C6" w14:textId="0CD68E31" w:rsidR="0039253C" w:rsidRPr="00765551" w:rsidRDefault="0039253C" w:rsidP="00CB47C2">
      <w:pPr>
        <w:pStyle w:val="Tekstprzypisudolnego"/>
        <w:rPr>
          <w:rFonts w:ascii="Open Sans" w:hAnsi="Open Sans" w:cs="Open Sans"/>
          <w:sz w:val="18"/>
          <w:szCs w:val="18"/>
        </w:rPr>
      </w:pPr>
      <w:r w:rsidRPr="00765551">
        <w:rPr>
          <w:rStyle w:val="Odwoanieprzypisudolnego"/>
          <w:rFonts w:ascii="Open Sans" w:hAnsi="Open Sans" w:cs="Open Sans"/>
          <w:sz w:val="18"/>
          <w:szCs w:val="18"/>
        </w:rPr>
        <w:footnoteRef/>
      </w:r>
      <w:r w:rsidRPr="00765551">
        <w:rPr>
          <w:rFonts w:ascii="Open Sans" w:hAnsi="Open Sans" w:cs="Open Sans"/>
          <w:sz w:val="18"/>
          <w:szCs w:val="18"/>
        </w:rPr>
        <w:t xml:space="preserve"> stan prawny na dzień </w:t>
      </w:r>
      <w:r w:rsidR="00D52D60">
        <w:rPr>
          <w:rFonts w:ascii="Open Sans" w:hAnsi="Open Sans" w:cs="Open Sans"/>
          <w:sz w:val="18"/>
          <w:szCs w:val="18"/>
        </w:rPr>
        <w:t>9</w:t>
      </w:r>
      <w:r w:rsidRPr="00765551">
        <w:rPr>
          <w:rFonts w:ascii="Open Sans" w:hAnsi="Open Sans" w:cs="Open Sans"/>
          <w:sz w:val="18"/>
          <w:szCs w:val="18"/>
        </w:rPr>
        <w:t xml:space="preserve"> lipca 2024 r.  </w:t>
      </w:r>
    </w:p>
  </w:footnote>
  <w:footnote w:id="2">
    <w:p w14:paraId="468E42C2" w14:textId="683C2280" w:rsidR="0039253C" w:rsidRPr="00765551" w:rsidRDefault="0039253C" w:rsidP="00CB47C2">
      <w:pPr>
        <w:pStyle w:val="Tekstprzypisudolnego"/>
        <w:rPr>
          <w:rFonts w:ascii="Open Sans" w:hAnsi="Open Sans" w:cs="Open Sans"/>
          <w:sz w:val="18"/>
          <w:szCs w:val="18"/>
        </w:rPr>
      </w:pPr>
      <w:r w:rsidRPr="00765551">
        <w:rPr>
          <w:rStyle w:val="Odwoanieprzypisudolnego"/>
          <w:rFonts w:ascii="Open Sans" w:hAnsi="Open Sans" w:cs="Open Sans"/>
          <w:sz w:val="18"/>
          <w:szCs w:val="18"/>
        </w:rPr>
        <w:footnoteRef/>
      </w:r>
      <w:r w:rsidRPr="00765551">
        <w:rPr>
          <w:rFonts w:ascii="Open Sans" w:hAnsi="Open Sans" w:cs="Open Sans"/>
          <w:sz w:val="18"/>
          <w:szCs w:val="18"/>
        </w:rPr>
        <w:t xml:space="preserve"> </w:t>
      </w:r>
      <w:bookmarkStart w:id="6" w:name="_Hlk146710187"/>
      <w:r w:rsidRPr="00765551">
        <w:rPr>
          <w:rFonts w:ascii="Open Sans" w:hAnsi="Open Sans" w:cs="Open Sans"/>
          <w:sz w:val="18"/>
          <w:szCs w:val="18"/>
          <w:lang w:val="ru-RU"/>
        </w:rPr>
        <w:t>Закон</w:t>
      </w:r>
      <w:r w:rsidRPr="00765551">
        <w:rPr>
          <w:rFonts w:ascii="Open Sans" w:hAnsi="Open Sans" w:cs="Open Sans"/>
          <w:sz w:val="18"/>
          <w:szCs w:val="18"/>
        </w:rPr>
        <w:t xml:space="preserve"> </w:t>
      </w:r>
      <w:r w:rsidRPr="00765551">
        <w:rPr>
          <w:rFonts w:ascii="Open Sans" w:hAnsi="Open Sans" w:cs="Open Sans"/>
          <w:sz w:val="18"/>
          <w:szCs w:val="18"/>
          <w:lang w:val="ru-RU"/>
        </w:rPr>
        <w:t>України</w:t>
      </w:r>
      <w:r w:rsidRPr="00765551">
        <w:rPr>
          <w:rFonts w:ascii="Open Sans" w:hAnsi="Open Sans" w:cs="Open Sans"/>
          <w:sz w:val="18"/>
          <w:szCs w:val="18"/>
        </w:rPr>
        <w:t xml:space="preserve"> «</w:t>
      </w:r>
      <w:r w:rsidRPr="00765551">
        <w:rPr>
          <w:rFonts w:ascii="Open Sans" w:hAnsi="Open Sans" w:cs="Open Sans"/>
          <w:sz w:val="18"/>
          <w:szCs w:val="18"/>
          <w:lang w:val="ru-RU"/>
        </w:rPr>
        <w:t>Про</w:t>
      </w:r>
      <w:r w:rsidRPr="00765551">
        <w:rPr>
          <w:rFonts w:ascii="Open Sans" w:hAnsi="Open Sans" w:cs="Open Sans"/>
          <w:sz w:val="18"/>
          <w:szCs w:val="18"/>
        </w:rPr>
        <w:t xml:space="preserve"> </w:t>
      </w:r>
      <w:r w:rsidRPr="00765551">
        <w:rPr>
          <w:rFonts w:ascii="Open Sans" w:hAnsi="Open Sans" w:cs="Open Sans"/>
          <w:sz w:val="18"/>
          <w:szCs w:val="18"/>
          <w:lang w:val="ru-RU"/>
        </w:rPr>
        <w:t>публічні</w:t>
      </w:r>
      <w:r w:rsidRPr="00765551">
        <w:rPr>
          <w:rFonts w:ascii="Open Sans" w:hAnsi="Open Sans" w:cs="Open Sans"/>
          <w:sz w:val="18"/>
          <w:szCs w:val="18"/>
        </w:rPr>
        <w:t xml:space="preserve"> </w:t>
      </w:r>
      <w:r w:rsidRPr="00765551">
        <w:rPr>
          <w:rFonts w:ascii="Open Sans" w:hAnsi="Open Sans" w:cs="Open Sans"/>
          <w:sz w:val="18"/>
          <w:szCs w:val="18"/>
          <w:lang w:val="ru-RU"/>
        </w:rPr>
        <w:t>закупівлі</w:t>
      </w:r>
      <w:r w:rsidRPr="00765551">
        <w:rPr>
          <w:rFonts w:ascii="Open Sans" w:hAnsi="Open Sans" w:cs="Open Sans"/>
          <w:sz w:val="18"/>
          <w:szCs w:val="18"/>
        </w:rPr>
        <w:t xml:space="preserve">» </w:t>
      </w:r>
      <w:r w:rsidRPr="00765551">
        <w:rPr>
          <w:rFonts w:ascii="Open Sans" w:hAnsi="Open Sans" w:cs="Open Sans"/>
          <w:sz w:val="18"/>
          <w:szCs w:val="18"/>
          <w:lang w:val="ru-RU"/>
        </w:rPr>
        <w:t>від</w:t>
      </w:r>
      <w:r w:rsidRPr="00765551">
        <w:rPr>
          <w:rFonts w:ascii="Open Sans" w:hAnsi="Open Sans" w:cs="Open Sans"/>
          <w:sz w:val="18"/>
          <w:szCs w:val="18"/>
        </w:rPr>
        <w:t xml:space="preserve"> 25.12.2015 № 922-VIII</w:t>
      </w:r>
      <w:bookmarkEnd w:id="6"/>
      <w:r w:rsidRPr="00765551">
        <w:rPr>
          <w:rFonts w:ascii="Open Sans" w:hAnsi="Open Sans" w:cs="Open Sans"/>
          <w:sz w:val="18"/>
          <w:szCs w:val="18"/>
        </w:rPr>
        <w:t xml:space="preserve">, „ЗУППЗ”, dalej jako: </w:t>
      </w:r>
      <w:r>
        <w:rPr>
          <w:rFonts w:ascii="Open Sans" w:hAnsi="Open Sans" w:cs="Open Sans"/>
          <w:sz w:val="18"/>
          <w:szCs w:val="18"/>
        </w:rPr>
        <w:t>„</w:t>
      </w:r>
      <w:r w:rsidRPr="00765551">
        <w:rPr>
          <w:rFonts w:ascii="Open Sans" w:hAnsi="Open Sans" w:cs="Open Sans"/>
          <w:sz w:val="18"/>
          <w:szCs w:val="18"/>
        </w:rPr>
        <w:t>Ustawa 922-VIII</w:t>
      </w:r>
      <w:r>
        <w:rPr>
          <w:rFonts w:ascii="Open Sans" w:hAnsi="Open Sans" w:cs="Open Sans"/>
          <w:sz w:val="18"/>
          <w:szCs w:val="18"/>
        </w:rPr>
        <w:t>”</w:t>
      </w:r>
      <w:r w:rsidRPr="00765551">
        <w:rPr>
          <w:rFonts w:ascii="Open Sans" w:hAnsi="Open Sans" w:cs="Open Sans"/>
          <w:sz w:val="18"/>
          <w:szCs w:val="18"/>
        </w:rPr>
        <w:t xml:space="preserve">, </w:t>
      </w:r>
      <w:r w:rsidR="00C266EF">
        <w:rPr>
          <w:rFonts w:ascii="Open Sans" w:hAnsi="Open Sans" w:cs="Open Sans"/>
          <w:sz w:val="18"/>
          <w:szCs w:val="18"/>
        </w:rPr>
        <w:t xml:space="preserve">„ukraińska ustawa”, </w:t>
      </w:r>
      <w:r>
        <w:rPr>
          <w:rFonts w:ascii="Open Sans" w:hAnsi="Open Sans" w:cs="Open Sans"/>
          <w:sz w:val="18"/>
          <w:szCs w:val="18"/>
        </w:rPr>
        <w:t>„</w:t>
      </w:r>
      <w:r w:rsidRPr="00765551">
        <w:rPr>
          <w:rFonts w:ascii="Open Sans" w:hAnsi="Open Sans" w:cs="Open Sans"/>
          <w:sz w:val="18"/>
          <w:szCs w:val="18"/>
        </w:rPr>
        <w:t>ustawa o zamówieniach publicznych”, „ustawa O</w:t>
      </w:r>
      <w:r>
        <w:rPr>
          <w:rFonts w:ascii="Open Sans" w:hAnsi="Open Sans" w:cs="Open Sans"/>
          <w:sz w:val="18"/>
          <w:szCs w:val="18"/>
        </w:rPr>
        <w:t>ZP</w:t>
      </w:r>
      <w:r w:rsidRPr="00765551">
        <w:rPr>
          <w:rFonts w:ascii="Open Sans" w:hAnsi="Open Sans" w:cs="Open Sans"/>
          <w:sz w:val="18"/>
          <w:szCs w:val="18"/>
        </w:rPr>
        <w:t>” lub „UOZP”)</w:t>
      </w:r>
    </w:p>
  </w:footnote>
  <w:footnote w:id="3">
    <w:p w14:paraId="0866F85D" w14:textId="77777777" w:rsidR="0039253C" w:rsidRPr="0075441B" w:rsidRDefault="0039253C" w:rsidP="00CB47C2">
      <w:pPr>
        <w:pStyle w:val="Tekstprzypisudolnego"/>
      </w:pPr>
      <w:r w:rsidRPr="00765551">
        <w:rPr>
          <w:rStyle w:val="Odwoanieprzypisudolnego"/>
          <w:rFonts w:ascii="Open Sans" w:hAnsi="Open Sans" w:cs="Open Sans"/>
          <w:sz w:val="18"/>
          <w:szCs w:val="18"/>
        </w:rPr>
        <w:footnoteRef/>
      </w:r>
      <w:r w:rsidRPr="00765551">
        <w:rPr>
          <w:rFonts w:ascii="Open Sans" w:hAnsi="Open Sans" w:cs="Open Sans"/>
          <w:sz w:val="18"/>
          <w:szCs w:val="18"/>
        </w:rPr>
        <w:t xml:space="preserve"> </w:t>
      </w:r>
      <w:r w:rsidRPr="00765551">
        <w:rPr>
          <w:rFonts w:ascii="Open Sans" w:hAnsi="Open Sans" w:cs="Open Sans"/>
          <w:sz w:val="18"/>
          <w:szCs w:val="18"/>
          <w:lang w:val="ru-RU"/>
        </w:rPr>
        <w:t>Закон</w:t>
      </w:r>
      <w:r w:rsidRPr="00765551">
        <w:rPr>
          <w:rFonts w:ascii="Open Sans" w:hAnsi="Open Sans" w:cs="Open Sans"/>
          <w:sz w:val="18"/>
          <w:szCs w:val="18"/>
        </w:rPr>
        <w:t xml:space="preserve"> </w:t>
      </w:r>
      <w:r w:rsidRPr="00765551">
        <w:rPr>
          <w:rFonts w:ascii="Open Sans" w:hAnsi="Open Sans" w:cs="Open Sans"/>
          <w:sz w:val="18"/>
          <w:szCs w:val="18"/>
          <w:lang w:val="ru-RU"/>
        </w:rPr>
        <w:t>України</w:t>
      </w:r>
      <w:r w:rsidRPr="00765551">
        <w:rPr>
          <w:rFonts w:ascii="Open Sans" w:hAnsi="Open Sans" w:cs="Open Sans"/>
          <w:sz w:val="18"/>
          <w:szCs w:val="18"/>
        </w:rPr>
        <w:t xml:space="preserve"> «</w:t>
      </w:r>
      <w:proofErr w:type="spellStart"/>
      <w:r w:rsidRPr="00765551">
        <w:rPr>
          <w:rStyle w:val="rvts23"/>
          <w:rFonts w:ascii="Open Sans" w:hAnsi="Open Sans" w:cs="Open Sans"/>
          <w:sz w:val="18"/>
          <w:szCs w:val="18"/>
        </w:rPr>
        <w:t>Про</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внесення</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змін</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до</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Закону</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України</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Про</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публічні</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закупівлі</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та</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деяких</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інших</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законодавчих</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актів</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України</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щодо</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вдосконалення</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публічних</w:t>
      </w:r>
      <w:proofErr w:type="spellEnd"/>
      <w:r w:rsidRPr="00765551">
        <w:rPr>
          <w:rStyle w:val="rvts23"/>
          <w:rFonts w:ascii="Open Sans" w:hAnsi="Open Sans" w:cs="Open Sans"/>
          <w:sz w:val="18"/>
          <w:szCs w:val="18"/>
        </w:rPr>
        <w:t xml:space="preserve"> </w:t>
      </w:r>
      <w:proofErr w:type="spellStart"/>
      <w:r w:rsidRPr="00765551">
        <w:rPr>
          <w:rStyle w:val="rvts23"/>
          <w:rFonts w:ascii="Open Sans" w:hAnsi="Open Sans" w:cs="Open Sans"/>
          <w:sz w:val="18"/>
          <w:szCs w:val="18"/>
        </w:rPr>
        <w:t>закупівель</w:t>
      </w:r>
      <w:proofErr w:type="spellEnd"/>
      <w:r w:rsidRPr="00765551">
        <w:rPr>
          <w:rFonts w:ascii="Open Sans" w:hAnsi="Open Sans" w:cs="Open Sans"/>
          <w:sz w:val="18"/>
          <w:szCs w:val="18"/>
        </w:rPr>
        <w:t xml:space="preserve">» </w:t>
      </w:r>
      <w:r w:rsidRPr="00765551">
        <w:rPr>
          <w:rFonts w:ascii="Open Sans" w:hAnsi="Open Sans" w:cs="Open Sans"/>
          <w:sz w:val="18"/>
          <w:szCs w:val="18"/>
          <w:lang w:val="ru-RU"/>
        </w:rPr>
        <w:t>від</w:t>
      </w:r>
      <w:r w:rsidRPr="00765551">
        <w:rPr>
          <w:rFonts w:ascii="Open Sans" w:hAnsi="Open Sans" w:cs="Open Sans"/>
          <w:sz w:val="18"/>
          <w:szCs w:val="18"/>
        </w:rPr>
        <w:t xml:space="preserve"> 19.09.2019 № 114-IX</w:t>
      </w:r>
    </w:p>
  </w:footnote>
  <w:footnote w:id="4">
    <w:p w14:paraId="350E91F3" w14:textId="5DFCC00D" w:rsidR="0039253C" w:rsidRPr="002073B0" w:rsidRDefault="0039253C" w:rsidP="00CB47C2">
      <w:pPr>
        <w:spacing w:after="0"/>
        <w:rPr>
          <w:lang w:val="ru-RU"/>
        </w:rPr>
      </w:pPr>
      <w:r w:rsidRPr="00792A95">
        <w:rPr>
          <w:rStyle w:val="Odwoanieprzypisudolnego"/>
          <w:rFonts w:ascii="Open Sans" w:hAnsi="Open Sans" w:cs="Open Sans"/>
          <w:sz w:val="18"/>
          <w:szCs w:val="18"/>
        </w:rPr>
        <w:footnoteRef/>
      </w:r>
      <w:r w:rsidRPr="00792A95">
        <w:rPr>
          <w:rFonts w:ascii="Open Sans" w:hAnsi="Open Sans" w:cs="Open Sans"/>
          <w:sz w:val="18"/>
          <w:szCs w:val="18"/>
          <w:lang w:val="ru-RU"/>
        </w:rPr>
        <w:t xml:space="preserve"> Ференц. А., </w:t>
      </w:r>
      <w:r w:rsidRPr="00792A95">
        <w:rPr>
          <w:rFonts w:ascii="Open Sans" w:hAnsi="Open Sans" w:cs="Open Sans"/>
          <w:i/>
          <w:sz w:val="18"/>
          <w:szCs w:val="18"/>
          <w:lang w:val="ru-RU"/>
        </w:rPr>
        <w:t>Нова редакція закону про публічні закупівлі: посібник для замовників</w:t>
      </w:r>
      <w:r w:rsidRPr="00792A95">
        <w:rPr>
          <w:rFonts w:ascii="Open Sans" w:hAnsi="Open Sans" w:cs="Open Sans"/>
          <w:sz w:val="18"/>
          <w:szCs w:val="18"/>
          <w:lang w:val="ru-RU"/>
        </w:rPr>
        <w:t xml:space="preserve">, 2020, </w:t>
      </w:r>
      <w:r w:rsidRPr="00765551">
        <w:rPr>
          <w:rFonts w:ascii="Open Sans" w:hAnsi="Open Sans" w:cs="Open Sans"/>
          <w:sz w:val="18"/>
          <w:szCs w:val="18"/>
        </w:rPr>
        <w:t>s</w:t>
      </w:r>
      <w:r w:rsidRPr="00792A95">
        <w:rPr>
          <w:rFonts w:ascii="Open Sans" w:hAnsi="Open Sans" w:cs="Open Sans"/>
          <w:sz w:val="18"/>
          <w:szCs w:val="18"/>
          <w:lang w:val="ru-RU"/>
        </w:rPr>
        <w:t>. 6</w:t>
      </w:r>
      <w:r w:rsidRPr="007D6E9A">
        <w:rPr>
          <w:rFonts w:ascii="Open Sans" w:hAnsi="Open Sans" w:cs="Open Sans"/>
          <w:sz w:val="18"/>
          <w:szCs w:val="18"/>
          <w:lang w:val="ru-RU"/>
        </w:rPr>
        <w:t xml:space="preserve">) </w:t>
      </w:r>
      <w:r>
        <w:rPr>
          <w:rFonts w:ascii="Open Sans" w:hAnsi="Open Sans" w:cs="Open Sans"/>
          <w:sz w:val="18"/>
          <w:szCs w:val="18"/>
        </w:rPr>
        <w:t>- p</w:t>
      </w:r>
      <w:r w:rsidRPr="00F81ED7">
        <w:rPr>
          <w:rFonts w:ascii="Open Sans" w:hAnsi="Open Sans" w:cs="Open Sans"/>
          <w:sz w:val="18"/>
          <w:szCs w:val="18"/>
          <w:lang w:val="ru-RU"/>
        </w:rPr>
        <w:t>odręcznik opracowany w ramach Programu ONZ na rzecz Odbudowy i Budowania Pokoju</w:t>
      </w:r>
      <w:r>
        <w:rPr>
          <w:rFonts w:ascii="Open Sans" w:hAnsi="Open Sans" w:cs="Open Sans"/>
          <w:sz w:val="18"/>
          <w:szCs w:val="18"/>
        </w:rPr>
        <w:t xml:space="preserve">, </w:t>
      </w:r>
      <w:r w:rsidRPr="00F81ED7">
        <w:rPr>
          <w:rFonts w:ascii="Open Sans" w:hAnsi="Open Sans" w:cs="Open Sans"/>
          <w:sz w:val="18"/>
          <w:szCs w:val="18"/>
          <w:lang w:val="ru-RU"/>
        </w:rPr>
        <w:t>komponent</w:t>
      </w:r>
      <w:r>
        <w:rPr>
          <w:rFonts w:ascii="Open Sans" w:hAnsi="Open Sans" w:cs="Open Sans"/>
          <w:sz w:val="18"/>
          <w:szCs w:val="18"/>
        </w:rPr>
        <w:t xml:space="preserve"> </w:t>
      </w:r>
      <w:r w:rsidRPr="00F81ED7">
        <w:rPr>
          <w:rFonts w:ascii="Open Sans" w:hAnsi="Open Sans" w:cs="Open Sans"/>
          <w:sz w:val="18"/>
          <w:szCs w:val="18"/>
          <w:lang w:val="ru-RU"/>
        </w:rPr>
        <w:t>„Samorząd lokalny i reforma decentralizacji władzy”</w:t>
      </w:r>
    </w:p>
  </w:footnote>
  <w:footnote w:id="5">
    <w:p w14:paraId="5AA3DF1F" w14:textId="174B0EB9" w:rsidR="0039253C" w:rsidRPr="00F93055" w:rsidRDefault="0039253C" w:rsidP="00CB47C2">
      <w:pPr>
        <w:pStyle w:val="Tekstprzypisudolnego"/>
        <w:rPr>
          <w:lang w:val="ru-RU"/>
        </w:rPr>
      </w:pPr>
      <w:r w:rsidRPr="00F93055">
        <w:rPr>
          <w:rStyle w:val="Odwoanieprzypisudolnego"/>
          <w:rFonts w:ascii="Open Sans" w:hAnsi="Open Sans" w:cs="Open Sans"/>
          <w:sz w:val="18"/>
          <w:szCs w:val="18"/>
        </w:rPr>
        <w:footnoteRef/>
      </w:r>
      <w:r w:rsidRPr="00765551">
        <w:rPr>
          <w:rFonts w:ascii="Open Sans" w:hAnsi="Open Sans" w:cs="Open Sans"/>
          <w:sz w:val="18"/>
          <w:szCs w:val="18"/>
          <w:lang w:val="ru-RU"/>
        </w:rPr>
        <w:t xml:space="preserve"> </w:t>
      </w:r>
      <w:bookmarkStart w:id="7" w:name="_Hlk146613414"/>
      <w:r w:rsidRPr="00F93055">
        <w:rPr>
          <w:rFonts w:ascii="Open Sans" w:hAnsi="Open Sans" w:cs="Open Sans"/>
          <w:sz w:val="18"/>
          <w:szCs w:val="18"/>
          <w:lang w:val="uk-UA"/>
        </w:rPr>
        <w:t>Бровдій А. М.</w:t>
      </w:r>
      <w:r w:rsidRPr="00765551">
        <w:rPr>
          <w:rFonts w:ascii="Open Sans" w:hAnsi="Open Sans" w:cs="Open Sans"/>
          <w:sz w:val="18"/>
          <w:szCs w:val="18"/>
          <w:lang w:val="ru-RU"/>
        </w:rPr>
        <w:t>,</w:t>
      </w:r>
      <w:r w:rsidRPr="00F93055">
        <w:rPr>
          <w:rFonts w:ascii="Open Sans" w:hAnsi="Open Sans" w:cs="Open Sans"/>
          <w:sz w:val="18"/>
          <w:szCs w:val="18"/>
          <w:lang w:val="uk-UA"/>
        </w:rPr>
        <w:t xml:space="preserve"> </w:t>
      </w:r>
      <w:r w:rsidRPr="002073B0">
        <w:rPr>
          <w:rFonts w:ascii="Open Sans" w:hAnsi="Open Sans" w:cs="Open Sans"/>
          <w:i/>
          <w:sz w:val="18"/>
          <w:szCs w:val="18"/>
          <w:lang w:val="uk-UA"/>
        </w:rPr>
        <w:t>Організація публічни</w:t>
      </w:r>
      <w:r>
        <w:rPr>
          <w:rFonts w:ascii="Open Sans" w:hAnsi="Open Sans" w:cs="Open Sans"/>
          <w:i/>
          <w:sz w:val="18"/>
          <w:szCs w:val="18"/>
          <w:lang w:val="uk-UA"/>
        </w:rPr>
        <w:t>х закупівель</w:t>
      </w:r>
      <w:r w:rsidRPr="002073B0">
        <w:rPr>
          <w:rFonts w:ascii="Open Sans" w:hAnsi="Open Sans" w:cs="Open Sans"/>
          <w:i/>
          <w:sz w:val="18"/>
          <w:szCs w:val="18"/>
          <w:lang w:val="uk-UA"/>
        </w:rPr>
        <w:t>: навч. посібник</w:t>
      </w:r>
      <w:r w:rsidRPr="00F93055">
        <w:rPr>
          <w:rFonts w:ascii="Open Sans" w:hAnsi="Open Sans" w:cs="Open Sans"/>
          <w:sz w:val="18"/>
          <w:szCs w:val="18"/>
          <w:lang w:val="uk-UA"/>
        </w:rPr>
        <w:t xml:space="preserve"> </w:t>
      </w:r>
      <w:bookmarkEnd w:id="7"/>
      <w:r w:rsidRPr="00F93055">
        <w:rPr>
          <w:rFonts w:ascii="Open Sans" w:hAnsi="Open Sans" w:cs="Open Sans"/>
          <w:sz w:val="18"/>
          <w:szCs w:val="18"/>
          <w:lang w:val="uk-UA"/>
        </w:rPr>
        <w:t>/ А. М. Бровдій</w:t>
      </w:r>
      <w:r w:rsidRPr="00765551">
        <w:rPr>
          <w:rFonts w:ascii="Open Sans" w:hAnsi="Open Sans" w:cs="Open Sans"/>
          <w:sz w:val="18"/>
          <w:szCs w:val="18"/>
          <w:lang w:val="ru-RU"/>
        </w:rPr>
        <w:t xml:space="preserve"> </w:t>
      </w:r>
      <w:r w:rsidRPr="00F93055">
        <w:rPr>
          <w:rFonts w:ascii="Open Sans" w:hAnsi="Open Sans" w:cs="Open Sans"/>
          <w:sz w:val="18"/>
          <w:szCs w:val="18"/>
          <w:lang w:val="uk-UA"/>
        </w:rPr>
        <w:t>; Харків. нац. ун-т міськ. госп-ва ім. О. М. Бекетова. – Харків</w:t>
      </w:r>
      <w:r w:rsidRPr="004C502E">
        <w:rPr>
          <w:rFonts w:ascii="Open Sans" w:hAnsi="Open Sans" w:cs="Open Sans"/>
          <w:sz w:val="18"/>
          <w:szCs w:val="18"/>
          <w:lang w:val="ru-RU"/>
        </w:rPr>
        <w:t xml:space="preserve"> </w:t>
      </w:r>
      <w:r w:rsidRPr="00F93055">
        <w:rPr>
          <w:rFonts w:ascii="Open Sans" w:hAnsi="Open Sans" w:cs="Open Sans"/>
          <w:sz w:val="18"/>
          <w:szCs w:val="18"/>
          <w:lang w:val="uk-UA"/>
        </w:rPr>
        <w:t>: ХНУМГ ім. О. М. Бекетова, 2018</w:t>
      </w:r>
      <w:r w:rsidRPr="00F93055">
        <w:rPr>
          <w:rFonts w:ascii="Open Sans" w:hAnsi="Open Sans" w:cs="Open Sans"/>
          <w:sz w:val="18"/>
          <w:szCs w:val="18"/>
          <w:lang w:val="ru-RU"/>
        </w:rPr>
        <w:t xml:space="preserve">, </w:t>
      </w:r>
      <w:r w:rsidRPr="00F93055">
        <w:rPr>
          <w:rFonts w:ascii="Open Sans" w:hAnsi="Open Sans" w:cs="Open Sans"/>
          <w:sz w:val="18"/>
          <w:szCs w:val="18"/>
        </w:rPr>
        <w:t>s</w:t>
      </w:r>
      <w:r w:rsidRPr="00F93055">
        <w:rPr>
          <w:rFonts w:ascii="Open Sans" w:hAnsi="Open Sans" w:cs="Open Sans"/>
          <w:sz w:val="18"/>
          <w:szCs w:val="18"/>
          <w:lang w:val="ru-RU"/>
        </w:rPr>
        <w:t>. 5</w:t>
      </w:r>
      <w:r w:rsidRPr="00F93055">
        <w:rPr>
          <w:rFonts w:ascii="Lato" w:hAnsi="Lato" w:cstheme="minorHAnsi"/>
          <w:lang w:val="ru-RU"/>
        </w:rPr>
        <w:t xml:space="preserve"> </w:t>
      </w:r>
    </w:p>
  </w:footnote>
  <w:footnote w:id="6">
    <w:p w14:paraId="5BB38F83" w14:textId="777F9D24" w:rsidR="0039253C" w:rsidRPr="003650A4" w:rsidRDefault="0039253C" w:rsidP="00CB47C2">
      <w:pPr>
        <w:pStyle w:val="Tekstprzypisudolnego"/>
        <w:rPr>
          <w:rFonts w:ascii="Open Sans" w:hAnsi="Open Sans" w:cs="Open Sans"/>
          <w:sz w:val="18"/>
          <w:szCs w:val="18"/>
          <w:lang w:val="ru-RU"/>
        </w:rPr>
      </w:pPr>
      <w:r w:rsidRPr="00CB101A">
        <w:rPr>
          <w:rStyle w:val="Odwoanieprzypisudolnego"/>
          <w:rFonts w:ascii="Open Sans" w:hAnsi="Open Sans" w:cs="Open Sans"/>
          <w:sz w:val="18"/>
          <w:szCs w:val="18"/>
        </w:rPr>
        <w:footnoteRef/>
      </w:r>
      <w:r w:rsidRPr="00CB101A">
        <w:rPr>
          <w:rFonts w:ascii="Open Sans" w:hAnsi="Open Sans" w:cs="Open Sans"/>
          <w:sz w:val="18"/>
          <w:szCs w:val="18"/>
          <w:lang w:val="ru-RU"/>
        </w:rPr>
        <w:t xml:space="preserve"> </w:t>
      </w:r>
      <w:bookmarkStart w:id="8" w:name="_Hlk146710206"/>
      <w:r w:rsidRPr="00765551">
        <w:rPr>
          <w:rFonts w:ascii="Open Sans" w:hAnsi="Open Sans" w:cs="Open Sans"/>
          <w:sz w:val="18"/>
          <w:szCs w:val="18"/>
          <w:lang w:val="ru-RU"/>
        </w:rPr>
        <w:t>Закон України «Про здійснення державних закупівель» від 10.04.2014 № 1197-VII</w:t>
      </w:r>
      <w:bookmarkEnd w:id="8"/>
    </w:p>
  </w:footnote>
  <w:footnote w:id="7">
    <w:p w14:paraId="129579F9" w14:textId="032F6BC4" w:rsidR="0039253C" w:rsidRPr="006A4527" w:rsidRDefault="0039253C" w:rsidP="00DE2F3C">
      <w:pPr>
        <w:pStyle w:val="Tekstprzypisudolnego"/>
        <w:rPr>
          <w:rFonts w:ascii="Open Sans" w:hAnsi="Open Sans" w:cs="Open Sans"/>
          <w:sz w:val="18"/>
          <w:szCs w:val="18"/>
        </w:rPr>
      </w:pPr>
      <w:r w:rsidRPr="006A4527">
        <w:rPr>
          <w:rStyle w:val="Odwoanieprzypisudolnego"/>
          <w:rFonts w:ascii="Open Sans" w:hAnsi="Open Sans" w:cs="Open Sans"/>
          <w:sz w:val="18"/>
          <w:szCs w:val="18"/>
        </w:rPr>
        <w:footnoteRef/>
      </w:r>
      <w:r w:rsidRPr="006A4527">
        <w:rPr>
          <w:rFonts w:ascii="Open Sans" w:hAnsi="Open Sans" w:cs="Open Sans"/>
          <w:sz w:val="18"/>
          <w:szCs w:val="18"/>
          <w:lang w:val="ru-RU"/>
        </w:rPr>
        <w:t xml:space="preserve"> </w:t>
      </w:r>
      <w:bookmarkStart w:id="9" w:name="_Hlk146710223"/>
      <w:r w:rsidRPr="006A4527">
        <w:rPr>
          <w:rFonts w:ascii="Open Sans" w:hAnsi="Open Sans" w:cs="Open Sans"/>
          <w:sz w:val="18"/>
          <w:szCs w:val="18"/>
        </w:rPr>
        <w:t xml:space="preserve">Układ </w:t>
      </w:r>
      <w:r w:rsidRPr="006A4527">
        <w:rPr>
          <w:rFonts w:ascii="Open Sans" w:hAnsi="Open Sans" w:cs="Open Sans"/>
          <w:sz w:val="18"/>
          <w:szCs w:val="18"/>
          <w:lang w:val="ru-RU"/>
        </w:rPr>
        <w:t>o stowarzyszeniu między Unią Europejską i Europejską Wspólnotą Energii Atomowej oraz ich państwami członkowskimi, z jednej strony, a Ukrainą, z drugiej strony</w:t>
      </w:r>
      <w:r w:rsidRPr="006A4527">
        <w:rPr>
          <w:rFonts w:ascii="Open Sans" w:hAnsi="Open Sans" w:cs="Open Sans"/>
          <w:sz w:val="18"/>
          <w:szCs w:val="18"/>
        </w:rPr>
        <w:t>, Dz. Urz. UE L 161, z 29.5.2014, str. 3</w:t>
      </w:r>
      <w:bookmarkEnd w:id="9"/>
      <w:r w:rsidRPr="006A4527">
        <w:rPr>
          <w:rFonts w:ascii="Open Sans" w:hAnsi="Open Sans" w:cs="Open Sans"/>
          <w:sz w:val="18"/>
          <w:szCs w:val="18"/>
        </w:rPr>
        <w:t xml:space="preserve"> </w:t>
      </w:r>
      <w:r w:rsidRPr="006A4527">
        <w:rPr>
          <w:rStyle w:val="rynqvb"/>
          <w:rFonts w:ascii="Open Sans" w:hAnsi="Open Sans" w:cs="Open Sans"/>
          <w:iCs/>
          <w:sz w:val="18"/>
          <w:szCs w:val="18"/>
        </w:rPr>
        <w:t>(dalej: Układ o stowarzyszeniu)</w:t>
      </w:r>
      <w:r w:rsidRPr="006A4527">
        <w:rPr>
          <w:rFonts w:ascii="Open Sans" w:hAnsi="Open Sans" w:cs="Open Sans"/>
          <w:sz w:val="18"/>
          <w:szCs w:val="18"/>
        </w:rPr>
        <w:t xml:space="preserve"> </w:t>
      </w:r>
    </w:p>
  </w:footnote>
  <w:footnote w:id="8">
    <w:p w14:paraId="0B74EFB8" w14:textId="06CBA20C" w:rsidR="0039253C" w:rsidRPr="006A4527" w:rsidRDefault="0039253C" w:rsidP="00DE2F3C">
      <w:pPr>
        <w:pStyle w:val="Tekstprzypisudolnego"/>
        <w:rPr>
          <w:rFonts w:ascii="Open Sans" w:hAnsi="Open Sans" w:cs="Open Sans"/>
          <w:sz w:val="18"/>
          <w:szCs w:val="18"/>
        </w:rPr>
      </w:pPr>
      <w:r w:rsidRPr="006A4527">
        <w:rPr>
          <w:rStyle w:val="Odwoanieprzypisudolnego"/>
          <w:rFonts w:ascii="Open Sans" w:hAnsi="Open Sans" w:cs="Open Sans"/>
          <w:sz w:val="18"/>
          <w:szCs w:val="18"/>
        </w:rPr>
        <w:footnoteRef/>
      </w:r>
      <w:r w:rsidRPr="006A4527">
        <w:rPr>
          <w:rFonts w:ascii="Open Sans" w:hAnsi="Open Sans" w:cs="Open Sans"/>
          <w:sz w:val="18"/>
          <w:szCs w:val="18"/>
        </w:rPr>
        <w:t xml:space="preserve"> dyrektywa Parlamentu Europejskiego i Rady 2014/24/UE z dnia 26 lutego 2014 r. w sprawie zamówień publicznych, uchylająca dyrektywę 2004/18/WE (Dz. Urz. UE L 94 z 28.3.2014, str. 65); dyrektywa Parlamentu Europejskiego i Rady 2014/25/UE z dnia 26 lutego 2014 r. w sprawie udzielania zamówień przez podmioty działające w sektorach gospodarki wodnej, energetyki, transportu i usług pocztowych, uchylająca dyrektywę 2004/17/WE (Dz. Urz. UE L 94 z 28.3.2014, str. 243)  </w:t>
      </w:r>
    </w:p>
  </w:footnote>
  <w:footnote w:id="9">
    <w:p w14:paraId="201D2A68" w14:textId="731D9F55" w:rsidR="0039253C" w:rsidRPr="006A4527" w:rsidRDefault="0039253C" w:rsidP="00DE2F3C">
      <w:pPr>
        <w:spacing w:after="0"/>
        <w:rPr>
          <w:rFonts w:ascii="Open Sans" w:hAnsi="Open Sans" w:cs="Open Sans"/>
          <w:sz w:val="18"/>
          <w:szCs w:val="18"/>
          <w:lang w:val="ru-RU"/>
        </w:rPr>
      </w:pPr>
      <w:r w:rsidRPr="006A4527">
        <w:rPr>
          <w:rStyle w:val="Odwoanieprzypisudolnego"/>
          <w:rFonts w:ascii="Open Sans" w:hAnsi="Open Sans" w:cs="Open Sans"/>
          <w:sz w:val="18"/>
          <w:szCs w:val="18"/>
        </w:rPr>
        <w:footnoteRef/>
      </w:r>
      <w:r w:rsidRPr="006A4527">
        <w:rPr>
          <w:rFonts w:ascii="Open Sans" w:hAnsi="Open Sans" w:cs="Open Sans"/>
          <w:sz w:val="18"/>
          <w:szCs w:val="18"/>
          <w:lang w:val="ru-RU"/>
        </w:rPr>
        <w:t xml:space="preserve"> Розпорядження Кабінету Міністрів України «Про Стратегію реформування системи публічних закупівель («дорожню карту»)» від 24.02.2016 № 175-р</w:t>
      </w:r>
    </w:p>
  </w:footnote>
  <w:footnote w:id="10">
    <w:p w14:paraId="6AA6A7A5" w14:textId="084E405C" w:rsidR="0039253C" w:rsidRPr="006A4527" w:rsidRDefault="0039253C" w:rsidP="00DE2F3C">
      <w:pPr>
        <w:pStyle w:val="Tekstprzypisudolnego"/>
        <w:rPr>
          <w:rFonts w:ascii="Open Sans" w:hAnsi="Open Sans" w:cs="Open Sans"/>
          <w:sz w:val="18"/>
          <w:szCs w:val="18"/>
        </w:rPr>
      </w:pPr>
      <w:r w:rsidRPr="006A4527">
        <w:rPr>
          <w:rStyle w:val="Odwoanieprzypisudolnego"/>
          <w:rFonts w:ascii="Open Sans" w:hAnsi="Open Sans" w:cs="Open Sans"/>
          <w:sz w:val="18"/>
          <w:szCs w:val="18"/>
        </w:rPr>
        <w:footnoteRef/>
      </w:r>
      <w:r w:rsidRPr="006A4527">
        <w:rPr>
          <w:rFonts w:ascii="Open Sans" w:hAnsi="Open Sans" w:cs="Open Sans"/>
          <w:sz w:val="18"/>
          <w:szCs w:val="18"/>
          <w:lang w:val="ru-RU"/>
        </w:rPr>
        <w:t xml:space="preserve"> </w:t>
      </w:r>
      <w:r w:rsidRPr="006A4527">
        <w:rPr>
          <w:rFonts w:ascii="Open Sans" w:hAnsi="Open Sans" w:cs="Open Sans"/>
          <w:sz w:val="18"/>
          <w:szCs w:val="18"/>
        </w:rPr>
        <w:t xml:space="preserve">Decyzja nr 1/2018 Komitetu Stowarzyszenia UE-Ukraina w składzie rozstrzygającym kwestie dotyczące handlu z dnia 14 maja 2018 r., Dz. Urz. UE L 175 z 11.7.2018, str. 1 </w:t>
      </w:r>
    </w:p>
  </w:footnote>
  <w:footnote w:id="11">
    <w:p w14:paraId="19F092FA" w14:textId="61069D46" w:rsidR="0039253C" w:rsidRPr="00CA6571" w:rsidRDefault="0039253C" w:rsidP="00DE2F3C">
      <w:pPr>
        <w:pStyle w:val="Tekstprzypisudolnego"/>
        <w:rPr>
          <w:rFonts w:ascii="Open Sans" w:hAnsi="Open Sans" w:cs="Open Sans"/>
          <w:sz w:val="18"/>
          <w:szCs w:val="18"/>
          <w:lang w:val="ru-RU"/>
        </w:rPr>
      </w:pPr>
      <w:r w:rsidRPr="006A4527">
        <w:rPr>
          <w:rStyle w:val="Odwoanieprzypisudolnego"/>
          <w:rFonts w:ascii="Open Sans" w:hAnsi="Open Sans" w:cs="Open Sans"/>
          <w:sz w:val="18"/>
          <w:szCs w:val="18"/>
        </w:rPr>
        <w:footnoteRef/>
      </w:r>
      <w:r w:rsidRPr="006A4527">
        <w:rPr>
          <w:rFonts w:ascii="Open Sans" w:hAnsi="Open Sans" w:cs="Open Sans"/>
          <w:sz w:val="18"/>
          <w:szCs w:val="18"/>
          <w:lang w:val="ru-RU"/>
        </w:rPr>
        <w:t xml:space="preserve"> </w:t>
      </w:r>
      <w:bookmarkStart w:id="10" w:name="_Hlk146710811"/>
      <w:r w:rsidRPr="006A4527">
        <w:rPr>
          <w:rFonts w:ascii="Open Sans" w:hAnsi="Open Sans" w:cs="Open Sans"/>
          <w:sz w:val="18"/>
          <w:szCs w:val="18"/>
          <w:lang w:val="ru-RU"/>
        </w:rPr>
        <w:t>Указ Президента України «Про Стратегію сталого розвитку «Україна – 2020» від 12.01.2015 № 5/2015</w:t>
      </w:r>
      <w:bookmarkEnd w:id="10"/>
    </w:p>
  </w:footnote>
  <w:footnote w:id="12">
    <w:p w14:paraId="3FACA1CB" w14:textId="405857FE" w:rsidR="0039253C" w:rsidRPr="00836C40" w:rsidRDefault="0039253C" w:rsidP="00EA2454">
      <w:pPr>
        <w:pStyle w:val="Tekstprzypisudolnego"/>
        <w:rPr>
          <w:rFonts w:ascii="Open Sans" w:hAnsi="Open Sans" w:cs="Open Sans"/>
          <w:sz w:val="18"/>
          <w:szCs w:val="18"/>
        </w:rPr>
      </w:pPr>
      <w:r w:rsidRPr="00836C40">
        <w:rPr>
          <w:rStyle w:val="Odwoanieprzypisudolnego"/>
          <w:rFonts w:ascii="Open Sans" w:hAnsi="Open Sans" w:cs="Open Sans"/>
          <w:sz w:val="18"/>
          <w:szCs w:val="18"/>
        </w:rPr>
        <w:footnoteRef/>
      </w:r>
      <w:r w:rsidRPr="00836C40">
        <w:rPr>
          <w:rFonts w:ascii="Open Sans" w:hAnsi="Open Sans" w:cs="Open Sans"/>
          <w:sz w:val="18"/>
          <w:szCs w:val="18"/>
          <w:lang w:val="ru-RU"/>
        </w:rPr>
        <w:t xml:space="preserve"> </w:t>
      </w:r>
      <w:r w:rsidRPr="00836C40">
        <w:rPr>
          <w:rFonts w:ascii="Open Sans" w:hAnsi="Open Sans" w:cs="Open Sans"/>
          <w:sz w:val="18"/>
          <w:szCs w:val="18"/>
        </w:rPr>
        <w:t>Decyzja Rady (UE) 2023/2608 z dnia 9 listopada 2023 r. w sprawie stanowiska, jakie ma być zajęte w</w:t>
      </w:r>
      <w:r w:rsidR="00EA2454">
        <w:rPr>
          <w:rFonts w:ascii="Open Sans" w:hAnsi="Open Sans" w:cs="Open Sans"/>
          <w:sz w:val="18"/>
          <w:szCs w:val="18"/>
        </w:rPr>
        <w:t> </w:t>
      </w:r>
      <w:r w:rsidRPr="00836C40">
        <w:rPr>
          <w:rFonts w:ascii="Open Sans" w:hAnsi="Open Sans" w:cs="Open Sans"/>
          <w:sz w:val="18"/>
          <w:szCs w:val="18"/>
        </w:rPr>
        <w:t>imieniu Unii Europejskiej w ramach Komitetu Stowarzyszenia w składzie rozstrzygającym kwestie dotyczące handlu oraz w Radzie Stowarzyszenia ustanowionej na mocy Układu o stowarzyszeniu między Unią Europejską i Europejską Wspólnotą Energii Atomowej oraz ich państwami członkowskimi, z jednej strony, a</w:t>
      </w:r>
      <w:r>
        <w:rPr>
          <w:rFonts w:ascii="Open Sans" w:hAnsi="Open Sans" w:cs="Open Sans"/>
          <w:sz w:val="18"/>
          <w:szCs w:val="18"/>
        </w:rPr>
        <w:t> </w:t>
      </w:r>
      <w:r w:rsidRPr="00836C40">
        <w:rPr>
          <w:rFonts w:ascii="Open Sans" w:hAnsi="Open Sans" w:cs="Open Sans"/>
          <w:sz w:val="18"/>
          <w:szCs w:val="18"/>
        </w:rPr>
        <w:t>Ukrainą, z drugiej strony, w odniesieniu do pozytywnej oceny wdrożenia etapów 1 i 2 określonych w załączniku XXI-A do Układu o stowarzyszeniu oraz związanego z tym dostępu do rynku, Dz. Urz. L z</w:t>
      </w:r>
      <w:r>
        <w:rPr>
          <w:rFonts w:ascii="Open Sans" w:hAnsi="Open Sans" w:cs="Open Sans"/>
          <w:sz w:val="18"/>
          <w:szCs w:val="18"/>
        </w:rPr>
        <w:t> </w:t>
      </w:r>
      <w:r w:rsidRPr="00836C40">
        <w:rPr>
          <w:rFonts w:ascii="Open Sans" w:hAnsi="Open Sans" w:cs="Open Sans"/>
          <w:sz w:val="18"/>
          <w:szCs w:val="18"/>
        </w:rPr>
        <w:t xml:space="preserve">20.11.2023  </w:t>
      </w:r>
    </w:p>
  </w:footnote>
  <w:footnote w:id="13">
    <w:p w14:paraId="6F848F32" w14:textId="30F7C5D0" w:rsidR="0039253C" w:rsidRPr="00EA2454" w:rsidRDefault="0039253C" w:rsidP="00EA2454">
      <w:pPr>
        <w:pStyle w:val="Tekstprzypisudolnego"/>
        <w:spacing w:line="276" w:lineRule="auto"/>
        <w:rPr>
          <w:rFonts w:ascii="Open Sans" w:hAnsi="Open Sans" w:cs="Open Sans"/>
          <w:sz w:val="18"/>
          <w:szCs w:val="18"/>
        </w:rPr>
      </w:pPr>
      <w:r w:rsidRPr="00836C40">
        <w:rPr>
          <w:rStyle w:val="Odwoanieprzypisudolnego"/>
          <w:rFonts w:ascii="Open Sans" w:hAnsi="Open Sans" w:cs="Open Sans"/>
          <w:sz w:val="18"/>
          <w:szCs w:val="18"/>
        </w:rPr>
        <w:footnoteRef/>
      </w:r>
      <w:r w:rsidRPr="00836C40">
        <w:rPr>
          <w:rFonts w:ascii="Open Sans" w:hAnsi="Open Sans" w:cs="Open Sans"/>
          <w:sz w:val="18"/>
          <w:szCs w:val="18"/>
          <w:lang w:val="ru-RU"/>
        </w:rPr>
        <w:t xml:space="preserve"> Розпорядження Кабінету Міністрів України «Про схвалення Стратегії реформування системи публічних закупівель на 2024—2026 роки та затвердження операційного плану її реалізації у</w:t>
      </w:r>
      <w:r w:rsidRPr="00836C40">
        <w:rPr>
          <w:rFonts w:ascii="Open Sans" w:hAnsi="Open Sans" w:cs="Open Sans"/>
          <w:sz w:val="18"/>
          <w:szCs w:val="18"/>
        </w:rPr>
        <w:t> </w:t>
      </w:r>
      <w:r w:rsidRPr="00836C40">
        <w:rPr>
          <w:rFonts w:ascii="Open Sans" w:hAnsi="Open Sans" w:cs="Open Sans"/>
          <w:sz w:val="18"/>
          <w:szCs w:val="18"/>
          <w:lang w:val="ru-RU"/>
        </w:rPr>
        <w:t>2024—2025 роках» від 02.02.2024 № 76-р</w:t>
      </w:r>
    </w:p>
  </w:footnote>
  <w:footnote w:id="14">
    <w:p w14:paraId="77C5C8C5" w14:textId="329ABD0A" w:rsidR="0039253C" w:rsidRPr="00792A95" w:rsidRDefault="0039253C" w:rsidP="00EA2454">
      <w:pPr>
        <w:spacing w:after="0"/>
        <w:rPr>
          <w:rFonts w:ascii="Open Sans" w:hAnsi="Open Sans" w:cs="Open Sans"/>
          <w:sz w:val="18"/>
          <w:szCs w:val="18"/>
          <w:lang w:val="en-US"/>
        </w:rPr>
      </w:pPr>
      <w:r w:rsidRPr="00792A95">
        <w:rPr>
          <w:rStyle w:val="Odwoanieprzypisudolnego"/>
          <w:rFonts w:ascii="Open Sans" w:hAnsi="Open Sans" w:cs="Open Sans"/>
          <w:sz w:val="18"/>
          <w:szCs w:val="18"/>
        </w:rPr>
        <w:footnoteRef/>
      </w:r>
      <w:r w:rsidRPr="00792A95">
        <w:rPr>
          <w:rFonts w:ascii="Open Sans" w:hAnsi="Open Sans" w:cs="Open Sans"/>
          <w:sz w:val="18"/>
          <w:szCs w:val="18"/>
          <w:lang w:val="en-US"/>
        </w:rPr>
        <w:t xml:space="preserve"> </w:t>
      </w:r>
      <w:bookmarkStart w:id="11" w:name="_Hlk146614891"/>
      <w:proofErr w:type="spellStart"/>
      <w:r w:rsidRPr="00792A95">
        <w:rPr>
          <w:rFonts w:ascii="Open Sans" w:hAnsi="Open Sans" w:cs="Open Sans"/>
          <w:sz w:val="18"/>
          <w:szCs w:val="18"/>
          <w:lang w:val="en-US"/>
        </w:rPr>
        <w:t>Yukins</w:t>
      </w:r>
      <w:proofErr w:type="spellEnd"/>
      <w:r w:rsidRPr="00792A95">
        <w:rPr>
          <w:rFonts w:ascii="Open Sans" w:hAnsi="Open Sans" w:cs="Open Sans"/>
          <w:sz w:val="18"/>
          <w:szCs w:val="18"/>
          <w:lang w:val="en-US"/>
        </w:rPr>
        <w:t xml:space="preserve"> Ch. R., Kelman S., </w:t>
      </w:r>
      <w:r w:rsidRPr="00792A95">
        <w:rPr>
          <w:rFonts w:ascii="Open Sans" w:hAnsi="Open Sans" w:cs="Open Sans"/>
          <w:i/>
          <w:sz w:val="18"/>
          <w:szCs w:val="18"/>
          <w:lang w:val="en-US"/>
        </w:rPr>
        <w:t xml:space="preserve">Overcoming Corruption and War – Lessons from Ukraine's </w:t>
      </w:r>
      <w:proofErr w:type="spellStart"/>
      <w:r w:rsidRPr="00792A95">
        <w:rPr>
          <w:rFonts w:ascii="Open Sans" w:hAnsi="Open Sans" w:cs="Open Sans"/>
          <w:i/>
          <w:sz w:val="18"/>
          <w:szCs w:val="18"/>
          <w:lang w:val="en-US"/>
        </w:rPr>
        <w:t>ProZorro</w:t>
      </w:r>
      <w:proofErr w:type="spellEnd"/>
      <w:r w:rsidRPr="00792A95">
        <w:rPr>
          <w:rFonts w:ascii="Open Sans" w:hAnsi="Open Sans" w:cs="Open Sans"/>
          <w:i/>
          <w:sz w:val="18"/>
          <w:szCs w:val="18"/>
          <w:lang w:val="en-US"/>
        </w:rPr>
        <w:t xml:space="preserve"> Procurement System</w:t>
      </w:r>
      <w:r w:rsidRPr="00792A95">
        <w:rPr>
          <w:rFonts w:ascii="Open Sans" w:hAnsi="Open Sans" w:cs="Open Sans"/>
          <w:sz w:val="18"/>
          <w:szCs w:val="18"/>
          <w:lang w:val="en-US"/>
        </w:rPr>
        <w:t xml:space="preserve">, </w:t>
      </w:r>
      <w:r w:rsidRPr="00792A95">
        <w:rPr>
          <w:rStyle w:val="Uwydatnienie"/>
          <w:rFonts w:ascii="Open Sans" w:hAnsi="Open Sans" w:cs="Open Sans"/>
          <w:i w:val="0"/>
          <w:sz w:val="18"/>
          <w:szCs w:val="18"/>
          <w:lang w:val="en-US"/>
        </w:rPr>
        <w:t>NCMA Contract Management Magazine</w:t>
      </w:r>
      <w:r w:rsidRPr="00792A95">
        <w:rPr>
          <w:rStyle w:val="Uwydatnienie"/>
          <w:rFonts w:ascii="Open Sans" w:hAnsi="Open Sans" w:cs="Open Sans"/>
          <w:sz w:val="18"/>
          <w:szCs w:val="18"/>
          <w:lang w:val="en-US"/>
        </w:rPr>
        <w:t>,</w:t>
      </w:r>
      <w:r w:rsidRPr="00792A95">
        <w:rPr>
          <w:rFonts w:ascii="Open Sans" w:hAnsi="Open Sans" w:cs="Open Sans"/>
          <w:sz w:val="18"/>
          <w:szCs w:val="18"/>
          <w:lang w:val="en-US"/>
        </w:rPr>
        <w:t xml:space="preserve"> July 2022, s. 22-27</w:t>
      </w:r>
      <w:bookmarkEnd w:id="11"/>
    </w:p>
  </w:footnote>
  <w:footnote w:id="15">
    <w:p w14:paraId="43F5DE15" w14:textId="3A739273" w:rsidR="0039253C" w:rsidRPr="006A4527" w:rsidRDefault="0039253C">
      <w:pPr>
        <w:pStyle w:val="Tekstprzypisudolnego"/>
        <w:rPr>
          <w:rFonts w:ascii="Open Sans" w:hAnsi="Open Sans" w:cs="Open Sans"/>
          <w:sz w:val="18"/>
          <w:szCs w:val="18"/>
        </w:rPr>
      </w:pPr>
      <w:r w:rsidRPr="006A4527">
        <w:rPr>
          <w:rStyle w:val="Odwoanieprzypisudolnego"/>
          <w:rFonts w:ascii="Open Sans" w:hAnsi="Open Sans" w:cs="Open Sans"/>
          <w:sz w:val="18"/>
          <w:szCs w:val="18"/>
        </w:rPr>
        <w:footnoteRef/>
      </w:r>
      <w:r w:rsidRPr="006A4527">
        <w:rPr>
          <w:rFonts w:ascii="Open Sans" w:hAnsi="Open Sans" w:cs="Open Sans"/>
          <w:sz w:val="18"/>
          <w:szCs w:val="18"/>
        </w:rPr>
        <w:t xml:space="preserve"> Nazwy aktów prawnych w języku ukraińskim podane są w wykazie aktów prawnych na końcu publikacji</w:t>
      </w:r>
    </w:p>
  </w:footnote>
  <w:footnote w:id="16">
    <w:p w14:paraId="02FFDA9F" w14:textId="2593CD2C" w:rsidR="0039253C" w:rsidRPr="00577B6A" w:rsidRDefault="0039253C" w:rsidP="00792A95">
      <w:pPr>
        <w:pStyle w:val="Tekstprzypisudolnego"/>
        <w:rPr>
          <w:rFonts w:ascii="Open Sans" w:hAnsi="Open Sans" w:cs="Open Sans"/>
          <w:sz w:val="18"/>
          <w:szCs w:val="18"/>
        </w:rPr>
      </w:pPr>
      <w:r w:rsidRPr="00792A95">
        <w:rPr>
          <w:rStyle w:val="Odwoanieprzypisudolnego"/>
          <w:rFonts w:ascii="Open Sans" w:hAnsi="Open Sans" w:cs="Open Sans"/>
          <w:sz w:val="18"/>
          <w:szCs w:val="18"/>
        </w:rPr>
        <w:footnoteRef/>
      </w:r>
      <w:r w:rsidRPr="00792A95">
        <w:rPr>
          <w:rFonts w:ascii="Open Sans" w:hAnsi="Open Sans" w:cs="Open Sans"/>
          <w:sz w:val="18"/>
          <w:szCs w:val="18"/>
          <w:lang w:val="ru-RU"/>
        </w:rPr>
        <w:t xml:space="preserve"> Постанова від 13.05.2019 № 918/843/17 Верховний Суд. Велика Палата</w:t>
      </w:r>
    </w:p>
  </w:footnote>
  <w:footnote w:id="17">
    <w:p w14:paraId="5169CAC7" w14:textId="01727102" w:rsidR="0039253C" w:rsidRPr="00CD73B8" w:rsidRDefault="0039253C" w:rsidP="00792A95">
      <w:pPr>
        <w:pStyle w:val="Tekstprzypisudolnego"/>
        <w:rPr>
          <w:rFonts w:ascii="Open Sans" w:hAnsi="Open Sans" w:cs="Open Sans"/>
          <w:sz w:val="18"/>
          <w:szCs w:val="18"/>
        </w:rPr>
      </w:pPr>
      <w:r w:rsidRPr="00CD73B8">
        <w:rPr>
          <w:rStyle w:val="Odwoanieprzypisudolnego"/>
          <w:rFonts w:ascii="Open Sans" w:hAnsi="Open Sans" w:cs="Open Sans"/>
          <w:sz w:val="18"/>
          <w:szCs w:val="18"/>
        </w:rPr>
        <w:footnoteRef/>
      </w:r>
      <w:r w:rsidRPr="00CD73B8">
        <w:rPr>
          <w:rFonts w:ascii="Open Sans" w:hAnsi="Open Sans" w:cs="Open Sans"/>
          <w:sz w:val="18"/>
          <w:szCs w:val="18"/>
        </w:rPr>
        <w:t xml:space="preserve"> Odpowiedzi na pytania uczestników rynku publikowane są na bieżąco na stronie internetowej Ministerstwa Gospodarki Ukrainy w zakładce </w:t>
      </w:r>
      <w:r w:rsidRPr="00CD73B8">
        <w:rPr>
          <w:rFonts w:ascii="Open Sans" w:hAnsi="Open Sans" w:cs="Open Sans"/>
          <w:i/>
          <w:sz w:val="18"/>
          <w:szCs w:val="18"/>
        </w:rPr>
        <w:t>konsultacje z zamówień publicznych</w:t>
      </w:r>
      <w:r w:rsidRPr="00CD73B8">
        <w:rPr>
          <w:rFonts w:ascii="Open Sans" w:hAnsi="Open Sans" w:cs="Open Sans"/>
          <w:sz w:val="18"/>
          <w:szCs w:val="18"/>
        </w:rPr>
        <w:t xml:space="preserve"> dostępnej pod adresem: </w:t>
      </w:r>
      <w:hyperlink r:id="rId1" w:history="1">
        <w:r w:rsidRPr="00CD73B8">
          <w:rPr>
            <w:rStyle w:val="Hipercze"/>
            <w:rFonts w:ascii="Open Sans" w:hAnsi="Open Sans" w:cs="Open Sans"/>
            <w:sz w:val="18"/>
            <w:szCs w:val="18"/>
          </w:rPr>
          <w:t>https://www.me.gov.ua/InfoRez/List?lang=uk-UA&amp;id=7758c77b-e410-44ea-a07d-37f1799e11e5&amp;tag=ZapitiKoristuvachiv</w:t>
        </w:r>
      </w:hyperlink>
      <w:r w:rsidRPr="00CD73B8">
        <w:rPr>
          <w:rFonts w:ascii="Open Sans" w:hAnsi="Open Sans" w:cs="Open Sans"/>
          <w:sz w:val="18"/>
          <w:szCs w:val="18"/>
        </w:rPr>
        <w:t xml:space="preserve"> </w:t>
      </w:r>
    </w:p>
  </w:footnote>
  <w:footnote w:id="18">
    <w:p w14:paraId="1C1F516B" w14:textId="37B63DD0" w:rsidR="0039253C" w:rsidRPr="001A72D2" w:rsidRDefault="0039253C" w:rsidP="00595F81">
      <w:pPr>
        <w:pStyle w:val="Tekstprzypisudolnego"/>
        <w:rPr>
          <w:rFonts w:ascii="Open Sans" w:hAnsi="Open Sans" w:cs="Open Sans"/>
          <w:sz w:val="18"/>
          <w:szCs w:val="18"/>
        </w:rPr>
      </w:pPr>
      <w:r w:rsidRPr="001A72D2">
        <w:rPr>
          <w:rStyle w:val="Odwoanieprzypisudolnego"/>
          <w:rFonts w:ascii="Open Sans" w:hAnsi="Open Sans" w:cs="Open Sans"/>
          <w:sz w:val="18"/>
          <w:szCs w:val="18"/>
        </w:rPr>
        <w:footnoteRef/>
      </w:r>
      <w:r w:rsidRPr="001A72D2">
        <w:rPr>
          <w:rFonts w:ascii="Open Sans" w:hAnsi="Open Sans" w:cs="Open Sans"/>
          <w:sz w:val="18"/>
          <w:szCs w:val="18"/>
          <w:lang w:val="ru-RU"/>
        </w:rPr>
        <w:t xml:space="preserve"> </w:t>
      </w:r>
      <w:proofErr w:type="spellStart"/>
      <w:r w:rsidRPr="001A72D2">
        <w:rPr>
          <w:rStyle w:val="rvts48"/>
          <w:rFonts w:ascii="Open Sans" w:hAnsi="Open Sans" w:cs="Open Sans"/>
          <w:sz w:val="18"/>
          <w:szCs w:val="18"/>
        </w:rPr>
        <w:t>Наказ</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Міністерства</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розвитку</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економіки</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торгівлі</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та</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сільського</w:t>
      </w:r>
      <w:proofErr w:type="spellEnd"/>
      <w:r w:rsidRPr="001A72D2">
        <w:rPr>
          <w:rStyle w:val="rvts48"/>
          <w:rFonts w:ascii="Open Sans" w:hAnsi="Open Sans" w:cs="Open Sans"/>
          <w:sz w:val="18"/>
          <w:szCs w:val="18"/>
        </w:rPr>
        <w:t xml:space="preserve"> </w:t>
      </w:r>
      <w:proofErr w:type="spellStart"/>
      <w:r w:rsidRPr="001A72D2">
        <w:rPr>
          <w:rStyle w:val="rvts48"/>
          <w:rFonts w:ascii="Open Sans" w:hAnsi="Open Sans" w:cs="Open Sans"/>
          <w:sz w:val="18"/>
          <w:szCs w:val="18"/>
        </w:rPr>
        <w:t>господарства</w:t>
      </w:r>
      <w:proofErr w:type="spellEnd"/>
      <w:r w:rsidRPr="001A72D2">
        <w:rPr>
          <w:rStyle w:val="rvts48"/>
          <w:rFonts w:ascii="Open Sans" w:hAnsi="Open Sans" w:cs="Open Sans"/>
          <w:sz w:val="18"/>
          <w:szCs w:val="18"/>
        </w:rPr>
        <w:t xml:space="preserve"> </w:t>
      </w:r>
      <w:r w:rsidRPr="001A72D2">
        <w:rPr>
          <w:rFonts w:ascii="Open Sans" w:hAnsi="Open Sans" w:cs="Open Sans"/>
          <w:sz w:val="18"/>
          <w:szCs w:val="18"/>
          <w:lang w:val="ru-RU"/>
        </w:rPr>
        <w:t>«Про затвердження Порядку визначення предмета закупівлі» від 1</w:t>
      </w:r>
      <w:r w:rsidRPr="001A72D2">
        <w:rPr>
          <w:rFonts w:ascii="Open Sans" w:hAnsi="Open Sans" w:cs="Open Sans"/>
          <w:sz w:val="18"/>
          <w:szCs w:val="18"/>
        </w:rPr>
        <w:t>5</w:t>
      </w:r>
      <w:r w:rsidRPr="001A72D2">
        <w:rPr>
          <w:rFonts w:ascii="Open Sans" w:hAnsi="Open Sans" w:cs="Open Sans"/>
          <w:sz w:val="18"/>
          <w:szCs w:val="18"/>
          <w:lang w:val="ru-RU"/>
        </w:rPr>
        <w:t>.04.20</w:t>
      </w:r>
      <w:r w:rsidRPr="001A72D2">
        <w:rPr>
          <w:rFonts w:ascii="Open Sans" w:hAnsi="Open Sans" w:cs="Open Sans"/>
          <w:sz w:val="18"/>
          <w:szCs w:val="18"/>
        </w:rPr>
        <w:t>20</w:t>
      </w:r>
      <w:r w:rsidRPr="001A72D2">
        <w:rPr>
          <w:rFonts w:ascii="Open Sans" w:hAnsi="Open Sans" w:cs="Open Sans"/>
          <w:sz w:val="18"/>
          <w:szCs w:val="18"/>
          <w:lang w:val="ru-RU"/>
        </w:rPr>
        <w:t xml:space="preserve"> №</w:t>
      </w:r>
      <w:r w:rsidRPr="001A72D2">
        <w:rPr>
          <w:rFonts w:ascii="Open Sans" w:hAnsi="Open Sans" w:cs="Open Sans"/>
          <w:sz w:val="18"/>
          <w:szCs w:val="18"/>
        </w:rPr>
        <w:t>708</w:t>
      </w:r>
    </w:p>
  </w:footnote>
  <w:footnote w:id="19">
    <w:p w14:paraId="4A65A66E" w14:textId="429D83EE" w:rsidR="0039253C" w:rsidRPr="001A72D2" w:rsidRDefault="0039253C" w:rsidP="00595F81">
      <w:pPr>
        <w:pStyle w:val="Default"/>
        <w:spacing w:line="276" w:lineRule="auto"/>
        <w:rPr>
          <w:rFonts w:ascii="Open Sans" w:hAnsi="Open Sans" w:cs="Open Sans"/>
          <w:sz w:val="18"/>
          <w:szCs w:val="18"/>
        </w:rPr>
      </w:pPr>
      <w:r w:rsidRPr="00B33E97">
        <w:rPr>
          <w:rStyle w:val="Odwoanieprzypisudolnego"/>
          <w:rFonts w:ascii="Open Sans" w:hAnsi="Open Sans" w:cs="Open Sans"/>
          <w:sz w:val="18"/>
          <w:szCs w:val="18"/>
        </w:rPr>
        <w:footnoteRef/>
      </w:r>
      <w:bookmarkStart w:id="19" w:name="_Hlk146710312"/>
      <w:r>
        <w:rPr>
          <w:rFonts w:ascii="Open Sans" w:hAnsi="Open Sans" w:cs="Open Sans"/>
          <w:sz w:val="18"/>
          <w:szCs w:val="18"/>
        </w:rPr>
        <w:t xml:space="preserve"> </w:t>
      </w:r>
      <w:r w:rsidRPr="00B33E97">
        <w:rPr>
          <w:rFonts w:ascii="Open Sans" w:hAnsi="Open Sans" w:cs="Open Sans"/>
          <w:sz w:val="18"/>
          <w:szCs w:val="18"/>
          <w:lang w:val="ru-RU"/>
        </w:rPr>
        <w:t>Закон України «Про оборонні закупівлі» від 17.07.2020 № 808-</w:t>
      </w:r>
      <w:r w:rsidRPr="00B33E97">
        <w:rPr>
          <w:rFonts w:ascii="Open Sans" w:hAnsi="Open Sans" w:cs="Open Sans"/>
          <w:sz w:val="18"/>
          <w:szCs w:val="18"/>
        </w:rPr>
        <w:t>I</w:t>
      </w:r>
      <w:bookmarkEnd w:id="19"/>
      <w:r>
        <w:rPr>
          <w:rFonts w:ascii="Open Sans" w:hAnsi="Open Sans" w:cs="Open Sans"/>
          <w:sz w:val="18"/>
          <w:szCs w:val="18"/>
        </w:rPr>
        <w:t>X</w:t>
      </w:r>
    </w:p>
  </w:footnote>
  <w:footnote w:id="20">
    <w:p w14:paraId="497BB3E4" w14:textId="71AB6243" w:rsidR="0039253C" w:rsidRPr="00CD73B8" w:rsidRDefault="0039253C" w:rsidP="00595F81">
      <w:pPr>
        <w:pStyle w:val="Tekstprzypisudolnego"/>
        <w:rPr>
          <w:rFonts w:ascii="Open Sans" w:hAnsi="Open Sans" w:cs="Open Sans"/>
          <w:sz w:val="18"/>
          <w:szCs w:val="18"/>
        </w:rPr>
      </w:pPr>
      <w:r w:rsidRPr="001A72D2">
        <w:rPr>
          <w:rStyle w:val="Odwoanieprzypisudolnego"/>
          <w:rFonts w:ascii="Open Sans" w:hAnsi="Open Sans" w:cs="Open Sans"/>
          <w:sz w:val="18"/>
          <w:szCs w:val="18"/>
        </w:rPr>
        <w:footnoteRef/>
      </w:r>
      <w:r w:rsidRPr="001A72D2">
        <w:rPr>
          <w:rFonts w:ascii="Open Sans" w:hAnsi="Open Sans" w:cs="Open Sans"/>
          <w:sz w:val="18"/>
          <w:szCs w:val="18"/>
        </w:rPr>
        <w:t xml:space="preserve"> </w:t>
      </w:r>
      <w:r w:rsidRPr="00CD73B8">
        <w:rPr>
          <w:rFonts w:ascii="Open Sans" w:hAnsi="Open Sans" w:cs="Open Sans"/>
          <w:sz w:val="18"/>
          <w:szCs w:val="18"/>
        </w:rPr>
        <w:t>tj. Dz.U. z 2023 r., poz. 1605</w:t>
      </w:r>
      <w:r w:rsidR="00CD73B8" w:rsidRPr="00CD73B8">
        <w:rPr>
          <w:rFonts w:ascii="Open Sans" w:hAnsi="Open Sans" w:cs="Open Sans"/>
          <w:sz w:val="18"/>
          <w:szCs w:val="18"/>
        </w:rPr>
        <w:t xml:space="preserve"> ze zm.</w:t>
      </w:r>
      <w:r w:rsidRPr="00CD73B8">
        <w:rPr>
          <w:rFonts w:ascii="Open Sans" w:hAnsi="Open Sans" w:cs="Open Sans"/>
          <w:sz w:val="18"/>
          <w:szCs w:val="18"/>
        </w:rPr>
        <w:t xml:space="preserve">, dalej jako: „ustawa </w:t>
      </w:r>
      <w:proofErr w:type="spellStart"/>
      <w:r w:rsidRPr="00CD73B8">
        <w:rPr>
          <w:rFonts w:ascii="Open Sans" w:hAnsi="Open Sans" w:cs="Open Sans"/>
          <w:sz w:val="18"/>
          <w:szCs w:val="18"/>
        </w:rPr>
        <w:t>Pzp</w:t>
      </w:r>
      <w:proofErr w:type="spellEnd"/>
      <w:r w:rsidRPr="00CD73B8">
        <w:rPr>
          <w:rFonts w:ascii="Open Sans" w:hAnsi="Open Sans" w:cs="Open Sans"/>
          <w:sz w:val="18"/>
          <w:szCs w:val="18"/>
        </w:rPr>
        <w:t xml:space="preserve">” </w:t>
      </w:r>
    </w:p>
  </w:footnote>
  <w:footnote w:id="21">
    <w:p w14:paraId="78833E8C" w14:textId="648C15C8" w:rsidR="0039253C" w:rsidRPr="00F81821" w:rsidRDefault="0039253C" w:rsidP="00595F81">
      <w:pPr>
        <w:pStyle w:val="Tekstprzypisudolnego"/>
        <w:rPr>
          <w:rFonts w:ascii="Open Sans" w:hAnsi="Open Sans" w:cs="Open Sans"/>
          <w:sz w:val="18"/>
          <w:szCs w:val="18"/>
          <w:lang w:val="ru-RU"/>
        </w:rPr>
      </w:pPr>
      <w:r w:rsidRPr="00CD73B8">
        <w:rPr>
          <w:rStyle w:val="Odwoanieprzypisudolnego"/>
          <w:rFonts w:ascii="Open Sans" w:hAnsi="Open Sans" w:cs="Open Sans"/>
          <w:sz w:val="18"/>
          <w:szCs w:val="18"/>
        </w:rPr>
        <w:footnoteRef/>
      </w:r>
      <w:r w:rsidRPr="00CD73B8">
        <w:rPr>
          <w:rFonts w:ascii="Open Sans" w:hAnsi="Open Sans" w:cs="Open Sans"/>
          <w:sz w:val="18"/>
          <w:szCs w:val="18"/>
          <w:lang w:val="ru-RU"/>
        </w:rPr>
        <w:t xml:space="preserve"> </w:t>
      </w:r>
      <w:bookmarkStart w:id="21" w:name="_Hlk146624890"/>
      <w:bookmarkStart w:id="22" w:name="_Hlk146614976"/>
      <w:r w:rsidRPr="00CD73B8">
        <w:rPr>
          <w:rStyle w:val="subtitleauthor"/>
          <w:rFonts w:ascii="Open Sans" w:hAnsi="Open Sans" w:cs="Open Sans"/>
          <w:sz w:val="18"/>
          <w:szCs w:val="18"/>
          <w:lang w:val="ru-RU"/>
        </w:rPr>
        <w:t xml:space="preserve">Руденко Т., </w:t>
      </w:r>
      <w:r w:rsidRPr="00CD73B8">
        <w:rPr>
          <w:rFonts w:ascii="Open Sans" w:hAnsi="Open Sans" w:cs="Open Sans"/>
          <w:i/>
          <w:sz w:val="18"/>
          <w:szCs w:val="18"/>
          <w:lang w:val="ru-RU"/>
        </w:rPr>
        <w:t>Чому визначення очікуваної вартості предмета закупівлі набуває особливого значення саме</w:t>
      </w:r>
      <w:r w:rsidRPr="00CD73B8">
        <w:rPr>
          <w:rFonts w:ascii="Open Sans" w:hAnsi="Open Sans" w:cs="Open Sans"/>
          <w:i/>
          <w:sz w:val="18"/>
          <w:szCs w:val="18"/>
        </w:rPr>
        <w:t> </w:t>
      </w:r>
      <w:r w:rsidRPr="00CD73B8">
        <w:rPr>
          <w:rFonts w:ascii="Open Sans" w:hAnsi="Open Sans" w:cs="Open Sans"/>
          <w:i/>
          <w:sz w:val="18"/>
          <w:szCs w:val="18"/>
          <w:lang w:val="ru-RU"/>
        </w:rPr>
        <w:t>зараз</w:t>
      </w:r>
      <w:r w:rsidRPr="00CD73B8">
        <w:rPr>
          <w:rFonts w:ascii="Open Sans" w:hAnsi="Open Sans" w:cs="Open Sans"/>
          <w:sz w:val="18"/>
          <w:szCs w:val="18"/>
          <w:lang w:val="ru-RU"/>
        </w:rPr>
        <w:t>,</w:t>
      </w:r>
      <w:r w:rsidRPr="00CD73B8">
        <w:rPr>
          <w:rFonts w:ascii="Open Sans" w:hAnsi="Open Sans" w:cs="Open Sans"/>
          <w:sz w:val="18"/>
          <w:szCs w:val="18"/>
        </w:rPr>
        <w:t> </w:t>
      </w:r>
      <w:r w:rsidRPr="00CD73B8">
        <w:rPr>
          <w:rFonts w:ascii="Open Sans" w:hAnsi="Open Sans" w:cs="Open Sans"/>
          <w:sz w:val="18"/>
          <w:szCs w:val="18"/>
          <w:lang w:val="ru-RU"/>
        </w:rPr>
        <w:t>Інформаційний</w:t>
      </w:r>
      <w:r w:rsidRPr="00CD73B8">
        <w:rPr>
          <w:rFonts w:ascii="Open Sans" w:hAnsi="Open Sans" w:cs="Open Sans"/>
          <w:sz w:val="18"/>
          <w:szCs w:val="18"/>
        </w:rPr>
        <w:t> </w:t>
      </w:r>
      <w:r w:rsidRPr="00CD73B8">
        <w:rPr>
          <w:rFonts w:ascii="Open Sans" w:hAnsi="Open Sans" w:cs="Open Sans"/>
          <w:sz w:val="18"/>
          <w:szCs w:val="18"/>
          <w:lang w:val="ru-RU"/>
        </w:rPr>
        <w:t>ресурс</w:t>
      </w:r>
      <w:r w:rsidRPr="00CD73B8">
        <w:rPr>
          <w:rFonts w:ascii="Open Sans" w:hAnsi="Open Sans" w:cs="Open Sans"/>
          <w:sz w:val="18"/>
          <w:szCs w:val="18"/>
        </w:rPr>
        <w:t> </w:t>
      </w:r>
      <w:r w:rsidRPr="00CD73B8">
        <w:rPr>
          <w:rFonts w:ascii="Open Sans" w:hAnsi="Open Sans" w:cs="Open Sans"/>
          <w:sz w:val="18"/>
          <w:szCs w:val="18"/>
          <w:lang w:val="ru-RU"/>
        </w:rPr>
        <w:t>–</w:t>
      </w:r>
      <w:r w:rsidRPr="00CD73B8">
        <w:rPr>
          <w:rFonts w:ascii="Open Sans" w:hAnsi="Open Sans" w:cs="Open Sans"/>
          <w:sz w:val="18"/>
          <w:szCs w:val="18"/>
        </w:rPr>
        <w:t> </w:t>
      </w:r>
      <w:r w:rsidRPr="00CD73B8">
        <w:rPr>
          <w:rFonts w:ascii="Open Sans" w:hAnsi="Open Sans" w:cs="Open Sans"/>
          <w:sz w:val="18"/>
          <w:szCs w:val="18"/>
          <w:lang w:val="ru-RU"/>
        </w:rPr>
        <w:t>Інфобокс</w:t>
      </w:r>
      <w:r w:rsidRPr="00CD73B8">
        <w:rPr>
          <w:rFonts w:ascii="Open Sans" w:hAnsi="Open Sans" w:cs="Open Sans"/>
          <w:sz w:val="18"/>
          <w:szCs w:val="18"/>
        </w:rPr>
        <w:t> </w:t>
      </w:r>
      <w:r w:rsidRPr="00CD73B8">
        <w:rPr>
          <w:rFonts w:ascii="Open Sans" w:hAnsi="Open Sans" w:cs="Open Sans"/>
          <w:sz w:val="18"/>
          <w:szCs w:val="18"/>
          <w:lang w:val="ru-RU"/>
        </w:rPr>
        <w:t>Прозорро,</w:t>
      </w:r>
      <w:r w:rsidRPr="00CD73B8">
        <w:rPr>
          <w:rFonts w:ascii="Open Sans" w:hAnsi="Open Sans" w:cs="Open Sans"/>
          <w:sz w:val="18"/>
          <w:szCs w:val="18"/>
        </w:rPr>
        <w:t> </w:t>
      </w:r>
      <w:r w:rsidRPr="00CD73B8">
        <w:rPr>
          <w:rFonts w:ascii="Open Sans" w:hAnsi="Open Sans" w:cs="Open Sans"/>
          <w:sz w:val="18"/>
          <w:szCs w:val="18"/>
          <w:lang w:val="ru-RU"/>
        </w:rPr>
        <w:t xml:space="preserve">26.06.2022 </w:t>
      </w:r>
      <w:hyperlink r:id="rId2" w:history="1">
        <w:r w:rsidRPr="00CD73B8">
          <w:rPr>
            <w:rStyle w:val="Hipercze"/>
            <w:rFonts w:ascii="Open Sans" w:hAnsi="Open Sans" w:cs="Open Sans"/>
            <w:sz w:val="18"/>
            <w:szCs w:val="18"/>
          </w:rPr>
          <w:t>https</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infobox</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prozorro</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org</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articles</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chomu</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viznachennya</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ochikuvanoji</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vartosti</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predmeta</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zakupivli</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nabuvaye</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osoblivogo</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znachennya</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same</w:t>
        </w:r>
        <w:r w:rsidRPr="00CD73B8">
          <w:rPr>
            <w:rStyle w:val="Hipercze"/>
            <w:rFonts w:ascii="Open Sans" w:hAnsi="Open Sans" w:cs="Open Sans"/>
            <w:sz w:val="18"/>
            <w:szCs w:val="18"/>
            <w:lang w:val="ru-RU"/>
          </w:rPr>
          <w:t>-</w:t>
        </w:r>
        <w:r w:rsidRPr="00CD73B8">
          <w:rPr>
            <w:rStyle w:val="Hipercze"/>
            <w:rFonts w:ascii="Open Sans" w:hAnsi="Open Sans" w:cs="Open Sans"/>
            <w:sz w:val="18"/>
            <w:szCs w:val="18"/>
          </w:rPr>
          <w:t>zaraz</w:t>
        </w:r>
      </w:hyperlink>
      <w:bookmarkEnd w:id="21"/>
      <w:r w:rsidRPr="00F81821">
        <w:rPr>
          <w:rFonts w:ascii="Open Sans" w:hAnsi="Open Sans" w:cs="Open Sans"/>
          <w:sz w:val="18"/>
          <w:szCs w:val="18"/>
          <w:lang w:val="ru-RU"/>
        </w:rPr>
        <w:t xml:space="preserve"> </w:t>
      </w:r>
    </w:p>
    <w:bookmarkEnd w:id="22"/>
  </w:footnote>
  <w:footnote w:id="22">
    <w:p w14:paraId="7A59CD0A" w14:textId="23450F49" w:rsidR="0039253C" w:rsidRPr="00F81821" w:rsidRDefault="0039253C" w:rsidP="00595F81">
      <w:pPr>
        <w:pStyle w:val="Tekstprzypisudolnego"/>
        <w:rPr>
          <w:rFonts w:ascii="Open Sans" w:hAnsi="Open Sans" w:cs="Open Sans"/>
          <w:sz w:val="18"/>
          <w:szCs w:val="18"/>
          <w:lang w:val="ru-RU"/>
        </w:rPr>
      </w:pPr>
      <w:r w:rsidRPr="00F81821">
        <w:rPr>
          <w:rStyle w:val="Odwoanieprzypisudolnego"/>
          <w:rFonts w:ascii="Open Sans" w:hAnsi="Open Sans" w:cs="Open Sans"/>
          <w:sz w:val="18"/>
          <w:szCs w:val="18"/>
        </w:rPr>
        <w:footnoteRef/>
      </w:r>
      <w:r w:rsidRPr="00F81821">
        <w:rPr>
          <w:rFonts w:ascii="Open Sans" w:hAnsi="Open Sans" w:cs="Open Sans"/>
          <w:sz w:val="18"/>
          <w:szCs w:val="18"/>
          <w:lang w:val="ru-RU"/>
        </w:rPr>
        <w:t xml:space="preserve"> Наказ Мінстерства економічного розвитку і торгівлі України «Про затвердження примірної методики визначення очікуваної вартості предмета закупівлі» від 18.02.2020 № 275</w:t>
      </w:r>
    </w:p>
  </w:footnote>
  <w:footnote w:id="23">
    <w:p w14:paraId="4B744136" w14:textId="15F11CCB" w:rsidR="0039253C" w:rsidRPr="0029286D" w:rsidRDefault="0039253C" w:rsidP="00595F81">
      <w:pPr>
        <w:pStyle w:val="Default"/>
        <w:spacing w:after="240" w:line="276" w:lineRule="auto"/>
        <w:rPr>
          <w:rFonts w:ascii="Open Sans" w:hAnsi="Open Sans" w:cs="Open Sans"/>
          <w:i/>
          <w:sz w:val="18"/>
          <w:szCs w:val="18"/>
          <w:lang w:val="ru-RU"/>
        </w:rPr>
      </w:pPr>
      <w:r w:rsidRPr="0029286D">
        <w:rPr>
          <w:rStyle w:val="Odwoanieprzypisudolnego"/>
          <w:rFonts w:ascii="Open Sans" w:hAnsi="Open Sans" w:cs="Open Sans"/>
          <w:sz w:val="18"/>
          <w:szCs w:val="18"/>
        </w:rPr>
        <w:footnoteRef/>
      </w:r>
      <w:r w:rsidRPr="0029286D">
        <w:rPr>
          <w:rFonts w:ascii="Open Sans" w:hAnsi="Open Sans" w:cs="Open Sans"/>
          <w:sz w:val="18"/>
          <w:szCs w:val="18"/>
          <w:lang w:val="ru-RU"/>
        </w:rPr>
        <w:t xml:space="preserve"> Одарченко А.М., Лісніченко О.О., Василець К.К., </w:t>
      </w:r>
      <w:r w:rsidRPr="0029286D">
        <w:rPr>
          <w:rFonts w:ascii="Open Sans" w:hAnsi="Open Sans" w:cs="Open Sans"/>
          <w:i/>
          <w:sz w:val="18"/>
          <w:szCs w:val="18"/>
          <w:lang w:val="ru-RU"/>
        </w:rPr>
        <w:t>Опорний конспект лекцій «Публічні закупівлі»</w:t>
      </w:r>
      <w:r w:rsidRPr="0029286D">
        <w:rPr>
          <w:rFonts w:ascii="Open Sans" w:hAnsi="Open Sans" w:cs="Open Sans"/>
          <w:sz w:val="18"/>
          <w:szCs w:val="18"/>
          <w:lang w:val="ru-RU"/>
        </w:rPr>
        <w:t>,</w:t>
      </w:r>
      <w:r w:rsidRPr="0029286D">
        <w:rPr>
          <w:rFonts w:ascii="Open Sans" w:hAnsi="Open Sans" w:cs="Open Sans"/>
          <w:i/>
          <w:sz w:val="18"/>
          <w:szCs w:val="18"/>
          <w:lang w:val="ru-RU"/>
        </w:rPr>
        <w:t xml:space="preserve"> </w:t>
      </w:r>
      <w:r w:rsidRPr="0029286D">
        <w:rPr>
          <w:rFonts w:ascii="Open Sans" w:hAnsi="Open Sans" w:cs="Open Sans"/>
          <w:sz w:val="18"/>
          <w:szCs w:val="18"/>
          <w:lang w:val="ru-RU"/>
        </w:rPr>
        <w:t xml:space="preserve">Харків: Харківський державний ун-т харчування та торгівлі, 2018, </w:t>
      </w:r>
      <w:r w:rsidRPr="0029286D">
        <w:rPr>
          <w:rFonts w:ascii="Open Sans" w:hAnsi="Open Sans" w:cs="Open Sans"/>
          <w:sz w:val="18"/>
          <w:szCs w:val="18"/>
        </w:rPr>
        <w:t>s</w:t>
      </w:r>
      <w:r w:rsidRPr="0029286D">
        <w:rPr>
          <w:rFonts w:ascii="Open Sans" w:hAnsi="Open Sans" w:cs="Open Sans"/>
          <w:sz w:val="18"/>
          <w:szCs w:val="18"/>
          <w:lang w:val="ru-RU"/>
        </w:rPr>
        <w:t xml:space="preserve">. 19-20 </w:t>
      </w:r>
    </w:p>
    <w:p w14:paraId="6C8A4ABC" w14:textId="503501D6" w:rsidR="0039253C" w:rsidRPr="009356FB" w:rsidRDefault="0039253C">
      <w:pPr>
        <w:pStyle w:val="Tekstprzypisudolnego"/>
        <w:rPr>
          <w:lang w:val="ru-RU"/>
        </w:rPr>
      </w:pPr>
    </w:p>
  </w:footnote>
  <w:footnote w:id="24">
    <w:p w14:paraId="1D3D89D5" w14:textId="4EF3579F" w:rsidR="0039253C" w:rsidRPr="00BE1294" w:rsidRDefault="0039253C">
      <w:pPr>
        <w:pStyle w:val="Tekstprzypisudolnego"/>
        <w:rPr>
          <w:rFonts w:ascii="Open Sans" w:hAnsi="Open Sans" w:cs="Open Sans"/>
          <w:sz w:val="18"/>
          <w:szCs w:val="18"/>
          <w:lang w:val="ru-RU"/>
        </w:rPr>
      </w:pPr>
      <w:r w:rsidRPr="00BE1294">
        <w:rPr>
          <w:rStyle w:val="Odwoanieprzypisudolnego"/>
          <w:rFonts w:ascii="Open Sans" w:hAnsi="Open Sans" w:cs="Open Sans"/>
          <w:sz w:val="18"/>
          <w:szCs w:val="18"/>
        </w:rPr>
        <w:footnoteRef/>
      </w:r>
      <w:r w:rsidRPr="00BE1294">
        <w:rPr>
          <w:rFonts w:ascii="Open Sans" w:hAnsi="Open Sans" w:cs="Open Sans"/>
          <w:sz w:val="18"/>
          <w:szCs w:val="18"/>
          <w:lang w:val="ru-RU"/>
        </w:rPr>
        <w:t xml:space="preserve"> Мінекономіки – Консультації з питань публічних закупівель – Узагальнені відповіді - Щодо визначення замовників № 3304-04/32275-06 від 21.05.2020 </w:t>
      </w:r>
    </w:p>
  </w:footnote>
  <w:footnote w:id="25">
    <w:p w14:paraId="113A4EF6" w14:textId="77777777" w:rsidR="0039253C" w:rsidRPr="00F81821" w:rsidRDefault="0039253C" w:rsidP="00A6358E">
      <w:pPr>
        <w:pStyle w:val="Tekstprzypisudolnego"/>
        <w:rPr>
          <w:rFonts w:ascii="Open Sans" w:hAnsi="Open Sans" w:cs="Open Sans"/>
          <w:sz w:val="18"/>
          <w:szCs w:val="18"/>
          <w:lang w:val="ru-RU"/>
        </w:rPr>
      </w:pPr>
      <w:r w:rsidRPr="00F81821">
        <w:rPr>
          <w:rStyle w:val="Odwoanieprzypisudolnego"/>
          <w:rFonts w:ascii="Open Sans" w:hAnsi="Open Sans" w:cs="Open Sans"/>
          <w:sz w:val="18"/>
          <w:szCs w:val="18"/>
        </w:rPr>
        <w:footnoteRef/>
      </w:r>
      <w:r w:rsidRPr="00F81821">
        <w:rPr>
          <w:rFonts w:ascii="Open Sans" w:hAnsi="Open Sans" w:cs="Open Sans"/>
          <w:sz w:val="18"/>
          <w:szCs w:val="18"/>
          <w:lang w:val="ru-RU"/>
        </w:rPr>
        <w:t xml:space="preserve"> Постанова Кабінету Міністрів України «</w:t>
      </w:r>
      <w:r w:rsidRPr="00F81821">
        <w:rPr>
          <w:rStyle w:val="rvts23"/>
          <w:rFonts w:ascii="Open Sans" w:hAnsi="Open Sans" w:cs="Open Sans"/>
          <w:sz w:val="18"/>
          <w:szCs w:val="18"/>
          <w:lang w:val="ru-RU"/>
        </w:rPr>
        <w:t>Про особливості створення та діяльності централізованих закупівельних організацій</w:t>
      </w:r>
      <w:r w:rsidRPr="00F81821">
        <w:rPr>
          <w:rFonts w:ascii="Open Sans" w:hAnsi="Open Sans" w:cs="Open Sans"/>
          <w:sz w:val="18"/>
          <w:szCs w:val="18"/>
          <w:lang w:val="ru-RU"/>
        </w:rPr>
        <w:t>» від 27.12.2018 № 1216</w:t>
      </w:r>
    </w:p>
  </w:footnote>
  <w:footnote w:id="26">
    <w:p w14:paraId="42E313FB" w14:textId="7241FC34" w:rsidR="0039253C" w:rsidRPr="00E36F20" w:rsidRDefault="0039253C" w:rsidP="00A64992">
      <w:pPr>
        <w:spacing w:after="0"/>
        <w:rPr>
          <w:rFonts w:ascii="Open Sans" w:hAnsi="Open Sans" w:cs="Open Sans"/>
          <w:sz w:val="18"/>
          <w:szCs w:val="18"/>
          <w:lang w:val="ru-RU"/>
        </w:rPr>
      </w:pPr>
      <w:r w:rsidRPr="00E36F20">
        <w:rPr>
          <w:rStyle w:val="Odwoanieprzypisudolnego"/>
          <w:rFonts w:ascii="Open Sans" w:hAnsi="Open Sans" w:cs="Open Sans"/>
          <w:sz w:val="18"/>
          <w:szCs w:val="18"/>
        </w:rPr>
        <w:footnoteRef/>
      </w:r>
      <w:r w:rsidRPr="00E36F20">
        <w:rPr>
          <w:rFonts w:ascii="Open Sans" w:hAnsi="Open Sans" w:cs="Open Sans"/>
          <w:sz w:val="18"/>
          <w:szCs w:val="18"/>
          <w:lang w:val="ru-RU"/>
        </w:rPr>
        <w:t xml:space="preserve"> </w:t>
      </w:r>
      <w:bookmarkStart w:id="32" w:name="_Hlk146612744"/>
      <w:r w:rsidRPr="00E36F20">
        <w:rPr>
          <w:rFonts w:ascii="Open Sans" w:hAnsi="Open Sans" w:cs="Open Sans"/>
          <w:i/>
          <w:iCs/>
          <w:sz w:val="18"/>
          <w:szCs w:val="18"/>
          <w:lang w:val="ru-RU"/>
        </w:rPr>
        <w:t>Методичний посібник з публічних закупівель</w:t>
      </w:r>
      <w:bookmarkEnd w:id="32"/>
      <w:r w:rsidRPr="00E36F20">
        <w:rPr>
          <w:rFonts w:ascii="Open Sans" w:hAnsi="Open Sans" w:cs="Open Sans"/>
          <w:sz w:val="18"/>
          <w:szCs w:val="18"/>
          <w:lang w:val="ru-RU"/>
        </w:rPr>
        <w:t>: ГО “Трансперенсі Інтернешнл Україна” у співпраці з</w:t>
      </w:r>
      <w:r w:rsidRPr="00E36F20">
        <w:rPr>
          <w:rFonts w:ascii="Open Sans" w:hAnsi="Open Sans" w:cs="Open Sans"/>
          <w:sz w:val="18"/>
          <w:szCs w:val="18"/>
        </w:rPr>
        <w:t> </w:t>
      </w:r>
      <w:r w:rsidRPr="00E36F20">
        <w:rPr>
          <w:rFonts w:ascii="Open Sans" w:hAnsi="Open Sans" w:cs="Open Sans"/>
          <w:sz w:val="18"/>
          <w:szCs w:val="18"/>
          <w:lang w:val="ru-RU"/>
        </w:rPr>
        <w:t>ДП «Прозорро» за підтримки Європейського Союзу і його держав-членів Данії, Естонії, Німеччини, Польщі та Швеції в рамках Програми «</w:t>
      </w:r>
      <w:r w:rsidRPr="00E36F20">
        <w:rPr>
          <w:rFonts w:ascii="Open Sans" w:hAnsi="Open Sans" w:cs="Open Sans"/>
          <w:sz w:val="18"/>
          <w:szCs w:val="18"/>
        </w:rPr>
        <w:t>U</w:t>
      </w:r>
      <w:r w:rsidRPr="00E36F20">
        <w:rPr>
          <w:rFonts w:ascii="Open Sans" w:hAnsi="Open Sans" w:cs="Open Sans"/>
          <w:sz w:val="18"/>
          <w:szCs w:val="18"/>
          <w:lang w:val="ru-RU"/>
        </w:rPr>
        <w:t>-</w:t>
      </w:r>
      <w:r w:rsidRPr="00E36F20">
        <w:rPr>
          <w:rFonts w:ascii="Open Sans" w:hAnsi="Open Sans" w:cs="Open Sans"/>
          <w:sz w:val="18"/>
          <w:szCs w:val="18"/>
        </w:rPr>
        <w:t>LEAD</w:t>
      </w:r>
      <w:r w:rsidRPr="00E36F20">
        <w:rPr>
          <w:rFonts w:ascii="Open Sans" w:hAnsi="Open Sans" w:cs="Open Sans"/>
          <w:sz w:val="18"/>
          <w:szCs w:val="18"/>
          <w:lang w:val="ru-RU"/>
        </w:rPr>
        <w:t xml:space="preserve"> з Європою», 2020, </w:t>
      </w:r>
      <w:r w:rsidRPr="00E36F20">
        <w:rPr>
          <w:rFonts w:ascii="Open Sans" w:hAnsi="Open Sans" w:cs="Open Sans"/>
          <w:sz w:val="18"/>
          <w:szCs w:val="18"/>
        </w:rPr>
        <w:t>s</w:t>
      </w:r>
      <w:r w:rsidRPr="00E36F20">
        <w:rPr>
          <w:rFonts w:ascii="Open Sans" w:hAnsi="Open Sans" w:cs="Open Sans"/>
          <w:sz w:val="18"/>
          <w:szCs w:val="18"/>
          <w:lang w:val="ru-RU"/>
        </w:rPr>
        <w:t xml:space="preserve">. 12 </w:t>
      </w:r>
    </w:p>
  </w:footnote>
  <w:footnote w:id="27">
    <w:p w14:paraId="59AC1922" w14:textId="2CAF67A2" w:rsidR="0039253C" w:rsidRPr="001C6AE9" w:rsidRDefault="0039253C" w:rsidP="001C6AE9">
      <w:pPr>
        <w:pStyle w:val="Tekstprzypisudolnego"/>
        <w:rPr>
          <w:rFonts w:ascii="Open Sans" w:hAnsi="Open Sans" w:cs="Open Sans"/>
          <w:sz w:val="18"/>
          <w:szCs w:val="18"/>
        </w:rPr>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Informacje zawarte na stron</w:t>
      </w:r>
      <w:r w:rsidR="00A76C99" w:rsidRPr="001C6AE9">
        <w:rPr>
          <w:rFonts w:ascii="Open Sans" w:hAnsi="Open Sans" w:cs="Open Sans"/>
          <w:sz w:val="18"/>
          <w:szCs w:val="18"/>
        </w:rPr>
        <w:t xml:space="preserve">ie internetowej </w:t>
      </w:r>
      <w:proofErr w:type="spellStart"/>
      <w:r w:rsidR="00A76C99" w:rsidRPr="001C6AE9">
        <w:rPr>
          <w:rFonts w:ascii="Open Sans" w:hAnsi="Open Sans" w:cs="Open Sans"/>
          <w:sz w:val="18"/>
          <w:szCs w:val="18"/>
        </w:rPr>
        <w:t>ProZ</w:t>
      </w:r>
      <w:r w:rsidRPr="001C6AE9">
        <w:rPr>
          <w:rFonts w:ascii="Open Sans" w:hAnsi="Open Sans" w:cs="Open Sans"/>
          <w:sz w:val="18"/>
          <w:szCs w:val="18"/>
        </w:rPr>
        <w:t>orro</w:t>
      </w:r>
      <w:proofErr w:type="spellEnd"/>
      <w:r w:rsidRPr="001C6AE9">
        <w:rPr>
          <w:rFonts w:ascii="Open Sans" w:hAnsi="Open Sans" w:cs="Open Sans"/>
          <w:sz w:val="18"/>
          <w:szCs w:val="18"/>
        </w:rPr>
        <w:t xml:space="preserve"> Market w zakładce </w:t>
      </w:r>
      <w:r w:rsidRPr="001C6AE9">
        <w:rPr>
          <w:rFonts w:ascii="Open Sans" w:hAnsi="Open Sans" w:cs="Open Sans"/>
          <w:i/>
          <w:sz w:val="18"/>
          <w:szCs w:val="18"/>
        </w:rPr>
        <w:t>dla wykonawcy</w:t>
      </w:r>
      <w:r w:rsidRPr="001C6AE9">
        <w:rPr>
          <w:rFonts w:ascii="Open Sans" w:hAnsi="Open Sans" w:cs="Open Sans"/>
          <w:sz w:val="18"/>
          <w:szCs w:val="18"/>
        </w:rPr>
        <w:t xml:space="preserve"> dostępnej pod adresem:  </w:t>
      </w:r>
      <w:hyperlink r:id="rId3" w:history="1">
        <w:r w:rsidRPr="001C6AE9">
          <w:rPr>
            <w:rStyle w:val="Hipercze"/>
            <w:rFonts w:ascii="Open Sans" w:hAnsi="Open Sans" w:cs="Open Sans"/>
            <w:sz w:val="18"/>
            <w:szCs w:val="18"/>
          </w:rPr>
          <w:t>https://prozorro.gov.ua/postachalnyky-prozorro-market</w:t>
        </w:r>
      </w:hyperlink>
      <w:r w:rsidRPr="001C6AE9">
        <w:rPr>
          <w:rFonts w:ascii="Open Sans" w:hAnsi="Open Sans" w:cs="Open Sans"/>
          <w:sz w:val="18"/>
          <w:szCs w:val="18"/>
        </w:rPr>
        <w:t xml:space="preserve"> </w:t>
      </w:r>
    </w:p>
  </w:footnote>
  <w:footnote w:id="28">
    <w:p w14:paraId="4B15E7AD" w14:textId="59C4E95D" w:rsidR="0039253C" w:rsidRPr="001C6AE9" w:rsidRDefault="0039253C" w:rsidP="001C6AE9">
      <w:pPr>
        <w:spacing w:after="0"/>
        <w:rPr>
          <w:rFonts w:ascii="Open Sans" w:hAnsi="Open Sans" w:cs="Open Sans"/>
          <w:sz w:val="18"/>
          <w:szCs w:val="18"/>
        </w:rPr>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w:t>
      </w:r>
      <w:proofErr w:type="spellStart"/>
      <w:r w:rsidRPr="001C6AE9">
        <w:rPr>
          <w:rFonts w:ascii="Open Sans" w:hAnsi="Open Sans" w:cs="Open Sans"/>
          <w:sz w:val="18"/>
          <w:szCs w:val="18"/>
        </w:rPr>
        <w:t>Державна</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установа</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Професійні</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закупівлі</w:t>
      </w:r>
      <w:proofErr w:type="spellEnd"/>
      <w:r w:rsidRPr="001C6AE9">
        <w:rPr>
          <w:rFonts w:ascii="Open Sans" w:hAnsi="Open Sans" w:cs="Open Sans"/>
          <w:sz w:val="18"/>
          <w:szCs w:val="18"/>
        </w:rPr>
        <w:t xml:space="preserve">», więcej informacji dostępnych pod adresem: </w:t>
      </w:r>
      <w:hyperlink r:id="rId4" w:history="1">
        <w:r w:rsidRPr="001C6AE9">
          <w:rPr>
            <w:rStyle w:val="Hipercze"/>
            <w:rFonts w:ascii="Open Sans" w:hAnsi="Open Sans" w:cs="Open Sans"/>
            <w:sz w:val="18"/>
            <w:szCs w:val="18"/>
          </w:rPr>
          <w:t>https://cpb.org.ua/</w:t>
        </w:r>
      </w:hyperlink>
    </w:p>
  </w:footnote>
  <w:footnote w:id="29">
    <w:p w14:paraId="197535E2" w14:textId="03CAB13B" w:rsidR="0039253C" w:rsidRPr="001C6AE9" w:rsidRDefault="0039253C" w:rsidP="001C6AE9">
      <w:pPr>
        <w:pStyle w:val="Tekstprzypisudolnego"/>
        <w:rPr>
          <w:rFonts w:ascii="Open Sans" w:hAnsi="Open Sans" w:cs="Open Sans"/>
          <w:sz w:val="18"/>
          <w:szCs w:val="18"/>
        </w:rPr>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w:t>
      </w:r>
      <w:proofErr w:type="spellStart"/>
      <w:r w:rsidRPr="001C6AE9">
        <w:rPr>
          <w:rFonts w:ascii="Open Sans" w:hAnsi="Open Sans" w:cs="Open Sans"/>
          <w:sz w:val="18"/>
          <w:szCs w:val="18"/>
        </w:rPr>
        <w:t>Державне</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підприємство</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Медичні</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закупівлі</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України</w:t>
      </w:r>
      <w:proofErr w:type="spellEnd"/>
      <w:r w:rsidRPr="001C6AE9">
        <w:rPr>
          <w:rFonts w:ascii="Open Sans" w:hAnsi="Open Sans" w:cs="Open Sans"/>
          <w:sz w:val="18"/>
          <w:szCs w:val="18"/>
        </w:rPr>
        <w:t xml:space="preserve">», więcej informacji dostępnych pod adresem: </w:t>
      </w:r>
      <w:hyperlink r:id="rId5" w:history="1">
        <w:r w:rsidRPr="001C6AE9">
          <w:rPr>
            <w:rStyle w:val="Hipercze"/>
            <w:rFonts w:ascii="Open Sans" w:hAnsi="Open Sans" w:cs="Open Sans"/>
            <w:sz w:val="18"/>
            <w:szCs w:val="18"/>
          </w:rPr>
          <w:t>https://mpu.gov.ua/uk</w:t>
        </w:r>
      </w:hyperlink>
      <w:r w:rsidRPr="001C6AE9">
        <w:rPr>
          <w:rFonts w:ascii="Open Sans" w:hAnsi="Open Sans" w:cs="Open Sans"/>
          <w:sz w:val="18"/>
          <w:szCs w:val="18"/>
        </w:rPr>
        <w:t xml:space="preserve"> </w:t>
      </w:r>
    </w:p>
  </w:footnote>
  <w:footnote w:id="30">
    <w:p w14:paraId="2D327E3B" w14:textId="5D59D172" w:rsidR="0039253C" w:rsidRDefault="0039253C" w:rsidP="001C6AE9">
      <w:pPr>
        <w:pStyle w:val="Tekstprzypisudolnego"/>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w:t>
      </w:r>
      <w:proofErr w:type="spellStart"/>
      <w:r w:rsidRPr="001C6AE9">
        <w:rPr>
          <w:rFonts w:ascii="Open Sans" w:hAnsi="Open Sans" w:cs="Open Sans"/>
          <w:sz w:val="18"/>
          <w:szCs w:val="18"/>
        </w:rPr>
        <w:t>Державне</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підприємство</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Українські</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спеціальні</w:t>
      </w:r>
      <w:proofErr w:type="spellEnd"/>
      <w:r w:rsidRPr="001C6AE9">
        <w:rPr>
          <w:rFonts w:ascii="Open Sans" w:hAnsi="Open Sans" w:cs="Open Sans"/>
          <w:sz w:val="18"/>
          <w:szCs w:val="18"/>
        </w:rPr>
        <w:t xml:space="preserve"> </w:t>
      </w:r>
      <w:proofErr w:type="spellStart"/>
      <w:r w:rsidRPr="001C6AE9">
        <w:rPr>
          <w:rFonts w:ascii="Open Sans" w:hAnsi="Open Sans" w:cs="Open Sans"/>
          <w:sz w:val="18"/>
          <w:szCs w:val="18"/>
        </w:rPr>
        <w:t>системи</w:t>
      </w:r>
      <w:proofErr w:type="spellEnd"/>
      <w:r w:rsidRPr="001C6AE9">
        <w:rPr>
          <w:rFonts w:ascii="Open Sans" w:hAnsi="Open Sans" w:cs="Open Sans"/>
          <w:sz w:val="18"/>
          <w:szCs w:val="18"/>
        </w:rPr>
        <w:t xml:space="preserve">», więcej informacji dostępnych pod adresem: </w:t>
      </w:r>
      <w:hyperlink r:id="rId6" w:history="1">
        <w:r w:rsidRPr="001C6AE9">
          <w:rPr>
            <w:rStyle w:val="Hipercze"/>
            <w:rFonts w:ascii="Open Sans" w:hAnsi="Open Sans" w:cs="Open Sans"/>
            <w:sz w:val="18"/>
            <w:szCs w:val="18"/>
          </w:rPr>
          <w:t>https://uss.gov.ua/</w:t>
        </w:r>
      </w:hyperlink>
      <w:r>
        <w:t xml:space="preserve"> </w:t>
      </w:r>
    </w:p>
  </w:footnote>
  <w:footnote w:id="31">
    <w:p w14:paraId="54B640F8" w14:textId="51A47D96" w:rsidR="0039253C" w:rsidRPr="004B535E" w:rsidRDefault="0039253C" w:rsidP="00E822EC">
      <w:pPr>
        <w:rPr>
          <w:rFonts w:ascii="Open Sans" w:hAnsi="Open Sans" w:cs="Open Sans"/>
          <w:sz w:val="18"/>
          <w:szCs w:val="18"/>
          <w:lang w:val="ru-RU"/>
        </w:rPr>
      </w:pPr>
      <w:r w:rsidRPr="004B535E">
        <w:rPr>
          <w:rStyle w:val="Odwoanieprzypisudolnego"/>
          <w:rFonts w:ascii="Open Sans" w:hAnsi="Open Sans" w:cs="Open Sans"/>
          <w:sz w:val="18"/>
          <w:szCs w:val="18"/>
        </w:rPr>
        <w:footnoteRef/>
      </w:r>
      <w:bookmarkStart w:id="35" w:name="_Hlk146615076"/>
      <w:r w:rsidRPr="004C502E">
        <w:rPr>
          <w:rFonts w:ascii="Open Sans" w:hAnsi="Open Sans" w:cs="Open Sans"/>
          <w:sz w:val="18"/>
          <w:szCs w:val="18"/>
          <w:lang w:val="ru-RU"/>
        </w:rPr>
        <w:t xml:space="preserve"> </w:t>
      </w:r>
      <w:r w:rsidRPr="004B535E">
        <w:rPr>
          <w:rFonts w:ascii="Open Sans" w:hAnsi="Open Sans" w:cs="Open Sans"/>
          <w:sz w:val="18"/>
          <w:szCs w:val="18"/>
          <w:lang w:val="ru-RU"/>
        </w:rPr>
        <w:t xml:space="preserve">Шатковський </w:t>
      </w:r>
      <w:r w:rsidRPr="004B535E">
        <w:rPr>
          <w:rFonts w:ascii="Open Sans" w:hAnsi="Open Sans" w:cs="Open Sans"/>
          <w:sz w:val="18"/>
          <w:szCs w:val="18"/>
        </w:rPr>
        <w:t>O</w:t>
      </w:r>
      <w:r w:rsidRPr="004B535E">
        <w:rPr>
          <w:rFonts w:ascii="Open Sans" w:hAnsi="Open Sans" w:cs="Open Sans"/>
          <w:sz w:val="18"/>
          <w:szCs w:val="18"/>
          <w:lang w:val="ru-RU"/>
        </w:rPr>
        <w:t xml:space="preserve">., Шимко </w:t>
      </w:r>
      <w:r w:rsidRPr="004B535E">
        <w:rPr>
          <w:rFonts w:ascii="Open Sans" w:hAnsi="Open Sans" w:cs="Open Sans"/>
          <w:sz w:val="18"/>
          <w:szCs w:val="18"/>
        </w:rPr>
        <w:t>T</w:t>
      </w:r>
      <w:r w:rsidRPr="004B535E">
        <w:rPr>
          <w:rFonts w:ascii="Open Sans" w:hAnsi="Open Sans" w:cs="Open Sans"/>
          <w:i/>
          <w:sz w:val="18"/>
          <w:szCs w:val="18"/>
          <w:lang w:val="ru-RU"/>
        </w:rPr>
        <w:t>.</w:t>
      </w:r>
      <w:r w:rsidRPr="004B535E">
        <w:rPr>
          <w:rFonts w:ascii="Open Sans" w:hAnsi="Open Sans" w:cs="Open Sans"/>
          <w:sz w:val="18"/>
          <w:szCs w:val="18"/>
          <w:lang w:val="ru-RU"/>
        </w:rPr>
        <w:t>,</w:t>
      </w:r>
      <w:r w:rsidRPr="004B535E">
        <w:rPr>
          <w:rFonts w:ascii="Open Sans" w:hAnsi="Open Sans" w:cs="Open Sans"/>
          <w:i/>
          <w:sz w:val="18"/>
          <w:szCs w:val="18"/>
          <w:lang w:val="ru-RU"/>
        </w:rPr>
        <w:t xml:space="preserve"> Як брати участь в тендерах: Постачальник, Замовник, процедури закупівлі</w:t>
      </w:r>
      <w:r>
        <w:rPr>
          <w:rFonts w:ascii="Open Sans" w:hAnsi="Open Sans" w:cs="Open Sans"/>
          <w:sz w:val="18"/>
          <w:szCs w:val="18"/>
        </w:rPr>
        <w:t xml:space="preserve">, </w:t>
      </w:r>
      <w:r>
        <w:rPr>
          <w:rFonts w:ascii="Open Sans" w:hAnsi="Open Sans" w:cs="Open Sans"/>
          <w:sz w:val="18"/>
          <w:szCs w:val="18"/>
          <w:lang w:val="ru-RU"/>
        </w:rPr>
        <w:t>Інформаційний</w:t>
      </w:r>
      <w:r>
        <w:rPr>
          <w:rFonts w:ascii="Open Sans" w:hAnsi="Open Sans" w:cs="Open Sans"/>
          <w:sz w:val="18"/>
          <w:szCs w:val="18"/>
        </w:rPr>
        <w:t> </w:t>
      </w:r>
      <w:r>
        <w:rPr>
          <w:rFonts w:ascii="Open Sans" w:hAnsi="Open Sans" w:cs="Open Sans"/>
          <w:sz w:val="18"/>
          <w:szCs w:val="18"/>
          <w:lang w:val="ru-RU"/>
        </w:rPr>
        <w:t>ресурс</w:t>
      </w:r>
      <w:r>
        <w:rPr>
          <w:rFonts w:ascii="Open Sans" w:hAnsi="Open Sans" w:cs="Open Sans"/>
          <w:sz w:val="18"/>
          <w:szCs w:val="18"/>
        </w:rPr>
        <w:t> </w:t>
      </w:r>
      <w:r>
        <w:rPr>
          <w:rFonts w:ascii="Open Sans" w:hAnsi="Open Sans" w:cs="Open Sans"/>
          <w:sz w:val="18"/>
          <w:szCs w:val="18"/>
          <w:lang w:val="ru-RU"/>
        </w:rPr>
        <w:t>–</w:t>
      </w:r>
      <w:r>
        <w:rPr>
          <w:rFonts w:ascii="Open Sans" w:hAnsi="Open Sans" w:cs="Open Sans"/>
          <w:sz w:val="18"/>
          <w:szCs w:val="18"/>
        </w:rPr>
        <w:t> </w:t>
      </w:r>
      <w:r>
        <w:rPr>
          <w:rFonts w:ascii="Open Sans" w:hAnsi="Open Sans" w:cs="Open Sans"/>
          <w:sz w:val="18"/>
          <w:szCs w:val="18"/>
          <w:lang w:val="ru-RU"/>
        </w:rPr>
        <w:t>Інфобокс</w:t>
      </w:r>
      <w:r>
        <w:rPr>
          <w:rFonts w:ascii="Open Sans" w:hAnsi="Open Sans" w:cs="Open Sans"/>
          <w:sz w:val="18"/>
          <w:szCs w:val="18"/>
        </w:rPr>
        <w:t> </w:t>
      </w:r>
      <w:r w:rsidRPr="004B535E">
        <w:rPr>
          <w:rFonts w:ascii="Open Sans" w:hAnsi="Open Sans" w:cs="Open Sans"/>
          <w:sz w:val="18"/>
          <w:szCs w:val="18"/>
          <w:lang w:val="ru-RU"/>
        </w:rPr>
        <w:t>Прозорро</w:t>
      </w:r>
      <w:r>
        <w:rPr>
          <w:rFonts w:ascii="Open Sans" w:hAnsi="Open Sans" w:cs="Open Sans"/>
          <w:sz w:val="18"/>
          <w:szCs w:val="18"/>
          <w:lang w:val="ru-RU"/>
        </w:rPr>
        <w:t>,</w:t>
      </w:r>
      <w:r>
        <w:rPr>
          <w:rFonts w:ascii="Open Sans" w:hAnsi="Open Sans" w:cs="Open Sans"/>
          <w:sz w:val="18"/>
          <w:szCs w:val="18"/>
        </w:rPr>
        <w:t> </w:t>
      </w:r>
      <w:r w:rsidRPr="004B535E">
        <w:rPr>
          <w:rFonts w:ascii="Open Sans" w:hAnsi="Open Sans" w:cs="Open Sans"/>
          <w:sz w:val="18"/>
          <w:szCs w:val="18"/>
          <w:lang w:val="ru-RU"/>
        </w:rPr>
        <w:t>10.04.2020,</w:t>
      </w:r>
      <w:r>
        <w:rPr>
          <w:rFonts w:ascii="Open Sans" w:hAnsi="Open Sans" w:cs="Open Sans"/>
          <w:sz w:val="18"/>
          <w:szCs w:val="18"/>
        </w:rPr>
        <w:t xml:space="preserve"> </w:t>
      </w:r>
      <w:hyperlink r:id="rId7" w:history="1">
        <w:r w:rsidRPr="00632295">
          <w:rPr>
            <w:rStyle w:val="Hipercze"/>
            <w:rFonts w:ascii="Open Sans" w:hAnsi="Open Sans" w:cs="Open Sans"/>
            <w:sz w:val="18"/>
            <w:szCs w:val="18"/>
            <w:lang w:val="ru-RU"/>
          </w:rPr>
          <w:t>https://infobox.prozorro.org/articles/yak-brati-uchast-u-publichnih-zakupivlyah-v-ukrajini-osnovni-fakti</w:t>
        </w:r>
      </w:hyperlink>
      <w:r w:rsidRPr="004B535E">
        <w:rPr>
          <w:rFonts w:ascii="Open Sans" w:hAnsi="Open Sans" w:cs="Open Sans"/>
          <w:sz w:val="18"/>
          <w:szCs w:val="18"/>
          <w:lang w:val="ru-RU"/>
        </w:rPr>
        <w:t xml:space="preserve"> </w:t>
      </w:r>
    </w:p>
    <w:bookmarkEnd w:id="35"/>
    <w:p w14:paraId="3AC05EAD" w14:textId="176454BB" w:rsidR="0039253C" w:rsidRPr="004B535E" w:rsidRDefault="0039253C" w:rsidP="00610279">
      <w:pPr>
        <w:pStyle w:val="Tekstprzypisudolnego"/>
        <w:rPr>
          <w:lang w:val="ru-RU"/>
        </w:rPr>
      </w:pPr>
    </w:p>
  </w:footnote>
  <w:footnote w:id="32">
    <w:p w14:paraId="12CDB94A" w14:textId="2028CE77" w:rsidR="0039253C" w:rsidRPr="00BB6E56" w:rsidRDefault="0039253C" w:rsidP="007A01B3">
      <w:pPr>
        <w:pStyle w:val="Tekstprzypisudolnego"/>
        <w:rPr>
          <w:rFonts w:ascii="Open Sans" w:hAnsi="Open Sans" w:cs="Open Sans"/>
          <w:sz w:val="18"/>
          <w:szCs w:val="18"/>
          <w:lang w:val="ru-RU"/>
        </w:rPr>
      </w:pPr>
      <w:r w:rsidRPr="002665F6">
        <w:rPr>
          <w:rStyle w:val="Odwoanieprzypisudolnego"/>
          <w:rFonts w:ascii="Open Sans" w:hAnsi="Open Sans" w:cs="Open Sans"/>
          <w:sz w:val="18"/>
          <w:szCs w:val="18"/>
        </w:rPr>
        <w:footnoteRef/>
      </w:r>
      <w:r w:rsidRPr="002665F6">
        <w:rPr>
          <w:rFonts w:ascii="Open Sans" w:hAnsi="Open Sans" w:cs="Open Sans"/>
          <w:sz w:val="18"/>
          <w:szCs w:val="18"/>
          <w:lang w:val="ru-RU"/>
        </w:rPr>
        <w:t xml:space="preserve"> </w:t>
      </w:r>
      <w:bookmarkStart w:id="37" w:name="_Hlk146621784"/>
      <w:r w:rsidRPr="002665F6">
        <w:rPr>
          <w:rFonts w:ascii="Open Sans" w:hAnsi="Open Sans" w:cs="Open Sans"/>
          <w:sz w:val="18"/>
          <w:szCs w:val="18"/>
          <w:lang w:val="ru-RU"/>
        </w:rPr>
        <w:t>Мінекономіки – Консультації з питань публічних закупівель - Відповідь на запит 2725/2020</w:t>
      </w:r>
      <w:bookmarkEnd w:id="37"/>
    </w:p>
  </w:footnote>
  <w:footnote w:id="33">
    <w:p w14:paraId="0008A506" w14:textId="28F663FB" w:rsidR="0039253C" w:rsidRPr="00B540EC" w:rsidRDefault="0039253C" w:rsidP="007A01B3">
      <w:pPr>
        <w:pStyle w:val="Tekstprzypisudolnego"/>
        <w:rPr>
          <w:rFonts w:ascii="Open Sans" w:hAnsi="Open Sans" w:cs="Open Sans"/>
          <w:sz w:val="18"/>
          <w:szCs w:val="18"/>
          <w:lang w:val="ru-RU"/>
        </w:rPr>
      </w:pPr>
      <w:r w:rsidRPr="00F7168F">
        <w:rPr>
          <w:rStyle w:val="Odwoanieprzypisudolnego"/>
          <w:rFonts w:ascii="Open Sans" w:hAnsi="Open Sans" w:cs="Open Sans"/>
          <w:sz w:val="18"/>
          <w:szCs w:val="18"/>
        </w:rPr>
        <w:footnoteRef/>
      </w:r>
      <w:bookmarkStart w:id="40" w:name="_Hlk146615148"/>
      <w:r w:rsidRPr="00BB6E56">
        <w:rPr>
          <w:rFonts w:ascii="Open Sans" w:hAnsi="Open Sans" w:cs="Open Sans"/>
          <w:sz w:val="18"/>
          <w:szCs w:val="18"/>
          <w:lang w:val="ru-RU"/>
        </w:rPr>
        <w:t xml:space="preserve"> </w:t>
      </w:r>
      <w:r w:rsidRPr="00F7168F">
        <w:rPr>
          <w:rFonts w:ascii="Open Sans" w:hAnsi="Open Sans" w:cs="Open Sans"/>
          <w:sz w:val="18"/>
          <w:szCs w:val="18"/>
          <w:lang w:val="ru-RU"/>
        </w:rPr>
        <w:t xml:space="preserve">Русін В., </w:t>
      </w:r>
      <w:r w:rsidRPr="00F7168F">
        <w:rPr>
          <w:rFonts w:ascii="Open Sans" w:hAnsi="Open Sans" w:cs="Open Sans"/>
          <w:i/>
          <w:sz w:val="18"/>
          <w:szCs w:val="18"/>
          <w:lang w:val="ru-RU"/>
        </w:rPr>
        <w:t>Контроль у сфері публічних закупівель,</w:t>
      </w:r>
      <w:r w:rsidRPr="00F7168F">
        <w:rPr>
          <w:rFonts w:ascii="Open Sans" w:hAnsi="Open Sans" w:cs="Open Sans"/>
          <w:sz w:val="18"/>
          <w:szCs w:val="18"/>
          <w:lang w:val="ru-RU"/>
        </w:rPr>
        <w:t xml:space="preserve"> </w:t>
      </w:r>
      <w:r w:rsidRPr="00F7168F">
        <w:rPr>
          <w:rFonts w:ascii="Open Sans" w:hAnsi="Open Sans" w:cs="Open Sans"/>
          <w:iCs/>
          <w:sz w:val="18"/>
          <w:szCs w:val="18"/>
          <w:lang w:val="ru-RU"/>
        </w:rPr>
        <w:t>Ефективна економіка</w:t>
      </w:r>
      <w:r w:rsidRPr="00B540EC">
        <w:rPr>
          <w:rFonts w:ascii="Open Sans" w:hAnsi="Open Sans" w:cs="Open Sans"/>
          <w:iCs/>
          <w:sz w:val="18"/>
          <w:szCs w:val="18"/>
          <w:lang w:val="ru-RU"/>
        </w:rPr>
        <w:t>)</w:t>
      </w:r>
      <w:r w:rsidRPr="00F7168F">
        <w:rPr>
          <w:rFonts w:ascii="Open Sans" w:hAnsi="Open Sans" w:cs="Open Sans"/>
          <w:sz w:val="18"/>
          <w:szCs w:val="18"/>
          <w:lang w:val="ru-RU"/>
        </w:rPr>
        <w:t xml:space="preserve">, 2020. № 12, </w:t>
      </w:r>
      <w:hyperlink r:id="rId8" w:history="1">
        <w:r w:rsidRPr="00F7168F">
          <w:rPr>
            <w:rStyle w:val="Hipercze"/>
            <w:rFonts w:ascii="Open Sans" w:hAnsi="Open Sans" w:cs="Open Sans"/>
            <w:sz w:val="18"/>
            <w:szCs w:val="18"/>
          </w:rPr>
          <w:t>http</w:t>
        </w:r>
        <w:r w:rsidRPr="00F7168F">
          <w:rPr>
            <w:rStyle w:val="Hipercze"/>
            <w:rFonts w:ascii="Open Sans" w:hAnsi="Open Sans" w:cs="Open Sans"/>
            <w:sz w:val="18"/>
            <w:szCs w:val="18"/>
            <w:lang w:val="ru-RU"/>
          </w:rPr>
          <w:t>://</w:t>
        </w:r>
        <w:r w:rsidRPr="00F7168F">
          <w:rPr>
            <w:rStyle w:val="Hipercze"/>
            <w:rFonts w:ascii="Open Sans" w:hAnsi="Open Sans" w:cs="Open Sans"/>
            <w:sz w:val="18"/>
            <w:szCs w:val="18"/>
          </w:rPr>
          <w:t>www</w:t>
        </w:r>
        <w:r w:rsidRPr="00F7168F">
          <w:rPr>
            <w:rStyle w:val="Hipercze"/>
            <w:rFonts w:ascii="Open Sans" w:hAnsi="Open Sans" w:cs="Open Sans"/>
            <w:sz w:val="18"/>
            <w:szCs w:val="18"/>
            <w:lang w:val="ru-RU"/>
          </w:rPr>
          <w:t>.</w:t>
        </w:r>
        <w:proofErr w:type="spellStart"/>
        <w:r w:rsidRPr="00F7168F">
          <w:rPr>
            <w:rStyle w:val="Hipercze"/>
            <w:rFonts w:ascii="Open Sans" w:hAnsi="Open Sans" w:cs="Open Sans"/>
            <w:sz w:val="18"/>
            <w:szCs w:val="18"/>
          </w:rPr>
          <w:t>economy</w:t>
        </w:r>
        <w:proofErr w:type="spellEnd"/>
        <w:r w:rsidRPr="00F7168F">
          <w:rPr>
            <w:rStyle w:val="Hipercze"/>
            <w:rFonts w:ascii="Open Sans" w:hAnsi="Open Sans" w:cs="Open Sans"/>
            <w:sz w:val="18"/>
            <w:szCs w:val="18"/>
            <w:lang w:val="ru-RU"/>
          </w:rPr>
          <w:t>.</w:t>
        </w:r>
        <w:proofErr w:type="spellStart"/>
        <w:r w:rsidRPr="00F7168F">
          <w:rPr>
            <w:rStyle w:val="Hipercze"/>
            <w:rFonts w:ascii="Open Sans" w:hAnsi="Open Sans" w:cs="Open Sans"/>
            <w:sz w:val="18"/>
            <w:szCs w:val="18"/>
          </w:rPr>
          <w:t>nayka</w:t>
        </w:r>
        <w:proofErr w:type="spellEnd"/>
        <w:r w:rsidRPr="00F7168F">
          <w:rPr>
            <w:rStyle w:val="Hipercze"/>
            <w:rFonts w:ascii="Open Sans" w:hAnsi="Open Sans" w:cs="Open Sans"/>
            <w:sz w:val="18"/>
            <w:szCs w:val="18"/>
            <w:lang w:val="ru-RU"/>
          </w:rPr>
          <w:t>.</w:t>
        </w:r>
        <w:r w:rsidRPr="00F7168F">
          <w:rPr>
            <w:rStyle w:val="Hipercze"/>
            <w:rFonts w:ascii="Open Sans" w:hAnsi="Open Sans" w:cs="Open Sans"/>
            <w:sz w:val="18"/>
            <w:szCs w:val="18"/>
          </w:rPr>
          <w:t>com</w:t>
        </w:r>
        <w:r w:rsidRPr="00F7168F">
          <w:rPr>
            <w:rStyle w:val="Hipercze"/>
            <w:rFonts w:ascii="Open Sans" w:hAnsi="Open Sans" w:cs="Open Sans"/>
            <w:sz w:val="18"/>
            <w:szCs w:val="18"/>
            <w:lang w:val="ru-RU"/>
          </w:rPr>
          <w:t>.</w:t>
        </w:r>
        <w:proofErr w:type="spellStart"/>
        <w:r w:rsidRPr="00F7168F">
          <w:rPr>
            <w:rStyle w:val="Hipercze"/>
            <w:rFonts w:ascii="Open Sans" w:hAnsi="Open Sans" w:cs="Open Sans"/>
            <w:sz w:val="18"/>
            <w:szCs w:val="18"/>
          </w:rPr>
          <w:t>ua</w:t>
        </w:r>
        <w:proofErr w:type="spellEnd"/>
        <w:r w:rsidRPr="00F7168F">
          <w:rPr>
            <w:rStyle w:val="Hipercze"/>
            <w:rFonts w:ascii="Open Sans" w:hAnsi="Open Sans" w:cs="Open Sans"/>
            <w:sz w:val="18"/>
            <w:szCs w:val="18"/>
            <w:lang w:val="ru-RU"/>
          </w:rPr>
          <w:t>/?</w:t>
        </w:r>
        <w:proofErr w:type="spellStart"/>
        <w:r w:rsidRPr="00F7168F">
          <w:rPr>
            <w:rStyle w:val="Hipercze"/>
            <w:rFonts w:ascii="Open Sans" w:hAnsi="Open Sans" w:cs="Open Sans"/>
            <w:sz w:val="18"/>
            <w:szCs w:val="18"/>
          </w:rPr>
          <w:t>op</w:t>
        </w:r>
        <w:proofErr w:type="spellEnd"/>
        <w:r w:rsidRPr="00F7168F">
          <w:rPr>
            <w:rStyle w:val="Hipercze"/>
            <w:rFonts w:ascii="Open Sans" w:hAnsi="Open Sans" w:cs="Open Sans"/>
            <w:sz w:val="18"/>
            <w:szCs w:val="18"/>
            <w:lang w:val="ru-RU"/>
          </w:rPr>
          <w:t>=1&amp;</w:t>
        </w:r>
        <w:r w:rsidRPr="00F7168F">
          <w:rPr>
            <w:rStyle w:val="Hipercze"/>
            <w:rFonts w:ascii="Open Sans" w:hAnsi="Open Sans" w:cs="Open Sans"/>
            <w:sz w:val="18"/>
            <w:szCs w:val="18"/>
          </w:rPr>
          <w:t>z</w:t>
        </w:r>
        <w:r w:rsidRPr="00F7168F">
          <w:rPr>
            <w:rStyle w:val="Hipercze"/>
            <w:rFonts w:ascii="Open Sans" w:hAnsi="Open Sans" w:cs="Open Sans"/>
            <w:sz w:val="18"/>
            <w:szCs w:val="18"/>
            <w:lang w:val="ru-RU"/>
          </w:rPr>
          <w:t>=8454</w:t>
        </w:r>
      </w:hyperlink>
    </w:p>
    <w:bookmarkEnd w:id="40"/>
  </w:footnote>
  <w:footnote w:id="34">
    <w:p w14:paraId="66AF74DA" w14:textId="21C7BDC1" w:rsidR="0039253C" w:rsidRPr="00BB6E56" w:rsidRDefault="0039253C" w:rsidP="007A01B3">
      <w:pPr>
        <w:pStyle w:val="Tekstprzypisudolnego"/>
        <w:rPr>
          <w:lang w:val="ru-RU"/>
        </w:rPr>
      </w:pPr>
      <w:r w:rsidRPr="00F7168F">
        <w:rPr>
          <w:rStyle w:val="Odwoanieprzypisudolnego"/>
          <w:rFonts w:ascii="Open Sans" w:hAnsi="Open Sans" w:cs="Open Sans"/>
          <w:sz w:val="18"/>
          <w:szCs w:val="18"/>
        </w:rPr>
        <w:footnoteRef/>
      </w:r>
      <w:bookmarkStart w:id="42" w:name="_Hlk146612822"/>
      <w:r w:rsidRPr="00B540EC">
        <w:rPr>
          <w:rFonts w:ascii="Open Sans" w:hAnsi="Open Sans" w:cs="Open Sans"/>
          <w:sz w:val="18"/>
          <w:szCs w:val="18"/>
          <w:lang w:val="ru-RU"/>
        </w:rPr>
        <w:t xml:space="preserve"> </w:t>
      </w:r>
      <w:r w:rsidRPr="00F7168F">
        <w:rPr>
          <w:rFonts w:ascii="Open Sans" w:hAnsi="Open Sans" w:cs="Open Sans"/>
          <w:sz w:val="18"/>
          <w:szCs w:val="18"/>
          <w:lang w:val="ru-RU"/>
        </w:rPr>
        <w:t>Яременко</w:t>
      </w:r>
      <w:r w:rsidRPr="003F640F">
        <w:rPr>
          <w:rFonts w:ascii="Open Sans" w:hAnsi="Open Sans" w:cs="Open Sans"/>
          <w:sz w:val="18"/>
          <w:szCs w:val="18"/>
          <w:lang w:val="ru-RU"/>
        </w:rPr>
        <w:t xml:space="preserve"> </w:t>
      </w:r>
      <w:r w:rsidRPr="00F7168F">
        <w:rPr>
          <w:rFonts w:ascii="Open Sans" w:hAnsi="Open Sans" w:cs="Open Sans"/>
          <w:sz w:val="18"/>
          <w:szCs w:val="18"/>
          <w:lang w:val="ru-RU"/>
        </w:rPr>
        <w:t>С</w:t>
      </w:r>
      <w:r w:rsidRPr="003F640F">
        <w:rPr>
          <w:rFonts w:ascii="Open Sans" w:hAnsi="Open Sans" w:cs="Open Sans"/>
          <w:sz w:val="18"/>
          <w:szCs w:val="18"/>
          <w:lang w:val="ru-RU"/>
        </w:rPr>
        <w:t xml:space="preserve">., </w:t>
      </w:r>
      <w:r w:rsidRPr="00F7168F">
        <w:rPr>
          <w:rFonts w:ascii="Open Sans" w:hAnsi="Open Sans" w:cs="Open Sans"/>
          <w:sz w:val="18"/>
          <w:szCs w:val="18"/>
          <w:lang w:val="ru-RU"/>
        </w:rPr>
        <w:t>Шатковський</w:t>
      </w:r>
      <w:r w:rsidRPr="003F640F">
        <w:rPr>
          <w:rFonts w:ascii="Open Sans" w:hAnsi="Open Sans" w:cs="Open Sans"/>
          <w:sz w:val="18"/>
          <w:szCs w:val="18"/>
          <w:lang w:val="ru-RU"/>
        </w:rPr>
        <w:t xml:space="preserve"> </w:t>
      </w:r>
      <w:r w:rsidRPr="00F7168F">
        <w:rPr>
          <w:rFonts w:ascii="Open Sans" w:hAnsi="Open Sans" w:cs="Open Sans"/>
          <w:sz w:val="18"/>
          <w:szCs w:val="18"/>
          <w:lang w:val="ru-RU"/>
        </w:rPr>
        <w:t>О</w:t>
      </w:r>
      <w:r w:rsidRPr="003F640F">
        <w:rPr>
          <w:rFonts w:ascii="Open Sans" w:hAnsi="Open Sans" w:cs="Open Sans"/>
          <w:sz w:val="18"/>
          <w:szCs w:val="18"/>
          <w:lang w:val="ru-RU"/>
        </w:rPr>
        <w:t xml:space="preserve">., </w:t>
      </w:r>
      <w:r w:rsidRPr="00F7168F">
        <w:rPr>
          <w:rFonts w:ascii="Open Sans" w:hAnsi="Open Sans" w:cs="Open Sans"/>
          <w:i/>
          <w:sz w:val="18"/>
          <w:szCs w:val="18"/>
          <w:lang w:val="ru-RU"/>
        </w:rPr>
        <w:t>Коментарі</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до</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законодавства</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України</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про</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державні</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закупівлі</w:t>
      </w:r>
      <w:bookmarkEnd w:id="42"/>
      <w:r w:rsidRPr="003F640F">
        <w:rPr>
          <w:rFonts w:ascii="Open Sans" w:hAnsi="Open Sans" w:cs="Open Sans"/>
          <w:i/>
          <w:sz w:val="18"/>
          <w:szCs w:val="18"/>
          <w:lang w:val="ru-RU"/>
        </w:rPr>
        <w:t>,</w:t>
      </w:r>
      <w:r w:rsidRPr="003F640F">
        <w:rPr>
          <w:rFonts w:ascii="Open Sans" w:hAnsi="Open Sans" w:cs="Open Sans"/>
          <w:sz w:val="18"/>
          <w:szCs w:val="18"/>
          <w:lang w:val="ru-RU"/>
        </w:rPr>
        <w:t xml:space="preserve"> </w:t>
      </w:r>
      <w:r w:rsidRPr="00F7168F">
        <w:rPr>
          <w:rFonts w:ascii="Open Sans" w:hAnsi="Open Sans" w:cs="Open Sans"/>
          <w:sz w:val="18"/>
          <w:szCs w:val="18"/>
          <w:lang w:val="ru-RU"/>
        </w:rPr>
        <w:t>Гармонізація</w:t>
      </w:r>
      <w:r w:rsidRPr="003F640F">
        <w:rPr>
          <w:rFonts w:ascii="Open Sans" w:hAnsi="Open Sans" w:cs="Open Sans"/>
          <w:sz w:val="18"/>
          <w:szCs w:val="18"/>
          <w:lang w:val="ru-RU"/>
        </w:rPr>
        <w:t xml:space="preserve"> </w:t>
      </w:r>
      <w:r w:rsidRPr="00F7168F">
        <w:rPr>
          <w:rFonts w:ascii="Open Sans" w:hAnsi="Open Sans" w:cs="Open Sans"/>
          <w:sz w:val="18"/>
          <w:szCs w:val="18"/>
          <w:lang w:val="ru-RU"/>
        </w:rPr>
        <w:t>системи</w:t>
      </w:r>
      <w:r w:rsidRPr="003F640F">
        <w:rPr>
          <w:rFonts w:ascii="Open Sans" w:hAnsi="Open Sans" w:cs="Open Sans"/>
          <w:sz w:val="18"/>
          <w:szCs w:val="18"/>
          <w:lang w:val="ru-RU"/>
        </w:rPr>
        <w:t xml:space="preserve"> </w:t>
      </w:r>
      <w:r w:rsidRPr="00F7168F">
        <w:rPr>
          <w:rFonts w:ascii="Open Sans" w:hAnsi="Open Sans" w:cs="Open Sans"/>
          <w:sz w:val="18"/>
          <w:szCs w:val="18"/>
          <w:lang w:val="ru-RU"/>
        </w:rPr>
        <w:t>державних</w:t>
      </w:r>
      <w:r w:rsidRPr="003F640F">
        <w:rPr>
          <w:rFonts w:ascii="Open Sans" w:hAnsi="Open Sans" w:cs="Open Sans"/>
          <w:sz w:val="18"/>
          <w:szCs w:val="18"/>
          <w:lang w:val="ru-RU"/>
        </w:rPr>
        <w:t xml:space="preserve"> </w:t>
      </w:r>
      <w:r w:rsidRPr="00F7168F">
        <w:rPr>
          <w:rFonts w:ascii="Open Sans" w:hAnsi="Open Sans" w:cs="Open Sans"/>
          <w:sz w:val="18"/>
          <w:szCs w:val="18"/>
          <w:lang w:val="ru-RU"/>
        </w:rPr>
        <w:t>закупівель</w:t>
      </w:r>
      <w:r w:rsidRPr="003F640F">
        <w:rPr>
          <w:rFonts w:ascii="Open Sans" w:hAnsi="Open Sans" w:cs="Open Sans"/>
          <w:sz w:val="18"/>
          <w:szCs w:val="18"/>
          <w:lang w:val="ru-RU"/>
        </w:rPr>
        <w:t xml:space="preserve"> </w:t>
      </w:r>
      <w:r w:rsidRPr="00F7168F">
        <w:rPr>
          <w:rFonts w:ascii="Open Sans" w:hAnsi="Open Sans" w:cs="Open Sans"/>
          <w:sz w:val="18"/>
          <w:szCs w:val="18"/>
          <w:lang w:val="ru-RU"/>
        </w:rPr>
        <w:t>в</w:t>
      </w:r>
      <w:r w:rsidRPr="003F640F">
        <w:rPr>
          <w:rFonts w:ascii="Open Sans" w:hAnsi="Open Sans" w:cs="Open Sans"/>
          <w:sz w:val="18"/>
          <w:szCs w:val="18"/>
          <w:lang w:val="ru-RU"/>
        </w:rPr>
        <w:t xml:space="preserve"> </w:t>
      </w:r>
      <w:r w:rsidRPr="00F7168F">
        <w:rPr>
          <w:rFonts w:ascii="Open Sans" w:hAnsi="Open Sans" w:cs="Open Sans"/>
          <w:sz w:val="18"/>
          <w:szCs w:val="18"/>
          <w:lang w:val="ru-RU"/>
        </w:rPr>
        <w:t>Україні</w:t>
      </w:r>
      <w:r w:rsidRPr="003F640F">
        <w:rPr>
          <w:rFonts w:ascii="Open Sans" w:hAnsi="Open Sans" w:cs="Open Sans"/>
          <w:sz w:val="18"/>
          <w:szCs w:val="18"/>
          <w:lang w:val="ru-RU"/>
        </w:rPr>
        <w:t xml:space="preserve"> </w:t>
      </w:r>
      <w:r w:rsidRPr="00F7168F">
        <w:rPr>
          <w:rFonts w:ascii="Open Sans" w:hAnsi="Open Sans" w:cs="Open Sans"/>
          <w:sz w:val="18"/>
          <w:szCs w:val="18"/>
          <w:lang w:val="ru-RU"/>
        </w:rPr>
        <w:t>зі</w:t>
      </w:r>
      <w:r w:rsidRPr="003F640F">
        <w:rPr>
          <w:rFonts w:ascii="Open Sans" w:hAnsi="Open Sans" w:cs="Open Sans"/>
          <w:sz w:val="18"/>
          <w:szCs w:val="18"/>
          <w:lang w:val="ru-RU"/>
        </w:rPr>
        <w:t xml:space="preserve"> </w:t>
      </w:r>
      <w:r w:rsidRPr="00F7168F">
        <w:rPr>
          <w:rFonts w:ascii="Open Sans" w:hAnsi="Open Sans" w:cs="Open Sans"/>
          <w:sz w:val="18"/>
          <w:szCs w:val="18"/>
          <w:lang w:val="ru-RU"/>
        </w:rPr>
        <w:t>стандартами</w:t>
      </w:r>
      <w:r w:rsidRPr="003F640F">
        <w:rPr>
          <w:rFonts w:ascii="Open Sans" w:hAnsi="Open Sans" w:cs="Open Sans"/>
          <w:sz w:val="18"/>
          <w:szCs w:val="18"/>
          <w:lang w:val="ru-RU"/>
        </w:rPr>
        <w:t xml:space="preserve"> </w:t>
      </w:r>
      <w:r w:rsidRPr="00F7168F">
        <w:rPr>
          <w:rFonts w:ascii="Open Sans" w:hAnsi="Open Sans" w:cs="Open Sans"/>
          <w:sz w:val="18"/>
          <w:szCs w:val="18"/>
          <w:lang w:val="ru-RU"/>
        </w:rPr>
        <w:t>ЄС</w:t>
      </w:r>
      <w:r w:rsidRPr="003F640F">
        <w:rPr>
          <w:rFonts w:ascii="Open Sans" w:hAnsi="Open Sans" w:cs="Open Sans"/>
          <w:sz w:val="18"/>
          <w:szCs w:val="18"/>
          <w:lang w:val="ru-RU"/>
        </w:rPr>
        <w:t xml:space="preserve">, 2016, </w:t>
      </w:r>
      <w:r w:rsidRPr="00F7168F">
        <w:rPr>
          <w:rFonts w:ascii="Open Sans" w:hAnsi="Open Sans" w:cs="Open Sans"/>
          <w:sz w:val="18"/>
          <w:szCs w:val="18"/>
        </w:rPr>
        <w:t>s</w:t>
      </w:r>
      <w:r w:rsidRPr="003F640F">
        <w:rPr>
          <w:rFonts w:ascii="Open Sans" w:hAnsi="Open Sans" w:cs="Open Sans"/>
          <w:sz w:val="18"/>
          <w:szCs w:val="18"/>
          <w:lang w:val="ru-RU"/>
        </w:rPr>
        <w:t>. 27-28</w:t>
      </w:r>
    </w:p>
  </w:footnote>
  <w:footnote w:id="35">
    <w:p w14:paraId="504E760A" w14:textId="00AE216C" w:rsidR="0039253C" w:rsidRPr="00BB6E56" w:rsidRDefault="0039253C" w:rsidP="00F7168F">
      <w:pPr>
        <w:pStyle w:val="Tekstprzypisudolnego"/>
        <w:rPr>
          <w:rFonts w:ascii="Open Sans" w:hAnsi="Open Sans" w:cs="Open Sans"/>
          <w:sz w:val="18"/>
          <w:szCs w:val="18"/>
          <w:lang w:val="ru-RU"/>
        </w:rPr>
      </w:pPr>
      <w:r w:rsidRPr="00F7168F">
        <w:rPr>
          <w:rStyle w:val="Odwoanieprzypisudolnego"/>
          <w:rFonts w:ascii="Open Sans" w:hAnsi="Open Sans" w:cs="Open Sans"/>
          <w:sz w:val="18"/>
          <w:szCs w:val="18"/>
        </w:rPr>
        <w:footnoteRef/>
      </w:r>
      <w:r w:rsidRPr="003F640F">
        <w:rPr>
          <w:rFonts w:ascii="Open Sans" w:hAnsi="Open Sans" w:cs="Open Sans"/>
          <w:sz w:val="18"/>
          <w:szCs w:val="18"/>
          <w:lang w:val="ru-RU"/>
        </w:rPr>
        <w:t xml:space="preserve"> </w:t>
      </w:r>
      <w:bookmarkStart w:id="44" w:name="_Hlk146710332"/>
      <w:r w:rsidRPr="00F7168F">
        <w:rPr>
          <w:rFonts w:ascii="Open Sans" w:hAnsi="Open Sans" w:cs="Open Sans"/>
          <w:sz w:val="18"/>
          <w:szCs w:val="18"/>
          <w:lang w:val="ru-RU"/>
        </w:rPr>
        <w:t>Закон</w:t>
      </w:r>
      <w:r w:rsidRPr="003F640F">
        <w:rPr>
          <w:rFonts w:ascii="Open Sans" w:hAnsi="Open Sans" w:cs="Open Sans"/>
          <w:sz w:val="18"/>
          <w:szCs w:val="18"/>
          <w:lang w:val="ru-RU"/>
        </w:rPr>
        <w:t xml:space="preserve"> </w:t>
      </w:r>
      <w:r w:rsidRPr="00F7168F">
        <w:rPr>
          <w:rFonts w:ascii="Open Sans" w:hAnsi="Open Sans" w:cs="Open Sans"/>
          <w:sz w:val="18"/>
          <w:szCs w:val="18"/>
          <w:lang w:val="ru-RU"/>
        </w:rPr>
        <w:t>України</w:t>
      </w:r>
      <w:r w:rsidRPr="003F640F">
        <w:rPr>
          <w:rFonts w:ascii="Open Sans" w:hAnsi="Open Sans" w:cs="Open Sans"/>
          <w:sz w:val="18"/>
          <w:szCs w:val="18"/>
          <w:lang w:val="ru-RU"/>
        </w:rPr>
        <w:t xml:space="preserve"> «</w:t>
      </w:r>
      <w:r w:rsidRPr="00F7168F">
        <w:rPr>
          <w:rFonts w:ascii="Open Sans" w:hAnsi="Open Sans" w:cs="Open Sans"/>
          <w:sz w:val="18"/>
          <w:szCs w:val="18"/>
          <w:lang w:val="ru-RU"/>
        </w:rPr>
        <w:t>Про</w:t>
      </w:r>
      <w:r w:rsidRPr="003F640F">
        <w:rPr>
          <w:rFonts w:ascii="Open Sans" w:hAnsi="Open Sans" w:cs="Open Sans"/>
          <w:sz w:val="18"/>
          <w:szCs w:val="18"/>
          <w:lang w:val="ru-RU"/>
        </w:rPr>
        <w:t xml:space="preserve"> </w:t>
      </w:r>
      <w:r w:rsidRPr="00F7168F">
        <w:rPr>
          <w:rFonts w:ascii="Open Sans" w:hAnsi="Open Sans" w:cs="Open Sans"/>
          <w:sz w:val="18"/>
          <w:szCs w:val="18"/>
          <w:lang w:val="ru-RU"/>
        </w:rPr>
        <w:t>Антимонопольний</w:t>
      </w:r>
      <w:r w:rsidRPr="003F640F">
        <w:rPr>
          <w:rFonts w:ascii="Open Sans" w:hAnsi="Open Sans" w:cs="Open Sans"/>
          <w:sz w:val="18"/>
          <w:szCs w:val="18"/>
          <w:lang w:val="ru-RU"/>
        </w:rPr>
        <w:t xml:space="preserve"> </w:t>
      </w:r>
      <w:r w:rsidRPr="00F7168F">
        <w:rPr>
          <w:rFonts w:ascii="Open Sans" w:hAnsi="Open Sans" w:cs="Open Sans"/>
          <w:sz w:val="18"/>
          <w:szCs w:val="18"/>
          <w:lang w:val="ru-RU"/>
        </w:rPr>
        <w:t>комітет</w:t>
      </w:r>
      <w:r w:rsidRPr="003F640F">
        <w:rPr>
          <w:rFonts w:ascii="Open Sans" w:hAnsi="Open Sans" w:cs="Open Sans"/>
          <w:sz w:val="18"/>
          <w:szCs w:val="18"/>
          <w:lang w:val="ru-RU"/>
        </w:rPr>
        <w:t xml:space="preserve"> </w:t>
      </w:r>
      <w:r w:rsidRPr="00F7168F">
        <w:rPr>
          <w:rFonts w:ascii="Open Sans" w:hAnsi="Open Sans" w:cs="Open Sans"/>
          <w:sz w:val="18"/>
          <w:szCs w:val="18"/>
          <w:lang w:val="ru-RU"/>
        </w:rPr>
        <w:t>України</w:t>
      </w:r>
      <w:r w:rsidRPr="003F640F">
        <w:rPr>
          <w:rFonts w:ascii="Open Sans" w:hAnsi="Open Sans" w:cs="Open Sans"/>
          <w:sz w:val="18"/>
          <w:szCs w:val="18"/>
          <w:lang w:val="ru-RU"/>
        </w:rPr>
        <w:t xml:space="preserve">» </w:t>
      </w:r>
      <w:r w:rsidRPr="00F7168F">
        <w:rPr>
          <w:rFonts w:ascii="Open Sans" w:hAnsi="Open Sans" w:cs="Open Sans"/>
          <w:sz w:val="18"/>
          <w:szCs w:val="18"/>
          <w:lang w:val="ru-RU"/>
        </w:rPr>
        <w:t>від</w:t>
      </w:r>
      <w:r w:rsidRPr="003F640F">
        <w:rPr>
          <w:rFonts w:ascii="Open Sans" w:hAnsi="Open Sans" w:cs="Open Sans"/>
          <w:sz w:val="18"/>
          <w:szCs w:val="18"/>
          <w:lang w:val="ru-RU"/>
        </w:rPr>
        <w:t xml:space="preserve"> 26.11.1993 № 3659-</w:t>
      </w:r>
      <w:r w:rsidRPr="00F7168F">
        <w:rPr>
          <w:rFonts w:ascii="Open Sans" w:hAnsi="Open Sans" w:cs="Open Sans"/>
          <w:sz w:val="18"/>
          <w:szCs w:val="18"/>
          <w:lang w:val="ru-RU"/>
        </w:rPr>
        <w:t>ХІІ</w:t>
      </w:r>
      <w:bookmarkEnd w:id="44"/>
    </w:p>
  </w:footnote>
  <w:footnote w:id="36">
    <w:p w14:paraId="77CC928D" w14:textId="53D7E916" w:rsidR="0039253C" w:rsidRPr="00F7168F" w:rsidRDefault="0039253C" w:rsidP="00F7168F">
      <w:pPr>
        <w:pStyle w:val="Tekstprzypisudolnego"/>
        <w:rPr>
          <w:rFonts w:ascii="Open Sans" w:hAnsi="Open Sans" w:cs="Open Sans"/>
          <w:sz w:val="18"/>
          <w:szCs w:val="18"/>
          <w:lang w:val="ru-RU"/>
        </w:rPr>
      </w:pPr>
      <w:r w:rsidRPr="00F7168F">
        <w:rPr>
          <w:rStyle w:val="Odwoanieprzypisudolnego"/>
          <w:rFonts w:ascii="Open Sans" w:hAnsi="Open Sans" w:cs="Open Sans"/>
          <w:sz w:val="18"/>
          <w:szCs w:val="18"/>
        </w:rPr>
        <w:footnoteRef/>
      </w:r>
      <w:r w:rsidRPr="00F7168F">
        <w:rPr>
          <w:rFonts w:ascii="Open Sans" w:hAnsi="Open Sans" w:cs="Open Sans"/>
          <w:sz w:val="18"/>
          <w:szCs w:val="18"/>
          <w:lang w:val="ru-RU"/>
        </w:rPr>
        <w:t xml:space="preserve"> Русін </w:t>
      </w:r>
      <w:r w:rsidRPr="00F7168F">
        <w:rPr>
          <w:rFonts w:ascii="Open Sans" w:hAnsi="Open Sans" w:cs="Open Sans"/>
          <w:sz w:val="18"/>
          <w:szCs w:val="18"/>
          <w:lang w:val="ru-RU"/>
        </w:rPr>
        <w:t xml:space="preserve">В., </w:t>
      </w:r>
      <w:r w:rsidRPr="00F7168F">
        <w:rPr>
          <w:rFonts w:ascii="Open Sans" w:hAnsi="Open Sans" w:cs="Open Sans"/>
          <w:i/>
          <w:sz w:val="18"/>
          <w:szCs w:val="18"/>
          <w:lang w:val="ru-RU"/>
        </w:rPr>
        <w:t xml:space="preserve">Контроль у сфері публічних закупівель, </w:t>
      </w:r>
      <w:proofErr w:type="spellStart"/>
      <w:r w:rsidRPr="00F7168F">
        <w:rPr>
          <w:rFonts w:ascii="Open Sans" w:hAnsi="Open Sans" w:cs="Open Sans"/>
          <w:i/>
          <w:sz w:val="18"/>
          <w:szCs w:val="18"/>
        </w:rPr>
        <w:t>op</w:t>
      </w:r>
      <w:proofErr w:type="spellEnd"/>
      <w:r w:rsidRPr="00F7168F">
        <w:rPr>
          <w:rFonts w:ascii="Open Sans" w:hAnsi="Open Sans" w:cs="Open Sans"/>
          <w:i/>
          <w:sz w:val="18"/>
          <w:szCs w:val="18"/>
          <w:lang w:val="ru-RU"/>
        </w:rPr>
        <w:t xml:space="preserve">. </w:t>
      </w:r>
      <w:proofErr w:type="spellStart"/>
      <w:r w:rsidRPr="00F7168F">
        <w:rPr>
          <w:rFonts w:ascii="Open Sans" w:hAnsi="Open Sans" w:cs="Open Sans"/>
          <w:i/>
          <w:sz w:val="18"/>
          <w:szCs w:val="18"/>
        </w:rPr>
        <w:t>cit</w:t>
      </w:r>
      <w:proofErr w:type="spellEnd"/>
      <w:r w:rsidRPr="00F7168F">
        <w:rPr>
          <w:rFonts w:ascii="Open Sans" w:hAnsi="Open Sans" w:cs="Open Sans"/>
          <w:i/>
          <w:sz w:val="18"/>
          <w:szCs w:val="18"/>
          <w:lang w:val="ru-RU"/>
        </w:rPr>
        <w:t xml:space="preserve">. </w:t>
      </w:r>
    </w:p>
  </w:footnote>
  <w:footnote w:id="37">
    <w:p w14:paraId="2F96F7CF" w14:textId="7DAC5E5C" w:rsidR="0039253C" w:rsidRPr="006969B3" w:rsidRDefault="0039253C" w:rsidP="00F7168F">
      <w:pPr>
        <w:pStyle w:val="Tekstprzypisudolnego"/>
        <w:rPr>
          <w:rFonts w:ascii="Open Sans" w:hAnsi="Open Sans" w:cs="Open Sans"/>
          <w:sz w:val="18"/>
          <w:szCs w:val="18"/>
        </w:rPr>
      </w:pPr>
      <w:r w:rsidRPr="006969B3">
        <w:rPr>
          <w:rStyle w:val="Odwoanieprzypisudolnego"/>
          <w:rFonts w:ascii="Open Sans" w:hAnsi="Open Sans" w:cs="Open Sans"/>
          <w:sz w:val="18"/>
          <w:szCs w:val="18"/>
        </w:rPr>
        <w:footnoteRef/>
      </w:r>
      <w:r w:rsidRPr="006969B3">
        <w:rPr>
          <w:rFonts w:ascii="Open Sans" w:hAnsi="Open Sans" w:cs="Open Sans"/>
          <w:sz w:val="18"/>
          <w:szCs w:val="18"/>
        </w:rPr>
        <w:t xml:space="preserve"> Informacje zawarte na stronie internetowej portalu </w:t>
      </w:r>
      <w:proofErr w:type="spellStart"/>
      <w:r w:rsidRPr="006969B3">
        <w:rPr>
          <w:rFonts w:ascii="Open Sans" w:hAnsi="Open Sans" w:cs="Open Sans"/>
          <w:sz w:val="18"/>
          <w:szCs w:val="18"/>
        </w:rPr>
        <w:t>Dozorro</w:t>
      </w:r>
      <w:proofErr w:type="spellEnd"/>
      <w:r w:rsidRPr="006969B3">
        <w:rPr>
          <w:rFonts w:ascii="Open Sans" w:hAnsi="Open Sans" w:cs="Open Sans"/>
          <w:sz w:val="18"/>
          <w:szCs w:val="18"/>
        </w:rPr>
        <w:t xml:space="preserve"> pod adresem: </w:t>
      </w:r>
      <w:hyperlink r:id="rId9" w:history="1">
        <w:r w:rsidRPr="006969B3">
          <w:rPr>
            <w:rStyle w:val="Hipercze"/>
            <w:rFonts w:ascii="Open Sans" w:hAnsi="Open Sans" w:cs="Open Sans"/>
            <w:sz w:val="18"/>
            <w:szCs w:val="18"/>
          </w:rPr>
          <w:t>https://dozorro.org/</w:t>
        </w:r>
      </w:hyperlink>
    </w:p>
  </w:footnote>
  <w:footnote w:id="38">
    <w:p w14:paraId="7AF6F549" w14:textId="67994262" w:rsidR="0039253C" w:rsidRDefault="0039253C">
      <w:pPr>
        <w:pStyle w:val="Tekstprzypisudolnego"/>
      </w:pPr>
      <w:r>
        <w:rPr>
          <w:rStyle w:val="Odwoanieprzypisudolnego"/>
        </w:rPr>
        <w:footnoteRef/>
      </w:r>
      <w:r>
        <w:t xml:space="preserve"> </w:t>
      </w:r>
      <w:r w:rsidRPr="006969B3">
        <w:rPr>
          <w:rFonts w:ascii="Open Sans" w:hAnsi="Open Sans" w:cs="Open Sans"/>
          <w:sz w:val="18"/>
          <w:szCs w:val="18"/>
        </w:rPr>
        <w:t xml:space="preserve">Informacje zawarte na stronie internetowej portalu </w:t>
      </w:r>
      <w:proofErr w:type="spellStart"/>
      <w:r w:rsidRPr="006969B3">
        <w:rPr>
          <w:rFonts w:ascii="Open Sans" w:hAnsi="Open Sans" w:cs="Open Sans"/>
          <w:sz w:val="18"/>
          <w:szCs w:val="18"/>
        </w:rPr>
        <w:t>Dozorro</w:t>
      </w:r>
      <w:proofErr w:type="spellEnd"/>
      <w:r w:rsidRPr="006969B3">
        <w:rPr>
          <w:rFonts w:ascii="Open Sans" w:hAnsi="Open Sans" w:cs="Open Sans"/>
          <w:sz w:val="18"/>
          <w:szCs w:val="18"/>
        </w:rPr>
        <w:t xml:space="preserve"> </w:t>
      </w:r>
      <w:r>
        <w:rPr>
          <w:rFonts w:ascii="Open Sans" w:hAnsi="Open Sans" w:cs="Open Sans"/>
          <w:sz w:val="18"/>
          <w:szCs w:val="18"/>
        </w:rPr>
        <w:t xml:space="preserve">w zakładce </w:t>
      </w:r>
      <w:r w:rsidRPr="00795D86">
        <w:rPr>
          <w:rFonts w:ascii="Open Sans" w:hAnsi="Open Sans" w:cs="Open Sans"/>
          <w:i/>
          <w:iCs/>
          <w:sz w:val="18"/>
          <w:szCs w:val="18"/>
        </w:rPr>
        <w:t>narzędzia</w:t>
      </w:r>
      <w:r>
        <w:rPr>
          <w:rFonts w:ascii="Open Sans" w:hAnsi="Open Sans" w:cs="Open Sans"/>
          <w:sz w:val="18"/>
          <w:szCs w:val="18"/>
        </w:rPr>
        <w:t xml:space="preserve"> </w:t>
      </w:r>
      <w:r w:rsidRPr="006969B3">
        <w:rPr>
          <w:rFonts w:ascii="Open Sans" w:hAnsi="Open Sans" w:cs="Open Sans"/>
          <w:sz w:val="18"/>
          <w:szCs w:val="18"/>
        </w:rPr>
        <w:t>pod adrese</w:t>
      </w:r>
      <w:r>
        <w:rPr>
          <w:rFonts w:ascii="Open Sans" w:hAnsi="Open Sans" w:cs="Open Sans"/>
          <w:sz w:val="18"/>
          <w:szCs w:val="18"/>
        </w:rPr>
        <w:t xml:space="preserve">m: </w:t>
      </w:r>
      <w:hyperlink r:id="rId10" w:history="1">
        <w:r w:rsidRPr="00632295">
          <w:rPr>
            <w:rStyle w:val="Hipercze"/>
            <w:rFonts w:ascii="Open Sans" w:hAnsi="Open Sans" w:cs="Open Sans"/>
            <w:sz w:val="18"/>
            <w:szCs w:val="18"/>
          </w:rPr>
          <w:t>https://dozorro.org/tools</w:t>
        </w:r>
      </w:hyperlink>
      <w:r>
        <w:rPr>
          <w:rFonts w:ascii="Open Sans" w:hAnsi="Open Sans" w:cs="Open Sans"/>
          <w:sz w:val="18"/>
          <w:szCs w:val="18"/>
        </w:rPr>
        <w:t xml:space="preserve"> </w:t>
      </w:r>
    </w:p>
  </w:footnote>
  <w:footnote w:id="39">
    <w:p w14:paraId="7E765656" w14:textId="64A97033" w:rsidR="0039253C" w:rsidRPr="001C6AE9" w:rsidRDefault="0039253C" w:rsidP="004A5A12">
      <w:pPr>
        <w:pStyle w:val="Tekstprzypisudolnego"/>
        <w:rPr>
          <w:rFonts w:ascii="Open Sans" w:hAnsi="Open Sans" w:cs="Open Sans"/>
          <w:sz w:val="18"/>
          <w:szCs w:val="18"/>
          <w:lang w:val="ru-RU"/>
        </w:rPr>
      </w:pPr>
      <w:r w:rsidRPr="001C6AE9">
        <w:rPr>
          <w:rFonts w:ascii="Open Sans" w:hAnsi="Open Sans" w:cs="Open Sans"/>
          <w:sz w:val="18"/>
          <w:szCs w:val="18"/>
          <w:lang w:val="ru-RU"/>
        </w:rPr>
        <w:t xml:space="preserve"> </w:t>
      </w:r>
      <w:r w:rsidRPr="001C6AE9">
        <w:rPr>
          <w:rStyle w:val="Odwoanieprzypisudolnego"/>
          <w:rFonts w:ascii="Open Sans" w:hAnsi="Open Sans" w:cs="Open Sans"/>
          <w:sz w:val="18"/>
          <w:szCs w:val="18"/>
        </w:rPr>
        <w:footnoteRef/>
      </w:r>
      <w:r w:rsidRPr="001C6AE9">
        <w:rPr>
          <w:rFonts w:ascii="Open Sans" w:hAnsi="Open Sans" w:cs="Open Sans"/>
          <w:i/>
          <w:sz w:val="18"/>
          <w:szCs w:val="18"/>
          <w:lang w:val="ru-RU"/>
        </w:rPr>
        <w:t xml:space="preserve"> </w:t>
      </w:r>
      <w:r w:rsidRPr="001C6AE9">
        <w:rPr>
          <w:rFonts w:ascii="Open Sans" w:hAnsi="Open Sans" w:cs="Open Sans"/>
          <w:iCs/>
          <w:sz w:val="18"/>
          <w:szCs w:val="18"/>
          <w:lang w:val="ru-RU"/>
        </w:rPr>
        <w:t>Неклеса О. В., Юр’єв Д. С.</w:t>
      </w:r>
      <w:r w:rsidRPr="001C6AE9">
        <w:rPr>
          <w:rFonts w:ascii="Open Sans" w:hAnsi="Open Sans" w:cs="Open Sans"/>
          <w:i/>
          <w:sz w:val="18"/>
          <w:szCs w:val="18"/>
          <w:lang w:val="ru-RU"/>
        </w:rPr>
        <w:t xml:space="preserve">, </w:t>
      </w:r>
      <w:r w:rsidRPr="001C6AE9">
        <w:rPr>
          <w:rStyle w:val="Uwydatnienie"/>
          <w:rFonts w:ascii="Open Sans" w:hAnsi="Open Sans" w:cs="Open Sans"/>
          <w:sz w:val="18"/>
          <w:szCs w:val="18"/>
          <w:lang w:val="ru-RU"/>
        </w:rPr>
        <w:t>Корупція</w:t>
      </w:r>
      <w:r w:rsidRPr="001C6AE9">
        <w:rPr>
          <w:rFonts w:ascii="Open Sans" w:hAnsi="Open Sans" w:cs="Open Sans"/>
          <w:sz w:val="18"/>
          <w:szCs w:val="18"/>
          <w:lang w:val="ru-RU"/>
        </w:rPr>
        <w:t xml:space="preserve"> в </w:t>
      </w:r>
      <w:r w:rsidRPr="001C6AE9">
        <w:rPr>
          <w:rStyle w:val="Uwydatnienie"/>
          <w:rFonts w:ascii="Open Sans" w:hAnsi="Open Sans" w:cs="Open Sans"/>
          <w:sz w:val="18"/>
          <w:szCs w:val="18"/>
          <w:lang w:val="ru-RU"/>
        </w:rPr>
        <w:t>сфері публічних закупівель</w:t>
      </w:r>
      <w:r w:rsidRPr="001C6AE9">
        <w:rPr>
          <w:rFonts w:ascii="Open Sans" w:hAnsi="Open Sans" w:cs="Open Sans"/>
          <w:sz w:val="18"/>
          <w:szCs w:val="18"/>
          <w:lang w:val="ru-RU"/>
        </w:rPr>
        <w:t xml:space="preserve"> та </w:t>
      </w:r>
      <w:r w:rsidRPr="001C6AE9">
        <w:rPr>
          <w:rStyle w:val="Uwydatnienie"/>
          <w:rFonts w:ascii="Open Sans" w:hAnsi="Open Sans" w:cs="Open Sans"/>
          <w:sz w:val="18"/>
          <w:szCs w:val="18"/>
          <w:lang w:val="ru-RU"/>
        </w:rPr>
        <w:t xml:space="preserve">шляхи її подолання, </w:t>
      </w:r>
      <w:r w:rsidRPr="001C6AE9">
        <w:rPr>
          <w:rFonts w:ascii="Open Sans" w:hAnsi="Open Sans" w:cs="Open Sans"/>
          <w:iCs/>
          <w:sz w:val="18"/>
          <w:szCs w:val="18"/>
          <w:lang w:val="ru-RU"/>
        </w:rPr>
        <w:t>Збірник тез міжнародної конференції</w:t>
      </w:r>
      <w:r w:rsidRPr="001C6AE9">
        <w:rPr>
          <w:rFonts w:ascii="Open Sans" w:hAnsi="Open Sans" w:cs="Open Sans"/>
          <w:i/>
          <w:sz w:val="18"/>
          <w:szCs w:val="18"/>
          <w:lang w:val="ru-RU"/>
        </w:rPr>
        <w:t xml:space="preserve"> </w:t>
      </w:r>
      <w:r w:rsidRPr="001C6AE9">
        <w:rPr>
          <w:rFonts w:ascii="Open Sans" w:hAnsi="Open Sans" w:cs="Open Sans"/>
          <w:iCs/>
          <w:sz w:val="18"/>
          <w:szCs w:val="18"/>
          <w:lang w:val="ru-RU"/>
        </w:rPr>
        <w:t>«Протидія злочинності і корупції:</w:t>
      </w:r>
      <w:r w:rsidRPr="001C6AE9">
        <w:rPr>
          <w:rFonts w:ascii="Open Sans" w:hAnsi="Open Sans" w:cs="Open Sans"/>
          <w:i/>
          <w:sz w:val="18"/>
          <w:szCs w:val="18"/>
          <w:lang w:val="ru-RU"/>
        </w:rPr>
        <w:t xml:space="preserve"> </w:t>
      </w:r>
      <w:r w:rsidRPr="001C6AE9">
        <w:rPr>
          <w:rFonts w:ascii="Open Sans" w:hAnsi="Open Sans" w:cs="Open Sans"/>
          <w:iCs/>
          <w:sz w:val="18"/>
          <w:szCs w:val="18"/>
          <w:lang w:val="ru-RU"/>
        </w:rPr>
        <w:t>міжнародні стандарти та досвід України»</w:t>
      </w:r>
      <w:r w:rsidRPr="001C6AE9">
        <w:rPr>
          <w:rFonts w:ascii="Open Sans" w:hAnsi="Open Sans" w:cs="Open Sans"/>
          <w:i/>
          <w:sz w:val="18"/>
          <w:szCs w:val="18"/>
          <w:lang w:val="ru-RU"/>
        </w:rPr>
        <w:t xml:space="preserve">, </w:t>
      </w:r>
      <w:r w:rsidRPr="001C6AE9">
        <w:rPr>
          <w:rFonts w:ascii="Open Sans" w:hAnsi="Open Sans" w:cs="Open Sans"/>
          <w:iCs/>
          <w:sz w:val="18"/>
          <w:szCs w:val="18"/>
          <w:lang w:val="ru-RU"/>
        </w:rPr>
        <w:t xml:space="preserve">(м. Харків, 22 вересня 2021 р.), Харків: Юрайт, 2021, </w:t>
      </w:r>
      <w:r w:rsidRPr="001C6AE9">
        <w:rPr>
          <w:rFonts w:ascii="Open Sans" w:hAnsi="Open Sans" w:cs="Open Sans"/>
          <w:sz w:val="18"/>
          <w:szCs w:val="18"/>
        </w:rPr>
        <w:t>s</w:t>
      </w:r>
      <w:r w:rsidRPr="001C6AE9">
        <w:rPr>
          <w:rFonts w:ascii="Open Sans" w:hAnsi="Open Sans" w:cs="Open Sans"/>
          <w:sz w:val="18"/>
          <w:szCs w:val="18"/>
          <w:lang w:val="ru-RU"/>
        </w:rPr>
        <w:t>. 228</w:t>
      </w:r>
    </w:p>
  </w:footnote>
  <w:footnote w:id="40">
    <w:p w14:paraId="1CDB1010" w14:textId="091C1E0C" w:rsidR="0039253C" w:rsidRPr="00CF0546" w:rsidRDefault="0039253C" w:rsidP="004A5A12">
      <w:pPr>
        <w:pStyle w:val="Tekstprzypisudolnego"/>
        <w:rPr>
          <w:rFonts w:ascii="Open Sans" w:hAnsi="Open Sans" w:cs="Open Sans"/>
          <w:sz w:val="18"/>
          <w:szCs w:val="18"/>
        </w:rPr>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Informacje zawarte na stronie internetowej systemu </w:t>
      </w:r>
      <w:proofErr w:type="spellStart"/>
      <w:r w:rsidRPr="001C6AE9">
        <w:rPr>
          <w:rFonts w:ascii="Open Sans" w:hAnsi="Open Sans" w:cs="Open Sans"/>
          <w:sz w:val="18"/>
          <w:szCs w:val="18"/>
        </w:rPr>
        <w:t>ProZorro</w:t>
      </w:r>
      <w:proofErr w:type="spellEnd"/>
      <w:r w:rsidRPr="001C6AE9">
        <w:rPr>
          <w:rFonts w:ascii="Open Sans" w:hAnsi="Open Sans" w:cs="Open Sans"/>
          <w:sz w:val="18"/>
          <w:szCs w:val="18"/>
        </w:rPr>
        <w:t xml:space="preserve"> w zakładce </w:t>
      </w:r>
      <w:r w:rsidRPr="001C6AE9">
        <w:rPr>
          <w:rFonts w:ascii="Open Sans" w:hAnsi="Open Sans" w:cs="Open Sans"/>
          <w:i/>
          <w:iCs/>
          <w:sz w:val="18"/>
          <w:szCs w:val="18"/>
        </w:rPr>
        <w:t xml:space="preserve">o nas </w:t>
      </w:r>
      <w:r w:rsidRPr="001C6AE9">
        <w:rPr>
          <w:rFonts w:ascii="Open Sans" w:hAnsi="Open Sans" w:cs="Open Sans"/>
          <w:sz w:val="18"/>
          <w:szCs w:val="18"/>
        </w:rPr>
        <w:t>w sekcji</w:t>
      </w:r>
      <w:r w:rsidRPr="001C6AE9">
        <w:rPr>
          <w:rFonts w:ascii="Open Sans" w:hAnsi="Open Sans" w:cs="Open Sans"/>
          <w:i/>
          <w:iCs/>
          <w:sz w:val="18"/>
          <w:szCs w:val="18"/>
        </w:rPr>
        <w:t xml:space="preserve"> historia </w:t>
      </w:r>
      <w:proofErr w:type="spellStart"/>
      <w:r w:rsidRPr="001C6AE9">
        <w:rPr>
          <w:rFonts w:ascii="Open Sans" w:hAnsi="Open Sans" w:cs="Open Sans"/>
          <w:i/>
          <w:iCs/>
          <w:sz w:val="18"/>
          <w:szCs w:val="18"/>
        </w:rPr>
        <w:t>ProZorro</w:t>
      </w:r>
      <w:proofErr w:type="spellEnd"/>
      <w:r w:rsidRPr="001C6AE9">
        <w:rPr>
          <w:rFonts w:ascii="Open Sans" w:hAnsi="Open Sans" w:cs="Open Sans"/>
          <w:i/>
          <w:iCs/>
          <w:sz w:val="18"/>
          <w:szCs w:val="18"/>
        </w:rPr>
        <w:t xml:space="preserve"> </w:t>
      </w:r>
      <w:r w:rsidRPr="001C6AE9">
        <w:rPr>
          <w:rFonts w:ascii="Open Sans" w:hAnsi="Open Sans" w:cs="Open Sans"/>
          <w:sz w:val="18"/>
          <w:szCs w:val="18"/>
        </w:rPr>
        <w:t xml:space="preserve">pod adresem: </w:t>
      </w:r>
      <w:hyperlink r:id="rId11" w:history="1">
        <w:r w:rsidRPr="001C6AE9">
          <w:rPr>
            <w:rStyle w:val="Hipercze"/>
            <w:rFonts w:ascii="Open Sans" w:hAnsi="Open Sans" w:cs="Open Sans"/>
            <w:sz w:val="18"/>
            <w:szCs w:val="18"/>
          </w:rPr>
          <w:t>https://prozorro.gov.ua/about</w:t>
        </w:r>
      </w:hyperlink>
      <w:r w:rsidRPr="00CF0546">
        <w:rPr>
          <w:rFonts w:ascii="Open Sans" w:hAnsi="Open Sans" w:cs="Open Sans"/>
          <w:sz w:val="18"/>
          <w:szCs w:val="18"/>
        </w:rPr>
        <w:t xml:space="preserve"> </w:t>
      </w:r>
    </w:p>
  </w:footnote>
  <w:footnote w:id="41">
    <w:p w14:paraId="67EC6B23" w14:textId="586D81B7" w:rsidR="0039253C" w:rsidRPr="001C6AE9" w:rsidRDefault="0039253C" w:rsidP="001C6AE9">
      <w:pPr>
        <w:pStyle w:val="Tekstprzypisudolnego"/>
        <w:rPr>
          <w:rFonts w:ascii="Open Sans" w:hAnsi="Open Sans" w:cs="Open Sans"/>
          <w:sz w:val="18"/>
          <w:szCs w:val="18"/>
          <w:lang w:val="ru-RU"/>
        </w:rPr>
      </w:pPr>
      <w:r w:rsidRPr="001C6AE9">
        <w:rPr>
          <w:rStyle w:val="Odwoanieprzypisudolnego"/>
          <w:rFonts w:ascii="Open Sans" w:hAnsi="Open Sans" w:cs="Open Sans"/>
          <w:sz w:val="18"/>
          <w:szCs w:val="18"/>
        </w:rPr>
        <w:footnoteRef/>
      </w:r>
      <w:r w:rsidRPr="001C6AE9">
        <w:rPr>
          <w:rFonts w:ascii="Open Sans" w:hAnsi="Open Sans" w:cs="Open Sans"/>
          <w:sz w:val="18"/>
          <w:szCs w:val="18"/>
          <w:lang w:val="ru-RU"/>
        </w:rPr>
        <w:t xml:space="preserve"> </w:t>
      </w:r>
      <w:r w:rsidRPr="001C6AE9">
        <w:rPr>
          <w:rFonts w:ascii="Open Sans" w:hAnsi="Open Sans" w:cs="Open Sans"/>
          <w:sz w:val="18"/>
          <w:szCs w:val="18"/>
        </w:rPr>
        <w:t xml:space="preserve">Informacje zawarte na stronie internetowej </w:t>
      </w:r>
      <w:proofErr w:type="spellStart"/>
      <w:r w:rsidRPr="001C6AE9">
        <w:rPr>
          <w:rFonts w:ascii="Open Sans" w:hAnsi="Open Sans" w:cs="Open Sans"/>
          <w:sz w:val="18"/>
          <w:szCs w:val="18"/>
        </w:rPr>
        <w:t>ProZorro.sale</w:t>
      </w:r>
      <w:proofErr w:type="spellEnd"/>
      <w:r w:rsidRPr="001C6AE9">
        <w:rPr>
          <w:rFonts w:ascii="Open Sans" w:hAnsi="Open Sans" w:cs="Open Sans"/>
          <w:sz w:val="18"/>
          <w:szCs w:val="18"/>
        </w:rPr>
        <w:t xml:space="preserve"> pod adresem: </w:t>
      </w:r>
      <w:hyperlink r:id="rId12" w:history="1">
        <w:r w:rsidRPr="001C6AE9">
          <w:rPr>
            <w:rStyle w:val="Hipercze"/>
            <w:rFonts w:ascii="Open Sans" w:hAnsi="Open Sans" w:cs="Open Sans"/>
            <w:sz w:val="18"/>
            <w:szCs w:val="18"/>
          </w:rPr>
          <w:t>https://prozorro.sale/about/</w:t>
        </w:r>
      </w:hyperlink>
      <w:r w:rsidRPr="001C6AE9">
        <w:rPr>
          <w:rFonts w:ascii="Open Sans" w:hAnsi="Open Sans" w:cs="Open Sans"/>
          <w:sz w:val="18"/>
          <w:szCs w:val="18"/>
        </w:rPr>
        <w:t xml:space="preserve"> </w:t>
      </w:r>
    </w:p>
  </w:footnote>
  <w:footnote w:id="42">
    <w:p w14:paraId="1B04022B" w14:textId="1B5D7471" w:rsidR="0039253C" w:rsidRPr="001C6AE9" w:rsidRDefault="0039253C" w:rsidP="001C6AE9">
      <w:pPr>
        <w:pStyle w:val="Tekstprzypisudolnego"/>
        <w:rPr>
          <w:rFonts w:ascii="Open Sans" w:hAnsi="Open Sans" w:cs="Open Sans"/>
          <w:sz w:val="18"/>
          <w:szCs w:val="18"/>
        </w:rPr>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Informacje zawarte na stronie internetowej systemu </w:t>
      </w:r>
      <w:proofErr w:type="spellStart"/>
      <w:r w:rsidRPr="001C6AE9">
        <w:rPr>
          <w:rFonts w:ascii="Open Sans" w:hAnsi="Open Sans" w:cs="Open Sans"/>
          <w:sz w:val="18"/>
          <w:szCs w:val="18"/>
        </w:rPr>
        <w:t>ProZorro</w:t>
      </w:r>
      <w:proofErr w:type="spellEnd"/>
      <w:r w:rsidRPr="001C6AE9">
        <w:rPr>
          <w:rFonts w:ascii="Open Sans" w:hAnsi="Open Sans" w:cs="Open Sans"/>
          <w:sz w:val="18"/>
          <w:szCs w:val="18"/>
        </w:rPr>
        <w:t xml:space="preserve"> w zakładce </w:t>
      </w:r>
      <w:r w:rsidRPr="001C6AE9">
        <w:rPr>
          <w:rFonts w:ascii="Open Sans" w:hAnsi="Open Sans" w:cs="Open Sans"/>
          <w:i/>
          <w:iCs/>
          <w:sz w:val="18"/>
          <w:szCs w:val="18"/>
        </w:rPr>
        <w:t>o nas</w:t>
      </w:r>
      <w:r w:rsidRPr="001C6AE9">
        <w:rPr>
          <w:rFonts w:ascii="Open Sans" w:hAnsi="Open Sans" w:cs="Open Sans"/>
          <w:sz w:val="18"/>
          <w:szCs w:val="18"/>
        </w:rPr>
        <w:t xml:space="preserve"> w sekcji </w:t>
      </w:r>
      <w:r w:rsidRPr="001C6AE9">
        <w:rPr>
          <w:rFonts w:ascii="Open Sans" w:hAnsi="Open Sans" w:cs="Open Sans"/>
          <w:i/>
          <w:iCs/>
          <w:sz w:val="18"/>
          <w:szCs w:val="18"/>
        </w:rPr>
        <w:t xml:space="preserve">nagrody </w:t>
      </w:r>
      <w:proofErr w:type="spellStart"/>
      <w:r w:rsidRPr="001C6AE9">
        <w:rPr>
          <w:rFonts w:ascii="Open Sans" w:hAnsi="Open Sans" w:cs="Open Sans"/>
          <w:i/>
          <w:iCs/>
          <w:sz w:val="18"/>
          <w:szCs w:val="18"/>
        </w:rPr>
        <w:t>ProZorro</w:t>
      </w:r>
      <w:proofErr w:type="spellEnd"/>
      <w:r w:rsidRPr="001C6AE9">
        <w:rPr>
          <w:rFonts w:ascii="Open Sans" w:hAnsi="Open Sans" w:cs="Open Sans"/>
          <w:sz w:val="18"/>
          <w:szCs w:val="18"/>
        </w:rPr>
        <w:t xml:space="preserve"> pod adresem: </w:t>
      </w:r>
      <w:hyperlink r:id="rId13" w:history="1">
        <w:r w:rsidRPr="001C6AE9">
          <w:rPr>
            <w:rStyle w:val="Hipercze"/>
            <w:rFonts w:ascii="Open Sans" w:hAnsi="Open Sans" w:cs="Open Sans"/>
            <w:sz w:val="18"/>
            <w:szCs w:val="18"/>
          </w:rPr>
          <w:t>https://prozorro.gov.ua/about</w:t>
        </w:r>
      </w:hyperlink>
      <w:r w:rsidRPr="001C6AE9">
        <w:rPr>
          <w:rFonts w:ascii="Open Sans" w:hAnsi="Open Sans" w:cs="Open Sans"/>
          <w:sz w:val="18"/>
          <w:szCs w:val="18"/>
        </w:rPr>
        <w:t xml:space="preserve"> </w:t>
      </w:r>
    </w:p>
  </w:footnote>
  <w:footnote w:id="43">
    <w:p w14:paraId="426909D7" w14:textId="34813D56" w:rsidR="0039253C" w:rsidRDefault="0039253C" w:rsidP="001C6AE9">
      <w:pPr>
        <w:pStyle w:val="Tekstprzypisudolnego"/>
      </w:pPr>
      <w:r w:rsidRPr="001C6AE9">
        <w:rPr>
          <w:rStyle w:val="Odwoanieprzypisudolnego"/>
          <w:rFonts w:ascii="Open Sans" w:hAnsi="Open Sans" w:cs="Open Sans"/>
          <w:sz w:val="18"/>
          <w:szCs w:val="18"/>
        </w:rPr>
        <w:footnoteRef/>
      </w:r>
      <w:r w:rsidRPr="001C6AE9">
        <w:rPr>
          <w:rFonts w:ascii="Open Sans" w:hAnsi="Open Sans" w:cs="Open Sans"/>
          <w:sz w:val="18"/>
          <w:szCs w:val="18"/>
        </w:rPr>
        <w:t xml:space="preserve"> Informacje dostępne na stronie internetowej Ministerstwa Gospodarki Ukrainy pod adresem: </w:t>
      </w:r>
      <w:hyperlink r:id="rId14" w:history="1">
        <w:r w:rsidRPr="001C6AE9">
          <w:rPr>
            <w:rStyle w:val="Hipercze"/>
            <w:rFonts w:ascii="Open Sans" w:hAnsi="Open Sans" w:cs="Open Sans"/>
            <w:sz w:val="18"/>
            <w:szCs w:val="18"/>
          </w:rPr>
          <w:t>https://www.me.gov.ua/News/Detail?lang=uk-UA&amp;id=3b28daa7-90f4-4118-a23a-061ed1416768&amp;title=UsiZakupivliZaKoshti</w:t>
        </w:r>
      </w:hyperlink>
      <w:r>
        <w:t xml:space="preserve"> </w:t>
      </w:r>
    </w:p>
  </w:footnote>
  <w:footnote w:id="44">
    <w:p w14:paraId="7A6A1FDD" w14:textId="77777777" w:rsidR="0039253C" w:rsidRPr="0013784E" w:rsidRDefault="0039253C" w:rsidP="00B05473">
      <w:pPr>
        <w:pStyle w:val="Tekstprzypisudolnego"/>
        <w:rPr>
          <w:rFonts w:ascii="Open Sans" w:hAnsi="Open Sans" w:cs="Open Sans"/>
          <w:sz w:val="18"/>
          <w:szCs w:val="18"/>
        </w:rPr>
      </w:pPr>
      <w:r w:rsidRPr="0013784E">
        <w:rPr>
          <w:rStyle w:val="Odwoanieprzypisudolnego"/>
          <w:rFonts w:ascii="Open Sans" w:hAnsi="Open Sans" w:cs="Open Sans"/>
          <w:sz w:val="18"/>
          <w:szCs w:val="18"/>
        </w:rPr>
        <w:footnoteRef/>
      </w:r>
      <w:r w:rsidRPr="0013784E">
        <w:rPr>
          <w:rFonts w:ascii="Open Sans" w:hAnsi="Open Sans" w:cs="Open Sans"/>
          <w:sz w:val="18"/>
          <w:szCs w:val="18"/>
        </w:rPr>
        <w:t xml:space="preserve"> Informacje zawarte na stronie internetowej systemu </w:t>
      </w:r>
      <w:proofErr w:type="spellStart"/>
      <w:r w:rsidRPr="0013784E">
        <w:rPr>
          <w:rFonts w:ascii="Open Sans" w:hAnsi="Open Sans" w:cs="Open Sans"/>
          <w:sz w:val="18"/>
          <w:szCs w:val="18"/>
        </w:rPr>
        <w:t>ProZorro</w:t>
      </w:r>
      <w:proofErr w:type="spellEnd"/>
      <w:r w:rsidRPr="0013784E">
        <w:rPr>
          <w:rFonts w:ascii="Open Sans" w:hAnsi="Open Sans" w:cs="Open Sans"/>
          <w:sz w:val="18"/>
          <w:szCs w:val="18"/>
        </w:rPr>
        <w:t xml:space="preserve"> w zakładce </w:t>
      </w:r>
      <w:r w:rsidRPr="0013784E">
        <w:rPr>
          <w:rFonts w:ascii="Open Sans" w:hAnsi="Open Sans" w:cs="Open Sans"/>
          <w:i/>
          <w:iCs/>
          <w:sz w:val="18"/>
          <w:szCs w:val="18"/>
        </w:rPr>
        <w:t>o nas</w:t>
      </w:r>
      <w:r w:rsidRPr="0013784E">
        <w:rPr>
          <w:rFonts w:ascii="Open Sans" w:hAnsi="Open Sans" w:cs="Open Sans"/>
          <w:sz w:val="18"/>
          <w:szCs w:val="18"/>
        </w:rPr>
        <w:t xml:space="preserve"> w sekcji </w:t>
      </w:r>
      <w:r w:rsidRPr="0013784E">
        <w:rPr>
          <w:rFonts w:ascii="Open Sans" w:hAnsi="Open Sans" w:cs="Open Sans"/>
          <w:i/>
          <w:iCs/>
          <w:sz w:val="18"/>
          <w:szCs w:val="18"/>
        </w:rPr>
        <w:t xml:space="preserve">jak działa system </w:t>
      </w:r>
      <w:proofErr w:type="spellStart"/>
      <w:r w:rsidRPr="0013784E">
        <w:rPr>
          <w:rFonts w:ascii="Open Sans" w:hAnsi="Open Sans" w:cs="Open Sans"/>
          <w:i/>
          <w:iCs/>
          <w:sz w:val="18"/>
          <w:szCs w:val="18"/>
        </w:rPr>
        <w:t>ProZorro</w:t>
      </w:r>
      <w:proofErr w:type="spellEnd"/>
      <w:r w:rsidRPr="0013784E">
        <w:rPr>
          <w:rFonts w:ascii="Open Sans" w:hAnsi="Open Sans" w:cs="Open Sans"/>
          <w:sz w:val="18"/>
          <w:szCs w:val="18"/>
        </w:rPr>
        <w:t xml:space="preserve"> pod adresem: </w:t>
      </w:r>
      <w:hyperlink r:id="rId15" w:history="1">
        <w:r w:rsidRPr="0013784E">
          <w:rPr>
            <w:rStyle w:val="Hipercze"/>
            <w:rFonts w:ascii="Open Sans" w:hAnsi="Open Sans" w:cs="Open Sans"/>
            <w:sz w:val="18"/>
            <w:szCs w:val="18"/>
          </w:rPr>
          <w:t>https://prozorro.gov.ua/about</w:t>
        </w:r>
      </w:hyperlink>
    </w:p>
  </w:footnote>
  <w:footnote w:id="45">
    <w:p w14:paraId="0DCD00EA" w14:textId="32E7DC66" w:rsidR="0039253C" w:rsidRPr="003D7EB6" w:rsidRDefault="0039253C" w:rsidP="00F57E63">
      <w:pPr>
        <w:pStyle w:val="Tekstprzypisudolnego"/>
        <w:rPr>
          <w:rFonts w:ascii="Open Sans" w:hAnsi="Open Sans" w:cs="Open Sans"/>
          <w:sz w:val="18"/>
          <w:szCs w:val="18"/>
        </w:rPr>
      </w:pPr>
      <w:r w:rsidRPr="003D7EB6">
        <w:rPr>
          <w:rStyle w:val="Odwoanieprzypisudolnego"/>
          <w:rFonts w:ascii="Open Sans" w:hAnsi="Open Sans" w:cs="Open Sans"/>
          <w:sz w:val="18"/>
          <w:szCs w:val="18"/>
        </w:rPr>
        <w:footnoteRef/>
      </w:r>
      <w:r>
        <w:rPr>
          <w:rFonts w:ascii="Open Sans" w:hAnsi="Open Sans" w:cs="Open Sans"/>
          <w:sz w:val="18"/>
          <w:szCs w:val="18"/>
        </w:rPr>
        <w:t xml:space="preserve"> </w:t>
      </w:r>
      <w:r w:rsidRPr="003D7EB6">
        <w:rPr>
          <w:rFonts w:ascii="Open Sans" w:hAnsi="Open Sans" w:cs="Open Sans"/>
          <w:iCs/>
          <w:sz w:val="18"/>
          <w:szCs w:val="18"/>
          <w:lang w:val="ru-RU"/>
        </w:rPr>
        <w:t>Костенко</w:t>
      </w:r>
      <w:r w:rsidRPr="004C502E">
        <w:rPr>
          <w:rFonts w:ascii="Open Sans" w:hAnsi="Open Sans" w:cs="Open Sans"/>
          <w:iCs/>
          <w:sz w:val="18"/>
          <w:szCs w:val="18"/>
        </w:rPr>
        <w:t xml:space="preserve"> </w:t>
      </w:r>
      <w:r w:rsidRPr="003D7EB6">
        <w:rPr>
          <w:rFonts w:ascii="Open Sans" w:hAnsi="Open Sans" w:cs="Open Sans"/>
          <w:iCs/>
          <w:sz w:val="18"/>
          <w:szCs w:val="18"/>
          <w:lang w:val="ru-RU"/>
        </w:rPr>
        <w:t>О</w:t>
      </w:r>
      <w:r w:rsidRPr="004C502E">
        <w:rPr>
          <w:rFonts w:ascii="Open Sans" w:hAnsi="Open Sans" w:cs="Open Sans"/>
          <w:iCs/>
          <w:sz w:val="18"/>
          <w:szCs w:val="18"/>
        </w:rPr>
        <w:t xml:space="preserve">. </w:t>
      </w:r>
      <w:r w:rsidRPr="003D7EB6">
        <w:rPr>
          <w:rFonts w:ascii="Open Sans" w:hAnsi="Open Sans" w:cs="Open Sans"/>
          <w:iCs/>
          <w:sz w:val="18"/>
          <w:szCs w:val="18"/>
          <w:lang w:val="ru-RU"/>
        </w:rPr>
        <w:t>М</w:t>
      </w:r>
      <w:r w:rsidRPr="004C502E">
        <w:rPr>
          <w:rFonts w:ascii="Open Sans" w:hAnsi="Open Sans" w:cs="Open Sans"/>
          <w:i/>
          <w:sz w:val="18"/>
          <w:szCs w:val="18"/>
        </w:rPr>
        <w:t xml:space="preserve">., </w:t>
      </w:r>
      <w:r w:rsidRPr="003D7EB6">
        <w:rPr>
          <w:rFonts w:ascii="Open Sans" w:hAnsi="Open Sans" w:cs="Open Sans"/>
          <w:i/>
          <w:sz w:val="18"/>
          <w:szCs w:val="18"/>
          <w:lang w:val="ru-RU"/>
        </w:rPr>
        <w:t>Принципі</w:t>
      </w:r>
      <w:r w:rsidRPr="004C502E">
        <w:rPr>
          <w:rFonts w:ascii="Open Sans" w:hAnsi="Open Sans" w:cs="Open Sans"/>
          <w:i/>
          <w:sz w:val="18"/>
          <w:szCs w:val="18"/>
        </w:rPr>
        <w:t xml:space="preserve"> </w:t>
      </w:r>
      <w:r w:rsidRPr="003D7EB6">
        <w:rPr>
          <w:rFonts w:ascii="Open Sans" w:hAnsi="Open Sans" w:cs="Open Sans"/>
          <w:i/>
          <w:sz w:val="18"/>
          <w:szCs w:val="18"/>
          <w:lang w:val="ru-RU"/>
        </w:rPr>
        <w:t>здійснення</w:t>
      </w:r>
      <w:r w:rsidRPr="004C502E">
        <w:rPr>
          <w:rFonts w:ascii="Open Sans" w:hAnsi="Open Sans" w:cs="Open Sans"/>
          <w:i/>
          <w:sz w:val="18"/>
          <w:szCs w:val="18"/>
        </w:rPr>
        <w:t xml:space="preserve"> </w:t>
      </w:r>
      <w:r w:rsidRPr="003D7EB6">
        <w:rPr>
          <w:rFonts w:ascii="Open Sans" w:hAnsi="Open Sans" w:cs="Open Sans"/>
          <w:i/>
          <w:sz w:val="18"/>
          <w:szCs w:val="18"/>
          <w:lang w:val="ru-RU"/>
        </w:rPr>
        <w:t>публічних</w:t>
      </w:r>
      <w:r w:rsidRPr="004C502E">
        <w:rPr>
          <w:rFonts w:ascii="Open Sans" w:hAnsi="Open Sans" w:cs="Open Sans"/>
          <w:i/>
          <w:sz w:val="18"/>
          <w:szCs w:val="18"/>
        </w:rPr>
        <w:t xml:space="preserve"> </w:t>
      </w:r>
      <w:r w:rsidRPr="003D7EB6">
        <w:rPr>
          <w:rFonts w:ascii="Open Sans" w:hAnsi="Open Sans" w:cs="Open Sans"/>
          <w:i/>
          <w:sz w:val="18"/>
          <w:szCs w:val="18"/>
          <w:lang w:val="ru-RU"/>
        </w:rPr>
        <w:t>закупівель</w:t>
      </w:r>
      <w:r w:rsidRPr="004C502E">
        <w:rPr>
          <w:rFonts w:ascii="Open Sans" w:hAnsi="Open Sans" w:cs="Open Sans"/>
          <w:i/>
          <w:sz w:val="18"/>
          <w:szCs w:val="18"/>
        </w:rPr>
        <w:t xml:space="preserve"> </w:t>
      </w:r>
      <w:r w:rsidRPr="003D7EB6">
        <w:rPr>
          <w:rFonts w:ascii="Open Sans" w:hAnsi="Open Sans" w:cs="Open Sans"/>
          <w:i/>
          <w:sz w:val="18"/>
          <w:szCs w:val="18"/>
          <w:lang w:val="ru-RU"/>
        </w:rPr>
        <w:t>та</w:t>
      </w:r>
      <w:r w:rsidRPr="004C502E">
        <w:rPr>
          <w:rFonts w:ascii="Open Sans" w:hAnsi="Open Sans" w:cs="Open Sans"/>
          <w:i/>
          <w:sz w:val="18"/>
          <w:szCs w:val="18"/>
        </w:rPr>
        <w:t xml:space="preserve"> </w:t>
      </w:r>
      <w:r w:rsidRPr="003D7EB6">
        <w:rPr>
          <w:rFonts w:ascii="Open Sans" w:hAnsi="Open Sans" w:cs="Open Sans"/>
          <w:i/>
          <w:sz w:val="18"/>
          <w:szCs w:val="18"/>
          <w:lang w:val="ru-RU"/>
        </w:rPr>
        <w:t>їх</w:t>
      </w:r>
      <w:r w:rsidRPr="004C502E">
        <w:rPr>
          <w:rFonts w:ascii="Open Sans" w:hAnsi="Open Sans" w:cs="Open Sans"/>
          <w:i/>
          <w:sz w:val="18"/>
          <w:szCs w:val="18"/>
        </w:rPr>
        <w:t xml:space="preserve"> </w:t>
      </w:r>
      <w:r w:rsidRPr="003D7EB6">
        <w:rPr>
          <w:rFonts w:ascii="Open Sans" w:hAnsi="Open Sans" w:cs="Open Sans"/>
          <w:i/>
          <w:sz w:val="18"/>
          <w:szCs w:val="18"/>
          <w:lang w:val="ru-RU"/>
        </w:rPr>
        <w:t>структура</w:t>
      </w:r>
      <w:r w:rsidRPr="004C502E">
        <w:rPr>
          <w:rFonts w:ascii="Open Sans" w:hAnsi="Open Sans" w:cs="Open Sans"/>
          <w:iCs/>
          <w:sz w:val="18"/>
          <w:szCs w:val="18"/>
        </w:rPr>
        <w:t>, «</w:t>
      </w:r>
      <w:r w:rsidRPr="003D7EB6">
        <w:rPr>
          <w:rFonts w:ascii="Open Sans" w:hAnsi="Open Sans" w:cs="Open Sans"/>
          <w:iCs/>
          <w:sz w:val="18"/>
          <w:szCs w:val="18"/>
          <w:lang w:val="ru-RU"/>
        </w:rPr>
        <w:t>Актуальна</w:t>
      </w:r>
      <w:r w:rsidRPr="004C502E">
        <w:rPr>
          <w:rFonts w:ascii="Open Sans" w:hAnsi="Open Sans" w:cs="Open Sans"/>
          <w:iCs/>
          <w:sz w:val="18"/>
          <w:szCs w:val="18"/>
        </w:rPr>
        <w:t xml:space="preserve"> </w:t>
      </w:r>
      <w:r w:rsidRPr="003D7EB6">
        <w:rPr>
          <w:rFonts w:ascii="Open Sans" w:hAnsi="Open Sans" w:cs="Open Sans"/>
          <w:iCs/>
          <w:sz w:val="18"/>
          <w:szCs w:val="18"/>
          <w:lang w:val="ru-RU"/>
        </w:rPr>
        <w:t>Юриспруденція</w:t>
      </w:r>
      <w:r w:rsidRPr="004C502E">
        <w:rPr>
          <w:rFonts w:ascii="Open Sans" w:hAnsi="Open Sans" w:cs="Open Sans"/>
          <w:iCs/>
          <w:sz w:val="18"/>
          <w:szCs w:val="18"/>
        </w:rPr>
        <w:t xml:space="preserve">», </w:t>
      </w:r>
      <w:r w:rsidRPr="003D7EB6">
        <w:rPr>
          <w:rFonts w:ascii="Open Sans" w:hAnsi="Open Sans" w:cs="Open Sans"/>
          <w:iCs/>
          <w:sz w:val="18"/>
          <w:szCs w:val="18"/>
          <w:lang w:val="ru-RU"/>
        </w:rPr>
        <w:t>Науково</w:t>
      </w:r>
      <w:r w:rsidRPr="004C502E">
        <w:rPr>
          <w:rFonts w:ascii="Open Sans" w:hAnsi="Open Sans" w:cs="Open Sans"/>
          <w:iCs/>
          <w:sz w:val="18"/>
          <w:szCs w:val="18"/>
        </w:rPr>
        <w:t>-</w:t>
      </w:r>
      <w:r w:rsidRPr="003D7EB6">
        <w:rPr>
          <w:rFonts w:ascii="Open Sans" w:hAnsi="Open Sans" w:cs="Open Sans"/>
          <w:iCs/>
          <w:sz w:val="18"/>
          <w:szCs w:val="18"/>
          <w:lang w:val="ru-RU"/>
        </w:rPr>
        <w:t>практична</w:t>
      </w:r>
      <w:r w:rsidRPr="004C502E">
        <w:rPr>
          <w:rFonts w:ascii="Open Sans" w:hAnsi="Open Sans" w:cs="Open Sans"/>
          <w:iCs/>
          <w:sz w:val="18"/>
          <w:szCs w:val="18"/>
        </w:rPr>
        <w:t xml:space="preserve"> </w:t>
      </w:r>
      <w:r w:rsidRPr="003D7EB6">
        <w:rPr>
          <w:rFonts w:ascii="Open Sans" w:hAnsi="Open Sans" w:cs="Open Sans"/>
          <w:iCs/>
          <w:sz w:val="18"/>
          <w:szCs w:val="18"/>
          <w:lang w:val="ru-RU"/>
        </w:rPr>
        <w:t>Інтернет</w:t>
      </w:r>
      <w:r w:rsidRPr="004C502E">
        <w:rPr>
          <w:rFonts w:ascii="Open Sans" w:hAnsi="Open Sans" w:cs="Open Sans"/>
          <w:iCs/>
          <w:sz w:val="18"/>
          <w:szCs w:val="18"/>
        </w:rPr>
        <w:t>-</w:t>
      </w:r>
      <w:r w:rsidRPr="003D7EB6">
        <w:rPr>
          <w:rFonts w:ascii="Open Sans" w:hAnsi="Open Sans" w:cs="Open Sans"/>
          <w:iCs/>
          <w:sz w:val="18"/>
          <w:szCs w:val="18"/>
          <w:lang w:val="ru-RU"/>
        </w:rPr>
        <w:t>конференція</w:t>
      </w:r>
      <w:r w:rsidRPr="004C502E">
        <w:rPr>
          <w:rFonts w:ascii="Open Sans" w:hAnsi="Open Sans" w:cs="Open Sans"/>
          <w:iCs/>
          <w:sz w:val="18"/>
          <w:szCs w:val="18"/>
        </w:rPr>
        <w:t xml:space="preserve"> 28.02.2018 - </w:t>
      </w:r>
      <w:r w:rsidRPr="003D7EB6">
        <w:rPr>
          <w:rFonts w:ascii="Open Sans" w:hAnsi="Open Sans" w:cs="Open Sans"/>
          <w:iCs/>
          <w:sz w:val="18"/>
          <w:szCs w:val="18"/>
          <w:lang w:val="ru-RU"/>
        </w:rPr>
        <w:t>СЕКЦІЯ</w:t>
      </w:r>
      <w:r w:rsidRPr="004C502E">
        <w:rPr>
          <w:rFonts w:ascii="Open Sans" w:hAnsi="Open Sans" w:cs="Open Sans"/>
          <w:iCs/>
          <w:sz w:val="18"/>
          <w:szCs w:val="18"/>
        </w:rPr>
        <w:t xml:space="preserve"> №2,</w:t>
      </w:r>
      <w:r w:rsidRPr="003D7EB6">
        <w:rPr>
          <w:rFonts w:ascii="Open Sans" w:hAnsi="Open Sans" w:cs="Open Sans"/>
          <w:iCs/>
          <w:sz w:val="18"/>
          <w:szCs w:val="18"/>
        </w:rPr>
        <w:t xml:space="preserve"> legalactivity</w:t>
      </w:r>
      <w:r w:rsidRPr="004C502E">
        <w:rPr>
          <w:rFonts w:ascii="Open Sans" w:hAnsi="Open Sans" w:cs="Open Sans"/>
          <w:iCs/>
          <w:sz w:val="18"/>
          <w:szCs w:val="18"/>
        </w:rPr>
        <w:t>.</w:t>
      </w:r>
      <w:r w:rsidRPr="003D7EB6">
        <w:rPr>
          <w:rFonts w:ascii="Open Sans" w:hAnsi="Open Sans" w:cs="Open Sans"/>
          <w:iCs/>
          <w:sz w:val="18"/>
          <w:szCs w:val="18"/>
        </w:rPr>
        <w:t>com</w:t>
      </w:r>
      <w:r w:rsidRPr="004C502E">
        <w:rPr>
          <w:rFonts w:ascii="Open Sans" w:hAnsi="Open Sans" w:cs="Open Sans"/>
          <w:iCs/>
          <w:sz w:val="18"/>
          <w:szCs w:val="18"/>
        </w:rPr>
        <w:t>.</w:t>
      </w:r>
      <w:r w:rsidRPr="003D7EB6">
        <w:rPr>
          <w:rFonts w:ascii="Open Sans" w:hAnsi="Open Sans" w:cs="Open Sans"/>
          <w:iCs/>
          <w:sz w:val="18"/>
          <w:szCs w:val="18"/>
        </w:rPr>
        <w:t>ua</w:t>
      </w:r>
    </w:p>
  </w:footnote>
  <w:footnote w:id="46">
    <w:p w14:paraId="0CA8CED4" w14:textId="05D36E17" w:rsidR="0039253C" w:rsidRPr="004C502E" w:rsidRDefault="0039253C" w:rsidP="00F57E63">
      <w:pPr>
        <w:pStyle w:val="Tekstprzypisudolnego"/>
      </w:pPr>
      <w:r w:rsidRPr="003D7EB6">
        <w:rPr>
          <w:rStyle w:val="Odwoanieprzypisudolnego"/>
          <w:rFonts w:ascii="Open Sans" w:hAnsi="Open Sans" w:cs="Open Sans"/>
          <w:sz w:val="18"/>
          <w:szCs w:val="18"/>
        </w:rPr>
        <w:footnoteRef/>
      </w:r>
      <w:r w:rsidRPr="003D7EB6">
        <w:rPr>
          <w:rFonts w:ascii="Open Sans" w:hAnsi="Open Sans" w:cs="Open Sans"/>
          <w:sz w:val="18"/>
          <w:szCs w:val="18"/>
        </w:rPr>
        <w:t xml:space="preserve"> </w:t>
      </w:r>
      <w:r w:rsidRPr="003D7EB6">
        <w:rPr>
          <w:rFonts w:ascii="Open Sans" w:hAnsi="Open Sans" w:cs="Open Sans"/>
          <w:iCs/>
          <w:sz w:val="18"/>
          <w:szCs w:val="18"/>
          <w:lang w:val="ru-RU"/>
        </w:rPr>
        <w:t>Здирко</w:t>
      </w:r>
      <w:r w:rsidRPr="004C502E">
        <w:rPr>
          <w:rFonts w:ascii="Open Sans" w:hAnsi="Open Sans" w:cs="Open Sans"/>
          <w:iCs/>
          <w:sz w:val="18"/>
          <w:szCs w:val="18"/>
        </w:rPr>
        <w:t xml:space="preserve"> </w:t>
      </w:r>
      <w:r w:rsidRPr="003D7EB6">
        <w:rPr>
          <w:rFonts w:ascii="Open Sans" w:hAnsi="Open Sans" w:cs="Open Sans"/>
          <w:iCs/>
          <w:sz w:val="18"/>
          <w:szCs w:val="18"/>
          <w:lang w:val="ru-RU"/>
        </w:rPr>
        <w:t>Н</w:t>
      </w:r>
      <w:r w:rsidRPr="004C502E">
        <w:rPr>
          <w:rFonts w:ascii="Open Sans" w:hAnsi="Open Sans" w:cs="Open Sans"/>
          <w:iCs/>
          <w:sz w:val="18"/>
          <w:szCs w:val="18"/>
        </w:rPr>
        <w:t>.</w:t>
      </w:r>
      <w:r w:rsidRPr="003D7EB6">
        <w:rPr>
          <w:rFonts w:ascii="Open Sans" w:hAnsi="Open Sans" w:cs="Open Sans"/>
          <w:iCs/>
          <w:sz w:val="18"/>
          <w:szCs w:val="18"/>
          <w:lang w:val="ru-RU"/>
        </w:rPr>
        <w:t>Г</w:t>
      </w:r>
      <w:r w:rsidRPr="004C502E">
        <w:rPr>
          <w:rFonts w:ascii="Open Sans" w:hAnsi="Open Sans" w:cs="Open Sans"/>
          <w:iCs/>
          <w:sz w:val="18"/>
          <w:szCs w:val="18"/>
        </w:rPr>
        <w:t>.</w:t>
      </w:r>
      <w:r w:rsidRPr="004C502E">
        <w:rPr>
          <w:rFonts w:ascii="Open Sans" w:hAnsi="Open Sans" w:cs="Open Sans"/>
          <w:i/>
          <w:sz w:val="18"/>
          <w:szCs w:val="18"/>
        </w:rPr>
        <w:t xml:space="preserve">, </w:t>
      </w:r>
      <w:r w:rsidRPr="003D7EB6">
        <w:rPr>
          <w:rFonts w:ascii="Open Sans" w:hAnsi="Open Sans" w:cs="Open Sans"/>
          <w:i/>
          <w:sz w:val="18"/>
          <w:szCs w:val="18"/>
          <w:lang w:val="ru-RU"/>
        </w:rPr>
        <w:t>Принципи</w:t>
      </w:r>
      <w:r w:rsidRPr="004C502E">
        <w:rPr>
          <w:rFonts w:ascii="Open Sans" w:hAnsi="Open Sans" w:cs="Open Sans"/>
          <w:i/>
          <w:sz w:val="18"/>
          <w:szCs w:val="18"/>
        </w:rPr>
        <w:t xml:space="preserve"> </w:t>
      </w:r>
      <w:r w:rsidRPr="003D7EB6">
        <w:rPr>
          <w:rFonts w:ascii="Open Sans" w:hAnsi="Open Sans" w:cs="Open Sans"/>
          <w:i/>
          <w:sz w:val="18"/>
          <w:szCs w:val="18"/>
          <w:lang w:val="ru-RU"/>
        </w:rPr>
        <w:t>здійснення</w:t>
      </w:r>
      <w:r w:rsidRPr="004C502E">
        <w:rPr>
          <w:rFonts w:ascii="Open Sans" w:hAnsi="Open Sans" w:cs="Open Sans"/>
          <w:i/>
          <w:sz w:val="18"/>
          <w:szCs w:val="18"/>
        </w:rPr>
        <w:t xml:space="preserve"> </w:t>
      </w:r>
      <w:r w:rsidRPr="003D7EB6">
        <w:rPr>
          <w:rFonts w:ascii="Open Sans" w:hAnsi="Open Sans" w:cs="Open Sans"/>
          <w:i/>
          <w:sz w:val="18"/>
          <w:szCs w:val="18"/>
          <w:lang w:val="ru-RU"/>
        </w:rPr>
        <w:t>публічних</w:t>
      </w:r>
      <w:r w:rsidRPr="004C502E">
        <w:rPr>
          <w:rFonts w:ascii="Open Sans" w:hAnsi="Open Sans" w:cs="Open Sans"/>
          <w:i/>
          <w:sz w:val="18"/>
          <w:szCs w:val="18"/>
        </w:rPr>
        <w:t xml:space="preserve"> </w:t>
      </w:r>
      <w:r w:rsidRPr="003D7EB6">
        <w:rPr>
          <w:rFonts w:ascii="Open Sans" w:hAnsi="Open Sans" w:cs="Open Sans"/>
          <w:i/>
          <w:sz w:val="18"/>
          <w:szCs w:val="18"/>
          <w:lang w:val="ru-RU"/>
        </w:rPr>
        <w:t>закупівель</w:t>
      </w:r>
      <w:r w:rsidRPr="004C502E">
        <w:rPr>
          <w:rFonts w:ascii="Open Sans" w:hAnsi="Open Sans" w:cs="Open Sans"/>
          <w:i/>
          <w:sz w:val="18"/>
          <w:szCs w:val="18"/>
        </w:rPr>
        <w:t xml:space="preserve"> </w:t>
      </w:r>
      <w:r w:rsidRPr="003D7EB6">
        <w:rPr>
          <w:rFonts w:ascii="Open Sans" w:hAnsi="Open Sans" w:cs="Open Sans"/>
          <w:i/>
          <w:sz w:val="18"/>
          <w:szCs w:val="18"/>
          <w:lang w:val="ru-RU"/>
        </w:rPr>
        <w:t>в</w:t>
      </w:r>
      <w:r w:rsidRPr="004C502E">
        <w:rPr>
          <w:rFonts w:ascii="Open Sans" w:hAnsi="Open Sans" w:cs="Open Sans"/>
          <w:i/>
          <w:sz w:val="18"/>
          <w:szCs w:val="18"/>
        </w:rPr>
        <w:t xml:space="preserve"> </w:t>
      </w:r>
      <w:r w:rsidRPr="003D7EB6">
        <w:rPr>
          <w:rFonts w:ascii="Open Sans" w:hAnsi="Open Sans" w:cs="Open Sans"/>
          <w:i/>
          <w:sz w:val="18"/>
          <w:szCs w:val="18"/>
          <w:lang w:val="ru-RU"/>
        </w:rPr>
        <w:t>Україні</w:t>
      </w:r>
      <w:r w:rsidRPr="004C502E">
        <w:rPr>
          <w:rFonts w:ascii="Open Sans" w:hAnsi="Open Sans" w:cs="Open Sans"/>
          <w:i/>
          <w:sz w:val="18"/>
          <w:szCs w:val="18"/>
        </w:rPr>
        <w:t xml:space="preserve">, </w:t>
      </w:r>
      <w:r w:rsidRPr="003D7EB6">
        <w:rPr>
          <w:rFonts w:ascii="Open Sans" w:hAnsi="Open Sans" w:cs="Open Sans"/>
          <w:iCs/>
          <w:sz w:val="18"/>
          <w:szCs w:val="18"/>
          <w:lang w:val="ru-RU"/>
        </w:rPr>
        <w:t>Бухгалтерський</w:t>
      </w:r>
      <w:r w:rsidRPr="004C502E">
        <w:rPr>
          <w:rFonts w:ascii="Open Sans" w:hAnsi="Open Sans" w:cs="Open Sans"/>
          <w:iCs/>
          <w:sz w:val="18"/>
          <w:szCs w:val="18"/>
        </w:rPr>
        <w:t xml:space="preserve"> </w:t>
      </w:r>
      <w:r w:rsidRPr="003D7EB6">
        <w:rPr>
          <w:rFonts w:ascii="Open Sans" w:hAnsi="Open Sans" w:cs="Open Sans"/>
          <w:iCs/>
          <w:sz w:val="18"/>
          <w:szCs w:val="18"/>
          <w:lang w:val="ru-RU"/>
        </w:rPr>
        <w:t>облік</w:t>
      </w:r>
      <w:r w:rsidRPr="004C502E">
        <w:rPr>
          <w:rFonts w:ascii="Open Sans" w:hAnsi="Open Sans" w:cs="Open Sans"/>
          <w:iCs/>
          <w:sz w:val="18"/>
          <w:szCs w:val="18"/>
        </w:rPr>
        <w:t xml:space="preserve">, </w:t>
      </w:r>
      <w:r w:rsidRPr="003D7EB6">
        <w:rPr>
          <w:rFonts w:ascii="Open Sans" w:hAnsi="Open Sans" w:cs="Open Sans"/>
          <w:iCs/>
          <w:sz w:val="18"/>
          <w:szCs w:val="18"/>
          <w:lang w:val="ru-RU"/>
        </w:rPr>
        <w:t>аналіз</w:t>
      </w:r>
      <w:r w:rsidRPr="004C502E">
        <w:rPr>
          <w:rFonts w:ascii="Open Sans" w:hAnsi="Open Sans" w:cs="Open Sans"/>
          <w:iCs/>
          <w:sz w:val="18"/>
          <w:szCs w:val="18"/>
        </w:rPr>
        <w:t xml:space="preserve"> </w:t>
      </w:r>
      <w:r w:rsidRPr="003D7EB6">
        <w:rPr>
          <w:rFonts w:ascii="Open Sans" w:hAnsi="Open Sans" w:cs="Open Sans"/>
          <w:iCs/>
          <w:sz w:val="18"/>
          <w:szCs w:val="18"/>
          <w:lang w:val="ru-RU"/>
        </w:rPr>
        <w:t>та</w:t>
      </w:r>
      <w:r w:rsidRPr="004C502E">
        <w:rPr>
          <w:rFonts w:ascii="Open Sans" w:hAnsi="Open Sans" w:cs="Open Sans"/>
          <w:iCs/>
          <w:sz w:val="18"/>
          <w:szCs w:val="18"/>
        </w:rPr>
        <w:t xml:space="preserve"> </w:t>
      </w:r>
      <w:r w:rsidRPr="003D7EB6">
        <w:rPr>
          <w:rFonts w:ascii="Open Sans" w:hAnsi="Open Sans" w:cs="Open Sans"/>
          <w:iCs/>
          <w:sz w:val="18"/>
          <w:szCs w:val="18"/>
          <w:lang w:val="ru-RU"/>
        </w:rPr>
        <w:t>аудит</w:t>
      </w:r>
      <w:r w:rsidRPr="004C502E">
        <w:rPr>
          <w:rFonts w:ascii="Open Sans" w:hAnsi="Open Sans" w:cs="Open Sans"/>
          <w:iCs/>
          <w:sz w:val="18"/>
          <w:szCs w:val="18"/>
        </w:rPr>
        <w:t xml:space="preserve">. 2020. </w:t>
      </w:r>
      <w:r w:rsidRPr="003D7EB6">
        <w:rPr>
          <w:rFonts w:ascii="Open Sans" w:hAnsi="Open Sans" w:cs="Open Sans"/>
          <w:iCs/>
          <w:sz w:val="18"/>
          <w:szCs w:val="18"/>
          <w:lang w:val="ru-RU"/>
        </w:rPr>
        <w:t>Т</w:t>
      </w:r>
      <w:r w:rsidRPr="004C502E">
        <w:rPr>
          <w:rFonts w:ascii="Open Sans" w:hAnsi="Open Sans" w:cs="Open Sans"/>
          <w:iCs/>
          <w:sz w:val="18"/>
          <w:szCs w:val="18"/>
        </w:rPr>
        <w:t xml:space="preserve">. 31 (70). № 1., </w:t>
      </w:r>
      <w:r w:rsidRPr="003D7EB6">
        <w:rPr>
          <w:rFonts w:ascii="Open Sans" w:hAnsi="Open Sans" w:cs="Open Sans"/>
          <w:iCs/>
          <w:sz w:val="18"/>
          <w:szCs w:val="18"/>
        </w:rPr>
        <w:t>s</w:t>
      </w:r>
      <w:r w:rsidRPr="004C502E">
        <w:rPr>
          <w:rFonts w:ascii="Open Sans" w:hAnsi="Open Sans" w:cs="Open Sans"/>
          <w:iCs/>
          <w:sz w:val="18"/>
          <w:szCs w:val="18"/>
        </w:rPr>
        <w:t>. 231–23</w:t>
      </w:r>
      <w:r>
        <w:rPr>
          <w:rFonts w:ascii="Open Sans" w:hAnsi="Open Sans" w:cs="Open Sans"/>
          <w:iCs/>
          <w:sz w:val="18"/>
          <w:szCs w:val="18"/>
        </w:rPr>
        <w:t>7</w:t>
      </w:r>
    </w:p>
  </w:footnote>
  <w:footnote w:id="47">
    <w:p w14:paraId="738C1111" w14:textId="4A52661A" w:rsidR="0039253C" w:rsidRPr="00917A34" w:rsidRDefault="0039253C">
      <w:pPr>
        <w:pStyle w:val="Tekstprzypisudolnego"/>
        <w:rPr>
          <w:rFonts w:ascii="Open Sans" w:hAnsi="Open Sans" w:cs="Open Sans"/>
          <w:sz w:val="18"/>
          <w:szCs w:val="18"/>
        </w:rPr>
      </w:pPr>
      <w:r w:rsidRPr="00711E9E">
        <w:rPr>
          <w:rStyle w:val="Odwoanieprzypisudolnego"/>
          <w:rFonts w:ascii="Open Sans" w:hAnsi="Open Sans" w:cs="Open Sans"/>
          <w:sz w:val="18"/>
          <w:szCs w:val="18"/>
        </w:rPr>
        <w:footnoteRef/>
      </w:r>
      <w:r w:rsidRPr="00711E9E">
        <w:rPr>
          <w:rFonts w:ascii="Open Sans" w:hAnsi="Open Sans" w:cs="Open Sans"/>
          <w:sz w:val="18"/>
          <w:szCs w:val="18"/>
          <w:lang w:val="ru-RU"/>
        </w:rPr>
        <w:t xml:space="preserve"> </w:t>
      </w:r>
      <w:bookmarkStart w:id="64" w:name="_Hlk146710352"/>
      <w:r w:rsidRPr="00711E9E">
        <w:rPr>
          <w:rFonts w:ascii="Open Sans" w:hAnsi="Open Sans" w:cs="Open Sans"/>
          <w:sz w:val="18"/>
          <w:szCs w:val="18"/>
          <w:lang w:val="ru-RU"/>
        </w:rPr>
        <w:t>Закон України «Про захист від недобросовісної конкуренції» від 07.06.1996 № 236/96-ВР</w:t>
      </w:r>
      <w:bookmarkEnd w:id="64"/>
    </w:p>
  </w:footnote>
  <w:footnote w:id="48">
    <w:p w14:paraId="78512E00" w14:textId="5623D4ED" w:rsidR="0039253C" w:rsidRPr="0075441B" w:rsidRDefault="0039253C" w:rsidP="00917A34">
      <w:pPr>
        <w:spacing w:after="0"/>
        <w:rPr>
          <w:rFonts w:ascii="Open Sans" w:hAnsi="Open Sans" w:cs="Open Sans"/>
          <w:i/>
          <w:sz w:val="18"/>
          <w:szCs w:val="18"/>
          <w:lang w:val="ru-RU"/>
        </w:rPr>
      </w:pPr>
      <w:r w:rsidRPr="00711E9E">
        <w:rPr>
          <w:rStyle w:val="Odwoanieprzypisudolnego"/>
          <w:rFonts w:ascii="Open Sans" w:hAnsi="Open Sans" w:cs="Open Sans"/>
          <w:sz w:val="18"/>
          <w:szCs w:val="18"/>
        </w:rPr>
        <w:footnoteRef/>
      </w:r>
      <w:r w:rsidRPr="00711E9E">
        <w:rPr>
          <w:rFonts w:ascii="Open Sans" w:hAnsi="Open Sans" w:cs="Open Sans"/>
          <w:sz w:val="18"/>
          <w:szCs w:val="18"/>
          <w:lang w:val="ru-RU"/>
        </w:rPr>
        <w:t xml:space="preserve"> Карабін Т.О., </w:t>
      </w:r>
      <w:r w:rsidRPr="00711E9E">
        <w:rPr>
          <w:rFonts w:ascii="Open Sans" w:hAnsi="Open Sans" w:cs="Open Sans"/>
          <w:i/>
          <w:iCs/>
          <w:sz w:val="18"/>
          <w:szCs w:val="18"/>
          <w:lang w:val="ru-RU"/>
        </w:rPr>
        <w:t>Принципи здійснення публічних закупівель.,</w:t>
      </w:r>
      <w:r w:rsidRPr="00711E9E">
        <w:rPr>
          <w:rFonts w:ascii="Open Sans" w:hAnsi="Open Sans" w:cs="Open Sans"/>
          <w:sz w:val="18"/>
          <w:szCs w:val="18"/>
          <w:lang w:val="ru-RU"/>
        </w:rPr>
        <w:t xml:space="preserve"> Закарпатські правові читання. Матеріали ХІІІ Міжнародної науково-практичної конференції (27-28 травня 2021 р., м. Ужгород) За редакцією Я.В. Лазура, М.В. Савчина, М.В. Менджул, І.В. Хохлової. Том 2., Ужгород: РІК-У, 2021., </w:t>
      </w:r>
      <w:r w:rsidRPr="00711E9E">
        <w:rPr>
          <w:rFonts w:ascii="Open Sans" w:hAnsi="Open Sans" w:cs="Open Sans"/>
          <w:sz w:val="18"/>
          <w:szCs w:val="18"/>
        </w:rPr>
        <w:t>s</w:t>
      </w:r>
      <w:r w:rsidRPr="00711E9E">
        <w:rPr>
          <w:rFonts w:ascii="Open Sans" w:hAnsi="Open Sans" w:cs="Open Sans"/>
          <w:sz w:val="18"/>
          <w:szCs w:val="18"/>
          <w:lang w:val="ru-RU"/>
        </w:rPr>
        <w:t xml:space="preserve">. 212-216 </w:t>
      </w:r>
    </w:p>
  </w:footnote>
  <w:footnote w:id="49">
    <w:p w14:paraId="5D5EB4DA" w14:textId="13D43863" w:rsidR="0039253C" w:rsidRPr="007E7573" w:rsidRDefault="0039253C" w:rsidP="000F790E">
      <w:pPr>
        <w:spacing w:after="0"/>
        <w:rPr>
          <w:rFonts w:ascii="Open Sans" w:hAnsi="Open Sans" w:cs="Open Sans"/>
          <w:sz w:val="18"/>
          <w:szCs w:val="18"/>
          <w:lang w:val="ru-RU"/>
        </w:rPr>
      </w:pPr>
      <w:r w:rsidRPr="007E7573">
        <w:rPr>
          <w:rStyle w:val="Odwoanieprzypisudolnego"/>
          <w:rFonts w:ascii="Open Sans" w:hAnsi="Open Sans" w:cs="Open Sans"/>
          <w:sz w:val="18"/>
          <w:szCs w:val="18"/>
        </w:rPr>
        <w:footnoteRef/>
      </w:r>
      <w:r w:rsidRPr="007E7573">
        <w:rPr>
          <w:rFonts w:ascii="Open Sans" w:hAnsi="Open Sans" w:cs="Open Sans"/>
          <w:sz w:val="18"/>
          <w:szCs w:val="18"/>
          <w:lang w:val="ru-RU"/>
        </w:rPr>
        <w:t xml:space="preserve"> </w:t>
      </w:r>
      <w:r w:rsidRPr="007E7573">
        <w:rPr>
          <w:rFonts w:ascii="Open Sans" w:hAnsi="Open Sans" w:cs="Open Sans"/>
          <w:sz w:val="18"/>
          <w:szCs w:val="18"/>
          <w:lang w:val="uk-UA"/>
        </w:rPr>
        <w:t>Бровдій А. М.</w:t>
      </w:r>
      <w:r w:rsidRPr="007E7573">
        <w:rPr>
          <w:rFonts w:ascii="Open Sans" w:hAnsi="Open Sans" w:cs="Open Sans"/>
          <w:sz w:val="18"/>
          <w:szCs w:val="18"/>
          <w:lang w:val="ru-RU"/>
        </w:rPr>
        <w:t>,</w:t>
      </w:r>
      <w:r w:rsidRPr="007E7573">
        <w:rPr>
          <w:rFonts w:ascii="Open Sans" w:hAnsi="Open Sans" w:cs="Open Sans"/>
          <w:sz w:val="18"/>
          <w:szCs w:val="18"/>
          <w:lang w:val="uk-UA"/>
        </w:rPr>
        <w:t xml:space="preserve"> </w:t>
      </w:r>
      <w:r w:rsidRPr="007E7573">
        <w:rPr>
          <w:rFonts w:ascii="Open Sans" w:hAnsi="Open Sans" w:cs="Open Sans"/>
          <w:i/>
          <w:sz w:val="18"/>
          <w:szCs w:val="18"/>
          <w:lang w:val="uk-UA"/>
        </w:rPr>
        <w:t xml:space="preserve">Організація публічних закупівель: навч. </w:t>
      </w:r>
      <w:r w:rsidRPr="007E7573">
        <w:rPr>
          <w:rFonts w:ascii="Open Sans" w:hAnsi="Open Sans" w:cs="Open Sans"/>
          <w:i/>
          <w:sz w:val="18"/>
          <w:szCs w:val="18"/>
          <w:lang w:val="ru-RU"/>
        </w:rPr>
        <w:t>п</w:t>
      </w:r>
      <w:r w:rsidRPr="007E7573">
        <w:rPr>
          <w:rFonts w:ascii="Open Sans" w:hAnsi="Open Sans" w:cs="Open Sans"/>
          <w:i/>
          <w:sz w:val="18"/>
          <w:szCs w:val="18"/>
          <w:lang w:val="uk-UA"/>
        </w:rPr>
        <w:t>осібни</w:t>
      </w:r>
      <w:r w:rsidRPr="007E7573">
        <w:rPr>
          <w:rFonts w:ascii="Open Sans" w:hAnsi="Open Sans" w:cs="Open Sans"/>
          <w:i/>
          <w:sz w:val="18"/>
          <w:szCs w:val="18"/>
          <w:lang w:val="ru-RU"/>
        </w:rPr>
        <w:t xml:space="preserve">к…, </w:t>
      </w:r>
      <w:proofErr w:type="spellStart"/>
      <w:r w:rsidRPr="007E7573">
        <w:rPr>
          <w:rFonts w:ascii="Open Sans" w:hAnsi="Open Sans" w:cs="Open Sans"/>
          <w:i/>
          <w:sz w:val="18"/>
          <w:szCs w:val="18"/>
        </w:rPr>
        <w:t>op</w:t>
      </w:r>
      <w:proofErr w:type="spellEnd"/>
      <w:r w:rsidRPr="007E7573">
        <w:rPr>
          <w:rFonts w:ascii="Open Sans" w:hAnsi="Open Sans" w:cs="Open Sans"/>
          <w:i/>
          <w:sz w:val="18"/>
          <w:szCs w:val="18"/>
          <w:lang w:val="ru-RU"/>
        </w:rPr>
        <w:t xml:space="preserve">. </w:t>
      </w:r>
      <w:proofErr w:type="spellStart"/>
      <w:r w:rsidRPr="007E7573">
        <w:rPr>
          <w:rFonts w:ascii="Open Sans" w:hAnsi="Open Sans" w:cs="Open Sans"/>
          <w:i/>
          <w:sz w:val="18"/>
          <w:szCs w:val="18"/>
        </w:rPr>
        <w:t>cit</w:t>
      </w:r>
      <w:proofErr w:type="spellEnd"/>
      <w:r w:rsidRPr="007E7573">
        <w:rPr>
          <w:rFonts w:ascii="Open Sans" w:hAnsi="Open Sans" w:cs="Open Sans"/>
          <w:i/>
          <w:sz w:val="18"/>
          <w:szCs w:val="18"/>
          <w:lang w:val="ru-RU"/>
        </w:rPr>
        <w:t xml:space="preserve">., </w:t>
      </w:r>
      <w:r w:rsidRPr="007E7573">
        <w:rPr>
          <w:rFonts w:ascii="Open Sans" w:hAnsi="Open Sans" w:cs="Open Sans"/>
          <w:iCs/>
          <w:sz w:val="18"/>
          <w:szCs w:val="18"/>
        </w:rPr>
        <w:t>s</w:t>
      </w:r>
      <w:r w:rsidRPr="007E7573">
        <w:rPr>
          <w:rFonts w:ascii="Open Sans" w:hAnsi="Open Sans" w:cs="Open Sans"/>
          <w:iCs/>
          <w:sz w:val="18"/>
          <w:szCs w:val="18"/>
          <w:lang w:val="ru-RU"/>
        </w:rPr>
        <w:t>.</w:t>
      </w:r>
      <w:r w:rsidRPr="007E7573">
        <w:rPr>
          <w:rFonts w:ascii="Open Sans" w:hAnsi="Open Sans" w:cs="Open Sans"/>
          <w:i/>
          <w:sz w:val="18"/>
          <w:szCs w:val="18"/>
          <w:lang w:val="ru-RU"/>
        </w:rPr>
        <w:t xml:space="preserve"> </w:t>
      </w:r>
      <w:r w:rsidRPr="007E7573">
        <w:rPr>
          <w:rFonts w:ascii="Open Sans" w:hAnsi="Open Sans" w:cs="Open Sans"/>
          <w:iCs/>
          <w:sz w:val="18"/>
          <w:szCs w:val="18"/>
          <w:lang w:val="ru-RU"/>
        </w:rPr>
        <w:t>11</w:t>
      </w:r>
    </w:p>
  </w:footnote>
  <w:footnote w:id="50">
    <w:p w14:paraId="154CFCF8" w14:textId="12DC9A22" w:rsidR="0039253C" w:rsidRPr="007E7573" w:rsidRDefault="0039253C" w:rsidP="00BB5B90">
      <w:pPr>
        <w:pStyle w:val="Tekstprzypisudolnego"/>
        <w:rPr>
          <w:rFonts w:ascii="Open Sans" w:hAnsi="Open Sans" w:cs="Open Sans"/>
          <w:sz w:val="18"/>
          <w:szCs w:val="18"/>
          <w:lang w:val="ru-RU"/>
        </w:rPr>
      </w:pPr>
      <w:r w:rsidRPr="007E7573">
        <w:rPr>
          <w:rStyle w:val="Odwoanieprzypisudolnego"/>
          <w:rFonts w:ascii="Open Sans" w:hAnsi="Open Sans" w:cs="Open Sans"/>
          <w:sz w:val="18"/>
          <w:szCs w:val="18"/>
        </w:rPr>
        <w:footnoteRef/>
      </w:r>
      <w:r w:rsidRPr="007E7573">
        <w:rPr>
          <w:rFonts w:ascii="Open Sans" w:hAnsi="Open Sans" w:cs="Open Sans"/>
          <w:sz w:val="18"/>
          <w:szCs w:val="18"/>
          <w:lang w:val="ru-RU"/>
        </w:rPr>
        <w:t xml:space="preserve"> </w:t>
      </w:r>
      <w:r w:rsidRPr="007E7573">
        <w:rPr>
          <w:rFonts w:ascii="Open Sans" w:hAnsi="Open Sans" w:cs="Open Sans"/>
          <w:sz w:val="18"/>
          <w:szCs w:val="18"/>
          <w:lang w:val="ru-RU"/>
        </w:rPr>
        <w:t xml:space="preserve">Карабін Т.О., </w:t>
      </w:r>
      <w:r w:rsidRPr="007E7573">
        <w:rPr>
          <w:rFonts w:ascii="Open Sans" w:hAnsi="Open Sans" w:cs="Open Sans"/>
          <w:i/>
          <w:iCs/>
          <w:sz w:val="18"/>
          <w:szCs w:val="18"/>
          <w:lang w:val="ru-RU"/>
        </w:rPr>
        <w:t xml:space="preserve">Принципи здійснення публічних закупівель…, </w:t>
      </w:r>
      <w:proofErr w:type="spellStart"/>
      <w:r w:rsidRPr="007E7573">
        <w:rPr>
          <w:rFonts w:ascii="Open Sans" w:hAnsi="Open Sans" w:cs="Open Sans"/>
          <w:i/>
          <w:iCs/>
          <w:sz w:val="18"/>
          <w:szCs w:val="18"/>
        </w:rPr>
        <w:t>op</w:t>
      </w:r>
      <w:proofErr w:type="spellEnd"/>
      <w:r w:rsidRPr="007E7573">
        <w:rPr>
          <w:rFonts w:ascii="Open Sans" w:hAnsi="Open Sans" w:cs="Open Sans"/>
          <w:i/>
          <w:iCs/>
          <w:sz w:val="18"/>
          <w:szCs w:val="18"/>
          <w:lang w:val="ru-RU"/>
        </w:rPr>
        <w:t xml:space="preserve">. </w:t>
      </w:r>
      <w:proofErr w:type="spellStart"/>
      <w:r w:rsidRPr="007E7573">
        <w:rPr>
          <w:rFonts w:ascii="Open Sans" w:hAnsi="Open Sans" w:cs="Open Sans"/>
          <w:i/>
          <w:iCs/>
          <w:sz w:val="18"/>
          <w:szCs w:val="18"/>
        </w:rPr>
        <w:t>cit</w:t>
      </w:r>
      <w:proofErr w:type="spellEnd"/>
      <w:r w:rsidRPr="007E7573">
        <w:rPr>
          <w:rFonts w:ascii="Open Sans" w:hAnsi="Open Sans" w:cs="Open Sans"/>
          <w:i/>
          <w:iCs/>
          <w:sz w:val="18"/>
          <w:szCs w:val="18"/>
          <w:lang w:val="ru-RU"/>
        </w:rPr>
        <w:t xml:space="preserve">. </w:t>
      </w:r>
      <w:r w:rsidRPr="007E7573">
        <w:rPr>
          <w:rFonts w:ascii="Open Sans" w:hAnsi="Open Sans" w:cs="Open Sans"/>
          <w:sz w:val="18"/>
          <w:szCs w:val="18"/>
          <w:lang w:val="ru-RU"/>
        </w:rPr>
        <w:t xml:space="preserve"> </w:t>
      </w:r>
    </w:p>
  </w:footnote>
  <w:footnote w:id="51">
    <w:p w14:paraId="45916D8A" w14:textId="7826BB5C" w:rsidR="0039253C" w:rsidRPr="000F790E" w:rsidRDefault="0039253C" w:rsidP="00BB5B90">
      <w:pPr>
        <w:pStyle w:val="Tekstprzypisudolnego"/>
        <w:rPr>
          <w:lang w:val="ru-RU"/>
        </w:rPr>
      </w:pPr>
      <w:r w:rsidRPr="007E7573">
        <w:rPr>
          <w:rStyle w:val="Odwoanieprzypisudolnego"/>
          <w:rFonts w:ascii="Open Sans" w:hAnsi="Open Sans" w:cs="Open Sans"/>
          <w:sz w:val="18"/>
          <w:szCs w:val="18"/>
        </w:rPr>
        <w:footnoteRef/>
      </w:r>
      <w:r w:rsidRPr="007E7573">
        <w:rPr>
          <w:rFonts w:ascii="Open Sans" w:hAnsi="Open Sans" w:cs="Open Sans"/>
          <w:sz w:val="18"/>
          <w:szCs w:val="18"/>
          <w:lang w:val="ru-RU"/>
        </w:rPr>
        <w:t xml:space="preserve"> Яременко С., Шатковський </w:t>
      </w:r>
      <w:r w:rsidRPr="007E7573">
        <w:rPr>
          <w:rFonts w:ascii="Open Sans" w:hAnsi="Open Sans" w:cs="Open Sans"/>
          <w:sz w:val="18"/>
          <w:szCs w:val="18"/>
          <w:lang w:val="ru-RU"/>
        </w:rPr>
        <w:t xml:space="preserve">О., </w:t>
      </w:r>
      <w:r w:rsidRPr="007E7573">
        <w:rPr>
          <w:rFonts w:ascii="Open Sans" w:hAnsi="Open Sans" w:cs="Open Sans"/>
          <w:i/>
          <w:sz w:val="18"/>
          <w:szCs w:val="18"/>
          <w:lang w:val="ru-RU"/>
        </w:rPr>
        <w:t xml:space="preserve">Коментарі до законодавства…, </w:t>
      </w:r>
      <w:proofErr w:type="spellStart"/>
      <w:r w:rsidRPr="007E7573">
        <w:rPr>
          <w:rFonts w:ascii="Open Sans" w:hAnsi="Open Sans" w:cs="Open Sans"/>
          <w:i/>
          <w:sz w:val="18"/>
          <w:szCs w:val="18"/>
        </w:rPr>
        <w:t>op</w:t>
      </w:r>
      <w:proofErr w:type="spellEnd"/>
      <w:r w:rsidRPr="007E7573">
        <w:rPr>
          <w:rFonts w:ascii="Open Sans" w:hAnsi="Open Sans" w:cs="Open Sans"/>
          <w:i/>
          <w:sz w:val="18"/>
          <w:szCs w:val="18"/>
          <w:lang w:val="ru-RU"/>
        </w:rPr>
        <w:t xml:space="preserve">. </w:t>
      </w:r>
      <w:proofErr w:type="spellStart"/>
      <w:r w:rsidRPr="007E7573">
        <w:rPr>
          <w:rFonts w:ascii="Open Sans" w:hAnsi="Open Sans" w:cs="Open Sans"/>
          <w:i/>
          <w:sz w:val="18"/>
          <w:szCs w:val="18"/>
        </w:rPr>
        <w:t>cit</w:t>
      </w:r>
      <w:proofErr w:type="spellEnd"/>
      <w:r w:rsidRPr="007E7573">
        <w:rPr>
          <w:rFonts w:ascii="Open Sans" w:hAnsi="Open Sans" w:cs="Open Sans"/>
          <w:i/>
          <w:sz w:val="18"/>
          <w:szCs w:val="18"/>
          <w:lang w:val="ru-RU"/>
        </w:rPr>
        <w:t xml:space="preserve">., </w:t>
      </w:r>
      <w:r w:rsidRPr="007E7573">
        <w:rPr>
          <w:rFonts w:ascii="Open Sans" w:hAnsi="Open Sans" w:cs="Open Sans"/>
          <w:iCs/>
          <w:sz w:val="18"/>
          <w:szCs w:val="18"/>
        </w:rPr>
        <w:t>s</w:t>
      </w:r>
      <w:r w:rsidRPr="007E7573">
        <w:rPr>
          <w:rFonts w:ascii="Open Sans" w:hAnsi="Open Sans" w:cs="Open Sans"/>
          <w:iCs/>
          <w:sz w:val="18"/>
          <w:szCs w:val="18"/>
          <w:lang w:val="ru-RU"/>
        </w:rPr>
        <w:t>.</w:t>
      </w:r>
      <w:r w:rsidRPr="007E7573">
        <w:rPr>
          <w:rFonts w:ascii="Open Sans" w:hAnsi="Open Sans" w:cs="Open Sans"/>
          <w:i/>
          <w:sz w:val="18"/>
          <w:szCs w:val="18"/>
          <w:lang w:val="ru-RU"/>
        </w:rPr>
        <w:t xml:space="preserve"> </w:t>
      </w:r>
      <w:r w:rsidRPr="007E7573">
        <w:rPr>
          <w:rFonts w:ascii="Open Sans" w:hAnsi="Open Sans" w:cs="Open Sans"/>
          <w:sz w:val="18"/>
          <w:szCs w:val="18"/>
          <w:lang w:val="ru-RU"/>
        </w:rPr>
        <w:t>39</w:t>
      </w:r>
      <w:r w:rsidRPr="000F790E">
        <w:rPr>
          <w:lang w:val="ru-RU"/>
        </w:rPr>
        <w:t xml:space="preserve"> </w:t>
      </w:r>
    </w:p>
  </w:footnote>
  <w:footnote w:id="52">
    <w:p w14:paraId="427326B6" w14:textId="62F92970" w:rsidR="0039253C" w:rsidRPr="007E7573" w:rsidRDefault="0039253C" w:rsidP="00BB5B90">
      <w:pPr>
        <w:pStyle w:val="Tekstprzypisudolnego"/>
        <w:rPr>
          <w:rFonts w:ascii="Open Sans" w:hAnsi="Open Sans" w:cs="Open Sans"/>
          <w:sz w:val="18"/>
          <w:szCs w:val="18"/>
          <w:lang w:val="ru-RU"/>
        </w:rPr>
      </w:pPr>
      <w:r w:rsidRPr="007E7573">
        <w:rPr>
          <w:rStyle w:val="Odwoanieprzypisudolnego"/>
          <w:rFonts w:ascii="Open Sans" w:hAnsi="Open Sans" w:cs="Open Sans"/>
          <w:sz w:val="18"/>
          <w:szCs w:val="18"/>
        </w:rPr>
        <w:footnoteRef/>
      </w:r>
      <w:r w:rsidRPr="007E7573">
        <w:rPr>
          <w:rFonts w:ascii="Open Sans" w:hAnsi="Open Sans" w:cs="Open Sans"/>
          <w:sz w:val="18"/>
          <w:szCs w:val="18"/>
          <w:lang w:val="ru-RU"/>
        </w:rPr>
        <w:t xml:space="preserve"> </w:t>
      </w:r>
      <w:r w:rsidRPr="007E7573">
        <w:rPr>
          <w:rFonts w:ascii="Open Sans" w:hAnsi="Open Sans" w:cs="Open Sans"/>
          <w:sz w:val="18"/>
          <w:szCs w:val="18"/>
          <w:lang w:val="ru-RU"/>
        </w:rPr>
        <w:t xml:space="preserve">Карабін Т.О., </w:t>
      </w:r>
      <w:r w:rsidRPr="007E7573">
        <w:rPr>
          <w:rFonts w:ascii="Open Sans" w:hAnsi="Open Sans" w:cs="Open Sans"/>
          <w:i/>
          <w:iCs/>
          <w:sz w:val="18"/>
          <w:szCs w:val="18"/>
          <w:lang w:val="ru-RU"/>
        </w:rPr>
        <w:t xml:space="preserve">Принципи здійснення публічних закупівель…, </w:t>
      </w:r>
      <w:proofErr w:type="spellStart"/>
      <w:r w:rsidRPr="007E7573">
        <w:rPr>
          <w:rFonts w:ascii="Open Sans" w:hAnsi="Open Sans" w:cs="Open Sans"/>
          <w:i/>
          <w:iCs/>
          <w:sz w:val="18"/>
          <w:szCs w:val="18"/>
        </w:rPr>
        <w:t>op</w:t>
      </w:r>
      <w:proofErr w:type="spellEnd"/>
      <w:r w:rsidRPr="007E7573">
        <w:rPr>
          <w:rFonts w:ascii="Open Sans" w:hAnsi="Open Sans" w:cs="Open Sans"/>
          <w:i/>
          <w:iCs/>
          <w:sz w:val="18"/>
          <w:szCs w:val="18"/>
          <w:lang w:val="ru-RU"/>
        </w:rPr>
        <w:t xml:space="preserve">. </w:t>
      </w:r>
      <w:proofErr w:type="spellStart"/>
      <w:r w:rsidRPr="007E7573">
        <w:rPr>
          <w:rFonts w:ascii="Open Sans" w:hAnsi="Open Sans" w:cs="Open Sans"/>
          <w:i/>
          <w:iCs/>
          <w:sz w:val="18"/>
          <w:szCs w:val="18"/>
        </w:rPr>
        <w:t>cit</w:t>
      </w:r>
      <w:proofErr w:type="spellEnd"/>
      <w:r w:rsidRPr="007E7573">
        <w:rPr>
          <w:rFonts w:ascii="Open Sans" w:hAnsi="Open Sans" w:cs="Open Sans"/>
          <w:i/>
          <w:iCs/>
          <w:sz w:val="18"/>
          <w:szCs w:val="18"/>
          <w:lang w:val="ru-RU"/>
        </w:rPr>
        <w:t xml:space="preserve">. </w:t>
      </w:r>
      <w:r w:rsidRPr="007E7573">
        <w:rPr>
          <w:rFonts w:ascii="Open Sans" w:hAnsi="Open Sans" w:cs="Open Sans"/>
          <w:sz w:val="18"/>
          <w:szCs w:val="18"/>
          <w:lang w:val="ru-RU"/>
        </w:rPr>
        <w:t xml:space="preserve"> </w:t>
      </w:r>
    </w:p>
  </w:footnote>
  <w:footnote w:id="53">
    <w:p w14:paraId="56A0F659" w14:textId="62BEAEF1" w:rsidR="0039253C" w:rsidRPr="00E879D3" w:rsidRDefault="0039253C" w:rsidP="00BB5B90">
      <w:pPr>
        <w:pStyle w:val="Tekstprzypisudolnego"/>
        <w:rPr>
          <w:rFonts w:ascii="Open Sans" w:hAnsi="Open Sans" w:cs="Open Sans"/>
          <w:sz w:val="18"/>
          <w:szCs w:val="18"/>
          <w:lang w:val="ru-RU"/>
        </w:rPr>
      </w:pPr>
      <w:r w:rsidRPr="00E879D3">
        <w:rPr>
          <w:rStyle w:val="Odwoanieprzypisudolnego"/>
          <w:rFonts w:ascii="Open Sans" w:hAnsi="Open Sans" w:cs="Open Sans"/>
          <w:sz w:val="18"/>
          <w:szCs w:val="18"/>
        </w:rPr>
        <w:footnoteRef/>
      </w:r>
      <w:r w:rsidRPr="00E879D3">
        <w:rPr>
          <w:rFonts w:ascii="Open Sans" w:hAnsi="Open Sans" w:cs="Open Sans"/>
          <w:sz w:val="18"/>
          <w:szCs w:val="18"/>
          <w:lang w:val="ru-RU"/>
        </w:rPr>
        <w:t xml:space="preserve"> </w:t>
      </w:r>
      <w:r w:rsidRPr="00E879D3">
        <w:rPr>
          <w:rFonts w:ascii="Open Sans" w:hAnsi="Open Sans" w:cs="Open Sans"/>
          <w:i/>
          <w:iCs/>
          <w:sz w:val="18"/>
          <w:szCs w:val="18"/>
        </w:rPr>
        <w:t>Ibidem</w:t>
      </w:r>
      <w:r w:rsidRPr="00E879D3">
        <w:rPr>
          <w:rFonts w:ascii="Open Sans" w:hAnsi="Open Sans" w:cs="Open Sans"/>
          <w:sz w:val="18"/>
          <w:szCs w:val="18"/>
          <w:lang w:val="ru-RU"/>
        </w:rPr>
        <w:t xml:space="preserve"> </w:t>
      </w:r>
    </w:p>
  </w:footnote>
  <w:footnote w:id="54">
    <w:p w14:paraId="78179330" w14:textId="381713B1" w:rsidR="0039253C" w:rsidRPr="00CE5C88" w:rsidRDefault="0039253C" w:rsidP="000F790E">
      <w:pPr>
        <w:spacing w:after="0"/>
        <w:rPr>
          <w:lang w:val="ru-RU"/>
        </w:rPr>
      </w:pPr>
      <w:r w:rsidRPr="00E879D3">
        <w:rPr>
          <w:rStyle w:val="Odwoanieprzypisudolnego"/>
          <w:rFonts w:ascii="Open Sans" w:hAnsi="Open Sans" w:cs="Open Sans"/>
          <w:sz w:val="18"/>
          <w:szCs w:val="18"/>
        </w:rPr>
        <w:footnoteRef/>
      </w:r>
      <w:r w:rsidRPr="00E879D3">
        <w:rPr>
          <w:rFonts w:ascii="Open Sans" w:hAnsi="Open Sans" w:cs="Open Sans"/>
          <w:sz w:val="18"/>
          <w:szCs w:val="18"/>
          <w:lang w:val="ru-RU"/>
        </w:rPr>
        <w:t xml:space="preserve"> </w:t>
      </w:r>
      <w:r w:rsidRPr="00E879D3">
        <w:rPr>
          <w:rFonts w:ascii="Open Sans" w:hAnsi="Open Sans" w:cs="Open Sans"/>
          <w:sz w:val="18"/>
          <w:szCs w:val="18"/>
          <w:lang w:val="uk-UA"/>
        </w:rPr>
        <w:t>Бровдій А. М.</w:t>
      </w:r>
      <w:r w:rsidRPr="00E879D3">
        <w:rPr>
          <w:rFonts w:ascii="Open Sans" w:hAnsi="Open Sans" w:cs="Open Sans"/>
          <w:sz w:val="18"/>
          <w:szCs w:val="18"/>
          <w:lang w:val="ru-RU"/>
        </w:rPr>
        <w:t>,</w:t>
      </w:r>
      <w:r w:rsidRPr="00E879D3">
        <w:rPr>
          <w:rFonts w:ascii="Open Sans" w:hAnsi="Open Sans" w:cs="Open Sans"/>
          <w:sz w:val="18"/>
          <w:szCs w:val="18"/>
          <w:lang w:val="uk-UA"/>
        </w:rPr>
        <w:t xml:space="preserve"> </w:t>
      </w:r>
      <w:r w:rsidRPr="00E879D3">
        <w:rPr>
          <w:rFonts w:ascii="Open Sans" w:hAnsi="Open Sans" w:cs="Open Sans"/>
          <w:i/>
          <w:sz w:val="18"/>
          <w:szCs w:val="18"/>
          <w:lang w:val="uk-UA"/>
        </w:rPr>
        <w:t xml:space="preserve">Організація публічних закупівель: навч. </w:t>
      </w:r>
      <w:r w:rsidRPr="00E879D3">
        <w:rPr>
          <w:rFonts w:ascii="Open Sans" w:hAnsi="Open Sans" w:cs="Open Sans"/>
          <w:i/>
          <w:sz w:val="18"/>
          <w:szCs w:val="18"/>
          <w:lang w:val="ru-RU"/>
        </w:rPr>
        <w:t>п</w:t>
      </w:r>
      <w:r w:rsidRPr="00E879D3">
        <w:rPr>
          <w:rFonts w:ascii="Open Sans" w:hAnsi="Open Sans" w:cs="Open Sans"/>
          <w:i/>
          <w:sz w:val="18"/>
          <w:szCs w:val="18"/>
          <w:lang w:val="uk-UA"/>
        </w:rPr>
        <w:t>осібни</w:t>
      </w:r>
      <w:r w:rsidRPr="00E879D3">
        <w:rPr>
          <w:rFonts w:ascii="Open Sans" w:hAnsi="Open Sans" w:cs="Open Sans"/>
          <w:i/>
          <w:sz w:val="18"/>
          <w:szCs w:val="18"/>
          <w:lang w:val="ru-RU"/>
        </w:rPr>
        <w:t xml:space="preserve">к…, </w:t>
      </w:r>
      <w:proofErr w:type="spellStart"/>
      <w:r w:rsidRPr="00E879D3">
        <w:rPr>
          <w:rFonts w:ascii="Open Sans" w:hAnsi="Open Sans" w:cs="Open Sans"/>
          <w:i/>
          <w:sz w:val="18"/>
          <w:szCs w:val="18"/>
        </w:rPr>
        <w:t>op</w:t>
      </w:r>
      <w:proofErr w:type="spellEnd"/>
      <w:r w:rsidRPr="00E879D3">
        <w:rPr>
          <w:rFonts w:ascii="Open Sans" w:hAnsi="Open Sans" w:cs="Open Sans"/>
          <w:i/>
          <w:sz w:val="18"/>
          <w:szCs w:val="18"/>
          <w:lang w:val="ru-RU"/>
        </w:rPr>
        <w:t xml:space="preserve">. </w:t>
      </w:r>
      <w:proofErr w:type="spellStart"/>
      <w:r w:rsidRPr="00E879D3">
        <w:rPr>
          <w:rFonts w:ascii="Open Sans" w:hAnsi="Open Sans" w:cs="Open Sans"/>
          <w:i/>
          <w:sz w:val="18"/>
          <w:szCs w:val="18"/>
        </w:rPr>
        <w:t>cit</w:t>
      </w:r>
      <w:proofErr w:type="spellEnd"/>
      <w:r w:rsidRPr="00E879D3">
        <w:rPr>
          <w:rFonts w:ascii="Open Sans" w:hAnsi="Open Sans" w:cs="Open Sans"/>
          <w:i/>
          <w:sz w:val="18"/>
          <w:szCs w:val="18"/>
          <w:lang w:val="ru-RU"/>
        </w:rPr>
        <w:t xml:space="preserve">., </w:t>
      </w:r>
      <w:r w:rsidRPr="00E879D3">
        <w:rPr>
          <w:rFonts w:ascii="Open Sans" w:hAnsi="Open Sans" w:cs="Open Sans"/>
          <w:iCs/>
          <w:sz w:val="18"/>
          <w:szCs w:val="18"/>
        </w:rPr>
        <w:t>s</w:t>
      </w:r>
      <w:r w:rsidRPr="00E879D3">
        <w:rPr>
          <w:rFonts w:ascii="Open Sans" w:hAnsi="Open Sans" w:cs="Open Sans"/>
          <w:iCs/>
          <w:sz w:val="18"/>
          <w:szCs w:val="18"/>
          <w:lang w:val="ru-RU"/>
        </w:rPr>
        <w:t>.</w:t>
      </w:r>
      <w:r w:rsidRPr="00E879D3">
        <w:rPr>
          <w:rFonts w:ascii="Open Sans" w:hAnsi="Open Sans" w:cs="Open Sans"/>
          <w:sz w:val="18"/>
          <w:szCs w:val="18"/>
          <w:lang w:val="ru-RU"/>
        </w:rPr>
        <w:t xml:space="preserve"> 14</w:t>
      </w:r>
    </w:p>
  </w:footnote>
  <w:footnote w:id="55">
    <w:p w14:paraId="3B7696FE" w14:textId="3306E0E5" w:rsidR="0039253C" w:rsidRPr="00552428" w:rsidRDefault="0039253C" w:rsidP="00BB5B90">
      <w:pPr>
        <w:pStyle w:val="Tekstprzypisudolnego"/>
        <w:rPr>
          <w:rFonts w:ascii="Open Sans" w:hAnsi="Open Sans" w:cs="Open Sans"/>
          <w:sz w:val="18"/>
          <w:szCs w:val="18"/>
          <w:lang w:val="ru-RU"/>
        </w:rPr>
      </w:pPr>
      <w:r w:rsidRPr="00552428">
        <w:rPr>
          <w:rStyle w:val="Odwoanieprzypisudolnego"/>
          <w:rFonts w:ascii="Open Sans" w:hAnsi="Open Sans" w:cs="Open Sans"/>
          <w:sz w:val="18"/>
          <w:szCs w:val="18"/>
        </w:rPr>
        <w:footnoteRef/>
      </w:r>
      <w:r w:rsidRPr="00552428">
        <w:rPr>
          <w:rFonts w:ascii="Open Sans" w:hAnsi="Open Sans" w:cs="Open Sans"/>
          <w:sz w:val="18"/>
          <w:szCs w:val="18"/>
          <w:lang w:val="ru-RU"/>
        </w:rPr>
        <w:t xml:space="preserve"> Яременко С., Шатковський </w:t>
      </w:r>
      <w:r w:rsidRPr="00552428">
        <w:rPr>
          <w:rFonts w:ascii="Open Sans" w:hAnsi="Open Sans" w:cs="Open Sans"/>
          <w:sz w:val="18"/>
          <w:szCs w:val="18"/>
          <w:lang w:val="ru-RU"/>
        </w:rPr>
        <w:t xml:space="preserve">О., </w:t>
      </w:r>
      <w:r w:rsidRPr="00552428">
        <w:rPr>
          <w:rFonts w:ascii="Open Sans" w:hAnsi="Open Sans" w:cs="Open Sans"/>
          <w:i/>
          <w:sz w:val="18"/>
          <w:szCs w:val="18"/>
          <w:lang w:val="ru-RU"/>
        </w:rPr>
        <w:t xml:space="preserve">Коментарі до законодавства…, </w:t>
      </w:r>
      <w:proofErr w:type="spellStart"/>
      <w:r w:rsidRPr="00552428">
        <w:rPr>
          <w:rFonts w:ascii="Open Sans" w:hAnsi="Open Sans" w:cs="Open Sans"/>
          <w:i/>
          <w:sz w:val="18"/>
          <w:szCs w:val="18"/>
        </w:rPr>
        <w:t>op</w:t>
      </w:r>
      <w:proofErr w:type="spellEnd"/>
      <w:r w:rsidRPr="00552428">
        <w:rPr>
          <w:rFonts w:ascii="Open Sans" w:hAnsi="Open Sans" w:cs="Open Sans"/>
          <w:i/>
          <w:sz w:val="18"/>
          <w:szCs w:val="18"/>
          <w:lang w:val="ru-RU"/>
        </w:rPr>
        <w:t xml:space="preserve">. </w:t>
      </w:r>
      <w:proofErr w:type="spellStart"/>
      <w:r w:rsidRPr="00552428">
        <w:rPr>
          <w:rFonts w:ascii="Open Sans" w:hAnsi="Open Sans" w:cs="Open Sans"/>
          <w:i/>
          <w:sz w:val="18"/>
          <w:szCs w:val="18"/>
        </w:rPr>
        <w:t>cit</w:t>
      </w:r>
      <w:proofErr w:type="spellEnd"/>
      <w:r w:rsidRPr="00552428">
        <w:rPr>
          <w:rFonts w:ascii="Open Sans" w:hAnsi="Open Sans" w:cs="Open Sans"/>
          <w:i/>
          <w:sz w:val="18"/>
          <w:szCs w:val="18"/>
          <w:lang w:val="ru-RU"/>
        </w:rPr>
        <w:t xml:space="preserve">., </w:t>
      </w:r>
      <w:r w:rsidRPr="00552428">
        <w:rPr>
          <w:rFonts w:ascii="Open Sans" w:hAnsi="Open Sans" w:cs="Open Sans"/>
          <w:sz w:val="18"/>
          <w:szCs w:val="18"/>
        </w:rPr>
        <w:t>s</w:t>
      </w:r>
      <w:r w:rsidRPr="00552428">
        <w:rPr>
          <w:rFonts w:ascii="Open Sans" w:hAnsi="Open Sans" w:cs="Open Sans"/>
          <w:sz w:val="18"/>
          <w:szCs w:val="18"/>
          <w:lang w:val="ru-RU"/>
        </w:rPr>
        <w:t xml:space="preserve">. 40 </w:t>
      </w:r>
    </w:p>
  </w:footnote>
  <w:footnote w:id="56">
    <w:p w14:paraId="4F8B602B" w14:textId="4423E402" w:rsidR="0039253C" w:rsidRPr="00363FFD" w:rsidRDefault="0039253C" w:rsidP="00BB5B90">
      <w:pPr>
        <w:pStyle w:val="Tekstprzypisudolnego"/>
        <w:rPr>
          <w:lang w:val="ru-RU"/>
        </w:rPr>
      </w:pPr>
      <w:r w:rsidRPr="00552428">
        <w:rPr>
          <w:rStyle w:val="Odwoanieprzypisudolnego"/>
          <w:rFonts w:ascii="Open Sans" w:hAnsi="Open Sans" w:cs="Open Sans"/>
          <w:sz w:val="18"/>
          <w:szCs w:val="18"/>
        </w:rPr>
        <w:footnoteRef/>
      </w:r>
      <w:r w:rsidRPr="00552428">
        <w:rPr>
          <w:rFonts w:ascii="Open Sans" w:hAnsi="Open Sans" w:cs="Open Sans"/>
          <w:sz w:val="18"/>
          <w:szCs w:val="18"/>
          <w:lang w:val="ru-RU"/>
        </w:rPr>
        <w:t xml:space="preserve"> </w:t>
      </w:r>
      <w:r w:rsidRPr="00552428">
        <w:rPr>
          <w:rFonts w:ascii="Open Sans" w:hAnsi="Open Sans" w:cs="Open Sans"/>
          <w:sz w:val="18"/>
          <w:szCs w:val="18"/>
          <w:lang w:val="ru-RU"/>
        </w:rPr>
        <w:t xml:space="preserve">Карабін Т.О., </w:t>
      </w:r>
      <w:r w:rsidRPr="00552428">
        <w:rPr>
          <w:rFonts w:ascii="Open Sans" w:hAnsi="Open Sans" w:cs="Open Sans"/>
          <w:i/>
          <w:iCs/>
          <w:sz w:val="18"/>
          <w:szCs w:val="18"/>
          <w:lang w:val="ru-RU"/>
        </w:rPr>
        <w:t xml:space="preserve">Принципи здійснення публічних закупівель…, </w:t>
      </w:r>
      <w:proofErr w:type="spellStart"/>
      <w:r w:rsidRPr="00552428">
        <w:rPr>
          <w:rFonts w:ascii="Open Sans" w:hAnsi="Open Sans" w:cs="Open Sans"/>
          <w:i/>
          <w:iCs/>
          <w:sz w:val="18"/>
          <w:szCs w:val="18"/>
        </w:rPr>
        <w:t>op</w:t>
      </w:r>
      <w:proofErr w:type="spellEnd"/>
      <w:r w:rsidRPr="00552428">
        <w:rPr>
          <w:rFonts w:ascii="Open Sans" w:hAnsi="Open Sans" w:cs="Open Sans"/>
          <w:i/>
          <w:iCs/>
          <w:sz w:val="18"/>
          <w:szCs w:val="18"/>
          <w:lang w:val="ru-RU"/>
        </w:rPr>
        <w:t xml:space="preserve">. </w:t>
      </w:r>
      <w:proofErr w:type="spellStart"/>
      <w:r w:rsidRPr="00552428">
        <w:rPr>
          <w:rFonts w:ascii="Open Sans" w:hAnsi="Open Sans" w:cs="Open Sans"/>
          <w:i/>
          <w:iCs/>
          <w:sz w:val="18"/>
          <w:szCs w:val="18"/>
        </w:rPr>
        <w:t>cit</w:t>
      </w:r>
      <w:proofErr w:type="spellEnd"/>
      <w:r w:rsidRPr="00552428">
        <w:rPr>
          <w:rFonts w:ascii="Open Sans" w:hAnsi="Open Sans" w:cs="Open Sans"/>
          <w:i/>
          <w:iCs/>
          <w:sz w:val="18"/>
          <w:szCs w:val="18"/>
          <w:lang w:val="ru-RU"/>
        </w:rPr>
        <w:t>.</w:t>
      </w:r>
      <w:r w:rsidRPr="00363FFD">
        <w:rPr>
          <w:i/>
          <w:iCs/>
          <w:lang w:val="ru-RU"/>
        </w:rPr>
        <w:t xml:space="preserve"> </w:t>
      </w:r>
      <w:r w:rsidRPr="000F790E">
        <w:rPr>
          <w:rFonts w:ascii="Open Sans" w:hAnsi="Open Sans" w:cs="Open Sans"/>
          <w:sz w:val="18"/>
          <w:szCs w:val="18"/>
          <w:lang w:val="ru-RU"/>
        </w:rPr>
        <w:t xml:space="preserve"> </w:t>
      </w:r>
    </w:p>
  </w:footnote>
  <w:footnote w:id="57">
    <w:p w14:paraId="30F53FEB" w14:textId="75ED5998" w:rsidR="0039253C" w:rsidRPr="00552428" w:rsidRDefault="0039253C" w:rsidP="00363FFD">
      <w:pPr>
        <w:spacing w:after="0"/>
        <w:jc w:val="both"/>
        <w:rPr>
          <w:rFonts w:ascii="Open Sans" w:hAnsi="Open Sans" w:cs="Open Sans"/>
          <w:i/>
          <w:sz w:val="18"/>
          <w:szCs w:val="18"/>
          <w:lang w:val="ru-RU"/>
        </w:rPr>
      </w:pPr>
      <w:r w:rsidRPr="00552428">
        <w:rPr>
          <w:rStyle w:val="Odwoanieprzypisudolnego"/>
          <w:rFonts w:ascii="Open Sans" w:hAnsi="Open Sans" w:cs="Open Sans"/>
          <w:sz w:val="18"/>
          <w:szCs w:val="18"/>
        </w:rPr>
        <w:footnoteRef/>
      </w:r>
      <w:r w:rsidRPr="00552428">
        <w:rPr>
          <w:rFonts w:ascii="Open Sans" w:hAnsi="Open Sans" w:cs="Open Sans"/>
          <w:sz w:val="18"/>
          <w:szCs w:val="18"/>
          <w:lang w:val="ru-RU"/>
        </w:rPr>
        <w:t xml:space="preserve"> </w:t>
      </w:r>
      <w:r w:rsidRPr="00552428">
        <w:rPr>
          <w:rFonts w:ascii="Open Sans" w:hAnsi="Open Sans" w:cs="Open Sans"/>
          <w:sz w:val="18"/>
          <w:szCs w:val="18"/>
          <w:lang w:val="uk-UA"/>
        </w:rPr>
        <w:t>Бровдій А. М.</w:t>
      </w:r>
      <w:r w:rsidRPr="00552428">
        <w:rPr>
          <w:rFonts w:ascii="Open Sans" w:hAnsi="Open Sans" w:cs="Open Sans"/>
          <w:sz w:val="18"/>
          <w:szCs w:val="18"/>
          <w:lang w:val="ru-RU"/>
        </w:rPr>
        <w:t>,</w:t>
      </w:r>
      <w:r w:rsidRPr="00552428">
        <w:rPr>
          <w:rFonts w:ascii="Open Sans" w:hAnsi="Open Sans" w:cs="Open Sans"/>
          <w:sz w:val="18"/>
          <w:szCs w:val="18"/>
          <w:lang w:val="uk-UA"/>
        </w:rPr>
        <w:t xml:space="preserve"> </w:t>
      </w:r>
      <w:r w:rsidRPr="00552428">
        <w:rPr>
          <w:rFonts w:ascii="Open Sans" w:hAnsi="Open Sans" w:cs="Open Sans"/>
          <w:i/>
          <w:sz w:val="18"/>
          <w:szCs w:val="18"/>
          <w:lang w:val="uk-UA"/>
        </w:rPr>
        <w:t xml:space="preserve">Організація публічних закупівель: навч. </w:t>
      </w:r>
      <w:r w:rsidRPr="00552428">
        <w:rPr>
          <w:rFonts w:ascii="Open Sans" w:hAnsi="Open Sans" w:cs="Open Sans"/>
          <w:i/>
          <w:sz w:val="18"/>
          <w:szCs w:val="18"/>
          <w:lang w:val="ru-RU"/>
        </w:rPr>
        <w:t>п</w:t>
      </w:r>
      <w:r w:rsidRPr="00552428">
        <w:rPr>
          <w:rFonts w:ascii="Open Sans" w:hAnsi="Open Sans" w:cs="Open Sans"/>
          <w:i/>
          <w:sz w:val="18"/>
          <w:szCs w:val="18"/>
          <w:lang w:val="uk-UA"/>
        </w:rPr>
        <w:t>осібни</w:t>
      </w:r>
      <w:r w:rsidRPr="00552428">
        <w:rPr>
          <w:rFonts w:ascii="Open Sans" w:hAnsi="Open Sans" w:cs="Open Sans"/>
          <w:i/>
          <w:sz w:val="18"/>
          <w:szCs w:val="18"/>
          <w:lang w:val="ru-RU"/>
        </w:rPr>
        <w:t xml:space="preserve">к…, </w:t>
      </w:r>
      <w:proofErr w:type="spellStart"/>
      <w:r w:rsidRPr="00552428">
        <w:rPr>
          <w:rFonts w:ascii="Open Sans" w:hAnsi="Open Sans" w:cs="Open Sans"/>
          <w:i/>
          <w:sz w:val="18"/>
          <w:szCs w:val="18"/>
        </w:rPr>
        <w:t>op</w:t>
      </w:r>
      <w:proofErr w:type="spellEnd"/>
      <w:r w:rsidRPr="00552428">
        <w:rPr>
          <w:rFonts w:ascii="Open Sans" w:hAnsi="Open Sans" w:cs="Open Sans"/>
          <w:i/>
          <w:sz w:val="18"/>
          <w:szCs w:val="18"/>
          <w:lang w:val="ru-RU"/>
        </w:rPr>
        <w:t xml:space="preserve">. </w:t>
      </w:r>
      <w:proofErr w:type="spellStart"/>
      <w:r w:rsidRPr="00552428">
        <w:rPr>
          <w:rFonts w:ascii="Open Sans" w:hAnsi="Open Sans" w:cs="Open Sans"/>
          <w:i/>
          <w:sz w:val="18"/>
          <w:szCs w:val="18"/>
        </w:rPr>
        <w:t>cit</w:t>
      </w:r>
      <w:proofErr w:type="spellEnd"/>
      <w:r w:rsidRPr="00552428">
        <w:rPr>
          <w:rFonts w:ascii="Open Sans" w:hAnsi="Open Sans" w:cs="Open Sans"/>
          <w:i/>
          <w:sz w:val="18"/>
          <w:szCs w:val="18"/>
          <w:lang w:val="ru-RU"/>
        </w:rPr>
        <w:t xml:space="preserve">., </w:t>
      </w:r>
      <w:r w:rsidRPr="00552428">
        <w:rPr>
          <w:rFonts w:ascii="Open Sans" w:hAnsi="Open Sans" w:cs="Open Sans"/>
          <w:iCs/>
          <w:sz w:val="18"/>
          <w:szCs w:val="18"/>
        </w:rPr>
        <w:t>s</w:t>
      </w:r>
      <w:r w:rsidRPr="00552428">
        <w:rPr>
          <w:rFonts w:ascii="Open Sans" w:hAnsi="Open Sans" w:cs="Open Sans"/>
          <w:iCs/>
          <w:sz w:val="18"/>
          <w:szCs w:val="18"/>
          <w:lang w:val="ru-RU"/>
        </w:rPr>
        <w:t>.</w:t>
      </w:r>
      <w:r w:rsidRPr="00552428">
        <w:rPr>
          <w:rFonts w:ascii="Open Sans" w:hAnsi="Open Sans" w:cs="Open Sans"/>
          <w:i/>
          <w:sz w:val="18"/>
          <w:szCs w:val="18"/>
          <w:lang w:val="ru-RU"/>
        </w:rPr>
        <w:t xml:space="preserve"> </w:t>
      </w:r>
      <w:r w:rsidRPr="00552428">
        <w:rPr>
          <w:rFonts w:ascii="Open Sans" w:hAnsi="Open Sans" w:cs="Open Sans"/>
          <w:sz w:val="18"/>
          <w:szCs w:val="18"/>
          <w:lang w:val="ru-RU"/>
        </w:rPr>
        <w:t xml:space="preserve">15 </w:t>
      </w:r>
    </w:p>
  </w:footnote>
  <w:footnote w:id="58">
    <w:p w14:paraId="4BA1DC3C" w14:textId="61A147F1" w:rsidR="0039253C" w:rsidRPr="00F57E63" w:rsidRDefault="0039253C" w:rsidP="00363FFD">
      <w:pPr>
        <w:pStyle w:val="Tekstprzypisudolnego"/>
        <w:jc w:val="both"/>
        <w:rPr>
          <w:rFonts w:ascii="Open Sans" w:hAnsi="Open Sans" w:cs="Open Sans"/>
          <w:sz w:val="18"/>
          <w:szCs w:val="18"/>
        </w:rPr>
      </w:pPr>
      <w:r w:rsidRPr="00552428">
        <w:rPr>
          <w:rStyle w:val="Odwoanieprzypisudolnego"/>
          <w:rFonts w:ascii="Open Sans" w:hAnsi="Open Sans" w:cs="Open Sans"/>
          <w:sz w:val="18"/>
          <w:szCs w:val="18"/>
        </w:rPr>
        <w:footnoteRef/>
      </w:r>
      <w:r w:rsidRPr="00552428">
        <w:rPr>
          <w:rFonts w:ascii="Open Sans" w:hAnsi="Open Sans" w:cs="Open Sans"/>
          <w:sz w:val="18"/>
          <w:szCs w:val="18"/>
        </w:rPr>
        <w:t xml:space="preserve"> </w:t>
      </w:r>
      <w:r w:rsidRPr="00F57E63">
        <w:rPr>
          <w:rFonts w:ascii="Open Sans" w:hAnsi="Open Sans" w:cs="Open Sans"/>
          <w:sz w:val="18"/>
          <w:szCs w:val="18"/>
        </w:rPr>
        <w:t xml:space="preserve">rejestr dostępny pod adresem: </w:t>
      </w:r>
      <w:hyperlink r:id="rId16" w:history="1">
        <w:r w:rsidRPr="00F57E63">
          <w:rPr>
            <w:rStyle w:val="Hipercze"/>
            <w:rFonts w:ascii="Open Sans" w:hAnsi="Open Sans" w:cs="Open Sans"/>
            <w:sz w:val="18"/>
            <w:szCs w:val="18"/>
          </w:rPr>
          <w:t>https://corruptinfo.nazk.gov.ua/</w:t>
        </w:r>
      </w:hyperlink>
      <w:r w:rsidRPr="00F57E63">
        <w:rPr>
          <w:rFonts w:ascii="Open Sans" w:hAnsi="Open Sans" w:cs="Open Sans"/>
          <w:sz w:val="18"/>
          <w:szCs w:val="18"/>
        </w:rPr>
        <w:t xml:space="preserve"> </w:t>
      </w:r>
    </w:p>
  </w:footnote>
  <w:footnote w:id="59">
    <w:p w14:paraId="338ECC43" w14:textId="5DC47A6C" w:rsidR="0039253C" w:rsidRPr="004C502E" w:rsidRDefault="0039253C" w:rsidP="00363FFD">
      <w:pPr>
        <w:pStyle w:val="Tekstprzypisudolnego"/>
        <w:jc w:val="both"/>
      </w:pPr>
      <w:r w:rsidRPr="00F57E63">
        <w:rPr>
          <w:rStyle w:val="Odwoanieprzypisudolnego"/>
          <w:rFonts w:ascii="Open Sans" w:hAnsi="Open Sans" w:cs="Open Sans"/>
          <w:sz w:val="18"/>
          <w:szCs w:val="18"/>
        </w:rPr>
        <w:footnoteRef/>
      </w:r>
      <w:r w:rsidRPr="00F57E63">
        <w:rPr>
          <w:rFonts w:ascii="Open Sans" w:hAnsi="Open Sans" w:cs="Open Sans"/>
          <w:sz w:val="18"/>
          <w:szCs w:val="18"/>
        </w:rPr>
        <w:t xml:space="preserve"> </w:t>
      </w:r>
      <w:r w:rsidRPr="00F57E63">
        <w:rPr>
          <w:rFonts w:ascii="Open Sans" w:hAnsi="Open Sans" w:cs="Open Sans"/>
          <w:sz w:val="18"/>
          <w:szCs w:val="18"/>
          <w:lang w:val="uk-UA"/>
        </w:rPr>
        <w:t>Бровдій А. М.</w:t>
      </w:r>
      <w:r w:rsidRPr="00F57E63">
        <w:rPr>
          <w:rFonts w:ascii="Open Sans" w:hAnsi="Open Sans" w:cs="Open Sans"/>
          <w:sz w:val="18"/>
          <w:szCs w:val="18"/>
        </w:rPr>
        <w:t>,</w:t>
      </w:r>
      <w:r w:rsidRPr="00F57E63">
        <w:rPr>
          <w:rFonts w:ascii="Open Sans" w:hAnsi="Open Sans" w:cs="Open Sans"/>
          <w:sz w:val="18"/>
          <w:szCs w:val="18"/>
          <w:lang w:val="uk-UA"/>
        </w:rPr>
        <w:t xml:space="preserve"> </w:t>
      </w:r>
      <w:r w:rsidRPr="00F57E63">
        <w:rPr>
          <w:rFonts w:ascii="Open Sans" w:hAnsi="Open Sans" w:cs="Open Sans"/>
          <w:i/>
          <w:sz w:val="18"/>
          <w:szCs w:val="18"/>
          <w:lang w:val="uk-UA"/>
        </w:rPr>
        <w:t xml:space="preserve">Організація публічних закупівель: навч. </w:t>
      </w:r>
      <w:r w:rsidRPr="00F57E63">
        <w:rPr>
          <w:rFonts w:ascii="Open Sans" w:hAnsi="Open Sans" w:cs="Open Sans"/>
          <w:i/>
          <w:sz w:val="18"/>
          <w:szCs w:val="18"/>
          <w:lang w:val="ru-RU"/>
        </w:rPr>
        <w:t>п</w:t>
      </w:r>
      <w:r w:rsidRPr="00F57E63">
        <w:rPr>
          <w:rFonts w:ascii="Open Sans" w:hAnsi="Open Sans" w:cs="Open Sans"/>
          <w:i/>
          <w:sz w:val="18"/>
          <w:szCs w:val="18"/>
          <w:lang w:val="uk-UA"/>
        </w:rPr>
        <w:t>осібни</w:t>
      </w:r>
      <w:r w:rsidRPr="00F57E63">
        <w:rPr>
          <w:rFonts w:ascii="Open Sans" w:hAnsi="Open Sans" w:cs="Open Sans"/>
          <w:i/>
          <w:sz w:val="18"/>
          <w:szCs w:val="18"/>
          <w:lang w:val="ru-RU"/>
        </w:rPr>
        <w:t>к</w:t>
      </w:r>
      <w:r w:rsidRPr="00F57E63">
        <w:rPr>
          <w:rFonts w:ascii="Open Sans" w:hAnsi="Open Sans" w:cs="Open Sans"/>
          <w:i/>
          <w:sz w:val="18"/>
          <w:szCs w:val="18"/>
        </w:rPr>
        <w:t xml:space="preserve">…, op. cit., </w:t>
      </w:r>
      <w:r w:rsidRPr="00F57E63">
        <w:rPr>
          <w:rFonts w:ascii="Open Sans" w:hAnsi="Open Sans" w:cs="Open Sans"/>
          <w:iCs/>
          <w:sz w:val="18"/>
          <w:szCs w:val="18"/>
        </w:rPr>
        <w:t>s.</w:t>
      </w:r>
      <w:r w:rsidRPr="00F57E63">
        <w:rPr>
          <w:rFonts w:ascii="Open Sans" w:hAnsi="Open Sans" w:cs="Open Sans"/>
          <w:i/>
          <w:sz w:val="18"/>
          <w:szCs w:val="18"/>
        </w:rPr>
        <w:t xml:space="preserve"> </w:t>
      </w:r>
      <w:r w:rsidRPr="00F57E63">
        <w:rPr>
          <w:rFonts w:ascii="Open Sans" w:hAnsi="Open Sans" w:cs="Open Sans"/>
          <w:sz w:val="18"/>
          <w:szCs w:val="18"/>
        </w:rPr>
        <w:t>15</w:t>
      </w:r>
    </w:p>
  </w:footnote>
  <w:footnote w:id="60">
    <w:p w14:paraId="083EEFC6" w14:textId="65CB6C15" w:rsidR="0039253C" w:rsidRPr="00D94409" w:rsidRDefault="0039253C" w:rsidP="00BB5B90">
      <w:pPr>
        <w:pStyle w:val="Tekstprzypisudolnego"/>
        <w:rPr>
          <w:rFonts w:ascii="Open Sans" w:hAnsi="Open Sans" w:cs="Open Sans"/>
          <w:sz w:val="18"/>
          <w:szCs w:val="18"/>
          <w:lang w:val="ru-RU"/>
        </w:rPr>
      </w:pPr>
      <w:r w:rsidRPr="00D94409">
        <w:rPr>
          <w:rStyle w:val="Odwoanieprzypisudolnego"/>
          <w:rFonts w:ascii="Open Sans" w:hAnsi="Open Sans" w:cs="Open Sans"/>
          <w:sz w:val="18"/>
          <w:szCs w:val="18"/>
        </w:rPr>
        <w:footnoteRef/>
      </w:r>
      <w:r w:rsidRPr="00D94409">
        <w:rPr>
          <w:rFonts w:ascii="Open Sans" w:hAnsi="Open Sans" w:cs="Open Sans"/>
          <w:sz w:val="18"/>
          <w:szCs w:val="18"/>
          <w:lang w:val="ru-RU"/>
        </w:rPr>
        <w:t xml:space="preserve"> Яременко С., Шатковський </w:t>
      </w:r>
      <w:r w:rsidRPr="00D94409">
        <w:rPr>
          <w:rFonts w:ascii="Open Sans" w:hAnsi="Open Sans" w:cs="Open Sans"/>
          <w:sz w:val="18"/>
          <w:szCs w:val="18"/>
          <w:lang w:val="ru-RU"/>
        </w:rPr>
        <w:t xml:space="preserve">О., </w:t>
      </w:r>
      <w:r w:rsidRPr="00D94409">
        <w:rPr>
          <w:rFonts w:ascii="Open Sans" w:hAnsi="Open Sans" w:cs="Open Sans"/>
          <w:i/>
          <w:sz w:val="18"/>
          <w:szCs w:val="18"/>
          <w:lang w:val="ru-RU"/>
        </w:rPr>
        <w:t xml:space="preserve">Коментарі до законодавства…, </w:t>
      </w:r>
      <w:proofErr w:type="spellStart"/>
      <w:r w:rsidRPr="00D94409">
        <w:rPr>
          <w:rFonts w:ascii="Open Sans" w:hAnsi="Open Sans" w:cs="Open Sans"/>
          <w:i/>
          <w:sz w:val="18"/>
          <w:szCs w:val="18"/>
        </w:rPr>
        <w:t>op</w:t>
      </w:r>
      <w:proofErr w:type="spellEnd"/>
      <w:r w:rsidRPr="00D94409">
        <w:rPr>
          <w:rFonts w:ascii="Open Sans" w:hAnsi="Open Sans" w:cs="Open Sans"/>
          <w:i/>
          <w:sz w:val="18"/>
          <w:szCs w:val="18"/>
          <w:lang w:val="ru-RU"/>
        </w:rPr>
        <w:t xml:space="preserve">. </w:t>
      </w:r>
      <w:proofErr w:type="spellStart"/>
      <w:r w:rsidRPr="00D94409">
        <w:rPr>
          <w:rFonts w:ascii="Open Sans" w:hAnsi="Open Sans" w:cs="Open Sans"/>
          <w:i/>
          <w:sz w:val="18"/>
          <w:szCs w:val="18"/>
        </w:rPr>
        <w:t>cit</w:t>
      </w:r>
      <w:proofErr w:type="spellEnd"/>
      <w:r w:rsidRPr="00D94409">
        <w:rPr>
          <w:rFonts w:ascii="Open Sans" w:hAnsi="Open Sans" w:cs="Open Sans"/>
          <w:i/>
          <w:sz w:val="18"/>
          <w:szCs w:val="18"/>
          <w:lang w:val="ru-RU"/>
        </w:rPr>
        <w:t xml:space="preserve">., </w:t>
      </w:r>
      <w:r w:rsidRPr="00D94409">
        <w:rPr>
          <w:rFonts w:ascii="Open Sans" w:hAnsi="Open Sans" w:cs="Open Sans"/>
          <w:sz w:val="18"/>
          <w:szCs w:val="18"/>
        </w:rPr>
        <w:t>s</w:t>
      </w:r>
      <w:r w:rsidRPr="00D94409">
        <w:rPr>
          <w:rFonts w:ascii="Open Sans" w:hAnsi="Open Sans" w:cs="Open Sans"/>
          <w:sz w:val="18"/>
          <w:szCs w:val="18"/>
          <w:lang w:val="ru-RU"/>
        </w:rPr>
        <w:t xml:space="preserve">. 62 </w:t>
      </w:r>
    </w:p>
  </w:footnote>
  <w:footnote w:id="61">
    <w:p w14:paraId="718132B4" w14:textId="50DBA365" w:rsidR="0039253C" w:rsidRPr="004C502E" w:rsidRDefault="0039253C" w:rsidP="00BB5B90">
      <w:pPr>
        <w:pStyle w:val="Tekstprzypisudolnego"/>
        <w:rPr>
          <w:rFonts w:ascii="Open Sans" w:hAnsi="Open Sans" w:cs="Open Sans"/>
          <w:sz w:val="18"/>
          <w:szCs w:val="18"/>
          <w:lang w:val="ru-RU"/>
        </w:rPr>
      </w:pPr>
      <w:r w:rsidRPr="00D94409">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D94409">
        <w:rPr>
          <w:rFonts w:ascii="Open Sans" w:hAnsi="Open Sans" w:cs="Open Sans"/>
          <w:sz w:val="18"/>
          <w:szCs w:val="18"/>
          <w:lang w:val="ru-RU"/>
        </w:rPr>
        <w:t>Одарченко</w:t>
      </w:r>
      <w:r w:rsidRPr="004C502E">
        <w:rPr>
          <w:rFonts w:ascii="Open Sans" w:hAnsi="Open Sans" w:cs="Open Sans"/>
          <w:sz w:val="18"/>
          <w:szCs w:val="18"/>
          <w:lang w:val="ru-RU"/>
        </w:rPr>
        <w:t xml:space="preserve"> </w:t>
      </w:r>
      <w:r w:rsidRPr="00D94409">
        <w:rPr>
          <w:rFonts w:ascii="Open Sans" w:hAnsi="Open Sans" w:cs="Open Sans"/>
          <w:sz w:val="18"/>
          <w:szCs w:val="18"/>
          <w:lang w:val="ru-RU"/>
        </w:rPr>
        <w:t>А</w:t>
      </w:r>
      <w:r w:rsidRPr="004C502E">
        <w:rPr>
          <w:rFonts w:ascii="Open Sans" w:hAnsi="Open Sans" w:cs="Open Sans"/>
          <w:sz w:val="18"/>
          <w:szCs w:val="18"/>
          <w:lang w:val="ru-RU"/>
        </w:rPr>
        <w:t>.</w:t>
      </w:r>
      <w:r w:rsidRPr="00D94409">
        <w:rPr>
          <w:rFonts w:ascii="Open Sans" w:hAnsi="Open Sans" w:cs="Open Sans"/>
          <w:sz w:val="18"/>
          <w:szCs w:val="18"/>
          <w:lang w:val="ru-RU"/>
        </w:rPr>
        <w:t>М</w:t>
      </w:r>
      <w:r w:rsidRPr="004C502E">
        <w:rPr>
          <w:rFonts w:ascii="Open Sans" w:hAnsi="Open Sans" w:cs="Open Sans"/>
          <w:sz w:val="18"/>
          <w:szCs w:val="18"/>
          <w:lang w:val="ru-RU"/>
        </w:rPr>
        <w:t xml:space="preserve">., </w:t>
      </w:r>
      <w:r w:rsidRPr="00D94409">
        <w:rPr>
          <w:rFonts w:ascii="Open Sans" w:hAnsi="Open Sans" w:cs="Open Sans"/>
          <w:sz w:val="18"/>
          <w:szCs w:val="18"/>
          <w:lang w:val="ru-RU"/>
        </w:rPr>
        <w:t>Лісніченко</w:t>
      </w:r>
      <w:r w:rsidRPr="004C502E">
        <w:rPr>
          <w:rFonts w:ascii="Open Sans" w:hAnsi="Open Sans" w:cs="Open Sans"/>
          <w:sz w:val="18"/>
          <w:szCs w:val="18"/>
          <w:lang w:val="ru-RU"/>
        </w:rPr>
        <w:t xml:space="preserve"> </w:t>
      </w:r>
      <w:r w:rsidRPr="00D94409">
        <w:rPr>
          <w:rFonts w:ascii="Open Sans" w:hAnsi="Open Sans" w:cs="Open Sans"/>
          <w:sz w:val="18"/>
          <w:szCs w:val="18"/>
          <w:lang w:val="ru-RU"/>
        </w:rPr>
        <w:t>О</w:t>
      </w:r>
      <w:r w:rsidRPr="004C502E">
        <w:rPr>
          <w:rFonts w:ascii="Open Sans" w:hAnsi="Open Sans" w:cs="Open Sans"/>
          <w:sz w:val="18"/>
          <w:szCs w:val="18"/>
          <w:lang w:val="ru-RU"/>
        </w:rPr>
        <w:t>.</w:t>
      </w:r>
      <w:r w:rsidRPr="00D94409">
        <w:rPr>
          <w:rFonts w:ascii="Open Sans" w:hAnsi="Open Sans" w:cs="Open Sans"/>
          <w:sz w:val="18"/>
          <w:szCs w:val="18"/>
          <w:lang w:val="ru-RU"/>
        </w:rPr>
        <w:t>О</w:t>
      </w:r>
      <w:r w:rsidRPr="004C502E">
        <w:rPr>
          <w:rFonts w:ascii="Open Sans" w:hAnsi="Open Sans" w:cs="Open Sans"/>
          <w:sz w:val="18"/>
          <w:szCs w:val="18"/>
          <w:lang w:val="ru-RU"/>
        </w:rPr>
        <w:t xml:space="preserve">., </w:t>
      </w:r>
      <w:r w:rsidRPr="00D94409">
        <w:rPr>
          <w:rFonts w:ascii="Open Sans" w:hAnsi="Open Sans" w:cs="Open Sans"/>
          <w:sz w:val="18"/>
          <w:szCs w:val="18"/>
          <w:lang w:val="ru-RU"/>
        </w:rPr>
        <w:t>Василець</w:t>
      </w:r>
      <w:r w:rsidRPr="004C502E">
        <w:rPr>
          <w:rFonts w:ascii="Open Sans" w:hAnsi="Open Sans" w:cs="Open Sans"/>
          <w:sz w:val="18"/>
          <w:szCs w:val="18"/>
          <w:lang w:val="ru-RU"/>
        </w:rPr>
        <w:t xml:space="preserve"> </w:t>
      </w:r>
      <w:r w:rsidRPr="00D94409">
        <w:rPr>
          <w:rFonts w:ascii="Open Sans" w:hAnsi="Open Sans" w:cs="Open Sans"/>
          <w:sz w:val="18"/>
          <w:szCs w:val="18"/>
          <w:lang w:val="ru-RU"/>
        </w:rPr>
        <w:t>К</w:t>
      </w:r>
      <w:r w:rsidRPr="004C502E">
        <w:rPr>
          <w:rFonts w:ascii="Open Sans" w:hAnsi="Open Sans" w:cs="Open Sans"/>
          <w:sz w:val="18"/>
          <w:szCs w:val="18"/>
          <w:lang w:val="ru-RU"/>
        </w:rPr>
        <w:t>.</w:t>
      </w:r>
      <w:r w:rsidRPr="00D94409">
        <w:rPr>
          <w:rFonts w:ascii="Open Sans" w:hAnsi="Open Sans" w:cs="Open Sans"/>
          <w:sz w:val="18"/>
          <w:szCs w:val="18"/>
          <w:lang w:val="ru-RU"/>
        </w:rPr>
        <w:t>К</w:t>
      </w:r>
      <w:r w:rsidRPr="004C502E">
        <w:rPr>
          <w:rFonts w:ascii="Open Sans" w:hAnsi="Open Sans" w:cs="Open Sans"/>
          <w:sz w:val="18"/>
          <w:szCs w:val="18"/>
          <w:lang w:val="ru-RU"/>
        </w:rPr>
        <w:t xml:space="preserve">., </w:t>
      </w:r>
      <w:r w:rsidRPr="00D94409">
        <w:rPr>
          <w:rFonts w:ascii="Open Sans" w:hAnsi="Open Sans" w:cs="Open Sans"/>
          <w:i/>
          <w:sz w:val="18"/>
          <w:szCs w:val="18"/>
          <w:lang w:val="ru-RU"/>
        </w:rPr>
        <w:t>Опорний</w:t>
      </w:r>
      <w:r w:rsidRPr="004C502E">
        <w:rPr>
          <w:rFonts w:ascii="Open Sans" w:hAnsi="Open Sans" w:cs="Open Sans"/>
          <w:i/>
          <w:sz w:val="18"/>
          <w:szCs w:val="18"/>
          <w:lang w:val="ru-RU"/>
        </w:rPr>
        <w:t xml:space="preserve"> </w:t>
      </w:r>
      <w:r w:rsidRPr="00D94409">
        <w:rPr>
          <w:rFonts w:ascii="Open Sans" w:hAnsi="Open Sans" w:cs="Open Sans"/>
          <w:i/>
          <w:sz w:val="18"/>
          <w:szCs w:val="18"/>
          <w:lang w:val="ru-RU"/>
        </w:rPr>
        <w:t>конспект</w:t>
      </w:r>
      <w:r w:rsidRPr="004C502E">
        <w:rPr>
          <w:rFonts w:ascii="Open Sans" w:hAnsi="Open Sans" w:cs="Open Sans"/>
          <w:i/>
          <w:sz w:val="18"/>
          <w:szCs w:val="18"/>
          <w:lang w:val="ru-RU"/>
        </w:rPr>
        <w:t xml:space="preserve"> </w:t>
      </w:r>
      <w:r w:rsidRPr="00D94409">
        <w:rPr>
          <w:rFonts w:ascii="Open Sans" w:hAnsi="Open Sans" w:cs="Open Sans"/>
          <w:i/>
          <w:sz w:val="18"/>
          <w:szCs w:val="18"/>
          <w:lang w:val="ru-RU"/>
        </w:rPr>
        <w:t>лекцій</w:t>
      </w:r>
      <w:r w:rsidRPr="004C502E">
        <w:rPr>
          <w:rFonts w:ascii="Open Sans" w:hAnsi="Open Sans" w:cs="Open Sans"/>
          <w:i/>
          <w:sz w:val="18"/>
          <w:szCs w:val="18"/>
          <w:lang w:val="ru-RU"/>
        </w:rPr>
        <w:t xml:space="preserve">…, </w:t>
      </w:r>
      <w:proofErr w:type="spellStart"/>
      <w:r w:rsidRPr="00D94409">
        <w:rPr>
          <w:rFonts w:ascii="Open Sans" w:hAnsi="Open Sans" w:cs="Open Sans"/>
          <w:i/>
          <w:sz w:val="18"/>
          <w:szCs w:val="18"/>
        </w:rPr>
        <w:t>op</w:t>
      </w:r>
      <w:proofErr w:type="spellEnd"/>
      <w:r w:rsidRPr="004C502E">
        <w:rPr>
          <w:rFonts w:ascii="Open Sans" w:hAnsi="Open Sans" w:cs="Open Sans"/>
          <w:i/>
          <w:sz w:val="18"/>
          <w:szCs w:val="18"/>
          <w:lang w:val="ru-RU"/>
        </w:rPr>
        <w:t xml:space="preserve">. </w:t>
      </w:r>
      <w:proofErr w:type="spellStart"/>
      <w:r w:rsidRPr="00D94409">
        <w:rPr>
          <w:rFonts w:ascii="Open Sans" w:hAnsi="Open Sans" w:cs="Open Sans"/>
          <w:i/>
          <w:sz w:val="18"/>
          <w:szCs w:val="18"/>
        </w:rPr>
        <w:t>cit</w:t>
      </w:r>
      <w:proofErr w:type="spellEnd"/>
      <w:r w:rsidRPr="004C502E">
        <w:rPr>
          <w:rFonts w:ascii="Open Sans" w:hAnsi="Open Sans" w:cs="Open Sans"/>
          <w:i/>
          <w:sz w:val="18"/>
          <w:szCs w:val="18"/>
          <w:lang w:val="ru-RU"/>
        </w:rPr>
        <w:t>.</w:t>
      </w:r>
      <w:r w:rsidRPr="004C502E">
        <w:rPr>
          <w:rFonts w:ascii="Open Sans" w:hAnsi="Open Sans" w:cs="Open Sans"/>
          <w:sz w:val="18"/>
          <w:szCs w:val="18"/>
          <w:lang w:val="ru-RU"/>
        </w:rPr>
        <w:t xml:space="preserve">, </w:t>
      </w:r>
      <w:r w:rsidRPr="00D94409">
        <w:rPr>
          <w:rFonts w:ascii="Open Sans" w:hAnsi="Open Sans" w:cs="Open Sans"/>
          <w:sz w:val="18"/>
          <w:szCs w:val="18"/>
        </w:rPr>
        <w:t>s</w:t>
      </w:r>
      <w:r w:rsidRPr="004C502E">
        <w:rPr>
          <w:rFonts w:ascii="Open Sans" w:hAnsi="Open Sans" w:cs="Open Sans"/>
          <w:sz w:val="18"/>
          <w:szCs w:val="18"/>
          <w:lang w:val="ru-RU"/>
        </w:rPr>
        <w:t xml:space="preserve">. 53 </w:t>
      </w:r>
    </w:p>
  </w:footnote>
  <w:footnote w:id="62">
    <w:p w14:paraId="5BBEB5CA" w14:textId="040BE9FF" w:rsidR="0039253C" w:rsidRPr="004C502E" w:rsidRDefault="0039253C">
      <w:pPr>
        <w:pStyle w:val="Tekstprzypisudolnego"/>
        <w:rPr>
          <w:lang w:val="ru-RU"/>
        </w:rPr>
      </w:pPr>
      <w:r w:rsidRPr="00D94409">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bookmarkStart w:id="75" w:name="_Hlk146620767"/>
      <w:r w:rsidRPr="00D94409">
        <w:rPr>
          <w:rFonts w:ascii="Open Sans" w:hAnsi="Open Sans" w:cs="Open Sans"/>
          <w:sz w:val="18"/>
          <w:szCs w:val="18"/>
          <w:lang w:val="ru-RU"/>
        </w:rPr>
        <w:t>Мінекономіки – Консультації з питань публічних закупівель</w:t>
      </w:r>
      <w:r w:rsidRPr="004C502E">
        <w:rPr>
          <w:rFonts w:ascii="Open Sans" w:hAnsi="Open Sans" w:cs="Open Sans"/>
          <w:sz w:val="18"/>
          <w:szCs w:val="18"/>
          <w:lang w:val="ru-RU"/>
        </w:rPr>
        <w:t xml:space="preserve"> – Узагальнені відповіді - Щодо розробки тендерної документації № 3302-06_3812-06 від 07.02.2017 </w:t>
      </w:r>
      <w:bookmarkEnd w:id="75"/>
    </w:p>
  </w:footnote>
  <w:footnote w:id="63">
    <w:p w14:paraId="048310F1" w14:textId="1A140394" w:rsidR="0039253C" w:rsidRPr="00BB6E56" w:rsidRDefault="0039253C" w:rsidP="00D94409">
      <w:pPr>
        <w:pStyle w:val="Tekstprzypisudolnego"/>
        <w:rPr>
          <w:rFonts w:ascii="Open Sans" w:hAnsi="Open Sans" w:cs="Open Sans"/>
          <w:sz w:val="18"/>
          <w:szCs w:val="18"/>
          <w:lang w:val="ru-RU"/>
        </w:rPr>
      </w:pPr>
      <w:r w:rsidRPr="00BB6E56">
        <w:rPr>
          <w:rStyle w:val="Odwoanieprzypisudolnego"/>
          <w:rFonts w:ascii="Open Sans" w:hAnsi="Open Sans" w:cs="Open Sans"/>
          <w:sz w:val="18"/>
          <w:szCs w:val="18"/>
        </w:rPr>
        <w:footnoteRef/>
      </w:r>
      <w:r w:rsidRPr="00BB6E56">
        <w:rPr>
          <w:rFonts w:ascii="Open Sans" w:hAnsi="Open Sans" w:cs="Open Sans"/>
          <w:sz w:val="18"/>
          <w:szCs w:val="18"/>
          <w:lang w:val="ru-RU"/>
        </w:rPr>
        <w:t xml:space="preserve"> </w:t>
      </w:r>
      <w:r w:rsidRPr="00BB6E56">
        <w:rPr>
          <w:rFonts w:ascii="Open Sans" w:hAnsi="Open Sans" w:cs="Open Sans"/>
          <w:i/>
          <w:iCs/>
          <w:sz w:val="18"/>
          <w:szCs w:val="18"/>
        </w:rPr>
        <w:t>Ibidem</w:t>
      </w:r>
    </w:p>
  </w:footnote>
  <w:footnote w:id="64">
    <w:p w14:paraId="332D903E" w14:textId="39D05789" w:rsidR="0039253C" w:rsidRPr="00BB6E56" w:rsidRDefault="0039253C" w:rsidP="00D94409">
      <w:pPr>
        <w:spacing w:after="0"/>
        <w:rPr>
          <w:rFonts w:ascii="Open Sans" w:hAnsi="Open Sans" w:cs="Open Sans"/>
          <w:i/>
          <w:iCs/>
          <w:sz w:val="18"/>
          <w:szCs w:val="18"/>
          <w:lang w:val="ru-RU"/>
        </w:rPr>
      </w:pPr>
      <w:r w:rsidRPr="00BB6E56">
        <w:rPr>
          <w:rStyle w:val="Odwoanieprzypisudolnego"/>
          <w:rFonts w:ascii="Open Sans" w:hAnsi="Open Sans" w:cs="Open Sans"/>
          <w:sz w:val="18"/>
          <w:szCs w:val="18"/>
        </w:rPr>
        <w:footnoteRef/>
      </w:r>
      <w:r w:rsidRPr="00BB6E56">
        <w:rPr>
          <w:rFonts w:ascii="Open Sans" w:hAnsi="Open Sans" w:cs="Open Sans"/>
          <w:sz w:val="18"/>
          <w:szCs w:val="18"/>
          <w:lang w:val="ru-RU"/>
        </w:rPr>
        <w:t xml:space="preserve"> </w:t>
      </w:r>
      <w:r w:rsidRPr="00BB6E56">
        <w:rPr>
          <w:rStyle w:val="w-text-content"/>
          <w:rFonts w:ascii="Open Sans" w:hAnsi="Open Sans" w:cs="Open Sans"/>
          <w:sz w:val="18"/>
          <w:szCs w:val="18"/>
          <w:lang w:val="ru-RU"/>
        </w:rPr>
        <w:t xml:space="preserve">Тендерне агентство «Радник», </w:t>
      </w:r>
      <w:r w:rsidRPr="00BB6E56">
        <w:rPr>
          <w:rStyle w:val="w-text-content"/>
          <w:rFonts w:ascii="Open Sans" w:hAnsi="Open Sans" w:cs="Open Sans"/>
          <w:i/>
          <w:iCs/>
          <w:sz w:val="18"/>
          <w:szCs w:val="18"/>
          <w:lang w:val="ru-RU"/>
        </w:rPr>
        <w:t xml:space="preserve">Кваліфікаційний критерій «наявність обладнання, матеріально-технічної бази та технологій», </w:t>
      </w:r>
      <w:r w:rsidRPr="00BB6E56">
        <w:rPr>
          <w:rStyle w:val="w-text-content"/>
          <w:rFonts w:ascii="Open Sans" w:hAnsi="Open Sans" w:cs="Open Sans"/>
          <w:sz w:val="18"/>
          <w:szCs w:val="18"/>
          <w:lang w:val="ru-RU"/>
        </w:rPr>
        <w:t xml:space="preserve">Блог про публічні закупівлі, 22.01.2021, </w:t>
      </w:r>
      <w:hyperlink r:id="rId17" w:history="1">
        <w:r w:rsidRPr="00BB6E56">
          <w:rPr>
            <w:rStyle w:val="Hipercze"/>
            <w:rFonts w:ascii="Open Sans" w:hAnsi="Open Sans" w:cs="Open Sans"/>
            <w:sz w:val="18"/>
            <w:szCs w:val="18"/>
            <w:lang w:val="ru-RU"/>
          </w:rPr>
          <w:t>https://goszakupka.com.ua/blog/kvalifikacijnij-kriterij-nayavnist-obladnannya-materialno-tehnichnoyi-bazi-ta-tehnologij</w:t>
        </w:r>
      </w:hyperlink>
      <w:r w:rsidRPr="00BB6E56">
        <w:rPr>
          <w:rStyle w:val="w-text-content"/>
          <w:rFonts w:ascii="Open Sans" w:hAnsi="Open Sans" w:cs="Open Sans"/>
          <w:sz w:val="18"/>
          <w:szCs w:val="18"/>
          <w:lang w:val="ru-RU"/>
        </w:rPr>
        <w:t xml:space="preserve"> </w:t>
      </w:r>
      <w:r w:rsidRPr="00BB6E56">
        <w:rPr>
          <w:rFonts w:ascii="Open Sans" w:hAnsi="Open Sans" w:cs="Open Sans"/>
          <w:sz w:val="18"/>
          <w:szCs w:val="18"/>
          <w:lang w:val="ru-RU"/>
        </w:rPr>
        <w:t xml:space="preserve"> </w:t>
      </w:r>
    </w:p>
  </w:footnote>
  <w:footnote w:id="65">
    <w:p w14:paraId="7603782E" w14:textId="3384E271" w:rsidR="0039253C" w:rsidRPr="004C502E" w:rsidRDefault="0039253C" w:rsidP="00D94409">
      <w:pPr>
        <w:pStyle w:val="Tekstprzypisudolnego"/>
        <w:rPr>
          <w:lang w:val="ru-RU"/>
        </w:rPr>
      </w:pPr>
      <w:r w:rsidRPr="00BB6E56">
        <w:rPr>
          <w:rStyle w:val="Odwoanieprzypisudolnego"/>
          <w:rFonts w:ascii="Open Sans" w:hAnsi="Open Sans" w:cs="Open Sans"/>
          <w:sz w:val="18"/>
          <w:szCs w:val="18"/>
        </w:rPr>
        <w:footnoteRef/>
      </w:r>
      <w:r w:rsidRPr="00BB6E56">
        <w:rPr>
          <w:rFonts w:ascii="Open Sans" w:hAnsi="Open Sans" w:cs="Open Sans"/>
          <w:sz w:val="18"/>
          <w:szCs w:val="18"/>
          <w:lang w:val="ru-RU"/>
        </w:rPr>
        <w:t xml:space="preserve"> Одарченко </w:t>
      </w:r>
      <w:r w:rsidRPr="00BB6E56">
        <w:rPr>
          <w:rFonts w:ascii="Open Sans" w:hAnsi="Open Sans" w:cs="Open Sans"/>
          <w:sz w:val="18"/>
          <w:szCs w:val="18"/>
          <w:lang w:val="ru-RU"/>
        </w:rPr>
        <w:t xml:space="preserve">А.М., Лісніченко О.О., Василець К.К., </w:t>
      </w:r>
      <w:r w:rsidRPr="00BB6E56">
        <w:rPr>
          <w:rFonts w:ascii="Open Sans" w:hAnsi="Open Sans" w:cs="Open Sans"/>
          <w:i/>
          <w:sz w:val="18"/>
          <w:szCs w:val="18"/>
          <w:lang w:val="ru-RU"/>
        </w:rPr>
        <w:t>Опорний конспект лекцій…</w:t>
      </w:r>
      <w:r w:rsidRPr="00BB6E56">
        <w:rPr>
          <w:rFonts w:ascii="Open Sans" w:hAnsi="Open Sans" w:cs="Open Sans"/>
          <w:sz w:val="18"/>
          <w:szCs w:val="18"/>
          <w:lang w:val="ru-RU"/>
        </w:rPr>
        <w:t xml:space="preserve">, </w:t>
      </w:r>
      <w:proofErr w:type="spellStart"/>
      <w:r w:rsidRPr="00BB6E56">
        <w:rPr>
          <w:rFonts w:ascii="Open Sans" w:hAnsi="Open Sans" w:cs="Open Sans"/>
          <w:i/>
          <w:sz w:val="18"/>
          <w:szCs w:val="18"/>
        </w:rPr>
        <w:t>op</w:t>
      </w:r>
      <w:proofErr w:type="spellEnd"/>
      <w:r w:rsidRPr="00BB6E56">
        <w:rPr>
          <w:rFonts w:ascii="Open Sans" w:hAnsi="Open Sans" w:cs="Open Sans"/>
          <w:i/>
          <w:sz w:val="18"/>
          <w:szCs w:val="18"/>
          <w:lang w:val="ru-RU"/>
        </w:rPr>
        <w:t xml:space="preserve">. </w:t>
      </w:r>
      <w:proofErr w:type="spellStart"/>
      <w:r w:rsidRPr="00BB6E56">
        <w:rPr>
          <w:rFonts w:ascii="Open Sans" w:hAnsi="Open Sans" w:cs="Open Sans"/>
          <w:i/>
          <w:sz w:val="18"/>
          <w:szCs w:val="18"/>
        </w:rPr>
        <w:t>cit</w:t>
      </w:r>
      <w:proofErr w:type="spellEnd"/>
      <w:r w:rsidRPr="00BB6E56">
        <w:rPr>
          <w:rFonts w:ascii="Open Sans" w:hAnsi="Open Sans" w:cs="Open Sans"/>
          <w:i/>
          <w:sz w:val="18"/>
          <w:szCs w:val="18"/>
          <w:lang w:val="ru-RU"/>
        </w:rPr>
        <w:t>.</w:t>
      </w:r>
      <w:r w:rsidRPr="00BB6E56">
        <w:rPr>
          <w:rFonts w:ascii="Open Sans" w:hAnsi="Open Sans" w:cs="Open Sans"/>
          <w:sz w:val="18"/>
          <w:szCs w:val="18"/>
          <w:lang w:val="ru-RU"/>
        </w:rPr>
        <w:t xml:space="preserve">, </w:t>
      </w:r>
      <w:r w:rsidRPr="00BB6E56">
        <w:rPr>
          <w:rFonts w:ascii="Open Sans" w:hAnsi="Open Sans" w:cs="Open Sans"/>
          <w:sz w:val="18"/>
          <w:szCs w:val="18"/>
        </w:rPr>
        <w:t>s</w:t>
      </w:r>
      <w:r w:rsidRPr="00BB6E56">
        <w:rPr>
          <w:rFonts w:ascii="Open Sans" w:hAnsi="Open Sans" w:cs="Open Sans"/>
          <w:i/>
          <w:sz w:val="18"/>
          <w:szCs w:val="18"/>
          <w:lang w:val="ru-RU"/>
        </w:rPr>
        <w:t xml:space="preserve">. </w:t>
      </w:r>
      <w:r w:rsidRPr="00BB6E56">
        <w:rPr>
          <w:rFonts w:ascii="Open Sans" w:hAnsi="Open Sans" w:cs="Open Sans"/>
          <w:sz w:val="18"/>
          <w:szCs w:val="18"/>
          <w:lang w:val="ru-RU"/>
        </w:rPr>
        <w:t>53</w:t>
      </w:r>
    </w:p>
  </w:footnote>
  <w:footnote w:id="66">
    <w:p w14:paraId="3BD7739C" w14:textId="08BB05C1" w:rsidR="0039253C" w:rsidRPr="00390450" w:rsidRDefault="0039253C" w:rsidP="00321127">
      <w:pPr>
        <w:rPr>
          <w:rStyle w:val="w-text-content"/>
          <w:rFonts w:ascii="Open Sans" w:hAnsi="Open Sans" w:cs="Open San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w:t>
      </w:r>
      <w:r w:rsidRPr="001522F2">
        <w:rPr>
          <w:rStyle w:val="logocaption--center"/>
          <w:rFonts w:ascii="Open Sans" w:hAnsi="Open Sans" w:cs="Open Sans"/>
          <w:sz w:val="18"/>
          <w:szCs w:val="18"/>
          <w:lang w:val="ru-RU"/>
        </w:rPr>
        <w:t xml:space="preserve">Нікітєнков </w:t>
      </w:r>
      <w:r w:rsidRPr="001522F2">
        <w:rPr>
          <w:rStyle w:val="logocaption--center"/>
          <w:rFonts w:ascii="Open Sans" w:hAnsi="Open Sans" w:cs="Open Sans"/>
          <w:sz w:val="18"/>
          <w:szCs w:val="18"/>
        </w:rPr>
        <w:t>O</w:t>
      </w:r>
      <w:r w:rsidRPr="001522F2">
        <w:rPr>
          <w:rStyle w:val="logocaption--center"/>
          <w:rFonts w:ascii="Open Sans" w:hAnsi="Open Sans" w:cs="Open Sans"/>
          <w:sz w:val="18"/>
          <w:szCs w:val="18"/>
          <w:lang w:val="ru-RU"/>
        </w:rPr>
        <w:t xml:space="preserve">., </w:t>
      </w:r>
      <w:r w:rsidRPr="001522F2">
        <w:rPr>
          <w:rStyle w:val="w-text-content"/>
          <w:rFonts w:ascii="Open Sans" w:hAnsi="Open Sans" w:cs="Open Sans"/>
          <w:i/>
          <w:iCs/>
          <w:sz w:val="18"/>
          <w:szCs w:val="18"/>
          <w:lang w:val="ru-RU"/>
        </w:rPr>
        <w:t xml:space="preserve">Матеріально-технічна база. Як правильно користуватися цим кваліфікаційним критерієм?, </w:t>
      </w:r>
      <w:r w:rsidRPr="001522F2">
        <w:rPr>
          <w:rStyle w:val="logocaption--center"/>
          <w:rFonts w:ascii="Open Sans" w:hAnsi="Open Sans" w:cs="Open Sans"/>
          <w:sz w:val="18"/>
          <w:szCs w:val="18"/>
          <w:lang w:val="ru-RU"/>
        </w:rPr>
        <w:t xml:space="preserve">Радник у сфері публічних закупівель, 30.04.2020 </w:t>
      </w:r>
      <w:hyperlink r:id="rId18" w:history="1">
        <w:r w:rsidRPr="001522F2">
          <w:rPr>
            <w:rStyle w:val="Hipercze"/>
            <w:rFonts w:ascii="Open Sans" w:hAnsi="Open Sans" w:cs="Open Sans"/>
            <w:sz w:val="18"/>
            <w:szCs w:val="18"/>
            <w:lang w:val="ru-RU"/>
          </w:rPr>
          <w:t>https://radnuk.com.ua/zhurnaly/materialno-tekhnichna-baza-iak-pravylno-korystuvatysia-tsym-kvalifikatsijnym-kryteriiem/</w:t>
        </w:r>
      </w:hyperlink>
    </w:p>
    <w:p w14:paraId="7E267EDC" w14:textId="537AF8AB" w:rsidR="0039253C" w:rsidRPr="00321127" w:rsidRDefault="0039253C" w:rsidP="00BB5B90">
      <w:pPr>
        <w:pStyle w:val="Tekstprzypisudolnego"/>
        <w:rPr>
          <w:lang w:val="ru-RU"/>
        </w:rPr>
      </w:pPr>
    </w:p>
  </w:footnote>
  <w:footnote w:id="67">
    <w:p w14:paraId="25DDAB65" w14:textId="2A03DF7B" w:rsidR="0039253C" w:rsidRPr="001522F2" w:rsidRDefault="0039253C" w:rsidP="00321127">
      <w:pPr>
        <w:spacing w:after="0"/>
        <w:rPr>
          <w:rFonts w:ascii="Open Sans" w:hAnsi="Open Sans" w:cs="Open San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w:t>
      </w:r>
      <w:r w:rsidRPr="001522F2">
        <w:rPr>
          <w:rStyle w:val="w-text-content"/>
          <w:rFonts w:ascii="Open Sans" w:hAnsi="Open Sans" w:cs="Open Sans"/>
          <w:sz w:val="18"/>
          <w:szCs w:val="18"/>
          <w:lang w:val="ru-RU"/>
        </w:rPr>
        <w:t xml:space="preserve">Коріненко </w:t>
      </w:r>
      <w:r w:rsidRPr="001522F2">
        <w:rPr>
          <w:rStyle w:val="w-text-content"/>
          <w:rFonts w:ascii="Open Sans" w:hAnsi="Open Sans" w:cs="Open Sans"/>
          <w:sz w:val="18"/>
          <w:szCs w:val="18"/>
        </w:rPr>
        <w:t>T</w:t>
      </w:r>
      <w:r w:rsidRPr="001522F2">
        <w:rPr>
          <w:rStyle w:val="w-text-content"/>
          <w:rFonts w:ascii="Open Sans" w:hAnsi="Open Sans" w:cs="Open Sans"/>
          <w:sz w:val="18"/>
          <w:szCs w:val="18"/>
          <w:lang w:val="ru-RU"/>
        </w:rPr>
        <w:t xml:space="preserve">., </w:t>
      </w:r>
      <w:r w:rsidRPr="001522F2">
        <w:rPr>
          <w:rStyle w:val="w-text-content"/>
          <w:rFonts w:ascii="Open Sans" w:hAnsi="Open Sans" w:cs="Open Sans"/>
          <w:i/>
          <w:iCs/>
          <w:sz w:val="18"/>
          <w:szCs w:val="18"/>
          <w:lang w:val="ru-RU"/>
        </w:rPr>
        <w:t>Наявність в учасника працівників відповідної кваліфікації, які мають необхідні знання та досвід: практика замовників,</w:t>
      </w:r>
      <w:r w:rsidRPr="001522F2">
        <w:rPr>
          <w:rStyle w:val="logocaption--center"/>
          <w:rFonts w:ascii="Open Sans" w:hAnsi="Open Sans" w:cs="Open Sans"/>
          <w:sz w:val="18"/>
          <w:szCs w:val="18"/>
          <w:lang w:val="ru-RU"/>
        </w:rPr>
        <w:t xml:space="preserve"> Радник у сфері публічних закупівель, 24.09.2021 </w:t>
      </w:r>
      <w:hyperlink r:id="rId19" w:history="1">
        <w:r w:rsidRPr="001522F2">
          <w:rPr>
            <w:rStyle w:val="Hipercze"/>
            <w:rFonts w:ascii="Open Sans" w:hAnsi="Open Sans" w:cs="Open Sans"/>
            <w:sz w:val="18"/>
            <w:szCs w:val="18"/>
            <w:lang w:val="ru-RU"/>
          </w:rPr>
          <w:t>https://radnuk.com.ua/praktyka_zakupivel/tenderna_dokumentatsiya/naiavnist-v-uchasnyka-pratsivnykiv-vidpovidnoi-kvalifikatsii-iaki-maiut-neobkhidni-znannia-ta-dosvid-praktyka-zamovnykiv/</w:t>
        </w:r>
      </w:hyperlink>
      <w:r w:rsidRPr="001522F2">
        <w:rPr>
          <w:rStyle w:val="logocaption--center"/>
          <w:rFonts w:ascii="Open Sans" w:hAnsi="Open Sans" w:cs="Open Sans"/>
          <w:sz w:val="18"/>
          <w:szCs w:val="18"/>
          <w:lang w:val="ru-RU"/>
        </w:rPr>
        <w:t xml:space="preserve"> </w:t>
      </w:r>
    </w:p>
  </w:footnote>
  <w:footnote w:id="68">
    <w:p w14:paraId="440503B4" w14:textId="37F3E1FF" w:rsidR="0039253C" w:rsidRPr="00321127" w:rsidRDefault="0039253C" w:rsidP="00BB5B90">
      <w:pPr>
        <w:pStyle w:val="Tekstprzypisudolnego"/>
        <w:rPr>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Одарченко </w:t>
      </w:r>
      <w:r w:rsidRPr="001522F2">
        <w:rPr>
          <w:rFonts w:ascii="Open Sans" w:hAnsi="Open Sans" w:cs="Open Sans"/>
          <w:sz w:val="18"/>
          <w:szCs w:val="18"/>
          <w:lang w:val="ru-RU"/>
        </w:rPr>
        <w:t xml:space="preserve">А.М., Лісніченко О.О., Василець К.К., </w:t>
      </w:r>
      <w:r w:rsidRPr="001522F2">
        <w:rPr>
          <w:rFonts w:ascii="Open Sans" w:hAnsi="Open Sans" w:cs="Open Sans"/>
          <w:i/>
          <w:sz w:val="18"/>
          <w:szCs w:val="18"/>
          <w:lang w:val="ru-RU"/>
        </w:rPr>
        <w:t>Опорний конспект лекцій…</w:t>
      </w:r>
      <w:r w:rsidRPr="001522F2">
        <w:rPr>
          <w:rFonts w:ascii="Open Sans" w:hAnsi="Open Sans" w:cs="Open Sans"/>
          <w:sz w:val="18"/>
          <w:szCs w:val="18"/>
          <w:lang w:val="ru-RU"/>
        </w:rPr>
        <w:t xml:space="preserve">, </w:t>
      </w:r>
      <w:proofErr w:type="spellStart"/>
      <w:r w:rsidRPr="001522F2">
        <w:rPr>
          <w:rFonts w:ascii="Open Sans" w:hAnsi="Open Sans" w:cs="Open Sans"/>
          <w:i/>
          <w:sz w:val="18"/>
          <w:szCs w:val="18"/>
        </w:rPr>
        <w:t>op</w:t>
      </w:r>
      <w:proofErr w:type="spellEnd"/>
      <w:r w:rsidRPr="001522F2">
        <w:rPr>
          <w:rFonts w:ascii="Open Sans" w:hAnsi="Open Sans" w:cs="Open Sans"/>
          <w:i/>
          <w:sz w:val="18"/>
          <w:szCs w:val="18"/>
          <w:lang w:val="ru-RU"/>
        </w:rPr>
        <w:t xml:space="preserve">. </w:t>
      </w:r>
      <w:proofErr w:type="spellStart"/>
      <w:r w:rsidRPr="001522F2">
        <w:rPr>
          <w:rFonts w:ascii="Open Sans" w:hAnsi="Open Sans" w:cs="Open Sans"/>
          <w:i/>
          <w:sz w:val="18"/>
          <w:szCs w:val="18"/>
        </w:rPr>
        <w:t>cit</w:t>
      </w:r>
      <w:proofErr w:type="spellEnd"/>
      <w:r w:rsidRPr="001522F2">
        <w:rPr>
          <w:rFonts w:ascii="Open Sans" w:hAnsi="Open Sans" w:cs="Open Sans"/>
          <w:i/>
          <w:sz w:val="18"/>
          <w:szCs w:val="18"/>
          <w:lang w:val="ru-RU"/>
        </w:rPr>
        <w:t>.</w:t>
      </w:r>
      <w:r w:rsidRPr="001522F2">
        <w:rPr>
          <w:rFonts w:ascii="Open Sans" w:hAnsi="Open Sans" w:cs="Open Sans"/>
          <w:sz w:val="18"/>
          <w:szCs w:val="18"/>
          <w:lang w:val="ru-RU"/>
        </w:rPr>
        <w:t xml:space="preserve">, </w:t>
      </w:r>
      <w:r w:rsidRPr="001522F2">
        <w:rPr>
          <w:rFonts w:ascii="Open Sans" w:hAnsi="Open Sans" w:cs="Open Sans"/>
          <w:sz w:val="18"/>
          <w:szCs w:val="18"/>
        </w:rPr>
        <w:t>s</w:t>
      </w:r>
      <w:r w:rsidRPr="001522F2">
        <w:rPr>
          <w:rFonts w:ascii="Open Sans" w:hAnsi="Open Sans" w:cs="Open Sans"/>
          <w:i/>
          <w:sz w:val="18"/>
          <w:szCs w:val="18"/>
          <w:lang w:val="ru-RU"/>
        </w:rPr>
        <w:t xml:space="preserve">. </w:t>
      </w:r>
      <w:r w:rsidRPr="001522F2">
        <w:rPr>
          <w:rFonts w:ascii="Open Sans" w:hAnsi="Open Sans" w:cs="Open Sans"/>
          <w:sz w:val="18"/>
          <w:szCs w:val="18"/>
          <w:lang w:val="ru-RU"/>
        </w:rPr>
        <w:t>54</w:t>
      </w:r>
    </w:p>
  </w:footnote>
  <w:footnote w:id="69">
    <w:p w14:paraId="0F6BEB35" w14:textId="42ADD1EA" w:rsidR="0039253C" w:rsidRPr="001522F2" w:rsidRDefault="0039253C" w:rsidP="00743777">
      <w:pPr>
        <w:spacing w:after="0"/>
        <w:rPr>
          <w:rFonts w:ascii="Open Sans" w:hAnsi="Open Sans" w:cs="Open San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w:t>
      </w:r>
      <w:r w:rsidRPr="001522F2">
        <w:rPr>
          <w:rStyle w:val="w-text-content"/>
          <w:rFonts w:ascii="Open Sans" w:hAnsi="Open Sans" w:cs="Open Sans"/>
          <w:sz w:val="18"/>
          <w:szCs w:val="18"/>
          <w:lang w:val="ru-RU"/>
        </w:rPr>
        <w:t xml:space="preserve">Гавриш </w:t>
      </w:r>
      <w:r w:rsidRPr="001522F2">
        <w:rPr>
          <w:rStyle w:val="w-text-content"/>
          <w:rFonts w:ascii="Open Sans" w:hAnsi="Open Sans" w:cs="Open Sans"/>
          <w:sz w:val="18"/>
          <w:szCs w:val="18"/>
        </w:rPr>
        <w:t>O</w:t>
      </w:r>
      <w:r w:rsidRPr="001522F2">
        <w:rPr>
          <w:rStyle w:val="w-text-content"/>
          <w:rFonts w:ascii="Open Sans" w:hAnsi="Open Sans" w:cs="Open Sans"/>
          <w:sz w:val="18"/>
          <w:szCs w:val="18"/>
          <w:lang w:val="ru-RU"/>
        </w:rPr>
        <w:t xml:space="preserve">., </w:t>
      </w:r>
      <w:r w:rsidRPr="001522F2">
        <w:rPr>
          <w:rStyle w:val="w-text-content"/>
          <w:rFonts w:ascii="Open Sans" w:hAnsi="Open Sans" w:cs="Open Sans"/>
          <w:i/>
          <w:iCs/>
          <w:sz w:val="18"/>
          <w:szCs w:val="18"/>
          <w:lang w:val="ru-RU"/>
        </w:rPr>
        <w:t xml:space="preserve">Стаття 16. Кваліфікаційні критерії: що змінилось, як і коли їх установлювати та які документи вимагати?, </w:t>
      </w:r>
      <w:r w:rsidRPr="001522F2">
        <w:rPr>
          <w:rStyle w:val="logocaption--center"/>
          <w:rFonts w:ascii="Open Sans" w:hAnsi="Open Sans" w:cs="Open Sans"/>
          <w:sz w:val="18"/>
          <w:szCs w:val="18"/>
          <w:lang w:val="ru-RU"/>
        </w:rPr>
        <w:t xml:space="preserve">Радник у сфері публічних закупівель, 05.08.2016 </w:t>
      </w:r>
      <w:hyperlink r:id="rId20" w:history="1">
        <w:r w:rsidRPr="001522F2">
          <w:rPr>
            <w:rStyle w:val="Hipercze"/>
            <w:rFonts w:ascii="Open Sans" w:hAnsi="Open Sans" w:cs="Open Sans"/>
            <w:sz w:val="18"/>
            <w:szCs w:val="18"/>
            <w:lang w:val="ru-RU"/>
          </w:rPr>
          <w:t>https://radnuk.com.ua/praktyka_zakupivel/nadporogi/stattia-16-kvalifikatsijni-kryterii-shcho-zminylos-iak-i-koly-ikh-ustanovliuvaty-ta-iaki-dokumenty-vymahaty/</w:t>
        </w:r>
      </w:hyperlink>
      <w:r w:rsidRPr="001522F2">
        <w:rPr>
          <w:rStyle w:val="logocaption--center"/>
          <w:rFonts w:ascii="Open Sans" w:hAnsi="Open Sans" w:cs="Open Sans"/>
          <w:sz w:val="18"/>
          <w:szCs w:val="18"/>
          <w:lang w:val="ru-RU"/>
        </w:rPr>
        <w:t xml:space="preserve"> </w:t>
      </w:r>
    </w:p>
  </w:footnote>
  <w:footnote w:id="70">
    <w:p w14:paraId="3A2B096D" w14:textId="0CCE9B91" w:rsidR="0039253C" w:rsidRPr="001522F2" w:rsidRDefault="0039253C" w:rsidP="00743777">
      <w:pPr>
        <w:spacing w:after="0"/>
        <w:rPr>
          <w:rFonts w:ascii="Open Sans" w:hAnsi="Open Sans" w:cs="Open Sans"/>
          <w:i/>
          <w:iC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w:t>
      </w:r>
      <w:r w:rsidRPr="001522F2">
        <w:rPr>
          <w:rStyle w:val="w-text-content"/>
          <w:rFonts w:ascii="Open Sans" w:hAnsi="Open Sans" w:cs="Open Sans"/>
          <w:sz w:val="18"/>
          <w:szCs w:val="18"/>
          <w:lang w:val="ru-RU"/>
        </w:rPr>
        <w:t xml:space="preserve">Ключник Ю., </w:t>
      </w:r>
      <w:r w:rsidRPr="001522F2">
        <w:rPr>
          <w:rStyle w:val="w-text-content"/>
          <w:rFonts w:ascii="Open Sans" w:hAnsi="Open Sans" w:cs="Open Sans"/>
          <w:i/>
          <w:iCs/>
          <w:sz w:val="18"/>
          <w:szCs w:val="18"/>
          <w:lang w:val="ru-RU"/>
        </w:rPr>
        <w:t xml:space="preserve">Поняття «аналогічний договір» у закупівлях, </w:t>
      </w:r>
      <w:r w:rsidRPr="001522F2">
        <w:rPr>
          <w:rStyle w:val="logocaption--center"/>
          <w:rFonts w:ascii="Open Sans" w:hAnsi="Open Sans" w:cs="Open Sans"/>
          <w:sz w:val="18"/>
          <w:szCs w:val="18"/>
          <w:lang w:val="ru-RU"/>
        </w:rPr>
        <w:t xml:space="preserve">Радник у сфері публічних закупівель, 04.05.2021 </w:t>
      </w:r>
      <w:hyperlink r:id="rId21" w:history="1">
        <w:r w:rsidRPr="001522F2">
          <w:rPr>
            <w:rStyle w:val="Hipercze"/>
            <w:rFonts w:ascii="Open Sans" w:hAnsi="Open Sans" w:cs="Open Sans"/>
            <w:sz w:val="18"/>
            <w:szCs w:val="18"/>
            <w:lang w:val="ru-RU"/>
          </w:rPr>
          <w:t>https://radnuk.com.ua/praktyka_zakupivel/dohovir/poniattia-analohichnyj-dohovir-u-zakupivliakh/</w:t>
        </w:r>
      </w:hyperlink>
      <w:r w:rsidRPr="001522F2">
        <w:rPr>
          <w:rStyle w:val="logocaption--center"/>
          <w:rFonts w:ascii="Open Sans" w:hAnsi="Open Sans" w:cs="Open Sans"/>
          <w:sz w:val="18"/>
          <w:szCs w:val="18"/>
          <w:lang w:val="ru-RU"/>
        </w:rPr>
        <w:t xml:space="preserve"> </w:t>
      </w:r>
      <w:r w:rsidRPr="001522F2">
        <w:rPr>
          <w:rStyle w:val="w-text-content"/>
          <w:rFonts w:ascii="Open Sans" w:hAnsi="Open Sans" w:cs="Open Sans"/>
          <w:i/>
          <w:iCs/>
          <w:sz w:val="18"/>
          <w:szCs w:val="18"/>
          <w:lang w:val="ru-RU"/>
        </w:rPr>
        <w:t xml:space="preserve"> </w:t>
      </w:r>
    </w:p>
  </w:footnote>
  <w:footnote w:id="71">
    <w:p w14:paraId="201564C7" w14:textId="517D9B03" w:rsidR="0039253C" w:rsidRPr="001522F2" w:rsidRDefault="0039253C" w:rsidP="00743777">
      <w:pPr>
        <w:pStyle w:val="Tekstprzypisudolnego"/>
        <w:rPr>
          <w:rFonts w:ascii="Open Sans" w:hAnsi="Open Sans" w:cs="Open San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Яременко С., Шатковський </w:t>
      </w:r>
      <w:r w:rsidRPr="001522F2">
        <w:rPr>
          <w:rFonts w:ascii="Open Sans" w:hAnsi="Open Sans" w:cs="Open Sans"/>
          <w:sz w:val="18"/>
          <w:szCs w:val="18"/>
          <w:lang w:val="ru-RU"/>
        </w:rPr>
        <w:t xml:space="preserve">О., </w:t>
      </w:r>
      <w:r w:rsidRPr="001522F2">
        <w:rPr>
          <w:rFonts w:ascii="Open Sans" w:hAnsi="Open Sans" w:cs="Open Sans"/>
          <w:i/>
          <w:sz w:val="18"/>
          <w:szCs w:val="18"/>
          <w:lang w:val="ru-RU"/>
        </w:rPr>
        <w:t xml:space="preserve">Коментарі до законодавства…, </w:t>
      </w:r>
      <w:proofErr w:type="spellStart"/>
      <w:r w:rsidRPr="001522F2">
        <w:rPr>
          <w:rFonts w:ascii="Open Sans" w:hAnsi="Open Sans" w:cs="Open Sans"/>
          <w:i/>
          <w:sz w:val="18"/>
          <w:szCs w:val="18"/>
        </w:rPr>
        <w:t>op</w:t>
      </w:r>
      <w:proofErr w:type="spellEnd"/>
      <w:r w:rsidRPr="001522F2">
        <w:rPr>
          <w:rFonts w:ascii="Open Sans" w:hAnsi="Open Sans" w:cs="Open Sans"/>
          <w:i/>
          <w:sz w:val="18"/>
          <w:szCs w:val="18"/>
          <w:lang w:val="ru-RU"/>
        </w:rPr>
        <w:t xml:space="preserve">. </w:t>
      </w:r>
      <w:proofErr w:type="spellStart"/>
      <w:r w:rsidRPr="001522F2">
        <w:rPr>
          <w:rFonts w:ascii="Open Sans" w:hAnsi="Open Sans" w:cs="Open Sans"/>
          <w:i/>
          <w:sz w:val="18"/>
          <w:szCs w:val="18"/>
        </w:rPr>
        <w:t>cit</w:t>
      </w:r>
      <w:proofErr w:type="spellEnd"/>
      <w:r w:rsidRPr="001522F2">
        <w:rPr>
          <w:rFonts w:ascii="Open Sans" w:hAnsi="Open Sans" w:cs="Open Sans"/>
          <w:i/>
          <w:sz w:val="18"/>
          <w:szCs w:val="18"/>
          <w:lang w:val="ru-RU"/>
        </w:rPr>
        <w:t xml:space="preserve">., </w:t>
      </w:r>
      <w:r w:rsidRPr="001522F2">
        <w:rPr>
          <w:rFonts w:ascii="Open Sans" w:hAnsi="Open Sans" w:cs="Open Sans"/>
          <w:sz w:val="18"/>
          <w:szCs w:val="18"/>
        </w:rPr>
        <w:t>s</w:t>
      </w:r>
      <w:r w:rsidRPr="001522F2">
        <w:rPr>
          <w:rFonts w:ascii="Open Sans" w:hAnsi="Open Sans" w:cs="Open Sans"/>
          <w:sz w:val="18"/>
          <w:szCs w:val="18"/>
          <w:lang w:val="ru-RU"/>
        </w:rPr>
        <w:t xml:space="preserve">. 63 </w:t>
      </w:r>
    </w:p>
  </w:footnote>
  <w:footnote w:id="72">
    <w:p w14:paraId="6FC7F963" w14:textId="0F9EF03F" w:rsidR="0039253C" w:rsidRPr="001522F2" w:rsidRDefault="0039253C" w:rsidP="00743777">
      <w:pPr>
        <w:pStyle w:val="Tekstprzypisudolnego"/>
        <w:rPr>
          <w:rFonts w:ascii="Open Sans" w:hAnsi="Open Sans" w:cs="Open Sans"/>
          <w:sz w:val="18"/>
          <w:szCs w:val="18"/>
          <w:lang w:val="ru-RU"/>
        </w:rPr>
      </w:pPr>
      <w:r w:rsidRPr="001522F2">
        <w:rPr>
          <w:rStyle w:val="Odwoanieprzypisudolnego"/>
          <w:rFonts w:ascii="Open Sans" w:hAnsi="Open Sans" w:cs="Open Sans"/>
          <w:sz w:val="18"/>
          <w:szCs w:val="18"/>
        </w:rPr>
        <w:footnoteRef/>
      </w:r>
      <w:r w:rsidRPr="001522F2">
        <w:rPr>
          <w:rFonts w:ascii="Open Sans" w:hAnsi="Open Sans" w:cs="Open Sans"/>
          <w:sz w:val="18"/>
          <w:szCs w:val="18"/>
          <w:lang w:val="ru-RU"/>
        </w:rPr>
        <w:t xml:space="preserve"> </w:t>
      </w:r>
      <w:r w:rsidRPr="001522F2">
        <w:rPr>
          <w:rFonts w:ascii="Open Sans" w:hAnsi="Open Sans" w:cs="Open Sans"/>
          <w:sz w:val="18"/>
          <w:szCs w:val="18"/>
          <w:lang w:val="ru-RU"/>
        </w:rPr>
        <w:t xml:space="preserve">Одарченко А.М., Лісніченко О.О., Василець К.К., </w:t>
      </w:r>
      <w:r w:rsidRPr="001522F2">
        <w:rPr>
          <w:rFonts w:ascii="Open Sans" w:hAnsi="Open Sans" w:cs="Open Sans"/>
          <w:i/>
          <w:sz w:val="18"/>
          <w:szCs w:val="18"/>
          <w:lang w:val="ru-RU"/>
        </w:rPr>
        <w:t>Опорний конспект лекцій…</w:t>
      </w:r>
      <w:r w:rsidRPr="001522F2">
        <w:rPr>
          <w:rFonts w:ascii="Open Sans" w:hAnsi="Open Sans" w:cs="Open Sans"/>
          <w:sz w:val="18"/>
          <w:szCs w:val="18"/>
          <w:lang w:val="ru-RU"/>
        </w:rPr>
        <w:t xml:space="preserve">, </w:t>
      </w:r>
      <w:proofErr w:type="spellStart"/>
      <w:r w:rsidRPr="001522F2">
        <w:rPr>
          <w:rFonts w:ascii="Open Sans" w:hAnsi="Open Sans" w:cs="Open Sans"/>
          <w:i/>
          <w:sz w:val="18"/>
          <w:szCs w:val="18"/>
        </w:rPr>
        <w:t>op</w:t>
      </w:r>
      <w:proofErr w:type="spellEnd"/>
      <w:r w:rsidRPr="001522F2">
        <w:rPr>
          <w:rFonts w:ascii="Open Sans" w:hAnsi="Open Sans" w:cs="Open Sans"/>
          <w:i/>
          <w:sz w:val="18"/>
          <w:szCs w:val="18"/>
          <w:lang w:val="ru-RU"/>
        </w:rPr>
        <w:t xml:space="preserve">. </w:t>
      </w:r>
      <w:proofErr w:type="spellStart"/>
      <w:r w:rsidRPr="001522F2">
        <w:rPr>
          <w:rFonts w:ascii="Open Sans" w:hAnsi="Open Sans" w:cs="Open Sans"/>
          <w:i/>
          <w:sz w:val="18"/>
          <w:szCs w:val="18"/>
        </w:rPr>
        <w:t>cit</w:t>
      </w:r>
      <w:proofErr w:type="spellEnd"/>
      <w:r w:rsidRPr="001522F2">
        <w:rPr>
          <w:rFonts w:ascii="Open Sans" w:hAnsi="Open Sans" w:cs="Open Sans"/>
          <w:i/>
          <w:sz w:val="18"/>
          <w:szCs w:val="18"/>
          <w:lang w:val="ru-RU"/>
        </w:rPr>
        <w:t>.</w:t>
      </w:r>
      <w:r w:rsidRPr="001522F2">
        <w:rPr>
          <w:rFonts w:ascii="Open Sans" w:hAnsi="Open Sans" w:cs="Open Sans"/>
          <w:sz w:val="18"/>
          <w:szCs w:val="18"/>
          <w:lang w:val="ru-RU"/>
        </w:rPr>
        <w:t xml:space="preserve">, </w:t>
      </w:r>
      <w:r w:rsidRPr="001522F2">
        <w:rPr>
          <w:rFonts w:ascii="Open Sans" w:hAnsi="Open Sans" w:cs="Open Sans"/>
          <w:sz w:val="18"/>
          <w:szCs w:val="18"/>
        </w:rPr>
        <w:t>s</w:t>
      </w:r>
      <w:r w:rsidRPr="001522F2">
        <w:rPr>
          <w:rFonts w:ascii="Open Sans" w:hAnsi="Open Sans" w:cs="Open Sans"/>
          <w:i/>
          <w:sz w:val="18"/>
          <w:szCs w:val="18"/>
          <w:lang w:val="ru-RU"/>
        </w:rPr>
        <w:t xml:space="preserve">. </w:t>
      </w:r>
      <w:r w:rsidRPr="001522F2">
        <w:rPr>
          <w:rFonts w:ascii="Open Sans" w:hAnsi="Open Sans" w:cs="Open Sans"/>
          <w:sz w:val="18"/>
          <w:szCs w:val="18"/>
          <w:lang w:val="ru-RU"/>
        </w:rPr>
        <w:t>54</w:t>
      </w:r>
    </w:p>
  </w:footnote>
  <w:footnote w:id="73">
    <w:p w14:paraId="65B735A9" w14:textId="68754C32" w:rsidR="0039253C" w:rsidRPr="0024099F" w:rsidRDefault="0039253C" w:rsidP="00743777">
      <w:pPr>
        <w:pStyle w:val="Tekstprzypisudolnego"/>
        <w:rPr>
          <w:rFonts w:ascii="Open Sans" w:hAnsi="Open Sans" w:cs="Open Sans"/>
          <w:sz w:val="18"/>
          <w:szCs w:val="18"/>
          <w:lang w:val="ru-RU"/>
        </w:rPr>
      </w:pPr>
      <w:r w:rsidRPr="0024099F">
        <w:rPr>
          <w:rStyle w:val="Odwoanieprzypisudolnego"/>
          <w:rFonts w:ascii="Open Sans" w:hAnsi="Open Sans" w:cs="Open Sans"/>
          <w:sz w:val="18"/>
          <w:szCs w:val="18"/>
        </w:rPr>
        <w:footnoteRef/>
      </w:r>
      <w:r w:rsidRPr="0024099F">
        <w:rPr>
          <w:rFonts w:ascii="Open Sans" w:hAnsi="Open Sans" w:cs="Open Sans"/>
          <w:sz w:val="18"/>
          <w:szCs w:val="18"/>
          <w:lang w:val="ru-RU"/>
        </w:rPr>
        <w:t xml:space="preserve"> </w:t>
      </w:r>
      <w:bookmarkStart w:id="79" w:name="_Hlk146621768"/>
      <w:r w:rsidRPr="0024099F">
        <w:rPr>
          <w:rFonts w:ascii="Open Sans" w:hAnsi="Open Sans" w:cs="Open Sans"/>
          <w:sz w:val="18"/>
          <w:szCs w:val="18"/>
          <w:lang w:val="ru-RU"/>
        </w:rPr>
        <w:t xml:space="preserve">Мінекономіки – Консультації з питань публічних закупівель - Відповідь на запит 1126/2020 </w:t>
      </w:r>
      <w:bookmarkEnd w:id="79"/>
    </w:p>
  </w:footnote>
  <w:footnote w:id="74">
    <w:p w14:paraId="40928769" w14:textId="38520031" w:rsidR="0039253C" w:rsidRPr="004C502E" w:rsidRDefault="0039253C" w:rsidP="00BB5B90">
      <w:pPr>
        <w:pStyle w:val="Tekstprzypisudolnego"/>
        <w:rPr>
          <w:lang w:val="ru-RU"/>
        </w:rPr>
      </w:pPr>
      <w:r w:rsidRPr="0024099F">
        <w:rPr>
          <w:rStyle w:val="Odwoanieprzypisudolnego"/>
          <w:rFonts w:ascii="Open Sans" w:hAnsi="Open Sans" w:cs="Open Sans"/>
          <w:sz w:val="18"/>
          <w:szCs w:val="18"/>
        </w:rPr>
        <w:footnoteRef/>
      </w:r>
      <w:r w:rsidRPr="0024099F">
        <w:rPr>
          <w:rFonts w:ascii="Open Sans" w:hAnsi="Open Sans" w:cs="Open Sans"/>
          <w:sz w:val="18"/>
          <w:szCs w:val="18"/>
          <w:lang w:val="ru-RU"/>
        </w:rPr>
        <w:t xml:space="preserve"> </w:t>
      </w:r>
      <w:r w:rsidRPr="0024099F">
        <w:rPr>
          <w:rFonts w:ascii="Open Sans" w:hAnsi="Open Sans" w:cs="Open Sans"/>
          <w:sz w:val="18"/>
          <w:szCs w:val="18"/>
          <w:lang w:val="ru-RU"/>
        </w:rPr>
        <w:t xml:space="preserve">Одарченко А.М., Лісніченко О.О., Василець К.К., </w:t>
      </w:r>
      <w:r w:rsidRPr="0024099F">
        <w:rPr>
          <w:rFonts w:ascii="Open Sans" w:hAnsi="Open Sans" w:cs="Open Sans"/>
          <w:i/>
          <w:sz w:val="18"/>
          <w:szCs w:val="18"/>
          <w:lang w:val="ru-RU"/>
        </w:rPr>
        <w:t>Опорний конспект лекцій…</w:t>
      </w:r>
      <w:r w:rsidRPr="0024099F">
        <w:rPr>
          <w:rFonts w:ascii="Open Sans" w:hAnsi="Open Sans" w:cs="Open Sans"/>
          <w:sz w:val="18"/>
          <w:szCs w:val="18"/>
          <w:lang w:val="ru-RU"/>
        </w:rPr>
        <w:t xml:space="preserve">, </w:t>
      </w:r>
      <w:proofErr w:type="spellStart"/>
      <w:r w:rsidRPr="0024099F">
        <w:rPr>
          <w:rFonts w:ascii="Open Sans" w:hAnsi="Open Sans" w:cs="Open Sans"/>
          <w:i/>
          <w:sz w:val="18"/>
          <w:szCs w:val="18"/>
        </w:rPr>
        <w:t>op</w:t>
      </w:r>
      <w:proofErr w:type="spellEnd"/>
      <w:r w:rsidRPr="0024099F">
        <w:rPr>
          <w:rFonts w:ascii="Open Sans" w:hAnsi="Open Sans" w:cs="Open Sans"/>
          <w:i/>
          <w:sz w:val="18"/>
          <w:szCs w:val="18"/>
          <w:lang w:val="ru-RU"/>
        </w:rPr>
        <w:t xml:space="preserve">. </w:t>
      </w:r>
      <w:proofErr w:type="spellStart"/>
      <w:r w:rsidRPr="0024099F">
        <w:rPr>
          <w:rFonts w:ascii="Open Sans" w:hAnsi="Open Sans" w:cs="Open Sans"/>
          <w:i/>
          <w:sz w:val="18"/>
          <w:szCs w:val="18"/>
        </w:rPr>
        <w:t>cit</w:t>
      </w:r>
      <w:proofErr w:type="spellEnd"/>
      <w:r w:rsidRPr="0024099F">
        <w:rPr>
          <w:rFonts w:ascii="Open Sans" w:hAnsi="Open Sans" w:cs="Open Sans"/>
          <w:i/>
          <w:sz w:val="18"/>
          <w:szCs w:val="18"/>
          <w:lang w:val="ru-RU"/>
        </w:rPr>
        <w:t>.</w:t>
      </w:r>
      <w:r w:rsidRPr="0024099F">
        <w:rPr>
          <w:rFonts w:ascii="Open Sans" w:hAnsi="Open Sans" w:cs="Open Sans"/>
          <w:sz w:val="18"/>
          <w:szCs w:val="18"/>
          <w:lang w:val="ru-RU"/>
        </w:rPr>
        <w:t xml:space="preserve">, </w:t>
      </w:r>
      <w:r w:rsidRPr="0024099F">
        <w:rPr>
          <w:rFonts w:ascii="Open Sans" w:hAnsi="Open Sans" w:cs="Open Sans"/>
          <w:sz w:val="18"/>
          <w:szCs w:val="18"/>
        </w:rPr>
        <w:t>s</w:t>
      </w:r>
      <w:r w:rsidRPr="0024099F">
        <w:rPr>
          <w:rFonts w:ascii="Open Sans" w:hAnsi="Open Sans" w:cs="Open Sans"/>
          <w:i/>
          <w:sz w:val="18"/>
          <w:szCs w:val="18"/>
          <w:lang w:val="ru-RU"/>
        </w:rPr>
        <w:t xml:space="preserve">. </w:t>
      </w:r>
      <w:r w:rsidRPr="0024099F">
        <w:rPr>
          <w:rFonts w:ascii="Open Sans" w:hAnsi="Open Sans" w:cs="Open Sans"/>
          <w:iCs/>
          <w:sz w:val="18"/>
          <w:szCs w:val="18"/>
          <w:lang w:val="ru-RU"/>
        </w:rPr>
        <w:t>55</w:t>
      </w:r>
    </w:p>
  </w:footnote>
  <w:footnote w:id="75">
    <w:p w14:paraId="50619A04" w14:textId="36C649CB" w:rsidR="0039253C" w:rsidRPr="0024099F" w:rsidRDefault="0039253C" w:rsidP="00743777">
      <w:pPr>
        <w:spacing w:after="0"/>
        <w:rPr>
          <w:rFonts w:ascii="Open Sans" w:hAnsi="Open Sans" w:cs="Open Sans"/>
          <w:sz w:val="18"/>
          <w:szCs w:val="18"/>
          <w:lang w:val="ru-RU"/>
        </w:rPr>
      </w:pPr>
      <w:r w:rsidRPr="0024099F">
        <w:rPr>
          <w:rStyle w:val="Odwoanieprzypisudolnego"/>
          <w:rFonts w:ascii="Open Sans" w:hAnsi="Open Sans" w:cs="Open Sans"/>
          <w:sz w:val="18"/>
          <w:szCs w:val="18"/>
        </w:rPr>
        <w:footnoteRef/>
      </w:r>
      <w:r w:rsidRPr="0024099F">
        <w:rPr>
          <w:rFonts w:ascii="Open Sans" w:hAnsi="Open Sans" w:cs="Open Sans"/>
          <w:sz w:val="18"/>
          <w:szCs w:val="18"/>
          <w:lang w:val="ru-RU"/>
        </w:rPr>
        <w:t xml:space="preserve"> </w:t>
      </w:r>
      <w:r w:rsidRPr="0024099F">
        <w:rPr>
          <w:rStyle w:val="w-text-content"/>
          <w:rFonts w:ascii="Open Sans" w:hAnsi="Open Sans" w:cs="Open Sans"/>
          <w:sz w:val="18"/>
          <w:szCs w:val="18"/>
          <w:lang w:val="ru-RU"/>
        </w:rPr>
        <w:t xml:space="preserve">Шевчук Л., </w:t>
      </w:r>
      <w:r w:rsidRPr="0024099F">
        <w:rPr>
          <w:rStyle w:val="w-text-content"/>
          <w:rFonts w:ascii="Open Sans" w:hAnsi="Open Sans" w:cs="Open Sans"/>
          <w:i/>
          <w:iCs/>
          <w:sz w:val="18"/>
          <w:szCs w:val="18"/>
          <w:lang w:val="ru-RU"/>
        </w:rPr>
        <w:t>Субпідрядники/співвиконавці у новому законі</w:t>
      </w:r>
      <w:r w:rsidRPr="0024099F">
        <w:rPr>
          <w:rStyle w:val="w-text-content"/>
          <w:rFonts w:ascii="Open Sans" w:hAnsi="Open Sans" w:cs="Open Sans"/>
          <w:sz w:val="18"/>
          <w:szCs w:val="18"/>
          <w:lang w:val="ru-RU"/>
        </w:rPr>
        <w:t xml:space="preserve">, </w:t>
      </w:r>
      <w:r w:rsidRPr="0024099F">
        <w:rPr>
          <w:rStyle w:val="logocaption--center"/>
          <w:rFonts w:ascii="Open Sans" w:hAnsi="Open Sans" w:cs="Open Sans"/>
          <w:sz w:val="18"/>
          <w:szCs w:val="18"/>
          <w:lang w:val="ru-RU"/>
        </w:rPr>
        <w:t xml:space="preserve">Радник у сфері публічних закупівель, 23.04.2020 </w:t>
      </w:r>
      <w:hyperlink r:id="rId22" w:history="1">
        <w:r w:rsidRPr="0024099F">
          <w:rPr>
            <w:rStyle w:val="Hipercze"/>
            <w:rFonts w:ascii="Open Sans" w:hAnsi="Open Sans" w:cs="Open Sans"/>
            <w:sz w:val="18"/>
            <w:szCs w:val="18"/>
            <w:lang w:val="ru-RU"/>
          </w:rPr>
          <w:t>https://radnuk.com.ua/praktyka_zakupivel/subpidriadnyky-spivvykonavtsi-u-novomu-zakoni/</w:t>
        </w:r>
      </w:hyperlink>
      <w:r w:rsidRPr="0024099F">
        <w:rPr>
          <w:rStyle w:val="logocaption--center"/>
          <w:rFonts w:ascii="Open Sans" w:hAnsi="Open Sans" w:cs="Open Sans"/>
          <w:sz w:val="18"/>
          <w:szCs w:val="18"/>
          <w:lang w:val="ru-RU"/>
        </w:rPr>
        <w:t xml:space="preserve"> </w:t>
      </w:r>
    </w:p>
  </w:footnote>
  <w:footnote w:id="76">
    <w:p w14:paraId="4B5E613F" w14:textId="48841962" w:rsidR="0039253C" w:rsidRPr="00743777" w:rsidRDefault="0039253C" w:rsidP="00F47B9E">
      <w:pPr>
        <w:spacing w:after="0"/>
        <w:rPr>
          <w:rFonts w:ascii="Open Sans" w:hAnsi="Open Sans" w:cs="Open Sans"/>
          <w:sz w:val="18"/>
          <w:szCs w:val="18"/>
          <w:lang w:val="ru-RU"/>
        </w:rPr>
      </w:pPr>
      <w:r w:rsidRPr="00743777">
        <w:rPr>
          <w:rStyle w:val="Odwoanieprzypisudolnego"/>
          <w:rFonts w:ascii="Open Sans" w:hAnsi="Open Sans" w:cs="Open Sans"/>
          <w:sz w:val="18"/>
          <w:szCs w:val="18"/>
        </w:rPr>
        <w:footnoteRef/>
      </w:r>
      <w:r w:rsidRPr="00743777">
        <w:rPr>
          <w:rFonts w:ascii="Open Sans" w:hAnsi="Open Sans" w:cs="Open Sans"/>
          <w:sz w:val="18"/>
          <w:szCs w:val="18"/>
          <w:lang w:val="ru-RU"/>
        </w:rPr>
        <w:t xml:space="preserve"> </w:t>
      </w:r>
      <w:r w:rsidRPr="00743777">
        <w:rPr>
          <w:rStyle w:val="w-text-content"/>
          <w:rFonts w:ascii="Open Sans" w:hAnsi="Open Sans" w:cs="Open Sans"/>
          <w:sz w:val="18"/>
          <w:szCs w:val="18"/>
          <w:lang w:val="ru-RU"/>
        </w:rPr>
        <w:t xml:space="preserve">Редакція, </w:t>
      </w:r>
      <w:r w:rsidRPr="00743777">
        <w:rPr>
          <w:rStyle w:val="w-text-content"/>
          <w:rFonts w:ascii="Open Sans" w:hAnsi="Open Sans" w:cs="Open Sans"/>
          <w:i/>
          <w:iCs/>
          <w:sz w:val="18"/>
          <w:szCs w:val="18"/>
          <w:lang w:val="ru-RU"/>
        </w:rPr>
        <w:t xml:space="preserve">Кваліфікаційні критерії за новим Законом України «Про публічні закупівлі», </w:t>
      </w:r>
      <w:r w:rsidRPr="00743777">
        <w:rPr>
          <w:rStyle w:val="logocaption--center"/>
          <w:rFonts w:ascii="Open Sans" w:hAnsi="Open Sans" w:cs="Open Sans"/>
          <w:sz w:val="18"/>
          <w:szCs w:val="18"/>
          <w:lang w:val="ru-RU"/>
        </w:rPr>
        <w:t xml:space="preserve">Радник у сфері публічних закупівель, 22.05.2020 </w:t>
      </w:r>
      <w:hyperlink r:id="rId23" w:history="1">
        <w:r w:rsidRPr="00743777">
          <w:rPr>
            <w:rStyle w:val="Hipercze"/>
            <w:rFonts w:ascii="Open Sans" w:hAnsi="Open Sans" w:cs="Open Sans"/>
            <w:sz w:val="18"/>
            <w:szCs w:val="18"/>
            <w:lang w:val="ru-RU"/>
          </w:rPr>
          <w:t>https://radnuk.com.ua/praktyka_zakupivel/praktika-oskarzhennja/kvalifikatsijni-kryterii-za-novym-zakonom-ukrainy-pro-publichni-zakupivli/</w:t>
        </w:r>
      </w:hyperlink>
      <w:r w:rsidRPr="00743777">
        <w:rPr>
          <w:rStyle w:val="logocaption--center"/>
          <w:rFonts w:ascii="Open Sans" w:hAnsi="Open Sans" w:cs="Open Sans"/>
          <w:sz w:val="18"/>
          <w:szCs w:val="18"/>
          <w:lang w:val="ru-RU"/>
        </w:rPr>
        <w:t xml:space="preserve"> </w:t>
      </w:r>
    </w:p>
  </w:footnote>
  <w:footnote w:id="77">
    <w:p w14:paraId="076B3160" w14:textId="77777777" w:rsidR="0039253C" w:rsidRPr="00743777" w:rsidRDefault="0039253C" w:rsidP="00F47B9E">
      <w:pPr>
        <w:rPr>
          <w:rStyle w:val="w-text-content"/>
          <w:rFonts w:ascii="Open Sans" w:hAnsi="Open Sans" w:cs="Open Sans"/>
          <w:sz w:val="18"/>
          <w:szCs w:val="18"/>
          <w:lang w:val="ru-RU"/>
        </w:rPr>
      </w:pPr>
      <w:r w:rsidRPr="00743777">
        <w:rPr>
          <w:rStyle w:val="Odwoanieprzypisudolnego"/>
          <w:rFonts w:ascii="Open Sans" w:hAnsi="Open Sans" w:cs="Open Sans"/>
          <w:sz w:val="18"/>
          <w:szCs w:val="18"/>
        </w:rPr>
        <w:footnoteRef/>
      </w:r>
      <w:r w:rsidRPr="00743777">
        <w:rPr>
          <w:rFonts w:ascii="Open Sans" w:hAnsi="Open Sans" w:cs="Open Sans"/>
          <w:sz w:val="18"/>
          <w:szCs w:val="18"/>
          <w:lang w:val="ru-RU"/>
        </w:rPr>
        <w:t xml:space="preserve"> </w:t>
      </w:r>
      <w:r w:rsidRPr="00743777">
        <w:rPr>
          <w:rStyle w:val="w-text-content"/>
          <w:rFonts w:ascii="Open Sans" w:hAnsi="Open Sans" w:cs="Open Sans"/>
          <w:sz w:val="18"/>
          <w:szCs w:val="18"/>
          <w:lang w:val="ru-RU"/>
        </w:rPr>
        <w:t xml:space="preserve">Шевчук Л., </w:t>
      </w:r>
      <w:r w:rsidRPr="00743777">
        <w:rPr>
          <w:rStyle w:val="w-text-content"/>
          <w:rFonts w:ascii="Open Sans" w:hAnsi="Open Sans" w:cs="Open Sans"/>
          <w:i/>
          <w:iCs/>
          <w:sz w:val="18"/>
          <w:szCs w:val="18"/>
          <w:lang w:val="ru-RU"/>
        </w:rPr>
        <w:t>Особливості участі об’єднання учасників у закупівлях: що нового з 19 квітня?</w:t>
      </w:r>
      <w:r w:rsidRPr="00743777">
        <w:rPr>
          <w:rStyle w:val="w-text-content"/>
          <w:rFonts w:ascii="Open Sans" w:hAnsi="Open Sans" w:cs="Open Sans"/>
          <w:sz w:val="18"/>
          <w:szCs w:val="18"/>
          <w:lang w:val="ru-RU"/>
        </w:rPr>
        <w:t xml:space="preserve">, </w:t>
      </w:r>
      <w:r w:rsidRPr="00743777">
        <w:rPr>
          <w:rStyle w:val="logocaption--center"/>
          <w:rFonts w:ascii="Open Sans" w:hAnsi="Open Sans" w:cs="Open Sans"/>
          <w:sz w:val="18"/>
          <w:szCs w:val="18"/>
          <w:lang w:val="ru-RU"/>
        </w:rPr>
        <w:t xml:space="preserve">Радник у сфері публічних закупівель, 25.03.2020 </w:t>
      </w:r>
      <w:hyperlink r:id="rId24" w:history="1">
        <w:r w:rsidRPr="00743777">
          <w:rPr>
            <w:rStyle w:val="Hipercze"/>
            <w:rFonts w:ascii="Open Sans" w:hAnsi="Open Sans" w:cs="Open Sans"/>
            <w:sz w:val="18"/>
            <w:szCs w:val="18"/>
            <w:lang w:val="ru-RU"/>
          </w:rPr>
          <w:t>https://radnuk.com.ua/praktyka_zakupivel/osoblyvosti-uchasti-ob-iednannia-uchasnykiv-u-zakupivliakh-shcho-novoho-z-19-kvitnia-2/</w:t>
        </w:r>
      </w:hyperlink>
      <w:r w:rsidRPr="00743777">
        <w:rPr>
          <w:rStyle w:val="logocaption--center"/>
          <w:rFonts w:ascii="Open Sans" w:hAnsi="Open Sans" w:cs="Open Sans"/>
          <w:sz w:val="18"/>
          <w:szCs w:val="18"/>
          <w:lang w:val="ru-RU"/>
        </w:rPr>
        <w:t xml:space="preserve"> </w:t>
      </w:r>
    </w:p>
    <w:p w14:paraId="7EC586E6" w14:textId="3651DCE8" w:rsidR="0039253C" w:rsidRPr="009F69DB" w:rsidRDefault="0039253C" w:rsidP="00BB5B90">
      <w:pPr>
        <w:pStyle w:val="Tekstprzypisudolnego"/>
        <w:rPr>
          <w:lang w:val="ru-RU"/>
        </w:rPr>
      </w:pPr>
    </w:p>
  </w:footnote>
  <w:footnote w:id="78">
    <w:p w14:paraId="7AD51DA9" w14:textId="5DDEF53E" w:rsidR="0039253C" w:rsidRPr="00193A76" w:rsidRDefault="0039253C" w:rsidP="00BB5B90">
      <w:pPr>
        <w:pStyle w:val="Tekstprzypisudolnego"/>
        <w:rPr>
          <w:rFonts w:ascii="Open Sans" w:hAnsi="Open Sans" w:cs="Open Sans"/>
          <w:sz w:val="18"/>
          <w:szCs w:val="18"/>
        </w:rPr>
      </w:pPr>
      <w:r w:rsidRPr="00193A76">
        <w:rPr>
          <w:rStyle w:val="Odwoanieprzypisudolnego"/>
          <w:rFonts w:ascii="Open Sans" w:hAnsi="Open Sans" w:cs="Open Sans"/>
          <w:sz w:val="18"/>
          <w:szCs w:val="18"/>
        </w:rPr>
        <w:footnoteRef/>
      </w:r>
      <w:r w:rsidRPr="00193A76">
        <w:rPr>
          <w:rFonts w:ascii="Open Sans" w:hAnsi="Open Sans" w:cs="Open Sans"/>
          <w:sz w:val="18"/>
          <w:szCs w:val="18"/>
        </w:rPr>
        <w:t xml:space="preserve"> Nowak H., Winiarz M. (red.), </w:t>
      </w:r>
      <w:r w:rsidRPr="00193A76">
        <w:rPr>
          <w:rFonts w:ascii="Open Sans" w:hAnsi="Open Sans" w:cs="Open Sans"/>
          <w:i/>
          <w:iCs/>
          <w:sz w:val="18"/>
          <w:szCs w:val="18"/>
        </w:rPr>
        <w:t>Prawo Zamówień Publicznych. Komentarz. Wydanie II.</w:t>
      </w:r>
      <w:r w:rsidRPr="00193A76">
        <w:rPr>
          <w:rFonts w:ascii="Open Sans" w:hAnsi="Open Sans" w:cs="Open Sans"/>
          <w:sz w:val="18"/>
          <w:szCs w:val="18"/>
        </w:rPr>
        <w:t xml:space="preserve">, Warszawa 2023, s. 377  </w:t>
      </w:r>
    </w:p>
  </w:footnote>
  <w:footnote w:id="79">
    <w:p w14:paraId="141B9FF3" w14:textId="76F90768" w:rsidR="0039253C" w:rsidRPr="00193A76" w:rsidRDefault="0039253C" w:rsidP="001336EB">
      <w:pPr>
        <w:spacing w:after="0"/>
        <w:rPr>
          <w:rFonts w:ascii="Open Sans" w:hAnsi="Open Sans" w:cs="Open Sans"/>
          <w:sz w:val="18"/>
          <w:szCs w:val="18"/>
        </w:rPr>
      </w:pPr>
      <w:r w:rsidRPr="00193A76">
        <w:rPr>
          <w:rStyle w:val="Odwoanieprzypisudolnego"/>
          <w:rFonts w:ascii="Open Sans" w:hAnsi="Open Sans" w:cs="Open Sans"/>
          <w:sz w:val="18"/>
          <w:szCs w:val="18"/>
        </w:rPr>
        <w:footnoteRef/>
      </w:r>
      <w:r w:rsidRPr="00193A76">
        <w:rPr>
          <w:rFonts w:ascii="Open Sans" w:hAnsi="Open Sans" w:cs="Open Sans"/>
          <w:sz w:val="18"/>
          <w:szCs w:val="18"/>
        </w:rPr>
        <w:t xml:space="preserve"> </w:t>
      </w:r>
      <w:r w:rsidRPr="00193A76">
        <w:rPr>
          <w:rFonts w:ascii="Open Sans" w:hAnsi="Open Sans" w:cs="Open Sans"/>
          <w:sz w:val="18"/>
          <w:szCs w:val="18"/>
          <w:lang w:val="ru-RU"/>
        </w:rPr>
        <w:t>Мінекономіки</w:t>
      </w:r>
      <w:r w:rsidRPr="00193A76">
        <w:rPr>
          <w:rFonts w:ascii="Open Sans" w:hAnsi="Open Sans" w:cs="Open Sans"/>
          <w:sz w:val="18"/>
          <w:szCs w:val="18"/>
        </w:rPr>
        <w:t xml:space="preserve"> – </w:t>
      </w:r>
      <w:r w:rsidRPr="00193A76">
        <w:rPr>
          <w:rFonts w:ascii="Open Sans" w:hAnsi="Open Sans" w:cs="Open Sans"/>
          <w:sz w:val="18"/>
          <w:szCs w:val="18"/>
          <w:lang w:val="ru-RU"/>
        </w:rPr>
        <w:t>Консультації</w:t>
      </w:r>
      <w:r w:rsidRPr="00193A76">
        <w:rPr>
          <w:rFonts w:ascii="Open Sans" w:hAnsi="Open Sans" w:cs="Open Sans"/>
          <w:sz w:val="18"/>
          <w:szCs w:val="18"/>
        </w:rPr>
        <w:t xml:space="preserve"> </w:t>
      </w:r>
      <w:r w:rsidRPr="00193A76">
        <w:rPr>
          <w:rFonts w:ascii="Open Sans" w:hAnsi="Open Sans" w:cs="Open Sans"/>
          <w:sz w:val="18"/>
          <w:szCs w:val="18"/>
          <w:lang w:val="ru-RU"/>
        </w:rPr>
        <w:t>з</w:t>
      </w:r>
      <w:r w:rsidRPr="00193A76">
        <w:rPr>
          <w:rFonts w:ascii="Open Sans" w:hAnsi="Open Sans" w:cs="Open Sans"/>
          <w:sz w:val="18"/>
          <w:szCs w:val="18"/>
        </w:rPr>
        <w:t xml:space="preserve"> </w:t>
      </w:r>
      <w:r w:rsidRPr="00193A76">
        <w:rPr>
          <w:rFonts w:ascii="Open Sans" w:hAnsi="Open Sans" w:cs="Open Sans"/>
          <w:sz w:val="18"/>
          <w:szCs w:val="18"/>
          <w:lang w:val="ru-RU"/>
        </w:rPr>
        <w:t>питань</w:t>
      </w:r>
      <w:r w:rsidRPr="00193A76">
        <w:rPr>
          <w:rFonts w:ascii="Open Sans" w:hAnsi="Open Sans" w:cs="Open Sans"/>
          <w:sz w:val="18"/>
          <w:szCs w:val="18"/>
        </w:rPr>
        <w:t xml:space="preserve"> </w:t>
      </w:r>
      <w:r w:rsidRPr="00193A76">
        <w:rPr>
          <w:rFonts w:ascii="Open Sans" w:hAnsi="Open Sans" w:cs="Open Sans"/>
          <w:sz w:val="18"/>
          <w:szCs w:val="18"/>
          <w:lang w:val="ru-RU"/>
        </w:rPr>
        <w:t>публічних</w:t>
      </w:r>
      <w:r w:rsidRPr="00193A76">
        <w:rPr>
          <w:rFonts w:ascii="Open Sans" w:hAnsi="Open Sans" w:cs="Open Sans"/>
          <w:sz w:val="18"/>
          <w:szCs w:val="18"/>
        </w:rPr>
        <w:t xml:space="preserve"> </w:t>
      </w:r>
      <w:r w:rsidRPr="00193A76">
        <w:rPr>
          <w:rFonts w:ascii="Open Sans" w:hAnsi="Open Sans" w:cs="Open Sans"/>
          <w:sz w:val="18"/>
          <w:szCs w:val="18"/>
          <w:lang w:val="ru-RU"/>
        </w:rPr>
        <w:t>закупівель</w:t>
      </w:r>
      <w:r w:rsidRPr="00193A76">
        <w:rPr>
          <w:rFonts w:ascii="Open Sans" w:hAnsi="Open Sans" w:cs="Open Sans"/>
          <w:sz w:val="18"/>
          <w:szCs w:val="18"/>
        </w:rPr>
        <w:t xml:space="preserve"> – </w:t>
      </w:r>
      <w:proofErr w:type="spellStart"/>
      <w:r w:rsidRPr="00193A76">
        <w:rPr>
          <w:rFonts w:ascii="Open Sans" w:hAnsi="Open Sans" w:cs="Open Sans"/>
          <w:sz w:val="18"/>
          <w:szCs w:val="18"/>
        </w:rPr>
        <w:t>Узагальнені</w:t>
      </w:r>
      <w:proofErr w:type="spellEnd"/>
      <w:r w:rsidRPr="00193A76">
        <w:rPr>
          <w:rFonts w:ascii="Open Sans" w:hAnsi="Open Sans" w:cs="Open Sans"/>
          <w:sz w:val="18"/>
          <w:szCs w:val="18"/>
        </w:rPr>
        <w:t xml:space="preserve"> </w:t>
      </w:r>
      <w:proofErr w:type="spellStart"/>
      <w:r w:rsidRPr="00193A76">
        <w:rPr>
          <w:rFonts w:ascii="Open Sans" w:hAnsi="Open Sans" w:cs="Open Sans"/>
          <w:sz w:val="18"/>
          <w:szCs w:val="18"/>
        </w:rPr>
        <w:t>відповіді</w:t>
      </w:r>
      <w:proofErr w:type="spellEnd"/>
      <w:r w:rsidRPr="00193A76">
        <w:rPr>
          <w:rFonts w:ascii="Open Sans" w:hAnsi="Open Sans" w:cs="Open Sans"/>
          <w:sz w:val="18"/>
          <w:szCs w:val="18"/>
        </w:rPr>
        <w:t xml:space="preserve"> - </w:t>
      </w:r>
      <w:proofErr w:type="spellStart"/>
      <w:r w:rsidRPr="00193A76">
        <w:rPr>
          <w:rFonts w:ascii="Open Sans" w:hAnsi="Open Sans" w:cs="Open Sans"/>
          <w:sz w:val="18"/>
          <w:szCs w:val="18"/>
        </w:rPr>
        <w:t>Щодо</w:t>
      </w:r>
      <w:proofErr w:type="spellEnd"/>
      <w:r w:rsidRPr="00193A76">
        <w:rPr>
          <w:rFonts w:ascii="Open Sans" w:hAnsi="Open Sans" w:cs="Open Sans"/>
          <w:sz w:val="18"/>
          <w:szCs w:val="18"/>
        </w:rPr>
        <w:t xml:space="preserve"> </w:t>
      </w:r>
      <w:proofErr w:type="spellStart"/>
      <w:r w:rsidRPr="00193A76">
        <w:rPr>
          <w:rFonts w:ascii="Open Sans" w:hAnsi="Open Sans" w:cs="Open Sans"/>
          <w:sz w:val="18"/>
          <w:szCs w:val="18"/>
        </w:rPr>
        <w:t>застосування</w:t>
      </w:r>
      <w:proofErr w:type="spellEnd"/>
      <w:r w:rsidRPr="00193A76">
        <w:rPr>
          <w:rFonts w:ascii="Open Sans" w:hAnsi="Open Sans" w:cs="Open Sans"/>
          <w:sz w:val="18"/>
          <w:szCs w:val="18"/>
        </w:rPr>
        <w:t xml:space="preserve"> </w:t>
      </w:r>
      <w:proofErr w:type="spellStart"/>
      <w:r w:rsidRPr="00193A76">
        <w:rPr>
          <w:rFonts w:ascii="Open Sans" w:hAnsi="Open Sans" w:cs="Open Sans"/>
          <w:sz w:val="18"/>
          <w:szCs w:val="18"/>
        </w:rPr>
        <w:t>статті</w:t>
      </w:r>
      <w:proofErr w:type="spellEnd"/>
      <w:r w:rsidRPr="00193A76">
        <w:rPr>
          <w:rFonts w:ascii="Open Sans" w:hAnsi="Open Sans" w:cs="Open Sans"/>
          <w:sz w:val="18"/>
          <w:szCs w:val="18"/>
        </w:rPr>
        <w:t xml:space="preserve"> 17 </w:t>
      </w:r>
      <w:proofErr w:type="spellStart"/>
      <w:r w:rsidRPr="00193A76">
        <w:rPr>
          <w:rFonts w:ascii="Open Sans" w:hAnsi="Open Sans" w:cs="Open Sans"/>
          <w:sz w:val="18"/>
          <w:szCs w:val="18"/>
        </w:rPr>
        <w:t>Закону</w:t>
      </w:r>
      <w:proofErr w:type="spellEnd"/>
      <w:r w:rsidRPr="00193A76">
        <w:rPr>
          <w:rFonts w:ascii="Open Sans" w:hAnsi="Open Sans" w:cs="Open Sans"/>
          <w:sz w:val="18"/>
          <w:szCs w:val="18"/>
        </w:rPr>
        <w:t xml:space="preserve"> № 3304-04_34835-06 </w:t>
      </w:r>
      <w:proofErr w:type="spellStart"/>
      <w:r w:rsidRPr="00193A76">
        <w:rPr>
          <w:rFonts w:ascii="Open Sans" w:hAnsi="Open Sans" w:cs="Open Sans"/>
          <w:sz w:val="18"/>
          <w:szCs w:val="18"/>
        </w:rPr>
        <w:t>від</w:t>
      </w:r>
      <w:proofErr w:type="spellEnd"/>
      <w:r w:rsidRPr="00193A76">
        <w:rPr>
          <w:rFonts w:ascii="Open Sans" w:hAnsi="Open Sans" w:cs="Open Sans"/>
          <w:sz w:val="18"/>
          <w:szCs w:val="18"/>
        </w:rPr>
        <w:t xml:space="preserve"> 03.06.2020 </w:t>
      </w:r>
    </w:p>
  </w:footnote>
  <w:footnote w:id="80">
    <w:p w14:paraId="50FB5841" w14:textId="56D7391A" w:rsidR="0039253C" w:rsidRPr="00193A76" w:rsidRDefault="0039253C">
      <w:pPr>
        <w:pStyle w:val="Tekstprzypisudolnego"/>
        <w:rPr>
          <w:rFonts w:ascii="Open Sans" w:hAnsi="Open Sans" w:cs="Open Sans"/>
          <w:sz w:val="18"/>
          <w:szCs w:val="18"/>
          <w:lang w:val="ru-RU"/>
        </w:rPr>
      </w:pPr>
      <w:r w:rsidRPr="00193A76">
        <w:rPr>
          <w:rStyle w:val="Odwoanieprzypisudolnego"/>
          <w:rFonts w:ascii="Open Sans" w:hAnsi="Open Sans" w:cs="Open Sans"/>
          <w:sz w:val="18"/>
          <w:szCs w:val="18"/>
        </w:rPr>
        <w:footnoteRef/>
      </w:r>
      <w:r w:rsidRPr="00193A76">
        <w:rPr>
          <w:rFonts w:ascii="Open Sans" w:hAnsi="Open Sans" w:cs="Open Sans"/>
          <w:sz w:val="18"/>
          <w:szCs w:val="18"/>
          <w:lang w:val="ru-RU"/>
        </w:rPr>
        <w:t xml:space="preserve"> </w:t>
      </w:r>
      <w:bookmarkStart w:id="87" w:name="_Hlk146710383"/>
      <w:r w:rsidRPr="00193A76">
        <w:rPr>
          <w:rFonts w:ascii="Open Sans" w:hAnsi="Open Sans" w:cs="Open Sans"/>
          <w:sz w:val="18"/>
          <w:szCs w:val="18"/>
          <w:lang w:val="ru-RU"/>
        </w:rPr>
        <w:t>Закон України «Про доступ до публічної інформації» від 13.01.2011 № 2939-</w:t>
      </w:r>
      <w:r w:rsidRPr="00193A76">
        <w:rPr>
          <w:rFonts w:ascii="Open Sans" w:hAnsi="Open Sans" w:cs="Open Sans"/>
          <w:sz w:val="18"/>
          <w:szCs w:val="18"/>
        </w:rPr>
        <w:t>V</w:t>
      </w:r>
      <w:r w:rsidRPr="00193A76">
        <w:rPr>
          <w:rFonts w:ascii="Open Sans" w:hAnsi="Open Sans" w:cs="Open Sans"/>
          <w:sz w:val="18"/>
          <w:szCs w:val="18"/>
          <w:lang w:val="ru-RU"/>
        </w:rPr>
        <w:t>І</w:t>
      </w:r>
    </w:p>
    <w:bookmarkEnd w:id="87"/>
  </w:footnote>
  <w:footnote w:id="81">
    <w:p w14:paraId="02D3FC41" w14:textId="6997B7D9" w:rsidR="0039253C" w:rsidRPr="008775B1" w:rsidRDefault="0039253C" w:rsidP="00BB5B90">
      <w:pPr>
        <w:pStyle w:val="Tekstprzypisudolnego"/>
        <w:rPr>
          <w:rFonts w:ascii="Open Sans" w:hAnsi="Open Sans" w:cs="Open Sans"/>
          <w:sz w:val="18"/>
          <w:szCs w:val="18"/>
          <w:lang w:val="ru-RU"/>
        </w:rPr>
      </w:pPr>
      <w:r w:rsidRPr="00193A76">
        <w:rPr>
          <w:rStyle w:val="Odwoanieprzypisudolnego"/>
          <w:rFonts w:ascii="Open Sans" w:hAnsi="Open Sans" w:cs="Open Sans"/>
          <w:sz w:val="18"/>
          <w:szCs w:val="18"/>
        </w:rPr>
        <w:footnoteRef/>
      </w:r>
      <w:r w:rsidRPr="00193A76">
        <w:rPr>
          <w:rFonts w:ascii="Open Sans" w:hAnsi="Open Sans" w:cs="Open Sans"/>
          <w:sz w:val="18"/>
          <w:szCs w:val="18"/>
          <w:lang w:val="ru-RU"/>
        </w:rPr>
        <w:t xml:space="preserve"> </w:t>
      </w:r>
      <w:r w:rsidRPr="00193A76">
        <w:rPr>
          <w:rFonts w:ascii="Open Sans" w:hAnsi="Open Sans" w:cs="Open Sans"/>
          <w:sz w:val="18"/>
          <w:szCs w:val="18"/>
          <w:lang w:val="ru-RU"/>
        </w:rPr>
        <w:t>Мінекономіки – Консультації з питань публічних закупівель – Узагальнені відповіді - Щодо застосування статті 17 Закону № 3304-04_34835-06 від 03.06.2020</w:t>
      </w:r>
      <w:r w:rsidRPr="008775B1">
        <w:rPr>
          <w:rFonts w:ascii="Open Sans" w:hAnsi="Open Sans" w:cs="Open Sans"/>
          <w:sz w:val="18"/>
          <w:szCs w:val="18"/>
          <w:lang w:val="ru-RU"/>
        </w:rPr>
        <w:t xml:space="preserve">, </w:t>
      </w:r>
      <w:proofErr w:type="spellStart"/>
      <w:r w:rsidRPr="008775B1">
        <w:rPr>
          <w:rFonts w:ascii="Open Sans" w:hAnsi="Open Sans" w:cs="Open Sans"/>
          <w:i/>
          <w:iCs/>
          <w:sz w:val="18"/>
          <w:szCs w:val="18"/>
        </w:rPr>
        <w:t>op</w:t>
      </w:r>
      <w:proofErr w:type="spellEnd"/>
      <w:r w:rsidRPr="008775B1">
        <w:rPr>
          <w:rFonts w:ascii="Open Sans" w:hAnsi="Open Sans" w:cs="Open Sans"/>
          <w:i/>
          <w:iCs/>
          <w:sz w:val="18"/>
          <w:szCs w:val="18"/>
          <w:lang w:val="ru-RU"/>
        </w:rPr>
        <w:t xml:space="preserve">. </w:t>
      </w:r>
      <w:proofErr w:type="spellStart"/>
      <w:r w:rsidRPr="008775B1">
        <w:rPr>
          <w:rFonts w:ascii="Open Sans" w:hAnsi="Open Sans" w:cs="Open Sans"/>
          <w:i/>
          <w:iCs/>
          <w:sz w:val="18"/>
          <w:szCs w:val="18"/>
        </w:rPr>
        <w:t>cit</w:t>
      </w:r>
      <w:proofErr w:type="spellEnd"/>
      <w:r w:rsidRPr="008775B1">
        <w:rPr>
          <w:rFonts w:ascii="Open Sans" w:hAnsi="Open Sans" w:cs="Open Sans"/>
          <w:i/>
          <w:iCs/>
          <w:sz w:val="18"/>
          <w:szCs w:val="18"/>
          <w:lang w:val="ru-RU"/>
        </w:rPr>
        <w:t xml:space="preserve">. </w:t>
      </w:r>
    </w:p>
  </w:footnote>
  <w:footnote w:id="82">
    <w:p w14:paraId="19810E53" w14:textId="5BDE2E4A" w:rsidR="0039253C" w:rsidRPr="004C502E" w:rsidRDefault="0039253C" w:rsidP="00BB5B90">
      <w:pPr>
        <w:pStyle w:val="Tekstprzypisudolnego"/>
        <w:rPr>
          <w:lang w:val="ru-RU"/>
        </w:rPr>
      </w:pPr>
      <w:r w:rsidRPr="001336EB">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1336EB">
        <w:rPr>
          <w:rFonts w:ascii="Open Sans" w:hAnsi="Open Sans" w:cs="Open Sans"/>
          <w:sz w:val="18"/>
          <w:szCs w:val="18"/>
          <w:lang w:val="ru-RU"/>
        </w:rPr>
        <w:t>Одарченко</w:t>
      </w:r>
      <w:r w:rsidRPr="004C502E">
        <w:rPr>
          <w:rFonts w:ascii="Open Sans" w:hAnsi="Open Sans" w:cs="Open Sans"/>
          <w:sz w:val="18"/>
          <w:szCs w:val="18"/>
          <w:lang w:val="ru-RU"/>
        </w:rPr>
        <w:t xml:space="preserve"> </w:t>
      </w:r>
      <w:r w:rsidRPr="001336EB">
        <w:rPr>
          <w:rFonts w:ascii="Open Sans" w:hAnsi="Open Sans" w:cs="Open Sans"/>
          <w:sz w:val="18"/>
          <w:szCs w:val="18"/>
          <w:lang w:val="ru-RU"/>
        </w:rPr>
        <w:t>А</w:t>
      </w:r>
      <w:r w:rsidRPr="004C502E">
        <w:rPr>
          <w:rFonts w:ascii="Open Sans" w:hAnsi="Open Sans" w:cs="Open Sans"/>
          <w:sz w:val="18"/>
          <w:szCs w:val="18"/>
          <w:lang w:val="ru-RU"/>
        </w:rPr>
        <w:t>.</w:t>
      </w:r>
      <w:r w:rsidRPr="001336EB">
        <w:rPr>
          <w:rFonts w:ascii="Open Sans" w:hAnsi="Open Sans" w:cs="Open Sans"/>
          <w:sz w:val="18"/>
          <w:szCs w:val="18"/>
          <w:lang w:val="ru-RU"/>
        </w:rPr>
        <w:t>М</w:t>
      </w:r>
      <w:r w:rsidRPr="004C502E">
        <w:rPr>
          <w:rFonts w:ascii="Open Sans" w:hAnsi="Open Sans" w:cs="Open Sans"/>
          <w:sz w:val="18"/>
          <w:szCs w:val="18"/>
          <w:lang w:val="ru-RU"/>
        </w:rPr>
        <w:t xml:space="preserve">., </w:t>
      </w:r>
      <w:r w:rsidRPr="001336EB">
        <w:rPr>
          <w:rFonts w:ascii="Open Sans" w:hAnsi="Open Sans" w:cs="Open Sans"/>
          <w:sz w:val="18"/>
          <w:szCs w:val="18"/>
          <w:lang w:val="ru-RU"/>
        </w:rPr>
        <w:t>Лісніченко</w:t>
      </w:r>
      <w:r w:rsidRPr="004C502E">
        <w:rPr>
          <w:rFonts w:ascii="Open Sans" w:hAnsi="Open Sans" w:cs="Open Sans"/>
          <w:sz w:val="18"/>
          <w:szCs w:val="18"/>
          <w:lang w:val="ru-RU"/>
        </w:rPr>
        <w:t xml:space="preserve"> </w:t>
      </w:r>
      <w:r w:rsidRPr="001336EB">
        <w:rPr>
          <w:rFonts w:ascii="Open Sans" w:hAnsi="Open Sans" w:cs="Open Sans"/>
          <w:sz w:val="18"/>
          <w:szCs w:val="18"/>
          <w:lang w:val="ru-RU"/>
        </w:rPr>
        <w:t>О</w:t>
      </w:r>
      <w:r w:rsidRPr="004C502E">
        <w:rPr>
          <w:rFonts w:ascii="Open Sans" w:hAnsi="Open Sans" w:cs="Open Sans"/>
          <w:sz w:val="18"/>
          <w:szCs w:val="18"/>
          <w:lang w:val="ru-RU"/>
        </w:rPr>
        <w:t>.</w:t>
      </w:r>
      <w:r w:rsidRPr="001336EB">
        <w:rPr>
          <w:rFonts w:ascii="Open Sans" w:hAnsi="Open Sans" w:cs="Open Sans"/>
          <w:sz w:val="18"/>
          <w:szCs w:val="18"/>
          <w:lang w:val="ru-RU"/>
        </w:rPr>
        <w:t>О</w:t>
      </w:r>
      <w:r w:rsidRPr="004C502E">
        <w:rPr>
          <w:rFonts w:ascii="Open Sans" w:hAnsi="Open Sans" w:cs="Open Sans"/>
          <w:sz w:val="18"/>
          <w:szCs w:val="18"/>
          <w:lang w:val="ru-RU"/>
        </w:rPr>
        <w:t xml:space="preserve">., </w:t>
      </w:r>
      <w:r w:rsidRPr="001336EB">
        <w:rPr>
          <w:rFonts w:ascii="Open Sans" w:hAnsi="Open Sans" w:cs="Open Sans"/>
          <w:sz w:val="18"/>
          <w:szCs w:val="18"/>
          <w:lang w:val="ru-RU"/>
        </w:rPr>
        <w:t>Василець</w:t>
      </w:r>
      <w:r w:rsidRPr="004C502E">
        <w:rPr>
          <w:rFonts w:ascii="Open Sans" w:hAnsi="Open Sans" w:cs="Open Sans"/>
          <w:sz w:val="18"/>
          <w:szCs w:val="18"/>
          <w:lang w:val="ru-RU"/>
        </w:rPr>
        <w:t xml:space="preserve"> </w:t>
      </w:r>
      <w:r w:rsidRPr="001336EB">
        <w:rPr>
          <w:rFonts w:ascii="Open Sans" w:hAnsi="Open Sans" w:cs="Open Sans"/>
          <w:sz w:val="18"/>
          <w:szCs w:val="18"/>
          <w:lang w:val="ru-RU"/>
        </w:rPr>
        <w:t>К</w:t>
      </w:r>
      <w:r w:rsidRPr="004C502E">
        <w:rPr>
          <w:rFonts w:ascii="Open Sans" w:hAnsi="Open Sans" w:cs="Open Sans"/>
          <w:sz w:val="18"/>
          <w:szCs w:val="18"/>
          <w:lang w:val="ru-RU"/>
        </w:rPr>
        <w:t>.</w:t>
      </w:r>
      <w:r w:rsidRPr="001336EB">
        <w:rPr>
          <w:rFonts w:ascii="Open Sans" w:hAnsi="Open Sans" w:cs="Open Sans"/>
          <w:sz w:val="18"/>
          <w:szCs w:val="18"/>
          <w:lang w:val="ru-RU"/>
        </w:rPr>
        <w:t>К</w:t>
      </w:r>
      <w:r w:rsidRPr="004C502E">
        <w:rPr>
          <w:rFonts w:ascii="Open Sans" w:hAnsi="Open Sans" w:cs="Open Sans"/>
          <w:sz w:val="18"/>
          <w:szCs w:val="18"/>
          <w:lang w:val="ru-RU"/>
        </w:rPr>
        <w:t xml:space="preserve">., </w:t>
      </w:r>
      <w:r w:rsidRPr="001336EB">
        <w:rPr>
          <w:rFonts w:ascii="Open Sans" w:hAnsi="Open Sans" w:cs="Open Sans"/>
          <w:i/>
          <w:sz w:val="18"/>
          <w:szCs w:val="18"/>
          <w:lang w:val="ru-RU"/>
        </w:rPr>
        <w:t>Опорний</w:t>
      </w:r>
      <w:r w:rsidRPr="004C502E">
        <w:rPr>
          <w:rFonts w:ascii="Open Sans" w:hAnsi="Open Sans" w:cs="Open Sans"/>
          <w:i/>
          <w:sz w:val="18"/>
          <w:szCs w:val="18"/>
          <w:lang w:val="ru-RU"/>
        </w:rPr>
        <w:t xml:space="preserve"> </w:t>
      </w:r>
      <w:r w:rsidRPr="001336EB">
        <w:rPr>
          <w:rFonts w:ascii="Open Sans" w:hAnsi="Open Sans" w:cs="Open Sans"/>
          <w:i/>
          <w:sz w:val="18"/>
          <w:szCs w:val="18"/>
          <w:lang w:val="ru-RU"/>
        </w:rPr>
        <w:t>конспект</w:t>
      </w:r>
      <w:r w:rsidRPr="004C502E">
        <w:rPr>
          <w:rFonts w:ascii="Open Sans" w:hAnsi="Open Sans" w:cs="Open Sans"/>
          <w:i/>
          <w:sz w:val="18"/>
          <w:szCs w:val="18"/>
          <w:lang w:val="ru-RU"/>
        </w:rPr>
        <w:t xml:space="preserve"> </w:t>
      </w:r>
      <w:r w:rsidRPr="001336EB">
        <w:rPr>
          <w:rFonts w:ascii="Open Sans" w:hAnsi="Open Sans" w:cs="Open Sans"/>
          <w:i/>
          <w:sz w:val="18"/>
          <w:szCs w:val="18"/>
          <w:lang w:val="ru-RU"/>
        </w:rPr>
        <w:t>лекцій</w:t>
      </w:r>
      <w:r w:rsidRPr="004C502E">
        <w:rPr>
          <w:rFonts w:ascii="Open Sans" w:hAnsi="Open Sans" w:cs="Open Sans"/>
          <w:i/>
          <w:sz w:val="18"/>
          <w:szCs w:val="18"/>
          <w:lang w:val="ru-RU"/>
        </w:rPr>
        <w:t>…</w:t>
      </w:r>
      <w:r w:rsidRPr="004C502E">
        <w:rPr>
          <w:rFonts w:ascii="Open Sans" w:hAnsi="Open Sans" w:cs="Open Sans"/>
          <w:sz w:val="18"/>
          <w:szCs w:val="18"/>
          <w:lang w:val="ru-RU"/>
        </w:rPr>
        <w:t xml:space="preserve">, </w:t>
      </w:r>
      <w:proofErr w:type="spellStart"/>
      <w:r w:rsidRPr="001336EB">
        <w:rPr>
          <w:rFonts w:ascii="Open Sans" w:hAnsi="Open Sans" w:cs="Open Sans"/>
          <w:i/>
          <w:sz w:val="18"/>
          <w:szCs w:val="18"/>
        </w:rPr>
        <w:t>op</w:t>
      </w:r>
      <w:proofErr w:type="spellEnd"/>
      <w:r w:rsidRPr="004C502E">
        <w:rPr>
          <w:rFonts w:ascii="Open Sans" w:hAnsi="Open Sans" w:cs="Open Sans"/>
          <w:i/>
          <w:sz w:val="18"/>
          <w:szCs w:val="18"/>
          <w:lang w:val="ru-RU"/>
        </w:rPr>
        <w:t xml:space="preserve">. </w:t>
      </w:r>
      <w:proofErr w:type="spellStart"/>
      <w:r w:rsidRPr="001336EB">
        <w:rPr>
          <w:rFonts w:ascii="Open Sans" w:hAnsi="Open Sans" w:cs="Open Sans"/>
          <w:i/>
          <w:sz w:val="18"/>
          <w:szCs w:val="18"/>
        </w:rPr>
        <w:t>cit</w:t>
      </w:r>
      <w:proofErr w:type="spellEnd"/>
      <w:r w:rsidRPr="004C502E">
        <w:rPr>
          <w:rFonts w:ascii="Open Sans" w:hAnsi="Open Sans" w:cs="Open Sans"/>
          <w:i/>
          <w:sz w:val="18"/>
          <w:szCs w:val="18"/>
          <w:lang w:val="ru-RU"/>
        </w:rPr>
        <w:t>.</w:t>
      </w:r>
      <w:r w:rsidRPr="004C502E">
        <w:rPr>
          <w:rFonts w:ascii="Open Sans" w:hAnsi="Open Sans" w:cs="Open Sans"/>
          <w:sz w:val="18"/>
          <w:szCs w:val="18"/>
          <w:lang w:val="ru-RU"/>
        </w:rPr>
        <w:t xml:space="preserve">, </w:t>
      </w:r>
      <w:r w:rsidRPr="001336EB">
        <w:rPr>
          <w:rFonts w:ascii="Open Sans" w:hAnsi="Open Sans" w:cs="Open Sans"/>
          <w:sz w:val="18"/>
          <w:szCs w:val="18"/>
        </w:rPr>
        <w:t>s</w:t>
      </w:r>
      <w:r w:rsidRPr="004C502E">
        <w:rPr>
          <w:rFonts w:ascii="Open Sans" w:hAnsi="Open Sans" w:cs="Open Sans"/>
          <w:i/>
          <w:sz w:val="18"/>
          <w:szCs w:val="18"/>
          <w:lang w:val="ru-RU"/>
        </w:rPr>
        <w:t xml:space="preserve">. </w:t>
      </w:r>
      <w:r w:rsidRPr="004C502E">
        <w:rPr>
          <w:rFonts w:ascii="Open Sans" w:hAnsi="Open Sans" w:cs="Open Sans"/>
          <w:sz w:val="18"/>
          <w:szCs w:val="18"/>
          <w:lang w:val="ru-RU"/>
        </w:rPr>
        <w:t>57</w:t>
      </w:r>
    </w:p>
  </w:footnote>
  <w:footnote w:id="83">
    <w:p w14:paraId="070F4F4A" w14:textId="10AC9D6D" w:rsidR="0039253C" w:rsidRPr="00D40B43" w:rsidRDefault="0039253C" w:rsidP="00D40B43">
      <w:pPr>
        <w:spacing w:after="0"/>
        <w:rPr>
          <w:rFonts w:ascii="Open Sans" w:hAnsi="Open Sans" w:cs="Open Sans"/>
          <w:sz w:val="18"/>
          <w:szCs w:val="18"/>
          <w:lang w:val="ru-RU"/>
        </w:rPr>
      </w:pPr>
      <w:r w:rsidRPr="00D40B43">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D40B43">
        <w:rPr>
          <w:rStyle w:val="subtitleauthor"/>
          <w:rFonts w:ascii="Open Sans" w:hAnsi="Open Sans" w:cs="Open Sans"/>
          <w:sz w:val="18"/>
          <w:szCs w:val="18"/>
          <w:lang w:val="ru-RU"/>
        </w:rPr>
        <w:t xml:space="preserve">ДП "Прозорро", </w:t>
      </w:r>
      <w:r w:rsidRPr="00D40B43">
        <w:rPr>
          <w:rFonts w:ascii="Open Sans" w:hAnsi="Open Sans" w:cs="Open Sans"/>
          <w:i/>
          <w:sz w:val="18"/>
          <w:szCs w:val="18"/>
          <w:lang w:val="ru-RU"/>
        </w:rPr>
        <w:t>Довідка по статті 17</w:t>
      </w:r>
      <w:r w:rsidRPr="00D40B43">
        <w:rPr>
          <w:rFonts w:ascii="Open Sans" w:hAnsi="Open Sans" w:cs="Open Sans"/>
          <w:sz w:val="18"/>
          <w:szCs w:val="18"/>
          <w:lang w:val="ru-RU"/>
        </w:rPr>
        <w:t>,</w:t>
      </w:r>
      <w:r w:rsidRPr="00D40B43">
        <w:rPr>
          <w:rFonts w:ascii="Open Sans" w:hAnsi="Open Sans" w:cs="Open Sans"/>
          <w:sz w:val="18"/>
          <w:szCs w:val="18"/>
        </w:rPr>
        <w:t> </w:t>
      </w:r>
      <w:r w:rsidRPr="00D40B43">
        <w:rPr>
          <w:rFonts w:ascii="Open Sans" w:hAnsi="Open Sans" w:cs="Open Sans"/>
          <w:sz w:val="18"/>
          <w:szCs w:val="18"/>
          <w:lang w:val="ru-RU"/>
        </w:rPr>
        <w:t>Інформаційний</w:t>
      </w:r>
      <w:r w:rsidRPr="00D40B43">
        <w:rPr>
          <w:rFonts w:ascii="Open Sans" w:hAnsi="Open Sans" w:cs="Open Sans"/>
          <w:sz w:val="18"/>
          <w:szCs w:val="18"/>
        </w:rPr>
        <w:t> </w:t>
      </w:r>
      <w:r w:rsidRPr="00D40B43">
        <w:rPr>
          <w:rFonts w:ascii="Open Sans" w:hAnsi="Open Sans" w:cs="Open Sans"/>
          <w:sz w:val="18"/>
          <w:szCs w:val="18"/>
          <w:lang w:val="ru-RU"/>
        </w:rPr>
        <w:t>ресурс</w:t>
      </w:r>
      <w:r w:rsidRPr="00D40B43">
        <w:rPr>
          <w:rFonts w:ascii="Open Sans" w:hAnsi="Open Sans" w:cs="Open Sans"/>
          <w:sz w:val="18"/>
          <w:szCs w:val="18"/>
        </w:rPr>
        <w:t> </w:t>
      </w:r>
      <w:r w:rsidRPr="00D40B43">
        <w:rPr>
          <w:rFonts w:ascii="Open Sans" w:hAnsi="Open Sans" w:cs="Open Sans"/>
          <w:sz w:val="18"/>
          <w:szCs w:val="18"/>
          <w:lang w:val="ru-RU"/>
        </w:rPr>
        <w:t>–</w:t>
      </w:r>
      <w:r w:rsidRPr="00D40B43">
        <w:rPr>
          <w:rFonts w:ascii="Open Sans" w:hAnsi="Open Sans" w:cs="Open Sans"/>
          <w:sz w:val="18"/>
          <w:szCs w:val="18"/>
        </w:rPr>
        <w:t> </w:t>
      </w:r>
      <w:r w:rsidRPr="00D40B43">
        <w:rPr>
          <w:rFonts w:ascii="Open Sans" w:hAnsi="Open Sans" w:cs="Open Sans"/>
          <w:sz w:val="18"/>
          <w:szCs w:val="18"/>
          <w:lang w:val="ru-RU"/>
        </w:rPr>
        <w:t>Інфобокс</w:t>
      </w:r>
      <w:r w:rsidRPr="00D40B43">
        <w:rPr>
          <w:rFonts w:ascii="Open Sans" w:hAnsi="Open Sans" w:cs="Open Sans"/>
          <w:sz w:val="18"/>
          <w:szCs w:val="18"/>
        </w:rPr>
        <w:t> </w:t>
      </w:r>
      <w:r w:rsidRPr="00D40B43">
        <w:rPr>
          <w:rFonts w:ascii="Open Sans" w:hAnsi="Open Sans" w:cs="Open Sans"/>
          <w:sz w:val="18"/>
          <w:szCs w:val="18"/>
          <w:lang w:val="ru-RU"/>
        </w:rPr>
        <w:t>Прозорро,</w:t>
      </w:r>
      <w:r w:rsidRPr="00D40B43">
        <w:rPr>
          <w:rFonts w:ascii="Open Sans" w:hAnsi="Open Sans" w:cs="Open Sans"/>
          <w:sz w:val="18"/>
          <w:szCs w:val="18"/>
        </w:rPr>
        <w:t> </w:t>
      </w:r>
      <w:r w:rsidRPr="00D40B43">
        <w:rPr>
          <w:rFonts w:ascii="Open Sans" w:hAnsi="Open Sans" w:cs="Open Sans"/>
          <w:sz w:val="18"/>
          <w:szCs w:val="18"/>
          <w:lang w:val="ru-RU"/>
        </w:rPr>
        <w:t xml:space="preserve">10.04.2020, </w:t>
      </w:r>
      <w:hyperlink r:id="rId25" w:history="1">
        <w:r w:rsidRPr="00D40B43">
          <w:rPr>
            <w:rStyle w:val="Hipercze"/>
            <w:rFonts w:ascii="Open Sans" w:hAnsi="Open Sans" w:cs="Open Sans"/>
            <w:sz w:val="18"/>
            <w:szCs w:val="18"/>
          </w:rPr>
          <w:t>https</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infobox</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prozorro</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org</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articles</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dovidka</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po</w:t>
        </w:r>
        <w:r w:rsidRPr="00D40B43">
          <w:rPr>
            <w:rStyle w:val="Hipercze"/>
            <w:rFonts w:ascii="Open Sans" w:hAnsi="Open Sans" w:cs="Open Sans"/>
            <w:sz w:val="18"/>
            <w:szCs w:val="18"/>
            <w:lang w:val="ru-RU"/>
          </w:rPr>
          <w:t>-</w:t>
        </w:r>
        <w:r w:rsidRPr="00D40B43">
          <w:rPr>
            <w:rStyle w:val="Hipercze"/>
            <w:rFonts w:ascii="Open Sans" w:hAnsi="Open Sans" w:cs="Open Sans"/>
            <w:sz w:val="18"/>
            <w:szCs w:val="18"/>
          </w:rPr>
          <w:t>statti</w:t>
        </w:r>
        <w:r w:rsidRPr="00D40B43">
          <w:rPr>
            <w:rStyle w:val="Hipercze"/>
            <w:rFonts w:ascii="Open Sans" w:hAnsi="Open Sans" w:cs="Open Sans"/>
            <w:sz w:val="18"/>
            <w:szCs w:val="18"/>
            <w:lang w:val="ru-RU"/>
          </w:rPr>
          <w:t>-17</w:t>
        </w:r>
      </w:hyperlink>
      <w:r w:rsidRPr="00D40B43">
        <w:rPr>
          <w:rFonts w:ascii="Open Sans" w:hAnsi="Open Sans" w:cs="Open Sans"/>
          <w:sz w:val="18"/>
          <w:szCs w:val="18"/>
          <w:lang w:val="ru-RU"/>
        </w:rPr>
        <w:t xml:space="preserve"> </w:t>
      </w:r>
    </w:p>
  </w:footnote>
  <w:footnote w:id="84">
    <w:p w14:paraId="716178C9" w14:textId="32130062" w:rsidR="0039253C" w:rsidRPr="00D40B43" w:rsidRDefault="0039253C" w:rsidP="00BB5B90">
      <w:pPr>
        <w:pStyle w:val="Tekstprzypisudolnego"/>
        <w:rPr>
          <w:rFonts w:ascii="Open Sans" w:hAnsi="Open Sans" w:cs="Open Sans"/>
          <w:sz w:val="18"/>
          <w:szCs w:val="18"/>
          <w:lang w:val="ru-RU"/>
        </w:rPr>
      </w:pPr>
      <w:r w:rsidRPr="00D40B43">
        <w:rPr>
          <w:rStyle w:val="Odwoanieprzypisudolnego"/>
          <w:rFonts w:ascii="Open Sans" w:hAnsi="Open Sans" w:cs="Open Sans"/>
          <w:sz w:val="18"/>
          <w:szCs w:val="18"/>
        </w:rPr>
        <w:footnoteRef/>
      </w:r>
      <w:r w:rsidRPr="00D40B43">
        <w:rPr>
          <w:rFonts w:ascii="Open Sans" w:hAnsi="Open Sans" w:cs="Open Sans"/>
          <w:sz w:val="18"/>
          <w:szCs w:val="18"/>
          <w:lang w:val="ru-RU"/>
        </w:rPr>
        <w:t xml:space="preserve"> Одарченко </w:t>
      </w:r>
      <w:r w:rsidRPr="00D40B43">
        <w:rPr>
          <w:rFonts w:ascii="Open Sans" w:hAnsi="Open Sans" w:cs="Open Sans"/>
          <w:sz w:val="18"/>
          <w:szCs w:val="18"/>
          <w:lang w:val="ru-RU"/>
        </w:rPr>
        <w:t xml:space="preserve">А.М., Лісніченко О.О., Василець К.К., </w:t>
      </w:r>
      <w:r w:rsidRPr="00D40B43">
        <w:rPr>
          <w:rFonts w:ascii="Open Sans" w:hAnsi="Open Sans" w:cs="Open Sans"/>
          <w:i/>
          <w:sz w:val="18"/>
          <w:szCs w:val="18"/>
          <w:lang w:val="ru-RU"/>
        </w:rPr>
        <w:t>Опорний конспект лекцій…</w:t>
      </w:r>
      <w:r w:rsidRPr="00D40B43">
        <w:rPr>
          <w:rFonts w:ascii="Open Sans" w:hAnsi="Open Sans" w:cs="Open Sans"/>
          <w:sz w:val="18"/>
          <w:szCs w:val="18"/>
          <w:lang w:val="ru-RU"/>
        </w:rPr>
        <w:t xml:space="preserve">, </w:t>
      </w:r>
      <w:proofErr w:type="spellStart"/>
      <w:r w:rsidRPr="00D40B43">
        <w:rPr>
          <w:rFonts w:ascii="Open Sans" w:hAnsi="Open Sans" w:cs="Open Sans"/>
          <w:i/>
          <w:sz w:val="18"/>
          <w:szCs w:val="18"/>
        </w:rPr>
        <w:t>op</w:t>
      </w:r>
      <w:proofErr w:type="spellEnd"/>
      <w:r w:rsidRPr="00D40B43">
        <w:rPr>
          <w:rFonts w:ascii="Open Sans" w:hAnsi="Open Sans" w:cs="Open Sans"/>
          <w:i/>
          <w:sz w:val="18"/>
          <w:szCs w:val="18"/>
          <w:lang w:val="ru-RU"/>
        </w:rPr>
        <w:t xml:space="preserve">. </w:t>
      </w:r>
      <w:proofErr w:type="spellStart"/>
      <w:r w:rsidRPr="00D40B43">
        <w:rPr>
          <w:rFonts w:ascii="Open Sans" w:hAnsi="Open Sans" w:cs="Open Sans"/>
          <w:i/>
          <w:sz w:val="18"/>
          <w:szCs w:val="18"/>
        </w:rPr>
        <w:t>cit</w:t>
      </w:r>
      <w:proofErr w:type="spellEnd"/>
      <w:r w:rsidRPr="00D40B43">
        <w:rPr>
          <w:rFonts w:ascii="Open Sans" w:hAnsi="Open Sans" w:cs="Open Sans"/>
          <w:i/>
          <w:sz w:val="18"/>
          <w:szCs w:val="18"/>
          <w:lang w:val="ru-RU"/>
        </w:rPr>
        <w:t>.</w:t>
      </w:r>
      <w:r w:rsidRPr="00D40B43">
        <w:rPr>
          <w:rFonts w:ascii="Open Sans" w:hAnsi="Open Sans" w:cs="Open Sans"/>
          <w:sz w:val="18"/>
          <w:szCs w:val="18"/>
          <w:lang w:val="ru-RU"/>
        </w:rPr>
        <w:t xml:space="preserve">, </w:t>
      </w:r>
      <w:r w:rsidRPr="00D40B43">
        <w:rPr>
          <w:rFonts w:ascii="Open Sans" w:hAnsi="Open Sans" w:cs="Open Sans"/>
          <w:sz w:val="18"/>
          <w:szCs w:val="18"/>
        </w:rPr>
        <w:t>s</w:t>
      </w:r>
      <w:r w:rsidRPr="00D40B43">
        <w:rPr>
          <w:rFonts w:ascii="Open Sans" w:hAnsi="Open Sans" w:cs="Open Sans"/>
          <w:i/>
          <w:sz w:val="18"/>
          <w:szCs w:val="18"/>
          <w:lang w:val="ru-RU"/>
        </w:rPr>
        <w:t xml:space="preserve">. </w:t>
      </w:r>
      <w:r w:rsidRPr="00D40B43">
        <w:rPr>
          <w:rFonts w:ascii="Open Sans" w:hAnsi="Open Sans" w:cs="Open Sans"/>
          <w:iCs/>
          <w:sz w:val="18"/>
          <w:szCs w:val="18"/>
          <w:lang w:val="ru-RU"/>
        </w:rPr>
        <w:t>56</w:t>
      </w:r>
    </w:p>
  </w:footnote>
  <w:footnote w:id="85">
    <w:p w14:paraId="4363ABFC" w14:textId="1715C0F9" w:rsidR="0039253C" w:rsidRPr="00D40B43" w:rsidRDefault="0039253C" w:rsidP="00BB5B90">
      <w:pPr>
        <w:pStyle w:val="Tekstprzypisudolnego"/>
        <w:rPr>
          <w:lang w:val="ru-RU"/>
        </w:rPr>
      </w:pPr>
      <w:r w:rsidRPr="00D40B43">
        <w:rPr>
          <w:rStyle w:val="Odwoanieprzypisudolnego"/>
          <w:rFonts w:ascii="Open Sans" w:hAnsi="Open Sans" w:cs="Open Sans"/>
          <w:sz w:val="18"/>
          <w:szCs w:val="18"/>
        </w:rPr>
        <w:footnoteRef/>
      </w:r>
      <w:r w:rsidRPr="00D40B43">
        <w:rPr>
          <w:rFonts w:ascii="Open Sans" w:hAnsi="Open Sans" w:cs="Open Sans"/>
          <w:sz w:val="18"/>
          <w:szCs w:val="18"/>
          <w:lang w:val="ru-RU"/>
        </w:rPr>
        <w:t xml:space="preserve"> </w:t>
      </w:r>
      <w:r w:rsidRPr="00D40B43">
        <w:rPr>
          <w:rFonts w:ascii="Open Sans" w:hAnsi="Open Sans" w:cs="Open Sans"/>
          <w:sz w:val="18"/>
          <w:szCs w:val="18"/>
          <w:lang w:val="ru-RU"/>
        </w:rPr>
        <w:t>Мінекономіки – Консультації з питань публічних закупівель – Узагальнені відповіді - Щодо застосування статті 17 Закону № 3304-04_34835-06 від 03.06.2020</w:t>
      </w:r>
      <w:r w:rsidRPr="008775B1">
        <w:rPr>
          <w:rFonts w:ascii="Open Sans" w:hAnsi="Open Sans" w:cs="Open Sans"/>
          <w:sz w:val="18"/>
          <w:szCs w:val="18"/>
          <w:lang w:val="ru-RU"/>
        </w:rPr>
        <w:t xml:space="preserve">, </w:t>
      </w:r>
      <w:proofErr w:type="spellStart"/>
      <w:r w:rsidRPr="008775B1">
        <w:rPr>
          <w:rFonts w:ascii="Open Sans" w:hAnsi="Open Sans" w:cs="Open Sans"/>
          <w:i/>
          <w:iCs/>
          <w:sz w:val="18"/>
          <w:szCs w:val="18"/>
        </w:rPr>
        <w:t>op</w:t>
      </w:r>
      <w:proofErr w:type="spellEnd"/>
      <w:r w:rsidRPr="008775B1">
        <w:rPr>
          <w:rFonts w:ascii="Open Sans" w:hAnsi="Open Sans" w:cs="Open Sans"/>
          <w:i/>
          <w:iCs/>
          <w:sz w:val="18"/>
          <w:szCs w:val="18"/>
          <w:lang w:val="ru-RU"/>
        </w:rPr>
        <w:t xml:space="preserve">. </w:t>
      </w:r>
      <w:proofErr w:type="spellStart"/>
      <w:r w:rsidRPr="008775B1">
        <w:rPr>
          <w:rFonts w:ascii="Open Sans" w:hAnsi="Open Sans" w:cs="Open Sans"/>
          <w:i/>
          <w:iCs/>
          <w:sz w:val="18"/>
          <w:szCs w:val="18"/>
        </w:rPr>
        <w:t>cit</w:t>
      </w:r>
      <w:proofErr w:type="spellEnd"/>
      <w:r w:rsidRPr="008775B1">
        <w:rPr>
          <w:rFonts w:ascii="Open Sans" w:hAnsi="Open Sans" w:cs="Open Sans"/>
          <w:i/>
          <w:iCs/>
          <w:sz w:val="18"/>
          <w:szCs w:val="18"/>
          <w:lang w:val="ru-RU"/>
        </w:rPr>
        <w:t xml:space="preserve">. </w:t>
      </w:r>
      <w:r w:rsidRPr="00D40B43">
        <w:rPr>
          <w:rFonts w:ascii="Open Sans" w:hAnsi="Open Sans" w:cs="Open Sans"/>
          <w:sz w:val="18"/>
          <w:szCs w:val="18"/>
          <w:lang w:val="ru-RU"/>
        </w:rPr>
        <w:t xml:space="preserve"> </w:t>
      </w:r>
    </w:p>
  </w:footnote>
  <w:footnote w:id="86">
    <w:p w14:paraId="61C9AADA" w14:textId="08265D73" w:rsidR="0039253C" w:rsidRPr="002B5BF1" w:rsidRDefault="0039253C" w:rsidP="002B5BF1">
      <w:pPr>
        <w:spacing w:after="0"/>
        <w:rPr>
          <w:rFonts w:ascii="Open Sans" w:hAnsi="Open Sans" w:cs="Open Sans"/>
          <w:sz w:val="18"/>
          <w:szCs w:val="18"/>
          <w:lang w:val="ru-RU"/>
        </w:rPr>
      </w:pPr>
      <w:r w:rsidRPr="002B5BF1">
        <w:rPr>
          <w:rStyle w:val="Odwoanieprzypisudolnego"/>
          <w:rFonts w:ascii="Open Sans" w:hAnsi="Open Sans" w:cs="Open Sans"/>
          <w:sz w:val="18"/>
          <w:szCs w:val="18"/>
        </w:rPr>
        <w:footnoteRef/>
      </w:r>
      <w:r w:rsidRPr="002B5BF1">
        <w:rPr>
          <w:rFonts w:ascii="Open Sans" w:hAnsi="Open Sans" w:cs="Open Sans"/>
          <w:sz w:val="18"/>
          <w:szCs w:val="18"/>
          <w:lang w:val="ru-RU"/>
        </w:rPr>
        <w:t xml:space="preserve"> Качуровський В., </w:t>
      </w:r>
      <w:r w:rsidRPr="002B5BF1">
        <w:rPr>
          <w:rFonts w:ascii="Open Sans" w:hAnsi="Open Sans" w:cs="Open Sans"/>
          <w:i/>
          <w:iCs/>
          <w:sz w:val="18"/>
          <w:szCs w:val="18"/>
          <w:lang w:val="ru-RU"/>
        </w:rPr>
        <w:t xml:space="preserve">Участь об’єднання учасників у тендерах: що треба знати замовнику, </w:t>
      </w:r>
      <w:r w:rsidRPr="002B5BF1">
        <w:rPr>
          <w:rFonts w:ascii="Open Sans" w:hAnsi="Open Sans" w:cs="Open Sans"/>
          <w:sz w:val="18"/>
          <w:szCs w:val="18"/>
          <w:lang w:val="ru-RU"/>
        </w:rPr>
        <w:t xml:space="preserve">Електронний журнал «Держзакупівлі» № 3 Березень 2020 року, </w:t>
      </w:r>
      <w:r w:rsidRPr="002B5BF1">
        <w:rPr>
          <w:rFonts w:ascii="Open Sans" w:hAnsi="Open Sans" w:cs="Open Sans"/>
          <w:sz w:val="18"/>
          <w:szCs w:val="18"/>
        </w:rPr>
        <w:t>marzec</w:t>
      </w:r>
      <w:r w:rsidRPr="002B5BF1">
        <w:rPr>
          <w:rFonts w:ascii="Open Sans" w:hAnsi="Open Sans" w:cs="Open Sans"/>
          <w:sz w:val="18"/>
          <w:szCs w:val="18"/>
          <w:lang w:val="ru-RU"/>
        </w:rPr>
        <w:t xml:space="preserve"> 2020, </w:t>
      </w:r>
      <w:hyperlink r:id="rId26" w:history="1">
        <w:r w:rsidRPr="002B5BF1">
          <w:rPr>
            <w:rStyle w:val="Hipercze"/>
            <w:rFonts w:ascii="Open Sans" w:hAnsi="Open Sans" w:cs="Open Sans"/>
            <w:sz w:val="18"/>
            <w:szCs w:val="18"/>
            <w:lang w:val="ru-RU"/>
          </w:rPr>
          <w:t>https://edz.mcfr.ua/797279</w:t>
        </w:r>
      </w:hyperlink>
      <w:r w:rsidRPr="002B5BF1">
        <w:rPr>
          <w:rFonts w:ascii="Open Sans" w:hAnsi="Open Sans" w:cs="Open Sans"/>
          <w:sz w:val="18"/>
          <w:szCs w:val="18"/>
          <w:lang w:val="ru-RU"/>
        </w:rPr>
        <w:t xml:space="preserve"> </w:t>
      </w:r>
    </w:p>
  </w:footnote>
  <w:footnote w:id="87">
    <w:p w14:paraId="10AC51E7" w14:textId="41D41B8B" w:rsidR="0039253C" w:rsidRPr="002B5BF1" w:rsidRDefault="0039253C" w:rsidP="00BB5B90">
      <w:pPr>
        <w:pStyle w:val="Tekstprzypisudolnego"/>
        <w:rPr>
          <w:lang w:val="ru-RU"/>
        </w:rPr>
      </w:pPr>
      <w:r w:rsidRPr="002B5BF1">
        <w:rPr>
          <w:rStyle w:val="Odwoanieprzypisudolnego"/>
          <w:rFonts w:ascii="Open Sans" w:hAnsi="Open Sans" w:cs="Open Sans"/>
          <w:sz w:val="18"/>
          <w:szCs w:val="18"/>
        </w:rPr>
        <w:footnoteRef/>
      </w:r>
      <w:r w:rsidRPr="002B5BF1">
        <w:rPr>
          <w:rFonts w:ascii="Open Sans" w:hAnsi="Open Sans" w:cs="Open Sans"/>
          <w:sz w:val="18"/>
          <w:szCs w:val="18"/>
          <w:lang w:val="ru-RU"/>
        </w:rPr>
        <w:t xml:space="preserve"> Мінекономіки </w:t>
      </w:r>
      <w:r w:rsidRPr="002B5BF1">
        <w:rPr>
          <w:rFonts w:ascii="Open Sans" w:hAnsi="Open Sans" w:cs="Open Sans"/>
          <w:sz w:val="18"/>
          <w:szCs w:val="18"/>
          <w:lang w:val="ru-RU"/>
        </w:rPr>
        <w:t>– Консультації з питань публічних закупівель – Узагальнені відповіді - Щодо застосування статті 17 Закону № 3304-04_34835-06 від 03.06.2020</w:t>
      </w:r>
      <w:r w:rsidRPr="008775B1">
        <w:rPr>
          <w:rFonts w:ascii="Open Sans" w:hAnsi="Open Sans" w:cs="Open Sans"/>
          <w:sz w:val="18"/>
          <w:szCs w:val="18"/>
          <w:lang w:val="ru-RU"/>
        </w:rPr>
        <w:t xml:space="preserve">, </w:t>
      </w:r>
      <w:proofErr w:type="spellStart"/>
      <w:r w:rsidRPr="008775B1">
        <w:rPr>
          <w:rFonts w:ascii="Open Sans" w:hAnsi="Open Sans" w:cs="Open Sans"/>
          <w:i/>
          <w:iCs/>
          <w:sz w:val="18"/>
          <w:szCs w:val="18"/>
        </w:rPr>
        <w:t>op</w:t>
      </w:r>
      <w:proofErr w:type="spellEnd"/>
      <w:r w:rsidRPr="008775B1">
        <w:rPr>
          <w:rFonts w:ascii="Open Sans" w:hAnsi="Open Sans" w:cs="Open Sans"/>
          <w:i/>
          <w:iCs/>
          <w:sz w:val="18"/>
          <w:szCs w:val="18"/>
          <w:lang w:val="ru-RU"/>
        </w:rPr>
        <w:t xml:space="preserve">. </w:t>
      </w:r>
      <w:proofErr w:type="spellStart"/>
      <w:r w:rsidRPr="008775B1">
        <w:rPr>
          <w:rFonts w:ascii="Open Sans" w:hAnsi="Open Sans" w:cs="Open Sans"/>
          <w:i/>
          <w:iCs/>
          <w:sz w:val="18"/>
          <w:szCs w:val="18"/>
        </w:rPr>
        <w:t>cit</w:t>
      </w:r>
      <w:proofErr w:type="spellEnd"/>
      <w:r w:rsidRPr="008775B1">
        <w:rPr>
          <w:rFonts w:ascii="Open Sans" w:hAnsi="Open Sans" w:cs="Open Sans"/>
          <w:i/>
          <w:iCs/>
          <w:sz w:val="18"/>
          <w:szCs w:val="18"/>
          <w:lang w:val="ru-RU"/>
        </w:rPr>
        <w:t xml:space="preserve">. </w:t>
      </w:r>
      <w:r w:rsidRPr="002B5BF1">
        <w:rPr>
          <w:rFonts w:ascii="Open Sans" w:hAnsi="Open Sans" w:cs="Open Sans"/>
          <w:sz w:val="18"/>
          <w:szCs w:val="18"/>
          <w:lang w:val="ru-RU"/>
        </w:rPr>
        <w:t xml:space="preserve"> </w:t>
      </w:r>
    </w:p>
  </w:footnote>
  <w:footnote w:id="88">
    <w:p w14:paraId="3DCEC331" w14:textId="5BA0EE2A" w:rsidR="0039253C" w:rsidRPr="00EA34CD" w:rsidRDefault="0039253C" w:rsidP="00EA34CD">
      <w:pPr>
        <w:spacing w:after="0"/>
        <w:rPr>
          <w:rFonts w:ascii="Open Sans" w:hAnsi="Open Sans" w:cs="Open Sans"/>
          <w:sz w:val="18"/>
          <w:szCs w:val="18"/>
          <w:lang w:val="ru-RU"/>
        </w:rPr>
      </w:pPr>
      <w:r w:rsidRPr="00EA34CD">
        <w:rPr>
          <w:rStyle w:val="Odwoanieprzypisudolnego"/>
          <w:rFonts w:ascii="Open Sans" w:hAnsi="Open Sans" w:cs="Open Sans"/>
          <w:sz w:val="18"/>
          <w:szCs w:val="18"/>
        </w:rPr>
        <w:footnoteRef/>
      </w:r>
      <w:r w:rsidRPr="00EA34CD">
        <w:rPr>
          <w:rFonts w:ascii="Open Sans" w:hAnsi="Open Sans" w:cs="Open Sans"/>
          <w:sz w:val="18"/>
          <w:szCs w:val="18"/>
          <w:lang w:val="ru-RU"/>
        </w:rPr>
        <w:t xml:space="preserve"> Груба </w:t>
      </w:r>
      <w:r w:rsidRPr="00EA34CD">
        <w:rPr>
          <w:rFonts w:ascii="Open Sans" w:hAnsi="Open Sans" w:cs="Open Sans"/>
          <w:sz w:val="18"/>
          <w:szCs w:val="18"/>
        </w:rPr>
        <w:t>O</w:t>
      </w:r>
      <w:r w:rsidRPr="00EA34CD">
        <w:rPr>
          <w:rFonts w:ascii="Open Sans" w:hAnsi="Open Sans" w:cs="Open Sans"/>
          <w:sz w:val="18"/>
          <w:szCs w:val="18"/>
          <w:lang w:val="ru-RU"/>
        </w:rPr>
        <w:t xml:space="preserve">., </w:t>
      </w:r>
      <w:r w:rsidRPr="00EA34CD">
        <w:rPr>
          <w:rFonts w:ascii="Open Sans" w:hAnsi="Open Sans" w:cs="Open Sans"/>
          <w:i/>
          <w:iCs/>
          <w:sz w:val="18"/>
          <w:szCs w:val="18"/>
          <w:lang w:val="ru-RU"/>
        </w:rPr>
        <w:t>Міфи Замовника щодо спрощених закупівель</w:t>
      </w:r>
      <w:r w:rsidRPr="00EA34CD">
        <w:rPr>
          <w:rFonts w:ascii="Open Sans" w:hAnsi="Open Sans" w:cs="Open Sans"/>
          <w:sz w:val="18"/>
          <w:szCs w:val="18"/>
          <w:lang w:val="ru-RU"/>
        </w:rPr>
        <w:t>, Інформаційний</w:t>
      </w:r>
      <w:r w:rsidRPr="00EA34CD">
        <w:rPr>
          <w:rFonts w:ascii="Open Sans" w:hAnsi="Open Sans" w:cs="Open Sans"/>
          <w:sz w:val="18"/>
          <w:szCs w:val="18"/>
        </w:rPr>
        <w:t> </w:t>
      </w:r>
      <w:r w:rsidRPr="00EA34CD">
        <w:rPr>
          <w:rFonts w:ascii="Open Sans" w:hAnsi="Open Sans" w:cs="Open Sans"/>
          <w:sz w:val="18"/>
          <w:szCs w:val="18"/>
          <w:lang w:val="ru-RU"/>
        </w:rPr>
        <w:t>ресурс</w:t>
      </w:r>
      <w:r w:rsidRPr="00EA34CD">
        <w:rPr>
          <w:rFonts w:ascii="Open Sans" w:hAnsi="Open Sans" w:cs="Open Sans"/>
          <w:sz w:val="18"/>
          <w:szCs w:val="18"/>
        </w:rPr>
        <w:t> </w:t>
      </w:r>
      <w:r w:rsidRPr="00EA34CD">
        <w:rPr>
          <w:rFonts w:ascii="Open Sans" w:hAnsi="Open Sans" w:cs="Open Sans"/>
          <w:sz w:val="18"/>
          <w:szCs w:val="18"/>
          <w:lang w:val="ru-RU"/>
        </w:rPr>
        <w:t>–</w:t>
      </w:r>
      <w:r w:rsidRPr="00EA34CD">
        <w:rPr>
          <w:rFonts w:ascii="Open Sans" w:hAnsi="Open Sans" w:cs="Open Sans"/>
          <w:sz w:val="18"/>
          <w:szCs w:val="18"/>
        </w:rPr>
        <w:t> </w:t>
      </w:r>
      <w:r w:rsidRPr="00EA34CD">
        <w:rPr>
          <w:rFonts w:ascii="Open Sans" w:hAnsi="Open Sans" w:cs="Open Sans"/>
          <w:sz w:val="18"/>
          <w:szCs w:val="18"/>
          <w:lang w:val="ru-RU"/>
        </w:rPr>
        <w:t>Інфобокс</w:t>
      </w:r>
      <w:r w:rsidRPr="00EA34CD">
        <w:rPr>
          <w:rFonts w:ascii="Open Sans" w:hAnsi="Open Sans" w:cs="Open Sans"/>
          <w:sz w:val="18"/>
          <w:szCs w:val="18"/>
        </w:rPr>
        <w:t> </w:t>
      </w:r>
      <w:r w:rsidRPr="00EA34CD">
        <w:rPr>
          <w:rFonts w:ascii="Open Sans" w:hAnsi="Open Sans" w:cs="Open Sans"/>
          <w:sz w:val="18"/>
          <w:szCs w:val="18"/>
          <w:lang w:val="ru-RU"/>
        </w:rPr>
        <w:t xml:space="preserve">Прозорро, 06.08.2020 </w:t>
      </w:r>
      <w:hyperlink r:id="rId27" w:history="1">
        <w:r w:rsidRPr="00EA34CD">
          <w:rPr>
            <w:rStyle w:val="Hipercze"/>
            <w:rFonts w:ascii="Open Sans" w:hAnsi="Open Sans" w:cs="Open Sans"/>
            <w:sz w:val="18"/>
            <w:szCs w:val="18"/>
            <w:lang w:val="ru-RU"/>
          </w:rPr>
          <w:t>https://infobox.prozorro.org/articles/mifi-zamovnika-shchodo-sproshchenih-zakupivel</w:t>
        </w:r>
      </w:hyperlink>
      <w:r w:rsidRPr="00EA34CD">
        <w:rPr>
          <w:rFonts w:ascii="Open Sans" w:hAnsi="Open Sans" w:cs="Open Sans"/>
          <w:sz w:val="18"/>
          <w:szCs w:val="18"/>
          <w:lang w:val="ru-RU"/>
        </w:rPr>
        <w:t xml:space="preserve"> </w:t>
      </w:r>
    </w:p>
  </w:footnote>
  <w:footnote w:id="89">
    <w:p w14:paraId="4022F216" w14:textId="7A1C8F32" w:rsidR="0039253C" w:rsidRPr="00253770" w:rsidRDefault="0039253C" w:rsidP="00BB5B90">
      <w:pPr>
        <w:pStyle w:val="Tekstprzypisudolnego"/>
        <w:rPr>
          <w:lang w:val="ru-RU"/>
        </w:rPr>
      </w:pPr>
      <w:r w:rsidRPr="00EA34CD">
        <w:rPr>
          <w:rStyle w:val="Odwoanieprzypisudolnego"/>
          <w:rFonts w:ascii="Open Sans" w:hAnsi="Open Sans" w:cs="Open Sans"/>
          <w:sz w:val="18"/>
          <w:szCs w:val="18"/>
        </w:rPr>
        <w:footnoteRef/>
      </w:r>
      <w:r w:rsidRPr="00EA34CD">
        <w:rPr>
          <w:rFonts w:ascii="Open Sans" w:hAnsi="Open Sans" w:cs="Open Sans"/>
          <w:sz w:val="18"/>
          <w:szCs w:val="18"/>
          <w:lang w:val="ru-RU"/>
        </w:rPr>
        <w:t xml:space="preserve"> </w:t>
      </w:r>
      <w:bookmarkStart w:id="93" w:name="_Hlk146710534"/>
      <w:r w:rsidRPr="00EA34CD">
        <w:rPr>
          <w:rFonts w:ascii="Open Sans" w:hAnsi="Open Sans" w:cs="Open Sans"/>
          <w:sz w:val="18"/>
          <w:szCs w:val="18"/>
          <w:lang w:val="ru-RU"/>
        </w:rPr>
        <w:t xml:space="preserve">Наказ </w:t>
      </w:r>
      <w:r w:rsidRPr="00EA34CD">
        <w:rPr>
          <w:rStyle w:val="subtitleauthor"/>
          <w:rFonts w:ascii="Open Sans" w:hAnsi="Open Sans" w:cs="Open Sans"/>
          <w:sz w:val="18"/>
          <w:szCs w:val="18"/>
          <w:lang w:val="ru-RU"/>
        </w:rPr>
        <w:t>ДП "Прозорро"</w:t>
      </w:r>
      <w:r w:rsidRPr="00EA34CD">
        <w:rPr>
          <w:rFonts w:ascii="Open Sans" w:hAnsi="Open Sans" w:cs="Open Sans"/>
          <w:sz w:val="18"/>
          <w:szCs w:val="18"/>
          <w:lang w:val="ru-RU"/>
        </w:rPr>
        <w:t xml:space="preserve"> «Про затвердження Інструкції про порядок використання електронної системи закупівель у разі здійснення закупівель, вартість яких є меншої за вартість, що встановлена в абзацах 2 та 3 частини 1 статті 2 ЗУ «Про публічні закупівлі» № 10 від 19.03.2019</w:t>
      </w:r>
      <w:r w:rsidRPr="00EA34CD">
        <w:rPr>
          <w:lang w:val="ru-RU"/>
        </w:rPr>
        <w:t xml:space="preserve"> </w:t>
      </w:r>
      <w:bookmarkEnd w:id="93"/>
      <w:r w:rsidRPr="00253770">
        <w:rPr>
          <w:lang w:val="ru-RU"/>
        </w:rPr>
        <w:t>(</w:t>
      </w:r>
      <w:r w:rsidRPr="00062A09">
        <w:rPr>
          <w:rFonts w:ascii="Open Sans" w:hAnsi="Open Sans" w:cs="Open Sans"/>
          <w:sz w:val="18"/>
          <w:szCs w:val="18"/>
          <w:lang w:val="ru-RU"/>
        </w:rPr>
        <w:t>зі змінами</w:t>
      </w:r>
      <w:r w:rsidRPr="00253770">
        <w:rPr>
          <w:rFonts w:ascii="Open Sans" w:hAnsi="Open Sans" w:cs="Open Sans"/>
          <w:sz w:val="18"/>
          <w:szCs w:val="18"/>
          <w:lang w:val="ru-RU"/>
        </w:rPr>
        <w:t>)</w:t>
      </w:r>
    </w:p>
  </w:footnote>
  <w:footnote w:id="90">
    <w:p w14:paraId="17AE142E" w14:textId="4EA626A8" w:rsidR="0039253C" w:rsidRPr="00452A64" w:rsidRDefault="0039253C" w:rsidP="00CE5C88">
      <w:pPr>
        <w:rPr>
          <w:rFonts w:ascii="Open Sans" w:hAnsi="Open Sans" w:cs="Open Sans"/>
          <w:sz w:val="18"/>
          <w:szCs w:val="18"/>
          <w:lang w:val="ru-RU"/>
        </w:rPr>
      </w:pPr>
      <w:r w:rsidRPr="00452A64">
        <w:rPr>
          <w:rStyle w:val="Odwoanieprzypisudolnego"/>
          <w:rFonts w:ascii="Open Sans" w:hAnsi="Open Sans" w:cs="Open Sans"/>
          <w:sz w:val="18"/>
          <w:szCs w:val="18"/>
        </w:rPr>
        <w:footnoteRef/>
      </w:r>
      <w:r w:rsidRPr="00452A64">
        <w:rPr>
          <w:rFonts w:ascii="Open Sans" w:hAnsi="Open Sans" w:cs="Open Sans"/>
          <w:sz w:val="18"/>
          <w:szCs w:val="18"/>
          <w:lang w:val="ru-RU"/>
        </w:rPr>
        <w:t xml:space="preserve"> </w:t>
      </w:r>
      <w:r w:rsidRPr="00452A64">
        <w:rPr>
          <w:rFonts w:ascii="Open Sans" w:hAnsi="Open Sans" w:cs="Open Sans"/>
          <w:sz w:val="18"/>
          <w:szCs w:val="18"/>
          <w:lang w:val="uk-UA"/>
        </w:rPr>
        <w:t>Бровдій А. М.</w:t>
      </w:r>
      <w:r w:rsidRPr="00452A64">
        <w:rPr>
          <w:rFonts w:ascii="Open Sans" w:hAnsi="Open Sans" w:cs="Open Sans"/>
          <w:sz w:val="18"/>
          <w:szCs w:val="18"/>
          <w:lang w:val="ru-RU"/>
        </w:rPr>
        <w:t>,</w:t>
      </w:r>
      <w:r w:rsidRPr="00452A64">
        <w:rPr>
          <w:rFonts w:ascii="Open Sans" w:hAnsi="Open Sans" w:cs="Open Sans"/>
          <w:sz w:val="18"/>
          <w:szCs w:val="18"/>
          <w:lang w:val="uk-UA"/>
        </w:rPr>
        <w:t xml:space="preserve"> </w:t>
      </w:r>
      <w:r w:rsidRPr="00452A64">
        <w:rPr>
          <w:rFonts w:ascii="Open Sans" w:hAnsi="Open Sans" w:cs="Open Sans"/>
          <w:i/>
          <w:sz w:val="18"/>
          <w:szCs w:val="18"/>
          <w:lang w:val="uk-UA"/>
        </w:rPr>
        <w:t xml:space="preserve">Організація публічних закупівель: навч. </w:t>
      </w:r>
      <w:r w:rsidRPr="00452A64">
        <w:rPr>
          <w:rFonts w:ascii="Open Sans" w:hAnsi="Open Sans" w:cs="Open Sans"/>
          <w:i/>
          <w:sz w:val="18"/>
          <w:szCs w:val="18"/>
          <w:lang w:val="ru-RU"/>
        </w:rPr>
        <w:t>п</w:t>
      </w:r>
      <w:r w:rsidRPr="00452A64">
        <w:rPr>
          <w:rFonts w:ascii="Open Sans" w:hAnsi="Open Sans" w:cs="Open Sans"/>
          <w:i/>
          <w:sz w:val="18"/>
          <w:szCs w:val="18"/>
          <w:lang w:val="uk-UA"/>
        </w:rPr>
        <w:t>осібни</w:t>
      </w:r>
      <w:r w:rsidRPr="00452A64">
        <w:rPr>
          <w:rFonts w:ascii="Open Sans" w:hAnsi="Open Sans" w:cs="Open Sans"/>
          <w:i/>
          <w:sz w:val="18"/>
          <w:szCs w:val="18"/>
          <w:lang w:val="ru-RU"/>
        </w:rPr>
        <w:t xml:space="preserve">к…, </w:t>
      </w:r>
      <w:proofErr w:type="spellStart"/>
      <w:r w:rsidRPr="00452A64">
        <w:rPr>
          <w:rFonts w:ascii="Open Sans" w:hAnsi="Open Sans" w:cs="Open Sans"/>
          <w:i/>
          <w:sz w:val="18"/>
          <w:szCs w:val="18"/>
        </w:rPr>
        <w:t>op</w:t>
      </w:r>
      <w:proofErr w:type="spellEnd"/>
      <w:r w:rsidRPr="00452A64">
        <w:rPr>
          <w:rFonts w:ascii="Open Sans" w:hAnsi="Open Sans" w:cs="Open Sans"/>
          <w:i/>
          <w:sz w:val="18"/>
          <w:szCs w:val="18"/>
          <w:lang w:val="ru-RU"/>
        </w:rPr>
        <w:t xml:space="preserve">. </w:t>
      </w:r>
      <w:proofErr w:type="spellStart"/>
      <w:r w:rsidRPr="00452A64">
        <w:rPr>
          <w:rFonts w:ascii="Open Sans" w:hAnsi="Open Sans" w:cs="Open Sans"/>
          <w:i/>
          <w:sz w:val="18"/>
          <w:szCs w:val="18"/>
        </w:rPr>
        <w:t>cit</w:t>
      </w:r>
      <w:proofErr w:type="spellEnd"/>
      <w:r w:rsidRPr="00452A64">
        <w:rPr>
          <w:rFonts w:ascii="Open Sans" w:hAnsi="Open Sans" w:cs="Open Sans"/>
          <w:i/>
          <w:sz w:val="18"/>
          <w:szCs w:val="18"/>
          <w:lang w:val="ru-RU"/>
        </w:rPr>
        <w:t>.,</w:t>
      </w:r>
      <w:r w:rsidRPr="00452A64">
        <w:rPr>
          <w:rFonts w:ascii="Open Sans" w:hAnsi="Open Sans" w:cs="Open Sans"/>
          <w:sz w:val="18"/>
          <w:szCs w:val="18"/>
          <w:lang w:val="ru-RU"/>
        </w:rPr>
        <w:t xml:space="preserve"> </w:t>
      </w:r>
      <w:r w:rsidRPr="00452A64">
        <w:rPr>
          <w:rFonts w:ascii="Open Sans" w:hAnsi="Open Sans" w:cs="Open Sans"/>
          <w:sz w:val="18"/>
          <w:szCs w:val="18"/>
        </w:rPr>
        <w:t>s</w:t>
      </w:r>
      <w:r w:rsidRPr="00452A64">
        <w:rPr>
          <w:rFonts w:ascii="Open Sans" w:hAnsi="Open Sans" w:cs="Open Sans"/>
          <w:sz w:val="18"/>
          <w:szCs w:val="18"/>
          <w:lang w:val="ru-RU"/>
        </w:rPr>
        <w:t xml:space="preserve">. 26-27 </w:t>
      </w:r>
    </w:p>
  </w:footnote>
  <w:footnote w:id="91">
    <w:p w14:paraId="0C48E88E" w14:textId="581948EF" w:rsidR="0039253C" w:rsidRPr="00F47DDE" w:rsidRDefault="0039253C" w:rsidP="00CE5C88">
      <w:pPr>
        <w:rPr>
          <w:rFonts w:ascii="Open Sans" w:hAnsi="Open Sans" w:cs="Open Sans"/>
          <w:sz w:val="18"/>
          <w:szCs w:val="18"/>
          <w:lang w:val="ru-RU"/>
        </w:rPr>
      </w:pPr>
      <w:r w:rsidRPr="00F47DDE">
        <w:rPr>
          <w:rStyle w:val="Odwoanieprzypisudolnego"/>
          <w:rFonts w:ascii="Open Sans" w:hAnsi="Open Sans" w:cs="Open Sans"/>
          <w:sz w:val="18"/>
          <w:szCs w:val="18"/>
        </w:rPr>
        <w:footnoteRef/>
      </w:r>
      <w:r w:rsidRPr="00F47DDE">
        <w:rPr>
          <w:rFonts w:ascii="Open Sans" w:hAnsi="Open Sans" w:cs="Open Sans"/>
          <w:sz w:val="18"/>
          <w:szCs w:val="18"/>
          <w:lang w:val="ru-RU"/>
        </w:rPr>
        <w:t xml:space="preserve"> </w:t>
      </w:r>
      <w:r w:rsidRPr="00F47DDE">
        <w:rPr>
          <w:rFonts w:ascii="Open Sans" w:hAnsi="Open Sans" w:cs="Open Sans"/>
          <w:sz w:val="18"/>
          <w:szCs w:val="18"/>
          <w:lang w:val="uk-UA"/>
        </w:rPr>
        <w:t>Бровдій А. М.</w:t>
      </w:r>
      <w:r w:rsidRPr="00F47DDE">
        <w:rPr>
          <w:rFonts w:ascii="Open Sans" w:hAnsi="Open Sans" w:cs="Open Sans"/>
          <w:sz w:val="18"/>
          <w:szCs w:val="18"/>
          <w:lang w:val="ru-RU"/>
        </w:rPr>
        <w:t>,</w:t>
      </w:r>
      <w:r w:rsidRPr="00F47DDE">
        <w:rPr>
          <w:rFonts w:ascii="Open Sans" w:hAnsi="Open Sans" w:cs="Open Sans"/>
          <w:sz w:val="18"/>
          <w:szCs w:val="18"/>
          <w:lang w:val="uk-UA"/>
        </w:rPr>
        <w:t xml:space="preserve"> </w:t>
      </w:r>
      <w:r w:rsidRPr="00F47DDE">
        <w:rPr>
          <w:rFonts w:ascii="Open Sans" w:hAnsi="Open Sans" w:cs="Open Sans"/>
          <w:i/>
          <w:sz w:val="18"/>
          <w:szCs w:val="18"/>
          <w:lang w:val="uk-UA"/>
        </w:rPr>
        <w:t xml:space="preserve">Організація публічних закупівель: навч. </w:t>
      </w:r>
      <w:r w:rsidRPr="00F47DDE">
        <w:rPr>
          <w:rFonts w:ascii="Open Sans" w:hAnsi="Open Sans" w:cs="Open Sans"/>
          <w:i/>
          <w:sz w:val="18"/>
          <w:szCs w:val="18"/>
          <w:lang w:val="ru-RU"/>
        </w:rPr>
        <w:t>п</w:t>
      </w:r>
      <w:r w:rsidRPr="00F47DDE">
        <w:rPr>
          <w:rFonts w:ascii="Open Sans" w:hAnsi="Open Sans" w:cs="Open Sans"/>
          <w:i/>
          <w:sz w:val="18"/>
          <w:szCs w:val="18"/>
          <w:lang w:val="uk-UA"/>
        </w:rPr>
        <w:t>осібни</w:t>
      </w:r>
      <w:r w:rsidRPr="00F47DDE">
        <w:rPr>
          <w:rFonts w:ascii="Open Sans" w:hAnsi="Open Sans" w:cs="Open Sans"/>
          <w:i/>
          <w:sz w:val="18"/>
          <w:szCs w:val="18"/>
          <w:lang w:val="ru-RU"/>
        </w:rPr>
        <w:t xml:space="preserve">к…, </w:t>
      </w:r>
      <w:proofErr w:type="spellStart"/>
      <w:r w:rsidRPr="00F47DDE">
        <w:rPr>
          <w:rFonts w:ascii="Open Sans" w:hAnsi="Open Sans" w:cs="Open Sans"/>
          <w:i/>
          <w:sz w:val="18"/>
          <w:szCs w:val="18"/>
        </w:rPr>
        <w:t>op</w:t>
      </w:r>
      <w:proofErr w:type="spellEnd"/>
      <w:r w:rsidRPr="00F47DDE">
        <w:rPr>
          <w:rFonts w:ascii="Open Sans" w:hAnsi="Open Sans" w:cs="Open Sans"/>
          <w:i/>
          <w:sz w:val="18"/>
          <w:szCs w:val="18"/>
          <w:lang w:val="ru-RU"/>
        </w:rPr>
        <w:t xml:space="preserve">. </w:t>
      </w:r>
      <w:proofErr w:type="spellStart"/>
      <w:r w:rsidRPr="00F47DDE">
        <w:rPr>
          <w:rFonts w:ascii="Open Sans" w:hAnsi="Open Sans" w:cs="Open Sans"/>
          <w:i/>
          <w:sz w:val="18"/>
          <w:szCs w:val="18"/>
        </w:rPr>
        <w:t>cit</w:t>
      </w:r>
      <w:proofErr w:type="spellEnd"/>
      <w:r w:rsidRPr="00F47DDE">
        <w:rPr>
          <w:rFonts w:ascii="Open Sans" w:hAnsi="Open Sans" w:cs="Open Sans"/>
          <w:i/>
          <w:sz w:val="18"/>
          <w:szCs w:val="18"/>
          <w:lang w:val="ru-RU"/>
        </w:rPr>
        <w:t xml:space="preserve">., </w:t>
      </w:r>
      <w:r w:rsidRPr="00F47DDE">
        <w:rPr>
          <w:rFonts w:ascii="Open Sans" w:hAnsi="Open Sans" w:cs="Open Sans"/>
          <w:iCs/>
          <w:sz w:val="18"/>
          <w:szCs w:val="18"/>
        </w:rPr>
        <w:t>s</w:t>
      </w:r>
      <w:r w:rsidRPr="00F47DDE">
        <w:rPr>
          <w:rFonts w:ascii="Open Sans" w:hAnsi="Open Sans" w:cs="Open Sans"/>
          <w:sz w:val="18"/>
          <w:szCs w:val="18"/>
          <w:lang w:val="ru-RU"/>
        </w:rPr>
        <w:t xml:space="preserve">. 57 </w:t>
      </w:r>
    </w:p>
  </w:footnote>
  <w:footnote w:id="92">
    <w:p w14:paraId="5B5EB9FE" w14:textId="31DA2704" w:rsidR="0039253C" w:rsidRPr="005C2305" w:rsidRDefault="0039253C" w:rsidP="005C2305">
      <w:pPr>
        <w:rPr>
          <w:rFonts w:ascii="Open Sans" w:hAnsi="Open Sans" w:cs="Open Sans"/>
          <w:sz w:val="18"/>
          <w:szCs w:val="18"/>
          <w:lang w:val="ru-RU"/>
        </w:rPr>
      </w:pPr>
      <w:r w:rsidRPr="005C2305">
        <w:rPr>
          <w:rStyle w:val="Odwoanieprzypisudolnego"/>
          <w:rFonts w:ascii="Open Sans" w:hAnsi="Open Sans" w:cs="Open Sans"/>
          <w:sz w:val="18"/>
          <w:szCs w:val="18"/>
        </w:rPr>
        <w:footnoteRef/>
      </w:r>
      <w:r w:rsidRPr="005C2305">
        <w:rPr>
          <w:rFonts w:ascii="Open Sans" w:hAnsi="Open Sans" w:cs="Open Sans"/>
          <w:sz w:val="18"/>
          <w:szCs w:val="18"/>
          <w:lang w:val="ru-RU"/>
        </w:rPr>
        <w:t xml:space="preserve"> </w:t>
      </w:r>
      <w:r w:rsidRPr="005C2305">
        <w:rPr>
          <w:rStyle w:val="w-text-content"/>
          <w:rFonts w:ascii="Open Sans" w:hAnsi="Open Sans" w:cs="Open Sans"/>
          <w:sz w:val="18"/>
          <w:szCs w:val="18"/>
          <w:lang w:val="ru-RU"/>
        </w:rPr>
        <w:t xml:space="preserve">Загребельська </w:t>
      </w:r>
      <w:r w:rsidRPr="005C2305">
        <w:rPr>
          <w:rStyle w:val="w-text-content"/>
          <w:rFonts w:ascii="Open Sans" w:hAnsi="Open Sans" w:cs="Open Sans"/>
          <w:sz w:val="18"/>
          <w:szCs w:val="18"/>
        </w:rPr>
        <w:t>A</w:t>
      </w:r>
      <w:r w:rsidRPr="005C2305">
        <w:rPr>
          <w:rStyle w:val="w-text-content"/>
          <w:rFonts w:ascii="Open Sans" w:hAnsi="Open Sans" w:cs="Open Sans"/>
          <w:sz w:val="18"/>
          <w:szCs w:val="18"/>
          <w:lang w:val="ru-RU"/>
        </w:rPr>
        <w:t xml:space="preserve">., </w:t>
      </w:r>
      <w:r w:rsidRPr="005C2305">
        <w:rPr>
          <w:rStyle w:val="w-text-content"/>
          <w:rFonts w:ascii="Open Sans" w:hAnsi="Open Sans" w:cs="Open Sans"/>
          <w:i/>
          <w:iCs/>
          <w:sz w:val="18"/>
          <w:szCs w:val="18"/>
          <w:lang w:val="ru-RU"/>
        </w:rPr>
        <w:t xml:space="preserve">Пастки «євроторгів», </w:t>
      </w:r>
      <w:r w:rsidRPr="005C2305">
        <w:rPr>
          <w:rStyle w:val="logocaption--center"/>
          <w:rFonts w:ascii="Open Sans" w:hAnsi="Open Sans" w:cs="Open Sans"/>
          <w:sz w:val="18"/>
          <w:szCs w:val="18"/>
          <w:lang w:val="ru-RU"/>
        </w:rPr>
        <w:t xml:space="preserve">Радник у сфері публічних закупівель, 08.06.2018 </w:t>
      </w:r>
      <w:hyperlink r:id="rId28" w:history="1">
        <w:r w:rsidRPr="005C2305">
          <w:rPr>
            <w:rStyle w:val="Hipercze"/>
            <w:rFonts w:ascii="Open Sans" w:hAnsi="Open Sans" w:cs="Open Sans"/>
            <w:sz w:val="18"/>
            <w:szCs w:val="18"/>
            <w:lang w:val="ru-RU"/>
          </w:rPr>
          <w:t>https://radnuk.com.ua/praktyka_zakupivel/nadporogi/pastky-ievrotorhiv/</w:t>
        </w:r>
      </w:hyperlink>
      <w:r w:rsidRPr="005C2305">
        <w:rPr>
          <w:rStyle w:val="logocaption--center"/>
          <w:rFonts w:ascii="Open Sans" w:hAnsi="Open Sans" w:cs="Open Sans"/>
          <w:sz w:val="18"/>
          <w:szCs w:val="18"/>
          <w:lang w:val="ru-RU"/>
        </w:rPr>
        <w:t xml:space="preserve">  </w:t>
      </w:r>
    </w:p>
  </w:footnote>
  <w:footnote w:id="93">
    <w:p w14:paraId="5C1231C5" w14:textId="6486A912" w:rsidR="0039253C" w:rsidRPr="00DB0355" w:rsidRDefault="0039253C" w:rsidP="00751938">
      <w:pPr>
        <w:spacing w:after="0"/>
        <w:rPr>
          <w:rFonts w:ascii="Open Sans" w:hAnsi="Open Sans" w:cs="Open Sans"/>
          <w:sz w:val="18"/>
          <w:szCs w:val="18"/>
          <w:lang w:val="ru-RU"/>
        </w:rPr>
      </w:pPr>
      <w:r w:rsidRPr="00DB0355">
        <w:rPr>
          <w:rStyle w:val="Odwoanieprzypisudolnego"/>
          <w:rFonts w:ascii="Open Sans" w:hAnsi="Open Sans" w:cs="Open Sans"/>
          <w:sz w:val="18"/>
          <w:szCs w:val="18"/>
        </w:rPr>
        <w:footnoteRef/>
      </w:r>
      <w:r w:rsidRPr="00DB0355">
        <w:rPr>
          <w:rFonts w:ascii="Open Sans" w:hAnsi="Open Sans" w:cs="Open Sans"/>
          <w:sz w:val="18"/>
          <w:szCs w:val="18"/>
          <w:lang w:val="ru-RU"/>
        </w:rPr>
        <w:t xml:space="preserve">ДП "Прозорро", </w:t>
      </w:r>
      <w:r w:rsidRPr="00DB0355">
        <w:rPr>
          <w:rFonts w:ascii="Open Sans" w:hAnsi="Open Sans" w:cs="Open Sans"/>
          <w:i/>
          <w:iCs/>
          <w:sz w:val="18"/>
          <w:szCs w:val="18"/>
          <w:lang w:val="ru-RU"/>
        </w:rPr>
        <w:t>Відкриті торги: строки проведення</w:t>
      </w:r>
      <w:r w:rsidRPr="00DB0355">
        <w:rPr>
          <w:rFonts w:ascii="Open Sans" w:hAnsi="Open Sans" w:cs="Open Sans"/>
          <w:sz w:val="18"/>
          <w:szCs w:val="18"/>
          <w:lang w:val="ru-RU"/>
        </w:rPr>
        <w:t xml:space="preserve">, Інформаційний ресурс – Інфобокс Прозорро, 10.04.2020, </w:t>
      </w:r>
      <w:hyperlink r:id="rId29" w:history="1">
        <w:r w:rsidRPr="00DB0355">
          <w:rPr>
            <w:rStyle w:val="Hipercze"/>
            <w:rFonts w:ascii="Open Sans" w:hAnsi="Open Sans" w:cs="Open Sans"/>
            <w:sz w:val="18"/>
            <w:szCs w:val="18"/>
          </w:rPr>
          <w:t>https</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infobox</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prozorro</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org</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articles</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procedura</w:t>
        </w:r>
        <w:r w:rsidRPr="00DB0355">
          <w:rPr>
            <w:rStyle w:val="Hipercze"/>
            <w:rFonts w:ascii="Open Sans" w:hAnsi="Open Sans" w:cs="Open Sans"/>
            <w:sz w:val="18"/>
            <w:szCs w:val="18"/>
            <w:lang w:val="ru-RU"/>
          </w:rPr>
          <w:t>-</w:t>
        </w:r>
        <w:r w:rsidRPr="00DB0355">
          <w:rPr>
            <w:rStyle w:val="Hipercze"/>
            <w:rFonts w:ascii="Open Sans" w:hAnsi="Open Sans" w:cs="Open Sans"/>
            <w:sz w:val="18"/>
            <w:szCs w:val="18"/>
          </w:rPr>
          <w:t>vidkriti</w:t>
        </w:r>
        <w:r w:rsidRPr="00DB0355">
          <w:rPr>
            <w:rStyle w:val="Hipercze"/>
            <w:rFonts w:ascii="Open Sans" w:hAnsi="Open Sans" w:cs="Open Sans"/>
            <w:sz w:val="18"/>
            <w:szCs w:val="18"/>
            <w:lang w:val="ru-RU"/>
          </w:rPr>
          <w:t>-</w:t>
        </w:r>
        <w:proofErr w:type="spellStart"/>
        <w:r w:rsidRPr="00DB0355">
          <w:rPr>
            <w:rStyle w:val="Hipercze"/>
            <w:rFonts w:ascii="Open Sans" w:hAnsi="Open Sans" w:cs="Open Sans"/>
            <w:sz w:val="18"/>
            <w:szCs w:val="18"/>
          </w:rPr>
          <w:t>torgi</w:t>
        </w:r>
        <w:proofErr w:type="spellEnd"/>
      </w:hyperlink>
      <w:r w:rsidRPr="00DB0355">
        <w:rPr>
          <w:rFonts w:ascii="Open Sans" w:hAnsi="Open Sans" w:cs="Open Sans"/>
          <w:sz w:val="18"/>
          <w:szCs w:val="18"/>
          <w:lang w:val="ru-RU"/>
        </w:rPr>
        <w:t xml:space="preserve"> </w:t>
      </w:r>
    </w:p>
  </w:footnote>
  <w:footnote w:id="94">
    <w:p w14:paraId="0652BAA3" w14:textId="32A652C2" w:rsidR="0039253C" w:rsidRPr="00DB0355" w:rsidRDefault="0039253C" w:rsidP="00751938">
      <w:pPr>
        <w:rPr>
          <w:rStyle w:val="w-text-content"/>
          <w:rFonts w:ascii="Open Sans" w:hAnsi="Open Sans" w:cs="Open Sans"/>
          <w:sz w:val="18"/>
          <w:szCs w:val="18"/>
          <w:lang w:val="ru-RU"/>
        </w:rPr>
      </w:pPr>
      <w:r w:rsidRPr="00DB0355">
        <w:rPr>
          <w:rStyle w:val="Odwoanieprzypisudolnego"/>
          <w:rFonts w:ascii="Open Sans" w:hAnsi="Open Sans" w:cs="Open Sans"/>
          <w:sz w:val="18"/>
          <w:szCs w:val="18"/>
        </w:rPr>
        <w:footnoteRef/>
      </w:r>
      <w:r w:rsidRPr="00DB0355">
        <w:rPr>
          <w:rFonts w:ascii="Open Sans" w:hAnsi="Open Sans" w:cs="Open Sans"/>
          <w:sz w:val="18"/>
          <w:szCs w:val="18"/>
          <w:lang w:val="ru-RU"/>
        </w:rPr>
        <w:t xml:space="preserve"> </w:t>
      </w:r>
      <w:r w:rsidRPr="00DB0355">
        <w:rPr>
          <w:rStyle w:val="w-text-content"/>
          <w:rFonts w:ascii="Open Sans" w:hAnsi="Open Sans" w:cs="Open Sans"/>
          <w:sz w:val="18"/>
          <w:szCs w:val="18"/>
          <w:lang w:val="ru-RU"/>
        </w:rPr>
        <w:t xml:space="preserve">Павленко М., </w:t>
      </w:r>
      <w:r w:rsidRPr="00DB0355">
        <w:rPr>
          <w:rStyle w:val="w-text-content"/>
          <w:rFonts w:ascii="Open Sans" w:hAnsi="Open Sans" w:cs="Open Sans"/>
          <w:i/>
          <w:iCs/>
          <w:sz w:val="18"/>
          <w:szCs w:val="18"/>
          <w:lang w:val="ru-RU"/>
        </w:rPr>
        <w:t xml:space="preserve">Алгоритм проведення відкритих торгів з публікацією оголошення англійською мовою, </w:t>
      </w:r>
      <w:r w:rsidRPr="00DB0355">
        <w:rPr>
          <w:rStyle w:val="logocaption--center"/>
          <w:rFonts w:ascii="Open Sans" w:hAnsi="Open Sans" w:cs="Open Sans"/>
          <w:sz w:val="18"/>
          <w:szCs w:val="18"/>
          <w:lang w:val="ru-RU"/>
        </w:rPr>
        <w:t xml:space="preserve">Радник у сфері публічних закупівель, 25.05.2020 </w:t>
      </w:r>
      <w:hyperlink r:id="rId30" w:history="1">
        <w:r w:rsidRPr="00DB0355">
          <w:rPr>
            <w:rStyle w:val="Hipercze"/>
            <w:rFonts w:ascii="Open Sans" w:hAnsi="Open Sans" w:cs="Open Sans"/>
            <w:sz w:val="18"/>
            <w:szCs w:val="18"/>
            <w:lang w:val="ru-RU"/>
          </w:rPr>
          <w:t>https://radnuk.com.ua/praktyka_zakupivel/nadporogi/alhorytm-provedennia-vidkrytykh-torhiv-z-publikatsiieiu-oholoshennia-anhlijskoiu-movoiu/</w:t>
        </w:r>
      </w:hyperlink>
      <w:r w:rsidRPr="00DB0355">
        <w:rPr>
          <w:rStyle w:val="logocaption--center"/>
          <w:rFonts w:ascii="Open Sans" w:hAnsi="Open Sans" w:cs="Open Sans"/>
          <w:sz w:val="18"/>
          <w:szCs w:val="18"/>
          <w:lang w:val="ru-RU"/>
        </w:rPr>
        <w:t xml:space="preserve"> </w:t>
      </w:r>
    </w:p>
    <w:p w14:paraId="410C2D01" w14:textId="2ECEB9A9" w:rsidR="0039253C" w:rsidRPr="00751938" w:rsidRDefault="0039253C" w:rsidP="00BB5B90">
      <w:pPr>
        <w:pStyle w:val="Tekstprzypisudolnego"/>
        <w:rPr>
          <w:lang w:val="ru-RU"/>
        </w:rPr>
      </w:pPr>
    </w:p>
  </w:footnote>
  <w:footnote w:id="95">
    <w:p w14:paraId="5389168B" w14:textId="75E95EDF" w:rsidR="0039253C" w:rsidRPr="00DB0355" w:rsidRDefault="0039253C" w:rsidP="000F790E">
      <w:pPr>
        <w:rPr>
          <w:rFonts w:ascii="Open Sans" w:hAnsi="Open Sans" w:cs="Open Sans"/>
          <w:i/>
          <w:sz w:val="18"/>
          <w:szCs w:val="18"/>
          <w:lang w:val="ru-RU"/>
        </w:rPr>
      </w:pPr>
      <w:r w:rsidRPr="00DB0355">
        <w:rPr>
          <w:rStyle w:val="Odwoanieprzypisudolnego"/>
          <w:rFonts w:ascii="Open Sans" w:hAnsi="Open Sans" w:cs="Open Sans"/>
          <w:sz w:val="18"/>
          <w:szCs w:val="18"/>
        </w:rPr>
        <w:footnoteRef/>
      </w:r>
      <w:r w:rsidRPr="00DB0355">
        <w:rPr>
          <w:rFonts w:ascii="Open Sans" w:hAnsi="Open Sans" w:cs="Open Sans"/>
          <w:sz w:val="18"/>
          <w:szCs w:val="18"/>
          <w:lang w:val="ru-RU"/>
        </w:rPr>
        <w:t xml:space="preserve"> Яременко С., Шатковський </w:t>
      </w:r>
      <w:r w:rsidRPr="00DB0355">
        <w:rPr>
          <w:rFonts w:ascii="Open Sans" w:hAnsi="Open Sans" w:cs="Open Sans"/>
          <w:sz w:val="18"/>
          <w:szCs w:val="18"/>
          <w:lang w:val="ru-RU"/>
        </w:rPr>
        <w:t xml:space="preserve">О., </w:t>
      </w:r>
      <w:r w:rsidRPr="00DB0355">
        <w:rPr>
          <w:rFonts w:ascii="Open Sans" w:hAnsi="Open Sans" w:cs="Open Sans"/>
          <w:i/>
          <w:sz w:val="18"/>
          <w:szCs w:val="18"/>
          <w:lang w:val="ru-RU"/>
        </w:rPr>
        <w:t xml:space="preserve">Коментарі до законодавства…, </w:t>
      </w:r>
      <w:proofErr w:type="spellStart"/>
      <w:r w:rsidRPr="00DB0355">
        <w:rPr>
          <w:rFonts w:ascii="Open Sans" w:hAnsi="Open Sans" w:cs="Open Sans"/>
          <w:i/>
          <w:sz w:val="18"/>
          <w:szCs w:val="18"/>
        </w:rPr>
        <w:t>op</w:t>
      </w:r>
      <w:proofErr w:type="spellEnd"/>
      <w:r w:rsidRPr="00DB0355">
        <w:rPr>
          <w:rFonts w:ascii="Open Sans" w:hAnsi="Open Sans" w:cs="Open Sans"/>
          <w:i/>
          <w:sz w:val="18"/>
          <w:szCs w:val="18"/>
          <w:lang w:val="ru-RU"/>
        </w:rPr>
        <w:t xml:space="preserve">. </w:t>
      </w:r>
      <w:proofErr w:type="spellStart"/>
      <w:r w:rsidRPr="00DB0355">
        <w:rPr>
          <w:rFonts w:ascii="Open Sans" w:hAnsi="Open Sans" w:cs="Open Sans"/>
          <w:i/>
          <w:sz w:val="18"/>
          <w:szCs w:val="18"/>
        </w:rPr>
        <w:t>cit</w:t>
      </w:r>
      <w:proofErr w:type="spellEnd"/>
      <w:r w:rsidRPr="00DB0355">
        <w:rPr>
          <w:rFonts w:ascii="Open Sans" w:hAnsi="Open Sans" w:cs="Open Sans"/>
          <w:i/>
          <w:sz w:val="18"/>
          <w:szCs w:val="18"/>
          <w:lang w:val="ru-RU"/>
        </w:rPr>
        <w:t xml:space="preserve">., </w:t>
      </w:r>
      <w:r w:rsidRPr="00DB0355">
        <w:rPr>
          <w:rFonts w:ascii="Open Sans" w:hAnsi="Open Sans" w:cs="Open Sans"/>
          <w:iCs/>
          <w:sz w:val="18"/>
          <w:szCs w:val="18"/>
        </w:rPr>
        <w:t>s</w:t>
      </w:r>
      <w:r w:rsidRPr="00DB0355">
        <w:rPr>
          <w:rFonts w:ascii="Open Sans" w:hAnsi="Open Sans" w:cs="Open Sans"/>
          <w:iCs/>
          <w:sz w:val="18"/>
          <w:szCs w:val="18"/>
          <w:lang w:val="ru-RU"/>
        </w:rPr>
        <w:t>.</w:t>
      </w:r>
      <w:r w:rsidRPr="00DB0355">
        <w:rPr>
          <w:rFonts w:ascii="Open Sans" w:hAnsi="Open Sans" w:cs="Open Sans"/>
          <w:i/>
          <w:sz w:val="18"/>
          <w:szCs w:val="18"/>
          <w:lang w:val="ru-RU"/>
        </w:rPr>
        <w:t xml:space="preserve"> </w:t>
      </w:r>
      <w:r w:rsidRPr="00DB0355">
        <w:rPr>
          <w:rFonts w:ascii="Open Sans" w:hAnsi="Open Sans" w:cs="Open Sans"/>
          <w:iCs/>
          <w:sz w:val="18"/>
          <w:szCs w:val="18"/>
          <w:lang w:val="ru-RU"/>
        </w:rPr>
        <w:t>102</w:t>
      </w:r>
    </w:p>
    <w:p w14:paraId="0B27626C" w14:textId="4D32C091" w:rsidR="0039253C" w:rsidRPr="000F790E" w:rsidRDefault="0039253C" w:rsidP="00BB5B90">
      <w:pPr>
        <w:pStyle w:val="Tekstprzypisudolnego"/>
        <w:rPr>
          <w:lang w:val="ru-RU"/>
        </w:rPr>
      </w:pPr>
    </w:p>
  </w:footnote>
  <w:footnote w:id="96">
    <w:p w14:paraId="06AC54CF" w14:textId="77777777" w:rsidR="0039253C" w:rsidRPr="005B6207" w:rsidRDefault="0039253C" w:rsidP="00751938">
      <w:pPr>
        <w:rPr>
          <w:rFonts w:ascii="Open Sans" w:hAnsi="Open Sans" w:cs="Open Sans"/>
          <w:sz w:val="18"/>
          <w:szCs w:val="18"/>
          <w:lang w:val="ru-RU"/>
        </w:rPr>
      </w:pPr>
      <w:r w:rsidRPr="005B6207">
        <w:rPr>
          <w:rStyle w:val="Odwoanieprzypisudolnego"/>
          <w:rFonts w:ascii="Open Sans" w:hAnsi="Open Sans" w:cs="Open Sans"/>
          <w:sz w:val="18"/>
          <w:szCs w:val="18"/>
        </w:rPr>
        <w:footnoteRef/>
      </w:r>
      <w:r w:rsidRPr="005B6207">
        <w:rPr>
          <w:rFonts w:ascii="Open Sans" w:hAnsi="Open Sans" w:cs="Open Sans"/>
          <w:sz w:val="18"/>
          <w:szCs w:val="18"/>
          <w:lang w:val="ru-RU"/>
        </w:rPr>
        <w:t xml:space="preserve"> </w:t>
      </w:r>
      <w:r w:rsidRPr="005B6207">
        <w:rPr>
          <w:rStyle w:val="subtitleauthor"/>
          <w:rFonts w:ascii="Open Sans" w:hAnsi="Open Sans" w:cs="Open Sans"/>
          <w:sz w:val="18"/>
          <w:szCs w:val="18"/>
          <w:lang w:val="ru-RU"/>
        </w:rPr>
        <w:t xml:space="preserve">ДП "Прозорро", </w:t>
      </w:r>
      <w:r w:rsidRPr="005B6207">
        <w:rPr>
          <w:rFonts w:ascii="Open Sans" w:hAnsi="Open Sans" w:cs="Open Sans"/>
          <w:i/>
          <w:iCs/>
          <w:sz w:val="18"/>
          <w:szCs w:val="18"/>
          <w:lang w:val="ru-RU"/>
        </w:rPr>
        <w:t>Конкурентний діалог</w:t>
      </w:r>
      <w:r w:rsidRPr="005B6207">
        <w:rPr>
          <w:rFonts w:ascii="Open Sans" w:hAnsi="Open Sans" w:cs="Open Sans"/>
          <w:sz w:val="18"/>
          <w:szCs w:val="18"/>
          <w:lang w:val="ru-RU"/>
        </w:rPr>
        <w:t>,</w:t>
      </w:r>
      <w:r w:rsidRPr="005B6207">
        <w:rPr>
          <w:rFonts w:ascii="Open Sans" w:hAnsi="Open Sans" w:cs="Open Sans"/>
          <w:sz w:val="18"/>
          <w:szCs w:val="18"/>
        </w:rPr>
        <w:t> </w:t>
      </w:r>
      <w:r w:rsidRPr="005B6207">
        <w:rPr>
          <w:rFonts w:ascii="Open Sans" w:hAnsi="Open Sans" w:cs="Open Sans"/>
          <w:sz w:val="18"/>
          <w:szCs w:val="18"/>
          <w:lang w:val="ru-RU"/>
        </w:rPr>
        <w:t>Інформаційний</w:t>
      </w:r>
      <w:r w:rsidRPr="005B6207">
        <w:rPr>
          <w:rFonts w:ascii="Open Sans" w:hAnsi="Open Sans" w:cs="Open Sans"/>
          <w:sz w:val="18"/>
          <w:szCs w:val="18"/>
        </w:rPr>
        <w:t> </w:t>
      </w:r>
      <w:r w:rsidRPr="005B6207">
        <w:rPr>
          <w:rFonts w:ascii="Open Sans" w:hAnsi="Open Sans" w:cs="Open Sans"/>
          <w:sz w:val="18"/>
          <w:szCs w:val="18"/>
          <w:lang w:val="ru-RU"/>
        </w:rPr>
        <w:t>ресурс</w:t>
      </w:r>
      <w:r w:rsidRPr="005B6207">
        <w:rPr>
          <w:rFonts w:ascii="Open Sans" w:hAnsi="Open Sans" w:cs="Open Sans"/>
          <w:sz w:val="18"/>
          <w:szCs w:val="18"/>
        </w:rPr>
        <w:t> </w:t>
      </w:r>
      <w:r w:rsidRPr="005B6207">
        <w:rPr>
          <w:rFonts w:ascii="Open Sans" w:hAnsi="Open Sans" w:cs="Open Sans"/>
          <w:sz w:val="18"/>
          <w:szCs w:val="18"/>
          <w:lang w:val="ru-RU"/>
        </w:rPr>
        <w:t>–</w:t>
      </w:r>
      <w:r w:rsidRPr="005B6207">
        <w:rPr>
          <w:rFonts w:ascii="Open Sans" w:hAnsi="Open Sans" w:cs="Open Sans"/>
          <w:sz w:val="18"/>
          <w:szCs w:val="18"/>
        </w:rPr>
        <w:t> </w:t>
      </w:r>
      <w:r w:rsidRPr="005B6207">
        <w:rPr>
          <w:rFonts w:ascii="Open Sans" w:hAnsi="Open Sans" w:cs="Open Sans"/>
          <w:sz w:val="18"/>
          <w:szCs w:val="18"/>
          <w:lang w:val="ru-RU"/>
        </w:rPr>
        <w:t>Інфобокс</w:t>
      </w:r>
      <w:r w:rsidRPr="005B6207">
        <w:rPr>
          <w:rFonts w:ascii="Open Sans" w:hAnsi="Open Sans" w:cs="Open Sans"/>
          <w:sz w:val="18"/>
          <w:szCs w:val="18"/>
        </w:rPr>
        <w:t> </w:t>
      </w:r>
      <w:r w:rsidRPr="005B6207">
        <w:rPr>
          <w:rFonts w:ascii="Open Sans" w:hAnsi="Open Sans" w:cs="Open Sans"/>
          <w:sz w:val="18"/>
          <w:szCs w:val="18"/>
          <w:lang w:val="ru-RU"/>
        </w:rPr>
        <w:t>Прозорро,</w:t>
      </w:r>
      <w:r w:rsidRPr="005B6207">
        <w:rPr>
          <w:rFonts w:ascii="Open Sans" w:hAnsi="Open Sans" w:cs="Open Sans"/>
          <w:sz w:val="18"/>
          <w:szCs w:val="18"/>
        </w:rPr>
        <w:t> </w:t>
      </w:r>
      <w:r w:rsidRPr="005B6207">
        <w:rPr>
          <w:rFonts w:ascii="Open Sans" w:hAnsi="Open Sans" w:cs="Open Sans"/>
          <w:sz w:val="18"/>
          <w:szCs w:val="18"/>
          <w:lang w:val="ru-RU"/>
        </w:rPr>
        <w:t xml:space="preserve">10.04.2020 </w:t>
      </w:r>
      <w:hyperlink r:id="rId31" w:history="1">
        <w:r w:rsidRPr="005B6207">
          <w:rPr>
            <w:rStyle w:val="Hipercze"/>
            <w:rFonts w:ascii="Open Sans" w:hAnsi="Open Sans" w:cs="Open Sans"/>
            <w:sz w:val="18"/>
            <w:szCs w:val="18"/>
            <w:lang w:val="ru-RU"/>
          </w:rPr>
          <w:t>https://infobox.prozorro.org/articles/procedura-konkurentniy-dialog</w:t>
        </w:r>
      </w:hyperlink>
      <w:r w:rsidRPr="005B6207">
        <w:rPr>
          <w:rFonts w:ascii="Open Sans" w:hAnsi="Open Sans" w:cs="Open Sans"/>
          <w:sz w:val="18"/>
          <w:szCs w:val="18"/>
          <w:lang w:val="ru-RU"/>
        </w:rPr>
        <w:t xml:space="preserve"> </w:t>
      </w:r>
    </w:p>
    <w:p w14:paraId="00F781A9" w14:textId="1C3E3C61" w:rsidR="0039253C" w:rsidRPr="00751938" w:rsidRDefault="0039253C" w:rsidP="00BB5B90">
      <w:pPr>
        <w:pStyle w:val="Tekstprzypisudolnego"/>
        <w:rPr>
          <w:lang w:val="ru-RU"/>
        </w:rPr>
      </w:pPr>
    </w:p>
  </w:footnote>
  <w:footnote w:id="97">
    <w:p w14:paraId="3235DB41" w14:textId="2BCBCB79" w:rsidR="0039253C" w:rsidRPr="005B6207" w:rsidRDefault="0039253C" w:rsidP="00CE5C88">
      <w:pPr>
        <w:rPr>
          <w:rFonts w:ascii="Open Sans" w:hAnsi="Open Sans" w:cs="Open Sans"/>
          <w:sz w:val="18"/>
          <w:szCs w:val="18"/>
          <w:lang w:val="ru-RU"/>
        </w:rPr>
      </w:pPr>
      <w:r w:rsidRPr="005B6207">
        <w:rPr>
          <w:rStyle w:val="Odwoanieprzypisudolnego"/>
          <w:rFonts w:ascii="Open Sans" w:hAnsi="Open Sans" w:cs="Open Sans"/>
          <w:sz w:val="18"/>
          <w:szCs w:val="18"/>
        </w:rPr>
        <w:footnoteRef/>
      </w:r>
      <w:r w:rsidRPr="005B6207">
        <w:rPr>
          <w:rFonts w:ascii="Open Sans" w:hAnsi="Open Sans" w:cs="Open Sans"/>
          <w:sz w:val="18"/>
          <w:szCs w:val="18"/>
          <w:lang w:val="ru-RU"/>
        </w:rPr>
        <w:t xml:space="preserve"> </w:t>
      </w:r>
      <w:r w:rsidRPr="005B6207">
        <w:rPr>
          <w:rFonts w:ascii="Open Sans" w:hAnsi="Open Sans" w:cs="Open Sans"/>
          <w:sz w:val="18"/>
          <w:szCs w:val="18"/>
          <w:lang w:val="uk-UA"/>
        </w:rPr>
        <w:t>Бровдій А. М.</w:t>
      </w:r>
      <w:r w:rsidRPr="005B6207">
        <w:rPr>
          <w:rFonts w:ascii="Open Sans" w:hAnsi="Open Sans" w:cs="Open Sans"/>
          <w:sz w:val="18"/>
          <w:szCs w:val="18"/>
          <w:lang w:val="ru-RU"/>
        </w:rPr>
        <w:t>,</w:t>
      </w:r>
      <w:r w:rsidRPr="005B6207">
        <w:rPr>
          <w:rFonts w:ascii="Open Sans" w:hAnsi="Open Sans" w:cs="Open Sans"/>
          <w:sz w:val="18"/>
          <w:szCs w:val="18"/>
          <w:lang w:val="uk-UA"/>
        </w:rPr>
        <w:t xml:space="preserve"> </w:t>
      </w:r>
      <w:r w:rsidRPr="005B6207">
        <w:rPr>
          <w:rFonts w:ascii="Open Sans" w:hAnsi="Open Sans" w:cs="Open Sans"/>
          <w:i/>
          <w:sz w:val="18"/>
          <w:szCs w:val="18"/>
          <w:lang w:val="uk-UA"/>
        </w:rPr>
        <w:t xml:space="preserve">Організація публічних закупівель: навч. </w:t>
      </w:r>
      <w:r w:rsidRPr="005B6207">
        <w:rPr>
          <w:rFonts w:ascii="Open Sans" w:hAnsi="Open Sans" w:cs="Open Sans"/>
          <w:i/>
          <w:sz w:val="18"/>
          <w:szCs w:val="18"/>
          <w:lang w:val="ru-RU"/>
        </w:rPr>
        <w:t>п</w:t>
      </w:r>
      <w:r w:rsidRPr="005B6207">
        <w:rPr>
          <w:rFonts w:ascii="Open Sans" w:hAnsi="Open Sans" w:cs="Open Sans"/>
          <w:i/>
          <w:sz w:val="18"/>
          <w:szCs w:val="18"/>
          <w:lang w:val="uk-UA"/>
        </w:rPr>
        <w:t>осібни</w:t>
      </w:r>
      <w:r w:rsidRPr="005B6207">
        <w:rPr>
          <w:rFonts w:ascii="Open Sans" w:hAnsi="Open Sans" w:cs="Open Sans"/>
          <w:i/>
          <w:sz w:val="18"/>
          <w:szCs w:val="18"/>
          <w:lang w:val="ru-RU"/>
        </w:rPr>
        <w:t xml:space="preserve">к…, </w:t>
      </w:r>
      <w:proofErr w:type="spellStart"/>
      <w:r w:rsidRPr="005B6207">
        <w:rPr>
          <w:rFonts w:ascii="Open Sans" w:hAnsi="Open Sans" w:cs="Open Sans"/>
          <w:i/>
          <w:sz w:val="18"/>
          <w:szCs w:val="18"/>
        </w:rPr>
        <w:t>op</w:t>
      </w:r>
      <w:proofErr w:type="spellEnd"/>
      <w:r w:rsidRPr="005B6207">
        <w:rPr>
          <w:rFonts w:ascii="Open Sans" w:hAnsi="Open Sans" w:cs="Open Sans"/>
          <w:i/>
          <w:sz w:val="18"/>
          <w:szCs w:val="18"/>
          <w:lang w:val="ru-RU"/>
        </w:rPr>
        <w:t xml:space="preserve">. </w:t>
      </w:r>
      <w:proofErr w:type="spellStart"/>
      <w:r w:rsidRPr="005B6207">
        <w:rPr>
          <w:rFonts w:ascii="Open Sans" w:hAnsi="Open Sans" w:cs="Open Sans"/>
          <w:i/>
          <w:sz w:val="18"/>
          <w:szCs w:val="18"/>
        </w:rPr>
        <w:t>cit</w:t>
      </w:r>
      <w:proofErr w:type="spellEnd"/>
      <w:r w:rsidRPr="005B6207">
        <w:rPr>
          <w:rFonts w:ascii="Open Sans" w:hAnsi="Open Sans" w:cs="Open Sans"/>
          <w:i/>
          <w:sz w:val="18"/>
          <w:szCs w:val="18"/>
          <w:lang w:val="ru-RU"/>
        </w:rPr>
        <w:t xml:space="preserve">., </w:t>
      </w:r>
      <w:r w:rsidRPr="005B6207">
        <w:rPr>
          <w:rFonts w:ascii="Open Sans" w:hAnsi="Open Sans" w:cs="Open Sans"/>
          <w:iCs/>
          <w:sz w:val="18"/>
          <w:szCs w:val="18"/>
        </w:rPr>
        <w:t>s</w:t>
      </w:r>
      <w:r w:rsidRPr="005B6207">
        <w:rPr>
          <w:rFonts w:ascii="Open Sans" w:hAnsi="Open Sans" w:cs="Open Sans"/>
          <w:iCs/>
          <w:sz w:val="18"/>
          <w:szCs w:val="18"/>
          <w:lang w:val="ru-RU"/>
        </w:rPr>
        <w:t>.</w:t>
      </w:r>
      <w:r w:rsidRPr="005B6207">
        <w:rPr>
          <w:rFonts w:ascii="Open Sans" w:hAnsi="Open Sans" w:cs="Open Sans"/>
          <w:i/>
          <w:sz w:val="18"/>
          <w:szCs w:val="18"/>
          <w:lang w:val="ru-RU"/>
        </w:rPr>
        <w:t xml:space="preserve"> </w:t>
      </w:r>
      <w:r w:rsidRPr="005B6207">
        <w:rPr>
          <w:rFonts w:ascii="Open Sans" w:hAnsi="Open Sans" w:cs="Open Sans"/>
          <w:sz w:val="18"/>
          <w:szCs w:val="18"/>
          <w:lang w:val="ru-RU"/>
        </w:rPr>
        <w:t>89</w:t>
      </w:r>
    </w:p>
  </w:footnote>
  <w:footnote w:id="98">
    <w:p w14:paraId="5729228E" w14:textId="13E6215A" w:rsidR="0039253C" w:rsidRPr="00F40F63" w:rsidRDefault="0039253C" w:rsidP="00F40F63">
      <w:pPr>
        <w:rPr>
          <w:rFonts w:ascii="Open Sans" w:hAnsi="Open Sans" w:cs="Open Sans"/>
          <w:sz w:val="18"/>
          <w:szCs w:val="18"/>
          <w:lang w:val="ru-RU"/>
        </w:rPr>
      </w:pPr>
      <w:r w:rsidRPr="00F40F63">
        <w:rPr>
          <w:rStyle w:val="Odwoanieprzypisudolnego"/>
          <w:rFonts w:ascii="Open Sans" w:hAnsi="Open Sans" w:cs="Open Sans"/>
          <w:sz w:val="18"/>
          <w:szCs w:val="18"/>
        </w:rPr>
        <w:footnoteRef/>
      </w:r>
      <w:r w:rsidRPr="00F40F63">
        <w:rPr>
          <w:rFonts w:ascii="Open Sans" w:hAnsi="Open Sans" w:cs="Open Sans"/>
          <w:sz w:val="18"/>
          <w:szCs w:val="18"/>
          <w:lang w:val="ru-RU"/>
        </w:rPr>
        <w:t xml:space="preserve"> </w:t>
      </w:r>
      <w:r w:rsidRPr="00F40F63">
        <w:rPr>
          <w:rFonts w:ascii="Open Sans" w:hAnsi="Open Sans" w:cs="Open Sans"/>
          <w:i/>
          <w:iCs/>
          <w:sz w:val="18"/>
          <w:szCs w:val="18"/>
          <w:lang w:val="ru-RU"/>
        </w:rPr>
        <w:t>Методичний посібник з публічних закупівель</w:t>
      </w:r>
      <w:r w:rsidRPr="00F40F63">
        <w:rPr>
          <w:rFonts w:ascii="Open Sans" w:hAnsi="Open Sans" w:cs="Open Sans"/>
          <w:sz w:val="18"/>
          <w:szCs w:val="18"/>
          <w:lang w:val="ru-RU"/>
        </w:rPr>
        <w:t xml:space="preserve">…, </w:t>
      </w:r>
      <w:proofErr w:type="spellStart"/>
      <w:r w:rsidRPr="00F40F63">
        <w:rPr>
          <w:rFonts w:ascii="Open Sans" w:hAnsi="Open Sans" w:cs="Open Sans"/>
          <w:i/>
          <w:iCs/>
          <w:sz w:val="18"/>
          <w:szCs w:val="18"/>
        </w:rPr>
        <w:t>op</w:t>
      </w:r>
      <w:proofErr w:type="spellEnd"/>
      <w:r w:rsidRPr="00F40F63">
        <w:rPr>
          <w:rFonts w:ascii="Open Sans" w:hAnsi="Open Sans" w:cs="Open Sans"/>
          <w:i/>
          <w:iCs/>
          <w:sz w:val="18"/>
          <w:szCs w:val="18"/>
          <w:lang w:val="ru-RU"/>
        </w:rPr>
        <w:t xml:space="preserve">. </w:t>
      </w:r>
      <w:proofErr w:type="spellStart"/>
      <w:r w:rsidRPr="00F40F63">
        <w:rPr>
          <w:rFonts w:ascii="Open Sans" w:hAnsi="Open Sans" w:cs="Open Sans"/>
          <w:i/>
          <w:iCs/>
          <w:sz w:val="18"/>
          <w:szCs w:val="18"/>
        </w:rPr>
        <w:t>cit</w:t>
      </w:r>
      <w:proofErr w:type="spellEnd"/>
      <w:r w:rsidRPr="00F40F63">
        <w:rPr>
          <w:rFonts w:ascii="Open Sans" w:hAnsi="Open Sans" w:cs="Open Sans"/>
          <w:i/>
          <w:iCs/>
          <w:sz w:val="18"/>
          <w:szCs w:val="18"/>
          <w:lang w:val="ru-RU"/>
        </w:rPr>
        <w:t xml:space="preserve">, </w:t>
      </w:r>
      <w:r w:rsidRPr="00F40F63">
        <w:rPr>
          <w:rFonts w:ascii="Open Sans" w:hAnsi="Open Sans" w:cs="Open Sans"/>
          <w:sz w:val="18"/>
          <w:szCs w:val="18"/>
        </w:rPr>
        <w:t>s</w:t>
      </w:r>
      <w:r w:rsidRPr="00F40F63">
        <w:rPr>
          <w:rFonts w:ascii="Open Sans" w:hAnsi="Open Sans" w:cs="Open Sans"/>
          <w:sz w:val="18"/>
          <w:szCs w:val="18"/>
          <w:lang w:val="ru-RU"/>
        </w:rPr>
        <w:t xml:space="preserve">. 42 </w:t>
      </w:r>
    </w:p>
  </w:footnote>
  <w:footnote w:id="99">
    <w:p w14:paraId="367F1BC0" w14:textId="5D5DA5FD" w:rsidR="0039253C" w:rsidRPr="004C502E" w:rsidRDefault="0039253C" w:rsidP="00BB5B90">
      <w:pPr>
        <w:pStyle w:val="Tekstprzypisudolnego"/>
        <w:rPr>
          <w:lang w:val="ru-RU"/>
        </w:rPr>
      </w:pPr>
      <w:r>
        <w:rPr>
          <w:rStyle w:val="Odwoanieprzypisudolnego"/>
        </w:rPr>
        <w:footnoteRef/>
      </w:r>
      <w:r w:rsidRPr="004C502E">
        <w:rPr>
          <w:lang w:val="ru-RU"/>
        </w:rPr>
        <w:t xml:space="preserve"> Кулик Л., </w:t>
      </w:r>
      <w:r w:rsidRPr="004C502E">
        <w:rPr>
          <w:i/>
          <w:iCs/>
          <w:lang w:val="ru-RU"/>
        </w:rPr>
        <w:t>Що таке спрощені закупівлі і чим вони відрізняються від допорогових</w:t>
      </w:r>
      <w:r w:rsidRPr="004C502E">
        <w:rPr>
          <w:lang w:val="ru-RU"/>
        </w:rPr>
        <w:t xml:space="preserve">, Інформаційний ресурс – Інфобокс Прозорро, 11.02.2020 </w:t>
      </w:r>
      <w:hyperlink r:id="rId32" w:history="1">
        <w:r w:rsidRPr="00FF3F45">
          <w:rPr>
            <w:rStyle w:val="Hipercze"/>
          </w:rPr>
          <w:t>https</w:t>
        </w:r>
        <w:r w:rsidRPr="004C502E">
          <w:rPr>
            <w:rStyle w:val="Hipercze"/>
            <w:lang w:val="ru-RU"/>
          </w:rPr>
          <w:t>://</w:t>
        </w:r>
        <w:r w:rsidRPr="00FF3F45">
          <w:rPr>
            <w:rStyle w:val="Hipercze"/>
          </w:rPr>
          <w:t>infobox</w:t>
        </w:r>
        <w:r w:rsidRPr="004C502E">
          <w:rPr>
            <w:rStyle w:val="Hipercze"/>
            <w:lang w:val="ru-RU"/>
          </w:rPr>
          <w:t>.</w:t>
        </w:r>
        <w:r w:rsidRPr="00FF3F45">
          <w:rPr>
            <w:rStyle w:val="Hipercze"/>
          </w:rPr>
          <w:t>prozorro</w:t>
        </w:r>
        <w:r w:rsidRPr="004C502E">
          <w:rPr>
            <w:rStyle w:val="Hipercze"/>
            <w:lang w:val="ru-RU"/>
          </w:rPr>
          <w:t>.</w:t>
        </w:r>
        <w:r w:rsidRPr="00FF3F45">
          <w:rPr>
            <w:rStyle w:val="Hipercze"/>
          </w:rPr>
          <w:t>org</w:t>
        </w:r>
        <w:r w:rsidRPr="004C502E">
          <w:rPr>
            <w:rStyle w:val="Hipercze"/>
            <w:lang w:val="ru-RU"/>
          </w:rPr>
          <w:t>/</w:t>
        </w:r>
        <w:r w:rsidRPr="00FF3F45">
          <w:rPr>
            <w:rStyle w:val="Hipercze"/>
          </w:rPr>
          <w:t>articles</w:t>
        </w:r>
        <w:r w:rsidRPr="004C502E">
          <w:rPr>
            <w:rStyle w:val="Hipercze"/>
            <w:lang w:val="ru-RU"/>
          </w:rPr>
          <w:t>/</w:t>
        </w:r>
        <w:r w:rsidRPr="00FF3F45">
          <w:rPr>
            <w:rStyle w:val="Hipercze"/>
          </w:rPr>
          <w:t>shcho</w:t>
        </w:r>
        <w:r w:rsidRPr="004C502E">
          <w:rPr>
            <w:rStyle w:val="Hipercze"/>
            <w:lang w:val="ru-RU"/>
          </w:rPr>
          <w:t>-</w:t>
        </w:r>
        <w:r w:rsidRPr="00FF3F45">
          <w:rPr>
            <w:rStyle w:val="Hipercze"/>
          </w:rPr>
          <w:t>take</w:t>
        </w:r>
        <w:r w:rsidRPr="004C502E">
          <w:rPr>
            <w:rStyle w:val="Hipercze"/>
            <w:lang w:val="ru-RU"/>
          </w:rPr>
          <w:t>-</w:t>
        </w:r>
        <w:r w:rsidRPr="00FF3F45">
          <w:rPr>
            <w:rStyle w:val="Hipercze"/>
          </w:rPr>
          <w:t>sproshcheni</w:t>
        </w:r>
        <w:r w:rsidRPr="004C502E">
          <w:rPr>
            <w:rStyle w:val="Hipercze"/>
            <w:lang w:val="ru-RU"/>
          </w:rPr>
          <w:t>-</w:t>
        </w:r>
        <w:r w:rsidRPr="00FF3F45">
          <w:rPr>
            <w:rStyle w:val="Hipercze"/>
          </w:rPr>
          <w:t>zakupivli</w:t>
        </w:r>
        <w:r w:rsidRPr="004C502E">
          <w:rPr>
            <w:rStyle w:val="Hipercze"/>
            <w:lang w:val="ru-RU"/>
          </w:rPr>
          <w:t>-</w:t>
        </w:r>
        <w:r w:rsidRPr="00FF3F45">
          <w:rPr>
            <w:rStyle w:val="Hipercze"/>
          </w:rPr>
          <w:t>i</w:t>
        </w:r>
        <w:r w:rsidRPr="004C502E">
          <w:rPr>
            <w:rStyle w:val="Hipercze"/>
            <w:lang w:val="ru-RU"/>
          </w:rPr>
          <w:t>-</w:t>
        </w:r>
        <w:r w:rsidRPr="00FF3F45">
          <w:rPr>
            <w:rStyle w:val="Hipercze"/>
          </w:rPr>
          <w:t>chim</w:t>
        </w:r>
        <w:r w:rsidRPr="004C502E">
          <w:rPr>
            <w:rStyle w:val="Hipercze"/>
            <w:lang w:val="ru-RU"/>
          </w:rPr>
          <w:t>-</w:t>
        </w:r>
        <w:r w:rsidRPr="00FF3F45">
          <w:rPr>
            <w:rStyle w:val="Hipercze"/>
          </w:rPr>
          <w:t>voni</w:t>
        </w:r>
        <w:r w:rsidRPr="004C502E">
          <w:rPr>
            <w:rStyle w:val="Hipercze"/>
            <w:lang w:val="ru-RU"/>
          </w:rPr>
          <w:t>-</w:t>
        </w:r>
        <w:r w:rsidRPr="00FF3F45">
          <w:rPr>
            <w:rStyle w:val="Hipercze"/>
          </w:rPr>
          <w:t>vidriznyayutsya</w:t>
        </w:r>
        <w:r w:rsidRPr="004C502E">
          <w:rPr>
            <w:rStyle w:val="Hipercze"/>
            <w:lang w:val="ru-RU"/>
          </w:rPr>
          <w:t>-</w:t>
        </w:r>
        <w:r w:rsidRPr="00FF3F45">
          <w:rPr>
            <w:rStyle w:val="Hipercze"/>
          </w:rPr>
          <w:t>vid</w:t>
        </w:r>
        <w:r w:rsidRPr="004C502E">
          <w:rPr>
            <w:rStyle w:val="Hipercze"/>
            <w:lang w:val="ru-RU"/>
          </w:rPr>
          <w:t>-</w:t>
        </w:r>
        <w:proofErr w:type="spellStart"/>
        <w:r w:rsidRPr="00FF3F45">
          <w:rPr>
            <w:rStyle w:val="Hipercze"/>
          </w:rPr>
          <w:t>doporogovih</w:t>
        </w:r>
        <w:proofErr w:type="spellEnd"/>
      </w:hyperlink>
      <w:r w:rsidRPr="004C502E">
        <w:rPr>
          <w:lang w:val="ru-RU"/>
        </w:rPr>
        <w:t xml:space="preserve"> </w:t>
      </w:r>
    </w:p>
  </w:footnote>
  <w:footnote w:id="100">
    <w:p w14:paraId="45585F9A" w14:textId="5802A5AF" w:rsidR="0039253C" w:rsidRPr="008528AD" w:rsidRDefault="0039253C" w:rsidP="00BC2FF9">
      <w:pPr>
        <w:spacing w:after="0"/>
        <w:rPr>
          <w:rFonts w:ascii="Open Sans" w:hAnsi="Open Sans" w:cs="Open Sans"/>
          <w:sz w:val="18"/>
          <w:szCs w:val="18"/>
          <w:lang w:val="ru-RU"/>
        </w:rPr>
      </w:pPr>
      <w:r w:rsidRPr="008528AD">
        <w:rPr>
          <w:rStyle w:val="Odwoanieprzypisudolnego"/>
          <w:rFonts w:ascii="Open Sans" w:hAnsi="Open Sans" w:cs="Open Sans"/>
          <w:sz w:val="18"/>
          <w:szCs w:val="18"/>
        </w:rPr>
        <w:footnoteRef/>
      </w:r>
      <w:r w:rsidRPr="008528AD">
        <w:rPr>
          <w:rFonts w:ascii="Open Sans" w:hAnsi="Open Sans" w:cs="Open Sans"/>
          <w:sz w:val="18"/>
          <w:szCs w:val="18"/>
          <w:lang w:val="ru-RU"/>
        </w:rPr>
        <w:t xml:space="preserve"> </w:t>
      </w:r>
      <w:r w:rsidRPr="008528AD">
        <w:rPr>
          <w:rFonts w:ascii="Open Sans" w:hAnsi="Open Sans" w:cs="Open Sans"/>
          <w:i/>
          <w:iCs/>
          <w:sz w:val="18"/>
          <w:szCs w:val="18"/>
          <w:lang w:val="ru-RU"/>
        </w:rPr>
        <w:t>Методичний посібник з публічних закупівель</w:t>
      </w:r>
      <w:r w:rsidRPr="008528AD">
        <w:rPr>
          <w:rFonts w:ascii="Open Sans" w:hAnsi="Open Sans" w:cs="Open Sans"/>
          <w:sz w:val="18"/>
          <w:szCs w:val="18"/>
          <w:lang w:val="ru-RU"/>
        </w:rPr>
        <w:t xml:space="preserve">…, </w:t>
      </w:r>
      <w:proofErr w:type="spellStart"/>
      <w:r w:rsidRPr="008528AD">
        <w:rPr>
          <w:rFonts w:ascii="Open Sans" w:hAnsi="Open Sans" w:cs="Open Sans"/>
          <w:i/>
          <w:iCs/>
          <w:sz w:val="18"/>
          <w:szCs w:val="18"/>
        </w:rPr>
        <w:t>op</w:t>
      </w:r>
      <w:proofErr w:type="spellEnd"/>
      <w:r w:rsidRPr="008528AD">
        <w:rPr>
          <w:rFonts w:ascii="Open Sans" w:hAnsi="Open Sans" w:cs="Open Sans"/>
          <w:i/>
          <w:iCs/>
          <w:sz w:val="18"/>
          <w:szCs w:val="18"/>
          <w:lang w:val="ru-RU"/>
        </w:rPr>
        <w:t xml:space="preserve">. </w:t>
      </w:r>
      <w:proofErr w:type="spellStart"/>
      <w:r w:rsidRPr="008528AD">
        <w:rPr>
          <w:rFonts w:ascii="Open Sans" w:hAnsi="Open Sans" w:cs="Open Sans"/>
          <w:i/>
          <w:iCs/>
          <w:sz w:val="18"/>
          <w:szCs w:val="18"/>
        </w:rPr>
        <w:t>cit</w:t>
      </w:r>
      <w:proofErr w:type="spellEnd"/>
      <w:r w:rsidRPr="008528AD">
        <w:rPr>
          <w:rFonts w:ascii="Open Sans" w:hAnsi="Open Sans" w:cs="Open Sans"/>
          <w:i/>
          <w:iCs/>
          <w:sz w:val="18"/>
          <w:szCs w:val="18"/>
          <w:lang w:val="ru-RU"/>
        </w:rPr>
        <w:t xml:space="preserve">, </w:t>
      </w:r>
      <w:r w:rsidRPr="008528AD">
        <w:rPr>
          <w:rFonts w:ascii="Open Sans" w:hAnsi="Open Sans" w:cs="Open Sans"/>
          <w:color w:val="1B1B1A"/>
          <w:sz w:val="18"/>
          <w:szCs w:val="18"/>
        </w:rPr>
        <w:t>s</w:t>
      </w:r>
      <w:r w:rsidRPr="008528AD">
        <w:rPr>
          <w:rFonts w:ascii="Open Sans" w:hAnsi="Open Sans" w:cs="Open Sans"/>
          <w:color w:val="1B1B1A"/>
          <w:sz w:val="18"/>
          <w:szCs w:val="18"/>
          <w:lang w:val="ru-RU"/>
        </w:rPr>
        <w:t>. 30</w:t>
      </w:r>
    </w:p>
  </w:footnote>
  <w:footnote w:id="101">
    <w:p w14:paraId="6A588264" w14:textId="533BC6BF" w:rsidR="0039253C" w:rsidRPr="008528AD" w:rsidRDefault="0039253C" w:rsidP="00011272">
      <w:pPr>
        <w:spacing w:after="0"/>
        <w:rPr>
          <w:rFonts w:ascii="Open Sans" w:hAnsi="Open Sans" w:cs="Open Sans"/>
          <w:sz w:val="18"/>
          <w:szCs w:val="18"/>
          <w:lang w:val="ru-RU"/>
        </w:rPr>
      </w:pPr>
      <w:r w:rsidRPr="008528AD">
        <w:rPr>
          <w:rStyle w:val="Odwoanieprzypisudolnego"/>
          <w:rFonts w:ascii="Open Sans" w:hAnsi="Open Sans" w:cs="Open Sans"/>
          <w:sz w:val="18"/>
          <w:szCs w:val="18"/>
        </w:rPr>
        <w:footnoteRef/>
      </w:r>
      <w:r w:rsidRPr="008528AD">
        <w:rPr>
          <w:rFonts w:ascii="Open Sans" w:hAnsi="Open Sans" w:cs="Open Sans"/>
          <w:sz w:val="18"/>
          <w:szCs w:val="18"/>
          <w:lang w:val="ru-RU"/>
        </w:rPr>
        <w:t xml:space="preserve"> Нос </w:t>
      </w:r>
      <w:r w:rsidRPr="008528AD">
        <w:rPr>
          <w:rFonts w:ascii="Open Sans" w:hAnsi="Open Sans" w:cs="Open Sans"/>
          <w:sz w:val="18"/>
          <w:szCs w:val="18"/>
        </w:rPr>
        <w:t>O</w:t>
      </w:r>
      <w:r w:rsidRPr="008528AD">
        <w:rPr>
          <w:rFonts w:ascii="Open Sans" w:hAnsi="Open Sans" w:cs="Open Sans"/>
          <w:sz w:val="18"/>
          <w:szCs w:val="18"/>
          <w:lang w:val="ru-RU"/>
        </w:rPr>
        <w:t xml:space="preserve">., </w:t>
      </w:r>
      <w:proofErr w:type="spellStart"/>
      <w:r w:rsidRPr="008528AD">
        <w:rPr>
          <w:rFonts w:ascii="Open Sans" w:hAnsi="Open Sans" w:cs="Open Sans"/>
          <w:i/>
          <w:iCs/>
          <w:sz w:val="18"/>
          <w:szCs w:val="18"/>
        </w:rPr>
        <w:t>Prozorro</w:t>
      </w:r>
      <w:proofErr w:type="spellEnd"/>
      <w:r w:rsidRPr="008528AD">
        <w:rPr>
          <w:rFonts w:ascii="Open Sans" w:hAnsi="Open Sans" w:cs="Open Sans"/>
          <w:i/>
          <w:iCs/>
          <w:sz w:val="18"/>
          <w:szCs w:val="18"/>
          <w:lang w:val="ru-RU"/>
        </w:rPr>
        <w:t xml:space="preserve"> </w:t>
      </w:r>
      <w:r w:rsidRPr="008528AD">
        <w:rPr>
          <w:rFonts w:ascii="Open Sans" w:hAnsi="Open Sans" w:cs="Open Sans"/>
          <w:i/>
          <w:iCs/>
          <w:sz w:val="18"/>
          <w:szCs w:val="18"/>
        </w:rPr>
        <w:t>Market</w:t>
      </w:r>
      <w:r w:rsidRPr="008528AD">
        <w:rPr>
          <w:rFonts w:ascii="Open Sans" w:hAnsi="Open Sans" w:cs="Open Sans"/>
          <w:i/>
          <w:iCs/>
          <w:sz w:val="18"/>
          <w:szCs w:val="18"/>
          <w:lang w:val="ru-RU"/>
        </w:rPr>
        <w:t xml:space="preserve"> - інтернет магазин для державних замовників, </w:t>
      </w:r>
      <w:r w:rsidRPr="008528AD">
        <w:rPr>
          <w:rFonts w:ascii="Open Sans" w:hAnsi="Open Sans" w:cs="Open Sans"/>
          <w:sz w:val="18"/>
          <w:szCs w:val="18"/>
          <w:lang w:val="ru-RU"/>
        </w:rPr>
        <w:t>Інформаційний</w:t>
      </w:r>
      <w:r w:rsidRPr="008528AD">
        <w:rPr>
          <w:rFonts w:ascii="Open Sans" w:hAnsi="Open Sans" w:cs="Open Sans"/>
          <w:sz w:val="18"/>
          <w:szCs w:val="18"/>
        </w:rPr>
        <w:t> </w:t>
      </w:r>
      <w:r w:rsidRPr="008528AD">
        <w:rPr>
          <w:rFonts w:ascii="Open Sans" w:hAnsi="Open Sans" w:cs="Open Sans"/>
          <w:sz w:val="18"/>
          <w:szCs w:val="18"/>
          <w:lang w:val="ru-RU"/>
        </w:rPr>
        <w:t>ресурс</w:t>
      </w:r>
      <w:r w:rsidRPr="008528AD">
        <w:rPr>
          <w:rFonts w:ascii="Open Sans" w:hAnsi="Open Sans" w:cs="Open Sans"/>
          <w:sz w:val="18"/>
          <w:szCs w:val="18"/>
        </w:rPr>
        <w:t> </w:t>
      </w:r>
      <w:r w:rsidRPr="008528AD">
        <w:rPr>
          <w:rFonts w:ascii="Open Sans" w:hAnsi="Open Sans" w:cs="Open Sans"/>
          <w:sz w:val="18"/>
          <w:szCs w:val="18"/>
          <w:lang w:val="ru-RU"/>
        </w:rPr>
        <w:t>–</w:t>
      </w:r>
      <w:r w:rsidRPr="008528AD">
        <w:rPr>
          <w:rFonts w:ascii="Open Sans" w:hAnsi="Open Sans" w:cs="Open Sans"/>
          <w:sz w:val="18"/>
          <w:szCs w:val="18"/>
        </w:rPr>
        <w:t> </w:t>
      </w:r>
      <w:r w:rsidRPr="008528AD">
        <w:rPr>
          <w:rFonts w:ascii="Open Sans" w:hAnsi="Open Sans" w:cs="Open Sans"/>
          <w:sz w:val="18"/>
          <w:szCs w:val="18"/>
          <w:lang w:val="ru-RU"/>
        </w:rPr>
        <w:t>Інфобокс</w:t>
      </w:r>
      <w:r w:rsidRPr="008528AD">
        <w:rPr>
          <w:rFonts w:ascii="Open Sans" w:hAnsi="Open Sans" w:cs="Open Sans"/>
          <w:sz w:val="18"/>
          <w:szCs w:val="18"/>
        </w:rPr>
        <w:t> </w:t>
      </w:r>
      <w:r w:rsidRPr="008528AD">
        <w:rPr>
          <w:rFonts w:ascii="Open Sans" w:hAnsi="Open Sans" w:cs="Open Sans"/>
          <w:sz w:val="18"/>
          <w:szCs w:val="18"/>
          <w:lang w:val="ru-RU"/>
        </w:rPr>
        <w:t>Прозорро,</w:t>
      </w:r>
      <w:r w:rsidRPr="008528AD">
        <w:rPr>
          <w:rFonts w:ascii="Open Sans" w:hAnsi="Open Sans" w:cs="Open Sans"/>
          <w:sz w:val="18"/>
          <w:szCs w:val="18"/>
        </w:rPr>
        <w:t> </w:t>
      </w:r>
      <w:r w:rsidRPr="008528AD">
        <w:rPr>
          <w:rFonts w:ascii="Open Sans" w:hAnsi="Open Sans" w:cs="Open Sans"/>
          <w:sz w:val="18"/>
          <w:szCs w:val="18"/>
          <w:lang w:val="ru-RU"/>
        </w:rPr>
        <w:t xml:space="preserve">10.04.2020 </w:t>
      </w:r>
      <w:hyperlink r:id="rId33" w:history="1">
        <w:r w:rsidRPr="008528AD">
          <w:rPr>
            <w:rStyle w:val="Hipercze"/>
            <w:rFonts w:ascii="Open Sans" w:hAnsi="Open Sans" w:cs="Open Sans"/>
            <w:sz w:val="18"/>
            <w:szCs w:val="18"/>
            <w:lang w:val="ru-RU"/>
          </w:rPr>
          <w:t>https://infobox.prozorro.org/articles/e-katalog-v-prozorro-internet-magazin-dlya-derzhavnih-zamovnikiv</w:t>
        </w:r>
      </w:hyperlink>
      <w:r w:rsidRPr="008528AD">
        <w:rPr>
          <w:rFonts w:ascii="Open Sans" w:hAnsi="Open Sans" w:cs="Open Sans"/>
          <w:sz w:val="18"/>
          <w:szCs w:val="18"/>
          <w:lang w:val="ru-RU"/>
        </w:rPr>
        <w:t xml:space="preserve"> </w:t>
      </w:r>
    </w:p>
  </w:footnote>
  <w:footnote w:id="102">
    <w:p w14:paraId="61AE2024" w14:textId="57AC2442" w:rsidR="0039253C" w:rsidRPr="004C502E" w:rsidRDefault="0039253C" w:rsidP="009D060B">
      <w:pPr>
        <w:pStyle w:val="Tekstprzypisudolnego"/>
      </w:pPr>
      <w:r w:rsidRPr="008528AD">
        <w:rPr>
          <w:rStyle w:val="Odwoanieprzypisudolnego"/>
          <w:rFonts w:ascii="Open Sans" w:hAnsi="Open Sans" w:cs="Open Sans"/>
          <w:sz w:val="18"/>
          <w:szCs w:val="18"/>
        </w:rPr>
        <w:footnoteRef/>
      </w:r>
      <w:r w:rsidRPr="008528AD">
        <w:rPr>
          <w:rFonts w:ascii="Open Sans" w:hAnsi="Open Sans" w:cs="Open Sans"/>
          <w:sz w:val="18"/>
          <w:szCs w:val="18"/>
        </w:rPr>
        <w:t xml:space="preserve"> In</w:t>
      </w:r>
      <w:r w:rsidR="00A76C99" w:rsidRPr="008528AD">
        <w:rPr>
          <w:rFonts w:ascii="Open Sans" w:hAnsi="Open Sans" w:cs="Open Sans"/>
          <w:sz w:val="18"/>
          <w:szCs w:val="18"/>
        </w:rPr>
        <w:t xml:space="preserve">formacja zawarta na stronie </w:t>
      </w:r>
      <w:proofErr w:type="spellStart"/>
      <w:r w:rsidR="00A76C99" w:rsidRPr="008528AD">
        <w:rPr>
          <w:rFonts w:ascii="Open Sans" w:hAnsi="Open Sans" w:cs="Open Sans"/>
          <w:sz w:val="18"/>
          <w:szCs w:val="18"/>
        </w:rPr>
        <w:t>ProZ</w:t>
      </w:r>
      <w:r w:rsidRPr="008528AD">
        <w:rPr>
          <w:rFonts w:ascii="Open Sans" w:hAnsi="Open Sans" w:cs="Open Sans"/>
          <w:sz w:val="18"/>
          <w:szCs w:val="18"/>
        </w:rPr>
        <w:t>orro</w:t>
      </w:r>
      <w:proofErr w:type="spellEnd"/>
      <w:r w:rsidRPr="008528AD">
        <w:rPr>
          <w:rFonts w:ascii="Open Sans" w:hAnsi="Open Sans" w:cs="Open Sans"/>
          <w:sz w:val="18"/>
          <w:szCs w:val="18"/>
        </w:rPr>
        <w:t xml:space="preserve"> Market w zakładce </w:t>
      </w:r>
      <w:r w:rsidRPr="008528AD">
        <w:rPr>
          <w:rFonts w:ascii="Open Sans" w:hAnsi="Open Sans" w:cs="Open Sans"/>
          <w:i/>
          <w:iCs/>
          <w:sz w:val="18"/>
          <w:szCs w:val="18"/>
        </w:rPr>
        <w:t>dla wykonawcy</w:t>
      </w:r>
      <w:r w:rsidRPr="008528AD">
        <w:rPr>
          <w:rFonts w:ascii="Open Sans" w:hAnsi="Open Sans" w:cs="Open Sans"/>
          <w:sz w:val="18"/>
          <w:szCs w:val="18"/>
        </w:rPr>
        <w:t xml:space="preserve"> pod adresem: </w:t>
      </w:r>
      <w:hyperlink r:id="rId34" w:history="1">
        <w:r w:rsidRPr="008528AD">
          <w:rPr>
            <w:rStyle w:val="Hipercze"/>
            <w:rFonts w:ascii="Open Sans" w:hAnsi="Open Sans" w:cs="Open Sans"/>
            <w:sz w:val="18"/>
            <w:szCs w:val="18"/>
          </w:rPr>
          <w:t>https://prozorro.gov.ua/postachalnyky-prozorro-market</w:t>
        </w:r>
      </w:hyperlink>
      <w:r w:rsidRPr="004C502E">
        <w:t xml:space="preserve"> </w:t>
      </w:r>
    </w:p>
  </w:footnote>
  <w:footnote w:id="103">
    <w:p w14:paraId="608F224C" w14:textId="4EC2BCA5" w:rsidR="0039253C" w:rsidRPr="0074071C" w:rsidRDefault="0039253C" w:rsidP="0074071C">
      <w:pPr>
        <w:rPr>
          <w:lang w:val="ru-RU"/>
        </w:rPr>
      </w:pPr>
      <w:r>
        <w:rPr>
          <w:rStyle w:val="Odwoanieprzypisudolnego"/>
        </w:rPr>
        <w:footnoteRef/>
      </w:r>
      <w:r w:rsidRPr="00FE63DC">
        <w:rPr>
          <w:lang w:val="ru-RU"/>
        </w:rPr>
        <w:t xml:space="preserve"> </w:t>
      </w:r>
      <w:r w:rsidRPr="0021351B">
        <w:rPr>
          <w:rFonts w:ascii="Open Sans" w:hAnsi="Open Sans" w:cs="Open Sans"/>
          <w:i/>
          <w:iCs/>
          <w:sz w:val="18"/>
          <w:szCs w:val="18"/>
          <w:lang w:val="ru-RU"/>
        </w:rPr>
        <w:t>Методичний посібник з публічних закупівель</w:t>
      </w:r>
      <w:r>
        <w:rPr>
          <w:rFonts w:ascii="Open Sans" w:hAnsi="Open Sans" w:cs="Open Sans"/>
          <w:sz w:val="18"/>
          <w:szCs w:val="18"/>
          <w:lang w:val="ru-RU"/>
        </w:rPr>
        <w:t>…</w:t>
      </w:r>
      <w:r w:rsidRPr="00D875BB">
        <w:rPr>
          <w:rFonts w:ascii="Open Sans" w:hAnsi="Open Sans" w:cs="Open Sans"/>
          <w:sz w:val="18"/>
          <w:szCs w:val="18"/>
          <w:lang w:val="ru-RU"/>
        </w:rPr>
        <w:t xml:space="preserve">, </w:t>
      </w:r>
      <w:proofErr w:type="spellStart"/>
      <w:r w:rsidRPr="00D875BB">
        <w:rPr>
          <w:rFonts w:ascii="Open Sans" w:hAnsi="Open Sans" w:cs="Open Sans"/>
          <w:i/>
          <w:iCs/>
          <w:sz w:val="18"/>
          <w:szCs w:val="18"/>
        </w:rPr>
        <w:t>op</w:t>
      </w:r>
      <w:proofErr w:type="spellEnd"/>
      <w:r w:rsidRPr="00D875BB">
        <w:rPr>
          <w:rFonts w:ascii="Open Sans" w:hAnsi="Open Sans" w:cs="Open Sans"/>
          <w:i/>
          <w:iCs/>
          <w:sz w:val="18"/>
          <w:szCs w:val="18"/>
          <w:lang w:val="ru-RU"/>
        </w:rPr>
        <w:t xml:space="preserve">. </w:t>
      </w:r>
      <w:proofErr w:type="spellStart"/>
      <w:r>
        <w:rPr>
          <w:rFonts w:ascii="Open Sans" w:hAnsi="Open Sans" w:cs="Open Sans"/>
          <w:i/>
          <w:iCs/>
          <w:sz w:val="18"/>
          <w:szCs w:val="18"/>
        </w:rPr>
        <w:t>c</w:t>
      </w:r>
      <w:r w:rsidRPr="00D875BB">
        <w:rPr>
          <w:rFonts w:ascii="Open Sans" w:hAnsi="Open Sans" w:cs="Open Sans"/>
          <w:i/>
          <w:iCs/>
          <w:sz w:val="18"/>
          <w:szCs w:val="18"/>
        </w:rPr>
        <w:t>it</w:t>
      </w:r>
      <w:proofErr w:type="spellEnd"/>
      <w:r w:rsidRPr="00D875BB">
        <w:rPr>
          <w:rFonts w:ascii="Open Sans" w:hAnsi="Open Sans" w:cs="Open Sans"/>
          <w:i/>
          <w:iCs/>
          <w:sz w:val="18"/>
          <w:szCs w:val="18"/>
          <w:lang w:val="ru-RU"/>
        </w:rPr>
        <w:t>,</w:t>
      </w:r>
      <w:r w:rsidRPr="0074071C">
        <w:rPr>
          <w:rFonts w:ascii="Open Sans" w:hAnsi="Open Sans" w:cs="Open Sans"/>
          <w:i/>
          <w:iCs/>
          <w:sz w:val="18"/>
          <w:szCs w:val="18"/>
          <w:lang w:val="ru-RU"/>
        </w:rPr>
        <w:t xml:space="preserve"> </w:t>
      </w:r>
      <w:r w:rsidRPr="00844D86">
        <w:rPr>
          <w:rFonts w:ascii="Open Sans" w:hAnsi="Open Sans" w:cs="Open Sans"/>
          <w:color w:val="1B1B1A"/>
          <w:sz w:val="20"/>
          <w:szCs w:val="20"/>
        </w:rPr>
        <w:t>s</w:t>
      </w:r>
      <w:r w:rsidRPr="00FE63DC">
        <w:rPr>
          <w:rFonts w:ascii="Open Sans" w:hAnsi="Open Sans" w:cs="Open Sans"/>
          <w:color w:val="1B1B1A"/>
          <w:sz w:val="20"/>
          <w:szCs w:val="20"/>
          <w:lang w:val="ru-RU"/>
        </w:rPr>
        <w:t xml:space="preserve">. 21 </w:t>
      </w:r>
    </w:p>
  </w:footnote>
  <w:footnote w:id="104">
    <w:p w14:paraId="6C4695E5" w14:textId="77777777" w:rsidR="0039253C" w:rsidRPr="003A545D" w:rsidRDefault="0039253C" w:rsidP="00CF67BA">
      <w:pPr>
        <w:rPr>
          <w:rStyle w:val="w-text-content"/>
          <w:rFonts w:ascii="Open Sans" w:hAnsi="Open Sans" w:cs="Open Sans"/>
          <w:i/>
          <w:iCs/>
          <w:sz w:val="18"/>
          <w:szCs w:val="18"/>
          <w:lang w:val="ru-RU"/>
        </w:rPr>
      </w:pPr>
      <w:r w:rsidRPr="003A545D">
        <w:rPr>
          <w:rStyle w:val="Odwoanieprzypisudolnego"/>
          <w:rFonts w:ascii="Open Sans" w:hAnsi="Open Sans" w:cs="Open Sans"/>
          <w:sz w:val="18"/>
          <w:szCs w:val="18"/>
        </w:rPr>
        <w:footnoteRef/>
      </w:r>
      <w:r w:rsidRPr="003A545D">
        <w:rPr>
          <w:rFonts w:ascii="Open Sans" w:hAnsi="Open Sans" w:cs="Open Sans"/>
          <w:sz w:val="18"/>
          <w:szCs w:val="18"/>
          <w:lang w:val="ru-RU"/>
        </w:rPr>
        <w:t xml:space="preserve"> </w:t>
      </w:r>
      <w:r w:rsidRPr="003A545D">
        <w:rPr>
          <w:rStyle w:val="w-text-content"/>
          <w:rFonts w:ascii="Open Sans" w:hAnsi="Open Sans" w:cs="Open Sans"/>
          <w:sz w:val="18"/>
          <w:szCs w:val="18"/>
          <w:lang w:val="ru-RU"/>
        </w:rPr>
        <w:t xml:space="preserve">Мішта Т., </w:t>
      </w:r>
      <w:r w:rsidRPr="003A545D">
        <w:rPr>
          <w:rStyle w:val="w-text-content"/>
          <w:rFonts w:ascii="Open Sans" w:hAnsi="Open Sans" w:cs="Open Sans"/>
          <w:i/>
          <w:iCs/>
          <w:sz w:val="18"/>
          <w:szCs w:val="18"/>
          <w:lang w:val="ru-RU"/>
        </w:rPr>
        <w:t xml:space="preserve">Чи можна замовникам спілкуватися з ринком (потенційними учасниками процедур закупівель і потенційними контрагентами) та на якому етапі?, </w:t>
      </w:r>
      <w:r w:rsidRPr="003A545D">
        <w:rPr>
          <w:rStyle w:val="logocaption--center"/>
          <w:rFonts w:ascii="Open Sans" w:hAnsi="Open Sans" w:cs="Open Sans"/>
          <w:sz w:val="18"/>
          <w:szCs w:val="18"/>
          <w:lang w:val="ru-RU"/>
        </w:rPr>
        <w:t xml:space="preserve">Радник у сфері публічних закупівель, 16.07.2019 </w:t>
      </w:r>
      <w:hyperlink r:id="rId35" w:history="1">
        <w:r w:rsidRPr="003A545D">
          <w:rPr>
            <w:rStyle w:val="Hipercze"/>
            <w:rFonts w:ascii="Open Sans" w:hAnsi="Open Sans" w:cs="Open Sans"/>
            <w:sz w:val="18"/>
            <w:szCs w:val="18"/>
            <w:lang w:val="ru-RU"/>
          </w:rPr>
          <w:t>https://radnuk.com.ua/praktyka_zakupivel/nadporogi/chy-mozhna-zamovnykam-spilkuvatysia-z-rynkom-potentsiinymy-uchasnykamy-protsedur-zakupivel-i-potentsiinymy-kontrahentamy-ta-na-iakomu-etapi/</w:t>
        </w:r>
      </w:hyperlink>
      <w:r w:rsidRPr="003A545D">
        <w:rPr>
          <w:rStyle w:val="logocaption--center"/>
          <w:rFonts w:ascii="Open Sans" w:hAnsi="Open Sans" w:cs="Open Sans"/>
          <w:sz w:val="18"/>
          <w:szCs w:val="18"/>
          <w:lang w:val="ru-RU"/>
        </w:rPr>
        <w:t xml:space="preserve"> </w:t>
      </w:r>
    </w:p>
    <w:p w14:paraId="5D165F79" w14:textId="0E026A40" w:rsidR="0039253C" w:rsidRPr="004C502E" w:rsidRDefault="0039253C" w:rsidP="00CF67BA">
      <w:pPr>
        <w:rPr>
          <w:lang w:val="ru-RU"/>
        </w:rPr>
      </w:pPr>
      <w:r w:rsidRPr="004C502E">
        <w:rPr>
          <w:lang w:val="ru-RU"/>
        </w:rPr>
        <w:t xml:space="preserve"> </w:t>
      </w:r>
    </w:p>
  </w:footnote>
  <w:footnote w:id="105">
    <w:p w14:paraId="18B7300F" w14:textId="3074BBD5" w:rsidR="0039253C" w:rsidRPr="001141F9" w:rsidRDefault="0039253C" w:rsidP="009E40C6">
      <w:pPr>
        <w:pStyle w:val="Tekstprzypisudolnego"/>
        <w:rPr>
          <w:rFonts w:ascii="Open Sans" w:hAnsi="Open Sans" w:cs="Open Sans"/>
          <w:sz w:val="18"/>
          <w:szCs w:val="18"/>
          <w:lang w:val="ru-RU"/>
        </w:rPr>
      </w:pPr>
      <w:r w:rsidRPr="001141F9">
        <w:rPr>
          <w:rStyle w:val="Odwoanieprzypisudolnego"/>
          <w:rFonts w:ascii="Open Sans" w:hAnsi="Open Sans" w:cs="Open Sans"/>
          <w:sz w:val="18"/>
          <w:szCs w:val="18"/>
        </w:rPr>
        <w:footnoteRef/>
      </w:r>
      <w:r w:rsidRPr="001141F9">
        <w:rPr>
          <w:rFonts w:ascii="Open Sans" w:hAnsi="Open Sans" w:cs="Open Sans"/>
          <w:sz w:val="18"/>
          <w:szCs w:val="18"/>
          <w:lang w:val="ru-RU"/>
        </w:rPr>
        <w:t xml:space="preserve"> Одарченко </w:t>
      </w:r>
      <w:r w:rsidRPr="001141F9">
        <w:rPr>
          <w:rFonts w:ascii="Open Sans" w:hAnsi="Open Sans" w:cs="Open Sans"/>
          <w:sz w:val="18"/>
          <w:szCs w:val="18"/>
          <w:lang w:val="ru-RU"/>
        </w:rPr>
        <w:t xml:space="preserve">А.М., Лісніченко О.О., Василець К.К., </w:t>
      </w:r>
      <w:r w:rsidRPr="001141F9">
        <w:rPr>
          <w:rFonts w:ascii="Open Sans" w:hAnsi="Open Sans" w:cs="Open Sans"/>
          <w:i/>
          <w:sz w:val="18"/>
          <w:szCs w:val="18"/>
          <w:lang w:val="ru-RU"/>
        </w:rPr>
        <w:t>Опорний конспект лекцій…</w:t>
      </w:r>
      <w:r w:rsidRPr="001141F9">
        <w:rPr>
          <w:rFonts w:ascii="Open Sans" w:hAnsi="Open Sans" w:cs="Open Sans"/>
          <w:sz w:val="18"/>
          <w:szCs w:val="18"/>
          <w:lang w:val="ru-RU"/>
        </w:rPr>
        <w:t xml:space="preserve">, </w:t>
      </w:r>
      <w:proofErr w:type="spellStart"/>
      <w:r w:rsidRPr="001141F9">
        <w:rPr>
          <w:rFonts w:ascii="Open Sans" w:hAnsi="Open Sans" w:cs="Open Sans"/>
          <w:i/>
          <w:sz w:val="18"/>
          <w:szCs w:val="18"/>
        </w:rPr>
        <w:t>op</w:t>
      </w:r>
      <w:proofErr w:type="spellEnd"/>
      <w:r w:rsidRPr="001141F9">
        <w:rPr>
          <w:rFonts w:ascii="Open Sans" w:hAnsi="Open Sans" w:cs="Open Sans"/>
          <w:i/>
          <w:sz w:val="18"/>
          <w:szCs w:val="18"/>
          <w:lang w:val="ru-RU"/>
        </w:rPr>
        <w:t xml:space="preserve">. </w:t>
      </w:r>
      <w:proofErr w:type="spellStart"/>
      <w:r w:rsidRPr="001141F9">
        <w:rPr>
          <w:rFonts w:ascii="Open Sans" w:hAnsi="Open Sans" w:cs="Open Sans"/>
          <w:i/>
          <w:sz w:val="18"/>
          <w:szCs w:val="18"/>
        </w:rPr>
        <w:t>cit</w:t>
      </w:r>
      <w:proofErr w:type="spellEnd"/>
      <w:r w:rsidRPr="001141F9">
        <w:rPr>
          <w:rFonts w:ascii="Open Sans" w:hAnsi="Open Sans" w:cs="Open Sans"/>
          <w:i/>
          <w:sz w:val="18"/>
          <w:szCs w:val="18"/>
          <w:lang w:val="ru-RU"/>
        </w:rPr>
        <w:t>.</w:t>
      </w:r>
      <w:r w:rsidRPr="001141F9">
        <w:rPr>
          <w:rFonts w:ascii="Open Sans" w:hAnsi="Open Sans" w:cs="Open Sans"/>
          <w:sz w:val="18"/>
          <w:szCs w:val="18"/>
          <w:lang w:val="ru-RU"/>
        </w:rPr>
        <w:t xml:space="preserve">, </w:t>
      </w:r>
      <w:r w:rsidRPr="001141F9">
        <w:rPr>
          <w:rFonts w:ascii="Open Sans" w:hAnsi="Open Sans" w:cs="Open Sans"/>
          <w:sz w:val="18"/>
          <w:szCs w:val="18"/>
        </w:rPr>
        <w:t>s</w:t>
      </w:r>
      <w:r w:rsidRPr="001141F9">
        <w:rPr>
          <w:rFonts w:ascii="Open Sans" w:hAnsi="Open Sans" w:cs="Open Sans"/>
          <w:i/>
          <w:sz w:val="18"/>
          <w:szCs w:val="18"/>
          <w:lang w:val="ru-RU"/>
        </w:rPr>
        <w:t xml:space="preserve">. </w:t>
      </w:r>
      <w:r w:rsidRPr="001141F9">
        <w:rPr>
          <w:rFonts w:ascii="Open Sans" w:hAnsi="Open Sans" w:cs="Open Sans"/>
          <w:sz w:val="18"/>
          <w:szCs w:val="18"/>
          <w:lang w:val="ru-RU"/>
        </w:rPr>
        <w:t>51</w:t>
      </w:r>
    </w:p>
  </w:footnote>
  <w:footnote w:id="106">
    <w:p w14:paraId="10E6D17F" w14:textId="4F6EAF03" w:rsidR="0039253C" w:rsidRPr="00EF5033" w:rsidRDefault="0039253C" w:rsidP="004228C2">
      <w:pPr>
        <w:rPr>
          <w:rFonts w:ascii="Open Sans" w:hAnsi="Open Sans" w:cs="Open Sans"/>
          <w:sz w:val="18"/>
          <w:szCs w:val="18"/>
          <w:lang w:val="ru-RU"/>
        </w:rPr>
      </w:pPr>
      <w:r w:rsidRPr="001141F9">
        <w:rPr>
          <w:rStyle w:val="Odwoanieprzypisudolnego"/>
          <w:rFonts w:ascii="Open Sans" w:hAnsi="Open Sans" w:cs="Open Sans"/>
          <w:sz w:val="18"/>
          <w:szCs w:val="18"/>
        </w:rPr>
        <w:footnoteRef/>
      </w:r>
      <w:r w:rsidRPr="001141F9">
        <w:rPr>
          <w:rFonts w:ascii="Open Sans" w:hAnsi="Open Sans" w:cs="Open Sans"/>
          <w:sz w:val="18"/>
          <w:szCs w:val="18"/>
          <w:lang w:val="ru-RU"/>
        </w:rPr>
        <w:t xml:space="preserve"> </w:t>
      </w:r>
      <w:r w:rsidRPr="001141F9">
        <w:rPr>
          <w:rStyle w:val="subtitleauthor"/>
          <w:rFonts w:ascii="Open Sans" w:hAnsi="Open Sans" w:cs="Open Sans"/>
          <w:sz w:val="18"/>
          <w:szCs w:val="18"/>
          <w:lang w:val="ru-RU"/>
        </w:rPr>
        <w:t xml:space="preserve">ДП "Прозорро", </w:t>
      </w:r>
      <w:r w:rsidRPr="001141F9">
        <w:rPr>
          <w:rFonts w:ascii="Open Sans" w:hAnsi="Open Sans" w:cs="Open Sans"/>
          <w:i/>
          <w:sz w:val="18"/>
          <w:szCs w:val="18"/>
          <w:lang w:val="ru-RU"/>
        </w:rPr>
        <w:t>Тендерна документація</w:t>
      </w:r>
      <w:r w:rsidRPr="001141F9">
        <w:rPr>
          <w:rFonts w:ascii="Open Sans" w:hAnsi="Open Sans" w:cs="Open Sans"/>
          <w:sz w:val="18"/>
          <w:szCs w:val="18"/>
          <w:lang w:val="ru-RU"/>
        </w:rPr>
        <w:t>,</w:t>
      </w:r>
      <w:r w:rsidRPr="001141F9">
        <w:rPr>
          <w:rFonts w:ascii="Open Sans" w:hAnsi="Open Sans" w:cs="Open Sans"/>
          <w:sz w:val="18"/>
          <w:szCs w:val="18"/>
        </w:rPr>
        <w:t> </w:t>
      </w:r>
      <w:r w:rsidRPr="001141F9">
        <w:rPr>
          <w:rFonts w:ascii="Open Sans" w:hAnsi="Open Sans" w:cs="Open Sans"/>
          <w:sz w:val="18"/>
          <w:szCs w:val="18"/>
          <w:lang w:val="ru-RU"/>
        </w:rPr>
        <w:t>Інформаційний</w:t>
      </w:r>
      <w:r w:rsidRPr="001141F9">
        <w:rPr>
          <w:rFonts w:ascii="Open Sans" w:hAnsi="Open Sans" w:cs="Open Sans"/>
          <w:sz w:val="18"/>
          <w:szCs w:val="18"/>
        </w:rPr>
        <w:t> </w:t>
      </w:r>
      <w:r w:rsidRPr="001141F9">
        <w:rPr>
          <w:rFonts w:ascii="Open Sans" w:hAnsi="Open Sans" w:cs="Open Sans"/>
          <w:sz w:val="18"/>
          <w:szCs w:val="18"/>
          <w:lang w:val="ru-RU"/>
        </w:rPr>
        <w:t>ресурс</w:t>
      </w:r>
      <w:r w:rsidRPr="001141F9">
        <w:rPr>
          <w:rFonts w:ascii="Open Sans" w:hAnsi="Open Sans" w:cs="Open Sans"/>
          <w:sz w:val="18"/>
          <w:szCs w:val="18"/>
        </w:rPr>
        <w:t> </w:t>
      </w:r>
      <w:r w:rsidRPr="001141F9">
        <w:rPr>
          <w:rFonts w:ascii="Open Sans" w:hAnsi="Open Sans" w:cs="Open Sans"/>
          <w:sz w:val="18"/>
          <w:szCs w:val="18"/>
          <w:lang w:val="ru-RU"/>
        </w:rPr>
        <w:t>–</w:t>
      </w:r>
      <w:r w:rsidRPr="001141F9">
        <w:rPr>
          <w:rFonts w:ascii="Open Sans" w:hAnsi="Open Sans" w:cs="Open Sans"/>
          <w:sz w:val="18"/>
          <w:szCs w:val="18"/>
        </w:rPr>
        <w:t> </w:t>
      </w:r>
      <w:r w:rsidRPr="001141F9">
        <w:rPr>
          <w:rFonts w:ascii="Open Sans" w:hAnsi="Open Sans" w:cs="Open Sans"/>
          <w:sz w:val="18"/>
          <w:szCs w:val="18"/>
          <w:lang w:val="ru-RU"/>
        </w:rPr>
        <w:t>Інфобокс</w:t>
      </w:r>
      <w:r w:rsidRPr="001141F9">
        <w:rPr>
          <w:rFonts w:ascii="Open Sans" w:hAnsi="Open Sans" w:cs="Open Sans"/>
          <w:sz w:val="18"/>
          <w:szCs w:val="18"/>
        </w:rPr>
        <w:t> </w:t>
      </w:r>
      <w:r w:rsidRPr="001141F9">
        <w:rPr>
          <w:rFonts w:ascii="Open Sans" w:hAnsi="Open Sans" w:cs="Open Sans"/>
          <w:sz w:val="18"/>
          <w:szCs w:val="18"/>
          <w:lang w:val="ru-RU"/>
        </w:rPr>
        <w:t>Прозорро,</w:t>
      </w:r>
      <w:r w:rsidRPr="001141F9">
        <w:rPr>
          <w:rFonts w:ascii="Open Sans" w:hAnsi="Open Sans" w:cs="Open Sans"/>
          <w:sz w:val="18"/>
          <w:szCs w:val="18"/>
        </w:rPr>
        <w:t> </w:t>
      </w:r>
      <w:r w:rsidRPr="001141F9">
        <w:rPr>
          <w:rFonts w:ascii="Open Sans" w:hAnsi="Open Sans" w:cs="Open Sans"/>
          <w:sz w:val="18"/>
          <w:szCs w:val="18"/>
          <w:lang w:val="ru-RU"/>
        </w:rPr>
        <w:t xml:space="preserve">10.04.2020 </w:t>
      </w:r>
      <w:hyperlink r:id="rId36" w:history="1">
        <w:r w:rsidR="00EF5033" w:rsidRPr="001B7159">
          <w:rPr>
            <w:rStyle w:val="Hipercze"/>
            <w:rFonts w:ascii="Open Sans" w:hAnsi="Open Sans" w:cs="Open Sans"/>
            <w:sz w:val="18"/>
            <w:szCs w:val="18"/>
          </w:rPr>
          <w:t>https</w:t>
        </w:r>
        <w:r w:rsidR="00EF5033" w:rsidRPr="001B7159">
          <w:rPr>
            <w:rStyle w:val="Hipercze"/>
            <w:rFonts w:ascii="Open Sans" w:hAnsi="Open Sans" w:cs="Open Sans"/>
            <w:sz w:val="18"/>
            <w:szCs w:val="18"/>
            <w:lang w:val="ru-RU"/>
          </w:rPr>
          <w:t>://</w:t>
        </w:r>
        <w:r w:rsidR="00EF5033" w:rsidRPr="001B7159">
          <w:rPr>
            <w:rStyle w:val="Hipercze"/>
            <w:rFonts w:ascii="Open Sans" w:hAnsi="Open Sans" w:cs="Open Sans"/>
            <w:sz w:val="18"/>
            <w:szCs w:val="18"/>
          </w:rPr>
          <w:t>infobox</w:t>
        </w:r>
        <w:r w:rsidR="00EF5033" w:rsidRPr="001B7159">
          <w:rPr>
            <w:rStyle w:val="Hipercze"/>
            <w:rFonts w:ascii="Open Sans" w:hAnsi="Open Sans" w:cs="Open Sans"/>
            <w:sz w:val="18"/>
            <w:szCs w:val="18"/>
            <w:lang w:val="ru-RU"/>
          </w:rPr>
          <w:t>.</w:t>
        </w:r>
        <w:r w:rsidR="00EF5033" w:rsidRPr="001B7159">
          <w:rPr>
            <w:rStyle w:val="Hipercze"/>
            <w:rFonts w:ascii="Open Sans" w:hAnsi="Open Sans" w:cs="Open Sans"/>
            <w:sz w:val="18"/>
            <w:szCs w:val="18"/>
          </w:rPr>
          <w:t>prozorro</w:t>
        </w:r>
        <w:r w:rsidR="00EF5033" w:rsidRPr="001B7159">
          <w:rPr>
            <w:rStyle w:val="Hipercze"/>
            <w:rFonts w:ascii="Open Sans" w:hAnsi="Open Sans" w:cs="Open Sans"/>
            <w:sz w:val="18"/>
            <w:szCs w:val="18"/>
            <w:lang w:val="ru-RU"/>
          </w:rPr>
          <w:t>.</w:t>
        </w:r>
        <w:r w:rsidR="00EF5033" w:rsidRPr="001B7159">
          <w:rPr>
            <w:rStyle w:val="Hipercze"/>
            <w:rFonts w:ascii="Open Sans" w:hAnsi="Open Sans" w:cs="Open Sans"/>
            <w:sz w:val="18"/>
            <w:szCs w:val="18"/>
          </w:rPr>
          <w:t>org</w:t>
        </w:r>
        <w:r w:rsidR="00EF5033" w:rsidRPr="001B7159">
          <w:rPr>
            <w:rStyle w:val="Hipercze"/>
            <w:rFonts w:ascii="Open Sans" w:hAnsi="Open Sans" w:cs="Open Sans"/>
            <w:sz w:val="18"/>
            <w:szCs w:val="18"/>
            <w:lang w:val="ru-RU"/>
          </w:rPr>
          <w:t>/</w:t>
        </w:r>
        <w:r w:rsidR="00EF5033" w:rsidRPr="001B7159">
          <w:rPr>
            <w:rStyle w:val="Hipercze"/>
            <w:rFonts w:ascii="Open Sans" w:hAnsi="Open Sans" w:cs="Open Sans"/>
            <w:sz w:val="18"/>
            <w:szCs w:val="18"/>
          </w:rPr>
          <w:t>articles</w:t>
        </w:r>
        <w:r w:rsidR="00EF5033" w:rsidRPr="001B7159">
          <w:rPr>
            <w:rStyle w:val="Hipercze"/>
            <w:rFonts w:ascii="Open Sans" w:hAnsi="Open Sans" w:cs="Open Sans"/>
            <w:sz w:val="18"/>
            <w:szCs w:val="18"/>
            <w:lang w:val="ru-RU"/>
          </w:rPr>
          <w:t>/</w:t>
        </w:r>
        <w:r w:rsidR="00EF5033" w:rsidRPr="001B7159">
          <w:rPr>
            <w:rStyle w:val="Hipercze"/>
            <w:rFonts w:ascii="Open Sans" w:hAnsi="Open Sans" w:cs="Open Sans"/>
            <w:sz w:val="18"/>
            <w:szCs w:val="18"/>
          </w:rPr>
          <w:t>tenderna</w:t>
        </w:r>
        <w:r w:rsidR="00EF5033" w:rsidRPr="001B7159">
          <w:rPr>
            <w:rStyle w:val="Hipercze"/>
            <w:rFonts w:ascii="Open Sans" w:hAnsi="Open Sans" w:cs="Open Sans"/>
            <w:sz w:val="18"/>
            <w:szCs w:val="18"/>
            <w:lang w:val="ru-RU"/>
          </w:rPr>
          <w:t>-</w:t>
        </w:r>
        <w:proofErr w:type="spellStart"/>
        <w:r w:rsidR="00EF5033" w:rsidRPr="001B7159">
          <w:rPr>
            <w:rStyle w:val="Hipercze"/>
            <w:rFonts w:ascii="Open Sans" w:hAnsi="Open Sans" w:cs="Open Sans"/>
            <w:sz w:val="18"/>
            <w:szCs w:val="18"/>
          </w:rPr>
          <w:t>dokumentaciya</w:t>
        </w:r>
        <w:proofErr w:type="spellEnd"/>
      </w:hyperlink>
      <w:r w:rsidR="00EF5033" w:rsidRPr="00EF5033">
        <w:rPr>
          <w:rFonts w:ascii="Open Sans" w:hAnsi="Open Sans" w:cs="Open Sans"/>
          <w:sz w:val="18"/>
          <w:szCs w:val="18"/>
          <w:lang w:val="ru-RU"/>
        </w:rPr>
        <w:t xml:space="preserve"> </w:t>
      </w:r>
    </w:p>
    <w:p w14:paraId="46BB5E81" w14:textId="4E1F85F2" w:rsidR="0039253C" w:rsidRPr="004C502E" w:rsidRDefault="0039253C" w:rsidP="009E40C6">
      <w:pPr>
        <w:pStyle w:val="Tekstprzypisudolnego"/>
        <w:rPr>
          <w:lang w:val="ru-RU"/>
        </w:rPr>
      </w:pPr>
      <w:r w:rsidRPr="004C502E">
        <w:rPr>
          <w:lang w:val="ru-RU"/>
        </w:rPr>
        <w:t xml:space="preserve"> </w:t>
      </w:r>
    </w:p>
  </w:footnote>
  <w:footnote w:id="107">
    <w:p w14:paraId="1D255767" w14:textId="2B0E8AE7" w:rsidR="0039253C" w:rsidRPr="005123FA" w:rsidRDefault="0039253C" w:rsidP="009E40C6">
      <w:pPr>
        <w:pStyle w:val="Tekstprzypisudolnego"/>
        <w:rPr>
          <w:lang w:val="ru-RU"/>
        </w:rPr>
      </w:pPr>
      <w:r>
        <w:rPr>
          <w:rStyle w:val="Odwoanieprzypisudolnego"/>
        </w:rPr>
        <w:footnoteRef/>
      </w:r>
      <w:r w:rsidRPr="005123FA">
        <w:rPr>
          <w:lang w:val="ru-RU"/>
        </w:rPr>
        <w:t xml:space="preserve"> </w:t>
      </w:r>
      <w:r w:rsidRPr="00B021CF">
        <w:rPr>
          <w:rFonts w:ascii="Open Sans" w:hAnsi="Open Sans" w:cs="Open Sans"/>
          <w:sz w:val="18"/>
          <w:szCs w:val="18"/>
          <w:lang w:val="ru-RU"/>
        </w:rPr>
        <w:t>Одарченко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А</w:t>
      </w:r>
      <w:r w:rsidRPr="005123FA">
        <w:rPr>
          <w:rFonts w:ascii="Open Sans" w:hAnsi="Open Sans" w:cs="Open Sans"/>
          <w:sz w:val="18"/>
          <w:szCs w:val="18"/>
          <w:lang w:val="ru-RU"/>
        </w:rPr>
        <w:t>.</w:t>
      </w:r>
      <w:r w:rsidRPr="00B021CF">
        <w:rPr>
          <w:rFonts w:ascii="Open Sans" w:hAnsi="Open Sans" w:cs="Open Sans"/>
          <w:sz w:val="18"/>
          <w:szCs w:val="18"/>
          <w:lang w:val="ru-RU"/>
        </w:rPr>
        <w:t>М</w:t>
      </w:r>
      <w:r w:rsidRPr="005123FA">
        <w:rPr>
          <w:rFonts w:ascii="Open Sans" w:hAnsi="Open Sans" w:cs="Open Sans"/>
          <w:sz w:val="18"/>
          <w:szCs w:val="18"/>
          <w:lang w:val="ru-RU"/>
        </w:rPr>
        <w:t xml:space="preserve">., </w:t>
      </w:r>
      <w:r w:rsidRPr="00B021CF">
        <w:rPr>
          <w:rFonts w:ascii="Open Sans" w:hAnsi="Open Sans" w:cs="Open Sans"/>
          <w:sz w:val="18"/>
          <w:szCs w:val="18"/>
          <w:lang w:val="ru-RU"/>
        </w:rPr>
        <w:t>Лісніченко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О</w:t>
      </w:r>
      <w:r w:rsidRPr="005123FA">
        <w:rPr>
          <w:rFonts w:ascii="Open Sans" w:hAnsi="Open Sans" w:cs="Open Sans"/>
          <w:sz w:val="18"/>
          <w:szCs w:val="18"/>
          <w:lang w:val="ru-RU"/>
        </w:rPr>
        <w:t>.</w:t>
      </w:r>
      <w:r w:rsidRPr="00B021CF">
        <w:rPr>
          <w:rFonts w:ascii="Open Sans" w:hAnsi="Open Sans" w:cs="Open Sans"/>
          <w:sz w:val="18"/>
          <w:szCs w:val="18"/>
          <w:lang w:val="ru-RU"/>
        </w:rPr>
        <w:t>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Василець</w:t>
      </w:r>
      <w:r w:rsidRPr="005123FA">
        <w:rPr>
          <w:rFonts w:ascii="Open Sans" w:hAnsi="Open Sans" w:cs="Open Sans"/>
          <w:sz w:val="18"/>
          <w:szCs w:val="18"/>
          <w:lang w:val="ru-RU"/>
        </w:rPr>
        <w:t xml:space="preserve"> </w:t>
      </w:r>
      <w:r w:rsidRPr="00B021CF">
        <w:rPr>
          <w:rFonts w:ascii="Open Sans" w:hAnsi="Open Sans" w:cs="Open Sans"/>
          <w:sz w:val="18"/>
          <w:szCs w:val="18"/>
          <w:lang w:val="ru-RU"/>
        </w:rPr>
        <w:t>К</w:t>
      </w:r>
      <w:r w:rsidRPr="005123FA">
        <w:rPr>
          <w:rFonts w:ascii="Open Sans" w:hAnsi="Open Sans" w:cs="Open Sans"/>
          <w:sz w:val="18"/>
          <w:szCs w:val="18"/>
          <w:lang w:val="ru-RU"/>
        </w:rPr>
        <w:t>.</w:t>
      </w:r>
      <w:r w:rsidRPr="00B021CF">
        <w:rPr>
          <w:rFonts w:ascii="Open Sans" w:hAnsi="Open Sans" w:cs="Open Sans"/>
          <w:sz w:val="18"/>
          <w:szCs w:val="18"/>
          <w:lang w:val="ru-RU"/>
        </w:rPr>
        <w:t>К</w:t>
      </w:r>
      <w:r w:rsidRPr="005123FA">
        <w:rPr>
          <w:rFonts w:ascii="Open Sans" w:hAnsi="Open Sans" w:cs="Open Sans"/>
          <w:sz w:val="18"/>
          <w:szCs w:val="18"/>
          <w:lang w:val="ru-RU"/>
        </w:rPr>
        <w:t xml:space="preserve">., </w:t>
      </w:r>
      <w:r w:rsidRPr="00B021CF">
        <w:rPr>
          <w:rFonts w:ascii="Open Sans" w:hAnsi="Open Sans" w:cs="Open Sans"/>
          <w:i/>
          <w:sz w:val="18"/>
          <w:szCs w:val="18"/>
          <w:lang w:val="ru-RU"/>
        </w:rPr>
        <w:t>Опорний</w:t>
      </w:r>
      <w:r w:rsidRPr="005123FA">
        <w:rPr>
          <w:rFonts w:ascii="Open Sans" w:hAnsi="Open Sans" w:cs="Open Sans"/>
          <w:i/>
          <w:sz w:val="18"/>
          <w:szCs w:val="18"/>
          <w:lang w:val="ru-RU"/>
        </w:rPr>
        <w:t xml:space="preserve"> </w:t>
      </w:r>
      <w:r w:rsidRPr="00B021CF">
        <w:rPr>
          <w:rFonts w:ascii="Open Sans" w:hAnsi="Open Sans" w:cs="Open Sans"/>
          <w:i/>
          <w:sz w:val="18"/>
          <w:szCs w:val="18"/>
          <w:lang w:val="ru-RU"/>
        </w:rPr>
        <w:t>конспект</w:t>
      </w:r>
      <w:r w:rsidRPr="005123FA">
        <w:rPr>
          <w:rFonts w:ascii="Open Sans" w:hAnsi="Open Sans" w:cs="Open Sans"/>
          <w:i/>
          <w:sz w:val="18"/>
          <w:szCs w:val="18"/>
          <w:lang w:val="ru-RU"/>
        </w:rPr>
        <w:t xml:space="preserve"> </w:t>
      </w:r>
      <w:r w:rsidRPr="00B021CF">
        <w:rPr>
          <w:rFonts w:ascii="Open Sans" w:hAnsi="Open Sans" w:cs="Open Sans"/>
          <w:i/>
          <w:sz w:val="18"/>
          <w:szCs w:val="18"/>
          <w:lang w:val="ru-RU"/>
        </w:rPr>
        <w:t>лекцій</w:t>
      </w:r>
      <w:r w:rsidRPr="005123FA">
        <w:rPr>
          <w:rFonts w:ascii="Open Sans" w:hAnsi="Open Sans" w:cs="Open Sans"/>
          <w:i/>
          <w:sz w:val="18"/>
          <w:szCs w:val="18"/>
          <w:lang w:val="ru-RU"/>
        </w:rPr>
        <w:t>…</w:t>
      </w:r>
      <w:r w:rsidRPr="005123FA">
        <w:rPr>
          <w:rFonts w:ascii="Open Sans" w:hAnsi="Open Sans" w:cs="Open Sans"/>
          <w:sz w:val="18"/>
          <w:szCs w:val="18"/>
          <w:lang w:val="ru-RU"/>
        </w:rPr>
        <w:t xml:space="preserve">, </w:t>
      </w:r>
      <w:proofErr w:type="spellStart"/>
      <w:r w:rsidRPr="00B021CF">
        <w:rPr>
          <w:rFonts w:ascii="Open Sans" w:hAnsi="Open Sans" w:cs="Open Sans"/>
          <w:i/>
          <w:sz w:val="18"/>
          <w:szCs w:val="18"/>
        </w:rPr>
        <w:t>op</w:t>
      </w:r>
      <w:proofErr w:type="spellEnd"/>
      <w:r w:rsidRPr="005123FA">
        <w:rPr>
          <w:rFonts w:ascii="Open Sans" w:hAnsi="Open Sans" w:cs="Open Sans"/>
          <w:i/>
          <w:sz w:val="18"/>
          <w:szCs w:val="18"/>
          <w:lang w:val="ru-RU"/>
        </w:rPr>
        <w:t xml:space="preserve">. </w:t>
      </w:r>
      <w:proofErr w:type="spellStart"/>
      <w:r w:rsidRPr="00B021CF">
        <w:rPr>
          <w:rFonts w:ascii="Open Sans" w:hAnsi="Open Sans" w:cs="Open Sans"/>
          <w:i/>
          <w:sz w:val="18"/>
          <w:szCs w:val="18"/>
        </w:rPr>
        <w:t>cit</w:t>
      </w:r>
      <w:proofErr w:type="spellEnd"/>
      <w:r w:rsidRPr="005123FA">
        <w:rPr>
          <w:rFonts w:ascii="Open Sans" w:hAnsi="Open Sans" w:cs="Open Sans"/>
          <w:i/>
          <w:sz w:val="18"/>
          <w:szCs w:val="18"/>
          <w:lang w:val="ru-RU"/>
        </w:rPr>
        <w:t>.</w:t>
      </w:r>
      <w:r w:rsidRPr="005123FA">
        <w:rPr>
          <w:rFonts w:ascii="Open Sans" w:hAnsi="Open Sans" w:cs="Open Sans"/>
          <w:sz w:val="18"/>
          <w:szCs w:val="18"/>
          <w:lang w:val="ru-RU"/>
        </w:rPr>
        <w:t xml:space="preserve">, </w:t>
      </w:r>
      <w:r w:rsidRPr="00B021CF">
        <w:rPr>
          <w:rFonts w:ascii="Open Sans" w:hAnsi="Open Sans" w:cs="Open Sans"/>
          <w:sz w:val="18"/>
          <w:szCs w:val="18"/>
        </w:rPr>
        <w:t>s</w:t>
      </w:r>
      <w:r w:rsidRPr="005123FA">
        <w:rPr>
          <w:rFonts w:ascii="Open Sans" w:hAnsi="Open Sans" w:cs="Open Sans"/>
          <w:i/>
          <w:sz w:val="18"/>
          <w:szCs w:val="18"/>
          <w:lang w:val="ru-RU"/>
        </w:rPr>
        <w:t xml:space="preserve">. </w:t>
      </w:r>
      <w:r w:rsidRPr="005123FA">
        <w:rPr>
          <w:rFonts w:ascii="Open Sans" w:hAnsi="Open Sans" w:cs="Open Sans"/>
          <w:sz w:val="18"/>
          <w:szCs w:val="18"/>
          <w:lang w:val="ru-RU"/>
        </w:rPr>
        <w:t>52</w:t>
      </w:r>
    </w:p>
  </w:footnote>
  <w:footnote w:id="108">
    <w:p w14:paraId="61E19F71" w14:textId="3B9E6F47" w:rsidR="0039253C" w:rsidRPr="00694722" w:rsidRDefault="0039253C" w:rsidP="00EF5033">
      <w:pPr>
        <w:pStyle w:val="Tekstprzypisudolnego"/>
        <w:rPr>
          <w:lang w:val="ru-RU"/>
        </w:rPr>
      </w:pPr>
      <w:r>
        <w:rPr>
          <w:rStyle w:val="Odwoanieprzypisudolnego"/>
        </w:rPr>
        <w:footnoteRef/>
      </w:r>
      <w:r w:rsidRPr="00694722">
        <w:rPr>
          <w:lang w:val="ru-RU"/>
        </w:rPr>
        <w:t xml:space="preserve"> </w:t>
      </w:r>
      <w:bookmarkStart w:id="121" w:name="_Hlk146710552"/>
      <w:r w:rsidRPr="00694722">
        <w:rPr>
          <w:lang w:val="ru-RU"/>
        </w:rPr>
        <w:t xml:space="preserve">Наказ </w:t>
      </w:r>
      <w:r w:rsidRPr="00B33E97">
        <w:rPr>
          <w:rFonts w:ascii="Open Sans" w:hAnsi="Open Sans" w:cs="Open Sans"/>
          <w:sz w:val="18"/>
          <w:szCs w:val="18"/>
          <w:lang w:val="ru-RU"/>
        </w:rPr>
        <w:t>Мінстерства економічного розвитку і торгівлі України</w:t>
      </w:r>
      <w:r w:rsidRPr="00694722">
        <w:rPr>
          <w:lang w:val="ru-RU"/>
        </w:rPr>
        <w:t xml:space="preserve"> </w:t>
      </w:r>
      <w:r w:rsidRPr="00B33E97">
        <w:rPr>
          <w:rFonts w:ascii="Open Sans" w:hAnsi="Open Sans" w:cs="Open Sans"/>
          <w:sz w:val="18"/>
          <w:szCs w:val="18"/>
          <w:lang w:val="ru-RU"/>
        </w:rPr>
        <w:t>«</w:t>
      </w:r>
      <w:r w:rsidRPr="00694722">
        <w:rPr>
          <w:lang w:val="ru-RU"/>
        </w:rPr>
        <w:t>Про затвердження примірної тендерної документації</w:t>
      </w:r>
      <w:r w:rsidRPr="00EA34CD">
        <w:rPr>
          <w:rFonts w:ascii="Open Sans" w:hAnsi="Open Sans" w:cs="Open Sans"/>
          <w:sz w:val="18"/>
          <w:szCs w:val="18"/>
          <w:lang w:val="ru-RU"/>
        </w:rPr>
        <w:t xml:space="preserve">» </w:t>
      </w:r>
      <w:r w:rsidRPr="00694722">
        <w:rPr>
          <w:lang w:val="ru-RU"/>
        </w:rPr>
        <w:t>від 13.04.2016 №</w:t>
      </w:r>
      <w:r w:rsidR="009E4955" w:rsidRPr="009E4955">
        <w:rPr>
          <w:lang w:val="ru-RU"/>
        </w:rPr>
        <w:t xml:space="preserve"> </w:t>
      </w:r>
      <w:r w:rsidRPr="00694722">
        <w:rPr>
          <w:lang w:val="ru-RU"/>
        </w:rPr>
        <w:t xml:space="preserve">680 </w:t>
      </w:r>
    </w:p>
    <w:bookmarkEnd w:id="121"/>
  </w:footnote>
  <w:footnote w:id="109">
    <w:p w14:paraId="566CB478" w14:textId="594BAB4D" w:rsidR="0039253C" w:rsidRPr="004228C2" w:rsidRDefault="0039253C" w:rsidP="00D45642">
      <w:pPr>
        <w:pStyle w:val="Tekstprzypisudolnego"/>
        <w:rPr>
          <w:lang w:val="ru-RU"/>
        </w:rPr>
      </w:pPr>
      <w:r>
        <w:rPr>
          <w:rStyle w:val="Odwoanieprzypisudolnego"/>
        </w:rPr>
        <w:footnoteRef/>
      </w:r>
      <w:r w:rsidRPr="005123FA">
        <w:rPr>
          <w:lang w:val="ru-RU"/>
        </w:rPr>
        <w:t xml:space="preserve"> </w:t>
      </w:r>
      <w:r w:rsidRPr="004228C2">
        <w:rPr>
          <w:rStyle w:val="subtitleauthor"/>
          <w:rFonts w:ascii="Open Sans" w:hAnsi="Open Sans" w:cs="Open Sans"/>
          <w:sz w:val="18"/>
          <w:szCs w:val="18"/>
          <w:lang w:val="ru-RU"/>
        </w:rPr>
        <w:t xml:space="preserve">ДП "Прозорро", </w:t>
      </w:r>
      <w:r w:rsidRPr="004228C2">
        <w:rPr>
          <w:rFonts w:ascii="Open Sans" w:hAnsi="Open Sans" w:cs="Open Sans"/>
          <w:i/>
          <w:sz w:val="18"/>
          <w:szCs w:val="18"/>
          <w:lang w:val="ru-RU"/>
        </w:rPr>
        <w:t>Тендерна документація</w:t>
      </w:r>
      <w:r w:rsidRPr="004228C2">
        <w:rPr>
          <w:rFonts w:ascii="Open Sans" w:hAnsi="Open Sans" w:cs="Open Sans"/>
          <w:sz w:val="18"/>
          <w:szCs w:val="18"/>
          <w:lang w:val="ru-RU"/>
        </w:rPr>
        <w:t>,</w:t>
      </w:r>
      <w:r w:rsidRPr="004228C2">
        <w:rPr>
          <w:rFonts w:ascii="Open Sans" w:hAnsi="Open Sans" w:cs="Open Sans"/>
          <w:sz w:val="18"/>
          <w:szCs w:val="18"/>
        </w:rPr>
        <w:t> </w:t>
      </w:r>
      <w:proofErr w:type="spellStart"/>
      <w:r w:rsidRPr="004228C2">
        <w:rPr>
          <w:rFonts w:ascii="Open Sans" w:hAnsi="Open Sans" w:cs="Open Sans"/>
          <w:i/>
          <w:iCs/>
          <w:sz w:val="18"/>
          <w:szCs w:val="18"/>
        </w:rPr>
        <w:t>op</w:t>
      </w:r>
      <w:proofErr w:type="spellEnd"/>
      <w:r w:rsidRPr="004228C2">
        <w:rPr>
          <w:rFonts w:ascii="Open Sans" w:hAnsi="Open Sans" w:cs="Open Sans"/>
          <w:i/>
          <w:iCs/>
          <w:sz w:val="18"/>
          <w:szCs w:val="18"/>
          <w:lang w:val="ru-RU"/>
        </w:rPr>
        <w:t xml:space="preserve">. </w:t>
      </w:r>
      <w:proofErr w:type="spellStart"/>
      <w:r w:rsidRPr="004228C2">
        <w:rPr>
          <w:rFonts w:ascii="Open Sans" w:hAnsi="Open Sans" w:cs="Open Sans"/>
          <w:i/>
          <w:iCs/>
          <w:sz w:val="18"/>
          <w:szCs w:val="18"/>
        </w:rPr>
        <w:t>cit</w:t>
      </w:r>
      <w:proofErr w:type="spellEnd"/>
      <w:r w:rsidRPr="004228C2">
        <w:rPr>
          <w:rFonts w:ascii="Open Sans" w:hAnsi="Open Sans" w:cs="Open Sans"/>
          <w:i/>
          <w:iCs/>
          <w:sz w:val="18"/>
          <w:szCs w:val="18"/>
          <w:lang w:val="ru-RU"/>
        </w:rPr>
        <w:t>.</w:t>
      </w:r>
      <w:r w:rsidRPr="004228C2">
        <w:rPr>
          <w:rFonts w:ascii="Open Sans" w:hAnsi="Open Sans" w:cs="Open Sans"/>
          <w:sz w:val="18"/>
          <w:szCs w:val="18"/>
          <w:lang w:val="ru-RU"/>
        </w:rPr>
        <w:t xml:space="preserve"> </w:t>
      </w:r>
    </w:p>
  </w:footnote>
  <w:footnote w:id="110">
    <w:p w14:paraId="23544D71" w14:textId="12D15D4C" w:rsidR="0039253C" w:rsidRPr="005123FA" w:rsidRDefault="0039253C" w:rsidP="00D45642">
      <w:pPr>
        <w:pStyle w:val="Tekstprzypisudolnego"/>
        <w:rPr>
          <w:lang w:val="ru-RU"/>
        </w:rPr>
      </w:pPr>
      <w:r>
        <w:rPr>
          <w:rStyle w:val="Odwoanieprzypisudolnego"/>
        </w:rPr>
        <w:footnoteRef/>
      </w:r>
      <w:r w:rsidRPr="005123FA">
        <w:rPr>
          <w:lang w:val="ru-RU"/>
        </w:rPr>
        <w:t xml:space="preserve"> </w:t>
      </w:r>
      <w:r w:rsidRPr="00B021CF">
        <w:rPr>
          <w:rFonts w:ascii="Open Sans" w:hAnsi="Open Sans" w:cs="Open Sans"/>
          <w:sz w:val="18"/>
          <w:szCs w:val="18"/>
          <w:lang w:val="ru-RU"/>
        </w:rPr>
        <w:t>Одарченко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А</w:t>
      </w:r>
      <w:r w:rsidRPr="005123FA">
        <w:rPr>
          <w:rFonts w:ascii="Open Sans" w:hAnsi="Open Sans" w:cs="Open Sans"/>
          <w:sz w:val="18"/>
          <w:szCs w:val="18"/>
          <w:lang w:val="ru-RU"/>
        </w:rPr>
        <w:t>.</w:t>
      </w:r>
      <w:r w:rsidRPr="00B021CF">
        <w:rPr>
          <w:rFonts w:ascii="Open Sans" w:hAnsi="Open Sans" w:cs="Open Sans"/>
          <w:sz w:val="18"/>
          <w:szCs w:val="18"/>
          <w:lang w:val="ru-RU"/>
        </w:rPr>
        <w:t>М</w:t>
      </w:r>
      <w:r w:rsidRPr="005123FA">
        <w:rPr>
          <w:rFonts w:ascii="Open Sans" w:hAnsi="Open Sans" w:cs="Open Sans"/>
          <w:sz w:val="18"/>
          <w:szCs w:val="18"/>
          <w:lang w:val="ru-RU"/>
        </w:rPr>
        <w:t xml:space="preserve">., </w:t>
      </w:r>
      <w:r w:rsidRPr="00B021CF">
        <w:rPr>
          <w:rFonts w:ascii="Open Sans" w:hAnsi="Open Sans" w:cs="Open Sans"/>
          <w:sz w:val="18"/>
          <w:szCs w:val="18"/>
          <w:lang w:val="ru-RU"/>
        </w:rPr>
        <w:t>Лісніченко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О</w:t>
      </w:r>
      <w:r w:rsidRPr="005123FA">
        <w:rPr>
          <w:rFonts w:ascii="Open Sans" w:hAnsi="Open Sans" w:cs="Open Sans"/>
          <w:sz w:val="18"/>
          <w:szCs w:val="18"/>
          <w:lang w:val="ru-RU"/>
        </w:rPr>
        <w:t>.</w:t>
      </w:r>
      <w:r w:rsidRPr="00B021CF">
        <w:rPr>
          <w:rFonts w:ascii="Open Sans" w:hAnsi="Open Sans" w:cs="Open Sans"/>
          <w:sz w:val="18"/>
          <w:szCs w:val="18"/>
          <w:lang w:val="ru-RU"/>
        </w:rPr>
        <w:t>О</w:t>
      </w:r>
      <w:r w:rsidRPr="005123FA">
        <w:rPr>
          <w:rFonts w:ascii="Open Sans" w:hAnsi="Open Sans" w:cs="Open Sans"/>
          <w:sz w:val="18"/>
          <w:szCs w:val="18"/>
          <w:lang w:val="ru-RU"/>
        </w:rPr>
        <w:t xml:space="preserve">., </w:t>
      </w:r>
      <w:r w:rsidRPr="00B021CF">
        <w:rPr>
          <w:rFonts w:ascii="Open Sans" w:hAnsi="Open Sans" w:cs="Open Sans"/>
          <w:sz w:val="18"/>
          <w:szCs w:val="18"/>
          <w:lang w:val="ru-RU"/>
        </w:rPr>
        <w:t>Василець</w:t>
      </w:r>
      <w:r w:rsidRPr="005123FA">
        <w:rPr>
          <w:rFonts w:ascii="Open Sans" w:hAnsi="Open Sans" w:cs="Open Sans"/>
          <w:sz w:val="18"/>
          <w:szCs w:val="18"/>
          <w:lang w:val="ru-RU"/>
        </w:rPr>
        <w:t xml:space="preserve"> </w:t>
      </w:r>
      <w:r w:rsidRPr="00B021CF">
        <w:rPr>
          <w:rFonts w:ascii="Open Sans" w:hAnsi="Open Sans" w:cs="Open Sans"/>
          <w:sz w:val="18"/>
          <w:szCs w:val="18"/>
          <w:lang w:val="ru-RU"/>
        </w:rPr>
        <w:t>К</w:t>
      </w:r>
      <w:r w:rsidRPr="005123FA">
        <w:rPr>
          <w:rFonts w:ascii="Open Sans" w:hAnsi="Open Sans" w:cs="Open Sans"/>
          <w:sz w:val="18"/>
          <w:szCs w:val="18"/>
          <w:lang w:val="ru-RU"/>
        </w:rPr>
        <w:t>.</w:t>
      </w:r>
      <w:r w:rsidRPr="00B021CF">
        <w:rPr>
          <w:rFonts w:ascii="Open Sans" w:hAnsi="Open Sans" w:cs="Open Sans"/>
          <w:sz w:val="18"/>
          <w:szCs w:val="18"/>
          <w:lang w:val="ru-RU"/>
        </w:rPr>
        <w:t>К</w:t>
      </w:r>
      <w:r w:rsidRPr="005123FA">
        <w:rPr>
          <w:rFonts w:ascii="Open Sans" w:hAnsi="Open Sans" w:cs="Open Sans"/>
          <w:sz w:val="18"/>
          <w:szCs w:val="18"/>
          <w:lang w:val="ru-RU"/>
        </w:rPr>
        <w:t xml:space="preserve">., </w:t>
      </w:r>
      <w:r w:rsidRPr="00B021CF">
        <w:rPr>
          <w:rFonts w:ascii="Open Sans" w:hAnsi="Open Sans" w:cs="Open Sans"/>
          <w:i/>
          <w:sz w:val="18"/>
          <w:szCs w:val="18"/>
          <w:lang w:val="ru-RU"/>
        </w:rPr>
        <w:t>Опорний</w:t>
      </w:r>
      <w:r w:rsidRPr="005123FA">
        <w:rPr>
          <w:rFonts w:ascii="Open Sans" w:hAnsi="Open Sans" w:cs="Open Sans"/>
          <w:i/>
          <w:sz w:val="18"/>
          <w:szCs w:val="18"/>
          <w:lang w:val="ru-RU"/>
        </w:rPr>
        <w:t xml:space="preserve"> </w:t>
      </w:r>
      <w:r w:rsidRPr="00B021CF">
        <w:rPr>
          <w:rFonts w:ascii="Open Sans" w:hAnsi="Open Sans" w:cs="Open Sans"/>
          <w:i/>
          <w:sz w:val="18"/>
          <w:szCs w:val="18"/>
          <w:lang w:val="ru-RU"/>
        </w:rPr>
        <w:t>конспект</w:t>
      </w:r>
      <w:r w:rsidRPr="005123FA">
        <w:rPr>
          <w:rFonts w:ascii="Open Sans" w:hAnsi="Open Sans" w:cs="Open Sans"/>
          <w:i/>
          <w:sz w:val="18"/>
          <w:szCs w:val="18"/>
          <w:lang w:val="ru-RU"/>
        </w:rPr>
        <w:t xml:space="preserve"> </w:t>
      </w:r>
      <w:r w:rsidRPr="00B021CF">
        <w:rPr>
          <w:rFonts w:ascii="Open Sans" w:hAnsi="Open Sans" w:cs="Open Sans"/>
          <w:i/>
          <w:sz w:val="18"/>
          <w:szCs w:val="18"/>
          <w:lang w:val="ru-RU"/>
        </w:rPr>
        <w:t>лекцій</w:t>
      </w:r>
      <w:r w:rsidRPr="005123FA">
        <w:rPr>
          <w:rFonts w:ascii="Open Sans" w:hAnsi="Open Sans" w:cs="Open Sans"/>
          <w:i/>
          <w:sz w:val="18"/>
          <w:szCs w:val="18"/>
          <w:lang w:val="ru-RU"/>
        </w:rPr>
        <w:t>…</w:t>
      </w:r>
      <w:r w:rsidRPr="005123FA">
        <w:rPr>
          <w:rFonts w:ascii="Open Sans" w:hAnsi="Open Sans" w:cs="Open Sans"/>
          <w:sz w:val="18"/>
          <w:szCs w:val="18"/>
          <w:lang w:val="ru-RU"/>
        </w:rPr>
        <w:t xml:space="preserve">, </w:t>
      </w:r>
      <w:proofErr w:type="spellStart"/>
      <w:r w:rsidRPr="00B021CF">
        <w:rPr>
          <w:rFonts w:ascii="Open Sans" w:hAnsi="Open Sans" w:cs="Open Sans"/>
          <w:i/>
          <w:sz w:val="18"/>
          <w:szCs w:val="18"/>
        </w:rPr>
        <w:t>op</w:t>
      </w:r>
      <w:proofErr w:type="spellEnd"/>
      <w:r w:rsidRPr="005123FA">
        <w:rPr>
          <w:rFonts w:ascii="Open Sans" w:hAnsi="Open Sans" w:cs="Open Sans"/>
          <w:i/>
          <w:sz w:val="18"/>
          <w:szCs w:val="18"/>
          <w:lang w:val="ru-RU"/>
        </w:rPr>
        <w:t xml:space="preserve">. </w:t>
      </w:r>
      <w:proofErr w:type="spellStart"/>
      <w:r w:rsidRPr="00B021CF">
        <w:rPr>
          <w:rFonts w:ascii="Open Sans" w:hAnsi="Open Sans" w:cs="Open Sans"/>
          <w:i/>
          <w:sz w:val="18"/>
          <w:szCs w:val="18"/>
        </w:rPr>
        <w:t>cit</w:t>
      </w:r>
      <w:proofErr w:type="spellEnd"/>
      <w:r w:rsidRPr="005123FA">
        <w:rPr>
          <w:rFonts w:ascii="Open Sans" w:hAnsi="Open Sans" w:cs="Open Sans"/>
          <w:i/>
          <w:sz w:val="18"/>
          <w:szCs w:val="18"/>
          <w:lang w:val="ru-RU"/>
        </w:rPr>
        <w:t>.</w:t>
      </w:r>
      <w:r w:rsidRPr="005123FA">
        <w:rPr>
          <w:rFonts w:ascii="Open Sans" w:hAnsi="Open Sans" w:cs="Open Sans"/>
          <w:sz w:val="18"/>
          <w:szCs w:val="18"/>
          <w:lang w:val="ru-RU"/>
        </w:rPr>
        <w:t xml:space="preserve">, </w:t>
      </w:r>
      <w:r w:rsidRPr="00B021CF">
        <w:rPr>
          <w:rFonts w:ascii="Open Sans" w:hAnsi="Open Sans" w:cs="Open Sans"/>
          <w:sz w:val="18"/>
          <w:szCs w:val="18"/>
        </w:rPr>
        <w:t>s</w:t>
      </w:r>
      <w:r w:rsidRPr="005123FA">
        <w:rPr>
          <w:rFonts w:ascii="Open Sans" w:hAnsi="Open Sans" w:cs="Open Sans"/>
          <w:i/>
          <w:sz w:val="18"/>
          <w:szCs w:val="18"/>
          <w:lang w:val="ru-RU"/>
        </w:rPr>
        <w:t xml:space="preserve">. </w:t>
      </w:r>
      <w:r w:rsidRPr="005123FA">
        <w:rPr>
          <w:rFonts w:ascii="Open Sans" w:hAnsi="Open Sans" w:cs="Open Sans"/>
          <w:sz w:val="18"/>
          <w:szCs w:val="18"/>
          <w:lang w:val="ru-RU"/>
        </w:rPr>
        <w:t>58</w:t>
      </w:r>
    </w:p>
  </w:footnote>
  <w:footnote w:id="111">
    <w:p w14:paraId="204CF4E8" w14:textId="1B112875" w:rsidR="0039253C" w:rsidRPr="003A545D" w:rsidRDefault="0039253C" w:rsidP="00147B7A">
      <w:pPr>
        <w:spacing w:after="0"/>
        <w:rPr>
          <w:rFonts w:ascii="Open Sans" w:hAnsi="Open Sans" w:cs="Open Sans"/>
          <w:sz w:val="18"/>
          <w:szCs w:val="18"/>
          <w:lang w:val="ru-RU"/>
        </w:rPr>
      </w:pPr>
      <w:r w:rsidRPr="00147B7A">
        <w:rPr>
          <w:rStyle w:val="Odwoanieprzypisudolnego"/>
          <w:rFonts w:ascii="Open Sans" w:hAnsi="Open Sans" w:cs="Open Sans"/>
          <w:sz w:val="18"/>
          <w:szCs w:val="18"/>
        </w:rPr>
        <w:footnoteRef/>
      </w:r>
      <w:r w:rsidRPr="00147B7A">
        <w:rPr>
          <w:rFonts w:ascii="Open Sans" w:hAnsi="Open Sans" w:cs="Open Sans"/>
          <w:sz w:val="18"/>
          <w:szCs w:val="18"/>
          <w:lang w:val="ru-RU"/>
        </w:rPr>
        <w:t xml:space="preserve"> </w:t>
      </w:r>
      <w:r w:rsidRPr="00147B7A">
        <w:rPr>
          <w:rStyle w:val="w-text-content"/>
          <w:rFonts w:ascii="Open Sans" w:hAnsi="Open Sans" w:cs="Open Sans"/>
          <w:sz w:val="18"/>
          <w:szCs w:val="18"/>
          <w:lang w:val="ru-RU"/>
        </w:rPr>
        <w:t xml:space="preserve">Редакція, </w:t>
      </w:r>
      <w:r w:rsidRPr="00147B7A">
        <w:rPr>
          <w:rStyle w:val="w-text-content"/>
          <w:rFonts w:ascii="Open Sans" w:hAnsi="Open Sans" w:cs="Open Sans"/>
          <w:i/>
          <w:iCs/>
          <w:sz w:val="18"/>
          <w:szCs w:val="18"/>
          <w:lang w:val="ru-RU"/>
        </w:rPr>
        <w:t xml:space="preserve">Проєкт договору про закупівлю як основна складова тендерної документації, </w:t>
      </w:r>
      <w:r w:rsidRPr="00147B7A">
        <w:rPr>
          <w:rStyle w:val="logocaption--center"/>
          <w:rFonts w:ascii="Open Sans" w:hAnsi="Open Sans" w:cs="Open Sans"/>
          <w:sz w:val="18"/>
          <w:szCs w:val="18"/>
          <w:lang w:val="ru-RU"/>
        </w:rPr>
        <w:t>Радник у</w:t>
      </w:r>
      <w:r>
        <w:rPr>
          <w:rStyle w:val="logocaption--center"/>
          <w:rFonts w:ascii="Open Sans" w:hAnsi="Open Sans" w:cs="Open Sans"/>
          <w:sz w:val="18"/>
          <w:szCs w:val="18"/>
        </w:rPr>
        <w:t> </w:t>
      </w:r>
      <w:r w:rsidRPr="00147B7A">
        <w:rPr>
          <w:rStyle w:val="logocaption--center"/>
          <w:rFonts w:ascii="Open Sans" w:hAnsi="Open Sans" w:cs="Open Sans"/>
          <w:sz w:val="18"/>
          <w:szCs w:val="18"/>
          <w:lang w:val="ru-RU"/>
        </w:rPr>
        <w:t xml:space="preserve">сфері публічних закупівель, 04.10.2022 </w:t>
      </w:r>
      <w:hyperlink r:id="rId37" w:history="1">
        <w:r w:rsidRPr="00147B7A">
          <w:rPr>
            <w:rStyle w:val="Hipercze"/>
            <w:rFonts w:ascii="Open Sans" w:hAnsi="Open Sans" w:cs="Open Sans"/>
            <w:sz w:val="18"/>
            <w:szCs w:val="18"/>
            <w:lang w:val="ru-RU"/>
          </w:rPr>
          <w:t>https://radnuk.com.ua/praktyka_zakupivel/dohovir/proiekt-dohovoru-pro-zakupivliu-iak-osnovna-skladova-tendernoi-dokumentatsii/</w:t>
        </w:r>
      </w:hyperlink>
      <w:r w:rsidRPr="003A545D">
        <w:rPr>
          <w:rStyle w:val="Hipercze"/>
          <w:rFonts w:ascii="Open Sans" w:hAnsi="Open Sans" w:cs="Open Sans"/>
          <w:sz w:val="18"/>
          <w:szCs w:val="18"/>
          <w:lang w:val="ru-RU"/>
        </w:rPr>
        <w:t xml:space="preserve"> </w:t>
      </w:r>
    </w:p>
  </w:footnote>
  <w:footnote w:id="112">
    <w:p w14:paraId="499E33F6" w14:textId="5CD939B8" w:rsidR="0039253C" w:rsidRPr="00147B7A" w:rsidRDefault="0039253C" w:rsidP="00CE5C88">
      <w:pPr>
        <w:spacing w:after="0"/>
        <w:rPr>
          <w:rFonts w:ascii="Open Sans" w:hAnsi="Open Sans" w:cs="Open Sans"/>
          <w:sz w:val="18"/>
          <w:szCs w:val="18"/>
          <w:lang w:val="ru-RU"/>
        </w:rPr>
      </w:pPr>
      <w:r w:rsidRPr="00147B7A">
        <w:rPr>
          <w:rStyle w:val="Odwoanieprzypisudolnego"/>
          <w:rFonts w:ascii="Open Sans" w:hAnsi="Open Sans" w:cs="Open Sans"/>
          <w:sz w:val="18"/>
          <w:szCs w:val="18"/>
        </w:rPr>
        <w:footnoteRef/>
      </w:r>
      <w:r w:rsidRPr="00147B7A">
        <w:rPr>
          <w:rFonts w:ascii="Open Sans" w:hAnsi="Open Sans" w:cs="Open Sans"/>
          <w:sz w:val="18"/>
          <w:szCs w:val="18"/>
          <w:lang w:val="ru-RU"/>
        </w:rPr>
        <w:t xml:space="preserve"> </w:t>
      </w:r>
      <w:r w:rsidRPr="00147B7A">
        <w:rPr>
          <w:rFonts w:ascii="Open Sans" w:hAnsi="Open Sans" w:cs="Open Sans"/>
          <w:i/>
          <w:iCs/>
          <w:sz w:val="18"/>
          <w:szCs w:val="18"/>
          <w:lang w:val="ru-RU"/>
        </w:rPr>
        <w:t xml:space="preserve">Методичний </w:t>
      </w:r>
      <w:r w:rsidRPr="00147B7A">
        <w:rPr>
          <w:rFonts w:ascii="Open Sans" w:hAnsi="Open Sans" w:cs="Open Sans"/>
          <w:i/>
          <w:iCs/>
          <w:sz w:val="18"/>
          <w:szCs w:val="18"/>
          <w:lang w:val="ru-RU"/>
        </w:rPr>
        <w:t>посібник з публічних закупівель</w:t>
      </w:r>
      <w:r w:rsidRPr="00147B7A">
        <w:rPr>
          <w:rFonts w:ascii="Open Sans" w:hAnsi="Open Sans" w:cs="Open Sans"/>
          <w:sz w:val="18"/>
          <w:szCs w:val="18"/>
          <w:lang w:val="ru-RU"/>
        </w:rPr>
        <w:t xml:space="preserve">…, </w:t>
      </w:r>
      <w:proofErr w:type="spellStart"/>
      <w:r w:rsidRPr="00147B7A">
        <w:rPr>
          <w:rFonts w:ascii="Open Sans" w:hAnsi="Open Sans" w:cs="Open Sans"/>
          <w:i/>
          <w:iCs/>
          <w:sz w:val="18"/>
          <w:szCs w:val="18"/>
        </w:rPr>
        <w:t>op</w:t>
      </w:r>
      <w:proofErr w:type="spellEnd"/>
      <w:r w:rsidRPr="00147B7A">
        <w:rPr>
          <w:rFonts w:ascii="Open Sans" w:hAnsi="Open Sans" w:cs="Open Sans"/>
          <w:i/>
          <w:iCs/>
          <w:sz w:val="18"/>
          <w:szCs w:val="18"/>
          <w:lang w:val="ru-RU"/>
        </w:rPr>
        <w:t xml:space="preserve">. </w:t>
      </w:r>
      <w:proofErr w:type="spellStart"/>
      <w:r w:rsidRPr="00147B7A">
        <w:rPr>
          <w:rFonts w:ascii="Open Sans" w:hAnsi="Open Sans" w:cs="Open Sans"/>
          <w:i/>
          <w:iCs/>
          <w:sz w:val="18"/>
          <w:szCs w:val="18"/>
        </w:rPr>
        <w:t>cit</w:t>
      </w:r>
      <w:proofErr w:type="spellEnd"/>
      <w:r w:rsidRPr="00147B7A">
        <w:rPr>
          <w:rFonts w:ascii="Open Sans" w:hAnsi="Open Sans" w:cs="Open Sans"/>
          <w:i/>
          <w:iCs/>
          <w:sz w:val="18"/>
          <w:szCs w:val="18"/>
          <w:lang w:val="ru-RU"/>
        </w:rPr>
        <w:t xml:space="preserve">, </w:t>
      </w:r>
      <w:r w:rsidRPr="00147B7A">
        <w:rPr>
          <w:rFonts w:ascii="Open Sans" w:hAnsi="Open Sans" w:cs="Open Sans"/>
          <w:sz w:val="18"/>
          <w:szCs w:val="18"/>
        </w:rPr>
        <w:t>s</w:t>
      </w:r>
      <w:r w:rsidRPr="00147B7A">
        <w:rPr>
          <w:rFonts w:ascii="Open Sans" w:hAnsi="Open Sans" w:cs="Open Sans"/>
          <w:sz w:val="18"/>
          <w:szCs w:val="18"/>
          <w:lang w:val="ru-RU"/>
        </w:rPr>
        <w:t>. 63-64</w:t>
      </w:r>
      <w:r w:rsidRPr="00147B7A">
        <w:rPr>
          <w:rFonts w:ascii="Open Sans" w:hAnsi="Open Sans" w:cs="Open Sans"/>
          <w:i/>
          <w:iCs/>
          <w:sz w:val="18"/>
          <w:szCs w:val="18"/>
          <w:lang w:val="ru-RU"/>
        </w:rPr>
        <w:t xml:space="preserve"> </w:t>
      </w:r>
    </w:p>
  </w:footnote>
  <w:footnote w:id="113">
    <w:p w14:paraId="0FF5618A" w14:textId="04801B4E" w:rsidR="0039253C" w:rsidRPr="00147B7A" w:rsidRDefault="0039253C">
      <w:pPr>
        <w:pStyle w:val="Tekstprzypisudolnego"/>
        <w:rPr>
          <w:lang w:val="ru-RU"/>
        </w:rPr>
      </w:pPr>
      <w:r w:rsidRPr="00147B7A">
        <w:rPr>
          <w:rStyle w:val="Odwoanieprzypisudolnego"/>
          <w:rFonts w:ascii="Open Sans" w:hAnsi="Open Sans" w:cs="Open Sans"/>
          <w:sz w:val="18"/>
          <w:szCs w:val="18"/>
        </w:rPr>
        <w:footnoteRef/>
      </w:r>
      <w:r w:rsidRPr="00147B7A">
        <w:rPr>
          <w:rFonts w:ascii="Open Sans" w:hAnsi="Open Sans" w:cs="Open Sans"/>
          <w:sz w:val="18"/>
          <w:szCs w:val="18"/>
          <w:lang w:val="ru-RU"/>
        </w:rPr>
        <w:t xml:space="preserve"> </w:t>
      </w:r>
      <w:r w:rsidRPr="00147B7A">
        <w:rPr>
          <w:rStyle w:val="subtitleauthor"/>
          <w:rFonts w:ascii="Open Sans" w:hAnsi="Open Sans" w:cs="Open Sans"/>
          <w:sz w:val="18"/>
          <w:szCs w:val="18"/>
          <w:lang w:val="ru-RU"/>
        </w:rPr>
        <w:t xml:space="preserve">ДП "Прозорро", </w:t>
      </w:r>
      <w:r w:rsidRPr="00147B7A">
        <w:rPr>
          <w:rFonts w:ascii="Open Sans" w:hAnsi="Open Sans" w:cs="Open Sans"/>
          <w:i/>
          <w:sz w:val="18"/>
          <w:szCs w:val="18"/>
          <w:lang w:val="ru-RU"/>
        </w:rPr>
        <w:t xml:space="preserve">Тендерна документація…, </w:t>
      </w:r>
      <w:proofErr w:type="spellStart"/>
      <w:r w:rsidRPr="00147B7A">
        <w:rPr>
          <w:rFonts w:ascii="Open Sans" w:hAnsi="Open Sans" w:cs="Open Sans"/>
          <w:i/>
          <w:sz w:val="18"/>
          <w:szCs w:val="18"/>
        </w:rPr>
        <w:t>op</w:t>
      </w:r>
      <w:proofErr w:type="spellEnd"/>
      <w:r w:rsidRPr="00147B7A">
        <w:rPr>
          <w:rFonts w:ascii="Open Sans" w:hAnsi="Open Sans" w:cs="Open Sans"/>
          <w:i/>
          <w:sz w:val="18"/>
          <w:szCs w:val="18"/>
          <w:lang w:val="ru-RU"/>
        </w:rPr>
        <w:t xml:space="preserve">. </w:t>
      </w:r>
      <w:proofErr w:type="spellStart"/>
      <w:r w:rsidRPr="00147B7A">
        <w:rPr>
          <w:rFonts w:ascii="Open Sans" w:hAnsi="Open Sans" w:cs="Open Sans"/>
          <w:i/>
          <w:sz w:val="18"/>
          <w:szCs w:val="18"/>
        </w:rPr>
        <w:t>cit</w:t>
      </w:r>
      <w:proofErr w:type="spellEnd"/>
      <w:r w:rsidRPr="00147B7A">
        <w:rPr>
          <w:rFonts w:ascii="Open Sans" w:hAnsi="Open Sans" w:cs="Open Sans"/>
          <w:i/>
          <w:sz w:val="18"/>
          <w:szCs w:val="18"/>
          <w:lang w:val="ru-RU"/>
        </w:rPr>
        <w:t xml:space="preserve">. </w:t>
      </w:r>
    </w:p>
  </w:footnote>
  <w:footnote w:id="114">
    <w:p w14:paraId="492BCA6A" w14:textId="4DD19114" w:rsidR="0039253C" w:rsidRPr="004C502E" w:rsidRDefault="0039253C" w:rsidP="009E40C6">
      <w:pPr>
        <w:pStyle w:val="Tekstprzypisudolnego"/>
        <w:rPr>
          <w:lang w:val="ru-RU"/>
        </w:rPr>
      </w:pPr>
      <w:r>
        <w:rPr>
          <w:rStyle w:val="Odwoanieprzypisudolnego"/>
        </w:rPr>
        <w:footnoteRef/>
      </w:r>
      <w:r w:rsidRPr="004C502E">
        <w:rPr>
          <w:lang w:val="ru-RU"/>
        </w:rPr>
        <w:t xml:space="preserve"> </w:t>
      </w:r>
      <w:r w:rsidRPr="00B021CF">
        <w:rPr>
          <w:rFonts w:ascii="Open Sans" w:hAnsi="Open Sans" w:cs="Open Sans"/>
          <w:sz w:val="18"/>
          <w:szCs w:val="18"/>
          <w:lang w:val="ru-RU"/>
        </w:rPr>
        <w:t>Одарченко</w:t>
      </w:r>
      <w:r w:rsidRPr="004C502E">
        <w:rPr>
          <w:rFonts w:ascii="Open Sans" w:hAnsi="Open Sans" w:cs="Open Sans"/>
          <w:sz w:val="18"/>
          <w:szCs w:val="18"/>
          <w:lang w:val="ru-RU"/>
        </w:rPr>
        <w:t xml:space="preserve"> </w:t>
      </w:r>
      <w:r w:rsidRPr="00B021CF">
        <w:rPr>
          <w:rFonts w:ascii="Open Sans" w:hAnsi="Open Sans" w:cs="Open Sans"/>
          <w:sz w:val="18"/>
          <w:szCs w:val="18"/>
          <w:lang w:val="ru-RU"/>
        </w:rPr>
        <w:t>А</w:t>
      </w:r>
      <w:r w:rsidRPr="004C502E">
        <w:rPr>
          <w:rFonts w:ascii="Open Sans" w:hAnsi="Open Sans" w:cs="Open Sans"/>
          <w:sz w:val="18"/>
          <w:szCs w:val="18"/>
          <w:lang w:val="ru-RU"/>
        </w:rPr>
        <w:t>.</w:t>
      </w:r>
      <w:r w:rsidRPr="00B021CF">
        <w:rPr>
          <w:rFonts w:ascii="Open Sans" w:hAnsi="Open Sans" w:cs="Open Sans"/>
          <w:sz w:val="18"/>
          <w:szCs w:val="18"/>
          <w:lang w:val="ru-RU"/>
        </w:rPr>
        <w:t>М</w:t>
      </w:r>
      <w:r w:rsidRPr="004C502E">
        <w:rPr>
          <w:rFonts w:ascii="Open Sans" w:hAnsi="Open Sans" w:cs="Open Sans"/>
          <w:sz w:val="18"/>
          <w:szCs w:val="18"/>
          <w:lang w:val="ru-RU"/>
        </w:rPr>
        <w:t xml:space="preserve">., </w:t>
      </w:r>
      <w:r w:rsidRPr="00B021CF">
        <w:rPr>
          <w:rFonts w:ascii="Open Sans" w:hAnsi="Open Sans" w:cs="Open Sans"/>
          <w:sz w:val="18"/>
          <w:szCs w:val="18"/>
          <w:lang w:val="ru-RU"/>
        </w:rPr>
        <w:t>Лісніченко</w:t>
      </w:r>
      <w:r w:rsidRPr="004C502E">
        <w:rPr>
          <w:rFonts w:ascii="Open Sans" w:hAnsi="Open Sans" w:cs="Open Sans"/>
          <w:sz w:val="18"/>
          <w:szCs w:val="18"/>
          <w:lang w:val="ru-RU"/>
        </w:rPr>
        <w:t xml:space="preserve"> </w:t>
      </w:r>
      <w:r w:rsidRPr="00B021CF">
        <w:rPr>
          <w:rFonts w:ascii="Open Sans" w:hAnsi="Open Sans" w:cs="Open Sans"/>
          <w:sz w:val="18"/>
          <w:szCs w:val="18"/>
          <w:lang w:val="ru-RU"/>
        </w:rPr>
        <w:t>О</w:t>
      </w:r>
      <w:r w:rsidRPr="004C502E">
        <w:rPr>
          <w:rFonts w:ascii="Open Sans" w:hAnsi="Open Sans" w:cs="Open Sans"/>
          <w:sz w:val="18"/>
          <w:szCs w:val="18"/>
          <w:lang w:val="ru-RU"/>
        </w:rPr>
        <w:t>.</w:t>
      </w:r>
      <w:r w:rsidRPr="00B021CF">
        <w:rPr>
          <w:rFonts w:ascii="Open Sans" w:hAnsi="Open Sans" w:cs="Open Sans"/>
          <w:sz w:val="18"/>
          <w:szCs w:val="18"/>
          <w:lang w:val="ru-RU"/>
        </w:rPr>
        <w:t>О</w:t>
      </w:r>
      <w:r w:rsidRPr="004C502E">
        <w:rPr>
          <w:rFonts w:ascii="Open Sans" w:hAnsi="Open Sans" w:cs="Open Sans"/>
          <w:sz w:val="18"/>
          <w:szCs w:val="18"/>
          <w:lang w:val="ru-RU"/>
        </w:rPr>
        <w:t xml:space="preserve">., </w:t>
      </w:r>
      <w:r w:rsidRPr="00B021CF">
        <w:rPr>
          <w:rFonts w:ascii="Open Sans" w:hAnsi="Open Sans" w:cs="Open Sans"/>
          <w:sz w:val="18"/>
          <w:szCs w:val="18"/>
          <w:lang w:val="ru-RU"/>
        </w:rPr>
        <w:t>Василець</w:t>
      </w:r>
      <w:r w:rsidRPr="004C502E">
        <w:rPr>
          <w:rFonts w:ascii="Open Sans" w:hAnsi="Open Sans" w:cs="Open Sans"/>
          <w:sz w:val="18"/>
          <w:szCs w:val="18"/>
          <w:lang w:val="ru-RU"/>
        </w:rPr>
        <w:t xml:space="preserve"> </w:t>
      </w:r>
      <w:r w:rsidRPr="00B021CF">
        <w:rPr>
          <w:rFonts w:ascii="Open Sans" w:hAnsi="Open Sans" w:cs="Open Sans"/>
          <w:sz w:val="18"/>
          <w:szCs w:val="18"/>
          <w:lang w:val="ru-RU"/>
        </w:rPr>
        <w:t>К</w:t>
      </w:r>
      <w:r w:rsidRPr="004C502E">
        <w:rPr>
          <w:rFonts w:ascii="Open Sans" w:hAnsi="Open Sans" w:cs="Open Sans"/>
          <w:sz w:val="18"/>
          <w:szCs w:val="18"/>
          <w:lang w:val="ru-RU"/>
        </w:rPr>
        <w:t>.</w:t>
      </w:r>
      <w:r w:rsidRPr="00B021CF">
        <w:rPr>
          <w:rFonts w:ascii="Open Sans" w:hAnsi="Open Sans" w:cs="Open Sans"/>
          <w:sz w:val="18"/>
          <w:szCs w:val="18"/>
          <w:lang w:val="ru-RU"/>
        </w:rPr>
        <w:t>К</w:t>
      </w:r>
      <w:r w:rsidRPr="004C502E">
        <w:rPr>
          <w:rFonts w:ascii="Open Sans" w:hAnsi="Open Sans" w:cs="Open Sans"/>
          <w:sz w:val="18"/>
          <w:szCs w:val="18"/>
          <w:lang w:val="ru-RU"/>
        </w:rPr>
        <w:t xml:space="preserve">., </w:t>
      </w:r>
      <w:r w:rsidRPr="00B021CF">
        <w:rPr>
          <w:rFonts w:ascii="Open Sans" w:hAnsi="Open Sans" w:cs="Open Sans"/>
          <w:i/>
          <w:sz w:val="18"/>
          <w:szCs w:val="18"/>
          <w:lang w:val="ru-RU"/>
        </w:rPr>
        <w:t>Опорний</w:t>
      </w:r>
      <w:r w:rsidRPr="004C502E">
        <w:rPr>
          <w:rFonts w:ascii="Open Sans" w:hAnsi="Open Sans" w:cs="Open Sans"/>
          <w:i/>
          <w:sz w:val="18"/>
          <w:szCs w:val="18"/>
          <w:lang w:val="ru-RU"/>
        </w:rPr>
        <w:t xml:space="preserve"> </w:t>
      </w:r>
      <w:r w:rsidRPr="00B021CF">
        <w:rPr>
          <w:rFonts w:ascii="Open Sans" w:hAnsi="Open Sans" w:cs="Open Sans"/>
          <w:i/>
          <w:sz w:val="18"/>
          <w:szCs w:val="18"/>
          <w:lang w:val="ru-RU"/>
        </w:rPr>
        <w:t>конспект</w:t>
      </w:r>
      <w:r w:rsidRPr="004C502E">
        <w:rPr>
          <w:rFonts w:ascii="Open Sans" w:hAnsi="Open Sans" w:cs="Open Sans"/>
          <w:i/>
          <w:sz w:val="18"/>
          <w:szCs w:val="18"/>
          <w:lang w:val="ru-RU"/>
        </w:rPr>
        <w:t xml:space="preserve"> </w:t>
      </w:r>
      <w:r w:rsidRPr="00B021CF">
        <w:rPr>
          <w:rFonts w:ascii="Open Sans" w:hAnsi="Open Sans" w:cs="Open Sans"/>
          <w:i/>
          <w:sz w:val="18"/>
          <w:szCs w:val="18"/>
          <w:lang w:val="ru-RU"/>
        </w:rPr>
        <w:t>лекцій</w:t>
      </w:r>
      <w:r w:rsidRPr="004C502E">
        <w:rPr>
          <w:rFonts w:ascii="Open Sans" w:hAnsi="Open Sans" w:cs="Open Sans"/>
          <w:i/>
          <w:sz w:val="18"/>
          <w:szCs w:val="18"/>
          <w:lang w:val="ru-RU"/>
        </w:rPr>
        <w:t>…</w:t>
      </w:r>
      <w:r w:rsidRPr="004C502E">
        <w:rPr>
          <w:rFonts w:ascii="Open Sans" w:hAnsi="Open Sans" w:cs="Open Sans"/>
          <w:sz w:val="18"/>
          <w:szCs w:val="18"/>
          <w:lang w:val="ru-RU"/>
        </w:rPr>
        <w:t xml:space="preserve">, </w:t>
      </w:r>
      <w:proofErr w:type="spellStart"/>
      <w:r w:rsidRPr="00B021CF">
        <w:rPr>
          <w:rFonts w:ascii="Open Sans" w:hAnsi="Open Sans" w:cs="Open Sans"/>
          <w:i/>
          <w:sz w:val="18"/>
          <w:szCs w:val="18"/>
        </w:rPr>
        <w:t>op</w:t>
      </w:r>
      <w:proofErr w:type="spellEnd"/>
      <w:r w:rsidRPr="004C502E">
        <w:rPr>
          <w:rFonts w:ascii="Open Sans" w:hAnsi="Open Sans" w:cs="Open Sans"/>
          <w:i/>
          <w:sz w:val="18"/>
          <w:szCs w:val="18"/>
          <w:lang w:val="ru-RU"/>
        </w:rPr>
        <w:t xml:space="preserve">. </w:t>
      </w:r>
      <w:proofErr w:type="spellStart"/>
      <w:r w:rsidRPr="00B021CF">
        <w:rPr>
          <w:rFonts w:ascii="Open Sans" w:hAnsi="Open Sans" w:cs="Open Sans"/>
          <w:i/>
          <w:sz w:val="18"/>
          <w:szCs w:val="18"/>
        </w:rPr>
        <w:t>cit</w:t>
      </w:r>
      <w:proofErr w:type="spellEnd"/>
      <w:r w:rsidRPr="004C502E">
        <w:rPr>
          <w:rFonts w:ascii="Open Sans" w:hAnsi="Open Sans" w:cs="Open Sans"/>
          <w:i/>
          <w:sz w:val="18"/>
          <w:szCs w:val="18"/>
          <w:lang w:val="ru-RU"/>
        </w:rPr>
        <w:t>.</w:t>
      </w:r>
      <w:r w:rsidRPr="004C502E">
        <w:rPr>
          <w:rFonts w:ascii="Open Sans" w:hAnsi="Open Sans" w:cs="Open Sans"/>
          <w:sz w:val="18"/>
          <w:szCs w:val="18"/>
          <w:lang w:val="ru-RU"/>
        </w:rPr>
        <w:t xml:space="preserve">, </w:t>
      </w:r>
      <w:r w:rsidRPr="00B021CF">
        <w:rPr>
          <w:rFonts w:ascii="Open Sans" w:hAnsi="Open Sans" w:cs="Open Sans"/>
          <w:sz w:val="18"/>
          <w:szCs w:val="18"/>
        </w:rPr>
        <w:t>s</w:t>
      </w:r>
      <w:r w:rsidRPr="004C502E">
        <w:rPr>
          <w:rFonts w:ascii="Open Sans" w:hAnsi="Open Sans" w:cs="Open Sans"/>
          <w:i/>
          <w:sz w:val="18"/>
          <w:szCs w:val="18"/>
          <w:lang w:val="ru-RU"/>
        </w:rPr>
        <w:t xml:space="preserve">. </w:t>
      </w:r>
      <w:r w:rsidRPr="004C502E">
        <w:rPr>
          <w:rFonts w:ascii="Open Sans" w:hAnsi="Open Sans" w:cs="Open Sans"/>
          <w:sz w:val="18"/>
          <w:szCs w:val="18"/>
          <w:lang w:val="ru-RU"/>
        </w:rPr>
        <w:t xml:space="preserve">62-63 </w:t>
      </w:r>
    </w:p>
  </w:footnote>
  <w:footnote w:id="115">
    <w:p w14:paraId="30012AF0" w14:textId="5651D511" w:rsidR="0039253C" w:rsidRPr="004C502E" w:rsidRDefault="0039253C" w:rsidP="009E40C6">
      <w:pPr>
        <w:pStyle w:val="Tekstprzypisudolnego"/>
        <w:rPr>
          <w:lang w:val="ru-RU"/>
        </w:rPr>
      </w:pPr>
      <w:r>
        <w:rPr>
          <w:rStyle w:val="Odwoanieprzypisudolnego"/>
        </w:rPr>
        <w:footnoteRef/>
      </w:r>
      <w:r w:rsidRPr="004C502E">
        <w:rPr>
          <w:lang w:val="ru-RU"/>
        </w:rPr>
        <w:t xml:space="preserve"> </w:t>
      </w:r>
      <w:r w:rsidRPr="004228C2">
        <w:rPr>
          <w:rStyle w:val="subtitleauthor"/>
          <w:rFonts w:ascii="Open Sans" w:hAnsi="Open Sans" w:cs="Open Sans"/>
          <w:sz w:val="18"/>
          <w:szCs w:val="18"/>
          <w:lang w:val="ru-RU"/>
        </w:rPr>
        <w:t xml:space="preserve">ДП "Прозорро", </w:t>
      </w:r>
      <w:r w:rsidRPr="004228C2">
        <w:rPr>
          <w:rFonts w:ascii="Open Sans" w:hAnsi="Open Sans" w:cs="Open Sans"/>
          <w:i/>
          <w:sz w:val="18"/>
          <w:szCs w:val="18"/>
          <w:lang w:val="ru-RU"/>
        </w:rPr>
        <w:t>Тендерна документація</w:t>
      </w:r>
      <w:r w:rsidRPr="004228C2">
        <w:rPr>
          <w:rFonts w:ascii="Open Sans" w:hAnsi="Open Sans" w:cs="Open Sans"/>
          <w:sz w:val="18"/>
          <w:szCs w:val="18"/>
          <w:lang w:val="ru-RU"/>
        </w:rPr>
        <w:t>,</w:t>
      </w:r>
      <w:r w:rsidRPr="004228C2">
        <w:rPr>
          <w:rFonts w:ascii="Open Sans" w:hAnsi="Open Sans" w:cs="Open Sans"/>
          <w:sz w:val="18"/>
          <w:szCs w:val="18"/>
        </w:rPr>
        <w:t> </w:t>
      </w:r>
      <w:proofErr w:type="spellStart"/>
      <w:r w:rsidRPr="004228C2">
        <w:rPr>
          <w:rFonts w:ascii="Open Sans" w:hAnsi="Open Sans" w:cs="Open Sans"/>
          <w:i/>
          <w:iCs/>
          <w:sz w:val="18"/>
          <w:szCs w:val="18"/>
        </w:rPr>
        <w:t>op</w:t>
      </w:r>
      <w:proofErr w:type="spellEnd"/>
      <w:r w:rsidRPr="004228C2">
        <w:rPr>
          <w:rFonts w:ascii="Open Sans" w:hAnsi="Open Sans" w:cs="Open Sans"/>
          <w:i/>
          <w:iCs/>
          <w:sz w:val="18"/>
          <w:szCs w:val="18"/>
          <w:lang w:val="ru-RU"/>
        </w:rPr>
        <w:t xml:space="preserve">. </w:t>
      </w:r>
      <w:proofErr w:type="spellStart"/>
      <w:r w:rsidRPr="004228C2">
        <w:rPr>
          <w:rFonts w:ascii="Open Sans" w:hAnsi="Open Sans" w:cs="Open Sans"/>
          <w:i/>
          <w:iCs/>
          <w:sz w:val="18"/>
          <w:szCs w:val="18"/>
        </w:rPr>
        <w:t>cit</w:t>
      </w:r>
      <w:proofErr w:type="spellEnd"/>
      <w:r w:rsidRPr="004228C2">
        <w:rPr>
          <w:rFonts w:ascii="Open Sans" w:hAnsi="Open Sans" w:cs="Open Sans"/>
          <w:i/>
          <w:iCs/>
          <w:sz w:val="18"/>
          <w:szCs w:val="18"/>
          <w:lang w:val="ru-RU"/>
        </w:rPr>
        <w:t>.</w:t>
      </w:r>
      <w:r w:rsidRPr="004C502E">
        <w:rPr>
          <w:rFonts w:ascii="Open Sans" w:hAnsi="Open Sans" w:cs="Open Sans"/>
          <w:i/>
          <w:iCs/>
          <w:sz w:val="18"/>
          <w:szCs w:val="18"/>
          <w:lang w:val="ru-RU"/>
        </w:rPr>
        <w:t xml:space="preserve"> </w:t>
      </w:r>
    </w:p>
  </w:footnote>
  <w:footnote w:id="116">
    <w:p w14:paraId="37D8F847" w14:textId="530C9E70" w:rsidR="0039253C" w:rsidRPr="004C502E" w:rsidRDefault="0039253C" w:rsidP="009E40C6">
      <w:pPr>
        <w:pStyle w:val="Tekstprzypisudolnego"/>
        <w:rPr>
          <w:lang w:val="ru-RU"/>
        </w:rPr>
      </w:pPr>
      <w:r>
        <w:rPr>
          <w:rStyle w:val="Odwoanieprzypisudolnego"/>
        </w:rPr>
        <w:footnoteRef/>
      </w:r>
      <w:r w:rsidRPr="004C502E">
        <w:rPr>
          <w:lang w:val="ru-RU"/>
        </w:rPr>
        <w:t xml:space="preserve"> </w:t>
      </w:r>
      <w:r w:rsidRPr="00F7168F">
        <w:rPr>
          <w:rFonts w:ascii="Open Sans" w:hAnsi="Open Sans" w:cs="Open Sans"/>
          <w:sz w:val="18"/>
          <w:szCs w:val="18"/>
          <w:lang w:val="ru-RU"/>
        </w:rPr>
        <w:t>Яременко</w:t>
      </w:r>
      <w:r w:rsidRPr="003F640F">
        <w:rPr>
          <w:rFonts w:ascii="Open Sans" w:hAnsi="Open Sans" w:cs="Open Sans"/>
          <w:sz w:val="18"/>
          <w:szCs w:val="18"/>
          <w:lang w:val="ru-RU"/>
        </w:rPr>
        <w:t xml:space="preserve"> </w:t>
      </w:r>
      <w:r w:rsidRPr="00F7168F">
        <w:rPr>
          <w:rFonts w:ascii="Open Sans" w:hAnsi="Open Sans" w:cs="Open Sans"/>
          <w:sz w:val="18"/>
          <w:szCs w:val="18"/>
          <w:lang w:val="ru-RU"/>
        </w:rPr>
        <w:t>С</w:t>
      </w:r>
      <w:r w:rsidRPr="003F640F">
        <w:rPr>
          <w:rFonts w:ascii="Open Sans" w:hAnsi="Open Sans" w:cs="Open Sans"/>
          <w:sz w:val="18"/>
          <w:szCs w:val="18"/>
          <w:lang w:val="ru-RU"/>
        </w:rPr>
        <w:t xml:space="preserve">., </w:t>
      </w:r>
      <w:r w:rsidRPr="00F7168F">
        <w:rPr>
          <w:rFonts w:ascii="Open Sans" w:hAnsi="Open Sans" w:cs="Open Sans"/>
          <w:sz w:val="18"/>
          <w:szCs w:val="18"/>
          <w:lang w:val="ru-RU"/>
        </w:rPr>
        <w:t>Шатковський</w:t>
      </w:r>
      <w:r w:rsidRPr="003F640F">
        <w:rPr>
          <w:rFonts w:ascii="Open Sans" w:hAnsi="Open Sans" w:cs="Open Sans"/>
          <w:sz w:val="18"/>
          <w:szCs w:val="18"/>
          <w:lang w:val="ru-RU"/>
        </w:rPr>
        <w:t xml:space="preserve"> </w:t>
      </w:r>
      <w:r w:rsidRPr="00F7168F">
        <w:rPr>
          <w:rFonts w:ascii="Open Sans" w:hAnsi="Open Sans" w:cs="Open Sans"/>
          <w:sz w:val="18"/>
          <w:szCs w:val="18"/>
          <w:lang w:val="ru-RU"/>
        </w:rPr>
        <w:t>О</w:t>
      </w:r>
      <w:r w:rsidRPr="003F640F">
        <w:rPr>
          <w:rFonts w:ascii="Open Sans" w:hAnsi="Open Sans" w:cs="Open Sans"/>
          <w:sz w:val="18"/>
          <w:szCs w:val="18"/>
          <w:lang w:val="ru-RU"/>
        </w:rPr>
        <w:t xml:space="preserve">., </w:t>
      </w:r>
      <w:r w:rsidRPr="00F7168F">
        <w:rPr>
          <w:rFonts w:ascii="Open Sans" w:hAnsi="Open Sans" w:cs="Open Sans"/>
          <w:i/>
          <w:sz w:val="18"/>
          <w:szCs w:val="18"/>
          <w:lang w:val="ru-RU"/>
        </w:rPr>
        <w:t>Коментарі</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до</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законодавства</w:t>
      </w:r>
      <w:r>
        <w:rPr>
          <w:rFonts w:ascii="Open Sans" w:hAnsi="Open Sans" w:cs="Open Sans"/>
          <w:i/>
          <w:sz w:val="18"/>
          <w:szCs w:val="18"/>
          <w:lang w:val="ru-RU"/>
        </w:rPr>
        <w:t>…</w:t>
      </w:r>
      <w:r w:rsidRPr="004F07DD">
        <w:rPr>
          <w:rFonts w:ascii="Open Sans" w:hAnsi="Open Sans" w:cs="Open Sans"/>
          <w:i/>
          <w:sz w:val="18"/>
          <w:szCs w:val="18"/>
          <w:lang w:val="ru-RU"/>
        </w:rPr>
        <w:t xml:space="preserve">, </w:t>
      </w:r>
      <w:proofErr w:type="spellStart"/>
      <w:r>
        <w:rPr>
          <w:rFonts w:ascii="Open Sans" w:hAnsi="Open Sans" w:cs="Open Sans"/>
          <w:i/>
          <w:sz w:val="18"/>
          <w:szCs w:val="18"/>
        </w:rPr>
        <w:t>op</w:t>
      </w:r>
      <w:proofErr w:type="spellEnd"/>
      <w:r w:rsidRPr="004F07DD">
        <w:rPr>
          <w:rFonts w:ascii="Open Sans" w:hAnsi="Open Sans" w:cs="Open Sans"/>
          <w:i/>
          <w:sz w:val="18"/>
          <w:szCs w:val="18"/>
          <w:lang w:val="ru-RU"/>
        </w:rPr>
        <w:t xml:space="preserve">. </w:t>
      </w:r>
      <w:proofErr w:type="spellStart"/>
      <w:r>
        <w:rPr>
          <w:rFonts w:ascii="Open Sans" w:hAnsi="Open Sans" w:cs="Open Sans"/>
          <w:i/>
          <w:sz w:val="18"/>
          <w:szCs w:val="18"/>
        </w:rPr>
        <w:t>cit</w:t>
      </w:r>
      <w:proofErr w:type="spellEnd"/>
      <w:r w:rsidRPr="004F07DD">
        <w:rPr>
          <w:rFonts w:ascii="Open Sans" w:hAnsi="Open Sans" w:cs="Open Sans"/>
          <w:i/>
          <w:sz w:val="18"/>
          <w:szCs w:val="18"/>
          <w:lang w:val="ru-RU"/>
        </w:rPr>
        <w:t xml:space="preserve">., </w:t>
      </w:r>
      <w:r w:rsidRPr="004F07DD">
        <w:rPr>
          <w:rFonts w:ascii="Open Sans" w:hAnsi="Open Sans" w:cs="Open Sans"/>
          <w:iCs/>
          <w:sz w:val="18"/>
          <w:szCs w:val="18"/>
        </w:rPr>
        <w:t>s</w:t>
      </w:r>
      <w:r w:rsidRPr="004F07DD">
        <w:rPr>
          <w:rFonts w:ascii="Open Sans" w:hAnsi="Open Sans" w:cs="Open Sans"/>
          <w:iCs/>
          <w:sz w:val="18"/>
          <w:szCs w:val="18"/>
          <w:lang w:val="ru-RU"/>
        </w:rPr>
        <w:t>.</w:t>
      </w:r>
      <w:r w:rsidRPr="004C502E">
        <w:rPr>
          <w:rFonts w:ascii="Open Sans" w:hAnsi="Open Sans" w:cs="Open Sans"/>
          <w:iCs/>
          <w:sz w:val="18"/>
          <w:szCs w:val="18"/>
          <w:lang w:val="ru-RU"/>
        </w:rPr>
        <w:t xml:space="preserve"> 58</w:t>
      </w:r>
    </w:p>
  </w:footnote>
  <w:footnote w:id="117">
    <w:p w14:paraId="64E5CB1C" w14:textId="64AD95FD" w:rsidR="0039253C" w:rsidRPr="0079656D" w:rsidRDefault="0039253C" w:rsidP="00FA7FA4">
      <w:pPr>
        <w:rPr>
          <w:rStyle w:val="w-text-content"/>
          <w:rFonts w:ascii="Open Sans" w:hAnsi="Open Sans" w:cs="Open Sans"/>
          <w:sz w:val="18"/>
          <w:szCs w:val="18"/>
          <w:lang w:val="ru-RU"/>
        </w:rPr>
      </w:pPr>
      <w:r w:rsidRPr="00722E06">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722E06">
        <w:rPr>
          <w:rStyle w:val="w-text-content"/>
          <w:rFonts w:ascii="Open Sans" w:hAnsi="Open Sans" w:cs="Open Sans"/>
          <w:sz w:val="18"/>
          <w:szCs w:val="18"/>
          <w:lang w:val="ru-RU"/>
        </w:rPr>
        <w:t xml:space="preserve">Редакція, </w:t>
      </w:r>
      <w:r w:rsidRPr="00722E06">
        <w:rPr>
          <w:rStyle w:val="w-text-content"/>
          <w:rFonts w:ascii="Open Sans" w:hAnsi="Open Sans" w:cs="Open Sans"/>
          <w:i/>
          <w:iCs/>
          <w:sz w:val="18"/>
          <w:szCs w:val="18"/>
          <w:lang w:val="ru-RU"/>
        </w:rPr>
        <w:t xml:space="preserve">Внесення змін до тендерної документації за новим Законом, </w:t>
      </w:r>
      <w:r w:rsidRPr="00722E06">
        <w:rPr>
          <w:rStyle w:val="logocaption--center"/>
          <w:rFonts w:ascii="Open Sans" w:hAnsi="Open Sans" w:cs="Open Sans"/>
          <w:sz w:val="18"/>
          <w:szCs w:val="18"/>
          <w:lang w:val="ru-RU"/>
        </w:rPr>
        <w:t xml:space="preserve">Радник у сфері публічних закупівель, 15.06.2020 </w:t>
      </w:r>
      <w:hyperlink r:id="rId38" w:history="1">
        <w:r w:rsidRPr="00722E06">
          <w:rPr>
            <w:rStyle w:val="Hipercze"/>
            <w:rFonts w:ascii="Open Sans" w:hAnsi="Open Sans" w:cs="Open Sans"/>
            <w:sz w:val="18"/>
            <w:szCs w:val="18"/>
            <w:lang w:val="ru-RU"/>
          </w:rPr>
          <w:t>https://radnuk.com.ua/praktyka_zakupivel/tenderna_dokumentatsiya/vnesennia-zmin-do-tendernoi-dokumentatsii-za-novym-zakonom/</w:t>
        </w:r>
      </w:hyperlink>
      <w:r w:rsidRPr="00722E06">
        <w:rPr>
          <w:rStyle w:val="logocaption--center"/>
          <w:rFonts w:ascii="Open Sans" w:hAnsi="Open Sans" w:cs="Open Sans"/>
          <w:sz w:val="18"/>
          <w:szCs w:val="18"/>
          <w:lang w:val="ru-RU"/>
        </w:rPr>
        <w:t xml:space="preserve"> </w:t>
      </w:r>
    </w:p>
    <w:p w14:paraId="19B99363" w14:textId="5EADDA25" w:rsidR="0039253C" w:rsidRPr="00722E06" w:rsidRDefault="0039253C" w:rsidP="009E40C6">
      <w:pPr>
        <w:pStyle w:val="Tekstprzypisudolnego"/>
        <w:rPr>
          <w:lang w:val="ru-RU"/>
        </w:rPr>
      </w:pPr>
    </w:p>
  </w:footnote>
  <w:footnote w:id="118">
    <w:p w14:paraId="7F57FD66" w14:textId="2DA68974" w:rsidR="0039253C" w:rsidRPr="004C502E" w:rsidRDefault="0039253C" w:rsidP="009E40C6">
      <w:pPr>
        <w:pStyle w:val="Tekstprzypisudolnego"/>
        <w:rPr>
          <w:rFonts w:ascii="Open Sans" w:hAnsi="Open Sans" w:cs="Open Sans"/>
          <w:sz w:val="18"/>
          <w:szCs w:val="18"/>
          <w:lang w:val="ru-RU"/>
        </w:rPr>
      </w:pPr>
      <w:r w:rsidRPr="00722E06">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722E06">
        <w:rPr>
          <w:rFonts w:ascii="Open Sans" w:hAnsi="Open Sans" w:cs="Open Sans"/>
          <w:sz w:val="18"/>
          <w:szCs w:val="18"/>
          <w:lang w:val="ru-RU"/>
        </w:rPr>
        <w:t xml:space="preserve">Яременко С., Шатковський </w:t>
      </w:r>
      <w:r w:rsidRPr="00722E06">
        <w:rPr>
          <w:rFonts w:ascii="Open Sans" w:hAnsi="Open Sans" w:cs="Open Sans"/>
          <w:sz w:val="18"/>
          <w:szCs w:val="18"/>
          <w:lang w:val="ru-RU"/>
        </w:rPr>
        <w:t xml:space="preserve">О., </w:t>
      </w:r>
      <w:r w:rsidRPr="00722E06">
        <w:rPr>
          <w:rFonts w:ascii="Open Sans" w:hAnsi="Open Sans" w:cs="Open Sans"/>
          <w:i/>
          <w:sz w:val="18"/>
          <w:szCs w:val="18"/>
          <w:lang w:val="ru-RU"/>
        </w:rPr>
        <w:t xml:space="preserve">Коментарі до законодавства…, </w:t>
      </w:r>
      <w:proofErr w:type="spellStart"/>
      <w:r w:rsidRPr="00722E06">
        <w:rPr>
          <w:rFonts w:ascii="Open Sans" w:hAnsi="Open Sans" w:cs="Open Sans"/>
          <w:i/>
          <w:sz w:val="18"/>
          <w:szCs w:val="18"/>
        </w:rPr>
        <w:t>op</w:t>
      </w:r>
      <w:proofErr w:type="spellEnd"/>
      <w:r w:rsidRPr="00722E06">
        <w:rPr>
          <w:rFonts w:ascii="Open Sans" w:hAnsi="Open Sans" w:cs="Open Sans"/>
          <w:i/>
          <w:sz w:val="18"/>
          <w:szCs w:val="18"/>
          <w:lang w:val="ru-RU"/>
        </w:rPr>
        <w:t xml:space="preserve">. </w:t>
      </w:r>
      <w:proofErr w:type="spellStart"/>
      <w:r w:rsidRPr="00722E06">
        <w:rPr>
          <w:rFonts w:ascii="Open Sans" w:hAnsi="Open Sans" w:cs="Open Sans"/>
          <w:i/>
          <w:sz w:val="18"/>
          <w:szCs w:val="18"/>
        </w:rPr>
        <w:t>cit</w:t>
      </w:r>
      <w:proofErr w:type="spellEnd"/>
      <w:r w:rsidRPr="00722E06">
        <w:rPr>
          <w:rFonts w:ascii="Open Sans" w:hAnsi="Open Sans" w:cs="Open Sans"/>
          <w:i/>
          <w:sz w:val="18"/>
          <w:szCs w:val="18"/>
          <w:lang w:val="ru-RU"/>
        </w:rPr>
        <w:t xml:space="preserve">., </w:t>
      </w:r>
      <w:r w:rsidRPr="00722E06">
        <w:rPr>
          <w:rFonts w:ascii="Open Sans" w:hAnsi="Open Sans" w:cs="Open Sans"/>
          <w:iCs/>
          <w:sz w:val="18"/>
          <w:szCs w:val="18"/>
        </w:rPr>
        <w:t>s</w:t>
      </w:r>
      <w:r w:rsidRPr="00722E06">
        <w:rPr>
          <w:rFonts w:ascii="Open Sans" w:hAnsi="Open Sans" w:cs="Open Sans"/>
          <w:iCs/>
          <w:sz w:val="18"/>
          <w:szCs w:val="18"/>
          <w:lang w:val="ru-RU"/>
        </w:rPr>
        <w:t>.</w:t>
      </w:r>
      <w:r w:rsidRPr="004C502E">
        <w:rPr>
          <w:rFonts w:ascii="Open Sans" w:hAnsi="Open Sans" w:cs="Open Sans"/>
          <w:iCs/>
          <w:sz w:val="18"/>
          <w:szCs w:val="18"/>
          <w:lang w:val="ru-RU"/>
        </w:rPr>
        <w:t xml:space="preserve"> 58</w:t>
      </w:r>
    </w:p>
  </w:footnote>
  <w:footnote w:id="119">
    <w:p w14:paraId="76D96D81" w14:textId="725FFB60" w:rsidR="0039253C" w:rsidRPr="00722E06" w:rsidRDefault="0039253C" w:rsidP="00722E06">
      <w:pPr>
        <w:rPr>
          <w:rStyle w:val="w-text-content"/>
          <w:rFonts w:ascii="Open Sans" w:hAnsi="Open Sans" w:cs="Open Sans"/>
          <w:sz w:val="18"/>
          <w:szCs w:val="18"/>
          <w:lang w:val="ru-RU"/>
        </w:rPr>
      </w:pPr>
      <w:r w:rsidRPr="00722E06">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722E06">
        <w:rPr>
          <w:rStyle w:val="w-text-content"/>
          <w:rFonts w:ascii="Open Sans" w:hAnsi="Open Sans" w:cs="Open Sans"/>
          <w:sz w:val="18"/>
          <w:szCs w:val="18"/>
          <w:lang w:val="ru-RU"/>
        </w:rPr>
        <w:t xml:space="preserve">Редакція, </w:t>
      </w:r>
      <w:r w:rsidRPr="00722E06">
        <w:rPr>
          <w:rStyle w:val="w-text-content"/>
          <w:rFonts w:ascii="Open Sans" w:hAnsi="Open Sans" w:cs="Open Sans"/>
          <w:i/>
          <w:iCs/>
          <w:sz w:val="18"/>
          <w:szCs w:val="18"/>
          <w:lang w:val="ru-RU"/>
        </w:rPr>
        <w:t xml:space="preserve">Внесення змін до тендерної документації: що слід врахувати замовникам, </w:t>
      </w:r>
      <w:r w:rsidRPr="00722E06">
        <w:rPr>
          <w:rStyle w:val="logocaption--center"/>
          <w:rFonts w:ascii="Open Sans" w:hAnsi="Open Sans" w:cs="Open Sans"/>
          <w:sz w:val="18"/>
          <w:szCs w:val="18"/>
          <w:lang w:val="ru-RU"/>
        </w:rPr>
        <w:t xml:space="preserve">Радник у сфері публічних закупівель, 30.07.2022 </w:t>
      </w:r>
      <w:hyperlink r:id="rId39" w:history="1">
        <w:r w:rsidRPr="00722E06">
          <w:rPr>
            <w:rStyle w:val="Hipercze"/>
            <w:rFonts w:ascii="Open Sans" w:hAnsi="Open Sans" w:cs="Open Sans"/>
            <w:sz w:val="18"/>
            <w:szCs w:val="18"/>
            <w:lang w:val="ru-RU"/>
          </w:rPr>
          <w:t>https://radnuk.com.ua/praktyka_zakupivel/monitoring-zakupivel/vnesennia-zmin-do-tendernoi-dokumentatsii-shcho-slid-vrakhuvaty-zamovnykam/</w:t>
        </w:r>
      </w:hyperlink>
      <w:r w:rsidRPr="00722E06">
        <w:rPr>
          <w:rStyle w:val="logocaption--center"/>
          <w:rFonts w:ascii="Open Sans" w:hAnsi="Open Sans" w:cs="Open Sans"/>
          <w:sz w:val="18"/>
          <w:szCs w:val="18"/>
          <w:lang w:val="ru-RU"/>
        </w:rPr>
        <w:t xml:space="preserve"> </w:t>
      </w:r>
    </w:p>
    <w:p w14:paraId="6DA13A59" w14:textId="0E4AF6FD" w:rsidR="0039253C" w:rsidRPr="00722E06" w:rsidRDefault="0039253C" w:rsidP="009E40C6">
      <w:pPr>
        <w:pStyle w:val="Tekstprzypisudolnego"/>
        <w:rPr>
          <w:lang w:val="ru-RU"/>
        </w:rPr>
      </w:pPr>
    </w:p>
  </w:footnote>
  <w:footnote w:id="120">
    <w:p w14:paraId="3CD655AD" w14:textId="4A374DCF" w:rsidR="0039253C" w:rsidRPr="00722E06" w:rsidRDefault="0039253C" w:rsidP="00722E06">
      <w:pPr>
        <w:pStyle w:val="Tekstprzypisudolnego"/>
        <w:rPr>
          <w:lang w:val="ru-RU"/>
        </w:rPr>
      </w:pPr>
      <w:r>
        <w:rPr>
          <w:rStyle w:val="Odwoanieprzypisudolnego"/>
        </w:rPr>
        <w:footnoteRef/>
      </w:r>
      <w:r w:rsidRPr="00722E06">
        <w:rPr>
          <w:lang w:val="ru-RU"/>
        </w:rPr>
        <w:t xml:space="preserve"> </w:t>
      </w:r>
      <w:r w:rsidRPr="00B021CF">
        <w:rPr>
          <w:rFonts w:ascii="Open Sans" w:hAnsi="Open Sans" w:cs="Open Sans"/>
          <w:sz w:val="18"/>
          <w:szCs w:val="18"/>
          <w:lang w:val="ru-RU"/>
        </w:rPr>
        <w:t>Одарченко</w:t>
      </w:r>
      <w:r w:rsidRPr="00722E06">
        <w:rPr>
          <w:rFonts w:ascii="Open Sans" w:hAnsi="Open Sans" w:cs="Open Sans"/>
          <w:sz w:val="18"/>
          <w:szCs w:val="18"/>
          <w:lang w:val="ru-RU"/>
        </w:rPr>
        <w:t xml:space="preserve"> </w:t>
      </w:r>
      <w:r w:rsidRPr="00B021CF">
        <w:rPr>
          <w:rFonts w:ascii="Open Sans" w:hAnsi="Open Sans" w:cs="Open Sans"/>
          <w:sz w:val="18"/>
          <w:szCs w:val="18"/>
          <w:lang w:val="ru-RU"/>
        </w:rPr>
        <w:t>А</w:t>
      </w:r>
      <w:r w:rsidRPr="00722E06">
        <w:rPr>
          <w:rFonts w:ascii="Open Sans" w:hAnsi="Open Sans" w:cs="Open Sans"/>
          <w:sz w:val="18"/>
          <w:szCs w:val="18"/>
          <w:lang w:val="ru-RU"/>
        </w:rPr>
        <w:t>.</w:t>
      </w:r>
      <w:r w:rsidRPr="00B021CF">
        <w:rPr>
          <w:rFonts w:ascii="Open Sans" w:hAnsi="Open Sans" w:cs="Open Sans"/>
          <w:sz w:val="18"/>
          <w:szCs w:val="18"/>
          <w:lang w:val="ru-RU"/>
        </w:rPr>
        <w:t>М</w:t>
      </w:r>
      <w:r w:rsidRPr="00722E06">
        <w:rPr>
          <w:rFonts w:ascii="Open Sans" w:hAnsi="Open Sans" w:cs="Open Sans"/>
          <w:sz w:val="18"/>
          <w:szCs w:val="18"/>
          <w:lang w:val="ru-RU"/>
        </w:rPr>
        <w:t xml:space="preserve">., </w:t>
      </w:r>
      <w:r w:rsidRPr="00B021CF">
        <w:rPr>
          <w:rFonts w:ascii="Open Sans" w:hAnsi="Open Sans" w:cs="Open Sans"/>
          <w:sz w:val="18"/>
          <w:szCs w:val="18"/>
          <w:lang w:val="ru-RU"/>
        </w:rPr>
        <w:t>Лісніченко</w:t>
      </w:r>
      <w:r w:rsidRPr="00722E06">
        <w:rPr>
          <w:rFonts w:ascii="Open Sans" w:hAnsi="Open Sans" w:cs="Open Sans"/>
          <w:sz w:val="18"/>
          <w:szCs w:val="18"/>
          <w:lang w:val="ru-RU"/>
        </w:rPr>
        <w:t xml:space="preserve"> </w:t>
      </w:r>
      <w:r w:rsidRPr="00B021CF">
        <w:rPr>
          <w:rFonts w:ascii="Open Sans" w:hAnsi="Open Sans" w:cs="Open Sans"/>
          <w:sz w:val="18"/>
          <w:szCs w:val="18"/>
          <w:lang w:val="ru-RU"/>
        </w:rPr>
        <w:t>О</w:t>
      </w:r>
      <w:r w:rsidRPr="00722E06">
        <w:rPr>
          <w:rFonts w:ascii="Open Sans" w:hAnsi="Open Sans" w:cs="Open Sans"/>
          <w:sz w:val="18"/>
          <w:szCs w:val="18"/>
          <w:lang w:val="ru-RU"/>
        </w:rPr>
        <w:t>.</w:t>
      </w:r>
      <w:r w:rsidRPr="00B021CF">
        <w:rPr>
          <w:rFonts w:ascii="Open Sans" w:hAnsi="Open Sans" w:cs="Open Sans"/>
          <w:sz w:val="18"/>
          <w:szCs w:val="18"/>
          <w:lang w:val="ru-RU"/>
        </w:rPr>
        <w:t>О</w:t>
      </w:r>
      <w:r w:rsidRPr="00722E06">
        <w:rPr>
          <w:rFonts w:ascii="Open Sans" w:hAnsi="Open Sans" w:cs="Open Sans"/>
          <w:sz w:val="18"/>
          <w:szCs w:val="18"/>
          <w:lang w:val="ru-RU"/>
        </w:rPr>
        <w:t xml:space="preserve">., </w:t>
      </w:r>
      <w:r w:rsidRPr="00B021CF">
        <w:rPr>
          <w:rFonts w:ascii="Open Sans" w:hAnsi="Open Sans" w:cs="Open Sans"/>
          <w:sz w:val="18"/>
          <w:szCs w:val="18"/>
          <w:lang w:val="ru-RU"/>
        </w:rPr>
        <w:t>Василець</w:t>
      </w:r>
      <w:r w:rsidRPr="00722E06">
        <w:rPr>
          <w:rFonts w:ascii="Open Sans" w:hAnsi="Open Sans" w:cs="Open Sans"/>
          <w:sz w:val="18"/>
          <w:szCs w:val="18"/>
          <w:lang w:val="ru-RU"/>
        </w:rPr>
        <w:t xml:space="preserve"> </w:t>
      </w:r>
      <w:r w:rsidRPr="00B021CF">
        <w:rPr>
          <w:rFonts w:ascii="Open Sans" w:hAnsi="Open Sans" w:cs="Open Sans"/>
          <w:sz w:val="18"/>
          <w:szCs w:val="18"/>
          <w:lang w:val="ru-RU"/>
        </w:rPr>
        <w:t>К</w:t>
      </w:r>
      <w:r w:rsidRPr="00722E06">
        <w:rPr>
          <w:rFonts w:ascii="Open Sans" w:hAnsi="Open Sans" w:cs="Open Sans"/>
          <w:sz w:val="18"/>
          <w:szCs w:val="18"/>
          <w:lang w:val="ru-RU"/>
        </w:rPr>
        <w:t>.</w:t>
      </w:r>
      <w:r w:rsidRPr="00B021CF">
        <w:rPr>
          <w:rFonts w:ascii="Open Sans" w:hAnsi="Open Sans" w:cs="Open Sans"/>
          <w:sz w:val="18"/>
          <w:szCs w:val="18"/>
          <w:lang w:val="ru-RU"/>
        </w:rPr>
        <w:t>К</w:t>
      </w:r>
      <w:r w:rsidRPr="00722E06">
        <w:rPr>
          <w:rFonts w:ascii="Open Sans" w:hAnsi="Open Sans" w:cs="Open Sans"/>
          <w:sz w:val="18"/>
          <w:szCs w:val="18"/>
          <w:lang w:val="ru-RU"/>
        </w:rPr>
        <w:t xml:space="preserve">., </w:t>
      </w:r>
      <w:r w:rsidRPr="00B021CF">
        <w:rPr>
          <w:rFonts w:ascii="Open Sans" w:hAnsi="Open Sans" w:cs="Open Sans"/>
          <w:i/>
          <w:sz w:val="18"/>
          <w:szCs w:val="18"/>
          <w:lang w:val="ru-RU"/>
        </w:rPr>
        <w:t>Опорний</w:t>
      </w:r>
      <w:r w:rsidRPr="00722E06">
        <w:rPr>
          <w:rFonts w:ascii="Open Sans" w:hAnsi="Open Sans" w:cs="Open Sans"/>
          <w:i/>
          <w:sz w:val="18"/>
          <w:szCs w:val="18"/>
          <w:lang w:val="ru-RU"/>
        </w:rPr>
        <w:t xml:space="preserve"> </w:t>
      </w:r>
      <w:r w:rsidRPr="00B021CF">
        <w:rPr>
          <w:rFonts w:ascii="Open Sans" w:hAnsi="Open Sans" w:cs="Open Sans"/>
          <w:i/>
          <w:sz w:val="18"/>
          <w:szCs w:val="18"/>
          <w:lang w:val="ru-RU"/>
        </w:rPr>
        <w:t>конспект</w:t>
      </w:r>
      <w:r w:rsidRPr="00722E06">
        <w:rPr>
          <w:rFonts w:ascii="Open Sans" w:hAnsi="Open Sans" w:cs="Open Sans"/>
          <w:i/>
          <w:sz w:val="18"/>
          <w:szCs w:val="18"/>
          <w:lang w:val="ru-RU"/>
        </w:rPr>
        <w:t xml:space="preserve"> </w:t>
      </w:r>
      <w:r w:rsidRPr="00B021CF">
        <w:rPr>
          <w:rFonts w:ascii="Open Sans" w:hAnsi="Open Sans" w:cs="Open Sans"/>
          <w:i/>
          <w:sz w:val="18"/>
          <w:szCs w:val="18"/>
          <w:lang w:val="ru-RU"/>
        </w:rPr>
        <w:t>лекцій</w:t>
      </w:r>
      <w:r w:rsidRPr="00722E06">
        <w:rPr>
          <w:rFonts w:ascii="Open Sans" w:hAnsi="Open Sans" w:cs="Open Sans"/>
          <w:i/>
          <w:sz w:val="18"/>
          <w:szCs w:val="18"/>
          <w:lang w:val="ru-RU"/>
        </w:rPr>
        <w:t>…</w:t>
      </w:r>
      <w:r w:rsidRPr="00722E06">
        <w:rPr>
          <w:rFonts w:ascii="Open Sans" w:hAnsi="Open Sans" w:cs="Open Sans"/>
          <w:sz w:val="18"/>
          <w:szCs w:val="18"/>
          <w:lang w:val="ru-RU"/>
        </w:rPr>
        <w:t xml:space="preserve">, </w:t>
      </w:r>
      <w:proofErr w:type="spellStart"/>
      <w:r w:rsidRPr="00B021CF">
        <w:rPr>
          <w:rFonts w:ascii="Open Sans" w:hAnsi="Open Sans" w:cs="Open Sans"/>
          <w:i/>
          <w:sz w:val="18"/>
          <w:szCs w:val="18"/>
        </w:rPr>
        <w:t>op</w:t>
      </w:r>
      <w:proofErr w:type="spellEnd"/>
      <w:r w:rsidRPr="00722E06">
        <w:rPr>
          <w:rFonts w:ascii="Open Sans" w:hAnsi="Open Sans" w:cs="Open Sans"/>
          <w:i/>
          <w:sz w:val="18"/>
          <w:szCs w:val="18"/>
          <w:lang w:val="ru-RU"/>
        </w:rPr>
        <w:t xml:space="preserve">. </w:t>
      </w:r>
      <w:proofErr w:type="spellStart"/>
      <w:r w:rsidRPr="00B021CF">
        <w:rPr>
          <w:rFonts w:ascii="Open Sans" w:hAnsi="Open Sans" w:cs="Open Sans"/>
          <w:i/>
          <w:sz w:val="18"/>
          <w:szCs w:val="18"/>
        </w:rPr>
        <w:t>cit</w:t>
      </w:r>
      <w:proofErr w:type="spellEnd"/>
      <w:r w:rsidRPr="00722E06">
        <w:rPr>
          <w:rFonts w:ascii="Open Sans" w:hAnsi="Open Sans" w:cs="Open Sans"/>
          <w:i/>
          <w:sz w:val="18"/>
          <w:szCs w:val="18"/>
          <w:lang w:val="ru-RU"/>
        </w:rPr>
        <w:t>.</w:t>
      </w:r>
      <w:r w:rsidRPr="00722E06">
        <w:rPr>
          <w:rFonts w:ascii="Open Sans" w:hAnsi="Open Sans" w:cs="Open Sans"/>
          <w:sz w:val="18"/>
          <w:szCs w:val="18"/>
          <w:lang w:val="ru-RU"/>
        </w:rPr>
        <w:t xml:space="preserve">, </w:t>
      </w:r>
      <w:r w:rsidRPr="00B021CF">
        <w:rPr>
          <w:rFonts w:ascii="Open Sans" w:hAnsi="Open Sans" w:cs="Open Sans"/>
          <w:sz w:val="18"/>
          <w:szCs w:val="18"/>
        </w:rPr>
        <w:t>s</w:t>
      </w:r>
      <w:r w:rsidRPr="00722E06">
        <w:rPr>
          <w:rFonts w:ascii="Open Sans" w:hAnsi="Open Sans" w:cs="Open Sans"/>
          <w:i/>
          <w:sz w:val="18"/>
          <w:szCs w:val="18"/>
          <w:lang w:val="ru-RU"/>
        </w:rPr>
        <w:t xml:space="preserve">. </w:t>
      </w:r>
      <w:r w:rsidRPr="00722E06">
        <w:rPr>
          <w:rFonts w:ascii="Open Sans" w:hAnsi="Open Sans" w:cs="Open Sans"/>
          <w:sz w:val="18"/>
          <w:szCs w:val="18"/>
          <w:lang w:val="ru-RU"/>
        </w:rPr>
        <w:t>60</w:t>
      </w:r>
      <w:r w:rsidRPr="00722E06">
        <w:rPr>
          <w:lang w:val="ru-RU"/>
        </w:rPr>
        <w:t xml:space="preserve"> </w:t>
      </w:r>
    </w:p>
  </w:footnote>
  <w:footnote w:id="121">
    <w:p w14:paraId="6610B01B" w14:textId="63BCE732" w:rsidR="0039253C" w:rsidRPr="001141F9" w:rsidRDefault="0039253C" w:rsidP="0039253C">
      <w:pPr>
        <w:spacing w:after="0"/>
        <w:rPr>
          <w:rFonts w:ascii="Open Sans" w:hAnsi="Open Sans" w:cs="Open Sans"/>
          <w:sz w:val="18"/>
          <w:szCs w:val="18"/>
          <w:lang w:val="ru-RU"/>
        </w:rPr>
      </w:pPr>
      <w:r>
        <w:rPr>
          <w:rStyle w:val="Odwoanieprzypisudolnego"/>
        </w:rPr>
        <w:footnoteRef/>
      </w:r>
      <w:r w:rsidRPr="001141F9">
        <w:rPr>
          <w:lang w:val="ru-RU"/>
        </w:rPr>
        <w:t xml:space="preserve"> </w:t>
      </w:r>
      <w:r w:rsidRPr="00C83BF4">
        <w:rPr>
          <w:rFonts w:ascii="Open Sans" w:hAnsi="Open Sans" w:cs="Open Sans"/>
          <w:sz w:val="18"/>
          <w:szCs w:val="18"/>
          <w:lang w:val="ru-RU"/>
        </w:rPr>
        <w:t>Закон</w:t>
      </w:r>
      <w:r w:rsidRPr="001141F9">
        <w:rPr>
          <w:rFonts w:ascii="Open Sans" w:hAnsi="Open Sans" w:cs="Open Sans"/>
          <w:sz w:val="18"/>
          <w:szCs w:val="18"/>
          <w:lang w:val="ru-RU"/>
        </w:rPr>
        <w:t xml:space="preserve"> </w:t>
      </w:r>
      <w:r w:rsidRPr="00C83BF4">
        <w:rPr>
          <w:rFonts w:ascii="Open Sans" w:hAnsi="Open Sans" w:cs="Open Sans"/>
          <w:sz w:val="18"/>
          <w:szCs w:val="18"/>
          <w:lang w:val="ru-RU"/>
        </w:rPr>
        <w:t>України</w:t>
      </w:r>
      <w:r w:rsidRPr="001141F9">
        <w:rPr>
          <w:rFonts w:ascii="Open Sans" w:hAnsi="Open Sans" w:cs="Open Sans"/>
          <w:sz w:val="18"/>
          <w:szCs w:val="18"/>
          <w:lang w:val="ru-RU"/>
        </w:rPr>
        <w:t xml:space="preserve"> «</w:t>
      </w:r>
      <w:r w:rsidRPr="001141F9">
        <w:rPr>
          <w:rStyle w:val="rvts23"/>
          <w:rFonts w:ascii="Open Sans" w:hAnsi="Open Sans" w:cs="Open Sans"/>
          <w:sz w:val="18"/>
          <w:szCs w:val="18"/>
          <w:lang w:val="ru-RU"/>
        </w:rPr>
        <w:t>Про внесення змін до Закону України "Про публічні закупівлі</w:t>
      </w:r>
      <w:r w:rsidRPr="001141F9">
        <w:rPr>
          <w:rFonts w:ascii="Open Sans" w:hAnsi="Open Sans" w:cs="Open Sans"/>
          <w:sz w:val="18"/>
          <w:szCs w:val="18"/>
          <w:lang w:val="ru-RU"/>
        </w:rPr>
        <w:t xml:space="preserve"> </w:t>
      </w:r>
      <w:r w:rsidRPr="001141F9">
        <w:rPr>
          <w:rStyle w:val="rvts23"/>
          <w:rFonts w:ascii="Open Sans" w:hAnsi="Open Sans" w:cs="Open Sans"/>
          <w:sz w:val="18"/>
          <w:szCs w:val="18"/>
          <w:lang w:val="ru-RU"/>
        </w:rPr>
        <w:t>щодо створення передумов для сталого розвитку та модернізації вітчизняної промисловості</w:t>
      </w:r>
      <w:r w:rsidRPr="001141F9">
        <w:rPr>
          <w:rFonts w:ascii="Open Sans" w:hAnsi="Open Sans" w:cs="Open Sans"/>
          <w:sz w:val="18"/>
          <w:szCs w:val="18"/>
          <w:lang w:val="ru-RU"/>
        </w:rPr>
        <w:t xml:space="preserve">» </w:t>
      </w:r>
      <w:r w:rsidRPr="00C83BF4">
        <w:rPr>
          <w:rFonts w:ascii="Open Sans" w:hAnsi="Open Sans" w:cs="Open Sans"/>
          <w:sz w:val="18"/>
          <w:szCs w:val="18"/>
          <w:lang w:val="ru-RU"/>
        </w:rPr>
        <w:t>від</w:t>
      </w:r>
      <w:r w:rsidRPr="001141F9">
        <w:rPr>
          <w:rFonts w:ascii="Open Sans" w:hAnsi="Open Sans" w:cs="Open Sans"/>
          <w:sz w:val="18"/>
          <w:szCs w:val="18"/>
          <w:lang w:val="ru-RU"/>
        </w:rPr>
        <w:t xml:space="preserve"> 16.12.2021 №</w:t>
      </w:r>
      <w:r w:rsidRPr="00C83BF4">
        <w:rPr>
          <w:rFonts w:ascii="Open Sans" w:hAnsi="Open Sans" w:cs="Open Sans"/>
          <w:sz w:val="18"/>
          <w:szCs w:val="18"/>
        </w:rPr>
        <w:t> </w:t>
      </w:r>
      <w:r w:rsidRPr="001141F9">
        <w:rPr>
          <w:rFonts w:ascii="Open Sans" w:hAnsi="Open Sans" w:cs="Open Sans"/>
          <w:sz w:val="18"/>
          <w:szCs w:val="18"/>
          <w:lang w:val="ru-RU"/>
        </w:rPr>
        <w:t>1977-</w:t>
      </w:r>
      <w:r w:rsidRPr="00C83BF4">
        <w:rPr>
          <w:rFonts w:ascii="Open Sans" w:hAnsi="Open Sans" w:cs="Open Sans"/>
          <w:sz w:val="18"/>
          <w:szCs w:val="18"/>
        </w:rPr>
        <w:t>IX</w:t>
      </w:r>
    </w:p>
  </w:footnote>
  <w:footnote w:id="122">
    <w:p w14:paraId="60C468D6" w14:textId="77777777" w:rsidR="0039253C" w:rsidRPr="001141F9" w:rsidRDefault="0039253C" w:rsidP="0039253C">
      <w:pPr>
        <w:rPr>
          <w:rFonts w:ascii="Open Sans" w:hAnsi="Open Sans" w:cs="Open Sans"/>
          <w:i/>
          <w:sz w:val="18"/>
          <w:szCs w:val="18"/>
          <w:lang w:val="ru-RU"/>
        </w:rPr>
      </w:pPr>
      <w:r>
        <w:rPr>
          <w:rStyle w:val="Odwoanieprzypisudolnego"/>
        </w:rPr>
        <w:footnoteRef/>
      </w:r>
      <w:r w:rsidRPr="001141F9">
        <w:rPr>
          <w:lang w:val="ru-RU"/>
        </w:rPr>
        <w:t xml:space="preserve"> </w:t>
      </w:r>
      <w:r w:rsidRPr="007B1B2A">
        <w:rPr>
          <w:rStyle w:val="w-text-content"/>
          <w:rFonts w:ascii="Open Sans" w:hAnsi="Open Sans" w:cs="Open Sans"/>
          <w:sz w:val="18"/>
          <w:szCs w:val="18"/>
          <w:lang w:val="ru-RU"/>
        </w:rPr>
        <w:t xml:space="preserve">Тендерне агентство «Радник», </w:t>
      </w:r>
      <w:r w:rsidRPr="001141F9">
        <w:rPr>
          <w:rFonts w:ascii="Open Sans" w:hAnsi="Open Sans" w:cs="Open Sans"/>
          <w:i/>
          <w:sz w:val="18"/>
          <w:szCs w:val="18"/>
          <w:lang w:val="ru-RU"/>
        </w:rPr>
        <w:t>Коротко про головне щодо умов, коли ступінь локалізації виробництва не застосовується</w:t>
      </w:r>
      <w:r w:rsidRPr="007B1B2A">
        <w:rPr>
          <w:rStyle w:val="w-text-content"/>
          <w:rFonts w:ascii="Open Sans" w:hAnsi="Open Sans" w:cs="Open Sans"/>
          <w:i/>
          <w:iCs/>
          <w:sz w:val="18"/>
          <w:szCs w:val="18"/>
          <w:lang w:val="ru-RU"/>
        </w:rPr>
        <w:t xml:space="preserve">, </w:t>
      </w:r>
      <w:r w:rsidRPr="007B1B2A">
        <w:rPr>
          <w:rStyle w:val="w-text-content"/>
          <w:rFonts w:ascii="Open Sans" w:hAnsi="Open Sans" w:cs="Open Sans"/>
          <w:sz w:val="18"/>
          <w:szCs w:val="18"/>
          <w:lang w:val="ru-RU"/>
        </w:rPr>
        <w:t>Блог про публічні закупівлі, 2</w:t>
      </w:r>
      <w:r w:rsidRPr="001141F9">
        <w:rPr>
          <w:rStyle w:val="w-text-content"/>
          <w:rFonts w:ascii="Open Sans" w:hAnsi="Open Sans" w:cs="Open Sans"/>
          <w:sz w:val="18"/>
          <w:szCs w:val="18"/>
          <w:lang w:val="ru-RU"/>
        </w:rPr>
        <w:t>6</w:t>
      </w:r>
      <w:r w:rsidRPr="007B1B2A">
        <w:rPr>
          <w:rStyle w:val="w-text-content"/>
          <w:rFonts w:ascii="Open Sans" w:hAnsi="Open Sans" w:cs="Open Sans"/>
          <w:sz w:val="18"/>
          <w:szCs w:val="18"/>
          <w:lang w:val="ru-RU"/>
        </w:rPr>
        <w:t>.0</w:t>
      </w:r>
      <w:r w:rsidRPr="001141F9">
        <w:rPr>
          <w:rStyle w:val="w-text-content"/>
          <w:rFonts w:ascii="Open Sans" w:hAnsi="Open Sans" w:cs="Open Sans"/>
          <w:sz w:val="18"/>
          <w:szCs w:val="18"/>
          <w:lang w:val="ru-RU"/>
        </w:rPr>
        <w:t>9</w:t>
      </w:r>
      <w:r w:rsidRPr="007B1B2A">
        <w:rPr>
          <w:rStyle w:val="w-text-content"/>
          <w:rFonts w:ascii="Open Sans" w:hAnsi="Open Sans" w:cs="Open Sans"/>
          <w:sz w:val="18"/>
          <w:szCs w:val="18"/>
          <w:lang w:val="ru-RU"/>
        </w:rPr>
        <w:t>.202</w:t>
      </w:r>
      <w:r w:rsidRPr="001141F9">
        <w:rPr>
          <w:rStyle w:val="w-text-content"/>
          <w:rFonts w:ascii="Open Sans" w:hAnsi="Open Sans" w:cs="Open Sans"/>
          <w:sz w:val="18"/>
          <w:szCs w:val="18"/>
          <w:lang w:val="ru-RU"/>
        </w:rPr>
        <w:t>2</w:t>
      </w:r>
      <w:r w:rsidRPr="007B1B2A">
        <w:rPr>
          <w:rStyle w:val="w-text-content"/>
          <w:rFonts w:ascii="Open Sans" w:hAnsi="Open Sans" w:cs="Open Sans"/>
          <w:sz w:val="18"/>
          <w:szCs w:val="18"/>
          <w:lang w:val="ru-RU"/>
        </w:rPr>
        <w:t xml:space="preserve">, </w:t>
      </w:r>
      <w:hyperlink r:id="rId40" w:history="1">
        <w:r w:rsidRPr="007B1B2A">
          <w:rPr>
            <w:rStyle w:val="Hipercze"/>
            <w:rFonts w:ascii="Open Sans" w:hAnsi="Open Sans" w:cs="Open Sans"/>
            <w:sz w:val="18"/>
            <w:szCs w:val="18"/>
          </w:rPr>
          <w:t>https</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goszakupka</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com</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ua</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blog</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korotko</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pro</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golovne</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shodo</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umov</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koli</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stupin</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lokalizaciyi</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virobnictva</w:t>
        </w:r>
        <w:r w:rsidRPr="001141F9">
          <w:rPr>
            <w:rStyle w:val="Hipercze"/>
            <w:rFonts w:ascii="Open Sans" w:hAnsi="Open Sans" w:cs="Open Sans"/>
            <w:sz w:val="18"/>
            <w:szCs w:val="18"/>
            <w:lang w:val="ru-RU"/>
          </w:rPr>
          <w:t>-</w:t>
        </w:r>
        <w:r w:rsidRPr="007B1B2A">
          <w:rPr>
            <w:rStyle w:val="Hipercze"/>
            <w:rFonts w:ascii="Open Sans" w:hAnsi="Open Sans" w:cs="Open Sans"/>
            <w:sz w:val="18"/>
            <w:szCs w:val="18"/>
          </w:rPr>
          <w:t>ne</w:t>
        </w:r>
        <w:r w:rsidRPr="001141F9">
          <w:rPr>
            <w:rStyle w:val="Hipercze"/>
            <w:rFonts w:ascii="Open Sans" w:hAnsi="Open Sans" w:cs="Open Sans"/>
            <w:sz w:val="18"/>
            <w:szCs w:val="18"/>
            <w:lang w:val="ru-RU"/>
          </w:rPr>
          <w:t>-</w:t>
        </w:r>
        <w:proofErr w:type="spellStart"/>
        <w:r w:rsidRPr="007B1B2A">
          <w:rPr>
            <w:rStyle w:val="Hipercze"/>
            <w:rFonts w:ascii="Open Sans" w:hAnsi="Open Sans" w:cs="Open Sans"/>
            <w:sz w:val="18"/>
            <w:szCs w:val="18"/>
          </w:rPr>
          <w:t>zastosovuyetsya</w:t>
        </w:r>
        <w:proofErr w:type="spellEnd"/>
      </w:hyperlink>
      <w:r w:rsidRPr="001141F9">
        <w:rPr>
          <w:rFonts w:ascii="Open Sans" w:hAnsi="Open Sans" w:cs="Open Sans"/>
          <w:sz w:val="18"/>
          <w:szCs w:val="18"/>
          <w:lang w:val="ru-RU"/>
        </w:rPr>
        <w:t xml:space="preserve"> </w:t>
      </w:r>
    </w:p>
    <w:p w14:paraId="71643484" w14:textId="20801A82" w:rsidR="0039253C" w:rsidRPr="001141F9" w:rsidRDefault="0039253C">
      <w:pPr>
        <w:pStyle w:val="Tekstprzypisudolnego"/>
        <w:rPr>
          <w:lang w:val="ru-RU"/>
        </w:rPr>
      </w:pPr>
    </w:p>
  </w:footnote>
  <w:footnote w:id="123">
    <w:p w14:paraId="22716689" w14:textId="7FBB9B2E" w:rsidR="0039253C" w:rsidRPr="00AE5AD5" w:rsidRDefault="0039253C" w:rsidP="00935B81">
      <w:pPr>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r w:rsidRPr="00AE5AD5">
        <w:rPr>
          <w:rStyle w:val="subtitleauthor"/>
          <w:rFonts w:ascii="Open Sans" w:hAnsi="Open Sans" w:cs="Open Sans"/>
          <w:sz w:val="18"/>
          <w:szCs w:val="18"/>
          <w:lang w:val="ru-RU"/>
        </w:rPr>
        <w:t xml:space="preserve">ДП "Прозорро", </w:t>
      </w:r>
      <w:r w:rsidRPr="00AE5AD5">
        <w:rPr>
          <w:rStyle w:val="subtitleauthor"/>
          <w:rFonts w:ascii="Open Sans" w:hAnsi="Open Sans" w:cs="Open Sans"/>
          <w:i/>
          <w:iCs/>
          <w:sz w:val="18"/>
          <w:szCs w:val="18"/>
          <w:lang w:val="ru-RU"/>
        </w:rPr>
        <w:t>Тендерна пропозиція: як підготувати</w:t>
      </w:r>
      <w:r w:rsidRPr="00AE5AD5">
        <w:rPr>
          <w:rStyle w:val="subtitleauthor"/>
          <w:rFonts w:ascii="Open Sans" w:hAnsi="Open Sans" w:cs="Open Sans"/>
          <w:sz w:val="18"/>
          <w:szCs w:val="18"/>
          <w:lang w:val="ru-RU"/>
        </w:rPr>
        <w:t xml:space="preserve">, Інформаційний ресурс – Інфобокс Прозорро, 10.04.2020 </w:t>
      </w:r>
      <w:hyperlink r:id="rId41" w:history="1">
        <w:r w:rsidRPr="00AE5AD5">
          <w:rPr>
            <w:rStyle w:val="Hipercze"/>
            <w:rFonts w:ascii="Open Sans" w:hAnsi="Open Sans" w:cs="Open Sans"/>
            <w:sz w:val="18"/>
            <w:szCs w:val="18"/>
            <w:lang w:val="ru-RU"/>
          </w:rPr>
          <w:t>https://infobox.prozorro.org/articles/yak-podati-propoziciyu-yaka-minimizuye-rizik-vidhilennya</w:t>
        </w:r>
      </w:hyperlink>
      <w:r w:rsidRPr="00AE5AD5">
        <w:rPr>
          <w:rStyle w:val="subtitleauthor"/>
          <w:rFonts w:ascii="Open Sans" w:hAnsi="Open Sans" w:cs="Open Sans"/>
          <w:sz w:val="18"/>
          <w:szCs w:val="18"/>
          <w:lang w:val="ru-RU"/>
        </w:rPr>
        <w:t xml:space="preserve"> </w:t>
      </w:r>
    </w:p>
    <w:p w14:paraId="3A7548D5" w14:textId="73774978" w:rsidR="0039253C" w:rsidRPr="00722E06" w:rsidRDefault="0039253C" w:rsidP="009E40C6">
      <w:pPr>
        <w:pStyle w:val="Tekstprzypisudolnego"/>
        <w:rPr>
          <w:lang w:val="ru-RU"/>
        </w:rPr>
      </w:pPr>
    </w:p>
  </w:footnote>
  <w:footnote w:id="124">
    <w:p w14:paraId="230B9E9D" w14:textId="5AB45927" w:rsidR="0039253C" w:rsidRPr="00A902EC" w:rsidRDefault="0039253C" w:rsidP="00CE5C88">
      <w:pPr>
        <w:rPr>
          <w:lang w:val="ru-RU"/>
        </w:rPr>
      </w:pPr>
      <w:r>
        <w:rPr>
          <w:rStyle w:val="Odwoanieprzypisudolnego"/>
        </w:rPr>
        <w:footnoteRef/>
      </w:r>
      <w:r w:rsidRPr="004C502E">
        <w:rPr>
          <w:lang w:val="ru-RU"/>
        </w:rPr>
        <w:t xml:space="preserve"> </w:t>
      </w:r>
      <w:r w:rsidRPr="00F93055">
        <w:rPr>
          <w:rFonts w:ascii="Open Sans" w:hAnsi="Open Sans" w:cs="Open Sans"/>
          <w:sz w:val="18"/>
          <w:szCs w:val="18"/>
          <w:lang w:val="uk-UA"/>
        </w:rPr>
        <w:t>Бровдій А. М.</w:t>
      </w:r>
      <w:r w:rsidRPr="0039547E">
        <w:rPr>
          <w:rFonts w:ascii="Open Sans" w:hAnsi="Open Sans" w:cs="Open Sans"/>
          <w:sz w:val="18"/>
          <w:szCs w:val="18"/>
          <w:lang w:val="ru-RU"/>
        </w:rPr>
        <w:t>,</w:t>
      </w:r>
      <w:r w:rsidRPr="00F93055">
        <w:rPr>
          <w:rFonts w:ascii="Open Sans" w:hAnsi="Open Sans" w:cs="Open Sans"/>
          <w:sz w:val="18"/>
          <w:szCs w:val="18"/>
          <w:lang w:val="uk-UA"/>
        </w:rPr>
        <w:t xml:space="preserve"> </w:t>
      </w:r>
      <w:r w:rsidRPr="002073B0">
        <w:rPr>
          <w:rFonts w:ascii="Open Sans" w:hAnsi="Open Sans" w:cs="Open Sans"/>
          <w:i/>
          <w:sz w:val="18"/>
          <w:szCs w:val="18"/>
          <w:lang w:val="uk-UA"/>
        </w:rPr>
        <w:t>Організація публічни</w:t>
      </w:r>
      <w:r>
        <w:rPr>
          <w:rFonts w:ascii="Open Sans" w:hAnsi="Open Sans" w:cs="Open Sans"/>
          <w:i/>
          <w:sz w:val="18"/>
          <w:szCs w:val="18"/>
          <w:lang w:val="uk-UA"/>
        </w:rPr>
        <w:t>х закупівель</w:t>
      </w:r>
      <w:r w:rsidRPr="002073B0">
        <w:rPr>
          <w:rFonts w:ascii="Open Sans" w:hAnsi="Open Sans" w:cs="Open Sans"/>
          <w:i/>
          <w:sz w:val="18"/>
          <w:szCs w:val="18"/>
          <w:lang w:val="uk-UA"/>
        </w:rPr>
        <w:t xml:space="preserve">: навч. </w:t>
      </w:r>
      <w:r w:rsidRPr="00F7168F">
        <w:rPr>
          <w:rFonts w:ascii="Open Sans" w:hAnsi="Open Sans" w:cs="Open Sans"/>
          <w:i/>
          <w:sz w:val="18"/>
          <w:szCs w:val="18"/>
          <w:lang w:val="ru-RU"/>
        </w:rPr>
        <w:t>п</w:t>
      </w:r>
      <w:r w:rsidRPr="002073B0">
        <w:rPr>
          <w:rFonts w:ascii="Open Sans" w:hAnsi="Open Sans" w:cs="Open Sans"/>
          <w:i/>
          <w:sz w:val="18"/>
          <w:szCs w:val="18"/>
          <w:lang w:val="uk-UA"/>
        </w:rPr>
        <w:t>осібни</w:t>
      </w:r>
      <w:r w:rsidRPr="00F7168F">
        <w:rPr>
          <w:rFonts w:ascii="Open Sans" w:hAnsi="Open Sans" w:cs="Open Sans"/>
          <w:i/>
          <w:sz w:val="18"/>
          <w:szCs w:val="18"/>
          <w:lang w:val="ru-RU"/>
        </w:rPr>
        <w:t>к</w:t>
      </w:r>
      <w:r w:rsidRPr="00A902EC">
        <w:rPr>
          <w:rFonts w:ascii="Open Sans" w:hAnsi="Open Sans" w:cs="Open Sans"/>
          <w:i/>
          <w:sz w:val="18"/>
          <w:szCs w:val="18"/>
          <w:lang w:val="ru-RU"/>
        </w:rPr>
        <w:t xml:space="preserve">…, </w:t>
      </w:r>
      <w:proofErr w:type="spellStart"/>
      <w:r>
        <w:rPr>
          <w:rFonts w:ascii="Open Sans" w:hAnsi="Open Sans" w:cs="Open Sans"/>
          <w:i/>
          <w:sz w:val="18"/>
          <w:szCs w:val="18"/>
        </w:rPr>
        <w:t>op</w:t>
      </w:r>
      <w:proofErr w:type="spellEnd"/>
      <w:r w:rsidRPr="00A902EC">
        <w:rPr>
          <w:rFonts w:ascii="Open Sans" w:hAnsi="Open Sans" w:cs="Open Sans"/>
          <w:i/>
          <w:sz w:val="18"/>
          <w:szCs w:val="18"/>
          <w:lang w:val="ru-RU"/>
        </w:rPr>
        <w:t xml:space="preserve">. </w:t>
      </w:r>
      <w:proofErr w:type="spellStart"/>
      <w:r>
        <w:rPr>
          <w:rFonts w:ascii="Open Sans" w:hAnsi="Open Sans" w:cs="Open Sans"/>
          <w:i/>
          <w:sz w:val="18"/>
          <w:szCs w:val="18"/>
        </w:rPr>
        <w:t>cit</w:t>
      </w:r>
      <w:proofErr w:type="spellEnd"/>
      <w:r w:rsidRPr="00A902EC">
        <w:rPr>
          <w:rFonts w:ascii="Open Sans" w:hAnsi="Open Sans" w:cs="Open Sans"/>
          <w:i/>
          <w:sz w:val="18"/>
          <w:szCs w:val="18"/>
          <w:lang w:val="ru-RU"/>
        </w:rPr>
        <w:t>.,</w:t>
      </w:r>
      <w:r w:rsidRPr="004C502E">
        <w:rPr>
          <w:rFonts w:ascii="Open Sans" w:hAnsi="Open Sans" w:cs="Open Sans"/>
          <w:i/>
          <w:sz w:val="18"/>
          <w:szCs w:val="18"/>
          <w:lang w:val="ru-RU"/>
        </w:rPr>
        <w:t xml:space="preserve"> </w:t>
      </w:r>
      <w:r w:rsidRPr="00CE5C88">
        <w:rPr>
          <w:rFonts w:ascii="Open Sans" w:hAnsi="Open Sans" w:cs="Open Sans"/>
          <w:iCs/>
          <w:sz w:val="18"/>
          <w:szCs w:val="18"/>
        </w:rPr>
        <w:t>s</w:t>
      </w:r>
      <w:r w:rsidRPr="004C502E">
        <w:rPr>
          <w:rFonts w:ascii="Open Sans" w:hAnsi="Open Sans" w:cs="Open Sans"/>
          <w:iCs/>
          <w:sz w:val="18"/>
          <w:szCs w:val="18"/>
          <w:lang w:val="ru-RU"/>
        </w:rPr>
        <w:t>. 68</w:t>
      </w:r>
      <w:r w:rsidRPr="00A902EC">
        <w:rPr>
          <w:rFonts w:ascii="Open Sans" w:hAnsi="Open Sans" w:cs="Open Sans"/>
          <w:i/>
          <w:sz w:val="18"/>
          <w:szCs w:val="18"/>
          <w:lang w:val="ru-RU"/>
        </w:rPr>
        <w:t xml:space="preserve"> </w:t>
      </w:r>
    </w:p>
    <w:p w14:paraId="4077E68D" w14:textId="0FD0AB01" w:rsidR="0039253C" w:rsidRPr="00CE5C88" w:rsidRDefault="0039253C" w:rsidP="009E40C6">
      <w:pPr>
        <w:pStyle w:val="Tekstprzypisudolnego"/>
        <w:rPr>
          <w:lang w:val="ru-RU"/>
        </w:rPr>
      </w:pPr>
    </w:p>
  </w:footnote>
  <w:footnote w:id="125">
    <w:p w14:paraId="52D47A86" w14:textId="7E8F414F" w:rsidR="0039253C" w:rsidRPr="00AE5AD5" w:rsidRDefault="0039253C" w:rsidP="00935B81">
      <w:pPr>
        <w:spacing w:after="0"/>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Кулик Л., </w:t>
      </w:r>
      <w:r w:rsidRPr="00AE5AD5">
        <w:rPr>
          <w:rFonts w:ascii="Open Sans" w:hAnsi="Open Sans" w:cs="Open Sans"/>
          <w:i/>
          <w:iCs/>
          <w:sz w:val="18"/>
          <w:szCs w:val="18"/>
          <w:lang w:val="ru-RU"/>
        </w:rPr>
        <w:t xml:space="preserve">Обов'язковість накладання електронного підпису на пропозицію учасника </w:t>
      </w:r>
      <w:r w:rsidRPr="00AE5AD5">
        <w:rPr>
          <w:rFonts w:ascii="Open Sans" w:hAnsi="Open Sans" w:cs="Open Sans"/>
          <w:sz w:val="18"/>
          <w:szCs w:val="18"/>
          <w:lang w:val="ru-RU"/>
        </w:rPr>
        <w:t>Інформаційний</w:t>
      </w:r>
      <w:r w:rsidRPr="00AE5AD5">
        <w:rPr>
          <w:rFonts w:ascii="Open Sans" w:hAnsi="Open Sans" w:cs="Open Sans"/>
          <w:sz w:val="18"/>
          <w:szCs w:val="18"/>
        </w:rPr>
        <w:t> </w:t>
      </w:r>
      <w:r w:rsidRPr="00AE5AD5">
        <w:rPr>
          <w:rFonts w:ascii="Open Sans" w:hAnsi="Open Sans" w:cs="Open Sans"/>
          <w:sz w:val="18"/>
          <w:szCs w:val="18"/>
          <w:lang w:val="ru-RU"/>
        </w:rPr>
        <w:t>ресурс</w:t>
      </w:r>
      <w:r w:rsidRPr="00AE5AD5">
        <w:rPr>
          <w:rFonts w:ascii="Open Sans" w:hAnsi="Open Sans" w:cs="Open Sans"/>
          <w:sz w:val="18"/>
          <w:szCs w:val="18"/>
        </w:rPr>
        <w:t> </w:t>
      </w:r>
      <w:r w:rsidRPr="00AE5AD5">
        <w:rPr>
          <w:rFonts w:ascii="Open Sans" w:hAnsi="Open Sans" w:cs="Open Sans"/>
          <w:sz w:val="18"/>
          <w:szCs w:val="18"/>
          <w:lang w:val="ru-RU"/>
        </w:rPr>
        <w:t>–</w:t>
      </w:r>
      <w:r w:rsidRPr="00AE5AD5">
        <w:rPr>
          <w:rFonts w:ascii="Open Sans" w:hAnsi="Open Sans" w:cs="Open Sans"/>
          <w:sz w:val="18"/>
          <w:szCs w:val="18"/>
        </w:rPr>
        <w:t> </w:t>
      </w:r>
      <w:r w:rsidRPr="00AE5AD5">
        <w:rPr>
          <w:rFonts w:ascii="Open Sans" w:hAnsi="Open Sans" w:cs="Open Sans"/>
          <w:sz w:val="18"/>
          <w:szCs w:val="18"/>
          <w:lang w:val="ru-RU"/>
        </w:rPr>
        <w:t>Інфобокс</w:t>
      </w:r>
      <w:r w:rsidRPr="00AE5AD5">
        <w:rPr>
          <w:rFonts w:ascii="Open Sans" w:hAnsi="Open Sans" w:cs="Open Sans"/>
          <w:sz w:val="18"/>
          <w:szCs w:val="18"/>
        </w:rPr>
        <w:t> </w:t>
      </w:r>
      <w:r w:rsidRPr="00AE5AD5">
        <w:rPr>
          <w:rFonts w:ascii="Open Sans" w:hAnsi="Open Sans" w:cs="Open Sans"/>
          <w:sz w:val="18"/>
          <w:szCs w:val="18"/>
          <w:lang w:val="ru-RU"/>
        </w:rPr>
        <w:t xml:space="preserve">Прозорро, 24.03.2021 </w:t>
      </w:r>
      <w:hyperlink r:id="rId42" w:history="1">
        <w:r w:rsidRPr="00AE5AD5">
          <w:rPr>
            <w:rStyle w:val="Hipercze"/>
            <w:rFonts w:ascii="Open Sans" w:hAnsi="Open Sans" w:cs="Open Sans"/>
            <w:sz w:val="18"/>
            <w:szCs w:val="18"/>
            <w:lang w:val="ru-RU"/>
          </w:rPr>
          <w:t>https://infobox.prozorro.org/articles/obov-yazkovist-nakladannya-elektronnogo-pidpisu-na-propoziciyu-uchasnika-1</w:t>
        </w:r>
      </w:hyperlink>
      <w:r w:rsidRPr="00AE5AD5">
        <w:rPr>
          <w:rFonts w:ascii="Open Sans" w:hAnsi="Open Sans" w:cs="Open Sans"/>
          <w:sz w:val="18"/>
          <w:szCs w:val="18"/>
          <w:lang w:val="ru-RU"/>
        </w:rPr>
        <w:t xml:space="preserve"> </w:t>
      </w:r>
    </w:p>
  </w:footnote>
  <w:footnote w:id="126">
    <w:p w14:paraId="3C6D5593" w14:textId="6DC0C98D" w:rsidR="0039253C" w:rsidRPr="00AE5AD5" w:rsidRDefault="0039253C" w:rsidP="00935B81">
      <w:pPr>
        <w:spacing w:after="0"/>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r w:rsidRPr="00AE5AD5">
        <w:rPr>
          <w:rStyle w:val="w-text-content"/>
          <w:rFonts w:ascii="Open Sans" w:hAnsi="Open Sans" w:cs="Open Sans"/>
          <w:sz w:val="18"/>
          <w:szCs w:val="18"/>
          <w:lang w:val="ru-RU"/>
        </w:rPr>
        <w:t xml:space="preserve">Лісова Ю., </w:t>
      </w:r>
      <w:r w:rsidRPr="00AE5AD5">
        <w:rPr>
          <w:rStyle w:val="w-text-content"/>
          <w:rFonts w:ascii="Open Sans" w:hAnsi="Open Sans" w:cs="Open Sans"/>
          <w:i/>
          <w:iCs/>
          <w:sz w:val="18"/>
          <w:szCs w:val="18"/>
          <w:lang w:val="ru-RU"/>
        </w:rPr>
        <w:t xml:space="preserve">Використання ЕЦП при поданні тендерної пропозиції, </w:t>
      </w:r>
      <w:r w:rsidRPr="00AE5AD5">
        <w:rPr>
          <w:rStyle w:val="logocaption--center"/>
          <w:rFonts w:ascii="Open Sans" w:hAnsi="Open Sans" w:cs="Open Sans"/>
          <w:sz w:val="18"/>
          <w:szCs w:val="18"/>
          <w:lang w:val="ru-RU"/>
        </w:rPr>
        <w:t xml:space="preserve">Радник у сфері публічних закупівель, 13.03.2017 </w:t>
      </w:r>
      <w:hyperlink r:id="rId43" w:history="1">
        <w:r w:rsidRPr="00AE5AD5">
          <w:rPr>
            <w:rStyle w:val="Hipercze"/>
            <w:rFonts w:ascii="Open Sans" w:hAnsi="Open Sans" w:cs="Open Sans"/>
            <w:sz w:val="18"/>
            <w:szCs w:val="18"/>
            <w:lang w:val="ru-RU"/>
          </w:rPr>
          <w:t>https://radnuk.com.ua/praktyka_zakupivel/nadporogi/vykorystannia-etsp-pry-podanni-tendernoi-propozytsii/</w:t>
        </w:r>
      </w:hyperlink>
      <w:r w:rsidRPr="00AE5AD5">
        <w:rPr>
          <w:rStyle w:val="logocaption--center"/>
          <w:rFonts w:ascii="Open Sans" w:hAnsi="Open Sans" w:cs="Open Sans"/>
          <w:sz w:val="18"/>
          <w:szCs w:val="18"/>
          <w:lang w:val="ru-RU"/>
        </w:rPr>
        <w:t xml:space="preserve"> </w:t>
      </w:r>
    </w:p>
  </w:footnote>
  <w:footnote w:id="127">
    <w:p w14:paraId="5ED80824" w14:textId="0FA6DAD5" w:rsidR="0039253C" w:rsidRPr="00935B81" w:rsidRDefault="0039253C" w:rsidP="00684112">
      <w:pPr>
        <w:spacing w:after="0"/>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Драпогуз </w:t>
      </w:r>
      <w:r w:rsidRPr="00AE5AD5">
        <w:rPr>
          <w:rFonts w:ascii="Open Sans" w:hAnsi="Open Sans" w:cs="Open Sans"/>
          <w:sz w:val="18"/>
          <w:szCs w:val="18"/>
        </w:rPr>
        <w:t>O</w:t>
      </w:r>
      <w:r w:rsidRPr="00AE5AD5">
        <w:rPr>
          <w:rFonts w:ascii="Open Sans" w:hAnsi="Open Sans" w:cs="Open Sans"/>
          <w:sz w:val="18"/>
          <w:szCs w:val="18"/>
          <w:lang w:val="ru-RU"/>
        </w:rPr>
        <w:t xml:space="preserve">., </w:t>
      </w:r>
      <w:r w:rsidRPr="00AE5AD5">
        <w:rPr>
          <w:rFonts w:ascii="Open Sans" w:hAnsi="Open Sans" w:cs="Open Sans"/>
          <w:i/>
          <w:iCs/>
          <w:sz w:val="18"/>
          <w:szCs w:val="18"/>
          <w:lang w:val="ru-RU"/>
        </w:rPr>
        <w:t xml:space="preserve">Особливості підготовки тендерної пропозиції, </w:t>
      </w:r>
      <w:r w:rsidRPr="00AE5AD5">
        <w:rPr>
          <w:rStyle w:val="subtitleauthor"/>
          <w:rFonts w:ascii="Open Sans" w:hAnsi="Open Sans" w:cs="Open Sans"/>
          <w:sz w:val="18"/>
          <w:szCs w:val="18"/>
          <w:lang w:val="ru-RU"/>
        </w:rPr>
        <w:t xml:space="preserve">Інформаційний ресурс – Інфобокс Прозорро, 10.04.2020 </w:t>
      </w:r>
      <w:hyperlink r:id="rId44" w:history="1">
        <w:r w:rsidRPr="00AE5AD5">
          <w:rPr>
            <w:rStyle w:val="Hipercze"/>
            <w:rFonts w:ascii="Open Sans" w:hAnsi="Open Sans" w:cs="Open Sans"/>
            <w:sz w:val="18"/>
            <w:szCs w:val="18"/>
            <w:lang w:val="ru-RU"/>
          </w:rPr>
          <w:t>https://infobox.prozorro.org/articles/osoblivosti-pidgotovki-tendernoji-propoziciji</w:t>
        </w:r>
      </w:hyperlink>
      <w:r w:rsidRPr="004277AF">
        <w:rPr>
          <w:rStyle w:val="subtitleauthor"/>
          <w:rFonts w:ascii="Open Sans" w:hAnsi="Open Sans" w:cs="Open Sans"/>
          <w:sz w:val="18"/>
          <w:szCs w:val="18"/>
          <w:lang w:val="ru-RU"/>
        </w:rPr>
        <w:t xml:space="preserve"> </w:t>
      </w:r>
    </w:p>
  </w:footnote>
  <w:footnote w:id="128">
    <w:p w14:paraId="0C981F59" w14:textId="1643ABE3" w:rsidR="0039253C" w:rsidRPr="00AE5AD5" w:rsidRDefault="0039253C">
      <w:pPr>
        <w:pStyle w:val="Tekstprzypisudolnego"/>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bookmarkStart w:id="131" w:name="_Hlk146710593"/>
      <w:r w:rsidRPr="00AE5AD5">
        <w:rPr>
          <w:rFonts w:ascii="Open Sans" w:hAnsi="Open Sans" w:cs="Open Sans"/>
          <w:sz w:val="18"/>
          <w:szCs w:val="18"/>
          <w:lang w:val="ru-RU"/>
        </w:rPr>
        <w:t>Постанова Кабінету Міністрів України «</w:t>
      </w:r>
      <w:r w:rsidRPr="00AE5AD5">
        <w:rPr>
          <w:rStyle w:val="rvts23"/>
          <w:rFonts w:ascii="Open Sans" w:hAnsi="Open Sans" w:cs="Open Sans"/>
          <w:sz w:val="18"/>
          <w:szCs w:val="18"/>
          <w:lang w:val="ru-RU"/>
        </w:rPr>
        <w:t>Про затвердження Порядку функціонування електронної системи закупівель та проведення авторизації електронних майданчиків</w:t>
      </w:r>
      <w:r w:rsidRPr="00AE5AD5">
        <w:rPr>
          <w:rFonts w:ascii="Open Sans" w:hAnsi="Open Sans" w:cs="Open Sans"/>
          <w:sz w:val="18"/>
          <w:szCs w:val="18"/>
          <w:lang w:val="ru-RU"/>
        </w:rPr>
        <w:t>» від 24.02.2016 № 166</w:t>
      </w:r>
    </w:p>
    <w:bookmarkEnd w:id="131"/>
  </w:footnote>
  <w:footnote w:id="129">
    <w:p w14:paraId="15EAFF6C" w14:textId="53EE55B0" w:rsidR="0039253C" w:rsidRPr="00AE5AD5" w:rsidRDefault="0039253C" w:rsidP="001C6750">
      <w:pPr>
        <w:rPr>
          <w:rStyle w:val="subtitleautho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r w:rsidRPr="00AE5AD5">
        <w:rPr>
          <w:rStyle w:val="subtitleauthor"/>
          <w:rFonts w:ascii="Open Sans" w:hAnsi="Open Sans" w:cs="Open Sans"/>
          <w:sz w:val="18"/>
          <w:szCs w:val="18"/>
          <w:lang w:val="ru-RU"/>
        </w:rPr>
        <w:t xml:space="preserve">ДП "Прозорро", </w:t>
      </w:r>
      <w:r w:rsidRPr="00AE5AD5">
        <w:rPr>
          <w:rFonts w:ascii="Open Sans" w:hAnsi="Open Sans" w:cs="Open Sans"/>
          <w:i/>
          <w:iCs/>
          <w:sz w:val="18"/>
          <w:szCs w:val="18"/>
          <w:lang w:val="ru-RU"/>
        </w:rPr>
        <w:t>Оновлені тарифи у тендерах відповідно до змін в Постанові КМУ №166</w:t>
      </w:r>
      <w:r w:rsidRPr="00AE5AD5">
        <w:rPr>
          <w:rStyle w:val="subtitleauthor"/>
          <w:rFonts w:ascii="Open Sans" w:hAnsi="Open Sans" w:cs="Open Sans"/>
          <w:sz w:val="18"/>
          <w:szCs w:val="18"/>
          <w:lang w:val="ru-RU"/>
        </w:rPr>
        <w:t xml:space="preserve">, Інформаційний ресурс – Інфобокс Прозорро, 14.07.2023 </w:t>
      </w:r>
      <w:hyperlink r:id="rId45" w:history="1">
        <w:r w:rsidRPr="00AE5AD5">
          <w:rPr>
            <w:rStyle w:val="Hipercze"/>
            <w:rFonts w:ascii="Open Sans" w:hAnsi="Open Sans" w:cs="Open Sans"/>
            <w:sz w:val="18"/>
            <w:szCs w:val="18"/>
            <w:lang w:val="ru-RU"/>
          </w:rPr>
          <w:t>https://infobox.prozorro.org/articles/onovleni-tarifi-u-tenderah-vidpovidno-do-zmin-v-postanovi-kmu-166</w:t>
        </w:r>
      </w:hyperlink>
      <w:r w:rsidRPr="00AE5AD5">
        <w:rPr>
          <w:rStyle w:val="subtitleauthor"/>
          <w:rFonts w:ascii="Open Sans" w:hAnsi="Open Sans" w:cs="Open Sans"/>
          <w:sz w:val="18"/>
          <w:szCs w:val="18"/>
          <w:lang w:val="ru-RU"/>
        </w:rPr>
        <w:t xml:space="preserve"> </w:t>
      </w:r>
    </w:p>
    <w:p w14:paraId="4978BBA6" w14:textId="236F0946" w:rsidR="0039253C" w:rsidRPr="004C502E" w:rsidRDefault="0039253C" w:rsidP="009E40C6">
      <w:pPr>
        <w:pStyle w:val="Tekstprzypisudolnego"/>
        <w:rPr>
          <w:lang w:val="ru-RU"/>
        </w:rPr>
      </w:pPr>
      <w:r w:rsidRPr="004C502E">
        <w:rPr>
          <w:lang w:val="ru-RU"/>
        </w:rPr>
        <w:t xml:space="preserve"> </w:t>
      </w:r>
    </w:p>
  </w:footnote>
  <w:footnote w:id="130">
    <w:p w14:paraId="37C3A194" w14:textId="3DDA14C3" w:rsidR="0039253C" w:rsidRPr="004C502E" w:rsidRDefault="0039253C" w:rsidP="009E40C6">
      <w:pPr>
        <w:pStyle w:val="Tekstprzypisudolnego"/>
        <w:rPr>
          <w:lang w:val="ru-RU"/>
        </w:rPr>
      </w:pPr>
      <w:r>
        <w:rPr>
          <w:rStyle w:val="Odwoanieprzypisudolnego"/>
        </w:rPr>
        <w:footnoteRef/>
      </w:r>
      <w:r w:rsidRPr="004C502E">
        <w:rPr>
          <w:lang w:val="ru-RU"/>
        </w:rPr>
        <w:t xml:space="preserve"> </w:t>
      </w:r>
      <w:r w:rsidRPr="00F7168F">
        <w:rPr>
          <w:rFonts w:ascii="Open Sans" w:hAnsi="Open Sans" w:cs="Open Sans"/>
          <w:sz w:val="18"/>
          <w:szCs w:val="18"/>
          <w:lang w:val="ru-RU"/>
        </w:rPr>
        <w:t>Яременко</w:t>
      </w:r>
      <w:r w:rsidRPr="003F640F">
        <w:rPr>
          <w:rFonts w:ascii="Open Sans" w:hAnsi="Open Sans" w:cs="Open Sans"/>
          <w:sz w:val="18"/>
          <w:szCs w:val="18"/>
          <w:lang w:val="ru-RU"/>
        </w:rPr>
        <w:t xml:space="preserve"> </w:t>
      </w:r>
      <w:r w:rsidRPr="00F7168F">
        <w:rPr>
          <w:rFonts w:ascii="Open Sans" w:hAnsi="Open Sans" w:cs="Open Sans"/>
          <w:sz w:val="18"/>
          <w:szCs w:val="18"/>
          <w:lang w:val="ru-RU"/>
        </w:rPr>
        <w:t>С</w:t>
      </w:r>
      <w:r w:rsidRPr="003F640F">
        <w:rPr>
          <w:rFonts w:ascii="Open Sans" w:hAnsi="Open Sans" w:cs="Open Sans"/>
          <w:sz w:val="18"/>
          <w:szCs w:val="18"/>
          <w:lang w:val="ru-RU"/>
        </w:rPr>
        <w:t xml:space="preserve">., </w:t>
      </w:r>
      <w:r w:rsidRPr="00F7168F">
        <w:rPr>
          <w:rFonts w:ascii="Open Sans" w:hAnsi="Open Sans" w:cs="Open Sans"/>
          <w:sz w:val="18"/>
          <w:szCs w:val="18"/>
          <w:lang w:val="ru-RU"/>
        </w:rPr>
        <w:t>Шатковський</w:t>
      </w:r>
      <w:r w:rsidRPr="003F640F">
        <w:rPr>
          <w:rFonts w:ascii="Open Sans" w:hAnsi="Open Sans" w:cs="Open Sans"/>
          <w:sz w:val="18"/>
          <w:szCs w:val="18"/>
          <w:lang w:val="ru-RU"/>
        </w:rPr>
        <w:t xml:space="preserve"> </w:t>
      </w:r>
      <w:r w:rsidRPr="00F7168F">
        <w:rPr>
          <w:rFonts w:ascii="Open Sans" w:hAnsi="Open Sans" w:cs="Open Sans"/>
          <w:sz w:val="18"/>
          <w:szCs w:val="18"/>
          <w:lang w:val="ru-RU"/>
        </w:rPr>
        <w:t>О</w:t>
      </w:r>
      <w:r w:rsidRPr="003F640F">
        <w:rPr>
          <w:rFonts w:ascii="Open Sans" w:hAnsi="Open Sans" w:cs="Open Sans"/>
          <w:sz w:val="18"/>
          <w:szCs w:val="18"/>
          <w:lang w:val="ru-RU"/>
        </w:rPr>
        <w:t xml:space="preserve">., </w:t>
      </w:r>
      <w:r w:rsidRPr="00F7168F">
        <w:rPr>
          <w:rFonts w:ascii="Open Sans" w:hAnsi="Open Sans" w:cs="Open Sans"/>
          <w:i/>
          <w:sz w:val="18"/>
          <w:szCs w:val="18"/>
          <w:lang w:val="ru-RU"/>
        </w:rPr>
        <w:t>Коментарі</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до</w:t>
      </w:r>
      <w:r w:rsidRPr="003F640F">
        <w:rPr>
          <w:rFonts w:ascii="Open Sans" w:hAnsi="Open Sans" w:cs="Open Sans"/>
          <w:i/>
          <w:sz w:val="18"/>
          <w:szCs w:val="18"/>
          <w:lang w:val="ru-RU"/>
        </w:rPr>
        <w:t xml:space="preserve"> </w:t>
      </w:r>
      <w:r w:rsidRPr="00F7168F">
        <w:rPr>
          <w:rFonts w:ascii="Open Sans" w:hAnsi="Open Sans" w:cs="Open Sans"/>
          <w:i/>
          <w:sz w:val="18"/>
          <w:szCs w:val="18"/>
          <w:lang w:val="ru-RU"/>
        </w:rPr>
        <w:t>законодавства</w:t>
      </w:r>
      <w:r>
        <w:rPr>
          <w:rFonts w:ascii="Open Sans" w:hAnsi="Open Sans" w:cs="Open Sans"/>
          <w:i/>
          <w:sz w:val="18"/>
          <w:szCs w:val="18"/>
          <w:lang w:val="ru-RU"/>
        </w:rPr>
        <w:t>…</w:t>
      </w:r>
      <w:r w:rsidRPr="004F07DD">
        <w:rPr>
          <w:rFonts w:ascii="Open Sans" w:hAnsi="Open Sans" w:cs="Open Sans"/>
          <w:i/>
          <w:sz w:val="18"/>
          <w:szCs w:val="18"/>
          <w:lang w:val="ru-RU"/>
        </w:rPr>
        <w:t xml:space="preserve">, </w:t>
      </w:r>
      <w:proofErr w:type="spellStart"/>
      <w:r>
        <w:rPr>
          <w:rFonts w:ascii="Open Sans" w:hAnsi="Open Sans" w:cs="Open Sans"/>
          <w:i/>
          <w:sz w:val="18"/>
          <w:szCs w:val="18"/>
        </w:rPr>
        <w:t>op</w:t>
      </w:r>
      <w:proofErr w:type="spellEnd"/>
      <w:r w:rsidRPr="004F07DD">
        <w:rPr>
          <w:rFonts w:ascii="Open Sans" w:hAnsi="Open Sans" w:cs="Open Sans"/>
          <w:i/>
          <w:sz w:val="18"/>
          <w:szCs w:val="18"/>
          <w:lang w:val="ru-RU"/>
        </w:rPr>
        <w:t xml:space="preserve">. </w:t>
      </w:r>
      <w:proofErr w:type="spellStart"/>
      <w:r>
        <w:rPr>
          <w:rFonts w:ascii="Open Sans" w:hAnsi="Open Sans" w:cs="Open Sans"/>
          <w:i/>
          <w:sz w:val="18"/>
          <w:szCs w:val="18"/>
        </w:rPr>
        <w:t>cit</w:t>
      </w:r>
      <w:proofErr w:type="spellEnd"/>
      <w:r w:rsidRPr="004F07DD">
        <w:rPr>
          <w:rFonts w:ascii="Open Sans" w:hAnsi="Open Sans" w:cs="Open Sans"/>
          <w:i/>
          <w:sz w:val="18"/>
          <w:szCs w:val="18"/>
          <w:lang w:val="ru-RU"/>
        </w:rPr>
        <w:t xml:space="preserve">., </w:t>
      </w:r>
      <w:r w:rsidRPr="004F07DD">
        <w:rPr>
          <w:rFonts w:ascii="Open Sans" w:hAnsi="Open Sans" w:cs="Open Sans"/>
          <w:iCs/>
          <w:sz w:val="18"/>
          <w:szCs w:val="18"/>
        </w:rPr>
        <w:t>s</w:t>
      </w:r>
      <w:r w:rsidRPr="004F07DD">
        <w:rPr>
          <w:rFonts w:ascii="Open Sans" w:hAnsi="Open Sans" w:cs="Open Sans"/>
          <w:iCs/>
          <w:sz w:val="18"/>
          <w:szCs w:val="18"/>
          <w:lang w:val="ru-RU"/>
        </w:rPr>
        <w:t>.</w:t>
      </w:r>
      <w:r w:rsidRPr="004C502E">
        <w:rPr>
          <w:rFonts w:ascii="Open Sans" w:hAnsi="Open Sans" w:cs="Open Sans"/>
          <w:iCs/>
          <w:sz w:val="18"/>
          <w:szCs w:val="18"/>
          <w:lang w:val="ru-RU"/>
        </w:rPr>
        <w:t xml:space="preserve"> 12</w:t>
      </w:r>
    </w:p>
  </w:footnote>
  <w:footnote w:id="131">
    <w:p w14:paraId="671A6F2C" w14:textId="48852A8C" w:rsidR="0039253C" w:rsidRPr="004C502E" w:rsidRDefault="0039253C" w:rsidP="009E40C6">
      <w:pPr>
        <w:pStyle w:val="Tekstprzypisudolnego"/>
        <w:rPr>
          <w:lang w:val="ru-RU"/>
        </w:rPr>
      </w:pPr>
      <w:r>
        <w:rPr>
          <w:rStyle w:val="Odwoanieprzypisudolnego"/>
        </w:rPr>
        <w:footnoteRef/>
      </w:r>
      <w:r w:rsidRPr="004C502E">
        <w:rPr>
          <w:lang w:val="ru-RU"/>
        </w:rPr>
        <w:t xml:space="preserve"> </w:t>
      </w:r>
      <w:r w:rsidRPr="000F7E54">
        <w:rPr>
          <w:i/>
          <w:iCs/>
        </w:rPr>
        <w:t>Ibidem</w:t>
      </w:r>
      <w:r w:rsidRPr="004C502E">
        <w:rPr>
          <w:lang w:val="ru-RU"/>
        </w:rPr>
        <w:t xml:space="preserve">, </w:t>
      </w:r>
      <w:r>
        <w:t>s</w:t>
      </w:r>
      <w:r w:rsidRPr="004C502E">
        <w:rPr>
          <w:lang w:val="ru-RU"/>
        </w:rPr>
        <w:t xml:space="preserve">. 86 </w:t>
      </w:r>
    </w:p>
  </w:footnote>
  <w:footnote w:id="132">
    <w:p w14:paraId="4AC83FE1" w14:textId="2BA273EA" w:rsidR="0039253C" w:rsidRPr="009D7DED" w:rsidRDefault="0039253C" w:rsidP="009D7DED">
      <w:pPr>
        <w:spacing w:line="276" w:lineRule="auto"/>
        <w:rPr>
          <w:rFonts w:ascii="Open Sans" w:hAnsi="Open Sans" w:cs="Open Sans"/>
          <w:sz w:val="18"/>
          <w:szCs w:val="18"/>
          <w:lang w:val="ru-RU"/>
        </w:rPr>
      </w:pPr>
      <w:r w:rsidRPr="009D7DED">
        <w:rPr>
          <w:rStyle w:val="Odwoanieprzypisudolnego"/>
          <w:rFonts w:ascii="Open Sans" w:hAnsi="Open Sans" w:cs="Open Sans"/>
          <w:sz w:val="18"/>
          <w:szCs w:val="18"/>
        </w:rPr>
        <w:footnoteRef/>
      </w:r>
      <w:r w:rsidRPr="009D7DED">
        <w:rPr>
          <w:rFonts w:ascii="Open Sans" w:hAnsi="Open Sans" w:cs="Open Sans"/>
          <w:sz w:val="18"/>
          <w:szCs w:val="18"/>
          <w:lang w:val="ru-RU"/>
        </w:rPr>
        <w:t xml:space="preserve"> Заєць Н., </w:t>
      </w:r>
      <w:r w:rsidRPr="009D7DED">
        <w:rPr>
          <w:rFonts w:ascii="Open Sans" w:hAnsi="Open Sans" w:cs="Open Sans"/>
          <w:i/>
          <w:iCs/>
          <w:sz w:val="18"/>
          <w:szCs w:val="18"/>
          <w:lang w:val="ru-RU"/>
        </w:rPr>
        <w:t xml:space="preserve">Підводне каміння участі в публічних закупівлях нерезидента: банківська гарантія та накладення електронного підпису, </w:t>
      </w:r>
      <w:r w:rsidRPr="009D7DED">
        <w:rPr>
          <w:rStyle w:val="logocaption--center"/>
          <w:rFonts w:ascii="Open Sans" w:hAnsi="Open Sans" w:cs="Open Sans"/>
          <w:sz w:val="18"/>
          <w:szCs w:val="18"/>
          <w:lang w:val="ru-RU"/>
        </w:rPr>
        <w:t>Радник у</w:t>
      </w:r>
      <w:r w:rsidRPr="009D7DED">
        <w:rPr>
          <w:rStyle w:val="logocaption--center"/>
          <w:rFonts w:ascii="Open Sans" w:hAnsi="Open Sans" w:cs="Open Sans"/>
          <w:sz w:val="18"/>
          <w:szCs w:val="18"/>
        </w:rPr>
        <w:t> </w:t>
      </w:r>
      <w:r w:rsidRPr="009D7DED">
        <w:rPr>
          <w:rStyle w:val="logocaption--center"/>
          <w:rFonts w:ascii="Open Sans" w:hAnsi="Open Sans" w:cs="Open Sans"/>
          <w:sz w:val="18"/>
          <w:szCs w:val="18"/>
          <w:lang w:val="ru-RU"/>
        </w:rPr>
        <w:t xml:space="preserve">сфері публічних закупівель, 23.06.2021 </w:t>
      </w:r>
      <w:hyperlink r:id="rId46" w:history="1">
        <w:r w:rsidRPr="009D7DED">
          <w:rPr>
            <w:rStyle w:val="Hipercze"/>
            <w:rFonts w:ascii="Open Sans" w:hAnsi="Open Sans" w:cs="Open Sans"/>
            <w:sz w:val="18"/>
            <w:szCs w:val="18"/>
            <w:lang w:val="ru-RU"/>
          </w:rPr>
          <w:t>https://radnuk.com.ua/uchast-u-zakupivliakh/tendery/pidvodne-kaminnia-uchasti-v-publichnykh-zakupivliakh-nerezydenta-bankivska-harantiia-ta-nakladennia-elektronnoho-pidpysu/</w:t>
        </w:r>
      </w:hyperlink>
      <w:r w:rsidRPr="009D7DED">
        <w:rPr>
          <w:rFonts w:ascii="Open Sans" w:hAnsi="Open Sans" w:cs="Open Sans"/>
          <w:sz w:val="18"/>
          <w:szCs w:val="18"/>
          <w:lang w:val="ru-RU"/>
        </w:rPr>
        <w:t xml:space="preserve"> </w:t>
      </w:r>
    </w:p>
  </w:footnote>
  <w:footnote w:id="133">
    <w:p w14:paraId="7C27E4F7" w14:textId="66B7CFB5" w:rsidR="0039253C" w:rsidRPr="00AE5AD5" w:rsidRDefault="0039253C" w:rsidP="001C6750">
      <w:pPr>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r w:rsidRPr="00AE5AD5">
        <w:rPr>
          <w:rStyle w:val="w-text-content"/>
          <w:rFonts w:ascii="Open Sans" w:hAnsi="Open Sans" w:cs="Open Sans"/>
          <w:sz w:val="18"/>
          <w:szCs w:val="18"/>
          <w:lang w:val="ru-RU"/>
        </w:rPr>
        <w:t>Медвєднікова Г.,</w:t>
      </w:r>
      <w:r w:rsidRPr="00AE5AD5">
        <w:rPr>
          <w:rFonts w:ascii="Open Sans" w:hAnsi="Open Sans" w:cs="Open Sans"/>
          <w:sz w:val="18"/>
          <w:szCs w:val="18"/>
          <w:lang w:val="ru-RU"/>
        </w:rPr>
        <w:t xml:space="preserve"> </w:t>
      </w:r>
      <w:r w:rsidRPr="00AE5AD5">
        <w:rPr>
          <w:rStyle w:val="w-text-content"/>
          <w:rFonts w:ascii="Open Sans" w:hAnsi="Open Sans" w:cs="Open Sans"/>
          <w:i/>
          <w:iCs/>
          <w:sz w:val="18"/>
          <w:szCs w:val="18"/>
          <w:lang w:val="ru-RU"/>
        </w:rPr>
        <w:t>Строк дії тендерної пропозиції та варіанти його продовження</w:t>
      </w:r>
      <w:r w:rsidRPr="00AE5AD5">
        <w:rPr>
          <w:rStyle w:val="w-text-content"/>
          <w:rFonts w:ascii="Open Sans" w:hAnsi="Open Sans" w:cs="Open Sans"/>
          <w:sz w:val="18"/>
          <w:szCs w:val="18"/>
          <w:lang w:val="ru-RU"/>
        </w:rPr>
        <w:t xml:space="preserve">, </w:t>
      </w:r>
      <w:r w:rsidRPr="00AE5AD5">
        <w:rPr>
          <w:rStyle w:val="logocaption--center"/>
          <w:rFonts w:ascii="Open Sans" w:hAnsi="Open Sans" w:cs="Open Sans"/>
          <w:sz w:val="18"/>
          <w:szCs w:val="18"/>
          <w:lang w:val="ru-RU"/>
        </w:rPr>
        <w:t>Радник у</w:t>
      </w:r>
      <w:r w:rsidRPr="00AE5AD5">
        <w:rPr>
          <w:rStyle w:val="logocaption--center"/>
          <w:rFonts w:ascii="Open Sans" w:hAnsi="Open Sans" w:cs="Open Sans"/>
          <w:sz w:val="18"/>
          <w:szCs w:val="18"/>
        </w:rPr>
        <w:t> </w:t>
      </w:r>
      <w:r w:rsidRPr="00AE5AD5">
        <w:rPr>
          <w:rStyle w:val="logocaption--center"/>
          <w:rFonts w:ascii="Open Sans" w:hAnsi="Open Sans" w:cs="Open Sans"/>
          <w:sz w:val="18"/>
          <w:szCs w:val="18"/>
          <w:lang w:val="ru-RU"/>
        </w:rPr>
        <w:t xml:space="preserve">сфері публічних закупівель, 27.04.2021 </w:t>
      </w:r>
      <w:hyperlink r:id="rId47" w:history="1">
        <w:r w:rsidRPr="00AE5AD5">
          <w:rPr>
            <w:rStyle w:val="Hipercze"/>
            <w:rFonts w:ascii="Open Sans" w:hAnsi="Open Sans" w:cs="Open Sans"/>
            <w:sz w:val="18"/>
            <w:szCs w:val="18"/>
            <w:lang w:val="ru-RU"/>
          </w:rPr>
          <w:t>https://radnuk.com.ua/praktyka_zakupivel/nadporogi/strok-dii-tendernoi-propozytsii-ta-varianty-joho-prodovzhennia/</w:t>
        </w:r>
      </w:hyperlink>
      <w:r w:rsidRPr="00AE5AD5">
        <w:rPr>
          <w:rStyle w:val="logocaption--center"/>
          <w:rFonts w:ascii="Open Sans" w:hAnsi="Open Sans" w:cs="Open Sans"/>
          <w:sz w:val="18"/>
          <w:szCs w:val="18"/>
          <w:lang w:val="ru-RU"/>
        </w:rPr>
        <w:t xml:space="preserve"> </w:t>
      </w:r>
    </w:p>
  </w:footnote>
  <w:footnote w:id="134">
    <w:p w14:paraId="2187CCD8" w14:textId="1B8BBC1F" w:rsidR="0039253C" w:rsidRPr="00AE5AD5" w:rsidRDefault="0039253C" w:rsidP="002749D5">
      <w:pPr>
        <w:rPr>
          <w:rFonts w:ascii="Open Sans" w:hAnsi="Open Sans" w:cs="Open Sans"/>
          <w:sz w:val="18"/>
          <w:szCs w:val="18"/>
          <w:lang w:val="ru-RU"/>
        </w:rPr>
      </w:pPr>
      <w:r w:rsidRPr="00AE5AD5">
        <w:rPr>
          <w:rStyle w:val="Odwoanieprzypisudolnego"/>
          <w:rFonts w:ascii="Open Sans" w:hAnsi="Open Sans" w:cs="Open Sans"/>
          <w:sz w:val="18"/>
          <w:szCs w:val="18"/>
        </w:rPr>
        <w:footnoteRef/>
      </w:r>
      <w:r w:rsidRPr="00AE5AD5">
        <w:rPr>
          <w:rFonts w:ascii="Open Sans" w:hAnsi="Open Sans" w:cs="Open Sans"/>
          <w:sz w:val="18"/>
          <w:szCs w:val="18"/>
          <w:lang w:val="ru-RU"/>
        </w:rPr>
        <w:t xml:space="preserve"> </w:t>
      </w:r>
      <w:r w:rsidRPr="00AE5AD5">
        <w:rPr>
          <w:rStyle w:val="w-text-content"/>
          <w:rFonts w:ascii="Open Sans" w:hAnsi="Open Sans" w:cs="Open Sans"/>
          <w:sz w:val="18"/>
          <w:szCs w:val="18"/>
          <w:lang w:val="ru-RU"/>
        </w:rPr>
        <w:t xml:space="preserve">Шимко Н., </w:t>
      </w:r>
      <w:r w:rsidRPr="00AE5AD5">
        <w:rPr>
          <w:rStyle w:val="w-text-content"/>
          <w:rFonts w:ascii="Open Sans" w:hAnsi="Open Sans" w:cs="Open Sans"/>
          <w:i/>
          <w:iCs/>
          <w:sz w:val="18"/>
          <w:szCs w:val="18"/>
          <w:lang w:val="ru-RU"/>
        </w:rPr>
        <w:t xml:space="preserve">Методика оцінки: як її описати в тендерній документації?, </w:t>
      </w:r>
      <w:r w:rsidRPr="00AE5AD5">
        <w:rPr>
          <w:rStyle w:val="logocaption--center"/>
          <w:rFonts w:ascii="Open Sans" w:hAnsi="Open Sans" w:cs="Open Sans"/>
          <w:sz w:val="18"/>
          <w:szCs w:val="18"/>
          <w:lang w:val="ru-RU"/>
        </w:rPr>
        <w:t xml:space="preserve">Радник у сфері публічних закупівель, 25.02.2021 </w:t>
      </w:r>
      <w:hyperlink r:id="rId48" w:history="1">
        <w:r w:rsidRPr="00AE5AD5">
          <w:rPr>
            <w:rStyle w:val="Hipercze"/>
            <w:rFonts w:ascii="Open Sans" w:hAnsi="Open Sans" w:cs="Open Sans"/>
            <w:sz w:val="18"/>
            <w:szCs w:val="18"/>
            <w:lang w:val="ru-RU"/>
          </w:rPr>
          <w:t>https://radnuk.com.ua/praktyka_zakupivel/tenderna_dokumentatsiya/metodyka-otsinky-iak-ii-opysaty-v-tendernij-dokumentatsii/</w:t>
        </w:r>
      </w:hyperlink>
      <w:r w:rsidRPr="00AE5AD5">
        <w:rPr>
          <w:rStyle w:val="w-text-content"/>
          <w:rFonts w:ascii="Open Sans" w:hAnsi="Open Sans" w:cs="Open Sans"/>
          <w:sz w:val="18"/>
          <w:szCs w:val="18"/>
          <w:lang w:val="ru-RU"/>
        </w:rPr>
        <w:t xml:space="preserve"> </w:t>
      </w:r>
    </w:p>
  </w:footnote>
  <w:footnote w:id="135">
    <w:p w14:paraId="71CA50B5" w14:textId="45811ADE" w:rsidR="0039253C" w:rsidRPr="002749D5" w:rsidRDefault="0039253C" w:rsidP="009E40C6">
      <w:pPr>
        <w:pStyle w:val="Tekstprzypisudolnego"/>
        <w:rPr>
          <w:lang w:val="ru-RU"/>
        </w:rPr>
      </w:pPr>
      <w:r>
        <w:rPr>
          <w:rStyle w:val="Odwoanieprzypisudolnego"/>
        </w:rPr>
        <w:footnoteRef/>
      </w:r>
      <w:r w:rsidRPr="002749D5">
        <w:rPr>
          <w:lang w:val="ru-RU"/>
        </w:rPr>
        <w:t xml:space="preserve"> </w:t>
      </w:r>
      <w:r w:rsidRPr="002749D5">
        <w:rPr>
          <w:i/>
          <w:iCs/>
        </w:rPr>
        <w:t>Ibidem</w:t>
      </w:r>
    </w:p>
  </w:footnote>
  <w:footnote w:id="136">
    <w:p w14:paraId="79873293" w14:textId="543C6098" w:rsidR="0039253C" w:rsidRPr="001141F9" w:rsidRDefault="0039253C" w:rsidP="002749D5">
      <w:pPr>
        <w:spacing w:after="0"/>
        <w:rPr>
          <w:rFonts w:ascii="Open Sans" w:hAnsi="Open Sans" w:cs="Open Sans"/>
          <w:sz w:val="18"/>
          <w:szCs w:val="18"/>
          <w:lang w:val="ru-RU"/>
        </w:rPr>
      </w:pPr>
      <w:r w:rsidRPr="002749D5">
        <w:rPr>
          <w:rStyle w:val="Odwoanieprzypisudolnego"/>
          <w:rFonts w:ascii="Open Sans" w:hAnsi="Open Sans" w:cs="Open Sans"/>
          <w:sz w:val="18"/>
          <w:szCs w:val="18"/>
        </w:rPr>
        <w:footnoteRef/>
      </w:r>
      <w:r w:rsidRPr="002749D5">
        <w:rPr>
          <w:rFonts w:ascii="Open Sans" w:hAnsi="Open Sans" w:cs="Open Sans"/>
          <w:sz w:val="18"/>
          <w:szCs w:val="18"/>
          <w:lang w:val="ru-RU"/>
        </w:rPr>
        <w:t xml:space="preserve"> </w:t>
      </w:r>
      <w:r w:rsidRPr="002749D5">
        <w:rPr>
          <w:rStyle w:val="w-text-content"/>
          <w:rFonts w:ascii="Open Sans" w:hAnsi="Open Sans" w:cs="Open Sans"/>
          <w:sz w:val="18"/>
          <w:szCs w:val="18"/>
          <w:lang w:val="ru-RU"/>
        </w:rPr>
        <w:t>Медвєднікова Г.</w:t>
      </w:r>
      <w:r w:rsidRPr="002749D5">
        <w:rPr>
          <w:rStyle w:val="w-text-content"/>
          <w:rFonts w:ascii="Open Sans" w:hAnsi="Open Sans" w:cs="Open Sans"/>
          <w:i/>
          <w:iCs/>
          <w:sz w:val="18"/>
          <w:szCs w:val="18"/>
          <w:lang w:val="ru-RU"/>
        </w:rPr>
        <w:t xml:space="preserve">, Що таке вартість життєвого циклу?, </w:t>
      </w:r>
      <w:r w:rsidRPr="002749D5">
        <w:rPr>
          <w:rStyle w:val="logocaption--center"/>
          <w:rFonts w:ascii="Open Sans" w:hAnsi="Open Sans" w:cs="Open Sans"/>
          <w:sz w:val="18"/>
          <w:szCs w:val="18"/>
          <w:lang w:val="ru-RU"/>
        </w:rPr>
        <w:t xml:space="preserve">Радник у сфері </w:t>
      </w:r>
      <w:r w:rsidRPr="002749D5">
        <w:rPr>
          <w:rStyle w:val="logocaption--center"/>
          <w:rFonts w:ascii="Open Sans" w:hAnsi="Open Sans" w:cs="Open Sans"/>
          <w:sz w:val="18"/>
          <w:szCs w:val="18"/>
          <w:lang w:val="ru-RU"/>
        </w:rPr>
        <w:t>публічних закупівель, 21.01.202</w:t>
      </w:r>
      <w:r w:rsidR="001141F9" w:rsidRPr="001141F9">
        <w:rPr>
          <w:rStyle w:val="logocaption--center"/>
          <w:rFonts w:ascii="Open Sans" w:hAnsi="Open Sans" w:cs="Open Sans"/>
          <w:sz w:val="18"/>
          <w:szCs w:val="18"/>
          <w:lang w:val="ru-RU"/>
        </w:rPr>
        <w:t xml:space="preserve">1 </w:t>
      </w:r>
      <w:hyperlink r:id="rId49" w:history="1">
        <w:r w:rsidR="001141F9" w:rsidRPr="001B7159">
          <w:rPr>
            <w:rStyle w:val="Hipercze"/>
            <w:rFonts w:ascii="Open Sans" w:hAnsi="Open Sans" w:cs="Open Sans"/>
            <w:sz w:val="18"/>
            <w:szCs w:val="18"/>
            <w:lang w:val="ru-RU"/>
          </w:rPr>
          <w:t>https://radnuk.com.ua/praktyka_zakupivel/tenderna_dokumentatsiya/shcho-take-vartist-zhyttievoho-tsyklu/</w:t>
        </w:r>
      </w:hyperlink>
      <w:r w:rsidR="001141F9" w:rsidRPr="001141F9">
        <w:rPr>
          <w:rStyle w:val="logocaption--center"/>
          <w:rFonts w:ascii="Open Sans" w:hAnsi="Open Sans" w:cs="Open Sans"/>
          <w:sz w:val="18"/>
          <w:szCs w:val="18"/>
          <w:lang w:val="ru-RU"/>
        </w:rPr>
        <w:t xml:space="preserve"> </w:t>
      </w:r>
    </w:p>
  </w:footnote>
  <w:footnote w:id="137">
    <w:p w14:paraId="52AC374C" w14:textId="464F557B" w:rsidR="0039253C" w:rsidRPr="002749D5" w:rsidRDefault="0039253C" w:rsidP="003C7EC6">
      <w:pPr>
        <w:spacing w:after="0"/>
        <w:rPr>
          <w:lang w:val="ru-RU"/>
        </w:rPr>
      </w:pPr>
      <w:r w:rsidRPr="002749D5">
        <w:rPr>
          <w:rStyle w:val="Odwoanieprzypisudolnego"/>
          <w:rFonts w:ascii="Open Sans" w:hAnsi="Open Sans" w:cs="Open Sans"/>
          <w:sz w:val="18"/>
          <w:szCs w:val="18"/>
        </w:rPr>
        <w:footnoteRef/>
      </w:r>
      <w:r w:rsidRPr="002749D5">
        <w:rPr>
          <w:rFonts w:ascii="Open Sans" w:hAnsi="Open Sans" w:cs="Open Sans"/>
          <w:sz w:val="18"/>
          <w:szCs w:val="18"/>
          <w:lang w:val="ru-RU"/>
        </w:rPr>
        <w:t xml:space="preserve"> </w:t>
      </w:r>
      <w:r w:rsidRPr="002749D5">
        <w:rPr>
          <w:rStyle w:val="subtitleauthor"/>
          <w:rFonts w:ascii="Open Sans" w:hAnsi="Open Sans" w:cs="Open Sans"/>
          <w:sz w:val="18"/>
          <w:szCs w:val="18"/>
          <w:lang w:val="ru-RU"/>
        </w:rPr>
        <w:t xml:space="preserve">Руденко Т., </w:t>
      </w:r>
      <w:r w:rsidRPr="002749D5">
        <w:rPr>
          <w:rStyle w:val="subtitleauthor"/>
          <w:rFonts w:ascii="Open Sans" w:hAnsi="Open Sans" w:cs="Open Sans"/>
          <w:i/>
          <w:iCs/>
          <w:sz w:val="18"/>
          <w:szCs w:val="18"/>
          <w:lang w:val="ru-RU"/>
        </w:rPr>
        <w:t xml:space="preserve">Закупівлі за неціновими критеріями, </w:t>
      </w:r>
      <w:r w:rsidRPr="002749D5">
        <w:rPr>
          <w:rStyle w:val="logocaption--center"/>
          <w:rFonts w:ascii="Open Sans" w:hAnsi="Open Sans" w:cs="Open Sans"/>
          <w:sz w:val="18"/>
          <w:szCs w:val="18"/>
          <w:lang w:val="ru-RU"/>
        </w:rPr>
        <w:t xml:space="preserve">Радник у сфері </w:t>
      </w:r>
      <w:r w:rsidRPr="002749D5">
        <w:rPr>
          <w:rStyle w:val="logocaption--center"/>
          <w:rFonts w:ascii="Open Sans" w:hAnsi="Open Sans" w:cs="Open Sans"/>
          <w:sz w:val="18"/>
          <w:szCs w:val="18"/>
          <w:lang w:val="ru-RU"/>
        </w:rPr>
        <w:t>публічних закупівель, 28.07.2020</w:t>
      </w:r>
      <w:r w:rsidRPr="002749D5">
        <w:rPr>
          <w:rStyle w:val="w-text-content"/>
          <w:rFonts w:ascii="Open Sans" w:hAnsi="Open Sans" w:cs="Open Sans"/>
          <w:sz w:val="18"/>
          <w:szCs w:val="18"/>
          <w:lang w:val="ru-RU"/>
        </w:rPr>
        <w:t xml:space="preserve"> </w:t>
      </w:r>
      <w:hyperlink r:id="rId50" w:history="1">
        <w:r w:rsidRPr="002749D5">
          <w:rPr>
            <w:rStyle w:val="Hipercze"/>
            <w:rFonts w:ascii="Open Sans" w:hAnsi="Open Sans" w:cs="Open Sans"/>
            <w:sz w:val="18"/>
            <w:szCs w:val="18"/>
            <w:lang w:val="ru-RU"/>
          </w:rPr>
          <w:t>https://radnuk.com.ua/praktyka_zakupivel/praktika-oskarzhennja/zakupivli-za-netsinovymy-kryteriiamy/</w:t>
        </w:r>
      </w:hyperlink>
      <w:r w:rsidRPr="003D02DE">
        <w:rPr>
          <w:rStyle w:val="w-text-content"/>
          <w:lang w:val="ru-RU"/>
        </w:rPr>
        <w:t xml:space="preserve"> </w:t>
      </w:r>
    </w:p>
  </w:footnote>
  <w:footnote w:id="138">
    <w:p w14:paraId="33D24F3A" w14:textId="54FD82B7" w:rsidR="0039253C" w:rsidRPr="00335901" w:rsidRDefault="0039253C" w:rsidP="003C7EC6">
      <w:pPr>
        <w:pStyle w:val="Tekstprzypisudolnego"/>
        <w:rPr>
          <w:lang w:val="ru-RU"/>
        </w:rPr>
      </w:pPr>
      <w:r>
        <w:rPr>
          <w:rStyle w:val="Odwoanieprzypisudolnego"/>
        </w:rPr>
        <w:footnoteRef/>
      </w:r>
      <w:r w:rsidRPr="002749D5">
        <w:rPr>
          <w:lang w:val="ru-RU"/>
        </w:rPr>
        <w:t xml:space="preserve"> </w:t>
      </w:r>
      <w:bookmarkStart w:id="140" w:name="_Hlk146710619"/>
      <w:r w:rsidRPr="00B33E97">
        <w:rPr>
          <w:rFonts w:ascii="Open Sans" w:hAnsi="Open Sans" w:cs="Open Sans"/>
          <w:sz w:val="18"/>
          <w:szCs w:val="18"/>
          <w:lang w:val="ru-RU"/>
        </w:rPr>
        <w:t>Наказ Мінстерства економічного розвитку і торгівлі України «</w:t>
      </w:r>
      <w:r w:rsidRPr="00335901">
        <w:rPr>
          <w:rFonts w:ascii="Open Sans" w:hAnsi="Open Sans" w:cs="Open Sans"/>
          <w:sz w:val="18"/>
          <w:szCs w:val="18"/>
          <w:lang w:val="ru-RU"/>
        </w:rPr>
        <w:t>Про затвердження Примірної методики визначення вартості життєвого циклу</w:t>
      </w:r>
      <w:r w:rsidRPr="00B33E97">
        <w:rPr>
          <w:rFonts w:ascii="Open Sans" w:hAnsi="Open Sans" w:cs="Open Sans"/>
          <w:sz w:val="18"/>
          <w:szCs w:val="18"/>
          <w:lang w:val="ru-RU"/>
        </w:rPr>
        <w:t xml:space="preserve">» від </w:t>
      </w:r>
      <w:r w:rsidRPr="00335901">
        <w:rPr>
          <w:rFonts w:ascii="Open Sans" w:hAnsi="Open Sans" w:cs="Open Sans"/>
          <w:sz w:val="18"/>
          <w:szCs w:val="18"/>
          <w:lang w:val="ru-RU"/>
        </w:rPr>
        <w:t>28</w:t>
      </w:r>
      <w:r w:rsidRPr="00B33E97">
        <w:rPr>
          <w:rFonts w:ascii="Open Sans" w:hAnsi="Open Sans" w:cs="Open Sans"/>
          <w:sz w:val="18"/>
          <w:szCs w:val="18"/>
          <w:lang w:val="ru-RU"/>
        </w:rPr>
        <w:t>.0</w:t>
      </w:r>
      <w:r w:rsidRPr="00335901">
        <w:rPr>
          <w:rFonts w:ascii="Open Sans" w:hAnsi="Open Sans" w:cs="Open Sans"/>
          <w:sz w:val="18"/>
          <w:szCs w:val="18"/>
          <w:lang w:val="ru-RU"/>
        </w:rPr>
        <w:t>9</w:t>
      </w:r>
      <w:r w:rsidRPr="00B33E97">
        <w:rPr>
          <w:rFonts w:ascii="Open Sans" w:hAnsi="Open Sans" w:cs="Open Sans"/>
          <w:sz w:val="18"/>
          <w:szCs w:val="18"/>
          <w:lang w:val="ru-RU"/>
        </w:rPr>
        <w:t>.20</w:t>
      </w:r>
      <w:r w:rsidRPr="00335901">
        <w:rPr>
          <w:rFonts w:ascii="Open Sans" w:hAnsi="Open Sans" w:cs="Open Sans"/>
          <w:sz w:val="18"/>
          <w:szCs w:val="18"/>
          <w:lang w:val="ru-RU"/>
        </w:rPr>
        <w:t>20</w:t>
      </w:r>
      <w:r w:rsidRPr="00B33E97">
        <w:rPr>
          <w:rFonts w:ascii="Open Sans" w:hAnsi="Open Sans" w:cs="Open Sans"/>
          <w:sz w:val="18"/>
          <w:szCs w:val="18"/>
          <w:lang w:val="ru-RU"/>
        </w:rPr>
        <w:t xml:space="preserve"> № </w:t>
      </w:r>
      <w:r w:rsidRPr="00335901">
        <w:rPr>
          <w:rFonts w:ascii="Open Sans" w:hAnsi="Open Sans" w:cs="Open Sans"/>
          <w:sz w:val="18"/>
          <w:szCs w:val="18"/>
          <w:lang w:val="ru-RU"/>
        </w:rPr>
        <w:t xml:space="preserve">1894  </w:t>
      </w:r>
    </w:p>
    <w:bookmarkEnd w:id="140"/>
  </w:footnote>
  <w:footnote w:id="139">
    <w:p w14:paraId="26363E23" w14:textId="257067EA" w:rsidR="0039253C" w:rsidRPr="00335901" w:rsidRDefault="0039253C" w:rsidP="003C7EC6">
      <w:pPr>
        <w:pStyle w:val="Tekstprzypisudolnego"/>
        <w:rPr>
          <w:rFonts w:ascii="Open Sans" w:hAnsi="Open Sans" w:cs="Open Sans"/>
          <w:sz w:val="18"/>
          <w:szCs w:val="18"/>
          <w:lang w:val="ru-RU"/>
        </w:rPr>
      </w:pPr>
      <w:r w:rsidRPr="00335901">
        <w:rPr>
          <w:rStyle w:val="Odwoanieprzypisudolnego"/>
          <w:rFonts w:ascii="Open Sans" w:hAnsi="Open Sans" w:cs="Open Sans"/>
          <w:sz w:val="18"/>
          <w:szCs w:val="18"/>
        </w:rPr>
        <w:footnoteRef/>
      </w:r>
      <w:r w:rsidRPr="00335901">
        <w:rPr>
          <w:rFonts w:ascii="Open Sans" w:hAnsi="Open Sans" w:cs="Open Sans"/>
          <w:sz w:val="18"/>
          <w:szCs w:val="18"/>
          <w:lang w:val="ru-RU"/>
        </w:rPr>
        <w:t xml:space="preserve"> Мінекономіки – Консультації з питань публічних закупівель – Узагальнені відповіді - Щодо критеріїв оцінки тендерних пропозиції № 3304-04_20327-06 від 02.04.2021 </w:t>
      </w:r>
    </w:p>
  </w:footnote>
  <w:footnote w:id="140">
    <w:p w14:paraId="09FA84EF" w14:textId="7E85EFEE" w:rsidR="0039253C" w:rsidRPr="004C502E" w:rsidRDefault="0039253C" w:rsidP="003C7EC6">
      <w:pPr>
        <w:spacing w:after="0"/>
        <w:rPr>
          <w:rFonts w:ascii="Open Sans" w:hAnsi="Open Sans" w:cs="Open Sans"/>
          <w:sz w:val="18"/>
          <w:szCs w:val="18"/>
          <w:lang w:val="ru-RU"/>
        </w:rPr>
      </w:pPr>
      <w:r w:rsidRPr="00335901">
        <w:rPr>
          <w:rStyle w:val="Odwoanieprzypisudolnego"/>
          <w:rFonts w:ascii="Open Sans" w:hAnsi="Open Sans" w:cs="Open Sans"/>
          <w:sz w:val="18"/>
          <w:szCs w:val="18"/>
        </w:rPr>
        <w:footnoteRef/>
      </w:r>
      <w:r w:rsidRPr="004C502E">
        <w:rPr>
          <w:rFonts w:ascii="Open Sans" w:hAnsi="Open Sans" w:cs="Open Sans"/>
          <w:sz w:val="18"/>
          <w:szCs w:val="18"/>
          <w:lang w:val="ru-RU"/>
        </w:rPr>
        <w:t xml:space="preserve"> </w:t>
      </w:r>
      <w:r w:rsidRPr="00335901">
        <w:rPr>
          <w:rFonts w:ascii="Open Sans" w:hAnsi="Open Sans" w:cs="Open Sans"/>
          <w:i/>
          <w:iCs/>
          <w:sz w:val="18"/>
          <w:szCs w:val="18"/>
          <w:lang w:val="ru-RU"/>
        </w:rPr>
        <w:t>Методичний посібник з публічних закупівель</w:t>
      </w:r>
      <w:r w:rsidRPr="00335901">
        <w:rPr>
          <w:rFonts w:ascii="Open Sans" w:hAnsi="Open Sans" w:cs="Open Sans"/>
          <w:sz w:val="18"/>
          <w:szCs w:val="18"/>
          <w:lang w:val="ru-RU"/>
        </w:rPr>
        <w:t xml:space="preserve">…, </w:t>
      </w:r>
      <w:proofErr w:type="spellStart"/>
      <w:r w:rsidRPr="00335901">
        <w:rPr>
          <w:rFonts w:ascii="Open Sans" w:hAnsi="Open Sans" w:cs="Open Sans"/>
          <w:i/>
          <w:iCs/>
          <w:sz w:val="18"/>
          <w:szCs w:val="18"/>
        </w:rPr>
        <w:t>op</w:t>
      </w:r>
      <w:proofErr w:type="spellEnd"/>
      <w:r w:rsidRPr="00335901">
        <w:rPr>
          <w:rFonts w:ascii="Open Sans" w:hAnsi="Open Sans" w:cs="Open Sans"/>
          <w:i/>
          <w:iCs/>
          <w:sz w:val="18"/>
          <w:szCs w:val="18"/>
          <w:lang w:val="ru-RU"/>
        </w:rPr>
        <w:t xml:space="preserve">. </w:t>
      </w:r>
      <w:proofErr w:type="spellStart"/>
      <w:r w:rsidRPr="00335901">
        <w:rPr>
          <w:rFonts w:ascii="Open Sans" w:hAnsi="Open Sans" w:cs="Open Sans"/>
          <w:i/>
          <w:iCs/>
          <w:sz w:val="18"/>
          <w:szCs w:val="18"/>
        </w:rPr>
        <w:t>cit</w:t>
      </w:r>
      <w:proofErr w:type="spellEnd"/>
      <w:r w:rsidRPr="00335901">
        <w:rPr>
          <w:rFonts w:ascii="Open Sans" w:hAnsi="Open Sans" w:cs="Open Sans"/>
          <w:i/>
          <w:iCs/>
          <w:sz w:val="18"/>
          <w:szCs w:val="18"/>
          <w:lang w:val="ru-RU"/>
        </w:rPr>
        <w:t xml:space="preserve">, </w:t>
      </w:r>
      <w:r w:rsidRPr="00335901">
        <w:rPr>
          <w:rFonts w:ascii="Open Sans" w:hAnsi="Open Sans" w:cs="Open Sans"/>
          <w:sz w:val="18"/>
          <w:szCs w:val="18"/>
        </w:rPr>
        <w:t>s</w:t>
      </w:r>
      <w:r w:rsidRPr="00335901">
        <w:rPr>
          <w:rFonts w:ascii="Open Sans" w:hAnsi="Open Sans" w:cs="Open Sans"/>
          <w:sz w:val="18"/>
          <w:szCs w:val="18"/>
          <w:lang w:val="ru-RU"/>
        </w:rPr>
        <w:t>.</w:t>
      </w:r>
      <w:r w:rsidRPr="00335901">
        <w:rPr>
          <w:rFonts w:ascii="Open Sans" w:hAnsi="Open Sans" w:cs="Open Sans"/>
          <w:i/>
          <w:iCs/>
          <w:sz w:val="18"/>
          <w:szCs w:val="18"/>
          <w:lang w:val="ru-RU"/>
        </w:rPr>
        <w:t xml:space="preserve"> </w:t>
      </w:r>
      <w:r w:rsidRPr="004C502E">
        <w:rPr>
          <w:rFonts w:ascii="Open Sans" w:hAnsi="Open Sans" w:cs="Open Sans"/>
          <w:sz w:val="18"/>
          <w:szCs w:val="18"/>
          <w:lang w:val="ru-RU"/>
        </w:rPr>
        <w:t>50</w:t>
      </w:r>
    </w:p>
  </w:footnote>
  <w:footnote w:id="141">
    <w:p w14:paraId="6ACA6B7C" w14:textId="17696235" w:rsidR="0039253C" w:rsidRPr="00AC468A" w:rsidRDefault="0039253C" w:rsidP="003C7EC6">
      <w:pPr>
        <w:rPr>
          <w:rFonts w:ascii="Open Sans" w:hAnsi="Open Sans" w:cs="Open Sans"/>
          <w:sz w:val="18"/>
          <w:szCs w:val="18"/>
          <w:lang w:val="ru-RU"/>
        </w:rPr>
      </w:pPr>
      <w:r w:rsidRPr="00335901">
        <w:rPr>
          <w:rStyle w:val="Odwoanieprzypisudolnego"/>
          <w:rFonts w:ascii="Open Sans" w:hAnsi="Open Sans" w:cs="Open Sans"/>
          <w:sz w:val="18"/>
          <w:szCs w:val="18"/>
        </w:rPr>
        <w:footnoteRef/>
      </w:r>
      <w:r w:rsidRPr="00335901">
        <w:rPr>
          <w:rFonts w:ascii="Open Sans" w:hAnsi="Open Sans" w:cs="Open Sans"/>
          <w:sz w:val="18"/>
          <w:szCs w:val="18"/>
          <w:lang w:val="ru-RU"/>
        </w:rPr>
        <w:t xml:space="preserve"> Груба </w:t>
      </w:r>
      <w:r w:rsidRPr="00335901">
        <w:rPr>
          <w:rFonts w:ascii="Open Sans" w:hAnsi="Open Sans" w:cs="Open Sans"/>
          <w:sz w:val="18"/>
          <w:szCs w:val="18"/>
        </w:rPr>
        <w:t>O</w:t>
      </w:r>
      <w:r w:rsidRPr="00335901">
        <w:rPr>
          <w:rFonts w:ascii="Open Sans" w:hAnsi="Open Sans" w:cs="Open Sans"/>
          <w:sz w:val="18"/>
          <w:szCs w:val="18"/>
          <w:lang w:val="ru-RU"/>
        </w:rPr>
        <w:t xml:space="preserve">., </w:t>
      </w:r>
      <w:r w:rsidRPr="00335901">
        <w:rPr>
          <w:rFonts w:ascii="Open Sans" w:hAnsi="Open Sans" w:cs="Open Sans"/>
          <w:i/>
          <w:iCs/>
          <w:sz w:val="18"/>
          <w:szCs w:val="18"/>
          <w:lang w:val="ru-RU"/>
        </w:rPr>
        <w:t>«Нецінові критерії»</w:t>
      </w:r>
      <w:r w:rsidRPr="00335901">
        <w:rPr>
          <w:rFonts w:ascii="Open Sans" w:hAnsi="Open Sans" w:cs="Open Sans"/>
          <w:sz w:val="18"/>
          <w:szCs w:val="18"/>
          <w:lang w:val="ru-RU"/>
        </w:rPr>
        <w:t>, Інформаційний</w:t>
      </w:r>
      <w:r w:rsidRPr="00335901">
        <w:rPr>
          <w:rFonts w:ascii="Open Sans" w:hAnsi="Open Sans" w:cs="Open Sans"/>
          <w:sz w:val="18"/>
          <w:szCs w:val="18"/>
        </w:rPr>
        <w:t> </w:t>
      </w:r>
      <w:r w:rsidRPr="00335901">
        <w:rPr>
          <w:rFonts w:ascii="Open Sans" w:hAnsi="Open Sans" w:cs="Open Sans"/>
          <w:sz w:val="18"/>
          <w:szCs w:val="18"/>
          <w:lang w:val="ru-RU"/>
        </w:rPr>
        <w:t>ресурс</w:t>
      </w:r>
      <w:r w:rsidRPr="00335901">
        <w:rPr>
          <w:rFonts w:ascii="Open Sans" w:hAnsi="Open Sans" w:cs="Open Sans"/>
          <w:sz w:val="18"/>
          <w:szCs w:val="18"/>
        </w:rPr>
        <w:t> </w:t>
      </w:r>
      <w:r w:rsidRPr="00335901">
        <w:rPr>
          <w:rFonts w:ascii="Open Sans" w:hAnsi="Open Sans" w:cs="Open Sans"/>
          <w:sz w:val="18"/>
          <w:szCs w:val="18"/>
          <w:lang w:val="ru-RU"/>
        </w:rPr>
        <w:t>–</w:t>
      </w:r>
      <w:r w:rsidRPr="00335901">
        <w:rPr>
          <w:rFonts w:ascii="Open Sans" w:hAnsi="Open Sans" w:cs="Open Sans"/>
          <w:sz w:val="18"/>
          <w:szCs w:val="18"/>
        </w:rPr>
        <w:t> </w:t>
      </w:r>
      <w:r w:rsidRPr="00335901">
        <w:rPr>
          <w:rFonts w:ascii="Open Sans" w:hAnsi="Open Sans" w:cs="Open Sans"/>
          <w:sz w:val="18"/>
          <w:szCs w:val="18"/>
          <w:lang w:val="ru-RU"/>
        </w:rPr>
        <w:t>Інфобокс</w:t>
      </w:r>
      <w:r w:rsidRPr="00335901">
        <w:rPr>
          <w:rFonts w:ascii="Open Sans" w:hAnsi="Open Sans" w:cs="Open Sans"/>
          <w:sz w:val="18"/>
          <w:szCs w:val="18"/>
        </w:rPr>
        <w:t> </w:t>
      </w:r>
      <w:r w:rsidRPr="00335901">
        <w:rPr>
          <w:rFonts w:ascii="Open Sans" w:hAnsi="Open Sans" w:cs="Open Sans"/>
          <w:sz w:val="18"/>
          <w:szCs w:val="18"/>
          <w:lang w:val="ru-RU"/>
        </w:rPr>
        <w:t xml:space="preserve">Прозорро, 12.05.2021 </w:t>
      </w:r>
      <w:hyperlink r:id="rId51" w:history="1">
        <w:r w:rsidRPr="00335901">
          <w:rPr>
            <w:rStyle w:val="Hipercze"/>
            <w:rFonts w:ascii="Open Sans" w:hAnsi="Open Sans" w:cs="Open Sans"/>
            <w:sz w:val="18"/>
            <w:szCs w:val="18"/>
            <w:lang w:val="ru-RU"/>
          </w:rPr>
          <w:t>https://infobox.prozorro.org/articles/necinovi-kriteriji</w:t>
        </w:r>
      </w:hyperlink>
    </w:p>
  </w:footnote>
  <w:footnote w:id="142">
    <w:p w14:paraId="0FD920A5" w14:textId="77777777" w:rsidR="0039253C" w:rsidRPr="00C03F09" w:rsidRDefault="0039253C" w:rsidP="00863729">
      <w:pPr>
        <w:pStyle w:val="Tekstprzypisudolnego"/>
        <w:rPr>
          <w:lang w:val="ru-RU"/>
        </w:rPr>
      </w:pPr>
      <w:r>
        <w:rPr>
          <w:rStyle w:val="Odwoanieprzypisudolnego"/>
        </w:rPr>
        <w:footnoteRef/>
      </w:r>
      <w:r w:rsidRPr="00C03F09">
        <w:rPr>
          <w:lang w:val="ru-RU"/>
        </w:rPr>
        <w:t xml:space="preserve"> </w:t>
      </w:r>
      <w:r w:rsidRPr="00335901">
        <w:rPr>
          <w:rFonts w:ascii="Open Sans" w:hAnsi="Open Sans" w:cs="Open Sans"/>
          <w:sz w:val="18"/>
          <w:szCs w:val="18"/>
          <w:lang w:val="ru-RU"/>
        </w:rPr>
        <w:t>Мінекономіки – Консультації з питань публічних закупівель – Узагальнені відповіді - Щодо критеріїв оцінки тендерних пропозиції № 3304-04_20327-06 від 02.04.2021</w:t>
      </w:r>
      <w:r w:rsidRPr="00C03F09">
        <w:rPr>
          <w:rFonts w:ascii="Open Sans" w:hAnsi="Open Sans" w:cs="Open Sans"/>
          <w:sz w:val="18"/>
          <w:szCs w:val="18"/>
          <w:lang w:val="ru-RU"/>
        </w:rPr>
        <w:t xml:space="preserve"> </w:t>
      </w:r>
    </w:p>
  </w:footnote>
  <w:footnote w:id="143">
    <w:p w14:paraId="0E84ED5A" w14:textId="4E0A1A56" w:rsidR="0039253C" w:rsidRPr="004C502E" w:rsidRDefault="0039253C" w:rsidP="00CE5C88">
      <w:pPr>
        <w:rPr>
          <w:lang w:val="ru-RU"/>
        </w:rPr>
      </w:pPr>
      <w:r>
        <w:rPr>
          <w:rStyle w:val="Odwoanieprzypisudolnego"/>
        </w:rPr>
        <w:footnoteRef/>
      </w:r>
      <w:r w:rsidRPr="004C502E">
        <w:rPr>
          <w:lang w:val="ru-RU"/>
        </w:rPr>
        <w:t xml:space="preserve"> </w:t>
      </w:r>
      <w:r w:rsidRPr="0021351B">
        <w:rPr>
          <w:rFonts w:ascii="Open Sans" w:hAnsi="Open Sans" w:cs="Open Sans"/>
          <w:i/>
          <w:iCs/>
          <w:sz w:val="18"/>
          <w:szCs w:val="18"/>
          <w:lang w:val="ru-RU"/>
        </w:rPr>
        <w:t>Методичний посібник з публічних закупівель</w:t>
      </w:r>
      <w:r>
        <w:rPr>
          <w:rFonts w:ascii="Open Sans" w:hAnsi="Open Sans" w:cs="Open Sans"/>
          <w:sz w:val="18"/>
          <w:szCs w:val="18"/>
          <w:lang w:val="ru-RU"/>
        </w:rPr>
        <w:t>…</w:t>
      </w:r>
      <w:r w:rsidRPr="00D875BB">
        <w:rPr>
          <w:rFonts w:ascii="Open Sans" w:hAnsi="Open Sans" w:cs="Open Sans"/>
          <w:sz w:val="18"/>
          <w:szCs w:val="18"/>
          <w:lang w:val="ru-RU"/>
        </w:rPr>
        <w:t xml:space="preserve">, </w:t>
      </w:r>
      <w:proofErr w:type="spellStart"/>
      <w:r w:rsidRPr="00D875BB">
        <w:rPr>
          <w:rFonts w:ascii="Open Sans" w:hAnsi="Open Sans" w:cs="Open Sans"/>
          <w:i/>
          <w:iCs/>
          <w:sz w:val="18"/>
          <w:szCs w:val="18"/>
        </w:rPr>
        <w:t>op</w:t>
      </w:r>
      <w:proofErr w:type="spellEnd"/>
      <w:r w:rsidRPr="00D875BB">
        <w:rPr>
          <w:rFonts w:ascii="Open Sans" w:hAnsi="Open Sans" w:cs="Open Sans"/>
          <w:i/>
          <w:iCs/>
          <w:sz w:val="18"/>
          <w:szCs w:val="18"/>
          <w:lang w:val="ru-RU"/>
        </w:rPr>
        <w:t xml:space="preserve">. </w:t>
      </w:r>
      <w:proofErr w:type="spellStart"/>
      <w:r>
        <w:rPr>
          <w:rFonts w:ascii="Open Sans" w:hAnsi="Open Sans" w:cs="Open Sans"/>
          <w:i/>
          <w:iCs/>
          <w:sz w:val="18"/>
          <w:szCs w:val="18"/>
        </w:rPr>
        <w:t>c</w:t>
      </w:r>
      <w:r w:rsidRPr="00D875BB">
        <w:rPr>
          <w:rFonts w:ascii="Open Sans" w:hAnsi="Open Sans" w:cs="Open Sans"/>
          <w:i/>
          <w:iCs/>
          <w:sz w:val="18"/>
          <w:szCs w:val="18"/>
        </w:rPr>
        <w:t>it</w:t>
      </w:r>
      <w:proofErr w:type="spellEnd"/>
      <w:r w:rsidRPr="00D875BB">
        <w:rPr>
          <w:rFonts w:ascii="Open Sans" w:hAnsi="Open Sans" w:cs="Open Sans"/>
          <w:i/>
          <w:iCs/>
          <w:sz w:val="18"/>
          <w:szCs w:val="18"/>
          <w:lang w:val="ru-RU"/>
        </w:rPr>
        <w:t xml:space="preserve">, </w:t>
      </w:r>
      <w:r w:rsidRPr="000A534D">
        <w:rPr>
          <w:rFonts w:ascii="Open Sans" w:hAnsi="Open Sans" w:cs="Open Sans"/>
          <w:sz w:val="18"/>
          <w:szCs w:val="18"/>
        </w:rPr>
        <w:t>s</w:t>
      </w:r>
      <w:r w:rsidRPr="004C502E">
        <w:rPr>
          <w:rFonts w:ascii="Open Sans" w:hAnsi="Open Sans" w:cs="Open Sans"/>
          <w:sz w:val="18"/>
          <w:szCs w:val="18"/>
          <w:lang w:val="ru-RU"/>
        </w:rPr>
        <w:t>. 53</w:t>
      </w:r>
    </w:p>
    <w:p w14:paraId="43081F1A" w14:textId="1C9259BC" w:rsidR="0039253C" w:rsidRPr="00CE5C88" w:rsidRDefault="0039253C" w:rsidP="009E40C6">
      <w:pPr>
        <w:pStyle w:val="Tekstprzypisudolnego"/>
        <w:rPr>
          <w:lang w:val="ru-RU"/>
        </w:rPr>
      </w:pPr>
    </w:p>
  </w:footnote>
  <w:footnote w:id="144">
    <w:p w14:paraId="6F08C14D" w14:textId="77777777" w:rsidR="0039253C" w:rsidRPr="00A90A19" w:rsidRDefault="0039253C" w:rsidP="00D43F60">
      <w:pPr>
        <w:rPr>
          <w:lang w:val="ru-RU"/>
        </w:rPr>
      </w:pPr>
      <w:r>
        <w:rPr>
          <w:rStyle w:val="Odwoanieprzypisudolnego"/>
        </w:rPr>
        <w:footnoteRef/>
      </w:r>
      <w:r w:rsidRPr="009047AF">
        <w:rPr>
          <w:lang w:val="ru-RU"/>
        </w:rPr>
        <w:t xml:space="preserve"> </w:t>
      </w:r>
      <w:r w:rsidRPr="0088335B">
        <w:rPr>
          <w:rStyle w:val="subtitleauthor"/>
          <w:rFonts w:ascii="Open Sans" w:hAnsi="Open Sans" w:cs="Open Sans"/>
          <w:sz w:val="18"/>
          <w:szCs w:val="18"/>
          <w:lang w:val="ru-RU"/>
        </w:rPr>
        <w:t xml:space="preserve">ДП "Прозорро", </w:t>
      </w:r>
      <w:r w:rsidRPr="00A90A19">
        <w:rPr>
          <w:rStyle w:val="subtitleauthor"/>
          <w:rFonts w:ascii="Open Sans" w:hAnsi="Open Sans" w:cs="Open Sans"/>
          <w:i/>
          <w:iCs/>
          <w:sz w:val="18"/>
          <w:szCs w:val="18"/>
          <w:lang w:val="ru-RU"/>
        </w:rPr>
        <w:t>Аукціон в Прозорро для Постачальників</w:t>
      </w:r>
      <w:r w:rsidRPr="0088335B">
        <w:rPr>
          <w:rStyle w:val="subtitleauthor"/>
          <w:rFonts w:ascii="Open Sans" w:hAnsi="Open Sans" w:cs="Open Sans"/>
          <w:sz w:val="18"/>
          <w:szCs w:val="18"/>
          <w:lang w:val="ru-RU"/>
        </w:rPr>
        <w:t xml:space="preserve">, Інформаційний ресурс – </w:t>
      </w:r>
      <w:r w:rsidRPr="0088335B">
        <w:rPr>
          <w:rStyle w:val="subtitleauthor"/>
          <w:rFonts w:ascii="Open Sans" w:hAnsi="Open Sans" w:cs="Open Sans"/>
          <w:sz w:val="18"/>
          <w:szCs w:val="18"/>
          <w:lang w:val="ru-RU"/>
        </w:rPr>
        <w:t>Інфобокс Прозорро, 10.04.2020</w:t>
      </w:r>
      <w:r w:rsidRPr="00826E3C">
        <w:rPr>
          <w:rStyle w:val="subtitleauthor"/>
          <w:rFonts w:ascii="Open Sans" w:hAnsi="Open Sans" w:cs="Open Sans"/>
          <w:sz w:val="18"/>
          <w:szCs w:val="18"/>
          <w:lang w:val="ru-RU"/>
        </w:rPr>
        <w:t xml:space="preserve"> </w:t>
      </w:r>
      <w:hyperlink r:id="rId52" w:history="1">
        <w:r w:rsidRPr="00FF3F45">
          <w:rPr>
            <w:rStyle w:val="Hipercze"/>
            <w:rFonts w:ascii="Open Sans" w:hAnsi="Open Sans" w:cs="Open Sans"/>
            <w:sz w:val="18"/>
            <w:szCs w:val="18"/>
            <w:lang w:val="ru-RU"/>
          </w:rPr>
          <w:t>https://infobox.prozorro.org/articles/yak-pracyuye-modul-aukcion-dlya-uchasnikiv</w:t>
        </w:r>
      </w:hyperlink>
      <w:r w:rsidRPr="00A90A19">
        <w:rPr>
          <w:rStyle w:val="subtitleauthor"/>
          <w:rFonts w:ascii="Open Sans" w:hAnsi="Open Sans" w:cs="Open Sans"/>
          <w:sz w:val="18"/>
          <w:szCs w:val="18"/>
          <w:lang w:val="ru-RU"/>
        </w:rPr>
        <w:t xml:space="preserve"> </w:t>
      </w:r>
    </w:p>
    <w:p w14:paraId="1411FD29" w14:textId="3DECAA66" w:rsidR="0039253C" w:rsidRPr="00A90A19" w:rsidRDefault="0039253C" w:rsidP="009047AF">
      <w:pPr>
        <w:rPr>
          <w:lang w:val="ru-RU"/>
        </w:rPr>
      </w:pPr>
    </w:p>
    <w:p w14:paraId="299E0A61" w14:textId="636924F6" w:rsidR="0039253C" w:rsidRPr="004C502E" w:rsidRDefault="0039253C" w:rsidP="009E40C6">
      <w:pPr>
        <w:rPr>
          <w:lang w:val="ru-RU"/>
        </w:rPr>
      </w:pPr>
      <w:r w:rsidRPr="004C502E">
        <w:rPr>
          <w:lang w:val="ru-RU"/>
        </w:rPr>
        <w:t xml:space="preserve"> </w:t>
      </w:r>
    </w:p>
    <w:p w14:paraId="2F00EE3A" w14:textId="77777777" w:rsidR="0039253C" w:rsidRPr="009047AF" w:rsidRDefault="0039253C" w:rsidP="009E40C6">
      <w:pPr>
        <w:pStyle w:val="Tekstprzypisudolnego"/>
        <w:rPr>
          <w:lang w:val="ru-RU"/>
        </w:rPr>
      </w:pPr>
    </w:p>
  </w:footnote>
  <w:footnote w:id="145">
    <w:p w14:paraId="51BFE962" w14:textId="66566540" w:rsidR="0039253C" w:rsidRPr="0020013E" w:rsidRDefault="0039253C" w:rsidP="00433EDE">
      <w:pPr>
        <w:spacing w:after="0"/>
        <w:rPr>
          <w:rFonts w:ascii="Open Sans" w:hAnsi="Open Sans" w:cs="Open Sans"/>
          <w:sz w:val="18"/>
          <w:szCs w:val="18"/>
          <w:lang w:val="ru-RU"/>
        </w:rPr>
      </w:pPr>
      <w:r w:rsidRPr="0020013E">
        <w:rPr>
          <w:rStyle w:val="Odwoanieprzypisudolnego"/>
          <w:rFonts w:ascii="Open Sans" w:hAnsi="Open Sans" w:cs="Open Sans"/>
          <w:sz w:val="18"/>
          <w:szCs w:val="18"/>
        </w:rPr>
        <w:footnoteRef/>
      </w:r>
      <w:r w:rsidRPr="0020013E">
        <w:rPr>
          <w:rFonts w:ascii="Open Sans" w:hAnsi="Open Sans" w:cs="Open Sans"/>
          <w:sz w:val="18"/>
          <w:szCs w:val="18"/>
          <w:lang w:val="ru-RU"/>
        </w:rPr>
        <w:t xml:space="preserve"> Кулик Л., </w:t>
      </w:r>
      <w:r w:rsidRPr="0020013E">
        <w:rPr>
          <w:rFonts w:ascii="Open Sans" w:hAnsi="Open Sans" w:cs="Open Sans"/>
          <w:i/>
          <w:iCs/>
          <w:sz w:val="18"/>
          <w:szCs w:val="18"/>
          <w:lang w:val="ru-RU"/>
        </w:rPr>
        <w:t>Аномально низька ціна в Прозорро,</w:t>
      </w:r>
      <w:r w:rsidRPr="0020013E">
        <w:rPr>
          <w:rFonts w:ascii="Open Sans" w:hAnsi="Open Sans" w:cs="Open Sans"/>
          <w:sz w:val="18"/>
          <w:szCs w:val="18"/>
          <w:lang w:val="ru-RU"/>
        </w:rPr>
        <w:t xml:space="preserve"> Інформаційний</w:t>
      </w:r>
      <w:r w:rsidRPr="0020013E">
        <w:rPr>
          <w:rFonts w:ascii="Open Sans" w:hAnsi="Open Sans" w:cs="Open Sans"/>
          <w:sz w:val="18"/>
          <w:szCs w:val="18"/>
        </w:rPr>
        <w:t> </w:t>
      </w:r>
      <w:r w:rsidRPr="0020013E">
        <w:rPr>
          <w:rFonts w:ascii="Open Sans" w:hAnsi="Open Sans" w:cs="Open Sans"/>
          <w:sz w:val="18"/>
          <w:szCs w:val="18"/>
          <w:lang w:val="ru-RU"/>
        </w:rPr>
        <w:t>ресурс</w:t>
      </w:r>
      <w:r w:rsidRPr="0020013E">
        <w:rPr>
          <w:rFonts w:ascii="Open Sans" w:hAnsi="Open Sans" w:cs="Open Sans"/>
          <w:sz w:val="18"/>
          <w:szCs w:val="18"/>
        </w:rPr>
        <w:t> </w:t>
      </w:r>
      <w:r w:rsidRPr="0020013E">
        <w:rPr>
          <w:rFonts w:ascii="Open Sans" w:hAnsi="Open Sans" w:cs="Open Sans"/>
          <w:sz w:val="18"/>
          <w:szCs w:val="18"/>
          <w:lang w:val="ru-RU"/>
        </w:rPr>
        <w:t>–</w:t>
      </w:r>
      <w:r w:rsidRPr="0020013E">
        <w:rPr>
          <w:rFonts w:ascii="Open Sans" w:hAnsi="Open Sans" w:cs="Open Sans"/>
          <w:sz w:val="18"/>
          <w:szCs w:val="18"/>
        </w:rPr>
        <w:t> </w:t>
      </w:r>
      <w:r w:rsidRPr="0020013E">
        <w:rPr>
          <w:rFonts w:ascii="Open Sans" w:hAnsi="Open Sans" w:cs="Open Sans"/>
          <w:sz w:val="18"/>
          <w:szCs w:val="18"/>
          <w:lang w:val="ru-RU"/>
        </w:rPr>
        <w:t>Інфобокс</w:t>
      </w:r>
      <w:r w:rsidRPr="0020013E">
        <w:rPr>
          <w:rFonts w:ascii="Open Sans" w:hAnsi="Open Sans" w:cs="Open Sans"/>
          <w:sz w:val="18"/>
          <w:szCs w:val="18"/>
        </w:rPr>
        <w:t> </w:t>
      </w:r>
      <w:r w:rsidRPr="0020013E">
        <w:rPr>
          <w:rFonts w:ascii="Open Sans" w:hAnsi="Open Sans" w:cs="Open Sans"/>
          <w:sz w:val="18"/>
          <w:szCs w:val="18"/>
          <w:lang w:val="ru-RU"/>
        </w:rPr>
        <w:t xml:space="preserve">Прозорро, 07.02.2020 </w:t>
      </w:r>
      <w:hyperlink r:id="rId53" w:history="1">
        <w:r w:rsidRPr="0020013E">
          <w:rPr>
            <w:rStyle w:val="Hipercze"/>
            <w:rFonts w:ascii="Open Sans" w:hAnsi="Open Sans" w:cs="Open Sans"/>
            <w:sz w:val="18"/>
            <w:szCs w:val="18"/>
          </w:rPr>
          <w:t>https</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infobox</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prozorro</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org</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articles</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anomalno</w:t>
        </w:r>
        <w:r w:rsidRPr="0020013E">
          <w:rPr>
            <w:rStyle w:val="Hipercze"/>
            <w:rFonts w:ascii="Open Sans" w:hAnsi="Open Sans" w:cs="Open Sans"/>
            <w:sz w:val="18"/>
            <w:szCs w:val="18"/>
            <w:lang w:val="ru-RU"/>
          </w:rPr>
          <w:t>-</w:t>
        </w:r>
        <w:r w:rsidRPr="0020013E">
          <w:rPr>
            <w:rStyle w:val="Hipercze"/>
            <w:rFonts w:ascii="Open Sans" w:hAnsi="Open Sans" w:cs="Open Sans"/>
            <w:sz w:val="18"/>
            <w:szCs w:val="18"/>
          </w:rPr>
          <w:t>nizka</w:t>
        </w:r>
        <w:r w:rsidRPr="0020013E">
          <w:rPr>
            <w:rStyle w:val="Hipercze"/>
            <w:rFonts w:ascii="Open Sans" w:hAnsi="Open Sans" w:cs="Open Sans"/>
            <w:sz w:val="18"/>
            <w:szCs w:val="18"/>
            <w:lang w:val="ru-RU"/>
          </w:rPr>
          <w:t>-</w:t>
        </w:r>
        <w:proofErr w:type="spellStart"/>
        <w:r w:rsidRPr="0020013E">
          <w:rPr>
            <w:rStyle w:val="Hipercze"/>
            <w:rFonts w:ascii="Open Sans" w:hAnsi="Open Sans" w:cs="Open Sans"/>
            <w:sz w:val="18"/>
            <w:szCs w:val="18"/>
          </w:rPr>
          <w:t>cina</w:t>
        </w:r>
        <w:proofErr w:type="spellEnd"/>
      </w:hyperlink>
      <w:r w:rsidRPr="0020013E">
        <w:rPr>
          <w:rFonts w:ascii="Open Sans" w:hAnsi="Open Sans" w:cs="Open Sans"/>
          <w:sz w:val="18"/>
          <w:szCs w:val="18"/>
          <w:lang w:val="ru-RU"/>
        </w:rPr>
        <w:t xml:space="preserve"> </w:t>
      </w:r>
    </w:p>
  </w:footnote>
  <w:footnote w:id="146">
    <w:p w14:paraId="4A6924ED" w14:textId="4774A23C" w:rsidR="0039253C" w:rsidRPr="0020013E" w:rsidRDefault="0039253C" w:rsidP="00433EDE">
      <w:pPr>
        <w:spacing w:after="0"/>
        <w:rPr>
          <w:rFonts w:ascii="Open Sans" w:hAnsi="Open Sans" w:cs="Open Sans"/>
          <w:sz w:val="18"/>
          <w:szCs w:val="18"/>
          <w:lang w:val="ru-RU"/>
        </w:rPr>
      </w:pPr>
      <w:r w:rsidRPr="0020013E">
        <w:rPr>
          <w:rStyle w:val="Odwoanieprzypisudolnego"/>
          <w:rFonts w:ascii="Open Sans" w:hAnsi="Open Sans" w:cs="Open Sans"/>
          <w:sz w:val="18"/>
          <w:szCs w:val="18"/>
        </w:rPr>
        <w:footnoteRef/>
      </w:r>
      <w:r w:rsidRPr="0020013E">
        <w:rPr>
          <w:rFonts w:ascii="Open Sans" w:hAnsi="Open Sans" w:cs="Open Sans"/>
          <w:sz w:val="18"/>
          <w:szCs w:val="18"/>
          <w:lang w:val="ru-RU"/>
        </w:rPr>
        <w:t xml:space="preserve"> </w:t>
      </w:r>
      <w:r w:rsidRPr="0020013E">
        <w:rPr>
          <w:rFonts w:ascii="Open Sans" w:hAnsi="Open Sans" w:cs="Open Sans"/>
          <w:sz w:val="18"/>
          <w:szCs w:val="18"/>
          <w:lang w:val="ru-RU"/>
        </w:rPr>
        <w:t xml:space="preserve">Ференц. А., </w:t>
      </w:r>
      <w:r w:rsidRPr="0020013E">
        <w:rPr>
          <w:rFonts w:ascii="Open Sans" w:hAnsi="Open Sans" w:cs="Open Sans"/>
          <w:i/>
          <w:sz w:val="18"/>
          <w:szCs w:val="18"/>
          <w:lang w:val="ru-RU"/>
        </w:rPr>
        <w:t xml:space="preserve">Нова редакція закону про публічні закупівлі…, </w:t>
      </w:r>
      <w:proofErr w:type="spellStart"/>
      <w:r w:rsidRPr="0020013E">
        <w:rPr>
          <w:rFonts w:ascii="Open Sans" w:hAnsi="Open Sans" w:cs="Open Sans"/>
          <w:i/>
          <w:sz w:val="18"/>
          <w:szCs w:val="18"/>
        </w:rPr>
        <w:t>op</w:t>
      </w:r>
      <w:proofErr w:type="spellEnd"/>
      <w:r w:rsidRPr="0020013E">
        <w:rPr>
          <w:rFonts w:ascii="Open Sans" w:hAnsi="Open Sans" w:cs="Open Sans"/>
          <w:i/>
          <w:sz w:val="18"/>
          <w:szCs w:val="18"/>
          <w:lang w:val="ru-RU"/>
        </w:rPr>
        <w:t xml:space="preserve">. </w:t>
      </w:r>
      <w:proofErr w:type="spellStart"/>
      <w:r w:rsidRPr="0020013E">
        <w:rPr>
          <w:rFonts w:ascii="Open Sans" w:hAnsi="Open Sans" w:cs="Open Sans"/>
          <w:i/>
          <w:sz w:val="18"/>
          <w:szCs w:val="18"/>
        </w:rPr>
        <w:t>cit</w:t>
      </w:r>
      <w:proofErr w:type="spellEnd"/>
      <w:r w:rsidRPr="0020013E">
        <w:rPr>
          <w:rFonts w:ascii="Open Sans" w:hAnsi="Open Sans" w:cs="Open Sans"/>
          <w:i/>
          <w:sz w:val="18"/>
          <w:szCs w:val="18"/>
          <w:lang w:val="ru-RU"/>
        </w:rPr>
        <w:t xml:space="preserve">., </w:t>
      </w:r>
      <w:r w:rsidRPr="0020013E">
        <w:rPr>
          <w:rFonts w:ascii="Open Sans" w:hAnsi="Open Sans" w:cs="Open Sans"/>
          <w:iCs/>
          <w:sz w:val="18"/>
          <w:szCs w:val="18"/>
        </w:rPr>
        <w:t>s</w:t>
      </w:r>
      <w:r w:rsidRPr="0020013E">
        <w:rPr>
          <w:rFonts w:ascii="Open Sans" w:hAnsi="Open Sans" w:cs="Open Sans"/>
          <w:iCs/>
          <w:sz w:val="18"/>
          <w:szCs w:val="18"/>
          <w:lang w:val="ru-RU"/>
        </w:rPr>
        <w:t>. 13</w:t>
      </w:r>
      <w:r w:rsidRPr="0020013E">
        <w:rPr>
          <w:rFonts w:ascii="Open Sans" w:hAnsi="Open Sans" w:cs="Open Sans"/>
          <w:i/>
          <w:sz w:val="18"/>
          <w:szCs w:val="18"/>
          <w:lang w:val="ru-RU"/>
        </w:rPr>
        <w:t xml:space="preserve">  </w:t>
      </w:r>
    </w:p>
  </w:footnote>
  <w:footnote w:id="147">
    <w:p w14:paraId="6C4BCF88" w14:textId="77777777" w:rsidR="00EA1915" w:rsidRPr="004C502E" w:rsidRDefault="00EA1915" w:rsidP="00EA1915">
      <w:pPr>
        <w:pStyle w:val="Tekstprzypisudolnego"/>
        <w:rPr>
          <w:lang w:val="ru-RU"/>
        </w:rPr>
      </w:pPr>
      <w:r w:rsidRPr="0020013E">
        <w:rPr>
          <w:rStyle w:val="Odwoanieprzypisudolnego"/>
          <w:rFonts w:ascii="Open Sans" w:hAnsi="Open Sans" w:cs="Open Sans"/>
          <w:sz w:val="18"/>
          <w:szCs w:val="18"/>
        </w:rPr>
        <w:footnoteRef/>
      </w:r>
      <w:r w:rsidRPr="0020013E">
        <w:rPr>
          <w:rFonts w:ascii="Open Sans" w:hAnsi="Open Sans" w:cs="Open Sans"/>
          <w:sz w:val="18"/>
          <w:szCs w:val="18"/>
          <w:lang w:val="ru-RU"/>
        </w:rPr>
        <w:t xml:space="preserve"> Кулик </w:t>
      </w:r>
      <w:r w:rsidRPr="0020013E">
        <w:rPr>
          <w:rFonts w:ascii="Open Sans" w:hAnsi="Open Sans" w:cs="Open Sans"/>
          <w:sz w:val="18"/>
          <w:szCs w:val="18"/>
          <w:lang w:val="ru-RU"/>
        </w:rPr>
        <w:t xml:space="preserve">Л., </w:t>
      </w:r>
      <w:r w:rsidRPr="0020013E">
        <w:rPr>
          <w:rFonts w:ascii="Open Sans" w:hAnsi="Open Sans" w:cs="Open Sans"/>
          <w:i/>
          <w:iCs/>
          <w:sz w:val="18"/>
          <w:szCs w:val="18"/>
          <w:lang w:val="ru-RU"/>
        </w:rPr>
        <w:t xml:space="preserve">Аномально низька ціна в Прозорро, </w:t>
      </w:r>
      <w:proofErr w:type="spellStart"/>
      <w:r w:rsidRPr="0020013E">
        <w:rPr>
          <w:rFonts w:ascii="Open Sans" w:hAnsi="Open Sans" w:cs="Open Sans"/>
          <w:i/>
          <w:iCs/>
          <w:sz w:val="18"/>
          <w:szCs w:val="18"/>
        </w:rPr>
        <w:t>op</w:t>
      </w:r>
      <w:proofErr w:type="spellEnd"/>
      <w:r w:rsidRPr="0020013E">
        <w:rPr>
          <w:rFonts w:ascii="Open Sans" w:hAnsi="Open Sans" w:cs="Open Sans"/>
          <w:i/>
          <w:iCs/>
          <w:sz w:val="18"/>
          <w:szCs w:val="18"/>
          <w:lang w:val="ru-RU"/>
        </w:rPr>
        <w:t xml:space="preserve">. </w:t>
      </w:r>
      <w:proofErr w:type="spellStart"/>
      <w:r w:rsidRPr="0020013E">
        <w:rPr>
          <w:rFonts w:ascii="Open Sans" w:hAnsi="Open Sans" w:cs="Open Sans"/>
          <w:i/>
          <w:iCs/>
          <w:sz w:val="18"/>
          <w:szCs w:val="18"/>
        </w:rPr>
        <w:t>cit</w:t>
      </w:r>
      <w:proofErr w:type="spellEnd"/>
      <w:r w:rsidRPr="0020013E">
        <w:rPr>
          <w:rFonts w:ascii="Open Sans" w:hAnsi="Open Sans" w:cs="Open Sans"/>
          <w:i/>
          <w:iCs/>
          <w:sz w:val="18"/>
          <w:szCs w:val="18"/>
          <w:lang w:val="ru-RU"/>
        </w:rPr>
        <w:t>.</w:t>
      </w:r>
      <w:r w:rsidRPr="004C502E">
        <w:rPr>
          <w:rFonts w:ascii="Open Sans" w:hAnsi="Open Sans" w:cs="Open Sans"/>
          <w:i/>
          <w:iCs/>
          <w:sz w:val="18"/>
          <w:szCs w:val="18"/>
          <w:lang w:val="ru-RU"/>
        </w:rPr>
        <w:t xml:space="preserve"> </w:t>
      </w:r>
    </w:p>
  </w:footnote>
  <w:footnote w:id="148">
    <w:p w14:paraId="1013E87C" w14:textId="42776524" w:rsidR="0039253C" w:rsidRPr="002F4FFE" w:rsidRDefault="0039253C" w:rsidP="00CE5C88">
      <w:pPr>
        <w:rPr>
          <w:lang w:val="ru-RU"/>
        </w:rPr>
      </w:pPr>
      <w:r>
        <w:rPr>
          <w:rStyle w:val="Odwoanieprzypisudolnego"/>
        </w:rPr>
        <w:footnoteRef/>
      </w:r>
      <w:r w:rsidRPr="002F4FFE">
        <w:rPr>
          <w:lang w:val="ru-RU"/>
        </w:rPr>
        <w:t xml:space="preserve"> </w:t>
      </w:r>
      <w:r w:rsidRPr="00F93055">
        <w:rPr>
          <w:rFonts w:ascii="Open Sans" w:hAnsi="Open Sans" w:cs="Open Sans"/>
          <w:sz w:val="18"/>
          <w:szCs w:val="18"/>
          <w:lang w:val="uk-UA"/>
        </w:rPr>
        <w:t>Бровдій А. М.</w:t>
      </w:r>
      <w:r w:rsidRPr="002F4FFE">
        <w:rPr>
          <w:rFonts w:ascii="Open Sans" w:hAnsi="Open Sans" w:cs="Open Sans"/>
          <w:sz w:val="18"/>
          <w:szCs w:val="18"/>
          <w:lang w:val="ru-RU"/>
        </w:rPr>
        <w:t>,</w:t>
      </w:r>
      <w:r w:rsidRPr="00F93055">
        <w:rPr>
          <w:rFonts w:ascii="Open Sans" w:hAnsi="Open Sans" w:cs="Open Sans"/>
          <w:sz w:val="18"/>
          <w:szCs w:val="18"/>
          <w:lang w:val="uk-UA"/>
        </w:rPr>
        <w:t xml:space="preserve"> </w:t>
      </w:r>
      <w:r w:rsidRPr="002073B0">
        <w:rPr>
          <w:rFonts w:ascii="Open Sans" w:hAnsi="Open Sans" w:cs="Open Sans"/>
          <w:i/>
          <w:sz w:val="18"/>
          <w:szCs w:val="18"/>
          <w:lang w:val="uk-UA"/>
        </w:rPr>
        <w:t>Організація публічни</w:t>
      </w:r>
      <w:r>
        <w:rPr>
          <w:rFonts w:ascii="Open Sans" w:hAnsi="Open Sans" w:cs="Open Sans"/>
          <w:i/>
          <w:sz w:val="18"/>
          <w:szCs w:val="18"/>
          <w:lang w:val="uk-UA"/>
        </w:rPr>
        <w:t>х закупівель</w:t>
      </w:r>
      <w:r w:rsidRPr="002073B0">
        <w:rPr>
          <w:rFonts w:ascii="Open Sans" w:hAnsi="Open Sans" w:cs="Open Sans"/>
          <w:i/>
          <w:sz w:val="18"/>
          <w:szCs w:val="18"/>
          <w:lang w:val="uk-UA"/>
        </w:rPr>
        <w:t xml:space="preserve">: навч. </w:t>
      </w:r>
      <w:r w:rsidRPr="00F7168F">
        <w:rPr>
          <w:rFonts w:ascii="Open Sans" w:hAnsi="Open Sans" w:cs="Open Sans"/>
          <w:i/>
          <w:sz w:val="18"/>
          <w:szCs w:val="18"/>
          <w:lang w:val="ru-RU"/>
        </w:rPr>
        <w:t>п</w:t>
      </w:r>
      <w:r w:rsidRPr="002073B0">
        <w:rPr>
          <w:rFonts w:ascii="Open Sans" w:hAnsi="Open Sans" w:cs="Open Sans"/>
          <w:i/>
          <w:sz w:val="18"/>
          <w:szCs w:val="18"/>
          <w:lang w:val="uk-UA"/>
        </w:rPr>
        <w:t>осібни</w:t>
      </w:r>
      <w:r w:rsidRPr="00F7168F">
        <w:rPr>
          <w:rFonts w:ascii="Open Sans" w:hAnsi="Open Sans" w:cs="Open Sans"/>
          <w:i/>
          <w:sz w:val="18"/>
          <w:szCs w:val="18"/>
          <w:lang w:val="ru-RU"/>
        </w:rPr>
        <w:t>к</w:t>
      </w:r>
      <w:r w:rsidRPr="002F4FFE">
        <w:rPr>
          <w:rFonts w:ascii="Open Sans" w:hAnsi="Open Sans" w:cs="Open Sans"/>
          <w:i/>
          <w:sz w:val="18"/>
          <w:szCs w:val="18"/>
          <w:lang w:val="ru-RU"/>
        </w:rPr>
        <w:t xml:space="preserve">…, </w:t>
      </w:r>
      <w:proofErr w:type="spellStart"/>
      <w:r>
        <w:rPr>
          <w:rFonts w:ascii="Open Sans" w:hAnsi="Open Sans" w:cs="Open Sans"/>
          <w:i/>
          <w:sz w:val="18"/>
          <w:szCs w:val="18"/>
        </w:rPr>
        <w:t>op</w:t>
      </w:r>
      <w:proofErr w:type="spellEnd"/>
      <w:r w:rsidRPr="002F4FFE">
        <w:rPr>
          <w:rFonts w:ascii="Open Sans" w:hAnsi="Open Sans" w:cs="Open Sans"/>
          <w:i/>
          <w:sz w:val="18"/>
          <w:szCs w:val="18"/>
          <w:lang w:val="ru-RU"/>
        </w:rPr>
        <w:t xml:space="preserve">. </w:t>
      </w:r>
      <w:proofErr w:type="spellStart"/>
      <w:r>
        <w:rPr>
          <w:rFonts w:ascii="Open Sans" w:hAnsi="Open Sans" w:cs="Open Sans"/>
          <w:i/>
          <w:sz w:val="18"/>
          <w:szCs w:val="18"/>
        </w:rPr>
        <w:t>cit</w:t>
      </w:r>
      <w:proofErr w:type="spellEnd"/>
      <w:r w:rsidRPr="002F4FFE">
        <w:rPr>
          <w:rFonts w:ascii="Open Sans" w:hAnsi="Open Sans" w:cs="Open Sans"/>
          <w:i/>
          <w:sz w:val="18"/>
          <w:szCs w:val="18"/>
          <w:lang w:val="ru-RU"/>
        </w:rPr>
        <w:t xml:space="preserve">., </w:t>
      </w:r>
      <w:r w:rsidRPr="00A040CF">
        <w:rPr>
          <w:rFonts w:ascii="Open Sans" w:hAnsi="Open Sans" w:cs="Open Sans"/>
          <w:iCs/>
          <w:sz w:val="18"/>
          <w:szCs w:val="18"/>
        </w:rPr>
        <w:t>s</w:t>
      </w:r>
      <w:r w:rsidRPr="002F4FFE">
        <w:rPr>
          <w:rFonts w:ascii="Open Sans" w:hAnsi="Open Sans" w:cs="Open Sans"/>
          <w:iCs/>
          <w:sz w:val="18"/>
          <w:szCs w:val="18"/>
          <w:lang w:val="ru-RU"/>
        </w:rPr>
        <w:t>.</w:t>
      </w:r>
      <w:r w:rsidRPr="002F4FFE">
        <w:rPr>
          <w:rFonts w:ascii="Open Sans" w:hAnsi="Open Sans" w:cs="Open Sans"/>
          <w:i/>
          <w:sz w:val="18"/>
          <w:szCs w:val="18"/>
          <w:lang w:val="ru-RU"/>
        </w:rPr>
        <w:t xml:space="preserve"> </w:t>
      </w:r>
      <w:r w:rsidRPr="002F4FFE">
        <w:rPr>
          <w:lang w:val="ru-RU"/>
        </w:rPr>
        <w:t xml:space="preserve">72-73 </w:t>
      </w:r>
    </w:p>
  </w:footnote>
  <w:footnote w:id="149">
    <w:p w14:paraId="09EBE46C" w14:textId="78678E14" w:rsidR="0039253C" w:rsidRPr="00AD50B0" w:rsidRDefault="0039253C" w:rsidP="00AD50B0">
      <w:pPr>
        <w:spacing w:after="0"/>
        <w:rPr>
          <w:rFonts w:ascii="Open Sans" w:hAnsi="Open Sans" w:cs="Open Sans"/>
          <w:sz w:val="18"/>
          <w:szCs w:val="18"/>
          <w:lang w:val="ru-RU"/>
        </w:rPr>
      </w:pPr>
      <w:r w:rsidRPr="00AD50B0">
        <w:rPr>
          <w:rStyle w:val="Odwoanieprzypisudolnego"/>
          <w:rFonts w:ascii="Open Sans" w:hAnsi="Open Sans" w:cs="Open Sans"/>
          <w:sz w:val="18"/>
          <w:szCs w:val="18"/>
        </w:rPr>
        <w:footnoteRef/>
      </w:r>
      <w:r w:rsidRPr="00AD50B0">
        <w:rPr>
          <w:rFonts w:ascii="Open Sans" w:hAnsi="Open Sans" w:cs="Open Sans"/>
          <w:sz w:val="18"/>
          <w:szCs w:val="18"/>
          <w:lang w:val="ru-RU"/>
        </w:rPr>
        <w:t xml:space="preserve"> </w:t>
      </w:r>
      <w:r w:rsidRPr="00AD50B0">
        <w:rPr>
          <w:rStyle w:val="subtitleauthor"/>
          <w:rFonts w:ascii="Open Sans" w:hAnsi="Open Sans" w:cs="Open Sans"/>
          <w:sz w:val="18"/>
          <w:szCs w:val="18"/>
          <w:lang w:val="ru-RU"/>
        </w:rPr>
        <w:t xml:space="preserve">ДП "Прозорро", </w:t>
      </w:r>
      <w:r w:rsidRPr="00AD50B0">
        <w:rPr>
          <w:rFonts w:ascii="Open Sans" w:hAnsi="Open Sans" w:cs="Open Sans"/>
          <w:i/>
          <w:iCs/>
          <w:sz w:val="18"/>
          <w:szCs w:val="18"/>
          <w:lang w:val="ru-RU"/>
        </w:rPr>
        <w:t>Формальні помилки в тендерній пропозиції</w:t>
      </w:r>
      <w:r w:rsidRPr="00AD50B0">
        <w:rPr>
          <w:rStyle w:val="subtitleauthor"/>
          <w:rFonts w:ascii="Open Sans" w:hAnsi="Open Sans" w:cs="Open Sans"/>
          <w:sz w:val="18"/>
          <w:szCs w:val="18"/>
          <w:lang w:val="ru-RU"/>
        </w:rPr>
        <w:t xml:space="preserve">, Інформаційний ресурс – Інфобокс Прозорро, 10.04.2020 </w:t>
      </w:r>
      <w:hyperlink r:id="rId54" w:history="1">
        <w:r w:rsidRPr="00AD50B0">
          <w:rPr>
            <w:rStyle w:val="Hipercze"/>
            <w:rFonts w:ascii="Open Sans" w:hAnsi="Open Sans" w:cs="Open Sans"/>
            <w:sz w:val="18"/>
            <w:szCs w:val="18"/>
          </w:rPr>
          <w:t>https</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infobox</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prozorro</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org</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articles</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formalni</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pomilki</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v</w:t>
        </w:r>
        <w:r w:rsidRPr="00AD50B0">
          <w:rPr>
            <w:rStyle w:val="Hipercze"/>
            <w:rFonts w:ascii="Open Sans" w:hAnsi="Open Sans" w:cs="Open Sans"/>
            <w:sz w:val="18"/>
            <w:szCs w:val="18"/>
            <w:lang w:val="ru-RU"/>
          </w:rPr>
          <w:t>-</w:t>
        </w:r>
        <w:r w:rsidRPr="00AD50B0">
          <w:rPr>
            <w:rStyle w:val="Hipercze"/>
            <w:rFonts w:ascii="Open Sans" w:hAnsi="Open Sans" w:cs="Open Sans"/>
            <w:sz w:val="18"/>
            <w:szCs w:val="18"/>
          </w:rPr>
          <w:t>tenderniy</w:t>
        </w:r>
        <w:r w:rsidRPr="00AD50B0">
          <w:rPr>
            <w:rStyle w:val="Hipercze"/>
            <w:rFonts w:ascii="Open Sans" w:hAnsi="Open Sans" w:cs="Open Sans"/>
            <w:sz w:val="18"/>
            <w:szCs w:val="18"/>
            <w:lang w:val="ru-RU"/>
          </w:rPr>
          <w:t>-</w:t>
        </w:r>
        <w:proofErr w:type="spellStart"/>
        <w:r w:rsidRPr="00AD50B0">
          <w:rPr>
            <w:rStyle w:val="Hipercze"/>
            <w:rFonts w:ascii="Open Sans" w:hAnsi="Open Sans" w:cs="Open Sans"/>
            <w:sz w:val="18"/>
            <w:szCs w:val="18"/>
          </w:rPr>
          <w:t>propoziciji</w:t>
        </w:r>
        <w:proofErr w:type="spellEnd"/>
      </w:hyperlink>
      <w:r w:rsidRPr="00AD50B0">
        <w:rPr>
          <w:rFonts w:ascii="Open Sans" w:hAnsi="Open Sans" w:cs="Open Sans"/>
          <w:sz w:val="18"/>
          <w:szCs w:val="18"/>
          <w:lang w:val="ru-RU"/>
        </w:rPr>
        <w:t xml:space="preserve">  </w:t>
      </w:r>
    </w:p>
  </w:footnote>
  <w:footnote w:id="150">
    <w:p w14:paraId="5D7090BF" w14:textId="12034700" w:rsidR="0039253C" w:rsidRPr="00AD50B0" w:rsidRDefault="0039253C">
      <w:pPr>
        <w:pStyle w:val="Tekstprzypisudolnego"/>
        <w:rPr>
          <w:rFonts w:ascii="Open Sans" w:hAnsi="Open Sans" w:cs="Open Sans"/>
          <w:sz w:val="18"/>
          <w:szCs w:val="18"/>
          <w:lang w:val="ru-RU"/>
        </w:rPr>
      </w:pPr>
      <w:r w:rsidRPr="00AD50B0">
        <w:rPr>
          <w:rStyle w:val="Odwoanieprzypisudolnego"/>
          <w:rFonts w:ascii="Open Sans" w:hAnsi="Open Sans" w:cs="Open Sans"/>
          <w:sz w:val="18"/>
          <w:szCs w:val="18"/>
        </w:rPr>
        <w:footnoteRef/>
      </w:r>
      <w:r w:rsidRPr="00AD50B0">
        <w:rPr>
          <w:rFonts w:ascii="Open Sans" w:hAnsi="Open Sans" w:cs="Open Sans"/>
          <w:sz w:val="18"/>
          <w:szCs w:val="18"/>
          <w:lang w:val="ru-RU"/>
        </w:rPr>
        <w:t xml:space="preserve"> </w:t>
      </w:r>
      <w:bookmarkStart w:id="151" w:name="_Hlk146710646"/>
      <w:r w:rsidRPr="00AD50B0">
        <w:rPr>
          <w:rFonts w:ascii="Open Sans" w:hAnsi="Open Sans" w:cs="Open Sans"/>
          <w:sz w:val="18"/>
          <w:szCs w:val="18"/>
          <w:lang w:val="ru-RU"/>
        </w:rPr>
        <w:t>Наказ Мінстерства економічного розвитку і торгівлі України «Про затвердження Переліку формальних помилок» від 15.04.2020 № 710</w:t>
      </w:r>
    </w:p>
    <w:bookmarkEnd w:id="151"/>
  </w:footnote>
  <w:footnote w:id="151">
    <w:p w14:paraId="66CAA20E" w14:textId="4982F68E" w:rsidR="0039253C" w:rsidRPr="004C502E" w:rsidRDefault="0039253C" w:rsidP="00FD1866">
      <w:pPr>
        <w:rPr>
          <w:lang w:val="ru-RU"/>
        </w:rPr>
      </w:pPr>
      <w:r w:rsidRPr="00AD50B0">
        <w:rPr>
          <w:rStyle w:val="Odwoanieprzypisudolnego"/>
          <w:rFonts w:ascii="Open Sans" w:hAnsi="Open Sans" w:cs="Open Sans"/>
          <w:sz w:val="18"/>
          <w:szCs w:val="18"/>
        </w:rPr>
        <w:footnoteRef/>
      </w:r>
      <w:r w:rsidRPr="00AD50B0">
        <w:rPr>
          <w:rFonts w:ascii="Open Sans" w:hAnsi="Open Sans" w:cs="Open Sans"/>
          <w:sz w:val="18"/>
          <w:szCs w:val="18"/>
          <w:lang w:val="ru-RU"/>
        </w:rPr>
        <w:t xml:space="preserve"> Мінекономіки – Консультації з питань публічних закупівель – Узагальнені відповіді - Щодо застосування 24 годин на усунення невідповідностей № 3304-04_6037-06 від 07.02.2022</w:t>
      </w:r>
      <w:r w:rsidRPr="00BE1294">
        <w:rPr>
          <w:rFonts w:ascii="Open Sans" w:hAnsi="Open Sans" w:cs="Open Sans"/>
          <w:sz w:val="18"/>
          <w:szCs w:val="18"/>
          <w:lang w:val="ru-RU"/>
        </w:rPr>
        <w:t xml:space="preserve"> </w:t>
      </w:r>
      <w:r w:rsidRPr="004C502E">
        <w:rPr>
          <w:lang w:val="ru-RU"/>
        </w:rPr>
        <w:t xml:space="preserve"> </w:t>
      </w:r>
    </w:p>
  </w:footnote>
  <w:footnote w:id="152">
    <w:p w14:paraId="24DC208F" w14:textId="40F28801" w:rsidR="0039253C" w:rsidRPr="005E0B8D" w:rsidRDefault="0039253C" w:rsidP="005E0B8D">
      <w:pPr>
        <w:spacing w:after="0"/>
        <w:rPr>
          <w:rFonts w:ascii="Open Sans" w:hAnsi="Open Sans" w:cs="Open Sans"/>
          <w:sz w:val="18"/>
          <w:szCs w:val="18"/>
          <w:lang w:val="ru-RU"/>
        </w:rPr>
      </w:pPr>
      <w:r w:rsidRPr="005E0B8D">
        <w:rPr>
          <w:rStyle w:val="Odwoanieprzypisudolnego"/>
          <w:rFonts w:ascii="Open Sans" w:hAnsi="Open Sans" w:cs="Open Sans"/>
          <w:sz w:val="18"/>
          <w:szCs w:val="18"/>
        </w:rPr>
        <w:footnoteRef/>
      </w:r>
      <w:r w:rsidRPr="005E0B8D">
        <w:rPr>
          <w:rFonts w:ascii="Open Sans" w:hAnsi="Open Sans" w:cs="Open Sans"/>
          <w:sz w:val="18"/>
          <w:szCs w:val="18"/>
          <w:lang w:val="ru-RU"/>
        </w:rPr>
        <w:t xml:space="preserve"> Кулик Л., </w:t>
      </w:r>
      <w:r w:rsidRPr="005E0B8D">
        <w:rPr>
          <w:rFonts w:ascii="Open Sans" w:hAnsi="Open Sans" w:cs="Open Sans"/>
          <w:i/>
          <w:iCs/>
          <w:sz w:val="18"/>
          <w:szCs w:val="18"/>
          <w:lang w:val="ru-RU"/>
        </w:rPr>
        <w:t xml:space="preserve">Умови договору про закупівлю, строки укладення та оприлюднення договору, </w:t>
      </w:r>
      <w:r w:rsidRPr="005E0B8D">
        <w:rPr>
          <w:rFonts w:ascii="Open Sans" w:hAnsi="Open Sans" w:cs="Open Sans"/>
          <w:sz w:val="18"/>
          <w:szCs w:val="18"/>
          <w:lang w:val="ru-RU"/>
        </w:rPr>
        <w:t>Інформаційний</w:t>
      </w:r>
      <w:r w:rsidRPr="005E0B8D">
        <w:rPr>
          <w:rFonts w:ascii="Open Sans" w:hAnsi="Open Sans" w:cs="Open Sans"/>
          <w:sz w:val="18"/>
          <w:szCs w:val="18"/>
        </w:rPr>
        <w:t> </w:t>
      </w:r>
      <w:r w:rsidRPr="005E0B8D">
        <w:rPr>
          <w:rFonts w:ascii="Open Sans" w:hAnsi="Open Sans" w:cs="Open Sans"/>
          <w:sz w:val="18"/>
          <w:szCs w:val="18"/>
          <w:lang w:val="ru-RU"/>
        </w:rPr>
        <w:t>ресурс</w:t>
      </w:r>
      <w:r w:rsidRPr="005E0B8D">
        <w:rPr>
          <w:rFonts w:ascii="Open Sans" w:hAnsi="Open Sans" w:cs="Open Sans"/>
          <w:sz w:val="18"/>
          <w:szCs w:val="18"/>
        </w:rPr>
        <w:t> </w:t>
      </w:r>
      <w:r w:rsidRPr="005E0B8D">
        <w:rPr>
          <w:rFonts w:ascii="Open Sans" w:hAnsi="Open Sans" w:cs="Open Sans"/>
          <w:sz w:val="18"/>
          <w:szCs w:val="18"/>
          <w:lang w:val="ru-RU"/>
        </w:rPr>
        <w:t>–</w:t>
      </w:r>
      <w:r w:rsidRPr="005E0B8D">
        <w:rPr>
          <w:rFonts w:ascii="Open Sans" w:hAnsi="Open Sans" w:cs="Open Sans"/>
          <w:sz w:val="18"/>
          <w:szCs w:val="18"/>
        </w:rPr>
        <w:t> </w:t>
      </w:r>
      <w:r w:rsidRPr="005E0B8D">
        <w:rPr>
          <w:rFonts w:ascii="Open Sans" w:hAnsi="Open Sans" w:cs="Open Sans"/>
          <w:sz w:val="18"/>
          <w:szCs w:val="18"/>
          <w:lang w:val="ru-RU"/>
        </w:rPr>
        <w:t>Інфобокс</w:t>
      </w:r>
      <w:r w:rsidRPr="005E0B8D">
        <w:rPr>
          <w:rFonts w:ascii="Open Sans" w:hAnsi="Open Sans" w:cs="Open Sans"/>
          <w:sz w:val="18"/>
          <w:szCs w:val="18"/>
        </w:rPr>
        <w:t> </w:t>
      </w:r>
      <w:r w:rsidRPr="005E0B8D">
        <w:rPr>
          <w:rFonts w:ascii="Open Sans" w:hAnsi="Open Sans" w:cs="Open Sans"/>
          <w:sz w:val="18"/>
          <w:szCs w:val="18"/>
          <w:lang w:val="ru-RU"/>
        </w:rPr>
        <w:t xml:space="preserve">Прозорро, 10.04.2020 </w:t>
      </w:r>
      <w:hyperlink r:id="rId55" w:history="1">
        <w:r w:rsidRPr="005E0B8D">
          <w:rPr>
            <w:rStyle w:val="Hipercze"/>
            <w:rFonts w:ascii="Open Sans" w:hAnsi="Open Sans" w:cs="Open Sans"/>
            <w:sz w:val="18"/>
            <w:szCs w:val="18"/>
          </w:rPr>
          <w:t>https</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infobox</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prozorro</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org</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articles</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yak</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uklasti</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dogovir</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pro</w:t>
        </w:r>
        <w:r w:rsidRPr="005E0B8D">
          <w:rPr>
            <w:rStyle w:val="Hipercze"/>
            <w:rFonts w:ascii="Open Sans" w:hAnsi="Open Sans" w:cs="Open Sans"/>
            <w:sz w:val="18"/>
            <w:szCs w:val="18"/>
            <w:lang w:val="ru-RU"/>
          </w:rPr>
          <w:t>-</w:t>
        </w:r>
        <w:proofErr w:type="spellStart"/>
        <w:r w:rsidRPr="005E0B8D">
          <w:rPr>
            <w:rStyle w:val="Hipercze"/>
            <w:rFonts w:ascii="Open Sans" w:hAnsi="Open Sans" w:cs="Open Sans"/>
            <w:sz w:val="18"/>
            <w:szCs w:val="18"/>
          </w:rPr>
          <w:t>zakupivlyu</w:t>
        </w:r>
        <w:proofErr w:type="spellEnd"/>
      </w:hyperlink>
      <w:r w:rsidRPr="005E0B8D">
        <w:rPr>
          <w:rFonts w:ascii="Open Sans" w:hAnsi="Open Sans" w:cs="Open Sans"/>
          <w:sz w:val="18"/>
          <w:szCs w:val="18"/>
          <w:lang w:val="ru-RU"/>
        </w:rPr>
        <w:t xml:space="preserve"> </w:t>
      </w:r>
    </w:p>
  </w:footnote>
  <w:footnote w:id="153">
    <w:p w14:paraId="6A1CD4B4" w14:textId="39CAED4E" w:rsidR="0039253C" w:rsidRPr="005E0B8D" w:rsidRDefault="0039253C">
      <w:pPr>
        <w:pStyle w:val="Tekstprzypisudolnego"/>
        <w:rPr>
          <w:rFonts w:ascii="Open Sans" w:hAnsi="Open Sans" w:cs="Open Sans"/>
          <w:sz w:val="18"/>
          <w:szCs w:val="18"/>
          <w:lang w:val="ru-RU"/>
        </w:rPr>
      </w:pPr>
      <w:r w:rsidRPr="005E0B8D">
        <w:rPr>
          <w:rStyle w:val="Odwoanieprzypisudolnego"/>
          <w:rFonts w:ascii="Open Sans" w:hAnsi="Open Sans" w:cs="Open Sans"/>
          <w:sz w:val="18"/>
          <w:szCs w:val="18"/>
        </w:rPr>
        <w:footnoteRef/>
      </w:r>
      <w:r w:rsidRPr="005E0B8D">
        <w:rPr>
          <w:rFonts w:ascii="Open Sans" w:hAnsi="Open Sans" w:cs="Open Sans"/>
          <w:sz w:val="18"/>
          <w:szCs w:val="18"/>
          <w:lang w:val="ru-RU"/>
        </w:rPr>
        <w:t xml:space="preserve"> </w:t>
      </w:r>
      <w:r w:rsidRPr="005E0B8D">
        <w:rPr>
          <w:rFonts w:ascii="Open Sans" w:hAnsi="Open Sans" w:cs="Open Sans"/>
          <w:sz w:val="18"/>
          <w:szCs w:val="18"/>
          <w:lang w:val="ru-RU"/>
        </w:rPr>
        <w:t xml:space="preserve">Яременко С., Шатковський О., </w:t>
      </w:r>
      <w:r w:rsidRPr="005E0B8D">
        <w:rPr>
          <w:rFonts w:ascii="Open Sans" w:hAnsi="Open Sans" w:cs="Open Sans"/>
          <w:i/>
          <w:sz w:val="18"/>
          <w:szCs w:val="18"/>
          <w:lang w:val="ru-RU"/>
        </w:rPr>
        <w:t xml:space="preserve">Коментарі до законодавства…, </w:t>
      </w:r>
      <w:proofErr w:type="spellStart"/>
      <w:r w:rsidRPr="005E0B8D">
        <w:rPr>
          <w:rFonts w:ascii="Open Sans" w:hAnsi="Open Sans" w:cs="Open Sans"/>
          <w:i/>
          <w:sz w:val="18"/>
          <w:szCs w:val="18"/>
        </w:rPr>
        <w:t>op</w:t>
      </w:r>
      <w:proofErr w:type="spellEnd"/>
      <w:r w:rsidRPr="005E0B8D">
        <w:rPr>
          <w:rFonts w:ascii="Open Sans" w:hAnsi="Open Sans" w:cs="Open Sans"/>
          <w:i/>
          <w:sz w:val="18"/>
          <w:szCs w:val="18"/>
          <w:lang w:val="ru-RU"/>
        </w:rPr>
        <w:t xml:space="preserve">. </w:t>
      </w:r>
      <w:proofErr w:type="spellStart"/>
      <w:r w:rsidRPr="005E0B8D">
        <w:rPr>
          <w:rFonts w:ascii="Open Sans" w:hAnsi="Open Sans" w:cs="Open Sans"/>
          <w:i/>
          <w:sz w:val="18"/>
          <w:szCs w:val="18"/>
        </w:rPr>
        <w:t>cit</w:t>
      </w:r>
      <w:proofErr w:type="spellEnd"/>
      <w:r w:rsidRPr="005E0B8D">
        <w:rPr>
          <w:rFonts w:ascii="Open Sans" w:hAnsi="Open Sans" w:cs="Open Sans"/>
          <w:i/>
          <w:sz w:val="18"/>
          <w:szCs w:val="18"/>
          <w:lang w:val="ru-RU"/>
        </w:rPr>
        <w:t xml:space="preserve">., </w:t>
      </w:r>
      <w:r w:rsidRPr="005E0B8D">
        <w:rPr>
          <w:rFonts w:ascii="Open Sans" w:hAnsi="Open Sans" w:cs="Open Sans"/>
          <w:iCs/>
          <w:sz w:val="18"/>
          <w:szCs w:val="18"/>
        </w:rPr>
        <w:t>s</w:t>
      </w:r>
      <w:r w:rsidRPr="005E0B8D">
        <w:rPr>
          <w:rFonts w:ascii="Open Sans" w:hAnsi="Open Sans" w:cs="Open Sans"/>
          <w:iCs/>
          <w:sz w:val="18"/>
          <w:szCs w:val="18"/>
          <w:lang w:val="ru-RU"/>
        </w:rPr>
        <w:t xml:space="preserve">. 89 </w:t>
      </w:r>
    </w:p>
  </w:footnote>
  <w:footnote w:id="154">
    <w:p w14:paraId="481634E1" w14:textId="21344F60" w:rsidR="0039253C" w:rsidRPr="005E0B8D" w:rsidRDefault="0039253C" w:rsidP="005E0B8D">
      <w:pPr>
        <w:rPr>
          <w:rFonts w:ascii="Open Sans" w:hAnsi="Open Sans" w:cs="Open Sans"/>
          <w:sz w:val="18"/>
          <w:szCs w:val="18"/>
          <w:lang w:val="ru-RU"/>
        </w:rPr>
      </w:pPr>
      <w:r w:rsidRPr="005E0B8D">
        <w:rPr>
          <w:rStyle w:val="Odwoanieprzypisudolnego"/>
          <w:rFonts w:ascii="Open Sans" w:hAnsi="Open Sans" w:cs="Open Sans"/>
          <w:sz w:val="18"/>
          <w:szCs w:val="18"/>
        </w:rPr>
        <w:footnoteRef/>
      </w:r>
      <w:r w:rsidRPr="005E0B8D">
        <w:rPr>
          <w:rFonts w:ascii="Open Sans" w:hAnsi="Open Sans" w:cs="Open Sans"/>
          <w:sz w:val="18"/>
          <w:szCs w:val="18"/>
          <w:lang w:val="ru-RU"/>
        </w:rPr>
        <w:t xml:space="preserve"> </w:t>
      </w:r>
      <w:r w:rsidRPr="005E0B8D">
        <w:rPr>
          <w:rStyle w:val="subtitleauthor"/>
          <w:rFonts w:ascii="Open Sans" w:hAnsi="Open Sans" w:cs="Open Sans"/>
          <w:sz w:val="18"/>
          <w:szCs w:val="18"/>
          <w:lang w:val="ru-RU"/>
        </w:rPr>
        <w:t xml:space="preserve">ДП "Прозорро", </w:t>
      </w:r>
      <w:r w:rsidRPr="005E0B8D">
        <w:rPr>
          <w:rFonts w:ascii="Open Sans" w:hAnsi="Open Sans" w:cs="Open Sans"/>
          <w:i/>
          <w:sz w:val="18"/>
          <w:szCs w:val="18"/>
          <w:lang w:val="ru-RU"/>
        </w:rPr>
        <w:t>Тендерне забезпечення,</w:t>
      </w:r>
      <w:r w:rsidRPr="005E0B8D">
        <w:rPr>
          <w:rFonts w:ascii="Open Sans" w:hAnsi="Open Sans" w:cs="Open Sans"/>
          <w:sz w:val="18"/>
          <w:szCs w:val="18"/>
        </w:rPr>
        <w:t> </w:t>
      </w:r>
      <w:r w:rsidRPr="005E0B8D">
        <w:rPr>
          <w:rFonts w:ascii="Open Sans" w:hAnsi="Open Sans" w:cs="Open Sans"/>
          <w:sz w:val="18"/>
          <w:szCs w:val="18"/>
          <w:lang w:val="ru-RU"/>
        </w:rPr>
        <w:t>Інформаційний</w:t>
      </w:r>
      <w:r w:rsidRPr="005E0B8D">
        <w:rPr>
          <w:rFonts w:ascii="Open Sans" w:hAnsi="Open Sans" w:cs="Open Sans"/>
          <w:sz w:val="18"/>
          <w:szCs w:val="18"/>
        </w:rPr>
        <w:t> </w:t>
      </w:r>
      <w:r w:rsidRPr="005E0B8D">
        <w:rPr>
          <w:rFonts w:ascii="Open Sans" w:hAnsi="Open Sans" w:cs="Open Sans"/>
          <w:sz w:val="18"/>
          <w:szCs w:val="18"/>
          <w:lang w:val="ru-RU"/>
        </w:rPr>
        <w:t>ресурс</w:t>
      </w:r>
      <w:r w:rsidRPr="005E0B8D">
        <w:rPr>
          <w:rFonts w:ascii="Open Sans" w:hAnsi="Open Sans" w:cs="Open Sans"/>
          <w:sz w:val="18"/>
          <w:szCs w:val="18"/>
        </w:rPr>
        <w:t> </w:t>
      </w:r>
      <w:r w:rsidRPr="005E0B8D">
        <w:rPr>
          <w:rFonts w:ascii="Open Sans" w:hAnsi="Open Sans" w:cs="Open Sans"/>
          <w:sz w:val="18"/>
          <w:szCs w:val="18"/>
          <w:lang w:val="ru-RU"/>
        </w:rPr>
        <w:t>–</w:t>
      </w:r>
      <w:r w:rsidRPr="005E0B8D">
        <w:rPr>
          <w:rFonts w:ascii="Open Sans" w:hAnsi="Open Sans" w:cs="Open Sans"/>
          <w:sz w:val="18"/>
          <w:szCs w:val="18"/>
        </w:rPr>
        <w:t> </w:t>
      </w:r>
      <w:r w:rsidRPr="005E0B8D">
        <w:rPr>
          <w:rFonts w:ascii="Open Sans" w:hAnsi="Open Sans" w:cs="Open Sans"/>
          <w:sz w:val="18"/>
          <w:szCs w:val="18"/>
          <w:lang w:val="ru-RU"/>
        </w:rPr>
        <w:t>Інфобокс</w:t>
      </w:r>
      <w:r w:rsidRPr="005E0B8D">
        <w:rPr>
          <w:rFonts w:ascii="Open Sans" w:hAnsi="Open Sans" w:cs="Open Sans"/>
          <w:sz w:val="18"/>
          <w:szCs w:val="18"/>
        </w:rPr>
        <w:t> </w:t>
      </w:r>
      <w:r w:rsidRPr="005E0B8D">
        <w:rPr>
          <w:rFonts w:ascii="Open Sans" w:hAnsi="Open Sans" w:cs="Open Sans"/>
          <w:sz w:val="18"/>
          <w:szCs w:val="18"/>
          <w:lang w:val="ru-RU"/>
        </w:rPr>
        <w:t>Прозорро,</w:t>
      </w:r>
      <w:r w:rsidRPr="005E0B8D">
        <w:rPr>
          <w:rFonts w:ascii="Open Sans" w:hAnsi="Open Sans" w:cs="Open Sans"/>
          <w:sz w:val="18"/>
          <w:szCs w:val="18"/>
        </w:rPr>
        <w:t> </w:t>
      </w:r>
      <w:r w:rsidRPr="005E0B8D">
        <w:rPr>
          <w:rFonts w:ascii="Open Sans" w:hAnsi="Open Sans" w:cs="Open Sans"/>
          <w:sz w:val="18"/>
          <w:szCs w:val="18"/>
          <w:lang w:val="ru-RU"/>
        </w:rPr>
        <w:t xml:space="preserve">10.04.2020 </w:t>
      </w:r>
      <w:hyperlink r:id="rId56" w:history="1">
        <w:r w:rsidRPr="005E0B8D">
          <w:rPr>
            <w:rStyle w:val="Hipercze"/>
            <w:rFonts w:ascii="Open Sans" w:hAnsi="Open Sans" w:cs="Open Sans"/>
            <w:sz w:val="18"/>
            <w:szCs w:val="18"/>
          </w:rPr>
          <w:t>https</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infobox</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prozorro</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org</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articles</w:t>
        </w:r>
        <w:r w:rsidRPr="005E0B8D">
          <w:rPr>
            <w:rStyle w:val="Hipercze"/>
            <w:rFonts w:ascii="Open Sans" w:hAnsi="Open Sans" w:cs="Open Sans"/>
            <w:sz w:val="18"/>
            <w:szCs w:val="18"/>
            <w:lang w:val="ru-RU"/>
          </w:rPr>
          <w:t>/</w:t>
        </w:r>
        <w:r w:rsidRPr="005E0B8D">
          <w:rPr>
            <w:rStyle w:val="Hipercze"/>
            <w:rFonts w:ascii="Open Sans" w:hAnsi="Open Sans" w:cs="Open Sans"/>
            <w:sz w:val="18"/>
            <w:szCs w:val="18"/>
          </w:rPr>
          <w:t>tenderne</w:t>
        </w:r>
        <w:r w:rsidRPr="005E0B8D">
          <w:rPr>
            <w:rStyle w:val="Hipercze"/>
            <w:rFonts w:ascii="Open Sans" w:hAnsi="Open Sans" w:cs="Open Sans"/>
            <w:sz w:val="18"/>
            <w:szCs w:val="18"/>
            <w:lang w:val="ru-RU"/>
          </w:rPr>
          <w:t>-</w:t>
        </w:r>
        <w:proofErr w:type="spellStart"/>
        <w:r w:rsidRPr="005E0B8D">
          <w:rPr>
            <w:rStyle w:val="Hipercze"/>
            <w:rFonts w:ascii="Open Sans" w:hAnsi="Open Sans" w:cs="Open Sans"/>
            <w:sz w:val="18"/>
            <w:szCs w:val="18"/>
          </w:rPr>
          <w:t>zabezpechennya</w:t>
        </w:r>
        <w:proofErr w:type="spellEnd"/>
      </w:hyperlink>
      <w:r w:rsidRPr="005E0B8D">
        <w:rPr>
          <w:rFonts w:ascii="Open Sans" w:hAnsi="Open Sans" w:cs="Open Sans"/>
          <w:sz w:val="18"/>
          <w:szCs w:val="18"/>
          <w:lang w:val="ru-RU"/>
        </w:rPr>
        <w:t xml:space="preserve"> </w:t>
      </w:r>
    </w:p>
    <w:p w14:paraId="517F1F17" w14:textId="4F978FD9" w:rsidR="0039253C" w:rsidRPr="004C502E" w:rsidRDefault="0039253C">
      <w:pPr>
        <w:pStyle w:val="Tekstprzypisudolnego"/>
        <w:rPr>
          <w:lang w:val="ru-RU"/>
        </w:rPr>
      </w:pPr>
    </w:p>
  </w:footnote>
  <w:footnote w:id="155">
    <w:p w14:paraId="6ED3EA92" w14:textId="3EADC041" w:rsidR="0039253C" w:rsidRPr="004C502E" w:rsidRDefault="0039253C" w:rsidP="00CE5C88">
      <w:pPr>
        <w:rPr>
          <w:lang w:val="ru-RU"/>
        </w:rPr>
      </w:pPr>
      <w:r>
        <w:rPr>
          <w:rStyle w:val="Odwoanieprzypisudolnego"/>
        </w:rPr>
        <w:footnoteRef/>
      </w:r>
      <w:r w:rsidRPr="004C502E">
        <w:rPr>
          <w:lang w:val="ru-RU"/>
        </w:rPr>
        <w:t xml:space="preserve"> </w:t>
      </w:r>
      <w:r w:rsidRPr="0021351B">
        <w:rPr>
          <w:rFonts w:ascii="Open Sans" w:hAnsi="Open Sans" w:cs="Open Sans"/>
          <w:i/>
          <w:iCs/>
          <w:sz w:val="18"/>
          <w:szCs w:val="18"/>
          <w:lang w:val="ru-RU"/>
        </w:rPr>
        <w:t>Методичний посібник з публічних закупівель</w:t>
      </w:r>
      <w:r>
        <w:rPr>
          <w:rFonts w:ascii="Open Sans" w:hAnsi="Open Sans" w:cs="Open Sans"/>
          <w:sz w:val="18"/>
          <w:szCs w:val="18"/>
          <w:lang w:val="ru-RU"/>
        </w:rPr>
        <w:t>…</w:t>
      </w:r>
      <w:r w:rsidRPr="00D875BB">
        <w:rPr>
          <w:rFonts w:ascii="Open Sans" w:hAnsi="Open Sans" w:cs="Open Sans"/>
          <w:sz w:val="18"/>
          <w:szCs w:val="18"/>
          <w:lang w:val="ru-RU"/>
        </w:rPr>
        <w:t xml:space="preserve">, </w:t>
      </w:r>
      <w:proofErr w:type="spellStart"/>
      <w:r w:rsidRPr="00D875BB">
        <w:rPr>
          <w:rFonts w:ascii="Open Sans" w:hAnsi="Open Sans" w:cs="Open Sans"/>
          <w:i/>
          <w:iCs/>
          <w:sz w:val="18"/>
          <w:szCs w:val="18"/>
        </w:rPr>
        <w:t>op</w:t>
      </w:r>
      <w:proofErr w:type="spellEnd"/>
      <w:r w:rsidRPr="00D875BB">
        <w:rPr>
          <w:rFonts w:ascii="Open Sans" w:hAnsi="Open Sans" w:cs="Open Sans"/>
          <w:i/>
          <w:iCs/>
          <w:sz w:val="18"/>
          <w:szCs w:val="18"/>
          <w:lang w:val="ru-RU"/>
        </w:rPr>
        <w:t xml:space="preserve">. </w:t>
      </w:r>
      <w:proofErr w:type="spellStart"/>
      <w:r>
        <w:rPr>
          <w:rFonts w:ascii="Open Sans" w:hAnsi="Open Sans" w:cs="Open Sans"/>
          <w:i/>
          <w:iCs/>
          <w:sz w:val="18"/>
          <w:szCs w:val="18"/>
        </w:rPr>
        <w:t>c</w:t>
      </w:r>
      <w:r w:rsidRPr="00D875BB">
        <w:rPr>
          <w:rFonts w:ascii="Open Sans" w:hAnsi="Open Sans" w:cs="Open Sans"/>
          <w:i/>
          <w:iCs/>
          <w:sz w:val="18"/>
          <w:szCs w:val="18"/>
        </w:rPr>
        <w:t>it</w:t>
      </w:r>
      <w:proofErr w:type="spellEnd"/>
      <w:r w:rsidRPr="00D875BB">
        <w:rPr>
          <w:rFonts w:ascii="Open Sans" w:hAnsi="Open Sans" w:cs="Open Sans"/>
          <w:i/>
          <w:iCs/>
          <w:sz w:val="18"/>
          <w:szCs w:val="18"/>
          <w:lang w:val="ru-RU"/>
        </w:rPr>
        <w:t xml:space="preserve">, </w:t>
      </w:r>
      <w:r w:rsidRPr="000A534D">
        <w:rPr>
          <w:rFonts w:ascii="Open Sans" w:hAnsi="Open Sans" w:cs="Open Sans"/>
          <w:sz w:val="18"/>
          <w:szCs w:val="18"/>
        </w:rPr>
        <w:t>s</w:t>
      </w:r>
      <w:r w:rsidRPr="000A534D">
        <w:rPr>
          <w:rFonts w:ascii="Open Sans" w:hAnsi="Open Sans" w:cs="Open Sans"/>
          <w:sz w:val="18"/>
          <w:szCs w:val="18"/>
          <w:lang w:val="ru-RU"/>
        </w:rPr>
        <w:t>.</w:t>
      </w:r>
      <w:r w:rsidRPr="00D875BB">
        <w:rPr>
          <w:rFonts w:ascii="Open Sans" w:hAnsi="Open Sans" w:cs="Open Sans"/>
          <w:i/>
          <w:iCs/>
          <w:sz w:val="18"/>
          <w:szCs w:val="18"/>
          <w:lang w:val="ru-RU"/>
        </w:rPr>
        <w:t xml:space="preserve"> </w:t>
      </w:r>
      <w:r w:rsidRPr="004C502E">
        <w:rPr>
          <w:rFonts w:ascii="Open Sans" w:hAnsi="Open Sans" w:cs="Open Sans"/>
          <w:sz w:val="18"/>
          <w:szCs w:val="18"/>
          <w:lang w:val="ru-RU"/>
        </w:rPr>
        <w:t>68</w:t>
      </w:r>
    </w:p>
    <w:p w14:paraId="12E3BA8A" w14:textId="52DAE6D6" w:rsidR="0039253C" w:rsidRPr="00CE5C88" w:rsidRDefault="0039253C">
      <w:pPr>
        <w:pStyle w:val="Tekstprzypisudolnego"/>
        <w:rPr>
          <w:lang w:val="ru-RU"/>
        </w:rPr>
      </w:pPr>
    </w:p>
  </w:footnote>
  <w:footnote w:id="156">
    <w:p w14:paraId="27499B04" w14:textId="40EAA406" w:rsidR="0039253C" w:rsidRPr="00AC468A" w:rsidRDefault="0039253C" w:rsidP="00502908">
      <w:pPr>
        <w:rPr>
          <w:rFonts w:ascii="Open Sans" w:hAnsi="Open Sans" w:cs="Open Sans"/>
          <w:sz w:val="18"/>
          <w:szCs w:val="18"/>
          <w:lang w:val="ru-RU"/>
        </w:rPr>
      </w:pPr>
      <w:r w:rsidRPr="0087678C">
        <w:rPr>
          <w:rStyle w:val="Odwoanieprzypisudolnego"/>
          <w:rFonts w:ascii="Open Sans" w:hAnsi="Open Sans" w:cs="Open Sans"/>
          <w:sz w:val="18"/>
          <w:szCs w:val="18"/>
        </w:rPr>
        <w:footnoteRef/>
      </w:r>
      <w:r w:rsidRPr="0087678C">
        <w:rPr>
          <w:rFonts w:ascii="Open Sans" w:hAnsi="Open Sans" w:cs="Open Sans"/>
          <w:sz w:val="18"/>
          <w:szCs w:val="18"/>
          <w:lang w:val="ru-RU"/>
        </w:rPr>
        <w:t xml:space="preserve"> </w:t>
      </w:r>
      <w:r w:rsidRPr="0087678C">
        <w:rPr>
          <w:rStyle w:val="w-text-content"/>
          <w:rFonts w:ascii="Open Sans" w:hAnsi="Open Sans" w:cs="Open Sans"/>
          <w:sz w:val="18"/>
          <w:szCs w:val="18"/>
          <w:lang w:val="ru-RU"/>
        </w:rPr>
        <w:t xml:space="preserve">Редакція, </w:t>
      </w:r>
      <w:r w:rsidRPr="0087678C">
        <w:rPr>
          <w:rStyle w:val="w-text-content"/>
          <w:rFonts w:ascii="Open Sans" w:hAnsi="Open Sans" w:cs="Open Sans"/>
          <w:i/>
          <w:iCs/>
          <w:sz w:val="18"/>
          <w:szCs w:val="18"/>
          <w:lang w:val="ru-RU"/>
        </w:rPr>
        <w:t xml:space="preserve">Різниця між відміною тендеру та визнанням тендеру таким, що не відбувся, </w:t>
      </w:r>
      <w:r>
        <w:rPr>
          <w:rStyle w:val="logocaption--center"/>
          <w:rFonts w:ascii="Open Sans" w:hAnsi="Open Sans" w:cs="Open Sans"/>
          <w:sz w:val="18"/>
          <w:szCs w:val="18"/>
          <w:lang w:val="ru-RU"/>
        </w:rPr>
        <w:t>Радник у</w:t>
      </w:r>
      <w:r>
        <w:rPr>
          <w:rStyle w:val="logocaption--center"/>
          <w:rFonts w:ascii="Open Sans" w:hAnsi="Open Sans" w:cs="Open Sans"/>
          <w:sz w:val="18"/>
          <w:szCs w:val="18"/>
        </w:rPr>
        <w:t> </w:t>
      </w:r>
      <w:r w:rsidRPr="0087678C">
        <w:rPr>
          <w:rStyle w:val="logocaption--center"/>
          <w:rFonts w:ascii="Open Sans" w:hAnsi="Open Sans" w:cs="Open Sans"/>
          <w:sz w:val="18"/>
          <w:szCs w:val="18"/>
          <w:lang w:val="ru-RU"/>
        </w:rPr>
        <w:t xml:space="preserve">сфері публічних закупівель, 04.03.2021 </w:t>
      </w:r>
      <w:hyperlink r:id="rId57" w:history="1">
        <w:r w:rsidRPr="0087678C">
          <w:rPr>
            <w:rStyle w:val="Hipercze"/>
            <w:rFonts w:ascii="Open Sans" w:hAnsi="Open Sans" w:cs="Open Sans"/>
            <w:sz w:val="18"/>
            <w:szCs w:val="18"/>
            <w:lang w:val="ru-RU"/>
          </w:rPr>
          <w:t>https://radnuk.com.ua/praktyka_zakupivel/nadporogi/riznytsia-mizh-vidminoiu-tenderu-ta-vyznanniam-tenderu-takym-shcho-ne-vidbuvsia/</w:t>
        </w:r>
      </w:hyperlink>
    </w:p>
  </w:footnote>
  <w:footnote w:id="157">
    <w:p w14:paraId="5445732D" w14:textId="2857EC23" w:rsidR="0039253C" w:rsidRPr="005969C2" w:rsidRDefault="0039253C" w:rsidP="005969C2">
      <w:pPr>
        <w:rPr>
          <w:rFonts w:ascii="Open Sans" w:hAnsi="Open Sans" w:cs="Open Sans"/>
          <w:sz w:val="18"/>
          <w:szCs w:val="18"/>
          <w:lang w:val="ru-RU"/>
        </w:rPr>
      </w:pPr>
      <w:r w:rsidRPr="005969C2">
        <w:rPr>
          <w:rStyle w:val="Odwoanieprzypisudolnego"/>
          <w:rFonts w:ascii="Open Sans" w:hAnsi="Open Sans" w:cs="Open Sans"/>
          <w:sz w:val="18"/>
          <w:szCs w:val="18"/>
        </w:rPr>
        <w:footnoteRef/>
      </w:r>
      <w:r w:rsidRPr="005969C2">
        <w:rPr>
          <w:rFonts w:ascii="Open Sans" w:hAnsi="Open Sans" w:cs="Open Sans"/>
          <w:sz w:val="18"/>
          <w:szCs w:val="18"/>
          <w:lang w:val="ru-RU"/>
        </w:rPr>
        <w:t xml:space="preserve"> Шатковський </w:t>
      </w:r>
      <w:r w:rsidRPr="005969C2">
        <w:rPr>
          <w:rFonts w:ascii="Open Sans" w:hAnsi="Open Sans" w:cs="Open Sans"/>
          <w:sz w:val="18"/>
          <w:szCs w:val="18"/>
        </w:rPr>
        <w:t>O</w:t>
      </w:r>
      <w:r w:rsidRPr="005969C2">
        <w:rPr>
          <w:rFonts w:ascii="Open Sans" w:hAnsi="Open Sans" w:cs="Open Sans"/>
          <w:sz w:val="18"/>
          <w:szCs w:val="18"/>
          <w:lang w:val="ru-RU"/>
        </w:rPr>
        <w:t xml:space="preserve">., Шимко </w:t>
      </w:r>
      <w:r w:rsidRPr="005969C2">
        <w:rPr>
          <w:rFonts w:ascii="Open Sans" w:hAnsi="Open Sans" w:cs="Open Sans"/>
          <w:sz w:val="18"/>
          <w:szCs w:val="18"/>
        </w:rPr>
        <w:t>T</w:t>
      </w:r>
      <w:r w:rsidRPr="005969C2">
        <w:rPr>
          <w:rFonts w:ascii="Open Sans" w:hAnsi="Open Sans" w:cs="Open Sans"/>
          <w:i/>
          <w:sz w:val="18"/>
          <w:szCs w:val="18"/>
          <w:lang w:val="ru-RU"/>
        </w:rPr>
        <w:t>.</w:t>
      </w:r>
      <w:r w:rsidRPr="005969C2">
        <w:rPr>
          <w:rFonts w:ascii="Open Sans" w:hAnsi="Open Sans" w:cs="Open Sans"/>
          <w:sz w:val="18"/>
          <w:szCs w:val="18"/>
          <w:lang w:val="ru-RU"/>
        </w:rPr>
        <w:t>,</w:t>
      </w:r>
      <w:r w:rsidRPr="005969C2">
        <w:rPr>
          <w:rFonts w:ascii="Open Sans" w:hAnsi="Open Sans" w:cs="Open Sans"/>
          <w:i/>
          <w:sz w:val="18"/>
          <w:szCs w:val="18"/>
          <w:lang w:val="ru-RU"/>
        </w:rPr>
        <w:t xml:space="preserve"> Як оскаржувати публічні закупівлі?,</w:t>
      </w:r>
      <w:r w:rsidRPr="005969C2">
        <w:rPr>
          <w:rFonts w:ascii="Open Sans" w:hAnsi="Open Sans" w:cs="Open Sans"/>
          <w:sz w:val="18"/>
          <w:szCs w:val="18"/>
        </w:rPr>
        <w:t> </w:t>
      </w:r>
      <w:r w:rsidRPr="005969C2">
        <w:rPr>
          <w:rFonts w:ascii="Open Sans" w:hAnsi="Open Sans" w:cs="Open Sans"/>
          <w:sz w:val="18"/>
          <w:szCs w:val="18"/>
          <w:lang w:val="ru-RU"/>
        </w:rPr>
        <w:t>Інформаційний</w:t>
      </w:r>
      <w:r w:rsidRPr="005969C2">
        <w:rPr>
          <w:rFonts w:ascii="Open Sans" w:hAnsi="Open Sans" w:cs="Open Sans"/>
          <w:sz w:val="18"/>
          <w:szCs w:val="18"/>
        </w:rPr>
        <w:t> </w:t>
      </w:r>
      <w:r w:rsidRPr="005969C2">
        <w:rPr>
          <w:rFonts w:ascii="Open Sans" w:hAnsi="Open Sans" w:cs="Open Sans"/>
          <w:sz w:val="18"/>
          <w:szCs w:val="18"/>
          <w:lang w:val="ru-RU"/>
        </w:rPr>
        <w:t>ресурс</w:t>
      </w:r>
      <w:r w:rsidRPr="005969C2">
        <w:rPr>
          <w:rFonts w:ascii="Open Sans" w:hAnsi="Open Sans" w:cs="Open Sans"/>
          <w:sz w:val="18"/>
          <w:szCs w:val="18"/>
        </w:rPr>
        <w:t> </w:t>
      </w:r>
      <w:r w:rsidRPr="005969C2">
        <w:rPr>
          <w:rFonts w:ascii="Open Sans" w:hAnsi="Open Sans" w:cs="Open Sans"/>
          <w:sz w:val="18"/>
          <w:szCs w:val="18"/>
          <w:lang w:val="ru-RU"/>
        </w:rPr>
        <w:t>–Інфобокс</w:t>
      </w:r>
      <w:r w:rsidRPr="005969C2">
        <w:rPr>
          <w:rFonts w:ascii="Open Sans" w:hAnsi="Open Sans" w:cs="Open Sans"/>
          <w:sz w:val="18"/>
          <w:szCs w:val="18"/>
        </w:rPr>
        <w:t> </w:t>
      </w:r>
      <w:r w:rsidRPr="005969C2">
        <w:rPr>
          <w:rFonts w:ascii="Open Sans" w:hAnsi="Open Sans" w:cs="Open Sans"/>
          <w:sz w:val="18"/>
          <w:szCs w:val="18"/>
          <w:lang w:val="ru-RU"/>
        </w:rPr>
        <w:t>Прозорро,</w:t>
      </w:r>
      <w:r w:rsidRPr="005969C2">
        <w:rPr>
          <w:rFonts w:ascii="Open Sans" w:hAnsi="Open Sans" w:cs="Open Sans"/>
          <w:sz w:val="18"/>
          <w:szCs w:val="18"/>
        </w:rPr>
        <w:t> </w:t>
      </w:r>
      <w:r w:rsidRPr="005969C2">
        <w:rPr>
          <w:rFonts w:ascii="Open Sans" w:hAnsi="Open Sans" w:cs="Open Sans"/>
          <w:sz w:val="18"/>
          <w:szCs w:val="18"/>
          <w:lang w:val="ru-RU"/>
        </w:rPr>
        <w:t xml:space="preserve">10.04.2020, </w:t>
      </w:r>
      <w:hyperlink r:id="rId58" w:history="1">
        <w:r w:rsidRPr="005969C2">
          <w:rPr>
            <w:rStyle w:val="Hipercze"/>
            <w:rFonts w:ascii="Open Sans" w:hAnsi="Open Sans" w:cs="Open Sans"/>
            <w:sz w:val="18"/>
            <w:szCs w:val="18"/>
            <w:lang w:val="ru-RU"/>
          </w:rPr>
          <w:t>https://infobox.prozorro.org/articles/yak-oskarzhuvati-proceduri-publichnih-zakupivel</w:t>
        </w:r>
      </w:hyperlink>
      <w:r w:rsidRPr="005969C2">
        <w:rPr>
          <w:rFonts w:ascii="Open Sans" w:hAnsi="Open Sans" w:cs="Open Sans"/>
          <w:sz w:val="18"/>
          <w:szCs w:val="18"/>
          <w:lang w:val="ru-RU"/>
        </w:rPr>
        <w:t xml:space="preserve"> </w:t>
      </w:r>
    </w:p>
  </w:footnote>
  <w:footnote w:id="158">
    <w:p w14:paraId="2B099469" w14:textId="38A79F21" w:rsidR="0039253C" w:rsidRPr="00554A60" w:rsidRDefault="0039253C">
      <w:pPr>
        <w:pStyle w:val="Tekstprzypisudolnego"/>
        <w:rPr>
          <w:rFonts w:ascii="Open Sans" w:hAnsi="Open Sans" w:cs="Open Sans"/>
          <w:sz w:val="18"/>
          <w:szCs w:val="18"/>
          <w:lang w:val="ru-RU"/>
        </w:rPr>
      </w:pPr>
      <w:r w:rsidRPr="00554A60">
        <w:rPr>
          <w:rStyle w:val="Odwoanieprzypisudolnego"/>
          <w:rFonts w:ascii="Open Sans" w:hAnsi="Open Sans" w:cs="Open Sans"/>
          <w:sz w:val="18"/>
          <w:szCs w:val="18"/>
        </w:rPr>
        <w:footnoteRef/>
      </w:r>
      <w:r w:rsidRPr="00554A60">
        <w:rPr>
          <w:rFonts w:ascii="Open Sans" w:hAnsi="Open Sans" w:cs="Open Sans"/>
          <w:sz w:val="18"/>
          <w:szCs w:val="18"/>
          <w:lang w:val="ru-RU"/>
        </w:rPr>
        <w:t xml:space="preserve"> </w:t>
      </w:r>
      <w:r w:rsidRPr="00554A60">
        <w:rPr>
          <w:rFonts w:ascii="Open Sans" w:hAnsi="Open Sans" w:cs="Open Sans"/>
          <w:i/>
          <w:sz w:val="18"/>
          <w:szCs w:val="18"/>
        </w:rPr>
        <w:t>Ibidem</w:t>
      </w:r>
      <w:r w:rsidRPr="00554A60">
        <w:rPr>
          <w:rFonts w:ascii="Open Sans" w:hAnsi="Open Sans" w:cs="Open Sans"/>
          <w:sz w:val="18"/>
          <w:szCs w:val="18"/>
          <w:lang w:val="ru-RU"/>
        </w:rPr>
        <w:t xml:space="preserve"> </w:t>
      </w:r>
    </w:p>
  </w:footnote>
  <w:footnote w:id="159">
    <w:p w14:paraId="28C44F52" w14:textId="3519649B" w:rsidR="0039253C" w:rsidRPr="005969C2" w:rsidRDefault="0039253C">
      <w:pPr>
        <w:pStyle w:val="Tekstprzypisudolnego"/>
        <w:rPr>
          <w:rFonts w:ascii="Open Sans" w:hAnsi="Open Sans" w:cs="Open Sans"/>
          <w:sz w:val="18"/>
          <w:szCs w:val="18"/>
          <w:lang w:val="ru-RU"/>
        </w:rPr>
      </w:pPr>
      <w:r w:rsidRPr="005969C2">
        <w:rPr>
          <w:rStyle w:val="Odwoanieprzypisudolnego"/>
          <w:rFonts w:ascii="Open Sans" w:hAnsi="Open Sans" w:cs="Open Sans"/>
          <w:sz w:val="18"/>
          <w:szCs w:val="18"/>
        </w:rPr>
        <w:footnoteRef/>
      </w:r>
      <w:r w:rsidRPr="005969C2">
        <w:rPr>
          <w:rFonts w:ascii="Open Sans" w:hAnsi="Open Sans" w:cs="Open Sans"/>
          <w:sz w:val="18"/>
          <w:szCs w:val="18"/>
          <w:lang w:val="ru-RU"/>
        </w:rPr>
        <w:t xml:space="preserve"> </w:t>
      </w:r>
      <w:bookmarkStart w:id="174" w:name="_Hlk146710673"/>
      <w:r w:rsidRPr="005969C2">
        <w:rPr>
          <w:rFonts w:ascii="Open Sans" w:hAnsi="Open Sans" w:cs="Open Sans"/>
          <w:sz w:val="18"/>
          <w:szCs w:val="18"/>
          <w:lang w:val="ru-RU"/>
        </w:rPr>
        <w:t>Постанова Кабінету Міністрів України «</w:t>
      </w:r>
      <w:r w:rsidRPr="005969C2">
        <w:rPr>
          <w:rStyle w:val="rvts23"/>
          <w:rFonts w:ascii="Open Sans" w:hAnsi="Open Sans" w:cs="Open Sans"/>
          <w:sz w:val="18"/>
          <w:szCs w:val="18"/>
          <w:lang w:val="ru-RU"/>
        </w:rPr>
        <w:t>Про встановлення розміру плати за подання скарги та затвердження Порядку здійснення плати за подання скарги до органу оскарження через електронну систему закупівель та її повернення суб’єкту оскарження</w:t>
      </w:r>
      <w:r w:rsidRPr="005969C2">
        <w:rPr>
          <w:rFonts w:ascii="Open Sans" w:hAnsi="Open Sans" w:cs="Open Sans"/>
          <w:sz w:val="18"/>
          <w:szCs w:val="18"/>
          <w:lang w:val="ru-RU"/>
        </w:rPr>
        <w:t>» від 22.04.2020 № 292</w:t>
      </w:r>
    </w:p>
    <w:bookmarkEnd w:id="174"/>
  </w:footnote>
  <w:footnote w:id="160">
    <w:p w14:paraId="48347A18" w14:textId="04739128" w:rsidR="0039253C" w:rsidRPr="00CE5C88" w:rsidRDefault="0039253C" w:rsidP="00CE5C88">
      <w:pPr>
        <w:rPr>
          <w:lang w:val="ru-RU"/>
        </w:rPr>
      </w:pPr>
      <w:r w:rsidRPr="005969C2">
        <w:rPr>
          <w:rStyle w:val="Odwoanieprzypisudolnego"/>
          <w:rFonts w:ascii="Open Sans" w:hAnsi="Open Sans" w:cs="Open Sans"/>
          <w:sz w:val="18"/>
          <w:szCs w:val="18"/>
        </w:rPr>
        <w:footnoteRef/>
      </w:r>
      <w:r w:rsidRPr="005969C2">
        <w:rPr>
          <w:rFonts w:ascii="Open Sans" w:hAnsi="Open Sans" w:cs="Open Sans"/>
          <w:sz w:val="18"/>
          <w:szCs w:val="18"/>
          <w:lang w:val="ru-RU"/>
        </w:rPr>
        <w:t xml:space="preserve"> </w:t>
      </w:r>
      <w:r w:rsidRPr="005969C2">
        <w:rPr>
          <w:rFonts w:ascii="Open Sans" w:hAnsi="Open Sans" w:cs="Open Sans"/>
          <w:i/>
          <w:iCs/>
          <w:sz w:val="18"/>
          <w:szCs w:val="18"/>
          <w:lang w:val="ru-RU"/>
        </w:rPr>
        <w:t>Методичний посібник з публічних закупівель</w:t>
      </w:r>
      <w:r w:rsidRPr="005969C2">
        <w:rPr>
          <w:rFonts w:ascii="Open Sans" w:hAnsi="Open Sans" w:cs="Open Sans"/>
          <w:sz w:val="18"/>
          <w:szCs w:val="18"/>
          <w:lang w:val="ru-RU"/>
        </w:rPr>
        <w:t xml:space="preserve">…, </w:t>
      </w:r>
      <w:proofErr w:type="spellStart"/>
      <w:r w:rsidRPr="005969C2">
        <w:rPr>
          <w:rFonts w:ascii="Open Sans" w:hAnsi="Open Sans" w:cs="Open Sans"/>
          <w:i/>
          <w:iCs/>
          <w:sz w:val="18"/>
          <w:szCs w:val="18"/>
        </w:rPr>
        <w:t>op</w:t>
      </w:r>
      <w:proofErr w:type="spellEnd"/>
      <w:r w:rsidRPr="005969C2">
        <w:rPr>
          <w:rFonts w:ascii="Open Sans" w:hAnsi="Open Sans" w:cs="Open Sans"/>
          <w:i/>
          <w:iCs/>
          <w:sz w:val="18"/>
          <w:szCs w:val="18"/>
          <w:lang w:val="ru-RU"/>
        </w:rPr>
        <w:t xml:space="preserve">. </w:t>
      </w:r>
      <w:proofErr w:type="spellStart"/>
      <w:r w:rsidRPr="005969C2">
        <w:rPr>
          <w:rFonts w:ascii="Open Sans" w:hAnsi="Open Sans" w:cs="Open Sans"/>
          <w:i/>
          <w:iCs/>
          <w:sz w:val="18"/>
          <w:szCs w:val="18"/>
        </w:rPr>
        <w:t>cit</w:t>
      </w:r>
      <w:proofErr w:type="spellEnd"/>
      <w:r w:rsidRPr="005969C2">
        <w:rPr>
          <w:rFonts w:ascii="Open Sans" w:hAnsi="Open Sans" w:cs="Open Sans"/>
          <w:i/>
          <w:iCs/>
          <w:sz w:val="18"/>
          <w:szCs w:val="18"/>
          <w:lang w:val="ru-RU"/>
        </w:rPr>
        <w:t xml:space="preserve">, </w:t>
      </w:r>
      <w:r w:rsidRPr="005969C2">
        <w:rPr>
          <w:rFonts w:ascii="Open Sans" w:hAnsi="Open Sans" w:cs="Open Sans"/>
          <w:sz w:val="18"/>
          <w:szCs w:val="18"/>
        </w:rPr>
        <w:t>s</w:t>
      </w:r>
      <w:r w:rsidRPr="005969C2">
        <w:rPr>
          <w:rFonts w:ascii="Open Sans" w:hAnsi="Open Sans" w:cs="Open Sans"/>
          <w:sz w:val="18"/>
          <w:szCs w:val="18"/>
          <w:lang w:val="ru-RU"/>
        </w:rPr>
        <w:t>.</w:t>
      </w:r>
      <w:r w:rsidRPr="005969C2">
        <w:rPr>
          <w:rFonts w:ascii="Open Sans" w:hAnsi="Open Sans" w:cs="Open Sans"/>
          <w:i/>
          <w:iCs/>
          <w:sz w:val="18"/>
          <w:szCs w:val="18"/>
          <w:lang w:val="ru-RU"/>
        </w:rPr>
        <w:t xml:space="preserve"> </w:t>
      </w:r>
      <w:r w:rsidRPr="005969C2">
        <w:rPr>
          <w:rFonts w:ascii="Open Sans" w:hAnsi="Open Sans" w:cs="Open Sans"/>
          <w:sz w:val="18"/>
          <w:szCs w:val="18"/>
          <w:lang w:val="ru-RU"/>
        </w:rPr>
        <w:t>59</w:t>
      </w:r>
      <w:r w:rsidRPr="004C502E">
        <w:rPr>
          <w:lang w:val="ru-RU"/>
        </w:rPr>
        <w:t xml:space="preserve"> </w:t>
      </w:r>
    </w:p>
  </w:footnote>
  <w:footnote w:id="161">
    <w:p w14:paraId="2DE04DE4" w14:textId="10E7071D" w:rsidR="0039253C" w:rsidRPr="00A55177" w:rsidRDefault="0039253C" w:rsidP="00472AD0">
      <w:pPr>
        <w:rPr>
          <w:rStyle w:val="subtitleauthor"/>
          <w:rFonts w:ascii="Open Sans" w:hAnsi="Open Sans" w:cs="Open Sans"/>
          <w:sz w:val="18"/>
          <w:szCs w:val="18"/>
          <w:lang w:val="ru-RU"/>
        </w:rPr>
      </w:pPr>
      <w:r>
        <w:rPr>
          <w:rStyle w:val="Odwoanieprzypisudolnego"/>
        </w:rPr>
        <w:footnoteRef/>
      </w:r>
      <w:r w:rsidRPr="004C502E">
        <w:rPr>
          <w:lang w:val="ru-RU"/>
        </w:rPr>
        <w:t xml:space="preserve"> </w:t>
      </w:r>
      <w:r w:rsidRPr="0088335B">
        <w:rPr>
          <w:rStyle w:val="subtitleauthor"/>
          <w:rFonts w:ascii="Open Sans" w:hAnsi="Open Sans" w:cs="Open Sans"/>
          <w:sz w:val="18"/>
          <w:szCs w:val="18"/>
          <w:lang w:val="ru-RU"/>
        </w:rPr>
        <w:t xml:space="preserve">ДП "Прозорро", </w:t>
      </w:r>
      <w:r w:rsidRPr="0067107C">
        <w:rPr>
          <w:i/>
          <w:iCs/>
          <w:lang w:val="ru-RU"/>
        </w:rPr>
        <w:t>Особливості оскарження закупівель в Прозорро</w:t>
      </w:r>
      <w:r w:rsidRPr="0067107C">
        <w:rPr>
          <w:rStyle w:val="subtitleauthor"/>
          <w:i/>
          <w:iCs/>
          <w:lang w:val="ru-RU"/>
        </w:rPr>
        <w:t>,</w:t>
      </w:r>
      <w:r w:rsidRPr="0088335B">
        <w:rPr>
          <w:rStyle w:val="subtitleauthor"/>
          <w:rFonts w:ascii="Open Sans" w:hAnsi="Open Sans" w:cs="Open Sans"/>
          <w:sz w:val="18"/>
          <w:szCs w:val="18"/>
          <w:lang w:val="ru-RU"/>
        </w:rPr>
        <w:t xml:space="preserve"> Інформаційний ресурс – </w:t>
      </w:r>
      <w:r w:rsidRPr="0088335B">
        <w:rPr>
          <w:rStyle w:val="subtitleauthor"/>
          <w:rFonts w:ascii="Open Sans" w:hAnsi="Open Sans" w:cs="Open Sans"/>
          <w:sz w:val="18"/>
          <w:szCs w:val="18"/>
          <w:lang w:val="ru-RU"/>
        </w:rPr>
        <w:t>Інфобокс Прозорро, 1</w:t>
      </w:r>
      <w:r w:rsidRPr="003F6F16">
        <w:rPr>
          <w:rStyle w:val="subtitleauthor"/>
          <w:rFonts w:ascii="Open Sans" w:hAnsi="Open Sans" w:cs="Open Sans"/>
          <w:sz w:val="18"/>
          <w:szCs w:val="18"/>
          <w:lang w:val="ru-RU"/>
        </w:rPr>
        <w:t>4</w:t>
      </w:r>
      <w:r w:rsidRPr="0088335B">
        <w:rPr>
          <w:rStyle w:val="subtitleauthor"/>
          <w:rFonts w:ascii="Open Sans" w:hAnsi="Open Sans" w:cs="Open Sans"/>
          <w:sz w:val="18"/>
          <w:szCs w:val="18"/>
          <w:lang w:val="ru-RU"/>
        </w:rPr>
        <w:t>.0</w:t>
      </w:r>
      <w:r w:rsidRPr="003F6F16">
        <w:rPr>
          <w:rStyle w:val="subtitleauthor"/>
          <w:rFonts w:ascii="Open Sans" w:hAnsi="Open Sans" w:cs="Open Sans"/>
          <w:sz w:val="18"/>
          <w:szCs w:val="18"/>
          <w:lang w:val="ru-RU"/>
        </w:rPr>
        <w:t>7</w:t>
      </w:r>
      <w:r w:rsidRPr="0088335B">
        <w:rPr>
          <w:rStyle w:val="subtitleauthor"/>
          <w:rFonts w:ascii="Open Sans" w:hAnsi="Open Sans" w:cs="Open Sans"/>
          <w:sz w:val="18"/>
          <w:szCs w:val="18"/>
          <w:lang w:val="ru-RU"/>
        </w:rPr>
        <w:t>.202</w:t>
      </w:r>
      <w:r w:rsidRPr="003F6F16">
        <w:rPr>
          <w:rStyle w:val="subtitleauthor"/>
          <w:rFonts w:ascii="Open Sans" w:hAnsi="Open Sans" w:cs="Open Sans"/>
          <w:sz w:val="18"/>
          <w:szCs w:val="18"/>
          <w:lang w:val="ru-RU"/>
        </w:rPr>
        <w:t>3</w:t>
      </w:r>
      <w:r w:rsidRPr="0088335B">
        <w:rPr>
          <w:rStyle w:val="subtitleauthor"/>
          <w:rFonts w:ascii="Open Sans" w:hAnsi="Open Sans" w:cs="Open Sans"/>
          <w:sz w:val="18"/>
          <w:szCs w:val="18"/>
          <w:lang w:val="ru-RU"/>
        </w:rPr>
        <w:t xml:space="preserve"> </w:t>
      </w:r>
      <w:hyperlink r:id="rId59" w:history="1">
        <w:r w:rsidR="00A55177" w:rsidRPr="001B7159">
          <w:rPr>
            <w:rStyle w:val="Hipercze"/>
            <w:rFonts w:ascii="Open Sans" w:hAnsi="Open Sans" w:cs="Open Sans"/>
            <w:sz w:val="18"/>
            <w:szCs w:val="18"/>
            <w:lang w:val="ru-RU"/>
          </w:rPr>
          <w:t>https://infobox.prozorro.org/articles/oskarzhennya-pri-zdiysnenni-ponadporogovih-zakupivel</w:t>
        </w:r>
      </w:hyperlink>
      <w:r w:rsidR="00A55177" w:rsidRPr="00A55177">
        <w:rPr>
          <w:rStyle w:val="subtitleauthor"/>
          <w:rFonts w:ascii="Open Sans" w:hAnsi="Open Sans" w:cs="Open Sans"/>
          <w:sz w:val="18"/>
          <w:szCs w:val="18"/>
          <w:lang w:val="ru-RU"/>
        </w:rPr>
        <w:t xml:space="preserve"> </w:t>
      </w:r>
    </w:p>
    <w:p w14:paraId="581078D0" w14:textId="11F57465" w:rsidR="0039253C" w:rsidRPr="004C502E" w:rsidRDefault="0039253C">
      <w:pPr>
        <w:pStyle w:val="Tekstprzypisudolnego"/>
        <w:rPr>
          <w:lang w:val="ru-RU"/>
        </w:rPr>
      </w:pPr>
    </w:p>
  </w:footnote>
  <w:footnote w:id="162">
    <w:p w14:paraId="089D264E" w14:textId="1655AE94" w:rsidR="0039253C" w:rsidRDefault="0039253C" w:rsidP="00D43F60">
      <w:pPr>
        <w:pStyle w:val="Tekstprzypisudolnego"/>
        <w:rPr>
          <w:lang w:val="ru-RU"/>
        </w:rPr>
      </w:pPr>
      <w:r>
        <w:rPr>
          <w:rStyle w:val="Odwoanieprzypisudolnego"/>
        </w:rPr>
        <w:footnoteRef/>
      </w:r>
      <w:r>
        <w:rPr>
          <w:lang w:val="ru-RU"/>
        </w:rPr>
        <w:t xml:space="preserve"> </w:t>
      </w:r>
      <w:r>
        <w:rPr>
          <w:rFonts w:ascii="Open Sans" w:hAnsi="Open Sans" w:cs="Open Sans"/>
          <w:sz w:val="18"/>
          <w:szCs w:val="18"/>
          <w:lang w:val="ru-RU"/>
        </w:rPr>
        <w:t>Указ Президента України «Про введення воєнного стану в Україні» від 24.02.2022 № 64/2022</w:t>
      </w:r>
    </w:p>
  </w:footnote>
  <w:footnote w:id="163">
    <w:p w14:paraId="0FD329A6" w14:textId="081B4ECB" w:rsidR="0039253C" w:rsidRPr="001141F9" w:rsidRDefault="0039253C" w:rsidP="00D43F60">
      <w:pPr>
        <w:pStyle w:val="Tekstprzypisudolnego"/>
        <w:rPr>
          <w:rFonts w:ascii="Open Sans" w:hAnsi="Open Sans" w:cs="Open Sans"/>
          <w:sz w:val="18"/>
          <w:szCs w:val="18"/>
          <w:lang w:val="ru-RU"/>
        </w:rPr>
      </w:pPr>
      <w:r>
        <w:rPr>
          <w:rStyle w:val="Odwoanieprzypisudolnego"/>
          <w:rFonts w:ascii="Open Sans" w:hAnsi="Open Sans" w:cs="Open Sans"/>
          <w:sz w:val="18"/>
          <w:szCs w:val="18"/>
        </w:rPr>
        <w:footnoteRef/>
      </w:r>
      <w:r>
        <w:rPr>
          <w:rFonts w:ascii="Open Sans" w:hAnsi="Open Sans" w:cs="Open Sans"/>
          <w:sz w:val="18"/>
          <w:szCs w:val="18"/>
          <w:lang w:val="ru-RU"/>
        </w:rPr>
        <w:t xml:space="preserve"> </w:t>
      </w:r>
      <w:r>
        <w:rPr>
          <w:rFonts w:ascii="Open Sans" w:hAnsi="Open Sans" w:cs="Open Sans"/>
          <w:sz w:val="18"/>
          <w:szCs w:val="18"/>
          <w:lang w:val="ru-RU"/>
        </w:rPr>
        <w:t>Постанова Кабінету Міністрів України «</w:t>
      </w:r>
      <w:r>
        <w:rPr>
          <w:rStyle w:val="rvts23"/>
          <w:rFonts w:ascii="Open Sans" w:hAnsi="Open Sans" w:cs="Open Sans"/>
          <w:sz w:val="18"/>
          <w:szCs w:val="18"/>
          <w:lang w:val="ru-RU"/>
        </w:rPr>
        <w:t>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Pr>
          <w:rFonts w:ascii="Open Sans" w:hAnsi="Open Sans" w:cs="Open Sans"/>
          <w:sz w:val="18"/>
          <w:szCs w:val="18"/>
          <w:lang w:val="ru-RU"/>
        </w:rPr>
        <w:t>» від 12.10.2022 № 1178</w:t>
      </w:r>
      <w:r w:rsidRPr="001141F9">
        <w:rPr>
          <w:rFonts w:ascii="Open Sans" w:hAnsi="Open Sans" w:cs="Open Sans"/>
          <w:sz w:val="18"/>
          <w:szCs w:val="18"/>
          <w:lang w:val="ru-RU"/>
        </w:rPr>
        <w:t xml:space="preserve">, </w:t>
      </w:r>
      <w:r>
        <w:rPr>
          <w:rFonts w:ascii="Open Sans" w:hAnsi="Open Sans" w:cs="Open Sans"/>
          <w:sz w:val="18"/>
          <w:szCs w:val="18"/>
        </w:rPr>
        <w:t>dalej</w:t>
      </w:r>
      <w:r w:rsidRPr="001141F9">
        <w:rPr>
          <w:rFonts w:ascii="Open Sans" w:hAnsi="Open Sans" w:cs="Open Sans"/>
          <w:sz w:val="18"/>
          <w:szCs w:val="18"/>
          <w:lang w:val="ru-RU"/>
        </w:rPr>
        <w:t xml:space="preserve"> </w:t>
      </w:r>
      <w:r>
        <w:rPr>
          <w:rFonts w:ascii="Open Sans" w:hAnsi="Open Sans" w:cs="Open Sans"/>
          <w:sz w:val="18"/>
          <w:szCs w:val="18"/>
        </w:rPr>
        <w:t>jako</w:t>
      </w:r>
      <w:r w:rsidRPr="001141F9">
        <w:rPr>
          <w:rFonts w:ascii="Open Sans" w:hAnsi="Open Sans" w:cs="Open Sans"/>
          <w:sz w:val="18"/>
          <w:szCs w:val="18"/>
          <w:lang w:val="ru-RU"/>
        </w:rPr>
        <w:t>: „</w:t>
      </w:r>
      <w:proofErr w:type="spellStart"/>
      <w:r>
        <w:rPr>
          <w:rFonts w:ascii="Open Sans" w:hAnsi="Open Sans" w:cs="Open Sans"/>
          <w:sz w:val="18"/>
          <w:szCs w:val="18"/>
        </w:rPr>
        <w:t>Uchwa</w:t>
      </w:r>
      <w:proofErr w:type="spellEnd"/>
      <w:r w:rsidRPr="001141F9">
        <w:rPr>
          <w:rFonts w:ascii="Open Sans" w:hAnsi="Open Sans" w:cs="Open Sans"/>
          <w:sz w:val="18"/>
          <w:szCs w:val="18"/>
          <w:lang w:val="ru-RU"/>
        </w:rPr>
        <w:t>ł</w:t>
      </w:r>
      <w:r>
        <w:rPr>
          <w:rFonts w:ascii="Open Sans" w:hAnsi="Open Sans" w:cs="Open Sans"/>
          <w:sz w:val="18"/>
          <w:szCs w:val="18"/>
        </w:rPr>
        <w:t>a</w:t>
      </w:r>
      <w:r w:rsidRPr="001141F9">
        <w:rPr>
          <w:rFonts w:ascii="Open Sans" w:hAnsi="Open Sans" w:cs="Open Sans"/>
          <w:sz w:val="18"/>
          <w:szCs w:val="18"/>
          <w:lang w:val="ru-RU"/>
        </w:rPr>
        <w:t xml:space="preserve"> </w:t>
      </w:r>
      <w:r>
        <w:rPr>
          <w:rFonts w:ascii="Open Sans" w:hAnsi="Open Sans" w:cs="Open Sans"/>
          <w:sz w:val="18"/>
          <w:szCs w:val="18"/>
        </w:rPr>
        <w:t>nr</w:t>
      </w:r>
      <w:r w:rsidRPr="001141F9">
        <w:rPr>
          <w:rFonts w:ascii="Open Sans" w:hAnsi="Open Sans" w:cs="Open Sans"/>
          <w:sz w:val="18"/>
          <w:szCs w:val="18"/>
          <w:lang w:val="ru-RU"/>
        </w:rPr>
        <w:t xml:space="preserve"> 1178”, „</w:t>
      </w:r>
      <w:proofErr w:type="spellStart"/>
      <w:r>
        <w:rPr>
          <w:rFonts w:ascii="Open Sans" w:hAnsi="Open Sans" w:cs="Open Sans"/>
          <w:sz w:val="18"/>
          <w:szCs w:val="18"/>
        </w:rPr>
        <w:t>Uchwa</w:t>
      </w:r>
      <w:proofErr w:type="spellEnd"/>
      <w:r w:rsidRPr="001141F9">
        <w:rPr>
          <w:rFonts w:ascii="Open Sans" w:hAnsi="Open Sans" w:cs="Open Sans"/>
          <w:sz w:val="18"/>
          <w:szCs w:val="18"/>
          <w:lang w:val="ru-RU"/>
        </w:rPr>
        <w:t>ł</w:t>
      </w:r>
      <w:r>
        <w:rPr>
          <w:rFonts w:ascii="Open Sans" w:hAnsi="Open Sans" w:cs="Open Sans"/>
          <w:sz w:val="18"/>
          <w:szCs w:val="18"/>
        </w:rPr>
        <w:t>a</w:t>
      </w:r>
      <w:r w:rsidRPr="001141F9">
        <w:rPr>
          <w:rFonts w:ascii="Open Sans" w:hAnsi="Open Sans" w:cs="Open Sans"/>
          <w:sz w:val="18"/>
          <w:szCs w:val="18"/>
          <w:lang w:val="ru-RU"/>
        </w:rPr>
        <w:t>”, „</w:t>
      </w:r>
      <w:r w:rsidRPr="00183C27">
        <w:rPr>
          <w:rFonts w:ascii="Open Sans" w:hAnsi="Open Sans" w:cs="Open Sans"/>
          <w:i/>
          <w:sz w:val="18"/>
          <w:szCs w:val="18"/>
        </w:rPr>
        <w:t>odr</w:t>
      </w:r>
      <w:r w:rsidRPr="001141F9">
        <w:rPr>
          <w:rFonts w:ascii="Open Sans" w:hAnsi="Open Sans" w:cs="Open Sans"/>
          <w:i/>
          <w:sz w:val="18"/>
          <w:szCs w:val="18"/>
          <w:lang w:val="ru-RU"/>
        </w:rPr>
        <w:t>ę</w:t>
      </w:r>
      <w:proofErr w:type="spellStart"/>
      <w:r w:rsidRPr="00183C27">
        <w:rPr>
          <w:rFonts w:ascii="Open Sans" w:hAnsi="Open Sans" w:cs="Open Sans"/>
          <w:i/>
          <w:sz w:val="18"/>
          <w:szCs w:val="18"/>
        </w:rPr>
        <w:t>bno</w:t>
      </w:r>
      <w:proofErr w:type="spellEnd"/>
      <w:r w:rsidRPr="001141F9">
        <w:rPr>
          <w:rFonts w:ascii="Open Sans" w:hAnsi="Open Sans" w:cs="Open Sans"/>
          <w:i/>
          <w:sz w:val="18"/>
          <w:szCs w:val="18"/>
          <w:lang w:val="ru-RU"/>
        </w:rPr>
        <w:t>ś</w:t>
      </w:r>
      <w:r w:rsidRPr="00183C27">
        <w:rPr>
          <w:rFonts w:ascii="Open Sans" w:hAnsi="Open Sans" w:cs="Open Sans"/>
          <w:i/>
          <w:sz w:val="18"/>
          <w:szCs w:val="18"/>
        </w:rPr>
        <w:t>ci</w:t>
      </w:r>
      <w:r w:rsidRPr="001141F9">
        <w:rPr>
          <w:rFonts w:ascii="Open Sans" w:hAnsi="Open Sans" w:cs="Open Sans"/>
          <w:sz w:val="18"/>
          <w:szCs w:val="18"/>
          <w:lang w:val="ru-RU"/>
        </w:rPr>
        <w:t>”</w:t>
      </w:r>
    </w:p>
  </w:footnote>
  <w:footnote w:id="164">
    <w:p w14:paraId="32F17855" w14:textId="77777777" w:rsidR="0039253C" w:rsidRDefault="0039253C" w:rsidP="00D43F60">
      <w:pPr>
        <w:spacing w:after="0"/>
        <w:rPr>
          <w:rFonts w:ascii="Open Sans" w:hAnsi="Open Sans" w:cs="Open Sans"/>
          <w:i/>
          <w:sz w:val="18"/>
          <w:szCs w:val="18"/>
          <w:lang w:val="ru-RU"/>
        </w:rPr>
      </w:pPr>
      <w:r>
        <w:rPr>
          <w:rStyle w:val="Odwoanieprzypisudolnego"/>
          <w:rFonts w:ascii="Open Sans" w:hAnsi="Open Sans" w:cs="Open Sans"/>
          <w:sz w:val="18"/>
          <w:szCs w:val="18"/>
        </w:rPr>
        <w:footnoteRef/>
      </w:r>
      <w:r>
        <w:rPr>
          <w:rFonts w:ascii="Open Sans" w:hAnsi="Open Sans" w:cs="Open Sans"/>
          <w:sz w:val="18"/>
          <w:szCs w:val="18"/>
          <w:lang w:val="ru-RU"/>
        </w:rPr>
        <w:t xml:space="preserve"> Артеменко О.В., Волкова Л.О., Світличний О.П., </w:t>
      </w:r>
      <w:r>
        <w:rPr>
          <w:rFonts w:ascii="Open Sans" w:hAnsi="Open Sans" w:cs="Open Sans"/>
          <w:i/>
          <w:sz w:val="18"/>
          <w:szCs w:val="18"/>
          <w:lang w:val="ru-RU"/>
        </w:rPr>
        <w:t>Деякі особливості публічних закупівель під час воєнного стану</w:t>
      </w:r>
      <w:r>
        <w:rPr>
          <w:rFonts w:ascii="Open Sans" w:hAnsi="Open Sans" w:cs="Open Sans"/>
          <w:sz w:val="18"/>
          <w:szCs w:val="18"/>
          <w:lang w:val="ru-RU"/>
        </w:rPr>
        <w:t>, Електронне наукове видання «Аналітично-порівняльне правознавств</w:t>
      </w:r>
      <w:r>
        <w:rPr>
          <w:rFonts w:ascii="Open Sans" w:hAnsi="Open Sans" w:cs="Open Sans"/>
          <w:sz w:val="18"/>
          <w:szCs w:val="18"/>
        </w:rPr>
        <w:t>o</w:t>
      </w:r>
      <w:r>
        <w:rPr>
          <w:rFonts w:ascii="Open Sans" w:hAnsi="Open Sans" w:cs="Open Sans"/>
          <w:sz w:val="18"/>
          <w:szCs w:val="18"/>
          <w:lang w:val="ru-RU"/>
        </w:rPr>
        <w:t xml:space="preserve"> № 1 (2023), 2023» </w:t>
      </w:r>
      <w:hyperlink r:id="rId60" w:history="1">
        <w:r>
          <w:rPr>
            <w:rStyle w:val="Hipercze"/>
            <w:rFonts w:ascii="Open Sans" w:hAnsi="Open Sans" w:cs="Open Sans"/>
            <w:sz w:val="18"/>
            <w:szCs w:val="18"/>
            <w:lang w:val="ru-RU"/>
          </w:rPr>
          <w:t>http://journal-app.uzhnu.edu.ua/article/view/276877/271675</w:t>
        </w:r>
      </w:hyperlink>
      <w:r>
        <w:rPr>
          <w:rFonts w:ascii="Open Sans" w:hAnsi="Open Sans" w:cs="Open Sans"/>
          <w:sz w:val="18"/>
          <w:szCs w:val="18"/>
          <w:lang w:val="ru-RU"/>
        </w:rPr>
        <w:t xml:space="preserve"> </w:t>
      </w:r>
    </w:p>
  </w:footnote>
  <w:footnote w:id="165">
    <w:p w14:paraId="0B298E91" w14:textId="73584A0D" w:rsidR="0039253C" w:rsidRPr="008E16A3" w:rsidRDefault="0039253C" w:rsidP="008E16A3">
      <w:pPr>
        <w:spacing w:after="0"/>
        <w:rPr>
          <w:rFonts w:ascii="Open Sans" w:hAnsi="Open Sans" w:cs="Open Sans"/>
          <w:sz w:val="18"/>
          <w:szCs w:val="18"/>
          <w:lang w:val="ru-RU"/>
        </w:rPr>
      </w:pPr>
      <w:r>
        <w:rPr>
          <w:rStyle w:val="Odwoanieprzypisudolnego"/>
          <w:rFonts w:ascii="Open Sans" w:hAnsi="Open Sans" w:cs="Open Sans"/>
          <w:sz w:val="18"/>
          <w:szCs w:val="18"/>
        </w:rPr>
        <w:footnoteRef/>
      </w:r>
      <w:r>
        <w:rPr>
          <w:rFonts w:ascii="Open Sans" w:hAnsi="Open Sans" w:cs="Open Sans"/>
          <w:sz w:val="18"/>
          <w:szCs w:val="18"/>
          <w:lang w:val="ru-RU"/>
        </w:rPr>
        <w:t xml:space="preserve"> </w:t>
      </w:r>
      <w:r w:rsidRPr="008E16A3">
        <w:rPr>
          <w:rFonts w:ascii="Open Sans" w:hAnsi="Open Sans" w:cs="Open Sans"/>
          <w:sz w:val="18"/>
          <w:szCs w:val="18"/>
          <w:lang w:val="ru-RU"/>
        </w:rPr>
        <w:t xml:space="preserve">Мінекономіки – Консультації з питань публічних закупівель – Узагальнені відповіді - 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3323-04_70997-06 від 20.10.2022 </w:t>
      </w:r>
    </w:p>
  </w:footnote>
  <w:footnote w:id="166">
    <w:p w14:paraId="5E777D39" w14:textId="77777777" w:rsidR="006E3A30" w:rsidRPr="006E3A30" w:rsidRDefault="0039253C" w:rsidP="006E3A30">
      <w:pPr>
        <w:rPr>
          <w:rFonts w:ascii="Open Sans" w:hAnsi="Open Sans" w:cs="Open Sans"/>
          <w:sz w:val="18"/>
          <w:szCs w:val="18"/>
          <w:lang w:val="ru-RU"/>
        </w:rPr>
      </w:pPr>
      <w:r w:rsidRPr="008E16A3">
        <w:rPr>
          <w:rStyle w:val="Odwoanieprzypisudolnego"/>
          <w:rFonts w:ascii="Open Sans" w:hAnsi="Open Sans" w:cs="Open Sans"/>
          <w:sz w:val="18"/>
          <w:szCs w:val="18"/>
        </w:rPr>
        <w:footnoteRef/>
      </w:r>
      <w:r w:rsidRPr="008E16A3">
        <w:rPr>
          <w:rFonts w:ascii="Open Sans" w:hAnsi="Open Sans" w:cs="Open Sans"/>
          <w:sz w:val="18"/>
          <w:szCs w:val="18"/>
          <w:lang w:val="ru-RU"/>
        </w:rPr>
        <w:t xml:space="preserve"> </w:t>
      </w:r>
      <w:r w:rsidR="006E3A30" w:rsidRPr="00F66E9D">
        <w:rPr>
          <w:rFonts w:ascii="Open Sans" w:hAnsi="Open Sans" w:cs="Open Sans"/>
          <w:sz w:val="18"/>
          <w:szCs w:val="18"/>
          <w:lang w:val="ru-RU"/>
        </w:rPr>
        <w:t>Постанова Кабінету Міністрів України «</w:t>
      </w:r>
      <w:r w:rsidR="006E3A30" w:rsidRPr="006E3A30">
        <w:rPr>
          <w:rStyle w:val="rvts23"/>
          <w:rFonts w:ascii="Open Sans" w:hAnsi="Open Sans" w:cs="Open Sans"/>
          <w:sz w:val="18"/>
          <w:szCs w:val="18"/>
          <w:lang w:val="ru-RU"/>
        </w:rPr>
        <w:t>Про внесення змін до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6E3A30" w:rsidRPr="00F66E9D">
        <w:rPr>
          <w:rFonts w:ascii="Open Sans" w:hAnsi="Open Sans" w:cs="Open Sans"/>
          <w:sz w:val="18"/>
          <w:szCs w:val="18"/>
          <w:lang w:val="ru-RU"/>
        </w:rPr>
        <w:t>»</w:t>
      </w:r>
      <w:r w:rsidR="006E3A30" w:rsidRPr="006E3A30">
        <w:rPr>
          <w:rFonts w:ascii="Open Sans" w:hAnsi="Open Sans" w:cs="Open Sans"/>
          <w:sz w:val="18"/>
          <w:szCs w:val="18"/>
          <w:lang w:val="ru-RU"/>
        </w:rPr>
        <w:t xml:space="preserve"> </w:t>
      </w:r>
      <w:r w:rsidR="006E3A30" w:rsidRPr="006E3A30">
        <w:rPr>
          <w:rStyle w:val="rvts9"/>
          <w:rFonts w:ascii="Open Sans" w:hAnsi="Open Sans" w:cs="Open Sans"/>
          <w:sz w:val="18"/>
          <w:szCs w:val="18"/>
          <w:lang w:val="ru-RU"/>
        </w:rPr>
        <w:t>від 5 липня 2024 р. № 782</w:t>
      </w:r>
    </w:p>
    <w:p w14:paraId="744E35A2" w14:textId="290BE214" w:rsidR="0039253C" w:rsidRPr="00803980" w:rsidRDefault="0039253C" w:rsidP="006E3A30">
      <w:pPr>
        <w:rPr>
          <w:lang w:val="ru-RU"/>
        </w:rPr>
      </w:pPr>
    </w:p>
  </w:footnote>
  <w:footnote w:id="167">
    <w:p w14:paraId="776C7E9C" w14:textId="0C70DD61" w:rsidR="0039253C" w:rsidRPr="003C3332" w:rsidRDefault="0039253C" w:rsidP="00A55177">
      <w:pPr>
        <w:pStyle w:val="Tekstprzypisudolnego"/>
        <w:rPr>
          <w:lang w:val="ru-RU"/>
        </w:rPr>
      </w:pPr>
      <w:r>
        <w:rPr>
          <w:rStyle w:val="Odwoanieprzypisudolnego"/>
        </w:rPr>
        <w:footnoteRef/>
      </w:r>
      <w:r w:rsidRPr="003C3332">
        <w:rPr>
          <w:lang w:val="ru-RU"/>
        </w:rPr>
        <w:t xml:space="preserve"> Національне агентство України з питань виявлення, розшуку та управління активами, одержаними від корупційних та інших злочинів</w:t>
      </w:r>
    </w:p>
  </w:footnote>
  <w:footnote w:id="168">
    <w:p w14:paraId="18422321" w14:textId="019698DF" w:rsidR="0039253C" w:rsidRDefault="0039253C" w:rsidP="00D43F60">
      <w:pPr>
        <w:pStyle w:val="Tekstprzypisudolnego"/>
        <w:rPr>
          <w:lang w:val="ru-RU"/>
        </w:rPr>
      </w:pPr>
      <w:r>
        <w:rPr>
          <w:rStyle w:val="Odwoanieprzypisudolnego"/>
        </w:rPr>
        <w:footnoteRef/>
      </w:r>
      <w:r>
        <w:rPr>
          <w:lang w:val="ru-RU"/>
        </w:rPr>
        <w:t xml:space="preserve"> </w:t>
      </w:r>
      <w:r>
        <w:rPr>
          <w:rFonts w:ascii="Open Sans" w:hAnsi="Open Sans" w:cs="Open Sans"/>
          <w:sz w:val="18"/>
          <w:szCs w:val="18"/>
          <w:lang w:val="ru-RU"/>
        </w:rPr>
        <w:t xml:space="preserve">Наказ </w:t>
      </w:r>
      <w:r>
        <w:rPr>
          <w:rStyle w:val="subtitleauthor"/>
          <w:rFonts w:ascii="Open Sans" w:hAnsi="Open Sans" w:cs="Open Sans"/>
          <w:sz w:val="18"/>
          <w:szCs w:val="18"/>
          <w:lang w:val="ru-RU"/>
        </w:rPr>
        <w:t>ДП "Прозорро"</w:t>
      </w:r>
      <w:r>
        <w:rPr>
          <w:rFonts w:ascii="Open Sans" w:hAnsi="Open Sans" w:cs="Open Sans"/>
          <w:sz w:val="18"/>
          <w:szCs w:val="18"/>
          <w:lang w:val="ru-RU"/>
        </w:rPr>
        <w:t xml:space="preserve"> «Про затвердження Інструкції про порядок використання електронної системи закупівель у разі здійснення закупівель вартість яких є меншою за вартість, що встановлена в особливостях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та зупинення дії наказу ДП «Прозорро» від 19.03.2019 року №10 (зі змінами)» № 25 від 20.10.2022</w:t>
      </w:r>
      <w:r>
        <w:rPr>
          <w:lang w:val="ru-RU"/>
        </w:rPr>
        <w:t xml:space="preserve">  </w:t>
      </w:r>
    </w:p>
  </w:footnote>
  <w:footnote w:id="169">
    <w:p w14:paraId="105166A3" w14:textId="77777777" w:rsidR="006E6EBB" w:rsidRPr="008E16A3" w:rsidRDefault="006E6EBB" w:rsidP="006E6EBB">
      <w:pPr>
        <w:rPr>
          <w:rFonts w:ascii="Open Sans" w:hAnsi="Open Sans" w:cs="Open Sans"/>
          <w:sz w:val="18"/>
          <w:szCs w:val="18"/>
          <w:lang w:val="ru-RU" w:eastAsia="pl-PL"/>
        </w:rPr>
      </w:pPr>
      <w:r w:rsidRPr="008E16A3">
        <w:rPr>
          <w:rStyle w:val="Odwoanieprzypisudolnego"/>
          <w:rFonts w:ascii="Open Sans" w:hAnsi="Open Sans" w:cs="Open Sans"/>
          <w:sz w:val="18"/>
          <w:szCs w:val="18"/>
        </w:rPr>
        <w:footnoteRef/>
      </w:r>
      <w:r w:rsidRPr="008E16A3">
        <w:rPr>
          <w:rFonts w:ascii="Open Sans" w:hAnsi="Open Sans" w:cs="Open Sans"/>
          <w:sz w:val="18"/>
          <w:szCs w:val="18"/>
          <w:lang w:val="ru-RU"/>
        </w:rPr>
        <w:t xml:space="preserve"> Постанова Кабінету Міністрів України «</w:t>
      </w:r>
      <w:r w:rsidRPr="008E16A3">
        <w:rPr>
          <w:rFonts w:ascii="Open Sans" w:hAnsi="Open Sans" w:cs="Open Sans"/>
          <w:sz w:val="18"/>
          <w:szCs w:val="18"/>
          <w:lang w:val="ru-RU" w:eastAsia="pl-PL"/>
        </w:rPr>
        <w:t>Про внесення змін до постанов Кабінету Міністрів України від 24 лютого 2016 р. № 166 і від 12 жовтня 2022 р. № 1178</w:t>
      </w:r>
      <w:r w:rsidRPr="008E16A3">
        <w:rPr>
          <w:rFonts w:ascii="Open Sans" w:hAnsi="Open Sans" w:cs="Open Sans"/>
          <w:sz w:val="18"/>
          <w:szCs w:val="18"/>
          <w:lang w:val="ru-RU"/>
        </w:rPr>
        <w:t xml:space="preserve">» </w:t>
      </w:r>
      <w:r w:rsidRPr="008E16A3">
        <w:rPr>
          <w:rStyle w:val="rvts9"/>
          <w:rFonts w:ascii="Open Sans" w:hAnsi="Open Sans" w:cs="Open Sans"/>
          <w:sz w:val="18"/>
          <w:szCs w:val="18"/>
          <w:lang w:val="ru-RU"/>
        </w:rPr>
        <w:t>від 2 квітня 2024 р. № 382</w:t>
      </w:r>
    </w:p>
    <w:p w14:paraId="1DDB3091" w14:textId="77777777" w:rsidR="006E6EBB" w:rsidRPr="00803980" w:rsidRDefault="006E6EBB" w:rsidP="006E6EBB">
      <w:pPr>
        <w:pStyle w:val="Tekstprzypisudolnego"/>
        <w:rPr>
          <w:lang w:val="ru-RU"/>
        </w:rPr>
      </w:pPr>
    </w:p>
  </w:footnote>
  <w:footnote w:id="170">
    <w:p w14:paraId="6EEC58AE" w14:textId="1056F702" w:rsidR="0039253C" w:rsidRPr="001141F9" w:rsidRDefault="0039253C" w:rsidP="0094716D">
      <w:pPr>
        <w:rPr>
          <w:rStyle w:val="subtitleauthor"/>
          <w:rFonts w:ascii="Open Sans" w:hAnsi="Open Sans" w:cs="Open Sans"/>
          <w:sz w:val="18"/>
          <w:szCs w:val="18"/>
          <w:lang w:val="ru-RU"/>
        </w:rPr>
      </w:pPr>
      <w:r>
        <w:rPr>
          <w:rStyle w:val="Odwoanieprzypisudolnego"/>
        </w:rPr>
        <w:footnoteRef/>
      </w:r>
      <w:r w:rsidRPr="001141F9">
        <w:rPr>
          <w:lang w:val="ru-RU"/>
        </w:rPr>
        <w:t xml:space="preserve"> </w:t>
      </w:r>
      <w:r w:rsidRPr="001141F9">
        <w:rPr>
          <w:rFonts w:ascii="Open Sans" w:hAnsi="Open Sans" w:cs="Open Sans"/>
          <w:sz w:val="18"/>
          <w:szCs w:val="18"/>
          <w:lang w:val="ru-RU"/>
        </w:rPr>
        <w:t xml:space="preserve">Литвинчук І., </w:t>
      </w:r>
      <w:r w:rsidRPr="001141F9">
        <w:rPr>
          <w:rFonts w:ascii="Open Sans" w:hAnsi="Open Sans" w:cs="Open Sans"/>
          <w:i/>
          <w:sz w:val="18"/>
          <w:szCs w:val="18"/>
          <w:lang w:val="ru-RU"/>
        </w:rPr>
        <w:t>Відкриті торги з особливостями: поетапно</w:t>
      </w:r>
      <w:r w:rsidRPr="001141F9">
        <w:rPr>
          <w:rStyle w:val="subtitleauthor"/>
          <w:rFonts w:ascii="Open Sans" w:hAnsi="Open Sans" w:cs="Open Sans"/>
          <w:sz w:val="18"/>
          <w:szCs w:val="18"/>
          <w:lang w:val="ru-RU"/>
        </w:rPr>
        <w:t xml:space="preserve">, </w:t>
      </w:r>
      <w:r w:rsidRPr="00722E06">
        <w:rPr>
          <w:rStyle w:val="subtitleauthor"/>
          <w:rFonts w:ascii="Open Sans" w:hAnsi="Open Sans" w:cs="Open Sans"/>
          <w:sz w:val="18"/>
          <w:szCs w:val="18"/>
          <w:lang w:val="ru-RU"/>
        </w:rPr>
        <w:t>Інформаційний</w:t>
      </w:r>
      <w:r w:rsidRPr="001141F9">
        <w:rPr>
          <w:rStyle w:val="subtitleauthor"/>
          <w:rFonts w:ascii="Open Sans" w:hAnsi="Open Sans" w:cs="Open Sans"/>
          <w:sz w:val="18"/>
          <w:szCs w:val="18"/>
          <w:lang w:val="ru-RU"/>
        </w:rPr>
        <w:t xml:space="preserve"> </w:t>
      </w:r>
      <w:r w:rsidRPr="00722E06">
        <w:rPr>
          <w:rStyle w:val="subtitleauthor"/>
          <w:rFonts w:ascii="Open Sans" w:hAnsi="Open Sans" w:cs="Open Sans"/>
          <w:sz w:val="18"/>
          <w:szCs w:val="18"/>
          <w:lang w:val="ru-RU"/>
        </w:rPr>
        <w:t>ресурс</w:t>
      </w:r>
      <w:r w:rsidRPr="001141F9">
        <w:rPr>
          <w:rStyle w:val="subtitleauthor"/>
          <w:rFonts w:ascii="Open Sans" w:hAnsi="Open Sans" w:cs="Open Sans"/>
          <w:sz w:val="18"/>
          <w:szCs w:val="18"/>
          <w:lang w:val="ru-RU"/>
        </w:rPr>
        <w:t xml:space="preserve"> – </w:t>
      </w:r>
      <w:r w:rsidRPr="00722E06">
        <w:rPr>
          <w:rStyle w:val="subtitleauthor"/>
          <w:rFonts w:ascii="Open Sans" w:hAnsi="Open Sans" w:cs="Open Sans"/>
          <w:sz w:val="18"/>
          <w:szCs w:val="18"/>
          <w:lang w:val="ru-RU"/>
        </w:rPr>
        <w:t>Інфобокс</w:t>
      </w:r>
      <w:r w:rsidRPr="001141F9">
        <w:rPr>
          <w:rStyle w:val="subtitleauthor"/>
          <w:rFonts w:ascii="Open Sans" w:hAnsi="Open Sans" w:cs="Open Sans"/>
          <w:sz w:val="18"/>
          <w:szCs w:val="18"/>
          <w:lang w:val="ru-RU"/>
        </w:rPr>
        <w:t xml:space="preserve"> </w:t>
      </w:r>
      <w:r w:rsidRPr="00722E06">
        <w:rPr>
          <w:rStyle w:val="subtitleauthor"/>
          <w:rFonts w:ascii="Open Sans" w:hAnsi="Open Sans" w:cs="Open Sans"/>
          <w:sz w:val="18"/>
          <w:szCs w:val="18"/>
          <w:lang w:val="ru-RU"/>
        </w:rPr>
        <w:t>Прозорро</w:t>
      </w:r>
      <w:r w:rsidRPr="001141F9">
        <w:rPr>
          <w:rStyle w:val="subtitleauthor"/>
          <w:rFonts w:ascii="Open Sans" w:hAnsi="Open Sans" w:cs="Open Sans"/>
          <w:sz w:val="18"/>
          <w:szCs w:val="18"/>
          <w:lang w:val="ru-RU"/>
        </w:rPr>
        <w:t xml:space="preserve">, 14.11.2023 </w:t>
      </w:r>
      <w:hyperlink r:id="rId61" w:history="1">
        <w:r w:rsidRPr="002425D0">
          <w:rPr>
            <w:rStyle w:val="Hipercze"/>
            <w:rFonts w:ascii="Open Sans" w:hAnsi="Open Sans" w:cs="Open Sans"/>
            <w:sz w:val="18"/>
            <w:szCs w:val="18"/>
          </w:rPr>
          <w:t>https</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infobox</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prozorro</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org</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articles</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vidkriti</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torgi</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z</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osoblivostyami</w:t>
        </w:r>
        <w:r w:rsidRPr="001141F9">
          <w:rPr>
            <w:rStyle w:val="Hipercze"/>
            <w:rFonts w:ascii="Open Sans" w:hAnsi="Open Sans" w:cs="Open Sans"/>
            <w:sz w:val="18"/>
            <w:szCs w:val="18"/>
            <w:lang w:val="ru-RU"/>
          </w:rPr>
          <w:t>-</w:t>
        </w:r>
        <w:proofErr w:type="spellStart"/>
        <w:r w:rsidRPr="002425D0">
          <w:rPr>
            <w:rStyle w:val="Hipercze"/>
            <w:rFonts w:ascii="Open Sans" w:hAnsi="Open Sans" w:cs="Open Sans"/>
            <w:sz w:val="18"/>
            <w:szCs w:val="18"/>
          </w:rPr>
          <w:t>poetapno</w:t>
        </w:r>
        <w:proofErr w:type="spellEnd"/>
      </w:hyperlink>
      <w:r w:rsidRPr="001141F9">
        <w:rPr>
          <w:rStyle w:val="subtitleauthor"/>
          <w:rFonts w:ascii="Open Sans" w:hAnsi="Open Sans" w:cs="Open Sans"/>
          <w:sz w:val="18"/>
          <w:szCs w:val="18"/>
          <w:lang w:val="ru-RU"/>
        </w:rPr>
        <w:t xml:space="preserve"> </w:t>
      </w:r>
    </w:p>
    <w:p w14:paraId="0D789C73" w14:textId="69B379C2" w:rsidR="0039253C" w:rsidRPr="001141F9" w:rsidRDefault="0039253C">
      <w:pPr>
        <w:pStyle w:val="Tekstprzypisudolnego"/>
        <w:rPr>
          <w:lang w:val="ru-RU"/>
        </w:rPr>
      </w:pPr>
    </w:p>
  </w:footnote>
  <w:footnote w:id="171">
    <w:p w14:paraId="3C4A7797" w14:textId="30D869BB" w:rsidR="0039253C" w:rsidRPr="001141F9" w:rsidRDefault="0039253C" w:rsidP="00D43F60">
      <w:pPr>
        <w:pStyle w:val="Tekstprzypisudolnego"/>
        <w:rPr>
          <w:rFonts w:ascii="Open Sans" w:hAnsi="Open Sans" w:cs="Open Sans"/>
          <w:sz w:val="18"/>
          <w:szCs w:val="18"/>
          <w:lang w:val="ru-RU"/>
        </w:rPr>
      </w:pPr>
      <w:r w:rsidRPr="0059707A">
        <w:rPr>
          <w:rStyle w:val="Odwoanieprzypisudolnego"/>
          <w:rFonts w:ascii="Open Sans" w:hAnsi="Open Sans" w:cs="Open Sans"/>
          <w:sz w:val="18"/>
          <w:szCs w:val="18"/>
        </w:rPr>
        <w:footnoteRef/>
      </w:r>
      <w:r w:rsidRPr="0059707A">
        <w:rPr>
          <w:rFonts w:ascii="Open Sans" w:hAnsi="Open Sans" w:cs="Open Sans"/>
          <w:sz w:val="18"/>
          <w:szCs w:val="18"/>
          <w:lang w:val="ru-RU"/>
        </w:rPr>
        <w:t xml:space="preserve"> </w:t>
      </w:r>
      <w:r w:rsidRPr="0059707A">
        <w:rPr>
          <w:rFonts w:ascii="Open Sans" w:hAnsi="Open Sans" w:cs="Open Sans"/>
          <w:sz w:val="18"/>
          <w:szCs w:val="18"/>
          <w:lang w:val="ru-RU"/>
        </w:rPr>
        <w:t>Мінекономіки – Консультації з питань публічних закупівель – Узагальнені відповіді - 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w:t>
      </w:r>
      <w:r w:rsidRPr="001141F9">
        <w:rPr>
          <w:rFonts w:ascii="Open Sans" w:hAnsi="Open Sans" w:cs="Open Sans"/>
          <w:sz w:val="18"/>
          <w:szCs w:val="18"/>
          <w:lang w:val="ru-RU"/>
        </w:rPr>
        <w:t xml:space="preserve"> </w:t>
      </w:r>
      <w:r w:rsidRPr="0059707A">
        <w:rPr>
          <w:rFonts w:ascii="Open Sans" w:hAnsi="Open Sans" w:cs="Open Sans"/>
          <w:sz w:val="18"/>
          <w:szCs w:val="18"/>
          <w:lang w:val="ru-RU"/>
        </w:rPr>
        <w:t>№ 3323-04_78667-06 від 08.12.2022</w:t>
      </w:r>
      <w:r w:rsidRPr="001141F9">
        <w:rPr>
          <w:rFonts w:ascii="Open Sans" w:hAnsi="Open Sans" w:cs="Open Sans"/>
          <w:sz w:val="18"/>
          <w:szCs w:val="18"/>
          <w:lang w:val="ru-RU"/>
        </w:rPr>
        <w:t xml:space="preserve"> </w:t>
      </w:r>
    </w:p>
  </w:footnote>
  <w:footnote w:id="172">
    <w:p w14:paraId="0FDAA417" w14:textId="59728695" w:rsidR="0039253C" w:rsidRPr="00507971" w:rsidRDefault="0039253C" w:rsidP="002D4A0D">
      <w:pPr>
        <w:pStyle w:val="Tekstprzypisudolnego"/>
        <w:rPr>
          <w:lang w:val="ru-RU"/>
        </w:rPr>
      </w:pPr>
      <w:r>
        <w:rPr>
          <w:rStyle w:val="Odwoanieprzypisudolnego"/>
        </w:rPr>
        <w:footnoteRef/>
      </w:r>
      <w:r w:rsidRPr="00507971">
        <w:rPr>
          <w:lang w:val="ru-RU"/>
        </w:rPr>
        <w:t xml:space="preserve"> </w:t>
      </w:r>
      <w:r w:rsidRPr="001141F9">
        <w:rPr>
          <w:rFonts w:ascii="Open Sans" w:hAnsi="Open Sans" w:cs="Open Sans"/>
          <w:sz w:val="18"/>
          <w:szCs w:val="18"/>
          <w:lang w:val="ru-RU"/>
        </w:rPr>
        <w:t xml:space="preserve">Кулик Л., </w:t>
      </w:r>
      <w:r w:rsidRPr="001141F9">
        <w:rPr>
          <w:rFonts w:ascii="Open Sans" w:hAnsi="Open Sans" w:cs="Open Sans"/>
          <w:i/>
          <w:sz w:val="18"/>
          <w:szCs w:val="18"/>
          <w:lang w:val="ru-RU"/>
        </w:rPr>
        <w:t>Опціональність проведення відкритих торгів з аукціонами</w:t>
      </w:r>
      <w:r w:rsidRPr="001141F9">
        <w:rPr>
          <w:rFonts w:ascii="Open Sans" w:hAnsi="Open Sans" w:cs="Open Sans"/>
          <w:sz w:val="18"/>
          <w:szCs w:val="18"/>
          <w:lang w:val="ru-RU"/>
        </w:rPr>
        <w:t xml:space="preserve">, </w:t>
      </w:r>
      <w:r w:rsidRPr="002E20A0">
        <w:rPr>
          <w:rStyle w:val="subtitleauthor"/>
          <w:rFonts w:ascii="Open Sans" w:hAnsi="Open Sans" w:cs="Open Sans"/>
          <w:sz w:val="18"/>
          <w:szCs w:val="18"/>
          <w:lang w:val="ru-RU"/>
        </w:rPr>
        <w:t>Інформаційний</w:t>
      </w:r>
      <w:r w:rsidRPr="001141F9">
        <w:rPr>
          <w:rStyle w:val="subtitleauthor"/>
          <w:rFonts w:ascii="Open Sans" w:hAnsi="Open Sans" w:cs="Open Sans"/>
          <w:sz w:val="18"/>
          <w:szCs w:val="18"/>
          <w:lang w:val="ru-RU"/>
        </w:rPr>
        <w:t xml:space="preserve"> </w:t>
      </w:r>
      <w:r w:rsidRPr="002E20A0">
        <w:rPr>
          <w:rStyle w:val="subtitleauthor"/>
          <w:rFonts w:ascii="Open Sans" w:hAnsi="Open Sans" w:cs="Open Sans"/>
          <w:sz w:val="18"/>
          <w:szCs w:val="18"/>
          <w:lang w:val="ru-RU"/>
        </w:rPr>
        <w:t>ресурс</w:t>
      </w:r>
      <w:r w:rsidRPr="001141F9">
        <w:rPr>
          <w:rStyle w:val="subtitleauthor"/>
          <w:rFonts w:ascii="Open Sans" w:hAnsi="Open Sans" w:cs="Open Sans"/>
          <w:sz w:val="18"/>
          <w:szCs w:val="18"/>
          <w:lang w:val="ru-RU"/>
        </w:rPr>
        <w:t xml:space="preserve"> – </w:t>
      </w:r>
      <w:r w:rsidRPr="002E20A0">
        <w:rPr>
          <w:rStyle w:val="subtitleauthor"/>
          <w:rFonts w:ascii="Open Sans" w:hAnsi="Open Sans" w:cs="Open Sans"/>
          <w:sz w:val="18"/>
          <w:szCs w:val="18"/>
          <w:lang w:val="ru-RU"/>
        </w:rPr>
        <w:t>Інфобокс</w:t>
      </w:r>
      <w:r w:rsidRPr="001141F9">
        <w:rPr>
          <w:rStyle w:val="subtitleauthor"/>
          <w:rFonts w:ascii="Open Sans" w:hAnsi="Open Sans" w:cs="Open Sans"/>
          <w:sz w:val="18"/>
          <w:szCs w:val="18"/>
          <w:lang w:val="ru-RU"/>
        </w:rPr>
        <w:t xml:space="preserve"> </w:t>
      </w:r>
      <w:r w:rsidRPr="002E20A0">
        <w:rPr>
          <w:rStyle w:val="subtitleauthor"/>
          <w:rFonts w:ascii="Open Sans" w:hAnsi="Open Sans" w:cs="Open Sans"/>
          <w:sz w:val="18"/>
          <w:szCs w:val="18"/>
          <w:lang w:val="ru-RU"/>
        </w:rPr>
        <w:t>Прозорро</w:t>
      </w:r>
      <w:r w:rsidRPr="001141F9">
        <w:rPr>
          <w:rStyle w:val="subtitleauthor"/>
          <w:rFonts w:ascii="Open Sans" w:hAnsi="Open Sans" w:cs="Open Sans"/>
          <w:sz w:val="18"/>
          <w:szCs w:val="18"/>
          <w:lang w:val="ru-RU"/>
        </w:rPr>
        <w:t xml:space="preserve">, 17.05.2023 </w:t>
      </w:r>
      <w:hyperlink r:id="rId62" w:history="1">
        <w:r w:rsidRPr="002425D0">
          <w:rPr>
            <w:rStyle w:val="Hipercze"/>
            <w:rFonts w:ascii="Open Sans" w:hAnsi="Open Sans" w:cs="Open Sans"/>
            <w:sz w:val="18"/>
            <w:szCs w:val="18"/>
          </w:rPr>
          <w:t>https</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infobox</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prozorro</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org</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articles</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opcionalnist</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provedennya</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vidkritih</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torgiv</w:t>
        </w:r>
        <w:r w:rsidRPr="001141F9">
          <w:rPr>
            <w:rStyle w:val="Hipercze"/>
            <w:rFonts w:ascii="Open Sans" w:hAnsi="Open Sans" w:cs="Open Sans"/>
            <w:sz w:val="18"/>
            <w:szCs w:val="18"/>
            <w:lang w:val="ru-RU"/>
          </w:rPr>
          <w:t>-</w:t>
        </w:r>
        <w:r w:rsidRPr="002425D0">
          <w:rPr>
            <w:rStyle w:val="Hipercze"/>
            <w:rFonts w:ascii="Open Sans" w:hAnsi="Open Sans" w:cs="Open Sans"/>
            <w:sz w:val="18"/>
            <w:szCs w:val="18"/>
          </w:rPr>
          <w:t>z</w:t>
        </w:r>
        <w:r w:rsidRPr="001141F9">
          <w:rPr>
            <w:rStyle w:val="Hipercze"/>
            <w:rFonts w:ascii="Open Sans" w:hAnsi="Open Sans" w:cs="Open Sans"/>
            <w:sz w:val="18"/>
            <w:szCs w:val="18"/>
            <w:lang w:val="ru-RU"/>
          </w:rPr>
          <w:t>-</w:t>
        </w:r>
        <w:proofErr w:type="spellStart"/>
        <w:r w:rsidRPr="002425D0">
          <w:rPr>
            <w:rStyle w:val="Hipercze"/>
            <w:rFonts w:ascii="Open Sans" w:hAnsi="Open Sans" w:cs="Open Sans"/>
            <w:sz w:val="18"/>
            <w:szCs w:val="18"/>
          </w:rPr>
          <w:t>aukcionami</w:t>
        </w:r>
        <w:proofErr w:type="spellEnd"/>
      </w:hyperlink>
    </w:p>
  </w:footnote>
  <w:footnote w:id="173">
    <w:p w14:paraId="51D5BDBA" w14:textId="4F5B7E6F" w:rsidR="0039253C" w:rsidRPr="001141F9" w:rsidRDefault="0039253C" w:rsidP="002D4A0D">
      <w:pPr>
        <w:rPr>
          <w:rFonts w:ascii="Open Sans" w:hAnsi="Open Sans" w:cs="Open Sans"/>
          <w:sz w:val="18"/>
          <w:szCs w:val="18"/>
          <w:lang w:val="ru-RU"/>
        </w:rPr>
      </w:pPr>
      <w:r>
        <w:rPr>
          <w:rStyle w:val="Odwoanieprzypisudolnego"/>
        </w:rPr>
        <w:footnoteRef/>
      </w:r>
      <w:r w:rsidRPr="00DF3202">
        <w:rPr>
          <w:lang w:val="ru-RU"/>
        </w:rPr>
        <w:t xml:space="preserve"> </w:t>
      </w:r>
      <w:r w:rsidRPr="002E20A0">
        <w:rPr>
          <w:rFonts w:ascii="Open Sans" w:hAnsi="Open Sans" w:cs="Open Sans"/>
          <w:sz w:val="18"/>
          <w:szCs w:val="18"/>
          <w:lang w:val="ru-RU"/>
        </w:rPr>
        <w:t xml:space="preserve">Мінекономіки – Консультації з питань публічних закупівель – Узагальнені відповіді </w:t>
      </w:r>
      <w:r w:rsidRPr="001141F9">
        <w:rPr>
          <w:rFonts w:ascii="Open Sans" w:hAnsi="Open Sans" w:cs="Open Sans"/>
          <w:sz w:val="18"/>
          <w:szCs w:val="18"/>
          <w:lang w:val="ru-RU"/>
        </w:rPr>
        <w:t>- Щодо внесення змін 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3323-04_22523-06 від 17.05.2023</w:t>
      </w:r>
    </w:p>
    <w:p w14:paraId="0FDC6B54" w14:textId="77777777" w:rsidR="0039253C" w:rsidRPr="00DF3202" w:rsidRDefault="0039253C" w:rsidP="00D43F60">
      <w:pPr>
        <w:pStyle w:val="Tekstprzypisudolnego"/>
        <w:rPr>
          <w:lang w:val="ru-RU"/>
        </w:rPr>
      </w:pPr>
    </w:p>
  </w:footnote>
  <w:footnote w:id="174">
    <w:p w14:paraId="160E386E" w14:textId="04A9FEFF" w:rsidR="0039253C" w:rsidRPr="006463A8" w:rsidRDefault="0039253C" w:rsidP="006F49A9">
      <w:pPr>
        <w:pStyle w:val="Tekstprzypisudolnego"/>
        <w:rPr>
          <w:lang w:val="ru-RU"/>
        </w:rPr>
      </w:pPr>
      <w:r>
        <w:rPr>
          <w:rStyle w:val="Odwoanieprzypisudolnego"/>
        </w:rPr>
        <w:footnoteRef/>
      </w:r>
      <w:r w:rsidRPr="006463A8">
        <w:rPr>
          <w:lang w:val="ru-RU"/>
        </w:rPr>
        <w:t xml:space="preserve"> </w:t>
      </w:r>
      <w:r w:rsidRPr="001141F9">
        <w:rPr>
          <w:rFonts w:ascii="Open Sans" w:hAnsi="Open Sans" w:cs="Open Sans"/>
          <w:sz w:val="18"/>
          <w:szCs w:val="18"/>
          <w:lang w:val="ru-RU"/>
        </w:rPr>
        <w:t xml:space="preserve">Куц </w:t>
      </w:r>
      <w:r w:rsidRPr="002E20A0">
        <w:rPr>
          <w:rFonts w:ascii="Open Sans" w:hAnsi="Open Sans" w:cs="Open Sans"/>
          <w:sz w:val="18"/>
          <w:szCs w:val="18"/>
        </w:rPr>
        <w:t>A</w:t>
      </w:r>
      <w:r w:rsidRPr="001141F9">
        <w:rPr>
          <w:rFonts w:ascii="Open Sans" w:hAnsi="Open Sans" w:cs="Open Sans"/>
          <w:sz w:val="18"/>
          <w:szCs w:val="18"/>
          <w:lang w:val="ru-RU"/>
        </w:rPr>
        <w:t xml:space="preserve">., </w:t>
      </w:r>
      <w:r w:rsidRPr="001141F9">
        <w:rPr>
          <w:rFonts w:ascii="Open Sans" w:hAnsi="Open Sans" w:cs="Open Sans"/>
          <w:i/>
          <w:sz w:val="18"/>
          <w:szCs w:val="18"/>
          <w:lang w:val="ru-RU"/>
        </w:rPr>
        <w:t xml:space="preserve">12 квітневих змін до закупівельних правил, </w:t>
      </w:r>
      <w:proofErr w:type="spellStart"/>
      <w:r w:rsidRPr="002E20A0">
        <w:rPr>
          <w:rFonts w:ascii="Open Sans" w:hAnsi="Open Sans" w:cs="Open Sans"/>
          <w:i/>
          <w:sz w:val="18"/>
          <w:szCs w:val="18"/>
        </w:rPr>
        <w:t>Dozorro</w:t>
      </w:r>
      <w:proofErr w:type="spellEnd"/>
      <w:r w:rsidRPr="001141F9">
        <w:rPr>
          <w:rFonts w:ascii="Open Sans" w:hAnsi="Open Sans" w:cs="Open Sans"/>
          <w:i/>
          <w:sz w:val="18"/>
          <w:szCs w:val="18"/>
          <w:lang w:val="ru-RU"/>
        </w:rPr>
        <w:t xml:space="preserve"> Блог</w:t>
      </w:r>
      <w:r w:rsidRPr="001141F9">
        <w:rPr>
          <w:rFonts w:ascii="Open Sans" w:hAnsi="Open Sans" w:cs="Open Sans"/>
          <w:sz w:val="18"/>
          <w:szCs w:val="18"/>
          <w:lang w:val="ru-RU"/>
        </w:rPr>
        <w:t xml:space="preserve">, 22.04.2024 </w:t>
      </w:r>
      <w:hyperlink r:id="rId63" w:history="1">
        <w:r w:rsidRPr="002E20A0">
          <w:rPr>
            <w:rStyle w:val="Hipercze"/>
            <w:rFonts w:ascii="Open Sans" w:hAnsi="Open Sans" w:cs="Open Sans"/>
            <w:sz w:val="18"/>
            <w:szCs w:val="18"/>
          </w:rPr>
          <w:t>https</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dozorro</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org</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blog</w:t>
        </w:r>
        <w:r w:rsidRPr="001141F9">
          <w:rPr>
            <w:rStyle w:val="Hipercze"/>
            <w:rFonts w:ascii="Open Sans" w:hAnsi="Open Sans" w:cs="Open Sans"/>
            <w:sz w:val="18"/>
            <w:szCs w:val="18"/>
            <w:lang w:val="ru-RU"/>
          </w:rPr>
          <w:t>/12-</w:t>
        </w:r>
        <w:r w:rsidRPr="002E20A0">
          <w:rPr>
            <w:rStyle w:val="Hipercze"/>
            <w:rFonts w:ascii="Open Sans" w:hAnsi="Open Sans" w:cs="Open Sans"/>
            <w:sz w:val="18"/>
            <w:szCs w:val="18"/>
          </w:rPr>
          <w:t>kvitnevih</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zmin</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do</w:t>
        </w:r>
        <w:r w:rsidRPr="001141F9">
          <w:rPr>
            <w:rStyle w:val="Hipercze"/>
            <w:rFonts w:ascii="Open Sans" w:hAnsi="Open Sans" w:cs="Open Sans"/>
            <w:sz w:val="18"/>
            <w:szCs w:val="18"/>
            <w:lang w:val="ru-RU"/>
          </w:rPr>
          <w:t>-</w:t>
        </w:r>
        <w:r w:rsidRPr="002E20A0">
          <w:rPr>
            <w:rStyle w:val="Hipercze"/>
            <w:rFonts w:ascii="Open Sans" w:hAnsi="Open Sans" w:cs="Open Sans"/>
            <w:sz w:val="18"/>
            <w:szCs w:val="18"/>
          </w:rPr>
          <w:t>zakupivelnih</w:t>
        </w:r>
        <w:r w:rsidRPr="001141F9">
          <w:rPr>
            <w:rStyle w:val="Hipercze"/>
            <w:rFonts w:ascii="Open Sans" w:hAnsi="Open Sans" w:cs="Open Sans"/>
            <w:sz w:val="18"/>
            <w:szCs w:val="18"/>
            <w:lang w:val="ru-RU"/>
          </w:rPr>
          <w:t>-</w:t>
        </w:r>
        <w:proofErr w:type="spellStart"/>
        <w:r w:rsidRPr="002E20A0">
          <w:rPr>
            <w:rStyle w:val="Hipercze"/>
            <w:rFonts w:ascii="Open Sans" w:hAnsi="Open Sans" w:cs="Open Sans"/>
            <w:sz w:val="18"/>
            <w:szCs w:val="18"/>
          </w:rPr>
          <w:t>pravil</w:t>
        </w:r>
        <w:proofErr w:type="spellEnd"/>
      </w:hyperlink>
      <w:r w:rsidRPr="001141F9">
        <w:rPr>
          <w:rFonts w:ascii="Open Sans" w:hAnsi="Open Sans" w:cs="Open Sans"/>
          <w:sz w:val="18"/>
          <w:szCs w:val="18"/>
          <w:lang w:val="ru-RU"/>
        </w:rPr>
        <w:t xml:space="preserve">  </w:t>
      </w:r>
    </w:p>
  </w:footnote>
  <w:footnote w:id="175">
    <w:p w14:paraId="53631FD8" w14:textId="77777777" w:rsidR="0039253C" w:rsidRPr="001141F9" w:rsidRDefault="0039253C" w:rsidP="006F49A9">
      <w:pPr>
        <w:rPr>
          <w:rFonts w:ascii="Open Sans" w:hAnsi="Open Sans" w:cs="Open Sans"/>
          <w:sz w:val="18"/>
          <w:szCs w:val="18"/>
          <w:lang w:val="ru-RU"/>
        </w:rPr>
      </w:pPr>
      <w:r>
        <w:rPr>
          <w:rStyle w:val="Odwoanieprzypisudolnego"/>
        </w:rPr>
        <w:footnoteRef/>
      </w:r>
      <w:r w:rsidRPr="008A1F45">
        <w:rPr>
          <w:lang w:val="ru-RU"/>
        </w:rPr>
        <w:t xml:space="preserve"> </w:t>
      </w:r>
      <w:r w:rsidRPr="002E20A0">
        <w:rPr>
          <w:rFonts w:ascii="Open Sans" w:hAnsi="Open Sans" w:cs="Open Sans"/>
          <w:sz w:val="18"/>
          <w:szCs w:val="18"/>
          <w:lang w:val="ru-RU"/>
        </w:rPr>
        <w:t xml:space="preserve">Мінекономіки – Консультації з питань публічних закупівель – Узагальнені відповіді </w:t>
      </w:r>
      <w:r w:rsidRPr="001141F9">
        <w:rPr>
          <w:rFonts w:ascii="Open Sans" w:hAnsi="Open Sans" w:cs="Open Sans"/>
          <w:sz w:val="18"/>
          <w:szCs w:val="18"/>
          <w:lang w:val="ru-RU"/>
        </w:rPr>
        <w:t>- Щодо внесення змін 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3323-04_27710-06 від 15.04.2024</w:t>
      </w:r>
    </w:p>
    <w:p w14:paraId="636177C7" w14:textId="336561BB" w:rsidR="0039253C" w:rsidRPr="008A1F45" w:rsidRDefault="0039253C" w:rsidP="002D4A0D">
      <w:pPr>
        <w:rPr>
          <w:lang w:val="ru-RU"/>
        </w:rPr>
      </w:pPr>
    </w:p>
  </w:footnote>
  <w:footnote w:id="176">
    <w:p w14:paraId="2D3D0255" w14:textId="77777777" w:rsidR="0039253C" w:rsidRDefault="0039253C" w:rsidP="00D43F60">
      <w:pPr>
        <w:pStyle w:val="Tekstprzypisudolnego"/>
        <w:rPr>
          <w:lang w:val="ru-RU"/>
        </w:rPr>
      </w:pPr>
      <w:r>
        <w:rPr>
          <w:rStyle w:val="Odwoanieprzypisudolnego"/>
        </w:rPr>
        <w:footnoteRef/>
      </w:r>
      <w:r>
        <w:rPr>
          <w:lang w:val="ru-RU"/>
        </w:rPr>
        <w:t xml:space="preserve"> </w:t>
      </w:r>
      <w:r>
        <w:rPr>
          <w:rFonts w:ascii="Open Sans" w:hAnsi="Open Sans" w:cs="Open Sans"/>
          <w:sz w:val="18"/>
          <w:szCs w:val="18"/>
          <w:lang w:val="ru-RU"/>
        </w:rPr>
        <w:t xml:space="preserve">Мінекономіки – Консультації з питань публічних закупівель – Узагальнені відповіді - Щодо особливостей здійснення публічних закупівель на період дії правового режиму воєнного стану та протягом 90 днів з дня його припинення або скасування № 3323-04_70997-06 від 20.10.2022, </w:t>
      </w:r>
      <w:proofErr w:type="spellStart"/>
      <w:r>
        <w:rPr>
          <w:rFonts w:ascii="Open Sans" w:hAnsi="Open Sans" w:cs="Open Sans"/>
          <w:i/>
          <w:sz w:val="18"/>
          <w:szCs w:val="18"/>
        </w:rPr>
        <w:t>op</w:t>
      </w:r>
      <w:proofErr w:type="spellEnd"/>
      <w:r>
        <w:rPr>
          <w:rFonts w:ascii="Open Sans" w:hAnsi="Open Sans" w:cs="Open Sans"/>
          <w:i/>
          <w:sz w:val="18"/>
          <w:szCs w:val="18"/>
          <w:lang w:val="ru-RU"/>
        </w:rPr>
        <w:t xml:space="preserve">. </w:t>
      </w:r>
      <w:proofErr w:type="spellStart"/>
      <w:r>
        <w:rPr>
          <w:rFonts w:ascii="Open Sans" w:hAnsi="Open Sans" w:cs="Open Sans"/>
          <w:i/>
          <w:sz w:val="18"/>
          <w:szCs w:val="18"/>
        </w:rPr>
        <w:t>cit</w:t>
      </w:r>
      <w:proofErr w:type="spellEnd"/>
    </w:p>
  </w:footnote>
  <w:footnote w:id="177">
    <w:p w14:paraId="188F4615" w14:textId="763B86FE" w:rsidR="0039253C" w:rsidRDefault="0039253C" w:rsidP="002D4A0D">
      <w:pPr>
        <w:rPr>
          <w:rFonts w:ascii="Open Sans" w:hAnsi="Open Sans" w:cs="Open Sans"/>
          <w:i/>
          <w:sz w:val="18"/>
          <w:szCs w:val="18"/>
          <w:lang w:val="ru-RU"/>
        </w:rPr>
      </w:pPr>
      <w:r>
        <w:rPr>
          <w:rStyle w:val="Odwoanieprzypisudolnego"/>
          <w:rFonts w:ascii="Open Sans" w:hAnsi="Open Sans" w:cs="Open Sans"/>
          <w:sz w:val="18"/>
          <w:szCs w:val="18"/>
        </w:rPr>
        <w:footnoteRef/>
      </w:r>
      <w:r>
        <w:rPr>
          <w:rFonts w:ascii="Open Sans" w:hAnsi="Open Sans" w:cs="Open Sans"/>
          <w:sz w:val="18"/>
          <w:szCs w:val="18"/>
          <w:lang w:val="ru-RU"/>
        </w:rPr>
        <w:t xml:space="preserve"> </w:t>
      </w:r>
      <w:r w:rsidRPr="00531AD8">
        <w:rPr>
          <w:rStyle w:val="w-text-content"/>
          <w:rFonts w:ascii="Open Sans" w:hAnsi="Open Sans" w:cs="Open Sans"/>
          <w:sz w:val="18"/>
          <w:szCs w:val="18"/>
          <w:lang w:val="ru-RU"/>
        </w:rPr>
        <w:t>Редакція</w:t>
      </w:r>
      <w:r w:rsidRPr="00531AD8">
        <w:rPr>
          <w:rFonts w:ascii="Open Sans" w:hAnsi="Open Sans" w:cs="Open Sans"/>
          <w:i/>
          <w:sz w:val="18"/>
          <w:szCs w:val="18"/>
          <w:lang w:val="ru-RU"/>
        </w:rPr>
        <w:t xml:space="preserve">, Закупівлі на період дії воєнного стану, </w:t>
      </w:r>
      <w:r w:rsidRPr="00531AD8">
        <w:rPr>
          <w:rFonts w:ascii="Open Sans" w:hAnsi="Open Sans" w:cs="Open Sans"/>
          <w:sz w:val="18"/>
          <w:szCs w:val="18"/>
          <w:lang w:val="ru-RU"/>
        </w:rPr>
        <w:t xml:space="preserve">Державна установа "Професійні закупівлі", 2022 </w:t>
      </w:r>
      <w:hyperlink r:id="rId64" w:history="1">
        <w:r w:rsidRPr="00531AD8">
          <w:rPr>
            <w:rStyle w:val="Hipercze"/>
            <w:rFonts w:ascii="Open Sans" w:hAnsi="Open Sans" w:cs="Open Sans"/>
            <w:sz w:val="18"/>
            <w:szCs w:val="18"/>
            <w:lang w:val="ru-RU"/>
          </w:rPr>
          <w:t>https://cpb.org.ua/zakupivli-u-voennyi-chas</w:t>
        </w:r>
      </w:hyperlink>
    </w:p>
    <w:p w14:paraId="4B8046E1" w14:textId="77777777" w:rsidR="0039253C" w:rsidRDefault="0039253C" w:rsidP="00D43F60">
      <w:pPr>
        <w:pStyle w:val="Tekstprzypisudolnego"/>
        <w:rPr>
          <w:lang w:val="ru-RU"/>
        </w:rPr>
      </w:pPr>
    </w:p>
  </w:footnote>
  <w:footnote w:id="178">
    <w:p w14:paraId="3B2352FC" w14:textId="77777777" w:rsidR="0039253C" w:rsidRPr="001141F9" w:rsidRDefault="0039253C" w:rsidP="00BF7301">
      <w:pPr>
        <w:rPr>
          <w:rFonts w:ascii="Open Sans" w:hAnsi="Open Sans" w:cs="Open Sans"/>
          <w:sz w:val="18"/>
          <w:szCs w:val="18"/>
          <w:lang w:val="ru-RU"/>
        </w:rPr>
      </w:pPr>
      <w:r>
        <w:rPr>
          <w:rStyle w:val="Odwoanieprzypisudolnego"/>
        </w:rPr>
        <w:footnoteRef/>
      </w:r>
      <w:r w:rsidRPr="00DC3153">
        <w:rPr>
          <w:lang w:val="ru-RU"/>
        </w:rPr>
        <w:t xml:space="preserve"> </w:t>
      </w:r>
      <w:r w:rsidRPr="001141F9">
        <w:rPr>
          <w:rFonts w:ascii="Open Sans" w:hAnsi="Open Sans" w:cs="Open Sans"/>
          <w:sz w:val="18"/>
          <w:szCs w:val="18"/>
          <w:lang w:val="ru-RU"/>
        </w:rPr>
        <w:t xml:space="preserve">Гуцалова </w:t>
      </w:r>
      <w:r w:rsidRPr="004F7DBD">
        <w:rPr>
          <w:rFonts w:ascii="Open Sans" w:hAnsi="Open Sans" w:cs="Open Sans"/>
          <w:sz w:val="18"/>
          <w:szCs w:val="18"/>
        </w:rPr>
        <w:t>K</w:t>
      </w:r>
      <w:r w:rsidRPr="001141F9">
        <w:rPr>
          <w:rFonts w:ascii="Open Sans" w:hAnsi="Open Sans" w:cs="Open Sans"/>
          <w:sz w:val="18"/>
          <w:szCs w:val="18"/>
          <w:lang w:val="ru-RU"/>
        </w:rPr>
        <w:t xml:space="preserve">., </w:t>
      </w:r>
      <w:r w:rsidRPr="001141F9">
        <w:rPr>
          <w:rFonts w:ascii="Open Sans" w:hAnsi="Open Sans" w:cs="Open Sans"/>
          <w:i/>
          <w:sz w:val="18"/>
          <w:szCs w:val="18"/>
          <w:lang w:val="ru-RU"/>
        </w:rPr>
        <w:t>ДП «Прозорро» повідомляє про зміни в структурі скарги до АМК</w:t>
      </w:r>
      <w:r w:rsidRPr="001141F9">
        <w:rPr>
          <w:rFonts w:ascii="Open Sans" w:hAnsi="Open Sans" w:cs="Open Sans"/>
          <w:sz w:val="18"/>
          <w:szCs w:val="18"/>
          <w:lang w:val="ru-RU"/>
        </w:rPr>
        <w:t xml:space="preserve">У, Інформаційний ресурс – Інфобокс Прозорро, 24.05.2024 </w:t>
      </w:r>
      <w:hyperlink r:id="rId65" w:history="1">
        <w:r w:rsidRPr="004F7DBD">
          <w:rPr>
            <w:rStyle w:val="Hipercze"/>
            <w:rFonts w:ascii="Open Sans" w:hAnsi="Open Sans" w:cs="Open Sans"/>
            <w:sz w:val="18"/>
            <w:szCs w:val="18"/>
          </w:rPr>
          <w:t>https</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infobox</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prozorro</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org</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articles</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dp</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prozorro</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povidomlyaye</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pro</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zmini</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v</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strukturi</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skargi</w:t>
        </w:r>
        <w:r w:rsidRPr="001141F9">
          <w:rPr>
            <w:rStyle w:val="Hipercze"/>
            <w:rFonts w:ascii="Open Sans" w:hAnsi="Open Sans" w:cs="Open Sans"/>
            <w:sz w:val="18"/>
            <w:szCs w:val="18"/>
            <w:lang w:val="ru-RU"/>
          </w:rPr>
          <w:t>-</w:t>
        </w:r>
        <w:r w:rsidRPr="004F7DBD">
          <w:rPr>
            <w:rStyle w:val="Hipercze"/>
            <w:rFonts w:ascii="Open Sans" w:hAnsi="Open Sans" w:cs="Open Sans"/>
            <w:sz w:val="18"/>
            <w:szCs w:val="18"/>
          </w:rPr>
          <w:t>do</w:t>
        </w:r>
        <w:r w:rsidRPr="001141F9">
          <w:rPr>
            <w:rStyle w:val="Hipercze"/>
            <w:rFonts w:ascii="Open Sans" w:hAnsi="Open Sans" w:cs="Open Sans"/>
            <w:sz w:val="18"/>
            <w:szCs w:val="18"/>
            <w:lang w:val="ru-RU"/>
          </w:rPr>
          <w:t>-</w:t>
        </w:r>
        <w:proofErr w:type="spellStart"/>
        <w:r w:rsidRPr="004F7DBD">
          <w:rPr>
            <w:rStyle w:val="Hipercze"/>
            <w:rFonts w:ascii="Open Sans" w:hAnsi="Open Sans" w:cs="Open Sans"/>
            <w:sz w:val="18"/>
            <w:szCs w:val="18"/>
          </w:rPr>
          <w:t>amku</w:t>
        </w:r>
        <w:proofErr w:type="spellEnd"/>
      </w:hyperlink>
      <w:r w:rsidRPr="001141F9">
        <w:rPr>
          <w:rFonts w:ascii="Open Sans" w:hAnsi="Open Sans" w:cs="Open Sans"/>
          <w:sz w:val="18"/>
          <w:szCs w:val="18"/>
          <w:lang w:val="ru-RU"/>
        </w:rPr>
        <w:t xml:space="preserve"> </w:t>
      </w:r>
    </w:p>
    <w:p w14:paraId="55335DDE" w14:textId="77777777" w:rsidR="0039253C" w:rsidRPr="00801DAE" w:rsidRDefault="0039253C" w:rsidP="00BF7301">
      <w:pPr>
        <w:pStyle w:val="Tekstprzypisudolnego"/>
        <w:rPr>
          <w:lang w:val="ru-RU"/>
        </w:rPr>
      </w:pPr>
      <w:r w:rsidRPr="00801DAE">
        <w:rPr>
          <w:lang w:val="ru-RU"/>
        </w:rPr>
        <w:t xml:space="preserve"> </w:t>
      </w:r>
    </w:p>
  </w:footnote>
  <w:footnote w:id="179">
    <w:p w14:paraId="5C97C685" w14:textId="599476CA" w:rsidR="0039253C" w:rsidRPr="00D43F60" w:rsidRDefault="0039253C" w:rsidP="00D43F60">
      <w:pPr>
        <w:pStyle w:val="Tekstprzypisudolnego"/>
        <w:rPr>
          <w:lang w:val="ru-RU"/>
        </w:rPr>
      </w:pPr>
      <w:r>
        <w:rPr>
          <w:rStyle w:val="Odwoanieprzypisudolnego"/>
        </w:rPr>
        <w:footnoteRef/>
      </w:r>
      <w:r w:rsidRPr="00D43F60">
        <w:rPr>
          <w:lang w:val="ru-RU"/>
        </w:rPr>
        <w:t xml:space="preserve"> </w:t>
      </w:r>
      <w:r w:rsidRPr="00514351">
        <w:rPr>
          <w:rFonts w:ascii="Open Sans" w:hAnsi="Open Sans" w:cs="Open Sans"/>
          <w:sz w:val="18"/>
          <w:szCs w:val="18"/>
        </w:rPr>
        <w:t>Więcej informacji dostępnych</w:t>
      </w:r>
      <w:r w:rsidR="00B45335">
        <w:rPr>
          <w:rFonts w:ascii="Open Sans" w:hAnsi="Open Sans" w:cs="Open Sans"/>
          <w:sz w:val="18"/>
          <w:szCs w:val="18"/>
        </w:rPr>
        <w:t xml:space="preserve"> jest </w:t>
      </w:r>
      <w:r w:rsidR="00B45335" w:rsidRPr="00514351">
        <w:rPr>
          <w:rFonts w:ascii="Open Sans" w:hAnsi="Open Sans" w:cs="Open Sans"/>
          <w:sz w:val="18"/>
          <w:szCs w:val="18"/>
        </w:rPr>
        <w:t>na stronie systemu</w:t>
      </w:r>
      <w:r w:rsidRPr="00514351">
        <w:rPr>
          <w:rFonts w:ascii="Open Sans" w:hAnsi="Open Sans" w:cs="Open Sans"/>
          <w:sz w:val="18"/>
          <w:szCs w:val="18"/>
        </w:rPr>
        <w:t xml:space="preserve"> pod adresem: </w:t>
      </w:r>
      <w:hyperlink r:id="rId66" w:history="1">
        <w:r w:rsidRPr="00514351">
          <w:rPr>
            <w:rStyle w:val="Hipercze"/>
            <w:rFonts w:ascii="Open Sans" w:hAnsi="Open Sans" w:cs="Open Sans"/>
            <w:sz w:val="18"/>
            <w:szCs w:val="18"/>
          </w:rPr>
          <w:t>https</w:t>
        </w:r>
        <w:r w:rsidRPr="00514351">
          <w:rPr>
            <w:rStyle w:val="Hipercze"/>
            <w:rFonts w:ascii="Open Sans" w:hAnsi="Open Sans" w:cs="Open Sans"/>
            <w:sz w:val="18"/>
            <w:szCs w:val="18"/>
            <w:lang w:val="ru-RU"/>
          </w:rPr>
          <w:t>://</w:t>
        </w:r>
        <w:r w:rsidRPr="00514351">
          <w:rPr>
            <w:rStyle w:val="Hipercze"/>
            <w:rFonts w:ascii="Open Sans" w:hAnsi="Open Sans" w:cs="Open Sans"/>
            <w:sz w:val="18"/>
            <w:szCs w:val="18"/>
          </w:rPr>
          <w:t>dream</w:t>
        </w:r>
        <w:r w:rsidRPr="00514351">
          <w:rPr>
            <w:rStyle w:val="Hipercze"/>
            <w:rFonts w:ascii="Open Sans" w:hAnsi="Open Sans" w:cs="Open Sans"/>
            <w:sz w:val="18"/>
            <w:szCs w:val="18"/>
            <w:lang w:val="ru-RU"/>
          </w:rPr>
          <w:t>.</w:t>
        </w:r>
        <w:r w:rsidRPr="00514351">
          <w:rPr>
            <w:rStyle w:val="Hipercze"/>
            <w:rFonts w:ascii="Open Sans" w:hAnsi="Open Sans" w:cs="Open Sans"/>
            <w:sz w:val="18"/>
            <w:szCs w:val="18"/>
          </w:rPr>
          <w:t>gov</w:t>
        </w:r>
        <w:r w:rsidRPr="00514351">
          <w:rPr>
            <w:rStyle w:val="Hipercze"/>
            <w:rFonts w:ascii="Open Sans" w:hAnsi="Open Sans" w:cs="Open Sans"/>
            <w:sz w:val="18"/>
            <w:szCs w:val="18"/>
            <w:lang w:val="ru-RU"/>
          </w:rPr>
          <w:t>.</w:t>
        </w:r>
        <w:r w:rsidRPr="00514351">
          <w:rPr>
            <w:rStyle w:val="Hipercze"/>
            <w:rFonts w:ascii="Open Sans" w:hAnsi="Open Sans" w:cs="Open Sans"/>
            <w:sz w:val="18"/>
            <w:szCs w:val="18"/>
          </w:rPr>
          <w:t>ua</w:t>
        </w:r>
        <w:r w:rsidRPr="00514351">
          <w:rPr>
            <w:rStyle w:val="Hipercze"/>
            <w:rFonts w:ascii="Open Sans" w:hAnsi="Open Sans" w:cs="Open Sans"/>
            <w:sz w:val="18"/>
            <w:szCs w:val="18"/>
            <w:lang w:val="ru-RU"/>
          </w:rPr>
          <w:t>/</w:t>
        </w:r>
        <w:r w:rsidRPr="00514351">
          <w:rPr>
            <w:rStyle w:val="Hipercze"/>
            <w:rFonts w:ascii="Open Sans" w:hAnsi="Open Sans" w:cs="Open Sans"/>
            <w:sz w:val="18"/>
            <w:szCs w:val="18"/>
          </w:rPr>
          <w:t>en</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81F1D"/>
    <w:multiLevelType w:val="hybridMultilevel"/>
    <w:tmpl w:val="CA5CBA90"/>
    <w:lvl w:ilvl="0" w:tplc="B8785648">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1BD6B71"/>
    <w:multiLevelType w:val="hybridMultilevel"/>
    <w:tmpl w:val="F4564536"/>
    <w:lvl w:ilvl="0" w:tplc="7ECE131A">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2C7B66"/>
    <w:multiLevelType w:val="hybridMultilevel"/>
    <w:tmpl w:val="F42013B2"/>
    <w:lvl w:ilvl="0" w:tplc="04150001">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033D75"/>
    <w:multiLevelType w:val="hybridMultilevel"/>
    <w:tmpl w:val="4A0E6CDC"/>
    <w:lvl w:ilvl="0" w:tplc="04150001">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8347B6"/>
    <w:multiLevelType w:val="hybridMultilevel"/>
    <w:tmpl w:val="4A12E5D6"/>
    <w:lvl w:ilvl="0" w:tplc="CA54823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2313AF"/>
    <w:multiLevelType w:val="hybridMultilevel"/>
    <w:tmpl w:val="98BE44DC"/>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587BDA"/>
    <w:multiLevelType w:val="hybridMultilevel"/>
    <w:tmpl w:val="79AE84E6"/>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7" w15:restartNumberingAfterBreak="0">
    <w:nsid w:val="07B9733C"/>
    <w:multiLevelType w:val="hybridMultilevel"/>
    <w:tmpl w:val="61F8C1BC"/>
    <w:lvl w:ilvl="0" w:tplc="E312CA50">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190C8A"/>
    <w:multiLevelType w:val="hybridMultilevel"/>
    <w:tmpl w:val="E166B3DC"/>
    <w:lvl w:ilvl="0" w:tplc="ACCEDB38">
      <w:start w:val="1"/>
      <w:numFmt w:val="decimal"/>
      <w:lvlText w:val="%1)"/>
      <w:lvlJc w:val="left"/>
      <w:pPr>
        <w:ind w:left="720" w:hanging="360"/>
      </w:pPr>
      <w:rPr>
        <w:i w:val="0"/>
        <w:color w:val="0070C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5C5751"/>
    <w:multiLevelType w:val="hybridMultilevel"/>
    <w:tmpl w:val="25A446A4"/>
    <w:lvl w:ilvl="0" w:tplc="04150001">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3177B1D"/>
    <w:multiLevelType w:val="hybridMultilevel"/>
    <w:tmpl w:val="151ADAFA"/>
    <w:lvl w:ilvl="0" w:tplc="04150001">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485749"/>
    <w:multiLevelType w:val="hybridMultilevel"/>
    <w:tmpl w:val="6BD43248"/>
    <w:lvl w:ilvl="0" w:tplc="45B0EB34">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717D21"/>
    <w:multiLevelType w:val="hybridMultilevel"/>
    <w:tmpl w:val="6EC6FF4A"/>
    <w:lvl w:ilvl="0" w:tplc="7E60A814">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537568"/>
    <w:multiLevelType w:val="hybridMultilevel"/>
    <w:tmpl w:val="FFE8222A"/>
    <w:lvl w:ilvl="0" w:tplc="EC1A651C">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A45F4E"/>
    <w:multiLevelType w:val="hybridMultilevel"/>
    <w:tmpl w:val="D26C1EBC"/>
    <w:lvl w:ilvl="0" w:tplc="5C187A4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CE0240"/>
    <w:multiLevelType w:val="hybridMultilevel"/>
    <w:tmpl w:val="FFBC818E"/>
    <w:lvl w:ilvl="0" w:tplc="AF246D2A">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B17B5B"/>
    <w:multiLevelType w:val="hybridMultilevel"/>
    <w:tmpl w:val="FA7AA62A"/>
    <w:lvl w:ilvl="0" w:tplc="38403EA4">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D14F15"/>
    <w:multiLevelType w:val="hybridMultilevel"/>
    <w:tmpl w:val="BDD05E0C"/>
    <w:lvl w:ilvl="0" w:tplc="A96405FA">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A0561F8"/>
    <w:multiLevelType w:val="hybridMultilevel"/>
    <w:tmpl w:val="1FBCB0A8"/>
    <w:lvl w:ilvl="0" w:tplc="AF0E2622">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A2D581C"/>
    <w:multiLevelType w:val="hybridMultilevel"/>
    <w:tmpl w:val="A7668B1A"/>
    <w:lvl w:ilvl="0" w:tplc="E07204DA">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376CE3"/>
    <w:multiLevelType w:val="hybridMultilevel"/>
    <w:tmpl w:val="4A10C12A"/>
    <w:lvl w:ilvl="0" w:tplc="EB549626">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BD04BD"/>
    <w:multiLevelType w:val="hybridMultilevel"/>
    <w:tmpl w:val="B9EACBF2"/>
    <w:lvl w:ilvl="0" w:tplc="96BC44C6">
      <w:start w:val="1"/>
      <w:numFmt w:val="decimal"/>
      <w:lvlText w:val="%1)"/>
      <w:lvlJc w:val="left"/>
      <w:pPr>
        <w:ind w:left="720" w:hanging="360"/>
      </w:pPr>
      <w:rPr>
        <w:rFonts w:ascii="Open Sans" w:hAnsi="Open Sans" w:cs="Open Sans" w:hint="default"/>
        <w:color w:val="0070C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C5D54E5"/>
    <w:multiLevelType w:val="hybridMultilevel"/>
    <w:tmpl w:val="6FD81166"/>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FC8049F"/>
    <w:multiLevelType w:val="hybridMultilevel"/>
    <w:tmpl w:val="3F5CF872"/>
    <w:lvl w:ilvl="0" w:tplc="D86064A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10F7165"/>
    <w:multiLevelType w:val="hybridMultilevel"/>
    <w:tmpl w:val="5F4ECE1E"/>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27F2CAA"/>
    <w:multiLevelType w:val="hybridMultilevel"/>
    <w:tmpl w:val="3536A558"/>
    <w:lvl w:ilvl="0" w:tplc="8BEE9498">
      <w:start w:val="1"/>
      <w:numFmt w:val="lowerLetter"/>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2327A1"/>
    <w:multiLevelType w:val="hybridMultilevel"/>
    <w:tmpl w:val="930811DE"/>
    <w:lvl w:ilvl="0" w:tplc="C55AC836">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73248F"/>
    <w:multiLevelType w:val="hybridMultilevel"/>
    <w:tmpl w:val="626066DA"/>
    <w:lvl w:ilvl="0" w:tplc="42701638">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91183B"/>
    <w:multiLevelType w:val="hybridMultilevel"/>
    <w:tmpl w:val="A58A2B1E"/>
    <w:lvl w:ilvl="0" w:tplc="7358735A">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362227"/>
    <w:multiLevelType w:val="hybridMultilevel"/>
    <w:tmpl w:val="87CADB24"/>
    <w:lvl w:ilvl="0" w:tplc="A24CE8BC">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097C0E"/>
    <w:multiLevelType w:val="hybridMultilevel"/>
    <w:tmpl w:val="F00EDA04"/>
    <w:lvl w:ilvl="0" w:tplc="72E4FC2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978212A"/>
    <w:multiLevelType w:val="hybridMultilevel"/>
    <w:tmpl w:val="0A3624D8"/>
    <w:lvl w:ilvl="0" w:tplc="DC821456">
      <w:start w:val="1"/>
      <w:numFmt w:val="decimal"/>
      <w:lvlText w:val="%1)"/>
      <w:lvlJc w:val="left"/>
      <w:pPr>
        <w:ind w:left="720" w:hanging="360"/>
      </w:pPr>
      <w:rPr>
        <w:rFonts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99C01A1"/>
    <w:multiLevelType w:val="hybridMultilevel"/>
    <w:tmpl w:val="9A6CA45C"/>
    <w:lvl w:ilvl="0" w:tplc="ECDE8E36">
      <w:start w:val="1"/>
      <w:numFmt w:val="decimal"/>
      <w:lvlText w:val="%1)"/>
      <w:lvlJc w:val="left"/>
      <w:pPr>
        <w:ind w:left="720" w:hanging="360"/>
      </w:pPr>
      <w:rPr>
        <w:color w:val="0070C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A943D20"/>
    <w:multiLevelType w:val="hybridMultilevel"/>
    <w:tmpl w:val="76FAB4C2"/>
    <w:lvl w:ilvl="0" w:tplc="2C7CEFD8">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D442B8"/>
    <w:multiLevelType w:val="hybridMultilevel"/>
    <w:tmpl w:val="477CDED0"/>
    <w:lvl w:ilvl="0" w:tplc="720EFB50">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B7F71E8"/>
    <w:multiLevelType w:val="hybridMultilevel"/>
    <w:tmpl w:val="5A7A7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D71110B"/>
    <w:multiLevelType w:val="hybridMultilevel"/>
    <w:tmpl w:val="6868E878"/>
    <w:lvl w:ilvl="0" w:tplc="DD08F732">
      <w:start w:val="1"/>
      <w:numFmt w:val="decimal"/>
      <w:lvlText w:val="%1)"/>
      <w:lvlJc w:val="left"/>
      <w:pPr>
        <w:ind w:left="840" w:hanging="360"/>
      </w:pPr>
      <w:rPr>
        <w:color w:val="0070C0"/>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37" w15:restartNumberingAfterBreak="0">
    <w:nsid w:val="2E73381B"/>
    <w:multiLevelType w:val="hybridMultilevel"/>
    <w:tmpl w:val="48E04E44"/>
    <w:lvl w:ilvl="0" w:tplc="013246D4">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F61822"/>
    <w:multiLevelType w:val="multilevel"/>
    <w:tmpl w:val="4EA44238"/>
    <w:lvl w:ilvl="0">
      <w:start w:val="1"/>
      <w:numFmt w:val="upperRoman"/>
      <w:lvlText w:val="%1."/>
      <w:lvlJc w:val="right"/>
      <w:pPr>
        <w:ind w:left="720" w:hanging="360"/>
      </w:pPr>
      <w:rPr>
        <w:rFonts w:hint="default"/>
      </w:rPr>
    </w:lvl>
    <w:lvl w:ilvl="1">
      <w:start w:val="2"/>
      <w:numFmt w:val="decimal"/>
      <w:isLgl/>
      <w:lvlText w:val="%1.%2."/>
      <w:lvlJc w:val="left"/>
      <w:pPr>
        <w:ind w:left="55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1C22787"/>
    <w:multiLevelType w:val="hybridMultilevel"/>
    <w:tmpl w:val="F3F0DA88"/>
    <w:lvl w:ilvl="0" w:tplc="119621F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49208D1"/>
    <w:multiLevelType w:val="hybridMultilevel"/>
    <w:tmpl w:val="7382B06E"/>
    <w:lvl w:ilvl="0" w:tplc="1B8410D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21699C"/>
    <w:multiLevelType w:val="hybridMultilevel"/>
    <w:tmpl w:val="D45A3038"/>
    <w:lvl w:ilvl="0" w:tplc="1CB4679A">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C5162F"/>
    <w:multiLevelType w:val="hybridMultilevel"/>
    <w:tmpl w:val="60CA8C9C"/>
    <w:lvl w:ilvl="0" w:tplc="A0AED47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E5638A"/>
    <w:multiLevelType w:val="hybridMultilevel"/>
    <w:tmpl w:val="ADDAF662"/>
    <w:lvl w:ilvl="0" w:tplc="AF90C1A2">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5EE235D"/>
    <w:multiLevelType w:val="hybridMultilevel"/>
    <w:tmpl w:val="BD76D1B0"/>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67E4C4E"/>
    <w:multiLevelType w:val="hybridMultilevel"/>
    <w:tmpl w:val="30C07DAA"/>
    <w:lvl w:ilvl="0" w:tplc="602040E0">
      <w:start w:val="1"/>
      <w:numFmt w:val="decimal"/>
      <w:lvlText w:val="%1)"/>
      <w:lvlJc w:val="left"/>
      <w:pPr>
        <w:ind w:left="720" w:hanging="360"/>
      </w:pPr>
      <w:rPr>
        <w:i w:val="0"/>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73660E3"/>
    <w:multiLevelType w:val="hybridMultilevel"/>
    <w:tmpl w:val="6E1EED38"/>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7" w15:restartNumberingAfterBreak="0">
    <w:nsid w:val="376F5633"/>
    <w:multiLevelType w:val="hybridMultilevel"/>
    <w:tmpl w:val="60F88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7C958F3"/>
    <w:multiLevelType w:val="hybridMultilevel"/>
    <w:tmpl w:val="8AE01F1A"/>
    <w:lvl w:ilvl="0" w:tplc="918E9C7E">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B931A7"/>
    <w:multiLevelType w:val="hybridMultilevel"/>
    <w:tmpl w:val="DF0678C2"/>
    <w:lvl w:ilvl="0" w:tplc="1A44EB4A">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39E42B56"/>
    <w:multiLevelType w:val="hybridMultilevel"/>
    <w:tmpl w:val="086C5CD6"/>
    <w:lvl w:ilvl="0" w:tplc="DC3A1C6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9F47D22"/>
    <w:multiLevelType w:val="hybridMultilevel"/>
    <w:tmpl w:val="08389D66"/>
    <w:lvl w:ilvl="0" w:tplc="C6D0A776">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ABA27DD"/>
    <w:multiLevelType w:val="hybridMultilevel"/>
    <w:tmpl w:val="1CC05B74"/>
    <w:lvl w:ilvl="0" w:tplc="0C543358">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B7E0331"/>
    <w:multiLevelType w:val="hybridMultilevel"/>
    <w:tmpl w:val="25BC1E02"/>
    <w:lvl w:ilvl="0" w:tplc="04150001">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D8D10A6"/>
    <w:multiLevelType w:val="hybridMultilevel"/>
    <w:tmpl w:val="3C7A8294"/>
    <w:lvl w:ilvl="0" w:tplc="D10083A0">
      <w:start w:val="1"/>
      <w:numFmt w:val="lowerLetter"/>
      <w:lvlText w:val="%1)"/>
      <w:lvlJc w:val="left"/>
      <w:pPr>
        <w:ind w:left="1440" w:hanging="360"/>
      </w:pPr>
      <w:rPr>
        <w:i w:val="0"/>
        <w:iCs w:val="0"/>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3E3D61E0"/>
    <w:multiLevelType w:val="hybridMultilevel"/>
    <w:tmpl w:val="D0EC8132"/>
    <w:lvl w:ilvl="0" w:tplc="BED68CA4">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40012FE4"/>
    <w:multiLevelType w:val="hybridMultilevel"/>
    <w:tmpl w:val="679AD4DC"/>
    <w:lvl w:ilvl="0" w:tplc="B2A88BFE">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04E3666"/>
    <w:multiLevelType w:val="hybridMultilevel"/>
    <w:tmpl w:val="54DE5AC0"/>
    <w:lvl w:ilvl="0" w:tplc="82C07D8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39B47B4"/>
    <w:multiLevelType w:val="hybridMultilevel"/>
    <w:tmpl w:val="0D5E52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9" w15:restartNumberingAfterBreak="0">
    <w:nsid w:val="44DF7354"/>
    <w:multiLevelType w:val="hybridMultilevel"/>
    <w:tmpl w:val="D1D2DB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565664C"/>
    <w:multiLevelType w:val="hybridMultilevel"/>
    <w:tmpl w:val="1A325D50"/>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6D10E27"/>
    <w:multiLevelType w:val="hybridMultilevel"/>
    <w:tmpl w:val="C7EC31A8"/>
    <w:lvl w:ilvl="0" w:tplc="4954B304">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8A46CA9"/>
    <w:multiLevelType w:val="hybridMultilevel"/>
    <w:tmpl w:val="AAECD1D6"/>
    <w:lvl w:ilvl="0" w:tplc="AC326E0A">
      <w:start w:val="1"/>
      <w:numFmt w:val="decimal"/>
      <w:lvlText w:val="%1)"/>
      <w:lvlJc w:val="left"/>
      <w:pPr>
        <w:ind w:left="720" w:hanging="360"/>
      </w:pPr>
      <w:rPr>
        <w:rFonts w:ascii="Open Sans" w:hAnsi="Open Sans" w:cs="Open Sans" w:hint="default"/>
        <w:color w:val="0070C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97E2082"/>
    <w:multiLevelType w:val="hybridMultilevel"/>
    <w:tmpl w:val="E7D8F02C"/>
    <w:lvl w:ilvl="0" w:tplc="7A16FE86">
      <w:start w:val="1"/>
      <w:numFmt w:val="lowerLetter"/>
      <w:lvlText w:val="%1)"/>
      <w:lvlJc w:val="left"/>
      <w:pPr>
        <w:ind w:left="1440" w:hanging="360"/>
      </w:pPr>
      <w:rPr>
        <w:i w:val="0"/>
        <w:iCs w:val="0"/>
        <w:color w:val="0070C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49B8562C"/>
    <w:multiLevelType w:val="hybridMultilevel"/>
    <w:tmpl w:val="D1D2D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AA27AE1"/>
    <w:multiLevelType w:val="hybridMultilevel"/>
    <w:tmpl w:val="733AEDB4"/>
    <w:lvl w:ilvl="0" w:tplc="96C81114">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D5C7890"/>
    <w:multiLevelType w:val="hybridMultilevel"/>
    <w:tmpl w:val="2AC637A8"/>
    <w:lvl w:ilvl="0" w:tplc="A9D62668">
      <w:start w:val="1"/>
      <w:numFmt w:val="decimal"/>
      <w:lvlText w:val="%1)"/>
      <w:lvlJc w:val="left"/>
      <w:pPr>
        <w:ind w:left="720" w:hanging="360"/>
      </w:pPr>
      <w:rPr>
        <w:rFonts w:ascii="Open Sans" w:hAnsi="Open Sans" w:cs="Open San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E6B265B"/>
    <w:multiLevelType w:val="hybridMultilevel"/>
    <w:tmpl w:val="792C2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F4A1B18"/>
    <w:multiLevelType w:val="hybridMultilevel"/>
    <w:tmpl w:val="C34842E0"/>
    <w:lvl w:ilvl="0" w:tplc="FE30103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1881ACF"/>
    <w:multiLevelType w:val="hybridMultilevel"/>
    <w:tmpl w:val="3F1A4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3191F4A"/>
    <w:multiLevelType w:val="hybridMultilevel"/>
    <w:tmpl w:val="9C8AFB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4940277"/>
    <w:multiLevelType w:val="hybridMultilevel"/>
    <w:tmpl w:val="26EEBEF4"/>
    <w:lvl w:ilvl="0" w:tplc="29167BFC">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5DC2E7E"/>
    <w:multiLevelType w:val="hybridMultilevel"/>
    <w:tmpl w:val="B0B0EAB4"/>
    <w:lvl w:ilvl="0" w:tplc="05829F20">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6816CC9"/>
    <w:multiLevelType w:val="hybridMultilevel"/>
    <w:tmpl w:val="E2AEF114"/>
    <w:lvl w:ilvl="0" w:tplc="37E0ED56">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95D1DB0"/>
    <w:multiLevelType w:val="hybridMultilevel"/>
    <w:tmpl w:val="E32239AA"/>
    <w:lvl w:ilvl="0" w:tplc="921CE86C">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5" w15:restartNumberingAfterBreak="0">
    <w:nsid w:val="597D62A7"/>
    <w:multiLevelType w:val="hybridMultilevel"/>
    <w:tmpl w:val="14264692"/>
    <w:lvl w:ilvl="0" w:tplc="CD863024">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BDE15B0"/>
    <w:multiLevelType w:val="hybridMultilevel"/>
    <w:tmpl w:val="FA7AE47E"/>
    <w:lvl w:ilvl="0" w:tplc="74D2F83A">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D1F3A8C"/>
    <w:multiLevelType w:val="hybridMultilevel"/>
    <w:tmpl w:val="DF4612FA"/>
    <w:lvl w:ilvl="0" w:tplc="3FF0503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F9A743B"/>
    <w:multiLevelType w:val="hybridMultilevel"/>
    <w:tmpl w:val="11321C1C"/>
    <w:lvl w:ilvl="0" w:tplc="A96405FA">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5FC84B62"/>
    <w:multiLevelType w:val="hybridMultilevel"/>
    <w:tmpl w:val="AC84F73C"/>
    <w:lvl w:ilvl="0" w:tplc="79EE17B6">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FF619A1"/>
    <w:multiLevelType w:val="hybridMultilevel"/>
    <w:tmpl w:val="D1D2D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1C21256"/>
    <w:multiLevelType w:val="hybridMultilevel"/>
    <w:tmpl w:val="95241024"/>
    <w:lvl w:ilvl="0" w:tplc="71683E9C">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1E30191"/>
    <w:multiLevelType w:val="hybridMultilevel"/>
    <w:tmpl w:val="FCEEE932"/>
    <w:lvl w:ilvl="0" w:tplc="AE1020BE">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35863C0"/>
    <w:multiLevelType w:val="hybridMultilevel"/>
    <w:tmpl w:val="E00841E6"/>
    <w:lvl w:ilvl="0" w:tplc="768C748C">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38B2395"/>
    <w:multiLevelType w:val="hybridMultilevel"/>
    <w:tmpl w:val="024802A0"/>
    <w:lvl w:ilvl="0" w:tplc="F4F64586">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5151422"/>
    <w:multiLevelType w:val="hybridMultilevel"/>
    <w:tmpl w:val="1444BB56"/>
    <w:lvl w:ilvl="0" w:tplc="863C4786">
      <w:start w:val="1"/>
      <w:numFmt w:val="decimal"/>
      <w:lvlText w:val="%1)"/>
      <w:lvlJc w:val="left"/>
      <w:pPr>
        <w:ind w:left="720" w:hanging="360"/>
      </w:pPr>
      <w:rPr>
        <w:rFonts w:ascii="Open Sans" w:hAnsi="Open Sans" w:cs="Open Sans" w:hint="default"/>
        <w:color w:val="0070C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63674AA"/>
    <w:multiLevelType w:val="hybridMultilevel"/>
    <w:tmpl w:val="BC20BE22"/>
    <w:lvl w:ilvl="0" w:tplc="BBF2C250">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68F4430"/>
    <w:multiLevelType w:val="hybridMultilevel"/>
    <w:tmpl w:val="9DD2EF5E"/>
    <w:lvl w:ilvl="0" w:tplc="AC36FE4A">
      <w:start w:val="1"/>
      <w:numFmt w:val="lowerLetter"/>
      <w:lvlText w:val="%1)"/>
      <w:lvlJc w:val="left"/>
      <w:pPr>
        <w:ind w:left="1440" w:hanging="360"/>
      </w:pPr>
      <w:rPr>
        <w:color w:val="0070C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68721FA3"/>
    <w:multiLevelType w:val="hybridMultilevel"/>
    <w:tmpl w:val="DEF01958"/>
    <w:lvl w:ilvl="0" w:tplc="C66A4D0C">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A0D4E27"/>
    <w:multiLevelType w:val="hybridMultilevel"/>
    <w:tmpl w:val="E5C0B62C"/>
    <w:lvl w:ilvl="0" w:tplc="418AA750">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14A658F"/>
    <w:multiLevelType w:val="hybridMultilevel"/>
    <w:tmpl w:val="BC14F014"/>
    <w:lvl w:ilvl="0" w:tplc="E99CA024">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21A300B"/>
    <w:multiLevelType w:val="hybridMultilevel"/>
    <w:tmpl w:val="CC80D268"/>
    <w:lvl w:ilvl="0" w:tplc="9A0E922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3D451CB"/>
    <w:multiLevelType w:val="hybridMultilevel"/>
    <w:tmpl w:val="3A4CEBE4"/>
    <w:lvl w:ilvl="0" w:tplc="38440058">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7C80CC1"/>
    <w:multiLevelType w:val="hybridMultilevel"/>
    <w:tmpl w:val="82905B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824538F"/>
    <w:multiLevelType w:val="hybridMultilevel"/>
    <w:tmpl w:val="D1D2DB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9CB36A6"/>
    <w:multiLevelType w:val="hybridMultilevel"/>
    <w:tmpl w:val="F5E6205C"/>
    <w:lvl w:ilvl="0" w:tplc="DDAEEEB2">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A252BD9"/>
    <w:multiLevelType w:val="hybridMultilevel"/>
    <w:tmpl w:val="264A68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A2E7963"/>
    <w:multiLevelType w:val="hybridMultilevel"/>
    <w:tmpl w:val="5BD45776"/>
    <w:lvl w:ilvl="0" w:tplc="A7DEA162">
      <w:start w:val="1"/>
      <w:numFmt w:val="decimal"/>
      <w:lvlText w:val="%1)"/>
      <w:lvlJc w:val="left"/>
      <w:pPr>
        <w:tabs>
          <w:tab w:val="num" w:pos="720"/>
        </w:tabs>
        <w:ind w:left="720" w:hanging="360"/>
      </w:pPr>
      <w:rPr>
        <w:color w:val="0070C0"/>
      </w:rPr>
    </w:lvl>
    <w:lvl w:ilvl="1" w:tplc="8A44CE22" w:tentative="1">
      <w:start w:val="1"/>
      <w:numFmt w:val="decimal"/>
      <w:lvlText w:val="%2)"/>
      <w:lvlJc w:val="left"/>
      <w:pPr>
        <w:tabs>
          <w:tab w:val="num" w:pos="1440"/>
        </w:tabs>
        <w:ind w:left="1440" w:hanging="360"/>
      </w:pPr>
    </w:lvl>
    <w:lvl w:ilvl="2" w:tplc="A60CADAC" w:tentative="1">
      <w:start w:val="1"/>
      <w:numFmt w:val="decimal"/>
      <w:lvlText w:val="%3)"/>
      <w:lvlJc w:val="left"/>
      <w:pPr>
        <w:tabs>
          <w:tab w:val="num" w:pos="2160"/>
        </w:tabs>
        <w:ind w:left="2160" w:hanging="360"/>
      </w:pPr>
    </w:lvl>
    <w:lvl w:ilvl="3" w:tplc="3BAA7C2C" w:tentative="1">
      <w:start w:val="1"/>
      <w:numFmt w:val="decimal"/>
      <w:lvlText w:val="%4)"/>
      <w:lvlJc w:val="left"/>
      <w:pPr>
        <w:tabs>
          <w:tab w:val="num" w:pos="2880"/>
        </w:tabs>
        <w:ind w:left="2880" w:hanging="360"/>
      </w:pPr>
    </w:lvl>
    <w:lvl w:ilvl="4" w:tplc="2966B3FA" w:tentative="1">
      <w:start w:val="1"/>
      <w:numFmt w:val="decimal"/>
      <w:lvlText w:val="%5)"/>
      <w:lvlJc w:val="left"/>
      <w:pPr>
        <w:tabs>
          <w:tab w:val="num" w:pos="3600"/>
        </w:tabs>
        <w:ind w:left="3600" w:hanging="360"/>
      </w:pPr>
    </w:lvl>
    <w:lvl w:ilvl="5" w:tplc="3190C104" w:tentative="1">
      <w:start w:val="1"/>
      <w:numFmt w:val="decimal"/>
      <w:lvlText w:val="%6)"/>
      <w:lvlJc w:val="left"/>
      <w:pPr>
        <w:tabs>
          <w:tab w:val="num" w:pos="4320"/>
        </w:tabs>
        <w:ind w:left="4320" w:hanging="360"/>
      </w:pPr>
    </w:lvl>
    <w:lvl w:ilvl="6" w:tplc="4094E10C" w:tentative="1">
      <w:start w:val="1"/>
      <w:numFmt w:val="decimal"/>
      <w:lvlText w:val="%7)"/>
      <w:lvlJc w:val="left"/>
      <w:pPr>
        <w:tabs>
          <w:tab w:val="num" w:pos="5040"/>
        </w:tabs>
        <w:ind w:left="5040" w:hanging="360"/>
      </w:pPr>
    </w:lvl>
    <w:lvl w:ilvl="7" w:tplc="4828AAC2" w:tentative="1">
      <w:start w:val="1"/>
      <w:numFmt w:val="decimal"/>
      <w:lvlText w:val="%8)"/>
      <w:lvlJc w:val="left"/>
      <w:pPr>
        <w:tabs>
          <w:tab w:val="num" w:pos="5760"/>
        </w:tabs>
        <w:ind w:left="5760" w:hanging="360"/>
      </w:pPr>
    </w:lvl>
    <w:lvl w:ilvl="8" w:tplc="7CE8337A" w:tentative="1">
      <w:start w:val="1"/>
      <w:numFmt w:val="decimal"/>
      <w:lvlText w:val="%9)"/>
      <w:lvlJc w:val="left"/>
      <w:pPr>
        <w:tabs>
          <w:tab w:val="num" w:pos="6480"/>
        </w:tabs>
        <w:ind w:left="6480" w:hanging="360"/>
      </w:pPr>
    </w:lvl>
  </w:abstractNum>
  <w:abstractNum w:abstractNumId="98" w15:restartNumberingAfterBreak="0">
    <w:nsid w:val="7CEA6FB1"/>
    <w:multiLevelType w:val="hybridMultilevel"/>
    <w:tmpl w:val="9222CA38"/>
    <w:lvl w:ilvl="0" w:tplc="603AF150">
      <w:start w:val="1"/>
      <w:numFmt w:val="decimal"/>
      <w:lvlText w:val="%1)"/>
      <w:lvlJc w:val="left"/>
      <w:pPr>
        <w:ind w:left="720" w:hanging="360"/>
      </w:pPr>
      <w:rPr>
        <w:rFonts w:hint="default"/>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E3A4586"/>
    <w:multiLevelType w:val="hybridMultilevel"/>
    <w:tmpl w:val="05A8371A"/>
    <w:lvl w:ilvl="0" w:tplc="3B9647FA">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F2C0299"/>
    <w:multiLevelType w:val="hybridMultilevel"/>
    <w:tmpl w:val="E124B11A"/>
    <w:lvl w:ilvl="0" w:tplc="DE8ADB26">
      <w:start w:val="1"/>
      <w:numFmt w:val="decimal"/>
      <w:lvlText w:val="%1)"/>
      <w:lvlJc w:val="left"/>
      <w:pPr>
        <w:ind w:left="720" w:hanging="360"/>
      </w:pPr>
      <w:rPr>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98170979">
    <w:abstractNumId w:val="48"/>
  </w:num>
  <w:num w:numId="2" w16cid:durableId="804741279">
    <w:abstractNumId w:val="31"/>
  </w:num>
  <w:num w:numId="3" w16cid:durableId="598218881">
    <w:abstractNumId w:val="62"/>
  </w:num>
  <w:num w:numId="4" w16cid:durableId="84306663">
    <w:abstractNumId w:val="36"/>
  </w:num>
  <w:num w:numId="5" w16cid:durableId="627971951">
    <w:abstractNumId w:val="45"/>
  </w:num>
  <w:num w:numId="6" w16cid:durableId="1367565051">
    <w:abstractNumId w:val="78"/>
  </w:num>
  <w:num w:numId="7" w16cid:durableId="1512328505">
    <w:abstractNumId w:val="54"/>
  </w:num>
  <w:num w:numId="8" w16cid:durableId="103810979">
    <w:abstractNumId w:val="89"/>
  </w:num>
  <w:num w:numId="9" w16cid:durableId="977807175">
    <w:abstractNumId w:val="59"/>
  </w:num>
  <w:num w:numId="10" w16cid:durableId="509758234">
    <w:abstractNumId w:val="33"/>
  </w:num>
  <w:num w:numId="11" w16cid:durableId="106892923">
    <w:abstractNumId w:val="8"/>
  </w:num>
  <w:num w:numId="12" w16cid:durableId="2143424721">
    <w:abstractNumId w:val="80"/>
  </w:num>
  <w:num w:numId="13" w16cid:durableId="524364941">
    <w:abstractNumId w:val="64"/>
  </w:num>
  <w:num w:numId="14" w16cid:durableId="1399937020">
    <w:abstractNumId w:val="94"/>
  </w:num>
  <w:num w:numId="15" w16cid:durableId="536090511">
    <w:abstractNumId w:val="50"/>
  </w:num>
  <w:num w:numId="16" w16cid:durableId="186724428">
    <w:abstractNumId w:val="58"/>
  </w:num>
  <w:num w:numId="17" w16cid:durableId="1355350639">
    <w:abstractNumId w:val="6"/>
  </w:num>
  <w:num w:numId="18" w16cid:durableId="196819539">
    <w:abstractNumId w:val="46"/>
  </w:num>
  <w:num w:numId="19" w16cid:durableId="401606254">
    <w:abstractNumId w:val="18"/>
  </w:num>
  <w:num w:numId="20" w16cid:durableId="1594824829">
    <w:abstractNumId w:val="30"/>
  </w:num>
  <w:num w:numId="21" w16cid:durableId="1908027768">
    <w:abstractNumId w:val="35"/>
  </w:num>
  <w:num w:numId="22" w16cid:durableId="1898131087">
    <w:abstractNumId w:val="100"/>
  </w:num>
  <w:num w:numId="23" w16cid:durableId="1103767028">
    <w:abstractNumId w:val="41"/>
  </w:num>
  <w:num w:numId="24" w16cid:durableId="2116368038">
    <w:abstractNumId w:val="82"/>
  </w:num>
  <w:num w:numId="25" w16cid:durableId="195697280">
    <w:abstractNumId w:val="96"/>
  </w:num>
  <w:num w:numId="26" w16cid:durableId="1457480566">
    <w:abstractNumId w:val="21"/>
  </w:num>
  <w:num w:numId="27" w16cid:durableId="416941505">
    <w:abstractNumId w:val="98"/>
  </w:num>
  <w:num w:numId="28" w16cid:durableId="1385567894">
    <w:abstractNumId w:val="12"/>
  </w:num>
  <w:num w:numId="29" w16cid:durableId="1789927448">
    <w:abstractNumId w:val="85"/>
  </w:num>
  <w:num w:numId="30" w16cid:durableId="651831679">
    <w:abstractNumId w:val="81"/>
  </w:num>
  <w:num w:numId="31" w16cid:durableId="730738103">
    <w:abstractNumId w:val="47"/>
  </w:num>
  <w:num w:numId="32" w16cid:durableId="2021006435">
    <w:abstractNumId w:val="44"/>
  </w:num>
  <w:num w:numId="33" w16cid:durableId="514657959">
    <w:abstractNumId w:val="73"/>
  </w:num>
  <w:num w:numId="34" w16cid:durableId="136844795">
    <w:abstractNumId w:val="52"/>
  </w:num>
  <w:num w:numId="35" w16cid:durableId="988826282">
    <w:abstractNumId w:val="7"/>
  </w:num>
  <w:num w:numId="36" w16cid:durableId="914585000">
    <w:abstractNumId w:val="74"/>
  </w:num>
  <w:num w:numId="37" w16cid:durableId="253518226">
    <w:abstractNumId w:val="87"/>
  </w:num>
  <w:num w:numId="38" w16cid:durableId="1818301431">
    <w:abstractNumId w:val="26"/>
  </w:num>
  <w:num w:numId="39" w16cid:durableId="359665454">
    <w:abstractNumId w:val="79"/>
  </w:num>
  <w:num w:numId="40" w16cid:durableId="157505095">
    <w:abstractNumId w:val="99"/>
  </w:num>
  <w:num w:numId="41" w16cid:durableId="1785878887">
    <w:abstractNumId w:val="0"/>
  </w:num>
  <w:num w:numId="42" w16cid:durableId="1159542511">
    <w:abstractNumId w:val="38"/>
  </w:num>
  <w:num w:numId="43" w16cid:durableId="269164224">
    <w:abstractNumId w:val="25"/>
  </w:num>
  <w:num w:numId="44" w16cid:durableId="1225681291">
    <w:abstractNumId w:val="27"/>
  </w:num>
  <w:num w:numId="45" w16cid:durableId="1850870208">
    <w:abstractNumId w:val="28"/>
  </w:num>
  <w:num w:numId="46" w16cid:durableId="2019849363">
    <w:abstractNumId w:val="11"/>
  </w:num>
  <w:num w:numId="47" w16cid:durableId="761147296">
    <w:abstractNumId w:val="61"/>
  </w:num>
  <w:num w:numId="48" w16cid:durableId="1509563754">
    <w:abstractNumId w:val="84"/>
  </w:num>
  <w:num w:numId="49" w16cid:durableId="1551649217">
    <w:abstractNumId w:val="75"/>
  </w:num>
  <w:num w:numId="50" w16cid:durableId="768160402">
    <w:abstractNumId w:val="76"/>
  </w:num>
  <w:num w:numId="51" w16cid:durableId="1202010912">
    <w:abstractNumId w:val="57"/>
  </w:num>
  <w:num w:numId="52" w16cid:durableId="936405411">
    <w:abstractNumId w:val="13"/>
  </w:num>
  <w:num w:numId="53" w16cid:durableId="297035718">
    <w:abstractNumId w:val="32"/>
  </w:num>
  <w:num w:numId="54" w16cid:durableId="1914973077">
    <w:abstractNumId w:val="65"/>
  </w:num>
  <w:num w:numId="55" w16cid:durableId="1046295065">
    <w:abstractNumId w:val="34"/>
  </w:num>
  <w:num w:numId="56" w16cid:durableId="196703758">
    <w:abstractNumId w:val="23"/>
  </w:num>
  <w:num w:numId="57" w16cid:durableId="276058657">
    <w:abstractNumId w:val="40"/>
  </w:num>
  <w:num w:numId="58" w16cid:durableId="1615744062">
    <w:abstractNumId w:val="15"/>
  </w:num>
  <w:num w:numId="59" w16cid:durableId="604969950">
    <w:abstractNumId w:val="19"/>
  </w:num>
  <w:num w:numId="60" w16cid:durableId="187572536">
    <w:abstractNumId w:val="39"/>
  </w:num>
  <w:num w:numId="61" w16cid:durableId="1957826693">
    <w:abstractNumId w:val="29"/>
  </w:num>
  <w:num w:numId="62" w16cid:durableId="924074525">
    <w:abstractNumId w:val="90"/>
  </w:num>
  <w:num w:numId="63" w16cid:durableId="292828511">
    <w:abstractNumId w:val="55"/>
  </w:num>
  <w:num w:numId="64" w16cid:durableId="735518265">
    <w:abstractNumId w:val="92"/>
  </w:num>
  <w:num w:numId="65" w16cid:durableId="1680421708">
    <w:abstractNumId w:val="93"/>
  </w:num>
  <w:num w:numId="66" w16cid:durableId="1408766082">
    <w:abstractNumId w:val="68"/>
  </w:num>
  <w:num w:numId="67" w16cid:durableId="1892689770">
    <w:abstractNumId w:val="88"/>
  </w:num>
  <w:num w:numId="68" w16cid:durableId="536354355">
    <w:abstractNumId w:val="37"/>
  </w:num>
  <w:num w:numId="69" w16cid:durableId="1528639125">
    <w:abstractNumId w:val="1"/>
  </w:num>
  <w:num w:numId="70" w16cid:durableId="1055158211">
    <w:abstractNumId w:val="42"/>
  </w:num>
  <w:num w:numId="71" w16cid:durableId="1333531668">
    <w:abstractNumId w:val="95"/>
  </w:num>
  <w:num w:numId="72" w16cid:durableId="1365790231">
    <w:abstractNumId w:val="14"/>
  </w:num>
  <w:num w:numId="73" w16cid:durableId="1184635542">
    <w:abstractNumId w:val="69"/>
  </w:num>
  <w:num w:numId="74" w16cid:durableId="132336632">
    <w:abstractNumId w:val="67"/>
  </w:num>
  <w:num w:numId="75" w16cid:durableId="793409811">
    <w:abstractNumId w:val="4"/>
  </w:num>
  <w:num w:numId="76" w16cid:durableId="911238927">
    <w:abstractNumId w:val="71"/>
  </w:num>
  <w:num w:numId="77" w16cid:durableId="1934968266">
    <w:abstractNumId w:val="86"/>
  </w:num>
  <w:num w:numId="78" w16cid:durableId="255984619">
    <w:abstractNumId w:val="66"/>
  </w:num>
  <w:num w:numId="79" w16cid:durableId="552665700">
    <w:abstractNumId w:val="70"/>
  </w:num>
  <w:num w:numId="80" w16cid:durableId="1085151172">
    <w:abstractNumId w:val="49"/>
  </w:num>
  <w:num w:numId="81" w16cid:durableId="1300455368">
    <w:abstractNumId w:val="63"/>
  </w:num>
  <w:num w:numId="82" w16cid:durableId="280193107">
    <w:abstractNumId w:val="22"/>
  </w:num>
  <w:num w:numId="83" w16cid:durableId="244725525">
    <w:abstractNumId w:val="24"/>
  </w:num>
  <w:num w:numId="84" w16cid:durableId="1621835157">
    <w:abstractNumId w:val="20"/>
  </w:num>
  <w:num w:numId="85" w16cid:durableId="10615138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92778950">
    <w:abstractNumId w:val="91"/>
  </w:num>
  <w:num w:numId="87" w16cid:durableId="1784690083">
    <w:abstractNumId w:val="43"/>
  </w:num>
  <w:num w:numId="88" w16cid:durableId="791292002">
    <w:abstractNumId w:val="97"/>
  </w:num>
  <w:num w:numId="89" w16cid:durableId="395855731">
    <w:abstractNumId w:val="83"/>
  </w:num>
  <w:num w:numId="90" w16cid:durableId="1698460911">
    <w:abstractNumId w:val="56"/>
  </w:num>
  <w:num w:numId="91" w16cid:durableId="1749843234">
    <w:abstractNumId w:val="9"/>
  </w:num>
  <w:num w:numId="92" w16cid:durableId="1172062579">
    <w:abstractNumId w:val="2"/>
  </w:num>
  <w:num w:numId="93" w16cid:durableId="345642200">
    <w:abstractNumId w:val="3"/>
  </w:num>
  <w:num w:numId="94" w16cid:durableId="1975745551">
    <w:abstractNumId w:val="10"/>
  </w:num>
  <w:num w:numId="95" w16cid:durableId="1707634386">
    <w:abstractNumId w:val="53"/>
  </w:num>
  <w:num w:numId="96" w16cid:durableId="239678117">
    <w:abstractNumId w:val="60"/>
  </w:num>
  <w:num w:numId="97" w16cid:durableId="1667672">
    <w:abstractNumId w:val="72"/>
  </w:num>
  <w:num w:numId="98" w16cid:durableId="2135980323">
    <w:abstractNumId w:val="16"/>
  </w:num>
  <w:num w:numId="99" w16cid:durableId="1253395934">
    <w:abstractNumId w:val="5"/>
  </w:num>
  <w:num w:numId="100" w16cid:durableId="332030276">
    <w:abstractNumId w:val="17"/>
  </w:num>
  <w:num w:numId="101" w16cid:durableId="597906410">
    <w:abstractNumId w:val="5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6A2"/>
    <w:rsid w:val="00000370"/>
    <w:rsid w:val="00001002"/>
    <w:rsid w:val="00001F6D"/>
    <w:rsid w:val="000021C3"/>
    <w:rsid w:val="0000244A"/>
    <w:rsid w:val="000025B8"/>
    <w:rsid w:val="00002C17"/>
    <w:rsid w:val="0000373D"/>
    <w:rsid w:val="00003752"/>
    <w:rsid w:val="000037AD"/>
    <w:rsid w:val="00003F77"/>
    <w:rsid w:val="000043B0"/>
    <w:rsid w:val="0000456F"/>
    <w:rsid w:val="00004F96"/>
    <w:rsid w:val="0000522E"/>
    <w:rsid w:val="00005FF1"/>
    <w:rsid w:val="00006EED"/>
    <w:rsid w:val="0001099D"/>
    <w:rsid w:val="000111C4"/>
    <w:rsid w:val="00011272"/>
    <w:rsid w:val="0001139B"/>
    <w:rsid w:val="00011B5A"/>
    <w:rsid w:val="000124F9"/>
    <w:rsid w:val="00012D26"/>
    <w:rsid w:val="00013423"/>
    <w:rsid w:val="000134BD"/>
    <w:rsid w:val="000138B4"/>
    <w:rsid w:val="00013974"/>
    <w:rsid w:val="00014522"/>
    <w:rsid w:val="00014585"/>
    <w:rsid w:val="00014839"/>
    <w:rsid w:val="00015144"/>
    <w:rsid w:val="00015806"/>
    <w:rsid w:val="000160F1"/>
    <w:rsid w:val="0001635B"/>
    <w:rsid w:val="00017568"/>
    <w:rsid w:val="00017F74"/>
    <w:rsid w:val="00021C1B"/>
    <w:rsid w:val="00021D74"/>
    <w:rsid w:val="00022910"/>
    <w:rsid w:val="00022D0D"/>
    <w:rsid w:val="00023BB3"/>
    <w:rsid w:val="00023F77"/>
    <w:rsid w:val="00024954"/>
    <w:rsid w:val="00024AA9"/>
    <w:rsid w:val="0002545D"/>
    <w:rsid w:val="0002586A"/>
    <w:rsid w:val="00025BE7"/>
    <w:rsid w:val="000270FA"/>
    <w:rsid w:val="000275BD"/>
    <w:rsid w:val="00027E29"/>
    <w:rsid w:val="00030632"/>
    <w:rsid w:val="00031071"/>
    <w:rsid w:val="000316D3"/>
    <w:rsid w:val="00031898"/>
    <w:rsid w:val="00031C98"/>
    <w:rsid w:val="00031D71"/>
    <w:rsid w:val="00032822"/>
    <w:rsid w:val="0003382B"/>
    <w:rsid w:val="00033AB0"/>
    <w:rsid w:val="00033E9A"/>
    <w:rsid w:val="00034272"/>
    <w:rsid w:val="00034418"/>
    <w:rsid w:val="00034AF7"/>
    <w:rsid w:val="00034F2B"/>
    <w:rsid w:val="00035797"/>
    <w:rsid w:val="00035958"/>
    <w:rsid w:val="000362A5"/>
    <w:rsid w:val="0003649F"/>
    <w:rsid w:val="00036C42"/>
    <w:rsid w:val="00037050"/>
    <w:rsid w:val="0003721B"/>
    <w:rsid w:val="000376DB"/>
    <w:rsid w:val="00037C19"/>
    <w:rsid w:val="000408F3"/>
    <w:rsid w:val="00040967"/>
    <w:rsid w:val="00040EAC"/>
    <w:rsid w:val="000411CC"/>
    <w:rsid w:val="000414DF"/>
    <w:rsid w:val="00041805"/>
    <w:rsid w:val="00041821"/>
    <w:rsid w:val="00041946"/>
    <w:rsid w:val="00041D90"/>
    <w:rsid w:val="000430AE"/>
    <w:rsid w:val="000434C0"/>
    <w:rsid w:val="0004373E"/>
    <w:rsid w:val="00044235"/>
    <w:rsid w:val="000449BA"/>
    <w:rsid w:val="00044C20"/>
    <w:rsid w:val="00044FA2"/>
    <w:rsid w:val="00045816"/>
    <w:rsid w:val="00045F07"/>
    <w:rsid w:val="00046A06"/>
    <w:rsid w:val="00046F64"/>
    <w:rsid w:val="00050B14"/>
    <w:rsid w:val="00050D21"/>
    <w:rsid w:val="00050FCC"/>
    <w:rsid w:val="0005150D"/>
    <w:rsid w:val="00051F5D"/>
    <w:rsid w:val="000524D7"/>
    <w:rsid w:val="000527C8"/>
    <w:rsid w:val="00052EB1"/>
    <w:rsid w:val="0005340D"/>
    <w:rsid w:val="000534A3"/>
    <w:rsid w:val="00053677"/>
    <w:rsid w:val="0005477F"/>
    <w:rsid w:val="00055DEE"/>
    <w:rsid w:val="00055E72"/>
    <w:rsid w:val="00056048"/>
    <w:rsid w:val="00056435"/>
    <w:rsid w:val="000570B9"/>
    <w:rsid w:val="000570E6"/>
    <w:rsid w:val="000603F5"/>
    <w:rsid w:val="00060C8D"/>
    <w:rsid w:val="000618F7"/>
    <w:rsid w:val="000619A6"/>
    <w:rsid w:val="00061EE0"/>
    <w:rsid w:val="00062509"/>
    <w:rsid w:val="00062A09"/>
    <w:rsid w:val="00063103"/>
    <w:rsid w:val="000631B5"/>
    <w:rsid w:val="00064269"/>
    <w:rsid w:val="000644CD"/>
    <w:rsid w:val="00064EC1"/>
    <w:rsid w:val="000653AB"/>
    <w:rsid w:val="000657B8"/>
    <w:rsid w:val="00065C23"/>
    <w:rsid w:val="00065D2A"/>
    <w:rsid w:val="00066075"/>
    <w:rsid w:val="00066684"/>
    <w:rsid w:val="000666CB"/>
    <w:rsid w:val="00067848"/>
    <w:rsid w:val="00070676"/>
    <w:rsid w:val="00070D29"/>
    <w:rsid w:val="0007143F"/>
    <w:rsid w:val="0007151C"/>
    <w:rsid w:val="00071900"/>
    <w:rsid w:val="00072D66"/>
    <w:rsid w:val="000730D5"/>
    <w:rsid w:val="00073825"/>
    <w:rsid w:val="00073FE3"/>
    <w:rsid w:val="00074262"/>
    <w:rsid w:val="00074A5B"/>
    <w:rsid w:val="00074E00"/>
    <w:rsid w:val="00075317"/>
    <w:rsid w:val="0007634A"/>
    <w:rsid w:val="00076817"/>
    <w:rsid w:val="000803E6"/>
    <w:rsid w:val="00080563"/>
    <w:rsid w:val="00080BFC"/>
    <w:rsid w:val="000823BD"/>
    <w:rsid w:val="0008296D"/>
    <w:rsid w:val="00082BFC"/>
    <w:rsid w:val="00082C08"/>
    <w:rsid w:val="00082F28"/>
    <w:rsid w:val="0008343C"/>
    <w:rsid w:val="00083780"/>
    <w:rsid w:val="00083985"/>
    <w:rsid w:val="00083F1E"/>
    <w:rsid w:val="0008437A"/>
    <w:rsid w:val="0008498F"/>
    <w:rsid w:val="00084C17"/>
    <w:rsid w:val="00084C81"/>
    <w:rsid w:val="00085221"/>
    <w:rsid w:val="000852DD"/>
    <w:rsid w:val="0008625C"/>
    <w:rsid w:val="00086814"/>
    <w:rsid w:val="000868CD"/>
    <w:rsid w:val="00087010"/>
    <w:rsid w:val="00087AB7"/>
    <w:rsid w:val="00090F2D"/>
    <w:rsid w:val="00091009"/>
    <w:rsid w:val="00091A46"/>
    <w:rsid w:val="00091ED2"/>
    <w:rsid w:val="00092047"/>
    <w:rsid w:val="00092789"/>
    <w:rsid w:val="00092B75"/>
    <w:rsid w:val="00092E21"/>
    <w:rsid w:val="000930D1"/>
    <w:rsid w:val="000933C5"/>
    <w:rsid w:val="00093D81"/>
    <w:rsid w:val="000940F0"/>
    <w:rsid w:val="0009474D"/>
    <w:rsid w:val="00094E12"/>
    <w:rsid w:val="00095115"/>
    <w:rsid w:val="00095C66"/>
    <w:rsid w:val="0009658E"/>
    <w:rsid w:val="00097486"/>
    <w:rsid w:val="000975E2"/>
    <w:rsid w:val="00097BC7"/>
    <w:rsid w:val="000A0488"/>
    <w:rsid w:val="000A0B36"/>
    <w:rsid w:val="000A0D25"/>
    <w:rsid w:val="000A159F"/>
    <w:rsid w:val="000A269F"/>
    <w:rsid w:val="000A2915"/>
    <w:rsid w:val="000A2C6D"/>
    <w:rsid w:val="000A2F56"/>
    <w:rsid w:val="000A38EE"/>
    <w:rsid w:val="000A570E"/>
    <w:rsid w:val="000A5728"/>
    <w:rsid w:val="000A787D"/>
    <w:rsid w:val="000A7D4E"/>
    <w:rsid w:val="000B15DD"/>
    <w:rsid w:val="000B2BF8"/>
    <w:rsid w:val="000B2F0D"/>
    <w:rsid w:val="000B37F1"/>
    <w:rsid w:val="000B3BE4"/>
    <w:rsid w:val="000B3FBC"/>
    <w:rsid w:val="000B40E9"/>
    <w:rsid w:val="000B47A0"/>
    <w:rsid w:val="000B5AEE"/>
    <w:rsid w:val="000B6BC2"/>
    <w:rsid w:val="000B6F92"/>
    <w:rsid w:val="000B7812"/>
    <w:rsid w:val="000C0023"/>
    <w:rsid w:val="000C0BDA"/>
    <w:rsid w:val="000C136D"/>
    <w:rsid w:val="000C1456"/>
    <w:rsid w:val="000C2611"/>
    <w:rsid w:val="000C294D"/>
    <w:rsid w:val="000C3D71"/>
    <w:rsid w:val="000C5162"/>
    <w:rsid w:val="000C5303"/>
    <w:rsid w:val="000C6126"/>
    <w:rsid w:val="000C6407"/>
    <w:rsid w:val="000C64FE"/>
    <w:rsid w:val="000C66CA"/>
    <w:rsid w:val="000C758E"/>
    <w:rsid w:val="000D133D"/>
    <w:rsid w:val="000D30E1"/>
    <w:rsid w:val="000D5193"/>
    <w:rsid w:val="000D5412"/>
    <w:rsid w:val="000D5EC5"/>
    <w:rsid w:val="000D69AF"/>
    <w:rsid w:val="000D7B29"/>
    <w:rsid w:val="000D7CDF"/>
    <w:rsid w:val="000E1174"/>
    <w:rsid w:val="000E1ABC"/>
    <w:rsid w:val="000E2264"/>
    <w:rsid w:val="000E268B"/>
    <w:rsid w:val="000E282E"/>
    <w:rsid w:val="000E2ABC"/>
    <w:rsid w:val="000E2E56"/>
    <w:rsid w:val="000E3853"/>
    <w:rsid w:val="000E3883"/>
    <w:rsid w:val="000E396D"/>
    <w:rsid w:val="000E39C4"/>
    <w:rsid w:val="000E3C19"/>
    <w:rsid w:val="000E4447"/>
    <w:rsid w:val="000E47D9"/>
    <w:rsid w:val="000E4B3C"/>
    <w:rsid w:val="000E502E"/>
    <w:rsid w:val="000E5DF0"/>
    <w:rsid w:val="000E66BE"/>
    <w:rsid w:val="000E68AE"/>
    <w:rsid w:val="000E7A8B"/>
    <w:rsid w:val="000E7CD3"/>
    <w:rsid w:val="000F069E"/>
    <w:rsid w:val="000F0B52"/>
    <w:rsid w:val="000F0B54"/>
    <w:rsid w:val="000F0C87"/>
    <w:rsid w:val="000F0D88"/>
    <w:rsid w:val="000F2B16"/>
    <w:rsid w:val="000F3032"/>
    <w:rsid w:val="000F31EB"/>
    <w:rsid w:val="000F40B7"/>
    <w:rsid w:val="000F421E"/>
    <w:rsid w:val="000F45BC"/>
    <w:rsid w:val="000F46C5"/>
    <w:rsid w:val="000F51F7"/>
    <w:rsid w:val="000F60B1"/>
    <w:rsid w:val="000F67CD"/>
    <w:rsid w:val="000F7450"/>
    <w:rsid w:val="000F790E"/>
    <w:rsid w:val="000F7AE4"/>
    <w:rsid w:val="000F7E54"/>
    <w:rsid w:val="001006C7"/>
    <w:rsid w:val="00100BBA"/>
    <w:rsid w:val="0010279D"/>
    <w:rsid w:val="001027FA"/>
    <w:rsid w:val="00102D38"/>
    <w:rsid w:val="00103754"/>
    <w:rsid w:val="001041EC"/>
    <w:rsid w:val="00104B81"/>
    <w:rsid w:val="00104D93"/>
    <w:rsid w:val="001056F5"/>
    <w:rsid w:val="0010583C"/>
    <w:rsid w:val="001061B4"/>
    <w:rsid w:val="00106ACC"/>
    <w:rsid w:val="00106DA0"/>
    <w:rsid w:val="001078AD"/>
    <w:rsid w:val="001079C2"/>
    <w:rsid w:val="00107A5D"/>
    <w:rsid w:val="001111C6"/>
    <w:rsid w:val="00111205"/>
    <w:rsid w:val="00113242"/>
    <w:rsid w:val="001141F9"/>
    <w:rsid w:val="00114A45"/>
    <w:rsid w:val="00114BD6"/>
    <w:rsid w:val="00114FFB"/>
    <w:rsid w:val="001153E9"/>
    <w:rsid w:val="001155F0"/>
    <w:rsid w:val="00115627"/>
    <w:rsid w:val="00116AD4"/>
    <w:rsid w:val="00116C71"/>
    <w:rsid w:val="001176C4"/>
    <w:rsid w:val="0012021C"/>
    <w:rsid w:val="00120E71"/>
    <w:rsid w:val="00120F19"/>
    <w:rsid w:val="00121716"/>
    <w:rsid w:val="00121A29"/>
    <w:rsid w:val="00122439"/>
    <w:rsid w:val="001229AB"/>
    <w:rsid w:val="001238B8"/>
    <w:rsid w:val="00123963"/>
    <w:rsid w:val="00123966"/>
    <w:rsid w:val="001240B0"/>
    <w:rsid w:val="0012435B"/>
    <w:rsid w:val="0012535B"/>
    <w:rsid w:val="00125F72"/>
    <w:rsid w:val="00126049"/>
    <w:rsid w:val="001270EA"/>
    <w:rsid w:val="001271AD"/>
    <w:rsid w:val="00127812"/>
    <w:rsid w:val="00130702"/>
    <w:rsid w:val="00131974"/>
    <w:rsid w:val="001322C2"/>
    <w:rsid w:val="001336EB"/>
    <w:rsid w:val="0013430E"/>
    <w:rsid w:val="001349B4"/>
    <w:rsid w:val="00134B0D"/>
    <w:rsid w:val="00134F90"/>
    <w:rsid w:val="001355C7"/>
    <w:rsid w:val="0013593E"/>
    <w:rsid w:val="00136150"/>
    <w:rsid w:val="0013639C"/>
    <w:rsid w:val="0013686E"/>
    <w:rsid w:val="001370C2"/>
    <w:rsid w:val="001377D2"/>
    <w:rsid w:val="0013784E"/>
    <w:rsid w:val="00137D41"/>
    <w:rsid w:val="0014085D"/>
    <w:rsid w:val="00140947"/>
    <w:rsid w:val="001410AC"/>
    <w:rsid w:val="00141419"/>
    <w:rsid w:val="0014308A"/>
    <w:rsid w:val="00143216"/>
    <w:rsid w:val="001432C0"/>
    <w:rsid w:val="00143CB8"/>
    <w:rsid w:val="001440D8"/>
    <w:rsid w:val="00144451"/>
    <w:rsid w:val="00145119"/>
    <w:rsid w:val="001458C4"/>
    <w:rsid w:val="001459CA"/>
    <w:rsid w:val="00147168"/>
    <w:rsid w:val="00147748"/>
    <w:rsid w:val="00147B7A"/>
    <w:rsid w:val="00150A18"/>
    <w:rsid w:val="00151D01"/>
    <w:rsid w:val="001522F2"/>
    <w:rsid w:val="00152CE7"/>
    <w:rsid w:val="00152FCB"/>
    <w:rsid w:val="00154B06"/>
    <w:rsid w:val="00154FAE"/>
    <w:rsid w:val="0015596C"/>
    <w:rsid w:val="00155BCB"/>
    <w:rsid w:val="00155C3B"/>
    <w:rsid w:val="00155E38"/>
    <w:rsid w:val="00155E97"/>
    <w:rsid w:val="00156280"/>
    <w:rsid w:val="001562C6"/>
    <w:rsid w:val="0016036D"/>
    <w:rsid w:val="00161884"/>
    <w:rsid w:val="00161E13"/>
    <w:rsid w:val="001621C8"/>
    <w:rsid w:val="0016238C"/>
    <w:rsid w:val="00163B8D"/>
    <w:rsid w:val="00163EF6"/>
    <w:rsid w:val="0016467D"/>
    <w:rsid w:val="00164749"/>
    <w:rsid w:val="00164DC2"/>
    <w:rsid w:val="00164DCA"/>
    <w:rsid w:val="00165259"/>
    <w:rsid w:val="0016632F"/>
    <w:rsid w:val="001668EE"/>
    <w:rsid w:val="00167328"/>
    <w:rsid w:val="00170111"/>
    <w:rsid w:val="00170200"/>
    <w:rsid w:val="00170222"/>
    <w:rsid w:val="0017080D"/>
    <w:rsid w:val="00170C92"/>
    <w:rsid w:val="00170E61"/>
    <w:rsid w:val="00171053"/>
    <w:rsid w:val="00171285"/>
    <w:rsid w:val="00171FD3"/>
    <w:rsid w:val="00172D44"/>
    <w:rsid w:val="00172DD9"/>
    <w:rsid w:val="00173687"/>
    <w:rsid w:val="001736A6"/>
    <w:rsid w:val="00173887"/>
    <w:rsid w:val="001739DB"/>
    <w:rsid w:val="001739F7"/>
    <w:rsid w:val="00173A19"/>
    <w:rsid w:val="00173CC0"/>
    <w:rsid w:val="001744A0"/>
    <w:rsid w:val="00175797"/>
    <w:rsid w:val="001769E2"/>
    <w:rsid w:val="00177241"/>
    <w:rsid w:val="001776D1"/>
    <w:rsid w:val="001778DE"/>
    <w:rsid w:val="001801CE"/>
    <w:rsid w:val="001810E1"/>
    <w:rsid w:val="001815EE"/>
    <w:rsid w:val="001820DC"/>
    <w:rsid w:val="001829B2"/>
    <w:rsid w:val="0018392E"/>
    <w:rsid w:val="00183C27"/>
    <w:rsid w:val="0018450A"/>
    <w:rsid w:val="00184F10"/>
    <w:rsid w:val="001858BD"/>
    <w:rsid w:val="00186834"/>
    <w:rsid w:val="00187EBB"/>
    <w:rsid w:val="001904F1"/>
    <w:rsid w:val="00191DF3"/>
    <w:rsid w:val="00191F34"/>
    <w:rsid w:val="0019212F"/>
    <w:rsid w:val="00192208"/>
    <w:rsid w:val="0019221E"/>
    <w:rsid w:val="0019387F"/>
    <w:rsid w:val="0019397D"/>
    <w:rsid w:val="00193A76"/>
    <w:rsid w:val="001941B1"/>
    <w:rsid w:val="00194298"/>
    <w:rsid w:val="00194880"/>
    <w:rsid w:val="00194B32"/>
    <w:rsid w:val="00194C9E"/>
    <w:rsid w:val="00194ED1"/>
    <w:rsid w:val="001953E0"/>
    <w:rsid w:val="001965A0"/>
    <w:rsid w:val="001A2277"/>
    <w:rsid w:val="001A24D5"/>
    <w:rsid w:val="001A28F1"/>
    <w:rsid w:val="001A3121"/>
    <w:rsid w:val="001A31D9"/>
    <w:rsid w:val="001A3712"/>
    <w:rsid w:val="001A3D95"/>
    <w:rsid w:val="001A401F"/>
    <w:rsid w:val="001A4496"/>
    <w:rsid w:val="001A5363"/>
    <w:rsid w:val="001A61C1"/>
    <w:rsid w:val="001A72D2"/>
    <w:rsid w:val="001A7B3D"/>
    <w:rsid w:val="001A7DEB"/>
    <w:rsid w:val="001B0254"/>
    <w:rsid w:val="001B0344"/>
    <w:rsid w:val="001B05FC"/>
    <w:rsid w:val="001B0911"/>
    <w:rsid w:val="001B1342"/>
    <w:rsid w:val="001B1BCA"/>
    <w:rsid w:val="001B2710"/>
    <w:rsid w:val="001B2AD9"/>
    <w:rsid w:val="001B30A9"/>
    <w:rsid w:val="001B31F3"/>
    <w:rsid w:val="001B344E"/>
    <w:rsid w:val="001B3B42"/>
    <w:rsid w:val="001B3ED0"/>
    <w:rsid w:val="001B424A"/>
    <w:rsid w:val="001B4922"/>
    <w:rsid w:val="001B4EA3"/>
    <w:rsid w:val="001B500A"/>
    <w:rsid w:val="001B52C2"/>
    <w:rsid w:val="001B5492"/>
    <w:rsid w:val="001B5F98"/>
    <w:rsid w:val="001B615B"/>
    <w:rsid w:val="001B659F"/>
    <w:rsid w:val="001B7C6E"/>
    <w:rsid w:val="001C0752"/>
    <w:rsid w:val="001C1445"/>
    <w:rsid w:val="001C1746"/>
    <w:rsid w:val="001C1CD8"/>
    <w:rsid w:val="001C1E26"/>
    <w:rsid w:val="001C2321"/>
    <w:rsid w:val="001C269F"/>
    <w:rsid w:val="001C305F"/>
    <w:rsid w:val="001C32A6"/>
    <w:rsid w:val="001C37A8"/>
    <w:rsid w:val="001C4976"/>
    <w:rsid w:val="001C50AD"/>
    <w:rsid w:val="001C5255"/>
    <w:rsid w:val="001C5D5B"/>
    <w:rsid w:val="001C66A1"/>
    <w:rsid w:val="001C66F3"/>
    <w:rsid w:val="001C6750"/>
    <w:rsid w:val="001C6AE9"/>
    <w:rsid w:val="001C6FB4"/>
    <w:rsid w:val="001C75A5"/>
    <w:rsid w:val="001D0296"/>
    <w:rsid w:val="001D0FB2"/>
    <w:rsid w:val="001D14D6"/>
    <w:rsid w:val="001D2795"/>
    <w:rsid w:val="001D37CB"/>
    <w:rsid w:val="001D4A7B"/>
    <w:rsid w:val="001D4AB5"/>
    <w:rsid w:val="001D4FA7"/>
    <w:rsid w:val="001D5A52"/>
    <w:rsid w:val="001D5E85"/>
    <w:rsid w:val="001D624B"/>
    <w:rsid w:val="001D6FC0"/>
    <w:rsid w:val="001D7E92"/>
    <w:rsid w:val="001E0690"/>
    <w:rsid w:val="001E09AE"/>
    <w:rsid w:val="001E0B64"/>
    <w:rsid w:val="001E19F6"/>
    <w:rsid w:val="001E1FF4"/>
    <w:rsid w:val="001E396D"/>
    <w:rsid w:val="001E3BA1"/>
    <w:rsid w:val="001E4225"/>
    <w:rsid w:val="001E5738"/>
    <w:rsid w:val="001E5A18"/>
    <w:rsid w:val="001E5B32"/>
    <w:rsid w:val="001E5C10"/>
    <w:rsid w:val="001E64B8"/>
    <w:rsid w:val="001E6F1D"/>
    <w:rsid w:val="001E6F91"/>
    <w:rsid w:val="001E7BDF"/>
    <w:rsid w:val="001E7CDE"/>
    <w:rsid w:val="001F13A7"/>
    <w:rsid w:val="001F1FC2"/>
    <w:rsid w:val="001F28C8"/>
    <w:rsid w:val="001F3175"/>
    <w:rsid w:val="001F400D"/>
    <w:rsid w:val="001F4F19"/>
    <w:rsid w:val="001F4FE0"/>
    <w:rsid w:val="001F55A3"/>
    <w:rsid w:val="001F5B89"/>
    <w:rsid w:val="001F684C"/>
    <w:rsid w:val="001F68CE"/>
    <w:rsid w:val="0020006C"/>
    <w:rsid w:val="0020013E"/>
    <w:rsid w:val="0020111B"/>
    <w:rsid w:val="00202323"/>
    <w:rsid w:val="00202424"/>
    <w:rsid w:val="00202488"/>
    <w:rsid w:val="00202E90"/>
    <w:rsid w:val="00202F6C"/>
    <w:rsid w:val="00203269"/>
    <w:rsid w:val="00203500"/>
    <w:rsid w:val="002035EB"/>
    <w:rsid w:val="00203D2E"/>
    <w:rsid w:val="00204106"/>
    <w:rsid w:val="00204D4D"/>
    <w:rsid w:val="00204EB7"/>
    <w:rsid w:val="0020549E"/>
    <w:rsid w:val="00205508"/>
    <w:rsid w:val="00205DF9"/>
    <w:rsid w:val="00206DC0"/>
    <w:rsid w:val="00207030"/>
    <w:rsid w:val="002073B0"/>
    <w:rsid w:val="002079F3"/>
    <w:rsid w:val="00207EE7"/>
    <w:rsid w:val="00210257"/>
    <w:rsid w:val="00210709"/>
    <w:rsid w:val="00210777"/>
    <w:rsid w:val="0021185F"/>
    <w:rsid w:val="002123C3"/>
    <w:rsid w:val="00212733"/>
    <w:rsid w:val="00213395"/>
    <w:rsid w:val="00213F05"/>
    <w:rsid w:val="002147FD"/>
    <w:rsid w:val="0021486A"/>
    <w:rsid w:val="00214B21"/>
    <w:rsid w:val="00214DFC"/>
    <w:rsid w:val="00214F40"/>
    <w:rsid w:val="0021595D"/>
    <w:rsid w:val="00215C89"/>
    <w:rsid w:val="00216FB4"/>
    <w:rsid w:val="00217B75"/>
    <w:rsid w:val="00217C7C"/>
    <w:rsid w:val="00220A9A"/>
    <w:rsid w:val="00221074"/>
    <w:rsid w:val="0022123A"/>
    <w:rsid w:val="00221798"/>
    <w:rsid w:val="00221888"/>
    <w:rsid w:val="002220F4"/>
    <w:rsid w:val="002229C2"/>
    <w:rsid w:val="00223773"/>
    <w:rsid w:val="0022428B"/>
    <w:rsid w:val="00224608"/>
    <w:rsid w:val="0022464F"/>
    <w:rsid w:val="00224A78"/>
    <w:rsid w:val="0022508C"/>
    <w:rsid w:val="00225936"/>
    <w:rsid w:val="002259D1"/>
    <w:rsid w:val="00225AD9"/>
    <w:rsid w:val="002260BD"/>
    <w:rsid w:val="0022616A"/>
    <w:rsid w:val="00226D2A"/>
    <w:rsid w:val="00226F76"/>
    <w:rsid w:val="00227121"/>
    <w:rsid w:val="00230445"/>
    <w:rsid w:val="00230B21"/>
    <w:rsid w:val="002312F1"/>
    <w:rsid w:val="002315E9"/>
    <w:rsid w:val="00231D34"/>
    <w:rsid w:val="00232088"/>
    <w:rsid w:val="00232402"/>
    <w:rsid w:val="00233574"/>
    <w:rsid w:val="00234380"/>
    <w:rsid w:val="00234AE8"/>
    <w:rsid w:val="00235CF4"/>
    <w:rsid w:val="00236563"/>
    <w:rsid w:val="002365C7"/>
    <w:rsid w:val="00236819"/>
    <w:rsid w:val="002370AF"/>
    <w:rsid w:val="0023761D"/>
    <w:rsid w:val="002378AC"/>
    <w:rsid w:val="0024099F"/>
    <w:rsid w:val="00240C96"/>
    <w:rsid w:val="00241B6B"/>
    <w:rsid w:val="00244E4C"/>
    <w:rsid w:val="00245AB6"/>
    <w:rsid w:val="00245E98"/>
    <w:rsid w:val="002467E9"/>
    <w:rsid w:val="00247395"/>
    <w:rsid w:val="00250135"/>
    <w:rsid w:val="0025032E"/>
    <w:rsid w:val="00250529"/>
    <w:rsid w:val="002506AC"/>
    <w:rsid w:val="00250D78"/>
    <w:rsid w:val="00250EEB"/>
    <w:rsid w:val="00251766"/>
    <w:rsid w:val="00251E5C"/>
    <w:rsid w:val="00251F28"/>
    <w:rsid w:val="0025205E"/>
    <w:rsid w:val="00252165"/>
    <w:rsid w:val="00252A4B"/>
    <w:rsid w:val="00252B5A"/>
    <w:rsid w:val="002534F2"/>
    <w:rsid w:val="00253525"/>
    <w:rsid w:val="00253770"/>
    <w:rsid w:val="00253B69"/>
    <w:rsid w:val="00254743"/>
    <w:rsid w:val="00254746"/>
    <w:rsid w:val="002548B6"/>
    <w:rsid w:val="00254C4E"/>
    <w:rsid w:val="00255669"/>
    <w:rsid w:val="002557CE"/>
    <w:rsid w:val="00255889"/>
    <w:rsid w:val="00255943"/>
    <w:rsid w:val="00257054"/>
    <w:rsid w:val="00257A24"/>
    <w:rsid w:val="00257ECC"/>
    <w:rsid w:val="00260925"/>
    <w:rsid w:val="00260AA6"/>
    <w:rsid w:val="00260FB3"/>
    <w:rsid w:val="00261105"/>
    <w:rsid w:val="0026158C"/>
    <w:rsid w:val="00261A46"/>
    <w:rsid w:val="0026207D"/>
    <w:rsid w:val="0026300D"/>
    <w:rsid w:val="0026337A"/>
    <w:rsid w:val="00263C2E"/>
    <w:rsid w:val="00263EE5"/>
    <w:rsid w:val="00264430"/>
    <w:rsid w:val="00264C77"/>
    <w:rsid w:val="00264D2F"/>
    <w:rsid w:val="00265D76"/>
    <w:rsid w:val="002665F6"/>
    <w:rsid w:val="00266F76"/>
    <w:rsid w:val="00267079"/>
    <w:rsid w:val="002676F9"/>
    <w:rsid w:val="00267725"/>
    <w:rsid w:val="00267933"/>
    <w:rsid w:val="00270524"/>
    <w:rsid w:val="00270732"/>
    <w:rsid w:val="00271A99"/>
    <w:rsid w:val="00272238"/>
    <w:rsid w:val="0027290D"/>
    <w:rsid w:val="002733CF"/>
    <w:rsid w:val="0027412E"/>
    <w:rsid w:val="002746DB"/>
    <w:rsid w:val="002749D5"/>
    <w:rsid w:val="00274EE6"/>
    <w:rsid w:val="00276446"/>
    <w:rsid w:val="0027645B"/>
    <w:rsid w:val="0027674D"/>
    <w:rsid w:val="00277014"/>
    <w:rsid w:val="00280283"/>
    <w:rsid w:val="002814BD"/>
    <w:rsid w:val="002814D8"/>
    <w:rsid w:val="00281624"/>
    <w:rsid w:val="0028162D"/>
    <w:rsid w:val="00281958"/>
    <w:rsid w:val="00282139"/>
    <w:rsid w:val="0028329B"/>
    <w:rsid w:val="002833DC"/>
    <w:rsid w:val="00283C96"/>
    <w:rsid w:val="00284142"/>
    <w:rsid w:val="0028435E"/>
    <w:rsid w:val="00285A39"/>
    <w:rsid w:val="0028660C"/>
    <w:rsid w:val="00286A93"/>
    <w:rsid w:val="002873C4"/>
    <w:rsid w:val="00287847"/>
    <w:rsid w:val="00290A2F"/>
    <w:rsid w:val="00290E50"/>
    <w:rsid w:val="0029286D"/>
    <w:rsid w:val="002929CB"/>
    <w:rsid w:val="00293447"/>
    <w:rsid w:val="00293786"/>
    <w:rsid w:val="00294181"/>
    <w:rsid w:val="002943E9"/>
    <w:rsid w:val="002945AB"/>
    <w:rsid w:val="002948C6"/>
    <w:rsid w:val="00295208"/>
    <w:rsid w:val="00296C0B"/>
    <w:rsid w:val="002971B4"/>
    <w:rsid w:val="002A2293"/>
    <w:rsid w:val="002A2764"/>
    <w:rsid w:val="002A283E"/>
    <w:rsid w:val="002A2BDB"/>
    <w:rsid w:val="002A3BCF"/>
    <w:rsid w:val="002A4076"/>
    <w:rsid w:val="002A4DB1"/>
    <w:rsid w:val="002A62A7"/>
    <w:rsid w:val="002A65D6"/>
    <w:rsid w:val="002A72C5"/>
    <w:rsid w:val="002A7F18"/>
    <w:rsid w:val="002B09D2"/>
    <w:rsid w:val="002B0D37"/>
    <w:rsid w:val="002B1021"/>
    <w:rsid w:val="002B1D77"/>
    <w:rsid w:val="002B23EE"/>
    <w:rsid w:val="002B2480"/>
    <w:rsid w:val="002B265E"/>
    <w:rsid w:val="002B28BC"/>
    <w:rsid w:val="002B3369"/>
    <w:rsid w:val="002B3C29"/>
    <w:rsid w:val="002B425A"/>
    <w:rsid w:val="002B5766"/>
    <w:rsid w:val="002B5BF1"/>
    <w:rsid w:val="002B757F"/>
    <w:rsid w:val="002B77D9"/>
    <w:rsid w:val="002B7FB8"/>
    <w:rsid w:val="002C0588"/>
    <w:rsid w:val="002C0E95"/>
    <w:rsid w:val="002C0EB8"/>
    <w:rsid w:val="002C139C"/>
    <w:rsid w:val="002C140D"/>
    <w:rsid w:val="002C17D9"/>
    <w:rsid w:val="002C1EC1"/>
    <w:rsid w:val="002C2095"/>
    <w:rsid w:val="002C2265"/>
    <w:rsid w:val="002C2C29"/>
    <w:rsid w:val="002C3C64"/>
    <w:rsid w:val="002C4F0E"/>
    <w:rsid w:val="002C577D"/>
    <w:rsid w:val="002C62E8"/>
    <w:rsid w:val="002C6431"/>
    <w:rsid w:val="002C6A64"/>
    <w:rsid w:val="002C6F60"/>
    <w:rsid w:val="002C7BC1"/>
    <w:rsid w:val="002D070A"/>
    <w:rsid w:val="002D125E"/>
    <w:rsid w:val="002D1297"/>
    <w:rsid w:val="002D163A"/>
    <w:rsid w:val="002D1748"/>
    <w:rsid w:val="002D1F89"/>
    <w:rsid w:val="002D1FF0"/>
    <w:rsid w:val="002D22A2"/>
    <w:rsid w:val="002D2614"/>
    <w:rsid w:val="002D298D"/>
    <w:rsid w:val="002D2FDC"/>
    <w:rsid w:val="002D3305"/>
    <w:rsid w:val="002D3C71"/>
    <w:rsid w:val="002D4530"/>
    <w:rsid w:val="002D4870"/>
    <w:rsid w:val="002D4A0D"/>
    <w:rsid w:val="002D4A32"/>
    <w:rsid w:val="002D4BEE"/>
    <w:rsid w:val="002D5532"/>
    <w:rsid w:val="002D5B21"/>
    <w:rsid w:val="002D6C1E"/>
    <w:rsid w:val="002D760A"/>
    <w:rsid w:val="002D7828"/>
    <w:rsid w:val="002D7D89"/>
    <w:rsid w:val="002E01E6"/>
    <w:rsid w:val="002E08CA"/>
    <w:rsid w:val="002E0BD2"/>
    <w:rsid w:val="002E0E8D"/>
    <w:rsid w:val="002E1435"/>
    <w:rsid w:val="002E14AD"/>
    <w:rsid w:val="002E1771"/>
    <w:rsid w:val="002E230E"/>
    <w:rsid w:val="002E2813"/>
    <w:rsid w:val="002E333F"/>
    <w:rsid w:val="002E3524"/>
    <w:rsid w:val="002E4DF3"/>
    <w:rsid w:val="002E5142"/>
    <w:rsid w:val="002E51F4"/>
    <w:rsid w:val="002E5285"/>
    <w:rsid w:val="002E5381"/>
    <w:rsid w:val="002E5703"/>
    <w:rsid w:val="002E5C08"/>
    <w:rsid w:val="002E5FFB"/>
    <w:rsid w:val="002E64C2"/>
    <w:rsid w:val="002E6649"/>
    <w:rsid w:val="002E6879"/>
    <w:rsid w:val="002E728C"/>
    <w:rsid w:val="002F0557"/>
    <w:rsid w:val="002F0B5F"/>
    <w:rsid w:val="002F1146"/>
    <w:rsid w:val="002F21C4"/>
    <w:rsid w:val="002F3140"/>
    <w:rsid w:val="002F33B6"/>
    <w:rsid w:val="002F46BA"/>
    <w:rsid w:val="002F4C12"/>
    <w:rsid w:val="002F4D0E"/>
    <w:rsid w:val="002F4EF7"/>
    <w:rsid w:val="002F4FFE"/>
    <w:rsid w:val="002F549A"/>
    <w:rsid w:val="002F61A5"/>
    <w:rsid w:val="002F61CA"/>
    <w:rsid w:val="002F6EDA"/>
    <w:rsid w:val="002F7258"/>
    <w:rsid w:val="002F7617"/>
    <w:rsid w:val="002F7AC5"/>
    <w:rsid w:val="00302550"/>
    <w:rsid w:val="003034EC"/>
    <w:rsid w:val="00304988"/>
    <w:rsid w:val="00304CF5"/>
    <w:rsid w:val="00306980"/>
    <w:rsid w:val="003072D0"/>
    <w:rsid w:val="003078A5"/>
    <w:rsid w:val="00307E4D"/>
    <w:rsid w:val="0031049E"/>
    <w:rsid w:val="00310923"/>
    <w:rsid w:val="00310CC4"/>
    <w:rsid w:val="00310FCC"/>
    <w:rsid w:val="00311E96"/>
    <w:rsid w:val="003139B2"/>
    <w:rsid w:val="0031419F"/>
    <w:rsid w:val="00315BE1"/>
    <w:rsid w:val="00315C78"/>
    <w:rsid w:val="00315FC4"/>
    <w:rsid w:val="00316254"/>
    <w:rsid w:val="00316CF4"/>
    <w:rsid w:val="003170AE"/>
    <w:rsid w:val="00317314"/>
    <w:rsid w:val="00317381"/>
    <w:rsid w:val="00317480"/>
    <w:rsid w:val="003178AE"/>
    <w:rsid w:val="00317FC4"/>
    <w:rsid w:val="00320020"/>
    <w:rsid w:val="00320381"/>
    <w:rsid w:val="003206AF"/>
    <w:rsid w:val="0032082C"/>
    <w:rsid w:val="003210D7"/>
    <w:rsid w:val="00321127"/>
    <w:rsid w:val="003211B7"/>
    <w:rsid w:val="00321316"/>
    <w:rsid w:val="003217F2"/>
    <w:rsid w:val="00321D3D"/>
    <w:rsid w:val="00322354"/>
    <w:rsid w:val="00323631"/>
    <w:rsid w:val="00323789"/>
    <w:rsid w:val="00325E1D"/>
    <w:rsid w:val="003267F8"/>
    <w:rsid w:val="00326958"/>
    <w:rsid w:val="00326B43"/>
    <w:rsid w:val="00327563"/>
    <w:rsid w:val="00327EB7"/>
    <w:rsid w:val="00330754"/>
    <w:rsid w:val="0033121A"/>
    <w:rsid w:val="00332B5A"/>
    <w:rsid w:val="00333529"/>
    <w:rsid w:val="0033391C"/>
    <w:rsid w:val="003339BB"/>
    <w:rsid w:val="00334FCA"/>
    <w:rsid w:val="0033527C"/>
    <w:rsid w:val="00335901"/>
    <w:rsid w:val="00335F85"/>
    <w:rsid w:val="0033641D"/>
    <w:rsid w:val="00336451"/>
    <w:rsid w:val="003372B5"/>
    <w:rsid w:val="003376F7"/>
    <w:rsid w:val="00337E13"/>
    <w:rsid w:val="00340FAE"/>
    <w:rsid w:val="00341ED7"/>
    <w:rsid w:val="0034247E"/>
    <w:rsid w:val="00342502"/>
    <w:rsid w:val="00342A69"/>
    <w:rsid w:val="00343409"/>
    <w:rsid w:val="00344061"/>
    <w:rsid w:val="003441BC"/>
    <w:rsid w:val="00344974"/>
    <w:rsid w:val="0034587C"/>
    <w:rsid w:val="0034651B"/>
    <w:rsid w:val="003469AA"/>
    <w:rsid w:val="00346F4D"/>
    <w:rsid w:val="003474B2"/>
    <w:rsid w:val="0035011B"/>
    <w:rsid w:val="00350BBF"/>
    <w:rsid w:val="00350E2A"/>
    <w:rsid w:val="00350EBF"/>
    <w:rsid w:val="00350FAC"/>
    <w:rsid w:val="00351C6F"/>
    <w:rsid w:val="00352D6D"/>
    <w:rsid w:val="00352D83"/>
    <w:rsid w:val="0035373B"/>
    <w:rsid w:val="003540F0"/>
    <w:rsid w:val="0035485E"/>
    <w:rsid w:val="00354CD0"/>
    <w:rsid w:val="00355E46"/>
    <w:rsid w:val="0035623F"/>
    <w:rsid w:val="00356A46"/>
    <w:rsid w:val="00356D99"/>
    <w:rsid w:val="00357816"/>
    <w:rsid w:val="00360254"/>
    <w:rsid w:val="00360292"/>
    <w:rsid w:val="00360716"/>
    <w:rsid w:val="0036104E"/>
    <w:rsid w:val="003611C4"/>
    <w:rsid w:val="00362EB0"/>
    <w:rsid w:val="0036307E"/>
    <w:rsid w:val="003631A9"/>
    <w:rsid w:val="00363252"/>
    <w:rsid w:val="00363FFD"/>
    <w:rsid w:val="0036404D"/>
    <w:rsid w:val="003641C7"/>
    <w:rsid w:val="0036473B"/>
    <w:rsid w:val="00364A7C"/>
    <w:rsid w:val="003650A4"/>
    <w:rsid w:val="00365701"/>
    <w:rsid w:val="003659FB"/>
    <w:rsid w:val="00366248"/>
    <w:rsid w:val="00366561"/>
    <w:rsid w:val="00367516"/>
    <w:rsid w:val="00367CF6"/>
    <w:rsid w:val="00371034"/>
    <w:rsid w:val="003710C0"/>
    <w:rsid w:val="0037194F"/>
    <w:rsid w:val="00371C50"/>
    <w:rsid w:val="00372C86"/>
    <w:rsid w:val="003751A3"/>
    <w:rsid w:val="00375AAD"/>
    <w:rsid w:val="003768A9"/>
    <w:rsid w:val="0037728E"/>
    <w:rsid w:val="003774C6"/>
    <w:rsid w:val="00377603"/>
    <w:rsid w:val="003777A9"/>
    <w:rsid w:val="00377CDF"/>
    <w:rsid w:val="003809FB"/>
    <w:rsid w:val="00381080"/>
    <w:rsid w:val="003818C2"/>
    <w:rsid w:val="00381BB4"/>
    <w:rsid w:val="00382173"/>
    <w:rsid w:val="00383479"/>
    <w:rsid w:val="00384155"/>
    <w:rsid w:val="00384186"/>
    <w:rsid w:val="00384204"/>
    <w:rsid w:val="003849E0"/>
    <w:rsid w:val="00384BEE"/>
    <w:rsid w:val="00385BB0"/>
    <w:rsid w:val="0038724A"/>
    <w:rsid w:val="00387819"/>
    <w:rsid w:val="00390450"/>
    <w:rsid w:val="00391372"/>
    <w:rsid w:val="0039191C"/>
    <w:rsid w:val="00391E28"/>
    <w:rsid w:val="0039253C"/>
    <w:rsid w:val="00392B35"/>
    <w:rsid w:val="00392D2C"/>
    <w:rsid w:val="00392DD5"/>
    <w:rsid w:val="00392F0A"/>
    <w:rsid w:val="003943DC"/>
    <w:rsid w:val="003944DE"/>
    <w:rsid w:val="00394C9D"/>
    <w:rsid w:val="00394D99"/>
    <w:rsid w:val="00394F78"/>
    <w:rsid w:val="00395030"/>
    <w:rsid w:val="003951CC"/>
    <w:rsid w:val="003954F9"/>
    <w:rsid w:val="00397158"/>
    <w:rsid w:val="00397E04"/>
    <w:rsid w:val="00397ECA"/>
    <w:rsid w:val="003A075B"/>
    <w:rsid w:val="003A07D6"/>
    <w:rsid w:val="003A10F6"/>
    <w:rsid w:val="003A190B"/>
    <w:rsid w:val="003A1C07"/>
    <w:rsid w:val="003A2515"/>
    <w:rsid w:val="003A2660"/>
    <w:rsid w:val="003A292C"/>
    <w:rsid w:val="003A3017"/>
    <w:rsid w:val="003A4284"/>
    <w:rsid w:val="003A545D"/>
    <w:rsid w:val="003A5C14"/>
    <w:rsid w:val="003A6DAA"/>
    <w:rsid w:val="003A76A4"/>
    <w:rsid w:val="003A772C"/>
    <w:rsid w:val="003A7B67"/>
    <w:rsid w:val="003B1C7C"/>
    <w:rsid w:val="003B2217"/>
    <w:rsid w:val="003B28DC"/>
    <w:rsid w:val="003B298F"/>
    <w:rsid w:val="003B2E9C"/>
    <w:rsid w:val="003B2EFA"/>
    <w:rsid w:val="003B3619"/>
    <w:rsid w:val="003B3B43"/>
    <w:rsid w:val="003B3D7F"/>
    <w:rsid w:val="003B3ECC"/>
    <w:rsid w:val="003B3F2C"/>
    <w:rsid w:val="003B4C6C"/>
    <w:rsid w:val="003B5D01"/>
    <w:rsid w:val="003B62ED"/>
    <w:rsid w:val="003B6A8B"/>
    <w:rsid w:val="003B6DA4"/>
    <w:rsid w:val="003B6F60"/>
    <w:rsid w:val="003B7254"/>
    <w:rsid w:val="003B742E"/>
    <w:rsid w:val="003B76BE"/>
    <w:rsid w:val="003C00E5"/>
    <w:rsid w:val="003C044B"/>
    <w:rsid w:val="003C0586"/>
    <w:rsid w:val="003C085B"/>
    <w:rsid w:val="003C0BBC"/>
    <w:rsid w:val="003C0C4F"/>
    <w:rsid w:val="003C0CD9"/>
    <w:rsid w:val="003C165A"/>
    <w:rsid w:val="003C2954"/>
    <w:rsid w:val="003C2C36"/>
    <w:rsid w:val="003C2DB1"/>
    <w:rsid w:val="003C32A2"/>
    <w:rsid w:val="003C3704"/>
    <w:rsid w:val="003C39F8"/>
    <w:rsid w:val="003C45D7"/>
    <w:rsid w:val="003C5BCC"/>
    <w:rsid w:val="003C5F91"/>
    <w:rsid w:val="003C6498"/>
    <w:rsid w:val="003C6719"/>
    <w:rsid w:val="003C721F"/>
    <w:rsid w:val="003C7610"/>
    <w:rsid w:val="003C76B9"/>
    <w:rsid w:val="003C7EC6"/>
    <w:rsid w:val="003D0832"/>
    <w:rsid w:val="003D0884"/>
    <w:rsid w:val="003D1194"/>
    <w:rsid w:val="003D14B6"/>
    <w:rsid w:val="003D29F7"/>
    <w:rsid w:val="003D37B8"/>
    <w:rsid w:val="003D37EB"/>
    <w:rsid w:val="003D3EC5"/>
    <w:rsid w:val="003D44B5"/>
    <w:rsid w:val="003D464E"/>
    <w:rsid w:val="003D4DD2"/>
    <w:rsid w:val="003D5C40"/>
    <w:rsid w:val="003D5ECF"/>
    <w:rsid w:val="003D6247"/>
    <w:rsid w:val="003D68D1"/>
    <w:rsid w:val="003D6C49"/>
    <w:rsid w:val="003D7EB6"/>
    <w:rsid w:val="003E0398"/>
    <w:rsid w:val="003E03AE"/>
    <w:rsid w:val="003E06E4"/>
    <w:rsid w:val="003E1F9C"/>
    <w:rsid w:val="003E20BF"/>
    <w:rsid w:val="003E2FAA"/>
    <w:rsid w:val="003E311C"/>
    <w:rsid w:val="003E3266"/>
    <w:rsid w:val="003E3A7C"/>
    <w:rsid w:val="003E3B05"/>
    <w:rsid w:val="003E4517"/>
    <w:rsid w:val="003E45A1"/>
    <w:rsid w:val="003E4856"/>
    <w:rsid w:val="003E4A68"/>
    <w:rsid w:val="003E4C4C"/>
    <w:rsid w:val="003E5057"/>
    <w:rsid w:val="003E628F"/>
    <w:rsid w:val="003E6837"/>
    <w:rsid w:val="003E69D1"/>
    <w:rsid w:val="003E7124"/>
    <w:rsid w:val="003F02FD"/>
    <w:rsid w:val="003F05B0"/>
    <w:rsid w:val="003F0CF3"/>
    <w:rsid w:val="003F0D28"/>
    <w:rsid w:val="003F1607"/>
    <w:rsid w:val="003F1DC4"/>
    <w:rsid w:val="003F1F7A"/>
    <w:rsid w:val="003F21DC"/>
    <w:rsid w:val="003F25C1"/>
    <w:rsid w:val="003F2A4C"/>
    <w:rsid w:val="003F320E"/>
    <w:rsid w:val="003F3FB6"/>
    <w:rsid w:val="003F443D"/>
    <w:rsid w:val="003F466F"/>
    <w:rsid w:val="003F604A"/>
    <w:rsid w:val="003F640F"/>
    <w:rsid w:val="003F66A8"/>
    <w:rsid w:val="003F786B"/>
    <w:rsid w:val="003F79A0"/>
    <w:rsid w:val="003F7DB9"/>
    <w:rsid w:val="0040133D"/>
    <w:rsid w:val="00401469"/>
    <w:rsid w:val="00401480"/>
    <w:rsid w:val="004016F8"/>
    <w:rsid w:val="00401874"/>
    <w:rsid w:val="00402A29"/>
    <w:rsid w:val="00402D95"/>
    <w:rsid w:val="00403754"/>
    <w:rsid w:val="0040405B"/>
    <w:rsid w:val="00404131"/>
    <w:rsid w:val="00404207"/>
    <w:rsid w:val="0040562E"/>
    <w:rsid w:val="00405B08"/>
    <w:rsid w:val="00406510"/>
    <w:rsid w:val="00406B26"/>
    <w:rsid w:val="004076AE"/>
    <w:rsid w:val="004077FC"/>
    <w:rsid w:val="00410876"/>
    <w:rsid w:val="0041124D"/>
    <w:rsid w:val="00411F34"/>
    <w:rsid w:val="00412601"/>
    <w:rsid w:val="00412912"/>
    <w:rsid w:val="004131F1"/>
    <w:rsid w:val="00413446"/>
    <w:rsid w:val="004137DA"/>
    <w:rsid w:val="00414E95"/>
    <w:rsid w:val="00415561"/>
    <w:rsid w:val="00415B2A"/>
    <w:rsid w:val="004172B1"/>
    <w:rsid w:val="004172D6"/>
    <w:rsid w:val="00417A56"/>
    <w:rsid w:val="00417EB8"/>
    <w:rsid w:val="004203CE"/>
    <w:rsid w:val="0042040F"/>
    <w:rsid w:val="0042048C"/>
    <w:rsid w:val="0042054B"/>
    <w:rsid w:val="004205C9"/>
    <w:rsid w:val="00420997"/>
    <w:rsid w:val="00421626"/>
    <w:rsid w:val="00421824"/>
    <w:rsid w:val="0042210C"/>
    <w:rsid w:val="00422463"/>
    <w:rsid w:val="00422466"/>
    <w:rsid w:val="0042258C"/>
    <w:rsid w:val="004228C2"/>
    <w:rsid w:val="00422D87"/>
    <w:rsid w:val="00424322"/>
    <w:rsid w:val="0042449D"/>
    <w:rsid w:val="00424D00"/>
    <w:rsid w:val="004253B5"/>
    <w:rsid w:val="0042634D"/>
    <w:rsid w:val="0042642C"/>
    <w:rsid w:val="00426BEA"/>
    <w:rsid w:val="00427165"/>
    <w:rsid w:val="004277DB"/>
    <w:rsid w:val="00427931"/>
    <w:rsid w:val="00427A64"/>
    <w:rsid w:val="0043046B"/>
    <w:rsid w:val="00430C0C"/>
    <w:rsid w:val="004315A6"/>
    <w:rsid w:val="00431980"/>
    <w:rsid w:val="00431EAF"/>
    <w:rsid w:val="00432047"/>
    <w:rsid w:val="00432FAB"/>
    <w:rsid w:val="004336C3"/>
    <w:rsid w:val="00433EDE"/>
    <w:rsid w:val="00434128"/>
    <w:rsid w:val="004341B9"/>
    <w:rsid w:val="00434303"/>
    <w:rsid w:val="00434382"/>
    <w:rsid w:val="004343C6"/>
    <w:rsid w:val="00434D1A"/>
    <w:rsid w:val="00435107"/>
    <w:rsid w:val="004354B2"/>
    <w:rsid w:val="00435E3B"/>
    <w:rsid w:val="004360D7"/>
    <w:rsid w:val="00436744"/>
    <w:rsid w:val="00440220"/>
    <w:rsid w:val="00440652"/>
    <w:rsid w:val="004406EE"/>
    <w:rsid w:val="00441098"/>
    <w:rsid w:val="004424D4"/>
    <w:rsid w:val="004428E0"/>
    <w:rsid w:val="00443DA9"/>
    <w:rsid w:val="00444202"/>
    <w:rsid w:val="00444402"/>
    <w:rsid w:val="00444451"/>
    <w:rsid w:val="004444CE"/>
    <w:rsid w:val="0044494F"/>
    <w:rsid w:val="00444F95"/>
    <w:rsid w:val="00445E1D"/>
    <w:rsid w:val="00446889"/>
    <w:rsid w:val="00446B51"/>
    <w:rsid w:val="00450AE6"/>
    <w:rsid w:val="004514E0"/>
    <w:rsid w:val="00452417"/>
    <w:rsid w:val="0045286B"/>
    <w:rsid w:val="00452A64"/>
    <w:rsid w:val="00452C1D"/>
    <w:rsid w:val="0045308E"/>
    <w:rsid w:val="004533A5"/>
    <w:rsid w:val="00453D11"/>
    <w:rsid w:val="004541D2"/>
    <w:rsid w:val="00455027"/>
    <w:rsid w:val="0045599D"/>
    <w:rsid w:val="004578AF"/>
    <w:rsid w:val="00457BB1"/>
    <w:rsid w:val="004600C4"/>
    <w:rsid w:val="00460AF5"/>
    <w:rsid w:val="00460B81"/>
    <w:rsid w:val="00461110"/>
    <w:rsid w:val="00461308"/>
    <w:rsid w:val="00461A6A"/>
    <w:rsid w:val="00462472"/>
    <w:rsid w:val="00463204"/>
    <w:rsid w:val="004633EC"/>
    <w:rsid w:val="00463AE4"/>
    <w:rsid w:val="00463D5F"/>
    <w:rsid w:val="00463E4E"/>
    <w:rsid w:val="0046441A"/>
    <w:rsid w:val="004652C4"/>
    <w:rsid w:val="00465647"/>
    <w:rsid w:val="004657D2"/>
    <w:rsid w:val="00466A93"/>
    <w:rsid w:val="00467AA2"/>
    <w:rsid w:val="00467EB0"/>
    <w:rsid w:val="004701E2"/>
    <w:rsid w:val="0047097D"/>
    <w:rsid w:val="00470C32"/>
    <w:rsid w:val="00470E49"/>
    <w:rsid w:val="00471407"/>
    <w:rsid w:val="00471C74"/>
    <w:rsid w:val="00471E77"/>
    <w:rsid w:val="00471E7A"/>
    <w:rsid w:val="00472AD0"/>
    <w:rsid w:val="00473101"/>
    <w:rsid w:val="00473130"/>
    <w:rsid w:val="0047356D"/>
    <w:rsid w:val="00473BB5"/>
    <w:rsid w:val="00473F0B"/>
    <w:rsid w:val="0047429D"/>
    <w:rsid w:val="00474ED1"/>
    <w:rsid w:val="00475496"/>
    <w:rsid w:val="00475BA6"/>
    <w:rsid w:val="00475D17"/>
    <w:rsid w:val="00475D52"/>
    <w:rsid w:val="00475FE7"/>
    <w:rsid w:val="00476102"/>
    <w:rsid w:val="004768E5"/>
    <w:rsid w:val="004775AD"/>
    <w:rsid w:val="00477FD7"/>
    <w:rsid w:val="0048020A"/>
    <w:rsid w:val="004803C2"/>
    <w:rsid w:val="00480406"/>
    <w:rsid w:val="004808F1"/>
    <w:rsid w:val="004809D9"/>
    <w:rsid w:val="00480A77"/>
    <w:rsid w:val="00480AD8"/>
    <w:rsid w:val="00481959"/>
    <w:rsid w:val="00481A9A"/>
    <w:rsid w:val="00483956"/>
    <w:rsid w:val="00483AEB"/>
    <w:rsid w:val="00483B0C"/>
    <w:rsid w:val="00483CA7"/>
    <w:rsid w:val="004857C8"/>
    <w:rsid w:val="00485988"/>
    <w:rsid w:val="00486AAC"/>
    <w:rsid w:val="00486EB7"/>
    <w:rsid w:val="00490376"/>
    <w:rsid w:val="004912BC"/>
    <w:rsid w:val="004927F2"/>
    <w:rsid w:val="0049324A"/>
    <w:rsid w:val="00493FC7"/>
    <w:rsid w:val="0049402C"/>
    <w:rsid w:val="0049418C"/>
    <w:rsid w:val="00494339"/>
    <w:rsid w:val="00494BE1"/>
    <w:rsid w:val="00494D60"/>
    <w:rsid w:val="00495059"/>
    <w:rsid w:val="00495F2B"/>
    <w:rsid w:val="00496165"/>
    <w:rsid w:val="00497799"/>
    <w:rsid w:val="00497F38"/>
    <w:rsid w:val="004A0565"/>
    <w:rsid w:val="004A0926"/>
    <w:rsid w:val="004A18F4"/>
    <w:rsid w:val="004A1935"/>
    <w:rsid w:val="004A1A18"/>
    <w:rsid w:val="004A2113"/>
    <w:rsid w:val="004A34AE"/>
    <w:rsid w:val="004A439E"/>
    <w:rsid w:val="004A52DD"/>
    <w:rsid w:val="004A5A12"/>
    <w:rsid w:val="004A6406"/>
    <w:rsid w:val="004A7720"/>
    <w:rsid w:val="004B02B6"/>
    <w:rsid w:val="004B0D29"/>
    <w:rsid w:val="004B0EA3"/>
    <w:rsid w:val="004B20F7"/>
    <w:rsid w:val="004B23D9"/>
    <w:rsid w:val="004B2FA1"/>
    <w:rsid w:val="004B37B8"/>
    <w:rsid w:val="004B3C9F"/>
    <w:rsid w:val="004B450D"/>
    <w:rsid w:val="004B4A25"/>
    <w:rsid w:val="004B4D4C"/>
    <w:rsid w:val="004B5045"/>
    <w:rsid w:val="004B52FF"/>
    <w:rsid w:val="004B535E"/>
    <w:rsid w:val="004B5360"/>
    <w:rsid w:val="004B5ACF"/>
    <w:rsid w:val="004B5D04"/>
    <w:rsid w:val="004B6465"/>
    <w:rsid w:val="004B66CE"/>
    <w:rsid w:val="004B6706"/>
    <w:rsid w:val="004B67E0"/>
    <w:rsid w:val="004B7502"/>
    <w:rsid w:val="004B7EA9"/>
    <w:rsid w:val="004B7EBB"/>
    <w:rsid w:val="004C0A6A"/>
    <w:rsid w:val="004C0A8E"/>
    <w:rsid w:val="004C15B4"/>
    <w:rsid w:val="004C1EA5"/>
    <w:rsid w:val="004C2039"/>
    <w:rsid w:val="004C2A9E"/>
    <w:rsid w:val="004C2FAE"/>
    <w:rsid w:val="004C2FDE"/>
    <w:rsid w:val="004C473E"/>
    <w:rsid w:val="004C502E"/>
    <w:rsid w:val="004C51B3"/>
    <w:rsid w:val="004C5349"/>
    <w:rsid w:val="004C5583"/>
    <w:rsid w:val="004C5A47"/>
    <w:rsid w:val="004C631B"/>
    <w:rsid w:val="004C69F0"/>
    <w:rsid w:val="004C704F"/>
    <w:rsid w:val="004C7331"/>
    <w:rsid w:val="004C7951"/>
    <w:rsid w:val="004D0131"/>
    <w:rsid w:val="004D0D62"/>
    <w:rsid w:val="004D21E7"/>
    <w:rsid w:val="004D237A"/>
    <w:rsid w:val="004D2FD2"/>
    <w:rsid w:val="004D3D0C"/>
    <w:rsid w:val="004D4888"/>
    <w:rsid w:val="004D657D"/>
    <w:rsid w:val="004D7B7B"/>
    <w:rsid w:val="004E0B0A"/>
    <w:rsid w:val="004E0B98"/>
    <w:rsid w:val="004E0E80"/>
    <w:rsid w:val="004E0F3D"/>
    <w:rsid w:val="004E113D"/>
    <w:rsid w:val="004E12E3"/>
    <w:rsid w:val="004E1831"/>
    <w:rsid w:val="004E26C5"/>
    <w:rsid w:val="004E2764"/>
    <w:rsid w:val="004E2F01"/>
    <w:rsid w:val="004E4752"/>
    <w:rsid w:val="004E50B6"/>
    <w:rsid w:val="004E5CD3"/>
    <w:rsid w:val="004E61E4"/>
    <w:rsid w:val="004E6ED0"/>
    <w:rsid w:val="004E6F78"/>
    <w:rsid w:val="004E7058"/>
    <w:rsid w:val="004F049F"/>
    <w:rsid w:val="004F09E9"/>
    <w:rsid w:val="004F0ED2"/>
    <w:rsid w:val="004F0EEF"/>
    <w:rsid w:val="004F1DA0"/>
    <w:rsid w:val="004F2982"/>
    <w:rsid w:val="004F35DB"/>
    <w:rsid w:val="004F378C"/>
    <w:rsid w:val="004F5B0E"/>
    <w:rsid w:val="004F5B9A"/>
    <w:rsid w:val="00500876"/>
    <w:rsid w:val="00500BF3"/>
    <w:rsid w:val="00501AAE"/>
    <w:rsid w:val="005028F4"/>
    <w:rsid w:val="00502908"/>
    <w:rsid w:val="0050395D"/>
    <w:rsid w:val="00503A01"/>
    <w:rsid w:val="00503E26"/>
    <w:rsid w:val="005044AA"/>
    <w:rsid w:val="00504DE2"/>
    <w:rsid w:val="00505100"/>
    <w:rsid w:val="005065D7"/>
    <w:rsid w:val="0050703D"/>
    <w:rsid w:val="00510809"/>
    <w:rsid w:val="005109FE"/>
    <w:rsid w:val="00510D2D"/>
    <w:rsid w:val="00511C3F"/>
    <w:rsid w:val="005121C1"/>
    <w:rsid w:val="005123FA"/>
    <w:rsid w:val="00514351"/>
    <w:rsid w:val="00514C42"/>
    <w:rsid w:val="005155C7"/>
    <w:rsid w:val="00515784"/>
    <w:rsid w:val="00515822"/>
    <w:rsid w:val="00515A5A"/>
    <w:rsid w:val="005160E0"/>
    <w:rsid w:val="0051615E"/>
    <w:rsid w:val="0051631F"/>
    <w:rsid w:val="005163D2"/>
    <w:rsid w:val="005176EA"/>
    <w:rsid w:val="00517ADF"/>
    <w:rsid w:val="00517DD2"/>
    <w:rsid w:val="005209BF"/>
    <w:rsid w:val="005246E5"/>
    <w:rsid w:val="0052473A"/>
    <w:rsid w:val="00524A8E"/>
    <w:rsid w:val="00524F5E"/>
    <w:rsid w:val="005250E9"/>
    <w:rsid w:val="00525344"/>
    <w:rsid w:val="00525450"/>
    <w:rsid w:val="00525E06"/>
    <w:rsid w:val="00526092"/>
    <w:rsid w:val="005266B1"/>
    <w:rsid w:val="005269EB"/>
    <w:rsid w:val="00526B5F"/>
    <w:rsid w:val="00526B7B"/>
    <w:rsid w:val="00526EF0"/>
    <w:rsid w:val="005277BF"/>
    <w:rsid w:val="00527BF3"/>
    <w:rsid w:val="00527E6B"/>
    <w:rsid w:val="00530CBE"/>
    <w:rsid w:val="00531325"/>
    <w:rsid w:val="005313ED"/>
    <w:rsid w:val="00531AD8"/>
    <w:rsid w:val="00532726"/>
    <w:rsid w:val="00532996"/>
    <w:rsid w:val="005333B4"/>
    <w:rsid w:val="005337B2"/>
    <w:rsid w:val="005338BB"/>
    <w:rsid w:val="005353B5"/>
    <w:rsid w:val="00537ED8"/>
    <w:rsid w:val="00540700"/>
    <w:rsid w:val="00541DAC"/>
    <w:rsid w:val="00542048"/>
    <w:rsid w:val="005428DF"/>
    <w:rsid w:val="00542A91"/>
    <w:rsid w:val="00543071"/>
    <w:rsid w:val="005432EC"/>
    <w:rsid w:val="00543D79"/>
    <w:rsid w:val="00544585"/>
    <w:rsid w:val="00544DE4"/>
    <w:rsid w:val="005455EC"/>
    <w:rsid w:val="0054588C"/>
    <w:rsid w:val="00545EF8"/>
    <w:rsid w:val="00545FB1"/>
    <w:rsid w:val="00546296"/>
    <w:rsid w:val="00547A65"/>
    <w:rsid w:val="00547A82"/>
    <w:rsid w:val="00547D2F"/>
    <w:rsid w:val="0055096A"/>
    <w:rsid w:val="00550CF6"/>
    <w:rsid w:val="00551AFE"/>
    <w:rsid w:val="00552428"/>
    <w:rsid w:val="0055332A"/>
    <w:rsid w:val="00553408"/>
    <w:rsid w:val="0055459E"/>
    <w:rsid w:val="00554957"/>
    <w:rsid w:val="00554A60"/>
    <w:rsid w:val="0055679C"/>
    <w:rsid w:val="00556950"/>
    <w:rsid w:val="00556D96"/>
    <w:rsid w:val="00557729"/>
    <w:rsid w:val="005577DE"/>
    <w:rsid w:val="00557C92"/>
    <w:rsid w:val="00557E18"/>
    <w:rsid w:val="00560657"/>
    <w:rsid w:val="005608BF"/>
    <w:rsid w:val="00562219"/>
    <w:rsid w:val="00562E3F"/>
    <w:rsid w:val="005640F5"/>
    <w:rsid w:val="005645FD"/>
    <w:rsid w:val="00565A7A"/>
    <w:rsid w:val="0057020A"/>
    <w:rsid w:val="00570D35"/>
    <w:rsid w:val="00570F7F"/>
    <w:rsid w:val="00571340"/>
    <w:rsid w:val="0057178C"/>
    <w:rsid w:val="00571830"/>
    <w:rsid w:val="00571C9F"/>
    <w:rsid w:val="00571F9A"/>
    <w:rsid w:val="0057239B"/>
    <w:rsid w:val="0057251C"/>
    <w:rsid w:val="005727A3"/>
    <w:rsid w:val="005727E4"/>
    <w:rsid w:val="00572A6E"/>
    <w:rsid w:val="00572F16"/>
    <w:rsid w:val="005731B5"/>
    <w:rsid w:val="00573B74"/>
    <w:rsid w:val="0057438F"/>
    <w:rsid w:val="0057456D"/>
    <w:rsid w:val="005745C9"/>
    <w:rsid w:val="005749E4"/>
    <w:rsid w:val="00574F45"/>
    <w:rsid w:val="0057522C"/>
    <w:rsid w:val="0057537C"/>
    <w:rsid w:val="00575386"/>
    <w:rsid w:val="00576531"/>
    <w:rsid w:val="00576B3C"/>
    <w:rsid w:val="0057739F"/>
    <w:rsid w:val="00577459"/>
    <w:rsid w:val="00577B6A"/>
    <w:rsid w:val="00577C77"/>
    <w:rsid w:val="00581AC7"/>
    <w:rsid w:val="00581ACD"/>
    <w:rsid w:val="0058282A"/>
    <w:rsid w:val="00582D7E"/>
    <w:rsid w:val="005836F4"/>
    <w:rsid w:val="005841E5"/>
    <w:rsid w:val="005846A2"/>
    <w:rsid w:val="005848F3"/>
    <w:rsid w:val="00584CAC"/>
    <w:rsid w:val="00584EFA"/>
    <w:rsid w:val="00585043"/>
    <w:rsid w:val="00585D99"/>
    <w:rsid w:val="0058696C"/>
    <w:rsid w:val="00591B0F"/>
    <w:rsid w:val="00592387"/>
    <w:rsid w:val="0059357E"/>
    <w:rsid w:val="005936BF"/>
    <w:rsid w:val="00593C6A"/>
    <w:rsid w:val="00594315"/>
    <w:rsid w:val="00595EA5"/>
    <w:rsid w:val="00595F81"/>
    <w:rsid w:val="005969C2"/>
    <w:rsid w:val="00596A42"/>
    <w:rsid w:val="00596C6B"/>
    <w:rsid w:val="0059707A"/>
    <w:rsid w:val="00597311"/>
    <w:rsid w:val="00597343"/>
    <w:rsid w:val="0059799F"/>
    <w:rsid w:val="005A0C97"/>
    <w:rsid w:val="005A15DB"/>
    <w:rsid w:val="005A1935"/>
    <w:rsid w:val="005A24CD"/>
    <w:rsid w:val="005A3D8D"/>
    <w:rsid w:val="005A4A74"/>
    <w:rsid w:val="005A53B4"/>
    <w:rsid w:val="005A5432"/>
    <w:rsid w:val="005A576F"/>
    <w:rsid w:val="005A5C8E"/>
    <w:rsid w:val="005A701C"/>
    <w:rsid w:val="005B0E7C"/>
    <w:rsid w:val="005B161D"/>
    <w:rsid w:val="005B1AD0"/>
    <w:rsid w:val="005B29CB"/>
    <w:rsid w:val="005B3729"/>
    <w:rsid w:val="005B3D33"/>
    <w:rsid w:val="005B3DE6"/>
    <w:rsid w:val="005B4489"/>
    <w:rsid w:val="005B4617"/>
    <w:rsid w:val="005B4B3C"/>
    <w:rsid w:val="005B54B7"/>
    <w:rsid w:val="005B5ABB"/>
    <w:rsid w:val="005B5C06"/>
    <w:rsid w:val="005B60C9"/>
    <w:rsid w:val="005B60D3"/>
    <w:rsid w:val="005B6207"/>
    <w:rsid w:val="005B6B35"/>
    <w:rsid w:val="005B6F23"/>
    <w:rsid w:val="005B71FD"/>
    <w:rsid w:val="005B7589"/>
    <w:rsid w:val="005B7A3B"/>
    <w:rsid w:val="005B7C62"/>
    <w:rsid w:val="005B7FAE"/>
    <w:rsid w:val="005C0417"/>
    <w:rsid w:val="005C06F2"/>
    <w:rsid w:val="005C1F59"/>
    <w:rsid w:val="005C2305"/>
    <w:rsid w:val="005C266B"/>
    <w:rsid w:val="005C2894"/>
    <w:rsid w:val="005C2DCB"/>
    <w:rsid w:val="005C345A"/>
    <w:rsid w:val="005C3D62"/>
    <w:rsid w:val="005C4C63"/>
    <w:rsid w:val="005C4C96"/>
    <w:rsid w:val="005C5E26"/>
    <w:rsid w:val="005C6014"/>
    <w:rsid w:val="005D045A"/>
    <w:rsid w:val="005D24FD"/>
    <w:rsid w:val="005D26E7"/>
    <w:rsid w:val="005D2B8E"/>
    <w:rsid w:val="005D3726"/>
    <w:rsid w:val="005D411C"/>
    <w:rsid w:val="005D525C"/>
    <w:rsid w:val="005D59CE"/>
    <w:rsid w:val="005D66F1"/>
    <w:rsid w:val="005D711D"/>
    <w:rsid w:val="005D7AC8"/>
    <w:rsid w:val="005D7C06"/>
    <w:rsid w:val="005D7F2D"/>
    <w:rsid w:val="005E06F9"/>
    <w:rsid w:val="005E094B"/>
    <w:rsid w:val="005E0B8D"/>
    <w:rsid w:val="005E0FCD"/>
    <w:rsid w:val="005E1068"/>
    <w:rsid w:val="005E1093"/>
    <w:rsid w:val="005E19AA"/>
    <w:rsid w:val="005E29DA"/>
    <w:rsid w:val="005E2D08"/>
    <w:rsid w:val="005E2D22"/>
    <w:rsid w:val="005E2F60"/>
    <w:rsid w:val="005E3AA8"/>
    <w:rsid w:val="005E4466"/>
    <w:rsid w:val="005E53C6"/>
    <w:rsid w:val="005E6698"/>
    <w:rsid w:val="005E7D27"/>
    <w:rsid w:val="005F13A9"/>
    <w:rsid w:val="005F1404"/>
    <w:rsid w:val="005F2830"/>
    <w:rsid w:val="005F2B21"/>
    <w:rsid w:val="005F2D00"/>
    <w:rsid w:val="005F47D7"/>
    <w:rsid w:val="005F54EC"/>
    <w:rsid w:val="005F5D38"/>
    <w:rsid w:val="005F6ADE"/>
    <w:rsid w:val="005F6B73"/>
    <w:rsid w:val="005F71AC"/>
    <w:rsid w:val="005F7A7B"/>
    <w:rsid w:val="00600074"/>
    <w:rsid w:val="00600227"/>
    <w:rsid w:val="0060074C"/>
    <w:rsid w:val="00600B65"/>
    <w:rsid w:val="00601061"/>
    <w:rsid w:val="0060123C"/>
    <w:rsid w:val="0060188C"/>
    <w:rsid w:val="006018B6"/>
    <w:rsid w:val="006026F1"/>
    <w:rsid w:val="0060291C"/>
    <w:rsid w:val="00602E02"/>
    <w:rsid w:val="00602EC5"/>
    <w:rsid w:val="0060340B"/>
    <w:rsid w:val="00603504"/>
    <w:rsid w:val="00604156"/>
    <w:rsid w:val="006043D2"/>
    <w:rsid w:val="00604794"/>
    <w:rsid w:val="006055D8"/>
    <w:rsid w:val="006056D8"/>
    <w:rsid w:val="00605ED3"/>
    <w:rsid w:val="00606732"/>
    <w:rsid w:val="00607AB1"/>
    <w:rsid w:val="00607F12"/>
    <w:rsid w:val="00610279"/>
    <w:rsid w:val="006122D7"/>
    <w:rsid w:val="00612F44"/>
    <w:rsid w:val="00613070"/>
    <w:rsid w:val="006134BF"/>
    <w:rsid w:val="006136E0"/>
    <w:rsid w:val="00613AD5"/>
    <w:rsid w:val="006146C6"/>
    <w:rsid w:val="00615F4D"/>
    <w:rsid w:val="00616ED8"/>
    <w:rsid w:val="00616FB3"/>
    <w:rsid w:val="006173A1"/>
    <w:rsid w:val="006173BB"/>
    <w:rsid w:val="00617F12"/>
    <w:rsid w:val="00620031"/>
    <w:rsid w:val="0062116E"/>
    <w:rsid w:val="0062144B"/>
    <w:rsid w:val="00621C4B"/>
    <w:rsid w:val="006224EC"/>
    <w:rsid w:val="00622F3B"/>
    <w:rsid w:val="00623420"/>
    <w:rsid w:val="006239AA"/>
    <w:rsid w:val="00625357"/>
    <w:rsid w:val="00626108"/>
    <w:rsid w:val="00626C30"/>
    <w:rsid w:val="00626EAA"/>
    <w:rsid w:val="00627736"/>
    <w:rsid w:val="0062778D"/>
    <w:rsid w:val="00627BB0"/>
    <w:rsid w:val="00627E68"/>
    <w:rsid w:val="00630070"/>
    <w:rsid w:val="0063119F"/>
    <w:rsid w:val="00631CB9"/>
    <w:rsid w:val="00631F16"/>
    <w:rsid w:val="00633D7E"/>
    <w:rsid w:val="00634579"/>
    <w:rsid w:val="00634BD0"/>
    <w:rsid w:val="00634F96"/>
    <w:rsid w:val="00635E29"/>
    <w:rsid w:val="006363D3"/>
    <w:rsid w:val="0063691F"/>
    <w:rsid w:val="00636973"/>
    <w:rsid w:val="006370B7"/>
    <w:rsid w:val="00637F8F"/>
    <w:rsid w:val="006404EB"/>
    <w:rsid w:val="006410A7"/>
    <w:rsid w:val="006418D7"/>
    <w:rsid w:val="00641B77"/>
    <w:rsid w:val="00641D8C"/>
    <w:rsid w:val="006429BA"/>
    <w:rsid w:val="00642BAB"/>
    <w:rsid w:val="006436CA"/>
    <w:rsid w:val="00643990"/>
    <w:rsid w:val="006459AF"/>
    <w:rsid w:val="00645C5C"/>
    <w:rsid w:val="00647271"/>
    <w:rsid w:val="006508FC"/>
    <w:rsid w:val="0065106E"/>
    <w:rsid w:val="00652028"/>
    <w:rsid w:val="00652D0C"/>
    <w:rsid w:val="0065333C"/>
    <w:rsid w:val="00654C5B"/>
    <w:rsid w:val="00655291"/>
    <w:rsid w:val="00655481"/>
    <w:rsid w:val="00656AB3"/>
    <w:rsid w:val="00657C92"/>
    <w:rsid w:val="00657FB9"/>
    <w:rsid w:val="00660284"/>
    <w:rsid w:val="00661374"/>
    <w:rsid w:val="00663FA1"/>
    <w:rsid w:val="00663FE4"/>
    <w:rsid w:val="00664AE1"/>
    <w:rsid w:val="006672B1"/>
    <w:rsid w:val="00667DBA"/>
    <w:rsid w:val="00667FEA"/>
    <w:rsid w:val="006712EF"/>
    <w:rsid w:val="00671380"/>
    <w:rsid w:val="00672905"/>
    <w:rsid w:val="0067291F"/>
    <w:rsid w:val="00672937"/>
    <w:rsid w:val="00672AA5"/>
    <w:rsid w:val="00673DB2"/>
    <w:rsid w:val="006745BF"/>
    <w:rsid w:val="00675218"/>
    <w:rsid w:val="00675C40"/>
    <w:rsid w:val="00676414"/>
    <w:rsid w:val="006765B2"/>
    <w:rsid w:val="006775AE"/>
    <w:rsid w:val="006779ED"/>
    <w:rsid w:val="00677F92"/>
    <w:rsid w:val="00680E42"/>
    <w:rsid w:val="00681224"/>
    <w:rsid w:val="006825E3"/>
    <w:rsid w:val="006826C7"/>
    <w:rsid w:val="00684019"/>
    <w:rsid w:val="006840A1"/>
    <w:rsid w:val="00684112"/>
    <w:rsid w:val="006847BE"/>
    <w:rsid w:val="00685200"/>
    <w:rsid w:val="00686245"/>
    <w:rsid w:val="00686720"/>
    <w:rsid w:val="00687112"/>
    <w:rsid w:val="00687B69"/>
    <w:rsid w:val="00690F17"/>
    <w:rsid w:val="0069104D"/>
    <w:rsid w:val="00691400"/>
    <w:rsid w:val="006918D8"/>
    <w:rsid w:val="00692649"/>
    <w:rsid w:val="00692781"/>
    <w:rsid w:val="0069325A"/>
    <w:rsid w:val="00693316"/>
    <w:rsid w:val="006944A2"/>
    <w:rsid w:val="006945D3"/>
    <w:rsid w:val="00694722"/>
    <w:rsid w:val="006949B8"/>
    <w:rsid w:val="00695567"/>
    <w:rsid w:val="00696144"/>
    <w:rsid w:val="006965E4"/>
    <w:rsid w:val="006969B3"/>
    <w:rsid w:val="00696BB2"/>
    <w:rsid w:val="0069709D"/>
    <w:rsid w:val="00697221"/>
    <w:rsid w:val="00697406"/>
    <w:rsid w:val="0069768C"/>
    <w:rsid w:val="006A001C"/>
    <w:rsid w:val="006A0270"/>
    <w:rsid w:val="006A08E1"/>
    <w:rsid w:val="006A1A3D"/>
    <w:rsid w:val="006A2171"/>
    <w:rsid w:val="006A43D5"/>
    <w:rsid w:val="006A4527"/>
    <w:rsid w:val="006A539D"/>
    <w:rsid w:val="006A581F"/>
    <w:rsid w:val="006A6876"/>
    <w:rsid w:val="006A6AE7"/>
    <w:rsid w:val="006A73EC"/>
    <w:rsid w:val="006A7645"/>
    <w:rsid w:val="006A76FA"/>
    <w:rsid w:val="006A77DA"/>
    <w:rsid w:val="006A7CA6"/>
    <w:rsid w:val="006B072A"/>
    <w:rsid w:val="006B0E8E"/>
    <w:rsid w:val="006B1B71"/>
    <w:rsid w:val="006B1D5B"/>
    <w:rsid w:val="006B22AF"/>
    <w:rsid w:val="006B28E7"/>
    <w:rsid w:val="006B4105"/>
    <w:rsid w:val="006B437D"/>
    <w:rsid w:val="006B4A73"/>
    <w:rsid w:val="006B4DB8"/>
    <w:rsid w:val="006B52A5"/>
    <w:rsid w:val="006B589B"/>
    <w:rsid w:val="006B6352"/>
    <w:rsid w:val="006B6C4D"/>
    <w:rsid w:val="006B6DAB"/>
    <w:rsid w:val="006C054B"/>
    <w:rsid w:val="006C1B67"/>
    <w:rsid w:val="006C24AF"/>
    <w:rsid w:val="006C28B1"/>
    <w:rsid w:val="006C28FB"/>
    <w:rsid w:val="006C4A12"/>
    <w:rsid w:val="006C4A82"/>
    <w:rsid w:val="006C4F9E"/>
    <w:rsid w:val="006C53D2"/>
    <w:rsid w:val="006C5502"/>
    <w:rsid w:val="006C56FC"/>
    <w:rsid w:val="006C6BC3"/>
    <w:rsid w:val="006C6C33"/>
    <w:rsid w:val="006D02EE"/>
    <w:rsid w:val="006D0BD9"/>
    <w:rsid w:val="006D11B7"/>
    <w:rsid w:val="006D179F"/>
    <w:rsid w:val="006D17F3"/>
    <w:rsid w:val="006D1CB7"/>
    <w:rsid w:val="006D27A7"/>
    <w:rsid w:val="006D2C27"/>
    <w:rsid w:val="006D2E45"/>
    <w:rsid w:val="006D3C1D"/>
    <w:rsid w:val="006D3DFF"/>
    <w:rsid w:val="006D45CE"/>
    <w:rsid w:val="006D465D"/>
    <w:rsid w:val="006D5477"/>
    <w:rsid w:val="006D5B28"/>
    <w:rsid w:val="006D60C5"/>
    <w:rsid w:val="006D6281"/>
    <w:rsid w:val="006D6730"/>
    <w:rsid w:val="006D6BCB"/>
    <w:rsid w:val="006D71EF"/>
    <w:rsid w:val="006D751A"/>
    <w:rsid w:val="006D75F4"/>
    <w:rsid w:val="006D79CF"/>
    <w:rsid w:val="006E080A"/>
    <w:rsid w:val="006E0C1B"/>
    <w:rsid w:val="006E129A"/>
    <w:rsid w:val="006E1ADB"/>
    <w:rsid w:val="006E1D80"/>
    <w:rsid w:val="006E308C"/>
    <w:rsid w:val="006E369B"/>
    <w:rsid w:val="006E3791"/>
    <w:rsid w:val="006E3A30"/>
    <w:rsid w:val="006E5A13"/>
    <w:rsid w:val="006E5C7E"/>
    <w:rsid w:val="006E5EE8"/>
    <w:rsid w:val="006E6A86"/>
    <w:rsid w:val="006E6EBB"/>
    <w:rsid w:val="006E6F7D"/>
    <w:rsid w:val="006E712B"/>
    <w:rsid w:val="006E7ED5"/>
    <w:rsid w:val="006E7F76"/>
    <w:rsid w:val="006F1552"/>
    <w:rsid w:val="006F18BF"/>
    <w:rsid w:val="006F1E82"/>
    <w:rsid w:val="006F2098"/>
    <w:rsid w:val="006F24AA"/>
    <w:rsid w:val="006F26F6"/>
    <w:rsid w:val="006F293C"/>
    <w:rsid w:val="006F3164"/>
    <w:rsid w:val="006F360A"/>
    <w:rsid w:val="006F376F"/>
    <w:rsid w:val="006F3857"/>
    <w:rsid w:val="006F39BD"/>
    <w:rsid w:val="006F3BA3"/>
    <w:rsid w:val="006F3BAA"/>
    <w:rsid w:val="006F3CAA"/>
    <w:rsid w:val="006F49A9"/>
    <w:rsid w:val="006F53E4"/>
    <w:rsid w:val="006F6EF9"/>
    <w:rsid w:val="006F71E7"/>
    <w:rsid w:val="006F7245"/>
    <w:rsid w:val="006F7C92"/>
    <w:rsid w:val="00700053"/>
    <w:rsid w:val="0070017B"/>
    <w:rsid w:val="0070042A"/>
    <w:rsid w:val="0070068E"/>
    <w:rsid w:val="0070104F"/>
    <w:rsid w:val="007011EF"/>
    <w:rsid w:val="0070269F"/>
    <w:rsid w:val="00703321"/>
    <w:rsid w:val="0070381E"/>
    <w:rsid w:val="0070392A"/>
    <w:rsid w:val="00703E1E"/>
    <w:rsid w:val="0070424B"/>
    <w:rsid w:val="00705720"/>
    <w:rsid w:val="00705F9B"/>
    <w:rsid w:val="00707434"/>
    <w:rsid w:val="007077FA"/>
    <w:rsid w:val="007078DB"/>
    <w:rsid w:val="00707D2E"/>
    <w:rsid w:val="00711E9E"/>
    <w:rsid w:val="0071260C"/>
    <w:rsid w:val="00712983"/>
    <w:rsid w:val="007129F8"/>
    <w:rsid w:val="00712D30"/>
    <w:rsid w:val="00712FE7"/>
    <w:rsid w:val="00713478"/>
    <w:rsid w:val="00713A5B"/>
    <w:rsid w:val="00713C9A"/>
    <w:rsid w:val="007143FD"/>
    <w:rsid w:val="00714CA5"/>
    <w:rsid w:val="0071584C"/>
    <w:rsid w:val="00715F73"/>
    <w:rsid w:val="007163D9"/>
    <w:rsid w:val="00716457"/>
    <w:rsid w:val="007169FC"/>
    <w:rsid w:val="00717BB8"/>
    <w:rsid w:val="00720586"/>
    <w:rsid w:val="00721886"/>
    <w:rsid w:val="00721FE7"/>
    <w:rsid w:val="007224D3"/>
    <w:rsid w:val="00722B9D"/>
    <w:rsid w:val="00722E06"/>
    <w:rsid w:val="0072367D"/>
    <w:rsid w:val="00723729"/>
    <w:rsid w:val="00723AFD"/>
    <w:rsid w:val="007244D1"/>
    <w:rsid w:val="00724B9C"/>
    <w:rsid w:val="00724C6D"/>
    <w:rsid w:val="007255AD"/>
    <w:rsid w:val="00725954"/>
    <w:rsid w:val="00725F65"/>
    <w:rsid w:val="00727046"/>
    <w:rsid w:val="0072735D"/>
    <w:rsid w:val="00727B10"/>
    <w:rsid w:val="007307BC"/>
    <w:rsid w:val="007311F3"/>
    <w:rsid w:val="0073137C"/>
    <w:rsid w:val="0073155D"/>
    <w:rsid w:val="0073198E"/>
    <w:rsid w:val="00731EA1"/>
    <w:rsid w:val="00732621"/>
    <w:rsid w:val="00732649"/>
    <w:rsid w:val="0073280D"/>
    <w:rsid w:val="0073290E"/>
    <w:rsid w:val="00732E5E"/>
    <w:rsid w:val="007331EE"/>
    <w:rsid w:val="00733213"/>
    <w:rsid w:val="00733389"/>
    <w:rsid w:val="007336AE"/>
    <w:rsid w:val="00733904"/>
    <w:rsid w:val="00733E8D"/>
    <w:rsid w:val="00733F3A"/>
    <w:rsid w:val="00733F52"/>
    <w:rsid w:val="0073482A"/>
    <w:rsid w:val="00735181"/>
    <w:rsid w:val="00740279"/>
    <w:rsid w:val="007403B7"/>
    <w:rsid w:val="0074071C"/>
    <w:rsid w:val="0074199E"/>
    <w:rsid w:val="00741A0C"/>
    <w:rsid w:val="007426DB"/>
    <w:rsid w:val="00742701"/>
    <w:rsid w:val="00743777"/>
    <w:rsid w:val="00743C19"/>
    <w:rsid w:val="00743EF4"/>
    <w:rsid w:val="00744338"/>
    <w:rsid w:val="0074465D"/>
    <w:rsid w:val="00746918"/>
    <w:rsid w:val="00750C57"/>
    <w:rsid w:val="007511BB"/>
    <w:rsid w:val="00751847"/>
    <w:rsid w:val="00751868"/>
    <w:rsid w:val="00751938"/>
    <w:rsid w:val="00752242"/>
    <w:rsid w:val="0075262D"/>
    <w:rsid w:val="007526EF"/>
    <w:rsid w:val="0075317D"/>
    <w:rsid w:val="0075333E"/>
    <w:rsid w:val="0075441B"/>
    <w:rsid w:val="00754764"/>
    <w:rsid w:val="00754B20"/>
    <w:rsid w:val="00754F01"/>
    <w:rsid w:val="00754F1D"/>
    <w:rsid w:val="00754FCE"/>
    <w:rsid w:val="00755109"/>
    <w:rsid w:val="007555C9"/>
    <w:rsid w:val="00756269"/>
    <w:rsid w:val="0075784B"/>
    <w:rsid w:val="00760E9B"/>
    <w:rsid w:val="00761760"/>
    <w:rsid w:val="00762283"/>
    <w:rsid w:val="00762420"/>
    <w:rsid w:val="00762C50"/>
    <w:rsid w:val="0076468A"/>
    <w:rsid w:val="00764703"/>
    <w:rsid w:val="00765551"/>
    <w:rsid w:val="007655C4"/>
    <w:rsid w:val="0076567B"/>
    <w:rsid w:val="00765AD2"/>
    <w:rsid w:val="00765F02"/>
    <w:rsid w:val="007663F9"/>
    <w:rsid w:val="0076644F"/>
    <w:rsid w:val="00767792"/>
    <w:rsid w:val="00767867"/>
    <w:rsid w:val="0076793C"/>
    <w:rsid w:val="00767AF8"/>
    <w:rsid w:val="00767FBE"/>
    <w:rsid w:val="00770CC3"/>
    <w:rsid w:val="007715BF"/>
    <w:rsid w:val="00771FED"/>
    <w:rsid w:val="007724C8"/>
    <w:rsid w:val="0077256F"/>
    <w:rsid w:val="00772A2C"/>
    <w:rsid w:val="00772C06"/>
    <w:rsid w:val="0077323A"/>
    <w:rsid w:val="00773355"/>
    <w:rsid w:val="00773AC4"/>
    <w:rsid w:val="00773D7C"/>
    <w:rsid w:val="00773E42"/>
    <w:rsid w:val="00773EF0"/>
    <w:rsid w:val="00774474"/>
    <w:rsid w:val="0077496F"/>
    <w:rsid w:val="00774DFA"/>
    <w:rsid w:val="00775DB7"/>
    <w:rsid w:val="007769DA"/>
    <w:rsid w:val="0077752C"/>
    <w:rsid w:val="0077762E"/>
    <w:rsid w:val="00777734"/>
    <w:rsid w:val="00777851"/>
    <w:rsid w:val="00777AD5"/>
    <w:rsid w:val="00777D83"/>
    <w:rsid w:val="007819F5"/>
    <w:rsid w:val="007830B5"/>
    <w:rsid w:val="00784ACD"/>
    <w:rsid w:val="00784C8D"/>
    <w:rsid w:val="00784DF3"/>
    <w:rsid w:val="00785030"/>
    <w:rsid w:val="00785280"/>
    <w:rsid w:val="007857C8"/>
    <w:rsid w:val="0078635C"/>
    <w:rsid w:val="00786975"/>
    <w:rsid w:val="00786ABC"/>
    <w:rsid w:val="00786B65"/>
    <w:rsid w:val="00786D11"/>
    <w:rsid w:val="007876EC"/>
    <w:rsid w:val="00787B9A"/>
    <w:rsid w:val="007900F2"/>
    <w:rsid w:val="00790197"/>
    <w:rsid w:val="00791BA7"/>
    <w:rsid w:val="00792A95"/>
    <w:rsid w:val="00792E15"/>
    <w:rsid w:val="00793001"/>
    <w:rsid w:val="007934B5"/>
    <w:rsid w:val="007945FD"/>
    <w:rsid w:val="00794E08"/>
    <w:rsid w:val="007953AC"/>
    <w:rsid w:val="007953E8"/>
    <w:rsid w:val="00795916"/>
    <w:rsid w:val="00795BF0"/>
    <w:rsid w:val="00795D86"/>
    <w:rsid w:val="00795EC8"/>
    <w:rsid w:val="0079619D"/>
    <w:rsid w:val="0079656D"/>
    <w:rsid w:val="0079779E"/>
    <w:rsid w:val="00797F9D"/>
    <w:rsid w:val="007A01B3"/>
    <w:rsid w:val="007A0940"/>
    <w:rsid w:val="007A12E5"/>
    <w:rsid w:val="007A163A"/>
    <w:rsid w:val="007A1745"/>
    <w:rsid w:val="007A252E"/>
    <w:rsid w:val="007A26F3"/>
    <w:rsid w:val="007A2A4D"/>
    <w:rsid w:val="007A3D1B"/>
    <w:rsid w:val="007A4049"/>
    <w:rsid w:val="007A40E9"/>
    <w:rsid w:val="007A4958"/>
    <w:rsid w:val="007A5104"/>
    <w:rsid w:val="007A5F4C"/>
    <w:rsid w:val="007A60EF"/>
    <w:rsid w:val="007A6661"/>
    <w:rsid w:val="007A722A"/>
    <w:rsid w:val="007B054B"/>
    <w:rsid w:val="007B08CA"/>
    <w:rsid w:val="007B0D48"/>
    <w:rsid w:val="007B1633"/>
    <w:rsid w:val="007B1A96"/>
    <w:rsid w:val="007B3D1C"/>
    <w:rsid w:val="007B44D2"/>
    <w:rsid w:val="007B45C9"/>
    <w:rsid w:val="007B646D"/>
    <w:rsid w:val="007B6652"/>
    <w:rsid w:val="007B66E7"/>
    <w:rsid w:val="007B6E80"/>
    <w:rsid w:val="007B76C1"/>
    <w:rsid w:val="007C0EDB"/>
    <w:rsid w:val="007C1272"/>
    <w:rsid w:val="007C19F9"/>
    <w:rsid w:val="007C247A"/>
    <w:rsid w:val="007C2973"/>
    <w:rsid w:val="007C3C04"/>
    <w:rsid w:val="007C3DFB"/>
    <w:rsid w:val="007C4963"/>
    <w:rsid w:val="007C51CE"/>
    <w:rsid w:val="007C6355"/>
    <w:rsid w:val="007C64E5"/>
    <w:rsid w:val="007C6C23"/>
    <w:rsid w:val="007C753F"/>
    <w:rsid w:val="007D069E"/>
    <w:rsid w:val="007D0AA3"/>
    <w:rsid w:val="007D1DCE"/>
    <w:rsid w:val="007D2185"/>
    <w:rsid w:val="007D2AA5"/>
    <w:rsid w:val="007D2DAF"/>
    <w:rsid w:val="007D3029"/>
    <w:rsid w:val="007D3C48"/>
    <w:rsid w:val="007D403D"/>
    <w:rsid w:val="007D4107"/>
    <w:rsid w:val="007D4209"/>
    <w:rsid w:val="007D49AC"/>
    <w:rsid w:val="007D56CD"/>
    <w:rsid w:val="007D6163"/>
    <w:rsid w:val="007D7173"/>
    <w:rsid w:val="007E2141"/>
    <w:rsid w:val="007E2E46"/>
    <w:rsid w:val="007E3DE2"/>
    <w:rsid w:val="007E40A0"/>
    <w:rsid w:val="007E4224"/>
    <w:rsid w:val="007E454F"/>
    <w:rsid w:val="007E49BC"/>
    <w:rsid w:val="007E4F40"/>
    <w:rsid w:val="007E501D"/>
    <w:rsid w:val="007E63D2"/>
    <w:rsid w:val="007E666C"/>
    <w:rsid w:val="007E6FFE"/>
    <w:rsid w:val="007E7573"/>
    <w:rsid w:val="007E768A"/>
    <w:rsid w:val="007F0FBF"/>
    <w:rsid w:val="007F11FF"/>
    <w:rsid w:val="007F264A"/>
    <w:rsid w:val="007F2650"/>
    <w:rsid w:val="007F2C2D"/>
    <w:rsid w:val="007F2CC3"/>
    <w:rsid w:val="007F3772"/>
    <w:rsid w:val="007F3F8D"/>
    <w:rsid w:val="007F459F"/>
    <w:rsid w:val="007F533C"/>
    <w:rsid w:val="007F5479"/>
    <w:rsid w:val="007F5546"/>
    <w:rsid w:val="007F5C4E"/>
    <w:rsid w:val="007F5E5D"/>
    <w:rsid w:val="007F6D7A"/>
    <w:rsid w:val="007F7506"/>
    <w:rsid w:val="007F7774"/>
    <w:rsid w:val="007F78E8"/>
    <w:rsid w:val="007F7CDE"/>
    <w:rsid w:val="00800516"/>
    <w:rsid w:val="008005CC"/>
    <w:rsid w:val="00800CC3"/>
    <w:rsid w:val="008013EF"/>
    <w:rsid w:val="00802253"/>
    <w:rsid w:val="00803765"/>
    <w:rsid w:val="0080416F"/>
    <w:rsid w:val="00804DCF"/>
    <w:rsid w:val="0080504D"/>
    <w:rsid w:val="0080553E"/>
    <w:rsid w:val="00805633"/>
    <w:rsid w:val="00806574"/>
    <w:rsid w:val="00807019"/>
    <w:rsid w:val="008077D4"/>
    <w:rsid w:val="0081042E"/>
    <w:rsid w:val="00810727"/>
    <w:rsid w:val="00811736"/>
    <w:rsid w:val="00811A02"/>
    <w:rsid w:val="0081203D"/>
    <w:rsid w:val="00812128"/>
    <w:rsid w:val="00812B67"/>
    <w:rsid w:val="00812D9A"/>
    <w:rsid w:val="00814149"/>
    <w:rsid w:val="00815655"/>
    <w:rsid w:val="0081643D"/>
    <w:rsid w:val="008165EE"/>
    <w:rsid w:val="00816EB9"/>
    <w:rsid w:val="008174F2"/>
    <w:rsid w:val="00817577"/>
    <w:rsid w:val="008200F7"/>
    <w:rsid w:val="0082070F"/>
    <w:rsid w:val="00820829"/>
    <w:rsid w:val="0082284E"/>
    <w:rsid w:val="00822863"/>
    <w:rsid w:val="00822A23"/>
    <w:rsid w:val="00822BB8"/>
    <w:rsid w:val="00823159"/>
    <w:rsid w:val="008231C2"/>
    <w:rsid w:val="00826806"/>
    <w:rsid w:val="0082681F"/>
    <w:rsid w:val="00826A23"/>
    <w:rsid w:val="0082728D"/>
    <w:rsid w:val="008273AB"/>
    <w:rsid w:val="00827DB3"/>
    <w:rsid w:val="00830A9B"/>
    <w:rsid w:val="00830BE3"/>
    <w:rsid w:val="00830F35"/>
    <w:rsid w:val="00831875"/>
    <w:rsid w:val="008324E3"/>
    <w:rsid w:val="00832606"/>
    <w:rsid w:val="00832B05"/>
    <w:rsid w:val="00832D99"/>
    <w:rsid w:val="00833D41"/>
    <w:rsid w:val="00834322"/>
    <w:rsid w:val="00834B0E"/>
    <w:rsid w:val="00834E77"/>
    <w:rsid w:val="00835160"/>
    <w:rsid w:val="008351D7"/>
    <w:rsid w:val="008355B4"/>
    <w:rsid w:val="008363FC"/>
    <w:rsid w:val="00836C40"/>
    <w:rsid w:val="008400D3"/>
    <w:rsid w:val="00840364"/>
    <w:rsid w:val="008406BD"/>
    <w:rsid w:val="00840DA8"/>
    <w:rsid w:val="00840FE7"/>
    <w:rsid w:val="00840FEC"/>
    <w:rsid w:val="00841D82"/>
    <w:rsid w:val="00841E60"/>
    <w:rsid w:val="008420EA"/>
    <w:rsid w:val="008426AA"/>
    <w:rsid w:val="0084375A"/>
    <w:rsid w:val="00843A9E"/>
    <w:rsid w:val="00844471"/>
    <w:rsid w:val="00844833"/>
    <w:rsid w:val="00844F28"/>
    <w:rsid w:val="00845D33"/>
    <w:rsid w:val="00846A28"/>
    <w:rsid w:val="00847150"/>
    <w:rsid w:val="00850703"/>
    <w:rsid w:val="00850A3F"/>
    <w:rsid w:val="00850E62"/>
    <w:rsid w:val="00850F57"/>
    <w:rsid w:val="008515A2"/>
    <w:rsid w:val="008526E4"/>
    <w:rsid w:val="008528AD"/>
    <w:rsid w:val="00852CEC"/>
    <w:rsid w:val="0085341C"/>
    <w:rsid w:val="0085367F"/>
    <w:rsid w:val="00853FE6"/>
    <w:rsid w:val="00854254"/>
    <w:rsid w:val="00854F21"/>
    <w:rsid w:val="00855160"/>
    <w:rsid w:val="00855D62"/>
    <w:rsid w:val="0085701B"/>
    <w:rsid w:val="00857168"/>
    <w:rsid w:val="00857739"/>
    <w:rsid w:val="008611E9"/>
    <w:rsid w:val="00861772"/>
    <w:rsid w:val="00861AFD"/>
    <w:rsid w:val="00861DBD"/>
    <w:rsid w:val="00861E33"/>
    <w:rsid w:val="00861EA7"/>
    <w:rsid w:val="00861F4D"/>
    <w:rsid w:val="00862A7A"/>
    <w:rsid w:val="00862A7E"/>
    <w:rsid w:val="00862D23"/>
    <w:rsid w:val="00862E3B"/>
    <w:rsid w:val="0086357C"/>
    <w:rsid w:val="00863729"/>
    <w:rsid w:val="00863FE3"/>
    <w:rsid w:val="0086458B"/>
    <w:rsid w:val="00864E30"/>
    <w:rsid w:val="008659EB"/>
    <w:rsid w:val="00865C59"/>
    <w:rsid w:val="00866192"/>
    <w:rsid w:val="008661E2"/>
    <w:rsid w:val="00866F57"/>
    <w:rsid w:val="00872521"/>
    <w:rsid w:val="00872AA7"/>
    <w:rsid w:val="008732E5"/>
    <w:rsid w:val="00873EB4"/>
    <w:rsid w:val="0087498B"/>
    <w:rsid w:val="0087599B"/>
    <w:rsid w:val="00875CC5"/>
    <w:rsid w:val="00876168"/>
    <w:rsid w:val="0087624A"/>
    <w:rsid w:val="00876641"/>
    <w:rsid w:val="0087678C"/>
    <w:rsid w:val="008768E6"/>
    <w:rsid w:val="00876F23"/>
    <w:rsid w:val="00877148"/>
    <w:rsid w:val="008771B1"/>
    <w:rsid w:val="0087738A"/>
    <w:rsid w:val="008775B1"/>
    <w:rsid w:val="00877954"/>
    <w:rsid w:val="00877AC6"/>
    <w:rsid w:val="00877D18"/>
    <w:rsid w:val="00880293"/>
    <w:rsid w:val="00880C8A"/>
    <w:rsid w:val="008819B4"/>
    <w:rsid w:val="00882F24"/>
    <w:rsid w:val="00883026"/>
    <w:rsid w:val="00883075"/>
    <w:rsid w:val="00883385"/>
    <w:rsid w:val="00883395"/>
    <w:rsid w:val="0088450D"/>
    <w:rsid w:val="008850A1"/>
    <w:rsid w:val="00887E5F"/>
    <w:rsid w:val="00890025"/>
    <w:rsid w:val="0089018E"/>
    <w:rsid w:val="00890257"/>
    <w:rsid w:val="00891687"/>
    <w:rsid w:val="008920CF"/>
    <w:rsid w:val="00892564"/>
    <w:rsid w:val="00892BAF"/>
    <w:rsid w:val="008935FA"/>
    <w:rsid w:val="0089521E"/>
    <w:rsid w:val="00895B15"/>
    <w:rsid w:val="00895B30"/>
    <w:rsid w:val="00895CA8"/>
    <w:rsid w:val="0089618B"/>
    <w:rsid w:val="00896752"/>
    <w:rsid w:val="00896C7E"/>
    <w:rsid w:val="008971EF"/>
    <w:rsid w:val="00897837"/>
    <w:rsid w:val="00897B72"/>
    <w:rsid w:val="00897DF5"/>
    <w:rsid w:val="008A0281"/>
    <w:rsid w:val="008A03BB"/>
    <w:rsid w:val="008A0AD2"/>
    <w:rsid w:val="008A16D7"/>
    <w:rsid w:val="008A1B1D"/>
    <w:rsid w:val="008A1D98"/>
    <w:rsid w:val="008A1EA9"/>
    <w:rsid w:val="008A277A"/>
    <w:rsid w:val="008A2B44"/>
    <w:rsid w:val="008A312A"/>
    <w:rsid w:val="008A3646"/>
    <w:rsid w:val="008A49DB"/>
    <w:rsid w:val="008A5260"/>
    <w:rsid w:val="008A56BC"/>
    <w:rsid w:val="008A62EA"/>
    <w:rsid w:val="008A6526"/>
    <w:rsid w:val="008A6DEB"/>
    <w:rsid w:val="008A7374"/>
    <w:rsid w:val="008B0766"/>
    <w:rsid w:val="008B0A38"/>
    <w:rsid w:val="008B19B8"/>
    <w:rsid w:val="008B257D"/>
    <w:rsid w:val="008B26A3"/>
    <w:rsid w:val="008B35C1"/>
    <w:rsid w:val="008B457C"/>
    <w:rsid w:val="008B48B6"/>
    <w:rsid w:val="008B538D"/>
    <w:rsid w:val="008B5ACC"/>
    <w:rsid w:val="008B7016"/>
    <w:rsid w:val="008B77F2"/>
    <w:rsid w:val="008B7929"/>
    <w:rsid w:val="008B7BE2"/>
    <w:rsid w:val="008B7D9E"/>
    <w:rsid w:val="008C01C4"/>
    <w:rsid w:val="008C0D21"/>
    <w:rsid w:val="008C0E05"/>
    <w:rsid w:val="008C1425"/>
    <w:rsid w:val="008C1696"/>
    <w:rsid w:val="008C181E"/>
    <w:rsid w:val="008C2ACA"/>
    <w:rsid w:val="008C3220"/>
    <w:rsid w:val="008C3513"/>
    <w:rsid w:val="008C35E7"/>
    <w:rsid w:val="008C36E1"/>
    <w:rsid w:val="008C3E7E"/>
    <w:rsid w:val="008C4002"/>
    <w:rsid w:val="008C41E3"/>
    <w:rsid w:val="008C4DAD"/>
    <w:rsid w:val="008C526C"/>
    <w:rsid w:val="008C5971"/>
    <w:rsid w:val="008C69F1"/>
    <w:rsid w:val="008C77A1"/>
    <w:rsid w:val="008C7BEB"/>
    <w:rsid w:val="008D0077"/>
    <w:rsid w:val="008D1735"/>
    <w:rsid w:val="008D208B"/>
    <w:rsid w:val="008D25AD"/>
    <w:rsid w:val="008D2B24"/>
    <w:rsid w:val="008D2F73"/>
    <w:rsid w:val="008D3BB6"/>
    <w:rsid w:val="008D4617"/>
    <w:rsid w:val="008D66B0"/>
    <w:rsid w:val="008D686C"/>
    <w:rsid w:val="008D686F"/>
    <w:rsid w:val="008D6895"/>
    <w:rsid w:val="008D70B1"/>
    <w:rsid w:val="008D75AA"/>
    <w:rsid w:val="008D7CED"/>
    <w:rsid w:val="008E0212"/>
    <w:rsid w:val="008E0803"/>
    <w:rsid w:val="008E097A"/>
    <w:rsid w:val="008E0CD2"/>
    <w:rsid w:val="008E11D3"/>
    <w:rsid w:val="008E11EE"/>
    <w:rsid w:val="008E14B4"/>
    <w:rsid w:val="008E16A3"/>
    <w:rsid w:val="008E23FB"/>
    <w:rsid w:val="008E25F4"/>
    <w:rsid w:val="008E2682"/>
    <w:rsid w:val="008E326D"/>
    <w:rsid w:val="008E338D"/>
    <w:rsid w:val="008E33C8"/>
    <w:rsid w:val="008E387E"/>
    <w:rsid w:val="008E3A35"/>
    <w:rsid w:val="008E4A28"/>
    <w:rsid w:val="008E4C89"/>
    <w:rsid w:val="008E4D25"/>
    <w:rsid w:val="008E5134"/>
    <w:rsid w:val="008E5233"/>
    <w:rsid w:val="008E52E9"/>
    <w:rsid w:val="008E5EE3"/>
    <w:rsid w:val="008E6A61"/>
    <w:rsid w:val="008E6E95"/>
    <w:rsid w:val="008E7664"/>
    <w:rsid w:val="008F0668"/>
    <w:rsid w:val="008F089C"/>
    <w:rsid w:val="008F10BB"/>
    <w:rsid w:val="008F17F7"/>
    <w:rsid w:val="008F18CF"/>
    <w:rsid w:val="008F1AB6"/>
    <w:rsid w:val="008F216A"/>
    <w:rsid w:val="008F3AB8"/>
    <w:rsid w:val="008F45EC"/>
    <w:rsid w:val="008F485B"/>
    <w:rsid w:val="008F52D7"/>
    <w:rsid w:val="008F553E"/>
    <w:rsid w:val="008F68CE"/>
    <w:rsid w:val="008F79A4"/>
    <w:rsid w:val="009001F3"/>
    <w:rsid w:val="009016FA"/>
    <w:rsid w:val="00902D97"/>
    <w:rsid w:val="0090322A"/>
    <w:rsid w:val="00903D52"/>
    <w:rsid w:val="009046EE"/>
    <w:rsid w:val="009047AF"/>
    <w:rsid w:val="00905464"/>
    <w:rsid w:val="00905EC8"/>
    <w:rsid w:val="00905F81"/>
    <w:rsid w:val="009060CD"/>
    <w:rsid w:val="00906712"/>
    <w:rsid w:val="00907208"/>
    <w:rsid w:val="0090753F"/>
    <w:rsid w:val="00907910"/>
    <w:rsid w:val="00907A12"/>
    <w:rsid w:val="009106EF"/>
    <w:rsid w:val="00910B61"/>
    <w:rsid w:val="009114CF"/>
    <w:rsid w:val="0091154A"/>
    <w:rsid w:val="009130BB"/>
    <w:rsid w:val="00914101"/>
    <w:rsid w:val="009142BB"/>
    <w:rsid w:val="00914584"/>
    <w:rsid w:val="00914DF7"/>
    <w:rsid w:val="00915AA0"/>
    <w:rsid w:val="00916240"/>
    <w:rsid w:val="00916BD9"/>
    <w:rsid w:val="00916D9A"/>
    <w:rsid w:val="00917397"/>
    <w:rsid w:val="00917A34"/>
    <w:rsid w:val="00917D7B"/>
    <w:rsid w:val="00920BE7"/>
    <w:rsid w:val="00921365"/>
    <w:rsid w:val="009215CC"/>
    <w:rsid w:val="00921634"/>
    <w:rsid w:val="00922DE9"/>
    <w:rsid w:val="00923369"/>
    <w:rsid w:val="009235CC"/>
    <w:rsid w:val="0092384B"/>
    <w:rsid w:val="00923E7E"/>
    <w:rsid w:val="00923EDF"/>
    <w:rsid w:val="009244BE"/>
    <w:rsid w:val="00924D74"/>
    <w:rsid w:val="00925495"/>
    <w:rsid w:val="00925751"/>
    <w:rsid w:val="00925DA9"/>
    <w:rsid w:val="00926109"/>
    <w:rsid w:val="009269B0"/>
    <w:rsid w:val="009271A4"/>
    <w:rsid w:val="0092772B"/>
    <w:rsid w:val="009277D4"/>
    <w:rsid w:val="00927B94"/>
    <w:rsid w:val="00927C9C"/>
    <w:rsid w:val="00927CA5"/>
    <w:rsid w:val="0093072E"/>
    <w:rsid w:val="00930D34"/>
    <w:rsid w:val="00930D76"/>
    <w:rsid w:val="00930DF7"/>
    <w:rsid w:val="00930F1E"/>
    <w:rsid w:val="00932163"/>
    <w:rsid w:val="009329C0"/>
    <w:rsid w:val="00933CED"/>
    <w:rsid w:val="009353E2"/>
    <w:rsid w:val="009356FB"/>
    <w:rsid w:val="00935B81"/>
    <w:rsid w:val="00935FCC"/>
    <w:rsid w:val="00936667"/>
    <w:rsid w:val="00937DD5"/>
    <w:rsid w:val="00937E32"/>
    <w:rsid w:val="009402C5"/>
    <w:rsid w:val="009405E1"/>
    <w:rsid w:val="00942234"/>
    <w:rsid w:val="00942B4C"/>
    <w:rsid w:val="00942C17"/>
    <w:rsid w:val="009430D1"/>
    <w:rsid w:val="009436D5"/>
    <w:rsid w:val="00943A7C"/>
    <w:rsid w:val="009444E8"/>
    <w:rsid w:val="009449D4"/>
    <w:rsid w:val="00944C38"/>
    <w:rsid w:val="00944D17"/>
    <w:rsid w:val="00945895"/>
    <w:rsid w:val="00945A50"/>
    <w:rsid w:val="00945E0A"/>
    <w:rsid w:val="00945FAF"/>
    <w:rsid w:val="00946082"/>
    <w:rsid w:val="0094647D"/>
    <w:rsid w:val="009464A1"/>
    <w:rsid w:val="0094663D"/>
    <w:rsid w:val="0094716D"/>
    <w:rsid w:val="009472DC"/>
    <w:rsid w:val="0095022D"/>
    <w:rsid w:val="00950E6B"/>
    <w:rsid w:val="00951A29"/>
    <w:rsid w:val="00952640"/>
    <w:rsid w:val="00952E84"/>
    <w:rsid w:val="009530A0"/>
    <w:rsid w:val="00953201"/>
    <w:rsid w:val="00953C73"/>
    <w:rsid w:val="00953FE3"/>
    <w:rsid w:val="00954081"/>
    <w:rsid w:val="0095525D"/>
    <w:rsid w:val="0095536E"/>
    <w:rsid w:val="009559D0"/>
    <w:rsid w:val="0095637F"/>
    <w:rsid w:val="00956A55"/>
    <w:rsid w:val="0095706F"/>
    <w:rsid w:val="0095718D"/>
    <w:rsid w:val="009603FE"/>
    <w:rsid w:val="00961571"/>
    <w:rsid w:val="00961E85"/>
    <w:rsid w:val="00961F66"/>
    <w:rsid w:val="00962025"/>
    <w:rsid w:val="00962DDE"/>
    <w:rsid w:val="009634C9"/>
    <w:rsid w:val="00963899"/>
    <w:rsid w:val="00963B50"/>
    <w:rsid w:val="00966529"/>
    <w:rsid w:val="00966E3D"/>
    <w:rsid w:val="009670C4"/>
    <w:rsid w:val="009677FB"/>
    <w:rsid w:val="00967A44"/>
    <w:rsid w:val="00970247"/>
    <w:rsid w:val="009714BA"/>
    <w:rsid w:val="00972022"/>
    <w:rsid w:val="00972CEF"/>
    <w:rsid w:val="00973B17"/>
    <w:rsid w:val="00973D9C"/>
    <w:rsid w:val="0097442B"/>
    <w:rsid w:val="00974656"/>
    <w:rsid w:val="00974C1A"/>
    <w:rsid w:val="00974CD3"/>
    <w:rsid w:val="00975640"/>
    <w:rsid w:val="009756FB"/>
    <w:rsid w:val="00975BD6"/>
    <w:rsid w:val="00976E36"/>
    <w:rsid w:val="0097748D"/>
    <w:rsid w:val="00980300"/>
    <w:rsid w:val="00980757"/>
    <w:rsid w:val="009835FE"/>
    <w:rsid w:val="009841E3"/>
    <w:rsid w:val="0098463A"/>
    <w:rsid w:val="0098490F"/>
    <w:rsid w:val="0098558C"/>
    <w:rsid w:val="009862F3"/>
    <w:rsid w:val="0098635E"/>
    <w:rsid w:val="0098665D"/>
    <w:rsid w:val="00986A0D"/>
    <w:rsid w:val="00986D2D"/>
    <w:rsid w:val="00987E53"/>
    <w:rsid w:val="00987F93"/>
    <w:rsid w:val="00990622"/>
    <w:rsid w:val="00990A37"/>
    <w:rsid w:val="00990A79"/>
    <w:rsid w:val="00991234"/>
    <w:rsid w:val="00991DB4"/>
    <w:rsid w:val="00992324"/>
    <w:rsid w:val="00992624"/>
    <w:rsid w:val="00992AC1"/>
    <w:rsid w:val="009956E2"/>
    <w:rsid w:val="009958A6"/>
    <w:rsid w:val="0099595C"/>
    <w:rsid w:val="00995F32"/>
    <w:rsid w:val="009963C5"/>
    <w:rsid w:val="009968CF"/>
    <w:rsid w:val="00996A39"/>
    <w:rsid w:val="00996CDA"/>
    <w:rsid w:val="00996E98"/>
    <w:rsid w:val="00996EB4"/>
    <w:rsid w:val="00997726"/>
    <w:rsid w:val="009A053E"/>
    <w:rsid w:val="009A09D5"/>
    <w:rsid w:val="009A0D8C"/>
    <w:rsid w:val="009A0F4D"/>
    <w:rsid w:val="009A19CE"/>
    <w:rsid w:val="009A1CAE"/>
    <w:rsid w:val="009A1E41"/>
    <w:rsid w:val="009A2229"/>
    <w:rsid w:val="009A2C8F"/>
    <w:rsid w:val="009A34A2"/>
    <w:rsid w:val="009A415C"/>
    <w:rsid w:val="009A42C6"/>
    <w:rsid w:val="009A4B58"/>
    <w:rsid w:val="009A4F26"/>
    <w:rsid w:val="009A503F"/>
    <w:rsid w:val="009A56BB"/>
    <w:rsid w:val="009A58D1"/>
    <w:rsid w:val="009A5CCD"/>
    <w:rsid w:val="009A61EE"/>
    <w:rsid w:val="009A65AA"/>
    <w:rsid w:val="009A69F1"/>
    <w:rsid w:val="009A6AC6"/>
    <w:rsid w:val="009A6D7B"/>
    <w:rsid w:val="009A79CE"/>
    <w:rsid w:val="009B05D1"/>
    <w:rsid w:val="009B1046"/>
    <w:rsid w:val="009B16E5"/>
    <w:rsid w:val="009B241E"/>
    <w:rsid w:val="009B2799"/>
    <w:rsid w:val="009B3223"/>
    <w:rsid w:val="009B3243"/>
    <w:rsid w:val="009B360B"/>
    <w:rsid w:val="009B41D9"/>
    <w:rsid w:val="009B4A39"/>
    <w:rsid w:val="009B4B47"/>
    <w:rsid w:val="009B6065"/>
    <w:rsid w:val="009B62B0"/>
    <w:rsid w:val="009B6CF3"/>
    <w:rsid w:val="009C0067"/>
    <w:rsid w:val="009C04C7"/>
    <w:rsid w:val="009C1529"/>
    <w:rsid w:val="009C17A3"/>
    <w:rsid w:val="009C1F18"/>
    <w:rsid w:val="009C2103"/>
    <w:rsid w:val="009C2B92"/>
    <w:rsid w:val="009C2CD6"/>
    <w:rsid w:val="009C3444"/>
    <w:rsid w:val="009C34AF"/>
    <w:rsid w:val="009C36AB"/>
    <w:rsid w:val="009C480B"/>
    <w:rsid w:val="009C4A50"/>
    <w:rsid w:val="009C4B4C"/>
    <w:rsid w:val="009C50E8"/>
    <w:rsid w:val="009C5692"/>
    <w:rsid w:val="009C5742"/>
    <w:rsid w:val="009C583E"/>
    <w:rsid w:val="009C65F7"/>
    <w:rsid w:val="009C66C6"/>
    <w:rsid w:val="009C6C52"/>
    <w:rsid w:val="009D0288"/>
    <w:rsid w:val="009D060B"/>
    <w:rsid w:val="009D0BCE"/>
    <w:rsid w:val="009D10EC"/>
    <w:rsid w:val="009D17EB"/>
    <w:rsid w:val="009D1B7E"/>
    <w:rsid w:val="009D2BEC"/>
    <w:rsid w:val="009D310C"/>
    <w:rsid w:val="009D365F"/>
    <w:rsid w:val="009D4045"/>
    <w:rsid w:val="009D4523"/>
    <w:rsid w:val="009D4EA3"/>
    <w:rsid w:val="009D51F3"/>
    <w:rsid w:val="009D5861"/>
    <w:rsid w:val="009D5C3A"/>
    <w:rsid w:val="009D7DED"/>
    <w:rsid w:val="009E1514"/>
    <w:rsid w:val="009E1D4C"/>
    <w:rsid w:val="009E2407"/>
    <w:rsid w:val="009E279E"/>
    <w:rsid w:val="009E3035"/>
    <w:rsid w:val="009E34B8"/>
    <w:rsid w:val="009E385D"/>
    <w:rsid w:val="009E3CBB"/>
    <w:rsid w:val="009E40C6"/>
    <w:rsid w:val="009E412E"/>
    <w:rsid w:val="009E425F"/>
    <w:rsid w:val="009E479D"/>
    <w:rsid w:val="009E4955"/>
    <w:rsid w:val="009E4B8C"/>
    <w:rsid w:val="009E5370"/>
    <w:rsid w:val="009E6387"/>
    <w:rsid w:val="009E6784"/>
    <w:rsid w:val="009E6865"/>
    <w:rsid w:val="009E6D1A"/>
    <w:rsid w:val="009E6F15"/>
    <w:rsid w:val="009E7637"/>
    <w:rsid w:val="009F189C"/>
    <w:rsid w:val="009F1AA2"/>
    <w:rsid w:val="009F1FEF"/>
    <w:rsid w:val="009F2417"/>
    <w:rsid w:val="009F2CDC"/>
    <w:rsid w:val="009F34F3"/>
    <w:rsid w:val="009F46B5"/>
    <w:rsid w:val="009F4E8E"/>
    <w:rsid w:val="009F615B"/>
    <w:rsid w:val="009F69DB"/>
    <w:rsid w:val="009F6A73"/>
    <w:rsid w:val="009F6BED"/>
    <w:rsid w:val="009F7747"/>
    <w:rsid w:val="009F799F"/>
    <w:rsid w:val="009F7DDB"/>
    <w:rsid w:val="00A00657"/>
    <w:rsid w:val="00A00ED3"/>
    <w:rsid w:val="00A01483"/>
    <w:rsid w:val="00A01688"/>
    <w:rsid w:val="00A01C31"/>
    <w:rsid w:val="00A01C43"/>
    <w:rsid w:val="00A03E07"/>
    <w:rsid w:val="00A04A0B"/>
    <w:rsid w:val="00A0529A"/>
    <w:rsid w:val="00A05E7F"/>
    <w:rsid w:val="00A075C0"/>
    <w:rsid w:val="00A07754"/>
    <w:rsid w:val="00A07849"/>
    <w:rsid w:val="00A10468"/>
    <w:rsid w:val="00A10554"/>
    <w:rsid w:val="00A10FB8"/>
    <w:rsid w:val="00A1120D"/>
    <w:rsid w:val="00A1199F"/>
    <w:rsid w:val="00A1225E"/>
    <w:rsid w:val="00A126EF"/>
    <w:rsid w:val="00A128BC"/>
    <w:rsid w:val="00A12A5C"/>
    <w:rsid w:val="00A12B59"/>
    <w:rsid w:val="00A12F30"/>
    <w:rsid w:val="00A13B9A"/>
    <w:rsid w:val="00A13D91"/>
    <w:rsid w:val="00A13DB3"/>
    <w:rsid w:val="00A14201"/>
    <w:rsid w:val="00A14586"/>
    <w:rsid w:val="00A14BD1"/>
    <w:rsid w:val="00A15952"/>
    <w:rsid w:val="00A15BEE"/>
    <w:rsid w:val="00A167A3"/>
    <w:rsid w:val="00A172CC"/>
    <w:rsid w:val="00A1778B"/>
    <w:rsid w:val="00A2011A"/>
    <w:rsid w:val="00A20139"/>
    <w:rsid w:val="00A201DE"/>
    <w:rsid w:val="00A203F3"/>
    <w:rsid w:val="00A20C48"/>
    <w:rsid w:val="00A20ED1"/>
    <w:rsid w:val="00A210DB"/>
    <w:rsid w:val="00A21455"/>
    <w:rsid w:val="00A21708"/>
    <w:rsid w:val="00A21786"/>
    <w:rsid w:val="00A225E9"/>
    <w:rsid w:val="00A22B4A"/>
    <w:rsid w:val="00A23836"/>
    <w:rsid w:val="00A25214"/>
    <w:rsid w:val="00A2527F"/>
    <w:rsid w:val="00A25313"/>
    <w:rsid w:val="00A25657"/>
    <w:rsid w:val="00A25C1F"/>
    <w:rsid w:val="00A30787"/>
    <w:rsid w:val="00A30D4B"/>
    <w:rsid w:val="00A3198C"/>
    <w:rsid w:val="00A33B5C"/>
    <w:rsid w:val="00A344CF"/>
    <w:rsid w:val="00A34B2D"/>
    <w:rsid w:val="00A351CC"/>
    <w:rsid w:val="00A358D8"/>
    <w:rsid w:val="00A3591D"/>
    <w:rsid w:val="00A3617A"/>
    <w:rsid w:val="00A369EB"/>
    <w:rsid w:val="00A36D36"/>
    <w:rsid w:val="00A3781C"/>
    <w:rsid w:val="00A37AE4"/>
    <w:rsid w:val="00A37B28"/>
    <w:rsid w:val="00A37D6A"/>
    <w:rsid w:val="00A37FFC"/>
    <w:rsid w:val="00A40357"/>
    <w:rsid w:val="00A404B6"/>
    <w:rsid w:val="00A40F67"/>
    <w:rsid w:val="00A411F1"/>
    <w:rsid w:val="00A41BAF"/>
    <w:rsid w:val="00A420BF"/>
    <w:rsid w:val="00A42E66"/>
    <w:rsid w:val="00A42F89"/>
    <w:rsid w:val="00A43EF7"/>
    <w:rsid w:val="00A4431E"/>
    <w:rsid w:val="00A455A8"/>
    <w:rsid w:val="00A458F8"/>
    <w:rsid w:val="00A45915"/>
    <w:rsid w:val="00A461DA"/>
    <w:rsid w:val="00A4660D"/>
    <w:rsid w:val="00A46FAB"/>
    <w:rsid w:val="00A4785C"/>
    <w:rsid w:val="00A506A2"/>
    <w:rsid w:val="00A50DA9"/>
    <w:rsid w:val="00A51D10"/>
    <w:rsid w:val="00A53F0B"/>
    <w:rsid w:val="00A542FB"/>
    <w:rsid w:val="00A54B86"/>
    <w:rsid w:val="00A54C4E"/>
    <w:rsid w:val="00A55177"/>
    <w:rsid w:val="00A55250"/>
    <w:rsid w:val="00A559D5"/>
    <w:rsid w:val="00A55C76"/>
    <w:rsid w:val="00A55E52"/>
    <w:rsid w:val="00A56A73"/>
    <w:rsid w:val="00A57398"/>
    <w:rsid w:val="00A602B2"/>
    <w:rsid w:val="00A604B9"/>
    <w:rsid w:val="00A6068D"/>
    <w:rsid w:val="00A618A7"/>
    <w:rsid w:val="00A61F9A"/>
    <w:rsid w:val="00A6214D"/>
    <w:rsid w:val="00A623C0"/>
    <w:rsid w:val="00A628E7"/>
    <w:rsid w:val="00A630D3"/>
    <w:rsid w:val="00A6358E"/>
    <w:rsid w:val="00A63AC4"/>
    <w:rsid w:val="00A641EC"/>
    <w:rsid w:val="00A64992"/>
    <w:rsid w:val="00A64F88"/>
    <w:rsid w:val="00A66039"/>
    <w:rsid w:val="00A663D2"/>
    <w:rsid w:val="00A66EBF"/>
    <w:rsid w:val="00A67878"/>
    <w:rsid w:val="00A67C33"/>
    <w:rsid w:val="00A702D5"/>
    <w:rsid w:val="00A7042E"/>
    <w:rsid w:val="00A70644"/>
    <w:rsid w:val="00A72623"/>
    <w:rsid w:val="00A7269D"/>
    <w:rsid w:val="00A72B67"/>
    <w:rsid w:val="00A72BA8"/>
    <w:rsid w:val="00A72D3E"/>
    <w:rsid w:val="00A72D6F"/>
    <w:rsid w:val="00A730AA"/>
    <w:rsid w:val="00A73B52"/>
    <w:rsid w:val="00A73ECE"/>
    <w:rsid w:val="00A74192"/>
    <w:rsid w:val="00A74B79"/>
    <w:rsid w:val="00A7610D"/>
    <w:rsid w:val="00A762A6"/>
    <w:rsid w:val="00A76C99"/>
    <w:rsid w:val="00A76DAF"/>
    <w:rsid w:val="00A7750F"/>
    <w:rsid w:val="00A775B2"/>
    <w:rsid w:val="00A7772C"/>
    <w:rsid w:val="00A77EA5"/>
    <w:rsid w:val="00A80883"/>
    <w:rsid w:val="00A83C0C"/>
    <w:rsid w:val="00A83D88"/>
    <w:rsid w:val="00A84298"/>
    <w:rsid w:val="00A842BA"/>
    <w:rsid w:val="00A84C38"/>
    <w:rsid w:val="00A858AE"/>
    <w:rsid w:val="00A85B1E"/>
    <w:rsid w:val="00A85BD1"/>
    <w:rsid w:val="00A85D02"/>
    <w:rsid w:val="00A863DD"/>
    <w:rsid w:val="00A87B64"/>
    <w:rsid w:val="00A9029A"/>
    <w:rsid w:val="00A91CCF"/>
    <w:rsid w:val="00A930DC"/>
    <w:rsid w:val="00A9445D"/>
    <w:rsid w:val="00A94ACC"/>
    <w:rsid w:val="00A95273"/>
    <w:rsid w:val="00A95339"/>
    <w:rsid w:val="00A9574D"/>
    <w:rsid w:val="00A95977"/>
    <w:rsid w:val="00A95B2D"/>
    <w:rsid w:val="00A95B5E"/>
    <w:rsid w:val="00A96A58"/>
    <w:rsid w:val="00A96D2F"/>
    <w:rsid w:val="00A96F0F"/>
    <w:rsid w:val="00A97526"/>
    <w:rsid w:val="00A977B5"/>
    <w:rsid w:val="00AA0F72"/>
    <w:rsid w:val="00AA1216"/>
    <w:rsid w:val="00AA1786"/>
    <w:rsid w:val="00AA1AF6"/>
    <w:rsid w:val="00AA1B27"/>
    <w:rsid w:val="00AA1BFF"/>
    <w:rsid w:val="00AA1CAC"/>
    <w:rsid w:val="00AA207F"/>
    <w:rsid w:val="00AA33DE"/>
    <w:rsid w:val="00AA3D12"/>
    <w:rsid w:val="00AA4381"/>
    <w:rsid w:val="00AA47D8"/>
    <w:rsid w:val="00AA4B3A"/>
    <w:rsid w:val="00AA4B94"/>
    <w:rsid w:val="00AA4CD0"/>
    <w:rsid w:val="00AA50C9"/>
    <w:rsid w:val="00AA5770"/>
    <w:rsid w:val="00AA68BC"/>
    <w:rsid w:val="00AA6B0F"/>
    <w:rsid w:val="00AA6B4A"/>
    <w:rsid w:val="00AA70FB"/>
    <w:rsid w:val="00AA7730"/>
    <w:rsid w:val="00AA7F6F"/>
    <w:rsid w:val="00AB0191"/>
    <w:rsid w:val="00AB09D3"/>
    <w:rsid w:val="00AB0F70"/>
    <w:rsid w:val="00AB0FC3"/>
    <w:rsid w:val="00AB1AA1"/>
    <w:rsid w:val="00AB1AC8"/>
    <w:rsid w:val="00AB2E31"/>
    <w:rsid w:val="00AB3363"/>
    <w:rsid w:val="00AB344A"/>
    <w:rsid w:val="00AB3798"/>
    <w:rsid w:val="00AB4503"/>
    <w:rsid w:val="00AB4587"/>
    <w:rsid w:val="00AB4656"/>
    <w:rsid w:val="00AB4A42"/>
    <w:rsid w:val="00AB4BD2"/>
    <w:rsid w:val="00AB5284"/>
    <w:rsid w:val="00AB572E"/>
    <w:rsid w:val="00AB5882"/>
    <w:rsid w:val="00AB625B"/>
    <w:rsid w:val="00AB6D7B"/>
    <w:rsid w:val="00AB7262"/>
    <w:rsid w:val="00AB7649"/>
    <w:rsid w:val="00AB7D5D"/>
    <w:rsid w:val="00AC0BFF"/>
    <w:rsid w:val="00AC16BD"/>
    <w:rsid w:val="00AC1935"/>
    <w:rsid w:val="00AC19AC"/>
    <w:rsid w:val="00AC1F49"/>
    <w:rsid w:val="00AC28D5"/>
    <w:rsid w:val="00AC44FD"/>
    <w:rsid w:val="00AC468A"/>
    <w:rsid w:val="00AC5DA8"/>
    <w:rsid w:val="00AC5ECA"/>
    <w:rsid w:val="00AC6D0A"/>
    <w:rsid w:val="00AC778E"/>
    <w:rsid w:val="00AC7B2F"/>
    <w:rsid w:val="00AC7F57"/>
    <w:rsid w:val="00AD06E2"/>
    <w:rsid w:val="00AD0A1E"/>
    <w:rsid w:val="00AD0A21"/>
    <w:rsid w:val="00AD0EF4"/>
    <w:rsid w:val="00AD0FDD"/>
    <w:rsid w:val="00AD3598"/>
    <w:rsid w:val="00AD35E2"/>
    <w:rsid w:val="00AD3811"/>
    <w:rsid w:val="00AD3C95"/>
    <w:rsid w:val="00AD3CD2"/>
    <w:rsid w:val="00AD43B1"/>
    <w:rsid w:val="00AD4550"/>
    <w:rsid w:val="00AD4D98"/>
    <w:rsid w:val="00AD50B0"/>
    <w:rsid w:val="00AD518D"/>
    <w:rsid w:val="00AD7230"/>
    <w:rsid w:val="00AD7E85"/>
    <w:rsid w:val="00AE03B1"/>
    <w:rsid w:val="00AE051A"/>
    <w:rsid w:val="00AE0571"/>
    <w:rsid w:val="00AE069B"/>
    <w:rsid w:val="00AE0BDA"/>
    <w:rsid w:val="00AE1174"/>
    <w:rsid w:val="00AE2151"/>
    <w:rsid w:val="00AE227F"/>
    <w:rsid w:val="00AE30A5"/>
    <w:rsid w:val="00AE31FF"/>
    <w:rsid w:val="00AE421C"/>
    <w:rsid w:val="00AE42A3"/>
    <w:rsid w:val="00AE567E"/>
    <w:rsid w:val="00AE5AD5"/>
    <w:rsid w:val="00AE6321"/>
    <w:rsid w:val="00AE663B"/>
    <w:rsid w:val="00AF0BE1"/>
    <w:rsid w:val="00AF1560"/>
    <w:rsid w:val="00AF18A0"/>
    <w:rsid w:val="00AF1E42"/>
    <w:rsid w:val="00AF255E"/>
    <w:rsid w:val="00AF3676"/>
    <w:rsid w:val="00AF387C"/>
    <w:rsid w:val="00AF3F3C"/>
    <w:rsid w:val="00AF3FAD"/>
    <w:rsid w:val="00AF4E2E"/>
    <w:rsid w:val="00AF4F37"/>
    <w:rsid w:val="00AF515D"/>
    <w:rsid w:val="00AF5262"/>
    <w:rsid w:val="00AF5D2C"/>
    <w:rsid w:val="00AF60A5"/>
    <w:rsid w:val="00AF6237"/>
    <w:rsid w:val="00AF6813"/>
    <w:rsid w:val="00AF6D99"/>
    <w:rsid w:val="00AF7E39"/>
    <w:rsid w:val="00B00C2E"/>
    <w:rsid w:val="00B01038"/>
    <w:rsid w:val="00B016F3"/>
    <w:rsid w:val="00B01B98"/>
    <w:rsid w:val="00B02151"/>
    <w:rsid w:val="00B021CF"/>
    <w:rsid w:val="00B02273"/>
    <w:rsid w:val="00B02385"/>
    <w:rsid w:val="00B02E1F"/>
    <w:rsid w:val="00B03438"/>
    <w:rsid w:val="00B039CD"/>
    <w:rsid w:val="00B03D3B"/>
    <w:rsid w:val="00B04094"/>
    <w:rsid w:val="00B04365"/>
    <w:rsid w:val="00B05473"/>
    <w:rsid w:val="00B05C40"/>
    <w:rsid w:val="00B0665C"/>
    <w:rsid w:val="00B07C81"/>
    <w:rsid w:val="00B07FAB"/>
    <w:rsid w:val="00B10064"/>
    <w:rsid w:val="00B1058D"/>
    <w:rsid w:val="00B111B4"/>
    <w:rsid w:val="00B11EAF"/>
    <w:rsid w:val="00B12CAA"/>
    <w:rsid w:val="00B134AE"/>
    <w:rsid w:val="00B1366D"/>
    <w:rsid w:val="00B14533"/>
    <w:rsid w:val="00B14A7E"/>
    <w:rsid w:val="00B15053"/>
    <w:rsid w:val="00B15689"/>
    <w:rsid w:val="00B157BC"/>
    <w:rsid w:val="00B160CB"/>
    <w:rsid w:val="00B16883"/>
    <w:rsid w:val="00B16E73"/>
    <w:rsid w:val="00B17F31"/>
    <w:rsid w:val="00B213AA"/>
    <w:rsid w:val="00B2193D"/>
    <w:rsid w:val="00B21E85"/>
    <w:rsid w:val="00B2205C"/>
    <w:rsid w:val="00B2214A"/>
    <w:rsid w:val="00B222C1"/>
    <w:rsid w:val="00B22C8B"/>
    <w:rsid w:val="00B23489"/>
    <w:rsid w:val="00B24010"/>
    <w:rsid w:val="00B247B8"/>
    <w:rsid w:val="00B24847"/>
    <w:rsid w:val="00B24CAD"/>
    <w:rsid w:val="00B24D61"/>
    <w:rsid w:val="00B251CE"/>
    <w:rsid w:val="00B2571B"/>
    <w:rsid w:val="00B25D9D"/>
    <w:rsid w:val="00B25EFD"/>
    <w:rsid w:val="00B2616B"/>
    <w:rsid w:val="00B27F8D"/>
    <w:rsid w:val="00B303F7"/>
    <w:rsid w:val="00B30416"/>
    <w:rsid w:val="00B317BD"/>
    <w:rsid w:val="00B3198F"/>
    <w:rsid w:val="00B31D1B"/>
    <w:rsid w:val="00B3216F"/>
    <w:rsid w:val="00B327D3"/>
    <w:rsid w:val="00B33587"/>
    <w:rsid w:val="00B33E97"/>
    <w:rsid w:val="00B34334"/>
    <w:rsid w:val="00B354BA"/>
    <w:rsid w:val="00B36FE8"/>
    <w:rsid w:val="00B37166"/>
    <w:rsid w:val="00B37829"/>
    <w:rsid w:val="00B40870"/>
    <w:rsid w:val="00B40983"/>
    <w:rsid w:val="00B40FF7"/>
    <w:rsid w:val="00B41223"/>
    <w:rsid w:val="00B41769"/>
    <w:rsid w:val="00B4194D"/>
    <w:rsid w:val="00B41C49"/>
    <w:rsid w:val="00B4211F"/>
    <w:rsid w:val="00B422DC"/>
    <w:rsid w:val="00B424EC"/>
    <w:rsid w:val="00B4261C"/>
    <w:rsid w:val="00B42A94"/>
    <w:rsid w:val="00B43B76"/>
    <w:rsid w:val="00B44FCF"/>
    <w:rsid w:val="00B45335"/>
    <w:rsid w:val="00B45AFA"/>
    <w:rsid w:val="00B45FDF"/>
    <w:rsid w:val="00B462D5"/>
    <w:rsid w:val="00B469EF"/>
    <w:rsid w:val="00B479B5"/>
    <w:rsid w:val="00B504C6"/>
    <w:rsid w:val="00B50548"/>
    <w:rsid w:val="00B50CF3"/>
    <w:rsid w:val="00B50F4E"/>
    <w:rsid w:val="00B51513"/>
    <w:rsid w:val="00B51758"/>
    <w:rsid w:val="00B5203D"/>
    <w:rsid w:val="00B52584"/>
    <w:rsid w:val="00B528B1"/>
    <w:rsid w:val="00B53BCF"/>
    <w:rsid w:val="00B540EC"/>
    <w:rsid w:val="00B54C5D"/>
    <w:rsid w:val="00B55369"/>
    <w:rsid w:val="00B55711"/>
    <w:rsid w:val="00B55EA5"/>
    <w:rsid w:val="00B56A06"/>
    <w:rsid w:val="00B56CBA"/>
    <w:rsid w:val="00B5761F"/>
    <w:rsid w:val="00B6002A"/>
    <w:rsid w:val="00B60932"/>
    <w:rsid w:val="00B60D15"/>
    <w:rsid w:val="00B615AF"/>
    <w:rsid w:val="00B620CE"/>
    <w:rsid w:val="00B62A2C"/>
    <w:rsid w:val="00B6304A"/>
    <w:rsid w:val="00B6347F"/>
    <w:rsid w:val="00B636F0"/>
    <w:rsid w:val="00B63934"/>
    <w:rsid w:val="00B63F51"/>
    <w:rsid w:val="00B6428D"/>
    <w:rsid w:val="00B644E3"/>
    <w:rsid w:val="00B65225"/>
    <w:rsid w:val="00B65AA0"/>
    <w:rsid w:val="00B662B4"/>
    <w:rsid w:val="00B66CA7"/>
    <w:rsid w:val="00B67EAF"/>
    <w:rsid w:val="00B709B0"/>
    <w:rsid w:val="00B70BD4"/>
    <w:rsid w:val="00B711D4"/>
    <w:rsid w:val="00B714FD"/>
    <w:rsid w:val="00B71BDC"/>
    <w:rsid w:val="00B7257C"/>
    <w:rsid w:val="00B7324B"/>
    <w:rsid w:val="00B7442A"/>
    <w:rsid w:val="00B74D47"/>
    <w:rsid w:val="00B7526E"/>
    <w:rsid w:val="00B757A4"/>
    <w:rsid w:val="00B7657F"/>
    <w:rsid w:val="00B77AAE"/>
    <w:rsid w:val="00B77D33"/>
    <w:rsid w:val="00B80A64"/>
    <w:rsid w:val="00B80D9C"/>
    <w:rsid w:val="00B80EFB"/>
    <w:rsid w:val="00B81FC8"/>
    <w:rsid w:val="00B825E0"/>
    <w:rsid w:val="00B8270B"/>
    <w:rsid w:val="00B83195"/>
    <w:rsid w:val="00B8382A"/>
    <w:rsid w:val="00B83907"/>
    <w:rsid w:val="00B83B01"/>
    <w:rsid w:val="00B84A89"/>
    <w:rsid w:val="00B84B08"/>
    <w:rsid w:val="00B85A7B"/>
    <w:rsid w:val="00B85B58"/>
    <w:rsid w:val="00B86092"/>
    <w:rsid w:val="00B868B6"/>
    <w:rsid w:val="00B870D2"/>
    <w:rsid w:val="00B87F1C"/>
    <w:rsid w:val="00B900A1"/>
    <w:rsid w:val="00B908CA"/>
    <w:rsid w:val="00B91FF0"/>
    <w:rsid w:val="00B92648"/>
    <w:rsid w:val="00B9329E"/>
    <w:rsid w:val="00B933C7"/>
    <w:rsid w:val="00B93BAA"/>
    <w:rsid w:val="00B94979"/>
    <w:rsid w:val="00B94EB4"/>
    <w:rsid w:val="00B95079"/>
    <w:rsid w:val="00B951B3"/>
    <w:rsid w:val="00B951BB"/>
    <w:rsid w:val="00B95FCC"/>
    <w:rsid w:val="00B96138"/>
    <w:rsid w:val="00B96717"/>
    <w:rsid w:val="00B97190"/>
    <w:rsid w:val="00BA0AE4"/>
    <w:rsid w:val="00BA0C41"/>
    <w:rsid w:val="00BA0CC7"/>
    <w:rsid w:val="00BA1B4C"/>
    <w:rsid w:val="00BA24CC"/>
    <w:rsid w:val="00BA5563"/>
    <w:rsid w:val="00BA5AA1"/>
    <w:rsid w:val="00BA6CA9"/>
    <w:rsid w:val="00BA6D53"/>
    <w:rsid w:val="00BA70DD"/>
    <w:rsid w:val="00BB029E"/>
    <w:rsid w:val="00BB0314"/>
    <w:rsid w:val="00BB092F"/>
    <w:rsid w:val="00BB283D"/>
    <w:rsid w:val="00BB2E5D"/>
    <w:rsid w:val="00BB315C"/>
    <w:rsid w:val="00BB3379"/>
    <w:rsid w:val="00BB430B"/>
    <w:rsid w:val="00BB4737"/>
    <w:rsid w:val="00BB51CA"/>
    <w:rsid w:val="00BB5B90"/>
    <w:rsid w:val="00BB5EC6"/>
    <w:rsid w:val="00BB5FE3"/>
    <w:rsid w:val="00BB6712"/>
    <w:rsid w:val="00BB6979"/>
    <w:rsid w:val="00BB6E56"/>
    <w:rsid w:val="00BB75ED"/>
    <w:rsid w:val="00BB78CA"/>
    <w:rsid w:val="00BC044E"/>
    <w:rsid w:val="00BC0DAB"/>
    <w:rsid w:val="00BC1B20"/>
    <w:rsid w:val="00BC2BD1"/>
    <w:rsid w:val="00BC2EC7"/>
    <w:rsid w:val="00BC2FF9"/>
    <w:rsid w:val="00BC33DB"/>
    <w:rsid w:val="00BC3D04"/>
    <w:rsid w:val="00BC4341"/>
    <w:rsid w:val="00BC45A8"/>
    <w:rsid w:val="00BC4620"/>
    <w:rsid w:val="00BC4816"/>
    <w:rsid w:val="00BC5A2F"/>
    <w:rsid w:val="00BC67B1"/>
    <w:rsid w:val="00BC6C8A"/>
    <w:rsid w:val="00BC6E03"/>
    <w:rsid w:val="00BC6F02"/>
    <w:rsid w:val="00BC712A"/>
    <w:rsid w:val="00BC7192"/>
    <w:rsid w:val="00BC76C9"/>
    <w:rsid w:val="00BC7898"/>
    <w:rsid w:val="00BC7C03"/>
    <w:rsid w:val="00BC7F08"/>
    <w:rsid w:val="00BC7FB9"/>
    <w:rsid w:val="00BD006A"/>
    <w:rsid w:val="00BD00A0"/>
    <w:rsid w:val="00BD039B"/>
    <w:rsid w:val="00BD0F67"/>
    <w:rsid w:val="00BD1107"/>
    <w:rsid w:val="00BD196C"/>
    <w:rsid w:val="00BD34F5"/>
    <w:rsid w:val="00BD34F6"/>
    <w:rsid w:val="00BD3739"/>
    <w:rsid w:val="00BD38AF"/>
    <w:rsid w:val="00BD3CB8"/>
    <w:rsid w:val="00BD3E50"/>
    <w:rsid w:val="00BD3F77"/>
    <w:rsid w:val="00BD410F"/>
    <w:rsid w:val="00BD4347"/>
    <w:rsid w:val="00BD4F09"/>
    <w:rsid w:val="00BD5508"/>
    <w:rsid w:val="00BD6084"/>
    <w:rsid w:val="00BD718E"/>
    <w:rsid w:val="00BD73C2"/>
    <w:rsid w:val="00BD7670"/>
    <w:rsid w:val="00BD788C"/>
    <w:rsid w:val="00BD793D"/>
    <w:rsid w:val="00BD7BFA"/>
    <w:rsid w:val="00BE03B0"/>
    <w:rsid w:val="00BE1294"/>
    <w:rsid w:val="00BE1718"/>
    <w:rsid w:val="00BE1C3E"/>
    <w:rsid w:val="00BE2BA7"/>
    <w:rsid w:val="00BE2F9D"/>
    <w:rsid w:val="00BE3912"/>
    <w:rsid w:val="00BE3E4B"/>
    <w:rsid w:val="00BE41E3"/>
    <w:rsid w:val="00BE491F"/>
    <w:rsid w:val="00BE4BA7"/>
    <w:rsid w:val="00BE52DC"/>
    <w:rsid w:val="00BE5A93"/>
    <w:rsid w:val="00BE674F"/>
    <w:rsid w:val="00BF0089"/>
    <w:rsid w:val="00BF0190"/>
    <w:rsid w:val="00BF054B"/>
    <w:rsid w:val="00BF0EE6"/>
    <w:rsid w:val="00BF1A23"/>
    <w:rsid w:val="00BF201D"/>
    <w:rsid w:val="00BF2B02"/>
    <w:rsid w:val="00BF3970"/>
    <w:rsid w:val="00BF4112"/>
    <w:rsid w:val="00BF425E"/>
    <w:rsid w:val="00BF4891"/>
    <w:rsid w:val="00BF4C77"/>
    <w:rsid w:val="00BF4DE9"/>
    <w:rsid w:val="00BF4F6D"/>
    <w:rsid w:val="00BF50FF"/>
    <w:rsid w:val="00BF5977"/>
    <w:rsid w:val="00BF5A0B"/>
    <w:rsid w:val="00BF64D4"/>
    <w:rsid w:val="00BF65C8"/>
    <w:rsid w:val="00BF71CD"/>
    <w:rsid w:val="00BF7301"/>
    <w:rsid w:val="00BF797D"/>
    <w:rsid w:val="00BF7F82"/>
    <w:rsid w:val="00C019FF"/>
    <w:rsid w:val="00C01CE9"/>
    <w:rsid w:val="00C01E37"/>
    <w:rsid w:val="00C0238F"/>
    <w:rsid w:val="00C0247A"/>
    <w:rsid w:val="00C03216"/>
    <w:rsid w:val="00C03CED"/>
    <w:rsid w:val="00C03F09"/>
    <w:rsid w:val="00C05DFC"/>
    <w:rsid w:val="00C062EF"/>
    <w:rsid w:val="00C06415"/>
    <w:rsid w:val="00C06BEE"/>
    <w:rsid w:val="00C06D73"/>
    <w:rsid w:val="00C070A9"/>
    <w:rsid w:val="00C07252"/>
    <w:rsid w:val="00C0765A"/>
    <w:rsid w:val="00C07907"/>
    <w:rsid w:val="00C10101"/>
    <w:rsid w:val="00C108D0"/>
    <w:rsid w:val="00C10D68"/>
    <w:rsid w:val="00C118F2"/>
    <w:rsid w:val="00C127B7"/>
    <w:rsid w:val="00C1437F"/>
    <w:rsid w:val="00C1538F"/>
    <w:rsid w:val="00C16096"/>
    <w:rsid w:val="00C16AEC"/>
    <w:rsid w:val="00C16C30"/>
    <w:rsid w:val="00C16E33"/>
    <w:rsid w:val="00C17D04"/>
    <w:rsid w:val="00C17F9A"/>
    <w:rsid w:val="00C212FD"/>
    <w:rsid w:val="00C2182F"/>
    <w:rsid w:val="00C21AB0"/>
    <w:rsid w:val="00C22211"/>
    <w:rsid w:val="00C2223F"/>
    <w:rsid w:val="00C22F16"/>
    <w:rsid w:val="00C23547"/>
    <w:rsid w:val="00C236ED"/>
    <w:rsid w:val="00C23B3B"/>
    <w:rsid w:val="00C25DC6"/>
    <w:rsid w:val="00C266EF"/>
    <w:rsid w:val="00C26A13"/>
    <w:rsid w:val="00C276A4"/>
    <w:rsid w:val="00C277CF"/>
    <w:rsid w:val="00C27E39"/>
    <w:rsid w:val="00C30033"/>
    <w:rsid w:val="00C30644"/>
    <w:rsid w:val="00C30F3D"/>
    <w:rsid w:val="00C30FD1"/>
    <w:rsid w:val="00C3115B"/>
    <w:rsid w:val="00C32454"/>
    <w:rsid w:val="00C32916"/>
    <w:rsid w:val="00C3292C"/>
    <w:rsid w:val="00C32B68"/>
    <w:rsid w:val="00C3412C"/>
    <w:rsid w:val="00C34600"/>
    <w:rsid w:val="00C346F3"/>
    <w:rsid w:val="00C3480D"/>
    <w:rsid w:val="00C34897"/>
    <w:rsid w:val="00C35180"/>
    <w:rsid w:val="00C356C5"/>
    <w:rsid w:val="00C3632F"/>
    <w:rsid w:val="00C41533"/>
    <w:rsid w:val="00C41B3F"/>
    <w:rsid w:val="00C41EDD"/>
    <w:rsid w:val="00C43C10"/>
    <w:rsid w:val="00C43C85"/>
    <w:rsid w:val="00C4514C"/>
    <w:rsid w:val="00C4522F"/>
    <w:rsid w:val="00C455AE"/>
    <w:rsid w:val="00C45B36"/>
    <w:rsid w:val="00C4605B"/>
    <w:rsid w:val="00C46E85"/>
    <w:rsid w:val="00C47042"/>
    <w:rsid w:val="00C471B3"/>
    <w:rsid w:val="00C5002E"/>
    <w:rsid w:val="00C50FBF"/>
    <w:rsid w:val="00C510B3"/>
    <w:rsid w:val="00C53677"/>
    <w:rsid w:val="00C54942"/>
    <w:rsid w:val="00C54B69"/>
    <w:rsid w:val="00C54C63"/>
    <w:rsid w:val="00C54DFE"/>
    <w:rsid w:val="00C55733"/>
    <w:rsid w:val="00C55BA8"/>
    <w:rsid w:val="00C55E98"/>
    <w:rsid w:val="00C5674B"/>
    <w:rsid w:val="00C570F9"/>
    <w:rsid w:val="00C57893"/>
    <w:rsid w:val="00C57C57"/>
    <w:rsid w:val="00C57ED7"/>
    <w:rsid w:val="00C60470"/>
    <w:rsid w:val="00C604A9"/>
    <w:rsid w:val="00C60F9F"/>
    <w:rsid w:val="00C610E3"/>
    <w:rsid w:val="00C61885"/>
    <w:rsid w:val="00C61DB2"/>
    <w:rsid w:val="00C62275"/>
    <w:rsid w:val="00C62CED"/>
    <w:rsid w:val="00C632F8"/>
    <w:rsid w:val="00C63A62"/>
    <w:rsid w:val="00C63BEC"/>
    <w:rsid w:val="00C63F4A"/>
    <w:rsid w:val="00C64286"/>
    <w:rsid w:val="00C64888"/>
    <w:rsid w:val="00C64A71"/>
    <w:rsid w:val="00C64B80"/>
    <w:rsid w:val="00C64E94"/>
    <w:rsid w:val="00C65077"/>
    <w:rsid w:val="00C65CA8"/>
    <w:rsid w:val="00C666EA"/>
    <w:rsid w:val="00C667F5"/>
    <w:rsid w:val="00C675E0"/>
    <w:rsid w:val="00C7020A"/>
    <w:rsid w:val="00C706D1"/>
    <w:rsid w:val="00C717FD"/>
    <w:rsid w:val="00C71E2F"/>
    <w:rsid w:val="00C71F2D"/>
    <w:rsid w:val="00C723B0"/>
    <w:rsid w:val="00C7379C"/>
    <w:rsid w:val="00C73ACC"/>
    <w:rsid w:val="00C73B3C"/>
    <w:rsid w:val="00C74B5A"/>
    <w:rsid w:val="00C750B2"/>
    <w:rsid w:val="00C751CC"/>
    <w:rsid w:val="00C77D50"/>
    <w:rsid w:val="00C800FC"/>
    <w:rsid w:val="00C81102"/>
    <w:rsid w:val="00C81B63"/>
    <w:rsid w:val="00C82134"/>
    <w:rsid w:val="00C823D6"/>
    <w:rsid w:val="00C82784"/>
    <w:rsid w:val="00C82B2A"/>
    <w:rsid w:val="00C83C88"/>
    <w:rsid w:val="00C85259"/>
    <w:rsid w:val="00C8583B"/>
    <w:rsid w:val="00C85BE8"/>
    <w:rsid w:val="00C86258"/>
    <w:rsid w:val="00C872B6"/>
    <w:rsid w:val="00C8772C"/>
    <w:rsid w:val="00C90404"/>
    <w:rsid w:val="00C91C1F"/>
    <w:rsid w:val="00C92A0B"/>
    <w:rsid w:val="00C92F1C"/>
    <w:rsid w:val="00C945E1"/>
    <w:rsid w:val="00C9508B"/>
    <w:rsid w:val="00CA0327"/>
    <w:rsid w:val="00CA0E42"/>
    <w:rsid w:val="00CA1385"/>
    <w:rsid w:val="00CA13D5"/>
    <w:rsid w:val="00CA2527"/>
    <w:rsid w:val="00CA296E"/>
    <w:rsid w:val="00CA39BF"/>
    <w:rsid w:val="00CA39EC"/>
    <w:rsid w:val="00CA3F76"/>
    <w:rsid w:val="00CA4271"/>
    <w:rsid w:val="00CA4E66"/>
    <w:rsid w:val="00CA59EB"/>
    <w:rsid w:val="00CA5B52"/>
    <w:rsid w:val="00CA61BA"/>
    <w:rsid w:val="00CA6571"/>
    <w:rsid w:val="00CA66B8"/>
    <w:rsid w:val="00CA7799"/>
    <w:rsid w:val="00CB043F"/>
    <w:rsid w:val="00CB045A"/>
    <w:rsid w:val="00CB0D58"/>
    <w:rsid w:val="00CB101A"/>
    <w:rsid w:val="00CB16F1"/>
    <w:rsid w:val="00CB18BC"/>
    <w:rsid w:val="00CB3AF6"/>
    <w:rsid w:val="00CB4240"/>
    <w:rsid w:val="00CB47C2"/>
    <w:rsid w:val="00CB561F"/>
    <w:rsid w:val="00CB5A9E"/>
    <w:rsid w:val="00CB6462"/>
    <w:rsid w:val="00CB6661"/>
    <w:rsid w:val="00CB70CD"/>
    <w:rsid w:val="00CB779D"/>
    <w:rsid w:val="00CC148A"/>
    <w:rsid w:val="00CC1E70"/>
    <w:rsid w:val="00CC2350"/>
    <w:rsid w:val="00CC2DBB"/>
    <w:rsid w:val="00CC2E6A"/>
    <w:rsid w:val="00CC320E"/>
    <w:rsid w:val="00CC3A45"/>
    <w:rsid w:val="00CC3B45"/>
    <w:rsid w:val="00CC3BD8"/>
    <w:rsid w:val="00CC48B6"/>
    <w:rsid w:val="00CC5062"/>
    <w:rsid w:val="00CC564E"/>
    <w:rsid w:val="00CC68EE"/>
    <w:rsid w:val="00CC70DA"/>
    <w:rsid w:val="00CC7EFC"/>
    <w:rsid w:val="00CD01C8"/>
    <w:rsid w:val="00CD03DE"/>
    <w:rsid w:val="00CD089A"/>
    <w:rsid w:val="00CD26DB"/>
    <w:rsid w:val="00CD2A55"/>
    <w:rsid w:val="00CD2D0C"/>
    <w:rsid w:val="00CD2DA4"/>
    <w:rsid w:val="00CD3853"/>
    <w:rsid w:val="00CD39A4"/>
    <w:rsid w:val="00CD4B03"/>
    <w:rsid w:val="00CD59D1"/>
    <w:rsid w:val="00CD6CD7"/>
    <w:rsid w:val="00CD6F6D"/>
    <w:rsid w:val="00CD73B8"/>
    <w:rsid w:val="00CD7AFA"/>
    <w:rsid w:val="00CD7B1A"/>
    <w:rsid w:val="00CE08FA"/>
    <w:rsid w:val="00CE0B7A"/>
    <w:rsid w:val="00CE0B7B"/>
    <w:rsid w:val="00CE0E05"/>
    <w:rsid w:val="00CE0E48"/>
    <w:rsid w:val="00CE1538"/>
    <w:rsid w:val="00CE1BE4"/>
    <w:rsid w:val="00CE2504"/>
    <w:rsid w:val="00CE28BD"/>
    <w:rsid w:val="00CE2BA3"/>
    <w:rsid w:val="00CE3001"/>
    <w:rsid w:val="00CE3668"/>
    <w:rsid w:val="00CE3A5C"/>
    <w:rsid w:val="00CE3AE0"/>
    <w:rsid w:val="00CE3F36"/>
    <w:rsid w:val="00CE3F93"/>
    <w:rsid w:val="00CE5946"/>
    <w:rsid w:val="00CE5ADB"/>
    <w:rsid w:val="00CE5C88"/>
    <w:rsid w:val="00CE6215"/>
    <w:rsid w:val="00CE65AB"/>
    <w:rsid w:val="00CF00AF"/>
    <w:rsid w:val="00CF0546"/>
    <w:rsid w:val="00CF0A1A"/>
    <w:rsid w:val="00CF1568"/>
    <w:rsid w:val="00CF19B5"/>
    <w:rsid w:val="00CF2846"/>
    <w:rsid w:val="00CF3203"/>
    <w:rsid w:val="00CF3C90"/>
    <w:rsid w:val="00CF400C"/>
    <w:rsid w:val="00CF4364"/>
    <w:rsid w:val="00CF47C4"/>
    <w:rsid w:val="00CF48BB"/>
    <w:rsid w:val="00CF53B3"/>
    <w:rsid w:val="00CF6055"/>
    <w:rsid w:val="00CF67BA"/>
    <w:rsid w:val="00CF6AAB"/>
    <w:rsid w:val="00D00DE9"/>
    <w:rsid w:val="00D00EC7"/>
    <w:rsid w:val="00D018E8"/>
    <w:rsid w:val="00D01A27"/>
    <w:rsid w:val="00D01CF1"/>
    <w:rsid w:val="00D01F38"/>
    <w:rsid w:val="00D02210"/>
    <w:rsid w:val="00D033C7"/>
    <w:rsid w:val="00D03BA2"/>
    <w:rsid w:val="00D0477C"/>
    <w:rsid w:val="00D04BAC"/>
    <w:rsid w:val="00D054EC"/>
    <w:rsid w:val="00D0752E"/>
    <w:rsid w:val="00D07941"/>
    <w:rsid w:val="00D07E64"/>
    <w:rsid w:val="00D10228"/>
    <w:rsid w:val="00D104F0"/>
    <w:rsid w:val="00D10953"/>
    <w:rsid w:val="00D10C06"/>
    <w:rsid w:val="00D13098"/>
    <w:rsid w:val="00D1317B"/>
    <w:rsid w:val="00D1475F"/>
    <w:rsid w:val="00D14980"/>
    <w:rsid w:val="00D14C50"/>
    <w:rsid w:val="00D151E9"/>
    <w:rsid w:val="00D157AA"/>
    <w:rsid w:val="00D16761"/>
    <w:rsid w:val="00D20151"/>
    <w:rsid w:val="00D20286"/>
    <w:rsid w:val="00D21303"/>
    <w:rsid w:val="00D21311"/>
    <w:rsid w:val="00D21734"/>
    <w:rsid w:val="00D22190"/>
    <w:rsid w:val="00D22A1F"/>
    <w:rsid w:val="00D241B1"/>
    <w:rsid w:val="00D24692"/>
    <w:rsid w:val="00D24767"/>
    <w:rsid w:val="00D24CE7"/>
    <w:rsid w:val="00D25250"/>
    <w:rsid w:val="00D252B8"/>
    <w:rsid w:val="00D26D8A"/>
    <w:rsid w:val="00D26F24"/>
    <w:rsid w:val="00D27AB8"/>
    <w:rsid w:val="00D3070E"/>
    <w:rsid w:val="00D30FF5"/>
    <w:rsid w:val="00D31652"/>
    <w:rsid w:val="00D31BDB"/>
    <w:rsid w:val="00D31BE6"/>
    <w:rsid w:val="00D31C7E"/>
    <w:rsid w:val="00D328CF"/>
    <w:rsid w:val="00D32D90"/>
    <w:rsid w:val="00D34CF9"/>
    <w:rsid w:val="00D35FCF"/>
    <w:rsid w:val="00D3611B"/>
    <w:rsid w:val="00D364C1"/>
    <w:rsid w:val="00D36B26"/>
    <w:rsid w:val="00D40B43"/>
    <w:rsid w:val="00D41EB0"/>
    <w:rsid w:val="00D420C2"/>
    <w:rsid w:val="00D4259E"/>
    <w:rsid w:val="00D4271D"/>
    <w:rsid w:val="00D4278B"/>
    <w:rsid w:val="00D43055"/>
    <w:rsid w:val="00D43537"/>
    <w:rsid w:val="00D43F60"/>
    <w:rsid w:val="00D444A6"/>
    <w:rsid w:val="00D4515A"/>
    <w:rsid w:val="00D45642"/>
    <w:rsid w:val="00D456AE"/>
    <w:rsid w:val="00D45B9D"/>
    <w:rsid w:val="00D46213"/>
    <w:rsid w:val="00D4625F"/>
    <w:rsid w:val="00D463A5"/>
    <w:rsid w:val="00D4668B"/>
    <w:rsid w:val="00D46EFF"/>
    <w:rsid w:val="00D47111"/>
    <w:rsid w:val="00D471FA"/>
    <w:rsid w:val="00D4771B"/>
    <w:rsid w:val="00D5024B"/>
    <w:rsid w:val="00D510F5"/>
    <w:rsid w:val="00D51794"/>
    <w:rsid w:val="00D51958"/>
    <w:rsid w:val="00D51E4C"/>
    <w:rsid w:val="00D524A4"/>
    <w:rsid w:val="00D527AB"/>
    <w:rsid w:val="00D52CCA"/>
    <w:rsid w:val="00D52D60"/>
    <w:rsid w:val="00D52D8F"/>
    <w:rsid w:val="00D52DE0"/>
    <w:rsid w:val="00D539A5"/>
    <w:rsid w:val="00D53B1C"/>
    <w:rsid w:val="00D53C07"/>
    <w:rsid w:val="00D540F1"/>
    <w:rsid w:val="00D54417"/>
    <w:rsid w:val="00D54771"/>
    <w:rsid w:val="00D548F0"/>
    <w:rsid w:val="00D557AD"/>
    <w:rsid w:val="00D55C3D"/>
    <w:rsid w:val="00D568B8"/>
    <w:rsid w:val="00D60527"/>
    <w:rsid w:val="00D610ED"/>
    <w:rsid w:val="00D613A5"/>
    <w:rsid w:val="00D619BA"/>
    <w:rsid w:val="00D61A8B"/>
    <w:rsid w:val="00D630DB"/>
    <w:rsid w:val="00D63955"/>
    <w:rsid w:val="00D63D48"/>
    <w:rsid w:val="00D63EF9"/>
    <w:rsid w:val="00D64C77"/>
    <w:rsid w:val="00D64F8E"/>
    <w:rsid w:val="00D65043"/>
    <w:rsid w:val="00D6529B"/>
    <w:rsid w:val="00D654CE"/>
    <w:rsid w:val="00D6585F"/>
    <w:rsid w:val="00D6638F"/>
    <w:rsid w:val="00D66713"/>
    <w:rsid w:val="00D669DA"/>
    <w:rsid w:val="00D673AD"/>
    <w:rsid w:val="00D7015E"/>
    <w:rsid w:val="00D7067B"/>
    <w:rsid w:val="00D70D36"/>
    <w:rsid w:val="00D718AF"/>
    <w:rsid w:val="00D719BD"/>
    <w:rsid w:val="00D71D62"/>
    <w:rsid w:val="00D720FF"/>
    <w:rsid w:val="00D72F50"/>
    <w:rsid w:val="00D74B65"/>
    <w:rsid w:val="00D74FA2"/>
    <w:rsid w:val="00D753A9"/>
    <w:rsid w:val="00D75E85"/>
    <w:rsid w:val="00D75E9D"/>
    <w:rsid w:val="00D763B4"/>
    <w:rsid w:val="00D810C4"/>
    <w:rsid w:val="00D81591"/>
    <w:rsid w:val="00D8204B"/>
    <w:rsid w:val="00D82736"/>
    <w:rsid w:val="00D8323F"/>
    <w:rsid w:val="00D83379"/>
    <w:rsid w:val="00D83B74"/>
    <w:rsid w:val="00D843AE"/>
    <w:rsid w:val="00D84467"/>
    <w:rsid w:val="00D8533E"/>
    <w:rsid w:val="00D85B46"/>
    <w:rsid w:val="00D85FBA"/>
    <w:rsid w:val="00D902A6"/>
    <w:rsid w:val="00D904DB"/>
    <w:rsid w:val="00D9051E"/>
    <w:rsid w:val="00D90653"/>
    <w:rsid w:val="00D90EE5"/>
    <w:rsid w:val="00D914EA"/>
    <w:rsid w:val="00D918D8"/>
    <w:rsid w:val="00D924CF"/>
    <w:rsid w:val="00D931C1"/>
    <w:rsid w:val="00D93788"/>
    <w:rsid w:val="00D938A9"/>
    <w:rsid w:val="00D93EDB"/>
    <w:rsid w:val="00D94409"/>
    <w:rsid w:val="00D94F90"/>
    <w:rsid w:val="00D95422"/>
    <w:rsid w:val="00D9543D"/>
    <w:rsid w:val="00D9563C"/>
    <w:rsid w:val="00D958CE"/>
    <w:rsid w:val="00D95EA5"/>
    <w:rsid w:val="00D960B4"/>
    <w:rsid w:val="00D96C35"/>
    <w:rsid w:val="00D973D5"/>
    <w:rsid w:val="00D97C8E"/>
    <w:rsid w:val="00DA0276"/>
    <w:rsid w:val="00DA0B9A"/>
    <w:rsid w:val="00DA0C19"/>
    <w:rsid w:val="00DA30D3"/>
    <w:rsid w:val="00DA333A"/>
    <w:rsid w:val="00DA341B"/>
    <w:rsid w:val="00DA3837"/>
    <w:rsid w:val="00DA45BD"/>
    <w:rsid w:val="00DA46BA"/>
    <w:rsid w:val="00DA4DA2"/>
    <w:rsid w:val="00DA51C6"/>
    <w:rsid w:val="00DA5237"/>
    <w:rsid w:val="00DA561C"/>
    <w:rsid w:val="00DA5A9A"/>
    <w:rsid w:val="00DA6914"/>
    <w:rsid w:val="00DA6DC8"/>
    <w:rsid w:val="00DA7563"/>
    <w:rsid w:val="00DB0355"/>
    <w:rsid w:val="00DB03B9"/>
    <w:rsid w:val="00DB0A19"/>
    <w:rsid w:val="00DB182C"/>
    <w:rsid w:val="00DB2B8E"/>
    <w:rsid w:val="00DB2D4E"/>
    <w:rsid w:val="00DB3012"/>
    <w:rsid w:val="00DB31AC"/>
    <w:rsid w:val="00DB46F2"/>
    <w:rsid w:val="00DB4D4F"/>
    <w:rsid w:val="00DB4D7E"/>
    <w:rsid w:val="00DB4FC7"/>
    <w:rsid w:val="00DB5727"/>
    <w:rsid w:val="00DB581C"/>
    <w:rsid w:val="00DB6F5C"/>
    <w:rsid w:val="00DB74E0"/>
    <w:rsid w:val="00DB7657"/>
    <w:rsid w:val="00DB7B6E"/>
    <w:rsid w:val="00DB7F73"/>
    <w:rsid w:val="00DC03A9"/>
    <w:rsid w:val="00DC0482"/>
    <w:rsid w:val="00DC078A"/>
    <w:rsid w:val="00DC11ED"/>
    <w:rsid w:val="00DC133F"/>
    <w:rsid w:val="00DC219E"/>
    <w:rsid w:val="00DC24B4"/>
    <w:rsid w:val="00DC2C1A"/>
    <w:rsid w:val="00DC3310"/>
    <w:rsid w:val="00DC3844"/>
    <w:rsid w:val="00DC40D4"/>
    <w:rsid w:val="00DC416F"/>
    <w:rsid w:val="00DC4936"/>
    <w:rsid w:val="00DC53CB"/>
    <w:rsid w:val="00DC53D0"/>
    <w:rsid w:val="00DC544F"/>
    <w:rsid w:val="00DC6169"/>
    <w:rsid w:val="00DC7DDC"/>
    <w:rsid w:val="00DD098C"/>
    <w:rsid w:val="00DD0BAD"/>
    <w:rsid w:val="00DD0C28"/>
    <w:rsid w:val="00DD26D2"/>
    <w:rsid w:val="00DD2A2A"/>
    <w:rsid w:val="00DD2DAB"/>
    <w:rsid w:val="00DD3A39"/>
    <w:rsid w:val="00DD3EE0"/>
    <w:rsid w:val="00DD4560"/>
    <w:rsid w:val="00DD520C"/>
    <w:rsid w:val="00DD5336"/>
    <w:rsid w:val="00DD53D6"/>
    <w:rsid w:val="00DD68EF"/>
    <w:rsid w:val="00DD6F00"/>
    <w:rsid w:val="00DD7418"/>
    <w:rsid w:val="00DD7A67"/>
    <w:rsid w:val="00DD7ADD"/>
    <w:rsid w:val="00DE0189"/>
    <w:rsid w:val="00DE1196"/>
    <w:rsid w:val="00DE1B60"/>
    <w:rsid w:val="00DE1DE1"/>
    <w:rsid w:val="00DE2A9F"/>
    <w:rsid w:val="00DE2B04"/>
    <w:rsid w:val="00DE2F3C"/>
    <w:rsid w:val="00DE38A5"/>
    <w:rsid w:val="00DE39A2"/>
    <w:rsid w:val="00DE4531"/>
    <w:rsid w:val="00DE5F00"/>
    <w:rsid w:val="00DE5F05"/>
    <w:rsid w:val="00DE66D2"/>
    <w:rsid w:val="00DE6B51"/>
    <w:rsid w:val="00DE6FC9"/>
    <w:rsid w:val="00DE7C69"/>
    <w:rsid w:val="00DF07F9"/>
    <w:rsid w:val="00DF101E"/>
    <w:rsid w:val="00DF1518"/>
    <w:rsid w:val="00DF20AA"/>
    <w:rsid w:val="00DF220B"/>
    <w:rsid w:val="00DF2D34"/>
    <w:rsid w:val="00DF3D97"/>
    <w:rsid w:val="00DF48A1"/>
    <w:rsid w:val="00DF52F4"/>
    <w:rsid w:val="00DF58F7"/>
    <w:rsid w:val="00DF63D0"/>
    <w:rsid w:val="00DF6B5C"/>
    <w:rsid w:val="00DF6C69"/>
    <w:rsid w:val="00DF7775"/>
    <w:rsid w:val="00E00A5E"/>
    <w:rsid w:val="00E017DB"/>
    <w:rsid w:val="00E02358"/>
    <w:rsid w:val="00E025C4"/>
    <w:rsid w:val="00E02D31"/>
    <w:rsid w:val="00E02E88"/>
    <w:rsid w:val="00E0357B"/>
    <w:rsid w:val="00E03A23"/>
    <w:rsid w:val="00E0482C"/>
    <w:rsid w:val="00E04FD5"/>
    <w:rsid w:val="00E05BA0"/>
    <w:rsid w:val="00E05C6A"/>
    <w:rsid w:val="00E05F89"/>
    <w:rsid w:val="00E06478"/>
    <w:rsid w:val="00E06556"/>
    <w:rsid w:val="00E06A1D"/>
    <w:rsid w:val="00E06AA9"/>
    <w:rsid w:val="00E100AD"/>
    <w:rsid w:val="00E10A43"/>
    <w:rsid w:val="00E10E1B"/>
    <w:rsid w:val="00E10F70"/>
    <w:rsid w:val="00E112ED"/>
    <w:rsid w:val="00E1148E"/>
    <w:rsid w:val="00E117D6"/>
    <w:rsid w:val="00E120CF"/>
    <w:rsid w:val="00E135F4"/>
    <w:rsid w:val="00E1363C"/>
    <w:rsid w:val="00E13D80"/>
    <w:rsid w:val="00E13DF6"/>
    <w:rsid w:val="00E1438A"/>
    <w:rsid w:val="00E14673"/>
    <w:rsid w:val="00E147FB"/>
    <w:rsid w:val="00E14DD7"/>
    <w:rsid w:val="00E155A6"/>
    <w:rsid w:val="00E16005"/>
    <w:rsid w:val="00E1619F"/>
    <w:rsid w:val="00E1762C"/>
    <w:rsid w:val="00E1778C"/>
    <w:rsid w:val="00E20DFA"/>
    <w:rsid w:val="00E2131E"/>
    <w:rsid w:val="00E2186E"/>
    <w:rsid w:val="00E21C49"/>
    <w:rsid w:val="00E21C5F"/>
    <w:rsid w:val="00E229D3"/>
    <w:rsid w:val="00E22C31"/>
    <w:rsid w:val="00E23789"/>
    <w:rsid w:val="00E246B5"/>
    <w:rsid w:val="00E24B16"/>
    <w:rsid w:val="00E25605"/>
    <w:rsid w:val="00E263AD"/>
    <w:rsid w:val="00E26453"/>
    <w:rsid w:val="00E26454"/>
    <w:rsid w:val="00E267F9"/>
    <w:rsid w:val="00E26827"/>
    <w:rsid w:val="00E2737B"/>
    <w:rsid w:val="00E27512"/>
    <w:rsid w:val="00E279B5"/>
    <w:rsid w:val="00E279E1"/>
    <w:rsid w:val="00E30648"/>
    <w:rsid w:val="00E3084C"/>
    <w:rsid w:val="00E30F10"/>
    <w:rsid w:val="00E31063"/>
    <w:rsid w:val="00E31509"/>
    <w:rsid w:val="00E31784"/>
    <w:rsid w:val="00E319A7"/>
    <w:rsid w:val="00E31DAC"/>
    <w:rsid w:val="00E32064"/>
    <w:rsid w:val="00E3210C"/>
    <w:rsid w:val="00E328FF"/>
    <w:rsid w:val="00E3294C"/>
    <w:rsid w:val="00E32C96"/>
    <w:rsid w:val="00E34348"/>
    <w:rsid w:val="00E34981"/>
    <w:rsid w:val="00E34DFC"/>
    <w:rsid w:val="00E351BD"/>
    <w:rsid w:val="00E35659"/>
    <w:rsid w:val="00E35A0A"/>
    <w:rsid w:val="00E36096"/>
    <w:rsid w:val="00E36521"/>
    <w:rsid w:val="00E36A9B"/>
    <w:rsid w:val="00E36E69"/>
    <w:rsid w:val="00E36F20"/>
    <w:rsid w:val="00E37342"/>
    <w:rsid w:val="00E37B2C"/>
    <w:rsid w:val="00E37DA5"/>
    <w:rsid w:val="00E41C80"/>
    <w:rsid w:val="00E427FF"/>
    <w:rsid w:val="00E429ED"/>
    <w:rsid w:val="00E42A8D"/>
    <w:rsid w:val="00E43368"/>
    <w:rsid w:val="00E43BE1"/>
    <w:rsid w:val="00E45B03"/>
    <w:rsid w:val="00E45BA2"/>
    <w:rsid w:val="00E45E37"/>
    <w:rsid w:val="00E46546"/>
    <w:rsid w:val="00E46C23"/>
    <w:rsid w:val="00E46D80"/>
    <w:rsid w:val="00E4703E"/>
    <w:rsid w:val="00E47ADB"/>
    <w:rsid w:val="00E47FA5"/>
    <w:rsid w:val="00E50704"/>
    <w:rsid w:val="00E50E66"/>
    <w:rsid w:val="00E51293"/>
    <w:rsid w:val="00E51DD4"/>
    <w:rsid w:val="00E51DE0"/>
    <w:rsid w:val="00E526A3"/>
    <w:rsid w:val="00E53875"/>
    <w:rsid w:val="00E54B46"/>
    <w:rsid w:val="00E55AEF"/>
    <w:rsid w:val="00E565CB"/>
    <w:rsid w:val="00E56685"/>
    <w:rsid w:val="00E56EC6"/>
    <w:rsid w:val="00E57928"/>
    <w:rsid w:val="00E57D49"/>
    <w:rsid w:val="00E60185"/>
    <w:rsid w:val="00E6076B"/>
    <w:rsid w:val="00E60B71"/>
    <w:rsid w:val="00E610FF"/>
    <w:rsid w:val="00E61425"/>
    <w:rsid w:val="00E63319"/>
    <w:rsid w:val="00E64706"/>
    <w:rsid w:val="00E6487D"/>
    <w:rsid w:val="00E64B49"/>
    <w:rsid w:val="00E64CC8"/>
    <w:rsid w:val="00E653DD"/>
    <w:rsid w:val="00E653FD"/>
    <w:rsid w:val="00E654AB"/>
    <w:rsid w:val="00E65DAF"/>
    <w:rsid w:val="00E6638B"/>
    <w:rsid w:val="00E667BC"/>
    <w:rsid w:val="00E6753F"/>
    <w:rsid w:val="00E70B96"/>
    <w:rsid w:val="00E70F3D"/>
    <w:rsid w:val="00E718D0"/>
    <w:rsid w:val="00E719DC"/>
    <w:rsid w:val="00E71A6C"/>
    <w:rsid w:val="00E71FAD"/>
    <w:rsid w:val="00E7251E"/>
    <w:rsid w:val="00E73818"/>
    <w:rsid w:val="00E73DE0"/>
    <w:rsid w:val="00E7407D"/>
    <w:rsid w:val="00E7430D"/>
    <w:rsid w:val="00E7560C"/>
    <w:rsid w:val="00E77915"/>
    <w:rsid w:val="00E77DF8"/>
    <w:rsid w:val="00E80186"/>
    <w:rsid w:val="00E805BD"/>
    <w:rsid w:val="00E80798"/>
    <w:rsid w:val="00E807DB"/>
    <w:rsid w:val="00E807F2"/>
    <w:rsid w:val="00E80843"/>
    <w:rsid w:val="00E821E2"/>
    <w:rsid w:val="00E822EC"/>
    <w:rsid w:val="00E825D1"/>
    <w:rsid w:val="00E82A1F"/>
    <w:rsid w:val="00E83D85"/>
    <w:rsid w:val="00E8415C"/>
    <w:rsid w:val="00E84400"/>
    <w:rsid w:val="00E84412"/>
    <w:rsid w:val="00E84D70"/>
    <w:rsid w:val="00E84EEE"/>
    <w:rsid w:val="00E85762"/>
    <w:rsid w:val="00E86451"/>
    <w:rsid w:val="00E86D5C"/>
    <w:rsid w:val="00E87515"/>
    <w:rsid w:val="00E879D3"/>
    <w:rsid w:val="00E87CAF"/>
    <w:rsid w:val="00E90392"/>
    <w:rsid w:val="00E90AC1"/>
    <w:rsid w:val="00E90D0D"/>
    <w:rsid w:val="00E919CC"/>
    <w:rsid w:val="00E91B91"/>
    <w:rsid w:val="00E91EA3"/>
    <w:rsid w:val="00E92134"/>
    <w:rsid w:val="00E9287E"/>
    <w:rsid w:val="00E929B0"/>
    <w:rsid w:val="00E93620"/>
    <w:rsid w:val="00E93D17"/>
    <w:rsid w:val="00E93EC8"/>
    <w:rsid w:val="00E93EFF"/>
    <w:rsid w:val="00E94225"/>
    <w:rsid w:val="00E95396"/>
    <w:rsid w:val="00E95547"/>
    <w:rsid w:val="00E962B9"/>
    <w:rsid w:val="00E97A6F"/>
    <w:rsid w:val="00EA01BD"/>
    <w:rsid w:val="00EA062B"/>
    <w:rsid w:val="00EA0EA6"/>
    <w:rsid w:val="00EA0EAD"/>
    <w:rsid w:val="00EA1915"/>
    <w:rsid w:val="00EA1A55"/>
    <w:rsid w:val="00EA1B21"/>
    <w:rsid w:val="00EA1DD9"/>
    <w:rsid w:val="00EA23D5"/>
    <w:rsid w:val="00EA2454"/>
    <w:rsid w:val="00EA2D93"/>
    <w:rsid w:val="00EA30A5"/>
    <w:rsid w:val="00EA34CD"/>
    <w:rsid w:val="00EA489D"/>
    <w:rsid w:val="00EA52C1"/>
    <w:rsid w:val="00EA5731"/>
    <w:rsid w:val="00EA67A2"/>
    <w:rsid w:val="00EA71A3"/>
    <w:rsid w:val="00EA799F"/>
    <w:rsid w:val="00EB1270"/>
    <w:rsid w:val="00EB1641"/>
    <w:rsid w:val="00EB25AC"/>
    <w:rsid w:val="00EB2715"/>
    <w:rsid w:val="00EB2810"/>
    <w:rsid w:val="00EB2CEC"/>
    <w:rsid w:val="00EB2E55"/>
    <w:rsid w:val="00EB3EFF"/>
    <w:rsid w:val="00EB42EC"/>
    <w:rsid w:val="00EB5F6F"/>
    <w:rsid w:val="00EB609B"/>
    <w:rsid w:val="00EB6142"/>
    <w:rsid w:val="00EB6CCD"/>
    <w:rsid w:val="00EC0052"/>
    <w:rsid w:val="00EC0624"/>
    <w:rsid w:val="00EC0B56"/>
    <w:rsid w:val="00EC0D26"/>
    <w:rsid w:val="00EC11DC"/>
    <w:rsid w:val="00EC1E20"/>
    <w:rsid w:val="00EC2817"/>
    <w:rsid w:val="00EC2B5B"/>
    <w:rsid w:val="00EC2DCF"/>
    <w:rsid w:val="00EC2F63"/>
    <w:rsid w:val="00EC2FDD"/>
    <w:rsid w:val="00EC3187"/>
    <w:rsid w:val="00EC39AF"/>
    <w:rsid w:val="00EC3AC2"/>
    <w:rsid w:val="00EC3BAC"/>
    <w:rsid w:val="00EC416C"/>
    <w:rsid w:val="00EC4DB7"/>
    <w:rsid w:val="00EC5622"/>
    <w:rsid w:val="00EC592D"/>
    <w:rsid w:val="00EC6A47"/>
    <w:rsid w:val="00ED1DA8"/>
    <w:rsid w:val="00ED2AA2"/>
    <w:rsid w:val="00ED4D0E"/>
    <w:rsid w:val="00ED524E"/>
    <w:rsid w:val="00ED5459"/>
    <w:rsid w:val="00ED56F4"/>
    <w:rsid w:val="00ED57DC"/>
    <w:rsid w:val="00ED7227"/>
    <w:rsid w:val="00ED75CA"/>
    <w:rsid w:val="00EE0363"/>
    <w:rsid w:val="00EE053A"/>
    <w:rsid w:val="00EE15C8"/>
    <w:rsid w:val="00EE17B1"/>
    <w:rsid w:val="00EE238A"/>
    <w:rsid w:val="00EE256F"/>
    <w:rsid w:val="00EE2719"/>
    <w:rsid w:val="00EE35D3"/>
    <w:rsid w:val="00EE380A"/>
    <w:rsid w:val="00EE41CD"/>
    <w:rsid w:val="00EE4A8D"/>
    <w:rsid w:val="00EE5983"/>
    <w:rsid w:val="00EE6119"/>
    <w:rsid w:val="00EE6620"/>
    <w:rsid w:val="00EE7891"/>
    <w:rsid w:val="00EE7D08"/>
    <w:rsid w:val="00EE7DF2"/>
    <w:rsid w:val="00EF0C7B"/>
    <w:rsid w:val="00EF0D46"/>
    <w:rsid w:val="00EF1E24"/>
    <w:rsid w:val="00EF213D"/>
    <w:rsid w:val="00EF2991"/>
    <w:rsid w:val="00EF47A3"/>
    <w:rsid w:val="00EF5033"/>
    <w:rsid w:val="00EF55C7"/>
    <w:rsid w:val="00EF5733"/>
    <w:rsid w:val="00EF596A"/>
    <w:rsid w:val="00EF5A3B"/>
    <w:rsid w:val="00EF5C6B"/>
    <w:rsid w:val="00EF5E57"/>
    <w:rsid w:val="00EF68F7"/>
    <w:rsid w:val="00EF7388"/>
    <w:rsid w:val="00EF776A"/>
    <w:rsid w:val="00F00196"/>
    <w:rsid w:val="00F00C46"/>
    <w:rsid w:val="00F01108"/>
    <w:rsid w:val="00F01853"/>
    <w:rsid w:val="00F02641"/>
    <w:rsid w:val="00F03675"/>
    <w:rsid w:val="00F04661"/>
    <w:rsid w:val="00F04A37"/>
    <w:rsid w:val="00F04EAA"/>
    <w:rsid w:val="00F05858"/>
    <w:rsid w:val="00F062D8"/>
    <w:rsid w:val="00F06479"/>
    <w:rsid w:val="00F06820"/>
    <w:rsid w:val="00F07507"/>
    <w:rsid w:val="00F10811"/>
    <w:rsid w:val="00F10BB3"/>
    <w:rsid w:val="00F12765"/>
    <w:rsid w:val="00F132C1"/>
    <w:rsid w:val="00F1349B"/>
    <w:rsid w:val="00F1357A"/>
    <w:rsid w:val="00F1405A"/>
    <w:rsid w:val="00F147F0"/>
    <w:rsid w:val="00F150C1"/>
    <w:rsid w:val="00F15D3B"/>
    <w:rsid w:val="00F16908"/>
    <w:rsid w:val="00F16E38"/>
    <w:rsid w:val="00F1725A"/>
    <w:rsid w:val="00F179F6"/>
    <w:rsid w:val="00F17C0F"/>
    <w:rsid w:val="00F20919"/>
    <w:rsid w:val="00F209F1"/>
    <w:rsid w:val="00F21BD0"/>
    <w:rsid w:val="00F2247B"/>
    <w:rsid w:val="00F22BC9"/>
    <w:rsid w:val="00F24BB4"/>
    <w:rsid w:val="00F24E36"/>
    <w:rsid w:val="00F26965"/>
    <w:rsid w:val="00F26EF5"/>
    <w:rsid w:val="00F27302"/>
    <w:rsid w:val="00F27C2F"/>
    <w:rsid w:val="00F27DD1"/>
    <w:rsid w:val="00F27E6E"/>
    <w:rsid w:val="00F30224"/>
    <w:rsid w:val="00F303DB"/>
    <w:rsid w:val="00F31A41"/>
    <w:rsid w:val="00F31DC2"/>
    <w:rsid w:val="00F323DC"/>
    <w:rsid w:val="00F3261F"/>
    <w:rsid w:val="00F335EA"/>
    <w:rsid w:val="00F336E3"/>
    <w:rsid w:val="00F33A93"/>
    <w:rsid w:val="00F343FF"/>
    <w:rsid w:val="00F35353"/>
    <w:rsid w:val="00F356D3"/>
    <w:rsid w:val="00F35D4A"/>
    <w:rsid w:val="00F363DF"/>
    <w:rsid w:val="00F36951"/>
    <w:rsid w:val="00F37280"/>
    <w:rsid w:val="00F40C6C"/>
    <w:rsid w:val="00F40F63"/>
    <w:rsid w:val="00F41455"/>
    <w:rsid w:val="00F41AF8"/>
    <w:rsid w:val="00F422AA"/>
    <w:rsid w:val="00F4292C"/>
    <w:rsid w:val="00F42BD3"/>
    <w:rsid w:val="00F43658"/>
    <w:rsid w:val="00F43FD4"/>
    <w:rsid w:val="00F44CEE"/>
    <w:rsid w:val="00F45083"/>
    <w:rsid w:val="00F450B6"/>
    <w:rsid w:val="00F46148"/>
    <w:rsid w:val="00F46698"/>
    <w:rsid w:val="00F46A81"/>
    <w:rsid w:val="00F46D12"/>
    <w:rsid w:val="00F47B9E"/>
    <w:rsid w:val="00F47C4F"/>
    <w:rsid w:val="00F47DDE"/>
    <w:rsid w:val="00F5124F"/>
    <w:rsid w:val="00F51B61"/>
    <w:rsid w:val="00F52404"/>
    <w:rsid w:val="00F52EE7"/>
    <w:rsid w:val="00F538A1"/>
    <w:rsid w:val="00F53A1E"/>
    <w:rsid w:val="00F54E28"/>
    <w:rsid w:val="00F564CD"/>
    <w:rsid w:val="00F56670"/>
    <w:rsid w:val="00F568CD"/>
    <w:rsid w:val="00F57AA0"/>
    <w:rsid w:val="00F57E63"/>
    <w:rsid w:val="00F60D04"/>
    <w:rsid w:val="00F615AA"/>
    <w:rsid w:val="00F61761"/>
    <w:rsid w:val="00F61D64"/>
    <w:rsid w:val="00F62542"/>
    <w:rsid w:val="00F62A38"/>
    <w:rsid w:val="00F63A5B"/>
    <w:rsid w:val="00F64CA7"/>
    <w:rsid w:val="00F657D3"/>
    <w:rsid w:val="00F657FB"/>
    <w:rsid w:val="00F65CD8"/>
    <w:rsid w:val="00F65F0D"/>
    <w:rsid w:val="00F70A40"/>
    <w:rsid w:val="00F70BD4"/>
    <w:rsid w:val="00F7168F"/>
    <w:rsid w:val="00F71950"/>
    <w:rsid w:val="00F71B08"/>
    <w:rsid w:val="00F72AE0"/>
    <w:rsid w:val="00F7416A"/>
    <w:rsid w:val="00F74504"/>
    <w:rsid w:val="00F7503E"/>
    <w:rsid w:val="00F750ED"/>
    <w:rsid w:val="00F763A9"/>
    <w:rsid w:val="00F76612"/>
    <w:rsid w:val="00F76BC6"/>
    <w:rsid w:val="00F76C03"/>
    <w:rsid w:val="00F76EAE"/>
    <w:rsid w:val="00F7704D"/>
    <w:rsid w:val="00F7707B"/>
    <w:rsid w:val="00F7725E"/>
    <w:rsid w:val="00F804C7"/>
    <w:rsid w:val="00F81821"/>
    <w:rsid w:val="00F81ED7"/>
    <w:rsid w:val="00F823DC"/>
    <w:rsid w:val="00F82A06"/>
    <w:rsid w:val="00F848D9"/>
    <w:rsid w:val="00F84CDC"/>
    <w:rsid w:val="00F84DE7"/>
    <w:rsid w:val="00F85215"/>
    <w:rsid w:val="00F85629"/>
    <w:rsid w:val="00F85736"/>
    <w:rsid w:val="00F85922"/>
    <w:rsid w:val="00F85AE7"/>
    <w:rsid w:val="00F865DD"/>
    <w:rsid w:val="00F86949"/>
    <w:rsid w:val="00F86B21"/>
    <w:rsid w:val="00F8705C"/>
    <w:rsid w:val="00F8767B"/>
    <w:rsid w:val="00F87D3E"/>
    <w:rsid w:val="00F910D8"/>
    <w:rsid w:val="00F9263B"/>
    <w:rsid w:val="00F9263D"/>
    <w:rsid w:val="00F927A8"/>
    <w:rsid w:val="00F929FE"/>
    <w:rsid w:val="00F92AD9"/>
    <w:rsid w:val="00F93055"/>
    <w:rsid w:val="00F93DA2"/>
    <w:rsid w:val="00F93EBC"/>
    <w:rsid w:val="00F94C51"/>
    <w:rsid w:val="00F94C60"/>
    <w:rsid w:val="00F961A5"/>
    <w:rsid w:val="00F968EA"/>
    <w:rsid w:val="00F96B1F"/>
    <w:rsid w:val="00F9758D"/>
    <w:rsid w:val="00FA01BA"/>
    <w:rsid w:val="00FA0256"/>
    <w:rsid w:val="00FA04F2"/>
    <w:rsid w:val="00FA14E2"/>
    <w:rsid w:val="00FA15DB"/>
    <w:rsid w:val="00FA1B5B"/>
    <w:rsid w:val="00FA30B1"/>
    <w:rsid w:val="00FA3B16"/>
    <w:rsid w:val="00FA3B1F"/>
    <w:rsid w:val="00FA3B2F"/>
    <w:rsid w:val="00FA444F"/>
    <w:rsid w:val="00FA560A"/>
    <w:rsid w:val="00FA5CC7"/>
    <w:rsid w:val="00FA625E"/>
    <w:rsid w:val="00FA641C"/>
    <w:rsid w:val="00FA7A94"/>
    <w:rsid w:val="00FA7C03"/>
    <w:rsid w:val="00FA7FA4"/>
    <w:rsid w:val="00FB0009"/>
    <w:rsid w:val="00FB0731"/>
    <w:rsid w:val="00FB0912"/>
    <w:rsid w:val="00FB09A3"/>
    <w:rsid w:val="00FB0D72"/>
    <w:rsid w:val="00FB0F1F"/>
    <w:rsid w:val="00FB127E"/>
    <w:rsid w:val="00FB2CA4"/>
    <w:rsid w:val="00FB2D83"/>
    <w:rsid w:val="00FB2ECA"/>
    <w:rsid w:val="00FB364B"/>
    <w:rsid w:val="00FB45E9"/>
    <w:rsid w:val="00FB4880"/>
    <w:rsid w:val="00FB4986"/>
    <w:rsid w:val="00FB49DB"/>
    <w:rsid w:val="00FB568F"/>
    <w:rsid w:val="00FB737F"/>
    <w:rsid w:val="00FB7746"/>
    <w:rsid w:val="00FC030A"/>
    <w:rsid w:val="00FC3AEF"/>
    <w:rsid w:val="00FC4797"/>
    <w:rsid w:val="00FC4A09"/>
    <w:rsid w:val="00FC5165"/>
    <w:rsid w:val="00FC63E2"/>
    <w:rsid w:val="00FC64D5"/>
    <w:rsid w:val="00FC698B"/>
    <w:rsid w:val="00FC7A3A"/>
    <w:rsid w:val="00FC7A9E"/>
    <w:rsid w:val="00FC7D35"/>
    <w:rsid w:val="00FD06D6"/>
    <w:rsid w:val="00FD08E1"/>
    <w:rsid w:val="00FD10C5"/>
    <w:rsid w:val="00FD1501"/>
    <w:rsid w:val="00FD1866"/>
    <w:rsid w:val="00FD19B4"/>
    <w:rsid w:val="00FD1E2E"/>
    <w:rsid w:val="00FD244E"/>
    <w:rsid w:val="00FD270C"/>
    <w:rsid w:val="00FD2988"/>
    <w:rsid w:val="00FD33C1"/>
    <w:rsid w:val="00FD3550"/>
    <w:rsid w:val="00FD362F"/>
    <w:rsid w:val="00FD4680"/>
    <w:rsid w:val="00FD4A18"/>
    <w:rsid w:val="00FD5704"/>
    <w:rsid w:val="00FD62EB"/>
    <w:rsid w:val="00FD6FB5"/>
    <w:rsid w:val="00FE05FD"/>
    <w:rsid w:val="00FE1361"/>
    <w:rsid w:val="00FE1703"/>
    <w:rsid w:val="00FE1735"/>
    <w:rsid w:val="00FE1DEE"/>
    <w:rsid w:val="00FE1E16"/>
    <w:rsid w:val="00FE23AD"/>
    <w:rsid w:val="00FE24A1"/>
    <w:rsid w:val="00FE2E32"/>
    <w:rsid w:val="00FE3E21"/>
    <w:rsid w:val="00FE41B7"/>
    <w:rsid w:val="00FE45C6"/>
    <w:rsid w:val="00FE4620"/>
    <w:rsid w:val="00FE4C07"/>
    <w:rsid w:val="00FE529B"/>
    <w:rsid w:val="00FE58A5"/>
    <w:rsid w:val="00FE5A95"/>
    <w:rsid w:val="00FE5B74"/>
    <w:rsid w:val="00FE5C3C"/>
    <w:rsid w:val="00FE5E52"/>
    <w:rsid w:val="00FE6042"/>
    <w:rsid w:val="00FE6C90"/>
    <w:rsid w:val="00FE6CDE"/>
    <w:rsid w:val="00FF07DE"/>
    <w:rsid w:val="00FF16BD"/>
    <w:rsid w:val="00FF19C1"/>
    <w:rsid w:val="00FF1FDB"/>
    <w:rsid w:val="00FF2206"/>
    <w:rsid w:val="00FF28A2"/>
    <w:rsid w:val="00FF2B9E"/>
    <w:rsid w:val="00FF3E9D"/>
    <w:rsid w:val="00FF5712"/>
    <w:rsid w:val="00FF580A"/>
    <w:rsid w:val="00FF5980"/>
    <w:rsid w:val="00FF5A2B"/>
    <w:rsid w:val="00FF5B9C"/>
    <w:rsid w:val="00FF60D8"/>
    <w:rsid w:val="00FF6865"/>
    <w:rsid w:val="00FF6C80"/>
    <w:rsid w:val="00FF7226"/>
    <w:rsid w:val="00FF72D4"/>
    <w:rsid w:val="00FF7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5F45BFE"/>
  <w15:chartTrackingRefBased/>
  <w15:docId w15:val="{C3115D0B-34CE-4FF2-8E6C-A5BB5940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7DE"/>
  </w:style>
  <w:style w:type="paragraph" w:styleId="Nagwek1">
    <w:name w:val="heading 1"/>
    <w:basedOn w:val="Normalny"/>
    <w:next w:val="Normalny"/>
    <w:link w:val="Nagwek1Znak"/>
    <w:uiPriority w:val="9"/>
    <w:qFormat/>
    <w:rsid w:val="00FA4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AC468A"/>
    <w:pPr>
      <w:keepNext/>
      <w:keepLines/>
      <w:spacing w:before="40" w:after="0" w:line="276" w:lineRule="auto"/>
      <w:outlineLvl w:val="1"/>
    </w:pPr>
    <w:rPr>
      <w:rFonts w:ascii="Lato" w:eastAsiaTheme="majorEastAsia" w:hAnsi="Lato" w:cs="Open Sans"/>
      <w:b/>
      <w:color w:val="0070C0"/>
      <w:sz w:val="28"/>
      <w:szCs w:val="28"/>
    </w:rPr>
  </w:style>
  <w:style w:type="paragraph" w:styleId="Nagwek3">
    <w:name w:val="heading 3"/>
    <w:basedOn w:val="Normalny"/>
    <w:next w:val="Normalny"/>
    <w:link w:val="Nagwek3Znak"/>
    <w:uiPriority w:val="9"/>
    <w:unhideWhenUsed/>
    <w:qFormat/>
    <w:rsid w:val="00AA7730"/>
    <w:pPr>
      <w:keepNext/>
      <w:keepLines/>
      <w:spacing w:before="40" w:after="240"/>
      <w:outlineLvl w:val="2"/>
    </w:pPr>
    <w:rPr>
      <w:rFonts w:eastAsiaTheme="majorEastAsia" w:cstheme="majorBidi"/>
      <w:b/>
      <w:bCs/>
      <w:color w:val="0070C0"/>
      <w:szCs w:val="24"/>
      <w:lang w:val="en-US"/>
    </w:rPr>
  </w:style>
  <w:style w:type="paragraph" w:styleId="Nagwek4">
    <w:name w:val="heading 4"/>
    <w:basedOn w:val="Normalny"/>
    <w:next w:val="Normalny"/>
    <w:link w:val="Nagwek4Znak"/>
    <w:uiPriority w:val="9"/>
    <w:unhideWhenUsed/>
    <w:qFormat/>
    <w:rsid w:val="00021D74"/>
    <w:pPr>
      <w:keepNext/>
      <w:keepLines/>
      <w:spacing w:before="40" w:after="240"/>
      <w:outlineLvl w:val="3"/>
    </w:pPr>
    <w:rPr>
      <w:rFonts w:eastAsiaTheme="majorEastAsia" w:cstheme="minorHAnsi"/>
      <w:b/>
      <w:color w:val="0070C0"/>
    </w:rPr>
  </w:style>
  <w:style w:type="paragraph" w:styleId="Nagwek5">
    <w:name w:val="heading 5"/>
    <w:basedOn w:val="Normalny"/>
    <w:next w:val="Normalny"/>
    <w:link w:val="Nagwek5Znak"/>
    <w:uiPriority w:val="9"/>
    <w:unhideWhenUsed/>
    <w:qFormat/>
    <w:rsid w:val="0013639C"/>
    <w:pPr>
      <w:keepNext/>
      <w:keepLines/>
      <w:spacing w:before="40" w:after="240"/>
      <w:outlineLvl w:val="4"/>
    </w:pPr>
    <w:rPr>
      <w:rFonts w:eastAsiaTheme="majorEastAsia" w:cstheme="minorHAnsi"/>
      <w:b/>
      <w:bCs/>
      <w:color w:val="2E74B5" w:themeColor="accent1" w:themeShade="BF"/>
    </w:rPr>
  </w:style>
  <w:style w:type="paragraph" w:styleId="Nagwek6">
    <w:name w:val="heading 6"/>
    <w:basedOn w:val="Normalny"/>
    <w:next w:val="Normalny"/>
    <w:link w:val="Nagwek6Znak"/>
    <w:uiPriority w:val="9"/>
    <w:unhideWhenUsed/>
    <w:qFormat/>
    <w:rsid w:val="00B908CA"/>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qFormat/>
    <w:rsid w:val="0059357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165EE"/>
    <w:pPr>
      <w:spacing w:line="256" w:lineRule="auto"/>
      <w:ind w:left="720"/>
      <w:contextualSpacing/>
    </w:pPr>
  </w:style>
  <w:style w:type="character" w:customStyle="1" w:styleId="q4iawc">
    <w:name w:val="q4iawc"/>
    <w:basedOn w:val="Domylnaczcionkaakapitu"/>
    <w:rsid w:val="008165EE"/>
  </w:style>
  <w:style w:type="character" w:customStyle="1" w:styleId="markedcontent">
    <w:name w:val="markedcontent"/>
    <w:basedOn w:val="Domylnaczcionkaakapitu"/>
    <w:rsid w:val="008165EE"/>
  </w:style>
  <w:style w:type="table" w:styleId="Tabela-Siatka">
    <w:name w:val="Table Grid"/>
    <w:basedOn w:val="Standardowy"/>
    <w:uiPriority w:val="39"/>
    <w:rsid w:val="0081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Normalny"/>
    <w:next w:val="Normalny"/>
    <w:uiPriority w:val="99"/>
    <w:rsid w:val="008165EE"/>
    <w:pPr>
      <w:autoSpaceDE w:val="0"/>
      <w:autoSpaceDN w:val="0"/>
      <w:adjustRightInd w:val="0"/>
      <w:spacing w:after="0" w:line="241" w:lineRule="atLeast"/>
    </w:pPr>
    <w:rPr>
      <w:rFonts w:ascii="Calibri" w:hAnsi="Calibri" w:cs="Calibri"/>
      <w:sz w:val="24"/>
      <w:szCs w:val="24"/>
    </w:rPr>
  </w:style>
  <w:style w:type="paragraph" w:styleId="Tekstprzypisudolnego">
    <w:name w:val="footnote text"/>
    <w:basedOn w:val="Normalny"/>
    <w:link w:val="TekstprzypisudolnegoZnak"/>
    <w:uiPriority w:val="99"/>
    <w:unhideWhenUsed/>
    <w:rsid w:val="008165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165EE"/>
    <w:rPr>
      <w:sz w:val="20"/>
      <w:szCs w:val="20"/>
    </w:rPr>
  </w:style>
  <w:style w:type="character" w:styleId="Odwoanieprzypisudolnego">
    <w:name w:val="footnote reference"/>
    <w:basedOn w:val="Domylnaczcionkaakapitu"/>
    <w:uiPriority w:val="99"/>
    <w:semiHidden/>
    <w:unhideWhenUsed/>
    <w:rsid w:val="008165EE"/>
    <w:rPr>
      <w:vertAlign w:val="superscript"/>
    </w:rPr>
  </w:style>
  <w:style w:type="character" w:styleId="Hipercze">
    <w:name w:val="Hyperlink"/>
    <w:basedOn w:val="Domylnaczcionkaakapitu"/>
    <w:uiPriority w:val="99"/>
    <w:unhideWhenUsed/>
    <w:rsid w:val="008165EE"/>
    <w:rPr>
      <w:color w:val="0563C1" w:themeColor="hyperlink"/>
      <w:u w:val="single"/>
    </w:rPr>
  </w:style>
  <w:style w:type="character" w:customStyle="1" w:styleId="Nagwek2Znak">
    <w:name w:val="Nagłówek 2 Znak"/>
    <w:basedOn w:val="Domylnaczcionkaakapitu"/>
    <w:link w:val="Nagwek2"/>
    <w:uiPriority w:val="9"/>
    <w:rsid w:val="00AC468A"/>
    <w:rPr>
      <w:rFonts w:ascii="Lato" w:eastAsiaTheme="majorEastAsia" w:hAnsi="Lato" w:cs="Open Sans"/>
      <w:b/>
      <w:color w:val="0070C0"/>
      <w:sz w:val="28"/>
      <w:szCs w:val="28"/>
    </w:rPr>
  </w:style>
  <w:style w:type="character" w:customStyle="1" w:styleId="Nagwek1Znak">
    <w:name w:val="Nagłówek 1 Znak"/>
    <w:basedOn w:val="Domylnaczcionkaakapitu"/>
    <w:link w:val="Nagwek1"/>
    <w:uiPriority w:val="9"/>
    <w:rsid w:val="00FA444F"/>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FA444F"/>
    <w:pPr>
      <w:outlineLvl w:val="9"/>
    </w:pPr>
    <w:rPr>
      <w:lang w:eastAsia="pl-PL"/>
    </w:rPr>
  </w:style>
  <w:style w:type="paragraph" w:styleId="Spistreci2">
    <w:name w:val="toc 2"/>
    <w:basedOn w:val="Normalny"/>
    <w:next w:val="Normalny"/>
    <w:autoRedefine/>
    <w:uiPriority w:val="39"/>
    <w:unhideWhenUsed/>
    <w:rsid w:val="00E23789"/>
    <w:pPr>
      <w:tabs>
        <w:tab w:val="right" w:leader="dot" w:pos="9062"/>
      </w:tabs>
      <w:spacing w:after="100"/>
      <w:ind w:left="220"/>
    </w:pPr>
    <w:rPr>
      <w:rFonts w:cstheme="minorHAnsi"/>
      <w:b/>
      <w:noProof/>
      <w:color w:val="0070C0"/>
      <w:sz w:val="24"/>
      <w:szCs w:val="24"/>
    </w:rPr>
  </w:style>
  <w:style w:type="character" w:customStyle="1" w:styleId="A7">
    <w:name w:val="A7"/>
    <w:uiPriority w:val="99"/>
    <w:rsid w:val="00AF7E39"/>
    <w:rPr>
      <w:color w:val="000000"/>
      <w:sz w:val="14"/>
      <w:szCs w:val="14"/>
    </w:rPr>
  </w:style>
  <w:style w:type="character" w:customStyle="1" w:styleId="viiyi">
    <w:name w:val="viiyi"/>
    <w:basedOn w:val="Domylnaczcionkaakapitu"/>
    <w:rsid w:val="00AF7E39"/>
  </w:style>
  <w:style w:type="character" w:customStyle="1" w:styleId="highlight">
    <w:name w:val="highlight"/>
    <w:basedOn w:val="Domylnaczcionkaakapitu"/>
    <w:rsid w:val="00AF7E39"/>
  </w:style>
  <w:style w:type="character" w:customStyle="1" w:styleId="Nierozpoznanawzmianka1">
    <w:name w:val="Nierozpoznana wzmianka1"/>
    <w:basedOn w:val="Domylnaczcionkaakapitu"/>
    <w:uiPriority w:val="99"/>
    <w:semiHidden/>
    <w:unhideWhenUsed/>
    <w:rsid w:val="00AF7E39"/>
    <w:rPr>
      <w:color w:val="605E5C"/>
      <w:shd w:val="clear" w:color="auto" w:fill="E1DFDD"/>
    </w:rPr>
  </w:style>
  <w:style w:type="character" w:customStyle="1" w:styleId="Nierozpoznanawzmianka2">
    <w:name w:val="Nierozpoznana wzmianka2"/>
    <w:basedOn w:val="Domylnaczcionkaakapitu"/>
    <w:uiPriority w:val="99"/>
    <w:semiHidden/>
    <w:unhideWhenUsed/>
    <w:rsid w:val="00AF7E39"/>
    <w:rPr>
      <w:color w:val="605E5C"/>
      <w:shd w:val="clear" w:color="auto" w:fill="E1DFDD"/>
    </w:rPr>
  </w:style>
  <w:style w:type="paragraph" w:styleId="Nagwek">
    <w:name w:val="header"/>
    <w:basedOn w:val="Normalny"/>
    <w:link w:val="NagwekZnak"/>
    <w:uiPriority w:val="99"/>
    <w:unhideWhenUsed/>
    <w:rsid w:val="00AF7E3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7E39"/>
  </w:style>
  <w:style w:type="paragraph" w:styleId="Stopka">
    <w:name w:val="footer"/>
    <w:basedOn w:val="Normalny"/>
    <w:link w:val="StopkaZnak"/>
    <w:uiPriority w:val="99"/>
    <w:unhideWhenUsed/>
    <w:rsid w:val="00AF7E3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7E39"/>
  </w:style>
  <w:style w:type="character" w:styleId="Uwydatnienie">
    <w:name w:val="Emphasis"/>
    <w:basedOn w:val="Domylnaczcionkaakapitu"/>
    <w:uiPriority w:val="20"/>
    <w:qFormat/>
    <w:rsid w:val="00AF7E39"/>
    <w:rPr>
      <w:i/>
      <w:iCs/>
    </w:rPr>
  </w:style>
  <w:style w:type="character" w:customStyle="1" w:styleId="Nierozpoznanawzmianka3">
    <w:name w:val="Nierozpoznana wzmianka3"/>
    <w:basedOn w:val="Domylnaczcionkaakapitu"/>
    <w:uiPriority w:val="99"/>
    <w:semiHidden/>
    <w:unhideWhenUsed/>
    <w:rsid w:val="00AF7E39"/>
    <w:rPr>
      <w:color w:val="605E5C"/>
      <w:shd w:val="clear" w:color="auto" w:fill="E1DFDD"/>
    </w:rPr>
  </w:style>
  <w:style w:type="character" w:customStyle="1" w:styleId="Nagwek3Znak">
    <w:name w:val="Nagłówek 3 Znak"/>
    <w:basedOn w:val="Domylnaczcionkaakapitu"/>
    <w:link w:val="Nagwek3"/>
    <w:uiPriority w:val="9"/>
    <w:rsid w:val="00AA7730"/>
    <w:rPr>
      <w:rFonts w:eastAsiaTheme="majorEastAsia" w:cstheme="majorBidi"/>
      <w:b/>
      <w:bCs/>
      <w:color w:val="0070C0"/>
      <w:szCs w:val="24"/>
      <w:lang w:val="en-US"/>
    </w:rPr>
  </w:style>
  <w:style w:type="paragraph" w:styleId="Spistreci3">
    <w:name w:val="toc 3"/>
    <w:basedOn w:val="Normalny"/>
    <w:next w:val="Normalny"/>
    <w:autoRedefine/>
    <w:uiPriority w:val="39"/>
    <w:unhideWhenUsed/>
    <w:rsid w:val="00E47ADB"/>
    <w:pPr>
      <w:tabs>
        <w:tab w:val="right" w:leader="dot" w:pos="9062"/>
      </w:tabs>
      <w:spacing w:after="100"/>
      <w:ind w:left="440"/>
    </w:pPr>
  </w:style>
  <w:style w:type="character" w:customStyle="1" w:styleId="Nierozpoznanawzmianka4">
    <w:name w:val="Nierozpoznana wzmianka4"/>
    <w:basedOn w:val="Domylnaczcionkaakapitu"/>
    <w:uiPriority w:val="99"/>
    <w:semiHidden/>
    <w:unhideWhenUsed/>
    <w:rsid w:val="008A1B1D"/>
    <w:rPr>
      <w:color w:val="605E5C"/>
      <w:shd w:val="clear" w:color="auto" w:fill="E1DFDD"/>
    </w:rPr>
  </w:style>
  <w:style w:type="paragraph" w:customStyle="1" w:styleId="Pa10">
    <w:name w:val="Pa10"/>
    <w:basedOn w:val="Normalny"/>
    <w:next w:val="Normalny"/>
    <w:uiPriority w:val="99"/>
    <w:rsid w:val="00091A46"/>
    <w:pPr>
      <w:autoSpaceDE w:val="0"/>
      <w:autoSpaceDN w:val="0"/>
      <w:adjustRightInd w:val="0"/>
      <w:spacing w:after="0" w:line="241" w:lineRule="atLeast"/>
    </w:pPr>
    <w:rPr>
      <w:rFonts w:ascii="Calibri" w:hAnsi="Calibri" w:cs="Calibri"/>
      <w:sz w:val="24"/>
      <w:szCs w:val="24"/>
    </w:rPr>
  </w:style>
  <w:style w:type="character" w:styleId="Pogrubienie">
    <w:name w:val="Strong"/>
    <w:basedOn w:val="Domylnaczcionkaakapitu"/>
    <w:uiPriority w:val="22"/>
    <w:qFormat/>
    <w:rsid w:val="00091A46"/>
    <w:rPr>
      <w:b/>
      <w:bCs/>
    </w:rPr>
  </w:style>
  <w:style w:type="character" w:customStyle="1" w:styleId="hgkelc">
    <w:name w:val="hgkelc"/>
    <w:basedOn w:val="Domylnaczcionkaakapitu"/>
    <w:rsid w:val="00091A46"/>
  </w:style>
  <w:style w:type="paragraph" w:customStyle="1" w:styleId="l2">
    <w:name w:val="l2"/>
    <w:basedOn w:val="Normalny"/>
    <w:rsid w:val="00091A4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l3">
    <w:name w:val="l3"/>
    <w:basedOn w:val="Normalny"/>
    <w:rsid w:val="00091A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TML-zmienna">
    <w:name w:val="HTML Variable"/>
    <w:basedOn w:val="Domylnaczcionkaakapitu"/>
    <w:uiPriority w:val="99"/>
    <w:semiHidden/>
    <w:unhideWhenUsed/>
    <w:rsid w:val="00091A46"/>
    <w:rPr>
      <w:i/>
      <w:iCs/>
    </w:rPr>
  </w:style>
  <w:style w:type="character" w:customStyle="1" w:styleId="Nierozpoznanawzmianka5">
    <w:name w:val="Nierozpoznana wzmianka5"/>
    <w:basedOn w:val="Domylnaczcionkaakapitu"/>
    <w:uiPriority w:val="99"/>
    <w:semiHidden/>
    <w:unhideWhenUsed/>
    <w:rsid w:val="00DA46BA"/>
    <w:rPr>
      <w:color w:val="605E5C"/>
      <w:shd w:val="clear" w:color="auto" w:fill="E1DFDD"/>
    </w:rPr>
  </w:style>
  <w:style w:type="character" w:styleId="Odwoaniedokomentarza">
    <w:name w:val="annotation reference"/>
    <w:basedOn w:val="Domylnaczcionkaakapitu"/>
    <w:uiPriority w:val="99"/>
    <w:semiHidden/>
    <w:unhideWhenUsed/>
    <w:rsid w:val="002D4530"/>
    <w:rPr>
      <w:sz w:val="16"/>
      <w:szCs w:val="16"/>
    </w:rPr>
  </w:style>
  <w:style w:type="paragraph" w:styleId="Tekstkomentarza">
    <w:name w:val="annotation text"/>
    <w:basedOn w:val="Normalny"/>
    <w:link w:val="TekstkomentarzaZnak"/>
    <w:uiPriority w:val="99"/>
    <w:unhideWhenUsed/>
    <w:rsid w:val="002D4530"/>
    <w:pPr>
      <w:spacing w:line="240" w:lineRule="auto"/>
    </w:pPr>
    <w:rPr>
      <w:sz w:val="20"/>
      <w:szCs w:val="20"/>
    </w:rPr>
  </w:style>
  <w:style w:type="character" w:customStyle="1" w:styleId="TekstkomentarzaZnak">
    <w:name w:val="Tekst komentarza Znak"/>
    <w:basedOn w:val="Domylnaczcionkaakapitu"/>
    <w:link w:val="Tekstkomentarza"/>
    <w:uiPriority w:val="99"/>
    <w:rsid w:val="002D4530"/>
    <w:rPr>
      <w:sz w:val="20"/>
      <w:szCs w:val="20"/>
    </w:rPr>
  </w:style>
  <w:style w:type="paragraph" w:styleId="Tematkomentarza">
    <w:name w:val="annotation subject"/>
    <w:basedOn w:val="Tekstkomentarza"/>
    <w:next w:val="Tekstkomentarza"/>
    <w:link w:val="TematkomentarzaZnak"/>
    <w:uiPriority w:val="99"/>
    <w:semiHidden/>
    <w:unhideWhenUsed/>
    <w:rsid w:val="002D4530"/>
    <w:rPr>
      <w:b/>
      <w:bCs/>
    </w:rPr>
  </w:style>
  <w:style w:type="character" w:customStyle="1" w:styleId="TematkomentarzaZnak">
    <w:name w:val="Temat komentarza Znak"/>
    <w:basedOn w:val="TekstkomentarzaZnak"/>
    <w:link w:val="Tematkomentarza"/>
    <w:uiPriority w:val="99"/>
    <w:semiHidden/>
    <w:rsid w:val="002D4530"/>
    <w:rPr>
      <w:b/>
      <w:bCs/>
      <w:sz w:val="20"/>
      <w:szCs w:val="20"/>
    </w:rPr>
  </w:style>
  <w:style w:type="paragraph" w:styleId="Tekstdymka">
    <w:name w:val="Balloon Text"/>
    <w:basedOn w:val="Normalny"/>
    <w:link w:val="TekstdymkaZnak"/>
    <w:uiPriority w:val="99"/>
    <w:semiHidden/>
    <w:unhideWhenUsed/>
    <w:rsid w:val="002D45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4530"/>
    <w:rPr>
      <w:rFonts w:ascii="Segoe UI" w:hAnsi="Segoe UI" w:cs="Segoe UI"/>
      <w:sz w:val="18"/>
      <w:szCs w:val="18"/>
    </w:rPr>
  </w:style>
  <w:style w:type="paragraph" w:styleId="NormalnyWeb">
    <w:name w:val="Normal (Web)"/>
    <w:basedOn w:val="Normalny"/>
    <w:uiPriority w:val="99"/>
    <w:unhideWhenUsed/>
    <w:rsid w:val="00E653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6">
    <w:name w:val="Nierozpoznana wzmianka6"/>
    <w:basedOn w:val="Domylnaczcionkaakapitu"/>
    <w:uiPriority w:val="99"/>
    <w:semiHidden/>
    <w:unhideWhenUsed/>
    <w:rsid w:val="005D26E7"/>
    <w:rPr>
      <w:color w:val="605E5C"/>
      <w:shd w:val="clear" w:color="auto" w:fill="E1DFDD"/>
    </w:rPr>
  </w:style>
  <w:style w:type="paragraph" w:styleId="Tekstprzypisukocowego">
    <w:name w:val="endnote text"/>
    <w:basedOn w:val="Normalny"/>
    <w:link w:val="TekstprzypisukocowegoZnak"/>
    <w:uiPriority w:val="99"/>
    <w:semiHidden/>
    <w:unhideWhenUsed/>
    <w:rsid w:val="00D104F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104F0"/>
    <w:rPr>
      <w:sz w:val="20"/>
      <w:szCs w:val="20"/>
    </w:rPr>
  </w:style>
  <w:style w:type="character" w:styleId="Odwoanieprzypisukocowego">
    <w:name w:val="endnote reference"/>
    <w:basedOn w:val="Domylnaczcionkaakapitu"/>
    <w:uiPriority w:val="99"/>
    <w:semiHidden/>
    <w:unhideWhenUsed/>
    <w:rsid w:val="00D104F0"/>
    <w:rPr>
      <w:vertAlign w:val="superscript"/>
    </w:rPr>
  </w:style>
  <w:style w:type="character" w:customStyle="1" w:styleId="ztplmc">
    <w:name w:val="ztplmc"/>
    <w:basedOn w:val="Domylnaczcionkaakapitu"/>
    <w:rsid w:val="00366561"/>
  </w:style>
  <w:style w:type="character" w:customStyle="1" w:styleId="Nierozpoznanawzmianka7">
    <w:name w:val="Nierozpoznana wzmianka7"/>
    <w:basedOn w:val="Domylnaczcionkaakapitu"/>
    <w:uiPriority w:val="99"/>
    <w:semiHidden/>
    <w:unhideWhenUsed/>
    <w:rsid w:val="00C062EF"/>
    <w:rPr>
      <w:color w:val="605E5C"/>
      <w:shd w:val="clear" w:color="auto" w:fill="E1DFDD"/>
    </w:rPr>
  </w:style>
  <w:style w:type="character" w:customStyle="1" w:styleId="Nagwek4Znak">
    <w:name w:val="Nagłówek 4 Znak"/>
    <w:basedOn w:val="Domylnaczcionkaakapitu"/>
    <w:link w:val="Nagwek4"/>
    <w:uiPriority w:val="9"/>
    <w:rsid w:val="00021D74"/>
    <w:rPr>
      <w:rFonts w:eastAsiaTheme="majorEastAsia" w:cstheme="minorHAnsi"/>
      <w:b/>
      <w:color w:val="0070C0"/>
    </w:rPr>
  </w:style>
  <w:style w:type="paragraph" w:styleId="Spistreci4">
    <w:name w:val="toc 4"/>
    <w:basedOn w:val="Normalny"/>
    <w:next w:val="Normalny"/>
    <w:autoRedefine/>
    <w:uiPriority w:val="39"/>
    <w:unhideWhenUsed/>
    <w:rsid w:val="00270732"/>
    <w:pPr>
      <w:tabs>
        <w:tab w:val="right" w:leader="dot" w:pos="9062"/>
      </w:tabs>
      <w:spacing w:after="100"/>
      <w:ind w:left="660"/>
    </w:pPr>
    <w:rPr>
      <w:rFonts w:cstheme="minorHAnsi"/>
      <w:noProof/>
    </w:rPr>
  </w:style>
  <w:style w:type="paragraph" w:styleId="Spistreci1">
    <w:name w:val="toc 1"/>
    <w:basedOn w:val="Normalny"/>
    <w:next w:val="Normalny"/>
    <w:autoRedefine/>
    <w:uiPriority w:val="39"/>
    <w:unhideWhenUsed/>
    <w:rsid w:val="00476102"/>
    <w:pPr>
      <w:tabs>
        <w:tab w:val="right" w:leader="dot" w:pos="9062"/>
      </w:tabs>
      <w:spacing w:after="100"/>
      <w:jc w:val="both"/>
    </w:pPr>
    <w:rPr>
      <w:rFonts w:ascii="Lato" w:hAnsi="Lato" w:cs="Open Sans"/>
      <w:b/>
      <w:bCs/>
      <w:noProof/>
      <w:color w:val="0070C0"/>
      <w:sz w:val="24"/>
      <w:szCs w:val="24"/>
    </w:rPr>
  </w:style>
  <w:style w:type="character" w:customStyle="1" w:styleId="Nagwek5Znak">
    <w:name w:val="Nagłówek 5 Znak"/>
    <w:basedOn w:val="Domylnaczcionkaakapitu"/>
    <w:link w:val="Nagwek5"/>
    <w:uiPriority w:val="9"/>
    <w:rsid w:val="0013639C"/>
    <w:rPr>
      <w:rFonts w:eastAsiaTheme="majorEastAsia" w:cstheme="minorHAnsi"/>
      <w:b/>
      <w:bCs/>
      <w:color w:val="2E74B5" w:themeColor="accent1" w:themeShade="BF"/>
    </w:rPr>
  </w:style>
  <w:style w:type="paragraph" w:styleId="Spistreci5">
    <w:name w:val="toc 5"/>
    <w:basedOn w:val="Normalny"/>
    <w:next w:val="Normalny"/>
    <w:autoRedefine/>
    <w:uiPriority w:val="39"/>
    <w:unhideWhenUsed/>
    <w:rsid w:val="00F05858"/>
    <w:pPr>
      <w:spacing w:after="100"/>
      <w:ind w:left="880"/>
    </w:pPr>
  </w:style>
  <w:style w:type="paragraph" w:styleId="Spistreci6">
    <w:name w:val="toc 6"/>
    <w:basedOn w:val="Normalny"/>
    <w:next w:val="Normalny"/>
    <w:autoRedefine/>
    <w:uiPriority w:val="39"/>
    <w:unhideWhenUsed/>
    <w:rsid w:val="00FA15DB"/>
    <w:pPr>
      <w:tabs>
        <w:tab w:val="right" w:leader="dot" w:pos="9062"/>
      </w:tabs>
      <w:spacing w:after="100"/>
      <w:ind w:left="1100"/>
    </w:pPr>
    <w:rPr>
      <w:rFonts w:ascii="Lato" w:eastAsiaTheme="minorEastAsia" w:hAnsi="Lato" w:cs="Open Sans"/>
      <w:noProof/>
      <w:sz w:val="24"/>
      <w:szCs w:val="24"/>
      <w:lang w:eastAsia="pl-PL"/>
    </w:rPr>
  </w:style>
  <w:style w:type="paragraph" w:styleId="Spistreci7">
    <w:name w:val="toc 7"/>
    <w:basedOn w:val="Normalny"/>
    <w:next w:val="Normalny"/>
    <w:autoRedefine/>
    <w:uiPriority w:val="39"/>
    <w:unhideWhenUsed/>
    <w:rsid w:val="00203269"/>
    <w:pPr>
      <w:spacing w:after="100"/>
      <w:ind w:left="1320"/>
    </w:pPr>
    <w:rPr>
      <w:rFonts w:eastAsiaTheme="minorEastAsia"/>
      <w:lang w:eastAsia="pl-PL"/>
    </w:rPr>
  </w:style>
  <w:style w:type="paragraph" w:styleId="Spistreci8">
    <w:name w:val="toc 8"/>
    <w:basedOn w:val="Normalny"/>
    <w:next w:val="Normalny"/>
    <w:autoRedefine/>
    <w:uiPriority w:val="39"/>
    <w:unhideWhenUsed/>
    <w:rsid w:val="00203269"/>
    <w:pPr>
      <w:spacing w:after="100"/>
      <w:ind w:left="1540"/>
    </w:pPr>
    <w:rPr>
      <w:rFonts w:eastAsiaTheme="minorEastAsia"/>
      <w:lang w:eastAsia="pl-PL"/>
    </w:rPr>
  </w:style>
  <w:style w:type="paragraph" w:styleId="Spistreci9">
    <w:name w:val="toc 9"/>
    <w:basedOn w:val="Normalny"/>
    <w:next w:val="Normalny"/>
    <w:autoRedefine/>
    <w:uiPriority w:val="39"/>
    <w:unhideWhenUsed/>
    <w:rsid w:val="00203269"/>
    <w:pPr>
      <w:spacing w:after="100"/>
      <w:ind w:left="1760"/>
    </w:pPr>
    <w:rPr>
      <w:rFonts w:eastAsiaTheme="minorEastAsia"/>
      <w:lang w:eastAsia="pl-PL"/>
    </w:rPr>
  </w:style>
  <w:style w:type="character" w:customStyle="1" w:styleId="field245">
    <w:name w:val="field_245"/>
    <w:basedOn w:val="Domylnaczcionkaakapitu"/>
    <w:rsid w:val="00BC4816"/>
  </w:style>
  <w:style w:type="character" w:styleId="UyteHipercze">
    <w:name w:val="FollowedHyperlink"/>
    <w:basedOn w:val="Domylnaczcionkaakapitu"/>
    <w:uiPriority w:val="99"/>
    <w:semiHidden/>
    <w:unhideWhenUsed/>
    <w:rsid w:val="0008498F"/>
    <w:rPr>
      <w:color w:val="954F72" w:themeColor="followedHyperlink"/>
      <w:u w:val="single"/>
    </w:rPr>
  </w:style>
  <w:style w:type="character" w:customStyle="1" w:styleId="Nagwek6Znak">
    <w:name w:val="Nagłówek 6 Znak"/>
    <w:basedOn w:val="Domylnaczcionkaakapitu"/>
    <w:link w:val="Nagwek6"/>
    <w:uiPriority w:val="9"/>
    <w:rsid w:val="00B908CA"/>
    <w:rPr>
      <w:rFonts w:asciiTheme="majorHAnsi" w:eastAsiaTheme="majorEastAsia" w:hAnsiTheme="majorHAnsi" w:cstheme="majorBidi"/>
      <w:color w:val="1F4D78" w:themeColor="accent1" w:themeShade="7F"/>
    </w:rPr>
  </w:style>
  <w:style w:type="character" w:customStyle="1" w:styleId="Nierozpoznanawzmianka8">
    <w:name w:val="Nierozpoznana wzmianka8"/>
    <w:basedOn w:val="Domylnaczcionkaakapitu"/>
    <w:uiPriority w:val="99"/>
    <w:semiHidden/>
    <w:unhideWhenUsed/>
    <w:rsid w:val="0014085D"/>
    <w:rPr>
      <w:color w:val="605E5C"/>
      <w:shd w:val="clear" w:color="auto" w:fill="E1DFDD"/>
    </w:rPr>
  </w:style>
  <w:style w:type="character" w:customStyle="1" w:styleId="h1a">
    <w:name w:val="h1a"/>
    <w:basedOn w:val="Domylnaczcionkaakapitu"/>
    <w:rsid w:val="00575386"/>
  </w:style>
  <w:style w:type="character" w:customStyle="1" w:styleId="hwtze">
    <w:name w:val="hwtze"/>
    <w:basedOn w:val="Domylnaczcionkaakapitu"/>
    <w:rsid w:val="00A641EC"/>
  </w:style>
  <w:style w:type="character" w:customStyle="1" w:styleId="rynqvb">
    <w:name w:val="rynqvb"/>
    <w:basedOn w:val="Domylnaczcionkaakapitu"/>
    <w:rsid w:val="00A641EC"/>
  </w:style>
  <w:style w:type="paragraph" w:styleId="Poprawka">
    <w:name w:val="Revision"/>
    <w:hidden/>
    <w:uiPriority w:val="99"/>
    <w:semiHidden/>
    <w:rsid w:val="00CD2D0C"/>
    <w:pPr>
      <w:spacing w:after="0" w:line="240" w:lineRule="auto"/>
    </w:pPr>
  </w:style>
  <w:style w:type="character" w:customStyle="1" w:styleId="Nierozpoznanawzmianka9">
    <w:name w:val="Nierozpoznana wzmianka9"/>
    <w:basedOn w:val="Domylnaczcionkaakapitu"/>
    <w:uiPriority w:val="99"/>
    <w:semiHidden/>
    <w:unhideWhenUsed/>
    <w:rsid w:val="001744A0"/>
    <w:rPr>
      <w:color w:val="605E5C"/>
      <w:shd w:val="clear" w:color="auto" w:fill="E1DFDD"/>
    </w:rPr>
  </w:style>
  <w:style w:type="character" w:customStyle="1" w:styleId="source">
    <w:name w:val="source"/>
    <w:basedOn w:val="Domylnaczcionkaakapitu"/>
    <w:rsid w:val="00A20C48"/>
  </w:style>
  <w:style w:type="paragraph" w:styleId="Bezodstpw">
    <w:name w:val="No Spacing"/>
    <w:link w:val="BezodstpwZnak"/>
    <w:uiPriority w:val="1"/>
    <w:qFormat/>
    <w:rsid w:val="00A2527F"/>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2527F"/>
    <w:rPr>
      <w:rFonts w:eastAsiaTheme="minorEastAsia"/>
      <w:lang w:eastAsia="pl-PL"/>
    </w:rPr>
  </w:style>
  <w:style w:type="character" w:customStyle="1" w:styleId="Nagwek7Znak">
    <w:name w:val="Nagłówek 7 Znak"/>
    <w:basedOn w:val="Domylnaczcionkaakapitu"/>
    <w:link w:val="Nagwek7"/>
    <w:uiPriority w:val="9"/>
    <w:rsid w:val="0059357E"/>
    <w:rPr>
      <w:rFonts w:asciiTheme="majorHAnsi" w:eastAsiaTheme="majorEastAsia" w:hAnsiTheme="majorHAnsi" w:cstheme="majorBidi"/>
      <w:i/>
      <w:iCs/>
      <w:color w:val="1F4D78" w:themeColor="accent1" w:themeShade="7F"/>
    </w:rPr>
  </w:style>
  <w:style w:type="paragraph" w:customStyle="1" w:styleId="Default">
    <w:name w:val="Default"/>
    <w:rsid w:val="005935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erp-author">
    <w:name w:val="serp-author"/>
    <w:basedOn w:val="Domylnaczcionkaakapitu"/>
    <w:rsid w:val="0059357E"/>
  </w:style>
  <w:style w:type="character" w:customStyle="1" w:styleId="elementor-icon-list-text">
    <w:name w:val="elementor-icon-list-text"/>
    <w:basedOn w:val="Domylnaczcionkaakapitu"/>
    <w:rsid w:val="0059357E"/>
  </w:style>
  <w:style w:type="paragraph" w:customStyle="1" w:styleId="hlava">
    <w:name w:val="hlava"/>
    <w:basedOn w:val="Normalny"/>
    <w:rsid w:val="0059357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
    <w:name w:val="para"/>
    <w:basedOn w:val="Normalny"/>
    <w:rsid w:val="0059357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10">
    <w:name w:val="Nierozpoznana wzmianka10"/>
    <w:basedOn w:val="Domylnaczcionkaakapitu"/>
    <w:uiPriority w:val="99"/>
    <w:semiHidden/>
    <w:unhideWhenUsed/>
    <w:rsid w:val="0059357E"/>
    <w:rPr>
      <w:color w:val="605E5C"/>
      <w:shd w:val="clear" w:color="auto" w:fill="E1DFDD"/>
    </w:rPr>
  </w:style>
  <w:style w:type="character" w:customStyle="1" w:styleId="Nierozpoznanawzmianka11">
    <w:name w:val="Nierozpoznana wzmianka11"/>
    <w:basedOn w:val="Domylnaczcionkaakapitu"/>
    <w:uiPriority w:val="99"/>
    <w:semiHidden/>
    <w:unhideWhenUsed/>
    <w:rsid w:val="006E5EE8"/>
    <w:rPr>
      <w:color w:val="605E5C"/>
      <w:shd w:val="clear" w:color="auto" w:fill="E1DFDD"/>
    </w:rPr>
  </w:style>
  <w:style w:type="character" w:customStyle="1" w:styleId="Nierozpoznanawzmianka12">
    <w:name w:val="Nierozpoznana wzmianka12"/>
    <w:basedOn w:val="Domylnaczcionkaakapitu"/>
    <w:uiPriority w:val="99"/>
    <w:semiHidden/>
    <w:unhideWhenUsed/>
    <w:rsid w:val="00F35D4A"/>
    <w:rPr>
      <w:color w:val="605E5C"/>
      <w:shd w:val="clear" w:color="auto" w:fill="E1DFDD"/>
    </w:rPr>
  </w:style>
  <w:style w:type="character" w:customStyle="1" w:styleId="rvts0">
    <w:name w:val="rvts0"/>
    <w:basedOn w:val="Domylnaczcionkaakapitu"/>
    <w:rsid w:val="009E40C6"/>
  </w:style>
  <w:style w:type="character" w:customStyle="1" w:styleId="Nierozpoznanawzmianka13">
    <w:name w:val="Nierozpoznana wzmianka13"/>
    <w:basedOn w:val="Domylnaczcionkaakapitu"/>
    <w:uiPriority w:val="99"/>
    <w:semiHidden/>
    <w:unhideWhenUsed/>
    <w:rsid w:val="009E40C6"/>
    <w:rPr>
      <w:color w:val="605E5C"/>
      <w:shd w:val="clear" w:color="auto" w:fill="E1DFDD"/>
    </w:rPr>
  </w:style>
  <w:style w:type="paragraph" w:customStyle="1" w:styleId="rvps2">
    <w:name w:val="rvps2"/>
    <w:basedOn w:val="Normalny"/>
    <w:rsid w:val="00AD455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rvts46">
    <w:name w:val="rvts46"/>
    <w:basedOn w:val="Domylnaczcionkaakapitu"/>
    <w:rsid w:val="00DD7A67"/>
  </w:style>
  <w:style w:type="character" w:customStyle="1" w:styleId="Nierozpoznanawzmianka14">
    <w:name w:val="Nierozpoznana wzmianka14"/>
    <w:basedOn w:val="Domylnaczcionkaakapitu"/>
    <w:uiPriority w:val="99"/>
    <w:semiHidden/>
    <w:unhideWhenUsed/>
    <w:rsid w:val="00DD7A67"/>
    <w:rPr>
      <w:color w:val="605E5C"/>
      <w:shd w:val="clear" w:color="auto" w:fill="E1DFDD"/>
    </w:rPr>
  </w:style>
  <w:style w:type="character" w:customStyle="1" w:styleId="Nierozpoznanawzmianka15">
    <w:name w:val="Nierozpoznana wzmianka15"/>
    <w:basedOn w:val="Domylnaczcionkaakapitu"/>
    <w:uiPriority w:val="99"/>
    <w:semiHidden/>
    <w:unhideWhenUsed/>
    <w:rsid w:val="005C4C63"/>
    <w:rPr>
      <w:color w:val="605E5C"/>
      <w:shd w:val="clear" w:color="auto" w:fill="E1DFDD"/>
    </w:rPr>
  </w:style>
  <w:style w:type="character" w:customStyle="1" w:styleId="Nierozpoznanawzmianka16">
    <w:name w:val="Nierozpoznana wzmianka16"/>
    <w:basedOn w:val="Domylnaczcionkaakapitu"/>
    <w:uiPriority w:val="99"/>
    <w:semiHidden/>
    <w:unhideWhenUsed/>
    <w:rsid w:val="003339BB"/>
    <w:rPr>
      <w:color w:val="605E5C"/>
      <w:shd w:val="clear" w:color="auto" w:fill="E1DFDD"/>
    </w:rPr>
  </w:style>
  <w:style w:type="character" w:customStyle="1" w:styleId="Nierozpoznanawzmianka17">
    <w:name w:val="Nierozpoznana wzmianka17"/>
    <w:basedOn w:val="Domylnaczcionkaakapitu"/>
    <w:uiPriority w:val="99"/>
    <w:semiHidden/>
    <w:unhideWhenUsed/>
    <w:rsid w:val="002C4F0E"/>
    <w:rPr>
      <w:color w:val="605E5C"/>
      <w:shd w:val="clear" w:color="auto" w:fill="E1DFDD"/>
    </w:rPr>
  </w:style>
  <w:style w:type="character" w:customStyle="1" w:styleId="Nierozpoznanawzmianka18">
    <w:name w:val="Nierozpoznana wzmianka18"/>
    <w:basedOn w:val="Domylnaczcionkaakapitu"/>
    <w:uiPriority w:val="99"/>
    <w:semiHidden/>
    <w:unhideWhenUsed/>
    <w:rsid w:val="009C36AB"/>
    <w:rPr>
      <w:color w:val="605E5C"/>
      <w:shd w:val="clear" w:color="auto" w:fill="E1DFDD"/>
    </w:rPr>
  </w:style>
  <w:style w:type="character" w:customStyle="1" w:styleId="Nierozpoznanawzmianka19">
    <w:name w:val="Nierozpoznana wzmianka19"/>
    <w:basedOn w:val="Domylnaczcionkaakapitu"/>
    <w:uiPriority w:val="99"/>
    <w:semiHidden/>
    <w:unhideWhenUsed/>
    <w:rsid w:val="00B45AFA"/>
    <w:rPr>
      <w:color w:val="605E5C"/>
      <w:shd w:val="clear" w:color="auto" w:fill="E1DFDD"/>
    </w:rPr>
  </w:style>
  <w:style w:type="character" w:styleId="Tekstzastpczy">
    <w:name w:val="Placeholder Text"/>
    <w:basedOn w:val="Domylnaczcionkaakapitu"/>
    <w:uiPriority w:val="99"/>
    <w:semiHidden/>
    <w:rsid w:val="00CD3853"/>
    <w:rPr>
      <w:color w:val="808080"/>
    </w:rPr>
  </w:style>
  <w:style w:type="character" w:customStyle="1" w:styleId="rvts37">
    <w:name w:val="rvts37"/>
    <w:basedOn w:val="Domylnaczcionkaakapitu"/>
    <w:rsid w:val="00BF4F6D"/>
  </w:style>
  <w:style w:type="character" w:customStyle="1" w:styleId="Nierozpoznanawzmianka20">
    <w:name w:val="Nierozpoznana wzmianka20"/>
    <w:basedOn w:val="Domylnaczcionkaakapitu"/>
    <w:uiPriority w:val="99"/>
    <w:semiHidden/>
    <w:unhideWhenUsed/>
    <w:rsid w:val="00F76EAE"/>
    <w:rPr>
      <w:color w:val="605E5C"/>
      <w:shd w:val="clear" w:color="auto" w:fill="E1DFDD"/>
    </w:rPr>
  </w:style>
  <w:style w:type="character" w:customStyle="1" w:styleId="Nierozpoznanawzmianka21">
    <w:name w:val="Nierozpoznana wzmianka21"/>
    <w:basedOn w:val="Domylnaczcionkaakapitu"/>
    <w:uiPriority w:val="99"/>
    <w:semiHidden/>
    <w:unhideWhenUsed/>
    <w:rsid w:val="000A2915"/>
    <w:rPr>
      <w:color w:val="605E5C"/>
      <w:shd w:val="clear" w:color="auto" w:fill="E1DFDD"/>
    </w:rPr>
  </w:style>
  <w:style w:type="character" w:customStyle="1" w:styleId="Nierozpoznanawzmianka22">
    <w:name w:val="Nierozpoznana wzmianka22"/>
    <w:basedOn w:val="Domylnaczcionkaakapitu"/>
    <w:uiPriority w:val="99"/>
    <w:semiHidden/>
    <w:unhideWhenUsed/>
    <w:rsid w:val="00DD5336"/>
    <w:rPr>
      <w:color w:val="605E5C"/>
      <w:shd w:val="clear" w:color="auto" w:fill="E1DFDD"/>
    </w:rPr>
  </w:style>
  <w:style w:type="character" w:customStyle="1" w:styleId="rvts23">
    <w:name w:val="rvts23"/>
    <w:basedOn w:val="Domylnaczcionkaakapitu"/>
    <w:rsid w:val="00AF3676"/>
  </w:style>
  <w:style w:type="character" w:customStyle="1" w:styleId="subtitleauthor">
    <w:name w:val="subtitle__author"/>
    <w:basedOn w:val="Domylnaczcionkaakapitu"/>
    <w:rsid w:val="009356FB"/>
  </w:style>
  <w:style w:type="character" w:customStyle="1" w:styleId="Nierozpoznanawzmianka23">
    <w:name w:val="Nierozpoznana wzmianka23"/>
    <w:basedOn w:val="Domylnaczcionkaakapitu"/>
    <w:uiPriority w:val="99"/>
    <w:semiHidden/>
    <w:unhideWhenUsed/>
    <w:rsid w:val="007A12E5"/>
    <w:rPr>
      <w:color w:val="605E5C"/>
      <w:shd w:val="clear" w:color="auto" w:fill="E1DFDD"/>
    </w:rPr>
  </w:style>
  <w:style w:type="character" w:customStyle="1" w:styleId="w-text-content">
    <w:name w:val="w-text-content"/>
    <w:basedOn w:val="Domylnaczcionkaakapitu"/>
    <w:rsid w:val="00D94409"/>
  </w:style>
  <w:style w:type="character" w:customStyle="1" w:styleId="logocaption--center">
    <w:name w:val="logo__caption--center"/>
    <w:basedOn w:val="Domylnaczcionkaakapitu"/>
    <w:rsid w:val="00321127"/>
  </w:style>
  <w:style w:type="character" w:customStyle="1" w:styleId="Nierozpoznanawzmianka24">
    <w:name w:val="Nierozpoznana wzmianka24"/>
    <w:basedOn w:val="Domylnaczcionkaakapitu"/>
    <w:uiPriority w:val="99"/>
    <w:semiHidden/>
    <w:unhideWhenUsed/>
    <w:rsid w:val="002D6C1E"/>
    <w:rPr>
      <w:color w:val="605E5C"/>
      <w:shd w:val="clear" w:color="auto" w:fill="E1DFDD"/>
    </w:rPr>
  </w:style>
  <w:style w:type="character" w:customStyle="1" w:styleId="Nierozpoznanawzmianka25">
    <w:name w:val="Nierozpoznana wzmianka25"/>
    <w:basedOn w:val="Domylnaczcionkaakapitu"/>
    <w:uiPriority w:val="99"/>
    <w:semiHidden/>
    <w:unhideWhenUsed/>
    <w:rsid w:val="00817577"/>
    <w:rPr>
      <w:color w:val="605E5C"/>
      <w:shd w:val="clear" w:color="auto" w:fill="E1DFDD"/>
    </w:rPr>
  </w:style>
  <w:style w:type="character" w:customStyle="1" w:styleId="rvts9">
    <w:name w:val="rvts9"/>
    <w:basedOn w:val="Domylnaczcionkaakapitu"/>
    <w:rsid w:val="00D43F60"/>
  </w:style>
  <w:style w:type="character" w:customStyle="1" w:styleId="rvts48">
    <w:name w:val="rvts48"/>
    <w:basedOn w:val="Domylnaczcionkaakapitu"/>
    <w:rsid w:val="00D540F1"/>
  </w:style>
  <w:style w:type="character" w:styleId="Nierozpoznanawzmianka">
    <w:name w:val="Unresolved Mention"/>
    <w:basedOn w:val="Domylnaczcionkaakapitu"/>
    <w:uiPriority w:val="99"/>
    <w:semiHidden/>
    <w:unhideWhenUsed/>
    <w:rsid w:val="001141F9"/>
    <w:rPr>
      <w:color w:val="605E5C"/>
      <w:shd w:val="clear" w:color="auto" w:fill="E1DFDD"/>
    </w:rPr>
  </w:style>
  <w:style w:type="character" w:customStyle="1" w:styleId="bold">
    <w:name w:val="bold"/>
    <w:basedOn w:val="Domylnaczcionkaakapitu"/>
    <w:rsid w:val="00467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3693">
      <w:bodyDiv w:val="1"/>
      <w:marLeft w:val="0"/>
      <w:marRight w:val="0"/>
      <w:marTop w:val="0"/>
      <w:marBottom w:val="0"/>
      <w:divBdr>
        <w:top w:val="none" w:sz="0" w:space="0" w:color="auto"/>
        <w:left w:val="none" w:sz="0" w:space="0" w:color="auto"/>
        <w:bottom w:val="none" w:sz="0" w:space="0" w:color="auto"/>
        <w:right w:val="none" w:sz="0" w:space="0" w:color="auto"/>
      </w:divBdr>
    </w:div>
    <w:div w:id="258607252">
      <w:bodyDiv w:val="1"/>
      <w:marLeft w:val="0"/>
      <w:marRight w:val="0"/>
      <w:marTop w:val="0"/>
      <w:marBottom w:val="0"/>
      <w:divBdr>
        <w:top w:val="none" w:sz="0" w:space="0" w:color="auto"/>
        <w:left w:val="none" w:sz="0" w:space="0" w:color="auto"/>
        <w:bottom w:val="none" w:sz="0" w:space="0" w:color="auto"/>
        <w:right w:val="none" w:sz="0" w:space="0" w:color="auto"/>
      </w:divBdr>
    </w:div>
    <w:div w:id="313413069">
      <w:bodyDiv w:val="1"/>
      <w:marLeft w:val="0"/>
      <w:marRight w:val="0"/>
      <w:marTop w:val="0"/>
      <w:marBottom w:val="0"/>
      <w:divBdr>
        <w:top w:val="none" w:sz="0" w:space="0" w:color="auto"/>
        <w:left w:val="none" w:sz="0" w:space="0" w:color="auto"/>
        <w:bottom w:val="none" w:sz="0" w:space="0" w:color="auto"/>
        <w:right w:val="none" w:sz="0" w:space="0" w:color="auto"/>
      </w:divBdr>
    </w:div>
    <w:div w:id="329723379">
      <w:bodyDiv w:val="1"/>
      <w:marLeft w:val="0"/>
      <w:marRight w:val="0"/>
      <w:marTop w:val="0"/>
      <w:marBottom w:val="0"/>
      <w:divBdr>
        <w:top w:val="none" w:sz="0" w:space="0" w:color="auto"/>
        <w:left w:val="none" w:sz="0" w:space="0" w:color="auto"/>
        <w:bottom w:val="none" w:sz="0" w:space="0" w:color="auto"/>
        <w:right w:val="none" w:sz="0" w:space="0" w:color="auto"/>
      </w:divBdr>
    </w:div>
    <w:div w:id="331690066">
      <w:bodyDiv w:val="1"/>
      <w:marLeft w:val="0"/>
      <w:marRight w:val="0"/>
      <w:marTop w:val="0"/>
      <w:marBottom w:val="0"/>
      <w:divBdr>
        <w:top w:val="none" w:sz="0" w:space="0" w:color="auto"/>
        <w:left w:val="none" w:sz="0" w:space="0" w:color="auto"/>
        <w:bottom w:val="none" w:sz="0" w:space="0" w:color="auto"/>
        <w:right w:val="none" w:sz="0" w:space="0" w:color="auto"/>
      </w:divBdr>
      <w:divsChild>
        <w:div w:id="1257709275">
          <w:marLeft w:val="144"/>
          <w:marRight w:val="0"/>
          <w:marTop w:val="240"/>
          <w:marBottom w:val="160"/>
          <w:divBdr>
            <w:top w:val="none" w:sz="0" w:space="0" w:color="auto"/>
            <w:left w:val="none" w:sz="0" w:space="0" w:color="auto"/>
            <w:bottom w:val="none" w:sz="0" w:space="0" w:color="auto"/>
            <w:right w:val="none" w:sz="0" w:space="0" w:color="auto"/>
          </w:divBdr>
        </w:div>
        <w:div w:id="961496107">
          <w:marLeft w:val="144"/>
          <w:marRight w:val="0"/>
          <w:marTop w:val="240"/>
          <w:marBottom w:val="160"/>
          <w:divBdr>
            <w:top w:val="none" w:sz="0" w:space="0" w:color="auto"/>
            <w:left w:val="none" w:sz="0" w:space="0" w:color="auto"/>
            <w:bottom w:val="none" w:sz="0" w:space="0" w:color="auto"/>
            <w:right w:val="none" w:sz="0" w:space="0" w:color="auto"/>
          </w:divBdr>
        </w:div>
        <w:div w:id="472677109">
          <w:marLeft w:val="144"/>
          <w:marRight w:val="0"/>
          <w:marTop w:val="240"/>
          <w:marBottom w:val="160"/>
          <w:divBdr>
            <w:top w:val="none" w:sz="0" w:space="0" w:color="auto"/>
            <w:left w:val="none" w:sz="0" w:space="0" w:color="auto"/>
            <w:bottom w:val="none" w:sz="0" w:space="0" w:color="auto"/>
            <w:right w:val="none" w:sz="0" w:space="0" w:color="auto"/>
          </w:divBdr>
        </w:div>
        <w:div w:id="1879119736">
          <w:marLeft w:val="547"/>
          <w:marRight w:val="0"/>
          <w:marTop w:val="240"/>
          <w:marBottom w:val="160"/>
          <w:divBdr>
            <w:top w:val="none" w:sz="0" w:space="0" w:color="auto"/>
            <w:left w:val="none" w:sz="0" w:space="0" w:color="auto"/>
            <w:bottom w:val="none" w:sz="0" w:space="0" w:color="auto"/>
            <w:right w:val="none" w:sz="0" w:space="0" w:color="auto"/>
          </w:divBdr>
        </w:div>
        <w:div w:id="1961954502">
          <w:marLeft w:val="547"/>
          <w:marRight w:val="0"/>
          <w:marTop w:val="240"/>
          <w:marBottom w:val="160"/>
          <w:divBdr>
            <w:top w:val="none" w:sz="0" w:space="0" w:color="auto"/>
            <w:left w:val="none" w:sz="0" w:space="0" w:color="auto"/>
            <w:bottom w:val="none" w:sz="0" w:space="0" w:color="auto"/>
            <w:right w:val="none" w:sz="0" w:space="0" w:color="auto"/>
          </w:divBdr>
        </w:div>
        <w:div w:id="724521830">
          <w:marLeft w:val="547"/>
          <w:marRight w:val="0"/>
          <w:marTop w:val="240"/>
          <w:marBottom w:val="160"/>
          <w:divBdr>
            <w:top w:val="none" w:sz="0" w:space="0" w:color="auto"/>
            <w:left w:val="none" w:sz="0" w:space="0" w:color="auto"/>
            <w:bottom w:val="none" w:sz="0" w:space="0" w:color="auto"/>
            <w:right w:val="none" w:sz="0" w:space="0" w:color="auto"/>
          </w:divBdr>
        </w:div>
      </w:divsChild>
    </w:div>
    <w:div w:id="357589838">
      <w:bodyDiv w:val="1"/>
      <w:marLeft w:val="0"/>
      <w:marRight w:val="0"/>
      <w:marTop w:val="0"/>
      <w:marBottom w:val="0"/>
      <w:divBdr>
        <w:top w:val="none" w:sz="0" w:space="0" w:color="auto"/>
        <w:left w:val="none" w:sz="0" w:space="0" w:color="auto"/>
        <w:bottom w:val="none" w:sz="0" w:space="0" w:color="auto"/>
        <w:right w:val="none" w:sz="0" w:space="0" w:color="auto"/>
      </w:divBdr>
    </w:div>
    <w:div w:id="397174270">
      <w:bodyDiv w:val="1"/>
      <w:marLeft w:val="0"/>
      <w:marRight w:val="0"/>
      <w:marTop w:val="0"/>
      <w:marBottom w:val="0"/>
      <w:divBdr>
        <w:top w:val="none" w:sz="0" w:space="0" w:color="auto"/>
        <w:left w:val="none" w:sz="0" w:space="0" w:color="auto"/>
        <w:bottom w:val="none" w:sz="0" w:space="0" w:color="auto"/>
        <w:right w:val="none" w:sz="0" w:space="0" w:color="auto"/>
      </w:divBdr>
    </w:div>
    <w:div w:id="399836789">
      <w:bodyDiv w:val="1"/>
      <w:marLeft w:val="0"/>
      <w:marRight w:val="0"/>
      <w:marTop w:val="0"/>
      <w:marBottom w:val="0"/>
      <w:divBdr>
        <w:top w:val="none" w:sz="0" w:space="0" w:color="auto"/>
        <w:left w:val="none" w:sz="0" w:space="0" w:color="auto"/>
        <w:bottom w:val="none" w:sz="0" w:space="0" w:color="auto"/>
        <w:right w:val="none" w:sz="0" w:space="0" w:color="auto"/>
      </w:divBdr>
    </w:div>
    <w:div w:id="413281510">
      <w:bodyDiv w:val="1"/>
      <w:marLeft w:val="0"/>
      <w:marRight w:val="0"/>
      <w:marTop w:val="0"/>
      <w:marBottom w:val="0"/>
      <w:divBdr>
        <w:top w:val="none" w:sz="0" w:space="0" w:color="auto"/>
        <w:left w:val="none" w:sz="0" w:space="0" w:color="auto"/>
        <w:bottom w:val="none" w:sz="0" w:space="0" w:color="auto"/>
        <w:right w:val="none" w:sz="0" w:space="0" w:color="auto"/>
      </w:divBdr>
    </w:div>
    <w:div w:id="463735756">
      <w:bodyDiv w:val="1"/>
      <w:marLeft w:val="0"/>
      <w:marRight w:val="0"/>
      <w:marTop w:val="0"/>
      <w:marBottom w:val="0"/>
      <w:divBdr>
        <w:top w:val="none" w:sz="0" w:space="0" w:color="auto"/>
        <w:left w:val="none" w:sz="0" w:space="0" w:color="auto"/>
        <w:bottom w:val="none" w:sz="0" w:space="0" w:color="auto"/>
        <w:right w:val="none" w:sz="0" w:space="0" w:color="auto"/>
      </w:divBdr>
      <w:divsChild>
        <w:div w:id="1747799195">
          <w:marLeft w:val="547"/>
          <w:marRight w:val="0"/>
          <w:marTop w:val="0"/>
          <w:marBottom w:val="0"/>
          <w:divBdr>
            <w:top w:val="none" w:sz="0" w:space="0" w:color="auto"/>
            <w:left w:val="none" w:sz="0" w:space="0" w:color="auto"/>
            <w:bottom w:val="none" w:sz="0" w:space="0" w:color="auto"/>
            <w:right w:val="none" w:sz="0" w:space="0" w:color="auto"/>
          </w:divBdr>
        </w:div>
        <w:div w:id="167331151">
          <w:marLeft w:val="547"/>
          <w:marRight w:val="0"/>
          <w:marTop w:val="0"/>
          <w:marBottom w:val="0"/>
          <w:divBdr>
            <w:top w:val="none" w:sz="0" w:space="0" w:color="auto"/>
            <w:left w:val="none" w:sz="0" w:space="0" w:color="auto"/>
            <w:bottom w:val="none" w:sz="0" w:space="0" w:color="auto"/>
            <w:right w:val="none" w:sz="0" w:space="0" w:color="auto"/>
          </w:divBdr>
        </w:div>
        <w:div w:id="1650864926">
          <w:marLeft w:val="547"/>
          <w:marRight w:val="0"/>
          <w:marTop w:val="0"/>
          <w:marBottom w:val="0"/>
          <w:divBdr>
            <w:top w:val="none" w:sz="0" w:space="0" w:color="auto"/>
            <w:left w:val="none" w:sz="0" w:space="0" w:color="auto"/>
            <w:bottom w:val="none" w:sz="0" w:space="0" w:color="auto"/>
            <w:right w:val="none" w:sz="0" w:space="0" w:color="auto"/>
          </w:divBdr>
        </w:div>
      </w:divsChild>
    </w:div>
    <w:div w:id="510605118">
      <w:bodyDiv w:val="1"/>
      <w:marLeft w:val="0"/>
      <w:marRight w:val="0"/>
      <w:marTop w:val="0"/>
      <w:marBottom w:val="0"/>
      <w:divBdr>
        <w:top w:val="none" w:sz="0" w:space="0" w:color="auto"/>
        <w:left w:val="none" w:sz="0" w:space="0" w:color="auto"/>
        <w:bottom w:val="none" w:sz="0" w:space="0" w:color="auto"/>
        <w:right w:val="none" w:sz="0" w:space="0" w:color="auto"/>
      </w:divBdr>
    </w:div>
    <w:div w:id="550968959">
      <w:bodyDiv w:val="1"/>
      <w:marLeft w:val="0"/>
      <w:marRight w:val="0"/>
      <w:marTop w:val="0"/>
      <w:marBottom w:val="0"/>
      <w:divBdr>
        <w:top w:val="none" w:sz="0" w:space="0" w:color="auto"/>
        <w:left w:val="none" w:sz="0" w:space="0" w:color="auto"/>
        <w:bottom w:val="none" w:sz="0" w:space="0" w:color="auto"/>
        <w:right w:val="none" w:sz="0" w:space="0" w:color="auto"/>
      </w:divBdr>
    </w:div>
    <w:div w:id="581913557">
      <w:bodyDiv w:val="1"/>
      <w:marLeft w:val="0"/>
      <w:marRight w:val="0"/>
      <w:marTop w:val="0"/>
      <w:marBottom w:val="0"/>
      <w:divBdr>
        <w:top w:val="none" w:sz="0" w:space="0" w:color="auto"/>
        <w:left w:val="none" w:sz="0" w:space="0" w:color="auto"/>
        <w:bottom w:val="none" w:sz="0" w:space="0" w:color="auto"/>
        <w:right w:val="none" w:sz="0" w:space="0" w:color="auto"/>
      </w:divBdr>
    </w:div>
    <w:div w:id="617415539">
      <w:bodyDiv w:val="1"/>
      <w:marLeft w:val="0"/>
      <w:marRight w:val="0"/>
      <w:marTop w:val="0"/>
      <w:marBottom w:val="0"/>
      <w:divBdr>
        <w:top w:val="none" w:sz="0" w:space="0" w:color="auto"/>
        <w:left w:val="none" w:sz="0" w:space="0" w:color="auto"/>
        <w:bottom w:val="none" w:sz="0" w:space="0" w:color="auto"/>
        <w:right w:val="none" w:sz="0" w:space="0" w:color="auto"/>
      </w:divBdr>
    </w:div>
    <w:div w:id="663968678">
      <w:bodyDiv w:val="1"/>
      <w:marLeft w:val="0"/>
      <w:marRight w:val="0"/>
      <w:marTop w:val="0"/>
      <w:marBottom w:val="0"/>
      <w:divBdr>
        <w:top w:val="none" w:sz="0" w:space="0" w:color="auto"/>
        <w:left w:val="none" w:sz="0" w:space="0" w:color="auto"/>
        <w:bottom w:val="none" w:sz="0" w:space="0" w:color="auto"/>
        <w:right w:val="none" w:sz="0" w:space="0" w:color="auto"/>
      </w:divBdr>
    </w:div>
    <w:div w:id="696850076">
      <w:bodyDiv w:val="1"/>
      <w:marLeft w:val="0"/>
      <w:marRight w:val="0"/>
      <w:marTop w:val="0"/>
      <w:marBottom w:val="0"/>
      <w:divBdr>
        <w:top w:val="none" w:sz="0" w:space="0" w:color="auto"/>
        <w:left w:val="none" w:sz="0" w:space="0" w:color="auto"/>
        <w:bottom w:val="none" w:sz="0" w:space="0" w:color="auto"/>
        <w:right w:val="none" w:sz="0" w:space="0" w:color="auto"/>
      </w:divBdr>
    </w:div>
    <w:div w:id="728307818">
      <w:bodyDiv w:val="1"/>
      <w:marLeft w:val="0"/>
      <w:marRight w:val="0"/>
      <w:marTop w:val="0"/>
      <w:marBottom w:val="0"/>
      <w:divBdr>
        <w:top w:val="none" w:sz="0" w:space="0" w:color="auto"/>
        <w:left w:val="none" w:sz="0" w:space="0" w:color="auto"/>
        <w:bottom w:val="none" w:sz="0" w:space="0" w:color="auto"/>
        <w:right w:val="none" w:sz="0" w:space="0" w:color="auto"/>
      </w:divBdr>
      <w:divsChild>
        <w:div w:id="1328704751">
          <w:marLeft w:val="0"/>
          <w:marRight w:val="0"/>
          <w:marTop w:val="0"/>
          <w:marBottom w:val="0"/>
          <w:divBdr>
            <w:top w:val="none" w:sz="0" w:space="0" w:color="auto"/>
            <w:left w:val="none" w:sz="0" w:space="0" w:color="auto"/>
            <w:bottom w:val="none" w:sz="0" w:space="0" w:color="auto"/>
            <w:right w:val="none" w:sz="0" w:space="0" w:color="auto"/>
          </w:divBdr>
        </w:div>
      </w:divsChild>
    </w:div>
    <w:div w:id="744106439">
      <w:bodyDiv w:val="1"/>
      <w:marLeft w:val="0"/>
      <w:marRight w:val="0"/>
      <w:marTop w:val="0"/>
      <w:marBottom w:val="0"/>
      <w:divBdr>
        <w:top w:val="none" w:sz="0" w:space="0" w:color="auto"/>
        <w:left w:val="none" w:sz="0" w:space="0" w:color="auto"/>
        <w:bottom w:val="none" w:sz="0" w:space="0" w:color="auto"/>
        <w:right w:val="none" w:sz="0" w:space="0" w:color="auto"/>
      </w:divBdr>
    </w:div>
    <w:div w:id="876157365">
      <w:bodyDiv w:val="1"/>
      <w:marLeft w:val="0"/>
      <w:marRight w:val="0"/>
      <w:marTop w:val="0"/>
      <w:marBottom w:val="0"/>
      <w:divBdr>
        <w:top w:val="none" w:sz="0" w:space="0" w:color="auto"/>
        <w:left w:val="none" w:sz="0" w:space="0" w:color="auto"/>
        <w:bottom w:val="none" w:sz="0" w:space="0" w:color="auto"/>
        <w:right w:val="none" w:sz="0" w:space="0" w:color="auto"/>
      </w:divBdr>
      <w:divsChild>
        <w:div w:id="679822072">
          <w:marLeft w:val="547"/>
          <w:marRight w:val="0"/>
          <w:marTop w:val="0"/>
          <w:marBottom w:val="0"/>
          <w:divBdr>
            <w:top w:val="none" w:sz="0" w:space="0" w:color="auto"/>
            <w:left w:val="none" w:sz="0" w:space="0" w:color="auto"/>
            <w:bottom w:val="none" w:sz="0" w:space="0" w:color="auto"/>
            <w:right w:val="none" w:sz="0" w:space="0" w:color="auto"/>
          </w:divBdr>
        </w:div>
      </w:divsChild>
    </w:div>
    <w:div w:id="882670976">
      <w:bodyDiv w:val="1"/>
      <w:marLeft w:val="0"/>
      <w:marRight w:val="0"/>
      <w:marTop w:val="0"/>
      <w:marBottom w:val="0"/>
      <w:divBdr>
        <w:top w:val="none" w:sz="0" w:space="0" w:color="auto"/>
        <w:left w:val="none" w:sz="0" w:space="0" w:color="auto"/>
        <w:bottom w:val="none" w:sz="0" w:space="0" w:color="auto"/>
        <w:right w:val="none" w:sz="0" w:space="0" w:color="auto"/>
      </w:divBdr>
      <w:divsChild>
        <w:div w:id="1132285822">
          <w:marLeft w:val="0"/>
          <w:marRight w:val="0"/>
          <w:marTop w:val="0"/>
          <w:marBottom w:val="0"/>
          <w:divBdr>
            <w:top w:val="none" w:sz="0" w:space="0" w:color="auto"/>
            <w:left w:val="none" w:sz="0" w:space="0" w:color="auto"/>
            <w:bottom w:val="none" w:sz="0" w:space="0" w:color="auto"/>
            <w:right w:val="none" w:sz="0" w:space="0" w:color="auto"/>
          </w:divBdr>
        </w:div>
      </w:divsChild>
    </w:div>
    <w:div w:id="893346621">
      <w:bodyDiv w:val="1"/>
      <w:marLeft w:val="0"/>
      <w:marRight w:val="0"/>
      <w:marTop w:val="0"/>
      <w:marBottom w:val="0"/>
      <w:divBdr>
        <w:top w:val="none" w:sz="0" w:space="0" w:color="auto"/>
        <w:left w:val="none" w:sz="0" w:space="0" w:color="auto"/>
        <w:bottom w:val="none" w:sz="0" w:space="0" w:color="auto"/>
        <w:right w:val="none" w:sz="0" w:space="0" w:color="auto"/>
      </w:divBdr>
    </w:div>
    <w:div w:id="927537200">
      <w:bodyDiv w:val="1"/>
      <w:marLeft w:val="0"/>
      <w:marRight w:val="0"/>
      <w:marTop w:val="0"/>
      <w:marBottom w:val="0"/>
      <w:divBdr>
        <w:top w:val="none" w:sz="0" w:space="0" w:color="auto"/>
        <w:left w:val="none" w:sz="0" w:space="0" w:color="auto"/>
        <w:bottom w:val="none" w:sz="0" w:space="0" w:color="auto"/>
        <w:right w:val="none" w:sz="0" w:space="0" w:color="auto"/>
      </w:divBdr>
      <w:divsChild>
        <w:div w:id="2128692370">
          <w:marLeft w:val="547"/>
          <w:marRight w:val="0"/>
          <w:marTop w:val="0"/>
          <w:marBottom w:val="0"/>
          <w:divBdr>
            <w:top w:val="none" w:sz="0" w:space="0" w:color="auto"/>
            <w:left w:val="none" w:sz="0" w:space="0" w:color="auto"/>
            <w:bottom w:val="none" w:sz="0" w:space="0" w:color="auto"/>
            <w:right w:val="none" w:sz="0" w:space="0" w:color="auto"/>
          </w:divBdr>
        </w:div>
      </w:divsChild>
    </w:div>
    <w:div w:id="941494520">
      <w:bodyDiv w:val="1"/>
      <w:marLeft w:val="0"/>
      <w:marRight w:val="0"/>
      <w:marTop w:val="0"/>
      <w:marBottom w:val="0"/>
      <w:divBdr>
        <w:top w:val="none" w:sz="0" w:space="0" w:color="auto"/>
        <w:left w:val="none" w:sz="0" w:space="0" w:color="auto"/>
        <w:bottom w:val="none" w:sz="0" w:space="0" w:color="auto"/>
        <w:right w:val="none" w:sz="0" w:space="0" w:color="auto"/>
      </w:divBdr>
    </w:div>
    <w:div w:id="954795770">
      <w:bodyDiv w:val="1"/>
      <w:marLeft w:val="0"/>
      <w:marRight w:val="0"/>
      <w:marTop w:val="0"/>
      <w:marBottom w:val="0"/>
      <w:divBdr>
        <w:top w:val="none" w:sz="0" w:space="0" w:color="auto"/>
        <w:left w:val="none" w:sz="0" w:space="0" w:color="auto"/>
        <w:bottom w:val="none" w:sz="0" w:space="0" w:color="auto"/>
        <w:right w:val="none" w:sz="0" w:space="0" w:color="auto"/>
      </w:divBdr>
    </w:div>
    <w:div w:id="999649383">
      <w:bodyDiv w:val="1"/>
      <w:marLeft w:val="0"/>
      <w:marRight w:val="0"/>
      <w:marTop w:val="0"/>
      <w:marBottom w:val="0"/>
      <w:divBdr>
        <w:top w:val="none" w:sz="0" w:space="0" w:color="auto"/>
        <w:left w:val="none" w:sz="0" w:space="0" w:color="auto"/>
        <w:bottom w:val="none" w:sz="0" w:space="0" w:color="auto"/>
        <w:right w:val="none" w:sz="0" w:space="0" w:color="auto"/>
      </w:divBdr>
      <w:divsChild>
        <w:div w:id="330764030">
          <w:marLeft w:val="0"/>
          <w:marRight w:val="0"/>
          <w:marTop w:val="0"/>
          <w:marBottom w:val="0"/>
          <w:divBdr>
            <w:top w:val="none" w:sz="0" w:space="0" w:color="auto"/>
            <w:left w:val="none" w:sz="0" w:space="0" w:color="auto"/>
            <w:bottom w:val="none" w:sz="0" w:space="0" w:color="auto"/>
            <w:right w:val="none" w:sz="0" w:space="0" w:color="auto"/>
          </w:divBdr>
        </w:div>
      </w:divsChild>
    </w:div>
    <w:div w:id="1046413494">
      <w:bodyDiv w:val="1"/>
      <w:marLeft w:val="0"/>
      <w:marRight w:val="0"/>
      <w:marTop w:val="0"/>
      <w:marBottom w:val="0"/>
      <w:divBdr>
        <w:top w:val="none" w:sz="0" w:space="0" w:color="auto"/>
        <w:left w:val="none" w:sz="0" w:space="0" w:color="auto"/>
        <w:bottom w:val="none" w:sz="0" w:space="0" w:color="auto"/>
        <w:right w:val="none" w:sz="0" w:space="0" w:color="auto"/>
      </w:divBdr>
      <w:divsChild>
        <w:div w:id="1558590724">
          <w:marLeft w:val="0"/>
          <w:marRight w:val="0"/>
          <w:marTop w:val="0"/>
          <w:marBottom w:val="0"/>
          <w:divBdr>
            <w:top w:val="none" w:sz="0" w:space="0" w:color="auto"/>
            <w:left w:val="none" w:sz="0" w:space="0" w:color="auto"/>
            <w:bottom w:val="none" w:sz="0" w:space="0" w:color="auto"/>
            <w:right w:val="none" w:sz="0" w:space="0" w:color="auto"/>
          </w:divBdr>
          <w:divsChild>
            <w:div w:id="646663569">
              <w:marLeft w:val="0"/>
              <w:marRight w:val="0"/>
              <w:marTop w:val="0"/>
              <w:marBottom w:val="0"/>
              <w:divBdr>
                <w:top w:val="none" w:sz="0" w:space="0" w:color="auto"/>
                <w:left w:val="none" w:sz="0" w:space="0" w:color="auto"/>
                <w:bottom w:val="none" w:sz="0" w:space="0" w:color="auto"/>
                <w:right w:val="none" w:sz="0" w:space="0" w:color="auto"/>
              </w:divBdr>
              <w:divsChild>
                <w:div w:id="9483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1845">
          <w:marLeft w:val="0"/>
          <w:marRight w:val="0"/>
          <w:marTop w:val="0"/>
          <w:marBottom w:val="0"/>
          <w:divBdr>
            <w:top w:val="none" w:sz="0" w:space="0" w:color="auto"/>
            <w:left w:val="none" w:sz="0" w:space="0" w:color="auto"/>
            <w:bottom w:val="none" w:sz="0" w:space="0" w:color="auto"/>
            <w:right w:val="none" w:sz="0" w:space="0" w:color="auto"/>
          </w:divBdr>
          <w:divsChild>
            <w:div w:id="1367606990">
              <w:marLeft w:val="0"/>
              <w:marRight w:val="0"/>
              <w:marTop w:val="0"/>
              <w:marBottom w:val="0"/>
              <w:divBdr>
                <w:top w:val="none" w:sz="0" w:space="0" w:color="auto"/>
                <w:left w:val="none" w:sz="0" w:space="0" w:color="auto"/>
                <w:bottom w:val="none" w:sz="0" w:space="0" w:color="auto"/>
                <w:right w:val="none" w:sz="0" w:space="0" w:color="auto"/>
              </w:divBdr>
              <w:divsChild>
                <w:div w:id="17325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04429">
          <w:marLeft w:val="0"/>
          <w:marRight w:val="0"/>
          <w:marTop w:val="0"/>
          <w:marBottom w:val="0"/>
          <w:divBdr>
            <w:top w:val="none" w:sz="0" w:space="0" w:color="auto"/>
            <w:left w:val="none" w:sz="0" w:space="0" w:color="auto"/>
            <w:bottom w:val="none" w:sz="0" w:space="0" w:color="auto"/>
            <w:right w:val="none" w:sz="0" w:space="0" w:color="auto"/>
          </w:divBdr>
          <w:divsChild>
            <w:div w:id="17900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2923">
      <w:bodyDiv w:val="1"/>
      <w:marLeft w:val="0"/>
      <w:marRight w:val="0"/>
      <w:marTop w:val="0"/>
      <w:marBottom w:val="0"/>
      <w:divBdr>
        <w:top w:val="none" w:sz="0" w:space="0" w:color="auto"/>
        <w:left w:val="none" w:sz="0" w:space="0" w:color="auto"/>
        <w:bottom w:val="none" w:sz="0" w:space="0" w:color="auto"/>
        <w:right w:val="none" w:sz="0" w:space="0" w:color="auto"/>
      </w:divBdr>
    </w:div>
    <w:div w:id="1091967062">
      <w:bodyDiv w:val="1"/>
      <w:marLeft w:val="0"/>
      <w:marRight w:val="0"/>
      <w:marTop w:val="0"/>
      <w:marBottom w:val="0"/>
      <w:divBdr>
        <w:top w:val="none" w:sz="0" w:space="0" w:color="auto"/>
        <w:left w:val="none" w:sz="0" w:space="0" w:color="auto"/>
        <w:bottom w:val="none" w:sz="0" w:space="0" w:color="auto"/>
        <w:right w:val="none" w:sz="0" w:space="0" w:color="auto"/>
      </w:divBdr>
    </w:div>
    <w:div w:id="1134711772">
      <w:bodyDiv w:val="1"/>
      <w:marLeft w:val="0"/>
      <w:marRight w:val="0"/>
      <w:marTop w:val="0"/>
      <w:marBottom w:val="0"/>
      <w:divBdr>
        <w:top w:val="none" w:sz="0" w:space="0" w:color="auto"/>
        <w:left w:val="none" w:sz="0" w:space="0" w:color="auto"/>
        <w:bottom w:val="none" w:sz="0" w:space="0" w:color="auto"/>
        <w:right w:val="none" w:sz="0" w:space="0" w:color="auto"/>
      </w:divBdr>
      <w:divsChild>
        <w:div w:id="2031224284">
          <w:marLeft w:val="547"/>
          <w:marRight w:val="0"/>
          <w:marTop w:val="0"/>
          <w:marBottom w:val="0"/>
          <w:divBdr>
            <w:top w:val="none" w:sz="0" w:space="0" w:color="auto"/>
            <w:left w:val="none" w:sz="0" w:space="0" w:color="auto"/>
            <w:bottom w:val="none" w:sz="0" w:space="0" w:color="auto"/>
            <w:right w:val="none" w:sz="0" w:space="0" w:color="auto"/>
          </w:divBdr>
        </w:div>
      </w:divsChild>
    </w:div>
    <w:div w:id="1140028110">
      <w:bodyDiv w:val="1"/>
      <w:marLeft w:val="0"/>
      <w:marRight w:val="0"/>
      <w:marTop w:val="0"/>
      <w:marBottom w:val="0"/>
      <w:divBdr>
        <w:top w:val="none" w:sz="0" w:space="0" w:color="auto"/>
        <w:left w:val="none" w:sz="0" w:space="0" w:color="auto"/>
        <w:bottom w:val="none" w:sz="0" w:space="0" w:color="auto"/>
        <w:right w:val="none" w:sz="0" w:space="0" w:color="auto"/>
      </w:divBdr>
    </w:div>
    <w:div w:id="1156186262">
      <w:bodyDiv w:val="1"/>
      <w:marLeft w:val="0"/>
      <w:marRight w:val="0"/>
      <w:marTop w:val="0"/>
      <w:marBottom w:val="0"/>
      <w:divBdr>
        <w:top w:val="none" w:sz="0" w:space="0" w:color="auto"/>
        <w:left w:val="none" w:sz="0" w:space="0" w:color="auto"/>
        <w:bottom w:val="none" w:sz="0" w:space="0" w:color="auto"/>
        <w:right w:val="none" w:sz="0" w:space="0" w:color="auto"/>
      </w:divBdr>
    </w:div>
    <w:div w:id="1356075198">
      <w:bodyDiv w:val="1"/>
      <w:marLeft w:val="0"/>
      <w:marRight w:val="0"/>
      <w:marTop w:val="0"/>
      <w:marBottom w:val="0"/>
      <w:divBdr>
        <w:top w:val="none" w:sz="0" w:space="0" w:color="auto"/>
        <w:left w:val="none" w:sz="0" w:space="0" w:color="auto"/>
        <w:bottom w:val="none" w:sz="0" w:space="0" w:color="auto"/>
        <w:right w:val="none" w:sz="0" w:space="0" w:color="auto"/>
      </w:divBdr>
    </w:div>
    <w:div w:id="1376849882">
      <w:bodyDiv w:val="1"/>
      <w:marLeft w:val="0"/>
      <w:marRight w:val="0"/>
      <w:marTop w:val="0"/>
      <w:marBottom w:val="0"/>
      <w:divBdr>
        <w:top w:val="none" w:sz="0" w:space="0" w:color="auto"/>
        <w:left w:val="none" w:sz="0" w:space="0" w:color="auto"/>
        <w:bottom w:val="none" w:sz="0" w:space="0" w:color="auto"/>
        <w:right w:val="none" w:sz="0" w:space="0" w:color="auto"/>
      </w:divBdr>
    </w:div>
    <w:div w:id="1387410677">
      <w:bodyDiv w:val="1"/>
      <w:marLeft w:val="0"/>
      <w:marRight w:val="0"/>
      <w:marTop w:val="0"/>
      <w:marBottom w:val="0"/>
      <w:divBdr>
        <w:top w:val="none" w:sz="0" w:space="0" w:color="auto"/>
        <w:left w:val="none" w:sz="0" w:space="0" w:color="auto"/>
        <w:bottom w:val="none" w:sz="0" w:space="0" w:color="auto"/>
        <w:right w:val="none" w:sz="0" w:space="0" w:color="auto"/>
      </w:divBdr>
      <w:divsChild>
        <w:div w:id="1722824106">
          <w:marLeft w:val="0"/>
          <w:marRight w:val="0"/>
          <w:marTop w:val="0"/>
          <w:marBottom w:val="0"/>
          <w:divBdr>
            <w:top w:val="none" w:sz="0" w:space="0" w:color="auto"/>
            <w:left w:val="none" w:sz="0" w:space="0" w:color="auto"/>
            <w:bottom w:val="none" w:sz="0" w:space="0" w:color="auto"/>
            <w:right w:val="none" w:sz="0" w:space="0" w:color="auto"/>
          </w:divBdr>
          <w:divsChild>
            <w:div w:id="1648708829">
              <w:marLeft w:val="0"/>
              <w:marRight w:val="0"/>
              <w:marTop w:val="0"/>
              <w:marBottom w:val="0"/>
              <w:divBdr>
                <w:top w:val="none" w:sz="0" w:space="0" w:color="auto"/>
                <w:left w:val="none" w:sz="0" w:space="0" w:color="auto"/>
                <w:bottom w:val="none" w:sz="0" w:space="0" w:color="auto"/>
                <w:right w:val="none" w:sz="0" w:space="0" w:color="auto"/>
              </w:divBdr>
            </w:div>
            <w:div w:id="1678001436">
              <w:marLeft w:val="0"/>
              <w:marRight w:val="0"/>
              <w:marTop w:val="0"/>
              <w:marBottom w:val="0"/>
              <w:divBdr>
                <w:top w:val="none" w:sz="0" w:space="0" w:color="auto"/>
                <w:left w:val="none" w:sz="0" w:space="0" w:color="auto"/>
                <w:bottom w:val="none" w:sz="0" w:space="0" w:color="auto"/>
                <w:right w:val="none" w:sz="0" w:space="0" w:color="auto"/>
              </w:divBdr>
            </w:div>
          </w:divsChild>
        </w:div>
        <w:div w:id="600795785">
          <w:marLeft w:val="0"/>
          <w:marRight w:val="0"/>
          <w:marTop w:val="0"/>
          <w:marBottom w:val="0"/>
          <w:divBdr>
            <w:top w:val="none" w:sz="0" w:space="0" w:color="auto"/>
            <w:left w:val="none" w:sz="0" w:space="0" w:color="auto"/>
            <w:bottom w:val="none" w:sz="0" w:space="0" w:color="auto"/>
            <w:right w:val="none" w:sz="0" w:space="0" w:color="auto"/>
          </w:divBdr>
          <w:divsChild>
            <w:div w:id="1276137568">
              <w:marLeft w:val="0"/>
              <w:marRight w:val="0"/>
              <w:marTop w:val="0"/>
              <w:marBottom w:val="0"/>
              <w:divBdr>
                <w:top w:val="none" w:sz="0" w:space="0" w:color="auto"/>
                <w:left w:val="none" w:sz="0" w:space="0" w:color="auto"/>
                <w:bottom w:val="none" w:sz="0" w:space="0" w:color="auto"/>
                <w:right w:val="none" w:sz="0" w:space="0" w:color="auto"/>
              </w:divBdr>
            </w:div>
            <w:div w:id="91169605">
              <w:marLeft w:val="0"/>
              <w:marRight w:val="0"/>
              <w:marTop w:val="0"/>
              <w:marBottom w:val="0"/>
              <w:divBdr>
                <w:top w:val="none" w:sz="0" w:space="0" w:color="auto"/>
                <w:left w:val="none" w:sz="0" w:space="0" w:color="auto"/>
                <w:bottom w:val="none" w:sz="0" w:space="0" w:color="auto"/>
                <w:right w:val="none" w:sz="0" w:space="0" w:color="auto"/>
              </w:divBdr>
            </w:div>
          </w:divsChild>
        </w:div>
        <w:div w:id="708605281">
          <w:marLeft w:val="0"/>
          <w:marRight w:val="0"/>
          <w:marTop w:val="0"/>
          <w:marBottom w:val="0"/>
          <w:divBdr>
            <w:top w:val="none" w:sz="0" w:space="0" w:color="auto"/>
            <w:left w:val="none" w:sz="0" w:space="0" w:color="auto"/>
            <w:bottom w:val="none" w:sz="0" w:space="0" w:color="auto"/>
            <w:right w:val="none" w:sz="0" w:space="0" w:color="auto"/>
          </w:divBdr>
          <w:divsChild>
            <w:div w:id="616302236">
              <w:marLeft w:val="0"/>
              <w:marRight w:val="0"/>
              <w:marTop w:val="0"/>
              <w:marBottom w:val="0"/>
              <w:divBdr>
                <w:top w:val="none" w:sz="0" w:space="0" w:color="auto"/>
                <w:left w:val="none" w:sz="0" w:space="0" w:color="auto"/>
                <w:bottom w:val="none" w:sz="0" w:space="0" w:color="auto"/>
                <w:right w:val="none" w:sz="0" w:space="0" w:color="auto"/>
              </w:divBdr>
            </w:div>
          </w:divsChild>
        </w:div>
        <w:div w:id="907961316">
          <w:marLeft w:val="0"/>
          <w:marRight w:val="0"/>
          <w:marTop w:val="0"/>
          <w:marBottom w:val="0"/>
          <w:divBdr>
            <w:top w:val="none" w:sz="0" w:space="0" w:color="auto"/>
            <w:left w:val="none" w:sz="0" w:space="0" w:color="auto"/>
            <w:bottom w:val="none" w:sz="0" w:space="0" w:color="auto"/>
            <w:right w:val="none" w:sz="0" w:space="0" w:color="auto"/>
          </w:divBdr>
        </w:div>
        <w:div w:id="1165512385">
          <w:marLeft w:val="0"/>
          <w:marRight w:val="0"/>
          <w:marTop w:val="0"/>
          <w:marBottom w:val="0"/>
          <w:divBdr>
            <w:top w:val="none" w:sz="0" w:space="0" w:color="auto"/>
            <w:left w:val="none" w:sz="0" w:space="0" w:color="auto"/>
            <w:bottom w:val="none" w:sz="0" w:space="0" w:color="auto"/>
            <w:right w:val="none" w:sz="0" w:space="0" w:color="auto"/>
          </w:divBdr>
          <w:divsChild>
            <w:div w:id="9718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52244">
      <w:bodyDiv w:val="1"/>
      <w:marLeft w:val="0"/>
      <w:marRight w:val="0"/>
      <w:marTop w:val="0"/>
      <w:marBottom w:val="0"/>
      <w:divBdr>
        <w:top w:val="none" w:sz="0" w:space="0" w:color="auto"/>
        <w:left w:val="none" w:sz="0" w:space="0" w:color="auto"/>
        <w:bottom w:val="none" w:sz="0" w:space="0" w:color="auto"/>
        <w:right w:val="none" w:sz="0" w:space="0" w:color="auto"/>
      </w:divBdr>
    </w:div>
    <w:div w:id="1410619265">
      <w:bodyDiv w:val="1"/>
      <w:marLeft w:val="0"/>
      <w:marRight w:val="0"/>
      <w:marTop w:val="0"/>
      <w:marBottom w:val="0"/>
      <w:divBdr>
        <w:top w:val="none" w:sz="0" w:space="0" w:color="auto"/>
        <w:left w:val="none" w:sz="0" w:space="0" w:color="auto"/>
        <w:bottom w:val="none" w:sz="0" w:space="0" w:color="auto"/>
        <w:right w:val="none" w:sz="0" w:space="0" w:color="auto"/>
      </w:divBdr>
    </w:div>
    <w:div w:id="1411389814">
      <w:bodyDiv w:val="1"/>
      <w:marLeft w:val="0"/>
      <w:marRight w:val="0"/>
      <w:marTop w:val="0"/>
      <w:marBottom w:val="0"/>
      <w:divBdr>
        <w:top w:val="none" w:sz="0" w:space="0" w:color="auto"/>
        <w:left w:val="none" w:sz="0" w:space="0" w:color="auto"/>
        <w:bottom w:val="none" w:sz="0" w:space="0" w:color="auto"/>
        <w:right w:val="none" w:sz="0" w:space="0" w:color="auto"/>
      </w:divBdr>
    </w:div>
    <w:div w:id="1421639247">
      <w:bodyDiv w:val="1"/>
      <w:marLeft w:val="0"/>
      <w:marRight w:val="0"/>
      <w:marTop w:val="0"/>
      <w:marBottom w:val="0"/>
      <w:divBdr>
        <w:top w:val="none" w:sz="0" w:space="0" w:color="auto"/>
        <w:left w:val="none" w:sz="0" w:space="0" w:color="auto"/>
        <w:bottom w:val="none" w:sz="0" w:space="0" w:color="auto"/>
        <w:right w:val="none" w:sz="0" w:space="0" w:color="auto"/>
      </w:divBdr>
      <w:divsChild>
        <w:div w:id="951085611">
          <w:marLeft w:val="547"/>
          <w:marRight w:val="0"/>
          <w:marTop w:val="0"/>
          <w:marBottom w:val="0"/>
          <w:divBdr>
            <w:top w:val="none" w:sz="0" w:space="0" w:color="auto"/>
            <w:left w:val="none" w:sz="0" w:space="0" w:color="auto"/>
            <w:bottom w:val="none" w:sz="0" w:space="0" w:color="auto"/>
            <w:right w:val="none" w:sz="0" w:space="0" w:color="auto"/>
          </w:divBdr>
        </w:div>
        <w:div w:id="2069839932">
          <w:marLeft w:val="547"/>
          <w:marRight w:val="0"/>
          <w:marTop w:val="0"/>
          <w:marBottom w:val="0"/>
          <w:divBdr>
            <w:top w:val="none" w:sz="0" w:space="0" w:color="auto"/>
            <w:left w:val="none" w:sz="0" w:space="0" w:color="auto"/>
            <w:bottom w:val="none" w:sz="0" w:space="0" w:color="auto"/>
            <w:right w:val="none" w:sz="0" w:space="0" w:color="auto"/>
          </w:divBdr>
        </w:div>
      </w:divsChild>
    </w:div>
    <w:div w:id="1527866948">
      <w:bodyDiv w:val="1"/>
      <w:marLeft w:val="0"/>
      <w:marRight w:val="0"/>
      <w:marTop w:val="0"/>
      <w:marBottom w:val="0"/>
      <w:divBdr>
        <w:top w:val="none" w:sz="0" w:space="0" w:color="auto"/>
        <w:left w:val="none" w:sz="0" w:space="0" w:color="auto"/>
        <w:bottom w:val="none" w:sz="0" w:space="0" w:color="auto"/>
        <w:right w:val="none" w:sz="0" w:space="0" w:color="auto"/>
      </w:divBdr>
    </w:div>
    <w:div w:id="1529761255">
      <w:bodyDiv w:val="1"/>
      <w:marLeft w:val="0"/>
      <w:marRight w:val="0"/>
      <w:marTop w:val="0"/>
      <w:marBottom w:val="0"/>
      <w:divBdr>
        <w:top w:val="none" w:sz="0" w:space="0" w:color="auto"/>
        <w:left w:val="none" w:sz="0" w:space="0" w:color="auto"/>
        <w:bottom w:val="none" w:sz="0" w:space="0" w:color="auto"/>
        <w:right w:val="none" w:sz="0" w:space="0" w:color="auto"/>
      </w:divBdr>
    </w:div>
    <w:div w:id="1624997730">
      <w:bodyDiv w:val="1"/>
      <w:marLeft w:val="0"/>
      <w:marRight w:val="0"/>
      <w:marTop w:val="0"/>
      <w:marBottom w:val="0"/>
      <w:divBdr>
        <w:top w:val="none" w:sz="0" w:space="0" w:color="auto"/>
        <w:left w:val="none" w:sz="0" w:space="0" w:color="auto"/>
        <w:bottom w:val="none" w:sz="0" w:space="0" w:color="auto"/>
        <w:right w:val="none" w:sz="0" w:space="0" w:color="auto"/>
      </w:divBdr>
    </w:div>
    <w:div w:id="1627589759">
      <w:bodyDiv w:val="1"/>
      <w:marLeft w:val="0"/>
      <w:marRight w:val="0"/>
      <w:marTop w:val="0"/>
      <w:marBottom w:val="0"/>
      <w:divBdr>
        <w:top w:val="none" w:sz="0" w:space="0" w:color="auto"/>
        <w:left w:val="none" w:sz="0" w:space="0" w:color="auto"/>
        <w:bottom w:val="none" w:sz="0" w:space="0" w:color="auto"/>
        <w:right w:val="none" w:sz="0" w:space="0" w:color="auto"/>
      </w:divBdr>
    </w:div>
    <w:div w:id="1631983667">
      <w:bodyDiv w:val="1"/>
      <w:marLeft w:val="0"/>
      <w:marRight w:val="0"/>
      <w:marTop w:val="0"/>
      <w:marBottom w:val="0"/>
      <w:divBdr>
        <w:top w:val="none" w:sz="0" w:space="0" w:color="auto"/>
        <w:left w:val="none" w:sz="0" w:space="0" w:color="auto"/>
        <w:bottom w:val="none" w:sz="0" w:space="0" w:color="auto"/>
        <w:right w:val="none" w:sz="0" w:space="0" w:color="auto"/>
      </w:divBdr>
    </w:div>
    <w:div w:id="1696226266">
      <w:bodyDiv w:val="1"/>
      <w:marLeft w:val="0"/>
      <w:marRight w:val="0"/>
      <w:marTop w:val="0"/>
      <w:marBottom w:val="0"/>
      <w:divBdr>
        <w:top w:val="none" w:sz="0" w:space="0" w:color="auto"/>
        <w:left w:val="none" w:sz="0" w:space="0" w:color="auto"/>
        <w:bottom w:val="none" w:sz="0" w:space="0" w:color="auto"/>
        <w:right w:val="none" w:sz="0" w:space="0" w:color="auto"/>
      </w:divBdr>
    </w:div>
    <w:div w:id="1704860048">
      <w:bodyDiv w:val="1"/>
      <w:marLeft w:val="0"/>
      <w:marRight w:val="0"/>
      <w:marTop w:val="0"/>
      <w:marBottom w:val="0"/>
      <w:divBdr>
        <w:top w:val="none" w:sz="0" w:space="0" w:color="auto"/>
        <w:left w:val="none" w:sz="0" w:space="0" w:color="auto"/>
        <w:bottom w:val="none" w:sz="0" w:space="0" w:color="auto"/>
        <w:right w:val="none" w:sz="0" w:space="0" w:color="auto"/>
      </w:divBdr>
      <w:divsChild>
        <w:div w:id="264196578">
          <w:marLeft w:val="547"/>
          <w:marRight w:val="0"/>
          <w:marTop w:val="0"/>
          <w:marBottom w:val="0"/>
          <w:divBdr>
            <w:top w:val="none" w:sz="0" w:space="0" w:color="auto"/>
            <w:left w:val="none" w:sz="0" w:space="0" w:color="auto"/>
            <w:bottom w:val="none" w:sz="0" w:space="0" w:color="auto"/>
            <w:right w:val="none" w:sz="0" w:space="0" w:color="auto"/>
          </w:divBdr>
        </w:div>
        <w:div w:id="1454597783">
          <w:marLeft w:val="547"/>
          <w:marRight w:val="0"/>
          <w:marTop w:val="0"/>
          <w:marBottom w:val="0"/>
          <w:divBdr>
            <w:top w:val="none" w:sz="0" w:space="0" w:color="auto"/>
            <w:left w:val="none" w:sz="0" w:space="0" w:color="auto"/>
            <w:bottom w:val="none" w:sz="0" w:space="0" w:color="auto"/>
            <w:right w:val="none" w:sz="0" w:space="0" w:color="auto"/>
          </w:divBdr>
        </w:div>
        <w:div w:id="362681661">
          <w:marLeft w:val="547"/>
          <w:marRight w:val="0"/>
          <w:marTop w:val="0"/>
          <w:marBottom w:val="0"/>
          <w:divBdr>
            <w:top w:val="none" w:sz="0" w:space="0" w:color="auto"/>
            <w:left w:val="none" w:sz="0" w:space="0" w:color="auto"/>
            <w:bottom w:val="none" w:sz="0" w:space="0" w:color="auto"/>
            <w:right w:val="none" w:sz="0" w:space="0" w:color="auto"/>
          </w:divBdr>
        </w:div>
      </w:divsChild>
    </w:div>
    <w:div w:id="1773865690">
      <w:bodyDiv w:val="1"/>
      <w:marLeft w:val="0"/>
      <w:marRight w:val="0"/>
      <w:marTop w:val="0"/>
      <w:marBottom w:val="0"/>
      <w:divBdr>
        <w:top w:val="none" w:sz="0" w:space="0" w:color="auto"/>
        <w:left w:val="none" w:sz="0" w:space="0" w:color="auto"/>
        <w:bottom w:val="none" w:sz="0" w:space="0" w:color="auto"/>
        <w:right w:val="none" w:sz="0" w:space="0" w:color="auto"/>
      </w:divBdr>
    </w:div>
    <w:div w:id="1808427488">
      <w:bodyDiv w:val="1"/>
      <w:marLeft w:val="0"/>
      <w:marRight w:val="0"/>
      <w:marTop w:val="0"/>
      <w:marBottom w:val="0"/>
      <w:divBdr>
        <w:top w:val="none" w:sz="0" w:space="0" w:color="auto"/>
        <w:left w:val="none" w:sz="0" w:space="0" w:color="auto"/>
        <w:bottom w:val="none" w:sz="0" w:space="0" w:color="auto"/>
        <w:right w:val="none" w:sz="0" w:space="0" w:color="auto"/>
      </w:divBdr>
    </w:div>
    <w:div w:id="1855880049">
      <w:bodyDiv w:val="1"/>
      <w:marLeft w:val="0"/>
      <w:marRight w:val="0"/>
      <w:marTop w:val="0"/>
      <w:marBottom w:val="0"/>
      <w:divBdr>
        <w:top w:val="none" w:sz="0" w:space="0" w:color="auto"/>
        <w:left w:val="none" w:sz="0" w:space="0" w:color="auto"/>
        <w:bottom w:val="none" w:sz="0" w:space="0" w:color="auto"/>
        <w:right w:val="none" w:sz="0" w:space="0" w:color="auto"/>
      </w:divBdr>
    </w:div>
    <w:div w:id="1861429063">
      <w:bodyDiv w:val="1"/>
      <w:marLeft w:val="0"/>
      <w:marRight w:val="0"/>
      <w:marTop w:val="0"/>
      <w:marBottom w:val="0"/>
      <w:divBdr>
        <w:top w:val="none" w:sz="0" w:space="0" w:color="auto"/>
        <w:left w:val="none" w:sz="0" w:space="0" w:color="auto"/>
        <w:bottom w:val="none" w:sz="0" w:space="0" w:color="auto"/>
        <w:right w:val="none" w:sz="0" w:space="0" w:color="auto"/>
      </w:divBdr>
    </w:div>
    <w:div w:id="1922641517">
      <w:bodyDiv w:val="1"/>
      <w:marLeft w:val="0"/>
      <w:marRight w:val="0"/>
      <w:marTop w:val="0"/>
      <w:marBottom w:val="0"/>
      <w:divBdr>
        <w:top w:val="none" w:sz="0" w:space="0" w:color="auto"/>
        <w:left w:val="none" w:sz="0" w:space="0" w:color="auto"/>
        <w:bottom w:val="none" w:sz="0" w:space="0" w:color="auto"/>
        <w:right w:val="none" w:sz="0" w:space="0" w:color="auto"/>
      </w:divBdr>
    </w:div>
    <w:div w:id="1931502070">
      <w:bodyDiv w:val="1"/>
      <w:marLeft w:val="0"/>
      <w:marRight w:val="0"/>
      <w:marTop w:val="0"/>
      <w:marBottom w:val="0"/>
      <w:divBdr>
        <w:top w:val="none" w:sz="0" w:space="0" w:color="auto"/>
        <w:left w:val="none" w:sz="0" w:space="0" w:color="auto"/>
        <w:bottom w:val="none" w:sz="0" w:space="0" w:color="auto"/>
        <w:right w:val="none" w:sz="0" w:space="0" w:color="auto"/>
      </w:divBdr>
    </w:div>
    <w:div w:id="2013868915">
      <w:bodyDiv w:val="1"/>
      <w:marLeft w:val="0"/>
      <w:marRight w:val="0"/>
      <w:marTop w:val="0"/>
      <w:marBottom w:val="0"/>
      <w:divBdr>
        <w:top w:val="none" w:sz="0" w:space="0" w:color="auto"/>
        <w:left w:val="none" w:sz="0" w:space="0" w:color="auto"/>
        <w:bottom w:val="none" w:sz="0" w:space="0" w:color="auto"/>
        <w:right w:val="none" w:sz="0" w:space="0" w:color="auto"/>
      </w:divBdr>
    </w:div>
    <w:div w:id="20339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png"/><Relationship Id="rId21" Type="http://schemas.microsoft.com/office/2007/relationships/diagramDrawing" Target="diagrams/drawing1.xml"/><Relationship Id="rId42" Type="http://schemas.openxmlformats.org/officeDocument/2006/relationships/hyperlink" Target="https://dozorro.org/" TargetMode="External"/><Relationship Id="rId63" Type="http://schemas.openxmlformats.org/officeDocument/2006/relationships/diagramColors" Target="diagrams/colors7.xml"/><Relationship Id="rId84" Type="http://schemas.openxmlformats.org/officeDocument/2006/relationships/image" Target="media/image19.png"/><Relationship Id="rId138" Type="http://schemas.microsoft.com/office/2007/relationships/diagramDrawing" Target="diagrams/drawing11.xml"/><Relationship Id="rId159" Type="http://schemas.openxmlformats.org/officeDocument/2006/relationships/hyperlink" Target="https://me.gov.ua/Files/Download?id=426ed108-193c-4406-8e59-6650530c6de3" TargetMode="External"/><Relationship Id="rId170" Type="http://schemas.openxmlformats.org/officeDocument/2006/relationships/image" Target="media/image45.png"/><Relationship Id="rId107" Type="http://schemas.openxmlformats.org/officeDocument/2006/relationships/hyperlink" Target="https://prozorro.gov.ua/" TargetMode="External"/><Relationship Id="rId11" Type="http://schemas.openxmlformats.org/officeDocument/2006/relationships/hyperlink" Target="http://www.gov.pl/uzp" TargetMode="External"/><Relationship Id="rId32" Type="http://schemas.openxmlformats.org/officeDocument/2006/relationships/diagramData" Target="diagrams/data4.xml"/><Relationship Id="rId53" Type="http://schemas.openxmlformats.org/officeDocument/2006/relationships/diagramColors" Target="diagrams/colors5.xml"/><Relationship Id="rId74" Type="http://schemas.openxmlformats.org/officeDocument/2006/relationships/image" Target="media/image14.png"/><Relationship Id="rId128" Type="http://schemas.openxmlformats.org/officeDocument/2006/relationships/diagramLayout" Target="diagrams/layout10.xml"/><Relationship Id="rId149" Type="http://schemas.openxmlformats.org/officeDocument/2006/relationships/hyperlink" Target="https://dream.gov.ua/en" TargetMode="External"/><Relationship Id="rId5" Type="http://schemas.openxmlformats.org/officeDocument/2006/relationships/webSettings" Target="webSettings.xml"/><Relationship Id="rId95" Type="http://schemas.openxmlformats.org/officeDocument/2006/relationships/hyperlink" Target="http://www.prozorro.gov.ua" TargetMode="External"/><Relationship Id="rId160" Type="http://schemas.openxmlformats.org/officeDocument/2006/relationships/hyperlink" Target="https://www.me.gov.ua/Files/Download?id=b553bbbc-298f-4828-8c20-847bf64d1933" TargetMode="External"/><Relationship Id="rId22" Type="http://schemas.openxmlformats.org/officeDocument/2006/relationships/diagramData" Target="diagrams/data2.xml"/><Relationship Id="rId43" Type="http://schemas.openxmlformats.org/officeDocument/2006/relationships/image" Target="media/image7.png"/><Relationship Id="rId64" Type="http://schemas.microsoft.com/office/2007/relationships/diagramDrawing" Target="diagrams/drawing7.xml"/><Relationship Id="rId118" Type="http://schemas.openxmlformats.org/officeDocument/2006/relationships/hyperlink" Target="https://prozorro.gov.ua/" TargetMode="External"/><Relationship Id="rId139" Type="http://schemas.openxmlformats.org/officeDocument/2006/relationships/image" Target="media/image39.png"/><Relationship Id="rId85" Type="http://schemas.openxmlformats.org/officeDocument/2006/relationships/hyperlink" Target="http://www.prozorro.gov.ua" TargetMode="External"/><Relationship Id="rId150" Type="http://schemas.openxmlformats.org/officeDocument/2006/relationships/hyperlink" Target="https://ekomentarzpzp.uzp.gov.pl/" TargetMode="External"/><Relationship Id="rId171" Type="http://schemas.openxmlformats.org/officeDocument/2006/relationships/fontTable" Target="fontTable.xml"/><Relationship Id="rId12" Type="http://schemas.openxmlformats.org/officeDocument/2006/relationships/hyperlink" Target="mailto:uzp@uzp.gov.pl" TargetMode="External"/><Relationship Id="rId33" Type="http://schemas.openxmlformats.org/officeDocument/2006/relationships/diagramLayout" Target="diagrams/layout4.xml"/><Relationship Id="rId108" Type="http://schemas.openxmlformats.org/officeDocument/2006/relationships/image" Target="media/image31.jpeg"/><Relationship Id="rId129" Type="http://schemas.openxmlformats.org/officeDocument/2006/relationships/diagramQuickStyle" Target="diagrams/quickStyle10.xml"/><Relationship Id="rId54" Type="http://schemas.microsoft.com/office/2007/relationships/diagramDrawing" Target="diagrams/drawing5.xml"/><Relationship Id="rId70" Type="http://schemas.openxmlformats.org/officeDocument/2006/relationships/diagramQuickStyle" Target="diagrams/quickStyle8.xml"/><Relationship Id="rId75" Type="http://schemas.openxmlformats.org/officeDocument/2006/relationships/hyperlink" Target="https://prozorro.gov.ua/ProzorroMarket" TargetMode="External"/><Relationship Id="rId91" Type="http://schemas.openxmlformats.org/officeDocument/2006/relationships/hyperlink" Target="http://www.prozorro.gov.ua" TargetMode="External"/><Relationship Id="rId96" Type="http://schemas.openxmlformats.org/officeDocument/2006/relationships/image" Target="media/image25.png"/><Relationship Id="rId140" Type="http://schemas.openxmlformats.org/officeDocument/2006/relationships/hyperlink" Target="https://prozorro.gov.ua/" TargetMode="External"/><Relationship Id="rId145" Type="http://schemas.openxmlformats.org/officeDocument/2006/relationships/image" Target="media/image42.png"/><Relationship Id="rId161" Type="http://schemas.openxmlformats.org/officeDocument/2006/relationships/hyperlink" Target="https://www.me.gov.ua/Files/Download?id=b8944982-d391-468b-982d-080fc5e5dd52" TargetMode="External"/><Relationship Id="rId166" Type="http://schemas.openxmlformats.org/officeDocument/2006/relationships/hyperlink" Target="https://www.me.gov.ua/Files/Download?id=1890374f-7ba1-41fd-98d3-80e82fdcd39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2.xml"/><Relationship Id="rId28" Type="http://schemas.openxmlformats.org/officeDocument/2006/relationships/diagramLayout" Target="diagrams/layout3.xml"/><Relationship Id="rId49" Type="http://schemas.openxmlformats.org/officeDocument/2006/relationships/hyperlink" Target="http://www.prozorro.gov.ua" TargetMode="External"/><Relationship Id="rId114" Type="http://schemas.openxmlformats.org/officeDocument/2006/relationships/diagramQuickStyle" Target="diagrams/quickStyle9.xml"/><Relationship Id="rId119" Type="http://schemas.openxmlformats.org/officeDocument/2006/relationships/image" Target="media/image34.png"/><Relationship Id="rId44" Type="http://schemas.openxmlformats.org/officeDocument/2006/relationships/hyperlink" Target="https://prozorro.gov.ua/" TargetMode="External"/><Relationship Id="rId60" Type="http://schemas.openxmlformats.org/officeDocument/2006/relationships/diagramData" Target="diagrams/data7.xml"/><Relationship Id="rId65" Type="http://schemas.openxmlformats.org/officeDocument/2006/relationships/image" Target="media/image10.png"/><Relationship Id="rId81" Type="http://schemas.openxmlformats.org/officeDocument/2006/relationships/hyperlink" Target="https://prozorro.gov.ua/" TargetMode="External"/><Relationship Id="rId86" Type="http://schemas.openxmlformats.org/officeDocument/2006/relationships/image" Target="media/image20.jpeg"/><Relationship Id="rId130" Type="http://schemas.openxmlformats.org/officeDocument/2006/relationships/diagramColors" Target="diagrams/colors10.xml"/><Relationship Id="rId135" Type="http://schemas.openxmlformats.org/officeDocument/2006/relationships/diagramLayout" Target="diagrams/layout11.xml"/><Relationship Id="rId151" Type="http://schemas.openxmlformats.org/officeDocument/2006/relationships/hyperlink" Target="https://repo.btu.kharkov.ua/bitstream/123456789/8687/1/Opornij_konsp_lekcij_Publichni_zakupivli_2018.pdf" TargetMode="External"/><Relationship Id="rId156" Type="http://schemas.openxmlformats.org/officeDocument/2006/relationships/hyperlink" Target="https://radnuk.com.ua/praktyka_zakupivel/tenderna_dokumentatsiya/shcho-take-vartist-zhyttievoho-tsyklu/" TargetMode="External"/><Relationship Id="rId172"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diagramLayout" Target="diagrams/layout1.xml"/><Relationship Id="rId39" Type="http://schemas.openxmlformats.org/officeDocument/2006/relationships/image" Target="media/image5.png"/><Relationship Id="rId109" Type="http://schemas.openxmlformats.org/officeDocument/2006/relationships/hyperlink" Target="https://prozorro.gov.ua/" TargetMode="External"/><Relationship Id="rId34" Type="http://schemas.openxmlformats.org/officeDocument/2006/relationships/diagramQuickStyle" Target="diagrams/quickStyle4.xml"/><Relationship Id="rId50" Type="http://schemas.openxmlformats.org/officeDocument/2006/relationships/diagramData" Target="diagrams/data5.xml"/><Relationship Id="rId55" Type="http://schemas.openxmlformats.org/officeDocument/2006/relationships/diagramData" Target="diagrams/data6.xml"/><Relationship Id="rId76" Type="http://schemas.openxmlformats.org/officeDocument/2006/relationships/image" Target="media/image15.png"/><Relationship Id="rId97" Type="http://schemas.openxmlformats.org/officeDocument/2006/relationships/hyperlink" Target="https://prozorro.gov.ua/" TargetMode="External"/><Relationship Id="rId104" Type="http://schemas.openxmlformats.org/officeDocument/2006/relationships/image" Target="media/image29.jpeg"/><Relationship Id="rId120" Type="http://schemas.openxmlformats.org/officeDocument/2006/relationships/hyperlink" Target="https://prozorro.gov.ua/" TargetMode="External"/><Relationship Id="rId125" Type="http://schemas.openxmlformats.org/officeDocument/2006/relationships/image" Target="media/image37.png"/><Relationship Id="rId141" Type="http://schemas.openxmlformats.org/officeDocument/2006/relationships/image" Target="media/image40.png"/><Relationship Id="rId146" Type="http://schemas.openxmlformats.org/officeDocument/2006/relationships/image" Target="media/image43.png"/><Relationship Id="rId167" Type="http://schemas.openxmlformats.org/officeDocument/2006/relationships/hyperlink" Target="https://www.me.gov.ua/InfoRez/Details?id=269393bd-4ae4-4f85-8c55-25c3886d0c34&amp;lang=uk-UA" TargetMode="External"/><Relationship Id="rId7" Type="http://schemas.openxmlformats.org/officeDocument/2006/relationships/endnotes" Target="endnotes.xml"/><Relationship Id="rId71" Type="http://schemas.openxmlformats.org/officeDocument/2006/relationships/diagramColors" Target="diagrams/colors8.xml"/><Relationship Id="rId92" Type="http://schemas.openxmlformats.org/officeDocument/2006/relationships/image" Target="media/image23.jpeg"/><Relationship Id="rId162" Type="http://schemas.openxmlformats.org/officeDocument/2006/relationships/hyperlink" Target="https://www.me.gov.ua/Files/Download?id=79dc2631-3417-4f58-8478-db98ee221d73" TargetMode="External"/><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diagramQuickStyle" Target="diagrams/quickStyle2.xml"/><Relationship Id="rId40" Type="http://schemas.openxmlformats.org/officeDocument/2006/relationships/hyperlink" Target="https://amcu.gov.ua/napryami/oskarzhennya-publichnih-zakupivel" TargetMode="External"/><Relationship Id="rId45" Type="http://schemas.openxmlformats.org/officeDocument/2006/relationships/image" Target="media/image8.png"/><Relationship Id="rId66" Type="http://schemas.openxmlformats.org/officeDocument/2006/relationships/image" Target="media/image11.png"/><Relationship Id="rId87" Type="http://schemas.openxmlformats.org/officeDocument/2006/relationships/hyperlink" Target="http://www.prozorro.gov.ua" TargetMode="External"/><Relationship Id="rId110" Type="http://schemas.openxmlformats.org/officeDocument/2006/relationships/image" Target="media/image32.jpeg"/><Relationship Id="rId115" Type="http://schemas.openxmlformats.org/officeDocument/2006/relationships/diagramColors" Target="diagrams/colors9.xml"/><Relationship Id="rId131" Type="http://schemas.microsoft.com/office/2007/relationships/diagramDrawing" Target="diagrams/drawing10.xml"/><Relationship Id="rId136" Type="http://schemas.openxmlformats.org/officeDocument/2006/relationships/diagramQuickStyle" Target="diagrams/quickStyle11.xml"/><Relationship Id="rId157" Type="http://schemas.openxmlformats.org/officeDocument/2006/relationships/hyperlink" Target="https://radnuk.com.ua/praktyka_zakupivel/praktika-oskarzhennja/zakupivli-za-netsinovymy-kryteriiamy/" TargetMode="External"/><Relationship Id="rId61" Type="http://schemas.openxmlformats.org/officeDocument/2006/relationships/diagramLayout" Target="diagrams/layout7.xml"/><Relationship Id="rId82" Type="http://schemas.openxmlformats.org/officeDocument/2006/relationships/image" Target="media/image18.png"/><Relationship Id="rId152" Type="http://schemas.openxmlformats.org/officeDocument/2006/relationships/hyperlink" Target="https://infobox.prozorro.org/news-mert/komentari-do-zakonodavstva-ukrajini-pro-publichni-zakupivli-1" TargetMode="External"/><Relationship Id="rId19" Type="http://schemas.openxmlformats.org/officeDocument/2006/relationships/diagramQuickStyle" Target="diagrams/quickStyle1.xml"/><Relationship Id="rId14" Type="http://schemas.openxmlformats.org/officeDocument/2006/relationships/hyperlink" Target="https://zakon.rada.gov.ua/laws/show/922-19" TargetMode="External"/><Relationship Id="rId30" Type="http://schemas.openxmlformats.org/officeDocument/2006/relationships/diagramColors" Target="diagrams/colors3.xml"/><Relationship Id="rId35" Type="http://schemas.openxmlformats.org/officeDocument/2006/relationships/diagramColors" Target="diagrams/colors4.xml"/><Relationship Id="rId56" Type="http://schemas.openxmlformats.org/officeDocument/2006/relationships/diagramLayout" Target="diagrams/layout6.xml"/><Relationship Id="rId77" Type="http://schemas.openxmlformats.org/officeDocument/2006/relationships/hyperlink" Target="https://prozorro.gov.ua" TargetMode="External"/><Relationship Id="rId100" Type="http://schemas.openxmlformats.org/officeDocument/2006/relationships/image" Target="media/image27.jpeg"/><Relationship Id="rId105" Type="http://schemas.openxmlformats.org/officeDocument/2006/relationships/hyperlink" Target="https://prozorro.gov.ua/" TargetMode="External"/><Relationship Id="rId126" Type="http://schemas.openxmlformats.org/officeDocument/2006/relationships/hyperlink" Target="https://prozorro.gov.ua/" TargetMode="External"/><Relationship Id="rId147" Type="http://schemas.openxmlformats.org/officeDocument/2006/relationships/hyperlink" Target="https://prozorro.gov.ua/" TargetMode="External"/><Relationship Id="rId168" Type="http://schemas.openxmlformats.org/officeDocument/2006/relationships/hyperlink" Target="https://me.gov.ua/inforez/Details?lang=uk-UA&amp;id=e7c5ac44-5894-44cc-9387-74e88cb84390" TargetMode="External"/><Relationship Id="rId8" Type="http://schemas.openxmlformats.org/officeDocument/2006/relationships/footer" Target="footer1.xml"/><Relationship Id="rId51" Type="http://schemas.openxmlformats.org/officeDocument/2006/relationships/diagramLayout" Target="diagrams/layout5.xml"/><Relationship Id="rId72" Type="http://schemas.microsoft.com/office/2007/relationships/diagramDrawing" Target="diagrams/drawing8.xml"/><Relationship Id="rId93" Type="http://schemas.openxmlformats.org/officeDocument/2006/relationships/hyperlink" Target="http://www.prozorro.gov.ua" TargetMode="External"/><Relationship Id="rId98" Type="http://schemas.openxmlformats.org/officeDocument/2006/relationships/image" Target="media/image26.png"/><Relationship Id="rId121" Type="http://schemas.openxmlformats.org/officeDocument/2006/relationships/image" Target="media/image35.png"/><Relationship Id="rId142" Type="http://schemas.openxmlformats.org/officeDocument/2006/relationships/hyperlink" Target="https://zakon.rada.gov.ua/laws/show/1178-2022-%D0%BF" TargetMode="External"/><Relationship Id="rId163" Type="http://schemas.openxmlformats.org/officeDocument/2006/relationships/hyperlink" Target="https://www.me.gov.ua/Files/Download?id=5677c14a-3560-4ce3-9feb-8b2563742d5b" TargetMode="External"/><Relationship Id="rId3" Type="http://schemas.openxmlformats.org/officeDocument/2006/relationships/styles" Target="styles.xml"/><Relationship Id="rId25" Type="http://schemas.openxmlformats.org/officeDocument/2006/relationships/diagramColors" Target="diagrams/colors2.xml"/><Relationship Id="rId46" Type="http://schemas.openxmlformats.org/officeDocument/2006/relationships/hyperlink" Target="https://prozorro.gov.ua/" TargetMode="External"/><Relationship Id="rId67" Type="http://schemas.openxmlformats.org/officeDocument/2006/relationships/image" Target="media/image12.png"/><Relationship Id="rId116" Type="http://schemas.microsoft.com/office/2007/relationships/diagramDrawing" Target="diagrams/drawing9.xml"/><Relationship Id="rId137" Type="http://schemas.openxmlformats.org/officeDocument/2006/relationships/diagramColors" Target="diagrams/colors11.xml"/><Relationship Id="rId158" Type="http://schemas.openxmlformats.org/officeDocument/2006/relationships/hyperlink" Target="https://www.me.gov.ua/Files/Download?id=21ec2427-4df7-4ac7-880c-a2944e789b5c" TargetMode="External"/><Relationship Id="rId20" Type="http://schemas.openxmlformats.org/officeDocument/2006/relationships/diagramColors" Target="diagrams/colors1.xml"/><Relationship Id="rId41" Type="http://schemas.openxmlformats.org/officeDocument/2006/relationships/image" Target="media/image6.png"/><Relationship Id="rId62" Type="http://schemas.openxmlformats.org/officeDocument/2006/relationships/diagramQuickStyle" Target="diagrams/quickStyle7.xml"/><Relationship Id="rId83" Type="http://schemas.openxmlformats.org/officeDocument/2006/relationships/hyperlink" Target="http://www.prozorro.gov.ua" TargetMode="External"/><Relationship Id="rId88" Type="http://schemas.openxmlformats.org/officeDocument/2006/relationships/image" Target="media/image21.jpeg"/><Relationship Id="rId111" Type="http://schemas.openxmlformats.org/officeDocument/2006/relationships/hyperlink" Target="https://prozorro.gov.ua/" TargetMode="External"/><Relationship Id="rId132" Type="http://schemas.openxmlformats.org/officeDocument/2006/relationships/image" Target="media/image38.png"/><Relationship Id="rId153" Type="http://schemas.openxmlformats.org/officeDocument/2006/relationships/hyperlink" Target="https://depot.ceon.pl/bitstream/handle/123456789/13731/Khrystyna%20Potapenko%20Przeciwdzia%c5%82anie%20korupcji%20w%20zam%c3%b3wieniach%20publicznych.pdf?sequence=1&amp;isAllowed=y" TargetMode="External"/><Relationship Id="rId15" Type="http://schemas.openxmlformats.org/officeDocument/2006/relationships/hyperlink" Target="https://zakon.rada.gov.ua/laws/main/index" TargetMode="External"/><Relationship Id="rId36" Type="http://schemas.microsoft.com/office/2007/relationships/diagramDrawing" Target="diagrams/drawing4.xml"/><Relationship Id="rId57" Type="http://schemas.openxmlformats.org/officeDocument/2006/relationships/diagramQuickStyle" Target="diagrams/quickStyle6.xml"/><Relationship Id="rId106" Type="http://schemas.openxmlformats.org/officeDocument/2006/relationships/image" Target="media/image30.png"/><Relationship Id="rId127" Type="http://schemas.openxmlformats.org/officeDocument/2006/relationships/diagramData" Target="diagrams/data10.xml"/><Relationship Id="rId10" Type="http://schemas.openxmlformats.org/officeDocument/2006/relationships/image" Target="media/image2.png"/><Relationship Id="rId31" Type="http://schemas.microsoft.com/office/2007/relationships/diagramDrawing" Target="diagrams/drawing3.xml"/><Relationship Id="rId52" Type="http://schemas.openxmlformats.org/officeDocument/2006/relationships/diagramQuickStyle" Target="diagrams/quickStyle5.xml"/><Relationship Id="rId73" Type="http://schemas.openxmlformats.org/officeDocument/2006/relationships/image" Target="media/image13.png"/><Relationship Id="rId78" Type="http://schemas.openxmlformats.org/officeDocument/2006/relationships/image" Target="media/image16.png"/><Relationship Id="rId94" Type="http://schemas.openxmlformats.org/officeDocument/2006/relationships/image" Target="media/image24.jpeg"/><Relationship Id="rId99" Type="http://schemas.openxmlformats.org/officeDocument/2006/relationships/hyperlink" Target="https://prozorro.gov.ua/" TargetMode="External"/><Relationship Id="rId101" Type="http://schemas.openxmlformats.org/officeDocument/2006/relationships/hyperlink" Target="https://prozorro.gov.ua/" TargetMode="External"/><Relationship Id="rId122" Type="http://schemas.openxmlformats.org/officeDocument/2006/relationships/hyperlink" Target="https://prozorro.gov.ua/" TargetMode="External"/><Relationship Id="rId143" Type="http://schemas.openxmlformats.org/officeDocument/2006/relationships/image" Target="media/image41.png"/><Relationship Id="rId148" Type="http://schemas.openxmlformats.org/officeDocument/2006/relationships/image" Target="media/image44.png"/><Relationship Id="rId164" Type="http://schemas.openxmlformats.org/officeDocument/2006/relationships/hyperlink" Target="https://www.me.gov.ua/Files/Download?id=65b4bd29-1edd-4d4b-9d51-cd645cad4569" TargetMode="External"/><Relationship Id="rId169" Type="http://schemas.openxmlformats.org/officeDocument/2006/relationships/hyperlink" Target="https://verdictum.ligazakon.net/document/81799994?utm_source=biz.ligazakon.net&amp;utm_medium=news&amp;utm_content=bizpress05" TargetMode="External"/><Relationship Id="rId4" Type="http://schemas.openxmlformats.org/officeDocument/2006/relationships/settings" Target="settings.xml"/><Relationship Id="rId9" Type="http://schemas.openxmlformats.org/officeDocument/2006/relationships/image" Target="media/image1.png"/><Relationship Id="rId26" Type="http://schemas.microsoft.com/office/2007/relationships/diagramDrawing" Target="diagrams/drawing2.xml"/><Relationship Id="rId47" Type="http://schemas.openxmlformats.org/officeDocument/2006/relationships/hyperlink" Target="http://www.prozorro.gov.ua" TargetMode="External"/><Relationship Id="rId68" Type="http://schemas.openxmlformats.org/officeDocument/2006/relationships/diagramData" Target="diagrams/data8.xml"/><Relationship Id="rId89" Type="http://schemas.openxmlformats.org/officeDocument/2006/relationships/hyperlink" Target="https://www.me.gov.ua/Documents/Download?id=e2eab02b-d283-4737-9964-ea3bc64d8502" TargetMode="External"/><Relationship Id="rId112" Type="http://schemas.openxmlformats.org/officeDocument/2006/relationships/diagramData" Target="diagrams/data9.xml"/><Relationship Id="rId133" Type="http://schemas.openxmlformats.org/officeDocument/2006/relationships/hyperlink" Target="https://prozorro.gov.ua/" TargetMode="External"/><Relationship Id="rId154" Type="http://schemas.openxmlformats.org/officeDocument/2006/relationships/hyperlink" Target="https://scholarship.law.gwu.edu/cgi/viewcontent.cgi?article=2887&amp;context=faculty_publications" TargetMode="External"/><Relationship Id="rId16" Type="http://schemas.openxmlformats.org/officeDocument/2006/relationships/hyperlink" Target="https://www.me.gov.ua/LegislativeActs/List?lang=uk-UA&amp;id=6e190ba6-3c35-4244-8a3f-bc8733ca97de&amp;tag=NormativnaBaza&amp;sortBy=Date&amp;sortDirection=ascending" TargetMode="External"/><Relationship Id="rId37" Type="http://schemas.openxmlformats.org/officeDocument/2006/relationships/image" Target="media/image4.png"/><Relationship Id="rId58" Type="http://schemas.openxmlformats.org/officeDocument/2006/relationships/diagramColors" Target="diagrams/colors6.xml"/><Relationship Id="rId79" Type="http://schemas.openxmlformats.org/officeDocument/2006/relationships/hyperlink" Target="https://prozorro.gov.ua" TargetMode="External"/><Relationship Id="rId102" Type="http://schemas.openxmlformats.org/officeDocument/2006/relationships/image" Target="media/image28.jpeg"/><Relationship Id="rId123" Type="http://schemas.openxmlformats.org/officeDocument/2006/relationships/image" Target="media/image36.png"/><Relationship Id="rId144" Type="http://schemas.openxmlformats.org/officeDocument/2006/relationships/hyperlink" Target="https://prozorro.gov.ua/" TargetMode="External"/><Relationship Id="rId90" Type="http://schemas.openxmlformats.org/officeDocument/2006/relationships/image" Target="media/image22.png"/><Relationship Id="rId165" Type="http://schemas.openxmlformats.org/officeDocument/2006/relationships/hyperlink" Target="https://www.me.gov.ua/Files/Download?id=55feb4ef-7c2c-4430-848b-b1d2d8b8b44f" TargetMode="External"/><Relationship Id="rId27" Type="http://schemas.openxmlformats.org/officeDocument/2006/relationships/diagramData" Target="diagrams/data3.xml"/><Relationship Id="rId48" Type="http://schemas.openxmlformats.org/officeDocument/2006/relationships/image" Target="media/image9.png"/><Relationship Id="rId69" Type="http://schemas.openxmlformats.org/officeDocument/2006/relationships/diagramLayout" Target="diagrams/layout8.xml"/><Relationship Id="rId113" Type="http://schemas.openxmlformats.org/officeDocument/2006/relationships/diagramLayout" Target="diagrams/layout9.xml"/><Relationship Id="rId134" Type="http://schemas.openxmlformats.org/officeDocument/2006/relationships/diagramData" Target="diagrams/data11.xml"/><Relationship Id="rId80" Type="http://schemas.openxmlformats.org/officeDocument/2006/relationships/image" Target="media/image17.jpeg"/><Relationship Id="rId155" Type="http://schemas.openxmlformats.org/officeDocument/2006/relationships/hyperlink" Target="http://econ.vernadskyjournals.in.ua/journals/2020/31_70_1/41.pdf" TargetMode="External"/><Relationship Id="rId17" Type="http://schemas.openxmlformats.org/officeDocument/2006/relationships/diagramData" Target="diagrams/data1.xml"/><Relationship Id="rId38" Type="http://schemas.openxmlformats.org/officeDocument/2006/relationships/hyperlink" Target="https://www.me.gov.ua/Tags/DocumentsByTag?lang=uk-UA&amp;id=d4b4ca89-6635-454b-8a57-a5a2a9b5de4f&amp;tag=PublichniZakupivli" TargetMode="External"/><Relationship Id="rId59" Type="http://schemas.microsoft.com/office/2007/relationships/diagramDrawing" Target="diagrams/drawing6.xml"/><Relationship Id="rId103" Type="http://schemas.openxmlformats.org/officeDocument/2006/relationships/hyperlink" Target="https://prozorro.gov.ua/" TargetMode="External"/><Relationship Id="rId124" Type="http://schemas.openxmlformats.org/officeDocument/2006/relationships/hyperlink" Target="https://prozorro.gov.ua/"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edz.mcfr.ua/797279" TargetMode="External"/><Relationship Id="rId21" Type="http://schemas.openxmlformats.org/officeDocument/2006/relationships/hyperlink" Target="https://radnuk.com.ua/praktyka_zakupivel/dohovir/poniattia-analohichnyj-dohovir-u-zakupivliakh/" TargetMode="External"/><Relationship Id="rId34" Type="http://schemas.openxmlformats.org/officeDocument/2006/relationships/hyperlink" Target="https://prozorro.gov.ua/postachalnyky-prozorro-market" TargetMode="External"/><Relationship Id="rId42" Type="http://schemas.openxmlformats.org/officeDocument/2006/relationships/hyperlink" Target="https://infobox.prozorro.org/articles/obov-yazkovist-nakladannya-elektronnogo-pidpisu-na-propoziciyu-uchasnika-1" TargetMode="External"/><Relationship Id="rId47" Type="http://schemas.openxmlformats.org/officeDocument/2006/relationships/hyperlink" Target="https://radnuk.com.ua/praktyka_zakupivel/nadporogi/strok-dii-tendernoi-propozytsii-ta-varianty-joho-prodovzhennia/" TargetMode="External"/><Relationship Id="rId50" Type="http://schemas.openxmlformats.org/officeDocument/2006/relationships/hyperlink" Target="https://radnuk.com.ua/praktyka_zakupivel/praktika-oskarzhennja/zakupivli-za-netsinovymy-kryteriiamy/" TargetMode="External"/><Relationship Id="rId55" Type="http://schemas.openxmlformats.org/officeDocument/2006/relationships/hyperlink" Target="https://infobox.prozorro.org/articles/yak-uklasti-dogovir-pro-zakupivlyu" TargetMode="External"/><Relationship Id="rId63" Type="http://schemas.openxmlformats.org/officeDocument/2006/relationships/hyperlink" Target="https://dozorro.org/blog/12-kvitnevih-zmin-do-zakupivelnih-pravil" TargetMode="External"/><Relationship Id="rId7" Type="http://schemas.openxmlformats.org/officeDocument/2006/relationships/hyperlink" Target="https://infobox.prozorro.org/articles/yak-brati-uchast-u-publichnih-zakupivlyah-v-ukrajini-osnovni-fakti" TargetMode="External"/><Relationship Id="rId2" Type="http://schemas.openxmlformats.org/officeDocument/2006/relationships/hyperlink" Target="https://infobox.prozorro.org/articles/chomu-viznachennya-ochikuvanoji-vartosti-predmeta-zakupivli-nabuvaye-osoblivogo-znachennya-same-zaraz" TargetMode="External"/><Relationship Id="rId16" Type="http://schemas.openxmlformats.org/officeDocument/2006/relationships/hyperlink" Target="https://corruptinfo.nazk.gov.ua/" TargetMode="External"/><Relationship Id="rId29" Type="http://schemas.openxmlformats.org/officeDocument/2006/relationships/hyperlink" Target="https://infobox.prozorro.org/articles/procedura-vidkriti-torgi" TargetMode="External"/><Relationship Id="rId11" Type="http://schemas.openxmlformats.org/officeDocument/2006/relationships/hyperlink" Target="https://prozorro.gov.ua/about" TargetMode="External"/><Relationship Id="rId24" Type="http://schemas.openxmlformats.org/officeDocument/2006/relationships/hyperlink" Target="https://radnuk.com.ua/praktyka_zakupivel/osoblyvosti-uchasti-ob-iednannia-uchasnykiv-u-zakupivliakh-shcho-novoho-z-19-kvitnia-2/" TargetMode="External"/><Relationship Id="rId32" Type="http://schemas.openxmlformats.org/officeDocument/2006/relationships/hyperlink" Target="https://infobox.prozorro.org/articles/shcho-take-sproshcheni-zakupivli-i-chim-voni-vidriznyayutsya-vid-doporogovih" TargetMode="External"/><Relationship Id="rId37" Type="http://schemas.openxmlformats.org/officeDocument/2006/relationships/hyperlink" Target="https://radnuk.com.ua/praktyka_zakupivel/dohovir/proiekt-dohovoru-pro-zakupivliu-iak-osnovna-skladova-tendernoi-dokumentatsii/" TargetMode="External"/><Relationship Id="rId40" Type="http://schemas.openxmlformats.org/officeDocument/2006/relationships/hyperlink" Target="https://goszakupka.com.ua/blog/korotko-pro-golovne-shodo-umov-koli-stupin-lokalizaciyi-virobnictva-ne-zastosovuyetsya" TargetMode="External"/><Relationship Id="rId45" Type="http://schemas.openxmlformats.org/officeDocument/2006/relationships/hyperlink" Target="https://infobox.prozorro.org/articles/onovleni-tarifi-u-tenderah-vidpovidno-do-zmin-v-postanovi-kmu-166" TargetMode="External"/><Relationship Id="rId53" Type="http://schemas.openxmlformats.org/officeDocument/2006/relationships/hyperlink" Target="https://infobox.prozorro.org/articles/anomalno-nizka-cina" TargetMode="External"/><Relationship Id="rId58" Type="http://schemas.openxmlformats.org/officeDocument/2006/relationships/hyperlink" Target="https://infobox.prozorro.org/articles/yak-oskarzhuvati-proceduri-publichnih-zakupivel" TargetMode="External"/><Relationship Id="rId66" Type="http://schemas.openxmlformats.org/officeDocument/2006/relationships/hyperlink" Target="https://dream.gov.ua/en" TargetMode="External"/><Relationship Id="rId5" Type="http://schemas.openxmlformats.org/officeDocument/2006/relationships/hyperlink" Target="https://mpu.gov.ua/uk" TargetMode="External"/><Relationship Id="rId61" Type="http://schemas.openxmlformats.org/officeDocument/2006/relationships/hyperlink" Target="https://infobox.prozorro.org/articles/vidkriti-torgi-z-osoblivostyami-poetapno" TargetMode="External"/><Relationship Id="rId19" Type="http://schemas.openxmlformats.org/officeDocument/2006/relationships/hyperlink" Target="https://radnuk.com.ua/praktyka_zakupivel/tenderna_dokumentatsiya/naiavnist-v-uchasnyka-pratsivnykiv-vidpovidnoi-kvalifikatsii-iaki-maiut-neobkhidni-znannia-ta-dosvid-praktyka-zamovnykiv/" TargetMode="External"/><Relationship Id="rId14" Type="http://schemas.openxmlformats.org/officeDocument/2006/relationships/hyperlink" Target="https://www.me.gov.ua/News/Detail?lang=uk-UA&amp;id=3b28daa7-90f4-4118-a23a-061ed1416768&amp;title=UsiZakupivliZaKoshti" TargetMode="External"/><Relationship Id="rId22" Type="http://schemas.openxmlformats.org/officeDocument/2006/relationships/hyperlink" Target="https://radnuk.com.ua/praktyka_zakupivel/subpidriadnyky-spivvykonavtsi-u-novomu-zakoni/" TargetMode="External"/><Relationship Id="rId27" Type="http://schemas.openxmlformats.org/officeDocument/2006/relationships/hyperlink" Target="https://infobox.prozorro.org/articles/mifi-zamovnika-shchodo-sproshchenih-zakupivel" TargetMode="External"/><Relationship Id="rId30" Type="http://schemas.openxmlformats.org/officeDocument/2006/relationships/hyperlink" Target="https://radnuk.com.ua/praktyka_zakupivel/nadporogi/alhorytm-provedennia-vidkrytykh-torhiv-z-publikatsiieiu-oholoshennia-anhlijskoiu-movoiu/" TargetMode="External"/><Relationship Id="rId35" Type="http://schemas.openxmlformats.org/officeDocument/2006/relationships/hyperlink" Target="https://radnuk.com.ua/praktyka_zakupivel/nadporogi/chy-mozhna-zamovnykam-spilkuvatysia-z-rynkom-potentsiinymy-uchasnykamy-protsedur-zakupivel-i-potentsiinymy-kontrahentamy-ta-na-iakomu-etapi/" TargetMode="External"/><Relationship Id="rId43" Type="http://schemas.openxmlformats.org/officeDocument/2006/relationships/hyperlink" Target="https://radnuk.com.ua/praktyka_zakupivel/nadporogi/vykorystannia-etsp-pry-podanni-tendernoi-propozytsii/" TargetMode="External"/><Relationship Id="rId48" Type="http://schemas.openxmlformats.org/officeDocument/2006/relationships/hyperlink" Target="https://radnuk.com.ua/praktyka_zakupivel/tenderna_dokumentatsiya/metodyka-otsinky-iak-ii-opysaty-v-tendernij-dokumentatsii/" TargetMode="External"/><Relationship Id="rId56" Type="http://schemas.openxmlformats.org/officeDocument/2006/relationships/hyperlink" Target="https://infobox.prozorro.org/articles/tenderne-zabezpechennya" TargetMode="External"/><Relationship Id="rId64" Type="http://schemas.openxmlformats.org/officeDocument/2006/relationships/hyperlink" Target="https://cpb.org.ua/zakupivli-u-voennyi-chas" TargetMode="External"/><Relationship Id="rId8" Type="http://schemas.openxmlformats.org/officeDocument/2006/relationships/hyperlink" Target="http://www.economy.nayka.com.ua/?op=1&amp;z=8454" TargetMode="External"/><Relationship Id="rId51" Type="http://schemas.openxmlformats.org/officeDocument/2006/relationships/hyperlink" Target="https://infobox.prozorro.org/articles/necinovi-kriteriji" TargetMode="External"/><Relationship Id="rId3" Type="http://schemas.openxmlformats.org/officeDocument/2006/relationships/hyperlink" Target="https://prozorro.gov.ua/postachalnyky-prozorro-market" TargetMode="External"/><Relationship Id="rId12" Type="http://schemas.openxmlformats.org/officeDocument/2006/relationships/hyperlink" Target="https://prozorro.sale/about/" TargetMode="External"/><Relationship Id="rId17" Type="http://schemas.openxmlformats.org/officeDocument/2006/relationships/hyperlink" Target="https://goszakupka.com.ua/blog/kvalifikacijnij-kriterij-nayavnist-obladnannya-materialno-tehnichnoyi-bazi-ta-tehnologij" TargetMode="External"/><Relationship Id="rId25" Type="http://schemas.openxmlformats.org/officeDocument/2006/relationships/hyperlink" Target="https://infobox.prozorro.org/articles/dovidka-po-statti-17" TargetMode="External"/><Relationship Id="rId33" Type="http://schemas.openxmlformats.org/officeDocument/2006/relationships/hyperlink" Target="https://infobox.prozorro.org/articles/e-katalog-v-prozorro-internet-magazin-dlya-derzhavnih-zamovnikiv" TargetMode="External"/><Relationship Id="rId38" Type="http://schemas.openxmlformats.org/officeDocument/2006/relationships/hyperlink" Target="https://radnuk.com.ua/praktyka_zakupivel/tenderna_dokumentatsiya/vnesennia-zmin-do-tendernoi-dokumentatsii-za-novym-zakonom/" TargetMode="External"/><Relationship Id="rId46" Type="http://schemas.openxmlformats.org/officeDocument/2006/relationships/hyperlink" Target="https://radnuk.com.ua/uchast-u-zakupivliakh/tendery/pidvodne-kaminnia-uchasti-v-publichnykh-zakupivliakh-nerezydenta-bankivska-harantiia-ta-nakladennia-elektronnoho-pidpysu/" TargetMode="External"/><Relationship Id="rId59" Type="http://schemas.openxmlformats.org/officeDocument/2006/relationships/hyperlink" Target="https://infobox.prozorro.org/articles/oskarzhennya-pri-zdiysnenni-ponadporogovih-zakupivel" TargetMode="External"/><Relationship Id="rId20" Type="http://schemas.openxmlformats.org/officeDocument/2006/relationships/hyperlink" Target="https://radnuk.com.ua/praktyka_zakupivel/nadporogi/stattia-16-kvalifikatsijni-kryterii-shcho-zminylos-iak-i-koly-ikh-ustanovliuvaty-ta-iaki-dokumenty-vymahaty/" TargetMode="External"/><Relationship Id="rId41" Type="http://schemas.openxmlformats.org/officeDocument/2006/relationships/hyperlink" Target="https://infobox.prozorro.org/articles/yak-podati-propoziciyu-yaka-minimizuye-rizik-vidhilennya" TargetMode="External"/><Relationship Id="rId54" Type="http://schemas.openxmlformats.org/officeDocument/2006/relationships/hyperlink" Target="https://infobox.prozorro.org/articles/formalni-pomilki-v-tenderniy-propoziciji" TargetMode="External"/><Relationship Id="rId62" Type="http://schemas.openxmlformats.org/officeDocument/2006/relationships/hyperlink" Target="https://infobox.prozorro.org/articles/opcionalnist-provedennya-vidkritih-torgiv-z-aukcionami" TargetMode="External"/><Relationship Id="rId1" Type="http://schemas.openxmlformats.org/officeDocument/2006/relationships/hyperlink" Target="https://www.me.gov.ua/InfoRez/List?lang=uk-UA&amp;id=7758c77b-e410-44ea-a07d-37f1799e11e5&amp;tag=ZapitiKoristuvachiv" TargetMode="External"/><Relationship Id="rId6" Type="http://schemas.openxmlformats.org/officeDocument/2006/relationships/hyperlink" Target="https://uss.gov.ua/" TargetMode="External"/><Relationship Id="rId15" Type="http://schemas.openxmlformats.org/officeDocument/2006/relationships/hyperlink" Target="https://prozorro.gov.ua/about" TargetMode="External"/><Relationship Id="rId23" Type="http://schemas.openxmlformats.org/officeDocument/2006/relationships/hyperlink" Target="https://radnuk.com.ua/praktyka_zakupivel/praktika-oskarzhennja/kvalifikatsijni-kryterii-za-novym-zakonom-ukrainy-pro-publichni-zakupivli/" TargetMode="External"/><Relationship Id="rId28" Type="http://schemas.openxmlformats.org/officeDocument/2006/relationships/hyperlink" Target="https://radnuk.com.ua/praktyka_zakupivel/nadporogi/pastky-ievrotorhiv/" TargetMode="External"/><Relationship Id="rId36" Type="http://schemas.openxmlformats.org/officeDocument/2006/relationships/hyperlink" Target="https://infobox.prozorro.org/articles/tenderna-dokumentaciya" TargetMode="External"/><Relationship Id="rId49" Type="http://schemas.openxmlformats.org/officeDocument/2006/relationships/hyperlink" Target="https://radnuk.com.ua/praktyka_zakupivel/tenderna_dokumentatsiya/shcho-take-vartist-zhyttievoho-tsyklu/" TargetMode="External"/><Relationship Id="rId57" Type="http://schemas.openxmlformats.org/officeDocument/2006/relationships/hyperlink" Target="https://radnuk.com.ua/praktyka_zakupivel/nadporogi/riznytsia-mizh-vidminoiu-tenderu-ta-vyznanniam-tenderu-takym-shcho-ne-vidbuvsia/" TargetMode="External"/><Relationship Id="rId10" Type="http://schemas.openxmlformats.org/officeDocument/2006/relationships/hyperlink" Target="https://dozorro.org/tools" TargetMode="External"/><Relationship Id="rId31" Type="http://schemas.openxmlformats.org/officeDocument/2006/relationships/hyperlink" Target="https://infobox.prozorro.org/articles/procedura-konkurentniy-dialog" TargetMode="External"/><Relationship Id="rId44" Type="http://schemas.openxmlformats.org/officeDocument/2006/relationships/hyperlink" Target="https://infobox.prozorro.org/articles/osoblivosti-pidgotovki-tendernoji-propoziciji" TargetMode="External"/><Relationship Id="rId52" Type="http://schemas.openxmlformats.org/officeDocument/2006/relationships/hyperlink" Target="https://infobox.prozorro.org/articles/yak-pracyuye-modul-aukcion-dlya-uchasnikiv" TargetMode="External"/><Relationship Id="rId60" Type="http://schemas.openxmlformats.org/officeDocument/2006/relationships/hyperlink" Target="http://journal-app.uzhnu.edu.ua/article/view/276877/271675" TargetMode="External"/><Relationship Id="rId65" Type="http://schemas.openxmlformats.org/officeDocument/2006/relationships/hyperlink" Target="https://infobox.prozorro.org/articles/dp-prozorro-povidomlyaye-pro-zmini-v-strukturi-skargi-do-amku" TargetMode="External"/><Relationship Id="rId4" Type="http://schemas.openxmlformats.org/officeDocument/2006/relationships/hyperlink" Target="https://cpb.org.ua/" TargetMode="External"/><Relationship Id="rId9" Type="http://schemas.openxmlformats.org/officeDocument/2006/relationships/hyperlink" Target="https://dozorro.org/" TargetMode="External"/><Relationship Id="rId13" Type="http://schemas.openxmlformats.org/officeDocument/2006/relationships/hyperlink" Target="https://prozorro.gov.ua/about" TargetMode="External"/><Relationship Id="rId18" Type="http://schemas.openxmlformats.org/officeDocument/2006/relationships/hyperlink" Target="https://radnuk.com.ua/zhurnaly/materialno-tekhnichna-baza-iak-pravylno-korystuvatysia-tsym-kvalifikatsijnym-kryteriiem/" TargetMode="External"/><Relationship Id="rId39" Type="http://schemas.openxmlformats.org/officeDocument/2006/relationships/hyperlink" Target="https://radnuk.com.ua/praktyka_zakupivel/monitoring-zakupivel/vnesennia-zmin-do-tendernoi-dokumentatsii-shcho-slid-vrakhuvaty-zamovnyka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87B16B-E501-4EF9-8287-751A5CB63679}"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pl-PL"/>
        </a:p>
      </dgm:t>
    </dgm:pt>
    <dgm:pt modelId="{A97A614B-B471-4676-A365-16B32B7C0780}">
      <dgm:prSet phldrT="[Tekst]" custT="1"/>
      <dgm:spPr>
        <a:solidFill>
          <a:srgbClr val="002060"/>
        </a:solidFill>
      </dgm:spPr>
      <dgm:t>
        <a:bodyPr/>
        <a:lstStyle/>
        <a:p>
          <a:r>
            <a:rPr lang="pl-PL" sz="1000" b="0">
              <a:solidFill>
                <a:schemeClr val="bg1"/>
              </a:solidFill>
              <a:latin typeface="Open Sans" panose="020B0606030504020204" pitchFamily="34" charset="0"/>
              <a:ea typeface="Open Sans" panose="020B0606030504020204" pitchFamily="34" charset="0"/>
              <a:cs typeface="Open Sans" panose="020B0606030504020204" pitchFamily="34" charset="0"/>
            </a:rPr>
            <a:t>PRZEDMIOT ZAMÓWIENIA</a:t>
          </a:r>
        </a:p>
      </dgm:t>
    </dgm:pt>
    <dgm:pt modelId="{CBBAF8AE-9B2D-460C-B350-7A317B6010D4}" type="parTrans" cxnId="{D7D2B5AA-9E4A-4CB9-8A5F-766E107CE978}">
      <dgm:prSet/>
      <dgm:spPr/>
      <dgm:t>
        <a:bodyPr/>
        <a:lstStyle/>
        <a:p>
          <a:endParaRPr lang="pl-PL"/>
        </a:p>
      </dgm:t>
    </dgm:pt>
    <dgm:pt modelId="{E3C720DE-1F0F-4CB8-A3BA-EA043D47C32F}" type="sibTrans" cxnId="{D7D2B5AA-9E4A-4CB9-8A5F-766E107CE978}">
      <dgm:prSet/>
      <dgm:spPr/>
      <dgm:t>
        <a:bodyPr/>
        <a:lstStyle/>
        <a:p>
          <a:endParaRPr lang="pl-PL"/>
        </a:p>
      </dgm:t>
    </dgm:pt>
    <dgm:pt modelId="{A67815AA-50EF-4B22-B734-BBAAEADDCC9A}">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TOWARY</a:t>
          </a:r>
        </a:p>
      </dgm:t>
    </dgm:pt>
    <dgm:pt modelId="{7BFDD54E-7050-4ACB-9D6F-C54D258A8546}" type="parTrans" cxnId="{AA292C93-209B-4C51-9FD5-3CDDAD9D77C4}">
      <dgm:prSet/>
      <dgm:spPr>
        <a:ln w="38100">
          <a:noFill/>
        </a:ln>
        <a:effectLst/>
      </dgm:spPr>
      <dgm:t>
        <a:bodyPr/>
        <a:lstStyle/>
        <a:p>
          <a:endParaRPr lang="pl-PL"/>
        </a:p>
      </dgm:t>
    </dgm:pt>
    <dgm:pt modelId="{47B957C3-6CB3-48B8-AD7A-1F8FF71DFE76}" type="sibTrans" cxnId="{AA292C93-209B-4C51-9FD5-3CDDAD9D77C4}">
      <dgm:prSet/>
      <dgm:spPr/>
      <dgm:t>
        <a:bodyPr/>
        <a:lstStyle/>
        <a:p>
          <a:endParaRPr lang="pl-PL"/>
        </a:p>
      </dgm:t>
    </dgm:pt>
    <dgm:pt modelId="{72F50CE2-0EE0-4951-9C4D-A20C58ABF035}">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USŁUGI </a:t>
          </a:r>
        </a:p>
      </dgm:t>
    </dgm:pt>
    <dgm:pt modelId="{40F93A57-BEBB-48D9-8EEB-0255DCE3F9D2}" type="parTrans" cxnId="{F2D87F3D-3D6F-4806-B0BE-BA4EF062EA64}">
      <dgm:prSet/>
      <dgm:spPr>
        <a:ln w="38100">
          <a:noFill/>
        </a:ln>
        <a:effectLst/>
      </dgm:spPr>
      <dgm:t>
        <a:bodyPr/>
        <a:lstStyle/>
        <a:p>
          <a:endParaRPr lang="pl-PL"/>
        </a:p>
      </dgm:t>
    </dgm:pt>
    <dgm:pt modelId="{CAEED42D-DB3A-49D0-A7A2-179714D4002E}" type="sibTrans" cxnId="{F2D87F3D-3D6F-4806-B0BE-BA4EF062EA64}">
      <dgm:prSet/>
      <dgm:spPr/>
      <dgm:t>
        <a:bodyPr/>
        <a:lstStyle/>
        <a:p>
          <a:endParaRPr lang="pl-PL"/>
        </a:p>
      </dgm:t>
    </dgm:pt>
    <dgm:pt modelId="{BAEA89A3-DAF6-42E2-8831-7FC133946679}">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ROBOTY BUDOWLANE</a:t>
          </a:r>
        </a:p>
      </dgm:t>
    </dgm:pt>
    <dgm:pt modelId="{C2625823-6AB2-4083-BF46-8BC0544CFD91}" type="parTrans" cxnId="{D107A554-F7D5-4ABF-9018-AE2BEC928E17}">
      <dgm:prSet/>
      <dgm:spPr>
        <a:ln w="38100">
          <a:noFill/>
        </a:ln>
        <a:effectLst/>
      </dgm:spPr>
      <dgm:t>
        <a:bodyPr/>
        <a:lstStyle/>
        <a:p>
          <a:endParaRPr lang="pl-PL"/>
        </a:p>
      </dgm:t>
    </dgm:pt>
    <dgm:pt modelId="{6A75203E-7CB2-4A76-9D3F-A22334487151}" type="sibTrans" cxnId="{D107A554-F7D5-4ABF-9018-AE2BEC928E17}">
      <dgm:prSet/>
      <dgm:spPr/>
      <dgm:t>
        <a:bodyPr/>
        <a:lstStyle/>
        <a:p>
          <a:endParaRPr lang="pl-PL"/>
        </a:p>
      </dgm:t>
    </dgm:pt>
    <dgm:pt modelId="{95F55316-7E7C-415F-9565-91B6B4002E89}" type="pres">
      <dgm:prSet presAssocID="{7B87B16B-E501-4EF9-8287-751A5CB63679}" presName="Name0" presStyleCnt="0">
        <dgm:presLayoutVars>
          <dgm:chMax val="1"/>
          <dgm:dir/>
          <dgm:animLvl val="ctr"/>
          <dgm:resizeHandles val="exact"/>
        </dgm:presLayoutVars>
      </dgm:prSet>
      <dgm:spPr/>
    </dgm:pt>
    <dgm:pt modelId="{684F1CF5-7088-46A9-8C1E-293A6C283696}" type="pres">
      <dgm:prSet presAssocID="{A97A614B-B471-4676-A365-16B32B7C0780}" presName="centerShape" presStyleLbl="node0" presStyleIdx="0" presStyleCnt="1" custScaleX="127583" custScaleY="127583"/>
      <dgm:spPr/>
    </dgm:pt>
    <dgm:pt modelId="{3402ECE1-2DA6-4AFF-AFCE-62510BF98847}" type="pres">
      <dgm:prSet presAssocID="{7BFDD54E-7050-4ACB-9D6F-C54D258A8546}" presName="parTrans" presStyleLbl="sibTrans2D1" presStyleIdx="0" presStyleCnt="3"/>
      <dgm:spPr/>
    </dgm:pt>
    <dgm:pt modelId="{425A13AA-37E4-48C8-A0F5-F80EE2C7A82B}" type="pres">
      <dgm:prSet presAssocID="{7BFDD54E-7050-4ACB-9D6F-C54D258A8546}" presName="connectorText" presStyleLbl="sibTrans2D1" presStyleIdx="0" presStyleCnt="3"/>
      <dgm:spPr/>
    </dgm:pt>
    <dgm:pt modelId="{6479E6E7-20FB-45B6-9024-3BDD1231E290}" type="pres">
      <dgm:prSet presAssocID="{A67815AA-50EF-4B22-B734-BBAAEADDCC9A}" presName="node" presStyleLbl="node1" presStyleIdx="0" presStyleCnt="3">
        <dgm:presLayoutVars>
          <dgm:bulletEnabled val="1"/>
        </dgm:presLayoutVars>
      </dgm:prSet>
      <dgm:spPr>
        <a:prstGeom prst="roundRect">
          <a:avLst/>
        </a:prstGeom>
      </dgm:spPr>
    </dgm:pt>
    <dgm:pt modelId="{58EF9219-7F5B-4D12-9C39-6562092E2C93}" type="pres">
      <dgm:prSet presAssocID="{40F93A57-BEBB-48D9-8EEB-0255DCE3F9D2}" presName="parTrans" presStyleLbl="sibTrans2D1" presStyleIdx="1" presStyleCnt="3"/>
      <dgm:spPr/>
    </dgm:pt>
    <dgm:pt modelId="{D8494A99-541F-4FAF-A0A7-2A1742967243}" type="pres">
      <dgm:prSet presAssocID="{40F93A57-BEBB-48D9-8EEB-0255DCE3F9D2}" presName="connectorText" presStyleLbl="sibTrans2D1" presStyleIdx="1" presStyleCnt="3"/>
      <dgm:spPr/>
    </dgm:pt>
    <dgm:pt modelId="{CE9DEDC5-2350-4185-8976-3B3080C15036}" type="pres">
      <dgm:prSet presAssocID="{72F50CE2-0EE0-4951-9C4D-A20C58ABF035}" presName="node" presStyleLbl="node1" presStyleIdx="1" presStyleCnt="3" custRadScaleRad="114914" custRadScaleInc="-7394">
        <dgm:presLayoutVars>
          <dgm:bulletEnabled val="1"/>
        </dgm:presLayoutVars>
      </dgm:prSet>
      <dgm:spPr>
        <a:prstGeom prst="roundRect">
          <a:avLst/>
        </a:prstGeom>
      </dgm:spPr>
    </dgm:pt>
    <dgm:pt modelId="{3DB67845-3C56-47E1-8AD3-7F85E5773EC3}" type="pres">
      <dgm:prSet presAssocID="{C2625823-6AB2-4083-BF46-8BC0544CFD91}" presName="parTrans" presStyleLbl="sibTrans2D1" presStyleIdx="2" presStyleCnt="3"/>
      <dgm:spPr/>
    </dgm:pt>
    <dgm:pt modelId="{2914F333-47ED-4CCC-9901-35778FF619E4}" type="pres">
      <dgm:prSet presAssocID="{C2625823-6AB2-4083-BF46-8BC0544CFD91}" presName="connectorText" presStyleLbl="sibTrans2D1" presStyleIdx="2" presStyleCnt="3"/>
      <dgm:spPr/>
    </dgm:pt>
    <dgm:pt modelId="{CB8F2BE2-BBC6-45F2-A142-A109CC1FFAA6}" type="pres">
      <dgm:prSet presAssocID="{BAEA89A3-DAF6-42E2-8831-7FC133946679}" presName="node" presStyleLbl="node1" presStyleIdx="2" presStyleCnt="3" custRadScaleRad="113918" custRadScaleInc="6532">
        <dgm:presLayoutVars>
          <dgm:bulletEnabled val="1"/>
        </dgm:presLayoutVars>
      </dgm:prSet>
      <dgm:spPr>
        <a:prstGeom prst="roundRect">
          <a:avLst/>
        </a:prstGeom>
      </dgm:spPr>
    </dgm:pt>
  </dgm:ptLst>
  <dgm:cxnLst>
    <dgm:cxn modelId="{97206C0A-4AB5-4824-8D11-BF3C60BF6C09}" type="presOf" srcId="{A97A614B-B471-4676-A365-16B32B7C0780}" destId="{684F1CF5-7088-46A9-8C1E-293A6C283696}" srcOrd="0" destOrd="0" presId="urn:microsoft.com/office/officeart/2005/8/layout/radial5"/>
    <dgm:cxn modelId="{916A4311-73A5-4BCE-BD35-98392184821D}" type="presOf" srcId="{7B87B16B-E501-4EF9-8287-751A5CB63679}" destId="{95F55316-7E7C-415F-9565-91B6B4002E89}" srcOrd="0" destOrd="0" presId="urn:microsoft.com/office/officeart/2005/8/layout/radial5"/>
    <dgm:cxn modelId="{F2D87F3D-3D6F-4806-B0BE-BA4EF062EA64}" srcId="{A97A614B-B471-4676-A365-16B32B7C0780}" destId="{72F50CE2-0EE0-4951-9C4D-A20C58ABF035}" srcOrd="1" destOrd="0" parTransId="{40F93A57-BEBB-48D9-8EEB-0255DCE3F9D2}" sibTransId="{CAEED42D-DB3A-49D0-A7A2-179714D4002E}"/>
    <dgm:cxn modelId="{D107A554-F7D5-4ABF-9018-AE2BEC928E17}" srcId="{A97A614B-B471-4676-A365-16B32B7C0780}" destId="{BAEA89A3-DAF6-42E2-8831-7FC133946679}" srcOrd="2" destOrd="0" parTransId="{C2625823-6AB2-4083-BF46-8BC0544CFD91}" sibTransId="{6A75203E-7CB2-4A76-9D3F-A22334487151}"/>
    <dgm:cxn modelId="{5A558982-8F2C-43B8-88FD-C18962024D92}" type="presOf" srcId="{A67815AA-50EF-4B22-B734-BBAAEADDCC9A}" destId="{6479E6E7-20FB-45B6-9024-3BDD1231E290}" srcOrd="0" destOrd="0" presId="urn:microsoft.com/office/officeart/2005/8/layout/radial5"/>
    <dgm:cxn modelId="{44FBA882-8C17-4594-AC6F-4D9CB09242D1}" type="presOf" srcId="{72F50CE2-0EE0-4951-9C4D-A20C58ABF035}" destId="{CE9DEDC5-2350-4185-8976-3B3080C15036}" srcOrd="0" destOrd="0" presId="urn:microsoft.com/office/officeart/2005/8/layout/radial5"/>
    <dgm:cxn modelId="{59C2A083-FA24-4F1B-9054-536167994FFE}" type="presOf" srcId="{C2625823-6AB2-4083-BF46-8BC0544CFD91}" destId="{2914F333-47ED-4CCC-9901-35778FF619E4}" srcOrd="1" destOrd="0" presId="urn:microsoft.com/office/officeart/2005/8/layout/radial5"/>
    <dgm:cxn modelId="{AA292C93-209B-4C51-9FD5-3CDDAD9D77C4}" srcId="{A97A614B-B471-4676-A365-16B32B7C0780}" destId="{A67815AA-50EF-4B22-B734-BBAAEADDCC9A}" srcOrd="0" destOrd="0" parTransId="{7BFDD54E-7050-4ACB-9D6F-C54D258A8546}" sibTransId="{47B957C3-6CB3-48B8-AD7A-1F8FF71DFE76}"/>
    <dgm:cxn modelId="{0D81649A-EC1B-438F-A8A1-0CEE428D004C}" type="presOf" srcId="{C2625823-6AB2-4083-BF46-8BC0544CFD91}" destId="{3DB67845-3C56-47E1-8AD3-7F85E5773EC3}" srcOrd="0" destOrd="0" presId="urn:microsoft.com/office/officeart/2005/8/layout/radial5"/>
    <dgm:cxn modelId="{D7D2B5AA-9E4A-4CB9-8A5F-766E107CE978}" srcId="{7B87B16B-E501-4EF9-8287-751A5CB63679}" destId="{A97A614B-B471-4676-A365-16B32B7C0780}" srcOrd="0" destOrd="0" parTransId="{CBBAF8AE-9B2D-460C-B350-7A317B6010D4}" sibTransId="{E3C720DE-1F0F-4CB8-A3BA-EA043D47C32F}"/>
    <dgm:cxn modelId="{476035DE-33F6-4268-BCC2-0633846AACF1}" type="presOf" srcId="{7BFDD54E-7050-4ACB-9D6F-C54D258A8546}" destId="{425A13AA-37E4-48C8-A0F5-F80EE2C7A82B}" srcOrd="1" destOrd="0" presId="urn:microsoft.com/office/officeart/2005/8/layout/radial5"/>
    <dgm:cxn modelId="{2564CFE4-531D-486B-872D-4C2FC40C91D0}" type="presOf" srcId="{40F93A57-BEBB-48D9-8EEB-0255DCE3F9D2}" destId="{D8494A99-541F-4FAF-A0A7-2A1742967243}" srcOrd="1" destOrd="0" presId="urn:microsoft.com/office/officeart/2005/8/layout/radial5"/>
    <dgm:cxn modelId="{B6A92BE6-9D67-4521-AFCF-DCA6E897DEF0}" type="presOf" srcId="{BAEA89A3-DAF6-42E2-8831-7FC133946679}" destId="{CB8F2BE2-BBC6-45F2-A142-A109CC1FFAA6}" srcOrd="0" destOrd="0" presId="urn:microsoft.com/office/officeart/2005/8/layout/radial5"/>
    <dgm:cxn modelId="{B4B7E1E7-03A4-41EC-A759-5E285D2A6ED2}" type="presOf" srcId="{40F93A57-BEBB-48D9-8EEB-0255DCE3F9D2}" destId="{58EF9219-7F5B-4D12-9C39-6562092E2C93}" srcOrd="0" destOrd="0" presId="urn:microsoft.com/office/officeart/2005/8/layout/radial5"/>
    <dgm:cxn modelId="{1076AEEB-42A4-42A9-B264-45C0F2BCA5A7}" type="presOf" srcId="{7BFDD54E-7050-4ACB-9D6F-C54D258A8546}" destId="{3402ECE1-2DA6-4AFF-AFCE-62510BF98847}" srcOrd="0" destOrd="0" presId="urn:microsoft.com/office/officeart/2005/8/layout/radial5"/>
    <dgm:cxn modelId="{EAE8DCAA-1368-4B9E-9AAF-4F475AEF3746}" type="presParOf" srcId="{95F55316-7E7C-415F-9565-91B6B4002E89}" destId="{684F1CF5-7088-46A9-8C1E-293A6C283696}" srcOrd="0" destOrd="0" presId="urn:microsoft.com/office/officeart/2005/8/layout/radial5"/>
    <dgm:cxn modelId="{F1F50050-F9EB-4575-8289-0DB5558DC766}" type="presParOf" srcId="{95F55316-7E7C-415F-9565-91B6B4002E89}" destId="{3402ECE1-2DA6-4AFF-AFCE-62510BF98847}" srcOrd="1" destOrd="0" presId="urn:microsoft.com/office/officeart/2005/8/layout/radial5"/>
    <dgm:cxn modelId="{03EFA4F4-F329-4E7D-9668-175C6D97A1C0}" type="presParOf" srcId="{3402ECE1-2DA6-4AFF-AFCE-62510BF98847}" destId="{425A13AA-37E4-48C8-A0F5-F80EE2C7A82B}" srcOrd="0" destOrd="0" presId="urn:microsoft.com/office/officeart/2005/8/layout/radial5"/>
    <dgm:cxn modelId="{34542FC6-B034-4D7D-B0FC-CBDF1725A1D9}" type="presParOf" srcId="{95F55316-7E7C-415F-9565-91B6B4002E89}" destId="{6479E6E7-20FB-45B6-9024-3BDD1231E290}" srcOrd="2" destOrd="0" presId="urn:microsoft.com/office/officeart/2005/8/layout/radial5"/>
    <dgm:cxn modelId="{714FFA39-59C4-475F-9C72-FB9CD795845D}" type="presParOf" srcId="{95F55316-7E7C-415F-9565-91B6B4002E89}" destId="{58EF9219-7F5B-4D12-9C39-6562092E2C93}" srcOrd="3" destOrd="0" presId="urn:microsoft.com/office/officeart/2005/8/layout/radial5"/>
    <dgm:cxn modelId="{5AE90018-F79A-4672-B68C-EAD07195972A}" type="presParOf" srcId="{58EF9219-7F5B-4D12-9C39-6562092E2C93}" destId="{D8494A99-541F-4FAF-A0A7-2A1742967243}" srcOrd="0" destOrd="0" presId="urn:microsoft.com/office/officeart/2005/8/layout/radial5"/>
    <dgm:cxn modelId="{1A346757-B8DA-4E57-BE97-3E01179A10C0}" type="presParOf" srcId="{95F55316-7E7C-415F-9565-91B6B4002E89}" destId="{CE9DEDC5-2350-4185-8976-3B3080C15036}" srcOrd="4" destOrd="0" presId="urn:microsoft.com/office/officeart/2005/8/layout/radial5"/>
    <dgm:cxn modelId="{3AE3E466-1E0F-4E3A-AD13-82EC7A7332FE}" type="presParOf" srcId="{95F55316-7E7C-415F-9565-91B6B4002E89}" destId="{3DB67845-3C56-47E1-8AD3-7F85E5773EC3}" srcOrd="5" destOrd="0" presId="urn:microsoft.com/office/officeart/2005/8/layout/radial5"/>
    <dgm:cxn modelId="{5F43E423-8792-4C26-8153-BBBE6FCA26DA}" type="presParOf" srcId="{3DB67845-3C56-47E1-8AD3-7F85E5773EC3}" destId="{2914F333-47ED-4CCC-9901-35778FF619E4}" srcOrd="0" destOrd="0" presId="urn:microsoft.com/office/officeart/2005/8/layout/radial5"/>
    <dgm:cxn modelId="{1368E423-748D-4533-B1B7-099FE2378D21}" type="presParOf" srcId="{95F55316-7E7C-415F-9565-91B6B4002E89}" destId="{CB8F2BE2-BBC6-45F2-A142-A109CC1FFAA6}" srcOrd="6" destOrd="0" presId="urn:microsoft.com/office/officeart/2005/8/layout/radial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392C303-671D-4F81-A520-D634897304FC}" type="doc">
      <dgm:prSet loTypeId="urn:microsoft.com/office/officeart/2005/8/layout/hProcess9" loCatId="process" qsTypeId="urn:microsoft.com/office/officeart/2005/8/quickstyle/simple1" qsCatId="simple" csTypeId="urn:microsoft.com/office/officeart/2005/8/colors/accent1_2" csCatId="accent1" phldr="1"/>
      <dgm:spPr/>
    </dgm:pt>
    <dgm:pt modelId="{75E63C20-5394-4344-BD4E-07F36B63202F}">
      <dgm:prSet phldrT="[Tekst]" custT="1"/>
      <dgm:spPr>
        <a:solidFill>
          <a:schemeClr val="accent4">
            <a:lumMod val="20000"/>
            <a:lumOff val="80000"/>
          </a:schemeClr>
        </a:solidFill>
        <a:ln>
          <a:noFill/>
        </a:ln>
        <a:effectLst/>
      </dgm:spPr>
      <dgm:t>
        <a:bodyPr/>
        <a:lstStyle/>
        <a:p>
          <a:pPr algn="ctr"/>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Uczestnik wnosi skargę; następuje rejestracja skargi </a:t>
          </a:r>
        </a:p>
      </dgm:t>
    </dgm:pt>
    <dgm:pt modelId="{34507DBA-825A-49D1-AC6E-BF3527577ECA}" type="parTrans" cxnId="{F3BD4B5D-FE62-485B-A638-9D43ED09FE99}">
      <dgm:prSet/>
      <dgm:spPr/>
      <dgm:t>
        <a:bodyPr/>
        <a:lstStyle/>
        <a:p>
          <a:pPr algn="ctr"/>
          <a:endParaRPr lang="pl-PL"/>
        </a:p>
      </dgm:t>
    </dgm:pt>
    <dgm:pt modelId="{01834C81-F73E-4B50-B3EE-FC0B8D8CC5B6}" type="sibTrans" cxnId="{F3BD4B5D-FE62-485B-A638-9D43ED09FE99}">
      <dgm:prSet/>
      <dgm:spPr/>
      <dgm:t>
        <a:bodyPr/>
        <a:lstStyle/>
        <a:p>
          <a:pPr algn="ctr"/>
          <a:endParaRPr lang="pl-PL"/>
        </a:p>
      </dgm:t>
    </dgm:pt>
    <dgm:pt modelId="{81B13388-7ED1-42D1-BDA7-4A53283D879F}">
      <dgm:prSet phldrT="[Tekst]" custT="1"/>
      <dgm:spPr>
        <a:solidFill>
          <a:schemeClr val="accent4">
            <a:lumMod val="20000"/>
            <a:lumOff val="80000"/>
          </a:schemeClr>
        </a:solidFill>
        <a:ln>
          <a:noFill/>
        </a:ln>
        <a:effectLst/>
      </dgm:spPr>
      <dgm:t>
        <a:bodyPr/>
        <a:lstStyle/>
        <a:p>
          <a:pPr algn="ctr"/>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dokonuje czynności stosownie do treści decyzji AMKU</a:t>
          </a:r>
        </a:p>
      </dgm:t>
    </dgm:pt>
    <dgm:pt modelId="{ABF63DDF-CDD9-4A0F-B738-4FE410B28E78}" type="parTrans" cxnId="{1D32DC21-261C-445D-9D73-6495E0DEBF7B}">
      <dgm:prSet/>
      <dgm:spPr/>
      <dgm:t>
        <a:bodyPr/>
        <a:lstStyle/>
        <a:p>
          <a:pPr algn="ctr"/>
          <a:endParaRPr lang="pl-PL"/>
        </a:p>
      </dgm:t>
    </dgm:pt>
    <dgm:pt modelId="{78D6656B-45C8-4D1A-97A1-DC2A7AF56DDA}" type="sibTrans" cxnId="{1D32DC21-261C-445D-9D73-6495E0DEBF7B}">
      <dgm:prSet/>
      <dgm:spPr/>
      <dgm:t>
        <a:bodyPr/>
        <a:lstStyle/>
        <a:p>
          <a:pPr algn="ctr"/>
          <a:endParaRPr lang="pl-PL"/>
        </a:p>
      </dgm:t>
    </dgm:pt>
    <dgm:pt modelId="{2101E394-7050-4E24-A4C5-BA6B6450DA2E}">
      <dgm:prSet phldrT="[Tekst]" custT="1"/>
      <dgm:spPr>
        <a:solidFill>
          <a:schemeClr val="accent4">
            <a:lumMod val="20000"/>
            <a:lumOff val="80000"/>
          </a:schemeClr>
        </a:solidFill>
        <a:ln>
          <a:noFill/>
        </a:ln>
        <a:effectLst/>
      </dgm:spPr>
      <dgm:t>
        <a:bodyPr/>
        <a:lstStyle/>
        <a:p>
          <a:pPr algn="ctr"/>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AMKU podejmuje decyzję co do rozpatrzenia skargi  (w terminie 3 dni roboczych) </a:t>
          </a:r>
        </a:p>
      </dgm:t>
    </dgm:pt>
    <dgm:pt modelId="{2189768A-8524-4FAC-9A63-7366CA2C4B5A}" type="parTrans" cxnId="{9CE3A8DA-4244-40A5-9497-B0C2F2BDCBE5}">
      <dgm:prSet/>
      <dgm:spPr/>
      <dgm:t>
        <a:bodyPr/>
        <a:lstStyle/>
        <a:p>
          <a:pPr algn="ctr"/>
          <a:endParaRPr lang="pl-PL"/>
        </a:p>
      </dgm:t>
    </dgm:pt>
    <dgm:pt modelId="{769EB8CA-E2BB-4058-9A25-E28B77E86A12}" type="sibTrans" cxnId="{9CE3A8DA-4244-40A5-9497-B0C2F2BDCBE5}">
      <dgm:prSet/>
      <dgm:spPr/>
      <dgm:t>
        <a:bodyPr/>
        <a:lstStyle/>
        <a:p>
          <a:pPr algn="ctr"/>
          <a:endParaRPr lang="pl-PL"/>
        </a:p>
      </dgm:t>
    </dgm:pt>
    <dgm:pt modelId="{B2A1C473-701F-4F8E-8F11-681D5A207659}">
      <dgm:prSet phldrT="[Tekst]"/>
      <dgm:spPr>
        <a:solidFill>
          <a:schemeClr val="accent4">
            <a:lumMod val="20000"/>
            <a:lumOff val="80000"/>
          </a:schemeClr>
        </a:solidFill>
        <a:ln>
          <a:noFill/>
        </a:ln>
        <a:effectLst/>
      </dgm:spPr>
      <dgm:t>
        <a:bodyPr/>
        <a:lstStyle/>
        <a:p>
          <a:pPr algn="ctr"/>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AMKU rozpatruje skargę (w terminie 10 dni roboczych              z możliwoscią przedłużenia do 20 dni roboczych) </a:t>
          </a:r>
        </a:p>
      </dgm:t>
    </dgm:pt>
    <dgm:pt modelId="{6BF7F23A-5F30-4EA1-A56E-4C73AC67C892}" type="parTrans" cxnId="{8419BFB2-6B53-40C8-8615-F5ABD48BD740}">
      <dgm:prSet/>
      <dgm:spPr/>
      <dgm:t>
        <a:bodyPr/>
        <a:lstStyle/>
        <a:p>
          <a:pPr algn="ctr"/>
          <a:endParaRPr lang="pl-PL"/>
        </a:p>
      </dgm:t>
    </dgm:pt>
    <dgm:pt modelId="{B1D4A3C3-A510-43D5-93C0-BCB21886A946}" type="sibTrans" cxnId="{8419BFB2-6B53-40C8-8615-F5ABD48BD740}">
      <dgm:prSet/>
      <dgm:spPr/>
      <dgm:t>
        <a:bodyPr/>
        <a:lstStyle/>
        <a:p>
          <a:pPr algn="ctr"/>
          <a:endParaRPr lang="pl-PL"/>
        </a:p>
      </dgm:t>
    </dgm:pt>
    <dgm:pt modelId="{9131EB5E-AD55-488D-8F81-9DFF2EAB95CA}">
      <dgm:prSet phldrT="[Tekst]" custT="1"/>
      <dgm:spPr>
        <a:solidFill>
          <a:schemeClr val="accent4">
            <a:lumMod val="20000"/>
            <a:lumOff val="80000"/>
          </a:schemeClr>
        </a:solidFill>
        <a:ln>
          <a:noFill/>
        </a:ln>
        <a:effectLst/>
      </dgm:spPr>
      <dgm:t>
        <a:bodyPr/>
        <a:lstStyle/>
        <a:p>
          <a:pPr algn="ctr"/>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AMKU podejmuje decyzję w przedmiocie skargi      i publikuje ją              w systemie ProZorro </a:t>
          </a:r>
        </a:p>
      </dgm:t>
    </dgm:pt>
    <dgm:pt modelId="{D2CDECBB-3D89-43D9-9D50-DF0071D04B37}" type="parTrans" cxnId="{19395E04-9076-41A1-B16E-A96BDDE53F61}">
      <dgm:prSet/>
      <dgm:spPr/>
      <dgm:t>
        <a:bodyPr/>
        <a:lstStyle/>
        <a:p>
          <a:pPr algn="ctr"/>
          <a:endParaRPr lang="pl-PL"/>
        </a:p>
      </dgm:t>
    </dgm:pt>
    <dgm:pt modelId="{4687B8B7-F902-438D-8096-552F6020695D}" type="sibTrans" cxnId="{19395E04-9076-41A1-B16E-A96BDDE53F61}">
      <dgm:prSet/>
      <dgm:spPr/>
      <dgm:t>
        <a:bodyPr/>
        <a:lstStyle/>
        <a:p>
          <a:pPr algn="ctr"/>
          <a:endParaRPr lang="pl-PL"/>
        </a:p>
      </dgm:t>
    </dgm:pt>
    <dgm:pt modelId="{F68CD6F9-9230-48FC-92F5-F1939A54988C}" type="pres">
      <dgm:prSet presAssocID="{8392C303-671D-4F81-A520-D634897304FC}" presName="CompostProcess" presStyleCnt="0">
        <dgm:presLayoutVars>
          <dgm:dir/>
          <dgm:resizeHandles val="exact"/>
        </dgm:presLayoutVars>
      </dgm:prSet>
      <dgm:spPr/>
    </dgm:pt>
    <dgm:pt modelId="{A7E62E11-8224-4BCC-855B-39E170A3631A}" type="pres">
      <dgm:prSet presAssocID="{8392C303-671D-4F81-A520-D634897304FC}" presName="arrow" presStyleLbl="bgShp" presStyleIdx="0" presStyleCnt="1" custScaleX="117647"/>
      <dgm:spPr>
        <a:solidFill>
          <a:schemeClr val="accent5">
            <a:lumMod val="40000"/>
            <a:lumOff val="60000"/>
          </a:schemeClr>
        </a:solidFill>
        <a:ln>
          <a:solidFill>
            <a:srgbClr val="0070C0"/>
          </a:solidFill>
        </a:ln>
      </dgm:spPr>
    </dgm:pt>
    <dgm:pt modelId="{25642373-5A08-4EFB-AE75-6F2AFD924B5F}" type="pres">
      <dgm:prSet presAssocID="{8392C303-671D-4F81-A520-D634897304FC}" presName="linearProcess" presStyleCnt="0"/>
      <dgm:spPr/>
    </dgm:pt>
    <dgm:pt modelId="{8089DF9D-DC5F-4474-AF30-3DE616B8AC00}" type="pres">
      <dgm:prSet presAssocID="{75E63C20-5394-4344-BD4E-07F36B63202F}" presName="textNode" presStyleLbl="node1" presStyleIdx="0" presStyleCnt="5" custScaleX="71473" custScaleY="186805">
        <dgm:presLayoutVars>
          <dgm:bulletEnabled val="1"/>
        </dgm:presLayoutVars>
      </dgm:prSet>
      <dgm:spPr/>
    </dgm:pt>
    <dgm:pt modelId="{4EC6CEC2-4CE5-465C-98A6-D92827FE9E85}" type="pres">
      <dgm:prSet presAssocID="{01834C81-F73E-4B50-B3EE-FC0B8D8CC5B6}" presName="sibTrans" presStyleCnt="0"/>
      <dgm:spPr/>
    </dgm:pt>
    <dgm:pt modelId="{8D5041C4-D906-42F1-9115-407655B0D404}" type="pres">
      <dgm:prSet presAssocID="{2101E394-7050-4E24-A4C5-BA6B6450DA2E}" presName="textNode" presStyleLbl="node1" presStyleIdx="1" presStyleCnt="5" custScaleX="71473" custScaleY="186805">
        <dgm:presLayoutVars>
          <dgm:bulletEnabled val="1"/>
        </dgm:presLayoutVars>
      </dgm:prSet>
      <dgm:spPr/>
    </dgm:pt>
    <dgm:pt modelId="{F11479CE-1047-41D7-996C-2CED917525E4}" type="pres">
      <dgm:prSet presAssocID="{769EB8CA-E2BB-4058-9A25-E28B77E86A12}" presName="sibTrans" presStyleCnt="0"/>
      <dgm:spPr/>
    </dgm:pt>
    <dgm:pt modelId="{DD486489-FBB0-4CFA-B93A-74B74379F5CB}" type="pres">
      <dgm:prSet presAssocID="{B2A1C473-701F-4F8E-8F11-681D5A207659}" presName="textNode" presStyleLbl="node1" presStyleIdx="2" presStyleCnt="5" custScaleX="71473" custScaleY="186805">
        <dgm:presLayoutVars>
          <dgm:bulletEnabled val="1"/>
        </dgm:presLayoutVars>
      </dgm:prSet>
      <dgm:spPr/>
    </dgm:pt>
    <dgm:pt modelId="{30EFAB5F-19E5-495C-AC00-352602D54B21}" type="pres">
      <dgm:prSet presAssocID="{B1D4A3C3-A510-43D5-93C0-BCB21886A946}" presName="sibTrans" presStyleCnt="0"/>
      <dgm:spPr/>
    </dgm:pt>
    <dgm:pt modelId="{7C88F2BD-4EDE-457B-9209-6A78E118DB1C}" type="pres">
      <dgm:prSet presAssocID="{9131EB5E-AD55-488D-8F81-9DFF2EAB95CA}" presName="textNode" presStyleLbl="node1" presStyleIdx="3" presStyleCnt="5" custScaleX="71473" custScaleY="186805">
        <dgm:presLayoutVars>
          <dgm:bulletEnabled val="1"/>
        </dgm:presLayoutVars>
      </dgm:prSet>
      <dgm:spPr/>
    </dgm:pt>
    <dgm:pt modelId="{0C3F90DA-9C09-4B29-AC89-81687C98C9CD}" type="pres">
      <dgm:prSet presAssocID="{4687B8B7-F902-438D-8096-552F6020695D}" presName="sibTrans" presStyleCnt="0"/>
      <dgm:spPr/>
    </dgm:pt>
    <dgm:pt modelId="{662D908C-3C61-44DA-882C-2D90F15A1EA9}" type="pres">
      <dgm:prSet presAssocID="{81B13388-7ED1-42D1-BDA7-4A53283D879F}" presName="textNode" presStyleLbl="node1" presStyleIdx="4" presStyleCnt="5" custScaleX="71473" custScaleY="186805">
        <dgm:presLayoutVars>
          <dgm:bulletEnabled val="1"/>
        </dgm:presLayoutVars>
      </dgm:prSet>
      <dgm:spPr/>
    </dgm:pt>
  </dgm:ptLst>
  <dgm:cxnLst>
    <dgm:cxn modelId="{19395E04-9076-41A1-B16E-A96BDDE53F61}" srcId="{8392C303-671D-4F81-A520-D634897304FC}" destId="{9131EB5E-AD55-488D-8F81-9DFF2EAB95CA}" srcOrd="3" destOrd="0" parTransId="{D2CDECBB-3D89-43D9-9D50-DF0071D04B37}" sibTransId="{4687B8B7-F902-438D-8096-552F6020695D}"/>
    <dgm:cxn modelId="{42CCF915-23C9-4A50-A41B-C8895C59AC67}" type="presOf" srcId="{2101E394-7050-4E24-A4C5-BA6B6450DA2E}" destId="{8D5041C4-D906-42F1-9115-407655B0D404}" srcOrd="0" destOrd="0" presId="urn:microsoft.com/office/officeart/2005/8/layout/hProcess9"/>
    <dgm:cxn modelId="{1D32DC21-261C-445D-9D73-6495E0DEBF7B}" srcId="{8392C303-671D-4F81-A520-D634897304FC}" destId="{81B13388-7ED1-42D1-BDA7-4A53283D879F}" srcOrd="4" destOrd="0" parTransId="{ABF63DDF-CDD9-4A0F-B738-4FE410B28E78}" sibTransId="{78D6656B-45C8-4D1A-97A1-DC2A7AF56DDA}"/>
    <dgm:cxn modelId="{F3BD4B5D-FE62-485B-A638-9D43ED09FE99}" srcId="{8392C303-671D-4F81-A520-D634897304FC}" destId="{75E63C20-5394-4344-BD4E-07F36B63202F}" srcOrd="0" destOrd="0" parTransId="{34507DBA-825A-49D1-AC6E-BF3527577ECA}" sibTransId="{01834C81-F73E-4B50-B3EE-FC0B8D8CC5B6}"/>
    <dgm:cxn modelId="{CAE77461-50E7-4284-A25D-E41E0AB2CEAB}" type="presOf" srcId="{75E63C20-5394-4344-BD4E-07F36B63202F}" destId="{8089DF9D-DC5F-4474-AF30-3DE616B8AC00}" srcOrd="0" destOrd="0" presId="urn:microsoft.com/office/officeart/2005/8/layout/hProcess9"/>
    <dgm:cxn modelId="{CE174966-0937-4AC0-A5E9-E21969588F7A}" type="presOf" srcId="{9131EB5E-AD55-488D-8F81-9DFF2EAB95CA}" destId="{7C88F2BD-4EDE-457B-9209-6A78E118DB1C}" srcOrd="0" destOrd="0" presId="urn:microsoft.com/office/officeart/2005/8/layout/hProcess9"/>
    <dgm:cxn modelId="{EA811EAC-70B4-4365-9CA9-F5EE8E9655B7}" type="presOf" srcId="{81B13388-7ED1-42D1-BDA7-4A53283D879F}" destId="{662D908C-3C61-44DA-882C-2D90F15A1EA9}" srcOrd="0" destOrd="0" presId="urn:microsoft.com/office/officeart/2005/8/layout/hProcess9"/>
    <dgm:cxn modelId="{8419BFB2-6B53-40C8-8615-F5ABD48BD740}" srcId="{8392C303-671D-4F81-A520-D634897304FC}" destId="{B2A1C473-701F-4F8E-8F11-681D5A207659}" srcOrd="2" destOrd="0" parTransId="{6BF7F23A-5F30-4EA1-A56E-4C73AC67C892}" sibTransId="{B1D4A3C3-A510-43D5-93C0-BCB21886A946}"/>
    <dgm:cxn modelId="{C692F1BA-1FD5-43B3-8089-82073CEF79E0}" type="presOf" srcId="{B2A1C473-701F-4F8E-8F11-681D5A207659}" destId="{DD486489-FBB0-4CFA-B93A-74B74379F5CB}" srcOrd="0" destOrd="0" presId="urn:microsoft.com/office/officeart/2005/8/layout/hProcess9"/>
    <dgm:cxn modelId="{A3EAAFC6-9C91-40A5-B4EF-514FAA01148E}" type="presOf" srcId="{8392C303-671D-4F81-A520-D634897304FC}" destId="{F68CD6F9-9230-48FC-92F5-F1939A54988C}" srcOrd="0" destOrd="0" presId="urn:microsoft.com/office/officeart/2005/8/layout/hProcess9"/>
    <dgm:cxn modelId="{9CE3A8DA-4244-40A5-9497-B0C2F2BDCBE5}" srcId="{8392C303-671D-4F81-A520-D634897304FC}" destId="{2101E394-7050-4E24-A4C5-BA6B6450DA2E}" srcOrd="1" destOrd="0" parTransId="{2189768A-8524-4FAC-9A63-7366CA2C4B5A}" sibTransId="{769EB8CA-E2BB-4058-9A25-E28B77E86A12}"/>
    <dgm:cxn modelId="{44A583E6-42BB-4AAF-9E94-2487085FCEAF}" type="presParOf" srcId="{F68CD6F9-9230-48FC-92F5-F1939A54988C}" destId="{A7E62E11-8224-4BCC-855B-39E170A3631A}" srcOrd="0" destOrd="0" presId="urn:microsoft.com/office/officeart/2005/8/layout/hProcess9"/>
    <dgm:cxn modelId="{7BD074C2-1572-4A96-989A-D7C178809BB9}" type="presParOf" srcId="{F68CD6F9-9230-48FC-92F5-F1939A54988C}" destId="{25642373-5A08-4EFB-AE75-6F2AFD924B5F}" srcOrd="1" destOrd="0" presId="urn:microsoft.com/office/officeart/2005/8/layout/hProcess9"/>
    <dgm:cxn modelId="{4500B1AD-8991-45A9-89A9-3B0EA2460CA6}" type="presParOf" srcId="{25642373-5A08-4EFB-AE75-6F2AFD924B5F}" destId="{8089DF9D-DC5F-4474-AF30-3DE616B8AC00}" srcOrd="0" destOrd="0" presId="urn:microsoft.com/office/officeart/2005/8/layout/hProcess9"/>
    <dgm:cxn modelId="{A7FB740A-8801-40C2-AFB1-533C3698953D}" type="presParOf" srcId="{25642373-5A08-4EFB-AE75-6F2AFD924B5F}" destId="{4EC6CEC2-4CE5-465C-98A6-D92827FE9E85}" srcOrd="1" destOrd="0" presId="urn:microsoft.com/office/officeart/2005/8/layout/hProcess9"/>
    <dgm:cxn modelId="{7C1F3BFF-B3A2-41FC-9737-427BD21F17EA}" type="presParOf" srcId="{25642373-5A08-4EFB-AE75-6F2AFD924B5F}" destId="{8D5041C4-D906-42F1-9115-407655B0D404}" srcOrd="2" destOrd="0" presId="urn:microsoft.com/office/officeart/2005/8/layout/hProcess9"/>
    <dgm:cxn modelId="{37B4A245-49D8-466E-8207-4F76A24A0F33}" type="presParOf" srcId="{25642373-5A08-4EFB-AE75-6F2AFD924B5F}" destId="{F11479CE-1047-41D7-996C-2CED917525E4}" srcOrd="3" destOrd="0" presId="urn:microsoft.com/office/officeart/2005/8/layout/hProcess9"/>
    <dgm:cxn modelId="{3F96991A-CC5F-4043-8003-61CC2CD5E7DA}" type="presParOf" srcId="{25642373-5A08-4EFB-AE75-6F2AFD924B5F}" destId="{DD486489-FBB0-4CFA-B93A-74B74379F5CB}" srcOrd="4" destOrd="0" presId="urn:microsoft.com/office/officeart/2005/8/layout/hProcess9"/>
    <dgm:cxn modelId="{4CCE1FCE-0204-4CC7-ADFC-321990F20208}" type="presParOf" srcId="{25642373-5A08-4EFB-AE75-6F2AFD924B5F}" destId="{30EFAB5F-19E5-495C-AC00-352602D54B21}" srcOrd="5" destOrd="0" presId="urn:microsoft.com/office/officeart/2005/8/layout/hProcess9"/>
    <dgm:cxn modelId="{0E151DF0-F0D5-4E27-A47A-7FCBC3810097}" type="presParOf" srcId="{25642373-5A08-4EFB-AE75-6F2AFD924B5F}" destId="{7C88F2BD-4EDE-457B-9209-6A78E118DB1C}" srcOrd="6" destOrd="0" presId="urn:microsoft.com/office/officeart/2005/8/layout/hProcess9"/>
    <dgm:cxn modelId="{1AC5BB20-54A0-439D-B08B-0BEA0FF18DF7}" type="presParOf" srcId="{25642373-5A08-4EFB-AE75-6F2AFD924B5F}" destId="{0C3F90DA-9C09-4B29-AC89-81687C98C9CD}" srcOrd="7" destOrd="0" presId="urn:microsoft.com/office/officeart/2005/8/layout/hProcess9"/>
    <dgm:cxn modelId="{A7A91437-6B3A-4681-84A2-A525608CB18A}" type="presParOf" srcId="{25642373-5A08-4EFB-AE75-6F2AFD924B5F}" destId="{662D908C-3C61-44DA-882C-2D90F15A1EA9}" srcOrd="8" destOrd="0" presId="urn:microsoft.com/office/officeart/2005/8/layout/hProcess9"/>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2D3AD99-8666-4539-89C0-FF8CA6A3549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6A1808EF-EBC5-4910-B784-FE4556DFDA6C}">
      <dgm:prSet phldrT="[Tekst]" custT="1"/>
      <dgm:spPr>
        <a:solidFill>
          <a:schemeClr val="accent4">
            <a:lumMod val="20000"/>
            <a:lumOff val="80000"/>
          </a:schemeClr>
        </a:solidFill>
      </dgm:spPr>
      <dgm:t>
        <a:bodyPr/>
        <a:lstStyle/>
        <a:p>
          <a:r>
            <a:rPr lang="pl-PL" sz="900">
              <a:solidFill>
                <a:srgbClr val="0070C0"/>
              </a:solidFill>
              <a:latin typeface="Open Sans" panose="020B0606030504020204" pitchFamily="34" charset="0"/>
              <a:ea typeface="Open Sans" panose="020B0606030504020204" pitchFamily="34" charset="0"/>
              <a:cs typeface="Open Sans" panose="020B0606030504020204" pitchFamily="34" charset="0"/>
            </a:rPr>
            <a:t>BRAK NARUSZEŃ </a:t>
          </a:r>
        </a:p>
      </dgm:t>
    </dgm:pt>
    <dgm:pt modelId="{5FAD3023-B50E-4CD6-B1D6-2DDAD0C168E2}" type="parTrans" cxnId="{F9992AF7-4298-4ECF-A731-10ECDDB1CE43}">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52BDCCBD-54A4-4AC1-86D6-E557B3409E36}" type="sibTrans" cxnId="{F9992AF7-4298-4ECF-A731-10ECDDB1CE43}">
      <dgm:prSet/>
      <dgm:spPr/>
      <dgm:t>
        <a:bodyPr/>
        <a:lstStyle/>
        <a:p>
          <a:endParaRPr lang="pl-PL"/>
        </a:p>
      </dgm:t>
    </dgm:pt>
    <dgm:pt modelId="{0E8C94B7-3C3B-4FEB-92AB-E3975A76E2A5}">
      <dgm:prSet phldrT="[Tekst]" custT="1"/>
      <dgm:spPr>
        <a:solidFill>
          <a:schemeClr val="accent5">
            <a:lumMod val="20000"/>
            <a:lumOff val="80000"/>
          </a:schemeClr>
        </a:solidFill>
      </dgm:spPr>
      <dgm:t>
        <a:bodyPr/>
        <a:lstStyle/>
        <a:p>
          <a:r>
            <a:rPr lang="pl-PL" sz="900">
              <a:solidFill>
                <a:srgbClr val="0070C0"/>
              </a:solidFill>
              <a:latin typeface="Open Sans" panose="020B0606030504020204" pitchFamily="34" charset="0"/>
              <a:ea typeface="Open Sans" panose="020B0606030504020204" pitchFamily="34" charset="0"/>
              <a:cs typeface="Open Sans" panose="020B0606030504020204" pitchFamily="34" charset="0"/>
            </a:rPr>
            <a:t>STWIERDZONO NARUSZENIA</a:t>
          </a:r>
        </a:p>
      </dgm:t>
    </dgm:pt>
    <dgm:pt modelId="{2C866152-8B1A-4BF6-86F3-7845AD981F84}" type="parTrans" cxnId="{9360DB89-BC6C-4678-AD3D-836A5CE95625}">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4080561A-5E5C-4F6C-8476-853EE155C858}" type="sibTrans" cxnId="{9360DB89-BC6C-4678-AD3D-836A5CE95625}">
      <dgm:prSet/>
      <dgm:spPr/>
      <dgm:t>
        <a:bodyPr/>
        <a:lstStyle/>
        <a:p>
          <a:endParaRPr lang="pl-PL"/>
        </a:p>
      </dgm:t>
    </dgm:pt>
    <dgm:pt modelId="{1CD0869E-D727-45C6-A3FC-713BA5D2103B}">
      <dgm:prSet phldrT="[Tekst]" custT="1"/>
      <dgm:spPr>
        <a:solidFill>
          <a:schemeClr val="accent4">
            <a:lumMod val="20000"/>
            <a:lumOff val="80000"/>
          </a:schemeClr>
        </a:solidFill>
      </dgm:spPr>
      <dgm:t>
        <a:bodyPr/>
        <a:lstStyle/>
        <a:p>
          <a:r>
            <a:rPr lang="pl-PL" sz="80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AUKCJI ELEKTRONICZNEJ PRZEZ SYSTEM PROZORRO </a:t>
          </a:r>
        </a:p>
      </dgm:t>
    </dgm:pt>
    <dgm:pt modelId="{0B2DB5D8-BDDC-41F2-BC5E-64F1DEB250C9}" type="parTrans" cxnId="{E829ACA3-D1D8-4D11-AB65-6A3592633B57}">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8E68D5E2-301A-4197-8FA4-F1C1B1DADEE8}" type="sibTrans" cxnId="{E829ACA3-D1D8-4D11-AB65-6A3592633B57}">
      <dgm:prSet/>
      <dgm:spPr/>
      <dgm:t>
        <a:bodyPr/>
        <a:lstStyle/>
        <a:p>
          <a:endParaRPr lang="pl-PL"/>
        </a:p>
      </dgm:t>
    </dgm:pt>
    <dgm:pt modelId="{54153DC0-1DB4-444B-8108-D7E9688916F9}">
      <dgm:prSet phldrT="[Tekst]" custT="1"/>
      <dgm:spPr>
        <a:solidFill>
          <a:schemeClr val="accent4">
            <a:lumMod val="20000"/>
            <a:lumOff val="80000"/>
          </a:schemeClr>
        </a:solidFill>
      </dgm:spPr>
      <dgm:t>
        <a:bodyPr/>
        <a:lstStyle/>
        <a:p>
          <a:r>
            <a:rPr lang="pl-PL" sz="900">
              <a:solidFill>
                <a:srgbClr val="0070C0"/>
              </a:solidFill>
              <a:latin typeface="Open Sans" panose="020B0606030504020204" pitchFamily="34" charset="0"/>
              <a:ea typeface="Open Sans" panose="020B0606030504020204" pitchFamily="34" charset="0"/>
              <a:cs typeface="Open Sans" panose="020B0606030504020204" pitchFamily="34" charset="0"/>
            </a:rPr>
            <a:t>PODJĘCIE DECYZJI O ODDALENIU SKARGI </a:t>
          </a:r>
        </a:p>
      </dgm:t>
    </dgm:pt>
    <dgm:pt modelId="{AE3AD901-6C86-4779-9557-7CE9E07CD110}" type="parTrans" cxnId="{4D8A8AF3-19F0-4CC1-8261-55462568F44D}">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DB84FEB2-D9D7-4C7D-BCF7-5026A0B94994}" type="sibTrans" cxnId="{4D8A8AF3-19F0-4CC1-8261-55462568F44D}">
      <dgm:prSet/>
      <dgm:spPr/>
      <dgm:t>
        <a:bodyPr/>
        <a:lstStyle/>
        <a:p>
          <a:endParaRPr lang="pl-PL"/>
        </a:p>
      </dgm:t>
    </dgm:pt>
    <dgm:pt modelId="{ECEC5962-8433-4DC8-AA6E-9BD33625635B}">
      <dgm:prSet phldrT="[Tekst]" custT="1"/>
      <dgm:spPr>
        <a:solidFill>
          <a:schemeClr val="accent5">
            <a:lumMod val="20000"/>
            <a:lumOff val="80000"/>
          </a:schemeClr>
        </a:solidFill>
      </dgm:spPr>
      <dgm:t>
        <a:bodyPr/>
        <a:lstStyle/>
        <a:p>
          <a:r>
            <a:rPr lang="pl-PL" sz="900">
              <a:solidFill>
                <a:srgbClr val="0070C0"/>
              </a:solidFill>
              <a:latin typeface="Open Sans" panose="020B0606030504020204" pitchFamily="34" charset="0"/>
              <a:ea typeface="Open Sans" panose="020B0606030504020204" pitchFamily="34" charset="0"/>
              <a:cs typeface="Open Sans" panose="020B0606030504020204" pitchFamily="34" charset="0"/>
            </a:rPr>
            <a:t> </a:t>
          </a:r>
          <a:r>
            <a:rPr lang="pl-PL" sz="800">
              <a:solidFill>
                <a:srgbClr val="0070C0"/>
              </a:solidFill>
              <a:latin typeface="Open Sans" panose="020B0606030504020204" pitchFamily="34" charset="0"/>
              <a:ea typeface="Open Sans" panose="020B0606030504020204" pitchFamily="34" charset="0"/>
              <a:cs typeface="Open Sans" panose="020B0606030504020204" pitchFamily="34" charset="0"/>
            </a:rPr>
            <a:t>ZOBOWIĄZANIE ZAMAWIAJĄCEGO DO PODJĘCIA ŚRODKÓW W CELU USUNIĘCIA NARUSZEŃ </a:t>
          </a:r>
        </a:p>
      </dgm:t>
    </dgm:pt>
    <dgm:pt modelId="{87979EDC-A56B-4564-8088-73D8373E0358}" type="parTrans" cxnId="{6198498C-98E5-4228-AA02-F669FA3F6711}">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6FA21DEB-B7A5-42E2-A4D9-22F66B8A2E17}" type="sibTrans" cxnId="{6198498C-98E5-4228-AA02-F669FA3F6711}">
      <dgm:prSet/>
      <dgm:spPr/>
      <dgm:t>
        <a:bodyPr/>
        <a:lstStyle/>
        <a:p>
          <a:endParaRPr lang="pl-PL"/>
        </a:p>
      </dgm:t>
    </dgm:pt>
    <dgm:pt modelId="{D044E45C-F878-408C-8D39-A30DFED3340D}">
      <dgm:prSet phldrT="[Tekst]" custT="1"/>
      <dgm:spPr>
        <a:solidFill>
          <a:schemeClr val="accent5">
            <a:lumMod val="20000"/>
            <a:lumOff val="80000"/>
          </a:schemeClr>
        </a:solidFill>
      </dgm:spPr>
      <dgm:t>
        <a:bodyPr/>
        <a:lstStyle/>
        <a:p>
          <a:r>
            <a:rPr lang="pl-PL" sz="800">
              <a:solidFill>
                <a:srgbClr val="0070C0"/>
              </a:solidFill>
              <a:latin typeface="Open Sans" panose="020B0606030504020204" pitchFamily="34" charset="0"/>
              <a:ea typeface="Open Sans" panose="020B0606030504020204" pitchFamily="34" charset="0"/>
              <a:cs typeface="Open Sans" panose="020B0606030504020204" pitchFamily="34" charset="0"/>
            </a:rPr>
            <a:t>UNIEWAŻNIENIE POSTĘPOWANIA W RAZIE GDY USUNIĘCIE NARUSZEŃ NIE JEST MOŻLIWE </a:t>
          </a:r>
        </a:p>
      </dgm:t>
    </dgm:pt>
    <dgm:pt modelId="{603AAFAC-C5D8-4ED5-86DC-F144875620FA}" type="parTrans" cxnId="{E42179B6-2DFA-4FC0-94D5-2BD2592887D9}">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1002AC8A-3DCC-4203-861E-4C67520895F0}" type="sibTrans" cxnId="{E42179B6-2DFA-4FC0-94D5-2BD2592887D9}">
      <dgm:prSet/>
      <dgm:spPr/>
      <dgm:t>
        <a:bodyPr/>
        <a:lstStyle/>
        <a:p>
          <a:endParaRPr lang="pl-PL"/>
        </a:p>
      </dgm:t>
    </dgm:pt>
    <dgm:pt modelId="{09944511-8BB7-48F5-BB37-4FDC263D30F1}">
      <dgm:prSet phldrT="[Tekst]" custT="1"/>
      <dgm:spPr>
        <a:solidFill>
          <a:schemeClr val="accent5">
            <a:lumMod val="20000"/>
            <a:lumOff val="80000"/>
          </a:schemeClr>
        </a:solidFill>
      </dgm:spPr>
      <dgm:t>
        <a:bodyPr/>
        <a:lstStyle/>
        <a:p>
          <a:r>
            <a:rPr lang="pl-PL" sz="900">
              <a:solidFill>
                <a:srgbClr val="0070C0"/>
              </a:solidFill>
              <a:latin typeface="Open Sans" panose="020B0606030504020204" pitchFamily="34" charset="0"/>
              <a:ea typeface="Open Sans" panose="020B0606030504020204" pitchFamily="34" charset="0"/>
              <a:cs typeface="Open Sans" panose="020B0606030504020204" pitchFamily="34" charset="0"/>
            </a:rPr>
            <a:t>PODJĘCIE DECYZJI O UWZGLĘDNIENIU SKARGI </a:t>
          </a:r>
        </a:p>
      </dgm:t>
    </dgm:pt>
    <dgm:pt modelId="{6A90A938-F383-4640-A293-D4D01519138D}" type="parTrans" cxnId="{96E783B8-201E-4754-A428-D86E2CD3C5DF}">
      <dgm:prSet/>
      <dgm:spPr/>
      <dgm:t>
        <a:bodyPr/>
        <a:lstStyle/>
        <a:p>
          <a:endParaRPr lang="pl-PL" sz="900">
            <a:latin typeface="Open Sans" panose="020B0606030504020204" pitchFamily="34" charset="0"/>
            <a:ea typeface="Open Sans" panose="020B0606030504020204" pitchFamily="34" charset="0"/>
            <a:cs typeface="Open Sans" panose="020B0606030504020204" pitchFamily="34" charset="0"/>
          </a:endParaRPr>
        </a:p>
      </dgm:t>
    </dgm:pt>
    <dgm:pt modelId="{F9EDEBEE-A59C-42D4-8F65-005572CCD679}" type="sibTrans" cxnId="{96E783B8-201E-4754-A428-D86E2CD3C5DF}">
      <dgm:prSet/>
      <dgm:spPr/>
      <dgm:t>
        <a:bodyPr/>
        <a:lstStyle/>
        <a:p>
          <a:endParaRPr lang="pl-PL"/>
        </a:p>
      </dgm:t>
    </dgm:pt>
    <dgm:pt modelId="{99B46E63-7649-4E08-BC00-8568690712F3}">
      <dgm:prSet phldrT="[Tekst]" custT="1"/>
      <dgm:spPr>
        <a:solidFill>
          <a:schemeClr val="accent5">
            <a:lumMod val="50000"/>
          </a:schemeClr>
        </a:solidFill>
      </dgm:spPr>
      <dgm:t>
        <a:bodyPr/>
        <a:lstStyle/>
        <a:p>
          <a:pPr algn="ctr"/>
          <a:r>
            <a:rPr lang="pl-PL" sz="900">
              <a:solidFill>
                <a:schemeClr val="bg1"/>
              </a:solidFill>
              <a:latin typeface="Open Sans" panose="020B0606030504020204" pitchFamily="34" charset="0"/>
              <a:ea typeface="Open Sans" panose="020B0606030504020204" pitchFamily="34" charset="0"/>
              <a:cs typeface="Open Sans" panose="020B0606030504020204" pitchFamily="34" charset="0"/>
            </a:rPr>
            <a:t>ROZPOZNANIE SKARGI </a:t>
          </a:r>
        </a:p>
      </dgm:t>
    </dgm:pt>
    <dgm:pt modelId="{BDE2F38C-A723-4341-BE5C-123067514CB1}" type="parTrans" cxnId="{DD74E853-D4CD-402A-B203-DBE3D4666FEB}">
      <dgm:prSet/>
      <dgm:spPr/>
      <dgm:t>
        <a:bodyPr/>
        <a:lstStyle/>
        <a:p>
          <a:endParaRPr lang="pl-PL"/>
        </a:p>
      </dgm:t>
    </dgm:pt>
    <dgm:pt modelId="{60B81E9B-323B-4F9D-924D-4C91B5AC9318}" type="sibTrans" cxnId="{DD74E853-D4CD-402A-B203-DBE3D4666FEB}">
      <dgm:prSet/>
      <dgm:spPr/>
      <dgm:t>
        <a:bodyPr/>
        <a:lstStyle/>
        <a:p>
          <a:endParaRPr lang="pl-PL"/>
        </a:p>
      </dgm:t>
    </dgm:pt>
    <dgm:pt modelId="{B9213D4E-74F5-44E7-9A15-BB8B9258DE59}" type="pres">
      <dgm:prSet presAssocID="{E2D3AD99-8666-4539-89C0-FF8CA6A35494}" presName="hierChild1" presStyleCnt="0">
        <dgm:presLayoutVars>
          <dgm:orgChart val="1"/>
          <dgm:chPref val="1"/>
          <dgm:dir/>
          <dgm:animOne val="branch"/>
          <dgm:animLvl val="lvl"/>
          <dgm:resizeHandles/>
        </dgm:presLayoutVars>
      </dgm:prSet>
      <dgm:spPr/>
    </dgm:pt>
    <dgm:pt modelId="{1CFD19B1-0C22-4C86-AE06-333A1469A52B}" type="pres">
      <dgm:prSet presAssocID="{99B46E63-7649-4E08-BC00-8568690712F3}" presName="hierRoot1" presStyleCnt="0">
        <dgm:presLayoutVars>
          <dgm:hierBranch val="init"/>
        </dgm:presLayoutVars>
      </dgm:prSet>
      <dgm:spPr/>
    </dgm:pt>
    <dgm:pt modelId="{3E0C3FC3-470A-4F96-B6FE-9BE4B17169F1}" type="pres">
      <dgm:prSet presAssocID="{99B46E63-7649-4E08-BC00-8568690712F3}" presName="rootComposite1" presStyleCnt="0"/>
      <dgm:spPr/>
    </dgm:pt>
    <dgm:pt modelId="{6A115DD5-015B-4404-B88D-EC3B1F760AC9}" type="pres">
      <dgm:prSet presAssocID="{99B46E63-7649-4E08-BC00-8568690712F3}" presName="rootText1" presStyleLbl="node0" presStyleIdx="0" presStyleCnt="1" custScaleX="553430" custScaleY="108314">
        <dgm:presLayoutVars>
          <dgm:chPref val="3"/>
        </dgm:presLayoutVars>
      </dgm:prSet>
      <dgm:spPr/>
    </dgm:pt>
    <dgm:pt modelId="{1B24F292-224A-47D7-899F-7BAD1ACA5087}" type="pres">
      <dgm:prSet presAssocID="{99B46E63-7649-4E08-BC00-8568690712F3}" presName="rootConnector1" presStyleLbl="node1" presStyleIdx="0" presStyleCnt="0"/>
      <dgm:spPr/>
    </dgm:pt>
    <dgm:pt modelId="{47290DAA-A2FD-4754-AB7C-931797F25DAF}" type="pres">
      <dgm:prSet presAssocID="{99B46E63-7649-4E08-BC00-8568690712F3}" presName="hierChild2" presStyleCnt="0"/>
      <dgm:spPr/>
    </dgm:pt>
    <dgm:pt modelId="{39508ED5-EFCA-468A-AF20-0062D797D718}" type="pres">
      <dgm:prSet presAssocID="{5FAD3023-B50E-4CD6-B1D6-2DDAD0C168E2}" presName="Name37" presStyleLbl="parChTrans1D2" presStyleIdx="0" presStyleCnt="2"/>
      <dgm:spPr/>
    </dgm:pt>
    <dgm:pt modelId="{BEC9F9A7-DCD2-497F-9689-7B567C307F8C}" type="pres">
      <dgm:prSet presAssocID="{6A1808EF-EBC5-4910-B784-FE4556DFDA6C}" presName="hierRoot2" presStyleCnt="0">
        <dgm:presLayoutVars>
          <dgm:hierBranch val="init"/>
        </dgm:presLayoutVars>
      </dgm:prSet>
      <dgm:spPr/>
    </dgm:pt>
    <dgm:pt modelId="{D67D3DCA-C592-4571-8A60-C1AF73744F1E}" type="pres">
      <dgm:prSet presAssocID="{6A1808EF-EBC5-4910-B784-FE4556DFDA6C}" presName="rootComposite" presStyleCnt="0"/>
      <dgm:spPr/>
    </dgm:pt>
    <dgm:pt modelId="{2BB00490-F80C-4338-A931-C2F5ACC37B97}" type="pres">
      <dgm:prSet presAssocID="{6A1808EF-EBC5-4910-B784-FE4556DFDA6C}" presName="rootText" presStyleLbl="node2" presStyleIdx="0" presStyleCnt="2" custScaleX="345184">
        <dgm:presLayoutVars>
          <dgm:chPref val="3"/>
        </dgm:presLayoutVars>
      </dgm:prSet>
      <dgm:spPr>
        <a:prstGeom prst="roundRect">
          <a:avLst/>
        </a:prstGeom>
      </dgm:spPr>
    </dgm:pt>
    <dgm:pt modelId="{9FE0B6AD-A5CD-4086-A07A-9F097CA8610B}" type="pres">
      <dgm:prSet presAssocID="{6A1808EF-EBC5-4910-B784-FE4556DFDA6C}" presName="rootConnector" presStyleLbl="node2" presStyleIdx="0" presStyleCnt="2"/>
      <dgm:spPr/>
    </dgm:pt>
    <dgm:pt modelId="{8B55A884-205B-4E66-86EA-77CB19A62572}" type="pres">
      <dgm:prSet presAssocID="{6A1808EF-EBC5-4910-B784-FE4556DFDA6C}" presName="hierChild4" presStyleCnt="0"/>
      <dgm:spPr/>
    </dgm:pt>
    <dgm:pt modelId="{82CD3ACF-2BEB-49F8-8227-4CC046741ECE}" type="pres">
      <dgm:prSet presAssocID="{AE3AD901-6C86-4779-9557-7CE9E07CD110}" presName="Name37" presStyleLbl="parChTrans1D3" presStyleIdx="0" presStyleCnt="2"/>
      <dgm:spPr/>
    </dgm:pt>
    <dgm:pt modelId="{D8C42E3C-1536-4627-8008-9E6457B63A08}" type="pres">
      <dgm:prSet presAssocID="{54153DC0-1DB4-444B-8108-D7E9688916F9}" presName="hierRoot2" presStyleCnt="0">
        <dgm:presLayoutVars>
          <dgm:hierBranch val="init"/>
        </dgm:presLayoutVars>
      </dgm:prSet>
      <dgm:spPr/>
    </dgm:pt>
    <dgm:pt modelId="{EADDE06E-B09F-443C-A0F7-601AED431897}" type="pres">
      <dgm:prSet presAssocID="{54153DC0-1DB4-444B-8108-D7E9688916F9}" presName="rootComposite" presStyleCnt="0"/>
      <dgm:spPr/>
    </dgm:pt>
    <dgm:pt modelId="{86004A3F-D6C0-4EF1-BC4B-7C3F7E3835E4}" type="pres">
      <dgm:prSet presAssocID="{54153DC0-1DB4-444B-8108-D7E9688916F9}" presName="rootText" presStyleLbl="node3" presStyleIdx="0" presStyleCnt="2" custScaleX="332416">
        <dgm:presLayoutVars>
          <dgm:chPref val="3"/>
        </dgm:presLayoutVars>
      </dgm:prSet>
      <dgm:spPr>
        <a:prstGeom prst="roundRect">
          <a:avLst/>
        </a:prstGeom>
      </dgm:spPr>
    </dgm:pt>
    <dgm:pt modelId="{B88DA92B-28EE-4C65-A67B-1C4A5A36EB0A}" type="pres">
      <dgm:prSet presAssocID="{54153DC0-1DB4-444B-8108-D7E9688916F9}" presName="rootConnector" presStyleLbl="node3" presStyleIdx="0" presStyleCnt="2"/>
      <dgm:spPr/>
    </dgm:pt>
    <dgm:pt modelId="{F06EC90D-D284-4CB5-B8F7-C07DAFF5DDE6}" type="pres">
      <dgm:prSet presAssocID="{54153DC0-1DB4-444B-8108-D7E9688916F9}" presName="hierChild4" presStyleCnt="0"/>
      <dgm:spPr/>
    </dgm:pt>
    <dgm:pt modelId="{865646C5-8203-480D-91B7-F974D1832ABE}" type="pres">
      <dgm:prSet presAssocID="{0B2DB5D8-BDDC-41F2-BC5E-64F1DEB250C9}" presName="Name37" presStyleLbl="parChTrans1D4" presStyleIdx="0" presStyleCnt="3"/>
      <dgm:spPr/>
    </dgm:pt>
    <dgm:pt modelId="{C719B553-8641-425C-BC34-09EF6D5182AC}" type="pres">
      <dgm:prSet presAssocID="{1CD0869E-D727-45C6-A3FC-713BA5D2103B}" presName="hierRoot2" presStyleCnt="0">
        <dgm:presLayoutVars>
          <dgm:hierBranch val="init"/>
        </dgm:presLayoutVars>
      </dgm:prSet>
      <dgm:spPr/>
    </dgm:pt>
    <dgm:pt modelId="{06E6D5BF-5CAC-406E-AE12-0F6FD83D6AB4}" type="pres">
      <dgm:prSet presAssocID="{1CD0869E-D727-45C6-A3FC-713BA5D2103B}" presName="rootComposite" presStyleCnt="0"/>
      <dgm:spPr/>
    </dgm:pt>
    <dgm:pt modelId="{8669ECA3-3426-4FCE-853A-F149573BB444}" type="pres">
      <dgm:prSet presAssocID="{1CD0869E-D727-45C6-A3FC-713BA5D2103B}" presName="rootText" presStyleLbl="node4" presStyleIdx="0" presStyleCnt="3" custScaleX="265486" custScaleY="141052">
        <dgm:presLayoutVars>
          <dgm:chPref val="3"/>
        </dgm:presLayoutVars>
      </dgm:prSet>
      <dgm:spPr>
        <a:prstGeom prst="roundRect">
          <a:avLst/>
        </a:prstGeom>
      </dgm:spPr>
    </dgm:pt>
    <dgm:pt modelId="{AB600355-1125-45C4-AD91-FE6074216866}" type="pres">
      <dgm:prSet presAssocID="{1CD0869E-D727-45C6-A3FC-713BA5D2103B}" presName="rootConnector" presStyleLbl="node4" presStyleIdx="0" presStyleCnt="3"/>
      <dgm:spPr/>
    </dgm:pt>
    <dgm:pt modelId="{9EA70F9A-5CD4-4E43-B715-532E56E3655A}" type="pres">
      <dgm:prSet presAssocID="{1CD0869E-D727-45C6-A3FC-713BA5D2103B}" presName="hierChild4" presStyleCnt="0"/>
      <dgm:spPr/>
    </dgm:pt>
    <dgm:pt modelId="{34AE0044-0B3A-4A9E-B970-F8A8147E1AF4}" type="pres">
      <dgm:prSet presAssocID="{1CD0869E-D727-45C6-A3FC-713BA5D2103B}" presName="hierChild5" presStyleCnt="0"/>
      <dgm:spPr/>
    </dgm:pt>
    <dgm:pt modelId="{855AD845-5E50-40F1-8B66-0622341D0B16}" type="pres">
      <dgm:prSet presAssocID="{54153DC0-1DB4-444B-8108-D7E9688916F9}" presName="hierChild5" presStyleCnt="0"/>
      <dgm:spPr/>
    </dgm:pt>
    <dgm:pt modelId="{09599B68-7575-490F-8DDC-4181481EC011}" type="pres">
      <dgm:prSet presAssocID="{6A1808EF-EBC5-4910-B784-FE4556DFDA6C}" presName="hierChild5" presStyleCnt="0"/>
      <dgm:spPr/>
    </dgm:pt>
    <dgm:pt modelId="{FEF243E6-B993-4DD4-B9B7-21DD17098A05}" type="pres">
      <dgm:prSet presAssocID="{2C866152-8B1A-4BF6-86F3-7845AD981F84}" presName="Name37" presStyleLbl="parChTrans1D2" presStyleIdx="1" presStyleCnt="2"/>
      <dgm:spPr/>
    </dgm:pt>
    <dgm:pt modelId="{E800CCFF-D354-4550-BA12-665E033E7F07}" type="pres">
      <dgm:prSet presAssocID="{0E8C94B7-3C3B-4FEB-92AB-E3975A76E2A5}" presName="hierRoot2" presStyleCnt="0">
        <dgm:presLayoutVars>
          <dgm:hierBranch val="init"/>
        </dgm:presLayoutVars>
      </dgm:prSet>
      <dgm:spPr/>
    </dgm:pt>
    <dgm:pt modelId="{29A3B43E-8CCC-4FE4-82C6-343C3B05D1CD}" type="pres">
      <dgm:prSet presAssocID="{0E8C94B7-3C3B-4FEB-92AB-E3975A76E2A5}" presName="rootComposite" presStyleCnt="0"/>
      <dgm:spPr/>
    </dgm:pt>
    <dgm:pt modelId="{434D870D-A8C2-40D7-BA45-6E41C2A9BA84}" type="pres">
      <dgm:prSet presAssocID="{0E8C94B7-3C3B-4FEB-92AB-E3975A76E2A5}" presName="rootText" presStyleLbl="node2" presStyleIdx="1" presStyleCnt="2" custScaleX="345184">
        <dgm:presLayoutVars>
          <dgm:chPref val="3"/>
        </dgm:presLayoutVars>
      </dgm:prSet>
      <dgm:spPr>
        <a:prstGeom prst="roundRect">
          <a:avLst/>
        </a:prstGeom>
      </dgm:spPr>
    </dgm:pt>
    <dgm:pt modelId="{7F17B4D4-1F92-4491-985F-07787D718FBA}" type="pres">
      <dgm:prSet presAssocID="{0E8C94B7-3C3B-4FEB-92AB-E3975A76E2A5}" presName="rootConnector" presStyleLbl="node2" presStyleIdx="1" presStyleCnt="2"/>
      <dgm:spPr/>
    </dgm:pt>
    <dgm:pt modelId="{0FD22F3F-E493-481D-B153-92309114508C}" type="pres">
      <dgm:prSet presAssocID="{0E8C94B7-3C3B-4FEB-92AB-E3975A76E2A5}" presName="hierChild4" presStyleCnt="0"/>
      <dgm:spPr/>
    </dgm:pt>
    <dgm:pt modelId="{E76A530E-3AB3-430F-A676-8CF95C58048B}" type="pres">
      <dgm:prSet presAssocID="{6A90A938-F383-4640-A293-D4D01519138D}" presName="Name37" presStyleLbl="parChTrans1D3" presStyleIdx="1" presStyleCnt="2"/>
      <dgm:spPr/>
    </dgm:pt>
    <dgm:pt modelId="{25C3AD74-5343-4BDA-A008-65631E9C802E}" type="pres">
      <dgm:prSet presAssocID="{09944511-8BB7-48F5-BB37-4FDC263D30F1}" presName="hierRoot2" presStyleCnt="0">
        <dgm:presLayoutVars>
          <dgm:hierBranch val="init"/>
        </dgm:presLayoutVars>
      </dgm:prSet>
      <dgm:spPr/>
    </dgm:pt>
    <dgm:pt modelId="{1D89A530-F6E3-4808-92D3-3596EB966B33}" type="pres">
      <dgm:prSet presAssocID="{09944511-8BB7-48F5-BB37-4FDC263D30F1}" presName="rootComposite" presStyleCnt="0"/>
      <dgm:spPr/>
    </dgm:pt>
    <dgm:pt modelId="{03C63A5F-BFDC-442E-A163-6455337264AE}" type="pres">
      <dgm:prSet presAssocID="{09944511-8BB7-48F5-BB37-4FDC263D30F1}" presName="rootText" presStyleLbl="node3" presStyleIdx="1" presStyleCnt="2" custScaleX="332416">
        <dgm:presLayoutVars>
          <dgm:chPref val="3"/>
        </dgm:presLayoutVars>
      </dgm:prSet>
      <dgm:spPr>
        <a:prstGeom prst="roundRect">
          <a:avLst/>
        </a:prstGeom>
      </dgm:spPr>
    </dgm:pt>
    <dgm:pt modelId="{D3D5425A-57F3-4D3F-A574-C2D5ABF8D177}" type="pres">
      <dgm:prSet presAssocID="{09944511-8BB7-48F5-BB37-4FDC263D30F1}" presName="rootConnector" presStyleLbl="node3" presStyleIdx="1" presStyleCnt="2"/>
      <dgm:spPr/>
    </dgm:pt>
    <dgm:pt modelId="{400F0737-0816-4000-8A92-474350FBFCA6}" type="pres">
      <dgm:prSet presAssocID="{09944511-8BB7-48F5-BB37-4FDC263D30F1}" presName="hierChild4" presStyleCnt="0"/>
      <dgm:spPr/>
    </dgm:pt>
    <dgm:pt modelId="{D5103D63-AF94-4CDE-B80C-26F10A1240E1}" type="pres">
      <dgm:prSet presAssocID="{87979EDC-A56B-4564-8088-73D8373E0358}" presName="Name37" presStyleLbl="parChTrans1D4" presStyleIdx="1" presStyleCnt="3"/>
      <dgm:spPr/>
    </dgm:pt>
    <dgm:pt modelId="{A1134882-DD83-4686-A14C-7C741FEA1F94}" type="pres">
      <dgm:prSet presAssocID="{ECEC5962-8433-4DC8-AA6E-9BD33625635B}" presName="hierRoot2" presStyleCnt="0">
        <dgm:presLayoutVars>
          <dgm:hierBranch val="init"/>
        </dgm:presLayoutVars>
      </dgm:prSet>
      <dgm:spPr/>
    </dgm:pt>
    <dgm:pt modelId="{11D632A1-DEF1-4032-9D91-65559DCA1820}" type="pres">
      <dgm:prSet presAssocID="{ECEC5962-8433-4DC8-AA6E-9BD33625635B}" presName="rootComposite" presStyleCnt="0"/>
      <dgm:spPr/>
    </dgm:pt>
    <dgm:pt modelId="{62687B98-C82B-43A6-AA96-13ADE8E39C06}" type="pres">
      <dgm:prSet presAssocID="{ECEC5962-8433-4DC8-AA6E-9BD33625635B}" presName="rootText" presStyleLbl="node4" presStyleIdx="1" presStyleCnt="3" custScaleX="327340" custScaleY="141052">
        <dgm:presLayoutVars>
          <dgm:chPref val="3"/>
        </dgm:presLayoutVars>
      </dgm:prSet>
      <dgm:spPr>
        <a:prstGeom prst="roundRect">
          <a:avLst/>
        </a:prstGeom>
      </dgm:spPr>
    </dgm:pt>
    <dgm:pt modelId="{DFA8D070-C6C5-46AF-89FA-6F05F80F5BE3}" type="pres">
      <dgm:prSet presAssocID="{ECEC5962-8433-4DC8-AA6E-9BD33625635B}" presName="rootConnector" presStyleLbl="node4" presStyleIdx="1" presStyleCnt="3"/>
      <dgm:spPr/>
    </dgm:pt>
    <dgm:pt modelId="{C393B78C-9B4B-40E3-BFD2-C7DBDB926B38}" type="pres">
      <dgm:prSet presAssocID="{ECEC5962-8433-4DC8-AA6E-9BD33625635B}" presName="hierChild4" presStyleCnt="0"/>
      <dgm:spPr/>
    </dgm:pt>
    <dgm:pt modelId="{EBCD38F8-DB85-4E32-95D6-C2B10AD45C06}" type="pres">
      <dgm:prSet presAssocID="{ECEC5962-8433-4DC8-AA6E-9BD33625635B}" presName="hierChild5" presStyleCnt="0"/>
      <dgm:spPr/>
    </dgm:pt>
    <dgm:pt modelId="{C8F3C1CC-D598-4ABA-8A54-E28677F85067}" type="pres">
      <dgm:prSet presAssocID="{603AAFAC-C5D8-4ED5-86DC-F144875620FA}" presName="Name37" presStyleLbl="parChTrans1D4" presStyleIdx="2" presStyleCnt="3"/>
      <dgm:spPr/>
    </dgm:pt>
    <dgm:pt modelId="{67AAB5C7-544A-4651-A2E3-65630936F936}" type="pres">
      <dgm:prSet presAssocID="{D044E45C-F878-408C-8D39-A30DFED3340D}" presName="hierRoot2" presStyleCnt="0">
        <dgm:presLayoutVars>
          <dgm:hierBranch val="init"/>
        </dgm:presLayoutVars>
      </dgm:prSet>
      <dgm:spPr/>
    </dgm:pt>
    <dgm:pt modelId="{2885BFA8-6F65-4CBB-9C9C-522F466FBC61}" type="pres">
      <dgm:prSet presAssocID="{D044E45C-F878-408C-8D39-A30DFED3340D}" presName="rootComposite" presStyleCnt="0"/>
      <dgm:spPr/>
    </dgm:pt>
    <dgm:pt modelId="{521B6E2F-9A9D-41BA-93F4-61DFCEA9D31B}" type="pres">
      <dgm:prSet presAssocID="{D044E45C-F878-408C-8D39-A30DFED3340D}" presName="rootText" presStyleLbl="node4" presStyleIdx="2" presStyleCnt="3" custScaleX="327340" custScaleY="141052">
        <dgm:presLayoutVars>
          <dgm:chPref val="3"/>
        </dgm:presLayoutVars>
      </dgm:prSet>
      <dgm:spPr>
        <a:prstGeom prst="roundRect">
          <a:avLst/>
        </a:prstGeom>
      </dgm:spPr>
    </dgm:pt>
    <dgm:pt modelId="{5947EC6B-4260-4CE6-B29A-EDAC3AE97FCB}" type="pres">
      <dgm:prSet presAssocID="{D044E45C-F878-408C-8D39-A30DFED3340D}" presName="rootConnector" presStyleLbl="node4" presStyleIdx="2" presStyleCnt="3"/>
      <dgm:spPr/>
    </dgm:pt>
    <dgm:pt modelId="{D20BA47F-1B75-4496-A786-78399781FD87}" type="pres">
      <dgm:prSet presAssocID="{D044E45C-F878-408C-8D39-A30DFED3340D}" presName="hierChild4" presStyleCnt="0"/>
      <dgm:spPr/>
    </dgm:pt>
    <dgm:pt modelId="{8EEC35FB-AE02-43CE-BDB3-51D241F7F6BA}" type="pres">
      <dgm:prSet presAssocID="{D044E45C-F878-408C-8D39-A30DFED3340D}" presName="hierChild5" presStyleCnt="0"/>
      <dgm:spPr/>
    </dgm:pt>
    <dgm:pt modelId="{A68F5089-66EA-49B1-BCFD-2748B7A1F7C6}" type="pres">
      <dgm:prSet presAssocID="{09944511-8BB7-48F5-BB37-4FDC263D30F1}" presName="hierChild5" presStyleCnt="0"/>
      <dgm:spPr/>
    </dgm:pt>
    <dgm:pt modelId="{B9E65CC5-932F-4362-8F1F-CF48BC53011D}" type="pres">
      <dgm:prSet presAssocID="{0E8C94B7-3C3B-4FEB-92AB-E3975A76E2A5}" presName="hierChild5" presStyleCnt="0"/>
      <dgm:spPr/>
    </dgm:pt>
    <dgm:pt modelId="{050E5AD0-E500-4B27-BB2D-6CA8C37C76A9}" type="pres">
      <dgm:prSet presAssocID="{99B46E63-7649-4E08-BC00-8568690712F3}" presName="hierChild3" presStyleCnt="0"/>
      <dgm:spPr/>
    </dgm:pt>
  </dgm:ptLst>
  <dgm:cxnLst>
    <dgm:cxn modelId="{9D0F6431-8A63-49EC-B442-011CC90EB0E1}" type="presOf" srcId="{09944511-8BB7-48F5-BB37-4FDC263D30F1}" destId="{D3D5425A-57F3-4D3F-A574-C2D5ABF8D177}" srcOrd="1" destOrd="0" presId="urn:microsoft.com/office/officeart/2005/8/layout/orgChart1"/>
    <dgm:cxn modelId="{F99A0438-EB8C-454F-9854-483324A1E08A}" type="presOf" srcId="{99B46E63-7649-4E08-BC00-8568690712F3}" destId="{1B24F292-224A-47D7-899F-7BAD1ACA5087}" srcOrd="1" destOrd="0" presId="urn:microsoft.com/office/officeart/2005/8/layout/orgChart1"/>
    <dgm:cxn modelId="{B7FD403B-978C-4AF3-A3BB-FE1680A1BB34}" type="presOf" srcId="{5FAD3023-B50E-4CD6-B1D6-2DDAD0C168E2}" destId="{39508ED5-EFCA-468A-AF20-0062D797D718}" srcOrd="0" destOrd="0" presId="urn:microsoft.com/office/officeart/2005/8/layout/orgChart1"/>
    <dgm:cxn modelId="{64186C60-2E68-4662-B442-32C6075FB932}" type="presOf" srcId="{E2D3AD99-8666-4539-89C0-FF8CA6A35494}" destId="{B9213D4E-74F5-44E7-9A15-BB8B9258DE59}" srcOrd="0" destOrd="0" presId="urn:microsoft.com/office/officeart/2005/8/layout/orgChart1"/>
    <dgm:cxn modelId="{D5CCEE41-A4DC-4496-8FB8-CF81D222639B}" type="presOf" srcId="{1CD0869E-D727-45C6-A3FC-713BA5D2103B}" destId="{8669ECA3-3426-4FCE-853A-F149573BB444}" srcOrd="0" destOrd="0" presId="urn:microsoft.com/office/officeart/2005/8/layout/orgChart1"/>
    <dgm:cxn modelId="{4FC90E48-96A4-402B-A645-5F6700943578}" type="presOf" srcId="{0B2DB5D8-BDDC-41F2-BC5E-64F1DEB250C9}" destId="{865646C5-8203-480D-91B7-F974D1832ABE}" srcOrd="0" destOrd="0" presId="urn:microsoft.com/office/officeart/2005/8/layout/orgChart1"/>
    <dgm:cxn modelId="{629B9A48-B918-44F6-AAC5-90E419ADCBFE}" type="presOf" srcId="{54153DC0-1DB4-444B-8108-D7E9688916F9}" destId="{86004A3F-D6C0-4EF1-BC4B-7C3F7E3835E4}" srcOrd="0" destOrd="0" presId="urn:microsoft.com/office/officeart/2005/8/layout/orgChart1"/>
    <dgm:cxn modelId="{92C1094C-EADE-4FFE-9593-189FA4409CA8}" type="presOf" srcId="{6A90A938-F383-4640-A293-D4D01519138D}" destId="{E76A530E-3AB3-430F-A676-8CF95C58048B}" srcOrd="0" destOrd="0" presId="urn:microsoft.com/office/officeart/2005/8/layout/orgChart1"/>
    <dgm:cxn modelId="{BE1C6D4E-B706-473C-9270-1CC689DABA16}" type="presOf" srcId="{6A1808EF-EBC5-4910-B784-FE4556DFDA6C}" destId="{2BB00490-F80C-4338-A931-C2F5ACC37B97}" srcOrd="0" destOrd="0" presId="urn:microsoft.com/office/officeart/2005/8/layout/orgChart1"/>
    <dgm:cxn modelId="{248AA052-4E6B-42AD-A20C-FFE46D08833B}" type="presOf" srcId="{D044E45C-F878-408C-8D39-A30DFED3340D}" destId="{5947EC6B-4260-4CE6-B29A-EDAC3AE97FCB}" srcOrd="1" destOrd="0" presId="urn:microsoft.com/office/officeart/2005/8/layout/orgChart1"/>
    <dgm:cxn modelId="{DD74E853-D4CD-402A-B203-DBE3D4666FEB}" srcId="{E2D3AD99-8666-4539-89C0-FF8CA6A35494}" destId="{99B46E63-7649-4E08-BC00-8568690712F3}" srcOrd="0" destOrd="0" parTransId="{BDE2F38C-A723-4341-BE5C-123067514CB1}" sibTransId="{60B81E9B-323B-4F9D-924D-4C91B5AC9318}"/>
    <dgm:cxn modelId="{94E56974-FBA7-4643-883D-384240B969BD}" type="presOf" srcId="{0E8C94B7-3C3B-4FEB-92AB-E3975A76E2A5}" destId="{7F17B4D4-1F92-4491-985F-07787D718FBA}" srcOrd="1" destOrd="0" presId="urn:microsoft.com/office/officeart/2005/8/layout/orgChart1"/>
    <dgm:cxn modelId="{99950B77-F97E-4F80-936F-D619F70A48CF}" type="presOf" srcId="{09944511-8BB7-48F5-BB37-4FDC263D30F1}" destId="{03C63A5F-BFDC-442E-A163-6455337264AE}" srcOrd="0" destOrd="0" presId="urn:microsoft.com/office/officeart/2005/8/layout/orgChart1"/>
    <dgm:cxn modelId="{DB2F9F58-4262-4A88-B32B-5E416120779F}" type="presOf" srcId="{2C866152-8B1A-4BF6-86F3-7845AD981F84}" destId="{FEF243E6-B993-4DD4-B9B7-21DD17098A05}" srcOrd="0" destOrd="0" presId="urn:microsoft.com/office/officeart/2005/8/layout/orgChart1"/>
    <dgm:cxn modelId="{20555C7C-700F-4B6C-A61F-D23832B4F05B}" type="presOf" srcId="{6A1808EF-EBC5-4910-B784-FE4556DFDA6C}" destId="{9FE0B6AD-A5CD-4086-A07A-9F097CA8610B}" srcOrd="1" destOrd="0" presId="urn:microsoft.com/office/officeart/2005/8/layout/orgChart1"/>
    <dgm:cxn modelId="{70FFC982-1CB1-4379-9F83-2AD450621AD3}" type="presOf" srcId="{603AAFAC-C5D8-4ED5-86DC-F144875620FA}" destId="{C8F3C1CC-D598-4ABA-8A54-E28677F85067}" srcOrd="0" destOrd="0" presId="urn:microsoft.com/office/officeart/2005/8/layout/orgChart1"/>
    <dgm:cxn modelId="{9360DB89-BC6C-4678-AD3D-836A5CE95625}" srcId="{99B46E63-7649-4E08-BC00-8568690712F3}" destId="{0E8C94B7-3C3B-4FEB-92AB-E3975A76E2A5}" srcOrd="1" destOrd="0" parTransId="{2C866152-8B1A-4BF6-86F3-7845AD981F84}" sibTransId="{4080561A-5E5C-4F6C-8476-853EE155C858}"/>
    <dgm:cxn modelId="{6198498C-98E5-4228-AA02-F669FA3F6711}" srcId="{09944511-8BB7-48F5-BB37-4FDC263D30F1}" destId="{ECEC5962-8433-4DC8-AA6E-9BD33625635B}" srcOrd="0" destOrd="0" parTransId="{87979EDC-A56B-4564-8088-73D8373E0358}" sibTransId="{6FA21DEB-B7A5-42E2-A4D9-22F66B8A2E17}"/>
    <dgm:cxn modelId="{E829ACA3-D1D8-4D11-AB65-6A3592633B57}" srcId="{54153DC0-1DB4-444B-8108-D7E9688916F9}" destId="{1CD0869E-D727-45C6-A3FC-713BA5D2103B}" srcOrd="0" destOrd="0" parTransId="{0B2DB5D8-BDDC-41F2-BC5E-64F1DEB250C9}" sibTransId="{8E68D5E2-301A-4197-8FA4-F1C1B1DADEE8}"/>
    <dgm:cxn modelId="{E42179B6-2DFA-4FC0-94D5-2BD2592887D9}" srcId="{09944511-8BB7-48F5-BB37-4FDC263D30F1}" destId="{D044E45C-F878-408C-8D39-A30DFED3340D}" srcOrd="1" destOrd="0" parTransId="{603AAFAC-C5D8-4ED5-86DC-F144875620FA}" sibTransId="{1002AC8A-3DCC-4203-861E-4C67520895F0}"/>
    <dgm:cxn modelId="{7751DEB7-8442-4DB5-B1DB-765A307988F8}" type="presOf" srcId="{54153DC0-1DB4-444B-8108-D7E9688916F9}" destId="{B88DA92B-28EE-4C65-A67B-1C4A5A36EB0A}" srcOrd="1" destOrd="0" presId="urn:microsoft.com/office/officeart/2005/8/layout/orgChart1"/>
    <dgm:cxn modelId="{96E783B8-201E-4754-A428-D86E2CD3C5DF}" srcId="{0E8C94B7-3C3B-4FEB-92AB-E3975A76E2A5}" destId="{09944511-8BB7-48F5-BB37-4FDC263D30F1}" srcOrd="0" destOrd="0" parTransId="{6A90A938-F383-4640-A293-D4D01519138D}" sibTransId="{F9EDEBEE-A59C-42D4-8F65-005572CCD679}"/>
    <dgm:cxn modelId="{364F28CD-F4D5-449B-9C19-43D82692FE4C}" type="presOf" srcId="{87979EDC-A56B-4564-8088-73D8373E0358}" destId="{D5103D63-AF94-4CDE-B80C-26F10A1240E1}" srcOrd="0" destOrd="0" presId="urn:microsoft.com/office/officeart/2005/8/layout/orgChart1"/>
    <dgm:cxn modelId="{793B20CF-C8D8-4ED3-B520-8ABDCA749650}" type="presOf" srcId="{0E8C94B7-3C3B-4FEB-92AB-E3975A76E2A5}" destId="{434D870D-A8C2-40D7-BA45-6E41C2A9BA84}" srcOrd="0" destOrd="0" presId="urn:microsoft.com/office/officeart/2005/8/layout/orgChart1"/>
    <dgm:cxn modelId="{7B612DD5-6534-4A02-BDFD-8598B22C546B}" type="presOf" srcId="{ECEC5962-8433-4DC8-AA6E-9BD33625635B}" destId="{62687B98-C82B-43A6-AA96-13ADE8E39C06}" srcOrd="0" destOrd="0" presId="urn:microsoft.com/office/officeart/2005/8/layout/orgChart1"/>
    <dgm:cxn modelId="{B37B7CD9-6D52-4B77-9105-DC41BF7EE8D8}" type="presOf" srcId="{ECEC5962-8433-4DC8-AA6E-9BD33625635B}" destId="{DFA8D070-C6C5-46AF-89FA-6F05F80F5BE3}" srcOrd="1" destOrd="0" presId="urn:microsoft.com/office/officeart/2005/8/layout/orgChart1"/>
    <dgm:cxn modelId="{55F768DD-5700-4104-A4D8-E0DAD013A701}" type="presOf" srcId="{AE3AD901-6C86-4779-9557-7CE9E07CD110}" destId="{82CD3ACF-2BEB-49F8-8227-4CC046741ECE}" srcOrd="0" destOrd="0" presId="urn:microsoft.com/office/officeart/2005/8/layout/orgChart1"/>
    <dgm:cxn modelId="{4D8A8AF3-19F0-4CC1-8261-55462568F44D}" srcId="{6A1808EF-EBC5-4910-B784-FE4556DFDA6C}" destId="{54153DC0-1DB4-444B-8108-D7E9688916F9}" srcOrd="0" destOrd="0" parTransId="{AE3AD901-6C86-4779-9557-7CE9E07CD110}" sibTransId="{DB84FEB2-D9D7-4C7D-BCF7-5026A0B94994}"/>
    <dgm:cxn modelId="{F9992AF7-4298-4ECF-A731-10ECDDB1CE43}" srcId="{99B46E63-7649-4E08-BC00-8568690712F3}" destId="{6A1808EF-EBC5-4910-B784-FE4556DFDA6C}" srcOrd="0" destOrd="0" parTransId="{5FAD3023-B50E-4CD6-B1D6-2DDAD0C168E2}" sibTransId="{52BDCCBD-54A4-4AC1-86D6-E557B3409E36}"/>
    <dgm:cxn modelId="{729C53FB-E818-47EE-8030-D198865C4220}" type="presOf" srcId="{99B46E63-7649-4E08-BC00-8568690712F3}" destId="{6A115DD5-015B-4404-B88D-EC3B1F760AC9}" srcOrd="0" destOrd="0" presId="urn:microsoft.com/office/officeart/2005/8/layout/orgChart1"/>
    <dgm:cxn modelId="{164524FD-5534-48F3-9E67-38AB55261718}" type="presOf" srcId="{1CD0869E-D727-45C6-A3FC-713BA5D2103B}" destId="{AB600355-1125-45C4-AD91-FE6074216866}" srcOrd="1" destOrd="0" presId="urn:microsoft.com/office/officeart/2005/8/layout/orgChart1"/>
    <dgm:cxn modelId="{50BA9DFF-BA16-4031-88CB-E863C5C37AEF}" type="presOf" srcId="{D044E45C-F878-408C-8D39-A30DFED3340D}" destId="{521B6E2F-9A9D-41BA-93F4-61DFCEA9D31B}" srcOrd="0" destOrd="0" presId="urn:microsoft.com/office/officeart/2005/8/layout/orgChart1"/>
    <dgm:cxn modelId="{927BFD41-1FEE-4718-97FF-F908DDD59B2C}" type="presParOf" srcId="{B9213D4E-74F5-44E7-9A15-BB8B9258DE59}" destId="{1CFD19B1-0C22-4C86-AE06-333A1469A52B}" srcOrd="0" destOrd="0" presId="urn:microsoft.com/office/officeart/2005/8/layout/orgChart1"/>
    <dgm:cxn modelId="{75292B3F-C21F-4E71-A44C-4B0E4C06037B}" type="presParOf" srcId="{1CFD19B1-0C22-4C86-AE06-333A1469A52B}" destId="{3E0C3FC3-470A-4F96-B6FE-9BE4B17169F1}" srcOrd="0" destOrd="0" presId="urn:microsoft.com/office/officeart/2005/8/layout/orgChart1"/>
    <dgm:cxn modelId="{2949CE2A-F91E-41A9-A227-0885A32265E4}" type="presParOf" srcId="{3E0C3FC3-470A-4F96-B6FE-9BE4B17169F1}" destId="{6A115DD5-015B-4404-B88D-EC3B1F760AC9}" srcOrd="0" destOrd="0" presId="urn:microsoft.com/office/officeart/2005/8/layout/orgChart1"/>
    <dgm:cxn modelId="{5F3E6D37-5013-4DA7-B8E6-00FEFEB0BEB1}" type="presParOf" srcId="{3E0C3FC3-470A-4F96-B6FE-9BE4B17169F1}" destId="{1B24F292-224A-47D7-899F-7BAD1ACA5087}" srcOrd="1" destOrd="0" presId="urn:microsoft.com/office/officeart/2005/8/layout/orgChart1"/>
    <dgm:cxn modelId="{6C384918-1E5B-407F-A4EF-69AE77A40987}" type="presParOf" srcId="{1CFD19B1-0C22-4C86-AE06-333A1469A52B}" destId="{47290DAA-A2FD-4754-AB7C-931797F25DAF}" srcOrd="1" destOrd="0" presId="urn:microsoft.com/office/officeart/2005/8/layout/orgChart1"/>
    <dgm:cxn modelId="{9AD32A7F-9B1A-40E3-BFB6-CFB68F27BEF3}" type="presParOf" srcId="{47290DAA-A2FD-4754-AB7C-931797F25DAF}" destId="{39508ED5-EFCA-468A-AF20-0062D797D718}" srcOrd="0" destOrd="0" presId="urn:microsoft.com/office/officeart/2005/8/layout/orgChart1"/>
    <dgm:cxn modelId="{E2E30CCF-ACDD-44EF-8317-A6AFF7208DB3}" type="presParOf" srcId="{47290DAA-A2FD-4754-AB7C-931797F25DAF}" destId="{BEC9F9A7-DCD2-497F-9689-7B567C307F8C}" srcOrd="1" destOrd="0" presId="urn:microsoft.com/office/officeart/2005/8/layout/orgChart1"/>
    <dgm:cxn modelId="{B9F69BBD-0C80-4150-A8A2-9956FB1BCE2E}" type="presParOf" srcId="{BEC9F9A7-DCD2-497F-9689-7B567C307F8C}" destId="{D67D3DCA-C592-4571-8A60-C1AF73744F1E}" srcOrd="0" destOrd="0" presId="urn:microsoft.com/office/officeart/2005/8/layout/orgChart1"/>
    <dgm:cxn modelId="{87A74AF3-B43B-4D8A-A34B-8E877D4876E9}" type="presParOf" srcId="{D67D3DCA-C592-4571-8A60-C1AF73744F1E}" destId="{2BB00490-F80C-4338-A931-C2F5ACC37B97}" srcOrd="0" destOrd="0" presId="urn:microsoft.com/office/officeart/2005/8/layout/orgChart1"/>
    <dgm:cxn modelId="{1B69AED1-1D8D-49B0-8EE9-E21CC853B369}" type="presParOf" srcId="{D67D3DCA-C592-4571-8A60-C1AF73744F1E}" destId="{9FE0B6AD-A5CD-4086-A07A-9F097CA8610B}" srcOrd="1" destOrd="0" presId="urn:microsoft.com/office/officeart/2005/8/layout/orgChart1"/>
    <dgm:cxn modelId="{E75A18DE-0BE4-48C2-9A2A-3706CED20D0E}" type="presParOf" srcId="{BEC9F9A7-DCD2-497F-9689-7B567C307F8C}" destId="{8B55A884-205B-4E66-86EA-77CB19A62572}" srcOrd="1" destOrd="0" presId="urn:microsoft.com/office/officeart/2005/8/layout/orgChart1"/>
    <dgm:cxn modelId="{2FCC4CD8-218C-4601-9B7C-794C32977582}" type="presParOf" srcId="{8B55A884-205B-4E66-86EA-77CB19A62572}" destId="{82CD3ACF-2BEB-49F8-8227-4CC046741ECE}" srcOrd="0" destOrd="0" presId="urn:microsoft.com/office/officeart/2005/8/layout/orgChart1"/>
    <dgm:cxn modelId="{6E04A5BE-8E84-423F-A8B2-667C3D7AA2EB}" type="presParOf" srcId="{8B55A884-205B-4E66-86EA-77CB19A62572}" destId="{D8C42E3C-1536-4627-8008-9E6457B63A08}" srcOrd="1" destOrd="0" presId="urn:microsoft.com/office/officeart/2005/8/layout/orgChart1"/>
    <dgm:cxn modelId="{9F80C010-B22F-4CA7-B950-E9716B9EBB0D}" type="presParOf" srcId="{D8C42E3C-1536-4627-8008-9E6457B63A08}" destId="{EADDE06E-B09F-443C-A0F7-601AED431897}" srcOrd="0" destOrd="0" presId="urn:microsoft.com/office/officeart/2005/8/layout/orgChart1"/>
    <dgm:cxn modelId="{05C963BB-62E5-45F3-A258-17ABE3D61697}" type="presParOf" srcId="{EADDE06E-B09F-443C-A0F7-601AED431897}" destId="{86004A3F-D6C0-4EF1-BC4B-7C3F7E3835E4}" srcOrd="0" destOrd="0" presId="urn:microsoft.com/office/officeart/2005/8/layout/orgChart1"/>
    <dgm:cxn modelId="{D4EA7F3D-42B3-4267-9792-C3E487A8859A}" type="presParOf" srcId="{EADDE06E-B09F-443C-A0F7-601AED431897}" destId="{B88DA92B-28EE-4C65-A67B-1C4A5A36EB0A}" srcOrd="1" destOrd="0" presId="urn:microsoft.com/office/officeart/2005/8/layout/orgChart1"/>
    <dgm:cxn modelId="{9A661673-6BAE-4ACE-9DB5-A741C2239ECC}" type="presParOf" srcId="{D8C42E3C-1536-4627-8008-9E6457B63A08}" destId="{F06EC90D-D284-4CB5-B8F7-C07DAFF5DDE6}" srcOrd="1" destOrd="0" presId="urn:microsoft.com/office/officeart/2005/8/layout/orgChart1"/>
    <dgm:cxn modelId="{D0AD5597-55BE-4955-9197-96B0FE1269D6}" type="presParOf" srcId="{F06EC90D-D284-4CB5-B8F7-C07DAFF5DDE6}" destId="{865646C5-8203-480D-91B7-F974D1832ABE}" srcOrd="0" destOrd="0" presId="urn:microsoft.com/office/officeart/2005/8/layout/orgChart1"/>
    <dgm:cxn modelId="{78C66938-8D2D-40CD-A010-BC122AF97FE3}" type="presParOf" srcId="{F06EC90D-D284-4CB5-B8F7-C07DAFF5DDE6}" destId="{C719B553-8641-425C-BC34-09EF6D5182AC}" srcOrd="1" destOrd="0" presId="urn:microsoft.com/office/officeart/2005/8/layout/orgChart1"/>
    <dgm:cxn modelId="{236F4BF9-B485-4596-868B-BA93FF13A1DC}" type="presParOf" srcId="{C719B553-8641-425C-BC34-09EF6D5182AC}" destId="{06E6D5BF-5CAC-406E-AE12-0F6FD83D6AB4}" srcOrd="0" destOrd="0" presId="urn:microsoft.com/office/officeart/2005/8/layout/orgChart1"/>
    <dgm:cxn modelId="{7BF38DE7-7264-4D53-853B-EC78F5761277}" type="presParOf" srcId="{06E6D5BF-5CAC-406E-AE12-0F6FD83D6AB4}" destId="{8669ECA3-3426-4FCE-853A-F149573BB444}" srcOrd="0" destOrd="0" presId="urn:microsoft.com/office/officeart/2005/8/layout/orgChart1"/>
    <dgm:cxn modelId="{9CD0C7DD-7379-45A3-A19C-0FE567DE9981}" type="presParOf" srcId="{06E6D5BF-5CAC-406E-AE12-0F6FD83D6AB4}" destId="{AB600355-1125-45C4-AD91-FE6074216866}" srcOrd="1" destOrd="0" presId="urn:microsoft.com/office/officeart/2005/8/layout/orgChart1"/>
    <dgm:cxn modelId="{5812E726-2053-46BE-AB0B-8492F051227F}" type="presParOf" srcId="{C719B553-8641-425C-BC34-09EF6D5182AC}" destId="{9EA70F9A-5CD4-4E43-B715-532E56E3655A}" srcOrd="1" destOrd="0" presId="urn:microsoft.com/office/officeart/2005/8/layout/orgChart1"/>
    <dgm:cxn modelId="{CF2AA097-DC9D-4D7B-8C4A-376EA6C5749F}" type="presParOf" srcId="{C719B553-8641-425C-BC34-09EF6D5182AC}" destId="{34AE0044-0B3A-4A9E-B970-F8A8147E1AF4}" srcOrd="2" destOrd="0" presId="urn:microsoft.com/office/officeart/2005/8/layout/orgChart1"/>
    <dgm:cxn modelId="{AEBC3B1D-79E7-469D-826D-4B7037A41930}" type="presParOf" srcId="{D8C42E3C-1536-4627-8008-9E6457B63A08}" destId="{855AD845-5E50-40F1-8B66-0622341D0B16}" srcOrd="2" destOrd="0" presId="urn:microsoft.com/office/officeart/2005/8/layout/orgChart1"/>
    <dgm:cxn modelId="{6A964A5A-7583-4009-8A44-751EB7A92D65}" type="presParOf" srcId="{BEC9F9A7-DCD2-497F-9689-7B567C307F8C}" destId="{09599B68-7575-490F-8DDC-4181481EC011}" srcOrd="2" destOrd="0" presId="urn:microsoft.com/office/officeart/2005/8/layout/orgChart1"/>
    <dgm:cxn modelId="{7A1CEE68-14DB-4833-9B36-0496EF949A69}" type="presParOf" srcId="{47290DAA-A2FD-4754-AB7C-931797F25DAF}" destId="{FEF243E6-B993-4DD4-B9B7-21DD17098A05}" srcOrd="2" destOrd="0" presId="urn:microsoft.com/office/officeart/2005/8/layout/orgChart1"/>
    <dgm:cxn modelId="{56A894CD-EB26-49EB-835E-36D51EB5F155}" type="presParOf" srcId="{47290DAA-A2FD-4754-AB7C-931797F25DAF}" destId="{E800CCFF-D354-4550-BA12-665E033E7F07}" srcOrd="3" destOrd="0" presId="urn:microsoft.com/office/officeart/2005/8/layout/orgChart1"/>
    <dgm:cxn modelId="{B08210C8-984A-45D0-AD27-5BA536B379E8}" type="presParOf" srcId="{E800CCFF-D354-4550-BA12-665E033E7F07}" destId="{29A3B43E-8CCC-4FE4-82C6-343C3B05D1CD}" srcOrd="0" destOrd="0" presId="urn:microsoft.com/office/officeart/2005/8/layout/orgChart1"/>
    <dgm:cxn modelId="{8F50D754-F973-4F6C-817E-9194050ABF5D}" type="presParOf" srcId="{29A3B43E-8CCC-4FE4-82C6-343C3B05D1CD}" destId="{434D870D-A8C2-40D7-BA45-6E41C2A9BA84}" srcOrd="0" destOrd="0" presId="urn:microsoft.com/office/officeart/2005/8/layout/orgChart1"/>
    <dgm:cxn modelId="{E72E39D7-F23A-446A-8C59-344C01D3BC34}" type="presParOf" srcId="{29A3B43E-8CCC-4FE4-82C6-343C3B05D1CD}" destId="{7F17B4D4-1F92-4491-985F-07787D718FBA}" srcOrd="1" destOrd="0" presId="urn:microsoft.com/office/officeart/2005/8/layout/orgChart1"/>
    <dgm:cxn modelId="{EDF6AD72-D582-4280-BBF7-A69186A56D11}" type="presParOf" srcId="{E800CCFF-D354-4550-BA12-665E033E7F07}" destId="{0FD22F3F-E493-481D-B153-92309114508C}" srcOrd="1" destOrd="0" presId="urn:microsoft.com/office/officeart/2005/8/layout/orgChart1"/>
    <dgm:cxn modelId="{B99ECE79-EA92-44C9-9ABA-F1C1508A4A87}" type="presParOf" srcId="{0FD22F3F-E493-481D-B153-92309114508C}" destId="{E76A530E-3AB3-430F-A676-8CF95C58048B}" srcOrd="0" destOrd="0" presId="urn:microsoft.com/office/officeart/2005/8/layout/orgChart1"/>
    <dgm:cxn modelId="{88F23868-CC00-4BC3-94A1-94B2053DDB81}" type="presParOf" srcId="{0FD22F3F-E493-481D-B153-92309114508C}" destId="{25C3AD74-5343-4BDA-A008-65631E9C802E}" srcOrd="1" destOrd="0" presId="urn:microsoft.com/office/officeart/2005/8/layout/orgChart1"/>
    <dgm:cxn modelId="{A338493B-B7E0-4632-A0B5-2ED5794B3326}" type="presParOf" srcId="{25C3AD74-5343-4BDA-A008-65631E9C802E}" destId="{1D89A530-F6E3-4808-92D3-3596EB966B33}" srcOrd="0" destOrd="0" presId="urn:microsoft.com/office/officeart/2005/8/layout/orgChart1"/>
    <dgm:cxn modelId="{ED0E8CFE-887A-4A72-BC23-BAEC9C03E128}" type="presParOf" srcId="{1D89A530-F6E3-4808-92D3-3596EB966B33}" destId="{03C63A5F-BFDC-442E-A163-6455337264AE}" srcOrd="0" destOrd="0" presId="urn:microsoft.com/office/officeart/2005/8/layout/orgChart1"/>
    <dgm:cxn modelId="{D630E281-6299-4579-AC15-6C07DF08B3D1}" type="presParOf" srcId="{1D89A530-F6E3-4808-92D3-3596EB966B33}" destId="{D3D5425A-57F3-4D3F-A574-C2D5ABF8D177}" srcOrd="1" destOrd="0" presId="urn:microsoft.com/office/officeart/2005/8/layout/orgChart1"/>
    <dgm:cxn modelId="{00F00E72-15E3-438E-B790-53C6E8443478}" type="presParOf" srcId="{25C3AD74-5343-4BDA-A008-65631E9C802E}" destId="{400F0737-0816-4000-8A92-474350FBFCA6}" srcOrd="1" destOrd="0" presId="urn:microsoft.com/office/officeart/2005/8/layout/orgChart1"/>
    <dgm:cxn modelId="{1E471D6F-1AD7-4594-8CDC-479A4F2EBCA5}" type="presParOf" srcId="{400F0737-0816-4000-8A92-474350FBFCA6}" destId="{D5103D63-AF94-4CDE-B80C-26F10A1240E1}" srcOrd="0" destOrd="0" presId="urn:microsoft.com/office/officeart/2005/8/layout/orgChart1"/>
    <dgm:cxn modelId="{0D282DB6-02DE-4C78-AFA2-B7DB94A73F82}" type="presParOf" srcId="{400F0737-0816-4000-8A92-474350FBFCA6}" destId="{A1134882-DD83-4686-A14C-7C741FEA1F94}" srcOrd="1" destOrd="0" presId="urn:microsoft.com/office/officeart/2005/8/layout/orgChart1"/>
    <dgm:cxn modelId="{22D4A034-B5AB-4D32-8E18-795937939A7E}" type="presParOf" srcId="{A1134882-DD83-4686-A14C-7C741FEA1F94}" destId="{11D632A1-DEF1-4032-9D91-65559DCA1820}" srcOrd="0" destOrd="0" presId="urn:microsoft.com/office/officeart/2005/8/layout/orgChart1"/>
    <dgm:cxn modelId="{A4AA7246-7F7E-4302-BDE8-90A5044EDB75}" type="presParOf" srcId="{11D632A1-DEF1-4032-9D91-65559DCA1820}" destId="{62687B98-C82B-43A6-AA96-13ADE8E39C06}" srcOrd="0" destOrd="0" presId="urn:microsoft.com/office/officeart/2005/8/layout/orgChart1"/>
    <dgm:cxn modelId="{B2CF07C0-5005-4F6B-B40A-2E9C8471D722}" type="presParOf" srcId="{11D632A1-DEF1-4032-9D91-65559DCA1820}" destId="{DFA8D070-C6C5-46AF-89FA-6F05F80F5BE3}" srcOrd="1" destOrd="0" presId="urn:microsoft.com/office/officeart/2005/8/layout/orgChart1"/>
    <dgm:cxn modelId="{0A5DAF3D-911A-42A3-9694-E48173A776EF}" type="presParOf" srcId="{A1134882-DD83-4686-A14C-7C741FEA1F94}" destId="{C393B78C-9B4B-40E3-BFD2-C7DBDB926B38}" srcOrd="1" destOrd="0" presId="urn:microsoft.com/office/officeart/2005/8/layout/orgChart1"/>
    <dgm:cxn modelId="{DA713B02-816F-4659-B8E4-C7503EEEA220}" type="presParOf" srcId="{A1134882-DD83-4686-A14C-7C741FEA1F94}" destId="{EBCD38F8-DB85-4E32-95D6-C2B10AD45C06}" srcOrd="2" destOrd="0" presId="urn:microsoft.com/office/officeart/2005/8/layout/orgChart1"/>
    <dgm:cxn modelId="{090F6F79-CC6D-4558-BA23-F21CD2BF24DC}" type="presParOf" srcId="{400F0737-0816-4000-8A92-474350FBFCA6}" destId="{C8F3C1CC-D598-4ABA-8A54-E28677F85067}" srcOrd="2" destOrd="0" presId="urn:microsoft.com/office/officeart/2005/8/layout/orgChart1"/>
    <dgm:cxn modelId="{70AE319F-8FBD-4CF7-8FD4-C47A920A066F}" type="presParOf" srcId="{400F0737-0816-4000-8A92-474350FBFCA6}" destId="{67AAB5C7-544A-4651-A2E3-65630936F936}" srcOrd="3" destOrd="0" presId="urn:microsoft.com/office/officeart/2005/8/layout/orgChart1"/>
    <dgm:cxn modelId="{87518CDA-4855-4923-800D-990A7B7775E1}" type="presParOf" srcId="{67AAB5C7-544A-4651-A2E3-65630936F936}" destId="{2885BFA8-6F65-4CBB-9C9C-522F466FBC61}" srcOrd="0" destOrd="0" presId="urn:microsoft.com/office/officeart/2005/8/layout/orgChart1"/>
    <dgm:cxn modelId="{640FBD61-CBF5-482D-A0BB-87EDAC3BC65F}" type="presParOf" srcId="{2885BFA8-6F65-4CBB-9C9C-522F466FBC61}" destId="{521B6E2F-9A9D-41BA-93F4-61DFCEA9D31B}" srcOrd="0" destOrd="0" presId="urn:microsoft.com/office/officeart/2005/8/layout/orgChart1"/>
    <dgm:cxn modelId="{5EE96A63-7DAD-4F7C-BF81-699CF27EACAD}" type="presParOf" srcId="{2885BFA8-6F65-4CBB-9C9C-522F466FBC61}" destId="{5947EC6B-4260-4CE6-B29A-EDAC3AE97FCB}" srcOrd="1" destOrd="0" presId="urn:microsoft.com/office/officeart/2005/8/layout/orgChart1"/>
    <dgm:cxn modelId="{6CA3EC73-B552-4C3B-B743-65250841B122}" type="presParOf" srcId="{67AAB5C7-544A-4651-A2E3-65630936F936}" destId="{D20BA47F-1B75-4496-A786-78399781FD87}" srcOrd="1" destOrd="0" presId="urn:microsoft.com/office/officeart/2005/8/layout/orgChart1"/>
    <dgm:cxn modelId="{F667B205-6BCA-45AB-B3FA-FB7D35763269}" type="presParOf" srcId="{67AAB5C7-544A-4651-A2E3-65630936F936}" destId="{8EEC35FB-AE02-43CE-BDB3-51D241F7F6BA}" srcOrd="2" destOrd="0" presId="urn:microsoft.com/office/officeart/2005/8/layout/orgChart1"/>
    <dgm:cxn modelId="{43771DB3-0292-4062-86D4-076F9AD272CB}" type="presParOf" srcId="{25C3AD74-5343-4BDA-A008-65631E9C802E}" destId="{A68F5089-66EA-49B1-BCFD-2748B7A1F7C6}" srcOrd="2" destOrd="0" presId="urn:microsoft.com/office/officeart/2005/8/layout/orgChart1"/>
    <dgm:cxn modelId="{4A427D01-4178-49CD-AA12-8536A6E83EAE}" type="presParOf" srcId="{E800CCFF-D354-4550-BA12-665E033E7F07}" destId="{B9E65CC5-932F-4362-8F1F-CF48BC53011D}" srcOrd="2" destOrd="0" presId="urn:microsoft.com/office/officeart/2005/8/layout/orgChart1"/>
    <dgm:cxn modelId="{285E4265-BDB3-448D-AF3C-8C91B64D93B5}" type="presParOf" srcId="{1CFD19B1-0C22-4C86-AE06-333A1469A52B}" destId="{050E5AD0-E500-4B27-BB2D-6CA8C37C76A9}" srcOrd="2" destOrd="0" presId="urn:microsoft.com/office/officeart/2005/8/layout/orgChart1"/>
  </dgm:cxnLst>
  <dgm:bg/>
  <dgm:whole/>
  <dgm:extLst>
    <a:ext uri="http://schemas.microsoft.com/office/drawing/2008/diagram">
      <dsp:dataModelExt xmlns:dsp="http://schemas.microsoft.com/office/drawing/2008/diagram" relId="rId1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864C54-9979-4663-9BA2-D5AF5822A46B}"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pl-PL"/>
        </a:p>
      </dgm:t>
    </dgm:pt>
    <dgm:pt modelId="{13754B56-0CE0-4631-BD43-8DC90AE50613}">
      <dgm:prSet phldrT="[Tekst]" custT="1"/>
      <dgm:spPr>
        <a:solidFill>
          <a:srgbClr val="002060"/>
        </a:solidFill>
        <a:ln>
          <a:noFill/>
        </a:ln>
        <a:effectLst/>
      </dgm:spPr>
      <dgm:t>
        <a:bodyPr/>
        <a:lstStyle/>
        <a:p>
          <a:r>
            <a:rPr lang="pl-PL" sz="900" b="0">
              <a:solidFill>
                <a:schemeClr val="bg1"/>
              </a:solidFill>
              <a:latin typeface="Open Sans" panose="020B0606030504020204" pitchFamily="34" charset="0"/>
              <a:ea typeface="Open Sans" panose="020B0606030504020204" pitchFamily="34" charset="0"/>
              <a:cs typeface="Open Sans" panose="020B0606030504020204" pitchFamily="34" charset="0"/>
            </a:rPr>
            <a:t>PODMIOTY SYSTEMU ZAMÓWIEŃ PUBLICZNYCH</a:t>
          </a:r>
        </a:p>
      </dgm:t>
    </dgm:pt>
    <dgm:pt modelId="{19CC2138-7A37-419F-B700-B44894D27AAD}" type="parTrans" cxnId="{0667B2DB-C507-4EFC-B111-7DDB87BA8BD2}">
      <dgm:prSet/>
      <dgm:spPr/>
      <dgm:t>
        <a:bodyPr/>
        <a:lstStyle/>
        <a:p>
          <a:endParaRPr lang="pl-PL"/>
        </a:p>
      </dgm:t>
    </dgm:pt>
    <dgm:pt modelId="{F4BB7679-5DAC-4DFE-B752-5005E4372A40}" type="sibTrans" cxnId="{0667B2DB-C507-4EFC-B111-7DDB87BA8BD2}">
      <dgm:prSet/>
      <dgm:spPr/>
      <dgm:t>
        <a:bodyPr/>
        <a:lstStyle/>
        <a:p>
          <a:endParaRPr lang="pl-PL"/>
        </a:p>
      </dgm:t>
    </dgm:pt>
    <dgm:pt modelId="{7F83B634-4283-4D88-AE6E-48E7E9B1B8BF}">
      <dgm:prSet phldrT="[Tekst]" custT="1"/>
      <dgm:spPr>
        <a:solidFill>
          <a:schemeClr val="accent5">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a:t>
          </a:r>
        </a:p>
      </dgm:t>
    </dgm:pt>
    <dgm:pt modelId="{8A9E3BBC-F501-4AAC-9CC2-0FD006AEA373}" type="parTrans" cxnId="{3422109F-7BE2-4FE3-8109-493669A379D8}">
      <dgm:prSet custT="1"/>
      <dgm:spPr>
        <a:ln>
          <a:solidFill>
            <a:schemeClr val="accent3"/>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8475BA91-FA9F-4C24-B02A-F777EFF92CE6}" type="sibTrans" cxnId="{3422109F-7BE2-4FE3-8109-493669A379D8}">
      <dgm:prSet/>
      <dgm:spPr/>
      <dgm:t>
        <a:bodyPr/>
        <a:lstStyle/>
        <a:p>
          <a:endParaRPr lang="pl-PL"/>
        </a:p>
      </dgm:t>
    </dgm:pt>
    <dgm:pt modelId="{6C85E58E-FDCD-43FA-BDF1-D9C44E5628D0}">
      <dgm:prSet phldrT="[Tekst]" custT="1"/>
      <dgm:spPr>
        <a:solidFill>
          <a:schemeClr val="accent5">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INSTYTUCJE ZAMAWIAJĄCE </a:t>
          </a:r>
        </a:p>
      </dgm:t>
    </dgm:pt>
    <dgm:pt modelId="{97ECA796-9501-4598-A3C6-B9CBB6BEA859}" type="parTrans" cxnId="{79E4C7AB-2F61-4EF5-B062-7E1084008770}">
      <dgm:prSet custT="1"/>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64589DAE-8B13-4541-9EDF-52E87A83FAB5}" type="sibTrans" cxnId="{79E4C7AB-2F61-4EF5-B062-7E1084008770}">
      <dgm:prSet/>
      <dgm:spPr/>
      <dgm:t>
        <a:bodyPr/>
        <a:lstStyle/>
        <a:p>
          <a:endParaRPr lang="pl-PL"/>
        </a:p>
      </dgm:t>
    </dgm:pt>
    <dgm:pt modelId="{D15C893F-EEEB-4831-9BBB-7DF2C3452440}">
      <dgm:prSet phldrT="[Tekst]" custT="1"/>
      <dgm:spPr>
        <a:solidFill>
          <a:schemeClr val="accent5">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SEKTOROWI </a:t>
          </a:r>
        </a:p>
      </dgm:t>
    </dgm:pt>
    <dgm:pt modelId="{E0EBBE6C-4754-43CA-BA7C-E413584F533C}" type="parTrans" cxnId="{8BA80899-36AB-461B-BA91-CA860932DF3D}">
      <dgm:prSet custT="1"/>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D737BE07-3A11-457D-8ECE-19513E11F6CA}" type="sibTrans" cxnId="{8BA80899-36AB-461B-BA91-CA860932DF3D}">
      <dgm:prSet/>
      <dgm:spPr/>
      <dgm:t>
        <a:bodyPr/>
        <a:lstStyle/>
        <a:p>
          <a:endParaRPr lang="pl-PL"/>
        </a:p>
      </dgm:t>
    </dgm:pt>
    <dgm:pt modelId="{C543CCF6-ABB8-4B32-9980-A3EEA59F8653}">
      <dgm:prSet phldrT="[Tekst]" custT="1"/>
      <dgm:spPr>
        <a:solidFill>
          <a:schemeClr val="accent4">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WYKONAWCY </a:t>
          </a:r>
        </a:p>
      </dgm:t>
    </dgm:pt>
    <dgm:pt modelId="{B2830825-052F-4B87-B1DB-AC1D1366DDB4}" type="parTrans" cxnId="{E4A06D70-45B7-4BF9-9052-297F80F3E91E}">
      <dgm:prSet custT="1"/>
      <dgm:spPr>
        <a:ln>
          <a:solidFill>
            <a:schemeClr val="accent3"/>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7D2C52B0-0026-4BDD-8AFD-03900FBA581E}" type="sibTrans" cxnId="{E4A06D70-45B7-4BF9-9052-297F80F3E91E}">
      <dgm:prSet/>
      <dgm:spPr/>
      <dgm:t>
        <a:bodyPr/>
        <a:lstStyle/>
        <a:p>
          <a:endParaRPr lang="pl-PL"/>
        </a:p>
      </dgm:t>
    </dgm:pt>
    <dgm:pt modelId="{29570AEC-C10B-4CB0-AB22-73345ABD0C38}">
      <dgm:prSet phldrT="[Tekst]" custT="1"/>
      <dgm:spPr>
        <a:solidFill>
          <a:schemeClr val="accent4">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OSOBY FIZYCZNE</a:t>
          </a:r>
        </a:p>
      </dgm:t>
    </dgm:pt>
    <dgm:pt modelId="{FF3DE49D-3FA9-4187-9F67-5DABA6A1734F}" type="parTrans" cxnId="{FA81B32A-7A1B-4D2E-A2A0-19989BC1B035}">
      <dgm:prSet custT="1"/>
      <dgm:spPr>
        <a:ln>
          <a:solidFill>
            <a:schemeClr val="accent4">
              <a:lumMod val="40000"/>
              <a:lumOff val="60000"/>
            </a:schemeClr>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C53D1D24-76BA-4A0D-8FA7-1EB233B8A4BF}" type="sibTrans" cxnId="{FA81B32A-7A1B-4D2E-A2A0-19989BC1B035}">
      <dgm:prSet/>
      <dgm:spPr/>
      <dgm:t>
        <a:bodyPr/>
        <a:lstStyle/>
        <a:p>
          <a:endParaRPr lang="pl-PL"/>
        </a:p>
      </dgm:t>
    </dgm:pt>
    <dgm:pt modelId="{0A4600D5-0600-405D-8F86-32D43DFE3E01}">
      <dgm:prSet phldrT="[Tekst]" custT="1"/>
      <dgm:spPr>
        <a:solidFill>
          <a:schemeClr val="bg1"/>
        </a:solidFill>
        <a:ln>
          <a:solidFill>
            <a:srgbClr val="0070C0"/>
          </a:solidFill>
        </a:ln>
        <a:effectLst/>
        <a:scene3d>
          <a:camera prst="orthographicFront">
            <a:rot lat="0" lon="0" rev="0"/>
          </a:camera>
          <a:lightRig rig="contrasting" dir="t">
            <a:rot lat="0" lon="0" rev="7800000"/>
          </a:lightRig>
        </a:scene3d>
        <a:sp3d>
          <a:bevelT w="139700" h="139700"/>
        </a:sp3d>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INNE ORGANY </a:t>
          </a:r>
        </a:p>
      </dgm:t>
    </dgm:pt>
    <dgm:pt modelId="{A4A22659-03B6-4A45-90EC-A2496C1B7CBF}" type="parTrans" cxnId="{6486E3A7-2F93-45E8-A6B5-B52E72AE5EE1}">
      <dgm:prSet custT="1"/>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7F587CCB-245A-437B-ADBC-04F2C4D1ECD1}" type="sibTrans" cxnId="{6486E3A7-2F93-45E8-A6B5-B52E72AE5EE1}">
      <dgm:prSet/>
      <dgm:spPr/>
      <dgm:t>
        <a:bodyPr/>
        <a:lstStyle/>
        <a:p>
          <a:endParaRPr lang="pl-PL"/>
        </a:p>
      </dgm:t>
    </dgm:pt>
    <dgm:pt modelId="{BC655EC5-8A5C-4ECD-A465-0E51876441E2}">
      <dgm:prSet phldrT="[Tekst]" custT="1"/>
      <dgm:spPr>
        <a:solidFill>
          <a:schemeClr val="accent4">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KONSORCJA  </a:t>
          </a:r>
        </a:p>
      </dgm:t>
    </dgm:pt>
    <dgm:pt modelId="{3B874E37-675B-4A71-8F36-E9B7F98A6BA3}" type="parTrans" cxnId="{51428255-11B6-4432-B495-196256E19F78}">
      <dgm:prSet custT="1"/>
      <dgm:spPr>
        <a:ln>
          <a:solidFill>
            <a:schemeClr val="accent4">
              <a:lumMod val="40000"/>
              <a:lumOff val="60000"/>
            </a:schemeClr>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C5BF590E-4BB0-4EA9-9267-B56470BA1AE8}" type="sibTrans" cxnId="{51428255-11B6-4432-B495-196256E19F78}">
      <dgm:prSet/>
      <dgm:spPr/>
      <dgm:t>
        <a:bodyPr/>
        <a:lstStyle/>
        <a:p>
          <a:endParaRPr lang="pl-PL"/>
        </a:p>
      </dgm:t>
    </dgm:pt>
    <dgm:pt modelId="{D0FB080D-C374-44FC-A28F-1A364ADACB06}">
      <dgm:prSet phldrT="[Tekst]" custT="1"/>
      <dgm:spPr>
        <a:solidFill>
          <a:schemeClr val="accent4">
            <a:lumMod val="20000"/>
            <a:lumOff val="80000"/>
          </a:schemeClr>
        </a:solidFill>
        <a:ln>
          <a:noFill/>
        </a:ln>
        <a:effectLst/>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OSOBY PRAWNE </a:t>
          </a:r>
        </a:p>
      </dgm:t>
    </dgm:pt>
    <dgm:pt modelId="{7F9B3957-B5CC-46CD-A941-B1E1C2402AEF}" type="parTrans" cxnId="{1AEEF00E-8CCC-481F-A609-1FA9AFC37E1B}">
      <dgm:prSet custT="1"/>
      <dgm:spPr>
        <a:ln>
          <a:solidFill>
            <a:schemeClr val="accent4">
              <a:lumMod val="40000"/>
              <a:lumOff val="60000"/>
            </a:schemeClr>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A5293700-DF39-4BD3-965E-10501CB921B4}" type="sibTrans" cxnId="{1AEEF00E-8CCC-481F-A609-1FA9AFC37E1B}">
      <dgm:prSet/>
      <dgm:spPr/>
      <dgm:t>
        <a:bodyPr/>
        <a:lstStyle/>
        <a:p>
          <a:endParaRPr lang="pl-PL"/>
        </a:p>
      </dgm:t>
    </dgm:pt>
    <dgm:pt modelId="{F9619E7B-B397-425C-9763-456DD5C2CF22}">
      <dgm:prSet phldrT="[Tekst]" custT="1"/>
      <dgm:spPr>
        <a:solidFill>
          <a:schemeClr val="bg1"/>
        </a:solidFill>
        <a:ln>
          <a:solidFill>
            <a:srgbClr val="0070C0"/>
          </a:solidFill>
        </a:ln>
        <a:effectLst/>
        <a:scene3d>
          <a:camera prst="orthographicFront">
            <a:rot lat="0" lon="0" rev="0"/>
          </a:camera>
          <a:lightRig rig="contrasting" dir="t">
            <a:rot lat="0" lon="0" rev="7800000"/>
          </a:lightRig>
        </a:scene3d>
        <a:sp3d>
          <a:bevelT w="139700" h="139700"/>
        </a:sp3d>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ORGANY NADZORU I KONTROLI </a:t>
          </a:r>
        </a:p>
      </dgm:t>
    </dgm:pt>
    <dgm:pt modelId="{0AFF2759-0B7F-444F-8638-87F7568DBA0E}" type="parTrans" cxnId="{C900E42D-C49F-471F-9DC3-7C8F8B9302A4}">
      <dgm:prSet custT="1"/>
      <dgm:spPr>
        <a:ln>
          <a:solidFill>
            <a:schemeClr val="accent3"/>
          </a:solidFill>
        </a:ln>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10AD9BB2-61FF-4F51-9A87-1A76A038013A}" type="sibTrans" cxnId="{C900E42D-C49F-471F-9DC3-7C8F8B9302A4}">
      <dgm:prSet/>
      <dgm:spPr/>
      <dgm:t>
        <a:bodyPr/>
        <a:lstStyle/>
        <a:p>
          <a:endParaRPr lang="pl-PL"/>
        </a:p>
      </dgm:t>
    </dgm:pt>
    <dgm:pt modelId="{1622261F-C140-47DF-8A42-A7BAD61AF3D2}">
      <dgm:prSet phldrT="[Tekst]" custT="1"/>
      <dgm:spPr>
        <a:solidFill>
          <a:schemeClr val="bg1"/>
        </a:solidFill>
        <a:ln>
          <a:solidFill>
            <a:srgbClr val="0070C0"/>
          </a:solidFill>
        </a:ln>
        <a:effectLst/>
        <a:scene3d>
          <a:camera prst="orthographicFront">
            <a:rot lat="0" lon="0" rev="0"/>
          </a:camera>
          <a:lightRig rig="contrasting" dir="t">
            <a:rot lat="0" lon="0" rev="7800000"/>
          </a:lightRig>
        </a:scene3d>
        <a:sp3d>
          <a:bevelT w="139700" h="139700"/>
        </a:sp3d>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UPOWAŻNIONY ORGAN </a:t>
          </a:r>
        </a:p>
      </dgm:t>
    </dgm:pt>
    <dgm:pt modelId="{8127E16D-DC5D-4F41-BAE9-C1BBE94E854D}" type="parTrans" cxnId="{5D5A006A-CB70-40D7-9B75-3490DA1A5E61}">
      <dgm:prSet custT="1"/>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D565312A-499E-467D-904B-359B7FFDF684}" type="sibTrans" cxnId="{5D5A006A-CB70-40D7-9B75-3490DA1A5E61}">
      <dgm:prSet/>
      <dgm:spPr/>
      <dgm:t>
        <a:bodyPr/>
        <a:lstStyle/>
        <a:p>
          <a:endParaRPr lang="pl-PL"/>
        </a:p>
      </dgm:t>
    </dgm:pt>
    <dgm:pt modelId="{DCB2BFB4-310C-44D8-815E-6EDD69530E8A}">
      <dgm:prSet phldrT="[Tekst]" custT="1"/>
      <dgm:spPr>
        <a:solidFill>
          <a:schemeClr val="bg1"/>
        </a:solidFill>
        <a:ln>
          <a:solidFill>
            <a:srgbClr val="0070C0"/>
          </a:solidFill>
        </a:ln>
        <a:effectLst/>
        <a:scene3d>
          <a:camera prst="orthographicFront">
            <a:rot lat="0" lon="0" rev="0"/>
          </a:camera>
          <a:lightRig rig="contrasting" dir="t">
            <a:rot lat="0" lon="0" rev="7800000"/>
          </a:lightRig>
        </a:scene3d>
        <a:sp3d>
          <a:bevelT w="139700" h="139700"/>
        </a:sp3d>
      </dgm:spPr>
      <dgm:t>
        <a:bodyPr/>
        <a:lstStyle/>
        <a:p>
          <a:r>
            <a:rPr lang="pl-PL" sz="900" b="0">
              <a:solidFill>
                <a:srgbClr val="0070C0"/>
              </a:solidFill>
              <a:latin typeface="Open Sans" panose="020B0606030504020204" pitchFamily="34" charset="0"/>
              <a:ea typeface="Open Sans" panose="020B0606030504020204" pitchFamily="34" charset="0"/>
              <a:cs typeface="Open Sans" panose="020B0606030504020204" pitchFamily="34" charset="0"/>
            </a:rPr>
            <a:t>ANTYMONOPOLOWY KOMITET UKRAINY </a:t>
          </a:r>
        </a:p>
      </dgm:t>
    </dgm:pt>
    <dgm:pt modelId="{11457091-173D-4684-8EA6-FFFFF51C232B}" type="parTrans" cxnId="{2DE7A531-9EC2-4A5A-A006-72729736364F}">
      <dgm:prSet custT="1"/>
      <dgm:spPr/>
      <dgm:t>
        <a:bodyPr/>
        <a:lstStyle/>
        <a:p>
          <a:endParaRPr lang="pl-PL" sz="900" b="0">
            <a:latin typeface="Open Sans" panose="020B0606030504020204" pitchFamily="34" charset="0"/>
            <a:ea typeface="Open Sans" panose="020B0606030504020204" pitchFamily="34" charset="0"/>
            <a:cs typeface="Open Sans" panose="020B0606030504020204" pitchFamily="34" charset="0"/>
          </a:endParaRPr>
        </a:p>
      </dgm:t>
    </dgm:pt>
    <dgm:pt modelId="{5885A04B-90D2-417B-AE7C-8D98DE5765CD}" type="sibTrans" cxnId="{2DE7A531-9EC2-4A5A-A006-72729736364F}">
      <dgm:prSet/>
      <dgm:spPr/>
      <dgm:t>
        <a:bodyPr/>
        <a:lstStyle/>
        <a:p>
          <a:endParaRPr lang="pl-PL"/>
        </a:p>
      </dgm:t>
    </dgm:pt>
    <dgm:pt modelId="{4E00DDF1-242B-4248-9CD2-9BA581FC5843}" type="pres">
      <dgm:prSet presAssocID="{58864C54-9979-4663-9BA2-D5AF5822A46B}" presName="diagram" presStyleCnt="0">
        <dgm:presLayoutVars>
          <dgm:chPref val="1"/>
          <dgm:dir/>
          <dgm:animOne val="branch"/>
          <dgm:animLvl val="lvl"/>
          <dgm:resizeHandles val="exact"/>
        </dgm:presLayoutVars>
      </dgm:prSet>
      <dgm:spPr/>
    </dgm:pt>
    <dgm:pt modelId="{8C310882-C37E-47B8-A5B8-45C59AF555D7}" type="pres">
      <dgm:prSet presAssocID="{13754B56-0CE0-4631-BD43-8DC90AE50613}" presName="root1" presStyleCnt="0"/>
      <dgm:spPr/>
    </dgm:pt>
    <dgm:pt modelId="{6999340E-CDAB-428A-8C42-7FACDCD7CACF}" type="pres">
      <dgm:prSet presAssocID="{13754B56-0CE0-4631-BD43-8DC90AE50613}" presName="LevelOneTextNode" presStyleLbl="node0" presStyleIdx="0" presStyleCnt="1" custScaleX="149911" custScaleY="238191">
        <dgm:presLayoutVars>
          <dgm:chPref val="3"/>
        </dgm:presLayoutVars>
      </dgm:prSet>
      <dgm:spPr>
        <a:prstGeom prst="roundRect">
          <a:avLst/>
        </a:prstGeom>
      </dgm:spPr>
    </dgm:pt>
    <dgm:pt modelId="{07633270-0673-4B18-9378-E6D475825BE5}" type="pres">
      <dgm:prSet presAssocID="{13754B56-0CE0-4631-BD43-8DC90AE50613}" presName="level2hierChild" presStyleCnt="0"/>
      <dgm:spPr/>
    </dgm:pt>
    <dgm:pt modelId="{4747A80A-7787-4A17-AF15-E47B58FB0E61}" type="pres">
      <dgm:prSet presAssocID="{8A9E3BBC-F501-4AAC-9CC2-0FD006AEA373}" presName="conn2-1" presStyleLbl="parChTrans1D2" presStyleIdx="0" presStyleCnt="3"/>
      <dgm:spPr/>
    </dgm:pt>
    <dgm:pt modelId="{0AB4EAE9-EE08-4531-A2AF-23A1C80B00AB}" type="pres">
      <dgm:prSet presAssocID="{8A9E3BBC-F501-4AAC-9CC2-0FD006AEA373}" presName="connTx" presStyleLbl="parChTrans1D2" presStyleIdx="0" presStyleCnt="3"/>
      <dgm:spPr/>
    </dgm:pt>
    <dgm:pt modelId="{6BD804F0-081F-4AC0-98C9-10BF2A8D306D}" type="pres">
      <dgm:prSet presAssocID="{7F83B634-4283-4D88-AE6E-48E7E9B1B8BF}" presName="root2" presStyleCnt="0"/>
      <dgm:spPr/>
    </dgm:pt>
    <dgm:pt modelId="{89598F28-9F9B-4F8E-B0B0-03DC9C3AF1FE}" type="pres">
      <dgm:prSet presAssocID="{7F83B634-4283-4D88-AE6E-48E7E9B1B8BF}" presName="LevelTwoTextNode" presStyleLbl="node2" presStyleIdx="0" presStyleCnt="3" custScaleX="127840" custScaleY="150181">
        <dgm:presLayoutVars>
          <dgm:chPref val="3"/>
        </dgm:presLayoutVars>
      </dgm:prSet>
      <dgm:spPr>
        <a:prstGeom prst="roundRect">
          <a:avLst/>
        </a:prstGeom>
      </dgm:spPr>
    </dgm:pt>
    <dgm:pt modelId="{B86A5DC9-D0E5-4A05-89B3-D068C7853A41}" type="pres">
      <dgm:prSet presAssocID="{7F83B634-4283-4D88-AE6E-48E7E9B1B8BF}" presName="level3hierChild" presStyleCnt="0"/>
      <dgm:spPr/>
    </dgm:pt>
    <dgm:pt modelId="{E0B62F6A-75D7-49B8-B174-FF4BCB34BBF5}" type="pres">
      <dgm:prSet presAssocID="{97ECA796-9501-4598-A3C6-B9CBB6BEA859}" presName="conn2-1" presStyleLbl="parChTrans1D3" presStyleIdx="0" presStyleCnt="8"/>
      <dgm:spPr/>
    </dgm:pt>
    <dgm:pt modelId="{75017C8B-5F2C-439A-98B0-6077D2101A03}" type="pres">
      <dgm:prSet presAssocID="{97ECA796-9501-4598-A3C6-B9CBB6BEA859}" presName="connTx" presStyleLbl="parChTrans1D3" presStyleIdx="0" presStyleCnt="8"/>
      <dgm:spPr/>
    </dgm:pt>
    <dgm:pt modelId="{9CAF0D73-826B-4D6F-867F-1C1AFA9F2AAD}" type="pres">
      <dgm:prSet presAssocID="{6C85E58E-FDCD-43FA-BDF1-D9C44E5628D0}" presName="root2" presStyleCnt="0"/>
      <dgm:spPr/>
    </dgm:pt>
    <dgm:pt modelId="{D850838A-08C1-4290-B2DA-8D567AAC7E03}" type="pres">
      <dgm:prSet presAssocID="{6C85E58E-FDCD-43FA-BDF1-D9C44E5628D0}" presName="LevelTwoTextNode" presStyleLbl="node3" presStyleIdx="0" presStyleCnt="8" custScaleX="135536">
        <dgm:presLayoutVars>
          <dgm:chPref val="3"/>
        </dgm:presLayoutVars>
      </dgm:prSet>
      <dgm:spPr>
        <a:prstGeom prst="roundRect">
          <a:avLst/>
        </a:prstGeom>
      </dgm:spPr>
    </dgm:pt>
    <dgm:pt modelId="{717C5CB1-BCD2-4625-98C1-7A7865E1F60C}" type="pres">
      <dgm:prSet presAssocID="{6C85E58E-FDCD-43FA-BDF1-D9C44E5628D0}" presName="level3hierChild" presStyleCnt="0"/>
      <dgm:spPr/>
    </dgm:pt>
    <dgm:pt modelId="{262953C7-3412-4A43-A5A0-187910BD6315}" type="pres">
      <dgm:prSet presAssocID="{E0EBBE6C-4754-43CA-BA7C-E413584F533C}" presName="conn2-1" presStyleLbl="parChTrans1D3" presStyleIdx="1" presStyleCnt="8"/>
      <dgm:spPr/>
    </dgm:pt>
    <dgm:pt modelId="{6B922B97-DBFC-4710-B151-B0FA8E4CDA8E}" type="pres">
      <dgm:prSet presAssocID="{E0EBBE6C-4754-43CA-BA7C-E413584F533C}" presName="connTx" presStyleLbl="parChTrans1D3" presStyleIdx="1" presStyleCnt="8"/>
      <dgm:spPr/>
    </dgm:pt>
    <dgm:pt modelId="{1A96563E-2950-49A8-A39A-9929458A5F06}" type="pres">
      <dgm:prSet presAssocID="{D15C893F-EEEB-4831-9BBB-7DF2C3452440}" presName="root2" presStyleCnt="0"/>
      <dgm:spPr/>
    </dgm:pt>
    <dgm:pt modelId="{7D4CD744-5324-4CFE-A99D-B6EE240359AB}" type="pres">
      <dgm:prSet presAssocID="{D15C893F-EEEB-4831-9BBB-7DF2C3452440}" presName="LevelTwoTextNode" presStyleLbl="node3" presStyleIdx="1" presStyleCnt="8" custScaleX="135536">
        <dgm:presLayoutVars>
          <dgm:chPref val="3"/>
        </dgm:presLayoutVars>
      </dgm:prSet>
      <dgm:spPr>
        <a:prstGeom prst="roundRect">
          <a:avLst/>
        </a:prstGeom>
      </dgm:spPr>
    </dgm:pt>
    <dgm:pt modelId="{8A8D4BB9-242F-44C6-B5BE-D6B974ADDB00}" type="pres">
      <dgm:prSet presAssocID="{D15C893F-EEEB-4831-9BBB-7DF2C3452440}" presName="level3hierChild" presStyleCnt="0"/>
      <dgm:spPr/>
    </dgm:pt>
    <dgm:pt modelId="{8869FAA6-A5C3-43A0-B486-2CB826EEF595}" type="pres">
      <dgm:prSet presAssocID="{B2830825-052F-4B87-B1DB-AC1D1366DDB4}" presName="conn2-1" presStyleLbl="parChTrans1D2" presStyleIdx="1" presStyleCnt="3"/>
      <dgm:spPr/>
    </dgm:pt>
    <dgm:pt modelId="{DE187EA6-F1BD-4920-9AC4-22FBA1B7F9CF}" type="pres">
      <dgm:prSet presAssocID="{B2830825-052F-4B87-B1DB-AC1D1366DDB4}" presName="connTx" presStyleLbl="parChTrans1D2" presStyleIdx="1" presStyleCnt="3"/>
      <dgm:spPr/>
    </dgm:pt>
    <dgm:pt modelId="{9609D491-91F7-4768-ADDF-599D5EE14891}" type="pres">
      <dgm:prSet presAssocID="{C543CCF6-ABB8-4B32-9980-A3EEA59F8653}" presName="root2" presStyleCnt="0"/>
      <dgm:spPr/>
    </dgm:pt>
    <dgm:pt modelId="{9C123763-4072-45DD-8CF0-8555FBCA4357}" type="pres">
      <dgm:prSet presAssocID="{C543CCF6-ABB8-4B32-9980-A3EEA59F8653}" presName="LevelTwoTextNode" presStyleLbl="node2" presStyleIdx="1" presStyleCnt="3" custScaleX="127840" custScaleY="150181">
        <dgm:presLayoutVars>
          <dgm:chPref val="3"/>
        </dgm:presLayoutVars>
      </dgm:prSet>
      <dgm:spPr>
        <a:prstGeom prst="roundRect">
          <a:avLst/>
        </a:prstGeom>
      </dgm:spPr>
    </dgm:pt>
    <dgm:pt modelId="{105A7718-D01C-45BE-AE7E-23F3FCDDF24A}" type="pres">
      <dgm:prSet presAssocID="{C543CCF6-ABB8-4B32-9980-A3EEA59F8653}" presName="level3hierChild" presStyleCnt="0"/>
      <dgm:spPr/>
    </dgm:pt>
    <dgm:pt modelId="{524C3C97-0DB0-4038-ACAA-60C17089F66B}" type="pres">
      <dgm:prSet presAssocID="{FF3DE49D-3FA9-4187-9F67-5DABA6A1734F}" presName="conn2-1" presStyleLbl="parChTrans1D3" presStyleIdx="2" presStyleCnt="8"/>
      <dgm:spPr/>
    </dgm:pt>
    <dgm:pt modelId="{0387AB8F-EA3F-41BD-97A6-81A69C4CAA84}" type="pres">
      <dgm:prSet presAssocID="{FF3DE49D-3FA9-4187-9F67-5DABA6A1734F}" presName="connTx" presStyleLbl="parChTrans1D3" presStyleIdx="2" presStyleCnt="8"/>
      <dgm:spPr/>
    </dgm:pt>
    <dgm:pt modelId="{515D2011-1D16-477B-AA59-5CD062AAD264}" type="pres">
      <dgm:prSet presAssocID="{29570AEC-C10B-4CB0-AB22-73345ABD0C38}" presName="root2" presStyleCnt="0"/>
      <dgm:spPr/>
    </dgm:pt>
    <dgm:pt modelId="{0C01CB6D-77B9-4DC7-98D9-5CAC219D1FE3}" type="pres">
      <dgm:prSet presAssocID="{29570AEC-C10B-4CB0-AB22-73345ABD0C38}" presName="LevelTwoTextNode" presStyleLbl="node3" presStyleIdx="2" presStyleCnt="8" custScaleX="135536">
        <dgm:presLayoutVars>
          <dgm:chPref val="3"/>
        </dgm:presLayoutVars>
      </dgm:prSet>
      <dgm:spPr>
        <a:prstGeom prst="roundRect">
          <a:avLst/>
        </a:prstGeom>
      </dgm:spPr>
    </dgm:pt>
    <dgm:pt modelId="{0714D738-6495-4FEC-96FD-5A553E337A69}" type="pres">
      <dgm:prSet presAssocID="{29570AEC-C10B-4CB0-AB22-73345ABD0C38}" presName="level3hierChild" presStyleCnt="0"/>
      <dgm:spPr/>
    </dgm:pt>
    <dgm:pt modelId="{91BFF777-B63B-4531-8A30-3C11EA50A89F}" type="pres">
      <dgm:prSet presAssocID="{7F9B3957-B5CC-46CD-A941-B1E1C2402AEF}" presName="conn2-1" presStyleLbl="parChTrans1D3" presStyleIdx="3" presStyleCnt="8"/>
      <dgm:spPr/>
    </dgm:pt>
    <dgm:pt modelId="{CFC39D86-86B1-4825-A6DA-657EF2FB157E}" type="pres">
      <dgm:prSet presAssocID="{7F9B3957-B5CC-46CD-A941-B1E1C2402AEF}" presName="connTx" presStyleLbl="parChTrans1D3" presStyleIdx="3" presStyleCnt="8"/>
      <dgm:spPr/>
    </dgm:pt>
    <dgm:pt modelId="{71F456FB-EFEB-4D4A-9BCF-864B04F379DE}" type="pres">
      <dgm:prSet presAssocID="{D0FB080D-C374-44FC-A28F-1A364ADACB06}" presName="root2" presStyleCnt="0"/>
      <dgm:spPr/>
    </dgm:pt>
    <dgm:pt modelId="{A2A6C5D2-3FB5-478D-AEE0-093F23845FE4}" type="pres">
      <dgm:prSet presAssocID="{D0FB080D-C374-44FC-A28F-1A364ADACB06}" presName="LevelTwoTextNode" presStyleLbl="node3" presStyleIdx="3" presStyleCnt="8" custScaleX="135536">
        <dgm:presLayoutVars>
          <dgm:chPref val="3"/>
        </dgm:presLayoutVars>
      </dgm:prSet>
      <dgm:spPr>
        <a:prstGeom prst="roundRect">
          <a:avLst/>
        </a:prstGeom>
      </dgm:spPr>
    </dgm:pt>
    <dgm:pt modelId="{22CA8B7B-A01A-42A4-B8BF-167686622F6A}" type="pres">
      <dgm:prSet presAssocID="{D0FB080D-C374-44FC-A28F-1A364ADACB06}" presName="level3hierChild" presStyleCnt="0"/>
      <dgm:spPr/>
    </dgm:pt>
    <dgm:pt modelId="{83DEC4D5-1BF9-4E85-845E-1E2FB499D13A}" type="pres">
      <dgm:prSet presAssocID="{3B874E37-675B-4A71-8F36-E9B7F98A6BA3}" presName="conn2-1" presStyleLbl="parChTrans1D3" presStyleIdx="4" presStyleCnt="8"/>
      <dgm:spPr/>
    </dgm:pt>
    <dgm:pt modelId="{398BC0FC-1664-4A52-9E45-4BD0F162A9C3}" type="pres">
      <dgm:prSet presAssocID="{3B874E37-675B-4A71-8F36-E9B7F98A6BA3}" presName="connTx" presStyleLbl="parChTrans1D3" presStyleIdx="4" presStyleCnt="8"/>
      <dgm:spPr/>
    </dgm:pt>
    <dgm:pt modelId="{3FA3079F-E2E4-4D85-8974-743B1D649D2F}" type="pres">
      <dgm:prSet presAssocID="{BC655EC5-8A5C-4ECD-A465-0E51876441E2}" presName="root2" presStyleCnt="0"/>
      <dgm:spPr/>
    </dgm:pt>
    <dgm:pt modelId="{BD65A5FF-BD95-46C6-9EA6-46B60763725A}" type="pres">
      <dgm:prSet presAssocID="{BC655EC5-8A5C-4ECD-A465-0E51876441E2}" presName="LevelTwoTextNode" presStyleLbl="node3" presStyleIdx="4" presStyleCnt="8" custScaleX="135536">
        <dgm:presLayoutVars>
          <dgm:chPref val="3"/>
        </dgm:presLayoutVars>
      </dgm:prSet>
      <dgm:spPr>
        <a:prstGeom prst="roundRect">
          <a:avLst/>
        </a:prstGeom>
      </dgm:spPr>
    </dgm:pt>
    <dgm:pt modelId="{E483C9D3-9D90-4FB9-8D24-6BD7E277ACA5}" type="pres">
      <dgm:prSet presAssocID="{BC655EC5-8A5C-4ECD-A465-0E51876441E2}" presName="level3hierChild" presStyleCnt="0"/>
      <dgm:spPr/>
    </dgm:pt>
    <dgm:pt modelId="{732C51A8-A7C5-4667-911E-04CEEF182540}" type="pres">
      <dgm:prSet presAssocID="{0AFF2759-0B7F-444F-8638-87F7568DBA0E}" presName="conn2-1" presStyleLbl="parChTrans1D2" presStyleIdx="2" presStyleCnt="3"/>
      <dgm:spPr/>
    </dgm:pt>
    <dgm:pt modelId="{ED0AF11A-7311-4C16-BE39-D494203797D6}" type="pres">
      <dgm:prSet presAssocID="{0AFF2759-0B7F-444F-8638-87F7568DBA0E}" presName="connTx" presStyleLbl="parChTrans1D2" presStyleIdx="2" presStyleCnt="3"/>
      <dgm:spPr/>
    </dgm:pt>
    <dgm:pt modelId="{206A1445-06DD-4B2F-B301-2C6EF07D4BAA}" type="pres">
      <dgm:prSet presAssocID="{F9619E7B-B397-425C-9763-456DD5C2CF22}" presName="root2" presStyleCnt="0"/>
      <dgm:spPr/>
    </dgm:pt>
    <dgm:pt modelId="{04FCFC62-5E5E-465A-8818-4D811549247C}" type="pres">
      <dgm:prSet presAssocID="{F9619E7B-B397-425C-9763-456DD5C2CF22}" presName="LevelTwoTextNode" presStyleLbl="node2" presStyleIdx="2" presStyleCnt="3" custScaleX="127840" custScaleY="150181">
        <dgm:presLayoutVars>
          <dgm:chPref val="3"/>
        </dgm:presLayoutVars>
      </dgm:prSet>
      <dgm:spPr>
        <a:prstGeom prst="roundRect">
          <a:avLst/>
        </a:prstGeom>
      </dgm:spPr>
    </dgm:pt>
    <dgm:pt modelId="{741A4B5D-BC92-472F-A5B8-D4F6328F6B02}" type="pres">
      <dgm:prSet presAssocID="{F9619E7B-B397-425C-9763-456DD5C2CF22}" presName="level3hierChild" presStyleCnt="0"/>
      <dgm:spPr/>
    </dgm:pt>
    <dgm:pt modelId="{45C6D7AB-F7CC-40D7-A5D3-337AB80A2863}" type="pres">
      <dgm:prSet presAssocID="{8127E16D-DC5D-4F41-BAE9-C1BBE94E854D}" presName="conn2-1" presStyleLbl="parChTrans1D3" presStyleIdx="5" presStyleCnt="8"/>
      <dgm:spPr/>
    </dgm:pt>
    <dgm:pt modelId="{C47C0988-8E50-4719-A556-9B35A4B54483}" type="pres">
      <dgm:prSet presAssocID="{8127E16D-DC5D-4F41-BAE9-C1BBE94E854D}" presName="connTx" presStyleLbl="parChTrans1D3" presStyleIdx="5" presStyleCnt="8"/>
      <dgm:spPr/>
    </dgm:pt>
    <dgm:pt modelId="{F7371C61-6CDB-444D-8F3A-8F6F110FC42F}" type="pres">
      <dgm:prSet presAssocID="{1622261F-C140-47DF-8A42-A7BAD61AF3D2}" presName="root2" presStyleCnt="0"/>
      <dgm:spPr/>
    </dgm:pt>
    <dgm:pt modelId="{A2334E2F-1ED5-426E-81D1-6567F515706B}" type="pres">
      <dgm:prSet presAssocID="{1622261F-C140-47DF-8A42-A7BAD61AF3D2}" presName="LevelTwoTextNode" presStyleLbl="node3" presStyleIdx="5" presStyleCnt="8" custScaleX="135536">
        <dgm:presLayoutVars>
          <dgm:chPref val="3"/>
        </dgm:presLayoutVars>
      </dgm:prSet>
      <dgm:spPr>
        <a:prstGeom prst="roundRect">
          <a:avLst/>
        </a:prstGeom>
      </dgm:spPr>
    </dgm:pt>
    <dgm:pt modelId="{62A6F3A8-39EE-4F98-993A-58F29C74F057}" type="pres">
      <dgm:prSet presAssocID="{1622261F-C140-47DF-8A42-A7BAD61AF3D2}" presName="level3hierChild" presStyleCnt="0"/>
      <dgm:spPr/>
    </dgm:pt>
    <dgm:pt modelId="{2D1F7B5C-0735-4620-A3FB-2AC02274ECB6}" type="pres">
      <dgm:prSet presAssocID="{11457091-173D-4684-8EA6-FFFFF51C232B}" presName="conn2-1" presStyleLbl="parChTrans1D3" presStyleIdx="6" presStyleCnt="8"/>
      <dgm:spPr/>
    </dgm:pt>
    <dgm:pt modelId="{AA33A796-2462-4AB2-84B9-ED546F43E8F2}" type="pres">
      <dgm:prSet presAssocID="{11457091-173D-4684-8EA6-FFFFF51C232B}" presName="connTx" presStyleLbl="parChTrans1D3" presStyleIdx="6" presStyleCnt="8"/>
      <dgm:spPr/>
    </dgm:pt>
    <dgm:pt modelId="{C355AC8B-040A-4F1E-A2B7-1C0AE1C92524}" type="pres">
      <dgm:prSet presAssocID="{DCB2BFB4-310C-44D8-815E-6EDD69530E8A}" presName="root2" presStyleCnt="0"/>
      <dgm:spPr/>
    </dgm:pt>
    <dgm:pt modelId="{11F3CE2D-F70E-4E32-824F-DB0C82747FC8}" type="pres">
      <dgm:prSet presAssocID="{DCB2BFB4-310C-44D8-815E-6EDD69530E8A}" presName="LevelTwoTextNode" presStyleLbl="node3" presStyleIdx="6" presStyleCnt="8" custScaleX="135536">
        <dgm:presLayoutVars>
          <dgm:chPref val="3"/>
        </dgm:presLayoutVars>
      </dgm:prSet>
      <dgm:spPr>
        <a:prstGeom prst="roundRect">
          <a:avLst/>
        </a:prstGeom>
      </dgm:spPr>
    </dgm:pt>
    <dgm:pt modelId="{7F8A896B-7A3A-48A6-B9E6-9CCE80F838AF}" type="pres">
      <dgm:prSet presAssocID="{DCB2BFB4-310C-44D8-815E-6EDD69530E8A}" presName="level3hierChild" presStyleCnt="0"/>
      <dgm:spPr/>
    </dgm:pt>
    <dgm:pt modelId="{2CEFD998-4D50-406E-ABB0-F32379EBDBBF}" type="pres">
      <dgm:prSet presAssocID="{A4A22659-03B6-4A45-90EC-A2496C1B7CBF}" presName="conn2-1" presStyleLbl="parChTrans1D3" presStyleIdx="7" presStyleCnt="8"/>
      <dgm:spPr/>
    </dgm:pt>
    <dgm:pt modelId="{7F24DF26-343F-446E-900E-E7A0F6E7DBD3}" type="pres">
      <dgm:prSet presAssocID="{A4A22659-03B6-4A45-90EC-A2496C1B7CBF}" presName="connTx" presStyleLbl="parChTrans1D3" presStyleIdx="7" presStyleCnt="8"/>
      <dgm:spPr/>
    </dgm:pt>
    <dgm:pt modelId="{4F666EB6-0F01-4074-BA8B-38723725C4DC}" type="pres">
      <dgm:prSet presAssocID="{0A4600D5-0600-405D-8F86-32D43DFE3E01}" presName="root2" presStyleCnt="0"/>
      <dgm:spPr/>
    </dgm:pt>
    <dgm:pt modelId="{F292C8FA-C0C0-4444-98EF-BF6369248720}" type="pres">
      <dgm:prSet presAssocID="{0A4600D5-0600-405D-8F86-32D43DFE3E01}" presName="LevelTwoTextNode" presStyleLbl="node3" presStyleIdx="7" presStyleCnt="8" custScaleX="135536">
        <dgm:presLayoutVars>
          <dgm:chPref val="3"/>
        </dgm:presLayoutVars>
      </dgm:prSet>
      <dgm:spPr>
        <a:prstGeom prst="roundRect">
          <a:avLst/>
        </a:prstGeom>
      </dgm:spPr>
    </dgm:pt>
    <dgm:pt modelId="{0C2B734D-9A9E-4B9E-8BC6-96E997269994}" type="pres">
      <dgm:prSet presAssocID="{0A4600D5-0600-405D-8F86-32D43DFE3E01}" presName="level3hierChild" presStyleCnt="0"/>
      <dgm:spPr/>
    </dgm:pt>
  </dgm:ptLst>
  <dgm:cxnLst>
    <dgm:cxn modelId="{8F574700-125E-4906-A645-4DE0A90037D3}" type="presOf" srcId="{B2830825-052F-4B87-B1DB-AC1D1366DDB4}" destId="{8869FAA6-A5C3-43A0-B486-2CB826EEF595}" srcOrd="0" destOrd="0" presId="urn:microsoft.com/office/officeart/2005/8/layout/hierarchy2"/>
    <dgm:cxn modelId="{2B20E404-2E4F-43DF-8CA8-561732AC200C}" type="presOf" srcId="{97ECA796-9501-4598-A3C6-B9CBB6BEA859}" destId="{E0B62F6A-75D7-49B8-B174-FF4BCB34BBF5}" srcOrd="0" destOrd="0" presId="urn:microsoft.com/office/officeart/2005/8/layout/hierarchy2"/>
    <dgm:cxn modelId="{574DDA09-024F-42B6-8981-8ECBBBA2B9B3}" type="presOf" srcId="{97ECA796-9501-4598-A3C6-B9CBB6BEA859}" destId="{75017C8B-5F2C-439A-98B0-6077D2101A03}" srcOrd="1" destOrd="0" presId="urn:microsoft.com/office/officeart/2005/8/layout/hierarchy2"/>
    <dgm:cxn modelId="{35CB910D-C855-4D50-9891-E20A3CB656C4}" type="presOf" srcId="{7F83B634-4283-4D88-AE6E-48E7E9B1B8BF}" destId="{89598F28-9F9B-4F8E-B0B0-03DC9C3AF1FE}" srcOrd="0" destOrd="0" presId="urn:microsoft.com/office/officeart/2005/8/layout/hierarchy2"/>
    <dgm:cxn modelId="{1AEEF00E-8CCC-481F-A609-1FA9AFC37E1B}" srcId="{C543CCF6-ABB8-4B32-9980-A3EEA59F8653}" destId="{D0FB080D-C374-44FC-A28F-1A364ADACB06}" srcOrd="1" destOrd="0" parTransId="{7F9B3957-B5CC-46CD-A941-B1E1C2402AEF}" sibTransId="{A5293700-DF39-4BD3-965E-10501CB921B4}"/>
    <dgm:cxn modelId="{CB027B10-92A1-4F81-A281-8C7FFA0E12A3}" type="presOf" srcId="{6C85E58E-FDCD-43FA-BDF1-D9C44E5628D0}" destId="{D850838A-08C1-4290-B2DA-8D567AAC7E03}" srcOrd="0" destOrd="0" presId="urn:microsoft.com/office/officeart/2005/8/layout/hierarchy2"/>
    <dgm:cxn modelId="{4F859517-9A68-41C0-B209-1ECFF2E9A36D}" type="presOf" srcId="{58864C54-9979-4663-9BA2-D5AF5822A46B}" destId="{4E00DDF1-242B-4248-9CD2-9BA581FC5843}" srcOrd="0" destOrd="0" presId="urn:microsoft.com/office/officeart/2005/8/layout/hierarchy2"/>
    <dgm:cxn modelId="{56258F19-B5D1-4EAD-9D55-36F2582DA563}" type="presOf" srcId="{7F9B3957-B5CC-46CD-A941-B1E1C2402AEF}" destId="{CFC39D86-86B1-4825-A6DA-657EF2FB157E}" srcOrd="1" destOrd="0" presId="urn:microsoft.com/office/officeart/2005/8/layout/hierarchy2"/>
    <dgm:cxn modelId="{77172828-7FA1-4459-8C07-2E545DAC8F85}" type="presOf" srcId="{F9619E7B-B397-425C-9763-456DD5C2CF22}" destId="{04FCFC62-5E5E-465A-8818-4D811549247C}" srcOrd="0" destOrd="0" presId="urn:microsoft.com/office/officeart/2005/8/layout/hierarchy2"/>
    <dgm:cxn modelId="{FA81B32A-7A1B-4D2E-A2A0-19989BC1B035}" srcId="{C543CCF6-ABB8-4B32-9980-A3EEA59F8653}" destId="{29570AEC-C10B-4CB0-AB22-73345ABD0C38}" srcOrd="0" destOrd="0" parTransId="{FF3DE49D-3FA9-4187-9F67-5DABA6A1734F}" sibTransId="{C53D1D24-76BA-4A0D-8FA7-1EB233B8A4BF}"/>
    <dgm:cxn modelId="{1E8BFF2A-13CF-4F59-A212-8C927160FF28}" type="presOf" srcId="{11457091-173D-4684-8EA6-FFFFF51C232B}" destId="{2D1F7B5C-0735-4620-A3FB-2AC02274ECB6}" srcOrd="0" destOrd="0" presId="urn:microsoft.com/office/officeart/2005/8/layout/hierarchy2"/>
    <dgm:cxn modelId="{C900E42D-C49F-471F-9DC3-7C8F8B9302A4}" srcId="{13754B56-0CE0-4631-BD43-8DC90AE50613}" destId="{F9619E7B-B397-425C-9763-456DD5C2CF22}" srcOrd="2" destOrd="0" parTransId="{0AFF2759-0B7F-444F-8638-87F7568DBA0E}" sibTransId="{10AD9BB2-61FF-4F51-9A87-1A76A038013A}"/>
    <dgm:cxn modelId="{2DE7A531-9EC2-4A5A-A006-72729736364F}" srcId="{F9619E7B-B397-425C-9763-456DD5C2CF22}" destId="{DCB2BFB4-310C-44D8-815E-6EDD69530E8A}" srcOrd="1" destOrd="0" parTransId="{11457091-173D-4684-8EA6-FFFFF51C232B}" sibTransId="{5885A04B-90D2-417B-AE7C-8D98DE5765CD}"/>
    <dgm:cxn modelId="{1C71F95E-298C-4047-AB61-E258BF0EA944}" type="presOf" srcId="{BC655EC5-8A5C-4ECD-A465-0E51876441E2}" destId="{BD65A5FF-BD95-46C6-9EA6-46B60763725A}" srcOrd="0" destOrd="0" presId="urn:microsoft.com/office/officeart/2005/8/layout/hierarchy2"/>
    <dgm:cxn modelId="{08B93460-CE71-404B-A9E3-EDB0D7D40740}" type="presOf" srcId="{A4A22659-03B6-4A45-90EC-A2496C1B7CBF}" destId="{7F24DF26-343F-446E-900E-E7A0F6E7DBD3}" srcOrd="1" destOrd="0" presId="urn:microsoft.com/office/officeart/2005/8/layout/hierarchy2"/>
    <dgm:cxn modelId="{6E0C9865-DBE0-49B1-9E18-504F8B216FEB}" type="presOf" srcId="{8127E16D-DC5D-4F41-BAE9-C1BBE94E854D}" destId="{C47C0988-8E50-4719-A556-9B35A4B54483}" srcOrd="1" destOrd="0" presId="urn:microsoft.com/office/officeart/2005/8/layout/hierarchy2"/>
    <dgm:cxn modelId="{5D5A006A-CB70-40D7-9B75-3490DA1A5E61}" srcId="{F9619E7B-B397-425C-9763-456DD5C2CF22}" destId="{1622261F-C140-47DF-8A42-A7BAD61AF3D2}" srcOrd="0" destOrd="0" parTransId="{8127E16D-DC5D-4F41-BAE9-C1BBE94E854D}" sibTransId="{D565312A-499E-467D-904B-359B7FFDF684}"/>
    <dgm:cxn modelId="{B4C6366F-4A00-4D24-B607-AB130BF6DB4D}" type="presOf" srcId="{D15C893F-EEEB-4831-9BBB-7DF2C3452440}" destId="{7D4CD744-5324-4CFE-A99D-B6EE240359AB}" srcOrd="0" destOrd="0" presId="urn:microsoft.com/office/officeart/2005/8/layout/hierarchy2"/>
    <dgm:cxn modelId="{E4A06D70-45B7-4BF9-9052-297F80F3E91E}" srcId="{13754B56-0CE0-4631-BD43-8DC90AE50613}" destId="{C543CCF6-ABB8-4B32-9980-A3EEA59F8653}" srcOrd="1" destOrd="0" parTransId="{B2830825-052F-4B87-B1DB-AC1D1366DDB4}" sibTransId="{7D2C52B0-0026-4BDD-8AFD-03900FBA581E}"/>
    <dgm:cxn modelId="{6F017954-7763-42CD-B4F4-CBE9C28CED33}" type="presOf" srcId="{13754B56-0CE0-4631-BD43-8DC90AE50613}" destId="{6999340E-CDAB-428A-8C42-7FACDCD7CACF}" srcOrd="0" destOrd="0" presId="urn:microsoft.com/office/officeart/2005/8/layout/hierarchy2"/>
    <dgm:cxn modelId="{51428255-11B6-4432-B495-196256E19F78}" srcId="{C543CCF6-ABB8-4B32-9980-A3EEA59F8653}" destId="{BC655EC5-8A5C-4ECD-A465-0E51876441E2}" srcOrd="2" destOrd="0" parTransId="{3B874E37-675B-4A71-8F36-E9B7F98A6BA3}" sibTransId="{C5BF590E-4BB0-4EA9-9267-B56470BA1AE8}"/>
    <dgm:cxn modelId="{801A0256-B848-48D8-A6D1-6017132EF32E}" type="presOf" srcId="{29570AEC-C10B-4CB0-AB22-73345ABD0C38}" destId="{0C01CB6D-77B9-4DC7-98D9-5CAC219D1FE3}" srcOrd="0" destOrd="0" presId="urn:microsoft.com/office/officeart/2005/8/layout/hierarchy2"/>
    <dgm:cxn modelId="{99B8BA7C-D89B-4B23-9A0C-33A39EAD8A5C}" type="presOf" srcId="{FF3DE49D-3FA9-4187-9F67-5DABA6A1734F}" destId="{524C3C97-0DB0-4038-ACAA-60C17089F66B}" srcOrd="0" destOrd="0" presId="urn:microsoft.com/office/officeart/2005/8/layout/hierarchy2"/>
    <dgm:cxn modelId="{A71BCB7F-4686-491F-ACF1-DC45796009BB}" type="presOf" srcId="{0A4600D5-0600-405D-8F86-32D43DFE3E01}" destId="{F292C8FA-C0C0-4444-98EF-BF6369248720}" srcOrd="0" destOrd="0" presId="urn:microsoft.com/office/officeart/2005/8/layout/hierarchy2"/>
    <dgm:cxn modelId="{37653684-BB09-4C74-9E48-6CEF2CFD4E62}" type="presOf" srcId="{0AFF2759-0B7F-444F-8638-87F7568DBA0E}" destId="{732C51A8-A7C5-4667-911E-04CEEF182540}" srcOrd="0" destOrd="0" presId="urn:microsoft.com/office/officeart/2005/8/layout/hierarchy2"/>
    <dgm:cxn modelId="{D4C8B08B-B0EC-4C67-8DC0-C1CC8EB75AD1}" type="presOf" srcId="{1622261F-C140-47DF-8A42-A7BAD61AF3D2}" destId="{A2334E2F-1ED5-426E-81D1-6567F515706B}" srcOrd="0" destOrd="0" presId="urn:microsoft.com/office/officeart/2005/8/layout/hierarchy2"/>
    <dgm:cxn modelId="{1E456B8F-FB9D-47E3-804E-2ABB87BBA2DF}" type="presOf" srcId="{C543CCF6-ABB8-4B32-9980-A3EEA59F8653}" destId="{9C123763-4072-45DD-8CF0-8555FBCA4357}" srcOrd="0" destOrd="0" presId="urn:microsoft.com/office/officeart/2005/8/layout/hierarchy2"/>
    <dgm:cxn modelId="{59757092-3E23-40D8-8C97-F7F498F7F7E4}" type="presOf" srcId="{E0EBBE6C-4754-43CA-BA7C-E413584F533C}" destId="{6B922B97-DBFC-4710-B151-B0FA8E4CDA8E}" srcOrd="1" destOrd="0" presId="urn:microsoft.com/office/officeart/2005/8/layout/hierarchy2"/>
    <dgm:cxn modelId="{021B2A95-3A64-4E51-B1ED-124BCD480E54}" type="presOf" srcId="{B2830825-052F-4B87-B1DB-AC1D1366DDB4}" destId="{DE187EA6-F1BD-4920-9AC4-22FBA1B7F9CF}" srcOrd="1" destOrd="0" presId="urn:microsoft.com/office/officeart/2005/8/layout/hierarchy2"/>
    <dgm:cxn modelId="{8BA80899-36AB-461B-BA91-CA860932DF3D}" srcId="{7F83B634-4283-4D88-AE6E-48E7E9B1B8BF}" destId="{D15C893F-EEEB-4831-9BBB-7DF2C3452440}" srcOrd="1" destOrd="0" parTransId="{E0EBBE6C-4754-43CA-BA7C-E413584F533C}" sibTransId="{D737BE07-3A11-457D-8ECE-19513E11F6CA}"/>
    <dgm:cxn modelId="{3422109F-7BE2-4FE3-8109-493669A379D8}" srcId="{13754B56-0CE0-4631-BD43-8DC90AE50613}" destId="{7F83B634-4283-4D88-AE6E-48E7E9B1B8BF}" srcOrd="0" destOrd="0" parTransId="{8A9E3BBC-F501-4AAC-9CC2-0FD006AEA373}" sibTransId="{8475BA91-FA9F-4C24-B02A-F777EFF92CE6}"/>
    <dgm:cxn modelId="{BA1120A1-1ABF-44D2-B7FE-67374130E7C9}" type="presOf" srcId="{E0EBBE6C-4754-43CA-BA7C-E413584F533C}" destId="{262953C7-3412-4A43-A5A0-187910BD6315}" srcOrd="0" destOrd="0" presId="urn:microsoft.com/office/officeart/2005/8/layout/hierarchy2"/>
    <dgm:cxn modelId="{6486E3A7-2F93-45E8-A6B5-B52E72AE5EE1}" srcId="{F9619E7B-B397-425C-9763-456DD5C2CF22}" destId="{0A4600D5-0600-405D-8F86-32D43DFE3E01}" srcOrd="2" destOrd="0" parTransId="{A4A22659-03B6-4A45-90EC-A2496C1B7CBF}" sibTransId="{7F587CCB-245A-437B-ADBC-04F2C4D1ECD1}"/>
    <dgm:cxn modelId="{A4C8C6A9-9C93-4AAB-A442-B84F124D95C0}" type="presOf" srcId="{8A9E3BBC-F501-4AAC-9CC2-0FD006AEA373}" destId="{4747A80A-7787-4A17-AF15-E47B58FB0E61}" srcOrd="0" destOrd="0" presId="urn:microsoft.com/office/officeart/2005/8/layout/hierarchy2"/>
    <dgm:cxn modelId="{79E4C7AB-2F61-4EF5-B062-7E1084008770}" srcId="{7F83B634-4283-4D88-AE6E-48E7E9B1B8BF}" destId="{6C85E58E-FDCD-43FA-BDF1-D9C44E5628D0}" srcOrd="0" destOrd="0" parTransId="{97ECA796-9501-4598-A3C6-B9CBB6BEA859}" sibTransId="{64589DAE-8B13-4541-9EDF-52E87A83FAB5}"/>
    <dgm:cxn modelId="{4F2660AC-0DCB-434D-8E21-9E835D948675}" type="presOf" srcId="{8A9E3BBC-F501-4AAC-9CC2-0FD006AEA373}" destId="{0AB4EAE9-EE08-4531-A2AF-23A1C80B00AB}" srcOrd="1" destOrd="0" presId="urn:microsoft.com/office/officeart/2005/8/layout/hierarchy2"/>
    <dgm:cxn modelId="{C03F7CAD-E6F0-4D83-B719-CFCA8EBB1B8D}" type="presOf" srcId="{7F9B3957-B5CC-46CD-A941-B1E1C2402AEF}" destId="{91BFF777-B63B-4531-8A30-3C11EA50A89F}" srcOrd="0" destOrd="0" presId="urn:microsoft.com/office/officeart/2005/8/layout/hierarchy2"/>
    <dgm:cxn modelId="{0862D8B5-3C25-4556-8C10-1112097C062A}" type="presOf" srcId="{3B874E37-675B-4A71-8F36-E9B7F98A6BA3}" destId="{398BC0FC-1664-4A52-9E45-4BD0F162A9C3}" srcOrd="1" destOrd="0" presId="urn:microsoft.com/office/officeart/2005/8/layout/hierarchy2"/>
    <dgm:cxn modelId="{F85629BA-FF50-41CF-A841-4E596911B896}" type="presOf" srcId="{D0FB080D-C374-44FC-A28F-1A364ADACB06}" destId="{A2A6C5D2-3FB5-478D-AEE0-093F23845FE4}" srcOrd="0" destOrd="0" presId="urn:microsoft.com/office/officeart/2005/8/layout/hierarchy2"/>
    <dgm:cxn modelId="{8BECC1BE-4704-4C34-89E6-F140BF7227E8}" type="presOf" srcId="{8127E16D-DC5D-4F41-BAE9-C1BBE94E854D}" destId="{45C6D7AB-F7CC-40D7-A5D3-337AB80A2863}" srcOrd="0" destOrd="0" presId="urn:microsoft.com/office/officeart/2005/8/layout/hierarchy2"/>
    <dgm:cxn modelId="{4E47EDC1-9D75-4949-AC35-D4C1006938D5}" type="presOf" srcId="{11457091-173D-4684-8EA6-FFFFF51C232B}" destId="{AA33A796-2462-4AB2-84B9-ED546F43E8F2}" srcOrd="1" destOrd="0" presId="urn:microsoft.com/office/officeart/2005/8/layout/hierarchy2"/>
    <dgm:cxn modelId="{46E0C0D1-931D-42B8-88A8-06A4012DE8E9}" type="presOf" srcId="{3B874E37-675B-4A71-8F36-E9B7F98A6BA3}" destId="{83DEC4D5-1BF9-4E85-845E-1E2FB499D13A}" srcOrd="0" destOrd="0" presId="urn:microsoft.com/office/officeart/2005/8/layout/hierarchy2"/>
    <dgm:cxn modelId="{DBEBEAD1-A1CE-4B46-932B-6DC04688F329}" type="presOf" srcId="{DCB2BFB4-310C-44D8-815E-6EDD69530E8A}" destId="{11F3CE2D-F70E-4E32-824F-DB0C82747FC8}" srcOrd="0" destOrd="0" presId="urn:microsoft.com/office/officeart/2005/8/layout/hierarchy2"/>
    <dgm:cxn modelId="{AE833FD3-94A2-4644-8ED5-C3B07A145CD9}" type="presOf" srcId="{FF3DE49D-3FA9-4187-9F67-5DABA6A1734F}" destId="{0387AB8F-EA3F-41BD-97A6-81A69C4CAA84}" srcOrd="1" destOrd="0" presId="urn:microsoft.com/office/officeart/2005/8/layout/hierarchy2"/>
    <dgm:cxn modelId="{0667B2DB-C507-4EFC-B111-7DDB87BA8BD2}" srcId="{58864C54-9979-4663-9BA2-D5AF5822A46B}" destId="{13754B56-0CE0-4631-BD43-8DC90AE50613}" srcOrd="0" destOrd="0" parTransId="{19CC2138-7A37-419F-B700-B44894D27AAD}" sibTransId="{F4BB7679-5DAC-4DFE-B752-5005E4372A40}"/>
    <dgm:cxn modelId="{C41CB8EA-6B5F-4B40-92F3-47FFB8D93240}" type="presOf" srcId="{0AFF2759-0B7F-444F-8638-87F7568DBA0E}" destId="{ED0AF11A-7311-4C16-BE39-D494203797D6}" srcOrd="1" destOrd="0" presId="urn:microsoft.com/office/officeart/2005/8/layout/hierarchy2"/>
    <dgm:cxn modelId="{8DBE7BF8-0307-436B-9D07-20954E50A7BB}" type="presOf" srcId="{A4A22659-03B6-4A45-90EC-A2496C1B7CBF}" destId="{2CEFD998-4D50-406E-ABB0-F32379EBDBBF}" srcOrd="0" destOrd="0" presId="urn:microsoft.com/office/officeart/2005/8/layout/hierarchy2"/>
    <dgm:cxn modelId="{556C39BF-7709-4158-BE60-45E8C52C9304}" type="presParOf" srcId="{4E00DDF1-242B-4248-9CD2-9BA581FC5843}" destId="{8C310882-C37E-47B8-A5B8-45C59AF555D7}" srcOrd="0" destOrd="0" presId="urn:microsoft.com/office/officeart/2005/8/layout/hierarchy2"/>
    <dgm:cxn modelId="{E3CB07CE-9A81-4ED1-9838-9AF3EEF703CF}" type="presParOf" srcId="{8C310882-C37E-47B8-A5B8-45C59AF555D7}" destId="{6999340E-CDAB-428A-8C42-7FACDCD7CACF}" srcOrd="0" destOrd="0" presId="urn:microsoft.com/office/officeart/2005/8/layout/hierarchy2"/>
    <dgm:cxn modelId="{069080EE-F4C7-4E2B-9F27-08C94707C8D8}" type="presParOf" srcId="{8C310882-C37E-47B8-A5B8-45C59AF555D7}" destId="{07633270-0673-4B18-9378-E6D475825BE5}" srcOrd="1" destOrd="0" presId="urn:microsoft.com/office/officeart/2005/8/layout/hierarchy2"/>
    <dgm:cxn modelId="{5FE2F5CA-E26E-4564-B8E1-9B6093C95345}" type="presParOf" srcId="{07633270-0673-4B18-9378-E6D475825BE5}" destId="{4747A80A-7787-4A17-AF15-E47B58FB0E61}" srcOrd="0" destOrd="0" presId="urn:microsoft.com/office/officeart/2005/8/layout/hierarchy2"/>
    <dgm:cxn modelId="{D4C370B7-D7D2-4811-8D1F-482D059E6909}" type="presParOf" srcId="{4747A80A-7787-4A17-AF15-E47B58FB0E61}" destId="{0AB4EAE9-EE08-4531-A2AF-23A1C80B00AB}" srcOrd="0" destOrd="0" presId="urn:microsoft.com/office/officeart/2005/8/layout/hierarchy2"/>
    <dgm:cxn modelId="{6409DD6A-5603-4FEA-A6F5-211F25B5FE2D}" type="presParOf" srcId="{07633270-0673-4B18-9378-E6D475825BE5}" destId="{6BD804F0-081F-4AC0-98C9-10BF2A8D306D}" srcOrd="1" destOrd="0" presId="urn:microsoft.com/office/officeart/2005/8/layout/hierarchy2"/>
    <dgm:cxn modelId="{8CD1E9B9-8108-40E2-A5A3-02C8C75100B7}" type="presParOf" srcId="{6BD804F0-081F-4AC0-98C9-10BF2A8D306D}" destId="{89598F28-9F9B-4F8E-B0B0-03DC9C3AF1FE}" srcOrd="0" destOrd="0" presId="urn:microsoft.com/office/officeart/2005/8/layout/hierarchy2"/>
    <dgm:cxn modelId="{BD5D0A8D-2492-4095-8D62-85E0F40CEB6F}" type="presParOf" srcId="{6BD804F0-081F-4AC0-98C9-10BF2A8D306D}" destId="{B86A5DC9-D0E5-4A05-89B3-D068C7853A41}" srcOrd="1" destOrd="0" presId="urn:microsoft.com/office/officeart/2005/8/layout/hierarchy2"/>
    <dgm:cxn modelId="{0C7268C8-608A-4B92-87CB-C23C34DDF220}" type="presParOf" srcId="{B86A5DC9-D0E5-4A05-89B3-D068C7853A41}" destId="{E0B62F6A-75D7-49B8-B174-FF4BCB34BBF5}" srcOrd="0" destOrd="0" presId="urn:microsoft.com/office/officeart/2005/8/layout/hierarchy2"/>
    <dgm:cxn modelId="{0886BB04-0DC0-4FA4-ABA4-D2BEF0924E7A}" type="presParOf" srcId="{E0B62F6A-75D7-49B8-B174-FF4BCB34BBF5}" destId="{75017C8B-5F2C-439A-98B0-6077D2101A03}" srcOrd="0" destOrd="0" presId="urn:microsoft.com/office/officeart/2005/8/layout/hierarchy2"/>
    <dgm:cxn modelId="{DEFB84E4-09D6-42C7-B988-C221C2CEC2AC}" type="presParOf" srcId="{B86A5DC9-D0E5-4A05-89B3-D068C7853A41}" destId="{9CAF0D73-826B-4D6F-867F-1C1AFA9F2AAD}" srcOrd="1" destOrd="0" presId="urn:microsoft.com/office/officeart/2005/8/layout/hierarchy2"/>
    <dgm:cxn modelId="{7A44E004-B8EA-455E-A5D4-BDD42ADBF8B2}" type="presParOf" srcId="{9CAF0D73-826B-4D6F-867F-1C1AFA9F2AAD}" destId="{D850838A-08C1-4290-B2DA-8D567AAC7E03}" srcOrd="0" destOrd="0" presId="urn:microsoft.com/office/officeart/2005/8/layout/hierarchy2"/>
    <dgm:cxn modelId="{D1E497FD-8CDF-47AA-BEA5-BBCDD3785B6F}" type="presParOf" srcId="{9CAF0D73-826B-4D6F-867F-1C1AFA9F2AAD}" destId="{717C5CB1-BCD2-4625-98C1-7A7865E1F60C}" srcOrd="1" destOrd="0" presId="urn:microsoft.com/office/officeart/2005/8/layout/hierarchy2"/>
    <dgm:cxn modelId="{7922501A-76B8-4339-9E96-610D20A9C689}" type="presParOf" srcId="{B86A5DC9-D0E5-4A05-89B3-D068C7853A41}" destId="{262953C7-3412-4A43-A5A0-187910BD6315}" srcOrd="2" destOrd="0" presId="urn:microsoft.com/office/officeart/2005/8/layout/hierarchy2"/>
    <dgm:cxn modelId="{EB18105F-5350-4D6D-9BEF-1E92D50899E6}" type="presParOf" srcId="{262953C7-3412-4A43-A5A0-187910BD6315}" destId="{6B922B97-DBFC-4710-B151-B0FA8E4CDA8E}" srcOrd="0" destOrd="0" presId="urn:microsoft.com/office/officeart/2005/8/layout/hierarchy2"/>
    <dgm:cxn modelId="{BC51A15F-64BC-40C1-87B3-C17040CF9424}" type="presParOf" srcId="{B86A5DC9-D0E5-4A05-89B3-D068C7853A41}" destId="{1A96563E-2950-49A8-A39A-9929458A5F06}" srcOrd="3" destOrd="0" presId="urn:microsoft.com/office/officeart/2005/8/layout/hierarchy2"/>
    <dgm:cxn modelId="{922F5C53-C494-4F95-978C-70DCB5950111}" type="presParOf" srcId="{1A96563E-2950-49A8-A39A-9929458A5F06}" destId="{7D4CD744-5324-4CFE-A99D-B6EE240359AB}" srcOrd="0" destOrd="0" presId="urn:microsoft.com/office/officeart/2005/8/layout/hierarchy2"/>
    <dgm:cxn modelId="{9016321A-9783-4D29-AA0A-8CDB13EDB72C}" type="presParOf" srcId="{1A96563E-2950-49A8-A39A-9929458A5F06}" destId="{8A8D4BB9-242F-44C6-B5BE-D6B974ADDB00}" srcOrd="1" destOrd="0" presId="urn:microsoft.com/office/officeart/2005/8/layout/hierarchy2"/>
    <dgm:cxn modelId="{36E01888-50B4-4EF2-A53C-8C65F579E477}" type="presParOf" srcId="{07633270-0673-4B18-9378-E6D475825BE5}" destId="{8869FAA6-A5C3-43A0-B486-2CB826EEF595}" srcOrd="2" destOrd="0" presId="urn:microsoft.com/office/officeart/2005/8/layout/hierarchy2"/>
    <dgm:cxn modelId="{1981DE98-3E24-48B1-8FF3-283E3E9DB4CA}" type="presParOf" srcId="{8869FAA6-A5C3-43A0-B486-2CB826EEF595}" destId="{DE187EA6-F1BD-4920-9AC4-22FBA1B7F9CF}" srcOrd="0" destOrd="0" presId="urn:microsoft.com/office/officeart/2005/8/layout/hierarchy2"/>
    <dgm:cxn modelId="{22A0EC92-38AD-47D1-A74A-BEAAD65C04FB}" type="presParOf" srcId="{07633270-0673-4B18-9378-E6D475825BE5}" destId="{9609D491-91F7-4768-ADDF-599D5EE14891}" srcOrd="3" destOrd="0" presId="urn:microsoft.com/office/officeart/2005/8/layout/hierarchy2"/>
    <dgm:cxn modelId="{7D2AB840-428B-4165-B38E-F0C43F252E7F}" type="presParOf" srcId="{9609D491-91F7-4768-ADDF-599D5EE14891}" destId="{9C123763-4072-45DD-8CF0-8555FBCA4357}" srcOrd="0" destOrd="0" presId="urn:microsoft.com/office/officeart/2005/8/layout/hierarchy2"/>
    <dgm:cxn modelId="{09E8E20F-0F6E-48B1-8B7E-C10DDB327690}" type="presParOf" srcId="{9609D491-91F7-4768-ADDF-599D5EE14891}" destId="{105A7718-D01C-45BE-AE7E-23F3FCDDF24A}" srcOrd="1" destOrd="0" presId="urn:microsoft.com/office/officeart/2005/8/layout/hierarchy2"/>
    <dgm:cxn modelId="{A72D93E8-6557-4867-9747-EFEBED6D6FA6}" type="presParOf" srcId="{105A7718-D01C-45BE-AE7E-23F3FCDDF24A}" destId="{524C3C97-0DB0-4038-ACAA-60C17089F66B}" srcOrd="0" destOrd="0" presId="urn:microsoft.com/office/officeart/2005/8/layout/hierarchy2"/>
    <dgm:cxn modelId="{BC8F605D-0E6F-4173-B550-52856F5E0135}" type="presParOf" srcId="{524C3C97-0DB0-4038-ACAA-60C17089F66B}" destId="{0387AB8F-EA3F-41BD-97A6-81A69C4CAA84}" srcOrd="0" destOrd="0" presId="urn:microsoft.com/office/officeart/2005/8/layout/hierarchy2"/>
    <dgm:cxn modelId="{67861BD5-0C0B-47AB-AABD-72F48B8A2C7F}" type="presParOf" srcId="{105A7718-D01C-45BE-AE7E-23F3FCDDF24A}" destId="{515D2011-1D16-477B-AA59-5CD062AAD264}" srcOrd="1" destOrd="0" presId="urn:microsoft.com/office/officeart/2005/8/layout/hierarchy2"/>
    <dgm:cxn modelId="{CA8D6548-01C7-4090-A21D-D67999C44ED4}" type="presParOf" srcId="{515D2011-1D16-477B-AA59-5CD062AAD264}" destId="{0C01CB6D-77B9-4DC7-98D9-5CAC219D1FE3}" srcOrd="0" destOrd="0" presId="urn:microsoft.com/office/officeart/2005/8/layout/hierarchy2"/>
    <dgm:cxn modelId="{F3742CDA-BE91-4A79-B0B3-BD99FC99A91D}" type="presParOf" srcId="{515D2011-1D16-477B-AA59-5CD062AAD264}" destId="{0714D738-6495-4FEC-96FD-5A553E337A69}" srcOrd="1" destOrd="0" presId="urn:microsoft.com/office/officeart/2005/8/layout/hierarchy2"/>
    <dgm:cxn modelId="{6A17B793-AA18-4E2B-AAF5-88F8C9AB7C0F}" type="presParOf" srcId="{105A7718-D01C-45BE-AE7E-23F3FCDDF24A}" destId="{91BFF777-B63B-4531-8A30-3C11EA50A89F}" srcOrd="2" destOrd="0" presId="urn:microsoft.com/office/officeart/2005/8/layout/hierarchy2"/>
    <dgm:cxn modelId="{2E65B11D-EA2E-4932-A5B6-C4B59F759889}" type="presParOf" srcId="{91BFF777-B63B-4531-8A30-3C11EA50A89F}" destId="{CFC39D86-86B1-4825-A6DA-657EF2FB157E}" srcOrd="0" destOrd="0" presId="urn:microsoft.com/office/officeart/2005/8/layout/hierarchy2"/>
    <dgm:cxn modelId="{1616144E-B256-4701-8ADC-94A4FB437685}" type="presParOf" srcId="{105A7718-D01C-45BE-AE7E-23F3FCDDF24A}" destId="{71F456FB-EFEB-4D4A-9BCF-864B04F379DE}" srcOrd="3" destOrd="0" presId="urn:microsoft.com/office/officeart/2005/8/layout/hierarchy2"/>
    <dgm:cxn modelId="{FFFEB3B9-19DF-4B8D-A385-7EFD2802D22D}" type="presParOf" srcId="{71F456FB-EFEB-4D4A-9BCF-864B04F379DE}" destId="{A2A6C5D2-3FB5-478D-AEE0-093F23845FE4}" srcOrd="0" destOrd="0" presId="urn:microsoft.com/office/officeart/2005/8/layout/hierarchy2"/>
    <dgm:cxn modelId="{291FFC67-10CC-44F2-9E43-01FA99F823C4}" type="presParOf" srcId="{71F456FB-EFEB-4D4A-9BCF-864B04F379DE}" destId="{22CA8B7B-A01A-42A4-B8BF-167686622F6A}" srcOrd="1" destOrd="0" presId="urn:microsoft.com/office/officeart/2005/8/layout/hierarchy2"/>
    <dgm:cxn modelId="{4D18D908-39A0-4F9C-A5D8-D180B32A2AD5}" type="presParOf" srcId="{105A7718-D01C-45BE-AE7E-23F3FCDDF24A}" destId="{83DEC4D5-1BF9-4E85-845E-1E2FB499D13A}" srcOrd="4" destOrd="0" presId="urn:microsoft.com/office/officeart/2005/8/layout/hierarchy2"/>
    <dgm:cxn modelId="{8E649C9C-345B-4772-8C13-587F6CAC2067}" type="presParOf" srcId="{83DEC4D5-1BF9-4E85-845E-1E2FB499D13A}" destId="{398BC0FC-1664-4A52-9E45-4BD0F162A9C3}" srcOrd="0" destOrd="0" presId="urn:microsoft.com/office/officeart/2005/8/layout/hierarchy2"/>
    <dgm:cxn modelId="{8854C212-E0C4-425A-9C63-BCA1273B9CC6}" type="presParOf" srcId="{105A7718-D01C-45BE-AE7E-23F3FCDDF24A}" destId="{3FA3079F-E2E4-4D85-8974-743B1D649D2F}" srcOrd="5" destOrd="0" presId="urn:microsoft.com/office/officeart/2005/8/layout/hierarchy2"/>
    <dgm:cxn modelId="{CD9A2AC8-BAD8-4182-B8E8-DD453F4B5216}" type="presParOf" srcId="{3FA3079F-E2E4-4D85-8974-743B1D649D2F}" destId="{BD65A5FF-BD95-46C6-9EA6-46B60763725A}" srcOrd="0" destOrd="0" presId="urn:microsoft.com/office/officeart/2005/8/layout/hierarchy2"/>
    <dgm:cxn modelId="{40992DA5-8B5B-46BA-ADAA-FABC76F7D4D6}" type="presParOf" srcId="{3FA3079F-E2E4-4D85-8974-743B1D649D2F}" destId="{E483C9D3-9D90-4FB9-8D24-6BD7E277ACA5}" srcOrd="1" destOrd="0" presId="urn:microsoft.com/office/officeart/2005/8/layout/hierarchy2"/>
    <dgm:cxn modelId="{5E37A9FC-1276-4B43-86DE-8A115504AA73}" type="presParOf" srcId="{07633270-0673-4B18-9378-E6D475825BE5}" destId="{732C51A8-A7C5-4667-911E-04CEEF182540}" srcOrd="4" destOrd="0" presId="urn:microsoft.com/office/officeart/2005/8/layout/hierarchy2"/>
    <dgm:cxn modelId="{8887818C-DCA5-4A9F-B100-2D37B434E7C8}" type="presParOf" srcId="{732C51A8-A7C5-4667-911E-04CEEF182540}" destId="{ED0AF11A-7311-4C16-BE39-D494203797D6}" srcOrd="0" destOrd="0" presId="urn:microsoft.com/office/officeart/2005/8/layout/hierarchy2"/>
    <dgm:cxn modelId="{6DEF723C-DEF7-4A2E-A121-308459E6412C}" type="presParOf" srcId="{07633270-0673-4B18-9378-E6D475825BE5}" destId="{206A1445-06DD-4B2F-B301-2C6EF07D4BAA}" srcOrd="5" destOrd="0" presId="urn:microsoft.com/office/officeart/2005/8/layout/hierarchy2"/>
    <dgm:cxn modelId="{138EA0DB-D96C-4989-8671-9BEC8986E613}" type="presParOf" srcId="{206A1445-06DD-4B2F-B301-2C6EF07D4BAA}" destId="{04FCFC62-5E5E-465A-8818-4D811549247C}" srcOrd="0" destOrd="0" presId="urn:microsoft.com/office/officeart/2005/8/layout/hierarchy2"/>
    <dgm:cxn modelId="{CF473000-FB67-4DB2-8D37-80EEFF439285}" type="presParOf" srcId="{206A1445-06DD-4B2F-B301-2C6EF07D4BAA}" destId="{741A4B5D-BC92-472F-A5B8-D4F6328F6B02}" srcOrd="1" destOrd="0" presId="urn:microsoft.com/office/officeart/2005/8/layout/hierarchy2"/>
    <dgm:cxn modelId="{C4A8F7C0-AB84-4323-9DF9-D6A6D580486F}" type="presParOf" srcId="{741A4B5D-BC92-472F-A5B8-D4F6328F6B02}" destId="{45C6D7AB-F7CC-40D7-A5D3-337AB80A2863}" srcOrd="0" destOrd="0" presId="urn:microsoft.com/office/officeart/2005/8/layout/hierarchy2"/>
    <dgm:cxn modelId="{EC63C240-1734-4301-AD34-CEDBC7126D42}" type="presParOf" srcId="{45C6D7AB-F7CC-40D7-A5D3-337AB80A2863}" destId="{C47C0988-8E50-4719-A556-9B35A4B54483}" srcOrd="0" destOrd="0" presId="urn:microsoft.com/office/officeart/2005/8/layout/hierarchy2"/>
    <dgm:cxn modelId="{3793BCC3-C005-4C69-A0F0-4562521A5C75}" type="presParOf" srcId="{741A4B5D-BC92-472F-A5B8-D4F6328F6B02}" destId="{F7371C61-6CDB-444D-8F3A-8F6F110FC42F}" srcOrd="1" destOrd="0" presId="urn:microsoft.com/office/officeart/2005/8/layout/hierarchy2"/>
    <dgm:cxn modelId="{54166E5F-28FF-4384-B2A3-914CE4F51D56}" type="presParOf" srcId="{F7371C61-6CDB-444D-8F3A-8F6F110FC42F}" destId="{A2334E2F-1ED5-426E-81D1-6567F515706B}" srcOrd="0" destOrd="0" presId="urn:microsoft.com/office/officeart/2005/8/layout/hierarchy2"/>
    <dgm:cxn modelId="{A91948FC-C940-4F0D-83B0-A0BFA8CC0F9C}" type="presParOf" srcId="{F7371C61-6CDB-444D-8F3A-8F6F110FC42F}" destId="{62A6F3A8-39EE-4F98-993A-58F29C74F057}" srcOrd="1" destOrd="0" presId="urn:microsoft.com/office/officeart/2005/8/layout/hierarchy2"/>
    <dgm:cxn modelId="{9FA567B4-82C4-435C-9A73-A680A84E2266}" type="presParOf" srcId="{741A4B5D-BC92-472F-A5B8-D4F6328F6B02}" destId="{2D1F7B5C-0735-4620-A3FB-2AC02274ECB6}" srcOrd="2" destOrd="0" presId="urn:microsoft.com/office/officeart/2005/8/layout/hierarchy2"/>
    <dgm:cxn modelId="{109C3DA6-4E1B-45AD-9BE0-45A0ACEF583F}" type="presParOf" srcId="{2D1F7B5C-0735-4620-A3FB-2AC02274ECB6}" destId="{AA33A796-2462-4AB2-84B9-ED546F43E8F2}" srcOrd="0" destOrd="0" presId="urn:microsoft.com/office/officeart/2005/8/layout/hierarchy2"/>
    <dgm:cxn modelId="{F325FAB2-5AA5-4107-B6B4-839A5F6F0F3F}" type="presParOf" srcId="{741A4B5D-BC92-472F-A5B8-D4F6328F6B02}" destId="{C355AC8B-040A-4F1E-A2B7-1C0AE1C92524}" srcOrd="3" destOrd="0" presId="urn:microsoft.com/office/officeart/2005/8/layout/hierarchy2"/>
    <dgm:cxn modelId="{A48AC50F-9BED-48F8-BA4F-C031B5E7A573}" type="presParOf" srcId="{C355AC8B-040A-4F1E-A2B7-1C0AE1C92524}" destId="{11F3CE2D-F70E-4E32-824F-DB0C82747FC8}" srcOrd="0" destOrd="0" presId="urn:microsoft.com/office/officeart/2005/8/layout/hierarchy2"/>
    <dgm:cxn modelId="{8EDDEECB-BE9B-45F4-89E0-7EAB2FF7E8F0}" type="presParOf" srcId="{C355AC8B-040A-4F1E-A2B7-1C0AE1C92524}" destId="{7F8A896B-7A3A-48A6-B9E6-9CCE80F838AF}" srcOrd="1" destOrd="0" presId="urn:microsoft.com/office/officeart/2005/8/layout/hierarchy2"/>
    <dgm:cxn modelId="{FA1942E3-89CC-45ED-B5AF-705868711471}" type="presParOf" srcId="{741A4B5D-BC92-472F-A5B8-D4F6328F6B02}" destId="{2CEFD998-4D50-406E-ABB0-F32379EBDBBF}" srcOrd="4" destOrd="0" presId="urn:microsoft.com/office/officeart/2005/8/layout/hierarchy2"/>
    <dgm:cxn modelId="{156D829F-B515-4344-9E23-20BC2DF069F4}" type="presParOf" srcId="{2CEFD998-4D50-406E-ABB0-F32379EBDBBF}" destId="{7F24DF26-343F-446E-900E-E7A0F6E7DBD3}" srcOrd="0" destOrd="0" presId="urn:microsoft.com/office/officeart/2005/8/layout/hierarchy2"/>
    <dgm:cxn modelId="{A4A8D078-2693-4D5C-B1B4-BC1D21BEB121}" type="presParOf" srcId="{741A4B5D-BC92-472F-A5B8-D4F6328F6B02}" destId="{4F666EB6-0F01-4074-BA8B-38723725C4DC}" srcOrd="5" destOrd="0" presId="urn:microsoft.com/office/officeart/2005/8/layout/hierarchy2"/>
    <dgm:cxn modelId="{429916E5-3CD7-400C-A86D-31557642890D}" type="presParOf" srcId="{4F666EB6-0F01-4074-BA8B-38723725C4DC}" destId="{F292C8FA-C0C0-4444-98EF-BF6369248720}" srcOrd="0" destOrd="0" presId="urn:microsoft.com/office/officeart/2005/8/layout/hierarchy2"/>
    <dgm:cxn modelId="{8FE9AA09-67A9-4785-923A-AEA0231E87AF}" type="presParOf" srcId="{4F666EB6-0F01-4074-BA8B-38723725C4DC}" destId="{0C2B734D-9A9E-4B9E-8BC6-96E997269994}"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2DC2FE0-1E72-4BC8-A768-BD6F3F2C0B2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pl-PL"/>
        </a:p>
      </dgm:t>
    </dgm:pt>
    <dgm:pt modelId="{5340666E-19E1-48FF-9AD0-D2CD442B29E1}">
      <dgm:prSet phldrT="[Tekst]" custT="1"/>
      <dgm:spPr>
        <a:solidFill>
          <a:srgbClr val="002060"/>
        </a:solidFill>
      </dgm:spPr>
      <dgm:t>
        <a:bodyPr/>
        <a:lstStyle/>
        <a:p>
          <a:pPr algn="ctr"/>
          <a:r>
            <a:rPr lang="pl-PL" sz="1000" b="0">
              <a:solidFill>
                <a:schemeClr val="bg1"/>
              </a:solidFill>
              <a:latin typeface="Open Sans" panose="020B0606030504020204" pitchFamily="34" charset="0"/>
              <a:ea typeface="Open Sans" panose="020B0606030504020204" pitchFamily="34" charset="0"/>
              <a:cs typeface="Open Sans" panose="020B0606030504020204" pitchFamily="34" charset="0"/>
            </a:rPr>
            <a:t>ZAMAWIAJĄCY</a:t>
          </a:r>
        </a:p>
      </dgm:t>
    </dgm:pt>
    <dgm:pt modelId="{F2625F9C-DFBF-45B5-B264-7583C262412A}" type="parTrans" cxnId="{C93B85FB-67BE-433B-8C2E-5D572AB03676}">
      <dgm:prSet/>
      <dgm:spPr/>
      <dgm:t>
        <a:bodyPr/>
        <a:lstStyle/>
        <a:p>
          <a:pPr algn="ctr"/>
          <a:endParaRPr lang="pl-PL"/>
        </a:p>
      </dgm:t>
    </dgm:pt>
    <dgm:pt modelId="{F5F59AD3-CDB0-4028-A0B1-1EE124D3A744}" type="sibTrans" cxnId="{C93B85FB-67BE-433B-8C2E-5D572AB03676}">
      <dgm:prSet/>
      <dgm:spPr/>
      <dgm:t>
        <a:bodyPr/>
        <a:lstStyle/>
        <a:p>
          <a:pPr algn="ctr"/>
          <a:endParaRPr lang="pl-PL"/>
        </a:p>
      </dgm:t>
    </dgm:pt>
    <dgm:pt modelId="{098398D8-2113-413B-93FE-72EC7488053C}">
      <dgm:prSet phldrT="[Tekst]" custT="1"/>
      <dgm:spPr>
        <a:solidFill>
          <a:schemeClr val="accent4">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III.</a:t>
          </a:r>
        </a:p>
      </dgm:t>
    </dgm:pt>
    <dgm:pt modelId="{7BEBB867-6FAC-4CCE-8599-48F4AD0CE123}" type="parTrans" cxnId="{8D9BD88C-E140-43DA-B774-A70E28E1E13A}">
      <dgm:prSet/>
      <dgm:spPr>
        <a:ln>
          <a:solidFill>
            <a:schemeClr val="accent4">
              <a:lumMod val="40000"/>
              <a:lumOff val="60000"/>
            </a:schemeClr>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0A2B6373-6DA0-4D79-BF3A-B8A984A2F056}" type="sibTrans" cxnId="{8D9BD88C-E140-43DA-B774-A70E28E1E13A}">
      <dgm:prSet/>
      <dgm:spPr/>
      <dgm:t>
        <a:bodyPr/>
        <a:lstStyle/>
        <a:p>
          <a:pPr algn="ctr"/>
          <a:endParaRPr lang="pl-PL"/>
        </a:p>
      </dgm:t>
    </dgm:pt>
    <dgm:pt modelId="{F751A28C-0E03-4166-A18D-C4FE74DE2364}">
      <dgm:prSet phldrT="[Tekst]" custT="1"/>
      <dgm:spPr>
        <a:solidFill>
          <a:schemeClr val="accent5">
            <a:lumMod val="20000"/>
            <a:lumOff val="80000"/>
          </a:schemeClr>
        </a:solidFill>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IV. </a:t>
          </a:r>
        </a:p>
      </dgm:t>
    </dgm:pt>
    <dgm:pt modelId="{AA1DB0C8-EAEC-4E81-B216-4166A7CC4A02}" type="parTrans" cxnId="{265BD99C-EF9A-44DF-99A6-32A21C7D023A}">
      <dgm:prSet/>
      <dgm:spPr>
        <a:solidFill>
          <a:schemeClr val="accent5">
            <a:lumMod val="20000"/>
            <a:lumOff val="80000"/>
          </a:schemeClr>
        </a:solidFill>
        <a:ln>
          <a:solidFill>
            <a:srgbClr val="0070C0"/>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487FB917-4AAC-4720-9C0C-17C5C2B6CC0A}" type="sibTrans" cxnId="{265BD99C-EF9A-44DF-99A6-32A21C7D023A}">
      <dgm:prSet/>
      <dgm:spPr/>
      <dgm:t>
        <a:bodyPr/>
        <a:lstStyle/>
        <a:p>
          <a:pPr algn="ctr"/>
          <a:endParaRPr lang="pl-PL"/>
        </a:p>
      </dgm:t>
    </dgm:pt>
    <dgm:pt modelId="{CAAB6A38-DB52-47EE-BF71-E3599D98107F}">
      <dgm:prSet phldrT="[Tekst]" custT="1"/>
      <dgm:spPr>
        <a:solidFill>
          <a:schemeClr val="accent4">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INSTYTUCJE ZAMAWIAJĄCE</a:t>
          </a:r>
        </a:p>
      </dgm:t>
    </dgm:pt>
    <dgm:pt modelId="{E4806726-D3D8-4EB0-A3E6-8715D5E8BB43}" type="parTrans" cxnId="{400B3F43-D13B-4C6D-8605-5B45384DE2D0}">
      <dgm:prSet/>
      <dgm:spPr>
        <a:ln>
          <a:solidFill>
            <a:schemeClr val="accent3"/>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E369AF78-388C-4C76-A098-D0D1226D9175}" type="sibTrans" cxnId="{400B3F43-D13B-4C6D-8605-5B45384DE2D0}">
      <dgm:prSet/>
      <dgm:spPr/>
      <dgm:t>
        <a:bodyPr/>
        <a:lstStyle/>
        <a:p>
          <a:pPr algn="ctr"/>
          <a:endParaRPr lang="pl-PL"/>
        </a:p>
      </dgm:t>
    </dgm:pt>
    <dgm:pt modelId="{74B9C443-D543-422B-B1EC-75AA21151511}">
      <dgm:prSet phldrT="[Tekst]" custT="1"/>
      <dgm:spPr>
        <a:solidFill>
          <a:schemeClr val="accent4">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 </a:t>
          </a:r>
        </a:p>
      </dgm:t>
    </dgm:pt>
    <dgm:pt modelId="{E6472831-A208-40B7-A31A-C1ED85EBD45A}" type="parTrans" cxnId="{40BFEA73-5D4C-4EFD-9B81-BA42D9380F25}">
      <dgm:prSet/>
      <dgm:spPr>
        <a:ln>
          <a:solidFill>
            <a:schemeClr val="accent4">
              <a:lumMod val="40000"/>
              <a:lumOff val="60000"/>
            </a:schemeClr>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5C62C5AC-D4EA-494B-A1E2-2CF1C6337A72}" type="sibTrans" cxnId="{40BFEA73-5D4C-4EFD-9B81-BA42D9380F25}">
      <dgm:prSet/>
      <dgm:spPr/>
      <dgm:t>
        <a:bodyPr/>
        <a:lstStyle/>
        <a:p>
          <a:pPr algn="ctr"/>
          <a:endParaRPr lang="pl-PL"/>
        </a:p>
      </dgm:t>
    </dgm:pt>
    <dgm:pt modelId="{1733D37A-C74F-4250-AA27-F4DCA3B4AA7F}">
      <dgm:prSet phldrT="[Tekst]" custT="1"/>
      <dgm:spPr>
        <a:solidFill>
          <a:schemeClr val="accent4">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II.</a:t>
          </a:r>
        </a:p>
      </dgm:t>
    </dgm:pt>
    <dgm:pt modelId="{89259502-D0E5-4CF8-81E4-C891D2305F7A}" type="parTrans" cxnId="{28D0B30A-598C-4522-88D7-C63EFC882C6D}">
      <dgm:prSet/>
      <dgm:spPr>
        <a:ln>
          <a:solidFill>
            <a:schemeClr val="accent4">
              <a:lumMod val="40000"/>
              <a:lumOff val="60000"/>
            </a:schemeClr>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1ED2931C-EAFA-4CAF-9179-67CFE81C7D3C}" type="sibTrans" cxnId="{28D0B30A-598C-4522-88D7-C63EFC882C6D}">
      <dgm:prSet/>
      <dgm:spPr/>
      <dgm:t>
        <a:bodyPr/>
        <a:lstStyle/>
        <a:p>
          <a:pPr algn="ctr"/>
          <a:endParaRPr lang="pl-PL"/>
        </a:p>
      </dgm:t>
    </dgm:pt>
    <dgm:pt modelId="{5A301801-2E36-4D12-8382-1F04AAABB783}">
      <dgm:prSet phldrT="[Tekst]" custT="1"/>
      <dgm:spPr>
        <a:solidFill>
          <a:schemeClr val="accent5">
            <a:lumMod val="20000"/>
            <a:lumOff val="80000"/>
          </a:schemeClr>
        </a:solidFill>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SEKTOROWI </a:t>
          </a:r>
        </a:p>
      </dgm:t>
    </dgm:pt>
    <dgm:pt modelId="{ACAFF3A2-4A94-47B9-9F15-E1DFDA8AA5F9}" type="parTrans" cxnId="{9DB11BAC-90DA-4D4A-AE49-D5AAF0BE5BC0}">
      <dgm:prSet/>
      <dgm:spPr>
        <a:ln>
          <a:solidFill>
            <a:schemeClr val="accent3"/>
          </a:solidFill>
        </a:ln>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AFB943C4-2F8D-433D-BBC0-E6A01D1CA4E1}" type="sibTrans" cxnId="{9DB11BAC-90DA-4D4A-AE49-D5AAF0BE5BC0}">
      <dgm:prSet/>
      <dgm:spPr/>
      <dgm:t>
        <a:bodyPr/>
        <a:lstStyle/>
        <a:p>
          <a:pPr algn="ctr"/>
          <a:endParaRPr lang="pl-PL"/>
        </a:p>
      </dgm:t>
    </dgm:pt>
    <dgm:pt modelId="{59FFF7F8-AF92-42C3-8F02-F02038782AAB}" type="pres">
      <dgm:prSet presAssocID="{72DC2FE0-1E72-4BC8-A768-BD6F3F2C0B25}" presName="hierChild1" presStyleCnt="0">
        <dgm:presLayoutVars>
          <dgm:orgChart val="1"/>
          <dgm:chPref val="1"/>
          <dgm:dir/>
          <dgm:animOne val="branch"/>
          <dgm:animLvl val="lvl"/>
          <dgm:resizeHandles/>
        </dgm:presLayoutVars>
      </dgm:prSet>
      <dgm:spPr/>
    </dgm:pt>
    <dgm:pt modelId="{9E7CA1C7-E3B0-4575-B7AE-2D8556599E8A}" type="pres">
      <dgm:prSet presAssocID="{5340666E-19E1-48FF-9AD0-D2CD442B29E1}" presName="hierRoot1" presStyleCnt="0">
        <dgm:presLayoutVars>
          <dgm:hierBranch val="init"/>
        </dgm:presLayoutVars>
      </dgm:prSet>
      <dgm:spPr/>
    </dgm:pt>
    <dgm:pt modelId="{30CEECAF-714C-4786-ABEA-412CB286156F}" type="pres">
      <dgm:prSet presAssocID="{5340666E-19E1-48FF-9AD0-D2CD442B29E1}" presName="rootComposite1" presStyleCnt="0"/>
      <dgm:spPr/>
    </dgm:pt>
    <dgm:pt modelId="{2792D3C4-434B-4A72-AA1C-F674C6206E97}" type="pres">
      <dgm:prSet presAssocID="{5340666E-19E1-48FF-9AD0-D2CD442B29E1}" presName="rootText1" presStyleLbl="node0" presStyleIdx="0" presStyleCnt="1" custScaleX="210395" custScaleY="56554">
        <dgm:presLayoutVars>
          <dgm:chPref val="3"/>
        </dgm:presLayoutVars>
      </dgm:prSet>
      <dgm:spPr>
        <a:prstGeom prst="roundRect">
          <a:avLst/>
        </a:prstGeom>
      </dgm:spPr>
    </dgm:pt>
    <dgm:pt modelId="{CC8A4347-F9A1-4E19-840F-99285CE23458}" type="pres">
      <dgm:prSet presAssocID="{5340666E-19E1-48FF-9AD0-D2CD442B29E1}" presName="rootConnector1" presStyleLbl="node1" presStyleIdx="0" presStyleCnt="0"/>
      <dgm:spPr/>
    </dgm:pt>
    <dgm:pt modelId="{E468FEDC-6FD9-4C44-A7E1-9DB939FA7AD2}" type="pres">
      <dgm:prSet presAssocID="{5340666E-19E1-48FF-9AD0-D2CD442B29E1}" presName="hierChild2" presStyleCnt="0"/>
      <dgm:spPr/>
    </dgm:pt>
    <dgm:pt modelId="{9B779974-DDE0-4E00-9473-29430C741A90}" type="pres">
      <dgm:prSet presAssocID="{E4806726-D3D8-4EB0-A3E6-8715D5E8BB43}" presName="Name37" presStyleLbl="parChTrans1D2" presStyleIdx="0" presStyleCnt="2"/>
      <dgm:spPr/>
    </dgm:pt>
    <dgm:pt modelId="{2E4834C0-213E-4687-9A92-890A319FDD3F}" type="pres">
      <dgm:prSet presAssocID="{CAAB6A38-DB52-47EE-BF71-E3599D98107F}" presName="hierRoot2" presStyleCnt="0">
        <dgm:presLayoutVars>
          <dgm:hierBranch val="init"/>
        </dgm:presLayoutVars>
      </dgm:prSet>
      <dgm:spPr/>
    </dgm:pt>
    <dgm:pt modelId="{395206E5-25B7-494C-AFBD-0E50042DDA78}" type="pres">
      <dgm:prSet presAssocID="{CAAB6A38-DB52-47EE-BF71-E3599D98107F}" presName="rootComposite" presStyleCnt="0"/>
      <dgm:spPr/>
    </dgm:pt>
    <dgm:pt modelId="{6DD795F9-54DB-4584-8D2C-F133D7138417}" type="pres">
      <dgm:prSet presAssocID="{CAAB6A38-DB52-47EE-BF71-E3599D98107F}" presName="rootText" presStyleLbl="node2" presStyleIdx="0" presStyleCnt="2" custScaleX="154350" custScaleY="58263">
        <dgm:presLayoutVars>
          <dgm:chPref val="3"/>
        </dgm:presLayoutVars>
      </dgm:prSet>
      <dgm:spPr>
        <a:prstGeom prst="roundRect">
          <a:avLst/>
        </a:prstGeom>
      </dgm:spPr>
    </dgm:pt>
    <dgm:pt modelId="{9E6339A7-63AE-481D-B5F4-E3AA8B942D69}" type="pres">
      <dgm:prSet presAssocID="{CAAB6A38-DB52-47EE-BF71-E3599D98107F}" presName="rootConnector" presStyleLbl="node2" presStyleIdx="0" presStyleCnt="2"/>
      <dgm:spPr/>
    </dgm:pt>
    <dgm:pt modelId="{AA551B22-7EBE-4DCD-8D9F-BF5231052440}" type="pres">
      <dgm:prSet presAssocID="{CAAB6A38-DB52-47EE-BF71-E3599D98107F}" presName="hierChild4" presStyleCnt="0"/>
      <dgm:spPr/>
    </dgm:pt>
    <dgm:pt modelId="{5559323E-B228-4AE7-B77F-57045F46A2A2}" type="pres">
      <dgm:prSet presAssocID="{E6472831-A208-40B7-A31A-C1ED85EBD45A}" presName="Name37" presStyleLbl="parChTrans1D3" presStyleIdx="0" presStyleCnt="4"/>
      <dgm:spPr/>
    </dgm:pt>
    <dgm:pt modelId="{87B2BC74-9E23-45EB-B3E3-A1973E3008FC}" type="pres">
      <dgm:prSet presAssocID="{74B9C443-D543-422B-B1EC-75AA21151511}" presName="hierRoot2" presStyleCnt="0">
        <dgm:presLayoutVars>
          <dgm:hierBranch val="init"/>
        </dgm:presLayoutVars>
      </dgm:prSet>
      <dgm:spPr/>
    </dgm:pt>
    <dgm:pt modelId="{B6D1935B-C2C8-4673-BDCD-9161252262B6}" type="pres">
      <dgm:prSet presAssocID="{74B9C443-D543-422B-B1EC-75AA21151511}" presName="rootComposite" presStyleCnt="0"/>
      <dgm:spPr/>
    </dgm:pt>
    <dgm:pt modelId="{371A3FBC-F0EF-4A2E-9403-00518991FFDF}" type="pres">
      <dgm:prSet presAssocID="{74B9C443-D543-422B-B1EC-75AA21151511}" presName="rootText" presStyleLbl="node3" presStyleIdx="0" presStyleCnt="4" custScaleX="69253" custScaleY="43712">
        <dgm:presLayoutVars>
          <dgm:chPref val="3"/>
        </dgm:presLayoutVars>
      </dgm:prSet>
      <dgm:spPr>
        <a:prstGeom prst="roundRect">
          <a:avLst/>
        </a:prstGeom>
      </dgm:spPr>
    </dgm:pt>
    <dgm:pt modelId="{27CEAEC8-A6E4-41DD-AC3B-F189A8C9ECD4}" type="pres">
      <dgm:prSet presAssocID="{74B9C443-D543-422B-B1EC-75AA21151511}" presName="rootConnector" presStyleLbl="node3" presStyleIdx="0" presStyleCnt="4"/>
      <dgm:spPr/>
    </dgm:pt>
    <dgm:pt modelId="{41746167-7626-474A-A496-263004B13327}" type="pres">
      <dgm:prSet presAssocID="{74B9C443-D543-422B-B1EC-75AA21151511}" presName="hierChild4" presStyleCnt="0"/>
      <dgm:spPr/>
    </dgm:pt>
    <dgm:pt modelId="{C47A57D0-504E-47C2-9866-5D7B31C2EA64}" type="pres">
      <dgm:prSet presAssocID="{74B9C443-D543-422B-B1EC-75AA21151511}" presName="hierChild5" presStyleCnt="0"/>
      <dgm:spPr/>
    </dgm:pt>
    <dgm:pt modelId="{CC573D4F-5ACF-4E4F-B23E-87CFD66083A6}" type="pres">
      <dgm:prSet presAssocID="{89259502-D0E5-4CF8-81E4-C891D2305F7A}" presName="Name37" presStyleLbl="parChTrans1D3" presStyleIdx="1" presStyleCnt="4"/>
      <dgm:spPr/>
    </dgm:pt>
    <dgm:pt modelId="{F0C4520D-C13E-4570-BA36-A8359DB3FA7A}" type="pres">
      <dgm:prSet presAssocID="{1733D37A-C74F-4250-AA27-F4DCA3B4AA7F}" presName="hierRoot2" presStyleCnt="0">
        <dgm:presLayoutVars>
          <dgm:hierBranch val="init"/>
        </dgm:presLayoutVars>
      </dgm:prSet>
      <dgm:spPr/>
    </dgm:pt>
    <dgm:pt modelId="{76CDFED7-1A7E-4C80-A259-EBC7BCAFD330}" type="pres">
      <dgm:prSet presAssocID="{1733D37A-C74F-4250-AA27-F4DCA3B4AA7F}" presName="rootComposite" presStyleCnt="0"/>
      <dgm:spPr/>
    </dgm:pt>
    <dgm:pt modelId="{1D07A74E-D6C9-4EC4-A813-A8778DAB7792}" type="pres">
      <dgm:prSet presAssocID="{1733D37A-C74F-4250-AA27-F4DCA3B4AA7F}" presName="rootText" presStyleLbl="node3" presStyleIdx="1" presStyleCnt="4" custScaleX="69253" custScaleY="43712">
        <dgm:presLayoutVars>
          <dgm:chPref val="3"/>
        </dgm:presLayoutVars>
      </dgm:prSet>
      <dgm:spPr>
        <a:prstGeom prst="roundRect">
          <a:avLst/>
        </a:prstGeom>
      </dgm:spPr>
    </dgm:pt>
    <dgm:pt modelId="{8ECF0608-5E37-49A1-9198-64FA5F350D6E}" type="pres">
      <dgm:prSet presAssocID="{1733D37A-C74F-4250-AA27-F4DCA3B4AA7F}" presName="rootConnector" presStyleLbl="node3" presStyleIdx="1" presStyleCnt="4"/>
      <dgm:spPr/>
    </dgm:pt>
    <dgm:pt modelId="{53C4B13B-C7C2-4603-9D47-999BC5FC94C8}" type="pres">
      <dgm:prSet presAssocID="{1733D37A-C74F-4250-AA27-F4DCA3B4AA7F}" presName="hierChild4" presStyleCnt="0"/>
      <dgm:spPr/>
    </dgm:pt>
    <dgm:pt modelId="{F9129610-4218-4C55-9D53-BFE0002EA7C6}" type="pres">
      <dgm:prSet presAssocID="{1733D37A-C74F-4250-AA27-F4DCA3B4AA7F}" presName="hierChild5" presStyleCnt="0"/>
      <dgm:spPr/>
    </dgm:pt>
    <dgm:pt modelId="{306FA3E5-361C-4DC3-90F7-1ADA6A4B2E2A}" type="pres">
      <dgm:prSet presAssocID="{7BEBB867-6FAC-4CCE-8599-48F4AD0CE123}" presName="Name37" presStyleLbl="parChTrans1D3" presStyleIdx="2" presStyleCnt="4"/>
      <dgm:spPr/>
    </dgm:pt>
    <dgm:pt modelId="{33C77272-F62E-4AA3-8F98-BD3C4DBD103F}" type="pres">
      <dgm:prSet presAssocID="{098398D8-2113-413B-93FE-72EC7488053C}" presName="hierRoot2" presStyleCnt="0">
        <dgm:presLayoutVars>
          <dgm:hierBranch val="init"/>
        </dgm:presLayoutVars>
      </dgm:prSet>
      <dgm:spPr/>
    </dgm:pt>
    <dgm:pt modelId="{CD80687F-4005-46B2-808B-B948AD77392F}" type="pres">
      <dgm:prSet presAssocID="{098398D8-2113-413B-93FE-72EC7488053C}" presName="rootComposite" presStyleCnt="0"/>
      <dgm:spPr/>
    </dgm:pt>
    <dgm:pt modelId="{1A5593FA-7531-46A9-9C65-24FEB9CECE73}" type="pres">
      <dgm:prSet presAssocID="{098398D8-2113-413B-93FE-72EC7488053C}" presName="rootText" presStyleLbl="node3" presStyleIdx="2" presStyleCnt="4" custScaleX="69253" custScaleY="43712">
        <dgm:presLayoutVars>
          <dgm:chPref val="3"/>
        </dgm:presLayoutVars>
      </dgm:prSet>
      <dgm:spPr>
        <a:prstGeom prst="roundRect">
          <a:avLst/>
        </a:prstGeom>
      </dgm:spPr>
    </dgm:pt>
    <dgm:pt modelId="{58B56CC2-36BB-4714-BBE6-42B55FD8AD5A}" type="pres">
      <dgm:prSet presAssocID="{098398D8-2113-413B-93FE-72EC7488053C}" presName="rootConnector" presStyleLbl="node3" presStyleIdx="2" presStyleCnt="4"/>
      <dgm:spPr/>
    </dgm:pt>
    <dgm:pt modelId="{3F31861F-5AD0-488C-A9B1-E914B5D306A6}" type="pres">
      <dgm:prSet presAssocID="{098398D8-2113-413B-93FE-72EC7488053C}" presName="hierChild4" presStyleCnt="0"/>
      <dgm:spPr/>
    </dgm:pt>
    <dgm:pt modelId="{3A267127-0F50-419A-9BD8-2EECD8186F8E}" type="pres">
      <dgm:prSet presAssocID="{098398D8-2113-413B-93FE-72EC7488053C}" presName="hierChild5" presStyleCnt="0"/>
      <dgm:spPr/>
    </dgm:pt>
    <dgm:pt modelId="{9B1D9C26-F4AB-4386-9D07-F7F3EF7270AB}" type="pres">
      <dgm:prSet presAssocID="{CAAB6A38-DB52-47EE-BF71-E3599D98107F}" presName="hierChild5" presStyleCnt="0"/>
      <dgm:spPr/>
    </dgm:pt>
    <dgm:pt modelId="{9ED7A1DF-4D63-4983-8EE4-39DA18B782ED}" type="pres">
      <dgm:prSet presAssocID="{ACAFF3A2-4A94-47B9-9F15-E1DFDA8AA5F9}" presName="Name37" presStyleLbl="parChTrans1D2" presStyleIdx="1" presStyleCnt="2"/>
      <dgm:spPr/>
    </dgm:pt>
    <dgm:pt modelId="{A1AE0650-1D60-4AC2-9F0B-C6157FC54A37}" type="pres">
      <dgm:prSet presAssocID="{5A301801-2E36-4D12-8382-1F04AAABB783}" presName="hierRoot2" presStyleCnt="0">
        <dgm:presLayoutVars>
          <dgm:hierBranch val="init"/>
        </dgm:presLayoutVars>
      </dgm:prSet>
      <dgm:spPr/>
    </dgm:pt>
    <dgm:pt modelId="{18A832A6-3BDA-43CE-80B2-72D4882B9C2C}" type="pres">
      <dgm:prSet presAssocID="{5A301801-2E36-4D12-8382-1F04AAABB783}" presName="rootComposite" presStyleCnt="0"/>
      <dgm:spPr/>
    </dgm:pt>
    <dgm:pt modelId="{A85B06F1-FE06-491A-830D-2E0084377F58}" type="pres">
      <dgm:prSet presAssocID="{5A301801-2E36-4D12-8382-1F04AAABB783}" presName="rootText" presStyleLbl="node2" presStyleIdx="1" presStyleCnt="2" custScaleX="154350" custScaleY="58263">
        <dgm:presLayoutVars>
          <dgm:chPref val="3"/>
        </dgm:presLayoutVars>
      </dgm:prSet>
      <dgm:spPr>
        <a:prstGeom prst="roundRect">
          <a:avLst/>
        </a:prstGeom>
      </dgm:spPr>
    </dgm:pt>
    <dgm:pt modelId="{DFF874BA-EC61-4D51-9552-F51755673B8F}" type="pres">
      <dgm:prSet presAssocID="{5A301801-2E36-4D12-8382-1F04AAABB783}" presName="rootConnector" presStyleLbl="node2" presStyleIdx="1" presStyleCnt="2"/>
      <dgm:spPr/>
    </dgm:pt>
    <dgm:pt modelId="{EDD7DF41-9378-4656-85AF-3EA0CBBF91D5}" type="pres">
      <dgm:prSet presAssocID="{5A301801-2E36-4D12-8382-1F04AAABB783}" presName="hierChild4" presStyleCnt="0"/>
      <dgm:spPr/>
    </dgm:pt>
    <dgm:pt modelId="{D1E3AD2C-50B2-4A87-9B7E-786DB7C83517}" type="pres">
      <dgm:prSet presAssocID="{AA1DB0C8-EAEC-4E81-B216-4166A7CC4A02}" presName="Name37" presStyleLbl="parChTrans1D3" presStyleIdx="3" presStyleCnt="4"/>
      <dgm:spPr/>
    </dgm:pt>
    <dgm:pt modelId="{EBFE9EB7-AEF5-4FCB-AA59-ADBFE59B1660}" type="pres">
      <dgm:prSet presAssocID="{F751A28C-0E03-4166-A18D-C4FE74DE2364}" presName="hierRoot2" presStyleCnt="0">
        <dgm:presLayoutVars>
          <dgm:hierBranch val="init"/>
        </dgm:presLayoutVars>
      </dgm:prSet>
      <dgm:spPr/>
    </dgm:pt>
    <dgm:pt modelId="{7B4CFC22-27C2-4CCA-9B57-99E8C9CE49AC}" type="pres">
      <dgm:prSet presAssocID="{F751A28C-0E03-4166-A18D-C4FE74DE2364}" presName="rootComposite" presStyleCnt="0"/>
      <dgm:spPr/>
    </dgm:pt>
    <dgm:pt modelId="{DFB3BEAF-EC1B-42BE-ACF6-9BC43376203D}" type="pres">
      <dgm:prSet presAssocID="{F751A28C-0E03-4166-A18D-C4FE74DE2364}" presName="rootText" presStyleLbl="node3" presStyleIdx="3" presStyleCnt="4" custScaleX="69253" custScaleY="43712">
        <dgm:presLayoutVars>
          <dgm:chPref val="3"/>
        </dgm:presLayoutVars>
      </dgm:prSet>
      <dgm:spPr>
        <a:prstGeom prst="roundRect">
          <a:avLst/>
        </a:prstGeom>
      </dgm:spPr>
    </dgm:pt>
    <dgm:pt modelId="{653FCE38-9D6F-4421-9B33-D34313EA2A28}" type="pres">
      <dgm:prSet presAssocID="{F751A28C-0E03-4166-A18D-C4FE74DE2364}" presName="rootConnector" presStyleLbl="node3" presStyleIdx="3" presStyleCnt="4"/>
      <dgm:spPr/>
    </dgm:pt>
    <dgm:pt modelId="{1E2DB5EE-B47F-456E-AE88-2C6CAF1DEDDA}" type="pres">
      <dgm:prSet presAssocID="{F751A28C-0E03-4166-A18D-C4FE74DE2364}" presName="hierChild4" presStyleCnt="0"/>
      <dgm:spPr/>
    </dgm:pt>
    <dgm:pt modelId="{8CB2B827-C90D-42BD-A633-94DF34CA4970}" type="pres">
      <dgm:prSet presAssocID="{F751A28C-0E03-4166-A18D-C4FE74DE2364}" presName="hierChild5" presStyleCnt="0"/>
      <dgm:spPr/>
    </dgm:pt>
    <dgm:pt modelId="{3F888A1C-5CF0-4641-B227-60E7AC1EDC1C}" type="pres">
      <dgm:prSet presAssocID="{5A301801-2E36-4D12-8382-1F04AAABB783}" presName="hierChild5" presStyleCnt="0"/>
      <dgm:spPr/>
    </dgm:pt>
    <dgm:pt modelId="{E6F7AD64-1CD4-4298-AC26-8272DDB69B3A}" type="pres">
      <dgm:prSet presAssocID="{5340666E-19E1-48FF-9AD0-D2CD442B29E1}" presName="hierChild3" presStyleCnt="0"/>
      <dgm:spPr/>
    </dgm:pt>
  </dgm:ptLst>
  <dgm:cxnLst>
    <dgm:cxn modelId="{1AC7A203-0094-4662-9856-35DCE3E6A779}" type="presOf" srcId="{5340666E-19E1-48FF-9AD0-D2CD442B29E1}" destId="{2792D3C4-434B-4A72-AA1C-F674C6206E97}" srcOrd="0" destOrd="0" presId="urn:microsoft.com/office/officeart/2005/8/layout/orgChart1"/>
    <dgm:cxn modelId="{9F734605-DE26-47A3-91D7-96953E55A490}" type="presOf" srcId="{098398D8-2113-413B-93FE-72EC7488053C}" destId="{1A5593FA-7531-46A9-9C65-24FEB9CECE73}" srcOrd="0" destOrd="0" presId="urn:microsoft.com/office/officeart/2005/8/layout/orgChart1"/>
    <dgm:cxn modelId="{4173E206-D509-47BB-BB04-973C7777E6B8}" type="presOf" srcId="{098398D8-2113-413B-93FE-72EC7488053C}" destId="{58B56CC2-36BB-4714-BBE6-42B55FD8AD5A}" srcOrd="1" destOrd="0" presId="urn:microsoft.com/office/officeart/2005/8/layout/orgChart1"/>
    <dgm:cxn modelId="{28D0B30A-598C-4522-88D7-C63EFC882C6D}" srcId="{CAAB6A38-DB52-47EE-BF71-E3599D98107F}" destId="{1733D37A-C74F-4250-AA27-F4DCA3B4AA7F}" srcOrd="1" destOrd="0" parTransId="{89259502-D0E5-4CF8-81E4-C891D2305F7A}" sibTransId="{1ED2931C-EAFA-4CAF-9179-67CFE81C7D3C}"/>
    <dgm:cxn modelId="{8C632C2D-6520-47E6-B1B2-D95B42AB949A}" type="presOf" srcId="{5A301801-2E36-4D12-8382-1F04AAABB783}" destId="{DFF874BA-EC61-4D51-9552-F51755673B8F}" srcOrd="1" destOrd="0" presId="urn:microsoft.com/office/officeart/2005/8/layout/orgChart1"/>
    <dgm:cxn modelId="{FAD19A40-00DD-4A06-8DF8-C61A75516FBC}" type="presOf" srcId="{1733D37A-C74F-4250-AA27-F4DCA3B4AA7F}" destId="{1D07A74E-D6C9-4EC4-A813-A8778DAB7792}" srcOrd="0" destOrd="0" presId="urn:microsoft.com/office/officeart/2005/8/layout/orgChart1"/>
    <dgm:cxn modelId="{0D19285D-4B48-45D5-84F1-BFE46968CD7B}" type="presOf" srcId="{E4806726-D3D8-4EB0-A3E6-8715D5E8BB43}" destId="{9B779974-DDE0-4E00-9473-29430C741A90}" srcOrd="0" destOrd="0" presId="urn:microsoft.com/office/officeart/2005/8/layout/orgChart1"/>
    <dgm:cxn modelId="{400B3F43-D13B-4C6D-8605-5B45384DE2D0}" srcId="{5340666E-19E1-48FF-9AD0-D2CD442B29E1}" destId="{CAAB6A38-DB52-47EE-BF71-E3599D98107F}" srcOrd="0" destOrd="0" parTransId="{E4806726-D3D8-4EB0-A3E6-8715D5E8BB43}" sibTransId="{E369AF78-388C-4C76-A098-D0D1226D9175}"/>
    <dgm:cxn modelId="{48C65B48-50BF-4489-8537-C327086F5E47}" type="presOf" srcId="{74B9C443-D543-422B-B1EC-75AA21151511}" destId="{371A3FBC-F0EF-4A2E-9403-00518991FFDF}" srcOrd="0" destOrd="0" presId="urn:microsoft.com/office/officeart/2005/8/layout/orgChart1"/>
    <dgm:cxn modelId="{BE29F84B-9D8F-4191-B967-74C2D8FD1361}" type="presOf" srcId="{7BEBB867-6FAC-4CCE-8599-48F4AD0CE123}" destId="{306FA3E5-361C-4DC3-90F7-1ADA6A4B2E2A}" srcOrd="0" destOrd="0" presId="urn:microsoft.com/office/officeart/2005/8/layout/orgChart1"/>
    <dgm:cxn modelId="{40BFEA73-5D4C-4EFD-9B81-BA42D9380F25}" srcId="{CAAB6A38-DB52-47EE-BF71-E3599D98107F}" destId="{74B9C443-D543-422B-B1EC-75AA21151511}" srcOrd="0" destOrd="0" parTransId="{E6472831-A208-40B7-A31A-C1ED85EBD45A}" sibTransId="{5C62C5AC-D4EA-494B-A1E2-2CF1C6337A72}"/>
    <dgm:cxn modelId="{D03E607E-C4E5-4114-9335-A44D82B56E8D}" type="presOf" srcId="{AA1DB0C8-EAEC-4E81-B216-4166A7CC4A02}" destId="{D1E3AD2C-50B2-4A87-9B7E-786DB7C83517}" srcOrd="0" destOrd="0" presId="urn:microsoft.com/office/officeart/2005/8/layout/orgChart1"/>
    <dgm:cxn modelId="{8EC2D284-AF2D-414E-84A9-0909BF5B2997}" type="presOf" srcId="{ACAFF3A2-4A94-47B9-9F15-E1DFDA8AA5F9}" destId="{9ED7A1DF-4D63-4983-8EE4-39DA18B782ED}" srcOrd="0" destOrd="0" presId="urn:microsoft.com/office/officeart/2005/8/layout/orgChart1"/>
    <dgm:cxn modelId="{8D9BD88C-E140-43DA-B774-A70E28E1E13A}" srcId="{CAAB6A38-DB52-47EE-BF71-E3599D98107F}" destId="{098398D8-2113-413B-93FE-72EC7488053C}" srcOrd="2" destOrd="0" parTransId="{7BEBB867-6FAC-4CCE-8599-48F4AD0CE123}" sibTransId="{0A2B6373-6DA0-4D79-BF3A-B8A984A2F056}"/>
    <dgm:cxn modelId="{97B35691-A77C-4682-B024-B8AEB010574C}" type="presOf" srcId="{5A301801-2E36-4D12-8382-1F04AAABB783}" destId="{A85B06F1-FE06-491A-830D-2E0084377F58}" srcOrd="0" destOrd="0" presId="urn:microsoft.com/office/officeart/2005/8/layout/orgChart1"/>
    <dgm:cxn modelId="{1091649A-4D36-4BAB-B546-2E8CBABD0062}" type="presOf" srcId="{CAAB6A38-DB52-47EE-BF71-E3599D98107F}" destId="{9E6339A7-63AE-481D-B5F4-E3AA8B942D69}" srcOrd="1" destOrd="0" presId="urn:microsoft.com/office/officeart/2005/8/layout/orgChart1"/>
    <dgm:cxn modelId="{265BD99C-EF9A-44DF-99A6-32A21C7D023A}" srcId="{5A301801-2E36-4D12-8382-1F04AAABB783}" destId="{F751A28C-0E03-4166-A18D-C4FE74DE2364}" srcOrd="0" destOrd="0" parTransId="{AA1DB0C8-EAEC-4E81-B216-4166A7CC4A02}" sibTransId="{487FB917-4AAC-4720-9C0C-17C5C2B6CC0A}"/>
    <dgm:cxn modelId="{9DB11BAC-90DA-4D4A-AE49-D5AAF0BE5BC0}" srcId="{5340666E-19E1-48FF-9AD0-D2CD442B29E1}" destId="{5A301801-2E36-4D12-8382-1F04AAABB783}" srcOrd="1" destOrd="0" parTransId="{ACAFF3A2-4A94-47B9-9F15-E1DFDA8AA5F9}" sibTransId="{AFB943C4-2F8D-433D-BBC0-E6A01D1CA4E1}"/>
    <dgm:cxn modelId="{563E92B0-11B9-4356-8FFF-0BB78E00352C}" type="presOf" srcId="{89259502-D0E5-4CF8-81E4-C891D2305F7A}" destId="{CC573D4F-5ACF-4E4F-B23E-87CFD66083A6}" srcOrd="0" destOrd="0" presId="urn:microsoft.com/office/officeart/2005/8/layout/orgChart1"/>
    <dgm:cxn modelId="{1472C6B9-EFD2-4E3D-9E0C-15424D8B2FC8}" type="presOf" srcId="{CAAB6A38-DB52-47EE-BF71-E3599D98107F}" destId="{6DD795F9-54DB-4584-8D2C-F133D7138417}" srcOrd="0" destOrd="0" presId="urn:microsoft.com/office/officeart/2005/8/layout/orgChart1"/>
    <dgm:cxn modelId="{1FBF6ABB-501E-496A-B104-D881C7D1C3CD}" type="presOf" srcId="{F751A28C-0E03-4166-A18D-C4FE74DE2364}" destId="{DFB3BEAF-EC1B-42BE-ACF6-9BC43376203D}" srcOrd="0" destOrd="0" presId="urn:microsoft.com/office/officeart/2005/8/layout/orgChart1"/>
    <dgm:cxn modelId="{F97424C0-97A1-4934-93A0-6FA1E514CA57}" type="presOf" srcId="{74B9C443-D543-422B-B1EC-75AA21151511}" destId="{27CEAEC8-A6E4-41DD-AC3B-F189A8C9ECD4}" srcOrd="1" destOrd="0" presId="urn:microsoft.com/office/officeart/2005/8/layout/orgChart1"/>
    <dgm:cxn modelId="{63CF37CA-B607-4A65-9C73-8180196D113D}" type="presOf" srcId="{72DC2FE0-1E72-4BC8-A768-BD6F3F2C0B25}" destId="{59FFF7F8-AF92-42C3-8F02-F02038782AAB}" srcOrd="0" destOrd="0" presId="urn:microsoft.com/office/officeart/2005/8/layout/orgChart1"/>
    <dgm:cxn modelId="{C3F388E8-1D94-465B-901F-E6D0A4E34F43}" type="presOf" srcId="{1733D37A-C74F-4250-AA27-F4DCA3B4AA7F}" destId="{8ECF0608-5E37-49A1-9198-64FA5F350D6E}" srcOrd="1" destOrd="0" presId="urn:microsoft.com/office/officeart/2005/8/layout/orgChart1"/>
    <dgm:cxn modelId="{6CFCBDEB-2250-40E9-B038-F210DF3554EF}" type="presOf" srcId="{E6472831-A208-40B7-A31A-C1ED85EBD45A}" destId="{5559323E-B228-4AE7-B77F-57045F46A2A2}" srcOrd="0" destOrd="0" presId="urn:microsoft.com/office/officeart/2005/8/layout/orgChart1"/>
    <dgm:cxn modelId="{C93B85FB-67BE-433B-8C2E-5D572AB03676}" srcId="{72DC2FE0-1E72-4BC8-A768-BD6F3F2C0B25}" destId="{5340666E-19E1-48FF-9AD0-D2CD442B29E1}" srcOrd="0" destOrd="0" parTransId="{F2625F9C-DFBF-45B5-B264-7583C262412A}" sibTransId="{F5F59AD3-CDB0-4028-A0B1-1EE124D3A744}"/>
    <dgm:cxn modelId="{CB6122FE-4EF2-4120-9A1D-2204D77D17F5}" type="presOf" srcId="{F751A28C-0E03-4166-A18D-C4FE74DE2364}" destId="{653FCE38-9D6F-4421-9B33-D34313EA2A28}" srcOrd="1" destOrd="0" presId="urn:microsoft.com/office/officeart/2005/8/layout/orgChart1"/>
    <dgm:cxn modelId="{9521DAFE-FDF9-4FD1-A0F4-A5C48F858AC4}" type="presOf" srcId="{5340666E-19E1-48FF-9AD0-D2CD442B29E1}" destId="{CC8A4347-F9A1-4E19-840F-99285CE23458}" srcOrd="1" destOrd="0" presId="urn:microsoft.com/office/officeart/2005/8/layout/orgChart1"/>
    <dgm:cxn modelId="{403151E5-67D5-41BA-9247-80A5E3FFF79B}" type="presParOf" srcId="{59FFF7F8-AF92-42C3-8F02-F02038782AAB}" destId="{9E7CA1C7-E3B0-4575-B7AE-2D8556599E8A}" srcOrd="0" destOrd="0" presId="urn:microsoft.com/office/officeart/2005/8/layout/orgChart1"/>
    <dgm:cxn modelId="{C6AF0E54-3B47-4F38-9215-E775E9C32E12}" type="presParOf" srcId="{9E7CA1C7-E3B0-4575-B7AE-2D8556599E8A}" destId="{30CEECAF-714C-4786-ABEA-412CB286156F}" srcOrd="0" destOrd="0" presId="urn:microsoft.com/office/officeart/2005/8/layout/orgChart1"/>
    <dgm:cxn modelId="{22AA4341-ABBB-4255-A5EB-4A913ED9692E}" type="presParOf" srcId="{30CEECAF-714C-4786-ABEA-412CB286156F}" destId="{2792D3C4-434B-4A72-AA1C-F674C6206E97}" srcOrd="0" destOrd="0" presId="urn:microsoft.com/office/officeart/2005/8/layout/orgChart1"/>
    <dgm:cxn modelId="{7D9103B1-F018-415F-996F-39A28EF13F1B}" type="presParOf" srcId="{30CEECAF-714C-4786-ABEA-412CB286156F}" destId="{CC8A4347-F9A1-4E19-840F-99285CE23458}" srcOrd="1" destOrd="0" presId="urn:microsoft.com/office/officeart/2005/8/layout/orgChart1"/>
    <dgm:cxn modelId="{09978A98-5995-4FDC-981D-4D23B8022779}" type="presParOf" srcId="{9E7CA1C7-E3B0-4575-B7AE-2D8556599E8A}" destId="{E468FEDC-6FD9-4C44-A7E1-9DB939FA7AD2}" srcOrd="1" destOrd="0" presId="urn:microsoft.com/office/officeart/2005/8/layout/orgChart1"/>
    <dgm:cxn modelId="{52BABBB5-9B28-47EF-8701-7C0D51B22C9F}" type="presParOf" srcId="{E468FEDC-6FD9-4C44-A7E1-9DB939FA7AD2}" destId="{9B779974-DDE0-4E00-9473-29430C741A90}" srcOrd="0" destOrd="0" presId="urn:microsoft.com/office/officeart/2005/8/layout/orgChart1"/>
    <dgm:cxn modelId="{B39A4A2C-8620-4D7D-83FC-1F7F6626A776}" type="presParOf" srcId="{E468FEDC-6FD9-4C44-A7E1-9DB939FA7AD2}" destId="{2E4834C0-213E-4687-9A92-890A319FDD3F}" srcOrd="1" destOrd="0" presId="urn:microsoft.com/office/officeart/2005/8/layout/orgChart1"/>
    <dgm:cxn modelId="{8244C870-C681-49B7-A0D4-7001CE28C0DB}" type="presParOf" srcId="{2E4834C0-213E-4687-9A92-890A319FDD3F}" destId="{395206E5-25B7-494C-AFBD-0E50042DDA78}" srcOrd="0" destOrd="0" presId="urn:microsoft.com/office/officeart/2005/8/layout/orgChart1"/>
    <dgm:cxn modelId="{4A3B828A-B6B0-477E-A566-F0D3FF7C5E90}" type="presParOf" srcId="{395206E5-25B7-494C-AFBD-0E50042DDA78}" destId="{6DD795F9-54DB-4584-8D2C-F133D7138417}" srcOrd="0" destOrd="0" presId="urn:microsoft.com/office/officeart/2005/8/layout/orgChart1"/>
    <dgm:cxn modelId="{FF5BDD75-244B-4CAD-975D-266F5162E308}" type="presParOf" srcId="{395206E5-25B7-494C-AFBD-0E50042DDA78}" destId="{9E6339A7-63AE-481D-B5F4-E3AA8B942D69}" srcOrd="1" destOrd="0" presId="urn:microsoft.com/office/officeart/2005/8/layout/orgChart1"/>
    <dgm:cxn modelId="{F9A242B3-E057-4AE5-9D96-392F25E26D54}" type="presParOf" srcId="{2E4834C0-213E-4687-9A92-890A319FDD3F}" destId="{AA551B22-7EBE-4DCD-8D9F-BF5231052440}" srcOrd="1" destOrd="0" presId="urn:microsoft.com/office/officeart/2005/8/layout/orgChart1"/>
    <dgm:cxn modelId="{4ABEAA5C-956B-4662-9DC1-F15BBF01DDDD}" type="presParOf" srcId="{AA551B22-7EBE-4DCD-8D9F-BF5231052440}" destId="{5559323E-B228-4AE7-B77F-57045F46A2A2}" srcOrd="0" destOrd="0" presId="urn:microsoft.com/office/officeart/2005/8/layout/orgChart1"/>
    <dgm:cxn modelId="{12E183F7-1088-49E3-BA96-276703FB8D1D}" type="presParOf" srcId="{AA551B22-7EBE-4DCD-8D9F-BF5231052440}" destId="{87B2BC74-9E23-45EB-B3E3-A1973E3008FC}" srcOrd="1" destOrd="0" presId="urn:microsoft.com/office/officeart/2005/8/layout/orgChart1"/>
    <dgm:cxn modelId="{65F81BE8-EF6E-4587-B971-1C8095DE19C9}" type="presParOf" srcId="{87B2BC74-9E23-45EB-B3E3-A1973E3008FC}" destId="{B6D1935B-C2C8-4673-BDCD-9161252262B6}" srcOrd="0" destOrd="0" presId="urn:microsoft.com/office/officeart/2005/8/layout/orgChart1"/>
    <dgm:cxn modelId="{493EE5C0-34AF-4436-98B6-01BBD3003789}" type="presParOf" srcId="{B6D1935B-C2C8-4673-BDCD-9161252262B6}" destId="{371A3FBC-F0EF-4A2E-9403-00518991FFDF}" srcOrd="0" destOrd="0" presId="urn:microsoft.com/office/officeart/2005/8/layout/orgChart1"/>
    <dgm:cxn modelId="{F6AAC515-8E5A-49B3-830E-1A4261C8444F}" type="presParOf" srcId="{B6D1935B-C2C8-4673-BDCD-9161252262B6}" destId="{27CEAEC8-A6E4-41DD-AC3B-F189A8C9ECD4}" srcOrd="1" destOrd="0" presId="urn:microsoft.com/office/officeart/2005/8/layout/orgChart1"/>
    <dgm:cxn modelId="{ED526017-A4C0-4B2B-8551-8EE28AC72360}" type="presParOf" srcId="{87B2BC74-9E23-45EB-B3E3-A1973E3008FC}" destId="{41746167-7626-474A-A496-263004B13327}" srcOrd="1" destOrd="0" presId="urn:microsoft.com/office/officeart/2005/8/layout/orgChart1"/>
    <dgm:cxn modelId="{B99EA04C-7115-4236-901C-08867B6A1135}" type="presParOf" srcId="{87B2BC74-9E23-45EB-B3E3-A1973E3008FC}" destId="{C47A57D0-504E-47C2-9866-5D7B31C2EA64}" srcOrd="2" destOrd="0" presId="urn:microsoft.com/office/officeart/2005/8/layout/orgChart1"/>
    <dgm:cxn modelId="{405DBA89-6C25-4B95-BC33-F9E484FFDC91}" type="presParOf" srcId="{AA551B22-7EBE-4DCD-8D9F-BF5231052440}" destId="{CC573D4F-5ACF-4E4F-B23E-87CFD66083A6}" srcOrd="2" destOrd="0" presId="urn:microsoft.com/office/officeart/2005/8/layout/orgChart1"/>
    <dgm:cxn modelId="{58C19B0B-2531-4DE6-9B10-A1DEEBD19E78}" type="presParOf" srcId="{AA551B22-7EBE-4DCD-8D9F-BF5231052440}" destId="{F0C4520D-C13E-4570-BA36-A8359DB3FA7A}" srcOrd="3" destOrd="0" presId="urn:microsoft.com/office/officeart/2005/8/layout/orgChart1"/>
    <dgm:cxn modelId="{046E6E24-53D4-4301-84B0-49AB985C33BA}" type="presParOf" srcId="{F0C4520D-C13E-4570-BA36-A8359DB3FA7A}" destId="{76CDFED7-1A7E-4C80-A259-EBC7BCAFD330}" srcOrd="0" destOrd="0" presId="urn:microsoft.com/office/officeart/2005/8/layout/orgChart1"/>
    <dgm:cxn modelId="{208A6A2B-0DFB-4852-BC0B-401200D6BF8F}" type="presParOf" srcId="{76CDFED7-1A7E-4C80-A259-EBC7BCAFD330}" destId="{1D07A74E-D6C9-4EC4-A813-A8778DAB7792}" srcOrd="0" destOrd="0" presId="urn:microsoft.com/office/officeart/2005/8/layout/orgChart1"/>
    <dgm:cxn modelId="{262CF983-6C0B-4ED5-B1FA-FC5683C9692C}" type="presParOf" srcId="{76CDFED7-1A7E-4C80-A259-EBC7BCAFD330}" destId="{8ECF0608-5E37-49A1-9198-64FA5F350D6E}" srcOrd="1" destOrd="0" presId="urn:microsoft.com/office/officeart/2005/8/layout/orgChart1"/>
    <dgm:cxn modelId="{8427247B-FF8A-4E14-9BD2-FBE10BF41D83}" type="presParOf" srcId="{F0C4520D-C13E-4570-BA36-A8359DB3FA7A}" destId="{53C4B13B-C7C2-4603-9D47-999BC5FC94C8}" srcOrd="1" destOrd="0" presId="urn:microsoft.com/office/officeart/2005/8/layout/orgChart1"/>
    <dgm:cxn modelId="{1FCF66E7-7256-4EFA-B8AB-0836B65ACE21}" type="presParOf" srcId="{F0C4520D-C13E-4570-BA36-A8359DB3FA7A}" destId="{F9129610-4218-4C55-9D53-BFE0002EA7C6}" srcOrd="2" destOrd="0" presId="urn:microsoft.com/office/officeart/2005/8/layout/orgChart1"/>
    <dgm:cxn modelId="{DBC7CE26-AC02-4DAA-B463-7DE094F94080}" type="presParOf" srcId="{AA551B22-7EBE-4DCD-8D9F-BF5231052440}" destId="{306FA3E5-361C-4DC3-90F7-1ADA6A4B2E2A}" srcOrd="4" destOrd="0" presId="urn:microsoft.com/office/officeart/2005/8/layout/orgChart1"/>
    <dgm:cxn modelId="{D67E694B-3AD0-434F-958A-8076DF54B298}" type="presParOf" srcId="{AA551B22-7EBE-4DCD-8D9F-BF5231052440}" destId="{33C77272-F62E-4AA3-8F98-BD3C4DBD103F}" srcOrd="5" destOrd="0" presId="urn:microsoft.com/office/officeart/2005/8/layout/orgChart1"/>
    <dgm:cxn modelId="{1882BED1-3379-40FF-B030-4C626686770B}" type="presParOf" srcId="{33C77272-F62E-4AA3-8F98-BD3C4DBD103F}" destId="{CD80687F-4005-46B2-808B-B948AD77392F}" srcOrd="0" destOrd="0" presId="urn:microsoft.com/office/officeart/2005/8/layout/orgChart1"/>
    <dgm:cxn modelId="{FAB0DC49-1C01-454B-BD9A-A9781443721A}" type="presParOf" srcId="{CD80687F-4005-46B2-808B-B948AD77392F}" destId="{1A5593FA-7531-46A9-9C65-24FEB9CECE73}" srcOrd="0" destOrd="0" presId="urn:microsoft.com/office/officeart/2005/8/layout/orgChart1"/>
    <dgm:cxn modelId="{7E327663-081F-4AC4-BB5A-024F8E0E8B7E}" type="presParOf" srcId="{CD80687F-4005-46B2-808B-B948AD77392F}" destId="{58B56CC2-36BB-4714-BBE6-42B55FD8AD5A}" srcOrd="1" destOrd="0" presId="urn:microsoft.com/office/officeart/2005/8/layout/orgChart1"/>
    <dgm:cxn modelId="{EB81D563-9383-4093-8001-20990FE41809}" type="presParOf" srcId="{33C77272-F62E-4AA3-8F98-BD3C4DBD103F}" destId="{3F31861F-5AD0-488C-A9B1-E914B5D306A6}" srcOrd="1" destOrd="0" presId="urn:microsoft.com/office/officeart/2005/8/layout/orgChart1"/>
    <dgm:cxn modelId="{768A9EC6-B36F-47CD-9DC8-BD18A5196A30}" type="presParOf" srcId="{33C77272-F62E-4AA3-8F98-BD3C4DBD103F}" destId="{3A267127-0F50-419A-9BD8-2EECD8186F8E}" srcOrd="2" destOrd="0" presId="urn:microsoft.com/office/officeart/2005/8/layout/orgChart1"/>
    <dgm:cxn modelId="{3D36D35A-B843-46A9-97D4-5CDD194067F1}" type="presParOf" srcId="{2E4834C0-213E-4687-9A92-890A319FDD3F}" destId="{9B1D9C26-F4AB-4386-9D07-F7F3EF7270AB}" srcOrd="2" destOrd="0" presId="urn:microsoft.com/office/officeart/2005/8/layout/orgChart1"/>
    <dgm:cxn modelId="{1130913E-EFE4-4738-9909-2079E735D065}" type="presParOf" srcId="{E468FEDC-6FD9-4C44-A7E1-9DB939FA7AD2}" destId="{9ED7A1DF-4D63-4983-8EE4-39DA18B782ED}" srcOrd="2" destOrd="0" presId="urn:microsoft.com/office/officeart/2005/8/layout/orgChart1"/>
    <dgm:cxn modelId="{7DEDD13B-D752-411B-9359-F24C839B275E}" type="presParOf" srcId="{E468FEDC-6FD9-4C44-A7E1-9DB939FA7AD2}" destId="{A1AE0650-1D60-4AC2-9F0B-C6157FC54A37}" srcOrd="3" destOrd="0" presId="urn:microsoft.com/office/officeart/2005/8/layout/orgChart1"/>
    <dgm:cxn modelId="{3E4E8A9D-3021-450D-ABB6-66D0BCFFD62F}" type="presParOf" srcId="{A1AE0650-1D60-4AC2-9F0B-C6157FC54A37}" destId="{18A832A6-3BDA-43CE-80B2-72D4882B9C2C}" srcOrd="0" destOrd="0" presId="urn:microsoft.com/office/officeart/2005/8/layout/orgChart1"/>
    <dgm:cxn modelId="{1D170962-EF35-4937-9F54-ECDBF8BB0279}" type="presParOf" srcId="{18A832A6-3BDA-43CE-80B2-72D4882B9C2C}" destId="{A85B06F1-FE06-491A-830D-2E0084377F58}" srcOrd="0" destOrd="0" presId="urn:microsoft.com/office/officeart/2005/8/layout/orgChart1"/>
    <dgm:cxn modelId="{9767C5CA-55EA-4C55-B502-1DCFA487A562}" type="presParOf" srcId="{18A832A6-3BDA-43CE-80B2-72D4882B9C2C}" destId="{DFF874BA-EC61-4D51-9552-F51755673B8F}" srcOrd="1" destOrd="0" presId="urn:microsoft.com/office/officeart/2005/8/layout/orgChart1"/>
    <dgm:cxn modelId="{0F5C2745-2DED-4926-8879-CD9695363DA7}" type="presParOf" srcId="{A1AE0650-1D60-4AC2-9F0B-C6157FC54A37}" destId="{EDD7DF41-9378-4656-85AF-3EA0CBBF91D5}" srcOrd="1" destOrd="0" presId="urn:microsoft.com/office/officeart/2005/8/layout/orgChart1"/>
    <dgm:cxn modelId="{FB35788E-D63D-4DD0-9129-4D982778CC24}" type="presParOf" srcId="{EDD7DF41-9378-4656-85AF-3EA0CBBF91D5}" destId="{D1E3AD2C-50B2-4A87-9B7E-786DB7C83517}" srcOrd="0" destOrd="0" presId="urn:microsoft.com/office/officeart/2005/8/layout/orgChart1"/>
    <dgm:cxn modelId="{A979E714-719B-432F-8256-BAB4F7856721}" type="presParOf" srcId="{EDD7DF41-9378-4656-85AF-3EA0CBBF91D5}" destId="{EBFE9EB7-AEF5-4FCB-AA59-ADBFE59B1660}" srcOrd="1" destOrd="0" presId="urn:microsoft.com/office/officeart/2005/8/layout/orgChart1"/>
    <dgm:cxn modelId="{17668215-B954-40CE-B11F-AB6369AB766B}" type="presParOf" srcId="{EBFE9EB7-AEF5-4FCB-AA59-ADBFE59B1660}" destId="{7B4CFC22-27C2-4CCA-9B57-99E8C9CE49AC}" srcOrd="0" destOrd="0" presId="urn:microsoft.com/office/officeart/2005/8/layout/orgChart1"/>
    <dgm:cxn modelId="{EDAD0E44-6E31-4B20-9A5A-6F944C18CA57}" type="presParOf" srcId="{7B4CFC22-27C2-4CCA-9B57-99E8C9CE49AC}" destId="{DFB3BEAF-EC1B-42BE-ACF6-9BC43376203D}" srcOrd="0" destOrd="0" presId="urn:microsoft.com/office/officeart/2005/8/layout/orgChart1"/>
    <dgm:cxn modelId="{1D9A0534-0E96-4535-9A95-76118D8674F4}" type="presParOf" srcId="{7B4CFC22-27C2-4CCA-9B57-99E8C9CE49AC}" destId="{653FCE38-9D6F-4421-9B33-D34313EA2A28}" srcOrd="1" destOrd="0" presId="urn:microsoft.com/office/officeart/2005/8/layout/orgChart1"/>
    <dgm:cxn modelId="{32152A78-78DD-47B3-BABD-65C0C449B3FA}" type="presParOf" srcId="{EBFE9EB7-AEF5-4FCB-AA59-ADBFE59B1660}" destId="{1E2DB5EE-B47F-456E-AE88-2C6CAF1DEDDA}" srcOrd="1" destOrd="0" presId="urn:microsoft.com/office/officeart/2005/8/layout/orgChart1"/>
    <dgm:cxn modelId="{C5AC1690-E433-4224-AEC5-56B29E7E82C5}" type="presParOf" srcId="{EBFE9EB7-AEF5-4FCB-AA59-ADBFE59B1660}" destId="{8CB2B827-C90D-42BD-A633-94DF34CA4970}" srcOrd="2" destOrd="0" presId="urn:microsoft.com/office/officeart/2005/8/layout/orgChart1"/>
    <dgm:cxn modelId="{A2CC4B6E-8E82-41C5-B667-32EAF222A89F}" type="presParOf" srcId="{A1AE0650-1D60-4AC2-9F0B-C6157FC54A37}" destId="{3F888A1C-5CF0-4641-B227-60E7AC1EDC1C}" srcOrd="2" destOrd="0" presId="urn:microsoft.com/office/officeart/2005/8/layout/orgChart1"/>
    <dgm:cxn modelId="{98B2109D-6E24-44F6-887B-E57426B9AB35}" type="presParOf" srcId="{9E7CA1C7-E3B0-4575-B7AE-2D8556599E8A}" destId="{E6F7AD64-1CD4-4298-AC26-8272DDB69B3A}"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993C8C4-C50F-427E-A281-539FEC69CB20}" type="doc">
      <dgm:prSet loTypeId="urn:microsoft.com/office/officeart/2005/8/layout/process1" loCatId="process" qsTypeId="urn:microsoft.com/office/officeart/2005/8/quickstyle/simple1" qsCatId="simple" csTypeId="urn:microsoft.com/office/officeart/2005/8/colors/accent1_2" csCatId="accent1" phldr="1"/>
      <dgm:spPr/>
    </dgm:pt>
    <dgm:pt modelId="{4FD4FDC1-6EA4-439A-8963-44A6B7B035D5}">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UCZESTNIK POSTĘPOWANIA </a:t>
          </a:r>
        </a:p>
      </dgm:t>
    </dgm:pt>
    <dgm:pt modelId="{44E4FF83-5ED6-4292-89ED-F588C9EF5F14}" type="parTrans" cxnId="{D54E75C1-80D9-4BD1-B64B-17E37D278ED0}">
      <dgm:prSet/>
      <dgm:spPr/>
      <dgm:t>
        <a:bodyPr/>
        <a:lstStyle/>
        <a:p>
          <a:endParaRPr lang="pl-PL"/>
        </a:p>
      </dgm:t>
    </dgm:pt>
    <dgm:pt modelId="{B5FC8817-B4C4-493F-955B-FB232BCBE68C}" type="sibTrans" cxnId="{D54E75C1-80D9-4BD1-B64B-17E37D278ED0}">
      <dgm:prSet/>
      <dgm:spPr>
        <a:ln w="38100">
          <a:noFill/>
        </a:ln>
        <a:effectLst/>
      </dgm:spPr>
      <dgm:t>
        <a:bodyPr/>
        <a:lstStyle/>
        <a:p>
          <a:endParaRPr lang="pl-PL" b="0"/>
        </a:p>
      </dgm:t>
    </dgm:pt>
    <dgm:pt modelId="{ED717588-2BFE-45D3-BF51-B09EEF9E0727}">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ZWYCIĘZCA POSTĘPOWANIA </a:t>
          </a:r>
        </a:p>
      </dgm:t>
    </dgm:pt>
    <dgm:pt modelId="{C9ACFB7C-415B-4F6D-B262-66DA4F69E5D9}" type="parTrans" cxnId="{6E5F0E74-7257-469C-9D8D-F10F60359900}">
      <dgm:prSet/>
      <dgm:spPr/>
      <dgm:t>
        <a:bodyPr/>
        <a:lstStyle/>
        <a:p>
          <a:endParaRPr lang="pl-PL"/>
        </a:p>
      </dgm:t>
    </dgm:pt>
    <dgm:pt modelId="{C1BB863B-D4B0-46EB-9348-DFB40480D045}" type="sibTrans" cxnId="{6E5F0E74-7257-469C-9D8D-F10F60359900}">
      <dgm:prSet/>
      <dgm:spPr/>
      <dgm:t>
        <a:bodyPr/>
        <a:lstStyle/>
        <a:p>
          <a:endParaRPr lang="pl-PL"/>
        </a:p>
      </dgm:t>
    </dgm:pt>
    <dgm:pt modelId="{F88EFA46-29DA-4F6B-9C88-3EF09868734B}">
      <dgm:prSet phldrT="[Tekst]" custT="1"/>
      <dgm:spPr>
        <a:solidFill>
          <a:schemeClr val="accent4">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WYKONAWCA</a:t>
          </a:r>
          <a:r>
            <a:rPr lang="pl-PL" sz="1300" b="0"/>
            <a:t> </a:t>
          </a:r>
        </a:p>
      </dgm:t>
    </dgm:pt>
    <dgm:pt modelId="{7B463F17-A2FF-4CEB-B99E-0E87CEB5A9D6}" type="sibTrans" cxnId="{99CEF80B-AFC4-4CF7-B9F0-119F6C7918FB}">
      <dgm:prSet/>
      <dgm:spPr>
        <a:ln w="38100">
          <a:noFill/>
        </a:ln>
        <a:effectLst/>
      </dgm:spPr>
      <dgm:t>
        <a:bodyPr/>
        <a:lstStyle/>
        <a:p>
          <a:endParaRPr lang="pl-PL" b="0"/>
        </a:p>
      </dgm:t>
    </dgm:pt>
    <dgm:pt modelId="{8923F705-1B8A-4E8A-B99B-0622200F416D}" type="parTrans" cxnId="{99CEF80B-AFC4-4CF7-B9F0-119F6C7918FB}">
      <dgm:prSet/>
      <dgm:spPr/>
      <dgm:t>
        <a:bodyPr/>
        <a:lstStyle/>
        <a:p>
          <a:endParaRPr lang="pl-PL"/>
        </a:p>
      </dgm:t>
    </dgm:pt>
    <dgm:pt modelId="{5F9828BB-CA48-463A-83F5-F5D0C7C545B0}" type="pres">
      <dgm:prSet presAssocID="{3993C8C4-C50F-427E-A281-539FEC69CB20}" presName="Name0" presStyleCnt="0">
        <dgm:presLayoutVars>
          <dgm:dir/>
          <dgm:resizeHandles val="exact"/>
        </dgm:presLayoutVars>
      </dgm:prSet>
      <dgm:spPr/>
    </dgm:pt>
    <dgm:pt modelId="{2D26E892-D6BE-4086-9A64-6CA668372C29}" type="pres">
      <dgm:prSet presAssocID="{F88EFA46-29DA-4F6B-9C88-3EF09868734B}" presName="node" presStyleLbl="node1" presStyleIdx="0" presStyleCnt="3">
        <dgm:presLayoutVars>
          <dgm:bulletEnabled val="1"/>
        </dgm:presLayoutVars>
      </dgm:prSet>
      <dgm:spPr>
        <a:prstGeom prst="round2DiagRect">
          <a:avLst/>
        </a:prstGeom>
      </dgm:spPr>
    </dgm:pt>
    <dgm:pt modelId="{4D92B01D-A642-4770-9339-AA9BD055B072}" type="pres">
      <dgm:prSet presAssocID="{7B463F17-A2FF-4CEB-B99E-0E87CEB5A9D6}" presName="sibTrans" presStyleLbl="sibTrans2D1" presStyleIdx="0" presStyleCnt="2" custScaleX="162253"/>
      <dgm:spPr/>
    </dgm:pt>
    <dgm:pt modelId="{1CFB5480-2BA1-476C-954E-4259AC345B77}" type="pres">
      <dgm:prSet presAssocID="{7B463F17-A2FF-4CEB-B99E-0E87CEB5A9D6}" presName="connectorText" presStyleLbl="sibTrans2D1" presStyleIdx="0" presStyleCnt="2"/>
      <dgm:spPr/>
    </dgm:pt>
    <dgm:pt modelId="{64F76969-BB5D-4768-A742-FFA1F3ED0448}" type="pres">
      <dgm:prSet presAssocID="{4FD4FDC1-6EA4-439A-8963-44A6B7B035D5}" presName="node" presStyleLbl="node1" presStyleIdx="1" presStyleCnt="3">
        <dgm:presLayoutVars>
          <dgm:bulletEnabled val="1"/>
        </dgm:presLayoutVars>
      </dgm:prSet>
      <dgm:spPr>
        <a:prstGeom prst="round2DiagRect">
          <a:avLst/>
        </a:prstGeom>
      </dgm:spPr>
    </dgm:pt>
    <dgm:pt modelId="{F2FD860C-7B3D-4008-9BB7-2D2A06A79549}" type="pres">
      <dgm:prSet presAssocID="{B5FC8817-B4C4-493F-955B-FB232BCBE68C}" presName="sibTrans" presStyleLbl="sibTrans2D1" presStyleIdx="1" presStyleCnt="2" custScaleX="162253"/>
      <dgm:spPr/>
    </dgm:pt>
    <dgm:pt modelId="{6B8DD7E1-D193-465A-B5CC-2C7B770D52EF}" type="pres">
      <dgm:prSet presAssocID="{B5FC8817-B4C4-493F-955B-FB232BCBE68C}" presName="connectorText" presStyleLbl="sibTrans2D1" presStyleIdx="1" presStyleCnt="2"/>
      <dgm:spPr/>
    </dgm:pt>
    <dgm:pt modelId="{B0FF17F9-E218-4DC3-8008-B45CBCF201C4}" type="pres">
      <dgm:prSet presAssocID="{ED717588-2BFE-45D3-BF51-B09EEF9E0727}" presName="node" presStyleLbl="node1" presStyleIdx="2" presStyleCnt="3">
        <dgm:presLayoutVars>
          <dgm:bulletEnabled val="1"/>
        </dgm:presLayoutVars>
      </dgm:prSet>
      <dgm:spPr>
        <a:prstGeom prst="round2DiagRect">
          <a:avLst/>
        </a:prstGeom>
      </dgm:spPr>
    </dgm:pt>
  </dgm:ptLst>
  <dgm:cxnLst>
    <dgm:cxn modelId="{99CEF80B-AFC4-4CF7-B9F0-119F6C7918FB}" srcId="{3993C8C4-C50F-427E-A281-539FEC69CB20}" destId="{F88EFA46-29DA-4F6B-9C88-3EF09868734B}" srcOrd="0" destOrd="0" parTransId="{8923F705-1B8A-4E8A-B99B-0622200F416D}" sibTransId="{7B463F17-A2FF-4CEB-B99E-0E87CEB5A9D6}"/>
    <dgm:cxn modelId="{9380EB22-44B6-4815-AB7B-0374254509EF}" type="presOf" srcId="{4FD4FDC1-6EA4-439A-8963-44A6B7B035D5}" destId="{64F76969-BB5D-4768-A742-FFA1F3ED0448}" srcOrd="0" destOrd="0" presId="urn:microsoft.com/office/officeart/2005/8/layout/process1"/>
    <dgm:cxn modelId="{006D103F-1E11-4F13-8F44-A7D178D8E6AF}" type="presOf" srcId="{7B463F17-A2FF-4CEB-B99E-0E87CEB5A9D6}" destId="{4D92B01D-A642-4770-9339-AA9BD055B072}" srcOrd="0" destOrd="0" presId="urn:microsoft.com/office/officeart/2005/8/layout/process1"/>
    <dgm:cxn modelId="{6E5F0E74-7257-469C-9D8D-F10F60359900}" srcId="{3993C8C4-C50F-427E-A281-539FEC69CB20}" destId="{ED717588-2BFE-45D3-BF51-B09EEF9E0727}" srcOrd="2" destOrd="0" parTransId="{C9ACFB7C-415B-4F6D-B262-66DA4F69E5D9}" sibTransId="{C1BB863B-D4B0-46EB-9348-DFB40480D045}"/>
    <dgm:cxn modelId="{AB8E2A97-978F-47C4-AE3E-CBFF5ECDEB50}" type="presOf" srcId="{ED717588-2BFE-45D3-BF51-B09EEF9E0727}" destId="{B0FF17F9-E218-4DC3-8008-B45CBCF201C4}" srcOrd="0" destOrd="0" presId="urn:microsoft.com/office/officeart/2005/8/layout/process1"/>
    <dgm:cxn modelId="{81FB03A9-9051-410A-81DB-0D701506BBD7}" type="presOf" srcId="{B5FC8817-B4C4-493F-955B-FB232BCBE68C}" destId="{F2FD860C-7B3D-4008-9BB7-2D2A06A79549}" srcOrd="0" destOrd="0" presId="urn:microsoft.com/office/officeart/2005/8/layout/process1"/>
    <dgm:cxn modelId="{07A8AFC0-FE44-4451-990A-67F7852B50DA}" type="presOf" srcId="{7B463F17-A2FF-4CEB-B99E-0E87CEB5A9D6}" destId="{1CFB5480-2BA1-476C-954E-4259AC345B77}" srcOrd="1" destOrd="0" presId="urn:microsoft.com/office/officeart/2005/8/layout/process1"/>
    <dgm:cxn modelId="{D54E75C1-80D9-4BD1-B64B-17E37D278ED0}" srcId="{3993C8C4-C50F-427E-A281-539FEC69CB20}" destId="{4FD4FDC1-6EA4-439A-8963-44A6B7B035D5}" srcOrd="1" destOrd="0" parTransId="{44E4FF83-5ED6-4292-89ED-F588C9EF5F14}" sibTransId="{B5FC8817-B4C4-493F-955B-FB232BCBE68C}"/>
    <dgm:cxn modelId="{F58A09D4-83C8-456C-875B-16ED96710CA2}" type="presOf" srcId="{B5FC8817-B4C4-493F-955B-FB232BCBE68C}" destId="{6B8DD7E1-D193-465A-B5CC-2C7B770D52EF}" srcOrd="1" destOrd="0" presId="urn:microsoft.com/office/officeart/2005/8/layout/process1"/>
    <dgm:cxn modelId="{AC38F4D6-7796-4E4D-B550-613D74DCC459}" type="presOf" srcId="{F88EFA46-29DA-4F6B-9C88-3EF09868734B}" destId="{2D26E892-D6BE-4086-9A64-6CA668372C29}" srcOrd="0" destOrd="0" presId="urn:microsoft.com/office/officeart/2005/8/layout/process1"/>
    <dgm:cxn modelId="{C179B8EA-4A18-4BC7-ABBF-F4E57169C5C4}" type="presOf" srcId="{3993C8C4-C50F-427E-A281-539FEC69CB20}" destId="{5F9828BB-CA48-463A-83F5-F5D0C7C545B0}" srcOrd="0" destOrd="0" presId="urn:microsoft.com/office/officeart/2005/8/layout/process1"/>
    <dgm:cxn modelId="{42D0B151-4E37-46AA-9449-87C724C28738}" type="presParOf" srcId="{5F9828BB-CA48-463A-83F5-F5D0C7C545B0}" destId="{2D26E892-D6BE-4086-9A64-6CA668372C29}" srcOrd="0" destOrd="0" presId="urn:microsoft.com/office/officeart/2005/8/layout/process1"/>
    <dgm:cxn modelId="{7ABA742C-7322-49B6-8384-1592261326FE}" type="presParOf" srcId="{5F9828BB-CA48-463A-83F5-F5D0C7C545B0}" destId="{4D92B01D-A642-4770-9339-AA9BD055B072}" srcOrd="1" destOrd="0" presId="urn:microsoft.com/office/officeart/2005/8/layout/process1"/>
    <dgm:cxn modelId="{E979B22D-B77C-4ACB-81CC-C22D09873F03}" type="presParOf" srcId="{4D92B01D-A642-4770-9339-AA9BD055B072}" destId="{1CFB5480-2BA1-476C-954E-4259AC345B77}" srcOrd="0" destOrd="0" presId="urn:microsoft.com/office/officeart/2005/8/layout/process1"/>
    <dgm:cxn modelId="{56B3F1EA-4BFC-413F-922F-3DA8D830F67E}" type="presParOf" srcId="{5F9828BB-CA48-463A-83F5-F5D0C7C545B0}" destId="{64F76969-BB5D-4768-A742-FFA1F3ED0448}" srcOrd="2" destOrd="0" presId="urn:microsoft.com/office/officeart/2005/8/layout/process1"/>
    <dgm:cxn modelId="{372AA02C-4E8A-40E9-8B61-10AA16769F89}" type="presParOf" srcId="{5F9828BB-CA48-463A-83F5-F5D0C7C545B0}" destId="{F2FD860C-7B3D-4008-9BB7-2D2A06A79549}" srcOrd="3" destOrd="0" presId="urn:microsoft.com/office/officeart/2005/8/layout/process1"/>
    <dgm:cxn modelId="{42FB4982-8C0E-4D3A-997F-3483172E5B43}" type="presParOf" srcId="{F2FD860C-7B3D-4008-9BB7-2D2A06A79549}" destId="{6B8DD7E1-D193-465A-B5CC-2C7B770D52EF}" srcOrd="0" destOrd="0" presId="urn:microsoft.com/office/officeart/2005/8/layout/process1"/>
    <dgm:cxn modelId="{767A02B0-E990-4003-897F-550E80320E58}" type="presParOf" srcId="{5F9828BB-CA48-463A-83F5-F5D0C7C545B0}" destId="{B0FF17F9-E218-4DC3-8008-B45CBCF201C4}" srcOrd="4" destOrd="0" presId="urn:microsoft.com/office/officeart/2005/8/layout/process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77E2151-7D6B-4881-A1F1-632838C49E66}" type="doc">
      <dgm:prSet loTypeId="urn:microsoft.com/office/officeart/2005/8/layout/orgChart1" loCatId="hierarchy" qsTypeId="urn:microsoft.com/office/officeart/2005/8/quickstyle/simple4" qsCatId="simple" csTypeId="urn:microsoft.com/office/officeart/2005/8/colors/accent1_2" csCatId="accent1" phldr="1"/>
      <dgm:spPr/>
      <dgm:t>
        <a:bodyPr/>
        <a:lstStyle/>
        <a:p>
          <a:endParaRPr lang="pl-PL"/>
        </a:p>
      </dgm:t>
    </dgm:pt>
    <dgm:pt modelId="{3B84DAF7-42A2-42D7-B52E-0835C20F4E8A}" type="asst">
      <dgm:prSet phldrT="[Tekst]" custT="1"/>
      <dgm:spPr>
        <a:solidFill>
          <a:schemeClr val="bg2"/>
        </a:solidFill>
        <a:ln w="38100">
          <a:noFill/>
        </a:ln>
        <a:effectLst/>
      </dgm:spPr>
      <dgm:t>
        <a:bodyPr/>
        <a:lstStyle/>
        <a:p>
          <a:pPr algn="ctr"/>
          <a:endParaRPr lang="pl-PL" sz="1000" b="0">
            <a:solidFill>
              <a:schemeClr val="tx1"/>
            </a:solidFill>
            <a:latin typeface="Open Sans" panose="020B0606030504020204" pitchFamily="34" charset="0"/>
            <a:ea typeface="Open Sans" panose="020B0606030504020204" pitchFamily="34" charset="0"/>
            <a:cs typeface="Open Sans" panose="020B0606030504020204" pitchFamily="34" charset="0"/>
          </a:endParaRPr>
        </a:p>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KWALIFIKACJA PODMIOTOWA</a:t>
          </a:r>
        </a:p>
        <a:p>
          <a:pPr algn="ctr"/>
          <a:r>
            <a:rPr lang="pl-PL" sz="1000" b="0">
              <a:solidFill>
                <a:schemeClr val="tx1"/>
              </a:solidFill>
              <a:latin typeface="Open Sans" panose="020B0606030504020204" pitchFamily="34" charset="0"/>
              <a:ea typeface="Open Sans" panose="020B0606030504020204" pitchFamily="34" charset="0"/>
              <a:cs typeface="Open Sans" panose="020B0606030504020204" pitchFamily="34" charset="0"/>
            </a:rPr>
            <a:t> </a:t>
          </a:r>
        </a:p>
      </dgm:t>
    </dgm:pt>
    <dgm:pt modelId="{A0A9828D-E5DB-463E-9324-6A314D87CC78}" type="parTrans" cxnId="{D824B25C-54E0-456B-89ED-97B26AB764F6}">
      <dgm:prSet/>
      <dgm:spPr/>
      <dgm:t>
        <a:bodyPr/>
        <a:lstStyle/>
        <a:p>
          <a:pPr algn="ctr"/>
          <a:endParaRPr lang="pl-PL"/>
        </a:p>
      </dgm:t>
    </dgm:pt>
    <dgm:pt modelId="{854B6996-1D0B-4AE8-BC22-41BB6955EE4B}" type="sibTrans" cxnId="{D824B25C-54E0-456B-89ED-97B26AB764F6}">
      <dgm:prSet/>
      <dgm:spPr/>
      <dgm:t>
        <a:bodyPr/>
        <a:lstStyle/>
        <a:p>
          <a:pPr algn="ctr"/>
          <a:endParaRPr lang="pl-PL"/>
        </a:p>
      </dgm:t>
    </dgm:pt>
    <dgm:pt modelId="{7B886ED9-2BC8-4095-9F62-E50765DFDD49}">
      <dgm:prSet phldrT="[Tekst]" custT="1"/>
      <dgm:spPr>
        <a:solidFill>
          <a:srgbClr val="002060"/>
        </a:solidFill>
        <a:ln>
          <a:noFill/>
        </a:ln>
        <a:effectLst/>
      </dgm:spPr>
      <dgm:t>
        <a:bodyPr/>
        <a:lstStyle/>
        <a:p>
          <a:pPr algn="ctr"/>
          <a:r>
            <a:rPr lang="pl-PL" sz="1000" b="0">
              <a:latin typeface="Open Sans" panose="020B0606030504020204" pitchFamily="34" charset="0"/>
              <a:ea typeface="Open Sans" panose="020B0606030504020204" pitchFamily="34" charset="0"/>
              <a:cs typeface="Open Sans" panose="020B0606030504020204" pitchFamily="34" charset="0"/>
            </a:rPr>
            <a:t>KRYTERIA KWALIFIKACJI</a:t>
          </a:r>
        </a:p>
      </dgm:t>
    </dgm:pt>
    <dgm:pt modelId="{CC9226DB-5CBA-4B32-817C-559FB6CE1FD4}" type="parTrans" cxnId="{A353D2FF-4033-4EE5-BF1F-2DBB639D5B28}">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440C7FD1-DBD5-48CD-9071-12C5913F077B}" type="sibTrans" cxnId="{A353D2FF-4033-4EE5-BF1F-2DBB639D5B28}">
      <dgm:prSet/>
      <dgm:spPr/>
      <dgm:t>
        <a:bodyPr/>
        <a:lstStyle/>
        <a:p>
          <a:pPr algn="ctr"/>
          <a:endParaRPr lang="pl-PL"/>
        </a:p>
      </dgm:t>
    </dgm:pt>
    <dgm:pt modelId="{6D06C29F-15F7-4234-A06E-C6CF1491694F}">
      <dgm:prSet phldrT="[Tekst]" custT="1"/>
      <dgm:spPr>
        <a:solidFill>
          <a:srgbClr val="002060"/>
        </a:solidFill>
        <a:ln>
          <a:noFill/>
        </a:ln>
        <a:effectLst/>
      </dgm:spPr>
      <dgm:t>
        <a:bodyPr/>
        <a:lstStyle/>
        <a:p>
          <a:pPr algn="ctr"/>
          <a:r>
            <a:rPr lang="pl-PL" sz="1000" b="0">
              <a:latin typeface="Open Sans" panose="020B0606030504020204" pitchFamily="34" charset="0"/>
              <a:ea typeface="Open Sans" panose="020B0606030504020204" pitchFamily="34" charset="0"/>
              <a:cs typeface="Open Sans" panose="020B0606030504020204" pitchFamily="34" charset="0"/>
            </a:rPr>
            <a:t>SYTUACJA PODMIOTOWA</a:t>
          </a:r>
        </a:p>
      </dgm:t>
    </dgm:pt>
    <dgm:pt modelId="{E44FC33C-C9EA-43D8-ACF4-3489C73EC5C5}" type="parTrans" cxnId="{21B219BB-FAEA-4A00-8F54-3B0D94828CEF}">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08A619FA-628E-4511-8A07-77AF4BDE246C}" type="sibTrans" cxnId="{21B219BB-FAEA-4A00-8F54-3B0D94828CEF}">
      <dgm:prSet/>
      <dgm:spPr/>
      <dgm:t>
        <a:bodyPr/>
        <a:lstStyle/>
        <a:p>
          <a:pPr algn="ctr"/>
          <a:endParaRPr lang="pl-PL"/>
        </a:p>
      </dgm:t>
    </dgm:pt>
    <dgm:pt modelId="{4DB3DC30-D4FD-46BD-9257-76019505AA5A}">
      <dgm:prSet phldrT="[Tekst]" custT="1"/>
      <dgm:spPr>
        <a:solidFill>
          <a:schemeClr val="accent5">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ZDOLNOŚĆ FINANSOWA </a:t>
          </a:r>
        </a:p>
      </dgm:t>
    </dgm:pt>
    <dgm:pt modelId="{0EA9D03B-8167-44DA-945A-BC73B2889305}" type="parTrans" cxnId="{C2EB1B0B-9D4B-4AC4-8D17-EF41A152023B}">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F96B6120-BA00-4968-A591-7EC57D64F6C0}" type="sibTrans" cxnId="{C2EB1B0B-9D4B-4AC4-8D17-EF41A152023B}">
      <dgm:prSet/>
      <dgm:spPr/>
      <dgm:t>
        <a:bodyPr/>
        <a:lstStyle/>
        <a:p>
          <a:pPr algn="ctr"/>
          <a:endParaRPr lang="pl-PL"/>
        </a:p>
      </dgm:t>
    </dgm:pt>
    <dgm:pt modelId="{835749C8-F873-48AB-8F0A-2F58909154C5}">
      <dgm:prSet phldrT="[Tekst]" custT="1"/>
      <dgm:spPr>
        <a:solidFill>
          <a:schemeClr val="accent5">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ZDOLNOŚĆ TECHNICZNA</a:t>
          </a:r>
        </a:p>
      </dgm:t>
    </dgm:pt>
    <dgm:pt modelId="{263AFC9E-2EE0-4159-BE11-1E12CB0643F0}" type="parTrans" cxnId="{1AC39FEA-1A5E-4CCF-AE34-B2E4398DC17E}">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5BAB94FE-051B-4C7E-BE20-B0D3B5B3E815}" type="sibTrans" cxnId="{1AC39FEA-1A5E-4CCF-AE34-B2E4398DC17E}">
      <dgm:prSet/>
      <dgm:spPr/>
      <dgm:t>
        <a:bodyPr/>
        <a:lstStyle/>
        <a:p>
          <a:pPr algn="ctr"/>
          <a:endParaRPr lang="pl-PL"/>
        </a:p>
      </dgm:t>
    </dgm:pt>
    <dgm:pt modelId="{C335921A-D403-4FE0-890B-3FB026293646}">
      <dgm:prSet phldrT="[Tekst]" custT="1"/>
      <dgm:spPr>
        <a:solidFill>
          <a:schemeClr val="accent5">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POTENCJAŁ KADROWY</a:t>
          </a:r>
        </a:p>
      </dgm:t>
    </dgm:pt>
    <dgm:pt modelId="{56E57F2B-AB1D-4256-8823-2B6EB89842F5}" type="parTrans" cxnId="{4A0D4A0E-B608-4A46-8E94-52E56C59D360}">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45D7FA96-929D-431A-A736-7ACFA87299A0}" type="sibTrans" cxnId="{4A0D4A0E-B608-4A46-8E94-52E56C59D360}">
      <dgm:prSet/>
      <dgm:spPr/>
      <dgm:t>
        <a:bodyPr/>
        <a:lstStyle/>
        <a:p>
          <a:pPr algn="ctr"/>
          <a:endParaRPr lang="pl-PL"/>
        </a:p>
      </dgm:t>
    </dgm:pt>
    <dgm:pt modelId="{320C478A-1D05-430B-BB0D-59AADB6DF502}">
      <dgm:prSet phldrT="[Tekst]" custT="1"/>
      <dgm:spPr>
        <a:solidFill>
          <a:schemeClr val="accent5">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DOŚWIADCZENIE ZAWODOWE </a:t>
          </a:r>
        </a:p>
      </dgm:t>
    </dgm:pt>
    <dgm:pt modelId="{B1E68529-4670-4AFB-B29B-835176F2EB3F}" type="parTrans" cxnId="{D8AA7676-479B-454C-B98C-C5EB92F74E3D}">
      <dgm:prSet/>
      <dgm:spPr/>
      <dgm:t>
        <a:bodyPr/>
        <a:lstStyle/>
        <a:p>
          <a:pPr algn="ctr"/>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0D006D65-06E6-4003-91F3-46F3A549FDBE}" type="sibTrans" cxnId="{D8AA7676-479B-454C-B98C-C5EB92F74E3D}">
      <dgm:prSet/>
      <dgm:spPr/>
      <dgm:t>
        <a:bodyPr/>
        <a:lstStyle/>
        <a:p>
          <a:pPr algn="ctr"/>
          <a:endParaRPr lang="pl-PL"/>
        </a:p>
      </dgm:t>
    </dgm:pt>
    <dgm:pt modelId="{33D4F134-0C30-4D0D-BB75-E3DBDEF32774}" type="pres">
      <dgm:prSet presAssocID="{477E2151-7D6B-4881-A1F1-632838C49E66}" presName="hierChild1" presStyleCnt="0">
        <dgm:presLayoutVars>
          <dgm:orgChart val="1"/>
          <dgm:chPref val="1"/>
          <dgm:dir/>
          <dgm:animOne val="branch"/>
          <dgm:animLvl val="lvl"/>
          <dgm:resizeHandles/>
        </dgm:presLayoutVars>
      </dgm:prSet>
      <dgm:spPr/>
    </dgm:pt>
    <dgm:pt modelId="{6BA1B4FD-4785-485B-937C-F10E23D2C976}" type="pres">
      <dgm:prSet presAssocID="{3B84DAF7-42A2-42D7-B52E-0835C20F4E8A}" presName="hierRoot1" presStyleCnt="0">
        <dgm:presLayoutVars>
          <dgm:hierBranch val="init"/>
        </dgm:presLayoutVars>
      </dgm:prSet>
      <dgm:spPr/>
    </dgm:pt>
    <dgm:pt modelId="{845CADB1-EC46-4B75-92D5-3DBA7875DC72}" type="pres">
      <dgm:prSet presAssocID="{3B84DAF7-42A2-42D7-B52E-0835C20F4E8A}" presName="rootComposite1" presStyleCnt="0"/>
      <dgm:spPr/>
    </dgm:pt>
    <dgm:pt modelId="{25EB881A-693F-4CB0-83A0-37A7460C9826}" type="pres">
      <dgm:prSet presAssocID="{3B84DAF7-42A2-42D7-B52E-0835C20F4E8A}" presName="rootText1" presStyleLbl="node0" presStyleIdx="0" presStyleCnt="1" custScaleX="848162">
        <dgm:presLayoutVars>
          <dgm:chPref val="3"/>
        </dgm:presLayoutVars>
      </dgm:prSet>
      <dgm:spPr/>
    </dgm:pt>
    <dgm:pt modelId="{0D43AC52-9522-451E-8F91-B8A63E9864B2}" type="pres">
      <dgm:prSet presAssocID="{3B84DAF7-42A2-42D7-B52E-0835C20F4E8A}" presName="rootConnector1" presStyleLbl="asst0" presStyleIdx="0" presStyleCnt="0"/>
      <dgm:spPr/>
    </dgm:pt>
    <dgm:pt modelId="{65EE886E-548D-424C-91EF-682D0E7281B9}" type="pres">
      <dgm:prSet presAssocID="{3B84DAF7-42A2-42D7-B52E-0835C20F4E8A}" presName="hierChild2" presStyleCnt="0"/>
      <dgm:spPr/>
    </dgm:pt>
    <dgm:pt modelId="{1D32B58A-E4DF-4860-9CBF-425DEBCA8FDF}" type="pres">
      <dgm:prSet presAssocID="{CC9226DB-5CBA-4B32-817C-559FB6CE1FD4}" presName="Name37" presStyleLbl="parChTrans1D2" presStyleIdx="0" presStyleCnt="2"/>
      <dgm:spPr/>
    </dgm:pt>
    <dgm:pt modelId="{7AC7DB21-20E1-406C-AB8D-6AF518915D67}" type="pres">
      <dgm:prSet presAssocID="{7B886ED9-2BC8-4095-9F62-E50765DFDD49}" presName="hierRoot2" presStyleCnt="0">
        <dgm:presLayoutVars>
          <dgm:hierBranch val="init"/>
        </dgm:presLayoutVars>
      </dgm:prSet>
      <dgm:spPr/>
    </dgm:pt>
    <dgm:pt modelId="{899A61A7-B0A1-4445-B667-E73A46839103}" type="pres">
      <dgm:prSet presAssocID="{7B886ED9-2BC8-4095-9F62-E50765DFDD49}" presName="rootComposite" presStyleCnt="0"/>
      <dgm:spPr/>
    </dgm:pt>
    <dgm:pt modelId="{26FB322E-18D0-41B2-B1B0-BDF66FDC7376}" type="pres">
      <dgm:prSet presAssocID="{7B886ED9-2BC8-4095-9F62-E50765DFDD49}" presName="rootText" presStyleLbl="node2" presStyleIdx="0" presStyleCnt="2" custScaleX="414709">
        <dgm:presLayoutVars>
          <dgm:chPref val="3"/>
        </dgm:presLayoutVars>
      </dgm:prSet>
      <dgm:spPr>
        <a:prstGeom prst="roundRect">
          <a:avLst/>
        </a:prstGeom>
      </dgm:spPr>
    </dgm:pt>
    <dgm:pt modelId="{7D0352F5-BCBC-456D-A96D-7F47E16DF21F}" type="pres">
      <dgm:prSet presAssocID="{7B886ED9-2BC8-4095-9F62-E50765DFDD49}" presName="rootConnector" presStyleLbl="node2" presStyleIdx="0" presStyleCnt="2"/>
      <dgm:spPr/>
    </dgm:pt>
    <dgm:pt modelId="{6A3C3E3E-78E3-4442-82FE-EB92AEC15411}" type="pres">
      <dgm:prSet presAssocID="{7B886ED9-2BC8-4095-9F62-E50765DFDD49}" presName="hierChild4" presStyleCnt="0"/>
      <dgm:spPr/>
    </dgm:pt>
    <dgm:pt modelId="{DD2FC874-DBF4-4E18-AFC5-EEC2CB0A9F82}" type="pres">
      <dgm:prSet presAssocID="{263AFC9E-2EE0-4159-BE11-1E12CB0643F0}" presName="Name37" presStyleLbl="parChTrans1D3" presStyleIdx="0" presStyleCnt="4"/>
      <dgm:spPr/>
    </dgm:pt>
    <dgm:pt modelId="{E2B770EC-1C58-49FF-B012-22FA558518B4}" type="pres">
      <dgm:prSet presAssocID="{835749C8-F873-48AB-8F0A-2F58909154C5}" presName="hierRoot2" presStyleCnt="0">
        <dgm:presLayoutVars>
          <dgm:hierBranch val="init"/>
        </dgm:presLayoutVars>
      </dgm:prSet>
      <dgm:spPr/>
    </dgm:pt>
    <dgm:pt modelId="{3DF356BF-3CDF-45DE-BBBE-C4E95281E16F}" type="pres">
      <dgm:prSet presAssocID="{835749C8-F873-48AB-8F0A-2F58909154C5}" presName="rootComposite" presStyleCnt="0"/>
      <dgm:spPr/>
    </dgm:pt>
    <dgm:pt modelId="{5D89D82D-C114-4165-A210-E60E4525FA95}" type="pres">
      <dgm:prSet presAssocID="{835749C8-F873-48AB-8F0A-2F58909154C5}" presName="rootText" presStyleLbl="node3" presStyleIdx="0" presStyleCnt="4" custScaleX="703187">
        <dgm:presLayoutVars>
          <dgm:chPref val="3"/>
        </dgm:presLayoutVars>
      </dgm:prSet>
      <dgm:spPr>
        <a:prstGeom prst="roundRect">
          <a:avLst/>
        </a:prstGeom>
      </dgm:spPr>
    </dgm:pt>
    <dgm:pt modelId="{9B89F74A-9D07-4E04-9930-6B728B0B4E7D}" type="pres">
      <dgm:prSet presAssocID="{835749C8-F873-48AB-8F0A-2F58909154C5}" presName="rootConnector" presStyleLbl="node3" presStyleIdx="0" presStyleCnt="4"/>
      <dgm:spPr/>
    </dgm:pt>
    <dgm:pt modelId="{E99F68AD-FC30-4650-A758-F0AA515ED792}" type="pres">
      <dgm:prSet presAssocID="{835749C8-F873-48AB-8F0A-2F58909154C5}" presName="hierChild4" presStyleCnt="0"/>
      <dgm:spPr/>
    </dgm:pt>
    <dgm:pt modelId="{4F6D105B-24DE-4993-8E3C-20C37DFE15D3}" type="pres">
      <dgm:prSet presAssocID="{835749C8-F873-48AB-8F0A-2F58909154C5}" presName="hierChild5" presStyleCnt="0"/>
      <dgm:spPr/>
    </dgm:pt>
    <dgm:pt modelId="{1249573B-4F5B-4D56-ACA5-18E4B35D15B7}" type="pres">
      <dgm:prSet presAssocID="{56E57F2B-AB1D-4256-8823-2B6EB89842F5}" presName="Name37" presStyleLbl="parChTrans1D3" presStyleIdx="1" presStyleCnt="4"/>
      <dgm:spPr/>
    </dgm:pt>
    <dgm:pt modelId="{C4A9F078-1025-4410-B6DB-F60F8AEBE82D}" type="pres">
      <dgm:prSet presAssocID="{C335921A-D403-4FE0-890B-3FB026293646}" presName="hierRoot2" presStyleCnt="0">
        <dgm:presLayoutVars>
          <dgm:hierBranch val="init"/>
        </dgm:presLayoutVars>
      </dgm:prSet>
      <dgm:spPr/>
    </dgm:pt>
    <dgm:pt modelId="{EF3B758B-56D1-444B-B615-FBACE03735D5}" type="pres">
      <dgm:prSet presAssocID="{C335921A-D403-4FE0-890B-3FB026293646}" presName="rootComposite" presStyleCnt="0"/>
      <dgm:spPr/>
    </dgm:pt>
    <dgm:pt modelId="{53097FE8-15A4-4453-A181-7EB44BC2E7BA}" type="pres">
      <dgm:prSet presAssocID="{C335921A-D403-4FE0-890B-3FB026293646}" presName="rootText" presStyleLbl="node3" presStyleIdx="1" presStyleCnt="4" custScaleX="703187">
        <dgm:presLayoutVars>
          <dgm:chPref val="3"/>
        </dgm:presLayoutVars>
      </dgm:prSet>
      <dgm:spPr>
        <a:prstGeom prst="roundRect">
          <a:avLst/>
        </a:prstGeom>
      </dgm:spPr>
    </dgm:pt>
    <dgm:pt modelId="{8F810A8E-BBF6-4086-9715-7BBC2E3DFEE3}" type="pres">
      <dgm:prSet presAssocID="{C335921A-D403-4FE0-890B-3FB026293646}" presName="rootConnector" presStyleLbl="node3" presStyleIdx="1" presStyleCnt="4"/>
      <dgm:spPr/>
    </dgm:pt>
    <dgm:pt modelId="{7B4AC5CE-7938-4EB6-9D30-D3A559E855A7}" type="pres">
      <dgm:prSet presAssocID="{C335921A-D403-4FE0-890B-3FB026293646}" presName="hierChild4" presStyleCnt="0"/>
      <dgm:spPr/>
    </dgm:pt>
    <dgm:pt modelId="{4E1C1FC9-265A-4622-B0F5-5CE83D9E3F36}" type="pres">
      <dgm:prSet presAssocID="{C335921A-D403-4FE0-890B-3FB026293646}" presName="hierChild5" presStyleCnt="0"/>
      <dgm:spPr/>
    </dgm:pt>
    <dgm:pt modelId="{A7C6C360-46FA-4BB8-A6F0-AAF1837EF6B2}" type="pres">
      <dgm:prSet presAssocID="{B1E68529-4670-4AFB-B29B-835176F2EB3F}" presName="Name37" presStyleLbl="parChTrans1D3" presStyleIdx="2" presStyleCnt="4"/>
      <dgm:spPr/>
    </dgm:pt>
    <dgm:pt modelId="{AD2A4C7F-5F70-4827-811C-9EB21E7D93AF}" type="pres">
      <dgm:prSet presAssocID="{320C478A-1D05-430B-BB0D-59AADB6DF502}" presName="hierRoot2" presStyleCnt="0">
        <dgm:presLayoutVars>
          <dgm:hierBranch val="init"/>
        </dgm:presLayoutVars>
      </dgm:prSet>
      <dgm:spPr/>
    </dgm:pt>
    <dgm:pt modelId="{1623B935-1D67-44A7-ABC9-7F8D2FDA9B68}" type="pres">
      <dgm:prSet presAssocID="{320C478A-1D05-430B-BB0D-59AADB6DF502}" presName="rootComposite" presStyleCnt="0"/>
      <dgm:spPr/>
    </dgm:pt>
    <dgm:pt modelId="{AF507D80-B3C0-4961-9AA3-CD5C17D8BF3B}" type="pres">
      <dgm:prSet presAssocID="{320C478A-1D05-430B-BB0D-59AADB6DF502}" presName="rootText" presStyleLbl="node3" presStyleIdx="2" presStyleCnt="4" custScaleX="703187">
        <dgm:presLayoutVars>
          <dgm:chPref val="3"/>
        </dgm:presLayoutVars>
      </dgm:prSet>
      <dgm:spPr>
        <a:prstGeom prst="roundRect">
          <a:avLst/>
        </a:prstGeom>
      </dgm:spPr>
    </dgm:pt>
    <dgm:pt modelId="{DD674D5C-1E62-48B4-85BC-2AC072F73D7B}" type="pres">
      <dgm:prSet presAssocID="{320C478A-1D05-430B-BB0D-59AADB6DF502}" presName="rootConnector" presStyleLbl="node3" presStyleIdx="2" presStyleCnt="4"/>
      <dgm:spPr/>
    </dgm:pt>
    <dgm:pt modelId="{73908269-B2B7-4A92-BA1A-0055865129DB}" type="pres">
      <dgm:prSet presAssocID="{320C478A-1D05-430B-BB0D-59AADB6DF502}" presName="hierChild4" presStyleCnt="0"/>
      <dgm:spPr/>
    </dgm:pt>
    <dgm:pt modelId="{8FD67E42-7704-4F93-93E3-9CBC25E3C046}" type="pres">
      <dgm:prSet presAssocID="{320C478A-1D05-430B-BB0D-59AADB6DF502}" presName="hierChild5" presStyleCnt="0"/>
      <dgm:spPr/>
    </dgm:pt>
    <dgm:pt modelId="{8DD93384-6283-4D92-A50C-DB67AEC0BF7D}" type="pres">
      <dgm:prSet presAssocID="{0EA9D03B-8167-44DA-945A-BC73B2889305}" presName="Name37" presStyleLbl="parChTrans1D3" presStyleIdx="3" presStyleCnt="4"/>
      <dgm:spPr/>
    </dgm:pt>
    <dgm:pt modelId="{DB020604-663F-4B9A-AFD0-6CA86700CAAE}" type="pres">
      <dgm:prSet presAssocID="{4DB3DC30-D4FD-46BD-9257-76019505AA5A}" presName="hierRoot2" presStyleCnt="0">
        <dgm:presLayoutVars>
          <dgm:hierBranch val="init"/>
        </dgm:presLayoutVars>
      </dgm:prSet>
      <dgm:spPr/>
    </dgm:pt>
    <dgm:pt modelId="{CF1FAF3F-543A-4949-99D8-9785EB6EC54E}" type="pres">
      <dgm:prSet presAssocID="{4DB3DC30-D4FD-46BD-9257-76019505AA5A}" presName="rootComposite" presStyleCnt="0"/>
      <dgm:spPr/>
    </dgm:pt>
    <dgm:pt modelId="{163E16D7-A452-45A5-8A71-F42EC46761FC}" type="pres">
      <dgm:prSet presAssocID="{4DB3DC30-D4FD-46BD-9257-76019505AA5A}" presName="rootText" presStyleLbl="node3" presStyleIdx="3" presStyleCnt="4" custScaleX="703187">
        <dgm:presLayoutVars>
          <dgm:chPref val="3"/>
        </dgm:presLayoutVars>
      </dgm:prSet>
      <dgm:spPr>
        <a:prstGeom prst="roundRect">
          <a:avLst/>
        </a:prstGeom>
      </dgm:spPr>
    </dgm:pt>
    <dgm:pt modelId="{C54851D4-E158-45E6-BD18-BE55C2803C12}" type="pres">
      <dgm:prSet presAssocID="{4DB3DC30-D4FD-46BD-9257-76019505AA5A}" presName="rootConnector" presStyleLbl="node3" presStyleIdx="3" presStyleCnt="4"/>
      <dgm:spPr/>
    </dgm:pt>
    <dgm:pt modelId="{95A6D150-48D9-479D-9328-E0C8A79A177C}" type="pres">
      <dgm:prSet presAssocID="{4DB3DC30-D4FD-46BD-9257-76019505AA5A}" presName="hierChild4" presStyleCnt="0"/>
      <dgm:spPr/>
    </dgm:pt>
    <dgm:pt modelId="{F1994A49-0A88-435D-A101-A2DB96D94923}" type="pres">
      <dgm:prSet presAssocID="{4DB3DC30-D4FD-46BD-9257-76019505AA5A}" presName="hierChild5" presStyleCnt="0"/>
      <dgm:spPr/>
    </dgm:pt>
    <dgm:pt modelId="{C70F00CA-CE2B-41A0-A945-3636E18B8E8D}" type="pres">
      <dgm:prSet presAssocID="{7B886ED9-2BC8-4095-9F62-E50765DFDD49}" presName="hierChild5" presStyleCnt="0"/>
      <dgm:spPr/>
    </dgm:pt>
    <dgm:pt modelId="{8E412A4C-9D7C-4F8A-BA21-A8EE51961623}" type="pres">
      <dgm:prSet presAssocID="{E44FC33C-C9EA-43D8-ACF4-3489C73EC5C5}" presName="Name37" presStyleLbl="parChTrans1D2" presStyleIdx="1" presStyleCnt="2"/>
      <dgm:spPr/>
    </dgm:pt>
    <dgm:pt modelId="{704099A5-7EA5-4AF9-A784-A73B1D58B716}" type="pres">
      <dgm:prSet presAssocID="{6D06C29F-15F7-4234-A06E-C6CF1491694F}" presName="hierRoot2" presStyleCnt="0">
        <dgm:presLayoutVars>
          <dgm:hierBranch val="init"/>
        </dgm:presLayoutVars>
      </dgm:prSet>
      <dgm:spPr/>
    </dgm:pt>
    <dgm:pt modelId="{30EDD792-E789-4026-A6C1-A4545B5DBE3B}" type="pres">
      <dgm:prSet presAssocID="{6D06C29F-15F7-4234-A06E-C6CF1491694F}" presName="rootComposite" presStyleCnt="0"/>
      <dgm:spPr/>
    </dgm:pt>
    <dgm:pt modelId="{3B22884D-A043-42CE-9792-0C5A13353836}" type="pres">
      <dgm:prSet presAssocID="{6D06C29F-15F7-4234-A06E-C6CF1491694F}" presName="rootText" presStyleLbl="node2" presStyleIdx="1" presStyleCnt="2" custScaleX="414709">
        <dgm:presLayoutVars>
          <dgm:chPref val="3"/>
        </dgm:presLayoutVars>
      </dgm:prSet>
      <dgm:spPr>
        <a:prstGeom prst="roundRect">
          <a:avLst/>
        </a:prstGeom>
      </dgm:spPr>
    </dgm:pt>
    <dgm:pt modelId="{0592A8C1-D826-4905-B997-93E419511FDB}" type="pres">
      <dgm:prSet presAssocID="{6D06C29F-15F7-4234-A06E-C6CF1491694F}" presName="rootConnector" presStyleLbl="node2" presStyleIdx="1" presStyleCnt="2"/>
      <dgm:spPr/>
    </dgm:pt>
    <dgm:pt modelId="{8F75238A-DDC9-46C1-8EE5-1A7DBDEA6B44}" type="pres">
      <dgm:prSet presAssocID="{6D06C29F-15F7-4234-A06E-C6CF1491694F}" presName="hierChild4" presStyleCnt="0"/>
      <dgm:spPr/>
    </dgm:pt>
    <dgm:pt modelId="{8E540FF5-D830-4284-AE99-BD742AD5F3D3}" type="pres">
      <dgm:prSet presAssocID="{6D06C29F-15F7-4234-A06E-C6CF1491694F}" presName="hierChild5" presStyleCnt="0"/>
      <dgm:spPr/>
    </dgm:pt>
    <dgm:pt modelId="{1C0C809F-60AA-44B4-9706-F6295586D2A5}" type="pres">
      <dgm:prSet presAssocID="{3B84DAF7-42A2-42D7-B52E-0835C20F4E8A}" presName="hierChild3" presStyleCnt="0"/>
      <dgm:spPr/>
    </dgm:pt>
  </dgm:ptLst>
  <dgm:cxnLst>
    <dgm:cxn modelId="{C2EB1B0B-9D4B-4AC4-8D17-EF41A152023B}" srcId="{7B886ED9-2BC8-4095-9F62-E50765DFDD49}" destId="{4DB3DC30-D4FD-46BD-9257-76019505AA5A}" srcOrd="3" destOrd="0" parTransId="{0EA9D03B-8167-44DA-945A-BC73B2889305}" sibTransId="{F96B6120-BA00-4968-A591-7EC57D64F6C0}"/>
    <dgm:cxn modelId="{B607E30D-4799-450A-A438-C6FE9729643B}" type="presOf" srcId="{320C478A-1D05-430B-BB0D-59AADB6DF502}" destId="{DD674D5C-1E62-48B4-85BC-2AC072F73D7B}" srcOrd="1" destOrd="0" presId="urn:microsoft.com/office/officeart/2005/8/layout/orgChart1"/>
    <dgm:cxn modelId="{4A0D4A0E-B608-4A46-8E94-52E56C59D360}" srcId="{7B886ED9-2BC8-4095-9F62-E50765DFDD49}" destId="{C335921A-D403-4FE0-890B-3FB026293646}" srcOrd="1" destOrd="0" parTransId="{56E57F2B-AB1D-4256-8823-2B6EB89842F5}" sibTransId="{45D7FA96-929D-431A-A736-7ACFA87299A0}"/>
    <dgm:cxn modelId="{F7379016-4C88-477C-8555-5CB6D720428C}" type="presOf" srcId="{6D06C29F-15F7-4234-A06E-C6CF1491694F}" destId="{0592A8C1-D826-4905-B997-93E419511FDB}" srcOrd="1" destOrd="0" presId="urn:microsoft.com/office/officeart/2005/8/layout/orgChart1"/>
    <dgm:cxn modelId="{2ECEA31A-A574-4AD2-B977-1EC12A72C0CE}" type="presOf" srcId="{C335921A-D403-4FE0-890B-3FB026293646}" destId="{8F810A8E-BBF6-4086-9715-7BBC2E3DFEE3}" srcOrd="1" destOrd="0" presId="urn:microsoft.com/office/officeart/2005/8/layout/orgChart1"/>
    <dgm:cxn modelId="{90F78021-A3E5-461A-A4A3-143E0C0C55A3}" type="presOf" srcId="{4DB3DC30-D4FD-46BD-9257-76019505AA5A}" destId="{C54851D4-E158-45E6-BD18-BE55C2803C12}" srcOrd="1" destOrd="0" presId="urn:microsoft.com/office/officeart/2005/8/layout/orgChart1"/>
    <dgm:cxn modelId="{A8EC1025-D7CD-42FA-B7EF-554C6A599492}" type="presOf" srcId="{7B886ED9-2BC8-4095-9F62-E50765DFDD49}" destId="{26FB322E-18D0-41B2-B1B0-BDF66FDC7376}" srcOrd="0" destOrd="0" presId="urn:microsoft.com/office/officeart/2005/8/layout/orgChart1"/>
    <dgm:cxn modelId="{D824B25C-54E0-456B-89ED-97B26AB764F6}" srcId="{477E2151-7D6B-4881-A1F1-632838C49E66}" destId="{3B84DAF7-42A2-42D7-B52E-0835C20F4E8A}" srcOrd="0" destOrd="0" parTransId="{A0A9828D-E5DB-463E-9324-6A314D87CC78}" sibTransId="{854B6996-1D0B-4AE8-BC22-41BB6955EE4B}"/>
    <dgm:cxn modelId="{E40BCE68-7EB1-41BA-AAFE-29E5A6439D5E}" type="presOf" srcId="{56E57F2B-AB1D-4256-8823-2B6EB89842F5}" destId="{1249573B-4F5B-4D56-ACA5-18E4B35D15B7}" srcOrd="0" destOrd="0" presId="urn:microsoft.com/office/officeart/2005/8/layout/orgChart1"/>
    <dgm:cxn modelId="{EF678E6A-71C4-460D-B92D-0F737CBE1839}" type="presOf" srcId="{835749C8-F873-48AB-8F0A-2F58909154C5}" destId="{9B89F74A-9D07-4E04-9930-6B728B0B4E7D}" srcOrd="1" destOrd="0" presId="urn:microsoft.com/office/officeart/2005/8/layout/orgChart1"/>
    <dgm:cxn modelId="{50CECF6E-A5B3-410B-ACFC-CC740626185A}" type="presOf" srcId="{320C478A-1D05-430B-BB0D-59AADB6DF502}" destId="{AF507D80-B3C0-4961-9AA3-CD5C17D8BF3B}" srcOrd="0" destOrd="0" presId="urn:microsoft.com/office/officeart/2005/8/layout/orgChart1"/>
    <dgm:cxn modelId="{C0D6CE51-7FC1-4EFC-90DD-3932FF713E9B}" type="presOf" srcId="{CC9226DB-5CBA-4B32-817C-559FB6CE1FD4}" destId="{1D32B58A-E4DF-4860-9CBF-425DEBCA8FDF}" srcOrd="0" destOrd="0" presId="urn:microsoft.com/office/officeart/2005/8/layout/orgChart1"/>
    <dgm:cxn modelId="{AAB2F471-3767-4627-B0ED-D3A007B4A071}" type="presOf" srcId="{477E2151-7D6B-4881-A1F1-632838C49E66}" destId="{33D4F134-0C30-4D0D-BB75-E3DBDEF32774}" srcOrd="0" destOrd="0" presId="urn:microsoft.com/office/officeart/2005/8/layout/orgChart1"/>
    <dgm:cxn modelId="{5491B655-B838-4F29-B496-C106A2B34D63}" type="presOf" srcId="{7B886ED9-2BC8-4095-9F62-E50765DFDD49}" destId="{7D0352F5-BCBC-456D-A96D-7F47E16DF21F}" srcOrd="1" destOrd="0" presId="urn:microsoft.com/office/officeart/2005/8/layout/orgChart1"/>
    <dgm:cxn modelId="{D8AA7676-479B-454C-B98C-C5EB92F74E3D}" srcId="{7B886ED9-2BC8-4095-9F62-E50765DFDD49}" destId="{320C478A-1D05-430B-BB0D-59AADB6DF502}" srcOrd="2" destOrd="0" parTransId="{B1E68529-4670-4AFB-B29B-835176F2EB3F}" sibTransId="{0D006D65-06E6-4003-91F3-46F3A549FDBE}"/>
    <dgm:cxn modelId="{D249D57D-D7C1-4D91-BCF3-E9A49A5E9068}" type="presOf" srcId="{3B84DAF7-42A2-42D7-B52E-0835C20F4E8A}" destId="{0D43AC52-9522-451E-8F91-B8A63E9864B2}" srcOrd="1" destOrd="0" presId="urn:microsoft.com/office/officeart/2005/8/layout/orgChart1"/>
    <dgm:cxn modelId="{4425BA83-29C1-42A6-B4FE-8DD62F7432F6}" type="presOf" srcId="{E44FC33C-C9EA-43D8-ACF4-3489C73EC5C5}" destId="{8E412A4C-9D7C-4F8A-BA21-A8EE51961623}" srcOrd="0" destOrd="0" presId="urn:microsoft.com/office/officeart/2005/8/layout/orgChart1"/>
    <dgm:cxn modelId="{197E14A6-2598-407D-B7FF-602359888EDD}" type="presOf" srcId="{B1E68529-4670-4AFB-B29B-835176F2EB3F}" destId="{A7C6C360-46FA-4BB8-A6F0-AAF1837EF6B2}" srcOrd="0" destOrd="0" presId="urn:microsoft.com/office/officeart/2005/8/layout/orgChart1"/>
    <dgm:cxn modelId="{394CEDBA-2E33-48CE-B49A-65BF990D4367}" type="presOf" srcId="{263AFC9E-2EE0-4159-BE11-1E12CB0643F0}" destId="{DD2FC874-DBF4-4E18-AFC5-EEC2CB0A9F82}" srcOrd="0" destOrd="0" presId="urn:microsoft.com/office/officeart/2005/8/layout/orgChart1"/>
    <dgm:cxn modelId="{21B219BB-FAEA-4A00-8F54-3B0D94828CEF}" srcId="{3B84DAF7-42A2-42D7-B52E-0835C20F4E8A}" destId="{6D06C29F-15F7-4234-A06E-C6CF1491694F}" srcOrd="1" destOrd="0" parTransId="{E44FC33C-C9EA-43D8-ACF4-3489C73EC5C5}" sibTransId="{08A619FA-628E-4511-8A07-77AF4BDE246C}"/>
    <dgm:cxn modelId="{4E1F3BC2-3535-483C-9EA9-8FA34D47628C}" type="presOf" srcId="{C335921A-D403-4FE0-890B-3FB026293646}" destId="{53097FE8-15A4-4453-A181-7EB44BC2E7BA}" srcOrd="0" destOrd="0" presId="urn:microsoft.com/office/officeart/2005/8/layout/orgChart1"/>
    <dgm:cxn modelId="{B97096C8-05D0-4A7C-A11E-C0EE47623A04}" type="presOf" srcId="{3B84DAF7-42A2-42D7-B52E-0835C20F4E8A}" destId="{25EB881A-693F-4CB0-83A0-37A7460C9826}" srcOrd="0" destOrd="0" presId="urn:microsoft.com/office/officeart/2005/8/layout/orgChart1"/>
    <dgm:cxn modelId="{1AC39FEA-1A5E-4CCF-AE34-B2E4398DC17E}" srcId="{7B886ED9-2BC8-4095-9F62-E50765DFDD49}" destId="{835749C8-F873-48AB-8F0A-2F58909154C5}" srcOrd="0" destOrd="0" parTransId="{263AFC9E-2EE0-4159-BE11-1E12CB0643F0}" sibTransId="{5BAB94FE-051B-4C7E-BE20-B0D3B5B3E815}"/>
    <dgm:cxn modelId="{2DF5CEF0-2B2D-4C82-8057-CCFAD101D192}" type="presOf" srcId="{6D06C29F-15F7-4234-A06E-C6CF1491694F}" destId="{3B22884D-A043-42CE-9792-0C5A13353836}" srcOrd="0" destOrd="0" presId="urn:microsoft.com/office/officeart/2005/8/layout/orgChart1"/>
    <dgm:cxn modelId="{FA4574F2-CE25-4AC2-978E-1DDE4E1EA955}" type="presOf" srcId="{0EA9D03B-8167-44DA-945A-BC73B2889305}" destId="{8DD93384-6283-4D92-A50C-DB67AEC0BF7D}" srcOrd="0" destOrd="0" presId="urn:microsoft.com/office/officeart/2005/8/layout/orgChart1"/>
    <dgm:cxn modelId="{B2DE30F7-EE68-4D11-80A7-C0C6419FC6C6}" type="presOf" srcId="{4DB3DC30-D4FD-46BD-9257-76019505AA5A}" destId="{163E16D7-A452-45A5-8A71-F42EC46761FC}" srcOrd="0" destOrd="0" presId="urn:microsoft.com/office/officeart/2005/8/layout/orgChart1"/>
    <dgm:cxn modelId="{7AFDC4FA-FE81-48E9-A537-EC63EEDF9B95}" type="presOf" srcId="{835749C8-F873-48AB-8F0A-2F58909154C5}" destId="{5D89D82D-C114-4165-A210-E60E4525FA95}" srcOrd="0" destOrd="0" presId="urn:microsoft.com/office/officeart/2005/8/layout/orgChart1"/>
    <dgm:cxn modelId="{A353D2FF-4033-4EE5-BF1F-2DBB639D5B28}" srcId="{3B84DAF7-42A2-42D7-B52E-0835C20F4E8A}" destId="{7B886ED9-2BC8-4095-9F62-E50765DFDD49}" srcOrd="0" destOrd="0" parTransId="{CC9226DB-5CBA-4B32-817C-559FB6CE1FD4}" sibTransId="{440C7FD1-DBD5-48CD-9071-12C5913F077B}"/>
    <dgm:cxn modelId="{14F5C6CA-1CA5-46B1-9138-FF38E2C49A07}" type="presParOf" srcId="{33D4F134-0C30-4D0D-BB75-E3DBDEF32774}" destId="{6BA1B4FD-4785-485B-937C-F10E23D2C976}" srcOrd="0" destOrd="0" presId="urn:microsoft.com/office/officeart/2005/8/layout/orgChart1"/>
    <dgm:cxn modelId="{10B0A6C0-48F1-4AE7-B08C-381A0481B7F8}" type="presParOf" srcId="{6BA1B4FD-4785-485B-937C-F10E23D2C976}" destId="{845CADB1-EC46-4B75-92D5-3DBA7875DC72}" srcOrd="0" destOrd="0" presId="urn:microsoft.com/office/officeart/2005/8/layout/orgChart1"/>
    <dgm:cxn modelId="{5FE24AD4-6F1D-4065-AC47-92E424BB8DB9}" type="presParOf" srcId="{845CADB1-EC46-4B75-92D5-3DBA7875DC72}" destId="{25EB881A-693F-4CB0-83A0-37A7460C9826}" srcOrd="0" destOrd="0" presId="urn:microsoft.com/office/officeart/2005/8/layout/orgChart1"/>
    <dgm:cxn modelId="{711CCB03-3880-48BD-A856-0E606C3835EA}" type="presParOf" srcId="{845CADB1-EC46-4B75-92D5-3DBA7875DC72}" destId="{0D43AC52-9522-451E-8F91-B8A63E9864B2}" srcOrd="1" destOrd="0" presId="urn:microsoft.com/office/officeart/2005/8/layout/orgChart1"/>
    <dgm:cxn modelId="{4CB9A437-DA79-4CD0-BFB2-E04DA8A96851}" type="presParOf" srcId="{6BA1B4FD-4785-485B-937C-F10E23D2C976}" destId="{65EE886E-548D-424C-91EF-682D0E7281B9}" srcOrd="1" destOrd="0" presId="urn:microsoft.com/office/officeart/2005/8/layout/orgChart1"/>
    <dgm:cxn modelId="{AF5BF48E-04B6-4A6E-A1DA-41CD31C1EEE7}" type="presParOf" srcId="{65EE886E-548D-424C-91EF-682D0E7281B9}" destId="{1D32B58A-E4DF-4860-9CBF-425DEBCA8FDF}" srcOrd="0" destOrd="0" presId="urn:microsoft.com/office/officeart/2005/8/layout/orgChart1"/>
    <dgm:cxn modelId="{10C43962-F18D-4772-B7C4-492F00160CBE}" type="presParOf" srcId="{65EE886E-548D-424C-91EF-682D0E7281B9}" destId="{7AC7DB21-20E1-406C-AB8D-6AF518915D67}" srcOrd="1" destOrd="0" presId="urn:microsoft.com/office/officeart/2005/8/layout/orgChart1"/>
    <dgm:cxn modelId="{02B7804A-BF95-4A60-BCEC-3FF5293BBFB9}" type="presParOf" srcId="{7AC7DB21-20E1-406C-AB8D-6AF518915D67}" destId="{899A61A7-B0A1-4445-B667-E73A46839103}" srcOrd="0" destOrd="0" presId="urn:microsoft.com/office/officeart/2005/8/layout/orgChart1"/>
    <dgm:cxn modelId="{D03C8BB5-EBCC-471D-997D-B426D8039580}" type="presParOf" srcId="{899A61A7-B0A1-4445-B667-E73A46839103}" destId="{26FB322E-18D0-41B2-B1B0-BDF66FDC7376}" srcOrd="0" destOrd="0" presId="urn:microsoft.com/office/officeart/2005/8/layout/orgChart1"/>
    <dgm:cxn modelId="{D9AAEF07-0D14-4DE9-B4AE-D9D4D0A96B53}" type="presParOf" srcId="{899A61A7-B0A1-4445-B667-E73A46839103}" destId="{7D0352F5-BCBC-456D-A96D-7F47E16DF21F}" srcOrd="1" destOrd="0" presId="urn:microsoft.com/office/officeart/2005/8/layout/orgChart1"/>
    <dgm:cxn modelId="{495491E8-5F73-4CAC-B072-6C5913F480C2}" type="presParOf" srcId="{7AC7DB21-20E1-406C-AB8D-6AF518915D67}" destId="{6A3C3E3E-78E3-4442-82FE-EB92AEC15411}" srcOrd="1" destOrd="0" presId="urn:microsoft.com/office/officeart/2005/8/layout/orgChart1"/>
    <dgm:cxn modelId="{4152B050-FBF3-4183-A61A-4D3DB6BED7E9}" type="presParOf" srcId="{6A3C3E3E-78E3-4442-82FE-EB92AEC15411}" destId="{DD2FC874-DBF4-4E18-AFC5-EEC2CB0A9F82}" srcOrd="0" destOrd="0" presId="urn:microsoft.com/office/officeart/2005/8/layout/orgChart1"/>
    <dgm:cxn modelId="{ACCE17B5-96DD-43C0-A39F-7458FD0AA7FA}" type="presParOf" srcId="{6A3C3E3E-78E3-4442-82FE-EB92AEC15411}" destId="{E2B770EC-1C58-49FF-B012-22FA558518B4}" srcOrd="1" destOrd="0" presId="urn:microsoft.com/office/officeart/2005/8/layout/orgChart1"/>
    <dgm:cxn modelId="{CFF0D174-C65C-43DA-AFA3-E56A7F133388}" type="presParOf" srcId="{E2B770EC-1C58-49FF-B012-22FA558518B4}" destId="{3DF356BF-3CDF-45DE-BBBE-C4E95281E16F}" srcOrd="0" destOrd="0" presId="urn:microsoft.com/office/officeart/2005/8/layout/orgChart1"/>
    <dgm:cxn modelId="{EE1493C8-5808-44C6-AA1E-EC3DEFCADAF7}" type="presParOf" srcId="{3DF356BF-3CDF-45DE-BBBE-C4E95281E16F}" destId="{5D89D82D-C114-4165-A210-E60E4525FA95}" srcOrd="0" destOrd="0" presId="urn:microsoft.com/office/officeart/2005/8/layout/orgChart1"/>
    <dgm:cxn modelId="{B61D81A2-E3BC-49FF-8F54-779378B30C3D}" type="presParOf" srcId="{3DF356BF-3CDF-45DE-BBBE-C4E95281E16F}" destId="{9B89F74A-9D07-4E04-9930-6B728B0B4E7D}" srcOrd="1" destOrd="0" presId="urn:microsoft.com/office/officeart/2005/8/layout/orgChart1"/>
    <dgm:cxn modelId="{7A8DA2C9-834A-49E2-9B69-86B8874BB960}" type="presParOf" srcId="{E2B770EC-1C58-49FF-B012-22FA558518B4}" destId="{E99F68AD-FC30-4650-A758-F0AA515ED792}" srcOrd="1" destOrd="0" presId="urn:microsoft.com/office/officeart/2005/8/layout/orgChart1"/>
    <dgm:cxn modelId="{18300902-9DE6-453A-96C5-2CC30B35FBD3}" type="presParOf" srcId="{E2B770EC-1C58-49FF-B012-22FA558518B4}" destId="{4F6D105B-24DE-4993-8E3C-20C37DFE15D3}" srcOrd="2" destOrd="0" presId="urn:microsoft.com/office/officeart/2005/8/layout/orgChart1"/>
    <dgm:cxn modelId="{9D49EA25-072B-446C-85F3-7C67F1D263CD}" type="presParOf" srcId="{6A3C3E3E-78E3-4442-82FE-EB92AEC15411}" destId="{1249573B-4F5B-4D56-ACA5-18E4B35D15B7}" srcOrd="2" destOrd="0" presId="urn:microsoft.com/office/officeart/2005/8/layout/orgChart1"/>
    <dgm:cxn modelId="{21EC1ABC-9FA1-43A7-908A-978110F97AD5}" type="presParOf" srcId="{6A3C3E3E-78E3-4442-82FE-EB92AEC15411}" destId="{C4A9F078-1025-4410-B6DB-F60F8AEBE82D}" srcOrd="3" destOrd="0" presId="urn:microsoft.com/office/officeart/2005/8/layout/orgChart1"/>
    <dgm:cxn modelId="{7C1DC117-D293-41F7-8DC6-FC5EB2AD5A2C}" type="presParOf" srcId="{C4A9F078-1025-4410-B6DB-F60F8AEBE82D}" destId="{EF3B758B-56D1-444B-B615-FBACE03735D5}" srcOrd="0" destOrd="0" presId="urn:microsoft.com/office/officeart/2005/8/layout/orgChart1"/>
    <dgm:cxn modelId="{F157D649-6409-4B2F-AFDD-5F6FCE2CB2AD}" type="presParOf" srcId="{EF3B758B-56D1-444B-B615-FBACE03735D5}" destId="{53097FE8-15A4-4453-A181-7EB44BC2E7BA}" srcOrd="0" destOrd="0" presId="urn:microsoft.com/office/officeart/2005/8/layout/orgChart1"/>
    <dgm:cxn modelId="{535B4D5E-783E-46FA-BC37-D79CCA60A28D}" type="presParOf" srcId="{EF3B758B-56D1-444B-B615-FBACE03735D5}" destId="{8F810A8E-BBF6-4086-9715-7BBC2E3DFEE3}" srcOrd="1" destOrd="0" presId="urn:microsoft.com/office/officeart/2005/8/layout/orgChart1"/>
    <dgm:cxn modelId="{62248B81-0442-4E10-9FF3-913628B86C0D}" type="presParOf" srcId="{C4A9F078-1025-4410-B6DB-F60F8AEBE82D}" destId="{7B4AC5CE-7938-4EB6-9D30-D3A559E855A7}" srcOrd="1" destOrd="0" presId="urn:microsoft.com/office/officeart/2005/8/layout/orgChart1"/>
    <dgm:cxn modelId="{107E378A-AE63-4FD1-92B7-9DFE1501D64B}" type="presParOf" srcId="{C4A9F078-1025-4410-B6DB-F60F8AEBE82D}" destId="{4E1C1FC9-265A-4622-B0F5-5CE83D9E3F36}" srcOrd="2" destOrd="0" presId="urn:microsoft.com/office/officeart/2005/8/layout/orgChart1"/>
    <dgm:cxn modelId="{C58F1ABC-C837-485D-8A9B-3396F85A76A0}" type="presParOf" srcId="{6A3C3E3E-78E3-4442-82FE-EB92AEC15411}" destId="{A7C6C360-46FA-4BB8-A6F0-AAF1837EF6B2}" srcOrd="4" destOrd="0" presId="urn:microsoft.com/office/officeart/2005/8/layout/orgChart1"/>
    <dgm:cxn modelId="{3D7C012B-C27F-4C37-8C10-EFC408813690}" type="presParOf" srcId="{6A3C3E3E-78E3-4442-82FE-EB92AEC15411}" destId="{AD2A4C7F-5F70-4827-811C-9EB21E7D93AF}" srcOrd="5" destOrd="0" presId="urn:microsoft.com/office/officeart/2005/8/layout/orgChart1"/>
    <dgm:cxn modelId="{35C3379A-D41E-43B1-B99B-C8345D3223AE}" type="presParOf" srcId="{AD2A4C7F-5F70-4827-811C-9EB21E7D93AF}" destId="{1623B935-1D67-44A7-ABC9-7F8D2FDA9B68}" srcOrd="0" destOrd="0" presId="urn:microsoft.com/office/officeart/2005/8/layout/orgChart1"/>
    <dgm:cxn modelId="{E388723F-9068-4983-BF6E-9B5474B5C00F}" type="presParOf" srcId="{1623B935-1D67-44A7-ABC9-7F8D2FDA9B68}" destId="{AF507D80-B3C0-4961-9AA3-CD5C17D8BF3B}" srcOrd="0" destOrd="0" presId="urn:microsoft.com/office/officeart/2005/8/layout/orgChart1"/>
    <dgm:cxn modelId="{2E437BDD-F759-4FF6-84E7-56273D29362E}" type="presParOf" srcId="{1623B935-1D67-44A7-ABC9-7F8D2FDA9B68}" destId="{DD674D5C-1E62-48B4-85BC-2AC072F73D7B}" srcOrd="1" destOrd="0" presId="urn:microsoft.com/office/officeart/2005/8/layout/orgChart1"/>
    <dgm:cxn modelId="{04682C8B-E211-4557-84A5-CF5C9F9F1B48}" type="presParOf" srcId="{AD2A4C7F-5F70-4827-811C-9EB21E7D93AF}" destId="{73908269-B2B7-4A92-BA1A-0055865129DB}" srcOrd="1" destOrd="0" presId="urn:microsoft.com/office/officeart/2005/8/layout/orgChart1"/>
    <dgm:cxn modelId="{E81935BA-D278-4AEA-8644-C3E76C9C7821}" type="presParOf" srcId="{AD2A4C7F-5F70-4827-811C-9EB21E7D93AF}" destId="{8FD67E42-7704-4F93-93E3-9CBC25E3C046}" srcOrd="2" destOrd="0" presId="urn:microsoft.com/office/officeart/2005/8/layout/orgChart1"/>
    <dgm:cxn modelId="{252B7523-4ECC-4683-B2C3-A9850F9CCCC2}" type="presParOf" srcId="{6A3C3E3E-78E3-4442-82FE-EB92AEC15411}" destId="{8DD93384-6283-4D92-A50C-DB67AEC0BF7D}" srcOrd="6" destOrd="0" presId="urn:microsoft.com/office/officeart/2005/8/layout/orgChart1"/>
    <dgm:cxn modelId="{1778BCDF-1E60-49BF-9BA9-E8E672BE0995}" type="presParOf" srcId="{6A3C3E3E-78E3-4442-82FE-EB92AEC15411}" destId="{DB020604-663F-4B9A-AFD0-6CA86700CAAE}" srcOrd="7" destOrd="0" presId="urn:microsoft.com/office/officeart/2005/8/layout/orgChart1"/>
    <dgm:cxn modelId="{FA8F5C42-0478-4F49-A739-C0FB98DD87D1}" type="presParOf" srcId="{DB020604-663F-4B9A-AFD0-6CA86700CAAE}" destId="{CF1FAF3F-543A-4949-99D8-9785EB6EC54E}" srcOrd="0" destOrd="0" presId="urn:microsoft.com/office/officeart/2005/8/layout/orgChart1"/>
    <dgm:cxn modelId="{7A8F90E7-E046-4449-A58D-8113D9050A58}" type="presParOf" srcId="{CF1FAF3F-543A-4949-99D8-9785EB6EC54E}" destId="{163E16D7-A452-45A5-8A71-F42EC46761FC}" srcOrd="0" destOrd="0" presId="urn:microsoft.com/office/officeart/2005/8/layout/orgChart1"/>
    <dgm:cxn modelId="{8A638FF7-7D5F-4AFF-8E7A-708574FF9C50}" type="presParOf" srcId="{CF1FAF3F-543A-4949-99D8-9785EB6EC54E}" destId="{C54851D4-E158-45E6-BD18-BE55C2803C12}" srcOrd="1" destOrd="0" presId="urn:microsoft.com/office/officeart/2005/8/layout/orgChart1"/>
    <dgm:cxn modelId="{ED4418E4-73C2-4808-BBFC-F87AA832770C}" type="presParOf" srcId="{DB020604-663F-4B9A-AFD0-6CA86700CAAE}" destId="{95A6D150-48D9-479D-9328-E0C8A79A177C}" srcOrd="1" destOrd="0" presId="urn:microsoft.com/office/officeart/2005/8/layout/orgChart1"/>
    <dgm:cxn modelId="{477A8026-94DD-4081-8A6E-B40FC9207A03}" type="presParOf" srcId="{DB020604-663F-4B9A-AFD0-6CA86700CAAE}" destId="{F1994A49-0A88-435D-A101-A2DB96D94923}" srcOrd="2" destOrd="0" presId="urn:microsoft.com/office/officeart/2005/8/layout/orgChart1"/>
    <dgm:cxn modelId="{5E6A25E9-D9D0-429A-9527-CB447E232447}" type="presParOf" srcId="{7AC7DB21-20E1-406C-AB8D-6AF518915D67}" destId="{C70F00CA-CE2B-41A0-A945-3636E18B8E8D}" srcOrd="2" destOrd="0" presId="urn:microsoft.com/office/officeart/2005/8/layout/orgChart1"/>
    <dgm:cxn modelId="{C7859161-1CF5-4A84-816F-C7594879FDC5}" type="presParOf" srcId="{65EE886E-548D-424C-91EF-682D0E7281B9}" destId="{8E412A4C-9D7C-4F8A-BA21-A8EE51961623}" srcOrd="2" destOrd="0" presId="urn:microsoft.com/office/officeart/2005/8/layout/orgChart1"/>
    <dgm:cxn modelId="{52441C6F-911D-4670-8A3F-133861364669}" type="presParOf" srcId="{65EE886E-548D-424C-91EF-682D0E7281B9}" destId="{704099A5-7EA5-4AF9-A784-A73B1D58B716}" srcOrd="3" destOrd="0" presId="urn:microsoft.com/office/officeart/2005/8/layout/orgChart1"/>
    <dgm:cxn modelId="{519F2F41-B95F-4733-9DBF-7978B2985763}" type="presParOf" srcId="{704099A5-7EA5-4AF9-A784-A73B1D58B716}" destId="{30EDD792-E789-4026-A6C1-A4545B5DBE3B}" srcOrd="0" destOrd="0" presId="urn:microsoft.com/office/officeart/2005/8/layout/orgChart1"/>
    <dgm:cxn modelId="{7B91BBEE-FE9A-4599-A5EC-679A286E5AB9}" type="presParOf" srcId="{30EDD792-E789-4026-A6C1-A4545B5DBE3B}" destId="{3B22884D-A043-42CE-9792-0C5A13353836}" srcOrd="0" destOrd="0" presId="urn:microsoft.com/office/officeart/2005/8/layout/orgChart1"/>
    <dgm:cxn modelId="{BB71F232-2422-412C-B3D3-4CB69CBCC031}" type="presParOf" srcId="{30EDD792-E789-4026-A6C1-A4545B5DBE3B}" destId="{0592A8C1-D826-4905-B997-93E419511FDB}" srcOrd="1" destOrd="0" presId="urn:microsoft.com/office/officeart/2005/8/layout/orgChart1"/>
    <dgm:cxn modelId="{37B47E3C-092F-470B-9E64-C818693D7353}" type="presParOf" srcId="{704099A5-7EA5-4AF9-A784-A73B1D58B716}" destId="{8F75238A-DDC9-46C1-8EE5-1A7DBDEA6B44}" srcOrd="1" destOrd="0" presId="urn:microsoft.com/office/officeart/2005/8/layout/orgChart1"/>
    <dgm:cxn modelId="{0E29136D-F965-4235-BDED-E51E40647D4D}" type="presParOf" srcId="{704099A5-7EA5-4AF9-A784-A73B1D58B716}" destId="{8E540FF5-D830-4284-AE99-BD742AD5F3D3}" srcOrd="2" destOrd="0" presId="urn:microsoft.com/office/officeart/2005/8/layout/orgChart1"/>
    <dgm:cxn modelId="{E799B078-7ADF-4657-B745-938979C72656}" type="presParOf" srcId="{6BA1B4FD-4785-485B-937C-F10E23D2C976}" destId="{1C0C809F-60AA-44B4-9706-F6295586D2A5}" srcOrd="2" destOrd="0" presId="urn:microsoft.com/office/officeart/2005/8/layout/orgChar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32495DE-D4CA-4CD5-9231-8B821B9F3933}" type="doc">
      <dgm:prSet loTypeId="urn:microsoft.com/office/officeart/2008/layout/HorizontalMultiLevelHierarchy" loCatId="hierarchy" qsTypeId="urn:microsoft.com/office/officeart/2005/8/quickstyle/simple4" qsCatId="simple" csTypeId="urn:microsoft.com/office/officeart/2005/8/colors/accent1_2" csCatId="accent1" phldr="1"/>
      <dgm:spPr/>
      <dgm:t>
        <a:bodyPr/>
        <a:lstStyle/>
        <a:p>
          <a:endParaRPr lang="pl-PL"/>
        </a:p>
      </dgm:t>
    </dgm:pt>
    <dgm:pt modelId="{579C55D3-8406-42F1-963F-E0D89E03555F}">
      <dgm:prSet phldrT="[Tekst]" custT="1"/>
      <dgm:spPr>
        <a:solidFill>
          <a:srgbClr val="002060"/>
        </a:solidFill>
        <a:ln>
          <a:noFill/>
        </a:ln>
        <a:effectLst/>
      </dgm:spPr>
      <dgm:t>
        <a:bodyPr/>
        <a:lstStyle/>
        <a:p>
          <a:r>
            <a:rPr lang="pl-PL" sz="1000" b="0">
              <a:latin typeface="Open Sans" panose="020B0606030504020204" pitchFamily="34" charset="0"/>
              <a:ea typeface="Open Sans" panose="020B0606030504020204" pitchFamily="34" charset="0"/>
              <a:cs typeface="Open Sans" panose="020B0606030504020204" pitchFamily="34" charset="0"/>
            </a:rPr>
            <a:t>KRYTERIA KWALIFIKACYJNE</a:t>
          </a:r>
        </a:p>
      </dgm:t>
    </dgm:pt>
    <dgm:pt modelId="{5EA6F7C6-C3A3-4440-9326-B36ECC55586A}" type="parTrans" cxnId="{1F64AE3C-1DEC-42CB-B625-2EA045673C05}">
      <dgm:prSet/>
      <dgm:spPr/>
      <dgm:t>
        <a:bodyPr/>
        <a:lstStyle/>
        <a:p>
          <a:endParaRPr lang="pl-PL"/>
        </a:p>
      </dgm:t>
    </dgm:pt>
    <dgm:pt modelId="{65C90C5F-C0D8-416F-810A-0058CF57AD11}" type="sibTrans" cxnId="{1F64AE3C-1DEC-42CB-B625-2EA045673C05}">
      <dgm:prSet/>
      <dgm:spPr/>
      <dgm:t>
        <a:bodyPr/>
        <a:lstStyle/>
        <a:p>
          <a:endParaRPr lang="pl-PL"/>
        </a:p>
      </dgm:t>
    </dgm:pt>
    <dgm:pt modelId="{4E14E12D-DB45-4C9D-BF37-321D44951875}">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SPRZĘT, BAZA MATERIALNO-TECHNICZNA ORAZ TECHNOLOGIA</a:t>
          </a:r>
        </a:p>
      </dgm:t>
    </dgm:pt>
    <dgm:pt modelId="{0665EE88-EB67-4091-9D51-FE4B598FB58E}" type="parTrans" cxnId="{9A2FCA53-8524-4A4D-8F8F-160ADD5E4E4C}">
      <dgm:prSet custT="1"/>
      <dgm:spPr/>
      <dgm:t>
        <a:bodyPr/>
        <a:lstStyle/>
        <a:p>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D8FCA620-4B5D-4486-8836-C03A9D0A1080}" type="sibTrans" cxnId="{9A2FCA53-8524-4A4D-8F8F-160ADD5E4E4C}">
      <dgm:prSet/>
      <dgm:spPr/>
      <dgm:t>
        <a:bodyPr/>
        <a:lstStyle/>
        <a:p>
          <a:endParaRPr lang="pl-PL"/>
        </a:p>
      </dgm:t>
    </dgm:pt>
    <dgm:pt modelId="{D6F0134C-407E-45B5-990D-A28C8EFFA279}">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PRACOWNICY O ODPOWIEDNICH KWALIFIKACJACH POSIADAJĄCY NIEZBĘDNĄ WIEDZĘ I DOŚWIADCZENIE</a:t>
          </a:r>
        </a:p>
      </dgm:t>
    </dgm:pt>
    <dgm:pt modelId="{B7771721-5E3E-464F-A38E-30B84BA54580}" type="parTrans" cxnId="{FB93D768-29DE-496E-8B16-2AEB6C7D762C}">
      <dgm:prSet custT="1"/>
      <dgm:spPr/>
      <dgm:t>
        <a:bodyPr/>
        <a:lstStyle/>
        <a:p>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7D487348-23B3-4750-A864-09ABB4F10198}" type="sibTrans" cxnId="{FB93D768-29DE-496E-8B16-2AEB6C7D762C}">
      <dgm:prSet/>
      <dgm:spPr/>
      <dgm:t>
        <a:bodyPr/>
        <a:lstStyle/>
        <a:p>
          <a:endParaRPr lang="pl-PL"/>
        </a:p>
      </dgm:t>
    </dgm:pt>
    <dgm:pt modelId="{A6397E67-00F6-4346-A5EB-BC2A7F342CD8}">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UDOKUMENTOWANE DOŚWIADCZENIE W POSTACI ZREALIZOWANIA  PODOBNYCH ZAMÓWIEŃ </a:t>
          </a:r>
        </a:p>
      </dgm:t>
    </dgm:pt>
    <dgm:pt modelId="{C7902A84-AC67-499C-9950-2C54D7357822}" type="parTrans" cxnId="{9A16F536-D738-44FF-8796-29522A7C78FE}">
      <dgm:prSet custT="1"/>
      <dgm:spPr/>
      <dgm:t>
        <a:bodyPr/>
        <a:lstStyle/>
        <a:p>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306637DA-EDC0-4E24-A3A1-144F9D54A9F8}" type="sibTrans" cxnId="{9A16F536-D738-44FF-8796-29522A7C78FE}">
      <dgm:prSet/>
      <dgm:spPr/>
      <dgm:t>
        <a:bodyPr/>
        <a:lstStyle/>
        <a:p>
          <a:endParaRPr lang="pl-PL"/>
        </a:p>
      </dgm:t>
    </dgm:pt>
    <dgm:pt modelId="{D38E04B5-AD89-4EEF-8639-5069A3BDB543}">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POTWIERDZONA ZDOLNOŚĆ FINANSOWA  </a:t>
          </a:r>
        </a:p>
      </dgm:t>
    </dgm:pt>
    <dgm:pt modelId="{D9E792D3-604F-4E58-BF86-DDC0C46E31B5}" type="parTrans" cxnId="{6D1819D6-4816-4A28-890A-1A8ABD35BB9C}">
      <dgm:prSet custT="1"/>
      <dgm:spPr/>
      <dgm:t>
        <a:bodyPr/>
        <a:lstStyle/>
        <a:p>
          <a:endParaRPr lang="pl-PL" sz="1000" b="0">
            <a:latin typeface="Open Sans" panose="020B0606030504020204" pitchFamily="34" charset="0"/>
            <a:ea typeface="Open Sans" panose="020B0606030504020204" pitchFamily="34" charset="0"/>
            <a:cs typeface="Open Sans" panose="020B0606030504020204" pitchFamily="34" charset="0"/>
          </a:endParaRPr>
        </a:p>
      </dgm:t>
    </dgm:pt>
    <dgm:pt modelId="{849A29BC-98BD-471D-BAA7-6538D68239D8}" type="sibTrans" cxnId="{6D1819D6-4816-4A28-890A-1A8ABD35BB9C}">
      <dgm:prSet/>
      <dgm:spPr/>
      <dgm:t>
        <a:bodyPr/>
        <a:lstStyle/>
        <a:p>
          <a:endParaRPr lang="pl-PL"/>
        </a:p>
      </dgm:t>
    </dgm:pt>
    <dgm:pt modelId="{7542701C-AD66-4681-B679-325C21D0CCE2}" type="pres">
      <dgm:prSet presAssocID="{B32495DE-D4CA-4CD5-9231-8B821B9F3933}" presName="Name0" presStyleCnt="0">
        <dgm:presLayoutVars>
          <dgm:chPref val="1"/>
          <dgm:dir/>
          <dgm:animOne val="branch"/>
          <dgm:animLvl val="lvl"/>
          <dgm:resizeHandles val="exact"/>
        </dgm:presLayoutVars>
      </dgm:prSet>
      <dgm:spPr/>
    </dgm:pt>
    <dgm:pt modelId="{E52AEE65-0B4A-4798-9469-880788220F4E}" type="pres">
      <dgm:prSet presAssocID="{579C55D3-8406-42F1-963F-E0D89E03555F}" presName="root1" presStyleCnt="0"/>
      <dgm:spPr/>
    </dgm:pt>
    <dgm:pt modelId="{E6FAD628-7B8F-4501-AA62-C2E39AE86E89}" type="pres">
      <dgm:prSet presAssocID="{579C55D3-8406-42F1-963F-E0D89E03555F}" presName="LevelOneTextNode" presStyleLbl="node0" presStyleIdx="0" presStyleCnt="1">
        <dgm:presLayoutVars>
          <dgm:chPref val="3"/>
        </dgm:presLayoutVars>
      </dgm:prSet>
      <dgm:spPr/>
    </dgm:pt>
    <dgm:pt modelId="{F189A9FA-89BC-4D79-85C3-76B31E8B17FC}" type="pres">
      <dgm:prSet presAssocID="{579C55D3-8406-42F1-963F-E0D89E03555F}" presName="level2hierChild" presStyleCnt="0"/>
      <dgm:spPr/>
    </dgm:pt>
    <dgm:pt modelId="{E16B5145-87E0-4D4D-A399-ABFE1EE322DD}" type="pres">
      <dgm:prSet presAssocID="{0665EE88-EB67-4091-9D51-FE4B598FB58E}" presName="conn2-1" presStyleLbl="parChTrans1D2" presStyleIdx="0" presStyleCnt="4"/>
      <dgm:spPr/>
    </dgm:pt>
    <dgm:pt modelId="{04812ED8-C99D-4551-976B-DF9DE3CCE400}" type="pres">
      <dgm:prSet presAssocID="{0665EE88-EB67-4091-9D51-FE4B598FB58E}" presName="connTx" presStyleLbl="parChTrans1D2" presStyleIdx="0" presStyleCnt="4"/>
      <dgm:spPr/>
    </dgm:pt>
    <dgm:pt modelId="{E37D9BA2-1183-48A4-8296-CF89659328C1}" type="pres">
      <dgm:prSet presAssocID="{4E14E12D-DB45-4C9D-BF37-321D44951875}" presName="root2" presStyleCnt="0"/>
      <dgm:spPr/>
    </dgm:pt>
    <dgm:pt modelId="{6A77C4E4-3971-4594-87B6-4521D491052C}" type="pres">
      <dgm:prSet presAssocID="{4E14E12D-DB45-4C9D-BF37-321D44951875}" presName="LevelTwoTextNode" presStyleLbl="node2" presStyleIdx="0" presStyleCnt="4" custScaleX="207794">
        <dgm:presLayoutVars>
          <dgm:chPref val="3"/>
        </dgm:presLayoutVars>
      </dgm:prSet>
      <dgm:spPr>
        <a:prstGeom prst="roundRect">
          <a:avLst/>
        </a:prstGeom>
      </dgm:spPr>
    </dgm:pt>
    <dgm:pt modelId="{06BB4CC5-857C-4450-B733-D3C712085931}" type="pres">
      <dgm:prSet presAssocID="{4E14E12D-DB45-4C9D-BF37-321D44951875}" presName="level3hierChild" presStyleCnt="0"/>
      <dgm:spPr/>
    </dgm:pt>
    <dgm:pt modelId="{421C5954-25C5-4E46-BCC3-7F13FDDC9A37}" type="pres">
      <dgm:prSet presAssocID="{B7771721-5E3E-464F-A38E-30B84BA54580}" presName="conn2-1" presStyleLbl="parChTrans1D2" presStyleIdx="1" presStyleCnt="4"/>
      <dgm:spPr/>
    </dgm:pt>
    <dgm:pt modelId="{75EE8F33-11C1-496F-8792-4D11F6FBDD36}" type="pres">
      <dgm:prSet presAssocID="{B7771721-5E3E-464F-A38E-30B84BA54580}" presName="connTx" presStyleLbl="parChTrans1D2" presStyleIdx="1" presStyleCnt="4"/>
      <dgm:spPr/>
    </dgm:pt>
    <dgm:pt modelId="{DC66233D-5B85-4335-9FA0-7E0D0CC13877}" type="pres">
      <dgm:prSet presAssocID="{D6F0134C-407E-45B5-990D-A28C8EFFA279}" presName="root2" presStyleCnt="0"/>
      <dgm:spPr/>
    </dgm:pt>
    <dgm:pt modelId="{F8856CA1-774B-4B44-B59F-711C271FE817}" type="pres">
      <dgm:prSet presAssocID="{D6F0134C-407E-45B5-990D-A28C8EFFA279}" presName="LevelTwoTextNode" presStyleLbl="node2" presStyleIdx="1" presStyleCnt="4" custScaleX="207794">
        <dgm:presLayoutVars>
          <dgm:chPref val="3"/>
        </dgm:presLayoutVars>
      </dgm:prSet>
      <dgm:spPr>
        <a:prstGeom prst="roundRect">
          <a:avLst/>
        </a:prstGeom>
      </dgm:spPr>
    </dgm:pt>
    <dgm:pt modelId="{68EDBDAB-B84B-4A6C-A84F-8F502951220C}" type="pres">
      <dgm:prSet presAssocID="{D6F0134C-407E-45B5-990D-A28C8EFFA279}" presName="level3hierChild" presStyleCnt="0"/>
      <dgm:spPr/>
    </dgm:pt>
    <dgm:pt modelId="{ED0C756A-706D-46BB-8625-DE8451F93A7C}" type="pres">
      <dgm:prSet presAssocID="{C7902A84-AC67-499C-9950-2C54D7357822}" presName="conn2-1" presStyleLbl="parChTrans1D2" presStyleIdx="2" presStyleCnt="4"/>
      <dgm:spPr/>
    </dgm:pt>
    <dgm:pt modelId="{7BC57941-0A9C-4E74-8D0E-3653BC8A70F8}" type="pres">
      <dgm:prSet presAssocID="{C7902A84-AC67-499C-9950-2C54D7357822}" presName="connTx" presStyleLbl="parChTrans1D2" presStyleIdx="2" presStyleCnt="4"/>
      <dgm:spPr/>
    </dgm:pt>
    <dgm:pt modelId="{4EE073C5-3F0D-4B91-B023-764BC04C8C0D}" type="pres">
      <dgm:prSet presAssocID="{A6397E67-00F6-4346-A5EB-BC2A7F342CD8}" presName="root2" presStyleCnt="0"/>
      <dgm:spPr/>
    </dgm:pt>
    <dgm:pt modelId="{92CBE552-6469-47C1-8FCF-848C3092D75D}" type="pres">
      <dgm:prSet presAssocID="{A6397E67-00F6-4346-A5EB-BC2A7F342CD8}" presName="LevelTwoTextNode" presStyleLbl="node2" presStyleIdx="2" presStyleCnt="4" custScaleX="207794">
        <dgm:presLayoutVars>
          <dgm:chPref val="3"/>
        </dgm:presLayoutVars>
      </dgm:prSet>
      <dgm:spPr>
        <a:prstGeom prst="roundRect">
          <a:avLst/>
        </a:prstGeom>
      </dgm:spPr>
    </dgm:pt>
    <dgm:pt modelId="{5DAD8A5F-7E3A-4D28-BBC0-C8619B12D880}" type="pres">
      <dgm:prSet presAssocID="{A6397E67-00F6-4346-A5EB-BC2A7F342CD8}" presName="level3hierChild" presStyleCnt="0"/>
      <dgm:spPr/>
    </dgm:pt>
    <dgm:pt modelId="{11EBCA37-D357-4853-BC55-3B8E7401EA80}" type="pres">
      <dgm:prSet presAssocID="{D9E792D3-604F-4E58-BF86-DDC0C46E31B5}" presName="conn2-1" presStyleLbl="parChTrans1D2" presStyleIdx="3" presStyleCnt="4"/>
      <dgm:spPr/>
    </dgm:pt>
    <dgm:pt modelId="{7FD5771F-416A-4957-BBDB-2F695409B796}" type="pres">
      <dgm:prSet presAssocID="{D9E792D3-604F-4E58-BF86-DDC0C46E31B5}" presName="connTx" presStyleLbl="parChTrans1D2" presStyleIdx="3" presStyleCnt="4"/>
      <dgm:spPr/>
    </dgm:pt>
    <dgm:pt modelId="{0FEFEFAB-430E-455E-A1C0-AC4E9D78FE45}" type="pres">
      <dgm:prSet presAssocID="{D38E04B5-AD89-4EEF-8639-5069A3BDB543}" presName="root2" presStyleCnt="0"/>
      <dgm:spPr/>
    </dgm:pt>
    <dgm:pt modelId="{0C9D33CF-584E-4C5F-8270-381BD9F5E48A}" type="pres">
      <dgm:prSet presAssocID="{D38E04B5-AD89-4EEF-8639-5069A3BDB543}" presName="LevelTwoTextNode" presStyleLbl="node2" presStyleIdx="3" presStyleCnt="4" custScaleX="207794">
        <dgm:presLayoutVars>
          <dgm:chPref val="3"/>
        </dgm:presLayoutVars>
      </dgm:prSet>
      <dgm:spPr>
        <a:prstGeom prst="roundRect">
          <a:avLst/>
        </a:prstGeom>
      </dgm:spPr>
    </dgm:pt>
    <dgm:pt modelId="{0D1718D0-EF96-4E60-AB1B-59707106966F}" type="pres">
      <dgm:prSet presAssocID="{D38E04B5-AD89-4EEF-8639-5069A3BDB543}" presName="level3hierChild" presStyleCnt="0"/>
      <dgm:spPr/>
    </dgm:pt>
  </dgm:ptLst>
  <dgm:cxnLst>
    <dgm:cxn modelId="{2E2D8400-1760-45B4-8004-804CC66F5333}" type="presOf" srcId="{0665EE88-EB67-4091-9D51-FE4B598FB58E}" destId="{E16B5145-87E0-4D4D-A399-ABFE1EE322DD}" srcOrd="0" destOrd="0" presId="urn:microsoft.com/office/officeart/2008/layout/HorizontalMultiLevelHierarchy"/>
    <dgm:cxn modelId="{A40FB312-39A9-4323-B23D-B5FEF971F50D}" type="presOf" srcId="{D9E792D3-604F-4E58-BF86-DDC0C46E31B5}" destId="{7FD5771F-416A-4957-BBDB-2F695409B796}" srcOrd="1" destOrd="0" presId="urn:microsoft.com/office/officeart/2008/layout/HorizontalMultiLevelHierarchy"/>
    <dgm:cxn modelId="{425B8A17-5FE9-410C-B4C3-7E75402C7B8A}" type="presOf" srcId="{C7902A84-AC67-499C-9950-2C54D7357822}" destId="{7BC57941-0A9C-4E74-8D0E-3653BC8A70F8}" srcOrd="1" destOrd="0" presId="urn:microsoft.com/office/officeart/2008/layout/HorizontalMultiLevelHierarchy"/>
    <dgm:cxn modelId="{961AF520-3873-40E6-B586-B47461574AA5}" type="presOf" srcId="{C7902A84-AC67-499C-9950-2C54D7357822}" destId="{ED0C756A-706D-46BB-8625-DE8451F93A7C}" srcOrd="0" destOrd="0" presId="urn:microsoft.com/office/officeart/2008/layout/HorizontalMultiLevelHierarchy"/>
    <dgm:cxn modelId="{487B802B-B60B-4CE0-B7A8-4AC45F587D8F}" type="presOf" srcId="{D38E04B5-AD89-4EEF-8639-5069A3BDB543}" destId="{0C9D33CF-584E-4C5F-8270-381BD9F5E48A}" srcOrd="0" destOrd="0" presId="urn:microsoft.com/office/officeart/2008/layout/HorizontalMultiLevelHierarchy"/>
    <dgm:cxn modelId="{C3947F30-B709-4D5F-B3B7-4558EC8D216B}" type="presOf" srcId="{D9E792D3-604F-4E58-BF86-DDC0C46E31B5}" destId="{11EBCA37-D357-4853-BC55-3B8E7401EA80}" srcOrd="0" destOrd="0" presId="urn:microsoft.com/office/officeart/2008/layout/HorizontalMultiLevelHierarchy"/>
    <dgm:cxn modelId="{9A16F536-D738-44FF-8796-29522A7C78FE}" srcId="{579C55D3-8406-42F1-963F-E0D89E03555F}" destId="{A6397E67-00F6-4346-A5EB-BC2A7F342CD8}" srcOrd="2" destOrd="0" parTransId="{C7902A84-AC67-499C-9950-2C54D7357822}" sibTransId="{306637DA-EDC0-4E24-A3A1-144F9D54A9F8}"/>
    <dgm:cxn modelId="{1F64AE3C-1DEC-42CB-B625-2EA045673C05}" srcId="{B32495DE-D4CA-4CD5-9231-8B821B9F3933}" destId="{579C55D3-8406-42F1-963F-E0D89E03555F}" srcOrd="0" destOrd="0" parTransId="{5EA6F7C6-C3A3-4440-9326-B36ECC55586A}" sibTransId="{65C90C5F-C0D8-416F-810A-0058CF57AD11}"/>
    <dgm:cxn modelId="{8CCF0345-7D46-45EF-B4B4-B2D7094BF147}" type="presOf" srcId="{B7771721-5E3E-464F-A38E-30B84BA54580}" destId="{421C5954-25C5-4E46-BCC3-7F13FDDC9A37}" srcOrd="0" destOrd="0" presId="urn:microsoft.com/office/officeart/2008/layout/HorizontalMultiLevelHierarchy"/>
    <dgm:cxn modelId="{FB93D768-29DE-496E-8B16-2AEB6C7D762C}" srcId="{579C55D3-8406-42F1-963F-E0D89E03555F}" destId="{D6F0134C-407E-45B5-990D-A28C8EFFA279}" srcOrd="1" destOrd="0" parTransId="{B7771721-5E3E-464F-A38E-30B84BA54580}" sibTransId="{7D487348-23B3-4750-A864-09ABB4F10198}"/>
    <dgm:cxn modelId="{1346B970-A7A1-4F0B-A6C6-7A94AAB1B7F8}" type="presOf" srcId="{0665EE88-EB67-4091-9D51-FE4B598FB58E}" destId="{04812ED8-C99D-4551-976B-DF9DE3CCE400}" srcOrd="1" destOrd="0" presId="urn:microsoft.com/office/officeart/2008/layout/HorizontalMultiLevelHierarchy"/>
    <dgm:cxn modelId="{16FC0373-BE39-4E42-81AC-FA836653C468}" type="presOf" srcId="{B7771721-5E3E-464F-A38E-30B84BA54580}" destId="{75EE8F33-11C1-496F-8792-4D11F6FBDD36}" srcOrd="1" destOrd="0" presId="urn:microsoft.com/office/officeart/2008/layout/HorizontalMultiLevelHierarchy"/>
    <dgm:cxn modelId="{66A55E73-3B51-4F85-B2B9-4D6C16AE99FD}" type="presOf" srcId="{579C55D3-8406-42F1-963F-E0D89E03555F}" destId="{E6FAD628-7B8F-4501-AA62-C2E39AE86E89}" srcOrd="0" destOrd="0" presId="urn:microsoft.com/office/officeart/2008/layout/HorizontalMultiLevelHierarchy"/>
    <dgm:cxn modelId="{9A2FCA53-8524-4A4D-8F8F-160ADD5E4E4C}" srcId="{579C55D3-8406-42F1-963F-E0D89E03555F}" destId="{4E14E12D-DB45-4C9D-BF37-321D44951875}" srcOrd="0" destOrd="0" parTransId="{0665EE88-EB67-4091-9D51-FE4B598FB58E}" sibTransId="{D8FCA620-4B5D-4486-8836-C03A9D0A1080}"/>
    <dgm:cxn modelId="{996AF4BF-A85A-4A05-AC57-B98D064E6A38}" type="presOf" srcId="{B32495DE-D4CA-4CD5-9231-8B821B9F3933}" destId="{7542701C-AD66-4681-B679-325C21D0CCE2}" srcOrd="0" destOrd="0" presId="urn:microsoft.com/office/officeart/2008/layout/HorizontalMultiLevelHierarchy"/>
    <dgm:cxn modelId="{DC18FACC-4B29-447A-9CD8-1271F6E78D16}" type="presOf" srcId="{4E14E12D-DB45-4C9D-BF37-321D44951875}" destId="{6A77C4E4-3971-4594-87B6-4521D491052C}" srcOrd="0" destOrd="0" presId="urn:microsoft.com/office/officeart/2008/layout/HorizontalMultiLevelHierarchy"/>
    <dgm:cxn modelId="{B4BC26CF-C359-4A48-BEE3-8A3E91B25251}" type="presOf" srcId="{A6397E67-00F6-4346-A5EB-BC2A7F342CD8}" destId="{92CBE552-6469-47C1-8FCF-848C3092D75D}" srcOrd="0" destOrd="0" presId="urn:microsoft.com/office/officeart/2008/layout/HorizontalMultiLevelHierarchy"/>
    <dgm:cxn modelId="{6D1819D6-4816-4A28-890A-1A8ABD35BB9C}" srcId="{579C55D3-8406-42F1-963F-E0D89E03555F}" destId="{D38E04B5-AD89-4EEF-8639-5069A3BDB543}" srcOrd="3" destOrd="0" parTransId="{D9E792D3-604F-4E58-BF86-DDC0C46E31B5}" sibTransId="{849A29BC-98BD-471D-BAA7-6538D68239D8}"/>
    <dgm:cxn modelId="{EF9A6ED6-FF9F-4697-BDF3-6943D61EE782}" type="presOf" srcId="{D6F0134C-407E-45B5-990D-A28C8EFFA279}" destId="{F8856CA1-774B-4B44-B59F-711C271FE817}" srcOrd="0" destOrd="0" presId="urn:microsoft.com/office/officeart/2008/layout/HorizontalMultiLevelHierarchy"/>
    <dgm:cxn modelId="{F4272812-2A83-4F26-99B4-AC27370963B4}" type="presParOf" srcId="{7542701C-AD66-4681-B679-325C21D0CCE2}" destId="{E52AEE65-0B4A-4798-9469-880788220F4E}" srcOrd="0" destOrd="0" presId="urn:microsoft.com/office/officeart/2008/layout/HorizontalMultiLevelHierarchy"/>
    <dgm:cxn modelId="{84DB8245-DD37-4F03-9A09-952F5CF1E2E1}" type="presParOf" srcId="{E52AEE65-0B4A-4798-9469-880788220F4E}" destId="{E6FAD628-7B8F-4501-AA62-C2E39AE86E89}" srcOrd="0" destOrd="0" presId="urn:microsoft.com/office/officeart/2008/layout/HorizontalMultiLevelHierarchy"/>
    <dgm:cxn modelId="{9C3C39C5-EA37-4671-A897-8B42C003FE1C}" type="presParOf" srcId="{E52AEE65-0B4A-4798-9469-880788220F4E}" destId="{F189A9FA-89BC-4D79-85C3-76B31E8B17FC}" srcOrd="1" destOrd="0" presId="urn:microsoft.com/office/officeart/2008/layout/HorizontalMultiLevelHierarchy"/>
    <dgm:cxn modelId="{0DC6B9ED-6101-452E-85C1-A1CEF9AE6389}" type="presParOf" srcId="{F189A9FA-89BC-4D79-85C3-76B31E8B17FC}" destId="{E16B5145-87E0-4D4D-A399-ABFE1EE322DD}" srcOrd="0" destOrd="0" presId="urn:microsoft.com/office/officeart/2008/layout/HorizontalMultiLevelHierarchy"/>
    <dgm:cxn modelId="{943AF599-1341-4088-B63B-BE0801F8809C}" type="presParOf" srcId="{E16B5145-87E0-4D4D-A399-ABFE1EE322DD}" destId="{04812ED8-C99D-4551-976B-DF9DE3CCE400}" srcOrd="0" destOrd="0" presId="urn:microsoft.com/office/officeart/2008/layout/HorizontalMultiLevelHierarchy"/>
    <dgm:cxn modelId="{C5189F01-A198-4E0A-88CC-D4D9724304BB}" type="presParOf" srcId="{F189A9FA-89BC-4D79-85C3-76B31E8B17FC}" destId="{E37D9BA2-1183-48A4-8296-CF89659328C1}" srcOrd="1" destOrd="0" presId="urn:microsoft.com/office/officeart/2008/layout/HorizontalMultiLevelHierarchy"/>
    <dgm:cxn modelId="{EC4FE657-D52A-4D94-AC86-D9B73C525D95}" type="presParOf" srcId="{E37D9BA2-1183-48A4-8296-CF89659328C1}" destId="{6A77C4E4-3971-4594-87B6-4521D491052C}" srcOrd="0" destOrd="0" presId="urn:microsoft.com/office/officeart/2008/layout/HorizontalMultiLevelHierarchy"/>
    <dgm:cxn modelId="{AFC5B4A7-ECD0-4A14-BE6F-426F1F195B91}" type="presParOf" srcId="{E37D9BA2-1183-48A4-8296-CF89659328C1}" destId="{06BB4CC5-857C-4450-B733-D3C712085931}" srcOrd="1" destOrd="0" presId="urn:microsoft.com/office/officeart/2008/layout/HorizontalMultiLevelHierarchy"/>
    <dgm:cxn modelId="{CBA76DFB-A10C-4895-BB44-C3B388A77D51}" type="presParOf" srcId="{F189A9FA-89BC-4D79-85C3-76B31E8B17FC}" destId="{421C5954-25C5-4E46-BCC3-7F13FDDC9A37}" srcOrd="2" destOrd="0" presId="urn:microsoft.com/office/officeart/2008/layout/HorizontalMultiLevelHierarchy"/>
    <dgm:cxn modelId="{CBC20582-9FD0-4107-8CD1-D55F58E68FE2}" type="presParOf" srcId="{421C5954-25C5-4E46-BCC3-7F13FDDC9A37}" destId="{75EE8F33-11C1-496F-8792-4D11F6FBDD36}" srcOrd="0" destOrd="0" presId="urn:microsoft.com/office/officeart/2008/layout/HorizontalMultiLevelHierarchy"/>
    <dgm:cxn modelId="{0884AA25-C373-4E5E-94AA-231025483257}" type="presParOf" srcId="{F189A9FA-89BC-4D79-85C3-76B31E8B17FC}" destId="{DC66233D-5B85-4335-9FA0-7E0D0CC13877}" srcOrd="3" destOrd="0" presId="urn:microsoft.com/office/officeart/2008/layout/HorizontalMultiLevelHierarchy"/>
    <dgm:cxn modelId="{717DD621-AF37-4D98-8E5A-BD7A3E23D04E}" type="presParOf" srcId="{DC66233D-5B85-4335-9FA0-7E0D0CC13877}" destId="{F8856CA1-774B-4B44-B59F-711C271FE817}" srcOrd="0" destOrd="0" presId="urn:microsoft.com/office/officeart/2008/layout/HorizontalMultiLevelHierarchy"/>
    <dgm:cxn modelId="{599D282A-3CBD-404E-B2F7-EF08807FC699}" type="presParOf" srcId="{DC66233D-5B85-4335-9FA0-7E0D0CC13877}" destId="{68EDBDAB-B84B-4A6C-A84F-8F502951220C}" srcOrd="1" destOrd="0" presId="urn:microsoft.com/office/officeart/2008/layout/HorizontalMultiLevelHierarchy"/>
    <dgm:cxn modelId="{61960CE0-3C0A-4780-B154-B3236EE7EAF1}" type="presParOf" srcId="{F189A9FA-89BC-4D79-85C3-76B31E8B17FC}" destId="{ED0C756A-706D-46BB-8625-DE8451F93A7C}" srcOrd="4" destOrd="0" presId="urn:microsoft.com/office/officeart/2008/layout/HorizontalMultiLevelHierarchy"/>
    <dgm:cxn modelId="{863595D0-4CFE-4EDF-BD70-397A8ECECB63}" type="presParOf" srcId="{ED0C756A-706D-46BB-8625-DE8451F93A7C}" destId="{7BC57941-0A9C-4E74-8D0E-3653BC8A70F8}" srcOrd="0" destOrd="0" presId="urn:microsoft.com/office/officeart/2008/layout/HorizontalMultiLevelHierarchy"/>
    <dgm:cxn modelId="{3ED20830-7A5C-4372-B91E-6FB9ACE60A58}" type="presParOf" srcId="{F189A9FA-89BC-4D79-85C3-76B31E8B17FC}" destId="{4EE073C5-3F0D-4B91-B023-764BC04C8C0D}" srcOrd="5" destOrd="0" presId="urn:microsoft.com/office/officeart/2008/layout/HorizontalMultiLevelHierarchy"/>
    <dgm:cxn modelId="{90115391-7741-4322-A023-6F74B76F7FDC}" type="presParOf" srcId="{4EE073C5-3F0D-4B91-B023-764BC04C8C0D}" destId="{92CBE552-6469-47C1-8FCF-848C3092D75D}" srcOrd="0" destOrd="0" presId="urn:microsoft.com/office/officeart/2008/layout/HorizontalMultiLevelHierarchy"/>
    <dgm:cxn modelId="{A1B22978-914F-4B48-B7DC-694E61C8D54A}" type="presParOf" srcId="{4EE073C5-3F0D-4B91-B023-764BC04C8C0D}" destId="{5DAD8A5F-7E3A-4D28-BBC0-C8619B12D880}" srcOrd="1" destOrd="0" presId="urn:microsoft.com/office/officeart/2008/layout/HorizontalMultiLevelHierarchy"/>
    <dgm:cxn modelId="{C1C4F1D0-B9BF-45E5-A2D7-5741D536569D}" type="presParOf" srcId="{F189A9FA-89BC-4D79-85C3-76B31E8B17FC}" destId="{11EBCA37-D357-4853-BC55-3B8E7401EA80}" srcOrd="6" destOrd="0" presId="urn:microsoft.com/office/officeart/2008/layout/HorizontalMultiLevelHierarchy"/>
    <dgm:cxn modelId="{B24D2DC6-9D3A-4781-A364-6EC46D14D397}" type="presParOf" srcId="{11EBCA37-D357-4853-BC55-3B8E7401EA80}" destId="{7FD5771F-416A-4957-BBDB-2F695409B796}" srcOrd="0" destOrd="0" presId="urn:microsoft.com/office/officeart/2008/layout/HorizontalMultiLevelHierarchy"/>
    <dgm:cxn modelId="{9E352503-9F71-48F1-BCC7-DF4FEE094518}" type="presParOf" srcId="{F189A9FA-89BC-4D79-85C3-76B31E8B17FC}" destId="{0FEFEFAB-430E-455E-A1C0-AC4E9D78FE45}" srcOrd="7" destOrd="0" presId="urn:microsoft.com/office/officeart/2008/layout/HorizontalMultiLevelHierarchy"/>
    <dgm:cxn modelId="{7472A0AE-F89E-4BC0-B9B1-210C5C786A66}" type="presParOf" srcId="{0FEFEFAB-430E-455E-A1C0-AC4E9D78FE45}" destId="{0C9D33CF-584E-4C5F-8270-381BD9F5E48A}" srcOrd="0" destOrd="0" presId="urn:microsoft.com/office/officeart/2008/layout/HorizontalMultiLevelHierarchy"/>
    <dgm:cxn modelId="{3EB6E1FD-F59C-4BAB-8B39-96094B913D75}" type="presParOf" srcId="{0FEFEFAB-430E-455E-A1C0-AC4E9D78FE45}" destId="{0D1718D0-EF96-4E60-AB1B-59707106966F}" srcOrd="1" destOrd="0" presId="urn:microsoft.com/office/officeart/2008/layout/HorizontalMultiLevelHierarchy"/>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2AC3D52-5840-4A60-AF33-2AD04BEB3519}"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pl-PL"/>
        </a:p>
      </dgm:t>
    </dgm:pt>
    <dgm:pt modelId="{9353E6F1-EE88-46BC-BAA1-B590F5F046E1}">
      <dgm:prSet phldrT="[Tekst]" custT="1"/>
      <dgm:spPr>
        <a:solidFill>
          <a:srgbClr val="002060"/>
        </a:solidFill>
        <a:ln>
          <a:noFill/>
        </a:ln>
        <a:effectLst/>
        <a:scene3d>
          <a:camera prst="orthographicFront">
            <a:rot lat="0" lon="0" rev="0"/>
          </a:camera>
          <a:lightRig rig="contrasting" dir="t">
            <a:rot lat="0" lon="0" rev="7800000"/>
          </a:lightRig>
        </a:scene3d>
        <a:sp3d>
          <a:bevelT w="139700" h="139700"/>
        </a:sp3d>
      </dgm:spPr>
      <dgm:t>
        <a:bodyPr/>
        <a:lstStyle/>
        <a:p>
          <a:pPr algn="ctr"/>
          <a:r>
            <a:rPr lang="pl-PL" sz="1000" b="0">
              <a:solidFill>
                <a:schemeClr val="bg1"/>
              </a:solidFill>
              <a:latin typeface="Open Sans" panose="020B0606030504020204" pitchFamily="34" charset="0"/>
              <a:ea typeface="Open Sans" panose="020B0606030504020204" pitchFamily="34" charset="0"/>
              <a:cs typeface="Open Sans" panose="020B0606030504020204" pitchFamily="34" charset="0"/>
            </a:rPr>
            <a:t>RODZAJ ZAMÓWIENIA W ZALEŻNOŚCI OD SZACUNKOWEJ WARTOŚCI JEGO PRZEDMIOTU </a:t>
          </a:r>
        </a:p>
      </dgm:t>
    </dgm:pt>
    <dgm:pt modelId="{E83E1849-6C62-46D8-AB9D-983F936034F1}" type="parTrans" cxnId="{A0FC6AF6-DDF1-4FEE-8589-3EEDF3B6349B}">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48996844-6C67-4675-BDFB-AEFA3ACD7C98}" type="sibTrans" cxnId="{A0FC6AF6-DDF1-4FEE-8589-3EEDF3B6349B}">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FCF8D598-1C38-422D-82AE-83DAEA586C13}">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 WARTOŚCI PONIŻEJ 50 TYS. UAH </a:t>
          </a:r>
        </a:p>
      </dgm:t>
    </dgm:pt>
    <dgm:pt modelId="{88522A22-E571-401A-B824-AE9E5A5C858A}" type="parTrans" cxnId="{24C4D7E0-1C74-4DCA-90BB-A4799139AE66}">
      <dgm:prSet/>
      <dgm:spPr/>
      <dgm:t>
        <a:bodyPr/>
        <a:lstStyle/>
        <a:p>
          <a:endParaRPr lang="pl-PL" b="0">
            <a:latin typeface="Open Sans" panose="020B0606030504020204" pitchFamily="34" charset="0"/>
            <a:ea typeface="Open Sans" panose="020B0606030504020204" pitchFamily="34" charset="0"/>
            <a:cs typeface="Open Sans" panose="020B0606030504020204" pitchFamily="34" charset="0"/>
          </a:endParaRPr>
        </a:p>
      </dgm:t>
    </dgm:pt>
    <dgm:pt modelId="{5D17948D-8E52-4239-A403-28822ED61E50}" type="sibTrans" cxnId="{24C4D7E0-1C74-4DCA-90BB-A4799139AE66}">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DA44A19F-0B75-49B3-BE99-A39C91408EB2}">
      <dgm:prSet phldrT="[Tekst]" custT="1"/>
      <dgm:spPr>
        <a:solidFill>
          <a:schemeClr val="accent5">
            <a:lumMod val="20000"/>
            <a:lumOff val="80000"/>
          </a:schemeClr>
        </a:solidFill>
        <a:ln>
          <a:noFill/>
        </a:ln>
        <a:effectLst/>
      </dgm:spPr>
      <dgm:t>
        <a:bodyPr/>
        <a:lstStyle/>
        <a:p>
          <a:r>
            <a:rPr lang="pl-PL" sz="1400" b="0">
              <a:solidFill>
                <a:srgbClr val="0070C0"/>
              </a:solidFill>
              <a:latin typeface="Open Sans" panose="020B0606030504020204" pitchFamily="34" charset="0"/>
              <a:ea typeface="Open Sans" panose="020B0606030504020204" pitchFamily="34" charset="0"/>
              <a:cs typeface="Open Sans" panose="020B0606030504020204" pitchFamily="34" charset="0"/>
            </a:rPr>
            <a:t> </a:t>
          </a: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UPROSZCZONE </a:t>
          </a:r>
        </a:p>
      </dgm:t>
    </dgm:pt>
    <dgm:pt modelId="{006FD5CC-05EA-414C-B459-798620DF8428}" type="parTrans" cxnId="{E843B999-31C7-4FB5-8341-FD513BA46112}">
      <dgm:prSet/>
      <dgm:spPr/>
      <dgm:t>
        <a:bodyPr/>
        <a:lstStyle/>
        <a:p>
          <a:endParaRPr lang="pl-PL" b="0">
            <a:latin typeface="Open Sans" panose="020B0606030504020204" pitchFamily="34" charset="0"/>
            <a:ea typeface="Open Sans" panose="020B0606030504020204" pitchFamily="34" charset="0"/>
            <a:cs typeface="Open Sans" panose="020B0606030504020204" pitchFamily="34" charset="0"/>
          </a:endParaRPr>
        </a:p>
      </dgm:t>
    </dgm:pt>
    <dgm:pt modelId="{6F747AFF-619D-4CED-8180-6AC2E6CFAD89}" type="sibTrans" cxnId="{E843B999-31C7-4FB5-8341-FD513BA46112}">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C5B524E7-F1B7-4E6C-8D19-C8E5E225126E}">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POWYŻEJ PROGÓW KRAJOWYCH</a:t>
          </a:r>
        </a:p>
      </dgm:t>
    </dgm:pt>
    <dgm:pt modelId="{BDFA7238-CBE9-4518-A807-13238B29AD59}" type="parTrans" cxnId="{02FC645A-A12F-459B-823D-B6690ABCFB44}">
      <dgm:prSet/>
      <dgm:spPr/>
      <dgm:t>
        <a:bodyPr/>
        <a:lstStyle/>
        <a:p>
          <a:endParaRPr lang="pl-PL" b="0">
            <a:latin typeface="Open Sans" panose="020B0606030504020204" pitchFamily="34" charset="0"/>
            <a:ea typeface="Open Sans" panose="020B0606030504020204" pitchFamily="34" charset="0"/>
            <a:cs typeface="Open Sans" panose="020B0606030504020204" pitchFamily="34" charset="0"/>
          </a:endParaRPr>
        </a:p>
      </dgm:t>
    </dgm:pt>
    <dgm:pt modelId="{D042741C-9898-4723-835D-76C6693EBB0C}" type="sibTrans" cxnId="{02FC645A-A12F-459B-823D-B6690ABCFB44}">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6AE7C034-6B6B-4052-B6EE-B43EB27EE070}">
      <dgm:prSet phldrT="[Tekst]" custT="1"/>
      <dgm:spPr>
        <a:solidFill>
          <a:schemeClr val="accent5">
            <a:lumMod val="20000"/>
            <a:lumOff val="80000"/>
          </a:schemeClr>
        </a:solidFill>
        <a:ln>
          <a:noFill/>
        </a:ln>
        <a:effectLst/>
      </dgm:spPr>
      <dgm:t>
        <a:bodyPr/>
        <a:lstStyle/>
        <a:p>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POWYŻEJ PROGÓW UNIJNYCH </a:t>
          </a:r>
        </a:p>
      </dgm:t>
    </dgm:pt>
    <dgm:pt modelId="{131BF99C-F87B-4247-93D8-9B5A05EF9189}" type="parTrans" cxnId="{28116AC7-CEBF-43B1-9411-18195DA447B9}">
      <dgm:prSet/>
      <dgm:spPr/>
      <dgm:t>
        <a:bodyPr/>
        <a:lstStyle/>
        <a:p>
          <a:endParaRPr lang="pl-PL" b="0">
            <a:latin typeface="Open Sans" panose="020B0606030504020204" pitchFamily="34" charset="0"/>
            <a:ea typeface="Open Sans" panose="020B0606030504020204" pitchFamily="34" charset="0"/>
            <a:cs typeface="Open Sans" panose="020B0606030504020204" pitchFamily="34" charset="0"/>
          </a:endParaRPr>
        </a:p>
      </dgm:t>
    </dgm:pt>
    <dgm:pt modelId="{F069D46D-A930-4E90-B207-D17771825815}" type="sibTrans" cxnId="{28116AC7-CEBF-43B1-9411-18195DA447B9}">
      <dgm:prSet/>
      <dgm:spPr/>
      <dgm:t>
        <a:bodyPr/>
        <a:lstStyle/>
        <a:p>
          <a:endParaRPr lang="pl-PL">
            <a:latin typeface="Open Sans" panose="020B0606030504020204" pitchFamily="34" charset="0"/>
            <a:ea typeface="Open Sans" panose="020B0606030504020204" pitchFamily="34" charset="0"/>
            <a:cs typeface="Open Sans" panose="020B0606030504020204" pitchFamily="34" charset="0"/>
          </a:endParaRPr>
        </a:p>
      </dgm:t>
    </dgm:pt>
    <dgm:pt modelId="{AFF8589E-9C0B-4868-8CFC-0D4C3B87FC08}" type="pres">
      <dgm:prSet presAssocID="{92AC3D52-5840-4A60-AF33-2AD04BEB3519}" presName="hierChild1" presStyleCnt="0">
        <dgm:presLayoutVars>
          <dgm:orgChart val="1"/>
          <dgm:chPref val="1"/>
          <dgm:dir/>
          <dgm:animOne val="branch"/>
          <dgm:animLvl val="lvl"/>
          <dgm:resizeHandles/>
        </dgm:presLayoutVars>
      </dgm:prSet>
      <dgm:spPr/>
    </dgm:pt>
    <dgm:pt modelId="{CD2BF293-4566-4ACE-A5FD-A34A01A74A02}" type="pres">
      <dgm:prSet presAssocID="{9353E6F1-EE88-46BC-BAA1-B590F5F046E1}" presName="hierRoot1" presStyleCnt="0">
        <dgm:presLayoutVars>
          <dgm:hierBranch val="init"/>
        </dgm:presLayoutVars>
      </dgm:prSet>
      <dgm:spPr/>
    </dgm:pt>
    <dgm:pt modelId="{73583021-E605-4DDA-A705-257DDEF08B32}" type="pres">
      <dgm:prSet presAssocID="{9353E6F1-EE88-46BC-BAA1-B590F5F046E1}" presName="rootComposite1" presStyleCnt="0"/>
      <dgm:spPr/>
    </dgm:pt>
    <dgm:pt modelId="{13E20196-05C2-4425-BE92-01447FAA58F2}" type="pres">
      <dgm:prSet presAssocID="{9353E6F1-EE88-46BC-BAA1-B590F5F046E1}" presName="rootText1" presStyleLbl="node0" presStyleIdx="0" presStyleCnt="1" custScaleX="704688" custScaleY="167163">
        <dgm:presLayoutVars>
          <dgm:chPref val="3"/>
        </dgm:presLayoutVars>
      </dgm:prSet>
      <dgm:spPr/>
    </dgm:pt>
    <dgm:pt modelId="{BD5AC5C5-6613-4A01-A237-5ED24CF07254}" type="pres">
      <dgm:prSet presAssocID="{9353E6F1-EE88-46BC-BAA1-B590F5F046E1}" presName="rootConnector1" presStyleLbl="node1" presStyleIdx="0" presStyleCnt="0"/>
      <dgm:spPr/>
    </dgm:pt>
    <dgm:pt modelId="{D8E733CF-3485-4546-A3D7-506619CF2E08}" type="pres">
      <dgm:prSet presAssocID="{9353E6F1-EE88-46BC-BAA1-B590F5F046E1}" presName="hierChild2" presStyleCnt="0"/>
      <dgm:spPr/>
    </dgm:pt>
    <dgm:pt modelId="{DF6C3139-DC46-4FAA-9898-E17298951679}" type="pres">
      <dgm:prSet presAssocID="{88522A22-E571-401A-B824-AE9E5A5C858A}" presName="Name37" presStyleLbl="parChTrans1D2" presStyleIdx="0" presStyleCnt="4"/>
      <dgm:spPr/>
    </dgm:pt>
    <dgm:pt modelId="{9E769935-F1F0-4DDA-A63D-6860860289DA}" type="pres">
      <dgm:prSet presAssocID="{FCF8D598-1C38-422D-82AE-83DAEA586C13}" presName="hierRoot2" presStyleCnt="0">
        <dgm:presLayoutVars>
          <dgm:hierBranch val="init"/>
        </dgm:presLayoutVars>
      </dgm:prSet>
      <dgm:spPr/>
    </dgm:pt>
    <dgm:pt modelId="{9C690718-DA31-4D17-A24F-1A1365BB09DE}" type="pres">
      <dgm:prSet presAssocID="{FCF8D598-1C38-422D-82AE-83DAEA586C13}" presName="rootComposite" presStyleCnt="0"/>
      <dgm:spPr/>
    </dgm:pt>
    <dgm:pt modelId="{D54AF9FB-035A-4B72-B3AF-59800515B33C}" type="pres">
      <dgm:prSet presAssocID="{FCF8D598-1C38-422D-82AE-83DAEA586C13}" presName="rootText" presStyleLbl="node2" presStyleIdx="0" presStyleCnt="4" custScaleX="160351" custScaleY="259448">
        <dgm:presLayoutVars>
          <dgm:chPref val="3"/>
        </dgm:presLayoutVars>
      </dgm:prSet>
      <dgm:spPr>
        <a:prstGeom prst="roundRect">
          <a:avLst/>
        </a:prstGeom>
      </dgm:spPr>
    </dgm:pt>
    <dgm:pt modelId="{4580A2C1-CD1B-45D9-98F7-81A8FA647E06}" type="pres">
      <dgm:prSet presAssocID="{FCF8D598-1C38-422D-82AE-83DAEA586C13}" presName="rootConnector" presStyleLbl="node2" presStyleIdx="0" presStyleCnt="4"/>
      <dgm:spPr/>
    </dgm:pt>
    <dgm:pt modelId="{D373C67A-3CCE-400F-845B-EBC04E2F3970}" type="pres">
      <dgm:prSet presAssocID="{FCF8D598-1C38-422D-82AE-83DAEA586C13}" presName="hierChild4" presStyleCnt="0"/>
      <dgm:spPr/>
    </dgm:pt>
    <dgm:pt modelId="{1FF7460F-431B-43C7-8E97-F9F1463D0E03}" type="pres">
      <dgm:prSet presAssocID="{FCF8D598-1C38-422D-82AE-83DAEA586C13}" presName="hierChild5" presStyleCnt="0"/>
      <dgm:spPr/>
    </dgm:pt>
    <dgm:pt modelId="{C624532B-A07D-40F7-AD7C-B786933A9DBA}" type="pres">
      <dgm:prSet presAssocID="{006FD5CC-05EA-414C-B459-798620DF8428}" presName="Name37" presStyleLbl="parChTrans1D2" presStyleIdx="1" presStyleCnt="4"/>
      <dgm:spPr/>
    </dgm:pt>
    <dgm:pt modelId="{BE9DF960-F70F-4CDA-B516-48C2DAA981B3}" type="pres">
      <dgm:prSet presAssocID="{DA44A19F-0B75-49B3-BE99-A39C91408EB2}" presName="hierRoot2" presStyleCnt="0">
        <dgm:presLayoutVars>
          <dgm:hierBranch val="init"/>
        </dgm:presLayoutVars>
      </dgm:prSet>
      <dgm:spPr/>
    </dgm:pt>
    <dgm:pt modelId="{8E0B8459-EB21-40AA-B8F4-9FBA2ADE7919}" type="pres">
      <dgm:prSet presAssocID="{DA44A19F-0B75-49B3-BE99-A39C91408EB2}" presName="rootComposite" presStyleCnt="0"/>
      <dgm:spPr/>
    </dgm:pt>
    <dgm:pt modelId="{131F2393-2E9F-44A8-B553-1CD51C24E1E1}" type="pres">
      <dgm:prSet presAssocID="{DA44A19F-0B75-49B3-BE99-A39C91408EB2}" presName="rootText" presStyleLbl="node2" presStyleIdx="1" presStyleCnt="4" custScaleX="160351" custScaleY="259448">
        <dgm:presLayoutVars>
          <dgm:chPref val="3"/>
        </dgm:presLayoutVars>
      </dgm:prSet>
      <dgm:spPr>
        <a:prstGeom prst="roundRect">
          <a:avLst/>
        </a:prstGeom>
      </dgm:spPr>
    </dgm:pt>
    <dgm:pt modelId="{88BCF1CE-1EB5-4A3D-894F-CB8D49189CA9}" type="pres">
      <dgm:prSet presAssocID="{DA44A19F-0B75-49B3-BE99-A39C91408EB2}" presName="rootConnector" presStyleLbl="node2" presStyleIdx="1" presStyleCnt="4"/>
      <dgm:spPr/>
    </dgm:pt>
    <dgm:pt modelId="{3193945E-3120-49AF-BC19-3E2DB4085F8C}" type="pres">
      <dgm:prSet presAssocID="{DA44A19F-0B75-49B3-BE99-A39C91408EB2}" presName="hierChild4" presStyleCnt="0"/>
      <dgm:spPr/>
    </dgm:pt>
    <dgm:pt modelId="{DFB8A59A-B9D2-42AF-84D4-379CD0F8DB2E}" type="pres">
      <dgm:prSet presAssocID="{DA44A19F-0B75-49B3-BE99-A39C91408EB2}" presName="hierChild5" presStyleCnt="0"/>
      <dgm:spPr/>
    </dgm:pt>
    <dgm:pt modelId="{395899B2-C5A6-4879-A532-56C25CBBE076}" type="pres">
      <dgm:prSet presAssocID="{BDFA7238-CBE9-4518-A807-13238B29AD59}" presName="Name37" presStyleLbl="parChTrans1D2" presStyleIdx="2" presStyleCnt="4"/>
      <dgm:spPr/>
    </dgm:pt>
    <dgm:pt modelId="{CC90699D-5B6D-4CE1-87B9-1972756BE4F9}" type="pres">
      <dgm:prSet presAssocID="{C5B524E7-F1B7-4E6C-8D19-C8E5E225126E}" presName="hierRoot2" presStyleCnt="0">
        <dgm:presLayoutVars>
          <dgm:hierBranch val="init"/>
        </dgm:presLayoutVars>
      </dgm:prSet>
      <dgm:spPr/>
    </dgm:pt>
    <dgm:pt modelId="{E968AB07-C5D6-49D4-80D4-967B33A5C38F}" type="pres">
      <dgm:prSet presAssocID="{C5B524E7-F1B7-4E6C-8D19-C8E5E225126E}" presName="rootComposite" presStyleCnt="0"/>
      <dgm:spPr/>
    </dgm:pt>
    <dgm:pt modelId="{2484A736-7E28-4CA8-877B-A7B3D28C3BCF}" type="pres">
      <dgm:prSet presAssocID="{C5B524E7-F1B7-4E6C-8D19-C8E5E225126E}" presName="rootText" presStyleLbl="node2" presStyleIdx="2" presStyleCnt="4" custScaleX="160351" custScaleY="259448">
        <dgm:presLayoutVars>
          <dgm:chPref val="3"/>
        </dgm:presLayoutVars>
      </dgm:prSet>
      <dgm:spPr>
        <a:prstGeom prst="roundRect">
          <a:avLst/>
        </a:prstGeom>
      </dgm:spPr>
    </dgm:pt>
    <dgm:pt modelId="{F03017F9-A21F-4656-809F-65EBDB6EF7E3}" type="pres">
      <dgm:prSet presAssocID="{C5B524E7-F1B7-4E6C-8D19-C8E5E225126E}" presName="rootConnector" presStyleLbl="node2" presStyleIdx="2" presStyleCnt="4"/>
      <dgm:spPr/>
    </dgm:pt>
    <dgm:pt modelId="{C9B0173A-649D-4838-90F9-D566460E6B01}" type="pres">
      <dgm:prSet presAssocID="{C5B524E7-F1B7-4E6C-8D19-C8E5E225126E}" presName="hierChild4" presStyleCnt="0"/>
      <dgm:spPr/>
    </dgm:pt>
    <dgm:pt modelId="{E975828A-D5BC-47F7-AC5F-A73A87B3FDE0}" type="pres">
      <dgm:prSet presAssocID="{C5B524E7-F1B7-4E6C-8D19-C8E5E225126E}" presName="hierChild5" presStyleCnt="0"/>
      <dgm:spPr/>
    </dgm:pt>
    <dgm:pt modelId="{8E951466-2EFC-4364-81C2-765521EFF1EA}" type="pres">
      <dgm:prSet presAssocID="{131BF99C-F87B-4247-93D8-9B5A05EF9189}" presName="Name37" presStyleLbl="parChTrans1D2" presStyleIdx="3" presStyleCnt="4"/>
      <dgm:spPr/>
    </dgm:pt>
    <dgm:pt modelId="{2EBC177B-71DA-47C5-80A9-1F25B5E09B34}" type="pres">
      <dgm:prSet presAssocID="{6AE7C034-6B6B-4052-B6EE-B43EB27EE070}" presName="hierRoot2" presStyleCnt="0">
        <dgm:presLayoutVars>
          <dgm:hierBranch val="init"/>
        </dgm:presLayoutVars>
      </dgm:prSet>
      <dgm:spPr/>
    </dgm:pt>
    <dgm:pt modelId="{40B33DBE-85A0-4858-94FF-FBA49E7FCE9A}" type="pres">
      <dgm:prSet presAssocID="{6AE7C034-6B6B-4052-B6EE-B43EB27EE070}" presName="rootComposite" presStyleCnt="0"/>
      <dgm:spPr/>
    </dgm:pt>
    <dgm:pt modelId="{0C26B42F-BA42-42CD-A676-41D7E92FEBA6}" type="pres">
      <dgm:prSet presAssocID="{6AE7C034-6B6B-4052-B6EE-B43EB27EE070}" presName="rootText" presStyleLbl="node2" presStyleIdx="3" presStyleCnt="4" custScaleX="160351" custScaleY="259448">
        <dgm:presLayoutVars>
          <dgm:chPref val="3"/>
        </dgm:presLayoutVars>
      </dgm:prSet>
      <dgm:spPr>
        <a:prstGeom prst="roundRect">
          <a:avLst/>
        </a:prstGeom>
      </dgm:spPr>
    </dgm:pt>
    <dgm:pt modelId="{F33F30A8-F16C-4C8E-AF10-F5A2818428FC}" type="pres">
      <dgm:prSet presAssocID="{6AE7C034-6B6B-4052-B6EE-B43EB27EE070}" presName="rootConnector" presStyleLbl="node2" presStyleIdx="3" presStyleCnt="4"/>
      <dgm:spPr/>
    </dgm:pt>
    <dgm:pt modelId="{859016F4-C2CE-4EB5-BD34-638666E5B754}" type="pres">
      <dgm:prSet presAssocID="{6AE7C034-6B6B-4052-B6EE-B43EB27EE070}" presName="hierChild4" presStyleCnt="0"/>
      <dgm:spPr/>
    </dgm:pt>
    <dgm:pt modelId="{622E3F31-1E8D-4230-B788-30152CA05B42}" type="pres">
      <dgm:prSet presAssocID="{6AE7C034-6B6B-4052-B6EE-B43EB27EE070}" presName="hierChild5" presStyleCnt="0"/>
      <dgm:spPr/>
    </dgm:pt>
    <dgm:pt modelId="{45C15DDC-0067-49D3-AF1B-7F1861F058E9}" type="pres">
      <dgm:prSet presAssocID="{9353E6F1-EE88-46BC-BAA1-B590F5F046E1}" presName="hierChild3" presStyleCnt="0"/>
      <dgm:spPr/>
    </dgm:pt>
  </dgm:ptLst>
  <dgm:cxnLst>
    <dgm:cxn modelId="{0FE83E0A-3ACF-4AB1-8DCF-6F59BB225921}" type="presOf" srcId="{88522A22-E571-401A-B824-AE9E5A5C858A}" destId="{DF6C3139-DC46-4FAA-9898-E17298951679}" srcOrd="0" destOrd="0" presId="urn:microsoft.com/office/officeart/2005/8/layout/orgChart1"/>
    <dgm:cxn modelId="{CC504224-C093-4AC7-B99B-619FBDC20F4D}" type="presOf" srcId="{006FD5CC-05EA-414C-B459-798620DF8428}" destId="{C624532B-A07D-40F7-AD7C-B786933A9DBA}" srcOrd="0" destOrd="0" presId="urn:microsoft.com/office/officeart/2005/8/layout/orgChart1"/>
    <dgm:cxn modelId="{AB318637-E1F1-41EF-85AD-D14817DB33A5}" type="presOf" srcId="{C5B524E7-F1B7-4E6C-8D19-C8E5E225126E}" destId="{2484A736-7E28-4CA8-877B-A7B3D28C3BCF}" srcOrd="0" destOrd="0" presId="urn:microsoft.com/office/officeart/2005/8/layout/orgChart1"/>
    <dgm:cxn modelId="{338DB843-6110-4CCE-B4A0-3BC05D73C77F}" type="presOf" srcId="{FCF8D598-1C38-422D-82AE-83DAEA586C13}" destId="{D54AF9FB-035A-4B72-B3AF-59800515B33C}" srcOrd="0" destOrd="0" presId="urn:microsoft.com/office/officeart/2005/8/layout/orgChart1"/>
    <dgm:cxn modelId="{BAFF2547-E94F-428B-954C-38EE43580C71}" type="presOf" srcId="{BDFA7238-CBE9-4518-A807-13238B29AD59}" destId="{395899B2-C5A6-4879-A532-56C25CBBE076}" srcOrd="0" destOrd="0" presId="urn:microsoft.com/office/officeart/2005/8/layout/orgChart1"/>
    <dgm:cxn modelId="{EC40F377-26BA-435B-B3C8-BC26AF29FEBA}" type="presOf" srcId="{6AE7C034-6B6B-4052-B6EE-B43EB27EE070}" destId="{F33F30A8-F16C-4C8E-AF10-F5A2818428FC}" srcOrd="1" destOrd="0" presId="urn:microsoft.com/office/officeart/2005/8/layout/orgChart1"/>
    <dgm:cxn modelId="{02FC645A-A12F-459B-823D-B6690ABCFB44}" srcId="{9353E6F1-EE88-46BC-BAA1-B590F5F046E1}" destId="{C5B524E7-F1B7-4E6C-8D19-C8E5E225126E}" srcOrd="2" destOrd="0" parTransId="{BDFA7238-CBE9-4518-A807-13238B29AD59}" sibTransId="{D042741C-9898-4723-835D-76C6693EBB0C}"/>
    <dgm:cxn modelId="{C4B43780-FA70-4CED-9821-039E23FED6E3}" type="presOf" srcId="{DA44A19F-0B75-49B3-BE99-A39C91408EB2}" destId="{88BCF1CE-1EB5-4A3D-894F-CB8D49189CA9}" srcOrd="1" destOrd="0" presId="urn:microsoft.com/office/officeart/2005/8/layout/orgChart1"/>
    <dgm:cxn modelId="{6FC41988-3B4E-4BED-B81A-F924FB2608A4}" type="presOf" srcId="{9353E6F1-EE88-46BC-BAA1-B590F5F046E1}" destId="{13E20196-05C2-4425-BE92-01447FAA58F2}" srcOrd="0" destOrd="0" presId="urn:microsoft.com/office/officeart/2005/8/layout/orgChart1"/>
    <dgm:cxn modelId="{236A2C98-6A17-4E5C-A704-D1676993EC19}" type="presOf" srcId="{6AE7C034-6B6B-4052-B6EE-B43EB27EE070}" destId="{0C26B42F-BA42-42CD-A676-41D7E92FEBA6}" srcOrd="0" destOrd="0" presId="urn:microsoft.com/office/officeart/2005/8/layout/orgChart1"/>
    <dgm:cxn modelId="{E843B999-31C7-4FB5-8341-FD513BA46112}" srcId="{9353E6F1-EE88-46BC-BAA1-B590F5F046E1}" destId="{DA44A19F-0B75-49B3-BE99-A39C91408EB2}" srcOrd="1" destOrd="0" parTransId="{006FD5CC-05EA-414C-B459-798620DF8428}" sibTransId="{6F747AFF-619D-4CED-8180-6AC2E6CFAD89}"/>
    <dgm:cxn modelId="{715ACEAF-B494-4554-8B0F-FD4140005E3F}" type="presOf" srcId="{9353E6F1-EE88-46BC-BAA1-B590F5F046E1}" destId="{BD5AC5C5-6613-4A01-A237-5ED24CF07254}" srcOrd="1" destOrd="0" presId="urn:microsoft.com/office/officeart/2005/8/layout/orgChart1"/>
    <dgm:cxn modelId="{6C4F14B8-B64C-4F24-AAD2-68AF1457A49E}" type="presOf" srcId="{92AC3D52-5840-4A60-AF33-2AD04BEB3519}" destId="{AFF8589E-9C0B-4868-8CFC-0D4C3B87FC08}" srcOrd="0" destOrd="0" presId="urn:microsoft.com/office/officeart/2005/8/layout/orgChart1"/>
    <dgm:cxn modelId="{DFC7E5C5-51A2-4969-A062-24E60DFAC030}" type="presOf" srcId="{131BF99C-F87B-4247-93D8-9B5A05EF9189}" destId="{8E951466-2EFC-4364-81C2-765521EFF1EA}" srcOrd="0" destOrd="0" presId="urn:microsoft.com/office/officeart/2005/8/layout/orgChart1"/>
    <dgm:cxn modelId="{28116AC7-CEBF-43B1-9411-18195DA447B9}" srcId="{9353E6F1-EE88-46BC-BAA1-B590F5F046E1}" destId="{6AE7C034-6B6B-4052-B6EE-B43EB27EE070}" srcOrd="3" destOrd="0" parTransId="{131BF99C-F87B-4247-93D8-9B5A05EF9189}" sibTransId="{F069D46D-A930-4E90-B207-D17771825815}"/>
    <dgm:cxn modelId="{8329F8D7-1B57-42E1-A99A-0D54A66118F1}" type="presOf" srcId="{DA44A19F-0B75-49B3-BE99-A39C91408EB2}" destId="{131F2393-2E9F-44A8-B553-1CD51C24E1E1}" srcOrd="0" destOrd="0" presId="urn:microsoft.com/office/officeart/2005/8/layout/orgChart1"/>
    <dgm:cxn modelId="{24C4D7E0-1C74-4DCA-90BB-A4799139AE66}" srcId="{9353E6F1-EE88-46BC-BAA1-B590F5F046E1}" destId="{FCF8D598-1C38-422D-82AE-83DAEA586C13}" srcOrd="0" destOrd="0" parTransId="{88522A22-E571-401A-B824-AE9E5A5C858A}" sibTransId="{5D17948D-8E52-4239-A403-28822ED61E50}"/>
    <dgm:cxn modelId="{F77E86F2-FC2D-4EB6-B625-A0C93680C802}" type="presOf" srcId="{FCF8D598-1C38-422D-82AE-83DAEA586C13}" destId="{4580A2C1-CD1B-45D9-98F7-81A8FA647E06}" srcOrd="1" destOrd="0" presId="urn:microsoft.com/office/officeart/2005/8/layout/orgChart1"/>
    <dgm:cxn modelId="{A0FC6AF6-DDF1-4FEE-8589-3EEDF3B6349B}" srcId="{92AC3D52-5840-4A60-AF33-2AD04BEB3519}" destId="{9353E6F1-EE88-46BC-BAA1-B590F5F046E1}" srcOrd="0" destOrd="0" parTransId="{E83E1849-6C62-46D8-AB9D-983F936034F1}" sibTransId="{48996844-6C67-4675-BDFB-AEFA3ACD7C98}"/>
    <dgm:cxn modelId="{78D9C3FB-8A03-4A96-9427-1F75A19C1370}" type="presOf" srcId="{C5B524E7-F1B7-4E6C-8D19-C8E5E225126E}" destId="{F03017F9-A21F-4656-809F-65EBDB6EF7E3}" srcOrd="1" destOrd="0" presId="urn:microsoft.com/office/officeart/2005/8/layout/orgChart1"/>
    <dgm:cxn modelId="{65976896-64B4-4951-AD55-619E62844DAC}" type="presParOf" srcId="{AFF8589E-9C0B-4868-8CFC-0D4C3B87FC08}" destId="{CD2BF293-4566-4ACE-A5FD-A34A01A74A02}" srcOrd="0" destOrd="0" presId="urn:microsoft.com/office/officeart/2005/8/layout/orgChart1"/>
    <dgm:cxn modelId="{F9D1B200-3D9C-49E7-B8CA-9C68572D6EAF}" type="presParOf" srcId="{CD2BF293-4566-4ACE-A5FD-A34A01A74A02}" destId="{73583021-E605-4DDA-A705-257DDEF08B32}" srcOrd="0" destOrd="0" presId="urn:microsoft.com/office/officeart/2005/8/layout/orgChart1"/>
    <dgm:cxn modelId="{6FC862F0-2519-401C-B571-6BD160186856}" type="presParOf" srcId="{73583021-E605-4DDA-A705-257DDEF08B32}" destId="{13E20196-05C2-4425-BE92-01447FAA58F2}" srcOrd="0" destOrd="0" presId="urn:microsoft.com/office/officeart/2005/8/layout/orgChart1"/>
    <dgm:cxn modelId="{8B1DC670-0760-4A2D-A764-38AF153267B5}" type="presParOf" srcId="{73583021-E605-4DDA-A705-257DDEF08B32}" destId="{BD5AC5C5-6613-4A01-A237-5ED24CF07254}" srcOrd="1" destOrd="0" presId="urn:microsoft.com/office/officeart/2005/8/layout/orgChart1"/>
    <dgm:cxn modelId="{EFF86782-02C4-4AD2-9D15-D6F670CC61C8}" type="presParOf" srcId="{CD2BF293-4566-4ACE-A5FD-A34A01A74A02}" destId="{D8E733CF-3485-4546-A3D7-506619CF2E08}" srcOrd="1" destOrd="0" presId="urn:microsoft.com/office/officeart/2005/8/layout/orgChart1"/>
    <dgm:cxn modelId="{F2233F19-D230-4EBE-BCD5-90D9EF36043D}" type="presParOf" srcId="{D8E733CF-3485-4546-A3D7-506619CF2E08}" destId="{DF6C3139-DC46-4FAA-9898-E17298951679}" srcOrd="0" destOrd="0" presId="urn:microsoft.com/office/officeart/2005/8/layout/orgChart1"/>
    <dgm:cxn modelId="{FF14D60D-F092-48C2-93D2-0C507755B8C7}" type="presParOf" srcId="{D8E733CF-3485-4546-A3D7-506619CF2E08}" destId="{9E769935-F1F0-4DDA-A63D-6860860289DA}" srcOrd="1" destOrd="0" presId="urn:microsoft.com/office/officeart/2005/8/layout/orgChart1"/>
    <dgm:cxn modelId="{FC6F09FE-3A4E-4E96-818C-F8D80CA4F785}" type="presParOf" srcId="{9E769935-F1F0-4DDA-A63D-6860860289DA}" destId="{9C690718-DA31-4D17-A24F-1A1365BB09DE}" srcOrd="0" destOrd="0" presId="urn:microsoft.com/office/officeart/2005/8/layout/orgChart1"/>
    <dgm:cxn modelId="{CDC90C07-0660-4FFA-9E48-55FC24A883D5}" type="presParOf" srcId="{9C690718-DA31-4D17-A24F-1A1365BB09DE}" destId="{D54AF9FB-035A-4B72-B3AF-59800515B33C}" srcOrd="0" destOrd="0" presId="urn:microsoft.com/office/officeart/2005/8/layout/orgChart1"/>
    <dgm:cxn modelId="{210B1A53-2040-459C-B77B-D51C20B8A561}" type="presParOf" srcId="{9C690718-DA31-4D17-A24F-1A1365BB09DE}" destId="{4580A2C1-CD1B-45D9-98F7-81A8FA647E06}" srcOrd="1" destOrd="0" presId="urn:microsoft.com/office/officeart/2005/8/layout/orgChart1"/>
    <dgm:cxn modelId="{9B46FB55-C446-4BC4-A7F5-48D100D38DE4}" type="presParOf" srcId="{9E769935-F1F0-4DDA-A63D-6860860289DA}" destId="{D373C67A-3CCE-400F-845B-EBC04E2F3970}" srcOrd="1" destOrd="0" presId="urn:microsoft.com/office/officeart/2005/8/layout/orgChart1"/>
    <dgm:cxn modelId="{D6F28F10-1761-4790-993C-4342BB0B3660}" type="presParOf" srcId="{9E769935-F1F0-4DDA-A63D-6860860289DA}" destId="{1FF7460F-431B-43C7-8E97-F9F1463D0E03}" srcOrd="2" destOrd="0" presId="urn:microsoft.com/office/officeart/2005/8/layout/orgChart1"/>
    <dgm:cxn modelId="{7C4454E0-E3E3-4F9B-AFD9-29BCE63A10E0}" type="presParOf" srcId="{D8E733CF-3485-4546-A3D7-506619CF2E08}" destId="{C624532B-A07D-40F7-AD7C-B786933A9DBA}" srcOrd="2" destOrd="0" presId="urn:microsoft.com/office/officeart/2005/8/layout/orgChart1"/>
    <dgm:cxn modelId="{E56F3304-153A-4D9B-8BD5-E56A19EE6225}" type="presParOf" srcId="{D8E733CF-3485-4546-A3D7-506619CF2E08}" destId="{BE9DF960-F70F-4CDA-B516-48C2DAA981B3}" srcOrd="3" destOrd="0" presId="urn:microsoft.com/office/officeart/2005/8/layout/orgChart1"/>
    <dgm:cxn modelId="{6EFDD56F-87C0-4CDE-97AE-EFB5E3817509}" type="presParOf" srcId="{BE9DF960-F70F-4CDA-B516-48C2DAA981B3}" destId="{8E0B8459-EB21-40AA-B8F4-9FBA2ADE7919}" srcOrd="0" destOrd="0" presId="urn:microsoft.com/office/officeart/2005/8/layout/orgChart1"/>
    <dgm:cxn modelId="{6A8528DE-3B7F-4CB3-81A8-C50C1F535C44}" type="presParOf" srcId="{8E0B8459-EB21-40AA-B8F4-9FBA2ADE7919}" destId="{131F2393-2E9F-44A8-B553-1CD51C24E1E1}" srcOrd="0" destOrd="0" presId="urn:microsoft.com/office/officeart/2005/8/layout/orgChart1"/>
    <dgm:cxn modelId="{984DFC7D-D90F-45A0-8EF7-84B232589E46}" type="presParOf" srcId="{8E0B8459-EB21-40AA-B8F4-9FBA2ADE7919}" destId="{88BCF1CE-1EB5-4A3D-894F-CB8D49189CA9}" srcOrd="1" destOrd="0" presId="urn:microsoft.com/office/officeart/2005/8/layout/orgChart1"/>
    <dgm:cxn modelId="{58E5C507-526E-4331-8C0D-B1A857D84709}" type="presParOf" srcId="{BE9DF960-F70F-4CDA-B516-48C2DAA981B3}" destId="{3193945E-3120-49AF-BC19-3E2DB4085F8C}" srcOrd="1" destOrd="0" presId="urn:microsoft.com/office/officeart/2005/8/layout/orgChart1"/>
    <dgm:cxn modelId="{AF917E4B-46AC-42A6-B7B6-C68785CF08A1}" type="presParOf" srcId="{BE9DF960-F70F-4CDA-B516-48C2DAA981B3}" destId="{DFB8A59A-B9D2-42AF-84D4-379CD0F8DB2E}" srcOrd="2" destOrd="0" presId="urn:microsoft.com/office/officeart/2005/8/layout/orgChart1"/>
    <dgm:cxn modelId="{BB05F520-7A7A-47E3-9781-AA2E563A028D}" type="presParOf" srcId="{D8E733CF-3485-4546-A3D7-506619CF2E08}" destId="{395899B2-C5A6-4879-A532-56C25CBBE076}" srcOrd="4" destOrd="0" presId="urn:microsoft.com/office/officeart/2005/8/layout/orgChart1"/>
    <dgm:cxn modelId="{994A951C-9C8B-4AF5-8540-B813EF2DEDE1}" type="presParOf" srcId="{D8E733CF-3485-4546-A3D7-506619CF2E08}" destId="{CC90699D-5B6D-4CE1-87B9-1972756BE4F9}" srcOrd="5" destOrd="0" presId="urn:microsoft.com/office/officeart/2005/8/layout/orgChart1"/>
    <dgm:cxn modelId="{88E1303D-F6B9-4D82-AAAC-3E1EFEFA48FD}" type="presParOf" srcId="{CC90699D-5B6D-4CE1-87B9-1972756BE4F9}" destId="{E968AB07-C5D6-49D4-80D4-967B33A5C38F}" srcOrd="0" destOrd="0" presId="urn:microsoft.com/office/officeart/2005/8/layout/orgChart1"/>
    <dgm:cxn modelId="{BCE69C0C-B696-40F2-A4F0-F8F6AB294E07}" type="presParOf" srcId="{E968AB07-C5D6-49D4-80D4-967B33A5C38F}" destId="{2484A736-7E28-4CA8-877B-A7B3D28C3BCF}" srcOrd="0" destOrd="0" presId="urn:microsoft.com/office/officeart/2005/8/layout/orgChart1"/>
    <dgm:cxn modelId="{34619BD4-9690-480A-835B-DF6E5B2EAFD8}" type="presParOf" srcId="{E968AB07-C5D6-49D4-80D4-967B33A5C38F}" destId="{F03017F9-A21F-4656-809F-65EBDB6EF7E3}" srcOrd="1" destOrd="0" presId="urn:microsoft.com/office/officeart/2005/8/layout/orgChart1"/>
    <dgm:cxn modelId="{B510C922-7211-4777-BD79-27FB620F16D0}" type="presParOf" srcId="{CC90699D-5B6D-4CE1-87B9-1972756BE4F9}" destId="{C9B0173A-649D-4838-90F9-D566460E6B01}" srcOrd="1" destOrd="0" presId="urn:microsoft.com/office/officeart/2005/8/layout/orgChart1"/>
    <dgm:cxn modelId="{5D25A07F-9EE7-498B-9BB3-ED1B24ADA095}" type="presParOf" srcId="{CC90699D-5B6D-4CE1-87B9-1972756BE4F9}" destId="{E975828A-D5BC-47F7-AC5F-A73A87B3FDE0}" srcOrd="2" destOrd="0" presId="urn:microsoft.com/office/officeart/2005/8/layout/orgChart1"/>
    <dgm:cxn modelId="{72E0024B-DB41-46D4-BF66-D4D1E651D3BC}" type="presParOf" srcId="{D8E733CF-3485-4546-A3D7-506619CF2E08}" destId="{8E951466-2EFC-4364-81C2-765521EFF1EA}" srcOrd="6" destOrd="0" presId="urn:microsoft.com/office/officeart/2005/8/layout/orgChart1"/>
    <dgm:cxn modelId="{D4AD9064-E8AD-4F30-A131-4312196234C1}" type="presParOf" srcId="{D8E733CF-3485-4546-A3D7-506619CF2E08}" destId="{2EBC177B-71DA-47C5-80A9-1F25B5E09B34}" srcOrd="7" destOrd="0" presId="urn:microsoft.com/office/officeart/2005/8/layout/orgChart1"/>
    <dgm:cxn modelId="{17765F5C-E955-47A6-A424-1C4AC39D6A3F}" type="presParOf" srcId="{2EBC177B-71DA-47C5-80A9-1F25B5E09B34}" destId="{40B33DBE-85A0-4858-94FF-FBA49E7FCE9A}" srcOrd="0" destOrd="0" presId="urn:microsoft.com/office/officeart/2005/8/layout/orgChart1"/>
    <dgm:cxn modelId="{3C32E1FD-692C-438A-BEDC-D6D431EEB6F2}" type="presParOf" srcId="{40B33DBE-85A0-4858-94FF-FBA49E7FCE9A}" destId="{0C26B42F-BA42-42CD-A676-41D7E92FEBA6}" srcOrd="0" destOrd="0" presId="urn:microsoft.com/office/officeart/2005/8/layout/orgChart1"/>
    <dgm:cxn modelId="{417F8F70-B7FE-4B25-A12F-3D43841DBF3B}" type="presParOf" srcId="{40B33DBE-85A0-4858-94FF-FBA49E7FCE9A}" destId="{F33F30A8-F16C-4C8E-AF10-F5A2818428FC}" srcOrd="1" destOrd="0" presId="urn:microsoft.com/office/officeart/2005/8/layout/orgChart1"/>
    <dgm:cxn modelId="{1D2F2A4A-491A-40C8-A739-D0360C78BABF}" type="presParOf" srcId="{2EBC177B-71DA-47C5-80A9-1F25B5E09B34}" destId="{859016F4-C2CE-4EB5-BD34-638666E5B754}" srcOrd="1" destOrd="0" presId="urn:microsoft.com/office/officeart/2005/8/layout/orgChart1"/>
    <dgm:cxn modelId="{ED0186BC-3AB6-4E4C-B349-199125585AE8}" type="presParOf" srcId="{2EBC177B-71DA-47C5-80A9-1F25B5E09B34}" destId="{622E3F31-1E8D-4230-B788-30152CA05B42}" srcOrd="2" destOrd="0" presId="urn:microsoft.com/office/officeart/2005/8/layout/orgChart1"/>
    <dgm:cxn modelId="{7AD3B01D-A74F-4E71-8445-51A05875716A}" type="presParOf" srcId="{CD2BF293-4566-4ACE-A5FD-A34A01A74A02}" destId="{45C15DDC-0067-49D3-AF1B-7F1861F058E9}" srcOrd="2" destOrd="0" presId="urn:microsoft.com/office/officeart/2005/8/layout/orgChart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F42722E-EFFC-4A58-892D-588103DFFEEC}" type="doc">
      <dgm:prSet loTypeId="urn:microsoft.com/office/officeart/2005/8/layout/process1" loCatId="process" qsTypeId="urn:microsoft.com/office/officeart/2005/8/quickstyle/simple1" qsCatId="simple" csTypeId="urn:microsoft.com/office/officeart/2005/8/colors/accent1_2" csCatId="accent1" phldr="1"/>
      <dgm:spPr/>
    </dgm:pt>
    <dgm:pt modelId="{E573A194-657F-490C-9D17-2CDFB8101FD5}">
      <dgm:prSet phldrT="[Tekst]" custT="1"/>
      <dgm:spPr>
        <a:solidFill>
          <a:schemeClr val="accent5">
            <a:lumMod val="20000"/>
            <a:lumOff val="80000"/>
          </a:schemeClr>
        </a:solidFill>
        <a:ln>
          <a:noFill/>
        </a:ln>
        <a:effectLst/>
      </dgm:spPr>
      <dgm:t>
        <a:bodyPr/>
        <a:lstStyle/>
        <a:p>
          <a:pPr algn="ctr"/>
          <a:r>
            <a:rPr lang="pl-PL" sz="1100" b="0">
              <a:solidFill>
                <a:srgbClr val="0070C0"/>
              </a:solidFill>
              <a:latin typeface="Open Sans" panose="020B0606030504020204" pitchFamily="34" charset="0"/>
              <a:ea typeface="Open Sans" panose="020B0606030504020204" pitchFamily="34" charset="0"/>
              <a:cs typeface="Open Sans" panose="020B0606030504020204" pitchFamily="34" charset="0"/>
            </a:rPr>
            <a:t>I ETAP</a:t>
          </a:r>
        </a:p>
        <a:p>
          <a:pPr algn="ctr"/>
          <a:endPar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endParaRPr>
        </a:p>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OGŁOSZENIE O WSZCZĘCIU POSTĘPOWANIA ORAZ SELEKCJA KWALIFIKACYJNA UCZESTNIKÓW </a:t>
          </a:r>
        </a:p>
      </dgm:t>
    </dgm:pt>
    <dgm:pt modelId="{F23939BC-5597-42A7-98B3-6AC98CA01550}" type="parTrans" cxnId="{D9AFCC92-315F-4DC2-B6DD-91A1C6ECE1ED}">
      <dgm:prSet/>
      <dgm:spPr/>
      <dgm:t>
        <a:bodyPr/>
        <a:lstStyle/>
        <a:p>
          <a:pPr algn="ctr"/>
          <a:endParaRPr lang="pl-PL"/>
        </a:p>
      </dgm:t>
    </dgm:pt>
    <dgm:pt modelId="{EEBDFD4B-01B3-48DA-B18F-0F51FB969659}" type="sibTrans" cxnId="{D9AFCC92-315F-4DC2-B6DD-91A1C6ECE1ED}">
      <dgm:prSet/>
      <dgm:spPr>
        <a:solidFill>
          <a:schemeClr val="accent5">
            <a:lumMod val="40000"/>
            <a:lumOff val="60000"/>
          </a:schemeClr>
        </a:solidFill>
        <a:ln w="38100">
          <a:noFill/>
        </a:ln>
      </dgm:spPr>
      <dgm:t>
        <a:bodyPr/>
        <a:lstStyle/>
        <a:p>
          <a:pPr algn="ctr"/>
          <a:endParaRPr lang="pl-PL"/>
        </a:p>
      </dgm:t>
    </dgm:pt>
    <dgm:pt modelId="{4748CE9B-8F19-4C7F-955F-819B0108D6A8}">
      <dgm:prSet phldrT="[Tekst]" custT="1"/>
      <dgm:spPr>
        <a:solidFill>
          <a:schemeClr val="accent5">
            <a:lumMod val="20000"/>
            <a:lumOff val="8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II ETAP</a:t>
          </a:r>
        </a:p>
        <a:p>
          <a:pPr algn="ctr"/>
          <a:endPar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endParaRPr>
        </a:p>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I PRZEPROWADZENIE ICH OCENY Z WYKORZYSTANIEM AUKCJI ELEKTRONICZNEJ</a:t>
          </a:r>
        </a:p>
      </dgm:t>
    </dgm:pt>
    <dgm:pt modelId="{17C68EE5-C548-4BD8-BF62-DF60E442BF85}" type="parTrans" cxnId="{18044E6F-3500-4B1D-9489-E306E58D5FA3}">
      <dgm:prSet/>
      <dgm:spPr/>
      <dgm:t>
        <a:bodyPr/>
        <a:lstStyle/>
        <a:p>
          <a:pPr algn="ctr"/>
          <a:endParaRPr lang="pl-PL"/>
        </a:p>
      </dgm:t>
    </dgm:pt>
    <dgm:pt modelId="{7ABF1D84-0B43-40EC-A5AE-2CAB88496FB0}" type="sibTrans" cxnId="{18044E6F-3500-4B1D-9489-E306E58D5FA3}">
      <dgm:prSet/>
      <dgm:spPr/>
      <dgm:t>
        <a:bodyPr/>
        <a:lstStyle/>
        <a:p>
          <a:pPr algn="ctr"/>
          <a:endParaRPr lang="pl-PL"/>
        </a:p>
      </dgm:t>
    </dgm:pt>
    <dgm:pt modelId="{708F6457-088D-417F-BD25-4AE07205BF89}" type="pres">
      <dgm:prSet presAssocID="{3F42722E-EFFC-4A58-892D-588103DFFEEC}" presName="Name0" presStyleCnt="0">
        <dgm:presLayoutVars>
          <dgm:dir/>
          <dgm:resizeHandles val="exact"/>
        </dgm:presLayoutVars>
      </dgm:prSet>
      <dgm:spPr/>
    </dgm:pt>
    <dgm:pt modelId="{8E092FBD-FE53-4425-BEDB-C4D6AA91945A}" type="pres">
      <dgm:prSet presAssocID="{E573A194-657F-490C-9D17-2CDFB8101FD5}" presName="node" presStyleLbl="node1" presStyleIdx="0" presStyleCnt="2">
        <dgm:presLayoutVars>
          <dgm:bulletEnabled val="1"/>
        </dgm:presLayoutVars>
      </dgm:prSet>
      <dgm:spPr>
        <a:prstGeom prst="round2DiagRect">
          <a:avLst/>
        </a:prstGeom>
      </dgm:spPr>
    </dgm:pt>
    <dgm:pt modelId="{BED23040-C22A-40DE-8BF7-F38CD319FF21}" type="pres">
      <dgm:prSet presAssocID="{EEBDFD4B-01B3-48DA-B18F-0F51FB969659}" presName="sibTrans" presStyleLbl="sibTrans2D1" presStyleIdx="0" presStyleCnt="1"/>
      <dgm:spPr/>
    </dgm:pt>
    <dgm:pt modelId="{2DBDA502-F4DD-459D-BF28-3D6C63C965C2}" type="pres">
      <dgm:prSet presAssocID="{EEBDFD4B-01B3-48DA-B18F-0F51FB969659}" presName="connectorText" presStyleLbl="sibTrans2D1" presStyleIdx="0" presStyleCnt="1"/>
      <dgm:spPr/>
    </dgm:pt>
    <dgm:pt modelId="{10427051-D41F-44CF-9B20-A58B651A9375}" type="pres">
      <dgm:prSet presAssocID="{4748CE9B-8F19-4C7F-955F-819B0108D6A8}" presName="node" presStyleLbl="node1" presStyleIdx="1" presStyleCnt="2">
        <dgm:presLayoutVars>
          <dgm:bulletEnabled val="1"/>
        </dgm:presLayoutVars>
      </dgm:prSet>
      <dgm:spPr>
        <a:prstGeom prst="round2DiagRect">
          <a:avLst/>
        </a:prstGeom>
      </dgm:spPr>
    </dgm:pt>
  </dgm:ptLst>
  <dgm:cxnLst>
    <dgm:cxn modelId="{3B8DED05-EC3C-402D-BE58-3C405F3FFA5D}" type="presOf" srcId="{EEBDFD4B-01B3-48DA-B18F-0F51FB969659}" destId="{2DBDA502-F4DD-459D-BF28-3D6C63C965C2}" srcOrd="1" destOrd="0" presId="urn:microsoft.com/office/officeart/2005/8/layout/process1"/>
    <dgm:cxn modelId="{8737F30C-EE4D-4BFF-A250-6CDD736551C1}" type="presOf" srcId="{4748CE9B-8F19-4C7F-955F-819B0108D6A8}" destId="{10427051-D41F-44CF-9B20-A58B651A9375}" srcOrd="0" destOrd="0" presId="urn:microsoft.com/office/officeart/2005/8/layout/process1"/>
    <dgm:cxn modelId="{18044E6F-3500-4B1D-9489-E306E58D5FA3}" srcId="{3F42722E-EFFC-4A58-892D-588103DFFEEC}" destId="{4748CE9B-8F19-4C7F-955F-819B0108D6A8}" srcOrd="1" destOrd="0" parTransId="{17C68EE5-C548-4BD8-BF62-DF60E442BF85}" sibTransId="{7ABF1D84-0B43-40EC-A5AE-2CAB88496FB0}"/>
    <dgm:cxn modelId="{D9AFCC92-315F-4DC2-B6DD-91A1C6ECE1ED}" srcId="{3F42722E-EFFC-4A58-892D-588103DFFEEC}" destId="{E573A194-657F-490C-9D17-2CDFB8101FD5}" srcOrd="0" destOrd="0" parTransId="{F23939BC-5597-42A7-98B3-6AC98CA01550}" sibTransId="{EEBDFD4B-01B3-48DA-B18F-0F51FB969659}"/>
    <dgm:cxn modelId="{73D97CC5-B87A-46AB-9BB0-820D9FF8D73D}" type="presOf" srcId="{3F42722E-EFFC-4A58-892D-588103DFFEEC}" destId="{708F6457-088D-417F-BD25-4AE07205BF89}" srcOrd="0" destOrd="0" presId="urn:microsoft.com/office/officeart/2005/8/layout/process1"/>
    <dgm:cxn modelId="{BA009FC5-2224-47F9-853C-93AF8D3F0769}" type="presOf" srcId="{EEBDFD4B-01B3-48DA-B18F-0F51FB969659}" destId="{BED23040-C22A-40DE-8BF7-F38CD319FF21}" srcOrd="0" destOrd="0" presId="urn:microsoft.com/office/officeart/2005/8/layout/process1"/>
    <dgm:cxn modelId="{E225A6D7-BFED-49DD-9A5B-712AFDA1F021}" type="presOf" srcId="{E573A194-657F-490C-9D17-2CDFB8101FD5}" destId="{8E092FBD-FE53-4425-BEDB-C4D6AA91945A}" srcOrd="0" destOrd="0" presId="urn:microsoft.com/office/officeart/2005/8/layout/process1"/>
    <dgm:cxn modelId="{BF6F7C42-1A4E-45F4-A670-4C094D3646BA}" type="presParOf" srcId="{708F6457-088D-417F-BD25-4AE07205BF89}" destId="{8E092FBD-FE53-4425-BEDB-C4D6AA91945A}" srcOrd="0" destOrd="0" presId="urn:microsoft.com/office/officeart/2005/8/layout/process1"/>
    <dgm:cxn modelId="{5CC78B4B-AD16-47DA-8F38-CC272B48C3C8}" type="presParOf" srcId="{708F6457-088D-417F-BD25-4AE07205BF89}" destId="{BED23040-C22A-40DE-8BF7-F38CD319FF21}" srcOrd="1" destOrd="0" presId="urn:microsoft.com/office/officeart/2005/8/layout/process1"/>
    <dgm:cxn modelId="{48AD48AE-7680-4681-9EB8-3EEFE1FB1EC5}" type="presParOf" srcId="{BED23040-C22A-40DE-8BF7-F38CD319FF21}" destId="{2DBDA502-F4DD-459D-BF28-3D6C63C965C2}" srcOrd="0" destOrd="0" presId="urn:microsoft.com/office/officeart/2005/8/layout/process1"/>
    <dgm:cxn modelId="{7EAF6038-5C19-4B03-9EF9-1FC49EDA7371}" type="presParOf" srcId="{708F6457-088D-417F-BD25-4AE07205BF89}" destId="{10427051-D41F-44CF-9B20-A58B651A9375}" srcOrd="2" destOrd="0" presId="urn:microsoft.com/office/officeart/2005/8/layout/process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D506535-E0C7-4380-B863-7C452BD71E74}"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pl-PL"/>
        </a:p>
      </dgm:t>
    </dgm:pt>
    <dgm:pt modelId="{80EB783B-A9AD-42CF-91B8-886C72D3F79F}">
      <dgm:prSet phldrT="[Tekst]" custT="1"/>
      <dgm:spPr>
        <a:solidFill>
          <a:schemeClr val="accent5">
            <a:lumMod val="50000"/>
          </a:schemeClr>
        </a:solidFill>
        <a:ln>
          <a:noFill/>
        </a:ln>
        <a:effectLst/>
      </dgm:spPr>
      <dgm:t>
        <a:bodyPr/>
        <a:lstStyle/>
        <a:p>
          <a:pPr algn="ctr"/>
          <a:r>
            <a:rPr lang="pl-PL" sz="1100" b="0">
              <a:latin typeface="Open Sans" panose="020B0606030504020204" pitchFamily="34" charset="0"/>
              <a:ea typeface="Open Sans" panose="020B0606030504020204" pitchFamily="34" charset="0"/>
              <a:cs typeface="Open Sans" panose="020B0606030504020204" pitchFamily="34" charset="0"/>
            </a:rPr>
            <a:t>PRZETARG OTWARTY </a:t>
          </a:r>
          <a:r>
            <a:rPr lang="pl-PL" sz="1100" b="0" i="1">
              <a:latin typeface="Open Sans" panose="020B0606030504020204" pitchFamily="34" charset="0"/>
              <a:ea typeface="Open Sans" panose="020B0606030504020204" pitchFamily="34" charset="0"/>
              <a:cs typeface="Open Sans" panose="020B0606030504020204" pitchFamily="34" charset="0"/>
            </a:rPr>
            <a:t>UKRAIŃSKI</a:t>
          </a:r>
          <a:r>
            <a:rPr lang="pl-PL" sz="1100" b="0">
              <a:latin typeface="Open Sans" panose="020B0606030504020204" pitchFamily="34" charset="0"/>
              <a:ea typeface="Open Sans" panose="020B0606030504020204" pitchFamily="34" charset="0"/>
              <a:cs typeface="Open Sans" panose="020B0606030504020204" pitchFamily="34" charset="0"/>
            </a:rPr>
            <a:t> </a:t>
          </a:r>
        </a:p>
      </dgm:t>
    </dgm:pt>
    <dgm:pt modelId="{E0982B5A-57B5-444B-88F6-F40EDABA86EF}" type="parTrans" cxnId="{00E6572C-4FC2-4937-9334-C61BB726BF3D}">
      <dgm:prSet/>
      <dgm:spPr/>
      <dgm:t>
        <a:bodyPr/>
        <a:lstStyle/>
        <a:p>
          <a:pPr algn="ctr"/>
          <a:endParaRPr lang="pl-PL"/>
        </a:p>
      </dgm:t>
    </dgm:pt>
    <dgm:pt modelId="{53073902-DCB6-438D-970E-C2F79D87BB6C}" type="sibTrans" cxnId="{00E6572C-4FC2-4937-9334-C61BB726BF3D}">
      <dgm:prSet/>
      <dgm:spPr/>
      <dgm:t>
        <a:bodyPr/>
        <a:lstStyle/>
        <a:p>
          <a:pPr algn="ctr"/>
          <a:endParaRPr lang="pl-PL"/>
        </a:p>
      </dgm:t>
    </dgm:pt>
    <dgm:pt modelId="{BCFBC653-CBE5-4615-BFB4-375E94A39B87}">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PUBLIKACJA OGŁOSZENIA </a:t>
          </a:r>
        </a:p>
      </dgm:t>
    </dgm:pt>
    <dgm:pt modelId="{F592E47D-A9B2-4B47-A017-05AA0C2BFCF5}" type="parTrans" cxnId="{F8E9BBC6-F88F-47B2-982C-7BC6C297D5E6}">
      <dgm:prSet/>
      <dgm:spPr>
        <a:solidFill>
          <a:schemeClr val="accent1">
            <a:lumMod val="20000"/>
            <a:lumOff val="80000"/>
          </a:schemeClr>
        </a:solidFill>
        <a:ln w="19050">
          <a:noFill/>
        </a:ln>
      </dgm:spPr>
      <dgm:t>
        <a:bodyPr/>
        <a:lstStyle/>
        <a:p>
          <a:pPr algn="ctr"/>
          <a:endParaRPr lang="pl-PL" b="0"/>
        </a:p>
      </dgm:t>
    </dgm:pt>
    <dgm:pt modelId="{ED8ACA6B-EDD9-4FF2-8CCA-D34C2FAC1D8D}" type="sibTrans" cxnId="{F8E9BBC6-F88F-47B2-982C-7BC6C297D5E6}">
      <dgm:prSet/>
      <dgm:spPr>
        <a:solidFill>
          <a:schemeClr val="accent1">
            <a:lumMod val="20000"/>
            <a:lumOff val="80000"/>
          </a:schemeClr>
        </a:solidFill>
        <a:ln w="19050">
          <a:noFill/>
        </a:ln>
      </dgm:spPr>
      <dgm:t>
        <a:bodyPr/>
        <a:lstStyle/>
        <a:p>
          <a:pPr algn="ctr"/>
          <a:endParaRPr lang="pl-PL" b="0"/>
        </a:p>
      </dgm:t>
    </dgm:pt>
    <dgm:pt modelId="{42DA4760-FFE0-4DB4-82A8-8E8AFE547645}">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ZWYCIĘZCY </a:t>
          </a:r>
        </a:p>
      </dgm:t>
    </dgm:pt>
    <dgm:pt modelId="{ECA178F7-089D-4B9F-8AA9-45E2B4744A10}" type="parTrans" cxnId="{3AE685FE-9A3B-4BD6-BC9B-9F6851A9FAF3}">
      <dgm:prSet/>
      <dgm:spPr/>
      <dgm:t>
        <a:bodyPr/>
        <a:lstStyle/>
        <a:p>
          <a:pPr algn="ctr"/>
          <a:endParaRPr lang="pl-PL"/>
        </a:p>
      </dgm:t>
    </dgm:pt>
    <dgm:pt modelId="{F969981A-8957-4B07-951D-29044CFB3DD0}" type="sibTrans" cxnId="{3AE685FE-9A3B-4BD6-BC9B-9F6851A9FAF3}">
      <dgm:prSet/>
      <dgm:spPr>
        <a:solidFill>
          <a:schemeClr val="accent1">
            <a:lumMod val="20000"/>
            <a:lumOff val="80000"/>
          </a:schemeClr>
        </a:solidFill>
        <a:ln w="19050">
          <a:noFill/>
        </a:ln>
      </dgm:spPr>
      <dgm:t>
        <a:bodyPr/>
        <a:lstStyle/>
        <a:p>
          <a:pPr algn="ctr"/>
          <a:endParaRPr lang="pl-PL" b="0"/>
        </a:p>
      </dgm:t>
    </dgm:pt>
    <dgm:pt modelId="{53421425-E656-4E9E-9560-69F7188BCE5A}">
      <dgm:prSet phldrT="[Tekst]" custT="1"/>
      <dgm:spPr>
        <a:solidFill>
          <a:schemeClr val="accent5">
            <a:lumMod val="50000"/>
          </a:schemeClr>
        </a:solidFill>
        <a:ln>
          <a:noFill/>
        </a:ln>
        <a:effectLst/>
      </dgm:spPr>
      <dgm:t>
        <a:bodyPr/>
        <a:lstStyle/>
        <a:p>
          <a:pPr algn="ctr"/>
          <a:r>
            <a:rPr lang="pl-PL" sz="1100" b="0">
              <a:latin typeface="Open Sans" panose="020B0606030504020204" pitchFamily="34" charset="0"/>
              <a:ea typeface="Open Sans" panose="020B0606030504020204" pitchFamily="34" charset="0"/>
              <a:cs typeface="Open Sans" panose="020B0606030504020204" pitchFamily="34" charset="0"/>
            </a:rPr>
            <a:t>PRZETARG OTWARTY </a:t>
          </a:r>
          <a:r>
            <a:rPr lang="pl-PL" sz="1100" b="0" i="1">
              <a:latin typeface="Open Sans" panose="020B0606030504020204" pitchFamily="34" charset="0"/>
              <a:ea typeface="Open Sans" panose="020B0606030504020204" pitchFamily="34" charset="0"/>
              <a:cs typeface="Open Sans" panose="020B0606030504020204" pitchFamily="34" charset="0"/>
            </a:rPr>
            <a:t>EUROPEJSKI</a:t>
          </a:r>
          <a:r>
            <a:rPr lang="pl-PL" sz="1100" b="0">
              <a:latin typeface="Open Sans" panose="020B0606030504020204" pitchFamily="34" charset="0"/>
              <a:ea typeface="Open Sans" panose="020B0606030504020204" pitchFamily="34" charset="0"/>
              <a:cs typeface="Open Sans" panose="020B0606030504020204" pitchFamily="34" charset="0"/>
            </a:rPr>
            <a:t> </a:t>
          </a:r>
        </a:p>
      </dgm:t>
    </dgm:pt>
    <dgm:pt modelId="{1F0F95D0-5BFE-45BB-885A-A1056BE4D5A2}" type="parTrans" cxnId="{48909E66-7FEF-452E-944F-4E2DFD1AF32B}">
      <dgm:prSet/>
      <dgm:spPr/>
      <dgm:t>
        <a:bodyPr/>
        <a:lstStyle/>
        <a:p>
          <a:pPr algn="ctr"/>
          <a:endParaRPr lang="pl-PL"/>
        </a:p>
      </dgm:t>
    </dgm:pt>
    <dgm:pt modelId="{B7029BEA-6453-42C0-B4B0-62091BEE44C7}" type="sibTrans" cxnId="{48909E66-7FEF-452E-944F-4E2DFD1AF32B}">
      <dgm:prSet/>
      <dgm:spPr/>
      <dgm:t>
        <a:bodyPr/>
        <a:lstStyle/>
        <a:p>
          <a:pPr algn="ctr"/>
          <a:endParaRPr lang="pl-PL"/>
        </a:p>
      </dgm:t>
    </dgm:pt>
    <dgm:pt modelId="{0DE3D57E-8527-4112-88D3-E23A201C7D24}">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PUBLIKACJA OGŁOSZENIA </a:t>
          </a:r>
        </a:p>
      </dgm:t>
    </dgm:pt>
    <dgm:pt modelId="{4690D4F8-04A4-4F48-8C95-C63CB6028573}" type="parTrans" cxnId="{11F6BDB5-C2BA-4576-BB51-E9E13C5735E6}">
      <dgm:prSet/>
      <dgm:spPr>
        <a:solidFill>
          <a:schemeClr val="accent1">
            <a:lumMod val="20000"/>
            <a:lumOff val="80000"/>
          </a:schemeClr>
        </a:solidFill>
        <a:ln w="19050">
          <a:noFill/>
        </a:ln>
      </dgm:spPr>
      <dgm:t>
        <a:bodyPr/>
        <a:lstStyle/>
        <a:p>
          <a:pPr algn="ctr"/>
          <a:endParaRPr lang="pl-PL" b="0"/>
        </a:p>
      </dgm:t>
    </dgm:pt>
    <dgm:pt modelId="{10AAD1AB-1E7F-46F2-BF46-ED0D61D3911C}" type="sibTrans" cxnId="{11F6BDB5-C2BA-4576-BB51-E9E13C5735E6}">
      <dgm:prSet/>
      <dgm:spPr>
        <a:solidFill>
          <a:schemeClr val="accent1">
            <a:lumMod val="20000"/>
            <a:lumOff val="80000"/>
          </a:schemeClr>
        </a:solidFill>
        <a:ln w="19050">
          <a:noFill/>
        </a:ln>
      </dgm:spPr>
      <dgm:t>
        <a:bodyPr/>
        <a:lstStyle/>
        <a:p>
          <a:pPr algn="ctr"/>
          <a:endParaRPr lang="pl-PL" b="0"/>
        </a:p>
      </dgm:t>
    </dgm:pt>
    <dgm:pt modelId="{7803F620-BAB4-4F91-8974-4400DB04D2C2}">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a:t>
          </a:r>
        </a:p>
      </dgm:t>
    </dgm:pt>
    <dgm:pt modelId="{3B70FF9B-C1C4-4CFB-BB4B-96A744CBCA80}" type="parTrans" cxnId="{531B2795-858C-472D-9D27-99887313A9A6}">
      <dgm:prSet/>
      <dgm:spPr/>
      <dgm:t>
        <a:bodyPr/>
        <a:lstStyle/>
        <a:p>
          <a:pPr algn="ctr"/>
          <a:endParaRPr lang="pl-PL"/>
        </a:p>
      </dgm:t>
    </dgm:pt>
    <dgm:pt modelId="{2652A83B-12BD-4BF8-A098-FAA3D119C4A3}" type="sibTrans" cxnId="{531B2795-858C-472D-9D27-99887313A9A6}">
      <dgm:prSet/>
      <dgm:spPr>
        <a:solidFill>
          <a:schemeClr val="accent1">
            <a:lumMod val="20000"/>
            <a:lumOff val="80000"/>
          </a:schemeClr>
        </a:solidFill>
        <a:ln w="19050">
          <a:noFill/>
        </a:ln>
      </dgm:spPr>
      <dgm:t>
        <a:bodyPr/>
        <a:lstStyle/>
        <a:p>
          <a:pPr algn="ctr"/>
          <a:endParaRPr lang="pl-PL" b="0"/>
        </a:p>
      </dgm:t>
    </dgm:pt>
    <dgm:pt modelId="{0153864A-B72A-46D5-9440-EB1F5E442DD9}">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OTWARCIE OFERT I BADANIE OFERTY NAJKORZYSTNIEJSZEJ</a:t>
          </a:r>
        </a:p>
      </dgm:t>
    </dgm:pt>
    <dgm:pt modelId="{DFAC1A7B-548F-49AD-844F-6CBD427C3022}" type="parTrans" cxnId="{786E1572-3BD1-4589-9C21-528DCD8D71F9}">
      <dgm:prSet/>
      <dgm:spPr/>
      <dgm:t>
        <a:bodyPr/>
        <a:lstStyle/>
        <a:p>
          <a:pPr algn="ctr"/>
          <a:endParaRPr lang="pl-PL"/>
        </a:p>
      </dgm:t>
    </dgm:pt>
    <dgm:pt modelId="{3304E733-46BF-4761-9D1B-319573CF83F2}" type="sibTrans" cxnId="{786E1572-3BD1-4589-9C21-528DCD8D71F9}">
      <dgm:prSet/>
      <dgm:spPr>
        <a:solidFill>
          <a:schemeClr val="accent1">
            <a:lumMod val="20000"/>
            <a:lumOff val="80000"/>
          </a:schemeClr>
        </a:solidFill>
        <a:ln w="19050">
          <a:noFill/>
        </a:ln>
      </dgm:spPr>
      <dgm:t>
        <a:bodyPr/>
        <a:lstStyle/>
        <a:p>
          <a:pPr algn="ctr"/>
          <a:endParaRPr lang="pl-PL" b="0"/>
        </a:p>
      </dgm:t>
    </dgm:pt>
    <dgm:pt modelId="{109D1DB8-4422-4D48-9445-9C562E3B8546}">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OTWARCIE CEN OFERTOWYCH I AUKCJA ELEKTRONICZNA  </a:t>
          </a:r>
        </a:p>
      </dgm:t>
    </dgm:pt>
    <dgm:pt modelId="{A46085FB-92F4-412B-A0F7-36D3CE4D15AD}" type="parTrans" cxnId="{9910B82C-CF30-4CE0-81A2-A6ADC2BF16BA}">
      <dgm:prSet/>
      <dgm:spPr/>
      <dgm:t>
        <a:bodyPr/>
        <a:lstStyle/>
        <a:p>
          <a:pPr algn="ctr"/>
          <a:endParaRPr lang="pl-PL"/>
        </a:p>
      </dgm:t>
    </dgm:pt>
    <dgm:pt modelId="{2816FA95-87B9-4C83-9E21-3A09614C9CD2}" type="sibTrans" cxnId="{9910B82C-CF30-4CE0-81A2-A6ADC2BF16BA}">
      <dgm:prSet/>
      <dgm:spPr>
        <a:solidFill>
          <a:schemeClr val="accent1">
            <a:lumMod val="20000"/>
            <a:lumOff val="80000"/>
          </a:schemeClr>
        </a:solidFill>
        <a:ln w="19050">
          <a:noFill/>
        </a:ln>
      </dgm:spPr>
      <dgm:t>
        <a:bodyPr/>
        <a:lstStyle/>
        <a:p>
          <a:pPr algn="ctr"/>
          <a:endParaRPr lang="pl-PL" b="0"/>
        </a:p>
      </dgm:t>
    </dgm:pt>
    <dgm:pt modelId="{31966A8C-8B16-481F-A967-E29EB20E5F26}">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a:t>
          </a:r>
        </a:p>
      </dgm:t>
    </dgm:pt>
    <dgm:pt modelId="{C5DACBAA-A00A-4037-958C-3CCD43B7E7DD}" type="parTrans" cxnId="{F7841989-8D4F-48C6-B350-33B1F5C77D70}">
      <dgm:prSet/>
      <dgm:spPr/>
      <dgm:t>
        <a:bodyPr/>
        <a:lstStyle/>
        <a:p>
          <a:pPr algn="ctr"/>
          <a:endParaRPr lang="pl-PL"/>
        </a:p>
      </dgm:t>
    </dgm:pt>
    <dgm:pt modelId="{24997681-D564-44B8-A783-B5DCEDC69B16}" type="sibTrans" cxnId="{F7841989-8D4F-48C6-B350-33B1F5C77D70}">
      <dgm:prSet/>
      <dgm:spPr>
        <a:solidFill>
          <a:schemeClr val="accent1">
            <a:lumMod val="20000"/>
            <a:lumOff val="80000"/>
          </a:schemeClr>
        </a:solidFill>
        <a:ln w="19050">
          <a:noFill/>
        </a:ln>
      </dgm:spPr>
      <dgm:t>
        <a:bodyPr/>
        <a:lstStyle/>
        <a:p>
          <a:pPr algn="ctr"/>
          <a:endParaRPr lang="pl-PL" b="0"/>
        </a:p>
      </dgm:t>
    </dgm:pt>
    <dgm:pt modelId="{C2C69235-B8EB-40E8-A02D-F2138E20F67A}">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OTWARCIE OFERT I ICH BADANIE</a:t>
          </a:r>
        </a:p>
      </dgm:t>
    </dgm:pt>
    <dgm:pt modelId="{8139EF8E-290B-434C-A62C-A69BA1658F98}" type="parTrans" cxnId="{EF5F50CB-30E1-44DB-8F24-356D22F4A87B}">
      <dgm:prSet/>
      <dgm:spPr/>
      <dgm:t>
        <a:bodyPr/>
        <a:lstStyle/>
        <a:p>
          <a:pPr algn="ctr"/>
          <a:endParaRPr lang="pl-PL"/>
        </a:p>
      </dgm:t>
    </dgm:pt>
    <dgm:pt modelId="{C9BBC5AF-E129-4C5C-8C0C-3EDF3A1C1112}" type="sibTrans" cxnId="{EF5F50CB-30E1-44DB-8F24-356D22F4A87B}">
      <dgm:prSet/>
      <dgm:spPr>
        <a:solidFill>
          <a:schemeClr val="accent1">
            <a:lumMod val="20000"/>
            <a:lumOff val="80000"/>
          </a:schemeClr>
        </a:solidFill>
        <a:ln w="19050">
          <a:noFill/>
        </a:ln>
      </dgm:spPr>
      <dgm:t>
        <a:bodyPr/>
        <a:lstStyle/>
        <a:p>
          <a:pPr algn="ctr"/>
          <a:endParaRPr lang="pl-PL" b="0"/>
        </a:p>
      </dgm:t>
    </dgm:pt>
    <dgm:pt modelId="{63184D17-A191-4FBB-9AB0-B896AD7E89D5}">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OTWARCIE CEN OFERTOWYCH I AUKCJA ELEKTRONICZNA</a:t>
          </a:r>
        </a:p>
      </dgm:t>
    </dgm:pt>
    <dgm:pt modelId="{198BD4C0-BDE0-4B41-9AA0-5F6BA766AE6A}" type="parTrans" cxnId="{1C6B5AC7-EB90-4A3E-9223-1D30CE244BEE}">
      <dgm:prSet/>
      <dgm:spPr/>
      <dgm:t>
        <a:bodyPr/>
        <a:lstStyle/>
        <a:p>
          <a:pPr algn="ctr"/>
          <a:endParaRPr lang="pl-PL"/>
        </a:p>
      </dgm:t>
    </dgm:pt>
    <dgm:pt modelId="{A49B7E8B-4578-40BC-BC1A-66E9D1633AC7}" type="sibTrans" cxnId="{1C6B5AC7-EB90-4A3E-9223-1D30CE244BEE}">
      <dgm:prSet/>
      <dgm:spPr>
        <a:solidFill>
          <a:schemeClr val="accent1">
            <a:lumMod val="20000"/>
            <a:lumOff val="80000"/>
          </a:schemeClr>
        </a:solidFill>
        <a:ln w="19050">
          <a:noFill/>
        </a:ln>
      </dgm:spPr>
      <dgm:t>
        <a:bodyPr/>
        <a:lstStyle/>
        <a:p>
          <a:pPr algn="ctr"/>
          <a:endParaRPr lang="pl-PL" b="0"/>
        </a:p>
      </dgm:t>
    </dgm:pt>
    <dgm:pt modelId="{2483BCD8-2786-4D13-8C80-0DB9F55FA41A}">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ZWYCIĘZCY</a:t>
          </a:r>
        </a:p>
      </dgm:t>
    </dgm:pt>
    <dgm:pt modelId="{69B32F5A-4E08-4EDD-8D8B-026B47ECCAFE}" type="parTrans" cxnId="{B58B0919-1A95-4D9A-A699-3BD60229DD0C}">
      <dgm:prSet/>
      <dgm:spPr/>
      <dgm:t>
        <a:bodyPr/>
        <a:lstStyle/>
        <a:p>
          <a:pPr algn="ctr"/>
          <a:endParaRPr lang="pl-PL"/>
        </a:p>
      </dgm:t>
    </dgm:pt>
    <dgm:pt modelId="{87EE0CE0-58FB-4DD5-8868-88A6BE67C806}" type="sibTrans" cxnId="{B58B0919-1A95-4D9A-A699-3BD60229DD0C}">
      <dgm:prSet/>
      <dgm:spPr>
        <a:solidFill>
          <a:schemeClr val="accent1">
            <a:lumMod val="20000"/>
            <a:lumOff val="80000"/>
          </a:schemeClr>
        </a:solidFill>
        <a:ln w="19050">
          <a:noFill/>
        </a:ln>
      </dgm:spPr>
      <dgm:t>
        <a:bodyPr/>
        <a:lstStyle/>
        <a:p>
          <a:pPr algn="ctr"/>
          <a:endParaRPr lang="pl-PL" b="0"/>
        </a:p>
      </dgm:t>
    </dgm:pt>
    <dgm:pt modelId="{DA764A30-E4EE-4481-9BE8-88989AB26361}">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ZAWARCIE UMOWY </a:t>
          </a:r>
        </a:p>
      </dgm:t>
    </dgm:pt>
    <dgm:pt modelId="{038257A1-7D38-48C9-A69C-7504CDF030DD}" type="parTrans" cxnId="{04722D74-E6AB-481B-BE43-ABDF0A5ADF7C}">
      <dgm:prSet/>
      <dgm:spPr/>
      <dgm:t>
        <a:bodyPr/>
        <a:lstStyle/>
        <a:p>
          <a:endParaRPr lang="pl-PL"/>
        </a:p>
      </dgm:t>
    </dgm:pt>
    <dgm:pt modelId="{78AE0715-A228-4B54-A36D-89B8B9A0495F}" type="sibTrans" cxnId="{04722D74-E6AB-481B-BE43-ABDF0A5ADF7C}">
      <dgm:prSet/>
      <dgm:spPr/>
      <dgm:t>
        <a:bodyPr/>
        <a:lstStyle/>
        <a:p>
          <a:endParaRPr lang="pl-PL"/>
        </a:p>
      </dgm:t>
    </dgm:pt>
    <dgm:pt modelId="{AA160533-422B-4F3C-99ED-055EEE0A9609}">
      <dgm:prSet phldrT="[Tekst]" custT="1"/>
      <dgm:spPr>
        <a:solidFill>
          <a:schemeClr val="accent4">
            <a:lumMod val="20000"/>
            <a:lumOff val="80000"/>
            <a:alpha val="90000"/>
          </a:schemeClr>
        </a:solidFill>
        <a:ln>
          <a:noFill/>
        </a:ln>
        <a:effectLst/>
      </dgm:spPr>
      <dgm:t>
        <a:bodyPr/>
        <a:lstStyle/>
        <a:p>
          <a:pPr algn="ctr"/>
          <a:r>
            <a:rPr lang="pl-PL" sz="1000" b="0">
              <a:solidFill>
                <a:srgbClr val="0070C0"/>
              </a:solidFill>
              <a:latin typeface="Open Sans" panose="020B0606030504020204" pitchFamily="34" charset="0"/>
              <a:ea typeface="Open Sans" panose="020B0606030504020204" pitchFamily="34" charset="0"/>
              <a:cs typeface="Open Sans" panose="020B0606030504020204" pitchFamily="34" charset="0"/>
            </a:rPr>
            <a:t>ZAWARCIE UMOWY </a:t>
          </a:r>
        </a:p>
      </dgm:t>
    </dgm:pt>
    <dgm:pt modelId="{6A7FCCC2-1394-403F-9E90-6FDBF587A287}" type="parTrans" cxnId="{264D6C2F-BAB5-4198-88D9-3D6BCF0655D6}">
      <dgm:prSet/>
      <dgm:spPr/>
      <dgm:t>
        <a:bodyPr/>
        <a:lstStyle/>
        <a:p>
          <a:endParaRPr lang="pl-PL"/>
        </a:p>
      </dgm:t>
    </dgm:pt>
    <dgm:pt modelId="{82A05FFD-711C-4BAB-A5BF-0C9B17714580}" type="sibTrans" cxnId="{264D6C2F-BAB5-4198-88D9-3D6BCF0655D6}">
      <dgm:prSet/>
      <dgm:spPr/>
      <dgm:t>
        <a:bodyPr/>
        <a:lstStyle/>
        <a:p>
          <a:endParaRPr lang="pl-PL"/>
        </a:p>
      </dgm:t>
    </dgm:pt>
    <dgm:pt modelId="{2E5D8A8B-B8FA-4922-87B3-B32CF5E763F5}" type="pres">
      <dgm:prSet presAssocID="{CD506535-E0C7-4380-B863-7C452BD71E74}" presName="Name0" presStyleCnt="0">
        <dgm:presLayoutVars>
          <dgm:dir/>
          <dgm:animLvl val="lvl"/>
          <dgm:resizeHandles val="exact"/>
        </dgm:presLayoutVars>
      </dgm:prSet>
      <dgm:spPr/>
    </dgm:pt>
    <dgm:pt modelId="{95F6DFBD-49B6-4A1F-BD2F-76146619B357}" type="pres">
      <dgm:prSet presAssocID="{80EB783B-A9AD-42CF-91B8-886C72D3F79F}" presName="vertFlow" presStyleCnt="0"/>
      <dgm:spPr/>
    </dgm:pt>
    <dgm:pt modelId="{1BB2C908-5ECE-4A66-B8AD-D7B9DF44585B}" type="pres">
      <dgm:prSet presAssocID="{80EB783B-A9AD-42CF-91B8-886C72D3F79F}" presName="header" presStyleLbl="node1" presStyleIdx="0" presStyleCnt="2" custScaleX="133729"/>
      <dgm:spPr/>
    </dgm:pt>
    <dgm:pt modelId="{022FA99E-B685-4BDF-B5BB-F8ED6C0008E8}" type="pres">
      <dgm:prSet presAssocID="{F592E47D-A9B2-4B47-A017-05AA0C2BFCF5}" presName="parTrans" presStyleLbl="sibTrans2D1" presStyleIdx="0" presStyleCnt="12"/>
      <dgm:spPr/>
    </dgm:pt>
    <dgm:pt modelId="{E94AB0E1-F382-4957-9984-8BD2F8DB2E5D}" type="pres">
      <dgm:prSet presAssocID="{BCFBC653-CBE5-4615-BFB4-375E94A39B87}" presName="child" presStyleLbl="alignAccFollowNode1" presStyleIdx="0" presStyleCnt="12" custScaleX="128946">
        <dgm:presLayoutVars>
          <dgm:chMax val="0"/>
          <dgm:bulletEnabled val="1"/>
        </dgm:presLayoutVars>
      </dgm:prSet>
      <dgm:spPr/>
    </dgm:pt>
    <dgm:pt modelId="{4F7053B0-FCCC-4534-A2E0-4FAB12DF2895}" type="pres">
      <dgm:prSet presAssocID="{ED8ACA6B-EDD9-4FF2-8CCA-D34C2FAC1D8D}" presName="sibTrans" presStyleLbl="sibTrans2D1" presStyleIdx="1" presStyleCnt="12"/>
      <dgm:spPr/>
    </dgm:pt>
    <dgm:pt modelId="{4975C2E8-CB7D-4037-B1B6-C74B75DC19E7}" type="pres">
      <dgm:prSet presAssocID="{31966A8C-8B16-481F-A967-E29EB20E5F26}" presName="child" presStyleLbl="alignAccFollowNode1" presStyleIdx="1" presStyleCnt="12" custScaleX="128946">
        <dgm:presLayoutVars>
          <dgm:chMax val="0"/>
          <dgm:bulletEnabled val="1"/>
        </dgm:presLayoutVars>
      </dgm:prSet>
      <dgm:spPr/>
    </dgm:pt>
    <dgm:pt modelId="{AFE1A838-E058-4893-9BD3-F0F2C4032DC8}" type="pres">
      <dgm:prSet presAssocID="{24997681-D564-44B8-A783-B5DCEDC69B16}" presName="sibTrans" presStyleLbl="sibTrans2D1" presStyleIdx="2" presStyleCnt="12"/>
      <dgm:spPr/>
    </dgm:pt>
    <dgm:pt modelId="{6F73C9CC-9E5B-438E-A52A-DDF7522CC5BC}" type="pres">
      <dgm:prSet presAssocID="{109D1DB8-4422-4D48-9445-9C562E3B8546}" presName="child" presStyleLbl="alignAccFollowNode1" presStyleIdx="2" presStyleCnt="12" custScaleX="128946">
        <dgm:presLayoutVars>
          <dgm:chMax val="0"/>
          <dgm:bulletEnabled val="1"/>
        </dgm:presLayoutVars>
      </dgm:prSet>
      <dgm:spPr/>
    </dgm:pt>
    <dgm:pt modelId="{1F784436-3ED2-4789-BD81-8873EFF7FD1A}" type="pres">
      <dgm:prSet presAssocID="{2816FA95-87B9-4C83-9E21-3A09614C9CD2}" presName="sibTrans" presStyleLbl="sibTrans2D1" presStyleIdx="3" presStyleCnt="12"/>
      <dgm:spPr/>
    </dgm:pt>
    <dgm:pt modelId="{B33658C0-D7C6-49C1-BA32-87788D0E4CDD}" type="pres">
      <dgm:prSet presAssocID="{0153864A-B72A-46D5-9440-EB1F5E442DD9}" presName="child" presStyleLbl="alignAccFollowNode1" presStyleIdx="3" presStyleCnt="12" custScaleX="128946">
        <dgm:presLayoutVars>
          <dgm:chMax val="0"/>
          <dgm:bulletEnabled val="1"/>
        </dgm:presLayoutVars>
      </dgm:prSet>
      <dgm:spPr/>
    </dgm:pt>
    <dgm:pt modelId="{A69966B9-EEAC-4176-9B78-235089E6779D}" type="pres">
      <dgm:prSet presAssocID="{3304E733-46BF-4761-9D1B-319573CF83F2}" presName="sibTrans" presStyleLbl="sibTrans2D1" presStyleIdx="4" presStyleCnt="12"/>
      <dgm:spPr/>
    </dgm:pt>
    <dgm:pt modelId="{569FE727-90F2-417E-8BC0-79B1B0255661}" type="pres">
      <dgm:prSet presAssocID="{42DA4760-FFE0-4DB4-82A8-8E8AFE547645}" presName="child" presStyleLbl="alignAccFollowNode1" presStyleIdx="4" presStyleCnt="12" custScaleX="128946">
        <dgm:presLayoutVars>
          <dgm:chMax val="0"/>
          <dgm:bulletEnabled val="1"/>
        </dgm:presLayoutVars>
      </dgm:prSet>
      <dgm:spPr/>
    </dgm:pt>
    <dgm:pt modelId="{EE0412BF-D88F-46BE-A60E-D69C0E65CFFD}" type="pres">
      <dgm:prSet presAssocID="{F969981A-8957-4B07-951D-29044CFB3DD0}" presName="sibTrans" presStyleLbl="sibTrans2D1" presStyleIdx="5" presStyleCnt="12"/>
      <dgm:spPr/>
    </dgm:pt>
    <dgm:pt modelId="{A2047BD9-62E2-4993-8FFA-635115CD1D54}" type="pres">
      <dgm:prSet presAssocID="{AA160533-422B-4F3C-99ED-055EEE0A9609}" presName="child" presStyleLbl="alignAccFollowNode1" presStyleIdx="5" presStyleCnt="12" custScaleX="128946">
        <dgm:presLayoutVars>
          <dgm:chMax val="0"/>
          <dgm:bulletEnabled val="1"/>
        </dgm:presLayoutVars>
      </dgm:prSet>
      <dgm:spPr/>
    </dgm:pt>
    <dgm:pt modelId="{2F5841D6-9669-47CE-8477-927F013C9E03}" type="pres">
      <dgm:prSet presAssocID="{80EB783B-A9AD-42CF-91B8-886C72D3F79F}" presName="hSp" presStyleCnt="0"/>
      <dgm:spPr/>
    </dgm:pt>
    <dgm:pt modelId="{2DB563E3-DBBC-412F-A455-083774D4D28A}" type="pres">
      <dgm:prSet presAssocID="{53421425-E656-4E9E-9560-69F7188BCE5A}" presName="vertFlow" presStyleCnt="0"/>
      <dgm:spPr/>
    </dgm:pt>
    <dgm:pt modelId="{7F663E61-56E8-49DC-B89D-BA5053916340}" type="pres">
      <dgm:prSet presAssocID="{53421425-E656-4E9E-9560-69F7188BCE5A}" presName="header" presStyleLbl="node1" presStyleIdx="1" presStyleCnt="2" custScaleX="133729"/>
      <dgm:spPr/>
    </dgm:pt>
    <dgm:pt modelId="{A4D3E34D-C601-413D-853D-E81C7BC1C129}" type="pres">
      <dgm:prSet presAssocID="{4690D4F8-04A4-4F48-8C95-C63CB6028573}" presName="parTrans" presStyleLbl="sibTrans2D1" presStyleIdx="6" presStyleCnt="12"/>
      <dgm:spPr/>
    </dgm:pt>
    <dgm:pt modelId="{BDEFF80E-4020-49FB-BE96-DACD2FE7EEA6}" type="pres">
      <dgm:prSet presAssocID="{0DE3D57E-8527-4112-88D3-E23A201C7D24}" presName="child" presStyleLbl="alignAccFollowNode1" presStyleIdx="6" presStyleCnt="12" custScaleX="128946">
        <dgm:presLayoutVars>
          <dgm:chMax val="0"/>
          <dgm:bulletEnabled val="1"/>
        </dgm:presLayoutVars>
      </dgm:prSet>
      <dgm:spPr/>
    </dgm:pt>
    <dgm:pt modelId="{E7AFADB1-58CE-473D-ACE1-CFF5AFC37C56}" type="pres">
      <dgm:prSet presAssocID="{10AAD1AB-1E7F-46F2-BF46-ED0D61D3911C}" presName="sibTrans" presStyleLbl="sibTrans2D1" presStyleIdx="7" presStyleCnt="12"/>
      <dgm:spPr/>
    </dgm:pt>
    <dgm:pt modelId="{F0D0B2DB-3101-4F1D-BE11-E5BC2B038EED}" type="pres">
      <dgm:prSet presAssocID="{7803F620-BAB4-4F91-8974-4400DB04D2C2}" presName="child" presStyleLbl="alignAccFollowNode1" presStyleIdx="7" presStyleCnt="12" custScaleX="128946">
        <dgm:presLayoutVars>
          <dgm:chMax val="0"/>
          <dgm:bulletEnabled val="1"/>
        </dgm:presLayoutVars>
      </dgm:prSet>
      <dgm:spPr/>
    </dgm:pt>
    <dgm:pt modelId="{8ED979F6-375F-43A0-8F5C-14D4D7B96CEE}" type="pres">
      <dgm:prSet presAssocID="{2652A83B-12BD-4BF8-A098-FAA3D119C4A3}" presName="sibTrans" presStyleLbl="sibTrans2D1" presStyleIdx="8" presStyleCnt="12"/>
      <dgm:spPr/>
    </dgm:pt>
    <dgm:pt modelId="{4170D69D-F8D2-48FE-8675-2251886298CC}" type="pres">
      <dgm:prSet presAssocID="{C2C69235-B8EB-40E8-A02D-F2138E20F67A}" presName="child" presStyleLbl="alignAccFollowNode1" presStyleIdx="8" presStyleCnt="12" custScaleX="128946">
        <dgm:presLayoutVars>
          <dgm:chMax val="0"/>
          <dgm:bulletEnabled val="1"/>
        </dgm:presLayoutVars>
      </dgm:prSet>
      <dgm:spPr/>
    </dgm:pt>
    <dgm:pt modelId="{CA239B78-EC7B-4DF8-A003-8D3FB88EA175}" type="pres">
      <dgm:prSet presAssocID="{C9BBC5AF-E129-4C5C-8C0C-3EDF3A1C1112}" presName="sibTrans" presStyleLbl="sibTrans2D1" presStyleIdx="9" presStyleCnt="12"/>
      <dgm:spPr/>
    </dgm:pt>
    <dgm:pt modelId="{22BC8185-24C9-4846-85B9-E8F7167EAC73}" type="pres">
      <dgm:prSet presAssocID="{63184D17-A191-4FBB-9AB0-B896AD7E89D5}" presName="child" presStyleLbl="alignAccFollowNode1" presStyleIdx="9" presStyleCnt="12" custScaleX="128946">
        <dgm:presLayoutVars>
          <dgm:chMax val="0"/>
          <dgm:bulletEnabled val="1"/>
        </dgm:presLayoutVars>
      </dgm:prSet>
      <dgm:spPr/>
    </dgm:pt>
    <dgm:pt modelId="{8C10165B-6402-495F-8E1A-AB19E53F94EB}" type="pres">
      <dgm:prSet presAssocID="{A49B7E8B-4578-40BC-BC1A-66E9D1633AC7}" presName="sibTrans" presStyleLbl="sibTrans2D1" presStyleIdx="10" presStyleCnt="12"/>
      <dgm:spPr/>
    </dgm:pt>
    <dgm:pt modelId="{0A590393-C4CB-4B72-B0E5-A227ACAC3256}" type="pres">
      <dgm:prSet presAssocID="{2483BCD8-2786-4D13-8C80-0DB9F55FA41A}" presName="child" presStyleLbl="alignAccFollowNode1" presStyleIdx="10" presStyleCnt="12" custScaleX="128946">
        <dgm:presLayoutVars>
          <dgm:chMax val="0"/>
          <dgm:bulletEnabled val="1"/>
        </dgm:presLayoutVars>
      </dgm:prSet>
      <dgm:spPr/>
    </dgm:pt>
    <dgm:pt modelId="{728622F4-44B7-465D-8B50-F826F4531439}" type="pres">
      <dgm:prSet presAssocID="{87EE0CE0-58FB-4DD5-8868-88A6BE67C806}" presName="sibTrans" presStyleLbl="sibTrans2D1" presStyleIdx="11" presStyleCnt="12"/>
      <dgm:spPr/>
    </dgm:pt>
    <dgm:pt modelId="{B1989469-7E11-4678-A512-40C2532D0FB9}" type="pres">
      <dgm:prSet presAssocID="{DA764A30-E4EE-4481-9BE8-88989AB26361}" presName="child" presStyleLbl="alignAccFollowNode1" presStyleIdx="11" presStyleCnt="12" custScaleX="128946">
        <dgm:presLayoutVars>
          <dgm:chMax val="0"/>
          <dgm:bulletEnabled val="1"/>
        </dgm:presLayoutVars>
      </dgm:prSet>
      <dgm:spPr/>
    </dgm:pt>
  </dgm:ptLst>
  <dgm:cxnLst>
    <dgm:cxn modelId="{55807700-9114-4F1A-A71E-D851FE6DDD3E}" type="presOf" srcId="{87EE0CE0-58FB-4DD5-8868-88A6BE67C806}" destId="{728622F4-44B7-465D-8B50-F826F4531439}" srcOrd="0" destOrd="0" presId="urn:microsoft.com/office/officeart/2005/8/layout/lProcess1"/>
    <dgm:cxn modelId="{084E950B-4E33-44E8-93D5-0095B6C8D050}" type="presOf" srcId="{109D1DB8-4422-4D48-9445-9C562E3B8546}" destId="{6F73C9CC-9E5B-438E-A52A-DDF7522CC5BC}" srcOrd="0" destOrd="0" presId="urn:microsoft.com/office/officeart/2005/8/layout/lProcess1"/>
    <dgm:cxn modelId="{B58B0919-1A95-4D9A-A699-3BD60229DD0C}" srcId="{53421425-E656-4E9E-9560-69F7188BCE5A}" destId="{2483BCD8-2786-4D13-8C80-0DB9F55FA41A}" srcOrd="4" destOrd="0" parTransId="{69B32F5A-4E08-4EDD-8D8B-026B47ECCAFE}" sibTransId="{87EE0CE0-58FB-4DD5-8868-88A6BE67C806}"/>
    <dgm:cxn modelId="{583D1A1C-72B4-4EDF-9986-08167C306AC1}" type="presOf" srcId="{A49B7E8B-4578-40BC-BC1A-66E9D1633AC7}" destId="{8C10165B-6402-495F-8E1A-AB19E53F94EB}" srcOrd="0" destOrd="0" presId="urn:microsoft.com/office/officeart/2005/8/layout/lProcess1"/>
    <dgm:cxn modelId="{9929F421-05B8-4AB4-8B83-A65FF260F629}" type="presOf" srcId="{2652A83B-12BD-4BF8-A098-FAA3D119C4A3}" destId="{8ED979F6-375F-43A0-8F5C-14D4D7B96CEE}" srcOrd="0" destOrd="0" presId="urn:microsoft.com/office/officeart/2005/8/layout/lProcess1"/>
    <dgm:cxn modelId="{11A7C92B-FBCA-4FA4-A321-24747DA8C5FB}" type="presOf" srcId="{C9BBC5AF-E129-4C5C-8C0C-3EDF3A1C1112}" destId="{CA239B78-EC7B-4DF8-A003-8D3FB88EA175}" srcOrd="0" destOrd="0" presId="urn:microsoft.com/office/officeart/2005/8/layout/lProcess1"/>
    <dgm:cxn modelId="{00E6572C-4FC2-4937-9334-C61BB726BF3D}" srcId="{CD506535-E0C7-4380-B863-7C452BD71E74}" destId="{80EB783B-A9AD-42CF-91B8-886C72D3F79F}" srcOrd="0" destOrd="0" parTransId="{E0982B5A-57B5-444B-88F6-F40EDABA86EF}" sibTransId="{53073902-DCB6-438D-970E-C2F79D87BB6C}"/>
    <dgm:cxn modelId="{9910B82C-CF30-4CE0-81A2-A6ADC2BF16BA}" srcId="{80EB783B-A9AD-42CF-91B8-886C72D3F79F}" destId="{109D1DB8-4422-4D48-9445-9C562E3B8546}" srcOrd="2" destOrd="0" parTransId="{A46085FB-92F4-412B-A0F7-36D3CE4D15AD}" sibTransId="{2816FA95-87B9-4C83-9E21-3A09614C9CD2}"/>
    <dgm:cxn modelId="{264D6C2F-BAB5-4198-88D9-3D6BCF0655D6}" srcId="{80EB783B-A9AD-42CF-91B8-886C72D3F79F}" destId="{AA160533-422B-4F3C-99ED-055EEE0A9609}" srcOrd="5" destOrd="0" parTransId="{6A7FCCC2-1394-403F-9E90-6FDBF587A287}" sibTransId="{82A05FFD-711C-4BAB-A5BF-0C9B17714580}"/>
    <dgm:cxn modelId="{E3168132-EEA5-47B0-B650-3B2B76FE220E}" type="presOf" srcId="{2483BCD8-2786-4D13-8C80-0DB9F55FA41A}" destId="{0A590393-C4CB-4B72-B0E5-A227ACAC3256}" srcOrd="0" destOrd="0" presId="urn:microsoft.com/office/officeart/2005/8/layout/lProcess1"/>
    <dgm:cxn modelId="{373A445C-F8A8-4A50-B9C9-0199E04DBAB3}" type="presOf" srcId="{24997681-D564-44B8-A783-B5DCEDC69B16}" destId="{AFE1A838-E058-4893-9BD3-F0F2C4032DC8}" srcOrd="0" destOrd="0" presId="urn:microsoft.com/office/officeart/2005/8/layout/lProcess1"/>
    <dgm:cxn modelId="{41A6BC44-68F4-4A80-AC6A-6A7A95A310E6}" type="presOf" srcId="{CD506535-E0C7-4380-B863-7C452BD71E74}" destId="{2E5D8A8B-B8FA-4922-87B3-B32CF5E763F5}" srcOrd="0" destOrd="0" presId="urn:microsoft.com/office/officeart/2005/8/layout/lProcess1"/>
    <dgm:cxn modelId="{48909E66-7FEF-452E-944F-4E2DFD1AF32B}" srcId="{CD506535-E0C7-4380-B863-7C452BD71E74}" destId="{53421425-E656-4E9E-9560-69F7188BCE5A}" srcOrd="1" destOrd="0" parTransId="{1F0F95D0-5BFE-45BB-885A-A1056BE4D5A2}" sibTransId="{B7029BEA-6453-42C0-B4B0-62091BEE44C7}"/>
    <dgm:cxn modelId="{A7E22F68-4DF4-43A0-B06F-E409407BE92E}" type="presOf" srcId="{F592E47D-A9B2-4B47-A017-05AA0C2BFCF5}" destId="{022FA99E-B685-4BDF-B5BB-F8ED6C0008E8}" srcOrd="0" destOrd="0" presId="urn:microsoft.com/office/officeart/2005/8/layout/lProcess1"/>
    <dgm:cxn modelId="{DBD4684B-6837-4285-AF7B-9503AC607292}" type="presOf" srcId="{4690D4F8-04A4-4F48-8C95-C63CB6028573}" destId="{A4D3E34D-C601-413D-853D-E81C7BC1C129}" srcOrd="0" destOrd="0" presId="urn:microsoft.com/office/officeart/2005/8/layout/lProcess1"/>
    <dgm:cxn modelId="{786E1572-3BD1-4589-9C21-528DCD8D71F9}" srcId="{80EB783B-A9AD-42CF-91B8-886C72D3F79F}" destId="{0153864A-B72A-46D5-9440-EB1F5E442DD9}" srcOrd="3" destOrd="0" parTransId="{DFAC1A7B-548F-49AD-844F-6CBD427C3022}" sibTransId="{3304E733-46BF-4761-9D1B-319573CF83F2}"/>
    <dgm:cxn modelId="{04722D74-E6AB-481B-BE43-ABDF0A5ADF7C}" srcId="{53421425-E656-4E9E-9560-69F7188BCE5A}" destId="{DA764A30-E4EE-4481-9BE8-88989AB26361}" srcOrd="5" destOrd="0" parTransId="{038257A1-7D38-48C9-A69C-7504CDF030DD}" sibTransId="{78AE0715-A228-4B54-A36D-89B8B9A0495F}"/>
    <dgm:cxn modelId="{9139C877-535D-4745-8332-2A899F2FF0B5}" type="presOf" srcId="{7803F620-BAB4-4F91-8974-4400DB04D2C2}" destId="{F0D0B2DB-3101-4F1D-BE11-E5BC2B038EED}" srcOrd="0" destOrd="0" presId="urn:microsoft.com/office/officeart/2005/8/layout/lProcess1"/>
    <dgm:cxn modelId="{7FE23A7B-DEBC-4452-AC9C-06540E516EEA}" type="presOf" srcId="{AA160533-422B-4F3C-99ED-055EEE0A9609}" destId="{A2047BD9-62E2-4993-8FFA-635115CD1D54}" srcOrd="0" destOrd="0" presId="urn:microsoft.com/office/officeart/2005/8/layout/lProcess1"/>
    <dgm:cxn modelId="{F7841989-8D4F-48C6-B350-33B1F5C77D70}" srcId="{80EB783B-A9AD-42CF-91B8-886C72D3F79F}" destId="{31966A8C-8B16-481F-A967-E29EB20E5F26}" srcOrd="1" destOrd="0" parTransId="{C5DACBAA-A00A-4037-958C-3CCD43B7E7DD}" sibTransId="{24997681-D564-44B8-A783-B5DCEDC69B16}"/>
    <dgm:cxn modelId="{905FBA8D-0F80-4D08-A1B4-3B931DBD90FB}" type="presOf" srcId="{42DA4760-FFE0-4DB4-82A8-8E8AFE547645}" destId="{569FE727-90F2-417E-8BC0-79B1B0255661}" srcOrd="0" destOrd="0" presId="urn:microsoft.com/office/officeart/2005/8/layout/lProcess1"/>
    <dgm:cxn modelId="{531B2795-858C-472D-9D27-99887313A9A6}" srcId="{53421425-E656-4E9E-9560-69F7188BCE5A}" destId="{7803F620-BAB4-4F91-8974-4400DB04D2C2}" srcOrd="1" destOrd="0" parTransId="{3B70FF9B-C1C4-4CFB-BB4B-96A744CBCA80}" sibTransId="{2652A83B-12BD-4BF8-A098-FAA3D119C4A3}"/>
    <dgm:cxn modelId="{5D002198-DF11-4796-85FA-765E03FAA682}" type="presOf" srcId="{10AAD1AB-1E7F-46F2-BF46-ED0D61D3911C}" destId="{E7AFADB1-58CE-473D-ACE1-CFF5AFC37C56}" srcOrd="0" destOrd="0" presId="urn:microsoft.com/office/officeart/2005/8/layout/lProcess1"/>
    <dgm:cxn modelId="{BB4558AF-06E7-4D2D-B311-C42A123E9419}" type="presOf" srcId="{0DE3D57E-8527-4112-88D3-E23A201C7D24}" destId="{BDEFF80E-4020-49FB-BE96-DACD2FE7EEA6}" srcOrd="0" destOrd="0" presId="urn:microsoft.com/office/officeart/2005/8/layout/lProcess1"/>
    <dgm:cxn modelId="{AA853DB0-EA8A-46DB-A85C-4695801750FA}" type="presOf" srcId="{F969981A-8957-4B07-951D-29044CFB3DD0}" destId="{EE0412BF-D88F-46BE-A60E-D69C0E65CFFD}" srcOrd="0" destOrd="0" presId="urn:microsoft.com/office/officeart/2005/8/layout/lProcess1"/>
    <dgm:cxn modelId="{11F6BDB5-C2BA-4576-BB51-E9E13C5735E6}" srcId="{53421425-E656-4E9E-9560-69F7188BCE5A}" destId="{0DE3D57E-8527-4112-88D3-E23A201C7D24}" srcOrd="0" destOrd="0" parTransId="{4690D4F8-04A4-4F48-8C95-C63CB6028573}" sibTransId="{10AAD1AB-1E7F-46F2-BF46-ED0D61D3911C}"/>
    <dgm:cxn modelId="{1EE742C1-C781-4E05-BA7D-F3ADB6E4FCC0}" type="presOf" srcId="{31966A8C-8B16-481F-A967-E29EB20E5F26}" destId="{4975C2E8-CB7D-4037-B1B6-C74B75DC19E7}" srcOrd="0" destOrd="0" presId="urn:microsoft.com/office/officeart/2005/8/layout/lProcess1"/>
    <dgm:cxn modelId="{F8E9BBC6-F88F-47B2-982C-7BC6C297D5E6}" srcId="{80EB783B-A9AD-42CF-91B8-886C72D3F79F}" destId="{BCFBC653-CBE5-4615-BFB4-375E94A39B87}" srcOrd="0" destOrd="0" parTransId="{F592E47D-A9B2-4B47-A017-05AA0C2BFCF5}" sibTransId="{ED8ACA6B-EDD9-4FF2-8CCA-D34C2FAC1D8D}"/>
    <dgm:cxn modelId="{1C6B5AC7-EB90-4A3E-9223-1D30CE244BEE}" srcId="{53421425-E656-4E9E-9560-69F7188BCE5A}" destId="{63184D17-A191-4FBB-9AB0-B896AD7E89D5}" srcOrd="3" destOrd="0" parTransId="{198BD4C0-BDE0-4B41-9AA0-5F6BA766AE6A}" sibTransId="{A49B7E8B-4578-40BC-BC1A-66E9D1633AC7}"/>
    <dgm:cxn modelId="{EF5F50CB-30E1-44DB-8F24-356D22F4A87B}" srcId="{53421425-E656-4E9E-9560-69F7188BCE5A}" destId="{C2C69235-B8EB-40E8-A02D-F2138E20F67A}" srcOrd="2" destOrd="0" parTransId="{8139EF8E-290B-434C-A62C-A69BA1658F98}" sibTransId="{C9BBC5AF-E129-4C5C-8C0C-3EDF3A1C1112}"/>
    <dgm:cxn modelId="{B4A703CD-7F0B-48F3-89A5-EF5923C7DEE3}" type="presOf" srcId="{C2C69235-B8EB-40E8-A02D-F2138E20F67A}" destId="{4170D69D-F8D2-48FE-8675-2251886298CC}" srcOrd="0" destOrd="0" presId="urn:microsoft.com/office/officeart/2005/8/layout/lProcess1"/>
    <dgm:cxn modelId="{AFD3E6D0-169D-4261-834D-326F2E7B3F6A}" type="presOf" srcId="{63184D17-A191-4FBB-9AB0-B896AD7E89D5}" destId="{22BC8185-24C9-4846-85B9-E8F7167EAC73}" srcOrd="0" destOrd="0" presId="urn:microsoft.com/office/officeart/2005/8/layout/lProcess1"/>
    <dgm:cxn modelId="{315736D4-B61D-48A2-ABCC-93F8006DB678}" type="presOf" srcId="{2816FA95-87B9-4C83-9E21-3A09614C9CD2}" destId="{1F784436-3ED2-4789-BD81-8873EFF7FD1A}" srcOrd="0" destOrd="0" presId="urn:microsoft.com/office/officeart/2005/8/layout/lProcess1"/>
    <dgm:cxn modelId="{10CAB0DD-F833-4787-AB26-F9AD80620636}" type="presOf" srcId="{0153864A-B72A-46D5-9440-EB1F5E442DD9}" destId="{B33658C0-D7C6-49C1-BA32-87788D0E4CDD}" srcOrd="0" destOrd="0" presId="urn:microsoft.com/office/officeart/2005/8/layout/lProcess1"/>
    <dgm:cxn modelId="{CB344BDE-0E00-41D9-AAEC-E56F0DEA93DF}" type="presOf" srcId="{ED8ACA6B-EDD9-4FF2-8CCA-D34C2FAC1D8D}" destId="{4F7053B0-FCCC-4534-A2E0-4FAB12DF2895}" srcOrd="0" destOrd="0" presId="urn:microsoft.com/office/officeart/2005/8/layout/lProcess1"/>
    <dgm:cxn modelId="{BFB94AE0-3F29-4155-8B11-9751B403721F}" type="presOf" srcId="{DA764A30-E4EE-4481-9BE8-88989AB26361}" destId="{B1989469-7E11-4678-A512-40C2532D0FB9}" srcOrd="0" destOrd="0" presId="urn:microsoft.com/office/officeart/2005/8/layout/lProcess1"/>
    <dgm:cxn modelId="{47E68DE4-B39D-4D41-AFE3-4C0594A7926C}" type="presOf" srcId="{53421425-E656-4E9E-9560-69F7188BCE5A}" destId="{7F663E61-56E8-49DC-B89D-BA5053916340}" srcOrd="0" destOrd="0" presId="urn:microsoft.com/office/officeart/2005/8/layout/lProcess1"/>
    <dgm:cxn modelId="{6122DAEA-433F-4BE5-994A-20E98218D9F3}" type="presOf" srcId="{3304E733-46BF-4761-9D1B-319573CF83F2}" destId="{A69966B9-EEAC-4176-9B78-235089E6779D}" srcOrd="0" destOrd="0" presId="urn:microsoft.com/office/officeart/2005/8/layout/lProcess1"/>
    <dgm:cxn modelId="{FC2145EC-94E0-4624-BAA1-5D169DFF8F02}" type="presOf" srcId="{80EB783B-A9AD-42CF-91B8-886C72D3F79F}" destId="{1BB2C908-5ECE-4A66-B8AD-D7B9DF44585B}" srcOrd="0" destOrd="0" presId="urn:microsoft.com/office/officeart/2005/8/layout/lProcess1"/>
    <dgm:cxn modelId="{17B659F6-6D25-48DE-8EDF-35E156447EA1}" type="presOf" srcId="{BCFBC653-CBE5-4615-BFB4-375E94A39B87}" destId="{E94AB0E1-F382-4957-9984-8BD2F8DB2E5D}" srcOrd="0" destOrd="0" presId="urn:microsoft.com/office/officeart/2005/8/layout/lProcess1"/>
    <dgm:cxn modelId="{3AE685FE-9A3B-4BD6-BC9B-9F6851A9FAF3}" srcId="{80EB783B-A9AD-42CF-91B8-886C72D3F79F}" destId="{42DA4760-FFE0-4DB4-82A8-8E8AFE547645}" srcOrd="4" destOrd="0" parTransId="{ECA178F7-089D-4B9F-8AA9-45E2B4744A10}" sibTransId="{F969981A-8957-4B07-951D-29044CFB3DD0}"/>
    <dgm:cxn modelId="{67C97155-A11E-405E-A0A6-B72B2D314615}" type="presParOf" srcId="{2E5D8A8B-B8FA-4922-87B3-B32CF5E763F5}" destId="{95F6DFBD-49B6-4A1F-BD2F-76146619B357}" srcOrd="0" destOrd="0" presId="urn:microsoft.com/office/officeart/2005/8/layout/lProcess1"/>
    <dgm:cxn modelId="{1573B29E-09BC-4711-9E9B-5B0A8EB227D4}" type="presParOf" srcId="{95F6DFBD-49B6-4A1F-BD2F-76146619B357}" destId="{1BB2C908-5ECE-4A66-B8AD-D7B9DF44585B}" srcOrd="0" destOrd="0" presId="urn:microsoft.com/office/officeart/2005/8/layout/lProcess1"/>
    <dgm:cxn modelId="{2430B967-932D-4444-AC5D-72E4AE2D3540}" type="presParOf" srcId="{95F6DFBD-49B6-4A1F-BD2F-76146619B357}" destId="{022FA99E-B685-4BDF-B5BB-F8ED6C0008E8}" srcOrd="1" destOrd="0" presId="urn:microsoft.com/office/officeart/2005/8/layout/lProcess1"/>
    <dgm:cxn modelId="{439185C6-14B5-49C7-86CA-9B049B341AF0}" type="presParOf" srcId="{95F6DFBD-49B6-4A1F-BD2F-76146619B357}" destId="{E94AB0E1-F382-4957-9984-8BD2F8DB2E5D}" srcOrd="2" destOrd="0" presId="urn:microsoft.com/office/officeart/2005/8/layout/lProcess1"/>
    <dgm:cxn modelId="{FA197902-F351-4314-AAEB-CCA5394B1950}" type="presParOf" srcId="{95F6DFBD-49B6-4A1F-BD2F-76146619B357}" destId="{4F7053B0-FCCC-4534-A2E0-4FAB12DF2895}" srcOrd="3" destOrd="0" presId="urn:microsoft.com/office/officeart/2005/8/layout/lProcess1"/>
    <dgm:cxn modelId="{58DF7715-C8AE-4EE2-A7E7-91793EF28213}" type="presParOf" srcId="{95F6DFBD-49B6-4A1F-BD2F-76146619B357}" destId="{4975C2E8-CB7D-4037-B1B6-C74B75DC19E7}" srcOrd="4" destOrd="0" presId="urn:microsoft.com/office/officeart/2005/8/layout/lProcess1"/>
    <dgm:cxn modelId="{253AC1BC-C5E6-44C9-BE8D-DCC3D08FA0AC}" type="presParOf" srcId="{95F6DFBD-49B6-4A1F-BD2F-76146619B357}" destId="{AFE1A838-E058-4893-9BD3-F0F2C4032DC8}" srcOrd="5" destOrd="0" presId="urn:microsoft.com/office/officeart/2005/8/layout/lProcess1"/>
    <dgm:cxn modelId="{93336510-5483-43BE-BAAC-91139CAF349A}" type="presParOf" srcId="{95F6DFBD-49B6-4A1F-BD2F-76146619B357}" destId="{6F73C9CC-9E5B-438E-A52A-DDF7522CC5BC}" srcOrd="6" destOrd="0" presId="urn:microsoft.com/office/officeart/2005/8/layout/lProcess1"/>
    <dgm:cxn modelId="{5CF38389-8EFD-4396-91A3-9E5D180F2C7D}" type="presParOf" srcId="{95F6DFBD-49B6-4A1F-BD2F-76146619B357}" destId="{1F784436-3ED2-4789-BD81-8873EFF7FD1A}" srcOrd="7" destOrd="0" presId="urn:microsoft.com/office/officeart/2005/8/layout/lProcess1"/>
    <dgm:cxn modelId="{00FF9DC9-6461-4A4D-8AB2-319B0B27B4F4}" type="presParOf" srcId="{95F6DFBD-49B6-4A1F-BD2F-76146619B357}" destId="{B33658C0-D7C6-49C1-BA32-87788D0E4CDD}" srcOrd="8" destOrd="0" presId="urn:microsoft.com/office/officeart/2005/8/layout/lProcess1"/>
    <dgm:cxn modelId="{8C72DE28-1880-4910-891C-EDC71B03C8FC}" type="presParOf" srcId="{95F6DFBD-49B6-4A1F-BD2F-76146619B357}" destId="{A69966B9-EEAC-4176-9B78-235089E6779D}" srcOrd="9" destOrd="0" presId="urn:microsoft.com/office/officeart/2005/8/layout/lProcess1"/>
    <dgm:cxn modelId="{A6A526EF-028B-4CB0-B643-5E720643F110}" type="presParOf" srcId="{95F6DFBD-49B6-4A1F-BD2F-76146619B357}" destId="{569FE727-90F2-417E-8BC0-79B1B0255661}" srcOrd="10" destOrd="0" presId="urn:microsoft.com/office/officeart/2005/8/layout/lProcess1"/>
    <dgm:cxn modelId="{46256503-690F-40F4-8F53-2ACD5168C44D}" type="presParOf" srcId="{95F6DFBD-49B6-4A1F-BD2F-76146619B357}" destId="{EE0412BF-D88F-46BE-A60E-D69C0E65CFFD}" srcOrd="11" destOrd="0" presId="urn:microsoft.com/office/officeart/2005/8/layout/lProcess1"/>
    <dgm:cxn modelId="{272A7571-1E74-40DB-B384-3604D100972D}" type="presParOf" srcId="{95F6DFBD-49B6-4A1F-BD2F-76146619B357}" destId="{A2047BD9-62E2-4993-8FFA-635115CD1D54}" srcOrd="12" destOrd="0" presId="urn:microsoft.com/office/officeart/2005/8/layout/lProcess1"/>
    <dgm:cxn modelId="{FD0C1354-7284-4C21-BCC3-0C720F344196}" type="presParOf" srcId="{2E5D8A8B-B8FA-4922-87B3-B32CF5E763F5}" destId="{2F5841D6-9669-47CE-8477-927F013C9E03}" srcOrd="1" destOrd="0" presId="urn:microsoft.com/office/officeart/2005/8/layout/lProcess1"/>
    <dgm:cxn modelId="{BF94752D-E9FA-456C-A7E9-AF71626E5C75}" type="presParOf" srcId="{2E5D8A8B-B8FA-4922-87B3-B32CF5E763F5}" destId="{2DB563E3-DBBC-412F-A455-083774D4D28A}" srcOrd="2" destOrd="0" presId="urn:microsoft.com/office/officeart/2005/8/layout/lProcess1"/>
    <dgm:cxn modelId="{62E36B17-2C4E-40F6-B240-064D0E2570E0}" type="presParOf" srcId="{2DB563E3-DBBC-412F-A455-083774D4D28A}" destId="{7F663E61-56E8-49DC-B89D-BA5053916340}" srcOrd="0" destOrd="0" presId="urn:microsoft.com/office/officeart/2005/8/layout/lProcess1"/>
    <dgm:cxn modelId="{1CE2231E-967E-42D8-80F3-A85D32331CB8}" type="presParOf" srcId="{2DB563E3-DBBC-412F-A455-083774D4D28A}" destId="{A4D3E34D-C601-413D-853D-E81C7BC1C129}" srcOrd="1" destOrd="0" presId="urn:microsoft.com/office/officeart/2005/8/layout/lProcess1"/>
    <dgm:cxn modelId="{56863063-FC03-488C-AA47-B5C9DC2F3540}" type="presParOf" srcId="{2DB563E3-DBBC-412F-A455-083774D4D28A}" destId="{BDEFF80E-4020-49FB-BE96-DACD2FE7EEA6}" srcOrd="2" destOrd="0" presId="urn:microsoft.com/office/officeart/2005/8/layout/lProcess1"/>
    <dgm:cxn modelId="{C5B0ABBD-13DD-4BCA-906D-D7095A8C66B4}" type="presParOf" srcId="{2DB563E3-DBBC-412F-A455-083774D4D28A}" destId="{E7AFADB1-58CE-473D-ACE1-CFF5AFC37C56}" srcOrd="3" destOrd="0" presId="urn:microsoft.com/office/officeart/2005/8/layout/lProcess1"/>
    <dgm:cxn modelId="{71357545-741D-4083-9D7B-86DD76BA465F}" type="presParOf" srcId="{2DB563E3-DBBC-412F-A455-083774D4D28A}" destId="{F0D0B2DB-3101-4F1D-BE11-E5BC2B038EED}" srcOrd="4" destOrd="0" presId="urn:microsoft.com/office/officeart/2005/8/layout/lProcess1"/>
    <dgm:cxn modelId="{DDDC90EC-944A-4657-B946-F7CD22C02C38}" type="presParOf" srcId="{2DB563E3-DBBC-412F-A455-083774D4D28A}" destId="{8ED979F6-375F-43A0-8F5C-14D4D7B96CEE}" srcOrd="5" destOrd="0" presId="urn:microsoft.com/office/officeart/2005/8/layout/lProcess1"/>
    <dgm:cxn modelId="{BB3EB4B3-1280-4A47-BAAA-7F2E3D105F63}" type="presParOf" srcId="{2DB563E3-DBBC-412F-A455-083774D4D28A}" destId="{4170D69D-F8D2-48FE-8675-2251886298CC}" srcOrd="6" destOrd="0" presId="urn:microsoft.com/office/officeart/2005/8/layout/lProcess1"/>
    <dgm:cxn modelId="{3CA57E65-79C1-483C-AE8A-3D7D16AC26D1}" type="presParOf" srcId="{2DB563E3-DBBC-412F-A455-083774D4D28A}" destId="{CA239B78-EC7B-4DF8-A003-8D3FB88EA175}" srcOrd="7" destOrd="0" presId="urn:microsoft.com/office/officeart/2005/8/layout/lProcess1"/>
    <dgm:cxn modelId="{7C494A64-2FD2-4D7F-B98B-97C707475E34}" type="presParOf" srcId="{2DB563E3-DBBC-412F-A455-083774D4D28A}" destId="{22BC8185-24C9-4846-85B9-E8F7167EAC73}" srcOrd="8" destOrd="0" presId="urn:microsoft.com/office/officeart/2005/8/layout/lProcess1"/>
    <dgm:cxn modelId="{55FD6AFB-CC7E-410A-8BEC-2E9AD91BC137}" type="presParOf" srcId="{2DB563E3-DBBC-412F-A455-083774D4D28A}" destId="{8C10165B-6402-495F-8E1A-AB19E53F94EB}" srcOrd="9" destOrd="0" presId="urn:microsoft.com/office/officeart/2005/8/layout/lProcess1"/>
    <dgm:cxn modelId="{A977E6C6-7DA4-4C34-9AC4-97358E7D728E}" type="presParOf" srcId="{2DB563E3-DBBC-412F-A455-083774D4D28A}" destId="{0A590393-C4CB-4B72-B0E5-A227ACAC3256}" srcOrd="10" destOrd="0" presId="urn:microsoft.com/office/officeart/2005/8/layout/lProcess1"/>
    <dgm:cxn modelId="{7B7323A5-5D26-44F8-96A3-9535A2474735}" type="presParOf" srcId="{2DB563E3-DBBC-412F-A455-083774D4D28A}" destId="{728622F4-44B7-465D-8B50-F826F4531439}" srcOrd="11" destOrd="0" presId="urn:microsoft.com/office/officeart/2005/8/layout/lProcess1"/>
    <dgm:cxn modelId="{C2601FF6-6C0F-45D5-BE94-00C77240664A}" type="presParOf" srcId="{2DB563E3-DBBC-412F-A455-083774D4D28A}" destId="{B1989469-7E11-4678-A512-40C2532D0FB9}" srcOrd="12" destOrd="0" presId="urn:microsoft.com/office/officeart/2005/8/layout/lProcess1"/>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4F1CF5-7088-46A9-8C1E-293A6C283696}">
      <dsp:nvSpPr>
        <dsp:cNvPr id="0" name=""/>
        <dsp:cNvSpPr/>
      </dsp:nvSpPr>
      <dsp:spPr>
        <a:xfrm>
          <a:off x="2116028" y="1242951"/>
          <a:ext cx="1254343" cy="1254343"/>
        </a:xfrm>
        <a:prstGeom prst="ellips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chemeClr val="bg1"/>
              </a:solidFill>
              <a:latin typeface="Open Sans" panose="020B0606030504020204" pitchFamily="34" charset="0"/>
              <a:ea typeface="Open Sans" panose="020B0606030504020204" pitchFamily="34" charset="0"/>
              <a:cs typeface="Open Sans" panose="020B0606030504020204" pitchFamily="34" charset="0"/>
            </a:rPr>
            <a:t>PRZEDMIOT ZAMÓWIENIA</a:t>
          </a:r>
        </a:p>
      </dsp:txBody>
      <dsp:txXfrm>
        <a:off x="2299722" y="1426645"/>
        <a:ext cx="886955" cy="886955"/>
      </dsp:txXfrm>
    </dsp:sp>
    <dsp:sp modelId="{3402ECE1-2DA6-4AFF-AFCE-62510BF98847}">
      <dsp:nvSpPr>
        <dsp:cNvPr id="0" name=""/>
        <dsp:cNvSpPr/>
      </dsp:nvSpPr>
      <dsp:spPr>
        <a:xfrm rot="16200000">
          <a:off x="2674656" y="950367"/>
          <a:ext cx="137086" cy="334273"/>
        </a:xfrm>
        <a:prstGeom prst="rightArrow">
          <a:avLst>
            <a:gd name="adj1" fmla="val 60000"/>
            <a:gd name="adj2" fmla="val 50000"/>
          </a:avLst>
        </a:prstGeom>
        <a:solidFill>
          <a:schemeClr val="accent1">
            <a:tint val="60000"/>
            <a:hueOff val="0"/>
            <a:satOff val="0"/>
            <a:lumOff val="0"/>
            <a:alphaOff val="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pl-PL" sz="1400" kern="1200"/>
        </a:p>
      </dsp:txBody>
      <dsp:txXfrm>
        <a:off x="2695219" y="1037785"/>
        <a:ext cx="95960" cy="200563"/>
      </dsp:txXfrm>
    </dsp:sp>
    <dsp:sp modelId="{6479E6E7-20FB-45B6-9024-3BDD1231E290}">
      <dsp:nvSpPr>
        <dsp:cNvPr id="0" name=""/>
        <dsp:cNvSpPr/>
      </dsp:nvSpPr>
      <dsp:spPr>
        <a:xfrm>
          <a:off x="2251620" y="1139"/>
          <a:ext cx="983158" cy="983158"/>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TOWARY</a:t>
          </a:r>
        </a:p>
      </dsp:txBody>
      <dsp:txXfrm>
        <a:off x="2299614" y="49133"/>
        <a:ext cx="887170" cy="887170"/>
      </dsp:txXfrm>
    </dsp:sp>
    <dsp:sp modelId="{58EF9219-7F5B-4D12-9C39-6562092E2C93}">
      <dsp:nvSpPr>
        <dsp:cNvPr id="0" name=""/>
        <dsp:cNvSpPr/>
      </dsp:nvSpPr>
      <dsp:spPr>
        <a:xfrm rot="1533816">
          <a:off x="3389039" y="2070742"/>
          <a:ext cx="245961" cy="334273"/>
        </a:xfrm>
        <a:prstGeom prst="rightArrow">
          <a:avLst>
            <a:gd name="adj1" fmla="val 60000"/>
            <a:gd name="adj2" fmla="val 50000"/>
          </a:avLst>
        </a:prstGeom>
        <a:solidFill>
          <a:schemeClr val="accent1">
            <a:tint val="60000"/>
            <a:hueOff val="0"/>
            <a:satOff val="0"/>
            <a:lumOff val="0"/>
            <a:alphaOff val="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pl-PL" sz="1400" kern="1200"/>
        </a:p>
      </dsp:txBody>
      <dsp:txXfrm>
        <a:off x="3392651" y="2121677"/>
        <a:ext cx="172173" cy="200563"/>
      </dsp:txXfrm>
    </dsp:sp>
    <dsp:sp modelId="{CE9DEDC5-2350-4185-8976-3B3080C15036}">
      <dsp:nvSpPr>
        <dsp:cNvPr id="0" name=""/>
        <dsp:cNvSpPr/>
      </dsp:nvSpPr>
      <dsp:spPr>
        <a:xfrm>
          <a:off x="3679502" y="2061555"/>
          <a:ext cx="983158" cy="983158"/>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USŁUGI </a:t>
          </a:r>
        </a:p>
      </dsp:txBody>
      <dsp:txXfrm>
        <a:off x="3727496" y="2109549"/>
        <a:ext cx="887170" cy="887170"/>
      </dsp:txXfrm>
    </dsp:sp>
    <dsp:sp modelId="{3DB67845-3C56-47E1-8AD3-7F85E5773EC3}">
      <dsp:nvSpPr>
        <dsp:cNvPr id="0" name=""/>
        <dsp:cNvSpPr/>
      </dsp:nvSpPr>
      <dsp:spPr>
        <a:xfrm rot="9235152">
          <a:off x="1864361" y="2074742"/>
          <a:ext cx="238690" cy="334273"/>
        </a:xfrm>
        <a:prstGeom prst="rightArrow">
          <a:avLst>
            <a:gd name="adj1" fmla="val 60000"/>
            <a:gd name="adj2" fmla="val 50000"/>
          </a:avLst>
        </a:prstGeom>
        <a:solidFill>
          <a:schemeClr val="accent1">
            <a:tint val="60000"/>
            <a:hueOff val="0"/>
            <a:satOff val="0"/>
            <a:lumOff val="0"/>
            <a:alphaOff val="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pl-PL" sz="1400" kern="1200"/>
        </a:p>
      </dsp:txBody>
      <dsp:txXfrm rot="10800000">
        <a:off x="1932322" y="2125856"/>
        <a:ext cx="167083" cy="200563"/>
      </dsp:txXfrm>
    </dsp:sp>
    <dsp:sp modelId="{CB8F2BE2-BBC6-45F2-A142-A109CC1FFAA6}">
      <dsp:nvSpPr>
        <dsp:cNvPr id="0" name=""/>
        <dsp:cNvSpPr/>
      </dsp:nvSpPr>
      <dsp:spPr>
        <a:xfrm>
          <a:off x="842284" y="2068384"/>
          <a:ext cx="983158" cy="983158"/>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ROBOTY BUDOWLANE</a:t>
          </a:r>
        </a:p>
      </dsp:txBody>
      <dsp:txXfrm>
        <a:off x="890278" y="2116378"/>
        <a:ext cx="887170" cy="88717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E62E11-8224-4BCC-855B-39E170A3631A}">
      <dsp:nvSpPr>
        <dsp:cNvPr id="0" name=""/>
        <dsp:cNvSpPr/>
      </dsp:nvSpPr>
      <dsp:spPr>
        <a:xfrm>
          <a:off x="1" y="0"/>
          <a:ext cx="7179306" cy="1995170"/>
        </a:xfrm>
        <a:prstGeom prst="rightArrow">
          <a:avLst/>
        </a:prstGeom>
        <a:solidFill>
          <a:schemeClr val="accent5">
            <a:lumMod val="40000"/>
            <a:lumOff val="60000"/>
          </a:schemeClr>
        </a:solidFill>
        <a:ln>
          <a:solidFill>
            <a:srgbClr val="0070C0"/>
          </a:solidFill>
        </a:ln>
        <a:effectLst/>
      </dsp:spPr>
      <dsp:style>
        <a:lnRef idx="0">
          <a:scrgbClr r="0" g="0" b="0"/>
        </a:lnRef>
        <a:fillRef idx="1">
          <a:scrgbClr r="0" g="0" b="0"/>
        </a:fillRef>
        <a:effectRef idx="0">
          <a:scrgbClr r="0" g="0" b="0"/>
        </a:effectRef>
        <a:fontRef idx="minor"/>
      </dsp:style>
    </dsp:sp>
    <dsp:sp modelId="{8089DF9D-DC5F-4474-AF30-3DE616B8AC00}">
      <dsp:nvSpPr>
        <dsp:cNvPr id="0" name=""/>
        <dsp:cNvSpPr/>
      </dsp:nvSpPr>
      <dsp:spPr>
        <a:xfrm>
          <a:off x="797" y="252169"/>
          <a:ext cx="1368004" cy="1490830"/>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Uczestnik wnosi skargę; następuje rejestracja skargi </a:t>
          </a:r>
        </a:p>
      </dsp:txBody>
      <dsp:txXfrm>
        <a:off x="67577" y="318949"/>
        <a:ext cx="1234444" cy="1357270"/>
      </dsp:txXfrm>
    </dsp:sp>
    <dsp:sp modelId="{8D5041C4-D906-42F1-9115-407655B0D404}">
      <dsp:nvSpPr>
        <dsp:cNvPr id="0" name=""/>
        <dsp:cNvSpPr/>
      </dsp:nvSpPr>
      <dsp:spPr>
        <a:xfrm>
          <a:off x="1453225" y="252169"/>
          <a:ext cx="1368004" cy="1490830"/>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AMKU podejmuje decyzję co do rozpatrzenia skargi  (w terminie 3 dni roboczych) </a:t>
          </a:r>
        </a:p>
      </dsp:txBody>
      <dsp:txXfrm>
        <a:off x="1520005" y="318949"/>
        <a:ext cx="1234444" cy="1357270"/>
      </dsp:txXfrm>
    </dsp:sp>
    <dsp:sp modelId="{DD486489-FBB0-4CFA-B93A-74B74379F5CB}">
      <dsp:nvSpPr>
        <dsp:cNvPr id="0" name=""/>
        <dsp:cNvSpPr/>
      </dsp:nvSpPr>
      <dsp:spPr>
        <a:xfrm>
          <a:off x="2905652" y="252169"/>
          <a:ext cx="1368004" cy="1490830"/>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AMKU rozpatruje skargę (w terminie 10 dni roboczych              z możliwoscią przedłużenia do 20 dni roboczych) </a:t>
          </a:r>
        </a:p>
      </dsp:txBody>
      <dsp:txXfrm>
        <a:off x="2972432" y="318949"/>
        <a:ext cx="1234444" cy="1357270"/>
      </dsp:txXfrm>
    </dsp:sp>
    <dsp:sp modelId="{7C88F2BD-4EDE-457B-9209-6A78E118DB1C}">
      <dsp:nvSpPr>
        <dsp:cNvPr id="0" name=""/>
        <dsp:cNvSpPr/>
      </dsp:nvSpPr>
      <dsp:spPr>
        <a:xfrm>
          <a:off x="4358080" y="252169"/>
          <a:ext cx="1368004" cy="1490830"/>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AMKU podejmuje decyzję w przedmiocie skargi      i publikuje ją              w systemie ProZorro </a:t>
          </a:r>
        </a:p>
      </dsp:txBody>
      <dsp:txXfrm>
        <a:off x="4424860" y="318949"/>
        <a:ext cx="1234444" cy="1357270"/>
      </dsp:txXfrm>
    </dsp:sp>
    <dsp:sp modelId="{662D908C-3C61-44DA-882C-2D90F15A1EA9}">
      <dsp:nvSpPr>
        <dsp:cNvPr id="0" name=""/>
        <dsp:cNvSpPr/>
      </dsp:nvSpPr>
      <dsp:spPr>
        <a:xfrm>
          <a:off x="5810508" y="252169"/>
          <a:ext cx="1368004" cy="1490830"/>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dokonuje czynności stosownie do treści decyzji AMKU</a:t>
          </a:r>
        </a:p>
      </dsp:txBody>
      <dsp:txXfrm>
        <a:off x="5877288" y="318949"/>
        <a:ext cx="1234444" cy="135727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3C1CC-D598-4ABA-8A54-E28677F85067}">
      <dsp:nvSpPr>
        <dsp:cNvPr id="0" name=""/>
        <dsp:cNvSpPr/>
      </dsp:nvSpPr>
      <dsp:spPr>
        <a:xfrm>
          <a:off x="2843305" y="1646058"/>
          <a:ext cx="348969" cy="1034322"/>
        </a:xfrm>
        <a:custGeom>
          <a:avLst/>
          <a:gdLst/>
          <a:ahLst/>
          <a:cxnLst/>
          <a:rect l="0" t="0" r="0" b="0"/>
          <a:pathLst>
            <a:path>
              <a:moveTo>
                <a:pt x="0" y="0"/>
              </a:moveTo>
              <a:lnTo>
                <a:pt x="0" y="1034322"/>
              </a:lnTo>
              <a:lnTo>
                <a:pt x="348969" y="10343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103D63-AF94-4CDE-B80C-26F10A1240E1}">
      <dsp:nvSpPr>
        <dsp:cNvPr id="0" name=""/>
        <dsp:cNvSpPr/>
      </dsp:nvSpPr>
      <dsp:spPr>
        <a:xfrm>
          <a:off x="2843305" y="1646058"/>
          <a:ext cx="348969" cy="393764"/>
        </a:xfrm>
        <a:custGeom>
          <a:avLst/>
          <a:gdLst/>
          <a:ahLst/>
          <a:cxnLst/>
          <a:rect l="0" t="0" r="0" b="0"/>
          <a:pathLst>
            <a:path>
              <a:moveTo>
                <a:pt x="0" y="0"/>
              </a:moveTo>
              <a:lnTo>
                <a:pt x="0" y="393764"/>
              </a:lnTo>
              <a:lnTo>
                <a:pt x="348969" y="3937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6A530E-3AB3-430F-A676-8CF95C58048B}">
      <dsp:nvSpPr>
        <dsp:cNvPr id="0" name=""/>
        <dsp:cNvSpPr/>
      </dsp:nvSpPr>
      <dsp:spPr>
        <a:xfrm>
          <a:off x="3728170" y="1149154"/>
          <a:ext cx="91440" cy="146971"/>
        </a:xfrm>
        <a:custGeom>
          <a:avLst/>
          <a:gdLst/>
          <a:ahLst/>
          <a:cxnLst/>
          <a:rect l="0" t="0" r="0" b="0"/>
          <a:pathLst>
            <a:path>
              <a:moveTo>
                <a:pt x="45720" y="0"/>
              </a:moveTo>
              <a:lnTo>
                <a:pt x="45720" y="1469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F243E6-B993-4DD4-B9B7-21DD17098A05}">
      <dsp:nvSpPr>
        <dsp:cNvPr id="0" name=""/>
        <dsp:cNvSpPr/>
      </dsp:nvSpPr>
      <dsp:spPr>
        <a:xfrm>
          <a:off x="2492494" y="652251"/>
          <a:ext cx="1281395" cy="146971"/>
        </a:xfrm>
        <a:custGeom>
          <a:avLst/>
          <a:gdLst/>
          <a:ahLst/>
          <a:cxnLst/>
          <a:rect l="0" t="0" r="0" b="0"/>
          <a:pathLst>
            <a:path>
              <a:moveTo>
                <a:pt x="0" y="0"/>
              </a:moveTo>
              <a:lnTo>
                <a:pt x="0" y="73485"/>
              </a:lnTo>
              <a:lnTo>
                <a:pt x="1281395" y="73485"/>
              </a:lnTo>
              <a:lnTo>
                <a:pt x="1281395" y="1469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5646C5-8203-480D-91B7-F974D1832ABE}">
      <dsp:nvSpPr>
        <dsp:cNvPr id="0" name=""/>
        <dsp:cNvSpPr/>
      </dsp:nvSpPr>
      <dsp:spPr>
        <a:xfrm>
          <a:off x="280514" y="1646058"/>
          <a:ext cx="348969" cy="393764"/>
        </a:xfrm>
        <a:custGeom>
          <a:avLst/>
          <a:gdLst/>
          <a:ahLst/>
          <a:cxnLst/>
          <a:rect l="0" t="0" r="0" b="0"/>
          <a:pathLst>
            <a:path>
              <a:moveTo>
                <a:pt x="0" y="0"/>
              </a:moveTo>
              <a:lnTo>
                <a:pt x="0" y="393764"/>
              </a:lnTo>
              <a:lnTo>
                <a:pt x="348969" y="39376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CD3ACF-2BEB-49F8-8227-4CC046741ECE}">
      <dsp:nvSpPr>
        <dsp:cNvPr id="0" name=""/>
        <dsp:cNvSpPr/>
      </dsp:nvSpPr>
      <dsp:spPr>
        <a:xfrm>
          <a:off x="1165379" y="1149154"/>
          <a:ext cx="91440" cy="146971"/>
        </a:xfrm>
        <a:custGeom>
          <a:avLst/>
          <a:gdLst/>
          <a:ahLst/>
          <a:cxnLst/>
          <a:rect l="0" t="0" r="0" b="0"/>
          <a:pathLst>
            <a:path>
              <a:moveTo>
                <a:pt x="45720" y="0"/>
              </a:moveTo>
              <a:lnTo>
                <a:pt x="45720" y="1469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508ED5-EFCA-468A-AF20-0062D797D718}">
      <dsp:nvSpPr>
        <dsp:cNvPr id="0" name=""/>
        <dsp:cNvSpPr/>
      </dsp:nvSpPr>
      <dsp:spPr>
        <a:xfrm>
          <a:off x="1211099" y="652251"/>
          <a:ext cx="1281395" cy="146971"/>
        </a:xfrm>
        <a:custGeom>
          <a:avLst/>
          <a:gdLst/>
          <a:ahLst/>
          <a:cxnLst/>
          <a:rect l="0" t="0" r="0" b="0"/>
          <a:pathLst>
            <a:path>
              <a:moveTo>
                <a:pt x="1281395" y="0"/>
              </a:moveTo>
              <a:lnTo>
                <a:pt x="1281395" y="73485"/>
              </a:lnTo>
              <a:lnTo>
                <a:pt x="0" y="73485"/>
              </a:lnTo>
              <a:lnTo>
                <a:pt x="0" y="1469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115DD5-015B-4404-B88D-EC3B1F760AC9}">
      <dsp:nvSpPr>
        <dsp:cNvPr id="0" name=""/>
        <dsp:cNvSpPr/>
      </dsp:nvSpPr>
      <dsp:spPr>
        <a:xfrm>
          <a:off x="555865" y="273225"/>
          <a:ext cx="3873258" cy="379025"/>
        </a:xfrm>
        <a:prstGeom prst="rect">
          <a:avLst/>
        </a:prstGeom>
        <a:solidFill>
          <a:schemeClr val="accent5">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chemeClr val="bg1"/>
              </a:solidFill>
              <a:latin typeface="Open Sans" panose="020B0606030504020204" pitchFamily="34" charset="0"/>
              <a:ea typeface="Open Sans" panose="020B0606030504020204" pitchFamily="34" charset="0"/>
              <a:cs typeface="Open Sans" panose="020B0606030504020204" pitchFamily="34" charset="0"/>
            </a:rPr>
            <a:t>ROZPOZNANIE SKARGI </a:t>
          </a:r>
        </a:p>
      </dsp:txBody>
      <dsp:txXfrm>
        <a:off x="555865" y="273225"/>
        <a:ext cx="3873258" cy="379025"/>
      </dsp:txXfrm>
    </dsp:sp>
    <dsp:sp modelId="{2BB00490-F80C-4338-A931-C2F5ACC37B97}">
      <dsp:nvSpPr>
        <dsp:cNvPr id="0" name=""/>
        <dsp:cNvSpPr/>
      </dsp:nvSpPr>
      <dsp:spPr>
        <a:xfrm>
          <a:off x="3189" y="799222"/>
          <a:ext cx="2415819" cy="349932"/>
        </a:xfrm>
        <a:prstGeom prst="round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rgbClr val="0070C0"/>
              </a:solidFill>
              <a:latin typeface="Open Sans" panose="020B0606030504020204" pitchFamily="34" charset="0"/>
              <a:ea typeface="Open Sans" panose="020B0606030504020204" pitchFamily="34" charset="0"/>
              <a:cs typeface="Open Sans" panose="020B0606030504020204" pitchFamily="34" charset="0"/>
            </a:rPr>
            <a:t>BRAK NARUSZEŃ </a:t>
          </a:r>
        </a:p>
      </dsp:txBody>
      <dsp:txXfrm>
        <a:off x="20271" y="816304"/>
        <a:ext cx="2381655" cy="315768"/>
      </dsp:txXfrm>
    </dsp:sp>
    <dsp:sp modelId="{86004A3F-D6C0-4EF1-BC4B-7C3F7E3835E4}">
      <dsp:nvSpPr>
        <dsp:cNvPr id="0" name=""/>
        <dsp:cNvSpPr/>
      </dsp:nvSpPr>
      <dsp:spPr>
        <a:xfrm>
          <a:off x="47868" y="1296126"/>
          <a:ext cx="2326460" cy="349932"/>
        </a:xfrm>
        <a:prstGeom prst="round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PODJĘCIE DECYZJI O ODDALENIU SKARGI </a:t>
          </a:r>
        </a:p>
      </dsp:txBody>
      <dsp:txXfrm>
        <a:off x="64950" y="1313208"/>
        <a:ext cx="2292296" cy="315768"/>
      </dsp:txXfrm>
    </dsp:sp>
    <dsp:sp modelId="{8669ECA3-3426-4FCE-853A-F149573BB444}">
      <dsp:nvSpPr>
        <dsp:cNvPr id="0" name=""/>
        <dsp:cNvSpPr/>
      </dsp:nvSpPr>
      <dsp:spPr>
        <a:xfrm>
          <a:off x="629483" y="1793030"/>
          <a:ext cx="1858041" cy="493586"/>
        </a:xfrm>
        <a:prstGeom prst="roundRect">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AUKCJI ELEKTRONICZNEJ PRZEZ SYSTEM PROZORRO </a:t>
          </a:r>
        </a:p>
      </dsp:txBody>
      <dsp:txXfrm>
        <a:off x="653578" y="1817125"/>
        <a:ext cx="1809851" cy="445396"/>
      </dsp:txXfrm>
    </dsp:sp>
    <dsp:sp modelId="{434D870D-A8C2-40D7-BA45-6E41C2A9BA84}">
      <dsp:nvSpPr>
        <dsp:cNvPr id="0" name=""/>
        <dsp:cNvSpPr/>
      </dsp:nvSpPr>
      <dsp:spPr>
        <a:xfrm>
          <a:off x="2565980" y="799222"/>
          <a:ext cx="2415819" cy="349932"/>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rgbClr val="0070C0"/>
              </a:solidFill>
              <a:latin typeface="Open Sans" panose="020B0606030504020204" pitchFamily="34" charset="0"/>
              <a:ea typeface="Open Sans" panose="020B0606030504020204" pitchFamily="34" charset="0"/>
              <a:cs typeface="Open Sans" panose="020B0606030504020204" pitchFamily="34" charset="0"/>
            </a:rPr>
            <a:t>STWIERDZONO NARUSZENIA</a:t>
          </a:r>
        </a:p>
      </dsp:txBody>
      <dsp:txXfrm>
        <a:off x="2583062" y="816304"/>
        <a:ext cx="2381655" cy="315768"/>
      </dsp:txXfrm>
    </dsp:sp>
    <dsp:sp modelId="{03C63A5F-BFDC-442E-A163-6455337264AE}">
      <dsp:nvSpPr>
        <dsp:cNvPr id="0" name=""/>
        <dsp:cNvSpPr/>
      </dsp:nvSpPr>
      <dsp:spPr>
        <a:xfrm>
          <a:off x="2610659" y="1296126"/>
          <a:ext cx="2326460" cy="349932"/>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PODJĘCIE DECYZJI O UWZGLĘDNIENIU SKARGI </a:t>
          </a:r>
        </a:p>
      </dsp:txBody>
      <dsp:txXfrm>
        <a:off x="2627741" y="1313208"/>
        <a:ext cx="2292296" cy="315768"/>
      </dsp:txXfrm>
    </dsp:sp>
    <dsp:sp modelId="{62687B98-C82B-43A6-AA96-13ADE8E39C06}">
      <dsp:nvSpPr>
        <dsp:cNvPr id="0" name=""/>
        <dsp:cNvSpPr/>
      </dsp:nvSpPr>
      <dsp:spPr>
        <a:xfrm>
          <a:off x="3192274" y="1793030"/>
          <a:ext cx="2290935" cy="493586"/>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kern="1200">
              <a:solidFill>
                <a:srgbClr val="0070C0"/>
              </a:solidFill>
              <a:latin typeface="Open Sans" panose="020B0606030504020204" pitchFamily="34" charset="0"/>
              <a:ea typeface="Open Sans" panose="020B0606030504020204" pitchFamily="34" charset="0"/>
              <a:cs typeface="Open Sans" panose="020B0606030504020204" pitchFamily="34" charset="0"/>
            </a:rPr>
            <a:t> </a:t>
          </a:r>
          <a:r>
            <a:rPr lang="pl-PL" sz="800" kern="1200">
              <a:solidFill>
                <a:srgbClr val="0070C0"/>
              </a:solidFill>
              <a:latin typeface="Open Sans" panose="020B0606030504020204" pitchFamily="34" charset="0"/>
              <a:ea typeface="Open Sans" panose="020B0606030504020204" pitchFamily="34" charset="0"/>
              <a:cs typeface="Open Sans" panose="020B0606030504020204" pitchFamily="34" charset="0"/>
            </a:rPr>
            <a:t>ZOBOWIĄZANIE ZAMAWIAJĄCEGO DO PODJĘCIA ŚRODKÓW W CELU USUNIĘCIA NARUSZEŃ </a:t>
          </a:r>
        </a:p>
      </dsp:txBody>
      <dsp:txXfrm>
        <a:off x="3216369" y="1817125"/>
        <a:ext cx="2242745" cy="445396"/>
      </dsp:txXfrm>
    </dsp:sp>
    <dsp:sp modelId="{521B6E2F-9A9D-41BA-93F4-61DFCEA9D31B}">
      <dsp:nvSpPr>
        <dsp:cNvPr id="0" name=""/>
        <dsp:cNvSpPr/>
      </dsp:nvSpPr>
      <dsp:spPr>
        <a:xfrm>
          <a:off x="3192274" y="2433587"/>
          <a:ext cx="2290935" cy="493586"/>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rgbClr val="0070C0"/>
              </a:solidFill>
              <a:latin typeface="Open Sans" panose="020B0606030504020204" pitchFamily="34" charset="0"/>
              <a:ea typeface="Open Sans" panose="020B0606030504020204" pitchFamily="34" charset="0"/>
              <a:cs typeface="Open Sans" panose="020B0606030504020204" pitchFamily="34" charset="0"/>
            </a:rPr>
            <a:t>UNIEWAŻNIENIE POSTĘPOWANIA W RAZIE GDY USUNIĘCIE NARUSZEŃ NIE JEST MOŻLIWE </a:t>
          </a:r>
        </a:p>
      </dsp:txBody>
      <dsp:txXfrm>
        <a:off x="3216369" y="2457682"/>
        <a:ext cx="2242745" cy="4453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99340E-CDAB-428A-8C42-7FACDCD7CACF}">
      <dsp:nvSpPr>
        <dsp:cNvPr id="0" name=""/>
        <dsp:cNvSpPr/>
      </dsp:nvSpPr>
      <dsp:spPr>
        <a:xfrm>
          <a:off x="466721" y="1408442"/>
          <a:ext cx="1383653" cy="1099231"/>
        </a:xfrm>
        <a:prstGeom prst="roundRect">
          <a:avLst/>
        </a:prstGeom>
        <a:solidFill>
          <a:srgbClr val="00206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chemeClr val="bg1"/>
              </a:solidFill>
              <a:latin typeface="Open Sans" panose="020B0606030504020204" pitchFamily="34" charset="0"/>
              <a:ea typeface="Open Sans" panose="020B0606030504020204" pitchFamily="34" charset="0"/>
              <a:cs typeface="Open Sans" panose="020B0606030504020204" pitchFamily="34" charset="0"/>
            </a:rPr>
            <a:t>PODMIOTY SYSTEMU ZAMÓWIEŃ PUBLICZNYCH</a:t>
          </a:r>
        </a:p>
      </dsp:txBody>
      <dsp:txXfrm>
        <a:off x="520381" y="1462102"/>
        <a:ext cx="1276333" cy="991911"/>
      </dsp:txXfrm>
    </dsp:sp>
    <dsp:sp modelId="{4747A80A-7787-4A17-AF15-E47B58FB0E61}">
      <dsp:nvSpPr>
        <dsp:cNvPr id="0" name=""/>
        <dsp:cNvSpPr/>
      </dsp:nvSpPr>
      <dsp:spPr>
        <a:xfrm rot="17051759">
          <a:off x="1282252" y="1218392"/>
          <a:ext cx="1505439" cy="19865"/>
        </a:xfrm>
        <a:custGeom>
          <a:avLst/>
          <a:gdLst/>
          <a:ahLst/>
          <a:cxnLst/>
          <a:rect l="0" t="0" r="0" b="0"/>
          <a:pathLst>
            <a:path>
              <a:moveTo>
                <a:pt x="0" y="9932"/>
              </a:moveTo>
              <a:lnTo>
                <a:pt x="1505439" y="9932"/>
              </a:lnTo>
            </a:path>
          </a:pathLst>
        </a:custGeom>
        <a:noFill/>
        <a:ln w="12700" cap="flat" cmpd="sng" algn="ctr">
          <a:solidFill>
            <a:schemeClr val="accent3"/>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1997335" y="1190689"/>
        <a:ext cx="75271" cy="75271"/>
      </dsp:txXfrm>
    </dsp:sp>
    <dsp:sp modelId="{89598F28-9F9B-4F8E-B0B0-03DC9C3AF1FE}">
      <dsp:nvSpPr>
        <dsp:cNvPr id="0" name=""/>
        <dsp:cNvSpPr/>
      </dsp:nvSpPr>
      <dsp:spPr>
        <a:xfrm>
          <a:off x="2219568" y="152055"/>
          <a:ext cx="1179941" cy="693072"/>
        </a:xfrm>
        <a:prstGeom prst="roundRect">
          <a:avLst/>
        </a:prstGeom>
        <a:solidFill>
          <a:schemeClr val="accent5">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a:t>
          </a:r>
        </a:p>
      </dsp:txBody>
      <dsp:txXfrm>
        <a:off x="2253401" y="185888"/>
        <a:ext cx="1112275" cy="625406"/>
      </dsp:txXfrm>
    </dsp:sp>
    <dsp:sp modelId="{E0B62F6A-75D7-49B8-B174-FF4BCB34BBF5}">
      <dsp:nvSpPr>
        <dsp:cNvPr id="0" name=""/>
        <dsp:cNvSpPr/>
      </dsp:nvSpPr>
      <dsp:spPr>
        <a:xfrm rot="19457599">
          <a:off x="3356775" y="355979"/>
          <a:ext cx="454662" cy="19865"/>
        </a:xfrm>
        <a:custGeom>
          <a:avLst/>
          <a:gdLst/>
          <a:ahLst/>
          <a:cxnLst/>
          <a:rect l="0" t="0" r="0" b="0"/>
          <a:pathLst>
            <a:path>
              <a:moveTo>
                <a:pt x="0" y="9932"/>
              </a:moveTo>
              <a:lnTo>
                <a:pt x="454662"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72740" y="354546"/>
        <a:ext cx="22733" cy="22733"/>
      </dsp:txXfrm>
    </dsp:sp>
    <dsp:sp modelId="{D850838A-08C1-4290-B2DA-8D567AAC7E03}">
      <dsp:nvSpPr>
        <dsp:cNvPr id="0" name=""/>
        <dsp:cNvSpPr/>
      </dsp:nvSpPr>
      <dsp:spPr>
        <a:xfrm>
          <a:off x="3768703" y="2487"/>
          <a:ext cx="1250974" cy="461491"/>
        </a:xfrm>
        <a:prstGeom prst="roundRect">
          <a:avLst/>
        </a:prstGeom>
        <a:solidFill>
          <a:schemeClr val="accent5">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INSTYTUCJE ZAMAWIAJĄCE </a:t>
          </a:r>
        </a:p>
      </dsp:txBody>
      <dsp:txXfrm>
        <a:off x="3791231" y="25015"/>
        <a:ext cx="1205918" cy="416435"/>
      </dsp:txXfrm>
    </dsp:sp>
    <dsp:sp modelId="{262953C7-3412-4A43-A5A0-187910BD6315}">
      <dsp:nvSpPr>
        <dsp:cNvPr id="0" name=""/>
        <dsp:cNvSpPr/>
      </dsp:nvSpPr>
      <dsp:spPr>
        <a:xfrm rot="2142401">
          <a:off x="3356775" y="621337"/>
          <a:ext cx="454662" cy="19865"/>
        </a:xfrm>
        <a:custGeom>
          <a:avLst/>
          <a:gdLst/>
          <a:ahLst/>
          <a:cxnLst/>
          <a:rect l="0" t="0" r="0" b="0"/>
          <a:pathLst>
            <a:path>
              <a:moveTo>
                <a:pt x="0" y="9932"/>
              </a:moveTo>
              <a:lnTo>
                <a:pt x="454662"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72740" y="619903"/>
        <a:ext cx="22733" cy="22733"/>
      </dsp:txXfrm>
    </dsp:sp>
    <dsp:sp modelId="{7D4CD744-5324-4CFE-A99D-B6EE240359AB}">
      <dsp:nvSpPr>
        <dsp:cNvPr id="0" name=""/>
        <dsp:cNvSpPr/>
      </dsp:nvSpPr>
      <dsp:spPr>
        <a:xfrm>
          <a:off x="3768703" y="533203"/>
          <a:ext cx="1250974" cy="461491"/>
        </a:xfrm>
        <a:prstGeom prst="roundRect">
          <a:avLst/>
        </a:prstGeom>
        <a:solidFill>
          <a:schemeClr val="accent5">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SEKTOROWI </a:t>
          </a:r>
        </a:p>
      </dsp:txBody>
      <dsp:txXfrm>
        <a:off x="3791231" y="555731"/>
        <a:ext cx="1205918" cy="416435"/>
      </dsp:txXfrm>
    </dsp:sp>
    <dsp:sp modelId="{8869FAA6-A5C3-43A0-B486-2CB826EEF595}">
      <dsp:nvSpPr>
        <dsp:cNvPr id="0" name=""/>
        <dsp:cNvSpPr/>
      </dsp:nvSpPr>
      <dsp:spPr>
        <a:xfrm rot="20413970">
          <a:off x="1838816" y="1881786"/>
          <a:ext cx="392310" cy="19865"/>
        </a:xfrm>
        <a:custGeom>
          <a:avLst/>
          <a:gdLst/>
          <a:ahLst/>
          <a:cxnLst/>
          <a:rect l="0" t="0" r="0" b="0"/>
          <a:pathLst>
            <a:path>
              <a:moveTo>
                <a:pt x="0" y="9932"/>
              </a:moveTo>
              <a:lnTo>
                <a:pt x="392310" y="9932"/>
              </a:lnTo>
            </a:path>
          </a:pathLst>
        </a:custGeom>
        <a:noFill/>
        <a:ln w="12700" cap="flat" cmpd="sng" algn="ctr">
          <a:solidFill>
            <a:schemeClr val="accent3"/>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2025164" y="1881911"/>
        <a:ext cx="19615" cy="19615"/>
      </dsp:txXfrm>
    </dsp:sp>
    <dsp:sp modelId="{9C123763-4072-45DD-8CF0-8555FBCA4357}">
      <dsp:nvSpPr>
        <dsp:cNvPr id="0" name=""/>
        <dsp:cNvSpPr/>
      </dsp:nvSpPr>
      <dsp:spPr>
        <a:xfrm>
          <a:off x="2219568" y="1478843"/>
          <a:ext cx="1179941" cy="693072"/>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WYKONAWCY </a:t>
          </a:r>
        </a:p>
      </dsp:txBody>
      <dsp:txXfrm>
        <a:off x="2253401" y="1512676"/>
        <a:ext cx="1112275" cy="625406"/>
      </dsp:txXfrm>
    </dsp:sp>
    <dsp:sp modelId="{524C3C97-0DB0-4038-ACAA-60C17089F66B}">
      <dsp:nvSpPr>
        <dsp:cNvPr id="0" name=""/>
        <dsp:cNvSpPr/>
      </dsp:nvSpPr>
      <dsp:spPr>
        <a:xfrm rot="18289469">
          <a:off x="3260856" y="1550089"/>
          <a:ext cx="646500" cy="19865"/>
        </a:xfrm>
        <a:custGeom>
          <a:avLst/>
          <a:gdLst/>
          <a:ahLst/>
          <a:cxnLst/>
          <a:rect l="0" t="0" r="0" b="0"/>
          <a:pathLst>
            <a:path>
              <a:moveTo>
                <a:pt x="0" y="9932"/>
              </a:moveTo>
              <a:lnTo>
                <a:pt x="646500" y="9932"/>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67944" y="1543859"/>
        <a:ext cx="32325" cy="32325"/>
      </dsp:txXfrm>
    </dsp:sp>
    <dsp:sp modelId="{0C01CB6D-77B9-4DC7-98D9-5CAC219D1FE3}">
      <dsp:nvSpPr>
        <dsp:cNvPr id="0" name=""/>
        <dsp:cNvSpPr/>
      </dsp:nvSpPr>
      <dsp:spPr>
        <a:xfrm>
          <a:off x="3768703" y="1063918"/>
          <a:ext cx="1250974" cy="461491"/>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OSOBY FIZYCZNE</a:t>
          </a:r>
        </a:p>
      </dsp:txBody>
      <dsp:txXfrm>
        <a:off x="3791231" y="1086446"/>
        <a:ext cx="1205918" cy="416435"/>
      </dsp:txXfrm>
    </dsp:sp>
    <dsp:sp modelId="{91BFF777-B63B-4531-8A30-3C11EA50A89F}">
      <dsp:nvSpPr>
        <dsp:cNvPr id="0" name=""/>
        <dsp:cNvSpPr/>
      </dsp:nvSpPr>
      <dsp:spPr>
        <a:xfrm>
          <a:off x="3399510" y="1815446"/>
          <a:ext cx="369193" cy="19865"/>
        </a:xfrm>
        <a:custGeom>
          <a:avLst/>
          <a:gdLst/>
          <a:ahLst/>
          <a:cxnLst/>
          <a:rect l="0" t="0" r="0" b="0"/>
          <a:pathLst>
            <a:path>
              <a:moveTo>
                <a:pt x="0" y="9932"/>
              </a:moveTo>
              <a:lnTo>
                <a:pt x="369193" y="9932"/>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74877" y="1816149"/>
        <a:ext cx="18459" cy="18459"/>
      </dsp:txXfrm>
    </dsp:sp>
    <dsp:sp modelId="{A2A6C5D2-3FB5-478D-AEE0-093F23845FE4}">
      <dsp:nvSpPr>
        <dsp:cNvPr id="0" name=""/>
        <dsp:cNvSpPr/>
      </dsp:nvSpPr>
      <dsp:spPr>
        <a:xfrm>
          <a:off x="3768703" y="1594634"/>
          <a:ext cx="1250974" cy="461491"/>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OSOBY PRAWNE </a:t>
          </a:r>
        </a:p>
      </dsp:txBody>
      <dsp:txXfrm>
        <a:off x="3791231" y="1617162"/>
        <a:ext cx="1205918" cy="416435"/>
      </dsp:txXfrm>
    </dsp:sp>
    <dsp:sp modelId="{83DEC4D5-1BF9-4E85-845E-1E2FB499D13A}">
      <dsp:nvSpPr>
        <dsp:cNvPr id="0" name=""/>
        <dsp:cNvSpPr/>
      </dsp:nvSpPr>
      <dsp:spPr>
        <a:xfrm rot="3310531">
          <a:off x="3260856" y="2080804"/>
          <a:ext cx="646500" cy="19865"/>
        </a:xfrm>
        <a:custGeom>
          <a:avLst/>
          <a:gdLst/>
          <a:ahLst/>
          <a:cxnLst/>
          <a:rect l="0" t="0" r="0" b="0"/>
          <a:pathLst>
            <a:path>
              <a:moveTo>
                <a:pt x="0" y="9932"/>
              </a:moveTo>
              <a:lnTo>
                <a:pt x="646500" y="9932"/>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67944" y="2074574"/>
        <a:ext cx="32325" cy="32325"/>
      </dsp:txXfrm>
    </dsp:sp>
    <dsp:sp modelId="{BD65A5FF-BD95-46C6-9EA6-46B60763725A}">
      <dsp:nvSpPr>
        <dsp:cNvPr id="0" name=""/>
        <dsp:cNvSpPr/>
      </dsp:nvSpPr>
      <dsp:spPr>
        <a:xfrm>
          <a:off x="3768703" y="2125349"/>
          <a:ext cx="1250974" cy="461491"/>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KONSORCJA  </a:t>
          </a:r>
        </a:p>
      </dsp:txBody>
      <dsp:txXfrm>
        <a:off x="3791231" y="2147877"/>
        <a:ext cx="1205918" cy="416435"/>
      </dsp:txXfrm>
    </dsp:sp>
    <dsp:sp modelId="{732C51A8-A7C5-4667-911E-04CEEF182540}">
      <dsp:nvSpPr>
        <dsp:cNvPr id="0" name=""/>
        <dsp:cNvSpPr/>
      </dsp:nvSpPr>
      <dsp:spPr>
        <a:xfrm rot="4548241">
          <a:off x="1282252" y="2677859"/>
          <a:ext cx="1505439" cy="19865"/>
        </a:xfrm>
        <a:custGeom>
          <a:avLst/>
          <a:gdLst/>
          <a:ahLst/>
          <a:cxnLst/>
          <a:rect l="0" t="0" r="0" b="0"/>
          <a:pathLst>
            <a:path>
              <a:moveTo>
                <a:pt x="0" y="9932"/>
              </a:moveTo>
              <a:lnTo>
                <a:pt x="1505439" y="9932"/>
              </a:lnTo>
            </a:path>
          </a:pathLst>
        </a:custGeom>
        <a:noFill/>
        <a:ln w="12700" cap="flat" cmpd="sng" algn="ctr">
          <a:solidFill>
            <a:schemeClr val="accent3"/>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1997335" y="2650156"/>
        <a:ext cx="75271" cy="75271"/>
      </dsp:txXfrm>
    </dsp:sp>
    <dsp:sp modelId="{04FCFC62-5E5E-465A-8818-4D811549247C}">
      <dsp:nvSpPr>
        <dsp:cNvPr id="0" name=""/>
        <dsp:cNvSpPr/>
      </dsp:nvSpPr>
      <dsp:spPr>
        <a:xfrm>
          <a:off x="2219568" y="3070989"/>
          <a:ext cx="1179941" cy="693072"/>
        </a:xfrm>
        <a:prstGeom prst="roundRect">
          <a:avLst/>
        </a:prstGeom>
        <a:solidFill>
          <a:schemeClr val="bg1"/>
        </a:solidFill>
        <a:ln w="12700" cap="flat" cmpd="sng" algn="ctr">
          <a:solidFill>
            <a:srgbClr val="0070C0"/>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ORGANY NADZORU I KONTROLI </a:t>
          </a:r>
        </a:p>
      </dsp:txBody>
      <dsp:txXfrm>
        <a:off x="2253401" y="3104822"/>
        <a:ext cx="1112275" cy="625406"/>
      </dsp:txXfrm>
    </dsp:sp>
    <dsp:sp modelId="{45C6D7AB-F7CC-40D7-A5D3-337AB80A2863}">
      <dsp:nvSpPr>
        <dsp:cNvPr id="0" name=""/>
        <dsp:cNvSpPr/>
      </dsp:nvSpPr>
      <dsp:spPr>
        <a:xfrm rot="18289469">
          <a:off x="3260856" y="3142235"/>
          <a:ext cx="646500" cy="19865"/>
        </a:xfrm>
        <a:custGeom>
          <a:avLst/>
          <a:gdLst/>
          <a:ahLst/>
          <a:cxnLst/>
          <a:rect l="0" t="0" r="0" b="0"/>
          <a:pathLst>
            <a:path>
              <a:moveTo>
                <a:pt x="0" y="9932"/>
              </a:moveTo>
              <a:lnTo>
                <a:pt x="646500"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67944" y="3136005"/>
        <a:ext cx="32325" cy="32325"/>
      </dsp:txXfrm>
    </dsp:sp>
    <dsp:sp modelId="{A2334E2F-1ED5-426E-81D1-6567F515706B}">
      <dsp:nvSpPr>
        <dsp:cNvPr id="0" name=""/>
        <dsp:cNvSpPr/>
      </dsp:nvSpPr>
      <dsp:spPr>
        <a:xfrm>
          <a:off x="3768703" y="2656064"/>
          <a:ext cx="1250974" cy="461491"/>
        </a:xfrm>
        <a:prstGeom prst="roundRect">
          <a:avLst/>
        </a:prstGeom>
        <a:solidFill>
          <a:schemeClr val="bg1"/>
        </a:solidFill>
        <a:ln w="12700" cap="flat" cmpd="sng" algn="ctr">
          <a:solidFill>
            <a:srgbClr val="0070C0"/>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UPOWAŻNIONY ORGAN </a:t>
          </a:r>
        </a:p>
      </dsp:txBody>
      <dsp:txXfrm>
        <a:off x="3791231" y="2678592"/>
        <a:ext cx="1205918" cy="416435"/>
      </dsp:txXfrm>
    </dsp:sp>
    <dsp:sp modelId="{2D1F7B5C-0735-4620-A3FB-2AC02274ECB6}">
      <dsp:nvSpPr>
        <dsp:cNvPr id="0" name=""/>
        <dsp:cNvSpPr/>
      </dsp:nvSpPr>
      <dsp:spPr>
        <a:xfrm>
          <a:off x="3399510" y="3407592"/>
          <a:ext cx="369193" cy="19865"/>
        </a:xfrm>
        <a:custGeom>
          <a:avLst/>
          <a:gdLst/>
          <a:ahLst/>
          <a:cxnLst/>
          <a:rect l="0" t="0" r="0" b="0"/>
          <a:pathLst>
            <a:path>
              <a:moveTo>
                <a:pt x="0" y="9932"/>
              </a:moveTo>
              <a:lnTo>
                <a:pt x="369193"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74877" y="3408296"/>
        <a:ext cx="18459" cy="18459"/>
      </dsp:txXfrm>
    </dsp:sp>
    <dsp:sp modelId="{11F3CE2D-F70E-4E32-824F-DB0C82747FC8}">
      <dsp:nvSpPr>
        <dsp:cNvPr id="0" name=""/>
        <dsp:cNvSpPr/>
      </dsp:nvSpPr>
      <dsp:spPr>
        <a:xfrm>
          <a:off x="3768703" y="3186780"/>
          <a:ext cx="1250974" cy="461491"/>
        </a:xfrm>
        <a:prstGeom prst="roundRect">
          <a:avLst/>
        </a:prstGeom>
        <a:solidFill>
          <a:schemeClr val="bg1"/>
        </a:solidFill>
        <a:ln w="12700" cap="flat" cmpd="sng" algn="ctr">
          <a:solidFill>
            <a:srgbClr val="0070C0"/>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ANTYMONOPOLOWY KOMITET UKRAINY </a:t>
          </a:r>
        </a:p>
      </dsp:txBody>
      <dsp:txXfrm>
        <a:off x="3791231" y="3209308"/>
        <a:ext cx="1205918" cy="416435"/>
      </dsp:txXfrm>
    </dsp:sp>
    <dsp:sp modelId="{2CEFD998-4D50-406E-ABB0-F32379EBDBBF}">
      <dsp:nvSpPr>
        <dsp:cNvPr id="0" name=""/>
        <dsp:cNvSpPr/>
      </dsp:nvSpPr>
      <dsp:spPr>
        <a:xfrm rot="3310531">
          <a:off x="3260856" y="3672950"/>
          <a:ext cx="646500" cy="19865"/>
        </a:xfrm>
        <a:custGeom>
          <a:avLst/>
          <a:gdLst/>
          <a:ahLst/>
          <a:cxnLst/>
          <a:rect l="0" t="0" r="0" b="0"/>
          <a:pathLst>
            <a:path>
              <a:moveTo>
                <a:pt x="0" y="9932"/>
              </a:moveTo>
              <a:lnTo>
                <a:pt x="646500" y="993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pl-PL" sz="900" b="0" kern="1200">
            <a:latin typeface="Open Sans" panose="020B0606030504020204" pitchFamily="34" charset="0"/>
            <a:ea typeface="Open Sans" panose="020B0606030504020204" pitchFamily="34" charset="0"/>
            <a:cs typeface="Open Sans" panose="020B0606030504020204" pitchFamily="34" charset="0"/>
          </a:endParaRPr>
        </a:p>
      </dsp:txBody>
      <dsp:txXfrm>
        <a:off x="3567944" y="3666721"/>
        <a:ext cx="32325" cy="32325"/>
      </dsp:txXfrm>
    </dsp:sp>
    <dsp:sp modelId="{F292C8FA-C0C0-4444-98EF-BF6369248720}">
      <dsp:nvSpPr>
        <dsp:cNvPr id="0" name=""/>
        <dsp:cNvSpPr/>
      </dsp:nvSpPr>
      <dsp:spPr>
        <a:xfrm>
          <a:off x="3768703" y="3717495"/>
          <a:ext cx="1250974" cy="461491"/>
        </a:xfrm>
        <a:prstGeom prst="roundRect">
          <a:avLst/>
        </a:prstGeom>
        <a:solidFill>
          <a:schemeClr val="bg1"/>
        </a:solidFill>
        <a:ln w="12700" cap="flat" cmpd="sng" algn="ctr">
          <a:solidFill>
            <a:srgbClr val="0070C0"/>
          </a:solidFill>
          <a:prstDash val="solid"/>
          <a:miter lim="800000"/>
        </a:ln>
        <a:effectLst/>
        <a:scene3d>
          <a:camera prst="orthographicFront">
            <a:rot lat="0" lon="0" rev="0"/>
          </a:camera>
          <a:lightRig rig="contrasting" dir="t">
            <a:rot lat="0" lon="0" rev="7800000"/>
          </a:lightRig>
        </a:scene3d>
        <a:sp3d>
          <a:bevelT w="139700" h="139700"/>
        </a:sp3d>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pl-PL" sz="9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INNE ORGANY </a:t>
          </a:r>
        </a:p>
      </dsp:txBody>
      <dsp:txXfrm>
        <a:off x="3791231" y="3740023"/>
        <a:ext cx="1205918" cy="4164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E3AD2C-50B2-4A87-9B7E-786DB7C83517}">
      <dsp:nvSpPr>
        <dsp:cNvPr id="0" name=""/>
        <dsp:cNvSpPr/>
      </dsp:nvSpPr>
      <dsp:spPr>
        <a:xfrm>
          <a:off x="3250587" y="1119749"/>
          <a:ext cx="330507" cy="455779"/>
        </a:xfrm>
        <a:custGeom>
          <a:avLst/>
          <a:gdLst/>
          <a:ahLst/>
          <a:cxnLst/>
          <a:rect l="0" t="0" r="0" b="0"/>
          <a:pathLst>
            <a:path>
              <a:moveTo>
                <a:pt x="0" y="0"/>
              </a:moveTo>
              <a:lnTo>
                <a:pt x="0" y="455779"/>
              </a:lnTo>
              <a:lnTo>
                <a:pt x="330507" y="455779"/>
              </a:lnTo>
            </a:path>
          </a:pathLst>
        </a:custGeom>
        <a:noFill/>
        <a:ln w="12700" cap="flat" cmpd="sng" algn="ctr">
          <a:solidFill>
            <a:srgbClr val="0070C0"/>
          </a:solidFill>
          <a:prstDash val="solid"/>
          <a:miter lim="800000"/>
        </a:ln>
        <a:effectLst/>
      </dsp:spPr>
      <dsp:style>
        <a:lnRef idx="2">
          <a:scrgbClr r="0" g="0" b="0"/>
        </a:lnRef>
        <a:fillRef idx="0">
          <a:scrgbClr r="0" g="0" b="0"/>
        </a:fillRef>
        <a:effectRef idx="0">
          <a:scrgbClr r="0" g="0" b="0"/>
        </a:effectRef>
        <a:fontRef idx="minor"/>
      </dsp:style>
    </dsp:sp>
    <dsp:sp modelId="{9ED7A1DF-4D63-4983-8EE4-39DA18B782ED}">
      <dsp:nvSpPr>
        <dsp:cNvPr id="0" name=""/>
        <dsp:cNvSpPr/>
      </dsp:nvSpPr>
      <dsp:spPr>
        <a:xfrm>
          <a:off x="2880360" y="404111"/>
          <a:ext cx="1251580" cy="299779"/>
        </a:xfrm>
        <a:custGeom>
          <a:avLst/>
          <a:gdLst/>
          <a:ahLst/>
          <a:cxnLst/>
          <a:rect l="0" t="0" r="0" b="0"/>
          <a:pathLst>
            <a:path>
              <a:moveTo>
                <a:pt x="0" y="0"/>
              </a:moveTo>
              <a:lnTo>
                <a:pt x="0" y="149889"/>
              </a:lnTo>
              <a:lnTo>
                <a:pt x="1251580" y="149889"/>
              </a:lnTo>
              <a:lnTo>
                <a:pt x="1251580" y="299779"/>
              </a:lnTo>
            </a:path>
          </a:pathLst>
        </a:custGeom>
        <a:noFill/>
        <a:ln w="12700" cap="flat" cmpd="sng" algn="ctr">
          <a:solidFill>
            <a:schemeClr val="accent3"/>
          </a:solidFill>
          <a:prstDash val="solid"/>
          <a:miter lim="800000"/>
        </a:ln>
        <a:effectLst/>
      </dsp:spPr>
      <dsp:style>
        <a:lnRef idx="2">
          <a:scrgbClr r="0" g="0" b="0"/>
        </a:lnRef>
        <a:fillRef idx="0">
          <a:scrgbClr r="0" g="0" b="0"/>
        </a:fillRef>
        <a:effectRef idx="0">
          <a:scrgbClr r="0" g="0" b="0"/>
        </a:effectRef>
        <a:fontRef idx="minor"/>
      </dsp:style>
    </dsp:sp>
    <dsp:sp modelId="{306FA3E5-361C-4DC3-90F7-1ADA6A4B2E2A}">
      <dsp:nvSpPr>
        <dsp:cNvPr id="0" name=""/>
        <dsp:cNvSpPr/>
      </dsp:nvSpPr>
      <dsp:spPr>
        <a:xfrm>
          <a:off x="747427" y="1119749"/>
          <a:ext cx="330507" cy="1679337"/>
        </a:xfrm>
        <a:custGeom>
          <a:avLst/>
          <a:gdLst/>
          <a:ahLst/>
          <a:cxnLst/>
          <a:rect l="0" t="0" r="0" b="0"/>
          <a:pathLst>
            <a:path>
              <a:moveTo>
                <a:pt x="0" y="0"/>
              </a:moveTo>
              <a:lnTo>
                <a:pt x="0" y="1679337"/>
              </a:lnTo>
              <a:lnTo>
                <a:pt x="330507" y="1679337"/>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sp>
    <dsp:sp modelId="{CC573D4F-5ACF-4E4F-B23E-87CFD66083A6}">
      <dsp:nvSpPr>
        <dsp:cNvPr id="0" name=""/>
        <dsp:cNvSpPr/>
      </dsp:nvSpPr>
      <dsp:spPr>
        <a:xfrm>
          <a:off x="747427" y="1119749"/>
          <a:ext cx="330507" cy="1067558"/>
        </a:xfrm>
        <a:custGeom>
          <a:avLst/>
          <a:gdLst/>
          <a:ahLst/>
          <a:cxnLst/>
          <a:rect l="0" t="0" r="0" b="0"/>
          <a:pathLst>
            <a:path>
              <a:moveTo>
                <a:pt x="0" y="0"/>
              </a:moveTo>
              <a:lnTo>
                <a:pt x="0" y="1067558"/>
              </a:lnTo>
              <a:lnTo>
                <a:pt x="330507" y="1067558"/>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sp>
    <dsp:sp modelId="{5559323E-B228-4AE7-B77F-57045F46A2A2}">
      <dsp:nvSpPr>
        <dsp:cNvPr id="0" name=""/>
        <dsp:cNvSpPr/>
      </dsp:nvSpPr>
      <dsp:spPr>
        <a:xfrm>
          <a:off x="747427" y="1119749"/>
          <a:ext cx="330507" cy="455779"/>
        </a:xfrm>
        <a:custGeom>
          <a:avLst/>
          <a:gdLst/>
          <a:ahLst/>
          <a:cxnLst/>
          <a:rect l="0" t="0" r="0" b="0"/>
          <a:pathLst>
            <a:path>
              <a:moveTo>
                <a:pt x="0" y="0"/>
              </a:moveTo>
              <a:lnTo>
                <a:pt x="0" y="455779"/>
              </a:lnTo>
              <a:lnTo>
                <a:pt x="330507" y="455779"/>
              </a:lnTo>
            </a:path>
          </a:pathLst>
        </a:custGeom>
        <a:noFill/>
        <a:ln w="12700" cap="flat" cmpd="sng" algn="ctr">
          <a:solidFill>
            <a:schemeClr val="accent4">
              <a:lumMod val="40000"/>
              <a:lumOff val="60000"/>
            </a:schemeClr>
          </a:solidFill>
          <a:prstDash val="solid"/>
          <a:miter lim="800000"/>
        </a:ln>
        <a:effectLst/>
      </dsp:spPr>
      <dsp:style>
        <a:lnRef idx="2">
          <a:scrgbClr r="0" g="0" b="0"/>
        </a:lnRef>
        <a:fillRef idx="0">
          <a:scrgbClr r="0" g="0" b="0"/>
        </a:fillRef>
        <a:effectRef idx="0">
          <a:scrgbClr r="0" g="0" b="0"/>
        </a:effectRef>
        <a:fontRef idx="minor"/>
      </dsp:style>
    </dsp:sp>
    <dsp:sp modelId="{9B779974-DDE0-4E00-9473-29430C741A90}">
      <dsp:nvSpPr>
        <dsp:cNvPr id="0" name=""/>
        <dsp:cNvSpPr/>
      </dsp:nvSpPr>
      <dsp:spPr>
        <a:xfrm>
          <a:off x="1628779" y="404111"/>
          <a:ext cx="1251580" cy="299779"/>
        </a:xfrm>
        <a:custGeom>
          <a:avLst/>
          <a:gdLst/>
          <a:ahLst/>
          <a:cxnLst/>
          <a:rect l="0" t="0" r="0" b="0"/>
          <a:pathLst>
            <a:path>
              <a:moveTo>
                <a:pt x="1251580" y="0"/>
              </a:moveTo>
              <a:lnTo>
                <a:pt x="1251580" y="149889"/>
              </a:lnTo>
              <a:lnTo>
                <a:pt x="0" y="149889"/>
              </a:lnTo>
              <a:lnTo>
                <a:pt x="0" y="299779"/>
              </a:lnTo>
            </a:path>
          </a:pathLst>
        </a:custGeom>
        <a:noFill/>
        <a:ln w="12700" cap="flat" cmpd="sng" algn="ctr">
          <a:solidFill>
            <a:schemeClr val="accent3"/>
          </a:solidFill>
          <a:prstDash val="solid"/>
          <a:miter lim="800000"/>
        </a:ln>
        <a:effectLst/>
      </dsp:spPr>
      <dsp:style>
        <a:lnRef idx="2">
          <a:scrgbClr r="0" g="0" b="0"/>
        </a:lnRef>
        <a:fillRef idx="0">
          <a:scrgbClr r="0" g="0" b="0"/>
        </a:fillRef>
        <a:effectRef idx="0">
          <a:scrgbClr r="0" g="0" b="0"/>
        </a:effectRef>
        <a:fontRef idx="minor"/>
      </dsp:style>
    </dsp:sp>
    <dsp:sp modelId="{2792D3C4-434B-4A72-AA1C-F674C6206E97}">
      <dsp:nvSpPr>
        <dsp:cNvPr id="0" name=""/>
        <dsp:cNvSpPr/>
      </dsp:nvSpPr>
      <dsp:spPr>
        <a:xfrm>
          <a:off x="1378642" y="450"/>
          <a:ext cx="3003435" cy="403660"/>
        </a:xfrm>
        <a:prstGeom prst="roundRect">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chemeClr val="bg1"/>
              </a:solidFill>
              <a:latin typeface="Open Sans" panose="020B0606030504020204" pitchFamily="34" charset="0"/>
              <a:ea typeface="Open Sans" panose="020B0606030504020204" pitchFamily="34" charset="0"/>
              <a:cs typeface="Open Sans" panose="020B0606030504020204" pitchFamily="34" charset="0"/>
            </a:rPr>
            <a:t>ZAMAWIAJĄCY</a:t>
          </a:r>
        </a:p>
      </dsp:txBody>
      <dsp:txXfrm>
        <a:off x="1398347" y="20155"/>
        <a:ext cx="2964025" cy="364250"/>
      </dsp:txXfrm>
    </dsp:sp>
    <dsp:sp modelId="{6DD795F9-54DB-4584-8D2C-F133D7138417}">
      <dsp:nvSpPr>
        <dsp:cNvPr id="0" name=""/>
        <dsp:cNvSpPr/>
      </dsp:nvSpPr>
      <dsp:spPr>
        <a:xfrm>
          <a:off x="527089" y="703890"/>
          <a:ext cx="2203380" cy="415858"/>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INSTYTUCJE ZAMAWIAJĄCE</a:t>
          </a:r>
        </a:p>
      </dsp:txBody>
      <dsp:txXfrm>
        <a:off x="547390" y="724191"/>
        <a:ext cx="2162778" cy="375256"/>
      </dsp:txXfrm>
    </dsp:sp>
    <dsp:sp modelId="{371A3FBC-F0EF-4A2E-9403-00518991FFDF}">
      <dsp:nvSpPr>
        <dsp:cNvPr id="0" name=""/>
        <dsp:cNvSpPr/>
      </dsp:nvSpPr>
      <dsp:spPr>
        <a:xfrm>
          <a:off x="1077934" y="1419529"/>
          <a:ext cx="988601" cy="311999"/>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 </a:t>
          </a:r>
        </a:p>
      </dsp:txBody>
      <dsp:txXfrm>
        <a:off x="1093165" y="1434760"/>
        <a:ext cx="958139" cy="281537"/>
      </dsp:txXfrm>
    </dsp:sp>
    <dsp:sp modelId="{1D07A74E-D6C9-4EC4-A813-A8778DAB7792}">
      <dsp:nvSpPr>
        <dsp:cNvPr id="0" name=""/>
        <dsp:cNvSpPr/>
      </dsp:nvSpPr>
      <dsp:spPr>
        <a:xfrm>
          <a:off x="1077934" y="2031308"/>
          <a:ext cx="988601" cy="311999"/>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II.</a:t>
          </a:r>
        </a:p>
      </dsp:txBody>
      <dsp:txXfrm>
        <a:off x="1093165" y="2046539"/>
        <a:ext cx="958139" cy="281537"/>
      </dsp:txXfrm>
    </dsp:sp>
    <dsp:sp modelId="{1A5593FA-7531-46A9-9C65-24FEB9CECE73}">
      <dsp:nvSpPr>
        <dsp:cNvPr id="0" name=""/>
        <dsp:cNvSpPr/>
      </dsp:nvSpPr>
      <dsp:spPr>
        <a:xfrm>
          <a:off x="1077934" y="2643086"/>
          <a:ext cx="988601" cy="311999"/>
        </a:xfrm>
        <a:prstGeom prst="round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III.</a:t>
          </a:r>
        </a:p>
      </dsp:txBody>
      <dsp:txXfrm>
        <a:off x="1093165" y="2658317"/>
        <a:ext cx="958139" cy="281537"/>
      </dsp:txXfrm>
    </dsp:sp>
    <dsp:sp modelId="{A85B06F1-FE06-491A-830D-2E0084377F58}">
      <dsp:nvSpPr>
        <dsp:cNvPr id="0" name=""/>
        <dsp:cNvSpPr/>
      </dsp:nvSpPr>
      <dsp:spPr>
        <a:xfrm>
          <a:off x="3030249" y="703890"/>
          <a:ext cx="2203380" cy="415858"/>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ZAMAWIAJĄCY SEKTOROWI </a:t>
          </a:r>
        </a:p>
      </dsp:txBody>
      <dsp:txXfrm>
        <a:off x="3050550" y="724191"/>
        <a:ext cx="2162778" cy="375256"/>
      </dsp:txXfrm>
    </dsp:sp>
    <dsp:sp modelId="{DFB3BEAF-EC1B-42BE-ACF6-9BC43376203D}">
      <dsp:nvSpPr>
        <dsp:cNvPr id="0" name=""/>
        <dsp:cNvSpPr/>
      </dsp:nvSpPr>
      <dsp:spPr>
        <a:xfrm>
          <a:off x="3581094" y="1419529"/>
          <a:ext cx="988601" cy="311999"/>
        </a:xfrm>
        <a:prstGeom prst="round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IV. </a:t>
          </a:r>
        </a:p>
      </dsp:txBody>
      <dsp:txXfrm>
        <a:off x="3596325" y="1434760"/>
        <a:ext cx="958139" cy="2815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26E892-D6BE-4086-9A64-6CA668372C29}">
      <dsp:nvSpPr>
        <dsp:cNvPr id="0" name=""/>
        <dsp:cNvSpPr/>
      </dsp:nvSpPr>
      <dsp:spPr>
        <a:xfrm>
          <a:off x="4822" y="215324"/>
          <a:ext cx="1441251" cy="864750"/>
        </a:xfrm>
        <a:prstGeom prst="round2Diag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WYKONAWCA</a:t>
          </a:r>
          <a:r>
            <a:rPr lang="pl-PL" sz="1300" b="0" kern="1200"/>
            <a:t> </a:t>
          </a:r>
        </a:p>
      </dsp:txBody>
      <dsp:txXfrm>
        <a:off x="47036" y="257538"/>
        <a:ext cx="1356823" cy="780322"/>
      </dsp:txXfrm>
    </dsp:sp>
    <dsp:sp modelId="{4D92B01D-A642-4770-9339-AA9BD055B072}">
      <dsp:nvSpPr>
        <dsp:cNvPr id="0" name=""/>
        <dsp:cNvSpPr/>
      </dsp:nvSpPr>
      <dsp:spPr>
        <a:xfrm>
          <a:off x="1495093" y="468984"/>
          <a:ext cx="495756" cy="357430"/>
        </a:xfrm>
        <a:prstGeom prst="rightArrow">
          <a:avLst>
            <a:gd name="adj1" fmla="val 60000"/>
            <a:gd name="adj2" fmla="val 50000"/>
          </a:avLst>
        </a:prstGeom>
        <a:solidFill>
          <a:schemeClr val="accent1">
            <a:tint val="60000"/>
            <a:hueOff val="0"/>
            <a:satOff val="0"/>
            <a:lumOff val="0"/>
            <a:alphaOff val="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pl-PL" sz="1500" b="0" kern="1200"/>
        </a:p>
      </dsp:txBody>
      <dsp:txXfrm>
        <a:off x="1495093" y="540470"/>
        <a:ext cx="388527" cy="214458"/>
      </dsp:txXfrm>
    </dsp:sp>
    <dsp:sp modelId="{64F76969-BB5D-4768-A742-FFA1F3ED0448}">
      <dsp:nvSpPr>
        <dsp:cNvPr id="0" name=""/>
        <dsp:cNvSpPr/>
      </dsp:nvSpPr>
      <dsp:spPr>
        <a:xfrm>
          <a:off x="2022574" y="215324"/>
          <a:ext cx="1441251" cy="864750"/>
        </a:xfrm>
        <a:prstGeom prst="round2Diag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UCZESTNIK POSTĘPOWANIA </a:t>
          </a:r>
        </a:p>
      </dsp:txBody>
      <dsp:txXfrm>
        <a:off x="2064788" y="257538"/>
        <a:ext cx="1356823" cy="780322"/>
      </dsp:txXfrm>
    </dsp:sp>
    <dsp:sp modelId="{F2FD860C-7B3D-4008-9BB7-2D2A06A79549}">
      <dsp:nvSpPr>
        <dsp:cNvPr id="0" name=""/>
        <dsp:cNvSpPr/>
      </dsp:nvSpPr>
      <dsp:spPr>
        <a:xfrm>
          <a:off x="3512845" y="468984"/>
          <a:ext cx="495756" cy="357430"/>
        </a:xfrm>
        <a:prstGeom prst="rightArrow">
          <a:avLst>
            <a:gd name="adj1" fmla="val 60000"/>
            <a:gd name="adj2" fmla="val 50000"/>
          </a:avLst>
        </a:prstGeom>
        <a:solidFill>
          <a:schemeClr val="accent1">
            <a:tint val="60000"/>
            <a:hueOff val="0"/>
            <a:satOff val="0"/>
            <a:lumOff val="0"/>
            <a:alphaOff val="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pl-PL" sz="1500" b="0" kern="1200"/>
        </a:p>
      </dsp:txBody>
      <dsp:txXfrm>
        <a:off x="3512845" y="540470"/>
        <a:ext cx="388527" cy="214458"/>
      </dsp:txXfrm>
    </dsp:sp>
    <dsp:sp modelId="{B0FF17F9-E218-4DC3-8008-B45CBCF201C4}">
      <dsp:nvSpPr>
        <dsp:cNvPr id="0" name=""/>
        <dsp:cNvSpPr/>
      </dsp:nvSpPr>
      <dsp:spPr>
        <a:xfrm>
          <a:off x="4040326" y="215324"/>
          <a:ext cx="1441251" cy="864750"/>
        </a:xfrm>
        <a:prstGeom prst="round2DiagRect">
          <a:avLst/>
        </a:prstGeom>
        <a:solidFill>
          <a:schemeClr val="accent4">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ZWYCIĘZCA POSTĘPOWANIA </a:t>
          </a:r>
        </a:p>
      </dsp:txBody>
      <dsp:txXfrm>
        <a:off x="4082540" y="257538"/>
        <a:ext cx="1356823" cy="78032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412A4C-9D7C-4F8A-BA21-A8EE51961623}">
      <dsp:nvSpPr>
        <dsp:cNvPr id="0" name=""/>
        <dsp:cNvSpPr/>
      </dsp:nvSpPr>
      <dsp:spPr>
        <a:xfrm>
          <a:off x="2519045" y="457018"/>
          <a:ext cx="1289565" cy="124307"/>
        </a:xfrm>
        <a:custGeom>
          <a:avLst/>
          <a:gdLst/>
          <a:ahLst/>
          <a:cxnLst/>
          <a:rect l="0" t="0" r="0" b="0"/>
          <a:pathLst>
            <a:path>
              <a:moveTo>
                <a:pt x="0" y="0"/>
              </a:moveTo>
              <a:lnTo>
                <a:pt x="0" y="62153"/>
              </a:lnTo>
              <a:lnTo>
                <a:pt x="1289565" y="62153"/>
              </a:lnTo>
              <a:lnTo>
                <a:pt x="1289565" y="12430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8DD93384-6283-4D92-A50C-DB67AEC0BF7D}">
      <dsp:nvSpPr>
        <dsp:cNvPr id="0" name=""/>
        <dsp:cNvSpPr/>
      </dsp:nvSpPr>
      <dsp:spPr>
        <a:xfrm>
          <a:off x="247550" y="877294"/>
          <a:ext cx="368223" cy="1533121"/>
        </a:xfrm>
        <a:custGeom>
          <a:avLst/>
          <a:gdLst/>
          <a:ahLst/>
          <a:cxnLst/>
          <a:rect l="0" t="0" r="0" b="0"/>
          <a:pathLst>
            <a:path>
              <a:moveTo>
                <a:pt x="0" y="0"/>
              </a:moveTo>
              <a:lnTo>
                <a:pt x="0" y="1533121"/>
              </a:lnTo>
              <a:lnTo>
                <a:pt x="368223" y="1533121"/>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7C6C360-46FA-4BB8-A6F0-AAF1837EF6B2}">
      <dsp:nvSpPr>
        <dsp:cNvPr id="0" name=""/>
        <dsp:cNvSpPr/>
      </dsp:nvSpPr>
      <dsp:spPr>
        <a:xfrm>
          <a:off x="247550" y="877294"/>
          <a:ext cx="368223" cy="1112844"/>
        </a:xfrm>
        <a:custGeom>
          <a:avLst/>
          <a:gdLst/>
          <a:ahLst/>
          <a:cxnLst/>
          <a:rect l="0" t="0" r="0" b="0"/>
          <a:pathLst>
            <a:path>
              <a:moveTo>
                <a:pt x="0" y="0"/>
              </a:moveTo>
              <a:lnTo>
                <a:pt x="0" y="1112844"/>
              </a:lnTo>
              <a:lnTo>
                <a:pt x="368223" y="1112844"/>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249573B-4F5B-4D56-ACA5-18E4B35D15B7}">
      <dsp:nvSpPr>
        <dsp:cNvPr id="0" name=""/>
        <dsp:cNvSpPr/>
      </dsp:nvSpPr>
      <dsp:spPr>
        <a:xfrm>
          <a:off x="247550" y="877294"/>
          <a:ext cx="368223" cy="692568"/>
        </a:xfrm>
        <a:custGeom>
          <a:avLst/>
          <a:gdLst/>
          <a:ahLst/>
          <a:cxnLst/>
          <a:rect l="0" t="0" r="0" b="0"/>
          <a:pathLst>
            <a:path>
              <a:moveTo>
                <a:pt x="0" y="0"/>
              </a:moveTo>
              <a:lnTo>
                <a:pt x="0" y="692568"/>
              </a:lnTo>
              <a:lnTo>
                <a:pt x="368223" y="692568"/>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DD2FC874-DBF4-4E18-AFC5-EEC2CB0A9F82}">
      <dsp:nvSpPr>
        <dsp:cNvPr id="0" name=""/>
        <dsp:cNvSpPr/>
      </dsp:nvSpPr>
      <dsp:spPr>
        <a:xfrm>
          <a:off x="247550" y="877294"/>
          <a:ext cx="368223" cy="272291"/>
        </a:xfrm>
        <a:custGeom>
          <a:avLst/>
          <a:gdLst/>
          <a:ahLst/>
          <a:cxnLst/>
          <a:rect l="0" t="0" r="0" b="0"/>
          <a:pathLst>
            <a:path>
              <a:moveTo>
                <a:pt x="0" y="0"/>
              </a:moveTo>
              <a:lnTo>
                <a:pt x="0" y="272291"/>
              </a:lnTo>
              <a:lnTo>
                <a:pt x="368223" y="272291"/>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D32B58A-E4DF-4860-9CBF-425DEBCA8FDF}">
      <dsp:nvSpPr>
        <dsp:cNvPr id="0" name=""/>
        <dsp:cNvSpPr/>
      </dsp:nvSpPr>
      <dsp:spPr>
        <a:xfrm>
          <a:off x="1229479" y="457018"/>
          <a:ext cx="1289565" cy="124307"/>
        </a:xfrm>
        <a:custGeom>
          <a:avLst/>
          <a:gdLst/>
          <a:ahLst/>
          <a:cxnLst/>
          <a:rect l="0" t="0" r="0" b="0"/>
          <a:pathLst>
            <a:path>
              <a:moveTo>
                <a:pt x="1289565" y="0"/>
              </a:moveTo>
              <a:lnTo>
                <a:pt x="1289565" y="62153"/>
              </a:lnTo>
              <a:lnTo>
                <a:pt x="0" y="62153"/>
              </a:lnTo>
              <a:lnTo>
                <a:pt x="0" y="124307"/>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5EB881A-693F-4CB0-83A0-37A7460C9826}">
      <dsp:nvSpPr>
        <dsp:cNvPr id="0" name=""/>
        <dsp:cNvSpPr/>
      </dsp:nvSpPr>
      <dsp:spPr>
        <a:xfrm>
          <a:off x="8745" y="161048"/>
          <a:ext cx="5020598" cy="295969"/>
        </a:xfrm>
        <a:prstGeom prst="rect">
          <a:avLst/>
        </a:prstGeom>
        <a:solidFill>
          <a:schemeClr val="bg2"/>
        </a:solidFill>
        <a:ln w="38100">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pl-PL" sz="1000" b="0" kern="1200">
            <a:solidFill>
              <a:schemeClr val="tx1"/>
            </a:solidFill>
            <a:latin typeface="Open Sans" panose="020B0606030504020204" pitchFamily="34" charset="0"/>
            <a:ea typeface="Open Sans" panose="020B0606030504020204" pitchFamily="34" charset="0"/>
            <a:cs typeface="Open Sans" panose="020B0606030504020204" pitchFamily="34" charset="0"/>
          </a:endParaRPr>
        </a:p>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KWALIFIKACJA PODMIOTOWA</a:t>
          </a:r>
        </a:p>
        <a:p>
          <a:pPr marL="0" lvl="0" indent="0" algn="ctr" defTabSz="444500">
            <a:lnSpc>
              <a:spcPct val="90000"/>
            </a:lnSpc>
            <a:spcBef>
              <a:spcPct val="0"/>
            </a:spcBef>
            <a:spcAft>
              <a:spcPct val="35000"/>
            </a:spcAft>
            <a:buNone/>
          </a:pPr>
          <a:r>
            <a:rPr lang="pl-PL" sz="1000" b="0" kern="1200">
              <a:solidFill>
                <a:schemeClr val="tx1"/>
              </a:solidFill>
              <a:latin typeface="Open Sans" panose="020B0606030504020204" pitchFamily="34" charset="0"/>
              <a:ea typeface="Open Sans" panose="020B0606030504020204" pitchFamily="34" charset="0"/>
              <a:cs typeface="Open Sans" panose="020B0606030504020204" pitchFamily="34" charset="0"/>
            </a:rPr>
            <a:t> </a:t>
          </a:r>
        </a:p>
      </dsp:txBody>
      <dsp:txXfrm>
        <a:off x="8745" y="161048"/>
        <a:ext cx="5020598" cy="295969"/>
      </dsp:txXfrm>
    </dsp:sp>
    <dsp:sp modelId="{26FB322E-18D0-41B2-B1B0-BDF66FDC7376}">
      <dsp:nvSpPr>
        <dsp:cNvPr id="0" name=""/>
        <dsp:cNvSpPr/>
      </dsp:nvSpPr>
      <dsp:spPr>
        <a:xfrm>
          <a:off x="2068" y="581325"/>
          <a:ext cx="2454822" cy="295969"/>
        </a:xfrm>
        <a:prstGeom prst="roundRect">
          <a:avLst/>
        </a:prstGeom>
        <a:solidFill>
          <a:srgbClr val="00206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latin typeface="Open Sans" panose="020B0606030504020204" pitchFamily="34" charset="0"/>
              <a:ea typeface="Open Sans" panose="020B0606030504020204" pitchFamily="34" charset="0"/>
              <a:cs typeface="Open Sans" panose="020B0606030504020204" pitchFamily="34" charset="0"/>
            </a:rPr>
            <a:t>KRYTERIA KWALIFIKACJI</a:t>
          </a:r>
        </a:p>
      </dsp:txBody>
      <dsp:txXfrm>
        <a:off x="16516" y="595773"/>
        <a:ext cx="2425926" cy="267073"/>
      </dsp:txXfrm>
    </dsp:sp>
    <dsp:sp modelId="{5D89D82D-C114-4165-A210-E60E4525FA95}">
      <dsp:nvSpPr>
        <dsp:cNvPr id="0" name=""/>
        <dsp:cNvSpPr/>
      </dsp:nvSpPr>
      <dsp:spPr>
        <a:xfrm>
          <a:off x="615774" y="1001601"/>
          <a:ext cx="4162435" cy="295969"/>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ZDOLNOŚĆ TECHNICZNA</a:t>
          </a:r>
        </a:p>
      </dsp:txBody>
      <dsp:txXfrm>
        <a:off x="630222" y="1016049"/>
        <a:ext cx="4133539" cy="267073"/>
      </dsp:txXfrm>
    </dsp:sp>
    <dsp:sp modelId="{53097FE8-15A4-4453-A181-7EB44BC2E7BA}">
      <dsp:nvSpPr>
        <dsp:cNvPr id="0" name=""/>
        <dsp:cNvSpPr/>
      </dsp:nvSpPr>
      <dsp:spPr>
        <a:xfrm>
          <a:off x="615774" y="1421878"/>
          <a:ext cx="4162435" cy="295969"/>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POTENCJAŁ KADROWY</a:t>
          </a:r>
        </a:p>
      </dsp:txBody>
      <dsp:txXfrm>
        <a:off x="630222" y="1436326"/>
        <a:ext cx="4133539" cy="267073"/>
      </dsp:txXfrm>
    </dsp:sp>
    <dsp:sp modelId="{AF507D80-B3C0-4961-9AA3-CD5C17D8BF3B}">
      <dsp:nvSpPr>
        <dsp:cNvPr id="0" name=""/>
        <dsp:cNvSpPr/>
      </dsp:nvSpPr>
      <dsp:spPr>
        <a:xfrm>
          <a:off x="615774" y="1842154"/>
          <a:ext cx="4162435" cy="295969"/>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DOŚWIADCZENIE ZAWODOWE </a:t>
          </a:r>
        </a:p>
      </dsp:txBody>
      <dsp:txXfrm>
        <a:off x="630222" y="1856602"/>
        <a:ext cx="4133539" cy="267073"/>
      </dsp:txXfrm>
    </dsp:sp>
    <dsp:sp modelId="{163E16D7-A452-45A5-8A71-F42EC46761FC}">
      <dsp:nvSpPr>
        <dsp:cNvPr id="0" name=""/>
        <dsp:cNvSpPr/>
      </dsp:nvSpPr>
      <dsp:spPr>
        <a:xfrm>
          <a:off x="615774" y="2262430"/>
          <a:ext cx="4162435" cy="295969"/>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ZDOLNOŚĆ FINANSOWA </a:t>
          </a:r>
        </a:p>
      </dsp:txBody>
      <dsp:txXfrm>
        <a:off x="630222" y="2276878"/>
        <a:ext cx="4133539" cy="267073"/>
      </dsp:txXfrm>
    </dsp:sp>
    <dsp:sp modelId="{3B22884D-A043-42CE-9792-0C5A13353836}">
      <dsp:nvSpPr>
        <dsp:cNvPr id="0" name=""/>
        <dsp:cNvSpPr/>
      </dsp:nvSpPr>
      <dsp:spPr>
        <a:xfrm>
          <a:off x="2581198" y="581325"/>
          <a:ext cx="2454822" cy="295969"/>
        </a:xfrm>
        <a:prstGeom prst="roundRect">
          <a:avLst/>
        </a:prstGeom>
        <a:solidFill>
          <a:srgbClr val="00206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latin typeface="Open Sans" panose="020B0606030504020204" pitchFamily="34" charset="0"/>
              <a:ea typeface="Open Sans" panose="020B0606030504020204" pitchFamily="34" charset="0"/>
              <a:cs typeface="Open Sans" panose="020B0606030504020204" pitchFamily="34" charset="0"/>
            </a:rPr>
            <a:t>SYTUACJA PODMIOTOWA</a:t>
          </a:r>
        </a:p>
      </dsp:txBody>
      <dsp:txXfrm>
        <a:off x="2595646" y="595773"/>
        <a:ext cx="2425926" cy="26707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EBCA37-D357-4853-BC55-3B8E7401EA80}">
      <dsp:nvSpPr>
        <dsp:cNvPr id="0" name=""/>
        <dsp:cNvSpPr/>
      </dsp:nvSpPr>
      <dsp:spPr>
        <a:xfrm>
          <a:off x="779415" y="1600200"/>
          <a:ext cx="398119" cy="1137916"/>
        </a:xfrm>
        <a:custGeom>
          <a:avLst/>
          <a:gdLst/>
          <a:ahLst/>
          <a:cxnLst/>
          <a:rect l="0" t="0" r="0" b="0"/>
          <a:pathLst>
            <a:path>
              <a:moveTo>
                <a:pt x="0" y="0"/>
              </a:moveTo>
              <a:lnTo>
                <a:pt x="199059" y="0"/>
              </a:lnTo>
              <a:lnTo>
                <a:pt x="199059" y="1137916"/>
              </a:lnTo>
              <a:lnTo>
                <a:pt x="398119" y="1137916"/>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b="0" kern="1200">
            <a:latin typeface="Open Sans" panose="020B0606030504020204" pitchFamily="34" charset="0"/>
            <a:ea typeface="Open Sans" panose="020B0606030504020204" pitchFamily="34" charset="0"/>
            <a:cs typeface="Open Sans" panose="020B0606030504020204" pitchFamily="34" charset="0"/>
          </a:endParaRPr>
        </a:p>
      </dsp:txBody>
      <dsp:txXfrm>
        <a:off x="948336" y="2139019"/>
        <a:ext cx="60277" cy="60277"/>
      </dsp:txXfrm>
    </dsp:sp>
    <dsp:sp modelId="{ED0C756A-706D-46BB-8625-DE8451F93A7C}">
      <dsp:nvSpPr>
        <dsp:cNvPr id="0" name=""/>
        <dsp:cNvSpPr/>
      </dsp:nvSpPr>
      <dsp:spPr>
        <a:xfrm>
          <a:off x="779415" y="1600200"/>
          <a:ext cx="398119" cy="379305"/>
        </a:xfrm>
        <a:custGeom>
          <a:avLst/>
          <a:gdLst/>
          <a:ahLst/>
          <a:cxnLst/>
          <a:rect l="0" t="0" r="0" b="0"/>
          <a:pathLst>
            <a:path>
              <a:moveTo>
                <a:pt x="0" y="0"/>
              </a:moveTo>
              <a:lnTo>
                <a:pt x="199059" y="0"/>
              </a:lnTo>
              <a:lnTo>
                <a:pt x="199059" y="379305"/>
              </a:lnTo>
              <a:lnTo>
                <a:pt x="398119" y="379305"/>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b="0" kern="1200">
            <a:latin typeface="Open Sans" panose="020B0606030504020204" pitchFamily="34" charset="0"/>
            <a:ea typeface="Open Sans" panose="020B0606030504020204" pitchFamily="34" charset="0"/>
            <a:cs typeface="Open Sans" panose="020B0606030504020204" pitchFamily="34" charset="0"/>
          </a:endParaRPr>
        </a:p>
      </dsp:txBody>
      <dsp:txXfrm>
        <a:off x="964728" y="1776105"/>
        <a:ext cx="27494" cy="27494"/>
      </dsp:txXfrm>
    </dsp:sp>
    <dsp:sp modelId="{421C5954-25C5-4E46-BCC3-7F13FDDC9A37}">
      <dsp:nvSpPr>
        <dsp:cNvPr id="0" name=""/>
        <dsp:cNvSpPr/>
      </dsp:nvSpPr>
      <dsp:spPr>
        <a:xfrm>
          <a:off x="779415" y="1220894"/>
          <a:ext cx="398119" cy="379305"/>
        </a:xfrm>
        <a:custGeom>
          <a:avLst/>
          <a:gdLst/>
          <a:ahLst/>
          <a:cxnLst/>
          <a:rect l="0" t="0" r="0" b="0"/>
          <a:pathLst>
            <a:path>
              <a:moveTo>
                <a:pt x="0" y="379305"/>
              </a:moveTo>
              <a:lnTo>
                <a:pt x="199059" y="379305"/>
              </a:lnTo>
              <a:lnTo>
                <a:pt x="199059" y="0"/>
              </a:lnTo>
              <a:lnTo>
                <a:pt x="398119"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b="0" kern="1200">
            <a:latin typeface="Open Sans" panose="020B0606030504020204" pitchFamily="34" charset="0"/>
            <a:ea typeface="Open Sans" panose="020B0606030504020204" pitchFamily="34" charset="0"/>
            <a:cs typeface="Open Sans" panose="020B0606030504020204" pitchFamily="34" charset="0"/>
          </a:endParaRPr>
        </a:p>
      </dsp:txBody>
      <dsp:txXfrm>
        <a:off x="964728" y="1396800"/>
        <a:ext cx="27494" cy="27494"/>
      </dsp:txXfrm>
    </dsp:sp>
    <dsp:sp modelId="{E16B5145-87E0-4D4D-A399-ABFE1EE322DD}">
      <dsp:nvSpPr>
        <dsp:cNvPr id="0" name=""/>
        <dsp:cNvSpPr/>
      </dsp:nvSpPr>
      <dsp:spPr>
        <a:xfrm>
          <a:off x="779415" y="462283"/>
          <a:ext cx="398119" cy="1137916"/>
        </a:xfrm>
        <a:custGeom>
          <a:avLst/>
          <a:gdLst/>
          <a:ahLst/>
          <a:cxnLst/>
          <a:rect l="0" t="0" r="0" b="0"/>
          <a:pathLst>
            <a:path>
              <a:moveTo>
                <a:pt x="0" y="1137916"/>
              </a:moveTo>
              <a:lnTo>
                <a:pt x="199059" y="1137916"/>
              </a:lnTo>
              <a:lnTo>
                <a:pt x="199059" y="0"/>
              </a:lnTo>
              <a:lnTo>
                <a:pt x="398119" y="0"/>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pl-PL" sz="1000" b="0" kern="1200">
            <a:latin typeface="Open Sans" panose="020B0606030504020204" pitchFamily="34" charset="0"/>
            <a:ea typeface="Open Sans" panose="020B0606030504020204" pitchFamily="34" charset="0"/>
            <a:cs typeface="Open Sans" panose="020B0606030504020204" pitchFamily="34" charset="0"/>
          </a:endParaRPr>
        </a:p>
      </dsp:txBody>
      <dsp:txXfrm>
        <a:off x="948336" y="1001102"/>
        <a:ext cx="60277" cy="60277"/>
      </dsp:txXfrm>
    </dsp:sp>
    <dsp:sp modelId="{E6FAD628-7B8F-4501-AA62-C2E39AE86E89}">
      <dsp:nvSpPr>
        <dsp:cNvPr id="0" name=""/>
        <dsp:cNvSpPr/>
      </dsp:nvSpPr>
      <dsp:spPr>
        <a:xfrm rot="16200000">
          <a:off x="-1121104" y="1296755"/>
          <a:ext cx="3194152" cy="606888"/>
        </a:xfrm>
        <a:prstGeom prst="rect">
          <a:avLst/>
        </a:prstGeom>
        <a:solidFill>
          <a:srgbClr val="00206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latin typeface="Open Sans" panose="020B0606030504020204" pitchFamily="34" charset="0"/>
              <a:ea typeface="Open Sans" panose="020B0606030504020204" pitchFamily="34" charset="0"/>
              <a:cs typeface="Open Sans" panose="020B0606030504020204" pitchFamily="34" charset="0"/>
            </a:rPr>
            <a:t>KRYTERIA KWALIFIKACYJNE</a:t>
          </a:r>
        </a:p>
      </dsp:txBody>
      <dsp:txXfrm>
        <a:off x="-1121104" y="1296755"/>
        <a:ext cx="3194152" cy="606888"/>
      </dsp:txXfrm>
    </dsp:sp>
    <dsp:sp modelId="{6A77C4E4-3971-4594-87B6-4521D491052C}">
      <dsp:nvSpPr>
        <dsp:cNvPr id="0" name=""/>
        <dsp:cNvSpPr/>
      </dsp:nvSpPr>
      <dsp:spPr>
        <a:xfrm>
          <a:off x="1177534" y="158838"/>
          <a:ext cx="4136338" cy="606888"/>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SPRZĘT, BAZA MATERIALNO-TECHNICZNA ORAZ TECHNOLOGIA</a:t>
          </a:r>
        </a:p>
      </dsp:txBody>
      <dsp:txXfrm>
        <a:off x="1207160" y="188464"/>
        <a:ext cx="4077086" cy="547636"/>
      </dsp:txXfrm>
    </dsp:sp>
    <dsp:sp modelId="{F8856CA1-774B-4B44-B59F-711C271FE817}">
      <dsp:nvSpPr>
        <dsp:cNvPr id="0" name=""/>
        <dsp:cNvSpPr/>
      </dsp:nvSpPr>
      <dsp:spPr>
        <a:xfrm>
          <a:off x="1177534" y="917449"/>
          <a:ext cx="4136338" cy="606888"/>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PRACOWNICY O ODPOWIEDNICH KWALIFIKACJACH POSIADAJĄCY NIEZBĘDNĄ WIEDZĘ I DOŚWIADCZENIE</a:t>
          </a:r>
        </a:p>
      </dsp:txBody>
      <dsp:txXfrm>
        <a:off x="1207160" y="947075"/>
        <a:ext cx="4077086" cy="547636"/>
      </dsp:txXfrm>
    </dsp:sp>
    <dsp:sp modelId="{92CBE552-6469-47C1-8FCF-848C3092D75D}">
      <dsp:nvSpPr>
        <dsp:cNvPr id="0" name=""/>
        <dsp:cNvSpPr/>
      </dsp:nvSpPr>
      <dsp:spPr>
        <a:xfrm>
          <a:off x="1177534" y="1676061"/>
          <a:ext cx="4136338" cy="606888"/>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UDOKUMENTOWANE DOŚWIADCZENIE W POSTACI ZREALIZOWANIA  PODOBNYCH ZAMÓWIEŃ </a:t>
          </a:r>
        </a:p>
      </dsp:txBody>
      <dsp:txXfrm>
        <a:off x="1207160" y="1705687"/>
        <a:ext cx="4077086" cy="547636"/>
      </dsp:txXfrm>
    </dsp:sp>
    <dsp:sp modelId="{0C9D33CF-584E-4C5F-8270-381BD9F5E48A}">
      <dsp:nvSpPr>
        <dsp:cNvPr id="0" name=""/>
        <dsp:cNvSpPr/>
      </dsp:nvSpPr>
      <dsp:spPr>
        <a:xfrm>
          <a:off x="1177534" y="2434672"/>
          <a:ext cx="4136338" cy="606888"/>
        </a:xfrm>
        <a:prstGeom prst="roundRect">
          <a:avLst/>
        </a:prstGeom>
        <a:solidFill>
          <a:schemeClr val="accent5">
            <a:lumMod val="20000"/>
            <a:lumOff val="80000"/>
          </a:scheme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POTWIERDZONA ZDOLNOŚĆ FINANSOWA  </a:t>
          </a:r>
        </a:p>
      </dsp:txBody>
      <dsp:txXfrm>
        <a:off x="1207160" y="2464298"/>
        <a:ext cx="4077086" cy="54763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951466-2EFC-4364-81C2-765521EFF1EA}">
      <dsp:nvSpPr>
        <dsp:cNvPr id="0" name=""/>
        <dsp:cNvSpPr/>
      </dsp:nvSpPr>
      <dsp:spPr>
        <a:xfrm>
          <a:off x="2743200" y="673407"/>
          <a:ext cx="2117881" cy="163496"/>
        </a:xfrm>
        <a:custGeom>
          <a:avLst/>
          <a:gdLst/>
          <a:ahLst/>
          <a:cxnLst/>
          <a:rect l="0" t="0" r="0" b="0"/>
          <a:pathLst>
            <a:path>
              <a:moveTo>
                <a:pt x="0" y="0"/>
              </a:moveTo>
              <a:lnTo>
                <a:pt x="0" y="81748"/>
              </a:lnTo>
              <a:lnTo>
                <a:pt x="2117881" y="81748"/>
              </a:lnTo>
              <a:lnTo>
                <a:pt x="2117881" y="163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5899B2-C5A6-4879-A532-56C25CBBE076}">
      <dsp:nvSpPr>
        <dsp:cNvPr id="0" name=""/>
        <dsp:cNvSpPr/>
      </dsp:nvSpPr>
      <dsp:spPr>
        <a:xfrm>
          <a:off x="2743200" y="673407"/>
          <a:ext cx="705960" cy="163496"/>
        </a:xfrm>
        <a:custGeom>
          <a:avLst/>
          <a:gdLst/>
          <a:ahLst/>
          <a:cxnLst/>
          <a:rect l="0" t="0" r="0" b="0"/>
          <a:pathLst>
            <a:path>
              <a:moveTo>
                <a:pt x="0" y="0"/>
              </a:moveTo>
              <a:lnTo>
                <a:pt x="0" y="81748"/>
              </a:lnTo>
              <a:lnTo>
                <a:pt x="705960" y="81748"/>
              </a:lnTo>
              <a:lnTo>
                <a:pt x="705960" y="163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24532B-A07D-40F7-AD7C-B786933A9DBA}">
      <dsp:nvSpPr>
        <dsp:cNvPr id="0" name=""/>
        <dsp:cNvSpPr/>
      </dsp:nvSpPr>
      <dsp:spPr>
        <a:xfrm>
          <a:off x="2037239" y="673407"/>
          <a:ext cx="705960" cy="163496"/>
        </a:xfrm>
        <a:custGeom>
          <a:avLst/>
          <a:gdLst/>
          <a:ahLst/>
          <a:cxnLst/>
          <a:rect l="0" t="0" r="0" b="0"/>
          <a:pathLst>
            <a:path>
              <a:moveTo>
                <a:pt x="705960" y="0"/>
              </a:moveTo>
              <a:lnTo>
                <a:pt x="705960" y="81748"/>
              </a:lnTo>
              <a:lnTo>
                <a:pt x="0" y="81748"/>
              </a:lnTo>
              <a:lnTo>
                <a:pt x="0" y="163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6C3139-DC46-4FAA-9898-E17298951679}">
      <dsp:nvSpPr>
        <dsp:cNvPr id="0" name=""/>
        <dsp:cNvSpPr/>
      </dsp:nvSpPr>
      <dsp:spPr>
        <a:xfrm>
          <a:off x="625318" y="673407"/>
          <a:ext cx="2117881" cy="163496"/>
        </a:xfrm>
        <a:custGeom>
          <a:avLst/>
          <a:gdLst/>
          <a:ahLst/>
          <a:cxnLst/>
          <a:rect l="0" t="0" r="0" b="0"/>
          <a:pathLst>
            <a:path>
              <a:moveTo>
                <a:pt x="2117881" y="0"/>
              </a:moveTo>
              <a:lnTo>
                <a:pt x="2117881" y="81748"/>
              </a:lnTo>
              <a:lnTo>
                <a:pt x="0" y="81748"/>
              </a:lnTo>
              <a:lnTo>
                <a:pt x="0" y="163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E20196-05C2-4425-BE92-01447FAA58F2}">
      <dsp:nvSpPr>
        <dsp:cNvPr id="0" name=""/>
        <dsp:cNvSpPr/>
      </dsp:nvSpPr>
      <dsp:spPr>
        <a:xfrm>
          <a:off x="0" y="22677"/>
          <a:ext cx="5486398" cy="650729"/>
        </a:xfrm>
        <a:prstGeom prst="rect">
          <a:avLst/>
        </a:prstGeom>
        <a:solidFill>
          <a:srgbClr val="002060"/>
        </a:solidFill>
        <a:ln>
          <a:noFill/>
        </a:ln>
        <a:effectLst/>
        <a:scene3d>
          <a:camera prst="orthographicFront">
            <a:rot lat="0" lon="0" rev="0"/>
          </a:camera>
          <a:lightRig rig="contrasting" dir="t">
            <a:rot lat="0" lon="0" rev="7800000"/>
          </a:lightRig>
        </a:scene3d>
        <a:sp3d>
          <a:bevelT w="139700" h="1397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chemeClr val="bg1"/>
              </a:solidFill>
              <a:latin typeface="Open Sans" panose="020B0606030504020204" pitchFamily="34" charset="0"/>
              <a:ea typeface="Open Sans" panose="020B0606030504020204" pitchFamily="34" charset="0"/>
              <a:cs typeface="Open Sans" panose="020B0606030504020204" pitchFamily="34" charset="0"/>
            </a:rPr>
            <a:t>RODZAJ ZAMÓWIENIA W ZALEŻNOŚCI OD SZACUNKOWEJ WARTOŚCI JEGO PRZEDMIOTU </a:t>
          </a:r>
        </a:p>
      </dsp:txBody>
      <dsp:txXfrm>
        <a:off x="0" y="22677"/>
        <a:ext cx="5486398" cy="650729"/>
      </dsp:txXfrm>
    </dsp:sp>
    <dsp:sp modelId="{D54AF9FB-035A-4B72-B3AF-59800515B33C}">
      <dsp:nvSpPr>
        <dsp:cNvPr id="0" name=""/>
        <dsp:cNvSpPr/>
      </dsp:nvSpPr>
      <dsp:spPr>
        <a:xfrm>
          <a:off x="1106" y="836904"/>
          <a:ext cx="1248424" cy="1009975"/>
        </a:xfrm>
        <a:prstGeom prst="roundRect">
          <a:avLst/>
        </a:prstGeom>
        <a:solidFill>
          <a:schemeClr val="accent5">
            <a:lumMod val="20000"/>
            <a:lumOff val="80000"/>
          </a:schemeClr>
        </a:solid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 WARTOŚCI PONIŻEJ 50 TYS. UAH </a:t>
          </a:r>
        </a:p>
      </dsp:txBody>
      <dsp:txXfrm>
        <a:off x="50409" y="886207"/>
        <a:ext cx="1149818" cy="911369"/>
      </dsp:txXfrm>
    </dsp:sp>
    <dsp:sp modelId="{131F2393-2E9F-44A8-B553-1CD51C24E1E1}">
      <dsp:nvSpPr>
        <dsp:cNvPr id="0" name=""/>
        <dsp:cNvSpPr/>
      </dsp:nvSpPr>
      <dsp:spPr>
        <a:xfrm>
          <a:off x="1413027" y="836904"/>
          <a:ext cx="1248424" cy="1009975"/>
        </a:xfrm>
        <a:prstGeom prst="roundRect">
          <a:avLst/>
        </a:prstGeom>
        <a:solidFill>
          <a:schemeClr val="accent5">
            <a:lumMod val="20000"/>
            <a:lumOff val="80000"/>
          </a:schemeClr>
        </a:solid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pl-PL" sz="14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 </a:t>
          </a: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UPROSZCZONE </a:t>
          </a:r>
        </a:p>
      </dsp:txBody>
      <dsp:txXfrm>
        <a:off x="1462330" y="886207"/>
        <a:ext cx="1149818" cy="911369"/>
      </dsp:txXfrm>
    </dsp:sp>
    <dsp:sp modelId="{2484A736-7E28-4CA8-877B-A7B3D28C3BCF}">
      <dsp:nvSpPr>
        <dsp:cNvPr id="0" name=""/>
        <dsp:cNvSpPr/>
      </dsp:nvSpPr>
      <dsp:spPr>
        <a:xfrm>
          <a:off x="2824948" y="836904"/>
          <a:ext cx="1248424" cy="1009975"/>
        </a:xfrm>
        <a:prstGeom prst="roundRect">
          <a:avLst/>
        </a:prstGeom>
        <a:solidFill>
          <a:schemeClr val="accent5">
            <a:lumMod val="20000"/>
            <a:lumOff val="80000"/>
          </a:schemeClr>
        </a:solid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POWYŻEJ PROGÓW KRAJOWYCH</a:t>
          </a:r>
        </a:p>
      </dsp:txBody>
      <dsp:txXfrm>
        <a:off x="2874251" y="886207"/>
        <a:ext cx="1149818" cy="911369"/>
      </dsp:txXfrm>
    </dsp:sp>
    <dsp:sp modelId="{0C26B42F-BA42-42CD-A676-41D7E92FEBA6}">
      <dsp:nvSpPr>
        <dsp:cNvPr id="0" name=""/>
        <dsp:cNvSpPr/>
      </dsp:nvSpPr>
      <dsp:spPr>
        <a:xfrm>
          <a:off x="4236869" y="836904"/>
          <a:ext cx="1248424" cy="1009975"/>
        </a:xfrm>
        <a:prstGeom prst="roundRect">
          <a:avLst/>
        </a:prstGeom>
        <a:solidFill>
          <a:schemeClr val="accent5">
            <a:lumMod val="20000"/>
            <a:lumOff val="80000"/>
          </a:schemeClr>
        </a:solidFill>
        <a:ln>
          <a:noFill/>
        </a:ln>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POWYŻEJ PROGÓW UNIJNYCH </a:t>
          </a:r>
        </a:p>
      </dsp:txBody>
      <dsp:txXfrm>
        <a:off x="4286172" y="886207"/>
        <a:ext cx="1149818" cy="91136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092FBD-FE53-4425-BEDB-C4D6AA91945A}">
      <dsp:nvSpPr>
        <dsp:cNvPr id="0" name=""/>
        <dsp:cNvSpPr/>
      </dsp:nvSpPr>
      <dsp:spPr>
        <a:xfrm>
          <a:off x="1071" y="181422"/>
          <a:ext cx="2285107" cy="1371064"/>
        </a:xfrm>
        <a:prstGeom prst="round2DiagRect">
          <a:avLst/>
        </a:prstGeom>
        <a:solidFill>
          <a:schemeClr val="accent5">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 ETAP</a:t>
          </a:r>
        </a:p>
        <a:p>
          <a:pPr marL="0" lvl="0" indent="0" algn="ctr" defTabSz="488950">
            <a:lnSpc>
              <a:spcPct val="90000"/>
            </a:lnSpc>
            <a:spcBef>
              <a:spcPct val="0"/>
            </a:spcBef>
            <a:spcAft>
              <a:spcPct val="35000"/>
            </a:spcAft>
            <a:buNone/>
          </a:pPr>
          <a:endPar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endParaRPr>
        </a:p>
        <a:p>
          <a:pPr marL="0" lvl="0" indent="0" algn="ctr" defTabSz="48895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OGŁOSZENIE O WSZCZĘCIU POSTĘPOWANIA ORAZ SELEKCJA KWALIFIKACYJNA UCZESTNIKÓW </a:t>
          </a:r>
        </a:p>
      </dsp:txBody>
      <dsp:txXfrm>
        <a:off x="68001" y="248352"/>
        <a:ext cx="2151247" cy="1237204"/>
      </dsp:txXfrm>
    </dsp:sp>
    <dsp:sp modelId="{BED23040-C22A-40DE-8BF7-F38CD319FF21}">
      <dsp:nvSpPr>
        <dsp:cNvPr id="0" name=""/>
        <dsp:cNvSpPr/>
      </dsp:nvSpPr>
      <dsp:spPr>
        <a:xfrm>
          <a:off x="2514689" y="583601"/>
          <a:ext cx="484442" cy="566706"/>
        </a:xfrm>
        <a:prstGeom prst="rightArrow">
          <a:avLst>
            <a:gd name="adj1" fmla="val 60000"/>
            <a:gd name="adj2" fmla="val 50000"/>
          </a:avLst>
        </a:prstGeom>
        <a:solidFill>
          <a:schemeClr val="accent5">
            <a:lumMod val="40000"/>
            <a:lumOff val="60000"/>
          </a:schemeClr>
        </a:solidFill>
        <a:ln w="38100">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1066800">
            <a:lnSpc>
              <a:spcPct val="90000"/>
            </a:lnSpc>
            <a:spcBef>
              <a:spcPct val="0"/>
            </a:spcBef>
            <a:spcAft>
              <a:spcPct val="35000"/>
            </a:spcAft>
            <a:buNone/>
          </a:pPr>
          <a:endParaRPr lang="pl-PL" sz="2400" kern="1200"/>
        </a:p>
      </dsp:txBody>
      <dsp:txXfrm>
        <a:off x="2514689" y="696942"/>
        <a:ext cx="339109" cy="340024"/>
      </dsp:txXfrm>
    </dsp:sp>
    <dsp:sp modelId="{10427051-D41F-44CF-9B20-A58B651A9375}">
      <dsp:nvSpPr>
        <dsp:cNvPr id="0" name=""/>
        <dsp:cNvSpPr/>
      </dsp:nvSpPr>
      <dsp:spPr>
        <a:xfrm>
          <a:off x="3200221" y="181422"/>
          <a:ext cx="2285107" cy="1371064"/>
        </a:xfrm>
        <a:prstGeom prst="round2DiagRect">
          <a:avLst/>
        </a:prstGeom>
        <a:solidFill>
          <a:schemeClr val="accent5">
            <a:lumMod val="20000"/>
            <a:lumOff val="8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II ETAP</a:t>
          </a:r>
        </a:p>
        <a:p>
          <a:pPr marL="0" lvl="0" indent="0" algn="ctr" defTabSz="444500">
            <a:lnSpc>
              <a:spcPct val="90000"/>
            </a:lnSpc>
            <a:spcBef>
              <a:spcPct val="0"/>
            </a:spcBef>
            <a:spcAft>
              <a:spcPct val="35000"/>
            </a:spcAft>
            <a:buNone/>
          </a:pPr>
          <a:endPar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endParaRPr>
        </a:p>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I PRZEPROWADZENIE ICH OCENY Z WYKORZYSTANIEM AUKCJI ELEKTRONICZNEJ</a:t>
          </a:r>
        </a:p>
      </dsp:txBody>
      <dsp:txXfrm>
        <a:off x="3267151" y="248352"/>
        <a:ext cx="2151247" cy="123720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B2C908-5ECE-4A66-B8AD-D7B9DF44585B}">
      <dsp:nvSpPr>
        <dsp:cNvPr id="0" name=""/>
        <dsp:cNvSpPr/>
      </dsp:nvSpPr>
      <dsp:spPr>
        <a:xfrm>
          <a:off x="2575" y="170168"/>
          <a:ext cx="2604303" cy="486862"/>
        </a:xfrm>
        <a:prstGeom prst="roundRect">
          <a:avLst>
            <a:gd name="adj" fmla="val 10000"/>
          </a:avLst>
        </a:prstGeom>
        <a:solidFill>
          <a:schemeClr val="accent5">
            <a:lumMod val="5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0" kern="1200">
              <a:latin typeface="Open Sans" panose="020B0606030504020204" pitchFamily="34" charset="0"/>
              <a:ea typeface="Open Sans" panose="020B0606030504020204" pitchFamily="34" charset="0"/>
              <a:cs typeface="Open Sans" panose="020B0606030504020204" pitchFamily="34" charset="0"/>
            </a:rPr>
            <a:t>PRZETARG OTWARTY </a:t>
          </a:r>
          <a:r>
            <a:rPr lang="pl-PL" sz="1100" b="0" i="1" kern="1200">
              <a:latin typeface="Open Sans" panose="020B0606030504020204" pitchFamily="34" charset="0"/>
              <a:ea typeface="Open Sans" panose="020B0606030504020204" pitchFamily="34" charset="0"/>
              <a:cs typeface="Open Sans" panose="020B0606030504020204" pitchFamily="34" charset="0"/>
            </a:rPr>
            <a:t>UKRAIŃSKI</a:t>
          </a:r>
          <a:r>
            <a:rPr lang="pl-PL" sz="1100" b="0" kern="1200">
              <a:latin typeface="Open Sans" panose="020B0606030504020204" pitchFamily="34" charset="0"/>
              <a:ea typeface="Open Sans" panose="020B0606030504020204" pitchFamily="34" charset="0"/>
              <a:cs typeface="Open Sans" panose="020B0606030504020204" pitchFamily="34" charset="0"/>
            </a:rPr>
            <a:t> </a:t>
          </a:r>
        </a:p>
      </dsp:txBody>
      <dsp:txXfrm>
        <a:off x="16835" y="184428"/>
        <a:ext cx="2575783" cy="458342"/>
      </dsp:txXfrm>
    </dsp:sp>
    <dsp:sp modelId="{022FA99E-B685-4BDF-B5BB-F8ED6C0008E8}">
      <dsp:nvSpPr>
        <dsp:cNvPr id="0" name=""/>
        <dsp:cNvSpPr/>
      </dsp:nvSpPr>
      <dsp:spPr>
        <a:xfrm rot="5400000">
          <a:off x="1262126" y="699631"/>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E94AB0E1-F382-4957-9984-8BD2F8DB2E5D}">
      <dsp:nvSpPr>
        <dsp:cNvPr id="0" name=""/>
        <dsp:cNvSpPr/>
      </dsp:nvSpPr>
      <dsp:spPr>
        <a:xfrm>
          <a:off x="49148" y="827432"/>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PUBLIKACJA OGŁOSZENIA </a:t>
          </a:r>
        </a:p>
      </dsp:txBody>
      <dsp:txXfrm>
        <a:off x="63408" y="841692"/>
        <a:ext cx="2482636" cy="458342"/>
      </dsp:txXfrm>
    </dsp:sp>
    <dsp:sp modelId="{4F7053B0-FCCC-4534-A2E0-4FAB12DF2895}">
      <dsp:nvSpPr>
        <dsp:cNvPr id="0" name=""/>
        <dsp:cNvSpPr/>
      </dsp:nvSpPr>
      <dsp:spPr>
        <a:xfrm rot="5400000">
          <a:off x="1262126" y="1356895"/>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4975C2E8-CB7D-4037-B1B6-C74B75DC19E7}">
      <dsp:nvSpPr>
        <dsp:cNvPr id="0" name=""/>
        <dsp:cNvSpPr/>
      </dsp:nvSpPr>
      <dsp:spPr>
        <a:xfrm>
          <a:off x="49148" y="1484696"/>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a:t>
          </a:r>
        </a:p>
      </dsp:txBody>
      <dsp:txXfrm>
        <a:off x="63408" y="1498956"/>
        <a:ext cx="2482636" cy="458342"/>
      </dsp:txXfrm>
    </dsp:sp>
    <dsp:sp modelId="{AFE1A838-E058-4893-9BD3-F0F2C4032DC8}">
      <dsp:nvSpPr>
        <dsp:cNvPr id="0" name=""/>
        <dsp:cNvSpPr/>
      </dsp:nvSpPr>
      <dsp:spPr>
        <a:xfrm rot="5400000">
          <a:off x="1262126" y="2014159"/>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6F73C9CC-9E5B-438E-A52A-DDF7522CC5BC}">
      <dsp:nvSpPr>
        <dsp:cNvPr id="0" name=""/>
        <dsp:cNvSpPr/>
      </dsp:nvSpPr>
      <dsp:spPr>
        <a:xfrm>
          <a:off x="49148" y="2141960"/>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OTWARCIE CEN OFERTOWYCH I AUKCJA ELEKTRONICZNA  </a:t>
          </a:r>
        </a:p>
      </dsp:txBody>
      <dsp:txXfrm>
        <a:off x="63408" y="2156220"/>
        <a:ext cx="2482636" cy="458342"/>
      </dsp:txXfrm>
    </dsp:sp>
    <dsp:sp modelId="{1F784436-3ED2-4789-BD81-8873EFF7FD1A}">
      <dsp:nvSpPr>
        <dsp:cNvPr id="0" name=""/>
        <dsp:cNvSpPr/>
      </dsp:nvSpPr>
      <dsp:spPr>
        <a:xfrm rot="5400000">
          <a:off x="1262126" y="2671423"/>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B33658C0-D7C6-49C1-BA32-87788D0E4CDD}">
      <dsp:nvSpPr>
        <dsp:cNvPr id="0" name=""/>
        <dsp:cNvSpPr/>
      </dsp:nvSpPr>
      <dsp:spPr>
        <a:xfrm>
          <a:off x="49148" y="2799224"/>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OTWARCIE OFERT I BADANIE OFERTY NAJKORZYSTNIEJSZEJ</a:t>
          </a:r>
        </a:p>
      </dsp:txBody>
      <dsp:txXfrm>
        <a:off x="63408" y="2813484"/>
        <a:ext cx="2482636" cy="458342"/>
      </dsp:txXfrm>
    </dsp:sp>
    <dsp:sp modelId="{A69966B9-EEAC-4176-9B78-235089E6779D}">
      <dsp:nvSpPr>
        <dsp:cNvPr id="0" name=""/>
        <dsp:cNvSpPr/>
      </dsp:nvSpPr>
      <dsp:spPr>
        <a:xfrm rot="5400000">
          <a:off x="1262126" y="3328686"/>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569FE727-90F2-417E-8BC0-79B1B0255661}">
      <dsp:nvSpPr>
        <dsp:cNvPr id="0" name=""/>
        <dsp:cNvSpPr/>
      </dsp:nvSpPr>
      <dsp:spPr>
        <a:xfrm>
          <a:off x="49148" y="3456488"/>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ZWYCIĘZCY </a:t>
          </a:r>
        </a:p>
      </dsp:txBody>
      <dsp:txXfrm>
        <a:off x="63408" y="3470748"/>
        <a:ext cx="2482636" cy="458342"/>
      </dsp:txXfrm>
    </dsp:sp>
    <dsp:sp modelId="{EE0412BF-D88F-46BE-A60E-D69C0E65CFFD}">
      <dsp:nvSpPr>
        <dsp:cNvPr id="0" name=""/>
        <dsp:cNvSpPr/>
      </dsp:nvSpPr>
      <dsp:spPr>
        <a:xfrm rot="5400000">
          <a:off x="1262126" y="3985950"/>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A2047BD9-62E2-4993-8FFA-635115CD1D54}">
      <dsp:nvSpPr>
        <dsp:cNvPr id="0" name=""/>
        <dsp:cNvSpPr/>
      </dsp:nvSpPr>
      <dsp:spPr>
        <a:xfrm>
          <a:off x="49148" y="4113752"/>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ZAWARCIE UMOWY </a:t>
          </a:r>
        </a:p>
      </dsp:txBody>
      <dsp:txXfrm>
        <a:off x="63408" y="4128012"/>
        <a:ext cx="2482636" cy="458342"/>
      </dsp:txXfrm>
    </dsp:sp>
    <dsp:sp modelId="{7F663E61-56E8-49DC-B89D-BA5053916340}">
      <dsp:nvSpPr>
        <dsp:cNvPr id="0" name=""/>
        <dsp:cNvSpPr/>
      </dsp:nvSpPr>
      <dsp:spPr>
        <a:xfrm>
          <a:off x="2879521" y="170168"/>
          <a:ext cx="2604303" cy="486862"/>
        </a:xfrm>
        <a:prstGeom prst="roundRect">
          <a:avLst>
            <a:gd name="adj" fmla="val 10000"/>
          </a:avLst>
        </a:prstGeom>
        <a:solidFill>
          <a:schemeClr val="accent5">
            <a:lumMod val="5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pl-PL" sz="1100" b="0" kern="1200">
              <a:latin typeface="Open Sans" panose="020B0606030504020204" pitchFamily="34" charset="0"/>
              <a:ea typeface="Open Sans" panose="020B0606030504020204" pitchFamily="34" charset="0"/>
              <a:cs typeface="Open Sans" panose="020B0606030504020204" pitchFamily="34" charset="0"/>
            </a:rPr>
            <a:t>PRZETARG OTWARTY </a:t>
          </a:r>
          <a:r>
            <a:rPr lang="pl-PL" sz="1100" b="0" i="1" kern="1200">
              <a:latin typeface="Open Sans" panose="020B0606030504020204" pitchFamily="34" charset="0"/>
              <a:ea typeface="Open Sans" panose="020B0606030504020204" pitchFamily="34" charset="0"/>
              <a:cs typeface="Open Sans" panose="020B0606030504020204" pitchFamily="34" charset="0"/>
            </a:rPr>
            <a:t>EUROPEJSKI</a:t>
          </a:r>
          <a:r>
            <a:rPr lang="pl-PL" sz="1100" b="0" kern="1200">
              <a:latin typeface="Open Sans" panose="020B0606030504020204" pitchFamily="34" charset="0"/>
              <a:ea typeface="Open Sans" panose="020B0606030504020204" pitchFamily="34" charset="0"/>
              <a:cs typeface="Open Sans" panose="020B0606030504020204" pitchFamily="34" charset="0"/>
            </a:rPr>
            <a:t> </a:t>
          </a:r>
        </a:p>
      </dsp:txBody>
      <dsp:txXfrm>
        <a:off x="2893781" y="184428"/>
        <a:ext cx="2575783" cy="458342"/>
      </dsp:txXfrm>
    </dsp:sp>
    <dsp:sp modelId="{A4D3E34D-C601-413D-853D-E81C7BC1C129}">
      <dsp:nvSpPr>
        <dsp:cNvPr id="0" name=""/>
        <dsp:cNvSpPr/>
      </dsp:nvSpPr>
      <dsp:spPr>
        <a:xfrm rot="5400000">
          <a:off x="4139072" y="699631"/>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BDEFF80E-4020-49FB-BE96-DACD2FE7EEA6}">
      <dsp:nvSpPr>
        <dsp:cNvPr id="0" name=""/>
        <dsp:cNvSpPr/>
      </dsp:nvSpPr>
      <dsp:spPr>
        <a:xfrm>
          <a:off x="2926094" y="827432"/>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PUBLIKACJA OGŁOSZENIA </a:t>
          </a:r>
        </a:p>
      </dsp:txBody>
      <dsp:txXfrm>
        <a:off x="2940354" y="841692"/>
        <a:ext cx="2482636" cy="458342"/>
      </dsp:txXfrm>
    </dsp:sp>
    <dsp:sp modelId="{E7AFADB1-58CE-473D-ACE1-CFF5AFC37C56}">
      <dsp:nvSpPr>
        <dsp:cNvPr id="0" name=""/>
        <dsp:cNvSpPr/>
      </dsp:nvSpPr>
      <dsp:spPr>
        <a:xfrm rot="5400000">
          <a:off x="4139072" y="1356895"/>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F0D0B2DB-3101-4F1D-BE11-E5BC2B038EED}">
      <dsp:nvSpPr>
        <dsp:cNvPr id="0" name=""/>
        <dsp:cNvSpPr/>
      </dsp:nvSpPr>
      <dsp:spPr>
        <a:xfrm>
          <a:off x="2926094" y="1484696"/>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SKŁADANIE OFERT </a:t>
          </a:r>
        </a:p>
      </dsp:txBody>
      <dsp:txXfrm>
        <a:off x="2940354" y="1498956"/>
        <a:ext cx="2482636" cy="458342"/>
      </dsp:txXfrm>
    </dsp:sp>
    <dsp:sp modelId="{8ED979F6-375F-43A0-8F5C-14D4D7B96CEE}">
      <dsp:nvSpPr>
        <dsp:cNvPr id="0" name=""/>
        <dsp:cNvSpPr/>
      </dsp:nvSpPr>
      <dsp:spPr>
        <a:xfrm rot="5400000">
          <a:off x="4139072" y="2014159"/>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4170D69D-F8D2-48FE-8675-2251886298CC}">
      <dsp:nvSpPr>
        <dsp:cNvPr id="0" name=""/>
        <dsp:cNvSpPr/>
      </dsp:nvSpPr>
      <dsp:spPr>
        <a:xfrm>
          <a:off x="2926094" y="2141960"/>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OTWARCIE OFERT I ICH BADANIE</a:t>
          </a:r>
        </a:p>
      </dsp:txBody>
      <dsp:txXfrm>
        <a:off x="2940354" y="2156220"/>
        <a:ext cx="2482636" cy="458342"/>
      </dsp:txXfrm>
    </dsp:sp>
    <dsp:sp modelId="{CA239B78-EC7B-4DF8-A003-8D3FB88EA175}">
      <dsp:nvSpPr>
        <dsp:cNvPr id="0" name=""/>
        <dsp:cNvSpPr/>
      </dsp:nvSpPr>
      <dsp:spPr>
        <a:xfrm rot="5400000">
          <a:off x="4139072" y="2671423"/>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22BC8185-24C9-4846-85B9-E8F7167EAC73}">
      <dsp:nvSpPr>
        <dsp:cNvPr id="0" name=""/>
        <dsp:cNvSpPr/>
      </dsp:nvSpPr>
      <dsp:spPr>
        <a:xfrm>
          <a:off x="2926094" y="2799224"/>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OTWARCIE CEN OFERTOWYCH I AUKCJA ELEKTRONICZNA</a:t>
          </a:r>
        </a:p>
      </dsp:txBody>
      <dsp:txXfrm>
        <a:off x="2940354" y="2813484"/>
        <a:ext cx="2482636" cy="458342"/>
      </dsp:txXfrm>
    </dsp:sp>
    <dsp:sp modelId="{8C10165B-6402-495F-8E1A-AB19E53F94EB}">
      <dsp:nvSpPr>
        <dsp:cNvPr id="0" name=""/>
        <dsp:cNvSpPr/>
      </dsp:nvSpPr>
      <dsp:spPr>
        <a:xfrm rot="5400000">
          <a:off x="4139072" y="3328686"/>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0A590393-C4CB-4B72-B0E5-A227ACAC3256}">
      <dsp:nvSpPr>
        <dsp:cNvPr id="0" name=""/>
        <dsp:cNvSpPr/>
      </dsp:nvSpPr>
      <dsp:spPr>
        <a:xfrm>
          <a:off x="2926094" y="3456488"/>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WYZNACZENIE ZWYCIĘZCY</a:t>
          </a:r>
        </a:p>
      </dsp:txBody>
      <dsp:txXfrm>
        <a:off x="2940354" y="3470748"/>
        <a:ext cx="2482636" cy="458342"/>
      </dsp:txXfrm>
    </dsp:sp>
    <dsp:sp modelId="{728622F4-44B7-465D-8B50-F826F4531439}">
      <dsp:nvSpPr>
        <dsp:cNvPr id="0" name=""/>
        <dsp:cNvSpPr/>
      </dsp:nvSpPr>
      <dsp:spPr>
        <a:xfrm rot="5400000">
          <a:off x="4139072" y="3985950"/>
          <a:ext cx="85200" cy="85200"/>
        </a:xfrm>
        <a:prstGeom prst="rightArrow">
          <a:avLst>
            <a:gd name="adj1" fmla="val 66700"/>
            <a:gd name="adj2" fmla="val 50000"/>
          </a:avLst>
        </a:prstGeom>
        <a:solidFill>
          <a:schemeClr val="accent1">
            <a:lumMod val="20000"/>
            <a:lumOff val="80000"/>
          </a:schemeClr>
        </a:solidFill>
        <a:ln w="19050">
          <a:noFill/>
        </a:ln>
        <a:effectLst/>
      </dsp:spPr>
      <dsp:style>
        <a:lnRef idx="0">
          <a:scrgbClr r="0" g="0" b="0"/>
        </a:lnRef>
        <a:fillRef idx="1">
          <a:scrgbClr r="0" g="0" b="0"/>
        </a:fillRef>
        <a:effectRef idx="0">
          <a:scrgbClr r="0" g="0" b="0"/>
        </a:effectRef>
        <a:fontRef idx="minor">
          <a:schemeClr val="lt1"/>
        </a:fontRef>
      </dsp:style>
    </dsp:sp>
    <dsp:sp modelId="{B1989469-7E11-4678-A512-40C2532D0FB9}">
      <dsp:nvSpPr>
        <dsp:cNvPr id="0" name=""/>
        <dsp:cNvSpPr/>
      </dsp:nvSpPr>
      <dsp:spPr>
        <a:xfrm>
          <a:off x="2926094" y="4113752"/>
          <a:ext cx="2511156" cy="486862"/>
        </a:xfrm>
        <a:prstGeom prst="roundRect">
          <a:avLst>
            <a:gd name="adj" fmla="val 10000"/>
          </a:avLst>
        </a:prstGeom>
        <a:solidFill>
          <a:schemeClr val="accent4">
            <a:lumMod val="20000"/>
            <a:lumOff val="80000"/>
            <a:alpha val="9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pl-PL" sz="1000" b="0" kern="1200">
              <a:solidFill>
                <a:srgbClr val="0070C0"/>
              </a:solidFill>
              <a:latin typeface="Open Sans" panose="020B0606030504020204" pitchFamily="34" charset="0"/>
              <a:ea typeface="Open Sans" panose="020B0606030504020204" pitchFamily="34" charset="0"/>
              <a:cs typeface="Open Sans" panose="020B0606030504020204" pitchFamily="34" charset="0"/>
            </a:rPr>
            <a:t>ZAWARCIE UMOWY </a:t>
          </a:r>
        </a:p>
      </dsp:txBody>
      <dsp:txXfrm>
        <a:off x="2940354" y="4128012"/>
        <a:ext cx="2482636" cy="45834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82CAA-A230-4541-BC52-45C63FE7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229</Pages>
  <Words>59301</Words>
  <Characters>355812</Characters>
  <Application>Microsoft Office Word</Application>
  <DocSecurity>0</DocSecurity>
  <Lines>2965</Lines>
  <Paragraphs>828</Paragraphs>
  <ScaleCrop>false</ScaleCrop>
  <HeadingPairs>
    <vt:vector size="2" baseType="variant">
      <vt:variant>
        <vt:lpstr>Tytuł</vt:lpstr>
      </vt:variant>
      <vt:variant>
        <vt:i4>1</vt:i4>
      </vt:variant>
    </vt:vector>
  </HeadingPairs>
  <TitlesOfParts>
    <vt:vector size="1" baseType="lpstr">
      <vt:lpstr>Rozdział 1. Wprowadzenie do systemu zamówień publicznych</vt:lpstr>
    </vt:vector>
  </TitlesOfParts>
  <Company/>
  <LinksUpToDate>false</LinksUpToDate>
  <CharactersWithSpaces>414285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Rozdział 1. Wprowadzenie do systemu zamówień publicznych</dc:title>
  <dc:subject/>
  <dc:creator>Mateusz</dc:creator>
  <cp:keywords/>
  <dc:description/>
  <cp:lastModifiedBy>Posieczek Mateusz</cp:lastModifiedBy>
  <cp:revision>20</cp:revision>
  <cp:lastPrinted>2024-07-12T14:30:00Z</cp:lastPrinted>
  <dcterms:created xsi:type="dcterms:W3CDTF">2024-07-01T14:03:00Z</dcterms:created>
  <dcterms:modified xsi:type="dcterms:W3CDTF">2024-07-12T14:33:00Z</dcterms:modified>
</cp:coreProperties>
</file>