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556260</wp:posOffset>
            </wp:positionH>
            <wp:positionV relativeFrom="paragraph">
              <wp:posOffset>12700</wp:posOffset>
            </wp:positionV>
            <wp:extent cx="676910" cy="731520"/>
            <wp:wrapTight wrapText="bothSides">
              <wp:wrapPolygon>
                <wp:start x="0" y="0"/>
                <wp:lineTo x="21600" y="0"/>
                <wp:lineTo x="21600" y="9000"/>
                <wp:lineTo x="19743" y="9000"/>
                <wp:lineTo x="19743" y="14850"/>
                <wp:lineTo x="21600" y="14850"/>
                <wp:lineTo x="21600" y="21600"/>
                <wp:lineTo x="0" y="21600"/>
                <wp:lineTo x="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76910" cy="731520"/>
                    </a:xfrm>
                    <a:prstGeom prst="rect"/>
                  </pic:spPr>
                </pic:pic>
              </a:graphicData>
            </a:graphic>
          </wp:anchor>
        </w:drawing>
      </w:r>
      <w:bookmarkStart w:id="0" w:name="bookmark0"/>
      <w:r>
        <w:rPr>
          <w:rStyle w:val="CharStyle6"/>
        </w:rPr>
        <w:t>Ministerstwo</w:t>
      </w:r>
      <w:bookmarkEnd w:id="0"/>
    </w:p>
    <w:p>
      <w:pPr>
        <w:pStyle w:val="Style5"/>
        <w:keepNext/>
        <w:keepLines/>
        <w:widowControl w:val="0"/>
        <w:shd w:val="clear" w:color="auto" w:fill="auto"/>
        <w:bidi w:val="0"/>
        <w:spacing w:before="0" w:after="500" w:line="202" w:lineRule="auto"/>
        <w:ind w:left="0" w:right="0" w:firstLine="0"/>
        <w:jc w:val="left"/>
      </w:pPr>
      <w:r>
        <w:rPr>
          <w:rStyle w:val="CharStyle6"/>
          <w:color w:val="1C1C1C"/>
        </w:rPr>
        <w:t xml:space="preserve">^ </w:t>
      </w:r>
      <w:r>
        <w:rPr>
          <w:rStyle w:val="CharStyle6"/>
        </w:rPr>
        <w:t>Klimatu i Środowiska</w:t>
      </w:r>
    </w:p>
    <w:p>
      <w:pPr>
        <w:pStyle w:val="Style8"/>
        <w:keepNext w:val="0"/>
        <w:keepLines w:val="0"/>
        <w:widowControl w:val="0"/>
        <w:shd w:val="clear" w:color="auto" w:fill="auto"/>
        <w:bidi w:val="0"/>
        <w:spacing w:before="0" w:after="500" w:line="240" w:lineRule="auto"/>
        <w:ind w:left="0" w:right="0" w:firstLine="220"/>
        <w:jc w:val="left"/>
      </w:pPr>
      <w:r>
        <w:rPr>
          <w:rStyle w:val="CharStyle9"/>
        </w:rPr>
        <w:t>Departament Gospodarki Odpadami</w:t>
      </w:r>
    </w:p>
    <w:p>
      <w:pPr>
        <w:pStyle w:val="Style8"/>
        <w:keepNext w:val="0"/>
        <w:keepLines w:val="0"/>
        <w:widowControl w:val="0"/>
        <w:shd w:val="clear" w:color="auto" w:fill="auto"/>
        <w:bidi w:val="0"/>
        <w:spacing w:before="0" w:after="0" w:line="240" w:lineRule="auto"/>
        <w:ind w:left="0" w:right="0" w:firstLine="220"/>
        <w:jc w:val="left"/>
      </w:pPr>
      <w:r>
        <w:rPr>
          <w:rStyle w:val="CharStyle9"/>
        </w:rPr>
        <w:t>DGO-OK.053.5.2026.IR</w:t>
      </w:r>
    </w:p>
    <w:p>
      <w:pPr>
        <w:pStyle w:val="Style8"/>
        <w:keepNext w:val="0"/>
        <w:keepLines w:val="0"/>
        <w:widowControl w:val="0"/>
        <w:shd w:val="clear" w:color="auto" w:fill="auto"/>
        <w:bidi w:val="0"/>
        <w:spacing w:before="0" w:after="0" w:line="240" w:lineRule="auto"/>
        <w:ind w:left="0" w:right="0" w:firstLine="220"/>
        <w:jc w:val="left"/>
      </w:pPr>
      <w:r>
        <w:rPr>
          <w:rStyle w:val="CharStyle9"/>
        </w:rPr>
        <w:t>4333785.17733922.15078114</w:t>
      </w:r>
    </w:p>
    <w:p>
      <w:pPr>
        <w:pStyle w:val="Style8"/>
        <w:keepNext w:val="0"/>
        <w:keepLines w:val="0"/>
        <w:widowControl w:val="0"/>
        <w:shd w:val="clear" w:color="auto" w:fill="auto"/>
        <w:bidi w:val="0"/>
        <w:spacing w:before="0" w:after="2080" w:line="240" w:lineRule="auto"/>
        <w:ind w:left="0" w:right="0" w:firstLine="220"/>
        <w:jc w:val="left"/>
      </w:pPr>
      <w:r>
        <w:rPr>
          <w:rStyle w:val="CharStyle9"/>
        </w:rPr>
        <w:t>Warszawa, 03-09-2026</w:t>
      </w:r>
    </w:p>
    <w:p>
      <w:pPr>
        <w:pStyle w:val="Style8"/>
        <w:keepNext w:val="0"/>
        <w:keepLines w:val="0"/>
        <w:widowControl w:val="0"/>
        <w:shd w:val="clear" w:color="auto" w:fill="auto"/>
        <w:bidi w:val="0"/>
        <w:spacing w:before="0" w:line="240" w:lineRule="auto"/>
        <w:ind w:left="0" w:right="0" w:firstLine="220"/>
        <w:jc w:val="left"/>
        <w:rPr>
          <w:sz w:val="22"/>
          <w:szCs w:val="22"/>
        </w:rPr>
      </w:pPr>
      <w:r>
        <w:rPr>
          <w:rStyle w:val="CharStyle9"/>
          <w:i/>
          <w:iCs/>
          <w:sz w:val="22"/>
          <w:szCs w:val="22"/>
        </w:rPr>
        <w:t>Szanowna Panie,</w:t>
      </w:r>
    </w:p>
    <w:p>
      <w:pPr>
        <w:pStyle w:val="Style8"/>
        <w:keepNext w:val="0"/>
        <w:keepLines w:val="0"/>
        <w:widowControl w:val="0"/>
        <w:shd w:val="clear" w:color="auto" w:fill="auto"/>
        <w:bidi w:val="0"/>
        <w:spacing w:before="0" w:after="0"/>
        <w:ind w:left="220" w:right="0" w:firstLine="0"/>
        <w:jc w:val="left"/>
      </w:pPr>
      <w:r>
        <w:rPr>
          <w:rStyle w:val="CharStyle9"/>
        </w:rPr>
        <w:t>w odpowiedzi na petycję z dnia 26 marca 2026 r. przekazaną za pośrednictwem (znak: WGO-RGK.7031.17.2026), dotyczącą prośby o podjęcie działań zmierzających do wdrożenia systemu cyfrowej identyfikacji pojemników</w:t>
      </w:r>
    </w:p>
    <w:p>
      <w:pPr>
        <w:pStyle w:val="Style8"/>
        <w:keepNext w:val="0"/>
        <w:keepLines w:val="0"/>
        <w:widowControl w:val="0"/>
        <w:shd w:val="clear" w:color="auto" w:fill="auto"/>
        <w:bidi w:val="0"/>
        <w:spacing w:before="0"/>
        <w:ind w:left="220" w:right="0" w:firstLine="0"/>
        <w:jc w:val="left"/>
      </w:pPr>
      <w:r>
        <w:rPr>
          <w:rStyle w:val="CharStyle9"/>
        </w:rPr>
        <w:t>z wykorzystaniem technologii RFID oraz rozliczania odpadów według rzeczywistej masy na terenie Gminy Marki, uprzejmie przedstawiam poniższe wyjaśnienia.</w:t>
      </w:r>
    </w:p>
    <w:p>
      <w:pPr>
        <w:pStyle w:val="Style8"/>
        <w:keepNext w:val="0"/>
        <w:keepLines w:val="0"/>
        <w:widowControl w:val="0"/>
        <w:shd w:val="clear" w:color="auto" w:fill="auto"/>
        <w:bidi w:val="0"/>
        <w:spacing w:before="0"/>
        <w:ind w:left="220" w:right="0" w:firstLine="0"/>
        <w:jc w:val="left"/>
      </w:pPr>
      <w:r>
        <w:rPr>
          <w:rStyle w:val="CharStyle9"/>
        </w:rPr>
        <w:t>Na wstępie należy wskazać, że postulaty przedstawione w petycji, w szczególności dotyczące powiązania wysokości opłaty za gospodarowanie odpadami komunalnymi z rzeczywistą ilością wytwarzanych odpadów (model PAYT), były przedmiotem analiz prowadzonych w Ministerstwie w toku prac legislacyjnych nad projektem ustawy o zmianie ustawy o utrzymaniu czystości i porządku w gminach (UD252)</w:t>
      </w:r>
      <w:r>
        <w:rPr>
          <w:rStyle w:val="CharStyle9"/>
          <w:vertAlign w:val="superscript"/>
        </w:rPr>
        <w:footnoteReference w:id="2"/>
      </w:r>
      <w:r>
        <w:rPr>
          <w:rStyle w:val="CharStyle9"/>
        </w:rPr>
        <w:t>.</w:t>
      </w:r>
    </w:p>
    <w:p>
      <w:pPr>
        <w:pStyle w:val="Style8"/>
        <w:keepNext w:val="0"/>
        <w:keepLines w:val="0"/>
        <w:widowControl w:val="0"/>
        <w:shd w:val="clear" w:color="auto" w:fill="auto"/>
        <w:bidi w:val="0"/>
        <w:spacing w:before="0"/>
        <w:ind w:left="220" w:right="0" w:firstLine="0"/>
        <w:jc w:val="left"/>
      </w:pPr>
      <w:r>
        <w:rPr>
          <w:rStyle w:val="CharStyle9"/>
        </w:rPr>
        <w:t>W ramach tych prac rozważano wprowadzenie przepisów umożliwiających stosowanie rozwiązań opartych na modelu „płać za tyle, ile wyrzucasz”. Po przeprowadzeniu szerokich konsultacji publicznych oraz pogłębionych rozmów z przedstawicielami jednostek samorządu terytorialnego wskazywano jednak na szereg istotnych wyzwań związanych z wdrażaniem tego typu rozwiązań.</w:t>
      </w:r>
    </w:p>
    <w:p>
      <w:pPr>
        <w:pStyle w:val="Style8"/>
        <w:keepNext w:val="0"/>
        <w:keepLines w:val="0"/>
        <w:widowControl w:val="0"/>
        <w:shd w:val="clear" w:color="auto" w:fill="auto"/>
        <w:bidi w:val="0"/>
        <w:spacing w:before="0" w:after="60"/>
        <w:ind w:left="0" w:right="0" w:firstLine="220"/>
        <w:jc w:val="left"/>
      </w:pPr>
      <w:r>
        <w:rPr>
          <w:rStyle w:val="CharStyle9"/>
        </w:rPr>
        <w:t>W szczególności zwracano uwagę na:</w:t>
      </w:r>
    </w:p>
    <w:p>
      <w:pPr>
        <w:pStyle w:val="Style8"/>
        <w:keepNext w:val="0"/>
        <w:keepLines w:val="0"/>
        <w:widowControl w:val="0"/>
        <w:shd w:val="clear" w:color="auto" w:fill="auto"/>
        <w:bidi w:val="0"/>
        <w:spacing w:before="0" w:after="0"/>
        <w:ind w:left="360" w:right="0" w:hanging="140"/>
        <w:jc w:val="left"/>
      </w:pPr>
      <w:r>
        <w:rPr>
          <w:rStyle w:val="CharStyle9"/>
        </w:rPr>
        <w:t>– brak wystarczającego przygotowania organizacyjnego i infrastrukturalnego do wdrożenia systemów opartych na ważeniu odpadów na szeroką skalę,</w:t>
      </w:r>
    </w:p>
    <w:p>
      <w:pPr>
        <w:pStyle w:val="Style8"/>
        <w:keepNext w:val="0"/>
        <w:keepLines w:val="0"/>
        <w:widowControl w:val="0"/>
        <w:shd w:val="clear" w:color="auto" w:fill="auto"/>
        <w:bidi w:val="0"/>
        <w:spacing w:before="0" w:after="0"/>
        <w:ind w:left="360" w:right="0" w:hanging="140"/>
        <w:jc w:val="left"/>
      </w:pPr>
      <w:r>
        <w:rPr>
          <w:rStyle w:val="CharStyle9"/>
        </w:rPr>
        <w:t>– wysokie koszty wdrożenia i utrzymania systemów identyfikacji i ewidencji odpadów,</w:t>
      </w:r>
    </w:p>
    <w:p>
      <w:pPr>
        <w:pStyle w:val="Style8"/>
        <w:keepNext w:val="0"/>
        <w:keepLines w:val="0"/>
        <w:widowControl w:val="0"/>
        <w:shd w:val="clear" w:color="auto" w:fill="auto"/>
        <w:bidi w:val="0"/>
        <w:spacing w:before="0" w:after="0"/>
        <w:ind w:left="360" w:right="0" w:hanging="140"/>
        <w:jc w:val="left"/>
      </w:pPr>
      <w:r>
        <w:rPr>
          <w:rStyle w:val="CharStyle9"/>
        </w:rPr>
        <w:t>– ryzyko występowania zjawisk niepożądanych, takich jak porzucanie odpadów lub ich przemieszczanie poza system,</w:t>
      </w:r>
    </w:p>
    <w:p>
      <w:pPr>
        <w:pStyle w:val="Style8"/>
        <w:keepNext w:val="0"/>
        <w:keepLines w:val="0"/>
        <w:widowControl w:val="0"/>
        <w:shd w:val="clear" w:color="auto" w:fill="auto"/>
        <w:bidi w:val="0"/>
        <w:spacing w:before="0" w:after="0"/>
        <w:ind w:left="360" w:right="0" w:hanging="140"/>
        <w:jc w:val="left"/>
      </w:pPr>
      <w:r>
        <w:rPr>
          <w:rStyle w:val="CharStyle9"/>
        </w:rPr>
        <w:t>– potencjalne trudności w rozliczeniach oraz ryzyko sporów na tle naliczania opłat,</w:t>
      </w:r>
    </w:p>
    <w:p>
      <w:pPr>
        <w:pStyle w:val="Style8"/>
        <w:keepNext w:val="0"/>
        <w:keepLines w:val="0"/>
        <w:widowControl w:val="0"/>
        <w:shd w:val="clear" w:color="auto" w:fill="auto"/>
        <w:bidi w:val="0"/>
        <w:spacing w:before="0" w:after="500"/>
        <w:ind w:left="360" w:right="0" w:hanging="140"/>
        <w:jc w:val="left"/>
      </w:pPr>
      <w:r>
        <w:rPr>
          <w:rStyle w:val="CharStyle9"/>
        </w:rPr>
        <w:t>– konieczność uprzedniego wzmocnienia innych elementów systemu oraz zwiększenia poziomu świadomości ekologicznej mieszkańców.</w:t>
      </w:r>
    </w:p>
    <w:p>
      <w:pPr>
        <w:pStyle w:val="Style11"/>
        <w:keepNext w:val="0"/>
        <w:keepLines w:val="0"/>
        <w:widowControl w:val="0"/>
        <w:shd w:val="clear" w:color="auto" w:fill="auto"/>
        <w:bidi w:val="0"/>
        <w:spacing w:before="0" w:line="240" w:lineRule="auto"/>
        <w:ind w:left="0" w:right="0"/>
        <w:jc w:val="left"/>
      </w:pPr>
      <w:r>
        <w:rPr>
          <w:rStyle w:val="CharStyle12"/>
          <w:vertAlign w:val="superscript"/>
        </w:rPr>
        <w:t>1</w:t>
      </w:r>
      <w:r>
        <w:rPr>
          <w:rStyle w:val="CharStyle12"/>
        </w:rPr>
        <w:t xml:space="preserve"> </w:t>
      </w:r>
      <w:r>
        <w:fldChar w:fldCharType="begin"/>
      </w:r>
      <w:r>
        <w:rPr/>
        <w:instrText> HYPERLINK "https://legislacja.rcl.gov.pl/projekt/12403751" </w:instrText>
      </w:r>
      <w:r>
        <w:fldChar w:fldCharType="separate"/>
      </w:r>
      <w:r>
        <w:rPr>
          <w:rStyle w:val="CharStyle12"/>
        </w:rPr>
        <w:t>https://legislacja.rcl.gov.pl/projekt/12403751</w:t>
      </w:r>
      <w:r>
        <w:fldChar w:fldCharType="end"/>
      </w:r>
    </w:p>
    <w:p>
      <w:pPr>
        <w:pStyle w:val="Style8"/>
        <w:keepNext w:val="0"/>
        <w:keepLines w:val="0"/>
        <w:widowControl w:val="0"/>
        <w:shd w:val="clear" w:color="auto" w:fill="auto"/>
        <w:bidi w:val="0"/>
        <w:spacing w:before="0"/>
        <w:ind w:left="0" w:right="0" w:firstLine="0"/>
        <w:jc w:val="left"/>
      </w:pPr>
      <w:r>
        <w:rPr>
          <w:rStyle w:val="CharStyle9"/>
        </w:rPr>
        <w:t>W konsekwencji, mając na uwadze wyniki przeprowadzonych konsultacji oraz aktualne uwarunkowania systemowe, podjęto decyzję o odstąpieniu na obecnym etapie od wprowadzenia przepisów dotyczących rozliczeń opartych na masie wytwarzanych odpadów.</w:t>
      </w:r>
    </w:p>
    <w:p>
      <w:pPr>
        <w:pStyle w:val="Style8"/>
        <w:keepNext w:val="0"/>
        <w:keepLines w:val="0"/>
        <w:widowControl w:val="0"/>
        <w:shd w:val="clear" w:color="auto" w:fill="auto"/>
        <w:bidi w:val="0"/>
        <w:spacing w:before="0"/>
        <w:ind w:left="0" w:right="0" w:firstLine="0"/>
        <w:jc w:val="left"/>
      </w:pPr>
      <w:r>
        <w:rPr>
          <w:rStyle w:val="CharStyle9"/>
        </w:rPr>
        <w:t>Odnosząc się do proponowanego w petycji wykorzystania technologii RFID, należy wskazać, że obowiązujące przepisy prawa nie wykluczają stosowania przez gminy nowoczesnych narzędzi informatycznych i technicznych służących usprawnieniu systemu gospodarowania odpadami, w tym identyfikacji pojemników czy ewidencji odbioru odpadów. Decyzje w tym zakresie pozostają jednak w kompetencji jednostek samorządu terytorialnego, które – jako podmioty odpowiedzialne za organizację systemu – dokonują wyboru rozwiązań dostosowanych do lokalnych uwarunkowań, możliwości organizacyjnych oraz sytuacji finansowej.</w:t>
      </w:r>
    </w:p>
    <w:p>
      <w:pPr>
        <w:pStyle w:val="Style8"/>
        <w:keepNext w:val="0"/>
        <w:keepLines w:val="0"/>
        <w:widowControl w:val="0"/>
        <w:shd w:val="clear" w:color="auto" w:fill="auto"/>
        <w:bidi w:val="0"/>
        <w:spacing w:before="0"/>
        <w:ind w:left="0" w:right="0" w:firstLine="0"/>
        <w:jc w:val="left"/>
      </w:pPr>
      <w:r>
        <w:rPr>
          <w:rStyle w:val="CharStyle9"/>
        </w:rPr>
        <w:t>Należy przy tym także zaznaczyć, że mechanizm typu pay-as-you-throw (PAYT) oraz indywidualne rozliczanie mieszkańców w zabudowie wielolokalowej stanowią dwa odrębne instrumenty prawne i organizacyjne. PAYT polega na bezpośrednim powiązaniu wysokości opłaty z ilością wytwarzanych odpadów, natomiast indywidualne rozliczanie dotyczy przypisania odpowiedzialności za sposób selektywnego zbierania odpadów do konkretnych użytkowników lokali, bez konieczności wprowadzania systemu rozliczeń ilościowych. Tym samym nie jest zasadne utożsamianie doświadczeń gmin stosujących indywidualizację rozliczeń z doświadczeniami wdrażania systemów PAYT. Należy bowiem wskazać, że po wdrożeniu tzw. „rewolucji śmieciowej” w lipcu 2013 r. żadna z gmin w Polsce nie wdrożyła systemu rozliczania opłat z nieruchomości zamieszkałych, w oparciu o rzeczywistą wagę wytwarzanych odpadów, gdyż nie było do tego podstaw prawnych (wcześniej rozwiązania tego typu skutecznie stosowane były w Stalowej Woli), natomiast część gmin wdrożyła rozwiązania służące indywidualizacji odpowiedzialności za selektywną zbiórkę. W konsekwencji krajowe doświadczenia nie pozwalają na jednoznaczną ocenę skutków wdrożenia pełnego modelu PAYT, w szczególności w zakresie potencjalnych zjawisk ubocznych, takich jak nielegalne pozbywanie się odpadów.</w:t>
      </w:r>
    </w:p>
    <w:p>
      <w:pPr>
        <w:pStyle w:val="Style8"/>
        <w:keepNext w:val="0"/>
        <w:keepLines w:val="0"/>
        <w:widowControl w:val="0"/>
        <w:shd w:val="clear" w:color="auto" w:fill="auto"/>
        <w:bidi w:val="0"/>
        <w:spacing w:before="0"/>
        <w:ind w:left="0" w:right="0" w:firstLine="0"/>
        <w:jc w:val="left"/>
      </w:pPr>
      <w:r>
        <w:rPr>
          <w:rStyle w:val="CharStyle9"/>
        </w:rPr>
        <w:t xml:space="preserve">Podstawą analiz prowadzonych przez Ministerstwo była m.in. ekspertyza dotycząca systemów PAYT funkcjonujących w wybranych państwach europejskich, dostępna pod adresem: </w:t>
      </w:r>
      <w:r>
        <w:fldChar w:fldCharType="begin"/>
      </w:r>
      <w:r>
        <w:rPr/>
        <w:instrText> HYPERLINK "https://www.gov.pl/web/klimat/ekspertyza-analiza-systemow-finansowania-gospodarki-odpadami-komunalnymi-oraz-metod-egzekucji-selektywnego-zbierania-odpadow-komunalnych-w-wybranych-krajach-ue" </w:instrText>
      </w:r>
      <w:r>
        <w:fldChar w:fldCharType="separate"/>
      </w:r>
      <w:r>
        <w:rPr>
          <w:rStyle w:val="CharStyle9"/>
          <w:color w:val="0000FF"/>
          <w:u w:val="single"/>
        </w:rPr>
        <w:t>https://www.gov.pl/web/klimat/ekspertyza-analiza-systemow-finansowania-</w:t>
      </w:r>
      <w:r>
        <w:fldChar w:fldCharType="end"/>
      </w:r>
      <w:r>
        <w:rPr>
          <w:rStyle w:val="CharStyle9"/>
          <w:color w:val="0000FF"/>
          <w:u w:val="single"/>
        </w:rPr>
        <w:t xml:space="preserve"> </w:t>
      </w:r>
      <w:r>
        <w:fldChar w:fldCharType="begin"/>
      </w:r>
      <w:r>
        <w:rPr/>
        <w:instrText> HYPERLINK "https://www.gov.pl/web/klimat/ekspertyza-analiza-systemow-finansowania-gospodarki-odpadami-komunalnymi-oraz-metod-egzekucji-selektywnego-zbierania-odpadow-komunalnych-w-wybranych-krajach-ue" </w:instrText>
      </w:r>
      <w:r>
        <w:fldChar w:fldCharType="separate"/>
      </w:r>
      <w:r>
        <w:rPr>
          <w:rStyle w:val="CharStyle9"/>
          <w:color w:val="0000FF"/>
          <w:u w:val="single"/>
        </w:rPr>
        <w:t>gospodarki-odpadami-komunalnymi-oraz-metod-egzekucji-selektywnego-</w:t>
      </w:r>
      <w:r>
        <w:fldChar w:fldCharType="end"/>
      </w:r>
      <w:r>
        <w:rPr>
          <w:rStyle w:val="CharStyle9"/>
          <w:color w:val="0000FF"/>
          <w:u w:val="single"/>
        </w:rPr>
        <w:t xml:space="preserve"> </w:t>
      </w:r>
      <w:r>
        <w:fldChar w:fldCharType="begin"/>
      </w:r>
      <w:r>
        <w:rPr/>
        <w:instrText> HYPERLINK "https://www.gov.pl/web/klimat/ekspertyza-analiza-systemow-finansowania-gospodarki-odpadami-komunalnymi-oraz-metod-egzekucji-selektywnego-zbierania-odpadow-komunalnych-w-wybranych-krajach-ue" </w:instrText>
      </w:r>
      <w:r>
        <w:fldChar w:fldCharType="separate"/>
      </w:r>
      <w:r>
        <w:rPr>
          <w:rStyle w:val="CharStyle9"/>
          <w:color w:val="0000FF"/>
          <w:u w:val="single"/>
        </w:rPr>
        <w:t>zbierania-odpadow-komunalnych-w-wybranych-krajach-ue</w:t>
      </w:r>
      <w:r>
        <w:fldChar w:fldCharType="end"/>
      </w:r>
      <w:r>
        <w:rPr>
          <w:rStyle w:val="CharStyle9"/>
        </w:rPr>
        <w:t>.</w:t>
      </w:r>
    </w:p>
    <w:p>
      <w:pPr>
        <w:pStyle w:val="Style8"/>
        <w:keepNext w:val="0"/>
        <w:keepLines w:val="0"/>
        <w:widowControl w:val="0"/>
        <w:shd w:val="clear" w:color="auto" w:fill="auto"/>
        <w:bidi w:val="0"/>
        <w:spacing w:before="0"/>
        <w:ind w:left="0" w:right="0" w:firstLine="0"/>
        <w:jc w:val="left"/>
      </w:pPr>
      <w:r>
        <w:rPr>
          <w:rStyle w:val="CharStyle9"/>
        </w:rPr>
        <w:t>Wnioski z tej ekspertyzy wskazują, że systemy PAYT mogą przyczyniać się do poprawy poziomu selektywnej zbiórki i ograniczenia ilości odpadów zmieszanych, jednak ich skuteczność uzależniona jest od szeregu czynników, w tym odpowiedniego przygotowania infrastrukturalnego, organizacyjnego oraz społecznego, a także równoległego funkcjonowania innych instrumentów systemowych.</w:t>
      </w:r>
    </w:p>
    <w:p>
      <w:pPr>
        <w:pStyle w:val="Style8"/>
        <w:keepNext w:val="0"/>
        <w:keepLines w:val="0"/>
        <w:widowControl w:val="0"/>
        <w:shd w:val="clear" w:color="auto" w:fill="auto"/>
        <w:bidi w:val="0"/>
        <w:spacing w:before="0" w:after="600"/>
        <w:ind w:left="0" w:right="0" w:firstLine="0"/>
        <w:jc w:val="left"/>
      </w:pPr>
      <w:r>
        <w:rPr>
          <w:rStyle w:val="CharStyle9"/>
        </w:rPr>
        <w:t>Podsumowując, Ministerstwo Klimatu i Środowiska dostrzega potencjał rozwiązań opartych na bezpośrednim powiązaniu opłaty z ilością wytwarzanych odpadów, jednak uznaje, że ich ewentualne wdrażanie powinno następować w sposób etapowy i poprzedzony odpowiednim przygotowaniem systemowym. Na obecnym etapie prac legislacyjnych nie planuje się wprowadzenia regulacji dotyczących systemu PAYT, przy jednoczesnym pozostawieniu gminom możliwości stosowania rozwiązań organizacyjnych i technicznych, takich jak systemy identyfikacji pojemników, w ramach obowiązujących przepisów prawa.</w:t>
      </w:r>
    </w:p>
    <w:p>
      <w:pPr>
        <w:pStyle w:val="Style8"/>
        <w:keepNext w:val="0"/>
        <w:keepLines w:val="0"/>
        <w:widowControl w:val="0"/>
        <w:shd w:val="clear" w:color="auto" w:fill="auto"/>
        <w:bidi w:val="0"/>
        <w:spacing w:before="0" w:after="700" w:line="240" w:lineRule="auto"/>
        <w:ind w:left="0" w:right="0" w:firstLine="0"/>
        <w:jc w:val="left"/>
      </w:pPr>
      <w:r>
        <w:rPr>
          <w:rStyle w:val="CharStyle9"/>
        </w:rPr>
        <w:t>Z wyrazami szacunku</w:t>
      </w:r>
    </w:p>
    <w:p>
      <w:pPr>
        <w:pStyle w:val="Style8"/>
        <w:keepNext w:val="0"/>
        <w:keepLines w:val="0"/>
        <w:widowControl w:val="0"/>
        <w:shd w:val="clear" w:color="auto" w:fill="auto"/>
        <w:bidi w:val="0"/>
        <w:spacing w:before="0" w:after="660"/>
        <w:ind w:left="0" w:right="0" w:firstLine="0"/>
        <w:jc w:val="left"/>
        <w:sectPr>
          <w:footnotePr>
            <w:pos w:val="pageBottom"/>
            <w:numFmt w:val="decimal"/>
            <w:numStart w:val="1"/>
            <w:numRestart w:val="continuous"/>
            <w15:footnoteColumns w:val="1"/>
          </w:footnotePr>
          <w:pgSz w:w="11900" w:h="16840"/>
          <w:pgMar w:top="735" w:right="1903" w:bottom="751" w:left="1812" w:header="307" w:footer="323" w:gutter="0"/>
          <w:pgNumType w:start="1"/>
          <w:cols w:space="720"/>
          <w:noEndnote/>
          <w:rtlGutter w:val="0"/>
          <w:docGrid w:linePitch="360"/>
        </w:sectPr>
      </w:pPr>
      <w:r>
        <w:rPr>
          <w:rStyle w:val="CharStyle9"/>
        </w:rPr>
        <w:t>Departament Gospodarki Odpadami Ministerstwo Klimatu i Środowiska / – podpisany cyfrowo/</w:t>
      </w:r>
    </w:p>
    <w:p>
      <w:pPr>
        <w:pStyle w:val="Style8"/>
        <w:keepNext w:val="0"/>
        <w:keepLines w:val="0"/>
        <w:widowControl w:val="0"/>
        <w:shd w:val="clear" w:color="auto" w:fill="auto"/>
        <w:bidi w:val="0"/>
        <w:spacing w:before="0" w:after="540" w:line="271" w:lineRule="auto"/>
        <w:ind w:left="0" w:right="0" w:firstLine="0"/>
        <w:jc w:val="both"/>
      </w:pPr>
      <w:r>
        <w:rPr>
          <w:rStyle w:val="CharStyle9"/>
        </w:rPr>
        <w:t>Zgodnie z art. 13 ust. 1 i 2 ogólnego rozporządzenia o ochronie danych osobowych z dnia 27 kwietnia 2016 r. informuję, iż:</w:t>
      </w:r>
    </w:p>
    <w:p>
      <w:pPr>
        <w:pStyle w:val="Style8"/>
        <w:keepNext w:val="0"/>
        <w:keepLines w:val="0"/>
        <w:widowControl w:val="0"/>
        <w:numPr>
          <w:ilvl w:val="0"/>
          <w:numId w:val="1"/>
        </w:numPr>
        <w:shd w:val="clear" w:color="auto" w:fill="auto"/>
        <w:tabs>
          <w:tab w:pos="358" w:val="left"/>
        </w:tabs>
        <w:bidi w:val="0"/>
        <w:spacing w:before="0" w:after="0" w:line="286" w:lineRule="auto"/>
        <w:ind w:left="380" w:right="0" w:hanging="380"/>
        <w:jc w:val="both"/>
      </w:pPr>
      <w:r>
        <w:rPr>
          <w:rStyle w:val="CharStyle9"/>
        </w:rPr>
        <w:t>Administratorem Pani/Pana danych osobowych jest Minister Klimatu i Środowiska z siedzibą w Warszawie ul. Wawelska 52/54, 00-922.</w:t>
      </w:r>
    </w:p>
    <w:p>
      <w:pPr>
        <w:pStyle w:val="Style8"/>
        <w:keepNext w:val="0"/>
        <w:keepLines w:val="0"/>
        <w:widowControl w:val="0"/>
        <w:numPr>
          <w:ilvl w:val="0"/>
          <w:numId w:val="1"/>
        </w:numPr>
        <w:shd w:val="clear" w:color="auto" w:fill="auto"/>
        <w:tabs>
          <w:tab w:pos="368" w:val="left"/>
        </w:tabs>
        <w:bidi w:val="0"/>
        <w:spacing w:before="0" w:after="0" w:line="290" w:lineRule="auto"/>
        <w:ind w:left="380" w:right="0" w:hanging="380"/>
        <w:jc w:val="both"/>
      </w:pPr>
      <w:r>
        <w:rPr>
          <w:rStyle w:val="CharStyle9"/>
        </w:rPr>
        <w:t xml:space="preserve">Kontakt z Inspektorem Ochrony Danych jest możliwy jest pod adresem email </w:t>
      </w:r>
      <w:r>
        <w:fldChar w:fldCharType="begin"/>
      </w:r>
      <w:r>
        <w:rPr/>
        <w:instrText> HYPERLINK "mailto:inspektor.ochrony.danych@klimat.gov.pl" </w:instrText>
      </w:r>
      <w:r>
        <w:fldChar w:fldCharType="separate"/>
      </w:r>
      <w:r>
        <w:rPr>
          <w:rStyle w:val="CharStyle9"/>
          <w:color w:val="0000FF"/>
          <w:u w:val="single"/>
        </w:rPr>
        <w:t>inspektor.ochrony.danych@klimat.gov.pl</w:t>
      </w:r>
      <w:r>
        <w:fldChar w:fldCharType="end"/>
      </w:r>
    </w:p>
    <w:p>
      <w:pPr>
        <w:pStyle w:val="Style8"/>
        <w:keepNext w:val="0"/>
        <w:keepLines w:val="0"/>
        <w:widowControl w:val="0"/>
        <w:numPr>
          <w:ilvl w:val="0"/>
          <w:numId w:val="1"/>
        </w:numPr>
        <w:shd w:val="clear" w:color="auto" w:fill="auto"/>
        <w:tabs>
          <w:tab w:pos="368" w:val="left"/>
        </w:tabs>
        <w:bidi w:val="0"/>
        <w:spacing w:before="0" w:after="0" w:line="290" w:lineRule="auto"/>
        <w:ind w:left="380" w:right="0" w:hanging="380"/>
        <w:jc w:val="both"/>
      </w:pPr>
      <w:r>
        <w:rPr>
          <w:rStyle w:val="CharStyle9"/>
        </w:rPr>
        <w:t>Będziemy przetwarzać Pani/Pana dane osobowe w celu udzielenia odpowiedzi na przesłane zapytanie</w:t>
      </w:r>
      <w:r>
        <w:rPr>
          <w:rStyle w:val="CharStyle9"/>
          <w:vertAlign w:val="superscript"/>
        </w:rPr>
        <w:footnoteReference w:id="3"/>
      </w:r>
      <w:r>
        <w:rPr>
          <w:rStyle w:val="CharStyle9"/>
        </w:rPr>
        <w:t>.</w:t>
      </w:r>
    </w:p>
    <w:p>
      <w:pPr>
        <w:pStyle w:val="Style8"/>
        <w:keepNext w:val="0"/>
        <w:keepLines w:val="0"/>
        <w:widowControl w:val="0"/>
        <w:numPr>
          <w:ilvl w:val="0"/>
          <w:numId w:val="1"/>
        </w:numPr>
        <w:shd w:val="clear" w:color="auto" w:fill="auto"/>
        <w:tabs>
          <w:tab w:pos="373" w:val="left"/>
        </w:tabs>
        <w:bidi w:val="0"/>
        <w:spacing w:before="0" w:after="0" w:line="290" w:lineRule="auto"/>
        <w:ind w:left="0" w:right="0" w:firstLine="0"/>
        <w:jc w:val="both"/>
      </w:pPr>
      <w:r>
        <w:rPr>
          <w:rStyle w:val="CharStyle9"/>
        </w:rPr>
        <w:t>Pana/Pani dane osobowe będziemy przechowywać przez okres 50 lat.</w:t>
      </w:r>
    </w:p>
    <w:p>
      <w:pPr>
        <w:pStyle w:val="Style8"/>
        <w:keepNext w:val="0"/>
        <w:keepLines w:val="0"/>
        <w:widowControl w:val="0"/>
        <w:numPr>
          <w:ilvl w:val="0"/>
          <w:numId w:val="1"/>
        </w:numPr>
        <w:shd w:val="clear" w:color="auto" w:fill="auto"/>
        <w:tabs>
          <w:tab w:pos="363" w:val="left"/>
        </w:tabs>
        <w:bidi w:val="0"/>
        <w:spacing w:before="0" w:after="0" w:line="288" w:lineRule="auto"/>
        <w:ind w:left="0" w:right="0" w:firstLine="0"/>
        <w:jc w:val="both"/>
      </w:pPr>
      <w:r>
        <w:rPr>
          <w:rStyle w:val="CharStyle9"/>
        </w:rPr>
        <w:t>Posiada Pani/Pan prawo do:</w:t>
      </w:r>
    </w:p>
    <w:p>
      <w:pPr>
        <w:pStyle w:val="Style8"/>
        <w:keepNext w:val="0"/>
        <w:keepLines w:val="0"/>
        <w:widowControl w:val="0"/>
        <w:numPr>
          <w:ilvl w:val="0"/>
          <w:numId w:val="3"/>
        </w:numPr>
        <w:shd w:val="clear" w:color="auto" w:fill="auto"/>
        <w:tabs>
          <w:tab w:pos="740" w:val="left"/>
        </w:tabs>
        <w:bidi w:val="0"/>
        <w:spacing w:before="0" w:after="0" w:line="288" w:lineRule="auto"/>
        <w:ind w:left="0" w:right="0" w:firstLine="380"/>
        <w:jc w:val="both"/>
      </w:pPr>
      <w:r>
        <w:rPr>
          <w:rStyle w:val="CharStyle9"/>
        </w:rPr>
        <w:t>żądania od administratora dostępu do danych osobowych,</w:t>
      </w:r>
    </w:p>
    <w:p>
      <w:pPr>
        <w:pStyle w:val="Style8"/>
        <w:keepNext w:val="0"/>
        <w:keepLines w:val="0"/>
        <w:widowControl w:val="0"/>
        <w:numPr>
          <w:ilvl w:val="0"/>
          <w:numId w:val="3"/>
        </w:numPr>
        <w:shd w:val="clear" w:color="auto" w:fill="auto"/>
        <w:tabs>
          <w:tab w:pos="740" w:val="left"/>
        </w:tabs>
        <w:bidi w:val="0"/>
        <w:spacing w:before="0" w:after="0" w:line="288" w:lineRule="auto"/>
        <w:ind w:left="0" w:right="0" w:firstLine="380"/>
        <w:jc w:val="both"/>
      </w:pPr>
      <w:r>
        <w:rPr>
          <w:rStyle w:val="CharStyle9"/>
        </w:rPr>
        <w:t>sprostowania danych osobowych,</w:t>
      </w:r>
    </w:p>
    <w:p>
      <w:pPr>
        <w:pStyle w:val="Style8"/>
        <w:keepNext w:val="0"/>
        <w:keepLines w:val="0"/>
        <w:widowControl w:val="0"/>
        <w:numPr>
          <w:ilvl w:val="0"/>
          <w:numId w:val="3"/>
        </w:numPr>
        <w:shd w:val="clear" w:color="auto" w:fill="auto"/>
        <w:tabs>
          <w:tab w:pos="740" w:val="left"/>
        </w:tabs>
        <w:bidi w:val="0"/>
        <w:spacing w:before="0" w:after="0" w:line="288" w:lineRule="auto"/>
        <w:ind w:left="0" w:right="0" w:firstLine="380"/>
        <w:jc w:val="both"/>
      </w:pPr>
      <w:r>
        <w:rPr>
          <w:rStyle w:val="CharStyle9"/>
        </w:rPr>
        <w:t>usunięcia lub ograniczenia przetwarzania danych osobowych,</w:t>
      </w:r>
    </w:p>
    <w:p>
      <w:pPr>
        <w:pStyle w:val="Style8"/>
        <w:keepNext w:val="0"/>
        <w:keepLines w:val="0"/>
        <w:widowControl w:val="0"/>
        <w:numPr>
          <w:ilvl w:val="0"/>
          <w:numId w:val="3"/>
        </w:numPr>
        <w:shd w:val="clear" w:color="auto" w:fill="auto"/>
        <w:tabs>
          <w:tab w:pos="740" w:val="left"/>
        </w:tabs>
        <w:bidi w:val="0"/>
        <w:spacing w:before="0" w:after="0" w:line="288" w:lineRule="auto"/>
        <w:ind w:left="0" w:right="0" w:firstLine="380"/>
        <w:jc w:val="both"/>
      </w:pPr>
      <w:r>
        <w:rPr>
          <w:rStyle w:val="CharStyle9"/>
        </w:rPr>
        <w:t>wniesienia sprzeciwu wobec przetwarzania danych osobowych.</w:t>
      </w:r>
    </w:p>
    <w:p>
      <w:pPr>
        <w:pStyle w:val="Style8"/>
        <w:keepNext w:val="0"/>
        <w:keepLines w:val="0"/>
        <w:widowControl w:val="0"/>
        <w:numPr>
          <w:ilvl w:val="0"/>
          <w:numId w:val="1"/>
        </w:numPr>
        <w:shd w:val="clear" w:color="auto" w:fill="auto"/>
        <w:tabs>
          <w:tab w:pos="363" w:val="left"/>
        </w:tabs>
        <w:bidi w:val="0"/>
        <w:spacing w:before="0" w:after="0" w:line="288" w:lineRule="auto"/>
        <w:ind w:left="380" w:right="0" w:hanging="380"/>
        <w:jc w:val="both"/>
      </w:pPr>
      <w:r>
        <w:rPr>
          <w:rStyle w:val="CharStyle9"/>
        </w:rPr>
        <w:t>Ma Pan/Pani prawo wniesienia skargi do organu nadzorczego, jeśli uzna Pani/Pan, że przetwarzanie Pani/Pana danych osobowych narusza przepisy ogólnego rozporządzenia o ochronie danych osobowych z dnia 27 kwietnia 2016 r.</w:t>
      </w:r>
    </w:p>
    <w:p>
      <w:pPr>
        <w:pStyle w:val="Style8"/>
        <w:keepNext w:val="0"/>
        <w:keepLines w:val="0"/>
        <w:widowControl w:val="0"/>
        <w:numPr>
          <w:ilvl w:val="0"/>
          <w:numId w:val="1"/>
        </w:numPr>
        <w:shd w:val="clear" w:color="auto" w:fill="auto"/>
        <w:tabs>
          <w:tab w:pos="363" w:val="left"/>
        </w:tabs>
        <w:bidi w:val="0"/>
        <w:spacing w:before="0" w:after="0" w:line="288" w:lineRule="auto"/>
        <w:ind w:left="380" w:right="0" w:hanging="380"/>
        <w:jc w:val="both"/>
      </w:pPr>
      <w:r>
        <w:rPr>
          <w:rStyle w:val="CharStyle9"/>
        </w:rPr>
        <w:t>Podanie danych osobowych jest dobrowolne ale niepodanie danych w zakresie wymaganym przez administratora może skutkować brakiem skutecznego doręczenia odpowiedzi.</w:t>
      </w:r>
    </w:p>
    <w:sectPr>
      <w:footnotePr>
        <w:pos w:val="pageBottom"/>
        <w:numFmt w:val="decimal"/>
        <w:numStart w:val="1"/>
        <w:numRestart w:val="continuous"/>
        <w15:footnoteColumns w:val="1"/>
      </w:footnotePr>
      <w:pgSz w:w="11900" w:h="16840"/>
      <w:pgMar w:top="2094" w:right="1956" w:bottom="1760" w:left="1956" w:header="1666" w:footer="1332"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220" w:right="0" w:firstLine="0"/>
        <w:jc w:val="left"/>
      </w:pPr>
      <w:r>
        <w:rPr>
          <w:rStyle w:val="CharStyle3"/>
        </w:rPr>
        <w:t xml:space="preserve">Telefon: (+48) 223-692-262 ul. Wawelska 52/54, 00-922 Warszawa </w:t>
      </w:r>
      <w:r>
        <w:fldChar w:fldCharType="begin"/>
      </w:r>
      <w:r>
        <w:rPr/>
        <w:instrText> HYPERLINK "mailto:departament.gospodarki.odpadami@klimat.gov.pl" </w:instrText>
      </w:r>
      <w:r>
        <w:fldChar w:fldCharType="separate"/>
      </w:r>
      <w:r>
        <w:rPr>
          <w:rStyle w:val="CharStyle3"/>
        </w:rPr>
        <w:t>departament.gospodarki.odpadami@klimat.gov.pl</w:t>
      </w:r>
      <w:r>
        <w:fldChar w:fldCharType="end"/>
      </w:r>
      <w:r>
        <w:rPr>
          <w:rStyle w:val="CharStyle3"/>
        </w:rPr>
        <w:t xml:space="preserve"> Ministerstwo Klimatu i Środowiska </w:t>
      </w:r>
      <w:r>
        <w:fldChar w:fldCharType="begin"/>
      </w:r>
      <w:r>
        <w:rPr/>
        <w:instrText> HYPERLINK "http://www.gov.pl/klimat" </w:instrText>
      </w:r>
      <w:r>
        <w:fldChar w:fldCharType="separate"/>
      </w:r>
      <w:r>
        <w:rPr>
          <w:rStyle w:val="CharStyle3"/>
        </w:rPr>
        <w:t>www.gov.pl/klimat</w:t>
      </w:r>
      <w:r>
        <w:fldChar w:fldCharType="end"/>
      </w:r>
    </w:p>
    <w:p>
      <w:pPr>
        <w:pStyle w:val="Style2"/>
        <w:keepNext w:val="0"/>
        <w:keepLines w:val="0"/>
        <w:widowControl w:val="0"/>
        <w:shd w:val="clear" w:color="auto" w:fill="auto"/>
        <w:bidi w:val="0"/>
        <w:spacing w:before="0" w:after="0" w:line="240" w:lineRule="auto"/>
        <w:ind w:left="0" w:right="0" w:firstLine="0"/>
        <w:jc w:val="center"/>
        <w:rPr>
          <w:sz w:val="13"/>
          <w:szCs w:val="13"/>
        </w:rPr>
      </w:pPr>
      <w:r>
        <w:rPr>
          <w:rStyle w:val="CharStyle3"/>
          <w:sz w:val="13"/>
          <w:szCs w:val="13"/>
        </w:rPr>
        <w:t>Działamy zgodnie z EMAS - zarządzając instytucją, dbamy o środowisko</w:t>
      </w:r>
    </w:p>
  </w:footnote>
  <w:footnote w:id="3">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Na podstawie art. 6 ust. 1 lit. e ogólnego rozporządzenia o ochronie danych osobowych z dnia 27 kwietnia 2016 r.</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6">
    <w:name w:val="Heading #1_"/>
    <w:basedOn w:val="DefaultParagraphFont"/>
    <w:link w:val="Style5"/>
    <w:rPr>
      <w:rFonts w:ascii="Corbel" w:eastAsia="Corbel" w:hAnsi="Corbel" w:cs="Corbel"/>
      <w:b w:val="0"/>
      <w:bCs w:val="0"/>
      <w:i w:val="0"/>
      <w:iCs w:val="0"/>
      <w:smallCaps w:val="0"/>
      <w:strike w:val="0"/>
      <w:sz w:val="38"/>
      <w:szCs w:val="38"/>
      <w:u w:val="none"/>
    </w:rPr>
  </w:style>
  <w:style w:type="character" w:customStyle="1" w:styleId="CharStyle9">
    <w:name w:val="Body text_"/>
    <w:basedOn w:val="DefaultParagraphFont"/>
    <w:link w:val="Style8"/>
    <w:rPr>
      <w:rFonts w:ascii="Arial" w:eastAsia="Arial" w:hAnsi="Arial" w:cs="Arial"/>
      <w:b w:val="0"/>
      <w:bCs w:val="0"/>
      <w:i w:val="0"/>
      <w:iCs w:val="0"/>
      <w:smallCaps w:val="0"/>
      <w:strike w:val="0"/>
      <w:sz w:val="20"/>
      <w:szCs w:val="20"/>
      <w:u w:val="none"/>
    </w:rPr>
  </w:style>
  <w:style w:type="character" w:customStyle="1" w:styleId="CharStyle12">
    <w:name w:val="Body text (2)_"/>
    <w:basedOn w:val="DefaultParagraphFont"/>
    <w:link w:val="Style11"/>
    <w:rPr>
      <w:rFonts w:ascii="Arial" w:eastAsia="Arial" w:hAnsi="Arial" w:cs="Arial"/>
      <w:b w:val="0"/>
      <w:bCs w:val="0"/>
      <w:i w:val="0"/>
      <w:iCs w:val="0"/>
      <w:smallCaps w:val="0"/>
      <w:strike w:val="0"/>
      <w:sz w:val="16"/>
      <w:szCs w:val="16"/>
      <w:u w:val="none"/>
    </w:rPr>
  </w:style>
  <w:style w:type="paragraph" w:customStyle="1" w:styleId="Style2">
    <w:name w:val="Footnote"/>
    <w:basedOn w:val="Normal"/>
    <w:link w:val="CharStyle3"/>
    <w:pPr>
      <w:widowControl w:val="0"/>
      <w:shd w:val="clear" w:color="auto" w:fill="auto"/>
      <w:ind w:left="110"/>
    </w:pPr>
    <w:rPr>
      <w:rFonts w:ascii="Arial" w:eastAsia="Arial" w:hAnsi="Arial" w:cs="Arial"/>
      <w:b w:val="0"/>
      <w:bCs w:val="0"/>
      <w:i w:val="0"/>
      <w:iCs w:val="0"/>
      <w:smallCaps w:val="0"/>
      <w:strike w:val="0"/>
      <w:sz w:val="16"/>
      <w:szCs w:val="16"/>
      <w:u w:val="none"/>
    </w:rPr>
  </w:style>
  <w:style w:type="paragraph" w:customStyle="1" w:styleId="Style5">
    <w:name w:val="Heading #1"/>
    <w:basedOn w:val="Normal"/>
    <w:link w:val="CharStyle6"/>
    <w:pPr>
      <w:widowControl w:val="0"/>
      <w:shd w:val="clear" w:color="auto" w:fill="auto"/>
      <w:spacing w:after="250" w:line="221" w:lineRule="auto"/>
      <w:outlineLvl w:val="0"/>
    </w:pPr>
    <w:rPr>
      <w:rFonts w:ascii="Corbel" w:eastAsia="Corbel" w:hAnsi="Corbel" w:cs="Corbel"/>
      <w:b w:val="0"/>
      <w:bCs w:val="0"/>
      <w:i w:val="0"/>
      <w:iCs w:val="0"/>
      <w:smallCaps w:val="0"/>
      <w:strike w:val="0"/>
      <w:sz w:val="38"/>
      <w:szCs w:val="38"/>
      <w:u w:val="none"/>
    </w:rPr>
  </w:style>
  <w:style w:type="paragraph" w:styleId="Style8">
    <w:name w:val="Body text"/>
    <w:basedOn w:val="Normal"/>
    <w:link w:val="CharStyle9"/>
    <w:qFormat/>
    <w:pPr>
      <w:widowControl w:val="0"/>
      <w:shd w:val="clear" w:color="auto" w:fill="auto"/>
      <w:spacing w:after="140" w:line="276" w:lineRule="auto"/>
    </w:pPr>
    <w:rPr>
      <w:rFonts w:ascii="Arial" w:eastAsia="Arial" w:hAnsi="Arial" w:cs="Arial"/>
      <w:b w:val="0"/>
      <w:bCs w:val="0"/>
      <w:i w:val="0"/>
      <w:iCs w:val="0"/>
      <w:smallCaps w:val="0"/>
      <w:strike w:val="0"/>
      <w:sz w:val="20"/>
      <w:szCs w:val="20"/>
      <w:u w:val="none"/>
    </w:rPr>
  </w:style>
  <w:style w:type="paragraph" w:customStyle="1" w:styleId="Style11">
    <w:name w:val="Body text (2)"/>
    <w:basedOn w:val="Normal"/>
    <w:link w:val="CharStyle12"/>
    <w:pPr>
      <w:widowControl w:val="0"/>
      <w:shd w:val="clear" w:color="auto" w:fill="auto"/>
      <w:spacing w:after="320"/>
      <w:ind w:firstLine="220"/>
    </w:pPr>
    <w:rPr>
      <w:rFonts w:ascii="Arial" w:eastAsia="Arial" w:hAnsi="Arial" w:cs="Arial"/>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

<file path=docProps/core.xml><?xml version="1.0" encoding="utf-8"?>
<cp:coreProperties xmlns:cp="http://schemas.openxmlformats.org/package/2006/metadata/core-properties" xmlns:dc="http://purl.org/dc/elements/1.1/">
  <dc:title>DGO zapytania interpertacje</dc:title>
  <dc:subject/>
  <dc:creator>Reszka Irena</dc:creator>
  <cp:keywords>PL, KOLOR</cp:keywords>
</cp:coreProperties>
</file>