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2BA7A" w14:textId="23CAAC05" w:rsidR="00131CC4" w:rsidRPr="00A85747" w:rsidRDefault="00131CC4" w:rsidP="00A85747">
      <w:pPr>
        <w:spacing w:line="240" w:lineRule="exact"/>
        <w:rPr>
          <w:rFonts w:ascii="Lato" w:hAnsi="Lato"/>
          <w:color w:val="000000" w:themeColor="text1"/>
          <w:spacing w:val="4"/>
          <w:sz w:val="22"/>
          <w:szCs w:val="22"/>
        </w:rPr>
      </w:pPr>
      <w:r w:rsidRPr="00A85747">
        <w:rPr>
          <w:rFonts w:ascii="Lato" w:hAnsi="Lato"/>
          <w:color w:val="000000" w:themeColor="text1"/>
          <w:spacing w:val="4"/>
          <w:sz w:val="22"/>
          <w:szCs w:val="22"/>
        </w:rPr>
        <w:t xml:space="preserve">Znak </w:t>
      </w:r>
      <w:r w:rsidR="00314CAD">
        <w:rPr>
          <w:rFonts w:ascii="Lato" w:hAnsi="Lato"/>
          <w:color w:val="000000" w:themeColor="text1"/>
          <w:spacing w:val="4"/>
          <w:sz w:val="22"/>
          <w:szCs w:val="22"/>
        </w:rPr>
        <w:t>sprawy</w:t>
      </w:r>
      <w:r w:rsidRPr="00A85747">
        <w:rPr>
          <w:rFonts w:ascii="Lato" w:hAnsi="Lato"/>
          <w:color w:val="000000" w:themeColor="text1"/>
          <w:spacing w:val="4"/>
          <w:sz w:val="22"/>
          <w:szCs w:val="22"/>
        </w:rPr>
        <w:t>: DLI-I.7620.</w:t>
      </w:r>
      <w:r w:rsidR="00E7632E" w:rsidRPr="00A85747">
        <w:rPr>
          <w:rFonts w:ascii="Lato" w:hAnsi="Lato"/>
          <w:color w:val="000000" w:themeColor="text1"/>
          <w:spacing w:val="4"/>
          <w:sz w:val="22"/>
          <w:szCs w:val="22"/>
        </w:rPr>
        <w:t>13</w:t>
      </w:r>
      <w:r w:rsidRPr="00A85747">
        <w:rPr>
          <w:rFonts w:ascii="Lato" w:hAnsi="Lato"/>
          <w:color w:val="000000" w:themeColor="text1"/>
          <w:spacing w:val="4"/>
          <w:sz w:val="22"/>
          <w:szCs w:val="22"/>
        </w:rPr>
        <w:t>.202</w:t>
      </w:r>
      <w:r w:rsidR="00E7632E" w:rsidRPr="00A85747">
        <w:rPr>
          <w:rFonts w:ascii="Lato" w:hAnsi="Lato"/>
          <w:color w:val="000000" w:themeColor="text1"/>
          <w:spacing w:val="4"/>
          <w:sz w:val="22"/>
          <w:szCs w:val="22"/>
        </w:rPr>
        <w:t>4</w:t>
      </w:r>
      <w:r w:rsidRPr="00A85747">
        <w:rPr>
          <w:rFonts w:ascii="Lato" w:hAnsi="Lato"/>
          <w:color w:val="000000" w:themeColor="text1"/>
          <w:spacing w:val="4"/>
          <w:sz w:val="22"/>
          <w:szCs w:val="22"/>
        </w:rPr>
        <w:t>.K</w:t>
      </w:r>
      <w:r w:rsidR="00CB757F" w:rsidRPr="00A85747">
        <w:rPr>
          <w:rFonts w:ascii="Lato" w:hAnsi="Lato"/>
          <w:color w:val="000000" w:themeColor="text1"/>
          <w:spacing w:val="4"/>
          <w:sz w:val="22"/>
          <w:szCs w:val="22"/>
        </w:rPr>
        <w:t>K</w:t>
      </w:r>
      <w:r w:rsidRPr="00A85747">
        <w:rPr>
          <w:rFonts w:ascii="Lato" w:hAnsi="Lato"/>
          <w:color w:val="000000" w:themeColor="text1"/>
          <w:spacing w:val="4"/>
          <w:sz w:val="22"/>
          <w:szCs w:val="22"/>
        </w:rPr>
        <w:t>.</w:t>
      </w:r>
      <w:r w:rsidR="00E7632E" w:rsidRPr="00A85747">
        <w:rPr>
          <w:rFonts w:ascii="Lato" w:hAnsi="Lato"/>
          <w:color w:val="000000" w:themeColor="text1"/>
          <w:spacing w:val="4"/>
          <w:sz w:val="22"/>
          <w:szCs w:val="22"/>
        </w:rPr>
        <w:t>1</w:t>
      </w:r>
      <w:r w:rsidR="0018630E" w:rsidRPr="00A85747">
        <w:rPr>
          <w:rFonts w:ascii="Lato" w:hAnsi="Lato"/>
          <w:color w:val="000000" w:themeColor="text1"/>
          <w:spacing w:val="4"/>
          <w:sz w:val="22"/>
          <w:szCs w:val="22"/>
        </w:rPr>
        <w:t>4</w:t>
      </w:r>
    </w:p>
    <w:p w14:paraId="5808AA1E" w14:textId="60B44F5F" w:rsidR="00131CC4" w:rsidRPr="00A85747" w:rsidRDefault="00131CC4" w:rsidP="00A85747">
      <w:pPr>
        <w:spacing w:line="240" w:lineRule="exact"/>
        <w:rPr>
          <w:rFonts w:ascii="Lato" w:hAnsi="Lato"/>
          <w:color w:val="000000" w:themeColor="text1"/>
          <w:spacing w:val="4"/>
          <w:sz w:val="22"/>
          <w:szCs w:val="22"/>
        </w:rPr>
      </w:pPr>
      <w:r w:rsidRPr="00A85747">
        <w:rPr>
          <w:rFonts w:ascii="Lato" w:hAnsi="Lato"/>
          <w:color w:val="000000" w:themeColor="text1"/>
          <w:spacing w:val="4"/>
          <w:sz w:val="22"/>
          <w:szCs w:val="22"/>
        </w:rPr>
        <w:t>Warszawa,</w:t>
      </w:r>
      <w:r w:rsidR="00314CAD">
        <w:rPr>
          <w:rFonts w:ascii="Lato" w:hAnsi="Lato"/>
          <w:color w:val="000000" w:themeColor="text1"/>
          <w:spacing w:val="4"/>
          <w:sz w:val="22"/>
          <w:szCs w:val="22"/>
        </w:rPr>
        <w:t xml:space="preserve"> </w:t>
      </w:r>
      <w:r w:rsidR="0033214D">
        <w:rPr>
          <w:rFonts w:ascii="Lato" w:hAnsi="Lato"/>
          <w:color w:val="000000" w:themeColor="text1"/>
          <w:spacing w:val="4"/>
          <w:sz w:val="22"/>
          <w:szCs w:val="22"/>
        </w:rPr>
        <w:t>3 listopada</w:t>
      </w:r>
      <w:r w:rsidR="00E7632E" w:rsidRPr="00A85747">
        <w:rPr>
          <w:rFonts w:ascii="Lato" w:hAnsi="Lato"/>
          <w:color w:val="000000" w:themeColor="text1"/>
          <w:spacing w:val="4"/>
          <w:sz w:val="22"/>
          <w:szCs w:val="22"/>
        </w:rPr>
        <w:t xml:space="preserve"> 202</w:t>
      </w:r>
      <w:r w:rsidR="00BA0DDF">
        <w:rPr>
          <w:rFonts w:ascii="Lato" w:hAnsi="Lato"/>
          <w:color w:val="000000" w:themeColor="text1"/>
          <w:spacing w:val="4"/>
          <w:sz w:val="22"/>
          <w:szCs w:val="22"/>
        </w:rPr>
        <w:t>5</w:t>
      </w:r>
      <w:r w:rsidRPr="00A85747">
        <w:rPr>
          <w:rFonts w:ascii="Lato" w:hAnsi="Lato"/>
          <w:color w:val="000000" w:themeColor="text1"/>
          <w:spacing w:val="4"/>
          <w:sz w:val="22"/>
          <w:szCs w:val="22"/>
        </w:rPr>
        <w:t xml:space="preserve"> r.</w:t>
      </w:r>
    </w:p>
    <w:p w14:paraId="6705DB9B" w14:textId="1E36DB30" w:rsidR="005E28FF" w:rsidRDefault="005E28FF" w:rsidP="00550A7A">
      <w:pPr>
        <w:spacing w:before="120" w:after="240" w:line="240" w:lineRule="exact"/>
        <w:outlineLvl w:val="0"/>
        <w:rPr>
          <w:rFonts w:ascii="Lato" w:hAnsi="Lato" w:cs="Arial"/>
          <w:b/>
          <w:bCs/>
          <w:color w:val="000000" w:themeColor="text1"/>
          <w:spacing w:val="4"/>
          <w:sz w:val="22"/>
          <w:szCs w:val="22"/>
        </w:rPr>
      </w:pPr>
    </w:p>
    <w:p w14:paraId="072759F6" w14:textId="77777777" w:rsidR="00550A7A" w:rsidRPr="00A85747" w:rsidRDefault="00550A7A" w:rsidP="00550A7A">
      <w:pPr>
        <w:spacing w:before="120" w:after="240" w:line="240" w:lineRule="exact"/>
        <w:outlineLvl w:val="0"/>
        <w:rPr>
          <w:rFonts w:ascii="Lato" w:hAnsi="Lato" w:cs="Arial"/>
          <w:b/>
          <w:bCs/>
          <w:color w:val="000000" w:themeColor="text1"/>
          <w:spacing w:val="4"/>
          <w:sz w:val="22"/>
          <w:szCs w:val="22"/>
        </w:rPr>
      </w:pPr>
    </w:p>
    <w:p w14:paraId="57724AD1" w14:textId="77777777" w:rsidR="005E28FF" w:rsidRPr="00A85747" w:rsidRDefault="005E28FF" w:rsidP="00A85747">
      <w:pPr>
        <w:spacing w:before="120" w:after="240" w:line="240" w:lineRule="exact"/>
        <w:jc w:val="center"/>
        <w:outlineLvl w:val="0"/>
        <w:rPr>
          <w:rFonts w:ascii="Lato" w:hAnsi="Lato" w:cs="Arial"/>
          <w:b/>
          <w:bCs/>
          <w:color w:val="000000" w:themeColor="text1"/>
          <w:spacing w:val="4"/>
          <w:sz w:val="22"/>
          <w:szCs w:val="22"/>
        </w:rPr>
      </w:pPr>
    </w:p>
    <w:p w14:paraId="553974BB" w14:textId="08E4BF1A" w:rsidR="005E28FF" w:rsidRPr="00A85747" w:rsidRDefault="00131CC4" w:rsidP="00A85747">
      <w:pPr>
        <w:spacing w:before="120" w:after="240" w:line="240" w:lineRule="exact"/>
        <w:jc w:val="center"/>
        <w:outlineLvl w:val="0"/>
        <w:rPr>
          <w:rFonts w:ascii="Lato" w:hAnsi="Lato" w:cs="Arial"/>
          <w:b/>
          <w:bCs/>
          <w:color w:val="000000" w:themeColor="text1"/>
          <w:spacing w:val="4"/>
          <w:sz w:val="22"/>
          <w:szCs w:val="22"/>
        </w:rPr>
      </w:pPr>
      <w:r w:rsidRPr="00A85747">
        <w:rPr>
          <w:rFonts w:ascii="Lato" w:hAnsi="Lato" w:cs="Arial"/>
          <w:b/>
          <w:bCs/>
          <w:color w:val="000000" w:themeColor="text1"/>
          <w:spacing w:val="4"/>
          <w:sz w:val="22"/>
          <w:szCs w:val="22"/>
        </w:rPr>
        <w:t>DECYZJA</w:t>
      </w:r>
    </w:p>
    <w:p w14:paraId="7E5D3E83" w14:textId="4D94CD62" w:rsidR="00B46011" w:rsidRPr="00A85747" w:rsidRDefault="00131CC4" w:rsidP="00A85747">
      <w:pPr>
        <w:spacing w:before="120" w:after="240" w:line="240" w:lineRule="exact"/>
        <w:jc w:val="both"/>
        <w:rPr>
          <w:rFonts w:ascii="Lato" w:hAnsi="Lato" w:cs="Arial"/>
          <w:color w:val="000000" w:themeColor="text1"/>
          <w:spacing w:val="4"/>
          <w:sz w:val="22"/>
          <w:szCs w:val="22"/>
        </w:rPr>
      </w:pPr>
      <w:r w:rsidRPr="00A85747">
        <w:rPr>
          <w:rFonts w:ascii="Lato" w:hAnsi="Lato" w:cs="Arial"/>
          <w:color w:val="000000" w:themeColor="text1"/>
          <w:spacing w:val="4"/>
          <w:sz w:val="22"/>
          <w:szCs w:val="22"/>
        </w:rPr>
        <w:t xml:space="preserve">Na podstawie art. 138 § 1 pkt </w:t>
      </w:r>
      <w:r w:rsidR="00B46011" w:rsidRPr="00A85747">
        <w:rPr>
          <w:rFonts w:ascii="Lato" w:hAnsi="Lato" w:cs="Arial"/>
          <w:color w:val="000000" w:themeColor="text1"/>
          <w:spacing w:val="4"/>
          <w:sz w:val="22"/>
          <w:szCs w:val="22"/>
        </w:rPr>
        <w:t xml:space="preserve">2 </w:t>
      </w:r>
      <w:r w:rsidRPr="00A85747">
        <w:rPr>
          <w:rFonts w:ascii="Lato" w:hAnsi="Lato" w:cs="Arial"/>
          <w:color w:val="000000" w:themeColor="text1"/>
          <w:spacing w:val="4"/>
          <w:sz w:val="22"/>
          <w:szCs w:val="22"/>
        </w:rPr>
        <w:t>ustawy z dnia 14 czerwca 1960 r. – Kodeks postępowania administracyjnego (t.j. Dz. U. z 202</w:t>
      </w:r>
      <w:r w:rsidR="00F64B9A" w:rsidRPr="00A85747">
        <w:rPr>
          <w:rFonts w:ascii="Lato" w:hAnsi="Lato" w:cs="Arial"/>
          <w:color w:val="000000" w:themeColor="text1"/>
          <w:spacing w:val="4"/>
          <w:sz w:val="22"/>
          <w:szCs w:val="22"/>
        </w:rPr>
        <w:t>4</w:t>
      </w:r>
      <w:r w:rsidRPr="00A85747">
        <w:rPr>
          <w:rFonts w:ascii="Lato" w:hAnsi="Lato" w:cs="Arial"/>
          <w:color w:val="000000" w:themeColor="text1"/>
          <w:spacing w:val="4"/>
          <w:sz w:val="22"/>
          <w:szCs w:val="22"/>
        </w:rPr>
        <w:t xml:space="preserve"> r. poz. </w:t>
      </w:r>
      <w:r w:rsidR="00F64B9A" w:rsidRPr="00A85747">
        <w:rPr>
          <w:rFonts w:ascii="Lato" w:hAnsi="Lato" w:cs="Arial"/>
          <w:color w:val="000000" w:themeColor="text1"/>
          <w:spacing w:val="4"/>
          <w:sz w:val="22"/>
          <w:szCs w:val="22"/>
        </w:rPr>
        <w:t>572</w:t>
      </w:r>
      <w:r w:rsidR="00BA0DDF">
        <w:rPr>
          <w:rFonts w:ascii="Lato" w:hAnsi="Lato" w:cs="Arial"/>
          <w:color w:val="000000" w:themeColor="text1"/>
          <w:spacing w:val="4"/>
          <w:sz w:val="22"/>
          <w:szCs w:val="22"/>
        </w:rPr>
        <w:t>, z późn. zm.</w:t>
      </w:r>
      <w:r w:rsidRPr="00A85747">
        <w:rPr>
          <w:rFonts w:ascii="Lato" w:hAnsi="Lato" w:cs="Arial"/>
          <w:color w:val="000000" w:themeColor="text1"/>
          <w:spacing w:val="4"/>
          <w:sz w:val="22"/>
          <w:szCs w:val="22"/>
        </w:rPr>
        <w:t>), zwanej dalej „</w:t>
      </w:r>
      <w:r w:rsidRPr="00A85747">
        <w:rPr>
          <w:rFonts w:ascii="Lato" w:hAnsi="Lato" w:cs="Arial"/>
          <w:i/>
          <w:color w:val="000000" w:themeColor="text1"/>
          <w:spacing w:val="4"/>
          <w:sz w:val="22"/>
          <w:szCs w:val="22"/>
        </w:rPr>
        <w:t>kpa</w:t>
      </w:r>
      <w:r w:rsidRPr="00A85747">
        <w:rPr>
          <w:rFonts w:ascii="Lato" w:hAnsi="Lato" w:cs="Arial"/>
          <w:color w:val="000000" w:themeColor="text1"/>
          <w:spacing w:val="4"/>
          <w:sz w:val="22"/>
          <w:szCs w:val="22"/>
        </w:rPr>
        <w:t xml:space="preserve">”, oraz </w:t>
      </w:r>
      <w:r w:rsidR="006F4360">
        <w:rPr>
          <w:rFonts w:ascii="Lato" w:hAnsi="Lato" w:cs="Arial"/>
          <w:color w:val="000000" w:themeColor="text1"/>
          <w:spacing w:val="4"/>
          <w:sz w:val="22"/>
          <w:szCs w:val="22"/>
        </w:rPr>
        <w:br/>
      </w:r>
      <w:r w:rsidRPr="00A85747">
        <w:rPr>
          <w:rFonts w:ascii="Lato" w:hAnsi="Lato" w:cs="Arial"/>
          <w:color w:val="000000" w:themeColor="text1"/>
          <w:spacing w:val="4"/>
          <w:sz w:val="22"/>
          <w:szCs w:val="22"/>
        </w:rPr>
        <w:t xml:space="preserve">art. 5 ust. 3 w zw. z art. 39 ust. 1 ustawy z dnia 24 kwietnia 2009 r. o inwestycjach w </w:t>
      </w:r>
      <w:r w:rsidR="006F4360">
        <w:rPr>
          <w:rFonts w:ascii="Lato" w:hAnsi="Lato" w:cs="Arial"/>
          <w:color w:val="000000" w:themeColor="text1"/>
          <w:spacing w:val="4"/>
          <w:sz w:val="22"/>
          <w:szCs w:val="22"/>
        </w:rPr>
        <w:t> </w:t>
      </w:r>
      <w:r w:rsidRPr="00A85747">
        <w:rPr>
          <w:rFonts w:ascii="Lato" w:hAnsi="Lato" w:cs="Arial"/>
          <w:color w:val="000000" w:themeColor="text1"/>
          <w:spacing w:val="4"/>
          <w:sz w:val="22"/>
          <w:szCs w:val="22"/>
        </w:rPr>
        <w:t xml:space="preserve">zakresie terminalu regazyfikacyjnego skroplonego gazu ziemnego w Świnoujściu </w:t>
      </w:r>
      <w:r w:rsidR="00F1565E">
        <w:rPr>
          <w:rFonts w:ascii="Lato" w:hAnsi="Lato" w:cs="Arial"/>
          <w:color w:val="000000" w:themeColor="text1"/>
          <w:spacing w:val="4"/>
          <w:sz w:val="22"/>
          <w:szCs w:val="22"/>
        </w:rPr>
        <w:br/>
      </w:r>
      <w:r w:rsidRPr="00A85747">
        <w:rPr>
          <w:rFonts w:ascii="Lato" w:hAnsi="Lato" w:cs="Arial"/>
          <w:color w:val="000000" w:themeColor="text1"/>
          <w:spacing w:val="4"/>
          <w:sz w:val="22"/>
          <w:szCs w:val="22"/>
        </w:rPr>
        <w:t>(t.j</w:t>
      </w:r>
      <w:r w:rsidR="00AA5256">
        <w:rPr>
          <w:rFonts w:ascii="Lato" w:hAnsi="Lato" w:cs="Arial"/>
          <w:color w:val="000000" w:themeColor="text1"/>
          <w:spacing w:val="4"/>
          <w:sz w:val="22"/>
          <w:szCs w:val="22"/>
        </w:rPr>
        <w:t>.</w:t>
      </w:r>
      <w:r w:rsidRPr="00A85747">
        <w:rPr>
          <w:rFonts w:ascii="Lato" w:hAnsi="Lato" w:cs="Arial"/>
          <w:color w:val="000000" w:themeColor="text1"/>
          <w:spacing w:val="4"/>
          <w:sz w:val="22"/>
          <w:szCs w:val="22"/>
        </w:rPr>
        <w:t xml:space="preserve"> Dz. U. z 202</w:t>
      </w:r>
      <w:r w:rsidR="00314CAD">
        <w:rPr>
          <w:rFonts w:ascii="Lato" w:hAnsi="Lato" w:cs="Arial"/>
          <w:color w:val="000000" w:themeColor="text1"/>
          <w:spacing w:val="4"/>
          <w:sz w:val="22"/>
          <w:szCs w:val="22"/>
        </w:rPr>
        <w:t>5</w:t>
      </w:r>
      <w:r w:rsidRPr="00A85747">
        <w:rPr>
          <w:rFonts w:ascii="Lato" w:hAnsi="Lato" w:cs="Arial"/>
          <w:color w:val="000000" w:themeColor="text1"/>
          <w:spacing w:val="4"/>
          <w:sz w:val="22"/>
          <w:szCs w:val="22"/>
        </w:rPr>
        <w:t xml:space="preserve"> r. poz. </w:t>
      </w:r>
      <w:r w:rsidR="00F64B9A" w:rsidRPr="00A85747">
        <w:rPr>
          <w:rFonts w:ascii="Lato" w:hAnsi="Lato" w:cs="Arial"/>
          <w:color w:val="000000" w:themeColor="text1"/>
          <w:spacing w:val="4"/>
          <w:sz w:val="22"/>
          <w:szCs w:val="22"/>
        </w:rPr>
        <w:t>12</w:t>
      </w:r>
      <w:r w:rsidR="00314CAD">
        <w:rPr>
          <w:rFonts w:ascii="Lato" w:hAnsi="Lato" w:cs="Arial"/>
          <w:color w:val="000000" w:themeColor="text1"/>
          <w:spacing w:val="4"/>
          <w:sz w:val="22"/>
          <w:szCs w:val="22"/>
        </w:rPr>
        <w:t>22</w:t>
      </w:r>
      <w:r w:rsidRPr="00A85747">
        <w:rPr>
          <w:rFonts w:ascii="Lato" w:hAnsi="Lato" w:cs="Arial"/>
          <w:color w:val="000000" w:themeColor="text1"/>
          <w:spacing w:val="4"/>
          <w:sz w:val="22"/>
          <w:szCs w:val="22"/>
        </w:rPr>
        <w:t>), zwanej dalej „</w:t>
      </w:r>
      <w:r w:rsidRPr="00A85747">
        <w:rPr>
          <w:rFonts w:ascii="Lato" w:hAnsi="Lato" w:cs="Arial"/>
          <w:i/>
          <w:color w:val="000000" w:themeColor="text1"/>
          <w:spacing w:val="4"/>
          <w:sz w:val="22"/>
          <w:szCs w:val="22"/>
        </w:rPr>
        <w:t>specustawą gazową</w:t>
      </w:r>
      <w:r w:rsidRPr="00A85747">
        <w:rPr>
          <w:rFonts w:ascii="Lato" w:hAnsi="Lato" w:cs="Arial"/>
          <w:color w:val="000000" w:themeColor="text1"/>
          <w:spacing w:val="4"/>
          <w:sz w:val="22"/>
          <w:szCs w:val="22"/>
        </w:rPr>
        <w:t>”, po rozpatrzeniu odwoła</w:t>
      </w:r>
      <w:r w:rsidR="008A0026" w:rsidRPr="00A85747">
        <w:rPr>
          <w:rFonts w:ascii="Lato" w:hAnsi="Lato" w:cs="Arial"/>
          <w:color w:val="000000" w:themeColor="text1"/>
          <w:spacing w:val="4"/>
          <w:sz w:val="22"/>
          <w:szCs w:val="22"/>
        </w:rPr>
        <w:t>nia</w:t>
      </w:r>
      <w:r w:rsidRPr="00A85747">
        <w:rPr>
          <w:rFonts w:ascii="Lato" w:hAnsi="Lato" w:cs="Arial"/>
          <w:color w:val="000000" w:themeColor="text1"/>
          <w:spacing w:val="4"/>
          <w:sz w:val="22"/>
          <w:szCs w:val="22"/>
        </w:rPr>
        <w:t xml:space="preserve"> Pana</w:t>
      </w:r>
      <w:r w:rsidR="008A0026" w:rsidRPr="00A85747">
        <w:rPr>
          <w:rFonts w:ascii="Lato" w:hAnsi="Lato" w:cs="Arial"/>
          <w:color w:val="000000" w:themeColor="text1"/>
          <w:spacing w:val="4"/>
          <w:sz w:val="22"/>
          <w:szCs w:val="22"/>
        </w:rPr>
        <w:t xml:space="preserve"> </w:t>
      </w:r>
      <w:r w:rsidR="00F64B9A" w:rsidRPr="00A85747">
        <w:rPr>
          <w:rFonts w:ascii="Lato" w:hAnsi="Lato" w:cs="Arial"/>
          <w:color w:val="000000" w:themeColor="text1"/>
          <w:spacing w:val="4"/>
          <w:sz w:val="22"/>
          <w:szCs w:val="22"/>
        </w:rPr>
        <w:t>P</w:t>
      </w:r>
      <w:r w:rsidR="00EC4CB0">
        <w:rPr>
          <w:rFonts w:ascii="Lato" w:hAnsi="Lato" w:cs="Arial"/>
          <w:color w:val="000000" w:themeColor="text1"/>
          <w:spacing w:val="4"/>
          <w:sz w:val="22"/>
          <w:szCs w:val="22"/>
        </w:rPr>
        <w:t>.</w:t>
      </w:r>
      <w:r w:rsidR="00F64B9A" w:rsidRPr="00A85747">
        <w:rPr>
          <w:rFonts w:ascii="Lato" w:hAnsi="Lato" w:cs="Arial"/>
          <w:color w:val="000000" w:themeColor="text1"/>
          <w:spacing w:val="4"/>
          <w:sz w:val="22"/>
          <w:szCs w:val="22"/>
        </w:rPr>
        <w:t xml:space="preserve"> Ż</w:t>
      </w:r>
      <w:r w:rsidR="00EC4CB0">
        <w:rPr>
          <w:rFonts w:ascii="Lato" w:hAnsi="Lato" w:cs="Arial"/>
          <w:color w:val="000000" w:themeColor="text1"/>
          <w:spacing w:val="4"/>
          <w:sz w:val="22"/>
          <w:szCs w:val="22"/>
        </w:rPr>
        <w:t>.</w:t>
      </w:r>
      <w:r w:rsidRPr="00A85747">
        <w:rPr>
          <w:rFonts w:ascii="Lato" w:hAnsi="Lato" w:cs="Arial"/>
          <w:color w:val="000000" w:themeColor="text1"/>
          <w:spacing w:val="4"/>
          <w:sz w:val="22"/>
          <w:szCs w:val="22"/>
        </w:rPr>
        <w:t xml:space="preserve"> od </w:t>
      </w:r>
      <w:r w:rsidRPr="00A85747">
        <w:rPr>
          <w:rFonts w:ascii="Lato" w:hAnsi="Lato" w:cs="Arial"/>
          <w:iCs/>
          <w:color w:val="000000" w:themeColor="text1"/>
          <w:spacing w:val="4"/>
          <w:sz w:val="22"/>
          <w:szCs w:val="22"/>
        </w:rPr>
        <w:t xml:space="preserve">decyzji </w:t>
      </w:r>
      <w:r w:rsidR="008A0026" w:rsidRPr="00A85747">
        <w:rPr>
          <w:rFonts w:ascii="Lato" w:hAnsi="Lato" w:cs="Arial"/>
          <w:color w:val="000000" w:themeColor="text1"/>
          <w:spacing w:val="4"/>
          <w:sz w:val="22"/>
          <w:szCs w:val="22"/>
        </w:rPr>
        <w:t xml:space="preserve">Wojewody </w:t>
      </w:r>
      <w:r w:rsidR="00F64B9A" w:rsidRPr="00A85747">
        <w:rPr>
          <w:rFonts w:ascii="Lato" w:hAnsi="Lato" w:cs="Arial"/>
          <w:color w:val="000000" w:themeColor="text1"/>
          <w:spacing w:val="4"/>
          <w:sz w:val="22"/>
          <w:szCs w:val="22"/>
        </w:rPr>
        <w:t>Śląskiego Nr 5/2024/GAZ z dnia 12 kwietnia 2024 r. znak: IFXIII.747.5.2024, o ustaleniu lokalizacji inwestycji towarzyszącej inwestycji w zakresie terminalu regazyfikacyjnego skroplonego gazu ziemnego w</w:t>
      </w:r>
      <w:r w:rsidR="006F4360">
        <w:rPr>
          <w:rFonts w:ascii="Lato" w:hAnsi="Lato" w:cs="Arial"/>
          <w:color w:val="000000" w:themeColor="text1"/>
          <w:spacing w:val="4"/>
          <w:sz w:val="22"/>
          <w:szCs w:val="22"/>
        </w:rPr>
        <w:t> </w:t>
      </w:r>
      <w:r w:rsidR="00F64B9A" w:rsidRPr="00A85747">
        <w:rPr>
          <w:rFonts w:ascii="Lato" w:hAnsi="Lato" w:cs="Arial"/>
          <w:color w:val="000000" w:themeColor="text1"/>
          <w:spacing w:val="4"/>
          <w:sz w:val="22"/>
          <w:szCs w:val="22"/>
        </w:rPr>
        <w:t xml:space="preserve">Świnoujściu dla inwestycji pn.: „Budowa gazociągu Tworzeń – Łagiewniki wraz z </w:t>
      </w:r>
      <w:r w:rsidR="00EC4CB0">
        <w:rPr>
          <w:rFonts w:ascii="Lato" w:hAnsi="Lato" w:cs="Arial"/>
          <w:color w:val="000000" w:themeColor="text1"/>
          <w:spacing w:val="4"/>
          <w:sz w:val="22"/>
          <w:szCs w:val="22"/>
        </w:rPr>
        <w:t> </w:t>
      </w:r>
      <w:r w:rsidR="00F64B9A" w:rsidRPr="00A85747">
        <w:rPr>
          <w:rFonts w:ascii="Lato" w:hAnsi="Lato" w:cs="Arial"/>
          <w:color w:val="000000" w:themeColor="text1"/>
          <w:spacing w:val="4"/>
          <w:sz w:val="22"/>
          <w:szCs w:val="22"/>
        </w:rPr>
        <w:t>infrastrukturą niezbędną do jego obsługi na terenie województwa śląskiego. Odcinek AB</w:t>
      </w:r>
      <w:r w:rsidR="008A0026" w:rsidRPr="00A85747">
        <w:rPr>
          <w:rFonts w:ascii="Lato" w:hAnsi="Lato" w:cs="Arial"/>
          <w:color w:val="000000" w:themeColor="text1"/>
          <w:spacing w:val="4"/>
          <w:sz w:val="22"/>
          <w:szCs w:val="22"/>
        </w:rPr>
        <w:t>”</w:t>
      </w:r>
      <w:r w:rsidRPr="00A85747">
        <w:rPr>
          <w:rFonts w:ascii="Lato" w:hAnsi="Lato" w:cs="Arial"/>
          <w:color w:val="000000" w:themeColor="text1"/>
          <w:spacing w:val="4"/>
          <w:sz w:val="22"/>
          <w:szCs w:val="22"/>
        </w:rPr>
        <w:t>,</w:t>
      </w:r>
    </w:p>
    <w:p w14:paraId="029C61F1" w14:textId="7F6D1C59" w:rsidR="00037522" w:rsidRPr="00A85747" w:rsidRDefault="002210C2" w:rsidP="00A85747">
      <w:pPr>
        <w:numPr>
          <w:ilvl w:val="0"/>
          <w:numId w:val="8"/>
        </w:numPr>
        <w:spacing w:after="240" w:line="240" w:lineRule="exact"/>
        <w:ind w:left="96" w:hanging="6"/>
        <w:jc w:val="both"/>
        <w:rPr>
          <w:rFonts w:ascii="Lato" w:hAnsi="Lato" w:cs="Arial"/>
          <w:b/>
          <w:color w:val="000000" w:themeColor="text1"/>
          <w:spacing w:val="4"/>
          <w:sz w:val="22"/>
          <w:szCs w:val="22"/>
        </w:rPr>
      </w:pPr>
      <w:r w:rsidRPr="00A85747">
        <w:rPr>
          <w:rFonts w:ascii="Lato" w:hAnsi="Lato" w:cs="Arial"/>
          <w:b/>
          <w:color w:val="000000" w:themeColor="text1"/>
          <w:spacing w:val="4"/>
          <w:sz w:val="22"/>
          <w:szCs w:val="22"/>
        </w:rPr>
        <w:t xml:space="preserve"> </w:t>
      </w:r>
      <w:r w:rsidR="00037522" w:rsidRPr="00A85747">
        <w:rPr>
          <w:rFonts w:ascii="Lato" w:hAnsi="Lato" w:cs="Arial"/>
          <w:b/>
          <w:color w:val="000000" w:themeColor="text1"/>
          <w:spacing w:val="4"/>
          <w:sz w:val="22"/>
          <w:szCs w:val="22"/>
        </w:rPr>
        <w:t xml:space="preserve">Uchylam </w:t>
      </w:r>
      <w:r w:rsidR="00037522" w:rsidRPr="00A85747">
        <w:rPr>
          <w:rFonts w:ascii="Lato" w:hAnsi="Lato" w:cs="Arial"/>
          <w:bCs/>
          <w:color w:val="000000" w:themeColor="text1"/>
          <w:spacing w:val="4"/>
          <w:sz w:val="22"/>
          <w:szCs w:val="22"/>
        </w:rPr>
        <w:t>w rozstrzygnięciu zaskarżonej decyzji, znajdujący</w:t>
      </w:r>
      <w:r w:rsidRPr="00A85747">
        <w:rPr>
          <w:rFonts w:ascii="Lato" w:hAnsi="Lato" w:cs="Arial"/>
          <w:bCs/>
          <w:color w:val="000000" w:themeColor="text1"/>
          <w:spacing w:val="4"/>
          <w:sz w:val="22"/>
          <w:szCs w:val="22"/>
        </w:rPr>
        <w:t xml:space="preserve"> się</w:t>
      </w:r>
      <w:r w:rsidR="00037522" w:rsidRPr="00A85747">
        <w:rPr>
          <w:rFonts w:ascii="Lato" w:hAnsi="Lato" w:cs="Arial"/>
          <w:bCs/>
          <w:color w:val="000000" w:themeColor="text1"/>
          <w:spacing w:val="4"/>
          <w:sz w:val="22"/>
          <w:szCs w:val="22"/>
        </w:rPr>
        <w:t>:</w:t>
      </w:r>
    </w:p>
    <w:p w14:paraId="44660064" w14:textId="330246A4" w:rsidR="00037522" w:rsidRPr="00A85747" w:rsidRDefault="00037522" w:rsidP="00A85747">
      <w:pPr>
        <w:spacing w:after="240" w:line="240" w:lineRule="exact"/>
        <w:ind w:left="96"/>
        <w:jc w:val="both"/>
        <w:rPr>
          <w:rFonts w:ascii="Lato" w:hAnsi="Lato" w:cs="Arial"/>
          <w:b/>
          <w:color w:val="000000" w:themeColor="text1"/>
          <w:spacing w:val="4"/>
          <w:sz w:val="22"/>
          <w:szCs w:val="22"/>
        </w:rPr>
      </w:pPr>
      <w:r w:rsidRPr="00A85747">
        <w:rPr>
          <w:rFonts w:ascii="Lato" w:hAnsi="Lato" w:cs="Arial"/>
          <w:color w:val="000000" w:themeColor="text1"/>
          <w:spacing w:val="4"/>
          <w:kern w:val="2"/>
          <w:sz w:val="22"/>
          <w:szCs w:val="22"/>
        </w:rPr>
        <w:t>–</w:t>
      </w:r>
      <w:r w:rsidRPr="00A85747">
        <w:rPr>
          <w:rFonts w:ascii="Lato" w:hAnsi="Lato" w:cs="Arial"/>
          <w:bCs/>
          <w:color w:val="000000" w:themeColor="text1"/>
          <w:spacing w:val="4"/>
          <w:sz w:val="22"/>
          <w:szCs w:val="22"/>
        </w:rPr>
        <w:t xml:space="preserve"> </w:t>
      </w:r>
      <w:r w:rsidRPr="00A85747">
        <w:rPr>
          <w:rFonts w:ascii="Lato" w:hAnsi="Lato" w:cs="Arial"/>
          <w:color w:val="000000" w:themeColor="text1"/>
          <w:spacing w:val="4"/>
          <w:sz w:val="22"/>
          <w:szCs w:val="22"/>
        </w:rPr>
        <w:t xml:space="preserve">na stronie 1, w wierszu </w:t>
      </w:r>
      <w:r w:rsidR="00DE651E" w:rsidRPr="00A85747">
        <w:rPr>
          <w:rFonts w:ascii="Lato" w:hAnsi="Lato" w:cs="Arial"/>
          <w:color w:val="000000" w:themeColor="text1"/>
          <w:spacing w:val="4"/>
          <w:sz w:val="22"/>
          <w:szCs w:val="22"/>
        </w:rPr>
        <w:t>18</w:t>
      </w:r>
      <w:r w:rsidRPr="00A85747">
        <w:rPr>
          <w:rFonts w:ascii="Lato" w:hAnsi="Lato" w:cs="Arial"/>
          <w:color w:val="000000" w:themeColor="text1"/>
          <w:spacing w:val="4"/>
          <w:sz w:val="22"/>
          <w:szCs w:val="22"/>
        </w:rPr>
        <w:t>, licząc od dołu strony, zapis:</w:t>
      </w:r>
    </w:p>
    <w:p w14:paraId="7AC65AD5" w14:textId="63FA34B3" w:rsidR="00037522" w:rsidRPr="00A85747" w:rsidRDefault="00037522" w:rsidP="00A85747">
      <w:pPr>
        <w:spacing w:after="240" w:line="240" w:lineRule="exact"/>
        <w:ind w:left="90"/>
        <w:jc w:val="both"/>
        <w:rPr>
          <w:rFonts w:ascii="Lato" w:hAnsi="Lato" w:cs="Arial"/>
          <w:color w:val="000000" w:themeColor="text1"/>
          <w:spacing w:val="4"/>
          <w:sz w:val="22"/>
          <w:szCs w:val="22"/>
        </w:rPr>
      </w:pPr>
      <w:r w:rsidRPr="00A85747">
        <w:rPr>
          <w:rFonts w:ascii="Lato" w:hAnsi="Lato" w:cs="Arial"/>
          <w:color w:val="000000" w:themeColor="text1"/>
          <w:spacing w:val="4"/>
          <w:sz w:val="22"/>
          <w:szCs w:val="22"/>
        </w:rPr>
        <w:t>„</w:t>
      </w:r>
      <w:r w:rsidRPr="00A85747">
        <w:rPr>
          <w:rFonts w:ascii="Lato" w:hAnsi="Lato" w:cs="Arial"/>
          <w:b/>
          <w:bCs/>
          <w:color w:val="000000" w:themeColor="text1"/>
          <w:spacing w:val="4"/>
          <w:sz w:val="22"/>
          <w:szCs w:val="22"/>
        </w:rPr>
        <w:t>I. Określenie terenu objętego inwestycją, w tym linii rozgraniczających teren inwestycji.</w:t>
      </w:r>
      <w:r w:rsidRPr="00A85747">
        <w:rPr>
          <w:rFonts w:ascii="Lato" w:hAnsi="Lato" w:cs="Arial"/>
          <w:color w:val="000000" w:themeColor="text1"/>
          <w:spacing w:val="4"/>
          <w:sz w:val="22"/>
          <w:szCs w:val="22"/>
        </w:rPr>
        <w:t>”,</w:t>
      </w:r>
    </w:p>
    <w:p w14:paraId="7681747C" w14:textId="283CDDA9" w:rsidR="00037522" w:rsidRPr="00A85747" w:rsidRDefault="00037522" w:rsidP="00A85747">
      <w:pPr>
        <w:spacing w:after="240" w:line="240" w:lineRule="exact"/>
        <w:ind w:left="96"/>
        <w:jc w:val="both"/>
        <w:rPr>
          <w:rFonts w:ascii="Lato" w:hAnsi="Lato" w:cs="Arial"/>
          <w:b/>
          <w:color w:val="000000" w:themeColor="text1"/>
          <w:spacing w:val="4"/>
          <w:sz w:val="22"/>
          <w:szCs w:val="22"/>
        </w:rPr>
      </w:pPr>
      <w:r w:rsidRPr="00A85747">
        <w:rPr>
          <w:rFonts w:ascii="Lato" w:hAnsi="Lato" w:cs="Arial"/>
          <w:color w:val="000000" w:themeColor="text1"/>
          <w:spacing w:val="4"/>
          <w:kern w:val="2"/>
          <w:sz w:val="22"/>
          <w:szCs w:val="22"/>
        </w:rPr>
        <w:t>–</w:t>
      </w:r>
      <w:r w:rsidRPr="00A85747">
        <w:rPr>
          <w:rFonts w:ascii="Lato" w:hAnsi="Lato" w:cs="Arial"/>
          <w:bCs/>
          <w:color w:val="000000" w:themeColor="text1"/>
          <w:spacing w:val="4"/>
          <w:sz w:val="22"/>
          <w:szCs w:val="22"/>
        </w:rPr>
        <w:t xml:space="preserve"> </w:t>
      </w:r>
      <w:r w:rsidRPr="00A85747">
        <w:rPr>
          <w:rFonts w:ascii="Lato" w:hAnsi="Lato" w:cs="Arial"/>
          <w:color w:val="000000" w:themeColor="text1"/>
          <w:spacing w:val="4"/>
          <w:sz w:val="22"/>
          <w:szCs w:val="22"/>
        </w:rPr>
        <w:t xml:space="preserve">na stronie </w:t>
      </w:r>
      <w:r w:rsidR="00DE651E" w:rsidRPr="00A85747">
        <w:rPr>
          <w:rFonts w:ascii="Lato" w:hAnsi="Lato" w:cs="Arial"/>
          <w:color w:val="000000" w:themeColor="text1"/>
          <w:spacing w:val="4"/>
          <w:sz w:val="22"/>
          <w:szCs w:val="22"/>
        </w:rPr>
        <w:t>26</w:t>
      </w:r>
      <w:r w:rsidRPr="00A85747">
        <w:rPr>
          <w:rFonts w:ascii="Lato" w:hAnsi="Lato" w:cs="Arial"/>
          <w:color w:val="000000" w:themeColor="text1"/>
          <w:spacing w:val="4"/>
          <w:sz w:val="22"/>
          <w:szCs w:val="22"/>
        </w:rPr>
        <w:t>, w wiersz</w:t>
      </w:r>
      <w:r w:rsidR="00DE651E" w:rsidRPr="00A85747">
        <w:rPr>
          <w:rFonts w:ascii="Lato" w:hAnsi="Lato" w:cs="Arial"/>
          <w:color w:val="000000" w:themeColor="text1"/>
          <w:spacing w:val="4"/>
          <w:sz w:val="22"/>
          <w:szCs w:val="22"/>
        </w:rPr>
        <w:t>ach</w:t>
      </w:r>
      <w:r w:rsidRPr="00A85747">
        <w:rPr>
          <w:rFonts w:ascii="Lato" w:hAnsi="Lato" w:cs="Arial"/>
          <w:color w:val="000000" w:themeColor="text1"/>
          <w:spacing w:val="4"/>
          <w:sz w:val="22"/>
          <w:szCs w:val="22"/>
        </w:rPr>
        <w:t xml:space="preserve"> </w:t>
      </w:r>
      <w:r w:rsidR="00E92E09" w:rsidRPr="00A85747">
        <w:rPr>
          <w:rFonts w:ascii="Lato" w:hAnsi="Lato" w:cs="Arial"/>
          <w:color w:val="000000" w:themeColor="text1"/>
          <w:spacing w:val="4"/>
          <w:sz w:val="22"/>
          <w:szCs w:val="22"/>
        </w:rPr>
        <w:t>1</w:t>
      </w:r>
      <w:r w:rsidR="00DE651E" w:rsidRPr="00A85747">
        <w:rPr>
          <w:rFonts w:ascii="Lato" w:hAnsi="Lato" w:cs="Arial"/>
          <w:color w:val="000000" w:themeColor="text1"/>
          <w:spacing w:val="4"/>
          <w:sz w:val="22"/>
          <w:szCs w:val="22"/>
        </w:rPr>
        <w:t>6-20</w:t>
      </w:r>
      <w:r w:rsidRPr="00A85747">
        <w:rPr>
          <w:rFonts w:ascii="Lato" w:hAnsi="Lato" w:cs="Arial"/>
          <w:color w:val="000000" w:themeColor="text1"/>
          <w:spacing w:val="4"/>
          <w:sz w:val="22"/>
          <w:szCs w:val="22"/>
        </w:rPr>
        <w:t xml:space="preserve">, licząc od </w:t>
      </w:r>
      <w:r w:rsidR="00DE651E" w:rsidRPr="00A85747">
        <w:rPr>
          <w:rFonts w:ascii="Lato" w:hAnsi="Lato" w:cs="Arial"/>
          <w:color w:val="000000" w:themeColor="text1"/>
          <w:spacing w:val="4"/>
          <w:sz w:val="22"/>
          <w:szCs w:val="22"/>
        </w:rPr>
        <w:t>dołu</w:t>
      </w:r>
      <w:r w:rsidRPr="00A85747">
        <w:rPr>
          <w:rFonts w:ascii="Lato" w:hAnsi="Lato" w:cs="Arial"/>
          <w:color w:val="000000" w:themeColor="text1"/>
          <w:spacing w:val="4"/>
          <w:sz w:val="22"/>
          <w:szCs w:val="22"/>
        </w:rPr>
        <w:t xml:space="preserve"> strony, zapis</w:t>
      </w:r>
      <w:r w:rsidR="002056BB">
        <w:rPr>
          <w:rFonts w:ascii="Lato" w:hAnsi="Lato" w:cs="Arial"/>
          <w:color w:val="000000" w:themeColor="text1"/>
          <w:spacing w:val="4"/>
          <w:sz w:val="22"/>
          <w:szCs w:val="22"/>
        </w:rPr>
        <w:t>y stanowiące dotychczasową treść</w:t>
      </w:r>
      <w:r w:rsidR="00DE651E" w:rsidRPr="00A85747">
        <w:rPr>
          <w:rFonts w:ascii="Lato" w:hAnsi="Lato" w:cs="Arial"/>
          <w:color w:val="000000" w:themeColor="text1"/>
          <w:spacing w:val="4"/>
          <w:sz w:val="22"/>
          <w:szCs w:val="22"/>
        </w:rPr>
        <w:t xml:space="preserve"> pkt X.1.3 i X.2.</w:t>
      </w:r>
      <w:r w:rsidRPr="00A85747">
        <w:rPr>
          <w:rFonts w:ascii="Lato" w:hAnsi="Lato" w:cs="Arial"/>
          <w:color w:val="000000" w:themeColor="text1"/>
          <w:spacing w:val="4"/>
          <w:sz w:val="22"/>
          <w:szCs w:val="22"/>
        </w:rPr>
        <w:t>:</w:t>
      </w:r>
    </w:p>
    <w:p w14:paraId="42DE4FE5" w14:textId="77777777" w:rsidR="00DE651E" w:rsidRPr="00A85747" w:rsidRDefault="00E92E09" w:rsidP="00A85747">
      <w:pPr>
        <w:spacing w:after="240" w:line="240" w:lineRule="exact"/>
        <w:ind w:left="90"/>
        <w:jc w:val="both"/>
        <w:rPr>
          <w:rFonts w:ascii="Lato" w:hAnsi="Lato" w:cs="Arial"/>
          <w:color w:val="000000" w:themeColor="text1"/>
          <w:spacing w:val="4"/>
          <w:sz w:val="22"/>
          <w:szCs w:val="22"/>
        </w:rPr>
      </w:pPr>
      <w:r w:rsidRPr="00A85747">
        <w:rPr>
          <w:rFonts w:ascii="Lato" w:hAnsi="Lato" w:cs="Arial"/>
          <w:color w:val="000000" w:themeColor="text1"/>
          <w:spacing w:val="4"/>
          <w:sz w:val="22"/>
          <w:szCs w:val="22"/>
        </w:rPr>
        <w:t>„</w:t>
      </w:r>
      <w:r w:rsidR="00DE651E" w:rsidRPr="00A85747">
        <w:rPr>
          <w:rFonts w:ascii="Lato" w:hAnsi="Lato" w:cs="Arial"/>
          <w:b/>
          <w:bCs/>
          <w:color w:val="000000" w:themeColor="text1"/>
          <w:spacing w:val="4"/>
          <w:sz w:val="22"/>
          <w:szCs w:val="22"/>
        </w:rPr>
        <w:t>X.1.3.</w:t>
      </w:r>
      <w:r w:rsidR="00DE651E" w:rsidRPr="00A85747">
        <w:rPr>
          <w:rFonts w:ascii="Lato" w:hAnsi="Lato" w:cs="Arial"/>
          <w:color w:val="000000" w:themeColor="text1"/>
          <w:spacing w:val="4"/>
          <w:sz w:val="22"/>
          <w:szCs w:val="22"/>
        </w:rPr>
        <w:t xml:space="preserve"> Prace na skrzyżowaniach projektowanego gazociągu z drogami należy prowadzić metodą uzgodnioną z zarządcami tych dróg.</w:t>
      </w:r>
    </w:p>
    <w:p w14:paraId="1E398C5C" w14:textId="1FAEA0EB" w:rsidR="00037522" w:rsidRPr="00A85747" w:rsidRDefault="00DE651E" w:rsidP="00A85747">
      <w:pPr>
        <w:spacing w:after="240" w:line="240" w:lineRule="exact"/>
        <w:ind w:left="90"/>
        <w:jc w:val="both"/>
        <w:rPr>
          <w:rFonts w:ascii="Lato" w:hAnsi="Lato" w:cs="Arial"/>
          <w:color w:val="000000" w:themeColor="text1"/>
          <w:spacing w:val="4"/>
          <w:sz w:val="22"/>
          <w:szCs w:val="22"/>
        </w:rPr>
      </w:pPr>
      <w:r w:rsidRPr="00A85747">
        <w:rPr>
          <w:rFonts w:ascii="Lato" w:hAnsi="Lato" w:cs="Arial"/>
          <w:b/>
          <w:bCs/>
          <w:color w:val="000000" w:themeColor="text1"/>
          <w:spacing w:val="4"/>
          <w:sz w:val="22"/>
          <w:szCs w:val="22"/>
        </w:rPr>
        <w:t>X.2.</w:t>
      </w:r>
      <w:r w:rsidRPr="00A85747">
        <w:rPr>
          <w:rFonts w:ascii="Lato" w:hAnsi="Lato" w:cs="Arial"/>
          <w:color w:val="000000" w:themeColor="text1"/>
          <w:spacing w:val="4"/>
          <w:sz w:val="22"/>
          <w:szCs w:val="22"/>
        </w:rPr>
        <w:t xml:space="preserve"> W zakresie przejścia inwestycji przez wskazane w tabeli w pkt IX.2. niniejszej decyzji, grunty stanowiące obszar kolejowy, należy prowadzić metodą uzgodnioną </w:t>
      </w:r>
      <w:r w:rsidR="00FF395E" w:rsidRPr="00A85747">
        <w:rPr>
          <w:rFonts w:ascii="Lato" w:hAnsi="Lato" w:cs="Arial"/>
          <w:color w:val="000000" w:themeColor="text1"/>
          <w:spacing w:val="4"/>
          <w:sz w:val="22"/>
          <w:szCs w:val="22"/>
        </w:rPr>
        <w:br/>
      </w:r>
      <w:r w:rsidRPr="00A85747">
        <w:rPr>
          <w:rFonts w:ascii="Lato" w:hAnsi="Lato" w:cs="Arial"/>
          <w:color w:val="000000" w:themeColor="text1"/>
          <w:spacing w:val="4"/>
          <w:sz w:val="22"/>
          <w:szCs w:val="22"/>
        </w:rPr>
        <w:t>z zarządcą obszaru kolejowego. Należy zachować minimalną odległość pionową górnej zewnętrznej ścianki gazociągu min. 3,0 m od główki szyny.”</w:t>
      </w:r>
    </w:p>
    <w:p w14:paraId="4CCCC00D" w14:textId="77777777" w:rsidR="00EB539D" w:rsidRPr="00A85747" w:rsidRDefault="00037522" w:rsidP="00A85747">
      <w:pPr>
        <w:spacing w:after="240" w:line="240" w:lineRule="exact"/>
        <w:ind w:left="90"/>
        <w:rPr>
          <w:rFonts w:ascii="Lato" w:hAnsi="Lato" w:cs="Arial"/>
          <w:bCs/>
          <w:color w:val="000000" w:themeColor="text1"/>
          <w:spacing w:val="4"/>
          <w:sz w:val="22"/>
          <w:szCs w:val="22"/>
        </w:rPr>
      </w:pPr>
      <w:r w:rsidRPr="00A85747">
        <w:rPr>
          <w:rFonts w:ascii="Lato" w:hAnsi="Lato" w:cs="Arial"/>
          <w:b/>
          <w:color w:val="000000" w:themeColor="text1"/>
          <w:spacing w:val="4"/>
          <w:sz w:val="22"/>
          <w:szCs w:val="22"/>
        </w:rPr>
        <w:t xml:space="preserve">i orzekam w tym zakresie </w:t>
      </w:r>
      <w:r w:rsidRPr="00A85747">
        <w:rPr>
          <w:rFonts w:ascii="Lato" w:hAnsi="Lato" w:cs="Arial"/>
          <w:bCs/>
          <w:color w:val="000000" w:themeColor="text1"/>
          <w:spacing w:val="4"/>
          <w:sz w:val="22"/>
          <w:szCs w:val="22"/>
        </w:rPr>
        <w:t>poprzez</w:t>
      </w:r>
      <w:r w:rsidR="00EB539D" w:rsidRPr="00A85747">
        <w:rPr>
          <w:rFonts w:ascii="Lato" w:hAnsi="Lato" w:cs="Arial"/>
          <w:bCs/>
          <w:color w:val="000000" w:themeColor="text1"/>
          <w:spacing w:val="4"/>
          <w:sz w:val="22"/>
          <w:szCs w:val="22"/>
        </w:rPr>
        <w:t>:</w:t>
      </w:r>
    </w:p>
    <w:p w14:paraId="76176D21" w14:textId="094F159C" w:rsidR="00037522" w:rsidRPr="00A85747" w:rsidRDefault="00037522" w:rsidP="00A85747">
      <w:pPr>
        <w:spacing w:after="240" w:line="240" w:lineRule="exact"/>
        <w:ind w:left="96"/>
        <w:jc w:val="both"/>
        <w:rPr>
          <w:rFonts w:ascii="Lato" w:hAnsi="Lato" w:cs="Arial"/>
          <w:b/>
          <w:color w:val="000000" w:themeColor="text1"/>
          <w:spacing w:val="4"/>
          <w:sz w:val="22"/>
          <w:szCs w:val="22"/>
        </w:rPr>
      </w:pPr>
      <w:r w:rsidRPr="00A85747">
        <w:rPr>
          <w:rFonts w:ascii="Lato" w:hAnsi="Lato" w:cs="Arial"/>
          <w:bCs/>
          <w:color w:val="000000" w:themeColor="text1"/>
          <w:spacing w:val="4"/>
          <w:sz w:val="22"/>
          <w:szCs w:val="22"/>
        </w:rPr>
        <w:t xml:space="preserve"> </w:t>
      </w:r>
      <w:r w:rsidR="00EB539D" w:rsidRPr="00A85747">
        <w:rPr>
          <w:rFonts w:ascii="Lato" w:hAnsi="Lato" w:cs="Arial"/>
          <w:color w:val="000000" w:themeColor="text1"/>
          <w:spacing w:val="4"/>
          <w:kern w:val="2"/>
          <w:sz w:val="22"/>
          <w:szCs w:val="22"/>
        </w:rPr>
        <w:t>–</w:t>
      </w:r>
      <w:r w:rsidR="00EB539D" w:rsidRPr="00A85747">
        <w:rPr>
          <w:rFonts w:ascii="Lato" w:hAnsi="Lato" w:cs="Arial"/>
          <w:bCs/>
          <w:color w:val="000000" w:themeColor="text1"/>
          <w:spacing w:val="4"/>
          <w:sz w:val="22"/>
          <w:szCs w:val="22"/>
        </w:rPr>
        <w:t xml:space="preserve"> ustalenie, w miejsce uchylenia</w:t>
      </w:r>
      <w:r w:rsidR="00EB539D" w:rsidRPr="00A85747">
        <w:rPr>
          <w:rFonts w:ascii="Lato" w:hAnsi="Lato" w:cs="Arial"/>
          <w:color w:val="000000" w:themeColor="text1"/>
          <w:spacing w:val="4"/>
          <w:sz w:val="22"/>
          <w:szCs w:val="22"/>
        </w:rPr>
        <w:t xml:space="preserve">, na stronie 1, w wierszu </w:t>
      </w:r>
      <w:r w:rsidR="00315FA8" w:rsidRPr="00A85747">
        <w:rPr>
          <w:rFonts w:ascii="Lato" w:hAnsi="Lato" w:cs="Arial"/>
          <w:color w:val="000000" w:themeColor="text1"/>
          <w:spacing w:val="4"/>
          <w:sz w:val="22"/>
          <w:szCs w:val="22"/>
        </w:rPr>
        <w:t>18</w:t>
      </w:r>
      <w:r w:rsidR="00EB539D" w:rsidRPr="00A85747">
        <w:rPr>
          <w:rFonts w:ascii="Lato" w:hAnsi="Lato" w:cs="Arial"/>
          <w:color w:val="000000" w:themeColor="text1"/>
          <w:spacing w:val="4"/>
          <w:sz w:val="22"/>
          <w:szCs w:val="22"/>
        </w:rPr>
        <w:t xml:space="preserve">, licząc od dołu strony, </w:t>
      </w:r>
      <w:r w:rsidRPr="00A85747">
        <w:rPr>
          <w:rFonts w:ascii="Lato" w:hAnsi="Lato" w:cs="Arial"/>
          <w:bCs/>
          <w:color w:val="000000" w:themeColor="text1"/>
          <w:spacing w:val="4"/>
          <w:sz w:val="22"/>
          <w:szCs w:val="22"/>
        </w:rPr>
        <w:t>nowego zapisu:</w:t>
      </w:r>
    </w:p>
    <w:p w14:paraId="6CF6C2FF" w14:textId="259255B6" w:rsidR="00B46011" w:rsidRPr="00A85747" w:rsidRDefault="00EB539D" w:rsidP="00A85747">
      <w:pPr>
        <w:spacing w:after="240" w:line="240" w:lineRule="exact"/>
        <w:ind w:left="90"/>
        <w:rPr>
          <w:rFonts w:ascii="Lato" w:hAnsi="Lato" w:cs="Arial"/>
          <w:color w:val="000000" w:themeColor="text1"/>
          <w:spacing w:val="4"/>
          <w:sz w:val="22"/>
          <w:szCs w:val="22"/>
        </w:rPr>
      </w:pPr>
      <w:r w:rsidRPr="00A85747">
        <w:rPr>
          <w:rFonts w:ascii="Lato" w:hAnsi="Lato" w:cs="Arial"/>
          <w:color w:val="000000" w:themeColor="text1"/>
          <w:spacing w:val="4"/>
          <w:sz w:val="22"/>
          <w:szCs w:val="22"/>
        </w:rPr>
        <w:t>„</w:t>
      </w:r>
      <w:r w:rsidRPr="00A85747">
        <w:rPr>
          <w:rFonts w:ascii="Lato" w:hAnsi="Lato" w:cs="Arial"/>
          <w:b/>
          <w:bCs/>
          <w:color w:val="000000" w:themeColor="text1"/>
          <w:spacing w:val="4"/>
          <w:sz w:val="22"/>
          <w:szCs w:val="22"/>
        </w:rPr>
        <w:t>I. Określenie terenu objętego inwestycją.</w:t>
      </w:r>
      <w:r w:rsidRPr="00A85747">
        <w:rPr>
          <w:rFonts w:ascii="Lato" w:hAnsi="Lato" w:cs="Arial"/>
          <w:color w:val="000000" w:themeColor="text1"/>
          <w:spacing w:val="4"/>
          <w:sz w:val="22"/>
          <w:szCs w:val="22"/>
        </w:rPr>
        <w:t>”,</w:t>
      </w:r>
    </w:p>
    <w:p w14:paraId="782A3541" w14:textId="3404D2F4" w:rsidR="00EB539D" w:rsidRPr="00A85747" w:rsidRDefault="00EB539D" w:rsidP="00A85747">
      <w:pPr>
        <w:spacing w:after="240" w:line="240" w:lineRule="exact"/>
        <w:ind w:left="96"/>
        <w:jc w:val="both"/>
        <w:rPr>
          <w:rFonts w:ascii="Lato" w:hAnsi="Lato" w:cs="Arial"/>
          <w:bCs/>
          <w:color w:val="000000" w:themeColor="text1"/>
          <w:spacing w:val="4"/>
          <w:sz w:val="22"/>
          <w:szCs w:val="22"/>
        </w:rPr>
      </w:pPr>
      <w:r w:rsidRPr="00A85747">
        <w:rPr>
          <w:rFonts w:ascii="Lato" w:hAnsi="Lato" w:cs="Arial"/>
          <w:color w:val="000000" w:themeColor="text1"/>
          <w:spacing w:val="4"/>
          <w:kern w:val="2"/>
          <w:sz w:val="22"/>
          <w:szCs w:val="22"/>
        </w:rPr>
        <w:t>–</w:t>
      </w:r>
      <w:r w:rsidRPr="00A85747">
        <w:rPr>
          <w:rFonts w:ascii="Lato" w:hAnsi="Lato" w:cs="Arial"/>
          <w:bCs/>
          <w:color w:val="000000" w:themeColor="text1"/>
          <w:spacing w:val="4"/>
          <w:sz w:val="22"/>
          <w:szCs w:val="22"/>
        </w:rPr>
        <w:t xml:space="preserve"> ustalenie, w miejsce uchylenia</w:t>
      </w:r>
      <w:r w:rsidRPr="00A85747">
        <w:rPr>
          <w:rFonts w:ascii="Lato" w:hAnsi="Lato" w:cs="Arial"/>
          <w:color w:val="000000" w:themeColor="text1"/>
          <w:spacing w:val="4"/>
          <w:sz w:val="22"/>
          <w:szCs w:val="22"/>
        </w:rPr>
        <w:t>, na stronie 2</w:t>
      </w:r>
      <w:r w:rsidR="00315FA8" w:rsidRPr="00A85747">
        <w:rPr>
          <w:rFonts w:ascii="Lato" w:hAnsi="Lato" w:cs="Arial"/>
          <w:color w:val="000000" w:themeColor="text1"/>
          <w:spacing w:val="4"/>
          <w:sz w:val="22"/>
          <w:szCs w:val="22"/>
        </w:rPr>
        <w:t>6</w:t>
      </w:r>
      <w:r w:rsidRPr="00A85747">
        <w:rPr>
          <w:rFonts w:ascii="Lato" w:hAnsi="Lato" w:cs="Arial"/>
          <w:color w:val="000000" w:themeColor="text1"/>
          <w:spacing w:val="4"/>
          <w:sz w:val="22"/>
          <w:szCs w:val="22"/>
        </w:rPr>
        <w:t>, w wiersz</w:t>
      </w:r>
      <w:r w:rsidR="00315FA8" w:rsidRPr="00A85747">
        <w:rPr>
          <w:rFonts w:ascii="Lato" w:hAnsi="Lato" w:cs="Arial"/>
          <w:color w:val="000000" w:themeColor="text1"/>
          <w:spacing w:val="4"/>
          <w:sz w:val="22"/>
          <w:szCs w:val="22"/>
        </w:rPr>
        <w:t>ach 16-20</w:t>
      </w:r>
      <w:r w:rsidRPr="00A85747">
        <w:rPr>
          <w:rFonts w:ascii="Lato" w:hAnsi="Lato" w:cs="Arial"/>
          <w:color w:val="000000" w:themeColor="text1"/>
          <w:spacing w:val="4"/>
          <w:sz w:val="22"/>
          <w:szCs w:val="22"/>
        </w:rPr>
        <w:t xml:space="preserve">, licząc od </w:t>
      </w:r>
      <w:r w:rsidR="00315FA8" w:rsidRPr="00A85747">
        <w:rPr>
          <w:rFonts w:ascii="Lato" w:hAnsi="Lato" w:cs="Arial"/>
          <w:color w:val="000000" w:themeColor="text1"/>
          <w:spacing w:val="4"/>
          <w:sz w:val="22"/>
          <w:szCs w:val="22"/>
        </w:rPr>
        <w:t>dołu</w:t>
      </w:r>
      <w:r w:rsidRPr="00A85747">
        <w:rPr>
          <w:rFonts w:ascii="Lato" w:hAnsi="Lato" w:cs="Arial"/>
          <w:color w:val="000000" w:themeColor="text1"/>
          <w:spacing w:val="4"/>
          <w:sz w:val="22"/>
          <w:szCs w:val="22"/>
        </w:rPr>
        <w:t xml:space="preserve"> strony, </w:t>
      </w:r>
      <w:r w:rsidRPr="00A85747">
        <w:rPr>
          <w:rFonts w:ascii="Lato" w:hAnsi="Lato" w:cs="Arial"/>
          <w:bCs/>
          <w:color w:val="000000" w:themeColor="text1"/>
          <w:spacing w:val="4"/>
          <w:sz w:val="22"/>
          <w:szCs w:val="22"/>
        </w:rPr>
        <w:t>nowe</w:t>
      </w:r>
      <w:r w:rsidR="002056BB">
        <w:rPr>
          <w:rFonts w:ascii="Lato" w:hAnsi="Lato" w:cs="Arial"/>
          <w:bCs/>
          <w:color w:val="000000" w:themeColor="text1"/>
          <w:spacing w:val="4"/>
          <w:sz w:val="22"/>
          <w:szCs w:val="22"/>
        </w:rPr>
        <w:t>j treści</w:t>
      </w:r>
      <w:r w:rsidRPr="00A85747">
        <w:rPr>
          <w:rFonts w:ascii="Lato" w:hAnsi="Lato" w:cs="Arial"/>
          <w:bCs/>
          <w:color w:val="000000" w:themeColor="text1"/>
          <w:spacing w:val="4"/>
          <w:sz w:val="22"/>
          <w:szCs w:val="22"/>
        </w:rPr>
        <w:t xml:space="preserve"> </w:t>
      </w:r>
      <w:r w:rsidR="00315FA8" w:rsidRPr="00A85747">
        <w:rPr>
          <w:rFonts w:ascii="Lato" w:hAnsi="Lato" w:cs="Arial"/>
          <w:bCs/>
          <w:color w:val="000000" w:themeColor="text1"/>
          <w:spacing w:val="4"/>
          <w:sz w:val="22"/>
          <w:szCs w:val="22"/>
        </w:rPr>
        <w:t>pkt X.1.3. i X.2.</w:t>
      </w:r>
      <w:r w:rsidRPr="00A85747">
        <w:rPr>
          <w:rFonts w:ascii="Lato" w:hAnsi="Lato" w:cs="Arial"/>
          <w:bCs/>
          <w:color w:val="000000" w:themeColor="text1"/>
          <w:spacing w:val="4"/>
          <w:sz w:val="22"/>
          <w:szCs w:val="22"/>
        </w:rPr>
        <w:t>:</w:t>
      </w:r>
    </w:p>
    <w:p w14:paraId="2856E636" w14:textId="77777777" w:rsidR="00232D81" w:rsidRPr="00A85747" w:rsidRDefault="00EB539D" w:rsidP="00A85747">
      <w:pPr>
        <w:spacing w:after="240" w:line="240" w:lineRule="exact"/>
        <w:ind w:left="90"/>
        <w:jc w:val="both"/>
        <w:rPr>
          <w:rFonts w:ascii="Lato" w:hAnsi="Lato" w:cs="Arial"/>
          <w:color w:val="000000" w:themeColor="text1"/>
          <w:spacing w:val="4"/>
          <w:sz w:val="22"/>
          <w:szCs w:val="22"/>
        </w:rPr>
      </w:pPr>
      <w:r w:rsidRPr="00A85747">
        <w:rPr>
          <w:rFonts w:ascii="Lato" w:hAnsi="Lato" w:cs="Arial"/>
          <w:color w:val="000000" w:themeColor="text1"/>
          <w:spacing w:val="4"/>
          <w:sz w:val="22"/>
          <w:szCs w:val="22"/>
        </w:rPr>
        <w:t>„</w:t>
      </w:r>
      <w:r w:rsidR="00315FA8" w:rsidRPr="00A85747">
        <w:rPr>
          <w:rFonts w:ascii="Lato" w:hAnsi="Lato" w:cs="Arial"/>
          <w:b/>
          <w:bCs/>
          <w:color w:val="000000" w:themeColor="text1"/>
          <w:spacing w:val="4"/>
          <w:sz w:val="22"/>
          <w:szCs w:val="22"/>
        </w:rPr>
        <w:t>X.1.3.</w:t>
      </w:r>
      <w:r w:rsidR="00315FA8" w:rsidRPr="00A85747">
        <w:rPr>
          <w:rFonts w:ascii="Lato" w:hAnsi="Lato" w:cs="Arial"/>
          <w:color w:val="000000" w:themeColor="text1"/>
          <w:spacing w:val="4"/>
          <w:sz w:val="22"/>
          <w:szCs w:val="22"/>
        </w:rPr>
        <w:t xml:space="preserve"> </w:t>
      </w:r>
      <w:r w:rsidR="0018378A" w:rsidRPr="00A85747">
        <w:rPr>
          <w:rFonts w:ascii="Lato" w:hAnsi="Lato" w:cs="Arial"/>
          <w:color w:val="000000" w:themeColor="text1"/>
          <w:spacing w:val="4"/>
          <w:sz w:val="22"/>
          <w:szCs w:val="22"/>
        </w:rPr>
        <w:t>Przekroczenie drogi ekspresowej</w:t>
      </w:r>
      <w:r w:rsidR="00232D81" w:rsidRPr="00A85747">
        <w:rPr>
          <w:rFonts w:ascii="Lato" w:hAnsi="Lato" w:cs="Arial"/>
          <w:color w:val="000000" w:themeColor="text1"/>
          <w:spacing w:val="4"/>
          <w:sz w:val="22"/>
          <w:szCs w:val="22"/>
        </w:rPr>
        <w:t xml:space="preserve"> projektowanym gazociągiem zostanie wykonane metodą bezwykopową z zastosowaniem rury przewiertowo-osłonowej. </w:t>
      </w:r>
    </w:p>
    <w:p w14:paraId="7B717E35" w14:textId="1F2785D3" w:rsidR="00232D81" w:rsidRPr="00A85747" w:rsidRDefault="00232D81" w:rsidP="00A85747">
      <w:pPr>
        <w:spacing w:after="240" w:line="240" w:lineRule="exact"/>
        <w:ind w:left="90"/>
        <w:jc w:val="both"/>
        <w:rPr>
          <w:rFonts w:ascii="Lato" w:hAnsi="Lato" w:cs="Arial"/>
          <w:color w:val="000000" w:themeColor="text1"/>
          <w:spacing w:val="4"/>
          <w:sz w:val="22"/>
          <w:szCs w:val="22"/>
        </w:rPr>
      </w:pPr>
      <w:r w:rsidRPr="00A85747">
        <w:rPr>
          <w:rFonts w:ascii="Lato" w:hAnsi="Lato" w:cs="Arial"/>
          <w:color w:val="000000" w:themeColor="text1"/>
          <w:spacing w:val="4"/>
          <w:sz w:val="22"/>
          <w:szCs w:val="22"/>
        </w:rPr>
        <w:lastRenderedPageBreak/>
        <w:t xml:space="preserve">Przekroczenia dróg powiatowych realizowane będą metodami bezwykopowymi </w:t>
      </w:r>
      <w:r w:rsidR="003536B1" w:rsidRPr="00A85747">
        <w:rPr>
          <w:rFonts w:ascii="Lato" w:hAnsi="Lato" w:cs="Arial"/>
          <w:color w:val="000000" w:themeColor="text1"/>
          <w:spacing w:val="4"/>
          <w:sz w:val="22"/>
          <w:szCs w:val="22"/>
        </w:rPr>
        <w:br/>
      </w:r>
      <w:r w:rsidRPr="00A85747">
        <w:rPr>
          <w:rFonts w:ascii="Lato" w:hAnsi="Lato" w:cs="Arial"/>
          <w:color w:val="000000" w:themeColor="text1"/>
          <w:spacing w:val="4"/>
          <w:sz w:val="22"/>
          <w:szCs w:val="22"/>
        </w:rPr>
        <w:t xml:space="preserve">przy wykorzystaniu rur przewiertowo-osłonowych lub bez rur przewiertowo-osłonowych. </w:t>
      </w:r>
    </w:p>
    <w:p w14:paraId="3C7282B8" w14:textId="28CA7EDC" w:rsidR="00315FA8" w:rsidRPr="00A85747" w:rsidRDefault="00232D81" w:rsidP="00A85747">
      <w:pPr>
        <w:spacing w:after="240" w:line="240" w:lineRule="exact"/>
        <w:ind w:left="90"/>
        <w:jc w:val="both"/>
        <w:rPr>
          <w:rFonts w:ascii="Lato" w:hAnsi="Lato" w:cs="Arial"/>
          <w:spacing w:val="4"/>
          <w:sz w:val="22"/>
          <w:szCs w:val="22"/>
        </w:rPr>
      </w:pPr>
      <w:r w:rsidRPr="00A85747">
        <w:rPr>
          <w:rFonts w:ascii="Lato" w:hAnsi="Lato" w:cs="Arial"/>
          <w:color w:val="000000" w:themeColor="text1"/>
          <w:spacing w:val="4"/>
          <w:sz w:val="22"/>
          <w:szCs w:val="22"/>
        </w:rPr>
        <w:t xml:space="preserve">Przekroczenia dróg niższej kategorii (gminne) zostaną wykonane metodami bezwykopowymi (z rurą przewiertowo-osłonową lub bez) albo metodą wykopu otwartego bez </w:t>
      </w:r>
      <w:r w:rsidRPr="00A85747">
        <w:rPr>
          <w:rFonts w:ascii="Lato" w:hAnsi="Lato" w:cs="Arial"/>
          <w:spacing w:val="4"/>
          <w:sz w:val="22"/>
          <w:szCs w:val="22"/>
        </w:rPr>
        <w:t>instalowania rury osłonowej.</w:t>
      </w:r>
    </w:p>
    <w:p w14:paraId="100D98D3" w14:textId="55D2517F" w:rsidR="00315FA8" w:rsidRPr="00A85747" w:rsidRDefault="00315FA8" w:rsidP="00A85747">
      <w:pPr>
        <w:spacing w:after="240" w:line="240" w:lineRule="exact"/>
        <w:ind w:left="90"/>
        <w:jc w:val="both"/>
        <w:rPr>
          <w:rFonts w:ascii="Lato" w:hAnsi="Lato" w:cs="Arial"/>
          <w:spacing w:val="4"/>
          <w:sz w:val="22"/>
          <w:szCs w:val="22"/>
        </w:rPr>
      </w:pPr>
      <w:r w:rsidRPr="00A85747">
        <w:rPr>
          <w:rFonts w:ascii="Lato" w:hAnsi="Lato" w:cs="Arial"/>
          <w:b/>
          <w:bCs/>
          <w:spacing w:val="4"/>
          <w:sz w:val="22"/>
          <w:szCs w:val="22"/>
        </w:rPr>
        <w:t>X.2.</w:t>
      </w:r>
      <w:r w:rsidRPr="00A85747">
        <w:rPr>
          <w:rFonts w:ascii="Lato" w:hAnsi="Lato" w:cs="Arial"/>
          <w:spacing w:val="4"/>
          <w:sz w:val="22"/>
          <w:szCs w:val="22"/>
        </w:rPr>
        <w:t xml:space="preserve"> W zakresie przejścia inwestycji przez wskazane w tabeli w pkt IX.2. niniejszej decyzji, grunty stanowiące obszar kolejowy, należ</w:t>
      </w:r>
      <w:r w:rsidR="00232D81" w:rsidRPr="00A85747">
        <w:rPr>
          <w:rFonts w:ascii="Lato" w:hAnsi="Lato" w:cs="Arial"/>
          <w:spacing w:val="4"/>
          <w:sz w:val="22"/>
          <w:szCs w:val="22"/>
        </w:rPr>
        <w:t xml:space="preserve">y wykonać metodą bezwykopową przy wykorzystaniu technologii mikrotunelowania lub przewiertu poziomego, </w:t>
      </w:r>
      <w:r w:rsidR="00FB142F" w:rsidRPr="00A85747">
        <w:rPr>
          <w:rFonts w:ascii="Lato" w:hAnsi="Lato" w:cs="Arial"/>
          <w:spacing w:val="4"/>
          <w:sz w:val="22"/>
          <w:szCs w:val="22"/>
        </w:rPr>
        <w:br/>
      </w:r>
      <w:r w:rsidR="00232D81" w:rsidRPr="00A85747">
        <w:rPr>
          <w:rFonts w:ascii="Lato" w:hAnsi="Lato" w:cs="Arial"/>
          <w:spacing w:val="4"/>
          <w:sz w:val="22"/>
          <w:szCs w:val="22"/>
        </w:rPr>
        <w:t>z zastosowaniem rury przewiertowo-osłonowej</w:t>
      </w:r>
      <w:r w:rsidRPr="00A85747">
        <w:rPr>
          <w:rFonts w:ascii="Lato" w:hAnsi="Lato" w:cs="Arial"/>
          <w:spacing w:val="4"/>
          <w:sz w:val="22"/>
          <w:szCs w:val="22"/>
        </w:rPr>
        <w:t>. Należy zachować minimalną odległość pionową górnej zewnętrznej ścianki gazociągu min. 3,0 m od główki szyny.”</w:t>
      </w:r>
    </w:p>
    <w:p w14:paraId="644EF250" w14:textId="04C13F83" w:rsidR="00F27C54" w:rsidRDefault="00B46011" w:rsidP="00A85747">
      <w:pPr>
        <w:spacing w:after="240" w:line="240" w:lineRule="exact"/>
        <w:jc w:val="both"/>
        <w:rPr>
          <w:rFonts w:ascii="Lato" w:eastAsiaTheme="minorHAnsi" w:hAnsi="Lato" w:cs="Lato,Bold"/>
          <w:b/>
          <w:bCs/>
          <w:color w:val="000000" w:themeColor="text1"/>
          <w:spacing w:val="4"/>
          <w:sz w:val="22"/>
          <w:szCs w:val="22"/>
          <w:lang w:eastAsia="en-US"/>
        </w:rPr>
      </w:pPr>
      <w:r w:rsidRPr="00A85747">
        <w:rPr>
          <w:rFonts w:ascii="Lato" w:eastAsiaTheme="minorHAnsi" w:hAnsi="Lato" w:cs="Lato,Bold"/>
          <w:b/>
          <w:bCs/>
          <w:color w:val="000000" w:themeColor="text1"/>
          <w:spacing w:val="4"/>
          <w:sz w:val="22"/>
          <w:szCs w:val="22"/>
          <w:lang w:eastAsia="en-US"/>
        </w:rPr>
        <w:t>II. W pozostałej części zaskarżoną decyzję utrzymuję w mocy.</w:t>
      </w:r>
    </w:p>
    <w:p w14:paraId="64238110" w14:textId="77777777" w:rsidR="002056BB" w:rsidRPr="00A85747" w:rsidRDefault="002056BB" w:rsidP="00A85747">
      <w:pPr>
        <w:spacing w:after="240" w:line="240" w:lineRule="exact"/>
        <w:jc w:val="both"/>
        <w:rPr>
          <w:rFonts w:ascii="Lato" w:eastAsiaTheme="minorHAnsi" w:hAnsi="Lato" w:cs="Lato,Bold"/>
          <w:b/>
          <w:bCs/>
          <w:color w:val="000000" w:themeColor="text1"/>
          <w:spacing w:val="4"/>
          <w:sz w:val="22"/>
          <w:szCs w:val="22"/>
          <w:lang w:eastAsia="en-US"/>
        </w:rPr>
      </w:pPr>
    </w:p>
    <w:p w14:paraId="70F2D3B8" w14:textId="20149B59" w:rsidR="005E28FF" w:rsidRPr="00A85747" w:rsidRDefault="00131CC4" w:rsidP="00A85747">
      <w:pPr>
        <w:spacing w:before="120" w:after="240" w:line="240" w:lineRule="exact"/>
        <w:jc w:val="center"/>
        <w:outlineLvl w:val="0"/>
        <w:rPr>
          <w:rFonts w:ascii="Lato" w:hAnsi="Lato" w:cs="Arial"/>
          <w:b/>
          <w:bCs/>
          <w:color w:val="000000" w:themeColor="text1"/>
          <w:spacing w:val="4"/>
          <w:sz w:val="22"/>
          <w:szCs w:val="22"/>
        </w:rPr>
      </w:pPr>
      <w:r w:rsidRPr="00A85747">
        <w:rPr>
          <w:rFonts w:ascii="Lato" w:hAnsi="Lato" w:cs="Arial"/>
          <w:b/>
          <w:bCs/>
          <w:color w:val="000000" w:themeColor="text1"/>
          <w:spacing w:val="4"/>
          <w:sz w:val="22"/>
          <w:szCs w:val="22"/>
        </w:rPr>
        <w:t>UZASADNIENIE</w:t>
      </w:r>
    </w:p>
    <w:p w14:paraId="7C27614C" w14:textId="5C8744A9" w:rsidR="00131CC4" w:rsidRPr="00A85747" w:rsidRDefault="00131CC4" w:rsidP="00A85747">
      <w:pPr>
        <w:tabs>
          <w:tab w:val="left" w:pos="851"/>
        </w:tabs>
        <w:spacing w:before="120" w:after="240" w:line="240" w:lineRule="exact"/>
        <w:jc w:val="both"/>
        <w:rPr>
          <w:rFonts w:ascii="Lato" w:hAnsi="Lato" w:cs="Arial"/>
          <w:color w:val="000000" w:themeColor="text1"/>
          <w:spacing w:val="4"/>
          <w:sz w:val="22"/>
          <w:szCs w:val="22"/>
        </w:rPr>
      </w:pPr>
      <w:r w:rsidRPr="00A85747">
        <w:rPr>
          <w:rFonts w:ascii="Lato" w:hAnsi="Lato" w:cs="Arial"/>
          <w:color w:val="000000" w:themeColor="text1"/>
          <w:spacing w:val="4"/>
          <w:sz w:val="22"/>
          <w:szCs w:val="22"/>
        </w:rPr>
        <w:t xml:space="preserve">Wnioskiem </w:t>
      </w:r>
      <w:r w:rsidR="00F84362" w:rsidRPr="00A85747">
        <w:rPr>
          <w:rFonts w:ascii="Lato" w:hAnsi="Lato" w:cs="Arial"/>
          <w:color w:val="000000" w:themeColor="text1"/>
          <w:spacing w:val="4"/>
          <w:sz w:val="22"/>
          <w:szCs w:val="22"/>
        </w:rPr>
        <w:t xml:space="preserve">z dnia </w:t>
      </w:r>
      <w:r w:rsidR="00E63F60" w:rsidRPr="00A85747">
        <w:rPr>
          <w:rFonts w:ascii="Lato" w:hAnsi="Lato" w:cs="Arial"/>
          <w:color w:val="000000" w:themeColor="text1"/>
          <w:spacing w:val="4"/>
          <w:sz w:val="22"/>
          <w:szCs w:val="22"/>
        </w:rPr>
        <w:t>9 stycznia 2024</w:t>
      </w:r>
      <w:r w:rsidR="00F84362" w:rsidRPr="00A85747">
        <w:rPr>
          <w:rFonts w:ascii="Lato" w:hAnsi="Lato" w:cs="Arial"/>
          <w:color w:val="000000" w:themeColor="text1"/>
          <w:spacing w:val="4"/>
          <w:sz w:val="22"/>
          <w:szCs w:val="22"/>
        </w:rPr>
        <w:t xml:space="preserve"> r.</w:t>
      </w:r>
      <w:r w:rsidRPr="00A85747">
        <w:rPr>
          <w:rFonts w:ascii="Lato" w:hAnsi="Lato" w:cs="Arial"/>
          <w:color w:val="000000" w:themeColor="text1"/>
          <w:spacing w:val="4"/>
          <w:sz w:val="22"/>
          <w:szCs w:val="22"/>
        </w:rPr>
        <w:t xml:space="preserve"> złożonym w </w:t>
      </w:r>
      <w:r w:rsidR="00AA638F" w:rsidRPr="00A85747">
        <w:rPr>
          <w:rFonts w:ascii="Lato" w:hAnsi="Lato" w:cs="Arial"/>
          <w:color w:val="000000" w:themeColor="text1"/>
          <w:spacing w:val="4"/>
          <w:sz w:val="22"/>
          <w:szCs w:val="22"/>
        </w:rPr>
        <w:t>Śląs</w:t>
      </w:r>
      <w:r w:rsidR="00F84362" w:rsidRPr="00A85747">
        <w:rPr>
          <w:rFonts w:ascii="Lato" w:hAnsi="Lato" w:cs="Arial"/>
          <w:color w:val="000000" w:themeColor="text1"/>
          <w:spacing w:val="4"/>
          <w:sz w:val="22"/>
          <w:szCs w:val="22"/>
        </w:rPr>
        <w:t>kim</w:t>
      </w:r>
      <w:r w:rsidRPr="00A85747">
        <w:rPr>
          <w:rFonts w:ascii="Lato" w:hAnsi="Lato" w:cs="Arial"/>
          <w:color w:val="000000" w:themeColor="text1"/>
          <w:spacing w:val="4"/>
          <w:sz w:val="22"/>
          <w:szCs w:val="22"/>
        </w:rPr>
        <w:t xml:space="preserve"> Urzędzie Wojewódzkim </w:t>
      </w:r>
      <w:r w:rsidR="005A009A" w:rsidRPr="00A85747">
        <w:rPr>
          <w:rFonts w:ascii="Lato" w:hAnsi="Lato" w:cs="Arial"/>
          <w:color w:val="000000" w:themeColor="text1"/>
          <w:spacing w:val="4"/>
          <w:sz w:val="22"/>
          <w:szCs w:val="22"/>
        </w:rPr>
        <w:br/>
      </w:r>
      <w:r w:rsidRPr="00A85747">
        <w:rPr>
          <w:rFonts w:ascii="Lato" w:hAnsi="Lato" w:cs="Arial"/>
          <w:color w:val="000000" w:themeColor="text1"/>
          <w:spacing w:val="4"/>
          <w:sz w:val="22"/>
          <w:szCs w:val="22"/>
        </w:rPr>
        <w:t xml:space="preserve">w </w:t>
      </w:r>
      <w:r w:rsidR="00AA638F" w:rsidRPr="00A85747">
        <w:rPr>
          <w:rFonts w:ascii="Lato" w:hAnsi="Lato" w:cs="Arial"/>
          <w:color w:val="000000" w:themeColor="text1"/>
          <w:spacing w:val="4"/>
          <w:sz w:val="22"/>
          <w:szCs w:val="22"/>
        </w:rPr>
        <w:t>Katowicach</w:t>
      </w:r>
      <w:r w:rsidRPr="00A85747">
        <w:rPr>
          <w:rFonts w:ascii="Lato" w:hAnsi="Lato" w:cs="Arial"/>
          <w:color w:val="000000" w:themeColor="text1"/>
          <w:spacing w:val="4"/>
          <w:sz w:val="22"/>
          <w:szCs w:val="22"/>
        </w:rPr>
        <w:t xml:space="preserve"> (data wpływu do urzędu – w dniu </w:t>
      </w:r>
      <w:r w:rsidR="00E63F60" w:rsidRPr="00A85747">
        <w:rPr>
          <w:rFonts w:ascii="Lato" w:hAnsi="Lato" w:cs="Arial"/>
          <w:color w:val="000000" w:themeColor="text1"/>
          <w:spacing w:val="4"/>
          <w:sz w:val="22"/>
          <w:szCs w:val="22"/>
        </w:rPr>
        <w:t>11 stycznia 2024 r</w:t>
      </w:r>
      <w:r w:rsidRPr="00A85747">
        <w:rPr>
          <w:rFonts w:ascii="Lato" w:hAnsi="Lato" w:cs="Arial"/>
          <w:color w:val="000000" w:themeColor="text1"/>
          <w:spacing w:val="4"/>
          <w:sz w:val="22"/>
          <w:szCs w:val="22"/>
        </w:rPr>
        <w:t xml:space="preserve">.), </w:t>
      </w:r>
      <w:bookmarkStart w:id="0" w:name="_Hlk147839589"/>
      <w:r w:rsidR="00AA638F" w:rsidRPr="00A85747">
        <w:rPr>
          <w:rFonts w:ascii="Lato" w:hAnsi="Lato" w:cs="Arial"/>
          <w:color w:val="000000" w:themeColor="text1"/>
          <w:spacing w:val="4"/>
          <w:sz w:val="22"/>
          <w:szCs w:val="22"/>
        </w:rPr>
        <w:t>Polska Spółka Gazownictwa sp. z o.o.</w:t>
      </w:r>
      <w:r w:rsidRPr="00A85747">
        <w:rPr>
          <w:rFonts w:ascii="Lato" w:hAnsi="Lato" w:cs="Arial"/>
          <w:color w:val="000000" w:themeColor="text1"/>
          <w:spacing w:val="4"/>
          <w:sz w:val="22"/>
          <w:szCs w:val="22"/>
        </w:rPr>
        <w:t xml:space="preserve"> z siedzibą w </w:t>
      </w:r>
      <w:r w:rsidR="00AA638F" w:rsidRPr="00A85747">
        <w:rPr>
          <w:rFonts w:ascii="Lato" w:hAnsi="Lato" w:cs="Arial"/>
          <w:color w:val="000000" w:themeColor="text1"/>
          <w:spacing w:val="4"/>
          <w:sz w:val="22"/>
          <w:szCs w:val="22"/>
        </w:rPr>
        <w:t>Tarno</w:t>
      </w:r>
      <w:r w:rsidRPr="00A85747">
        <w:rPr>
          <w:rFonts w:ascii="Lato" w:hAnsi="Lato" w:cs="Arial"/>
          <w:color w:val="000000" w:themeColor="text1"/>
          <w:spacing w:val="4"/>
          <w:sz w:val="22"/>
          <w:szCs w:val="22"/>
        </w:rPr>
        <w:t>wie</w:t>
      </w:r>
      <w:r w:rsidR="00F84362" w:rsidRPr="00A85747">
        <w:rPr>
          <w:rFonts w:ascii="Lato" w:hAnsi="Lato" w:cs="Arial"/>
          <w:color w:val="000000" w:themeColor="text1"/>
          <w:spacing w:val="4"/>
          <w:sz w:val="22"/>
          <w:szCs w:val="22"/>
        </w:rPr>
        <w:t>,</w:t>
      </w:r>
      <w:r w:rsidRPr="00A85747">
        <w:rPr>
          <w:rFonts w:ascii="Lato" w:hAnsi="Lato" w:cs="Arial"/>
          <w:color w:val="000000" w:themeColor="text1"/>
          <w:spacing w:val="4"/>
          <w:sz w:val="22"/>
          <w:szCs w:val="22"/>
        </w:rPr>
        <w:t xml:space="preserve"> zwana dalej „</w:t>
      </w:r>
      <w:r w:rsidRPr="00A85747">
        <w:rPr>
          <w:rFonts w:ascii="Lato" w:hAnsi="Lato" w:cs="Arial"/>
          <w:i/>
          <w:color w:val="000000" w:themeColor="text1"/>
          <w:spacing w:val="4"/>
          <w:sz w:val="22"/>
          <w:szCs w:val="22"/>
        </w:rPr>
        <w:t>inwestorem</w:t>
      </w:r>
      <w:r w:rsidRPr="00A85747">
        <w:rPr>
          <w:rFonts w:ascii="Lato" w:hAnsi="Lato" w:cs="Arial"/>
          <w:color w:val="000000" w:themeColor="text1"/>
          <w:spacing w:val="4"/>
          <w:sz w:val="22"/>
          <w:szCs w:val="22"/>
        </w:rPr>
        <w:t>”, reprezentowana przez</w:t>
      </w:r>
      <w:r w:rsidR="00B85987" w:rsidRPr="00A85747">
        <w:rPr>
          <w:rFonts w:ascii="Lato" w:hAnsi="Lato" w:cs="Arial"/>
          <w:color w:val="000000" w:themeColor="text1"/>
          <w:spacing w:val="4"/>
          <w:sz w:val="22"/>
          <w:szCs w:val="22"/>
        </w:rPr>
        <w:t xml:space="preserve"> ustanowionego w sprawie pełnomocnika</w:t>
      </w:r>
      <w:bookmarkEnd w:id="0"/>
      <w:r w:rsidRPr="00A85747">
        <w:rPr>
          <w:rFonts w:ascii="Lato" w:hAnsi="Lato" w:cs="Arial"/>
          <w:color w:val="000000" w:themeColor="text1"/>
          <w:spacing w:val="4"/>
          <w:sz w:val="22"/>
          <w:szCs w:val="22"/>
        </w:rPr>
        <w:t>, wystąpiła do Wojewody</w:t>
      </w:r>
      <w:r w:rsidR="00AA638F" w:rsidRPr="00A85747">
        <w:rPr>
          <w:rFonts w:ascii="Lato" w:hAnsi="Lato" w:cs="Arial"/>
          <w:color w:val="000000" w:themeColor="text1"/>
          <w:spacing w:val="4"/>
          <w:sz w:val="22"/>
          <w:szCs w:val="22"/>
        </w:rPr>
        <w:t xml:space="preserve"> Śląs</w:t>
      </w:r>
      <w:r w:rsidR="00F84362" w:rsidRPr="00A85747">
        <w:rPr>
          <w:rFonts w:ascii="Lato" w:hAnsi="Lato" w:cs="Arial"/>
          <w:color w:val="000000" w:themeColor="text1"/>
          <w:spacing w:val="4"/>
          <w:sz w:val="22"/>
          <w:szCs w:val="22"/>
        </w:rPr>
        <w:t>k</w:t>
      </w:r>
      <w:r w:rsidRPr="00A85747">
        <w:rPr>
          <w:rFonts w:ascii="Lato" w:hAnsi="Lato" w:cs="Arial"/>
          <w:color w:val="000000" w:themeColor="text1"/>
          <w:spacing w:val="4"/>
          <w:sz w:val="22"/>
          <w:szCs w:val="22"/>
        </w:rPr>
        <w:t xml:space="preserve">iego </w:t>
      </w:r>
      <w:r w:rsidR="005E28FF" w:rsidRPr="00A85747">
        <w:rPr>
          <w:rFonts w:ascii="Lato" w:hAnsi="Lato" w:cs="Arial"/>
          <w:color w:val="000000" w:themeColor="text1"/>
          <w:spacing w:val="4"/>
          <w:sz w:val="22"/>
          <w:szCs w:val="22"/>
        </w:rPr>
        <w:br/>
      </w:r>
      <w:r w:rsidRPr="00A85747">
        <w:rPr>
          <w:rFonts w:ascii="Lato" w:hAnsi="Lato" w:cs="Arial"/>
          <w:color w:val="000000" w:themeColor="text1"/>
          <w:spacing w:val="4"/>
          <w:sz w:val="22"/>
          <w:szCs w:val="22"/>
        </w:rPr>
        <w:t>o wydanie decyzji o ustaleniu lokalizacji</w:t>
      </w:r>
      <w:r w:rsidR="00F84362" w:rsidRPr="00A85747">
        <w:rPr>
          <w:rFonts w:ascii="Lato" w:hAnsi="Lato" w:cs="Arial"/>
          <w:color w:val="000000" w:themeColor="text1"/>
          <w:spacing w:val="4"/>
          <w:sz w:val="22"/>
          <w:szCs w:val="22"/>
        </w:rPr>
        <w:t xml:space="preserve"> inwestycji</w:t>
      </w:r>
      <w:r w:rsidRPr="00A85747">
        <w:rPr>
          <w:rFonts w:ascii="Lato" w:hAnsi="Lato" w:cs="Arial"/>
          <w:color w:val="000000" w:themeColor="text1"/>
          <w:spacing w:val="4"/>
          <w:sz w:val="22"/>
          <w:szCs w:val="22"/>
        </w:rPr>
        <w:t xml:space="preserve"> </w:t>
      </w:r>
      <w:r w:rsidR="00F84362" w:rsidRPr="00A85747">
        <w:rPr>
          <w:rFonts w:ascii="Lato" w:hAnsi="Lato" w:cs="Arial"/>
          <w:color w:val="000000" w:themeColor="text1"/>
          <w:spacing w:val="4"/>
          <w:sz w:val="22"/>
          <w:szCs w:val="22"/>
        </w:rPr>
        <w:t>towarzyszącej inwestycj</w:t>
      </w:r>
      <w:r w:rsidR="00E63F60" w:rsidRPr="00A85747">
        <w:rPr>
          <w:rFonts w:ascii="Lato" w:hAnsi="Lato" w:cs="Arial"/>
          <w:color w:val="000000" w:themeColor="text1"/>
          <w:spacing w:val="4"/>
          <w:sz w:val="22"/>
          <w:szCs w:val="22"/>
        </w:rPr>
        <w:t>i</w:t>
      </w:r>
      <w:r w:rsidR="00F84362" w:rsidRPr="00A85747">
        <w:rPr>
          <w:rFonts w:ascii="Lato" w:hAnsi="Lato" w:cs="Arial"/>
          <w:color w:val="000000" w:themeColor="text1"/>
          <w:spacing w:val="4"/>
          <w:sz w:val="22"/>
          <w:szCs w:val="22"/>
        </w:rPr>
        <w:t xml:space="preserve"> w zakresie terminalu regazyfikacyjnego skroplonego gazu ziemnego w Świnoujściu </w:t>
      </w:r>
      <w:r w:rsidR="00E63F60" w:rsidRPr="00A85747">
        <w:rPr>
          <w:rFonts w:ascii="Lato" w:hAnsi="Lato" w:cs="Arial"/>
          <w:color w:val="000000" w:themeColor="text1"/>
          <w:spacing w:val="4"/>
          <w:sz w:val="22"/>
          <w:szCs w:val="22"/>
        </w:rPr>
        <w:br/>
      </w:r>
      <w:r w:rsidR="00F84362" w:rsidRPr="00A85747">
        <w:rPr>
          <w:rFonts w:ascii="Lato" w:hAnsi="Lato" w:cs="Arial"/>
          <w:color w:val="000000" w:themeColor="text1"/>
          <w:spacing w:val="4"/>
          <w:sz w:val="22"/>
          <w:szCs w:val="22"/>
        </w:rPr>
        <w:t>dla przedsięwzięcia pn.: „</w:t>
      </w:r>
      <w:r w:rsidR="00E63F60" w:rsidRPr="00A85747">
        <w:rPr>
          <w:rFonts w:ascii="Lato" w:hAnsi="Lato" w:cs="Arial"/>
          <w:color w:val="000000" w:themeColor="text1"/>
          <w:spacing w:val="4"/>
          <w:sz w:val="22"/>
          <w:szCs w:val="22"/>
        </w:rPr>
        <w:t>Budowa gazociągu Tworzeń – Łagiewniki wraz z infrastrukturą niezbędną do jego obsługi na terenie województwa śląskiego. Odcinek AB</w:t>
      </w:r>
      <w:r w:rsidR="00F84362" w:rsidRPr="00A85747">
        <w:rPr>
          <w:rFonts w:ascii="Lato" w:hAnsi="Lato" w:cs="Arial"/>
          <w:color w:val="000000" w:themeColor="text1"/>
          <w:spacing w:val="4"/>
          <w:sz w:val="22"/>
          <w:szCs w:val="22"/>
        </w:rPr>
        <w:t>”</w:t>
      </w:r>
      <w:r w:rsidRPr="00A85747">
        <w:rPr>
          <w:rFonts w:ascii="Lato" w:hAnsi="Lato" w:cs="Arial"/>
          <w:color w:val="000000" w:themeColor="text1"/>
          <w:spacing w:val="4"/>
          <w:sz w:val="22"/>
          <w:szCs w:val="22"/>
        </w:rPr>
        <w:t>.</w:t>
      </w:r>
    </w:p>
    <w:p w14:paraId="0DCC9CFE" w14:textId="2BF4DFA8" w:rsidR="00131CC4" w:rsidRPr="00A85747" w:rsidRDefault="00131CC4" w:rsidP="00A85747">
      <w:pPr>
        <w:spacing w:before="120" w:after="240" w:line="240" w:lineRule="exact"/>
        <w:jc w:val="both"/>
        <w:rPr>
          <w:rFonts w:ascii="Lato" w:hAnsi="Lato" w:cs="Arial"/>
          <w:color w:val="000000" w:themeColor="text1"/>
          <w:spacing w:val="4"/>
          <w:sz w:val="22"/>
          <w:szCs w:val="22"/>
        </w:rPr>
      </w:pPr>
      <w:r w:rsidRPr="00A85747">
        <w:rPr>
          <w:rFonts w:ascii="Lato" w:hAnsi="Lato" w:cs="Arial"/>
          <w:color w:val="000000" w:themeColor="text1"/>
          <w:spacing w:val="4"/>
          <w:sz w:val="22"/>
          <w:szCs w:val="22"/>
        </w:rPr>
        <w:t xml:space="preserve">Po przeprowadzeniu postępowania w sprawie ww. wniosku, Wojewoda </w:t>
      </w:r>
      <w:r w:rsidR="00AA638F" w:rsidRPr="00A85747">
        <w:rPr>
          <w:rFonts w:ascii="Lato" w:hAnsi="Lato" w:cs="Arial"/>
          <w:color w:val="000000" w:themeColor="text1"/>
          <w:spacing w:val="4"/>
          <w:sz w:val="22"/>
          <w:szCs w:val="22"/>
        </w:rPr>
        <w:t>Ślą</w:t>
      </w:r>
      <w:r w:rsidR="00F84362" w:rsidRPr="00A85747">
        <w:rPr>
          <w:rFonts w:ascii="Lato" w:hAnsi="Lato" w:cs="Arial"/>
          <w:color w:val="000000" w:themeColor="text1"/>
          <w:spacing w:val="4"/>
          <w:sz w:val="22"/>
          <w:szCs w:val="22"/>
        </w:rPr>
        <w:t>s</w:t>
      </w:r>
      <w:r w:rsidRPr="00A85747">
        <w:rPr>
          <w:rFonts w:ascii="Lato" w:hAnsi="Lato" w:cs="Arial"/>
          <w:color w:val="000000" w:themeColor="text1"/>
          <w:spacing w:val="4"/>
          <w:sz w:val="22"/>
          <w:szCs w:val="22"/>
        </w:rPr>
        <w:t xml:space="preserve">ki wydał </w:t>
      </w:r>
      <w:r w:rsidR="005A009A" w:rsidRPr="00A85747">
        <w:rPr>
          <w:rFonts w:ascii="Lato" w:hAnsi="Lato" w:cs="Arial"/>
          <w:color w:val="000000" w:themeColor="text1"/>
          <w:spacing w:val="4"/>
          <w:sz w:val="22"/>
          <w:szCs w:val="22"/>
        </w:rPr>
        <w:br/>
      </w:r>
      <w:r w:rsidRPr="00A85747">
        <w:rPr>
          <w:rFonts w:ascii="Lato" w:hAnsi="Lato" w:cs="Arial"/>
          <w:color w:val="000000" w:themeColor="text1"/>
          <w:spacing w:val="4"/>
          <w:sz w:val="22"/>
          <w:szCs w:val="22"/>
        </w:rPr>
        <w:t xml:space="preserve">w dniu </w:t>
      </w:r>
      <w:r w:rsidR="003D3178" w:rsidRPr="00A85747">
        <w:rPr>
          <w:rFonts w:ascii="Lato" w:hAnsi="Lato" w:cs="Arial"/>
          <w:color w:val="000000" w:themeColor="text1"/>
          <w:spacing w:val="4"/>
          <w:sz w:val="22"/>
          <w:szCs w:val="22"/>
        </w:rPr>
        <w:t xml:space="preserve">12 kwietnia 2024 </w:t>
      </w:r>
      <w:r w:rsidR="00F84362" w:rsidRPr="00A85747">
        <w:rPr>
          <w:rFonts w:ascii="Lato" w:hAnsi="Lato" w:cs="Arial"/>
          <w:color w:val="000000" w:themeColor="text1"/>
          <w:spacing w:val="4"/>
          <w:sz w:val="22"/>
          <w:szCs w:val="22"/>
        </w:rPr>
        <w:t xml:space="preserve">r. decyzję nr </w:t>
      </w:r>
      <w:r w:rsidR="003D3178" w:rsidRPr="00A85747">
        <w:rPr>
          <w:rFonts w:ascii="Lato" w:hAnsi="Lato" w:cs="Arial"/>
          <w:color w:val="000000" w:themeColor="text1"/>
          <w:spacing w:val="4"/>
          <w:sz w:val="22"/>
          <w:szCs w:val="22"/>
        </w:rPr>
        <w:t>5/2024/GAZ</w:t>
      </w:r>
      <w:r w:rsidR="00B85987" w:rsidRPr="00A85747">
        <w:rPr>
          <w:rFonts w:ascii="Lato" w:hAnsi="Lato" w:cs="Arial"/>
          <w:color w:val="000000" w:themeColor="text1"/>
          <w:spacing w:val="4"/>
          <w:sz w:val="22"/>
          <w:szCs w:val="22"/>
        </w:rPr>
        <w:t>,</w:t>
      </w:r>
      <w:r w:rsidR="00F84362" w:rsidRPr="00A85747">
        <w:rPr>
          <w:rFonts w:ascii="Lato" w:hAnsi="Lato" w:cs="Arial"/>
          <w:color w:val="000000" w:themeColor="text1"/>
          <w:spacing w:val="4"/>
          <w:sz w:val="22"/>
          <w:szCs w:val="22"/>
        </w:rPr>
        <w:t xml:space="preserve"> znak: </w:t>
      </w:r>
      <w:r w:rsidR="003D3178" w:rsidRPr="00A85747">
        <w:rPr>
          <w:rFonts w:ascii="Lato" w:hAnsi="Lato" w:cs="Arial"/>
          <w:color w:val="000000" w:themeColor="text1"/>
          <w:spacing w:val="4"/>
          <w:sz w:val="22"/>
          <w:szCs w:val="22"/>
        </w:rPr>
        <w:t>IFXIII.747.5.2024</w:t>
      </w:r>
      <w:r w:rsidRPr="00A85747">
        <w:rPr>
          <w:rFonts w:ascii="Lato" w:hAnsi="Lato" w:cs="Arial"/>
          <w:color w:val="000000" w:themeColor="text1"/>
          <w:spacing w:val="4"/>
          <w:sz w:val="22"/>
          <w:szCs w:val="22"/>
        </w:rPr>
        <w:t xml:space="preserve">, </w:t>
      </w:r>
      <w:r w:rsidR="00F84362" w:rsidRPr="00A85747">
        <w:rPr>
          <w:rFonts w:ascii="Lato" w:hAnsi="Lato" w:cs="Arial"/>
          <w:color w:val="000000" w:themeColor="text1"/>
          <w:spacing w:val="4"/>
          <w:sz w:val="22"/>
          <w:szCs w:val="22"/>
        </w:rPr>
        <w:br/>
      </w:r>
      <w:r w:rsidRPr="00A85747">
        <w:rPr>
          <w:rFonts w:ascii="Lato" w:hAnsi="Lato" w:cs="Arial"/>
          <w:color w:val="000000" w:themeColor="text1"/>
          <w:spacing w:val="4"/>
          <w:sz w:val="22"/>
          <w:szCs w:val="22"/>
        </w:rPr>
        <w:t>o ustaleniu lokalizacji przedmiotowej inwestycji, zwaną dalej „</w:t>
      </w:r>
      <w:r w:rsidRPr="00A85747">
        <w:rPr>
          <w:rFonts w:ascii="Lato" w:hAnsi="Lato" w:cs="Arial"/>
          <w:i/>
          <w:color w:val="000000" w:themeColor="text1"/>
          <w:spacing w:val="4"/>
          <w:sz w:val="22"/>
          <w:szCs w:val="22"/>
        </w:rPr>
        <w:t xml:space="preserve">decyzją Wojewody </w:t>
      </w:r>
      <w:r w:rsidR="00AA638F" w:rsidRPr="00A85747">
        <w:rPr>
          <w:rFonts w:ascii="Lato" w:hAnsi="Lato" w:cs="Arial"/>
          <w:i/>
          <w:color w:val="000000" w:themeColor="text1"/>
          <w:spacing w:val="4"/>
          <w:sz w:val="22"/>
          <w:szCs w:val="22"/>
        </w:rPr>
        <w:t>Śląs</w:t>
      </w:r>
      <w:r w:rsidRPr="00A85747">
        <w:rPr>
          <w:rFonts w:ascii="Lato" w:hAnsi="Lato" w:cs="Arial"/>
          <w:i/>
          <w:color w:val="000000" w:themeColor="text1"/>
          <w:spacing w:val="4"/>
          <w:sz w:val="22"/>
          <w:szCs w:val="22"/>
        </w:rPr>
        <w:t>kiego</w:t>
      </w:r>
      <w:r w:rsidRPr="00A85747">
        <w:rPr>
          <w:rFonts w:ascii="Lato" w:hAnsi="Lato" w:cs="Arial"/>
          <w:color w:val="000000" w:themeColor="text1"/>
          <w:spacing w:val="4"/>
          <w:sz w:val="22"/>
          <w:szCs w:val="22"/>
        </w:rPr>
        <w:t xml:space="preserve">”. </w:t>
      </w:r>
    </w:p>
    <w:p w14:paraId="7DAF83D4" w14:textId="130CB07D" w:rsidR="00131CC4" w:rsidRPr="00A85747" w:rsidRDefault="00131CC4" w:rsidP="00A85747">
      <w:pPr>
        <w:tabs>
          <w:tab w:val="left" w:pos="851"/>
        </w:tabs>
        <w:spacing w:before="120" w:after="240" w:line="240" w:lineRule="exact"/>
        <w:jc w:val="both"/>
        <w:rPr>
          <w:rFonts w:ascii="Lato" w:hAnsi="Lato" w:cs="Arial"/>
          <w:color w:val="000000" w:themeColor="text1"/>
          <w:spacing w:val="4"/>
          <w:sz w:val="22"/>
          <w:szCs w:val="22"/>
        </w:rPr>
      </w:pPr>
      <w:r w:rsidRPr="00A85747">
        <w:rPr>
          <w:rFonts w:ascii="Lato" w:hAnsi="Lato" w:cs="Arial"/>
          <w:color w:val="000000" w:themeColor="text1"/>
          <w:spacing w:val="4"/>
          <w:sz w:val="22"/>
          <w:szCs w:val="22"/>
        </w:rPr>
        <w:t xml:space="preserve">Od </w:t>
      </w:r>
      <w:r w:rsidRPr="00A85747">
        <w:rPr>
          <w:rFonts w:ascii="Lato" w:hAnsi="Lato" w:cs="Arial"/>
          <w:i/>
          <w:color w:val="000000" w:themeColor="text1"/>
          <w:spacing w:val="4"/>
          <w:sz w:val="22"/>
          <w:szCs w:val="22"/>
        </w:rPr>
        <w:t xml:space="preserve">decyzji Wojewody </w:t>
      </w:r>
      <w:r w:rsidR="00664545" w:rsidRPr="00A85747">
        <w:rPr>
          <w:rFonts w:ascii="Lato" w:hAnsi="Lato" w:cs="Arial"/>
          <w:i/>
          <w:color w:val="000000" w:themeColor="text1"/>
          <w:spacing w:val="4"/>
          <w:sz w:val="22"/>
          <w:szCs w:val="22"/>
        </w:rPr>
        <w:t>Śląskiego</w:t>
      </w:r>
      <w:r w:rsidRPr="00A85747">
        <w:rPr>
          <w:rFonts w:ascii="Lato" w:hAnsi="Lato" w:cs="Arial"/>
          <w:color w:val="000000" w:themeColor="text1"/>
          <w:spacing w:val="4"/>
          <w:sz w:val="22"/>
          <w:szCs w:val="22"/>
        </w:rPr>
        <w:t xml:space="preserve"> odwołani</w:t>
      </w:r>
      <w:r w:rsidR="00664545" w:rsidRPr="00A85747">
        <w:rPr>
          <w:rFonts w:ascii="Lato" w:hAnsi="Lato" w:cs="Arial"/>
          <w:color w:val="000000" w:themeColor="text1"/>
          <w:spacing w:val="4"/>
          <w:sz w:val="22"/>
          <w:szCs w:val="22"/>
        </w:rPr>
        <w:t>e</w:t>
      </w:r>
      <w:r w:rsidRPr="00A85747">
        <w:rPr>
          <w:rFonts w:ascii="Lato" w:hAnsi="Lato" w:cs="Arial"/>
          <w:color w:val="000000" w:themeColor="text1"/>
          <w:spacing w:val="4"/>
          <w:sz w:val="22"/>
          <w:szCs w:val="22"/>
        </w:rPr>
        <w:t>, za pośrednictwem organu I instancji, wni</w:t>
      </w:r>
      <w:r w:rsidR="00664545" w:rsidRPr="00A85747">
        <w:rPr>
          <w:rFonts w:ascii="Lato" w:hAnsi="Lato" w:cs="Arial"/>
          <w:color w:val="000000" w:themeColor="text1"/>
          <w:spacing w:val="4"/>
          <w:sz w:val="22"/>
          <w:szCs w:val="22"/>
        </w:rPr>
        <w:t>ósł</w:t>
      </w:r>
      <w:r w:rsidRPr="00A85747">
        <w:rPr>
          <w:rFonts w:ascii="Lato" w:hAnsi="Lato" w:cs="Arial"/>
          <w:color w:val="000000" w:themeColor="text1"/>
          <w:spacing w:val="4"/>
          <w:sz w:val="22"/>
          <w:szCs w:val="22"/>
        </w:rPr>
        <w:t>:</w:t>
      </w:r>
    </w:p>
    <w:p w14:paraId="516147C3" w14:textId="738A618F" w:rsidR="00131CC4" w:rsidRPr="00A85747" w:rsidRDefault="00131CC4" w:rsidP="00A85747">
      <w:pPr>
        <w:pStyle w:val="Akapitzlist"/>
        <w:numPr>
          <w:ilvl w:val="0"/>
          <w:numId w:val="7"/>
        </w:numPr>
        <w:tabs>
          <w:tab w:val="left" w:pos="284"/>
          <w:tab w:val="left" w:pos="851"/>
        </w:tabs>
        <w:spacing w:before="120" w:after="240" w:line="240" w:lineRule="exact"/>
        <w:ind w:left="0" w:firstLine="0"/>
        <w:jc w:val="both"/>
        <w:rPr>
          <w:rFonts w:ascii="Lato" w:hAnsi="Lato" w:cs="Arial"/>
          <w:color w:val="000000" w:themeColor="text1"/>
          <w:spacing w:val="4"/>
          <w:sz w:val="22"/>
          <w:szCs w:val="22"/>
        </w:rPr>
      </w:pPr>
      <w:r w:rsidRPr="00A85747">
        <w:rPr>
          <w:rFonts w:ascii="Lato" w:hAnsi="Lato" w:cs="Arial"/>
          <w:color w:val="000000" w:themeColor="text1"/>
          <w:spacing w:val="4"/>
          <w:sz w:val="22"/>
          <w:szCs w:val="22"/>
        </w:rPr>
        <w:t xml:space="preserve">Pan </w:t>
      </w:r>
      <w:r w:rsidR="003D3178" w:rsidRPr="00A85747">
        <w:rPr>
          <w:rFonts w:ascii="Lato" w:hAnsi="Lato" w:cs="Arial"/>
          <w:color w:val="000000" w:themeColor="text1"/>
          <w:spacing w:val="4"/>
          <w:sz w:val="22"/>
          <w:szCs w:val="22"/>
        </w:rPr>
        <w:t>P</w:t>
      </w:r>
      <w:r w:rsidR="00EC4CB0">
        <w:rPr>
          <w:rFonts w:ascii="Lato" w:hAnsi="Lato" w:cs="Arial"/>
          <w:color w:val="000000" w:themeColor="text1"/>
          <w:spacing w:val="4"/>
          <w:sz w:val="22"/>
          <w:szCs w:val="22"/>
        </w:rPr>
        <w:t>.</w:t>
      </w:r>
      <w:r w:rsidR="003D3178" w:rsidRPr="00A85747">
        <w:rPr>
          <w:rFonts w:ascii="Lato" w:hAnsi="Lato" w:cs="Arial"/>
          <w:color w:val="000000" w:themeColor="text1"/>
          <w:spacing w:val="4"/>
          <w:sz w:val="22"/>
          <w:szCs w:val="22"/>
        </w:rPr>
        <w:t xml:space="preserve"> Ż</w:t>
      </w:r>
      <w:r w:rsidR="00EC4CB0">
        <w:rPr>
          <w:rFonts w:ascii="Lato" w:hAnsi="Lato" w:cs="Arial"/>
          <w:color w:val="000000" w:themeColor="text1"/>
          <w:spacing w:val="4"/>
          <w:sz w:val="22"/>
          <w:szCs w:val="22"/>
        </w:rPr>
        <w:t>.</w:t>
      </w:r>
      <w:r w:rsidR="003D3178" w:rsidRPr="00A85747">
        <w:rPr>
          <w:rFonts w:ascii="Lato" w:hAnsi="Lato" w:cs="Arial"/>
          <w:color w:val="000000" w:themeColor="text1"/>
          <w:spacing w:val="4"/>
          <w:sz w:val="22"/>
          <w:szCs w:val="22"/>
        </w:rPr>
        <w:t xml:space="preserve"> </w:t>
      </w:r>
      <w:r w:rsidRPr="00A85747">
        <w:rPr>
          <w:rFonts w:ascii="Lato" w:hAnsi="Lato" w:cs="Arial"/>
          <w:color w:val="000000" w:themeColor="text1"/>
          <w:spacing w:val="4"/>
          <w:sz w:val="22"/>
          <w:szCs w:val="22"/>
        </w:rPr>
        <w:t xml:space="preserve">[pismo z dnia </w:t>
      </w:r>
      <w:r w:rsidR="003D3178" w:rsidRPr="00A85747">
        <w:rPr>
          <w:rFonts w:ascii="Lato" w:hAnsi="Lato" w:cs="Arial"/>
          <w:color w:val="000000" w:themeColor="text1"/>
          <w:spacing w:val="4"/>
          <w:sz w:val="22"/>
          <w:szCs w:val="22"/>
        </w:rPr>
        <w:t>23 kwietnia</w:t>
      </w:r>
      <w:r w:rsidR="00AF0B88" w:rsidRPr="00A85747">
        <w:rPr>
          <w:rFonts w:ascii="Lato" w:hAnsi="Lato" w:cs="Arial"/>
          <w:color w:val="000000" w:themeColor="text1"/>
          <w:spacing w:val="4"/>
          <w:sz w:val="22"/>
          <w:szCs w:val="22"/>
        </w:rPr>
        <w:t xml:space="preserve"> 202</w:t>
      </w:r>
      <w:r w:rsidR="003D3178" w:rsidRPr="00A85747">
        <w:rPr>
          <w:rFonts w:ascii="Lato" w:hAnsi="Lato" w:cs="Arial"/>
          <w:color w:val="000000" w:themeColor="text1"/>
          <w:spacing w:val="4"/>
          <w:sz w:val="22"/>
          <w:szCs w:val="22"/>
        </w:rPr>
        <w:t>4</w:t>
      </w:r>
      <w:r w:rsidRPr="00A85747">
        <w:rPr>
          <w:rFonts w:ascii="Lato" w:hAnsi="Lato" w:cs="Arial"/>
          <w:color w:val="000000" w:themeColor="text1"/>
          <w:spacing w:val="4"/>
          <w:sz w:val="22"/>
          <w:szCs w:val="22"/>
        </w:rPr>
        <w:t xml:space="preserve"> r. nadane w polskiej placówce pocztowej operatora wyznaczonego w rozumieniu ustawy z dnia 23 listopada 2012 r. – Prawo pocztowe (t.j. Dz. U. z</w:t>
      </w:r>
      <w:r w:rsidR="00CB757F" w:rsidRPr="00A85747">
        <w:rPr>
          <w:rFonts w:ascii="Lato" w:hAnsi="Lato" w:cs="Arial"/>
          <w:color w:val="000000" w:themeColor="text1"/>
          <w:spacing w:val="4"/>
          <w:sz w:val="22"/>
          <w:szCs w:val="22"/>
        </w:rPr>
        <w:t xml:space="preserve"> 202</w:t>
      </w:r>
      <w:r w:rsidR="00833E16" w:rsidRPr="00A85747">
        <w:rPr>
          <w:rFonts w:ascii="Lato" w:hAnsi="Lato" w:cs="Arial"/>
          <w:color w:val="000000" w:themeColor="text1"/>
          <w:spacing w:val="4"/>
          <w:sz w:val="22"/>
          <w:szCs w:val="22"/>
        </w:rPr>
        <w:t>5</w:t>
      </w:r>
      <w:r w:rsidR="00CB757F" w:rsidRPr="00A85747">
        <w:rPr>
          <w:rFonts w:ascii="Lato" w:hAnsi="Lato" w:cs="Arial"/>
          <w:color w:val="000000" w:themeColor="text1"/>
          <w:spacing w:val="4"/>
          <w:sz w:val="22"/>
          <w:szCs w:val="22"/>
        </w:rPr>
        <w:t xml:space="preserve"> r. poz. </w:t>
      </w:r>
      <w:r w:rsidR="00833E16" w:rsidRPr="00A85747">
        <w:rPr>
          <w:rFonts w:ascii="Lato" w:hAnsi="Lato" w:cs="Arial"/>
          <w:color w:val="000000" w:themeColor="text1"/>
          <w:spacing w:val="4"/>
          <w:sz w:val="22"/>
          <w:szCs w:val="22"/>
        </w:rPr>
        <w:t>366</w:t>
      </w:r>
      <w:r w:rsidRPr="00A85747">
        <w:rPr>
          <w:rFonts w:ascii="Lato" w:hAnsi="Lato" w:cs="Arial"/>
          <w:color w:val="000000" w:themeColor="text1"/>
          <w:spacing w:val="4"/>
          <w:sz w:val="22"/>
          <w:szCs w:val="22"/>
        </w:rPr>
        <w:t>), zwanej dalej „</w:t>
      </w:r>
      <w:r w:rsidRPr="00A85747">
        <w:rPr>
          <w:rFonts w:ascii="Lato" w:hAnsi="Lato" w:cs="Arial"/>
          <w:i/>
          <w:iCs/>
          <w:color w:val="000000" w:themeColor="text1"/>
          <w:spacing w:val="4"/>
          <w:sz w:val="22"/>
          <w:szCs w:val="22"/>
        </w:rPr>
        <w:t>ustawą Prawo Pocztowe</w:t>
      </w:r>
      <w:r w:rsidRPr="00A85747">
        <w:rPr>
          <w:rFonts w:ascii="Lato" w:hAnsi="Lato" w:cs="Arial"/>
          <w:color w:val="000000" w:themeColor="text1"/>
          <w:spacing w:val="4"/>
          <w:sz w:val="22"/>
          <w:szCs w:val="22"/>
        </w:rPr>
        <w:t xml:space="preserve">”, </w:t>
      </w:r>
      <w:r w:rsidR="00833E16" w:rsidRPr="00A85747">
        <w:rPr>
          <w:rFonts w:ascii="Lato" w:hAnsi="Lato" w:cs="Arial"/>
          <w:color w:val="000000" w:themeColor="text1"/>
          <w:spacing w:val="4"/>
          <w:sz w:val="22"/>
          <w:szCs w:val="22"/>
        </w:rPr>
        <w:br/>
      </w:r>
      <w:r w:rsidR="003D3178" w:rsidRPr="00A85747">
        <w:rPr>
          <w:rFonts w:ascii="Lato" w:hAnsi="Lato" w:cs="Arial"/>
          <w:color w:val="000000" w:themeColor="text1"/>
          <w:spacing w:val="4"/>
          <w:sz w:val="22"/>
          <w:szCs w:val="22"/>
        </w:rPr>
        <w:t>w dniu 13 maja 2024 r.</w:t>
      </w:r>
      <w:r w:rsidRPr="00A85747">
        <w:rPr>
          <w:rFonts w:ascii="Lato" w:hAnsi="Lato" w:cs="Arial"/>
          <w:color w:val="000000" w:themeColor="text1"/>
          <w:spacing w:val="4"/>
          <w:sz w:val="22"/>
          <w:szCs w:val="22"/>
        </w:rPr>
        <w:t>]</w:t>
      </w:r>
      <w:r w:rsidR="005A009A" w:rsidRPr="00A85747">
        <w:rPr>
          <w:rFonts w:ascii="Lato" w:hAnsi="Lato" w:cs="Arial"/>
          <w:color w:val="000000" w:themeColor="text1"/>
          <w:spacing w:val="4"/>
          <w:sz w:val="22"/>
          <w:szCs w:val="22"/>
        </w:rPr>
        <w:t>.</w:t>
      </w:r>
      <w:r w:rsidR="00833E16" w:rsidRPr="00A85747">
        <w:rPr>
          <w:rFonts w:ascii="Lato" w:hAnsi="Lato" w:cs="Arial"/>
          <w:color w:val="000000" w:themeColor="text1"/>
          <w:spacing w:val="4"/>
          <w:sz w:val="22"/>
          <w:szCs w:val="22"/>
        </w:rPr>
        <w:t xml:space="preserve"> Ww. odwołanie zostało uzupełnione pismem z dnia 19 sierpnia 2024 r. </w:t>
      </w:r>
    </w:p>
    <w:p w14:paraId="6912206E" w14:textId="65C6400F" w:rsidR="00131CC4" w:rsidRPr="00A85747" w:rsidRDefault="00131CC4" w:rsidP="00A85747">
      <w:pPr>
        <w:tabs>
          <w:tab w:val="left" w:pos="851"/>
        </w:tabs>
        <w:spacing w:before="120" w:after="240" w:line="240" w:lineRule="exact"/>
        <w:jc w:val="both"/>
        <w:rPr>
          <w:rFonts w:ascii="Lato" w:hAnsi="Lato" w:cs="Arial"/>
          <w:bCs/>
          <w:color w:val="000000" w:themeColor="text1"/>
          <w:spacing w:val="4"/>
          <w:sz w:val="22"/>
          <w:szCs w:val="22"/>
        </w:rPr>
      </w:pPr>
      <w:r w:rsidRPr="00A85747">
        <w:rPr>
          <w:rFonts w:ascii="Lato" w:hAnsi="Lato" w:cs="Arial"/>
          <w:color w:val="000000" w:themeColor="text1"/>
          <w:spacing w:val="4"/>
          <w:sz w:val="22"/>
          <w:szCs w:val="22"/>
        </w:rPr>
        <w:t>W odwołani</w:t>
      </w:r>
      <w:r w:rsidR="00EC43B4" w:rsidRPr="00A85747">
        <w:rPr>
          <w:rFonts w:ascii="Lato" w:hAnsi="Lato" w:cs="Arial"/>
          <w:color w:val="000000" w:themeColor="text1"/>
          <w:spacing w:val="4"/>
          <w:sz w:val="22"/>
          <w:szCs w:val="22"/>
        </w:rPr>
        <w:t>u</w:t>
      </w:r>
      <w:r w:rsidRPr="00A85747">
        <w:rPr>
          <w:rFonts w:ascii="Lato" w:hAnsi="Lato" w:cs="Arial"/>
          <w:color w:val="000000" w:themeColor="text1"/>
          <w:spacing w:val="4"/>
          <w:sz w:val="22"/>
          <w:szCs w:val="22"/>
        </w:rPr>
        <w:t>, wniesiony</w:t>
      </w:r>
      <w:r w:rsidR="00EC43B4" w:rsidRPr="00A85747">
        <w:rPr>
          <w:rFonts w:ascii="Lato" w:hAnsi="Lato" w:cs="Arial"/>
          <w:color w:val="000000" w:themeColor="text1"/>
          <w:spacing w:val="4"/>
          <w:sz w:val="22"/>
          <w:szCs w:val="22"/>
        </w:rPr>
        <w:t>m</w:t>
      </w:r>
      <w:r w:rsidRPr="00A85747">
        <w:rPr>
          <w:rFonts w:ascii="Lato" w:hAnsi="Lato" w:cs="Arial"/>
          <w:color w:val="000000" w:themeColor="text1"/>
          <w:spacing w:val="4"/>
          <w:sz w:val="22"/>
          <w:szCs w:val="22"/>
        </w:rPr>
        <w:t xml:space="preserve"> w terminie, </w:t>
      </w:r>
      <w:r w:rsidRPr="00A85747">
        <w:rPr>
          <w:rFonts w:ascii="Lato" w:hAnsi="Lato" w:cs="Arial"/>
          <w:bCs/>
          <w:color w:val="000000" w:themeColor="text1"/>
          <w:spacing w:val="4"/>
          <w:sz w:val="22"/>
          <w:szCs w:val="22"/>
        </w:rPr>
        <w:t>skarżąc</w:t>
      </w:r>
      <w:r w:rsidR="00EC43B4" w:rsidRPr="00A85747">
        <w:rPr>
          <w:rFonts w:ascii="Lato" w:hAnsi="Lato" w:cs="Arial"/>
          <w:bCs/>
          <w:color w:val="000000" w:themeColor="text1"/>
          <w:spacing w:val="4"/>
          <w:sz w:val="22"/>
          <w:szCs w:val="22"/>
        </w:rPr>
        <w:t>a</w:t>
      </w:r>
      <w:r w:rsidRPr="00A85747">
        <w:rPr>
          <w:rFonts w:ascii="Lato" w:hAnsi="Lato" w:cs="Arial"/>
          <w:bCs/>
          <w:color w:val="000000" w:themeColor="text1"/>
          <w:spacing w:val="4"/>
          <w:sz w:val="22"/>
          <w:szCs w:val="22"/>
        </w:rPr>
        <w:t xml:space="preserve"> stron</w:t>
      </w:r>
      <w:r w:rsidR="00EC43B4" w:rsidRPr="00A85747">
        <w:rPr>
          <w:rFonts w:ascii="Lato" w:hAnsi="Lato" w:cs="Arial"/>
          <w:bCs/>
          <w:color w:val="000000" w:themeColor="text1"/>
          <w:spacing w:val="4"/>
          <w:sz w:val="22"/>
          <w:szCs w:val="22"/>
        </w:rPr>
        <w:t>a</w:t>
      </w:r>
      <w:r w:rsidRPr="00A85747">
        <w:rPr>
          <w:rFonts w:ascii="Lato" w:hAnsi="Lato" w:cs="Arial"/>
          <w:bCs/>
          <w:color w:val="000000" w:themeColor="text1"/>
          <w:spacing w:val="4"/>
          <w:sz w:val="22"/>
          <w:szCs w:val="22"/>
        </w:rPr>
        <w:t xml:space="preserve"> podniosł</w:t>
      </w:r>
      <w:r w:rsidR="00EC43B4" w:rsidRPr="00A85747">
        <w:rPr>
          <w:rFonts w:ascii="Lato" w:hAnsi="Lato" w:cs="Arial"/>
          <w:bCs/>
          <w:color w:val="000000" w:themeColor="text1"/>
          <w:spacing w:val="4"/>
          <w:sz w:val="22"/>
          <w:szCs w:val="22"/>
        </w:rPr>
        <w:t>a</w:t>
      </w:r>
      <w:r w:rsidRPr="00A85747">
        <w:rPr>
          <w:rFonts w:ascii="Lato" w:hAnsi="Lato" w:cs="Arial"/>
          <w:bCs/>
          <w:color w:val="000000" w:themeColor="text1"/>
          <w:spacing w:val="4"/>
          <w:sz w:val="22"/>
          <w:szCs w:val="22"/>
        </w:rPr>
        <w:t xml:space="preserve"> zarzuty w sprawie </w:t>
      </w:r>
      <w:r w:rsidRPr="00A85747">
        <w:rPr>
          <w:rFonts w:ascii="Lato" w:hAnsi="Lato" w:cs="Arial"/>
          <w:i/>
          <w:color w:val="000000" w:themeColor="text1"/>
          <w:spacing w:val="4"/>
          <w:sz w:val="22"/>
          <w:szCs w:val="22"/>
        </w:rPr>
        <w:t xml:space="preserve">decyzji Wojewody </w:t>
      </w:r>
      <w:r w:rsidR="00EC43B4" w:rsidRPr="00A85747">
        <w:rPr>
          <w:rFonts w:ascii="Lato" w:hAnsi="Lato" w:cs="Arial"/>
          <w:i/>
          <w:color w:val="000000" w:themeColor="text1"/>
          <w:spacing w:val="4"/>
          <w:sz w:val="22"/>
          <w:szCs w:val="22"/>
        </w:rPr>
        <w:t>Śląskiego</w:t>
      </w:r>
      <w:r w:rsidRPr="00A85747">
        <w:rPr>
          <w:rFonts w:ascii="Lato" w:hAnsi="Lato" w:cs="Arial"/>
          <w:bCs/>
          <w:color w:val="000000" w:themeColor="text1"/>
          <w:spacing w:val="4"/>
          <w:sz w:val="22"/>
          <w:szCs w:val="22"/>
        </w:rPr>
        <w:t>, jak i postępowania zakończonego wydaniem tej decyzji.</w:t>
      </w:r>
    </w:p>
    <w:p w14:paraId="27B9763A" w14:textId="48668969" w:rsidR="00550A7A" w:rsidRPr="00550A7A" w:rsidRDefault="00314CAD" w:rsidP="00550A7A">
      <w:pPr>
        <w:spacing w:before="120" w:after="240" w:line="240" w:lineRule="exact"/>
        <w:jc w:val="both"/>
        <w:outlineLvl w:val="0"/>
        <w:rPr>
          <w:rFonts w:ascii="Lato" w:eastAsiaTheme="minorHAnsi" w:hAnsi="Lato" w:cstheme="minorHAnsi"/>
          <w:spacing w:val="4"/>
          <w:sz w:val="22"/>
          <w:szCs w:val="22"/>
          <w:lang w:eastAsia="en-US"/>
        </w:rPr>
      </w:pPr>
      <w:bookmarkStart w:id="1" w:name="_Hlk207348431"/>
      <w:r>
        <w:rPr>
          <w:rFonts w:ascii="Lato" w:eastAsiaTheme="minorHAnsi" w:hAnsi="Lato" w:cstheme="minorHAnsi"/>
          <w:spacing w:val="4"/>
          <w:sz w:val="22"/>
          <w:szCs w:val="22"/>
          <w:lang w:eastAsia="en-US"/>
        </w:rPr>
        <w:t>Wyjaśnić należy</w:t>
      </w:r>
      <w:r w:rsidR="00550A7A" w:rsidRPr="00550A7A">
        <w:rPr>
          <w:rFonts w:ascii="Lato" w:eastAsiaTheme="minorHAnsi" w:hAnsi="Lato" w:cstheme="minorHAnsi"/>
          <w:spacing w:val="4"/>
          <w:sz w:val="22"/>
          <w:szCs w:val="22"/>
          <w:lang w:eastAsia="en-US"/>
        </w:rPr>
        <w:t xml:space="preserve">, iż właściwym w przedmiotowej sprawie </w:t>
      </w:r>
      <w:bookmarkStart w:id="2" w:name="_Hlk207348853"/>
      <w:r w:rsidR="00550A7A" w:rsidRPr="00550A7A">
        <w:rPr>
          <w:rFonts w:ascii="Lato" w:eastAsiaTheme="minorHAnsi" w:hAnsi="Lato" w:cstheme="minorHAnsi"/>
          <w:spacing w:val="4"/>
          <w:sz w:val="22"/>
          <w:szCs w:val="22"/>
          <w:lang w:eastAsia="en-US"/>
        </w:rPr>
        <w:t xml:space="preserve">- stosownie </w:t>
      </w:r>
      <w:r w:rsidR="00550A7A" w:rsidRPr="00550A7A">
        <w:rPr>
          <w:rFonts w:ascii="Lato" w:eastAsiaTheme="minorHAnsi" w:hAnsi="Lato" w:cstheme="minorHAnsi"/>
          <w:spacing w:val="4"/>
          <w:sz w:val="22"/>
          <w:szCs w:val="22"/>
          <w:lang w:eastAsia="en-US"/>
        </w:rPr>
        <w:br/>
        <w:t xml:space="preserve">do treści rozporządzenia Prezesa Rady Ministrów z dnia 25 lipca 2025 r. </w:t>
      </w:r>
      <w:r w:rsidR="00550A7A" w:rsidRPr="00550A7A">
        <w:rPr>
          <w:rFonts w:ascii="Lato" w:eastAsiaTheme="minorHAnsi" w:hAnsi="Lato" w:cstheme="minorHAnsi"/>
          <w:spacing w:val="4"/>
          <w:sz w:val="22"/>
          <w:szCs w:val="22"/>
          <w:lang w:eastAsia="en-US"/>
        </w:rPr>
        <w:br/>
        <w:t xml:space="preserve">w sprawie szczegółowego zakresu działania Ministra Finansów i Gospodarki </w:t>
      </w:r>
      <w:r w:rsidR="00550A7A" w:rsidRPr="00550A7A">
        <w:rPr>
          <w:rFonts w:ascii="Lato" w:eastAsiaTheme="minorHAnsi" w:hAnsi="Lato" w:cstheme="minorHAnsi"/>
          <w:spacing w:val="4"/>
          <w:sz w:val="22"/>
          <w:szCs w:val="22"/>
          <w:lang w:eastAsia="en-US"/>
        </w:rPr>
        <w:br/>
        <w:t>(Dz. U. z 2025 r. poz. 997) - jest obecnie Minister Finansów i Gospodarki, zwany dalej „</w:t>
      </w:r>
      <w:r w:rsidR="00550A7A" w:rsidRPr="00550A7A">
        <w:rPr>
          <w:rFonts w:ascii="Lato" w:eastAsiaTheme="minorHAnsi" w:hAnsi="Lato" w:cstheme="minorHAnsi"/>
          <w:i/>
          <w:iCs/>
          <w:spacing w:val="4"/>
          <w:sz w:val="22"/>
          <w:szCs w:val="22"/>
          <w:lang w:eastAsia="en-US"/>
        </w:rPr>
        <w:t>Ministrem</w:t>
      </w:r>
      <w:r w:rsidR="00550A7A" w:rsidRPr="00550A7A">
        <w:rPr>
          <w:rFonts w:ascii="Lato" w:eastAsiaTheme="minorHAnsi" w:hAnsi="Lato" w:cstheme="minorHAnsi"/>
          <w:spacing w:val="4"/>
          <w:sz w:val="22"/>
          <w:szCs w:val="22"/>
          <w:lang w:eastAsia="en-US"/>
        </w:rPr>
        <w:t xml:space="preserve">”. Natomiast zgodnie z § 1 ust. 4 pkt 1 lit. a i b ww. rozporządzenia Prezesa Rady Ministrów z dnia 25 lipca 2025 r. obsługę Ministra zapewnia Ministerstwo Rozwoju i Technologii w zakresie działów administracji rządowej: budownictwo, planowanie </w:t>
      </w:r>
      <w:r w:rsidR="00550A7A">
        <w:rPr>
          <w:rFonts w:ascii="Lato" w:eastAsiaTheme="minorHAnsi" w:hAnsi="Lato" w:cstheme="minorHAnsi"/>
          <w:spacing w:val="4"/>
          <w:sz w:val="22"/>
          <w:szCs w:val="22"/>
          <w:lang w:eastAsia="en-US"/>
        </w:rPr>
        <w:br/>
      </w:r>
      <w:r w:rsidR="00550A7A" w:rsidRPr="00550A7A">
        <w:rPr>
          <w:rFonts w:ascii="Lato" w:eastAsiaTheme="minorHAnsi" w:hAnsi="Lato" w:cstheme="minorHAnsi"/>
          <w:spacing w:val="4"/>
          <w:sz w:val="22"/>
          <w:szCs w:val="22"/>
          <w:lang w:eastAsia="en-US"/>
        </w:rPr>
        <w:lastRenderedPageBreak/>
        <w:t xml:space="preserve">i zagospodarowanie przestrzenne oraz mieszkalnictwo; gospodarka, stwierdzono, </w:t>
      </w:r>
      <w:r w:rsidR="00550A7A">
        <w:rPr>
          <w:rFonts w:ascii="Lato" w:eastAsiaTheme="minorHAnsi" w:hAnsi="Lato" w:cstheme="minorHAnsi"/>
          <w:spacing w:val="4"/>
          <w:sz w:val="22"/>
          <w:szCs w:val="22"/>
          <w:lang w:eastAsia="en-US"/>
        </w:rPr>
        <w:br/>
      </w:r>
      <w:r w:rsidR="00550A7A" w:rsidRPr="00550A7A">
        <w:rPr>
          <w:rFonts w:ascii="Lato" w:eastAsiaTheme="minorHAnsi" w:hAnsi="Lato" w:cstheme="minorHAnsi"/>
          <w:spacing w:val="4"/>
          <w:sz w:val="22"/>
          <w:szCs w:val="22"/>
          <w:lang w:eastAsia="en-US"/>
        </w:rPr>
        <w:t xml:space="preserve">co następuje. </w:t>
      </w:r>
    </w:p>
    <w:bookmarkEnd w:id="1"/>
    <w:bookmarkEnd w:id="2"/>
    <w:p w14:paraId="14FE1517" w14:textId="0575DC73" w:rsidR="00131CC4" w:rsidRPr="00A85747" w:rsidRDefault="00131CC4" w:rsidP="00A85747">
      <w:pPr>
        <w:spacing w:before="120" w:after="240" w:line="240" w:lineRule="exact"/>
        <w:jc w:val="both"/>
        <w:outlineLvl w:val="0"/>
        <w:rPr>
          <w:rFonts w:ascii="Lato" w:hAnsi="Lato" w:cs="Arial"/>
          <w:color w:val="000000" w:themeColor="text1"/>
          <w:spacing w:val="4"/>
          <w:sz w:val="22"/>
          <w:szCs w:val="22"/>
        </w:rPr>
      </w:pPr>
      <w:r w:rsidRPr="00A85747">
        <w:rPr>
          <w:rFonts w:ascii="Lato" w:hAnsi="Lato" w:cs="Arial"/>
          <w:color w:val="000000" w:themeColor="text1"/>
          <w:spacing w:val="4"/>
          <w:sz w:val="22"/>
          <w:szCs w:val="22"/>
        </w:rPr>
        <w:t xml:space="preserve">Kompetencje organu odwoławczego obejmują korygowanie zarówno wad prawnych decyzji organu I instancji, polegających na niewłaściwym zastosowaniu przepisu prawa materialnego, bądź postępowania administracyjnego, jak i wad polegających </w:t>
      </w:r>
      <w:r w:rsidR="008E2D5E" w:rsidRPr="00A85747">
        <w:rPr>
          <w:rFonts w:ascii="Lato" w:hAnsi="Lato" w:cs="Arial"/>
          <w:color w:val="000000" w:themeColor="text1"/>
          <w:spacing w:val="4"/>
          <w:sz w:val="22"/>
          <w:szCs w:val="22"/>
        </w:rPr>
        <w:br/>
      </w:r>
      <w:r w:rsidRPr="00A85747">
        <w:rPr>
          <w:rFonts w:ascii="Lato" w:hAnsi="Lato" w:cs="Arial"/>
          <w:color w:val="000000" w:themeColor="text1"/>
          <w:spacing w:val="4"/>
          <w:sz w:val="22"/>
          <w:szCs w:val="22"/>
        </w:rPr>
        <w:t xml:space="preserve">na niewłaściwej ocenie okoliczności faktycznych. Zgodnie z ogólnie przyjętą zasadą, organy administracji publicznej powinny działać wnikliwie, prowadząc wyczerpujące postępowanie dowodowe w celu uzyskania prawdy obiektywnej, a fakty istotne </w:t>
      </w:r>
      <w:r w:rsidR="000B5A2B" w:rsidRPr="00A85747">
        <w:rPr>
          <w:rFonts w:ascii="Lato" w:hAnsi="Lato" w:cs="Arial"/>
          <w:color w:val="000000" w:themeColor="text1"/>
          <w:spacing w:val="4"/>
          <w:sz w:val="22"/>
          <w:szCs w:val="22"/>
        </w:rPr>
        <w:br/>
      </w:r>
      <w:r w:rsidRPr="00A85747">
        <w:rPr>
          <w:rFonts w:ascii="Lato" w:hAnsi="Lato" w:cs="Arial"/>
          <w:color w:val="000000" w:themeColor="text1"/>
          <w:spacing w:val="4"/>
          <w:sz w:val="22"/>
          <w:szCs w:val="22"/>
        </w:rPr>
        <w:t xml:space="preserve">dla podjęcia rozstrzygnięcia powinny zostać w miarę możliwości bezsprzecznie ustalone. Obowiązek ten wynika z art. 7 i art. 77 </w:t>
      </w:r>
      <w:r w:rsidRPr="00A85747">
        <w:rPr>
          <w:rFonts w:ascii="Lato" w:hAnsi="Lato" w:cs="Arial"/>
          <w:i/>
          <w:color w:val="000000" w:themeColor="text1"/>
          <w:spacing w:val="4"/>
          <w:sz w:val="22"/>
          <w:szCs w:val="22"/>
        </w:rPr>
        <w:t>kpa</w:t>
      </w:r>
      <w:r w:rsidRPr="00A85747">
        <w:rPr>
          <w:rFonts w:ascii="Lato" w:hAnsi="Lato" w:cs="Arial"/>
          <w:color w:val="000000" w:themeColor="text1"/>
          <w:spacing w:val="4"/>
          <w:sz w:val="22"/>
          <w:szCs w:val="22"/>
        </w:rPr>
        <w:t xml:space="preserve">. Dlatego też trafność rozstrzygnięcia </w:t>
      </w:r>
      <w:r w:rsidR="00DC0858" w:rsidRPr="00A85747">
        <w:rPr>
          <w:rFonts w:ascii="Lato" w:hAnsi="Lato" w:cs="Arial"/>
          <w:color w:val="000000" w:themeColor="text1"/>
          <w:spacing w:val="4"/>
          <w:sz w:val="22"/>
          <w:szCs w:val="22"/>
        </w:rPr>
        <w:br/>
      </w:r>
      <w:r w:rsidRPr="00A85747">
        <w:rPr>
          <w:rFonts w:ascii="Lato" w:hAnsi="Lato" w:cs="Arial"/>
          <w:color w:val="000000" w:themeColor="text1"/>
          <w:spacing w:val="4"/>
          <w:sz w:val="22"/>
          <w:szCs w:val="22"/>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A85747">
        <w:rPr>
          <w:rFonts w:ascii="Lato" w:hAnsi="Lato" w:cs="Arial"/>
          <w:i/>
          <w:color w:val="000000" w:themeColor="text1"/>
          <w:spacing w:val="4"/>
          <w:sz w:val="22"/>
          <w:szCs w:val="22"/>
        </w:rPr>
        <w:t>kpa</w:t>
      </w:r>
      <w:r w:rsidRPr="00A85747">
        <w:rPr>
          <w:rFonts w:ascii="Lato" w:hAnsi="Lato" w:cs="Arial"/>
          <w:color w:val="000000" w:themeColor="text1"/>
          <w:spacing w:val="4"/>
          <w:sz w:val="22"/>
          <w:szCs w:val="22"/>
        </w:rPr>
        <w:t>, a przede wszystkim do podejmowania wszelkich kroków niezbędnych do dokładnego wyjaśnienia stanu faktycznego.</w:t>
      </w:r>
    </w:p>
    <w:p w14:paraId="727BCA20" w14:textId="100489E7" w:rsidR="00131CC4" w:rsidRPr="00A85747" w:rsidRDefault="00131CC4" w:rsidP="00A85747">
      <w:pPr>
        <w:spacing w:before="120" w:after="240" w:line="240" w:lineRule="exact"/>
        <w:jc w:val="both"/>
        <w:outlineLvl w:val="0"/>
        <w:rPr>
          <w:rFonts w:ascii="Lato" w:hAnsi="Lato" w:cs="Arial"/>
          <w:color w:val="000000" w:themeColor="text1"/>
          <w:spacing w:val="4"/>
          <w:sz w:val="22"/>
          <w:szCs w:val="22"/>
        </w:rPr>
      </w:pPr>
      <w:r w:rsidRPr="00A85747">
        <w:rPr>
          <w:rFonts w:ascii="Lato" w:hAnsi="Lato" w:cs="Arial"/>
          <w:color w:val="000000" w:themeColor="text1"/>
          <w:spacing w:val="4"/>
          <w:sz w:val="22"/>
          <w:szCs w:val="22"/>
        </w:rPr>
        <w:t xml:space="preserve">W trakcie przeprowadzonego postępowania odwoławczego </w:t>
      </w:r>
      <w:r w:rsidRPr="00A85747">
        <w:rPr>
          <w:rFonts w:ascii="Lato" w:hAnsi="Lato" w:cs="Arial"/>
          <w:i/>
          <w:color w:val="000000" w:themeColor="text1"/>
          <w:spacing w:val="4"/>
          <w:sz w:val="22"/>
          <w:szCs w:val="22"/>
        </w:rPr>
        <w:t>Minister</w:t>
      </w:r>
      <w:r w:rsidRPr="00A85747">
        <w:rPr>
          <w:rFonts w:ascii="Lato" w:hAnsi="Lato" w:cs="Arial"/>
          <w:color w:val="000000" w:themeColor="text1"/>
          <w:spacing w:val="4"/>
          <w:sz w:val="22"/>
          <w:szCs w:val="22"/>
        </w:rPr>
        <w:t xml:space="preserve"> rozpatrzył ponownie wniosek </w:t>
      </w:r>
      <w:r w:rsidRPr="00A85747">
        <w:rPr>
          <w:rFonts w:ascii="Lato" w:hAnsi="Lato" w:cs="Arial"/>
          <w:i/>
          <w:color w:val="000000" w:themeColor="text1"/>
          <w:spacing w:val="4"/>
          <w:sz w:val="22"/>
          <w:szCs w:val="22"/>
        </w:rPr>
        <w:t>inwestora</w:t>
      </w:r>
      <w:r w:rsidRPr="00A85747">
        <w:rPr>
          <w:rFonts w:ascii="Lato" w:hAnsi="Lato" w:cs="Arial"/>
          <w:color w:val="000000" w:themeColor="text1"/>
          <w:spacing w:val="4"/>
          <w:sz w:val="22"/>
          <w:szCs w:val="22"/>
        </w:rPr>
        <w:t xml:space="preserve"> o wydanie przedmiotowej decyzji, przeanalizował materiał dowodowy zgromadzony przez Wojewodę </w:t>
      </w:r>
      <w:r w:rsidR="00B04B06" w:rsidRPr="00A85747">
        <w:rPr>
          <w:rFonts w:ascii="Lato" w:hAnsi="Lato" w:cs="Arial"/>
          <w:color w:val="000000" w:themeColor="text1"/>
          <w:spacing w:val="4"/>
          <w:sz w:val="22"/>
          <w:szCs w:val="22"/>
        </w:rPr>
        <w:t>Śląs</w:t>
      </w:r>
      <w:r w:rsidRPr="00A85747">
        <w:rPr>
          <w:rFonts w:ascii="Lato" w:hAnsi="Lato" w:cs="Arial"/>
          <w:color w:val="000000" w:themeColor="text1"/>
          <w:spacing w:val="4"/>
          <w:sz w:val="22"/>
          <w:szCs w:val="22"/>
        </w:rPr>
        <w:t xml:space="preserve">kiego, w tym zbadał poprawność postępowania organu I instancji oraz poprawność kończącej to postępowanie </w:t>
      </w:r>
      <w:r w:rsidRPr="00A85747">
        <w:rPr>
          <w:rFonts w:ascii="Lato" w:hAnsi="Lato" w:cs="Arial"/>
          <w:i/>
          <w:color w:val="000000" w:themeColor="text1"/>
          <w:spacing w:val="4"/>
          <w:sz w:val="22"/>
          <w:szCs w:val="22"/>
        </w:rPr>
        <w:t xml:space="preserve">decyzji Wojewody </w:t>
      </w:r>
      <w:r w:rsidR="00B04B06" w:rsidRPr="00A85747">
        <w:rPr>
          <w:rFonts w:ascii="Lato" w:hAnsi="Lato" w:cs="Arial"/>
          <w:i/>
          <w:color w:val="000000" w:themeColor="text1"/>
          <w:spacing w:val="4"/>
          <w:sz w:val="22"/>
          <w:szCs w:val="22"/>
        </w:rPr>
        <w:t>Śląs</w:t>
      </w:r>
      <w:r w:rsidRPr="00A85747">
        <w:rPr>
          <w:rFonts w:ascii="Lato" w:hAnsi="Lato" w:cs="Arial"/>
          <w:i/>
          <w:color w:val="000000" w:themeColor="text1"/>
          <w:spacing w:val="4"/>
          <w:sz w:val="22"/>
          <w:szCs w:val="22"/>
        </w:rPr>
        <w:t>kiego</w:t>
      </w:r>
      <w:r w:rsidRPr="00A85747">
        <w:rPr>
          <w:rFonts w:ascii="Lato" w:hAnsi="Lato" w:cs="Arial"/>
          <w:color w:val="000000" w:themeColor="text1"/>
          <w:spacing w:val="4"/>
          <w:sz w:val="22"/>
          <w:szCs w:val="22"/>
        </w:rPr>
        <w:t>, jak również rozpoznał zarzuty podniesione przez skarżąc</w:t>
      </w:r>
      <w:r w:rsidR="00B04B06" w:rsidRPr="00A85747">
        <w:rPr>
          <w:rFonts w:ascii="Lato" w:hAnsi="Lato" w:cs="Arial"/>
          <w:color w:val="000000" w:themeColor="text1"/>
          <w:spacing w:val="4"/>
          <w:sz w:val="22"/>
          <w:szCs w:val="22"/>
        </w:rPr>
        <w:t>ą</w:t>
      </w:r>
      <w:r w:rsidRPr="00A85747">
        <w:rPr>
          <w:rFonts w:ascii="Lato" w:hAnsi="Lato" w:cs="Arial"/>
          <w:color w:val="000000" w:themeColor="text1"/>
          <w:spacing w:val="4"/>
          <w:sz w:val="22"/>
          <w:szCs w:val="22"/>
        </w:rPr>
        <w:t xml:space="preserve"> stron</w:t>
      </w:r>
      <w:r w:rsidR="00B04B06" w:rsidRPr="00A85747">
        <w:rPr>
          <w:rFonts w:ascii="Lato" w:hAnsi="Lato" w:cs="Arial"/>
          <w:color w:val="000000" w:themeColor="text1"/>
          <w:spacing w:val="4"/>
          <w:sz w:val="22"/>
          <w:szCs w:val="22"/>
        </w:rPr>
        <w:t>ę</w:t>
      </w:r>
      <w:r w:rsidRPr="00A85747">
        <w:rPr>
          <w:rFonts w:ascii="Lato" w:hAnsi="Lato" w:cs="Arial"/>
          <w:color w:val="000000" w:themeColor="text1"/>
          <w:spacing w:val="4"/>
          <w:sz w:val="22"/>
          <w:szCs w:val="22"/>
        </w:rPr>
        <w:t>.</w:t>
      </w:r>
    </w:p>
    <w:p w14:paraId="1206255D" w14:textId="6DA4D14C" w:rsidR="00131CC4" w:rsidRPr="00A85747" w:rsidRDefault="00131CC4" w:rsidP="00A85747">
      <w:pPr>
        <w:spacing w:before="120" w:after="240" w:line="240" w:lineRule="exact"/>
        <w:jc w:val="both"/>
        <w:outlineLvl w:val="0"/>
        <w:rPr>
          <w:rFonts w:ascii="Lato" w:hAnsi="Lato" w:cs="Arial"/>
          <w:color w:val="000000" w:themeColor="text1"/>
          <w:spacing w:val="4"/>
          <w:sz w:val="22"/>
          <w:szCs w:val="22"/>
        </w:rPr>
      </w:pPr>
      <w:r w:rsidRPr="00A85747">
        <w:rPr>
          <w:rFonts w:ascii="Lato" w:hAnsi="Lato" w:cs="Arial"/>
          <w:color w:val="000000" w:themeColor="text1"/>
          <w:spacing w:val="4"/>
          <w:sz w:val="22"/>
          <w:szCs w:val="22"/>
        </w:rPr>
        <w:t xml:space="preserve">Zgodnie z art. 38 pkt </w:t>
      </w:r>
      <w:r w:rsidR="000601C2" w:rsidRPr="00A85747">
        <w:rPr>
          <w:rFonts w:ascii="Lato" w:hAnsi="Lato" w:cs="Arial"/>
          <w:color w:val="000000" w:themeColor="text1"/>
          <w:spacing w:val="4"/>
          <w:sz w:val="22"/>
          <w:szCs w:val="22"/>
        </w:rPr>
        <w:t>4</w:t>
      </w:r>
      <w:r w:rsidRPr="00A85747">
        <w:rPr>
          <w:rFonts w:ascii="Lato" w:hAnsi="Lato" w:cs="Arial"/>
          <w:color w:val="000000" w:themeColor="text1"/>
          <w:spacing w:val="4"/>
          <w:sz w:val="22"/>
          <w:szCs w:val="22"/>
        </w:rPr>
        <w:t xml:space="preserve"> lit. </w:t>
      </w:r>
      <w:r w:rsidR="000601C2" w:rsidRPr="00A85747">
        <w:rPr>
          <w:rFonts w:ascii="Lato" w:hAnsi="Lato" w:cs="Arial"/>
          <w:color w:val="000000" w:themeColor="text1"/>
          <w:spacing w:val="4"/>
          <w:sz w:val="22"/>
          <w:szCs w:val="22"/>
        </w:rPr>
        <w:t>p</w:t>
      </w:r>
      <w:r w:rsidR="00C16957" w:rsidRPr="00A85747">
        <w:rPr>
          <w:rFonts w:ascii="Lato" w:hAnsi="Lato" w:cs="Arial"/>
          <w:color w:val="000000" w:themeColor="text1"/>
          <w:spacing w:val="4"/>
          <w:sz w:val="22"/>
          <w:szCs w:val="22"/>
        </w:rPr>
        <w:t>)</w:t>
      </w:r>
      <w:r w:rsidRPr="00A85747">
        <w:rPr>
          <w:rFonts w:ascii="Lato" w:hAnsi="Lato" w:cs="Arial"/>
          <w:color w:val="000000" w:themeColor="text1"/>
          <w:spacing w:val="4"/>
          <w:sz w:val="22"/>
          <w:szCs w:val="22"/>
        </w:rPr>
        <w:t xml:space="preserve"> </w:t>
      </w:r>
      <w:r w:rsidRPr="00A85747">
        <w:rPr>
          <w:rFonts w:ascii="Lato" w:hAnsi="Lato" w:cs="Arial"/>
          <w:i/>
          <w:color w:val="000000" w:themeColor="text1"/>
          <w:spacing w:val="4"/>
          <w:sz w:val="22"/>
          <w:szCs w:val="22"/>
        </w:rPr>
        <w:t>specustawy gazowej</w:t>
      </w:r>
      <w:r w:rsidRPr="00A85747">
        <w:rPr>
          <w:rFonts w:ascii="Lato" w:hAnsi="Lato" w:cs="Arial"/>
          <w:color w:val="000000" w:themeColor="text1"/>
          <w:spacing w:val="4"/>
          <w:sz w:val="22"/>
          <w:szCs w:val="22"/>
        </w:rPr>
        <w:t xml:space="preserve">, projektowana inwestycja polegająca </w:t>
      </w:r>
      <w:r w:rsidR="0074777B" w:rsidRPr="00A85747">
        <w:rPr>
          <w:rFonts w:ascii="Lato" w:hAnsi="Lato" w:cs="Arial"/>
          <w:color w:val="000000" w:themeColor="text1"/>
          <w:spacing w:val="4"/>
          <w:sz w:val="22"/>
          <w:szCs w:val="22"/>
        </w:rPr>
        <w:br/>
      </w:r>
      <w:r w:rsidRPr="00A85747">
        <w:rPr>
          <w:rFonts w:ascii="Lato" w:hAnsi="Lato" w:cs="Arial"/>
          <w:color w:val="000000" w:themeColor="text1"/>
          <w:spacing w:val="4"/>
          <w:sz w:val="22"/>
          <w:szCs w:val="22"/>
        </w:rPr>
        <w:t>na budowie</w:t>
      </w:r>
      <w:r w:rsidR="00D67835" w:rsidRPr="00A85747">
        <w:rPr>
          <w:rFonts w:ascii="Lato" w:hAnsi="Lato"/>
          <w:color w:val="000000" w:themeColor="text1"/>
          <w:spacing w:val="4"/>
          <w:sz w:val="22"/>
          <w:szCs w:val="22"/>
        </w:rPr>
        <w:t xml:space="preserve"> </w:t>
      </w:r>
      <w:r w:rsidR="000601C2" w:rsidRPr="00A85747">
        <w:rPr>
          <w:rFonts w:ascii="Lato" w:hAnsi="Lato"/>
          <w:color w:val="000000" w:themeColor="text1"/>
          <w:spacing w:val="4"/>
          <w:sz w:val="22"/>
          <w:szCs w:val="22"/>
        </w:rPr>
        <w:t>gazociągu Tworzeń - Łagiewniki wraz z infrastrukturą niezbędną do jego obsługi na terenie województwa śląskiego</w:t>
      </w:r>
      <w:r w:rsidRPr="00A85747">
        <w:rPr>
          <w:rFonts w:ascii="Lato" w:hAnsi="Lato" w:cs="Arial"/>
          <w:color w:val="000000" w:themeColor="text1"/>
          <w:spacing w:val="4"/>
          <w:sz w:val="22"/>
          <w:szCs w:val="22"/>
        </w:rPr>
        <w:t xml:space="preserve">, stanowi </w:t>
      </w:r>
      <w:r w:rsidRPr="00A85747">
        <w:rPr>
          <w:rFonts w:ascii="Lato" w:hAnsi="Lato" w:cs="Arial"/>
          <w:color w:val="000000" w:themeColor="text1"/>
          <w:spacing w:val="4"/>
          <w:sz w:val="22"/>
          <w:szCs w:val="22"/>
          <w:shd w:val="clear" w:color="auto" w:fill="FFFFFF"/>
        </w:rPr>
        <w:t xml:space="preserve">inwestycję towarzyszącą inwestycjom w zakresie terminalu, realizowaną przez </w:t>
      </w:r>
      <w:r w:rsidR="000601C2" w:rsidRPr="00A85747">
        <w:rPr>
          <w:rFonts w:ascii="Lato" w:hAnsi="Lato" w:cs="Arial"/>
          <w:color w:val="000000" w:themeColor="text1"/>
          <w:spacing w:val="4"/>
          <w:sz w:val="22"/>
          <w:szCs w:val="22"/>
        </w:rPr>
        <w:t xml:space="preserve">Polską Spółkę Gazownictwa </w:t>
      </w:r>
      <w:r w:rsidR="006204D7" w:rsidRPr="00A85747">
        <w:rPr>
          <w:rFonts w:ascii="Lato" w:hAnsi="Lato" w:cs="Arial"/>
          <w:color w:val="000000" w:themeColor="text1"/>
          <w:spacing w:val="4"/>
          <w:sz w:val="22"/>
          <w:szCs w:val="22"/>
        </w:rPr>
        <w:br/>
      </w:r>
      <w:r w:rsidR="000601C2" w:rsidRPr="00A85747">
        <w:rPr>
          <w:rFonts w:ascii="Lato" w:hAnsi="Lato" w:cs="Arial"/>
          <w:color w:val="000000" w:themeColor="text1"/>
          <w:spacing w:val="4"/>
          <w:sz w:val="22"/>
          <w:szCs w:val="22"/>
        </w:rPr>
        <w:t>sp. z o.o. z siedzibą w Tarnowie</w:t>
      </w:r>
      <w:r w:rsidRPr="00A85747">
        <w:rPr>
          <w:rFonts w:ascii="Lato" w:hAnsi="Lato" w:cs="Arial"/>
          <w:color w:val="000000" w:themeColor="text1"/>
          <w:spacing w:val="4"/>
          <w:sz w:val="22"/>
          <w:szCs w:val="22"/>
        </w:rPr>
        <w:t xml:space="preserve">. Jak przewiduje art. 39 ust. 1 </w:t>
      </w:r>
      <w:r w:rsidRPr="00A85747">
        <w:rPr>
          <w:rFonts w:ascii="Lato" w:hAnsi="Lato" w:cs="Arial"/>
          <w:i/>
          <w:color w:val="000000" w:themeColor="text1"/>
          <w:spacing w:val="4"/>
          <w:sz w:val="22"/>
          <w:szCs w:val="22"/>
        </w:rPr>
        <w:t>specustawy gazowej</w:t>
      </w:r>
      <w:r w:rsidRPr="00A85747">
        <w:rPr>
          <w:rFonts w:ascii="Lato" w:hAnsi="Lato" w:cs="Arial"/>
          <w:color w:val="000000" w:themeColor="text1"/>
          <w:spacing w:val="4"/>
          <w:sz w:val="22"/>
          <w:szCs w:val="22"/>
        </w:rPr>
        <w:t xml:space="preserve">, </w:t>
      </w:r>
      <w:r w:rsidR="006204D7" w:rsidRPr="00A85747">
        <w:rPr>
          <w:rFonts w:ascii="Lato" w:hAnsi="Lato" w:cs="Arial"/>
          <w:color w:val="000000" w:themeColor="text1"/>
          <w:spacing w:val="4"/>
          <w:sz w:val="22"/>
          <w:szCs w:val="22"/>
        </w:rPr>
        <w:br/>
      </w:r>
      <w:r w:rsidRPr="00A85747">
        <w:rPr>
          <w:rFonts w:ascii="Lato" w:hAnsi="Lato" w:cs="Arial"/>
          <w:color w:val="000000" w:themeColor="text1"/>
          <w:spacing w:val="4"/>
          <w:sz w:val="22"/>
          <w:szCs w:val="22"/>
          <w:shd w:val="clear" w:color="auto" w:fill="FFFFFF"/>
        </w:rPr>
        <w:t xml:space="preserve">do inwestycji towarzyszących stosuje się przepisy rozdziałów 2, 3 i 6 oraz art. 43 </w:t>
      </w:r>
      <w:r w:rsidR="006204D7" w:rsidRPr="00A85747">
        <w:rPr>
          <w:rFonts w:ascii="Lato" w:hAnsi="Lato" w:cs="Arial"/>
          <w:color w:val="000000" w:themeColor="text1"/>
          <w:spacing w:val="4"/>
          <w:sz w:val="22"/>
          <w:szCs w:val="22"/>
          <w:shd w:val="clear" w:color="auto" w:fill="FFFFFF"/>
        </w:rPr>
        <w:br/>
      </w:r>
      <w:r w:rsidRPr="00A85747">
        <w:rPr>
          <w:rFonts w:ascii="Lato" w:hAnsi="Lato" w:cs="Arial"/>
          <w:color w:val="000000" w:themeColor="text1"/>
          <w:spacing w:val="4"/>
          <w:sz w:val="22"/>
          <w:szCs w:val="22"/>
          <w:shd w:val="clear" w:color="auto" w:fill="FFFFFF"/>
        </w:rPr>
        <w:t>ww. ustawy.</w:t>
      </w:r>
    </w:p>
    <w:p w14:paraId="10D41E74" w14:textId="29B48C6C" w:rsidR="00131CC4" w:rsidRPr="00A85747" w:rsidRDefault="00131CC4" w:rsidP="00A85747">
      <w:pPr>
        <w:spacing w:before="120" w:after="240" w:line="240" w:lineRule="exact"/>
        <w:jc w:val="both"/>
        <w:outlineLvl w:val="0"/>
        <w:rPr>
          <w:rFonts w:ascii="Lato" w:hAnsi="Lato" w:cs="Arial"/>
          <w:bCs/>
          <w:iCs/>
          <w:color w:val="000000" w:themeColor="text1"/>
          <w:spacing w:val="4"/>
          <w:sz w:val="22"/>
          <w:szCs w:val="22"/>
        </w:rPr>
      </w:pPr>
      <w:r w:rsidRPr="00A85747">
        <w:rPr>
          <w:rFonts w:ascii="Lato" w:hAnsi="Lato" w:cs="Arial"/>
          <w:color w:val="000000" w:themeColor="text1"/>
          <w:spacing w:val="4"/>
          <w:sz w:val="22"/>
          <w:szCs w:val="22"/>
        </w:rPr>
        <w:t xml:space="preserve">Stosownie do art. 5 ust. 1 w zw. z art. 1 ust. 2 pkt 3 </w:t>
      </w:r>
      <w:r w:rsidRPr="00A85747">
        <w:rPr>
          <w:rFonts w:ascii="Lato" w:hAnsi="Lato" w:cs="Arial"/>
          <w:i/>
          <w:color w:val="000000" w:themeColor="text1"/>
          <w:spacing w:val="4"/>
          <w:sz w:val="22"/>
          <w:szCs w:val="22"/>
        </w:rPr>
        <w:t>specustawy gazowej</w:t>
      </w:r>
      <w:r w:rsidRPr="00A85747">
        <w:rPr>
          <w:rFonts w:ascii="Lato" w:hAnsi="Lato" w:cs="Arial"/>
          <w:color w:val="000000" w:themeColor="text1"/>
          <w:spacing w:val="4"/>
          <w:sz w:val="22"/>
          <w:szCs w:val="22"/>
        </w:rPr>
        <w:t xml:space="preserve">, z wnioskiem </w:t>
      </w:r>
      <w:r w:rsidRPr="00A85747">
        <w:rPr>
          <w:rFonts w:ascii="Lato" w:hAnsi="Lato" w:cs="Arial"/>
          <w:color w:val="000000" w:themeColor="text1"/>
          <w:spacing w:val="4"/>
          <w:sz w:val="22"/>
          <w:szCs w:val="22"/>
        </w:rPr>
        <w:br/>
        <w:t xml:space="preserve">o wydanie decyzji o ustaleniu lokalizacji inwestycji w zakresie terminalu dla omawianego zamierzenia inwestycyjnego do Wojewody </w:t>
      </w:r>
      <w:r w:rsidR="00AF2B87" w:rsidRPr="00A85747">
        <w:rPr>
          <w:rFonts w:ascii="Lato" w:hAnsi="Lato" w:cs="Arial"/>
          <w:color w:val="000000" w:themeColor="text1"/>
          <w:spacing w:val="4"/>
          <w:sz w:val="22"/>
          <w:szCs w:val="22"/>
        </w:rPr>
        <w:t>Ślą</w:t>
      </w:r>
      <w:r w:rsidR="00DE7755" w:rsidRPr="00A85747">
        <w:rPr>
          <w:rFonts w:ascii="Lato" w:hAnsi="Lato" w:cs="Arial"/>
          <w:color w:val="000000" w:themeColor="text1"/>
          <w:spacing w:val="4"/>
          <w:sz w:val="22"/>
          <w:szCs w:val="22"/>
        </w:rPr>
        <w:t>s</w:t>
      </w:r>
      <w:r w:rsidRPr="00A85747">
        <w:rPr>
          <w:rFonts w:ascii="Lato" w:hAnsi="Lato" w:cs="Arial"/>
          <w:color w:val="000000" w:themeColor="text1"/>
          <w:spacing w:val="4"/>
          <w:sz w:val="22"/>
          <w:szCs w:val="22"/>
        </w:rPr>
        <w:t xml:space="preserve">kiego wystąpiła ww. spółka, </w:t>
      </w:r>
      <w:r w:rsidR="00DC0858" w:rsidRPr="00A85747">
        <w:rPr>
          <w:rFonts w:ascii="Lato" w:hAnsi="Lato" w:cs="Arial"/>
          <w:color w:val="000000" w:themeColor="text1"/>
          <w:spacing w:val="4"/>
          <w:sz w:val="22"/>
          <w:szCs w:val="22"/>
        </w:rPr>
        <w:br/>
      </w:r>
      <w:r w:rsidRPr="00A85747">
        <w:rPr>
          <w:rFonts w:ascii="Lato" w:hAnsi="Lato" w:cs="Arial"/>
          <w:color w:val="000000" w:themeColor="text1"/>
          <w:spacing w:val="4"/>
          <w:sz w:val="22"/>
          <w:szCs w:val="22"/>
        </w:rPr>
        <w:t xml:space="preserve">tj. </w:t>
      </w:r>
      <w:r w:rsidR="00AF2B87" w:rsidRPr="00A85747">
        <w:rPr>
          <w:rFonts w:ascii="Lato" w:hAnsi="Lato" w:cs="Arial"/>
          <w:color w:val="000000" w:themeColor="text1"/>
          <w:spacing w:val="4"/>
          <w:sz w:val="22"/>
          <w:szCs w:val="22"/>
        </w:rPr>
        <w:t>Polska Spółka Gazownictwa sp. z o.o. z siedzibą w Tarnowie</w:t>
      </w:r>
      <w:r w:rsidRPr="00A85747">
        <w:rPr>
          <w:rFonts w:ascii="Lato" w:hAnsi="Lato" w:cs="Arial"/>
          <w:color w:val="000000" w:themeColor="text1"/>
          <w:spacing w:val="4"/>
          <w:sz w:val="22"/>
          <w:szCs w:val="22"/>
        </w:rPr>
        <w:t xml:space="preserve">, </w:t>
      </w:r>
      <w:r w:rsidRPr="00A85747">
        <w:rPr>
          <w:rFonts w:ascii="Lato" w:hAnsi="Lato" w:cs="Arial"/>
          <w:bCs/>
          <w:iCs/>
          <w:color w:val="000000" w:themeColor="text1"/>
          <w:spacing w:val="4"/>
          <w:sz w:val="22"/>
          <w:szCs w:val="22"/>
        </w:rPr>
        <w:t>reprezentowana przez ustanowionego w sprawie pełnomocnika.</w:t>
      </w:r>
    </w:p>
    <w:p w14:paraId="34A10E6D" w14:textId="30B90FF6" w:rsidR="00131CC4" w:rsidRPr="00A85747" w:rsidRDefault="00131CC4" w:rsidP="00A85747">
      <w:pPr>
        <w:spacing w:before="120" w:after="240" w:line="240" w:lineRule="exact"/>
        <w:jc w:val="both"/>
        <w:outlineLvl w:val="0"/>
        <w:rPr>
          <w:rFonts w:ascii="Lato" w:hAnsi="Lato" w:cs="Arial"/>
          <w:color w:val="000000" w:themeColor="text1"/>
          <w:spacing w:val="4"/>
          <w:sz w:val="22"/>
          <w:szCs w:val="22"/>
        </w:rPr>
      </w:pPr>
      <w:r w:rsidRPr="00A85747">
        <w:rPr>
          <w:rFonts w:ascii="Lato" w:hAnsi="Lato" w:cs="Arial"/>
          <w:bCs/>
          <w:iCs/>
          <w:color w:val="000000" w:themeColor="text1"/>
          <w:spacing w:val="4"/>
          <w:sz w:val="22"/>
          <w:szCs w:val="22"/>
        </w:rPr>
        <w:t xml:space="preserve">Analizując złożony przez </w:t>
      </w:r>
      <w:r w:rsidRPr="00A85747">
        <w:rPr>
          <w:rFonts w:ascii="Lato" w:hAnsi="Lato" w:cs="Arial"/>
          <w:bCs/>
          <w:i/>
          <w:iCs/>
          <w:color w:val="000000" w:themeColor="text1"/>
          <w:spacing w:val="4"/>
          <w:sz w:val="22"/>
          <w:szCs w:val="22"/>
        </w:rPr>
        <w:t>inwestora</w:t>
      </w:r>
      <w:r w:rsidRPr="00A85747">
        <w:rPr>
          <w:rFonts w:ascii="Lato" w:hAnsi="Lato" w:cs="Arial"/>
          <w:bCs/>
          <w:iCs/>
          <w:color w:val="000000" w:themeColor="text1"/>
          <w:spacing w:val="4"/>
          <w:sz w:val="22"/>
          <w:szCs w:val="22"/>
        </w:rPr>
        <w:t xml:space="preserve"> wniosek, </w:t>
      </w:r>
      <w:r w:rsidRPr="00A85747">
        <w:rPr>
          <w:rFonts w:ascii="Lato" w:hAnsi="Lato" w:cs="Arial"/>
          <w:bCs/>
          <w:i/>
          <w:iCs/>
          <w:color w:val="000000" w:themeColor="text1"/>
          <w:spacing w:val="4"/>
          <w:sz w:val="22"/>
          <w:szCs w:val="22"/>
        </w:rPr>
        <w:t>Minister</w:t>
      </w:r>
      <w:r w:rsidRPr="00A85747">
        <w:rPr>
          <w:rFonts w:ascii="Lato" w:hAnsi="Lato" w:cs="Arial"/>
          <w:bCs/>
          <w:iCs/>
          <w:color w:val="000000" w:themeColor="text1"/>
          <w:spacing w:val="4"/>
          <w:sz w:val="22"/>
          <w:szCs w:val="22"/>
        </w:rPr>
        <w:t xml:space="preserve"> uznał, że zawiera on wszystkie elementy wymagane na podstawie przepisu art. 6 w zw. z art. 39 ust. 1 </w:t>
      </w:r>
      <w:r w:rsidRPr="00A85747">
        <w:rPr>
          <w:rFonts w:ascii="Lato" w:hAnsi="Lato" w:cs="Arial"/>
          <w:bCs/>
          <w:i/>
          <w:iCs/>
          <w:color w:val="000000" w:themeColor="text1"/>
          <w:spacing w:val="4"/>
          <w:sz w:val="22"/>
          <w:szCs w:val="22"/>
        </w:rPr>
        <w:t>specustawy gazowej</w:t>
      </w:r>
      <w:r w:rsidRPr="00A85747">
        <w:rPr>
          <w:rFonts w:ascii="Lato" w:hAnsi="Lato" w:cs="Arial"/>
          <w:bCs/>
          <w:iCs/>
          <w:color w:val="000000" w:themeColor="text1"/>
          <w:spacing w:val="4"/>
          <w:sz w:val="22"/>
          <w:szCs w:val="22"/>
        </w:rPr>
        <w:t>.</w:t>
      </w:r>
    </w:p>
    <w:p w14:paraId="21B32D9D" w14:textId="02CD3C97" w:rsidR="00131CC4" w:rsidRPr="00A85747" w:rsidRDefault="00131CC4" w:rsidP="00A85747">
      <w:pPr>
        <w:spacing w:before="120" w:after="240" w:line="240" w:lineRule="exact"/>
        <w:jc w:val="both"/>
        <w:outlineLvl w:val="0"/>
        <w:rPr>
          <w:rFonts w:ascii="Lato" w:hAnsi="Lato" w:cs="Arial"/>
          <w:color w:val="000000" w:themeColor="text1"/>
          <w:spacing w:val="4"/>
          <w:sz w:val="22"/>
          <w:szCs w:val="22"/>
        </w:rPr>
      </w:pPr>
      <w:r w:rsidRPr="00A85747">
        <w:rPr>
          <w:rFonts w:ascii="Lato" w:hAnsi="Lato" w:cs="Arial"/>
          <w:color w:val="000000" w:themeColor="text1"/>
          <w:spacing w:val="4"/>
          <w:sz w:val="22"/>
          <w:szCs w:val="22"/>
        </w:rPr>
        <w:t xml:space="preserve">Następnie, organ odwoławczy poddał kontroli przeprowadzone przez Wojewodę </w:t>
      </w:r>
      <w:r w:rsidR="00AF2B87" w:rsidRPr="00A85747">
        <w:rPr>
          <w:rFonts w:ascii="Lato" w:hAnsi="Lato" w:cs="Arial"/>
          <w:color w:val="000000" w:themeColor="text1"/>
          <w:spacing w:val="4"/>
          <w:sz w:val="22"/>
          <w:szCs w:val="22"/>
        </w:rPr>
        <w:t>Śląsk</w:t>
      </w:r>
      <w:r w:rsidRPr="00A85747">
        <w:rPr>
          <w:rFonts w:ascii="Lato" w:hAnsi="Lato" w:cs="Arial"/>
          <w:color w:val="000000" w:themeColor="text1"/>
          <w:spacing w:val="4"/>
          <w:sz w:val="22"/>
          <w:szCs w:val="22"/>
        </w:rPr>
        <w:t xml:space="preserve">iego postępowanie w sprawie wydania decyzji o ustaleniu lokalizacji </w:t>
      </w:r>
      <w:r w:rsidRPr="00A85747">
        <w:rPr>
          <w:rFonts w:ascii="Lato" w:hAnsi="Lato" w:cs="Arial"/>
          <w:color w:val="000000" w:themeColor="text1"/>
          <w:spacing w:val="4"/>
          <w:sz w:val="22"/>
          <w:szCs w:val="22"/>
        </w:rPr>
        <w:br/>
        <w:t xml:space="preserve">ww. przedsięwzięcia i stwierdził, co następuje. </w:t>
      </w:r>
    </w:p>
    <w:p w14:paraId="71E9947B" w14:textId="52073572" w:rsidR="00131CC4" w:rsidRPr="00A85747" w:rsidRDefault="00131CC4" w:rsidP="00A85747">
      <w:pPr>
        <w:spacing w:before="120" w:after="240" w:line="240" w:lineRule="exact"/>
        <w:jc w:val="both"/>
        <w:outlineLvl w:val="0"/>
        <w:rPr>
          <w:rFonts w:ascii="Lato" w:hAnsi="Lato" w:cs="Arial"/>
          <w:bCs/>
          <w:iCs/>
          <w:color w:val="000000" w:themeColor="text1"/>
          <w:spacing w:val="4"/>
          <w:sz w:val="22"/>
          <w:szCs w:val="22"/>
        </w:rPr>
      </w:pPr>
      <w:r w:rsidRPr="00A85747">
        <w:rPr>
          <w:rFonts w:ascii="Lato" w:hAnsi="Lato" w:cs="Arial"/>
          <w:bCs/>
          <w:color w:val="000000" w:themeColor="text1"/>
          <w:spacing w:val="4"/>
          <w:sz w:val="22"/>
          <w:szCs w:val="22"/>
        </w:rPr>
        <w:t xml:space="preserve">W ocenie organu II instancji, Wojewoda </w:t>
      </w:r>
      <w:r w:rsidR="00AF2B87" w:rsidRPr="00A85747">
        <w:rPr>
          <w:rFonts w:ascii="Lato" w:hAnsi="Lato" w:cs="Arial"/>
          <w:color w:val="000000" w:themeColor="text1"/>
          <w:spacing w:val="4"/>
          <w:sz w:val="22"/>
          <w:szCs w:val="22"/>
        </w:rPr>
        <w:t>Śląski</w:t>
      </w:r>
      <w:r w:rsidRPr="00A85747">
        <w:rPr>
          <w:rFonts w:ascii="Lato" w:hAnsi="Lato" w:cs="Arial"/>
          <w:color w:val="000000" w:themeColor="text1"/>
          <w:spacing w:val="4"/>
          <w:sz w:val="22"/>
          <w:szCs w:val="22"/>
        </w:rPr>
        <w:t xml:space="preserve"> </w:t>
      </w:r>
      <w:r w:rsidRPr="00A85747">
        <w:rPr>
          <w:rFonts w:ascii="Lato" w:hAnsi="Lato" w:cs="Arial"/>
          <w:bCs/>
          <w:color w:val="000000" w:themeColor="text1"/>
          <w:spacing w:val="4"/>
          <w:sz w:val="22"/>
          <w:szCs w:val="22"/>
        </w:rPr>
        <w:t xml:space="preserve">prawidłowo poinformował strony </w:t>
      </w:r>
      <w:r w:rsidRPr="00A85747">
        <w:rPr>
          <w:rFonts w:ascii="Lato" w:hAnsi="Lato" w:cs="Arial"/>
          <w:bCs/>
          <w:color w:val="000000" w:themeColor="text1"/>
          <w:spacing w:val="4"/>
          <w:sz w:val="22"/>
          <w:szCs w:val="22"/>
        </w:rPr>
        <w:br/>
        <w:t xml:space="preserve">o wszczętym postępowaniu, podał jego podstawę prawną, </w:t>
      </w:r>
      <w:r w:rsidRPr="00A85747">
        <w:rPr>
          <w:rFonts w:ascii="Lato" w:hAnsi="Lato" w:cs="Arial"/>
          <w:bCs/>
          <w:iCs/>
          <w:color w:val="000000" w:themeColor="text1"/>
          <w:spacing w:val="4"/>
          <w:sz w:val="22"/>
          <w:szCs w:val="22"/>
        </w:rPr>
        <w:t xml:space="preserve">pouczył o prawie do składania wniosków, uwag i zastrzeżeń, a zatem należycie i wyczerpująco poinformował strony </w:t>
      </w:r>
      <w:r w:rsidRPr="00A85747">
        <w:rPr>
          <w:rFonts w:ascii="Lato" w:hAnsi="Lato" w:cs="Arial"/>
          <w:bCs/>
          <w:iCs/>
          <w:color w:val="000000" w:themeColor="text1"/>
          <w:spacing w:val="4"/>
          <w:sz w:val="22"/>
          <w:szCs w:val="22"/>
        </w:rPr>
        <w:br/>
        <w:t>o okolicznościach faktycznych i prawnych, będących przedmiotem postępowania administracyjnego, które mogły mieć wpływ na ustalenie ich praw i obowiązków.</w:t>
      </w:r>
    </w:p>
    <w:p w14:paraId="28F23895" w14:textId="1934F209" w:rsidR="00131CC4" w:rsidRPr="00A85747" w:rsidRDefault="00131CC4" w:rsidP="00A85747">
      <w:pPr>
        <w:spacing w:before="120" w:after="240" w:line="240" w:lineRule="exact"/>
        <w:jc w:val="both"/>
        <w:outlineLvl w:val="0"/>
        <w:rPr>
          <w:rFonts w:ascii="Lato" w:hAnsi="Lato" w:cs="Arial"/>
          <w:color w:val="000000" w:themeColor="text1"/>
          <w:spacing w:val="4"/>
          <w:sz w:val="22"/>
          <w:szCs w:val="22"/>
        </w:rPr>
      </w:pPr>
      <w:r w:rsidRPr="00A85747">
        <w:rPr>
          <w:rFonts w:ascii="Lato" w:hAnsi="Lato" w:cs="Arial"/>
          <w:bCs/>
          <w:color w:val="000000" w:themeColor="text1"/>
          <w:spacing w:val="4"/>
          <w:sz w:val="22"/>
          <w:szCs w:val="22"/>
        </w:rPr>
        <w:t xml:space="preserve">Zgodnie z art. 8 ust. 1 pkt 1 i 2 </w:t>
      </w:r>
      <w:r w:rsidRPr="00A85747">
        <w:rPr>
          <w:rFonts w:ascii="Lato" w:hAnsi="Lato" w:cs="Arial"/>
          <w:i/>
          <w:color w:val="000000" w:themeColor="text1"/>
          <w:spacing w:val="4"/>
          <w:sz w:val="22"/>
          <w:szCs w:val="22"/>
        </w:rPr>
        <w:t>specustawy gazowej</w:t>
      </w:r>
      <w:r w:rsidRPr="00A85747">
        <w:rPr>
          <w:rFonts w:ascii="Lato" w:hAnsi="Lato" w:cs="Arial"/>
          <w:color w:val="000000" w:themeColor="text1"/>
          <w:spacing w:val="4"/>
          <w:sz w:val="22"/>
          <w:szCs w:val="22"/>
        </w:rPr>
        <w:t>,</w:t>
      </w:r>
      <w:r w:rsidRPr="00A85747">
        <w:rPr>
          <w:rFonts w:ascii="Lato" w:hAnsi="Lato" w:cs="Arial"/>
          <w:bCs/>
          <w:color w:val="000000" w:themeColor="text1"/>
          <w:spacing w:val="4"/>
          <w:sz w:val="22"/>
          <w:szCs w:val="22"/>
        </w:rPr>
        <w:t xml:space="preserve"> Wojewoda </w:t>
      </w:r>
      <w:r w:rsidR="00AF2B87" w:rsidRPr="00A85747">
        <w:rPr>
          <w:rFonts w:ascii="Lato" w:hAnsi="Lato" w:cs="Arial"/>
          <w:color w:val="000000" w:themeColor="text1"/>
          <w:spacing w:val="4"/>
          <w:sz w:val="22"/>
          <w:szCs w:val="22"/>
        </w:rPr>
        <w:t xml:space="preserve">Śląski </w:t>
      </w:r>
      <w:r w:rsidRPr="00A85747">
        <w:rPr>
          <w:rFonts w:ascii="Lato" w:hAnsi="Lato" w:cs="Arial"/>
          <w:bCs/>
          <w:color w:val="000000" w:themeColor="text1"/>
          <w:spacing w:val="4"/>
          <w:sz w:val="22"/>
          <w:szCs w:val="22"/>
        </w:rPr>
        <w:t xml:space="preserve">pismem </w:t>
      </w:r>
      <w:r w:rsidR="00DE7755" w:rsidRPr="00A85747">
        <w:rPr>
          <w:rFonts w:ascii="Lato" w:hAnsi="Lato" w:cs="Arial"/>
          <w:bCs/>
          <w:color w:val="000000" w:themeColor="text1"/>
          <w:spacing w:val="4"/>
          <w:sz w:val="22"/>
          <w:szCs w:val="22"/>
        </w:rPr>
        <w:br/>
      </w:r>
      <w:r w:rsidRPr="00A85747">
        <w:rPr>
          <w:rFonts w:ascii="Lato" w:hAnsi="Lato" w:cs="Arial"/>
          <w:bCs/>
          <w:color w:val="000000" w:themeColor="text1"/>
          <w:spacing w:val="4"/>
          <w:sz w:val="22"/>
          <w:szCs w:val="22"/>
        </w:rPr>
        <w:t xml:space="preserve">z dnia </w:t>
      </w:r>
      <w:r w:rsidR="00CC7954" w:rsidRPr="00A85747">
        <w:rPr>
          <w:rFonts w:ascii="Lato" w:hAnsi="Lato" w:cs="Arial"/>
          <w:bCs/>
          <w:color w:val="000000" w:themeColor="text1"/>
          <w:spacing w:val="4"/>
          <w:sz w:val="22"/>
          <w:szCs w:val="22"/>
        </w:rPr>
        <w:t>16 lutego 2024</w:t>
      </w:r>
      <w:r w:rsidRPr="00A85747">
        <w:rPr>
          <w:rFonts w:ascii="Lato" w:hAnsi="Lato" w:cs="Arial"/>
          <w:bCs/>
          <w:color w:val="000000" w:themeColor="text1"/>
          <w:spacing w:val="4"/>
          <w:sz w:val="22"/>
          <w:szCs w:val="22"/>
        </w:rPr>
        <w:t xml:space="preserve"> r.</w:t>
      </w:r>
      <w:r w:rsidR="00426161" w:rsidRPr="00A85747">
        <w:rPr>
          <w:rFonts w:ascii="Lato" w:hAnsi="Lato" w:cs="Arial"/>
          <w:bCs/>
          <w:color w:val="000000" w:themeColor="text1"/>
          <w:spacing w:val="4"/>
          <w:sz w:val="22"/>
          <w:szCs w:val="22"/>
        </w:rPr>
        <w:t>,</w:t>
      </w:r>
      <w:r w:rsidRPr="00A85747">
        <w:rPr>
          <w:rFonts w:ascii="Lato" w:hAnsi="Lato" w:cs="Arial"/>
          <w:bCs/>
          <w:color w:val="000000" w:themeColor="text1"/>
          <w:spacing w:val="4"/>
          <w:sz w:val="22"/>
          <w:szCs w:val="22"/>
        </w:rPr>
        <w:t xml:space="preserve"> </w:t>
      </w:r>
      <w:r w:rsidRPr="00A85747">
        <w:rPr>
          <w:rFonts w:ascii="Lato" w:hAnsi="Lato" w:cs="Arial"/>
          <w:color w:val="000000" w:themeColor="text1"/>
          <w:spacing w:val="4"/>
          <w:sz w:val="22"/>
          <w:szCs w:val="22"/>
        </w:rPr>
        <w:t xml:space="preserve">znak: </w:t>
      </w:r>
      <w:r w:rsidR="00AF2B87" w:rsidRPr="00A85747">
        <w:rPr>
          <w:rFonts w:ascii="Lato" w:hAnsi="Lato" w:cs="Arial"/>
          <w:color w:val="000000" w:themeColor="text1"/>
          <w:spacing w:val="4"/>
          <w:sz w:val="22"/>
          <w:szCs w:val="22"/>
        </w:rPr>
        <w:t>IFXIII.747.</w:t>
      </w:r>
      <w:r w:rsidR="00CC7954" w:rsidRPr="00A85747">
        <w:rPr>
          <w:rFonts w:ascii="Lato" w:hAnsi="Lato" w:cs="Arial"/>
          <w:color w:val="000000" w:themeColor="text1"/>
          <w:spacing w:val="4"/>
          <w:sz w:val="22"/>
          <w:szCs w:val="22"/>
        </w:rPr>
        <w:t>5</w:t>
      </w:r>
      <w:r w:rsidR="00AF2B87" w:rsidRPr="00A85747">
        <w:rPr>
          <w:rFonts w:ascii="Lato" w:hAnsi="Lato" w:cs="Arial"/>
          <w:color w:val="000000" w:themeColor="text1"/>
          <w:spacing w:val="4"/>
          <w:sz w:val="22"/>
          <w:szCs w:val="22"/>
        </w:rPr>
        <w:t>.202</w:t>
      </w:r>
      <w:r w:rsidR="00CC7954" w:rsidRPr="00A85747">
        <w:rPr>
          <w:rFonts w:ascii="Lato" w:hAnsi="Lato" w:cs="Arial"/>
          <w:color w:val="000000" w:themeColor="text1"/>
          <w:spacing w:val="4"/>
          <w:sz w:val="22"/>
          <w:szCs w:val="22"/>
        </w:rPr>
        <w:t>4</w:t>
      </w:r>
      <w:r w:rsidRPr="00A85747">
        <w:rPr>
          <w:rFonts w:ascii="Lato" w:hAnsi="Lato" w:cs="Arial"/>
          <w:bCs/>
          <w:color w:val="000000" w:themeColor="text1"/>
          <w:spacing w:val="4"/>
          <w:sz w:val="22"/>
          <w:szCs w:val="22"/>
        </w:rPr>
        <w:t xml:space="preserve">, zawiadomił o wszczęciu postępowania </w:t>
      </w:r>
      <w:r w:rsidRPr="00A85747">
        <w:rPr>
          <w:rFonts w:ascii="Lato" w:hAnsi="Lato" w:cs="Arial"/>
          <w:color w:val="000000" w:themeColor="text1"/>
          <w:spacing w:val="4"/>
          <w:sz w:val="22"/>
          <w:szCs w:val="22"/>
        </w:rPr>
        <w:lastRenderedPageBreak/>
        <w:t xml:space="preserve">o ustalenie lokalizacji przedmiotowej inwestycji </w:t>
      </w:r>
      <w:r w:rsidRPr="00A85747">
        <w:rPr>
          <w:rFonts w:ascii="Lato" w:hAnsi="Lato" w:cs="Arial"/>
          <w:bCs/>
          <w:color w:val="000000" w:themeColor="text1"/>
          <w:spacing w:val="4"/>
          <w:sz w:val="22"/>
          <w:szCs w:val="22"/>
        </w:rPr>
        <w:t xml:space="preserve">wnioskodawcę oraz właścicieli </w:t>
      </w:r>
      <w:r w:rsidR="00CC7954" w:rsidRPr="00A85747">
        <w:rPr>
          <w:rFonts w:ascii="Lato" w:hAnsi="Lato" w:cs="Arial"/>
          <w:bCs/>
          <w:color w:val="000000" w:themeColor="text1"/>
          <w:spacing w:val="4"/>
          <w:sz w:val="22"/>
          <w:szCs w:val="22"/>
        </w:rPr>
        <w:br/>
      </w:r>
      <w:r w:rsidRPr="00A85747">
        <w:rPr>
          <w:rFonts w:ascii="Lato" w:hAnsi="Lato" w:cs="Arial"/>
          <w:bCs/>
          <w:color w:val="000000" w:themeColor="text1"/>
          <w:spacing w:val="4"/>
          <w:sz w:val="22"/>
          <w:szCs w:val="22"/>
        </w:rPr>
        <w:t xml:space="preserve">i użytkowników wieczystych nieruchomości objętych wnioskiem, wysyłając zawiadomienie odpowiednio na adres wskazany we wniosku oraz na adresy wskazane </w:t>
      </w:r>
      <w:r w:rsidR="00CC7954" w:rsidRPr="00A85747">
        <w:rPr>
          <w:rFonts w:ascii="Lato" w:hAnsi="Lato" w:cs="Arial"/>
          <w:bCs/>
          <w:color w:val="000000" w:themeColor="text1"/>
          <w:spacing w:val="4"/>
          <w:sz w:val="22"/>
          <w:szCs w:val="22"/>
        </w:rPr>
        <w:br/>
      </w:r>
      <w:r w:rsidRPr="00A85747">
        <w:rPr>
          <w:rFonts w:ascii="Lato" w:hAnsi="Lato" w:cs="Arial"/>
          <w:bCs/>
          <w:color w:val="000000" w:themeColor="text1"/>
          <w:spacing w:val="4"/>
          <w:sz w:val="22"/>
          <w:szCs w:val="22"/>
        </w:rPr>
        <w:t xml:space="preserve">w katastrze nieruchomości. Pozostałe strony postępowania zostały poinformowane </w:t>
      </w:r>
      <w:r w:rsidR="00CC7954" w:rsidRPr="00A85747">
        <w:rPr>
          <w:rFonts w:ascii="Lato" w:hAnsi="Lato" w:cs="Arial"/>
          <w:bCs/>
          <w:color w:val="000000" w:themeColor="text1"/>
          <w:spacing w:val="4"/>
          <w:sz w:val="22"/>
          <w:szCs w:val="22"/>
        </w:rPr>
        <w:br/>
      </w:r>
      <w:r w:rsidRPr="00A85747">
        <w:rPr>
          <w:rFonts w:ascii="Lato" w:hAnsi="Lato" w:cs="Arial"/>
          <w:color w:val="000000" w:themeColor="text1"/>
          <w:spacing w:val="4"/>
          <w:sz w:val="22"/>
          <w:szCs w:val="22"/>
        </w:rPr>
        <w:t xml:space="preserve">o jego wszczęciu </w:t>
      </w:r>
      <w:r w:rsidRPr="00A85747">
        <w:rPr>
          <w:rFonts w:ascii="Lato" w:hAnsi="Lato" w:cs="Arial"/>
          <w:bCs/>
          <w:color w:val="000000" w:themeColor="text1"/>
          <w:spacing w:val="4"/>
          <w:sz w:val="22"/>
          <w:szCs w:val="22"/>
        </w:rPr>
        <w:t>w drodze obwieszcze</w:t>
      </w:r>
      <w:r w:rsidRPr="00A85747">
        <w:rPr>
          <w:rFonts w:ascii="Lato" w:hAnsi="Lato" w:cs="Arial"/>
          <w:color w:val="000000" w:themeColor="text1"/>
          <w:spacing w:val="4"/>
          <w:sz w:val="22"/>
          <w:szCs w:val="22"/>
        </w:rPr>
        <w:t xml:space="preserve">ń. </w:t>
      </w:r>
      <w:r w:rsidRPr="00A85747">
        <w:rPr>
          <w:rFonts w:ascii="Lato" w:hAnsi="Lato" w:cs="Arial"/>
          <w:iCs/>
          <w:color w:val="000000" w:themeColor="text1"/>
          <w:spacing w:val="4"/>
          <w:sz w:val="22"/>
          <w:szCs w:val="22"/>
        </w:rPr>
        <w:t xml:space="preserve">W zawiadomieniu i obwieszczeniu organ </w:t>
      </w:r>
      <w:r w:rsidR="00CC7954" w:rsidRPr="00A85747">
        <w:rPr>
          <w:rFonts w:ascii="Lato" w:hAnsi="Lato" w:cs="Arial"/>
          <w:iCs/>
          <w:color w:val="000000" w:themeColor="text1"/>
          <w:spacing w:val="4"/>
          <w:sz w:val="22"/>
          <w:szCs w:val="22"/>
        </w:rPr>
        <w:br/>
      </w:r>
      <w:r w:rsidRPr="00A85747">
        <w:rPr>
          <w:rFonts w:ascii="Lato" w:hAnsi="Lato" w:cs="Arial"/>
          <w:iCs/>
          <w:color w:val="000000" w:themeColor="text1"/>
          <w:spacing w:val="4"/>
          <w:sz w:val="22"/>
          <w:szCs w:val="22"/>
        </w:rPr>
        <w:t xml:space="preserve">I instancji poinformował o możliwości zapoznania się z dokumentacją dotyczącą przedmiotowej inwestycji. </w:t>
      </w:r>
    </w:p>
    <w:p w14:paraId="6F717661" w14:textId="2890F1C1" w:rsidR="00131CC4" w:rsidRPr="00A85747" w:rsidRDefault="00131CC4" w:rsidP="00A85747">
      <w:pPr>
        <w:spacing w:before="120" w:after="240" w:line="240" w:lineRule="exact"/>
        <w:jc w:val="both"/>
        <w:outlineLvl w:val="0"/>
        <w:rPr>
          <w:rFonts w:ascii="Lato" w:hAnsi="Lato" w:cs="Arial"/>
          <w:color w:val="000000" w:themeColor="text1"/>
          <w:spacing w:val="4"/>
          <w:sz w:val="22"/>
          <w:szCs w:val="22"/>
        </w:rPr>
      </w:pPr>
      <w:r w:rsidRPr="00A85747">
        <w:rPr>
          <w:rFonts w:ascii="Lato" w:hAnsi="Lato" w:cs="Arial"/>
          <w:color w:val="000000" w:themeColor="text1"/>
          <w:spacing w:val="4"/>
          <w:sz w:val="22"/>
          <w:szCs w:val="22"/>
        </w:rPr>
        <w:t xml:space="preserve">Uznając, że zebrany w sprawie materiał dowodowy pozwala na wydanie rozstrzygnięcia, Wojewoda </w:t>
      </w:r>
      <w:r w:rsidR="00AF2B87" w:rsidRPr="00A85747">
        <w:rPr>
          <w:rFonts w:ascii="Lato" w:hAnsi="Lato" w:cs="Arial"/>
          <w:color w:val="000000" w:themeColor="text1"/>
          <w:spacing w:val="4"/>
          <w:sz w:val="22"/>
          <w:szCs w:val="22"/>
        </w:rPr>
        <w:t>Śląski</w:t>
      </w:r>
      <w:r w:rsidRPr="00A85747">
        <w:rPr>
          <w:rFonts w:ascii="Lato" w:hAnsi="Lato" w:cs="Arial"/>
          <w:color w:val="000000" w:themeColor="text1"/>
          <w:spacing w:val="4"/>
          <w:sz w:val="22"/>
          <w:szCs w:val="22"/>
        </w:rPr>
        <w:t xml:space="preserve"> wydał w dniu </w:t>
      </w:r>
      <w:r w:rsidR="00CC7954" w:rsidRPr="00A85747">
        <w:rPr>
          <w:rFonts w:ascii="Lato" w:hAnsi="Lato" w:cs="Arial"/>
          <w:color w:val="000000" w:themeColor="text1"/>
          <w:spacing w:val="4"/>
          <w:sz w:val="22"/>
          <w:szCs w:val="22"/>
        </w:rPr>
        <w:t>12 kwietnia 2024</w:t>
      </w:r>
      <w:r w:rsidRPr="00A85747">
        <w:rPr>
          <w:rFonts w:ascii="Lato" w:hAnsi="Lato" w:cs="Arial"/>
          <w:color w:val="000000" w:themeColor="text1"/>
          <w:spacing w:val="4"/>
          <w:sz w:val="22"/>
          <w:szCs w:val="22"/>
        </w:rPr>
        <w:t xml:space="preserve"> r. decyzję Nr </w:t>
      </w:r>
      <w:r w:rsidR="00CC7954" w:rsidRPr="00A85747">
        <w:rPr>
          <w:rFonts w:ascii="Lato" w:hAnsi="Lato" w:cs="Arial"/>
          <w:color w:val="000000" w:themeColor="text1"/>
          <w:spacing w:val="4"/>
          <w:sz w:val="22"/>
          <w:szCs w:val="22"/>
        </w:rPr>
        <w:t>5</w:t>
      </w:r>
      <w:r w:rsidR="00AF2B87" w:rsidRPr="00A85747">
        <w:rPr>
          <w:rFonts w:ascii="Lato" w:hAnsi="Lato" w:cs="Arial"/>
          <w:color w:val="000000" w:themeColor="text1"/>
          <w:spacing w:val="4"/>
          <w:sz w:val="22"/>
          <w:szCs w:val="22"/>
        </w:rPr>
        <w:t>/202</w:t>
      </w:r>
      <w:r w:rsidR="00CC7954" w:rsidRPr="00A85747">
        <w:rPr>
          <w:rFonts w:ascii="Lato" w:hAnsi="Lato" w:cs="Arial"/>
          <w:color w:val="000000" w:themeColor="text1"/>
          <w:spacing w:val="4"/>
          <w:sz w:val="22"/>
          <w:szCs w:val="22"/>
        </w:rPr>
        <w:t>4</w:t>
      </w:r>
      <w:r w:rsidR="00AF2B87" w:rsidRPr="00A85747">
        <w:rPr>
          <w:rFonts w:ascii="Lato" w:hAnsi="Lato" w:cs="Arial"/>
          <w:color w:val="000000" w:themeColor="text1"/>
          <w:spacing w:val="4"/>
          <w:sz w:val="22"/>
          <w:szCs w:val="22"/>
        </w:rPr>
        <w:t>/GAZ</w:t>
      </w:r>
      <w:r w:rsidRPr="00A85747">
        <w:rPr>
          <w:rFonts w:ascii="Lato" w:hAnsi="Lato" w:cs="Arial"/>
          <w:color w:val="000000" w:themeColor="text1"/>
          <w:spacing w:val="4"/>
          <w:sz w:val="22"/>
          <w:szCs w:val="22"/>
        </w:rPr>
        <w:t xml:space="preserve">, znak: </w:t>
      </w:r>
      <w:r w:rsidRPr="00A85747">
        <w:rPr>
          <w:rFonts w:ascii="Lato" w:hAnsi="Lato" w:cs="Arial"/>
          <w:color w:val="000000" w:themeColor="text1"/>
          <w:spacing w:val="4"/>
          <w:sz w:val="22"/>
          <w:szCs w:val="22"/>
        </w:rPr>
        <w:br/>
      </w:r>
      <w:r w:rsidR="00AF2B87" w:rsidRPr="00A85747">
        <w:rPr>
          <w:rFonts w:ascii="Lato" w:hAnsi="Lato" w:cs="Arial"/>
          <w:color w:val="000000" w:themeColor="text1"/>
          <w:spacing w:val="4"/>
          <w:sz w:val="22"/>
          <w:szCs w:val="22"/>
        </w:rPr>
        <w:t>IFXIII.747.</w:t>
      </w:r>
      <w:r w:rsidR="00CC7954" w:rsidRPr="00A85747">
        <w:rPr>
          <w:rFonts w:ascii="Lato" w:hAnsi="Lato" w:cs="Arial"/>
          <w:color w:val="000000" w:themeColor="text1"/>
          <w:spacing w:val="4"/>
          <w:sz w:val="22"/>
          <w:szCs w:val="22"/>
        </w:rPr>
        <w:t>5</w:t>
      </w:r>
      <w:r w:rsidR="00AF2B87" w:rsidRPr="00A85747">
        <w:rPr>
          <w:rFonts w:ascii="Lato" w:hAnsi="Lato" w:cs="Arial"/>
          <w:color w:val="000000" w:themeColor="text1"/>
          <w:spacing w:val="4"/>
          <w:sz w:val="22"/>
          <w:szCs w:val="22"/>
        </w:rPr>
        <w:t>.202</w:t>
      </w:r>
      <w:r w:rsidR="00CC7954" w:rsidRPr="00A85747">
        <w:rPr>
          <w:rFonts w:ascii="Lato" w:hAnsi="Lato" w:cs="Arial"/>
          <w:color w:val="000000" w:themeColor="text1"/>
          <w:spacing w:val="4"/>
          <w:sz w:val="22"/>
          <w:szCs w:val="22"/>
        </w:rPr>
        <w:t>4</w:t>
      </w:r>
      <w:r w:rsidRPr="00A85747">
        <w:rPr>
          <w:rFonts w:ascii="Lato" w:hAnsi="Lato" w:cs="Arial"/>
          <w:bCs/>
          <w:color w:val="000000" w:themeColor="text1"/>
          <w:spacing w:val="4"/>
          <w:sz w:val="22"/>
          <w:szCs w:val="22"/>
        </w:rPr>
        <w:t>,</w:t>
      </w:r>
      <w:r w:rsidRPr="00A85747">
        <w:rPr>
          <w:rFonts w:ascii="Lato" w:hAnsi="Lato" w:cs="Arial"/>
          <w:color w:val="000000" w:themeColor="text1"/>
          <w:spacing w:val="4"/>
          <w:sz w:val="22"/>
          <w:szCs w:val="22"/>
        </w:rPr>
        <w:t xml:space="preserve"> </w:t>
      </w:r>
      <w:r w:rsidRPr="00A85747">
        <w:rPr>
          <w:rFonts w:ascii="Lato" w:hAnsi="Lato" w:cs="Arial"/>
          <w:iCs/>
          <w:color w:val="000000" w:themeColor="text1"/>
          <w:spacing w:val="4"/>
          <w:sz w:val="22"/>
          <w:szCs w:val="22"/>
        </w:rPr>
        <w:t xml:space="preserve">o ustaleniu lokalizacji ww. inwestycji towarzyszącej inwestycjom </w:t>
      </w:r>
      <w:r w:rsidRPr="00A85747">
        <w:rPr>
          <w:rFonts w:ascii="Lato" w:hAnsi="Lato" w:cs="Arial"/>
          <w:iCs/>
          <w:color w:val="000000" w:themeColor="text1"/>
          <w:spacing w:val="4"/>
          <w:sz w:val="22"/>
          <w:szCs w:val="22"/>
        </w:rPr>
        <w:br/>
        <w:t>w zakresie terminalu</w:t>
      </w:r>
      <w:r w:rsidRPr="00A85747">
        <w:rPr>
          <w:rFonts w:ascii="Lato" w:hAnsi="Lato" w:cs="Arial"/>
          <w:bCs/>
          <w:color w:val="000000" w:themeColor="text1"/>
          <w:spacing w:val="4"/>
          <w:sz w:val="22"/>
          <w:szCs w:val="22"/>
        </w:rPr>
        <w:t xml:space="preserve">. </w:t>
      </w:r>
      <w:r w:rsidRPr="00A85747">
        <w:rPr>
          <w:rFonts w:ascii="Lato" w:hAnsi="Lato" w:cs="Arial"/>
          <w:color w:val="000000" w:themeColor="text1"/>
          <w:spacing w:val="4"/>
          <w:sz w:val="22"/>
          <w:szCs w:val="22"/>
        </w:rPr>
        <w:t xml:space="preserve">Stosownie do art. 34 ust. 1 </w:t>
      </w:r>
      <w:r w:rsidRPr="00A85747">
        <w:rPr>
          <w:rFonts w:ascii="Lato" w:hAnsi="Lato" w:cs="Arial"/>
          <w:i/>
          <w:color w:val="000000" w:themeColor="text1"/>
          <w:spacing w:val="4"/>
          <w:sz w:val="22"/>
          <w:szCs w:val="22"/>
        </w:rPr>
        <w:t>specustawy gazowej</w:t>
      </w:r>
      <w:r w:rsidRPr="00A85747">
        <w:rPr>
          <w:rFonts w:ascii="Lato" w:hAnsi="Lato" w:cs="Arial"/>
          <w:color w:val="000000" w:themeColor="text1"/>
          <w:spacing w:val="4"/>
          <w:sz w:val="22"/>
          <w:szCs w:val="22"/>
        </w:rPr>
        <w:t>,</w:t>
      </w:r>
      <w:r w:rsidRPr="00A85747">
        <w:rPr>
          <w:rFonts w:ascii="Lato" w:hAnsi="Lato" w:cs="Arial"/>
          <w:i/>
          <w:color w:val="000000" w:themeColor="text1"/>
          <w:spacing w:val="4"/>
          <w:sz w:val="22"/>
          <w:szCs w:val="22"/>
        </w:rPr>
        <w:t xml:space="preserve"> </w:t>
      </w:r>
      <w:r w:rsidRPr="00A85747">
        <w:rPr>
          <w:rFonts w:ascii="Lato" w:hAnsi="Lato" w:cs="Arial"/>
          <w:color w:val="000000" w:themeColor="text1"/>
          <w:spacing w:val="4"/>
          <w:sz w:val="22"/>
          <w:szCs w:val="22"/>
        </w:rPr>
        <w:t>decyzja ta</w:t>
      </w:r>
      <w:r w:rsidRPr="00A85747">
        <w:rPr>
          <w:rFonts w:ascii="Lato" w:hAnsi="Lato" w:cs="Arial"/>
          <w:i/>
          <w:color w:val="000000" w:themeColor="text1"/>
          <w:spacing w:val="4"/>
          <w:sz w:val="22"/>
          <w:szCs w:val="22"/>
        </w:rPr>
        <w:t xml:space="preserve"> </w:t>
      </w:r>
      <w:r w:rsidRPr="00A85747">
        <w:rPr>
          <w:rFonts w:ascii="Lato" w:hAnsi="Lato" w:cs="Arial"/>
          <w:color w:val="000000" w:themeColor="text1"/>
          <w:spacing w:val="4"/>
          <w:sz w:val="22"/>
          <w:szCs w:val="22"/>
        </w:rPr>
        <w:t xml:space="preserve">podlega natychmiastowemu wykonaniu. </w:t>
      </w:r>
    </w:p>
    <w:p w14:paraId="58B0CB7C" w14:textId="63E3172C" w:rsidR="00131CC4" w:rsidRPr="00A85747" w:rsidRDefault="00131CC4" w:rsidP="00A85747">
      <w:pPr>
        <w:spacing w:before="120" w:after="240" w:line="240" w:lineRule="exact"/>
        <w:jc w:val="both"/>
        <w:outlineLvl w:val="0"/>
        <w:rPr>
          <w:rFonts w:ascii="Lato" w:hAnsi="Lato" w:cs="Arial"/>
          <w:color w:val="000000" w:themeColor="text1"/>
          <w:spacing w:val="4"/>
          <w:sz w:val="22"/>
          <w:szCs w:val="22"/>
          <w:lang w:eastAsia="x-none"/>
        </w:rPr>
      </w:pPr>
      <w:r w:rsidRPr="00A85747">
        <w:rPr>
          <w:rFonts w:ascii="Lato" w:hAnsi="Lato" w:cs="Arial"/>
          <w:color w:val="000000" w:themeColor="text1"/>
          <w:spacing w:val="4"/>
          <w:sz w:val="22"/>
          <w:szCs w:val="22"/>
        </w:rPr>
        <w:t xml:space="preserve">Kontrolowana </w:t>
      </w:r>
      <w:r w:rsidRPr="00A85747">
        <w:rPr>
          <w:rFonts w:ascii="Lato" w:hAnsi="Lato" w:cs="Arial"/>
          <w:i/>
          <w:color w:val="000000" w:themeColor="text1"/>
          <w:spacing w:val="4"/>
          <w:sz w:val="22"/>
          <w:szCs w:val="22"/>
        </w:rPr>
        <w:t xml:space="preserve">decyzja Wojewody </w:t>
      </w:r>
      <w:r w:rsidR="00AF2B87" w:rsidRPr="00A85747">
        <w:rPr>
          <w:rFonts w:ascii="Lato" w:hAnsi="Lato" w:cs="Arial"/>
          <w:i/>
          <w:iCs/>
          <w:color w:val="000000" w:themeColor="text1"/>
          <w:spacing w:val="4"/>
          <w:sz w:val="22"/>
          <w:szCs w:val="22"/>
        </w:rPr>
        <w:t>Śląs</w:t>
      </w:r>
      <w:r w:rsidR="00DE7755" w:rsidRPr="00A85747">
        <w:rPr>
          <w:rFonts w:ascii="Lato" w:hAnsi="Lato" w:cs="Arial"/>
          <w:i/>
          <w:iCs/>
          <w:color w:val="000000" w:themeColor="text1"/>
          <w:spacing w:val="4"/>
          <w:sz w:val="22"/>
          <w:szCs w:val="22"/>
        </w:rPr>
        <w:t>kiego</w:t>
      </w:r>
      <w:r w:rsidRPr="00A85747">
        <w:rPr>
          <w:rFonts w:ascii="Lato" w:hAnsi="Lato" w:cs="Arial"/>
          <w:color w:val="000000" w:themeColor="text1"/>
          <w:spacing w:val="4"/>
          <w:sz w:val="22"/>
          <w:szCs w:val="22"/>
        </w:rPr>
        <w:t xml:space="preserve"> </w:t>
      </w:r>
      <w:r w:rsidR="00213047" w:rsidRPr="00A85747">
        <w:rPr>
          <w:rFonts w:ascii="Lato" w:hAnsi="Lato" w:cs="Arial"/>
          <w:color w:val="000000" w:themeColor="text1"/>
          <w:spacing w:val="4"/>
          <w:sz w:val="22"/>
          <w:szCs w:val="22"/>
        </w:rPr>
        <w:t xml:space="preserve">(za zastrzeżeniem uchybień, o których będzie mowa poniżej) </w:t>
      </w:r>
      <w:r w:rsidRPr="00A85747">
        <w:rPr>
          <w:rFonts w:ascii="Lato" w:hAnsi="Lato" w:cs="Arial"/>
          <w:color w:val="000000" w:themeColor="text1"/>
          <w:spacing w:val="4"/>
          <w:sz w:val="22"/>
          <w:szCs w:val="22"/>
        </w:rPr>
        <w:t xml:space="preserve">czyni zadość wymogom przedstawionym w art. </w:t>
      </w:r>
      <w:r w:rsidRPr="00A85747">
        <w:rPr>
          <w:rFonts w:ascii="Lato" w:hAnsi="Lato" w:cs="Arial"/>
          <w:bCs/>
          <w:color w:val="000000" w:themeColor="text1"/>
          <w:spacing w:val="4"/>
          <w:sz w:val="22"/>
          <w:szCs w:val="22"/>
        </w:rPr>
        <w:t xml:space="preserve">10 ust. 1 </w:t>
      </w:r>
      <w:r w:rsidRPr="00A85747">
        <w:rPr>
          <w:rFonts w:ascii="Lato" w:hAnsi="Lato" w:cs="Arial"/>
          <w:bCs/>
          <w:i/>
          <w:color w:val="000000" w:themeColor="text1"/>
          <w:spacing w:val="4"/>
          <w:sz w:val="22"/>
          <w:szCs w:val="22"/>
        </w:rPr>
        <w:t>specustawy gazowej</w:t>
      </w:r>
      <w:r w:rsidRPr="00A85747">
        <w:rPr>
          <w:rFonts w:ascii="Lato" w:hAnsi="Lato" w:cs="Arial"/>
          <w:color w:val="000000" w:themeColor="text1"/>
          <w:spacing w:val="4"/>
          <w:sz w:val="22"/>
          <w:szCs w:val="22"/>
        </w:rPr>
        <w:t>. Zawiera bowiem w stanie</w:t>
      </w:r>
      <w:r w:rsidR="00F044F9" w:rsidRPr="00A85747">
        <w:rPr>
          <w:rFonts w:ascii="Lato" w:hAnsi="Lato" w:cs="Arial"/>
          <w:color w:val="000000" w:themeColor="text1"/>
          <w:spacing w:val="4"/>
          <w:sz w:val="22"/>
          <w:szCs w:val="22"/>
        </w:rPr>
        <w:t xml:space="preserve"> </w:t>
      </w:r>
      <w:r w:rsidRPr="00A85747">
        <w:rPr>
          <w:rFonts w:ascii="Lato" w:hAnsi="Lato" w:cs="Arial"/>
          <w:color w:val="000000" w:themeColor="text1"/>
          <w:spacing w:val="4"/>
          <w:sz w:val="22"/>
          <w:szCs w:val="22"/>
        </w:rPr>
        <w:t>faktycznym niniejszej sprawy wszystkie niezbędne elementy określone w tym przepisie.</w:t>
      </w:r>
      <w:r w:rsidRPr="00A85747">
        <w:rPr>
          <w:rFonts w:ascii="Lato" w:hAnsi="Lato" w:cs="Arial"/>
          <w:color w:val="000000" w:themeColor="text1"/>
          <w:spacing w:val="4"/>
          <w:sz w:val="22"/>
          <w:szCs w:val="22"/>
          <w:lang w:eastAsia="x-none"/>
        </w:rPr>
        <w:t xml:space="preserve"> </w:t>
      </w:r>
    </w:p>
    <w:p w14:paraId="117B2F17" w14:textId="11F4CEE3" w:rsidR="00131CC4" w:rsidRPr="00A85747" w:rsidRDefault="00131CC4" w:rsidP="00A85747">
      <w:pPr>
        <w:spacing w:before="120" w:after="240" w:line="240" w:lineRule="exact"/>
        <w:jc w:val="both"/>
        <w:outlineLvl w:val="0"/>
        <w:rPr>
          <w:rFonts w:ascii="Lato" w:hAnsi="Lato" w:cs="Arial"/>
          <w:bCs/>
          <w:color w:val="000000" w:themeColor="text1"/>
          <w:spacing w:val="4"/>
          <w:sz w:val="22"/>
          <w:szCs w:val="22"/>
          <w:lang w:eastAsia="x-none"/>
        </w:rPr>
      </w:pPr>
      <w:r w:rsidRPr="00A85747">
        <w:rPr>
          <w:rFonts w:ascii="Lato" w:hAnsi="Lato" w:cs="Arial"/>
          <w:color w:val="000000" w:themeColor="text1"/>
          <w:spacing w:val="4"/>
          <w:sz w:val="22"/>
          <w:szCs w:val="22"/>
          <w:lang w:val="x-none" w:eastAsia="x-none"/>
        </w:rPr>
        <w:t xml:space="preserve">Zgodnie z art. </w:t>
      </w:r>
      <w:r w:rsidRPr="00A85747">
        <w:rPr>
          <w:rFonts w:ascii="Lato" w:hAnsi="Lato" w:cs="Arial"/>
          <w:color w:val="000000" w:themeColor="text1"/>
          <w:spacing w:val="4"/>
          <w:sz w:val="22"/>
          <w:szCs w:val="22"/>
          <w:lang w:eastAsia="x-none"/>
        </w:rPr>
        <w:t>10</w:t>
      </w:r>
      <w:r w:rsidRPr="00A85747">
        <w:rPr>
          <w:rFonts w:ascii="Lato" w:hAnsi="Lato" w:cs="Arial"/>
          <w:color w:val="000000" w:themeColor="text1"/>
          <w:spacing w:val="4"/>
          <w:sz w:val="22"/>
          <w:szCs w:val="22"/>
          <w:lang w:val="x-none" w:eastAsia="x-none"/>
        </w:rPr>
        <w:t xml:space="preserve"> ust. 2 </w:t>
      </w:r>
      <w:r w:rsidRPr="00A85747">
        <w:rPr>
          <w:rFonts w:ascii="Lato" w:hAnsi="Lato" w:cs="Arial"/>
          <w:i/>
          <w:color w:val="000000" w:themeColor="text1"/>
          <w:spacing w:val="4"/>
          <w:sz w:val="22"/>
          <w:szCs w:val="22"/>
          <w:lang w:val="x-none" w:eastAsia="x-none"/>
        </w:rPr>
        <w:t xml:space="preserve">specustawy </w:t>
      </w:r>
      <w:r w:rsidRPr="00A85747">
        <w:rPr>
          <w:rFonts w:ascii="Lato" w:hAnsi="Lato" w:cs="Arial"/>
          <w:i/>
          <w:color w:val="000000" w:themeColor="text1"/>
          <w:spacing w:val="4"/>
          <w:sz w:val="22"/>
          <w:szCs w:val="22"/>
          <w:lang w:eastAsia="x-none"/>
        </w:rPr>
        <w:t>gazowej</w:t>
      </w:r>
      <w:r w:rsidRPr="00A85747">
        <w:rPr>
          <w:rFonts w:ascii="Lato" w:hAnsi="Lato" w:cs="Arial"/>
          <w:color w:val="000000" w:themeColor="text1"/>
          <w:spacing w:val="4"/>
          <w:sz w:val="22"/>
          <w:szCs w:val="22"/>
          <w:lang w:val="x-none" w:eastAsia="x-none"/>
        </w:rPr>
        <w:t>, projekt powyższej decyzji został sporządzony przez osob</w:t>
      </w:r>
      <w:r w:rsidR="00AF0B88" w:rsidRPr="00A85747">
        <w:rPr>
          <w:rFonts w:ascii="Lato" w:hAnsi="Lato" w:cs="Arial"/>
          <w:color w:val="000000" w:themeColor="text1"/>
          <w:spacing w:val="4"/>
          <w:sz w:val="22"/>
          <w:szCs w:val="22"/>
          <w:lang w:eastAsia="x-none"/>
        </w:rPr>
        <w:t>y</w:t>
      </w:r>
      <w:r w:rsidRPr="00A85747">
        <w:rPr>
          <w:rFonts w:ascii="Lato" w:hAnsi="Lato" w:cs="Arial"/>
          <w:color w:val="000000" w:themeColor="text1"/>
          <w:spacing w:val="4"/>
          <w:sz w:val="22"/>
          <w:szCs w:val="22"/>
          <w:lang w:val="x-none" w:eastAsia="x-none"/>
        </w:rPr>
        <w:t>, o któr</w:t>
      </w:r>
      <w:r w:rsidR="00AF0B88" w:rsidRPr="00A85747">
        <w:rPr>
          <w:rFonts w:ascii="Lato" w:hAnsi="Lato" w:cs="Arial"/>
          <w:color w:val="000000" w:themeColor="text1"/>
          <w:spacing w:val="4"/>
          <w:sz w:val="22"/>
          <w:szCs w:val="22"/>
          <w:lang w:eastAsia="x-none"/>
        </w:rPr>
        <w:t>ych</w:t>
      </w:r>
      <w:r w:rsidRPr="00A85747">
        <w:rPr>
          <w:rFonts w:ascii="Lato" w:hAnsi="Lato" w:cs="Arial"/>
          <w:color w:val="000000" w:themeColor="text1"/>
          <w:spacing w:val="4"/>
          <w:sz w:val="22"/>
          <w:szCs w:val="22"/>
          <w:lang w:val="x-none" w:eastAsia="x-none"/>
        </w:rPr>
        <w:t xml:space="preserve"> mowa w </w:t>
      </w:r>
      <w:hyperlink r:id="rId8" w:anchor="hiperlinkText.rpc?hiperlink=type=tresc:nro=Powszechny.1387976:part=a5&amp;full=1" w:tgtFrame="_parent" w:history="1">
        <w:r w:rsidRPr="00A85747">
          <w:rPr>
            <w:rFonts w:ascii="Lato" w:hAnsi="Lato" w:cs="Arial"/>
            <w:color w:val="000000" w:themeColor="text1"/>
            <w:spacing w:val="4"/>
            <w:sz w:val="22"/>
            <w:szCs w:val="22"/>
            <w:lang w:val="x-none" w:eastAsia="x-none"/>
          </w:rPr>
          <w:t>art. 5</w:t>
        </w:r>
      </w:hyperlink>
      <w:r w:rsidRPr="00A85747">
        <w:rPr>
          <w:rFonts w:ascii="Lato" w:hAnsi="Lato" w:cs="Arial"/>
          <w:color w:val="000000" w:themeColor="text1"/>
          <w:spacing w:val="4"/>
          <w:sz w:val="22"/>
          <w:szCs w:val="22"/>
          <w:lang w:val="x-none" w:eastAsia="x-none"/>
        </w:rPr>
        <w:t xml:space="preserve"> </w:t>
      </w:r>
      <w:r w:rsidRPr="00A85747">
        <w:rPr>
          <w:rFonts w:ascii="Lato" w:hAnsi="Lato" w:cs="Arial"/>
          <w:bCs/>
          <w:color w:val="000000" w:themeColor="text1"/>
          <w:spacing w:val="4"/>
          <w:sz w:val="22"/>
          <w:szCs w:val="22"/>
          <w:lang w:val="x-none" w:eastAsia="x-none"/>
        </w:rPr>
        <w:t>ustaw</w:t>
      </w:r>
      <w:r w:rsidRPr="00A85747">
        <w:rPr>
          <w:rFonts w:ascii="Lato" w:hAnsi="Lato" w:cs="Arial"/>
          <w:bCs/>
          <w:color w:val="000000" w:themeColor="text1"/>
          <w:spacing w:val="4"/>
          <w:sz w:val="22"/>
          <w:szCs w:val="22"/>
          <w:lang w:eastAsia="x-none"/>
        </w:rPr>
        <w:t>y</w:t>
      </w:r>
      <w:r w:rsidRPr="00A85747">
        <w:rPr>
          <w:rFonts w:ascii="Lato" w:hAnsi="Lato" w:cs="Arial"/>
          <w:bCs/>
          <w:color w:val="000000" w:themeColor="text1"/>
          <w:spacing w:val="4"/>
          <w:sz w:val="22"/>
          <w:szCs w:val="22"/>
          <w:lang w:val="x-none" w:eastAsia="x-none"/>
        </w:rPr>
        <w:t xml:space="preserve"> </w:t>
      </w:r>
      <w:r w:rsidRPr="00A85747">
        <w:rPr>
          <w:rFonts w:ascii="Lato" w:hAnsi="Lato" w:cs="Arial"/>
          <w:bCs/>
          <w:color w:val="000000" w:themeColor="text1"/>
          <w:spacing w:val="4"/>
          <w:sz w:val="22"/>
          <w:szCs w:val="22"/>
          <w:lang w:eastAsia="x-none"/>
        </w:rPr>
        <w:t xml:space="preserve">z dnia 27 marca 2003 r. </w:t>
      </w:r>
      <w:r w:rsidRPr="00A85747">
        <w:rPr>
          <w:rFonts w:ascii="Lato" w:hAnsi="Lato" w:cs="Arial"/>
          <w:bCs/>
          <w:color w:val="000000" w:themeColor="text1"/>
          <w:spacing w:val="4"/>
          <w:sz w:val="22"/>
          <w:szCs w:val="22"/>
          <w:lang w:val="x-none" w:eastAsia="x-none"/>
        </w:rPr>
        <w:t xml:space="preserve">o planowaniu </w:t>
      </w:r>
      <w:r w:rsidRPr="00A85747">
        <w:rPr>
          <w:rFonts w:ascii="Lato" w:hAnsi="Lato" w:cs="Arial"/>
          <w:bCs/>
          <w:color w:val="000000" w:themeColor="text1"/>
          <w:spacing w:val="4"/>
          <w:sz w:val="22"/>
          <w:szCs w:val="22"/>
          <w:lang w:val="x-none" w:eastAsia="x-none"/>
        </w:rPr>
        <w:br/>
        <w:t>i zagospodarowaniu przestrzennym</w:t>
      </w:r>
      <w:r w:rsidRPr="00A85747">
        <w:rPr>
          <w:rFonts w:ascii="Lato" w:hAnsi="Lato" w:cs="Arial"/>
          <w:bCs/>
          <w:color w:val="000000" w:themeColor="text1"/>
          <w:spacing w:val="4"/>
          <w:sz w:val="22"/>
          <w:szCs w:val="22"/>
          <w:lang w:eastAsia="x-none"/>
        </w:rPr>
        <w:t xml:space="preserve"> (t.j. Dz. U. z 202</w:t>
      </w:r>
      <w:r w:rsidR="00CC7954" w:rsidRPr="00A85747">
        <w:rPr>
          <w:rFonts w:ascii="Lato" w:hAnsi="Lato" w:cs="Arial"/>
          <w:bCs/>
          <w:color w:val="000000" w:themeColor="text1"/>
          <w:spacing w:val="4"/>
          <w:sz w:val="22"/>
          <w:szCs w:val="22"/>
          <w:lang w:eastAsia="x-none"/>
        </w:rPr>
        <w:t>4</w:t>
      </w:r>
      <w:r w:rsidRPr="00A85747">
        <w:rPr>
          <w:rFonts w:ascii="Lato" w:hAnsi="Lato" w:cs="Arial"/>
          <w:bCs/>
          <w:color w:val="000000" w:themeColor="text1"/>
          <w:spacing w:val="4"/>
          <w:sz w:val="22"/>
          <w:szCs w:val="22"/>
          <w:lang w:eastAsia="x-none"/>
        </w:rPr>
        <w:t xml:space="preserve"> r. poz. </w:t>
      </w:r>
      <w:r w:rsidR="00CC7954" w:rsidRPr="00A85747">
        <w:rPr>
          <w:rFonts w:ascii="Lato" w:hAnsi="Lato" w:cs="Arial"/>
          <w:bCs/>
          <w:color w:val="000000" w:themeColor="text1"/>
          <w:spacing w:val="4"/>
          <w:sz w:val="22"/>
          <w:szCs w:val="22"/>
          <w:lang w:eastAsia="x-none"/>
        </w:rPr>
        <w:t>1130</w:t>
      </w:r>
      <w:r w:rsidR="00426161" w:rsidRPr="00A85747">
        <w:rPr>
          <w:rFonts w:ascii="Lato" w:hAnsi="Lato" w:cs="Arial"/>
          <w:bCs/>
          <w:color w:val="000000" w:themeColor="text1"/>
          <w:spacing w:val="4"/>
          <w:sz w:val="22"/>
          <w:szCs w:val="22"/>
          <w:lang w:eastAsia="x-none"/>
        </w:rPr>
        <w:t xml:space="preserve"> z późn. zm.</w:t>
      </w:r>
      <w:r w:rsidRPr="00A85747">
        <w:rPr>
          <w:rFonts w:ascii="Lato" w:hAnsi="Lato" w:cs="Arial"/>
          <w:bCs/>
          <w:color w:val="000000" w:themeColor="text1"/>
          <w:spacing w:val="4"/>
          <w:sz w:val="22"/>
          <w:szCs w:val="22"/>
          <w:lang w:eastAsia="x-none"/>
        </w:rPr>
        <w:t>).</w:t>
      </w:r>
    </w:p>
    <w:p w14:paraId="197E55B8" w14:textId="7A187EFF" w:rsidR="008A507E" w:rsidRPr="00A85747" w:rsidRDefault="008A507E" w:rsidP="00A85747">
      <w:pPr>
        <w:spacing w:before="120" w:after="240" w:line="240" w:lineRule="exact"/>
        <w:jc w:val="both"/>
        <w:outlineLvl w:val="0"/>
        <w:rPr>
          <w:rFonts w:ascii="Lato" w:hAnsi="Lato" w:cs="Arial"/>
          <w:bCs/>
          <w:color w:val="000000" w:themeColor="text1"/>
          <w:spacing w:val="4"/>
          <w:sz w:val="22"/>
          <w:szCs w:val="22"/>
          <w:lang w:eastAsia="x-none"/>
        </w:rPr>
      </w:pPr>
      <w:r w:rsidRPr="00A85747">
        <w:rPr>
          <w:rFonts w:ascii="Lato" w:hAnsi="Lato" w:cs="Arial"/>
          <w:iCs/>
          <w:color w:val="000000" w:themeColor="text1"/>
          <w:spacing w:val="4"/>
          <w:sz w:val="22"/>
          <w:szCs w:val="22"/>
        </w:rPr>
        <w:t xml:space="preserve">W myśl art. 12 ust. 1 </w:t>
      </w:r>
      <w:r w:rsidRPr="00A85747">
        <w:rPr>
          <w:rFonts w:ascii="Lato" w:hAnsi="Lato" w:cs="Arial"/>
          <w:i/>
          <w:iCs/>
          <w:color w:val="000000" w:themeColor="text1"/>
          <w:spacing w:val="4"/>
          <w:sz w:val="22"/>
          <w:szCs w:val="22"/>
        </w:rPr>
        <w:t>specustawy gazowej</w:t>
      </w:r>
      <w:r w:rsidRPr="00A85747">
        <w:rPr>
          <w:rFonts w:ascii="Lato" w:hAnsi="Lato" w:cs="Arial"/>
          <w:iCs/>
          <w:color w:val="000000" w:themeColor="text1"/>
          <w:spacing w:val="4"/>
          <w:sz w:val="22"/>
          <w:szCs w:val="22"/>
        </w:rPr>
        <w:t xml:space="preserve">, </w:t>
      </w:r>
      <w:r w:rsidRPr="00A85747">
        <w:rPr>
          <w:rFonts w:ascii="Lato" w:hAnsi="Lato" w:cs="Arial"/>
          <w:bCs/>
          <w:color w:val="000000" w:themeColor="text1"/>
          <w:spacing w:val="4"/>
          <w:sz w:val="22"/>
          <w:szCs w:val="22"/>
        </w:rPr>
        <w:t xml:space="preserve">Wojewoda </w:t>
      </w:r>
      <w:r w:rsidRPr="00A85747">
        <w:rPr>
          <w:rFonts w:ascii="Lato" w:hAnsi="Lato" w:cs="Arial"/>
          <w:color w:val="000000" w:themeColor="text1"/>
          <w:spacing w:val="4"/>
          <w:sz w:val="22"/>
          <w:szCs w:val="22"/>
        </w:rPr>
        <w:t xml:space="preserve">Śląski doręczył ww. decyzję wnioskodawcy oraz zawiadomił o jej wydaniu pozostałe strony w drodze obwieszczeń. Właścicieli i użytkowników wieczystych nieruchomości objętych </w:t>
      </w:r>
      <w:r w:rsidRPr="00A85747">
        <w:rPr>
          <w:rFonts w:ascii="Lato" w:hAnsi="Lato" w:cs="Arial"/>
          <w:i/>
          <w:color w:val="000000" w:themeColor="text1"/>
          <w:spacing w:val="4"/>
          <w:sz w:val="22"/>
          <w:szCs w:val="22"/>
        </w:rPr>
        <w:t xml:space="preserve">decyzją Wojewody </w:t>
      </w:r>
      <w:r w:rsidRPr="00A85747">
        <w:rPr>
          <w:rFonts w:ascii="Lato" w:hAnsi="Lato" w:cs="Arial"/>
          <w:i/>
          <w:iCs/>
          <w:color w:val="000000" w:themeColor="text1"/>
          <w:spacing w:val="4"/>
          <w:sz w:val="22"/>
          <w:szCs w:val="22"/>
        </w:rPr>
        <w:t>Śląskiego</w:t>
      </w:r>
      <w:r w:rsidRPr="00A85747">
        <w:rPr>
          <w:rFonts w:ascii="Lato" w:hAnsi="Lato" w:cs="Arial"/>
          <w:color w:val="000000" w:themeColor="text1"/>
          <w:spacing w:val="4"/>
          <w:sz w:val="22"/>
          <w:szCs w:val="22"/>
        </w:rPr>
        <w:t xml:space="preserve"> organ I instancji poinformował o wydaniu decyzji w drodze zawiadomienia z dnia </w:t>
      </w:r>
      <w:r w:rsidR="00CC7954" w:rsidRPr="00A85747">
        <w:rPr>
          <w:rFonts w:ascii="Lato" w:hAnsi="Lato" w:cs="Arial"/>
          <w:color w:val="000000" w:themeColor="text1"/>
          <w:spacing w:val="4"/>
          <w:sz w:val="22"/>
          <w:szCs w:val="22"/>
        </w:rPr>
        <w:t>15 kwietnia 2024</w:t>
      </w:r>
      <w:r w:rsidRPr="00A85747">
        <w:rPr>
          <w:rFonts w:ascii="Lato" w:hAnsi="Lato" w:cs="Arial"/>
          <w:color w:val="000000" w:themeColor="text1"/>
          <w:spacing w:val="4"/>
          <w:sz w:val="22"/>
          <w:szCs w:val="22"/>
        </w:rPr>
        <w:t xml:space="preserve"> r. znak: IFXIII.747.</w:t>
      </w:r>
      <w:r w:rsidR="00CC7954" w:rsidRPr="00A85747">
        <w:rPr>
          <w:rFonts w:ascii="Lato" w:hAnsi="Lato" w:cs="Arial"/>
          <w:color w:val="000000" w:themeColor="text1"/>
          <w:spacing w:val="4"/>
          <w:sz w:val="22"/>
          <w:szCs w:val="22"/>
        </w:rPr>
        <w:t>5</w:t>
      </w:r>
      <w:r w:rsidRPr="00A85747">
        <w:rPr>
          <w:rFonts w:ascii="Lato" w:hAnsi="Lato" w:cs="Arial"/>
          <w:color w:val="000000" w:themeColor="text1"/>
          <w:spacing w:val="4"/>
          <w:sz w:val="22"/>
          <w:szCs w:val="22"/>
        </w:rPr>
        <w:t>.202</w:t>
      </w:r>
      <w:r w:rsidR="00CC7954" w:rsidRPr="00A85747">
        <w:rPr>
          <w:rFonts w:ascii="Lato" w:hAnsi="Lato" w:cs="Arial"/>
          <w:color w:val="000000" w:themeColor="text1"/>
          <w:spacing w:val="4"/>
          <w:sz w:val="22"/>
          <w:szCs w:val="22"/>
        </w:rPr>
        <w:t>4</w:t>
      </w:r>
      <w:r w:rsidRPr="00A85747">
        <w:rPr>
          <w:rFonts w:ascii="Lato" w:hAnsi="Lato" w:cs="Arial"/>
          <w:color w:val="000000" w:themeColor="text1"/>
          <w:spacing w:val="4"/>
          <w:sz w:val="22"/>
          <w:szCs w:val="22"/>
        </w:rPr>
        <w:t>, wysłanego na adresy wskazane</w:t>
      </w:r>
      <w:r w:rsidRPr="00A85747">
        <w:rPr>
          <w:rFonts w:ascii="Lato" w:hAnsi="Lato" w:cs="Arial"/>
          <w:color w:val="000000" w:themeColor="text1"/>
          <w:spacing w:val="4"/>
          <w:sz w:val="22"/>
          <w:szCs w:val="22"/>
        </w:rPr>
        <w:br/>
        <w:t>w katastrze nieruchomości.</w:t>
      </w:r>
      <w:r w:rsidRPr="00A85747">
        <w:rPr>
          <w:rFonts w:ascii="Lato" w:hAnsi="Lato" w:cs="Arial"/>
          <w:iCs/>
          <w:color w:val="000000" w:themeColor="text1"/>
          <w:spacing w:val="4"/>
          <w:sz w:val="22"/>
          <w:szCs w:val="22"/>
        </w:rPr>
        <w:t xml:space="preserve"> W zawiadomieniu oraz w obwieszczeniu zamieszczono, zgodnie z art. 12 ust. 2 </w:t>
      </w:r>
      <w:r w:rsidRPr="00A85747">
        <w:rPr>
          <w:rFonts w:ascii="Lato" w:hAnsi="Lato" w:cs="Arial"/>
          <w:i/>
          <w:iCs/>
          <w:color w:val="000000" w:themeColor="text1"/>
          <w:spacing w:val="4"/>
          <w:sz w:val="22"/>
          <w:szCs w:val="22"/>
        </w:rPr>
        <w:t>specustawy gazowej</w:t>
      </w:r>
      <w:r w:rsidRPr="00A85747">
        <w:rPr>
          <w:rFonts w:ascii="Lato" w:hAnsi="Lato" w:cs="Arial"/>
          <w:iCs/>
          <w:color w:val="000000" w:themeColor="text1"/>
          <w:spacing w:val="4"/>
          <w:sz w:val="22"/>
          <w:szCs w:val="22"/>
        </w:rPr>
        <w:t>, informację o miejscu, w którym strony mogą zapoznać się z treścią decyzji.</w:t>
      </w:r>
    </w:p>
    <w:p w14:paraId="670CC205" w14:textId="5CA11BE9" w:rsidR="00B46011" w:rsidRPr="00A85747" w:rsidRDefault="00B46011" w:rsidP="00A85747">
      <w:pPr>
        <w:autoSpaceDE w:val="0"/>
        <w:autoSpaceDN w:val="0"/>
        <w:adjustRightInd w:val="0"/>
        <w:spacing w:after="240" w:line="240" w:lineRule="exact"/>
        <w:jc w:val="both"/>
        <w:rPr>
          <w:rFonts w:ascii="Lato" w:eastAsiaTheme="minorHAnsi" w:hAnsi="Lato" w:cs="Lato"/>
          <w:color w:val="000000" w:themeColor="text1"/>
          <w:spacing w:val="4"/>
          <w:sz w:val="22"/>
          <w:szCs w:val="22"/>
          <w:lang w:eastAsia="en-US"/>
        </w:rPr>
      </w:pPr>
      <w:r w:rsidRPr="00A85747">
        <w:rPr>
          <w:rFonts w:ascii="Lato" w:eastAsiaTheme="minorHAnsi" w:hAnsi="Lato" w:cs="Lato"/>
          <w:color w:val="000000" w:themeColor="text1"/>
          <w:spacing w:val="4"/>
          <w:sz w:val="22"/>
          <w:szCs w:val="22"/>
          <w:lang w:eastAsia="en-US"/>
        </w:rPr>
        <w:t xml:space="preserve">Po zapoznaniu się ze zgromadzonym materiałem dowodowym organ II instancji stwierdził, iż wydana decyzja wymaga jednak dokonania korekty merytoryczno-reformacyjnej. Należy zauważyć, iż przepisy art. 138 § 1 pkt 2 </w:t>
      </w:r>
      <w:r w:rsidRPr="00A85747">
        <w:rPr>
          <w:rFonts w:ascii="Lato" w:eastAsiaTheme="minorHAnsi" w:hAnsi="Lato" w:cs="Lato,Italic"/>
          <w:i/>
          <w:iCs/>
          <w:color w:val="000000" w:themeColor="text1"/>
          <w:spacing w:val="4"/>
          <w:sz w:val="22"/>
          <w:szCs w:val="22"/>
          <w:lang w:eastAsia="en-US"/>
        </w:rPr>
        <w:t xml:space="preserve">kpa </w:t>
      </w:r>
      <w:r w:rsidRPr="00A85747">
        <w:rPr>
          <w:rFonts w:ascii="Lato" w:eastAsiaTheme="minorHAnsi" w:hAnsi="Lato" w:cs="Lato"/>
          <w:color w:val="000000" w:themeColor="text1"/>
          <w:spacing w:val="4"/>
          <w:sz w:val="22"/>
          <w:szCs w:val="22"/>
          <w:lang w:eastAsia="en-US"/>
        </w:rPr>
        <w:t>umożliwiają organowi odwoławczemu korektę zaskarżonej decyzji przez jej uchylenie i orzeczenie w tym zakresie, co do istoty sprawy.</w:t>
      </w:r>
    </w:p>
    <w:p w14:paraId="021FB31F" w14:textId="5A1B0565" w:rsidR="008A507E" w:rsidRPr="00A85747" w:rsidRDefault="008A507E" w:rsidP="00A85747">
      <w:pPr>
        <w:shd w:val="clear" w:color="auto" w:fill="FFFFFF"/>
        <w:spacing w:after="240" w:line="240" w:lineRule="exact"/>
        <w:jc w:val="both"/>
        <w:rPr>
          <w:rFonts w:ascii="Lato" w:hAnsi="Lato" w:cs="Noto Serif"/>
          <w:color w:val="000000" w:themeColor="text1"/>
          <w:spacing w:val="4"/>
          <w:sz w:val="22"/>
          <w:szCs w:val="22"/>
        </w:rPr>
      </w:pPr>
      <w:r w:rsidRPr="00A85747">
        <w:rPr>
          <w:rFonts w:ascii="Lato" w:eastAsiaTheme="minorHAnsi" w:hAnsi="Lato" w:cs="Lato"/>
          <w:color w:val="000000" w:themeColor="text1"/>
          <w:spacing w:val="4"/>
          <w:sz w:val="22"/>
          <w:szCs w:val="22"/>
          <w:lang w:eastAsia="en-US"/>
        </w:rPr>
        <w:t xml:space="preserve">W pierwszej kolejności należy wskazać, iż </w:t>
      </w:r>
      <w:r w:rsidRPr="00A85747">
        <w:rPr>
          <w:rFonts w:ascii="Lato" w:eastAsia="Arial Unicode MS" w:hAnsi="Lato" w:cs="Arial"/>
          <w:color w:val="000000" w:themeColor="text1"/>
          <w:spacing w:val="4"/>
          <w:kern w:val="3"/>
          <w:sz w:val="22"/>
          <w:szCs w:val="22"/>
        </w:rPr>
        <w:t xml:space="preserve">w myśl art. 6 ust. 1 pkt 1 </w:t>
      </w:r>
      <w:r w:rsidRPr="00A85747">
        <w:rPr>
          <w:rFonts w:ascii="Lato" w:eastAsia="Arial Unicode MS" w:hAnsi="Lato" w:cs="Arial"/>
          <w:i/>
          <w:iCs/>
          <w:color w:val="000000" w:themeColor="text1"/>
          <w:spacing w:val="4"/>
          <w:kern w:val="3"/>
          <w:sz w:val="22"/>
          <w:szCs w:val="22"/>
        </w:rPr>
        <w:t>specustawy gazowej</w:t>
      </w:r>
      <w:r w:rsidRPr="00A85747">
        <w:rPr>
          <w:rFonts w:ascii="Lato" w:eastAsia="Arial Unicode MS" w:hAnsi="Lato" w:cs="Arial"/>
          <w:color w:val="000000" w:themeColor="text1"/>
          <w:spacing w:val="4"/>
          <w:kern w:val="3"/>
          <w:sz w:val="22"/>
          <w:szCs w:val="22"/>
        </w:rPr>
        <w:t xml:space="preserve">, </w:t>
      </w:r>
      <w:r w:rsidRPr="00A85747">
        <w:rPr>
          <w:rFonts w:ascii="Lato" w:hAnsi="Lato" w:cs="Noto Serif"/>
          <w:color w:val="000000" w:themeColor="text1"/>
          <w:spacing w:val="4"/>
          <w:sz w:val="22"/>
          <w:szCs w:val="22"/>
        </w:rPr>
        <w:t>wniosek o wydanie decyzji o ustaleniu lokalizacji inwestycji w zakresie terminalu zawiera:</w:t>
      </w:r>
      <w:bookmarkStart w:id="3" w:name="mip68348250"/>
      <w:bookmarkEnd w:id="3"/>
      <w:r w:rsidRPr="00A85747">
        <w:rPr>
          <w:rFonts w:ascii="Lato" w:hAnsi="Lato" w:cs="Noto Serif"/>
          <w:color w:val="000000" w:themeColor="text1"/>
          <w:spacing w:val="4"/>
          <w:sz w:val="22"/>
          <w:szCs w:val="22"/>
        </w:rPr>
        <w:t xml:space="preserve"> określenie granic terenu objętego wnioskiem, przedstawionych na kopii aktualnej mapy zasadniczej lub w przypadku jej braku na kopii aktualnej mapy ewidencyjnej w skali 1:5000 lub większej, w tym określenie: a) linii rozgraniczających teren inwestycji </w:t>
      </w:r>
      <w:r w:rsidR="00550A7A">
        <w:rPr>
          <w:rFonts w:ascii="Lato" w:hAnsi="Lato" w:cs="Noto Serif"/>
          <w:color w:val="000000" w:themeColor="text1"/>
          <w:spacing w:val="4"/>
          <w:sz w:val="22"/>
          <w:szCs w:val="22"/>
        </w:rPr>
        <w:br/>
      </w:r>
      <w:r w:rsidRPr="00A85747">
        <w:rPr>
          <w:rFonts w:ascii="Lato" w:hAnsi="Lato" w:cs="Noto Serif"/>
          <w:color w:val="000000" w:themeColor="text1"/>
          <w:spacing w:val="4"/>
          <w:sz w:val="22"/>
          <w:szCs w:val="22"/>
        </w:rPr>
        <w:t>w zakresie terminalu, b) granic obszaru, w stosunku do którego decyzja o ustaleniu lokalizacji inwestycji w zakresie terminalu ma wywołać skutek, o którym mowa w </w:t>
      </w:r>
      <w:r w:rsidR="00E14D65" w:rsidRPr="00A85747">
        <w:rPr>
          <w:rFonts w:ascii="Lato" w:hAnsi="Lato"/>
          <w:color w:val="000000" w:themeColor="text1"/>
          <w:spacing w:val="4"/>
          <w:sz w:val="22"/>
          <w:szCs w:val="22"/>
        </w:rPr>
        <w:t>art. 20 ust. 3, 6 i 6a</w:t>
      </w:r>
      <w:r w:rsidRPr="00A85747">
        <w:rPr>
          <w:rFonts w:ascii="Lato" w:hAnsi="Lato" w:cs="Noto Serif"/>
          <w:color w:val="000000" w:themeColor="text1"/>
          <w:spacing w:val="4"/>
          <w:sz w:val="22"/>
          <w:szCs w:val="22"/>
        </w:rPr>
        <w:t>,</w:t>
      </w:r>
      <w:r w:rsidR="00B30B2F" w:rsidRPr="00A85747">
        <w:rPr>
          <w:rFonts w:ascii="Lato" w:hAnsi="Lato" w:cs="Noto Serif"/>
          <w:color w:val="000000" w:themeColor="text1"/>
          <w:spacing w:val="4"/>
          <w:sz w:val="22"/>
          <w:szCs w:val="22"/>
        </w:rPr>
        <w:t xml:space="preserve"> </w:t>
      </w:r>
      <w:r w:rsidRPr="00A85747">
        <w:rPr>
          <w:rFonts w:ascii="Lato" w:hAnsi="Lato" w:cs="Noto Serif"/>
          <w:color w:val="000000" w:themeColor="text1"/>
          <w:spacing w:val="4"/>
          <w:sz w:val="22"/>
          <w:szCs w:val="22"/>
        </w:rPr>
        <w:t>c) granic obszaru, w stosunku do którego decyzja o ustaleniu lokalizacji inwestycji w zakresie terminalu ma wywołać skutek, o którym mowa w </w:t>
      </w:r>
      <w:r w:rsidR="00E14D65" w:rsidRPr="00A85747">
        <w:rPr>
          <w:rFonts w:ascii="Lato" w:hAnsi="Lato"/>
          <w:color w:val="000000" w:themeColor="text1"/>
          <w:spacing w:val="4"/>
          <w:sz w:val="22"/>
          <w:szCs w:val="22"/>
        </w:rPr>
        <w:t>art. 24 ust. 1</w:t>
      </w:r>
      <w:r w:rsidRPr="00A85747">
        <w:rPr>
          <w:rFonts w:ascii="Lato" w:hAnsi="Lato" w:cs="Noto Serif"/>
          <w:color w:val="000000" w:themeColor="text1"/>
          <w:spacing w:val="4"/>
          <w:sz w:val="22"/>
          <w:szCs w:val="22"/>
        </w:rPr>
        <w:t>.</w:t>
      </w:r>
    </w:p>
    <w:p w14:paraId="60ED7BE8" w14:textId="3FBCD03C" w:rsidR="008A507E" w:rsidRPr="00A85747" w:rsidRDefault="006C49F8" w:rsidP="00A85747">
      <w:pPr>
        <w:shd w:val="clear" w:color="auto" w:fill="FFFFFF"/>
        <w:spacing w:after="240" w:line="240" w:lineRule="exact"/>
        <w:jc w:val="both"/>
        <w:rPr>
          <w:rFonts w:ascii="Lato" w:hAnsi="Lato" w:cs="Noto Serif"/>
          <w:color w:val="000000" w:themeColor="text1"/>
          <w:spacing w:val="4"/>
          <w:sz w:val="22"/>
          <w:szCs w:val="22"/>
          <w:shd w:val="clear" w:color="auto" w:fill="FFFFFF"/>
        </w:rPr>
      </w:pPr>
      <w:r w:rsidRPr="00A85747">
        <w:rPr>
          <w:rFonts w:ascii="Lato" w:hAnsi="Lato" w:cs="Noto Serif"/>
          <w:color w:val="000000" w:themeColor="text1"/>
          <w:spacing w:val="4"/>
          <w:sz w:val="22"/>
          <w:szCs w:val="22"/>
        </w:rPr>
        <w:t xml:space="preserve">Zgodnie zaś z art. 20 ust. 3 </w:t>
      </w:r>
      <w:r w:rsidRPr="00A85747">
        <w:rPr>
          <w:rFonts w:ascii="Lato" w:eastAsia="Arial Unicode MS" w:hAnsi="Lato" w:cs="Arial"/>
          <w:i/>
          <w:iCs/>
          <w:color w:val="000000" w:themeColor="text1"/>
          <w:spacing w:val="4"/>
          <w:kern w:val="3"/>
          <w:sz w:val="22"/>
          <w:szCs w:val="22"/>
        </w:rPr>
        <w:t xml:space="preserve">specustawy gazowej, </w:t>
      </w:r>
      <w:r w:rsidRPr="00A85747">
        <w:rPr>
          <w:rFonts w:ascii="Lato" w:hAnsi="Lato" w:cs="Noto Serif"/>
          <w:color w:val="000000" w:themeColor="text1"/>
          <w:spacing w:val="4"/>
          <w:sz w:val="22"/>
          <w:szCs w:val="22"/>
          <w:shd w:val="clear" w:color="auto" w:fill="FFFFFF"/>
        </w:rPr>
        <w:t>nieruchomości znajdujące się w liniach rozgraniczających teren inwestycji w zakresie oznaczonym w decyzji o ustaleniu lokalizacji inwestycji w zakresie terminalu zgodnie z </w:t>
      </w:r>
      <w:r w:rsidR="00E14D65" w:rsidRPr="00A85747">
        <w:rPr>
          <w:rFonts w:ascii="Lato" w:hAnsi="Lato" w:cs="Noto Serif"/>
          <w:color w:val="000000" w:themeColor="text1"/>
          <w:spacing w:val="4"/>
          <w:sz w:val="22"/>
          <w:szCs w:val="22"/>
          <w:shd w:val="clear" w:color="auto" w:fill="FFFFFF"/>
        </w:rPr>
        <w:t>art. 10 ust. 1 pkt 7</w:t>
      </w:r>
      <w:r w:rsidRPr="00A85747">
        <w:rPr>
          <w:rFonts w:ascii="Lato" w:hAnsi="Lato" w:cs="Noto Serif"/>
          <w:color w:val="000000" w:themeColor="text1"/>
          <w:spacing w:val="4"/>
          <w:sz w:val="22"/>
          <w:szCs w:val="22"/>
          <w:shd w:val="clear" w:color="auto" w:fill="FFFFFF"/>
        </w:rPr>
        <w:t>, stają się z mocy prawa własnością Skarbu Państwa z dniem, w którym decyzja o ustaleniu lokalizacji inwestycji w zakresie terminalu stała się ostateczna, za odszkodowaniem.</w:t>
      </w:r>
    </w:p>
    <w:p w14:paraId="0CF2B37F" w14:textId="498D5282" w:rsidR="006C49F8" w:rsidRPr="00A85747" w:rsidRDefault="00E14D65" w:rsidP="00A85747">
      <w:pPr>
        <w:shd w:val="clear" w:color="auto" w:fill="FFFFFF"/>
        <w:spacing w:after="240" w:line="240" w:lineRule="exact"/>
        <w:jc w:val="both"/>
        <w:rPr>
          <w:rFonts w:ascii="Lato" w:eastAsia="Arial Unicode MS" w:hAnsi="Lato" w:cs="Arial"/>
          <w:color w:val="000000" w:themeColor="text1"/>
          <w:spacing w:val="4"/>
          <w:kern w:val="3"/>
          <w:sz w:val="22"/>
          <w:szCs w:val="22"/>
        </w:rPr>
      </w:pPr>
      <w:r w:rsidRPr="00A85747">
        <w:rPr>
          <w:rFonts w:ascii="Lato" w:hAnsi="Lato" w:cs="Noto Serif"/>
          <w:color w:val="000000" w:themeColor="text1"/>
          <w:spacing w:val="4"/>
          <w:sz w:val="22"/>
          <w:szCs w:val="22"/>
        </w:rPr>
        <w:lastRenderedPageBreak/>
        <w:t xml:space="preserve">Wobec powyższego należy zauważyć, iż </w:t>
      </w:r>
      <w:r w:rsidR="00B30B2F" w:rsidRPr="00A85747">
        <w:rPr>
          <w:rFonts w:ascii="Lato" w:hAnsi="Lato" w:cs="Noto Serif"/>
          <w:color w:val="000000" w:themeColor="text1"/>
          <w:spacing w:val="4"/>
          <w:sz w:val="22"/>
          <w:szCs w:val="22"/>
        </w:rPr>
        <w:t xml:space="preserve">przedmiotowa inwestycja nie obejmuje działek, wobec których miałby nastąpić skutek prawny określony w art. 20 ust. 3, jak również </w:t>
      </w:r>
      <w:r w:rsidR="00716B5E" w:rsidRPr="00A85747">
        <w:rPr>
          <w:rFonts w:ascii="Lato" w:hAnsi="Lato" w:cs="Noto Serif"/>
          <w:color w:val="000000" w:themeColor="text1"/>
          <w:spacing w:val="4"/>
          <w:sz w:val="22"/>
          <w:szCs w:val="22"/>
        </w:rPr>
        <w:br/>
      </w:r>
      <w:r w:rsidR="00B30B2F" w:rsidRPr="00A85747">
        <w:rPr>
          <w:rFonts w:ascii="Lato" w:hAnsi="Lato" w:cs="Noto Serif"/>
          <w:color w:val="000000" w:themeColor="text1"/>
          <w:spacing w:val="4"/>
          <w:sz w:val="22"/>
          <w:szCs w:val="22"/>
        </w:rPr>
        <w:t xml:space="preserve">ust. 6 i 6a </w:t>
      </w:r>
      <w:r w:rsidR="00B30B2F" w:rsidRPr="00A85747">
        <w:rPr>
          <w:rFonts w:ascii="Lato" w:eastAsia="Arial Unicode MS" w:hAnsi="Lato" w:cs="Arial"/>
          <w:i/>
          <w:iCs/>
          <w:color w:val="000000" w:themeColor="text1"/>
          <w:spacing w:val="4"/>
          <w:kern w:val="3"/>
          <w:sz w:val="22"/>
          <w:szCs w:val="22"/>
        </w:rPr>
        <w:t xml:space="preserve">specustawy gazowej. </w:t>
      </w:r>
      <w:r w:rsidR="00B30B2F" w:rsidRPr="00A85747">
        <w:rPr>
          <w:rFonts w:ascii="Lato" w:eastAsia="Arial Unicode MS" w:hAnsi="Lato" w:cs="Arial"/>
          <w:color w:val="000000" w:themeColor="text1"/>
          <w:spacing w:val="4"/>
          <w:kern w:val="3"/>
          <w:sz w:val="22"/>
          <w:szCs w:val="22"/>
        </w:rPr>
        <w:t xml:space="preserve">Przedmiotową inwestycją są bowiem objęte jedynie działki przeznaczone do ograniczenia w korzystaniu na mocy art. 24 </w:t>
      </w:r>
      <w:r w:rsidR="00B30B2F" w:rsidRPr="00A85747">
        <w:rPr>
          <w:rFonts w:ascii="Lato" w:eastAsia="Arial Unicode MS" w:hAnsi="Lato" w:cs="Arial"/>
          <w:i/>
          <w:iCs/>
          <w:color w:val="000000" w:themeColor="text1"/>
          <w:spacing w:val="4"/>
          <w:kern w:val="3"/>
          <w:sz w:val="22"/>
          <w:szCs w:val="22"/>
        </w:rPr>
        <w:t>specustawy gazowej</w:t>
      </w:r>
      <w:r w:rsidR="00B30B2F" w:rsidRPr="00A85747">
        <w:rPr>
          <w:rFonts w:ascii="Lato" w:eastAsia="Arial Unicode MS" w:hAnsi="Lato" w:cs="Arial"/>
          <w:color w:val="000000" w:themeColor="text1"/>
          <w:spacing w:val="4"/>
          <w:kern w:val="3"/>
          <w:sz w:val="22"/>
          <w:szCs w:val="22"/>
        </w:rPr>
        <w:t>.</w:t>
      </w:r>
    </w:p>
    <w:p w14:paraId="2B720639" w14:textId="4DA30E5B" w:rsidR="00B30B2F" w:rsidRPr="00A85747" w:rsidRDefault="00B30B2F" w:rsidP="00A85747">
      <w:pPr>
        <w:shd w:val="clear" w:color="auto" w:fill="FFFFFF"/>
        <w:spacing w:after="240" w:line="240" w:lineRule="exact"/>
        <w:jc w:val="both"/>
        <w:rPr>
          <w:rFonts w:ascii="Lato" w:hAnsi="Lato" w:cs="Noto Serif"/>
          <w:color w:val="000000" w:themeColor="text1"/>
          <w:spacing w:val="4"/>
          <w:sz w:val="22"/>
          <w:szCs w:val="22"/>
        </w:rPr>
      </w:pPr>
      <w:r w:rsidRPr="00A85747">
        <w:rPr>
          <w:rFonts w:ascii="Lato" w:hAnsi="Lato" w:cs="Noto Serif"/>
          <w:color w:val="000000" w:themeColor="text1"/>
          <w:spacing w:val="4"/>
          <w:sz w:val="22"/>
          <w:szCs w:val="22"/>
        </w:rPr>
        <w:t xml:space="preserve">Tym samym, w ocenie </w:t>
      </w:r>
      <w:r w:rsidRPr="00A85747">
        <w:rPr>
          <w:rFonts w:ascii="Lato" w:hAnsi="Lato" w:cs="Noto Serif"/>
          <w:i/>
          <w:iCs/>
          <w:color w:val="000000" w:themeColor="text1"/>
          <w:spacing w:val="4"/>
          <w:sz w:val="22"/>
          <w:szCs w:val="22"/>
        </w:rPr>
        <w:t>Ministra</w:t>
      </w:r>
      <w:r w:rsidRPr="00A85747">
        <w:rPr>
          <w:rFonts w:ascii="Lato" w:hAnsi="Lato" w:cs="Noto Serif"/>
          <w:color w:val="000000" w:themeColor="text1"/>
          <w:spacing w:val="4"/>
          <w:sz w:val="22"/>
          <w:szCs w:val="22"/>
        </w:rPr>
        <w:t xml:space="preserve">, organ I instancji zbędnie posłużył się w treści zaskarżonej decyzji (pkt I) sformułowaniem „linie rozgraniczające teren inwestycji”. Takowe nie zostały bowiem wyznaczone przez </w:t>
      </w:r>
      <w:r w:rsidRPr="00A85747">
        <w:rPr>
          <w:rFonts w:ascii="Lato" w:hAnsi="Lato" w:cs="Noto Serif"/>
          <w:i/>
          <w:iCs/>
          <w:color w:val="000000" w:themeColor="text1"/>
          <w:spacing w:val="4"/>
          <w:sz w:val="22"/>
          <w:szCs w:val="22"/>
        </w:rPr>
        <w:t>inwestora</w:t>
      </w:r>
      <w:r w:rsidRPr="00A85747">
        <w:rPr>
          <w:rFonts w:ascii="Lato" w:hAnsi="Lato" w:cs="Noto Serif"/>
          <w:color w:val="000000" w:themeColor="text1"/>
          <w:spacing w:val="4"/>
          <w:sz w:val="22"/>
          <w:szCs w:val="22"/>
        </w:rPr>
        <w:t xml:space="preserve"> na mapie załączonej do wniosku o wydanie decyzji, a następnie stanowiącej załącznik do zaskarżonej decyzji.</w:t>
      </w:r>
    </w:p>
    <w:p w14:paraId="78CFAE1C" w14:textId="59AAD014" w:rsidR="00BD6998" w:rsidRPr="00A85747" w:rsidRDefault="00BD6998" w:rsidP="00A85747">
      <w:pPr>
        <w:spacing w:after="240" w:line="240" w:lineRule="exact"/>
        <w:jc w:val="both"/>
        <w:rPr>
          <w:rFonts w:ascii="Lato" w:hAnsi="Lato" w:cs="Arial"/>
          <w:bCs/>
          <w:iCs/>
          <w:spacing w:val="4"/>
          <w:sz w:val="22"/>
          <w:szCs w:val="22"/>
        </w:rPr>
      </w:pPr>
      <w:r w:rsidRPr="00A85747">
        <w:rPr>
          <w:rFonts w:ascii="Lato" w:hAnsi="Lato" w:cs="Arial"/>
          <w:bCs/>
          <w:iCs/>
          <w:spacing w:val="4"/>
          <w:sz w:val="22"/>
          <w:szCs w:val="22"/>
        </w:rPr>
        <w:t xml:space="preserve">Następnie, analiza akt sprawy organu I instancji, w tym treści </w:t>
      </w:r>
      <w:r w:rsidRPr="00A85747">
        <w:rPr>
          <w:rFonts w:ascii="Lato" w:hAnsi="Lato" w:cs="Arial"/>
          <w:bCs/>
          <w:i/>
          <w:spacing w:val="4"/>
          <w:sz w:val="22"/>
          <w:szCs w:val="22"/>
        </w:rPr>
        <w:t>decyzji Wojewody Śląskiego</w:t>
      </w:r>
      <w:r w:rsidRPr="00A85747">
        <w:rPr>
          <w:rFonts w:ascii="Lato" w:hAnsi="Lato" w:cs="Arial"/>
          <w:bCs/>
          <w:iCs/>
          <w:spacing w:val="4"/>
          <w:sz w:val="22"/>
          <w:szCs w:val="22"/>
        </w:rPr>
        <w:t xml:space="preserve">, wykazała, że w pkt X.1.3 i X.2 brak jest wskazania sposobu </w:t>
      </w:r>
      <w:r w:rsidRPr="00A85747">
        <w:rPr>
          <w:rFonts w:ascii="Lato" w:hAnsi="Lato" w:cstheme="minorHAnsi"/>
          <w:bCs/>
          <w:iCs/>
          <w:spacing w:val="4"/>
          <w:sz w:val="22"/>
          <w:szCs w:val="22"/>
        </w:rPr>
        <w:t xml:space="preserve">umieszczenia na </w:t>
      </w:r>
      <w:r w:rsidRPr="00A85747">
        <w:rPr>
          <w:rFonts w:ascii="Lato" w:hAnsi="Lato"/>
          <w:spacing w:val="4"/>
          <w:sz w:val="22"/>
          <w:szCs w:val="22"/>
        </w:rPr>
        <w:t xml:space="preserve">gruntach stanowiących pas drogowy </w:t>
      </w:r>
      <w:r w:rsidR="00390456" w:rsidRPr="00A85747">
        <w:rPr>
          <w:rFonts w:ascii="Lato" w:hAnsi="Lato"/>
          <w:spacing w:val="4"/>
          <w:sz w:val="22"/>
          <w:szCs w:val="22"/>
        </w:rPr>
        <w:t xml:space="preserve">oraz gruntach objętych obszarem kolejowym, </w:t>
      </w:r>
      <w:r w:rsidRPr="00A85747">
        <w:rPr>
          <w:rFonts w:ascii="Lato" w:hAnsi="Lato" w:cstheme="minorHAnsi"/>
          <w:bCs/>
          <w:iCs/>
          <w:spacing w:val="4"/>
          <w:sz w:val="22"/>
          <w:szCs w:val="22"/>
        </w:rPr>
        <w:t xml:space="preserve">obiektów </w:t>
      </w:r>
      <w:r w:rsidR="00550A7A">
        <w:rPr>
          <w:rFonts w:ascii="Lato" w:hAnsi="Lato" w:cstheme="minorHAnsi"/>
          <w:bCs/>
          <w:iCs/>
          <w:spacing w:val="4"/>
          <w:sz w:val="22"/>
          <w:szCs w:val="22"/>
        </w:rPr>
        <w:br/>
      </w:r>
      <w:r w:rsidRPr="00A85747">
        <w:rPr>
          <w:rFonts w:ascii="Lato" w:hAnsi="Lato" w:cstheme="minorHAnsi"/>
          <w:bCs/>
          <w:iCs/>
          <w:spacing w:val="4"/>
          <w:sz w:val="22"/>
          <w:szCs w:val="22"/>
        </w:rPr>
        <w:t xml:space="preserve">lub urządzeń objętych przedmiotową inwestycją. </w:t>
      </w:r>
    </w:p>
    <w:p w14:paraId="52576DD8" w14:textId="08FD67AF" w:rsidR="00BD6998" w:rsidRPr="00A85747" w:rsidRDefault="00BD6998" w:rsidP="00A85747">
      <w:pPr>
        <w:spacing w:after="240" w:line="240" w:lineRule="exact"/>
        <w:jc w:val="both"/>
        <w:rPr>
          <w:rFonts w:ascii="Lato" w:hAnsi="Lato" w:cstheme="minorHAnsi"/>
          <w:bCs/>
          <w:iCs/>
          <w:spacing w:val="4"/>
          <w:sz w:val="22"/>
          <w:szCs w:val="22"/>
        </w:rPr>
      </w:pPr>
      <w:r w:rsidRPr="00A85747">
        <w:rPr>
          <w:rFonts w:ascii="Lato" w:hAnsi="Lato" w:cs="Arial"/>
          <w:bCs/>
          <w:iCs/>
          <w:spacing w:val="4"/>
          <w:sz w:val="22"/>
          <w:szCs w:val="22"/>
        </w:rPr>
        <w:t xml:space="preserve">Wskazać bowiem należy, że wniosek </w:t>
      </w:r>
      <w:r w:rsidRPr="00A85747">
        <w:rPr>
          <w:rFonts w:ascii="Lato" w:hAnsi="Lato" w:cstheme="minorHAnsi"/>
          <w:bCs/>
          <w:iCs/>
          <w:spacing w:val="4"/>
          <w:sz w:val="22"/>
          <w:szCs w:val="22"/>
        </w:rPr>
        <w:t xml:space="preserve">o wydanie decyzji o ustaleniu lokalizacji inwestycji w zakresie terminalu - zgodnie z art. 6 ust 1 pkt 11 </w:t>
      </w:r>
      <w:r w:rsidRPr="00A85747">
        <w:rPr>
          <w:rFonts w:ascii="Lato" w:hAnsi="Lato" w:cstheme="minorHAnsi"/>
          <w:bCs/>
          <w:i/>
          <w:iCs/>
          <w:spacing w:val="4"/>
          <w:sz w:val="22"/>
          <w:szCs w:val="22"/>
        </w:rPr>
        <w:t>specustawy gazowej</w:t>
      </w:r>
      <w:r w:rsidRPr="00A85747">
        <w:rPr>
          <w:rFonts w:ascii="Lato" w:hAnsi="Lato" w:cstheme="minorHAnsi"/>
          <w:bCs/>
          <w:iCs/>
          <w:spacing w:val="4"/>
          <w:sz w:val="22"/>
          <w:szCs w:val="22"/>
        </w:rPr>
        <w:t xml:space="preserve"> – zawierać powinien, wskazanie nieruchomości, w tym gruntów stanowiących własność Skarbu Państwa pokrytych wodami, gruntów stanowiących pas drogowy bądź gruntów objętych obszarem kolejowym, jeżeli inwestycja w zakresie terminalu wymaga przejścia przez </w:t>
      </w:r>
      <w:r w:rsidRPr="00A85747">
        <w:rPr>
          <w:rFonts w:ascii="Lato" w:hAnsi="Lato" w:cstheme="minorHAnsi"/>
          <w:bCs/>
          <w:iCs/>
          <w:spacing w:val="4"/>
          <w:sz w:val="22"/>
          <w:szCs w:val="22"/>
        </w:rPr>
        <w:br/>
        <w:t xml:space="preserve">te grunty, a w przypadku gruntów stanowiących pas drogowy również, jeżeli inwestycja w zakresie terminalu wymaga budowy lub przebudowy zjazdów, w stosunku do których decyzja o ustaleniu lokalizacji inwestycji w zakresie terminalu ma wywołać skutek, </w:t>
      </w:r>
      <w:r w:rsidRPr="00A85747">
        <w:rPr>
          <w:rFonts w:ascii="Lato" w:hAnsi="Lato" w:cstheme="minorHAnsi"/>
          <w:bCs/>
          <w:iCs/>
          <w:spacing w:val="4"/>
          <w:sz w:val="22"/>
          <w:szCs w:val="22"/>
        </w:rPr>
        <w:br/>
        <w:t xml:space="preserve">o którym mowa w art. 24 ust. 1; jeżeli inwestycja w zakresie terminalu wymaga przejścia przez grunty stanowiące własność Skarbu Państwa pokryte wodami, grunty stanowiące pas drogowy bądź grunty objęte obszarem kolejowym, inwestor określa sposób, miejsce i warunki umieszczenia na tych gruntach obiektów lub urządzeń; w przypadku </w:t>
      </w:r>
      <w:r w:rsidR="00550A7A">
        <w:rPr>
          <w:rFonts w:ascii="Lato" w:hAnsi="Lato" w:cstheme="minorHAnsi"/>
          <w:bCs/>
          <w:iCs/>
          <w:spacing w:val="4"/>
          <w:sz w:val="22"/>
          <w:szCs w:val="22"/>
        </w:rPr>
        <w:br/>
      </w:r>
      <w:r w:rsidRPr="00A85747">
        <w:rPr>
          <w:rFonts w:ascii="Lato" w:hAnsi="Lato" w:cstheme="minorHAnsi"/>
          <w:bCs/>
          <w:iCs/>
          <w:spacing w:val="4"/>
          <w:sz w:val="22"/>
          <w:szCs w:val="22"/>
        </w:rPr>
        <w:t>gdy inwestycja w zakresie terminalu wymaga budowy lub przebudowy zjazdów, inwestor określa także parametry techniczne zjazdów, a jeżeli wniosek dotyczy budowy zjazdów również ich lokalizację.</w:t>
      </w:r>
    </w:p>
    <w:p w14:paraId="7F1DD31A" w14:textId="23D46D6D" w:rsidR="00BD6998" w:rsidRPr="00A85747" w:rsidRDefault="00BD6998" w:rsidP="00A85747">
      <w:pPr>
        <w:spacing w:after="240" w:line="240" w:lineRule="exact"/>
        <w:jc w:val="both"/>
        <w:rPr>
          <w:rFonts w:ascii="Lato" w:hAnsi="Lato" w:cstheme="minorHAnsi"/>
          <w:bCs/>
          <w:iCs/>
          <w:spacing w:val="4"/>
          <w:sz w:val="22"/>
          <w:szCs w:val="22"/>
        </w:rPr>
      </w:pPr>
      <w:r w:rsidRPr="00A85747">
        <w:rPr>
          <w:rFonts w:ascii="Lato" w:hAnsi="Lato" w:cstheme="minorHAnsi"/>
          <w:bCs/>
          <w:iCs/>
          <w:spacing w:val="4"/>
          <w:sz w:val="22"/>
          <w:szCs w:val="22"/>
        </w:rPr>
        <w:t xml:space="preserve">W myśl natomiast art. 10 ust. 1 pkt 8 </w:t>
      </w:r>
      <w:r w:rsidRPr="00A85747">
        <w:rPr>
          <w:rFonts w:ascii="Lato" w:hAnsi="Lato" w:cstheme="minorHAnsi"/>
          <w:bCs/>
          <w:i/>
          <w:iCs/>
          <w:spacing w:val="4"/>
          <w:sz w:val="22"/>
          <w:szCs w:val="22"/>
        </w:rPr>
        <w:t>specustawy gazowej</w:t>
      </w:r>
      <w:r w:rsidRPr="00A85747">
        <w:rPr>
          <w:rFonts w:ascii="Lato" w:hAnsi="Lato" w:cstheme="minorHAnsi"/>
          <w:bCs/>
          <w:iCs/>
          <w:spacing w:val="4"/>
          <w:sz w:val="22"/>
          <w:szCs w:val="22"/>
        </w:rPr>
        <w:t xml:space="preserve">, jeżeli inwestycja w zakresie terminalu wymaga przejścia przez grunty stanowiące własność Skarbu Państwa pokryte wodami, grunty stanowiące pas drogowy bądź grunty objęte obszarem kolejowym, decyzja o ustaleniu lokalizacji inwestycji w zakresie terminalu określa sposób, miejsce </w:t>
      </w:r>
      <w:r w:rsidRPr="00A85747">
        <w:rPr>
          <w:rFonts w:ascii="Lato" w:hAnsi="Lato" w:cstheme="minorHAnsi"/>
          <w:bCs/>
          <w:iCs/>
          <w:spacing w:val="4"/>
          <w:sz w:val="22"/>
          <w:szCs w:val="22"/>
        </w:rPr>
        <w:br/>
        <w:t xml:space="preserve">i warunki umieszczenia na tych gruntach obiektów lub urządzeń; w przypadku </w:t>
      </w:r>
      <w:r w:rsidR="00550A7A">
        <w:rPr>
          <w:rFonts w:ascii="Lato" w:hAnsi="Lato" w:cstheme="minorHAnsi"/>
          <w:bCs/>
          <w:iCs/>
          <w:spacing w:val="4"/>
          <w:sz w:val="22"/>
          <w:szCs w:val="22"/>
        </w:rPr>
        <w:br/>
      </w:r>
      <w:r w:rsidRPr="00A85747">
        <w:rPr>
          <w:rFonts w:ascii="Lato" w:hAnsi="Lato" w:cstheme="minorHAnsi"/>
          <w:bCs/>
          <w:iCs/>
          <w:spacing w:val="4"/>
          <w:sz w:val="22"/>
          <w:szCs w:val="22"/>
        </w:rPr>
        <w:t xml:space="preserve">gdy inwestycja w zakresie terminalu wymaga budowy lub przebudowy zjazdów, </w:t>
      </w:r>
      <w:r w:rsidR="00550A7A">
        <w:rPr>
          <w:rFonts w:ascii="Lato" w:hAnsi="Lato" w:cstheme="minorHAnsi"/>
          <w:bCs/>
          <w:iCs/>
          <w:spacing w:val="4"/>
          <w:sz w:val="22"/>
          <w:szCs w:val="22"/>
        </w:rPr>
        <w:br/>
      </w:r>
      <w:r w:rsidRPr="00A85747">
        <w:rPr>
          <w:rFonts w:ascii="Lato" w:hAnsi="Lato" w:cstheme="minorHAnsi"/>
          <w:bCs/>
          <w:iCs/>
          <w:spacing w:val="4"/>
          <w:sz w:val="22"/>
          <w:szCs w:val="22"/>
        </w:rPr>
        <w:t>decyzja o ustaleniu lokalizacji inwestycji w zakresie terminalu określa także parametry techniczne zjazdów, a jeżeli dotyczy budowy zjazdów również ich lokalizację.</w:t>
      </w:r>
    </w:p>
    <w:p w14:paraId="36389245" w14:textId="77777777" w:rsidR="00BD6998" w:rsidRPr="00A85747" w:rsidRDefault="00BD6998" w:rsidP="00A85747">
      <w:pPr>
        <w:spacing w:after="240" w:line="240" w:lineRule="exact"/>
        <w:jc w:val="both"/>
        <w:rPr>
          <w:rFonts w:ascii="Lato" w:hAnsi="Lato" w:cstheme="minorHAnsi"/>
          <w:bCs/>
          <w:iCs/>
          <w:spacing w:val="4"/>
          <w:sz w:val="22"/>
          <w:szCs w:val="22"/>
        </w:rPr>
      </w:pPr>
      <w:r w:rsidRPr="00A85747">
        <w:rPr>
          <w:rFonts w:ascii="Lato" w:hAnsi="Lato" w:cstheme="minorHAnsi"/>
          <w:bCs/>
          <w:iCs/>
          <w:spacing w:val="4"/>
          <w:sz w:val="22"/>
          <w:szCs w:val="22"/>
        </w:rPr>
        <w:t xml:space="preserve">Z powyższego wynika, iż jeżeli inwestycja wymaga przejścia przez grunty stanowiące własność Skarbu Państwa pokryte wodami, grunty stanowiące pas drogowy bądź grunty objęte obszarem kolejowym, inwestor określa sposób, miejsce i warunki umieszczenia na tych gruntach obiektów lub urządzeń. </w:t>
      </w:r>
    </w:p>
    <w:p w14:paraId="33561072" w14:textId="203A79F6" w:rsidR="00B94D90" w:rsidRPr="00A85747" w:rsidRDefault="00BD6998" w:rsidP="00A85747">
      <w:pPr>
        <w:spacing w:after="240" w:line="240" w:lineRule="exact"/>
        <w:jc w:val="both"/>
        <w:rPr>
          <w:rFonts w:ascii="Lato" w:hAnsi="Lato" w:cstheme="minorHAnsi"/>
          <w:bCs/>
          <w:iCs/>
          <w:spacing w:val="4"/>
          <w:sz w:val="22"/>
          <w:szCs w:val="22"/>
        </w:rPr>
      </w:pPr>
      <w:r w:rsidRPr="00A85747">
        <w:rPr>
          <w:rFonts w:ascii="Lato" w:hAnsi="Lato" w:cstheme="minorHAnsi"/>
          <w:bCs/>
          <w:iCs/>
          <w:spacing w:val="4"/>
          <w:sz w:val="22"/>
          <w:szCs w:val="22"/>
        </w:rPr>
        <w:t>Natomiast z akt sprawy wynika, iż przedmiotowa inwestycja w zakresie terminalu wymaga przejścia przez grunty stanowiące własność Skarbu Państwa pokryte wodami</w:t>
      </w:r>
      <w:r w:rsidR="00B94D90" w:rsidRPr="00A85747">
        <w:rPr>
          <w:rFonts w:ascii="Lato" w:hAnsi="Lato" w:cstheme="minorHAnsi"/>
          <w:bCs/>
          <w:iCs/>
          <w:spacing w:val="4"/>
          <w:sz w:val="22"/>
          <w:szCs w:val="22"/>
        </w:rPr>
        <w:t xml:space="preserve">, </w:t>
      </w:r>
      <w:r w:rsidRPr="00A85747">
        <w:rPr>
          <w:rFonts w:ascii="Lato" w:hAnsi="Lato" w:cstheme="minorHAnsi"/>
          <w:bCs/>
          <w:iCs/>
          <w:spacing w:val="4"/>
          <w:sz w:val="22"/>
          <w:szCs w:val="22"/>
        </w:rPr>
        <w:t>grunty stanowiące pas drogowy</w:t>
      </w:r>
      <w:r w:rsidR="00B94D90" w:rsidRPr="00A85747">
        <w:rPr>
          <w:rFonts w:ascii="Lato" w:hAnsi="Lato" w:cstheme="minorHAnsi"/>
          <w:bCs/>
          <w:iCs/>
          <w:spacing w:val="4"/>
          <w:sz w:val="22"/>
          <w:szCs w:val="22"/>
        </w:rPr>
        <w:t xml:space="preserve"> oraz grunty objęte obszarem kolejowym – szczegółow</w:t>
      </w:r>
      <w:r w:rsidR="00716B5E" w:rsidRPr="00A85747">
        <w:rPr>
          <w:rFonts w:ascii="Lato" w:hAnsi="Lato" w:cstheme="minorHAnsi"/>
          <w:bCs/>
          <w:iCs/>
          <w:spacing w:val="4"/>
          <w:sz w:val="22"/>
          <w:szCs w:val="22"/>
        </w:rPr>
        <w:t>o</w:t>
      </w:r>
      <w:r w:rsidR="00B94D90" w:rsidRPr="00A85747">
        <w:rPr>
          <w:rFonts w:ascii="Lato" w:hAnsi="Lato" w:cstheme="minorHAnsi"/>
          <w:bCs/>
          <w:iCs/>
          <w:spacing w:val="4"/>
          <w:sz w:val="22"/>
          <w:szCs w:val="22"/>
        </w:rPr>
        <w:t xml:space="preserve"> wskazane w tabeli znajdującej się pkt IX.2. zaskarżonej decyzji</w:t>
      </w:r>
      <w:r w:rsidRPr="00A85747">
        <w:rPr>
          <w:rFonts w:ascii="Lato" w:hAnsi="Lato" w:cstheme="minorHAnsi"/>
          <w:bCs/>
          <w:iCs/>
          <w:spacing w:val="4"/>
          <w:sz w:val="22"/>
          <w:szCs w:val="22"/>
        </w:rPr>
        <w:t xml:space="preserve">. </w:t>
      </w:r>
      <w:r w:rsidR="00B94D90" w:rsidRPr="00A85747">
        <w:rPr>
          <w:rFonts w:ascii="Lato" w:hAnsi="Lato" w:cstheme="minorHAnsi"/>
          <w:bCs/>
          <w:iCs/>
          <w:spacing w:val="4"/>
          <w:sz w:val="22"/>
          <w:szCs w:val="22"/>
        </w:rPr>
        <w:t xml:space="preserve">Ponadto </w:t>
      </w:r>
      <w:r w:rsidRPr="00A85747">
        <w:rPr>
          <w:rFonts w:ascii="Lato" w:hAnsi="Lato" w:cstheme="minorHAnsi"/>
          <w:bCs/>
          <w:iCs/>
          <w:spacing w:val="4"/>
          <w:sz w:val="22"/>
          <w:szCs w:val="22"/>
        </w:rPr>
        <w:t xml:space="preserve">we wniosku </w:t>
      </w:r>
      <w:r w:rsidR="00716B5E" w:rsidRPr="00A85747">
        <w:rPr>
          <w:rFonts w:ascii="Lato" w:hAnsi="Lato" w:cstheme="minorHAnsi"/>
          <w:bCs/>
          <w:iCs/>
          <w:spacing w:val="4"/>
          <w:sz w:val="22"/>
          <w:szCs w:val="22"/>
        </w:rPr>
        <w:br/>
      </w:r>
      <w:r w:rsidRPr="00A85747">
        <w:rPr>
          <w:rFonts w:ascii="Lato" w:hAnsi="Lato" w:cstheme="minorHAnsi"/>
          <w:bCs/>
          <w:iCs/>
          <w:spacing w:val="4"/>
          <w:sz w:val="22"/>
          <w:szCs w:val="22"/>
        </w:rPr>
        <w:t xml:space="preserve">z dnia </w:t>
      </w:r>
      <w:r w:rsidR="00B94D90" w:rsidRPr="00A85747">
        <w:rPr>
          <w:rFonts w:ascii="Lato" w:hAnsi="Lato" w:cstheme="minorHAnsi"/>
          <w:bCs/>
          <w:iCs/>
          <w:spacing w:val="4"/>
          <w:sz w:val="22"/>
          <w:szCs w:val="22"/>
        </w:rPr>
        <w:t>9 stycznia 2024</w:t>
      </w:r>
      <w:r w:rsidRPr="00A85747">
        <w:rPr>
          <w:rFonts w:ascii="Lato" w:hAnsi="Lato" w:cstheme="minorHAnsi"/>
          <w:bCs/>
          <w:iCs/>
          <w:spacing w:val="4"/>
          <w:sz w:val="22"/>
          <w:szCs w:val="22"/>
        </w:rPr>
        <w:t xml:space="preserve"> r. o wydanie decyzji o ustaleniu lokalizacji inwestycji towarzyszącej inwestycji w zakresie terminalu</w:t>
      </w:r>
      <w:r w:rsidR="00B94D90" w:rsidRPr="00A85747">
        <w:rPr>
          <w:rFonts w:ascii="Lato" w:hAnsi="Lato" w:cstheme="minorHAnsi"/>
          <w:bCs/>
          <w:iCs/>
          <w:spacing w:val="4"/>
          <w:sz w:val="22"/>
          <w:szCs w:val="22"/>
        </w:rPr>
        <w:t>, i załącznikach do tego wniosku</w:t>
      </w:r>
      <w:r w:rsidRPr="00A85747">
        <w:rPr>
          <w:rFonts w:ascii="Lato" w:hAnsi="Lato" w:cstheme="minorHAnsi"/>
          <w:bCs/>
          <w:iCs/>
          <w:spacing w:val="4"/>
          <w:sz w:val="22"/>
          <w:szCs w:val="22"/>
        </w:rPr>
        <w:t xml:space="preserve">, </w:t>
      </w:r>
      <w:r w:rsidRPr="00A85747">
        <w:rPr>
          <w:rFonts w:ascii="Lato" w:hAnsi="Lato" w:cstheme="minorHAnsi"/>
          <w:bCs/>
          <w:i/>
          <w:spacing w:val="4"/>
          <w:sz w:val="22"/>
          <w:szCs w:val="22"/>
        </w:rPr>
        <w:t>inwestor</w:t>
      </w:r>
      <w:r w:rsidRPr="00A85747">
        <w:rPr>
          <w:rFonts w:ascii="Lato" w:hAnsi="Lato" w:cstheme="minorHAnsi"/>
          <w:bCs/>
          <w:iCs/>
          <w:spacing w:val="4"/>
          <w:sz w:val="22"/>
          <w:szCs w:val="22"/>
        </w:rPr>
        <w:t xml:space="preserve"> określił sposób</w:t>
      </w:r>
      <w:r w:rsidR="00B94D90" w:rsidRPr="00A85747">
        <w:rPr>
          <w:rFonts w:ascii="Lato" w:hAnsi="Lato" w:cstheme="minorHAnsi"/>
          <w:bCs/>
          <w:iCs/>
          <w:spacing w:val="4"/>
          <w:sz w:val="22"/>
          <w:szCs w:val="22"/>
        </w:rPr>
        <w:t>,</w:t>
      </w:r>
      <w:r w:rsidRPr="00A85747">
        <w:rPr>
          <w:rFonts w:ascii="Lato" w:hAnsi="Lato" w:cstheme="minorHAnsi"/>
          <w:bCs/>
          <w:iCs/>
          <w:spacing w:val="4"/>
          <w:sz w:val="22"/>
          <w:szCs w:val="22"/>
        </w:rPr>
        <w:t xml:space="preserve"> miejsce </w:t>
      </w:r>
      <w:r w:rsidR="00B94D90" w:rsidRPr="00A85747">
        <w:rPr>
          <w:rFonts w:ascii="Lato" w:hAnsi="Lato" w:cstheme="minorHAnsi"/>
          <w:bCs/>
          <w:iCs/>
          <w:spacing w:val="4"/>
          <w:sz w:val="22"/>
          <w:szCs w:val="22"/>
        </w:rPr>
        <w:t xml:space="preserve">i warunki </w:t>
      </w:r>
      <w:r w:rsidRPr="00A85747">
        <w:rPr>
          <w:rFonts w:ascii="Lato" w:hAnsi="Lato" w:cstheme="minorHAnsi"/>
          <w:bCs/>
          <w:iCs/>
          <w:spacing w:val="4"/>
          <w:sz w:val="22"/>
          <w:szCs w:val="22"/>
        </w:rPr>
        <w:t>umieszczenia na tych gruntach obiektów lub urządzeń objętych przedmiotową inwestycją</w:t>
      </w:r>
      <w:r w:rsidR="00B94D90" w:rsidRPr="00A85747">
        <w:rPr>
          <w:rFonts w:ascii="Lato" w:hAnsi="Lato" w:cstheme="minorHAnsi"/>
          <w:bCs/>
          <w:iCs/>
          <w:spacing w:val="4"/>
          <w:sz w:val="22"/>
          <w:szCs w:val="22"/>
        </w:rPr>
        <w:t xml:space="preserve">. </w:t>
      </w:r>
    </w:p>
    <w:p w14:paraId="3350246E" w14:textId="527E3861" w:rsidR="00BD6998" w:rsidRPr="00A85747" w:rsidRDefault="00B94D90" w:rsidP="00A85747">
      <w:pPr>
        <w:spacing w:after="240" w:line="240" w:lineRule="exact"/>
        <w:jc w:val="both"/>
        <w:rPr>
          <w:rFonts w:ascii="Lato" w:hAnsi="Lato" w:cstheme="minorHAnsi"/>
          <w:bCs/>
          <w:iCs/>
          <w:spacing w:val="4"/>
          <w:sz w:val="22"/>
          <w:szCs w:val="22"/>
        </w:rPr>
      </w:pPr>
      <w:r w:rsidRPr="00A85747">
        <w:rPr>
          <w:rFonts w:ascii="Lato" w:hAnsi="Lato" w:cstheme="minorHAnsi"/>
          <w:bCs/>
          <w:iCs/>
          <w:spacing w:val="4"/>
          <w:sz w:val="22"/>
          <w:szCs w:val="22"/>
        </w:rPr>
        <w:lastRenderedPageBreak/>
        <w:t xml:space="preserve">Przy czym powyższe rozwiązania nie zostały w pełni odzwierciedlone w treści </w:t>
      </w:r>
      <w:r w:rsidRPr="00A85747">
        <w:rPr>
          <w:rFonts w:ascii="Lato" w:hAnsi="Lato" w:cstheme="minorHAnsi"/>
          <w:bCs/>
          <w:i/>
          <w:spacing w:val="4"/>
          <w:sz w:val="22"/>
          <w:szCs w:val="22"/>
        </w:rPr>
        <w:t>decyzji Wojewody Śląskiego</w:t>
      </w:r>
      <w:r w:rsidRPr="00A85747">
        <w:rPr>
          <w:rFonts w:ascii="Lato" w:hAnsi="Lato" w:cstheme="minorHAnsi"/>
          <w:bCs/>
          <w:iCs/>
          <w:spacing w:val="4"/>
          <w:sz w:val="22"/>
          <w:szCs w:val="22"/>
        </w:rPr>
        <w:t>, bowiem w pkt X.1.3 i X.2 tej decyzji</w:t>
      </w:r>
      <w:r w:rsidR="00716B5E" w:rsidRPr="00A85747">
        <w:rPr>
          <w:rFonts w:ascii="Lato" w:hAnsi="Lato" w:cstheme="minorHAnsi"/>
          <w:bCs/>
          <w:iCs/>
          <w:spacing w:val="4"/>
          <w:sz w:val="22"/>
          <w:szCs w:val="22"/>
        </w:rPr>
        <w:t>,</w:t>
      </w:r>
      <w:r w:rsidRPr="00A85747">
        <w:rPr>
          <w:rFonts w:ascii="Lato" w:hAnsi="Lato" w:cstheme="minorHAnsi"/>
          <w:bCs/>
          <w:iCs/>
          <w:spacing w:val="4"/>
          <w:sz w:val="22"/>
          <w:szCs w:val="22"/>
        </w:rPr>
        <w:t xml:space="preserve"> </w:t>
      </w:r>
      <w:r w:rsidR="00BD6998" w:rsidRPr="00A85747">
        <w:rPr>
          <w:rFonts w:ascii="Lato" w:hAnsi="Lato" w:cstheme="minorHAnsi"/>
          <w:bCs/>
          <w:iCs/>
          <w:spacing w:val="4"/>
          <w:sz w:val="22"/>
          <w:szCs w:val="22"/>
        </w:rPr>
        <w:t xml:space="preserve">brak jest określenia </w:t>
      </w:r>
      <w:r w:rsidRPr="00A85747">
        <w:rPr>
          <w:rFonts w:ascii="Lato" w:hAnsi="Lato" w:cstheme="minorHAnsi"/>
          <w:bCs/>
          <w:iCs/>
          <w:spacing w:val="4"/>
          <w:sz w:val="22"/>
          <w:szCs w:val="22"/>
        </w:rPr>
        <w:t>sposobu</w:t>
      </w:r>
      <w:r w:rsidR="00BD6998" w:rsidRPr="00A85747">
        <w:rPr>
          <w:rFonts w:ascii="Lato" w:hAnsi="Lato" w:cstheme="minorHAnsi"/>
          <w:bCs/>
          <w:iCs/>
          <w:spacing w:val="4"/>
          <w:sz w:val="22"/>
          <w:szCs w:val="22"/>
        </w:rPr>
        <w:t xml:space="preserve"> umieszczenia na gruntach</w:t>
      </w:r>
      <w:r w:rsidRPr="00A85747">
        <w:rPr>
          <w:rFonts w:ascii="Lato" w:hAnsi="Lato" w:cstheme="minorHAnsi"/>
          <w:bCs/>
          <w:iCs/>
          <w:spacing w:val="4"/>
          <w:sz w:val="22"/>
          <w:szCs w:val="22"/>
        </w:rPr>
        <w:t xml:space="preserve"> stanowiących pas drogowy i gruntach objętych obszarem kolejowym,</w:t>
      </w:r>
      <w:r w:rsidR="00BD6998" w:rsidRPr="00A85747">
        <w:rPr>
          <w:rFonts w:ascii="Lato" w:hAnsi="Lato" w:cstheme="minorHAnsi"/>
          <w:bCs/>
          <w:iCs/>
          <w:spacing w:val="4"/>
          <w:sz w:val="22"/>
          <w:szCs w:val="22"/>
        </w:rPr>
        <w:t xml:space="preserve"> obiektów lub urządzeń objętych przedmiotową inwestycją. </w:t>
      </w:r>
      <w:r w:rsidRPr="00A85747">
        <w:rPr>
          <w:rFonts w:ascii="Lato" w:hAnsi="Lato" w:cstheme="minorHAnsi"/>
          <w:bCs/>
          <w:iCs/>
          <w:spacing w:val="4"/>
          <w:sz w:val="22"/>
          <w:szCs w:val="22"/>
        </w:rPr>
        <w:t xml:space="preserve">Za takie nie można bowiem uznać stwierdzenia organu I instancji, iż </w:t>
      </w:r>
      <w:r w:rsidR="00927111" w:rsidRPr="00A85747">
        <w:rPr>
          <w:rFonts w:ascii="Lato" w:hAnsi="Lato" w:cstheme="minorHAnsi"/>
          <w:bCs/>
          <w:iCs/>
          <w:spacing w:val="4"/>
          <w:sz w:val="22"/>
          <w:szCs w:val="22"/>
        </w:rPr>
        <w:t xml:space="preserve">przejścia należy wykonać metodą uzgodnioną z odpowiednim zarządcą drogi czy </w:t>
      </w:r>
      <w:r w:rsidR="00716B5E" w:rsidRPr="00A85747">
        <w:rPr>
          <w:rFonts w:ascii="Lato" w:hAnsi="Lato" w:cstheme="minorHAnsi"/>
          <w:bCs/>
          <w:iCs/>
          <w:spacing w:val="4"/>
          <w:sz w:val="22"/>
          <w:szCs w:val="22"/>
        </w:rPr>
        <w:t xml:space="preserve">zarządcą </w:t>
      </w:r>
      <w:r w:rsidR="00927111" w:rsidRPr="00A85747">
        <w:rPr>
          <w:rFonts w:ascii="Lato" w:hAnsi="Lato" w:cstheme="minorHAnsi"/>
          <w:bCs/>
          <w:iCs/>
          <w:spacing w:val="4"/>
          <w:sz w:val="22"/>
          <w:szCs w:val="22"/>
        </w:rPr>
        <w:t xml:space="preserve">obszaru kolejowego. </w:t>
      </w:r>
    </w:p>
    <w:p w14:paraId="1BE3FDD5" w14:textId="4B1717E8" w:rsidR="00BD6998" w:rsidRPr="00A85747" w:rsidRDefault="00BD6998" w:rsidP="00A85747">
      <w:pPr>
        <w:spacing w:after="240" w:line="240" w:lineRule="exact"/>
        <w:jc w:val="both"/>
        <w:rPr>
          <w:rFonts w:ascii="Lato" w:hAnsi="Lato" w:cs="Arial"/>
          <w:bCs/>
          <w:iCs/>
          <w:spacing w:val="4"/>
          <w:sz w:val="22"/>
          <w:szCs w:val="22"/>
        </w:rPr>
      </w:pPr>
      <w:r w:rsidRPr="00A85747">
        <w:rPr>
          <w:rFonts w:ascii="Lato" w:hAnsi="Lato" w:cs="Arial"/>
          <w:bCs/>
          <w:iCs/>
          <w:spacing w:val="4"/>
          <w:sz w:val="22"/>
          <w:szCs w:val="22"/>
        </w:rPr>
        <w:t>Wobec powyższego, konieczn</w:t>
      </w:r>
      <w:r w:rsidR="006253E4">
        <w:rPr>
          <w:rFonts w:ascii="Lato" w:hAnsi="Lato" w:cs="Arial"/>
          <w:bCs/>
          <w:iCs/>
          <w:spacing w:val="4"/>
          <w:sz w:val="22"/>
          <w:szCs w:val="22"/>
        </w:rPr>
        <w:t>e</w:t>
      </w:r>
      <w:r w:rsidRPr="00A85747">
        <w:rPr>
          <w:rFonts w:ascii="Lato" w:hAnsi="Lato" w:cs="Arial"/>
          <w:bCs/>
          <w:iCs/>
          <w:spacing w:val="4"/>
          <w:sz w:val="22"/>
          <w:szCs w:val="22"/>
        </w:rPr>
        <w:t xml:space="preserve"> stało się </w:t>
      </w:r>
      <w:r w:rsidR="00927111" w:rsidRPr="00A85747">
        <w:rPr>
          <w:rFonts w:ascii="Lato" w:hAnsi="Lato" w:cs="Arial"/>
          <w:bCs/>
          <w:iCs/>
          <w:spacing w:val="4"/>
          <w:sz w:val="22"/>
          <w:szCs w:val="22"/>
        </w:rPr>
        <w:t xml:space="preserve">doprecyzowanie ww. zapisów pkt X.1.3 i X.2. </w:t>
      </w:r>
      <w:r w:rsidR="00927111" w:rsidRPr="00A85747">
        <w:rPr>
          <w:rFonts w:ascii="Lato" w:hAnsi="Lato" w:cs="Arial"/>
          <w:bCs/>
          <w:iCs/>
          <w:spacing w:val="4"/>
          <w:sz w:val="22"/>
          <w:szCs w:val="22"/>
        </w:rPr>
        <w:br/>
        <w:t>w oparciu o treść wniosku o wydanie decyzji o ustaleniu lokalizacji inwestycji towarzyszącej inwestycji w zakresie terminalu i załączników do niego, w których były określone</w:t>
      </w:r>
      <w:r w:rsidRPr="00A85747">
        <w:rPr>
          <w:rFonts w:ascii="Lato" w:hAnsi="Lato" w:cs="Arial"/>
          <w:spacing w:val="4"/>
          <w:sz w:val="22"/>
          <w:szCs w:val="22"/>
        </w:rPr>
        <w:t xml:space="preserve"> </w:t>
      </w:r>
      <w:r w:rsidR="00927111" w:rsidRPr="00A85747">
        <w:rPr>
          <w:rFonts w:ascii="Lato" w:hAnsi="Lato" w:cs="Arial"/>
          <w:bCs/>
          <w:iCs/>
          <w:spacing w:val="4"/>
          <w:sz w:val="22"/>
          <w:szCs w:val="22"/>
        </w:rPr>
        <w:t>sposoby umiesz</w:t>
      </w:r>
      <w:r w:rsidRPr="00A85747">
        <w:rPr>
          <w:rFonts w:ascii="Lato" w:hAnsi="Lato" w:cs="Arial"/>
          <w:bCs/>
          <w:iCs/>
          <w:spacing w:val="4"/>
          <w:sz w:val="22"/>
          <w:szCs w:val="22"/>
        </w:rPr>
        <w:t xml:space="preserve">czenia na gruntach stanowiących pas drogowy oraz </w:t>
      </w:r>
      <w:r w:rsidR="00927111" w:rsidRPr="00A85747">
        <w:rPr>
          <w:rFonts w:ascii="Lato" w:hAnsi="Lato" w:cs="Arial"/>
          <w:bCs/>
          <w:iCs/>
          <w:spacing w:val="4"/>
          <w:sz w:val="22"/>
          <w:szCs w:val="22"/>
        </w:rPr>
        <w:t>gruntach objętych obszarem kolejowym</w:t>
      </w:r>
      <w:r w:rsidRPr="00A85747">
        <w:rPr>
          <w:rFonts w:ascii="Lato" w:hAnsi="Lato" w:cs="Arial"/>
          <w:bCs/>
          <w:iCs/>
          <w:spacing w:val="4"/>
          <w:sz w:val="22"/>
          <w:szCs w:val="22"/>
        </w:rPr>
        <w:t>, obiektów lub urządzeń objętych przedmiotową inwestycją</w:t>
      </w:r>
      <w:r w:rsidRPr="00A85747">
        <w:rPr>
          <w:rFonts w:ascii="Lato" w:hAnsi="Lato" w:cs="Arial"/>
          <w:spacing w:val="4"/>
          <w:sz w:val="22"/>
          <w:szCs w:val="22"/>
        </w:rPr>
        <w:t>.</w:t>
      </w:r>
    </w:p>
    <w:p w14:paraId="76772C7C" w14:textId="73B15777" w:rsidR="00B46011" w:rsidRPr="00A85747" w:rsidRDefault="00B46011" w:rsidP="00A85747">
      <w:pPr>
        <w:autoSpaceDE w:val="0"/>
        <w:autoSpaceDN w:val="0"/>
        <w:adjustRightInd w:val="0"/>
        <w:spacing w:after="240" w:line="240" w:lineRule="exact"/>
        <w:jc w:val="both"/>
        <w:rPr>
          <w:rFonts w:ascii="Lato" w:eastAsiaTheme="minorHAnsi" w:hAnsi="Lato" w:cs="Lato"/>
          <w:color w:val="000000" w:themeColor="text1"/>
          <w:spacing w:val="4"/>
          <w:sz w:val="22"/>
          <w:szCs w:val="22"/>
          <w:lang w:eastAsia="en-US"/>
        </w:rPr>
      </w:pPr>
      <w:r w:rsidRPr="00A85747">
        <w:rPr>
          <w:rFonts w:ascii="Lato" w:eastAsiaTheme="minorHAnsi" w:hAnsi="Lato" w:cs="Lato"/>
          <w:color w:val="000000" w:themeColor="text1"/>
          <w:spacing w:val="4"/>
          <w:sz w:val="22"/>
          <w:szCs w:val="22"/>
          <w:lang w:eastAsia="en-US"/>
        </w:rPr>
        <w:t xml:space="preserve">Konsekwencją </w:t>
      </w:r>
      <w:r w:rsidR="0016767F" w:rsidRPr="00A85747">
        <w:rPr>
          <w:rFonts w:ascii="Lato" w:eastAsiaTheme="minorHAnsi" w:hAnsi="Lato" w:cs="Lato"/>
          <w:color w:val="000000" w:themeColor="text1"/>
          <w:spacing w:val="4"/>
          <w:sz w:val="22"/>
          <w:szCs w:val="22"/>
          <w:lang w:eastAsia="en-US"/>
        </w:rPr>
        <w:t>powyższych ustaleń</w:t>
      </w:r>
      <w:r w:rsidRPr="00A85747">
        <w:rPr>
          <w:rFonts w:ascii="Lato" w:eastAsiaTheme="minorHAnsi" w:hAnsi="Lato" w:cs="Lato"/>
          <w:color w:val="000000" w:themeColor="text1"/>
          <w:spacing w:val="4"/>
          <w:sz w:val="22"/>
          <w:szCs w:val="22"/>
          <w:lang w:eastAsia="en-US"/>
        </w:rPr>
        <w:t xml:space="preserve"> </w:t>
      </w:r>
      <w:r w:rsidR="0016767F" w:rsidRPr="00A85747">
        <w:rPr>
          <w:rFonts w:ascii="Lato" w:eastAsiaTheme="minorHAnsi" w:hAnsi="Lato" w:cs="Lato"/>
          <w:color w:val="000000" w:themeColor="text1"/>
          <w:spacing w:val="4"/>
          <w:sz w:val="22"/>
          <w:szCs w:val="22"/>
          <w:lang w:eastAsia="en-US"/>
        </w:rPr>
        <w:t xml:space="preserve">są </w:t>
      </w:r>
      <w:r w:rsidRPr="00A85747">
        <w:rPr>
          <w:rFonts w:ascii="Lato" w:eastAsiaTheme="minorHAnsi" w:hAnsi="Lato" w:cs="Lato"/>
          <w:color w:val="000000" w:themeColor="text1"/>
          <w:spacing w:val="4"/>
          <w:sz w:val="22"/>
          <w:szCs w:val="22"/>
          <w:lang w:eastAsia="en-US"/>
        </w:rPr>
        <w:t>– dokonan</w:t>
      </w:r>
      <w:r w:rsidR="0016767F" w:rsidRPr="00A85747">
        <w:rPr>
          <w:rFonts w:ascii="Lato" w:eastAsiaTheme="minorHAnsi" w:hAnsi="Lato" w:cs="Lato"/>
          <w:color w:val="000000" w:themeColor="text1"/>
          <w:spacing w:val="4"/>
          <w:sz w:val="22"/>
          <w:szCs w:val="22"/>
          <w:lang w:eastAsia="en-US"/>
        </w:rPr>
        <w:t>e</w:t>
      </w:r>
      <w:r w:rsidRPr="00A85747">
        <w:rPr>
          <w:rFonts w:ascii="Lato" w:eastAsiaTheme="minorHAnsi" w:hAnsi="Lato" w:cs="Lato"/>
          <w:color w:val="000000" w:themeColor="text1"/>
          <w:spacing w:val="4"/>
          <w:sz w:val="22"/>
          <w:szCs w:val="22"/>
          <w:lang w:eastAsia="en-US"/>
        </w:rPr>
        <w:t xml:space="preserve"> na podstawie art. 138 § 1 pkt 2 </w:t>
      </w:r>
      <w:r w:rsidRPr="00A85747">
        <w:rPr>
          <w:rFonts w:ascii="Lato" w:eastAsiaTheme="minorHAnsi" w:hAnsi="Lato" w:cs="Lato,Italic"/>
          <w:i/>
          <w:iCs/>
          <w:color w:val="000000" w:themeColor="text1"/>
          <w:spacing w:val="4"/>
          <w:sz w:val="22"/>
          <w:szCs w:val="22"/>
          <w:lang w:eastAsia="en-US"/>
        </w:rPr>
        <w:t xml:space="preserve">kpa </w:t>
      </w:r>
      <w:r w:rsidRPr="00A85747">
        <w:rPr>
          <w:rFonts w:ascii="Lato" w:eastAsiaTheme="minorHAnsi" w:hAnsi="Lato" w:cs="Lato"/>
          <w:color w:val="000000" w:themeColor="text1"/>
          <w:spacing w:val="4"/>
          <w:sz w:val="22"/>
          <w:szCs w:val="22"/>
          <w:lang w:eastAsia="en-US"/>
        </w:rPr>
        <w:t xml:space="preserve">– </w:t>
      </w:r>
      <w:r w:rsidR="0016767F" w:rsidRPr="00A85747">
        <w:rPr>
          <w:rFonts w:ascii="Lato" w:eastAsiaTheme="minorHAnsi" w:hAnsi="Lato" w:cs="Lato"/>
          <w:color w:val="000000" w:themeColor="text1"/>
          <w:spacing w:val="4"/>
          <w:sz w:val="22"/>
          <w:szCs w:val="22"/>
          <w:lang w:eastAsia="en-US"/>
        </w:rPr>
        <w:t>rozstrzygnięcia</w:t>
      </w:r>
      <w:r w:rsidRPr="00A85747">
        <w:rPr>
          <w:rFonts w:ascii="Lato" w:eastAsiaTheme="minorHAnsi" w:hAnsi="Lato" w:cs="Lato"/>
          <w:color w:val="000000" w:themeColor="text1"/>
          <w:spacing w:val="4"/>
          <w:sz w:val="22"/>
          <w:szCs w:val="22"/>
          <w:lang w:eastAsia="en-US"/>
        </w:rPr>
        <w:t xml:space="preserve"> </w:t>
      </w:r>
      <w:r w:rsidR="0016767F" w:rsidRPr="00A85747">
        <w:rPr>
          <w:rFonts w:ascii="Lato" w:eastAsiaTheme="minorHAnsi" w:hAnsi="Lato" w:cs="Lato"/>
          <w:color w:val="000000" w:themeColor="text1"/>
          <w:spacing w:val="4"/>
          <w:sz w:val="22"/>
          <w:szCs w:val="22"/>
          <w:lang w:eastAsia="en-US"/>
        </w:rPr>
        <w:t>ujęte</w:t>
      </w:r>
      <w:r w:rsidRPr="00A85747">
        <w:rPr>
          <w:rFonts w:ascii="Lato" w:eastAsiaTheme="minorHAnsi" w:hAnsi="Lato" w:cs="Lato"/>
          <w:color w:val="000000" w:themeColor="text1"/>
          <w:spacing w:val="4"/>
          <w:sz w:val="22"/>
          <w:szCs w:val="22"/>
          <w:lang w:eastAsia="en-US"/>
        </w:rPr>
        <w:t xml:space="preserve"> w punkcie I </w:t>
      </w:r>
      <w:r w:rsidR="0016767F" w:rsidRPr="00A85747">
        <w:rPr>
          <w:rFonts w:ascii="Lato" w:eastAsiaTheme="minorHAnsi" w:hAnsi="Lato" w:cs="Lato"/>
          <w:color w:val="000000" w:themeColor="text1"/>
          <w:spacing w:val="4"/>
          <w:sz w:val="22"/>
          <w:szCs w:val="22"/>
          <w:lang w:eastAsia="en-US"/>
        </w:rPr>
        <w:t xml:space="preserve">i II </w:t>
      </w:r>
      <w:r w:rsidRPr="00A85747">
        <w:rPr>
          <w:rFonts w:ascii="Lato" w:eastAsiaTheme="minorHAnsi" w:hAnsi="Lato" w:cs="Lato"/>
          <w:color w:val="000000" w:themeColor="text1"/>
          <w:spacing w:val="4"/>
          <w:sz w:val="22"/>
          <w:szCs w:val="22"/>
          <w:lang w:eastAsia="en-US"/>
        </w:rPr>
        <w:t>niniejszej decyzji. Dokonując powyższ</w:t>
      </w:r>
      <w:r w:rsidR="0016767F" w:rsidRPr="00A85747">
        <w:rPr>
          <w:rFonts w:ascii="Lato" w:eastAsiaTheme="minorHAnsi" w:hAnsi="Lato" w:cs="Lato"/>
          <w:color w:val="000000" w:themeColor="text1"/>
          <w:spacing w:val="4"/>
          <w:sz w:val="22"/>
          <w:szCs w:val="22"/>
          <w:lang w:eastAsia="en-US"/>
        </w:rPr>
        <w:t>ych</w:t>
      </w:r>
      <w:r w:rsidRPr="00A85747">
        <w:rPr>
          <w:rFonts w:ascii="Lato" w:eastAsiaTheme="minorHAnsi" w:hAnsi="Lato" w:cs="Lato"/>
          <w:color w:val="000000" w:themeColor="text1"/>
          <w:spacing w:val="4"/>
          <w:sz w:val="22"/>
          <w:szCs w:val="22"/>
          <w:lang w:eastAsia="en-US"/>
        </w:rPr>
        <w:t xml:space="preserve"> rozstrzygnię</w:t>
      </w:r>
      <w:r w:rsidR="0016767F" w:rsidRPr="00A85747">
        <w:rPr>
          <w:rFonts w:ascii="Lato" w:eastAsiaTheme="minorHAnsi" w:hAnsi="Lato" w:cs="Lato"/>
          <w:color w:val="000000" w:themeColor="text1"/>
          <w:spacing w:val="4"/>
          <w:sz w:val="22"/>
          <w:szCs w:val="22"/>
          <w:lang w:eastAsia="en-US"/>
        </w:rPr>
        <w:t>ć,</w:t>
      </w:r>
      <w:r w:rsidRPr="00A85747">
        <w:rPr>
          <w:rFonts w:ascii="Lato" w:eastAsiaTheme="minorHAnsi" w:hAnsi="Lato" w:cs="Lato"/>
          <w:color w:val="000000" w:themeColor="text1"/>
          <w:spacing w:val="4"/>
          <w:sz w:val="22"/>
          <w:szCs w:val="22"/>
          <w:lang w:eastAsia="en-US"/>
        </w:rPr>
        <w:t xml:space="preserve"> </w:t>
      </w:r>
      <w:r w:rsidRPr="00A85747">
        <w:rPr>
          <w:rFonts w:ascii="Lato" w:eastAsiaTheme="minorHAnsi" w:hAnsi="Lato" w:cs="Lato,Italic"/>
          <w:i/>
          <w:iCs/>
          <w:color w:val="000000" w:themeColor="text1"/>
          <w:spacing w:val="4"/>
          <w:sz w:val="22"/>
          <w:szCs w:val="22"/>
          <w:lang w:eastAsia="en-US"/>
        </w:rPr>
        <w:t xml:space="preserve">Minister </w:t>
      </w:r>
      <w:r w:rsidRPr="00A85747">
        <w:rPr>
          <w:rFonts w:ascii="Lato" w:eastAsiaTheme="minorHAnsi" w:hAnsi="Lato" w:cs="Lato"/>
          <w:color w:val="000000" w:themeColor="text1"/>
          <w:spacing w:val="4"/>
          <w:sz w:val="22"/>
          <w:szCs w:val="22"/>
          <w:lang w:eastAsia="en-US"/>
        </w:rPr>
        <w:t>uznał, że nie narusza</w:t>
      </w:r>
      <w:r w:rsidR="0016767F" w:rsidRPr="00A85747">
        <w:rPr>
          <w:rFonts w:ascii="Lato" w:eastAsiaTheme="minorHAnsi" w:hAnsi="Lato" w:cs="Lato"/>
          <w:color w:val="000000" w:themeColor="text1"/>
          <w:spacing w:val="4"/>
          <w:sz w:val="22"/>
          <w:szCs w:val="22"/>
          <w:lang w:eastAsia="en-US"/>
        </w:rPr>
        <w:t>ją</w:t>
      </w:r>
      <w:r w:rsidRPr="00A85747">
        <w:rPr>
          <w:rFonts w:ascii="Lato" w:eastAsiaTheme="minorHAnsi" w:hAnsi="Lato" w:cs="Lato"/>
          <w:color w:val="000000" w:themeColor="text1"/>
          <w:spacing w:val="4"/>
          <w:sz w:val="22"/>
          <w:szCs w:val="22"/>
          <w:lang w:eastAsia="en-US"/>
        </w:rPr>
        <w:t xml:space="preserve"> on</w:t>
      </w:r>
      <w:r w:rsidR="0016767F" w:rsidRPr="00A85747">
        <w:rPr>
          <w:rFonts w:ascii="Lato" w:eastAsiaTheme="minorHAnsi" w:hAnsi="Lato" w:cs="Lato"/>
          <w:color w:val="000000" w:themeColor="text1"/>
          <w:spacing w:val="4"/>
          <w:sz w:val="22"/>
          <w:szCs w:val="22"/>
          <w:lang w:eastAsia="en-US"/>
        </w:rPr>
        <w:t>e</w:t>
      </w:r>
      <w:r w:rsidRPr="00A85747">
        <w:rPr>
          <w:rFonts w:ascii="Lato" w:eastAsiaTheme="minorHAnsi" w:hAnsi="Lato" w:cs="Lato"/>
          <w:color w:val="000000" w:themeColor="text1"/>
          <w:spacing w:val="4"/>
          <w:sz w:val="22"/>
          <w:szCs w:val="22"/>
          <w:lang w:eastAsia="en-US"/>
        </w:rPr>
        <w:t xml:space="preserve"> zasady dwuinstancyjności postępowania, o której mowa w art. 15 </w:t>
      </w:r>
      <w:r w:rsidRPr="00A85747">
        <w:rPr>
          <w:rFonts w:ascii="Lato" w:eastAsiaTheme="minorHAnsi" w:hAnsi="Lato" w:cs="Lato,Italic"/>
          <w:i/>
          <w:iCs/>
          <w:color w:val="000000" w:themeColor="text1"/>
          <w:spacing w:val="4"/>
          <w:sz w:val="22"/>
          <w:szCs w:val="22"/>
          <w:lang w:eastAsia="en-US"/>
        </w:rPr>
        <w:t>kpa</w:t>
      </w:r>
      <w:r w:rsidRPr="00A85747">
        <w:rPr>
          <w:rFonts w:ascii="Lato" w:eastAsiaTheme="minorHAnsi" w:hAnsi="Lato" w:cs="Lato"/>
          <w:color w:val="000000" w:themeColor="text1"/>
          <w:spacing w:val="4"/>
          <w:sz w:val="22"/>
          <w:szCs w:val="22"/>
          <w:lang w:eastAsia="en-US"/>
        </w:rPr>
        <w:t>.</w:t>
      </w:r>
    </w:p>
    <w:p w14:paraId="102FC95C" w14:textId="7B2420CD" w:rsidR="00131CC4" w:rsidRPr="00A85747" w:rsidRDefault="00131CC4" w:rsidP="00A85747">
      <w:pPr>
        <w:spacing w:after="240" w:line="240" w:lineRule="exact"/>
        <w:jc w:val="both"/>
        <w:rPr>
          <w:rFonts w:ascii="Lato" w:hAnsi="Lato" w:cs="Arial"/>
          <w:iCs/>
          <w:color w:val="000000" w:themeColor="text1"/>
          <w:spacing w:val="4"/>
          <w:sz w:val="22"/>
          <w:szCs w:val="22"/>
        </w:rPr>
      </w:pPr>
      <w:r w:rsidRPr="00A85747">
        <w:rPr>
          <w:rFonts w:ascii="Lato" w:hAnsi="Lato" w:cs="Arial"/>
          <w:bCs/>
          <w:iCs/>
          <w:color w:val="000000" w:themeColor="text1"/>
          <w:spacing w:val="4"/>
          <w:sz w:val="22"/>
          <w:szCs w:val="22"/>
        </w:rPr>
        <w:t>Rozpatrując odwołanie skarżąc</w:t>
      </w:r>
      <w:r w:rsidR="00AF2B87" w:rsidRPr="00A85747">
        <w:rPr>
          <w:rFonts w:ascii="Lato" w:hAnsi="Lato" w:cs="Arial"/>
          <w:bCs/>
          <w:iCs/>
          <w:color w:val="000000" w:themeColor="text1"/>
          <w:spacing w:val="4"/>
          <w:sz w:val="22"/>
          <w:szCs w:val="22"/>
        </w:rPr>
        <w:t>ej</w:t>
      </w:r>
      <w:r w:rsidRPr="00A85747">
        <w:rPr>
          <w:rFonts w:ascii="Lato" w:hAnsi="Lato" w:cs="Arial"/>
          <w:bCs/>
          <w:iCs/>
          <w:color w:val="000000" w:themeColor="text1"/>
          <w:spacing w:val="4"/>
          <w:sz w:val="22"/>
          <w:szCs w:val="22"/>
        </w:rPr>
        <w:t xml:space="preserve"> stron</w:t>
      </w:r>
      <w:r w:rsidR="00AF2B87" w:rsidRPr="00A85747">
        <w:rPr>
          <w:rFonts w:ascii="Lato" w:hAnsi="Lato" w:cs="Arial"/>
          <w:bCs/>
          <w:iCs/>
          <w:color w:val="000000" w:themeColor="text1"/>
          <w:spacing w:val="4"/>
          <w:sz w:val="22"/>
          <w:szCs w:val="22"/>
        </w:rPr>
        <w:t>y</w:t>
      </w:r>
      <w:r w:rsidRPr="00A85747">
        <w:rPr>
          <w:rFonts w:ascii="Lato" w:hAnsi="Lato" w:cs="Arial"/>
          <w:iCs/>
          <w:color w:val="000000" w:themeColor="text1"/>
          <w:spacing w:val="4"/>
          <w:sz w:val="22"/>
          <w:szCs w:val="22"/>
        </w:rPr>
        <w:t xml:space="preserve">, w pierwszej kolejności wskazać należy, </w:t>
      </w:r>
      <w:r w:rsidR="002F68E0" w:rsidRPr="00A85747">
        <w:rPr>
          <w:rFonts w:ascii="Lato" w:hAnsi="Lato" w:cs="Arial"/>
          <w:iCs/>
          <w:color w:val="000000" w:themeColor="text1"/>
          <w:spacing w:val="4"/>
          <w:sz w:val="22"/>
          <w:szCs w:val="22"/>
        </w:rPr>
        <w:br/>
      </w:r>
      <w:r w:rsidRPr="00A85747">
        <w:rPr>
          <w:rFonts w:ascii="Lato" w:hAnsi="Lato" w:cs="Arial"/>
          <w:iCs/>
          <w:color w:val="000000" w:themeColor="text1"/>
          <w:spacing w:val="4"/>
          <w:sz w:val="22"/>
          <w:szCs w:val="22"/>
        </w:rPr>
        <w:t xml:space="preserve">że zarówno wojewoda orzekający w sprawie jako organ I instancji, jak i </w:t>
      </w:r>
      <w:r w:rsidRPr="00A85747">
        <w:rPr>
          <w:rFonts w:ascii="Lato" w:hAnsi="Lato" w:cs="Arial"/>
          <w:i/>
          <w:iCs/>
          <w:color w:val="000000" w:themeColor="text1"/>
          <w:spacing w:val="4"/>
          <w:sz w:val="22"/>
          <w:szCs w:val="22"/>
        </w:rPr>
        <w:t xml:space="preserve">Minister </w:t>
      </w:r>
      <w:r w:rsidRPr="00A85747">
        <w:rPr>
          <w:rFonts w:ascii="Lato" w:hAnsi="Lato" w:cs="Arial"/>
          <w:iCs/>
          <w:color w:val="000000" w:themeColor="text1"/>
          <w:spacing w:val="4"/>
          <w:sz w:val="22"/>
          <w:szCs w:val="22"/>
        </w:rPr>
        <w:t>działający jako organ odwoławczy, pełnią w procesie inwestycyjnym funkcję organów, które będąc właściwe do wydania decyzji w przedmiocie ustalenia lokalizacji inwestycji w zakresie terminalu</w:t>
      </w:r>
      <w:r w:rsidRPr="00A85747">
        <w:rPr>
          <w:rFonts w:ascii="Lato" w:hAnsi="Lato" w:cs="Arial"/>
          <w:bCs/>
          <w:iCs/>
          <w:color w:val="000000" w:themeColor="text1"/>
          <w:spacing w:val="4"/>
          <w:sz w:val="22"/>
          <w:szCs w:val="22"/>
        </w:rPr>
        <w:t xml:space="preserve"> regazyfikacyjnego skroplonego gazu ziemnego w Świnoujściu oraz inwestycji </w:t>
      </w:r>
      <w:r w:rsidRPr="00A85747">
        <w:rPr>
          <w:rFonts w:ascii="Lato" w:hAnsi="Lato" w:cs="Arial"/>
          <w:iCs/>
          <w:color w:val="000000" w:themeColor="text1"/>
          <w:spacing w:val="4"/>
          <w:sz w:val="22"/>
          <w:szCs w:val="22"/>
        </w:rPr>
        <w:t xml:space="preserve">towarzyszących, nie są jednocześnie uprawnione do wyznaczania i korygowania trasy tych inwestycji, ani do zmiany proponowanych we wniosku rozwiązań. </w:t>
      </w:r>
    </w:p>
    <w:p w14:paraId="144C7C48" w14:textId="74392AB0" w:rsidR="00131CC4" w:rsidRPr="00A85747" w:rsidRDefault="00131CC4" w:rsidP="00A85747">
      <w:pPr>
        <w:spacing w:after="240" w:line="240" w:lineRule="exact"/>
        <w:jc w:val="both"/>
        <w:rPr>
          <w:rFonts w:ascii="Lato" w:hAnsi="Lato" w:cs="Arial"/>
          <w:iCs/>
          <w:color w:val="000000" w:themeColor="text1"/>
          <w:spacing w:val="4"/>
          <w:sz w:val="22"/>
          <w:szCs w:val="22"/>
        </w:rPr>
      </w:pPr>
      <w:r w:rsidRPr="00A85747">
        <w:rPr>
          <w:rFonts w:ascii="Lato" w:hAnsi="Lato" w:cs="Arial"/>
          <w:iCs/>
          <w:color w:val="000000" w:themeColor="text1"/>
          <w:spacing w:val="4"/>
          <w:sz w:val="22"/>
          <w:szCs w:val="22"/>
        </w:rPr>
        <w:t>To inwestor we wniosku o wydanie decyzji o ustaleniu lokalizacji inwestycji w zakresie terminalu</w:t>
      </w:r>
      <w:r w:rsidRPr="00A85747">
        <w:rPr>
          <w:rFonts w:ascii="Lato" w:hAnsi="Lato" w:cs="Arial"/>
          <w:bCs/>
          <w:iCs/>
          <w:color w:val="000000" w:themeColor="text1"/>
          <w:spacing w:val="4"/>
          <w:sz w:val="22"/>
          <w:szCs w:val="22"/>
        </w:rPr>
        <w:t xml:space="preserve"> regazyfikacyjnego skroplonego gazu ziemnego w Świnoujściu oraz inwestycji </w:t>
      </w:r>
      <w:r w:rsidRPr="00A85747">
        <w:rPr>
          <w:rFonts w:ascii="Lato" w:hAnsi="Lato" w:cs="Arial"/>
          <w:iCs/>
          <w:color w:val="000000" w:themeColor="text1"/>
          <w:spacing w:val="4"/>
          <w:sz w:val="22"/>
          <w:szCs w:val="22"/>
        </w:rPr>
        <w:t xml:space="preserve">towarzyszących decyduje o przebiegu inwestycji oraz o wielkości terenu niezbędnego dla jej realizacji. Inwestor samodzielnie dokonuje wyboru najbardziej korzystnych rozwiązań lokalizacyjnych. Zarówno wojewoda, jak i organ odwoławczy mogą działać tylko w granicach tego wniosku i nie mają możliwości ingerowania w lokalizację inwestycji. Ocenie dokonanej przez organy I i II instancji podlega zgodność z prawem planowanego przedsięwzięcia, w szczególności spełnienie warunków zawartych </w:t>
      </w:r>
      <w:r w:rsidR="00DA26FA" w:rsidRPr="00A85747">
        <w:rPr>
          <w:rFonts w:ascii="Lato" w:hAnsi="Lato" w:cs="Arial"/>
          <w:iCs/>
          <w:color w:val="000000" w:themeColor="text1"/>
          <w:spacing w:val="4"/>
          <w:sz w:val="22"/>
          <w:szCs w:val="22"/>
        </w:rPr>
        <w:br/>
      </w:r>
      <w:r w:rsidRPr="00A85747">
        <w:rPr>
          <w:rFonts w:ascii="Lato" w:hAnsi="Lato" w:cs="Arial"/>
          <w:iCs/>
          <w:color w:val="000000" w:themeColor="text1"/>
          <w:spacing w:val="4"/>
          <w:sz w:val="22"/>
          <w:szCs w:val="22"/>
        </w:rPr>
        <w:t xml:space="preserve">w przepisach </w:t>
      </w:r>
      <w:r w:rsidRPr="00A85747">
        <w:rPr>
          <w:rFonts w:ascii="Lato" w:hAnsi="Lato" w:cs="Arial"/>
          <w:i/>
          <w:iCs/>
          <w:color w:val="000000" w:themeColor="text1"/>
          <w:spacing w:val="4"/>
          <w:sz w:val="22"/>
          <w:szCs w:val="22"/>
        </w:rPr>
        <w:t>specustawy gazowej</w:t>
      </w:r>
      <w:r w:rsidRPr="00A85747">
        <w:rPr>
          <w:rFonts w:ascii="Lato" w:hAnsi="Lato" w:cs="Arial"/>
          <w:iCs/>
          <w:color w:val="000000" w:themeColor="text1"/>
          <w:spacing w:val="4"/>
          <w:sz w:val="22"/>
          <w:szCs w:val="22"/>
        </w:rPr>
        <w:t xml:space="preserve">. Inwestor jest zatem kreatorem miejsca, sposobu </w:t>
      </w:r>
      <w:r w:rsidR="00DA26FA" w:rsidRPr="00A85747">
        <w:rPr>
          <w:rFonts w:ascii="Lato" w:hAnsi="Lato" w:cs="Arial"/>
          <w:iCs/>
          <w:color w:val="000000" w:themeColor="text1"/>
          <w:spacing w:val="4"/>
          <w:sz w:val="22"/>
          <w:szCs w:val="22"/>
        </w:rPr>
        <w:br/>
      </w:r>
      <w:r w:rsidRPr="00A85747">
        <w:rPr>
          <w:rFonts w:ascii="Lato" w:hAnsi="Lato" w:cs="Arial"/>
          <w:iCs/>
          <w:color w:val="000000" w:themeColor="text1"/>
          <w:spacing w:val="4"/>
          <w:sz w:val="22"/>
          <w:szCs w:val="22"/>
        </w:rPr>
        <w:t>i kształtu realizacji inwestycji, natomiast organ orzekający wyznacza dopuszczalne prawem granice tej kreacji, poprzez dokonywanie oceny prawnej, kończącej się aktem władztwa publicznego, zakreślającego te granice (por. wyroki Wojewódzkiego Sądu Administracyjnego w Warszawie z dnia 21 kwietnia 2021 r., sygn. akt VII SA/Wa 364/21, z dnia 19 listopada 2019 r., sygn. akt IV SA/Wa 1496/19, z dnia 31 sierpnia 2018 r., sygn. akt IV SA/Wa 3345/17, z dnia 19 września 2018 r., sygn. akt</w:t>
      </w:r>
      <w:r w:rsidRPr="00A85747">
        <w:rPr>
          <w:rFonts w:ascii="Lato" w:hAnsi="Lato" w:cs="Arial"/>
          <w:color w:val="000000" w:themeColor="text1"/>
          <w:spacing w:val="4"/>
          <w:sz w:val="22"/>
          <w:szCs w:val="22"/>
        </w:rPr>
        <w:t xml:space="preserve"> </w:t>
      </w:r>
      <w:r w:rsidRPr="00A85747">
        <w:rPr>
          <w:rFonts w:ascii="Lato" w:hAnsi="Lato" w:cs="Arial"/>
          <w:iCs/>
          <w:color w:val="000000" w:themeColor="text1"/>
          <w:spacing w:val="4"/>
          <w:sz w:val="22"/>
          <w:szCs w:val="22"/>
        </w:rPr>
        <w:t xml:space="preserve">IV SA/Wa 510/18, opubl.  Centralna Baza Orzeczeń Sądów Administracyjnych). </w:t>
      </w:r>
    </w:p>
    <w:p w14:paraId="55488FED" w14:textId="12D483EA" w:rsidR="00131CC4" w:rsidRPr="00A85747" w:rsidRDefault="00131CC4" w:rsidP="00A85747">
      <w:pPr>
        <w:spacing w:after="240" w:line="240" w:lineRule="exact"/>
        <w:jc w:val="both"/>
        <w:rPr>
          <w:rFonts w:ascii="Lato" w:hAnsi="Lato" w:cs="Arial"/>
          <w:bCs/>
          <w:iCs/>
          <w:color w:val="000000" w:themeColor="text1"/>
          <w:spacing w:val="4"/>
          <w:sz w:val="22"/>
          <w:szCs w:val="22"/>
          <w:lang w:bidi="pl-PL"/>
        </w:rPr>
      </w:pPr>
      <w:r w:rsidRPr="00A85747">
        <w:rPr>
          <w:rFonts w:ascii="Lato" w:hAnsi="Lato" w:cs="Arial"/>
          <w:bCs/>
          <w:iCs/>
          <w:color w:val="000000" w:themeColor="text1"/>
          <w:spacing w:val="4"/>
          <w:sz w:val="22"/>
          <w:szCs w:val="22"/>
          <w:lang w:bidi="pl-PL"/>
        </w:rPr>
        <w:t>Stanowisko to jest ugruntowane i jednolite w orzecznictwie sądów administracyjnych dotyczących także ustawy z dnia 24 lipca 2015 r. o przygotowaniu i realizacji strategicznych inwestycji w zakresie sieci przesyłowych (Dz. U. z 202</w:t>
      </w:r>
      <w:r w:rsidR="004F1C0D">
        <w:rPr>
          <w:rFonts w:ascii="Lato" w:hAnsi="Lato" w:cs="Arial"/>
          <w:bCs/>
          <w:iCs/>
          <w:color w:val="000000" w:themeColor="text1"/>
          <w:spacing w:val="4"/>
          <w:sz w:val="22"/>
          <w:szCs w:val="22"/>
          <w:lang w:bidi="pl-PL"/>
        </w:rPr>
        <w:t>4</w:t>
      </w:r>
      <w:r w:rsidRPr="00A85747">
        <w:rPr>
          <w:rFonts w:ascii="Lato" w:hAnsi="Lato" w:cs="Arial"/>
          <w:bCs/>
          <w:iCs/>
          <w:color w:val="000000" w:themeColor="text1"/>
          <w:spacing w:val="4"/>
          <w:sz w:val="22"/>
          <w:szCs w:val="22"/>
          <w:lang w:bidi="pl-PL"/>
        </w:rPr>
        <w:t xml:space="preserve"> r. poz. </w:t>
      </w:r>
      <w:r w:rsidR="004F1C0D">
        <w:rPr>
          <w:rFonts w:ascii="Lato" w:hAnsi="Lato" w:cs="Arial"/>
          <w:bCs/>
          <w:iCs/>
          <w:color w:val="000000" w:themeColor="text1"/>
          <w:spacing w:val="4"/>
          <w:sz w:val="22"/>
          <w:szCs w:val="22"/>
          <w:lang w:bidi="pl-PL"/>
        </w:rPr>
        <w:t>1199</w:t>
      </w:r>
      <w:r w:rsidRPr="00A85747">
        <w:rPr>
          <w:rFonts w:ascii="Lato" w:hAnsi="Lato" w:cs="Arial"/>
          <w:bCs/>
          <w:iCs/>
          <w:color w:val="000000" w:themeColor="text1"/>
          <w:spacing w:val="4"/>
          <w:sz w:val="22"/>
          <w:szCs w:val="22"/>
          <w:lang w:bidi="pl-PL"/>
        </w:rPr>
        <w:t>), zwanej dalej „</w:t>
      </w:r>
      <w:r w:rsidRPr="00A85747">
        <w:rPr>
          <w:rFonts w:ascii="Lato" w:hAnsi="Lato" w:cs="Arial"/>
          <w:bCs/>
          <w:i/>
          <w:iCs/>
          <w:color w:val="000000" w:themeColor="text1"/>
          <w:spacing w:val="4"/>
          <w:sz w:val="22"/>
          <w:szCs w:val="22"/>
          <w:lang w:bidi="pl-PL"/>
        </w:rPr>
        <w:t>specustawą przesyłową</w:t>
      </w:r>
      <w:r w:rsidR="004618FD" w:rsidRPr="00A85747">
        <w:rPr>
          <w:rFonts w:ascii="Lato" w:hAnsi="Lato" w:cs="Arial"/>
          <w:bCs/>
          <w:i/>
          <w:iCs/>
          <w:color w:val="000000" w:themeColor="text1"/>
          <w:spacing w:val="4"/>
          <w:sz w:val="22"/>
          <w:szCs w:val="22"/>
          <w:lang w:bidi="pl-PL"/>
        </w:rPr>
        <w:t>”</w:t>
      </w:r>
      <w:r w:rsidRPr="00A85747">
        <w:rPr>
          <w:rFonts w:ascii="Lato" w:hAnsi="Lato" w:cs="Arial"/>
          <w:bCs/>
          <w:iCs/>
          <w:color w:val="000000" w:themeColor="text1"/>
          <w:spacing w:val="4"/>
          <w:sz w:val="22"/>
          <w:szCs w:val="22"/>
          <w:lang w:bidi="pl-PL"/>
        </w:rPr>
        <w:t xml:space="preserve">, która w istotnym zakresie jest w pełni analogiczna i wzorowana m.in. na </w:t>
      </w:r>
      <w:r w:rsidRPr="00A85747">
        <w:rPr>
          <w:rFonts w:ascii="Lato" w:hAnsi="Lato" w:cs="Arial"/>
          <w:bCs/>
          <w:i/>
          <w:iCs/>
          <w:color w:val="000000" w:themeColor="text1"/>
          <w:spacing w:val="4"/>
          <w:sz w:val="22"/>
          <w:szCs w:val="22"/>
          <w:lang w:bidi="pl-PL"/>
        </w:rPr>
        <w:t>specustawie gazowej</w:t>
      </w:r>
      <w:r w:rsidRPr="00A85747">
        <w:rPr>
          <w:rFonts w:ascii="Lato" w:hAnsi="Lato" w:cs="Arial"/>
          <w:bCs/>
          <w:iCs/>
          <w:color w:val="000000" w:themeColor="text1"/>
          <w:spacing w:val="4"/>
          <w:sz w:val="22"/>
          <w:szCs w:val="22"/>
          <w:lang w:bidi="pl-PL"/>
        </w:rPr>
        <w:t xml:space="preserve"> (por. wyroki Wojewódzkiego Sądu Administracyjnego w Warszawie z dnia 10 października 2018 r., sygn. akt IV SA/Wa 2480/17, z dnia 9 lutego 2018 r., sygn. akt IV SA/Wa 2780/17 i z dnia 7 września </w:t>
      </w:r>
      <w:r w:rsidR="00D61323" w:rsidRPr="00A85747">
        <w:rPr>
          <w:rFonts w:ascii="Lato" w:hAnsi="Lato" w:cs="Arial"/>
          <w:bCs/>
          <w:iCs/>
          <w:color w:val="000000" w:themeColor="text1"/>
          <w:spacing w:val="4"/>
          <w:sz w:val="22"/>
          <w:szCs w:val="22"/>
          <w:lang w:bidi="pl-PL"/>
        </w:rPr>
        <w:br/>
      </w:r>
      <w:r w:rsidRPr="00A85747">
        <w:rPr>
          <w:rFonts w:ascii="Lato" w:hAnsi="Lato" w:cs="Arial"/>
          <w:bCs/>
          <w:iCs/>
          <w:color w:val="000000" w:themeColor="text1"/>
          <w:spacing w:val="4"/>
          <w:sz w:val="22"/>
          <w:szCs w:val="22"/>
          <w:lang w:bidi="pl-PL"/>
        </w:rPr>
        <w:t xml:space="preserve">2017 r., sygn. akt IV SA/Wa 1749/17). </w:t>
      </w:r>
    </w:p>
    <w:p w14:paraId="5BC652A9" w14:textId="2776BE79" w:rsidR="00131CC4" w:rsidRPr="00A85747" w:rsidRDefault="00131CC4" w:rsidP="00A85747">
      <w:pPr>
        <w:spacing w:after="240" w:line="240" w:lineRule="exact"/>
        <w:jc w:val="both"/>
        <w:rPr>
          <w:rFonts w:ascii="Lato" w:hAnsi="Lato" w:cs="Arial"/>
          <w:iCs/>
          <w:color w:val="000000" w:themeColor="text1"/>
          <w:spacing w:val="4"/>
          <w:sz w:val="22"/>
          <w:szCs w:val="22"/>
        </w:rPr>
      </w:pPr>
      <w:r w:rsidRPr="00A85747">
        <w:rPr>
          <w:rFonts w:ascii="Lato" w:hAnsi="Lato" w:cs="Arial"/>
          <w:iCs/>
          <w:color w:val="000000" w:themeColor="text1"/>
          <w:spacing w:val="4"/>
          <w:sz w:val="22"/>
          <w:szCs w:val="22"/>
        </w:rPr>
        <w:lastRenderedPageBreak/>
        <w:t>Również o</w:t>
      </w:r>
      <w:r w:rsidRPr="00A85747">
        <w:rPr>
          <w:rFonts w:ascii="Lato" w:hAnsi="Lato" w:cs="Arial"/>
          <w:iCs/>
          <w:color w:val="000000" w:themeColor="text1"/>
          <w:spacing w:val="4"/>
          <w:sz w:val="22"/>
          <w:szCs w:val="22"/>
          <w:lang w:val="x-none"/>
        </w:rPr>
        <w:t xml:space="preserve">rzecznictwo sądowoadministracyjne – zapadłe wprawdzie w odniesieniu </w:t>
      </w:r>
      <w:r w:rsidR="00550A7A">
        <w:rPr>
          <w:rFonts w:ascii="Lato" w:hAnsi="Lato" w:cs="Arial"/>
          <w:iCs/>
          <w:color w:val="000000" w:themeColor="text1"/>
          <w:spacing w:val="4"/>
          <w:sz w:val="22"/>
          <w:szCs w:val="22"/>
          <w:lang w:val="x-none"/>
        </w:rPr>
        <w:br/>
      </w:r>
      <w:r w:rsidRPr="00A85747">
        <w:rPr>
          <w:rFonts w:ascii="Lato" w:hAnsi="Lato" w:cs="Arial"/>
          <w:iCs/>
          <w:color w:val="000000" w:themeColor="text1"/>
          <w:spacing w:val="4"/>
          <w:sz w:val="22"/>
          <w:szCs w:val="22"/>
          <w:lang w:val="x-none"/>
        </w:rPr>
        <w:t xml:space="preserve">do regulacji </w:t>
      </w:r>
      <w:r w:rsidRPr="00A85747">
        <w:rPr>
          <w:rFonts w:ascii="Lato" w:hAnsi="Lato" w:cs="Arial"/>
          <w:iCs/>
          <w:color w:val="000000" w:themeColor="text1"/>
          <w:spacing w:val="4"/>
          <w:sz w:val="22"/>
          <w:szCs w:val="22"/>
        </w:rPr>
        <w:t xml:space="preserve">ustawy z dnia 10 kwietnia 2003 r. o szczególnych zasadach przygotowania </w:t>
      </w:r>
      <w:r w:rsidRPr="00A85747">
        <w:rPr>
          <w:rFonts w:ascii="Lato" w:hAnsi="Lato" w:cs="Arial"/>
          <w:iCs/>
          <w:color w:val="000000" w:themeColor="text1"/>
          <w:spacing w:val="4"/>
          <w:sz w:val="22"/>
          <w:szCs w:val="22"/>
        </w:rPr>
        <w:br/>
        <w:t>i realizacji inwestycji w zakresie dróg publicznych (</w:t>
      </w:r>
      <w:r w:rsidR="00D61323" w:rsidRPr="00A85747">
        <w:rPr>
          <w:rFonts w:ascii="Lato" w:hAnsi="Lato" w:cs="Arial"/>
          <w:iCs/>
          <w:color w:val="000000" w:themeColor="text1"/>
          <w:spacing w:val="4"/>
          <w:sz w:val="22"/>
          <w:szCs w:val="22"/>
        </w:rPr>
        <w:t xml:space="preserve">t.j. </w:t>
      </w:r>
      <w:r w:rsidRPr="00A85747">
        <w:rPr>
          <w:rFonts w:ascii="Lato" w:hAnsi="Lato" w:cs="Arial"/>
          <w:bCs/>
          <w:iCs/>
          <w:color w:val="000000" w:themeColor="text1"/>
          <w:spacing w:val="4"/>
          <w:sz w:val="22"/>
          <w:szCs w:val="22"/>
        </w:rPr>
        <w:t>Dz. U. z 202</w:t>
      </w:r>
      <w:r w:rsidR="002C488A" w:rsidRPr="00A85747">
        <w:rPr>
          <w:rFonts w:ascii="Lato" w:hAnsi="Lato" w:cs="Arial"/>
          <w:bCs/>
          <w:iCs/>
          <w:color w:val="000000" w:themeColor="text1"/>
          <w:spacing w:val="4"/>
          <w:sz w:val="22"/>
          <w:szCs w:val="22"/>
        </w:rPr>
        <w:t>4</w:t>
      </w:r>
      <w:r w:rsidRPr="00A85747">
        <w:rPr>
          <w:rFonts w:ascii="Lato" w:hAnsi="Lato" w:cs="Arial"/>
          <w:bCs/>
          <w:iCs/>
          <w:color w:val="000000" w:themeColor="text1"/>
          <w:spacing w:val="4"/>
          <w:sz w:val="22"/>
          <w:szCs w:val="22"/>
        </w:rPr>
        <w:t xml:space="preserve"> r. poz. </w:t>
      </w:r>
      <w:r w:rsidR="002C488A" w:rsidRPr="00A85747">
        <w:rPr>
          <w:rFonts w:ascii="Lato" w:hAnsi="Lato" w:cs="Arial"/>
          <w:bCs/>
          <w:iCs/>
          <w:color w:val="000000" w:themeColor="text1"/>
          <w:spacing w:val="4"/>
          <w:sz w:val="22"/>
          <w:szCs w:val="22"/>
        </w:rPr>
        <w:t>311</w:t>
      </w:r>
      <w:r w:rsidRPr="00A85747">
        <w:rPr>
          <w:rFonts w:ascii="Lato" w:hAnsi="Lato" w:cs="Arial"/>
          <w:iCs/>
          <w:color w:val="000000" w:themeColor="text1"/>
          <w:spacing w:val="4"/>
          <w:sz w:val="22"/>
          <w:szCs w:val="22"/>
        </w:rPr>
        <w:t>), zwanej dalej „</w:t>
      </w:r>
      <w:r w:rsidRPr="00A85747">
        <w:rPr>
          <w:rFonts w:ascii="Lato" w:hAnsi="Lato" w:cs="Arial"/>
          <w:i/>
          <w:iCs/>
          <w:color w:val="000000" w:themeColor="text1"/>
          <w:spacing w:val="4"/>
          <w:sz w:val="22"/>
          <w:szCs w:val="22"/>
        </w:rPr>
        <w:t>specustawą drogową</w:t>
      </w:r>
      <w:r w:rsidRPr="00A85747">
        <w:rPr>
          <w:rFonts w:ascii="Lato" w:hAnsi="Lato" w:cs="Arial"/>
          <w:iCs/>
          <w:color w:val="000000" w:themeColor="text1"/>
          <w:spacing w:val="4"/>
          <w:sz w:val="22"/>
          <w:szCs w:val="22"/>
        </w:rPr>
        <w:t>”</w:t>
      </w:r>
      <w:r w:rsidRPr="00A85747">
        <w:rPr>
          <w:rFonts w:ascii="Lato" w:hAnsi="Lato" w:cs="Arial"/>
          <w:iCs/>
          <w:color w:val="000000" w:themeColor="text1"/>
          <w:spacing w:val="4"/>
          <w:sz w:val="22"/>
          <w:szCs w:val="22"/>
          <w:lang w:val="x-none"/>
        </w:rPr>
        <w:t xml:space="preserve">, ale aktualne w pełni w świetle rozwiązań przyjętych </w:t>
      </w:r>
      <w:r w:rsidR="00D61323" w:rsidRPr="00A85747">
        <w:rPr>
          <w:rFonts w:ascii="Lato" w:hAnsi="Lato" w:cs="Arial"/>
          <w:iCs/>
          <w:color w:val="000000" w:themeColor="text1"/>
          <w:spacing w:val="4"/>
          <w:sz w:val="22"/>
          <w:szCs w:val="22"/>
          <w:lang w:val="x-none"/>
        </w:rPr>
        <w:br/>
      </w:r>
      <w:r w:rsidRPr="00A85747">
        <w:rPr>
          <w:rFonts w:ascii="Lato" w:hAnsi="Lato" w:cs="Arial"/>
          <w:iCs/>
          <w:color w:val="000000" w:themeColor="text1"/>
          <w:spacing w:val="4"/>
          <w:sz w:val="22"/>
          <w:szCs w:val="22"/>
          <w:lang w:val="x-none"/>
        </w:rPr>
        <w:t xml:space="preserve">w </w:t>
      </w:r>
      <w:r w:rsidRPr="00A85747">
        <w:rPr>
          <w:rFonts w:ascii="Lato" w:hAnsi="Lato" w:cs="Arial"/>
          <w:i/>
          <w:iCs/>
          <w:color w:val="000000" w:themeColor="text1"/>
          <w:spacing w:val="4"/>
          <w:sz w:val="22"/>
          <w:szCs w:val="22"/>
        </w:rPr>
        <w:t>specustawie gazowej</w:t>
      </w:r>
      <w:r w:rsidRPr="00A85747">
        <w:rPr>
          <w:rFonts w:ascii="Lato" w:hAnsi="Lato" w:cs="Arial"/>
          <w:iCs/>
          <w:color w:val="000000" w:themeColor="text1"/>
          <w:spacing w:val="4"/>
          <w:sz w:val="22"/>
          <w:szCs w:val="22"/>
        </w:rPr>
        <w:t xml:space="preserve"> wzorowanych m.in. na tej ustawie </w:t>
      </w:r>
      <w:r w:rsidRPr="00A85747">
        <w:rPr>
          <w:rFonts w:ascii="Lato" w:hAnsi="Lato" w:cs="Arial"/>
          <w:iCs/>
          <w:color w:val="000000" w:themeColor="text1"/>
          <w:spacing w:val="4"/>
          <w:sz w:val="22"/>
          <w:szCs w:val="22"/>
          <w:lang w:val="x-none"/>
        </w:rPr>
        <w:t xml:space="preserve">– nie pozostawia co do </w:t>
      </w:r>
      <w:r w:rsidR="00D61323" w:rsidRPr="00A85747">
        <w:rPr>
          <w:rFonts w:ascii="Lato" w:hAnsi="Lato" w:cs="Arial"/>
          <w:iCs/>
          <w:color w:val="000000" w:themeColor="text1"/>
          <w:spacing w:val="4"/>
          <w:sz w:val="22"/>
          <w:szCs w:val="22"/>
          <w:lang w:val="x-none"/>
        </w:rPr>
        <w:br/>
      </w:r>
      <w:r w:rsidRPr="00A85747">
        <w:rPr>
          <w:rFonts w:ascii="Lato" w:hAnsi="Lato" w:cs="Arial"/>
          <w:iCs/>
          <w:color w:val="000000" w:themeColor="text1"/>
          <w:spacing w:val="4"/>
          <w:sz w:val="22"/>
          <w:szCs w:val="22"/>
          <w:lang w:val="x-none"/>
        </w:rPr>
        <w:t>ww. zagadnienia jakichkolwiek wątpliwości (</w:t>
      </w:r>
      <w:r w:rsidRPr="00A85747">
        <w:rPr>
          <w:rFonts w:ascii="Lato" w:hAnsi="Lato" w:cs="Arial"/>
          <w:iCs/>
          <w:color w:val="000000" w:themeColor="text1"/>
          <w:spacing w:val="4"/>
          <w:sz w:val="22"/>
          <w:szCs w:val="22"/>
        </w:rPr>
        <w:t xml:space="preserve">zob. wyroki Naczelnego Sądu Administracyjnego: z 13 września 2017 r., sygn. akt II OSK 1705/17, z 8 czerwca </w:t>
      </w:r>
      <w:r w:rsidR="00D61323" w:rsidRPr="00A85747">
        <w:rPr>
          <w:rFonts w:ascii="Lato" w:hAnsi="Lato" w:cs="Arial"/>
          <w:iCs/>
          <w:color w:val="000000" w:themeColor="text1"/>
          <w:spacing w:val="4"/>
          <w:sz w:val="22"/>
          <w:szCs w:val="22"/>
        </w:rPr>
        <w:br/>
      </w:r>
      <w:r w:rsidRPr="00A85747">
        <w:rPr>
          <w:rFonts w:ascii="Lato" w:hAnsi="Lato" w:cs="Arial"/>
          <w:iCs/>
          <w:color w:val="000000" w:themeColor="text1"/>
          <w:spacing w:val="4"/>
          <w:sz w:val="22"/>
          <w:szCs w:val="22"/>
        </w:rPr>
        <w:t xml:space="preserve">2017 r., sygn. akt II OSK 2572/15, z 19 lipca 2016 r., sygn. akt II OSK 1373/16, </w:t>
      </w:r>
      <w:r w:rsidR="00D61323" w:rsidRPr="00A85747">
        <w:rPr>
          <w:rFonts w:ascii="Lato" w:hAnsi="Lato" w:cs="Arial"/>
          <w:iCs/>
          <w:color w:val="000000" w:themeColor="text1"/>
          <w:spacing w:val="4"/>
          <w:sz w:val="22"/>
          <w:szCs w:val="22"/>
        </w:rPr>
        <w:br/>
      </w:r>
      <w:r w:rsidRPr="00A85747">
        <w:rPr>
          <w:rFonts w:ascii="Lato" w:hAnsi="Lato" w:cs="Arial"/>
          <w:iCs/>
          <w:color w:val="000000" w:themeColor="text1"/>
          <w:spacing w:val="4"/>
          <w:sz w:val="22"/>
          <w:szCs w:val="22"/>
        </w:rPr>
        <w:t xml:space="preserve">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II OSK 1968/10, z 20 stycznia 2010 r., sygn. akt II OSK 2416/10, opubl. </w:t>
      </w:r>
      <w:r w:rsidRPr="00A85747">
        <w:rPr>
          <w:rFonts w:ascii="Lato" w:hAnsi="Lato" w:cs="Arial"/>
          <w:bCs/>
          <w:iCs/>
          <w:color w:val="000000" w:themeColor="text1"/>
          <w:spacing w:val="4"/>
          <w:sz w:val="22"/>
          <w:szCs w:val="22"/>
          <w:lang w:val="x-none"/>
        </w:rPr>
        <w:t>Centralna Baza Orzeczeń Sądów Administracyjnych</w:t>
      </w:r>
      <w:r w:rsidRPr="00A85747">
        <w:rPr>
          <w:rFonts w:ascii="Lato" w:hAnsi="Lato" w:cs="Arial"/>
          <w:iCs/>
          <w:color w:val="000000" w:themeColor="text1"/>
          <w:spacing w:val="4"/>
          <w:sz w:val="22"/>
          <w:szCs w:val="22"/>
          <w:lang w:val="x-none"/>
        </w:rPr>
        <w:t>)</w:t>
      </w:r>
      <w:r w:rsidRPr="00A85747">
        <w:rPr>
          <w:rFonts w:ascii="Lato" w:hAnsi="Lato" w:cs="Arial"/>
          <w:iCs/>
          <w:color w:val="000000" w:themeColor="text1"/>
          <w:spacing w:val="4"/>
          <w:sz w:val="22"/>
          <w:szCs w:val="22"/>
        </w:rPr>
        <w:t xml:space="preserve">. </w:t>
      </w:r>
    </w:p>
    <w:p w14:paraId="625DF5E2" w14:textId="7814B090" w:rsidR="00131CC4" w:rsidRPr="00A85747" w:rsidRDefault="00131CC4" w:rsidP="00A85747">
      <w:pPr>
        <w:spacing w:after="240" w:line="240" w:lineRule="exact"/>
        <w:jc w:val="both"/>
        <w:rPr>
          <w:rFonts w:ascii="Lato" w:hAnsi="Lato" w:cs="Arial"/>
          <w:iCs/>
          <w:color w:val="000000" w:themeColor="text1"/>
          <w:spacing w:val="4"/>
          <w:sz w:val="22"/>
          <w:szCs w:val="22"/>
        </w:rPr>
      </w:pPr>
      <w:r w:rsidRPr="00A85747">
        <w:rPr>
          <w:rFonts w:ascii="Lato" w:hAnsi="Lato" w:cs="Arial"/>
          <w:iCs/>
          <w:color w:val="000000" w:themeColor="text1"/>
          <w:spacing w:val="4"/>
          <w:sz w:val="22"/>
          <w:szCs w:val="22"/>
        </w:rPr>
        <w:t>Z powyższego wynika, że decyzja o ustaleniu lokalizacji inwestycji w zakresie terminalu</w:t>
      </w:r>
      <w:r w:rsidRPr="00A85747">
        <w:rPr>
          <w:rFonts w:ascii="Lato" w:hAnsi="Lato" w:cs="Arial"/>
          <w:bCs/>
          <w:iCs/>
          <w:color w:val="000000" w:themeColor="text1"/>
          <w:spacing w:val="4"/>
          <w:sz w:val="22"/>
          <w:szCs w:val="22"/>
        </w:rPr>
        <w:t xml:space="preserve"> regazyfikacyjnego skroplonego gazu ziemnego w Świnoujściu oraz inwestycji </w:t>
      </w:r>
      <w:r w:rsidRPr="00A85747">
        <w:rPr>
          <w:rFonts w:ascii="Lato" w:hAnsi="Lato" w:cs="Arial"/>
          <w:iCs/>
          <w:color w:val="000000" w:themeColor="text1"/>
          <w:spacing w:val="4"/>
          <w:sz w:val="22"/>
          <w:szCs w:val="22"/>
        </w:rPr>
        <w:t xml:space="preserve">towarzyszących nie ma charakteru uznaniowego i w razie spełnienia przez inwestora wymagań określonych w przepisach </w:t>
      </w:r>
      <w:r w:rsidRPr="00A85747">
        <w:rPr>
          <w:rFonts w:ascii="Lato" w:hAnsi="Lato" w:cs="Arial"/>
          <w:i/>
          <w:iCs/>
          <w:color w:val="000000" w:themeColor="text1"/>
          <w:spacing w:val="4"/>
          <w:sz w:val="22"/>
          <w:szCs w:val="22"/>
        </w:rPr>
        <w:t>specustawy gazowej</w:t>
      </w:r>
      <w:r w:rsidRPr="00A85747">
        <w:rPr>
          <w:rFonts w:ascii="Lato" w:hAnsi="Lato" w:cs="Arial"/>
          <w:iCs/>
          <w:color w:val="000000" w:themeColor="text1"/>
          <w:spacing w:val="4"/>
          <w:sz w:val="22"/>
          <w:szCs w:val="22"/>
        </w:rPr>
        <w:t xml:space="preserve"> organ jest zobligowany ustalić lokalizację inwestycji w wersji zgodnej z wnioskiem </w:t>
      </w:r>
      <w:r w:rsidRPr="00A85747">
        <w:rPr>
          <w:rFonts w:ascii="Lato" w:hAnsi="Lato" w:cs="Arial"/>
          <w:i/>
          <w:iCs/>
          <w:color w:val="000000" w:themeColor="text1"/>
          <w:spacing w:val="4"/>
          <w:sz w:val="22"/>
          <w:szCs w:val="22"/>
        </w:rPr>
        <w:t>inwestora</w:t>
      </w:r>
      <w:r w:rsidRPr="00A85747">
        <w:rPr>
          <w:rFonts w:ascii="Lato" w:hAnsi="Lato" w:cs="Arial"/>
          <w:iCs/>
          <w:color w:val="000000" w:themeColor="text1"/>
          <w:spacing w:val="4"/>
          <w:sz w:val="22"/>
          <w:szCs w:val="22"/>
        </w:rPr>
        <w:t xml:space="preserve">. </w:t>
      </w:r>
    </w:p>
    <w:p w14:paraId="49AECCCC" w14:textId="750D995A" w:rsidR="00131CC4" w:rsidRPr="00A85747" w:rsidRDefault="00131CC4" w:rsidP="00A85747">
      <w:pPr>
        <w:spacing w:after="240" w:line="240" w:lineRule="exact"/>
        <w:jc w:val="both"/>
        <w:rPr>
          <w:rFonts w:ascii="Lato" w:hAnsi="Lato" w:cs="Arial"/>
          <w:iCs/>
          <w:color w:val="000000" w:themeColor="text1"/>
          <w:spacing w:val="4"/>
          <w:sz w:val="22"/>
          <w:szCs w:val="22"/>
        </w:rPr>
      </w:pPr>
      <w:r w:rsidRPr="00A85747">
        <w:rPr>
          <w:rFonts w:ascii="Lato" w:hAnsi="Lato" w:cs="Arial"/>
          <w:iCs/>
          <w:color w:val="000000" w:themeColor="text1"/>
          <w:spacing w:val="4"/>
          <w:sz w:val="22"/>
          <w:szCs w:val="22"/>
        </w:rPr>
        <w:t xml:space="preserve">Wobec ww. rozważań, organ odwoławczy wezwał </w:t>
      </w:r>
      <w:r w:rsidRPr="00A85747">
        <w:rPr>
          <w:rFonts w:ascii="Lato" w:hAnsi="Lato" w:cs="Arial"/>
          <w:i/>
          <w:iCs/>
          <w:color w:val="000000" w:themeColor="text1"/>
          <w:spacing w:val="4"/>
          <w:sz w:val="22"/>
          <w:szCs w:val="22"/>
        </w:rPr>
        <w:t>inwestora</w:t>
      </w:r>
      <w:r w:rsidRPr="00A85747">
        <w:rPr>
          <w:rFonts w:ascii="Lato" w:hAnsi="Lato" w:cs="Arial"/>
          <w:iCs/>
          <w:color w:val="000000" w:themeColor="text1"/>
          <w:spacing w:val="4"/>
          <w:sz w:val="22"/>
          <w:szCs w:val="22"/>
        </w:rPr>
        <w:t xml:space="preserve"> do wypowiedzenia </w:t>
      </w:r>
      <w:r w:rsidR="000B5A2B" w:rsidRPr="00A85747">
        <w:rPr>
          <w:rFonts w:ascii="Lato" w:hAnsi="Lato" w:cs="Arial"/>
          <w:iCs/>
          <w:color w:val="000000" w:themeColor="text1"/>
          <w:spacing w:val="4"/>
          <w:sz w:val="22"/>
          <w:szCs w:val="22"/>
        </w:rPr>
        <w:br/>
      </w:r>
      <w:r w:rsidRPr="00A85747">
        <w:rPr>
          <w:rFonts w:ascii="Lato" w:hAnsi="Lato" w:cs="Arial"/>
          <w:iCs/>
          <w:color w:val="000000" w:themeColor="text1"/>
          <w:spacing w:val="4"/>
          <w:sz w:val="22"/>
          <w:szCs w:val="22"/>
        </w:rPr>
        <w:t>się w sprawie zarzutów lokalizacyjnych podniesionych przez skarżąc</w:t>
      </w:r>
      <w:r w:rsidR="00E15E0F" w:rsidRPr="00A85747">
        <w:rPr>
          <w:rFonts w:ascii="Lato" w:hAnsi="Lato" w:cs="Arial"/>
          <w:iCs/>
          <w:color w:val="000000" w:themeColor="text1"/>
          <w:spacing w:val="4"/>
          <w:sz w:val="22"/>
          <w:szCs w:val="22"/>
        </w:rPr>
        <w:t>ego</w:t>
      </w:r>
      <w:r w:rsidRPr="00A85747">
        <w:rPr>
          <w:rFonts w:ascii="Lato" w:hAnsi="Lato" w:cs="Arial"/>
          <w:iCs/>
          <w:color w:val="000000" w:themeColor="text1"/>
          <w:spacing w:val="4"/>
          <w:sz w:val="22"/>
          <w:szCs w:val="22"/>
        </w:rPr>
        <w:t xml:space="preserve"> w swoi</w:t>
      </w:r>
      <w:r w:rsidR="00E15E0F" w:rsidRPr="00A85747">
        <w:rPr>
          <w:rFonts w:ascii="Lato" w:hAnsi="Lato" w:cs="Arial"/>
          <w:iCs/>
          <w:color w:val="000000" w:themeColor="text1"/>
          <w:spacing w:val="4"/>
          <w:sz w:val="22"/>
          <w:szCs w:val="22"/>
        </w:rPr>
        <w:t>m</w:t>
      </w:r>
      <w:r w:rsidRPr="00A85747">
        <w:rPr>
          <w:rFonts w:ascii="Lato" w:hAnsi="Lato" w:cs="Arial"/>
          <w:iCs/>
          <w:color w:val="000000" w:themeColor="text1"/>
          <w:spacing w:val="4"/>
          <w:sz w:val="22"/>
          <w:szCs w:val="22"/>
        </w:rPr>
        <w:t xml:space="preserve"> odwołani</w:t>
      </w:r>
      <w:r w:rsidR="00E15E0F" w:rsidRPr="00A85747">
        <w:rPr>
          <w:rFonts w:ascii="Lato" w:hAnsi="Lato" w:cs="Arial"/>
          <w:iCs/>
          <w:color w:val="000000" w:themeColor="text1"/>
          <w:spacing w:val="4"/>
          <w:sz w:val="22"/>
          <w:szCs w:val="22"/>
        </w:rPr>
        <w:t>u</w:t>
      </w:r>
      <w:r w:rsidRPr="00A85747">
        <w:rPr>
          <w:rFonts w:ascii="Lato" w:hAnsi="Lato" w:cs="Arial"/>
          <w:iCs/>
          <w:color w:val="000000" w:themeColor="text1"/>
          <w:spacing w:val="4"/>
          <w:sz w:val="22"/>
          <w:szCs w:val="22"/>
        </w:rPr>
        <w:t xml:space="preserve">. </w:t>
      </w:r>
      <w:r w:rsidRPr="00A85747">
        <w:rPr>
          <w:rFonts w:ascii="Lato" w:hAnsi="Lato" w:cs="Arial"/>
          <w:i/>
          <w:iCs/>
          <w:color w:val="000000" w:themeColor="text1"/>
          <w:spacing w:val="4"/>
          <w:sz w:val="22"/>
          <w:szCs w:val="22"/>
        </w:rPr>
        <w:t xml:space="preserve">Inwestor, </w:t>
      </w:r>
      <w:r w:rsidRPr="00A85747">
        <w:rPr>
          <w:rFonts w:ascii="Lato" w:hAnsi="Lato" w:cs="Arial"/>
          <w:iCs/>
          <w:color w:val="000000" w:themeColor="text1"/>
          <w:spacing w:val="4"/>
          <w:sz w:val="22"/>
          <w:szCs w:val="22"/>
        </w:rPr>
        <w:t xml:space="preserve">stosownie do wezwań organu odwoławczego, odniósł się </w:t>
      </w:r>
      <w:r w:rsidR="00550A7A">
        <w:rPr>
          <w:rFonts w:ascii="Lato" w:hAnsi="Lato" w:cs="Arial"/>
          <w:iCs/>
          <w:color w:val="000000" w:themeColor="text1"/>
          <w:spacing w:val="4"/>
          <w:sz w:val="22"/>
          <w:szCs w:val="22"/>
        </w:rPr>
        <w:br/>
      </w:r>
      <w:r w:rsidRPr="00A85747">
        <w:rPr>
          <w:rFonts w:ascii="Lato" w:hAnsi="Lato" w:cs="Arial"/>
          <w:iCs/>
          <w:color w:val="000000" w:themeColor="text1"/>
          <w:spacing w:val="4"/>
          <w:sz w:val="22"/>
          <w:szCs w:val="22"/>
        </w:rPr>
        <w:t>do zarzutów skarżąc</w:t>
      </w:r>
      <w:r w:rsidR="00E15E0F" w:rsidRPr="00A85747">
        <w:rPr>
          <w:rFonts w:ascii="Lato" w:hAnsi="Lato" w:cs="Arial"/>
          <w:iCs/>
          <w:color w:val="000000" w:themeColor="text1"/>
          <w:spacing w:val="4"/>
          <w:sz w:val="22"/>
          <w:szCs w:val="22"/>
        </w:rPr>
        <w:t>ej</w:t>
      </w:r>
      <w:r w:rsidRPr="00A85747">
        <w:rPr>
          <w:rFonts w:ascii="Lato" w:hAnsi="Lato" w:cs="Arial"/>
          <w:iCs/>
          <w:color w:val="000000" w:themeColor="text1"/>
          <w:spacing w:val="4"/>
          <w:sz w:val="22"/>
          <w:szCs w:val="22"/>
        </w:rPr>
        <w:t xml:space="preserve"> stron</w:t>
      </w:r>
      <w:r w:rsidR="00E15E0F" w:rsidRPr="00A85747">
        <w:rPr>
          <w:rFonts w:ascii="Lato" w:hAnsi="Lato" w:cs="Arial"/>
          <w:iCs/>
          <w:color w:val="000000" w:themeColor="text1"/>
          <w:spacing w:val="4"/>
          <w:sz w:val="22"/>
          <w:szCs w:val="22"/>
        </w:rPr>
        <w:t>y</w:t>
      </w:r>
      <w:r w:rsidRPr="00A85747">
        <w:rPr>
          <w:rFonts w:ascii="Lato" w:hAnsi="Lato" w:cs="Arial"/>
          <w:iCs/>
          <w:color w:val="000000" w:themeColor="text1"/>
          <w:spacing w:val="4"/>
          <w:sz w:val="22"/>
          <w:szCs w:val="22"/>
        </w:rPr>
        <w:t xml:space="preserve">, wskazując, iż w jego ocenie nie zasługują one </w:t>
      </w:r>
      <w:r w:rsidR="00550A7A">
        <w:rPr>
          <w:rFonts w:ascii="Lato" w:hAnsi="Lato" w:cs="Arial"/>
          <w:iCs/>
          <w:color w:val="000000" w:themeColor="text1"/>
          <w:spacing w:val="4"/>
          <w:sz w:val="22"/>
          <w:szCs w:val="22"/>
        </w:rPr>
        <w:br/>
      </w:r>
      <w:r w:rsidRPr="00A85747">
        <w:rPr>
          <w:rFonts w:ascii="Lato" w:hAnsi="Lato" w:cs="Arial"/>
          <w:iCs/>
          <w:color w:val="000000" w:themeColor="text1"/>
          <w:spacing w:val="4"/>
          <w:sz w:val="22"/>
          <w:szCs w:val="22"/>
        </w:rPr>
        <w:t xml:space="preserve">na uwzględnienie. Stanowisko </w:t>
      </w:r>
      <w:r w:rsidRPr="00A85747">
        <w:rPr>
          <w:rFonts w:ascii="Lato" w:hAnsi="Lato" w:cs="Arial"/>
          <w:i/>
          <w:iCs/>
          <w:color w:val="000000" w:themeColor="text1"/>
          <w:spacing w:val="4"/>
          <w:sz w:val="22"/>
          <w:szCs w:val="22"/>
        </w:rPr>
        <w:t>inwestora</w:t>
      </w:r>
      <w:r w:rsidRPr="00A85747">
        <w:rPr>
          <w:rFonts w:ascii="Lato" w:hAnsi="Lato" w:cs="Arial"/>
          <w:iCs/>
          <w:color w:val="000000" w:themeColor="text1"/>
          <w:spacing w:val="4"/>
          <w:sz w:val="22"/>
          <w:szCs w:val="22"/>
        </w:rPr>
        <w:t xml:space="preserve"> organ odwoławczy, działając w oparciu o art. 9 </w:t>
      </w:r>
      <w:r w:rsidRPr="00A85747">
        <w:rPr>
          <w:rFonts w:ascii="Lato" w:hAnsi="Lato" w:cs="Arial"/>
          <w:i/>
          <w:iCs/>
          <w:color w:val="000000" w:themeColor="text1"/>
          <w:spacing w:val="4"/>
          <w:sz w:val="22"/>
          <w:szCs w:val="22"/>
        </w:rPr>
        <w:t>kpa</w:t>
      </w:r>
      <w:r w:rsidRPr="00A85747">
        <w:rPr>
          <w:rFonts w:ascii="Lato" w:hAnsi="Lato" w:cs="Arial"/>
          <w:iCs/>
          <w:color w:val="000000" w:themeColor="text1"/>
          <w:spacing w:val="4"/>
          <w:sz w:val="22"/>
          <w:szCs w:val="22"/>
        </w:rPr>
        <w:t>, przesłał stron</w:t>
      </w:r>
      <w:r w:rsidR="00E15E0F" w:rsidRPr="00A85747">
        <w:rPr>
          <w:rFonts w:ascii="Lato" w:hAnsi="Lato" w:cs="Arial"/>
          <w:iCs/>
          <w:color w:val="000000" w:themeColor="text1"/>
          <w:spacing w:val="4"/>
          <w:sz w:val="22"/>
          <w:szCs w:val="22"/>
        </w:rPr>
        <w:t>ie</w:t>
      </w:r>
      <w:r w:rsidRPr="00A85747">
        <w:rPr>
          <w:rFonts w:ascii="Lato" w:hAnsi="Lato" w:cs="Arial"/>
          <w:iCs/>
          <w:color w:val="000000" w:themeColor="text1"/>
          <w:spacing w:val="4"/>
          <w:sz w:val="22"/>
          <w:szCs w:val="22"/>
        </w:rPr>
        <w:t xml:space="preserve"> skarżąc</w:t>
      </w:r>
      <w:r w:rsidR="00E15E0F" w:rsidRPr="00A85747">
        <w:rPr>
          <w:rFonts w:ascii="Lato" w:hAnsi="Lato" w:cs="Arial"/>
          <w:iCs/>
          <w:color w:val="000000" w:themeColor="text1"/>
          <w:spacing w:val="4"/>
          <w:sz w:val="22"/>
          <w:szCs w:val="22"/>
        </w:rPr>
        <w:t>ej</w:t>
      </w:r>
      <w:r w:rsidRPr="00A85747">
        <w:rPr>
          <w:rFonts w:ascii="Lato" w:hAnsi="Lato" w:cs="Arial"/>
          <w:iCs/>
          <w:color w:val="000000" w:themeColor="text1"/>
          <w:spacing w:val="4"/>
          <w:sz w:val="22"/>
          <w:szCs w:val="22"/>
        </w:rPr>
        <w:t xml:space="preserve">, zawiadamiając jednocześnie, stosownie do art. 10 </w:t>
      </w:r>
      <w:r w:rsidRPr="00A85747">
        <w:rPr>
          <w:rFonts w:ascii="Lato" w:hAnsi="Lato" w:cs="Arial"/>
          <w:i/>
          <w:iCs/>
          <w:color w:val="000000" w:themeColor="text1"/>
          <w:spacing w:val="4"/>
          <w:sz w:val="22"/>
          <w:szCs w:val="22"/>
        </w:rPr>
        <w:t>kpa</w:t>
      </w:r>
      <w:r w:rsidRPr="00A85747">
        <w:rPr>
          <w:rFonts w:ascii="Lato" w:hAnsi="Lato" w:cs="Arial"/>
          <w:iCs/>
          <w:color w:val="000000" w:themeColor="text1"/>
          <w:spacing w:val="4"/>
          <w:sz w:val="22"/>
          <w:szCs w:val="22"/>
        </w:rPr>
        <w:t>, o prawie wypowiedzenia się, co do zebranych dowodów i materiałów. Z powyższego uprawnienia skarżący jednak nie skorzysta</w:t>
      </w:r>
      <w:r w:rsidR="00E15E0F" w:rsidRPr="00A85747">
        <w:rPr>
          <w:rFonts w:ascii="Lato" w:hAnsi="Lato" w:cs="Arial"/>
          <w:iCs/>
          <w:color w:val="000000" w:themeColor="text1"/>
          <w:spacing w:val="4"/>
          <w:sz w:val="22"/>
          <w:szCs w:val="22"/>
        </w:rPr>
        <w:t>ł</w:t>
      </w:r>
      <w:r w:rsidRPr="00A85747">
        <w:rPr>
          <w:rFonts w:ascii="Lato" w:hAnsi="Lato" w:cs="Arial"/>
          <w:iCs/>
          <w:color w:val="000000" w:themeColor="text1"/>
          <w:spacing w:val="4"/>
          <w:sz w:val="22"/>
          <w:szCs w:val="22"/>
        </w:rPr>
        <w:t xml:space="preserve">. </w:t>
      </w:r>
    </w:p>
    <w:p w14:paraId="51F384F3" w14:textId="471689FF" w:rsidR="00131CC4" w:rsidRPr="00A85747" w:rsidRDefault="00131CC4" w:rsidP="00A85747">
      <w:pPr>
        <w:pStyle w:val="Tekstpodstawowywcity3"/>
        <w:tabs>
          <w:tab w:val="left" w:pos="9639"/>
        </w:tabs>
        <w:autoSpaceDE w:val="0"/>
        <w:autoSpaceDN w:val="0"/>
        <w:adjustRightInd w:val="0"/>
        <w:spacing w:after="240" w:line="240" w:lineRule="exact"/>
        <w:ind w:left="0"/>
        <w:jc w:val="both"/>
        <w:rPr>
          <w:rFonts w:ascii="Lato" w:hAnsi="Lato" w:cs="Arial"/>
          <w:color w:val="000000" w:themeColor="text1"/>
          <w:spacing w:val="4"/>
          <w:sz w:val="22"/>
          <w:szCs w:val="22"/>
        </w:rPr>
      </w:pPr>
      <w:r w:rsidRPr="00A85747">
        <w:rPr>
          <w:rFonts w:ascii="Lato" w:hAnsi="Lato" w:cs="Arial"/>
          <w:color w:val="000000" w:themeColor="text1"/>
          <w:spacing w:val="4"/>
          <w:sz w:val="22"/>
          <w:szCs w:val="22"/>
        </w:rPr>
        <w:t xml:space="preserve">Po przeanalizowaniu zebranego w sprawie materiału dowodowego, w tym stanowiska </w:t>
      </w:r>
      <w:r w:rsidRPr="00A85747">
        <w:rPr>
          <w:rFonts w:ascii="Lato" w:hAnsi="Lato" w:cs="Arial"/>
          <w:i/>
          <w:color w:val="000000" w:themeColor="text1"/>
          <w:spacing w:val="4"/>
          <w:sz w:val="22"/>
          <w:szCs w:val="22"/>
        </w:rPr>
        <w:t>inwestora</w:t>
      </w:r>
      <w:r w:rsidRPr="00A85747">
        <w:rPr>
          <w:rFonts w:ascii="Lato" w:hAnsi="Lato" w:cs="Arial"/>
          <w:color w:val="000000" w:themeColor="text1"/>
          <w:spacing w:val="4"/>
          <w:sz w:val="22"/>
          <w:szCs w:val="22"/>
        </w:rPr>
        <w:t>, jak również zarzutów stron</w:t>
      </w:r>
      <w:r w:rsidR="00E15E0F" w:rsidRPr="00A85747">
        <w:rPr>
          <w:rFonts w:ascii="Lato" w:hAnsi="Lato" w:cs="Arial"/>
          <w:color w:val="000000" w:themeColor="text1"/>
          <w:spacing w:val="4"/>
          <w:sz w:val="22"/>
          <w:szCs w:val="22"/>
        </w:rPr>
        <w:t>y</w:t>
      </w:r>
      <w:r w:rsidRPr="00A85747">
        <w:rPr>
          <w:rFonts w:ascii="Lato" w:hAnsi="Lato" w:cs="Arial"/>
          <w:color w:val="000000" w:themeColor="text1"/>
          <w:spacing w:val="4"/>
          <w:sz w:val="22"/>
          <w:szCs w:val="22"/>
        </w:rPr>
        <w:t xml:space="preserve"> składają</w:t>
      </w:r>
      <w:r w:rsidR="00E15E0F" w:rsidRPr="00A85747">
        <w:rPr>
          <w:rFonts w:ascii="Lato" w:hAnsi="Lato" w:cs="Arial"/>
          <w:color w:val="000000" w:themeColor="text1"/>
          <w:spacing w:val="4"/>
          <w:sz w:val="22"/>
          <w:szCs w:val="22"/>
        </w:rPr>
        <w:t>cej</w:t>
      </w:r>
      <w:r w:rsidRPr="00A85747">
        <w:rPr>
          <w:rFonts w:ascii="Lato" w:hAnsi="Lato" w:cs="Arial"/>
          <w:color w:val="000000" w:themeColor="text1"/>
          <w:spacing w:val="4"/>
          <w:sz w:val="22"/>
          <w:szCs w:val="22"/>
        </w:rPr>
        <w:t xml:space="preserve"> odwołani</w:t>
      </w:r>
      <w:r w:rsidR="00E15E0F" w:rsidRPr="00A85747">
        <w:rPr>
          <w:rFonts w:ascii="Lato" w:hAnsi="Lato" w:cs="Arial"/>
          <w:color w:val="000000" w:themeColor="text1"/>
          <w:spacing w:val="4"/>
          <w:sz w:val="22"/>
          <w:szCs w:val="22"/>
        </w:rPr>
        <w:t>e</w:t>
      </w:r>
      <w:r w:rsidRPr="00A85747">
        <w:rPr>
          <w:rFonts w:ascii="Lato" w:hAnsi="Lato" w:cs="Arial"/>
          <w:color w:val="000000" w:themeColor="text1"/>
          <w:spacing w:val="4"/>
          <w:sz w:val="22"/>
          <w:szCs w:val="22"/>
        </w:rPr>
        <w:t xml:space="preserve"> od </w:t>
      </w:r>
      <w:r w:rsidRPr="00A85747">
        <w:rPr>
          <w:rFonts w:ascii="Lato" w:hAnsi="Lato" w:cs="Arial"/>
          <w:i/>
          <w:color w:val="000000" w:themeColor="text1"/>
          <w:spacing w:val="4"/>
          <w:sz w:val="22"/>
          <w:szCs w:val="22"/>
        </w:rPr>
        <w:t xml:space="preserve">decyzji Wojewody </w:t>
      </w:r>
      <w:r w:rsidR="00E15E0F" w:rsidRPr="00A85747">
        <w:rPr>
          <w:rFonts w:ascii="Lato" w:hAnsi="Lato" w:cs="Arial"/>
          <w:i/>
          <w:iCs/>
          <w:color w:val="000000" w:themeColor="text1"/>
          <w:spacing w:val="4"/>
          <w:sz w:val="22"/>
          <w:szCs w:val="22"/>
        </w:rPr>
        <w:t>Śląs</w:t>
      </w:r>
      <w:r w:rsidR="00C43B4F" w:rsidRPr="00A85747">
        <w:rPr>
          <w:rFonts w:ascii="Lato" w:hAnsi="Lato" w:cs="Arial"/>
          <w:i/>
          <w:iCs/>
          <w:color w:val="000000" w:themeColor="text1"/>
          <w:spacing w:val="4"/>
          <w:sz w:val="22"/>
          <w:szCs w:val="22"/>
        </w:rPr>
        <w:t>kiego</w:t>
      </w:r>
      <w:r w:rsidRPr="00A85747">
        <w:rPr>
          <w:rFonts w:ascii="Lato" w:hAnsi="Lato" w:cs="Arial"/>
          <w:i/>
          <w:color w:val="000000" w:themeColor="text1"/>
          <w:spacing w:val="4"/>
          <w:sz w:val="22"/>
          <w:szCs w:val="22"/>
        </w:rPr>
        <w:t>,</w:t>
      </w:r>
      <w:r w:rsidRPr="00A85747">
        <w:rPr>
          <w:rFonts w:ascii="Lato" w:hAnsi="Lato" w:cs="Arial"/>
          <w:color w:val="000000" w:themeColor="text1"/>
          <w:spacing w:val="4"/>
          <w:sz w:val="22"/>
          <w:szCs w:val="22"/>
        </w:rPr>
        <w:t xml:space="preserve"> </w:t>
      </w:r>
      <w:r w:rsidRPr="00A85747">
        <w:rPr>
          <w:rFonts w:ascii="Lato" w:hAnsi="Lato" w:cs="Arial"/>
          <w:i/>
          <w:color w:val="000000" w:themeColor="text1"/>
          <w:spacing w:val="4"/>
          <w:sz w:val="22"/>
          <w:szCs w:val="22"/>
        </w:rPr>
        <w:t>Minister</w:t>
      </w:r>
      <w:r w:rsidRPr="00A85747">
        <w:rPr>
          <w:rFonts w:ascii="Lato" w:hAnsi="Lato" w:cs="Arial"/>
          <w:color w:val="000000" w:themeColor="text1"/>
          <w:spacing w:val="4"/>
          <w:sz w:val="22"/>
          <w:szCs w:val="22"/>
        </w:rPr>
        <w:t xml:space="preserve"> stwierdził, że objęcie zakresem przedmiotowej inwestycji dział</w:t>
      </w:r>
      <w:r w:rsidR="00524159" w:rsidRPr="00A85747">
        <w:rPr>
          <w:rFonts w:ascii="Lato" w:hAnsi="Lato" w:cs="Arial"/>
          <w:color w:val="000000" w:themeColor="text1"/>
          <w:spacing w:val="4"/>
          <w:sz w:val="22"/>
          <w:szCs w:val="22"/>
        </w:rPr>
        <w:t>ek</w:t>
      </w:r>
      <w:r w:rsidRPr="00A85747">
        <w:rPr>
          <w:rFonts w:ascii="Lato" w:hAnsi="Lato" w:cs="Arial"/>
          <w:color w:val="000000" w:themeColor="text1"/>
          <w:spacing w:val="4"/>
          <w:sz w:val="22"/>
          <w:szCs w:val="22"/>
        </w:rPr>
        <w:t xml:space="preserve"> skarżąc</w:t>
      </w:r>
      <w:r w:rsidR="00E15E0F" w:rsidRPr="00A85747">
        <w:rPr>
          <w:rFonts w:ascii="Lato" w:hAnsi="Lato" w:cs="Arial"/>
          <w:color w:val="000000" w:themeColor="text1"/>
          <w:spacing w:val="4"/>
          <w:sz w:val="22"/>
          <w:szCs w:val="22"/>
        </w:rPr>
        <w:t>ego</w:t>
      </w:r>
      <w:r w:rsidRPr="00A85747">
        <w:rPr>
          <w:rFonts w:ascii="Lato" w:hAnsi="Lato" w:cs="Arial"/>
          <w:color w:val="000000" w:themeColor="text1"/>
          <w:spacing w:val="4"/>
          <w:sz w:val="22"/>
          <w:szCs w:val="22"/>
        </w:rPr>
        <w:t xml:space="preserve">, w sposób wskazany we wniosku </w:t>
      </w:r>
      <w:r w:rsidRPr="00A85747">
        <w:rPr>
          <w:rFonts w:ascii="Lato" w:hAnsi="Lato" w:cs="Arial"/>
          <w:i/>
          <w:color w:val="000000" w:themeColor="text1"/>
          <w:spacing w:val="4"/>
          <w:sz w:val="22"/>
          <w:szCs w:val="22"/>
        </w:rPr>
        <w:t>inwestora</w:t>
      </w:r>
      <w:r w:rsidRPr="00A85747">
        <w:rPr>
          <w:rFonts w:ascii="Lato" w:hAnsi="Lato" w:cs="Arial"/>
          <w:color w:val="000000" w:themeColor="text1"/>
          <w:spacing w:val="4"/>
          <w:sz w:val="22"/>
          <w:szCs w:val="22"/>
        </w:rPr>
        <w:t xml:space="preserve">, a następnie w </w:t>
      </w:r>
      <w:r w:rsidRPr="00A85747">
        <w:rPr>
          <w:rFonts w:ascii="Lato" w:hAnsi="Lato" w:cs="Arial"/>
          <w:i/>
          <w:color w:val="000000" w:themeColor="text1"/>
          <w:spacing w:val="4"/>
          <w:sz w:val="22"/>
          <w:szCs w:val="22"/>
        </w:rPr>
        <w:t xml:space="preserve">decyzji Wojewody </w:t>
      </w:r>
      <w:r w:rsidR="00E15E0F" w:rsidRPr="00A85747">
        <w:rPr>
          <w:rFonts w:ascii="Lato" w:hAnsi="Lato" w:cs="Arial"/>
          <w:i/>
          <w:iCs/>
          <w:color w:val="000000" w:themeColor="text1"/>
          <w:spacing w:val="4"/>
          <w:sz w:val="22"/>
          <w:szCs w:val="22"/>
        </w:rPr>
        <w:t>Śląskiego</w:t>
      </w:r>
      <w:r w:rsidRPr="00A85747">
        <w:rPr>
          <w:rFonts w:ascii="Lato" w:hAnsi="Lato" w:cs="Arial"/>
          <w:color w:val="000000" w:themeColor="text1"/>
          <w:spacing w:val="4"/>
          <w:sz w:val="22"/>
          <w:szCs w:val="22"/>
        </w:rPr>
        <w:t xml:space="preserve">, nie narusza prawa. W ocenie </w:t>
      </w:r>
      <w:r w:rsidRPr="00A85747">
        <w:rPr>
          <w:rFonts w:ascii="Lato" w:hAnsi="Lato" w:cs="Arial"/>
          <w:i/>
          <w:color w:val="000000" w:themeColor="text1"/>
          <w:spacing w:val="4"/>
          <w:sz w:val="22"/>
          <w:szCs w:val="22"/>
        </w:rPr>
        <w:t>Ministra</w:t>
      </w:r>
      <w:r w:rsidRPr="00A85747">
        <w:rPr>
          <w:rFonts w:ascii="Lato" w:hAnsi="Lato" w:cs="Arial"/>
          <w:color w:val="000000" w:themeColor="text1"/>
          <w:spacing w:val="4"/>
          <w:sz w:val="22"/>
          <w:szCs w:val="22"/>
        </w:rPr>
        <w:t>, zaskarżona decyzja</w:t>
      </w:r>
      <w:r w:rsidRPr="00A85747">
        <w:rPr>
          <w:rFonts w:ascii="Lato" w:hAnsi="Lato" w:cs="Arial"/>
          <w:i/>
          <w:color w:val="000000" w:themeColor="text1"/>
          <w:spacing w:val="4"/>
          <w:sz w:val="22"/>
          <w:szCs w:val="22"/>
        </w:rPr>
        <w:t xml:space="preserve"> </w:t>
      </w:r>
      <w:r w:rsidRPr="00A85747">
        <w:rPr>
          <w:rFonts w:ascii="Lato" w:hAnsi="Lato" w:cs="Arial"/>
          <w:color w:val="000000" w:themeColor="text1"/>
          <w:spacing w:val="4"/>
          <w:sz w:val="22"/>
          <w:szCs w:val="22"/>
        </w:rPr>
        <w:t>nie przewiduje rozwiązań, które wprowadzają nadmierną, a w szczególności nieuzasadnioną ingerencję w prawo własności skarżąc</w:t>
      </w:r>
      <w:r w:rsidR="00E15E0F" w:rsidRPr="00A85747">
        <w:rPr>
          <w:rFonts w:ascii="Lato" w:hAnsi="Lato" w:cs="Arial"/>
          <w:color w:val="000000" w:themeColor="text1"/>
          <w:spacing w:val="4"/>
          <w:sz w:val="22"/>
          <w:szCs w:val="22"/>
        </w:rPr>
        <w:t>ej</w:t>
      </w:r>
      <w:r w:rsidRPr="00A85747">
        <w:rPr>
          <w:rFonts w:ascii="Lato" w:hAnsi="Lato" w:cs="Arial"/>
          <w:color w:val="000000" w:themeColor="text1"/>
          <w:spacing w:val="4"/>
          <w:sz w:val="22"/>
          <w:szCs w:val="22"/>
        </w:rPr>
        <w:t xml:space="preserve"> stron</w:t>
      </w:r>
      <w:r w:rsidR="00E15E0F" w:rsidRPr="00A85747">
        <w:rPr>
          <w:rFonts w:ascii="Lato" w:hAnsi="Lato" w:cs="Arial"/>
          <w:color w:val="000000" w:themeColor="text1"/>
          <w:spacing w:val="4"/>
          <w:sz w:val="22"/>
          <w:szCs w:val="22"/>
        </w:rPr>
        <w:t>y</w:t>
      </w:r>
      <w:r w:rsidRPr="00A85747">
        <w:rPr>
          <w:rFonts w:ascii="Lato" w:hAnsi="Lato" w:cs="Arial"/>
          <w:color w:val="000000" w:themeColor="text1"/>
          <w:spacing w:val="4"/>
          <w:sz w:val="22"/>
          <w:szCs w:val="22"/>
        </w:rPr>
        <w:t>. Teren będący własnością skarżąc</w:t>
      </w:r>
      <w:r w:rsidR="00E15E0F" w:rsidRPr="00A85747">
        <w:rPr>
          <w:rFonts w:ascii="Lato" w:hAnsi="Lato" w:cs="Arial"/>
          <w:color w:val="000000" w:themeColor="text1"/>
          <w:spacing w:val="4"/>
          <w:sz w:val="22"/>
          <w:szCs w:val="22"/>
        </w:rPr>
        <w:t>ej</w:t>
      </w:r>
      <w:r w:rsidRPr="00A85747">
        <w:rPr>
          <w:rFonts w:ascii="Lato" w:hAnsi="Lato" w:cs="Arial"/>
          <w:color w:val="000000" w:themeColor="text1"/>
          <w:spacing w:val="4"/>
          <w:sz w:val="22"/>
          <w:szCs w:val="22"/>
        </w:rPr>
        <w:t xml:space="preserve"> stron</w:t>
      </w:r>
      <w:r w:rsidR="00E15E0F" w:rsidRPr="00A85747">
        <w:rPr>
          <w:rFonts w:ascii="Lato" w:hAnsi="Lato" w:cs="Arial"/>
          <w:color w:val="000000" w:themeColor="text1"/>
          <w:spacing w:val="4"/>
          <w:sz w:val="22"/>
          <w:szCs w:val="22"/>
        </w:rPr>
        <w:t>y</w:t>
      </w:r>
      <w:r w:rsidRPr="00A85747">
        <w:rPr>
          <w:rFonts w:ascii="Lato" w:hAnsi="Lato" w:cs="Arial"/>
          <w:color w:val="000000" w:themeColor="text1"/>
          <w:spacing w:val="4"/>
          <w:sz w:val="22"/>
          <w:szCs w:val="22"/>
        </w:rPr>
        <w:t xml:space="preserve"> nie został ograniczony w korzystaniu w wymiarze większym, niż jest to wymagane dla lokalizacji przedmiotowej inwestycji.</w:t>
      </w:r>
    </w:p>
    <w:p w14:paraId="38D084CE" w14:textId="25C0FAD2" w:rsidR="00524159" w:rsidRPr="00A85747" w:rsidRDefault="00524159" w:rsidP="00A85747">
      <w:pPr>
        <w:autoSpaceDE w:val="0"/>
        <w:autoSpaceDN w:val="0"/>
        <w:adjustRightInd w:val="0"/>
        <w:spacing w:after="240" w:line="240" w:lineRule="exact"/>
        <w:jc w:val="both"/>
        <w:rPr>
          <w:rFonts w:ascii="Lato" w:hAnsi="Lato"/>
          <w:spacing w:val="4"/>
          <w:sz w:val="22"/>
          <w:szCs w:val="22"/>
        </w:rPr>
      </w:pPr>
      <w:r w:rsidRPr="00A85747">
        <w:rPr>
          <w:rFonts w:ascii="Lato" w:hAnsi="Lato" w:cs="Arial"/>
          <w:color w:val="000000"/>
          <w:spacing w:val="4"/>
          <w:sz w:val="22"/>
          <w:szCs w:val="22"/>
        </w:rPr>
        <w:t xml:space="preserve">Jak wynika z odwołania skarżącej strony, upatruje ona błędu w postępowaniu Wojewody </w:t>
      </w:r>
      <w:r w:rsidRPr="00A85747">
        <w:rPr>
          <w:rFonts w:ascii="Lato" w:hAnsi="Lato" w:cs="Arial"/>
          <w:iCs/>
          <w:spacing w:val="4"/>
          <w:sz w:val="22"/>
          <w:szCs w:val="22"/>
        </w:rPr>
        <w:t xml:space="preserve">Śląskiego </w:t>
      </w:r>
      <w:r w:rsidRPr="00A85747">
        <w:rPr>
          <w:rFonts w:ascii="Lato" w:hAnsi="Lato" w:cs="Arial"/>
          <w:color w:val="000000"/>
          <w:spacing w:val="4"/>
          <w:sz w:val="22"/>
          <w:szCs w:val="22"/>
        </w:rPr>
        <w:t xml:space="preserve">w tym, iż </w:t>
      </w:r>
      <w:r w:rsidRPr="00A85747">
        <w:rPr>
          <w:rFonts w:ascii="Lato" w:hAnsi="Lato" w:cs="Arial"/>
          <w:i/>
          <w:iCs/>
          <w:color w:val="000000"/>
          <w:spacing w:val="4"/>
          <w:sz w:val="22"/>
          <w:szCs w:val="22"/>
        </w:rPr>
        <w:t>inwestor</w:t>
      </w:r>
      <w:r w:rsidRPr="00A85747">
        <w:rPr>
          <w:rFonts w:ascii="Lato" w:hAnsi="Lato" w:cs="Arial"/>
          <w:color w:val="000000"/>
          <w:spacing w:val="4"/>
          <w:sz w:val="22"/>
          <w:szCs w:val="22"/>
        </w:rPr>
        <w:t xml:space="preserve">, a także organ I instancji, nie rozważyli alternatywnego przebiegu przedmiotowej inwestycji tak, aby w jak najmniejszym stopniu ograniczał </w:t>
      </w:r>
      <w:r w:rsidR="00550A7A">
        <w:rPr>
          <w:rFonts w:ascii="Lato" w:hAnsi="Lato" w:cs="Arial"/>
          <w:color w:val="000000"/>
          <w:spacing w:val="4"/>
          <w:sz w:val="22"/>
          <w:szCs w:val="22"/>
        </w:rPr>
        <w:br/>
      </w:r>
      <w:r w:rsidRPr="00A85747">
        <w:rPr>
          <w:rFonts w:ascii="Lato" w:hAnsi="Lato" w:cs="Arial"/>
          <w:color w:val="000000"/>
          <w:spacing w:val="4"/>
          <w:sz w:val="22"/>
          <w:szCs w:val="22"/>
        </w:rPr>
        <w:t xml:space="preserve">on korzystanie z działek nr 1199, 1200 i 1202 obręb 0020 Dąbrowa Górnicza II, stanowiących własność skarżącego, np. poprzez umiejscowienie gazociągu </w:t>
      </w:r>
      <w:r w:rsidRPr="00A85747">
        <w:rPr>
          <w:rFonts w:ascii="Lato" w:hAnsi="Lato" w:cs="Arial"/>
          <w:color w:val="000000"/>
          <w:spacing w:val="4"/>
          <w:sz w:val="22"/>
          <w:szCs w:val="22"/>
        </w:rPr>
        <w:br/>
        <w:t xml:space="preserve">na działce sąsiedniej nr 1282, co skutkowałoby ominięciem działek skarżącego, </w:t>
      </w:r>
      <w:r w:rsidR="00C93A1A" w:rsidRPr="00A85747">
        <w:rPr>
          <w:rFonts w:ascii="Lato" w:hAnsi="Lato" w:cs="Arial"/>
          <w:color w:val="000000"/>
          <w:spacing w:val="4"/>
          <w:sz w:val="22"/>
          <w:szCs w:val="22"/>
        </w:rPr>
        <w:br/>
      </w:r>
      <w:r w:rsidR="00B961D3">
        <w:rPr>
          <w:rFonts w:ascii="Lato" w:hAnsi="Lato" w:cs="Arial"/>
          <w:color w:val="000000"/>
          <w:spacing w:val="4"/>
          <w:sz w:val="22"/>
          <w:szCs w:val="22"/>
        </w:rPr>
        <w:t xml:space="preserve">a tym samym </w:t>
      </w:r>
      <w:r w:rsidRPr="00A85747">
        <w:rPr>
          <w:rFonts w:ascii="Lato" w:hAnsi="Lato" w:cs="Arial"/>
          <w:color w:val="000000"/>
          <w:spacing w:val="4"/>
          <w:sz w:val="22"/>
          <w:szCs w:val="22"/>
        </w:rPr>
        <w:t>nie spowodowałoby znacznego</w:t>
      </w:r>
      <w:r w:rsidR="00B961D3">
        <w:rPr>
          <w:rFonts w:ascii="Lato" w:hAnsi="Lato" w:cs="Arial"/>
          <w:color w:val="000000"/>
          <w:spacing w:val="4"/>
          <w:sz w:val="22"/>
          <w:szCs w:val="22"/>
        </w:rPr>
        <w:t xml:space="preserve"> ich</w:t>
      </w:r>
      <w:r w:rsidRPr="00A85747">
        <w:rPr>
          <w:rFonts w:ascii="Lato" w:hAnsi="Lato" w:cs="Arial"/>
          <w:color w:val="000000"/>
          <w:spacing w:val="4"/>
          <w:sz w:val="22"/>
          <w:szCs w:val="22"/>
        </w:rPr>
        <w:t xml:space="preserve"> ograniczenia</w:t>
      </w:r>
      <w:r w:rsidR="00B961D3">
        <w:rPr>
          <w:rFonts w:ascii="Lato" w:hAnsi="Lato" w:cs="Arial"/>
          <w:color w:val="000000"/>
          <w:spacing w:val="4"/>
          <w:sz w:val="22"/>
          <w:szCs w:val="22"/>
        </w:rPr>
        <w:t xml:space="preserve"> w korzystaniu</w:t>
      </w:r>
      <w:r w:rsidR="003A0DD5">
        <w:rPr>
          <w:rFonts w:ascii="Lato" w:hAnsi="Lato" w:cs="Arial"/>
          <w:color w:val="000000"/>
          <w:spacing w:val="4"/>
          <w:sz w:val="22"/>
          <w:szCs w:val="22"/>
        </w:rPr>
        <w:t xml:space="preserve"> </w:t>
      </w:r>
      <w:r w:rsidR="003A0DD5">
        <w:rPr>
          <w:rFonts w:ascii="Lato" w:hAnsi="Lato" w:cs="Arial"/>
          <w:color w:val="000000"/>
          <w:spacing w:val="4"/>
          <w:sz w:val="22"/>
          <w:szCs w:val="22"/>
        </w:rPr>
        <w:br/>
        <w:t xml:space="preserve">i </w:t>
      </w:r>
      <w:r w:rsidRPr="00A85747">
        <w:rPr>
          <w:rFonts w:ascii="Lato" w:hAnsi="Lato" w:cs="Arial"/>
          <w:color w:val="000000"/>
          <w:spacing w:val="4"/>
          <w:sz w:val="22"/>
          <w:szCs w:val="22"/>
        </w:rPr>
        <w:t>nie generowało</w:t>
      </w:r>
      <w:r w:rsidR="003A0DD5">
        <w:rPr>
          <w:rFonts w:ascii="Lato" w:hAnsi="Lato" w:cs="Arial"/>
          <w:color w:val="000000"/>
          <w:spacing w:val="4"/>
          <w:sz w:val="22"/>
          <w:szCs w:val="22"/>
        </w:rPr>
        <w:t>by</w:t>
      </w:r>
      <w:r w:rsidRPr="00A85747">
        <w:rPr>
          <w:rFonts w:ascii="Lato" w:hAnsi="Lato" w:cs="Arial"/>
          <w:color w:val="000000"/>
          <w:spacing w:val="4"/>
          <w:sz w:val="22"/>
          <w:szCs w:val="22"/>
        </w:rPr>
        <w:t xml:space="preserve"> kosztów związanych z wysokim odszkodowaniem </w:t>
      </w:r>
      <w:r w:rsidR="004F1C0D">
        <w:rPr>
          <w:rFonts w:ascii="Lato" w:hAnsi="Lato" w:cs="Arial"/>
          <w:color w:val="000000"/>
          <w:spacing w:val="4"/>
          <w:sz w:val="22"/>
          <w:szCs w:val="22"/>
        </w:rPr>
        <w:t xml:space="preserve">w związku </w:t>
      </w:r>
      <w:r w:rsidR="00B961D3">
        <w:rPr>
          <w:rFonts w:ascii="Lato" w:hAnsi="Lato" w:cs="Arial"/>
          <w:color w:val="000000"/>
          <w:spacing w:val="4"/>
          <w:sz w:val="22"/>
          <w:szCs w:val="22"/>
        </w:rPr>
        <w:br/>
      </w:r>
      <w:r w:rsidR="004F1C0D">
        <w:rPr>
          <w:rFonts w:ascii="Lato" w:hAnsi="Lato" w:cs="Arial"/>
          <w:color w:val="000000"/>
          <w:spacing w:val="4"/>
          <w:sz w:val="22"/>
          <w:szCs w:val="22"/>
        </w:rPr>
        <w:t xml:space="preserve">z </w:t>
      </w:r>
      <w:r w:rsidRPr="00A85747">
        <w:rPr>
          <w:rFonts w:ascii="Lato" w:hAnsi="Lato" w:cs="Arial"/>
          <w:color w:val="000000"/>
          <w:spacing w:val="4"/>
          <w:sz w:val="22"/>
          <w:szCs w:val="22"/>
        </w:rPr>
        <w:t>ograniczenie</w:t>
      </w:r>
      <w:r w:rsidR="004F1C0D">
        <w:rPr>
          <w:rFonts w:ascii="Lato" w:hAnsi="Lato" w:cs="Arial"/>
          <w:color w:val="000000"/>
          <w:spacing w:val="4"/>
          <w:sz w:val="22"/>
          <w:szCs w:val="22"/>
        </w:rPr>
        <w:t>m w korzystaniu</w:t>
      </w:r>
      <w:r w:rsidRPr="00A85747">
        <w:rPr>
          <w:rFonts w:ascii="Lato" w:hAnsi="Lato" w:cs="Arial"/>
          <w:color w:val="000000"/>
          <w:spacing w:val="4"/>
          <w:sz w:val="22"/>
          <w:szCs w:val="22"/>
        </w:rPr>
        <w:t xml:space="preserve"> </w:t>
      </w:r>
      <w:r w:rsidR="00C93A1A" w:rsidRPr="00A85747">
        <w:rPr>
          <w:rFonts w:ascii="Lato" w:hAnsi="Lato" w:cs="Arial"/>
          <w:color w:val="000000"/>
          <w:spacing w:val="4"/>
          <w:sz w:val="22"/>
          <w:szCs w:val="22"/>
        </w:rPr>
        <w:t>jego</w:t>
      </w:r>
      <w:r w:rsidRPr="00A85747">
        <w:rPr>
          <w:rFonts w:ascii="Lato" w:hAnsi="Lato" w:cs="Arial"/>
          <w:color w:val="000000"/>
          <w:spacing w:val="4"/>
          <w:sz w:val="22"/>
          <w:szCs w:val="22"/>
        </w:rPr>
        <w:t xml:space="preserve"> nieruchomości. Powyższy zarzut skarżący powiązał </w:t>
      </w:r>
      <w:r w:rsidR="004F1C0D">
        <w:rPr>
          <w:rFonts w:ascii="Lato" w:hAnsi="Lato" w:cs="Arial"/>
          <w:color w:val="000000"/>
          <w:spacing w:val="4"/>
          <w:sz w:val="22"/>
          <w:szCs w:val="22"/>
        </w:rPr>
        <w:br/>
      </w:r>
      <w:r w:rsidRPr="00A85747">
        <w:rPr>
          <w:rFonts w:ascii="Lato" w:hAnsi="Lato" w:cs="Arial"/>
          <w:color w:val="000000"/>
          <w:spacing w:val="4"/>
          <w:sz w:val="22"/>
          <w:szCs w:val="22"/>
        </w:rPr>
        <w:t xml:space="preserve">z naruszeniem przez organ I instancji </w:t>
      </w:r>
      <w:bookmarkStart w:id="4" w:name="_Hlk201923227"/>
      <w:r w:rsidRPr="00A85747">
        <w:rPr>
          <w:rFonts w:ascii="Lato" w:hAnsi="Lato" w:cs="Arial"/>
          <w:color w:val="000000"/>
          <w:spacing w:val="4"/>
          <w:sz w:val="22"/>
          <w:szCs w:val="22"/>
        </w:rPr>
        <w:t xml:space="preserve">art. 140 ustawy z dnia 23 kwietnia 1964 r. Kodeks Cywilny (tj. Dz. U. z 2024 r. poz. 1061), </w:t>
      </w:r>
      <w:r w:rsidR="002275BC">
        <w:rPr>
          <w:rFonts w:ascii="Lato" w:hAnsi="Lato" w:cs="Arial"/>
          <w:color w:val="000000"/>
          <w:spacing w:val="4"/>
          <w:sz w:val="22"/>
          <w:szCs w:val="22"/>
        </w:rPr>
        <w:t>zwanej dalej „</w:t>
      </w:r>
      <w:r w:rsidR="002275BC" w:rsidRPr="002275BC">
        <w:rPr>
          <w:rFonts w:ascii="Lato" w:hAnsi="Lato" w:cs="Arial"/>
          <w:i/>
          <w:iCs/>
          <w:color w:val="000000"/>
          <w:spacing w:val="4"/>
          <w:sz w:val="22"/>
          <w:szCs w:val="22"/>
        </w:rPr>
        <w:t>KC</w:t>
      </w:r>
      <w:r w:rsidR="002275BC">
        <w:rPr>
          <w:rFonts w:ascii="Lato" w:hAnsi="Lato" w:cs="Arial"/>
          <w:color w:val="000000"/>
          <w:spacing w:val="4"/>
          <w:sz w:val="22"/>
          <w:szCs w:val="22"/>
        </w:rPr>
        <w:t xml:space="preserve">”, </w:t>
      </w:r>
      <w:r w:rsidRPr="00A85747">
        <w:rPr>
          <w:rFonts w:ascii="Lato" w:hAnsi="Lato" w:cs="Arial"/>
          <w:color w:val="000000"/>
          <w:spacing w:val="4"/>
          <w:sz w:val="22"/>
          <w:szCs w:val="22"/>
        </w:rPr>
        <w:t xml:space="preserve">art. 24 ust. 1 i 1b </w:t>
      </w:r>
      <w:r w:rsidRPr="00A85747">
        <w:rPr>
          <w:rFonts w:ascii="Lato" w:hAnsi="Lato" w:cs="Arial"/>
          <w:i/>
          <w:iCs/>
          <w:color w:val="000000"/>
          <w:spacing w:val="4"/>
          <w:sz w:val="22"/>
          <w:szCs w:val="22"/>
        </w:rPr>
        <w:t>specustawy gazowej</w:t>
      </w:r>
      <w:r w:rsidRPr="00A85747">
        <w:rPr>
          <w:rFonts w:ascii="Lato" w:hAnsi="Lato" w:cs="Arial"/>
          <w:color w:val="000000"/>
          <w:spacing w:val="4"/>
          <w:sz w:val="22"/>
          <w:szCs w:val="22"/>
        </w:rPr>
        <w:t xml:space="preserve">, art. 21 ust. 2 i 64 ust. 2 Konstytucji RP, oraz art. 7 i 77 </w:t>
      </w:r>
      <w:r w:rsidRPr="00A85747">
        <w:rPr>
          <w:rFonts w:ascii="Lato" w:hAnsi="Lato" w:cs="Arial"/>
          <w:i/>
          <w:iCs/>
          <w:spacing w:val="4"/>
          <w:sz w:val="22"/>
          <w:szCs w:val="22"/>
        </w:rPr>
        <w:t>kpa</w:t>
      </w:r>
      <w:r w:rsidRPr="00A85747">
        <w:rPr>
          <w:rFonts w:ascii="Lato" w:hAnsi="Lato" w:cs="Arial"/>
          <w:spacing w:val="4"/>
          <w:sz w:val="22"/>
          <w:szCs w:val="22"/>
        </w:rPr>
        <w:t>.</w:t>
      </w:r>
      <w:bookmarkEnd w:id="4"/>
    </w:p>
    <w:p w14:paraId="3283AD20" w14:textId="777FD5A3" w:rsidR="00524159" w:rsidRPr="00A85747" w:rsidRDefault="00524159" w:rsidP="00A85747">
      <w:pPr>
        <w:autoSpaceDE w:val="0"/>
        <w:autoSpaceDN w:val="0"/>
        <w:adjustRightInd w:val="0"/>
        <w:spacing w:after="240" w:line="240" w:lineRule="exact"/>
        <w:jc w:val="both"/>
        <w:rPr>
          <w:rFonts w:ascii="Lato" w:hAnsi="Lato" w:cs="Arial"/>
          <w:color w:val="000000"/>
          <w:spacing w:val="4"/>
          <w:sz w:val="22"/>
          <w:szCs w:val="22"/>
        </w:rPr>
      </w:pPr>
      <w:r w:rsidRPr="00A85747">
        <w:rPr>
          <w:rFonts w:ascii="Lato" w:hAnsi="Lato" w:cs="Arial"/>
          <w:color w:val="000000"/>
          <w:spacing w:val="4"/>
          <w:sz w:val="22"/>
          <w:szCs w:val="22"/>
        </w:rPr>
        <w:lastRenderedPageBreak/>
        <w:t xml:space="preserve">Rozpatrując tak postawiony zarzut, wyjaśnić w pierwszej kolejności należy, </w:t>
      </w:r>
      <w:r w:rsidRPr="00A85747">
        <w:rPr>
          <w:rFonts w:ascii="Lato" w:hAnsi="Lato" w:cs="Arial"/>
          <w:color w:val="000000"/>
          <w:spacing w:val="4"/>
          <w:sz w:val="22"/>
          <w:szCs w:val="22"/>
        </w:rPr>
        <w:br/>
        <w:t xml:space="preserve">iż nieruchomości skarżącego zostały wymienione w pkt IX.1 zaskarżonej </w:t>
      </w:r>
      <w:r w:rsidRPr="00A85747">
        <w:rPr>
          <w:rFonts w:ascii="Lato" w:hAnsi="Lato" w:cs="Arial"/>
          <w:i/>
          <w:color w:val="000000"/>
          <w:spacing w:val="4"/>
          <w:sz w:val="22"/>
          <w:szCs w:val="22"/>
        </w:rPr>
        <w:t>decyzji Wojewody Śląskiego</w:t>
      </w:r>
      <w:r w:rsidRPr="00A85747">
        <w:rPr>
          <w:rFonts w:ascii="Lato" w:hAnsi="Lato" w:cs="Arial"/>
          <w:color w:val="000000"/>
          <w:spacing w:val="4"/>
          <w:sz w:val="22"/>
          <w:szCs w:val="22"/>
        </w:rPr>
        <w:t xml:space="preserve"> wskazującym nieruchomości podlegające ograniczeniu w korzystaniu (art. 24 ust. 1 </w:t>
      </w:r>
      <w:r w:rsidRPr="00A85747">
        <w:rPr>
          <w:rFonts w:ascii="Lato" w:hAnsi="Lato" w:cs="Arial"/>
          <w:i/>
          <w:iCs/>
          <w:color w:val="000000"/>
          <w:spacing w:val="4"/>
          <w:sz w:val="22"/>
          <w:szCs w:val="22"/>
        </w:rPr>
        <w:t>specustawy gazowej</w:t>
      </w:r>
      <w:r w:rsidRPr="00A85747">
        <w:rPr>
          <w:rFonts w:ascii="Lato" w:hAnsi="Lato" w:cs="Arial"/>
          <w:color w:val="000000"/>
          <w:spacing w:val="4"/>
          <w:sz w:val="22"/>
          <w:szCs w:val="22"/>
        </w:rPr>
        <w:t xml:space="preserve">), w pozycjach nr 97, 98 i 100 tabeli (str. 12). </w:t>
      </w:r>
    </w:p>
    <w:p w14:paraId="009579BF" w14:textId="3C9AE230" w:rsidR="00524159" w:rsidRPr="00A85747" w:rsidRDefault="00524159" w:rsidP="00A85747">
      <w:pPr>
        <w:autoSpaceDE w:val="0"/>
        <w:autoSpaceDN w:val="0"/>
        <w:adjustRightInd w:val="0"/>
        <w:spacing w:after="240" w:line="240" w:lineRule="exact"/>
        <w:jc w:val="both"/>
        <w:rPr>
          <w:rFonts w:ascii="Lato" w:hAnsi="Lato" w:cs="Arial"/>
          <w:color w:val="000000"/>
          <w:spacing w:val="4"/>
          <w:sz w:val="22"/>
          <w:szCs w:val="22"/>
        </w:rPr>
      </w:pPr>
      <w:r w:rsidRPr="00A85747">
        <w:rPr>
          <w:rFonts w:ascii="Lato" w:hAnsi="Lato" w:cs="Arial"/>
          <w:color w:val="000000"/>
          <w:spacing w:val="4"/>
          <w:sz w:val="22"/>
          <w:szCs w:val="22"/>
        </w:rPr>
        <w:t>W konsekwencji stwierdzić należy, że działki nr 1199, 1200 i 1202 obręb 0020 Dąbrowa Górnicza II</w:t>
      </w:r>
      <w:r w:rsidR="00270C62" w:rsidRPr="00A85747">
        <w:rPr>
          <w:rFonts w:ascii="Lato" w:hAnsi="Lato" w:cs="Arial"/>
          <w:color w:val="000000"/>
          <w:spacing w:val="4"/>
          <w:sz w:val="22"/>
          <w:szCs w:val="22"/>
        </w:rPr>
        <w:t>,</w:t>
      </w:r>
      <w:r w:rsidRPr="00A85747">
        <w:rPr>
          <w:rFonts w:ascii="Lato" w:hAnsi="Lato" w:cs="Arial"/>
          <w:color w:val="000000"/>
          <w:spacing w:val="4"/>
          <w:sz w:val="22"/>
          <w:szCs w:val="22"/>
        </w:rPr>
        <w:t xml:space="preserve"> stanowiąc</w:t>
      </w:r>
      <w:r w:rsidR="00270C62" w:rsidRPr="00A85747">
        <w:rPr>
          <w:rFonts w:ascii="Lato" w:hAnsi="Lato" w:cs="Arial"/>
          <w:color w:val="000000"/>
          <w:spacing w:val="4"/>
          <w:sz w:val="22"/>
          <w:szCs w:val="22"/>
        </w:rPr>
        <w:t>e</w:t>
      </w:r>
      <w:r w:rsidRPr="00A85747">
        <w:rPr>
          <w:rFonts w:ascii="Lato" w:hAnsi="Lato" w:cs="Arial"/>
          <w:color w:val="000000"/>
          <w:spacing w:val="4"/>
          <w:sz w:val="22"/>
          <w:szCs w:val="22"/>
        </w:rPr>
        <w:t xml:space="preserve"> własność Pana P</w:t>
      </w:r>
      <w:r w:rsidR="00EC4CB0">
        <w:rPr>
          <w:rFonts w:ascii="Lato" w:hAnsi="Lato" w:cs="Arial"/>
          <w:color w:val="000000"/>
          <w:spacing w:val="4"/>
          <w:sz w:val="22"/>
          <w:szCs w:val="22"/>
        </w:rPr>
        <w:t>.</w:t>
      </w:r>
      <w:r w:rsidRPr="00A85747">
        <w:rPr>
          <w:rFonts w:ascii="Lato" w:hAnsi="Lato" w:cs="Arial"/>
          <w:color w:val="000000"/>
          <w:spacing w:val="4"/>
          <w:sz w:val="22"/>
          <w:szCs w:val="22"/>
        </w:rPr>
        <w:t xml:space="preserve"> Ż</w:t>
      </w:r>
      <w:r w:rsidR="00EC4CB0">
        <w:rPr>
          <w:rFonts w:ascii="Lato" w:hAnsi="Lato" w:cs="Arial"/>
          <w:color w:val="000000"/>
          <w:spacing w:val="4"/>
          <w:sz w:val="22"/>
          <w:szCs w:val="22"/>
        </w:rPr>
        <w:t>.</w:t>
      </w:r>
      <w:r w:rsidRPr="00A85747">
        <w:rPr>
          <w:rFonts w:ascii="Lato" w:hAnsi="Lato" w:cs="Arial"/>
          <w:color w:val="000000"/>
          <w:spacing w:val="4"/>
          <w:sz w:val="22"/>
          <w:szCs w:val="22"/>
        </w:rPr>
        <w:t>, uwidocznion</w:t>
      </w:r>
      <w:r w:rsidR="00943A56" w:rsidRPr="00A85747">
        <w:rPr>
          <w:rFonts w:ascii="Lato" w:hAnsi="Lato" w:cs="Arial"/>
          <w:color w:val="000000"/>
          <w:spacing w:val="4"/>
          <w:sz w:val="22"/>
          <w:szCs w:val="22"/>
        </w:rPr>
        <w:t>e</w:t>
      </w:r>
      <w:r w:rsidRPr="00A85747">
        <w:rPr>
          <w:rFonts w:ascii="Lato" w:hAnsi="Lato" w:cs="Arial"/>
          <w:color w:val="000000"/>
          <w:spacing w:val="4"/>
          <w:sz w:val="22"/>
          <w:szCs w:val="22"/>
        </w:rPr>
        <w:t xml:space="preserve"> na arkuszu nr </w:t>
      </w:r>
      <w:r w:rsidR="00FE5221" w:rsidRPr="00A85747">
        <w:rPr>
          <w:rFonts w:ascii="Lato" w:hAnsi="Lato" w:cs="Arial"/>
          <w:color w:val="000000"/>
          <w:spacing w:val="4"/>
          <w:sz w:val="22"/>
          <w:szCs w:val="22"/>
        </w:rPr>
        <w:t>11</w:t>
      </w:r>
      <w:r w:rsidRPr="00A85747">
        <w:rPr>
          <w:rFonts w:ascii="Lato" w:hAnsi="Lato" w:cs="Arial"/>
          <w:color w:val="000000"/>
          <w:spacing w:val="4"/>
          <w:sz w:val="22"/>
          <w:szCs w:val="22"/>
        </w:rPr>
        <w:t xml:space="preserve"> projektu zagospodarowania terenu (rys. nr</w:t>
      </w:r>
      <w:r w:rsidR="00FE5221" w:rsidRPr="00A85747">
        <w:rPr>
          <w:rFonts w:ascii="Lato" w:hAnsi="Lato" w:cs="Arial"/>
          <w:color w:val="000000"/>
          <w:spacing w:val="4"/>
          <w:sz w:val="22"/>
          <w:szCs w:val="22"/>
        </w:rPr>
        <w:t xml:space="preserve"> AB-M-5te-11</w:t>
      </w:r>
      <w:r w:rsidRPr="00A85747">
        <w:rPr>
          <w:rFonts w:ascii="Lato" w:hAnsi="Lato" w:cs="Arial"/>
          <w:color w:val="000000"/>
          <w:spacing w:val="4"/>
          <w:sz w:val="22"/>
          <w:szCs w:val="22"/>
        </w:rPr>
        <w:t xml:space="preserve">) mapy określającej granice terenu objętego przedmiotową inwestycją, stanowiącej część załącznika nr 1 do </w:t>
      </w:r>
      <w:r w:rsidRPr="00A85747">
        <w:rPr>
          <w:rFonts w:ascii="Lato" w:hAnsi="Lato" w:cs="Arial"/>
          <w:i/>
          <w:color w:val="000000"/>
          <w:spacing w:val="4"/>
          <w:sz w:val="22"/>
          <w:szCs w:val="22"/>
        </w:rPr>
        <w:t xml:space="preserve">decyzji Wojewody Śląskiego, </w:t>
      </w:r>
      <w:r w:rsidRPr="00A85747">
        <w:rPr>
          <w:rFonts w:ascii="Lato" w:hAnsi="Lato" w:cs="Arial"/>
          <w:color w:val="000000"/>
          <w:spacing w:val="4"/>
          <w:sz w:val="22"/>
          <w:szCs w:val="22"/>
        </w:rPr>
        <w:t>znajduj</w:t>
      </w:r>
      <w:r w:rsidR="00270C62" w:rsidRPr="00A85747">
        <w:rPr>
          <w:rFonts w:ascii="Lato" w:hAnsi="Lato" w:cs="Arial"/>
          <w:color w:val="000000"/>
          <w:spacing w:val="4"/>
          <w:sz w:val="22"/>
          <w:szCs w:val="22"/>
        </w:rPr>
        <w:t>ą</w:t>
      </w:r>
      <w:r w:rsidRPr="00A85747">
        <w:rPr>
          <w:rFonts w:ascii="Lato" w:hAnsi="Lato" w:cs="Arial"/>
          <w:color w:val="000000"/>
          <w:spacing w:val="4"/>
          <w:sz w:val="22"/>
          <w:szCs w:val="22"/>
        </w:rPr>
        <w:t xml:space="preserve"> się w obszarze oznaczonym zarówno linią przerywaną koloru </w:t>
      </w:r>
      <w:r w:rsidR="00270C62" w:rsidRPr="00A85747">
        <w:rPr>
          <w:rFonts w:ascii="Lato" w:hAnsi="Lato" w:cs="Arial"/>
          <w:color w:val="000000"/>
          <w:spacing w:val="4"/>
          <w:sz w:val="22"/>
          <w:szCs w:val="22"/>
        </w:rPr>
        <w:t>fioletowego</w:t>
      </w:r>
      <w:r w:rsidRPr="00A85747">
        <w:rPr>
          <w:rFonts w:ascii="Lato" w:hAnsi="Lato" w:cs="Arial"/>
          <w:color w:val="000000"/>
          <w:spacing w:val="4"/>
          <w:sz w:val="22"/>
          <w:szCs w:val="22"/>
        </w:rPr>
        <w:t>, tym samym podlega</w:t>
      </w:r>
      <w:r w:rsidR="00270C62" w:rsidRPr="00A85747">
        <w:rPr>
          <w:rFonts w:ascii="Lato" w:hAnsi="Lato" w:cs="Arial"/>
          <w:color w:val="000000"/>
          <w:spacing w:val="4"/>
          <w:sz w:val="22"/>
          <w:szCs w:val="22"/>
        </w:rPr>
        <w:t>ją</w:t>
      </w:r>
      <w:r w:rsidRPr="00A85747">
        <w:rPr>
          <w:rFonts w:ascii="Lato" w:hAnsi="Lato" w:cs="Arial"/>
          <w:color w:val="000000"/>
          <w:spacing w:val="4"/>
          <w:sz w:val="22"/>
          <w:szCs w:val="22"/>
        </w:rPr>
        <w:t xml:space="preserve"> ograniczeniu w korzystaniu z nieruchomości na czas nieokreślony, ale także linią przerywaną </w:t>
      </w:r>
      <w:r w:rsidR="00270C62" w:rsidRPr="00A85747">
        <w:rPr>
          <w:rFonts w:ascii="Lato" w:hAnsi="Lato" w:cs="Arial"/>
          <w:color w:val="000000"/>
          <w:spacing w:val="4"/>
          <w:sz w:val="22"/>
          <w:szCs w:val="22"/>
        </w:rPr>
        <w:t>kreska-kropka koloru niebieskiego</w:t>
      </w:r>
      <w:r w:rsidRPr="00A85747">
        <w:rPr>
          <w:rFonts w:ascii="Lato" w:hAnsi="Lato" w:cs="Arial"/>
          <w:color w:val="000000"/>
          <w:spacing w:val="4"/>
          <w:sz w:val="22"/>
          <w:szCs w:val="22"/>
        </w:rPr>
        <w:t>, a zatem część obszaru podlega także ograniczeniu w korzystaniu z nieruchomości na czas określony.</w:t>
      </w:r>
    </w:p>
    <w:p w14:paraId="3407A433" w14:textId="08BE5B73" w:rsidR="00524159" w:rsidRPr="00A85747" w:rsidRDefault="00524159" w:rsidP="00A85747">
      <w:pPr>
        <w:autoSpaceDE w:val="0"/>
        <w:autoSpaceDN w:val="0"/>
        <w:adjustRightInd w:val="0"/>
        <w:spacing w:after="240" w:line="240" w:lineRule="exact"/>
        <w:jc w:val="both"/>
        <w:rPr>
          <w:rFonts w:ascii="Lato" w:hAnsi="Lato" w:cs="Arial"/>
          <w:color w:val="000000"/>
          <w:spacing w:val="4"/>
          <w:sz w:val="22"/>
          <w:szCs w:val="22"/>
        </w:rPr>
      </w:pPr>
      <w:r w:rsidRPr="00A85747">
        <w:rPr>
          <w:rFonts w:ascii="Lato" w:hAnsi="Lato" w:cs="Arial"/>
          <w:color w:val="000000"/>
          <w:spacing w:val="4"/>
          <w:sz w:val="22"/>
          <w:szCs w:val="22"/>
        </w:rPr>
        <w:t xml:space="preserve">Jak wynika </w:t>
      </w:r>
      <w:r w:rsidR="0012298F">
        <w:rPr>
          <w:rFonts w:ascii="Lato" w:hAnsi="Lato" w:cs="Arial"/>
          <w:color w:val="000000"/>
          <w:spacing w:val="4"/>
          <w:sz w:val="22"/>
          <w:szCs w:val="22"/>
        </w:rPr>
        <w:t xml:space="preserve">zaś </w:t>
      </w:r>
      <w:r w:rsidRPr="00A85747">
        <w:rPr>
          <w:rFonts w:ascii="Lato" w:hAnsi="Lato" w:cs="Arial"/>
          <w:color w:val="000000"/>
          <w:spacing w:val="4"/>
          <w:sz w:val="22"/>
          <w:szCs w:val="22"/>
        </w:rPr>
        <w:t xml:space="preserve">z treści art. 24 ust. 1 </w:t>
      </w:r>
      <w:r w:rsidRPr="00A85747">
        <w:rPr>
          <w:rFonts w:ascii="Lato" w:hAnsi="Lato" w:cs="Arial"/>
          <w:i/>
          <w:iCs/>
          <w:color w:val="000000"/>
          <w:spacing w:val="4"/>
          <w:sz w:val="22"/>
          <w:szCs w:val="22"/>
        </w:rPr>
        <w:t>specustawy gazowej,</w:t>
      </w:r>
      <w:r w:rsidRPr="00A85747">
        <w:rPr>
          <w:rFonts w:ascii="Lato" w:hAnsi="Lato" w:cs="Arial"/>
          <w:color w:val="000000"/>
          <w:spacing w:val="4"/>
          <w:sz w:val="22"/>
          <w:szCs w:val="22"/>
        </w:rPr>
        <w:t xml:space="preserve"> ustawodawca umożliwił organowi wydającemu decyzję o ustaleniu lokalizacji inwestycji w zakresie terminalu wprowadzenie ograniczenia prawa własności nieruchomości określonych w art. 10 </w:t>
      </w:r>
      <w:r w:rsidRPr="00A85747">
        <w:rPr>
          <w:rFonts w:ascii="Lato" w:hAnsi="Lato" w:cs="Arial"/>
          <w:color w:val="000000"/>
          <w:spacing w:val="4"/>
          <w:sz w:val="22"/>
          <w:szCs w:val="22"/>
        </w:rPr>
        <w:br/>
        <w:t xml:space="preserve">ust. 1 pkt 8 </w:t>
      </w:r>
      <w:r w:rsidRPr="00A85747">
        <w:rPr>
          <w:rFonts w:ascii="Lato" w:hAnsi="Lato" w:cs="Arial"/>
          <w:i/>
          <w:iCs/>
          <w:color w:val="000000"/>
          <w:spacing w:val="4"/>
          <w:sz w:val="22"/>
          <w:szCs w:val="22"/>
        </w:rPr>
        <w:t>specustawy gazowej</w:t>
      </w:r>
      <w:r w:rsidRPr="00A85747">
        <w:rPr>
          <w:rFonts w:ascii="Lato" w:hAnsi="Lato" w:cs="Arial"/>
          <w:color w:val="000000"/>
          <w:spacing w:val="4"/>
          <w:sz w:val="22"/>
          <w:szCs w:val="22"/>
        </w:rPr>
        <w:t xml:space="preserve"> poprzez określenie sposobu korzystania z tych nieruchomości przez udzielenie zezwolenia w szczególności na zakładanie </w:t>
      </w:r>
      <w:r w:rsidRPr="00A85747">
        <w:rPr>
          <w:rFonts w:ascii="Lato" w:hAnsi="Lato" w:cs="Arial"/>
          <w:color w:val="000000"/>
          <w:spacing w:val="4"/>
          <w:sz w:val="22"/>
          <w:szCs w:val="22"/>
        </w:rPr>
        <w:br/>
        <w:t xml:space="preserve">i przeprowadzenie na nieruchomości ciągów drenażowych, przewodów i urządzeń służących do przesyłania płynów, pary, gazów i energii elektrycznej oraz urządzeń łączności publicznej i sygnalizacji, a także innych podziemnych, naziemnych </w:t>
      </w:r>
      <w:r w:rsidRPr="00A85747">
        <w:rPr>
          <w:rFonts w:ascii="Lato" w:hAnsi="Lato" w:cs="Arial"/>
          <w:color w:val="000000"/>
          <w:spacing w:val="4"/>
          <w:sz w:val="22"/>
          <w:szCs w:val="22"/>
        </w:rPr>
        <w:br/>
        <w:t xml:space="preserve">lub nadziemnych obiektów i urządzeń niezbędnych do założenia, przeprowadzenia oraz korzystania z tych przewodów i urządzeń. Jednocześnie wskazano cel, dla którego wprowadza się takie ograniczenie – zapewnienia prawa do wejścia na teren nieruchomości dla prowadzenia na nich budowy inwestycji w zakresie terminalu, </w:t>
      </w:r>
      <w:r w:rsidR="00550A7A">
        <w:rPr>
          <w:rFonts w:ascii="Lato" w:hAnsi="Lato" w:cs="Arial"/>
          <w:color w:val="000000"/>
          <w:spacing w:val="4"/>
          <w:sz w:val="22"/>
          <w:szCs w:val="22"/>
        </w:rPr>
        <w:br/>
      </w:r>
      <w:r w:rsidRPr="00A85747">
        <w:rPr>
          <w:rFonts w:ascii="Lato" w:hAnsi="Lato" w:cs="Arial"/>
          <w:color w:val="000000"/>
          <w:spacing w:val="4"/>
          <w:sz w:val="22"/>
          <w:szCs w:val="22"/>
        </w:rPr>
        <w:t xml:space="preserve">a także prac związanych z rozbiórką, przebudową, zmianą sposobu użytkowania, utrzymaniem, eksploatacją, użytkowaniem, remontami oraz usuwaniem awarii. W myśl art. 24 ust. 1b </w:t>
      </w:r>
      <w:r w:rsidRPr="00A85747">
        <w:rPr>
          <w:rFonts w:ascii="Lato" w:hAnsi="Lato" w:cs="Arial"/>
          <w:i/>
          <w:iCs/>
          <w:color w:val="000000"/>
          <w:spacing w:val="4"/>
          <w:sz w:val="22"/>
          <w:szCs w:val="22"/>
        </w:rPr>
        <w:t>specustawy gazowej</w:t>
      </w:r>
      <w:r w:rsidRPr="00A85747">
        <w:rPr>
          <w:rFonts w:ascii="Lato" w:hAnsi="Lato" w:cs="Arial"/>
          <w:color w:val="000000"/>
          <w:spacing w:val="4"/>
          <w:sz w:val="22"/>
          <w:szCs w:val="22"/>
        </w:rPr>
        <w:t xml:space="preserve">, na wniosek </w:t>
      </w:r>
      <w:r w:rsidRPr="00A85747">
        <w:rPr>
          <w:rFonts w:ascii="Lato" w:hAnsi="Lato" w:cs="Arial"/>
          <w:i/>
          <w:iCs/>
          <w:color w:val="000000"/>
          <w:spacing w:val="4"/>
          <w:sz w:val="22"/>
          <w:szCs w:val="22"/>
        </w:rPr>
        <w:t xml:space="preserve">inwestora </w:t>
      </w:r>
      <w:r w:rsidRPr="00A85747">
        <w:rPr>
          <w:rFonts w:ascii="Lato" w:hAnsi="Lato" w:cs="Arial"/>
          <w:color w:val="000000"/>
          <w:spacing w:val="4"/>
          <w:sz w:val="22"/>
          <w:szCs w:val="22"/>
        </w:rPr>
        <w:t>ograniczenie sposobu korzystania z nieruchomości, o którym mowa w ust. 1, może zaś nastąpić na czas określony.</w:t>
      </w:r>
    </w:p>
    <w:p w14:paraId="2432FAA7" w14:textId="6AB667C3" w:rsidR="00524159" w:rsidRPr="00A85747" w:rsidRDefault="00524159" w:rsidP="00A85747">
      <w:pPr>
        <w:autoSpaceDE w:val="0"/>
        <w:autoSpaceDN w:val="0"/>
        <w:adjustRightInd w:val="0"/>
        <w:spacing w:after="240" w:line="240" w:lineRule="exact"/>
        <w:jc w:val="both"/>
        <w:rPr>
          <w:rFonts w:ascii="Lato" w:hAnsi="Lato" w:cs="Arial"/>
          <w:color w:val="000000"/>
          <w:spacing w:val="4"/>
          <w:sz w:val="22"/>
          <w:szCs w:val="22"/>
        </w:rPr>
      </w:pPr>
      <w:r w:rsidRPr="00A85747">
        <w:rPr>
          <w:rFonts w:ascii="Lato" w:hAnsi="Lato" w:cs="Arial"/>
          <w:color w:val="000000"/>
          <w:spacing w:val="4"/>
          <w:sz w:val="22"/>
          <w:szCs w:val="22"/>
        </w:rPr>
        <w:t xml:space="preserve">Takie ograniczenie jest nazywane w doktrynie prawa służebnością publiczną </w:t>
      </w:r>
      <w:r w:rsidR="00550A7A">
        <w:rPr>
          <w:rFonts w:ascii="Lato" w:hAnsi="Lato" w:cs="Arial"/>
          <w:color w:val="000000"/>
          <w:spacing w:val="4"/>
          <w:sz w:val="22"/>
          <w:szCs w:val="22"/>
        </w:rPr>
        <w:br/>
      </w:r>
      <w:r w:rsidRPr="00A85747">
        <w:rPr>
          <w:rFonts w:ascii="Lato" w:hAnsi="Lato" w:cs="Arial"/>
          <w:color w:val="000000"/>
          <w:spacing w:val="4"/>
          <w:sz w:val="22"/>
          <w:szCs w:val="22"/>
        </w:rPr>
        <w:t xml:space="preserve">(por. M. Gdesz, A. Milicka-Stojek, C. Kowalczyk, D. Konieczny: „Aspekty prawne </w:t>
      </w:r>
      <w:r w:rsidR="00550A7A">
        <w:rPr>
          <w:rFonts w:ascii="Lato" w:hAnsi="Lato" w:cs="Arial"/>
          <w:color w:val="000000"/>
          <w:spacing w:val="4"/>
          <w:sz w:val="22"/>
          <w:szCs w:val="22"/>
        </w:rPr>
        <w:br/>
      </w:r>
      <w:r w:rsidRPr="00A85747">
        <w:rPr>
          <w:rFonts w:ascii="Lato" w:hAnsi="Lato" w:cs="Arial"/>
          <w:color w:val="000000"/>
          <w:spacing w:val="4"/>
          <w:sz w:val="22"/>
          <w:szCs w:val="22"/>
        </w:rPr>
        <w:t xml:space="preserve">i ekonomiczne administracyjnego ograniczenia korzystania z nieruchomości – służebność publiczna i odszkodowania”, wyd. Instytut Infrastruktury Liniowej, Olsztyn 2016). Autorzy powołanej publikacji zwrócili m.in. uwagę, że konstrukcja prawna służebności publicznej staje się coraz ważniejszym publicznoprawnym instrumentem kształtowania treści prawa własności w rozumieniu art. 140 </w:t>
      </w:r>
      <w:r w:rsidR="002275BC" w:rsidRPr="002275BC">
        <w:rPr>
          <w:rFonts w:ascii="Lato" w:hAnsi="Lato" w:cs="Arial"/>
          <w:i/>
          <w:iCs/>
          <w:color w:val="000000"/>
          <w:spacing w:val="4"/>
          <w:sz w:val="22"/>
          <w:szCs w:val="22"/>
        </w:rPr>
        <w:t>KC</w:t>
      </w:r>
      <w:r w:rsidR="002275BC">
        <w:rPr>
          <w:rFonts w:ascii="Lato" w:hAnsi="Lato" w:cs="Arial"/>
          <w:color w:val="000000"/>
          <w:spacing w:val="4"/>
          <w:sz w:val="22"/>
          <w:szCs w:val="22"/>
        </w:rPr>
        <w:t>.</w:t>
      </w:r>
      <w:r w:rsidRPr="00A85747">
        <w:rPr>
          <w:rFonts w:ascii="Lato" w:hAnsi="Lato" w:cs="Arial"/>
          <w:color w:val="000000"/>
          <w:spacing w:val="4"/>
          <w:sz w:val="22"/>
          <w:szCs w:val="22"/>
        </w:rPr>
        <w:t xml:space="preserve"> Służebność publiczna jest ustanawiana </w:t>
      </w:r>
      <w:r w:rsidRPr="00A85747">
        <w:rPr>
          <w:rFonts w:ascii="Lato" w:hAnsi="Lato" w:cs="Arial"/>
          <w:color w:val="000000"/>
          <w:spacing w:val="4"/>
          <w:sz w:val="22"/>
          <w:szCs w:val="22"/>
        </w:rPr>
        <w:br/>
        <w:t xml:space="preserve">w interesie publicznym, które to pojęcie w polskim systemie prawnym zostało </w:t>
      </w:r>
      <w:r w:rsidR="002275BC">
        <w:rPr>
          <w:rFonts w:ascii="Lato" w:hAnsi="Lato" w:cs="Arial"/>
          <w:color w:val="000000"/>
          <w:spacing w:val="4"/>
          <w:sz w:val="22"/>
          <w:szCs w:val="22"/>
        </w:rPr>
        <w:br/>
      </w:r>
      <w:r w:rsidRPr="00A85747">
        <w:rPr>
          <w:rFonts w:ascii="Lato" w:hAnsi="Lato" w:cs="Arial"/>
          <w:color w:val="000000"/>
          <w:spacing w:val="4"/>
          <w:sz w:val="22"/>
          <w:szCs w:val="22"/>
        </w:rPr>
        <w:t xml:space="preserve">na poziomie ustawowym zdefiniowane w art. 6 ustawy z dnia 21 sierpnia 1997 r. </w:t>
      </w:r>
      <w:r w:rsidRPr="00A85747">
        <w:rPr>
          <w:rFonts w:ascii="Lato" w:hAnsi="Lato" w:cs="Arial"/>
          <w:color w:val="000000"/>
          <w:spacing w:val="4"/>
          <w:sz w:val="22"/>
          <w:szCs w:val="22"/>
        </w:rPr>
        <w:br/>
        <w:t xml:space="preserve">o gospodarce nieruchomościami (t.j. </w:t>
      </w:r>
      <w:r w:rsidRPr="00A85747">
        <w:rPr>
          <w:rFonts w:ascii="Lato" w:hAnsi="Lato"/>
          <w:color w:val="000000"/>
          <w:spacing w:val="4"/>
          <w:sz w:val="22"/>
          <w:szCs w:val="22"/>
        </w:rPr>
        <w:t>Dz.U. z 202</w:t>
      </w:r>
      <w:r w:rsidR="002275BC">
        <w:rPr>
          <w:rFonts w:ascii="Lato" w:hAnsi="Lato"/>
          <w:color w:val="000000"/>
          <w:spacing w:val="4"/>
          <w:sz w:val="22"/>
          <w:szCs w:val="22"/>
        </w:rPr>
        <w:t>4</w:t>
      </w:r>
      <w:r w:rsidRPr="00A85747">
        <w:rPr>
          <w:rFonts w:ascii="Lato" w:hAnsi="Lato"/>
          <w:color w:val="000000"/>
          <w:spacing w:val="4"/>
          <w:sz w:val="22"/>
          <w:szCs w:val="22"/>
        </w:rPr>
        <w:t xml:space="preserve"> r. poz. </w:t>
      </w:r>
      <w:r w:rsidR="002275BC">
        <w:rPr>
          <w:rFonts w:ascii="Lato" w:hAnsi="Lato"/>
          <w:color w:val="000000"/>
          <w:spacing w:val="4"/>
          <w:sz w:val="22"/>
          <w:szCs w:val="22"/>
        </w:rPr>
        <w:t>1145</w:t>
      </w:r>
      <w:r w:rsidRPr="00A85747">
        <w:rPr>
          <w:rFonts w:ascii="Lato" w:hAnsi="Lato" w:cs="Arial"/>
          <w:color w:val="000000"/>
          <w:spacing w:val="4"/>
          <w:sz w:val="22"/>
          <w:szCs w:val="22"/>
        </w:rPr>
        <w:t>), zwanej dalej „</w:t>
      </w:r>
      <w:r w:rsidRPr="00A85747">
        <w:rPr>
          <w:rFonts w:ascii="Lato" w:hAnsi="Lato" w:cs="Arial"/>
          <w:i/>
          <w:iCs/>
          <w:color w:val="000000"/>
          <w:spacing w:val="4"/>
          <w:sz w:val="22"/>
          <w:szCs w:val="22"/>
        </w:rPr>
        <w:t>ugn”</w:t>
      </w:r>
      <w:r w:rsidRPr="00A85747">
        <w:rPr>
          <w:rFonts w:ascii="Lato" w:hAnsi="Lato" w:cs="Arial"/>
          <w:color w:val="000000"/>
          <w:spacing w:val="4"/>
          <w:sz w:val="22"/>
          <w:szCs w:val="22"/>
        </w:rPr>
        <w:t xml:space="preserve">, </w:t>
      </w:r>
      <w:r w:rsidR="002275BC">
        <w:rPr>
          <w:rFonts w:ascii="Lato" w:hAnsi="Lato" w:cs="Arial"/>
          <w:color w:val="000000"/>
          <w:spacing w:val="4"/>
          <w:sz w:val="22"/>
          <w:szCs w:val="22"/>
        </w:rPr>
        <w:br/>
      </w:r>
      <w:r w:rsidRPr="00A85747">
        <w:rPr>
          <w:rFonts w:ascii="Lato" w:hAnsi="Lato" w:cs="Arial"/>
          <w:color w:val="000000"/>
          <w:spacing w:val="4"/>
          <w:sz w:val="22"/>
          <w:szCs w:val="22"/>
        </w:rPr>
        <w:t xml:space="preserve">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w:t>
      </w:r>
      <w:r w:rsidR="002275BC">
        <w:rPr>
          <w:rFonts w:ascii="Lato" w:hAnsi="Lato" w:cs="Arial"/>
          <w:color w:val="000000"/>
          <w:spacing w:val="4"/>
          <w:sz w:val="22"/>
          <w:szCs w:val="22"/>
        </w:rPr>
        <w:br/>
      </w:r>
      <w:r w:rsidRPr="00A85747">
        <w:rPr>
          <w:rFonts w:ascii="Lato" w:hAnsi="Lato" w:cs="Arial"/>
          <w:color w:val="000000"/>
          <w:spacing w:val="4"/>
          <w:sz w:val="22"/>
          <w:szCs w:val="22"/>
        </w:rPr>
        <w:t xml:space="preserve">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w:t>
      </w:r>
      <w:r w:rsidRPr="00A85747">
        <w:rPr>
          <w:rFonts w:ascii="Lato" w:hAnsi="Lato" w:cs="Arial"/>
          <w:color w:val="000000"/>
          <w:spacing w:val="4"/>
          <w:sz w:val="22"/>
          <w:szCs w:val="22"/>
        </w:rPr>
        <w:lastRenderedPageBreak/>
        <w:t xml:space="preserve">uprawnień właścicielskich i narzucenie publicznego współkorzystania z nieruchomości </w:t>
      </w:r>
      <w:r w:rsidR="002275BC">
        <w:rPr>
          <w:rFonts w:ascii="Lato" w:hAnsi="Lato" w:cs="Arial"/>
          <w:color w:val="000000"/>
          <w:spacing w:val="4"/>
          <w:sz w:val="22"/>
          <w:szCs w:val="22"/>
        </w:rPr>
        <w:br/>
      </w:r>
      <w:r w:rsidRPr="00A85747">
        <w:rPr>
          <w:rFonts w:ascii="Lato" w:hAnsi="Lato" w:cs="Arial"/>
          <w:color w:val="000000"/>
          <w:spacing w:val="4"/>
          <w:sz w:val="22"/>
          <w:szCs w:val="22"/>
        </w:rPr>
        <w:t>w interesie publicznym.</w:t>
      </w:r>
    </w:p>
    <w:p w14:paraId="52C693C0" w14:textId="2D1E621B" w:rsidR="00524159" w:rsidRPr="00A85747" w:rsidRDefault="00524159" w:rsidP="00A85747">
      <w:pPr>
        <w:autoSpaceDE w:val="0"/>
        <w:autoSpaceDN w:val="0"/>
        <w:adjustRightInd w:val="0"/>
        <w:spacing w:after="240" w:line="240" w:lineRule="exact"/>
        <w:jc w:val="both"/>
        <w:rPr>
          <w:rFonts w:ascii="Lato" w:hAnsi="Lato" w:cs="Arial"/>
          <w:color w:val="000000"/>
          <w:spacing w:val="4"/>
          <w:sz w:val="22"/>
          <w:szCs w:val="22"/>
        </w:rPr>
      </w:pPr>
      <w:r w:rsidRPr="00A85747">
        <w:rPr>
          <w:rFonts w:ascii="Lato" w:hAnsi="Lato" w:cs="Arial"/>
          <w:color w:val="000000"/>
          <w:spacing w:val="4"/>
          <w:sz w:val="22"/>
          <w:szCs w:val="22"/>
        </w:rPr>
        <w:t xml:space="preserve">Należy przy tym zauważyć, iż w omawianym przypadku nie stosuje się procedury uzyskiwania zgody właściciela nieruchomości na ograniczenie w korzystaniu. Zauważyć bowiem należy, że art. 10 ust. 1 pkt 8 w zw. z art. 24 </w:t>
      </w:r>
      <w:r w:rsidRPr="00A85747">
        <w:rPr>
          <w:rFonts w:ascii="Lato" w:hAnsi="Lato" w:cs="Arial"/>
          <w:i/>
          <w:iCs/>
          <w:color w:val="000000"/>
          <w:spacing w:val="4"/>
          <w:sz w:val="22"/>
          <w:szCs w:val="22"/>
        </w:rPr>
        <w:t>specustawy gazowej</w:t>
      </w:r>
      <w:r w:rsidRPr="00A85747">
        <w:rPr>
          <w:rFonts w:ascii="Lato" w:hAnsi="Lato" w:cs="Arial"/>
          <w:color w:val="000000"/>
          <w:spacing w:val="4"/>
          <w:sz w:val="22"/>
          <w:szCs w:val="22"/>
        </w:rPr>
        <w:t xml:space="preserve"> stanowi normę szczególną wobec art. 124 ust. 1 i ust. 3 </w:t>
      </w:r>
      <w:r w:rsidRPr="00A85747">
        <w:rPr>
          <w:rFonts w:ascii="Lato" w:hAnsi="Lato" w:cs="Arial"/>
          <w:i/>
          <w:iCs/>
          <w:color w:val="000000"/>
          <w:spacing w:val="4"/>
          <w:sz w:val="22"/>
          <w:szCs w:val="22"/>
        </w:rPr>
        <w:t>ugn</w:t>
      </w:r>
      <w:r w:rsidRPr="00A85747">
        <w:rPr>
          <w:rFonts w:ascii="Lato" w:hAnsi="Lato" w:cs="Arial"/>
          <w:color w:val="000000"/>
          <w:spacing w:val="4"/>
          <w:sz w:val="22"/>
          <w:szCs w:val="22"/>
        </w:rPr>
        <w:t xml:space="preserve"> i okoliczność określenia ograniczeń </w:t>
      </w:r>
      <w:r w:rsidRPr="00A85747">
        <w:rPr>
          <w:rFonts w:ascii="Lato" w:hAnsi="Lato" w:cs="Arial"/>
          <w:color w:val="000000"/>
          <w:spacing w:val="4"/>
          <w:sz w:val="22"/>
          <w:szCs w:val="22"/>
        </w:rPr>
        <w:br/>
        <w:t xml:space="preserve">w korzystaniu z nieruchomości i prowadzenia robót może być w tym przypadku oparta tylko na ww. przepisach </w:t>
      </w:r>
      <w:r w:rsidRPr="00A85747">
        <w:rPr>
          <w:rFonts w:ascii="Lato" w:hAnsi="Lato" w:cs="Arial"/>
          <w:i/>
          <w:iCs/>
          <w:color w:val="000000"/>
          <w:spacing w:val="4"/>
          <w:sz w:val="22"/>
          <w:szCs w:val="22"/>
        </w:rPr>
        <w:t>specustawy gazowej</w:t>
      </w:r>
      <w:r w:rsidRPr="00A85747">
        <w:rPr>
          <w:rFonts w:ascii="Lato" w:hAnsi="Lato" w:cs="Arial"/>
          <w:color w:val="000000"/>
          <w:spacing w:val="4"/>
          <w:sz w:val="22"/>
          <w:szCs w:val="22"/>
        </w:rPr>
        <w:t xml:space="preserve">. W tej sytuacji wyłączony został obowiązek prowadzenia rokowań między właścicielem nieruchomości a </w:t>
      </w:r>
      <w:r w:rsidRPr="00A85747">
        <w:rPr>
          <w:rFonts w:ascii="Lato" w:hAnsi="Lato" w:cs="Arial"/>
          <w:i/>
          <w:iCs/>
          <w:color w:val="000000"/>
          <w:spacing w:val="4"/>
          <w:sz w:val="22"/>
          <w:szCs w:val="22"/>
        </w:rPr>
        <w:t>inwestorem</w:t>
      </w:r>
      <w:r w:rsidRPr="00A85747">
        <w:rPr>
          <w:rFonts w:ascii="Lato" w:hAnsi="Lato" w:cs="Arial"/>
          <w:color w:val="000000"/>
          <w:spacing w:val="4"/>
          <w:sz w:val="22"/>
          <w:szCs w:val="22"/>
        </w:rPr>
        <w:t xml:space="preserve"> </w:t>
      </w:r>
      <w:r w:rsidR="00F1565E">
        <w:rPr>
          <w:rFonts w:ascii="Lato" w:hAnsi="Lato" w:cs="Arial"/>
          <w:color w:val="000000"/>
          <w:spacing w:val="4"/>
          <w:sz w:val="22"/>
          <w:szCs w:val="22"/>
        </w:rPr>
        <w:br/>
      </w:r>
      <w:r w:rsidRPr="00A85747">
        <w:rPr>
          <w:rFonts w:ascii="Lato" w:hAnsi="Lato" w:cs="Arial"/>
          <w:color w:val="000000"/>
          <w:spacing w:val="4"/>
          <w:sz w:val="22"/>
          <w:szCs w:val="22"/>
        </w:rPr>
        <w:t xml:space="preserve">co do przeprowadzenia takich robót. Wszystkie działania w ramach lokalizacji inwestycji gazowej dokonywane są w oparciu o władztwo administracyjne, a </w:t>
      </w:r>
      <w:r w:rsidRPr="00A85747">
        <w:rPr>
          <w:rFonts w:ascii="Lato" w:hAnsi="Lato" w:cs="Arial"/>
          <w:i/>
          <w:iCs/>
          <w:color w:val="000000"/>
          <w:spacing w:val="4"/>
          <w:sz w:val="22"/>
          <w:szCs w:val="22"/>
        </w:rPr>
        <w:t xml:space="preserve">specustawa gazowa </w:t>
      </w:r>
      <w:r w:rsidRPr="00A85747">
        <w:rPr>
          <w:rFonts w:ascii="Lato" w:hAnsi="Lato" w:cs="Arial"/>
          <w:color w:val="000000"/>
          <w:spacing w:val="4"/>
          <w:sz w:val="22"/>
          <w:szCs w:val="22"/>
        </w:rPr>
        <w:t xml:space="preserve">nie przewiduje w tej materii konsultacji lub uzyskania zezwoleń właścicieli nieruchomości objętych zakresem inwestycji. </w:t>
      </w:r>
    </w:p>
    <w:p w14:paraId="6AB5E2CA" w14:textId="597B3AAC" w:rsidR="00524159" w:rsidRPr="00A85747" w:rsidRDefault="00524159" w:rsidP="00A85747">
      <w:pPr>
        <w:autoSpaceDE w:val="0"/>
        <w:autoSpaceDN w:val="0"/>
        <w:adjustRightInd w:val="0"/>
        <w:spacing w:after="240" w:line="240" w:lineRule="exact"/>
        <w:jc w:val="both"/>
        <w:rPr>
          <w:rFonts w:ascii="Lato" w:hAnsi="Lato" w:cs="Arial"/>
          <w:color w:val="000000"/>
          <w:spacing w:val="4"/>
          <w:sz w:val="22"/>
          <w:szCs w:val="22"/>
        </w:rPr>
      </w:pPr>
      <w:r w:rsidRPr="00A85747">
        <w:rPr>
          <w:rFonts w:ascii="Lato" w:hAnsi="Lato" w:cs="Arial"/>
          <w:color w:val="000000"/>
          <w:spacing w:val="4"/>
          <w:sz w:val="22"/>
          <w:szCs w:val="22"/>
        </w:rPr>
        <w:t xml:space="preserve">W opinii </w:t>
      </w:r>
      <w:r w:rsidRPr="00A85747">
        <w:rPr>
          <w:rFonts w:ascii="Lato" w:hAnsi="Lato" w:cs="Arial"/>
          <w:i/>
          <w:iCs/>
          <w:color w:val="000000"/>
          <w:spacing w:val="4"/>
          <w:sz w:val="22"/>
          <w:szCs w:val="22"/>
        </w:rPr>
        <w:t>Ministra</w:t>
      </w:r>
      <w:r w:rsidRPr="00A85747">
        <w:rPr>
          <w:rFonts w:ascii="Lato" w:hAnsi="Lato" w:cs="Arial"/>
          <w:color w:val="000000"/>
          <w:spacing w:val="4"/>
          <w:sz w:val="22"/>
          <w:szCs w:val="22"/>
        </w:rPr>
        <w:t xml:space="preserve">, całokształt okoliczności niniejszej sprawy dowodzi, iż ograniczenie </w:t>
      </w:r>
      <w:r w:rsidR="00C1521A" w:rsidRPr="00A85747">
        <w:rPr>
          <w:rFonts w:ascii="Lato" w:hAnsi="Lato" w:cs="Arial"/>
          <w:color w:val="000000"/>
          <w:spacing w:val="4"/>
          <w:sz w:val="22"/>
          <w:szCs w:val="22"/>
        </w:rPr>
        <w:br/>
      </w:r>
      <w:r w:rsidRPr="00A85747">
        <w:rPr>
          <w:rFonts w:ascii="Lato" w:hAnsi="Lato" w:cs="Arial"/>
          <w:color w:val="000000"/>
          <w:spacing w:val="4"/>
          <w:sz w:val="22"/>
          <w:szCs w:val="22"/>
        </w:rPr>
        <w:t>w korzystaniu z działek skarżąc</w:t>
      </w:r>
      <w:r w:rsidR="00463876" w:rsidRPr="00A85747">
        <w:rPr>
          <w:rFonts w:ascii="Lato" w:hAnsi="Lato" w:cs="Arial"/>
          <w:color w:val="000000"/>
          <w:spacing w:val="4"/>
          <w:sz w:val="22"/>
          <w:szCs w:val="22"/>
        </w:rPr>
        <w:t>ego</w:t>
      </w:r>
      <w:r w:rsidRPr="00A85747">
        <w:rPr>
          <w:rFonts w:ascii="Lato" w:hAnsi="Lato" w:cs="Arial"/>
          <w:color w:val="000000"/>
          <w:spacing w:val="4"/>
          <w:sz w:val="22"/>
          <w:szCs w:val="22"/>
        </w:rPr>
        <w:t xml:space="preserve"> jest w niniejszej sprawie uzasadnione. W przypadku realizacji celów publicznych niemal zawsze dochodzi bowiem do nieuchronnej kolizji interesu publicznego i interesów indywidualnych. Co do zasady, w tego rodzaju sytuacji prymat przyznany zostaje interesowi publicznemu, chyba że zakres planowanej ingerencji w prawo podmiotowe doprowadziłby do naruszenia jego istoty (art. 64 ust. 3 Konstytucji RP), co w niniejszej sprawie nie ma miejsca.</w:t>
      </w:r>
    </w:p>
    <w:p w14:paraId="01BD2878" w14:textId="374323B3" w:rsidR="00AC3E03" w:rsidRPr="00A85747" w:rsidRDefault="00524159" w:rsidP="00A85747">
      <w:pPr>
        <w:autoSpaceDE w:val="0"/>
        <w:autoSpaceDN w:val="0"/>
        <w:adjustRightInd w:val="0"/>
        <w:spacing w:after="240" w:line="240" w:lineRule="exact"/>
        <w:jc w:val="both"/>
        <w:rPr>
          <w:rFonts w:ascii="Lato" w:hAnsi="Lato" w:cs="Arial"/>
          <w:bCs/>
          <w:spacing w:val="4"/>
          <w:sz w:val="22"/>
          <w:szCs w:val="22"/>
        </w:rPr>
      </w:pPr>
      <w:r w:rsidRPr="00A85747">
        <w:rPr>
          <w:rFonts w:ascii="Lato" w:hAnsi="Lato" w:cs="Arial"/>
          <w:color w:val="000000"/>
          <w:spacing w:val="4"/>
          <w:sz w:val="22"/>
          <w:szCs w:val="22"/>
        </w:rPr>
        <w:t>Jak wyjaśni</w:t>
      </w:r>
      <w:r w:rsidR="005B34FF">
        <w:rPr>
          <w:rFonts w:ascii="Lato" w:hAnsi="Lato" w:cs="Arial"/>
          <w:color w:val="000000"/>
          <w:spacing w:val="4"/>
          <w:sz w:val="22"/>
          <w:szCs w:val="22"/>
        </w:rPr>
        <w:t>a</w:t>
      </w:r>
      <w:r w:rsidRPr="00A85747">
        <w:rPr>
          <w:rFonts w:ascii="Lato" w:hAnsi="Lato" w:cs="Arial"/>
          <w:spacing w:val="4"/>
          <w:sz w:val="22"/>
          <w:szCs w:val="22"/>
        </w:rPr>
        <w:t xml:space="preserve"> zaś </w:t>
      </w:r>
      <w:r w:rsidRPr="00A85747">
        <w:rPr>
          <w:rFonts w:ascii="Lato" w:hAnsi="Lato" w:cs="Arial"/>
          <w:i/>
          <w:spacing w:val="4"/>
          <w:sz w:val="22"/>
          <w:szCs w:val="22"/>
        </w:rPr>
        <w:t>inwestor</w:t>
      </w:r>
      <w:r w:rsidRPr="00A85747">
        <w:rPr>
          <w:rFonts w:ascii="Lato" w:hAnsi="Lato" w:cs="Arial"/>
          <w:spacing w:val="4"/>
          <w:sz w:val="22"/>
          <w:szCs w:val="22"/>
        </w:rPr>
        <w:t xml:space="preserve"> w swoim stanowisku z dnia </w:t>
      </w:r>
      <w:r w:rsidR="00262416" w:rsidRPr="00A85747">
        <w:rPr>
          <w:rFonts w:ascii="Lato" w:hAnsi="Lato" w:cs="Arial"/>
          <w:spacing w:val="4"/>
          <w:sz w:val="22"/>
          <w:szCs w:val="22"/>
        </w:rPr>
        <w:t>20 listopada 2024</w:t>
      </w:r>
      <w:r w:rsidRPr="00A85747">
        <w:rPr>
          <w:rFonts w:ascii="Lato" w:hAnsi="Lato" w:cs="Arial"/>
          <w:spacing w:val="4"/>
          <w:sz w:val="22"/>
          <w:szCs w:val="22"/>
        </w:rPr>
        <w:t xml:space="preserve"> r., będącym odpowiedzią na zarzuty skarżąc</w:t>
      </w:r>
      <w:r w:rsidR="00262416" w:rsidRPr="00A85747">
        <w:rPr>
          <w:rFonts w:ascii="Lato" w:hAnsi="Lato" w:cs="Arial"/>
          <w:spacing w:val="4"/>
          <w:sz w:val="22"/>
          <w:szCs w:val="22"/>
        </w:rPr>
        <w:t xml:space="preserve">ego </w:t>
      </w:r>
      <w:r w:rsidRPr="00A85747">
        <w:rPr>
          <w:rFonts w:ascii="Lato" w:hAnsi="Lato" w:cs="Arial"/>
          <w:spacing w:val="4"/>
          <w:sz w:val="22"/>
          <w:szCs w:val="22"/>
        </w:rPr>
        <w:t>wyrażone w rozpatrywanym odwołaniu –</w:t>
      </w:r>
      <w:r w:rsidR="00AC3E03" w:rsidRPr="00A85747">
        <w:rPr>
          <w:rFonts w:ascii="Lato" w:hAnsi="Lato" w:cs="Arial"/>
          <w:bCs/>
          <w:spacing w:val="4"/>
          <w:sz w:val="22"/>
          <w:szCs w:val="22"/>
        </w:rPr>
        <w:t xml:space="preserve"> trasa przedmiotowego gazociągu została zaprojektowana z uwzględnieniem wiel</w:t>
      </w:r>
      <w:r w:rsidR="00463876" w:rsidRPr="00A85747">
        <w:rPr>
          <w:rFonts w:ascii="Lato" w:hAnsi="Lato" w:cs="Arial"/>
          <w:bCs/>
          <w:spacing w:val="4"/>
          <w:sz w:val="22"/>
          <w:szCs w:val="22"/>
        </w:rPr>
        <w:t>u</w:t>
      </w:r>
      <w:r w:rsidR="00AC3E03" w:rsidRPr="00A85747">
        <w:rPr>
          <w:rFonts w:ascii="Lato" w:hAnsi="Lato" w:cs="Arial"/>
          <w:bCs/>
          <w:spacing w:val="4"/>
          <w:sz w:val="22"/>
          <w:szCs w:val="22"/>
        </w:rPr>
        <w:t xml:space="preserve"> czynników występujących na jego przebiegu, tj.:</w:t>
      </w:r>
    </w:p>
    <w:p w14:paraId="06CF057E" w14:textId="582819F2" w:rsidR="00AC3E03" w:rsidRPr="00A85747" w:rsidRDefault="00AC3E03" w:rsidP="00A85747">
      <w:pPr>
        <w:autoSpaceDE w:val="0"/>
        <w:autoSpaceDN w:val="0"/>
        <w:adjustRightInd w:val="0"/>
        <w:spacing w:after="240" w:line="240" w:lineRule="exact"/>
        <w:jc w:val="both"/>
        <w:rPr>
          <w:rFonts w:ascii="Lato" w:hAnsi="Lato" w:cs="Arial"/>
          <w:bCs/>
          <w:spacing w:val="4"/>
          <w:sz w:val="22"/>
          <w:szCs w:val="22"/>
        </w:rPr>
      </w:pPr>
      <w:r w:rsidRPr="00A85747">
        <w:rPr>
          <w:rFonts w:ascii="Lato" w:hAnsi="Lato" w:cs="Arial"/>
          <w:bCs/>
          <w:spacing w:val="4"/>
          <w:sz w:val="22"/>
          <w:szCs w:val="22"/>
        </w:rPr>
        <w:t>- lokalizacj</w:t>
      </w:r>
      <w:r w:rsidR="002336B2">
        <w:rPr>
          <w:rFonts w:ascii="Lato" w:hAnsi="Lato" w:cs="Arial"/>
          <w:bCs/>
          <w:spacing w:val="4"/>
          <w:sz w:val="22"/>
          <w:szCs w:val="22"/>
        </w:rPr>
        <w:t xml:space="preserve">i </w:t>
      </w:r>
      <w:r w:rsidRPr="00A85747">
        <w:rPr>
          <w:rFonts w:ascii="Lato" w:hAnsi="Lato" w:cs="Arial"/>
          <w:bCs/>
          <w:spacing w:val="4"/>
          <w:sz w:val="22"/>
          <w:szCs w:val="22"/>
        </w:rPr>
        <w:t xml:space="preserve">istniejącego gazociągu DN500 </w:t>
      </w:r>
      <w:r w:rsidR="002336B2">
        <w:rPr>
          <w:rFonts w:ascii="Lato" w:hAnsi="Lato" w:cs="Arial"/>
          <w:bCs/>
          <w:spacing w:val="4"/>
          <w:sz w:val="22"/>
          <w:szCs w:val="22"/>
        </w:rPr>
        <w:t xml:space="preserve">- </w:t>
      </w:r>
      <w:r w:rsidRPr="00A85747">
        <w:rPr>
          <w:rFonts w:ascii="Lato" w:hAnsi="Lato" w:cs="Arial"/>
          <w:bCs/>
          <w:spacing w:val="4"/>
          <w:sz w:val="22"/>
          <w:szCs w:val="22"/>
        </w:rPr>
        <w:t>posadowi</w:t>
      </w:r>
      <w:r w:rsidR="002336B2">
        <w:rPr>
          <w:rFonts w:ascii="Lato" w:hAnsi="Lato" w:cs="Arial"/>
          <w:bCs/>
          <w:spacing w:val="4"/>
          <w:sz w:val="22"/>
          <w:szCs w:val="22"/>
        </w:rPr>
        <w:t>enie</w:t>
      </w:r>
      <w:r w:rsidRPr="00A85747">
        <w:rPr>
          <w:rFonts w:ascii="Lato" w:hAnsi="Lato" w:cs="Arial"/>
          <w:bCs/>
          <w:spacing w:val="4"/>
          <w:sz w:val="22"/>
          <w:szCs w:val="22"/>
        </w:rPr>
        <w:t xml:space="preserve"> </w:t>
      </w:r>
      <w:r w:rsidR="002336B2">
        <w:rPr>
          <w:rFonts w:ascii="Lato" w:hAnsi="Lato" w:cs="Arial"/>
          <w:bCs/>
          <w:spacing w:val="4"/>
          <w:sz w:val="22"/>
          <w:szCs w:val="22"/>
        </w:rPr>
        <w:t xml:space="preserve">omawianego </w:t>
      </w:r>
      <w:r w:rsidRPr="00A85747">
        <w:rPr>
          <w:rFonts w:ascii="Lato" w:hAnsi="Lato" w:cs="Arial"/>
          <w:bCs/>
          <w:spacing w:val="4"/>
          <w:sz w:val="22"/>
          <w:szCs w:val="22"/>
        </w:rPr>
        <w:t>w miarę możliwości w sąsiedztwie istniejącego, bowiem optymalnym rozwiązaniem jest posadowienie w strefie kontrolowanej istniejących rurociągów,</w:t>
      </w:r>
    </w:p>
    <w:p w14:paraId="5ECA3CF7" w14:textId="46F9CE52" w:rsidR="00524159" w:rsidRPr="00A85747" w:rsidRDefault="00AC3E03" w:rsidP="00A85747">
      <w:pPr>
        <w:autoSpaceDE w:val="0"/>
        <w:autoSpaceDN w:val="0"/>
        <w:adjustRightInd w:val="0"/>
        <w:spacing w:after="240" w:line="240" w:lineRule="exact"/>
        <w:jc w:val="both"/>
        <w:rPr>
          <w:rFonts w:ascii="Lato" w:hAnsi="Lato" w:cs="Arial"/>
          <w:bCs/>
          <w:spacing w:val="4"/>
          <w:sz w:val="22"/>
          <w:szCs w:val="22"/>
        </w:rPr>
      </w:pPr>
      <w:r w:rsidRPr="00A85747">
        <w:rPr>
          <w:rFonts w:ascii="Lato" w:hAnsi="Lato" w:cs="Arial"/>
          <w:bCs/>
          <w:spacing w:val="4"/>
          <w:sz w:val="22"/>
          <w:szCs w:val="22"/>
        </w:rPr>
        <w:t>- zagospodarowanie i ukształtowanie terenu – m.in. istnienie skarp, obniżeń terenu, przebieg dróg i cieków, istniejąca zabudowa, tereny cenne przyrodniczo, zbiorniki wodne itp.,</w:t>
      </w:r>
    </w:p>
    <w:p w14:paraId="0A074C44" w14:textId="19309119" w:rsidR="00AC3E03" w:rsidRPr="00A85747" w:rsidRDefault="00AC3E03" w:rsidP="00A85747">
      <w:pPr>
        <w:autoSpaceDE w:val="0"/>
        <w:autoSpaceDN w:val="0"/>
        <w:adjustRightInd w:val="0"/>
        <w:spacing w:after="240" w:line="240" w:lineRule="exact"/>
        <w:jc w:val="both"/>
        <w:rPr>
          <w:rFonts w:ascii="Lato" w:hAnsi="Lato" w:cs="Arial"/>
          <w:bCs/>
          <w:spacing w:val="4"/>
          <w:sz w:val="22"/>
          <w:szCs w:val="22"/>
        </w:rPr>
      </w:pPr>
      <w:r w:rsidRPr="00A85747">
        <w:rPr>
          <w:rFonts w:ascii="Lato" w:hAnsi="Lato" w:cs="Arial"/>
          <w:bCs/>
          <w:spacing w:val="4"/>
          <w:sz w:val="22"/>
          <w:szCs w:val="22"/>
        </w:rPr>
        <w:t xml:space="preserve">- infrastruktura podziemna i naziemna. </w:t>
      </w:r>
    </w:p>
    <w:p w14:paraId="1D3637CC" w14:textId="619D74C4" w:rsidR="00810AC1" w:rsidRPr="00A85747" w:rsidRDefault="00810AC1" w:rsidP="00A85747">
      <w:pPr>
        <w:autoSpaceDE w:val="0"/>
        <w:autoSpaceDN w:val="0"/>
        <w:adjustRightInd w:val="0"/>
        <w:spacing w:after="240" w:line="240" w:lineRule="exact"/>
        <w:jc w:val="both"/>
        <w:rPr>
          <w:rFonts w:ascii="Lato" w:hAnsi="Lato" w:cs="Arial"/>
          <w:bCs/>
          <w:spacing w:val="4"/>
          <w:sz w:val="22"/>
          <w:szCs w:val="22"/>
        </w:rPr>
      </w:pPr>
      <w:r w:rsidRPr="00A85747">
        <w:rPr>
          <w:rFonts w:ascii="Lato" w:hAnsi="Lato" w:cs="Arial"/>
          <w:bCs/>
          <w:spacing w:val="4"/>
          <w:sz w:val="22"/>
          <w:szCs w:val="22"/>
        </w:rPr>
        <w:t xml:space="preserve">Przebieg projektowanego gazociągu poza ww. uwarunkowaniami, musi zapewniać również połączenie z istniejącymi obiektami w postaci stacji redukcyjno-pomiarowych, </w:t>
      </w:r>
      <w:r w:rsidR="008D7467" w:rsidRPr="00A85747">
        <w:rPr>
          <w:rFonts w:ascii="Lato" w:hAnsi="Lato" w:cs="Arial"/>
          <w:bCs/>
          <w:spacing w:val="4"/>
          <w:sz w:val="22"/>
          <w:szCs w:val="22"/>
        </w:rPr>
        <w:br/>
      </w:r>
      <w:r w:rsidRPr="00A85747">
        <w:rPr>
          <w:rFonts w:ascii="Lato" w:hAnsi="Lato" w:cs="Arial"/>
          <w:bCs/>
          <w:spacing w:val="4"/>
          <w:sz w:val="22"/>
          <w:szCs w:val="22"/>
        </w:rPr>
        <w:t xml:space="preserve">z których zasilane są gazociągi dystrybucyjne średniego i niskiego ciśnienia doprowadzające gaz do odbiorców indywidualnych. </w:t>
      </w:r>
    </w:p>
    <w:p w14:paraId="35FA8DBD" w14:textId="2C632387" w:rsidR="00810AC1" w:rsidRPr="00A85747" w:rsidRDefault="00E61655" w:rsidP="00A85747">
      <w:pPr>
        <w:autoSpaceDE w:val="0"/>
        <w:autoSpaceDN w:val="0"/>
        <w:adjustRightInd w:val="0"/>
        <w:spacing w:after="240" w:line="240" w:lineRule="exact"/>
        <w:jc w:val="both"/>
        <w:rPr>
          <w:rFonts w:ascii="Lato" w:hAnsi="Lato" w:cs="Arial"/>
          <w:bCs/>
          <w:spacing w:val="4"/>
          <w:sz w:val="22"/>
          <w:szCs w:val="22"/>
        </w:rPr>
      </w:pPr>
      <w:r w:rsidRPr="00A85747">
        <w:rPr>
          <w:rFonts w:ascii="Lato" w:hAnsi="Lato" w:cs="Arial"/>
          <w:bCs/>
          <w:spacing w:val="4"/>
          <w:sz w:val="22"/>
          <w:szCs w:val="22"/>
        </w:rPr>
        <w:t xml:space="preserve">Jak dalej wskazuje </w:t>
      </w:r>
      <w:r w:rsidRPr="00A85747">
        <w:rPr>
          <w:rFonts w:ascii="Lato" w:hAnsi="Lato" w:cs="Arial"/>
          <w:bCs/>
          <w:i/>
          <w:iCs/>
          <w:spacing w:val="4"/>
          <w:sz w:val="22"/>
          <w:szCs w:val="22"/>
        </w:rPr>
        <w:t>inwestor</w:t>
      </w:r>
      <w:r w:rsidRPr="00A85747">
        <w:rPr>
          <w:rFonts w:ascii="Lato" w:hAnsi="Lato" w:cs="Arial"/>
          <w:bCs/>
          <w:spacing w:val="4"/>
          <w:sz w:val="22"/>
          <w:szCs w:val="22"/>
        </w:rPr>
        <w:t>, d</w:t>
      </w:r>
      <w:r w:rsidR="00810AC1" w:rsidRPr="00A85747">
        <w:rPr>
          <w:rFonts w:ascii="Lato" w:hAnsi="Lato" w:cs="Arial"/>
          <w:bCs/>
          <w:spacing w:val="4"/>
          <w:sz w:val="22"/>
          <w:szCs w:val="22"/>
        </w:rPr>
        <w:t xml:space="preserve">ziałki nr 1199, 1200 i 1202 – należące do skarżącego – stanowią </w:t>
      </w:r>
      <w:r w:rsidR="00F72760">
        <w:rPr>
          <w:rFonts w:ascii="Lato" w:hAnsi="Lato" w:cs="Arial"/>
          <w:bCs/>
          <w:spacing w:val="4"/>
          <w:sz w:val="22"/>
          <w:szCs w:val="22"/>
        </w:rPr>
        <w:t xml:space="preserve">natomiast </w:t>
      </w:r>
      <w:r w:rsidR="00810AC1" w:rsidRPr="00A85747">
        <w:rPr>
          <w:rFonts w:ascii="Lato" w:hAnsi="Lato" w:cs="Arial"/>
          <w:bCs/>
          <w:spacing w:val="4"/>
          <w:sz w:val="22"/>
          <w:szCs w:val="22"/>
        </w:rPr>
        <w:t xml:space="preserve">trzy wąskie pasy gruntu (o szerokości od ok. 5 m do 5,7 m i długości </w:t>
      </w:r>
      <w:r w:rsidR="00171427">
        <w:rPr>
          <w:rFonts w:ascii="Lato" w:hAnsi="Lato" w:cs="Arial"/>
          <w:bCs/>
          <w:spacing w:val="4"/>
          <w:sz w:val="22"/>
          <w:szCs w:val="22"/>
        </w:rPr>
        <w:br/>
      </w:r>
      <w:r w:rsidR="00810AC1" w:rsidRPr="00A85747">
        <w:rPr>
          <w:rFonts w:ascii="Lato" w:hAnsi="Lato" w:cs="Arial"/>
          <w:bCs/>
          <w:spacing w:val="4"/>
          <w:sz w:val="22"/>
          <w:szCs w:val="22"/>
        </w:rPr>
        <w:t xml:space="preserve">od ok. 287,5 m do 296,4 m) zlokalizowane pomiędzy ulicą Siewierską a szlakiem pieszo-rowerowym wzdłuż zbiornika Pogoria III będącym przedłużeniem ulicy Średniej. Nieruchomości 1199 i 1200 sąsiadują ze sobą, zaś działka nr 1202 jest oddzielona </w:t>
      </w:r>
      <w:r w:rsidRPr="00A85747">
        <w:rPr>
          <w:rFonts w:ascii="Lato" w:hAnsi="Lato" w:cs="Arial"/>
          <w:bCs/>
          <w:spacing w:val="4"/>
          <w:sz w:val="22"/>
          <w:szCs w:val="22"/>
        </w:rPr>
        <w:br/>
      </w:r>
      <w:r w:rsidR="00F91384" w:rsidRPr="00A85747">
        <w:rPr>
          <w:rFonts w:ascii="Lato" w:hAnsi="Lato" w:cs="Arial"/>
          <w:bCs/>
          <w:spacing w:val="4"/>
          <w:sz w:val="22"/>
          <w:szCs w:val="22"/>
        </w:rPr>
        <w:t xml:space="preserve">od </w:t>
      </w:r>
      <w:r w:rsidRPr="00A85747">
        <w:rPr>
          <w:rFonts w:ascii="Lato" w:hAnsi="Lato" w:cs="Arial"/>
          <w:bCs/>
          <w:spacing w:val="4"/>
          <w:sz w:val="22"/>
          <w:szCs w:val="22"/>
        </w:rPr>
        <w:t xml:space="preserve">nich </w:t>
      </w:r>
      <w:r w:rsidR="00810AC1" w:rsidRPr="00A85747">
        <w:rPr>
          <w:rFonts w:ascii="Lato" w:hAnsi="Lato" w:cs="Arial"/>
          <w:bCs/>
          <w:spacing w:val="4"/>
          <w:sz w:val="22"/>
          <w:szCs w:val="22"/>
        </w:rPr>
        <w:t xml:space="preserve">działką nr 1201, nienależącą do strony skarżącej. </w:t>
      </w:r>
      <w:r w:rsidR="00F91384" w:rsidRPr="00A85747">
        <w:rPr>
          <w:rFonts w:ascii="Lato" w:hAnsi="Lato" w:cs="Arial"/>
          <w:bCs/>
          <w:spacing w:val="4"/>
          <w:sz w:val="22"/>
          <w:szCs w:val="22"/>
        </w:rPr>
        <w:t xml:space="preserve">Przez te działki przebiegają poprzecznie dwie napowietrzne linie wysokiego napięcia 110 kV relacji Łagisza-Gołonóg i 220 kV relacji Łagisza-Jamki oraz jedna linia średniego napięcia. Dodatkowo </w:t>
      </w:r>
      <w:r w:rsidRPr="00A85747">
        <w:rPr>
          <w:rFonts w:ascii="Lato" w:hAnsi="Lato" w:cs="Arial"/>
          <w:bCs/>
          <w:spacing w:val="4"/>
          <w:sz w:val="22"/>
          <w:szCs w:val="22"/>
        </w:rPr>
        <w:br/>
      </w:r>
      <w:r w:rsidR="00F91384" w:rsidRPr="00A85747">
        <w:rPr>
          <w:rFonts w:ascii="Lato" w:hAnsi="Lato" w:cs="Arial"/>
          <w:bCs/>
          <w:spacing w:val="4"/>
          <w:sz w:val="22"/>
          <w:szCs w:val="22"/>
        </w:rPr>
        <w:t xml:space="preserve">w początkowej części działek (od strony zbiornika Pagoria) zlokalizowany jest wodociąg, a także ulokowany skośnie gazociąg podwyższonego ciśnienia DN500. Zaś na działce </w:t>
      </w:r>
      <w:r w:rsidRPr="00A85747">
        <w:rPr>
          <w:rFonts w:ascii="Lato" w:hAnsi="Lato" w:cs="Arial"/>
          <w:bCs/>
          <w:spacing w:val="4"/>
          <w:sz w:val="22"/>
          <w:szCs w:val="22"/>
        </w:rPr>
        <w:br/>
      </w:r>
      <w:r w:rsidR="00F91384" w:rsidRPr="00A85747">
        <w:rPr>
          <w:rFonts w:ascii="Lato" w:hAnsi="Lato" w:cs="Arial"/>
          <w:bCs/>
          <w:spacing w:val="4"/>
          <w:sz w:val="22"/>
          <w:szCs w:val="22"/>
        </w:rPr>
        <w:lastRenderedPageBreak/>
        <w:t xml:space="preserve">nr 1202, w jej końcowej części (przed ulicą Siewierską) przebiega drugi gazociąg wysokiego ciśnienia DN500. </w:t>
      </w:r>
    </w:p>
    <w:p w14:paraId="565B4E03" w14:textId="01A677C9" w:rsidR="00F91384" w:rsidRPr="00A85747" w:rsidRDefault="002336B2" w:rsidP="00A85747">
      <w:pPr>
        <w:autoSpaceDE w:val="0"/>
        <w:autoSpaceDN w:val="0"/>
        <w:adjustRightInd w:val="0"/>
        <w:spacing w:after="240" w:line="240" w:lineRule="exact"/>
        <w:jc w:val="both"/>
        <w:rPr>
          <w:rFonts w:ascii="Lato" w:hAnsi="Lato" w:cs="Arial"/>
          <w:bCs/>
          <w:spacing w:val="4"/>
          <w:sz w:val="22"/>
          <w:szCs w:val="22"/>
        </w:rPr>
      </w:pPr>
      <w:r>
        <w:rPr>
          <w:rFonts w:ascii="Lato" w:hAnsi="Lato" w:cs="Arial"/>
          <w:bCs/>
          <w:spacing w:val="4"/>
          <w:sz w:val="22"/>
          <w:szCs w:val="22"/>
        </w:rPr>
        <w:t>Mając na uwadze</w:t>
      </w:r>
      <w:r w:rsidR="00F91384" w:rsidRPr="00A85747">
        <w:rPr>
          <w:rFonts w:ascii="Lato" w:hAnsi="Lato" w:cs="Arial"/>
          <w:bCs/>
          <w:spacing w:val="4"/>
          <w:sz w:val="22"/>
          <w:szCs w:val="22"/>
        </w:rPr>
        <w:t xml:space="preserve"> powyższe, wskazać należy, że w przypadku przebiegu projektowanego gazociągu przez działki nr 1199, 1200 i 1202 obręb 0020 Dąbrowa Górnicza II projektant wyznaczył najbardziej optymalny przebieg z uwzględnieniem kątów skrzyżowań </w:t>
      </w:r>
      <w:r w:rsidR="00F91384" w:rsidRPr="00A85747">
        <w:rPr>
          <w:rFonts w:ascii="Lato" w:hAnsi="Lato" w:cs="Arial"/>
          <w:bCs/>
          <w:spacing w:val="4"/>
          <w:sz w:val="22"/>
          <w:szCs w:val="22"/>
        </w:rPr>
        <w:br/>
        <w:t xml:space="preserve">z ciągiem pieszo-jezdnym, drogą oraz napowietrznymi liniami elektroenergetycznymi, biorąc pod uwagę ukształtowanie terenu i zakaz organizacji w odległości mniejszej </w:t>
      </w:r>
      <w:r w:rsidR="00F1565E">
        <w:rPr>
          <w:rFonts w:ascii="Lato" w:hAnsi="Lato" w:cs="Arial"/>
          <w:bCs/>
          <w:spacing w:val="4"/>
          <w:sz w:val="22"/>
          <w:szCs w:val="22"/>
        </w:rPr>
        <w:br/>
      </w:r>
      <w:r w:rsidR="00F91384" w:rsidRPr="00A85747">
        <w:rPr>
          <w:rFonts w:ascii="Lato" w:hAnsi="Lato" w:cs="Arial"/>
          <w:bCs/>
          <w:spacing w:val="4"/>
          <w:sz w:val="22"/>
          <w:szCs w:val="22"/>
        </w:rPr>
        <w:t xml:space="preserve">niż 30 m placu maszynowo-montażowego dla przekroczenia bezwykopowego ww. linii oraz drogi (jedna z linii przekracza również drogę). </w:t>
      </w:r>
    </w:p>
    <w:p w14:paraId="52E3BB1D" w14:textId="4F891296" w:rsidR="00F91384" w:rsidRPr="00A85747" w:rsidRDefault="00D910E1" w:rsidP="00A85747">
      <w:pPr>
        <w:autoSpaceDE w:val="0"/>
        <w:autoSpaceDN w:val="0"/>
        <w:adjustRightInd w:val="0"/>
        <w:spacing w:after="240" w:line="240" w:lineRule="exact"/>
        <w:jc w:val="both"/>
        <w:rPr>
          <w:rFonts w:ascii="Lato" w:hAnsi="Lato" w:cs="Arial"/>
          <w:bCs/>
          <w:spacing w:val="4"/>
          <w:sz w:val="22"/>
          <w:szCs w:val="22"/>
        </w:rPr>
      </w:pPr>
      <w:r>
        <w:rPr>
          <w:rFonts w:ascii="Lato" w:hAnsi="Lato" w:cs="Arial"/>
          <w:bCs/>
          <w:spacing w:val="4"/>
          <w:sz w:val="22"/>
          <w:szCs w:val="22"/>
        </w:rPr>
        <w:t>Co więcej, j</w:t>
      </w:r>
      <w:r w:rsidR="00F91384" w:rsidRPr="00A85747">
        <w:rPr>
          <w:rFonts w:ascii="Lato" w:hAnsi="Lato" w:cs="Arial"/>
          <w:bCs/>
          <w:spacing w:val="4"/>
          <w:sz w:val="22"/>
          <w:szCs w:val="22"/>
        </w:rPr>
        <w:t xml:space="preserve">ak dalej </w:t>
      </w:r>
      <w:r>
        <w:rPr>
          <w:rFonts w:ascii="Lato" w:hAnsi="Lato" w:cs="Arial"/>
          <w:bCs/>
          <w:spacing w:val="4"/>
          <w:sz w:val="22"/>
          <w:szCs w:val="22"/>
        </w:rPr>
        <w:t xml:space="preserve">podkreśla </w:t>
      </w:r>
      <w:r w:rsidR="00F91384" w:rsidRPr="00A85747">
        <w:rPr>
          <w:rFonts w:ascii="Lato" w:hAnsi="Lato" w:cs="Arial"/>
          <w:bCs/>
          <w:i/>
          <w:iCs/>
          <w:spacing w:val="4"/>
          <w:sz w:val="22"/>
          <w:szCs w:val="22"/>
        </w:rPr>
        <w:t>inwestor</w:t>
      </w:r>
      <w:r w:rsidR="00F91384" w:rsidRPr="00A85747">
        <w:rPr>
          <w:rFonts w:ascii="Lato" w:hAnsi="Lato" w:cs="Arial"/>
          <w:bCs/>
          <w:spacing w:val="4"/>
          <w:sz w:val="22"/>
          <w:szCs w:val="22"/>
        </w:rPr>
        <w:t xml:space="preserve">, </w:t>
      </w:r>
      <w:r>
        <w:rPr>
          <w:rFonts w:ascii="Lato" w:hAnsi="Lato" w:cs="Arial"/>
          <w:bCs/>
          <w:spacing w:val="4"/>
          <w:sz w:val="22"/>
          <w:szCs w:val="22"/>
        </w:rPr>
        <w:t xml:space="preserve">przy projektowaniu przebiegu przedmiotowej inwestycji </w:t>
      </w:r>
      <w:r w:rsidR="00F91384" w:rsidRPr="00A85747">
        <w:rPr>
          <w:rFonts w:ascii="Lato" w:hAnsi="Lato" w:cs="Arial"/>
          <w:bCs/>
          <w:spacing w:val="4"/>
          <w:sz w:val="22"/>
          <w:szCs w:val="22"/>
        </w:rPr>
        <w:t xml:space="preserve">konieczne było również uwzględnienie dalszego przebiegu gazociągu, </w:t>
      </w:r>
      <w:r>
        <w:rPr>
          <w:rFonts w:ascii="Lato" w:hAnsi="Lato" w:cs="Arial"/>
          <w:bCs/>
          <w:spacing w:val="4"/>
          <w:sz w:val="22"/>
          <w:szCs w:val="22"/>
        </w:rPr>
        <w:br/>
      </w:r>
      <w:r w:rsidR="00F91384" w:rsidRPr="00A85747">
        <w:rPr>
          <w:rFonts w:ascii="Lato" w:hAnsi="Lato" w:cs="Arial"/>
          <w:bCs/>
          <w:spacing w:val="4"/>
          <w:sz w:val="22"/>
          <w:szCs w:val="22"/>
        </w:rPr>
        <w:t>który zakładał przekroczenie rzeki Pogoria oraz ograniczenie ingerencji w użytek ekologiczny Uroczysko Zielona.</w:t>
      </w:r>
    </w:p>
    <w:p w14:paraId="0F91CAEA" w14:textId="09C701DA" w:rsidR="00524159" w:rsidRPr="00A85747" w:rsidRDefault="00B000BD" w:rsidP="00A85747">
      <w:pPr>
        <w:autoSpaceDE w:val="0"/>
        <w:autoSpaceDN w:val="0"/>
        <w:adjustRightInd w:val="0"/>
        <w:spacing w:after="240" w:line="240" w:lineRule="exact"/>
        <w:jc w:val="both"/>
        <w:rPr>
          <w:rFonts w:ascii="Lato" w:hAnsi="Lato" w:cs="Arial"/>
          <w:color w:val="000000"/>
          <w:spacing w:val="4"/>
          <w:sz w:val="22"/>
          <w:szCs w:val="22"/>
        </w:rPr>
      </w:pPr>
      <w:r w:rsidRPr="00171427">
        <w:rPr>
          <w:rFonts w:ascii="Lato" w:hAnsi="Lato" w:cs="Arial"/>
          <w:bCs/>
          <w:spacing w:val="4"/>
          <w:sz w:val="22"/>
          <w:szCs w:val="22"/>
        </w:rPr>
        <w:t xml:space="preserve">W kontekście zaś </w:t>
      </w:r>
      <w:r w:rsidR="00171427" w:rsidRPr="00171427">
        <w:rPr>
          <w:rFonts w:ascii="Lato" w:hAnsi="Lato" w:cs="Arial"/>
          <w:bCs/>
          <w:spacing w:val="4"/>
          <w:sz w:val="22"/>
          <w:szCs w:val="22"/>
        </w:rPr>
        <w:t xml:space="preserve">propozycji skarżącego dotyczącej </w:t>
      </w:r>
      <w:r w:rsidRPr="00171427">
        <w:rPr>
          <w:rFonts w:ascii="Lato" w:hAnsi="Lato" w:cs="Arial"/>
          <w:bCs/>
          <w:spacing w:val="4"/>
          <w:sz w:val="22"/>
          <w:szCs w:val="22"/>
        </w:rPr>
        <w:t>alternatywnego przebiegu gazociągu przez działkę nr 1282</w:t>
      </w:r>
      <w:r w:rsidR="00A148D3" w:rsidRPr="00171427">
        <w:rPr>
          <w:rFonts w:ascii="Lato" w:hAnsi="Lato" w:cs="Arial"/>
          <w:bCs/>
          <w:spacing w:val="4"/>
          <w:sz w:val="22"/>
          <w:szCs w:val="22"/>
        </w:rPr>
        <w:t>,</w:t>
      </w:r>
      <w:r w:rsidRPr="00171427">
        <w:rPr>
          <w:rFonts w:ascii="Lato" w:hAnsi="Lato" w:cs="Arial"/>
          <w:bCs/>
          <w:spacing w:val="4"/>
          <w:sz w:val="22"/>
          <w:szCs w:val="22"/>
        </w:rPr>
        <w:t xml:space="preserve"> </w:t>
      </w:r>
      <w:r w:rsidR="00171427">
        <w:rPr>
          <w:rFonts w:ascii="Lato" w:hAnsi="Lato" w:cs="Arial"/>
          <w:bCs/>
          <w:spacing w:val="4"/>
          <w:sz w:val="22"/>
          <w:szCs w:val="22"/>
        </w:rPr>
        <w:t xml:space="preserve">na wstępie </w:t>
      </w:r>
      <w:r w:rsidR="00171427" w:rsidRPr="00171427">
        <w:rPr>
          <w:rFonts w:ascii="Lato" w:hAnsi="Lato" w:cs="Arial"/>
          <w:bCs/>
          <w:spacing w:val="4"/>
          <w:sz w:val="22"/>
          <w:szCs w:val="22"/>
        </w:rPr>
        <w:t>podkreślić</w:t>
      </w:r>
      <w:r w:rsidR="00524159" w:rsidRPr="00171427">
        <w:rPr>
          <w:rFonts w:ascii="Lato" w:hAnsi="Lato" w:cs="Arial"/>
          <w:color w:val="000000"/>
          <w:spacing w:val="4"/>
          <w:sz w:val="22"/>
          <w:szCs w:val="22"/>
        </w:rPr>
        <w:t xml:space="preserve"> należy, że </w:t>
      </w:r>
      <w:r w:rsidR="00524159" w:rsidRPr="00171427">
        <w:rPr>
          <w:rFonts w:ascii="Lato" w:hAnsi="Lato" w:cs="Arial"/>
          <w:i/>
          <w:iCs/>
          <w:color w:val="000000"/>
          <w:spacing w:val="4"/>
          <w:sz w:val="22"/>
          <w:szCs w:val="22"/>
        </w:rPr>
        <w:t>specustawa gazowa</w:t>
      </w:r>
      <w:r w:rsidR="00524159" w:rsidRPr="00171427">
        <w:rPr>
          <w:rFonts w:ascii="Lato" w:hAnsi="Lato" w:cs="Arial"/>
          <w:color w:val="000000"/>
          <w:spacing w:val="4"/>
          <w:sz w:val="22"/>
          <w:szCs w:val="22"/>
        </w:rPr>
        <w:t xml:space="preserve">, w oparciu </w:t>
      </w:r>
      <w:r w:rsidR="00171427">
        <w:rPr>
          <w:rFonts w:ascii="Lato" w:hAnsi="Lato" w:cs="Arial"/>
          <w:color w:val="000000"/>
          <w:spacing w:val="4"/>
          <w:sz w:val="22"/>
          <w:szCs w:val="22"/>
        </w:rPr>
        <w:br/>
      </w:r>
      <w:r w:rsidR="00524159" w:rsidRPr="00171427">
        <w:rPr>
          <w:rFonts w:ascii="Lato" w:hAnsi="Lato" w:cs="Arial"/>
          <w:color w:val="000000"/>
          <w:spacing w:val="4"/>
          <w:sz w:val="22"/>
          <w:szCs w:val="22"/>
        </w:rPr>
        <w:t xml:space="preserve">o której przepisy wydano </w:t>
      </w:r>
      <w:r w:rsidR="00524159" w:rsidRPr="00171427">
        <w:rPr>
          <w:rFonts w:ascii="Lato" w:hAnsi="Lato" w:cs="Arial"/>
          <w:i/>
          <w:iCs/>
          <w:color w:val="000000"/>
          <w:spacing w:val="4"/>
          <w:sz w:val="22"/>
          <w:szCs w:val="22"/>
        </w:rPr>
        <w:t>decyzję Wojewody Śląskiego</w:t>
      </w:r>
      <w:r w:rsidR="00524159" w:rsidRPr="00171427">
        <w:rPr>
          <w:rFonts w:ascii="Lato" w:hAnsi="Lato" w:cs="Arial"/>
          <w:iCs/>
          <w:color w:val="000000"/>
          <w:spacing w:val="4"/>
          <w:sz w:val="22"/>
          <w:szCs w:val="22"/>
        </w:rPr>
        <w:t xml:space="preserve">, </w:t>
      </w:r>
      <w:r w:rsidR="00524159" w:rsidRPr="00171427">
        <w:rPr>
          <w:rFonts w:ascii="Lato" w:hAnsi="Lato" w:cs="Arial"/>
          <w:color w:val="000000"/>
          <w:spacing w:val="4"/>
          <w:sz w:val="22"/>
          <w:szCs w:val="22"/>
        </w:rPr>
        <w:t>jest aktem prawnym szczególnym, przewidującym uproszczoną</w:t>
      </w:r>
      <w:r w:rsidR="00524159" w:rsidRPr="00A85747">
        <w:rPr>
          <w:rFonts w:ascii="Lato" w:hAnsi="Lato" w:cs="Arial"/>
          <w:color w:val="000000"/>
          <w:spacing w:val="4"/>
          <w:sz w:val="22"/>
          <w:szCs w:val="22"/>
        </w:rPr>
        <w:t xml:space="preserve"> (przyśpieszoną) procedurę przygotowania i realizacji inwestycji w zakresie terminalu oraz inwestycji towarzyszących. Inwestycje tego rodzaju zostały zaliczone w art. 4 </w:t>
      </w:r>
      <w:r w:rsidR="00524159" w:rsidRPr="00A85747">
        <w:rPr>
          <w:rFonts w:ascii="Lato" w:hAnsi="Lato" w:cs="Arial"/>
          <w:i/>
          <w:iCs/>
          <w:color w:val="000000"/>
          <w:spacing w:val="4"/>
          <w:sz w:val="22"/>
          <w:szCs w:val="22"/>
        </w:rPr>
        <w:t>specustawy gazowej</w:t>
      </w:r>
      <w:r w:rsidR="00524159" w:rsidRPr="00A85747">
        <w:rPr>
          <w:rFonts w:ascii="Lato" w:hAnsi="Lato" w:cs="Arial"/>
          <w:color w:val="000000"/>
          <w:spacing w:val="4"/>
          <w:sz w:val="22"/>
          <w:szCs w:val="22"/>
        </w:rPr>
        <w:t xml:space="preserve"> do celów publicznych w </w:t>
      </w:r>
      <w:r w:rsidR="00524159" w:rsidRPr="00A85747">
        <w:rPr>
          <w:rFonts w:ascii="Lato" w:hAnsi="Lato" w:cs="Arial"/>
          <w:i/>
          <w:iCs/>
          <w:color w:val="000000"/>
          <w:spacing w:val="4"/>
          <w:sz w:val="22"/>
          <w:szCs w:val="22"/>
        </w:rPr>
        <w:t>ugn</w:t>
      </w:r>
      <w:r w:rsidR="00524159" w:rsidRPr="00A85747">
        <w:rPr>
          <w:rFonts w:ascii="Lato" w:hAnsi="Lato" w:cs="Arial"/>
          <w:color w:val="000000"/>
          <w:spacing w:val="4"/>
          <w:sz w:val="22"/>
          <w:szCs w:val="22"/>
        </w:rPr>
        <w:t xml:space="preserve">. Ustawodawca uchwalając szczególne przepisy </w:t>
      </w:r>
      <w:r w:rsidR="00524159" w:rsidRPr="00A85747">
        <w:rPr>
          <w:rFonts w:ascii="Lato" w:hAnsi="Lato" w:cs="Arial"/>
          <w:i/>
          <w:iCs/>
          <w:color w:val="000000"/>
          <w:spacing w:val="4"/>
          <w:sz w:val="22"/>
          <w:szCs w:val="22"/>
        </w:rPr>
        <w:t>specustawy gazowej</w:t>
      </w:r>
      <w:r w:rsidR="00524159" w:rsidRPr="00A85747">
        <w:rPr>
          <w:rFonts w:ascii="Lato" w:hAnsi="Lato" w:cs="Arial"/>
          <w:color w:val="000000"/>
          <w:spacing w:val="4"/>
          <w:sz w:val="22"/>
          <w:szCs w:val="22"/>
        </w:rPr>
        <w:t xml:space="preserve"> zdecydował, iż inwestycje w zakresie terminalu oraz inwestycje towarzyszące będą korzystały z priorytetowej, przyspieszonej ścieżki pozyskiwania decyzji i zezwoleń niezbędnych do realizacji tych przedsięwzięć. Pośród celów regulacji </w:t>
      </w:r>
      <w:r w:rsidR="00524159" w:rsidRPr="00A85747">
        <w:rPr>
          <w:rFonts w:ascii="Lato" w:hAnsi="Lato" w:cs="Arial"/>
          <w:i/>
          <w:iCs/>
          <w:color w:val="000000"/>
          <w:spacing w:val="4"/>
          <w:sz w:val="22"/>
          <w:szCs w:val="22"/>
        </w:rPr>
        <w:t>specustawy gazowej</w:t>
      </w:r>
      <w:r w:rsidR="00524159" w:rsidRPr="00A85747">
        <w:rPr>
          <w:rFonts w:ascii="Lato" w:hAnsi="Lato" w:cs="Arial"/>
          <w:color w:val="000000"/>
          <w:spacing w:val="4"/>
          <w:sz w:val="22"/>
          <w:szCs w:val="22"/>
        </w:rPr>
        <w:t xml:space="preserve"> wymienić można ograniczenie ilości pozwoleń niezbędnych do rozpoczęcia inwestycji oraz skrócenie czasu trwania procedur niezbędnych do uzyskania wymaganych decyzji. Z analizy uzasadnienia projektu </w:t>
      </w:r>
      <w:r w:rsidR="00524159" w:rsidRPr="00A85747">
        <w:rPr>
          <w:rFonts w:ascii="Lato" w:hAnsi="Lato" w:cs="Arial"/>
          <w:i/>
          <w:iCs/>
          <w:color w:val="000000"/>
          <w:spacing w:val="4"/>
          <w:sz w:val="22"/>
          <w:szCs w:val="22"/>
        </w:rPr>
        <w:t>specustawy gazowej</w:t>
      </w:r>
      <w:r w:rsidR="00524159" w:rsidRPr="00A85747">
        <w:rPr>
          <w:rFonts w:ascii="Lato" w:hAnsi="Lato" w:cs="Arial"/>
          <w:iCs/>
          <w:color w:val="000000"/>
          <w:spacing w:val="4"/>
          <w:sz w:val="22"/>
          <w:szCs w:val="22"/>
        </w:rPr>
        <w:t xml:space="preserve"> </w:t>
      </w:r>
      <w:r w:rsidR="00524159" w:rsidRPr="00A85747">
        <w:rPr>
          <w:rFonts w:ascii="Lato" w:hAnsi="Lato" w:cs="Arial"/>
          <w:color w:val="000000"/>
          <w:spacing w:val="4"/>
          <w:sz w:val="22"/>
          <w:szCs w:val="22"/>
        </w:rPr>
        <w:t xml:space="preserve">wyraźnie wynika dążenie twórców tego aktu prawnego </w:t>
      </w:r>
      <w:r w:rsidR="00550A7A">
        <w:rPr>
          <w:rFonts w:ascii="Lato" w:hAnsi="Lato" w:cs="Arial"/>
          <w:color w:val="000000"/>
          <w:spacing w:val="4"/>
          <w:sz w:val="22"/>
          <w:szCs w:val="22"/>
        </w:rPr>
        <w:br/>
      </w:r>
      <w:r w:rsidR="00524159" w:rsidRPr="00A85747">
        <w:rPr>
          <w:rFonts w:ascii="Lato" w:hAnsi="Lato" w:cs="Arial"/>
          <w:color w:val="000000"/>
          <w:spacing w:val="4"/>
          <w:sz w:val="22"/>
          <w:szCs w:val="22"/>
        </w:rPr>
        <w:t xml:space="preserve">do przyspieszenia i usprawnienia postępowania w przedmiocie lokalizacji oraz realizacji inwestycji w zakresie terminalu oraz inwestycji towarzyszących (zob. uzasadnienie projektu </w:t>
      </w:r>
      <w:r w:rsidR="00524159" w:rsidRPr="00A85747">
        <w:rPr>
          <w:rFonts w:ascii="Lato" w:hAnsi="Lato" w:cs="Arial"/>
          <w:iCs/>
          <w:color w:val="000000"/>
          <w:spacing w:val="4"/>
          <w:sz w:val="22"/>
          <w:szCs w:val="22"/>
        </w:rPr>
        <w:t>specustawy gazowej</w:t>
      </w:r>
      <w:r w:rsidR="00524159" w:rsidRPr="00A85747">
        <w:rPr>
          <w:rFonts w:ascii="Lato" w:hAnsi="Lato" w:cs="Arial"/>
          <w:color w:val="000000"/>
          <w:spacing w:val="4"/>
          <w:sz w:val="22"/>
          <w:szCs w:val="22"/>
        </w:rPr>
        <w:t xml:space="preserve">, </w:t>
      </w:r>
      <w:hyperlink r:id="rId9" w:history="1">
        <w:r w:rsidR="00524159" w:rsidRPr="002336B2">
          <w:rPr>
            <w:rStyle w:val="Hipercze"/>
            <w:rFonts w:ascii="Lato" w:eastAsiaTheme="majorEastAsia" w:hAnsi="Lato" w:cs="Arial"/>
            <w:color w:val="000000"/>
            <w:spacing w:val="4"/>
            <w:sz w:val="22"/>
            <w:szCs w:val="22"/>
            <w:u w:val="none"/>
          </w:rPr>
          <w:t>http://www.sejm.gov.pl</w:t>
        </w:r>
      </w:hyperlink>
      <w:r w:rsidR="00524159" w:rsidRPr="002336B2">
        <w:rPr>
          <w:rFonts w:ascii="Lato" w:hAnsi="Lato" w:cs="Arial"/>
          <w:color w:val="000000"/>
          <w:spacing w:val="4"/>
          <w:sz w:val="22"/>
          <w:szCs w:val="22"/>
        </w:rPr>
        <w:t>).</w:t>
      </w:r>
      <w:r w:rsidR="00524159" w:rsidRPr="00A85747">
        <w:rPr>
          <w:rFonts w:ascii="Lato" w:hAnsi="Lato" w:cs="Arial"/>
          <w:color w:val="000000"/>
          <w:spacing w:val="4"/>
          <w:sz w:val="22"/>
          <w:szCs w:val="22"/>
        </w:rPr>
        <w:t xml:space="preserve"> </w:t>
      </w:r>
    </w:p>
    <w:p w14:paraId="67223E29" w14:textId="77777777" w:rsidR="00524159" w:rsidRPr="00A85747" w:rsidRDefault="00524159" w:rsidP="00A85747">
      <w:pPr>
        <w:autoSpaceDE w:val="0"/>
        <w:autoSpaceDN w:val="0"/>
        <w:adjustRightInd w:val="0"/>
        <w:spacing w:after="240" w:line="240" w:lineRule="exact"/>
        <w:jc w:val="both"/>
        <w:rPr>
          <w:rFonts w:ascii="Lato" w:hAnsi="Lato" w:cs="Arial"/>
          <w:color w:val="000000"/>
          <w:spacing w:val="4"/>
          <w:sz w:val="22"/>
          <w:szCs w:val="22"/>
        </w:rPr>
      </w:pPr>
      <w:r w:rsidRPr="00A85747">
        <w:rPr>
          <w:rFonts w:ascii="Lato" w:hAnsi="Lato" w:cs="Arial"/>
          <w:color w:val="000000"/>
          <w:spacing w:val="4"/>
          <w:sz w:val="22"/>
          <w:szCs w:val="22"/>
        </w:rPr>
        <w:t xml:space="preserve">Powyższymi okolicznościami należy uzasadniać z jednej strony znaczne zwiększenie uprawnień </w:t>
      </w:r>
      <w:r w:rsidRPr="00A85747">
        <w:rPr>
          <w:rFonts w:ascii="Lato" w:hAnsi="Lato" w:cs="Arial"/>
          <w:iCs/>
          <w:color w:val="000000"/>
          <w:spacing w:val="4"/>
          <w:sz w:val="22"/>
          <w:szCs w:val="22"/>
        </w:rPr>
        <w:t>inwestora</w:t>
      </w:r>
      <w:r w:rsidRPr="00A85747">
        <w:rPr>
          <w:rFonts w:ascii="Lato" w:hAnsi="Lato" w:cs="Arial"/>
          <w:color w:val="000000"/>
          <w:spacing w:val="4"/>
          <w:sz w:val="22"/>
          <w:szCs w:val="22"/>
        </w:rPr>
        <w:t xml:space="preserve">, natomiast z drugiej zdecydowane ograniczenie uprawnień właścicieli nieruchomości znajdujących się w obszarze inwestycji. Podkreślenia bowiem wymaga to, że w postępowaniu w sprawie ustalenia lokalizacji inwestycji w zakresie terminalu oraz inwestycji towarzyszących organ jest związany wnioskiem </w:t>
      </w:r>
      <w:r w:rsidRPr="00A85747">
        <w:rPr>
          <w:rFonts w:ascii="Lato" w:hAnsi="Lato" w:cs="Arial"/>
          <w:iCs/>
          <w:color w:val="000000"/>
          <w:spacing w:val="4"/>
          <w:sz w:val="22"/>
          <w:szCs w:val="22"/>
        </w:rPr>
        <w:t>inwestora,</w:t>
      </w:r>
      <w:r w:rsidRPr="00A85747">
        <w:rPr>
          <w:rFonts w:ascii="Lato" w:hAnsi="Lato" w:cs="Arial"/>
          <w:color w:val="000000"/>
          <w:spacing w:val="4"/>
          <w:sz w:val="22"/>
          <w:szCs w:val="22"/>
        </w:rPr>
        <w:t xml:space="preserve"> </w:t>
      </w:r>
      <w:r w:rsidRPr="00A85747">
        <w:rPr>
          <w:rFonts w:ascii="Lato" w:hAnsi="Lato" w:cs="Arial"/>
          <w:color w:val="000000"/>
          <w:spacing w:val="4"/>
          <w:sz w:val="22"/>
          <w:szCs w:val="22"/>
        </w:rPr>
        <w:br/>
        <w:t xml:space="preserve">co do kształtu i przebiegu inwestycji. W przepisach </w:t>
      </w:r>
      <w:r w:rsidRPr="00A85747">
        <w:rPr>
          <w:rFonts w:ascii="Lato" w:hAnsi="Lato" w:cs="Arial"/>
          <w:i/>
          <w:iCs/>
          <w:color w:val="000000"/>
          <w:spacing w:val="4"/>
          <w:sz w:val="22"/>
          <w:szCs w:val="22"/>
        </w:rPr>
        <w:t>specustawy gazowej</w:t>
      </w:r>
      <w:r w:rsidRPr="00A85747">
        <w:rPr>
          <w:rFonts w:ascii="Lato" w:hAnsi="Lato" w:cs="Arial"/>
          <w:iCs/>
          <w:color w:val="000000"/>
          <w:spacing w:val="4"/>
          <w:sz w:val="22"/>
          <w:szCs w:val="22"/>
        </w:rPr>
        <w:t xml:space="preserve"> </w:t>
      </w:r>
      <w:r w:rsidRPr="00A85747">
        <w:rPr>
          <w:rFonts w:ascii="Lato" w:hAnsi="Lato" w:cs="Arial"/>
          <w:color w:val="000000"/>
          <w:spacing w:val="4"/>
          <w:sz w:val="22"/>
          <w:szCs w:val="22"/>
        </w:rPr>
        <w:t xml:space="preserve">ustawodawca nie upoważnił organów do oceny racjonalności, czy słuszności zaproponowanych rozwiązań projektowych, bowiem taka ocena miałaby charakter pozaprawny. O przebiegu inwestycji w zakresie terminalu oraz inwestycji towarzyszących decyduje </w:t>
      </w:r>
      <w:r w:rsidRPr="00A85747">
        <w:rPr>
          <w:rFonts w:ascii="Lato" w:hAnsi="Lato" w:cs="Arial"/>
          <w:iCs/>
          <w:color w:val="000000"/>
          <w:spacing w:val="4"/>
          <w:sz w:val="22"/>
          <w:szCs w:val="22"/>
        </w:rPr>
        <w:t>inwestor</w:t>
      </w:r>
      <w:r w:rsidRPr="00A85747">
        <w:rPr>
          <w:rFonts w:ascii="Lato" w:hAnsi="Lato" w:cs="Arial"/>
          <w:color w:val="000000"/>
          <w:spacing w:val="4"/>
          <w:sz w:val="22"/>
          <w:szCs w:val="22"/>
        </w:rPr>
        <w:t xml:space="preserve"> (wnioskodawca), który wybiera najbardziej korzystne rozwiązanie lokalizacyjne.</w:t>
      </w:r>
    </w:p>
    <w:p w14:paraId="27B78BDB" w14:textId="329ECF14" w:rsidR="00524159" w:rsidRPr="00A85747" w:rsidRDefault="00524159" w:rsidP="00A85747">
      <w:pPr>
        <w:spacing w:after="240" w:line="240" w:lineRule="exact"/>
        <w:jc w:val="both"/>
        <w:rPr>
          <w:rFonts w:ascii="Lato" w:hAnsi="Lato" w:cs="Arial"/>
          <w:bCs/>
          <w:iCs/>
          <w:spacing w:val="4"/>
          <w:sz w:val="22"/>
          <w:szCs w:val="22"/>
          <w:lang w:bidi="pl-PL"/>
        </w:rPr>
      </w:pPr>
      <w:r w:rsidRPr="00A85747">
        <w:rPr>
          <w:rFonts w:ascii="Lato" w:hAnsi="Lato" w:cs="Arial"/>
          <w:bCs/>
          <w:iCs/>
          <w:spacing w:val="4"/>
          <w:sz w:val="22"/>
          <w:szCs w:val="22"/>
          <w:lang w:bidi="pl-PL"/>
        </w:rPr>
        <w:t xml:space="preserve">Organy orzekające w niniejszej sprawie nie posiadają kompetencji do wyznaczania </w:t>
      </w:r>
      <w:r w:rsidRPr="00A85747">
        <w:rPr>
          <w:rFonts w:ascii="Lato" w:hAnsi="Lato" w:cs="Arial"/>
          <w:bCs/>
          <w:iCs/>
          <w:spacing w:val="4"/>
          <w:sz w:val="22"/>
          <w:szCs w:val="22"/>
          <w:lang w:bidi="pl-PL"/>
        </w:rPr>
        <w:br/>
        <w:t xml:space="preserve">i korygowania trasy inwestycji, czy też do zmiany proponowanych rozwiązań, co do jej przebiegu lub przyjętych rozwiązań w zakresie metody realizacji inwestycji. </w:t>
      </w:r>
      <w:r w:rsidR="00171427">
        <w:rPr>
          <w:rFonts w:ascii="Lato" w:hAnsi="Lato" w:cs="Arial"/>
          <w:bCs/>
          <w:iCs/>
          <w:spacing w:val="4"/>
          <w:sz w:val="22"/>
          <w:szCs w:val="22"/>
          <w:lang w:bidi="pl-PL"/>
        </w:rPr>
        <w:br/>
      </w:r>
      <w:r w:rsidRPr="00A85747">
        <w:rPr>
          <w:rFonts w:ascii="Lato" w:hAnsi="Lato" w:cs="Arial"/>
          <w:bCs/>
          <w:iCs/>
          <w:spacing w:val="4"/>
          <w:sz w:val="22"/>
          <w:szCs w:val="22"/>
          <w:lang w:bidi="pl-PL"/>
        </w:rPr>
        <w:t xml:space="preserve">Rolą orzekającego w sprawie organu jest bowiem sprawdzenie kompletności wniosku </w:t>
      </w:r>
      <w:r w:rsidRPr="00A85747">
        <w:rPr>
          <w:rFonts w:ascii="Lato" w:hAnsi="Lato" w:cs="Arial"/>
          <w:bCs/>
          <w:iCs/>
          <w:spacing w:val="4"/>
          <w:sz w:val="22"/>
          <w:szCs w:val="22"/>
          <w:lang w:bidi="pl-PL"/>
        </w:rPr>
        <w:br/>
        <w:t xml:space="preserve">w świetle wymogów ustawowych oraz czy koncepcja składającego wniosek mieści się </w:t>
      </w:r>
      <w:r w:rsidRPr="00A85747">
        <w:rPr>
          <w:rFonts w:ascii="Lato" w:hAnsi="Lato" w:cs="Arial"/>
          <w:bCs/>
          <w:iCs/>
          <w:spacing w:val="4"/>
          <w:sz w:val="22"/>
          <w:szCs w:val="22"/>
          <w:lang w:bidi="pl-PL"/>
        </w:rPr>
        <w:br/>
        <w:t>w granicach wyznaczonych przez prawo. Podkreślić trzeba także związany charakter decyzji o ustaleniu lokalizacji inwestycji towarzyszącej inwestycjom w zakresie terminalu.</w:t>
      </w:r>
      <w:r w:rsidRPr="00A85747">
        <w:rPr>
          <w:rFonts w:ascii="Lato" w:hAnsi="Lato" w:cs="Arial"/>
          <w:color w:val="000000"/>
          <w:spacing w:val="4"/>
          <w:sz w:val="22"/>
          <w:szCs w:val="22"/>
        </w:rPr>
        <w:t xml:space="preserve"> </w:t>
      </w:r>
      <w:r w:rsidRPr="00A85747">
        <w:rPr>
          <w:rFonts w:ascii="Lato" w:hAnsi="Lato" w:cs="Arial"/>
          <w:bCs/>
          <w:iCs/>
          <w:spacing w:val="4"/>
          <w:sz w:val="22"/>
          <w:szCs w:val="22"/>
          <w:lang w:bidi="pl-PL"/>
        </w:rPr>
        <w:t xml:space="preserve">Stosownie bowiem do przepisu art. 6 ust. 2 </w:t>
      </w:r>
      <w:r w:rsidRPr="00A85747">
        <w:rPr>
          <w:rFonts w:ascii="Lato" w:hAnsi="Lato" w:cs="Arial"/>
          <w:bCs/>
          <w:i/>
          <w:iCs/>
          <w:spacing w:val="4"/>
          <w:sz w:val="22"/>
          <w:szCs w:val="22"/>
          <w:lang w:bidi="pl-PL"/>
        </w:rPr>
        <w:t>specustawy gazowej</w:t>
      </w:r>
      <w:r w:rsidRPr="00A85747">
        <w:rPr>
          <w:rFonts w:ascii="Lato" w:hAnsi="Lato" w:cs="Arial"/>
          <w:bCs/>
          <w:iCs/>
          <w:spacing w:val="4"/>
          <w:sz w:val="22"/>
          <w:szCs w:val="22"/>
          <w:lang w:bidi="pl-PL"/>
        </w:rPr>
        <w:t xml:space="preserve">, nie można uzależniać ustalenia lokalizacji inwestycji w zakresie terminalu oraz inwestycji towarzyszących </w:t>
      </w:r>
      <w:r w:rsidR="00550A7A">
        <w:rPr>
          <w:rFonts w:ascii="Lato" w:hAnsi="Lato" w:cs="Arial"/>
          <w:bCs/>
          <w:iCs/>
          <w:spacing w:val="4"/>
          <w:sz w:val="22"/>
          <w:szCs w:val="22"/>
          <w:lang w:bidi="pl-PL"/>
        </w:rPr>
        <w:br/>
      </w:r>
      <w:r w:rsidRPr="00A85747">
        <w:rPr>
          <w:rFonts w:ascii="Lato" w:hAnsi="Lato" w:cs="Arial"/>
          <w:bCs/>
          <w:iCs/>
          <w:spacing w:val="4"/>
          <w:sz w:val="22"/>
          <w:szCs w:val="22"/>
          <w:lang w:bidi="pl-PL"/>
        </w:rPr>
        <w:lastRenderedPageBreak/>
        <w:t xml:space="preserve">od zobowiązania inwestora do spełnienia nieprzewidzianych odrębnymi przepisami świadczeń lub warunków. </w:t>
      </w:r>
    </w:p>
    <w:p w14:paraId="477D05AF" w14:textId="43DCDA41" w:rsidR="00524159" w:rsidRPr="00A85747" w:rsidRDefault="00524159" w:rsidP="00A85747">
      <w:pPr>
        <w:spacing w:after="240" w:line="240" w:lineRule="exact"/>
        <w:jc w:val="both"/>
        <w:rPr>
          <w:rFonts w:ascii="Lato" w:hAnsi="Lato" w:cs="Arial"/>
          <w:bCs/>
          <w:iCs/>
          <w:spacing w:val="4"/>
          <w:sz w:val="22"/>
          <w:szCs w:val="22"/>
          <w:lang w:bidi="pl-PL"/>
        </w:rPr>
      </w:pPr>
      <w:r w:rsidRPr="00A85747">
        <w:rPr>
          <w:rFonts w:ascii="Lato" w:hAnsi="Lato" w:cs="Arial"/>
          <w:bCs/>
          <w:iCs/>
          <w:spacing w:val="4"/>
          <w:sz w:val="22"/>
          <w:szCs w:val="22"/>
          <w:lang w:bidi="pl-PL"/>
        </w:rPr>
        <w:t xml:space="preserve">W szczególności, </w:t>
      </w:r>
      <w:r w:rsidRPr="00A85747">
        <w:rPr>
          <w:rFonts w:ascii="Lato" w:hAnsi="Lato" w:cs="Arial"/>
          <w:bCs/>
          <w:i/>
          <w:iCs/>
          <w:spacing w:val="4"/>
          <w:sz w:val="22"/>
          <w:szCs w:val="22"/>
          <w:lang w:bidi="pl-PL"/>
        </w:rPr>
        <w:t>specustawa gazowa</w:t>
      </w:r>
      <w:r w:rsidRPr="00A85747">
        <w:rPr>
          <w:rFonts w:ascii="Lato" w:hAnsi="Lato" w:cs="Arial"/>
          <w:bCs/>
          <w:iCs/>
          <w:spacing w:val="4"/>
          <w:sz w:val="22"/>
          <w:szCs w:val="22"/>
          <w:lang w:bidi="pl-PL"/>
        </w:rPr>
        <w:t xml:space="preserve"> nie nakłada na </w:t>
      </w:r>
      <w:r w:rsidRPr="00A85747">
        <w:rPr>
          <w:rFonts w:ascii="Lato" w:hAnsi="Lato" w:cs="Arial"/>
          <w:bCs/>
          <w:i/>
          <w:iCs/>
          <w:spacing w:val="4"/>
          <w:sz w:val="22"/>
          <w:szCs w:val="22"/>
          <w:lang w:bidi="pl-PL"/>
        </w:rPr>
        <w:t>inwestora</w:t>
      </w:r>
      <w:r w:rsidRPr="00A85747">
        <w:rPr>
          <w:rFonts w:ascii="Lato" w:hAnsi="Lato" w:cs="Arial"/>
          <w:bCs/>
          <w:iCs/>
          <w:spacing w:val="4"/>
          <w:sz w:val="22"/>
          <w:szCs w:val="22"/>
          <w:lang w:bidi="pl-PL"/>
        </w:rPr>
        <w:t>, jak tego chci</w:t>
      </w:r>
      <w:r w:rsidR="00B000BD" w:rsidRPr="00A85747">
        <w:rPr>
          <w:rFonts w:ascii="Lato" w:hAnsi="Lato" w:cs="Arial"/>
          <w:bCs/>
          <w:iCs/>
          <w:spacing w:val="4"/>
          <w:sz w:val="22"/>
          <w:szCs w:val="22"/>
          <w:lang w:bidi="pl-PL"/>
        </w:rPr>
        <w:t>ałby</w:t>
      </w:r>
      <w:r w:rsidRPr="00A85747">
        <w:rPr>
          <w:rFonts w:ascii="Lato" w:hAnsi="Lato" w:cs="Arial"/>
          <w:bCs/>
          <w:iCs/>
          <w:spacing w:val="4"/>
          <w:sz w:val="22"/>
          <w:szCs w:val="22"/>
          <w:lang w:bidi="pl-PL"/>
        </w:rPr>
        <w:t xml:space="preserve"> skarżący, obowiązku przedkładania różnych wariantów planowanego przedsięwzięcia </w:t>
      </w:r>
      <w:r w:rsidRPr="00A85747">
        <w:rPr>
          <w:rFonts w:ascii="Lato" w:hAnsi="Lato" w:cs="Arial"/>
          <w:bCs/>
          <w:iCs/>
          <w:spacing w:val="4"/>
          <w:sz w:val="22"/>
          <w:szCs w:val="22"/>
          <w:lang w:bidi="pl-PL"/>
        </w:rPr>
        <w:br/>
        <w:t>i nie ma on obowiązku uwzględniać oczekiwań stron postępowania co do lokalizacji inwestycji (tak jak w niniejszej sprawie skarżąc</w:t>
      </w:r>
      <w:r w:rsidR="00B000BD" w:rsidRPr="00A85747">
        <w:rPr>
          <w:rFonts w:ascii="Lato" w:hAnsi="Lato" w:cs="Arial"/>
          <w:bCs/>
          <w:iCs/>
          <w:spacing w:val="4"/>
          <w:sz w:val="22"/>
          <w:szCs w:val="22"/>
          <w:lang w:bidi="pl-PL"/>
        </w:rPr>
        <w:t>y</w:t>
      </w:r>
      <w:r w:rsidRPr="00A85747">
        <w:rPr>
          <w:rFonts w:ascii="Lato" w:hAnsi="Lato" w:cs="Arial"/>
          <w:bCs/>
          <w:iCs/>
          <w:spacing w:val="4"/>
          <w:sz w:val="22"/>
          <w:szCs w:val="22"/>
          <w:lang w:bidi="pl-PL"/>
        </w:rPr>
        <w:t xml:space="preserve"> oczekuj</w:t>
      </w:r>
      <w:r w:rsidR="00B000BD" w:rsidRPr="00A85747">
        <w:rPr>
          <w:rFonts w:ascii="Lato" w:hAnsi="Lato" w:cs="Arial"/>
          <w:bCs/>
          <w:iCs/>
          <w:spacing w:val="4"/>
          <w:sz w:val="22"/>
          <w:szCs w:val="22"/>
          <w:lang w:bidi="pl-PL"/>
        </w:rPr>
        <w:t>e</w:t>
      </w:r>
      <w:r w:rsidRPr="00A85747">
        <w:rPr>
          <w:rFonts w:ascii="Lato" w:hAnsi="Lato" w:cs="Arial"/>
          <w:bCs/>
          <w:iCs/>
          <w:spacing w:val="4"/>
          <w:sz w:val="22"/>
          <w:szCs w:val="22"/>
          <w:lang w:bidi="pl-PL"/>
        </w:rPr>
        <w:t xml:space="preserve"> „przesunięcia” przedmiotowej inwestycji w granice działki nr </w:t>
      </w:r>
      <w:r w:rsidR="00B000BD" w:rsidRPr="00A85747">
        <w:rPr>
          <w:rFonts w:ascii="Lato" w:hAnsi="Lato" w:cs="Arial"/>
          <w:bCs/>
          <w:iCs/>
          <w:spacing w:val="4"/>
          <w:sz w:val="22"/>
          <w:szCs w:val="22"/>
          <w:lang w:bidi="pl-PL"/>
        </w:rPr>
        <w:t>1282</w:t>
      </w:r>
      <w:r w:rsidR="00DD54CB" w:rsidRPr="00A85747">
        <w:rPr>
          <w:rFonts w:ascii="Lato" w:hAnsi="Lato" w:cs="Arial"/>
          <w:bCs/>
          <w:iCs/>
          <w:spacing w:val="4"/>
          <w:sz w:val="22"/>
          <w:szCs w:val="22"/>
          <w:lang w:bidi="pl-PL"/>
        </w:rPr>
        <w:t xml:space="preserve"> z pominięciem jego działek</w:t>
      </w:r>
      <w:r w:rsidRPr="00A85747">
        <w:rPr>
          <w:rFonts w:ascii="Lato" w:hAnsi="Lato" w:cs="Arial"/>
          <w:bCs/>
          <w:iCs/>
          <w:spacing w:val="4"/>
          <w:sz w:val="22"/>
          <w:szCs w:val="22"/>
          <w:lang w:bidi="pl-PL"/>
        </w:rPr>
        <w:t xml:space="preserve">). Tylko w przypadku stwierdzenia przez organy, że kształt inwestycji w wersji zgłoszonej we wniosku inwestora narusza określony przepis prawa, zobowiązuje te organy do odmowy ustalenia lokalizacji inwestycji w wersji wnioskowanej przez inwestora. </w:t>
      </w:r>
      <w:r w:rsidRPr="00A85747">
        <w:rPr>
          <w:rFonts w:ascii="Lato" w:hAnsi="Lato" w:cs="Arial"/>
          <w:spacing w:val="4"/>
          <w:sz w:val="22"/>
          <w:szCs w:val="22"/>
        </w:rPr>
        <w:t xml:space="preserve">Dlatego też organy I i II instancji mają obowiązek dokonać oceny zgodności z prawem takiego wariantu, </w:t>
      </w:r>
      <w:r w:rsidR="00DD54CB" w:rsidRPr="00A85747">
        <w:rPr>
          <w:rFonts w:ascii="Lato" w:hAnsi="Lato" w:cs="Arial"/>
          <w:spacing w:val="4"/>
          <w:sz w:val="22"/>
          <w:szCs w:val="22"/>
        </w:rPr>
        <w:br/>
      </w:r>
      <w:r w:rsidRPr="00A85747">
        <w:rPr>
          <w:rFonts w:ascii="Lato" w:hAnsi="Lato" w:cs="Arial"/>
          <w:spacing w:val="4"/>
          <w:sz w:val="22"/>
          <w:szCs w:val="22"/>
        </w:rPr>
        <w:t xml:space="preserve">jaki przedstawił wnioskodawca, nie są natomiast władne nakazać inwestorowi </w:t>
      </w:r>
      <w:r w:rsidR="00DD54CB" w:rsidRPr="00A85747">
        <w:rPr>
          <w:rFonts w:ascii="Lato" w:hAnsi="Lato" w:cs="Arial"/>
          <w:spacing w:val="4"/>
          <w:sz w:val="22"/>
          <w:szCs w:val="22"/>
        </w:rPr>
        <w:t xml:space="preserve">– jak tego chciałby skarżący - </w:t>
      </w:r>
      <w:r w:rsidRPr="00A85747">
        <w:rPr>
          <w:rFonts w:ascii="Lato" w:hAnsi="Lato" w:cs="Arial"/>
          <w:spacing w:val="4"/>
          <w:sz w:val="22"/>
          <w:szCs w:val="22"/>
        </w:rPr>
        <w:t>przyjęcia innych rozwiązań lokalizacyjnych, skoro te przedstawione przez inwestora są zgodne z prawem</w:t>
      </w:r>
      <w:r w:rsidRPr="00A85747">
        <w:rPr>
          <w:rFonts w:ascii="Lato" w:hAnsi="Lato" w:cs="Arial"/>
          <w:bCs/>
          <w:spacing w:val="4"/>
          <w:sz w:val="22"/>
          <w:szCs w:val="22"/>
          <w:lang w:bidi="pl-PL"/>
        </w:rPr>
        <w:t xml:space="preserve">. </w:t>
      </w:r>
    </w:p>
    <w:p w14:paraId="224FDC19" w14:textId="77777777" w:rsidR="00524159" w:rsidRPr="00A85747" w:rsidRDefault="00524159" w:rsidP="00A85747">
      <w:pPr>
        <w:spacing w:after="240" w:line="240" w:lineRule="exact"/>
        <w:jc w:val="both"/>
        <w:rPr>
          <w:rFonts w:ascii="Lato" w:hAnsi="Lato" w:cs="Arial"/>
          <w:bCs/>
          <w:iCs/>
          <w:spacing w:val="4"/>
          <w:sz w:val="22"/>
          <w:szCs w:val="22"/>
          <w:lang w:bidi="pl-PL"/>
        </w:rPr>
      </w:pPr>
      <w:r w:rsidRPr="00A85747">
        <w:rPr>
          <w:rFonts w:ascii="Lato" w:hAnsi="Lato" w:cs="Arial"/>
          <w:spacing w:val="4"/>
          <w:sz w:val="22"/>
          <w:szCs w:val="22"/>
        </w:rPr>
        <w:t xml:space="preserve">Zaprojektowanie inwestycji pozostawia się specjalistom posiadającym odpowiednie przygotowanie zawodowe, a nie powinny decydować o tym strony postępowania, których nieruchomości zostały objęte wnioskiem o wydanie decyzji lokalizacyjnej, </w:t>
      </w:r>
      <w:r w:rsidRPr="00A85747">
        <w:rPr>
          <w:rFonts w:ascii="Lato" w:hAnsi="Lato" w:cs="Arial"/>
          <w:spacing w:val="4"/>
          <w:sz w:val="22"/>
          <w:szCs w:val="22"/>
        </w:rPr>
        <w:br/>
        <w:t xml:space="preserve">gdyż żaden z przepisów </w:t>
      </w:r>
      <w:r w:rsidRPr="00A85747">
        <w:rPr>
          <w:rFonts w:ascii="Lato" w:hAnsi="Lato" w:cs="Arial"/>
          <w:i/>
          <w:spacing w:val="4"/>
          <w:sz w:val="22"/>
          <w:szCs w:val="22"/>
        </w:rPr>
        <w:t>specustawy gazowej</w:t>
      </w:r>
      <w:r w:rsidRPr="00A85747">
        <w:rPr>
          <w:rFonts w:ascii="Lato" w:hAnsi="Lato" w:cs="Arial"/>
          <w:spacing w:val="4"/>
          <w:sz w:val="22"/>
          <w:szCs w:val="22"/>
        </w:rPr>
        <w:t xml:space="preserve"> nie przewiduje takich uprawnień (por. wyrok Naczelnego Sądu Administracyjnego z dnia 9 lutego 2018 r., sygn. akt II OSK 1282/17, opubl. Centralna Baza Orzeczeń Sądów Administracyjnych).</w:t>
      </w:r>
    </w:p>
    <w:p w14:paraId="6CBB7688" w14:textId="77777777" w:rsidR="00524159" w:rsidRPr="00A85747" w:rsidRDefault="00524159" w:rsidP="00A85747">
      <w:pPr>
        <w:spacing w:after="240" w:line="240" w:lineRule="exact"/>
        <w:jc w:val="both"/>
        <w:rPr>
          <w:rFonts w:ascii="Lato" w:hAnsi="Lato" w:cs="Arial"/>
          <w:bCs/>
          <w:iCs/>
          <w:spacing w:val="4"/>
          <w:sz w:val="22"/>
          <w:szCs w:val="22"/>
          <w:lang w:bidi="pl-PL"/>
        </w:rPr>
      </w:pPr>
      <w:r w:rsidRPr="00A85747">
        <w:rPr>
          <w:rFonts w:ascii="Lato" w:hAnsi="Lato" w:cs="Arial"/>
          <w:bCs/>
          <w:iCs/>
          <w:spacing w:val="4"/>
          <w:sz w:val="22"/>
          <w:szCs w:val="22"/>
          <w:lang w:bidi="pl-PL"/>
        </w:rPr>
        <w:t>Powyższe potwierdza niekwestionowany dorobek powołanego już powyżej w niniejszej decyzji orzecznictwa sądów administracyjnych.</w:t>
      </w:r>
    </w:p>
    <w:p w14:paraId="6EBF3C3C" w14:textId="6A96B511" w:rsidR="00524159" w:rsidRPr="00A85747" w:rsidRDefault="00524159" w:rsidP="00A85747">
      <w:pPr>
        <w:spacing w:after="240" w:line="240" w:lineRule="exact"/>
        <w:jc w:val="both"/>
        <w:rPr>
          <w:rFonts w:ascii="Lato" w:hAnsi="Lato"/>
          <w:color w:val="000000"/>
          <w:spacing w:val="4"/>
          <w:sz w:val="22"/>
          <w:szCs w:val="22"/>
        </w:rPr>
      </w:pPr>
      <w:r w:rsidRPr="00A85747">
        <w:rPr>
          <w:rFonts w:ascii="Lato" w:hAnsi="Lato" w:cs="Arial"/>
          <w:spacing w:val="4"/>
          <w:sz w:val="22"/>
          <w:szCs w:val="22"/>
        </w:rPr>
        <w:t xml:space="preserve">Wyjaśnić także należy, iż </w:t>
      </w:r>
      <w:r w:rsidRPr="00A85747">
        <w:rPr>
          <w:rFonts w:ascii="Lato" w:hAnsi="Lato" w:cs="Arial"/>
          <w:color w:val="000000"/>
          <w:spacing w:val="4"/>
          <w:sz w:val="22"/>
          <w:szCs w:val="22"/>
        </w:rPr>
        <w:t xml:space="preserve">określenie przebiegu przedmiotowej inwestycji nastąpiło </w:t>
      </w:r>
      <w:r w:rsidR="005B7A5A" w:rsidRPr="00A85747">
        <w:rPr>
          <w:rFonts w:ascii="Lato" w:hAnsi="Lato" w:cs="Arial"/>
          <w:color w:val="000000"/>
          <w:spacing w:val="4"/>
          <w:sz w:val="22"/>
          <w:szCs w:val="22"/>
        </w:rPr>
        <w:br/>
      </w:r>
      <w:r w:rsidRPr="00A85747">
        <w:rPr>
          <w:rFonts w:ascii="Lato" w:hAnsi="Lato" w:cs="Arial"/>
          <w:color w:val="000000"/>
          <w:spacing w:val="4"/>
          <w:sz w:val="22"/>
          <w:szCs w:val="22"/>
        </w:rPr>
        <w:t xml:space="preserve">na etapie postępowania w sprawie określenia środowiskowych uwarunkowań przedsięwzięcia i w tym postępowaniu strony mogły wnosić uwagi co do trasy projektowanej inwestycji (por. wyrok Wojewódzkiego Sądu Administracyjnego </w:t>
      </w:r>
      <w:r w:rsidRPr="00A85747">
        <w:rPr>
          <w:rFonts w:ascii="Lato" w:hAnsi="Lato" w:cs="Arial"/>
          <w:color w:val="000000"/>
          <w:spacing w:val="4"/>
          <w:sz w:val="22"/>
          <w:szCs w:val="22"/>
        </w:rPr>
        <w:br/>
        <w:t xml:space="preserve">w Warszawie z dnia 7 września 2017 r., sygn. akt IV SA/Wa 1749/17, wydany w sprawie rozpatrywanej na podstawie </w:t>
      </w:r>
      <w:r w:rsidRPr="00A85747">
        <w:rPr>
          <w:rFonts w:ascii="Lato" w:hAnsi="Lato" w:cs="Arial"/>
          <w:i/>
          <w:iCs/>
          <w:color w:val="000000"/>
          <w:spacing w:val="4"/>
          <w:sz w:val="22"/>
          <w:szCs w:val="22"/>
        </w:rPr>
        <w:t>specustawy przesyłowej</w:t>
      </w:r>
      <w:r w:rsidRPr="00A85747">
        <w:rPr>
          <w:rFonts w:ascii="Lato" w:hAnsi="Lato" w:cs="Arial"/>
          <w:color w:val="000000"/>
          <w:spacing w:val="4"/>
          <w:sz w:val="22"/>
          <w:szCs w:val="22"/>
        </w:rPr>
        <w:t xml:space="preserve">, lecz w istotnym zakresie w pełni </w:t>
      </w:r>
      <w:r w:rsidRPr="00A85747">
        <w:rPr>
          <w:rFonts w:ascii="Lato" w:hAnsi="Lato"/>
          <w:color w:val="000000"/>
          <w:spacing w:val="4"/>
          <w:sz w:val="22"/>
          <w:szCs w:val="22"/>
        </w:rPr>
        <w:t xml:space="preserve">analogicznej do rozwiązań przyjętych w </w:t>
      </w:r>
      <w:r w:rsidRPr="00A85747">
        <w:rPr>
          <w:rFonts w:ascii="Lato" w:hAnsi="Lato"/>
          <w:i/>
          <w:iCs/>
          <w:color w:val="000000"/>
          <w:spacing w:val="4"/>
          <w:sz w:val="22"/>
          <w:szCs w:val="22"/>
        </w:rPr>
        <w:t>specustawie gazowej</w:t>
      </w:r>
      <w:r w:rsidRPr="00A85747">
        <w:rPr>
          <w:rFonts w:ascii="Lato" w:hAnsi="Lato"/>
          <w:color w:val="000000"/>
          <w:spacing w:val="4"/>
          <w:sz w:val="22"/>
          <w:szCs w:val="22"/>
        </w:rPr>
        <w:t xml:space="preserve">). </w:t>
      </w:r>
    </w:p>
    <w:p w14:paraId="3976BB50" w14:textId="4774121E" w:rsidR="00524159" w:rsidRPr="00A85747" w:rsidRDefault="00524159" w:rsidP="00A85747">
      <w:pPr>
        <w:autoSpaceDE w:val="0"/>
        <w:autoSpaceDN w:val="0"/>
        <w:adjustRightInd w:val="0"/>
        <w:spacing w:after="240" w:line="240" w:lineRule="exact"/>
        <w:jc w:val="both"/>
        <w:rPr>
          <w:rFonts w:ascii="Lato" w:hAnsi="Lato"/>
          <w:color w:val="000000"/>
          <w:spacing w:val="4"/>
          <w:sz w:val="22"/>
          <w:szCs w:val="22"/>
        </w:rPr>
      </w:pPr>
      <w:r w:rsidRPr="00A85747">
        <w:rPr>
          <w:rFonts w:ascii="Lato" w:hAnsi="Lato"/>
          <w:color w:val="000000"/>
          <w:spacing w:val="4"/>
          <w:sz w:val="22"/>
          <w:szCs w:val="22"/>
        </w:rPr>
        <w:t xml:space="preserve">Jak wynika z uzasadnienia ostatecznej decyzji Regionalnego Dyrektora Ochrony Środowiska w Katowicach z dnia </w:t>
      </w:r>
      <w:r w:rsidR="00677868" w:rsidRPr="00A85747">
        <w:rPr>
          <w:rFonts w:ascii="Lato" w:hAnsi="Lato"/>
          <w:color w:val="000000"/>
          <w:spacing w:val="4"/>
          <w:sz w:val="22"/>
          <w:szCs w:val="22"/>
        </w:rPr>
        <w:t>1 lutego 2023</w:t>
      </w:r>
      <w:r w:rsidRPr="00A85747">
        <w:rPr>
          <w:rFonts w:ascii="Lato" w:hAnsi="Lato"/>
          <w:color w:val="000000"/>
          <w:spacing w:val="4"/>
          <w:sz w:val="22"/>
          <w:szCs w:val="22"/>
        </w:rPr>
        <w:t xml:space="preserve"> r., znak: WOOŚ.420.3</w:t>
      </w:r>
      <w:r w:rsidR="00677868" w:rsidRPr="00A85747">
        <w:rPr>
          <w:rFonts w:ascii="Lato" w:hAnsi="Lato"/>
          <w:color w:val="000000"/>
          <w:spacing w:val="4"/>
          <w:sz w:val="22"/>
          <w:szCs w:val="22"/>
        </w:rPr>
        <w:t>6</w:t>
      </w:r>
      <w:r w:rsidRPr="00A85747">
        <w:rPr>
          <w:rFonts w:ascii="Lato" w:hAnsi="Lato"/>
          <w:color w:val="000000"/>
          <w:spacing w:val="4"/>
          <w:sz w:val="22"/>
          <w:szCs w:val="22"/>
        </w:rPr>
        <w:t>.202</w:t>
      </w:r>
      <w:r w:rsidR="00677868" w:rsidRPr="00A85747">
        <w:rPr>
          <w:rFonts w:ascii="Lato" w:hAnsi="Lato"/>
          <w:color w:val="000000"/>
          <w:spacing w:val="4"/>
          <w:sz w:val="22"/>
          <w:szCs w:val="22"/>
        </w:rPr>
        <w:t>2</w:t>
      </w:r>
      <w:r w:rsidRPr="00A85747">
        <w:rPr>
          <w:rFonts w:ascii="Lato" w:hAnsi="Lato"/>
          <w:color w:val="000000"/>
          <w:spacing w:val="4"/>
          <w:sz w:val="22"/>
          <w:szCs w:val="22"/>
        </w:rPr>
        <w:t>.</w:t>
      </w:r>
      <w:r w:rsidR="00677868" w:rsidRPr="00A85747">
        <w:rPr>
          <w:rFonts w:ascii="Lato" w:hAnsi="Lato"/>
          <w:color w:val="000000"/>
          <w:spacing w:val="4"/>
          <w:sz w:val="22"/>
          <w:szCs w:val="22"/>
        </w:rPr>
        <w:t>MP</w:t>
      </w:r>
      <w:r w:rsidRPr="00A85747">
        <w:rPr>
          <w:rFonts w:ascii="Lato" w:hAnsi="Lato"/>
          <w:color w:val="000000"/>
          <w:spacing w:val="4"/>
          <w:sz w:val="22"/>
          <w:szCs w:val="22"/>
        </w:rPr>
        <w:t>1.</w:t>
      </w:r>
      <w:r w:rsidR="00677868" w:rsidRPr="00A85747">
        <w:rPr>
          <w:rFonts w:ascii="Lato" w:hAnsi="Lato"/>
          <w:color w:val="000000"/>
          <w:spacing w:val="4"/>
          <w:sz w:val="22"/>
          <w:szCs w:val="22"/>
        </w:rPr>
        <w:t>15</w:t>
      </w:r>
      <w:r w:rsidRPr="00A85747">
        <w:rPr>
          <w:rFonts w:ascii="Lato" w:hAnsi="Lato"/>
          <w:color w:val="000000"/>
          <w:spacing w:val="4"/>
          <w:sz w:val="22"/>
          <w:szCs w:val="22"/>
        </w:rPr>
        <w:t>, stwierdzającej brak potrzeby przeprowadzenia oceny oddziaływania na środowisko dla przedsięwzięcia pn.: „</w:t>
      </w:r>
      <w:r w:rsidR="00677868" w:rsidRPr="00A85747">
        <w:rPr>
          <w:rFonts w:ascii="Lato" w:hAnsi="Lato"/>
          <w:spacing w:val="4"/>
          <w:sz w:val="22"/>
          <w:szCs w:val="22"/>
        </w:rPr>
        <w:t>Budowa gazociągu Tworzeń - Łagiewniki wraz z infrastrukturą niezbędną do jego obsługi na terenie województwa śląskiego. Odcinek AB</w:t>
      </w:r>
      <w:r w:rsidRPr="00A85747">
        <w:rPr>
          <w:rFonts w:ascii="Lato" w:hAnsi="Lato"/>
          <w:color w:val="000000"/>
          <w:spacing w:val="4"/>
          <w:sz w:val="22"/>
          <w:szCs w:val="22"/>
        </w:rPr>
        <w:t>”, zwaną dalej „</w:t>
      </w:r>
      <w:r w:rsidRPr="00A85747">
        <w:rPr>
          <w:rFonts w:ascii="Lato" w:hAnsi="Lato"/>
          <w:i/>
          <w:iCs/>
          <w:color w:val="000000"/>
          <w:spacing w:val="4"/>
          <w:sz w:val="22"/>
          <w:szCs w:val="22"/>
        </w:rPr>
        <w:t>decyzją o środowiskowych uwarunkowaniach</w:t>
      </w:r>
      <w:r w:rsidRPr="00A85747">
        <w:rPr>
          <w:rFonts w:ascii="Lato" w:hAnsi="Lato"/>
          <w:iCs/>
          <w:color w:val="000000"/>
          <w:spacing w:val="4"/>
          <w:sz w:val="22"/>
          <w:szCs w:val="22"/>
        </w:rPr>
        <w:t>”</w:t>
      </w:r>
      <w:r w:rsidRPr="00A85747">
        <w:rPr>
          <w:rFonts w:ascii="Lato" w:hAnsi="Lato"/>
          <w:color w:val="000000"/>
          <w:spacing w:val="4"/>
          <w:sz w:val="22"/>
          <w:szCs w:val="22"/>
        </w:rPr>
        <w:t xml:space="preserve">, stronom zapewniono czynny udział </w:t>
      </w:r>
      <w:r w:rsidR="00677868" w:rsidRPr="00A85747">
        <w:rPr>
          <w:rFonts w:ascii="Lato" w:hAnsi="Lato"/>
          <w:color w:val="000000"/>
          <w:spacing w:val="4"/>
          <w:sz w:val="22"/>
          <w:szCs w:val="22"/>
        </w:rPr>
        <w:br/>
      </w:r>
      <w:r w:rsidRPr="00A85747">
        <w:rPr>
          <w:rFonts w:ascii="Lato" w:hAnsi="Lato"/>
          <w:color w:val="000000"/>
          <w:spacing w:val="4"/>
          <w:sz w:val="22"/>
          <w:szCs w:val="22"/>
        </w:rPr>
        <w:t xml:space="preserve">w każdym stadium trwania postępowania w sprawie wydania przedmiotowego rozstrzygnięcia środowiskowego. Tym samym, to przede wszystkim ww. postępowanie prowadzone przez organ środowiskowy było właściwym etapem do zgłaszania uwag </w:t>
      </w:r>
      <w:r w:rsidR="00677868" w:rsidRPr="00A85747">
        <w:rPr>
          <w:rFonts w:ascii="Lato" w:hAnsi="Lato"/>
          <w:color w:val="000000"/>
          <w:spacing w:val="4"/>
          <w:sz w:val="22"/>
          <w:szCs w:val="22"/>
        </w:rPr>
        <w:br/>
      </w:r>
      <w:r w:rsidRPr="00A85747">
        <w:rPr>
          <w:rFonts w:ascii="Lato" w:hAnsi="Lato"/>
          <w:color w:val="000000"/>
          <w:spacing w:val="4"/>
          <w:sz w:val="22"/>
          <w:szCs w:val="22"/>
        </w:rPr>
        <w:t xml:space="preserve">w przedmiocie lokalizacji spornej inwestycji. Z uzasadnienia </w:t>
      </w:r>
      <w:r w:rsidRPr="00A85747">
        <w:rPr>
          <w:rFonts w:ascii="Lato" w:hAnsi="Lato"/>
          <w:i/>
          <w:iCs/>
          <w:color w:val="000000"/>
          <w:spacing w:val="4"/>
          <w:sz w:val="22"/>
          <w:szCs w:val="22"/>
        </w:rPr>
        <w:t>decyzji o środowiskowych uwarunkowaniach</w:t>
      </w:r>
      <w:r w:rsidRPr="00A85747">
        <w:rPr>
          <w:rFonts w:ascii="Lato" w:hAnsi="Lato"/>
          <w:color w:val="000000"/>
          <w:spacing w:val="4"/>
          <w:sz w:val="22"/>
          <w:szCs w:val="22"/>
        </w:rPr>
        <w:t xml:space="preserve"> nie wynika natomiast, aby na etapie postępowania w sprawie określenia środowiskowych uwarunkowań dla omawianej inwestycji skarżący wnosi</w:t>
      </w:r>
      <w:r w:rsidR="00677868" w:rsidRPr="00A85747">
        <w:rPr>
          <w:rFonts w:ascii="Lato" w:hAnsi="Lato"/>
          <w:color w:val="000000"/>
          <w:spacing w:val="4"/>
          <w:sz w:val="22"/>
          <w:szCs w:val="22"/>
        </w:rPr>
        <w:t xml:space="preserve">ł </w:t>
      </w:r>
      <w:r w:rsidRPr="00A85747">
        <w:rPr>
          <w:rFonts w:ascii="Lato" w:hAnsi="Lato"/>
          <w:color w:val="000000"/>
          <w:spacing w:val="4"/>
          <w:sz w:val="22"/>
          <w:szCs w:val="22"/>
        </w:rPr>
        <w:t>jakiekolwiek uwagi czy zastrzeżenia.</w:t>
      </w:r>
    </w:p>
    <w:p w14:paraId="1AFCCD19" w14:textId="4E584542" w:rsidR="00524159" w:rsidRPr="00A85747" w:rsidRDefault="00524159" w:rsidP="00A85747">
      <w:pPr>
        <w:autoSpaceDE w:val="0"/>
        <w:autoSpaceDN w:val="0"/>
        <w:adjustRightInd w:val="0"/>
        <w:spacing w:after="240" w:line="240" w:lineRule="exact"/>
        <w:jc w:val="both"/>
        <w:rPr>
          <w:rFonts w:ascii="Lato" w:hAnsi="Lato" w:cs="Arial"/>
          <w:color w:val="000000"/>
          <w:spacing w:val="4"/>
          <w:sz w:val="22"/>
          <w:szCs w:val="22"/>
        </w:rPr>
      </w:pPr>
      <w:r w:rsidRPr="00A85747">
        <w:rPr>
          <w:rFonts w:ascii="Lato" w:hAnsi="Lato" w:cs="Arial"/>
          <w:color w:val="000000"/>
          <w:spacing w:val="4"/>
          <w:sz w:val="22"/>
          <w:szCs w:val="22"/>
        </w:rPr>
        <w:t xml:space="preserve">W związku z powyższym, zarówno Wojewoda Śląski, jak i </w:t>
      </w:r>
      <w:r w:rsidRPr="00A85747">
        <w:rPr>
          <w:rFonts w:ascii="Lato" w:hAnsi="Lato" w:cs="Arial"/>
          <w:i/>
          <w:iCs/>
          <w:color w:val="000000"/>
          <w:spacing w:val="4"/>
          <w:sz w:val="22"/>
          <w:szCs w:val="22"/>
        </w:rPr>
        <w:t>Minister</w:t>
      </w:r>
      <w:r w:rsidRPr="00A85747">
        <w:rPr>
          <w:rFonts w:ascii="Lato" w:hAnsi="Lato" w:cs="Arial"/>
          <w:color w:val="000000"/>
          <w:spacing w:val="4"/>
          <w:sz w:val="22"/>
          <w:szCs w:val="22"/>
        </w:rPr>
        <w:t xml:space="preserve">, w ramach postępowania w sprawie wydania decyzji o ustaleniu lokalizacji przedmiotowej inwestycji gazowej, związani byli ustaleniami </w:t>
      </w:r>
      <w:r w:rsidRPr="00A85747">
        <w:rPr>
          <w:rFonts w:ascii="Lato" w:hAnsi="Lato" w:cs="Arial"/>
          <w:i/>
          <w:iCs/>
          <w:color w:val="000000"/>
          <w:spacing w:val="4"/>
          <w:sz w:val="22"/>
          <w:szCs w:val="22"/>
        </w:rPr>
        <w:t xml:space="preserve">decyzji o środowiskowych uwarunkowaniach </w:t>
      </w:r>
      <w:r w:rsidRPr="00A85747">
        <w:rPr>
          <w:rFonts w:ascii="Lato" w:hAnsi="Lato" w:cs="Arial"/>
          <w:color w:val="000000"/>
          <w:spacing w:val="4"/>
          <w:sz w:val="22"/>
          <w:szCs w:val="22"/>
        </w:rPr>
        <w:t xml:space="preserve">w przedmiocie przebiegu omawianego przedsięwzięcia. Nie można zatem podważać decyzji podjętej na podstawie </w:t>
      </w:r>
      <w:r w:rsidRPr="00A85747">
        <w:rPr>
          <w:rFonts w:ascii="Lato" w:hAnsi="Lato" w:cs="Arial"/>
          <w:i/>
          <w:iCs/>
          <w:color w:val="000000"/>
          <w:spacing w:val="4"/>
          <w:sz w:val="22"/>
          <w:szCs w:val="22"/>
        </w:rPr>
        <w:t xml:space="preserve">specustawy gazowej </w:t>
      </w:r>
      <w:r w:rsidRPr="00A85747">
        <w:rPr>
          <w:rFonts w:ascii="Lato" w:hAnsi="Lato" w:cs="Arial"/>
          <w:color w:val="000000"/>
          <w:spacing w:val="4"/>
          <w:sz w:val="22"/>
          <w:szCs w:val="22"/>
        </w:rPr>
        <w:t xml:space="preserve">przez podnoszenie nowych </w:t>
      </w:r>
      <w:r w:rsidRPr="00A85747">
        <w:rPr>
          <w:rFonts w:ascii="Lato" w:hAnsi="Lato" w:cs="Arial"/>
          <w:color w:val="000000"/>
          <w:spacing w:val="4"/>
          <w:sz w:val="22"/>
          <w:szCs w:val="22"/>
        </w:rPr>
        <w:lastRenderedPageBreak/>
        <w:t>okoliczności w dziedzinie, w której zapadło już ostateczne rozstrzygnięcie organu</w:t>
      </w:r>
      <w:r w:rsidR="00B47F0B" w:rsidRPr="00A85747">
        <w:rPr>
          <w:rFonts w:ascii="Lato" w:hAnsi="Lato" w:cs="Arial"/>
          <w:color w:val="000000"/>
          <w:spacing w:val="4"/>
          <w:sz w:val="22"/>
          <w:szCs w:val="22"/>
        </w:rPr>
        <w:t xml:space="preserve"> </w:t>
      </w:r>
      <w:r w:rsidRPr="00A85747">
        <w:rPr>
          <w:rFonts w:ascii="Lato" w:hAnsi="Lato" w:cs="Arial"/>
          <w:color w:val="000000"/>
          <w:spacing w:val="4"/>
          <w:sz w:val="22"/>
          <w:szCs w:val="22"/>
        </w:rPr>
        <w:t xml:space="preserve">właściwego dla ochrony środowiska (vide: wyrok Wojewódzkiego Sądu Administracyjnego w Warszawie z dnia 4 kwietnia 2017 r., sygn. akt VII SA/Wa 199/17). </w:t>
      </w:r>
    </w:p>
    <w:p w14:paraId="6F54F42C" w14:textId="7F04CD65" w:rsidR="00524159" w:rsidRPr="00A85747" w:rsidRDefault="00524159" w:rsidP="00A85747">
      <w:pPr>
        <w:autoSpaceDE w:val="0"/>
        <w:autoSpaceDN w:val="0"/>
        <w:adjustRightInd w:val="0"/>
        <w:spacing w:after="240" w:line="240" w:lineRule="exact"/>
        <w:jc w:val="both"/>
        <w:rPr>
          <w:rFonts w:ascii="Lato" w:hAnsi="Lato" w:cs="Arial"/>
          <w:color w:val="000000"/>
          <w:spacing w:val="4"/>
          <w:sz w:val="22"/>
          <w:szCs w:val="22"/>
        </w:rPr>
      </w:pPr>
      <w:r w:rsidRPr="00A85747">
        <w:rPr>
          <w:rFonts w:ascii="Lato" w:hAnsi="Lato" w:cs="Arial"/>
          <w:color w:val="000000"/>
          <w:spacing w:val="4"/>
          <w:sz w:val="22"/>
          <w:szCs w:val="22"/>
        </w:rPr>
        <w:t xml:space="preserve">Warto dodać przy tym, że wydanie </w:t>
      </w:r>
      <w:r w:rsidRPr="00A85747">
        <w:rPr>
          <w:rFonts w:ascii="Lato" w:hAnsi="Lato" w:cs="Arial"/>
          <w:i/>
          <w:iCs/>
          <w:color w:val="000000"/>
          <w:spacing w:val="4"/>
          <w:sz w:val="22"/>
          <w:szCs w:val="22"/>
        </w:rPr>
        <w:t>decyzji o środowiskowych uwarunkowaniach</w:t>
      </w:r>
      <w:r w:rsidRPr="00A85747">
        <w:rPr>
          <w:rFonts w:ascii="Lato" w:hAnsi="Lato" w:cs="Arial"/>
          <w:color w:val="000000"/>
          <w:spacing w:val="4"/>
          <w:sz w:val="22"/>
          <w:szCs w:val="22"/>
        </w:rPr>
        <w:t xml:space="preserve"> następuje przed uzyskaniem decyzji o ustaleniu lokalizacji inwestycji towarzyszącej inwestycjom </w:t>
      </w:r>
      <w:r w:rsidR="00B47F0B" w:rsidRPr="00A85747">
        <w:rPr>
          <w:rFonts w:ascii="Lato" w:hAnsi="Lato" w:cs="Arial"/>
          <w:color w:val="000000"/>
          <w:spacing w:val="4"/>
          <w:sz w:val="22"/>
          <w:szCs w:val="22"/>
        </w:rPr>
        <w:br/>
      </w:r>
      <w:r w:rsidRPr="00A85747">
        <w:rPr>
          <w:rFonts w:ascii="Lato" w:hAnsi="Lato" w:cs="Arial"/>
          <w:color w:val="000000"/>
          <w:spacing w:val="4"/>
          <w:sz w:val="22"/>
          <w:szCs w:val="22"/>
        </w:rPr>
        <w:t xml:space="preserve">w zakresie terminalu i określone w niej środowiskowe uwarunkowania realizacji przedsięwzięcia są wiążące. Decyzja o środowiskowych uwarunkowaniach ma bowiem charakter </w:t>
      </w:r>
      <w:r w:rsidRPr="00A85747">
        <w:rPr>
          <w:rFonts w:ascii="Lato" w:hAnsi="Lato" w:cs="Arial"/>
          <w:iCs/>
          <w:color w:val="000000"/>
          <w:spacing w:val="4"/>
          <w:sz w:val="22"/>
          <w:szCs w:val="22"/>
        </w:rPr>
        <w:t>sui generis</w:t>
      </w:r>
      <w:r w:rsidRPr="00A85747">
        <w:rPr>
          <w:rFonts w:ascii="Lato" w:hAnsi="Lato" w:cs="Arial"/>
          <w:color w:val="000000"/>
          <w:spacing w:val="4"/>
          <w:sz w:val="22"/>
          <w:szCs w:val="22"/>
        </w:rPr>
        <w:t xml:space="preserve"> „rozstrzygnięcia wstępnego” względem przyszłego ustalenia lokalizacji inwestycji towarzyszącej inwestycjom w zakresie terminalu i pełni ona względem niego funkcję prejudycjalną. Zarówno Wojewoda Śląski, jak i organ odwoławczy w ramach postępowania w sprawie wydania decyzji o ustaleniu lokalizacji inwestycji towarzyszącej inwestycjom w zakresie terminalu z mocy prawa są związani ustaleniami </w:t>
      </w:r>
      <w:r w:rsidRPr="00A85747">
        <w:rPr>
          <w:rFonts w:ascii="Lato" w:hAnsi="Lato" w:cs="Arial"/>
          <w:i/>
          <w:iCs/>
          <w:color w:val="000000"/>
          <w:spacing w:val="4"/>
          <w:sz w:val="22"/>
          <w:szCs w:val="22"/>
        </w:rPr>
        <w:t>decyzji o środowiskowych uwarunkowaniach</w:t>
      </w:r>
      <w:r w:rsidRPr="00A85747">
        <w:rPr>
          <w:rFonts w:ascii="Lato" w:hAnsi="Lato" w:cs="Arial"/>
          <w:color w:val="000000"/>
          <w:spacing w:val="4"/>
          <w:sz w:val="22"/>
          <w:szCs w:val="22"/>
        </w:rPr>
        <w:t xml:space="preserve">. Stosownie bowiem do art. 86 </w:t>
      </w:r>
      <w:r w:rsidR="00B47F0B" w:rsidRPr="00A85747">
        <w:rPr>
          <w:rFonts w:ascii="Lato" w:hAnsi="Lato" w:cs="Arial"/>
          <w:color w:val="000000"/>
          <w:spacing w:val="4"/>
          <w:sz w:val="22"/>
          <w:szCs w:val="22"/>
        </w:rPr>
        <w:br/>
      </w:r>
      <w:r w:rsidRPr="00A85747">
        <w:rPr>
          <w:rFonts w:ascii="Lato" w:hAnsi="Lato" w:cs="Arial"/>
          <w:color w:val="000000"/>
          <w:spacing w:val="4"/>
          <w:sz w:val="22"/>
          <w:szCs w:val="22"/>
        </w:rPr>
        <w:t xml:space="preserve">pkt 2 ustawy z dnia 3 października 2008 r. o udostępnianiu informacji o środowisku i jego ochronie, udziale społeczeństwa w ochronie środowiska oraz o ocenach oddziaływania na środowisko (t.j. Dz. U. z 2023 r. poz. 1094), decyzja o środowiskowych uwarunkowaniach wiąże organ wydający decyzje o ustaleniu lokalizacji inwestycji </w:t>
      </w:r>
      <w:r w:rsidR="00B47F0B" w:rsidRPr="00A85747">
        <w:rPr>
          <w:rFonts w:ascii="Lato" w:hAnsi="Lato" w:cs="Arial"/>
          <w:color w:val="000000"/>
          <w:spacing w:val="4"/>
          <w:sz w:val="22"/>
          <w:szCs w:val="22"/>
        </w:rPr>
        <w:br/>
      </w:r>
      <w:r w:rsidRPr="00A85747">
        <w:rPr>
          <w:rFonts w:ascii="Lato" w:hAnsi="Lato" w:cs="Arial"/>
          <w:color w:val="000000"/>
          <w:spacing w:val="4"/>
          <w:sz w:val="22"/>
          <w:szCs w:val="22"/>
        </w:rPr>
        <w:t xml:space="preserve">w zakresie terminalu oraz inwestycji towarzyszących. </w:t>
      </w:r>
    </w:p>
    <w:p w14:paraId="29282FC0" w14:textId="713E9C2B" w:rsidR="00524159" w:rsidRPr="00A85747" w:rsidRDefault="00524159" w:rsidP="00A85747">
      <w:pPr>
        <w:autoSpaceDE w:val="0"/>
        <w:autoSpaceDN w:val="0"/>
        <w:adjustRightInd w:val="0"/>
        <w:spacing w:after="240" w:line="240" w:lineRule="exact"/>
        <w:jc w:val="both"/>
        <w:rPr>
          <w:rFonts w:ascii="Lato" w:hAnsi="Lato" w:cs="Arial"/>
          <w:bCs/>
          <w:iCs/>
          <w:spacing w:val="4"/>
          <w:sz w:val="22"/>
          <w:szCs w:val="22"/>
          <w:lang w:bidi="pl-PL"/>
        </w:rPr>
      </w:pPr>
      <w:r w:rsidRPr="00A85747">
        <w:rPr>
          <w:rFonts w:ascii="Lato" w:hAnsi="Lato" w:cs="Arial"/>
          <w:bCs/>
          <w:iCs/>
          <w:spacing w:val="4"/>
          <w:sz w:val="22"/>
          <w:szCs w:val="22"/>
          <w:lang w:bidi="pl-PL"/>
        </w:rPr>
        <w:t>Odstąpienie od ustalonego kształtu przebiegu przedmiotowej inwestycji poprzez ingerencję w konkretne rozwiązania zaproponowane przez inwestora w złożonym wniosku, należałoby zaś uznać za nieuprawnioną w świetle obowiązujących przepisów ingerencję organów administracyjnych (por. np. wyrok Wojewódzkiego Sądu Administracyjnego w Warszawie z dnia 5 kwietnia 2019 r., sygn. akt VII SA/Wa 301/19, opubl.</w:t>
      </w:r>
      <w:r w:rsidRPr="00A85747">
        <w:rPr>
          <w:rFonts w:ascii="Lato" w:hAnsi="Lato" w:cs="Arial"/>
          <w:spacing w:val="4"/>
          <w:sz w:val="22"/>
          <w:szCs w:val="22"/>
        </w:rPr>
        <w:t xml:space="preserve"> </w:t>
      </w:r>
      <w:r w:rsidRPr="00A85747">
        <w:rPr>
          <w:rFonts w:ascii="Lato" w:hAnsi="Lato" w:cs="Arial"/>
          <w:bCs/>
          <w:iCs/>
          <w:spacing w:val="4"/>
          <w:sz w:val="22"/>
          <w:szCs w:val="22"/>
          <w:lang w:bidi="pl-PL"/>
        </w:rPr>
        <w:t xml:space="preserve">Centralna Baza Orzeczeń Sądów Administracyjnych, wydany w sprawie rozpatrywanej na podstawie </w:t>
      </w:r>
      <w:r w:rsidRPr="00A85747">
        <w:rPr>
          <w:rFonts w:ascii="Lato" w:hAnsi="Lato" w:cs="Arial"/>
          <w:bCs/>
          <w:i/>
          <w:iCs/>
          <w:spacing w:val="4"/>
          <w:sz w:val="22"/>
          <w:szCs w:val="22"/>
          <w:lang w:bidi="pl-PL"/>
        </w:rPr>
        <w:t>specustawy drogowej</w:t>
      </w:r>
      <w:r w:rsidRPr="00A85747">
        <w:rPr>
          <w:rFonts w:ascii="Lato" w:hAnsi="Lato" w:cs="Arial"/>
          <w:bCs/>
          <w:iCs/>
          <w:spacing w:val="4"/>
          <w:sz w:val="22"/>
          <w:szCs w:val="22"/>
          <w:lang w:bidi="pl-PL"/>
        </w:rPr>
        <w:t xml:space="preserve">, w istotnym zakresie w pełni analogicznej do rozwiązań przyjętych w specustawie gazowej). Organ nie może bowiem uwzględniać protestów obywateli, wyrażających ich osobiste zapatrywania, czy też ich odmiennego stanowiska, które pozostają poza ochroną prawną i nie wynikają z norm prawa. Oczekiwania, postulaty i życzenia co do określonego przebiegu inwestycji - </w:t>
      </w:r>
      <w:r w:rsidR="00171427">
        <w:rPr>
          <w:rFonts w:ascii="Lato" w:hAnsi="Lato" w:cs="Arial"/>
          <w:bCs/>
          <w:iCs/>
          <w:spacing w:val="4"/>
          <w:sz w:val="22"/>
          <w:szCs w:val="22"/>
          <w:lang w:bidi="pl-PL"/>
        </w:rPr>
        <w:br/>
      </w:r>
      <w:r w:rsidRPr="00A85747">
        <w:rPr>
          <w:rFonts w:ascii="Lato" w:hAnsi="Lato" w:cs="Arial"/>
          <w:bCs/>
          <w:iCs/>
          <w:spacing w:val="4"/>
          <w:sz w:val="22"/>
          <w:szCs w:val="22"/>
          <w:lang w:bidi="pl-PL"/>
        </w:rPr>
        <w:t>nie mające prawnego osadzenia - są bezskuteczne.</w:t>
      </w:r>
    </w:p>
    <w:p w14:paraId="05BCA4A8" w14:textId="3214AD37" w:rsidR="00524159" w:rsidRDefault="00524159" w:rsidP="00A85747">
      <w:pPr>
        <w:autoSpaceDE w:val="0"/>
        <w:autoSpaceDN w:val="0"/>
        <w:adjustRightInd w:val="0"/>
        <w:spacing w:after="240" w:line="240" w:lineRule="exact"/>
        <w:jc w:val="both"/>
        <w:rPr>
          <w:rFonts w:ascii="Lato" w:hAnsi="Lato" w:cs="Arial"/>
          <w:bCs/>
          <w:iCs/>
          <w:spacing w:val="4"/>
          <w:sz w:val="22"/>
          <w:szCs w:val="22"/>
          <w:lang w:bidi="pl-PL"/>
        </w:rPr>
      </w:pPr>
      <w:r w:rsidRPr="00A85747">
        <w:rPr>
          <w:rFonts w:ascii="Lato" w:hAnsi="Lato" w:cs="Arial"/>
          <w:bCs/>
          <w:iCs/>
          <w:spacing w:val="4"/>
          <w:sz w:val="22"/>
          <w:szCs w:val="22"/>
          <w:lang w:bidi="pl-PL"/>
        </w:rPr>
        <w:t>Wobec powyższego zaznaczyć wyraźnie trzeba, iż czynnikiem decydującym o przebiegu i kształcie inwestycji z pewnością nie mogą być ewentualne pretensje dotyczące objęcia przedmiotową inwestycją działek skarżąc</w:t>
      </w:r>
      <w:r w:rsidR="00B47F0B" w:rsidRPr="00A85747">
        <w:rPr>
          <w:rFonts w:ascii="Lato" w:hAnsi="Lato" w:cs="Arial"/>
          <w:bCs/>
          <w:iCs/>
          <w:spacing w:val="4"/>
          <w:sz w:val="22"/>
          <w:szCs w:val="22"/>
          <w:lang w:bidi="pl-PL"/>
        </w:rPr>
        <w:t xml:space="preserve">ego </w:t>
      </w:r>
      <w:r w:rsidRPr="00A85747">
        <w:rPr>
          <w:rFonts w:ascii="Lato" w:hAnsi="Lato" w:cs="Arial"/>
          <w:bCs/>
          <w:iCs/>
          <w:spacing w:val="4"/>
          <w:sz w:val="22"/>
          <w:szCs w:val="22"/>
          <w:lang w:bidi="pl-PL"/>
        </w:rPr>
        <w:t>zamiast działki</w:t>
      </w:r>
      <w:r w:rsidR="00B47F0B" w:rsidRPr="00A85747">
        <w:rPr>
          <w:rFonts w:ascii="Lato" w:hAnsi="Lato" w:cs="Arial"/>
          <w:bCs/>
          <w:iCs/>
          <w:spacing w:val="4"/>
          <w:sz w:val="22"/>
          <w:szCs w:val="22"/>
          <w:lang w:bidi="pl-PL"/>
        </w:rPr>
        <w:t xml:space="preserve"> sąsiedniej, </w:t>
      </w:r>
      <w:r w:rsidRPr="00A85747">
        <w:rPr>
          <w:rFonts w:ascii="Lato" w:hAnsi="Lato" w:cs="Arial"/>
          <w:bCs/>
          <w:iCs/>
          <w:spacing w:val="4"/>
          <w:sz w:val="22"/>
          <w:szCs w:val="22"/>
          <w:lang w:bidi="pl-PL"/>
        </w:rPr>
        <w:t>jak również trudności związane z korzystaniem</w:t>
      </w:r>
      <w:r w:rsidR="00B47F0B" w:rsidRPr="00A85747">
        <w:rPr>
          <w:rFonts w:ascii="Lato" w:hAnsi="Lato" w:cs="Arial"/>
          <w:bCs/>
          <w:iCs/>
          <w:spacing w:val="4"/>
          <w:sz w:val="22"/>
          <w:szCs w:val="22"/>
          <w:lang w:bidi="pl-PL"/>
        </w:rPr>
        <w:t>, prowadzeniem działalności gospodarczej</w:t>
      </w:r>
      <w:r w:rsidRPr="00A85747">
        <w:rPr>
          <w:rFonts w:ascii="Lato" w:hAnsi="Lato" w:cs="Arial"/>
          <w:bCs/>
          <w:iCs/>
          <w:spacing w:val="4"/>
          <w:sz w:val="22"/>
          <w:szCs w:val="22"/>
          <w:lang w:bidi="pl-PL"/>
        </w:rPr>
        <w:t xml:space="preserve"> bądź możliwością zagospodarowania tych działek w przyszłości, które – jak wskazuj</w:t>
      </w:r>
      <w:r w:rsidR="00B47F0B" w:rsidRPr="00A85747">
        <w:rPr>
          <w:rFonts w:ascii="Lato" w:hAnsi="Lato" w:cs="Arial"/>
          <w:bCs/>
          <w:iCs/>
          <w:spacing w:val="4"/>
          <w:sz w:val="22"/>
          <w:szCs w:val="22"/>
          <w:lang w:bidi="pl-PL"/>
        </w:rPr>
        <w:t>e</w:t>
      </w:r>
      <w:r w:rsidRPr="00A85747">
        <w:rPr>
          <w:rFonts w:ascii="Lato" w:hAnsi="Lato" w:cs="Arial"/>
          <w:bCs/>
          <w:iCs/>
          <w:spacing w:val="4"/>
          <w:sz w:val="22"/>
          <w:szCs w:val="22"/>
          <w:lang w:bidi="pl-PL"/>
        </w:rPr>
        <w:t xml:space="preserve"> skarżący – może spowodować realizacja przedmiotowej inwestycji na </w:t>
      </w:r>
      <w:r w:rsidR="00B47F0B" w:rsidRPr="00A85747">
        <w:rPr>
          <w:rFonts w:ascii="Lato" w:hAnsi="Lato" w:cs="Arial"/>
          <w:bCs/>
          <w:iCs/>
          <w:spacing w:val="4"/>
          <w:sz w:val="22"/>
          <w:szCs w:val="22"/>
          <w:lang w:bidi="pl-PL"/>
        </w:rPr>
        <w:t>jego</w:t>
      </w:r>
      <w:r w:rsidRPr="00A85747">
        <w:rPr>
          <w:rFonts w:ascii="Lato" w:hAnsi="Lato" w:cs="Arial"/>
          <w:bCs/>
          <w:iCs/>
          <w:spacing w:val="4"/>
          <w:sz w:val="22"/>
          <w:szCs w:val="22"/>
          <w:lang w:bidi="pl-PL"/>
        </w:rPr>
        <w:t xml:space="preserve"> działkach.</w:t>
      </w:r>
    </w:p>
    <w:p w14:paraId="5AF53DCB" w14:textId="3A2BB1B3" w:rsidR="00171427" w:rsidRDefault="00171427" w:rsidP="00A85747">
      <w:pPr>
        <w:autoSpaceDE w:val="0"/>
        <w:autoSpaceDN w:val="0"/>
        <w:adjustRightInd w:val="0"/>
        <w:spacing w:after="240" w:line="240" w:lineRule="exact"/>
        <w:jc w:val="both"/>
        <w:rPr>
          <w:rFonts w:ascii="Lato" w:hAnsi="Lato" w:cs="Arial"/>
          <w:bCs/>
          <w:spacing w:val="4"/>
          <w:sz w:val="22"/>
          <w:szCs w:val="22"/>
        </w:rPr>
      </w:pPr>
      <w:r>
        <w:rPr>
          <w:rFonts w:ascii="Lato" w:hAnsi="Lato" w:cs="Arial"/>
          <w:bCs/>
          <w:iCs/>
          <w:spacing w:val="4"/>
          <w:sz w:val="22"/>
          <w:szCs w:val="22"/>
          <w:lang w:bidi="pl-PL"/>
        </w:rPr>
        <w:t xml:space="preserve">Jedynie na marginesie należy zaznaczyć, że </w:t>
      </w:r>
      <w:r w:rsidRPr="00171427">
        <w:rPr>
          <w:rFonts w:ascii="Lato" w:hAnsi="Lato" w:cs="Arial"/>
          <w:bCs/>
          <w:i/>
          <w:spacing w:val="4"/>
          <w:sz w:val="22"/>
          <w:szCs w:val="22"/>
          <w:lang w:bidi="pl-PL"/>
        </w:rPr>
        <w:t>inwestor</w:t>
      </w:r>
      <w:r>
        <w:rPr>
          <w:rFonts w:ascii="Lato" w:hAnsi="Lato" w:cs="Arial"/>
          <w:bCs/>
          <w:iCs/>
          <w:spacing w:val="4"/>
          <w:sz w:val="22"/>
          <w:szCs w:val="22"/>
          <w:lang w:bidi="pl-PL"/>
        </w:rPr>
        <w:t xml:space="preserve"> w ww. piśmie z dnia 20 listopada 2024 r. odniósł się do propozycji alternatywnego przebiegu gazociągu przez działkę </w:t>
      </w:r>
      <w:r>
        <w:rPr>
          <w:rFonts w:ascii="Lato" w:hAnsi="Lato" w:cs="Arial"/>
          <w:bCs/>
          <w:iCs/>
          <w:spacing w:val="4"/>
          <w:sz w:val="22"/>
          <w:szCs w:val="22"/>
          <w:lang w:bidi="pl-PL"/>
        </w:rPr>
        <w:br/>
        <w:t>nr 1282</w:t>
      </w:r>
      <w:r w:rsidRPr="00171427">
        <w:rPr>
          <w:rFonts w:ascii="Lato" w:hAnsi="Lato" w:cs="Arial"/>
          <w:bCs/>
          <w:spacing w:val="4"/>
          <w:sz w:val="22"/>
          <w:szCs w:val="22"/>
        </w:rPr>
        <w:t>, wskazując, że działka ta jest usytuowana poprzecznie do działek strony skarżącej, zatem w żaden sposób nie jest zbieżna z kierunkiem, w jakim prowadzony jest pro</w:t>
      </w:r>
      <w:r w:rsidR="001A3F53">
        <w:rPr>
          <w:rFonts w:ascii="Lato" w:hAnsi="Lato" w:cs="Arial"/>
          <w:bCs/>
          <w:spacing w:val="4"/>
          <w:sz w:val="22"/>
          <w:szCs w:val="22"/>
        </w:rPr>
        <w:t>jektowany</w:t>
      </w:r>
      <w:r w:rsidRPr="00171427">
        <w:rPr>
          <w:rFonts w:ascii="Lato" w:hAnsi="Lato" w:cs="Arial"/>
          <w:bCs/>
          <w:spacing w:val="4"/>
          <w:sz w:val="22"/>
          <w:szCs w:val="22"/>
        </w:rPr>
        <w:t xml:space="preserve"> rurociąg.</w:t>
      </w:r>
      <w:r>
        <w:rPr>
          <w:rFonts w:ascii="Lato" w:hAnsi="Lato" w:cs="Arial"/>
          <w:bCs/>
          <w:spacing w:val="4"/>
          <w:sz w:val="22"/>
          <w:szCs w:val="22"/>
        </w:rPr>
        <w:t xml:space="preserve"> Wobec czego, nie ma możliwoś</w:t>
      </w:r>
      <w:r w:rsidR="00CA46FE">
        <w:rPr>
          <w:rFonts w:ascii="Lato" w:hAnsi="Lato" w:cs="Arial"/>
          <w:bCs/>
          <w:spacing w:val="4"/>
          <w:sz w:val="22"/>
          <w:szCs w:val="22"/>
        </w:rPr>
        <w:t>ci</w:t>
      </w:r>
      <w:r>
        <w:rPr>
          <w:rFonts w:ascii="Lato" w:hAnsi="Lato" w:cs="Arial"/>
          <w:bCs/>
          <w:spacing w:val="4"/>
          <w:sz w:val="22"/>
          <w:szCs w:val="22"/>
        </w:rPr>
        <w:t xml:space="preserve"> zmiany </w:t>
      </w:r>
      <w:r w:rsidR="001A3F53">
        <w:rPr>
          <w:rFonts w:ascii="Lato" w:hAnsi="Lato" w:cs="Arial"/>
          <w:bCs/>
          <w:spacing w:val="4"/>
          <w:sz w:val="22"/>
          <w:szCs w:val="22"/>
        </w:rPr>
        <w:t xml:space="preserve">jego </w:t>
      </w:r>
      <w:r w:rsidR="00CA46FE">
        <w:rPr>
          <w:rFonts w:ascii="Lato" w:hAnsi="Lato" w:cs="Arial"/>
          <w:bCs/>
          <w:spacing w:val="4"/>
          <w:sz w:val="22"/>
          <w:szCs w:val="22"/>
        </w:rPr>
        <w:t>przebiegu</w:t>
      </w:r>
      <w:r w:rsidR="001A3F53">
        <w:rPr>
          <w:rFonts w:ascii="Lato" w:hAnsi="Lato" w:cs="Arial"/>
          <w:bCs/>
          <w:spacing w:val="4"/>
          <w:sz w:val="22"/>
          <w:szCs w:val="22"/>
        </w:rPr>
        <w:t xml:space="preserve"> </w:t>
      </w:r>
      <w:r>
        <w:rPr>
          <w:rFonts w:ascii="Lato" w:hAnsi="Lato" w:cs="Arial"/>
          <w:bCs/>
          <w:spacing w:val="4"/>
          <w:sz w:val="22"/>
          <w:szCs w:val="22"/>
        </w:rPr>
        <w:t>zgodnie z żądaniem skarżącego.</w:t>
      </w:r>
    </w:p>
    <w:p w14:paraId="025CA441" w14:textId="148A160E" w:rsidR="00171427" w:rsidRPr="00A85747" w:rsidRDefault="00171427" w:rsidP="00A85747">
      <w:pPr>
        <w:autoSpaceDE w:val="0"/>
        <w:autoSpaceDN w:val="0"/>
        <w:adjustRightInd w:val="0"/>
        <w:spacing w:after="240" w:line="240" w:lineRule="exact"/>
        <w:jc w:val="both"/>
        <w:rPr>
          <w:rFonts w:ascii="Lato" w:hAnsi="Lato" w:cs="Arial"/>
          <w:bCs/>
          <w:iCs/>
          <w:spacing w:val="4"/>
          <w:sz w:val="22"/>
          <w:szCs w:val="22"/>
          <w:lang w:bidi="pl-PL"/>
        </w:rPr>
      </w:pPr>
      <w:r>
        <w:rPr>
          <w:rFonts w:ascii="Lato" w:hAnsi="Lato" w:cs="Arial"/>
          <w:bCs/>
          <w:spacing w:val="4"/>
          <w:sz w:val="22"/>
          <w:szCs w:val="22"/>
        </w:rPr>
        <w:t xml:space="preserve">Odnosząc się zaś do twierdzeń skarżącego dotyczących braku możliwości realizacji przyszłych zamierzeń inwestycyjnych dotyczących prowadzonej przez niego działalności gospodarczej w zakresie budownictwa oraz poniesienia przez niego realnie dużej szkody, w związku z realizacją projektowanej inwestycji na jego działkach – wskazać należy, </w:t>
      </w:r>
      <w:r>
        <w:rPr>
          <w:rFonts w:ascii="Lato" w:hAnsi="Lato" w:cs="Arial"/>
          <w:bCs/>
          <w:spacing w:val="4"/>
          <w:sz w:val="22"/>
          <w:szCs w:val="22"/>
        </w:rPr>
        <w:br/>
      </w:r>
      <w:r w:rsidR="00E358B5">
        <w:rPr>
          <w:rFonts w:ascii="Lato" w:hAnsi="Lato" w:cs="Arial"/>
          <w:bCs/>
          <w:spacing w:val="4"/>
          <w:sz w:val="22"/>
          <w:szCs w:val="22"/>
        </w:rPr>
        <w:t>że zarzuty te są poza zakresem niniejszego postępowania</w:t>
      </w:r>
      <w:r>
        <w:rPr>
          <w:rFonts w:ascii="Lato" w:hAnsi="Lato" w:cs="Arial"/>
          <w:bCs/>
          <w:spacing w:val="4"/>
          <w:sz w:val="22"/>
          <w:szCs w:val="22"/>
        </w:rPr>
        <w:t>.</w:t>
      </w:r>
    </w:p>
    <w:p w14:paraId="31057495" w14:textId="39B5D924" w:rsidR="00524159" w:rsidRDefault="00524159" w:rsidP="00A85747">
      <w:pPr>
        <w:autoSpaceDE w:val="0"/>
        <w:autoSpaceDN w:val="0"/>
        <w:adjustRightInd w:val="0"/>
        <w:spacing w:after="240" w:line="240" w:lineRule="exact"/>
        <w:jc w:val="both"/>
        <w:rPr>
          <w:rFonts w:ascii="Lato" w:hAnsi="Lato" w:cs="Arial"/>
          <w:bCs/>
          <w:iCs/>
          <w:spacing w:val="4"/>
          <w:sz w:val="22"/>
          <w:szCs w:val="22"/>
          <w:lang w:bidi="pl-PL"/>
        </w:rPr>
      </w:pPr>
      <w:r w:rsidRPr="00A85747">
        <w:rPr>
          <w:rFonts w:ascii="Lato" w:hAnsi="Lato" w:cs="Arial"/>
          <w:bCs/>
          <w:iCs/>
          <w:spacing w:val="4"/>
          <w:sz w:val="22"/>
          <w:szCs w:val="22"/>
          <w:lang w:bidi="pl-PL"/>
        </w:rPr>
        <w:lastRenderedPageBreak/>
        <w:t xml:space="preserve">W postępowaniu w sprawie wydania ww. decyzji zarówno wojewoda, jak i </w:t>
      </w:r>
      <w:r w:rsidRPr="00A85747">
        <w:rPr>
          <w:rFonts w:ascii="Lato" w:hAnsi="Lato" w:cs="Arial"/>
          <w:bCs/>
          <w:i/>
          <w:iCs/>
          <w:spacing w:val="4"/>
          <w:sz w:val="22"/>
          <w:szCs w:val="22"/>
          <w:lang w:bidi="pl-PL"/>
        </w:rPr>
        <w:t>Minister</w:t>
      </w:r>
      <w:r w:rsidRPr="00A85747">
        <w:rPr>
          <w:rFonts w:ascii="Lato" w:hAnsi="Lato" w:cs="Arial"/>
          <w:bCs/>
          <w:iCs/>
          <w:spacing w:val="4"/>
          <w:sz w:val="22"/>
          <w:szCs w:val="22"/>
          <w:lang w:bidi="pl-PL"/>
        </w:rPr>
        <w:t xml:space="preserve">, badają </w:t>
      </w:r>
      <w:r w:rsidR="00E358B5">
        <w:rPr>
          <w:rFonts w:ascii="Lato" w:hAnsi="Lato" w:cs="Arial"/>
          <w:bCs/>
          <w:iCs/>
          <w:spacing w:val="4"/>
          <w:sz w:val="22"/>
          <w:szCs w:val="22"/>
          <w:lang w:bidi="pl-PL"/>
        </w:rPr>
        <w:t xml:space="preserve">bowiem </w:t>
      </w:r>
      <w:r w:rsidRPr="00A85747">
        <w:rPr>
          <w:rFonts w:ascii="Lato" w:hAnsi="Lato" w:cs="Arial"/>
          <w:bCs/>
          <w:iCs/>
          <w:spacing w:val="4"/>
          <w:sz w:val="22"/>
          <w:szCs w:val="22"/>
          <w:lang w:bidi="pl-PL"/>
        </w:rPr>
        <w:t xml:space="preserve">wyłącznie zgodność z prawem wniosku </w:t>
      </w:r>
      <w:r w:rsidRPr="00A85747">
        <w:rPr>
          <w:rFonts w:ascii="Lato" w:hAnsi="Lato" w:cs="Arial"/>
          <w:bCs/>
          <w:i/>
          <w:iCs/>
          <w:spacing w:val="4"/>
          <w:sz w:val="22"/>
          <w:szCs w:val="22"/>
          <w:lang w:bidi="pl-PL"/>
        </w:rPr>
        <w:t>inwestora</w:t>
      </w:r>
      <w:r w:rsidRPr="00A85747">
        <w:rPr>
          <w:rFonts w:ascii="Lato" w:hAnsi="Lato" w:cs="Arial"/>
          <w:bCs/>
          <w:iCs/>
          <w:spacing w:val="4"/>
          <w:sz w:val="22"/>
          <w:szCs w:val="22"/>
          <w:lang w:bidi="pl-PL"/>
        </w:rPr>
        <w:t xml:space="preserve">, nie zaś zagadnień dotyczących ewentualnych negatywnych następstw dla podmiotów objętych tą decyzją. </w:t>
      </w:r>
    </w:p>
    <w:p w14:paraId="0E63A9BE" w14:textId="2C2F43DD" w:rsidR="00171427" w:rsidRDefault="00171427" w:rsidP="00A85747">
      <w:pPr>
        <w:autoSpaceDE w:val="0"/>
        <w:autoSpaceDN w:val="0"/>
        <w:adjustRightInd w:val="0"/>
        <w:spacing w:after="240" w:line="240" w:lineRule="exact"/>
        <w:jc w:val="both"/>
        <w:rPr>
          <w:rFonts w:ascii="Lato" w:hAnsi="Lato" w:cs="Arial"/>
          <w:bCs/>
          <w:iCs/>
          <w:spacing w:val="4"/>
          <w:sz w:val="22"/>
          <w:szCs w:val="22"/>
          <w:lang w:bidi="pl-PL"/>
        </w:rPr>
      </w:pPr>
      <w:r>
        <w:rPr>
          <w:rFonts w:ascii="Lato" w:hAnsi="Lato" w:cs="Arial"/>
          <w:bCs/>
          <w:iCs/>
          <w:spacing w:val="4"/>
          <w:sz w:val="22"/>
          <w:szCs w:val="22"/>
          <w:lang w:bidi="pl-PL"/>
        </w:rPr>
        <w:t xml:space="preserve">Jedynie </w:t>
      </w:r>
      <w:r w:rsidR="00E358B5">
        <w:rPr>
          <w:rFonts w:ascii="Lato" w:hAnsi="Lato" w:cs="Arial"/>
          <w:bCs/>
          <w:iCs/>
          <w:spacing w:val="4"/>
          <w:sz w:val="22"/>
          <w:szCs w:val="22"/>
          <w:lang w:bidi="pl-PL"/>
        </w:rPr>
        <w:t xml:space="preserve">na marginesie </w:t>
      </w:r>
      <w:r>
        <w:rPr>
          <w:rFonts w:ascii="Lato" w:hAnsi="Lato" w:cs="Arial"/>
          <w:bCs/>
          <w:iCs/>
          <w:spacing w:val="4"/>
          <w:sz w:val="22"/>
          <w:szCs w:val="22"/>
          <w:lang w:bidi="pl-PL"/>
        </w:rPr>
        <w:t xml:space="preserve">zasygnalizowania w tym miejscu wymaga, że </w:t>
      </w:r>
      <w:r w:rsidRPr="00171427">
        <w:rPr>
          <w:rFonts w:ascii="Lato" w:hAnsi="Lato" w:cs="Arial"/>
          <w:bCs/>
          <w:i/>
          <w:spacing w:val="4"/>
          <w:sz w:val="22"/>
          <w:szCs w:val="22"/>
          <w:lang w:bidi="pl-PL"/>
        </w:rPr>
        <w:t>inwestor</w:t>
      </w:r>
      <w:r>
        <w:rPr>
          <w:rFonts w:ascii="Lato" w:hAnsi="Lato" w:cs="Arial"/>
          <w:bCs/>
          <w:iCs/>
          <w:spacing w:val="4"/>
          <w:sz w:val="22"/>
          <w:szCs w:val="22"/>
          <w:lang w:bidi="pl-PL"/>
        </w:rPr>
        <w:t xml:space="preserve"> w piśmie </w:t>
      </w:r>
      <w:r w:rsidR="00E358B5">
        <w:rPr>
          <w:rFonts w:ascii="Lato" w:hAnsi="Lato" w:cs="Arial"/>
          <w:bCs/>
          <w:iCs/>
          <w:spacing w:val="4"/>
          <w:sz w:val="22"/>
          <w:szCs w:val="22"/>
          <w:lang w:bidi="pl-PL"/>
        </w:rPr>
        <w:br/>
      </w:r>
      <w:r>
        <w:rPr>
          <w:rFonts w:ascii="Lato" w:hAnsi="Lato" w:cs="Arial"/>
          <w:bCs/>
          <w:iCs/>
          <w:spacing w:val="4"/>
          <w:sz w:val="22"/>
          <w:szCs w:val="22"/>
          <w:lang w:bidi="pl-PL"/>
        </w:rPr>
        <w:t xml:space="preserve">z dnia 20 listopada 2024 r. odniósł się do ww. zarzutów skarżącego wskazując, </w:t>
      </w:r>
      <w:r w:rsidR="00550A7A">
        <w:rPr>
          <w:rFonts w:ascii="Lato" w:hAnsi="Lato" w:cs="Arial"/>
          <w:bCs/>
          <w:iCs/>
          <w:spacing w:val="4"/>
          <w:sz w:val="22"/>
          <w:szCs w:val="22"/>
          <w:lang w:bidi="pl-PL"/>
        </w:rPr>
        <w:br/>
      </w:r>
      <w:r>
        <w:rPr>
          <w:rFonts w:ascii="Lato" w:hAnsi="Lato" w:cs="Arial"/>
          <w:bCs/>
          <w:iCs/>
          <w:spacing w:val="4"/>
          <w:sz w:val="22"/>
          <w:szCs w:val="22"/>
          <w:lang w:bidi="pl-PL"/>
        </w:rPr>
        <w:t xml:space="preserve">że trasa gazociągu Tworzeń – Łagiewniki </w:t>
      </w:r>
      <w:r w:rsidR="00E358B5">
        <w:rPr>
          <w:rFonts w:ascii="Lato" w:hAnsi="Lato" w:cs="Arial"/>
          <w:bCs/>
          <w:iCs/>
          <w:spacing w:val="4"/>
          <w:sz w:val="22"/>
          <w:szCs w:val="22"/>
          <w:lang w:bidi="pl-PL"/>
        </w:rPr>
        <w:t>w zakresie</w:t>
      </w:r>
      <w:r>
        <w:rPr>
          <w:rFonts w:ascii="Lato" w:hAnsi="Lato" w:cs="Arial"/>
          <w:bCs/>
          <w:iCs/>
          <w:spacing w:val="4"/>
          <w:sz w:val="22"/>
          <w:szCs w:val="22"/>
          <w:lang w:bidi="pl-PL"/>
        </w:rPr>
        <w:t xml:space="preserve"> dział</w:t>
      </w:r>
      <w:r w:rsidR="00E358B5">
        <w:rPr>
          <w:rFonts w:ascii="Lato" w:hAnsi="Lato" w:cs="Arial"/>
          <w:bCs/>
          <w:iCs/>
          <w:spacing w:val="4"/>
          <w:sz w:val="22"/>
          <w:szCs w:val="22"/>
          <w:lang w:bidi="pl-PL"/>
        </w:rPr>
        <w:t>ek</w:t>
      </w:r>
      <w:r>
        <w:rPr>
          <w:rFonts w:ascii="Lato" w:hAnsi="Lato" w:cs="Arial"/>
          <w:bCs/>
          <w:iCs/>
          <w:spacing w:val="4"/>
          <w:sz w:val="22"/>
          <w:szCs w:val="22"/>
          <w:lang w:bidi="pl-PL"/>
        </w:rPr>
        <w:t xml:space="preserve"> skarżącego została</w:t>
      </w:r>
      <w:r w:rsidR="00E358B5">
        <w:rPr>
          <w:rFonts w:ascii="Lato" w:hAnsi="Lato" w:cs="Arial"/>
          <w:bCs/>
          <w:iCs/>
          <w:spacing w:val="4"/>
          <w:sz w:val="22"/>
          <w:szCs w:val="22"/>
          <w:lang w:bidi="pl-PL"/>
        </w:rPr>
        <w:t xml:space="preserve"> poprowadzona w obszarze terenów oznaczonych  symbolem 14 ZŁ – zieleń łęgowa, zatem podstawowe znaczenie tych terenów to łąki i pastwiska, a uzupełniające </w:t>
      </w:r>
      <w:r w:rsidR="00550A7A">
        <w:rPr>
          <w:rFonts w:ascii="Lato" w:hAnsi="Lato" w:cs="Arial"/>
          <w:bCs/>
          <w:iCs/>
          <w:spacing w:val="4"/>
          <w:sz w:val="22"/>
          <w:szCs w:val="22"/>
          <w:lang w:bidi="pl-PL"/>
        </w:rPr>
        <w:br/>
      </w:r>
      <w:r w:rsidR="00E358B5">
        <w:rPr>
          <w:rFonts w:ascii="Lato" w:hAnsi="Lato" w:cs="Arial"/>
          <w:bCs/>
          <w:iCs/>
          <w:spacing w:val="4"/>
          <w:sz w:val="22"/>
          <w:szCs w:val="22"/>
          <w:lang w:bidi="pl-PL"/>
        </w:rPr>
        <w:t xml:space="preserve">to urządzenia infrastruktury technicznej wyznaczonej w miejscowym planie przestrzennego. Jak dalej podkreśla </w:t>
      </w:r>
      <w:r w:rsidR="00E358B5" w:rsidRPr="00E358B5">
        <w:rPr>
          <w:rFonts w:ascii="Lato" w:hAnsi="Lato" w:cs="Arial"/>
          <w:bCs/>
          <w:i/>
          <w:spacing w:val="4"/>
          <w:sz w:val="22"/>
          <w:szCs w:val="22"/>
          <w:lang w:bidi="pl-PL"/>
        </w:rPr>
        <w:t>inwestor</w:t>
      </w:r>
      <w:r w:rsidR="00E358B5">
        <w:rPr>
          <w:rFonts w:ascii="Lato" w:hAnsi="Lato" w:cs="Arial"/>
          <w:bCs/>
          <w:iCs/>
          <w:spacing w:val="4"/>
          <w:sz w:val="22"/>
          <w:szCs w:val="22"/>
          <w:lang w:bidi="pl-PL"/>
        </w:rPr>
        <w:t xml:space="preserve">, łąka łęgowa to typ łąki zajmującej miejsca okresowo wilgotne i podmokłe. W przedmiotowej sprawie jest to związane </w:t>
      </w:r>
      <w:r w:rsidR="00550A7A">
        <w:rPr>
          <w:rFonts w:ascii="Lato" w:hAnsi="Lato" w:cs="Arial"/>
          <w:bCs/>
          <w:iCs/>
          <w:spacing w:val="4"/>
          <w:sz w:val="22"/>
          <w:szCs w:val="22"/>
          <w:lang w:bidi="pl-PL"/>
        </w:rPr>
        <w:br/>
      </w:r>
      <w:r w:rsidR="00E358B5">
        <w:rPr>
          <w:rFonts w:ascii="Lato" w:hAnsi="Lato" w:cs="Arial"/>
          <w:bCs/>
          <w:iCs/>
          <w:spacing w:val="4"/>
          <w:sz w:val="22"/>
          <w:szCs w:val="22"/>
          <w:lang w:bidi="pl-PL"/>
        </w:rPr>
        <w:t xml:space="preserve">z sąsiedztwem zbiornika wodnego Pogoria III. Poziom wód gruntowych jest zmienny, </w:t>
      </w:r>
      <w:r w:rsidR="00550A7A">
        <w:rPr>
          <w:rFonts w:ascii="Lato" w:hAnsi="Lato" w:cs="Arial"/>
          <w:bCs/>
          <w:iCs/>
          <w:spacing w:val="4"/>
          <w:sz w:val="22"/>
          <w:szCs w:val="22"/>
          <w:lang w:bidi="pl-PL"/>
        </w:rPr>
        <w:br/>
      </w:r>
      <w:r w:rsidR="00E358B5">
        <w:rPr>
          <w:rFonts w:ascii="Lato" w:hAnsi="Lato" w:cs="Arial"/>
          <w:bCs/>
          <w:iCs/>
          <w:spacing w:val="4"/>
          <w:sz w:val="22"/>
          <w:szCs w:val="22"/>
          <w:lang w:bidi="pl-PL"/>
        </w:rPr>
        <w:t>w okresie roztopów i powodzi woda znajduje się na powierzchni, następnie odpływa. Tym samym, wbrew twierdzeniom skarżącego</w:t>
      </w:r>
      <w:r w:rsidR="002336B2">
        <w:rPr>
          <w:rFonts w:ascii="Lato" w:hAnsi="Lato" w:cs="Arial"/>
          <w:bCs/>
          <w:iCs/>
          <w:spacing w:val="4"/>
          <w:sz w:val="22"/>
          <w:szCs w:val="22"/>
          <w:lang w:bidi="pl-PL"/>
        </w:rPr>
        <w:t>,</w:t>
      </w:r>
      <w:r w:rsidR="00E358B5">
        <w:rPr>
          <w:rFonts w:ascii="Lato" w:hAnsi="Lato" w:cs="Arial"/>
          <w:bCs/>
          <w:iCs/>
          <w:spacing w:val="4"/>
          <w:sz w:val="22"/>
          <w:szCs w:val="22"/>
          <w:lang w:bidi="pl-PL"/>
        </w:rPr>
        <w:t xml:space="preserve"> dotyczącym jego zamierzeń inwestycyjnych, nie jest to teren predysponowany do zabudowy. </w:t>
      </w:r>
    </w:p>
    <w:p w14:paraId="3121B966" w14:textId="255B8DC4" w:rsidR="00E358B5" w:rsidRPr="00670973" w:rsidRDefault="006746CA" w:rsidP="00A85747">
      <w:pPr>
        <w:autoSpaceDE w:val="0"/>
        <w:autoSpaceDN w:val="0"/>
        <w:adjustRightInd w:val="0"/>
        <w:spacing w:after="240" w:line="240" w:lineRule="exact"/>
        <w:jc w:val="both"/>
        <w:rPr>
          <w:rFonts w:ascii="Lato" w:hAnsi="Lato" w:cs="Arial"/>
          <w:bCs/>
          <w:iCs/>
          <w:spacing w:val="4"/>
          <w:sz w:val="22"/>
          <w:szCs w:val="22"/>
          <w:lang w:bidi="pl-PL"/>
        </w:rPr>
      </w:pPr>
      <w:r>
        <w:rPr>
          <w:rFonts w:ascii="Lato" w:hAnsi="Lato" w:cs="Arial"/>
          <w:bCs/>
          <w:iCs/>
          <w:spacing w:val="4"/>
          <w:sz w:val="22"/>
          <w:szCs w:val="22"/>
          <w:lang w:bidi="pl-PL"/>
        </w:rPr>
        <w:t xml:space="preserve">Ponadto, </w:t>
      </w:r>
      <w:r w:rsidR="004162B5">
        <w:rPr>
          <w:rFonts w:ascii="Lato" w:hAnsi="Lato" w:cs="Arial"/>
          <w:bCs/>
          <w:iCs/>
          <w:spacing w:val="4"/>
          <w:sz w:val="22"/>
          <w:szCs w:val="22"/>
          <w:lang w:bidi="pl-PL"/>
        </w:rPr>
        <w:t xml:space="preserve">w </w:t>
      </w:r>
      <w:r>
        <w:rPr>
          <w:rFonts w:ascii="Lato" w:hAnsi="Lato" w:cs="Arial"/>
          <w:bCs/>
          <w:iCs/>
          <w:spacing w:val="4"/>
          <w:sz w:val="22"/>
          <w:szCs w:val="22"/>
          <w:lang w:bidi="pl-PL"/>
        </w:rPr>
        <w:t>powołan</w:t>
      </w:r>
      <w:r w:rsidR="004162B5">
        <w:rPr>
          <w:rFonts w:ascii="Lato" w:hAnsi="Lato" w:cs="Arial"/>
          <w:bCs/>
          <w:iCs/>
          <w:spacing w:val="4"/>
          <w:sz w:val="22"/>
          <w:szCs w:val="22"/>
          <w:lang w:bidi="pl-PL"/>
        </w:rPr>
        <w:t>ej</w:t>
      </w:r>
      <w:r>
        <w:rPr>
          <w:rFonts w:ascii="Lato" w:hAnsi="Lato" w:cs="Arial"/>
          <w:bCs/>
          <w:iCs/>
          <w:spacing w:val="4"/>
          <w:sz w:val="22"/>
          <w:szCs w:val="22"/>
          <w:lang w:bidi="pl-PL"/>
        </w:rPr>
        <w:t xml:space="preserve"> przez skarżącego ustaw</w:t>
      </w:r>
      <w:r w:rsidR="004162B5">
        <w:rPr>
          <w:rFonts w:ascii="Lato" w:hAnsi="Lato" w:cs="Arial"/>
          <w:bCs/>
          <w:iCs/>
          <w:spacing w:val="4"/>
          <w:sz w:val="22"/>
          <w:szCs w:val="22"/>
          <w:lang w:bidi="pl-PL"/>
        </w:rPr>
        <w:t>ie</w:t>
      </w:r>
      <w:r>
        <w:rPr>
          <w:rFonts w:ascii="Lato" w:hAnsi="Lato" w:cs="Arial"/>
          <w:bCs/>
          <w:iCs/>
          <w:spacing w:val="4"/>
          <w:sz w:val="22"/>
          <w:szCs w:val="22"/>
          <w:lang w:bidi="pl-PL"/>
        </w:rPr>
        <w:t xml:space="preserve"> z dnia 5 lipca 2018 r. </w:t>
      </w:r>
      <w:r w:rsidRPr="006746CA">
        <w:rPr>
          <w:rFonts w:ascii="Lato" w:hAnsi="Lato" w:cs="Arial"/>
          <w:bCs/>
          <w:iCs/>
          <w:spacing w:val="4"/>
          <w:sz w:val="22"/>
          <w:szCs w:val="22"/>
          <w:lang w:bidi="pl-PL"/>
        </w:rPr>
        <w:t xml:space="preserve">o ułatwieniach </w:t>
      </w:r>
      <w:r w:rsidR="004162B5">
        <w:rPr>
          <w:rFonts w:ascii="Lato" w:hAnsi="Lato" w:cs="Arial"/>
          <w:bCs/>
          <w:iCs/>
          <w:spacing w:val="4"/>
          <w:sz w:val="22"/>
          <w:szCs w:val="22"/>
          <w:lang w:bidi="pl-PL"/>
        </w:rPr>
        <w:br/>
      </w:r>
      <w:r w:rsidRPr="006746CA">
        <w:rPr>
          <w:rFonts w:ascii="Lato" w:hAnsi="Lato" w:cs="Arial"/>
          <w:bCs/>
          <w:iCs/>
          <w:spacing w:val="4"/>
          <w:sz w:val="22"/>
          <w:szCs w:val="22"/>
          <w:lang w:bidi="pl-PL"/>
        </w:rPr>
        <w:t>w przygotowaniu i realizacji inwestycji mieszkaniowych oraz inwestycji towarzyszących</w:t>
      </w:r>
      <w:r>
        <w:rPr>
          <w:rFonts w:ascii="Lato" w:hAnsi="Lato" w:cs="Arial"/>
          <w:bCs/>
          <w:iCs/>
          <w:spacing w:val="4"/>
          <w:sz w:val="22"/>
          <w:szCs w:val="22"/>
          <w:lang w:bidi="pl-PL"/>
        </w:rPr>
        <w:t xml:space="preserve"> (t.j. Dz. U. z 2024 r. poz. 195), zwan</w:t>
      </w:r>
      <w:r w:rsidR="004162B5">
        <w:rPr>
          <w:rFonts w:ascii="Lato" w:hAnsi="Lato" w:cs="Arial"/>
          <w:bCs/>
          <w:iCs/>
          <w:spacing w:val="4"/>
          <w:sz w:val="22"/>
          <w:szCs w:val="22"/>
          <w:lang w:bidi="pl-PL"/>
        </w:rPr>
        <w:t>ej</w:t>
      </w:r>
      <w:r>
        <w:rPr>
          <w:rFonts w:ascii="Lato" w:hAnsi="Lato" w:cs="Arial"/>
          <w:bCs/>
          <w:iCs/>
          <w:spacing w:val="4"/>
          <w:sz w:val="22"/>
          <w:szCs w:val="22"/>
          <w:lang w:bidi="pl-PL"/>
        </w:rPr>
        <w:t xml:space="preserve"> dalej „</w:t>
      </w:r>
      <w:r w:rsidR="00314CAD">
        <w:rPr>
          <w:rFonts w:ascii="Lato" w:hAnsi="Lato" w:cs="Arial"/>
          <w:bCs/>
          <w:i/>
          <w:spacing w:val="4"/>
          <w:sz w:val="22"/>
          <w:szCs w:val="22"/>
          <w:lang w:bidi="pl-PL"/>
        </w:rPr>
        <w:t>ustawą mieszkaniową</w:t>
      </w:r>
      <w:r>
        <w:rPr>
          <w:rFonts w:ascii="Lato" w:hAnsi="Lato" w:cs="Arial"/>
          <w:bCs/>
          <w:iCs/>
          <w:spacing w:val="4"/>
          <w:sz w:val="22"/>
          <w:szCs w:val="22"/>
          <w:lang w:bidi="pl-PL"/>
        </w:rPr>
        <w:t xml:space="preserve">”, </w:t>
      </w:r>
      <w:r w:rsidR="004162B5">
        <w:rPr>
          <w:rFonts w:ascii="Lato" w:hAnsi="Lato" w:cs="Arial"/>
          <w:bCs/>
          <w:iCs/>
          <w:spacing w:val="4"/>
          <w:sz w:val="22"/>
          <w:szCs w:val="22"/>
          <w:lang w:bidi="pl-PL"/>
        </w:rPr>
        <w:t xml:space="preserve">wyraźnie podkreślono, </w:t>
      </w:r>
      <w:r w:rsidR="004162B5">
        <w:rPr>
          <w:rFonts w:ascii="Lato" w:hAnsi="Lato" w:cs="Arial"/>
          <w:bCs/>
          <w:iCs/>
          <w:spacing w:val="4"/>
          <w:sz w:val="22"/>
          <w:szCs w:val="22"/>
          <w:lang w:bidi="pl-PL"/>
        </w:rPr>
        <w:br/>
        <w:t xml:space="preserve">że o ile dopuszcza się możliwość realizacji inwestycji bez zgodności z planem miejscowym, to jednocześnie </w:t>
      </w:r>
      <w:r w:rsidR="0071222F">
        <w:rPr>
          <w:rFonts w:ascii="Lato" w:hAnsi="Lato" w:cs="Arial"/>
          <w:bCs/>
          <w:iCs/>
          <w:spacing w:val="4"/>
          <w:sz w:val="22"/>
          <w:szCs w:val="22"/>
          <w:lang w:bidi="pl-PL"/>
        </w:rPr>
        <w:t xml:space="preserve">zgodnie z art. 5 ust. 3 tej ustawy, </w:t>
      </w:r>
      <w:r w:rsidR="004162B5">
        <w:rPr>
          <w:rFonts w:ascii="Lato" w:hAnsi="Lato" w:cs="Arial"/>
          <w:bCs/>
          <w:iCs/>
          <w:spacing w:val="4"/>
          <w:sz w:val="22"/>
          <w:szCs w:val="22"/>
          <w:lang w:bidi="pl-PL"/>
        </w:rPr>
        <w:t xml:space="preserve">koniecznym jest zgodność tej inwestycji z planem ogólnym gminy (do czasu </w:t>
      </w:r>
      <w:r w:rsidR="0071222F">
        <w:rPr>
          <w:rFonts w:ascii="Lato" w:hAnsi="Lato" w:cs="Arial"/>
          <w:bCs/>
          <w:iCs/>
          <w:spacing w:val="4"/>
          <w:sz w:val="22"/>
          <w:szCs w:val="22"/>
          <w:lang w:bidi="pl-PL"/>
        </w:rPr>
        <w:t xml:space="preserve">jego </w:t>
      </w:r>
      <w:r w:rsidR="004162B5">
        <w:rPr>
          <w:rFonts w:ascii="Lato" w:hAnsi="Lato" w:cs="Arial"/>
          <w:bCs/>
          <w:iCs/>
          <w:spacing w:val="4"/>
          <w:sz w:val="22"/>
          <w:szCs w:val="22"/>
          <w:lang w:bidi="pl-PL"/>
        </w:rPr>
        <w:t xml:space="preserve">uchwalenia, gminy mogą posiłkować się studium uwarunkowań i kierunków zagospodarowania przestrzennego). </w:t>
      </w:r>
      <w:r w:rsidR="00670973">
        <w:rPr>
          <w:rFonts w:ascii="Lato" w:hAnsi="Lato" w:cs="Arial"/>
          <w:bCs/>
          <w:iCs/>
          <w:spacing w:val="4"/>
          <w:sz w:val="22"/>
          <w:szCs w:val="22"/>
          <w:lang w:bidi="pl-PL"/>
        </w:rPr>
        <w:t>Przy czym</w:t>
      </w:r>
      <w:r w:rsidR="00C15D72">
        <w:rPr>
          <w:rFonts w:ascii="Lato" w:hAnsi="Lato" w:cs="Arial"/>
          <w:bCs/>
          <w:iCs/>
          <w:spacing w:val="4"/>
          <w:sz w:val="22"/>
          <w:szCs w:val="22"/>
          <w:lang w:bidi="pl-PL"/>
        </w:rPr>
        <w:t xml:space="preserve"> skarżący</w:t>
      </w:r>
      <w:r w:rsidR="00670973">
        <w:rPr>
          <w:rFonts w:ascii="Lato" w:hAnsi="Lato" w:cs="Arial"/>
          <w:bCs/>
          <w:iCs/>
          <w:spacing w:val="4"/>
          <w:sz w:val="22"/>
          <w:szCs w:val="22"/>
          <w:lang w:bidi="pl-PL"/>
        </w:rPr>
        <w:t xml:space="preserve">, </w:t>
      </w:r>
      <w:r w:rsidR="00C15D72">
        <w:rPr>
          <w:rFonts w:ascii="Lato" w:hAnsi="Lato" w:cs="Arial"/>
          <w:bCs/>
          <w:iCs/>
          <w:spacing w:val="4"/>
          <w:sz w:val="22"/>
          <w:szCs w:val="22"/>
          <w:lang w:bidi="pl-PL"/>
        </w:rPr>
        <w:t>poza wskazaniem, że ma plany inwestycyjne względem przedmiotowych działek, nie przedstawił żadnych dokumentów</w:t>
      </w:r>
      <w:r w:rsidR="00670973">
        <w:rPr>
          <w:rFonts w:ascii="Lato" w:hAnsi="Lato" w:cs="Arial"/>
          <w:bCs/>
          <w:iCs/>
          <w:spacing w:val="4"/>
          <w:sz w:val="22"/>
          <w:szCs w:val="22"/>
          <w:lang w:bidi="pl-PL"/>
        </w:rPr>
        <w:t xml:space="preserve">, które uwiarygodniłyby jego plany zabudowy w oparciu o ww. </w:t>
      </w:r>
      <w:r w:rsidR="00314CAD">
        <w:rPr>
          <w:rFonts w:ascii="Lato" w:hAnsi="Lato" w:cs="Arial"/>
          <w:bCs/>
          <w:i/>
          <w:spacing w:val="4"/>
          <w:sz w:val="22"/>
          <w:szCs w:val="22"/>
          <w:lang w:bidi="pl-PL"/>
        </w:rPr>
        <w:t>ustawę mieszkaniową</w:t>
      </w:r>
      <w:r w:rsidR="00670973">
        <w:rPr>
          <w:rFonts w:ascii="Lato" w:hAnsi="Lato" w:cs="Arial"/>
          <w:bCs/>
          <w:i/>
          <w:spacing w:val="4"/>
          <w:sz w:val="22"/>
          <w:szCs w:val="22"/>
          <w:lang w:bidi="pl-PL"/>
        </w:rPr>
        <w:t xml:space="preserve">, </w:t>
      </w:r>
      <w:r w:rsidR="00670973">
        <w:rPr>
          <w:rFonts w:ascii="Lato" w:hAnsi="Lato" w:cs="Arial"/>
          <w:bCs/>
          <w:iCs/>
          <w:spacing w:val="4"/>
          <w:sz w:val="22"/>
          <w:szCs w:val="22"/>
          <w:lang w:bidi="pl-PL"/>
        </w:rPr>
        <w:t>np. posiadanie koncepcji urbanistyczno-architektonicznej, która jest niezbędna do złożenia wniosku o podjęcie uchwały lokalizacyjnej.</w:t>
      </w:r>
    </w:p>
    <w:p w14:paraId="15712ED6" w14:textId="4D1A3EDC" w:rsidR="004162B5" w:rsidRDefault="002336B2" w:rsidP="00A85747">
      <w:pPr>
        <w:autoSpaceDE w:val="0"/>
        <w:autoSpaceDN w:val="0"/>
        <w:adjustRightInd w:val="0"/>
        <w:spacing w:after="240" w:line="240" w:lineRule="exact"/>
        <w:jc w:val="both"/>
        <w:rPr>
          <w:rFonts w:ascii="Lato" w:hAnsi="Lato" w:cs="Arial"/>
          <w:bCs/>
          <w:iCs/>
          <w:spacing w:val="4"/>
          <w:sz w:val="22"/>
          <w:szCs w:val="22"/>
          <w:lang w:bidi="pl-PL"/>
        </w:rPr>
      </w:pPr>
      <w:r>
        <w:rPr>
          <w:rFonts w:ascii="Lato" w:hAnsi="Lato" w:cs="Arial"/>
          <w:bCs/>
          <w:iCs/>
          <w:spacing w:val="4"/>
          <w:sz w:val="22"/>
          <w:szCs w:val="22"/>
          <w:lang w:bidi="pl-PL"/>
        </w:rPr>
        <w:t xml:space="preserve">Jednak co istotniejsze - </w:t>
      </w:r>
      <w:r w:rsidR="004162B5">
        <w:rPr>
          <w:rFonts w:ascii="Lato" w:hAnsi="Lato" w:cs="Arial"/>
          <w:bCs/>
          <w:iCs/>
          <w:spacing w:val="4"/>
          <w:sz w:val="22"/>
          <w:szCs w:val="22"/>
          <w:lang w:bidi="pl-PL"/>
        </w:rPr>
        <w:t xml:space="preserve">art. 4 pkt 5 </w:t>
      </w:r>
      <w:r w:rsidR="00314CAD">
        <w:rPr>
          <w:rFonts w:ascii="Lato" w:hAnsi="Lato" w:cs="Arial"/>
          <w:bCs/>
          <w:i/>
          <w:spacing w:val="4"/>
          <w:sz w:val="22"/>
          <w:szCs w:val="22"/>
          <w:lang w:bidi="pl-PL"/>
        </w:rPr>
        <w:t>ustawy mieszkaniowej</w:t>
      </w:r>
      <w:r w:rsidR="004162B5">
        <w:rPr>
          <w:rFonts w:ascii="Lato" w:hAnsi="Lato" w:cs="Arial"/>
          <w:bCs/>
          <w:iCs/>
          <w:spacing w:val="4"/>
          <w:sz w:val="22"/>
          <w:szCs w:val="22"/>
          <w:lang w:bidi="pl-PL"/>
        </w:rPr>
        <w:t xml:space="preserve"> wyraźnie </w:t>
      </w:r>
      <w:r>
        <w:rPr>
          <w:rFonts w:ascii="Lato" w:hAnsi="Lato" w:cs="Arial"/>
          <w:bCs/>
          <w:iCs/>
          <w:spacing w:val="4"/>
          <w:sz w:val="22"/>
          <w:szCs w:val="22"/>
          <w:lang w:bidi="pl-PL"/>
        </w:rPr>
        <w:t>stanowi</w:t>
      </w:r>
      <w:r w:rsidR="004162B5">
        <w:rPr>
          <w:rFonts w:ascii="Lato" w:hAnsi="Lato" w:cs="Arial"/>
          <w:bCs/>
          <w:iCs/>
          <w:spacing w:val="4"/>
          <w:sz w:val="22"/>
          <w:szCs w:val="22"/>
          <w:lang w:bidi="pl-PL"/>
        </w:rPr>
        <w:t xml:space="preserve">, </w:t>
      </w:r>
      <w:r w:rsidR="00314CAD">
        <w:rPr>
          <w:rFonts w:ascii="Lato" w:hAnsi="Lato" w:cs="Arial"/>
          <w:bCs/>
          <w:iCs/>
          <w:spacing w:val="4"/>
          <w:sz w:val="22"/>
          <w:szCs w:val="22"/>
          <w:lang w:bidi="pl-PL"/>
        </w:rPr>
        <w:br/>
      </w:r>
      <w:r w:rsidR="004162B5">
        <w:rPr>
          <w:rFonts w:ascii="Lato" w:hAnsi="Lato" w:cs="Arial"/>
          <w:bCs/>
          <w:iCs/>
          <w:spacing w:val="4"/>
          <w:sz w:val="22"/>
          <w:szCs w:val="22"/>
          <w:lang w:bidi="pl-PL"/>
        </w:rPr>
        <w:t xml:space="preserve">że inwestycje, o których mowa w </w:t>
      </w:r>
      <w:r w:rsidR="004162B5" w:rsidRPr="004162B5">
        <w:rPr>
          <w:rFonts w:ascii="Lato" w:hAnsi="Lato" w:cs="Arial"/>
          <w:bCs/>
          <w:i/>
          <w:spacing w:val="4"/>
          <w:sz w:val="22"/>
          <w:szCs w:val="22"/>
          <w:lang w:bidi="pl-PL"/>
        </w:rPr>
        <w:t>specustawie gazowej</w:t>
      </w:r>
      <w:r w:rsidR="004162B5">
        <w:rPr>
          <w:rFonts w:ascii="Lato" w:hAnsi="Lato" w:cs="Arial"/>
          <w:bCs/>
          <w:iCs/>
          <w:spacing w:val="4"/>
          <w:sz w:val="22"/>
          <w:szCs w:val="22"/>
          <w:lang w:bidi="pl-PL"/>
        </w:rPr>
        <w:t xml:space="preserve"> mają pierwszeństwo przed inwestycjami mieszkaniowymi.</w:t>
      </w:r>
    </w:p>
    <w:p w14:paraId="395650C5" w14:textId="2C4B4D41" w:rsidR="00524159" w:rsidRPr="00A85747" w:rsidRDefault="00876C74" w:rsidP="00A85747">
      <w:pPr>
        <w:autoSpaceDE w:val="0"/>
        <w:autoSpaceDN w:val="0"/>
        <w:adjustRightInd w:val="0"/>
        <w:spacing w:after="240" w:line="240" w:lineRule="exact"/>
        <w:jc w:val="both"/>
        <w:rPr>
          <w:rFonts w:ascii="Lato" w:hAnsi="Lato" w:cs="Arial"/>
          <w:bCs/>
          <w:iCs/>
          <w:spacing w:val="4"/>
          <w:sz w:val="22"/>
          <w:szCs w:val="22"/>
          <w:lang w:bidi="pl-PL"/>
        </w:rPr>
      </w:pPr>
      <w:r>
        <w:rPr>
          <w:rFonts w:ascii="Lato" w:hAnsi="Lato" w:cs="Arial"/>
          <w:bCs/>
          <w:iCs/>
          <w:spacing w:val="4"/>
          <w:sz w:val="22"/>
          <w:szCs w:val="22"/>
          <w:lang w:bidi="pl-PL"/>
        </w:rPr>
        <w:t>Zasygnalizować</w:t>
      </w:r>
      <w:r w:rsidR="00524159" w:rsidRPr="00A85747">
        <w:rPr>
          <w:rFonts w:ascii="Lato" w:hAnsi="Lato" w:cs="Arial"/>
          <w:bCs/>
          <w:iCs/>
          <w:spacing w:val="4"/>
          <w:sz w:val="22"/>
          <w:szCs w:val="22"/>
          <w:lang w:bidi="pl-PL"/>
        </w:rPr>
        <w:t xml:space="preserve"> </w:t>
      </w:r>
      <w:r>
        <w:rPr>
          <w:rFonts w:ascii="Lato" w:hAnsi="Lato" w:cs="Arial"/>
          <w:bCs/>
          <w:iCs/>
          <w:spacing w:val="4"/>
          <w:sz w:val="22"/>
          <w:szCs w:val="22"/>
          <w:lang w:bidi="pl-PL"/>
        </w:rPr>
        <w:t>w tym miejscu</w:t>
      </w:r>
      <w:r w:rsidR="00524159" w:rsidRPr="00A85747">
        <w:rPr>
          <w:rFonts w:ascii="Lato" w:hAnsi="Lato" w:cs="Arial"/>
          <w:bCs/>
          <w:iCs/>
          <w:spacing w:val="4"/>
          <w:sz w:val="22"/>
          <w:szCs w:val="22"/>
          <w:lang w:bidi="pl-PL"/>
        </w:rPr>
        <w:t xml:space="preserve"> </w:t>
      </w:r>
      <w:r>
        <w:rPr>
          <w:rFonts w:ascii="Lato" w:hAnsi="Lato" w:cs="Arial"/>
          <w:bCs/>
          <w:iCs/>
          <w:spacing w:val="4"/>
          <w:sz w:val="22"/>
          <w:szCs w:val="22"/>
          <w:lang w:bidi="pl-PL"/>
        </w:rPr>
        <w:t xml:space="preserve">jedynie </w:t>
      </w:r>
      <w:r w:rsidR="00524159" w:rsidRPr="00A85747">
        <w:rPr>
          <w:rFonts w:ascii="Lato" w:hAnsi="Lato" w:cs="Arial"/>
          <w:bCs/>
          <w:iCs/>
          <w:spacing w:val="4"/>
          <w:sz w:val="22"/>
          <w:szCs w:val="22"/>
          <w:lang w:bidi="pl-PL"/>
        </w:rPr>
        <w:t xml:space="preserve">należy, iż organ wydający decyzję o ustaleniu lokalizacji inwestycji w zakresie terminalu oraz inwestycji towarzyszących nie jest kompetentny do oceny przesłanek ekonomicznych oraz społecznych powstającej inwestycji, w jej kształcie określonym przez </w:t>
      </w:r>
      <w:r w:rsidR="00524159" w:rsidRPr="00A85747">
        <w:rPr>
          <w:rFonts w:ascii="Lato" w:hAnsi="Lato" w:cs="Arial"/>
          <w:bCs/>
          <w:i/>
          <w:iCs/>
          <w:spacing w:val="4"/>
          <w:sz w:val="22"/>
          <w:szCs w:val="22"/>
          <w:lang w:bidi="pl-PL"/>
        </w:rPr>
        <w:t>inwestor</w:t>
      </w:r>
      <w:r w:rsidR="00524159" w:rsidRPr="00A85747">
        <w:rPr>
          <w:rFonts w:ascii="Lato" w:hAnsi="Lato" w:cs="Arial"/>
          <w:bCs/>
          <w:iCs/>
          <w:spacing w:val="4"/>
          <w:sz w:val="22"/>
          <w:szCs w:val="22"/>
          <w:lang w:bidi="pl-PL"/>
        </w:rPr>
        <w:t xml:space="preserve">a. Jeżeli zaś w wyniku realizacji </w:t>
      </w:r>
      <w:r>
        <w:rPr>
          <w:rFonts w:ascii="Lato" w:hAnsi="Lato" w:cs="Arial"/>
          <w:bCs/>
          <w:iCs/>
          <w:spacing w:val="4"/>
          <w:sz w:val="22"/>
          <w:szCs w:val="22"/>
          <w:lang w:bidi="pl-PL"/>
        </w:rPr>
        <w:br/>
      </w:r>
      <w:r w:rsidR="00524159" w:rsidRPr="00A85747">
        <w:rPr>
          <w:rFonts w:ascii="Lato" w:hAnsi="Lato" w:cs="Arial"/>
          <w:bCs/>
          <w:iCs/>
          <w:spacing w:val="4"/>
          <w:sz w:val="22"/>
          <w:szCs w:val="22"/>
          <w:lang w:bidi="pl-PL"/>
        </w:rPr>
        <w:t>ww. inwestycji skarżący poni</w:t>
      </w:r>
      <w:r>
        <w:rPr>
          <w:rFonts w:ascii="Lato" w:hAnsi="Lato" w:cs="Arial"/>
          <w:bCs/>
          <w:iCs/>
          <w:spacing w:val="4"/>
          <w:sz w:val="22"/>
          <w:szCs w:val="22"/>
          <w:lang w:bidi="pl-PL"/>
        </w:rPr>
        <w:t>e</w:t>
      </w:r>
      <w:r w:rsidR="00524159" w:rsidRPr="00A85747">
        <w:rPr>
          <w:rFonts w:ascii="Lato" w:hAnsi="Lato" w:cs="Arial"/>
          <w:bCs/>
          <w:iCs/>
          <w:spacing w:val="4"/>
          <w:sz w:val="22"/>
          <w:szCs w:val="22"/>
          <w:lang w:bidi="pl-PL"/>
        </w:rPr>
        <w:t>s</w:t>
      </w:r>
      <w:r>
        <w:rPr>
          <w:rFonts w:ascii="Lato" w:hAnsi="Lato" w:cs="Arial"/>
          <w:bCs/>
          <w:iCs/>
          <w:spacing w:val="4"/>
          <w:sz w:val="22"/>
          <w:szCs w:val="22"/>
          <w:lang w:bidi="pl-PL"/>
        </w:rPr>
        <w:t>ie</w:t>
      </w:r>
      <w:r w:rsidR="00524159" w:rsidRPr="00A85747">
        <w:rPr>
          <w:rFonts w:ascii="Lato" w:hAnsi="Lato" w:cs="Arial"/>
          <w:bCs/>
          <w:iCs/>
          <w:spacing w:val="4"/>
          <w:sz w:val="22"/>
          <w:szCs w:val="22"/>
          <w:lang w:bidi="pl-PL"/>
        </w:rPr>
        <w:t xml:space="preserve"> jakiekolwiek szkody materialne, to będzie </w:t>
      </w:r>
      <w:r w:rsidR="00550A7A">
        <w:rPr>
          <w:rFonts w:ascii="Lato" w:hAnsi="Lato" w:cs="Arial"/>
          <w:bCs/>
          <w:iCs/>
          <w:spacing w:val="4"/>
          <w:sz w:val="22"/>
          <w:szCs w:val="22"/>
          <w:lang w:bidi="pl-PL"/>
        </w:rPr>
        <w:br/>
      </w:r>
      <w:r>
        <w:rPr>
          <w:rFonts w:ascii="Lato" w:hAnsi="Lato" w:cs="Arial"/>
          <w:bCs/>
          <w:iCs/>
          <w:spacing w:val="4"/>
          <w:sz w:val="22"/>
          <w:szCs w:val="22"/>
          <w:lang w:bidi="pl-PL"/>
        </w:rPr>
        <w:t>mu</w:t>
      </w:r>
      <w:r w:rsidR="00524159" w:rsidRPr="00A85747">
        <w:rPr>
          <w:rFonts w:ascii="Lato" w:hAnsi="Lato" w:cs="Arial"/>
          <w:bCs/>
          <w:iCs/>
          <w:spacing w:val="4"/>
          <w:sz w:val="22"/>
          <w:szCs w:val="22"/>
          <w:lang w:bidi="pl-PL"/>
        </w:rPr>
        <w:t xml:space="preserve"> przysługiwało roszczenie odszkodowawcze, dochodzone na zasadach ogólnych </w:t>
      </w:r>
      <w:r>
        <w:rPr>
          <w:rFonts w:ascii="Lato" w:hAnsi="Lato" w:cs="Arial"/>
          <w:bCs/>
          <w:iCs/>
          <w:spacing w:val="4"/>
          <w:sz w:val="22"/>
          <w:szCs w:val="22"/>
          <w:lang w:bidi="pl-PL"/>
        </w:rPr>
        <w:br/>
      </w:r>
      <w:r w:rsidR="00524159" w:rsidRPr="00A85747">
        <w:rPr>
          <w:rFonts w:ascii="Lato" w:hAnsi="Lato" w:cs="Arial"/>
          <w:bCs/>
          <w:iCs/>
          <w:spacing w:val="4"/>
          <w:sz w:val="22"/>
          <w:szCs w:val="22"/>
          <w:lang w:bidi="pl-PL"/>
        </w:rPr>
        <w:t xml:space="preserve">w postępowaniu cywilnym. Podkreślić należy jednak, że przedmiotem orzekania zarówno przez Wojewodę Śląskiego, jak i </w:t>
      </w:r>
      <w:r w:rsidR="00524159" w:rsidRPr="00A85747">
        <w:rPr>
          <w:rFonts w:ascii="Lato" w:hAnsi="Lato" w:cs="Arial"/>
          <w:bCs/>
          <w:i/>
          <w:iCs/>
          <w:spacing w:val="4"/>
          <w:sz w:val="22"/>
          <w:szCs w:val="22"/>
          <w:lang w:bidi="pl-PL"/>
        </w:rPr>
        <w:t>Ministra</w:t>
      </w:r>
      <w:r w:rsidR="00524159" w:rsidRPr="00A85747">
        <w:rPr>
          <w:rFonts w:ascii="Lato" w:hAnsi="Lato" w:cs="Arial"/>
          <w:bCs/>
          <w:iCs/>
          <w:spacing w:val="4"/>
          <w:sz w:val="22"/>
          <w:szCs w:val="22"/>
          <w:lang w:bidi="pl-PL"/>
        </w:rPr>
        <w:t>, nie jest prognozowanie wielkości ewentualnych strat skarżąc</w:t>
      </w:r>
      <w:r w:rsidR="00171427">
        <w:rPr>
          <w:rFonts w:ascii="Lato" w:hAnsi="Lato" w:cs="Arial"/>
          <w:bCs/>
          <w:iCs/>
          <w:spacing w:val="4"/>
          <w:sz w:val="22"/>
          <w:szCs w:val="22"/>
          <w:lang w:bidi="pl-PL"/>
        </w:rPr>
        <w:t>ej</w:t>
      </w:r>
      <w:r w:rsidR="00524159" w:rsidRPr="00A85747">
        <w:rPr>
          <w:rFonts w:ascii="Lato" w:hAnsi="Lato" w:cs="Arial"/>
          <w:bCs/>
          <w:iCs/>
          <w:spacing w:val="4"/>
          <w:sz w:val="22"/>
          <w:szCs w:val="22"/>
          <w:lang w:bidi="pl-PL"/>
        </w:rPr>
        <w:t xml:space="preserve"> stron</w:t>
      </w:r>
      <w:r w:rsidR="00171427">
        <w:rPr>
          <w:rFonts w:ascii="Lato" w:hAnsi="Lato" w:cs="Arial"/>
          <w:bCs/>
          <w:iCs/>
          <w:spacing w:val="4"/>
          <w:sz w:val="22"/>
          <w:szCs w:val="22"/>
          <w:lang w:bidi="pl-PL"/>
        </w:rPr>
        <w:t>y</w:t>
      </w:r>
      <w:r w:rsidR="00524159" w:rsidRPr="00A85747">
        <w:rPr>
          <w:rFonts w:ascii="Lato" w:hAnsi="Lato" w:cs="Arial"/>
          <w:bCs/>
          <w:iCs/>
          <w:spacing w:val="4"/>
          <w:sz w:val="22"/>
          <w:szCs w:val="22"/>
          <w:lang w:bidi="pl-PL"/>
        </w:rPr>
        <w:t xml:space="preserve">, które może spowodować umiejscowienie przedmiotowej inwestycji m.in. na działkach stanowiących </w:t>
      </w:r>
      <w:r w:rsidR="00171427">
        <w:rPr>
          <w:rFonts w:ascii="Lato" w:hAnsi="Lato" w:cs="Arial"/>
          <w:bCs/>
          <w:iCs/>
          <w:spacing w:val="4"/>
          <w:sz w:val="22"/>
          <w:szCs w:val="22"/>
          <w:lang w:bidi="pl-PL"/>
        </w:rPr>
        <w:t xml:space="preserve">jego </w:t>
      </w:r>
      <w:r w:rsidR="00524159" w:rsidRPr="00A85747">
        <w:rPr>
          <w:rFonts w:ascii="Lato" w:hAnsi="Lato" w:cs="Arial"/>
          <w:bCs/>
          <w:iCs/>
          <w:spacing w:val="4"/>
          <w:sz w:val="22"/>
          <w:szCs w:val="22"/>
          <w:lang w:bidi="pl-PL"/>
        </w:rPr>
        <w:t xml:space="preserve">własność. Z samej bowiem istoty przedsięwzięcia gazowego,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lub planujących jej wykorzystanie. Nieuniknione jest bowiem to, że lokalizacja inwestycji towarzyszącej inwestycji w zakresie terminalu, może stwarzać określone uciążliwości dla właścicieli nieruchomości objętych jej zakresem. Nie oznacza to jednak, że taka decyzja o ustaleniu lokalizacji inwestycji jest wadliwa. </w:t>
      </w:r>
    </w:p>
    <w:p w14:paraId="3F656AD6" w14:textId="5AE71B13" w:rsidR="00524159" w:rsidRPr="00A85747" w:rsidRDefault="00524159" w:rsidP="00A85747">
      <w:pPr>
        <w:autoSpaceDE w:val="0"/>
        <w:autoSpaceDN w:val="0"/>
        <w:adjustRightInd w:val="0"/>
        <w:spacing w:after="240" w:line="240" w:lineRule="exact"/>
        <w:jc w:val="both"/>
        <w:rPr>
          <w:rFonts w:ascii="Lato" w:hAnsi="Lato" w:cs="Arial"/>
          <w:bCs/>
          <w:iCs/>
          <w:spacing w:val="4"/>
          <w:sz w:val="22"/>
          <w:szCs w:val="22"/>
          <w:lang w:bidi="pl-PL"/>
        </w:rPr>
      </w:pPr>
      <w:r w:rsidRPr="00A85747">
        <w:rPr>
          <w:rFonts w:ascii="Lato" w:hAnsi="Lato" w:cs="Arial"/>
          <w:bCs/>
          <w:iCs/>
          <w:spacing w:val="4"/>
          <w:sz w:val="22"/>
          <w:szCs w:val="22"/>
          <w:lang w:bidi="pl-PL"/>
        </w:rPr>
        <w:lastRenderedPageBreak/>
        <w:t xml:space="preserve">Skutki ograniczenia w korzystaniu z nieruchomości na mocy art. 24 ust. 1 </w:t>
      </w:r>
      <w:r w:rsidRPr="00A85747">
        <w:rPr>
          <w:rFonts w:ascii="Lato" w:hAnsi="Lato" w:cs="Arial"/>
          <w:bCs/>
          <w:i/>
          <w:iCs/>
          <w:spacing w:val="4"/>
          <w:sz w:val="22"/>
          <w:szCs w:val="22"/>
          <w:lang w:bidi="pl-PL"/>
        </w:rPr>
        <w:t xml:space="preserve">specustawy gazowej </w:t>
      </w:r>
      <w:r w:rsidRPr="00A85747">
        <w:rPr>
          <w:rFonts w:ascii="Lato" w:hAnsi="Lato" w:cs="Arial"/>
          <w:bCs/>
          <w:iCs/>
          <w:spacing w:val="4"/>
          <w:sz w:val="22"/>
          <w:szCs w:val="22"/>
          <w:lang w:bidi="pl-PL"/>
        </w:rPr>
        <w:t>ustanowione na działkach skarżąc</w:t>
      </w:r>
      <w:r w:rsidR="009E261D" w:rsidRPr="00A85747">
        <w:rPr>
          <w:rFonts w:ascii="Lato" w:hAnsi="Lato" w:cs="Arial"/>
          <w:bCs/>
          <w:iCs/>
          <w:spacing w:val="4"/>
          <w:sz w:val="22"/>
          <w:szCs w:val="22"/>
          <w:lang w:bidi="pl-PL"/>
        </w:rPr>
        <w:t>ego</w:t>
      </w:r>
      <w:r w:rsidRPr="00A85747">
        <w:rPr>
          <w:rFonts w:ascii="Lato" w:hAnsi="Lato" w:cs="Arial"/>
          <w:bCs/>
          <w:iCs/>
          <w:spacing w:val="4"/>
          <w:sz w:val="22"/>
          <w:szCs w:val="22"/>
          <w:lang w:bidi="pl-PL"/>
        </w:rPr>
        <w:t xml:space="preserve"> oceniane są w odrębnych postępowaniach, w tym przewidzianym w </w:t>
      </w:r>
      <w:r w:rsidRPr="00A85747">
        <w:rPr>
          <w:rFonts w:ascii="Lato" w:hAnsi="Lato" w:cs="Arial"/>
          <w:bCs/>
          <w:i/>
          <w:iCs/>
          <w:spacing w:val="4"/>
          <w:sz w:val="22"/>
          <w:szCs w:val="22"/>
          <w:lang w:bidi="pl-PL"/>
        </w:rPr>
        <w:t>specustawie gazowej</w:t>
      </w:r>
      <w:r w:rsidRPr="00A85747">
        <w:rPr>
          <w:rFonts w:ascii="Lato" w:hAnsi="Lato" w:cs="Arial"/>
          <w:bCs/>
          <w:iCs/>
          <w:spacing w:val="4"/>
          <w:sz w:val="22"/>
          <w:szCs w:val="22"/>
          <w:lang w:bidi="pl-PL"/>
        </w:rPr>
        <w:t xml:space="preserve"> - postępowaniu odszkodowawczym, o czym będzie jeszcze mowa poniżej.</w:t>
      </w:r>
    </w:p>
    <w:p w14:paraId="30C06258" w14:textId="15AC9005" w:rsidR="00524159" w:rsidRPr="00A85747" w:rsidRDefault="00524159" w:rsidP="00A85747">
      <w:pPr>
        <w:autoSpaceDE w:val="0"/>
        <w:autoSpaceDN w:val="0"/>
        <w:adjustRightInd w:val="0"/>
        <w:spacing w:after="240" w:line="240" w:lineRule="exact"/>
        <w:jc w:val="both"/>
        <w:rPr>
          <w:rFonts w:ascii="Lato" w:hAnsi="Lato" w:cs="Arial"/>
          <w:bCs/>
          <w:iCs/>
          <w:spacing w:val="4"/>
          <w:sz w:val="22"/>
          <w:szCs w:val="22"/>
          <w:lang w:bidi="pl-PL"/>
        </w:rPr>
      </w:pPr>
      <w:r w:rsidRPr="00A85747">
        <w:rPr>
          <w:rFonts w:ascii="Lato" w:hAnsi="Lato" w:cs="Arial"/>
          <w:bCs/>
          <w:iCs/>
          <w:spacing w:val="4"/>
          <w:sz w:val="22"/>
          <w:szCs w:val="22"/>
          <w:lang w:bidi="pl-PL"/>
        </w:rPr>
        <w:t xml:space="preserve">Dostrzec </w:t>
      </w:r>
      <w:r w:rsidR="009E261D" w:rsidRPr="00A85747">
        <w:rPr>
          <w:rFonts w:ascii="Lato" w:hAnsi="Lato" w:cs="Arial"/>
          <w:bCs/>
          <w:iCs/>
          <w:spacing w:val="4"/>
          <w:sz w:val="22"/>
          <w:szCs w:val="22"/>
          <w:lang w:bidi="pl-PL"/>
        </w:rPr>
        <w:t>trzeba jednakże</w:t>
      </w:r>
      <w:r w:rsidRPr="00A85747">
        <w:rPr>
          <w:rFonts w:ascii="Lato" w:hAnsi="Lato" w:cs="Arial"/>
          <w:bCs/>
          <w:iCs/>
          <w:spacing w:val="4"/>
          <w:sz w:val="22"/>
          <w:szCs w:val="22"/>
          <w:lang w:bidi="pl-PL"/>
        </w:rPr>
        <w:t>, że stron</w:t>
      </w:r>
      <w:r w:rsidR="009E261D" w:rsidRPr="00A85747">
        <w:rPr>
          <w:rFonts w:ascii="Lato" w:hAnsi="Lato" w:cs="Arial"/>
          <w:bCs/>
          <w:iCs/>
          <w:spacing w:val="4"/>
          <w:sz w:val="22"/>
          <w:szCs w:val="22"/>
          <w:lang w:bidi="pl-PL"/>
        </w:rPr>
        <w:t>a</w:t>
      </w:r>
      <w:r w:rsidRPr="00A85747">
        <w:rPr>
          <w:rFonts w:ascii="Lato" w:hAnsi="Lato" w:cs="Arial"/>
          <w:bCs/>
          <w:iCs/>
          <w:spacing w:val="4"/>
          <w:sz w:val="22"/>
          <w:szCs w:val="22"/>
          <w:lang w:bidi="pl-PL"/>
        </w:rPr>
        <w:t xml:space="preserve"> skarżąc</w:t>
      </w:r>
      <w:r w:rsidR="009E261D" w:rsidRPr="00A85747">
        <w:rPr>
          <w:rFonts w:ascii="Lato" w:hAnsi="Lato" w:cs="Arial"/>
          <w:bCs/>
          <w:iCs/>
          <w:spacing w:val="4"/>
          <w:sz w:val="22"/>
          <w:szCs w:val="22"/>
          <w:lang w:bidi="pl-PL"/>
        </w:rPr>
        <w:t>a</w:t>
      </w:r>
      <w:r w:rsidRPr="00A85747">
        <w:rPr>
          <w:rFonts w:ascii="Lato" w:hAnsi="Lato" w:cs="Arial"/>
          <w:bCs/>
          <w:iCs/>
          <w:spacing w:val="4"/>
          <w:sz w:val="22"/>
          <w:szCs w:val="22"/>
          <w:lang w:bidi="pl-PL"/>
        </w:rPr>
        <w:t xml:space="preserve"> w rzeczywistości domaga</w:t>
      </w:r>
      <w:r w:rsidR="009E261D" w:rsidRPr="00A85747">
        <w:rPr>
          <w:rFonts w:ascii="Lato" w:hAnsi="Lato" w:cs="Arial"/>
          <w:bCs/>
          <w:iCs/>
          <w:spacing w:val="4"/>
          <w:sz w:val="22"/>
          <w:szCs w:val="22"/>
          <w:lang w:bidi="pl-PL"/>
        </w:rPr>
        <w:t xml:space="preserve"> </w:t>
      </w:r>
      <w:r w:rsidRPr="00A85747">
        <w:rPr>
          <w:rFonts w:ascii="Lato" w:hAnsi="Lato" w:cs="Arial"/>
          <w:bCs/>
          <w:iCs/>
          <w:spacing w:val="4"/>
          <w:sz w:val="22"/>
          <w:szCs w:val="22"/>
          <w:lang w:bidi="pl-PL"/>
        </w:rPr>
        <w:t>się utrzymania swojego status quo w zakresie, w jakim dotychczas korzystał</w:t>
      </w:r>
      <w:r w:rsidR="009E261D" w:rsidRPr="00A85747">
        <w:rPr>
          <w:rFonts w:ascii="Lato" w:hAnsi="Lato" w:cs="Arial"/>
          <w:bCs/>
          <w:iCs/>
          <w:spacing w:val="4"/>
          <w:sz w:val="22"/>
          <w:szCs w:val="22"/>
          <w:lang w:bidi="pl-PL"/>
        </w:rPr>
        <w:t>a</w:t>
      </w:r>
      <w:r w:rsidRPr="00A85747">
        <w:rPr>
          <w:rFonts w:ascii="Lato" w:hAnsi="Lato" w:cs="Arial"/>
          <w:bCs/>
          <w:iCs/>
          <w:spacing w:val="4"/>
          <w:sz w:val="22"/>
          <w:szCs w:val="22"/>
          <w:lang w:bidi="pl-PL"/>
        </w:rPr>
        <w:t xml:space="preserve"> z ww. nieruchomości </w:t>
      </w:r>
      <w:r w:rsidR="00171427">
        <w:rPr>
          <w:rFonts w:ascii="Lato" w:hAnsi="Lato" w:cs="Arial"/>
          <w:bCs/>
          <w:iCs/>
          <w:spacing w:val="4"/>
          <w:sz w:val="22"/>
          <w:szCs w:val="22"/>
          <w:lang w:bidi="pl-PL"/>
        </w:rPr>
        <w:br/>
      </w:r>
      <w:r w:rsidRPr="00A85747">
        <w:rPr>
          <w:rFonts w:ascii="Lato" w:hAnsi="Lato" w:cs="Arial"/>
          <w:bCs/>
          <w:iCs/>
          <w:spacing w:val="4"/>
          <w:sz w:val="22"/>
          <w:szCs w:val="22"/>
          <w:lang w:bidi="pl-PL"/>
        </w:rPr>
        <w:t xml:space="preserve">i w tym kontekście </w:t>
      </w:r>
      <w:r w:rsidR="009E261D" w:rsidRPr="00A85747">
        <w:rPr>
          <w:rFonts w:ascii="Lato" w:hAnsi="Lato" w:cs="Arial"/>
          <w:bCs/>
          <w:iCs/>
          <w:spacing w:val="4"/>
          <w:sz w:val="22"/>
          <w:szCs w:val="22"/>
          <w:lang w:bidi="pl-PL"/>
        </w:rPr>
        <w:t>jej</w:t>
      </w:r>
      <w:r w:rsidRPr="00A85747">
        <w:rPr>
          <w:rFonts w:ascii="Lato" w:hAnsi="Lato" w:cs="Arial"/>
          <w:bCs/>
          <w:iCs/>
          <w:spacing w:val="4"/>
          <w:sz w:val="22"/>
          <w:szCs w:val="22"/>
          <w:lang w:bidi="pl-PL"/>
        </w:rPr>
        <w:t xml:space="preserve"> sprzeciw wydaje się być oczywiście naturalnym odruchem ochrony sposobu wykonywania dotychczasowego prawa własności nieruchomości. </w:t>
      </w:r>
      <w:r w:rsidR="00F1565E">
        <w:rPr>
          <w:rFonts w:ascii="Lato" w:hAnsi="Lato" w:cs="Arial"/>
          <w:bCs/>
          <w:iCs/>
          <w:spacing w:val="4"/>
          <w:sz w:val="22"/>
          <w:szCs w:val="22"/>
          <w:lang w:bidi="pl-PL"/>
        </w:rPr>
        <w:br/>
      </w:r>
      <w:r w:rsidRPr="00A85747">
        <w:rPr>
          <w:rFonts w:ascii="Lato" w:hAnsi="Lato" w:cs="Arial"/>
          <w:bCs/>
          <w:iCs/>
          <w:spacing w:val="4"/>
          <w:sz w:val="22"/>
          <w:szCs w:val="22"/>
          <w:lang w:bidi="pl-PL"/>
        </w:rPr>
        <w:t xml:space="preserve">Jednakże rozwój urbanizacyjny skutkuje zwiększającym się ograniczaniem indywidualnych praw właścicielskich na rzecz konieczności rozwoju infrastruktury </w:t>
      </w:r>
      <w:r w:rsidR="00F1565E">
        <w:rPr>
          <w:rFonts w:ascii="Lato" w:hAnsi="Lato" w:cs="Arial"/>
          <w:bCs/>
          <w:iCs/>
          <w:spacing w:val="4"/>
          <w:sz w:val="22"/>
          <w:szCs w:val="22"/>
          <w:lang w:bidi="pl-PL"/>
        </w:rPr>
        <w:br/>
      </w:r>
      <w:r w:rsidRPr="00A85747">
        <w:rPr>
          <w:rFonts w:ascii="Lato" w:hAnsi="Lato" w:cs="Arial"/>
          <w:bCs/>
          <w:iCs/>
          <w:spacing w:val="4"/>
          <w:sz w:val="22"/>
          <w:szCs w:val="22"/>
          <w:lang w:bidi="pl-PL"/>
        </w:rPr>
        <w:t>o publicznej lub społecznej użyteczności w ramach społecznej funkcji prawa własności. W takich okolicznościach inwestor zawsze będzie narażony na niezadowolenie części właścicieli nieruchomości objętych lokalizacją inwestycji, ponieważ to on samodzielnie dokonuje wyboru najbardziej korzystnych rozwiązań lokalizacyjnych, o czym była już mowa szerzej w niniejszej decyzji.</w:t>
      </w:r>
    </w:p>
    <w:p w14:paraId="5F899233" w14:textId="5FDF7387" w:rsidR="00524159" w:rsidRPr="00A85747" w:rsidRDefault="00524159" w:rsidP="00A85747">
      <w:pPr>
        <w:autoSpaceDE w:val="0"/>
        <w:autoSpaceDN w:val="0"/>
        <w:adjustRightInd w:val="0"/>
        <w:spacing w:after="240" w:line="240" w:lineRule="exact"/>
        <w:jc w:val="both"/>
        <w:rPr>
          <w:rFonts w:ascii="Lato" w:hAnsi="Lato" w:cs="Arial"/>
          <w:bCs/>
          <w:iCs/>
          <w:spacing w:val="4"/>
          <w:sz w:val="22"/>
          <w:szCs w:val="22"/>
          <w:lang w:bidi="pl-PL"/>
        </w:rPr>
      </w:pPr>
      <w:r w:rsidRPr="00A85747">
        <w:rPr>
          <w:rFonts w:ascii="Lato" w:hAnsi="Lato" w:cs="Arial"/>
          <w:bCs/>
          <w:iCs/>
          <w:spacing w:val="4"/>
          <w:sz w:val="22"/>
          <w:szCs w:val="22"/>
          <w:lang w:bidi="pl-PL"/>
        </w:rPr>
        <w:t xml:space="preserve">Reasumując, dokonana przez organ odwoławczy ocena zasadności wniosku </w:t>
      </w:r>
      <w:r w:rsidRPr="00A85747">
        <w:rPr>
          <w:rFonts w:ascii="Lato" w:hAnsi="Lato" w:cs="Arial"/>
          <w:bCs/>
          <w:i/>
          <w:iCs/>
          <w:spacing w:val="4"/>
          <w:sz w:val="22"/>
          <w:szCs w:val="22"/>
          <w:lang w:bidi="pl-PL"/>
        </w:rPr>
        <w:t>inwestora</w:t>
      </w:r>
      <w:r w:rsidRPr="00A85747">
        <w:rPr>
          <w:rFonts w:ascii="Lato" w:hAnsi="Lato" w:cs="Arial"/>
          <w:bCs/>
          <w:iCs/>
          <w:spacing w:val="4"/>
          <w:sz w:val="22"/>
          <w:szCs w:val="22"/>
          <w:lang w:bidi="pl-PL"/>
        </w:rPr>
        <w:t xml:space="preserve"> </w:t>
      </w:r>
      <w:r w:rsidR="00550A7A">
        <w:rPr>
          <w:rFonts w:ascii="Lato" w:hAnsi="Lato" w:cs="Arial"/>
          <w:bCs/>
          <w:iCs/>
          <w:spacing w:val="4"/>
          <w:sz w:val="22"/>
          <w:szCs w:val="22"/>
          <w:lang w:bidi="pl-PL"/>
        </w:rPr>
        <w:br/>
      </w:r>
      <w:r w:rsidRPr="00A85747">
        <w:rPr>
          <w:rFonts w:ascii="Lato" w:hAnsi="Lato" w:cs="Arial"/>
          <w:bCs/>
          <w:iCs/>
          <w:spacing w:val="4"/>
          <w:sz w:val="22"/>
          <w:szCs w:val="22"/>
          <w:lang w:bidi="pl-PL"/>
        </w:rPr>
        <w:t xml:space="preserve">co do zakresu ograniczenia w korzystaniu z prawa własności w odniesieniu </w:t>
      </w:r>
      <w:r w:rsidR="009E261D" w:rsidRPr="00A85747">
        <w:rPr>
          <w:rFonts w:ascii="Lato" w:hAnsi="Lato" w:cs="Arial"/>
          <w:bCs/>
          <w:iCs/>
          <w:spacing w:val="4"/>
          <w:sz w:val="22"/>
          <w:szCs w:val="22"/>
          <w:lang w:bidi="pl-PL"/>
        </w:rPr>
        <w:br/>
      </w:r>
      <w:r w:rsidRPr="00A85747">
        <w:rPr>
          <w:rFonts w:ascii="Lato" w:hAnsi="Lato" w:cs="Arial"/>
          <w:bCs/>
          <w:iCs/>
          <w:spacing w:val="4"/>
          <w:sz w:val="22"/>
          <w:szCs w:val="22"/>
          <w:lang w:bidi="pl-PL"/>
        </w:rPr>
        <w:t>do nieruchomości stron</w:t>
      </w:r>
      <w:r w:rsidR="009E261D" w:rsidRPr="00A85747">
        <w:rPr>
          <w:rFonts w:ascii="Lato" w:hAnsi="Lato" w:cs="Arial"/>
          <w:bCs/>
          <w:iCs/>
          <w:spacing w:val="4"/>
          <w:sz w:val="22"/>
          <w:szCs w:val="22"/>
          <w:lang w:bidi="pl-PL"/>
        </w:rPr>
        <w:t>y</w:t>
      </w:r>
      <w:r w:rsidRPr="00A85747">
        <w:rPr>
          <w:rFonts w:ascii="Lato" w:hAnsi="Lato" w:cs="Arial"/>
          <w:bCs/>
          <w:iCs/>
          <w:spacing w:val="4"/>
          <w:sz w:val="22"/>
          <w:szCs w:val="22"/>
          <w:lang w:bidi="pl-PL"/>
        </w:rPr>
        <w:t xml:space="preserve"> skarżąc</w:t>
      </w:r>
      <w:r w:rsidR="009E261D" w:rsidRPr="00A85747">
        <w:rPr>
          <w:rFonts w:ascii="Lato" w:hAnsi="Lato" w:cs="Arial"/>
          <w:bCs/>
          <w:iCs/>
          <w:spacing w:val="4"/>
          <w:sz w:val="22"/>
          <w:szCs w:val="22"/>
          <w:lang w:bidi="pl-PL"/>
        </w:rPr>
        <w:t>ej</w:t>
      </w:r>
      <w:r w:rsidRPr="00A85747">
        <w:rPr>
          <w:rFonts w:ascii="Lato" w:hAnsi="Lato" w:cs="Arial"/>
          <w:bCs/>
          <w:iCs/>
          <w:spacing w:val="4"/>
          <w:sz w:val="22"/>
          <w:szCs w:val="22"/>
          <w:lang w:bidi="pl-PL"/>
        </w:rPr>
        <w:t xml:space="preserve"> prowadzi do konkluzji, że jest ona w pełni uzasadniona i niezbędna do realizacji inwestycji. </w:t>
      </w:r>
    </w:p>
    <w:p w14:paraId="3BBA8C43" w14:textId="6B2FCA7E" w:rsidR="00524159" w:rsidRPr="00A85747" w:rsidRDefault="00524159" w:rsidP="00A85747">
      <w:pPr>
        <w:autoSpaceDE w:val="0"/>
        <w:autoSpaceDN w:val="0"/>
        <w:adjustRightInd w:val="0"/>
        <w:spacing w:after="240" w:line="240" w:lineRule="exact"/>
        <w:jc w:val="both"/>
        <w:rPr>
          <w:rFonts w:ascii="Lato" w:hAnsi="Lato" w:cs="Arial"/>
          <w:bCs/>
          <w:iCs/>
          <w:spacing w:val="4"/>
          <w:sz w:val="22"/>
          <w:szCs w:val="22"/>
          <w:lang w:bidi="pl-PL"/>
        </w:rPr>
      </w:pPr>
      <w:r w:rsidRPr="00A85747">
        <w:rPr>
          <w:rFonts w:ascii="Lato" w:hAnsi="Lato" w:cs="Arial"/>
          <w:bCs/>
          <w:iCs/>
          <w:spacing w:val="4"/>
          <w:sz w:val="22"/>
          <w:szCs w:val="22"/>
          <w:lang w:bidi="pl-PL"/>
        </w:rPr>
        <w:t xml:space="preserve">W szczególności </w:t>
      </w:r>
      <w:r w:rsidRPr="00A85747">
        <w:rPr>
          <w:rFonts w:ascii="Lato" w:hAnsi="Lato" w:cs="Arial"/>
          <w:bCs/>
          <w:i/>
          <w:spacing w:val="4"/>
          <w:sz w:val="22"/>
          <w:szCs w:val="22"/>
          <w:lang w:bidi="pl-PL"/>
        </w:rPr>
        <w:t>Minister</w:t>
      </w:r>
      <w:r w:rsidRPr="00A85747">
        <w:rPr>
          <w:rFonts w:ascii="Lato" w:hAnsi="Lato" w:cs="Arial"/>
          <w:bCs/>
          <w:iCs/>
          <w:spacing w:val="4"/>
          <w:sz w:val="22"/>
          <w:szCs w:val="22"/>
          <w:lang w:bidi="pl-PL"/>
        </w:rPr>
        <w:t xml:space="preserve"> nie dopatrzył się, aby organ I instancji nie uczynił zadość zasadzie proporcjonalności, którą winien kierować się organ przy ingerencji w prawo własności. Tym bardziej, że realizacji tej zasady strony upatrują w odmiennym </w:t>
      </w:r>
      <w:r w:rsidR="009E261D" w:rsidRPr="00A85747">
        <w:rPr>
          <w:rFonts w:ascii="Lato" w:hAnsi="Lato" w:cs="Arial"/>
          <w:bCs/>
          <w:iCs/>
          <w:spacing w:val="4"/>
          <w:sz w:val="22"/>
          <w:szCs w:val="22"/>
          <w:lang w:bidi="pl-PL"/>
        </w:rPr>
        <w:br/>
      </w:r>
      <w:r w:rsidRPr="00A85747">
        <w:rPr>
          <w:rFonts w:ascii="Lato" w:hAnsi="Lato" w:cs="Arial"/>
          <w:bCs/>
          <w:iCs/>
          <w:spacing w:val="4"/>
          <w:sz w:val="22"/>
          <w:szCs w:val="22"/>
          <w:lang w:bidi="pl-PL"/>
        </w:rPr>
        <w:t xml:space="preserve">od zawnioskowanego przez </w:t>
      </w:r>
      <w:r w:rsidRPr="00A85747">
        <w:rPr>
          <w:rFonts w:ascii="Lato" w:hAnsi="Lato" w:cs="Arial"/>
          <w:bCs/>
          <w:i/>
          <w:spacing w:val="4"/>
          <w:sz w:val="22"/>
          <w:szCs w:val="22"/>
          <w:lang w:bidi="pl-PL"/>
        </w:rPr>
        <w:t>inwestora</w:t>
      </w:r>
      <w:r w:rsidRPr="00A85747">
        <w:rPr>
          <w:rFonts w:ascii="Lato" w:hAnsi="Lato" w:cs="Arial"/>
          <w:bCs/>
          <w:iCs/>
          <w:spacing w:val="4"/>
          <w:sz w:val="22"/>
          <w:szCs w:val="22"/>
          <w:lang w:bidi="pl-PL"/>
        </w:rPr>
        <w:t xml:space="preserve"> przebiegu gazociągu. Prawdą jest, że organ ograniczając prawo własności winien mieć na uwadze aby ta ingerencja pozostawała </w:t>
      </w:r>
      <w:r w:rsidR="009E261D" w:rsidRPr="00A85747">
        <w:rPr>
          <w:rFonts w:ascii="Lato" w:hAnsi="Lato" w:cs="Arial"/>
          <w:bCs/>
          <w:iCs/>
          <w:spacing w:val="4"/>
          <w:sz w:val="22"/>
          <w:szCs w:val="22"/>
          <w:lang w:bidi="pl-PL"/>
        </w:rPr>
        <w:br/>
      </w:r>
      <w:r w:rsidRPr="00A85747">
        <w:rPr>
          <w:rFonts w:ascii="Lato" w:hAnsi="Lato" w:cs="Arial"/>
          <w:bCs/>
          <w:iCs/>
          <w:spacing w:val="4"/>
          <w:sz w:val="22"/>
          <w:szCs w:val="22"/>
          <w:lang w:bidi="pl-PL"/>
        </w:rPr>
        <w:t>w racjonalnej i odpowiedniej proporcji do celów. Trzeba jednak, dokonując oceny zadośćuczynienia zasadzie proporcjonalności,</w:t>
      </w:r>
      <w:r w:rsidR="001F0701" w:rsidRPr="00A85747">
        <w:rPr>
          <w:rFonts w:ascii="Lato" w:hAnsi="Lato" w:cs="Arial"/>
          <w:bCs/>
          <w:iCs/>
          <w:spacing w:val="4"/>
          <w:sz w:val="22"/>
          <w:szCs w:val="22"/>
          <w:lang w:bidi="pl-PL"/>
        </w:rPr>
        <w:t xml:space="preserve"> </w:t>
      </w:r>
      <w:r w:rsidRPr="00A85747">
        <w:rPr>
          <w:rFonts w:ascii="Lato" w:hAnsi="Lato" w:cs="Arial"/>
          <w:bCs/>
          <w:iCs/>
          <w:spacing w:val="4"/>
          <w:sz w:val="22"/>
          <w:szCs w:val="22"/>
          <w:lang w:bidi="pl-PL"/>
        </w:rPr>
        <w:t xml:space="preserve">uwzględnić specyfikę inwestycji objętej zaskarżoną decyzją. Mając zaś na względzie powyższe, należy przypomnieć, </w:t>
      </w:r>
      <w:r w:rsidR="009E261D" w:rsidRPr="00A85747">
        <w:rPr>
          <w:rFonts w:ascii="Lato" w:hAnsi="Lato" w:cs="Arial"/>
          <w:bCs/>
          <w:iCs/>
          <w:spacing w:val="4"/>
          <w:sz w:val="22"/>
          <w:szCs w:val="22"/>
          <w:lang w:bidi="pl-PL"/>
        </w:rPr>
        <w:br/>
      </w:r>
      <w:r w:rsidRPr="00A85747">
        <w:rPr>
          <w:rFonts w:ascii="Lato" w:hAnsi="Lato" w:cs="Arial"/>
          <w:bCs/>
          <w:iCs/>
          <w:spacing w:val="4"/>
          <w:sz w:val="22"/>
          <w:szCs w:val="22"/>
          <w:lang w:bidi="pl-PL"/>
        </w:rPr>
        <w:t xml:space="preserve">że w wypadku inwestycji liniowych ich przebieg zawsze pozostaje kompromisem uwzględniającym szereg czynników i nie jest możliwe całkowite zrezygnowanie z ich przebiegu przez nieruchomości będące własnością prywatną. Ponadto ograniczenia techniczne związane z charakterem projektu gazociągu powodują, że niemożliwe jest dowolne kształtowanie jego przebiegu. </w:t>
      </w:r>
      <w:r w:rsidRPr="00A85747">
        <w:rPr>
          <w:rFonts w:ascii="Lato" w:hAnsi="Lato" w:cs="Arial"/>
          <w:bCs/>
          <w:i/>
          <w:spacing w:val="4"/>
          <w:sz w:val="22"/>
          <w:szCs w:val="22"/>
          <w:lang w:bidi="pl-PL"/>
        </w:rPr>
        <w:t>Minister</w:t>
      </w:r>
      <w:r w:rsidRPr="00A85747">
        <w:rPr>
          <w:rFonts w:ascii="Lato" w:hAnsi="Lato" w:cs="Arial"/>
          <w:bCs/>
          <w:iCs/>
          <w:spacing w:val="4"/>
          <w:sz w:val="22"/>
          <w:szCs w:val="22"/>
          <w:lang w:bidi="pl-PL"/>
        </w:rPr>
        <w:t xml:space="preserve"> zwraca uwagę, że w szczególności projektowanie gazociągu, z uwagi na bezpieczeństwo jego funkcjonowania, podlega ściśle określonym regułom wynikającym z bezwzględnie obowiązujących przepisów technicznych. Wreszcie zezwolenie na lokalizację inwestycji gazowej, zwłaszcza </w:t>
      </w:r>
      <w:r w:rsidR="009E261D" w:rsidRPr="00A85747">
        <w:rPr>
          <w:rFonts w:ascii="Lato" w:hAnsi="Lato" w:cs="Arial"/>
          <w:bCs/>
          <w:iCs/>
          <w:spacing w:val="4"/>
          <w:sz w:val="22"/>
          <w:szCs w:val="22"/>
          <w:lang w:bidi="pl-PL"/>
        </w:rPr>
        <w:br/>
      </w:r>
      <w:r w:rsidRPr="00A85747">
        <w:rPr>
          <w:rFonts w:ascii="Lato" w:hAnsi="Lato" w:cs="Arial"/>
          <w:bCs/>
          <w:iCs/>
          <w:spacing w:val="4"/>
          <w:sz w:val="22"/>
          <w:szCs w:val="22"/>
          <w:lang w:bidi="pl-PL"/>
        </w:rPr>
        <w:t xml:space="preserve">na obszarach zurbanizowanych, w wielu wypadkach musi uwzględniać sprzeczne interesy, z jednej strony inwestora, a z drugiej strony osób, których prawa lub interesy mogą być zagrożone lub naruszone w związku z realizacją takiej inwestycji. W niniejszej sprawie wyjaśnienia </w:t>
      </w:r>
      <w:r w:rsidRPr="00A85747">
        <w:rPr>
          <w:rFonts w:ascii="Lato" w:hAnsi="Lato" w:cs="Arial"/>
          <w:bCs/>
          <w:i/>
          <w:spacing w:val="4"/>
          <w:sz w:val="22"/>
          <w:szCs w:val="22"/>
          <w:lang w:bidi="pl-PL"/>
        </w:rPr>
        <w:t>inwestora</w:t>
      </w:r>
      <w:r w:rsidRPr="00A85747">
        <w:rPr>
          <w:rFonts w:ascii="Lato" w:hAnsi="Lato" w:cs="Arial"/>
          <w:bCs/>
          <w:iCs/>
          <w:spacing w:val="4"/>
          <w:sz w:val="22"/>
          <w:szCs w:val="22"/>
          <w:lang w:bidi="pl-PL"/>
        </w:rPr>
        <w:t xml:space="preserve"> w zakresie przyczyn, które zadecydowały o przebiegu inwestycji zaakceptowanym zaskarżoną decyzją, organ  przesłał skarżąc</w:t>
      </w:r>
      <w:r w:rsidR="009E261D" w:rsidRPr="00A85747">
        <w:rPr>
          <w:rFonts w:ascii="Lato" w:hAnsi="Lato" w:cs="Arial"/>
          <w:bCs/>
          <w:iCs/>
          <w:spacing w:val="4"/>
          <w:sz w:val="22"/>
          <w:szCs w:val="22"/>
          <w:lang w:bidi="pl-PL"/>
        </w:rPr>
        <w:t>emu</w:t>
      </w:r>
      <w:r w:rsidRPr="00A85747">
        <w:rPr>
          <w:rFonts w:ascii="Lato" w:hAnsi="Lato" w:cs="Arial"/>
          <w:bCs/>
          <w:iCs/>
          <w:spacing w:val="4"/>
          <w:sz w:val="22"/>
          <w:szCs w:val="22"/>
          <w:lang w:bidi="pl-PL"/>
        </w:rPr>
        <w:t xml:space="preserve"> w trakcie prowadzonego postępowania. W ocenie </w:t>
      </w:r>
      <w:r w:rsidRPr="00A85747">
        <w:rPr>
          <w:rFonts w:ascii="Lato" w:hAnsi="Lato" w:cs="Arial"/>
          <w:bCs/>
          <w:i/>
          <w:spacing w:val="4"/>
          <w:sz w:val="22"/>
          <w:szCs w:val="22"/>
          <w:lang w:bidi="pl-PL"/>
        </w:rPr>
        <w:t>Ministra</w:t>
      </w:r>
      <w:r w:rsidRPr="00A85747">
        <w:rPr>
          <w:rFonts w:ascii="Lato" w:hAnsi="Lato" w:cs="Arial"/>
          <w:bCs/>
          <w:iCs/>
          <w:spacing w:val="4"/>
          <w:sz w:val="22"/>
          <w:szCs w:val="22"/>
          <w:lang w:bidi="pl-PL"/>
        </w:rPr>
        <w:t xml:space="preserve"> wyjaśnienia te w pełni zasługują </w:t>
      </w:r>
      <w:r w:rsidR="00550A7A">
        <w:rPr>
          <w:rFonts w:ascii="Lato" w:hAnsi="Lato" w:cs="Arial"/>
          <w:bCs/>
          <w:iCs/>
          <w:spacing w:val="4"/>
          <w:sz w:val="22"/>
          <w:szCs w:val="22"/>
          <w:lang w:bidi="pl-PL"/>
        </w:rPr>
        <w:br/>
      </w:r>
      <w:r w:rsidRPr="00A85747">
        <w:rPr>
          <w:rFonts w:ascii="Lato" w:hAnsi="Lato" w:cs="Arial"/>
          <w:bCs/>
          <w:iCs/>
          <w:spacing w:val="4"/>
          <w:sz w:val="22"/>
          <w:szCs w:val="22"/>
          <w:lang w:bidi="pl-PL"/>
        </w:rPr>
        <w:t>na uwzględnienie, bowiem wyznaczenie trasy gazociągu z uwzględnieniem obowiązujących przepisów odnośnie projektowania takiej inwestycji, z uwzględnieniem już istniejącej infrastruktury podziemnej i naziemnej, stanowi racjonalne wytłumaczenie powodów przemawiających za lokalizacją inwestycji zaakceptowaną</w:t>
      </w:r>
      <w:r w:rsidRPr="00A85747">
        <w:rPr>
          <w:rFonts w:ascii="Lato" w:hAnsi="Lato" w:cs="Arial"/>
          <w:bCs/>
          <w:i/>
          <w:spacing w:val="4"/>
          <w:sz w:val="22"/>
          <w:szCs w:val="22"/>
          <w:lang w:bidi="pl-PL"/>
        </w:rPr>
        <w:t xml:space="preserve"> decyzją Wojewody Śląskiego</w:t>
      </w:r>
      <w:r w:rsidRPr="00A85747">
        <w:rPr>
          <w:rFonts w:ascii="Lato" w:hAnsi="Lato" w:cs="Arial"/>
          <w:bCs/>
          <w:iCs/>
          <w:spacing w:val="4"/>
          <w:sz w:val="22"/>
          <w:szCs w:val="22"/>
          <w:lang w:bidi="pl-PL"/>
        </w:rPr>
        <w:t xml:space="preserve"> oraz spełnia określone Konstytucją kryteria proporcjonalności </w:t>
      </w:r>
      <w:r w:rsidR="00550A7A">
        <w:rPr>
          <w:rFonts w:ascii="Lato" w:hAnsi="Lato" w:cs="Arial"/>
          <w:bCs/>
          <w:iCs/>
          <w:spacing w:val="4"/>
          <w:sz w:val="22"/>
          <w:szCs w:val="22"/>
          <w:lang w:bidi="pl-PL"/>
        </w:rPr>
        <w:br/>
      </w:r>
      <w:r w:rsidRPr="00A85747">
        <w:rPr>
          <w:rFonts w:ascii="Lato" w:hAnsi="Lato" w:cs="Arial"/>
          <w:bCs/>
          <w:iCs/>
          <w:spacing w:val="4"/>
          <w:sz w:val="22"/>
          <w:szCs w:val="22"/>
          <w:lang w:bidi="pl-PL"/>
        </w:rPr>
        <w:t>we wprowadzeniu ograniczeń prawa własności. Argumentacja skarżąc</w:t>
      </w:r>
      <w:r w:rsidR="009E261D" w:rsidRPr="00A85747">
        <w:rPr>
          <w:rFonts w:ascii="Lato" w:hAnsi="Lato" w:cs="Arial"/>
          <w:bCs/>
          <w:iCs/>
          <w:spacing w:val="4"/>
          <w:sz w:val="22"/>
          <w:szCs w:val="22"/>
          <w:lang w:bidi="pl-PL"/>
        </w:rPr>
        <w:t xml:space="preserve">ego </w:t>
      </w:r>
      <w:r w:rsidRPr="00A85747">
        <w:rPr>
          <w:rFonts w:ascii="Lato" w:hAnsi="Lato" w:cs="Arial"/>
          <w:bCs/>
          <w:iCs/>
          <w:spacing w:val="4"/>
          <w:sz w:val="22"/>
          <w:szCs w:val="22"/>
          <w:lang w:bidi="pl-PL"/>
        </w:rPr>
        <w:t xml:space="preserve">negująca taki przebieg omawianej inwestycji i zarzucająca </w:t>
      </w:r>
      <w:r w:rsidR="009E261D" w:rsidRPr="00A85747">
        <w:rPr>
          <w:rFonts w:ascii="Lato" w:hAnsi="Lato" w:cs="Arial"/>
          <w:bCs/>
          <w:iCs/>
          <w:spacing w:val="4"/>
          <w:sz w:val="22"/>
          <w:szCs w:val="22"/>
          <w:lang w:bidi="pl-PL"/>
        </w:rPr>
        <w:t xml:space="preserve">nadmierną ingerencję w jego prawo własności, </w:t>
      </w:r>
      <w:r w:rsidRPr="00A85747">
        <w:rPr>
          <w:rFonts w:ascii="Lato" w:hAnsi="Lato" w:cs="Arial"/>
          <w:bCs/>
          <w:iCs/>
          <w:spacing w:val="4"/>
          <w:sz w:val="22"/>
          <w:szCs w:val="22"/>
          <w:lang w:bidi="pl-PL"/>
        </w:rPr>
        <w:t>nie zawiera zaś szczegółowego uzasadnienia stanowiska skarżąc</w:t>
      </w:r>
      <w:r w:rsidR="009E261D" w:rsidRPr="00A85747">
        <w:rPr>
          <w:rFonts w:ascii="Lato" w:hAnsi="Lato" w:cs="Arial"/>
          <w:bCs/>
          <w:iCs/>
          <w:spacing w:val="4"/>
          <w:sz w:val="22"/>
          <w:szCs w:val="22"/>
          <w:lang w:bidi="pl-PL"/>
        </w:rPr>
        <w:t>ego</w:t>
      </w:r>
      <w:r w:rsidRPr="00A85747">
        <w:rPr>
          <w:rFonts w:ascii="Lato" w:hAnsi="Lato" w:cs="Arial"/>
          <w:bCs/>
          <w:iCs/>
          <w:spacing w:val="4"/>
          <w:sz w:val="22"/>
          <w:szCs w:val="22"/>
          <w:lang w:bidi="pl-PL"/>
        </w:rPr>
        <w:t xml:space="preserve"> </w:t>
      </w:r>
      <w:r w:rsidR="00550A7A">
        <w:rPr>
          <w:rFonts w:ascii="Lato" w:hAnsi="Lato" w:cs="Arial"/>
          <w:bCs/>
          <w:iCs/>
          <w:spacing w:val="4"/>
          <w:sz w:val="22"/>
          <w:szCs w:val="22"/>
          <w:lang w:bidi="pl-PL"/>
        </w:rPr>
        <w:br/>
      </w:r>
      <w:r w:rsidRPr="00A85747">
        <w:rPr>
          <w:rFonts w:ascii="Lato" w:hAnsi="Lato" w:cs="Arial"/>
          <w:bCs/>
          <w:iCs/>
          <w:spacing w:val="4"/>
          <w:sz w:val="22"/>
          <w:szCs w:val="22"/>
          <w:lang w:bidi="pl-PL"/>
        </w:rPr>
        <w:t>ani dokumentacji je potwierdzającej, co czyni ją gołosłowną.</w:t>
      </w:r>
    </w:p>
    <w:p w14:paraId="7EA3C918" w14:textId="291CB57C" w:rsidR="00524159" w:rsidRPr="00A85747" w:rsidRDefault="00524159" w:rsidP="00A85747">
      <w:pPr>
        <w:autoSpaceDE w:val="0"/>
        <w:autoSpaceDN w:val="0"/>
        <w:adjustRightInd w:val="0"/>
        <w:spacing w:after="240" w:line="240" w:lineRule="exact"/>
        <w:jc w:val="both"/>
        <w:rPr>
          <w:rFonts w:ascii="Lato" w:hAnsi="Lato" w:cs="Arial"/>
          <w:bCs/>
          <w:iCs/>
          <w:spacing w:val="4"/>
          <w:sz w:val="22"/>
          <w:szCs w:val="22"/>
          <w:lang w:bidi="pl-PL"/>
        </w:rPr>
      </w:pPr>
      <w:r w:rsidRPr="00A85747">
        <w:rPr>
          <w:rFonts w:ascii="Lato" w:hAnsi="Lato" w:cs="Arial"/>
          <w:bCs/>
          <w:iCs/>
          <w:spacing w:val="4"/>
          <w:sz w:val="22"/>
          <w:szCs w:val="22"/>
          <w:lang w:bidi="pl-PL"/>
        </w:rPr>
        <w:lastRenderedPageBreak/>
        <w:t xml:space="preserve">W konsekwencji powyższych wyjaśnień, stwierdzić należy, że </w:t>
      </w:r>
      <w:r w:rsidRPr="00A85747">
        <w:rPr>
          <w:rFonts w:ascii="Lato" w:hAnsi="Lato" w:cs="Arial"/>
          <w:bCs/>
          <w:i/>
          <w:iCs/>
          <w:spacing w:val="4"/>
          <w:sz w:val="22"/>
          <w:szCs w:val="22"/>
          <w:lang w:bidi="pl-PL"/>
        </w:rPr>
        <w:t xml:space="preserve">decyzja Wojewody Śląskiego </w:t>
      </w:r>
      <w:r w:rsidRPr="00A85747">
        <w:rPr>
          <w:rFonts w:ascii="Lato" w:hAnsi="Lato" w:cs="Arial"/>
          <w:bCs/>
          <w:iCs/>
          <w:spacing w:val="4"/>
          <w:sz w:val="22"/>
          <w:szCs w:val="22"/>
          <w:lang w:bidi="pl-PL"/>
        </w:rPr>
        <w:t xml:space="preserve">prawidłowo i zgodnie z prawem rozstrzyga o zakresie ograniczenia w korzystaniu </w:t>
      </w:r>
      <w:r w:rsidR="00670973">
        <w:rPr>
          <w:rFonts w:ascii="Lato" w:hAnsi="Lato" w:cs="Arial"/>
          <w:bCs/>
          <w:iCs/>
          <w:spacing w:val="4"/>
          <w:sz w:val="22"/>
          <w:szCs w:val="22"/>
          <w:lang w:bidi="pl-PL"/>
        </w:rPr>
        <w:br/>
      </w:r>
      <w:r w:rsidRPr="00A85747">
        <w:rPr>
          <w:rFonts w:ascii="Lato" w:hAnsi="Lato" w:cs="Arial"/>
          <w:bCs/>
          <w:iCs/>
          <w:spacing w:val="4"/>
          <w:sz w:val="22"/>
          <w:szCs w:val="22"/>
          <w:lang w:bidi="pl-PL"/>
        </w:rPr>
        <w:t>z nieruchomości ustanowionego na działkach skarżąc</w:t>
      </w:r>
      <w:r w:rsidR="009E261D" w:rsidRPr="00A85747">
        <w:rPr>
          <w:rFonts w:ascii="Lato" w:hAnsi="Lato" w:cs="Arial"/>
          <w:bCs/>
          <w:iCs/>
          <w:spacing w:val="4"/>
          <w:sz w:val="22"/>
          <w:szCs w:val="22"/>
          <w:lang w:bidi="pl-PL"/>
        </w:rPr>
        <w:t>ego</w:t>
      </w:r>
      <w:r w:rsidRPr="00A85747">
        <w:rPr>
          <w:rFonts w:ascii="Lato" w:hAnsi="Lato" w:cs="Arial"/>
          <w:bCs/>
          <w:iCs/>
          <w:spacing w:val="4"/>
          <w:sz w:val="22"/>
          <w:szCs w:val="22"/>
          <w:lang w:bidi="pl-PL"/>
        </w:rPr>
        <w:t xml:space="preserve"> i brak jest możliwości </w:t>
      </w:r>
      <w:r w:rsidR="00670973">
        <w:rPr>
          <w:rFonts w:ascii="Lato" w:hAnsi="Lato" w:cs="Arial"/>
          <w:bCs/>
          <w:iCs/>
          <w:spacing w:val="4"/>
          <w:sz w:val="22"/>
          <w:szCs w:val="22"/>
          <w:lang w:bidi="pl-PL"/>
        </w:rPr>
        <w:br/>
      </w:r>
      <w:r w:rsidRPr="00A85747">
        <w:rPr>
          <w:rFonts w:ascii="Lato" w:hAnsi="Lato" w:cs="Arial"/>
          <w:bCs/>
          <w:iCs/>
          <w:spacing w:val="4"/>
          <w:sz w:val="22"/>
          <w:szCs w:val="22"/>
          <w:lang w:bidi="pl-PL"/>
        </w:rPr>
        <w:t xml:space="preserve">ich modyfikacji, zgodnie z </w:t>
      </w:r>
      <w:r w:rsidR="009E261D" w:rsidRPr="00A85747">
        <w:rPr>
          <w:rFonts w:ascii="Lato" w:hAnsi="Lato" w:cs="Arial"/>
          <w:bCs/>
          <w:iCs/>
          <w:spacing w:val="4"/>
          <w:sz w:val="22"/>
          <w:szCs w:val="22"/>
          <w:lang w:bidi="pl-PL"/>
        </w:rPr>
        <w:t>jego</w:t>
      </w:r>
      <w:r w:rsidRPr="00A85747">
        <w:rPr>
          <w:rFonts w:ascii="Lato" w:hAnsi="Lato" w:cs="Arial"/>
          <w:bCs/>
          <w:iCs/>
          <w:spacing w:val="4"/>
          <w:sz w:val="22"/>
          <w:szCs w:val="22"/>
          <w:lang w:bidi="pl-PL"/>
        </w:rPr>
        <w:t xml:space="preserve"> żądaniem.</w:t>
      </w:r>
    </w:p>
    <w:p w14:paraId="6C6686FE" w14:textId="0611A526" w:rsidR="00524159" w:rsidRPr="00A85747" w:rsidRDefault="00524159" w:rsidP="00A85747">
      <w:pPr>
        <w:autoSpaceDE w:val="0"/>
        <w:autoSpaceDN w:val="0"/>
        <w:adjustRightInd w:val="0"/>
        <w:spacing w:after="240" w:line="240" w:lineRule="exact"/>
        <w:jc w:val="both"/>
        <w:rPr>
          <w:rFonts w:ascii="Lato" w:hAnsi="Lato" w:cs="Arial"/>
          <w:bCs/>
          <w:iCs/>
          <w:spacing w:val="4"/>
          <w:sz w:val="22"/>
          <w:szCs w:val="22"/>
          <w:lang w:bidi="pl-PL"/>
        </w:rPr>
      </w:pPr>
      <w:r w:rsidRPr="00A85747">
        <w:rPr>
          <w:rFonts w:ascii="Lato" w:hAnsi="Lato" w:cs="Arial"/>
          <w:bCs/>
          <w:iCs/>
          <w:spacing w:val="4"/>
          <w:sz w:val="22"/>
          <w:szCs w:val="22"/>
          <w:lang w:bidi="pl-PL"/>
        </w:rPr>
        <w:t xml:space="preserve">Uwzględnienie oczekiwań poszczególnych właścicieli działek, w tym także w kwestii ustanowienia wielkości ograniczenia w korzystaniu z ich działek, prowadziłoby do zmiany przebiegu gazociągu na innych działkach i powstania kolejnych roszczeń właścicieli innych nieruchomości, co powodowałoby nie tylko znaczące wydłużenie postępowania, sprzeczne z założeniami ustawodawcy, ale zasadniczo brak możliwości uzgodnienia trasy, która odpowiadałaby oczekiwaniom właścicieli wszystkich nieruchomości. </w:t>
      </w:r>
      <w:r w:rsidR="009E261D" w:rsidRPr="00A85747">
        <w:rPr>
          <w:rFonts w:ascii="Lato" w:hAnsi="Lato" w:cs="Arial"/>
          <w:bCs/>
          <w:iCs/>
          <w:spacing w:val="4"/>
          <w:sz w:val="22"/>
          <w:szCs w:val="22"/>
          <w:lang w:bidi="pl-PL"/>
        </w:rPr>
        <w:br/>
      </w:r>
      <w:r w:rsidRPr="00A85747">
        <w:rPr>
          <w:rFonts w:ascii="Lato" w:hAnsi="Lato" w:cs="Arial"/>
          <w:bCs/>
          <w:iCs/>
          <w:spacing w:val="4"/>
          <w:sz w:val="22"/>
          <w:szCs w:val="22"/>
          <w:lang w:bidi="pl-PL"/>
        </w:rPr>
        <w:t xml:space="preserve">Przy wydawaniu lokalizacyjnych decyzji liniowych, stanowiących inwestycje strategiczne celu publicznego, pod uwagę jest brana całość inwestycji i jej znaczenie dla ogółu społeczności, nie tylko lokalnej, ale społeczności całego kraju, w szczególności strategiczne znaczenie przedsięwzięcia dla wzrostu bezpieczeństwa i stopnia dywersyfikacji dostaw gazu ziemnego w kraju i w Europie. </w:t>
      </w:r>
    </w:p>
    <w:p w14:paraId="3455A00E" w14:textId="4935E1C7" w:rsidR="00524159" w:rsidRPr="00A85747" w:rsidRDefault="00524159" w:rsidP="00A85747">
      <w:pPr>
        <w:autoSpaceDE w:val="0"/>
        <w:autoSpaceDN w:val="0"/>
        <w:adjustRightInd w:val="0"/>
        <w:spacing w:after="240" w:line="240" w:lineRule="exact"/>
        <w:jc w:val="both"/>
        <w:rPr>
          <w:rFonts w:ascii="Lato" w:hAnsi="Lato" w:cs="Arial"/>
          <w:bCs/>
          <w:iCs/>
          <w:spacing w:val="4"/>
          <w:sz w:val="22"/>
          <w:szCs w:val="22"/>
          <w:lang w:bidi="pl-PL"/>
        </w:rPr>
      </w:pPr>
      <w:r w:rsidRPr="00A85747">
        <w:rPr>
          <w:rFonts w:ascii="Lato" w:hAnsi="Lato" w:cs="Arial"/>
          <w:bCs/>
          <w:iCs/>
          <w:spacing w:val="4"/>
          <w:sz w:val="22"/>
          <w:szCs w:val="22"/>
          <w:lang w:bidi="pl-PL"/>
        </w:rPr>
        <w:t>Wbrew stanowisku skarżąc</w:t>
      </w:r>
      <w:r w:rsidR="009E261D" w:rsidRPr="00A85747">
        <w:rPr>
          <w:rFonts w:ascii="Lato" w:hAnsi="Lato" w:cs="Arial"/>
          <w:bCs/>
          <w:iCs/>
          <w:spacing w:val="4"/>
          <w:sz w:val="22"/>
          <w:szCs w:val="22"/>
          <w:lang w:bidi="pl-PL"/>
        </w:rPr>
        <w:t>ego</w:t>
      </w:r>
      <w:r w:rsidRPr="00A85747">
        <w:rPr>
          <w:rFonts w:ascii="Lato" w:hAnsi="Lato" w:cs="Arial"/>
          <w:bCs/>
          <w:iCs/>
          <w:spacing w:val="4"/>
          <w:sz w:val="22"/>
          <w:szCs w:val="22"/>
          <w:lang w:bidi="pl-PL"/>
        </w:rPr>
        <w:t xml:space="preserve"> ograniczenie </w:t>
      </w:r>
      <w:r w:rsidR="009E261D" w:rsidRPr="00A85747">
        <w:rPr>
          <w:rFonts w:ascii="Lato" w:hAnsi="Lato" w:cs="Arial"/>
          <w:bCs/>
          <w:iCs/>
          <w:spacing w:val="4"/>
          <w:sz w:val="22"/>
          <w:szCs w:val="22"/>
          <w:lang w:bidi="pl-PL"/>
        </w:rPr>
        <w:t>jego</w:t>
      </w:r>
      <w:r w:rsidRPr="00A85747">
        <w:rPr>
          <w:rFonts w:ascii="Lato" w:hAnsi="Lato" w:cs="Arial"/>
          <w:bCs/>
          <w:iCs/>
          <w:spacing w:val="4"/>
          <w:sz w:val="22"/>
          <w:szCs w:val="22"/>
          <w:lang w:bidi="pl-PL"/>
        </w:rPr>
        <w:t xml:space="preserve"> prawa własności nastąpiło </w:t>
      </w:r>
      <w:r w:rsidRPr="00A85747">
        <w:rPr>
          <w:rFonts w:ascii="Lato" w:hAnsi="Lato" w:cs="Arial"/>
          <w:bCs/>
          <w:iCs/>
          <w:spacing w:val="4"/>
          <w:sz w:val="22"/>
          <w:szCs w:val="22"/>
          <w:lang w:bidi="pl-PL"/>
        </w:rPr>
        <w:br/>
        <w:t xml:space="preserve">z poszanowaniem norm konstytucyjnych. Nie ulega wątpliwości, z obiektywnych względów, że realizacja terminalu regazyfikacji gazu ziemnego w Świnoujściu </w:t>
      </w:r>
      <w:r w:rsidRPr="00A85747">
        <w:rPr>
          <w:rFonts w:ascii="Lato" w:hAnsi="Lato" w:cs="Arial"/>
          <w:bCs/>
          <w:iCs/>
          <w:spacing w:val="4"/>
          <w:sz w:val="22"/>
          <w:szCs w:val="22"/>
          <w:lang w:bidi="pl-PL"/>
        </w:rPr>
        <w:br/>
        <w:t xml:space="preserve">z inwestycjami towarzyszącymi stanowi ważne ze względu na bezpieczeństwo państwa oraz interes ogólnospołeczny zadanie wykonywane na podstawie szczególnej ustawy (por. Naczelny Sąd Administracyjny w wyroku z dnia 14 listopada 2012 r., sygn. akt </w:t>
      </w:r>
      <w:r w:rsidR="00550A7A">
        <w:rPr>
          <w:rFonts w:ascii="Lato" w:hAnsi="Lato" w:cs="Arial"/>
          <w:bCs/>
          <w:iCs/>
          <w:spacing w:val="4"/>
          <w:sz w:val="22"/>
          <w:szCs w:val="22"/>
          <w:lang w:bidi="pl-PL"/>
        </w:rPr>
        <w:br/>
      </w:r>
      <w:r w:rsidRPr="00A85747">
        <w:rPr>
          <w:rFonts w:ascii="Lato" w:hAnsi="Lato" w:cs="Arial"/>
          <w:bCs/>
          <w:iCs/>
          <w:spacing w:val="4"/>
          <w:sz w:val="22"/>
          <w:szCs w:val="22"/>
          <w:lang w:bidi="pl-PL"/>
        </w:rPr>
        <w:t xml:space="preserve">II OSK 2295/12, opubl. Centralna Baza Orzeczeń Sądów Administracyjnych). </w:t>
      </w:r>
      <w:r w:rsidR="009E261D" w:rsidRPr="00A85747">
        <w:rPr>
          <w:rFonts w:ascii="Lato" w:hAnsi="Lato" w:cs="Arial"/>
          <w:bCs/>
          <w:iCs/>
          <w:spacing w:val="4"/>
          <w:sz w:val="22"/>
          <w:szCs w:val="22"/>
          <w:lang w:bidi="pl-PL"/>
        </w:rPr>
        <w:br/>
      </w:r>
      <w:r w:rsidRPr="00A85747">
        <w:rPr>
          <w:rFonts w:ascii="Lato" w:hAnsi="Lato" w:cs="Arial"/>
          <w:bCs/>
          <w:iCs/>
          <w:spacing w:val="4"/>
          <w:sz w:val="22"/>
          <w:szCs w:val="22"/>
          <w:lang w:bidi="pl-PL"/>
        </w:rPr>
        <w:t xml:space="preserve">W postępowaniu o ustalenie lokalizacji inwestycji towarzyszącej inwestycji w zakresie terminalu interes społeczny i gospodarczy ma prymat nad interesem strony, bowiem inwestycja gazowa ma na celu zaspokojenie określonych potrzeb społeczności, </w:t>
      </w:r>
      <w:r w:rsidR="009E261D" w:rsidRPr="00A85747">
        <w:rPr>
          <w:rFonts w:ascii="Lato" w:hAnsi="Lato" w:cs="Arial"/>
          <w:bCs/>
          <w:iCs/>
          <w:spacing w:val="4"/>
          <w:sz w:val="22"/>
          <w:szCs w:val="22"/>
          <w:lang w:bidi="pl-PL"/>
        </w:rPr>
        <w:br/>
      </w:r>
      <w:r w:rsidRPr="00A85747">
        <w:rPr>
          <w:rFonts w:ascii="Lato" w:hAnsi="Lato" w:cs="Arial"/>
          <w:bCs/>
          <w:iCs/>
          <w:spacing w:val="4"/>
          <w:sz w:val="22"/>
          <w:szCs w:val="22"/>
          <w:lang w:bidi="pl-PL"/>
        </w:rPr>
        <w:t xml:space="preserve">co oznacza, że jest inwestycją celu publicznego. Ograniczając prawa jednostki </w:t>
      </w:r>
      <w:r w:rsidR="00F1565E">
        <w:rPr>
          <w:rFonts w:ascii="Lato" w:hAnsi="Lato" w:cs="Arial"/>
          <w:bCs/>
          <w:iCs/>
          <w:spacing w:val="4"/>
          <w:sz w:val="22"/>
          <w:szCs w:val="22"/>
          <w:lang w:bidi="pl-PL"/>
        </w:rPr>
        <w:br/>
      </w:r>
      <w:r w:rsidRPr="00A85747">
        <w:rPr>
          <w:rFonts w:ascii="Lato" w:hAnsi="Lato" w:cs="Arial"/>
          <w:bCs/>
          <w:iCs/>
          <w:spacing w:val="4"/>
          <w:sz w:val="22"/>
          <w:szCs w:val="22"/>
          <w:lang w:bidi="pl-PL"/>
        </w:rPr>
        <w:t xml:space="preserve">(w tym prawo własności) w zakresie określonym przepisami </w:t>
      </w:r>
      <w:r w:rsidRPr="00A85747">
        <w:rPr>
          <w:rFonts w:ascii="Lato" w:hAnsi="Lato" w:cs="Arial"/>
          <w:bCs/>
          <w:i/>
          <w:iCs/>
          <w:spacing w:val="4"/>
          <w:sz w:val="22"/>
          <w:szCs w:val="22"/>
          <w:lang w:bidi="pl-PL"/>
        </w:rPr>
        <w:t>specustawy gazowej</w:t>
      </w:r>
      <w:r w:rsidRPr="00A85747">
        <w:rPr>
          <w:rFonts w:ascii="Lato" w:hAnsi="Lato" w:cs="Arial"/>
          <w:bCs/>
          <w:iCs/>
          <w:spacing w:val="4"/>
          <w:sz w:val="22"/>
          <w:szCs w:val="22"/>
          <w:lang w:bidi="pl-PL"/>
        </w:rPr>
        <w:t>, ustawodawca dąży do zrealizowania celów publicznych, uznając, że regulacja ta mieści się w granicach ograniczeń w zakresie korzystania z konstytucyjnych wolności i praw określonych w art. 31 ust. 3 Konstytucji RP.</w:t>
      </w:r>
    </w:p>
    <w:p w14:paraId="53EA1493" w14:textId="4D6B1164" w:rsidR="00524159" w:rsidRPr="00A85747" w:rsidRDefault="00524159" w:rsidP="00A85747">
      <w:pPr>
        <w:autoSpaceDE w:val="0"/>
        <w:autoSpaceDN w:val="0"/>
        <w:adjustRightInd w:val="0"/>
        <w:spacing w:after="240" w:line="240" w:lineRule="exact"/>
        <w:jc w:val="both"/>
        <w:rPr>
          <w:rFonts w:ascii="Lato" w:hAnsi="Lato" w:cs="Arial"/>
          <w:bCs/>
          <w:iCs/>
          <w:spacing w:val="4"/>
          <w:sz w:val="22"/>
          <w:szCs w:val="22"/>
          <w:lang w:bidi="pl-PL"/>
        </w:rPr>
      </w:pPr>
      <w:r w:rsidRPr="00A85747">
        <w:rPr>
          <w:rFonts w:ascii="Lato" w:hAnsi="Lato" w:cs="Arial"/>
          <w:bCs/>
          <w:iCs/>
          <w:spacing w:val="4"/>
          <w:sz w:val="22"/>
          <w:szCs w:val="22"/>
          <w:lang w:bidi="pl-PL"/>
        </w:rPr>
        <w:t>Własność nieruchomości skarżąc</w:t>
      </w:r>
      <w:r w:rsidR="009E261D" w:rsidRPr="00A85747">
        <w:rPr>
          <w:rFonts w:ascii="Lato" w:hAnsi="Lato" w:cs="Arial"/>
          <w:bCs/>
          <w:iCs/>
          <w:spacing w:val="4"/>
          <w:sz w:val="22"/>
          <w:szCs w:val="22"/>
          <w:lang w:bidi="pl-PL"/>
        </w:rPr>
        <w:t>ego</w:t>
      </w:r>
      <w:r w:rsidRPr="00A85747">
        <w:rPr>
          <w:rFonts w:ascii="Lato" w:hAnsi="Lato" w:cs="Arial"/>
          <w:bCs/>
          <w:iCs/>
          <w:spacing w:val="4"/>
          <w:sz w:val="22"/>
          <w:szCs w:val="22"/>
          <w:lang w:bidi="pl-PL"/>
        </w:rPr>
        <w:t xml:space="preserve"> została ograniczona na realizację celu publicznego – w sposób i na zasadach określonych w </w:t>
      </w:r>
      <w:r w:rsidRPr="00A85747">
        <w:rPr>
          <w:rFonts w:ascii="Lato" w:hAnsi="Lato" w:cs="Arial"/>
          <w:bCs/>
          <w:i/>
          <w:iCs/>
          <w:spacing w:val="4"/>
          <w:sz w:val="22"/>
          <w:szCs w:val="22"/>
          <w:lang w:bidi="pl-PL"/>
        </w:rPr>
        <w:t>specustawie gazowej</w:t>
      </w:r>
      <w:r w:rsidRPr="00A85747">
        <w:rPr>
          <w:rFonts w:ascii="Lato" w:hAnsi="Lato" w:cs="Arial"/>
          <w:bCs/>
          <w:iCs/>
          <w:spacing w:val="4"/>
          <w:sz w:val="22"/>
          <w:szCs w:val="22"/>
          <w:lang w:bidi="pl-PL"/>
        </w:rPr>
        <w:t xml:space="preserve">. W rozpoznawanej sprawie interes ogólny (publiczny) jest na tyle ważny i znaczący, że bezwzględnie wymaga ograniczenia uprawnień indywidualnych podmiotów i powoduje konieczność przedłożenia w tym konkretnym wypadku interesu publicznego nad indywidualny, bowiem w interesie publicznym leży ograniczenie, chronionego przez Konstytucję RP prawa własności. W przypadku realizacji celów publicznych niemal zawsze dochodzi bowiem do nieuchronnej kolizji interesu publicznego i interesów indywidualnych. </w:t>
      </w:r>
      <w:r w:rsidR="009E261D" w:rsidRPr="00A85747">
        <w:rPr>
          <w:rFonts w:ascii="Lato" w:hAnsi="Lato" w:cs="Arial"/>
          <w:bCs/>
          <w:iCs/>
          <w:spacing w:val="4"/>
          <w:sz w:val="22"/>
          <w:szCs w:val="22"/>
          <w:lang w:bidi="pl-PL"/>
        </w:rPr>
        <w:br/>
      </w:r>
      <w:r w:rsidRPr="00A85747">
        <w:rPr>
          <w:rFonts w:ascii="Lato" w:hAnsi="Lato" w:cs="Arial"/>
          <w:bCs/>
          <w:iCs/>
          <w:spacing w:val="4"/>
          <w:sz w:val="22"/>
          <w:szCs w:val="22"/>
          <w:lang w:bidi="pl-PL"/>
        </w:rPr>
        <w:t xml:space="preserve">Co do zasady, w tego rodzaju sytuacji prymat przyznany zostaje interesowi publicznemu, chyba że zakres planowanej ingerencji w prawo podmiotowe doprowadziłby </w:t>
      </w:r>
      <w:r w:rsidR="00670973">
        <w:rPr>
          <w:rFonts w:ascii="Lato" w:hAnsi="Lato" w:cs="Arial"/>
          <w:bCs/>
          <w:iCs/>
          <w:spacing w:val="4"/>
          <w:sz w:val="22"/>
          <w:szCs w:val="22"/>
          <w:lang w:bidi="pl-PL"/>
        </w:rPr>
        <w:br/>
      </w:r>
      <w:r w:rsidRPr="00A85747">
        <w:rPr>
          <w:rFonts w:ascii="Lato" w:hAnsi="Lato" w:cs="Arial"/>
          <w:bCs/>
          <w:iCs/>
          <w:spacing w:val="4"/>
          <w:sz w:val="22"/>
          <w:szCs w:val="22"/>
          <w:lang w:bidi="pl-PL"/>
        </w:rPr>
        <w:t xml:space="preserve">do naruszenia jego istoty (art. 64 ust. 3 Konstytucji RP), co w niniejszej sprawie nie miało miejsca. </w:t>
      </w:r>
    </w:p>
    <w:p w14:paraId="56241CEC" w14:textId="1F86FDC6" w:rsidR="00524159" w:rsidRPr="00A85747" w:rsidRDefault="00524159" w:rsidP="00A85747">
      <w:pPr>
        <w:autoSpaceDE w:val="0"/>
        <w:autoSpaceDN w:val="0"/>
        <w:adjustRightInd w:val="0"/>
        <w:spacing w:after="240" w:line="240" w:lineRule="exact"/>
        <w:jc w:val="both"/>
        <w:rPr>
          <w:rFonts w:ascii="Lato" w:hAnsi="Lato" w:cs="Arial"/>
          <w:bCs/>
          <w:iCs/>
          <w:spacing w:val="4"/>
          <w:sz w:val="22"/>
          <w:szCs w:val="22"/>
          <w:lang w:bidi="pl-PL"/>
        </w:rPr>
      </w:pPr>
      <w:r w:rsidRPr="00A85747">
        <w:rPr>
          <w:rFonts w:ascii="Lato" w:hAnsi="Lato" w:cs="Arial"/>
          <w:bCs/>
          <w:iCs/>
          <w:spacing w:val="4"/>
          <w:sz w:val="22"/>
          <w:szCs w:val="22"/>
          <w:lang w:bidi="pl-PL"/>
        </w:rPr>
        <w:t xml:space="preserve">W ocenie </w:t>
      </w:r>
      <w:r w:rsidRPr="00A85747">
        <w:rPr>
          <w:rFonts w:ascii="Lato" w:hAnsi="Lato" w:cs="Arial"/>
          <w:bCs/>
          <w:i/>
          <w:iCs/>
          <w:spacing w:val="4"/>
          <w:sz w:val="22"/>
          <w:szCs w:val="22"/>
          <w:lang w:bidi="pl-PL"/>
        </w:rPr>
        <w:t>Ministra</w:t>
      </w:r>
      <w:r w:rsidRPr="00A85747">
        <w:rPr>
          <w:rFonts w:ascii="Lato" w:hAnsi="Lato" w:cs="Arial"/>
          <w:bCs/>
          <w:iCs/>
          <w:spacing w:val="4"/>
          <w:sz w:val="22"/>
          <w:szCs w:val="22"/>
          <w:lang w:bidi="pl-PL"/>
        </w:rPr>
        <w:t xml:space="preserve"> ograniczenie prawa własności skarżąc</w:t>
      </w:r>
      <w:r w:rsidR="009E261D" w:rsidRPr="00A85747">
        <w:rPr>
          <w:rFonts w:ascii="Lato" w:hAnsi="Lato" w:cs="Arial"/>
          <w:bCs/>
          <w:iCs/>
          <w:spacing w:val="4"/>
          <w:sz w:val="22"/>
          <w:szCs w:val="22"/>
          <w:lang w:bidi="pl-PL"/>
        </w:rPr>
        <w:t>ego</w:t>
      </w:r>
      <w:r w:rsidRPr="00A85747">
        <w:rPr>
          <w:rFonts w:ascii="Lato" w:hAnsi="Lato" w:cs="Arial"/>
          <w:bCs/>
          <w:iCs/>
          <w:spacing w:val="4"/>
          <w:sz w:val="22"/>
          <w:szCs w:val="22"/>
          <w:lang w:bidi="pl-PL"/>
        </w:rPr>
        <w:t xml:space="preserve"> nastąpiło w zakresie, </w:t>
      </w:r>
      <w:r w:rsidRPr="00A85747">
        <w:rPr>
          <w:rFonts w:ascii="Lato" w:hAnsi="Lato" w:cs="Arial"/>
          <w:bCs/>
          <w:iCs/>
          <w:spacing w:val="4"/>
          <w:sz w:val="22"/>
          <w:szCs w:val="22"/>
          <w:lang w:bidi="pl-PL"/>
        </w:rPr>
        <w:br/>
        <w:t>w jakim nie narusza istoty prawa własności. Teren będący własnością skarżąc</w:t>
      </w:r>
      <w:r w:rsidR="009E261D" w:rsidRPr="00A85747">
        <w:rPr>
          <w:rFonts w:ascii="Lato" w:hAnsi="Lato" w:cs="Arial"/>
          <w:bCs/>
          <w:iCs/>
          <w:spacing w:val="4"/>
          <w:sz w:val="22"/>
          <w:szCs w:val="22"/>
          <w:lang w:bidi="pl-PL"/>
        </w:rPr>
        <w:t>ego</w:t>
      </w:r>
      <w:r w:rsidRPr="00A85747">
        <w:rPr>
          <w:rFonts w:ascii="Lato" w:hAnsi="Lato" w:cs="Arial"/>
          <w:bCs/>
          <w:iCs/>
          <w:spacing w:val="4"/>
          <w:sz w:val="22"/>
          <w:szCs w:val="22"/>
          <w:lang w:bidi="pl-PL"/>
        </w:rPr>
        <w:t xml:space="preserve"> </w:t>
      </w:r>
      <w:r w:rsidR="00670973">
        <w:rPr>
          <w:rFonts w:ascii="Lato" w:hAnsi="Lato" w:cs="Arial"/>
          <w:bCs/>
          <w:iCs/>
          <w:spacing w:val="4"/>
          <w:sz w:val="22"/>
          <w:szCs w:val="22"/>
          <w:lang w:bidi="pl-PL"/>
        </w:rPr>
        <w:br/>
      </w:r>
      <w:r w:rsidRPr="00A85747">
        <w:rPr>
          <w:rFonts w:ascii="Lato" w:hAnsi="Lato" w:cs="Arial"/>
          <w:bCs/>
          <w:iCs/>
          <w:spacing w:val="4"/>
          <w:sz w:val="22"/>
          <w:szCs w:val="22"/>
          <w:lang w:bidi="pl-PL"/>
        </w:rPr>
        <w:t>nie został ograniczony w wymiarze większym, niż jest to wymagane dla lokalizacji inwestycji.</w:t>
      </w:r>
    </w:p>
    <w:p w14:paraId="42767B8D" w14:textId="18C2639B" w:rsidR="00524159" w:rsidRPr="00A85747" w:rsidRDefault="00524159" w:rsidP="00A85747">
      <w:pPr>
        <w:autoSpaceDE w:val="0"/>
        <w:autoSpaceDN w:val="0"/>
        <w:adjustRightInd w:val="0"/>
        <w:spacing w:after="240" w:line="240" w:lineRule="exact"/>
        <w:jc w:val="both"/>
        <w:rPr>
          <w:rFonts w:ascii="Lato" w:hAnsi="Lato" w:cs="Arial"/>
          <w:bCs/>
          <w:iCs/>
          <w:spacing w:val="4"/>
          <w:sz w:val="22"/>
          <w:szCs w:val="22"/>
          <w:lang w:bidi="pl-PL"/>
        </w:rPr>
      </w:pPr>
      <w:r w:rsidRPr="00A85747">
        <w:rPr>
          <w:rFonts w:ascii="Lato" w:hAnsi="Lato" w:cs="Arial"/>
          <w:bCs/>
          <w:iCs/>
          <w:spacing w:val="4"/>
          <w:sz w:val="22"/>
          <w:szCs w:val="22"/>
          <w:lang w:bidi="pl-PL"/>
        </w:rPr>
        <w:t>Natomiast możliwość dokonania oceny czy posadowienie gazociągu na gruntach skarżąc</w:t>
      </w:r>
      <w:r w:rsidR="009E261D" w:rsidRPr="00A85747">
        <w:rPr>
          <w:rFonts w:ascii="Lato" w:hAnsi="Lato" w:cs="Arial"/>
          <w:bCs/>
          <w:iCs/>
          <w:spacing w:val="4"/>
          <w:sz w:val="22"/>
          <w:szCs w:val="22"/>
          <w:lang w:bidi="pl-PL"/>
        </w:rPr>
        <w:t>ego</w:t>
      </w:r>
      <w:r w:rsidRPr="00A85747">
        <w:rPr>
          <w:rFonts w:ascii="Lato" w:hAnsi="Lato" w:cs="Arial"/>
          <w:bCs/>
          <w:iCs/>
          <w:spacing w:val="4"/>
          <w:sz w:val="22"/>
          <w:szCs w:val="22"/>
          <w:lang w:bidi="pl-PL"/>
        </w:rPr>
        <w:t xml:space="preserve"> pociąga za sobą skutki w postaci braku możliwości dalszego prawidłowego </w:t>
      </w:r>
      <w:r w:rsidRPr="00A85747">
        <w:rPr>
          <w:rFonts w:ascii="Lato" w:hAnsi="Lato" w:cs="Arial"/>
          <w:bCs/>
          <w:iCs/>
          <w:spacing w:val="4"/>
          <w:sz w:val="22"/>
          <w:szCs w:val="22"/>
          <w:lang w:bidi="pl-PL"/>
        </w:rPr>
        <w:lastRenderedPageBreak/>
        <w:t xml:space="preserve">korzystania z nieruchomości w sposób dotychczasowy albo w sposób zgodny z jej dotychczasowym przeznaczeniem, będzie możliwe dopiero po posadowieniu urządzeń </w:t>
      </w:r>
      <w:r w:rsidR="009E261D" w:rsidRPr="00A85747">
        <w:rPr>
          <w:rFonts w:ascii="Lato" w:hAnsi="Lato" w:cs="Arial"/>
          <w:bCs/>
          <w:iCs/>
          <w:spacing w:val="4"/>
          <w:sz w:val="22"/>
          <w:szCs w:val="22"/>
          <w:lang w:bidi="pl-PL"/>
        </w:rPr>
        <w:br/>
      </w:r>
      <w:r w:rsidRPr="00A85747">
        <w:rPr>
          <w:rFonts w:ascii="Lato" w:hAnsi="Lato" w:cs="Arial"/>
          <w:bCs/>
          <w:iCs/>
          <w:spacing w:val="4"/>
          <w:sz w:val="22"/>
          <w:szCs w:val="22"/>
          <w:lang w:bidi="pl-PL"/>
        </w:rPr>
        <w:t xml:space="preserve">w gruncie. Dopiero wówczas, po uprzednim ustaleniu, w jaki sposób właściciel </w:t>
      </w:r>
      <w:r w:rsidR="00670973">
        <w:rPr>
          <w:rFonts w:ascii="Lato" w:hAnsi="Lato" w:cs="Arial"/>
          <w:bCs/>
          <w:iCs/>
          <w:spacing w:val="4"/>
          <w:sz w:val="22"/>
          <w:szCs w:val="22"/>
          <w:lang w:bidi="pl-PL"/>
        </w:rPr>
        <w:br/>
      </w:r>
      <w:r w:rsidRPr="00A85747">
        <w:rPr>
          <w:rFonts w:ascii="Lato" w:hAnsi="Lato" w:cs="Arial"/>
          <w:bCs/>
          <w:iCs/>
          <w:spacing w:val="4"/>
          <w:sz w:val="22"/>
          <w:szCs w:val="22"/>
          <w:lang w:bidi="pl-PL"/>
        </w:rPr>
        <w:t xml:space="preserve">czy użytkownik wieczysty korzystał z nieruchomości, można ocenić, czy w konsekwencji zrealizowania inwestycji nastąpił brak możliwości korzystania z nieruchomości w sposób zgodny z jej dotychczasowym przeznaczeniem. </w:t>
      </w:r>
    </w:p>
    <w:p w14:paraId="566EA6B0" w14:textId="1BC9A95D" w:rsidR="00524159" w:rsidRPr="00A85747" w:rsidRDefault="00524159" w:rsidP="00A85747">
      <w:pPr>
        <w:autoSpaceDE w:val="0"/>
        <w:autoSpaceDN w:val="0"/>
        <w:adjustRightInd w:val="0"/>
        <w:spacing w:after="240" w:line="240" w:lineRule="exact"/>
        <w:jc w:val="both"/>
        <w:rPr>
          <w:rFonts w:ascii="Lato" w:hAnsi="Lato" w:cs="Arial"/>
          <w:bCs/>
          <w:iCs/>
          <w:spacing w:val="4"/>
          <w:sz w:val="22"/>
          <w:szCs w:val="22"/>
          <w:lang w:bidi="pl-PL"/>
        </w:rPr>
      </w:pPr>
      <w:r w:rsidRPr="00A85747">
        <w:rPr>
          <w:rFonts w:ascii="Lato" w:hAnsi="Lato" w:cs="Arial"/>
          <w:bCs/>
          <w:iCs/>
          <w:spacing w:val="4"/>
          <w:sz w:val="22"/>
          <w:szCs w:val="22"/>
          <w:lang w:bidi="pl-PL"/>
        </w:rPr>
        <w:t xml:space="preserve">Skutki ograniczenia w korzystaniu z nieruchomości na mocy art. 24 ust. 1 </w:t>
      </w:r>
      <w:r w:rsidRPr="00A85747">
        <w:rPr>
          <w:rFonts w:ascii="Lato" w:hAnsi="Lato" w:cs="Arial"/>
          <w:bCs/>
          <w:i/>
          <w:iCs/>
          <w:spacing w:val="4"/>
          <w:sz w:val="22"/>
          <w:szCs w:val="22"/>
          <w:lang w:bidi="pl-PL"/>
        </w:rPr>
        <w:t xml:space="preserve">specustawy gazowej, </w:t>
      </w:r>
      <w:r w:rsidRPr="00A85747">
        <w:rPr>
          <w:rFonts w:ascii="Lato" w:hAnsi="Lato" w:cs="Arial"/>
          <w:bCs/>
          <w:spacing w:val="4"/>
          <w:sz w:val="22"/>
          <w:szCs w:val="22"/>
          <w:lang w:bidi="pl-PL"/>
        </w:rPr>
        <w:t xml:space="preserve">co zasygnalizowano wcześniej, </w:t>
      </w:r>
      <w:r w:rsidRPr="00A85747">
        <w:rPr>
          <w:rFonts w:ascii="Lato" w:hAnsi="Lato" w:cs="Arial"/>
          <w:bCs/>
          <w:iCs/>
          <w:spacing w:val="4"/>
          <w:sz w:val="22"/>
          <w:szCs w:val="22"/>
          <w:lang w:bidi="pl-PL"/>
        </w:rPr>
        <w:t xml:space="preserve">oceniane są bowiem w odrębnych postępowaniach, w tym przewidzianym w </w:t>
      </w:r>
      <w:r w:rsidRPr="00A85747">
        <w:rPr>
          <w:rFonts w:ascii="Lato" w:hAnsi="Lato" w:cs="Arial"/>
          <w:bCs/>
          <w:i/>
          <w:iCs/>
          <w:spacing w:val="4"/>
          <w:sz w:val="22"/>
          <w:szCs w:val="22"/>
          <w:lang w:bidi="pl-PL"/>
        </w:rPr>
        <w:t>specustawie gazowej</w:t>
      </w:r>
      <w:r w:rsidRPr="00A85747">
        <w:rPr>
          <w:rFonts w:ascii="Lato" w:hAnsi="Lato" w:cs="Arial"/>
          <w:bCs/>
          <w:iCs/>
          <w:spacing w:val="4"/>
          <w:sz w:val="22"/>
          <w:szCs w:val="22"/>
          <w:lang w:bidi="pl-PL"/>
        </w:rPr>
        <w:t xml:space="preserve"> - postępowaniu odszkodowawczym, a nie, jak błędnie sądz</w:t>
      </w:r>
      <w:r w:rsidR="00F7354F">
        <w:rPr>
          <w:rFonts w:ascii="Lato" w:hAnsi="Lato" w:cs="Arial"/>
          <w:bCs/>
          <w:iCs/>
          <w:spacing w:val="4"/>
          <w:sz w:val="22"/>
          <w:szCs w:val="22"/>
          <w:lang w:bidi="pl-PL"/>
        </w:rPr>
        <w:t>i</w:t>
      </w:r>
      <w:r w:rsidRPr="00A85747">
        <w:rPr>
          <w:rFonts w:ascii="Lato" w:hAnsi="Lato" w:cs="Arial"/>
          <w:bCs/>
          <w:iCs/>
          <w:spacing w:val="4"/>
          <w:sz w:val="22"/>
          <w:szCs w:val="22"/>
          <w:lang w:bidi="pl-PL"/>
        </w:rPr>
        <w:t xml:space="preserve"> skarżący, w decyzji o ustaleniu lokalizacji inwestycji towarzyszącej inwestycjom w zakresie terminalu regazyfikacyjnego skroplonego gazu ziemnego w Świnoujściu.  </w:t>
      </w:r>
    </w:p>
    <w:p w14:paraId="6DFD9F4D" w14:textId="0F928488" w:rsidR="00524159" w:rsidRPr="00A85747" w:rsidRDefault="00524159" w:rsidP="00A85747">
      <w:pPr>
        <w:autoSpaceDE w:val="0"/>
        <w:autoSpaceDN w:val="0"/>
        <w:adjustRightInd w:val="0"/>
        <w:spacing w:after="240" w:line="240" w:lineRule="exact"/>
        <w:jc w:val="both"/>
        <w:rPr>
          <w:rFonts w:ascii="Lato" w:hAnsi="Lato" w:cs="Arial"/>
          <w:bCs/>
          <w:iCs/>
          <w:spacing w:val="4"/>
          <w:sz w:val="22"/>
          <w:szCs w:val="22"/>
          <w:lang w:bidi="pl-PL"/>
        </w:rPr>
      </w:pPr>
      <w:r w:rsidRPr="00A85747">
        <w:rPr>
          <w:rFonts w:ascii="Lato" w:hAnsi="Lato" w:cs="Arial"/>
          <w:bCs/>
          <w:iCs/>
          <w:spacing w:val="4"/>
          <w:sz w:val="22"/>
          <w:szCs w:val="22"/>
          <w:lang w:bidi="pl-PL"/>
        </w:rPr>
        <w:t xml:space="preserve">Lokalizacja inwestycji w zakresie budowy gazociągu z samej istoty tego przedsięwzięcia zawsze stanowi ingerencję w czyjeś prawo własności. Dla decyzji o lokalizacji inwestycji co do zasady dotychczasowe przeznaczenie nieruchomości nie ma znaczenia i nie podważa prawidłowości decyzji. Może mieć jednak znaczenie dla obiektywnej możliwości dalszego korzystania z nieruchomości w dotychczasowy sposób </w:t>
      </w:r>
      <w:r w:rsidR="009E261D" w:rsidRPr="00A85747">
        <w:rPr>
          <w:rFonts w:ascii="Lato" w:hAnsi="Lato" w:cs="Arial"/>
          <w:bCs/>
          <w:iCs/>
          <w:spacing w:val="4"/>
          <w:sz w:val="22"/>
          <w:szCs w:val="22"/>
          <w:lang w:bidi="pl-PL"/>
        </w:rPr>
        <w:br/>
      </w:r>
      <w:r w:rsidRPr="00A85747">
        <w:rPr>
          <w:rFonts w:ascii="Lato" w:hAnsi="Lato" w:cs="Arial"/>
          <w:bCs/>
          <w:iCs/>
          <w:spacing w:val="4"/>
          <w:sz w:val="22"/>
          <w:szCs w:val="22"/>
          <w:lang w:bidi="pl-PL"/>
        </w:rPr>
        <w:t xml:space="preserve">i ewentualnego roszczenia odszkodowawczego przysługującego zgodnie z art. 124 </w:t>
      </w:r>
      <w:r w:rsidR="009E261D" w:rsidRPr="00A85747">
        <w:rPr>
          <w:rFonts w:ascii="Lato" w:hAnsi="Lato" w:cs="Arial"/>
          <w:bCs/>
          <w:iCs/>
          <w:spacing w:val="4"/>
          <w:sz w:val="22"/>
          <w:szCs w:val="22"/>
          <w:lang w:bidi="pl-PL"/>
        </w:rPr>
        <w:br/>
      </w:r>
      <w:r w:rsidRPr="00A85747">
        <w:rPr>
          <w:rFonts w:ascii="Lato" w:hAnsi="Lato" w:cs="Arial"/>
          <w:bCs/>
          <w:iCs/>
          <w:spacing w:val="4"/>
          <w:sz w:val="22"/>
          <w:szCs w:val="22"/>
          <w:lang w:bidi="pl-PL"/>
        </w:rPr>
        <w:t xml:space="preserve">ust. 5 </w:t>
      </w:r>
      <w:r w:rsidRPr="00A85747">
        <w:rPr>
          <w:rFonts w:ascii="Lato" w:hAnsi="Lato" w:cs="Arial"/>
          <w:bCs/>
          <w:i/>
          <w:iCs/>
          <w:spacing w:val="4"/>
          <w:sz w:val="22"/>
          <w:szCs w:val="22"/>
          <w:lang w:bidi="pl-PL"/>
        </w:rPr>
        <w:t>ugn</w:t>
      </w:r>
      <w:r w:rsidRPr="00A85747">
        <w:rPr>
          <w:rFonts w:ascii="Lato" w:hAnsi="Lato" w:cs="Arial"/>
          <w:bCs/>
          <w:iCs/>
          <w:spacing w:val="4"/>
          <w:sz w:val="22"/>
          <w:szCs w:val="22"/>
          <w:lang w:bidi="pl-PL"/>
        </w:rPr>
        <w:t xml:space="preserve">. Według bowiem art. 24 ust. 1 </w:t>
      </w:r>
      <w:r w:rsidRPr="00A85747">
        <w:rPr>
          <w:rFonts w:ascii="Lato" w:hAnsi="Lato" w:cs="Arial"/>
          <w:bCs/>
          <w:i/>
          <w:iCs/>
          <w:spacing w:val="4"/>
          <w:sz w:val="22"/>
          <w:szCs w:val="22"/>
          <w:lang w:bidi="pl-PL"/>
        </w:rPr>
        <w:t>specustawy gazowej</w:t>
      </w:r>
      <w:r w:rsidRPr="00A85747">
        <w:rPr>
          <w:rFonts w:ascii="Lato" w:hAnsi="Lato" w:cs="Arial"/>
          <w:bCs/>
          <w:iCs/>
          <w:spacing w:val="4"/>
          <w:sz w:val="22"/>
          <w:szCs w:val="22"/>
          <w:lang w:bidi="pl-PL"/>
        </w:rPr>
        <w:t xml:space="preserve">, przepisy art. 124 ust. 4-7 </w:t>
      </w:r>
      <w:r w:rsidRPr="00A85747">
        <w:rPr>
          <w:rFonts w:ascii="Lato" w:hAnsi="Lato" w:cs="Arial"/>
          <w:bCs/>
          <w:i/>
          <w:iCs/>
          <w:spacing w:val="4"/>
          <w:sz w:val="22"/>
          <w:szCs w:val="22"/>
          <w:lang w:bidi="pl-PL"/>
        </w:rPr>
        <w:t>ugn</w:t>
      </w:r>
      <w:r w:rsidRPr="00A85747">
        <w:rPr>
          <w:rFonts w:ascii="Lato" w:hAnsi="Lato" w:cs="Arial"/>
          <w:bCs/>
          <w:iCs/>
          <w:spacing w:val="4"/>
          <w:sz w:val="22"/>
          <w:szCs w:val="22"/>
          <w:lang w:bidi="pl-PL"/>
        </w:rPr>
        <w:t xml:space="preserve"> stosuje się odpowiednio, z uwzględnieniem przepisów niniejszej ustawy (por. wyroki Wojewódzkiego Sądu Administracyjnego z dnia 30 sierpnia 2019 r., sygn. akt IV SA/Wa 1477/19 i z dnia 31 sierpnia 2018 r., sygn. akt IV SA/Wa 3345/17, opubl. Centralna Baza Orzeczeń Sądów Administracyjnych).</w:t>
      </w:r>
    </w:p>
    <w:p w14:paraId="35D5465C" w14:textId="02F30032" w:rsidR="00524159" w:rsidRPr="00A85747" w:rsidRDefault="00524159" w:rsidP="00A85747">
      <w:pPr>
        <w:autoSpaceDE w:val="0"/>
        <w:autoSpaceDN w:val="0"/>
        <w:adjustRightInd w:val="0"/>
        <w:spacing w:after="240" w:line="240" w:lineRule="exact"/>
        <w:jc w:val="both"/>
        <w:rPr>
          <w:rFonts w:ascii="Lato" w:hAnsi="Lato" w:cs="Arial"/>
          <w:bCs/>
          <w:iCs/>
          <w:spacing w:val="4"/>
          <w:sz w:val="22"/>
          <w:szCs w:val="22"/>
          <w:lang w:bidi="pl-PL"/>
        </w:rPr>
      </w:pPr>
      <w:r w:rsidRPr="00A85747">
        <w:rPr>
          <w:rFonts w:ascii="Lato" w:hAnsi="Lato" w:cs="Arial"/>
          <w:bCs/>
          <w:iCs/>
          <w:spacing w:val="4"/>
          <w:sz w:val="22"/>
          <w:szCs w:val="22"/>
          <w:lang w:bidi="pl-PL"/>
        </w:rPr>
        <w:t xml:space="preserve">Zgodnie z art. 124 ust. 4 </w:t>
      </w:r>
      <w:r w:rsidRPr="00A85747">
        <w:rPr>
          <w:rFonts w:ascii="Lato" w:hAnsi="Lato" w:cs="Arial"/>
          <w:bCs/>
          <w:i/>
          <w:iCs/>
          <w:spacing w:val="4"/>
          <w:sz w:val="22"/>
          <w:szCs w:val="22"/>
          <w:lang w:bidi="pl-PL"/>
        </w:rPr>
        <w:t>ugn</w:t>
      </w:r>
      <w:r w:rsidRPr="00A85747">
        <w:rPr>
          <w:rFonts w:ascii="Lato" w:hAnsi="Lato" w:cs="Arial"/>
          <w:bCs/>
          <w:iCs/>
          <w:spacing w:val="4"/>
          <w:sz w:val="22"/>
          <w:szCs w:val="22"/>
          <w:lang w:bidi="pl-PL"/>
        </w:rPr>
        <w:t xml:space="preserve">, na osobie lub jednostce organizacyjnej występującej </w:t>
      </w:r>
      <w:r w:rsidRPr="00A85747">
        <w:rPr>
          <w:rFonts w:ascii="Lato" w:hAnsi="Lato" w:cs="Arial"/>
          <w:bCs/>
          <w:iCs/>
          <w:spacing w:val="4"/>
          <w:sz w:val="22"/>
          <w:szCs w:val="22"/>
          <w:lang w:bidi="pl-PL"/>
        </w:rPr>
        <w:br/>
        <w:t xml:space="preserve">o zezwolenie ciąży obowiązek przywrócenia nieruchomości do stanu poprzedniego, niezwłocznie po założeniu lub przeprowadzeniu ciągów, przewodów i urządzeń, </w:t>
      </w:r>
      <w:r w:rsidR="009E261D" w:rsidRPr="00A85747">
        <w:rPr>
          <w:rFonts w:ascii="Lato" w:hAnsi="Lato" w:cs="Arial"/>
          <w:bCs/>
          <w:iCs/>
          <w:spacing w:val="4"/>
          <w:sz w:val="22"/>
          <w:szCs w:val="22"/>
          <w:lang w:bidi="pl-PL"/>
        </w:rPr>
        <w:br/>
      </w:r>
      <w:r w:rsidRPr="00A85747">
        <w:rPr>
          <w:rFonts w:ascii="Lato" w:hAnsi="Lato" w:cs="Arial"/>
          <w:bCs/>
          <w:iCs/>
          <w:spacing w:val="4"/>
          <w:sz w:val="22"/>
          <w:szCs w:val="22"/>
          <w:lang w:bidi="pl-PL"/>
        </w:rPr>
        <w:t>o których mowa w ust. 1. Jeżeli przywrócenie nieruchomości do stanu poprzedniego jest niemożliwe albo powoduje nadmierne trudności lub koszty, stosuje się odpowiednio przepis art. 128 ust. 4. Z tej regulacji wynika jednoznacznie, iż odszkodowanie może być przyznane dopiero po zakończeniu na nieruchomości prac, związanych z realizacją inwestycji i przysługuje ono jedynie wówczas, gdy przywrócenie nieruchomości do stanu poprzedniego jest niemożliwe albo powoduje nadmierne trudności lub koszty.</w:t>
      </w:r>
    </w:p>
    <w:p w14:paraId="51F8F4CA" w14:textId="26EB6502" w:rsidR="00524159" w:rsidRPr="00A85747" w:rsidRDefault="00524159" w:rsidP="00A85747">
      <w:pPr>
        <w:autoSpaceDE w:val="0"/>
        <w:autoSpaceDN w:val="0"/>
        <w:adjustRightInd w:val="0"/>
        <w:spacing w:after="240" w:line="240" w:lineRule="exact"/>
        <w:jc w:val="both"/>
        <w:rPr>
          <w:rFonts w:ascii="Lato" w:hAnsi="Lato" w:cs="Arial"/>
          <w:bCs/>
          <w:iCs/>
          <w:spacing w:val="4"/>
          <w:sz w:val="22"/>
          <w:szCs w:val="22"/>
          <w:lang w:bidi="pl-PL"/>
        </w:rPr>
      </w:pPr>
      <w:r w:rsidRPr="00A85747">
        <w:rPr>
          <w:rFonts w:ascii="Lato" w:hAnsi="Lato" w:cs="Arial"/>
          <w:bCs/>
          <w:iCs/>
          <w:spacing w:val="4"/>
          <w:sz w:val="22"/>
          <w:szCs w:val="22"/>
          <w:lang w:bidi="pl-PL"/>
        </w:rPr>
        <w:t xml:space="preserve">Odszkodowanie, o którym mowa w art. 124 ust. 4 w zw. z art. 128 ust. 4 </w:t>
      </w:r>
      <w:r w:rsidRPr="00A85747">
        <w:rPr>
          <w:rFonts w:ascii="Lato" w:hAnsi="Lato" w:cs="Arial"/>
          <w:bCs/>
          <w:i/>
          <w:iCs/>
          <w:spacing w:val="4"/>
          <w:sz w:val="22"/>
          <w:szCs w:val="22"/>
          <w:lang w:bidi="pl-PL"/>
        </w:rPr>
        <w:t>ugn,</w:t>
      </w:r>
      <w:r w:rsidRPr="00A85747">
        <w:rPr>
          <w:rFonts w:ascii="Lato" w:hAnsi="Lato" w:cs="Arial"/>
          <w:bCs/>
          <w:iCs/>
          <w:spacing w:val="4"/>
          <w:sz w:val="22"/>
          <w:szCs w:val="22"/>
          <w:lang w:bidi="pl-PL"/>
        </w:rPr>
        <w:t xml:space="preserve"> </w:t>
      </w:r>
      <w:r w:rsidR="009E261D" w:rsidRPr="00A85747">
        <w:rPr>
          <w:rFonts w:ascii="Lato" w:hAnsi="Lato" w:cs="Arial"/>
          <w:bCs/>
          <w:iCs/>
          <w:spacing w:val="4"/>
          <w:sz w:val="22"/>
          <w:szCs w:val="22"/>
          <w:lang w:bidi="pl-PL"/>
        </w:rPr>
        <w:br/>
      </w:r>
      <w:r w:rsidRPr="00A85747">
        <w:rPr>
          <w:rFonts w:ascii="Lato" w:hAnsi="Lato" w:cs="Arial"/>
          <w:bCs/>
          <w:iCs/>
          <w:spacing w:val="4"/>
          <w:sz w:val="22"/>
          <w:szCs w:val="22"/>
          <w:lang w:bidi="pl-PL"/>
        </w:rPr>
        <w:t xml:space="preserve">jest odszkodowaniem za szkody wynikające z ograniczenia sposobu korzystania </w:t>
      </w:r>
      <w:r w:rsidRPr="00A85747">
        <w:rPr>
          <w:rFonts w:ascii="Lato" w:hAnsi="Lato" w:cs="Arial"/>
          <w:bCs/>
          <w:iCs/>
          <w:spacing w:val="4"/>
          <w:sz w:val="22"/>
          <w:szCs w:val="22"/>
          <w:lang w:bidi="pl-PL"/>
        </w:rPr>
        <w:br/>
        <w:t xml:space="preserve">z nieruchomości, a więc w istocie za ograniczenia prawa do nieruchomości. Odszkodowanie jest jednak należne tylko po wykazaniu zaistnienia szkody, a nie samej potencjalności jej zaistnienia. Szkoda stanowi różnicę między stanem nieruchomości </w:t>
      </w:r>
      <w:r w:rsidR="009E261D" w:rsidRPr="00A85747">
        <w:rPr>
          <w:rFonts w:ascii="Lato" w:hAnsi="Lato" w:cs="Arial"/>
          <w:bCs/>
          <w:iCs/>
          <w:spacing w:val="4"/>
          <w:sz w:val="22"/>
          <w:szCs w:val="22"/>
          <w:lang w:bidi="pl-PL"/>
        </w:rPr>
        <w:br/>
      </w:r>
      <w:r w:rsidRPr="00A85747">
        <w:rPr>
          <w:rFonts w:ascii="Lato" w:hAnsi="Lato" w:cs="Arial"/>
          <w:bCs/>
          <w:iCs/>
          <w:spacing w:val="4"/>
          <w:sz w:val="22"/>
          <w:szCs w:val="22"/>
          <w:lang w:bidi="pl-PL"/>
        </w:rPr>
        <w:t>(jej części składowych, lub praw z nią związanych) przed rozpoczęciem działań inwestycyjnych w zakresie budowy urządzeń infrastruktury technicznej, a stanem po ich wybudowaniu.</w:t>
      </w:r>
    </w:p>
    <w:p w14:paraId="56D3BA28" w14:textId="77777777" w:rsidR="00524159" w:rsidRPr="00A85747" w:rsidRDefault="00524159" w:rsidP="00A85747">
      <w:pPr>
        <w:autoSpaceDE w:val="0"/>
        <w:autoSpaceDN w:val="0"/>
        <w:adjustRightInd w:val="0"/>
        <w:spacing w:after="240" w:line="240" w:lineRule="exact"/>
        <w:jc w:val="both"/>
        <w:rPr>
          <w:rFonts w:ascii="Lato" w:hAnsi="Lato" w:cs="Arial"/>
          <w:bCs/>
          <w:iCs/>
          <w:spacing w:val="4"/>
          <w:sz w:val="22"/>
          <w:szCs w:val="22"/>
          <w:lang w:bidi="pl-PL"/>
        </w:rPr>
      </w:pPr>
      <w:r w:rsidRPr="00A85747">
        <w:rPr>
          <w:rFonts w:ascii="Lato" w:hAnsi="Lato" w:cs="Arial"/>
          <w:bCs/>
          <w:iCs/>
          <w:spacing w:val="4"/>
          <w:sz w:val="22"/>
          <w:szCs w:val="22"/>
          <w:lang w:bidi="pl-PL"/>
        </w:rPr>
        <w:t xml:space="preserve">Jednakże kwestie związane z ustaleniem wysokości i wypłatą odszkodowań, </w:t>
      </w:r>
      <w:r w:rsidRPr="00A85747">
        <w:rPr>
          <w:rFonts w:ascii="Lato" w:hAnsi="Lato" w:cs="Arial"/>
          <w:bCs/>
          <w:iCs/>
          <w:spacing w:val="4"/>
          <w:sz w:val="22"/>
          <w:szCs w:val="22"/>
          <w:lang w:bidi="pl-PL"/>
        </w:rPr>
        <w:br/>
        <w:t>mimo iż w pewnym stopniu są związane z decyzją o ustaleniu lokalizacji inwestycji towarzyszącej inwestycjom w zakresie terminalu, stanowią oddzielne byty, podlegające odrębnym trybom zaskarżenia.</w:t>
      </w:r>
    </w:p>
    <w:p w14:paraId="13996308" w14:textId="1F801CC4" w:rsidR="00524159" w:rsidRPr="00A85747" w:rsidRDefault="00524159" w:rsidP="00A85747">
      <w:pPr>
        <w:autoSpaceDE w:val="0"/>
        <w:autoSpaceDN w:val="0"/>
        <w:adjustRightInd w:val="0"/>
        <w:spacing w:after="240" w:line="240" w:lineRule="exact"/>
        <w:jc w:val="both"/>
        <w:rPr>
          <w:rFonts w:ascii="Lato" w:hAnsi="Lato" w:cs="Arial"/>
          <w:bCs/>
          <w:iCs/>
          <w:spacing w:val="4"/>
          <w:sz w:val="22"/>
          <w:szCs w:val="22"/>
          <w:lang w:bidi="pl-PL"/>
        </w:rPr>
      </w:pPr>
      <w:r w:rsidRPr="00A85747">
        <w:rPr>
          <w:rFonts w:ascii="Lato" w:hAnsi="Lato" w:cs="Arial"/>
          <w:bCs/>
          <w:iCs/>
          <w:spacing w:val="4"/>
          <w:sz w:val="22"/>
          <w:szCs w:val="22"/>
          <w:lang w:bidi="pl-PL"/>
        </w:rPr>
        <w:t xml:space="preserve">Wysokość odszkodowania jest przedmiotem odrębnego postępowania administracyjnego prowadzonego przez wojewodę na podstawie przepisów </w:t>
      </w:r>
      <w:r w:rsidRPr="00A85747">
        <w:rPr>
          <w:rFonts w:ascii="Lato" w:hAnsi="Lato" w:cs="Arial"/>
          <w:bCs/>
          <w:i/>
          <w:iCs/>
          <w:spacing w:val="4"/>
          <w:sz w:val="22"/>
          <w:szCs w:val="22"/>
          <w:lang w:bidi="pl-PL"/>
        </w:rPr>
        <w:t>specustawy gazowej</w:t>
      </w:r>
      <w:r w:rsidRPr="00A85747">
        <w:rPr>
          <w:rFonts w:ascii="Lato" w:hAnsi="Lato" w:cs="Arial"/>
          <w:bCs/>
          <w:iCs/>
          <w:spacing w:val="4"/>
          <w:sz w:val="22"/>
          <w:szCs w:val="22"/>
          <w:lang w:bidi="pl-PL"/>
        </w:rPr>
        <w:t xml:space="preserve"> oraz odpowiednich przepisów </w:t>
      </w:r>
      <w:r w:rsidRPr="00A85747">
        <w:rPr>
          <w:rFonts w:ascii="Lato" w:hAnsi="Lato" w:cs="Arial"/>
          <w:bCs/>
          <w:i/>
          <w:iCs/>
          <w:spacing w:val="4"/>
          <w:sz w:val="22"/>
          <w:szCs w:val="22"/>
          <w:lang w:bidi="pl-PL"/>
        </w:rPr>
        <w:t>ugn.</w:t>
      </w:r>
      <w:r w:rsidRPr="00A85747">
        <w:rPr>
          <w:rFonts w:ascii="Lato" w:hAnsi="Lato" w:cs="Arial"/>
          <w:bCs/>
          <w:iCs/>
          <w:spacing w:val="4"/>
          <w:sz w:val="22"/>
          <w:szCs w:val="22"/>
          <w:lang w:bidi="pl-PL"/>
        </w:rPr>
        <w:t xml:space="preserve"> Podstawą wypłaty odszkodowań są decyzje </w:t>
      </w:r>
      <w:r w:rsidRPr="00A85747">
        <w:rPr>
          <w:rFonts w:ascii="Lato" w:hAnsi="Lato" w:cs="Arial"/>
          <w:bCs/>
          <w:iCs/>
          <w:spacing w:val="4"/>
          <w:sz w:val="22"/>
          <w:szCs w:val="22"/>
          <w:lang w:bidi="pl-PL"/>
        </w:rPr>
        <w:lastRenderedPageBreak/>
        <w:t xml:space="preserve">administracyjne wydawane po uzyskaniu przez organ opinii rzeczoznawców majątkowych. Kwestia dotycząca wypłaty odszkodowania, jak również ustalenie jego wysokości, może nastąpić ewentualnie po zrealizowaniu inwestycji. Wobec powyższego, szeroko rozumiane kwestie odszkodowawcze za ustanowienie służebności publicznej, </w:t>
      </w:r>
      <w:r w:rsidR="001A183F">
        <w:rPr>
          <w:rFonts w:ascii="Lato" w:hAnsi="Lato" w:cs="Arial"/>
          <w:bCs/>
          <w:iCs/>
          <w:spacing w:val="4"/>
          <w:sz w:val="22"/>
          <w:szCs w:val="22"/>
          <w:lang w:bidi="pl-PL"/>
        </w:rPr>
        <w:br/>
      </w:r>
      <w:r w:rsidRPr="00A85747">
        <w:rPr>
          <w:rFonts w:ascii="Lato" w:hAnsi="Lato" w:cs="Arial"/>
          <w:bCs/>
          <w:iCs/>
          <w:spacing w:val="4"/>
          <w:sz w:val="22"/>
          <w:szCs w:val="22"/>
          <w:lang w:bidi="pl-PL"/>
        </w:rPr>
        <w:t xml:space="preserve">na podstawie ww. art. 24 ust. 1 </w:t>
      </w:r>
      <w:r w:rsidRPr="00A85747">
        <w:rPr>
          <w:rFonts w:ascii="Lato" w:hAnsi="Lato" w:cs="Arial"/>
          <w:bCs/>
          <w:i/>
          <w:iCs/>
          <w:spacing w:val="4"/>
          <w:sz w:val="22"/>
          <w:szCs w:val="22"/>
          <w:lang w:bidi="pl-PL"/>
        </w:rPr>
        <w:t>specustawy gazowej</w:t>
      </w:r>
      <w:r w:rsidRPr="00A85747">
        <w:rPr>
          <w:rFonts w:ascii="Lato" w:hAnsi="Lato" w:cs="Arial"/>
          <w:bCs/>
          <w:iCs/>
          <w:spacing w:val="4"/>
          <w:sz w:val="22"/>
          <w:szCs w:val="22"/>
          <w:lang w:bidi="pl-PL"/>
        </w:rPr>
        <w:t xml:space="preserve">, nie są przedmiotem decyzji </w:t>
      </w:r>
      <w:r w:rsidR="001A183F">
        <w:rPr>
          <w:rFonts w:ascii="Lato" w:hAnsi="Lato" w:cs="Arial"/>
          <w:bCs/>
          <w:iCs/>
          <w:spacing w:val="4"/>
          <w:sz w:val="22"/>
          <w:szCs w:val="22"/>
          <w:lang w:bidi="pl-PL"/>
        </w:rPr>
        <w:br/>
      </w:r>
      <w:r w:rsidRPr="00A85747">
        <w:rPr>
          <w:rFonts w:ascii="Lato" w:hAnsi="Lato" w:cs="Arial"/>
          <w:bCs/>
          <w:iCs/>
          <w:spacing w:val="4"/>
          <w:sz w:val="22"/>
          <w:szCs w:val="22"/>
          <w:lang w:bidi="pl-PL"/>
        </w:rPr>
        <w:t xml:space="preserve">o ustaleniu lokalizacji inwestycji towarzyszącej inwestycjom w zakresie terminalu. </w:t>
      </w:r>
    </w:p>
    <w:p w14:paraId="7E78DCDB" w14:textId="10DC4726" w:rsidR="00524159" w:rsidRPr="00A85747" w:rsidRDefault="00524159" w:rsidP="00A85747">
      <w:pPr>
        <w:autoSpaceDE w:val="0"/>
        <w:autoSpaceDN w:val="0"/>
        <w:adjustRightInd w:val="0"/>
        <w:spacing w:after="240" w:line="240" w:lineRule="exact"/>
        <w:jc w:val="both"/>
        <w:rPr>
          <w:rFonts w:ascii="Lato" w:hAnsi="Lato" w:cs="Arial"/>
          <w:bCs/>
          <w:iCs/>
          <w:spacing w:val="4"/>
          <w:sz w:val="22"/>
          <w:szCs w:val="22"/>
          <w:lang w:bidi="pl-PL"/>
        </w:rPr>
      </w:pPr>
      <w:r w:rsidRPr="00A85747">
        <w:rPr>
          <w:rFonts w:ascii="Lato" w:hAnsi="Lato" w:cs="Arial"/>
          <w:bCs/>
          <w:iCs/>
          <w:spacing w:val="4"/>
          <w:sz w:val="22"/>
          <w:szCs w:val="22"/>
          <w:lang w:bidi="pl-PL"/>
        </w:rPr>
        <w:t xml:space="preserve">Pomimo zatem ingerencji w prawo własności, dochodzi do równoważenia strat i szkód związanych z planowaną inwestycją, co w konsekwencji nie narusza proporcji między interesem publicznym, a ingerencją w sferę praw i wolności, które na mocy ustawy </w:t>
      </w:r>
      <w:r w:rsidR="001A183F">
        <w:rPr>
          <w:rFonts w:ascii="Lato" w:hAnsi="Lato" w:cs="Arial"/>
          <w:bCs/>
          <w:iCs/>
          <w:spacing w:val="4"/>
          <w:sz w:val="22"/>
          <w:szCs w:val="22"/>
          <w:lang w:bidi="pl-PL"/>
        </w:rPr>
        <w:br/>
      </w:r>
      <w:r w:rsidRPr="00A85747">
        <w:rPr>
          <w:rFonts w:ascii="Lato" w:hAnsi="Lato" w:cs="Arial"/>
          <w:bCs/>
          <w:iCs/>
          <w:spacing w:val="4"/>
          <w:sz w:val="22"/>
          <w:szCs w:val="22"/>
          <w:lang w:bidi="pl-PL"/>
        </w:rPr>
        <w:t>są rekompensowane stosownym odszkodowaniem.</w:t>
      </w:r>
    </w:p>
    <w:p w14:paraId="7DBDAB2D" w14:textId="6FA36F0C" w:rsidR="00524159" w:rsidRPr="00A85747" w:rsidRDefault="00524159" w:rsidP="00A85747">
      <w:pPr>
        <w:autoSpaceDE w:val="0"/>
        <w:autoSpaceDN w:val="0"/>
        <w:adjustRightInd w:val="0"/>
        <w:spacing w:after="240" w:line="240" w:lineRule="exact"/>
        <w:jc w:val="both"/>
        <w:rPr>
          <w:rFonts w:ascii="Lato" w:hAnsi="Lato" w:cs="Arial"/>
          <w:bCs/>
          <w:iCs/>
          <w:spacing w:val="4"/>
          <w:sz w:val="22"/>
          <w:szCs w:val="22"/>
          <w:lang w:bidi="pl-PL"/>
        </w:rPr>
      </w:pPr>
      <w:r w:rsidRPr="00A85747">
        <w:rPr>
          <w:rFonts w:ascii="Lato" w:hAnsi="Lato" w:cs="Arial"/>
          <w:bCs/>
          <w:iCs/>
          <w:spacing w:val="4"/>
          <w:sz w:val="22"/>
          <w:szCs w:val="22"/>
          <w:lang w:bidi="pl-PL"/>
        </w:rPr>
        <w:t xml:space="preserve">Natomiast ustawodawca wyraźnie przesądził, że właściwym instrumentem prawnym, służącym ochronie właściciela gruntu, zajętego jedynie częściowo na potrzeby inwestycji, jest żądanie wykupu przez </w:t>
      </w:r>
      <w:r w:rsidRPr="00A85747">
        <w:rPr>
          <w:rFonts w:ascii="Lato" w:hAnsi="Lato" w:cs="Arial"/>
          <w:bCs/>
          <w:i/>
          <w:iCs/>
          <w:spacing w:val="4"/>
          <w:sz w:val="22"/>
          <w:szCs w:val="22"/>
          <w:lang w:bidi="pl-PL"/>
        </w:rPr>
        <w:t>inwestora</w:t>
      </w:r>
      <w:r w:rsidRPr="00A85747">
        <w:rPr>
          <w:rFonts w:ascii="Lato" w:hAnsi="Lato" w:cs="Arial"/>
          <w:bCs/>
          <w:iCs/>
          <w:spacing w:val="4"/>
          <w:sz w:val="22"/>
          <w:szCs w:val="22"/>
          <w:lang w:bidi="pl-PL"/>
        </w:rPr>
        <w:t xml:space="preserve"> całości nieruchomości na zasadach przewidzianych w art. 124 ust. 5 </w:t>
      </w:r>
      <w:r w:rsidRPr="00A85747">
        <w:rPr>
          <w:rFonts w:ascii="Lato" w:hAnsi="Lato" w:cs="Arial"/>
          <w:bCs/>
          <w:i/>
          <w:iCs/>
          <w:spacing w:val="4"/>
          <w:sz w:val="22"/>
          <w:szCs w:val="22"/>
          <w:lang w:bidi="pl-PL"/>
        </w:rPr>
        <w:t>ugn</w:t>
      </w:r>
      <w:r w:rsidRPr="00A85747">
        <w:rPr>
          <w:rFonts w:ascii="Lato" w:hAnsi="Lato" w:cs="Arial"/>
          <w:bCs/>
          <w:iCs/>
          <w:spacing w:val="4"/>
          <w:sz w:val="22"/>
          <w:szCs w:val="22"/>
          <w:lang w:bidi="pl-PL"/>
        </w:rPr>
        <w:t xml:space="preserve">, gdyby zachodziła rzeczywista przeszkoda </w:t>
      </w:r>
      <w:r w:rsidR="009E261D" w:rsidRPr="00A85747">
        <w:rPr>
          <w:rFonts w:ascii="Lato" w:hAnsi="Lato" w:cs="Arial"/>
          <w:bCs/>
          <w:iCs/>
          <w:spacing w:val="4"/>
          <w:sz w:val="22"/>
          <w:szCs w:val="22"/>
          <w:lang w:bidi="pl-PL"/>
        </w:rPr>
        <w:br/>
      </w:r>
      <w:r w:rsidRPr="00A85747">
        <w:rPr>
          <w:rFonts w:ascii="Lato" w:hAnsi="Lato" w:cs="Arial"/>
          <w:bCs/>
          <w:iCs/>
          <w:spacing w:val="4"/>
          <w:sz w:val="22"/>
          <w:szCs w:val="22"/>
          <w:lang w:bidi="pl-PL"/>
        </w:rPr>
        <w:t xml:space="preserve">w dalszym prawidłowym korzystaniu z nieruchomości w sposób dotychczasowy </w:t>
      </w:r>
      <w:r w:rsidR="00550A7A">
        <w:rPr>
          <w:rFonts w:ascii="Lato" w:hAnsi="Lato" w:cs="Arial"/>
          <w:bCs/>
          <w:iCs/>
          <w:spacing w:val="4"/>
          <w:sz w:val="22"/>
          <w:szCs w:val="22"/>
          <w:lang w:bidi="pl-PL"/>
        </w:rPr>
        <w:br/>
      </w:r>
      <w:r w:rsidRPr="00A85747">
        <w:rPr>
          <w:rFonts w:ascii="Lato" w:hAnsi="Lato" w:cs="Arial"/>
          <w:bCs/>
          <w:iCs/>
          <w:spacing w:val="4"/>
          <w:sz w:val="22"/>
          <w:szCs w:val="22"/>
          <w:lang w:bidi="pl-PL"/>
        </w:rPr>
        <w:t>albo w sposób zgodny z jej dotychczasowym przeznaczeniem.</w:t>
      </w:r>
    </w:p>
    <w:p w14:paraId="705CD3A8" w14:textId="514DA2A6" w:rsidR="00524159" w:rsidRPr="00A85747" w:rsidRDefault="00524159" w:rsidP="00A85747">
      <w:pPr>
        <w:autoSpaceDE w:val="0"/>
        <w:autoSpaceDN w:val="0"/>
        <w:adjustRightInd w:val="0"/>
        <w:spacing w:after="240" w:line="240" w:lineRule="exact"/>
        <w:jc w:val="both"/>
        <w:rPr>
          <w:rFonts w:ascii="Lato" w:hAnsi="Lato" w:cs="Arial"/>
          <w:bCs/>
          <w:iCs/>
          <w:spacing w:val="4"/>
          <w:sz w:val="22"/>
          <w:szCs w:val="22"/>
          <w:lang w:bidi="pl-PL"/>
        </w:rPr>
      </w:pPr>
      <w:r w:rsidRPr="00A85747">
        <w:rPr>
          <w:rFonts w:ascii="Lato" w:hAnsi="Lato" w:cs="Arial"/>
          <w:bCs/>
          <w:iCs/>
          <w:spacing w:val="4"/>
          <w:sz w:val="22"/>
          <w:szCs w:val="22"/>
          <w:lang w:bidi="pl-PL"/>
        </w:rPr>
        <w:t xml:space="preserve">Przepis art. 124 ust. 5 </w:t>
      </w:r>
      <w:r w:rsidRPr="00A85747">
        <w:rPr>
          <w:rFonts w:ascii="Lato" w:hAnsi="Lato" w:cs="Arial"/>
          <w:bCs/>
          <w:i/>
          <w:iCs/>
          <w:spacing w:val="4"/>
          <w:sz w:val="22"/>
          <w:szCs w:val="22"/>
          <w:lang w:bidi="pl-PL"/>
        </w:rPr>
        <w:t>ugn</w:t>
      </w:r>
      <w:r w:rsidRPr="00A85747">
        <w:rPr>
          <w:rFonts w:ascii="Lato" w:hAnsi="Lato" w:cs="Arial"/>
          <w:bCs/>
          <w:iCs/>
          <w:spacing w:val="4"/>
          <w:sz w:val="22"/>
          <w:szCs w:val="22"/>
          <w:lang w:bidi="pl-PL"/>
        </w:rPr>
        <w:t xml:space="preserve"> przyznaje właścicielowi albo użytkownikowi wieczystemu nieruchomości prawo żądania nabycia od niego w drodze umowy własności lub prawa użytkowania wieczystego, jeżeli założenie lub przeprowadzenie ciągów, przewodów </w:t>
      </w:r>
      <w:r w:rsidR="009E261D" w:rsidRPr="00A85747">
        <w:rPr>
          <w:rFonts w:ascii="Lato" w:hAnsi="Lato" w:cs="Arial"/>
          <w:bCs/>
          <w:iCs/>
          <w:spacing w:val="4"/>
          <w:sz w:val="22"/>
          <w:szCs w:val="22"/>
          <w:lang w:bidi="pl-PL"/>
        </w:rPr>
        <w:br/>
      </w:r>
      <w:r w:rsidRPr="00A85747">
        <w:rPr>
          <w:rFonts w:ascii="Lato" w:hAnsi="Lato" w:cs="Arial"/>
          <w:bCs/>
          <w:iCs/>
          <w:spacing w:val="4"/>
          <w:sz w:val="22"/>
          <w:szCs w:val="22"/>
          <w:lang w:bidi="pl-PL"/>
        </w:rPr>
        <w:t xml:space="preserve">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w:t>
      </w:r>
      <w:r w:rsidRPr="00A85747">
        <w:rPr>
          <w:rFonts w:ascii="Lato" w:hAnsi="Lato" w:cs="Arial"/>
          <w:bCs/>
          <w:iCs/>
          <w:spacing w:val="4"/>
          <w:sz w:val="22"/>
          <w:szCs w:val="22"/>
          <w:lang w:bidi="pl-PL"/>
        </w:rPr>
        <w:br/>
        <w:t xml:space="preserve">22 czerwca 1998 r., sygn. akt II SA/Ka 921/98, CBOSA). Roszczenie o wykup nieruchomości, w sytuacji uregulowanej ww. przepisem następuje w drodze umowy, </w:t>
      </w:r>
      <w:r w:rsidR="009E261D" w:rsidRPr="00A85747">
        <w:rPr>
          <w:rFonts w:ascii="Lato" w:hAnsi="Lato" w:cs="Arial"/>
          <w:bCs/>
          <w:iCs/>
          <w:spacing w:val="4"/>
          <w:sz w:val="22"/>
          <w:szCs w:val="22"/>
          <w:lang w:bidi="pl-PL"/>
        </w:rPr>
        <w:br/>
      </w:r>
      <w:r w:rsidRPr="00A85747">
        <w:rPr>
          <w:rFonts w:ascii="Lato" w:hAnsi="Lato" w:cs="Arial"/>
          <w:bCs/>
          <w:iCs/>
          <w:spacing w:val="4"/>
          <w:sz w:val="22"/>
          <w:szCs w:val="22"/>
          <w:lang w:bidi="pl-PL"/>
        </w:rPr>
        <w:t>a nie w drodze decyzji administracyjnej. W sytuacji więc, gdy nie doszło do zawarcia umowy zainteresowany może wystąpić do sądu powszechnego z roszczeniem o wydanie wyroku zastępującego oświadczenie woli (por. ww. wyrok Wojewódzkiego Sądu Administracyjnego w Warszawie z dnia 30 sierpnia 2019 r., sygn. akt IV SA/Wa 1477/19).</w:t>
      </w:r>
    </w:p>
    <w:p w14:paraId="4F36DFF5" w14:textId="7AEE6E28" w:rsidR="00524159" w:rsidRPr="00A85747" w:rsidRDefault="00524159" w:rsidP="00A85747">
      <w:pPr>
        <w:autoSpaceDE w:val="0"/>
        <w:autoSpaceDN w:val="0"/>
        <w:adjustRightInd w:val="0"/>
        <w:spacing w:after="240" w:line="240" w:lineRule="exact"/>
        <w:jc w:val="both"/>
        <w:rPr>
          <w:rFonts w:ascii="Lato" w:hAnsi="Lato" w:cs="Arial"/>
          <w:bCs/>
          <w:iCs/>
          <w:spacing w:val="4"/>
          <w:sz w:val="22"/>
          <w:szCs w:val="22"/>
          <w:lang w:bidi="pl-PL"/>
        </w:rPr>
      </w:pPr>
      <w:r w:rsidRPr="00A85747">
        <w:rPr>
          <w:rFonts w:ascii="Lato" w:hAnsi="Lato" w:cs="Arial"/>
          <w:bCs/>
          <w:iCs/>
          <w:spacing w:val="4"/>
          <w:sz w:val="22"/>
          <w:szCs w:val="22"/>
          <w:lang w:bidi="pl-PL"/>
        </w:rPr>
        <w:t xml:space="preserve">Jak wskazuje się w doktrynie: „Z pewnością roszczenie (wynikające z 124 ust. 5 </w:t>
      </w:r>
      <w:r w:rsidRPr="00A85747">
        <w:rPr>
          <w:rFonts w:ascii="Lato" w:hAnsi="Lato" w:cs="Arial"/>
          <w:bCs/>
          <w:i/>
          <w:iCs/>
          <w:spacing w:val="4"/>
          <w:sz w:val="22"/>
          <w:szCs w:val="22"/>
          <w:lang w:bidi="pl-PL"/>
        </w:rPr>
        <w:t>ugn</w:t>
      </w:r>
      <w:r w:rsidRPr="00A85747">
        <w:rPr>
          <w:rFonts w:ascii="Lato" w:hAnsi="Lato" w:cs="Arial"/>
          <w:bCs/>
          <w:iCs/>
          <w:spacing w:val="4"/>
          <w:sz w:val="22"/>
          <w:szCs w:val="22"/>
          <w:lang w:bidi="pl-PL"/>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do art. 124 </w:t>
      </w:r>
      <w:r w:rsidRPr="00A85747">
        <w:rPr>
          <w:rFonts w:ascii="Lato" w:hAnsi="Lato" w:cs="Arial"/>
          <w:bCs/>
          <w:i/>
          <w:iCs/>
          <w:spacing w:val="4"/>
          <w:sz w:val="22"/>
          <w:szCs w:val="22"/>
          <w:lang w:bidi="pl-PL"/>
        </w:rPr>
        <w:t>ugn</w:t>
      </w:r>
      <w:r w:rsidRPr="00A85747">
        <w:rPr>
          <w:rFonts w:ascii="Lato" w:hAnsi="Lato" w:cs="Arial"/>
          <w:bCs/>
          <w:iCs/>
          <w:spacing w:val="4"/>
          <w:sz w:val="22"/>
          <w:szCs w:val="22"/>
          <w:lang w:bidi="pl-PL"/>
        </w:rPr>
        <w:t xml:space="preserve"> [w:] Kalus S. (red.), Bieniek G., Gdesz M., Matusik G., Mzyk E., Ustawa o gospodarce nieruchomościami. Komentarz, LexisNexis, 2012, Lex/el.).</w:t>
      </w:r>
    </w:p>
    <w:p w14:paraId="33D0F6AF" w14:textId="387A50E4" w:rsidR="008417CC" w:rsidRPr="008417CC" w:rsidRDefault="00B22B39" w:rsidP="008417CC">
      <w:pPr>
        <w:autoSpaceDE w:val="0"/>
        <w:autoSpaceDN w:val="0"/>
        <w:adjustRightInd w:val="0"/>
        <w:spacing w:before="120" w:after="240" w:line="240" w:lineRule="exact"/>
        <w:jc w:val="both"/>
        <w:rPr>
          <w:rFonts w:ascii="Lato" w:hAnsi="Lato" w:cs="Arial"/>
          <w:color w:val="000000" w:themeColor="text1"/>
          <w:spacing w:val="4"/>
          <w:sz w:val="22"/>
          <w:szCs w:val="22"/>
        </w:rPr>
      </w:pPr>
      <w:r w:rsidRPr="00A85747">
        <w:rPr>
          <w:rFonts w:ascii="Lato" w:hAnsi="Lato" w:cs="Arial"/>
          <w:bCs/>
          <w:color w:val="000000" w:themeColor="text1"/>
          <w:spacing w:val="4"/>
          <w:sz w:val="22"/>
          <w:szCs w:val="22"/>
          <w:lang w:bidi="pl-PL"/>
        </w:rPr>
        <w:t xml:space="preserve">W konsekwencji powyższych wyjaśnień, za niezasadne należy uznać zarzuty Pana </w:t>
      </w:r>
      <w:r w:rsidR="003B0F5D" w:rsidRPr="003B0F5D">
        <w:rPr>
          <w:rFonts w:ascii="Lato" w:hAnsi="Lato" w:cs="Arial"/>
          <w:bCs/>
          <w:color w:val="000000" w:themeColor="text1"/>
          <w:spacing w:val="4"/>
          <w:sz w:val="22"/>
          <w:szCs w:val="22"/>
          <w:lang w:bidi="pl-PL"/>
        </w:rPr>
        <w:t>P</w:t>
      </w:r>
      <w:r w:rsidR="003B0F5D" w:rsidRPr="003B0F5D">
        <w:rPr>
          <w:rFonts w:ascii="Lato" w:hAnsi="Lato" w:cs="Arial"/>
          <w:bCs/>
          <w:color w:val="000000" w:themeColor="text1"/>
          <w:spacing w:val="4"/>
          <w:sz w:val="22"/>
          <w:szCs w:val="22"/>
          <w:lang w:bidi="pl-PL"/>
        </w:rPr>
        <w:t>.</w:t>
      </w:r>
      <w:r w:rsidR="003B0F5D" w:rsidRPr="003B0F5D">
        <w:rPr>
          <w:rFonts w:ascii="Lato" w:hAnsi="Lato" w:cs="Arial"/>
          <w:bCs/>
          <w:color w:val="000000" w:themeColor="text1"/>
          <w:spacing w:val="4"/>
          <w:sz w:val="22"/>
          <w:szCs w:val="22"/>
          <w:lang w:bidi="pl-PL"/>
        </w:rPr>
        <w:t xml:space="preserve"> Ż</w:t>
      </w:r>
      <w:r w:rsidR="003B0F5D" w:rsidRPr="003B0F5D">
        <w:rPr>
          <w:rFonts w:ascii="Lato" w:hAnsi="Lato" w:cs="Arial"/>
          <w:bCs/>
          <w:color w:val="000000" w:themeColor="text1"/>
          <w:spacing w:val="4"/>
          <w:sz w:val="22"/>
          <w:szCs w:val="22"/>
          <w:lang w:bidi="pl-PL"/>
        </w:rPr>
        <w:t>.</w:t>
      </w:r>
      <w:r w:rsidRPr="00A85747">
        <w:rPr>
          <w:rFonts w:ascii="Lato" w:hAnsi="Lato" w:cs="Arial"/>
          <w:bCs/>
          <w:color w:val="000000" w:themeColor="text1"/>
          <w:spacing w:val="4"/>
          <w:sz w:val="22"/>
          <w:szCs w:val="22"/>
          <w:lang w:bidi="pl-PL"/>
        </w:rPr>
        <w:t>, dotyczące naruszenia</w:t>
      </w:r>
      <w:r w:rsidRPr="00A85747">
        <w:rPr>
          <w:rFonts w:ascii="Lato" w:hAnsi="Lato" w:cs="Arial"/>
          <w:color w:val="000000" w:themeColor="text1"/>
          <w:spacing w:val="4"/>
          <w:sz w:val="22"/>
          <w:szCs w:val="22"/>
        </w:rPr>
        <w:t xml:space="preserve"> art. </w:t>
      </w:r>
      <w:r w:rsidR="008417CC" w:rsidRPr="008417CC">
        <w:rPr>
          <w:rFonts w:ascii="Lato" w:hAnsi="Lato" w:cs="Arial"/>
          <w:color w:val="000000" w:themeColor="text1"/>
          <w:spacing w:val="4"/>
          <w:sz w:val="22"/>
          <w:szCs w:val="22"/>
        </w:rPr>
        <w:t xml:space="preserve">140 </w:t>
      </w:r>
      <w:r w:rsidR="008417CC" w:rsidRPr="008417CC">
        <w:rPr>
          <w:rFonts w:ascii="Lato" w:hAnsi="Lato" w:cs="Arial"/>
          <w:i/>
          <w:iCs/>
          <w:color w:val="000000" w:themeColor="text1"/>
          <w:spacing w:val="4"/>
          <w:sz w:val="22"/>
          <w:szCs w:val="22"/>
        </w:rPr>
        <w:t>KC</w:t>
      </w:r>
      <w:r w:rsidR="008417CC" w:rsidRPr="008417CC">
        <w:rPr>
          <w:rFonts w:ascii="Lato" w:hAnsi="Lato" w:cs="Arial"/>
          <w:color w:val="000000" w:themeColor="text1"/>
          <w:spacing w:val="4"/>
          <w:sz w:val="22"/>
          <w:szCs w:val="22"/>
        </w:rPr>
        <w:t xml:space="preserve">, art. 24 ust. 1 i 1b </w:t>
      </w:r>
      <w:r w:rsidR="008417CC" w:rsidRPr="008417CC">
        <w:rPr>
          <w:rFonts w:ascii="Lato" w:hAnsi="Lato" w:cs="Arial"/>
          <w:i/>
          <w:iCs/>
          <w:color w:val="000000" w:themeColor="text1"/>
          <w:spacing w:val="4"/>
          <w:sz w:val="22"/>
          <w:szCs w:val="22"/>
        </w:rPr>
        <w:t>specustawy gazowej</w:t>
      </w:r>
      <w:r w:rsidR="008417CC" w:rsidRPr="008417CC">
        <w:rPr>
          <w:rFonts w:ascii="Lato" w:hAnsi="Lato" w:cs="Arial"/>
          <w:color w:val="000000" w:themeColor="text1"/>
          <w:spacing w:val="4"/>
          <w:sz w:val="22"/>
          <w:szCs w:val="22"/>
        </w:rPr>
        <w:t xml:space="preserve">, art. 21 ust. 2 i 64 ust. 2 Konstytucji RP, oraz art. 7 i 77 </w:t>
      </w:r>
      <w:r w:rsidR="008417CC" w:rsidRPr="008417CC">
        <w:rPr>
          <w:rFonts w:ascii="Lato" w:hAnsi="Lato" w:cs="Arial"/>
          <w:i/>
          <w:iCs/>
          <w:color w:val="000000" w:themeColor="text1"/>
          <w:spacing w:val="4"/>
          <w:sz w:val="22"/>
          <w:szCs w:val="22"/>
        </w:rPr>
        <w:t>kpa</w:t>
      </w:r>
      <w:r w:rsidR="008417CC" w:rsidRPr="008417CC">
        <w:rPr>
          <w:rFonts w:ascii="Lato" w:hAnsi="Lato" w:cs="Arial"/>
          <w:color w:val="000000" w:themeColor="text1"/>
          <w:spacing w:val="4"/>
          <w:sz w:val="22"/>
          <w:szCs w:val="22"/>
        </w:rPr>
        <w:t>.</w:t>
      </w:r>
    </w:p>
    <w:p w14:paraId="4E4C5210" w14:textId="62E2339B" w:rsidR="00131CC4" w:rsidRPr="008417CC" w:rsidRDefault="00131CC4" w:rsidP="008417CC">
      <w:pPr>
        <w:autoSpaceDE w:val="0"/>
        <w:autoSpaceDN w:val="0"/>
        <w:adjustRightInd w:val="0"/>
        <w:spacing w:before="120" w:after="240" w:line="240" w:lineRule="exact"/>
        <w:jc w:val="both"/>
        <w:rPr>
          <w:rFonts w:ascii="Lato" w:hAnsi="Lato" w:cs="Arial"/>
          <w:color w:val="000000" w:themeColor="text1"/>
          <w:spacing w:val="4"/>
          <w:sz w:val="22"/>
          <w:szCs w:val="22"/>
        </w:rPr>
      </w:pPr>
      <w:r w:rsidRPr="00A85747">
        <w:rPr>
          <w:rFonts w:ascii="Lato" w:hAnsi="Lato" w:cs="Arial"/>
          <w:bCs/>
          <w:color w:val="000000" w:themeColor="text1"/>
          <w:spacing w:val="4"/>
          <w:sz w:val="22"/>
          <w:szCs w:val="22"/>
          <w:lang w:bidi="pl-PL"/>
        </w:rPr>
        <w:t xml:space="preserve">W okolicznościach niniejszej sprawy nie sposób bowiem przyjąć, że organ I instancji rozpoznając niniejszą sprawę, nie dopełnił obowiązków przewidzianych w art. 7 </w:t>
      </w:r>
      <w:r w:rsidR="00C20389" w:rsidRPr="00A85747">
        <w:rPr>
          <w:rFonts w:ascii="Lato" w:hAnsi="Lato" w:cs="Arial"/>
          <w:bCs/>
          <w:color w:val="000000" w:themeColor="text1"/>
          <w:spacing w:val="4"/>
          <w:sz w:val="22"/>
          <w:szCs w:val="22"/>
          <w:lang w:bidi="pl-PL"/>
        </w:rPr>
        <w:br/>
      </w:r>
      <w:r w:rsidRPr="00A85747">
        <w:rPr>
          <w:rFonts w:ascii="Lato" w:hAnsi="Lato" w:cs="Arial"/>
          <w:bCs/>
          <w:color w:val="000000" w:themeColor="text1"/>
          <w:spacing w:val="4"/>
          <w:sz w:val="22"/>
          <w:szCs w:val="22"/>
          <w:lang w:bidi="pl-PL"/>
        </w:rPr>
        <w:t xml:space="preserve">i 77 § 1 </w:t>
      </w:r>
      <w:r w:rsidRPr="00A85747">
        <w:rPr>
          <w:rFonts w:ascii="Lato" w:hAnsi="Lato" w:cs="Arial"/>
          <w:bCs/>
          <w:i/>
          <w:color w:val="000000" w:themeColor="text1"/>
          <w:spacing w:val="4"/>
          <w:sz w:val="22"/>
          <w:szCs w:val="22"/>
          <w:lang w:bidi="pl-PL"/>
        </w:rPr>
        <w:t>kpa</w:t>
      </w:r>
      <w:r w:rsidRPr="00A85747">
        <w:rPr>
          <w:rFonts w:ascii="Lato" w:hAnsi="Lato" w:cs="Arial"/>
          <w:bCs/>
          <w:color w:val="000000" w:themeColor="text1"/>
          <w:spacing w:val="4"/>
          <w:sz w:val="22"/>
          <w:szCs w:val="22"/>
          <w:lang w:bidi="pl-PL"/>
        </w:rPr>
        <w:t xml:space="preserve"> i nie wykazał niezbędnej dbałości o dokładne wyjaśnienie sprawy. Wszystkie istotne w sprawie fakty i zdarzenia zostały ustalone na podstawie zgromadzonego przez organ I instancji materiału dowodowego oraz  w dostateczny sposób rozważone, </w:t>
      </w:r>
      <w:r w:rsidR="00C20389" w:rsidRPr="00A85747">
        <w:rPr>
          <w:rFonts w:ascii="Lato" w:hAnsi="Lato" w:cs="Arial"/>
          <w:bCs/>
          <w:color w:val="000000" w:themeColor="text1"/>
          <w:spacing w:val="4"/>
          <w:sz w:val="22"/>
          <w:szCs w:val="22"/>
          <w:lang w:bidi="pl-PL"/>
        </w:rPr>
        <w:br/>
      </w:r>
      <w:r w:rsidRPr="00A85747">
        <w:rPr>
          <w:rFonts w:ascii="Lato" w:hAnsi="Lato" w:cs="Arial"/>
          <w:bCs/>
          <w:color w:val="000000" w:themeColor="text1"/>
          <w:spacing w:val="4"/>
          <w:sz w:val="22"/>
          <w:szCs w:val="22"/>
          <w:lang w:bidi="pl-PL"/>
        </w:rPr>
        <w:t>a motywy podjętego rozstrzygnięcia należycie przedstawione w uzasadnieniu zaskarżonej decyzji.</w:t>
      </w:r>
    </w:p>
    <w:p w14:paraId="60F4FBCA" w14:textId="24B86737" w:rsidR="00131CC4" w:rsidRPr="00A85747" w:rsidRDefault="00131CC4" w:rsidP="00A85747">
      <w:pPr>
        <w:tabs>
          <w:tab w:val="left" w:pos="9132"/>
        </w:tabs>
        <w:spacing w:before="120" w:after="240" w:line="240" w:lineRule="exact"/>
        <w:jc w:val="both"/>
        <w:rPr>
          <w:rFonts w:ascii="Lato" w:hAnsi="Lato" w:cs="Arial"/>
          <w:bCs/>
          <w:color w:val="000000" w:themeColor="text1"/>
          <w:spacing w:val="4"/>
          <w:sz w:val="22"/>
          <w:szCs w:val="22"/>
          <w:lang w:bidi="pl-PL"/>
        </w:rPr>
      </w:pPr>
      <w:r w:rsidRPr="00A85747">
        <w:rPr>
          <w:rFonts w:ascii="Lato" w:hAnsi="Lato" w:cs="Arial"/>
          <w:bCs/>
          <w:color w:val="000000" w:themeColor="text1"/>
          <w:spacing w:val="4"/>
          <w:sz w:val="22"/>
          <w:szCs w:val="22"/>
          <w:lang w:bidi="pl-PL"/>
        </w:rPr>
        <w:lastRenderedPageBreak/>
        <w:t xml:space="preserve">Zgodnie bowiem z art. 7 </w:t>
      </w:r>
      <w:r w:rsidRPr="00A85747">
        <w:rPr>
          <w:rFonts w:ascii="Lato" w:hAnsi="Lato" w:cs="Arial"/>
          <w:bCs/>
          <w:i/>
          <w:color w:val="000000" w:themeColor="text1"/>
          <w:spacing w:val="4"/>
          <w:sz w:val="22"/>
          <w:szCs w:val="22"/>
          <w:lang w:bidi="pl-PL"/>
        </w:rPr>
        <w:t>kpa</w:t>
      </w:r>
      <w:r w:rsidRPr="00A85747">
        <w:rPr>
          <w:rFonts w:ascii="Lato" w:hAnsi="Lato" w:cs="Arial"/>
          <w:bCs/>
          <w:color w:val="000000" w:themeColor="text1"/>
          <w:spacing w:val="4"/>
          <w:sz w:val="22"/>
          <w:szCs w:val="22"/>
          <w:lang w:bidi="pl-PL"/>
        </w:rPr>
        <w:t xml:space="preserve">, w toku postępowania organy administracji publicznej stoją na straży praworządności, z urzędu lub na wniosek stron podejmują wszelkie czynności niezbędne do dokładnego wyjaśnienia stanu faktycznego oraz do załatwienia sprawy, mając na względzie interes społeczny i słuszny interes obywateli. Podkreślenia przy tym wymaga, iż z art. 7 </w:t>
      </w:r>
      <w:r w:rsidRPr="00A85747">
        <w:rPr>
          <w:rFonts w:ascii="Lato" w:hAnsi="Lato" w:cs="Arial"/>
          <w:bCs/>
          <w:i/>
          <w:color w:val="000000" w:themeColor="text1"/>
          <w:spacing w:val="4"/>
          <w:sz w:val="22"/>
          <w:szCs w:val="22"/>
          <w:lang w:bidi="pl-PL"/>
        </w:rPr>
        <w:t>kpa</w:t>
      </w:r>
      <w:r w:rsidRPr="00A85747">
        <w:rPr>
          <w:rFonts w:ascii="Lato" w:hAnsi="Lato" w:cs="Arial"/>
          <w:bCs/>
          <w:color w:val="000000" w:themeColor="text1"/>
          <w:spacing w:val="4"/>
          <w:sz w:val="22"/>
          <w:szCs w:val="22"/>
          <w:lang w:bidi="pl-PL"/>
        </w:rPr>
        <w:t xml:space="preserve"> wynika nie tylko obowiązek organów do podejmowania z urzędu czynności niezbędnych do dokładnego wyjaśnienia stanu faktycznego i załatwienia sprawy. Przepis nakłada taki obowiązek na organ, gdy strona wystąpi z wnioskiem. Dlatego strona, zgłaszając wątpliwości co do ustaleń organu, powinna przedstawić swoje wnioski i dowody na ich potwierdzenie (por. wyrok Wojewódzkiego Sądu Administracyjnego w Warszawie z dnia 7 marca 2018 r., sygn. akt VI SA/Wa 2379/11).</w:t>
      </w:r>
    </w:p>
    <w:p w14:paraId="316C5544" w14:textId="523B6BCC" w:rsidR="00131CC4" w:rsidRPr="00A85747" w:rsidRDefault="00131CC4" w:rsidP="00A85747">
      <w:pPr>
        <w:tabs>
          <w:tab w:val="left" w:pos="9132"/>
        </w:tabs>
        <w:spacing w:before="120" w:after="240" w:line="240" w:lineRule="exact"/>
        <w:jc w:val="both"/>
        <w:rPr>
          <w:rFonts w:ascii="Lato" w:hAnsi="Lato" w:cs="Arial"/>
          <w:bCs/>
          <w:color w:val="000000" w:themeColor="text1"/>
          <w:spacing w:val="4"/>
          <w:sz w:val="22"/>
          <w:szCs w:val="22"/>
          <w:lang w:bidi="pl-PL"/>
        </w:rPr>
      </w:pPr>
      <w:r w:rsidRPr="00A85747">
        <w:rPr>
          <w:rFonts w:ascii="Lato" w:hAnsi="Lato" w:cs="Arial"/>
          <w:bCs/>
          <w:color w:val="000000" w:themeColor="text1"/>
          <w:spacing w:val="4"/>
          <w:sz w:val="22"/>
          <w:szCs w:val="22"/>
          <w:lang w:bidi="pl-PL"/>
        </w:rPr>
        <w:t xml:space="preserve">Wskazać również należy, iż z zasady prawdy obiektywnej, wyrażonej w art. 7 </w:t>
      </w:r>
      <w:r w:rsidRPr="00A85747">
        <w:rPr>
          <w:rFonts w:ascii="Lato" w:hAnsi="Lato" w:cs="Arial"/>
          <w:bCs/>
          <w:i/>
          <w:color w:val="000000" w:themeColor="text1"/>
          <w:spacing w:val="4"/>
          <w:sz w:val="22"/>
          <w:szCs w:val="22"/>
          <w:lang w:bidi="pl-PL"/>
        </w:rPr>
        <w:t>kpa</w:t>
      </w:r>
      <w:r w:rsidRPr="00A85747">
        <w:rPr>
          <w:rFonts w:ascii="Lato" w:hAnsi="Lato" w:cs="Arial"/>
          <w:bCs/>
          <w:color w:val="000000" w:themeColor="text1"/>
          <w:spacing w:val="4"/>
          <w:sz w:val="22"/>
          <w:szCs w:val="22"/>
          <w:lang w:bidi="pl-PL"/>
        </w:rPr>
        <w:t xml:space="preserve"> </w:t>
      </w:r>
      <w:r w:rsidRPr="00A85747">
        <w:rPr>
          <w:rFonts w:ascii="Lato" w:hAnsi="Lato" w:cs="Arial"/>
          <w:bCs/>
          <w:color w:val="000000" w:themeColor="text1"/>
          <w:spacing w:val="4"/>
          <w:sz w:val="22"/>
          <w:szCs w:val="22"/>
          <w:lang w:bidi="pl-PL"/>
        </w:rPr>
        <w:br/>
        <w:t xml:space="preserve">i będącej naczelną zasadą postępowania administracyjnego, wynika, że organy administracji publicznej prowadzące postępowanie mają obowiązek zebrania </w:t>
      </w:r>
      <w:r w:rsidR="00DA26FA" w:rsidRPr="00A85747">
        <w:rPr>
          <w:rFonts w:ascii="Lato" w:hAnsi="Lato" w:cs="Arial"/>
          <w:bCs/>
          <w:color w:val="000000" w:themeColor="text1"/>
          <w:spacing w:val="4"/>
          <w:sz w:val="22"/>
          <w:szCs w:val="22"/>
          <w:lang w:bidi="pl-PL"/>
        </w:rPr>
        <w:br/>
      </w:r>
      <w:r w:rsidRPr="00A85747">
        <w:rPr>
          <w:rFonts w:ascii="Lato" w:hAnsi="Lato" w:cs="Arial"/>
          <w:bCs/>
          <w:color w:val="000000" w:themeColor="text1"/>
          <w:spacing w:val="4"/>
          <w:sz w:val="22"/>
          <w:szCs w:val="22"/>
          <w:lang w:bidi="pl-PL"/>
        </w:rPr>
        <w:t xml:space="preserve">i rozpatrzenia materiału dowodowego w taki sposób, aby ustalić stan faktyczny sprawy zgodny z rzeczywistością, a zwłaszcza mają obowiązek dokonać wszechstronnej oceny okoliczności konkretnej sprawy na podstawie analizy całego materiału dowodowego </w:t>
      </w:r>
      <w:r w:rsidR="00DA26FA" w:rsidRPr="00A85747">
        <w:rPr>
          <w:rFonts w:ascii="Lato" w:hAnsi="Lato" w:cs="Arial"/>
          <w:bCs/>
          <w:color w:val="000000" w:themeColor="text1"/>
          <w:spacing w:val="4"/>
          <w:sz w:val="22"/>
          <w:szCs w:val="22"/>
          <w:lang w:bidi="pl-PL"/>
        </w:rPr>
        <w:br/>
      </w:r>
      <w:r w:rsidRPr="00A85747">
        <w:rPr>
          <w:rFonts w:ascii="Lato" w:hAnsi="Lato" w:cs="Arial"/>
          <w:bCs/>
          <w:color w:val="000000" w:themeColor="text1"/>
          <w:spacing w:val="4"/>
          <w:sz w:val="22"/>
          <w:szCs w:val="22"/>
          <w:lang w:bidi="pl-PL"/>
        </w:rPr>
        <w:t xml:space="preserve">i swoje stanowisko wyrazić w uzasadnieniu podjętej decyzji (vide: wyrok Naczelnego Sądu Administracyjnego z dnia 17 października 2001 r., sygn. akt I SA 1110/01). </w:t>
      </w:r>
    </w:p>
    <w:p w14:paraId="240FE639" w14:textId="77777777" w:rsidR="00131CC4" w:rsidRPr="00A85747" w:rsidRDefault="00131CC4" w:rsidP="00A85747">
      <w:pPr>
        <w:tabs>
          <w:tab w:val="left" w:pos="9132"/>
        </w:tabs>
        <w:spacing w:before="120" w:after="240" w:line="240" w:lineRule="exact"/>
        <w:jc w:val="both"/>
        <w:rPr>
          <w:rFonts w:ascii="Lato" w:hAnsi="Lato" w:cs="Arial"/>
          <w:bCs/>
          <w:color w:val="000000" w:themeColor="text1"/>
          <w:spacing w:val="4"/>
          <w:sz w:val="22"/>
          <w:szCs w:val="22"/>
          <w:lang w:bidi="pl-PL"/>
        </w:rPr>
      </w:pPr>
      <w:r w:rsidRPr="00A85747">
        <w:rPr>
          <w:rFonts w:ascii="Lato" w:hAnsi="Lato" w:cs="Arial"/>
          <w:bCs/>
          <w:color w:val="000000" w:themeColor="text1"/>
          <w:spacing w:val="4"/>
          <w:sz w:val="22"/>
          <w:szCs w:val="22"/>
          <w:lang w:bidi="pl-PL"/>
        </w:rPr>
        <w:t xml:space="preserve">Z kolei przepis art. 77 § 1 </w:t>
      </w:r>
      <w:r w:rsidRPr="00A85747">
        <w:rPr>
          <w:rFonts w:ascii="Lato" w:hAnsi="Lato" w:cs="Arial"/>
          <w:bCs/>
          <w:i/>
          <w:color w:val="000000" w:themeColor="text1"/>
          <w:spacing w:val="4"/>
          <w:sz w:val="22"/>
          <w:szCs w:val="22"/>
          <w:lang w:bidi="pl-PL"/>
        </w:rPr>
        <w:t>kpa</w:t>
      </w:r>
      <w:r w:rsidRPr="00A85747">
        <w:rPr>
          <w:rFonts w:ascii="Lato" w:hAnsi="Lato" w:cs="Arial"/>
          <w:bCs/>
          <w:color w:val="000000" w:themeColor="text1"/>
          <w:spacing w:val="4"/>
          <w:sz w:val="22"/>
          <w:szCs w:val="22"/>
          <w:lang w:bidi="pl-PL"/>
        </w:rPr>
        <w:t xml:space="preserve"> nakłada na organy administracji publicznej obowiązek zgromadzenia całego materiału dowodowego koniecznego do prawidłowego rozstrzygnięcia sprawy. Z powołanej normy prawnej wynika między innymi, że organ administracji jest zobowiązany z urzędu przeprowadzić dowody służące ustaleniu stanu faktycznego sprawy. Zaś art. 80 </w:t>
      </w:r>
      <w:r w:rsidRPr="00A85747">
        <w:rPr>
          <w:rFonts w:ascii="Lato" w:hAnsi="Lato" w:cs="Arial"/>
          <w:bCs/>
          <w:i/>
          <w:color w:val="000000" w:themeColor="text1"/>
          <w:spacing w:val="4"/>
          <w:sz w:val="22"/>
          <w:szCs w:val="22"/>
          <w:lang w:bidi="pl-PL"/>
        </w:rPr>
        <w:t xml:space="preserve">kpa </w:t>
      </w:r>
      <w:r w:rsidRPr="00A85747">
        <w:rPr>
          <w:rFonts w:ascii="Lato" w:hAnsi="Lato" w:cs="Arial"/>
          <w:bCs/>
          <w:color w:val="000000" w:themeColor="text1"/>
          <w:spacing w:val="4"/>
          <w:sz w:val="22"/>
          <w:szCs w:val="22"/>
          <w:lang w:bidi="pl-PL"/>
        </w:rPr>
        <w:t>przewiduje, że organ administracji publicznej ocenia na podstawie całokształtu materiału dowodowego, czy dana okoliczność została udowodniona.</w:t>
      </w:r>
    </w:p>
    <w:p w14:paraId="10FFEE5A" w14:textId="0477CEF0" w:rsidR="00131CC4" w:rsidRPr="00A85747" w:rsidRDefault="00131CC4" w:rsidP="00A85747">
      <w:pPr>
        <w:tabs>
          <w:tab w:val="left" w:pos="9132"/>
        </w:tabs>
        <w:spacing w:before="120" w:after="240" w:line="240" w:lineRule="exact"/>
        <w:jc w:val="both"/>
        <w:rPr>
          <w:rFonts w:ascii="Lato" w:hAnsi="Lato" w:cs="Arial"/>
          <w:bCs/>
          <w:color w:val="000000" w:themeColor="text1"/>
          <w:spacing w:val="4"/>
          <w:sz w:val="22"/>
          <w:szCs w:val="22"/>
          <w:lang w:bidi="pl-PL"/>
        </w:rPr>
      </w:pPr>
      <w:r w:rsidRPr="00A85747">
        <w:rPr>
          <w:rFonts w:ascii="Lato" w:hAnsi="Lato" w:cs="Arial"/>
          <w:bCs/>
          <w:color w:val="000000" w:themeColor="text1"/>
          <w:spacing w:val="4"/>
          <w:sz w:val="22"/>
          <w:szCs w:val="22"/>
          <w:lang w:bidi="pl-PL"/>
        </w:rPr>
        <w:t xml:space="preserve">W ocenie </w:t>
      </w:r>
      <w:r w:rsidRPr="00A85747">
        <w:rPr>
          <w:rFonts w:ascii="Lato" w:hAnsi="Lato" w:cs="Arial"/>
          <w:bCs/>
          <w:i/>
          <w:color w:val="000000" w:themeColor="text1"/>
          <w:spacing w:val="4"/>
          <w:sz w:val="22"/>
          <w:szCs w:val="22"/>
          <w:lang w:bidi="pl-PL"/>
        </w:rPr>
        <w:t>Ministra</w:t>
      </w:r>
      <w:r w:rsidRPr="00A85747">
        <w:rPr>
          <w:rFonts w:ascii="Lato" w:hAnsi="Lato" w:cs="Arial"/>
          <w:bCs/>
          <w:color w:val="000000" w:themeColor="text1"/>
          <w:spacing w:val="4"/>
          <w:sz w:val="22"/>
          <w:szCs w:val="22"/>
          <w:lang w:bidi="pl-PL"/>
        </w:rPr>
        <w:t xml:space="preserve"> w toku postępowania zakończonego wydaniem </w:t>
      </w:r>
      <w:r w:rsidRPr="00A85747">
        <w:rPr>
          <w:rFonts w:ascii="Lato" w:hAnsi="Lato" w:cs="Arial"/>
          <w:bCs/>
          <w:i/>
          <w:color w:val="000000" w:themeColor="text1"/>
          <w:spacing w:val="4"/>
          <w:sz w:val="22"/>
          <w:szCs w:val="22"/>
          <w:lang w:bidi="pl-PL"/>
        </w:rPr>
        <w:t xml:space="preserve">decyzji Wojewody </w:t>
      </w:r>
      <w:r w:rsidR="004244E9" w:rsidRPr="00A85747">
        <w:rPr>
          <w:rFonts w:ascii="Lato" w:hAnsi="Lato" w:cs="Arial"/>
          <w:bCs/>
          <w:i/>
          <w:color w:val="000000" w:themeColor="text1"/>
          <w:spacing w:val="4"/>
          <w:sz w:val="22"/>
          <w:szCs w:val="22"/>
          <w:lang w:bidi="pl-PL"/>
        </w:rPr>
        <w:t>Śląs</w:t>
      </w:r>
      <w:r w:rsidR="00486EF4" w:rsidRPr="00A85747">
        <w:rPr>
          <w:rFonts w:ascii="Lato" w:hAnsi="Lato" w:cs="Arial"/>
          <w:bCs/>
          <w:i/>
          <w:color w:val="000000" w:themeColor="text1"/>
          <w:spacing w:val="4"/>
          <w:sz w:val="22"/>
          <w:szCs w:val="22"/>
          <w:lang w:bidi="pl-PL"/>
        </w:rPr>
        <w:t>kieg</w:t>
      </w:r>
      <w:r w:rsidRPr="00A85747">
        <w:rPr>
          <w:rFonts w:ascii="Lato" w:hAnsi="Lato" w:cs="Arial"/>
          <w:bCs/>
          <w:i/>
          <w:color w:val="000000" w:themeColor="text1"/>
          <w:spacing w:val="4"/>
          <w:sz w:val="22"/>
          <w:szCs w:val="22"/>
          <w:lang w:bidi="pl-PL"/>
        </w:rPr>
        <w:t xml:space="preserve">o </w:t>
      </w:r>
      <w:r w:rsidRPr="00A85747">
        <w:rPr>
          <w:rFonts w:ascii="Lato" w:hAnsi="Lato" w:cs="Arial"/>
          <w:bCs/>
          <w:color w:val="000000" w:themeColor="text1"/>
          <w:spacing w:val="4"/>
          <w:sz w:val="22"/>
          <w:szCs w:val="22"/>
          <w:lang w:bidi="pl-PL"/>
        </w:rPr>
        <w:t xml:space="preserve">nie doszło do naruszenia przepisów proceduralnych w sposób mogący mieć istotny wpływ na wynik sprawy, a zgromadzony przez organ I instancji materiał dowodowy był kompletny i umożliwiał wydanie rozstrzygnięcia. </w:t>
      </w:r>
    </w:p>
    <w:p w14:paraId="69FD1214" w14:textId="60273003" w:rsidR="000668E4" w:rsidRPr="00A85747" w:rsidRDefault="00131CC4" w:rsidP="00A85747">
      <w:pPr>
        <w:tabs>
          <w:tab w:val="left" w:pos="9132"/>
        </w:tabs>
        <w:spacing w:before="120" w:after="240" w:line="240" w:lineRule="exact"/>
        <w:jc w:val="both"/>
        <w:rPr>
          <w:rFonts w:ascii="Lato" w:hAnsi="Lato" w:cs="Arial"/>
          <w:bCs/>
          <w:color w:val="000000" w:themeColor="text1"/>
          <w:spacing w:val="4"/>
          <w:sz w:val="22"/>
          <w:szCs w:val="22"/>
          <w:lang w:bidi="pl-PL"/>
        </w:rPr>
      </w:pPr>
      <w:r w:rsidRPr="00A85747">
        <w:rPr>
          <w:rFonts w:ascii="Lato" w:hAnsi="Lato" w:cs="Arial"/>
          <w:bCs/>
          <w:color w:val="000000" w:themeColor="text1"/>
          <w:spacing w:val="4"/>
          <w:sz w:val="22"/>
          <w:szCs w:val="22"/>
          <w:lang w:bidi="pl-PL"/>
        </w:rPr>
        <w:t xml:space="preserve">Podjęcie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bowiem niezgodności zaskarżonej decyzji </w:t>
      </w:r>
      <w:r w:rsidR="00DA26FA" w:rsidRPr="00A85747">
        <w:rPr>
          <w:rFonts w:ascii="Lato" w:hAnsi="Lato" w:cs="Arial"/>
          <w:bCs/>
          <w:color w:val="000000" w:themeColor="text1"/>
          <w:spacing w:val="4"/>
          <w:sz w:val="22"/>
          <w:szCs w:val="22"/>
          <w:lang w:bidi="pl-PL"/>
        </w:rPr>
        <w:br/>
      </w:r>
      <w:r w:rsidRPr="00A85747">
        <w:rPr>
          <w:rFonts w:ascii="Lato" w:hAnsi="Lato" w:cs="Arial"/>
          <w:bCs/>
          <w:color w:val="000000" w:themeColor="text1"/>
          <w:spacing w:val="4"/>
          <w:sz w:val="22"/>
          <w:szCs w:val="22"/>
          <w:lang w:bidi="pl-PL"/>
        </w:rPr>
        <w:t xml:space="preserve">z prawem. Okoliczność, że strona nie została przekonana co do przyjętego w sprawie rozstrzygnięcia, nie oznacza naruszenia zasady przekonywania. Strona ma bowiem prawo do własnego subiektywnego przekonania o zasadności jej zarzutów, zaś przekonanie to nie musi mieć odzwierciedlenia w obowiązujących przepisach prawnych i ich wykładni (por. wyrok Wojewódzkiego Sądu Administracyjnego w Łodzi z dnia 29 kwietnia 2009 r., sygn. akt I SA/Łd 1329/08, Lex nr 549458). </w:t>
      </w:r>
      <w:r w:rsidR="00456230" w:rsidRPr="00A85747">
        <w:rPr>
          <w:rFonts w:ascii="Lato" w:hAnsi="Lato" w:cs="Arial"/>
          <w:iCs/>
          <w:color w:val="000000" w:themeColor="text1"/>
          <w:spacing w:val="4"/>
          <w:sz w:val="22"/>
          <w:szCs w:val="22"/>
        </w:rPr>
        <w:t xml:space="preserve"> </w:t>
      </w:r>
    </w:p>
    <w:p w14:paraId="5E517C25" w14:textId="33237E43" w:rsidR="00131CC4" w:rsidRPr="00A85747" w:rsidRDefault="00131CC4" w:rsidP="00A85747">
      <w:pPr>
        <w:spacing w:before="120" w:after="240" w:line="240" w:lineRule="exact"/>
        <w:jc w:val="both"/>
        <w:rPr>
          <w:rFonts w:ascii="Lato" w:hAnsi="Lato" w:cs="Arial"/>
          <w:color w:val="000000" w:themeColor="text1"/>
          <w:spacing w:val="4"/>
          <w:sz w:val="22"/>
          <w:szCs w:val="22"/>
        </w:rPr>
      </w:pPr>
      <w:r w:rsidRPr="00A85747">
        <w:rPr>
          <w:rFonts w:ascii="Lato" w:hAnsi="Lato" w:cs="Arial"/>
          <w:bCs/>
          <w:iCs/>
          <w:color w:val="000000" w:themeColor="text1"/>
          <w:spacing w:val="4"/>
          <w:sz w:val="22"/>
          <w:szCs w:val="22"/>
        </w:rPr>
        <w:t xml:space="preserve">Podsumowując, organ odwoławczy uznał, że przebieg planowanej inwestycji został ustalony prawidłowo. Organ uznał argumentację przemawiającą za ustaloną lokalizacją, </w:t>
      </w:r>
      <w:r w:rsidRPr="00A85747">
        <w:rPr>
          <w:rFonts w:ascii="Lato" w:hAnsi="Lato" w:cs="Arial"/>
          <w:color w:val="000000" w:themeColor="text1"/>
          <w:spacing w:val="4"/>
          <w:sz w:val="22"/>
          <w:szCs w:val="22"/>
        </w:rPr>
        <w:t xml:space="preserve">którą przedstawił </w:t>
      </w:r>
      <w:r w:rsidRPr="00A85747">
        <w:rPr>
          <w:rFonts w:ascii="Lato" w:hAnsi="Lato" w:cs="Arial"/>
          <w:i/>
          <w:iCs/>
          <w:color w:val="000000" w:themeColor="text1"/>
          <w:spacing w:val="4"/>
          <w:sz w:val="22"/>
          <w:szCs w:val="22"/>
        </w:rPr>
        <w:t xml:space="preserve">inwestor </w:t>
      </w:r>
      <w:r w:rsidRPr="00A85747">
        <w:rPr>
          <w:rFonts w:ascii="Lato" w:hAnsi="Lato" w:cs="Arial"/>
          <w:color w:val="000000" w:themeColor="text1"/>
          <w:spacing w:val="4"/>
          <w:sz w:val="22"/>
          <w:szCs w:val="22"/>
        </w:rPr>
        <w:t xml:space="preserve">w załączonej do wniosku dokumentacji. Stwierdzić należy także, że zarówno wniosek </w:t>
      </w:r>
      <w:r w:rsidRPr="00A85747">
        <w:rPr>
          <w:rFonts w:ascii="Lato" w:hAnsi="Lato" w:cs="Arial"/>
          <w:i/>
          <w:color w:val="000000" w:themeColor="text1"/>
          <w:spacing w:val="4"/>
          <w:sz w:val="22"/>
          <w:szCs w:val="22"/>
        </w:rPr>
        <w:t>inwestora</w:t>
      </w:r>
      <w:r w:rsidRPr="00A85747">
        <w:rPr>
          <w:rFonts w:ascii="Lato" w:hAnsi="Lato" w:cs="Arial"/>
          <w:color w:val="000000" w:themeColor="text1"/>
          <w:spacing w:val="4"/>
          <w:sz w:val="22"/>
          <w:szCs w:val="22"/>
        </w:rPr>
        <w:t xml:space="preserve">, postępowanie przeprowadzone przez organ </w:t>
      </w:r>
      <w:r w:rsidR="00F229E8" w:rsidRPr="00A85747">
        <w:rPr>
          <w:rFonts w:ascii="Lato" w:hAnsi="Lato" w:cs="Arial"/>
          <w:color w:val="000000" w:themeColor="text1"/>
          <w:spacing w:val="4"/>
          <w:sz w:val="22"/>
          <w:szCs w:val="22"/>
        </w:rPr>
        <w:br/>
      </w:r>
      <w:r w:rsidRPr="00A85747">
        <w:rPr>
          <w:rFonts w:ascii="Lato" w:hAnsi="Lato" w:cs="Arial"/>
          <w:color w:val="000000" w:themeColor="text1"/>
          <w:spacing w:val="4"/>
          <w:sz w:val="22"/>
          <w:szCs w:val="22"/>
        </w:rPr>
        <w:t xml:space="preserve">I instancji, jak i zaskarżona </w:t>
      </w:r>
      <w:r w:rsidRPr="00A85747">
        <w:rPr>
          <w:rFonts w:ascii="Lato" w:hAnsi="Lato" w:cs="Arial"/>
          <w:i/>
          <w:color w:val="000000" w:themeColor="text1"/>
          <w:spacing w:val="4"/>
          <w:sz w:val="22"/>
          <w:szCs w:val="22"/>
        </w:rPr>
        <w:t xml:space="preserve">decyzja Wojewody </w:t>
      </w:r>
      <w:r w:rsidR="00E15E0F" w:rsidRPr="00A85747">
        <w:rPr>
          <w:rFonts w:ascii="Lato" w:hAnsi="Lato" w:cs="Arial"/>
          <w:i/>
          <w:iCs/>
          <w:color w:val="000000" w:themeColor="text1"/>
          <w:spacing w:val="4"/>
          <w:sz w:val="22"/>
          <w:szCs w:val="22"/>
        </w:rPr>
        <w:t>Śląs</w:t>
      </w:r>
      <w:r w:rsidR="00C43B4F" w:rsidRPr="00A85747">
        <w:rPr>
          <w:rFonts w:ascii="Lato" w:hAnsi="Lato" w:cs="Arial"/>
          <w:i/>
          <w:iCs/>
          <w:color w:val="000000" w:themeColor="text1"/>
          <w:spacing w:val="4"/>
          <w:sz w:val="22"/>
          <w:szCs w:val="22"/>
        </w:rPr>
        <w:t>kiego</w:t>
      </w:r>
      <w:r w:rsidR="00FF047F" w:rsidRPr="00A85747">
        <w:rPr>
          <w:rFonts w:ascii="Lato" w:hAnsi="Lato" w:cs="Arial"/>
          <w:i/>
          <w:iCs/>
          <w:color w:val="000000" w:themeColor="text1"/>
          <w:spacing w:val="4"/>
          <w:sz w:val="22"/>
          <w:szCs w:val="22"/>
        </w:rPr>
        <w:t xml:space="preserve"> – </w:t>
      </w:r>
      <w:r w:rsidR="00FF047F" w:rsidRPr="00A85747">
        <w:rPr>
          <w:rFonts w:ascii="Lato" w:hAnsi="Lato" w:cs="Arial"/>
          <w:color w:val="000000" w:themeColor="text1"/>
          <w:spacing w:val="4"/>
          <w:sz w:val="22"/>
          <w:szCs w:val="22"/>
        </w:rPr>
        <w:t xml:space="preserve">z zastrzeżeniem pkt I niniejszej decyzji </w:t>
      </w:r>
      <w:r w:rsidR="00FF047F" w:rsidRPr="00A85747">
        <w:rPr>
          <w:rFonts w:ascii="Lato" w:hAnsi="Lato" w:cs="Arial"/>
          <w:i/>
          <w:iCs/>
          <w:color w:val="000000" w:themeColor="text1"/>
          <w:spacing w:val="4"/>
          <w:sz w:val="22"/>
          <w:szCs w:val="22"/>
        </w:rPr>
        <w:t>Ministra</w:t>
      </w:r>
      <w:r w:rsidR="002056BB">
        <w:rPr>
          <w:rFonts w:ascii="Lato" w:hAnsi="Lato" w:cs="Arial"/>
          <w:color w:val="000000" w:themeColor="text1"/>
          <w:spacing w:val="4"/>
          <w:sz w:val="22"/>
          <w:szCs w:val="22"/>
        </w:rPr>
        <w:t xml:space="preserve"> -</w:t>
      </w:r>
      <w:r w:rsidRPr="00A85747">
        <w:rPr>
          <w:rFonts w:ascii="Lato" w:hAnsi="Lato" w:cs="Arial"/>
          <w:i/>
          <w:color w:val="000000" w:themeColor="text1"/>
          <w:spacing w:val="4"/>
          <w:sz w:val="22"/>
          <w:szCs w:val="22"/>
        </w:rPr>
        <w:t xml:space="preserve"> </w:t>
      </w:r>
      <w:r w:rsidRPr="00A85747">
        <w:rPr>
          <w:rFonts w:ascii="Lato" w:hAnsi="Lato" w:cs="Arial"/>
          <w:color w:val="000000" w:themeColor="text1"/>
          <w:spacing w:val="4"/>
          <w:sz w:val="22"/>
          <w:szCs w:val="22"/>
        </w:rPr>
        <w:t>nie naruszają prawa, a podniesione przez skarżąc</w:t>
      </w:r>
      <w:r w:rsidR="00E15E0F" w:rsidRPr="00A85747">
        <w:rPr>
          <w:rFonts w:ascii="Lato" w:hAnsi="Lato" w:cs="Arial"/>
          <w:color w:val="000000" w:themeColor="text1"/>
          <w:spacing w:val="4"/>
          <w:sz w:val="22"/>
          <w:szCs w:val="22"/>
        </w:rPr>
        <w:t>ą</w:t>
      </w:r>
      <w:r w:rsidRPr="00A85747">
        <w:rPr>
          <w:rFonts w:ascii="Lato" w:hAnsi="Lato" w:cs="Arial"/>
          <w:color w:val="000000" w:themeColor="text1"/>
          <w:spacing w:val="4"/>
          <w:sz w:val="22"/>
          <w:szCs w:val="22"/>
        </w:rPr>
        <w:t xml:space="preserve"> stron</w:t>
      </w:r>
      <w:r w:rsidR="00E15E0F" w:rsidRPr="00A85747">
        <w:rPr>
          <w:rFonts w:ascii="Lato" w:hAnsi="Lato" w:cs="Arial"/>
          <w:color w:val="000000" w:themeColor="text1"/>
          <w:spacing w:val="4"/>
          <w:sz w:val="22"/>
          <w:szCs w:val="22"/>
        </w:rPr>
        <w:t>ę</w:t>
      </w:r>
      <w:r w:rsidRPr="00A85747">
        <w:rPr>
          <w:rFonts w:ascii="Lato" w:hAnsi="Lato" w:cs="Arial"/>
          <w:color w:val="000000" w:themeColor="text1"/>
          <w:spacing w:val="4"/>
          <w:sz w:val="22"/>
          <w:szCs w:val="22"/>
        </w:rPr>
        <w:t xml:space="preserve"> zarzuty </w:t>
      </w:r>
      <w:r w:rsidR="00F1565E">
        <w:rPr>
          <w:rFonts w:ascii="Lato" w:hAnsi="Lato" w:cs="Arial"/>
          <w:color w:val="000000" w:themeColor="text1"/>
          <w:spacing w:val="4"/>
          <w:sz w:val="22"/>
          <w:szCs w:val="22"/>
        </w:rPr>
        <w:br/>
      </w:r>
      <w:r w:rsidRPr="00A85747">
        <w:rPr>
          <w:rFonts w:ascii="Lato" w:hAnsi="Lato" w:cs="Arial"/>
          <w:color w:val="000000" w:themeColor="text1"/>
          <w:spacing w:val="4"/>
          <w:sz w:val="22"/>
          <w:szCs w:val="22"/>
        </w:rPr>
        <w:t>nie zasługują na uwzględnienie, wobec czego orzeczono jak w rozstrzygnięciu.</w:t>
      </w:r>
    </w:p>
    <w:p w14:paraId="77147A45" w14:textId="77777777" w:rsidR="00131CC4" w:rsidRPr="00A85747" w:rsidRDefault="00131CC4" w:rsidP="00A85747">
      <w:pPr>
        <w:shd w:val="clear" w:color="auto" w:fill="FFFFFF"/>
        <w:spacing w:before="120" w:after="240" w:line="240" w:lineRule="exact"/>
        <w:jc w:val="both"/>
        <w:rPr>
          <w:rFonts w:ascii="Lato" w:hAnsi="Lato" w:cs="Arial"/>
          <w:color w:val="000000" w:themeColor="text1"/>
          <w:spacing w:val="4"/>
          <w:sz w:val="22"/>
          <w:szCs w:val="22"/>
          <w:lang w:eastAsia="en-US"/>
        </w:rPr>
      </w:pPr>
      <w:r w:rsidRPr="00A85747">
        <w:rPr>
          <w:rFonts w:ascii="Lato" w:hAnsi="Lato" w:cs="Arial"/>
          <w:color w:val="000000" w:themeColor="text1"/>
          <w:spacing w:val="4"/>
          <w:sz w:val="22"/>
          <w:szCs w:val="22"/>
          <w:lang w:eastAsia="en-US"/>
        </w:rPr>
        <w:t xml:space="preserve">Niniejsza decyzja jest ostateczna. </w:t>
      </w:r>
    </w:p>
    <w:p w14:paraId="67A3994F" w14:textId="7C7E4D57" w:rsidR="00131CC4" w:rsidRPr="00A85747" w:rsidRDefault="00131CC4" w:rsidP="00A85747">
      <w:pPr>
        <w:spacing w:before="120" w:after="240" w:line="240" w:lineRule="exact"/>
        <w:jc w:val="both"/>
        <w:rPr>
          <w:rFonts w:ascii="Lato" w:hAnsi="Lato" w:cs="Arial"/>
          <w:color w:val="000000" w:themeColor="text1"/>
          <w:spacing w:val="4"/>
          <w:sz w:val="22"/>
          <w:szCs w:val="22"/>
        </w:rPr>
      </w:pPr>
      <w:r w:rsidRPr="00A85747">
        <w:rPr>
          <w:rFonts w:ascii="Lato" w:hAnsi="Lato" w:cs="Arial"/>
          <w:color w:val="000000" w:themeColor="text1"/>
          <w:spacing w:val="4"/>
          <w:sz w:val="22"/>
          <w:szCs w:val="22"/>
        </w:rPr>
        <w:lastRenderedPageBreak/>
        <w:t xml:space="preserve">Na podstawie art. 53 § 1 i art. 54 § 1 ustawy z dnia 30 sierpnia 2002 r. – Prawo </w:t>
      </w:r>
      <w:r w:rsidRPr="00A85747">
        <w:rPr>
          <w:rFonts w:ascii="Lato" w:hAnsi="Lato" w:cs="Arial"/>
          <w:color w:val="000000" w:themeColor="text1"/>
          <w:spacing w:val="4"/>
          <w:sz w:val="22"/>
          <w:szCs w:val="22"/>
        </w:rPr>
        <w:br/>
        <w:t>o postępowaniu przed sądami administracyjnymi (t.j. Dz. U. z 202</w:t>
      </w:r>
      <w:r w:rsidR="00444B5F" w:rsidRPr="00A85747">
        <w:rPr>
          <w:rFonts w:ascii="Lato" w:hAnsi="Lato" w:cs="Arial"/>
          <w:color w:val="000000" w:themeColor="text1"/>
          <w:spacing w:val="4"/>
          <w:sz w:val="22"/>
          <w:szCs w:val="22"/>
        </w:rPr>
        <w:t>4</w:t>
      </w:r>
      <w:r w:rsidRPr="00A85747">
        <w:rPr>
          <w:rFonts w:ascii="Lato" w:hAnsi="Lato" w:cs="Arial"/>
          <w:color w:val="000000" w:themeColor="text1"/>
          <w:spacing w:val="4"/>
          <w:sz w:val="22"/>
          <w:szCs w:val="22"/>
        </w:rPr>
        <w:t xml:space="preserve"> r. poz. </w:t>
      </w:r>
      <w:r w:rsidR="00444B5F" w:rsidRPr="00A85747">
        <w:rPr>
          <w:rFonts w:ascii="Lato" w:hAnsi="Lato" w:cs="Arial"/>
          <w:color w:val="000000" w:themeColor="text1"/>
          <w:spacing w:val="4"/>
          <w:sz w:val="22"/>
          <w:szCs w:val="22"/>
        </w:rPr>
        <w:t>935</w:t>
      </w:r>
      <w:r w:rsidRPr="00A85747">
        <w:rPr>
          <w:rFonts w:ascii="Lato" w:hAnsi="Lato" w:cs="Arial"/>
          <w:color w:val="000000" w:themeColor="text1"/>
          <w:spacing w:val="4"/>
          <w:sz w:val="22"/>
          <w:szCs w:val="22"/>
        </w:rPr>
        <w:t>), zwanej dalej „</w:t>
      </w:r>
      <w:r w:rsidRPr="00A85747">
        <w:rPr>
          <w:rFonts w:ascii="Lato" w:hAnsi="Lato" w:cs="Arial"/>
          <w:i/>
          <w:color w:val="000000" w:themeColor="text1"/>
          <w:spacing w:val="4"/>
          <w:sz w:val="22"/>
          <w:szCs w:val="22"/>
        </w:rPr>
        <w:t>ppsa</w:t>
      </w:r>
      <w:r w:rsidRPr="00A85747">
        <w:rPr>
          <w:rFonts w:ascii="Lato" w:hAnsi="Lato" w:cs="Arial"/>
          <w:color w:val="000000" w:themeColor="text1"/>
          <w:spacing w:val="4"/>
          <w:sz w:val="22"/>
          <w:szCs w:val="22"/>
        </w:rPr>
        <w:t xml:space="preserve">”, na decyzję przysługuje prawo </w:t>
      </w:r>
      <w:r w:rsidRPr="00550A7A">
        <w:rPr>
          <w:rFonts w:ascii="Lato" w:hAnsi="Lato" w:cs="Arial"/>
          <w:color w:val="000000" w:themeColor="text1"/>
          <w:spacing w:val="4"/>
          <w:sz w:val="22"/>
          <w:szCs w:val="22"/>
        </w:rPr>
        <w:t xml:space="preserve">złożenia skargi do Wojewódzkiego Sądu Administracyjnego w Warszawie, za pośrednictwem Ministra </w:t>
      </w:r>
      <w:r w:rsidR="00550A7A" w:rsidRPr="00550A7A">
        <w:rPr>
          <w:rFonts w:ascii="Lato" w:hAnsi="Lato" w:cs="Arial"/>
          <w:color w:val="000000" w:themeColor="text1"/>
          <w:spacing w:val="4"/>
          <w:sz w:val="22"/>
          <w:szCs w:val="22"/>
        </w:rPr>
        <w:t>Finansów</w:t>
      </w:r>
      <w:r w:rsidR="00550A7A">
        <w:rPr>
          <w:rFonts w:ascii="Lato" w:hAnsi="Lato" w:cs="Arial"/>
          <w:color w:val="000000" w:themeColor="text1"/>
          <w:spacing w:val="4"/>
          <w:sz w:val="22"/>
          <w:szCs w:val="22"/>
        </w:rPr>
        <w:t xml:space="preserve"> i Gospodarki</w:t>
      </w:r>
      <w:r w:rsidRPr="00A85747">
        <w:rPr>
          <w:rFonts w:ascii="Lato" w:hAnsi="Lato" w:cs="Arial"/>
          <w:color w:val="000000" w:themeColor="text1"/>
          <w:spacing w:val="4"/>
          <w:sz w:val="22"/>
          <w:szCs w:val="22"/>
        </w:rPr>
        <w:t xml:space="preserve">, </w:t>
      </w:r>
      <w:r w:rsidR="00624E37" w:rsidRPr="00A85747">
        <w:rPr>
          <w:rFonts w:ascii="Lato" w:hAnsi="Lato" w:cs="Arial"/>
          <w:color w:val="000000" w:themeColor="text1"/>
          <w:spacing w:val="4"/>
          <w:sz w:val="22"/>
          <w:szCs w:val="22"/>
        </w:rPr>
        <w:br/>
      </w:r>
      <w:r w:rsidRPr="00A85747">
        <w:rPr>
          <w:rFonts w:ascii="Lato" w:hAnsi="Lato" w:cs="Arial"/>
          <w:color w:val="000000" w:themeColor="text1"/>
          <w:spacing w:val="4"/>
          <w:sz w:val="22"/>
          <w:szCs w:val="22"/>
        </w:rPr>
        <w:t>w terminie 30 dni od dnia doręczenia decyzji.</w:t>
      </w:r>
    </w:p>
    <w:p w14:paraId="1F6E1FEA" w14:textId="1C936950" w:rsidR="005E28FF" w:rsidRPr="00A85747" w:rsidRDefault="00131CC4" w:rsidP="00A85747">
      <w:pPr>
        <w:spacing w:before="120" w:after="240" w:line="240" w:lineRule="exact"/>
        <w:jc w:val="both"/>
        <w:rPr>
          <w:rFonts w:ascii="Lato" w:hAnsi="Lato" w:cs="Arial"/>
          <w:color w:val="000000" w:themeColor="text1"/>
          <w:spacing w:val="4"/>
          <w:sz w:val="22"/>
          <w:szCs w:val="22"/>
        </w:rPr>
      </w:pPr>
      <w:r w:rsidRPr="00A85747">
        <w:rPr>
          <w:rFonts w:ascii="Lato" w:hAnsi="Lato" w:cs="Arial"/>
          <w:color w:val="000000" w:themeColor="text1"/>
          <w:spacing w:val="4"/>
          <w:sz w:val="22"/>
          <w:szCs w:val="22"/>
        </w:rPr>
        <w:t xml:space="preserve">Jednocześnie informuję, że do skargi należy załączyć dowód uiszczenia wpisu </w:t>
      </w:r>
      <w:r w:rsidR="000B5A2B" w:rsidRPr="00A85747">
        <w:rPr>
          <w:rFonts w:ascii="Lato" w:hAnsi="Lato" w:cs="Arial"/>
          <w:color w:val="000000" w:themeColor="text1"/>
          <w:spacing w:val="4"/>
          <w:sz w:val="22"/>
          <w:szCs w:val="22"/>
        </w:rPr>
        <w:br/>
      </w:r>
      <w:r w:rsidRPr="00A85747">
        <w:rPr>
          <w:rFonts w:ascii="Lato" w:hAnsi="Lato" w:cs="Arial"/>
          <w:color w:val="000000" w:themeColor="text1"/>
          <w:spacing w:val="4"/>
          <w:sz w:val="22"/>
          <w:szCs w:val="22"/>
        </w:rP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r w:rsidRPr="00A85747">
        <w:rPr>
          <w:rFonts w:ascii="Lato" w:hAnsi="Lato" w:cs="Arial"/>
          <w:i/>
          <w:color w:val="000000" w:themeColor="text1"/>
          <w:spacing w:val="4"/>
          <w:sz w:val="22"/>
          <w:szCs w:val="22"/>
        </w:rPr>
        <w:t>ppsa</w:t>
      </w:r>
      <w:r w:rsidRPr="00A85747">
        <w:rPr>
          <w:rFonts w:ascii="Lato" w:hAnsi="Lato" w:cs="Arial"/>
          <w:color w:val="000000" w:themeColor="text1"/>
          <w:spacing w:val="4"/>
          <w:sz w:val="22"/>
          <w:szCs w:val="22"/>
        </w:rPr>
        <w:t>.</w:t>
      </w:r>
    </w:p>
    <w:p w14:paraId="36A178DB" w14:textId="77777777" w:rsidR="00643D47" w:rsidRPr="00A85747" w:rsidRDefault="00643D47" w:rsidP="00A85747">
      <w:pPr>
        <w:spacing w:before="120" w:after="240" w:line="240" w:lineRule="exact"/>
        <w:jc w:val="both"/>
        <w:rPr>
          <w:rFonts w:ascii="Lato" w:hAnsi="Lato" w:cs="Arial"/>
          <w:color w:val="000000" w:themeColor="text1"/>
          <w:spacing w:val="4"/>
          <w:sz w:val="22"/>
          <w:szCs w:val="22"/>
        </w:rPr>
      </w:pPr>
    </w:p>
    <w:p w14:paraId="39BF51E2" w14:textId="77777777" w:rsidR="0052341D" w:rsidRPr="0052341D" w:rsidRDefault="0052341D" w:rsidP="0052341D">
      <w:pPr>
        <w:spacing w:after="120" w:line="240" w:lineRule="exact"/>
        <w:ind w:left="4253"/>
        <w:rPr>
          <w:rFonts w:ascii="Lato" w:hAnsi="Lato"/>
          <w:b/>
          <w:bCs/>
          <w:sz w:val="22"/>
          <w:szCs w:val="22"/>
        </w:rPr>
      </w:pPr>
      <w:r w:rsidRPr="0052341D">
        <w:rPr>
          <w:rFonts w:ascii="Lato" w:hAnsi="Lato"/>
          <w:b/>
          <w:bCs/>
          <w:sz w:val="22"/>
          <w:szCs w:val="22"/>
        </w:rPr>
        <w:t>Z upoważnienia</w:t>
      </w:r>
    </w:p>
    <w:p w14:paraId="7BB51BCC" w14:textId="77777777" w:rsidR="0052341D" w:rsidRPr="0052341D" w:rsidRDefault="0052341D" w:rsidP="0052341D">
      <w:pPr>
        <w:spacing w:after="120" w:line="240" w:lineRule="exact"/>
        <w:ind w:left="4253"/>
        <w:rPr>
          <w:rFonts w:ascii="Lato" w:hAnsi="Lato"/>
          <w:sz w:val="22"/>
          <w:szCs w:val="22"/>
        </w:rPr>
      </w:pPr>
      <w:r w:rsidRPr="0052341D">
        <w:rPr>
          <w:rFonts w:ascii="Lato" w:hAnsi="Lato"/>
          <w:sz w:val="22"/>
          <w:szCs w:val="22"/>
        </w:rPr>
        <w:t>Edyta Lubaszewska</w:t>
      </w:r>
    </w:p>
    <w:p w14:paraId="6DF852FF" w14:textId="77777777" w:rsidR="0052341D" w:rsidRPr="0052341D" w:rsidRDefault="0052341D" w:rsidP="0052341D">
      <w:pPr>
        <w:spacing w:after="120" w:line="240" w:lineRule="exact"/>
        <w:ind w:left="4253"/>
        <w:rPr>
          <w:rFonts w:ascii="Lato" w:hAnsi="Lato"/>
          <w:sz w:val="22"/>
          <w:szCs w:val="22"/>
        </w:rPr>
      </w:pPr>
      <w:r w:rsidRPr="0052341D">
        <w:rPr>
          <w:rFonts w:ascii="Lato" w:hAnsi="Lato"/>
          <w:sz w:val="22"/>
          <w:szCs w:val="22"/>
        </w:rPr>
        <w:t>dyrektor departamentu</w:t>
      </w:r>
    </w:p>
    <w:p w14:paraId="6A95046F" w14:textId="77777777" w:rsidR="0052341D" w:rsidRPr="0052341D" w:rsidRDefault="0052341D" w:rsidP="0052341D">
      <w:pPr>
        <w:spacing w:after="120" w:line="240" w:lineRule="exact"/>
        <w:ind w:left="4253"/>
        <w:rPr>
          <w:rFonts w:ascii="Lato" w:hAnsi="Lato"/>
          <w:sz w:val="22"/>
          <w:szCs w:val="22"/>
        </w:rPr>
      </w:pPr>
      <w:r w:rsidRPr="0052341D">
        <w:rPr>
          <w:rFonts w:ascii="Lato" w:hAnsi="Lato"/>
          <w:sz w:val="22"/>
          <w:szCs w:val="22"/>
        </w:rPr>
        <w:t xml:space="preserve">/ kwalifikowany podpis elektroniczny / </w:t>
      </w:r>
    </w:p>
    <w:p w14:paraId="71D803A4" w14:textId="77777777" w:rsidR="0052341D" w:rsidRPr="0052341D" w:rsidRDefault="0052341D" w:rsidP="0052341D">
      <w:pPr>
        <w:spacing w:after="120" w:line="240" w:lineRule="exact"/>
        <w:ind w:left="4253"/>
        <w:rPr>
          <w:rFonts w:ascii="Lato" w:hAnsi="Lato"/>
          <w:color w:val="000000" w:themeColor="text1"/>
          <w:sz w:val="22"/>
          <w:szCs w:val="22"/>
        </w:rPr>
      </w:pPr>
      <w:r w:rsidRPr="0052341D">
        <w:rPr>
          <w:rFonts w:ascii="Lato" w:hAnsi="Lato"/>
          <w:color w:val="000000" w:themeColor="text1"/>
          <w:sz w:val="22"/>
          <w:szCs w:val="22"/>
        </w:rPr>
        <w:t>w Ministerstwie Rozwoju i Technologii</w:t>
      </w:r>
    </w:p>
    <w:p w14:paraId="6CCDF6D1" w14:textId="77777777" w:rsidR="00314CAD" w:rsidRDefault="00314CAD" w:rsidP="00670973">
      <w:pPr>
        <w:tabs>
          <w:tab w:val="left" w:pos="142"/>
          <w:tab w:val="left" w:pos="284"/>
          <w:tab w:val="left" w:pos="567"/>
        </w:tabs>
        <w:suppressAutoHyphens/>
        <w:spacing w:line="240" w:lineRule="exact"/>
        <w:contextualSpacing/>
        <w:jc w:val="both"/>
        <w:rPr>
          <w:rFonts w:ascii="Lato" w:hAnsi="Lato" w:cs="Arial"/>
          <w:color w:val="000000" w:themeColor="text1"/>
          <w:spacing w:val="4"/>
          <w:sz w:val="22"/>
          <w:szCs w:val="22"/>
        </w:rPr>
      </w:pPr>
    </w:p>
    <w:p w14:paraId="08E11A48" w14:textId="77777777" w:rsidR="00314CAD" w:rsidRDefault="00314CAD" w:rsidP="00670973">
      <w:pPr>
        <w:tabs>
          <w:tab w:val="left" w:pos="142"/>
          <w:tab w:val="left" w:pos="284"/>
          <w:tab w:val="left" w:pos="567"/>
        </w:tabs>
        <w:suppressAutoHyphens/>
        <w:spacing w:line="240" w:lineRule="exact"/>
        <w:contextualSpacing/>
        <w:jc w:val="both"/>
        <w:rPr>
          <w:rFonts w:ascii="Lato" w:hAnsi="Lato" w:cs="Arial"/>
          <w:color w:val="000000" w:themeColor="text1"/>
          <w:spacing w:val="4"/>
          <w:sz w:val="22"/>
          <w:szCs w:val="22"/>
        </w:rPr>
      </w:pPr>
    </w:p>
    <w:p w14:paraId="7C8A1E46" w14:textId="77777777" w:rsidR="00314CAD" w:rsidRPr="00A85747" w:rsidRDefault="00314CAD" w:rsidP="00670973">
      <w:pPr>
        <w:tabs>
          <w:tab w:val="left" w:pos="142"/>
          <w:tab w:val="left" w:pos="284"/>
          <w:tab w:val="left" w:pos="567"/>
        </w:tabs>
        <w:suppressAutoHyphens/>
        <w:spacing w:line="240" w:lineRule="exact"/>
        <w:contextualSpacing/>
        <w:jc w:val="both"/>
        <w:rPr>
          <w:rFonts w:ascii="Lato" w:hAnsi="Lato" w:cs="Arial"/>
          <w:color w:val="000000" w:themeColor="text1"/>
          <w:spacing w:val="4"/>
          <w:sz w:val="22"/>
          <w:szCs w:val="22"/>
        </w:rPr>
      </w:pPr>
    </w:p>
    <w:sectPr w:rsidR="00314CAD" w:rsidRPr="00A85747" w:rsidSect="00643D47">
      <w:headerReference w:type="default" r:id="rId10"/>
      <w:footerReference w:type="default" r:id="rId11"/>
      <w:headerReference w:type="first" r:id="rId12"/>
      <w:footerReference w:type="first" r:id="rId13"/>
      <w:pgSz w:w="11906" w:h="16838"/>
      <w:pgMar w:top="2268" w:right="1134" w:bottom="1843"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2BB5C" w14:textId="77777777" w:rsidR="00C85532" w:rsidRDefault="00C85532" w:rsidP="009276B2">
      <w:r>
        <w:separator/>
      </w:r>
    </w:p>
  </w:endnote>
  <w:endnote w:type="continuationSeparator" w:id="0">
    <w:p w14:paraId="2633B00B" w14:textId="77777777" w:rsidR="00C85532" w:rsidRDefault="00C85532" w:rsidP="0092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83FFF002-4100-412F-88BD-118A544C9B89}"/>
    <w:embedBold r:id="rId2" w:fontKey="{8EA75FD2-51B4-4DBC-8CE5-09B878590B86}"/>
    <w:embedItalic r:id="rId3" w:fontKey="{EB290353-F191-4217-8D95-8C6271FF47EF}"/>
    <w:embedBoldItalic r:id="rId4" w:fontKey="{C6D5B863-43A3-4F1D-B5EE-BFA25B3B4E2C}"/>
  </w:font>
  <w:font w:name="Calibri Light">
    <w:panose1 w:val="020F0302020204030204"/>
    <w:charset w:val="EE"/>
    <w:family w:val="swiss"/>
    <w:pitch w:val="variable"/>
    <w:sig w:usb0="E4002EFF" w:usb1="C200247B" w:usb2="00000009" w:usb3="00000000" w:csb0="000001FF" w:csb1="00000000"/>
    <w:embedRegular r:id="rId5" w:fontKey="{28AFE2B2-2CF5-4E5A-B902-A71D9D0D681A}"/>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embedRegular r:id="rId6" w:fontKey="{D29E1741-8DD6-454F-9827-F90BFCFB9E94}"/>
    <w:embedBold r:id="rId7" w:fontKey="{4431230B-7A97-4018-ADF3-90C9ED82D3BF}"/>
    <w:embedItalic r:id="rId8" w:fontKey="{3C457A1D-F6E0-4C86-B0DD-EFB3F95A3895}"/>
  </w:font>
  <w:font w:name="Lato,Bold">
    <w:altName w:val="Lato"/>
    <w:panose1 w:val="00000000000000000000"/>
    <w:charset w:val="00"/>
    <w:family w:val="swiss"/>
    <w:notTrueType/>
    <w:pitch w:val="default"/>
    <w:sig w:usb0="00000007" w:usb1="00000000" w:usb2="00000000" w:usb3="00000000" w:csb0="00000003" w:csb1="00000000"/>
  </w:font>
  <w:font w:name="Lato,Italic">
    <w:altName w:val="Lato"/>
    <w:panose1 w:val="00000000000000000000"/>
    <w:charset w:val="00"/>
    <w:family w:val="swiss"/>
    <w:notTrueType/>
    <w:pitch w:val="default"/>
    <w:sig w:usb0="00000007" w:usb1="00000000" w:usb2="00000000" w:usb3="00000000" w:csb0="00000003" w:csb1="00000000"/>
  </w:font>
  <w:font w:name="Noto Serif">
    <w:charset w:val="00"/>
    <w:family w:val="roman"/>
    <w:pitch w:val="variable"/>
    <w:sig w:usb0="E00002FF" w:usb1="500078FF" w:usb2="00000029" w:usb3="00000000" w:csb0="0000019F" w:csb1="00000000"/>
    <w:embedRegular r:id="rId9" w:fontKey="{89D633DC-6639-4DCC-8946-D76DBDBFA50A}"/>
    <w:embedItalic r:id="rId10" w:fontKey="{9065110D-7E93-42A9-B7B3-EA3181907C97}"/>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560710"/>
      <w:docPartObj>
        <w:docPartGallery w:val="Page Numbers (Bottom of Page)"/>
        <w:docPartUnique/>
      </w:docPartObj>
    </w:sdtPr>
    <w:sdtEndPr>
      <w:rPr>
        <w:rFonts w:ascii="Lato" w:hAnsi="Lato"/>
        <w:sz w:val="18"/>
        <w:szCs w:val="18"/>
      </w:rPr>
    </w:sdtEndPr>
    <w:sdtContent>
      <w:p w14:paraId="3A38EAAC" w14:textId="575D6589" w:rsidR="0011224B" w:rsidRPr="000100FA" w:rsidRDefault="0011224B">
        <w:pPr>
          <w:pStyle w:val="Stopka"/>
          <w:jc w:val="center"/>
          <w:rPr>
            <w:rFonts w:ascii="Lato" w:hAnsi="Lato"/>
            <w:sz w:val="18"/>
            <w:szCs w:val="18"/>
          </w:rPr>
        </w:pPr>
        <w:r w:rsidRPr="000100FA">
          <w:rPr>
            <w:rFonts w:ascii="Lato" w:hAnsi="Lato"/>
            <w:sz w:val="18"/>
            <w:szCs w:val="18"/>
          </w:rPr>
          <w:fldChar w:fldCharType="begin"/>
        </w:r>
        <w:r w:rsidRPr="000100FA">
          <w:rPr>
            <w:rFonts w:ascii="Lato" w:hAnsi="Lato"/>
            <w:sz w:val="18"/>
            <w:szCs w:val="18"/>
          </w:rPr>
          <w:instrText>PAGE   \* MERGEFORMAT</w:instrText>
        </w:r>
        <w:r w:rsidRPr="000100FA">
          <w:rPr>
            <w:rFonts w:ascii="Lato" w:hAnsi="Lato"/>
            <w:sz w:val="18"/>
            <w:szCs w:val="18"/>
          </w:rPr>
          <w:fldChar w:fldCharType="separate"/>
        </w:r>
        <w:r w:rsidRPr="000100FA">
          <w:rPr>
            <w:rFonts w:ascii="Lato" w:hAnsi="Lato"/>
            <w:sz w:val="18"/>
            <w:szCs w:val="18"/>
          </w:rPr>
          <w:t>2</w:t>
        </w:r>
        <w:r w:rsidRPr="000100FA">
          <w:rPr>
            <w:rFonts w:ascii="Lato" w:hAnsi="Lato"/>
            <w:sz w:val="18"/>
            <w:szCs w:val="18"/>
          </w:rPr>
          <w:fldChar w:fldCharType="end"/>
        </w:r>
        <w:r w:rsidRPr="000100FA">
          <w:rPr>
            <w:rFonts w:ascii="Lato" w:hAnsi="Lato"/>
            <w:sz w:val="18"/>
            <w:szCs w:val="18"/>
          </w:rPr>
          <w:t>(</w:t>
        </w:r>
        <w:r w:rsidR="00AF78F0">
          <w:rPr>
            <w:rFonts w:ascii="Lato" w:hAnsi="Lato"/>
            <w:sz w:val="18"/>
            <w:szCs w:val="18"/>
          </w:rPr>
          <w:t>19</w:t>
        </w:r>
        <w:r w:rsidRPr="000100FA">
          <w:rPr>
            <w:rFonts w:ascii="Lato" w:hAnsi="Lato"/>
            <w:sz w:val="18"/>
            <w:szCs w:val="18"/>
          </w:rPr>
          <w:t>)</w:t>
        </w:r>
      </w:p>
    </w:sdtContent>
  </w:sdt>
  <w:p w14:paraId="37821F1F" w14:textId="041B29C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1C308" w14:textId="6A315893" w:rsidR="0011224B" w:rsidRPr="0011224B" w:rsidRDefault="0011224B">
    <w:pPr>
      <w:pStyle w:val="Stopka"/>
      <w:jc w:val="center"/>
      <w:rPr>
        <w:rFonts w:ascii="Lato" w:hAnsi="Lato"/>
        <w:sz w:val="18"/>
        <w:szCs w:val="18"/>
      </w:rPr>
    </w:pPr>
  </w:p>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85D26" w14:textId="77777777" w:rsidR="00C85532" w:rsidRDefault="00C85532" w:rsidP="009276B2">
      <w:r>
        <w:separator/>
      </w:r>
    </w:p>
  </w:footnote>
  <w:footnote w:type="continuationSeparator" w:id="0">
    <w:p w14:paraId="14DA5818" w14:textId="77777777" w:rsidR="00C85532" w:rsidRDefault="00C85532" w:rsidP="00927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203BB9B" w:rsidR="00947F4D" w:rsidRDefault="00550A7A">
    <w:pPr>
      <w:pStyle w:val="Nagwek"/>
    </w:pPr>
    <w:r>
      <w:rPr>
        <w:noProof/>
      </w:rPr>
      <w:drawing>
        <wp:anchor distT="0" distB="0" distL="114300" distR="114300" simplePos="0" relativeHeight="251659264" behindDoc="0" locked="0" layoutInCell="1" allowOverlap="1" wp14:anchorId="5440EAF2" wp14:editId="1F73655B">
          <wp:simplePos x="0" y="0"/>
          <wp:positionH relativeFrom="column">
            <wp:posOffset>-876300</wp:posOffset>
          </wp:positionH>
          <wp:positionV relativeFrom="paragraph">
            <wp:posOffset>361950</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5" name="Obraz 5" descr="Obraz zawierający logo, symbol,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1" w15:restartNumberingAfterBreak="0">
    <w:nsid w:val="121D0F71"/>
    <w:multiLevelType w:val="hybridMultilevel"/>
    <w:tmpl w:val="F710E244"/>
    <w:lvl w:ilvl="0" w:tplc="0AA01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50D537E"/>
    <w:multiLevelType w:val="hybridMultilevel"/>
    <w:tmpl w:val="AB22C534"/>
    <w:lvl w:ilvl="0" w:tplc="04150013">
      <w:start w:val="1"/>
      <w:numFmt w:val="upperRoman"/>
      <w:lvlText w:val="%1."/>
      <w:lvlJc w:val="right"/>
      <w:pPr>
        <w:tabs>
          <w:tab w:val="num" w:pos="180"/>
        </w:tabs>
        <w:ind w:left="180" w:hanging="18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1BC45567"/>
    <w:multiLevelType w:val="hybridMultilevel"/>
    <w:tmpl w:val="14A8D1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5" w15:restartNumberingAfterBreak="0">
    <w:nsid w:val="30B42A26"/>
    <w:multiLevelType w:val="hybridMultilevel"/>
    <w:tmpl w:val="9976A808"/>
    <w:lvl w:ilvl="0" w:tplc="AB240D8C">
      <w:start w:val="1"/>
      <w:numFmt w:val="decimal"/>
      <w:lvlText w:val="%1)"/>
      <w:lvlJc w:val="left"/>
      <w:pPr>
        <w:ind w:left="36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421C5F7A"/>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51EE511A"/>
    <w:multiLevelType w:val="hybridMultilevel"/>
    <w:tmpl w:val="E9248B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1821177"/>
    <w:multiLevelType w:val="hybridMultilevel"/>
    <w:tmpl w:val="4A4A712E"/>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CF84C42">
      <w:start w:val="1"/>
      <w:numFmt w:val="decimal"/>
      <w:lvlText w:val="%4."/>
      <w:lvlJc w:val="left"/>
      <w:pPr>
        <w:ind w:left="2880" w:hanging="360"/>
      </w:pPr>
      <w:rPr>
        <w:color w:val="auto"/>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60525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0"/>
  </w:num>
  <w:num w:numId="3" w16cid:durableId="1452095771">
    <w:abstractNumId w:val="10"/>
  </w:num>
  <w:num w:numId="4" w16cid:durableId="15832221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5520995">
    <w:abstractNumId w:val="8"/>
  </w:num>
  <w:num w:numId="6" w16cid:durableId="1318608556">
    <w:abstractNumId w:val="3"/>
  </w:num>
  <w:num w:numId="7" w16cid:durableId="1198615607">
    <w:abstractNumId w:val="1"/>
  </w:num>
  <w:num w:numId="8" w16cid:durableId="563106691">
    <w:abstractNumId w:val="2"/>
  </w:num>
  <w:num w:numId="9" w16cid:durableId="326246296">
    <w:abstractNumId w:val="5"/>
  </w:num>
  <w:num w:numId="10" w16cid:durableId="1058045191">
    <w:abstractNumId w:val="7"/>
  </w:num>
  <w:num w:numId="11" w16cid:durableId="1700664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100FA"/>
    <w:rsid w:val="0001049B"/>
    <w:rsid w:val="00017245"/>
    <w:rsid w:val="00020A1B"/>
    <w:rsid w:val="0002164D"/>
    <w:rsid w:val="0002374C"/>
    <w:rsid w:val="00023A0A"/>
    <w:rsid w:val="000326FE"/>
    <w:rsid w:val="00037522"/>
    <w:rsid w:val="000404C1"/>
    <w:rsid w:val="00043447"/>
    <w:rsid w:val="00045D42"/>
    <w:rsid w:val="000500FF"/>
    <w:rsid w:val="000514F6"/>
    <w:rsid w:val="000556B1"/>
    <w:rsid w:val="00055F10"/>
    <w:rsid w:val="000601C2"/>
    <w:rsid w:val="00060440"/>
    <w:rsid w:val="000668E4"/>
    <w:rsid w:val="00080ACE"/>
    <w:rsid w:val="00086B0D"/>
    <w:rsid w:val="00086C32"/>
    <w:rsid w:val="000B3F98"/>
    <w:rsid w:val="000B5A2B"/>
    <w:rsid w:val="000C085D"/>
    <w:rsid w:val="000D1951"/>
    <w:rsid w:val="000F121D"/>
    <w:rsid w:val="000F37E4"/>
    <w:rsid w:val="000F64DB"/>
    <w:rsid w:val="00100315"/>
    <w:rsid w:val="0011224B"/>
    <w:rsid w:val="00113528"/>
    <w:rsid w:val="0012298F"/>
    <w:rsid w:val="001236B0"/>
    <w:rsid w:val="0012588F"/>
    <w:rsid w:val="00131CC4"/>
    <w:rsid w:val="00134C0C"/>
    <w:rsid w:val="001352ED"/>
    <w:rsid w:val="0016604D"/>
    <w:rsid w:val="00166A88"/>
    <w:rsid w:val="0016767F"/>
    <w:rsid w:val="00171427"/>
    <w:rsid w:val="0018378A"/>
    <w:rsid w:val="00183B62"/>
    <w:rsid w:val="0018630E"/>
    <w:rsid w:val="00187D27"/>
    <w:rsid w:val="001968B2"/>
    <w:rsid w:val="001A1749"/>
    <w:rsid w:val="001A183F"/>
    <w:rsid w:val="001A3F26"/>
    <w:rsid w:val="001A3F53"/>
    <w:rsid w:val="001A4403"/>
    <w:rsid w:val="001A5811"/>
    <w:rsid w:val="001B2951"/>
    <w:rsid w:val="001B3A9E"/>
    <w:rsid w:val="001B4296"/>
    <w:rsid w:val="001B58CB"/>
    <w:rsid w:val="001B70EB"/>
    <w:rsid w:val="001C694E"/>
    <w:rsid w:val="001D2027"/>
    <w:rsid w:val="001D707E"/>
    <w:rsid w:val="001E2E0E"/>
    <w:rsid w:val="001E54F6"/>
    <w:rsid w:val="001F0701"/>
    <w:rsid w:val="001F2B25"/>
    <w:rsid w:val="001F4B20"/>
    <w:rsid w:val="001F6561"/>
    <w:rsid w:val="002006CD"/>
    <w:rsid w:val="00203C36"/>
    <w:rsid w:val="002056BB"/>
    <w:rsid w:val="00206112"/>
    <w:rsid w:val="00211E12"/>
    <w:rsid w:val="00213047"/>
    <w:rsid w:val="00215521"/>
    <w:rsid w:val="002210C2"/>
    <w:rsid w:val="00221DD3"/>
    <w:rsid w:val="00224CF6"/>
    <w:rsid w:val="002275BC"/>
    <w:rsid w:val="00230A4B"/>
    <w:rsid w:val="00231E05"/>
    <w:rsid w:val="002325B2"/>
    <w:rsid w:val="00232D81"/>
    <w:rsid w:val="002336B2"/>
    <w:rsid w:val="00255968"/>
    <w:rsid w:val="00257CB7"/>
    <w:rsid w:val="00262416"/>
    <w:rsid w:val="00270C62"/>
    <w:rsid w:val="00270D6F"/>
    <w:rsid w:val="00271F35"/>
    <w:rsid w:val="00272343"/>
    <w:rsid w:val="002727A3"/>
    <w:rsid w:val="00274D44"/>
    <w:rsid w:val="00281D9C"/>
    <w:rsid w:val="00282EB4"/>
    <w:rsid w:val="002830CF"/>
    <w:rsid w:val="00291C89"/>
    <w:rsid w:val="00292775"/>
    <w:rsid w:val="002933DD"/>
    <w:rsid w:val="002964C6"/>
    <w:rsid w:val="00296636"/>
    <w:rsid w:val="0029690C"/>
    <w:rsid w:val="002A16DB"/>
    <w:rsid w:val="002A61F8"/>
    <w:rsid w:val="002B1DE8"/>
    <w:rsid w:val="002B3863"/>
    <w:rsid w:val="002C3C3A"/>
    <w:rsid w:val="002C4518"/>
    <w:rsid w:val="002C488A"/>
    <w:rsid w:val="002D55FA"/>
    <w:rsid w:val="002E0C9D"/>
    <w:rsid w:val="002F68E0"/>
    <w:rsid w:val="003067F4"/>
    <w:rsid w:val="00314CAD"/>
    <w:rsid w:val="00315FA8"/>
    <w:rsid w:val="00320312"/>
    <w:rsid w:val="0032325B"/>
    <w:rsid w:val="003264FC"/>
    <w:rsid w:val="0033214D"/>
    <w:rsid w:val="00333F00"/>
    <w:rsid w:val="00334E9D"/>
    <w:rsid w:val="003360EA"/>
    <w:rsid w:val="003404C1"/>
    <w:rsid w:val="00343A14"/>
    <w:rsid w:val="00350CDF"/>
    <w:rsid w:val="003536B1"/>
    <w:rsid w:val="0035447F"/>
    <w:rsid w:val="00357EE1"/>
    <w:rsid w:val="003604EE"/>
    <w:rsid w:val="00362CAD"/>
    <w:rsid w:val="003637B4"/>
    <w:rsid w:val="003726D8"/>
    <w:rsid w:val="00372989"/>
    <w:rsid w:val="003820A7"/>
    <w:rsid w:val="00390456"/>
    <w:rsid w:val="003966E0"/>
    <w:rsid w:val="003A0746"/>
    <w:rsid w:val="003A0DD5"/>
    <w:rsid w:val="003A1319"/>
    <w:rsid w:val="003A1976"/>
    <w:rsid w:val="003B0E44"/>
    <w:rsid w:val="003B0F5D"/>
    <w:rsid w:val="003B314E"/>
    <w:rsid w:val="003C123B"/>
    <w:rsid w:val="003C2D1E"/>
    <w:rsid w:val="003D2AD6"/>
    <w:rsid w:val="003D3178"/>
    <w:rsid w:val="003E478C"/>
    <w:rsid w:val="003F0446"/>
    <w:rsid w:val="003F4721"/>
    <w:rsid w:val="003F6966"/>
    <w:rsid w:val="004031C9"/>
    <w:rsid w:val="004116FD"/>
    <w:rsid w:val="0041204E"/>
    <w:rsid w:val="004162B5"/>
    <w:rsid w:val="0041686F"/>
    <w:rsid w:val="004244E9"/>
    <w:rsid w:val="00426161"/>
    <w:rsid w:val="004314C2"/>
    <w:rsid w:val="00444B5F"/>
    <w:rsid w:val="00450F63"/>
    <w:rsid w:val="00456230"/>
    <w:rsid w:val="004618FD"/>
    <w:rsid w:val="00462B15"/>
    <w:rsid w:val="004636A9"/>
    <w:rsid w:val="00463876"/>
    <w:rsid w:val="004670F0"/>
    <w:rsid w:val="00470B02"/>
    <w:rsid w:val="00470E92"/>
    <w:rsid w:val="00475A9A"/>
    <w:rsid w:val="004766C1"/>
    <w:rsid w:val="00477705"/>
    <w:rsid w:val="00486EF4"/>
    <w:rsid w:val="00491BD3"/>
    <w:rsid w:val="004935EF"/>
    <w:rsid w:val="004A2223"/>
    <w:rsid w:val="004A6A73"/>
    <w:rsid w:val="004B0C48"/>
    <w:rsid w:val="004C2C71"/>
    <w:rsid w:val="004C4A56"/>
    <w:rsid w:val="004D111D"/>
    <w:rsid w:val="004D15A8"/>
    <w:rsid w:val="004D2616"/>
    <w:rsid w:val="004D5CDE"/>
    <w:rsid w:val="004D73BA"/>
    <w:rsid w:val="004F1C0D"/>
    <w:rsid w:val="004F5D02"/>
    <w:rsid w:val="00502B39"/>
    <w:rsid w:val="00504DA9"/>
    <w:rsid w:val="00505BB4"/>
    <w:rsid w:val="00506643"/>
    <w:rsid w:val="00511C69"/>
    <w:rsid w:val="005157D1"/>
    <w:rsid w:val="0052341D"/>
    <w:rsid w:val="00524159"/>
    <w:rsid w:val="00531B1E"/>
    <w:rsid w:val="00534519"/>
    <w:rsid w:val="005348B2"/>
    <w:rsid w:val="00537055"/>
    <w:rsid w:val="00542C44"/>
    <w:rsid w:val="00544CBC"/>
    <w:rsid w:val="00550A7A"/>
    <w:rsid w:val="00554D21"/>
    <w:rsid w:val="00557D28"/>
    <w:rsid w:val="00561C08"/>
    <w:rsid w:val="00565D32"/>
    <w:rsid w:val="00572E6C"/>
    <w:rsid w:val="0058043B"/>
    <w:rsid w:val="00584CC7"/>
    <w:rsid w:val="00590C4E"/>
    <w:rsid w:val="0059434A"/>
    <w:rsid w:val="005A009A"/>
    <w:rsid w:val="005A5A5E"/>
    <w:rsid w:val="005B1EC9"/>
    <w:rsid w:val="005B2907"/>
    <w:rsid w:val="005B34FF"/>
    <w:rsid w:val="005B6728"/>
    <w:rsid w:val="005B7A5A"/>
    <w:rsid w:val="005C31AF"/>
    <w:rsid w:val="005C5523"/>
    <w:rsid w:val="005D01A8"/>
    <w:rsid w:val="005D08D9"/>
    <w:rsid w:val="005D1929"/>
    <w:rsid w:val="005E28FF"/>
    <w:rsid w:val="005E56C6"/>
    <w:rsid w:val="005F2227"/>
    <w:rsid w:val="005F4918"/>
    <w:rsid w:val="005F5680"/>
    <w:rsid w:val="005F5979"/>
    <w:rsid w:val="00612BD5"/>
    <w:rsid w:val="00612C6F"/>
    <w:rsid w:val="0061306E"/>
    <w:rsid w:val="00613DC7"/>
    <w:rsid w:val="0061469B"/>
    <w:rsid w:val="006204D7"/>
    <w:rsid w:val="00622824"/>
    <w:rsid w:val="00622E43"/>
    <w:rsid w:val="00624E37"/>
    <w:rsid w:val="006253E4"/>
    <w:rsid w:val="00625B62"/>
    <w:rsid w:val="00632F41"/>
    <w:rsid w:val="00634476"/>
    <w:rsid w:val="006355D1"/>
    <w:rsid w:val="006410DE"/>
    <w:rsid w:val="006411E2"/>
    <w:rsid w:val="00641A96"/>
    <w:rsid w:val="00643D47"/>
    <w:rsid w:val="00644A79"/>
    <w:rsid w:val="00647AF4"/>
    <w:rsid w:val="00651CCE"/>
    <w:rsid w:val="006558D7"/>
    <w:rsid w:val="00657C83"/>
    <w:rsid w:val="006622C1"/>
    <w:rsid w:val="00662405"/>
    <w:rsid w:val="00664545"/>
    <w:rsid w:val="0066621F"/>
    <w:rsid w:val="00667D00"/>
    <w:rsid w:val="00670973"/>
    <w:rsid w:val="00673E82"/>
    <w:rsid w:val="006746CA"/>
    <w:rsid w:val="006747A4"/>
    <w:rsid w:val="00677868"/>
    <w:rsid w:val="00680BEB"/>
    <w:rsid w:val="00687A84"/>
    <w:rsid w:val="006A313B"/>
    <w:rsid w:val="006B58BE"/>
    <w:rsid w:val="006C1810"/>
    <w:rsid w:val="006C294F"/>
    <w:rsid w:val="006C3713"/>
    <w:rsid w:val="006C49F8"/>
    <w:rsid w:val="006E36EE"/>
    <w:rsid w:val="006F4360"/>
    <w:rsid w:val="006F4F8D"/>
    <w:rsid w:val="00701211"/>
    <w:rsid w:val="0070532D"/>
    <w:rsid w:val="0070631E"/>
    <w:rsid w:val="0071222F"/>
    <w:rsid w:val="00714227"/>
    <w:rsid w:val="007160E1"/>
    <w:rsid w:val="00716214"/>
    <w:rsid w:val="00716B5E"/>
    <w:rsid w:val="00717B20"/>
    <w:rsid w:val="00717EC9"/>
    <w:rsid w:val="00720782"/>
    <w:rsid w:val="00722412"/>
    <w:rsid w:val="00726E29"/>
    <w:rsid w:val="007409CA"/>
    <w:rsid w:val="007424D5"/>
    <w:rsid w:val="00744EF6"/>
    <w:rsid w:val="00745ED5"/>
    <w:rsid w:val="007475AB"/>
    <w:rsid w:val="0074777B"/>
    <w:rsid w:val="00751597"/>
    <w:rsid w:val="007612CE"/>
    <w:rsid w:val="00773D49"/>
    <w:rsid w:val="00780EA1"/>
    <w:rsid w:val="00787132"/>
    <w:rsid w:val="00797577"/>
    <w:rsid w:val="007A3433"/>
    <w:rsid w:val="007B7116"/>
    <w:rsid w:val="007C0044"/>
    <w:rsid w:val="007C12FD"/>
    <w:rsid w:val="007D1179"/>
    <w:rsid w:val="007D18EF"/>
    <w:rsid w:val="007D207E"/>
    <w:rsid w:val="007D6559"/>
    <w:rsid w:val="007F2F97"/>
    <w:rsid w:val="00803A55"/>
    <w:rsid w:val="00810AC1"/>
    <w:rsid w:val="00811FBB"/>
    <w:rsid w:val="00833E16"/>
    <w:rsid w:val="00840B57"/>
    <w:rsid w:val="008417CC"/>
    <w:rsid w:val="008440BC"/>
    <w:rsid w:val="008457A6"/>
    <w:rsid w:val="008472A2"/>
    <w:rsid w:val="00851DD4"/>
    <w:rsid w:val="00857CF0"/>
    <w:rsid w:val="00862B86"/>
    <w:rsid w:val="00863E52"/>
    <w:rsid w:val="008654F6"/>
    <w:rsid w:val="008763E4"/>
    <w:rsid w:val="00876C74"/>
    <w:rsid w:val="008816E0"/>
    <w:rsid w:val="00894ABA"/>
    <w:rsid w:val="008A0026"/>
    <w:rsid w:val="008A3F40"/>
    <w:rsid w:val="008A507E"/>
    <w:rsid w:val="008B10E0"/>
    <w:rsid w:val="008C303E"/>
    <w:rsid w:val="008D0857"/>
    <w:rsid w:val="008D64B3"/>
    <w:rsid w:val="008D7467"/>
    <w:rsid w:val="008E0517"/>
    <w:rsid w:val="008E2D5E"/>
    <w:rsid w:val="008E2F46"/>
    <w:rsid w:val="008E4243"/>
    <w:rsid w:val="008E565A"/>
    <w:rsid w:val="008E7DCD"/>
    <w:rsid w:val="008F091B"/>
    <w:rsid w:val="008F40CA"/>
    <w:rsid w:val="008F7AAB"/>
    <w:rsid w:val="008F7FB6"/>
    <w:rsid w:val="0090082F"/>
    <w:rsid w:val="0090597D"/>
    <w:rsid w:val="00905ECA"/>
    <w:rsid w:val="00907003"/>
    <w:rsid w:val="0090768A"/>
    <w:rsid w:val="00910E48"/>
    <w:rsid w:val="00914A3B"/>
    <w:rsid w:val="0092076A"/>
    <w:rsid w:val="00926CE7"/>
    <w:rsid w:val="00927111"/>
    <w:rsid w:val="009276B2"/>
    <w:rsid w:val="0093525C"/>
    <w:rsid w:val="0093782F"/>
    <w:rsid w:val="00941040"/>
    <w:rsid w:val="00941F19"/>
    <w:rsid w:val="00943A56"/>
    <w:rsid w:val="009440A7"/>
    <w:rsid w:val="00945F9E"/>
    <w:rsid w:val="00947F4D"/>
    <w:rsid w:val="00954FAA"/>
    <w:rsid w:val="00962470"/>
    <w:rsid w:val="00963464"/>
    <w:rsid w:val="00963DCC"/>
    <w:rsid w:val="00972A9A"/>
    <w:rsid w:val="00973C58"/>
    <w:rsid w:val="009742C3"/>
    <w:rsid w:val="00975E1D"/>
    <w:rsid w:val="00983F84"/>
    <w:rsid w:val="00984A5A"/>
    <w:rsid w:val="009A3DB4"/>
    <w:rsid w:val="009A5AA5"/>
    <w:rsid w:val="009B2A49"/>
    <w:rsid w:val="009B5E79"/>
    <w:rsid w:val="009B61A7"/>
    <w:rsid w:val="009C1E8B"/>
    <w:rsid w:val="009C5F4D"/>
    <w:rsid w:val="009C6D9D"/>
    <w:rsid w:val="009C7832"/>
    <w:rsid w:val="009D063A"/>
    <w:rsid w:val="009D77F8"/>
    <w:rsid w:val="009E073D"/>
    <w:rsid w:val="009E261D"/>
    <w:rsid w:val="009F145D"/>
    <w:rsid w:val="009F3C3A"/>
    <w:rsid w:val="009F3EC7"/>
    <w:rsid w:val="009F5DC0"/>
    <w:rsid w:val="00A02362"/>
    <w:rsid w:val="00A0367C"/>
    <w:rsid w:val="00A12DBA"/>
    <w:rsid w:val="00A148D3"/>
    <w:rsid w:val="00A15BC7"/>
    <w:rsid w:val="00A17753"/>
    <w:rsid w:val="00A2132F"/>
    <w:rsid w:val="00A225CC"/>
    <w:rsid w:val="00A23184"/>
    <w:rsid w:val="00A26494"/>
    <w:rsid w:val="00A3337A"/>
    <w:rsid w:val="00A3534E"/>
    <w:rsid w:val="00A40E2B"/>
    <w:rsid w:val="00A46A24"/>
    <w:rsid w:val="00A57E89"/>
    <w:rsid w:val="00A6092E"/>
    <w:rsid w:val="00A61B83"/>
    <w:rsid w:val="00A65BC3"/>
    <w:rsid w:val="00A7356F"/>
    <w:rsid w:val="00A842BE"/>
    <w:rsid w:val="00A85747"/>
    <w:rsid w:val="00A85E1F"/>
    <w:rsid w:val="00AA3045"/>
    <w:rsid w:val="00AA3880"/>
    <w:rsid w:val="00AA46BE"/>
    <w:rsid w:val="00AA5256"/>
    <w:rsid w:val="00AA638F"/>
    <w:rsid w:val="00AB2787"/>
    <w:rsid w:val="00AB59CB"/>
    <w:rsid w:val="00AC3563"/>
    <w:rsid w:val="00AC3E03"/>
    <w:rsid w:val="00AC6041"/>
    <w:rsid w:val="00AD668A"/>
    <w:rsid w:val="00AD6984"/>
    <w:rsid w:val="00AD6DC5"/>
    <w:rsid w:val="00AE6415"/>
    <w:rsid w:val="00AF0B88"/>
    <w:rsid w:val="00AF2B87"/>
    <w:rsid w:val="00AF2CB6"/>
    <w:rsid w:val="00AF2E6F"/>
    <w:rsid w:val="00AF78F0"/>
    <w:rsid w:val="00B000BD"/>
    <w:rsid w:val="00B00D51"/>
    <w:rsid w:val="00B042EE"/>
    <w:rsid w:val="00B04B06"/>
    <w:rsid w:val="00B06E81"/>
    <w:rsid w:val="00B07A9F"/>
    <w:rsid w:val="00B20AD8"/>
    <w:rsid w:val="00B22B39"/>
    <w:rsid w:val="00B25708"/>
    <w:rsid w:val="00B261BF"/>
    <w:rsid w:val="00B30B2F"/>
    <w:rsid w:val="00B313E5"/>
    <w:rsid w:val="00B36262"/>
    <w:rsid w:val="00B46011"/>
    <w:rsid w:val="00B47913"/>
    <w:rsid w:val="00B47F0B"/>
    <w:rsid w:val="00B550D0"/>
    <w:rsid w:val="00B57AEA"/>
    <w:rsid w:val="00B745AC"/>
    <w:rsid w:val="00B77375"/>
    <w:rsid w:val="00B778FA"/>
    <w:rsid w:val="00B82F33"/>
    <w:rsid w:val="00B83DA6"/>
    <w:rsid w:val="00B84D3E"/>
    <w:rsid w:val="00B85987"/>
    <w:rsid w:val="00B87744"/>
    <w:rsid w:val="00B94D90"/>
    <w:rsid w:val="00B961D3"/>
    <w:rsid w:val="00BA0BEF"/>
    <w:rsid w:val="00BA0DDF"/>
    <w:rsid w:val="00BB148F"/>
    <w:rsid w:val="00BC018B"/>
    <w:rsid w:val="00BC4BAD"/>
    <w:rsid w:val="00BC6902"/>
    <w:rsid w:val="00BD1152"/>
    <w:rsid w:val="00BD4D32"/>
    <w:rsid w:val="00BD6998"/>
    <w:rsid w:val="00BE280C"/>
    <w:rsid w:val="00BE52D7"/>
    <w:rsid w:val="00BE6444"/>
    <w:rsid w:val="00BF76BC"/>
    <w:rsid w:val="00C007A7"/>
    <w:rsid w:val="00C01D07"/>
    <w:rsid w:val="00C02A3C"/>
    <w:rsid w:val="00C10C78"/>
    <w:rsid w:val="00C1521A"/>
    <w:rsid w:val="00C15909"/>
    <w:rsid w:val="00C15D72"/>
    <w:rsid w:val="00C16957"/>
    <w:rsid w:val="00C20389"/>
    <w:rsid w:val="00C20707"/>
    <w:rsid w:val="00C20FD7"/>
    <w:rsid w:val="00C34FA1"/>
    <w:rsid w:val="00C405B9"/>
    <w:rsid w:val="00C43B4F"/>
    <w:rsid w:val="00C44F50"/>
    <w:rsid w:val="00C46EB7"/>
    <w:rsid w:val="00C52239"/>
    <w:rsid w:val="00C53987"/>
    <w:rsid w:val="00C54306"/>
    <w:rsid w:val="00C62541"/>
    <w:rsid w:val="00C63128"/>
    <w:rsid w:val="00C73D18"/>
    <w:rsid w:val="00C8064A"/>
    <w:rsid w:val="00C8380F"/>
    <w:rsid w:val="00C85532"/>
    <w:rsid w:val="00C858A4"/>
    <w:rsid w:val="00C85D56"/>
    <w:rsid w:val="00C91C45"/>
    <w:rsid w:val="00C928FF"/>
    <w:rsid w:val="00C93A1A"/>
    <w:rsid w:val="00CA46FE"/>
    <w:rsid w:val="00CA628F"/>
    <w:rsid w:val="00CB0ED5"/>
    <w:rsid w:val="00CB348C"/>
    <w:rsid w:val="00CB6A0D"/>
    <w:rsid w:val="00CB757F"/>
    <w:rsid w:val="00CB7B53"/>
    <w:rsid w:val="00CC7954"/>
    <w:rsid w:val="00CD3F82"/>
    <w:rsid w:val="00CD46AB"/>
    <w:rsid w:val="00CF0322"/>
    <w:rsid w:val="00CF1D4C"/>
    <w:rsid w:val="00CF21C3"/>
    <w:rsid w:val="00CF5678"/>
    <w:rsid w:val="00D01885"/>
    <w:rsid w:val="00D12891"/>
    <w:rsid w:val="00D132C0"/>
    <w:rsid w:val="00D27903"/>
    <w:rsid w:val="00D45279"/>
    <w:rsid w:val="00D457E5"/>
    <w:rsid w:val="00D501D9"/>
    <w:rsid w:val="00D50422"/>
    <w:rsid w:val="00D52526"/>
    <w:rsid w:val="00D54165"/>
    <w:rsid w:val="00D54BD7"/>
    <w:rsid w:val="00D61323"/>
    <w:rsid w:val="00D61726"/>
    <w:rsid w:val="00D65FD4"/>
    <w:rsid w:val="00D67835"/>
    <w:rsid w:val="00D70786"/>
    <w:rsid w:val="00D723B5"/>
    <w:rsid w:val="00D73437"/>
    <w:rsid w:val="00D90176"/>
    <w:rsid w:val="00D910E1"/>
    <w:rsid w:val="00DA0E36"/>
    <w:rsid w:val="00DA20C3"/>
    <w:rsid w:val="00DA26FA"/>
    <w:rsid w:val="00DA35E3"/>
    <w:rsid w:val="00DA46CC"/>
    <w:rsid w:val="00DA6554"/>
    <w:rsid w:val="00DA78AE"/>
    <w:rsid w:val="00DA7F0F"/>
    <w:rsid w:val="00DB1967"/>
    <w:rsid w:val="00DB4CA5"/>
    <w:rsid w:val="00DB5289"/>
    <w:rsid w:val="00DC0858"/>
    <w:rsid w:val="00DD17AD"/>
    <w:rsid w:val="00DD54CB"/>
    <w:rsid w:val="00DD59C9"/>
    <w:rsid w:val="00DD618C"/>
    <w:rsid w:val="00DE651E"/>
    <w:rsid w:val="00DE7755"/>
    <w:rsid w:val="00DF0914"/>
    <w:rsid w:val="00DF1194"/>
    <w:rsid w:val="00DF1D63"/>
    <w:rsid w:val="00DF46FF"/>
    <w:rsid w:val="00E075D2"/>
    <w:rsid w:val="00E14D65"/>
    <w:rsid w:val="00E15E0F"/>
    <w:rsid w:val="00E25653"/>
    <w:rsid w:val="00E2646E"/>
    <w:rsid w:val="00E26478"/>
    <w:rsid w:val="00E31E9A"/>
    <w:rsid w:val="00E3400A"/>
    <w:rsid w:val="00E358B5"/>
    <w:rsid w:val="00E36EE4"/>
    <w:rsid w:val="00E41DD4"/>
    <w:rsid w:val="00E45FDF"/>
    <w:rsid w:val="00E61655"/>
    <w:rsid w:val="00E63F60"/>
    <w:rsid w:val="00E7222B"/>
    <w:rsid w:val="00E7632E"/>
    <w:rsid w:val="00E87EC9"/>
    <w:rsid w:val="00E90E4F"/>
    <w:rsid w:val="00E91FDF"/>
    <w:rsid w:val="00E92E09"/>
    <w:rsid w:val="00E95A84"/>
    <w:rsid w:val="00EA5B57"/>
    <w:rsid w:val="00EB4EA7"/>
    <w:rsid w:val="00EB539D"/>
    <w:rsid w:val="00EB78B6"/>
    <w:rsid w:val="00EC0B6B"/>
    <w:rsid w:val="00EC43B4"/>
    <w:rsid w:val="00EC4CB0"/>
    <w:rsid w:val="00ED0E5B"/>
    <w:rsid w:val="00ED4EB5"/>
    <w:rsid w:val="00ED4F84"/>
    <w:rsid w:val="00ED60AC"/>
    <w:rsid w:val="00ED6EC9"/>
    <w:rsid w:val="00EE34A9"/>
    <w:rsid w:val="00EF5D69"/>
    <w:rsid w:val="00F044F9"/>
    <w:rsid w:val="00F05AFD"/>
    <w:rsid w:val="00F05F16"/>
    <w:rsid w:val="00F13890"/>
    <w:rsid w:val="00F14B2D"/>
    <w:rsid w:val="00F1565E"/>
    <w:rsid w:val="00F160F6"/>
    <w:rsid w:val="00F16E33"/>
    <w:rsid w:val="00F229E8"/>
    <w:rsid w:val="00F22F11"/>
    <w:rsid w:val="00F27C54"/>
    <w:rsid w:val="00F321F5"/>
    <w:rsid w:val="00F40743"/>
    <w:rsid w:val="00F407B1"/>
    <w:rsid w:val="00F440A9"/>
    <w:rsid w:val="00F515D0"/>
    <w:rsid w:val="00F57282"/>
    <w:rsid w:val="00F6009A"/>
    <w:rsid w:val="00F624CB"/>
    <w:rsid w:val="00F64B9A"/>
    <w:rsid w:val="00F6596B"/>
    <w:rsid w:val="00F72760"/>
    <w:rsid w:val="00F7354F"/>
    <w:rsid w:val="00F76EF8"/>
    <w:rsid w:val="00F80AC2"/>
    <w:rsid w:val="00F84362"/>
    <w:rsid w:val="00F86B14"/>
    <w:rsid w:val="00F91384"/>
    <w:rsid w:val="00F94039"/>
    <w:rsid w:val="00F94984"/>
    <w:rsid w:val="00F967D4"/>
    <w:rsid w:val="00FA0A18"/>
    <w:rsid w:val="00FA1C77"/>
    <w:rsid w:val="00FA6BD4"/>
    <w:rsid w:val="00FA6FDF"/>
    <w:rsid w:val="00FA76E5"/>
    <w:rsid w:val="00FB0D8B"/>
    <w:rsid w:val="00FB142F"/>
    <w:rsid w:val="00FB1548"/>
    <w:rsid w:val="00FB6413"/>
    <w:rsid w:val="00FC0A41"/>
    <w:rsid w:val="00FC2785"/>
    <w:rsid w:val="00FD10BA"/>
    <w:rsid w:val="00FE22DC"/>
    <w:rsid w:val="00FE2F32"/>
    <w:rsid w:val="00FE5221"/>
    <w:rsid w:val="00FF047F"/>
    <w:rsid w:val="00FF395E"/>
    <w:rsid w:val="00FF420B"/>
    <w:rsid w:val="00FF77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1CC4"/>
    <w:pPr>
      <w:spacing w:after="0" w:line="240" w:lineRule="auto"/>
    </w:pPr>
    <w:rPr>
      <w:rFonts w:ascii="Times New Roman" w:eastAsia="Times New Roman" w:hAnsi="Times New Roman" w:cs="Times New Roman"/>
      <w:sz w:val="24"/>
      <w:szCs w:val="24"/>
      <w:lang w:eastAsia="pl-PL"/>
    </w:rPr>
  </w:style>
  <w:style w:type="paragraph" w:styleId="Nagwek3">
    <w:name w:val="heading 3"/>
    <w:basedOn w:val="Normalny"/>
    <w:next w:val="Normalny"/>
    <w:link w:val="Nagwek3Znak"/>
    <w:uiPriority w:val="9"/>
    <w:unhideWhenUsed/>
    <w:qFormat/>
    <w:rsid w:val="00AA638F"/>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character" w:styleId="Odwoaniedokomentarza">
    <w:name w:val="annotation reference"/>
    <w:basedOn w:val="Domylnaczcionkaakapitu"/>
    <w:uiPriority w:val="99"/>
    <w:semiHidden/>
    <w:unhideWhenUsed/>
    <w:rsid w:val="00131CC4"/>
    <w:rPr>
      <w:sz w:val="16"/>
      <w:szCs w:val="16"/>
    </w:rPr>
  </w:style>
  <w:style w:type="paragraph" w:styleId="Tekstkomentarza">
    <w:name w:val="annotation text"/>
    <w:basedOn w:val="Normalny"/>
    <w:link w:val="TekstkomentarzaZnak"/>
    <w:uiPriority w:val="99"/>
    <w:unhideWhenUsed/>
    <w:rsid w:val="00131CC4"/>
    <w:rPr>
      <w:sz w:val="20"/>
      <w:szCs w:val="20"/>
    </w:rPr>
  </w:style>
  <w:style w:type="character" w:customStyle="1" w:styleId="TekstkomentarzaZnak">
    <w:name w:val="Tekst komentarza Znak"/>
    <w:basedOn w:val="Domylnaczcionkaakapitu"/>
    <w:link w:val="Tekstkomentarza"/>
    <w:uiPriority w:val="99"/>
    <w:rsid w:val="00131CC4"/>
    <w:rPr>
      <w:rFonts w:ascii="Times New Roman" w:eastAsia="Times New Roman" w:hAnsi="Times New Roman" w:cs="Times New Roman"/>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131CC4"/>
    <w:pPr>
      <w:ind w:left="720"/>
      <w:contextualSpacing/>
    </w:pPr>
  </w:style>
  <w:style w:type="paragraph" w:styleId="Tekstpodstawowywcity3">
    <w:name w:val="Body Text Indent 3"/>
    <w:basedOn w:val="Normalny"/>
    <w:link w:val="Tekstpodstawowywcity3Znak"/>
    <w:rsid w:val="00131CC4"/>
    <w:pPr>
      <w:spacing w:after="120"/>
      <w:ind w:left="283"/>
    </w:pPr>
    <w:rPr>
      <w:sz w:val="16"/>
      <w:szCs w:val="16"/>
    </w:rPr>
  </w:style>
  <w:style w:type="character" w:customStyle="1" w:styleId="Tekstpodstawowywcity3Znak">
    <w:name w:val="Tekst podstawowy wcięty 3 Znak"/>
    <w:basedOn w:val="Domylnaczcionkaakapitu"/>
    <w:link w:val="Tekstpodstawowywcity3"/>
    <w:rsid w:val="00131CC4"/>
    <w:rPr>
      <w:rFonts w:ascii="Times New Roman" w:eastAsia="Times New Roman" w:hAnsi="Times New Roman" w:cs="Times New Roman"/>
      <w:sz w:val="16"/>
      <w:szCs w:val="16"/>
      <w:lang w:eastAsia="pl-PL"/>
    </w:rPr>
  </w:style>
  <w:style w:type="character" w:customStyle="1" w:styleId="highlight">
    <w:name w:val="highlight"/>
    <w:rsid w:val="00131CC4"/>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131CC4"/>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3B0E44"/>
    <w:rPr>
      <w:b/>
      <w:bCs/>
    </w:rPr>
  </w:style>
  <w:style w:type="character" w:customStyle="1" w:styleId="TematkomentarzaZnak">
    <w:name w:val="Temat komentarza Znak"/>
    <w:basedOn w:val="TekstkomentarzaZnak"/>
    <w:link w:val="Tematkomentarza"/>
    <w:uiPriority w:val="99"/>
    <w:semiHidden/>
    <w:rsid w:val="003B0E44"/>
    <w:rPr>
      <w:rFonts w:ascii="Times New Roman" w:eastAsia="Times New Roman" w:hAnsi="Times New Roman" w:cs="Times New Roman"/>
      <w:b/>
      <w:bCs/>
      <w:sz w:val="20"/>
      <w:szCs w:val="20"/>
      <w:lang w:eastAsia="pl-PL"/>
    </w:rPr>
  </w:style>
  <w:style w:type="paragraph" w:styleId="Tekstprzypisukocowego">
    <w:name w:val="endnote text"/>
    <w:basedOn w:val="Normalny"/>
    <w:link w:val="TekstprzypisukocowegoZnak"/>
    <w:uiPriority w:val="99"/>
    <w:semiHidden/>
    <w:unhideWhenUsed/>
    <w:rsid w:val="000F37E4"/>
    <w:rPr>
      <w:sz w:val="20"/>
      <w:szCs w:val="20"/>
    </w:rPr>
  </w:style>
  <w:style w:type="character" w:customStyle="1" w:styleId="TekstprzypisukocowegoZnak">
    <w:name w:val="Tekst przypisu końcowego Znak"/>
    <w:basedOn w:val="Domylnaczcionkaakapitu"/>
    <w:link w:val="Tekstprzypisukocowego"/>
    <w:uiPriority w:val="99"/>
    <w:semiHidden/>
    <w:rsid w:val="000F37E4"/>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0F37E4"/>
    <w:rPr>
      <w:vertAlign w:val="superscript"/>
    </w:rPr>
  </w:style>
  <w:style w:type="character" w:customStyle="1" w:styleId="Nagwek3Znak">
    <w:name w:val="Nagłówek 3 Znak"/>
    <w:basedOn w:val="Domylnaczcionkaakapitu"/>
    <w:link w:val="Nagwek3"/>
    <w:uiPriority w:val="9"/>
    <w:rsid w:val="00AA638F"/>
    <w:rPr>
      <w:rFonts w:asciiTheme="majorHAnsi" w:eastAsiaTheme="majorEastAsia" w:hAnsiTheme="majorHAnsi" w:cstheme="majorBidi"/>
      <w:color w:val="1F4D78" w:themeColor="accent1" w:themeShade="7F"/>
      <w:sz w:val="24"/>
      <w:szCs w:val="24"/>
      <w:lang w:eastAsia="pl-PL"/>
    </w:rPr>
  </w:style>
  <w:style w:type="character" w:customStyle="1" w:styleId="Teksttreci">
    <w:name w:val="Tekst treści_"/>
    <w:basedOn w:val="Domylnaczcionkaakapitu"/>
    <w:link w:val="Teksttreci0"/>
    <w:uiPriority w:val="99"/>
    <w:rsid w:val="00A57E89"/>
    <w:rPr>
      <w:rFonts w:ascii="Arial" w:hAnsi="Arial" w:cs="Arial"/>
      <w:sz w:val="19"/>
      <w:szCs w:val="19"/>
      <w:shd w:val="clear" w:color="auto" w:fill="FFFFFF"/>
    </w:rPr>
  </w:style>
  <w:style w:type="paragraph" w:customStyle="1" w:styleId="Teksttreci0">
    <w:name w:val="Tekst treści"/>
    <w:basedOn w:val="Normalny"/>
    <w:link w:val="Teksttreci"/>
    <w:uiPriority w:val="99"/>
    <w:rsid w:val="00A57E89"/>
    <w:pPr>
      <w:widowControl w:val="0"/>
      <w:shd w:val="clear" w:color="auto" w:fill="FFFFFF"/>
      <w:spacing w:after="180" w:line="250" w:lineRule="exact"/>
      <w:ind w:hanging="300"/>
      <w:jc w:val="both"/>
    </w:pPr>
    <w:rPr>
      <w:rFonts w:ascii="Arial" w:eastAsiaTheme="minorHAnsi" w:hAnsi="Arial" w:cs="Arial"/>
      <w:sz w:val="19"/>
      <w:szCs w:val="19"/>
      <w:lang w:eastAsia="en-US"/>
    </w:rPr>
  </w:style>
  <w:style w:type="paragraph" w:styleId="Poprawka">
    <w:name w:val="Revision"/>
    <w:hidden/>
    <w:uiPriority w:val="99"/>
    <w:semiHidden/>
    <w:rsid w:val="00CB757F"/>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048436">
      <w:bodyDiv w:val="1"/>
      <w:marLeft w:val="0"/>
      <w:marRight w:val="0"/>
      <w:marTop w:val="0"/>
      <w:marBottom w:val="0"/>
      <w:divBdr>
        <w:top w:val="none" w:sz="0" w:space="0" w:color="auto"/>
        <w:left w:val="none" w:sz="0" w:space="0" w:color="auto"/>
        <w:bottom w:val="none" w:sz="0" w:space="0" w:color="auto"/>
        <w:right w:val="none" w:sz="0" w:space="0" w:color="auto"/>
      </w:divBdr>
      <w:divsChild>
        <w:div w:id="519120973">
          <w:marLeft w:val="0"/>
          <w:marRight w:val="0"/>
          <w:marTop w:val="0"/>
          <w:marBottom w:val="0"/>
          <w:divBdr>
            <w:top w:val="none" w:sz="0" w:space="0" w:color="auto"/>
            <w:left w:val="none" w:sz="0" w:space="0" w:color="auto"/>
            <w:bottom w:val="none" w:sz="0" w:space="0" w:color="auto"/>
            <w:right w:val="none" w:sz="0" w:space="0" w:color="auto"/>
          </w:divBdr>
        </w:div>
      </w:divsChild>
    </w:div>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948119994">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776558214">
      <w:bodyDiv w:val="1"/>
      <w:marLeft w:val="0"/>
      <w:marRight w:val="0"/>
      <w:marTop w:val="0"/>
      <w:marBottom w:val="0"/>
      <w:divBdr>
        <w:top w:val="none" w:sz="0" w:space="0" w:color="auto"/>
        <w:left w:val="none" w:sz="0" w:space="0" w:color="auto"/>
        <w:bottom w:val="none" w:sz="0" w:space="0" w:color="auto"/>
        <w:right w:val="none" w:sz="0" w:space="0" w:color="auto"/>
      </w:divBdr>
      <w:divsChild>
        <w:div w:id="20515810">
          <w:marLeft w:val="0"/>
          <w:marRight w:val="0"/>
          <w:marTop w:val="105"/>
          <w:marBottom w:val="0"/>
          <w:divBdr>
            <w:top w:val="none" w:sz="0" w:space="0" w:color="auto"/>
            <w:left w:val="none" w:sz="0" w:space="0" w:color="auto"/>
            <w:bottom w:val="none" w:sz="0" w:space="0" w:color="auto"/>
            <w:right w:val="none" w:sz="0" w:space="0" w:color="auto"/>
          </w:divBdr>
        </w:div>
        <w:div w:id="76633460">
          <w:marLeft w:val="0"/>
          <w:marRight w:val="0"/>
          <w:marTop w:val="0"/>
          <w:marBottom w:val="0"/>
          <w:divBdr>
            <w:top w:val="none" w:sz="0" w:space="0" w:color="auto"/>
            <w:left w:val="none" w:sz="0" w:space="0" w:color="auto"/>
            <w:bottom w:val="none" w:sz="0" w:space="0" w:color="auto"/>
            <w:right w:val="none" w:sz="0" w:space="0" w:color="auto"/>
          </w:divBdr>
          <w:divsChild>
            <w:div w:id="1313025441">
              <w:marLeft w:val="255"/>
              <w:marRight w:val="0"/>
              <w:marTop w:val="0"/>
              <w:marBottom w:val="0"/>
              <w:divBdr>
                <w:top w:val="none" w:sz="0" w:space="0" w:color="auto"/>
                <w:left w:val="none" w:sz="0" w:space="0" w:color="auto"/>
                <w:bottom w:val="none" w:sz="0" w:space="0" w:color="auto"/>
                <w:right w:val="none" w:sz="0" w:space="0" w:color="auto"/>
              </w:divBdr>
              <w:divsChild>
                <w:div w:id="1762219873">
                  <w:marLeft w:val="300"/>
                  <w:marRight w:val="0"/>
                  <w:marTop w:val="0"/>
                  <w:marBottom w:val="0"/>
                  <w:divBdr>
                    <w:top w:val="none" w:sz="0" w:space="0" w:color="auto"/>
                    <w:left w:val="none" w:sz="0" w:space="0" w:color="auto"/>
                    <w:bottom w:val="none" w:sz="0" w:space="0" w:color="auto"/>
                    <w:right w:val="none" w:sz="0" w:space="0" w:color="auto"/>
                  </w:divBdr>
                </w:div>
                <w:div w:id="1282229286">
                  <w:marLeft w:val="300"/>
                  <w:marRight w:val="0"/>
                  <w:marTop w:val="0"/>
                  <w:marBottom w:val="0"/>
                  <w:divBdr>
                    <w:top w:val="none" w:sz="0" w:space="0" w:color="auto"/>
                    <w:left w:val="none" w:sz="0" w:space="0" w:color="auto"/>
                    <w:bottom w:val="none" w:sz="0" w:space="0" w:color="auto"/>
                    <w:right w:val="none" w:sz="0" w:space="0" w:color="auto"/>
                  </w:divBdr>
                </w:div>
                <w:div w:id="198072280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22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lex/index.rp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jm.gov.pl/"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19</Pages>
  <Words>9209</Words>
  <Characters>55256</Characters>
  <Application>Microsoft Office Word</Application>
  <DocSecurity>0</DocSecurity>
  <Lines>460</Lines>
  <Paragraphs>128</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Jurzyk Klaudia</cp:lastModifiedBy>
  <cp:revision>3</cp:revision>
  <cp:lastPrinted>2025-10-31T07:45:00Z</cp:lastPrinted>
  <dcterms:created xsi:type="dcterms:W3CDTF">2026-05-06T12:31:00Z</dcterms:created>
  <dcterms:modified xsi:type="dcterms:W3CDTF">2026-05-06T13:50:00Z</dcterms:modified>
</cp:coreProperties>
</file>