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C2BD6" w14:textId="77777777" w:rsidR="001819B9" w:rsidRPr="00510431" w:rsidRDefault="001819B9" w:rsidP="001819B9">
      <w:pPr>
        <w:pStyle w:val="Nagwek6"/>
        <w:rPr>
          <w:sz w:val="28"/>
          <w:szCs w:val="22"/>
        </w:rPr>
      </w:pPr>
      <w:r w:rsidRPr="00510431">
        <w:rPr>
          <w:sz w:val="28"/>
          <w:szCs w:val="22"/>
        </w:rPr>
        <w:t>DZIAŁ 710 – DZIAŁALNOŚĆ USŁUGOWA</w:t>
      </w:r>
    </w:p>
    <w:p w14:paraId="2B7A9D9D" w14:textId="77777777" w:rsidR="001819B9" w:rsidRPr="00E22201" w:rsidRDefault="001819B9" w:rsidP="001819B9">
      <w:pPr>
        <w:spacing w:line="360" w:lineRule="auto"/>
      </w:pPr>
    </w:p>
    <w:p w14:paraId="0B21CCFA" w14:textId="7E1D0D5A" w:rsidR="001819B9" w:rsidRPr="00D76114" w:rsidRDefault="001819B9" w:rsidP="001819B9">
      <w:pPr>
        <w:spacing w:line="360" w:lineRule="auto"/>
        <w:jc w:val="both"/>
      </w:pPr>
      <w:r w:rsidRPr="00D76114">
        <w:t xml:space="preserve">Dochody </w:t>
      </w:r>
      <w:r w:rsidR="00B731C5">
        <w:t xml:space="preserve">zaplanowane </w:t>
      </w:r>
      <w:r w:rsidRPr="00D76114">
        <w:t>w</w:t>
      </w:r>
      <w:r w:rsidR="00B731C5">
        <w:t xml:space="preserve"> tym</w:t>
      </w:r>
      <w:r w:rsidRPr="00D76114">
        <w:t xml:space="preserve"> dziale za 2024</w:t>
      </w:r>
      <w:r w:rsidR="004E01C8">
        <w:t xml:space="preserve"> </w:t>
      </w:r>
      <w:r w:rsidRPr="00D76114">
        <w:t>r.</w:t>
      </w:r>
      <w:r w:rsidR="008A1EC1">
        <w:t xml:space="preserve"> w wysokości 2.118 tys. zł</w:t>
      </w:r>
      <w:r w:rsidRPr="00D76114">
        <w:t xml:space="preserve"> zrealizowano w kwocie </w:t>
      </w:r>
      <w:r w:rsidR="00AA5929">
        <w:t>1.</w:t>
      </w:r>
      <w:r w:rsidR="008A1EC1">
        <w:t>792</w:t>
      </w:r>
      <w:r w:rsidRPr="00D76114">
        <w:t xml:space="preserve"> tys. zł, co stanowi </w:t>
      </w:r>
      <w:r w:rsidR="00AA5929">
        <w:t>8</w:t>
      </w:r>
      <w:r w:rsidR="008A1EC1">
        <w:t>4,6</w:t>
      </w:r>
      <w:r w:rsidRPr="00D76114">
        <w:t>% planu</w:t>
      </w:r>
      <w:r w:rsidR="008A1EC1">
        <w:t>.</w:t>
      </w:r>
    </w:p>
    <w:p w14:paraId="2AC1573B" w14:textId="77777777" w:rsidR="001819B9" w:rsidRPr="00D76114" w:rsidRDefault="001819B9" w:rsidP="001819B9">
      <w:pPr>
        <w:spacing w:line="360" w:lineRule="auto"/>
        <w:jc w:val="both"/>
      </w:pPr>
    </w:p>
    <w:p w14:paraId="563C460D" w14:textId="4620357C" w:rsidR="001819B9" w:rsidRPr="00D76114" w:rsidRDefault="001819B9" w:rsidP="001819B9">
      <w:pPr>
        <w:pStyle w:val="Tekstpodstawowy"/>
        <w:rPr>
          <w:color w:val="auto"/>
        </w:rPr>
      </w:pPr>
      <w:r w:rsidRPr="00D76114">
        <w:rPr>
          <w:color w:val="auto"/>
        </w:rPr>
        <w:t>Na wykonanie dochodów złożyły się wpływy z tytułu:</w:t>
      </w:r>
    </w:p>
    <w:p w14:paraId="1A6C345B" w14:textId="7BAE98C3" w:rsidR="001819B9" w:rsidRDefault="00AA5929" w:rsidP="001819B9">
      <w:pPr>
        <w:pStyle w:val="Akapitzlist"/>
        <w:widowControl w:val="0"/>
        <w:numPr>
          <w:ilvl w:val="0"/>
          <w:numId w:val="3"/>
        </w:numPr>
        <w:autoSpaceDE w:val="0"/>
        <w:spacing w:line="360" w:lineRule="auto"/>
        <w:jc w:val="both"/>
      </w:pPr>
      <w:r w:rsidRPr="00190A3D">
        <w:rPr>
          <w:szCs w:val="28"/>
        </w:rPr>
        <w:t xml:space="preserve">opłat za </w:t>
      </w:r>
      <w:r w:rsidRPr="00190A3D">
        <w:t>korzystanie z informacji geologicznej, do której prawa przysługują Skarbowi Państwa, na podstawie art. 100</w:t>
      </w:r>
      <w:r w:rsidR="00190A3D">
        <w:t xml:space="preserve"> ust. 2-3a </w:t>
      </w:r>
      <w:r w:rsidRPr="00190A3D">
        <w:t xml:space="preserve"> ustawy z dnia 9 czerwca 2011 r. Prawo geologiczne i górnicze zrealizowane przez Marszałka Województwa Pomorskiego – </w:t>
      </w:r>
      <w:r w:rsidR="004E01C8">
        <w:br/>
      </w:r>
      <w:r w:rsidRPr="00190A3D">
        <w:t>13 tys. zł, co stanowi 50% planu wynoszącego 26 tys. zł</w:t>
      </w:r>
      <w:r w:rsidR="007127DE" w:rsidRPr="00190A3D">
        <w:t>. Niższe od planowanego wykonanie dochodów wynika z</w:t>
      </w:r>
      <w:r w:rsidR="00190A3D" w:rsidRPr="00190A3D">
        <w:t xml:space="preserve"> zawarcia mniejszej od planowanej liczby umów </w:t>
      </w:r>
      <w:r w:rsidR="00190A3D">
        <w:br/>
      </w:r>
      <w:r w:rsidR="00190A3D" w:rsidRPr="00190A3D">
        <w:t xml:space="preserve">o korzystanie </w:t>
      </w:r>
      <w:r w:rsidR="00190A3D">
        <w:t>z ww</w:t>
      </w:r>
      <w:r w:rsidR="004E01C8">
        <w:t>.</w:t>
      </w:r>
      <w:r w:rsidR="00190A3D">
        <w:t xml:space="preserve"> informacji;</w:t>
      </w:r>
      <w:r w:rsidR="00190A3D" w:rsidRPr="00190A3D">
        <w:t xml:space="preserve"> </w:t>
      </w:r>
    </w:p>
    <w:p w14:paraId="079D1AEB" w14:textId="74277E14" w:rsidR="00AA5929" w:rsidRPr="0037602B" w:rsidRDefault="00AA5929" w:rsidP="001819B9">
      <w:pPr>
        <w:pStyle w:val="Akapitzlist"/>
        <w:widowControl w:val="0"/>
        <w:numPr>
          <w:ilvl w:val="0"/>
          <w:numId w:val="3"/>
        </w:numPr>
        <w:autoSpaceDE w:val="0"/>
        <w:spacing w:line="360" w:lineRule="auto"/>
        <w:jc w:val="both"/>
      </w:pPr>
      <w:r w:rsidRPr="005E2E22">
        <w:rPr>
          <w:szCs w:val="28"/>
        </w:rPr>
        <w:t>grzywien, kar i mandatów nakładanych przez powiatowe inspektoraty nadzoru budowlanego na osoby fizyczne i prawne za</w:t>
      </w:r>
      <w:r w:rsidR="004E01C8">
        <w:rPr>
          <w:szCs w:val="28"/>
        </w:rPr>
        <w:t>:</w:t>
      </w:r>
      <w:r w:rsidRPr="005E2E22">
        <w:rPr>
          <w:szCs w:val="28"/>
        </w:rPr>
        <w:t xml:space="preserve"> samowole budowlane, nielegalne użytkowanie obiektów, niezgodność z projektem, odstępstwa od warunków pozwolenia na budowę</w:t>
      </w:r>
      <w:r>
        <w:rPr>
          <w:szCs w:val="28"/>
        </w:rPr>
        <w:t xml:space="preserve"> oraz </w:t>
      </w:r>
      <w:r w:rsidRPr="005E2E22">
        <w:t>kar za nieprawidłowości dotyczące wprowadzenia do obrotu wyrobów budowlanych</w:t>
      </w:r>
      <w:r>
        <w:t xml:space="preserve"> – 164 tys. zł, co stanowi 65,6% planu wynoszącego 250 tys. zł</w:t>
      </w:r>
      <w:r w:rsidR="007127DE">
        <w:t xml:space="preserve">. </w:t>
      </w:r>
      <w:r w:rsidR="007127DE" w:rsidRPr="0037602B">
        <w:t>Niższe od planowanego wykonanie dochodów wynika przede wszystkim z</w:t>
      </w:r>
      <w:r w:rsidR="0037602B">
        <w:t xml:space="preserve"> sankcyjnego </w:t>
      </w:r>
      <w:r w:rsidR="0037602B" w:rsidRPr="0037602B">
        <w:t>charakteru dochodu, co utrudnia jego dokładne zaplanowanie</w:t>
      </w:r>
      <w:r w:rsidRPr="0037602B">
        <w:t>;</w:t>
      </w:r>
    </w:p>
    <w:p w14:paraId="3EDCBA39" w14:textId="7AA478B6" w:rsidR="00AA5929" w:rsidRPr="00725FC7" w:rsidRDefault="00AA5929" w:rsidP="00725FC7">
      <w:pPr>
        <w:pStyle w:val="Akapitzlist"/>
        <w:widowControl w:val="0"/>
        <w:numPr>
          <w:ilvl w:val="0"/>
          <w:numId w:val="3"/>
        </w:numPr>
        <w:spacing w:line="360" w:lineRule="auto"/>
        <w:jc w:val="both"/>
        <w:rPr>
          <w:szCs w:val="28"/>
        </w:rPr>
      </w:pPr>
      <w:r w:rsidRPr="0037602B">
        <w:rPr>
          <w:szCs w:val="28"/>
        </w:rPr>
        <w:t>opłat legalizacyjnych, o których mowa w ustawie Prawo budowlane – 1.458 tys. zł, co stanowi 91,1% planu wynoszącego 1.600 tys. zł</w:t>
      </w:r>
      <w:r w:rsidR="00725FC7">
        <w:rPr>
          <w:szCs w:val="28"/>
        </w:rPr>
        <w:t>. Niższe od planowanego wykonanie wynika z tego, że w</w:t>
      </w:r>
      <w:r w:rsidR="00725FC7" w:rsidRPr="00725FC7">
        <w:rPr>
          <w:szCs w:val="28"/>
        </w:rPr>
        <w:t xml:space="preserve">pływy dochodów w tym </w:t>
      </w:r>
      <w:r w:rsidR="00725FC7">
        <w:rPr>
          <w:szCs w:val="28"/>
        </w:rPr>
        <w:t xml:space="preserve">tytule </w:t>
      </w:r>
      <w:r w:rsidR="00725FC7" w:rsidRPr="00725FC7">
        <w:rPr>
          <w:szCs w:val="28"/>
        </w:rPr>
        <w:t>uzależnione są od</w:t>
      </w:r>
      <w:r w:rsidR="00725FC7">
        <w:rPr>
          <w:szCs w:val="28"/>
        </w:rPr>
        <w:t xml:space="preserve"> trudnej do zaplanowania</w:t>
      </w:r>
      <w:r w:rsidR="00725FC7" w:rsidRPr="00725FC7">
        <w:rPr>
          <w:szCs w:val="28"/>
        </w:rPr>
        <w:t xml:space="preserve"> liczby ustalonych</w:t>
      </w:r>
      <w:r w:rsidR="00725FC7">
        <w:rPr>
          <w:szCs w:val="28"/>
        </w:rPr>
        <w:t xml:space="preserve"> przez PINB</w:t>
      </w:r>
      <w:r w:rsidR="00725FC7" w:rsidRPr="00725FC7">
        <w:rPr>
          <w:szCs w:val="28"/>
        </w:rPr>
        <w:t xml:space="preserve"> opłat legalizacyjnych za</w:t>
      </w:r>
      <w:r w:rsidR="00725FC7">
        <w:rPr>
          <w:szCs w:val="28"/>
        </w:rPr>
        <w:t xml:space="preserve"> </w:t>
      </w:r>
      <w:r w:rsidR="00725FC7" w:rsidRPr="00725FC7">
        <w:rPr>
          <w:szCs w:val="28"/>
        </w:rPr>
        <w:t>samowole budowlane</w:t>
      </w:r>
      <w:r w:rsidRPr="00725FC7">
        <w:rPr>
          <w:szCs w:val="28"/>
        </w:rPr>
        <w:t>;</w:t>
      </w:r>
    </w:p>
    <w:p w14:paraId="12155008" w14:textId="12B7C872" w:rsidR="00846779" w:rsidRPr="0037602B" w:rsidRDefault="00846779" w:rsidP="0037602B">
      <w:pPr>
        <w:pStyle w:val="Akapitzlist"/>
        <w:widowControl w:val="0"/>
        <w:numPr>
          <w:ilvl w:val="0"/>
          <w:numId w:val="3"/>
        </w:numPr>
        <w:spacing w:line="360" w:lineRule="auto"/>
        <w:jc w:val="both"/>
      </w:pPr>
      <w:r w:rsidRPr="0037602B">
        <w:t>opłat prolongacyjnych naliczonych w związku z rozłożeniem na raty należności                           z tytułu kar i opłat legalizacyjnych – 20 tys. zł, co stanowi 181,2% planu wynoszącego 11 tys. zł</w:t>
      </w:r>
      <w:r w:rsidR="007127DE" w:rsidRPr="0037602B">
        <w:t xml:space="preserve">. </w:t>
      </w:r>
      <w:r w:rsidR="0037602B" w:rsidRPr="0037602B">
        <w:t>Wykonanie jest ściśle związane z liczbą wydanych decyzji na podstawie złożonego wniosku o udzielenie ulgi w zapłacie w postaci rozłożenia płatności w ratach. W 2024 r. liczba pozytywnych wydanych decyzji o rozłożeniu na raty wzrosła o 100% z 6 wydanych w 2023 r. do 12 decyzji w 2024</w:t>
      </w:r>
      <w:r w:rsidR="00725FC7">
        <w:t xml:space="preserve"> </w:t>
      </w:r>
      <w:r w:rsidR="0037602B" w:rsidRPr="0037602B">
        <w:t>r. Charakter dochod</w:t>
      </w:r>
      <w:r w:rsidR="004E01C8">
        <w:t>u</w:t>
      </w:r>
      <w:r w:rsidR="0037602B" w:rsidRPr="0037602B">
        <w:t xml:space="preserve"> nie pozwala na dokładne zaplanowanie jego wysokości</w:t>
      </w:r>
      <w:r w:rsidRPr="0037602B">
        <w:t>;</w:t>
      </w:r>
    </w:p>
    <w:p w14:paraId="76FFBCAF" w14:textId="1EFDF06C" w:rsidR="00846779" w:rsidRDefault="00846779" w:rsidP="00846779">
      <w:pPr>
        <w:pStyle w:val="Akapitzlist"/>
        <w:widowControl w:val="0"/>
        <w:numPr>
          <w:ilvl w:val="0"/>
          <w:numId w:val="3"/>
        </w:numPr>
        <w:autoSpaceDE w:val="0"/>
        <w:spacing w:line="360" w:lineRule="auto"/>
        <w:jc w:val="both"/>
      </w:pPr>
      <w:r w:rsidRPr="005E2E22">
        <w:t>grzywien w celu przymuszenia wykonania obowiązków o charakterze niepieniężnym, głównie rozbiórek obiektów budowlanych, kosztów upomnień  oraz opłat egzekucyjnych</w:t>
      </w:r>
      <w:r>
        <w:t xml:space="preserve"> zrealizowanych przez powiatowe inspektoraty nadzoru budowlanego – </w:t>
      </w:r>
      <w:r>
        <w:lastRenderedPageBreak/>
        <w:t>137 tys. zł, co stanowi 59,6% planu wynoszącego 230 tys. zł.</w:t>
      </w:r>
      <w:r w:rsidR="007127DE">
        <w:t xml:space="preserve"> </w:t>
      </w:r>
      <w:r w:rsidR="007127DE" w:rsidRPr="0037602B">
        <w:t>Niższe od planowanego wykonanie dochodów wynika przede wszystkim z</w:t>
      </w:r>
      <w:r w:rsidR="0037602B">
        <w:t xml:space="preserve"> sankcyjnego </w:t>
      </w:r>
      <w:r w:rsidR="0037602B" w:rsidRPr="0037602B">
        <w:t>charakteru dochodu, co utrudnia jego dokładne zaplanowanie</w:t>
      </w:r>
      <w:r w:rsidR="007127DE">
        <w:t>.</w:t>
      </w:r>
    </w:p>
    <w:p w14:paraId="1B6C7026" w14:textId="79C0260F" w:rsidR="00846779" w:rsidRDefault="00846779" w:rsidP="0037602B">
      <w:pPr>
        <w:widowControl w:val="0"/>
        <w:autoSpaceDE w:val="0"/>
        <w:spacing w:line="360" w:lineRule="auto"/>
        <w:jc w:val="both"/>
      </w:pPr>
      <w:r w:rsidRPr="0037602B">
        <w:t>Niezrealizowane pozostały dochody z tytułu odsetek od nieterminowo wpłaconych należności z tytułu kar administracyjnych, zaplanowane na kwotę 1 tys. zł.</w:t>
      </w:r>
      <w:r w:rsidR="0037602B" w:rsidRPr="0037602B">
        <w:t xml:space="preserve"> Niezrealizowanie dochodów wynika z terminowego regulowania kar oraz z braku skutecznej egzekucji należności przez organ egzekucyjny.</w:t>
      </w:r>
    </w:p>
    <w:p w14:paraId="2884239F" w14:textId="77777777" w:rsidR="00846779" w:rsidRDefault="00846779" w:rsidP="00846779">
      <w:pPr>
        <w:widowControl w:val="0"/>
        <w:autoSpaceDE w:val="0"/>
        <w:spacing w:line="360" w:lineRule="auto"/>
        <w:jc w:val="both"/>
      </w:pPr>
    </w:p>
    <w:p w14:paraId="0104C8A9" w14:textId="10FFA718" w:rsidR="00846779" w:rsidRPr="00846779" w:rsidRDefault="00846779" w:rsidP="00846779">
      <w:pPr>
        <w:widowControl w:val="0"/>
        <w:autoSpaceDE w:val="0"/>
        <w:spacing w:line="360" w:lineRule="auto"/>
        <w:jc w:val="both"/>
        <w:rPr>
          <w:highlight w:val="red"/>
        </w:rPr>
      </w:pPr>
      <w:r w:rsidRPr="00293533">
        <w:t xml:space="preserve">Dochody nieplanowane w wysokości </w:t>
      </w:r>
      <w:r w:rsidR="00941410">
        <w:t>80</w:t>
      </w:r>
      <w:r w:rsidRPr="00293533">
        <w:t xml:space="preserve"> tys. zł pochodziły </w:t>
      </w:r>
      <w:r w:rsidR="00293533" w:rsidRPr="00293533">
        <w:t>przede wszystkim ze sprzedaży samochodu osobowego oraz zwrotu kosztów za badania laboratoryjne wyrobów budowlanych.</w:t>
      </w:r>
      <w:r w:rsidRPr="00846779">
        <w:rPr>
          <w:highlight w:val="red"/>
        </w:rPr>
        <w:t xml:space="preserve"> </w:t>
      </w:r>
    </w:p>
    <w:p w14:paraId="2D85741A" w14:textId="77777777" w:rsidR="00846779" w:rsidRPr="00846779" w:rsidRDefault="00846779" w:rsidP="00846779">
      <w:pPr>
        <w:widowControl w:val="0"/>
        <w:autoSpaceDE w:val="0"/>
        <w:spacing w:line="360" w:lineRule="auto"/>
        <w:jc w:val="both"/>
        <w:rPr>
          <w:highlight w:val="red"/>
        </w:rPr>
      </w:pPr>
    </w:p>
    <w:p w14:paraId="3C917D97" w14:textId="51FA8CD7" w:rsidR="00846779" w:rsidRDefault="00846779" w:rsidP="00846779">
      <w:pPr>
        <w:widowControl w:val="0"/>
        <w:autoSpaceDE w:val="0"/>
        <w:spacing w:line="360" w:lineRule="auto"/>
        <w:jc w:val="both"/>
      </w:pPr>
      <w:r w:rsidRPr="002F705D">
        <w:t xml:space="preserve">Należności na koniec 2024 </w:t>
      </w:r>
      <w:r w:rsidR="004E01C8">
        <w:t>r.</w:t>
      </w:r>
      <w:r w:rsidRPr="002F705D">
        <w:t xml:space="preserve"> wyniosły 11.534 tys. zł</w:t>
      </w:r>
      <w:r w:rsidR="002F705D" w:rsidRPr="002F705D">
        <w:t xml:space="preserve">, co stanowi wzrost o kwotę </w:t>
      </w:r>
      <w:r w:rsidR="002F705D" w:rsidRPr="002F705D">
        <w:br/>
        <w:t>1.668</w:t>
      </w:r>
      <w:r w:rsidR="004E01C8">
        <w:t xml:space="preserve"> tys.</w:t>
      </w:r>
      <w:r w:rsidR="002F705D" w:rsidRPr="002F705D">
        <w:t xml:space="preserve"> zł w stosunku do roku 2023.</w:t>
      </w:r>
      <w:r w:rsidR="002F705D">
        <w:t xml:space="preserve"> </w:t>
      </w:r>
      <w:r w:rsidR="002F705D" w:rsidRPr="00190A3D">
        <w:t xml:space="preserve">Wzrost należności wynika </w:t>
      </w:r>
      <w:r w:rsidR="00E67F93">
        <w:t>przede wszystkim ze zwiększenia się przypis</w:t>
      </w:r>
      <w:r w:rsidR="00190A3D">
        <w:t>ów</w:t>
      </w:r>
      <w:r w:rsidR="00E67F93">
        <w:t xml:space="preserve"> należności z tytułu grzywien nakładanych </w:t>
      </w:r>
      <w:r w:rsidR="002F705D">
        <w:t xml:space="preserve"> </w:t>
      </w:r>
      <w:r w:rsidR="00E67F93" w:rsidRPr="005E2E22">
        <w:t>w celu przymuszenia wykonania obowiązków o charakterze niepieniężnym</w:t>
      </w:r>
      <w:r w:rsidR="00190A3D">
        <w:t xml:space="preserve"> oraz z tytułu naliczonych opłat prolongacyjnych. </w:t>
      </w:r>
    </w:p>
    <w:p w14:paraId="3D6D54CF" w14:textId="77777777" w:rsidR="00566838" w:rsidRDefault="00566838"/>
    <w:sectPr w:rsidR="00566838" w:rsidSect="001819B9">
      <w:headerReference w:type="default" r:id="rId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54394" w14:textId="77777777" w:rsidR="00A63CB5" w:rsidRDefault="00A63CB5">
      <w:r>
        <w:separator/>
      </w:r>
    </w:p>
  </w:endnote>
  <w:endnote w:type="continuationSeparator" w:id="0">
    <w:p w14:paraId="06AF3F61" w14:textId="77777777" w:rsidR="00A63CB5" w:rsidRDefault="00A63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8FCBE" w14:textId="77777777" w:rsidR="00A63CB5" w:rsidRDefault="00A63CB5">
      <w:r>
        <w:separator/>
      </w:r>
    </w:p>
  </w:footnote>
  <w:footnote w:type="continuationSeparator" w:id="0">
    <w:p w14:paraId="3AA3FC8E" w14:textId="77777777" w:rsidR="00A63CB5" w:rsidRDefault="00A63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F3518" w14:textId="77777777" w:rsidR="00421EB6" w:rsidRDefault="00421EB6">
    <w:pPr>
      <w:pStyle w:val="Nagwek"/>
      <w:rPr>
        <w:sz w:val="20"/>
        <w:szCs w:val="20"/>
      </w:rPr>
    </w:pPr>
  </w:p>
  <w:p w14:paraId="2FC4A2DA" w14:textId="77777777" w:rsidR="00421EB6" w:rsidRPr="006B5589" w:rsidRDefault="00000000">
    <w:pPr>
      <w:pStyle w:val="Nagwek"/>
      <w:rPr>
        <w:sz w:val="20"/>
        <w:szCs w:val="20"/>
      </w:rPr>
    </w:pPr>
    <w:r w:rsidRPr="006B5589">
      <w:rPr>
        <w:sz w:val="20"/>
        <w:szCs w:val="20"/>
      </w:rPr>
      <w:t>cz. 85/22 – województwo pomorskie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46B3D"/>
    <w:multiLevelType w:val="hybridMultilevel"/>
    <w:tmpl w:val="970C1FCA"/>
    <w:lvl w:ilvl="0" w:tplc="CE80B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C448E"/>
    <w:multiLevelType w:val="hybridMultilevel"/>
    <w:tmpl w:val="37CC037C"/>
    <w:lvl w:ilvl="0" w:tplc="D5EEB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12C04"/>
    <w:multiLevelType w:val="hybridMultilevel"/>
    <w:tmpl w:val="46F22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1151209">
    <w:abstractNumId w:val="0"/>
  </w:num>
  <w:num w:numId="2" w16cid:durableId="1692338655">
    <w:abstractNumId w:val="1"/>
  </w:num>
  <w:num w:numId="3" w16cid:durableId="667174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9B9"/>
    <w:rsid w:val="000E163D"/>
    <w:rsid w:val="00103E87"/>
    <w:rsid w:val="001819B9"/>
    <w:rsid w:val="00190A3D"/>
    <w:rsid w:val="00293533"/>
    <w:rsid w:val="002F705D"/>
    <w:rsid w:val="0037602B"/>
    <w:rsid w:val="0038055D"/>
    <w:rsid w:val="003A509E"/>
    <w:rsid w:val="003F55F4"/>
    <w:rsid w:val="00421EB6"/>
    <w:rsid w:val="004420BD"/>
    <w:rsid w:val="004D3306"/>
    <w:rsid w:val="004E01C8"/>
    <w:rsid w:val="00510431"/>
    <w:rsid w:val="00566838"/>
    <w:rsid w:val="006151DA"/>
    <w:rsid w:val="00636F84"/>
    <w:rsid w:val="006A3AE5"/>
    <w:rsid w:val="006E1508"/>
    <w:rsid w:val="00701B4C"/>
    <w:rsid w:val="007127DE"/>
    <w:rsid w:val="00725FC7"/>
    <w:rsid w:val="007D6C9F"/>
    <w:rsid w:val="00846779"/>
    <w:rsid w:val="00866463"/>
    <w:rsid w:val="008A1EC1"/>
    <w:rsid w:val="008D108A"/>
    <w:rsid w:val="00941410"/>
    <w:rsid w:val="00982534"/>
    <w:rsid w:val="009E619A"/>
    <w:rsid w:val="00A541F7"/>
    <w:rsid w:val="00A63CB5"/>
    <w:rsid w:val="00A86786"/>
    <w:rsid w:val="00AA5929"/>
    <w:rsid w:val="00B731C5"/>
    <w:rsid w:val="00B9796B"/>
    <w:rsid w:val="00C15148"/>
    <w:rsid w:val="00D0015E"/>
    <w:rsid w:val="00D319E7"/>
    <w:rsid w:val="00DC3756"/>
    <w:rsid w:val="00DE53A5"/>
    <w:rsid w:val="00E07E36"/>
    <w:rsid w:val="00E67F93"/>
    <w:rsid w:val="00EA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49CD1"/>
  <w15:chartTrackingRefBased/>
  <w15:docId w15:val="{59DD8FB6-54E3-4FAA-AC2B-21946856A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19B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819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19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19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19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19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1819B9"/>
    <w:pPr>
      <w:keepNext/>
      <w:keepLines/>
      <w:spacing w:before="40"/>
      <w:outlineLvl w:val="5"/>
    </w:pPr>
    <w:rPr>
      <w:rFonts w:eastAsiaTheme="majorEastAsia" w:cstheme="majorBidi"/>
      <w:b/>
      <w:iCs/>
      <w:sz w:val="3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19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19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19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19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19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19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19B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19B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rsid w:val="001819B9"/>
    <w:rPr>
      <w:rFonts w:ascii="Times New Roman" w:eastAsiaTheme="majorEastAsia" w:hAnsi="Times New Roman" w:cstheme="majorBidi"/>
      <w:b/>
      <w:iCs/>
      <w:kern w:val="0"/>
      <w:sz w:val="32"/>
      <w:szCs w:val="24"/>
      <w:lang w:eastAsia="pl-PL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19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19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19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19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19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19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19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19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19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19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19B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19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19B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19B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819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19B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1819B9"/>
    <w:pPr>
      <w:spacing w:line="360" w:lineRule="auto"/>
      <w:jc w:val="both"/>
    </w:pPr>
    <w:rPr>
      <w:color w:val="FF0000"/>
      <w:szCs w:val="26"/>
    </w:rPr>
  </w:style>
  <w:style w:type="character" w:customStyle="1" w:styleId="TekstpodstawowyZnak">
    <w:name w:val="Tekst podstawowy Znak"/>
    <w:basedOn w:val="Domylnaczcionkaakapitu"/>
    <w:link w:val="Tekstpodstawowy"/>
    <w:rsid w:val="001819B9"/>
    <w:rPr>
      <w:rFonts w:ascii="Times New Roman" w:eastAsia="Times New Roman" w:hAnsi="Times New Roman" w:cs="Times New Roman"/>
      <w:color w:val="FF0000"/>
      <w:kern w:val="0"/>
      <w:sz w:val="24"/>
      <w:szCs w:val="2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471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Peciak</dc:creator>
  <cp:keywords/>
  <dc:description/>
  <cp:lastModifiedBy>Konrad Peciak</cp:lastModifiedBy>
  <cp:revision>15</cp:revision>
  <dcterms:created xsi:type="dcterms:W3CDTF">2025-03-28T11:06:00Z</dcterms:created>
  <dcterms:modified xsi:type="dcterms:W3CDTF">2025-04-17T08:51:00Z</dcterms:modified>
</cp:coreProperties>
</file>