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5927" w14:textId="604D675F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Ministerstwo Kultury i Dziedzictwa Narodowego zaprasza do składania ofert </w:t>
      </w:r>
      <w:r w:rsidR="009C3B9F">
        <w:rPr>
          <w:rFonts w:ascii="Lato" w:eastAsia="Times New Roman" w:hAnsi="Lato" w:cs="Arial"/>
          <w:sz w:val="20"/>
          <w:szCs w:val="20"/>
          <w:lang w:eastAsia="pl-PL"/>
        </w:rPr>
        <w:t xml:space="preserve">- 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na porównanie efektów uczenia się wymaganych dla kwalifikacji </w:t>
      </w:r>
      <w:r w:rsidR="00B37329"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rynkowej 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"Posługiwanie się prawidłową emisją u osób wykorzystujących głos w pracy zawodowej" zgłoszonej przez Fundację VCC </w:t>
      </w:r>
      <w:r w:rsidR="009C3B9F">
        <w:rPr>
          <w:rFonts w:ascii="Lato" w:eastAsia="Times New Roman" w:hAnsi="Lato" w:cs="Arial"/>
          <w:sz w:val="20"/>
          <w:szCs w:val="20"/>
          <w:lang w:eastAsia="pl-PL"/>
        </w:rPr>
        <w:t xml:space="preserve">- 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>z charakterystykami poziomów Polskiej Ramy Kwalifikacji (PRK) pierwszego i drugiego stopnia.</w:t>
      </w:r>
    </w:p>
    <w:p w14:paraId="21E2D76E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b/>
          <w:bCs/>
          <w:sz w:val="20"/>
          <w:szCs w:val="20"/>
          <w:lang w:eastAsia="pl-PL"/>
        </w:rPr>
        <w:t>Przedmiot zamówienia:</w:t>
      </w:r>
    </w:p>
    <w:p w14:paraId="4916DEDF" w14:textId="3E61F122" w:rsidR="009E4BD5" w:rsidRPr="009C3B9F" w:rsidRDefault="009E4BD5" w:rsidP="009E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wykonanie porównania wymaganych efektów uczenia się dla tej kwalifikacji</w:t>
      </w:r>
      <w:r w:rsidR="00276401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="00B37329" w:rsidRPr="009C3B9F">
        <w:rPr>
          <w:rFonts w:ascii="Lato" w:eastAsia="Times New Roman" w:hAnsi="Lato" w:cs="Arial"/>
          <w:sz w:val="20"/>
          <w:szCs w:val="20"/>
          <w:lang w:eastAsia="pl-PL"/>
        </w:rPr>
        <w:t>rynkowej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="009C3B9F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>z charakterystykami poziomów Polskiej Ramy Kwalifikacji pierwszego i drugiego stopnia</w:t>
      </w:r>
    </w:p>
    <w:p w14:paraId="0D70FDE3" w14:textId="0E015153" w:rsidR="009E4BD5" w:rsidRPr="009C3B9F" w:rsidRDefault="009E4BD5" w:rsidP="009E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przygotowanie rekomendacji - zgodnie z art. 21 ustawy z dnia 22.12.2015 r.</w:t>
      </w:r>
      <w:r w:rsidR="009C3B9F">
        <w:rPr>
          <w:rFonts w:ascii="Lato" w:eastAsia="Times New Roman" w:hAnsi="Lato" w:cs="Arial"/>
          <w:sz w:val="20"/>
          <w:szCs w:val="20"/>
          <w:lang w:eastAsia="pl-PL"/>
        </w:rPr>
        <w:t xml:space="preserve"> o Zintegrowanym Systemie Kwalifikacji 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>(Dz. U. z 202</w:t>
      </w:r>
      <w:r w:rsidR="00A163D5">
        <w:rPr>
          <w:rFonts w:ascii="Lato" w:eastAsia="Times New Roman" w:hAnsi="Lato" w:cs="Arial"/>
          <w:sz w:val="20"/>
          <w:szCs w:val="20"/>
          <w:lang w:eastAsia="pl-PL"/>
        </w:rPr>
        <w:t>0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 r. poz. </w:t>
      </w:r>
      <w:r w:rsidR="00A163D5">
        <w:rPr>
          <w:rFonts w:ascii="Lato" w:eastAsia="Times New Roman" w:hAnsi="Lato" w:cs="Arial"/>
          <w:sz w:val="20"/>
          <w:szCs w:val="20"/>
          <w:lang w:eastAsia="pl-PL"/>
        </w:rPr>
        <w:t>226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2C89E05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b/>
          <w:bCs/>
          <w:sz w:val="20"/>
          <w:szCs w:val="20"/>
          <w:lang w:eastAsia="pl-PL"/>
        </w:rPr>
        <w:t>Sposób realizacji zamówienia:</w:t>
      </w:r>
    </w:p>
    <w:p w14:paraId="2562F445" w14:textId="77777777" w:rsidR="009E4BD5" w:rsidRPr="009C3B9F" w:rsidRDefault="009E4BD5" w:rsidP="009E4B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zadania realizowane będą indywidualnie przez poszczególnych ekspertów oraz w ramach prac zespołu ekspertów, o którym mowa w art. 21 ust. 2 i 3 ustawy i </w:t>
      </w:r>
      <w:bookmarkStart w:id="0" w:name="_Hlk213058868"/>
      <w:r w:rsidRPr="009C3B9F">
        <w:rPr>
          <w:rFonts w:ascii="Lato" w:eastAsia="Times New Roman" w:hAnsi="Lato" w:cs="Arial"/>
          <w:sz w:val="20"/>
          <w:szCs w:val="20"/>
          <w:lang w:eastAsia="pl-PL"/>
        </w:rPr>
        <w:t>rozporządzenia Ministra Edukacji Narodowej z dnia 19 sierpnia 2016 r. w sprawie warunków, jakie muszą spełniać eksperci powoływani do zespołu ekspertów, trybu powoływania ekspertów oraz procedury porównywania efektów uczenia się wymaganych dla kwalifikacji z charakterystykami poziomów Polskiej Ramy Kwalifikacji</w:t>
      </w:r>
      <w:bookmarkEnd w:id="0"/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 (Dz. U. z 2016 r. poz. 1321, dalej również jako „rozporządzenie”).</w:t>
      </w:r>
    </w:p>
    <w:p w14:paraId="6041B55C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w przypadku zgłoszenia uwag przez Radę Interesariuszy do przygotowanej rekomendacji zespół ekspertów ponownie przygotowuje rekomendację odnosząc się do uwag. Ewentualne powtórne przygotowanie rekomendacji kończy pracę zespołu ekspertów.</w:t>
      </w:r>
    </w:p>
    <w:p w14:paraId="53D77066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b/>
          <w:bCs/>
          <w:sz w:val="20"/>
          <w:szCs w:val="20"/>
          <w:lang w:eastAsia="pl-PL"/>
        </w:rPr>
        <w:t>Termin wykonania zamówienia:</w:t>
      </w:r>
    </w:p>
    <w:p w14:paraId="0AFFDB11" w14:textId="07F94E90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Umowa zostaje zawarta na okres realizacji przedmiotu zamówienia. W przypadku zgłoszenia uwag Rady Interesariuszy do rekomendacji termin wykonania zamówienia może zostać jednokrotnie wydłużony </w:t>
      </w:r>
      <w:r w:rsidR="005D5C0C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>o czas niezbędny na powtórne przygotowanie rekomendacji.</w:t>
      </w:r>
    </w:p>
    <w:p w14:paraId="1483BEC5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b/>
          <w:bCs/>
          <w:sz w:val="20"/>
          <w:szCs w:val="20"/>
          <w:lang w:eastAsia="pl-PL"/>
        </w:rPr>
        <w:t>Termin i sposób składania ofert</w:t>
      </w:r>
    </w:p>
    <w:p w14:paraId="1D3A49C2" w14:textId="48D36ECD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Ofertę można złożyć w nieprzekraczalnym terminie do </w:t>
      </w:r>
      <w:r w:rsidR="00122A73">
        <w:rPr>
          <w:rFonts w:ascii="Lato" w:eastAsia="Times New Roman" w:hAnsi="Lato" w:cs="Arial"/>
          <w:b/>
          <w:bCs/>
          <w:sz w:val="20"/>
          <w:szCs w:val="20"/>
          <w:lang w:eastAsia="pl-PL"/>
        </w:rPr>
        <w:t>21</w:t>
      </w:r>
      <w:r w:rsidRPr="009C3B9F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listopada 2025 r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>. drogą elektroniczną na adres e-mail: </w:t>
      </w:r>
      <w:hyperlink r:id="rId5" w:history="1">
        <w:r w:rsidRPr="009C3B9F">
          <w:rPr>
            <w:rStyle w:val="Hipercze"/>
            <w:rFonts w:ascii="Lato" w:eastAsia="Times New Roman" w:hAnsi="Lato" w:cs="Arial"/>
            <w:color w:val="auto"/>
            <w:sz w:val="20"/>
            <w:szCs w:val="20"/>
            <w:lang w:eastAsia="pl-PL"/>
          </w:rPr>
          <w:t>dsa@kultura.gov.pl</w:t>
        </w:r>
      </w:hyperlink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 lub </w:t>
      </w:r>
      <w:hyperlink r:id="rId6" w:history="1">
        <w:r w:rsidRPr="009C3B9F">
          <w:rPr>
            <w:rStyle w:val="Hipercze"/>
            <w:rFonts w:ascii="Lato" w:eastAsia="Times New Roman" w:hAnsi="Lato" w:cs="Arial"/>
            <w:color w:val="auto"/>
            <w:sz w:val="20"/>
            <w:szCs w:val="20"/>
            <w:lang w:eastAsia="pl-PL"/>
          </w:rPr>
          <w:t>pmajewski1@kultura.gov.pl</w:t>
        </w:r>
      </w:hyperlink>
      <w:r w:rsidRPr="009C3B9F">
        <w:rPr>
          <w:rFonts w:ascii="Lato" w:eastAsia="Times New Roman" w:hAnsi="Lato" w:cs="Arial"/>
          <w:sz w:val="20"/>
          <w:szCs w:val="20"/>
          <w:lang w:eastAsia="pl-PL"/>
        </w:rPr>
        <w:t> </w:t>
      </w:r>
    </w:p>
    <w:p w14:paraId="602C682C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Osobą uprawnioną przez Zamawiającego do porozumiewania się z Wykonawcami jest Piotr Majewski, tel. 22 82 93 287, e-mail:</w:t>
      </w:r>
      <w:r w:rsidRPr="009C3B9F">
        <w:rPr>
          <w:rFonts w:ascii="Lato" w:eastAsia="Times New Roman" w:hAnsi="Lato" w:cs="Arial"/>
          <w:sz w:val="20"/>
          <w:szCs w:val="20"/>
          <w:u w:val="single"/>
          <w:lang w:eastAsia="pl-PL"/>
        </w:rPr>
        <w:t xml:space="preserve"> </w:t>
      </w:r>
      <w:hyperlink r:id="rId7" w:history="1">
        <w:r w:rsidRPr="009C3B9F">
          <w:rPr>
            <w:rStyle w:val="Hipercze"/>
            <w:rFonts w:ascii="Lato" w:eastAsia="Times New Roman" w:hAnsi="Lato" w:cs="Arial"/>
            <w:color w:val="auto"/>
            <w:sz w:val="20"/>
            <w:szCs w:val="20"/>
            <w:lang w:eastAsia="pl-PL"/>
          </w:rPr>
          <w:t>pmajewski1@kultura.gov.pl</w:t>
        </w:r>
      </w:hyperlink>
      <w:r w:rsidRPr="009C3B9F">
        <w:rPr>
          <w:rFonts w:ascii="Lato" w:eastAsia="Times New Roman" w:hAnsi="Lato" w:cs="Arial"/>
          <w:sz w:val="20"/>
          <w:szCs w:val="20"/>
          <w:lang w:eastAsia="pl-PL"/>
        </w:rPr>
        <w:t> </w:t>
      </w:r>
    </w:p>
    <w:p w14:paraId="22A551E1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b/>
          <w:bCs/>
          <w:sz w:val="20"/>
          <w:szCs w:val="20"/>
          <w:lang w:eastAsia="pl-PL"/>
        </w:rPr>
        <w:t>Kryteria oceny ofert</w:t>
      </w:r>
    </w:p>
    <w:p w14:paraId="74E6C929" w14:textId="77777777" w:rsidR="0047056F" w:rsidRDefault="009E4BD5" w:rsidP="005D5C0C">
      <w:p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W trakcie oceny ofert pod uwagę brane będą następujące czynniki:</w:t>
      </w:r>
    </w:p>
    <w:p w14:paraId="1F0A7669" w14:textId="55C51511" w:rsidR="009E4BD5" w:rsidRPr="009C3B9F" w:rsidRDefault="005D5C0C" w:rsidP="0047056F">
      <w:pPr>
        <w:spacing w:before="100" w:beforeAutospacing="1" w:after="100" w:afterAutospacing="1" w:line="240" w:lineRule="auto"/>
        <w:ind w:left="708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 xml:space="preserve">- </w:t>
      </w:r>
      <w:r w:rsidR="009E4BD5"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Doświadczenie ekspertów zapewniające jakość wykonania opinii (na podstawie wypełnionych </w:t>
      </w:r>
      <w:r w:rsidR="0047056F">
        <w:rPr>
          <w:rFonts w:ascii="Lato" w:eastAsia="Times New Roman" w:hAnsi="Lato" w:cs="Arial"/>
          <w:sz w:val="20"/>
          <w:szCs w:val="20"/>
          <w:lang w:eastAsia="pl-PL"/>
        </w:rPr>
        <w:t xml:space="preserve">     </w:t>
      </w:r>
      <w:r w:rsidR="009E4BD5" w:rsidRPr="009C3B9F">
        <w:rPr>
          <w:rFonts w:ascii="Lato" w:eastAsia="Times New Roman" w:hAnsi="Lato" w:cs="Arial"/>
          <w:sz w:val="20"/>
          <w:szCs w:val="20"/>
          <w:lang w:eastAsia="pl-PL"/>
        </w:rPr>
        <w:t>Formularzy ofertowych)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 xml:space="preserve">- </w:t>
      </w:r>
      <w:r w:rsidR="009E4BD5" w:rsidRPr="009C3B9F">
        <w:rPr>
          <w:rFonts w:ascii="Lato" w:eastAsia="Times New Roman" w:hAnsi="Lato" w:cs="Arial"/>
          <w:sz w:val="20"/>
          <w:szCs w:val="20"/>
          <w:lang w:eastAsia="pl-PL"/>
        </w:rPr>
        <w:t>Koszt brutto wykonania pracy przez jednego eksperta</w:t>
      </w:r>
      <w:r>
        <w:rPr>
          <w:rFonts w:ascii="Lato" w:eastAsia="Times New Roman" w:hAnsi="Lato" w:cs="Arial"/>
          <w:sz w:val="20"/>
          <w:szCs w:val="20"/>
          <w:lang w:eastAsia="pl-PL"/>
        </w:rPr>
        <w:t>,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 xml:space="preserve">- </w:t>
      </w:r>
      <w:r w:rsidR="009E4BD5" w:rsidRPr="009C3B9F">
        <w:rPr>
          <w:rFonts w:ascii="Lato" w:eastAsia="Times New Roman" w:hAnsi="Lato" w:cs="Arial"/>
          <w:sz w:val="20"/>
          <w:szCs w:val="20"/>
          <w:lang w:eastAsia="pl-PL"/>
        </w:rPr>
        <w:t>Wiedza ekspertów na temat opisu kwalifikacji oraz sposobu opisywania efektów uczenia się.</w:t>
      </w:r>
    </w:p>
    <w:p w14:paraId="6F6D564F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b/>
          <w:bCs/>
          <w:sz w:val="20"/>
          <w:szCs w:val="20"/>
          <w:lang w:eastAsia="pl-PL"/>
        </w:rPr>
        <w:t>Informacje dodatkowe</w:t>
      </w:r>
    </w:p>
    <w:p w14:paraId="50950F6E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Niniejsze zapytanie ofertowe nie stanowi oferty w myśl art. 66 Kodeksu Cywilnego, nie jest aukcją ani przetargiem w rozumieniu art. 701 Kodeksu Cywilnego, jak również nie jest ogłoszeniem w rozumieniu ustawy Prawo zamówień publicznych. Ministerstwo zastrzega sobie prawo do zamknięcia postępowania bez wyboru którejkolwiek ze złożonych ofert.</w:t>
      </w:r>
    </w:p>
    <w:p w14:paraId="017DDD2F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Z Wykonawcami, którzy złożą oferty mogą być prowadzone negocjacje w celu ustalenia szczegółowych warunków realizacji zamówienia oraz ceny zamówienia.</w:t>
      </w:r>
    </w:p>
    <w:p w14:paraId="549B0EF8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Zastrzega się, że niniejsze ogłoszenie, a także określone w nim warunki mogą być zmienione lub odwołane przez Zamawiającego.</w:t>
      </w:r>
    </w:p>
    <w:p w14:paraId="5B9A1117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lastRenderedPageBreak/>
        <w:t>Ocena spełnienia warunków udziału w postępowaniu nastąpi na podstawie informacji zawartych w przesłanym formularzu ofertowym oraz załącznikach. W celu zapewnienia porównywalności wszystkich ofert Zamawiający zastrzega sobie prawo do skontaktowania się z właściwymi Oferentami w celu uzupełnienia lub doprecyzowania ofert.</w:t>
      </w:r>
    </w:p>
    <w:p w14:paraId="408E9239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Zamawiający informuje, że fakt przesłania ofert cenowych będących odpowiedzią na zapytanie ofertowe nie zobowiązuje Zamawiającego do zawarcia z jednym z Oferentów umowy, nawet, jeśli jego oferta okaże się najkorzystniejsza.</w:t>
      </w:r>
    </w:p>
    <w:p w14:paraId="388C59A4" w14:textId="085F3386" w:rsidR="009E4BD5" w:rsidRPr="009C3B9F" w:rsidRDefault="009E4BD5" w:rsidP="009E4B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Nie będą podlegały ocenie oferty, które nie odpowiadają wymogom niniejszego dokumentu, </w:t>
      </w:r>
      <w:r w:rsidR="009C3B9F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>w szczególności:</w:t>
      </w:r>
    </w:p>
    <w:p w14:paraId="7CD1E55E" w14:textId="4A1E52E7" w:rsidR="009E4BD5" w:rsidRPr="009C3B9F" w:rsidRDefault="009C3B9F" w:rsidP="009C3B9F">
      <w:pPr>
        <w:spacing w:before="100" w:beforeAutospacing="1" w:after="100" w:afterAutospacing="1" w:line="240" w:lineRule="auto"/>
        <w:ind w:left="720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 xml:space="preserve">- </w:t>
      </w:r>
      <w:r w:rsidR="009E4BD5" w:rsidRPr="009C3B9F">
        <w:rPr>
          <w:rFonts w:ascii="Lato" w:eastAsia="Times New Roman" w:hAnsi="Lato" w:cs="Arial"/>
          <w:sz w:val="20"/>
          <w:szCs w:val="20"/>
          <w:lang w:eastAsia="pl-PL"/>
        </w:rPr>
        <w:t>oferty, które zawierają błędy w obliczeniu ceny (z zastrzeżeniem oczywistych omyłek),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>-</w:t>
      </w:r>
      <w:r w:rsidR="009E4BD5" w:rsidRPr="009C3B9F">
        <w:rPr>
          <w:rFonts w:ascii="Lato" w:eastAsia="Times New Roman" w:hAnsi="Lato" w:cs="Arial"/>
          <w:sz w:val="20"/>
          <w:szCs w:val="20"/>
          <w:lang w:eastAsia="pl-PL"/>
        </w:rPr>
        <w:t>oferty złożone po wyznaczonym terminie lub w niewłaściwej formie,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 xml:space="preserve">- </w:t>
      </w:r>
      <w:r w:rsidR="009E4BD5" w:rsidRPr="009C3B9F">
        <w:rPr>
          <w:rFonts w:ascii="Lato" w:eastAsia="Times New Roman" w:hAnsi="Lato" w:cs="Arial"/>
          <w:sz w:val="20"/>
          <w:szCs w:val="20"/>
          <w:lang w:eastAsia="pl-PL"/>
        </w:rPr>
        <w:t>oferty, których treść nie odpowiada treści niniejszego dokumentu,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 xml:space="preserve">- </w:t>
      </w:r>
      <w:r w:rsidR="009E4BD5" w:rsidRPr="009C3B9F">
        <w:rPr>
          <w:rFonts w:ascii="Lato" w:eastAsia="Times New Roman" w:hAnsi="Lato" w:cs="Arial"/>
          <w:sz w:val="20"/>
          <w:szCs w:val="20"/>
          <w:lang w:eastAsia="pl-PL"/>
        </w:rPr>
        <w:t>oferty Wykonawców, którzy nie wykazali spełniania warunków udziału w postępowaniu,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  <w:t xml:space="preserve">- </w:t>
      </w:r>
      <w:r w:rsidR="009E4BD5" w:rsidRPr="009C3B9F">
        <w:rPr>
          <w:rFonts w:ascii="Lato" w:eastAsia="Times New Roman" w:hAnsi="Lato" w:cs="Arial"/>
          <w:sz w:val="20"/>
          <w:szCs w:val="20"/>
          <w:lang w:eastAsia="pl-PL"/>
        </w:rPr>
        <w:t>oferty nieważne na podstawie odrębnych przepisów.</w:t>
      </w:r>
    </w:p>
    <w:p w14:paraId="1B59331F" w14:textId="77777777" w:rsidR="009E4BD5" w:rsidRPr="009C3B9F" w:rsidRDefault="009E4BD5" w:rsidP="009E4B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Ofertę niepodlegającą ocenie uznaje się za odrzuconą.</w:t>
      </w:r>
    </w:p>
    <w:p w14:paraId="3DA6D0F8" w14:textId="77777777" w:rsidR="009C3B9F" w:rsidRDefault="009C3B9F" w:rsidP="009E4BD5">
      <w:pPr>
        <w:spacing w:after="150" w:line="240" w:lineRule="auto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480AFC5C" w14:textId="474859B8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b/>
          <w:bCs/>
          <w:sz w:val="20"/>
          <w:szCs w:val="20"/>
          <w:lang w:eastAsia="pl-PL"/>
        </w:rPr>
        <w:t>Pobierz:</w:t>
      </w:r>
    </w:p>
    <w:p w14:paraId="78E277D7" w14:textId="77777777" w:rsidR="00BD2D3A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>Formularz</w:t>
      </w:r>
      <w:r w:rsidR="00BD2D3A">
        <w:rPr>
          <w:rFonts w:ascii="Lato" w:eastAsia="Times New Roman" w:hAnsi="Lato" w:cs="Arial"/>
          <w:sz w:val="20"/>
          <w:szCs w:val="20"/>
          <w:lang w:eastAsia="pl-PL"/>
        </w:rPr>
        <w:t>e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 ofertow</w:t>
      </w:r>
      <w:r w:rsidR="00BD2D3A">
        <w:rPr>
          <w:rFonts w:ascii="Lato" w:eastAsia="Times New Roman" w:hAnsi="Lato" w:cs="Arial"/>
          <w:sz w:val="20"/>
          <w:szCs w:val="20"/>
          <w:lang w:eastAsia="pl-PL"/>
        </w:rPr>
        <w:t>e:</w:t>
      </w:r>
    </w:p>
    <w:p w14:paraId="688035ED" w14:textId="2B7D9C23" w:rsidR="009E4BD5" w:rsidRPr="00BD2D3A" w:rsidRDefault="00BD2D3A" w:rsidP="00BD2D3A">
      <w:pPr>
        <w:pStyle w:val="Akapitzlist"/>
        <w:numPr>
          <w:ilvl w:val="0"/>
          <w:numId w:val="5"/>
        </w:numPr>
        <w:spacing w:after="150" w:line="240" w:lineRule="auto"/>
        <w:rPr>
          <w:rStyle w:val="Hipercze"/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color w:val="0000FF"/>
          <w:sz w:val="20"/>
          <w:szCs w:val="20"/>
          <w:lang w:eastAsia="pl-PL"/>
        </w:rPr>
        <w:fldChar w:fldCharType="begin"/>
      </w:r>
      <w:r>
        <w:rPr>
          <w:rFonts w:ascii="Lato" w:eastAsia="Times New Roman" w:hAnsi="Lato" w:cs="Arial"/>
          <w:color w:val="0000FF"/>
          <w:sz w:val="20"/>
          <w:szCs w:val="20"/>
          <w:lang w:eastAsia="pl-PL"/>
        </w:rPr>
        <w:instrText>HYPERLINK "załącznik%20nr%201a%20-%20Formularz%20ofertowy%20osoba%20fizyczna.docx"</w:instrText>
      </w:r>
      <w:r>
        <w:rPr>
          <w:rFonts w:ascii="Lato" w:eastAsia="Times New Roman" w:hAnsi="Lato" w:cs="Arial"/>
          <w:color w:val="0000FF"/>
          <w:sz w:val="20"/>
          <w:szCs w:val="20"/>
          <w:lang w:eastAsia="pl-PL"/>
        </w:rPr>
      </w:r>
      <w:r>
        <w:rPr>
          <w:rFonts w:ascii="Lato" w:eastAsia="Times New Roman" w:hAnsi="Lato" w:cs="Arial"/>
          <w:color w:val="0000FF"/>
          <w:sz w:val="20"/>
          <w:szCs w:val="20"/>
          <w:lang w:eastAsia="pl-PL"/>
        </w:rPr>
        <w:fldChar w:fldCharType="separate"/>
      </w:r>
      <w:r w:rsidR="009E4BD5" w:rsidRPr="00BD2D3A">
        <w:rPr>
          <w:rStyle w:val="Hipercze"/>
          <w:rFonts w:ascii="Lato" w:eastAsia="Times New Roman" w:hAnsi="Lato" w:cs="Arial"/>
          <w:sz w:val="20"/>
          <w:szCs w:val="20"/>
          <w:lang w:eastAsia="pl-PL"/>
        </w:rPr>
        <w:t>(za</w:t>
      </w:r>
      <w:r w:rsidR="009E4BD5" w:rsidRPr="00BD2D3A">
        <w:rPr>
          <w:rStyle w:val="Hipercze"/>
          <w:rFonts w:ascii="Lato" w:eastAsia="Times New Roman" w:hAnsi="Lato" w:cs="Arial"/>
          <w:sz w:val="20"/>
          <w:szCs w:val="20"/>
          <w:lang w:eastAsia="pl-PL"/>
        </w:rPr>
        <w:t>łą</w:t>
      </w:r>
      <w:r w:rsidR="009E4BD5" w:rsidRPr="00BD2D3A">
        <w:rPr>
          <w:rStyle w:val="Hipercze"/>
          <w:rFonts w:ascii="Lato" w:eastAsia="Times New Roman" w:hAnsi="Lato" w:cs="Arial"/>
          <w:sz w:val="20"/>
          <w:szCs w:val="20"/>
          <w:lang w:eastAsia="pl-PL"/>
        </w:rPr>
        <w:t>c</w:t>
      </w:r>
      <w:r w:rsidR="009E4BD5" w:rsidRPr="00BD2D3A">
        <w:rPr>
          <w:rStyle w:val="Hipercze"/>
          <w:rFonts w:ascii="Lato" w:eastAsia="Times New Roman" w:hAnsi="Lato" w:cs="Arial"/>
          <w:sz w:val="20"/>
          <w:szCs w:val="20"/>
          <w:lang w:eastAsia="pl-PL"/>
        </w:rPr>
        <w:t>zn</w:t>
      </w:r>
      <w:r w:rsidR="009E4BD5" w:rsidRPr="00BD2D3A">
        <w:rPr>
          <w:rStyle w:val="Hipercze"/>
          <w:rFonts w:ascii="Lato" w:eastAsia="Times New Roman" w:hAnsi="Lato" w:cs="Arial"/>
          <w:sz w:val="20"/>
          <w:szCs w:val="20"/>
          <w:lang w:eastAsia="pl-PL"/>
        </w:rPr>
        <w:t>ik 1a</w:t>
      </w:r>
      <w:r w:rsidR="003E1F50" w:rsidRPr="00BD2D3A">
        <w:rPr>
          <w:rStyle w:val="Hipercze"/>
          <w:rFonts w:ascii="Lato" w:eastAsia="Times New Roman" w:hAnsi="Lato" w:cs="Arial"/>
          <w:sz w:val="20"/>
          <w:szCs w:val="20"/>
          <w:lang w:eastAsia="pl-PL"/>
        </w:rPr>
        <w:t>)</w:t>
      </w:r>
      <w:r w:rsidR="009E4BD5" w:rsidRPr="00BD2D3A">
        <w:rPr>
          <w:rStyle w:val="Hipercze"/>
          <w:rFonts w:ascii="Lato" w:eastAsia="Times New Roman" w:hAnsi="Lato" w:cs="Arial"/>
          <w:sz w:val="20"/>
          <w:szCs w:val="20"/>
          <w:lang w:eastAsia="pl-PL"/>
        </w:rPr>
        <w:t>,</w:t>
      </w:r>
      <w:r w:rsidRPr="00BD2D3A">
        <w:rPr>
          <w:rStyle w:val="Hipercze"/>
          <w:rFonts w:ascii="Lato" w:eastAsia="Times New Roman" w:hAnsi="Lato" w:cs="Arial"/>
          <w:sz w:val="20"/>
          <w:szCs w:val="20"/>
          <w:lang w:eastAsia="pl-PL"/>
        </w:rPr>
        <w:t xml:space="preserve">  </w:t>
      </w:r>
    </w:p>
    <w:p w14:paraId="13304A17" w14:textId="0C663090" w:rsidR="00BD2D3A" w:rsidRPr="00BD2D3A" w:rsidRDefault="00BD2D3A" w:rsidP="00BD2D3A">
      <w:pPr>
        <w:pStyle w:val="Akapitzlist"/>
        <w:numPr>
          <w:ilvl w:val="0"/>
          <w:numId w:val="5"/>
        </w:numPr>
        <w:spacing w:after="150" w:line="240" w:lineRule="auto"/>
        <w:rPr>
          <w:rFonts w:ascii="Lato" w:eastAsia="Times New Roman" w:hAnsi="Lato" w:cs="Arial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color w:val="0000FF"/>
          <w:sz w:val="20"/>
          <w:szCs w:val="20"/>
          <w:lang w:eastAsia="pl-PL"/>
        </w:rPr>
        <w:fldChar w:fldCharType="end"/>
      </w:r>
      <w:hyperlink r:id="rId8" w:history="1">
        <w:r w:rsidRPr="00BD2D3A">
          <w:rPr>
            <w:rStyle w:val="Hipercze"/>
            <w:rFonts w:ascii="Lato" w:eastAsia="Times New Roman" w:hAnsi="Lato" w:cs="Arial"/>
            <w:sz w:val="20"/>
            <w:szCs w:val="20"/>
            <w:lang w:eastAsia="pl-PL"/>
          </w:rPr>
          <w:t>(załą</w:t>
        </w:r>
        <w:r w:rsidRPr="00BD2D3A">
          <w:rPr>
            <w:rStyle w:val="Hipercze"/>
            <w:rFonts w:ascii="Lato" w:eastAsia="Times New Roman" w:hAnsi="Lato" w:cs="Arial"/>
            <w:sz w:val="20"/>
            <w:szCs w:val="20"/>
            <w:lang w:eastAsia="pl-PL"/>
          </w:rPr>
          <w:t xml:space="preserve">cznik </w:t>
        </w:r>
        <w:r w:rsidRPr="00BD2D3A">
          <w:rPr>
            <w:rStyle w:val="Hipercze"/>
            <w:rFonts w:ascii="Lato" w:eastAsia="Times New Roman" w:hAnsi="Lato" w:cs="Arial"/>
            <w:sz w:val="20"/>
            <w:szCs w:val="20"/>
            <w:lang w:eastAsia="pl-PL"/>
          </w:rPr>
          <w:t>1b)</w:t>
        </w:r>
      </w:hyperlink>
    </w:p>
    <w:p w14:paraId="19A1C381" w14:textId="02F51773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Wykaz poświadczający spełnienie warunków udziału w postępowaniu </w:t>
      </w:r>
      <w:r w:rsidRPr="00276401">
        <w:rPr>
          <w:rFonts w:ascii="Lato" w:eastAsia="Times New Roman" w:hAnsi="Lato" w:cs="Arial"/>
          <w:color w:val="0000FF"/>
          <w:sz w:val="20"/>
          <w:szCs w:val="20"/>
          <w:lang w:eastAsia="pl-PL"/>
        </w:rPr>
        <w:t>(</w:t>
      </w:r>
      <w:hyperlink r:id="rId9" w:tgtFrame="_blank" w:history="1">
        <w:r w:rsidRPr="00276401">
          <w:rPr>
            <w:rFonts w:ascii="Lato" w:eastAsia="Times New Roman" w:hAnsi="Lato" w:cs="Arial"/>
            <w:color w:val="0000FF"/>
            <w:sz w:val="20"/>
            <w:szCs w:val="20"/>
            <w:u w:val="single"/>
            <w:lang w:eastAsia="pl-PL"/>
          </w:rPr>
          <w:t>załąc</w:t>
        </w:r>
        <w:r w:rsidRPr="00276401">
          <w:rPr>
            <w:rFonts w:ascii="Lato" w:eastAsia="Times New Roman" w:hAnsi="Lato" w:cs="Arial"/>
            <w:color w:val="0000FF"/>
            <w:sz w:val="20"/>
            <w:szCs w:val="20"/>
            <w:u w:val="single"/>
            <w:lang w:eastAsia="pl-PL"/>
          </w:rPr>
          <w:t>zn</w:t>
        </w:r>
        <w:r w:rsidRPr="00276401">
          <w:rPr>
            <w:rFonts w:ascii="Lato" w:eastAsia="Times New Roman" w:hAnsi="Lato" w:cs="Arial"/>
            <w:color w:val="0000FF"/>
            <w:sz w:val="20"/>
            <w:szCs w:val="20"/>
            <w:u w:val="single"/>
            <w:lang w:eastAsia="pl-PL"/>
          </w:rPr>
          <w:t>ik 2</w:t>
        </w:r>
      </w:hyperlink>
      <w:r w:rsidRPr="00276401">
        <w:rPr>
          <w:rFonts w:ascii="Lato" w:eastAsia="Times New Roman" w:hAnsi="Lato" w:cs="Arial"/>
          <w:color w:val="0000FF"/>
          <w:sz w:val="20"/>
          <w:szCs w:val="20"/>
          <w:lang w:eastAsia="pl-PL"/>
        </w:rPr>
        <w:t>),</w:t>
      </w:r>
    </w:p>
    <w:p w14:paraId="435B61F4" w14:textId="23D2473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Wniosek o włączenie do ZSK kwalifikacji </w:t>
      </w:r>
      <w:r w:rsidR="00D977CF" w:rsidRPr="009C3B9F">
        <w:rPr>
          <w:rFonts w:ascii="Lato" w:eastAsia="Times New Roman" w:hAnsi="Lato" w:cs="Arial"/>
          <w:sz w:val="20"/>
          <w:szCs w:val="20"/>
          <w:lang w:eastAsia="pl-PL"/>
        </w:rPr>
        <w:t>wolnorynkowej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>: „</w:t>
      </w:r>
      <w:r w:rsidR="00D977CF" w:rsidRPr="009C3B9F">
        <w:rPr>
          <w:rFonts w:ascii="Lato" w:eastAsia="Times New Roman" w:hAnsi="Lato" w:cs="Arial"/>
          <w:sz w:val="20"/>
          <w:szCs w:val="20"/>
          <w:lang w:eastAsia="pl-PL"/>
        </w:rPr>
        <w:t>Posługiwanie się prawidłową emisją u osób wykorzystujących głos w pracy zawodowej" zgłoszonej przez Fundację VCC</w:t>
      </w: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hyperlink r:id="rId10" w:history="1">
        <w:r w:rsidR="00276401" w:rsidRPr="00276401">
          <w:rPr>
            <w:rStyle w:val="Hipercze"/>
          </w:rPr>
          <w:t>kwalifikacje.gov.pl</w:t>
        </w:r>
      </w:hyperlink>
      <w:r w:rsidR="00276401">
        <w:t xml:space="preserve"> lub bezpośrednio </w:t>
      </w:r>
      <w:hyperlink r:id="rId11" w:history="1">
        <w:r w:rsidR="00276401" w:rsidRPr="003E1F50">
          <w:rPr>
            <w:rStyle w:val="Hipercze"/>
          </w:rPr>
          <w:t>tut</w:t>
        </w:r>
        <w:r w:rsidR="00276401" w:rsidRPr="003E1F50">
          <w:rPr>
            <w:rStyle w:val="Hipercze"/>
          </w:rPr>
          <w:t>aj</w:t>
        </w:r>
      </w:hyperlink>
    </w:p>
    <w:p w14:paraId="23C9B951" w14:textId="77777777" w:rsidR="009E4BD5" w:rsidRPr="009C3B9F" w:rsidRDefault="009E4BD5" w:rsidP="009E4BD5">
      <w:pPr>
        <w:spacing w:after="15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C3B9F">
        <w:rPr>
          <w:rFonts w:ascii="Lato" w:eastAsia="Times New Roman" w:hAnsi="Lato" w:cs="Arial"/>
          <w:sz w:val="20"/>
          <w:szCs w:val="20"/>
          <w:lang w:eastAsia="pl-PL"/>
        </w:rPr>
        <w:t xml:space="preserve">Klauzula  informacyjna o ochronie danych osobowych RODO </w:t>
      </w:r>
      <w:r w:rsidR="00B834E9">
        <w:fldChar w:fldCharType="begin"/>
      </w:r>
      <w:r w:rsidR="00B834E9">
        <w:instrText>HYPERLINK "https://bip.mkidn.gov.pl/pages/ochrona-danych-osobowych/informacja-o-zasadach-przetwarzania-danych-osobowych.php"</w:instrText>
      </w:r>
      <w:r w:rsidR="00B834E9">
        <w:fldChar w:fldCharType="separate"/>
      </w:r>
      <w:r w:rsidRPr="00276401">
        <w:rPr>
          <w:rStyle w:val="Hipercze"/>
          <w:rFonts w:ascii="Lato" w:eastAsia="Times New Roman" w:hAnsi="Lato" w:cs="Arial"/>
          <w:sz w:val="20"/>
          <w:szCs w:val="20"/>
          <w:lang w:eastAsia="pl-PL"/>
        </w:rPr>
        <w:t>https://bip.mkidn.gov.pl/pages/ochrona-danych-osobowych/informacja-o-zasadach-przetwarzania-danych-osobowych.php</w:t>
      </w:r>
      <w:r w:rsidR="00B834E9">
        <w:rPr>
          <w:rStyle w:val="Hipercze"/>
          <w:rFonts w:ascii="Lato" w:eastAsia="Times New Roman" w:hAnsi="Lato" w:cs="Arial"/>
          <w:sz w:val="20"/>
          <w:szCs w:val="20"/>
          <w:lang w:eastAsia="pl-PL"/>
        </w:rPr>
        <w:fldChar w:fldCharType="end"/>
      </w:r>
    </w:p>
    <w:p w14:paraId="0CD70C94" w14:textId="77777777" w:rsidR="009E4BD5" w:rsidRPr="009C3B9F" w:rsidRDefault="009E4BD5" w:rsidP="009E4BD5">
      <w:pPr>
        <w:rPr>
          <w:rFonts w:ascii="Lato" w:hAnsi="Lato"/>
          <w:sz w:val="20"/>
          <w:szCs w:val="20"/>
        </w:rPr>
      </w:pPr>
    </w:p>
    <w:p w14:paraId="4A171966" w14:textId="77777777" w:rsidR="005D5ED8" w:rsidRDefault="005D5ED8"/>
    <w:sectPr w:rsidR="005D5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B6445"/>
    <w:multiLevelType w:val="multilevel"/>
    <w:tmpl w:val="10D88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F1DC8"/>
    <w:multiLevelType w:val="multilevel"/>
    <w:tmpl w:val="926E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1448E9"/>
    <w:multiLevelType w:val="multilevel"/>
    <w:tmpl w:val="ABD4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C20B3"/>
    <w:multiLevelType w:val="multilevel"/>
    <w:tmpl w:val="57EC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C63C2C"/>
    <w:multiLevelType w:val="hybridMultilevel"/>
    <w:tmpl w:val="BDE45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835834">
    <w:abstractNumId w:val="2"/>
  </w:num>
  <w:num w:numId="2" w16cid:durableId="1477647657">
    <w:abstractNumId w:val="1"/>
  </w:num>
  <w:num w:numId="3" w16cid:durableId="1284077106">
    <w:abstractNumId w:val="0"/>
  </w:num>
  <w:num w:numId="4" w16cid:durableId="2042322484">
    <w:abstractNumId w:val="3"/>
  </w:num>
  <w:num w:numId="5" w16cid:durableId="1521092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D5"/>
    <w:rsid w:val="00122A73"/>
    <w:rsid w:val="00276401"/>
    <w:rsid w:val="002B271A"/>
    <w:rsid w:val="003E1F50"/>
    <w:rsid w:val="0047056F"/>
    <w:rsid w:val="005624A0"/>
    <w:rsid w:val="005D5C0C"/>
    <w:rsid w:val="005D5ED8"/>
    <w:rsid w:val="0084053D"/>
    <w:rsid w:val="008F4EB7"/>
    <w:rsid w:val="00950979"/>
    <w:rsid w:val="009C3B9F"/>
    <w:rsid w:val="009E4BD5"/>
    <w:rsid w:val="00A163D5"/>
    <w:rsid w:val="00A3124D"/>
    <w:rsid w:val="00B37329"/>
    <w:rsid w:val="00B834E9"/>
    <w:rsid w:val="00BD2D3A"/>
    <w:rsid w:val="00D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D0FE"/>
  <w15:chartTrackingRefBased/>
  <w15:docId w15:val="{FB4CA3D5-5A4D-4C31-900E-88AAF24B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BD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4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4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B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B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B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B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B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B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B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B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B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B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BD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E4BD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977CF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7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za&#322;&#261;cznik%20nr%201b%20-%20Formularz%20ofertowy%20osoba%20prawna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majewski1@kultura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ajewski1@kultura.gov.pl" TargetMode="External"/><Relationship Id="rId11" Type="http://schemas.openxmlformats.org/officeDocument/2006/relationships/hyperlink" Target="Wniosek%20o%20w&#322;&#261;czenie%20do%20ZSK%20kwalifikacji%20-%20pos&#322;ugiwanie%20si&#281;%20prawid&#322;ow&#261;%20emisj&#261;%20u%20os&#243;b%20wykorzystuj&#261;cych%20g&#322;os%20w%20pracy%20zawodowej.pdf" TargetMode="External"/><Relationship Id="rId5" Type="http://schemas.openxmlformats.org/officeDocument/2006/relationships/hyperlink" Target="mailto:dsa@kultura.gov.pl" TargetMode="External"/><Relationship Id="rId10" Type="http://schemas.openxmlformats.org/officeDocument/2006/relationships/hyperlink" Target="http://kwalifikacje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za&#322;&#261;cznik%20nr%202%20-%20Wykaz%20po&#347;wiadczaj&#261;cy%20spe&#322;nienie%20warunk&#243;w%20udzia&#322;u%20w%20post&#281;powaniu%20dot.%20przypisania%20poziomu%20PRK%20do%20kwalifikacji%20wolnorynkowej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Majewski</dc:creator>
  <cp:keywords/>
  <dc:description/>
  <cp:lastModifiedBy>Piotr Majewski</cp:lastModifiedBy>
  <cp:revision>9</cp:revision>
  <dcterms:created xsi:type="dcterms:W3CDTF">2025-10-29T12:52:00Z</dcterms:created>
  <dcterms:modified xsi:type="dcterms:W3CDTF">2025-11-03T09:47:00Z</dcterms:modified>
</cp:coreProperties>
</file>