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14113" w14:textId="318BB655" w:rsidR="0057767A" w:rsidRPr="000403CC" w:rsidRDefault="0025539F" w:rsidP="000403CC">
      <w:pPr>
        <w:spacing w:before="100" w:beforeAutospacing="1" w:after="480" w:line="360" w:lineRule="auto"/>
        <w:rPr>
          <w:rFonts w:ascii="Arial" w:eastAsia="Calibri" w:hAnsi="Arial" w:cs="Arial"/>
          <w:color w:val="000000" w:themeColor="text1"/>
          <w:sz w:val="24"/>
          <w:szCs w:val="24"/>
        </w:rPr>
      </w:pPr>
      <w:r w:rsidRPr="000403CC">
        <w:rPr>
          <w:rFonts w:ascii="Arial" w:hAnsi="Arial" w:cs="Arial"/>
          <w:noProof/>
          <w:sz w:val="24"/>
          <w:szCs w:val="24"/>
        </w:rPr>
        <w:drawing>
          <wp:inline distT="0" distB="0" distL="0" distR="0" wp14:anchorId="57DE9B17" wp14:editId="11F0B4C0">
            <wp:extent cx="2591435" cy="623570"/>
            <wp:effectExtent l="0" t="0" r="0" b="508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pic:spPr>
                </pic:pic>
              </a:graphicData>
            </a:graphic>
          </wp:inline>
        </w:drawing>
      </w:r>
    </w:p>
    <w:p w14:paraId="7A599AB4" w14:textId="217B939D"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p>
    <w:p w14:paraId="2884ECBE" w14:textId="6B03D16B" w:rsidR="0006183B" w:rsidRPr="000403CC" w:rsidRDefault="000B359E" w:rsidP="000403CC">
      <w:pPr>
        <w:spacing w:before="100" w:beforeAutospacing="1" w:after="480" w:line="360" w:lineRule="auto"/>
        <w:rPr>
          <w:rFonts w:ascii="Arial" w:hAnsi="Arial" w:cs="Arial"/>
          <w:sz w:val="24"/>
          <w:szCs w:val="24"/>
        </w:rPr>
      </w:pPr>
      <w:bookmarkStart w:id="0" w:name="_Hlk59100250"/>
      <w:r w:rsidRPr="000403CC">
        <w:rPr>
          <w:rFonts w:ascii="Arial"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r w:rsidRPr="000403CC">
        <w:rPr>
          <w:rFonts w:ascii="Arial" w:hAnsi="Arial" w:cs="Arial"/>
          <w:sz w:val="24"/>
          <w:szCs w:val="24"/>
        </w:rPr>
        <w:t xml:space="preserve">                    </w:t>
      </w:r>
    </w:p>
    <w:p w14:paraId="5A90F196" w14:textId="37F411BF"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 xml:space="preserve">Warszawa, dnia </w:t>
      </w:r>
      <w:bookmarkEnd w:id="0"/>
      <w:r w:rsidR="0006183B" w:rsidRPr="000403CC">
        <w:rPr>
          <w:rFonts w:ascii="Arial" w:eastAsia="Calibri" w:hAnsi="Arial" w:cs="Arial"/>
          <w:color w:val="000000" w:themeColor="text1"/>
          <w:sz w:val="24"/>
          <w:szCs w:val="24"/>
        </w:rPr>
        <w:t>27 kwietnia</w:t>
      </w:r>
      <w:r w:rsidRPr="000403CC">
        <w:rPr>
          <w:rFonts w:ascii="Arial" w:eastAsia="Calibri" w:hAnsi="Arial" w:cs="Arial"/>
          <w:color w:val="000000" w:themeColor="text1"/>
          <w:sz w:val="24"/>
          <w:szCs w:val="24"/>
        </w:rPr>
        <w:t xml:space="preserve"> 2022 r.</w:t>
      </w:r>
    </w:p>
    <w:p w14:paraId="23F8B658" w14:textId="40C3D7EB"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 xml:space="preserve">Sygn. akt KR </w:t>
      </w:r>
      <w:r w:rsidR="00357CB5" w:rsidRPr="000403CC">
        <w:rPr>
          <w:rFonts w:ascii="Arial" w:eastAsia="Calibri" w:hAnsi="Arial" w:cs="Arial"/>
          <w:color w:val="000000" w:themeColor="text1"/>
          <w:sz w:val="24"/>
          <w:szCs w:val="24"/>
        </w:rPr>
        <w:t>I</w:t>
      </w:r>
      <w:r w:rsidRPr="000403CC">
        <w:rPr>
          <w:rFonts w:ascii="Arial" w:eastAsia="Calibri" w:hAnsi="Arial" w:cs="Arial"/>
          <w:color w:val="000000" w:themeColor="text1"/>
          <w:sz w:val="24"/>
          <w:szCs w:val="24"/>
        </w:rPr>
        <w:t xml:space="preserve">I R </w:t>
      </w:r>
      <w:bookmarkStart w:id="1" w:name="_Hlk58841510"/>
      <w:r w:rsidRPr="000403CC">
        <w:rPr>
          <w:rFonts w:ascii="Arial" w:eastAsia="Calibri" w:hAnsi="Arial" w:cs="Arial"/>
          <w:color w:val="000000" w:themeColor="text1"/>
          <w:sz w:val="24"/>
          <w:szCs w:val="24"/>
        </w:rPr>
        <w:t>2</w:t>
      </w:r>
      <w:r w:rsidR="00357CB5" w:rsidRPr="000403CC">
        <w:rPr>
          <w:rFonts w:ascii="Arial" w:eastAsia="Calibri" w:hAnsi="Arial" w:cs="Arial"/>
          <w:color w:val="000000" w:themeColor="text1"/>
          <w:sz w:val="24"/>
          <w:szCs w:val="24"/>
        </w:rPr>
        <w:t>8</w:t>
      </w:r>
      <w:r w:rsidRPr="000403CC">
        <w:rPr>
          <w:rFonts w:ascii="Arial" w:eastAsia="Calibri" w:hAnsi="Arial" w:cs="Arial"/>
          <w:color w:val="000000" w:themeColor="text1"/>
          <w:sz w:val="24"/>
          <w:szCs w:val="24"/>
        </w:rPr>
        <w:t>/2</w:t>
      </w:r>
      <w:bookmarkEnd w:id="1"/>
      <w:r w:rsidRPr="000403CC">
        <w:rPr>
          <w:rFonts w:ascii="Arial" w:eastAsia="Calibri" w:hAnsi="Arial" w:cs="Arial"/>
          <w:color w:val="000000" w:themeColor="text1"/>
          <w:sz w:val="24"/>
          <w:szCs w:val="24"/>
        </w:rPr>
        <w:t>1</w:t>
      </w:r>
    </w:p>
    <w:p w14:paraId="73FE6B83" w14:textId="31A3604E" w:rsidR="00A93A5F" w:rsidRPr="000403CC" w:rsidRDefault="00A93A5F" w:rsidP="000403CC">
      <w:pPr>
        <w:pStyle w:val="Nagwek1"/>
        <w:spacing w:after="480" w:line="360" w:lineRule="auto"/>
        <w:rPr>
          <w:rFonts w:ascii="Arial" w:eastAsia="Calibri" w:hAnsi="Arial" w:cs="Arial"/>
          <w:color w:val="auto"/>
          <w:sz w:val="24"/>
          <w:szCs w:val="24"/>
        </w:rPr>
      </w:pPr>
      <w:r w:rsidRPr="000403CC">
        <w:rPr>
          <w:rFonts w:ascii="Arial" w:eastAsia="Calibri" w:hAnsi="Arial" w:cs="Arial"/>
          <w:color w:val="auto"/>
          <w:sz w:val="24"/>
          <w:szCs w:val="24"/>
        </w:rPr>
        <w:t xml:space="preserve">DECYZJA </w:t>
      </w:r>
      <w:bookmarkStart w:id="2" w:name="_Hlk94969871"/>
      <w:r w:rsidRPr="000403CC">
        <w:rPr>
          <w:rFonts w:ascii="Arial" w:eastAsia="Calibri" w:hAnsi="Arial" w:cs="Arial"/>
          <w:color w:val="auto"/>
          <w:sz w:val="24"/>
          <w:szCs w:val="24"/>
        </w:rPr>
        <w:t xml:space="preserve">nr KR </w:t>
      </w:r>
      <w:r w:rsidR="00357CB5" w:rsidRPr="000403CC">
        <w:rPr>
          <w:rFonts w:ascii="Arial" w:eastAsia="Calibri" w:hAnsi="Arial" w:cs="Arial"/>
          <w:color w:val="auto"/>
          <w:sz w:val="24"/>
          <w:szCs w:val="24"/>
        </w:rPr>
        <w:t>I</w:t>
      </w:r>
      <w:r w:rsidRPr="000403CC">
        <w:rPr>
          <w:rFonts w:ascii="Arial" w:eastAsia="Calibri" w:hAnsi="Arial" w:cs="Arial"/>
          <w:color w:val="auto"/>
          <w:sz w:val="24"/>
          <w:szCs w:val="24"/>
        </w:rPr>
        <w:t>I R</w:t>
      </w:r>
      <w:r w:rsidR="00FC3656" w:rsidRPr="000403CC">
        <w:rPr>
          <w:rFonts w:ascii="Arial" w:eastAsia="Calibri" w:hAnsi="Arial" w:cs="Arial"/>
          <w:color w:val="auto"/>
          <w:sz w:val="24"/>
          <w:szCs w:val="24"/>
        </w:rPr>
        <w:t xml:space="preserve"> </w:t>
      </w:r>
      <w:r w:rsidRPr="000403CC">
        <w:rPr>
          <w:rFonts w:ascii="Arial" w:eastAsia="Calibri" w:hAnsi="Arial" w:cs="Arial"/>
          <w:color w:val="auto"/>
          <w:sz w:val="24"/>
          <w:szCs w:val="24"/>
        </w:rPr>
        <w:t>2</w:t>
      </w:r>
      <w:r w:rsidR="00357CB5" w:rsidRPr="000403CC">
        <w:rPr>
          <w:rFonts w:ascii="Arial" w:eastAsia="Calibri" w:hAnsi="Arial" w:cs="Arial"/>
          <w:color w:val="auto"/>
          <w:sz w:val="24"/>
          <w:szCs w:val="24"/>
        </w:rPr>
        <w:t>8</w:t>
      </w:r>
      <w:r w:rsidR="0006183B" w:rsidRPr="000403CC">
        <w:rPr>
          <w:rFonts w:ascii="Arial" w:eastAsia="Calibri" w:hAnsi="Arial" w:cs="Arial"/>
          <w:color w:val="auto"/>
          <w:sz w:val="24"/>
          <w:szCs w:val="24"/>
        </w:rPr>
        <w:t>a</w:t>
      </w:r>
      <w:r w:rsidRPr="000403CC">
        <w:rPr>
          <w:rFonts w:ascii="Arial" w:eastAsia="Calibri" w:hAnsi="Arial" w:cs="Arial"/>
          <w:color w:val="auto"/>
          <w:sz w:val="24"/>
          <w:szCs w:val="24"/>
        </w:rPr>
        <w:t>/2</w:t>
      </w:r>
      <w:bookmarkEnd w:id="2"/>
      <w:r w:rsidR="00991B12" w:rsidRPr="000403CC">
        <w:rPr>
          <w:rFonts w:ascii="Arial" w:eastAsia="Calibri" w:hAnsi="Arial" w:cs="Arial"/>
          <w:color w:val="auto"/>
          <w:sz w:val="24"/>
          <w:szCs w:val="24"/>
        </w:rPr>
        <w:t>1</w:t>
      </w:r>
    </w:p>
    <w:p w14:paraId="148512C1" w14:textId="77777777"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Komisja do spraw reprywatyzacji nieruchomości warszawskich, w składzie:</w:t>
      </w:r>
    </w:p>
    <w:p w14:paraId="502D2CA7" w14:textId="77777777"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Przewodniczący Komisji:</w:t>
      </w:r>
    </w:p>
    <w:p w14:paraId="7016D63F" w14:textId="77777777" w:rsidR="00A93A5F" w:rsidRPr="000403CC" w:rsidRDefault="00A93A5F" w:rsidP="000403CC">
      <w:pPr>
        <w:spacing w:before="100" w:beforeAutospacing="1" w:after="480" w:line="360" w:lineRule="auto"/>
        <w:rPr>
          <w:rFonts w:ascii="Arial" w:eastAsia="Calibri" w:hAnsi="Arial" w:cs="Arial"/>
          <w:color w:val="FF0000"/>
          <w:sz w:val="24"/>
          <w:szCs w:val="24"/>
        </w:rPr>
      </w:pPr>
      <w:r w:rsidRPr="000403CC">
        <w:rPr>
          <w:rFonts w:ascii="Arial" w:eastAsia="Calibri" w:hAnsi="Arial" w:cs="Arial"/>
          <w:color w:val="000000" w:themeColor="text1"/>
          <w:sz w:val="24"/>
          <w:szCs w:val="24"/>
        </w:rPr>
        <w:t>Sebastian Kaleta</w:t>
      </w:r>
    </w:p>
    <w:p w14:paraId="372633A9" w14:textId="77777777"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Członkowie Komisji:</w:t>
      </w:r>
    </w:p>
    <w:p w14:paraId="3B33BE83" w14:textId="5CCF6079" w:rsidR="001E2E10"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Paweł Lisiecki, Robert Kropiwnicki, Adam Zieliński</w:t>
      </w:r>
      <w:r w:rsidR="0006183B" w:rsidRPr="000403CC">
        <w:rPr>
          <w:rFonts w:ascii="Arial" w:eastAsia="Calibri" w:hAnsi="Arial" w:cs="Arial"/>
          <w:color w:val="000000" w:themeColor="text1"/>
          <w:sz w:val="24"/>
          <w:szCs w:val="24"/>
        </w:rPr>
        <w:t xml:space="preserve">, </w:t>
      </w:r>
      <w:r w:rsidR="00A334E7" w:rsidRPr="000403CC">
        <w:rPr>
          <w:rFonts w:ascii="Arial" w:eastAsia="Calibri" w:hAnsi="Arial" w:cs="Arial"/>
          <w:color w:val="000000" w:themeColor="text1"/>
          <w:sz w:val="24"/>
          <w:szCs w:val="24"/>
        </w:rPr>
        <w:t>Bartłomiej Opaliński, Łukasz Kondratko</w:t>
      </w:r>
    </w:p>
    <w:p w14:paraId="4F98AF23" w14:textId="0E092F5F"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 xml:space="preserve">na posiedzeniu niejawnym w dniu </w:t>
      </w:r>
      <w:r w:rsidR="00A334E7" w:rsidRPr="000403CC">
        <w:rPr>
          <w:rFonts w:ascii="Arial" w:eastAsia="Calibri" w:hAnsi="Arial" w:cs="Arial"/>
          <w:color w:val="000000" w:themeColor="text1"/>
          <w:sz w:val="24"/>
          <w:szCs w:val="24"/>
        </w:rPr>
        <w:t xml:space="preserve">27 kwietnia </w:t>
      </w:r>
      <w:r w:rsidRPr="000403CC">
        <w:rPr>
          <w:rFonts w:ascii="Arial" w:eastAsia="Calibri" w:hAnsi="Arial" w:cs="Arial"/>
          <w:color w:val="000000" w:themeColor="text1"/>
          <w:sz w:val="24"/>
          <w:szCs w:val="24"/>
        </w:rPr>
        <w:t>2022 r.,</w:t>
      </w:r>
    </w:p>
    <w:p w14:paraId="07B84C2A" w14:textId="56B27ACF"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 xml:space="preserve">po rozpoznaniu sprawy w przedmiocie </w:t>
      </w:r>
      <w:bookmarkStart w:id="3" w:name="_Hlk95126324"/>
      <w:bookmarkStart w:id="4" w:name="_Hlk94877456"/>
      <w:r w:rsidRPr="000403CC">
        <w:rPr>
          <w:rFonts w:ascii="Arial" w:eastAsia="Calibri" w:hAnsi="Arial" w:cs="Arial"/>
          <w:color w:val="000000" w:themeColor="text1"/>
          <w:sz w:val="24"/>
          <w:szCs w:val="24"/>
        </w:rPr>
        <w:t>decyzji Prezydenta m.st. Warszawy z dnia</w:t>
      </w:r>
      <w:r w:rsidR="00520142" w:rsidRPr="000403CC">
        <w:rPr>
          <w:rFonts w:ascii="Arial" w:eastAsia="Calibri" w:hAnsi="Arial" w:cs="Arial"/>
          <w:color w:val="000000" w:themeColor="text1"/>
          <w:sz w:val="24"/>
          <w:szCs w:val="24"/>
        </w:rPr>
        <w:t xml:space="preserve"> </w:t>
      </w:r>
      <w:r w:rsidR="00357CB5" w:rsidRPr="000403CC">
        <w:rPr>
          <w:rFonts w:ascii="Arial" w:hAnsi="Arial" w:cs="Arial"/>
          <w:sz w:val="24"/>
          <w:szCs w:val="24"/>
        </w:rPr>
        <w:t xml:space="preserve"> </w:t>
      </w:r>
      <w:r w:rsidR="00E21B8C" w:rsidRPr="000403CC">
        <w:rPr>
          <w:rFonts w:ascii="Arial" w:hAnsi="Arial" w:cs="Arial"/>
          <w:sz w:val="24"/>
          <w:szCs w:val="24"/>
        </w:rPr>
        <w:t xml:space="preserve"> 2011 r., nr zmien</w:t>
      </w:r>
      <w:r w:rsidR="00827CC1" w:rsidRPr="000403CC">
        <w:rPr>
          <w:rFonts w:ascii="Arial" w:hAnsi="Arial" w:cs="Arial"/>
          <w:sz w:val="24"/>
          <w:szCs w:val="24"/>
        </w:rPr>
        <w:t>i</w:t>
      </w:r>
      <w:r w:rsidR="00E21B8C" w:rsidRPr="000403CC">
        <w:rPr>
          <w:rFonts w:ascii="Arial" w:hAnsi="Arial" w:cs="Arial"/>
          <w:sz w:val="24"/>
          <w:szCs w:val="24"/>
        </w:rPr>
        <w:t>ającej pkt I decyzji</w:t>
      </w:r>
      <w:r w:rsidR="007820B6" w:rsidRPr="000403CC">
        <w:rPr>
          <w:rFonts w:ascii="Arial" w:hAnsi="Arial" w:cs="Arial"/>
          <w:sz w:val="24"/>
          <w:szCs w:val="24"/>
        </w:rPr>
        <w:t xml:space="preserve"> Prezydenta m.st. Warszawy </w:t>
      </w:r>
      <w:r w:rsidR="00E21B8C" w:rsidRPr="000403CC">
        <w:rPr>
          <w:rFonts w:ascii="Arial" w:hAnsi="Arial" w:cs="Arial"/>
          <w:sz w:val="24"/>
          <w:szCs w:val="24"/>
        </w:rPr>
        <w:t xml:space="preserve">z dnia </w:t>
      </w:r>
      <w:r w:rsidR="00357CB5" w:rsidRPr="000403CC">
        <w:rPr>
          <w:rFonts w:ascii="Arial" w:eastAsia="Calibri" w:hAnsi="Arial" w:cs="Arial"/>
          <w:color w:val="000000" w:themeColor="text1"/>
          <w:sz w:val="24"/>
          <w:szCs w:val="24"/>
        </w:rPr>
        <w:t xml:space="preserve"> </w:t>
      </w:r>
      <w:r w:rsidRPr="000403CC">
        <w:rPr>
          <w:rFonts w:ascii="Arial" w:eastAsia="Calibri" w:hAnsi="Arial" w:cs="Arial"/>
          <w:color w:val="000000" w:themeColor="text1"/>
          <w:sz w:val="24"/>
          <w:szCs w:val="24"/>
        </w:rPr>
        <w:t>20</w:t>
      </w:r>
      <w:r w:rsidR="00357CB5" w:rsidRPr="000403CC">
        <w:rPr>
          <w:rFonts w:ascii="Arial" w:eastAsia="Calibri" w:hAnsi="Arial" w:cs="Arial"/>
          <w:color w:val="000000" w:themeColor="text1"/>
          <w:sz w:val="24"/>
          <w:szCs w:val="24"/>
        </w:rPr>
        <w:t>09</w:t>
      </w:r>
      <w:r w:rsidRPr="000403CC">
        <w:rPr>
          <w:rFonts w:ascii="Arial" w:eastAsia="Calibri" w:hAnsi="Arial" w:cs="Arial"/>
          <w:color w:val="000000" w:themeColor="text1"/>
          <w:sz w:val="24"/>
          <w:szCs w:val="24"/>
        </w:rPr>
        <w:t xml:space="preserve"> r.</w:t>
      </w:r>
      <w:r w:rsidR="00185AB1" w:rsidRPr="000403CC">
        <w:rPr>
          <w:rFonts w:ascii="Arial" w:eastAsia="Calibri" w:hAnsi="Arial" w:cs="Arial"/>
          <w:color w:val="000000" w:themeColor="text1"/>
          <w:sz w:val="24"/>
          <w:szCs w:val="24"/>
        </w:rPr>
        <w:t>,</w:t>
      </w:r>
      <w:r w:rsidRPr="000403CC">
        <w:rPr>
          <w:rFonts w:ascii="Arial" w:eastAsia="Calibri" w:hAnsi="Arial" w:cs="Arial"/>
          <w:color w:val="000000" w:themeColor="text1"/>
          <w:sz w:val="24"/>
          <w:szCs w:val="24"/>
        </w:rPr>
        <w:t xml:space="preserve"> nr </w:t>
      </w:r>
      <w:bookmarkEnd w:id="3"/>
      <w:r w:rsidRPr="000403CC">
        <w:rPr>
          <w:rFonts w:ascii="Arial" w:eastAsia="Calibri" w:hAnsi="Arial" w:cs="Arial"/>
          <w:color w:val="000000" w:themeColor="text1"/>
          <w:sz w:val="24"/>
          <w:szCs w:val="24"/>
        </w:rPr>
        <w:t>,</w:t>
      </w:r>
      <w:r w:rsidR="00E21B8C" w:rsidRPr="000403CC">
        <w:rPr>
          <w:rFonts w:ascii="Arial" w:eastAsia="Calibri" w:hAnsi="Arial" w:cs="Arial"/>
          <w:color w:val="000000" w:themeColor="text1"/>
          <w:sz w:val="24"/>
          <w:szCs w:val="24"/>
        </w:rPr>
        <w:t xml:space="preserve"> </w:t>
      </w:r>
    </w:p>
    <w:bookmarkEnd w:id="4"/>
    <w:p w14:paraId="0B6FF643" w14:textId="1C64BF99" w:rsidR="002C7B83"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lastRenderedPageBreak/>
        <w:t xml:space="preserve">z udziałem stron: </w:t>
      </w:r>
      <w:r w:rsidR="002C7B83" w:rsidRPr="000403CC">
        <w:rPr>
          <w:rFonts w:ascii="Arial" w:eastAsia="Calibri" w:hAnsi="Arial" w:cs="Arial"/>
          <w:sz w:val="24"/>
          <w:szCs w:val="24"/>
        </w:rPr>
        <w:t>Miasta Stołecznego Warszawa, L B D spółk</w:t>
      </w:r>
      <w:r w:rsidR="001A68A0" w:rsidRPr="000403CC">
        <w:rPr>
          <w:rFonts w:ascii="Arial" w:eastAsia="Calibri" w:hAnsi="Arial" w:cs="Arial"/>
          <w:sz w:val="24"/>
          <w:szCs w:val="24"/>
        </w:rPr>
        <w:t>a</w:t>
      </w:r>
      <w:r w:rsidR="002C7B83" w:rsidRPr="000403CC">
        <w:rPr>
          <w:rFonts w:ascii="Arial" w:eastAsia="Calibri" w:hAnsi="Arial" w:cs="Arial"/>
          <w:sz w:val="24"/>
          <w:szCs w:val="24"/>
        </w:rPr>
        <w:t xml:space="preserve"> z ograniczoną odpowiedzialności</w:t>
      </w:r>
      <w:r w:rsidR="00A842C1" w:rsidRPr="000403CC">
        <w:rPr>
          <w:rFonts w:ascii="Arial" w:eastAsia="Calibri" w:hAnsi="Arial" w:cs="Arial"/>
          <w:sz w:val="24"/>
          <w:szCs w:val="24"/>
        </w:rPr>
        <w:t>ą</w:t>
      </w:r>
      <w:r w:rsidR="002C7B83" w:rsidRPr="000403CC">
        <w:rPr>
          <w:rFonts w:ascii="Arial" w:eastAsia="Calibri" w:hAnsi="Arial" w:cs="Arial"/>
          <w:sz w:val="24"/>
          <w:szCs w:val="24"/>
        </w:rPr>
        <w:t xml:space="preserve"> z siedzibą w </w:t>
      </w:r>
      <w:proofErr w:type="spellStart"/>
      <w:r w:rsidR="002C7B83" w:rsidRPr="000403CC">
        <w:rPr>
          <w:rFonts w:ascii="Arial" w:eastAsia="Calibri" w:hAnsi="Arial" w:cs="Arial"/>
          <w:sz w:val="24"/>
          <w:szCs w:val="24"/>
        </w:rPr>
        <w:t>W</w:t>
      </w:r>
      <w:proofErr w:type="spellEnd"/>
      <w:r w:rsidR="002C7B83" w:rsidRPr="000403CC">
        <w:rPr>
          <w:rFonts w:ascii="Arial" w:eastAsia="Calibri" w:hAnsi="Arial" w:cs="Arial"/>
          <w:sz w:val="24"/>
          <w:szCs w:val="24"/>
        </w:rPr>
        <w:t xml:space="preserve">, R </w:t>
      </w:r>
      <w:proofErr w:type="spellStart"/>
      <w:r w:rsidR="002C7B83" w:rsidRPr="000403CC">
        <w:rPr>
          <w:rFonts w:ascii="Arial" w:eastAsia="Calibri" w:hAnsi="Arial" w:cs="Arial"/>
          <w:sz w:val="24"/>
          <w:szCs w:val="24"/>
        </w:rPr>
        <w:t>R</w:t>
      </w:r>
      <w:proofErr w:type="spellEnd"/>
      <w:r w:rsidR="002C7B83" w:rsidRPr="000403CC">
        <w:rPr>
          <w:rFonts w:ascii="Arial" w:eastAsia="Calibri" w:hAnsi="Arial" w:cs="Arial"/>
          <w:sz w:val="24"/>
          <w:szCs w:val="24"/>
        </w:rPr>
        <w:t xml:space="preserve">, </w:t>
      </w:r>
      <w:r w:rsidR="00520142" w:rsidRPr="000403CC">
        <w:rPr>
          <w:rFonts w:ascii="Arial" w:eastAsia="Calibri" w:hAnsi="Arial" w:cs="Arial"/>
          <w:sz w:val="24"/>
          <w:szCs w:val="24"/>
        </w:rPr>
        <w:t>M</w:t>
      </w:r>
      <w:r w:rsidR="002C7B83" w:rsidRPr="000403CC">
        <w:rPr>
          <w:rFonts w:ascii="Arial" w:eastAsia="Calibri" w:hAnsi="Arial" w:cs="Arial"/>
          <w:sz w:val="24"/>
          <w:szCs w:val="24"/>
        </w:rPr>
        <w:t xml:space="preserve"> R, A B-P, </w:t>
      </w:r>
      <w:r w:rsidR="00292E90" w:rsidRPr="000403CC">
        <w:rPr>
          <w:rFonts w:ascii="Arial" w:eastAsia="Calibri" w:hAnsi="Arial" w:cs="Arial"/>
          <w:sz w:val="24"/>
          <w:szCs w:val="24"/>
        </w:rPr>
        <w:t>A</w:t>
      </w:r>
      <w:r w:rsidR="002C7B83" w:rsidRPr="000403CC">
        <w:rPr>
          <w:rFonts w:ascii="Arial" w:eastAsia="Calibri" w:hAnsi="Arial" w:cs="Arial"/>
          <w:sz w:val="24"/>
          <w:szCs w:val="24"/>
        </w:rPr>
        <w:t xml:space="preserve"> Ç, W R, K R, I R, B R, B</w:t>
      </w:r>
      <w:r w:rsidR="00292E90" w:rsidRPr="000403CC">
        <w:rPr>
          <w:rFonts w:ascii="Arial" w:eastAsia="Calibri" w:hAnsi="Arial" w:cs="Arial"/>
          <w:sz w:val="24"/>
          <w:szCs w:val="24"/>
        </w:rPr>
        <w:t xml:space="preserve"> </w:t>
      </w:r>
      <w:r w:rsidR="002C7B83" w:rsidRPr="000403CC">
        <w:rPr>
          <w:rFonts w:ascii="Arial" w:eastAsia="Calibri" w:hAnsi="Arial" w:cs="Arial"/>
          <w:sz w:val="24"/>
          <w:szCs w:val="24"/>
        </w:rPr>
        <w:t>R-L, A</w:t>
      </w:r>
      <w:r w:rsidR="00CE650B" w:rsidRPr="000403CC">
        <w:rPr>
          <w:rFonts w:ascii="Arial" w:eastAsia="Calibri" w:hAnsi="Arial" w:cs="Arial"/>
          <w:sz w:val="24"/>
          <w:szCs w:val="24"/>
        </w:rPr>
        <w:t xml:space="preserve"> </w:t>
      </w:r>
      <w:r w:rsidR="002C7B83" w:rsidRPr="000403CC">
        <w:rPr>
          <w:rFonts w:ascii="Arial" w:eastAsia="Calibri" w:hAnsi="Arial" w:cs="Arial"/>
          <w:sz w:val="24"/>
          <w:szCs w:val="24"/>
        </w:rPr>
        <w:t>K, K Z, E</w:t>
      </w:r>
      <w:r w:rsidR="00CE650B" w:rsidRPr="000403CC">
        <w:rPr>
          <w:rFonts w:ascii="Arial" w:eastAsia="Calibri" w:hAnsi="Arial" w:cs="Arial"/>
          <w:sz w:val="24"/>
          <w:szCs w:val="24"/>
        </w:rPr>
        <w:t xml:space="preserve"> </w:t>
      </w:r>
      <w:r w:rsidR="002C7B83" w:rsidRPr="000403CC">
        <w:rPr>
          <w:rFonts w:ascii="Arial" w:eastAsia="Calibri" w:hAnsi="Arial" w:cs="Arial"/>
          <w:sz w:val="24"/>
          <w:szCs w:val="24"/>
        </w:rPr>
        <w:t>Z, J G, R B, E B, P  spółk</w:t>
      </w:r>
      <w:r w:rsidR="00A14699" w:rsidRPr="000403CC">
        <w:rPr>
          <w:rFonts w:ascii="Arial" w:eastAsia="Calibri" w:hAnsi="Arial" w:cs="Arial"/>
          <w:sz w:val="24"/>
          <w:szCs w:val="24"/>
        </w:rPr>
        <w:t>a</w:t>
      </w:r>
      <w:r w:rsidR="002C7B83" w:rsidRPr="000403CC">
        <w:rPr>
          <w:rFonts w:ascii="Arial" w:eastAsia="Calibri" w:hAnsi="Arial" w:cs="Arial"/>
          <w:sz w:val="24"/>
          <w:szCs w:val="24"/>
        </w:rPr>
        <w:t xml:space="preserve"> z ograniczoną odpowiedzialnością z siedzibą w </w:t>
      </w:r>
      <w:proofErr w:type="spellStart"/>
      <w:r w:rsidR="002C7B83" w:rsidRPr="000403CC">
        <w:rPr>
          <w:rFonts w:ascii="Arial" w:eastAsia="Calibri" w:hAnsi="Arial" w:cs="Arial"/>
          <w:sz w:val="24"/>
          <w:szCs w:val="24"/>
        </w:rPr>
        <w:t>W</w:t>
      </w:r>
      <w:proofErr w:type="spellEnd"/>
      <w:r w:rsidR="002C7B83" w:rsidRPr="000403CC">
        <w:rPr>
          <w:rFonts w:ascii="Arial" w:eastAsia="Calibri" w:hAnsi="Arial" w:cs="Arial"/>
          <w:sz w:val="24"/>
          <w:szCs w:val="24"/>
        </w:rPr>
        <w:t>, P</w:t>
      </w:r>
      <w:r w:rsidR="00CE650B" w:rsidRPr="000403CC">
        <w:rPr>
          <w:rFonts w:ascii="Arial" w:eastAsia="Calibri" w:hAnsi="Arial" w:cs="Arial"/>
          <w:sz w:val="24"/>
          <w:szCs w:val="24"/>
        </w:rPr>
        <w:t xml:space="preserve"> </w:t>
      </w:r>
      <w:r w:rsidR="002C7B83" w:rsidRPr="000403CC">
        <w:rPr>
          <w:rFonts w:ascii="Arial" w:eastAsia="Calibri" w:hAnsi="Arial" w:cs="Arial"/>
          <w:sz w:val="24"/>
          <w:szCs w:val="24"/>
        </w:rPr>
        <w:t>R Ś M AW, Prokuratora Regionalnego w Warszawie</w:t>
      </w:r>
      <w:r w:rsidR="0041795F" w:rsidRPr="000403CC">
        <w:rPr>
          <w:rFonts w:ascii="Arial" w:eastAsia="Calibri" w:hAnsi="Arial" w:cs="Arial"/>
          <w:sz w:val="24"/>
          <w:szCs w:val="24"/>
        </w:rPr>
        <w:t>,</w:t>
      </w:r>
    </w:p>
    <w:p w14:paraId="3DFC6E24" w14:textId="52905444" w:rsidR="00D100C7" w:rsidRPr="000403CC" w:rsidRDefault="00E36D90"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r w:rsidRPr="000403CC">
        <w:rPr>
          <w:rFonts w:ascii="Arial" w:eastAsiaTheme="minorEastAsia" w:hAnsi="Arial" w:cs="Arial"/>
          <w:sz w:val="24"/>
          <w:szCs w:val="24"/>
          <w:lang w:eastAsia="pl-PL"/>
        </w:rPr>
        <w:t>na podstawie art. 29 ust. 1 pkt 4 i art. 30 ust. 1 pkt 4 ustawy z dnia 9 marca 2017 r. o szczególnych zasadach usuwania skutków prawnych decyzji reprywatyzacyjnych dotyczących nieruchomości warszawskich, wydanych z naruszeniem prawa</w:t>
      </w:r>
      <w:r w:rsidR="00EE5D01" w:rsidRPr="000403CC">
        <w:rPr>
          <w:rFonts w:ascii="Arial" w:eastAsiaTheme="minorEastAsia" w:hAnsi="Arial" w:cs="Arial"/>
          <w:sz w:val="24"/>
          <w:szCs w:val="24"/>
          <w:lang w:eastAsia="pl-PL"/>
        </w:rPr>
        <w:t xml:space="preserve"> ( Dz.U. z 2021 r. poz. 795; dalej ustawa z dnia 9 marca 2017 r.) </w:t>
      </w:r>
      <w:r w:rsidRPr="000403CC">
        <w:rPr>
          <w:rFonts w:ascii="Arial" w:eastAsiaTheme="minorEastAsia" w:hAnsi="Arial" w:cs="Arial"/>
          <w:sz w:val="24"/>
          <w:szCs w:val="24"/>
          <w:lang w:eastAsia="pl-PL"/>
        </w:rPr>
        <w:t xml:space="preserve"> </w:t>
      </w:r>
      <w:r w:rsidR="00907506" w:rsidRPr="000403CC">
        <w:rPr>
          <w:rFonts w:ascii="Arial" w:eastAsiaTheme="minorEastAsia" w:hAnsi="Arial" w:cs="Arial"/>
          <w:sz w:val="24"/>
          <w:szCs w:val="24"/>
          <w:lang w:eastAsia="pl-PL"/>
        </w:rPr>
        <w:t xml:space="preserve">w zw. z art. 156 § 1 pkt 2 </w:t>
      </w:r>
      <w:r w:rsidRPr="000403CC">
        <w:rPr>
          <w:rFonts w:ascii="Arial" w:eastAsiaTheme="minorEastAsia" w:hAnsi="Arial" w:cs="Arial"/>
          <w:sz w:val="24"/>
          <w:szCs w:val="24"/>
          <w:lang w:eastAsia="pl-PL"/>
        </w:rPr>
        <w:t xml:space="preserve">ustawy z dnia 14 czerwca 1960 r. Kodeks postępowania administracyjnego (Dz. U. z 2021 r. poz. 735; dalej: k.p.a.)  oraz w zw. z art. 38 ust. 1 i art. 2 pkt 4 </w:t>
      </w:r>
      <w:r w:rsidR="00EE5D01" w:rsidRPr="000403CC">
        <w:rPr>
          <w:rFonts w:ascii="Arial" w:eastAsiaTheme="minorEastAsia" w:hAnsi="Arial" w:cs="Arial"/>
          <w:sz w:val="24"/>
          <w:szCs w:val="24"/>
          <w:lang w:eastAsia="pl-PL"/>
        </w:rPr>
        <w:t xml:space="preserve">, </w:t>
      </w:r>
      <w:r w:rsidRPr="000403CC">
        <w:rPr>
          <w:rFonts w:ascii="Arial" w:eastAsiaTheme="minorEastAsia" w:hAnsi="Arial" w:cs="Arial"/>
          <w:sz w:val="24"/>
          <w:szCs w:val="24"/>
          <w:lang w:eastAsia="pl-PL"/>
        </w:rPr>
        <w:t>art. 29 ust. 1 pkt 1 ustawy z dnia 9 marca 2017 r.</w:t>
      </w:r>
      <w:r w:rsidR="00907506" w:rsidRPr="000403CC">
        <w:rPr>
          <w:rFonts w:ascii="Arial" w:eastAsiaTheme="minorEastAsia" w:hAnsi="Arial" w:cs="Arial"/>
          <w:sz w:val="24"/>
          <w:szCs w:val="24"/>
          <w:lang w:eastAsia="pl-PL"/>
        </w:rPr>
        <w:t xml:space="preserve"> </w:t>
      </w:r>
    </w:p>
    <w:p w14:paraId="41476337" w14:textId="77777777" w:rsidR="00D100C7" w:rsidRPr="000403CC" w:rsidRDefault="00D100C7"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p>
    <w:p w14:paraId="45D6579A" w14:textId="77777777"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orzeka:</w:t>
      </w:r>
    </w:p>
    <w:p w14:paraId="6B18B9D0" w14:textId="03673C70" w:rsidR="00D05EC1" w:rsidRPr="000403CC" w:rsidRDefault="001E3088" w:rsidP="000403CC">
      <w:pPr>
        <w:pStyle w:val="Akapitzlist"/>
        <w:numPr>
          <w:ilvl w:val="0"/>
          <w:numId w:val="12"/>
        </w:numPr>
        <w:spacing w:before="100" w:beforeAutospacing="1" w:after="480" w:line="360" w:lineRule="auto"/>
        <w:ind w:left="0" w:firstLine="0"/>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s</w:t>
      </w:r>
      <w:r w:rsidR="00D05EC1" w:rsidRPr="000403CC">
        <w:rPr>
          <w:rFonts w:ascii="Arial" w:eastAsia="Calibri" w:hAnsi="Arial" w:cs="Arial"/>
          <w:color w:val="000000" w:themeColor="text1"/>
          <w:sz w:val="24"/>
          <w:szCs w:val="24"/>
        </w:rPr>
        <w:t>twierdzić wydanie decyzji Prezydenta m.st. Warszawy z dnia  2011 r., nr , z naruszeniem prawa w części dotyczącej jej punktu 1,</w:t>
      </w:r>
    </w:p>
    <w:p w14:paraId="64420235" w14:textId="7BB3DB2C" w:rsidR="0059305C" w:rsidRPr="000403CC" w:rsidRDefault="00D05EC1" w:rsidP="000403CC">
      <w:pPr>
        <w:pStyle w:val="Akapitzlist"/>
        <w:numPr>
          <w:ilvl w:val="0"/>
          <w:numId w:val="12"/>
        </w:numPr>
        <w:spacing w:before="100" w:beforeAutospacing="1" w:after="480" w:line="360" w:lineRule="auto"/>
        <w:ind w:left="0" w:firstLine="0"/>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utrzymać w mocy decyzję Prezydenta m.st. Warszawy z dnia 2011 r., nr , w części dotyczącej jej pkt 2.</w:t>
      </w:r>
    </w:p>
    <w:p w14:paraId="7B13241C" w14:textId="77777777" w:rsidR="0059305C" w:rsidRPr="000403CC" w:rsidRDefault="0059305C" w:rsidP="000403CC">
      <w:pPr>
        <w:spacing w:before="100" w:beforeAutospacing="1" w:after="480" w:line="360" w:lineRule="auto"/>
        <w:rPr>
          <w:rFonts w:ascii="Arial" w:eastAsia="Calibri" w:hAnsi="Arial" w:cs="Arial"/>
          <w:color w:val="000000" w:themeColor="text1"/>
          <w:sz w:val="24"/>
          <w:szCs w:val="24"/>
        </w:rPr>
      </w:pPr>
    </w:p>
    <w:p w14:paraId="2A45BE92" w14:textId="47DAB154"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UZASADNIENIE</w:t>
      </w:r>
    </w:p>
    <w:p w14:paraId="50ACC35A" w14:textId="77777777"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I.</w:t>
      </w:r>
    </w:p>
    <w:p w14:paraId="49977D86" w14:textId="00EEBBDE" w:rsidR="00D53976"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 xml:space="preserve"> </w:t>
      </w:r>
      <w:r w:rsidR="007B4463" w:rsidRPr="000403CC">
        <w:rPr>
          <w:rFonts w:ascii="Arial" w:eastAsia="Calibri" w:hAnsi="Arial" w:cs="Arial"/>
          <w:color w:val="000000" w:themeColor="text1"/>
          <w:sz w:val="24"/>
          <w:szCs w:val="24"/>
        </w:rPr>
        <w:t xml:space="preserve">Komisja do spraw reprywatyzacji nieruchomości warszawskich (dalej: Komisja), działając na podstawie art. 15 ust. 2 i 3, art. 16 ust. 1 w zw. z art. 16a ust. 1 i 2 </w:t>
      </w:r>
      <w:bookmarkStart w:id="5" w:name="_Hlk92788719"/>
      <w:r w:rsidR="007B4463" w:rsidRPr="000403CC">
        <w:rPr>
          <w:rFonts w:ascii="Arial" w:eastAsia="Calibri" w:hAnsi="Arial" w:cs="Arial"/>
          <w:color w:val="000000" w:themeColor="text1"/>
          <w:sz w:val="24"/>
          <w:szCs w:val="24"/>
        </w:rPr>
        <w:t>ustawy z dnia 9 marca 2017 r.</w:t>
      </w:r>
      <w:bookmarkEnd w:id="5"/>
      <w:r w:rsidR="007B4463" w:rsidRPr="000403CC">
        <w:rPr>
          <w:rFonts w:ascii="Arial" w:eastAsia="Calibri" w:hAnsi="Arial" w:cs="Arial"/>
          <w:color w:val="000000" w:themeColor="text1"/>
          <w:sz w:val="24"/>
          <w:szCs w:val="24"/>
        </w:rPr>
        <w:t xml:space="preserve">, postanowieniem z dnia 24 listopada 2021 r. wszczęła z urzędu postępowanie rozpoznawcze w sprawie o sygn. akt KR II R 28/21, </w:t>
      </w:r>
      <w:r w:rsidR="007B4463" w:rsidRPr="000403CC">
        <w:rPr>
          <w:rFonts w:ascii="Arial" w:eastAsia="Calibri" w:hAnsi="Arial" w:cs="Arial"/>
          <w:color w:val="000000" w:themeColor="text1"/>
          <w:sz w:val="24"/>
          <w:szCs w:val="24"/>
        </w:rPr>
        <w:lastRenderedPageBreak/>
        <w:t>dotyczącej m.in. decyzji Prezydenta m.st. Warszawy z dnia 2009 r., nr, ustanawiającej prawo użytkowania wieczystego do</w:t>
      </w:r>
      <w:r w:rsidR="00855160" w:rsidRPr="000403CC">
        <w:rPr>
          <w:rFonts w:ascii="Arial" w:eastAsia="Calibri" w:hAnsi="Arial" w:cs="Arial"/>
          <w:color w:val="000000" w:themeColor="text1"/>
          <w:sz w:val="24"/>
          <w:szCs w:val="24"/>
        </w:rPr>
        <w:t xml:space="preserve"> </w:t>
      </w:r>
      <w:r w:rsidR="007B4463" w:rsidRPr="000403CC">
        <w:rPr>
          <w:rFonts w:ascii="Arial" w:eastAsia="Calibri" w:hAnsi="Arial" w:cs="Arial"/>
          <w:color w:val="000000" w:themeColor="text1"/>
          <w:sz w:val="24"/>
          <w:szCs w:val="24"/>
        </w:rPr>
        <w:t xml:space="preserve">gruntu o powierzchni 0,0832 ha, położonego w Warszawie przy ul. Dolnej 43/45 (d. </w:t>
      </w:r>
      <w:r w:rsidR="00855160" w:rsidRPr="000403CC">
        <w:rPr>
          <w:rFonts w:ascii="Arial" w:eastAsia="Calibri" w:hAnsi="Arial" w:cs="Arial"/>
          <w:color w:val="000000" w:themeColor="text1"/>
          <w:sz w:val="24"/>
          <w:szCs w:val="24"/>
        </w:rPr>
        <w:t>D</w:t>
      </w:r>
      <w:r w:rsidR="007B4463" w:rsidRPr="000403CC">
        <w:rPr>
          <w:rFonts w:ascii="Arial" w:eastAsia="Calibri" w:hAnsi="Arial" w:cs="Arial"/>
          <w:color w:val="000000" w:themeColor="text1"/>
          <w:sz w:val="24"/>
          <w:szCs w:val="24"/>
        </w:rPr>
        <w:t xml:space="preserve">olna 43, </w:t>
      </w:r>
      <w:proofErr w:type="spellStart"/>
      <w:r w:rsidR="007B4463" w:rsidRPr="000403CC">
        <w:rPr>
          <w:rFonts w:ascii="Arial" w:eastAsia="Calibri" w:hAnsi="Arial" w:cs="Arial"/>
          <w:color w:val="000000" w:themeColor="text1"/>
          <w:sz w:val="24"/>
          <w:szCs w:val="24"/>
        </w:rPr>
        <w:t>ozn</w:t>
      </w:r>
      <w:proofErr w:type="spellEnd"/>
      <w:r w:rsidR="007B4463" w:rsidRPr="000403CC">
        <w:rPr>
          <w:rFonts w:ascii="Arial" w:eastAsia="Calibri" w:hAnsi="Arial" w:cs="Arial"/>
          <w:color w:val="000000" w:themeColor="text1"/>
          <w:sz w:val="24"/>
          <w:szCs w:val="24"/>
        </w:rPr>
        <w:t xml:space="preserve">. hip. 7572 jako działka ewidencyjna nr  w obrębie , dla którego Sąd Rejonowy dla Warszawy - Mokotowa w Warszawie prowadzi księgę wieczystą </w:t>
      </w:r>
      <w:r w:rsidR="00D53976" w:rsidRPr="000403CC">
        <w:rPr>
          <w:rFonts w:ascii="Arial" w:eastAsia="Calibri" w:hAnsi="Arial" w:cs="Arial"/>
          <w:color w:val="000000" w:themeColor="text1"/>
          <w:sz w:val="24"/>
          <w:szCs w:val="24"/>
        </w:rPr>
        <w:t xml:space="preserve"> oraz </w:t>
      </w:r>
      <w:r w:rsidR="00D53976" w:rsidRPr="000403CC">
        <w:rPr>
          <w:rFonts w:ascii="Arial" w:eastAsia="Calibri" w:hAnsi="Arial" w:cs="Arial"/>
          <w:sz w:val="24"/>
          <w:szCs w:val="24"/>
        </w:rPr>
        <w:t>decyzji Prezydenta m.st. Warszawy z dnia  2011 r. nr  zmieniającej pkt I decyzji Prezydenta m.st. Warszawy z dnia  2009 r. n</w:t>
      </w:r>
      <w:r w:rsidR="00423E26" w:rsidRPr="000403CC">
        <w:rPr>
          <w:rFonts w:ascii="Arial" w:eastAsia="Calibri" w:hAnsi="Arial" w:cs="Arial"/>
          <w:sz w:val="24"/>
          <w:szCs w:val="24"/>
        </w:rPr>
        <w:t>r.</w:t>
      </w:r>
    </w:p>
    <w:p w14:paraId="66CC3F7C" w14:textId="641A4A54" w:rsidR="007B4463" w:rsidRPr="000403CC" w:rsidRDefault="007B4463"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Postanowienie to zostało ogłoszone na stronie podmiotowej urzędu obsługującego Ministra Sprawiedliwości w dniu 3 grudnia 2021 r.</w:t>
      </w:r>
    </w:p>
    <w:p w14:paraId="15DA9E7A" w14:textId="21820CAF" w:rsidR="00703505" w:rsidRPr="000403CC" w:rsidRDefault="007B4463" w:rsidP="000403CC">
      <w:pPr>
        <w:spacing w:before="100" w:beforeAutospacing="1" w:after="480" w:line="360" w:lineRule="auto"/>
        <w:contextualSpacing/>
        <w:rPr>
          <w:rFonts w:ascii="Arial" w:eastAsia="Calibri" w:hAnsi="Arial" w:cs="Arial"/>
          <w:sz w:val="24"/>
          <w:szCs w:val="24"/>
        </w:rPr>
      </w:pPr>
      <w:r w:rsidRPr="000403CC">
        <w:rPr>
          <w:rFonts w:ascii="Arial" w:eastAsia="Calibri" w:hAnsi="Arial" w:cs="Arial"/>
          <w:color w:val="000000" w:themeColor="text1"/>
          <w:sz w:val="24"/>
          <w:szCs w:val="24"/>
        </w:rPr>
        <w:t>Zawiadomieniem z dnia 24 listopada 2021 r. Przewodniczący Komisji zawiadomił o wszczęciu postępowania rozpoznawczego przez Komisję strony:</w:t>
      </w:r>
      <w:r w:rsidR="00703505" w:rsidRPr="000403CC">
        <w:rPr>
          <w:rFonts w:ascii="Arial" w:eastAsia="Calibri" w:hAnsi="Arial" w:cs="Arial"/>
          <w:sz w:val="24"/>
          <w:szCs w:val="24"/>
        </w:rPr>
        <w:t xml:space="preserve"> </w:t>
      </w:r>
      <w:r w:rsidR="00995BA7" w:rsidRPr="000403CC">
        <w:rPr>
          <w:rFonts w:ascii="Arial" w:eastAsia="Calibri" w:hAnsi="Arial" w:cs="Arial"/>
          <w:sz w:val="24"/>
          <w:szCs w:val="24"/>
        </w:rPr>
        <w:t xml:space="preserve">Miasto Stołeczne Warszawa, </w:t>
      </w:r>
      <w:r w:rsidR="00703505" w:rsidRPr="000403CC">
        <w:rPr>
          <w:rFonts w:ascii="Arial" w:eastAsia="Calibri" w:hAnsi="Arial" w:cs="Arial"/>
          <w:sz w:val="24"/>
          <w:szCs w:val="24"/>
        </w:rPr>
        <w:t>L B D spółk</w:t>
      </w:r>
      <w:r w:rsidR="00E95B96" w:rsidRPr="000403CC">
        <w:rPr>
          <w:rFonts w:ascii="Arial" w:eastAsia="Calibri" w:hAnsi="Arial" w:cs="Arial"/>
          <w:sz w:val="24"/>
          <w:szCs w:val="24"/>
        </w:rPr>
        <w:t>a</w:t>
      </w:r>
      <w:r w:rsidR="00703505" w:rsidRPr="000403CC">
        <w:rPr>
          <w:rFonts w:ascii="Arial" w:eastAsia="Calibri" w:hAnsi="Arial" w:cs="Arial"/>
          <w:sz w:val="24"/>
          <w:szCs w:val="24"/>
        </w:rPr>
        <w:t xml:space="preserve"> z ograniczoną odpowiedzialności</w:t>
      </w:r>
      <w:r w:rsidR="00E95B96" w:rsidRPr="000403CC">
        <w:rPr>
          <w:rFonts w:ascii="Arial" w:eastAsia="Calibri" w:hAnsi="Arial" w:cs="Arial"/>
          <w:sz w:val="24"/>
          <w:szCs w:val="24"/>
        </w:rPr>
        <w:t>ą</w:t>
      </w:r>
      <w:r w:rsidR="00703505" w:rsidRPr="000403CC">
        <w:rPr>
          <w:rFonts w:ascii="Arial" w:eastAsia="Calibri" w:hAnsi="Arial" w:cs="Arial"/>
          <w:sz w:val="24"/>
          <w:szCs w:val="24"/>
        </w:rPr>
        <w:t xml:space="preserve"> z siedzibą w </w:t>
      </w:r>
      <w:proofErr w:type="spellStart"/>
      <w:r w:rsidR="00703505" w:rsidRPr="000403CC">
        <w:rPr>
          <w:rFonts w:ascii="Arial" w:eastAsia="Calibri" w:hAnsi="Arial" w:cs="Arial"/>
          <w:sz w:val="24"/>
          <w:szCs w:val="24"/>
        </w:rPr>
        <w:t>W</w:t>
      </w:r>
      <w:proofErr w:type="spellEnd"/>
      <w:r w:rsidR="00703505" w:rsidRPr="000403CC">
        <w:rPr>
          <w:rFonts w:ascii="Arial" w:eastAsia="Calibri" w:hAnsi="Arial" w:cs="Arial"/>
          <w:sz w:val="24"/>
          <w:szCs w:val="24"/>
        </w:rPr>
        <w:t>, R</w:t>
      </w:r>
      <w:r w:rsidR="00423E26" w:rsidRPr="000403CC">
        <w:rPr>
          <w:rFonts w:ascii="Arial" w:eastAsia="Calibri" w:hAnsi="Arial" w:cs="Arial"/>
          <w:sz w:val="24"/>
          <w:szCs w:val="24"/>
        </w:rPr>
        <w:t xml:space="preserve"> </w:t>
      </w:r>
      <w:proofErr w:type="spellStart"/>
      <w:r w:rsidR="00703505" w:rsidRPr="000403CC">
        <w:rPr>
          <w:rFonts w:ascii="Arial" w:eastAsia="Calibri" w:hAnsi="Arial" w:cs="Arial"/>
          <w:sz w:val="24"/>
          <w:szCs w:val="24"/>
        </w:rPr>
        <w:t>R</w:t>
      </w:r>
      <w:proofErr w:type="spellEnd"/>
      <w:r w:rsidR="00703505" w:rsidRPr="000403CC">
        <w:rPr>
          <w:rFonts w:ascii="Arial" w:eastAsia="Calibri" w:hAnsi="Arial" w:cs="Arial"/>
          <w:sz w:val="24"/>
          <w:szCs w:val="24"/>
        </w:rPr>
        <w:t>, M R, A B-P, A Ç</w:t>
      </w:r>
      <w:r w:rsidR="0056097F" w:rsidRPr="000403CC">
        <w:rPr>
          <w:rFonts w:ascii="Arial" w:eastAsia="Calibri" w:hAnsi="Arial" w:cs="Arial"/>
          <w:sz w:val="24"/>
          <w:szCs w:val="24"/>
        </w:rPr>
        <w:t>,</w:t>
      </w:r>
      <w:r w:rsidR="00423E26" w:rsidRPr="000403CC">
        <w:rPr>
          <w:rFonts w:ascii="Arial" w:eastAsia="Calibri" w:hAnsi="Arial" w:cs="Arial"/>
          <w:sz w:val="24"/>
          <w:szCs w:val="24"/>
        </w:rPr>
        <w:t xml:space="preserve"> </w:t>
      </w:r>
      <w:r w:rsidR="00703505" w:rsidRPr="000403CC">
        <w:rPr>
          <w:rFonts w:ascii="Arial" w:eastAsia="Calibri" w:hAnsi="Arial" w:cs="Arial"/>
          <w:sz w:val="24"/>
          <w:szCs w:val="24"/>
        </w:rPr>
        <w:t xml:space="preserve">W R, K </w:t>
      </w:r>
      <w:r w:rsidR="0056097F" w:rsidRPr="000403CC">
        <w:rPr>
          <w:rFonts w:ascii="Arial" w:eastAsia="Calibri" w:hAnsi="Arial" w:cs="Arial"/>
          <w:sz w:val="24"/>
          <w:szCs w:val="24"/>
        </w:rPr>
        <w:t>R</w:t>
      </w:r>
      <w:r w:rsidR="00703505" w:rsidRPr="000403CC">
        <w:rPr>
          <w:rFonts w:ascii="Arial" w:eastAsia="Calibri" w:hAnsi="Arial" w:cs="Arial"/>
          <w:sz w:val="24"/>
          <w:szCs w:val="24"/>
        </w:rPr>
        <w:t>, I R, B</w:t>
      </w:r>
      <w:r w:rsidR="007255A3" w:rsidRPr="000403CC">
        <w:rPr>
          <w:rFonts w:ascii="Arial" w:eastAsia="Calibri" w:hAnsi="Arial" w:cs="Arial"/>
          <w:sz w:val="24"/>
          <w:szCs w:val="24"/>
        </w:rPr>
        <w:t xml:space="preserve"> </w:t>
      </w:r>
      <w:r w:rsidR="00703505" w:rsidRPr="000403CC">
        <w:rPr>
          <w:rFonts w:ascii="Arial" w:eastAsia="Calibri" w:hAnsi="Arial" w:cs="Arial"/>
          <w:sz w:val="24"/>
          <w:szCs w:val="24"/>
        </w:rPr>
        <w:t>R, B R-L, A K</w:t>
      </w:r>
      <w:r w:rsidR="0056097F" w:rsidRPr="000403CC">
        <w:rPr>
          <w:rFonts w:ascii="Arial" w:eastAsia="Calibri" w:hAnsi="Arial" w:cs="Arial"/>
          <w:sz w:val="24"/>
          <w:szCs w:val="24"/>
        </w:rPr>
        <w:t xml:space="preserve">, </w:t>
      </w:r>
      <w:r w:rsidR="00703505" w:rsidRPr="000403CC">
        <w:rPr>
          <w:rFonts w:ascii="Arial" w:eastAsia="Calibri" w:hAnsi="Arial" w:cs="Arial"/>
          <w:sz w:val="24"/>
          <w:szCs w:val="24"/>
        </w:rPr>
        <w:t>K Z, E Z, J G, R B, E B, P  spółk</w:t>
      </w:r>
      <w:r w:rsidR="007255A3" w:rsidRPr="000403CC">
        <w:rPr>
          <w:rFonts w:ascii="Arial" w:eastAsia="Calibri" w:hAnsi="Arial" w:cs="Arial"/>
          <w:sz w:val="24"/>
          <w:szCs w:val="24"/>
        </w:rPr>
        <w:t>ę</w:t>
      </w:r>
      <w:r w:rsidR="00703505" w:rsidRPr="000403CC">
        <w:rPr>
          <w:rFonts w:ascii="Arial" w:eastAsia="Calibri" w:hAnsi="Arial" w:cs="Arial"/>
          <w:sz w:val="24"/>
          <w:szCs w:val="24"/>
        </w:rPr>
        <w:t xml:space="preserve"> z ograniczoną odpowiedzialnością z siedzibą w </w:t>
      </w:r>
      <w:proofErr w:type="spellStart"/>
      <w:r w:rsidR="00703505" w:rsidRPr="000403CC">
        <w:rPr>
          <w:rFonts w:ascii="Arial" w:eastAsia="Calibri" w:hAnsi="Arial" w:cs="Arial"/>
          <w:sz w:val="24"/>
          <w:szCs w:val="24"/>
        </w:rPr>
        <w:t>W</w:t>
      </w:r>
      <w:proofErr w:type="spellEnd"/>
      <w:r w:rsidR="00703505" w:rsidRPr="000403CC">
        <w:rPr>
          <w:rFonts w:ascii="Arial" w:eastAsia="Calibri" w:hAnsi="Arial" w:cs="Arial"/>
          <w:sz w:val="24"/>
          <w:szCs w:val="24"/>
        </w:rPr>
        <w:t>, P</w:t>
      </w:r>
      <w:r w:rsidR="007255A3" w:rsidRPr="000403CC">
        <w:rPr>
          <w:rFonts w:ascii="Arial" w:eastAsia="Calibri" w:hAnsi="Arial" w:cs="Arial"/>
          <w:sz w:val="24"/>
          <w:szCs w:val="24"/>
        </w:rPr>
        <w:t xml:space="preserve"> </w:t>
      </w:r>
      <w:r w:rsidR="00703505" w:rsidRPr="000403CC">
        <w:rPr>
          <w:rFonts w:ascii="Arial" w:eastAsia="Calibri" w:hAnsi="Arial" w:cs="Arial"/>
          <w:sz w:val="24"/>
          <w:szCs w:val="24"/>
        </w:rPr>
        <w:t xml:space="preserve">R Ś M A w </w:t>
      </w:r>
      <w:proofErr w:type="spellStart"/>
      <w:r w:rsidR="00703505" w:rsidRPr="000403CC">
        <w:rPr>
          <w:rFonts w:ascii="Arial" w:eastAsia="Calibri" w:hAnsi="Arial" w:cs="Arial"/>
          <w:sz w:val="24"/>
          <w:szCs w:val="24"/>
        </w:rPr>
        <w:t>W</w:t>
      </w:r>
      <w:proofErr w:type="spellEnd"/>
      <w:r w:rsidR="00703505" w:rsidRPr="000403CC">
        <w:rPr>
          <w:rFonts w:ascii="Arial" w:eastAsia="Calibri" w:hAnsi="Arial" w:cs="Arial"/>
          <w:sz w:val="24"/>
          <w:szCs w:val="24"/>
        </w:rPr>
        <w:t>, Prokuratora Regionalnego w Warszawie.</w:t>
      </w:r>
    </w:p>
    <w:p w14:paraId="44AC62F8" w14:textId="20FE67B8" w:rsidR="007B4463" w:rsidRPr="000403CC" w:rsidRDefault="007B4463"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Zawiadomienie to zostało ogłoszone na stronie podmiotowej urzędu obsługującego Ministra Sprawiedliwości w dniu 3 grudnia 2021 r.</w:t>
      </w:r>
    </w:p>
    <w:p w14:paraId="245DA5A7" w14:textId="77777777" w:rsidR="007B4463" w:rsidRPr="000403CC" w:rsidRDefault="007B4463"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Postanowieniem z dnia 24 listopada 2021 r. właściwe organy administracji oraz sądy zostały zawiadomione o wszczęciu postępowania rozpoznawczego przez Komisję w trybie art. 26 ust. 2 ustawy z dnia 9 marca 2017 r. Postanowienie to zostało ogłoszone na stronie podmiotowej urzędu obsługującego Ministra Sprawiedliwości w zakładce Komisja w dniu 3 grudnia 2021 r.</w:t>
      </w:r>
    </w:p>
    <w:p w14:paraId="37A8BE2D" w14:textId="06F03A0A" w:rsidR="007B4463" w:rsidRPr="000403CC" w:rsidRDefault="007B4463"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 xml:space="preserve">Postanowieniem z dnia 24 listopada 2021 r. Komisja zwróciła się do Społecznej Rady o wydanie opinii w przedmiocie m.in. wyżej opisanej decyzji Prezydenta m.st. Warszawy z dnia </w:t>
      </w:r>
      <w:r w:rsidR="00CE2AFA" w:rsidRPr="000403CC">
        <w:rPr>
          <w:rFonts w:ascii="Arial" w:eastAsia="Calibri" w:hAnsi="Arial" w:cs="Arial"/>
          <w:color w:val="000000" w:themeColor="text1"/>
          <w:sz w:val="24"/>
          <w:szCs w:val="24"/>
        </w:rPr>
        <w:t xml:space="preserve"> 2011 r.</w:t>
      </w:r>
      <w:r w:rsidRPr="000403CC">
        <w:rPr>
          <w:rFonts w:ascii="Arial" w:eastAsia="Calibri" w:hAnsi="Arial" w:cs="Arial"/>
          <w:color w:val="000000" w:themeColor="text1"/>
          <w:sz w:val="24"/>
          <w:szCs w:val="24"/>
        </w:rPr>
        <w:t>, nr</w:t>
      </w:r>
      <w:r w:rsidR="00CE2AFA" w:rsidRPr="000403CC">
        <w:rPr>
          <w:rFonts w:ascii="Arial" w:eastAsia="Calibri" w:hAnsi="Arial" w:cs="Arial"/>
          <w:color w:val="000000" w:themeColor="text1"/>
          <w:sz w:val="24"/>
          <w:szCs w:val="24"/>
        </w:rPr>
        <w:t>.</w:t>
      </w:r>
      <w:r w:rsidRPr="000403CC">
        <w:rPr>
          <w:rFonts w:ascii="Arial" w:eastAsia="Calibri" w:hAnsi="Arial" w:cs="Arial"/>
          <w:color w:val="000000" w:themeColor="text1"/>
          <w:sz w:val="24"/>
          <w:szCs w:val="24"/>
        </w:rPr>
        <w:t xml:space="preserve"> Społeczna Rada złożyła opin</w:t>
      </w:r>
      <w:r w:rsidR="00D53976" w:rsidRPr="000403CC">
        <w:rPr>
          <w:rFonts w:ascii="Arial" w:eastAsia="Calibri" w:hAnsi="Arial" w:cs="Arial"/>
          <w:color w:val="000000" w:themeColor="text1"/>
          <w:sz w:val="24"/>
          <w:szCs w:val="24"/>
        </w:rPr>
        <w:t>ię, w której wnioskowała o stwierdzenie nieważności decyzji Prezydenta m. st. Warszawy nr  z dnia  2011 r.</w:t>
      </w:r>
    </w:p>
    <w:p w14:paraId="41513079" w14:textId="457D0F93" w:rsidR="00A93A5F" w:rsidRPr="000403CC" w:rsidRDefault="007B4463"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Zawiadomieniem z dnia 6 kwietnia 2022 r. zawiadomiono wszystkie strony postępowania o zakończeniu postępowania dowo</w:t>
      </w:r>
      <w:r w:rsidRPr="000403CC">
        <w:rPr>
          <w:rFonts w:ascii="Arial" w:eastAsia="Calibri" w:hAnsi="Arial" w:cs="Arial"/>
          <w:color w:val="000000" w:themeColor="text1"/>
          <w:sz w:val="24"/>
          <w:szCs w:val="24"/>
        </w:rPr>
        <w:softHyphen/>
        <w:t xml:space="preserve">dowego oraz o możliwości </w:t>
      </w:r>
      <w:r w:rsidRPr="000403CC">
        <w:rPr>
          <w:rFonts w:ascii="Arial" w:eastAsia="Calibri" w:hAnsi="Arial" w:cs="Arial"/>
          <w:color w:val="000000" w:themeColor="text1"/>
          <w:sz w:val="24"/>
          <w:szCs w:val="24"/>
        </w:rPr>
        <w:lastRenderedPageBreak/>
        <w:t>wypowiedzenia się co do zebranych dowodów i materiałów oraz zgłoszonych żądań.</w:t>
      </w:r>
      <w:r w:rsidRPr="000403CC">
        <w:rPr>
          <w:rFonts w:ascii="Arial" w:eastAsia="Calibri" w:hAnsi="Arial" w:cs="Arial"/>
          <w:sz w:val="24"/>
          <w:szCs w:val="24"/>
        </w:rPr>
        <w:t xml:space="preserve"> </w:t>
      </w:r>
      <w:r w:rsidRPr="000403CC">
        <w:rPr>
          <w:rFonts w:ascii="Arial" w:eastAsia="Calibri" w:hAnsi="Arial" w:cs="Arial"/>
          <w:color w:val="000000" w:themeColor="text1"/>
          <w:sz w:val="24"/>
          <w:szCs w:val="24"/>
        </w:rPr>
        <w:t xml:space="preserve">Zawiadomienie to zostało ogłoszone na stronie podmiotowej urzędu obsługującego Ministra Sprawiedliwości w zakładce Komisja Weryfikacyjna w dniu 8 kwietnia 2022 r.  </w:t>
      </w:r>
    </w:p>
    <w:p w14:paraId="62BD5AA3" w14:textId="77777777" w:rsidR="00A93A5F"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II.</w:t>
      </w:r>
    </w:p>
    <w:p w14:paraId="58AC9EC8" w14:textId="69CB5896" w:rsidR="00C5388D" w:rsidRPr="000403CC" w:rsidRDefault="00A93A5F"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Na podstawie zebranego materiału dowodowego Komisja ustaliła, co następuje:</w:t>
      </w:r>
    </w:p>
    <w:p w14:paraId="313676B6" w14:textId="552A6608" w:rsidR="00F35E4C" w:rsidRPr="000403CC" w:rsidRDefault="00F35E4C" w:rsidP="000403CC">
      <w:pPr>
        <w:pStyle w:val="Akapitzlist"/>
        <w:numPr>
          <w:ilvl w:val="0"/>
          <w:numId w:val="1"/>
        </w:numPr>
        <w:spacing w:before="100" w:beforeAutospacing="1" w:after="480" w:line="360" w:lineRule="auto"/>
        <w:ind w:left="0" w:firstLine="0"/>
        <w:rPr>
          <w:rFonts w:ascii="Arial" w:hAnsi="Arial" w:cs="Arial"/>
          <w:sz w:val="24"/>
          <w:szCs w:val="24"/>
        </w:rPr>
      </w:pPr>
      <w:r w:rsidRPr="000403CC">
        <w:rPr>
          <w:rFonts w:ascii="Arial" w:hAnsi="Arial" w:cs="Arial"/>
          <w:sz w:val="24"/>
          <w:szCs w:val="24"/>
        </w:rPr>
        <w:t xml:space="preserve">Postępowanie dekretowe i zbycie </w:t>
      </w:r>
      <w:r w:rsidR="004516EB" w:rsidRPr="000403CC">
        <w:rPr>
          <w:rFonts w:ascii="Arial" w:hAnsi="Arial" w:cs="Arial"/>
          <w:sz w:val="24"/>
          <w:szCs w:val="24"/>
        </w:rPr>
        <w:t>roszczeń</w:t>
      </w:r>
      <w:r w:rsidRPr="000403CC">
        <w:rPr>
          <w:rFonts w:ascii="Arial" w:hAnsi="Arial" w:cs="Arial"/>
          <w:sz w:val="24"/>
          <w:szCs w:val="24"/>
        </w:rPr>
        <w:t xml:space="preserve"> </w:t>
      </w:r>
      <w:r w:rsidR="004516EB" w:rsidRPr="000403CC">
        <w:rPr>
          <w:rFonts w:ascii="Arial" w:hAnsi="Arial" w:cs="Arial"/>
          <w:sz w:val="24"/>
          <w:szCs w:val="24"/>
        </w:rPr>
        <w:t>o ustanowienie prawa użytkowania wieczystego</w:t>
      </w:r>
      <w:r w:rsidRPr="000403CC">
        <w:rPr>
          <w:rFonts w:ascii="Arial" w:hAnsi="Arial" w:cs="Arial"/>
          <w:sz w:val="24"/>
          <w:szCs w:val="24"/>
        </w:rPr>
        <w:t>.</w:t>
      </w:r>
    </w:p>
    <w:p w14:paraId="71EC2189" w14:textId="0725A335" w:rsidR="00F35E4C" w:rsidRPr="000403CC" w:rsidRDefault="00D05EC1" w:rsidP="000403CC">
      <w:pPr>
        <w:spacing w:before="100" w:beforeAutospacing="1" w:after="480" w:line="360" w:lineRule="auto"/>
        <w:rPr>
          <w:rFonts w:ascii="Arial" w:hAnsi="Arial" w:cs="Arial"/>
          <w:sz w:val="24"/>
          <w:szCs w:val="24"/>
        </w:rPr>
      </w:pPr>
      <w:r w:rsidRPr="000403CC">
        <w:rPr>
          <w:rFonts w:ascii="Arial" w:hAnsi="Arial" w:cs="Arial"/>
          <w:sz w:val="24"/>
          <w:szCs w:val="24"/>
        </w:rPr>
        <w:t>D</w:t>
      </w:r>
      <w:r w:rsidR="008B0BFB" w:rsidRPr="000403CC">
        <w:rPr>
          <w:rFonts w:ascii="Arial" w:hAnsi="Arial" w:cs="Arial"/>
          <w:sz w:val="24"/>
          <w:szCs w:val="24"/>
        </w:rPr>
        <w:t xml:space="preserve">ecyzją </w:t>
      </w:r>
      <w:bookmarkStart w:id="6" w:name="_Hlk94968119"/>
      <w:bookmarkStart w:id="7" w:name="_Hlk94885318"/>
      <w:r w:rsidR="008B0BFB" w:rsidRPr="000403CC">
        <w:rPr>
          <w:rFonts w:ascii="Arial" w:hAnsi="Arial" w:cs="Arial"/>
          <w:sz w:val="24"/>
          <w:szCs w:val="24"/>
        </w:rPr>
        <w:t xml:space="preserve">z dnia </w:t>
      </w:r>
      <w:bookmarkStart w:id="8" w:name="_Hlk93928512"/>
      <w:r w:rsidR="007B4463" w:rsidRPr="000403CC">
        <w:rPr>
          <w:rFonts w:ascii="Arial" w:hAnsi="Arial" w:cs="Arial"/>
          <w:sz w:val="24"/>
          <w:szCs w:val="24"/>
        </w:rPr>
        <w:t xml:space="preserve"> </w:t>
      </w:r>
      <w:r w:rsidR="00F35E4C" w:rsidRPr="000403CC">
        <w:rPr>
          <w:rFonts w:ascii="Arial" w:hAnsi="Arial" w:cs="Arial"/>
          <w:sz w:val="24"/>
          <w:szCs w:val="24"/>
        </w:rPr>
        <w:t>20</w:t>
      </w:r>
      <w:r w:rsidR="007B4463" w:rsidRPr="000403CC">
        <w:rPr>
          <w:rFonts w:ascii="Arial" w:hAnsi="Arial" w:cs="Arial"/>
          <w:sz w:val="24"/>
          <w:szCs w:val="24"/>
        </w:rPr>
        <w:t>09</w:t>
      </w:r>
      <w:r w:rsidR="00F35E4C" w:rsidRPr="000403CC">
        <w:rPr>
          <w:rFonts w:ascii="Arial" w:hAnsi="Arial" w:cs="Arial"/>
          <w:sz w:val="24"/>
          <w:szCs w:val="24"/>
        </w:rPr>
        <w:t xml:space="preserve"> r.</w:t>
      </w:r>
      <w:bookmarkEnd w:id="8"/>
      <w:r w:rsidR="00F35E4C" w:rsidRPr="000403CC">
        <w:rPr>
          <w:rFonts w:ascii="Arial" w:hAnsi="Arial" w:cs="Arial"/>
          <w:sz w:val="24"/>
          <w:szCs w:val="24"/>
        </w:rPr>
        <w:t xml:space="preserve"> nr </w:t>
      </w:r>
      <w:bookmarkEnd w:id="6"/>
      <w:r w:rsidR="008B0BFB" w:rsidRPr="000403CC">
        <w:rPr>
          <w:rFonts w:ascii="Arial" w:hAnsi="Arial" w:cs="Arial"/>
          <w:sz w:val="24"/>
          <w:szCs w:val="24"/>
        </w:rPr>
        <w:t xml:space="preserve">, </w:t>
      </w:r>
      <w:bookmarkEnd w:id="7"/>
      <w:r w:rsidR="008B0BFB" w:rsidRPr="000403CC">
        <w:rPr>
          <w:rFonts w:ascii="Arial" w:hAnsi="Arial" w:cs="Arial"/>
          <w:sz w:val="24"/>
          <w:szCs w:val="24"/>
        </w:rPr>
        <w:t>Prezydenta m.st. Warszawy</w:t>
      </w:r>
      <w:r w:rsidR="002E63B2" w:rsidRPr="000403CC">
        <w:rPr>
          <w:rFonts w:ascii="Arial" w:hAnsi="Arial" w:cs="Arial"/>
          <w:sz w:val="24"/>
          <w:szCs w:val="24"/>
        </w:rPr>
        <w:t xml:space="preserve"> m.in.</w:t>
      </w:r>
      <w:r w:rsidR="00CD4929" w:rsidRPr="000403CC">
        <w:rPr>
          <w:rFonts w:ascii="Arial" w:hAnsi="Arial" w:cs="Arial"/>
          <w:sz w:val="24"/>
          <w:szCs w:val="24"/>
        </w:rPr>
        <w:t>:</w:t>
      </w:r>
      <w:r w:rsidR="002E63B2" w:rsidRPr="000403CC">
        <w:rPr>
          <w:rFonts w:ascii="Arial" w:hAnsi="Arial" w:cs="Arial"/>
          <w:sz w:val="24"/>
          <w:szCs w:val="24"/>
        </w:rPr>
        <w:t xml:space="preserve"> </w:t>
      </w:r>
      <w:r w:rsidR="00F35E4C" w:rsidRPr="000403CC">
        <w:rPr>
          <w:rFonts w:ascii="Arial" w:hAnsi="Arial" w:cs="Arial"/>
          <w:sz w:val="24"/>
          <w:szCs w:val="24"/>
        </w:rPr>
        <w:t xml:space="preserve">ustanowił na 99 lat prawo użytkowania wieczystego gruntu o powierzchni </w:t>
      </w:r>
      <w:r w:rsidR="007B4463" w:rsidRPr="000403CC">
        <w:rPr>
          <w:rFonts w:ascii="Arial" w:hAnsi="Arial" w:cs="Arial"/>
          <w:sz w:val="24"/>
          <w:szCs w:val="24"/>
        </w:rPr>
        <w:t>0,0832 ha</w:t>
      </w:r>
      <w:r w:rsidR="00F35E4C" w:rsidRPr="000403CC">
        <w:rPr>
          <w:rFonts w:ascii="Arial" w:hAnsi="Arial" w:cs="Arial"/>
          <w:sz w:val="24"/>
          <w:szCs w:val="24"/>
        </w:rPr>
        <w:t>, oznaczonego jako dz</w:t>
      </w:r>
      <w:r w:rsidR="00243C4C" w:rsidRPr="000403CC">
        <w:rPr>
          <w:rFonts w:ascii="Arial" w:hAnsi="Arial" w:cs="Arial"/>
          <w:sz w:val="24"/>
          <w:szCs w:val="24"/>
        </w:rPr>
        <w:t>.</w:t>
      </w:r>
      <w:r w:rsidR="00F35E4C" w:rsidRPr="000403CC">
        <w:rPr>
          <w:rFonts w:ascii="Arial" w:hAnsi="Arial" w:cs="Arial"/>
          <w:sz w:val="24"/>
          <w:szCs w:val="24"/>
        </w:rPr>
        <w:t xml:space="preserve"> ew</w:t>
      </w:r>
      <w:r w:rsidR="00243C4C" w:rsidRPr="000403CC">
        <w:rPr>
          <w:rFonts w:ascii="Arial" w:hAnsi="Arial" w:cs="Arial"/>
          <w:sz w:val="24"/>
          <w:szCs w:val="24"/>
        </w:rPr>
        <w:t>.</w:t>
      </w:r>
      <w:r w:rsidR="00F35E4C" w:rsidRPr="000403CC">
        <w:rPr>
          <w:rFonts w:ascii="Arial" w:hAnsi="Arial" w:cs="Arial"/>
          <w:sz w:val="24"/>
          <w:szCs w:val="24"/>
        </w:rPr>
        <w:t xml:space="preserve"> nr w obrębie , na rzecz:</w:t>
      </w:r>
      <w:r w:rsidR="008B0BFB" w:rsidRPr="000403CC">
        <w:rPr>
          <w:rFonts w:ascii="Arial" w:hAnsi="Arial" w:cs="Arial"/>
          <w:sz w:val="24"/>
          <w:szCs w:val="24"/>
        </w:rPr>
        <w:t xml:space="preserve"> </w:t>
      </w:r>
      <w:r w:rsidR="007B4463" w:rsidRPr="000403CC">
        <w:rPr>
          <w:rFonts w:ascii="Arial" w:hAnsi="Arial" w:cs="Arial"/>
          <w:sz w:val="24"/>
          <w:szCs w:val="24"/>
        </w:rPr>
        <w:t xml:space="preserve">R </w:t>
      </w:r>
      <w:proofErr w:type="spellStart"/>
      <w:r w:rsidR="007B4463" w:rsidRPr="000403CC">
        <w:rPr>
          <w:rFonts w:ascii="Arial" w:hAnsi="Arial" w:cs="Arial"/>
          <w:sz w:val="24"/>
          <w:szCs w:val="24"/>
        </w:rPr>
        <w:t>R</w:t>
      </w:r>
      <w:proofErr w:type="spellEnd"/>
      <w:r w:rsidR="007B4463" w:rsidRPr="000403CC">
        <w:rPr>
          <w:rFonts w:ascii="Arial" w:hAnsi="Arial" w:cs="Arial"/>
          <w:sz w:val="24"/>
          <w:szCs w:val="24"/>
        </w:rPr>
        <w:t xml:space="preserve"> w udzi</w:t>
      </w:r>
      <w:r w:rsidR="00AB523B" w:rsidRPr="000403CC">
        <w:rPr>
          <w:rFonts w:ascii="Arial" w:hAnsi="Arial" w:cs="Arial"/>
          <w:sz w:val="24"/>
          <w:szCs w:val="24"/>
        </w:rPr>
        <w:t>a</w:t>
      </w:r>
      <w:r w:rsidR="007B4463" w:rsidRPr="000403CC">
        <w:rPr>
          <w:rFonts w:ascii="Arial" w:hAnsi="Arial" w:cs="Arial"/>
          <w:sz w:val="24"/>
          <w:szCs w:val="24"/>
        </w:rPr>
        <w:t>le 3/12 części, M P R</w:t>
      </w:r>
      <w:r w:rsidR="0074738D" w:rsidRPr="000403CC">
        <w:rPr>
          <w:rFonts w:ascii="Arial" w:hAnsi="Arial" w:cs="Arial"/>
          <w:sz w:val="24"/>
          <w:szCs w:val="24"/>
        </w:rPr>
        <w:t xml:space="preserve"> </w:t>
      </w:r>
      <w:r w:rsidR="007B4463" w:rsidRPr="000403CC">
        <w:rPr>
          <w:rFonts w:ascii="Arial" w:hAnsi="Arial" w:cs="Arial"/>
          <w:sz w:val="24"/>
          <w:szCs w:val="24"/>
        </w:rPr>
        <w:t>w udziale 3/12 części, H S G w udziale 3/12 części, W R</w:t>
      </w:r>
      <w:r w:rsidR="0074738D" w:rsidRPr="000403CC">
        <w:rPr>
          <w:rFonts w:ascii="Arial" w:hAnsi="Arial" w:cs="Arial"/>
          <w:sz w:val="24"/>
          <w:szCs w:val="24"/>
        </w:rPr>
        <w:t xml:space="preserve"> </w:t>
      </w:r>
      <w:r w:rsidR="007B4463" w:rsidRPr="000403CC">
        <w:rPr>
          <w:rFonts w:ascii="Arial" w:hAnsi="Arial" w:cs="Arial"/>
          <w:sz w:val="24"/>
          <w:szCs w:val="24"/>
        </w:rPr>
        <w:t xml:space="preserve">w udziale 1/12 części, M </w:t>
      </w:r>
      <w:r w:rsidR="00AB523B" w:rsidRPr="000403CC">
        <w:rPr>
          <w:rFonts w:ascii="Arial" w:hAnsi="Arial" w:cs="Arial"/>
          <w:sz w:val="24"/>
          <w:szCs w:val="24"/>
        </w:rPr>
        <w:t>A</w:t>
      </w:r>
      <w:r w:rsidR="007B4463" w:rsidRPr="000403CC">
        <w:rPr>
          <w:rFonts w:ascii="Arial" w:hAnsi="Arial" w:cs="Arial"/>
          <w:sz w:val="24"/>
          <w:szCs w:val="24"/>
        </w:rPr>
        <w:t xml:space="preserve"> R w udziale 1/12 </w:t>
      </w:r>
      <w:r w:rsidR="00AB523B" w:rsidRPr="000403CC">
        <w:rPr>
          <w:rFonts w:ascii="Arial" w:hAnsi="Arial" w:cs="Arial"/>
          <w:sz w:val="24"/>
          <w:szCs w:val="24"/>
        </w:rPr>
        <w:t>części</w:t>
      </w:r>
      <w:r w:rsidR="007B4463" w:rsidRPr="000403CC">
        <w:rPr>
          <w:rFonts w:ascii="Arial" w:hAnsi="Arial" w:cs="Arial"/>
          <w:sz w:val="24"/>
          <w:szCs w:val="24"/>
        </w:rPr>
        <w:t xml:space="preserve"> i B </w:t>
      </w:r>
      <w:r w:rsidR="0074738D" w:rsidRPr="000403CC">
        <w:rPr>
          <w:rFonts w:ascii="Arial" w:hAnsi="Arial" w:cs="Arial"/>
          <w:sz w:val="24"/>
          <w:szCs w:val="24"/>
        </w:rPr>
        <w:t>M.</w:t>
      </w:r>
      <w:r w:rsidR="007B4463" w:rsidRPr="000403CC">
        <w:rPr>
          <w:rFonts w:ascii="Arial" w:hAnsi="Arial" w:cs="Arial"/>
          <w:sz w:val="24"/>
          <w:szCs w:val="24"/>
        </w:rPr>
        <w:t xml:space="preserve"> </w:t>
      </w:r>
      <w:r w:rsidR="00AB523B" w:rsidRPr="000403CC">
        <w:rPr>
          <w:rFonts w:ascii="Arial" w:hAnsi="Arial" w:cs="Arial"/>
          <w:sz w:val="24"/>
          <w:szCs w:val="24"/>
        </w:rPr>
        <w:t>R</w:t>
      </w:r>
      <w:r w:rsidR="007B4463" w:rsidRPr="000403CC">
        <w:rPr>
          <w:rFonts w:ascii="Arial" w:hAnsi="Arial" w:cs="Arial"/>
          <w:sz w:val="24"/>
          <w:szCs w:val="24"/>
        </w:rPr>
        <w:t>-L</w:t>
      </w:r>
      <w:r w:rsidR="0074738D" w:rsidRPr="000403CC">
        <w:rPr>
          <w:rFonts w:ascii="Arial" w:hAnsi="Arial" w:cs="Arial"/>
          <w:sz w:val="24"/>
          <w:szCs w:val="24"/>
        </w:rPr>
        <w:t xml:space="preserve"> </w:t>
      </w:r>
      <w:r w:rsidR="007B4463" w:rsidRPr="000403CC">
        <w:rPr>
          <w:rFonts w:ascii="Arial" w:hAnsi="Arial" w:cs="Arial"/>
          <w:sz w:val="24"/>
          <w:szCs w:val="24"/>
        </w:rPr>
        <w:t>w udziale 1/12 części</w:t>
      </w:r>
      <w:r w:rsidR="002E63B2" w:rsidRPr="000403CC">
        <w:rPr>
          <w:rFonts w:ascii="Arial" w:hAnsi="Arial" w:cs="Arial"/>
          <w:sz w:val="24"/>
          <w:szCs w:val="24"/>
        </w:rPr>
        <w:t>.</w:t>
      </w:r>
    </w:p>
    <w:p w14:paraId="283A4A1E" w14:textId="7ED1B6E1" w:rsidR="00A85149" w:rsidRPr="000403CC" w:rsidRDefault="00F35E4C" w:rsidP="000403CC">
      <w:pPr>
        <w:spacing w:before="100" w:beforeAutospacing="1" w:after="480" w:line="360" w:lineRule="auto"/>
        <w:rPr>
          <w:rFonts w:ascii="Arial" w:hAnsi="Arial" w:cs="Arial"/>
          <w:sz w:val="24"/>
          <w:szCs w:val="24"/>
        </w:rPr>
      </w:pPr>
      <w:r w:rsidRPr="000403CC">
        <w:rPr>
          <w:rFonts w:ascii="Arial" w:hAnsi="Arial" w:cs="Arial"/>
          <w:sz w:val="24"/>
          <w:szCs w:val="24"/>
        </w:rPr>
        <w:t>W uzasadnieniu</w:t>
      </w:r>
      <w:r w:rsidR="001937F1" w:rsidRPr="000403CC">
        <w:rPr>
          <w:rFonts w:ascii="Arial" w:hAnsi="Arial" w:cs="Arial"/>
          <w:sz w:val="24"/>
          <w:szCs w:val="24"/>
        </w:rPr>
        <w:t xml:space="preserve"> decyzji</w:t>
      </w:r>
      <w:r w:rsidRPr="000403CC">
        <w:rPr>
          <w:rFonts w:ascii="Arial" w:hAnsi="Arial" w:cs="Arial"/>
          <w:sz w:val="24"/>
          <w:szCs w:val="24"/>
        </w:rPr>
        <w:t xml:space="preserve"> w</w:t>
      </w:r>
      <w:r w:rsidR="001937F1" w:rsidRPr="000403CC">
        <w:rPr>
          <w:rFonts w:ascii="Arial" w:hAnsi="Arial" w:cs="Arial"/>
          <w:sz w:val="24"/>
          <w:szCs w:val="24"/>
        </w:rPr>
        <w:t>ywodzo</w:t>
      </w:r>
      <w:r w:rsidRPr="000403CC">
        <w:rPr>
          <w:rFonts w:ascii="Arial" w:hAnsi="Arial" w:cs="Arial"/>
          <w:sz w:val="24"/>
          <w:szCs w:val="24"/>
        </w:rPr>
        <w:t xml:space="preserve">no, </w:t>
      </w:r>
      <w:r w:rsidR="001937F1" w:rsidRPr="000403CC">
        <w:rPr>
          <w:rFonts w:ascii="Arial" w:hAnsi="Arial" w:cs="Arial"/>
          <w:sz w:val="24"/>
          <w:szCs w:val="24"/>
        </w:rPr>
        <w:t>i</w:t>
      </w:r>
      <w:r w:rsidRPr="000403CC">
        <w:rPr>
          <w:rFonts w:ascii="Arial" w:hAnsi="Arial" w:cs="Arial"/>
          <w:sz w:val="24"/>
          <w:szCs w:val="24"/>
        </w:rPr>
        <w:t xml:space="preserve">ż miejscowy plan zagospodarowania przestrzennego dopuszcza możliwość czasowego użytkowania terenów zarezerwowanych pod budowę trasy </w:t>
      </w:r>
      <w:r w:rsidR="009B2943" w:rsidRPr="000403CC">
        <w:rPr>
          <w:rFonts w:ascii="Arial" w:hAnsi="Arial" w:cs="Arial"/>
          <w:sz w:val="24"/>
          <w:szCs w:val="24"/>
        </w:rPr>
        <w:t>komunikacyjnej - ulicy</w:t>
      </w:r>
      <w:r w:rsidR="0080213A" w:rsidRPr="000403CC">
        <w:rPr>
          <w:rFonts w:ascii="Arial" w:hAnsi="Arial" w:cs="Arial"/>
          <w:sz w:val="24"/>
          <w:szCs w:val="24"/>
        </w:rPr>
        <w:t xml:space="preserve"> </w:t>
      </w:r>
      <w:proofErr w:type="spellStart"/>
      <w:r w:rsidRPr="000403CC">
        <w:rPr>
          <w:rFonts w:ascii="Arial" w:hAnsi="Arial" w:cs="Arial"/>
          <w:sz w:val="24"/>
          <w:szCs w:val="24"/>
        </w:rPr>
        <w:t>Nowo</w:t>
      </w:r>
      <w:r w:rsidR="009B2943" w:rsidRPr="000403CC">
        <w:rPr>
          <w:rFonts w:ascii="Arial" w:hAnsi="Arial" w:cs="Arial"/>
          <w:sz w:val="24"/>
          <w:szCs w:val="24"/>
        </w:rPr>
        <w:t>r</w:t>
      </w:r>
      <w:r w:rsidRPr="000403CC">
        <w:rPr>
          <w:rFonts w:ascii="Arial" w:hAnsi="Arial" w:cs="Arial"/>
          <w:sz w:val="24"/>
          <w:szCs w:val="24"/>
        </w:rPr>
        <w:t>acławickiej</w:t>
      </w:r>
      <w:proofErr w:type="spellEnd"/>
      <w:r w:rsidRPr="000403CC">
        <w:rPr>
          <w:rFonts w:ascii="Arial" w:hAnsi="Arial" w:cs="Arial"/>
          <w:sz w:val="24"/>
          <w:szCs w:val="24"/>
        </w:rPr>
        <w:t xml:space="preserve"> – do czasu budowy tej trasy. </w:t>
      </w:r>
      <w:r w:rsidR="00D53976" w:rsidRPr="000403CC">
        <w:rPr>
          <w:rFonts w:ascii="Arial" w:hAnsi="Arial" w:cs="Arial"/>
          <w:sz w:val="24"/>
          <w:szCs w:val="24"/>
        </w:rPr>
        <w:t>Dopuszczono</w:t>
      </w:r>
      <w:r w:rsidR="009B2943" w:rsidRPr="000403CC">
        <w:rPr>
          <w:rFonts w:ascii="Arial" w:hAnsi="Arial" w:cs="Arial"/>
          <w:sz w:val="24"/>
          <w:szCs w:val="24"/>
        </w:rPr>
        <w:t xml:space="preserve"> </w:t>
      </w:r>
      <w:r w:rsidR="00D53976" w:rsidRPr="000403CC">
        <w:rPr>
          <w:rFonts w:ascii="Arial" w:hAnsi="Arial" w:cs="Arial"/>
          <w:sz w:val="24"/>
          <w:szCs w:val="24"/>
        </w:rPr>
        <w:t>wyremontowanie</w:t>
      </w:r>
      <w:r w:rsidR="009B2943" w:rsidRPr="000403CC">
        <w:rPr>
          <w:rFonts w:ascii="Arial" w:hAnsi="Arial" w:cs="Arial"/>
          <w:sz w:val="24"/>
          <w:szCs w:val="24"/>
        </w:rPr>
        <w:t xml:space="preserve"> budynku Dolna 43/45 i użytkowanie czasowe na cele handlowo-biurowe do czasu budowy trasy.</w:t>
      </w:r>
      <w:r w:rsidR="00D53976" w:rsidRPr="000403CC">
        <w:rPr>
          <w:rFonts w:ascii="Arial" w:hAnsi="Arial" w:cs="Arial"/>
          <w:sz w:val="24"/>
          <w:szCs w:val="24"/>
        </w:rPr>
        <w:t xml:space="preserve"> </w:t>
      </w:r>
      <w:r w:rsidRPr="000403CC">
        <w:rPr>
          <w:rFonts w:ascii="Arial" w:hAnsi="Arial" w:cs="Arial"/>
          <w:sz w:val="24"/>
          <w:szCs w:val="24"/>
        </w:rPr>
        <w:t xml:space="preserve">Z uwagi na fakt, </w:t>
      </w:r>
      <w:r w:rsidR="00A85149" w:rsidRPr="000403CC">
        <w:rPr>
          <w:rFonts w:ascii="Arial" w:hAnsi="Arial" w:cs="Arial"/>
          <w:sz w:val="24"/>
          <w:szCs w:val="24"/>
        </w:rPr>
        <w:t>i</w:t>
      </w:r>
      <w:r w:rsidRPr="000403CC">
        <w:rPr>
          <w:rFonts w:ascii="Arial" w:hAnsi="Arial" w:cs="Arial"/>
          <w:sz w:val="24"/>
          <w:szCs w:val="24"/>
        </w:rPr>
        <w:t>ż nigdzie nie określono</w:t>
      </w:r>
      <w:r w:rsidR="0080213A" w:rsidRPr="000403CC">
        <w:rPr>
          <w:rFonts w:ascii="Arial" w:hAnsi="Arial" w:cs="Arial"/>
          <w:sz w:val="24"/>
          <w:szCs w:val="24"/>
        </w:rPr>
        <w:t>,</w:t>
      </w:r>
      <w:r w:rsidRPr="000403CC">
        <w:rPr>
          <w:rFonts w:ascii="Arial" w:hAnsi="Arial" w:cs="Arial"/>
          <w:sz w:val="24"/>
          <w:szCs w:val="24"/>
        </w:rPr>
        <w:t xml:space="preserve"> w jakim czasie trasa ta zostanie wybudowana</w:t>
      </w:r>
      <w:r w:rsidR="00A85149" w:rsidRPr="000403CC">
        <w:rPr>
          <w:rFonts w:ascii="Arial" w:hAnsi="Arial" w:cs="Arial"/>
          <w:sz w:val="24"/>
          <w:szCs w:val="24"/>
        </w:rPr>
        <w:t>,</w:t>
      </w:r>
      <w:r w:rsidRPr="000403CC">
        <w:rPr>
          <w:rFonts w:ascii="Arial" w:hAnsi="Arial" w:cs="Arial"/>
          <w:sz w:val="24"/>
          <w:szCs w:val="24"/>
        </w:rPr>
        <w:t xml:space="preserve"> należy stwierdzić, że przez określenie „do czasu budowy trasy” przyjmuje się datę złożenia wniosku o ustalenie lokalizacji drogi (pozwoleni</w:t>
      </w:r>
      <w:r w:rsidR="0080213A" w:rsidRPr="000403CC">
        <w:rPr>
          <w:rFonts w:ascii="Arial" w:hAnsi="Arial" w:cs="Arial"/>
          <w:sz w:val="24"/>
          <w:szCs w:val="24"/>
        </w:rPr>
        <w:t>a</w:t>
      </w:r>
      <w:r w:rsidRPr="000403CC">
        <w:rPr>
          <w:rFonts w:ascii="Arial" w:hAnsi="Arial" w:cs="Arial"/>
          <w:sz w:val="24"/>
          <w:szCs w:val="24"/>
        </w:rPr>
        <w:t xml:space="preserve"> na budowę). Zdaniem organu należy więc uznać </w:t>
      </w:r>
      <w:r w:rsidR="004D24BE" w:rsidRPr="000403CC">
        <w:rPr>
          <w:rFonts w:ascii="Arial" w:hAnsi="Arial" w:cs="Arial"/>
          <w:sz w:val="24"/>
          <w:szCs w:val="24"/>
        </w:rPr>
        <w:t>przedmiotowe</w:t>
      </w:r>
      <w:r w:rsidRPr="000403CC">
        <w:rPr>
          <w:rFonts w:ascii="Arial" w:hAnsi="Arial" w:cs="Arial"/>
          <w:sz w:val="24"/>
          <w:szCs w:val="24"/>
        </w:rPr>
        <w:t xml:space="preserve"> działki </w:t>
      </w:r>
      <w:r w:rsidR="00A85149" w:rsidRPr="000403CC">
        <w:rPr>
          <w:rFonts w:ascii="Arial" w:hAnsi="Arial" w:cs="Arial"/>
          <w:sz w:val="24"/>
          <w:szCs w:val="24"/>
        </w:rPr>
        <w:t>za</w:t>
      </w:r>
      <w:r w:rsidRPr="000403CC">
        <w:rPr>
          <w:rFonts w:ascii="Arial" w:hAnsi="Arial" w:cs="Arial"/>
          <w:sz w:val="24"/>
          <w:szCs w:val="24"/>
        </w:rPr>
        <w:t xml:space="preserve"> spełnia</w:t>
      </w:r>
      <w:r w:rsidR="004D24BE" w:rsidRPr="000403CC">
        <w:rPr>
          <w:rFonts w:ascii="Arial" w:hAnsi="Arial" w:cs="Arial"/>
          <w:sz w:val="24"/>
          <w:szCs w:val="24"/>
        </w:rPr>
        <w:t>ją</w:t>
      </w:r>
      <w:r w:rsidR="00A85149" w:rsidRPr="000403CC">
        <w:rPr>
          <w:rFonts w:ascii="Arial" w:hAnsi="Arial" w:cs="Arial"/>
          <w:sz w:val="24"/>
          <w:szCs w:val="24"/>
        </w:rPr>
        <w:t>ce</w:t>
      </w:r>
      <w:r w:rsidRPr="000403CC">
        <w:rPr>
          <w:rFonts w:ascii="Arial" w:hAnsi="Arial" w:cs="Arial"/>
          <w:sz w:val="24"/>
          <w:szCs w:val="24"/>
        </w:rPr>
        <w:t xml:space="preserve"> warunki określone w art. 7 ust. 2 </w:t>
      </w:r>
      <w:r w:rsidR="00A85149" w:rsidRPr="000403CC">
        <w:rPr>
          <w:rFonts w:ascii="Arial" w:hAnsi="Arial" w:cs="Arial"/>
          <w:sz w:val="24"/>
          <w:szCs w:val="24"/>
        </w:rPr>
        <w:t>Dekretu z dnia 26 października 1945 r.</w:t>
      </w:r>
    </w:p>
    <w:p w14:paraId="18F4C22A" w14:textId="28ED8F0E" w:rsidR="00F35E4C" w:rsidRPr="000403CC" w:rsidRDefault="001937F1"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W dniu </w:t>
      </w:r>
      <w:r w:rsidR="00F35E4C" w:rsidRPr="000403CC">
        <w:rPr>
          <w:rFonts w:ascii="Arial" w:hAnsi="Arial" w:cs="Arial"/>
          <w:sz w:val="24"/>
          <w:szCs w:val="24"/>
        </w:rPr>
        <w:t xml:space="preserve"> 2011 r. przed notariuszem M S został </w:t>
      </w:r>
      <w:r w:rsidRPr="000403CC">
        <w:rPr>
          <w:rFonts w:ascii="Arial" w:hAnsi="Arial" w:cs="Arial"/>
          <w:sz w:val="24"/>
          <w:szCs w:val="24"/>
        </w:rPr>
        <w:t>sporządzony</w:t>
      </w:r>
      <w:r w:rsidR="00F35E4C" w:rsidRPr="000403CC">
        <w:rPr>
          <w:rFonts w:ascii="Arial" w:hAnsi="Arial" w:cs="Arial"/>
          <w:sz w:val="24"/>
          <w:szCs w:val="24"/>
        </w:rPr>
        <w:t xml:space="preserve"> akt notarialny Rep. A Nr /2011, na podstawie którego</w:t>
      </w:r>
      <w:r w:rsidR="00E81B66" w:rsidRPr="000403CC">
        <w:rPr>
          <w:rFonts w:ascii="Arial" w:hAnsi="Arial" w:cs="Arial"/>
          <w:sz w:val="24"/>
          <w:szCs w:val="24"/>
        </w:rPr>
        <w:t xml:space="preserve"> m.in.</w:t>
      </w:r>
      <w:r w:rsidR="00F35E4C" w:rsidRPr="000403CC">
        <w:rPr>
          <w:rFonts w:ascii="Arial" w:hAnsi="Arial" w:cs="Arial"/>
          <w:sz w:val="24"/>
          <w:szCs w:val="24"/>
        </w:rPr>
        <w:t>:</w:t>
      </w:r>
    </w:p>
    <w:p w14:paraId="51C9A365" w14:textId="6C7EAAAB" w:rsidR="007144F6" w:rsidRPr="000403CC" w:rsidRDefault="001937F1" w:rsidP="000403CC">
      <w:pPr>
        <w:spacing w:before="100" w:beforeAutospacing="1" w:after="480" w:line="360" w:lineRule="auto"/>
        <w:rPr>
          <w:rFonts w:ascii="Arial" w:hAnsi="Arial" w:cs="Arial"/>
          <w:sz w:val="24"/>
          <w:szCs w:val="24"/>
        </w:rPr>
      </w:pPr>
      <w:r w:rsidRPr="000403CC">
        <w:rPr>
          <w:rFonts w:ascii="Arial" w:hAnsi="Arial" w:cs="Arial"/>
          <w:sz w:val="24"/>
          <w:szCs w:val="24"/>
        </w:rPr>
        <w:t>-</w:t>
      </w:r>
      <w:r w:rsidR="00957C7C" w:rsidRPr="000403CC">
        <w:rPr>
          <w:rFonts w:ascii="Arial" w:hAnsi="Arial" w:cs="Arial"/>
          <w:sz w:val="24"/>
          <w:szCs w:val="24"/>
        </w:rPr>
        <w:t xml:space="preserve"> </w:t>
      </w:r>
      <w:r w:rsidR="00F35E4C" w:rsidRPr="000403CC">
        <w:rPr>
          <w:rFonts w:ascii="Arial" w:hAnsi="Arial" w:cs="Arial"/>
          <w:sz w:val="24"/>
          <w:szCs w:val="24"/>
        </w:rPr>
        <w:t xml:space="preserve">oświadczono, że w dniu 1 </w:t>
      </w:r>
      <w:r w:rsidR="00E81B66" w:rsidRPr="000403CC">
        <w:rPr>
          <w:rFonts w:ascii="Arial" w:hAnsi="Arial" w:cs="Arial"/>
          <w:sz w:val="24"/>
          <w:szCs w:val="24"/>
        </w:rPr>
        <w:t>czerwca</w:t>
      </w:r>
      <w:r w:rsidR="00F35E4C" w:rsidRPr="000403CC">
        <w:rPr>
          <w:rFonts w:ascii="Arial" w:hAnsi="Arial" w:cs="Arial"/>
          <w:sz w:val="24"/>
          <w:szCs w:val="24"/>
        </w:rPr>
        <w:t xml:space="preserve"> 2008</w:t>
      </w:r>
      <w:r w:rsidRPr="000403CC">
        <w:rPr>
          <w:rFonts w:ascii="Arial" w:hAnsi="Arial" w:cs="Arial"/>
          <w:sz w:val="24"/>
          <w:szCs w:val="24"/>
        </w:rPr>
        <w:t xml:space="preserve"> </w:t>
      </w:r>
      <w:r w:rsidR="00F35E4C" w:rsidRPr="000403CC">
        <w:rPr>
          <w:rFonts w:ascii="Arial" w:hAnsi="Arial" w:cs="Arial"/>
          <w:sz w:val="24"/>
          <w:szCs w:val="24"/>
        </w:rPr>
        <w:t xml:space="preserve">r. </w:t>
      </w:r>
      <w:r w:rsidR="007650C5" w:rsidRPr="000403CC">
        <w:rPr>
          <w:rFonts w:ascii="Arial" w:hAnsi="Arial" w:cs="Arial"/>
          <w:sz w:val="24"/>
          <w:szCs w:val="24"/>
        </w:rPr>
        <w:t>R</w:t>
      </w:r>
      <w:r w:rsidR="008D60A8" w:rsidRPr="000403CC">
        <w:rPr>
          <w:rFonts w:ascii="Arial" w:hAnsi="Arial" w:cs="Arial"/>
          <w:sz w:val="24"/>
          <w:szCs w:val="24"/>
        </w:rPr>
        <w:t xml:space="preserve"> </w:t>
      </w:r>
      <w:proofErr w:type="spellStart"/>
      <w:r w:rsidR="007650C5" w:rsidRPr="000403CC">
        <w:rPr>
          <w:rFonts w:ascii="Arial" w:hAnsi="Arial" w:cs="Arial"/>
          <w:sz w:val="24"/>
          <w:szCs w:val="24"/>
        </w:rPr>
        <w:t>R</w:t>
      </w:r>
      <w:proofErr w:type="spellEnd"/>
      <w:r w:rsidR="008D60A8" w:rsidRPr="000403CC">
        <w:rPr>
          <w:rFonts w:ascii="Arial" w:hAnsi="Arial" w:cs="Arial"/>
          <w:sz w:val="24"/>
          <w:szCs w:val="24"/>
        </w:rPr>
        <w:t>, M</w:t>
      </w:r>
      <w:r w:rsidR="007650C5" w:rsidRPr="000403CC">
        <w:rPr>
          <w:rFonts w:ascii="Arial" w:hAnsi="Arial" w:cs="Arial"/>
          <w:sz w:val="24"/>
          <w:szCs w:val="24"/>
        </w:rPr>
        <w:t xml:space="preserve"> R, M R, W R </w:t>
      </w:r>
      <w:r w:rsidR="00F35E4C" w:rsidRPr="000403CC">
        <w:rPr>
          <w:rFonts w:ascii="Arial" w:hAnsi="Arial" w:cs="Arial"/>
          <w:sz w:val="24"/>
          <w:szCs w:val="24"/>
        </w:rPr>
        <w:t xml:space="preserve">zawarli z </w:t>
      </w:r>
      <w:bookmarkStart w:id="9" w:name="_Hlk94530364"/>
      <w:r w:rsidR="00F35E4C" w:rsidRPr="000403CC">
        <w:rPr>
          <w:rFonts w:ascii="Arial" w:hAnsi="Arial" w:cs="Arial"/>
          <w:sz w:val="24"/>
          <w:szCs w:val="24"/>
        </w:rPr>
        <w:t>D</w:t>
      </w:r>
      <w:r w:rsidR="008D60A8" w:rsidRPr="000403CC">
        <w:rPr>
          <w:rFonts w:ascii="Arial" w:hAnsi="Arial" w:cs="Arial"/>
          <w:sz w:val="24"/>
          <w:szCs w:val="24"/>
        </w:rPr>
        <w:t xml:space="preserve"> </w:t>
      </w:r>
      <w:r w:rsidR="00F35E4C" w:rsidRPr="000403CC">
        <w:rPr>
          <w:rFonts w:ascii="Arial" w:hAnsi="Arial" w:cs="Arial"/>
          <w:sz w:val="24"/>
          <w:szCs w:val="24"/>
        </w:rPr>
        <w:t>G</w:t>
      </w:r>
      <w:bookmarkEnd w:id="9"/>
      <w:r w:rsidR="008D60A8" w:rsidRPr="000403CC">
        <w:rPr>
          <w:rFonts w:ascii="Arial" w:hAnsi="Arial" w:cs="Arial"/>
          <w:sz w:val="24"/>
          <w:szCs w:val="24"/>
        </w:rPr>
        <w:t xml:space="preserve"> </w:t>
      </w:r>
      <w:r w:rsidR="00F35E4C" w:rsidRPr="000403CC">
        <w:rPr>
          <w:rFonts w:ascii="Arial" w:hAnsi="Arial" w:cs="Arial"/>
          <w:sz w:val="24"/>
          <w:szCs w:val="24"/>
        </w:rPr>
        <w:t xml:space="preserve">umowę </w:t>
      </w:r>
      <w:r w:rsidR="00E155ED" w:rsidRPr="000403CC">
        <w:rPr>
          <w:rFonts w:ascii="Arial" w:hAnsi="Arial" w:cs="Arial"/>
          <w:sz w:val="24"/>
          <w:szCs w:val="24"/>
        </w:rPr>
        <w:t>o świadczenie usług</w:t>
      </w:r>
      <w:r w:rsidR="00F35E4C" w:rsidRPr="000403CC">
        <w:rPr>
          <w:rFonts w:ascii="Arial" w:hAnsi="Arial" w:cs="Arial"/>
          <w:sz w:val="24"/>
          <w:szCs w:val="24"/>
        </w:rPr>
        <w:t>, na podstawie której</w:t>
      </w:r>
      <w:r w:rsidR="00E155ED" w:rsidRPr="000403CC">
        <w:rPr>
          <w:rFonts w:ascii="Arial" w:hAnsi="Arial" w:cs="Arial"/>
          <w:sz w:val="24"/>
          <w:szCs w:val="24"/>
        </w:rPr>
        <w:t xml:space="preserve"> tej ostatniej osobie przysługuje </w:t>
      </w:r>
      <w:r w:rsidR="00E155ED" w:rsidRPr="000403CC">
        <w:rPr>
          <w:rFonts w:ascii="Arial" w:hAnsi="Arial" w:cs="Arial"/>
          <w:sz w:val="24"/>
          <w:szCs w:val="24"/>
        </w:rPr>
        <w:lastRenderedPageBreak/>
        <w:t>wynagrodzenie równe 45/100 wartości roszczeń powstałych w wyniku złożenia wniosku o ustanowienie prawa użytkowania wieczysteg</w:t>
      </w:r>
      <w:r w:rsidR="009D4285" w:rsidRPr="000403CC">
        <w:rPr>
          <w:rFonts w:ascii="Arial" w:hAnsi="Arial" w:cs="Arial"/>
          <w:sz w:val="24"/>
          <w:szCs w:val="24"/>
        </w:rPr>
        <w:t>o</w:t>
      </w:r>
      <w:r w:rsidR="00E155ED" w:rsidRPr="000403CC">
        <w:rPr>
          <w:rFonts w:ascii="Arial" w:hAnsi="Arial" w:cs="Arial"/>
          <w:sz w:val="24"/>
          <w:szCs w:val="24"/>
        </w:rPr>
        <w:t xml:space="preserve"> do nieruchomości stanowiącej dz. ew.</w:t>
      </w:r>
      <w:r w:rsidR="007650C5" w:rsidRPr="000403CC">
        <w:rPr>
          <w:rFonts w:ascii="Arial" w:hAnsi="Arial" w:cs="Arial"/>
          <w:sz w:val="24"/>
          <w:szCs w:val="24"/>
        </w:rPr>
        <w:t xml:space="preserve"> w Warszawie przy ul. Dolnej 43/45</w:t>
      </w:r>
      <w:r w:rsidR="00DF0B95" w:rsidRPr="000403CC">
        <w:rPr>
          <w:rFonts w:ascii="Arial" w:hAnsi="Arial" w:cs="Arial"/>
          <w:sz w:val="24"/>
          <w:szCs w:val="24"/>
        </w:rPr>
        <w:t>. Aneksem nr 1 do tej umowy zawartym dnia 2011 r. dający zlecenie zobowiązali się na żądanie zleceniobiorcy przenieść na rzecz zleceniobiorcy bądź osoby trzeciej przez niego wskazanej tytułem wynagrodzenia udział w wysokości 45/100 części we współwłasności budynku posadowionego na nieruchomości stanowiącej działkę nr.</w:t>
      </w:r>
      <w:r w:rsidR="00164777" w:rsidRPr="000403CC">
        <w:rPr>
          <w:rFonts w:ascii="Arial" w:hAnsi="Arial" w:cs="Arial"/>
          <w:sz w:val="24"/>
          <w:szCs w:val="24"/>
        </w:rPr>
        <w:t xml:space="preserve"> </w:t>
      </w:r>
      <w:r w:rsidR="00D765F9" w:rsidRPr="000403CC">
        <w:rPr>
          <w:rFonts w:ascii="Arial" w:hAnsi="Arial" w:cs="Arial"/>
          <w:sz w:val="24"/>
          <w:szCs w:val="24"/>
        </w:rPr>
        <w:t>Spadkobierczynie</w:t>
      </w:r>
      <w:r w:rsidR="00164777" w:rsidRPr="000403CC">
        <w:rPr>
          <w:rFonts w:ascii="Arial" w:hAnsi="Arial" w:cs="Arial"/>
          <w:sz w:val="24"/>
          <w:szCs w:val="24"/>
        </w:rPr>
        <w:t xml:space="preserve"> H</w:t>
      </w:r>
      <w:r w:rsidR="008D60A8" w:rsidRPr="000403CC">
        <w:rPr>
          <w:rFonts w:ascii="Arial" w:hAnsi="Arial" w:cs="Arial"/>
          <w:sz w:val="24"/>
          <w:szCs w:val="24"/>
        </w:rPr>
        <w:t xml:space="preserve"> </w:t>
      </w:r>
      <w:r w:rsidR="00164777" w:rsidRPr="000403CC">
        <w:rPr>
          <w:rFonts w:ascii="Arial" w:hAnsi="Arial" w:cs="Arial"/>
          <w:sz w:val="24"/>
          <w:szCs w:val="24"/>
        </w:rPr>
        <w:t>G</w:t>
      </w:r>
      <w:bookmarkStart w:id="10" w:name="_Hlk101967246"/>
      <w:r w:rsidR="008D60A8" w:rsidRPr="000403CC">
        <w:rPr>
          <w:rFonts w:ascii="Arial" w:hAnsi="Arial" w:cs="Arial"/>
          <w:sz w:val="24"/>
          <w:szCs w:val="24"/>
        </w:rPr>
        <w:t xml:space="preserve"> </w:t>
      </w:r>
      <w:r w:rsidR="00164777" w:rsidRPr="000403CC">
        <w:rPr>
          <w:rFonts w:ascii="Arial" w:hAnsi="Arial" w:cs="Arial"/>
          <w:sz w:val="24"/>
          <w:szCs w:val="24"/>
        </w:rPr>
        <w:t>A B</w:t>
      </w:r>
      <w:r w:rsidR="008D60A8" w:rsidRPr="000403CC">
        <w:rPr>
          <w:rFonts w:ascii="Arial" w:hAnsi="Arial" w:cs="Arial"/>
          <w:sz w:val="24"/>
          <w:szCs w:val="24"/>
        </w:rPr>
        <w:t xml:space="preserve"> </w:t>
      </w:r>
      <w:r w:rsidR="00164777" w:rsidRPr="000403CC">
        <w:rPr>
          <w:rFonts w:ascii="Arial" w:hAnsi="Arial" w:cs="Arial"/>
          <w:sz w:val="24"/>
          <w:szCs w:val="24"/>
        </w:rPr>
        <w:t>P i A Ç</w:t>
      </w:r>
      <w:r w:rsidR="00D765F9" w:rsidRPr="000403CC">
        <w:rPr>
          <w:rFonts w:ascii="Arial" w:hAnsi="Arial" w:cs="Arial"/>
          <w:sz w:val="24"/>
          <w:szCs w:val="24"/>
        </w:rPr>
        <w:t xml:space="preserve"> </w:t>
      </w:r>
      <w:bookmarkEnd w:id="10"/>
      <w:proofErr w:type="spellStart"/>
      <w:r w:rsidR="00D765F9" w:rsidRPr="000403CC">
        <w:rPr>
          <w:rFonts w:ascii="Arial" w:hAnsi="Arial" w:cs="Arial"/>
          <w:sz w:val="24"/>
          <w:szCs w:val="24"/>
        </w:rPr>
        <w:t>potwerdziły</w:t>
      </w:r>
      <w:proofErr w:type="spellEnd"/>
      <w:r w:rsidR="00D765F9" w:rsidRPr="000403CC">
        <w:rPr>
          <w:rFonts w:ascii="Arial" w:hAnsi="Arial" w:cs="Arial"/>
          <w:sz w:val="24"/>
          <w:szCs w:val="24"/>
        </w:rPr>
        <w:t xml:space="preserve"> że wstępują w jej prawa i obowiązki wynikające z umowy świadczenia usług z dnia 2008 r.</w:t>
      </w:r>
    </w:p>
    <w:p w14:paraId="095E5C17" w14:textId="467ECD07" w:rsidR="009D4285" w:rsidRPr="000403CC" w:rsidRDefault="007144F6"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 w dniu  2008 r. D G zawarła z A K umowę, na podstawie której zleciła mu </w:t>
      </w:r>
      <w:r w:rsidR="00F35E4C" w:rsidRPr="000403CC">
        <w:rPr>
          <w:rFonts w:ascii="Arial" w:hAnsi="Arial" w:cs="Arial"/>
          <w:sz w:val="24"/>
          <w:szCs w:val="24"/>
        </w:rPr>
        <w:t xml:space="preserve">podjęcie i dokonanie czynności niezbędnych do ustanowienia na rzecz spadkobierców </w:t>
      </w:r>
      <w:r w:rsidR="00A85149" w:rsidRPr="000403CC">
        <w:rPr>
          <w:rFonts w:ascii="Arial" w:hAnsi="Arial" w:cs="Arial"/>
          <w:sz w:val="24"/>
          <w:szCs w:val="24"/>
        </w:rPr>
        <w:t xml:space="preserve">właścicieli hipotecznych </w:t>
      </w:r>
      <w:r w:rsidR="00F35E4C" w:rsidRPr="000403CC">
        <w:rPr>
          <w:rFonts w:ascii="Arial" w:hAnsi="Arial" w:cs="Arial"/>
          <w:sz w:val="24"/>
          <w:szCs w:val="24"/>
        </w:rPr>
        <w:t>prawa użytkowania wieczystego nieruchomości położonej przy ul. Dolnej 4</w:t>
      </w:r>
      <w:r w:rsidR="00385E3E" w:rsidRPr="000403CC">
        <w:rPr>
          <w:rFonts w:ascii="Arial" w:hAnsi="Arial" w:cs="Arial"/>
          <w:sz w:val="24"/>
          <w:szCs w:val="24"/>
        </w:rPr>
        <w:t xml:space="preserve">3/45, </w:t>
      </w:r>
      <w:proofErr w:type="spellStart"/>
      <w:r w:rsidR="00385E3E" w:rsidRPr="000403CC">
        <w:rPr>
          <w:rFonts w:ascii="Arial" w:hAnsi="Arial" w:cs="Arial"/>
          <w:sz w:val="24"/>
          <w:szCs w:val="24"/>
        </w:rPr>
        <w:t>ozn</w:t>
      </w:r>
      <w:proofErr w:type="spellEnd"/>
      <w:r w:rsidR="00385E3E" w:rsidRPr="000403CC">
        <w:rPr>
          <w:rFonts w:ascii="Arial" w:hAnsi="Arial" w:cs="Arial"/>
          <w:sz w:val="24"/>
          <w:szCs w:val="24"/>
        </w:rPr>
        <w:t>. hip. 7572</w:t>
      </w:r>
      <w:r w:rsidR="009D4285" w:rsidRPr="000403CC">
        <w:rPr>
          <w:rFonts w:ascii="Arial" w:hAnsi="Arial" w:cs="Arial"/>
          <w:sz w:val="24"/>
          <w:szCs w:val="24"/>
        </w:rPr>
        <w:t xml:space="preserve">. Z tego tytułu A K </w:t>
      </w:r>
      <w:r w:rsidR="00A85149" w:rsidRPr="000403CC">
        <w:rPr>
          <w:rFonts w:ascii="Arial" w:hAnsi="Arial" w:cs="Arial"/>
          <w:sz w:val="24"/>
          <w:szCs w:val="24"/>
        </w:rPr>
        <w:t>należne jest wynagrodzenie w wysokości</w:t>
      </w:r>
      <w:r w:rsidR="009D4285" w:rsidRPr="000403CC">
        <w:rPr>
          <w:rFonts w:ascii="Arial" w:hAnsi="Arial" w:cs="Arial"/>
          <w:sz w:val="24"/>
          <w:szCs w:val="24"/>
        </w:rPr>
        <w:t xml:space="preserve"> ½</w:t>
      </w:r>
      <w:r w:rsidR="00A85149" w:rsidRPr="000403CC">
        <w:rPr>
          <w:rFonts w:ascii="Arial" w:hAnsi="Arial" w:cs="Arial"/>
          <w:sz w:val="24"/>
          <w:szCs w:val="24"/>
        </w:rPr>
        <w:t xml:space="preserve"> części</w:t>
      </w:r>
      <w:r w:rsidR="009D4285" w:rsidRPr="000403CC">
        <w:rPr>
          <w:rFonts w:ascii="Arial" w:hAnsi="Arial" w:cs="Arial"/>
          <w:sz w:val="24"/>
          <w:szCs w:val="24"/>
        </w:rPr>
        <w:t xml:space="preserve"> wynagrodzenia należnego D G na podstawie</w:t>
      </w:r>
      <w:r w:rsidR="006E0056" w:rsidRPr="000403CC">
        <w:rPr>
          <w:rFonts w:ascii="Arial" w:hAnsi="Arial" w:cs="Arial"/>
          <w:sz w:val="24"/>
          <w:szCs w:val="24"/>
        </w:rPr>
        <w:t xml:space="preserve"> ww.</w:t>
      </w:r>
      <w:r w:rsidR="009D4285" w:rsidRPr="000403CC">
        <w:rPr>
          <w:rFonts w:ascii="Arial" w:hAnsi="Arial" w:cs="Arial"/>
          <w:sz w:val="24"/>
          <w:szCs w:val="24"/>
        </w:rPr>
        <w:t xml:space="preserve"> umowy</w:t>
      </w:r>
      <w:r w:rsidR="006E0056" w:rsidRPr="000403CC">
        <w:rPr>
          <w:rFonts w:ascii="Arial" w:hAnsi="Arial" w:cs="Arial"/>
          <w:sz w:val="24"/>
          <w:szCs w:val="24"/>
        </w:rPr>
        <w:t xml:space="preserve"> z dnia  2008 r</w:t>
      </w:r>
      <w:r w:rsidR="009D4285" w:rsidRPr="000403CC">
        <w:rPr>
          <w:rFonts w:ascii="Arial" w:hAnsi="Arial" w:cs="Arial"/>
          <w:sz w:val="24"/>
          <w:szCs w:val="24"/>
        </w:rPr>
        <w:t>.</w:t>
      </w:r>
      <w:r w:rsidR="006E0056" w:rsidRPr="000403CC">
        <w:rPr>
          <w:rFonts w:ascii="Arial" w:hAnsi="Arial" w:cs="Arial"/>
          <w:sz w:val="24"/>
          <w:szCs w:val="24"/>
        </w:rPr>
        <w:t>,</w:t>
      </w:r>
    </w:p>
    <w:p w14:paraId="6F0972C2" w14:textId="7BBB9138" w:rsidR="006E0056" w:rsidRPr="000403CC" w:rsidRDefault="006E0056" w:rsidP="000403CC">
      <w:pPr>
        <w:spacing w:before="100" w:beforeAutospacing="1" w:after="480" w:line="360" w:lineRule="auto"/>
        <w:rPr>
          <w:rFonts w:ascii="Arial" w:hAnsi="Arial" w:cs="Arial"/>
          <w:sz w:val="24"/>
          <w:szCs w:val="24"/>
        </w:rPr>
      </w:pPr>
      <w:r w:rsidRPr="000403CC">
        <w:rPr>
          <w:rFonts w:ascii="Arial" w:hAnsi="Arial" w:cs="Arial"/>
          <w:sz w:val="24"/>
          <w:szCs w:val="24"/>
        </w:rPr>
        <w:t>-</w:t>
      </w:r>
      <w:r w:rsidR="00957C7C" w:rsidRPr="000403CC">
        <w:rPr>
          <w:rFonts w:ascii="Arial" w:hAnsi="Arial" w:cs="Arial"/>
          <w:sz w:val="24"/>
          <w:szCs w:val="24"/>
        </w:rPr>
        <w:t xml:space="preserve"> </w:t>
      </w:r>
      <w:r w:rsidRPr="000403CC">
        <w:rPr>
          <w:rFonts w:ascii="Arial" w:hAnsi="Arial" w:cs="Arial"/>
          <w:sz w:val="24"/>
          <w:szCs w:val="24"/>
        </w:rPr>
        <w:t>D G w dniu  2011</w:t>
      </w:r>
      <w:r w:rsidR="009E458C" w:rsidRPr="000403CC">
        <w:rPr>
          <w:rFonts w:ascii="Arial" w:hAnsi="Arial" w:cs="Arial"/>
          <w:sz w:val="24"/>
          <w:szCs w:val="24"/>
        </w:rPr>
        <w:t xml:space="preserve"> </w:t>
      </w:r>
      <w:r w:rsidRPr="000403CC">
        <w:rPr>
          <w:rFonts w:ascii="Arial" w:hAnsi="Arial" w:cs="Arial"/>
          <w:sz w:val="24"/>
          <w:szCs w:val="24"/>
        </w:rPr>
        <w:t>r. przeniosła na A K</w:t>
      </w:r>
      <w:r w:rsidR="009E458C" w:rsidRPr="000403CC">
        <w:rPr>
          <w:rFonts w:ascii="Arial" w:hAnsi="Arial" w:cs="Arial"/>
          <w:sz w:val="24"/>
          <w:szCs w:val="24"/>
        </w:rPr>
        <w:t xml:space="preserve"> połowę</w:t>
      </w:r>
      <w:r w:rsidRPr="000403CC">
        <w:rPr>
          <w:rFonts w:ascii="Arial" w:hAnsi="Arial" w:cs="Arial"/>
          <w:sz w:val="24"/>
          <w:szCs w:val="24"/>
        </w:rPr>
        <w:t xml:space="preserve"> </w:t>
      </w:r>
      <w:r w:rsidR="009E458C" w:rsidRPr="000403CC">
        <w:rPr>
          <w:rFonts w:ascii="Arial" w:hAnsi="Arial" w:cs="Arial"/>
          <w:sz w:val="24"/>
          <w:szCs w:val="24"/>
        </w:rPr>
        <w:t xml:space="preserve">przysługujących jej </w:t>
      </w:r>
      <w:r w:rsidRPr="000403CC">
        <w:rPr>
          <w:rFonts w:ascii="Arial" w:hAnsi="Arial" w:cs="Arial"/>
          <w:sz w:val="24"/>
          <w:szCs w:val="24"/>
        </w:rPr>
        <w:t>praw i roszczeń do nieruchomości przy ul. Dolnej</w:t>
      </w:r>
      <w:r w:rsidR="00B30449" w:rsidRPr="000403CC">
        <w:rPr>
          <w:rFonts w:ascii="Arial" w:hAnsi="Arial" w:cs="Arial"/>
          <w:sz w:val="24"/>
          <w:szCs w:val="24"/>
        </w:rPr>
        <w:t xml:space="preserve"> 43/45 </w:t>
      </w:r>
      <w:r w:rsidR="0010597C" w:rsidRPr="000403CC">
        <w:rPr>
          <w:rFonts w:ascii="Arial" w:hAnsi="Arial" w:cs="Arial"/>
          <w:sz w:val="24"/>
          <w:szCs w:val="24"/>
        </w:rPr>
        <w:t>w tym praw z decyzji o ustanowieni</w:t>
      </w:r>
      <w:r w:rsidR="009E458C" w:rsidRPr="000403CC">
        <w:rPr>
          <w:rFonts w:ascii="Arial" w:hAnsi="Arial" w:cs="Arial"/>
          <w:sz w:val="24"/>
          <w:szCs w:val="24"/>
        </w:rPr>
        <w:t>u</w:t>
      </w:r>
      <w:r w:rsidR="003D145E" w:rsidRPr="000403CC">
        <w:rPr>
          <w:rFonts w:ascii="Arial" w:hAnsi="Arial" w:cs="Arial"/>
          <w:sz w:val="24"/>
          <w:szCs w:val="24"/>
        </w:rPr>
        <w:t xml:space="preserve"> </w:t>
      </w:r>
      <w:r w:rsidR="0010597C" w:rsidRPr="000403CC">
        <w:rPr>
          <w:rFonts w:ascii="Arial" w:hAnsi="Arial" w:cs="Arial"/>
          <w:sz w:val="24"/>
          <w:szCs w:val="24"/>
        </w:rPr>
        <w:t>użytkowania wieczystego,</w:t>
      </w:r>
      <w:r w:rsidRPr="000403CC">
        <w:rPr>
          <w:rFonts w:ascii="Arial" w:hAnsi="Arial" w:cs="Arial"/>
          <w:sz w:val="24"/>
          <w:szCs w:val="24"/>
        </w:rPr>
        <w:t xml:space="preserve"> </w:t>
      </w:r>
      <w:r w:rsidR="0010597C" w:rsidRPr="000403CC">
        <w:rPr>
          <w:rFonts w:ascii="Arial" w:hAnsi="Arial" w:cs="Arial"/>
          <w:sz w:val="24"/>
          <w:szCs w:val="24"/>
        </w:rPr>
        <w:t xml:space="preserve">a </w:t>
      </w:r>
      <w:proofErr w:type="spellStart"/>
      <w:r w:rsidR="0010597C" w:rsidRPr="000403CC">
        <w:rPr>
          <w:rFonts w:ascii="Arial" w:hAnsi="Arial" w:cs="Arial"/>
          <w:sz w:val="24"/>
          <w:szCs w:val="24"/>
        </w:rPr>
        <w:t>A</w:t>
      </w:r>
      <w:proofErr w:type="spellEnd"/>
      <w:r w:rsidR="0010597C" w:rsidRPr="000403CC">
        <w:rPr>
          <w:rFonts w:ascii="Arial" w:hAnsi="Arial" w:cs="Arial"/>
          <w:sz w:val="24"/>
          <w:szCs w:val="24"/>
        </w:rPr>
        <w:t xml:space="preserve"> </w:t>
      </w:r>
      <w:r w:rsidR="000544C0" w:rsidRPr="000403CC">
        <w:rPr>
          <w:rFonts w:ascii="Arial" w:hAnsi="Arial" w:cs="Arial"/>
          <w:sz w:val="24"/>
          <w:szCs w:val="24"/>
        </w:rPr>
        <w:t>K</w:t>
      </w:r>
      <w:r w:rsidR="0010597C" w:rsidRPr="000403CC">
        <w:rPr>
          <w:rFonts w:ascii="Arial" w:hAnsi="Arial" w:cs="Arial"/>
          <w:sz w:val="24"/>
          <w:szCs w:val="24"/>
        </w:rPr>
        <w:t xml:space="preserve"> prawa te przyjął,</w:t>
      </w:r>
    </w:p>
    <w:p w14:paraId="4F03B51F" w14:textId="30C88B4F" w:rsidR="00F35E4C" w:rsidRPr="000403CC" w:rsidRDefault="0010597C" w:rsidP="000403CC">
      <w:pPr>
        <w:spacing w:before="100" w:beforeAutospacing="1" w:after="480" w:line="360" w:lineRule="auto"/>
        <w:rPr>
          <w:rFonts w:ascii="Arial" w:hAnsi="Arial" w:cs="Arial"/>
          <w:sz w:val="24"/>
          <w:szCs w:val="24"/>
        </w:rPr>
      </w:pPr>
      <w:r w:rsidRPr="000403CC">
        <w:rPr>
          <w:rFonts w:ascii="Arial" w:hAnsi="Arial" w:cs="Arial"/>
          <w:sz w:val="24"/>
          <w:szCs w:val="24"/>
        </w:rPr>
        <w:t>-</w:t>
      </w:r>
      <w:r w:rsidR="00FF2A3B" w:rsidRPr="000403CC">
        <w:rPr>
          <w:rFonts w:ascii="Arial" w:hAnsi="Arial" w:cs="Arial"/>
          <w:sz w:val="24"/>
          <w:szCs w:val="24"/>
        </w:rPr>
        <w:t xml:space="preserve"> </w:t>
      </w:r>
      <w:r w:rsidR="009E458C" w:rsidRPr="000403CC">
        <w:rPr>
          <w:rFonts w:ascii="Arial" w:hAnsi="Arial" w:cs="Arial"/>
          <w:sz w:val="24"/>
          <w:szCs w:val="24"/>
        </w:rPr>
        <w:t>również dni</w:t>
      </w:r>
      <w:r w:rsidR="00385E3E" w:rsidRPr="000403CC">
        <w:rPr>
          <w:rFonts w:ascii="Arial" w:hAnsi="Arial" w:cs="Arial"/>
          <w:sz w:val="24"/>
          <w:szCs w:val="24"/>
        </w:rPr>
        <w:t>a</w:t>
      </w:r>
      <w:r w:rsidR="009E458C" w:rsidRPr="000403CC">
        <w:rPr>
          <w:rFonts w:ascii="Arial" w:hAnsi="Arial" w:cs="Arial"/>
          <w:sz w:val="24"/>
          <w:szCs w:val="24"/>
        </w:rPr>
        <w:t xml:space="preserve">  2011 r.</w:t>
      </w:r>
      <w:r w:rsidRPr="000403CC">
        <w:rPr>
          <w:rFonts w:ascii="Arial" w:hAnsi="Arial" w:cs="Arial"/>
          <w:sz w:val="24"/>
          <w:szCs w:val="24"/>
        </w:rPr>
        <w:t xml:space="preserve"> D G w wykonaniu uprawnień przysługujących jej z tytułu zawarcia umowy z dnia 2008 r. zleciła A K nabycie w drodze </w:t>
      </w:r>
      <w:proofErr w:type="spellStart"/>
      <w:r w:rsidRPr="000403CC">
        <w:rPr>
          <w:rFonts w:ascii="Arial" w:hAnsi="Arial" w:cs="Arial"/>
          <w:sz w:val="24"/>
          <w:szCs w:val="24"/>
        </w:rPr>
        <w:t>datio</w:t>
      </w:r>
      <w:proofErr w:type="spellEnd"/>
      <w:r w:rsidRPr="000403CC">
        <w:rPr>
          <w:rFonts w:ascii="Arial" w:hAnsi="Arial" w:cs="Arial"/>
          <w:sz w:val="24"/>
          <w:szCs w:val="24"/>
        </w:rPr>
        <w:t xml:space="preserve"> in </w:t>
      </w:r>
      <w:proofErr w:type="spellStart"/>
      <w:r w:rsidRPr="000403CC">
        <w:rPr>
          <w:rFonts w:ascii="Arial" w:hAnsi="Arial" w:cs="Arial"/>
          <w:sz w:val="24"/>
          <w:szCs w:val="24"/>
        </w:rPr>
        <w:t>solutum</w:t>
      </w:r>
      <w:proofErr w:type="spellEnd"/>
      <w:r w:rsidR="00283CF9" w:rsidRPr="000403CC">
        <w:rPr>
          <w:rFonts w:ascii="Arial" w:hAnsi="Arial" w:cs="Arial"/>
          <w:sz w:val="24"/>
          <w:szCs w:val="24"/>
        </w:rPr>
        <w:t xml:space="preserve"> (</w:t>
      </w:r>
      <w:r w:rsidR="00D70AC8" w:rsidRPr="000403CC">
        <w:rPr>
          <w:rFonts w:ascii="Arial" w:hAnsi="Arial" w:cs="Arial"/>
          <w:sz w:val="24"/>
          <w:szCs w:val="24"/>
        </w:rPr>
        <w:t>w tłum. świadczenie w miejsce wykonania)</w:t>
      </w:r>
      <w:r w:rsidRPr="000403CC">
        <w:rPr>
          <w:rFonts w:ascii="Arial" w:hAnsi="Arial" w:cs="Arial"/>
          <w:sz w:val="24"/>
          <w:szCs w:val="24"/>
        </w:rPr>
        <w:t xml:space="preserve"> praw i roszczeń wynikających z decyzji z dnia </w:t>
      </w:r>
      <w:r w:rsidR="00385E3E" w:rsidRPr="000403CC">
        <w:rPr>
          <w:rFonts w:ascii="Arial" w:hAnsi="Arial" w:cs="Arial"/>
          <w:sz w:val="24"/>
          <w:szCs w:val="24"/>
        </w:rPr>
        <w:t xml:space="preserve"> z dnia </w:t>
      </w:r>
      <w:r w:rsidR="000544C0" w:rsidRPr="000403CC">
        <w:rPr>
          <w:rFonts w:ascii="Arial" w:hAnsi="Arial" w:cs="Arial"/>
          <w:sz w:val="24"/>
          <w:szCs w:val="24"/>
        </w:rPr>
        <w:t xml:space="preserve"> </w:t>
      </w:r>
      <w:r w:rsidR="00385E3E" w:rsidRPr="000403CC">
        <w:rPr>
          <w:rFonts w:ascii="Arial" w:hAnsi="Arial" w:cs="Arial"/>
          <w:sz w:val="24"/>
          <w:szCs w:val="24"/>
        </w:rPr>
        <w:t xml:space="preserve">2009 </w:t>
      </w:r>
      <w:r w:rsidRPr="000403CC">
        <w:rPr>
          <w:rFonts w:ascii="Arial" w:hAnsi="Arial" w:cs="Arial"/>
          <w:sz w:val="24"/>
          <w:szCs w:val="24"/>
        </w:rPr>
        <w:t xml:space="preserve">r. </w:t>
      </w:r>
      <w:r w:rsidR="009E458C" w:rsidRPr="000403CC">
        <w:rPr>
          <w:rFonts w:ascii="Arial" w:hAnsi="Arial" w:cs="Arial"/>
          <w:sz w:val="24"/>
          <w:szCs w:val="24"/>
        </w:rPr>
        <w:t xml:space="preserve">wraz </w:t>
      </w:r>
      <w:r w:rsidRPr="000403CC">
        <w:rPr>
          <w:rFonts w:ascii="Arial" w:hAnsi="Arial" w:cs="Arial"/>
          <w:sz w:val="24"/>
          <w:szCs w:val="24"/>
        </w:rPr>
        <w:t xml:space="preserve">z roszczeniami wynikającymi z art. 7 </w:t>
      </w:r>
      <w:r w:rsidR="009E458C" w:rsidRPr="000403CC">
        <w:rPr>
          <w:rFonts w:ascii="Arial" w:hAnsi="Arial" w:cs="Arial"/>
          <w:sz w:val="24"/>
          <w:szCs w:val="24"/>
        </w:rPr>
        <w:t>Dekretu z dnia 26 października 1945 r.</w:t>
      </w:r>
      <w:r w:rsidR="00085CB8" w:rsidRPr="000403CC">
        <w:rPr>
          <w:rFonts w:ascii="Arial" w:hAnsi="Arial" w:cs="Arial"/>
          <w:sz w:val="24"/>
          <w:szCs w:val="24"/>
        </w:rPr>
        <w:t xml:space="preserve"> </w:t>
      </w:r>
      <w:r w:rsidR="000544C0" w:rsidRPr="000403CC">
        <w:rPr>
          <w:rFonts w:ascii="Arial" w:hAnsi="Arial" w:cs="Arial"/>
          <w:sz w:val="24"/>
          <w:szCs w:val="24"/>
        </w:rPr>
        <w:t xml:space="preserve">R </w:t>
      </w:r>
      <w:proofErr w:type="spellStart"/>
      <w:r w:rsidR="00385E3E" w:rsidRPr="000403CC">
        <w:rPr>
          <w:rFonts w:ascii="Arial" w:hAnsi="Arial" w:cs="Arial"/>
          <w:sz w:val="24"/>
          <w:szCs w:val="24"/>
        </w:rPr>
        <w:t>R</w:t>
      </w:r>
      <w:proofErr w:type="spellEnd"/>
      <w:r w:rsidR="00385E3E" w:rsidRPr="000403CC">
        <w:rPr>
          <w:rFonts w:ascii="Arial" w:hAnsi="Arial" w:cs="Arial"/>
          <w:sz w:val="24"/>
          <w:szCs w:val="24"/>
        </w:rPr>
        <w:t xml:space="preserve">, M </w:t>
      </w:r>
      <w:r w:rsidR="00361EBC" w:rsidRPr="000403CC">
        <w:rPr>
          <w:rFonts w:ascii="Arial" w:hAnsi="Arial" w:cs="Arial"/>
          <w:sz w:val="24"/>
          <w:szCs w:val="24"/>
        </w:rPr>
        <w:t xml:space="preserve">R, M R, W R, </w:t>
      </w:r>
      <w:r w:rsidR="00FF0EE3" w:rsidRPr="000403CC">
        <w:rPr>
          <w:rFonts w:ascii="Arial" w:hAnsi="Arial" w:cs="Arial"/>
          <w:sz w:val="24"/>
          <w:szCs w:val="24"/>
        </w:rPr>
        <w:t>A B-P i A Ç</w:t>
      </w:r>
      <w:r w:rsidR="00361EBC" w:rsidRPr="000403CC">
        <w:rPr>
          <w:rFonts w:ascii="Arial" w:hAnsi="Arial" w:cs="Arial"/>
          <w:sz w:val="24"/>
          <w:szCs w:val="24"/>
        </w:rPr>
        <w:t xml:space="preserve"> </w:t>
      </w:r>
      <w:r w:rsidR="00385E3E" w:rsidRPr="000403CC">
        <w:rPr>
          <w:rFonts w:ascii="Arial" w:hAnsi="Arial" w:cs="Arial"/>
          <w:sz w:val="24"/>
          <w:szCs w:val="24"/>
        </w:rPr>
        <w:t>wyrazi</w:t>
      </w:r>
      <w:r w:rsidR="00FF0EE3" w:rsidRPr="000403CC">
        <w:rPr>
          <w:rFonts w:ascii="Arial" w:hAnsi="Arial" w:cs="Arial"/>
          <w:sz w:val="24"/>
          <w:szCs w:val="24"/>
        </w:rPr>
        <w:t>li</w:t>
      </w:r>
      <w:r w:rsidR="00385E3E" w:rsidRPr="000403CC">
        <w:rPr>
          <w:rFonts w:ascii="Arial" w:hAnsi="Arial" w:cs="Arial"/>
          <w:sz w:val="24"/>
          <w:szCs w:val="24"/>
        </w:rPr>
        <w:t xml:space="preserve"> zgodę</w:t>
      </w:r>
      <w:r w:rsidR="00544E2E" w:rsidRPr="000403CC">
        <w:rPr>
          <w:rFonts w:ascii="Arial" w:hAnsi="Arial" w:cs="Arial"/>
          <w:sz w:val="24"/>
          <w:szCs w:val="24"/>
        </w:rPr>
        <w:t>,</w:t>
      </w:r>
      <w:r w:rsidR="00F35E4C" w:rsidRPr="000403CC">
        <w:rPr>
          <w:rFonts w:ascii="Arial" w:hAnsi="Arial" w:cs="Arial"/>
          <w:sz w:val="24"/>
          <w:szCs w:val="24"/>
        </w:rPr>
        <w:t xml:space="preserve"> aby</w:t>
      </w:r>
      <w:r w:rsidR="00544E2E" w:rsidRPr="000403CC">
        <w:rPr>
          <w:rFonts w:ascii="Arial" w:hAnsi="Arial" w:cs="Arial"/>
          <w:sz w:val="24"/>
          <w:szCs w:val="24"/>
        </w:rPr>
        <w:t xml:space="preserve"> w miejsce zapłaty</w:t>
      </w:r>
      <w:r w:rsidR="00F35E4C" w:rsidRPr="000403CC">
        <w:rPr>
          <w:rFonts w:ascii="Arial" w:hAnsi="Arial" w:cs="Arial"/>
          <w:sz w:val="24"/>
          <w:szCs w:val="24"/>
        </w:rPr>
        <w:t xml:space="preserve"> należnego zleceniobiorcy</w:t>
      </w:r>
      <w:r w:rsidR="00544E2E" w:rsidRPr="000403CC">
        <w:rPr>
          <w:rFonts w:ascii="Arial" w:hAnsi="Arial" w:cs="Arial"/>
          <w:sz w:val="24"/>
          <w:szCs w:val="24"/>
        </w:rPr>
        <w:t xml:space="preserve"> całości</w:t>
      </w:r>
      <w:r w:rsidR="00F35E4C" w:rsidRPr="000403CC">
        <w:rPr>
          <w:rFonts w:ascii="Arial" w:hAnsi="Arial" w:cs="Arial"/>
          <w:sz w:val="24"/>
          <w:szCs w:val="24"/>
        </w:rPr>
        <w:t xml:space="preserve"> wynagrodzenia przenieść na rzecz A K udziały </w:t>
      </w:r>
      <w:bookmarkStart w:id="11" w:name="_Hlk94872273"/>
      <w:r w:rsidR="00F35E4C" w:rsidRPr="000403CC">
        <w:rPr>
          <w:rFonts w:ascii="Arial" w:hAnsi="Arial" w:cs="Arial"/>
          <w:sz w:val="24"/>
          <w:szCs w:val="24"/>
        </w:rPr>
        <w:t xml:space="preserve">w wysokości po 45/100 </w:t>
      </w:r>
      <w:r w:rsidR="00361EBC" w:rsidRPr="000403CC">
        <w:rPr>
          <w:rFonts w:ascii="Arial" w:hAnsi="Arial" w:cs="Arial"/>
          <w:sz w:val="24"/>
          <w:szCs w:val="24"/>
        </w:rPr>
        <w:t xml:space="preserve">w przysługujących każdemu z nich prawach i roszczeniach wynikających z ww. decyzji oraz takie same udziały w wysokości 45/100 części w przysługującym każdemu z nich udziale we współwłasności budynku posadowionego na działce  </w:t>
      </w:r>
      <w:r w:rsidR="00544E2E" w:rsidRPr="000403CC">
        <w:rPr>
          <w:rFonts w:ascii="Arial" w:hAnsi="Arial" w:cs="Arial"/>
          <w:sz w:val="24"/>
          <w:szCs w:val="24"/>
        </w:rPr>
        <w:t xml:space="preserve">części </w:t>
      </w:r>
      <w:bookmarkEnd w:id="11"/>
      <w:r w:rsidR="00F35E4C" w:rsidRPr="000403CC">
        <w:rPr>
          <w:rFonts w:ascii="Arial" w:hAnsi="Arial" w:cs="Arial"/>
          <w:sz w:val="24"/>
          <w:szCs w:val="24"/>
        </w:rPr>
        <w:t xml:space="preserve">tytułem </w:t>
      </w:r>
      <w:proofErr w:type="spellStart"/>
      <w:r w:rsidR="00F35E4C" w:rsidRPr="000403CC">
        <w:rPr>
          <w:rFonts w:ascii="Arial" w:hAnsi="Arial" w:cs="Arial"/>
          <w:sz w:val="24"/>
          <w:szCs w:val="24"/>
        </w:rPr>
        <w:t>datio</w:t>
      </w:r>
      <w:proofErr w:type="spellEnd"/>
      <w:r w:rsidR="00F35E4C" w:rsidRPr="000403CC">
        <w:rPr>
          <w:rFonts w:ascii="Arial" w:hAnsi="Arial" w:cs="Arial"/>
          <w:sz w:val="24"/>
          <w:szCs w:val="24"/>
        </w:rPr>
        <w:t xml:space="preserve"> in </w:t>
      </w:r>
      <w:proofErr w:type="spellStart"/>
      <w:r w:rsidR="00F35E4C" w:rsidRPr="000403CC">
        <w:rPr>
          <w:rFonts w:ascii="Arial" w:hAnsi="Arial" w:cs="Arial"/>
          <w:sz w:val="24"/>
          <w:szCs w:val="24"/>
        </w:rPr>
        <w:t>solutum</w:t>
      </w:r>
      <w:proofErr w:type="spellEnd"/>
      <w:r w:rsidR="00F35E4C" w:rsidRPr="000403CC">
        <w:rPr>
          <w:rFonts w:ascii="Arial" w:hAnsi="Arial" w:cs="Arial"/>
          <w:sz w:val="24"/>
          <w:szCs w:val="24"/>
        </w:rPr>
        <w:t xml:space="preserve"> (art. 453 </w:t>
      </w:r>
      <w:proofErr w:type="spellStart"/>
      <w:r w:rsidR="00F35E4C" w:rsidRPr="000403CC">
        <w:rPr>
          <w:rFonts w:ascii="Arial" w:hAnsi="Arial" w:cs="Arial"/>
          <w:sz w:val="24"/>
          <w:szCs w:val="24"/>
        </w:rPr>
        <w:t>kc</w:t>
      </w:r>
      <w:proofErr w:type="spellEnd"/>
      <w:r w:rsidR="00F35E4C" w:rsidRPr="000403CC">
        <w:rPr>
          <w:rFonts w:ascii="Arial" w:hAnsi="Arial" w:cs="Arial"/>
          <w:sz w:val="24"/>
          <w:szCs w:val="24"/>
        </w:rPr>
        <w:t>)</w:t>
      </w:r>
      <w:r w:rsidR="000D64CD" w:rsidRPr="000403CC">
        <w:rPr>
          <w:rFonts w:ascii="Arial" w:hAnsi="Arial" w:cs="Arial"/>
          <w:sz w:val="24"/>
          <w:szCs w:val="24"/>
        </w:rPr>
        <w:t xml:space="preserve"> w miejsce umówionego wynagrodzenia z umowy o świadczenie usług z dnia  2008 r. i opisanych wyżej porozumień,</w:t>
      </w:r>
    </w:p>
    <w:p w14:paraId="591B163D" w14:textId="1FEE5591" w:rsidR="00F35E4C" w:rsidRPr="000403CC" w:rsidRDefault="001937F1" w:rsidP="000403CC">
      <w:pPr>
        <w:spacing w:before="100" w:beforeAutospacing="1" w:after="480" w:line="360" w:lineRule="auto"/>
        <w:rPr>
          <w:rFonts w:ascii="Arial" w:hAnsi="Arial" w:cs="Arial"/>
          <w:sz w:val="24"/>
          <w:szCs w:val="24"/>
        </w:rPr>
      </w:pPr>
      <w:r w:rsidRPr="000403CC">
        <w:rPr>
          <w:rFonts w:ascii="Arial" w:hAnsi="Arial" w:cs="Arial"/>
          <w:sz w:val="24"/>
          <w:szCs w:val="24"/>
        </w:rPr>
        <w:lastRenderedPageBreak/>
        <w:t>-</w:t>
      </w:r>
      <w:r w:rsidR="00085CB8" w:rsidRPr="000403CC">
        <w:rPr>
          <w:rFonts w:ascii="Arial" w:hAnsi="Arial" w:cs="Arial"/>
          <w:sz w:val="24"/>
          <w:szCs w:val="24"/>
        </w:rPr>
        <w:t xml:space="preserve"> </w:t>
      </w:r>
      <w:r w:rsidR="00544E2E" w:rsidRPr="000403CC">
        <w:rPr>
          <w:rFonts w:ascii="Arial" w:hAnsi="Arial" w:cs="Arial"/>
          <w:sz w:val="24"/>
          <w:szCs w:val="24"/>
        </w:rPr>
        <w:t>w związku z powyższym</w:t>
      </w:r>
      <w:r w:rsidR="000D64CD" w:rsidRPr="000403CC">
        <w:rPr>
          <w:rFonts w:ascii="Arial" w:hAnsi="Arial" w:cs="Arial"/>
          <w:sz w:val="24"/>
          <w:szCs w:val="24"/>
        </w:rPr>
        <w:t xml:space="preserve"> </w:t>
      </w:r>
      <w:r w:rsidR="003D09A1" w:rsidRPr="000403CC">
        <w:rPr>
          <w:rFonts w:ascii="Arial" w:hAnsi="Arial" w:cs="Arial"/>
          <w:sz w:val="24"/>
          <w:szCs w:val="24"/>
        </w:rPr>
        <w:t xml:space="preserve">R </w:t>
      </w:r>
      <w:proofErr w:type="spellStart"/>
      <w:r w:rsidR="003D09A1" w:rsidRPr="000403CC">
        <w:rPr>
          <w:rFonts w:ascii="Arial" w:hAnsi="Arial" w:cs="Arial"/>
          <w:sz w:val="24"/>
          <w:szCs w:val="24"/>
        </w:rPr>
        <w:t>R</w:t>
      </w:r>
      <w:proofErr w:type="spellEnd"/>
      <w:r w:rsidR="003D09A1" w:rsidRPr="000403CC">
        <w:rPr>
          <w:rFonts w:ascii="Arial" w:hAnsi="Arial" w:cs="Arial"/>
          <w:sz w:val="24"/>
          <w:szCs w:val="24"/>
        </w:rPr>
        <w:t xml:space="preserve">, M R, M </w:t>
      </w:r>
      <w:r w:rsidR="004F7EC4" w:rsidRPr="000403CC">
        <w:rPr>
          <w:rFonts w:ascii="Arial" w:hAnsi="Arial" w:cs="Arial"/>
          <w:sz w:val="24"/>
          <w:szCs w:val="24"/>
        </w:rPr>
        <w:t>R</w:t>
      </w:r>
      <w:r w:rsidR="003D09A1" w:rsidRPr="000403CC">
        <w:rPr>
          <w:rFonts w:ascii="Arial" w:hAnsi="Arial" w:cs="Arial"/>
          <w:sz w:val="24"/>
          <w:szCs w:val="24"/>
        </w:rPr>
        <w:t>, W R,</w:t>
      </w:r>
      <w:r w:rsidR="004F7EC4" w:rsidRPr="000403CC">
        <w:rPr>
          <w:rFonts w:ascii="Arial" w:hAnsi="Arial" w:cs="Arial"/>
          <w:sz w:val="24"/>
          <w:szCs w:val="24"/>
        </w:rPr>
        <w:t xml:space="preserve"> </w:t>
      </w:r>
      <w:r w:rsidR="003D09A1" w:rsidRPr="000403CC">
        <w:rPr>
          <w:rFonts w:ascii="Arial" w:hAnsi="Arial" w:cs="Arial"/>
          <w:sz w:val="24"/>
          <w:szCs w:val="24"/>
        </w:rPr>
        <w:t xml:space="preserve">B M R-L, </w:t>
      </w:r>
      <w:r w:rsidR="00FF0EE3" w:rsidRPr="000403CC">
        <w:rPr>
          <w:rFonts w:ascii="Arial" w:hAnsi="Arial" w:cs="Arial"/>
          <w:sz w:val="24"/>
          <w:szCs w:val="24"/>
        </w:rPr>
        <w:t>A B-P i A Ç</w:t>
      </w:r>
      <w:r w:rsidR="000544C0" w:rsidRPr="000403CC">
        <w:rPr>
          <w:rFonts w:ascii="Arial" w:hAnsi="Arial" w:cs="Arial"/>
          <w:sz w:val="24"/>
          <w:szCs w:val="24"/>
        </w:rPr>
        <w:t xml:space="preserve"> </w:t>
      </w:r>
      <w:r w:rsidR="00F35E4C" w:rsidRPr="000403CC">
        <w:rPr>
          <w:rFonts w:ascii="Arial" w:hAnsi="Arial" w:cs="Arial"/>
          <w:sz w:val="24"/>
          <w:szCs w:val="24"/>
        </w:rPr>
        <w:t>przenieśli na rzecz A K udziały w tych prawach i roszczeniach</w:t>
      </w:r>
      <w:r w:rsidR="001A1EDD" w:rsidRPr="000403CC">
        <w:rPr>
          <w:rFonts w:ascii="Arial" w:hAnsi="Arial" w:cs="Arial"/>
          <w:sz w:val="24"/>
          <w:szCs w:val="24"/>
        </w:rPr>
        <w:t xml:space="preserve"> w wysokości po 45/100 części</w:t>
      </w:r>
      <w:r w:rsidR="00F35E4C" w:rsidRPr="000403CC">
        <w:rPr>
          <w:rFonts w:ascii="Arial" w:hAnsi="Arial" w:cs="Arial"/>
          <w:sz w:val="24"/>
          <w:szCs w:val="24"/>
        </w:rPr>
        <w:t>, co w całości wyczerpało roszczenia z tego tytułu</w:t>
      </w:r>
      <w:r w:rsidR="003D09A1" w:rsidRPr="000403CC">
        <w:rPr>
          <w:rFonts w:ascii="Arial" w:hAnsi="Arial" w:cs="Arial"/>
          <w:sz w:val="24"/>
          <w:szCs w:val="24"/>
        </w:rPr>
        <w:t>,</w:t>
      </w:r>
      <w:r w:rsidR="004F7EC4" w:rsidRPr="000403CC">
        <w:rPr>
          <w:rFonts w:ascii="Arial" w:hAnsi="Arial" w:cs="Arial"/>
          <w:sz w:val="24"/>
          <w:szCs w:val="24"/>
        </w:rPr>
        <w:t xml:space="preserve"> </w:t>
      </w:r>
      <w:r w:rsidR="000D689B" w:rsidRPr="000403CC">
        <w:rPr>
          <w:rFonts w:ascii="Arial" w:hAnsi="Arial" w:cs="Arial"/>
          <w:sz w:val="24"/>
          <w:szCs w:val="24"/>
        </w:rPr>
        <w:t xml:space="preserve">nadto </w:t>
      </w:r>
      <w:r w:rsidR="00F35E4C" w:rsidRPr="000403CC">
        <w:rPr>
          <w:rFonts w:ascii="Arial" w:hAnsi="Arial" w:cs="Arial"/>
          <w:sz w:val="24"/>
          <w:szCs w:val="24"/>
        </w:rPr>
        <w:t xml:space="preserve">sprzedali </w:t>
      </w:r>
      <w:r w:rsidR="00314433" w:rsidRPr="000403CC">
        <w:rPr>
          <w:rFonts w:ascii="Arial" w:hAnsi="Arial" w:cs="Arial"/>
          <w:sz w:val="24"/>
          <w:szCs w:val="24"/>
        </w:rPr>
        <w:t xml:space="preserve">małżonkom </w:t>
      </w:r>
      <w:r w:rsidR="00F35E4C" w:rsidRPr="000403CC">
        <w:rPr>
          <w:rFonts w:ascii="Arial" w:hAnsi="Arial" w:cs="Arial"/>
          <w:sz w:val="24"/>
          <w:szCs w:val="24"/>
        </w:rPr>
        <w:t xml:space="preserve">E i K Z udziały w wysokości po 55/100 praw </w:t>
      </w:r>
      <w:r w:rsidR="000D689B" w:rsidRPr="000403CC">
        <w:rPr>
          <w:rFonts w:ascii="Arial" w:hAnsi="Arial" w:cs="Arial"/>
          <w:sz w:val="24"/>
          <w:szCs w:val="24"/>
        </w:rPr>
        <w:t xml:space="preserve">wynikających z decyzji z dnia </w:t>
      </w:r>
      <w:r w:rsidR="0054704F" w:rsidRPr="000403CC">
        <w:rPr>
          <w:rFonts w:ascii="Arial" w:hAnsi="Arial" w:cs="Arial"/>
          <w:sz w:val="24"/>
          <w:szCs w:val="24"/>
        </w:rPr>
        <w:t>17 grudnia 2009</w:t>
      </w:r>
      <w:r w:rsidR="000D689B" w:rsidRPr="000403CC">
        <w:rPr>
          <w:rFonts w:ascii="Arial" w:hAnsi="Arial" w:cs="Arial"/>
          <w:sz w:val="24"/>
          <w:szCs w:val="24"/>
        </w:rPr>
        <w:t xml:space="preserve"> r. </w:t>
      </w:r>
    </w:p>
    <w:p w14:paraId="7B52C4D7" w14:textId="1710ACCF" w:rsidR="001937F1" w:rsidRPr="000403CC" w:rsidRDefault="001937F1" w:rsidP="000403CC">
      <w:pPr>
        <w:spacing w:before="100" w:beforeAutospacing="1" w:after="480" w:line="360" w:lineRule="auto"/>
        <w:rPr>
          <w:rFonts w:ascii="Arial" w:hAnsi="Arial" w:cs="Arial"/>
          <w:sz w:val="24"/>
          <w:szCs w:val="24"/>
        </w:rPr>
      </w:pPr>
      <w:r w:rsidRPr="000403CC">
        <w:rPr>
          <w:rFonts w:ascii="Arial" w:hAnsi="Arial" w:cs="Arial"/>
          <w:sz w:val="24"/>
          <w:szCs w:val="24"/>
        </w:rPr>
        <w:t>W związku z powyższym</w:t>
      </w:r>
      <w:r w:rsidR="00FE51C9" w:rsidRPr="000403CC">
        <w:rPr>
          <w:rFonts w:ascii="Arial" w:hAnsi="Arial" w:cs="Arial"/>
          <w:sz w:val="24"/>
          <w:szCs w:val="24"/>
        </w:rPr>
        <w:t>,</w:t>
      </w:r>
      <w:r w:rsidRPr="000403CC">
        <w:rPr>
          <w:rFonts w:ascii="Arial" w:hAnsi="Arial" w:cs="Arial"/>
          <w:sz w:val="24"/>
          <w:szCs w:val="24"/>
        </w:rPr>
        <w:t xml:space="preserve"> w dniu  2011 r. A K </w:t>
      </w:r>
      <w:r w:rsidR="00FE51C9" w:rsidRPr="000403CC">
        <w:rPr>
          <w:rFonts w:ascii="Arial" w:hAnsi="Arial" w:cs="Arial"/>
          <w:sz w:val="24"/>
          <w:szCs w:val="24"/>
        </w:rPr>
        <w:t>oraz</w:t>
      </w:r>
      <w:r w:rsidRPr="000403CC">
        <w:rPr>
          <w:rFonts w:ascii="Arial" w:hAnsi="Arial" w:cs="Arial"/>
          <w:sz w:val="24"/>
          <w:szCs w:val="24"/>
        </w:rPr>
        <w:t xml:space="preserve"> E Z</w:t>
      </w:r>
      <w:r w:rsidR="00085CB8" w:rsidRPr="000403CC">
        <w:rPr>
          <w:rFonts w:ascii="Arial" w:hAnsi="Arial" w:cs="Arial"/>
          <w:sz w:val="24"/>
          <w:szCs w:val="24"/>
        </w:rPr>
        <w:t xml:space="preserve"> </w:t>
      </w:r>
      <w:r w:rsidR="00FE51C9" w:rsidRPr="000403CC">
        <w:rPr>
          <w:rFonts w:ascii="Arial" w:hAnsi="Arial" w:cs="Arial"/>
          <w:sz w:val="24"/>
          <w:szCs w:val="24"/>
        </w:rPr>
        <w:t>-</w:t>
      </w:r>
      <w:r w:rsidRPr="000403CC">
        <w:rPr>
          <w:rFonts w:ascii="Arial" w:hAnsi="Arial" w:cs="Arial"/>
          <w:sz w:val="24"/>
          <w:szCs w:val="24"/>
        </w:rPr>
        <w:t xml:space="preserve"> działając</w:t>
      </w:r>
      <w:r w:rsidR="00FE51C9" w:rsidRPr="000403CC">
        <w:rPr>
          <w:rFonts w:ascii="Arial" w:hAnsi="Arial" w:cs="Arial"/>
          <w:sz w:val="24"/>
          <w:szCs w:val="24"/>
        </w:rPr>
        <w:t>y</w:t>
      </w:r>
      <w:r w:rsidRPr="000403CC">
        <w:rPr>
          <w:rFonts w:ascii="Arial" w:hAnsi="Arial" w:cs="Arial"/>
          <w:sz w:val="24"/>
          <w:szCs w:val="24"/>
        </w:rPr>
        <w:t xml:space="preserve"> również w imieniu K Z,</w:t>
      </w:r>
      <w:r w:rsidR="00FE51C9" w:rsidRPr="000403CC">
        <w:rPr>
          <w:rFonts w:ascii="Arial" w:hAnsi="Arial" w:cs="Arial"/>
          <w:sz w:val="24"/>
          <w:szCs w:val="24"/>
        </w:rPr>
        <w:t xml:space="preserve"> złożyli wniosek o zmianę decyzji z dnia </w:t>
      </w:r>
      <w:r w:rsidR="00314433" w:rsidRPr="000403CC">
        <w:rPr>
          <w:rFonts w:ascii="Arial" w:hAnsi="Arial" w:cs="Arial"/>
          <w:sz w:val="24"/>
          <w:szCs w:val="24"/>
        </w:rPr>
        <w:t xml:space="preserve"> 2009 r.</w:t>
      </w:r>
      <w:r w:rsidR="00FE51C9" w:rsidRPr="000403CC">
        <w:rPr>
          <w:rFonts w:ascii="Arial" w:hAnsi="Arial" w:cs="Arial"/>
          <w:sz w:val="24"/>
          <w:szCs w:val="24"/>
        </w:rPr>
        <w:t xml:space="preserve"> </w:t>
      </w:r>
      <w:r w:rsidR="00314433" w:rsidRPr="000403CC">
        <w:rPr>
          <w:rFonts w:ascii="Arial" w:hAnsi="Arial" w:cs="Arial"/>
          <w:sz w:val="24"/>
          <w:szCs w:val="24"/>
        </w:rPr>
        <w:t xml:space="preserve">nr </w:t>
      </w:r>
      <w:r w:rsidR="00FE51C9" w:rsidRPr="000403CC">
        <w:rPr>
          <w:rFonts w:ascii="Arial" w:hAnsi="Arial" w:cs="Arial"/>
          <w:sz w:val="24"/>
          <w:szCs w:val="24"/>
        </w:rPr>
        <w:t>.</w:t>
      </w:r>
    </w:p>
    <w:p w14:paraId="7DA58E26" w14:textId="4850A041" w:rsidR="004D24BE" w:rsidRPr="000403CC" w:rsidRDefault="00FE51C9" w:rsidP="000403CC">
      <w:pPr>
        <w:spacing w:before="100" w:beforeAutospacing="1" w:after="480" w:line="360" w:lineRule="auto"/>
        <w:rPr>
          <w:rFonts w:ascii="Arial" w:hAnsi="Arial" w:cs="Arial"/>
          <w:sz w:val="24"/>
          <w:szCs w:val="24"/>
        </w:rPr>
      </w:pPr>
      <w:r w:rsidRPr="000403CC">
        <w:rPr>
          <w:rFonts w:ascii="Arial" w:hAnsi="Arial" w:cs="Arial"/>
          <w:sz w:val="24"/>
          <w:szCs w:val="24"/>
        </w:rPr>
        <w:t>W konsekwencji tego</w:t>
      </w:r>
      <w:r w:rsidR="004D24BE" w:rsidRPr="000403CC">
        <w:rPr>
          <w:rFonts w:ascii="Arial" w:hAnsi="Arial" w:cs="Arial"/>
          <w:sz w:val="24"/>
          <w:szCs w:val="24"/>
        </w:rPr>
        <w:t>,</w:t>
      </w:r>
      <w:r w:rsidR="001937F1" w:rsidRPr="000403CC">
        <w:rPr>
          <w:rFonts w:ascii="Arial" w:hAnsi="Arial" w:cs="Arial"/>
          <w:sz w:val="24"/>
          <w:szCs w:val="24"/>
        </w:rPr>
        <w:t xml:space="preserve"> d</w:t>
      </w:r>
      <w:r w:rsidR="00F35E4C" w:rsidRPr="000403CC">
        <w:rPr>
          <w:rFonts w:ascii="Arial" w:hAnsi="Arial" w:cs="Arial"/>
          <w:sz w:val="24"/>
          <w:szCs w:val="24"/>
        </w:rPr>
        <w:t>ecyzj</w:t>
      </w:r>
      <w:r w:rsidR="001937F1" w:rsidRPr="000403CC">
        <w:rPr>
          <w:rFonts w:ascii="Arial" w:hAnsi="Arial" w:cs="Arial"/>
          <w:sz w:val="24"/>
          <w:szCs w:val="24"/>
        </w:rPr>
        <w:t xml:space="preserve">ą z dnia </w:t>
      </w:r>
      <w:bookmarkStart w:id="12" w:name="_Hlk95121342"/>
      <w:bookmarkStart w:id="13" w:name="_Hlk95036840"/>
      <w:r w:rsidR="001937F1" w:rsidRPr="000403CC">
        <w:rPr>
          <w:rFonts w:ascii="Arial" w:hAnsi="Arial" w:cs="Arial"/>
          <w:sz w:val="24"/>
          <w:szCs w:val="24"/>
        </w:rPr>
        <w:t>2011 r.</w:t>
      </w:r>
      <w:bookmarkEnd w:id="12"/>
      <w:r w:rsidR="001937F1" w:rsidRPr="000403CC">
        <w:rPr>
          <w:rFonts w:ascii="Arial" w:hAnsi="Arial" w:cs="Arial"/>
          <w:sz w:val="24"/>
          <w:szCs w:val="24"/>
        </w:rPr>
        <w:t xml:space="preserve">, nr </w:t>
      </w:r>
      <w:bookmarkEnd w:id="13"/>
      <w:r w:rsidR="001937F1" w:rsidRPr="000403CC">
        <w:rPr>
          <w:rFonts w:ascii="Arial" w:hAnsi="Arial" w:cs="Arial"/>
          <w:sz w:val="24"/>
          <w:szCs w:val="24"/>
        </w:rPr>
        <w:t>,</w:t>
      </w:r>
      <w:r w:rsidR="009E458C" w:rsidRPr="000403CC">
        <w:rPr>
          <w:rFonts w:ascii="Arial" w:hAnsi="Arial" w:cs="Arial"/>
          <w:sz w:val="24"/>
          <w:szCs w:val="24"/>
        </w:rPr>
        <w:t xml:space="preserve"> </w:t>
      </w:r>
      <w:r w:rsidRPr="000403CC">
        <w:rPr>
          <w:rFonts w:ascii="Arial" w:hAnsi="Arial" w:cs="Arial"/>
          <w:sz w:val="24"/>
          <w:szCs w:val="24"/>
        </w:rPr>
        <w:t xml:space="preserve">na podstawie art. 155 k.p.a. </w:t>
      </w:r>
      <w:r w:rsidR="00F35E4C" w:rsidRPr="000403CC">
        <w:rPr>
          <w:rFonts w:ascii="Arial" w:hAnsi="Arial" w:cs="Arial"/>
          <w:sz w:val="24"/>
          <w:szCs w:val="24"/>
        </w:rPr>
        <w:t>Prezydenta m.st. Warszawy</w:t>
      </w:r>
      <w:r w:rsidR="004D24BE" w:rsidRPr="000403CC">
        <w:rPr>
          <w:rFonts w:ascii="Arial" w:hAnsi="Arial" w:cs="Arial"/>
          <w:sz w:val="24"/>
          <w:szCs w:val="24"/>
        </w:rPr>
        <w:t>:</w:t>
      </w:r>
    </w:p>
    <w:p w14:paraId="15DE7690" w14:textId="19E378EF" w:rsidR="00F35E4C" w:rsidRPr="000403CC" w:rsidRDefault="004D24BE" w:rsidP="000403CC">
      <w:pPr>
        <w:spacing w:before="100" w:beforeAutospacing="1" w:after="480" w:line="360" w:lineRule="auto"/>
        <w:rPr>
          <w:rFonts w:ascii="Arial" w:hAnsi="Arial" w:cs="Arial"/>
          <w:sz w:val="24"/>
          <w:szCs w:val="24"/>
        </w:rPr>
      </w:pPr>
      <w:r w:rsidRPr="000403CC">
        <w:rPr>
          <w:rFonts w:ascii="Arial" w:hAnsi="Arial" w:cs="Arial"/>
          <w:sz w:val="24"/>
          <w:szCs w:val="24"/>
        </w:rPr>
        <w:t>-</w:t>
      </w:r>
      <w:r w:rsidR="00F35E4C" w:rsidRPr="000403CC">
        <w:rPr>
          <w:rFonts w:ascii="Arial" w:hAnsi="Arial" w:cs="Arial"/>
          <w:sz w:val="24"/>
          <w:szCs w:val="24"/>
        </w:rPr>
        <w:t xml:space="preserve"> zmi</w:t>
      </w:r>
      <w:r w:rsidR="00FE51C9" w:rsidRPr="000403CC">
        <w:rPr>
          <w:rFonts w:ascii="Arial" w:hAnsi="Arial" w:cs="Arial"/>
          <w:sz w:val="24"/>
          <w:szCs w:val="24"/>
        </w:rPr>
        <w:t>enił</w:t>
      </w:r>
      <w:r w:rsidR="00F35E4C" w:rsidRPr="000403CC">
        <w:rPr>
          <w:rFonts w:ascii="Arial" w:hAnsi="Arial" w:cs="Arial"/>
          <w:sz w:val="24"/>
          <w:szCs w:val="24"/>
        </w:rPr>
        <w:t xml:space="preserve"> </w:t>
      </w:r>
      <w:r w:rsidRPr="000403CC">
        <w:rPr>
          <w:rFonts w:ascii="Arial" w:hAnsi="Arial" w:cs="Arial"/>
          <w:sz w:val="24"/>
          <w:szCs w:val="24"/>
        </w:rPr>
        <w:t>pkt. I</w:t>
      </w:r>
      <w:r w:rsidR="00C7091C" w:rsidRPr="000403CC">
        <w:rPr>
          <w:rFonts w:ascii="Arial" w:hAnsi="Arial" w:cs="Arial"/>
          <w:sz w:val="24"/>
          <w:szCs w:val="24"/>
        </w:rPr>
        <w:t xml:space="preserve"> swej </w:t>
      </w:r>
      <w:r w:rsidR="00F35E4C" w:rsidRPr="000403CC">
        <w:rPr>
          <w:rFonts w:ascii="Arial" w:hAnsi="Arial" w:cs="Arial"/>
          <w:sz w:val="24"/>
          <w:szCs w:val="24"/>
        </w:rPr>
        <w:t>decyzj</w:t>
      </w:r>
      <w:r w:rsidRPr="000403CC">
        <w:rPr>
          <w:rFonts w:ascii="Arial" w:hAnsi="Arial" w:cs="Arial"/>
          <w:sz w:val="24"/>
          <w:szCs w:val="24"/>
        </w:rPr>
        <w:t>i</w:t>
      </w:r>
      <w:r w:rsidR="00F35E4C" w:rsidRPr="000403CC">
        <w:rPr>
          <w:rFonts w:ascii="Arial" w:hAnsi="Arial" w:cs="Arial"/>
          <w:sz w:val="24"/>
          <w:szCs w:val="24"/>
        </w:rPr>
        <w:t xml:space="preserve"> z dnia </w:t>
      </w:r>
      <w:r w:rsidR="00D53976" w:rsidRPr="000403CC">
        <w:rPr>
          <w:rFonts w:ascii="Arial" w:hAnsi="Arial" w:cs="Arial"/>
          <w:sz w:val="24"/>
          <w:szCs w:val="24"/>
        </w:rPr>
        <w:t xml:space="preserve">2009 </w:t>
      </w:r>
      <w:r w:rsidRPr="000403CC">
        <w:rPr>
          <w:rFonts w:ascii="Arial" w:hAnsi="Arial" w:cs="Arial"/>
          <w:sz w:val="24"/>
          <w:szCs w:val="24"/>
        </w:rPr>
        <w:t>r</w:t>
      </w:r>
      <w:r w:rsidR="00F66465" w:rsidRPr="000403CC">
        <w:rPr>
          <w:rFonts w:ascii="Arial" w:hAnsi="Arial" w:cs="Arial"/>
          <w:sz w:val="24"/>
          <w:szCs w:val="24"/>
        </w:rPr>
        <w:t>.</w:t>
      </w:r>
      <w:r w:rsidR="00FA4E3F" w:rsidRPr="000403CC">
        <w:rPr>
          <w:rFonts w:ascii="Arial" w:hAnsi="Arial" w:cs="Arial"/>
          <w:sz w:val="24"/>
          <w:szCs w:val="24"/>
        </w:rPr>
        <w:t xml:space="preserve"> w ten sposób, że u</w:t>
      </w:r>
      <w:r w:rsidR="00F35E4C" w:rsidRPr="000403CC">
        <w:rPr>
          <w:rFonts w:ascii="Arial" w:hAnsi="Arial" w:cs="Arial"/>
          <w:sz w:val="24"/>
          <w:szCs w:val="24"/>
        </w:rPr>
        <w:t>stan</w:t>
      </w:r>
      <w:r w:rsidR="00FE51C9" w:rsidRPr="000403CC">
        <w:rPr>
          <w:rFonts w:ascii="Arial" w:hAnsi="Arial" w:cs="Arial"/>
          <w:sz w:val="24"/>
          <w:szCs w:val="24"/>
        </w:rPr>
        <w:t>o</w:t>
      </w:r>
      <w:r w:rsidR="00F35E4C" w:rsidRPr="000403CC">
        <w:rPr>
          <w:rFonts w:ascii="Arial" w:hAnsi="Arial" w:cs="Arial"/>
          <w:sz w:val="24"/>
          <w:szCs w:val="24"/>
        </w:rPr>
        <w:t>wi</w:t>
      </w:r>
      <w:r w:rsidR="00FA4E3F" w:rsidRPr="000403CC">
        <w:rPr>
          <w:rFonts w:ascii="Arial" w:hAnsi="Arial" w:cs="Arial"/>
          <w:sz w:val="24"/>
          <w:szCs w:val="24"/>
        </w:rPr>
        <w:t xml:space="preserve">ł </w:t>
      </w:r>
      <w:r w:rsidRPr="000403CC">
        <w:rPr>
          <w:rFonts w:ascii="Arial" w:hAnsi="Arial" w:cs="Arial"/>
          <w:sz w:val="24"/>
          <w:szCs w:val="24"/>
        </w:rPr>
        <w:t>na 99 lat</w:t>
      </w:r>
      <w:r w:rsidR="00F35E4C" w:rsidRPr="000403CC">
        <w:rPr>
          <w:rFonts w:ascii="Arial" w:hAnsi="Arial" w:cs="Arial"/>
          <w:sz w:val="24"/>
          <w:szCs w:val="24"/>
        </w:rPr>
        <w:t xml:space="preserve"> prawo użytkowania wieczystego dz</w:t>
      </w:r>
      <w:r w:rsidRPr="000403CC">
        <w:rPr>
          <w:rFonts w:ascii="Arial" w:hAnsi="Arial" w:cs="Arial"/>
          <w:sz w:val="24"/>
          <w:szCs w:val="24"/>
        </w:rPr>
        <w:t>.</w:t>
      </w:r>
      <w:r w:rsidR="00F35E4C" w:rsidRPr="000403CC">
        <w:rPr>
          <w:rFonts w:ascii="Arial" w:hAnsi="Arial" w:cs="Arial"/>
          <w:sz w:val="24"/>
          <w:szCs w:val="24"/>
        </w:rPr>
        <w:t xml:space="preserve"> e</w:t>
      </w:r>
      <w:r w:rsidRPr="000403CC">
        <w:rPr>
          <w:rFonts w:ascii="Arial" w:hAnsi="Arial" w:cs="Arial"/>
          <w:sz w:val="24"/>
          <w:szCs w:val="24"/>
        </w:rPr>
        <w:t>w.</w:t>
      </w:r>
      <w:r w:rsidR="00F35E4C" w:rsidRPr="000403CC">
        <w:rPr>
          <w:rFonts w:ascii="Arial" w:hAnsi="Arial" w:cs="Arial"/>
          <w:sz w:val="24"/>
          <w:szCs w:val="24"/>
        </w:rPr>
        <w:t xml:space="preserve"> nr </w:t>
      </w:r>
      <w:r w:rsidR="00314433" w:rsidRPr="000403CC">
        <w:rPr>
          <w:rFonts w:ascii="Arial" w:hAnsi="Arial" w:cs="Arial"/>
          <w:sz w:val="24"/>
          <w:szCs w:val="24"/>
        </w:rPr>
        <w:t xml:space="preserve"> w obrębie </w:t>
      </w:r>
      <w:r w:rsidR="00F35E4C" w:rsidRPr="000403CC">
        <w:rPr>
          <w:rFonts w:ascii="Arial" w:hAnsi="Arial" w:cs="Arial"/>
          <w:sz w:val="24"/>
          <w:szCs w:val="24"/>
        </w:rPr>
        <w:t xml:space="preserve"> na rzecz: A K w udziale 45/100 części oraz K i E mał</w:t>
      </w:r>
      <w:r w:rsidR="00314433" w:rsidRPr="000403CC">
        <w:rPr>
          <w:rFonts w:ascii="Arial" w:hAnsi="Arial" w:cs="Arial"/>
          <w:sz w:val="24"/>
          <w:szCs w:val="24"/>
        </w:rPr>
        <w:t>ż</w:t>
      </w:r>
      <w:r w:rsidR="00FA4E3F" w:rsidRPr="000403CC">
        <w:rPr>
          <w:rFonts w:ascii="Arial" w:hAnsi="Arial" w:cs="Arial"/>
          <w:sz w:val="24"/>
          <w:szCs w:val="24"/>
        </w:rPr>
        <w:t xml:space="preserve">. </w:t>
      </w:r>
      <w:r w:rsidR="00F35E4C" w:rsidRPr="000403CC">
        <w:rPr>
          <w:rFonts w:ascii="Arial" w:hAnsi="Arial" w:cs="Arial"/>
          <w:sz w:val="24"/>
          <w:szCs w:val="24"/>
        </w:rPr>
        <w:t>Z w udziale 55/100 części</w:t>
      </w:r>
      <w:r w:rsidR="00FA4E3F" w:rsidRPr="000403CC">
        <w:rPr>
          <w:rFonts w:ascii="Arial" w:hAnsi="Arial" w:cs="Arial"/>
          <w:sz w:val="24"/>
          <w:szCs w:val="24"/>
        </w:rPr>
        <w:t xml:space="preserve"> (pkt 1 decyzji),</w:t>
      </w:r>
    </w:p>
    <w:p w14:paraId="4EBF2ABC" w14:textId="2C5408AE" w:rsidR="00FA4E3F" w:rsidRPr="000403CC" w:rsidRDefault="00FA4E3F"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-pozostałe postanowienia </w:t>
      </w:r>
      <w:r w:rsidR="009E458C" w:rsidRPr="000403CC">
        <w:rPr>
          <w:rFonts w:ascii="Arial" w:hAnsi="Arial" w:cs="Arial"/>
          <w:sz w:val="24"/>
          <w:szCs w:val="24"/>
        </w:rPr>
        <w:t xml:space="preserve">decyzji </w:t>
      </w:r>
      <w:r w:rsidRPr="000403CC">
        <w:rPr>
          <w:rFonts w:ascii="Arial" w:hAnsi="Arial" w:cs="Arial"/>
          <w:sz w:val="24"/>
          <w:szCs w:val="24"/>
        </w:rPr>
        <w:t xml:space="preserve">z dnia </w:t>
      </w:r>
      <w:r w:rsidR="00D53976" w:rsidRPr="000403CC">
        <w:rPr>
          <w:rFonts w:ascii="Arial" w:hAnsi="Arial" w:cs="Arial"/>
          <w:sz w:val="24"/>
          <w:szCs w:val="24"/>
        </w:rPr>
        <w:t xml:space="preserve"> 2009</w:t>
      </w:r>
      <w:r w:rsidRPr="000403CC">
        <w:rPr>
          <w:rFonts w:ascii="Arial" w:hAnsi="Arial" w:cs="Arial"/>
          <w:sz w:val="24"/>
          <w:szCs w:val="24"/>
        </w:rPr>
        <w:t xml:space="preserve"> r. pozostawił bez zmian</w:t>
      </w:r>
      <w:r w:rsidR="002E63B2" w:rsidRPr="000403CC">
        <w:rPr>
          <w:rFonts w:ascii="Arial" w:hAnsi="Arial" w:cs="Arial"/>
          <w:sz w:val="24"/>
          <w:szCs w:val="24"/>
        </w:rPr>
        <w:t xml:space="preserve"> </w:t>
      </w:r>
      <w:bookmarkStart w:id="14" w:name="_Hlk94879130"/>
      <w:r w:rsidR="002E63B2" w:rsidRPr="000403CC">
        <w:rPr>
          <w:rFonts w:ascii="Arial" w:hAnsi="Arial" w:cs="Arial"/>
          <w:sz w:val="24"/>
          <w:szCs w:val="24"/>
        </w:rPr>
        <w:t>(pkt 2 decyzji)</w:t>
      </w:r>
      <w:r w:rsidRPr="000403CC">
        <w:rPr>
          <w:rFonts w:ascii="Arial" w:hAnsi="Arial" w:cs="Arial"/>
          <w:sz w:val="24"/>
          <w:szCs w:val="24"/>
        </w:rPr>
        <w:t>.</w:t>
      </w:r>
      <w:bookmarkEnd w:id="14"/>
    </w:p>
    <w:p w14:paraId="05585F59" w14:textId="3F2033A8" w:rsidR="00FA4E3F" w:rsidRPr="000403CC" w:rsidRDefault="00FA4E3F"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W jej uzasadnieniu powołano się na </w:t>
      </w:r>
      <w:r w:rsidR="00D92712" w:rsidRPr="000403CC">
        <w:rPr>
          <w:rFonts w:ascii="Arial" w:hAnsi="Arial" w:cs="Arial"/>
          <w:sz w:val="24"/>
          <w:szCs w:val="24"/>
        </w:rPr>
        <w:t xml:space="preserve">art. 155 k.p.a. oraz </w:t>
      </w:r>
      <w:r w:rsidRPr="000403CC">
        <w:rPr>
          <w:rFonts w:ascii="Arial" w:hAnsi="Arial" w:cs="Arial"/>
          <w:sz w:val="24"/>
          <w:szCs w:val="24"/>
        </w:rPr>
        <w:t>okoliczności wskazane w ww. akcie notarialnym z dnia  2011 r.</w:t>
      </w:r>
    </w:p>
    <w:p w14:paraId="32DCC501" w14:textId="3D38DDB4" w:rsidR="00D05EC1" w:rsidRPr="000403CC" w:rsidRDefault="000E3A6E"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Wykonanie powyższej decyzji z dnia  2011 r. nastąpiło na podstawie umowy z dnia </w:t>
      </w:r>
      <w:r w:rsidR="00F35E4C" w:rsidRPr="000403CC">
        <w:rPr>
          <w:rFonts w:ascii="Arial" w:hAnsi="Arial" w:cs="Arial"/>
          <w:sz w:val="24"/>
          <w:szCs w:val="24"/>
        </w:rPr>
        <w:t xml:space="preserve"> 2011 r.</w:t>
      </w:r>
      <w:r w:rsidR="000C2CE4" w:rsidRPr="000403CC">
        <w:rPr>
          <w:rFonts w:ascii="Arial" w:hAnsi="Arial" w:cs="Arial"/>
          <w:sz w:val="24"/>
          <w:szCs w:val="24"/>
        </w:rPr>
        <w:t>,</w:t>
      </w:r>
      <w:r w:rsidR="00F35E4C" w:rsidRPr="000403CC">
        <w:rPr>
          <w:rFonts w:ascii="Arial" w:hAnsi="Arial" w:cs="Arial"/>
          <w:sz w:val="24"/>
          <w:szCs w:val="24"/>
        </w:rPr>
        <w:t xml:space="preserve"> </w:t>
      </w:r>
      <w:r w:rsidRPr="000403CC">
        <w:rPr>
          <w:rFonts w:ascii="Arial" w:hAnsi="Arial" w:cs="Arial"/>
          <w:sz w:val="24"/>
          <w:szCs w:val="24"/>
        </w:rPr>
        <w:t xml:space="preserve">sporządzonej w </w:t>
      </w:r>
      <w:r w:rsidR="00F35E4C" w:rsidRPr="000403CC">
        <w:rPr>
          <w:rFonts w:ascii="Arial" w:hAnsi="Arial" w:cs="Arial"/>
          <w:sz w:val="24"/>
          <w:szCs w:val="24"/>
        </w:rPr>
        <w:t>formie aktu</w:t>
      </w:r>
      <w:r w:rsidRPr="000403CC">
        <w:rPr>
          <w:rFonts w:ascii="Arial" w:hAnsi="Arial" w:cs="Arial"/>
          <w:sz w:val="24"/>
          <w:szCs w:val="24"/>
        </w:rPr>
        <w:t xml:space="preserve"> notarialnego</w:t>
      </w:r>
      <w:r w:rsidR="009E458C" w:rsidRPr="000403CC">
        <w:rPr>
          <w:rFonts w:ascii="Arial" w:hAnsi="Arial" w:cs="Arial"/>
          <w:sz w:val="24"/>
          <w:szCs w:val="24"/>
        </w:rPr>
        <w:t xml:space="preserve"> przed notariuszem M</w:t>
      </w:r>
      <w:r w:rsidR="001E74DB" w:rsidRPr="000403CC">
        <w:rPr>
          <w:rFonts w:ascii="Arial" w:hAnsi="Arial" w:cs="Arial"/>
          <w:sz w:val="24"/>
          <w:szCs w:val="24"/>
        </w:rPr>
        <w:t xml:space="preserve"> </w:t>
      </w:r>
      <w:r w:rsidR="009E458C" w:rsidRPr="000403CC">
        <w:rPr>
          <w:rFonts w:ascii="Arial" w:hAnsi="Arial" w:cs="Arial"/>
          <w:sz w:val="24"/>
          <w:szCs w:val="24"/>
        </w:rPr>
        <w:t>S,</w:t>
      </w:r>
      <w:r w:rsidR="00F35E4C" w:rsidRPr="000403CC">
        <w:rPr>
          <w:rFonts w:ascii="Arial" w:hAnsi="Arial" w:cs="Arial"/>
          <w:sz w:val="24"/>
          <w:szCs w:val="24"/>
        </w:rPr>
        <w:t xml:space="preserve"> Rep</w:t>
      </w:r>
      <w:r w:rsidR="003B2605" w:rsidRPr="000403CC">
        <w:rPr>
          <w:rFonts w:ascii="Arial" w:hAnsi="Arial" w:cs="Arial"/>
          <w:sz w:val="24"/>
          <w:szCs w:val="24"/>
        </w:rPr>
        <w:t>ertorium</w:t>
      </w:r>
      <w:r w:rsidR="00F35E4C" w:rsidRPr="000403CC">
        <w:rPr>
          <w:rFonts w:ascii="Arial" w:hAnsi="Arial" w:cs="Arial"/>
          <w:sz w:val="24"/>
          <w:szCs w:val="24"/>
        </w:rPr>
        <w:t xml:space="preserve"> A Nr /2011</w:t>
      </w:r>
      <w:r w:rsidR="003B2605" w:rsidRPr="000403CC">
        <w:rPr>
          <w:rFonts w:ascii="Arial" w:hAnsi="Arial" w:cs="Arial"/>
          <w:sz w:val="24"/>
          <w:szCs w:val="24"/>
        </w:rPr>
        <w:t xml:space="preserve">. </w:t>
      </w:r>
    </w:p>
    <w:p w14:paraId="243B3886" w14:textId="2914B29A" w:rsidR="00B455D8" w:rsidRPr="000403CC" w:rsidRDefault="00E90C6B"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Decyzją z </w:t>
      </w:r>
      <w:r w:rsidR="00F35E4C" w:rsidRPr="000403CC">
        <w:rPr>
          <w:rFonts w:ascii="Arial" w:hAnsi="Arial" w:cs="Arial"/>
          <w:sz w:val="24"/>
          <w:szCs w:val="24"/>
        </w:rPr>
        <w:t>dnia 2012r., Nr /2012,</w:t>
      </w:r>
      <w:r w:rsidRPr="000403CC">
        <w:rPr>
          <w:rFonts w:ascii="Arial" w:hAnsi="Arial" w:cs="Arial"/>
          <w:sz w:val="24"/>
          <w:szCs w:val="24"/>
        </w:rPr>
        <w:t xml:space="preserve"> Z</w:t>
      </w:r>
      <w:r w:rsidR="00F35E4C" w:rsidRPr="000403CC">
        <w:rPr>
          <w:rFonts w:ascii="Arial" w:hAnsi="Arial" w:cs="Arial"/>
          <w:sz w:val="24"/>
          <w:szCs w:val="24"/>
        </w:rPr>
        <w:t>arząd Dzielnicy Mokotów m.st. Warszawy</w:t>
      </w:r>
      <w:r w:rsidR="009D5C5D" w:rsidRPr="000403CC">
        <w:rPr>
          <w:rFonts w:ascii="Arial" w:hAnsi="Arial" w:cs="Arial"/>
          <w:sz w:val="24"/>
          <w:szCs w:val="24"/>
        </w:rPr>
        <w:t xml:space="preserve"> nieodpłatnie</w:t>
      </w:r>
      <w:r w:rsidR="00F35E4C" w:rsidRPr="000403CC">
        <w:rPr>
          <w:rFonts w:ascii="Arial" w:hAnsi="Arial" w:cs="Arial"/>
          <w:sz w:val="24"/>
          <w:szCs w:val="24"/>
        </w:rPr>
        <w:t xml:space="preserve"> przekształc</w:t>
      </w:r>
      <w:r w:rsidRPr="000403CC">
        <w:rPr>
          <w:rFonts w:ascii="Arial" w:hAnsi="Arial" w:cs="Arial"/>
          <w:sz w:val="24"/>
          <w:szCs w:val="24"/>
        </w:rPr>
        <w:t>ił</w:t>
      </w:r>
      <w:r w:rsidR="00F35E4C" w:rsidRPr="000403CC">
        <w:rPr>
          <w:rFonts w:ascii="Arial" w:hAnsi="Arial" w:cs="Arial"/>
          <w:sz w:val="24"/>
          <w:szCs w:val="24"/>
        </w:rPr>
        <w:t xml:space="preserve"> praw</w:t>
      </w:r>
      <w:r w:rsidRPr="000403CC">
        <w:rPr>
          <w:rFonts w:ascii="Arial" w:hAnsi="Arial" w:cs="Arial"/>
          <w:sz w:val="24"/>
          <w:szCs w:val="24"/>
        </w:rPr>
        <w:t>o</w:t>
      </w:r>
      <w:r w:rsidR="00F35E4C" w:rsidRPr="000403CC">
        <w:rPr>
          <w:rFonts w:ascii="Arial" w:hAnsi="Arial" w:cs="Arial"/>
          <w:sz w:val="24"/>
          <w:szCs w:val="24"/>
        </w:rPr>
        <w:t xml:space="preserve"> użytkowania wieczystego w prawo własności nieruchomości </w:t>
      </w:r>
      <w:r w:rsidR="009D5C5D" w:rsidRPr="000403CC">
        <w:rPr>
          <w:rFonts w:ascii="Arial" w:hAnsi="Arial" w:cs="Arial"/>
          <w:sz w:val="24"/>
          <w:szCs w:val="24"/>
        </w:rPr>
        <w:t xml:space="preserve">położonej w Warszawie przy ul. Dolnej, </w:t>
      </w:r>
      <w:r w:rsidR="00F35E4C" w:rsidRPr="000403CC">
        <w:rPr>
          <w:rFonts w:ascii="Arial" w:hAnsi="Arial" w:cs="Arial"/>
          <w:sz w:val="24"/>
          <w:szCs w:val="24"/>
        </w:rPr>
        <w:t>stanowiącej dz</w:t>
      </w:r>
      <w:r w:rsidR="009D5C5D" w:rsidRPr="000403CC">
        <w:rPr>
          <w:rFonts w:ascii="Arial" w:hAnsi="Arial" w:cs="Arial"/>
          <w:sz w:val="24"/>
          <w:szCs w:val="24"/>
        </w:rPr>
        <w:t>.</w:t>
      </w:r>
      <w:r w:rsidR="00F35E4C" w:rsidRPr="000403CC">
        <w:rPr>
          <w:rFonts w:ascii="Arial" w:hAnsi="Arial" w:cs="Arial"/>
          <w:sz w:val="24"/>
          <w:szCs w:val="24"/>
        </w:rPr>
        <w:t xml:space="preserve"> ew</w:t>
      </w:r>
      <w:r w:rsidR="009D5C5D" w:rsidRPr="000403CC">
        <w:rPr>
          <w:rFonts w:ascii="Arial" w:hAnsi="Arial" w:cs="Arial"/>
          <w:sz w:val="24"/>
          <w:szCs w:val="24"/>
        </w:rPr>
        <w:t>.</w:t>
      </w:r>
      <w:r w:rsidR="00F35E4C" w:rsidRPr="000403CC">
        <w:rPr>
          <w:rFonts w:ascii="Arial" w:hAnsi="Arial" w:cs="Arial"/>
          <w:sz w:val="24"/>
          <w:szCs w:val="24"/>
        </w:rPr>
        <w:t xml:space="preserve"> nr </w:t>
      </w:r>
      <w:r w:rsidR="009409B5" w:rsidRPr="000403CC">
        <w:rPr>
          <w:rFonts w:ascii="Arial" w:hAnsi="Arial" w:cs="Arial"/>
          <w:sz w:val="24"/>
          <w:szCs w:val="24"/>
        </w:rPr>
        <w:t xml:space="preserve"> n</w:t>
      </w:r>
      <w:r w:rsidR="00F35E4C" w:rsidRPr="000403CC">
        <w:rPr>
          <w:rFonts w:ascii="Arial" w:hAnsi="Arial" w:cs="Arial"/>
          <w:sz w:val="24"/>
          <w:szCs w:val="24"/>
        </w:rPr>
        <w:t>a rzecz K</w:t>
      </w:r>
      <w:r w:rsidR="001E74DB" w:rsidRPr="000403CC">
        <w:rPr>
          <w:rFonts w:ascii="Arial" w:hAnsi="Arial" w:cs="Arial"/>
          <w:sz w:val="24"/>
          <w:szCs w:val="24"/>
        </w:rPr>
        <w:t xml:space="preserve"> </w:t>
      </w:r>
      <w:r w:rsidR="00F35E4C" w:rsidRPr="000403CC">
        <w:rPr>
          <w:rFonts w:ascii="Arial" w:hAnsi="Arial" w:cs="Arial"/>
          <w:sz w:val="24"/>
          <w:szCs w:val="24"/>
        </w:rPr>
        <w:t>Z i E Z</w:t>
      </w:r>
      <w:r w:rsidR="001E74DB" w:rsidRPr="000403CC">
        <w:rPr>
          <w:rFonts w:ascii="Arial" w:hAnsi="Arial" w:cs="Arial"/>
          <w:sz w:val="24"/>
          <w:szCs w:val="24"/>
        </w:rPr>
        <w:t xml:space="preserve"> </w:t>
      </w:r>
      <w:r w:rsidR="00F35E4C" w:rsidRPr="000403CC">
        <w:rPr>
          <w:rFonts w:ascii="Arial" w:hAnsi="Arial" w:cs="Arial"/>
          <w:sz w:val="24"/>
          <w:szCs w:val="24"/>
        </w:rPr>
        <w:t xml:space="preserve">na zasadzie wspólności majątkowej małżeńskiej w udziale 55/100 i </w:t>
      </w:r>
      <w:r w:rsidR="001E74DB" w:rsidRPr="000403CC">
        <w:rPr>
          <w:rFonts w:ascii="Arial" w:hAnsi="Arial" w:cs="Arial"/>
          <w:sz w:val="24"/>
          <w:szCs w:val="24"/>
        </w:rPr>
        <w:t>A</w:t>
      </w:r>
      <w:r w:rsidR="00F35E4C" w:rsidRPr="000403CC">
        <w:rPr>
          <w:rFonts w:ascii="Arial" w:hAnsi="Arial" w:cs="Arial"/>
          <w:sz w:val="24"/>
          <w:szCs w:val="24"/>
        </w:rPr>
        <w:t xml:space="preserve"> K w udziale 45/100</w:t>
      </w:r>
      <w:r w:rsidRPr="000403CC">
        <w:rPr>
          <w:rFonts w:ascii="Arial" w:hAnsi="Arial" w:cs="Arial"/>
          <w:sz w:val="24"/>
          <w:szCs w:val="24"/>
        </w:rPr>
        <w:t>.</w:t>
      </w:r>
    </w:p>
    <w:p w14:paraId="09EFAB0E" w14:textId="59B917FC" w:rsidR="00FD387F" w:rsidRPr="000403CC" w:rsidRDefault="00FD387F" w:rsidP="000403CC">
      <w:pPr>
        <w:spacing w:before="100" w:beforeAutospacing="1" w:after="480" w:line="360" w:lineRule="auto"/>
        <w:rPr>
          <w:rFonts w:ascii="Arial" w:hAnsi="Arial" w:cs="Arial"/>
          <w:sz w:val="24"/>
          <w:szCs w:val="24"/>
        </w:rPr>
      </w:pPr>
      <w:r w:rsidRPr="000403CC">
        <w:rPr>
          <w:rFonts w:ascii="Arial" w:hAnsi="Arial" w:cs="Arial"/>
          <w:sz w:val="24"/>
          <w:szCs w:val="24"/>
        </w:rPr>
        <w:t>Umową z dnia</w:t>
      </w:r>
      <w:r w:rsidR="001E74DB" w:rsidRPr="000403CC">
        <w:rPr>
          <w:rFonts w:ascii="Arial" w:hAnsi="Arial" w:cs="Arial"/>
          <w:sz w:val="24"/>
          <w:szCs w:val="24"/>
        </w:rPr>
        <w:t xml:space="preserve"> </w:t>
      </w:r>
      <w:r w:rsidR="00F35E4C" w:rsidRPr="000403CC">
        <w:rPr>
          <w:rFonts w:ascii="Arial" w:hAnsi="Arial" w:cs="Arial"/>
          <w:sz w:val="24"/>
          <w:szCs w:val="24"/>
        </w:rPr>
        <w:t xml:space="preserve"> 2015 r</w:t>
      </w:r>
      <w:r w:rsidR="008315DD" w:rsidRPr="000403CC">
        <w:rPr>
          <w:rFonts w:ascii="Arial" w:hAnsi="Arial" w:cs="Arial"/>
          <w:sz w:val="24"/>
          <w:szCs w:val="24"/>
        </w:rPr>
        <w:t>.</w:t>
      </w:r>
      <w:r w:rsidR="00F35E4C" w:rsidRPr="000403CC">
        <w:rPr>
          <w:rFonts w:ascii="Arial" w:hAnsi="Arial" w:cs="Arial"/>
          <w:sz w:val="24"/>
          <w:szCs w:val="24"/>
        </w:rPr>
        <w:t>, Rep</w:t>
      </w:r>
      <w:r w:rsidR="009D5C5D" w:rsidRPr="000403CC">
        <w:rPr>
          <w:rFonts w:ascii="Arial" w:hAnsi="Arial" w:cs="Arial"/>
          <w:sz w:val="24"/>
          <w:szCs w:val="24"/>
        </w:rPr>
        <w:t>er</w:t>
      </w:r>
      <w:r w:rsidR="00F35E4C" w:rsidRPr="000403CC">
        <w:rPr>
          <w:rFonts w:ascii="Arial" w:hAnsi="Arial" w:cs="Arial"/>
          <w:sz w:val="24"/>
          <w:szCs w:val="24"/>
        </w:rPr>
        <w:t>torium A Nr</w:t>
      </w:r>
      <w:r w:rsidR="00164116" w:rsidRPr="000403CC">
        <w:rPr>
          <w:rFonts w:ascii="Arial" w:hAnsi="Arial" w:cs="Arial"/>
          <w:sz w:val="24"/>
          <w:szCs w:val="24"/>
        </w:rPr>
        <w:t xml:space="preserve"> </w:t>
      </w:r>
      <w:r w:rsidR="00F35E4C" w:rsidRPr="000403CC">
        <w:rPr>
          <w:rFonts w:ascii="Arial" w:hAnsi="Arial" w:cs="Arial"/>
          <w:sz w:val="24"/>
          <w:szCs w:val="24"/>
        </w:rPr>
        <w:t>/2015</w:t>
      </w:r>
      <w:r w:rsidRPr="000403CC">
        <w:rPr>
          <w:rFonts w:ascii="Arial" w:hAnsi="Arial" w:cs="Arial"/>
          <w:sz w:val="24"/>
          <w:szCs w:val="24"/>
        </w:rPr>
        <w:t>,</w:t>
      </w:r>
      <w:r w:rsidR="00F35E4C" w:rsidRPr="000403CC">
        <w:rPr>
          <w:rFonts w:ascii="Arial" w:hAnsi="Arial" w:cs="Arial"/>
          <w:sz w:val="24"/>
          <w:szCs w:val="24"/>
        </w:rPr>
        <w:t xml:space="preserve"> sp</w:t>
      </w:r>
      <w:r w:rsidRPr="000403CC">
        <w:rPr>
          <w:rFonts w:ascii="Arial" w:hAnsi="Arial" w:cs="Arial"/>
          <w:sz w:val="24"/>
          <w:szCs w:val="24"/>
        </w:rPr>
        <w:t>orządzoną</w:t>
      </w:r>
      <w:r w:rsidR="00F35E4C" w:rsidRPr="000403CC">
        <w:rPr>
          <w:rFonts w:ascii="Arial" w:hAnsi="Arial" w:cs="Arial"/>
          <w:sz w:val="24"/>
          <w:szCs w:val="24"/>
        </w:rPr>
        <w:t xml:space="preserve"> przed notariuszem M S, E Z i </w:t>
      </w:r>
      <w:r w:rsidR="004B389C" w:rsidRPr="000403CC">
        <w:rPr>
          <w:rFonts w:ascii="Arial" w:hAnsi="Arial" w:cs="Arial"/>
          <w:sz w:val="24"/>
          <w:szCs w:val="24"/>
        </w:rPr>
        <w:t xml:space="preserve">K </w:t>
      </w:r>
      <w:r w:rsidR="00F35E4C" w:rsidRPr="000403CC">
        <w:rPr>
          <w:rFonts w:ascii="Arial" w:hAnsi="Arial" w:cs="Arial"/>
          <w:sz w:val="24"/>
          <w:szCs w:val="24"/>
        </w:rPr>
        <w:t xml:space="preserve">Z </w:t>
      </w:r>
      <w:r w:rsidR="00A449BB" w:rsidRPr="000403CC">
        <w:rPr>
          <w:rFonts w:ascii="Arial" w:hAnsi="Arial" w:cs="Arial"/>
          <w:sz w:val="24"/>
          <w:szCs w:val="24"/>
        </w:rPr>
        <w:t xml:space="preserve">sprzedali firmie pod nazwą </w:t>
      </w:r>
      <w:r w:rsidR="00F35E4C" w:rsidRPr="000403CC">
        <w:rPr>
          <w:rFonts w:ascii="Arial" w:hAnsi="Arial" w:cs="Arial"/>
          <w:sz w:val="24"/>
          <w:szCs w:val="24"/>
        </w:rPr>
        <w:t xml:space="preserve">L </w:t>
      </w:r>
      <w:r w:rsidR="004F4C0C" w:rsidRPr="000403CC">
        <w:rPr>
          <w:rFonts w:ascii="Arial" w:hAnsi="Arial" w:cs="Arial"/>
          <w:sz w:val="24"/>
          <w:szCs w:val="24"/>
        </w:rPr>
        <w:t>B</w:t>
      </w:r>
      <w:r w:rsidR="00F35E4C" w:rsidRPr="000403CC">
        <w:rPr>
          <w:rFonts w:ascii="Arial" w:hAnsi="Arial" w:cs="Arial"/>
          <w:sz w:val="24"/>
          <w:szCs w:val="24"/>
        </w:rPr>
        <w:t xml:space="preserve"> </w:t>
      </w:r>
      <w:r w:rsidR="004F4C0C" w:rsidRPr="000403CC">
        <w:rPr>
          <w:rFonts w:ascii="Arial" w:hAnsi="Arial" w:cs="Arial"/>
          <w:sz w:val="24"/>
          <w:szCs w:val="24"/>
        </w:rPr>
        <w:t xml:space="preserve">D </w:t>
      </w:r>
      <w:r w:rsidR="00F35E4C" w:rsidRPr="000403CC">
        <w:rPr>
          <w:rFonts w:ascii="Arial" w:hAnsi="Arial" w:cs="Arial"/>
          <w:sz w:val="24"/>
          <w:szCs w:val="24"/>
        </w:rPr>
        <w:t>sp</w:t>
      </w:r>
      <w:r w:rsidR="004B389C" w:rsidRPr="000403CC">
        <w:rPr>
          <w:rFonts w:ascii="Arial" w:hAnsi="Arial" w:cs="Arial"/>
          <w:sz w:val="24"/>
          <w:szCs w:val="24"/>
        </w:rPr>
        <w:t>ółce</w:t>
      </w:r>
      <w:r w:rsidR="00F35E4C" w:rsidRPr="000403CC">
        <w:rPr>
          <w:rFonts w:ascii="Arial" w:hAnsi="Arial" w:cs="Arial"/>
          <w:sz w:val="24"/>
          <w:szCs w:val="24"/>
        </w:rPr>
        <w:t xml:space="preserve"> z o</w:t>
      </w:r>
      <w:r w:rsidR="004B389C" w:rsidRPr="000403CC">
        <w:rPr>
          <w:rFonts w:ascii="Arial" w:hAnsi="Arial" w:cs="Arial"/>
          <w:sz w:val="24"/>
          <w:szCs w:val="24"/>
        </w:rPr>
        <w:t xml:space="preserve">graniczoną </w:t>
      </w:r>
      <w:r w:rsidR="00F35E4C" w:rsidRPr="000403CC">
        <w:rPr>
          <w:rFonts w:ascii="Arial" w:hAnsi="Arial" w:cs="Arial"/>
          <w:sz w:val="24"/>
          <w:szCs w:val="24"/>
        </w:rPr>
        <w:lastRenderedPageBreak/>
        <w:t>o</w:t>
      </w:r>
      <w:r w:rsidR="004B389C" w:rsidRPr="000403CC">
        <w:rPr>
          <w:rFonts w:ascii="Arial" w:hAnsi="Arial" w:cs="Arial"/>
          <w:sz w:val="24"/>
          <w:szCs w:val="24"/>
        </w:rPr>
        <w:t>dpowiedzialnością</w:t>
      </w:r>
      <w:r w:rsidR="00F35E4C" w:rsidRPr="000403CC">
        <w:rPr>
          <w:rFonts w:ascii="Arial" w:hAnsi="Arial" w:cs="Arial"/>
          <w:sz w:val="24"/>
          <w:szCs w:val="24"/>
        </w:rPr>
        <w:t xml:space="preserve"> </w:t>
      </w:r>
      <w:r w:rsidRPr="000403CC">
        <w:rPr>
          <w:rFonts w:ascii="Arial" w:hAnsi="Arial" w:cs="Arial"/>
          <w:sz w:val="24"/>
          <w:szCs w:val="24"/>
        </w:rPr>
        <w:t>z siedzib</w:t>
      </w:r>
      <w:r w:rsidR="004B389C" w:rsidRPr="000403CC">
        <w:rPr>
          <w:rFonts w:ascii="Arial" w:hAnsi="Arial" w:cs="Arial"/>
          <w:sz w:val="24"/>
          <w:szCs w:val="24"/>
        </w:rPr>
        <w:t>ą</w:t>
      </w:r>
      <w:r w:rsidRPr="000403CC">
        <w:rPr>
          <w:rFonts w:ascii="Arial" w:hAnsi="Arial" w:cs="Arial"/>
          <w:sz w:val="24"/>
          <w:szCs w:val="24"/>
        </w:rPr>
        <w:t xml:space="preserve"> w </w:t>
      </w:r>
      <w:proofErr w:type="spellStart"/>
      <w:r w:rsidRPr="000403CC">
        <w:rPr>
          <w:rFonts w:ascii="Arial" w:hAnsi="Arial" w:cs="Arial"/>
          <w:sz w:val="24"/>
          <w:szCs w:val="24"/>
        </w:rPr>
        <w:t>W</w:t>
      </w:r>
      <w:proofErr w:type="spellEnd"/>
      <w:r w:rsidRPr="000403CC">
        <w:rPr>
          <w:rFonts w:ascii="Arial" w:hAnsi="Arial" w:cs="Arial"/>
          <w:sz w:val="24"/>
          <w:szCs w:val="24"/>
        </w:rPr>
        <w:t xml:space="preserve"> </w:t>
      </w:r>
      <w:r w:rsidR="00F35E4C" w:rsidRPr="000403CC">
        <w:rPr>
          <w:rFonts w:ascii="Arial" w:hAnsi="Arial" w:cs="Arial"/>
          <w:sz w:val="24"/>
          <w:szCs w:val="24"/>
        </w:rPr>
        <w:t>m.in. udział</w:t>
      </w:r>
      <w:r w:rsidRPr="000403CC">
        <w:rPr>
          <w:rFonts w:ascii="Arial" w:hAnsi="Arial" w:cs="Arial"/>
          <w:sz w:val="24"/>
          <w:szCs w:val="24"/>
        </w:rPr>
        <w:t>y</w:t>
      </w:r>
      <w:r w:rsidR="00F35E4C" w:rsidRPr="000403CC">
        <w:rPr>
          <w:rFonts w:ascii="Arial" w:hAnsi="Arial" w:cs="Arial"/>
          <w:sz w:val="24"/>
          <w:szCs w:val="24"/>
        </w:rPr>
        <w:t xml:space="preserve"> w wysokości </w:t>
      </w:r>
      <w:r w:rsidRPr="000403CC">
        <w:rPr>
          <w:rFonts w:ascii="Arial" w:hAnsi="Arial" w:cs="Arial"/>
          <w:sz w:val="24"/>
          <w:szCs w:val="24"/>
        </w:rPr>
        <w:t xml:space="preserve">po </w:t>
      </w:r>
      <w:r w:rsidR="00F35E4C" w:rsidRPr="000403CC">
        <w:rPr>
          <w:rFonts w:ascii="Arial" w:hAnsi="Arial" w:cs="Arial"/>
          <w:sz w:val="24"/>
          <w:szCs w:val="24"/>
        </w:rPr>
        <w:t xml:space="preserve">55/100 części </w:t>
      </w:r>
      <w:r w:rsidRPr="000403CC">
        <w:rPr>
          <w:rFonts w:ascii="Arial" w:hAnsi="Arial" w:cs="Arial"/>
          <w:sz w:val="24"/>
          <w:szCs w:val="24"/>
        </w:rPr>
        <w:t>w</w:t>
      </w:r>
      <w:r w:rsidR="00F35E4C" w:rsidRPr="000403CC">
        <w:rPr>
          <w:rFonts w:ascii="Arial" w:hAnsi="Arial" w:cs="Arial"/>
          <w:sz w:val="24"/>
          <w:szCs w:val="24"/>
        </w:rPr>
        <w:t xml:space="preserve"> </w:t>
      </w:r>
      <w:r w:rsidRPr="000403CC">
        <w:rPr>
          <w:rFonts w:ascii="Arial" w:hAnsi="Arial" w:cs="Arial"/>
          <w:sz w:val="24"/>
          <w:szCs w:val="24"/>
        </w:rPr>
        <w:t xml:space="preserve">prawach </w:t>
      </w:r>
      <w:r w:rsidR="00F35E4C" w:rsidRPr="000403CC">
        <w:rPr>
          <w:rFonts w:ascii="Arial" w:hAnsi="Arial" w:cs="Arial"/>
          <w:sz w:val="24"/>
          <w:szCs w:val="24"/>
        </w:rPr>
        <w:t>własności dz</w:t>
      </w:r>
      <w:r w:rsidR="0016705E" w:rsidRPr="000403CC">
        <w:rPr>
          <w:rFonts w:ascii="Arial" w:hAnsi="Arial" w:cs="Arial"/>
          <w:sz w:val="24"/>
          <w:szCs w:val="24"/>
        </w:rPr>
        <w:t>.</w:t>
      </w:r>
      <w:r w:rsidRPr="000403CC">
        <w:rPr>
          <w:rFonts w:ascii="Arial" w:hAnsi="Arial" w:cs="Arial"/>
          <w:sz w:val="24"/>
          <w:szCs w:val="24"/>
        </w:rPr>
        <w:t xml:space="preserve"> </w:t>
      </w:r>
      <w:r w:rsidR="00F35E4C" w:rsidRPr="000403CC">
        <w:rPr>
          <w:rFonts w:ascii="Arial" w:hAnsi="Arial" w:cs="Arial"/>
          <w:sz w:val="24"/>
          <w:szCs w:val="24"/>
        </w:rPr>
        <w:t>ew</w:t>
      </w:r>
      <w:r w:rsidR="0016705E" w:rsidRPr="000403CC">
        <w:rPr>
          <w:rFonts w:ascii="Arial" w:hAnsi="Arial" w:cs="Arial"/>
          <w:sz w:val="24"/>
          <w:szCs w:val="24"/>
        </w:rPr>
        <w:t>.</w:t>
      </w:r>
      <w:r w:rsidR="00F35E4C" w:rsidRPr="000403CC">
        <w:rPr>
          <w:rFonts w:ascii="Arial" w:hAnsi="Arial" w:cs="Arial"/>
          <w:sz w:val="24"/>
          <w:szCs w:val="24"/>
        </w:rPr>
        <w:t xml:space="preserve"> nr </w:t>
      </w:r>
      <w:r w:rsidR="003A5AA8" w:rsidRPr="000403CC">
        <w:rPr>
          <w:rFonts w:ascii="Arial" w:hAnsi="Arial" w:cs="Arial"/>
          <w:sz w:val="24"/>
          <w:szCs w:val="24"/>
        </w:rPr>
        <w:t xml:space="preserve"> z</w:t>
      </w:r>
      <w:r w:rsidR="007A0806" w:rsidRPr="000403CC">
        <w:rPr>
          <w:rFonts w:ascii="Arial" w:hAnsi="Arial" w:cs="Arial"/>
          <w:sz w:val="24"/>
          <w:szCs w:val="24"/>
        </w:rPr>
        <w:t>a</w:t>
      </w:r>
      <w:r w:rsidR="003A5AA8" w:rsidRPr="000403CC">
        <w:rPr>
          <w:rFonts w:ascii="Arial" w:hAnsi="Arial" w:cs="Arial"/>
          <w:sz w:val="24"/>
          <w:szCs w:val="24"/>
        </w:rPr>
        <w:t xml:space="preserve"> łączna kwotę  zł.</w:t>
      </w:r>
    </w:p>
    <w:p w14:paraId="42721E6A" w14:textId="1BB081B6" w:rsidR="004B1D8D" w:rsidRPr="000403CC" w:rsidRDefault="00FD387F"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W dniu </w:t>
      </w:r>
      <w:r w:rsidR="00F35E4C" w:rsidRPr="000403CC">
        <w:rPr>
          <w:rFonts w:ascii="Arial" w:hAnsi="Arial" w:cs="Arial"/>
          <w:sz w:val="24"/>
          <w:szCs w:val="24"/>
        </w:rPr>
        <w:t xml:space="preserve"> 2015</w:t>
      </w:r>
      <w:r w:rsidR="00DD5767" w:rsidRPr="000403CC">
        <w:rPr>
          <w:rFonts w:ascii="Arial" w:hAnsi="Arial" w:cs="Arial"/>
          <w:sz w:val="24"/>
          <w:szCs w:val="24"/>
        </w:rPr>
        <w:t xml:space="preserve"> </w:t>
      </w:r>
      <w:r w:rsidR="00F35E4C" w:rsidRPr="000403CC">
        <w:rPr>
          <w:rFonts w:ascii="Arial" w:hAnsi="Arial" w:cs="Arial"/>
          <w:sz w:val="24"/>
          <w:szCs w:val="24"/>
        </w:rPr>
        <w:t xml:space="preserve">r. Nadzwyczajne Zgromadzenie Wspólników L </w:t>
      </w:r>
      <w:r w:rsidR="0078343A" w:rsidRPr="000403CC">
        <w:rPr>
          <w:rFonts w:ascii="Arial" w:hAnsi="Arial" w:cs="Arial"/>
          <w:sz w:val="24"/>
          <w:szCs w:val="24"/>
        </w:rPr>
        <w:t xml:space="preserve">B </w:t>
      </w:r>
      <w:r w:rsidR="001A5C45" w:rsidRPr="000403CC">
        <w:rPr>
          <w:rFonts w:ascii="Arial" w:hAnsi="Arial" w:cs="Arial"/>
          <w:sz w:val="24"/>
          <w:szCs w:val="24"/>
        </w:rPr>
        <w:t>D</w:t>
      </w:r>
      <w:r w:rsidR="004B389C" w:rsidRPr="000403CC">
        <w:rPr>
          <w:rFonts w:ascii="Arial" w:hAnsi="Arial" w:cs="Arial"/>
          <w:sz w:val="24"/>
          <w:szCs w:val="24"/>
        </w:rPr>
        <w:t xml:space="preserve"> spółki z ograniczoną odpowiedzialnością z siedzibą w </w:t>
      </w:r>
      <w:proofErr w:type="spellStart"/>
      <w:r w:rsidR="004B389C" w:rsidRPr="000403CC">
        <w:rPr>
          <w:rFonts w:ascii="Arial" w:hAnsi="Arial" w:cs="Arial"/>
          <w:sz w:val="24"/>
          <w:szCs w:val="24"/>
        </w:rPr>
        <w:t>W</w:t>
      </w:r>
      <w:proofErr w:type="spellEnd"/>
      <w:r w:rsidR="004B389C" w:rsidRPr="000403CC">
        <w:rPr>
          <w:rFonts w:ascii="Arial" w:hAnsi="Arial" w:cs="Arial"/>
          <w:sz w:val="24"/>
          <w:szCs w:val="24"/>
        </w:rPr>
        <w:t xml:space="preserve"> </w:t>
      </w:r>
      <w:r w:rsidRPr="000403CC">
        <w:rPr>
          <w:rFonts w:ascii="Arial" w:hAnsi="Arial" w:cs="Arial"/>
          <w:sz w:val="24"/>
          <w:szCs w:val="24"/>
        </w:rPr>
        <w:t xml:space="preserve">podjęło uchwałę Nr , </w:t>
      </w:r>
      <w:r w:rsidR="00B12DAB" w:rsidRPr="000403CC">
        <w:rPr>
          <w:rFonts w:ascii="Arial" w:hAnsi="Arial" w:cs="Arial"/>
          <w:sz w:val="24"/>
          <w:szCs w:val="24"/>
        </w:rPr>
        <w:t>zaprotokołowaną</w:t>
      </w:r>
      <w:r w:rsidR="00F35E4C" w:rsidRPr="000403CC">
        <w:rPr>
          <w:rFonts w:ascii="Arial" w:hAnsi="Arial" w:cs="Arial"/>
          <w:sz w:val="24"/>
          <w:szCs w:val="24"/>
        </w:rPr>
        <w:t xml:space="preserve"> przez not</w:t>
      </w:r>
      <w:r w:rsidRPr="000403CC">
        <w:rPr>
          <w:rFonts w:ascii="Arial" w:hAnsi="Arial" w:cs="Arial"/>
          <w:sz w:val="24"/>
          <w:szCs w:val="24"/>
        </w:rPr>
        <w:t>ariusza</w:t>
      </w:r>
      <w:r w:rsidR="00F35E4C" w:rsidRPr="000403CC">
        <w:rPr>
          <w:rFonts w:ascii="Arial" w:hAnsi="Arial" w:cs="Arial"/>
          <w:sz w:val="24"/>
          <w:szCs w:val="24"/>
        </w:rPr>
        <w:t xml:space="preserve"> M S, Rep.</w:t>
      </w:r>
      <w:r w:rsidR="007A0806" w:rsidRPr="000403CC">
        <w:rPr>
          <w:rFonts w:ascii="Arial" w:hAnsi="Arial" w:cs="Arial"/>
          <w:sz w:val="24"/>
          <w:szCs w:val="24"/>
        </w:rPr>
        <w:t xml:space="preserve"> </w:t>
      </w:r>
      <w:r w:rsidR="00F35E4C" w:rsidRPr="000403CC">
        <w:rPr>
          <w:rFonts w:ascii="Arial" w:hAnsi="Arial" w:cs="Arial"/>
          <w:sz w:val="24"/>
          <w:szCs w:val="24"/>
        </w:rPr>
        <w:t>A Nr /2015, o</w:t>
      </w:r>
      <w:r w:rsidR="00DD5767" w:rsidRPr="000403CC">
        <w:rPr>
          <w:rFonts w:ascii="Arial" w:hAnsi="Arial" w:cs="Arial"/>
          <w:sz w:val="24"/>
          <w:szCs w:val="24"/>
        </w:rPr>
        <w:t xml:space="preserve"> </w:t>
      </w:r>
      <w:r w:rsidR="00F35E4C" w:rsidRPr="000403CC">
        <w:rPr>
          <w:rFonts w:ascii="Arial" w:hAnsi="Arial" w:cs="Arial"/>
          <w:sz w:val="24"/>
          <w:szCs w:val="24"/>
        </w:rPr>
        <w:t>podwyższeniu</w:t>
      </w:r>
      <w:r w:rsidR="000C2CE4" w:rsidRPr="000403CC">
        <w:rPr>
          <w:rFonts w:ascii="Arial" w:hAnsi="Arial" w:cs="Arial"/>
          <w:sz w:val="24"/>
          <w:szCs w:val="24"/>
        </w:rPr>
        <w:t xml:space="preserve"> jej</w:t>
      </w:r>
      <w:r w:rsidR="00F35E4C" w:rsidRPr="000403CC">
        <w:rPr>
          <w:rFonts w:ascii="Arial" w:hAnsi="Arial" w:cs="Arial"/>
          <w:sz w:val="24"/>
          <w:szCs w:val="24"/>
        </w:rPr>
        <w:t xml:space="preserve"> kapitału zakładowego o kwotę  zł</w:t>
      </w:r>
      <w:r w:rsidR="004B1D8D" w:rsidRPr="000403CC">
        <w:rPr>
          <w:rFonts w:ascii="Arial" w:hAnsi="Arial" w:cs="Arial"/>
          <w:sz w:val="24"/>
          <w:szCs w:val="24"/>
        </w:rPr>
        <w:t xml:space="preserve">. </w:t>
      </w:r>
      <w:r w:rsidR="004B389C" w:rsidRPr="000403CC">
        <w:rPr>
          <w:rFonts w:ascii="Arial" w:hAnsi="Arial" w:cs="Arial"/>
          <w:sz w:val="24"/>
          <w:szCs w:val="24"/>
        </w:rPr>
        <w:t>N</w:t>
      </w:r>
      <w:r w:rsidR="00C5732D" w:rsidRPr="000403CC">
        <w:rPr>
          <w:rFonts w:ascii="Arial" w:hAnsi="Arial" w:cs="Arial"/>
          <w:sz w:val="24"/>
          <w:szCs w:val="24"/>
        </w:rPr>
        <w:t>astąpić</w:t>
      </w:r>
      <w:r w:rsidR="004B389C" w:rsidRPr="000403CC">
        <w:rPr>
          <w:rFonts w:ascii="Arial" w:hAnsi="Arial" w:cs="Arial"/>
          <w:sz w:val="24"/>
          <w:szCs w:val="24"/>
        </w:rPr>
        <w:t xml:space="preserve"> to miało</w:t>
      </w:r>
      <w:r w:rsidR="00C5732D" w:rsidRPr="000403CC">
        <w:rPr>
          <w:rFonts w:ascii="Arial" w:hAnsi="Arial" w:cs="Arial"/>
          <w:sz w:val="24"/>
          <w:szCs w:val="24"/>
        </w:rPr>
        <w:t xml:space="preserve"> poprzez ustanowienie nowych udziałów o wartości nominalnej  zł </w:t>
      </w:r>
      <w:r w:rsidR="001F75C6" w:rsidRPr="000403CC">
        <w:rPr>
          <w:rFonts w:ascii="Arial" w:hAnsi="Arial" w:cs="Arial"/>
          <w:sz w:val="24"/>
          <w:szCs w:val="24"/>
        </w:rPr>
        <w:t xml:space="preserve">każdy. </w:t>
      </w:r>
      <w:r w:rsidR="004B1D8D" w:rsidRPr="000403CC">
        <w:rPr>
          <w:rFonts w:ascii="Arial" w:hAnsi="Arial" w:cs="Arial"/>
          <w:sz w:val="24"/>
          <w:szCs w:val="24"/>
        </w:rPr>
        <w:t>W uchwale tej</w:t>
      </w:r>
      <w:r w:rsidR="00F35E4C" w:rsidRPr="000403CC">
        <w:rPr>
          <w:rFonts w:ascii="Arial" w:hAnsi="Arial" w:cs="Arial"/>
          <w:sz w:val="24"/>
          <w:szCs w:val="24"/>
        </w:rPr>
        <w:t xml:space="preserve"> postanowi</w:t>
      </w:r>
      <w:r w:rsidR="004B1D8D" w:rsidRPr="000403CC">
        <w:rPr>
          <w:rFonts w:ascii="Arial" w:hAnsi="Arial" w:cs="Arial"/>
          <w:sz w:val="24"/>
          <w:szCs w:val="24"/>
        </w:rPr>
        <w:t>ono</w:t>
      </w:r>
      <w:r w:rsidR="00F35E4C" w:rsidRPr="000403CC">
        <w:rPr>
          <w:rFonts w:ascii="Arial" w:hAnsi="Arial" w:cs="Arial"/>
          <w:sz w:val="24"/>
          <w:szCs w:val="24"/>
        </w:rPr>
        <w:t>, że nowo utworzone udziały zostaną przezn</w:t>
      </w:r>
      <w:r w:rsidR="004970C4" w:rsidRPr="000403CC">
        <w:rPr>
          <w:rFonts w:ascii="Arial" w:hAnsi="Arial" w:cs="Arial"/>
          <w:sz w:val="24"/>
          <w:szCs w:val="24"/>
        </w:rPr>
        <w:t>a</w:t>
      </w:r>
      <w:r w:rsidR="00F35E4C" w:rsidRPr="000403CC">
        <w:rPr>
          <w:rFonts w:ascii="Arial" w:hAnsi="Arial" w:cs="Arial"/>
          <w:sz w:val="24"/>
          <w:szCs w:val="24"/>
        </w:rPr>
        <w:t xml:space="preserve">czone do objęcia m.in. </w:t>
      </w:r>
      <w:r w:rsidR="004B1D8D" w:rsidRPr="000403CC">
        <w:rPr>
          <w:rFonts w:ascii="Arial" w:hAnsi="Arial" w:cs="Arial"/>
          <w:sz w:val="24"/>
          <w:szCs w:val="24"/>
        </w:rPr>
        <w:t xml:space="preserve">przez </w:t>
      </w:r>
      <w:bookmarkStart w:id="15" w:name="_Hlk94601180"/>
      <w:r w:rsidR="00F35E4C" w:rsidRPr="000403CC">
        <w:rPr>
          <w:rFonts w:ascii="Arial" w:hAnsi="Arial" w:cs="Arial"/>
          <w:sz w:val="24"/>
          <w:szCs w:val="24"/>
        </w:rPr>
        <w:t>A K</w:t>
      </w:r>
      <w:bookmarkEnd w:id="15"/>
      <w:r w:rsidR="00F35E4C" w:rsidRPr="000403CC">
        <w:rPr>
          <w:rFonts w:ascii="Arial" w:hAnsi="Arial" w:cs="Arial"/>
          <w:sz w:val="24"/>
          <w:szCs w:val="24"/>
        </w:rPr>
        <w:t>, który</w:t>
      </w:r>
      <w:r w:rsidR="004B1D8D" w:rsidRPr="000403CC">
        <w:rPr>
          <w:rFonts w:ascii="Arial" w:hAnsi="Arial" w:cs="Arial"/>
          <w:sz w:val="24"/>
          <w:szCs w:val="24"/>
        </w:rPr>
        <w:t xml:space="preserve"> miał</w:t>
      </w:r>
      <w:r w:rsidR="00F35E4C" w:rsidRPr="000403CC">
        <w:rPr>
          <w:rFonts w:ascii="Arial" w:hAnsi="Arial" w:cs="Arial"/>
          <w:sz w:val="24"/>
          <w:szCs w:val="24"/>
        </w:rPr>
        <w:t xml:space="preserve"> obją</w:t>
      </w:r>
      <w:r w:rsidR="004B1D8D" w:rsidRPr="000403CC">
        <w:rPr>
          <w:rFonts w:ascii="Arial" w:hAnsi="Arial" w:cs="Arial"/>
          <w:sz w:val="24"/>
          <w:szCs w:val="24"/>
        </w:rPr>
        <w:t>ć</w:t>
      </w:r>
      <w:r w:rsidR="00F35E4C" w:rsidRPr="000403CC">
        <w:rPr>
          <w:rFonts w:ascii="Arial" w:hAnsi="Arial" w:cs="Arial"/>
          <w:sz w:val="24"/>
          <w:szCs w:val="24"/>
        </w:rPr>
        <w:t xml:space="preserve"> udziałów o </w:t>
      </w:r>
      <w:r w:rsidR="001F75C6" w:rsidRPr="000403CC">
        <w:rPr>
          <w:rFonts w:ascii="Arial" w:hAnsi="Arial" w:cs="Arial"/>
          <w:sz w:val="24"/>
          <w:szCs w:val="24"/>
        </w:rPr>
        <w:t xml:space="preserve">łącznej </w:t>
      </w:r>
      <w:r w:rsidR="00F35E4C" w:rsidRPr="000403CC">
        <w:rPr>
          <w:rFonts w:ascii="Arial" w:hAnsi="Arial" w:cs="Arial"/>
          <w:sz w:val="24"/>
          <w:szCs w:val="24"/>
        </w:rPr>
        <w:t>wartości nominalnej  zł</w:t>
      </w:r>
      <w:r w:rsidR="001F75C6" w:rsidRPr="000403CC">
        <w:rPr>
          <w:rFonts w:ascii="Arial" w:hAnsi="Arial" w:cs="Arial"/>
          <w:sz w:val="24"/>
          <w:szCs w:val="24"/>
        </w:rPr>
        <w:t>. Udziały te</w:t>
      </w:r>
      <w:r w:rsidR="00F35E4C" w:rsidRPr="000403CC">
        <w:rPr>
          <w:rFonts w:ascii="Arial" w:hAnsi="Arial" w:cs="Arial"/>
          <w:sz w:val="24"/>
          <w:szCs w:val="24"/>
        </w:rPr>
        <w:t xml:space="preserve"> miał </w:t>
      </w:r>
      <w:r w:rsidR="001F75C6" w:rsidRPr="000403CC">
        <w:rPr>
          <w:rFonts w:ascii="Arial" w:hAnsi="Arial" w:cs="Arial"/>
          <w:sz w:val="24"/>
          <w:szCs w:val="24"/>
        </w:rPr>
        <w:t xml:space="preserve">on zaś </w:t>
      </w:r>
      <w:r w:rsidR="00F35E4C" w:rsidRPr="000403CC">
        <w:rPr>
          <w:rFonts w:ascii="Arial" w:hAnsi="Arial" w:cs="Arial"/>
          <w:sz w:val="24"/>
          <w:szCs w:val="24"/>
        </w:rPr>
        <w:t>pokryć m. in. udziałem 45/100 części we współwłasności dz</w:t>
      </w:r>
      <w:r w:rsidR="001F75C6" w:rsidRPr="000403CC">
        <w:rPr>
          <w:rFonts w:ascii="Arial" w:hAnsi="Arial" w:cs="Arial"/>
          <w:sz w:val="24"/>
          <w:szCs w:val="24"/>
        </w:rPr>
        <w:t>. ew.</w:t>
      </w:r>
      <w:r w:rsidR="00F35E4C" w:rsidRPr="000403CC">
        <w:rPr>
          <w:rFonts w:ascii="Arial" w:hAnsi="Arial" w:cs="Arial"/>
          <w:sz w:val="24"/>
          <w:szCs w:val="24"/>
        </w:rPr>
        <w:t xml:space="preserve"> nr . </w:t>
      </w:r>
      <w:r w:rsidR="001A5C45" w:rsidRPr="000403CC">
        <w:rPr>
          <w:rFonts w:ascii="Arial" w:hAnsi="Arial" w:cs="Arial"/>
          <w:sz w:val="24"/>
          <w:szCs w:val="24"/>
        </w:rPr>
        <w:t xml:space="preserve">Na mocy </w:t>
      </w:r>
      <w:r w:rsidR="00927DCE" w:rsidRPr="000403CC">
        <w:rPr>
          <w:rFonts w:ascii="Arial" w:hAnsi="Arial" w:cs="Arial"/>
          <w:sz w:val="24"/>
          <w:szCs w:val="24"/>
        </w:rPr>
        <w:t>o</w:t>
      </w:r>
      <w:r w:rsidR="001A5C45" w:rsidRPr="000403CC">
        <w:rPr>
          <w:rFonts w:ascii="Arial" w:hAnsi="Arial" w:cs="Arial"/>
          <w:sz w:val="24"/>
          <w:szCs w:val="24"/>
        </w:rPr>
        <w:t xml:space="preserve"> udokumentowanego za Rep. A nr /2015 A </w:t>
      </w:r>
      <w:r w:rsidR="002E269A" w:rsidRPr="000403CC">
        <w:rPr>
          <w:rFonts w:ascii="Arial" w:hAnsi="Arial" w:cs="Arial"/>
          <w:sz w:val="24"/>
          <w:szCs w:val="24"/>
        </w:rPr>
        <w:t>K</w:t>
      </w:r>
      <w:r w:rsidR="00164116" w:rsidRPr="000403CC">
        <w:rPr>
          <w:rFonts w:ascii="Arial" w:hAnsi="Arial" w:cs="Arial"/>
          <w:sz w:val="24"/>
          <w:szCs w:val="24"/>
        </w:rPr>
        <w:t xml:space="preserve"> </w:t>
      </w:r>
      <w:r w:rsidR="001A5C45" w:rsidRPr="000403CC">
        <w:rPr>
          <w:rFonts w:ascii="Arial" w:hAnsi="Arial" w:cs="Arial"/>
          <w:sz w:val="24"/>
          <w:szCs w:val="24"/>
        </w:rPr>
        <w:t>przeniósł na spółkę L B</w:t>
      </w:r>
      <w:r w:rsidR="00164116" w:rsidRPr="000403CC">
        <w:rPr>
          <w:rFonts w:ascii="Arial" w:hAnsi="Arial" w:cs="Arial"/>
          <w:sz w:val="24"/>
          <w:szCs w:val="24"/>
        </w:rPr>
        <w:t xml:space="preserve"> </w:t>
      </w:r>
      <w:r w:rsidR="001A5C45" w:rsidRPr="000403CC">
        <w:rPr>
          <w:rFonts w:ascii="Arial" w:hAnsi="Arial" w:cs="Arial"/>
          <w:sz w:val="24"/>
          <w:szCs w:val="24"/>
        </w:rPr>
        <w:t xml:space="preserve">D </w:t>
      </w:r>
      <w:r w:rsidR="002E269A" w:rsidRPr="000403CC">
        <w:rPr>
          <w:rFonts w:ascii="Arial" w:hAnsi="Arial" w:cs="Arial"/>
          <w:sz w:val="24"/>
          <w:szCs w:val="24"/>
        </w:rPr>
        <w:t>S</w:t>
      </w:r>
      <w:r w:rsidR="001A5C45" w:rsidRPr="000403CC">
        <w:rPr>
          <w:rFonts w:ascii="Arial" w:hAnsi="Arial" w:cs="Arial"/>
          <w:sz w:val="24"/>
          <w:szCs w:val="24"/>
        </w:rPr>
        <w:t xml:space="preserve">p. z o. </w:t>
      </w:r>
      <w:r w:rsidR="002E269A" w:rsidRPr="000403CC">
        <w:rPr>
          <w:rFonts w:ascii="Arial" w:hAnsi="Arial" w:cs="Arial"/>
          <w:sz w:val="24"/>
          <w:szCs w:val="24"/>
        </w:rPr>
        <w:t>o.</w:t>
      </w:r>
      <w:r w:rsidR="001A5C45" w:rsidRPr="000403CC">
        <w:rPr>
          <w:rFonts w:ascii="Arial" w:hAnsi="Arial" w:cs="Arial"/>
          <w:sz w:val="24"/>
          <w:szCs w:val="24"/>
        </w:rPr>
        <w:t xml:space="preserve"> siedzibą w Warszawie udział 45/100 części we </w:t>
      </w:r>
      <w:r w:rsidR="002E269A" w:rsidRPr="000403CC">
        <w:rPr>
          <w:rFonts w:ascii="Arial" w:hAnsi="Arial" w:cs="Arial"/>
          <w:sz w:val="24"/>
          <w:szCs w:val="24"/>
        </w:rPr>
        <w:t>współwłasności</w:t>
      </w:r>
      <w:r w:rsidR="001A5C45" w:rsidRPr="000403CC">
        <w:rPr>
          <w:rFonts w:ascii="Arial" w:hAnsi="Arial" w:cs="Arial"/>
          <w:sz w:val="24"/>
          <w:szCs w:val="24"/>
        </w:rPr>
        <w:t xml:space="preserve"> nieruchomości </w:t>
      </w:r>
      <w:r w:rsidR="002E269A" w:rsidRPr="000403CC">
        <w:rPr>
          <w:rFonts w:ascii="Arial" w:hAnsi="Arial" w:cs="Arial"/>
          <w:sz w:val="24"/>
          <w:szCs w:val="24"/>
        </w:rPr>
        <w:t>stanowiącej działkę ewidencyjną nr .</w:t>
      </w:r>
    </w:p>
    <w:p w14:paraId="4B75A91B" w14:textId="41ED8423" w:rsidR="00951838" w:rsidRPr="000403CC" w:rsidRDefault="004B1D8D"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Wykonanie powyższej uchwały </w:t>
      </w:r>
      <w:r w:rsidR="00F35E4C" w:rsidRPr="000403CC">
        <w:rPr>
          <w:rFonts w:ascii="Arial" w:hAnsi="Arial" w:cs="Arial"/>
          <w:sz w:val="24"/>
          <w:szCs w:val="24"/>
        </w:rPr>
        <w:t>nastąpiło aktem notarialnym z dnia  2015</w:t>
      </w:r>
      <w:r w:rsidR="007A0806" w:rsidRPr="000403CC">
        <w:rPr>
          <w:rFonts w:ascii="Arial" w:hAnsi="Arial" w:cs="Arial"/>
          <w:sz w:val="24"/>
          <w:szCs w:val="24"/>
        </w:rPr>
        <w:t xml:space="preserve"> </w:t>
      </w:r>
      <w:r w:rsidR="00F35E4C" w:rsidRPr="000403CC">
        <w:rPr>
          <w:rFonts w:ascii="Arial" w:hAnsi="Arial" w:cs="Arial"/>
          <w:sz w:val="24"/>
          <w:szCs w:val="24"/>
        </w:rPr>
        <w:t>r., Repertorium A Nr</w:t>
      </w:r>
      <w:r w:rsidR="00164116" w:rsidRPr="000403CC">
        <w:rPr>
          <w:rFonts w:ascii="Arial" w:hAnsi="Arial" w:cs="Arial"/>
          <w:sz w:val="24"/>
          <w:szCs w:val="24"/>
        </w:rPr>
        <w:t xml:space="preserve">  </w:t>
      </w:r>
      <w:r w:rsidR="00F35E4C" w:rsidRPr="000403CC">
        <w:rPr>
          <w:rFonts w:ascii="Arial" w:hAnsi="Arial" w:cs="Arial"/>
          <w:sz w:val="24"/>
          <w:szCs w:val="24"/>
        </w:rPr>
        <w:t>/2015,</w:t>
      </w:r>
      <w:r w:rsidRPr="000403CC">
        <w:rPr>
          <w:rFonts w:ascii="Arial" w:hAnsi="Arial" w:cs="Arial"/>
          <w:sz w:val="24"/>
          <w:szCs w:val="24"/>
        </w:rPr>
        <w:t xml:space="preserve"> sporządzonym prze</w:t>
      </w:r>
      <w:r w:rsidR="004B389C" w:rsidRPr="000403CC">
        <w:rPr>
          <w:rFonts w:ascii="Arial" w:hAnsi="Arial" w:cs="Arial"/>
          <w:sz w:val="24"/>
          <w:szCs w:val="24"/>
        </w:rPr>
        <w:t>d</w:t>
      </w:r>
      <w:r w:rsidRPr="000403CC">
        <w:rPr>
          <w:rFonts w:ascii="Arial" w:hAnsi="Arial" w:cs="Arial"/>
          <w:sz w:val="24"/>
          <w:szCs w:val="24"/>
        </w:rPr>
        <w:t xml:space="preserve"> notariusz</w:t>
      </w:r>
      <w:r w:rsidR="004B389C" w:rsidRPr="000403CC">
        <w:rPr>
          <w:rFonts w:ascii="Arial" w:hAnsi="Arial" w:cs="Arial"/>
          <w:sz w:val="24"/>
          <w:szCs w:val="24"/>
        </w:rPr>
        <w:t>em</w:t>
      </w:r>
      <w:r w:rsidRPr="000403CC">
        <w:rPr>
          <w:rFonts w:ascii="Arial" w:hAnsi="Arial" w:cs="Arial"/>
          <w:sz w:val="24"/>
          <w:szCs w:val="24"/>
        </w:rPr>
        <w:t xml:space="preserve"> M S.</w:t>
      </w:r>
      <w:r w:rsidR="00DD5767" w:rsidRPr="000403CC">
        <w:rPr>
          <w:rFonts w:ascii="Arial" w:hAnsi="Arial" w:cs="Arial"/>
          <w:sz w:val="24"/>
          <w:szCs w:val="24"/>
        </w:rPr>
        <w:t xml:space="preserve"> Na podstawie tego aktu doszło do wykreślenia w księdze wieczystej prawa własności przysługującego A</w:t>
      </w:r>
      <w:r w:rsidR="00164116" w:rsidRPr="000403CC">
        <w:rPr>
          <w:rFonts w:ascii="Arial" w:hAnsi="Arial" w:cs="Arial"/>
          <w:sz w:val="24"/>
          <w:szCs w:val="24"/>
        </w:rPr>
        <w:t xml:space="preserve"> </w:t>
      </w:r>
      <w:r w:rsidR="00DD5767" w:rsidRPr="000403CC">
        <w:rPr>
          <w:rFonts w:ascii="Arial" w:hAnsi="Arial" w:cs="Arial"/>
          <w:sz w:val="24"/>
          <w:szCs w:val="24"/>
        </w:rPr>
        <w:t>K</w:t>
      </w:r>
      <w:r w:rsidR="00164116" w:rsidRPr="000403CC">
        <w:rPr>
          <w:rFonts w:ascii="Arial" w:hAnsi="Arial" w:cs="Arial"/>
          <w:sz w:val="24"/>
          <w:szCs w:val="24"/>
        </w:rPr>
        <w:t xml:space="preserve"> </w:t>
      </w:r>
      <w:r w:rsidR="00DD5767" w:rsidRPr="000403CC">
        <w:rPr>
          <w:rFonts w:ascii="Arial" w:hAnsi="Arial" w:cs="Arial"/>
          <w:sz w:val="24"/>
          <w:szCs w:val="24"/>
        </w:rPr>
        <w:t>w stosunku do dz. ew. nr .</w:t>
      </w:r>
    </w:p>
    <w:p w14:paraId="058439F0" w14:textId="7BE54972" w:rsidR="00E15A26" w:rsidRPr="000403CC" w:rsidRDefault="00E15A26" w:rsidP="000403CC">
      <w:pPr>
        <w:pStyle w:val="Akapitzlist"/>
        <w:numPr>
          <w:ilvl w:val="0"/>
          <w:numId w:val="1"/>
        </w:numPr>
        <w:spacing w:before="100" w:beforeAutospacing="1" w:after="480" w:line="360" w:lineRule="auto"/>
        <w:ind w:left="0" w:firstLine="0"/>
        <w:rPr>
          <w:rFonts w:ascii="Arial" w:hAnsi="Arial" w:cs="Arial"/>
          <w:sz w:val="24"/>
          <w:szCs w:val="24"/>
        </w:rPr>
      </w:pPr>
      <w:r w:rsidRPr="000403CC">
        <w:rPr>
          <w:rFonts w:ascii="Arial" w:hAnsi="Arial" w:cs="Arial"/>
          <w:sz w:val="24"/>
          <w:szCs w:val="24"/>
        </w:rPr>
        <w:t>Sprzeciw Prokuratora.</w:t>
      </w:r>
    </w:p>
    <w:p w14:paraId="16CA348E" w14:textId="6A4517F0" w:rsidR="00FE66EC" w:rsidRPr="000403CC" w:rsidRDefault="00927DCE"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Dnia </w:t>
      </w:r>
      <w:r w:rsidR="00E15A26" w:rsidRPr="000403CC">
        <w:rPr>
          <w:rFonts w:ascii="Arial" w:hAnsi="Arial" w:cs="Arial"/>
          <w:sz w:val="24"/>
          <w:szCs w:val="24"/>
        </w:rPr>
        <w:t xml:space="preserve"> 20</w:t>
      </w:r>
      <w:r w:rsidR="00FE66EC" w:rsidRPr="000403CC">
        <w:rPr>
          <w:rFonts w:ascii="Arial" w:hAnsi="Arial" w:cs="Arial"/>
          <w:sz w:val="24"/>
          <w:szCs w:val="24"/>
        </w:rPr>
        <w:t>21</w:t>
      </w:r>
      <w:r w:rsidR="00E15A26" w:rsidRPr="000403CC">
        <w:rPr>
          <w:rFonts w:ascii="Arial" w:hAnsi="Arial" w:cs="Arial"/>
          <w:sz w:val="24"/>
          <w:szCs w:val="24"/>
        </w:rPr>
        <w:t xml:space="preserve"> r.</w:t>
      </w:r>
      <w:r w:rsidR="007057AA" w:rsidRPr="000403CC">
        <w:rPr>
          <w:rFonts w:ascii="Arial" w:hAnsi="Arial" w:cs="Arial"/>
          <w:sz w:val="24"/>
          <w:szCs w:val="24"/>
        </w:rPr>
        <w:t xml:space="preserve"> </w:t>
      </w:r>
      <w:r w:rsidR="00E15A26" w:rsidRPr="000403CC">
        <w:rPr>
          <w:rFonts w:ascii="Arial" w:hAnsi="Arial" w:cs="Arial"/>
          <w:sz w:val="24"/>
          <w:szCs w:val="24"/>
        </w:rPr>
        <w:t>Prokurator Prokuratury Okręgowej w Warszawie delegowany do Prokuratury Regionalnej w Warszawie wniósł do Samorządowego Kolegium Odwoławczego w Warszawie sprzeciw od decyzji ostatecznej Prezydenta m. st. Warszawy z dnia 2011 r.</w:t>
      </w:r>
      <w:r w:rsidR="007057AA" w:rsidRPr="000403CC">
        <w:rPr>
          <w:rFonts w:ascii="Arial" w:hAnsi="Arial" w:cs="Arial"/>
          <w:sz w:val="24"/>
          <w:szCs w:val="24"/>
        </w:rPr>
        <w:t>,</w:t>
      </w:r>
      <w:r w:rsidR="00E15A26" w:rsidRPr="000403CC">
        <w:rPr>
          <w:rFonts w:ascii="Arial" w:hAnsi="Arial" w:cs="Arial"/>
          <w:sz w:val="24"/>
          <w:szCs w:val="24"/>
        </w:rPr>
        <w:t xml:space="preserve"> nr</w:t>
      </w:r>
      <w:r w:rsidR="00FE66EC" w:rsidRPr="000403CC">
        <w:rPr>
          <w:rFonts w:ascii="Arial" w:hAnsi="Arial" w:cs="Arial"/>
          <w:sz w:val="24"/>
          <w:szCs w:val="24"/>
        </w:rPr>
        <w:t xml:space="preserve">, </w:t>
      </w:r>
      <w:r w:rsidR="00E15A26" w:rsidRPr="000403CC">
        <w:rPr>
          <w:rFonts w:ascii="Arial" w:hAnsi="Arial" w:cs="Arial"/>
          <w:sz w:val="24"/>
          <w:szCs w:val="24"/>
        </w:rPr>
        <w:t>zarzuc</w:t>
      </w:r>
      <w:r w:rsidR="00FE66EC" w:rsidRPr="000403CC">
        <w:rPr>
          <w:rFonts w:ascii="Arial" w:hAnsi="Arial" w:cs="Arial"/>
          <w:sz w:val="24"/>
          <w:szCs w:val="24"/>
        </w:rPr>
        <w:t>ając</w:t>
      </w:r>
      <w:r w:rsidR="00E15A26" w:rsidRPr="000403CC">
        <w:rPr>
          <w:rFonts w:ascii="Arial" w:hAnsi="Arial" w:cs="Arial"/>
          <w:sz w:val="24"/>
          <w:szCs w:val="24"/>
        </w:rPr>
        <w:t xml:space="preserve"> naruszenie przepisu art. 155 k.p.a.</w:t>
      </w:r>
      <w:r w:rsidR="002D30DA" w:rsidRPr="000403CC">
        <w:rPr>
          <w:rFonts w:ascii="Arial" w:hAnsi="Arial" w:cs="Arial"/>
          <w:sz w:val="24"/>
          <w:szCs w:val="24"/>
        </w:rPr>
        <w:t xml:space="preserve"> poprzez</w:t>
      </w:r>
      <w:r w:rsidR="00E15A26" w:rsidRPr="000403CC">
        <w:rPr>
          <w:rFonts w:ascii="Arial" w:hAnsi="Arial" w:cs="Arial"/>
          <w:sz w:val="24"/>
          <w:szCs w:val="24"/>
        </w:rPr>
        <w:t>:</w:t>
      </w:r>
    </w:p>
    <w:p w14:paraId="2A8138E7" w14:textId="6FF31FAB" w:rsidR="00E15A26" w:rsidRPr="000403CC" w:rsidRDefault="00E15A26"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-dokonanie zmiany decyzji Prezydenta m.st. Warszawy z dnia </w:t>
      </w:r>
      <w:r w:rsidR="00FE66EC" w:rsidRPr="000403CC">
        <w:rPr>
          <w:rFonts w:ascii="Arial" w:hAnsi="Arial" w:cs="Arial"/>
          <w:sz w:val="24"/>
          <w:szCs w:val="24"/>
        </w:rPr>
        <w:t xml:space="preserve">nr </w:t>
      </w:r>
      <w:r w:rsidR="00625100" w:rsidRPr="000403CC">
        <w:rPr>
          <w:rFonts w:ascii="Arial" w:hAnsi="Arial" w:cs="Arial"/>
          <w:sz w:val="24"/>
          <w:szCs w:val="24"/>
        </w:rPr>
        <w:t>pomimo</w:t>
      </w:r>
      <w:r w:rsidRPr="000403CC">
        <w:rPr>
          <w:rFonts w:ascii="Arial" w:hAnsi="Arial" w:cs="Arial"/>
          <w:sz w:val="24"/>
          <w:szCs w:val="24"/>
        </w:rPr>
        <w:t xml:space="preserve">, nieuzyskania zgody wszystkich stron postępowania zakończonego wydaniem tej decyzji, co stanowi rażące naruszenie prawa w rozumieniu art. 156 § 1 pkt 2 k.p.a., </w:t>
      </w:r>
    </w:p>
    <w:p w14:paraId="3A70ACC4" w14:textId="77777777" w:rsidR="00E15A26" w:rsidRPr="000403CC" w:rsidRDefault="00E15A26" w:rsidP="000403CC">
      <w:pPr>
        <w:spacing w:before="100" w:beforeAutospacing="1" w:after="480" w:line="360" w:lineRule="auto"/>
        <w:rPr>
          <w:rFonts w:ascii="Arial" w:hAnsi="Arial" w:cs="Arial"/>
          <w:sz w:val="24"/>
          <w:szCs w:val="24"/>
        </w:rPr>
      </w:pPr>
      <w:r w:rsidRPr="000403CC">
        <w:rPr>
          <w:rFonts w:ascii="Arial" w:hAnsi="Arial" w:cs="Arial"/>
          <w:sz w:val="24"/>
          <w:szCs w:val="24"/>
        </w:rPr>
        <w:t xml:space="preserve">- ponowne merytoryczne rozpoznanie sprawy i wyliczenie na nowo przysługujących udziałów w gruncie przysługujących podmiotom decyzji, w trybie określonym w art. 155 k.p.a., mimo że przedmiotem tego postępowania winno być jedynie stwierdzenie </w:t>
      </w:r>
      <w:r w:rsidRPr="000403CC">
        <w:rPr>
          <w:rFonts w:ascii="Arial" w:hAnsi="Arial" w:cs="Arial"/>
          <w:sz w:val="24"/>
          <w:szCs w:val="24"/>
        </w:rPr>
        <w:lastRenderedPageBreak/>
        <w:t xml:space="preserve">istnienia przesłanek wymienionych w tym przepisie, co stanowi rażące naruszenie prawa w rozumieniu art. 156 § 1 pkt 2 k.p.a., </w:t>
      </w:r>
    </w:p>
    <w:p w14:paraId="586D3AD2" w14:textId="77777777" w:rsidR="00567B51" w:rsidRPr="000403CC" w:rsidRDefault="00E15A26" w:rsidP="000403CC">
      <w:pPr>
        <w:spacing w:before="100" w:beforeAutospacing="1" w:after="480" w:line="360" w:lineRule="auto"/>
        <w:rPr>
          <w:rFonts w:ascii="Arial" w:hAnsi="Arial" w:cs="Arial"/>
          <w:sz w:val="24"/>
          <w:szCs w:val="24"/>
        </w:rPr>
      </w:pPr>
      <w:r w:rsidRPr="000403CC">
        <w:rPr>
          <w:rFonts w:ascii="Arial" w:hAnsi="Arial" w:cs="Arial"/>
          <w:sz w:val="24"/>
          <w:szCs w:val="24"/>
        </w:rPr>
        <w:t>-</w:t>
      </w:r>
      <w:r w:rsidR="00367A97" w:rsidRPr="000403CC">
        <w:rPr>
          <w:rFonts w:ascii="Arial" w:hAnsi="Arial" w:cs="Arial"/>
          <w:sz w:val="24"/>
          <w:szCs w:val="24"/>
        </w:rPr>
        <w:t xml:space="preserve"> </w:t>
      </w:r>
      <w:r w:rsidRPr="000403CC">
        <w:rPr>
          <w:rFonts w:ascii="Arial" w:hAnsi="Arial" w:cs="Arial"/>
          <w:sz w:val="24"/>
          <w:szCs w:val="24"/>
        </w:rPr>
        <w:t>nieustalenie istnienia przesłanek określonych w art. 155 k.p.a. uprawniających do zastosowania tego trybu nadzwyczajnego, co stanowi rażące naruszenie prawa w rozumieniu art. 156 § 1 pkt 2 k.p.a.</w:t>
      </w:r>
    </w:p>
    <w:p w14:paraId="183BD3E6" w14:textId="3F7FA874" w:rsidR="00927DCE" w:rsidRPr="000403CC" w:rsidRDefault="00E15A26" w:rsidP="000403CC">
      <w:pPr>
        <w:spacing w:before="100" w:beforeAutospacing="1" w:after="480" w:line="360" w:lineRule="auto"/>
        <w:rPr>
          <w:rFonts w:ascii="Arial" w:hAnsi="Arial" w:cs="Arial"/>
          <w:sz w:val="24"/>
          <w:szCs w:val="24"/>
        </w:rPr>
      </w:pPr>
      <w:r w:rsidRPr="000403CC">
        <w:rPr>
          <w:rFonts w:ascii="Arial" w:hAnsi="Arial" w:cs="Arial"/>
          <w:sz w:val="24"/>
          <w:szCs w:val="24"/>
        </w:rPr>
        <w:t>W związku z powyższym</w:t>
      </w:r>
      <w:r w:rsidR="00E93CBC" w:rsidRPr="000403CC">
        <w:rPr>
          <w:rFonts w:ascii="Arial" w:hAnsi="Arial" w:cs="Arial"/>
          <w:sz w:val="24"/>
          <w:szCs w:val="24"/>
        </w:rPr>
        <w:t xml:space="preserve"> Prokurator</w:t>
      </w:r>
      <w:r w:rsidRPr="000403CC">
        <w:rPr>
          <w:rFonts w:ascii="Arial" w:hAnsi="Arial" w:cs="Arial"/>
          <w:sz w:val="24"/>
          <w:szCs w:val="24"/>
        </w:rPr>
        <w:t xml:space="preserve"> wnosił o </w:t>
      </w:r>
      <w:r w:rsidR="002D30DA" w:rsidRPr="000403CC">
        <w:rPr>
          <w:rFonts w:ascii="Arial" w:hAnsi="Arial" w:cs="Arial"/>
          <w:sz w:val="24"/>
          <w:szCs w:val="24"/>
        </w:rPr>
        <w:t>stwierdzenie nieważności zaskarżonej decyzji, jako wydan</w:t>
      </w:r>
      <w:r w:rsidR="00E93CBC" w:rsidRPr="000403CC">
        <w:rPr>
          <w:rFonts w:ascii="Arial" w:hAnsi="Arial" w:cs="Arial"/>
          <w:sz w:val="24"/>
          <w:szCs w:val="24"/>
        </w:rPr>
        <w:t xml:space="preserve">ej </w:t>
      </w:r>
      <w:r w:rsidR="002D30DA" w:rsidRPr="000403CC">
        <w:rPr>
          <w:rFonts w:ascii="Arial" w:hAnsi="Arial" w:cs="Arial"/>
          <w:sz w:val="24"/>
          <w:szCs w:val="24"/>
        </w:rPr>
        <w:t>z rażącym naruszeniem prawa.</w:t>
      </w:r>
      <w:r w:rsidR="00625100" w:rsidRPr="000403CC">
        <w:rPr>
          <w:rFonts w:ascii="Arial" w:hAnsi="Arial" w:cs="Arial"/>
          <w:sz w:val="24"/>
          <w:szCs w:val="24"/>
        </w:rPr>
        <w:t xml:space="preserve"> Samorządowe Kolegium Odwoławcze w Warszawie postanowieniem z dnia 2021 r. </w:t>
      </w:r>
      <w:r w:rsidR="00927DCE" w:rsidRPr="000403CC">
        <w:rPr>
          <w:rFonts w:ascii="Arial" w:hAnsi="Arial" w:cs="Arial"/>
          <w:sz w:val="24"/>
          <w:szCs w:val="24"/>
        </w:rPr>
        <w:t xml:space="preserve"> </w:t>
      </w:r>
      <w:r w:rsidR="00625100" w:rsidRPr="000403CC">
        <w:rPr>
          <w:rFonts w:ascii="Arial" w:hAnsi="Arial" w:cs="Arial"/>
          <w:sz w:val="24"/>
          <w:szCs w:val="24"/>
        </w:rPr>
        <w:t>zawiesiło postępowanie</w:t>
      </w:r>
      <w:r w:rsidR="00927DCE" w:rsidRPr="000403CC">
        <w:rPr>
          <w:rFonts w:ascii="Arial" w:hAnsi="Arial" w:cs="Arial"/>
          <w:sz w:val="24"/>
          <w:szCs w:val="24"/>
        </w:rPr>
        <w:t xml:space="preserve"> </w:t>
      </w:r>
      <w:r w:rsidR="00367A97" w:rsidRPr="000403CC">
        <w:rPr>
          <w:rFonts w:ascii="Arial" w:hAnsi="Arial" w:cs="Arial"/>
          <w:sz w:val="24"/>
          <w:szCs w:val="24"/>
        </w:rPr>
        <w:t>w</w:t>
      </w:r>
      <w:r w:rsidR="00927DCE" w:rsidRPr="000403CC">
        <w:rPr>
          <w:rFonts w:ascii="Arial" w:hAnsi="Arial" w:cs="Arial"/>
          <w:sz w:val="24"/>
          <w:szCs w:val="24"/>
        </w:rPr>
        <w:t xml:space="preserve"> tym przedmiocie.</w:t>
      </w:r>
    </w:p>
    <w:p w14:paraId="2E210E6C" w14:textId="4FF2FB78" w:rsidR="00FE66EC" w:rsidRPr="000403CC" w:rsidRDefault="000C2CE4" w:rsidP="000403CC">
      <w:pPr>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sz w:val="24"/>
          <w:szCs w:val="24"/>
        </w:rPr>
        <w:t>Powyższy stan faktyczny Komisja ustaliła na podstawie: akt zgromadzonych w spraw</w:t>
      </w:r>
      <w:r w:rsidR="00FB1FAD" w:rsidRPr="000403CC">
        <w:rPr>
          <w:rFonts w:ascii="Arial" w:eastAsia="Calibri" w:hAnsi="Arial" w:cs="Arial"/>
          <w:sz w:val="24"/>
          <w:szCs w:val="24"/>
        </w:rPr>
        <w:t>ie</w:t>
      </w:r>
      <w:r w:rsidRPr="000403CC">
        <w:rPr>
          <w:rFonts w:ascii="Arial" w:eastAsia="Calibri" w:hAnsi="Arial" w:cs="Arial"/>
          <w:sz w:val="24"/>
          <w:szCs w:val="24"/>
        </w:rPr>
        <w:t xml:space="preserve"> sygn. KR </w:t>
      </w:r>
      <w:r w:rsidR="00FE66EC" w:rsidRPr="000403CC">
        <w:rPr>
          <w:rFonts w:ascii="Arial" w:eastAsia="Calibri" w:hAnsi="Arial" w:cs="Arial"/>
          <w:sz w:val="24"/>
          <w:szCs w:val="24"/>
        </w:rPr>
        <w:t>I</w:t>
      </w:r>
      <w:r w:rsidRPr="000403CC">
        <w:rPr>
          <w:rFonts w:ascii="Arial" w:eastAsia="Calibri" w:hAnsi="Arial" w:cs="Arial"/>
          <w:sz w:val="24"/>
          <w:szCs w:val="24"/>
        </w:rPr>
        <w:t xml:space="preserve">I </w:t>
      </w:r>
      <w:r w:rsidR="00E81B66" w:rsidRPr="000403CC">
        <w:rPr>
          <w:rFonts w:ascii="Arial" w:eastAsia="Calibri" w:hAnsi="Arial" w:cs="Arial"/>
          <w:sz w:val="24"/>
          <w:szCs w:val="24"/>
        </w:rPr>
        <w:t>R 2</w:t>
      </w:r>
      <w:r w:rsidR="00FE66EC" w:rsidRPr="000403CC">
        <w:rPr>
          <w:rFonts w:ascii="Arial" w:eastAsia="Calibri" w:hAnsi="Arial" w:cs="Arial"/>
          <w:sz w:val="24"/>
          <w:szCs w:val="24"/>
        </w:rPr>
        <w:t>8</w:t>
      </w:r>
      <w:r w:rsidR="00E81B66" w:rsidRPr="000403CC">
        <w:rPr>
          <w:rFonts w:ascii="Arial" w:eastAsia="Calibri" w:hAnsi="Arial" w:cs="Arial"/>
          <w:sz w:val="24"/>
          <w:szCs w:val="24"/>
        </w:rPr>
        <w:t>/21</w:t>
      </w:r>
      <w:r w:rsidR="004C0CFC" w:rsidRPr="000403CC">
        <w:rPr>
          <w:rFonts w:ascii="Arial" w:eastAsia="Calibri" w:hAnsi="Arial" w:cs="Arial"/>
          <w:sz w:val="24"/>
          <w:szCs w:val="24"/>
        </w:rPr>
        <w:t xml:space="preserve"> (I</w:t>
      </w:r>
      <w:r w:rsidR="00CA1B43" w:rsidRPr="000403CC">
        <w:rPr>
          <w:rFonts w:ascii="Arial" w:eastAsia="Calibri" w:hAnsi="Arial" w:cs="Arial"/>
          <w:sz w:val="24"/>
          <w:szCs w:val="24"/>
        </w:rPr>
        <w:t>-</w:t>
      </w:r>
      <w:r w:rsidR="005C216F" w:rsidRPr="000403CC">
        <w:rPr>
          <w:rFonts w:ascii="Arial" w:eastAsia="Calibri" w:hAnsi="Arial" w:cs="Arial"/>
          <w:sz w:val="24"/>
          <w:szCs w:val="24"/>
        </w:rPr>
        <w:t>t</w:t>
      </w:r>
      <w:r w:rsidR="004C0CFC" w:rsidRPr="000403CC">
        <w:rPr>
          <w:rFonts w:ascii="Arial" w:eastAsia="Calibri" w:hAnsi="Arial" w:cs="Arial"/>
          <w:sz w:val="24"/>
          <w:szCs w:val="24"/>
        </w:rPr>
        <w:t>om</w:t>
      </w:r>
      <w:r w:rsidR="00110B52" w:rsidRPr="000403CC">
        <w:rPr>
          <w:rFonts w:ascii="Arial" w:eastAsia="Calibri" w:hAnsi="Arial" w:cs="Arial"/>
          <w:sz w:val="24"/>
          <w:szCs w:val="24"/>
        </w:rPr>
        <w:t xml:space="preserve"> </w:t>
      </w:r>
      <w:r w:rsidR="00CA1B43" w:rsidRPr="000403CC">
        <w:rPr>
          <w:rFonts w:ascii="Arial" w:eastAsia="Calibri" w:hAnsi="Arial" w:cs="Arial"/>
          <w:sz w:val="24"/>
          <w:szCs w:val="24"/>
        </w:rPr>
        <w:t>KR II S 67/20)</w:t>
      </w:r>
      <w:r w:rsidRPr="000403CC">
        <w:rPr>
          <w:rFonts w:ascii="Arial" w:eastAsia="Calibri" w:hAnsi="Arial" w:cs="Arial"/>
          <w:sz w:val="24"/>
          <w:szCs w:val="24"/>
        </w:rPr>
        <w:t xml:space="preserve">, </w:t>
      </w:r>
      <w:bookmarkStart w:id="16" w:name="_Hlk94606363"/>
      <w:r w:rsidRPr="000403CC">
        <w:rPr>
          <w:rFonts w:ascii="Arial" w:eastAsia="Calibri" w:hAnsi="Arial" w:cs="Arial"/>
          <w:sz w:val="24"/>
          <w:szCs w:val="24"/>
        </w:rPr>
        <w:t xml:space="preserve">akt udostępnionych przez </w:t>
      </w:r>
      <w:r w:rsidRPr="000403CC">
        <w:rPr>
          <w:rFonts w:ascii="Arial" w:eastAsia="SimSun, ËÎĚĺ" w:hAnsi="Arial" w:cs="Arial"/>
          <w:kern w:val="3"/>
          <w:sz w:val="24"/>
          <w:szCs w:val="24"/>
          <w:lang w:eastAsia="ja-JP"/>
        </w:rPr>
        <w:t>Urząd m.st. Warszawy dot. nieruchomości</w:t>
      </w:r>
      <w:r w:rsidR="004B389C" w:rsidRPr="000403CC">
        <w:rPr>
          <w:rFonts w:ascii="Arial" w:eastAsia="SimSun, ËÎĚĺ" w:hAnsi="Arial" w:cs="Arial"/>
          <w:kern w:val="3"/>
          <w:sz w:val="24"/>
          <w:szCs w:val="24"/>
          <w:lang w:eastAsia="ja-JP"/>
        </w:rPr>
        <w:t xml:space="preserve"> </w:t>
      </w:r>
      <w:r w:rsidRPr="000403CC">
        <w:rPr>
          <w:rFonts w:ascii="Arial" w:eastAsia="SimSun, ËÎĚĺ" w:hAnsi="Arial" w:cs="Arial"/>
          <w:kern w:val="3"/>
          <w:sz w:val="24"/>
          <w:szCs w:val="24"/>
          <w:lang w:eastAsia="ja-JP"/>
        </w:rPr>
        <w:t xml:space="preserve">przy ul. </w:t>
      </w:r>
      <w:bookmarkEnd w:id="16"/>
      <w:r w:rsidR="00FE66EC" w:rsidRPr="000403CC">
        <w:rPr>
          <w:rFonts w:ascii="Arial" w:eastAsia="SimSun, ËÎĚĺ" w:hAnsi="Arial" w:cs="Arial"/>
          <w:kern w:val="3"/>
          <w:sz w:val="24"/>
          <w:szCs w:val="24"/>
          <w:lang w:eastAsia="ja-JP"/>
        </w:rPr>
        <w:t>Dolnej 43/45,</w:t>
      </w:r>
      <w:r w:rsidR="007101FB" w:rsidRPr="000403CC">
        <w:rPr>
          <w:rFonts w:ascii="Arial" w:eastAsia="SimSun, ËÎĚĺ" w:hAnsi="Arial" w:cs="Arial"/>
          <w:kern w:val="3"/>
          <w:sz w:val="24"/>
          <w:szCs w:val="24"/>
          <w:lang w:eastAsia="ja-JP"/>
        </w:rPr>
        <w:t>)</w:t>
      </w:r>
      <w:r w:rsidR="003A4D66" w:rsidRPr="000403CC">
        <w:rPr>
          <w:rFonts w:ascii="Arial" w:eastAsia="SimSun, ËÎĚĺ" w:hAnsi="Arial" w:cs="Arial"/>
          <w:kern w:val="3"/>
          <w:sz w:val="24"/>
          <w:szCs w:val="24"/>
          <w:lang w:eastAsia="ja-JP"/>
        </w:rPr>
        <w:t xml:space="preserve"> uwierzytelnionych akt udostępnionych przez Powiatowego Inspektora </w:t>
      </w:r>
      <w:r w:rsidR="005C216F" w:rsidRPr="000403CC">
        <w:rPr>
          <w:rFonts w:ascii="Arial" w:eastAsia="SimSun, ËÎĚĺ" w:hAnsi="Arial" w:cs="Arial"/>
          <w:kern w:val="3"/>
          <w:sz w:val="24"/>
          <w:szCs w:val="24"/>
          <w:lang w:eastAsia="ja-JP"/>
        </w:rPr>
        <w:t>N</w:t>
      </w:r>
      <w:r w:rsidR="003A4D66" w:rsidRPr="000403CC">
        <w:rPr>
          <w:rFonts w:ascii="Arial" w:eastAsia="SimSun, ËÎĚĺ" w:hAnsi="Arial" w:cs="Arial"/>
          <w:kern w:val="3"/>
          <w:sz w:val="24"/>
          <w:szCs w:val="24"/>
          <w:lang w:eastAsia="ja-JP"/>
        </w:rPr>
        <w:t>adzoru Budow</w:t>
      </w:r>
      <w:r w:rsidR="00110B52" w:rsidRPr="000403CC">
        <w:rPr>
          <w:rFonts w:ascii="Arial" w:eastAsia="SimSun, ËÎĚĺ" w:hAnsi="Arial" w:cs="Arial"/>
          <w:kern w:val="3"/>
          <w:sz w:val="24"/>
          <w:szCs w:val="24"/>
          <w:lang w:eastAsia="ja-JP"/>
        </w:rPr>
        <w:t>l</w:t>
      </w:r>
      <w:r w:rsidR="003A4D66" w:rsidRPr="000403CC">
        <w:rPr>
          <w:rFonts w:ascii="Arial" w:eastAsia="SimSun, ËÎĚĺ" w:hAnsi="Arial" w:cs="Arial"/>
          <w:kern w:val="3"/>
          <w:sz w:val="24"/>
          <w:szCs w:val="24"/>
          <w:lang w:eastAsia="ja-JP"/>
        </w:rPr>
        <w:t>anego dla m. st. Warszawy (2 tomy)</w:t>
      </w:r>
      <w:r w:rsidR="007101FB" w:rsidRPr="000403CC">
        <w:rPr>
          <w:rFonts w:ascii="Arial" w:eastAsia="SimSun, ËÎĚĺ" w:hAnsi="Arial" w:cs="Arial"/>
          <w:kern w:val="3"/>
          <w:sz w:val="24"/>
          <w:szCs w:val="24"/>
          <w:lang w:eastAsia="ja-JP"/>
        </w:rPr>
        <w:t>,</w:t>
      </w:r>
      <w:r w:rsidR="00B55F14" w:rsidRPr="000403CC">
        <w:rPr>
          <w:rFonts w:ascii="Arial" w:eastAsia="SimSun, ËÎĚĺ" w:hAnsi="Arial" w:cs="Arial"/>
          <w:kern w:val="3"/>
          <w:sz w:val="24"/>
          <w:szCs w:val="24"/>
          <w:lang w:eastAsia="ja-JP"/>
        </w:rPr>
        <w:t xml:space="preserve"> </w:t>
      </w:r>
      <w:r w:rsidR="00AD7748" w:rsidRPr="000403CC">
        <w:rPr>
          <w:rFonts w:ascii="Arial" w:eastAsia="SimSun, ËÎĚĺ" w:hAnsi="Arial" w:cs="Arial"/>
          <w:kern w:val="3"/>
          <w:sz w:val="24"/>
          <w:szCs w:val="24"/>
          <w:lang w:eastAsia="ja-JP"/>
        </w:rPr>
        <w:t xml:space="preserve">akt Ministra Gospodarki dot. Dolnej 43 (1 tom) </w:t>
      </w:r>
      <w:r w:rsidR="00B55F14" w:rsidRPr="000403CC">
        <w:rPr>
          <w:rFonts w:ascii="Arial" w:eastAsia="SimSun, ËÎĚĺ" w:hAnsi="Arial" w:cs="Arial"/>
          <w:kern w:val="3"/>
          <w:sz w:val="24"/>
          <w:szCs w:val="24"/>
          <w:lang w:eastAsia="ja-JP"/>
        </w:rPr>
        <w:t>uwierzytelnionych kopii</w:t>
      </w:r>
      <w:r w:rsidR="007101FB" w:rsidRPr="000403CC">
        <w:rPr>
          <w:rFonts w:ascii="Arial" w:eastAsia="SimSun, ËÎĚĺ" w:hAnsi="Arial" w:cs="Arial"/>
          <w:kern w:val="3"/>
          <w:sz w:val="24"/>
          <w:szCs w:val="24"/>
          <w:lang w:eastAsia="ja-JP"/>
        </w:rPr>
        <w:t xml:space="preserve"> </w:t>
      </w:r>
      <w:r w:rsidRPr="000403CC">
        <w:rPr>
          <w:rFonts w:ascii="Arial" w:eastAsia="Calibri" w:hAnsi="Arial" w:cs="Arial"/>
          <w:color w:val="000000" w:themeColor="text1"/>
          <w:sz w:val="24"/>
          <w:szCs w:val="24"/>
        </w:rPr>
        <w:t>akt KW</w:t>
      </w:r>
      <w:r w:rsidR="00E81B66" w:rsidRPr="000403CC">
        <w:rPr>
          <w:rFonts w:ascii="Arial" w:eastAsia="Calibri" w:hAnsi="Arial" w:cs="Arial"/>
          <w:color w:val="000000" w:themeColor="text1"/>
          <w:sz w:val="24"/>
          <w:szCs w:val="24"/>
        </w:rPr>
        <w:t xml:space="preserve"> SR dla Warszawy </w:t>
      </w:r>
      <w:r w:rsidR="00AF504A" w:rsidRPr="000403CC">
        <w:rPr>
          <w:rFonts w:ascii="Arial" w:eastAsia="Calibri" w:hAnsi="Arial" w:cs="Arial"/>
          <w:color w:val="000000" w:themeColor="text1"/>
          <w:sz w:val="24"/>
          <w:szCs w:val="24"/>
        </w:rPr>
        <w:t xml:space="preserve">- </w:t>
      </w:r>
      <w:r w:rsidR="00E81B66" w:rsidRPr="000403CC">
        <w:rPr>
          <w:rFonts w:ascii="Arial" w:eastAsia="Calibri" w:hAnsi="Arial" w:cs="Arial"/>
          <w:color w:val="000000" w:themeColor="text1"/>
          <w:sz w:val="24"/>
          <w:szCs w:val="24"/>
        </w:rPr>
        <w:t>Mokotowa w Warszawie</w:t>
      </w:r>
      <w:r w:rsidRPr="000403CC">
        <w:rPr>
          <w:rFonts w:ascii="Arial" w:eastAsia="Calibri" w:hAnsi="Arial" w:cs="Arial"/>
          <w:color w:val="000000" w:themeColor="text1"/>
          <w:sz w:val="24"/>
          <w:szCs w:val="24"/>
        </w:rPr>
        <w:t xml:space="preserve"> nr</w:t>
      </w:r>
      <w:r w:rsidR="00B55F14" w:rsidRPr="000403CC">
        <w:rPr>
          <w:rFonts w:ascii="Arial" w:eastAsia="Calibri" w:hAnsi="Arial" w:cs="Arial"/>
          <w:color w:val="000000" w:themeColor="text1"/>
          <w:sz w:val="24"/>
          <w:szCs w:val="24"/>
        </w:rPr>
        <w:t>:</w:t>
      </w:r>
      <w:r w:rsidR="00001BB0" w:rsidRPr="000403CC">
        <w:rPr>
          <w:rFonts w:ascii="Arial" w:eastAsia="Calibri" w:hAnsi="Arial" w:cs="Arial"/>
          <w:color w:val="000000" w:themeColor="text1"/>
          <w:sz w:val="24"/>
          <w:szCs w:val="24"/>
        </w:rPr>
        <w:t xml:space="preserve"> </w:t>
      </w:r>
      <w:r w:rsidR="00506A02" w:rsidRPr="000403CC">
        <w:rPr>
          <w:rFonts w:ascii="Arial" w:eastAsia="Calibri" w:hAnsi="Arial" w:cs="Arial"/>
          <w:color w:val="000000" w:themeColor="text1"/>
          <w:sz w:val="24"/>
          <w:szCs w:val="24"/>
        </w:rPr>
        <w:t xml:space="preserve">1, </w:t>
      </w:r>
      <w:r w:rsidRPr="000403CC">
        <w:rPr>
          <w:rFonts w:ascii="Arial" w:eastAsia="Calibri" w:hAnsi="Arial" w:cs="Arial"/>
          <w:color w:val="000000" w:themeColor="text1"/>
          <w:sz w:val="24"/>
          <w:szCs w:val="24"/>
        </w:rPr>
        <w:t xml:space="preserve">akt </w:t>
      </w:r>
      <w:r w:rsidR="00E81B66" w:rsidRPr="000403CC">
        <w:rPr>
          <w:rFonts w:ascii="Arial" w:eastAsia="Calibri" w:hAnsi="Arial" w:cs="Arial"/>
          <w:color w:val="000000" w:themeColor="text1"/>
          <w:sz w:val="24"/>
          <w:szCs w:val="24"/>
        </w:rPr>
        <w:t>SKO</w:t>
      </w:r>
      <w:r w:rsidRPr="000403CC">
        <w:rPr>
          <w:rFonts w:ascii="Arial" w:eastAsia="Calibri" w:hAnsi="Arial" w:cs="Arial"/>
          <w:color w:val="000000" w:themeColor="text1"/>
          <w:sz w:val="24"/>
          <w:szCs w:val="24"/>
        </w:rPr>
        <w:t xml:space="preserve"> w Warszawie</w:t>
      </w:r>
      <w:r w:rsidR="0088484E" w:rsidRPr="000403CC">
        <w:rPr>
          <w:rFonts w:ascii="Arial" w:eastAsia="Calibri" w:hAnsi="Arial" w:cs="Arial"/>
          <w:color w:val="000000" w:themeColor="text1"/>
          <w:sz w:val="24"/>
          <w:szCs w:val="24"/>
        </w:rPr>
        <w:t xml:space="preserve"> o sygn.</w:t>
      </w:r>
      <w:r w:rsidR="00D07687" w:rsidRPr="000403CC">
        <w:rPr>
          <w:rFonts w:ascii="Arial" w:eastAsia="Calibri" w:hAnsi="Arial" w:cs="Arial"/>
          <w:color w:val="000000" w:themeColor="text1"/>
          <w:sz w:val="24"/>
          <w:szCs w:val="24"/>
        </w:rPr>
        <w:t xml:space="preserve">, uwierzytelnione kopie akt </w:t>
      </w:r>
      <w:r w:rsidR="00217ECF" w:rsidRPr="000403CC">
        <w:rPr>
          <w:rFonts w:ascii="Arial" w:eastAsia="Calibri" w:hAnsi="Arial" w:cs="Arial"/>
          <w:color w:val="000000" w:themeColor="text1"/>
          <w:sz w:val="24"/>
          <w:szCs w:val="24"/>
        </w:rPr>
        <w:t>sądowych</w:t>
      </w:r>
      <w:r w:rsidR="00D07687" w:rsidRPr="000403CC">
        <w:rPr>
          <w:rFonts w:ascii="Arial" w:eastAsia="Calibri" w:hAnsi="Arial" w:cs="Arial"/>
          <w:color w:val="000000" w:themeColor="text1"/>
          <w:sz w:val="24"/>
          <w:szCs w:val="24"/>
        </w:rPr>
        <w:t xml:space="preserve"> o </w:t>
      </w:r>
      <w:proofErr w:type="spellStart"/>
      <w:r w:rsidR="00D07687" w:rsidRPr="000403CC">
        <w:rPr>
          <w:rFonts w:ascii="Arial" w:eastAsia="Calibri" w:hAnsi="Arial" w:cs="Arial"/>
          <w:color w:val="000000" w:themeColor="text1"/>
          <w:sz w:val="24"/>
          <w:szCs w:val="24"/>
        </w:rPr>
        <w:t>sygn</w:t>
      </w:r>
      <w:proofErr w:type="spellEnd"/>
      <w:r w:rsidR="00217ECF" w:rsidRPr="000403CC">
        <w:rPr>
          <w:rFonts w:ascii="Arial" w:eastAsia="Calibri" w:hAnsi="Arial" w:cs="Arial"/>
          <w:color w:val="000000" w:themeColor="text1"/>
          <w:sz w:val="24"/>
          <w:szCs w:val="24"/>
        </w:rPr>
        <w:t>:</w:t>
      </w:r>
      <w:r w:rsidR="003C2157" w:rsidRPr="000403CC">
        <w:rPr>
          <w:rFonts w:ascii="Arial" w:eastAsia="Calibri" w:hAnsi="Arial" w:cs="Arial"/>
          <w:color w:val="000000" w:themeColor="text1"/>
          <w:sz w:val="24"/>
          <w:szCs w:val="24"/>
        </w:rPr>
        <w:t xml:space="preserve"> I </w:t>
      </w:r>
      <w:proofErr w:type="spellStart"/>
      <w:r w:rsidR="003C2157" w:rsidRPr="000403CC">
        <w:rPr>
          <w:rFonts w:ascii="Arial" w:eastAsia="Calibri" w:hAnsi="Arial" w:cs="Arial"/>
          <w:color w:val="000000" w:themeColor="text1"/>
          <w:sz w:val="24"/>
          <w:szCs w:val="24"/>
        </w:rPr>
        <w:t>Ns</w:t>
      </w:r>
      <w:proofErr w:type="spellEnd"/>
      <w:r w:rsidR="003C2157" w:rsidRPr="000403CC">
        <w:rPr>
          <w:rFonts w:ascii="Arial" w:eastAsia="Calibri" w:hAnsi="Arial" w:cs="Arial"/>
          <w:color w:val="000000" w:themeColor="text1"/>
          <w:sz w:val="24"/>
          <w:szCs w:val="24"/>
        </w:rPr>
        <w:t xml:space="preserve"> /98, </w:t>
      </w:r>
      <w:r w:rsidR="00381750" w:rsidRPr="000403CC">
        <w:rPr>
          <w:rFonts w:ascii="Arial" w:eastAsia="Calibri" w:hAnsi="Arial" w:cs="Arial"/>
          <w:color w:val="000000" w:themeColor="text1"/>
          <w:sz w:val="24"/>
          <w:szCs w:val="24"/>
        </w:rPr>
        <w:t xml:space="preserve">I </w:t>
      </w:r>
      <w:proofErr w:type="spellStart"/>
      <w:r w:rsidR="00381750" w:rsidRPr="000403CC">
        <w:rPr>
          <w:rFonts w:ascii="Arial" w:eastAsia="Calibri" w:hAnsi="Arial" w:cs="Arial"/>
          <w:color w:val="000000" w:themeColor="text1"/>
          <w:sz w:val="24"/>
          <w:szCs w:val="24"/>
        </w:rPr>
        <w:t>ns</w:t>
      </w:r>
      <w:proofErr w:type="spellEnd"/>
      <w:r w:rsidR="00381750" w:rsidRPr="000403CC">
        <w:rPr>
          <w:rFonts w:ascii="Arial" w:eastAsia="Calibri" w:hAnsi="Arial" w:cs="Arial"/>
          <w:color w:val="000000" w:themeColor="text1"/>
          <w:sz w:val="24"/>
          <w:szCs w:val="24"/>
        </w:rPr>
        <w:t xml:space="preserve"> /92</w:t>
      </w:r>
      <w:r w:rsidR="00110B52" w:rsidRPr="000403CC">
        <w:rPr>
          <w:rFonts w:ascii="Arial" w:eastAsia="Calibri" w:hAnsi="Arial" w:cs="Arial"/>
          <w:color w:val="000000" w:themeColor="text1"/>
          <w:sz w:val="24"/>
          <w:szCs w:val="24"/>
        </w:rPr>
        <w:t xml:space="preserve">, </w:t>
      </w:r>
      <w:r w:rsidR="003C2157" w:rsidRPr="000403CC">
        <w:rPr>
          <w:rFonts w:ascii="Arial" w:eastAsia="Calibri" w:hAnsi="Arial" w:cs="Arial"/>
          <w:color w:val="000000" w:themeColor="text1"/>
          <w:sz w:val="24"/>
          <w:szCs w:val="24"/>
        </w:rPr>
        <w:t xml:space="preserve">I </w:t>
      </w:r>
      <w:proofErr w:type="spellStart"/>
      <w:r w:rsidR="003C2157" w:rsidRPr="000403CC">
        <w:rPr>
          <w:rFonts w:ascii="Arial" w:eastAsia="Calibri" w:hAnsi="Arial" w:cs="Arial"/>
          <w:color w:val="000000" w:themeColor="text1"/>
          <w:sz w:val="24"/>
          <w:szCs w:val="24"/>
        </w:rPr>
        <w:t>Ns</w:t>
      </w:r>
      <w:proofErr w:type="spellEnd"/>
      <w:r w:rsidR="003C2157" w:rsidRPr="000403CC">
        <w:rPr>
          <w:rFonts w:ascii="Arial" w:eastAsia="Calibri" w:hAnsi="Arial" w:cs="Arial"/>
          <w:color w:val="000000" w:themeColor="text1"/>
          <w:sz w:val="24"/>
          <w:szCs w:val="24"/>
        </w:rPr>
        <w:t xml:space="preserve"> /05</w:t>
      </w:r>
      <w:r w:rsidR="00217ECF" w:rsidRPr="000403CC">
        <w:rPr>
          <w:rFonts w:ascii="Arial" w:eastAsia="Calibri" w:hAnsi="Arial" w:cs="Arial"/>
          <w:color w:val="000000" w:themeColor="text1"/>
          <w:sz w:val="24"/>
          <w:szCs w:val="24"/>
        </w:rPr>
        <w:t xml:space="preserve">, I </w:t>
      </w:r>
      <w:proofErr w:type="spellStart"/>
      <w:r w:rsidR="00217ECF" w:rsidRPr="000403CC">
        <w:rPr>
          <w:rFonts w:ascii="Arial" w:eastAsia="Calibri" w:hAnsi="Arial" w:cs="Arial"/>
          <w:color w:val="000000" w:themeColor="text1"/>
          <w:sz w:val="24"/>
          <w:szCs w:val="24"/>
        </w:rPr>
        <w:t>Ns</w:t>
      </w:r>
      <w:proofErr w:type="spellEnd"/>
      <w:r w:rsidR="00217ECF" w:rsidRPr="000403CC">
        <w:rPr>
          <w:rFonts w:ascii="Arial" w:eastAsia="Calibri" w:hAnsi="Arial" w:cs="Arial"/>
          <w:color w:val="000000" w:themeColor="text1"/>
          <w:sz w:val="24"/>
          <w:szCs w:val="24"/>
        </w:rPr>
        <w:t xml:space="preserve"> </w:t>
      </w:r>
      <w:r w:rsidR="00FC736F" w:rsidRPr="000403CC">
        <w:rPr>
          <w:rFonts w:ascii="Arial" w:eastAsia="Calibri" w:hAnsi="Arial" w:cs="Arial"/>
          <w:color w:val="000000" w:themeColor="text1"/>
          <w:sz w:val="24"/>
          <w:szCs w:val="24"/>
        </w:rPr>
        <w:t>/</w:t>
      </w:r>
      <w:r w:rsidR="00217ECF" w:rsidRPr="000403CC">
        <w:rPr>
          <w:rFonts w:ascii="Arial" w:eastAsia="Calibri" w:hAnsi="Arial" w:cs="Arial"/>
          <w:color w:val="000000" w:themeColor="text1"/>
          <w:sz w:val="24"/>
          <w:szCs w:val="24"/>
        </w:rPr>
        <w:t xml:space="preserve">98, IV </w:t>
      </w:r>
      <w:proofErr w:type="spellStart"/>
      <w:r w:rsidR="00217ECF" w:rsidRPr="000403CC">
        <w:rPr>
          <w:rFonts w:ascii="Arial" w:eastAsia="Calibri" w:hAnsi="Arial" w:cs="Arial"/>
          <w:color w:val="000000" w:themeColor="text1"/>
          <w:sz w:val="24"/>
          <w:szCs w:val="24"/>
        </w:rPr>
        <w:t>Ns</w:t>
      </w:r>
      <w:proofErr w:type="spellEnd"/>
      <w:r w:rsidR="00217ECF" w:rsidRPr="000403CC">
        <w:rPr>
          <w:rFonts w:ascii="Arial" w:eastAsia="Calibri" w:hAnsi="Arial" w:cs="Arial"/>
          <w:color w:val="000000" w:themeColor="text1"/>
          <w:sz w:val="24"/>
          <w:szCs w:val="24"/>
        </w:rPr>
        <w:t xml:space="preserve"> /83</w:t>
      </w:r>
      <w:r w:rsidR="0060573C" w:rsidRPr="000403CC">
        <w:rPr>
          <w:rFonts w:ascii="Arial" w:eastAsia="Calibri" w:hAnsi="Arial" w:cs="Arial"/>
          <w:color w:val="000000" w:themeColor="text1"/>
          <w:sz w:val="24"/>
          <w:szCs w:val="24"/>
        </w:rPr>
        <w:t>, IV C /05</w:t>
      </w:r>
      <w:r w:rsidR="00381750" w:rsidRPr="000403CC">
        <w:rPr>
          <w:rFonts w:ascii="Arial" w:eastAsia="Calibri" w:hAnsi="Arial" w:cs="Arial"/>
          <w:color w:val="000000" w:themeColor="text1"/>
          <w:sz w:val="24"/>
          <w:szCs w:val="24"/>
        </w:rPr>
        <w:t xml:space="preserve">, IV C /05, </w:t>
      </w:r>
      <w:r w:rsidR="004F37EB" w:rsidRPr="000403CC">
        <w:rPr>
          <w:rFonts w:ascii="Arial" w:eastAsia="Calibri" w:hAnsi="Arial" w:cs="Arial"/>
          <w:color w:val="000000" w:themeColor="text1"/>
          <w:sz w:val="24"/>
          <w:szCs w:val="24"/>
        </w:rPr>
        <w:t xml:space="preserve">I </w:t>
      </w:r>
      <w:proofErr w:type="spellStart"/>
      <w:r w:rsidR="004F37EB" w:rsidRPr="000403CC">
        <w:rPr>
          <w:rFonts w:ascii="Arial" w:eastAsia="Calibri" w:hAnsi="Arial" w:cs="Arial"/>
          <w:color w:val="000000" w:themeColor="text1"/>
          <w:sz w:val="24"/>
          <w:szCs w:val="24"/>
        </w:rPr>
        <w:t>Ns</w:t>
      </w:r>
      <w:proofErr w:type="spellEnd"/>
      <w:r w:rsidR="004F37EB" w:rsidRPr="000403CC">
        <w:rPr>
          <w:rFonts w:ascii="Arial" w:eastAsia="Calibri" w:hAnsi="Arial" w:cs="Arial"/>
          <w:color w:val="000000" w:themeColor="text1"/>
          <w:sz w:val="24"/>
          <w:szCs w:val="24"/>
        </w:rPr>
        <w:t xml:space="preserve"> </w:t>
      </w:r>
      <w:r w:rsidR="00FC736F" w:rsidRPr="000403CC">
        <w:rPr>
          <w:rFonts w:ascii="Arial" w:eastAsia="Calibri" w:hAnsi="Arial" w:cs="Arial"/>
          <w:color w:val="000000" w:themeColor="text1"/>
          <w:sz w:val="24"/>
          <w:szCs w:val="24"/>
        </w:rPr>
        <w:t>/</w:t>
      </w:r>
      <w:r w:rsidR="004F37EB" w:rsidRPr="000403CC">
        <w:rPr>
          <w:rFonts w:ascii="Arial" w:eastAsia="Calibri" w:hAnsi="Arial" w:cs="Arial"/>
          <w:color w:val="000000" w:themeColor="text1"/>
          <w:sz w:val="24"/>
          <w:szCs w:val="24"/>
        </w:rPr>
        <w:t>92</w:t>
      </w:r>
      <w:r w:rsidR="00110B52" w:rsidRPr="000403CC">
        <w:rPr>
          <w:rFonts w:ascii="Arial" w:eastAsia="Calibri" w:hAnsi="Arial" w:cs="Arial"/>
          <w:color w:val="000000" w:themeColor="text1"/>
          <w:sz w:val="24"/>
          <w:szCs w:val="24"/>
        </w:rPr>
        <w:t>.</w:t>
      </w:r>
    </w:p>
    <w:p w14:paraId="791BA77E" w14:textId="77777777" w:rsidR="00B970F5" w:rsidRPr="000403CC" w:rsidRDefault="00B970F5" w:rsidP="000403CC">
      <w:pPr>
        <w:tabs>
          <w:tab w:val="left" w:pos="142"/>
        </w:tabs>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III.</w:t>
      </w:r>
    </w:p>
    <w:p w14:paraId="4C089ABD" w14:textId="731129B7" w:rsidR="00B970F5" w:rsidRPr="000403CC" w:rsidRDefault="00B970F5" w:rsidP="000403CC">
      <w:pPr>
        <w:tabs>
          <w:tab w:val="left" w:pos="142"/>
        </w:tabs>
        <w:spacing w:before="100" w:beforeAutospacing="1" w:after="480" w:line="360" w:lineRule="auto"/>
        <w:rPr>
          <w:rFonts w:ascii="Arial" w:eastAsia="Calibri" w:hAnsi="Arial" w:cs="Arial"/>
          <w:color w:val="000000" w:themeColor="text1"/>
          <w:sz w:val="24"/>
          <w:szCs w:val="24"/>
        </w:rPr>
      </w:pPr>
      <w:r w:rsidRPr="000403CC">
        <w:rPr>
          <w:rFonts w:ascii="Arial" w:eastAsia="Calibri" w:hAnsi="Arial" w:cs="Arial"/>
          <w:color w:val="000000" w:themeColor="text1"/>
          <w:sz w:val="24"/>
          <w:szCs w:val="24"/>
        </w:rPr>
        <w:t>Po rozpatrzeniu zebranego materiału dowodowego Komisja zważyła, co następuje:</w:t>
      </w:r>
    </w:p>
    <w:p w14:paraId="57E6C9BB" w14:textId="6A047420" w:rsidR="007607AE" w:rsidRPr="000403CC" w:rsidRDefault="00CD4929" w:rsidP="000403CC">
      <w:pPr>
        <w:numPr>
          <w:ilvl w:val="0"/>
          <w:numId w:val="6"/>
        </w:numPr>
        <w:suppressAutoHyphens/>
        <w:spacing w:before="100" w:beforeAutospacing="1" w:after="480" w:line="360" w:lineRule="auto"/>
        <w:ind w:left="0" w:firstLine="0"/>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Rażące n</w:t>
      </w:r>
      <w:r w:rsidR="002D30DA" w:rsidRPr="000403CC">
        <w:rPr>
          <w:rFonts w:ascii="Arial" w:eastAsia="Calibri" w:hAnsi="Arial" w:cs="Arial"/>
          <w:color w:val="000000"/>
          <w:sz w:val="24"/>
          <w:szCs w:val="24"/>
          <w:lang w:eastAsia="ar-SA"/>
        </w:rPr>
        <w:t xml:space="preserve">aruszenie art. 155 k.p.a. </w:t>
      </w:r>
      <w:bookmarkStart w:id="17" w:name="_Hlk95038877"/>
      <w:r w:rsidR="002D30DA" w:rsidRPr="000403CC">
        <w:rPr>
          <w:rFonts w:ascii="Arial" w:eastAsia="Calibri" w:hAnsi="Arial" w:cs="Arial"/>
          <w:color w:val="000000"/>
          <w:sz w:val="24"/>
          <w:szCs w:val="24"/>
          <w:lang w:eastAsia="ar-SA"/>
        </w:rPr>
        <w:t xml:space="preserve">i art. </w:t>
      </w:r>
      <w:r w:rsidR="002E5E73" w:rsidRPr="000403CC">
        <w:rPr>
          <w:rFonts w:ascii="Arial" w:eastAsia="Calibri" w:hAnsi="Arial" w:cs="Arial"/>
          <w:color w:val="000000"/>
          <w:sz w:val="24"/>
          <w:szCs w:val="24"/>
          <w:lang w:eastAsia="ar-SA"/>
        </w:rPr>
        <w:t xml:space="preserve">162 §1 pkt </w:t>
      </w:r>
      <w:r w:rsidR="00886EAB" w:rsidRPr="000403CC">
        <w:rPr>
          <w:rFonts w:ascii="Arial" w:eastAsia="Calibri" w:hAnsi="Arial" w:cs="Arial"/>
          <w:color w:val="000000"/>
          <w:sz w:val="24"/>
          <w:szCs w:val="24"/>
          <w:lang w:eastAsia="ar-SA"/>
        </w:rPr>
        <w:t>1</w:t>
      </w:r>
      <w:r w:rsidR="002E5E73" w:rsidRPr="000403CC">
        <w:rPr>
          <w:rFonts w:ascii="Arial" w:eastAsia="Calibri" w:hAnsi="Arial" w:cs="Arial"/>
          <w:color w:val="000000"/>
          <w:sz w:val="24"/>
          <w:szCs w:val="24"/>
          <w:lang w:eastAsia="ar-SA"/>
        </w:rPr>
        <w:t xml:space="preserve"> </w:t>
      </w:r>
      <w:r w:rsidR="002D30DA" w:rsidRPr="000403CC">
        <w:rPr>
          <w:rFonts w:ascii="Arial" w:eastAsia="Calibri" w:hAnsi="Arial" w:cs="Arial"/>
          <w:color w:val="000000"/>
          <w:sz w:val="24"/>
          <w:szCs w:val="24"/>
          <w:lang w:eastAsia="ar-SA"/>
        </w:rPr>
        <w:t>k.p.a.</w:t>
      </w:r>
    </w:p>
    <w:bookmarkEnd w:id="17"/>
    <w:p w14:paraId="6776C459" w14:textId="7FD36805" w:rsidR="005D3F32" w:rsidRPr="000403CC" w:rsidRDefault="005D3F32" w:rsidP="000403CC">
      <w:pPr>
        <w:suppressAutoHyphens/>
        <w:spacing w:before="100" w:beforeAutospacing="1" w:after="480" w:line="360" w:lineRule="auto"/>
        <w:contextualSpacing/>
        <w:rPr>
          <w:rFonts w:ascii="Arial" w:eastAsia="Calibri" w:hAnsi="Arial" w:cs="Arial"/>
          <w:color w:val="000000"/>
          <w:sz w:val="24"/>
          <w:szCs w:val="24"/>
          <w:lang w:eastAsia="ar-SA"/>
        </w:rPr>
      </w:pPr>
    </w:p>
    <w:p w14:paraId="3AC7A586" w14:textId="77777777" w:rsidR="00362197" w:rsidRPr="000403CC" w:rsidRDefault="002D30DA"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Zgodnie z art. 155 k.p.a.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przepis art. 154 § 2 stosuje się odpowiednio.</w:t>
      </w:r>
    </w:p>
    <w:p w14:paraId="37051BAA" w14:textId="77777777" w:rsidR="00362197" w:rsidRPr="000403CC" w:rsidRDefault="002E5E73"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lastRenderedPageBreak/>
        <w:t xml:space="preserve">Prawo do zgłoszenia wniosku o przyznanie prawa własności czasowej, o którym mowa w art. 7 ust. 1 dekretu z dnia 26 października 1945 r. o własności i użytkowaniu gruntów na obszarze m.st. Warszawy (Dz. U. Nr 50, poz. 279) było zbywalne. Prawo to, będące roszczeniem majątkowym, mogło być przeniesione na inną osobę, m.in. w drodze jego sprzedaży (por. </w:t>
      </w:r>
      <w:r w:rsidR="003A56A5" w:rsidRPr="000403CC">
        <w:rPr>
          <w:rFonts w:ascii="Arial" w:eastAsia="Calibri" w:hAnsi="Arial" w:cs="Arial"/>
          <w:color w:val="000000"/>
          <w:sz w:val="24"/>
          <w:szCs w:val="24"/>
          <w:lang w:eastAsia="ar-SA"/>
        </w:rPr>
        <w:t>w</w:t>
      </w:r>
      <w:r w:rsidRPr="000403CC">
        <w:rPr>
          <w:rFonts w:ascii="Arial" w:eastAsia="Calibri" w:hAnsi="Arial" w:cs="Arial"/>
          <w:color w:val="000000"/>
          <w:sz w:val="24"/>
          <w:szCs w:val="24"/>
          <w:lang w:eastAsia="ar-SA"/>
        </w:rPr>
        <w:t>yro</w:t>
      </w:r>
      <w:r w:rsidR="003A56A5" w:rsidRPr="000403CC">
        <w:rPr>
          <w:rFonts w:ascii="Arial" w:eastAsia="Calibri" w:hAnsi="Arial" w:cs="Arial"/>
          <w:color w:val="000000"/>
          <w:sz w:val="24"/>
          <w:szCs w:val="24"/>
          <w:lang w:eastAsia="ar-SA"/>
        </w:rPr>
        <w:t xml:space="preserve">k NSA </w:t>
      </w:r>
      <w:r w:rsidRPr="000403CC">
        <w:rPr>
          <w:rFonts w:ascii="Arial" w:eastAsia="Calibri" w:hAnsi="Arial" w:cs="Arial"/>
          <w:color w:val="000000"/>
          <w:sz w:val="24"/>
          <w:szCs w:val="24"/>
          <w:lang w:eastAsia="ar-SA"/>
        </w:rPr>
        <w:t>z dnia 22 stycznia 2003 r.</w:t>
      </w:r>
      <w:r w:rsidR="003A56A5" w:rsidRPr="000403CC">
        <w:rPr>
          <w:rFonts w:ascii="Arial" w:eastAsia="Calibri" w:hAnsi="Arial" w:cs="Arial"/>
          <w:color w:val="000000"/>
          <w:sz w:val="24"/>
          <w:szCs w:val="24"/>
          <w:lang w:eastAsia="ar-SA"/>
        </w:rPr>
        <w:t xml:space="preserve">, sygn. </w:t>
      </w:r>
      <w:r w:rsidR="001C460B" w:rsidRPr="000403CC">
        <w:rPr>
          <w:rFonts w:ascii="Arial" w:eastAsia="Calibri" w:hAnsi="Arial" w:cs="Arial"/>
          <w:color w:val="000000"/>
          <w:sz w:val="24"/>
          <w:szCs w:val="24"/>
          <w:lang w:eastAsia="ar-SA"/>
        </w:rPr>
        <w:t>a</w:t>
      </w:r>
      <w:r w:rsidR="003A56A5" w:rsidRPr="000403CC">
        <w:rPr>
          <w:rFonts w:ascii="Arial" w:eastAsia="Calibri" w:hAnsi="Arial" w:cs="Arial"/>
          <w:color w:val="000000"/>
          <w:sz w:val="24"/>
          <w:szCs w:val="24"/>
          <w:lang w:eastAsia="ar-SA"/>
        </w:rPr>
        <w:t xml:space="preserve">kt </w:t>
      </w:r>
      <w:r w:rsidRPr="000403CC">
        <w:rPr>
          <w:rFonts w:ascii="Arial" w:eastAsia="Calibri" w:hAnsi="Arial" w:cs="Arial"/>
          <w:color w:val="000000"/>
          <w:sz w:val="24"/>
          <w:szCs w:val="24"/>
          <w:lang w:eastAsia="ar-SA"/>
        </w:rPr>
        <w:t>I SA 1788/02</w:t>
      </w:r>
      <w:r w:rsidR="003A56A5" w:rsidRPr="000403CC">
        <w:rPr>
          <w:rFonts w:ascii="Arial" w:eastAsia="Calibri" w:hAnsi="Arial" w:cs="Arial"/>
          <w:color w:val="000000"/>
          <w:sz w:val="24"/>
          <w:szCs w:val="24"/>
          <w:lang w:eastAsia="ar-SA"/>
        </w:rPr>
        <w:t>).</w:t>
      </w:r>
    </w:p>
    <w:p w14:paraId="1BEE9388" w14:textId="12B7FA2C" w:rsidR="003A56A5" w:rsidRPr="000403CC" w:rsidRDefault="00DA6445"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Dziedziczeniu podlegają prawa i obowiązki wynikające ze stosunków cywilnoprawnych, a więc mające charakter cywilnoprawny. Nie wchodzą więc w skład spadku prawa i obowiązki wynikające z innych stosunków prawnych, co oznacza, że nie należą do spadku prawa i obowiązki wynikające ze stosunków z dziedziny m.in. prawa administracyjnego. (…) Decyzje (…) dotyczące ustanowienia (…) prawa użytkowania wieczystego gruntu (…) były ściśle związane tylko z jego osobą (dopisek</w:t>
      </w:r>
      <w:r w:rsidR="00E93CBC" w:rsidRPr="000403CC">
        <w:rPr>
          <w:rFonts w:ascii="Arial" w:eastAsia="Calibri" w:hAnsi="Arial" w:cs="Arial"/>
          <w:color w:val="000000"/>
          <w:sz w:val="24"/>
          <w:szCs w:val="24"/>
          <w:lang w:eastAsia="ar-SA"/>
        </w:rPr>
        <w:t>:</w:t>
      </w:r>
      <w:r w:rsidRPr="000403CC">
        <w:rPr>
          <w:rFonts w:ascii="Arial" w:eastAsia="Calibri" w:hAnsi="Arial" w:cs="Arial"/>
          <w:color w:val="000000"/>
          <w:sz w:val="24"/>
          <w:szCs w:val="24"/>
          <w:lang w:eastAsia="ar-SA"/>
        </w:rPr>
        <w:t xml:space="preserve"> ich beneficjentem) i określały warunki, na jakich może dojść do ustanowienia tego prawa (umowa notarialna). Oznacza to, że prawo do zawarcia umowy notarialnej celem ustanowienia prawa użytkowania wieczystego przedmiotowej nieruchomości wygasło wraz z jego śmiercią</w:t>
      </w:r>
      <w:r w:rsidR="00D84C3F" w:rsidRPr="000403CC">
        <w:rPr>
          <w:rFonts w:ascii="Arial" w:eastAsia="Calibri" w:hAnsi="Arial" w:cs="Arial"/>
          <w:color w:val="000000"/>
          <w:sz w:val="24"/>
          <w:szCs w:val="24"/>
          <w:lang w:eastAsia="ar-SA"/>
        </w:rPr>
        <w:t xml:space="preserve"> (por. wyrok NSA z dnia 9 listopada 2001 r., sygn. akt I SA 861/00).</w:t>
      </w:r>
    </w:p>
    <w:p w14:paraId="74FB246A" w14:textId="77777777" w:rsidR="00362197" w:rsidRPr="000403CC" w:rsidRDefault="00D84C3F"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Rozwiązanie zakładające możliwość przenoszenia skutków prawnych decyzji administracyjnych na inny podmiot jest rzadkością w prawie administracyjnym (możliwość taką przewiduje wyraźnie art. 40 ustawy z dnia 7 lipca 1994 r. - Prawo budowlane, art. 26a ustawy z dnia 4 lutego 1994 r. - Prawo geologiczne i górnicze). Co do zasady przyjmuje się nawet, że brak regulacji przewidującej taką możliwość jest równoznaczny z jej zakazem (por. wyrok NSA z dnia 20 lutego 2007 r., sygn. akt II OSK 350/06).</w:t>
      </w:r>
    </w:p>
    <w:p w14:paraId="11A9E755" w14:textId="09008BAD" w:rsidR="00D84C3F" w:rsidRPr="000403CC" w:rsidRDefault="00F215DB"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Jak słusznie wskazuje się w orzecznictwie sądów administracyjnych, postępowanie prowadzone na podstawie art. 155 k.p.a. jest wprawdzie postępowaniem odrębnym w stosunku do tego, w którym zapadła weryfikowana decyzja ostateczna, to jednak toczy się w tej samej z</w:t>
      </w:r>
      <w:r w:rsidR="00840CD0" w:rsidRPr="000403CC">
        <w:rPr>
          <w:rFonts w:ascii="Arial" w:eastAsia="Calibri" w:hAnsi="Arial" w:cs="Arial"/>
          <w:color w:val="000000"/>
          <w:sz w:val="24"/>
          <w:szCs w:val="24"/>
          <w:lang w:eastAsia="ar-SA"/>
        </w:rPr>
        <w:t> </w:t>
      </w:r>
      <w:r w:rsidRPr="000403CC">
        <w:rPr>
          <w:rFonts w:ascii="Arial" w:eastAsia="Calibri" w:hAnsi="Arial" w:cs="Arial"/>
          <w:color w:val="000000"/>
          <w:sz w:val="24"/>
          <w:szCs w:val="24"/>
          <w:lang w:eastAsia="ar-SA"/>
        </w:rPr>
        <w:t xml:space="preserve">materialnoprawnego punktu widzenia, sprawie administracyjnej, w której toczyło się postępowanie pierwotne i nie może zmierzać do ponownego merytorycznego rozpatrzenia sprawy zakończonej decyzją ostateczną. Istotą postępowania prowadzonego w trybie tego przepisu jest sprawdzenie, czy w ustalonym stanie faktycznym i prawnym istnieją szczególne przesłanki, które przemawiałyby za uchyleniem lub zmianą decyzji ostatecznej. Prawna możliwość zastosowania trybu przewidzianego w art. 155 k.p.a. uwarunkowana jest zatem </w:t>
      </w:r>
      <w:r w:rsidRPr="000403CC">
        <w:rPr>
          <w:rFonts w:ascii="Arial" w:eastAsia="Calibri" w:hAnsi="Arial" w:cs="Arial"/>
          <w:color w:val="000000"/>
          <w:sz w:val="24"/>
          <w:szCs w:val="24"/>
          <w:lang w:eastAsia="ar-SA"/>
        </w:rPr>
        <w:lastRenderedPageBreak/>
        <w:t>prowadzeniem postępowania w ramach tego samego stanu prawnego i faktycznego oraz z</w:t>
      </w:r>
      <w:r w:rsidR="00862291" w:rsidRPr="000403CC">
        <w:rPr>
          <w:rFonts w:ascii="Arial" w:eastAsia="Calibri" w:hAnsi="Arial" w:cs="Arial"/>
          <w:color w:val="000000"/>
          <w:sz w:val="24"/>
          <w:szCs w:val="24"/>
          <w:lang w:eastAsia="ar-SA"/>
        </w:rPr>
        <w:t> </w:t>
      </w:r>
      <w:r w:rsidRPr="000403CC">
        <w:rPr>
          <w:rFonts w:ascii="Arial" w:eastAsia="Calibri" w:hAnsi="Arial" w:cs="Arial"/>
          <w:color w:val="000000"/>
          <w:sz w:val="24"/>
          <w:szCs w:val="24"/>
          <w:lang w:eastAsia="ar-SA"/>
        </w:rPr>
        <w:t>udziałem tych samych stron. Postępowanie takie nie może zmierzać do ponownego merytorycznego rozpatrzenia sprawy zakończonej ostatecznym rozstrzygnięciem (por. wyrok NSA z dnia 18 kwietnia 2018 r., sygn. akt I OSK 2570/17).</w:t>
      </w:r>
    </w:p>
    <w:p w14:paraId="42190A2F" w14:textId="77777777" w:rsidR="00362197" w:rsidRPr="000403CC" w:rsidRDefault="00F215DB"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Nie jest dopuszczalne dokonywanie zmiany decyzji w trybie art. 155 k.p.a. z powodu niewykonania decyzji i niemożności zrealizowania uprawnień w niej określonych (por. wyrok WSA w Gdańsku z dnia 30 kwietnia 2008 r., sygn. akt II SA/Gd 787/07).</w:t>
      </w:r>
    </w:p>
    <w:p w14:paraId="2DC3CDD6" w14:textId="77777777" w:rsidR="00362197" w:rsidRPr="000403CC" w:rsidRDefault="00253AD2"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 xml:space="preserve">Stosownie do treści </w:t>
      </w:r>
      <w:bookmarkStart w:id="18" w:name="_Hlk94884028"/>
      <w:r w:rsidRPr="000403CC">
        <w:rPr>
          <w:rFonts w:ascii="Arial" w:eastAsia="Calibri" w:hAnsi="Arial" w:cs="Arial"/>
          <w:color w:val="000000"/>
          <w:sz w:val="24"/>
          <w:szCs w:val="24"/>
          <w:lang w:eastAsia="ar-SA"/>
        </w:rPr>
        <w:t>art. 162 §</w:t>
      </w:r>
      <w:r w:rsidR="00626D18"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 xml:space="preserve">1 pkt </w:t>
      </w:r>
      <w:r w:rsidR="00886EAB" w:rsidRPr="000403CC">
        <w:rPr>
          <w:rFonts w:ascii="Arial" w:eastAsia="Calibri" w:hAnsi="Arial" w:cs="Arial"/>
          <w:color w:val="000000"/>
          <w:sz w:val="24"/>
          <w:szCs w:val="24"/>
          <w:lang w:eastAsia="ar-SA"/>
        </w:rPr>
        <w:t>1</w:t>
      </w:r>
      <w:r w:rsidRPr="000403CC">
        <w:rPr>
          <w:rFonts w:ascii="Arial" w:eastAsia="Calibri" w:hAnsi="Arial" w:cs="Arial"/>
          <w:color w:val="000000"/>
          <w:sz w:val="24"/>
          <w:szCs w:val="24"/>
          <w:lang w:eastAsia="ar-SA"/>
        </w:rPr>
        <w:t xml:space="preserve"> k.p.a. </w:t>
      </w:r>
      <w:bookmarkEnd w:id="18"/>
      <w:r w:rsidRPr="000403CC">
        <w:rPr>
          <w:rFonts w:ascii="Arial" w:eastAsia="Calibri" w:hAnsi="Arial" w:cs="Arial"/>
          <w:color w:val="000000"/>
          <w:sz w:val="24"/>
          <w:szCs w:val="24"/>
          <w:lang w:eastAsia="ar-SA"/>
        </w:rPr>
        <w:t xml:space="preserve">organ administracji publicznej, który wydał decyzję w pierwszej instancji, </w:t>
      </w:r>
      <w:bookmarkStart w:id="19" w:name="_Hlk94886531"/>
      <w:r w:rsidRPr="000403CC">
        <w:rPr>
          <w:rFonts w:ascii="Arial" w:eastAsia="Calibri" w:hAnsi="Arial" w:cs="Arial"/>
          <w:color w:val="000000"/>
          <w:sz w:val="24"/>
          <w:szCs w:val="24"/>
          <w:lang w:eastAsia="ar-SA"/>
        </w:rPr>
        <w:t xml:space="preserve">stwierdza jej wygaśnięcie </w:t>
      </w:r>
      <w:bookmarkEnd w:id="19"/>
      <w:r w:rsidRPr="000403CC">
        <w:rPr>
          <w:rFonts w:ascii="Arial" w:eastAsia="Calibri" w:hAnsi="Arial" w:cs="Arial"/>
          <w:color w:val="000000"/>
          <w:sz w:val="24"/>
          <w:szCs w:val="24"/>
          <w:lang w:eastAsia="ar-SA"/>
        </w:rPr>
        <w:t>m.in. jeżeli decyzja stała się bezprzedmiotowa, a stwierdzenie wygaśnięcia takiej decyzji nakazuje przepis prawa albo gdy leży to w interesie społecznym lub w interesie strony.</w:t>
      </w:r>
    </w:p>
    <w:p w14:paraId="20E2D4B8" w14:textId="15DF2CBB" w:rsidR="00A3274E" w:rsidRPr="000403CC" w:rsidRDefault="00A3274E"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 xml:space="preserve">Bezprzedmiotowość decyzji następuje w sytuacji, gdy ustaje byt prawny jednego z elementów stosunku prawnego nawiązanego na podstawie tej decyzji. Ustanie bytu prawnego decyzji może być spowodowane między innymi zmianą stanu faktycznego lub prawnego indywidualizującego dany stosunek prawny. Powstanie po wydaniu decyzji sytuacji, czy układu stosunków społecznych odbiegających od czynników indywidualizujących dany stosunek prawny, ukształtowany lub ustalony w decyzji, kładzie kres istnieniu tego stosunku i musi oddziaływać na obowiązywanie decyzji, która jest wyrazem tych stosunków. Decyzja administracyjna wiąże rebus sic </w:t>
      </w:r>
      <w:proofErr w:type="spellStart"/>
      <w:r w:rsidRPr="000403CC">
        <w:rPr>
          <w:rFonts w:ascii="Arial" w:eastAsia="Calibri" w:hAnsi="Arial" w:cs="Arial"/>
          <w:color w:val="000000"/>
          <w:sz w:val="24"/>
          <w:szCs w:val="24"/>
          <w:lang w:eastAsia="ar-SA"/>
        </w:rPr>
        <w:t>stantibus</w:t>
      </w:r>
      <w:proofErr w:type="spellEnd"/>
      <w:r w:rsidRPr="000403CC">
        <w:rPr>
          <w:rFonts w:ascii="Arial" w:eastAsia="Calibri" w:hAnsi="Arial" w:cs="Arial"/>
          <w:color w:val="000000"/>
          <w:sz w:val="24"/>
          <w:szCs w:val="24"/>
          <w:lang w:eastAsia="ar-SA"/>
        </w:rPr>
        <w:t>, co powoduje, że kiedy powstaną nowe przesłanki faktyczne, które czynią poprzednią decyzję nieodpowiadającą rzeczywistości, przestaje istnieć stosunek prawny w postaci skonkretyzowanej w tej decyzji i sama decyzja staje się bezprzedmiotowa wraz ze zmianą tych okoliczności, na których uregulowanie była skierowana (por. wyrok</w:t>
      </w:r>
      <w:r w:rsidR="006D7C22" w:rsidRPr="000403CC">
        <w:rPr>
          <w:rFonts w:ascii="Arial" w:hAnsi="Arial" w:cs="Arial"/>
          <w:sz w:val="24"/>
          <w:szCs w:val="24"/>
        </w:rPr>
        <w:t xml:space="preserve"> </w:t>
      </w:r>
      <w:r w:rsidR="006D7C22" w:rsidRPr="000403CC">
        <w:rPr>
          <w:rFonts w:ascii="Arial" w:eastAsia="Calibri" w:hAnsi="Arial" w:cs="Arial"/>
          <w:color w:val="000000"/>
          <w:sz w:val="24"/>
          <w:szCs w:val="24"/>
          <w:lang w:eastAsia="ar-SA"/>
        </w:rPr>
        <w:t>WSA w Łodzi z dnia 11 lipca 2019 r.</w:t>
      </w:r>
      <w:r w:rsidRPr="000403CC">
        <w:rPr>
          <w:rFonts w:ascii="Arial" w:eastAsia="Calibri" w:hAnsi="Arial" w:cs="Arial"/>
          <w:color w:val="000000"/>
          <w:sz w:val="24"/>
          <w:szCs w:val="24"/>
          <w:lang w:eastAsia="ar-SA"/>
        </w:rPr>
        <w:t xml:space="preserve"> z dnia 11 lipca 2019 r., sygn. akt II SA/</w:t>
      </w:r>
      <w:proofErr w:type="spellStart"/>
      <w:r w:rsidRPr="000403CC">
        <w:rPr>
          <w:rFonts w:ascii="Arial" w:eastAsia="Calibri" w:hAnsi="Arial" w:cs="Arial"/>
          <w:color w:val="000000"/>
          <w:sz w:val="24"/>
          <w:szCs w:val="24"/>
          <w:lang w:eastAsia="ar-SA"/>
        </w:rPr>
        <w:t>Łd</w:t>
      </w:r>
      <w:proofErr w:type="spellEnd"/>
      <w:r w:rsidRPr="000403CC">
        <w:rPr>
          <w:rFonts w:ascii="Arial" w:eastAsia="Calibri" w:hAnsi="Arial" w:cs="Arial"/>
          <w:color w:val="000000"/>
          <w:sz w:val="24"/>
          <w:szCs w:val="24"/>
          <w:lang w:eastAsia="ar-SA"/>
        </w:rPr>
        <w:t xml:space="preserve"> 845/18).</w:t>
      </w:r>
    </w:p>
    <w:p w14:paraId="39A929E3" w14:textId="77777777" w:rsidR="00E11F46" w:rsidRPr="000403CC" w:rsidRDefault="00253AD2"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Bezprzedmiotowość decyzji rozumiana jest jako ustanie prawnego bytu stosunku materialnoprawnego nawiązanego na jej podstawie, a to z tego powodu, że przestanie istnieć podmiot, którego rozstrzygniecie dotyczyło, czy też przestanie istnieć przedmiot rozstrzygnięcia, czy też na skutek zmiany stanu faktycznego albo też prawnego niemożliwe okaże się wykonanie decyzji (por. wyrok NSA z dnia 30 kwietnia 2009 r., II OSK 659/08).</w:t>
      </w:r>
    </w:p>
    <w:p w14:paraId="302F7CC1" w14:textId="77777777" w:rsidR="00E11F46" w:rsidRPr="000403CC" w:rsidRDefault="00E11F46"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W tym miejscu należy wskazać, że d</w:t>
      </w:r>
      <w:r w:rsidR="000D5500" w:rsidRPr="000403CC">
        <w:rPr>
          <w:rFonts w:ascii="Arial" w:eastAsia="Calibri" w:hAnsi="Arial" w:cs="Arial"/>
          <w:color w:val="000000"/>
          <w:sz w:val="24"/>
          <w:szCs w:val="24"/>
          <w:lang w:eastAsia="ar-SA"/>
        </w:rPr>
        <w:t>ecyzja wydana na podstawie art. 155 k.p.a. wywołuje skutki od dnia</w:t>
      </w:r>
      <w:r w:rsidR="007E17D9" w:rsidRPr="000403CC">
        <w:rPr>
          <w:rFonts w:ascii="Arial" w:eastAsia="Calibri" w:hAnsi="Arial" w:cs="Arial"/>
          <w:color w:val="000000"/>
          <w:sz w:val="24"/>
          <w:szCs w:val="24"/>
          <w:lang w:eastAsia="ar-SA"/>
        </w:rPr>
        <w:t>,</w:t>
      </w:r>
      <w:r w:rsidR="000D5500" w:rsidRPr="000403CC">
        <w:rPr>
          <w:rFonts w:ascii="Arial" w:eastAsia="Calibri" w:hAnsi="Arial" w:cs="Arial"/>
          <w:color w:val="000000"/>
          <w:sz w:val="24"/>
          <w:szCs w:val="24"/>
          <w:lang w:eastAsia="ar-SA"/>
        </w:rPr>
        <w:t xml:space="preserve"> </w:t>
      </w:r>
      <w:r w:rsidR="007E17D9" w:rsidRPr="000403CC">
        <w:rPr>
          <w:rFonts w:ascii="Arial" w:eastAsia="Calibri" w:hAnsi="Arial" w:cs="Arial"/>
          <w:color w:val="000000"/>
          <w:sz w:val="24"/>
          <w:szCs w:val="24"/>
          <w:lang w:eastAsia="ar-SA"/>
        </w:rPr>
        <w:t>gdy stała się ostateczna</w:t>
      </w:r>
      <w:r w:rsidR="007E17D9" w:rsidRPr="000403CC">
        <w:rPr>
          <w:rFonts w:ascii="Arial" w:hAnsi="Arial" w:cs="Arial"/>
          <w:sz w:val="24"/>
          <w:szCs w:val="24"/>
        </w:rPr>
        <w:t xml:space="preserve">, tzn. </w:t>
      </w:r>
      <w:r w:rsidR="007E17D9" w:rsidRPr="000403CC">
        <w:rPr>
          <w:rFonts w:ascii="Arial" w:eastAsia="Calibri" w:hAnsi="Arial" w:cs="Arial"/>
          <w:color w:val="000000"/>
          <w:sz w:val="24"/>
          <w:szCs w:val="24"/>
          <w:lang w:eastAsia="ar-SA"/>
        </w:rPr>
        <w:t xml:space="preserve">posiada konstytutywny </w:t>
      </w:r>
      <w:r w:rsidR="007E17D9" w:rsidRPr="000403CC">
        <w:rPr>
          <w:rFonts w:ascii="Arial" w:eastAsia="Calibri" w:hAnsi="Arial" w:cs="Arial"/>
          <w:color w:val="000000"/>
          <w:sz w:val="24"/>
          <w:szCs w:val="24"/>
          <w:lang w:eastAsia="ar-SA"/>
        </w:rPr>
        <w:lastRenderedPageBreak/>
        <w:t>charakter i wywołuje skutki prawne ex nunc (por. wyrok NSA z dnia 5 lipca 2016r., sygn. akt I OSK 1494/14).</w:t>
      </w:r>
      <w:r w:rsidR="007E17D9" w:rsidRPr="000403CC">
        <w:rPr>
          <w:rFonts w:ascii="Arial" w:hAnsi="Arial" w:cs="Arial"/>
          <w:sz w:val="24"/>
          <w:szCs w:val="24"/>
        </w:rPr>
        <w:t xml:space="preserve"> </w:t>
      </w:r>
      <w:r w:rsidR="007E17D9" w:rsidRPr="000403CC">
        <w:rPr>
          <w:rFonts w:ascii="Arial" w:eastAsia="Calibri" w:hAnsi="Arial" w:cs="Arial"/>
          <w:color w:val="000000"/>
          <w:sz w:val="24"/>
          <w:szCs w:val="24"/>
          <w:lang w:eastAsia="ar-SA"/>
        </w:rPr>
        <w:t xml:space="preserve">Decyzja wydana na podstawie art. 162 §1 pkt </w:t>
      </w:r>
      <w:r w:rsidR="00886EAB" w:rsidRPr="000403CC">
        <w:rPr>
          <w:rFonts w:ascii="Arial" w:eastAsia="Calibri" w:hAnsi="Arial" w:cs="Arial"/>
          <w:color w:val="000000"/>
          <w:sz w:val="24"/>
          <w:szCs w:val="24"/>
          <w:lang w:eastAsia="ar-SA"/>
        </w:rPr>
        <w:t xml:space="preserve">1 </w:t>
      </w:r>
      <w:proofErr w:type="spellStart"/>
      <w:r w:rsidR="007E17D9" w:rsidRPr="000403CC">
        <w:rPr>
          <w:rFonts w:ascii="Arial" w:eastAsia="Calibri" w:hAnsi="Arial" w:cs="Arial"/>
          <w:color w:val="000000"/>
          <w:sz w:val="24"/>
          <w:szCs w:val="24"/>
          <w:lang w:eastAsia="ar-SA"/>
        </w:rPr>
        <w:t>k.p.a</w:t>
      </w:r>
      <w:proofErr w:type="spellEnd"/>
      <w:r w:rsidR="007E17D9" w:rsidRPr="000403CC">
        <w:rPr>
          <w:rFonts w:ascii="Arial" w:eastAsia="Calibri" w:hAnsi="Arial" w:cs="Arial"/>
          <w:color w:val="000000"/>
          <w:sz w:val="24"/>
          <w:szCs w:val="24"/>
          <w:lang w:eastAsia="ar-SA"/>
        </w:rPr>
        <w:t xml:space="preserve"> posiada z kolei deklaratoryjny charakter – wywołuje ona skutki prawne ex </w:t>
      </w:r>
      <w:proofErr w:type="spellStart"/>
      <w:r w:rsidR="007E17D9" w:rsidRPr="000403CC">
        <w:rPr>
          <w:rFonts w:ascii="Arial" w:eastAsia="Calibri" w:hAnsi="Arial" w:cs="Arial"/>
          <w:color w:val="000000"/>
          <w:sz w:val="24"/>
          <w:szCs w:val="24"/>
          <w:lang w:eastAsia="ar-SA"/>
        </w:rPr>
        <w:t>tunc</w:t>
      </w:r>
      <w:proofErr w:type="spellEnd"/>
      <w:r w:rsidR="007E17D9" w:rsidRPr="000403CC">
        <w:rPr>
          <w:rFonts w:ascii="Arial" w:eastAsia="Calibri" w:hAnsi="Arial" w:cs="Arial"/>
          <w:color w:val="000000"/>
          <w:sz w:val="24"/>
          <w:szCs w:val="24"/>
          <w:lang w:eastAsia="ar-SA"/>
        </w:rPr>
        <w:t>, od dnia, w którym decyzja stała się bezprzedmiotowa (</w:t>
      </w:r>
      <w:r w:rsidR="001C460B" w:rsidRPr="000403CC">
        <w:rPr>
          <w:rFonts w:ascii="Arial" w:eastAsia="Calibri" w:hAnsi="Arial" w:cs="Arial"/>
          <w:color w:val="000000"/>
          <w:sz w:val="24"/>
          <w:szCs w:val="24"/>
          <w:lang w:eastAsia="ar-SA"/>
        </w:rPr>
        <w:t>por.</w:t>
      </w:r>
      <w:r w:rsidR="007E17D9" w:rsidRPr="000403CC">
        <w:rPr>
          <w:rFonts w:ascii="Arial" w:eastAsia="Calibri" w:hAnsi="Arial" w:cs="Arial"/>
          <w:color w:val="000000"/>
          <w:sz w:val="24"/>
          <w:szCs w:val="24"/>
          <w:lang w:eastAsia="ar-SA"/>
        </w:rPr>
        <w:t xml:space="preserve"> wyr</w:t>
      </w:r>
      <w:r w:rsidR="001C460B" w:rsidRPr="000403CC">
        <w:rPr>
          <w:rFonts w:ascii="Arial" w:eastAsia="Calibri" w:hAnsi="Arial" w:cs="Arial"/>
          <w:color w:val="000000"/>
          <w:sz w:val="24"/>
          <w:szCs w:val="24"/>
          <w:lang w:eastAsia="ar-SA"/>
        </w:rPr>
        <w:t>ok</w:t>
      </w:r>
      <w:r w:rsidR="007E17D9" w:rsidRPr="000403CC">
        <w:rPr>
          <w:rFonts w:ascii="Arial" w:eastAsia="Calibri" w:hAnsi="Arial" w:cs="Arial"/>
          <w:color w:val="000000"/>
          <w:sz w:val="24"/>
          <w:szCs w:val="24"/>
          <w:lang w:eastAsia="ar-SA"/>
        </w:rPr>
        <w:t xml:space="preserve"> WSA w Warszawie z 10.11.2006 r., </w:t>
      </w:r>
      <w:r w:rsidR="001C460B" w:rsidRPr="000403CC">
        <w:rPr>
          <w:rFonts w:ascii="Arial" w:eastAsia="Calibri" w:hAnsi="Arial" w:cs="Arial"/>
          <w:color w:val="000000"/>
          <w:sz w:val="24"/>
          <w:szCs w:val="24"/>
          <w:lang w:eastAsia="ar-SA"/>
        </w:rPr>
        <w:t xml:space="preserve">sygn.. akt </w:t>
      </w:r>
      <w:r w:rsidR="007E17D9" w:rsidRPr="000403CC">
        <w:rPr>
          <w:rFonts w:ascii="Arial" w:eastAsia="Calibri" w:hAnsi="Arial" w:cs="Arial"/>
          <w:color w:val="000000"/>
          <w:sz w:val="24"/>
          <w:szCs w:val="24"/>
          <w:lang w:eastAsia="ar-SA"/>
        </w:rPr>
        <w:t>V SA/</w:t>
      </w:r>
      <w:proofErr w:type="spellStart"/>
      <w:r w:rsidR="007E17D9" w:rsidRPr="000403CC">
        <w:rPr>
          <w:rFonts w:ascii="Arial" w:eastAsia="Calibri" w:hAnsi="Arial" w:cs="Arial"/>
          <w:color w:val="000000"/>
          <w:sz w:val="24"/>
          <w:szCs w:val="24"/>
          <w:lang w:eastAsia="ar-SA"/>
        </w:rPr>
        <w:t>Wa</w:t>
      </w:r>
      <w:proofErr w:type="spellEnd"/>
      <w:r w:rsidR="007E17D9" w:rsidRPr="000403CC">
        <w:rPr>
          <w:rFonts w:ascii="Arial" w:eastAsia="Calibri" w:hAnsi="Arial" w:cs="Arial"/>
          <w:color w:val="000000"/>
          <w:sz w:val="24"/>
          <w:szCs w:val="24"/>
          <w:lang w:eastAsia="ar-SA"/>
        </w:rPr>
        <w:t xml:space="preserve"> 1589/06).</w:t>
      </w:r>
    </w:p>
    <w:p w14:paraId="139F59DA" w14:textId="2D26E855" w:rsidR="00E11F46" w:rsidRPr="000403CC" w:rsidRDefault="007E17D9"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Przekładając powyższe na realia niniejszej sprawy zauważyć</w:t>
      </w:r>
      <w:r w:rsidR="002F0BEB" w:rsidRPr="000403CC">
        <w:rPr>
          <w:rFonts w:ascii="Arial" w:eastAsia="Calibri" w:hAnsi="Arial" w:cs="Arial"/>
          <w:color w:val="000000"/>
          <w:sz w:val="24"/>
          <w:szCs w:val="24"/>
          <w:lang w:eastAsia="ar-SA"/>
        </w:rPr>
        <w:t xml:space="preserve"> </w:t>
      </w:r>
      <w:r w:rsidR="00264D9F" w:rsidRPr="000403CC">
        <w:rPr>
          <w:rFonts w:ascii="Arial" w:eastAsia="Calibri" w:hAnsi="Arial" w:cs="Arial"/>
          <w:color w:val="000000"/>
          <w:sz w:val="24"/>
          <w:szCs w:val="24"/>
          <w:lang w:eastAsia="ar-SA"/>
        </w:rPr>
        <w:t xml:space="preserve">w pierwszej kolejności </w:t>
      </w:r>
      <w:r w:rsidRPr="000403CC">
        <w:rPr>
          <w:rFonts w:ascii="Arial" w:eastAsia="Calibri" w:hAnsi="Arial" w:cs="Arial"/>
          <w:color w:val="000000"/>
          <w:sz w:val="24"/>
          <w:szCs w:val="24"/>
          <w:lang w:eastAsia="ar-SA"/>
        </w:rPr>
        <w:t xml:space="preserve">należy, że </w:t>
      </w:r>
      <w:r w:rsidR="002F0BEB" w:rsidRPr="000403CC">
        <w:rPr>
          <w:rFonts w:ascii="Arial" w:eastAsia="Calibri" w:hAnsi="Arial" w:cs="Arial"/>
          <w:color w:val="000000"/>
          <w:sz w:val="24"/>
          <w:szCs w:val="24"/>
          <w:lang w:eastAsia="ar-SA"/>
        </w:rPr>
        <w:t xml:space="preserve">jako </w:t>
      </w:r>
      <w:r w:rsidRPr="000403CC">
        <w:rPr>
          <w:rFonts w:ascii="Arial" w:eastAsia="Calibri" w:hAnsi="Arial" w:cs="Arial"/>
          <w:color w:val="000000"/>
          <w:sz w:val="24"/>
          <w:szCs w:val="24"/>
          <w:lang w:eastAsia="ar-SA"/>
        </w:rPr>
        <w:t>przyczyn</w:t>
      </w:r>
      <w:r w:rsidR="002F0BEB" w:rsidRPr="000403CC">
        <w:rPr>
          <w:rFonts w:ascii="Arial" w:eastAsia="Calibri" w:hAnsi="Arial" w:cs="Arial"/>
          <w:color w:val="000000"/>
          <w:sz w:val="24"/>
          <w:szCs w:val="24"/>
          <w:lang w:eastAsia="ar-SA"/>
        </w:rPr>
        <w:t xml:space="preserve">ę </w:t>
      </w:r>
      <w:r w:rsidRPr="000403CC">
        <w:rPr>
          <w:rFonts w:ascii="Arial" w:eastAsia="Calibri" w:hAnsi="Arial" w:cs="Arial"/>
          <w:color w:val="000000"/>
          <w:sz w:val="24"/>
          <w:szCs w:val="24"/>
          <w:lang w:eastAsia="ar-SA"/>
        </w:rPr>
        <w:t xml:space="preserve">wydania decyzji </w:t>
      </w:r>
      <w:r w:rsidR="002F0BEB" w:rsidRPr="000403CC">
        <w:rPr>
          <w:rFonts w:ascii="Arial" w:eastAsia="Calibri" w:hAnsi="Arial" w:cs="Arial"/>
          <w:color w:val="000000"/>
          <w:sz w:val="24"/>
          <w:szCs w:val="24"/>
          <w:lang w:eastAsia="ar-SA"/>
        </w:rPr>
        <w:t>z dnia  2011 r. wskazano okoliczności określone w akcie notarialnym z dnia 2011 r.</w:t>
      </w:r>
      <w:r w:rsidR="002F0BEB" w:rsidRPr="000403CC">
        <w:rPr>
          <w:rFonts w:ascii="Arial" w:hAnsi="Arial" w:cs="Arial"/>
          <w:sz w:val="24"/>
          <w:szCs w:val="24"/>
        </w:rPr>
        <w:t xml:space="preserve">, </w:t>
      </w:r>
      <w:r w:rsidR="002F0BEB" w:rsidRPr="000403CC">
        <w:rPr>
          <w:rFonts w:ascii="Arial" w:eastAsia="Calibri" w:hAnsi="Arial" w:cs="Arial"/>
          <w:color w:val="000000"/>
          <w:sz w:val="24"/>
          <w:szCs w:val="24"/>
          <w:lang w:eastAsia="ar-SA"/>
        </w:rPr>
        <w:t xml:space="preserve">Rep. A Nr /2011. </w:t>
      </w:r>
      <w:r w:rsidR="00877577" w:rsidRPr="000403CC">
        <w:rPr>
          <w:rFonts w:ascii="Arial" w:eastAsia="Calibri" w:hAnsi="Arial" w:cs="Arial"/>
          <w:color w:val="000000"/>
          <w:sz w:val="24"/>
          <w:szCs w:val="24"/>
          <w:lang w:eastAsia="ar-SA"/>
        </w:rPr>
        <w:t xml:space="preserve">W akcie tym </w:t>
      </w:r>
      <w:r w:rsidR="00886EAB" w:rsidRPr="000403CC">
        <w:rPr>
          <w:rFonts w:ascii="Arial" w:eastAsia="Calibri" w:hAnsi="Arial" w:cs="Arial"/>
          <w:color w:val="000000"/>
          <w:sz w:val="24"/>
          <w:szCs w:val="24"/>
          <w:lang w:eastAsia="ar-SA"/>
        </w:rPr>
        <w:t xml:space="preserve">beneficjenci decyzji reprywatyzacyjnej (w tym ich następcy prawni) z dnia  2009 r. </w:t>
      </w:r>
      <w:r w:rsidR="00877577" w:rsidRPr="000403CC">
        <w:rPr>
          <w:rFonts w:ascii="Arial" w:eastAsia="Calibri" w:hAnsi="Arial" w:cs="Arial"/>
          <w:color w:val="000000"/>
          <w:sz w:val="24"/>
          <w:szCs w:val="24"/>
          <w:lang w:eastAsia="ar-SA"/>
        </w:rPr>
        <w:t>przenieśli przysługujące im prawa do nieruchomości przy ul. Dolnej 4</w:t>
      </w:r>
      <w:r w:rsidR="00886EAB" w:rsidRPr="000403CC">
        <w:rPr>
          <w:rFonts w:ascii="Arial" w:eastAsia="Calibri" w:hAnsi="Arial" w:cs="Arial"/>
          <w:color w:val="000000"/>
          <w:sz w:val="24"/>
          <w:szCs w:val="24"/>
          <w:lang w:eastAsia="ar-SA"/>
        </w:rPr>
        <w:t>3</w:t>
      </w:r>
      <w:r w:rsidR="00877577" w:rsidRPr="000403CC">
        <w:rPr>
          <w:rFonts w:ascii="Arial" w:eastAsia="Calibri" w:hAnsi="Arial" w:cs="Arial"/>
          <w:color w:val="000000"/>
          <w:sz w:val="24"/>
          <w:szCs w:val="24"/>
          <w:lang w:eastAsia="ar-SA"/>
        </w:rPr>
        <w:t xml:space="preserve"> na E i K Z oraz</w:t>
      </w:r>
      <w:r w:rsidR="00877577" w:rsidRPr="000403CC">
        <w:rPr>
          <w:rFonts w:ascii="Arial" w:hAnsi="Arial" w:cs="Arial"/>
          <w:sz w:val="24"/>
          <w:szCs w:val="24"/>
        </w:rPr>
        <w:t xml:space="preserve"> </w:t>
      </w:r>
      <w:r w:rsidR="00877577" w:rsidRPr="000403CC">
        <w:rPr>
          <w:rFonts w:ascii="Arial" w:eastAsia="Calibri" w:hAnsi="Arial" w:cs="Arial"/>
          <w:color w:val="000000"/>
          <w:sz w:val="24"/>
          <w:szCs w:val="24"/>
          <w:lang w:eastAsia="ar-SA"/>
        </w:rPr>
        <w:t xml:space="preserve">A K. </w:t>
      </w:r>
    </w:p>
    <w:p w14:paraId="56D8B319" w14:textId="5F783C13" w:rsidR="00E11F46" w:rsidRPr="000403CC" w:rsidRDefault="003E12C1"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Analizując tego rodzaju stan rzeczy, Komisja uznała, że w wyniku czynności prawnych z dnia 2011 r. doszło wyłącznie do przeniesienia prawa zgłoszenia wniosku o przyznanie prawa własności czasowej, które</w:t>
      </w:r>
      <w:r w:rsidR="00F909A7" w:rsidRPr="000403CC">
        <w:rPr>
          <w:rFonts w:ascii="Arial" w:eastAsia="Calibri" w:hAnsi="Arial" w:cs="Arial"/>
          <w:color w:val="000000"/>
          <w:sz w:val="24"/>
          <w:szCs w:val="24"/>
          <w:lang w:eastAsia="ar-SA"/>
        </w:rPr>
        <w:t>,</w:t>
      </w:r>
      <w:r w:rsidRPr="000403CC">
        <w:rPr>
          <w:rFonts w:ascii="Arial" w:eastAsia="Calibri" w:hAnsi="Arial" w:cs="Arial"/>
          <w:color w:val="000000"/>
          <w:sz w:val="24"/>
          <w:szCs w:val="24"/>
          <w:lang w:eastAsia="ar-SA"/>
        </w:rPr>
        <w:t xml:space="preserve"> jak już wcześniej wspomniano, było zbywalne. Z pewnością zaś nie doszło do przeniesienia </w:t>
      </w:r>
      <w:r w:rsidR="00704B34" w:rsidRPr="000403CC">
        <w:rPr>
          <w:rFonts w:ascii="Arial" w:eastAsia="Calibri" w:hAnsi="Arial" w:cs="Arial"/>
          <w:color w:val="000000"/>
          <w:sz w:val="24"/>
          <w:szCs w:val="24"/>
          <w:lang w:eastAsia="ar-SA"/>
        </w:rPr>
        <w:t>prawa żądania zawarcia umowy o</w:t>
      </w:r>
      <w:r w:rsidR="00264D9F" w:rsidRPr="000403CC">
        <w:rPr>
          <w:rFonts w:ascii="Arial" w:eastAsia="Calibri" w:hAnsi="Arial" w:cs="Arial"/>
          <w:color w:val="000000"/>
          <w:sz w:val="24"/>
          <w:szCs w:val="24"/>
          <w:lang w:eastAsia="ar-SA"/>
        </w:rPr>
        <w:t> </w:t>
      </w:r>
      <w:r w:rsidR="00704B34" w:rsidRPr="000403CC">
        <w:rPr>
          <w:rFonts w:ascii="Arial" w:eastAsia="Calibri" w:hAnsi="Arial" w:cs="Arial"/>
          <w:color w:val="000000"/>
          <w:sz w:val="24"/>
          <w:szCs w:val="24"/>
          <w:lang w:eastAsia="ar-SA"/>
        </w:rPr>
        <w:t>ustanowieni</w:t>
      </w:r>
      <w:r w:rsidR="001C460B" w:rsidRPr="000403CC">
        <w:rPr>
          <w:rFonts w:ascii="Arial" w:eastAsia="Calibri" w:hAnsi="Arial" w:cs="Arial"/>
          <w:color w:val="000000"/>
          <w:sz w:val="24"/>
          <w:szCs w:val="24"/>
          <w:lang w:eastAsia="ar-SA"/>
        </w:rPr>
        <w:t>u</w:t>
      </w:r>
      <w:r w:rsidR="00704B34" w:rsidRPr="000403CC">
        <w:rPr>
          <w:rFonts w:ascii="Arial" w:eastAsia="Calibri" w:hAnsi="Arial" w:cs="Arial"/>
          <w:color w:val="000000"/>
          <w:sz w:val="24"/>
          <w:szCs w:val="24"/>
          <w:lang w:eastAsia="ar-SA"/>
        </w:rPr>
        <w:t xml:space="preserve"> użytkowania wieczystego. Uprawnienie to zostało bowiem przyznane decyzją z dnia </w:t>
      </w:r>
      <w:r w:rsidR="002556B6" w:rsidRPr="000403CC">
        <w:rPr>
          <w:rFonts w:ascii="Arial" w:eastAsia="Calibri" w:hAnsi="Arial" w:cs="Arial"/>
          <w:color w:val="000000"/>
          <w:sz w:val="24"/>
          <w:szCs w:val="24"/>
          <w:lang w:eastAsia="ar-SA"/>
        </w:rPr>
        <w:t xml:space="preserve"> </w:t>
      </w:r>
      <w:r w:rsidR="00704B34" w:rsidRPr="000403CC">
        <w:rPr>
          <w:rFonts w:ascii="Arial" w:eastAsia="Calibri" w:hAnsi="Arial" w:cs="Arial"/>
          <w:color w:val="000000"/>
          <w:sz w:val="24"/>
          <w:szCs w:val="24"/>
          <w:lang w:eastAsia="ar-SA"/>
        </w:rPr>
        <w:t>20</w:t>
      </w:r>
      <w:r w:rsidR="002556B6" w:rsidRPr="000403CC">
        <w:rPr>
          <w:rFonts w:ascii="Arial" w:eastAsia="Calibri" w:hAnsi="Arial" w:cs="Arial"/>
          <w:color w:val="000000"/>
          <w:sz w:val="24"/>
          <w:szCs w:val="24"/>
          <w:lang w:eastAsia="ar-SA"/>
        </w:rPr>
        <w:t>09</w:t>
      </w:r>
      <w:r w:rsidR="00704B34" w:rsidRPr="000403CC">
        <w:rPr>
          <w:rFonts w:ascii="Arial" w:eastAsia="Calibri" w:hAnsi="Arial" w:cs="Arial"/>
          <w:color w:val="000000"/>
          <w:sz w:val="24"/>
          <w:szCs w:val="24"/>
          <w:lang w:eastAsia="ar-SA"/>
        </w:rPr>
        <w:t xml:space="preserve"> r., miało charakter ściśle związany z osobami wskazanymi w tym akcie </w:t>
      </w:r>
      <w:r w:rsidR="00951838" w:rsidRPr="000403CC">
        <w:rPr>
          <w:rFonts w:ascii="Arial" w:eastAsia="Calibri" w:hAnsi="Arial" w:cs="Arial"/>
          <w:color w:val="000000"/>
          <w:sz w:val="24"/>
          <w:szCs w:val="24"/>
          <w:lang w:eastAsia="ar-SA"/>
        </w:rPr>
        <w:t xml:space="preserve">administracyjnym </w:t>
      </w:r>
      <w:r w:rsidR="00704B34" w:rsidRPr="000403CC">
        <w:rPr>
          <w:rFonts w:ascii="Arial" w:eastAsia="Calibri" w:hAnsi="Arial" w:cs="Arial"/>
          <w:color w:val="000000"/>
          <w:sz w:val="24"/>
          <w:szCs w:val="24"/>
          <w:lang w:eastAsia="ar-SA"/>
        </w:rPr>
        <w:t>i jako takie nie było zbywalne. W rezultacie tego</w:t>
      </w:r>
      <w:r w:rsidR="00937741" w:rsidRPr="000403CC">
        <w:rPr>
          <w:rFonts w:ascii="Arial" w:eastAsia="Calibri" w:hAnsi="Arial" w:cs="Arial"/>
          <w:color w:val="000000"/>
          <w:sz w:val="24"/>
          <w:szCs w:val="24"/>
          <w:lang w:eastAsia="ar-SA"/>
        </w:rPr>
        <w:t>,</w:t>
      </w:r>
      <w:r w:rsidR="00704B34" w:rsidRPr="000403CC">
        <w:rPr>
          <w:rFonts w:ascii="Arial" w:eastAsia="Calibri" w:hAnsi="Arial" w:cs="Arial"/>
          <w:color w:val="000000"/>
          <w:sz w:val="24"/>
          <w:szCs w:val="24"/>
          <w:lang w:eastAsia="ar-SA"/>
        </w:rPr>
        <w:t xml:space="preserve"> w niniejszej sprawie w</w:t>
      </w:r>
      <w:r w:rsidR="00264D9F" w:rsidRPr="000403CC">
        <w:rPr>
          <w:rFonts w:ascii="Arial" w:eastAsia="Calibri" w:hAnsi="Arial" w:cs="Arial"/>
          <w:color w:val="000000"/>
          <w:sz w:val="24"/>
          <w:szCs w:val="24"/>
          <w:lang w:eastAsia="ar-SA"/>
        </w:rPr>
        <w:t> </w:t>
      </w:r>
      <w:r w:rsidR="00704B34" w:rsidRPr="000403CC">
        <w:rPr>
          <w:rFonts w:ascii="Arial" w:eastAsia="Calibri" w:hAnsi="Arial" w:cs="Arial"/>
          <w:color w:val="000000"/>
          <w:sz w:val="24"/>
          <w:szCs w:val="24"/>
          <w:lang w:eastAsia="ar-SA"/>
        </w:rPr>
        <w:t>dniu  2011 r. doszło do zmiany stanu faktycznego, skutkującej bezprzedmiotowością pierwszej decyzji reprywatyzacyjnej. Z jednej bowiem strony</w:t>
      </w:r>
      <w:r w:rsidR="00B83AE3" w:rsidRPr="000403CC">
        <w:rPr>
          <w:rFonts w:ascii="Arial" w:eastAsia="Calibri" w:hAnsi="Arial" w:cs="Arial"/>
          <w:color w:val="000000"/>
          <w:sz w:val="24"/>
          <w:szCs w:val="24"/>
          <w:lang w:eastAsia="ar-SA"/>
        </w:rPr>
        <w:t>,</w:t>
      </w:r>
      <w:r w:rsidR="00704B34" w:rsidRPr="000403CC">
        <w:rPr>
          <w:rFonts w:ascii="Arial" w:eastAsia="Calibri" w:hAnsi="Arial" w:cs="Arial"/>
          <w:color w:val="000000"/>
          <w:sz w:val="24"/>
          <w:szCs w:val="24"/>
          <w:lang w:eastAsia="ar-SA"/>
        </w:rPr>
        <w:t xml:space="preserve"> E i K Z oraz A K nie mogli żądać jej wykonania</w:t>
      </w:r>
      <w:r w:rsidR="00587F37" w:rsidRPr="000403CC">
        <w:rPr>
          <w:rFonts w:ascii="Arial" w:eastAsia="Calibri" w:hAnsi="Arial" w:cs="Arial"/>
          <w:color w:val="000000"/>
          <w:sz w:val="24"/>
          <w:szCs w:val="24"/>
          <w:lang w:eastAsia="ar-SA"/>
        </w:rPr>
        <w:t>, gdyż nie byli beneficjentami</w:t>
      </w:r>
      <w:r w:rsidR="00937741" w:rsidRPr="000403CC">
        <w:rPr>
          <w:rFonts w:ascii="Arial" w:eastAsia="Calibri" w:hAnsi="Arial" w:cs="Arial"/>
          <w:color w:val="000000"/>
          <w:sz w:val="24"/>
          <w:szCs w:val="24"/>
          <w:lang w:eastAsia="ar-SA"/>
        </w:rPr>
        <w:t xml:space="preserve"> tego aktu administracyjnego</w:t>
      </w:r>
      <w:r w:rsidR="00587F37" w:rsidRPr="000403CC">
        <w:rPr>
          <w:rFonts w:ascii="Arial" w:eastAsia="Calibri" w:hAnsi="Arial" w:cs="Arial"/>
          <w:color w:val="000000"/>
          <w:sz w:val="24"/>
          <w:szCs w:val="24"/>
          <w:lang w:eastAsia="ar-SA"/>
        </w:rPr>
        <w:t>. Z drugiej zaś strony</w:t>
      </w:r>
      <w:r w:rsidR="00B83AE3" w:rsidRPr="000403CC">
        <w:rPr>
          <w:rFonts w:ascii="Arial" w:eastAsia="Calibri" w:hAnsi="Arial" w:cs="Arial"/>
          <w:color w:val="000000"/>
          <w:sz w:val="24"/>
          <w:szCs w:val="24"/>
          <w:lang w:eastAsia="ar-SA"/>
        </w:rPr>
        <w:t>,</w:t>
      </w:r>
      <w:r w:rsidR="00587F37" w:rsidRPr="000403CC">
        <w:rPr>
          <w:rFonts w:ascii="Arial" w:eastAsia="Calibri" w:hAnsi="Arial" w:cs="Arial"/>
          <w:color w:val="000000"/>
          <w:sz w:val="24"/>
          <w:szCs w:val="24"/>
          <w:lang w:eastAsia="ar-SA"/>
        </w:rPr>
        <w:t xml:space="preserve"> </w:t>
      </w:r>
      <w:r w:rsidR="00B83AE3" w:rsidRPr="000403CC">
        <w:rPr>
          <w:rFonts w:ascii="Arial" w:eastAsia="Calibri" w:hAnsi="Arial" w:cs="Arial"/>
          <w:color w:val="000000"/>
          <w:sz w:val="24"/>
          <w:szCs w:val="24"/>
          <w:lang w:eastAsia="ar-SA"/>
        </w:rPr>
        <w:t>niedopuszczalnym</w:t>
      </w:r>
      <w:r w:rsidR="00587F37" w:rsidRPr="000403CC">
        <w:rPr>
          <w:rFonts w:ascii="Arial" w:eastAsia="Calibri" w:hAnsi="Arial" w:cs="Arial"/>
          <w:color w:val="000000"/>
          <w:sz w:val="24"/>
          <w:szCs w:val="24"/>
          <w:lang w:eastAsia="ar-SA"/>
        </w:rPr>
        <w:t xml:space="preserve"> stało się zawarcie aktu notarialnego z</w:t>
      </w:r>
      <w:r w:rsidR="002556B6" w:rsidRPr="000403CC">
        <w:rPr>
          <w:rFonts w:ascii="Arial" w:eastAsia="Calibri" w:hAnsi="Arial" w:cs="Arial"/>
          <w:color w:val="000000"/>
          <w:sz w:val="24"/>
          <w:szCs w:val="24"/>
          <w:lang w:eastAsia="ar-SA"/>
        </w:rPr>
        <w:t xml:space="preserve"> R </w:t>
      </w:r>
      <w:proofErr w:type="spellStart"/>
      <w:r w:rsidR="002556B6" w:rsidRPr="000403CC">
        <w:rPr>
          <w:rFonts w:ascii="Arial" w:eastAsia="Calibri" w:hAnsi="Arial" w:cs="Arial"/>
          <w:color w:val="000000"/>
          <w:sz w:val="24"/>
          <w:szCs w:val="24"/>
          <w:lang w:eastAsia="ar-SA"/>
        </w:rPr>
        <w:t>R</w:t>
      </w:r>
      <w:proofErr w:type="spellEnd"/>
      <w:r w:rsidR="002556B6" w:rsidRPr="000403CC">
        <w:rPr>
          <w:rFonts w:ascii="Arial" w:eastAsia="Calibri" w:hAnsi="Arial" w:cs="Arial"/>
          <w:color w:val="000000"/>
          <w:sz w:val="24"/>
          <w:szCs w:val="24"/>
          <w:lang w:eastAsia="ar-SA"/>
        </w:rPr>
        <w:t xml:space="preserve">, M </w:t>
      </w:r>
      <w:r w:rsidR="009F2B7C" w:rsidRPr="000403CC">
        <w:rPr>
          <w:rFonts w:ascii="Arial" w:eastAsia="Calibri" w:hAnsi="Arial" w:cs="Arial"/>
          <w:color w:val="000000"/>
          <w:sz w:val="24"/>
          <w:szCs w:val="24"/>
          <w:lang w:eastAsia="ar-SA"/>
        </w:rPr>
        <w:t>R</w:t>
      </w:r>
      <w:r w:rsidR="002556B6" w:rsidRPr="000403CC">
        <w:rPr>
          <w:rFonts w:ascii="Arial" w:eastAsia="Calibri" w:hAnsi="Arial" w:cs="Arial"/>
          <w:color w:val="000000"/>
          <w:sz w:val="24"/>
          <w:szCs w:val="24"/>
          <w:lang w:eastAsia="ar-SA"/>
        </w:rPr>
        <w:t xml:space="preserve">, </w:t>
      </w:r>
      <w:r w:rsidR="00113CDE" w:rsidRPr="000403CC">
        <w:rPr>
          <w:rFonts w:ascii="Arial" w:eastAsia="Calibri" w:hAnsi="Arial" w:cs="Arial"/>
          <w:color w:val="000000"/>
          <w:sz w:val="24"/>
          <w:szCs w:val="24"/>
          <w:lang w:eastAsia="ar-SA"/>
        </w:rPr>
        <w:t>W</w:t>
      </w:r>
      <w:r w:rsidR="002556B6" w:rsidRPr="000403CC">
        <w:rPr>
          <w:rFonts w:ascii="Arial" w:eastAsia="Calibri" w:hAnsi="Arial" w:cs="Arial"/>
          <w:color w:val="000000"/>
          <w:sz w:val="24"/>
          <w:szCs w:val="24"/>
          <w:lang w:eastAsia="ar-SA"/>
        </w:rPr>
        <w:t xml:space="preserve"> R, B M R-L, M R, </w:t>
      </w:r>
      <w:r w:rsidR="009F2B7C" w:rsidRPr="000403CC">
        <w:rPr>
          <w:rFonts w:ascii="Arial" w:eastAsia="Calibri" w:hAnsi="Arial" w:cs="Arial"/>
          <w:color w:val="000000"/>
          <w:sz w:val="24"/>
          <w:szCs w:val="24"/>
          <w:lang w:eastAsia="ar-SA"/>
        </w:rPr>
        <w:t>A</w:t>
      </w:r>
      <w:r w:rsidR="002556B6" w:rsidRPr="000403CC">
        <w:rPr>
          <w:rFonts w:ascii="Arial" w:eastAsia="Calibri" w:hAnsi="Arial" w:cs="Arial"/>
          <w:color w:val="000000"/>
          <w:sz w:val="24"/>
          <w:szCs w:val="24"/>
          <w:lang w:eastAsia="ar-SA"/>
        </w:rPr>
        <w:t xml:space="preserve"> H B-P</w:t>
      </w:r>
      <w:r w:rsidR="009F2B7C" w:rsidRPr="000403CC">
        <w:rPr>
          <w:rFonts w:ascii="Arial" w:eastAsia="Calibri" w:hAnsi="Arial" w:cs="Arial"/>
          <w:color w:val="000000"/>
          <w:sz w:val="24"/>
          <w:szCs w:val="24"/>
          <w:lang w:eastAsia="ar-SA"/>
        </w:rPr>
        <w:t>,</w:t>
      </w:r>
      <w:r w:rsidR="002556B6" w:rsidRPr="000403CC">
        <w:rPr>
          <w:rFonts w:ascii="Arial" w:eastAsia="Calibri" w:hAnsi="Arial" w:cs="Arial"/>
          <w:color w:val="000000"/>
          <w:sz w:val="24"/>
          <w:szCs w:val="24"/>
          <w:lang w:eastAsia="ar-SA"/>
        </w:rPr>
        <w:t xml:space="preserve"> A </w:t>
      </w:r>
      <w:r w:rsidR="00113CDE" w:rsidRPr="000403CC">
        <w:rPr>
          <w:rFonts w:ascii="Arial" w:eastAsia="Calibri" w:hAnsi="Arial" w:cs="Arial"/>
          <w:color w:val="000000"/>
          <w:sz w:val="24"/>
          <w:szCs w:val="24"/>
          <w:lang w:eastAsia="ar-SA"/>
        </w:rPr>
        <w:t>Ç</w:t>
      </w:r>
      <w:r w:rsidR="00587F37" w:rsidRPr="000403CC">
        <w:rPr>
          <w:rFonts w:ascii="Arial" w:eastAsia="Calibri" w:hAnsi="Arial" w:cs="Arial"/>
          <w:color w:val="000000"/>
          <w:sz w:val="24"/>
          <w:szCs w:val="24"/>
          <w:lang w:eastAsia="ar-SA"/>
        </w:rPr>
        <w:t>. Osoby te zbyły bowiem roszczenia, które były podstawą wydania decyzji z dnia</w:t>
      </w:r>
      <w:r w:rsidR="002B6416" w:rsidRPr="000403CC">
        <w:rPr>
          <w:rFonts w:ascii="Arial" w:eastAsia="Calibri" w:hAnsi="Arial" w:cs="Arial"/>
          <w:color w:val="000000"/>
          <w:sz w:val="24"/>
          <w:szCs w:val="24"/>
          <w:lang w:eastAsia="ar-SA"/>
        </w:rPr>
        <w:t xml:space="preserve"> </w:t>
      </w:r>
      <w:r w:rsidR="002556B6" w:rsidRPr="000403CC">
        <w:rPr>
          <w:rFonts w:ascii="Arial" w:eastAsia="Calibri" w:hAnsi="Arial" w:cs="Arial"/>
          <w:color w:val="000000"/>
          <w:sz w:val="24"/>
          <w:szCs w:val="24"/>
          <w:lang w:eastAsia="ar-SA"/>
        </w:rPr>
        <w:t xml:space="preserve"> 2009</w:t>
      </w:r>
      <w:r w:rsidR="00587F37" w:rsidRPr="000403CC">
        <w:rPr>
          <w:rFonts w:ascii="Arial" w:eastAsia="Calibri" w:hAnsi="Arial" w:cs="Arial"/>
          <w:color w:val="000000"/>
          <w:sz w:val="24"/>
          <w:szCs w:val="24"/>
          <w:lang w:eastAsia="ar-SA"/>
        </w:rPr>
        <w:t xml:space="preserve"> r. Tego rodzaju stan rzeczy wymagał odpowiedn</w:t>
      </w:r>
      <w:r w:rsidR="002B6416" w:rsidRPr="000403CC">
        <w:rPr>
          <w:rFonts w:ascii="Arial" w:eastAsia="Calibri" w:hAnsi="Arial" w:cs="Arial"/>
          <w:color w:val="000000"/>
          <w:sz w:val="24"/>
          <w:szCs w:val="24"/>
          <w:lang w:eastAsia="ar-SA"/>
        </w:rPr>
        <w:t>i</w:t>
      </w:r>
      <w:r w:rsidR="00587F37" w:rsidRPr="000403CC">
        <w:rPr>
          <w:rFonts w:ascii="Arial" w:eastAsia="Calibri" w:hAnsi="Arial" w:cs="Arial"/>
          <w:color w:val="000000"/>
          <w:sz w:val="24"/>
          <w:szCs w:val="24"/>
          <w:lang w:eastAsia="ar-SA"/>
        </w:rPr>
        <w:t>ej reakcji ze strony Prezydenta m.st. Warszawy. Zdaniem Komisji</w:t>
      </w:r>
      <w:r w:rsidR="00374BF5" w:rsidRPr="000403CC">
        <w:rPr>
          <w:rFonts w:ascii="Arial" w:eastAsia="Calibri" w:hAnsi="Arial" w:cs="Arial"/>
          <w:color w:val="000000"/>
          <w:sz w:val="24"/>
          <w:szCs w:val="24"/>
          <w:lang w:eastAsia="ar-SA"/>
        </w:rPr>
        <w:t xml:space="preserve"> jej podstaw</w:t>
      </w:r>
      <w:r w:rsidR="006F5C32" w:rsidRPr="000403CC">
        <w:rPr>
          <w:rFonts w:ascii="Arial" w:eastAsia="Calibri" w:hAnsi="Arial" w:cs="Arial"/>
          <w:color w:val="000000"/>
          <w:sz w:val="24"/>
          <w:szCs w:val="24"/>
          <w:lang w:eastAsia="ar-SA"/>
        </w:rPr>
        <w:t xml:space="preserve">ę </w:t>
      </w:r>
      <w:r w:rsidR="00374BF5" w:rsidRPr="000403CC">
        <w:rPr>
          <w:rFonts w:ascii="Arial" w:eastAsia="Calibri" w:hAnsi="Arial" w:cs="Arial"/>
          <w:color w:val="000000"/>
          <w:sz w:val="24"/>
          <w:szCs w:val="24"/>
          <w:lang w:eastAsia="ar-SA"/>
        </w:rPr>
        <w:t xml:space="preserve">prawną nie mógł jednak </w:t>
      </w:r>
      <w:r w:rsidR="006F5C32" w:rsidRPr="000403CC">
        <w:rPr>
          <w:rFonts w:ascii="Arial" w:eastAsia="Calibri" w:hAnsi="Arial" w:cs="Arial"/>
          <w:color w:val="000000"/>
          <w:sz w:val="24"/>
          <w:szCs w:val="24"/>
          <w:lang w:eastAsia="ar-SA"/>
        </w:rPr>
        <w:t xml:space="preserve">stanowić </w:t>
      </w:r>
      <w:r w:rsidR="00374BF5" w:rsidRPr="000403CC">
        <w:rPr>
          <w:rFonts w:ascii="Arial" w:eastAsia="Calibri" w:hAnsi="Arial" w:cs="Arial"/>
          <w:color w:val="000000"/>
          <w:sz w:val="24"/>
          <w:szCs w:val="24"/>
          <w:lang w:eastAsia="ar-SA"/>
        </w:rPr>
        <w:t>art. 155 k.p.a. Jak już bowiem wskazano, zmiana stanu faktycznego</w:t>
      </w:r>
      <w:r w:rsidR="00404A41" w:rsidRPr="000403CC">
        <w:rPr>
          <w:rFonts w:ascii="Arial" w:eastAsia="Calibri" w:hAnsi="Arial" w:cs="Arial"/>
          <w:color w:val="000000"/>
          <w:sz w:val="24"/>
          <w:szCs w:val="24"/>
          <w:lang w:eastAsia="ar-SA"/>
        </w:rPr>
        <w:t xml:space="preserve"> </w:t>
      </w:r>
      <w:r w:rsidR="00374BF5" w:rsidRPr="000403CC">
        <w:rPr>
          <w:rFonts w:ascii="Arial" w:eastAsia="Calibri" w:hAnsi="Arial" w:cs="Arial"/>
          <w:color w:val="000000"/>
          <w:sz w:val="24"/>
          <w:szCs w:val="24"/>
          <w:lang w:eastAsia="ar-SA"/>
        </w:rPr>
        <w:t>uniemożliwia skorzystanie z tej regulacji.</w:t>
      </w:r>
      <w:r w:rsidR="00B83AE3" w:rsidRPr="000403CC">
        <w:rPr>
          <w:rFonts w:ascii="Arial" w:eastAsia="Calibri" w:hAnsi="Arial" w:cs="Arial"/>
          <w:color w:val="000000"/>
          <w:sz w:val="24"/>
          <w:szCs w:val="24"/>
          <w:lang w:eastAsia="ar-SA"/>
        </w:rPr>
        <w:t xml:space="preserve"> Nie było również dopuszczalnym ponowne rozstrzygnięcie sprawy, a więc przyznanie prawa użytkowania wieczystego nowym podmiotom. </w:t>
      </w:r>
      <w:r w:rsidR="00374BF5" w:rsidRPr="000403CC">
        <w:rPr>
          <w:rFonts w:ascii="Arial" w:eastAsia="Calibri" w:hAnsi="Arial" w:cs="Arial"/>
          <w:color w:val="000000"/>
          <w:sz w:val="24"/>
          <w:szCs w:val="24"/>
          <w:lang w:eastAsia="ar-SA"/>
        </w:rPr>
        <w:t>Z tego też powodu w</w:t>
      </w:r>
      <w:r w:rsidR="00264D9F" w:rsidRPr="000403CC">
        <w:rPr>
          <w:rFonts w:ascii="Arial" w:eastAsia="Calibri" w:hAnsi="Arial" w:cs="Arial"/>
          <w:color w:val="000000"/>
          <w:sz w:val="24"/>
          <w:szCs w:val="24"/>
          <w:lang w:eastAsia="ar-SA"/>
        </w:rPr>
        <w:t> </w:t>
      </w:r>
      <w:r w:rsidR="00374BF5" w:rsidRPr="000403CC">
        <w:rPr>
          <w:rFonts w:ascii="Arial" w:eastAsia="Calibri" w:hAnsi="Arial" w:cs="Arial"/>
          <w:color w:val="000000"/>
          <w:sz w:val="24"/>
          <w:szCs w:val="24"/>
          <w:lang w:eastAsia="ar-SA"/>
        </w:rPr>
        <w:t xml:space="preserve">zaistniałych warunkach organ I instancji winien był na podstawie art. </w:t>
      </w:r>
      <w:bookmarkStart w:id="20" w:name="_Hlk94887103"/>
      <w:r w:rsidR="00374BF5" w:rsidRPr="000403CC">
        <w:rPr>
          <w:rFonts w:ascii="Arial" w:eastAsia="Calibri" w:hAnsi="Arial" w:cs="Arial"/>
          <w:color w:val="000000"/>
          <w:sz w:val="24"/>
          <w:szCs w:val="24"/>
          <w:lang w:eastAsia="ar-SA"/>
        </w:rPr>
        <w:t xml:space="preserve">162 §1 pkt </w:t>
      </w:r>
      <w:r w:rsidR="002556B6" w:rsidRPr="000403CC">
        <w:rPr>
          <w:rFonts w:ascii="Arial" w:eastAsia="Calibri" w:hAnsi="Arial" w:cs="Arial"/>
          <w:color w:val="000000"/>
          <w:sz w:val="24"/>
          <w:szCs w:val="24"/>
          <w:lang w:eastAsia="ar-SA"/>
        </w:rPr>
        <w:t>1</w:t>
      </w:r>
      <w:r w:rsidR="00374BF5" w:rsidRPr="000403CC">
        <w:rPr>
          <w:rFonts w:ascii="Arial" w:eastAsia="Calibri" w:hAnsi="Arial" w:cs="Arial"/>
          <w:color w:val="000000"/>
          <w:sz w:val="24"/>
          <w:szCs w:val="24"/>
          <w:lang w:eastAsia="ar-SA"/>
        </w:rPr>
        <w:t xml:space="preserve"> k.p.a. </w:t>
      </w:r>
      <w:bookmarkEnd w:id="20"/>
      <w:r w:rsidR="000C412C" w:rsidRPr="000403CC">
        <w:rPr>
          <w:rFonts w:ascii="Arial" w:eastAsia="Calibri" w:hAnsi="Arial" w:cs="Arial"/>
          <w:color w:val="000000"/>
          <w:sz w:val="24"/>
          <w:szCs w:val="24"/>
          <w:lang w:eastAsia="ar-SA"/>
        </w:rPr>
        <w:t>stwierdzić wygaśnięcie pierwszej decyzji reprywatyzacyjnej, a następnie ponownie rozstrzygnąć wniosek dekretowy. Odwołanie się zaś w niniejszej sprawie do art. 155 k.p.a. było równoznaczne z rażącym naruszeniem obu omówionych regulacji.</w:t>
      </w:r>
    </w:p>
    <w:p w14:paraId="76795158" w14:textId="7452398B" w:rsidR="000C412C" w:rsidRPr="000403CC" w:rsidRDefault="000C412C"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lastRenderedPageBreak/>
        <w:t xml:space="preserve">Powyższe </w:t>
      </w:r>
      <w:r w:rsidR="00E11F46" w:rsidRPr="000403CC">
        <w:rPr>
          <w:rFonts w:ascii="Arial" w:eastAsia="Calibri" w:hAnsi="Arial" w:cs="Arial"/>
          <w:color w:val="000000"/>
          <w:sz w:val="24"/>
          <w:szCs w:val="24"/>
          <w:lang w:eastAsia="ar-SA"/>
        </w:rPr>
        <w:t xml:space="preserve">stanowisko Komisji </w:t>
      </w:r>
      <w:r w:rsidRPr="000403CC">
        <w:rPr>
          <w:rFonts w:ascii="Arial" w:eastAsia="Calibri" w:hAnsi="Arial" w:cs="Arial"/>
          <w:color w:val="000000"/>
          <w:sz w:val="24"/>
          <w:szCs w:val="24"/>
          <w:lang w:eastAsia="ar-SA"/>
        </w:rPr>
        <w:t xml:space="preserve">potwierdza </w:t>
      </w:r>
      <w:r w:rsidR="00954B97" w:rsidRPr="000403CC">
        <w:rPr>
          <w:rFonts w:ascii="Arial" w:eastAsia="Calibri" w:hAnsi="Arial" w:cs="Arial"/>
          <w:color w:val="000000"/>
          <w:sz w:val="24"/>
          <w:szCs w:val="24"/>
          <w:lang w:eastAsia="ar-SA"/>
        </w:rPr>
        <w:t xml:space="preserve">wyrok Wojewódzkiego Sądu Administracyjnego </w:t>
      </w:r>
      <w:r w:rsidR="006F5C32" w:rsidRPr="000403CC">
        <w:rPr>
          <w:rFonts w:ascii="Arial" w:eastAsia="Calibri" w:hAnsi="Arial" w:cs="Arial"/>
          <w:color w:val="000000"/>
          <w:sz w:val="24"/>
          <w:szCs w:val="24"/>
          <w:lang w:eastAsia="ar-SA"/>
        </w:rPr>
        <w:t xml:space="preserve">z </w:t>
      </w:r>
      <w:r w:rsidR="00954B97" w:rsidRPr="000403CC">
        <w:rPr>
          <w:rFonts w:ascii="Arial" w:eastAsia="Calibri" w:hAnsi="Arial" w:cs="Arial"/>
          <w:color w:val="000000"/>
          <w:sz w:val="24"/>
          <w:szCs w:val="24"/>
          <w:lang w:eastAsia="ar-SA"/>
        </w:rPr>
        <w:t>siedzib</w:t>
      </w:r>
      <w:r w:rsidR="006F5C32" w:rsidRPr="000403CC">
        <w:rPr>
          <w:rFonts w:ascii="Arial" w:eastAsia="Calibri" w:hAnsi="Arial" w:cs="Arial"/>
          <w:color w:val="000000"/>
          <w:sz w:val="24"/>
          <w:szCs w:val="24"/>
          <w:lang w:eastAsia="ar-SA"/>
        </w:rPr>
        <w:t>ą</w:t>
      </w:r>
      <w:r w:rsidR="00954B97" w:rsidRPr="000403CC">
        <w:rPr>
          <w:rFonts w:ascii="Arial" w:eastAsia="Calibri" w:hAnsi="Arial" w:cs="Arial"/>
          <w:color w:val="000000"/>
          <w:sz w:val="24"/>
          <w:szCs w:val="24"/>
          <w:lang w:eastAsia="ar-SA"/>
        </w:rPr>
        <w:t xml:space="preserve"> we Wrocławiu z dnia 3 grudnia 2009 r., </w:t>
      </w:r>
      <w:r w:rsidR="006F5C32" w:rsidRPr="000403CC">
        <w:rPr>
          <w:rFonts w:ascii="Arial" w:eastAsia="Calibri" w:hAnsi="Arial" w:cs="Arial"/>
          <w:color w:val="000000"/>
          <w:sz w:val="24"/>
          <w:szCs w:val="24"/>
          <w:lang w:eastAsia="ar-SA"/>
        </w:rPr>
        <w:t xml:space="preserve">sygn. akt </w:t>
      </w:r>
      <w:r w:rsidR="00954B97" w:rsidRPr="000403CC">
        <w:rPr>
          <w:rFonts w:ascii="Arial" w:eastAsia="Calibri" w:hAnsi="Arial" w:cs="Arial"/>
          <w:color w:val="000000"/>
          <w:sz w:val="24"/>
          <w:szCs w:val="24"/>
          <w:lang w:eastAsia="ar-SA"/>
        </w:rPr>
        <w:t>III SA/</w:t>
      </w:r>
      <w:proofErr w:type="spellStart"/>
      <w:r w:rsidR="00954B97" w:rsidRPr="000403CC">
        <w:rPr>
          <w:rFonts w:ascii="Arial" w:eastAsia="Calibri" w:hAnsi="Arial" w:cs="Arial"/>
          <w:color w:val="000000"/>
          <w:sz w:val="24"/>
          <w:szCs w:val="24"/>
          <w:lang w:eastAsia="ar-SA"/>
        </w:rPr>
        <w:t>Wr</w:t>
      </w:r>
      <w:proofErr w:type="spellEnd"/>
      <w:r w:rsidR="00954B97" w:rsidRPr="000403CC">
        <w:rPr>
          <w:rFonts w:ascii="Arial" w:eastAsia="Calibri" w:hAnsi="Arial" w:cs="Arial"/>
          <w:color w:val="000000"/>
          <w:sz w:val="24"/>
          <w:szCs w:val="24"/>
          <w:lang w:eastAsia="ar-SA"/>
        </w:rPr>
        <w:t xml:space="preserve"> 274/09, w którym wskazano, że t</w:t>
      </w:r>
      <w:r w:rsidRPr="000403CC">
        <w:rPr>
          <w:rFonts w:ascii="Arial" w:eastAsia="Calibri" w:hAnsi="Arial" w:cs="Arial"/>
          <w:color w:val="000000"/>
          <w:sz w:val="24"/>
          <w:szCs w:val="24"/>
          <w:lang w:eastAsia="ar-SA"/>
        </w:rPr>
        <w:t xml:space="preserve">ryb wznowienia postępowania i tryb z art. 155 </w:t>
      </w:r>
      <w:r w:rsidR="00404A41" w:rsidRPr="000403CC">
        <w:rPr>
          <w:rFonts w:ascii="Arial" w:eastAsia="Calibri" w:hAnsi="Arial" w:cs="Arial"/>
          <w:color w:val="000000"/>
          <w:sz w:val="24"/>
          <w:szCs w:val="24"/>
          <w:lang w:eastAsia="ar-SA"/>
        </w:rPr>
        <w:t>k.p.a.</w:t>
      </w:r>
      <w:r w:rsidRPr="000403CC">
        <w:rPr>
          <w:rFonts w:ascii="Arial" w:eastAsia="Calibri" w:hAnsi="Arial" w:cs="Arial"/>
          <w:color w:val="000000"/>
          <w:sz w:val="24"/>
          <w:szCs w:val="24"/>
          <w:lang w:eastAsia="ar-SA"/>
        </w:rPr>
        <w:t xml:space="preserve"> są całkowicie odrębnymi, niezależnymi od siebie instytucjami procesowymi, nie pozostającymi ze sobą w związku. Jakkolwiek w obu przypadkach dotyczą one weryfikacji decyzji ostatecznych i są trybami nadzwyczajnymi, jednakże system ten oparty jest na zasadzie niekonkurencyjności co oznacza, że poszczególne tryby nadzwyczajne mają na celu usunięcie tylko określonego rodzaju wadliwości decyzji i nie mogą być stosowane zamiennie. Naruszenie wyłączności stosowania określonego trybu nadzwyczajnego weryfikacji decyzji stanowiłoby rażące naruszenie prawa co stanowiłoby podstawę do stwierdzenia nieważności decyzji.</w:t>
      </w:r>
      <w:r w:rsidR="00E11F46" w:rsidRPr="000403CC">
        <w:rPr>
          <w:rFonts w:ascii="Arial" w:eastAsia="Calibri" w:hAnsi="Arial" w:cs="Arial"/>
          <w:color w:val="000000"/>
          <w:sz w:val="24"/>
          <w:szCs w:val="24"/>
          <w:lang w:eastAsia="ar-SA"/>
        </w:rPr>
        <w:t xml:space="preserve"> Jednocześnie należy podkreślić, iż takie stanowisko jest dominujące w orzecznictwie sądownictwa administracyjnego. </w:t>
      </w:r>
    </w:p>
    <w:p w14:paraId="5FB22480" w14:textId="77777777" w:rsidR="00F64E18" w:rsidRPr="000403CC" w:rsidRDefault="00954B97"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Co prawda, w powyższym orzeczeniu porównano art. 145 k.p.a.</w:t>
      </w:r>
      <w:r w:rsidR="001E2B40"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z art.</w:t>
      </w:r>
      <w:r w:rsidR="00362197"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155 k.p.a., jednakże w ocenie Komisji przedmiotowe stanowisko znajduje zastosowanie również do określenia wzajemnych relacji pomiędzy art.</w:t>
      </w:r>
      <w:r w:rsidR="00404A41"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155 k.p.a. a art. 162 §</w:t>
      </w:r>
      <w:r w:rsidR="00362197"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 xml:space="preserve">1 pkt </w:t>
      </w:r>
      <w:r w:rsidR="002556B6" w:rsidRPr="000403CC">
        <w:rPr>
          <w:rFonts w:ascii="Arial" w:eastAsia="Calibri" w:hAnsi="Arial" w:cs="Arial"/>
          <w:color w:val="000000"/>
          <w:sz w:val="24"/>
          <w:szCs w:val="24"/>
          <w:lang w:eastAsia="ar-SA"/>
        </w:rPr>
        <w:t>1</w:t>
      </w:r>
      <w:r w:rsidRPr="000403CC">
        <w:rPr>
          <w:rFonts w:ascii="Arial" w:eastAsia="Calibri" w:hAnsi="Arial" w:cs="Arial"/>
          <w:color w:val="000000"/>
          <w:sz w:val="24"/>
          <w:szCs w:val="24"/>
          <w:lang w:eastAsia="ar-SA"/>
        </w:rPr>
        <w:t xml:space="preserve"> k.p.a</w:t>
      </w:r>
      <w:r w:rsidR="002B6416" w:rsidRPr="000403CC">
        <w:rPr>
          <w:rFonts w:ascii="Arial" w:eastAsia="Calibri" w:hAnsi="Arial" w:cs="Arial"/>
          <w:color w:val="000000"/>
          <w:sz w:val="24"/>
          <w:szCs w:val="24"/>
          <w:lang w:eastAsia="ar-SA"/>
        </w:rPr>
        <w:t>., ponieważ tryb z art. 162 k.p.a. również jest trybem nadzwyczajnym</w:t>
      </w:r>
      <w:r w:rsidR="00A24081" w:rsidRPr="000403CC">
        <w:rPr>
          <w:rFonts w:ascii="Arial" w:eastAsia="Calibri" w:hAnsi="Arial" w:cs="Arial"/>
          <w:color w:val="000000"/>
          <w:sz w:val="24"/>
          <w:szCs w:val="24"/>
          <w:lang w:eastAsia="ar-SA"/>
        </w:rPr>
        <w:t>, o czym świadczy systematyka Kodeksu postępowania administracyjnego</w:t>
      </w:r>
      <w:r w:rsidR="002B6416" w:rsidRPr="000403CC">
        <w:rPr>
          <w:rFonts w:ascii="Arial" w:eastAsia="Calibri" w:hAnsi="Arial" w:cs="Arial"/>
          <w:color w:val="000000"/>
          <w:sz w:val="24"/>
          <w:szCs w:val="24"/>
          <w:lang w:eastAsia="ar-SA"/>
        </w:rPr>
        <w:t xml:space="preserve">. </w:t>
      </w:r>
      <w:r w:rsidR="00144816" w:rsidRPr="000403CC">
        <w:rPr>
          <w:rFonts w:ascii="Arial" w:eastAsia="Calibri" w:hAnsi="Arial" w:cs="Arial"/>
          <w:color w:val="000000"/>
          <w:sz w:val="24"/>
          <w:szCs w:val="24"/>
          <w:lang w:eastAsia="ar-SA"/>
        </w:rPr>
        <w:t>Dlatego też w kontekście niniejszej sprawy nie ma prawnych przyczyn aby różnicować t</w:t>
      </w:r>
      <w:r w:rsidR="00362197" w:rsidRPr="000403CC">
        <w:rPr>
          <w:rFonts w:ascii="Arial" w:eastAsia="Calibri" w:hAnsi="Arial" w:cs="Arial"/>
          <w:color w:val="000000"/>
          <w:sz w:val="24"/>
          <w:szCs w:val="24"/>
          <w:lang w:eastAsia="ar-SA"/>
        </w:rPr>
        <w:t>ryby</w:t>
      </w:r>
      <w:r w:rsidR="00144816" w:rsidRPr="000403CC">
        <w:rPr>
          <w:rFonts w:ascii="Arial" w:eastAsia="Calibri" w:hAnsi="Arial" w:cs="Arial"/>
          <w:color w:val="000000"/>
          <w:sz w:val="24"/>
          <w:szCs w:val="24"/>
          <w:lang w:eastAsia="ar-SA"/>
        </w:rPr>
        <w:t xml:space="preserve"> nadzwyczaj</w:t>
      </w:r>
      <w:r w:rsidR="00362197" w:rsidRPr="000403CC">
        <w:rPr>
          <w:rFonts w:ascii="Arial" w:eastAsia="Calibri" w:hAnsi="Arial" w:cs="Arial"/>
          <w:color w:val="000000"/>
          <w:sz w:val="24"/>
          <w:szCs w:val="24"/>
          <w:lang w:eastAsia="ar-SA"/>
        </w:rPr>
        <w:t>ne w tym zakresie</w:t>
      </w:r>
      <w:r w:rsidR="00144816" w:rsidRPr="000403CC">
        <w:rPr>
          <w:rFonts w:ascii="Arial" w:eastAsia="Calibri" w:hAnsi="Arial" w:cs="Arial"/>
          <w:color w:val="000000"/>
          <w:sz w:val="24"/>
          <w:szCs w:val="24"/>
          <w:lang w:eastAsia="ar-SA"/>
        </w:rPr>
        <w:t xml:space="preserve">. </w:t>
      </w:r>
    </w:p>
    <w:p w14:paraId="6BEDE08E" w14:textId="77777777" w:rsidR="00F64E18" w:rsidRPr="000403CC" w:rsidRDefault="00954B97"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Nadto, zdaniem Komisji,</w:t>
      </w:r>
      <w:r w:rsidR="006040AE" w:rsidRPr="000403CC">
        <w:rPr>
          <w:rFonts w:ascii="Arial" w:eastAsia="Calibri" w:hAnsi="Arial" w:cs="Arial"/>
          <w:color w:val="000000"/>
          <w:sz w:val="24"/>
          <w:szCs w:val="24"/>
          <w:lang w:eastAsia="ar-SA"/>
        </w:rPr>
        <w:t xml:space="preserve"> podkreślony przez nią</w:t>
      </w:r>
      <w:r w:rsidRPr="000403CC">
        <w:rPr>
          <w:rFonts w:ascii="Arial" w:eastAsia="Calibri" w:hAnsi="Arial" w:cs="Arial"/>
          <w:color w:val="000000"/>
          <w:sz w:val="24"/>
          <w:szCs w:val="24"/>
          <w:lang w:eastAsia="ar-SA"/>
        </w:rPr>
        <w:t xml:space="preserve"> </w:t>
      </w:r>
      <w:r w:rsidR="006040AE" w:rsidRPr="000403CC">
        <w:rPr>
          <w:rFonts w:ascii="Arial" w:eastAsia="Calibri" w:hAnsi="Arial" w:cs="Arial"/>
          <w:color w:val="000000"/>
          <w:sz w:val="24"/>
          <w:szCs w:val="24"/>
          <w:lang w:eastAsia="ar-SA"/>
        </w:rPr>
        <w:t>fakt, iż w niniejszej sprawie zastosowano niewłaściwy artykuł, nie sprowadzał się wyłącznie</w:t>
      </w:r>
      <w:r w:rsidR="006F5C32" w:rsidRPr="000403CC">
        <w:rPr>
          <w:rFonts w:ascii="Arial" w:eastAsia="Calibri" w:hAnsi="Arial" w:cs="Arial"/>
          <w:color w:val="000000"/>
          <w:sz w:val="24"/>
          <w:szCs w:val="24"/>
          <w:lang w:eastAsia="ar-SA"/>
        </w:rPr>
        <w:t xml:space="preserve"> do</w:t>
      </w:r>
      <w:r w:rsidR="006040AE" w:rsidRPr="000403CC">
        <w:rPr>
          <w:rFonts w:ascii="Arial" w:eastAsia="Calibri" w:hAnsi="Arial" w:cs="Arial"/>
          <w:color w:val="000000"/>
          <w:sz w:val="24"/>
          <w:szCs w:val="24"/>
          <w:lang w:eastAsia="ar-SA"/>
        </w:rPr>
        <w:t xml:space="preserve"> teoretycznej i pozbawionej praktycznych konsekwencji </w:t>
      </w:r>
      <w:r w:rsidR="00362197" w:rsidRPr="000403CC">
        <w:rPr>
          <w:rFonts w:ascii="Arial" w:eastAsia="Calibri" w:hAnsi="Arial" w:cs="Arial"/>
          <w:color w:val="000000"/>
          <w:sz w:val="24"/>
          <w:szCs w:val="24"/>
          <w:lang w:eastAsia="ar-SA"/>
        </w:rPr>
        <w:t>polemiką</w:t>
      </w:r>
      <w:r w:rsidR="006040AE" w:rsidRPr="000403CC">
        <w:rPr>
          <w:rFonts w:ascii="Arial" w:eastAsia="Calibri" w:hAnsi="Arial" w:cs="Arial"/>
          <w:color w:val="000000"/>
          <w:sz w:val="24"/>
          <w:szCs w:val="24"/>
          <w:lang w:eastAsia="ar-SA"/>
        </w:rPr>
        <w:t xml:space="preserve"> z decyzją Prezydenta m.st. Warszawy. Jak bowiem dotychczas wykazano</w:t>
      </w:r>
      <w:r w:rsidR="006F5C32" w:rsidRPr="000403CC">
        <w:rPr>
          <w:rFonts w:ascii="Arial" w:eastAsia="Calibri" w:hAnsi="Arial" w:cs="Arial"/>
          <w:color w:val="000000"/>
          <w:sz w:val="24"/>
          <w:szCs w:val="24"/>
          <w:lang w:eastAsia="ar-SA"/>
        </w:rPr>
        <w:t>,</w:t>
      </w:r>
      <w:r w:rsidR="006040AE" w:rsidRPr="000403CC">
        <w:rPr>
          <w:rFonts w:ascii="Arial" w:eastAsia="Calibri" w:hAnsi="Arial" w:cs="Arial"/>
          <w:color w:val="000000"/>
          <w:sz w:val="24"/>
          <w:szCs w:val="24"/>
          <w:lang w:eastAsia="ar-SA"/>
        </w:rPr>
        <w:t xml:space="preserve"> obie omówione instytucje istotnie różnią się od siebie</w:t>
      </w:r>
      <w:r w:rsidR="00FD3390" w:rsidRPr="000403CC">
        <w:rPr>
          <w:rFonts w:ascii="Arial" w:eastAsia="Calibri" w:hAnsi="Arial" w:cs="Arial"/>
          <w:color w:val="000000"/>
          <w:sz w:val="24"/>
          <w:szCs w:val="24"/>
          <w:lang w:eastAsia="ar-SA"/>
        </w:rPr>
        <w:t xml:space="preserve">, </w:t>
      </w:r>
      <w:r w:rsidR="00CD4929" w:rsidRPr="000403CC">
        <w:rPr>
          <w:rFonts w:ascii="Arial" w:eastAsia="Calibri" w:hAnsi="Arial" w:cs="Arial"/>
          <w:color w:val="000000"/>
          <w:sz w:val="24"/>
          <w:szCs w:val="24"/>
          <w:lang w:eastAsia="ar-SA"/>
        </w:rPr>
        <w:t xml:space="preserve">tzn. </w:t>
      </w:r>
      <w:r w:rsidR="00FD3390" w:rsidRPr="000403CC">
        <w:rPr>
          <w:rFonts w:ascii="Arial" w:eastAsia="Calibri" w:hAnsi="Arial" w:cs="Arial"/>
          <w:color w:val="000000"/>
          <w:sz w:val="24"/>
          <w:szCs w:val="24"/>
          <w:lang w:eastAsia="ar-SA"/>
        </w:rPr>
        <w:t>można odwołać się do nich w</w:t>
      </w:r>
      <w:r w:rsidR="004B10BB" w:rsidRPr="000403CC">
        <w:rPr>
          <w:rFonts w:ascii="Arial" w:eastAsia="Calibri" w:hAnsi="Arial" w:cs="Arial"/>
          <w:color w:val="000000"/>
          <w:sz w:val="24"/>
          <w:szCs w:val="24"/>
          <w:lang w:eastAsia="ar-SA"/>
        </w:rPr>
        <w:t xml:space="preserve"> różnych</w:t>
      </w:r>
      <w:r w:rsidR="00FD3390" w:rsidRPr="000403CC">
        <w:rPr>
          <w:rFonts w:ascii="Arial" w:eastAsia="Calibri" w:hAnsi="Arial" w:cs="Arial"/>
          <w:color w:val="000000"/>
          <w:sz w:val="24"/>
          <w:szCs w:val="24"/>
          <w:lang w:eastAsia="ar-SA"/>
        </w:rPr>
        <w:t xml:space="preserve"> okolicznościach</w:t>
      </w:r>
      <w:r w:rsidR="006040AE" w:rsidRPr="000403CC">
        <w:rPr>
          <w:rFonts w:ascii="Arial" w:eastAsia="Calibri" w:hAnsi="Arial" w:cs="Arial"/>
          <w:color w:val="000000"/>
          <w:sz w:val="24"/>
          <w:szCs w:val="24"/>
          <w:lang w:eastAsia="ar-SA"/>
        </w:rPr>
        <w:t xml:space="preserve"> i </w:t>
      </w:r>
      <w:r w:rsidR="006F5C32" w:rsidRPr="000403CC">
        <w:rPr>
          <w:rFonts w:ascii="Arial" w:eastAsia="Calibri" w:hAnsi="Arial" w:cs="Arial"/>
          <w:color w:val="000000"/>
          <w:sz w:val="24"/>
          <w:szCs w:val="24"/>
          <w:lang w:eastAsia="ar-SA"/>
        </w:rPr>
        <w:t xml:space="preserve">ich zastosowanie </w:t>
      </w:r>
      <w:r w:rsidR="006040AE" w:rsidRPr="000403CC">
        <w:rPr>
          <w:rFonts w:ascii="Arial" w:eastAsia="Calibri" w:hAnsi="Arial" w:cs="Arial"/>
          <w:color w:val="000000"/>
          <w:sz w:val="24"/>
          <w:szCs w:val="24"/>
          <w:lang w:eastAsia="ar-SA"/>
        </w:rPr>
        <w:t xml:space="preserve">wiążą się z odmiennymi konsekwencjami w sferze prawnej. W szczególności </w:t>
      </w:r>
      <w:r w:rsidR="00FD3390" w:rsidRPr="000403CC">
        <w:rPr>
          <w:rFonts w:ascii="Arial" w:eastAsia="Calibri" w:hAnsi="Arial" w:cs="Arial"/>
          <w:color w:val="000000"/>
          <w:sz w:val="24"/>
          <w:szCs w:val="24"/>
          <w:lang w:eastAsia="ar-SA"/>
        </w:rPr>
        <w:t>w</w:t>
      </w:r>
      <w:r w:rsidR="004B10BB" w:rsidRPr="000403CC">
        <w:rPr>
          <w:rFonts w:ascii="Arial" w:eastAsia="Calibri" w:hAnsi="Arial" w:cs="Arial"/>
          <w:color w:val="000000"/>
          <w:sz w:val="24"/>
          <w:szCs w:val="24"/>
          <w:lang w:eastAsia="ar-SA"/>
        </w:rPr>
        <w:t xml:space="preserve"> tym ostatnim względzie</w:t>
      </w:r>
      <w:r w:rsidR="001E2B40" w:rsidRPr="000403CC">
        <w:rPr>
          <w:rFonts w:ascii="Arial" w:eastAsia="Calibri" w:hAnsi="Arial" w:cs="Arial"/>
          <w:color w:val="000000"/>
          <w:sz w:val="24"/>
          <w:szCs w:val="24"/>
          <w:lang w:eastAsia="ar-SA"/>
        </w:rPr>
        <w:t xml:space="preserve"> </w:t>
      </w:r>
      <w:r w:rsidR="00404A41" w:rsidRPr="000403CC">
        <w:rPr>
          <w:rFonts w:ascii="Arial" w:eastAsia="Calibri" w:hAnsi="Arial" w:cs="Arial"/>
          <w:color w:val="000000"/>
          <w:sz w:val="24"/>
          <w:szCs w:val="24"/>
          <w:lang w:eastAsia="ar-SA"/>
        </w:rPr>
        <w:t>należy podkreślić</w:t>
      </w:r>
      <w:r w:rsidR="004B10BB" w:rsidRPr="000403CC">
        <w:rPr>
          <w:rFonts w:ascii="Arial" w:eastAsia="Calibri" w:hAnsi="Arial" w:cs="Arial"/>
          <w:color w:val="000000"/>
          <w:sz w:val="24"/>
          <w:szCs w:val="24"/>
          <w:lang w:eastAsia="ar-SA"/>
        </w:rPr>
        <w:t xml:space="preserve"> fakt, iż </w:t>
      </w:r>
      <w:r w:rsidR="00FD3390" w:rsidRPr="000403CC">
        <w:rPr>
          <w:rFonts w:ascii="Arial" w:eastAsia="Calibri" w:hAnsi="Arial" w:cs="Arial"/>
          <w:color w:val="000000"/>
          <w:sz w:val="24"/>
          <w:szCs w:val="24"/>
          <w:lang w:eastAsia="ar-SA"/>
        </w:rPr>
        <w:t>decyzja wydana na podstawie art.</w:t>
      </w:r>
      <w:r w:rsidR="00404A41" w:rsidRPr="000403CC">
        <w:rPr>
          <w:rFonts w:ascii="Arial" w:eastAsia="Calibri" w:hAnsi="Arial" w:cs="Arial"/>
          <w:color w:val="000000"/>
          <w:sz w:val="24"/>
          <w:szCs w:val="24"/>
          <w:lang w:eastAsia="ar-SA"/>
        </w:rPr>
        <w:t xml:space="preserve"> </w:t>
      </w:r>
      <w:r w:rsidR="00FD3390" w:rsidRPr="000403CC">
        <w:rPr>
          <w:rFonts w:ascii="Arial" w:eastAsia="Calibri" w:hAnsi="Arial" w:cs="Arial"/>
          <w:color w:val="000000"/>
          <w:sz w:val="24"/>
          <w:szCs w:val="24"/>
          <w:lang w:eastAsia="ar-SA"/>
        </w:rPr>
        <w:t xml:space="preserve">155 k.p.a. ma charakter konstytutywny, a na podstawie art. 162 §1 pkt </w:t>
      </w:r>
      <w:r w:rsidR="002556B6" w:rsidRPr="000403CC">
        <w:rPr>
          <w:rFonts w:ascii="Arial" w:eastAsia="Calibri" w:hAnsi="Arial" w:cs="Arial"/>
          <w:color w:val="000000"/>
          <w:sz w:val="24"/>
          <w:szCs w:val="24"/>
          <w:lang w:eastAsia="ar-SA"/>
        </w:rPr>
        <w:t>1</w:t>
      </w:r>
      <w:r w:rsidR="00FD3390" w:rsidRPr="000403CC">
        <w:rPr>
          <w:rFonts w:ascii="Arial" w:eastAsia="Calibri" w:hAnsi="Arial" w:cs="Arial"/>
          <w:color w:val="000000"/>
          <w:sz w:val="24"/>
          <w:szCs w:val="24"/>
          <w:lang w:eastAsia="ar-SA"/>
        </w:rPr>
        <w:t xml:space="preserve"> k.p.a.</w:t>
      </w:r>
      <w:r w:rsidR="00CD4929" w:rsidRPr="000403CC">
        <w:rPr>
          <w:rFonts w:ascii="Arial" w:eastAsia="Calibri" w:hAnsi="Arial" w:cs="Arial"/>
          <w:color w:val="000000"/>
          <w:sz w:val="24"/>
          <w:szCs w:val="24"/>
          <w:lang w:eastAsia="ar-SA"/>
        </w:rPr>
        <w:t xml:space="preserve"> ma charakter deklaratoryjny.</w:t>
      </w:r>
    </w:p>
    <w:p w14:paraId="72AE6501" w14:textId="564338FB" w:rsidR="00954B97" w:rsidRPr="000403CC" w:rsidRDefault="00FA0041"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Z tego też powodu należało przyjąć, że w omówionym zakresie doszło do rażącego naruszenia art.</w:t>
      </w:r>
      <w:r w:rsidR="001E2B40"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155 k.p.a. i art. 162 §</w:t>
      </w:r>
      <w:r w:rsidR="00362197"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 xml:space="preserve">1 pkt </w:t>
      </w:r>
      <w:r w:rsidR="002556B6" w:rsidRPr="000403CC">
        <w:rPr>
          <w:rFonts w:ascii="Arial" w:eastAsia="Calibri" w:hAnsi="Arial" w:cs="Arial"/>
          <w:color w:val="000000"/>
          <w:sz w:val="24"/>
          <w:szCs w:val="24"/>
          <w:lang w:eastAsia="ar-SA"/>
        </w:rPr>
        <w:t>1</w:t>
      </w:r>
      <w:r w:rsidRPr="000403CC">
        <w:rPr>
          <w:rFonts w:ascii="Arial" w:eastAsia="Calibri" w:hAnsi="Arial" w:cs="Arial"/>
          <w:color w:val="000000"/>
          <w:sz w:val="24"/>
          <w:szCs w:val="24"/>
          <w:lang w:eastAsia="ar-SA"/>
        </w:rPr>
        <w:t xml:space="preserve"> k.p.a.</w:t>
      </w:r>
    </w:p>
    <w:p w14:paraId="473063B7" w14:textId="266E2CE9" w:rsidR="00CD4929" w:rsidRPr="000403CC" w:rsidRDefault="00CD4929" w:rsidP="000403CC">
      <w:pPr>
        <w:suppressAutoHyphens/>
        <w:spacing w:before="100" w:beforeAutospacing="1" w:after="480" w:line="360" w:lineRule="auto"/>
        <w:contextualSpacing/>
        <w:rPr>
          <w:rFonts w:ascii="Arial" w:eastAsia="Calibri" w:hAnsi="Arial" w:cs="Arial"/>
          <w:color w:val="000000"/>
          <w:sz w:val="24"/>
          <w:szCs w:val="24"/>
          <w:lang w:eastAsia="ar-SA"/>
        </w:rPr>
      </w:pPr>
    </w:p>
    <w:p w14:paraId="6BBDC0C8" w14:textId="22E15302" w:rsidR="00CD4929" w:rsidRPr="000403CC" w:rsidRDefault="00EB1BF7" w:rsidP="000403CC">
      <w:pPr>
        <w:pStyle w:val="Akapitzlist"/>
        <w:numPr>
          <w:ilvl w:val="0"/>
          <w:numId w:val="6"/>
        </w:numPr>
        <w:suppressAutoHyphens/>
        <w:spacing w:before="100" w:beforeAutospacing="1" w:after="480" w:line="360" w:lineRule="auto"/>
        <w:ind w:left="0" w:firstLine="0"/>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lastRenderedPageBreak/>
        <w:t>Rażące n</w:t>
      </w:r>
      <w:r w:rsidR="00CD4929" w:rsidRPr="000403CC">
        <w:rPr>
          <w:rFonts w:ascii="Arial" w:eastAsia="Calibri" w:hAnsi="Arial" w:cs="Arial"/>
          <w:color w:val="000000"/>
          <w:sz w:val="24"/>
          <w:szCs w:val="24"/>
          <w:lang w:eastAsia="ar-SA"/>
        </w:rPr>
        <w:t xml:space="preserve">aruszenie art. 155 k.p.a. </w:t>
      </w:r>
      <w:r w:rsidRPr="000403CC">
        <w:rPr>
          <w:rFonts w:ascii="Arial" w:eastAsia="Calibri" w:hAnsi="Arial" w:cs="Arial"/>
          <w:color w:val="000000"/>
          <w:sz w:val="24"/>
          <w:szCs w:val="24"/>
          <w:lang w:eastAsia="ar-SA"/>
        </w:rPr>
        <w:t xml:space="preserve">poprzez jego zastosowanie do obarczonej kwalifikowanymi wadami prawnymi </w:t>
      </w:r>
      <w:r w:rsidR="00CD4929" w:rsidRPr="000403CC">
        <w:rPr>
          <w:rFonts w:ascii="Arial" w:eastAsia="Calibri" w:hAnsi="Arial" w:cs="Arial"/>
          <w:color w:val="000000"/>
          <w:sz w:val="24"/>
          <w:szCs w:val="24"/>
          <w:lang w:eastAsia="ar-SA"/>
        </w:rPr>
        <w:t>decyzji z dnia  20</w:t>
      </w:r>
      <w:r w:rsidR="0007269C" w:rsidRPr="000403CC">
        <w:rPr>
          <w:rFonts w:ascii="Arial" w:eastAsia="Calibri" w:hAnsi="Arial" w:cs="Arial"/>
          <w:color w:val="000000"/>
          <w:sz w:val="24"/>
          <w:szCs w:val="24"/>
          <w:lang w:eastAsia="ar-SA"/>
        </w:rPr>
        <w:t>09</w:t>
      </w:r>
      <w:r w:rsidR="00CD4929" w:rsidRPr="000403CC">
        <w:rPr>
          <w:rFonts w:ascii="Arial" w:eastAsia="Calibri" w:hAnsi="Arial" w:cs="Arial"/>
          <w:color w:val="000000"/>
          <w:sz w:val="24"/>
          <w:szCs w:val="24"/>
          <w:lang w:eastAsia="ar-SA"/>
        </w:rPr>
        <w:t xml:space="preserve"> r.</w:t>
      </w:r>
    </w:p>
    <w:p w14:paraId="563A5D91" w14:textId="7AEAA106" w:rsidR="00CD4929" w:rsidRPr="000403CC" w:rsidRDefault="00CD4929" w:rsidP="000403CC">
      <w:pPr>
        <w:suppressAutoHyphens/>
        <w:spacing w:before="100" w:beforeAutospacing="1" w:after="480" w:line="360" w:lineRule="auto"/>
        <w:contextualSpacing/>
        <w:rPr>
          <w:rFonts w:ascii="Arial" w:eastAsia="Calibri" w:hAnsi="Arial" w:cs="Arial"/>
          <w:color w:val="000000"/>
          <w:sz w:val="24"/>
          <w:szCs w:val="24"/>
          <w:lang w:eastAsia="ar-SA"/>
        </w:rPr>
      </w:pPr>
    </w:p>
    <w:p w14:paraId="16304E68" w14:textId="696C2056" w:rsidR="00B9753F" w:rsidRPr="000403CC" w:rsidRDefault="00B9753F"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 xml:space="preserve">Na podstawie art. 155 </w:t>
      </w:r>
      <w:r w:rsidR="00404A41" w:rsidRPr="000403CC">
        <w:rPr>
          <w:rFonts w:ascii="Arial" w:eastAsia="Calibri" w:hAnsi="Arial" w:cs="Arial"/>
          <w:color w:val="000000"/>
          <w:sz w:val="24"/>
          <w:szCs w:val="24"/>
          <w:lang w:eastAsia="ar-SA"/>
        </w:rPr>
        <w:t>k.p.a.</w:t>
      </w:r>
      <w:r w:rsidRPr="000403CC">
        <w:rPr>
          <w:rFonts w:ascii="Arial" w:eastAsia="Calibri" w:hAnsi="Arial" w:cs="Arial"/>
          <w:color w:val="000000"/>
          <w:sz w:val="24"/>
          <w:szCs w:val="24"/>
          <w:lang w:eastAsia="ar-SA"/>
        </w:rPr>
        <w:t xml:space="preserve"> mogą być zmieniane decyzje wadliwe (z wyjątkiem decyzji dotkniętych kwalifikowanymi wadami uzasadniającym</w:t>
      </w:r>
      <w:r w:rsidR="003341E8" w:rsidRPr="000403CC">
        <w:rPr>
          <w:rFonts w:ascii="Arial" w:eastAsia="Calibri" w:hAnsi="Arial" w:cs="Arial"/>
          <w:color w:val="000000"/>
          <w:sz w:val="24"/>
          <w:szCs w:val="24"/>
          <w:lang w:eastAsia="ar-SA"/>
        </w:rPr>
        <w:t>i</w:t>
      </w:r>
      <w:r w:rsidRPr="000403CC">
        <w:rPr>
          <w:rFonts w:ascii="Arial" w:eastAsia="Calibri" w:hAnsi="Arial" w:cs="Arial"/>
          <w:color w:val="000000"/>
          <w:sz w:val="24"/>
          <w:szCs w:val="24"/>
          <w:lang w:eastAsia="ar-SA"/>
        </w:rPr>
        <w:t xml:space="preserve"> czy to wznowienie postępowania, czy to stwierdzenie nieważności decyzji), a także decyzje, które w żaden sposób nie naruszają prawa (por. wyrok NSA z dnia 5 października 2021 r., sygn. akt II OSK 202/21).</w:t>
      </w:r>
    </w:p>
    <w:p w14:paraId="39743CCF" w14:textId="6EBF0A84" w:rsidR="0007269C" w:rsidRPr="000403CC" w:rsidRDefault="00B9753F"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Uwzględniając powyższe orzeczenie</w:t>
      </w:r>
      <w:r w:rsidR="00602BEC" w:rsidRPr="000403CC">
        <w:rPr>
          <w:rFonts w:ascii="Arial" w:eastAsia="Calibri" w:hAnsi="Arial" w:cs="Arial"/>
          <w:color w:val="000000"/>
          <w:sz w:val="24"/>
          <w:szCs w:val="24"/>
          <w:lang w:eastAsia="ar-SA"/>
        </w:rPr>
        <w:t>,</w:t>
      </w:r>
      <w:r w:rsidRPr="000403CC">
        <w:rPr>
          <w:rFonts w:ascii="Arial" w:eastAsia="Calibri" w:hAnsi="Arial" w:cs="Arial"/>
          <w:color w:val="000000"/>
          <w:sz w:val="24"/>
          <w:szCs w:val="24"/>
          <w:lang w:eastAsia="ar-SA"/>
        </w:rPr>
        <w:t xml:space="preserve"> wskazać należy, że w decyzji z dnia</w:t>
      </w:r>
      <w:r w:rsidR="00CA2CFA"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2022</w:t>
      </w:r>
      <w:r w:rsidR="00602BEC"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 xml:space="preserve">r., nr KR </w:t>
      </w:r>
      <w:r w:rsidR="0007269C" w:rsidRPr="000403CC">
        <w:rPr>
          <w:rFonts w:ascii="Arial" w:eastAsia="Calibri" w:hAnsi="Arial" w:cs="Arial"/>
          <w:color w:val="000000"/>
          <w:sz w:val="24"/>
          <w:szCs w:val="24"/>
          <w:lang w:eastAsia="ar-SA"/>
        </w:rPr>
        <w:t>I</w:t>
      </w:r>
      <w:r w:rsidRPr="000403CC">
        <w:rPr>
          <w:rFonts w:ascii="Arial" w:eastAsia="Calibri" w:hAnsi="Arial" w:cs="Arial"/>
          <w:color w:val="000000"/>
          <w:sz w:val="24"/>
          <w:szCs w:val="24"/>
          <w:lang w:eastAsia="ar-SA"/>
        </w:rPr>
        <w:t>I R</w:t>
      </w:r>
      <w:r w:rsidR="001E2B40" w:rsidRPr="000403CC">
        <w:rPr>
          <w:rFonts w:ascii="Arial" w:eastAsia="Calibri" w:hAnsi="Arial" w:cs="Arial"/>
          <w:color w:val="000000"/>
          <w:sz w:val="24"/>
          <w:szCs w:val="24"/>
          <w:lang w:eastAsia="ar-SA"/>
        </w:rPr>
        <w:t xml:space="preserve"> </w:t>
      </w:r>
      <w:r w:rsidRPr="000403CC">
        <w:rPr>
          <w:rFonts w:ascii="Arial" w:eastAsia="Calibri" w:hAnsi="Arial" w:cs="Arial"/>
          <w:color w:val="000000"/>
          <w:sz w:val="24"/>
          <w:szCs w:val="24"/>
          <w:lang w:eastAsia="ar-SA"/>
        </w:rPr>
        <w:t xml:space="preserve"> Komisja </w:t>
      </w:r>
      <w:r w:rsidR="00602BEC" w:rsidRPr="000403CC">
        <w:rPr>
          <w:rFonts w:ascii="Arial" w:eastAsia="Calibri" w:hAnsi="Arial" w:cs="Arial"/>
          <w:color w:val="000000"/>
          <w:sz w:val="24"/>
          <w:szCs w:val="24"/>
          <w:lang w:eastAsia="ar-SA"/>
        </w:rPr>
        <w:t>stwierdziła</w:t>
      </w:r>
      <w:r w:rsidRPr="000403CC">
        <w:rPr>
          <w:rFonts w:ascii="Arial" w:eastAsia="Calibri" w:hAnsi="Arial" w:cs="Arial"/>
          <w:color w:val="000000"/>
          <w:sz w:val="24"/>
          <w:szCs w:val="24"/>
          <w:lang w:eastAsia="ar-SA"/>
        </w:rPr>
        <w:t xml:space="preserve">, </w:t>
      </w:r>
      <w:r w:rsidR="00602BEC" w:rsidRPr="000403CC">
        <w:rPr>
          <w:rFonts w:ascii="Arial" w:eastAsia="Calibri" w:hAnsi="Arial" w:cs="Arial"/>
          <w:color w:val="000000"/>
          <w:sz w:val="24"/>
          <w:szCs w:val="24"/>
          <w:lang w:eastAsia="ar-SA"/>
        </w:rPr>
        <w:t>i</w:t>
      </w:r>
      <w:r w:rsidRPr="000403CC">
        <w:rPr>
          <w:rFonts w:ascii="Arial" w:eastAsia="Calibri" w:hAnsi="Arial" w:cs="Arial"/>
          <w:color w:val="000000"/>
          <w:sz w:val="24"/>
          <w:szCs w:val="24"/>
          <w:lang w:eastAsia="ar-SA"/>
        </w:rPr>
        <w:t>ż decyzj</w:t>
      </w:r>
      <w:r w:rsidR="00602BEC" w:rsidRPr="000403CC">
        <w:rPr>
          <w:rFonts w:ascii="Arial" w:eastAsia="Calibri" w:hAnsi="Arial" w:cs="Arial"/>
          <w:color w:val="000000"/>
          <w:sz w:val="24"/>
          <w:szCs w:val="24"/>
          <w:lang w:eastAsia="ar-SA"/>
        </w:rPr>
        <w:t>a</w:t>
      </w:r>
      <w:r w:rsidRPr="000403CC">
        <w:rPr>
          <w:rFonts w:ascii="Arial" w:eastAsia="Calibri" w:hAnsi="Arial" w:cs="Arial"/>
          <w:color w:val="000000"/>
          <w:sz w:val="24"/>
          <w:szCs w:val="24"/>
          <w:lang w:eastAsia="ar-SA"/>
        </w:rPr>
        <w:t xml:space="preserve"> z dnia </w:t>
      </w:r>
      <w:bookmarkStart w:id="21" w:name="_Hlk95121282"/>
      <w:r w:rsidRPr="000403CC">
        <w:rPr>
          <w:rFonts w:ascii="Arial" w:eastAsia="Calibri" w:hAnsi="Arial" w:cs="Arial"/>
          <w:color w:val="000000"/>
          <w:sz w:val="24"/>
          <w:szCs w:val="24"/>
          <w:lang w:eastAsia="ar-SA"/>
        </w:rPr>
        <w:t>20</w:t>
      </w:r>
      <w:r w:rsidR="0007269C" w:rsidRPr="000403CC">
        <w:rPr>
          <w:rFonts w:ascii="Arial" w:eastAsia="Calibri" w:hAnsi="Arial" w:cs="Arial"/>
          <w:color w:val="000000"/>
          <w:sz w:val="24"/>
          <w:szCs w:val="24"/>
          <w:lang w:eastAsia="ar-SA"/>
        </w:rPr>
        <w:t>09</w:t>
      </w:r>
      <w:r w:rsidRPr="000403CC">
        <w:rPr>
          <w:rFonts w:ascii="Arial" w:eastAsia="Calibri" w:hAnsi="Arial" w:cs="Arial"/>
          <w:color w:val="000000"/>
          <w:sz w:val="24"/>
          <w:szCs w:val="24"/>
          <w:lang w:eastAsia="ar-SA"/>
        </w:rPr>
        <w:t xml:space="preserve"> r.</w:t>
      </w:r>
      <w:bookmarkEnd w:id="21"/>
      <w:r w:rsidRPr="000403CC">
        <w:rPr>
          <w:rFonts w:ascii="Arial" w:eastAsia="Calibri" w:hAnsi="Arial" w:cs="Arial"/>
          <w:color w:val="000000"/>
          <w:sz w:val="24"/>
          <w:szCs w:val="24"/>
          <w:lang w:eastAsia="ar-SA"/>
        </w:rPr>
        <w:t xml:space="preserve">, nr , </w:t>
      </w:r>
      <w:r w:rsidR="00F64E18" w:rsidRPr="000403CC">
        <w:rPr>
          <w:rFonts w:ascii="Arial" w:eastAsia="Calibri" w:hAnsi="Arial" w:cs="Arial"/>
          <w:color w:val="000000"/>
          <w:sz w:val="24"/>
          <w:szCs w:val="24"/>
          <w:lang w:eastAsia="ar-SA"/>
        </w:rPr>
        <w:t xml:space="preserve">w części </w:t>
      </w:r>
      <w:r w:rsidRPr="000403CC">
        <w:rPr>
          <w:rFonts w:ascii="Arial" w:eastAsia="Calibri" w:hAnsi="Arial" w:cs="Arial"/>
          <w:color w:val="000000"/>
          <w:sz w:val="24"/>
          <w:szCs w:val="24"/>
          <w:lang w:eastAsia="ar-SA"/>
        </w:rPr>
        <w:t xml:space="preserve">została wydana z rażącym </w:t>
      </w:r>
      <w:r w:rsidR="00F64E18" w:rsidRPr="000403CC">
        <w:rPr>
          <w:rFonts w:ascii="Arial" w:eastAsia="Calibri" w:hAnsi="Arial" w:cs="Arial"/>
          <w:color w:val="000000"/>
          <w:sz w:val="24"/>
          <w:szCs w:val="24"/>
          <w:lang w:eastAsia="ar-SA"/>
        </w:rPr>
        <w:t>naruszeniem prawa</w:t>
      </w:r>
      <w:r w:rsidR="005B636B" w:rsidRPr="000403CC">
        <w:rPr>
          <w:rFonts w:ascii="Arial" w:eastAsia="Calibri" w:hAnsi="Arial" w:cs="Arial"/>
          <w:color w:val="000000"/>
          <w:sz w:val="24"/>
          <w:szCs w:val="24"/>
          <w:lang w:eastAsia="ar-SA"/>
        </w:rPr>
        <w:t>.</w:t>
      </w:r>
    </w:p>
    <w:p w14:paraId="423BFFDC" w14:textId="2BE1B730" w:rsidR="00B9753F" w:rsidRPr="000403CC" w:rsidRDefault="00B9753F"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Wynikało to</w:t>
      </w:r>
      <w:r w:rsidR="00D07FDE" w:rsidRPr="000403CC">
        <w:rPr>
          <w:rFonts w:ascii="Arial" w:eastAsia="Calibri" w:hAnsi="Arial" w:cs="Arial"/>
          <w:color w:val="000000"/>
          <w:sz w:val="24"/>
          <w:szCs w:val="24"/>
          <w:lang w:eastAsia="ar-SA"/>
        </w:rPr>
        <w:t xml:space="preserve"> po pierwsze</w:t>
      </w:r>
      <w:r w:rsidRPr="000403CC">
        <w:rPr>
          <w:rFonts w:ascii="Arial" w:eastAsia="Calibri" w:hAnsi="Arial" w:cs="Arial"/>
          <w:color w:val="000000"/>
          <w:sz w:val="24"/>
          <w:szCs w:val="24"/>
          <w:lang w:eastAsia="ar-SA"/>
        </w:rPr>
        <w:t xml:space="preserve"> z faktu, iż </w:t>
      </w:r>
      <w:r w:rsidR="00D07FDE" w:rsidRPr="000403CC">
        <w:rPr>
          <w:rFonts w:ascii="Arial" w:eastAsia="Calibri" w:hAnsi="Arial" w:cs="Arial"/>
          <w:color w:val="000000"/>
          <w:sz w:val="24"/>
          <w:szCs w:val="24"/>
          <w:lang w:eastAsia="ar-SA"/>
        </w:rPr>
        <w:t xml:space="preserve">Prezydent m.st. Warszawy wydał decyzję, </w:t>
      </w:r>
      <w:r w:rsidR="00602BEC" w:rsidRPr="000403CC">
        <w:rPr>
          <w:rFonts w:ascii="Arial" w:eastAsia="Calibri" w:hAnsi="Arial" w:cs="Arial"/>
          <w:color w:val="000000"/>
          <w:sz w:val="24"/>
          <w:szCs w:val="24"/>
          <w:lang w:eastAsia="ar-SA"/>
        </w:rPr>
        <w:t xml:space="preserve">na podstawie </w:t>
      </w:r>
      <w:r w:rsidR="00D07FDE" w:rsidRPr="000403CC">
        <w:rPr>
          <w:rFonts w:ascii="Arial" w:eastAsia="Calibri" w:hAnsi="Arial" w:cs="Arial"/>
          <w:color w:val="000000"/>
          <w:sz w:val="24"/>
          <w:szCs w:val="24"/>
          <w:lang w:eastAsia="ar-SA"/>
        </w:rPr>
        <w:t>której ustanowiono użytkowanie wieczyste do dz.</w:t>
      </w:r>
      <w:r w:rsidR="00EB68DC" w:rsidRPr="000403CC">
        <w:rPr>
          <w:rFonts w:ascii="Arial" w:eastAsia="Calibri" w:hAnsi="Arial" w:cs="Arial"/>
          <w:color w:val="000000"/>
          <w:sz w:val="24"/>
          <w:szCs w:val="24"/>
          <w:lang w:eastAsia="ar-SA"/>
        </w:rPr>
        <w:t xml:space="preserve"> </w:t>
      </w:r>
      <w:r w:rsidR="00D07FDE" w:rsidRPr="000403CC">
        <w:rPr>
          <w:rFonts w:ascii="Arial" w:eastAsia="Calibri" w:hAnsi="Arial" w:cs="Arial"/>
          <w:color w:val="000000"/>
          <w:sz w:val="24"/>
          <w:szCs w:val="24"/>
          <w:lang w:eastAsia="ar-SA"/>
        </w:rPr>
        <w:t>ew. nr ,</w:t>
      </w:r>
      <w:r w:rsidR="00B24E5C" w:rsidRPr="000403CC">
        <w:rPr>
          <w:rFonts w:ascii="Arial" w:eastAsia="Calibri" w:hAnsi="Arial" w:cs="Arial"/>
          <w:color w:val="000000"/>
          <w:sz w:val="24"/>
          <w:szCs w:val="24"/>
          <w:lang w:eastAsia="ar-SA"/>
        </w:rPr>
        <w:t xml:space="preserve"> przeznaczonych częściowo pod </w:t>
      </w:r>
      <w:r w:rsidR="001C7A2A" w:rsidRPr="000403CC">
        <w:rPr>
          <w:rFonts w:ascii="Arial" w:eastAsia="Calibri" w:hAnsi="Arial" w:cs="Arial"/>
          <w:color w:val="000000"/>
          <w:sz w:val="24"/>
          <w:szCs w:val="24"/>
          <w:lang w:eastAsia="ar-SA"/>
        </w:rPr>
        <w:t>ulicę główną nazwan</w:t>
      </w:r>
      <w:r w:rsidR="00F64E18" w:rsidRPr="000403CC">
        <w:rPr>
          <w:rFonts w:ascii="Arial" w:eastAsia="Calibri" w:hAnsi="Arial" w:cs="Arial"/>
          <w:color w:val="000000"/>
          <w:sz w:val="24"/>
          <w:szCs w:val="24"/>
          <w:lang w:eastAsia="ar-SA"/>
        </w:rPr>
        <w:t>ą</w:t>
      </w:r>
      <w:r w:rsidR="001C7A2A" w:rsidRPr="000403CC">
        <w:rPr>
          <w:rFonts w:ascii="Arial" w:eastAsia="Calibri" w:hAnsi="Arial" w:cs="Arial"/>
          <w:color w:val="000000"/>
          <w:sz w:val="24"/>
          <w:szCs w:val="24"/>
          <w:lang w:eastAsia="ar-SA"/>
        </w:rPr>
        <w:t xml:space="preserve"> w miejscowym planie zagospodarowania przestrzennego ul. </w:t>
      </w:r>
      <w:proofErr w:type="spellStart"/>
      <w:r w:rsidR="001C7A2A" w:rsidRPr="000403CC">
        <w:rPr>
          <w:rFonts w:ascii="Arial" w:eastAsia="Calibri" w:hAnsi="Arial" w:cs="Arial"/>
          <w:color w:val="000000"/>
          <w:sz w:val="24"/>
          <w:szCs w:val="24"/>
          <w:lang w:eastAsia="ar-SA"/>
        </w:rPr>
        <w:t>Nowo-Racławicka</w:t>
      </w:r>
      <w:proofErr w:type="spellEnd"/>
      <w:r w:rsidR="005B636B" w:rsidRPr="000403CC">
        <w:rPr>
          <w:rFonts w:ascii="Arial" w:eastAsia="Calibri" w:hAnsi="Arial" w:cs="Arial"/>
          <w:color w:val="000000"/>
          <w:sz w:val="24"/>
          <w:szCs w:val="24"/>
          <w:lang w:eastAsia="ar-SA"/>
        </w:rPr>
        <w:t>.</w:t>
      </w:r>
      <w:r w:rsidR="001C7A2A" w:rsidRPr="000403CC">
        <w:rPr>
          <w:rFonts w:ascii="Arial" w:eastAsia="Calibri" w:hAnsi="Arial" w:cs="Arial"/>
          <w:color w:val="000000"/>
          <w:sz w:val="24"/>
          <w:szCs w:val="24"/>
          <w:lang w:eastAsia="ar-SA"/>
        </w:rPr>
        <w:t xml:space="preserve"> Ponadto organ nie uczynił żadnych ustaleń</w:t>
      </w:r>
      <w:r w:rsidR="005B636B" w:rsidRPr="000403CC">
        <w:rPr>
          <w:rFonts w:ascii="Arial" w:eastAsia="Calibri" w:hAnsi="Arial" w:cs="Arial"/>
          <w:color w:val="000000"/>
          <w:sz w:val="24"/>
          <w:szCs w:val="24"/>
          <w:lang w:eastAsia="ar-SA"/>
        </w:rPr>
        <w:t>,</w:t>
      </w:r>
      <w:r w:rsidR="001C7A2A" w:rsidRPr="000403CC">
        <w:rPr>
          <w:rFonts w:ascii="Arial" w:eastAsia="Calibri" w:hAnsi="Arial" w:cs="Arial"/>
          <w:color w:val="000000"/>
          <w:sz w:val="24"/>
          <w:szCs w:val="24"/>
          <w:lang w:eastAsia="ar-SA"/>
        </w:rPr>
        <w:t xml:space="preserve"> </w:t>
      </w:r>
      <w:r w:rsidR="005B636B" w:rsidRPr="000403CC">
        <w:rPr>
          <w:rFonts w:ascii="Arial" w:eastAsia="Calibri" w:hAnsi="Arial" w:cs="Arial"/>
          <w:color w:val="000000"/>
          <w:sz w:val="24"/>
          <w:szCs w:val="24"/>
          <w:lang w:eastAsia="ar-SA"/>
        </w:rPr>
        <w:t xml:space="preserve">czy </w:t>
      </w:r>
      <w:r w:rsidR="00D07FDE" w:rsidRPr="000403CC">
        <w:rPr>
          <w:rFonts w:ascii="Arial" w:eastAsia="Calibri" w:hAnsi="Arial" w:cs="Arial"/>
          <w:color w:val="000000"/>
          <w:sz w:val="24"/>
          <w:szCs w:val="24"/>
          <w:lang w:eastAsia="ar-SA"/>
        </w:rPr>
        <w:t xml:space="preserve">usytuowany </w:t>
      </w:r>
      <w:r w:rsidR="005B636B" w:rsidRPr="000403CC">
        <w:rPr>
          <w:rFonts w:ascii="Arial" w:eastAsia="Calibri" w:hAnsi="Arial" w:cs="Arial"/>
          <w:color w:val="000000"/>
          <w:sz w:val="24"/>
          <w:szCs w:val="24"/>
          <w:lang w:eastAsia="ar-SA"/>
        </w:rPr>
        <w:t xml:space="preserve">na nowo </w:t>
      </w:r>
      <w:r w:rsidR="007B33CD" w:rsidRPr="000403CC">
        <w:rPr>
          <w:rFonts w:ascii="Arial" w:eastAsia="Calibri" w:hAnsi="Arial" w:cs="Arial"/>
          <w:color w:val="000000"/>
          <w:sz w:val="24"/>
          <w:szCs w:val="24"/>
          <w:lang w:eastAsia="ar-SA"/>
        </w:rPr>
        <w:t xml:space="preserve">na </w:t>
      </w:r>
      <w:r w:rsidR="005B636B" w:rsidRPr="000403CC">
        <w:rPr>
          <w:rFonts w:ascii="Arial" w:eastAsia="Calibri" w:hAnsi="Arial" w:cs="Arial"/>
          <w:color w:val="000000"/>
          <w:sz w:val="24"/>
          <w:szCs w:val="24"/>
          <w:lang w:eastAsia="ar-SA"/>
        </w:rPr>
        <w:t xml:space="preserve">powstałej działce nr , </w:t>
      </w:r>
      <w:r w:rsidR="00D07FDE" w:rsidRPr="000403CC">
        <w:rPr>
          <w:rFonts w:ascii="Arial" w:eastAsia="Calibri" w:hAnsi="Arial" w:cs="Arial"/>
          <w:color w:val="000000"/>
          <w:sz w:val="24"/>
          <w:szCs w:val="24"/>
          <w:lang w:eastAsia="ar-SA"/>
        </w:rPr>
        <w:t>budynek</w:t>
      </w:r>
      <w:r w:rsidR="001C7A2A" w:rsidRPr="000403CC">
        <w:rPr>
          <w:rFonts w:ascii="Arial" w:eastAsia="Calibri" w:hAnsi="Arial" w:cs="Arial"/>
          <w:color w:val="000000"/>
          <w:sz w:val="24"/>
          <w:szCs w:val="24"/>
          <w:lang w:eastAsia="ar-SA"/>
        </w:rPr>
        <w:t xml:space="preserve"> n</w:t>
      </w:r>
      <w:r w:rsidR="007B33CD" w:rsidRPr="000403CC">
        <w:rPr>
          <w:rFonts w:ascii="Arial" w:eastAsia="Calibri" w:hAnsi="Arial" w:cs="Arial"/>
          <w:color w:val="000000"/>
          <w:sz w:val="24"/>
          <w:szCs w:val="24"/>
          <w:lang w:eastAsia="ar-SA"/>
        </w:rPr>
        <w:t>ie</w:t>
      </w:r>
      <w:r w:rsidR="001C7A2A" w:rsidRPr="000403CC">
        <w:rPr>
          <w:rFonts w:ascii="Arial" w:eastAsia="Calibri" w:hAnsi="Arial" w:cs="Arial"/>
          <w:color w:val="000000"/>
          <w:sz w:val="24"/>
          <w:szCs w:val="24"/>
          <w:lang w:eastAsia="ar-SA"/>
        </w:rPr>
        <w:t xml:space="preserve"> wymaga </w:t>
      </w:r>
      <w:r w:rsidR="00D07FDE" w:rsidRPr="000403CC">
        <w:rPr>
          <w:rFonts w:ascii="Arial" w:eastAsia="Calibri" w:hAnsi="Arial" w:cs="Arial"/>
          <w:color w:val="000000"/>
          <w:sz w:val="24"/>
          <w:szCs w:val="24"/>
          <w:lang w:eastAsia="ar-SA"/>
        </w:rPr>
        <w:t>stosownego podziału.</w:t>
      </w:r>
      <w:r w:rsidR="00EB68DC" w:rsidRPr="000403CC">
        <w:rPr>
          <w:rFonts w:ascii="Arial" w:eastAsia="Calibri" w:hAnsi="Arial" w:cs="Arial"/>
          <w:color w:val="000000"/>
          <w:sz w:val="24"/>
          <w:szCs w:val="24"/>
          <w:lang w:eastAsia="ar-SA"/>
        </w:rPr>
        <w:t xml:space="preserve"> Szczegółowe przytoczenie okoliczności w tym względzie jest zbędne, ze względu na dokładne ich opisanie w ww. decyzji Komisji. Jednocześnie ze względu na wystąpienie w sprawie nieodwracalnych skutków prawnych, Komisja była zobligowana wyłącznie do stwierdzenia wydania tego aktu z</w:t>
      </w:r>
      <w:r w:rsidR="002C20BB" w:rsidRPr="000403CC">
        <w:rPr>
          <w:rFonts w:ascii="Arial" w:eastAsia="Calibri" w:hAnsi="Arial" w:cs="Arial"/>
          <w:color w:val="000000"/>
          <w:sz w:val="24"/>
          <w:szCs w:val="24"/>
          <w:lang w:eastAsia="ar-SA"/>
        </w:rPr>
        <w:t> </w:t>
      </w:r>
      <w:r w:rsidR="00EB68DC" w:rsidRPr="000403CC">
        <w:rPr>
          <w:rFonts w:ascii="Arial" w:eastAsia="Calibri" w:hAnsi="Arial" w:cs="Arial"/>
          <w:color w:val="000000"/>
          <w:sz w:val="24"/>
          <w:szCs w:val="24"/>
          <w:lang w:eastAsia="ar-SA"/>
        </w:rPr>
        <w:t xml:space="preserve">naruszeniem prawa. </w:t>
      </w:r>
    </w:p>
    <w:p w14:paraId="4249AD11" w14:textId="25C4EE32" w:rsidR="00D90882" w:rsidRPr="000403CC" w:rsidRDefault="00D90882" w:rsidP="000403CC">
      <w:pPr>
        <w:suppressAutoHyphens/>
        <w:spacing w:before="100" w:beforeAutospacing="1" w:after="480" w:line="360" w:lineRule="auto"/>
        <w:contextualSpacing/>
        <w:rPr>
          <w:rFonts w:ascii="Arial" w:eastAsia="Calibri" w:hAnsi="Arial" w:cs="Arial"/>
          <w:color w:val="000000"/>
          <w:sz w:val="24"/>
          <w:szCs w:val="24"/>
          <w:lang w:eastAsia="ar-SA"/>
        </w:rPr>
      </w:pPr>
      <w:r w:rsidRPr="000403CC">
        <w:rPr>
          <w:rFonts w:ascii="Arial" w:eastAsia="Calibri" w:hAnsi="Arial" w:cs="Arial"/>
          <w:color w:val="000000"/>
          <w:sz w:val="24"/>
          <w:szCs w:val="24"/>
          <w:lang w:eastAsia="ar-SA"/>
        </w:rPr>
        <w:t>Powyższe okoliczności mają istotny wpływ na wynik niniejszej sprawy. Jeżeli bowiem decyzja z dnia 20</w:t>
      </w:r>
      <w:r w:rsidR="00A93D4B" w:rsidRPr="000403CC">
        <w:rPr>
          <w:rFonts w:ascii="Arial" w:eastAsia="Calibri" w:hAnsi="Arial" w:cs="Arial"/>
          <w:color w:val="000000"/>
          <w:sz w:val="24"/>
          <w:szCs w:val="24"/>
          <w:lang w:eastAsia="ar-SA"/>
        </w:rPr>
        <w:t>09</w:t>
      </w:r>
      <w:r w:rsidRPr="000403CC">
        <w:rPr>
          <w:rFonts w:ascii="Arial" w:eastAsia="Calibri" w:hAnsi="Arial" w:cs="Arial"/>
          <w:color w:val="000000"/>
          <w:sz w:val="24"/>
          <w:szCs w:val="24"/>
          <w:lang w:eastAsia="ar-SA"/>
        </w:rPr>
        <w:t xml:space="preserve"> r. dotknięta była kwalifikowanymi wadami prawnymi (art. 156 §1 k.p.a., art. 29 ust. 1 pkt 3a</w:t>
      </w:r>
      <w:r w:rsidRPr="000403CC">
        <w:rPr>
          <w:rFonts w:ascii="Arial" w:hAnsi="Arial" w:cs="Arial"/>
          <w:sz w:val="24"/>
          <w:szCs w:val="24"/>
        </w:rPr>
        <w:t xml:space="preserve"> </w:t>
      </w:r>
      <w:r w:rsidRPr="000403CC">
        <w:rPr>
          <w:rFonts w:ascii="Arial" w:eastAsia="Calibri" w:hAnsi="Arial" w:cs="Arial"/>
          <w:color w:val="000000"/>
          <w:sz w:val="24"/>
          <w:szCs w:val="24"/>
          <w:lang w:eastAsia="ar-SA"/>
        </w:rPr>
        <w:t>ustawy z dnia 9 marca 2017 r.</w:t>
      </w:r>
      <w:r w:rsidR="0074677D" w:rsidRPr="000403CC">
        <w:rPr>
          <w:rFonts w:ascii="Arial" w:eastAsia="Calibri" w:hAnsi="Arial" w:cs="Arial"/>
          <w:color w:val="000000"/>
          <w:sz w:val="24"/>
          <w:szCs w:val="24"/>
          <w:lang w:eastAsia="ar-SA"/>
        </w:rPr>
        <w:t>), to niewątpliw</w:t>
      </w:r>
      <w:r w:rsidR="007B33CD" w:rsidRPr="000403CC">
        <w:rPr>
          <w:rFonts w:ascii="Arial" w:eastAsia="Calibri" w:hAnsi="Arial" w:cs="Arial"/>
          <w:color w:val="000000"/>
          <w:sz w:val="24"/>
          <w:szCs w:val="24"/>
          <w:lang w:eastAsia="ar-SA"/>
        </w:rPr>
        <w:t>i</w:t>
      </w:r>
      <w:r w:rsidR="0074677D" w:rsidRPr="000403CC">
        <w:rPr>
          <w:rFonts w:ascii="Arial" w:eastAsia="Calibri" w:hAnsi="Arial" w:cs="Arial"/>
          <w:color w:val="000000"/>
          <w:sz w:val="24"/>
          <w:szCs w:val="24"/>
          <w:lang w:eastAsia="ar-SA"/>
        </w:rPr>
        <w:t>e nie zachodziły przesłanki do jej zmiany na podstawie art. 155 k.p.a. Odwołanie się zaś przez Prezydenta m.st. Warszawy do tej regulacji w omówionym zakresie i wydanie decyzji</w:t>
      </w:r>
      <w:r w:rsidR="0074677D" w:rsidRPr="000403CC">
        <w:rPr>
          <w:rFonts w:ascii="Arial" w:hAnsi="Arial" w:cs="Arial"/>
          <w:sz w:val="24"/>
          <w:szCs w:val="24"/>
        </w:rPr>
        <w:t xml:space="preserve"> z dnia </w:t>
      </w:r>
      <w:bookmarkStart w:id="22" w:name="_Hlk95038110"/>
      <w:r w:rsidR="0074677D" w:rsidRPr="000403CC">
        <w:rPr>
          <w:rFonts w:ascii="Arial" w:hAnsi="Arial" w:cs="Arial"/>
          <w:sz w:val="24"/>
          <w:szCs w:val="24"/>
        </w:rPr>
        <w:t xml:space="preserve"> 2011 r.</w:t>
      </w:r>
      <w:r w:rsidR="0074677D" w:rsidRPr="000403CC">
        <w:rPr>
          <w:rFonts w:ascii="Arial" w:eastAsia="Calibri" w:hAnsi="Arial" w:cs="Arial"/>
          <w:color w:val="000000"/>
          <w:sz w:val="24"/>
          <w:szCs w:val="24"/>
          <w:lang w:eastAsia="ar-SA"/>
        </w:rPr>
        <w:t xml:space="preserve"> </w:t>
      </w:r>
      <w:bookmarkEnd w:id="22"/>
      <w:r w:rsidR="0074677D" w:rsidRPr="000403CC">
        <w:rPr>
          <w:rFonts w:ascii="Arial" w:eastAsia="Calibri" w:hAnsi="Arial" w:cs="Arial"/>
          <w:color w:val="000000"/>
          <w:sz w:val="24"/>
          <w:szCs w:val="24"/>
          <w:lang w:eastAsia="ar-SA"/>
        </w:rPr>
        <w:t xml:space="preserve">świadczy o rażącym naruszeniu art. 155 k.p.a.  </w:t>
      </w:r>
    </w:p>
    <w:p w14:paraId="0A8DBDD9" w14:textId="77777777" w:rsidR="00EB68DC" w:rsidRPr="000403CC" w:rsidRDefault="00EB68DC" w:rsidP="000403CC">
      <w:pPr>
        <w:suppressAutoHyphens/>
        <w:spacing w:before="100" w:beforeAutospacing="1" w:after="480" w:line="360" w:lineRule="auto"/>
        <w:contextualSpacing/>
        <w:rPr>
          <w:rFonts w:ascii="Arial" w:eastAsia="Calibri" w:hAnsi="Arial" w:cs="Arial"/>
          <w:color w:val="000000"/>
          <w:sz w:val="24"/>
          <w:szCs w:val="24"/>
          <w:lang w:eastAsia="ar-SA"/>
        </w:rPr>
      </w:pPr>
    </w:p>
    <w:p w14:paraId="539BE351" w14:textId="3A5E7963" w:rsidR="004F2E18" w:rsidRPr="000403CC" w:rsidRDefault="000A722B" w:rsidP="000403CC">
      <w:pPr>
        <w:pStyle w:val="Akapitzlist"/>
        <w:numPr>
          <w:ilvl w:val="0"/>
          <w:numId w:val="6"/>
        </w:numPr>
        <w:autoSpaceDE w:val="0"/>
        <w:autoSpaceDN w:val="0"/>
        <w:adjustRightInd w:val="0"/>
        <w:spacing w:before="100" w:beforeAutospacing="1" w:after="480" w:line="360" w:lineRule="auto"/>
        <w:ind w:left="0" w:firstLine="0"/>
        <w:rPr>
          <w:rFonts w:ascii="Arial" w:hAnsi="Arial" w:cs="Arial"/>
          <w:sz w:val="24"/>
          <w:szCs w:val="24"/>
          <w:lang w:eastAsia="pl-PL"/>
        </w:rPr>
      </w:pPr>
      <w:r w:rsidRPr="000403CC">
        <w:rPr>
          <w:rFonts w:ascii="Arial" w:hAnsi="Arial" w:cs="Arial"/>
          <w:sz w:val="24"/>
          <w:szCs w:val="24"/>
          <w:lang w:eastAsia="pl-PL"/>
        </w:rPr>
        <w:t>Rażące n</w:t>
      </w:r>
      <w:r w:rsidR="004F2E18" w:rsidRPr="000403CC">
        <w:rPr>
          <w:rFonts w:ascii="Arial" w:hAnsi="Arial" w:cs="Arial"/>
          <w:sz w:val="24"/>
          <w:szCs w:val="24"/>
          <w:lang w:eastAsia="pl-PL"/>
        </w:rPr>
        <w:t>aruszenie art. 155 k.p.a. ze względu na charakter decyzji reprywatyzacyjnej</w:t>
      </w:r>
      <w:r w:rsidR="00213492" w:rsidRPr="000403CC">
        <w:rPr>
          <w:rFonts w:ascii="Arial" w:hAnsi="Arial" w:cs="Arial"/>
          <w:sz w:val="24"/>
          <w:szCs w:val="24"/>
          <w:lang w:eastAsia="pl-PL"/>
        </w:rPr>
        <w:t xml:space="preserve"> oraz dokonanie zmiany podmiotowej</w:t>
      </w:r>
      <w:r w:rsidR="004F2E18" w:rsidRPr="000403CC">
        <w:rPr>
          <w:rFonts w:ascii="Arial" w:hAnsi="Arial" w:cs="Arial"/>
          <w:sz w:val="24"/>
          <w:szCs w:val="24"/>
          <w:lang w:eastAsia="pl-PL"/>
        </w:rPr>
        <w:t>.</w:t>
      </w:r>
    </w:p>
    <w:p w14:paraId="6E1CB2DE" w14:textId="77777777" w:rsidR="004F2E18" w:rsidRPr="000403CC" w:rsidRDefault="004F2E18" w:rsidP="000403CC">
      <w:pPr>
        <w:pStyle w:val="Akapitzlist"/>
        <w:autoSpaceDE w:val="0"/>
        <w:autoSpaceDN w:val="0"/>
        <w:adjustRightInd w:val="0"/>
        <w:spacing w:before="100" w:beforeAutospacing="1" w:after="480" w:line="360" w:lineRule="auto"/>
        <w:ind w:left="0"/>
        <w:rPr>
          <w:rFonts w:ascii="Arial" w:hAnsi="Arial" w:cs="Arial"/>
          <w:sz w:val="24"/>
          <w:szCs w:val="24"/>
          <w:lang w:eastAsia="pl-PL"/>
        </w:rPr>
      </w:pPr>
    </w:p>
    <w:p w14:paraId="1E6C7FA8" w14:textId="1C8CCE60" w:rsidR="004F2E18" w:rsidRPr="000403CC" w:rsidRDefault="004F2E18" w:rsidP="000403CC">
      <w:pPr>
        <w:tabs>
          <w:tab w:val="left" w:pos="2632"/>
        </w:tabs>
        <w:spacing w:before="100" w:beforeAutospacing="1" w:after="480" w:line="360" w:lineRule="auto"/>
        <w:rPr>
          <w:rFonts w:ascii="Arial" w:hAnsi="Arial" w:cs="Arial"/>
          <w:sz w:val="24"/>
          <w:szCs w:val="24"/>
        </w:rPr>
      </w:pPr>
      <w:r w:rsidRPr="000403CC">
        <w:rPr>
          <w:rFonts w:ascii="Arial" w:hAnsi="Arial" w:cs="Arial"/>
          <w:sz w:val="24"/>
          <w:szCs w:val="24"/>
        </w:rPr>
        <w:lastRenderedPageBreak/>
        <w:t xml:space="preserve">W orzecznictwie zgodnie podkreśla się, że na podstawie art. 154 lub art. 155 k.p.a. nie mogą być uchylane lub zmieniane tzw. decyzje związane, przy wydaniu których przepisy prawa nie pozwalają organom na swobodne uznanie. Tę okoliczność, tj. czy decyzja mająca być zmieniona w trybie art. 154 lub art. 155 k.p.a. jest decyzją swobodną, czy związaną, organ powinien zbadać w pierwszej kolejności. W sprawach, w których przy rozpoznawaniu sprawy brak jest tzw. uznania administracyjnego, wzruszenie decyzji ostatecznej w trybie art. 155 k.p.a. nie jest również możliwe (zob. m.in. wyrok NSA z dnia 12 czerwca 2008 r., sygn. akt II OSK 195/08, </w:t>
      </w:r>
      <w:proofErr w:type="spellStart"/>
      <w:r w:rsidRPr="000403CC">
        <w:rPr>
          <w:rFonts w:ascii="Arial" w:hAnsi="Arial" w:cs="Arial"/>
          <w:sz w:val="24"/>
          <w:szCs w:val="24"/>
        </w:rPr>
        <w:t>Legalis</w:t>
      </w:r>
      <w:proofErr w:type="spellEnd"/>
      <w:r w:rsidRPr="000403CC">
        <w:rPr>
          <w:rFonts w:ascii="Arial" w:hAnsi="Arial" w:cs="Arial"/>
          <w:sz w:val="24"/>
          <w:szCs w:val="24"/>
        </w:rPr>
        <w:t xml:space="preserve">). </w:t>
      </w:r>
      <w:r w:rsidR="007B33CD" w:rsidRPr="000403CC">
        <w:rPr>
          <w:rFonts w:ascii="Arial" w:hAnsi="Arial" w:cs="Arial"/>
          <w:sz w:val="24"/>
          <w:szCs w:val="24"/>
        </w:rPr>
        <w:t>Tej o</w:t>
      </w:r>
      <w:r w:rsidRPr="000403CC">
        <w:rPr>
          <w:rFonts w:ascii="Arial" w:hAnsi="Arial" w:cs="Arial"/>
          <w:sz w:val="24"/>
          <w:szCs w:val="24"/>
        </w:rPr>
        <w:t xml:space="preserve">koliczności w </w:t>
      </w:r>
      <w:r w:rsidR="007B33CD" w:rsidRPr="000403CC">
        <w:rPr>
          <w:rFonts w:ascii="Arial" w:hAnsi="Arial" w:cs="Arial"/>
          <w:sz w:val="24"/>
          <w:szCs w:val="24"/>
        </w:rPr>
        <w:t xml:space="preserve">przedmiotowej </w:t>
      </w:r>
      <w:r w:rsidRPr="000403CC">
        <w:rPr>
          <w:rFonts w:ascii="Arial" w:hAnsi="Arial" w:cs="Arial"/>
          <w:sz w:val="24"/>
          <w:szCs w:val="24"/>
        </w:rPr>
        <w:t xml:space="preserve">sprawie nie badał Prezydent m.st. Warszawy. </w:t>
      </w:r>
    </w:p>
    <w:p w14:paraId="436A12B8" w14:textId="2D1B232F" w:rsidR="004F2E18" w:rsidRPr="000403CC" w:rsidRDefault="004F2E18" w:rsidP="000403CC">
      <w:pPr>
        <w:tabs>
          <w:tab w:val="left" w:pos="2632"/>
        </w:tabs>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Komisja stwierdziła, że decyzja wydana na podstawie art. 7 ust. 2 </w:t>
      </w:r>
      <w:bookmarkStart w:id="23" w:name="_Hlk95121169"/>
      <w:r w:rsidR="003341E8" w:rsidRPr="000403CC">
        <w:rPr>
          <w:rFonts w:ascii="Arial" w:eastAsia="Times New Roman" w:hAnsi="Arial" w:cs="Arial"/>
          <w:sz w:val="24"/>
          <w:szCs w:val="24"/>
          <w:lang w:eastAsia="pl-PL"/>
        </w:rPr>
        <w:t>Dekretu z dnia 26 października 1945 r.</w:t>
      </w:r>
      <w:bookmarkEnd w:id="23"/>
      <w:r w:rsidRPr="000403CC">
        <w:rPr>
          <w:rFonts w:ascii="Arial" w:eastAsia="Times New Roman" w:hAnsi="Arial" w:cs="Arial"/>
          <w:sz w:val="24"/>
          <w:szCs w:val="24"/>
          <w:lang w:eastAsia="pl-PL"/>
        </w:rPr>
        <w:t xml:space="preserve"> jest decyzją związaną. Zgodnie z powołanym przepisem gmina uwzględni wniosek, jeżeli korzystanie z gruntu przez dotychczasowego właściciela da się pogodzić z</w:t>
      </w:r>
      <w:r w:rsidR="002C20BB" w:rsidRPr="000403CC">
        <w:rPr>
          <w:rFonts w:ascii="Arial" w:eastAsia="Times New Roman" w:hAnsi="Arial" w:cs="Arial"/>
          <w:sz w:val="24"/>
          <w:szCs w:val="24"/>
          <w:lang w:eastAsia="pl-PL"/>
        </w:rPr>
        <w:t> </w:t>
      </w:r>
      <w:r w:rsidRPr="000403CC">
        <w:rPr>
          <w:rFonts w:ascii="Arial" w:eastAsia="Times New Roman" w:hAnsi="Arial" w:cs="Arial"/>
          <w:sz w:val="24"/>
          <w:szCs w:val="24"/>
          <w:lang w:eastAsia="pl-PL"/>
        </w:rPr>
        <w:t xml:space="preserve">przeznaczeniem gruntu według planu zabudowania, a jeżeli chodzi o osoby prawne, gdy użytkowanie gruntu zgodnie z jego przeznaczeniem w myśl planu zabudowania nie pozostaje w sprzeczności z zadaniami ustawowymi lub statutowymi tej osoby prawnej. Według art. 7 ust. 1 </w:t>
      </w:r>
      <w:r w:rsidR="003341E8" w:rsidRPr="000403CC">
        <w:rPr>
          <w:rFonts w:ascii="Arial" w:eastAsia="Times New Roman" w:hAnsi="Arial" w:cs="Arial"/>
          <w:sz w:val="24"/>
          <w:szCs w:val="24"/>
          <w:lang w:eastAsia="pl-PL"/>
        </w:rPr>
        <w:t>Dekretu z dnia 26 października 1945 r.</w:t>
      </w:r>
      <w:r w:rsidRPr="000403CC">
        <w:rPr>
          <w:rFonts w:ascii="Arial" w:eastAsia="Times New Roman" w:hAnsi="Arial" w:cs="Arial"/>
          <w:sz w:val="24"/>
          <w:szCs w:val="24"/>
          <w:lang w:eastAsia="pl-PL"/>
        </w:rPr>
        <w:t xml:space="preserve"> dotychczasowy właściciel gruntu, prawni następcy właściciela, będący w posiadaniu gruntu lub osoby prawa jego reprezentujące, a jeżeli chodzi o grunty oddane na podstawie obowiązujących przepisów w zarząd i użytkowanie - użytkownicy gruntu mogą w ciągu</w:t>
      </w:r>
      <w:r w:rsidR="00361E89"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6 miesięcy od dnia objęcia w posiadanie gruntu przez gminę zgłosić wniosek o przyznanie na tym gruncie jego dotychczasowemu właścicielowi prawa wieczystej dzierżawy z czynszem symbolicznym lub prawa zabudowy za opłatą symboliczną. Rozpatrując wniosek organ obowiązany jest zawsze ustalić, czy zaistniały przesłanki pozytywne oraz przesłanki negatywne do uwzględni</w:t>
      </w:r>
      <w:r w:rsidR="002A349D" w:rsidRPr="000403CC">
        <w:rPr>
          <w:rFonts w:ascii="Arial" w:eastAsia="Times New Roman" w:hAnsi="Arial" w:cs="Arial"/>
          <w:sz w:val="24"/>
          <w:szCs w:val="24"/>
          <w:lang w:eastAsia="pl-PL"/>
        </w:rPr>
        <w:t>e</w:t>
      </w:r>
      <w:r w:rsidRPr="000403CC">
        <w:rPr>
          <w:rFonts w:ascii="Arial" w:eastAsia="Times New Roman" w:hAnsi="Arial" w:cs="Arial"/>
          <w:sz w:val="24"/>
          <w:szCs w:val="24"/>
          <w:lang w:eastAsia="pl-PL"/>
        </w:rPr>
        <w:t>nia wniosku, przy czym organ nie może odmówić uwzględni</w:t>
      </w:r>
      <w:r w:rsidR="002A349D" w:rsidRPr="000403CC">
        <w:rPr>
          <w:rFonts w:ascii="Arial" w:eastAsia="Times New Roman" w:hAnsi="Arial" w:cs="Arial"/>
          <w:sz w:val="24"/>
          <w:szCs w:val="24"/>
          <w:lang w:eastAsia="pl-PL"/>
        </w:rPr>
        <w:t>e</w:t>
      </w:r>
      <w:r w:rsidRPr="000403CC">
        <w:rPr>
          <w:rFonts w:ascii="Arial" w:eastAsia="Times New Roman" w:hAnsi="Arial" w:cs="Arial"/>
          <w:sz w:val="24"/>
          <w:szCs w:val="24"/>
          <w:lang w:eastAsia="pl-PL"/>
        </w:rPr>
        <w:t xml:space="preserve">nia wniosku na zasadzie uznania. Organ administracyjny związany jest bowiem treścią norm art. 7 ust. 1 i 2 </w:t>
      </w:r>
      <w:r w:rsidR="00361E89" w:rsidRPr="000403CC">
        <w:rPr>
          <w:rFonts w:ascii="Arial" w:eastAsia="Times New Roman" w:hAnsi="Arial" w:cs="Arial"/>
          <w:sz w:val="24"/>
          <w:szCs w:val="24"/>
          <w:lang w:eastAsia="pl-PL"/>
        </w:rPr>
        <w:t>Dekretu z dnia 26 października 1945 r.</w:t>
      </w:r>
      <w:r w:rsidRPr="000403CC">
        <w:rPr>
          <w:rFonts w:ascii="Arial" w:eastAsia="Times New Roman" w:hAnsi="Arial" w:cs="Arial"/>
          <w:sz w:val="24"/>
          <w:szCs w:val="24"/>
          <w:lang w:eastAsia="pl-PL"/>
        </w:rPr>
        <w:t xml:space="preserve"> </w:t>
      </w:r>
    </w:p>
    <w:p w14:paraId="37EAEA35" w14:textId="2F8C16A1" w:rsidR="00361E89" w:rsidRPr="000403CC" w:rsidRDefault="004F2E18" w:rsidP="000403CC">
      <w:pPr>
        <w:tabs>
          <w:tab w:val="left" w:pos="2632"/>
        </w:tabs>
        <w:spacing w:before="100" w:beforeAutospacing="1" w:after="480" w:line="360" w:lineRule="auto"/>
        <w:rPr>
          <w:rFonts w:ascii="Arial" w:hAnsi="Arial" w:cs="Arial"/>
          <w:sz w:val="24"/>
          <w:szCs w:val="24"/>
        </w:rPr>
      </w:pPr>
      <w:r w:rsidRPr="000403CC">
        <w:rPr>
          <w:rFonts w:ascii="Arial" w:eastAsia="Times New Roman" w:hAnsi="Arial" w:cs="Arial"/>
          <w:sz w:val="24"/>
          <w:szCs w:val="24"/>
          <w:lang w:eastAsia="pl-PL"/>
        </w:rPr>
        <w:t xml:space="preserve">Rozstrzygnięcie sprawy dekretowej nie zależy zatem od swobodnego uznania organu administracji publicznej. Organ administracyjny posiada jednak luz decyzyjny (korzystanie z gruntu przez dotychczasowego właściciela da się pogodzić z </w:t>
      </w:r>
      <w:r w:rsidRPr="000403CC">
        <w:rPr>
          <w:rFonts w:ascii="Arial" w:eastAsia="Times New Roman" w:hAnsi="Arial" w:cs="Arial"/>
          <w:sz w:val="24"/>
          <w:szCs w:val="24"/>
          <w:lang w:eastAsia="pl-PL"/>
        </w:rPr>
        <w:lastRenderedPageBreak/>
        <w:t xml:space="preserve">przeznaczeniem gruntu według planu zabudowania) przy rozstrzyganiu w sprawie wniosku dekretowego. Jak jednak wykazano, luz decyzyjny nie stanowi o uznaniu administracyjnym. Taka kwalifikacja decyzji wydanej na podstawie art. 7 ust. 2 </w:t>
      </w:r>
      <w:r w:rsidR="00361E89" w:rsidRPr="000403CC">
        <w:rPr>
          <w:rFonts w:ascii="Arial" w:eastAsia="Times New Roman" w:hAnsi="Arial" w:cs="Arial"/>
          <w:sz w:val="24"/>
          <w:szCs w:val="24"/>
          <w:lang w:eastAsia="pl-PL"/>
        </w:rPr>
        <w:t xml:space="preserve">Dekretu z dnia 26 października 1945 r. </w:t>
      </w:r>
      <w:r w:rsidRPr="000403CC">
        <w:rPr>
          <w:rFonts w:ascii="Arial" w:eastAsia="Times New Roman" w:hAnsi="Arial" w:cs="Arial"/>
          <w:sz w:val="24"/>
          <w:szCs w:val="24"/>
          <w:lang w:eastAsia="pl-PL"/>
        </w:rPr>
        <w:t xml:space="preserve">skutkuje tym, że niedopuszczalne było zastosowanie trybu art. 155 k.p.a. do decyzji Prezydenta m.st. Warszawy </w:t>
      </w:r>
      <w:r w:rsidRPr="000403CC">
        <w:rPr>
          <w:rFonts w:ascii="Arial" w:hAnsi="Arial" w:cs="Arial"/>
          <w:sz w:val="24"/>
          <w:szCs w:val="24"/>
        </w:rPr>
        <w:t>z dnia</w:t>
      </w:r>
      <w:r w:rsidR="00F864FA" w:rsidRPr="000403CC">
        <w:rPr>
          <w:rFonts w:ascii="Arial" w:hAnsi="Arial" w:cs="Arial"/>
          <w:sz w:val="24"/>
          <w:szCs w:val="24"/>
        </w:rPr>
        <w:t xml:space="preserve"> </w:t>
      </w:r>
      <w:r w:rsidR="00361E89" w:rsidRPr="000403CC">
        <w:rPr>
          <w:rFonts w:ascii="Arial" w:hAnsi="Arial" w:cs="Arial"/>
          <w:sz w:val="24"/>
          <w:szCs w:val="24"/>
        </w:rPr>
        <w:t>20</w:t>
      </w:r>
      <w:r w:rsidR="00A93D4B" w:rsidRPr="000403CC">
        <w:rPr>
          <w:rFonts w:ascii="Arial" w:hAnsi="Arial" w:cs="Arial"/>
          <w:sz w:val="24"/>
          <w:szCs w:val="24"/>
        </w:rPr>
        <w:t>09</w:t>
      </w:r>
      <w:r w:rsidR="00361E89" w:rsidRPr="000403CC">
        <w:rPr>
          <w:rFonts w:ascii="Arial" w:hAnsi="Arial" w:cs="Arial"/>
          <w:sz w:val="24"/>
          <w:szCs w:val="24"/>
        </w:rPr>
        <w:t xml:space="preserve"> r.</w:t>
      </w:r>
      <w:r w:rsidRPr="000403CC">
        <w:rPr>
          <w:rFonts w:ascii="Arial" w:hAnsi="Arial" w:cs="Arial"/>
          <w:sz w:val="24"/>
          <w:szCs w:val="24"/>
        </w:rPr>
        <w:t xml:space="preserve"> i wydanie przez niego decyzji z dnia </w:t>
      </w:r>
      <w:r w:rsidR="00361E89" w:rsidRPr="000403CC">
        <w:rPr>
          <w:rFonts w:ascii="Arial" w:hAnsi="Arial" w:cs="Arial"/>
          <w:sz w:val="24"/>
          <w:szCs w:val="24"/>
        </w:rPr>
        <w:t xml:space="preserve"> 2011 r</w:t>
      </w:r>
      <w:r w:rsidRPr="000403CC">
        <w:rPr>
          <w:rFonts w:ascii="Arial" w:hAnsi="Arial" w:cs="Arial"/>
          <w:sz w:val="24"/>
          <w:szCs w:val="24"/>
        </w:rPr>
        <w:t>.</w:t>
      </w:r>
    </w:p>
    <w:p w14:paraId="227C3FC0" w14:textId="3D87EF09" w:rsidR="004F2E18" w:rsidRPr="000403CC" w:rsidRDefault="004F2E18" w:rsidP="000403CC">
      <w:pPr>
        <w:tabs>
          <w:tab w:val="left" w:pos="2632"/>
        </w:tabs>
        <w:spacing w:before="100" w:beforeAutospacing="1" w:after="480" w:line="360" w:lineRule="auto"/>
        <w:rPr>
          <w:rFonts w:ascii="Arial" w:hAnsi="Arial" w:cs="Arial"/>
          <w:sz w:val="24"/>
          <w:szCs w:val="24"/>
        </w:rPr>
      </w:pPr>
      <w:r w:rsidRPr="000403CC">
        <w:rPr>
          <w:rFonts w:ascii="Arial" w:eastAsia="Times New Roman" w:hAnsi="Arial" w:cs="Arial"/>
          <w:sz w:val="24"/>
          <w:szCs w:val="24"/>
          <w:lang w:eastAsia="pl-PL"/>
        </w:rPr>
        <w:t xml:space="preserve">W art. 30 ust. 1 pkt 4 ustawy z dnia 9 marca 2017 r. wskazano, że podstawą wzruszenia decyzji reprywatyzacyjnej jest wydanie jej bez podstawy prawnej lub z rażącym naruszeniem prawa. </w:t>
      </w:r>
      <w:r w:rsidRPr="000403CC">
        <w:rPr>
          <w:rFonts w:ascii="Arial" w:hAnsi="Arial" w:cs="Arial"/>
          <w:sz w:val="24"/>
          <w:szCs w:val="24"/>
        </w:rPr>
        <w:t>W doktrynie i orzecznictwie zgodnie przyjmuje się, że pojęcie prawa w zwrocie „rażące naruszenie prawa” powinno być rozumiane szeroko, obejmując swoim zakresem przepisy prawa materialnego, procesowego oraz przepisy o charakterze ustrojowym (J. Borkowski, w: B. Adamiak, J. Borkowski, Kodeks postępowania administracyjnego. Komentarz, 2009, s. 599). Jak wskazał WSA w Rzeszowie w wyroku z dnia 8 maja 2014 r. (II SA/</w:t>
      </w:r>
      <w:proofErr w:type="spellStart"/>
      <w:r w:rsidRPr="000403CC">
        <w:rPr>
          <w:rFonts w:ascii="Arial" w:hAnsi="Arial" w:cs="Arial"/>
          <w:sz w:val="24"/>
          <w:szCs w:val="24"/>
        </w:rPr>
        <w:t>Rz</w:t>
      </w:r>
      <w:proofErr w:type="spellEnd"/>
      <w:r w:rsidRPr="000403CC">
        <w:rPr>
          <w:rFonts w:ascii="Arial" w:hAnsi="Arial" w:cs="Arial"/>
          <w:sz w:val="24"/>
          <w:szCs w:val="24"/>
        </w:rPr>
        <w:t xml:space="preserve"> 194/14, </w:t>
      </w:r>
      <w:proofErr w:type="spellStart"/>
      <w:r w:rsidRPr="000403CC">
        <w:rPr>
          <w:rFonts w:ascii="Arial" w:hAnsi="Arial" w:cs="Arial"/>
          <w:sz w:val="24"/>
          <w:szCs w:val="24"/>
        </w:rPr>
        <w:t>Legalis</w:t>
      </w:r>
      <w:proofErr w:type="spellEnd"/>
      <w:r w:rsidRPr="000403CC">
        <w:rPr>
          <w:rFonts w:ascii="Arial" w:hAnsi="Arial" w:cs="Arial"/>
          <w:sz w:val="24"/>
          <w:szCs w:val="24"/>
        </w:rPr>
        <w:t xml:space="preserve">): „Naruszenie prawa to naruszenie prawa materialnego, procesowego, oraz przepisów o charakterze ustrojowym i kompetencyjnym. Można wobec tego stwierdzić, że chodzi o wszystkie normy prawne regulujące działanie administracji publicznej w indywidualnych sprawach, niezależnie od tego, z jakich przepisów prawa się wywodzą”. Nie ulega zatem wątpliwości, że naruszenie prawa procesowego może przybierać formę „rażącego naruszenia”. Jak zauważa zaś B. Adamiak: „Gradacja wad nie może zostać ograniczona wyłącznie do materialnego prawa administracyjnego. Naruszenie procesowego prawa administracyjnego, jak zostało podkreślone, może mieć różny ciężar, od kwalifikowanego do nieistotnego. Szukając kryterium, na podstawie którego należałoby budować gradację naruszenia przepisów prawa procesowego, nie można zastosować kryterium materialnoprawnego – wpływu ciężaru naruszenia na treść relacji materialnoprawnej. Ciężar naruszenia przepisów prawa procesowego musi być powiązany z istotą procesu, jako zorganizowanego ciągu czynności procesowych organów administracji publicznej. Oznacza to, że wadliwość procesowa jest powiązana z czynnościami procesowymi organu administracji publicznej, co wyłącza w tym zakresie konsekwencje prawne wadliwych czynności procesowych strony. Konsekwencje te są bowiem powiązane z czynnościami procesowymi organów administracji publicznej.” (B. Adamiak, Gradacja naruszenia prawa procesowego prawa administracyjnego, </w:t>
      </w:r>
      <w:proofErr w:type="spellStart"/>
      <w:r w:rsidRPr="000403CC">
        <w:rPr>
          <w:rFonts w:ascii="Arial" w:hAnsi="Arial" w:cs="Arial"/>
          <w:sz w:val="24"/>
          <w:szCs w:val="24"/>
        </w:rPr>
        <w:t>PiP</w:t>
      </w:r>
      <w:proofErr w:type="spellEnd"/>
      <w:r w:rsidRPr="000403CC">
        <w:rPr>
          <w:rFonts w:ascii="Arial" w:hAnsi="Arial" w:cs="Arial"/>
          <w:sz w:val="24"/>
          <w:szCs w:val="24"/>
        </w:rPr>
        <w:t xml:space="preserve"> 2012, nr 3, s. 49-50).</w:t>
      </w:r>
    </w:p>
    <w:p w14:paraId="13A6764E" w14:textId="1C2340A3" w:rsidR="004F2E18" w:rsidRPr="000403CC" w:rsidRDefault="004F2E18" w:rsidP="000403CC">
      <w:pPr>
        <w:tabs>
          <w:tab w:val="left" w:pos="2632"/>
        </w:tabs>
        <w:spacing w:before="100" w:beforeAutospacing="1" w:after="480" w:line="360" w:lineRule="auto"/>
        <w:contextualSpacing/>
        <w:rPr>
          <w:rFonts w:ascii="Arial" w:eastAsia="Times New Roman" w:hAnsi="Arial" w:cs="Arial"/>
          <w:sz w:val="24"/>
          <w:szCs w:val="24"/>
          <w:lang w:eastAsia="pl-PL"/>
        </w:rPr>
      </w:pPr>
      <w:r w:rsidRPr="000403CC">
        <w:rPr>
          <w:rFonts w:ascii="Arial" w:eastAsia="Times New Roman" w:hAnsi="Arial" w:cs="Arial"/>
          <w:sz w:val="24"/>
          <w:szCs w:val="24"/>
          <w:lang w:eastAsia="pl-PL"/>
        </w:rPr>
        <w:lastRenderedPageBreak/>
        <w:t>Brak podstaw do zastosowania przez Prezydenta m.st. Warszawy trybu nadzwyczajnego uregulowanego w art. 155 k.p.a. obligował</w:t>
      </w:r>
      <w:r w:rsidR="002A349D" w:rsidRPr="000403CC">
        <w:rPr>
          <w:rFonts w:ascii="Arial" w:eastAsia="Times New Roman" w:hAnsi="Arial" w:cs="Arial"/>
          <w:sz w:val="24"/>
          <w:szCs w:val="24"/>
          <w:lang w:eastAsia="pl-PL"/>
        </w:rPr>
        <w:t>o</w:t>
      </w:r>
      <w:r w:rsidRPr="000403CC">
        <w:rPr>
          <w:rFonts w:ascii="Arial" w:eastAsia="Times New Roman" w:hAnsi="Arial" w:cs="Arial"/>
          <w:sz w:val="24"/>
          <w:szCs w:val="24"/>
          <w:lang w:eastAsia="pl-PL"/>
        </w:rPr>
        <w:t xml:space="preserve"> Komisję do uznania, że weryfikowana decyzja została wydana z naruszeniem prawa</w:t>
      </w:r>
      <w:r w:rsidR="00213492" w:rsidRPr="000403CC">
        <w:rPr>
          <w:rFonts w:ascii="Arial" w:eastAsia="Times New Roman" w:hAnsi="Arial" w:cs="Arial"/>
          <w:sz w:val="24"/>
          <w:szCs w:val="24"/>
          <w:lang w:eastAsia="pl-PL"/>
        </w:rPr>
        <w:t>.</w:t>
      </w:r>
    </w:p>
    <w:p w14:paraId="741541BC" w14:textId="0627731A" w:rsidR="004F2E18" w:rsidRPr="000403CC" w:rsidRDefault="004F2E18" w:rsidP="000403CC">
      <w:pPr>
        <w:tabs>
          <w:tab w:val="left" w:pos="2632"/>
        </w:tabs>
        <w:spacing w:before="100" w:beforeAutospacing="1" w:after="480" w:line="360" w:lineRule="auto"/>
        <w:contextualSpacing/>
        <w:rPr>
          <w:rFonts w:ascii="Arial" w:eastAsia="Times New Roman" w:hAnsi="Arial" w:cs="Arial"/>
          <w:sz w:val="24"/>
          <w:szCs w:val="24"/>
          <w:lang w:eastAsia="pl-PL"/>
        </w:rPr>
      </w:pPr>
      <w:r w:rsidRPr="000403CC">
        <w:rPr>
          <w:rFonts w:ascii="Arial" w:eastAsia="Times New Roman" w:hAnsi="Arial" w:cs="Arial"/>
          <w:sz w:val="24"/>
          <w:szCs w:val="24"/>
          <w:lang w:eastAsia="pl-PL"/>
        </w:rPr>
        <w:t>Decyzja administracyjna to - zgodnie z art. 107§ 1 k.p.a. - akt prawny o określonej treści, formie, wywołujący skutki prawne w postaci powstania, zmiany lub wygaśnięcia konkretnego stosunku prawnego. Treścią tego stosunku jest zazwyczaj jakieś uprawnienie lub obowiązek konkretnego podmiotu. W niniejszej sprawie decyzją Prezydenta m.st Warszawy z</w:t>
      </w:r>
      <w:r w:rsidR="009716AE" w:rsidRPr="000403CC">
        <w:rPr>
          <w:rFonts w:ascii="Arial" w:eastAsia="Times New Roman" w:hAnsi="Arial" w:cs="Arial"/>
          <w:sz w:val="24"/>
          <w:szCs w:val="24"/>
          <w:lang w:eastAsia="pl-PL"/>
        </w:rPr>
        <w:t> </w:t>
      </w:r>
      <w:r w:rsidRPr="000403CC">
        <w:rPr>
          <w:rFonts w:ascii="Arial" w:eastAsia="Times New Roman" w:hAnsi="Arial" w:cs="Arial"/>
          <w:sz w:val="24"/>
          <w:szCs w:val="24"/>
          <w:lang w:eastAsia="pl-PL"/>
        </w:rPr>
        <w:t xml:space="preserve">dnia </w:t>
      </w:r>
      <w:r w:rsidR="00CA2CFA" w:rsidRPr="000403CC">
        <w:rPr>
          <w:rFonts w:ascii="Arial" w:eastAsia="Times New Roman" w:hAnsi="Arial" w:cs="Arial"/>
          <w:sz w:val="24"/>
          <w:szCs w:val="24"/>
          <w:lang w:eastAsia="pl-PL"/>
        </w:rPr>
        <w:t xml:space="preserve"> 2009 </w:t>
      </w:r>
      <w:r w:rsidR="000A722B" w:rsidRPr="000403CC">
        <w:rPr>
          <w:rFonts w:ascii="Arial" w:eastAsia="Times New Roman" w:hAnsi="Arial" w:cs="Arial"/>
          <w:sz w:val="24"/>
          <w:szCs w:val="24"/>
          <w:lang w:eastAsia="pl-PL"/>
        </w:rPr>
        <w:t xml:space="preserve"> r. </w:t>
      </w:r>
      <w:r w:rsidRPr="000403CC">
        <w:rPr>
          <w:rFonts w:ascii="Arial" w:eastAsia="Times New Roman" w:hAnsi="Arial" w:cs="Arial"/>
          <w:sz w:val="24"/>
          <w:szCs w:val="24"/>
          <w:lang w:eastAsia="pl-PL"/>
        </w:rPr>
        <w:t>określono krąg osób, które uzyskały prawo użytkowania wieczystego z</w:t>
      </w:r>
      <w:r w:rsidR="009716AE" w:rsidRPr="000403CC">
        <w:rPr>
          <w:rFonts w:ascii="Arial" w:eastAsia="Times New Roman" w:hAnsi="Arial" w:cs="Arial"/>
          <w:sz w:val="24"/>
          <w:szCs w:val="24"/>
          <w:lang w:eastAsia="pl-PL"/>
        </w:rPr>
        <w:t> </w:t>
      </w:r>
      <w:r w:rsidRPr="000403CC">
        <w:rPr>
          <w:rFonts w:ascii="Arial" w:eastAsia="Times New Roman" w:hAnsi="Arial" w:cs="Arial"/>
          <w:sz w:val="24"/>
          <w:szCs w:val="24"/>
          <w:lang w:eastAsia="pl-PL"/>
        </w:rPr>
        <w:t>adekwatnym udziałem w gruncie nieruchomości położonej w Warszawie przy ul.</w:t>
      </w:r>
      <w:r w:rsidR="000A722B" w:rsidRPr="000403CC">
        <w:rPr>
          <w:rFonts w:ascii="Arial" w:eastAsia="Times New Roman" w:hAnsi="Arial" w:cs="Arial"/>
          <w:sz w:val="24"/>
          <w:szCs w:val="24"/>
          <w:lang w:eastAsia="pl-PL"/>
        </w:rPr>
        <w:t xml:space="preserve"> Dolnej</w:t>
      </w:r>
      <w:r w:rsidR="00CA2CFA" w:rsidRPr="000403CC">
        <w:rPr>
          <w:rFonts w:ascii="Arial" w:eastAsia="Times New Roman" w:hAnsi="Arial" w:cs="Arial"/>
          <w:sz w:val="24"/>
          <w:szCs w:val="24"/>
          <w:lang w:eastAsia="pl-PL"/>
        </w:rPr>
        <w:t xml:space="preserve"> 43</w:t>
      </w:r>
      <w:r w:rsidRPr="000403CC">
        <w:rPr>
          <w:rFonts w:ascii="Arial" w:eastAsia="Times New Roman" w:hAnsi="Arial" w:cs="Arial"/>
          <w:sz w:val="24"/>
          <w:szCs w:val="24"/>
          <w:lang w:eastAsia="pl-PL"/>
        </w:rPr>
        <w:t>.</w:t>
      </w:r>
    </w:p>
    <w:p w14:paraId="68055F5E" w14:textId="4698CD6B" w:rsidR="004F2E18" w:rsidRPr="000403CC" w:rsidRDefault="004F2E18" w:rsidP="000403CC">
      <w:pPr>
        <w:tabs>
          <w:tab w:val="left" w:pos="2632"/>
        </w:tabs>
        <w:spacing w:before="100" w:beforeAutospacing="1" w:after="480" w:line="360" w:lineRule="auto"/>
        <w:contextualSpacing/>
        <w:rPr>
          <w:rFonts w:ascii="Arial" w:eastAsia="Times New Roman" w:hAnsi="Arial" w:cs="Arial"/>
          <w:sz w:val="24"/>
          <w:szCs w:val="24"/>
          <w:lang w:eastAsia="pl-PL"/>
        </w:rPr>
      </w:pPr>
      <w:r w:rsidRPr="000403CC">
        <w:rPr>
          <w:rFonts w:ascii="Arial" w:eastAsia="Times New Roman" w:hAnsi="Arial" w:cs="Arial"/>
          <w:sz w:val="24"/>
          <w:szCs w:val="24"/>
          <w:lang w:eastAsia="pl-PL"/>
        </w:rPr>
        <w:t>W orzecznictwie przyjmuje się, że w trybie art. 155 k.p.a. nie jest dopuszczalna zmiana strony, nawet za jej wyraźną zgodą</w:t>
      </w:r>
      <w:r w:rsidR="00213492" w:rsidRPr="000403CC">
        <w:rPr>
          <w:rFonts w:ascii="Arial" w:eastAsia="Times New Roman" w:hAnsi="Arial" w:cs="Arial"/>
          <w:sz w:val="24"/>
          <w:szCs w:val="24"/>
          <w:lang w:eastAsia="pl-PL"/>
        </w:rPr>
        <w:t xml:space="preserve">, a więc jak już wcześniej wskazano </w:t>
      </w:r>
      <w:r w:rsidRPr="000403CC">
        <w:rPr>
          <w:rFonts w:ascii="Arial" w:eastAsia="Times New Roman" w:hAnsi="Arial" w:cs="Arial"/>
          <w:sz w:val="24"/>
          <w:szCs w:val="24"/>
          <w:lang w:eastAsia="pl-PL"/>
        </w:rPr>
        <w:t>nie jest dopuszczalne – co do zasady – przeniesienie praw i obowiązków nałożonych decyzją na inny podmiot. Pogląd o braku prawnego umocowania organu do zmiany adresatów decyzji administracyjnej w trybie art. 155 k</w:t>
      </w:r>
      <w:r w:rsidR="005D55F2" w:rsidRPr="000403CC">
        <w:rPr>
          <w:rFonts w:ascii="Arial" w:eastAsia="Times New Roman" w:hAnsi="Arial" w:cs="Arial"/>
          <w:sz w:val="24"/>
          <w:szCs w:val="24"/>
          <w:lang w:eastAsia="pl-PL"/>
        </w:rPr>
        <w:t>.</w:t>
      </w:r>
      <w:r w:rsidRPr="000403CC">
        <w:rPr>
          <w:rFonts w:ascii="Arial" w:eastAsia="Times New Roman" w:hAnsi="Arial" w:cs="Arial"/>
          <w:sz w:val="24"/>
          <w:szCs w:val="24"/>
          <w:lang w:eastAsia="pl-PL"/>
        </w:rPr>
        <w:t>p</w:t>
      </w:r>
      <w:r w:rsidR="005D55F2" w:rsidRPr="000403CC">
        <w:rPr>
          <w:rFonts w:ascii="Arial" w:eastAsia="Times New Roman" w:hAnsi="Arial" w:cs="Arial"/>
          <w:sz w:val="24"/>
          <w:szCs w:val="24"/>
          <w:lang w:eastAsia="pl-PL"/>
        </w:rPr>
        <w:t>.</w:t>
      </w:r>
      <w:r w:rsidRPr="000403CC">
        <w:rPr>
          <w:rFonts w:ascii="Arial" w:eastAsia="Times New Roman" w:hAnsi="Arial" w:cs="Arial"/>
          <w:sz w:val="24"/>
          <w:szCs w:val="24"/>
          <w:lang w:eastAsia="pl-PL"/>
        </w:rPr>
        <w:t>a</w:t>
      </w:r>
      <w:r w:rsidR="005D55F2"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 xml:space="preserve">Naczelny Sąd Administracyjny </w:t>
      </w:r>
      <w:r w:rsidR="00B3650C" w:rsidRPr="000403CC">
        <w:rPr>
          <w:rFonts w:ascii="Arial" w:eastAsia="Times New Roman" w:hAnsi="Arial" w:cs="Arial"/>
          <w:sz w:val="24"/>
          <w:szCs w:val="24"/>
          <w:lang w:eastAsia="pl-PL"/>
        </w:rPr>
        <w:t xml:space="preserve">wyraził przy tym </w:t>
      </w:r>
      <w:r w:rsidRPr="000403CC">
        <w:rPr>
          <w:rFonts w:ascii="Arial" w:eastAsia="Times New Roman" w:hAnsi="Arial" w:cs="Arial"/>
          <w:sz w:val="24"/>
          <w:szCs w:val="24"/>
          <w:lang w:eastAsia="pl-PL"/>
        </w:rPr>
        <w:t>w wyroku z 22.02.1991 r., sygn. IV SA 1377/90</w:t>
      </w:r>
      <w:r w:rsidR="00B3650C" w:rsidRPr="000403CC">
        <w:rPr>
          <w:rFonts w:ascii="Arial" w:eastAsia="Times New Roman" w:hAnsi="Arial" w:cs="Arial"/>
          <w:sz w:val="24"/>
          <w:szCs w:val="24"/>
          <w:lang w:eastAsia="pl-PL"/>
        </w:rPr>
        <w:t>,</w:t>
      </w:r>
      <w:r w:rsidRPr="000403CC">
        <w:rPr>
          <w:rFonts w:ascii="Arial" w:eastAsia="Times New Roman" w:hAnsi="Arial" w:cs="Arial"/>
          <w:sz w:val="24"/>
          <w:szCs w:val="24"/>
          <w:lang w:eastAsia="pl-PL"/>
        </w:rPr>
        <w:t xml:space="preserve"> poprzez stwierdzenie, iż „w trybie art. 155 kpa nie jest dopuszczalna (nawet przy wyrażeniu zgody) zmiana podmiotu decyzji administracyjnej". </w:t>
      </w:r>
      <w:r w:rsidR="00B3650C" w:rsidRPr="000403CC">
        <w:rPr>
          <w:rFonts w:ascii="Arial" w:eastAsia="Times New Roman" w:hAnsi="Arial" w:cs="Arial"/>
          <w:sz w:val="24"/>
          <w:szCs w:val="24"/>
          <w:lang w:eastAsia="pl-PL"/>
        </w:rPr>
        <w:t xml:space="preserve">Z kolei </w:t>
      </w:r>
      <w:r w:rsidRPr="000403CC">
        <w:rPr>
          <w:rFonts w:ascii="Arial" w:eastAsia="Times New Roman" w:hAnsi="Arial" w:cs="Arial"/>
          <w:sz w:val="24"/>
          <w:szCs w:val="24"/>
          <w:lang w:eastAsia="pl-PL"/>
        </w:rPr>
        <w:t>w wyroku Wojewódzkiego Sądu Administracyjnego w Warszawie z dnia 21 kwietnia 2010 r.</w:t>
      </w:r>
      <w:r w:rsidR="00B3650C" w:rsidRPr="000403CC">
        <w:rPr>
          <w:rFonts w:ascii="Arial" w:eastAsia="Times New Roman" w:hAnsi="Arial" w:cs="Arial"/>
          <w:sz w:val="24"/>
          <w:szCs w:val="24"/>
          <w:lang w:eastAsia="pl-PL"/>
        </w:rPr>
        <w:t>,</w:t>
      </w:r>
      <w:r w:rsidRPr="000403CC">
        <w:rPr>
          <w:rFonts w:ascii="Arial" w:eastAsia="Times New Roman" w:hAnsi="Arial" w:cs="Arial"/>
          <w:sz w:val="24"/>
          <w:szCs w:val="24"/>
          <w:lang w:eastAsia="pl-PL"/>
        </w:rPr>
        <w:t xml:space="preserve"> sygn. akt VI SA/</w:t>
      </w:r>
      <w:proofErr w:type="spellStart"/>
      <w:r w:rsidRPr="000403CC">
        <w:rPr>
          <w:rFonts w:ascii="Arial" w:eastAsia="Times New Roman" w:hAnsi="Arial" w:cs="Arial"/>
          <w:sz w:val="24"/>
          <w:szCs w:val="24"/>
          <w:lang w:eastAsia="pl-PL"/>
        </w:rPr>
        <w:t>Wa</w:t>
      </w:r>
      <w:proofErr w:type="spellEnd"/>
      <w:r w:rsidRPr="000403CC">
        <w:rPr>
          <w:rFonts w:ascii="Arial" w:eastAsia="Times New Roman" w:hAnsi="Arial" w:cs="Arial"/>
          <w:sz w:val="24"/>
          <w:szCs w:val="24"/>
          <w:lang w:eastAsia="pl-PL"/>
        </w:rPr>
        <w:t xml:space="preserve"> 2043/09</w:t>
      </w:r>
      <w:r w:rsidR="00B3650C" w:rsidRPr="000403CC">
        <w:rPr>
          <w:rFonts w:ascii="Arial" w:eastAsia="Times New Roman" w:hAnsi="Arial" w:cs="Arial"/>
          <w:sz w:val="24"/>
          <w:szCs w:val="24"/>
          <w:lang w:eastAsia="pl-PL"/>
        </w:rPr>
        <w:t>,</w:t>
      </w:r>
      <w:r w:rsidRPr="000403CC">
        <w:rPr>
          <w:rFonts w:ascii="Arial" w:eastAsia="Times New Roman" w:hAnsi="Arial" w:cs="Arial"/>
          <w:sz w:val="24"/>
          <w:szCs w:val="24"/>
          <w:lang w:eastAsia="pl-PL"/>
        </w:rPr>
        <w:t xml:space="preserve"> odnośnie art. 155 k.p.a. wskazano, że „za utrwalone należy […] uznać orzecznictwo sądów administracyjnych, zgodnie z którym w trybie wskazanego artykułu k.p.a. nie można dokonać zmiany podmiotu, który nabył określone decyzją prawo”. </w:t>
      </w:r>
      <w:r w:rsidR="001D6D1A" w:rsidRPr="000403CC">
        <w:rPr>
          <w:rFonts w:ascii="Arial" w:eastAsia="Times New Roman" w:hAnsi="Arial" w:cs="Arial"/>
          <w:sz w:val="24"/>
          <w:szCs w:val="24"/>
          <w:lang w:eastAsia="pl-PL"/>
        </w:rPr>
        <w:t>Nowa decyzja nie może zostać skierowana do podmiotu, który nie był adresatem weryfikowanej decyzji</w:t>
      </w:r>
      <w:r w:rsidR="00B3650C" w:rsidRPr="000403CC">
        <w:rPr>
          <w:rFonts w:ascii="Arial" w:eastAsia="Times New Roman" w:hAnsi="Arial" w:cs="Arial"/>
          <w:sz w:val="24"/>
          <w:szCs w:val="24"/>
          <w:lang w:eastAsia="pl-PL"/>
        </w:rPr>
        <w:t xml:space="preserve"> - </w:t>
      </w:r>
      <w:r w:rsidR="001D6D1A" w:rsidRPr="000403CC">
        <w:rPr>
          <w:rFonts w:ascii="Arial" w:eastAsia="Times New Roman" w:hAnsi="Arial" w:cs="Arial"/>
          <w:sz w:val="24"/>
          <w:szCs w:val="24"/>
          <w:lang w:eastAsia="pl-PL"/>
        </w:rPr>
        <w:t>wyrok NSA z 30 sierpnia 1996 r., SA/</w:t>
      </w:r>
      <w:proofErr w:type="spellStart"/>
      <w:r w:rsidR="001D6D1A" w:rsidRPr="000403CC">
        <w:rPr>
          <w:rFonts w:ascii="Arial" w:eastAsia="Times New Roman" w:hAnsi="Arial" w:cs="Arial"/>
          <w:sz w:val="24"/>
          <w:szCs w:val="24"/>
          <w:lang w:eastAsia="pl-PL"/>
        </w:rPr>
        <w:t>Wr</w:t>
      </w:r>
      <w:proofErr w:type="spellEnd"/>
      <w:r w:rsidR="001D6D1A" w:rsidRPr="000403CC">
        <w:rPr>
          <w:rFonts w:ascii="Arial" w:eastAsia="Times New Roman" w:hAnsi="Arial" w:cs="Arial"/>
          <w:sz w:val="24"/>
          <w:szCs w:val="24"/>
          <w:lang w:eastAsia="pl-PL"/>
        </w:rPr>
        <w:t xml:space="preserve"> 2545/95, SIP nr 27292, oraz wyrok NSA z 22 lutego 1991 r., IV SA 1377/90. </w:t>
      </w:r>
      <w:proofErr w:type="spellStart"/>
      <w:r w:rsidR="001D6D1A" w:rsidRPr="000403CC">
        <w:rPr>
          <w:rFonts w:ascii="Arial" w:eastAsia="Times New Roman" w:hAnsi="Arial" w:cs="Arial"/>
          <w:sz w:val="24"/>
          <w:szCs w:val="24"/>
          <w:lang w:eastAsia="pl-PL"/>
        </w:rPr>
        <w:t>LexisNexis</w:t>
      </w:r>
      <w:proofErr w:type="spellEnd"/>
      <w:r w:rsidR="001D6D1A" w:rsidRPr="000403CC">
        <w:rPr>
          <w:rFonts w:ascii="Arial" w:eastAsia="Times New Roman" w:hAnsi="Arial" w:cs="Arial"/>
          <w:sz w:val="24"/>
          <w:szCs w:val="24"/>
          <w:lang w:eastAsia="pl-PL"/>
        </w:rPr>
        <w:t xml:space="preserve"> nr 297593, ONSA 1991, nr 2, poz. 37. </w:t>
      </w:r>
      <w:r w:rsidR="00B3650C" w:rsidRPr="000403CC">
        <w:rPr>
          <w:rFonts w:ascii="Arial" w:eastAsia="Times New Roman" w:hAnsi="Arial" w:cs="Arial"/>
          <w:sz w:val="24"/>
          <w:szCs w:val="24"/>
          <w:lang w:eastAsia="pl-PL"/>
        </w:rPr>
        <w:t>T</w:t>
      </w:r>
      <w:r w:rsidR="001D6D1A" w:rsidRPr="000403CC">
        <w:rPr>
          <w:rFonts w:ascii="Arial" w:eastAsia="Times New Roman" w:hAnsi="Arial" w:cs="Arial"/>
          <w:sz w:val="24"/>
          <w:szCs w:val="24"/>
          <w:lang w:eastAsia="pl-PL"/>
        </w:rPr>
        <w:t>rybu unormowanego w komentowanych przepisach nie można wykorzystywać do przeniesienia obowiązku lub prawa wynikającego ze zmienianej decyzji (por. uzasadnienie uchwały NSA z 14 stycznia 2009 r., II GPS 6/2008, Lexis.pl nr 1985428</w:t>
      </w:r>
      <w:r w:rsidR="000C3808" w:rsidRPr="000403CC">
        <w:rPr>
          <w:rFonts w:ascii="Arial" w:eastAsia="Times New Roman" w:hAnsi="Arial" w:cs="Arial"/>
          <w:sz w:val="24"/>
          <w:szCs w:val="24"/>
          <w:lang w:eastAsia="pl-PL"/>
        </w:rPr>
        <w:t xml:space="preserve"> oraz </w:t>
      </w:r>
      <w:r w:rsidR="001D6D1A" w:rsidRPr="000403CC">
        <w:rPr>
          <w:rFonts w:ascii="Arial" w:eastAsia="Times New Roman" w:hAnsi="Arial" w:cs="Arial"/>
          <w:sz w:val="24"/>
          <w:szCs w:val="24"/>
          <w:lang w:eastAsia="pl-PL"/>
        </w:rPr>
        <w:t>Komentarz do art. 155 k</w:t>
      </w:r>
      <w:r w:rsidR="000C3808" w:rsidRPr="000403CC">
        <w:rPr>
          <w:rFonts w:ascii="Arial" w:eastAsia="Times New Roman" w:hAnsi="Arial" w:cs="Arial"/>
          <w:sz w:val="24"/>
          <w:szCs w:val="24"/>
          <w:lang w:eastAsia="pl-PL"/>
        </w:rPr>
        <w:t>.</w:t>
      </w:r>
      <w:r w:rsidR="001D6D1A" w:rsidRPr="000403CC">
        <w:rPr>
          <w:rFonts w:ascii="Arial" w:eastAsia="Times New Roman" w:hAnsi="Arial" w:cs="Arial"/>
          <w:sz w:val="24"/>
          <w:szCs w:val="24"/>
          <w:lang w:eastAsia="pl-PL"/>
        </w:rPr>
        <w:t>p</w:t>
      </w:r>
      <w:r w:rsidR="000C3808" w:rsidRPr="000403CC">
        <w:rPr>
          <w:rFonts w:ascii="Arial" w:eastAsia="Times New Roman" w:hAnsi="Arial" w:cs="Arial"/>
          <w:sz w:val="24"/>
          <w:szCs w:val="24"/>
          <w:lang w:eastAsia="pl-PL"/>
        </w:rPr>
        <w:t>.</w:t>
      </w:r>
      <w:r w:rsidR="001D6D1A" w:rsidRPr="000403CC">
        <w:rPr>
          <w:rFonts w:ascii="Arial" w:eastAsia="Times New Roman" w:hAnsi="Arial" w:cs="Arial"/>
          <w:sz w:val="24"/>
          <w:szCs w:val="24"/>
          <w:lang w:eastAsia="pl-PL"/>
        </w:rPr>
        <w:t>a</w:t>
      </w:r>
      <w:r w:rsidR="000C3808" w:rsidRPr="000403CC">
        <w:rPr>
          <w:rFonts w:ascii="Arial" w:eastAsia="Times New Roman" w:hAnsi="Arial" w:cs="Arial"/>
          <w:sz w:val="24"/>
          <w:szCs w:val="24"/>
          <w:lang w:eastAsia="pl-PL"/>
        </w:rPr>
        <w:t>.</w:t>
      </w:r>
      <w:r w:rsidR="001D6D1A" w:rsidRPr="000403CC">
        <w:rPr>
          <w:rFonts w:ascii="Arial" w:eastAsia="Times New Roman" w:hAnsi="Arial" w:cs="Arial"/>
          <w:sz w:val="24"/>
          <w:szCs w:val="24"/>
          <w:lang w:eastAsia="pl-PL"/>
        </w:rPr>
        <w:t xml:space="preserve"> P.M. Przybysz).</w:t>
      </w:r>
    </w:p>
    <w:p w14:paraId="25EB19C2" w14:textId="65AB340E" w:rsidR="004F2E18" w:rsidRPr="000403CC" w:rsidRDefault="004F2E18" w:rsidP="000403CC">
      <w:pPr>
        <w:tabs>
          <w:tab w:val="left" w:pos="2632"/>
        </w:tabs>
        <w:spacing w:before="100" w:beforeAutospacing="1" w:after="480" w:line="360" w:lineRule="auto"/>
        <w:contextualSpacing/>
        <w:rPr>
          <w:rFonts w:ascii="Arial" w:eastAsia="Times New Roman" w:hAnsi="Arial" w:cs="Arial"/>
          <w:color w:val="000000" w:themeColor="text1"/>
          <w:sz w:val="24"/>
          <w:szCs w:val="24"/>
          <w:lang w:eastAsia="pl-PL"/>
        </w:rPr>
      </w:pPr>
      <w:r w:rsidRPr="000403CC">
        <w:rPr>
          <w:rFonts w:ascii="Arial" w:eastAsia="Times New Roman" w:hAnsi="Arial" w:cs="Arial"/>
          <w:color w:val="000000" w:themeColor="text1"/>
          <w:sz w:val="24"/>
          <w:szCs w:val="24"/>
          <w:lang w:eastAsia="pl-PL"/>
        </w:rPr>
        <w:t xml:space="preserve">Doktryna, jak też ugruntowana praktyka orzecznicza, co znajduje odzwierciedlenie w tezie pierwszej wyroku NSA z 12 kwietnia 2000 r. (III SA 1388/99, SIP nr 47229) wskazuje, iż w postępowaniu toczącym się na podstawie art. 155 organ administracji nie stosuje prawa materialnego. Celem tego postępowania, będącego samodzielnym </w:t>
      </w:r>
      <w:r w:rsidRPr="000403CC">
        <w:rPr>
          <w:rFonts w:ascii="Arial" w:eastAsia="Times New Roman" w:hAnsi="Arial" w:cs="Arial"/>
          <w:color w:val="000000" w:themeColor="text1"/>
          <w:sz w:val="24"/>
          <w:szCs w:val="24"/>
          <w:lang w:eastAsia="pl-PL"/>
        </w:rPr>
        <w:lastRenderedPageBreak/>
        <w:t xml:space="preserve">postępowaniem administracyjnym, jest mianowicie ustalenie, czy zachodzą przesłanki do uchylenia lub zmiany decyzji ostatecznej określonej w art. 155 k.p.a. oraz czy ewentualnemu uchyleniu lub zmianie nie sprzeciwiają się przepisy szczególne (wyrok NSA z 28 kwietnia 2000 r., I SA 819/99, SIP nr 55302; wyrok NSA z 2 czerwca 2000 r., III SA 1854/99. </w:t>
      </w:r>
      <w:hyperlink r:id="rId9" w:history="1">
        <w:r w:rsidRPr="000403CC">
          <w:rPr>
            <w:rStyle w:val="Hipercze"/>
            <w:rFonts w:ascii="Arial" w:eastAsia="Times New Roman" w:hAnsi="Arial" w:cs="Arial"/>
            <w:color w:val="000000" w:themeColor="text1"/>
            <w:sz w:val="24"/>
            <w:szCs w:val="24"/>
            <w:u w:val="none"/>
            <w:lang w:eastAsia="pl-PL"/>
          </w:rPr>
          <w:t>Lexis.pl</w:t>
        </w:r>
      </w:hyperlink>
      <w:r w:rsidRPr="000403CC">
        <w:rPr>
          <w:rFonts w:ascii="Arial" w:eastAsia="Times New Roman" w:hAnsi="Arial" w:cs="Arial"/>
          <w:color w:val="000000" w:themeColor="text1"/>
          <w:sz w:val="24"/>
          <w:szCs w:val="24"/>
          <w:lang w:eastAsia="pl-PL"/>
        </w:rPr>
        <w:t xml:space="preserve"> nr 2342003). Organ administracji orzekający w trybie art. 154 lub 155 przeprowadza kontrolę wydanej decyzji ostatecznej</w:t>
      </w:r>
      <w:r w:rsidR="00CE08F1" w:rsidRPr="000403CC">
        <w:rPr>
          <w:rFonts w:ascii="Arial" w:eastAsia="Times New Roman" w:hAnsi="Arial" w:cs="Arial"/>
          <w:color w:val="000000" w:themeColor="text1"/>
          <w:sz w:val="24"/>
          <w:szCs w:val="24"/>
          <w:lang w:eastAsia="pl-PL"/>
        </w:rPr>
        <w:t xml:space="preserve"> ponadto </w:t>
      </w:r>
      <w:r w:rsidRPr="000403CC">
        <w:rPr>
          <w:rFonts w:ascii="Arial" w:eastAsia="Times New Roman" w:hAnsi="Arial" w:cs="Arial"/>
          <w:color w:val="000000" w:themeColor="text1"/>
          <w:sz w:val="24"/>
          <w:szCs w:val="24"/>
          <w:lang w:eastAsia="pl-PL"/>
        </w:rPr>
        <w:t xml:space="preserve">bada, czy za zmianą albo uchyleniem przemawia interes społeczny lub słuszny interes strony (wyrok NSA z 13 sierpnia 1997 r., III SA 854/96, </w:t>
      </w:r>
      <w:hyperlink r:id="rId10" w:history="1">
        <w:r w:rsidRPr="000403CC">
          <w:rPr>
            <w:rStyle w:val="Hipercze"/>
            <w:rFonts w:ascii="Arial" w:eastAsia="Times New Roman" w:hAnsi="Arial" w:cs="Arial"/>
            <w:color w:val="000000" w:themeColor="text1"/>
            <w:sz w:val="24"/>
            <w:szCs w:val="24"/>
            <w:u w:val="none"/>
            <w:lang w:eastAsia="pl-PL"/>
          </w:rPr>
          <w:t>Lexis.pl</w:t>
        </w:r>
      </w:hyperlink>
      <w:r w:rsidRPr="000403CC">
        <w:rPr>
          <w:rFonts w:ascii="Arial" w:eastAsia="Times New Roman" w:hAnsi="Arial" w:cs="Arial"/>
          <w:color w:val="000000" w:themeColor="text1"/>
          <w:sz w:val="24"/>
          <w:szCs w:val="24"/>
          <w:lang w:eastAsia="pl-PL"/>
        </w:rPr>
        <w:t xml:space="preserve"> nr 340085). </w:t>
      </w:r>
      <w:r w:rsidRPr="000403CC">
        <w:rPr>
          <w:rFonts w:ascii="Arial" w:eastAsia="Times New Roman" w:hAnsi="Arial" w:cs="Arial"/>
          <w:sz w:val="24"/>
          <w:szCs w:val="24"/>
          <w:lang w:eastAsia="pl-PL"/>
        </w:rPr>
        <w:t>W żadnym razie nie można w tym trybie rozszerzać zakresu sprawy administracyjnej. Zmiana decyzji ostatecznej w trybie art. 155 k.p.a. może być dokonana tylko w granicach stanu faktycznego sprawy "pierwotnej", w oparciu o materiał dowodowy zgromadzony do tej pory</w:t>
      </w:r>
      <w:r w:rsidR="00CE08F1"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 xml:space="preserve">(Komentarz do art. 155 </w:t>
      </w:r>
      <w:r w:rsidR="00CE08F1" w:rsidRPr="000403CC">
        <w:rPr>
          <w:rFonts w:ascii="Arial" w:eastAsia="Times New Roman" w:hAnsi="Arial" w:cs="Arial"/>
          <w:sz w:val="24"/>
          <w:szCs w:val="24"/>
          <w:lang w:eastAsia="pl-PL"/>
        </w:rPr>
        <w:t xml:space="preserve">k.p.a. </w:t>
      </w:r>
      <w:r w:rsidRPr="000403CC">
        <w:rPr>
          <w:rFonts w:ascii="Arial" w:eastAsia="Times New Roman" w:hAnsi="Arial" w:cs="Arial"/>
          <w:sz w:val="24"/>
          <w:szCs w:val="24"/>
          <w:lang w:eastAsia="pl-PL"/>
        </w:rPr>
        <w:t>A. Wróbel)</w:t>
      </w:r>
      <w:r w:rsidR="00630EED" w:rsidRPr="000403CC">
        <w:rPr>
          <w:rFonts w:ascii="Arial" w:eastAsia="Times New Roman" w:hAnsi="Arial" w:cs="Arial"/>
          <w:sz w:val="24"/>
          <w:szCs w:val="24"/>
          <w:lang w:eastAsia="pl-PL"/>
        </w:rPr>
        <w:t>.</w:t>
      </w:r>
    </w:p>
    <w:p w14:paraId="0D130F64" w14:textId="286D3C55" w:rsidR="005D55F2" w:rsidRPr="000403CC" w:rsidRDefault="004F2E18" w:rsidP="000403CC">
      <w:pPr>
        <w:spacing w:before="100" w:beforeAutospacing="1" w:after="480" w:line="360" w:lineRule="auto"/>
        <w:rPr>
          <w:rFonts w:ascii="Arial" w:hAnsi="Arial" w:cs="Arial"/>
          <w:sz w:val="24"/>
          <w:szCs w:val="24"/>
        </w:rPr>
      </w:pPr>
      <w:r w:rsidRPr="000403CC">
        <w:rPr>
          <w:rFonts w:ascii="Arial" w:eastAsia="Times New Roman" w:hAnsi="Arial" w:cs="Arial"/>
          <w:sz w:val="24"/>
          <w:szCs w:val="24"/>
          <w:lang w:eastAsia="pl-PL"/>
        </w:rPr>
        <w:t xml:space="preserve">Wydając decyzję z </w:t>
      </w:r>
      <w:r w:rsidRPr="000403CC">
        <w:rPr>
          <w:rFonts w:ascii="Arial" w:hAnsi="Arial" w:cs="Arial"/>
          <w:sz w:val="24"/>
          <w:szCs w:val="24"/>
        </w:rPr>
        <w:t xml:space="preserve">dnia </w:t>
      </w:r>
      <w:r w:rsidR="006A1412" w:rsidRPr="000403CC">
        <w:rPr>
          <w:rFonts w:ascii="Arial" w:eastAsia="Times New Roman" w:hAnsi="Arial" w:cs="Arial"/>
          <w:sz w:val="24"/>
          <w:szCs w:val="24"/>
          <w:lang w:eastAsia="pl-PL"/>
        </w:rPr>
        <w:t xml:space="preserve"> 2011 r. </w:t>
      </w:r>
      <w:r w:rsidRPr="000403CC">
        <w:rPr>
          <w:rFonts w:ascii="Arial" w:hAnsi="Arial" w:cs="Arial"/>
          <w:sz w:val="24"/>
          <w:szCs w:val="24"/>
        </w:rPr>
        <w:t>Prezydent m.st. Warszawy dokonał niedopuszczalnej zmiany podmiot</w:t>
      </w:r>
      <w:r w:rsidR="006A1412" w:rsidRPr="000403CC">
        <w:rPr>
          <w:rFonts w:ascii="Arial" w:hAnsi="Arial" w:cs="Arial"/>
          <w:sz w:val="24"/>
          <w:szCs w:val="24"/>
        </w:rPr>
        <w:t>ów</w:t>
      </w:r>
      <w:r w:rsidRPr="000403CC">
        <w:rPr>
          <w:rFonts w:ascii="Arial" w:hAnsi="Arial" w:cs="Arial"/>
          <w:sz w:val="24"/>
          <w:szCs w:val="24"/>
        </w:rPr>
        <w:t xml:space="preserve"> decyzji w trybie art. 155 k.p.a.</w:t>
      </w:r>
      <w:r w:rsidR="00FF16B9" w:rsidRPr="000403CC">
        <w:rPr>
          <w:rFonts w:ascii="Arial" w:hAnsi="Arial" w:cs="Arial"/>
          <w:sz w:val="24"/>
          <w:szCs w:val="24"/>
        </w:rPr>
        <w:t xml:space="preserve"> – prawo użytkowania wieczystego przyznane pierwotnie: </w:t>
      </w:r>
      <w:r w:rsidR="00A93D4B" w:rsidRPr="000403CC">
        <w:rPr>
          <w:rFonts w:ascii="Arial" w:hAnsi="Arial" w:cs="Arial"/>
          <w:sz w:val="24"/>
          <w:szCs w:val="24"/>
        </w:rPr>
        <w:t>R</w:t>
      </w:r>
      <w:r w:rsidR="00F11EE8" w:rsidRPr="000403CC">
        <w:rPr>
          <w:rFonts w:ascii="Arial" w:hAnsi="Arial" w:cs="Arial"/>
          <w:sz w:val="24"/>
          <w:szCs w:val="24"/>
        </w:rPr>
        <w:t xml:space="preserve"> </w:t>
      </w:r>
      <w:proofErr w:type="spellStart"/>
      <w:r w:rsidR="00A93D4B" w:rsidRPr="000403CC">
        <w:rPr>
          <w:rFonts w:ascii="Arial" w:hAnsi="Arial" w:cs="Arial"/>
          <w:sz w:val="24"/>
          <w:szCs w:val="24"/>
        </w:rPr>
        <w:t>R</w:t>
      </w:r>
      <w:proofErr w:type="spellEnd"/>
      <w:r w:rsidR="00A93D4B" w:rsidRPr="000403CC">
        <w:rPr>
          <w:rFonts w:ascii="Arial" w:hAnsi="Arial" w:cs="Arial"/>
          <w:sz w:val="24"/>
          <w:szCs w:val="24"/>
        </w:rPr>
        <w:t>, M P</w:t>
      </w:r>
      <w:r w:rsidR="0078656C" w:rsidRPr="000403CC">
        <w:rPr>
          <w:rFonts w:ascii="Arial" w:hAnsi="Arial" w:cs="Arial"/>
          <w:sz w:val="24"/>
          <w:szCs w:val="24"/>
        </w:rPr>
        <w:t>,</w:t>
      </w:r>
      <w:r w:rsidR="00A93D4B" w:rsidRPr="000403CC">
        <w:rPr>
          <w:rFonts w:ascii="Arial" w:hAnsi="Arial" w:cs="Arial"/>
          <w:sz w:val="24"/>
          <w:szCs w:val="24"/>
        </w:rPr>
        <w:t xml:space="preserve"> </w:t>
      </w:r>
      <w:r w:rsidR="0078656C" w:rsidRPr="000403CC">
        <w:rPr>
          <w:rFonts w:ascii="Arial" w:hAnsi="Arial" w:cs="Arial"/>
          <w:sz w:val="24"/>
          <w:szCs w:val="24"/>
        </w:rPr>
        <w:t>H</w:t>
      </w:r>
      <w:r w:rsidR="00A93D4B" w:rsidRPr="000403CC">
        <w:rPr>
          <w:rFonts w:ascii="Arial" w:hAnsi="Arial" w:cs="Arial"/>
          <w:sz w:val="24"/>
          <w:szCs w:val="24"/>
        </w:rPr>
        <w:t xml:space="preserve"> S G</w:t>
      </w:r>
      <w:r w:rsidR="0078656C" w:rsidRPr="000403CC">
        <w:rPr>
          <w:rFonts w:ascii="Arial" w:hAnsi="Arial" w:cs="Arial"/>
          <w:sz w:val="24"/>
          <w:szCs w:val="24"/>
        </w:rPr>
        <w:t>,</w:t>
      </w:r>
      <w:r w:rsidR="00F64797" w:rsidRPr="000403CC">
        <w:rPr>
          <w:rFonts w:ascii="Arial" w:hAnsi="Arial" w:cs="Arial"/>
          <w:sz w:val="24"/>
          <w:szCs w:val="24"/>
        </w:rPr>
        <w:t>W</w:t>
      </w:r>
      <w:r w:rsidR="00A93D4B" w:rsidRPr="000403CC">
        <w:rPr>
          <w:rFonts w:ascii="Arial" w:hAnsi="Arial" w:cs="Arial"/>
          <w:sz w:val="24"/>
          <w:szCs w:val="24"/>
        </w:rPr>
        <w:t xml:space="preserve"> R, </w:t>
      </w:r>
      <w:r w:rsidR="00F64797" w:rsidRPr="000403CC">
        <w:rPr>
          <w:rFonts w:ascii="Arial" w:hAnsi="Arial" w:cs="Arial"/>
          <w:sz w:val="24"/>
          <w:szCs w:val="24"/>
        </w:rPr>
        <w:t>M</w:t>
      </w:r>
      <w:r w:rsidR="00A93D4B" w:rsidRPr="000403CC">
        <w:rPr>
          <w:rFonts w:ascii="Arial" w:hAnsi="Arial" w:cs="Arial"/>
          <w:sz w:val="24"/>
          <w:szCs w:val="24"/>
        </w:rPr>
        <w:t xml:space="preserve"> R, </w:t>
      </w:r>
      <w:r w:rsidR="00F64797" w:rsidRPr="000403CC">
        <w:rPr>
          <w:rFonts w:ascii="Arial" w:hAnsi="Arial" w:cs="Arial"/>
          <w:sz w:val="24"/>
          <w:szCs w:val="24"/>
        </w:rPr>
        <w:t>B</w:t>
      </w:r>
      <w:r w:rsidR="00A93D4B" w:rsidRPr="000403CC">
        <w:rPr>
          <w:rFonts w:ascii="Arial" w:hAnsi="Arial" w:cs="Arial"/>
          <w:sz w:val="24"/>
          <w:szCs w:val="24"/>
        </w:rPr>
        <w:t xml:space="preserve"> M </w:t>
      </w:r>
      <w:r w:rsidR="00CE08F1" w:rsidRPr="000403CC">
        <w:rPr>
          <w:rFonts w:ascii="Arial" w:hAnsi="Arial" w:cs="Arial"/>
          <w:sz w:val="24"/>
          <w:szCs w:val="24"/>
        </w:rPr>
        <w:t>R</w:t>
      </w:r>
      <w:r w:rsidR="00A93D4B" w:rsidRPr="000403CC">
        <w:rPr>
          <w:rFonts w:ascii="Arial" w:hAnsi="Arial" w:cs="Arial"/>
          <w:sz w:val="24"/>
          <w:szCs w:val="24"/>
        </w:rPr>
        <w:t xml:space="preserve"> </w:t>
      </w:r>
      <w:r w:rsidR="00FF16B9" w:rsidRPr="000403CC">
        <w:rPr>
          <w:rFonts w:ascii="Arial" w:hAnsi="Arial" w:cs="Arial"/>
          <w:sz w:val="24"/>
          <w:szCs w:val="24"/>
        </w:rPr>
        <w:t xml:space="preserve">przyznał następnie: A K oraz K E Z. W ten sposób doszło do </w:t>
      </w:r>
      <w:r w:rsidRPr="000403CC">
        <w:rPr>
          <w:rFonts w:ascii="Arial" w:hAnsi="Arial" w:cs="Arial"/>
          <w:sz w:val="24"/>
          <w:szCs w:val="24"/>
        </w:rPr>
        <w:t>rażąc</w:t>
      </w:r>
      <w:r w:rsidR="00FF16B9" w:rsidRPr="000403CC">
        <w:rPr>
          <w:rFonts w:ascii="Arial" w:hAnsi="Arial" w:cs="Arial"/>
          <w:sz w:val="24"/>
          <w:szCs w:val="24"/>
        </w:rPr>
        <w:t>ego</w:t>
      </w:r>
      <w:r w:rsidRPr="000403CC">
        <w:rPr>
          <w:rFonts w:ascii="Arial" w:hAnsi="Arial" w:cs="Arial"/>
          <w:sz w:val="24"/>
          <w:szCs w:val="24"/>
        </w:rPr>
        <w:t xml:space="preserve"> narusz</w:t>
      </w:r>
      <w:r w:rsidR="00FF16B9" w:rsidRPr="000403CC">
        <w:rPr>
          <w:rFonts w:ascii="Arial" w:hAnsi="Arial" w:cs="Arial"/>
          <w:sz w:val="24"/>
          <w:szCs w:val="24"/>
        </w:rPr>
        <w:t>enia</w:t>
      </w:r>
      <w:r w:rsidRPr="000403CC">
        <w:rPr>
          <w:rFonts w:ascii="Arial" w:hAnsi="Arial" w:cs="Arial"/>
          <w:sz w:val="24"/>
          <w:szCs w:val="24"/>
        </w:rPr>
        <w:t xml:space="preserve"> praw</w:t>
      </w:r>
      <w:r w:rsidR="00FF16B9" w:rsidRPr="000403CC">
        <w:rPr>
          <w:rFonts w:ascii="Arial" w:hAnsi="Arial" w:cs="Arial"/>
          <w:sz w:val="24"/>
          <w:szCs w:val="24"/>
        </w:rPr>
        <w:t>a</w:t>
      </w:r>
      <w:r w:rsidRPr="000403CC">
        <w:rPr>
          <w:rFonts w:ascii="Arial" w:hAnsi="Arial" w:cs="Arial"/>
          <w:sz w:val="24"/>
          <w:szCs w:val="24"/>
        </w:rPr>
        <w:t>.</w:t>
      </w:r>
    </w:p>
    <w:p w14:paraId="2117E80C" w14:textId="6AA93DA3" w:rsidR="004F2E18" w:rsidRPr="000403CC" w:rsidRDefault="006A1412" w:rsidP="000403CC">
      <w:pPr>
        <w:pStyle w:val="Akapitzlist"/>
        <w:numPr>
          <w:ilvl w:val="0"/>
          <w:numId w:val="6"/>
        </w:numPr>
        <w:autoSpaceDE w:val="0"/>
        <w:autoSpaceDN w:val="0"/>
        <w:adjustRightInd w:val="0"/>
        <w:spacing w:before="100" w:beforeAutospacing="1" w:after="480" w:line="360" w:lineRule="auto"/>
        <w:ind w:left="0" w:firstLine="0"/>
        <w:rPr>
          <w:rFonts w:ascii="Arial" w:hAnsi="Arial" w:cs="Arial"/>
          <w:sz w:val="24"/>
          <w:szCs w:val="24"/>
          <w:lang w:eastAsia="pl-PL"/>
        </w:rPr>
      </w:pPr>
      <w:r w:rsidRPr="000403CC">
        <w:rPr>
          <w:rFonts w:ascii="Arial" w:hAnsi="Arial" w:cs="Arial"/>
          <w:sz w:val="24"/>
          <w:szCs w:val="24"/>
          <w:lang w:eastAsia="pl-PL"/>
        </w:rPr>
        <w:t xml:space="preserve">Rażące naruszenie art. 155 k.p.a. ze względu na wydanie decyzji </w:t>
      </w:r>
      <w:bookmarkStart w:id="24" w:name="_Hlk95038744"/>
      <w:r w:rsidR="00332BF8" w:rsidRPr="000403CC">
        <w:rPr>
          <w:rFonts w:ascii="Arial" w:hAnsi="Arial" w:cs="Arial"/>
          <w:sz w:val="24"/>
          <w:szCs w:val="24"/>
          <w:lang w:eastAsia="pl-PL"/>
        </w:rPr>
        <w:t xml:space="preserve">z </w:t>
      </w:r>
      <w:r w:rsidR="00750ACD" w:rsidRPr="000403CC">
        <w:rPr>
          <w:rFonts w:ascii="Arial" w:hAnsi="Arial" w:cs="Arial"/>
          <w:sz w:val="24"/>
          <w:szCs w:val="24"/>
          <w:lang w:eastAsia="pl-PL"/>
        </w:rPr>
        <w:t>2011 r., n</w:t>
      </w:r>
      <w:bookmarkEnd w:id="24"/>
      <w:r w:rsidR="00332BF8" w:rsidRPr="000403CC">
        <w:rPr>
          <w:rFonts w:ascii="Arial" w:hAnsi="Arial" w:cs="Arial"/>
          <w:sz w:val="24"/>
          <w:szCs w:val="24"/>
          <w:lang w:eastAsia="pl-PL"/>
        </w:rPr>
        <w:t>r</w:t>
      </w:r>
      <w:r w:rsidR="00750ACD" w:rsidRPr="000403CC">
        <w:rPr>
          <w:rFonts w:ascii="Arial" w:hAnsi="Arial" w:cs="Arial"/>
          <w:sz w:val="24"/>
          <w:szCs w:val="24"/>
          <w:lang w:eastAsia="pl-PL"/>
        </w:rPr>
        <w:t xml:space="preserve">, </w:t>
      </w:r>
      <w:r w:rsidR="004F2E18" w:rsidRPr="000403CC">
        <w:rPr>
          <w:rFonts w:ascii="Arial" w:hAnsi="Arial" w:cs="Arial"/>
          <w:sz w:val="24"/>
          <w:szCs w:val="24"/>
          <w:lang w:eastAsia="pl-PL"/>
        </w:rPr>
        <w:t>bez zgody stron oraz badania interesu społecznego lub słusznego interesu strony</w:t>
      </w:r>
    </w:p>
    <w:p w14:paraId="1A7A2800" w14:textId="77777777" w:rsidR="00750ACD" w:rsidRPr="000403CC" w:rsidRDefault="00750ACD" w:rsidP="000403CC">
      <w:pPr>
        <w:pStyle w:val="Akapitzlist"/>
        <w:autoSpaceDE w:val="0"/>
        <w:autoSpaceDN w:val="0"/>
        <w:adjustRightInd w:val="0"/>
        <w:spacing w:before="100" w:beforeAutospacing="1" w:after="480" w:line="360" w:lineRule="auto"/>
        <w:ind w:left="0"/>
        <w:rPr>
          <w:rFonts w:ascii="Arial" w:hAnsi="Arial" w:cs="Arial"/>
          <w:sz w:val="24"/>
          <w:szCs w:val="24"/>
          <w:lang w:eastAsia="pl-PL"/>
        </w:rPr>
      </w:pPr>
    </w:p>
    <w:p w14:paraId="2D2DCA3C" w14:textId="1041168D" w:rsidR="004F2E18" w:rsidRPr="000403CC" w:rsidRDefault="004F2E18" w:rsidP="000403CC">
      <w:pPr>
        <w:autoSpaceDE w:val="0"/>
        <w:autoSpaceDN w:val="0"/>
        <w:adjustRightInd w:val="0"/>
        <w:spacing w:before="100" w:beforeAutospacing="1" w:after="480" w:line="360" w:lineRule="auto"/>
        <w:rPr>
          <w:rFonts w:ascii="Arial" w:hAnsi="Arial" w:cs="Arial"/>
          <w:sz w:val="24"/>
          <w:szCs w:val="24"/>
          <w:lang w:eastAsia="pl-PL"/>
        </w:rPr>
      </w:pPr>
      <w:r w:rsidRPr="000403CC">
        <w:rPr>
          <w:rFonts w:ascii="Arial" w:hAnsi="Arial" w:cs="Arial"/>
          <w:sz w:val="24"/>
          <w:szCs w:val="24"/>
          <w:lang w:eastAsia="pl-PL"/>
        </w:rPr>
        <w:t xml:space="preserve">Artykuł 155 k.p.a. zawiera dwa rodzaje przesłanek - formalne i materialne. Formalne to istnienie decyzji ostatecznej i zgoda stron postępowania, zaś materialne to brak sprzeciwu przepisów szczególnych, wystąpienie interesu społecznego lub słusznego interesu strony. Przesłanki te muszą być spełnione łącznie, aby mogło dojść do zmiany lub uchylenia decyzji, niewystępowanie więc którejkolwiek przesłanki nie może do takiego skutku prowadzić. Przed przystąpieniem do rozważania przesłanek materialnych organ musi najpierw ocenić czy wystąpiły wymogi formalne (vide: wyrok NSA z dnia 26 września 2017 r., sygn. I OSK 3036/15,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 xml:space="preserve"> nr: 1672993; wyrok NSA z dnia 28 kwietnia 2000 r., sygn. I SA 819/99, LEX nr 55302). Nie jest dopuszczalna weryfikacja decyzji ostatecznej w trybie art. 155 k.p.a. tylko w oparciu </w:t>
      </w:r>
      <w:r w:rsidRPr="000403CC">
        <w:rPr>
          <w:rFonts w:ascii="Arial" w:hAnsi="Arial" w:cs="Arial"/>
          <w:sz w:val="24"/>
          <w:szCs w:val="24"/>
          <w:lang w:eastAsia="pl-PL"/>
        </w:rPr>
        <w:lastRenderedPageBreak/>
        <w:t xml:space="preserve">o jedną z przyjętych w tym przepisie przesłanek, tj. istnienie słusznego interesu strony w zmianie lub uchyleniu decyzji ostatecznej (vide: wyrok WSA Gdańsk z dnia                              12 kwietnia 2017 r., sygn. II SA/Gd 54/17,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 xml:space="preserve"> nr: 1597285).</w:t>
      </w:r>
    </w:p>
    <w:p w14:paraId="50B42A46" w14:textId="230B9854" w:rsidR="004F2E18" w:rsidRPr="000403CC" w:rsidRDefault="004F2E18" w:rsidP="000403CC">
      <w:pPr>
        <w:autoSpaceDE w:val="0"/>
        <w:autoSpaceDN w:val="0"/>
        <w:adjustRightInd w:val="0"/>
        <w:spacing w:before="100" w:beforeAutospacing="1" w:after="480" w:line="360" w:lineRule="auto"/>
        <w:rPr>
          <w:rFonts w:ascii="Arial" w:hAnsi="Arial" w:cs="Arial"/>
          <w:color w:val="000000" w:themeColor="text1"/>
          <w:sz w:val="24"/>
          <w:szCs w:val="24"/>
          <w:lang w:eastAsia="pl-PL"/>
        </w:rPr>
      </w:pPr>
      <w:r w:rsidRPr="000403CC">
        <w:rPr>
          <w:rFonts w:ascii="Arial" w:hAnsi="Arial" w:cs="Arial"/>
          <w:sz w:val="24"/>
          <w:szCs w:val="24"/>
          <w:lang w:eastAsia="pl-PL"/>
        </w:rPr>
        <w:t xml:space="preserve">Wyrażenie zgody przez strony jest bezwzględnym warunkiem możliwości zmiany bądź uchylenia decyzji w trybie art. 155 k.p.a. Jeżeli decyzja dotyczyła więcej niż jednej strony, wówczas niezbędne jest uzyskanie zgody wszystkich stron postępowania. Zgoda taka musi zostać wyrażona w sposób wyraźny i jednoznaczny. Jak trafnie stwierdzono </w:t>
      </w:r>
      <w:bookmarkStart w:id="25" w:name="_Hlk89166684"/>
      <w:r w:rsidRPr="000403CC">
        <w:rPr>
          <w:rFonts w:ascii="Arial" w:hAnsi="Arial" w:cs="Arial"/>
          <w:sz w:val="24"/>
          <w:szCs w:val="24"/>
          <w:lang w:eastAsia="pl-PL"/>
        </w:rPr>
        <w:t xml:space="preserve">w wyroku Sądu Najwyższego z dnia 14 marca 1991 r. (sygn. III ARN 32/90,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 xml:space="preserve"> nr: 27272): "zgoda strony na wzruszenie w całości lub w części decyzji, z której czerpie ona swe prawa, nie może być ani dorozumiana, ani domniemana. Tylko i wyłącznie zgoda udzielona wprost i wyraźnie, przez stosowne oświadczenie złożone organowi administracji państwowej, może stanowić jedną z przesłanek zmiany lub uchylenia ostatecznej decyzji na podstawie art. 155 </w:t>
      </w:r>
      <w:proofErr w:type="spellStart"/>
      <w:r w:rsidRPr="000403CC">
        <w:rPr>
          <w:rFonts w:ascii="Arial" w:hAnsi="Arial" w:cs="Arial"/>
          <w:sz w:val="24"/>
          <w:szCs w:val="24"/>
          <w:lang w:eastAsia="pl-PL"/>
        </w:rPr>
        <w:t>k.p.a</w:t>
      </w:r>
      <w:proofErr w:type="spellEnd"/>
      <w:r w:rsidRPr="000403CC">
        <w:rPr>
          <w:rFonts w:ascii="Arial" w:hAnsi="Arial" w:cs="Arial"/>
          <w:sz w:val="24"/>
          <w:szCs w:val="24"/>
          <w:lang w:eastAsia="pl-PL"/>
        </w:rPr>
        <w:t xml:space="preserve">". Stanowisko takie do dziś jest konsekwentnie podtrzymywane w orzecznictwie sądów administracyjnych, w tym m.in. przez Naczelny Sąd Administracyjny, który w wyroku z dnia 29 marca 2007 r. (sygn. II OSK 547/06,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 xml:space="preserve"> nr: 172172) stwierdził: "Zmiana decyzji ostatecznej w trybie art. 155 k.p.a. możliwa jest przy spełnieniu wszystkich przesłanek wskazanych w tym przepisie, którego treść musi być interpretowana ściśle, a nie rozszerzająco. Organ administracji nie może więc wydać na podstawie art. 155 k.p.a. decyzji zmieniającej decyzję ostateczną, nie dysponując zgodą </w:t>
      </w:r>
      <w:r w:rsidRPr="000403CC">
        <w:rPr>
          <w:rFonts w:ascii="Arial" w:hAnsi="Arial" w:cs="Arial"/>
          <w:color w:val="000000" w:themeColor="text1"/>
          <w:sz w:val="24"/>
          <w:szCs w:val="24"/>
          <w:lang w:eastAsia="pl-PL"/>
        </w:rPr>
        <w:t>wszystkich stron postępowania uczestniczących w postępowaniu zakończonym decyzją ostateczną, w stosunku do której jedna ze stron złożyła wniosek o jej zmianę w trybie art. 155 k.p.a</w:t>
      </w:r>
      <w:r w:rsidRPr="000403CC">
        <w:rPr>
          <w:rFonts w:ascii="Arial" w:hAnsi="Arial" w:cs="Arial"/>
          <w:color w:val="000000" w:themeColor="text1"/>
          <w:sz w:val="24"/>
          <w:szCs w:val="24"/>
          <w:shd w:val="clear" w:color="auto" w:fill="FFFFFF"/>
        </w:rPr>
        <w:t xml:space="preserve">. </w:t>
      </w:r>
      <w:r w:rsidRPr="000403CC">
        <w:rPr>
          <w:rFonts w:ascii="Arial" w:hAnsi="Arial" w:cs="Arial"/>
          <w:color w:val="000000" w:themeColor="text1"/>
          <w:sz w:val="24"/>
          <w:szCs w:val="24"/>
          <w:lang w:eastAsia="pl-PL"/>
        </w:rPr>
        <w:t>Zgoda taka, ze względu na swój konstytutywny charakter, musi być jednoznacznie wyrażona. Należy mieć przy tym na uwadze wyrażoną w </w:t>
      </w:r>
      <w:hyperlink r:id="rId11" w:history="1">
        <w:r w:rsidRPr="000403CC">
          <w:rPr>
            <w:rStyle w:val="Hipercze"/>
            <w:rFonts w:ascii="Arial" w:hAnsi="Arial" w:cs="Arial"/>
            <w:color w:val="000000" w:themeColor="text1"/>
            <w:sz w:val="24"/>
            <w:szCs w:val="24"/>
            <w:u w:val="none"/>
            <w:lang w:eastAsia="pl-PL"/>
          </w:rPr>
          <w:t>art. 14</w:t>
        </w:r>
      </w:hyperlink>
      <w:r w:rsidRPr="000403CC">
        <w:rPr>
          <w:rFonts w:ascii="Arial" w:hAnsi="Arial" w:cs="Arial"/>
          <w:color w:val="000000" w:themeColor="text1"/>
          <w:sz w:val="24"/>
          <w:szCs w:val="24"/>
          <w:lang w:eastAsia="pl-PL"/>
        </w:rPr>
        <w:t xml:space="preserve"> k.p.a. zasadę pisemności. Zgoda ta nie może być domniemana na tej podstawie, że strona ta nie wniosła odwołania od doręczonej jej decyzji zmieniającej. Brak takiej zgody przed wydaniem w trybie art. 155 </w:t>
      </w:r>
      <w:proofErr w:type="spellStart"/>
      <w:r w:rsidR="00C1585F" w:rsidRPr="000403CC">
        <w:rPr>
          <w:rFonts w:ascii="Arial" w:hAnsi="Arial" w:cs="Arial"/>
          <w:color w:val="000000" w:themeColor="text1"/>
          <w:sz w:val="24"/>
          <w:szCs w:val="24"/>
          <w:lang w:eastAsia="pl-PL"/>
        </w:rPr>
        <w:t>k.p.a</w:t>
      </w:r>
      <w:proofErr w:type="spellEnd"/>
      <w:r w:rsidR="00C1585F" w:rsidRPr="000403CC">
        <w:rPr>
          <w:rFonts w:ascii="Arial" w:hAnsi="Arial" w:cs="Arial"/>
          <w:color w:val="000000" w:themeColor="text1"/>
          <w:sz w:val="24"/>
          <w:szCs w:val="24"/>
          <w:lang w:eastAsia="pl-PL"/>
        </w:rPr>
        <w:t xml:space="preserve">, </w:t>
      </w:r>
      <w:r w:rsidRPr="000403CC">
        <w:rPr>
          <w:rFonts w:ascii="Arial" w:hAnsi="Arial" w:cs="Arial"/>
          <w:color w:val="000000" w:themeColor="text1"/>
          <w:sz w:val="24"/>
          <w:szCs w:val="24"/>
          <w:lang w:eastAsia="pl-PL"/>
        </w:rPr>
        <w:t>decyzji zmieniającej decyzję ostateczną czyni taką decyzję dotkniętą wadą kwalifikowaną, wskazaną w </w:t>
      </w:r>
      <w:hyperlink r:id="rId12" w:history="1">
        <w:r w:rsidRPr="000403CC">
          <w:rPr>
            <w:rStyle w:val="Hipercze"/>
            <w:rFonts w:ascii="Arial" w:hAnsi="Arial" w:cs="Arial"/>
            <w:color w:val="000000" w:themeColor="text1"/>
            <w:sz w:val="24"/>
            <w:szCs w:val="24"/>
            <w:u w:val="none"/>
            <w:lang w:eastAsia="pl-PL"/>
          </w:rPr>
          <w:t>art. 156 § 2</w:t>
        </w:r>
      </w:hyperlink>
      <w:r w:rsidRPr="000403CC">
        <w:rPr>
          <w:rFonts w:ascii="Arial" w:hAnsi="Arial" w:cs="Arial"/>
          <w:color w:val="000000" w:themeColor="text1"/>
          <w:sz w:val="24"/>
          <w:szCs w:val="24"/>
          <w:lang w:eastAsia="pl-PL"/>
        </w:rPr>
        <w:t> </w:t>
      </w:r>
      <w:r w:rsidR="00C1585F" w:rsidRPr="000403CC">
        <w:rPr>
          <w:rFonts w:ascii="Arial" w:hAnsi="Arial" w:cs="Arial"/>
          <w:color w:val="000000" w:themeColor="text1"/>
          <w:sz w:val="24"/>
          <w:szCs w:val="24"/>
          <w:lang w:eastAsia="pl-PL"/>
        </w:rPr>
        <w:t>k.p.a.</w:t>
      </w:r>
      <w:r w:rsidRPr="000403CC">
        <w:rPr>
          <w:rFonts w:ascii="Arial" w:hAnsi="Arial" w:cs="Arial"/>
          <w:color w:val="000000" w:themeColor="text1"/>
          <w:sz w:val="24"/>
          <w:szCs w:val="24"/>
          <w:lang w:eastAsia="pl-PL"/>
        </w:rPr>
        <w:t>, z powodu rażącego naruszenia prawa".</w:t>
      </w:r>
    </w:p>
    <w:bookmarkEnd w:id="25"/>
    <w:p w14:paraId="2AC6AE66" w14:textId="5F0371FF" w:rsidR="004F2E18" w:rsidRPr="000403CC" w:rsidRDefault="004F2E18" w:rsidP="000403CC">
      <w:pPr>
        <w:autoSpaceDE w:val="0"/>
        <w:autoSpaceDN w:val="0"/>
        <w:adjustRightInd w:val="0"/>
        <w:spacing w:before="100" w:beforeAutospacing="1" w:after="480" w:line="360" w:lineRule="auto"/>
        <w:rPr>
          <w:rFonts w:ascii="Arial" w:hAnsi="Arial" w:cs="Arial"/>
          <w:sz w:val="24"/>
          <w:szCs w:val="24"/>
          <w:lang w:eastAsia="pl-PL"/>
        </w:rPr>
      </w:pPr>
      <w:r w:rsidRPr="000403CC">
        <w:rPr>
          <w:rFonts w:ascii="Arial" w:hAnsi="Arial" w:cs="Arial"/>
          <w:sz w:val="24"/>
          <w:szCs w:val="24"/>
          <w:lang w:eastAsia="pl-PL"/>
        </w:rPr>
        <w:lastRenderedPageBreak/>
        <w:t xml:space="preserve">Tymczasem Prezydent m.st. Warszawy wydał decyzję zmieniającą decyzję reprywatyzacyjną w trybie art. 155 k.p.a. bez wymaganej zgody </w:t>
      </w:r>
      <w:r w:rsidR="00750ACD" w:rsidRPr="000403CC">
        <w:rPr>
          <w:rFonts w:ascii="Arial" w:hAnsi="Arial" w:cs="Arial"/>
          <w:sz w:val="24"/>
          <w:szCs w:val="24"/>
          <w:lang w:eastAsia="pl-PL"/>
        </w:rPr>
        <w:t xml:space="preserve">wszystkich stron </w:t>
      </w:r>
      <w:r w:rsidRPr="000403CC">
        <w:rPr>
          <w:rFonts w:ascii="Arial" w:hAnsi="Arial" w:cs="Arial"/>
          <w:sz w:val="24"/>
          <w:szCs w:val="24"/>
          <w:lang w:eastAsia="pl-PL"/>
        </w:rPr>
        <w:t>postępowania</w:t>
      </w:r>
      <w:r w:rsidR="00750ACD" w:rsidRPr="000403CC">
        <w:rPr>
          <w:rFonts w:ascii="Arial" w:hAnsi="Arial" w:cs="Arial"/>
          <w:sz w:val="24"/>
          <w:szCs w:val="24"/>
          <w:lang w:eastAsia="pl-PL"/>
        </w:rPr>
        <w:t xml:space="preserve"> – uzyskał ją </w:t>
      </w:r>
      <w:r w:rsidR="00A039CD" w:rsidRPr="000403CC">
        <w:rPr>
          <w:rFonts w:ascii="Arial" w:hAnsi="Arial" w:cs="Arial"/>
          <w:sz w:val="24"/>
          <w:szCs w:val="24"/>
          <w:lang w:eastAsia="pl-PL"/>
        </w:rPr>
        <w:t xml:space="preserve">jedynie </w:t>
      </w:r>
      <w:r w:rsidR="00750ACD" w:rsidRPr="000403CC">
        <w:rPr>
          <w:rFonts w:ascii="Arial" w:hAnsi="Arial" w:cs="Arial"/>
          <w:sz w:val="24"/>
          <w:szCs w:val="24"/>
          <w:lang w:eastAsia="pl-PL"/>
        </w:rPr>
        <w:t>od:</w:t>
      </w:r>
      <w:r w:rsidR="00750ACD" w:rsidRPr="000403CC">
        <w:rPr>
          <w:rFonts w:ascii="Arial" w:hAnsi="Arial" w:cs="Arial"/>
          <w:sz w:val="24"/>
          <w:szCs w:val="24"/>
        </w:rPr>
        <w:t xml:space="preserve"> E i K Z oraz A K, lecz nie dysponował zgodą: </w:t>
      </w:r>
      <w:r w:rsidR="007B3840" w:rsidRPr="000403CC">
        <w:rPr>
          <w:rFonts w:ascii="Arial" w:hAnsi="Arial" w:cs="Arial"/>
          <w:sz w:val="24"/>
          <w:szCs w:val="24"/>
        </w:rPr>
        <w:t>R</w:t>
      </w:r>
      <w:r w:rsidR="00332BF8" w:rsidRPr="000403CC">
        <w:rPr>
          <w:rFonts w:ascii="Arial" w:hAnsi="Arial" w:cs="Arial"/>
          <w:sz w:val="24"/>
          <w:szCs w:val="24"/>
        </w:rPr>
        <w:t xml:space="preserve"> </w:t>
      </w:r>
      <w:proofErr w:type="spellStart"/>
      <w:r w:rsidR="007B3840" w:rsidRPr="000403CC">
        <w:rPr>
          <w:rFonts w:ascii="Arial" w:hAnsi="Arial" w:cs="Arial"/>
          <w:sz w:val="24"/>
          <w:szCs w:val="24"/>
        </w:rPr>
        <w:t>R</w:t>
      </w:r>
      <w:proofErr w:type="spellEnd"/>
      <w:r w:rsidR="007B3840" w:rsidRPr="000403CC">
        <w:rPr>
          <w:rFonts w:ascii="Arial" w:hAnsi="Arial" w:cs="Arial"/>
          <w:sz w:val="24"/>
          <w:szCs w:val="24"/>
        </w:rPr>
        <w:t>, M P R, H S</w:t>
      </w:r>
      <w:r w:rsidR="00332BF8" w:rsidRPr="000403CC">
        <w:rPr>
          <w:rFonts w:ascii="Arial" w:hAnsi="Arial" w:cs="Arial"/>
          <w:sz w:val="24"/>
          <w:szCs w:val="24"/>
        </w:rPr>
        <w:t xml:space="preserve"> </w:t>
      </w:r>
      <w:r w:rsidR="007B3840" w:rsidRPr="000403CC">
        <w:rPr>
          <w:rFonts w:ascii="Arial" w:hAnsi="Arial" w:cs="Arial"/>
          <w:sz w:val="24"/>
          <w:szCs w:val="24"/>
        </w:rPr>
        <w:t>G, W R, M R, B</w:t>
      </w:r>
      <w:r w:rsidR="00332BF8" w:rsidRPr="000403CC">
        <w:rPr>
          <w:rFonts w:ascii="Arial" w:hAnsi="Arial" w:cs="Arial"/>
          <w:sz w:val="24"/>
          <w:szCs w:val="24"/>
        </w:rPr>
        <w:t xml:space="preserve"> M</w:t>
      </w:r>
      <w:r w:rsidR="007B3840" w:rsidRPr="000403CC">
        <w:rPr>
          <w:rFonts w:ascii="Arial" w:hAnsi="Arial" w:cs="Arial"/>
          <w:sz w:val="24"/>
          <w:szCs w:val="24"/>
        </w:rPr>
        <w:t xml:space="preserve"> R-L</w:t>
      </w:r>
      <w:r w:rsidR="00332BF8" w:rsidRPr="000403CC">
        <w:rPr>
          <w:rFonts w:ascii="Arial" w:hAnsi="Arial" w:cs="Arial"/>
          <w:sz w:val="24"/>
          <w:szCs w:val="24"/>
        </w:rPr>
        <w:t>.</w:t>
      </w:r>
    </w:p>
    <w:p w14:paraId="231D5945" w14:textId="1BE58A67" w:rsidR="004F2E18" w:rsidRPr="000403CC" w:rsidRDefault="004F2E18" w:rsidP="000403CC">
      <w:pPr>
        <w:autoSpaceDE w:val="0"/>
        <w:autoSpaceDN w:val="0"/>
        <w:adjustRightInd w:val="0"/>
        <w:spacing w:before="100" w:beforeAutospacing="1" w:after="480" w:line="360" w:lineRule="auto"/>
        <w:rPr>
          <w:rFonts w:ascii="Arial" w:hAnsi="Arial" w:cs="Arial"/>
          <w:sz w:val="24"/>
          <w:szCs w:val="24"/>
          <w:lang w:eastAsia="pl-PL"/>
        </w:rPr>
      </w:pPr>
      <w:r w:rsidRPr="000403CC">
        <w:rPr>
          <w:rFonts w:ascii="Arial" w:hAnsi="Arial" w:cs="Arial"/>
          <w:sz w:val="24"/>
          <w:szCs w:val="24"/>
          <w:lang w:eastAsia="pl-PL"/>
        </w:rPr>
        <w:t xml:space="preserve">Komisja dostrzega również, iż z uzasadnienia decyzji z dnia </w:t>
      </w:r>
      <w:r w:rsidR="009918D0" w:rsidRPr="000403CC">
        <w:rPr>
          <w:rFonts w:ascii="Arial" w:hAnsi="Arial" w:cs="Arial"/>
          <w:sz w:val="24"/>
          <w:szCs w:val="24"/>
          <w:lang w:eastAsia="pl-PL"/>
        </w:rPr>
        <w:t xml:space="preserve"> 2011 r.</w:t>
      </w:r>
      <w:r w:rsidRPr="000403CC">
        <w:rPr>
          <w:rFonts w:ascii="Arial" w:hAnsi="Arial" w:cs="Arial"/>
          <w:sz w:val="24"/>
          <w:szCs w:val="24"/>
          <w:lang w:eastAsia="pl-PL"/>
        </w:rPr>
        <w:t xml:space="preserve"> wynika, iż Prezydent m.st. Warszawy nie zbadał, czy za uchyleniem lub zmianą decyzji przemawia interes społeczny lub słuszny interes stron.</w:t>
      </w:r>
    </w:p>
    <w:p w14:paraId="37F67A38" w14:textId="74306FEB" w:rsidR="004F2E18" w:rsidRPr="000403CC" w:rsidRDefault="004F2E18" w:rsidP="000403CC">
      <w:pPr>
        <w:autoSpaceDE w:val="0"/>
        <w:autoSpaceDN w:val="0"/>
        <w:adjustRightInd w:val="0"/>
        <w:spacing w:before="100" w:beforeAutospacing="1" w:after="480" w:line="360" w:lineRule="auto"/>
        <w:ind w:right="43"/>
        <w:rPr>
          <w:rFonts w:ascii="Arial" w:hAnsi="Arial" w:cs="Arial"/>
          <w:sz w:val="24"/>
          <w:szCs w:val="24"/>
          <w:lang w:eastAsia="pl-PL"/>
        </w:rPr>
      </w:pPr>
      <w:r w:rsidRPr="000403CC">
        <w:rPr>
          <w:rFonts w:ascii="Arial" w:hAnsi="Arial" w:cs="Arial"/>
          <w:sz w:val="24"/>
          <w:szCs w:val="24"/>
          <w:lang w:eastAsia="pl-PL"/>
        </w:rPr>
        <w:t xml:space="preserve">Pojęcia słusznego interesu strony i interesu społecznego, o których mowa w art. 155 k.p.a., nie zostały w przepisach Kodeksu postępowania administracyjnego zdefiniowane. Z uwagi na niedookreśloną ich treść analiza tych pojęć musi być dokonana pod kątem okoliczności konkretnej sprawy, w tym materii, której dotyczy (vide: wyrok NSA z dnia 10 marca 2017 r., sygn. I OSK 1574/15,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 xml:space="preserve"> nr: 1631930). Konieczne jest również ustalenie relacji pomiędzy tymi interesami. W przypadku konfliktu wymienionych interesów należy dokonać wnikliwej oceny na podstawie całokształtu okoliczności sprawy, któremu z interesów należy przyznać pierwszeństwo (por. wyrok NSA z dnia 30 stycznia 2008 r., sygn. akt I OSK 2017/06). Słusznego interesu obywatela nie można utożsamiać wyłącznie z interesem strony postępowania, ponieważ ta regulacja dotyczy każdego, kogo mogą dotknąć skutki ostatecznej decyzji objętej żądaniem zgłoszonym w trybie art. 155 k.p.a. Słuszny interes strony nie może naruszać interesu innych obywateli, ale też nie może być sprzeczny z interesem społecznym.</w:t>
      </w:r>
    </w:p>
    <w:p w14:paraId="05BB7B22" w14:textId="7E039313" w:rsidR="004F2E18" w:rsidRPr="000403CC" w:rsidRDefault="004F2E18" w:rsidP="000403CC">
      <w:pPr>
        <w:autoSpaceDE w:val="0"/>
        <w:autoSpaceDN w:val="0"/>
        <w:adjustRightInd w:val="0"/>
        <w:spacing w:before="100" w:beforeAutospacing="1" w:after="480" w:line="360" w:lineRule="auto"/>
        <w:rPr>
          <w:rFonts w:ascii="Arial" w:hAnsi="Arial" w:cs="Arial"/>
          <w:sz w:val="24"/>
          <w:szCs w:val="24"/>
          <w:lang w:eastAsia="pl-PL"/>
        </w:rPr>
      </w:pPr>
      <w:r w:rsidRPr="000403CC">
        <w:rPr>
          <w:rFonts w:ascii="Arial" w:hAnsi="Arial" w:cs="Arial"/>
          <w:sz w:val="24"/>
          <w:szCs w:val="24"/>
          <w:lang w:eastAsia="pl-PL"/>
        </w:rPr>
        <w:t>W piśmiennictwie podkreśla się, że wprowadzenie, jako przesłanki dodatkowej zgodności wzruszenia decyzji z interesem społecznym i interesem jednostki powoduje znacznie ważniejszy skutek, ponieważ sprawia, że organ administracyjny nie może   w rozpoznaniu sprawy na podstawie art. 155 k.p.a. nie ustosunkować się do celowości wzruszenia decyzji (B. Adamiak, J</w:t>
      </w:r>
      <w:r w:rsidR="00A039CD" w:rsidRPr="000403CC">
        <w:rPr>
          <w:rFonts w:ascii="Arial" w:hAnsi="Arial" w:cs="Arial"/>
          <w:sz w:val="24"/>
          <w:szCs w:val="24"/>
          <w:lang w:eastAsia="pl-PL"/>
        </w:rPr>
        <w:t>.</w:t>
      </w:r>
      <w:r w:rsidRPr="000403CC">
        <w:rPr>
          <w:rFonts w:ascii="Arial" w:hAnsi="Arial" w:cs="Arial"/>
          <w:sz w:val="24"/>
          <w:szCs w:val="24"/>
          <w:lang w:eastAsia="pl-PL"/>
        </w:rPr>
        <w:t xml:space="preserve"> Borkowski, Kodeks postępowania administracyjnego. Komentarz, Warszawa 2011, s. 600 i </w:t>
      </w:r>
      <w:proofErr w:type="spellStart"/>
      <w:r w:rsidRPr="000403CC">
        <w:rPr>
          <w:rFonts w:ascii="Arial" w:hAnsi="Arial" w:cs="Arial"/>
          <w:sz w:val="24"/>
          <w:szCs w:val="24"/>
          <w:lang w:eastAsia="pl-PL"/>
        </w:rPr>
        <w:t>nast</w:t>
      </w:r>
      <w:proofErr w:type="spellEnd"/>
      <w:r w:rsidRPr="000403CC">
        <w:rPr>
          <w:rFonts w:ascii="Arial" w:hAnsi="Arial" w:cs="Arial"/>
          <w:sz w:val="24"/>
          <w:szCs w:val="24"/>
          <w:lang w:eastAsia="pl-PL"/>
        </w:rPr>
        <w:t>). Dostrzegł to NSA, stwierdzając w tezie wyroku  z 27 stycznia 1987 r., sygn. akt III SA 1048/86 (</w:t>
      </w:r>
      <w:proofErr w:type="spellStart"/>
      <w:r w:rsidRPr="000403CC">
        <w:rPr>
          <w:rFonts w:ascii="Arial" w:hAnsi="Arial" w:cs="Arial"/>
          <w:sz w:val="24"/>
          <w:szCs w:val="24"/>
          <w:lang w:eastAsia="pl-PL"/>
        </w:rPr>
        <w:t>publ</w:t>
      </w:r>
      <w:proofErr w:type="spellEnd"/>
      <w:r w:rsidRPr="000403CC">
        <w:rPr>
          <w:rFonts w:ascii="Arial" w:hAnsi="Arial" w:cs="Arial"/>
          <w:sz w:val="24"/>
          <w:szCs w:val="24"/>
          <w:lang w:eastAsia="pl-PL"/>
        </w:rPr>
        <w:t xml:space="preserve">.: ONSA 1987, Nr 2, poz. 50), że "ograniczenie się przez organ przy rozpoznawaniu sprawy w trybie art. 155 k.p.a. wyłącznie do skontrolowania legalności decyzji objętej </w:t>
      </w:r>
      <w:r w:rsidRPr="000403CC">
        <w:rPr>
          <w:rFonts w:ascii="Arial" w:hAnsi="Arial" w:cs="Arial"/>
          <w:sz w:val="24"/>
          <w:szCs w:val="24"/>
          <w:lang w:eastAsia="pl-PL"/>
        </w:rPr>
        <w:lastRenderedPageBreak/>
        <w:t>wnioskiem strony i zaniechanie rozpoznania sprawy w świetle przesłanek do zmiany lub uchylenia decyzji określonych w tym artykule stanowi naruszenie prawa". Obowiązki organu precyzuje się także w wyroku NSA z 19 kwietnia 2000 r., sygn. akt III SA 915/99 (</w:t>
      </w:r>
      <w:proofErr w:type="spellStart"/>
      <w:r w:rsidRPr="000403CC">
        <w:rPr>
          <w:rFonts w:ascii="Arial" w:hAnsi="Arial" w:cs="Arial"/>
          <w:sz w:val="24"/>
          <w:szCs w:val="24"/>
          <w:lang w:eastAsia="pl-PL"/>
        </w:rPr>
        <w:t>publ</w:t>
      </w:r>
      <w:proofErr w:type="spellEnd"/>
      <w:r w:rsidRPr="000403CC">
        <w:rPr>
          <w:rFonts w:ascii="Arial" w:hAnsi="Arial" w:cs="Arial"/>
          <w:sz w:val="24"/>
          <w:szCs w:val="24"/>
          <w:lang w:eastAsia="pl-PL"/>
        </w:rPr>
        <w:t xml:space="preserve">.: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 stwierdzając, że "badanie interesu społecznego i słusznego interesu strony (art. 155 k.p.a.) nie mogło polegać na ocenie prawidłowości zastosowania przepisów prawa przez organy obu instancji przy wydawaniu ostatecznej decyzji". Na konieczność zindywidualizowania, w konkretnej sprawie stosowania art. 155 k.p.a., wymagań interesu społecznego i słusznego interesu stron w odniesieniu do stanu faktycznego i prawnego tej sprawy, zwraca się uwagę w tezie wyroku NSA z 18 lutego 2000 r., V SA 1346/99 (</w:t>
      </w:r>
      <w:proofErr w:type="spellStart"/>
      <w:r w:rsidRPr="000403CC">
        <w:rPr>
          <w:rFonts w:ascii="Arial" w:hAnsi="Arial" w:cs="Arial"/>
          <w:sz w:val="24"/>
          <w:szCs w:val="24"/>
          <w:lang w:eastAsia="pl-PL"/>
        </w:rPr>
        <w:t>Legalis</w:t>
      </w:r>
      <w:proofErr w:type="spellEnd"/>
      <w:r w:rsidRPr="000403CC">
        <w:rPr>
          <w:rFonts w:ascii="Arial" w:hAnsi="Arial" w:cs="Arial"/>
          <w:sz w:val="24"/>
          <w:szCs w:val="24"/>
          <w:lang w:eastAsia="pl-PL"/>
        </w:rPr>
        <w:t>).</w:t>
      </w:r>
    </w:p>
    <w:p w14:paraId="046F7117" w14:textId="5746ECFB" w:rsidR="004F2E18" w:rsidRPr="000403CC" w:rsidRDefault="004F2E18" w:rsidP="000403CC">
      <w:pPr>
        <w:autoSpaceDE w:val="0"/>
        <w:autoSpaceDN w:val="0"/>
        <w:adjustRightInd w:val="0"/>
        <w:spacing w:before="100" w:beforeAutospacing="1" w:after="480" w:line="360" w:lineRule="auto"/>
        <w:rPr>
          <w:rFonts w:ascii="Arial" w:eastAsia="Arial Unicode MS" w:hAnsi="Arial" w:cs="Arial"/>
          <w:sz w:val="24"/>
          <w:szCs w:val="24"/>
          <w:lang w:eastAsia="pl-PL"/>
        </w:rPr>
      </w:pPr>
      <w:r w:rsidRPr="000403CC">
        <w:rPr>
          <w:rFonts w:ascii="Arial" w:eastAsia="Arial Unicode MS" w:hAnsi="Arial" w:cs="Arial"/>
          <w:sz w:val="24"/>
          <w:szCs w:val="24"/>
          <w:lang w:eastAsia="pl-PL"/>
        </w:rPr>
        <w:t xml:space="preserve">Jak wskazano w „Komentarzu aktualizowanym do Kodeksu postępowania administracyjnego" do art. 155 k.p.a. autorstwa Andrzeja Wróbla (LEX/el., 2019) „uwzględniając regułę interpretacyjną zawartą w przepisie art. 16 § 1 </w:t>
      </w:r>
      <w:proofErr w:type="spellStart"/>
      <w:r w:rsidRPr="000403CC">
        <w:rPr>
          <w:rFonts w:ascii="Arial" w:eastAsia="Arial Unicode MS" w:hAnsi="Arial" w:cs="Arial"/>
          <w:sz w:val="24"/>
          <w:szCs w:val="24"/>
          <w:lang w:eastAsia="pl-PL"/>
        </w:rPr>
        <w:t>zd</w:t>
      </w:r>
      <w:proofErr w:type="spellEnd"/>
      <w:r w:rsidRPr="000403CC">
        <w:rPr>
          <w:rFonts w:ascii="Arial" w:eastAsia="Arial Unicode MS" w:hAnsi="Arial" w:cs="Arial"/>
          <w:sz w:val="24"/>
          <w:szCs w:val="24"/>
          <w:lang w:eastAsia="pl-PL"/>
        </w:rPr>
        <w:t>. 2 (k.p.a.), należy przyjąć, że przedmiotem postępowania określonego w art. 155 (k.p.a.) jest stwierdzenie istnienia przesłanek wymienionych w tym przepisie. W przypadku gdy organ administracji publicznej ustali istnienie tych przesłanek, może uchylić lub zmienić dotychczasową decyzję ostateczną." Naczelny Sąd Administracyjny w wyroku z 26 lipca 1999 r., sygn. akt I SA 1678/98 wskazał, że „z art. 154 § 1 k.p.a. wynika, iż możliwość wzruszenia decyzji wchodzi w rachubę, jeżeli przemawia za tym interes społeczny lub słuszny interes strony. (...) Wymagania interesu społecznego lub słusznego, a więc kwalifikowanego interesu strony powinny być ustalone w danej sprawie i muszą nabrać konkretnej treści, wynikającej ze stanu faktycznego i prawnego sprawy." (Artykuły 154 k.p.a. i 155 k.p.a. regulują instytucję zmiany lub uchylenia decyzji ze względu na interes społeczny lub słuszny interes strony. Jedynym elementem różnicującym jest kwestia nabycia prawa (art. 155 k.p.a.) lub braku nabycia prawa (art. 154 k.p.a.) przez stronę decyzji zmienianej / uchylanej. Z uwagi na powyższe orzecznictwo sądów dotyczące art. 154 k.p.a. m.in. w zakresie przesłanki słusznego interesu stron ma zastosowanie także do art. 155 k.p.a.) Analiza akt sprawy</w:t>
      </w:r>
      <w:r w:rsidR="009918D0" w:rsidRPr="000403CC">
        <w:rPr>
          <w:rFonts w:ascii="Arial" w:eastAsia="Arial Unicode MS" w:hAnsi="Arial" w:cs="Arial"/>
          <w:sz w:val="24"/>
          <w:szCs w:val="24"/>
          <w:lang w:eastAsia="pl-PL"/>
        </w:rPr>
        <w:t xml:space="preserve"> </w:t>
      </w:r>
      <w:r w:rsidRPr="000403CC">
        <w:rPr>
          <w:rFonts w:ascii="Arial" w:eastAsia="Arial Unicode MS" w:hAnsi="Arial" w:cs="Arial"/>
          <w:sz w:val="24"/>
          <w:szCs w:val="24"/>
          <w:lang w:eastAsia="pl-PL"/>
        </w:rPr>
        <w:t xml:space="preserve">prowadzi do konkluzji, że Prezydent m.st. Warszawy nie zbadał istnienia kluczowej przesłanki do zastosowania art. 155 k.p.a. - interesu społecznego lub słusznego interesu stron przemawiającego za zmianą decyzji. </w:t>
      </w:r>
    </w:p>
    <w:p w14:paraId="42523980" w14:textId="5E08DEF8" w:rsidR="004F2E18" w:rsidRPr="000403CC" w:rsidRDefault="004F2E18" w:rsidP="000403CC">
      <w:pPr>
        <w:autoSpaceDE w:val="0"/>
        <w:autoSpaceDN w:val="0"/>
        <w:adjustRightInd w:val="0"/>
        <w:spacing w:before="100" w:beforeAutospacing="1" w:after="480" w:line="360" w:lineRule="auto"/>
        <w:rPr>
          <w:rFonts w:ascii="Arial" w:eastAsia="Arial Unicode MS" w:hAnsi="Arial" w:cs="Arial"/>
          <w:sz w:val="24"/>
          <w:szCs w:val="24"/>
          <w:lang w:eastAsia="pl-PL"/>
        </w:rPr>
      </w:pPr>
      <w:r w:rsidRPr="000403CC">
        <w:rPr>
          <w:rFonts w:ascii="Arial" w:eastAsia="Arial Unicode MS" w:hAnsi="Arial" w:cs="Arial"/>
          <w:sz w:val="24"/>
          <w:szCs w:val="24"/>
          <w:lang w:eastAsia="pl-PL"/>
        </w:rPr>
        <w:lastRenderedPageBreak/>
        <w:t xml:space="preserve">W niniejszej sprawie organ w żaden sposób nie wskazał na czym polega ten słuszny interes stron, istotnym jest również to, że same strony nie wskazywały na istnienie ich interesu w zmianie decyzji Prezydenta m.st. Warszawy </w:t>
      </w:r>
      <w:bookmarkStart w:id="26" w:name="_Hlk95038960"/>
      <w:r w:rsidRPr="000403CC">
        <w:rPr>
          <w:rFonts w:ascii="Arial" w:eastAsia="Arial Unicode MS" w:hAnsi="Arial" w:cs="Arial"/>
          <w:sz w:val="24"/>
          <w:szCs w:val="24"/>
          <w:lang w:eastAsia="pl-PL"/>
        </w:rPr>
        <w:t>z dnia</w:t>
      </w:r>
      <w:r w:rsidR="009918D0" w:rsidRPr="000403CC">
        <w:rPr>
          <w:rFonts w:ascii="Arial" w:hAnsi="Arial" w:cs="Arial"/>
          <w:sz w:val="24"/>
          <w:szCs w:val="24"/>
        </w:rPr>
        <w:t xml:space="preserve"> </w:t>
      </w:r>
      <w:r w:rsidR="009918D0" w:rsidRPr="000403CC">
        <w:rPr>
          <w:rFonts w:ascii="Arial" w:eastAsia="Arial Unicode MS" w:hAnsi="Arial" w:cs="Arial"/>
          <w:sz w:val="24"/>
          <w:szCs w:val="24"/>
          <w:lang w:eastAsia="pl-PL"/>
        </w:rPr>
        <w:t>r.</w:t>
      </w:r>
    </w:p>
    <w:bookmarkEnd w:id="26"/>
    <w:p w14:paraId="6353AA10" w14:textId="6488226D" w:rsidR="000D5500" w:rsidRPr="000403CC" w:rsidRDefault="004F2E18" w:rsidP="000403CC">
      <w:pPr>
        <w:autoSpaceDE w:val="0"/>
        <w:autoSpaceDN w:val="0"/>
        <w:adjustRightInd w:val="0"/>
        <w:spacing w:before="100" w:beforeAutospacing="1" w:after="480" w:line="360" w:lineRule="auto"/>
        <w:rPr>
          <w:rFonts w:ascii="Arial" w:eastAsia="Arial Unicode MS" w:hAnsi="Arial" w:cs="Arial"/>
          <w:sz w:val="24"/>
          <w:szCs w:val="24"/>
          <w:lang w:eastAsia="pl-PL"/>
        </w:rPr>
      </w:pPr>
      <w:r w:rsidRPr="000403CC">
        <w:rPr>
          <w:rFonts w:ascii="Arial" w:hAnsi="Arial" w:cs="Arial"/>
          <w:sz w:val="24"/>
          <w:szCs w:val="24"/>
          <w:lang w:eastAsia="pl-PL"/>
        </w:rPr>
        <w:t>Przenosząc powyższe rozważania na grunt niniejszej sprawy</w:t>
      </w:r>
      <w:r w:rsidR="00EA4D55" w:rsidRPr="000403CC">
        <w:rPr>
          <w:rFonts w:ascii="Arial" w:hAnsi="Arial" w:cs="Arial"/>
          <w:sz w:val="24"/>
          <w:szCs w:val="24"/>
          <w:lang w:eastAsia="pl-PL"/>
        </w:rPr>
        <w:t>,</w:t>
      </w:r>
      <w:r w:rsidRPr="000403CC">
        <w:rPr>
          <w:rFonts w:ascii="Arial" w:hAnsi="Arial" w:cs="Arial"/>
          <w:sz w:val="24"/>
          <w:szCs w:val="24"/>
          <w:lang w:eastAsia="pl-PL"/>
        </w:rPr>
        <w:t xml:space="preserve"> podnieść należy, że Prezydent m.st. Warszawy wydając decyzję z dnia </w:t>
      </w:r>
      <w:bookmarkStart w:id="27" w:name="_Hlk95038789"/>
      <w:bookmarkStart w:id="28" w:name="_Hlk95039457"/>
      <w:r w:rsidR="009918D0" w:rsidRPr="000403CC">
        <w:rPr>
          <w:rFonts w:ascii="Arial" w:hAnsi="Arial" w:cs="Arial"/>
          <w:sz w:val="24"/>
          <w:szCs w:val="24"/>
          <w:lang w:eastAsia="pl-PL"/>
        </w:rPr>
        <w:t xml:space="preserve"> 2011 r.</w:t>
      </w:r>
      <w:bookmarkEnd w:id="27"/>
      <w:r w:rsidR="009918D0" w:rsidRPr="000403CC">
        <w:rPr>
          <w:rFonts w:ascii="Arial" w:hAnsi="Arial" w:cs="Arial"/>
          <w:sz w:val="24"/>
          <w:szCs w:val="24"/>
          <w:lang w:eastAsia="pl-PL"/>
        </w:rPr>
        <w:t xml:space="preserve">, nr </w:t>
      </w:r>
      <w:bookmarkEnd w:id="28"/>
      <w:r w:rsidR="009918D0" w:rsidRPr="000403CC">
        <w:rPr>
          <w:rFonts w:ascii="Arial" w:hAnsi="Arial" w:cs="Arial"/>
          <w:sz w:val="24"/>
          <w:szCs w:val="24"/>
          <w:lang w:eastAsia="pl-PL"/>
        </w:rPr>
        <w:t xml:space="preserve">, </w:t>
      </w:r>
      <w:r w:rsidRPr="000403CC">
        <w:rPr>
          <w:rFonts w:ascii="Arial" w:hAnsi="Arial" w:cs="Arial"/>
          <w:sz w:val="24"/>
          <w:szCs w:val="24"/>
          <w:lang w:eastAsia="pl-PL"/>
        </w:rPr>
        <w:t xml:space="preserve">nie badał wyżej opisanych przesłanek. </w:t>
      </w:r>
      <w:bookmarkStart w:id="29" w:name="_Hlk61530393"/>
    </w:p>
    <w:p w14:paraId="62F0FE6A" w14:textId="250CF374" w:rsidR="002642B7" w:rsidRPr="000403CC" w:rsidRDefault="00EA4D55"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r w:rsidRPr="000403CC">
        <w:rPr>
          <w:rFonts w:ascii="Arial" w:eastAsiaTheme="minorEastAsia" w:hAnsi="Arial" w:cs="Arial"/>
          <w:sz w:val="24"/>
          <w:szCs w:val="24"/>
          <w:lang w:eastAsia="pl-PL"/>
        </w:rPr>
        <w:t>5</w:t>
      </w:r>
      <w:r w:rsidR="002642B7" w:rsidRPr="000403CC">
        <w:rPr>
          <w:rFonts w:ascii="Arial" w:eastAsiaTheme="minorEastAsia" w:hAnsi="Arial" w:cs="Arial"/>
          <w:sz w:val="24"/>
          <w:szCs w:val="24"/>
          <w:lang w:eastAsia="pl-PL"/>
        </w:rPr>
        <w:t>. Nieodwracalne skutki prawne wywołane przez decyzję reprywatyzacyjną</w:t>
      </w:r>
      <w:r w:rsidR="00E12574" w:rsidRPr="000403CC">
        <w:rPr>
          <w:rFonts w:ascii="Arial" w:eastAsiaTheme="minorEastAsia" w:hAnsi="Arial" w:cs="Arial"/>
          <w:sz w:val="24"/>
          <w:szCs w:val="24"/>
          <w:lang w:eastAsia="pl-PL"/>
        </w:rPr>
        <w:t>.</w:t>
      </w:r>
    </w:p>
    <w:p w14:paraId="58F8966B" w14:textId="4F5EE7A1"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Komisja, dostrzegając powyższe nieprawidłowości, uznała, że decyzja Prezydenta m.st. Warszawy z dnia </w:t>
      </w:r>
      <w:r w:rsidR="009918D0" w:rsidRPr="000403CC">
        <w:rPr>
          <w:rFonts w:ascii="Arial" w:eastAsia="Times New Roman" w:hAnsi="Arial" w:cs="Arial"/>
          <w:sz w:val="24"/>
          <w:szCs w:val="24"/>
          <w:lang w:eastAsia="pl-PL"/>
        </w:rPr>
        <w:t xml:space="preserve"> 2011 r. </w:t>
      </w:r>
      <w:r w:rsidRPr="000403CC">
        <w:rPr>
          <w:rFonts w:ascii="Arial" w:eastAsia="Times New Roman" w:hAnsi="Arial" w:cs="Arial"/>
          <w:sz w:val="24"/>
          <w:szCs w:val="24"/>
          <w:lang w:eastAsia="pl-PL"/>
        </w:rPr>
        <w:t xml:space="preserve">została wydana z rażącym naruszeniem prawa. </w:t>
      </w:r>
    </w:p>
    <w:p w14:paraId="1B461073" w14:textId="449E388E" w:rsidR="00173E95"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Zgodnie z </w:t>
      </w:r>
      <w:bookmarkStart w:id="30" w:name="_Hlk94867505"/>
      <w:r w:rsidRPr="000403CC">
        <w:rPr>
          <w:rFonts w:ascii="Arial" w:eastAsia="Times New Roman" w:hAnsi="Arial" w:cs="Arial"/>
          <w:sz w:val="24"/>
          <w:szCs w:val="24"/>
          <w:lang w:eastAsia="pl-PL"/>
        </w:rPr>
        <w:t xml:space="preserve">art. 29 ust. 1 pkt 4 </w:t>
      </w:r>
      <w:bookmarkEnd w:id="30"/>
      <w:r w:rsidRPr="000403CC">
        <w:rPr>
          <w:rFonts w:ascii="Arial" w:eastAsia="Times New Roman" w:hAnsi="Arial" w:cs="Arial"/>
          <w:sz w:val="24"/>
          <w:szCs w:val="24"/>
          <w:lang w:eastAsia="pl-PL"/>
        </w:rPr>
        <w:t>ustawy z dnia 9 marca 2017 r. w wyniku postępowania rozpoznawczego Komisja wydaje decyzję, w której w razie, gdy decyzja reprywatyzacyjna wywołała nieodwracalne skutki prawne, stwierdza wydanie tej decyzji z naruszeniem prawa i</w:t>
      </w:r>
      <w:r w:rsidR="00F8497E" w:rsidRPr="000403CC">
        <w:rPr>
          <w:rFonts w:ascii="Arial" w:eastAsia="Times New Roman" w:hAnsi="Arial" w:cs="Arial"/>
          <w:sz w:val="24"/>
          <w:szCs w:val="24"/>
          <w:lang w:eastAsia="pl-PL"/>
        </w:rPr>
        <w:t> </w:t>
      </w:r>
      <w:r w:rsidRPr="000403CC">
        <w:rPr>
          <w:rFonts w:ascii="Arial" w:eastAsia="Times New Roman" w:hAnsi="Arial" w:cs="Arial"/>
          <w:sz w:val="24"/>
          <w:szCs w:val="24"/>
          <w:lang w:eastAsia="pl-PL"/>
        </w:rPr>
        <w:t>wskazuje okoliczności, z powodu których nie można jej uchylić. W myśl zaś art. 30 ust. 1 pkt 4</w:t>
      </w:r>
      <w:r w:rsidR="001D2BC9"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 xml:space="preserve">ustawy </w:t>
      </w:r>
      <w:r w:rsidR="001D2BC9" w:rsidRPr="000403CC">
        <w:rPr>
          <w:rFonts w:ascii="Arial" w:eastAsia="Times New Roman" w:hAnsi="Arial" w:cs="Arial"/>
          <w:sz w:val="24"/>
          <w:szCs w:val="24"/>
          <w:lang w:eastAsia="pl-PL"/>
        </w:rPr>
        <w:t xml:space="preserve">z dnia 9 marca 2017 r. </w:t>
      </w:r>
      <w:r w:rsidRPr="000403CC">
        <w:rPr>
          <w:rFonts w:ascii="Arial" w:eastAsia="Times New Roman" w:hAnsi="Arial" w:cs="Arial"/>
          <w:sz w:val="24"/>
          <w:szCs w:val="24"/>
          <w:lang w:eastAsia="pl-PL"/>
        </w:rPr>
        <w:t>Komisja wydaje m.in. decyzję, o której mowa w</w:t>
      </w:r>
      <w:r w:rsidR="001D2BC9" w:rsidRPr="000403CC">
        <w:rPr>
          <w:rFonts w:ascii="Arial" w:hAnsi="Arial" w:cs="Arial"/>
          <w:sz w:val="24"/>
          <w:szCs w:val="24"/>
        </w:rPr>
        <w:t xml:space="preserve"> </w:t>
      </w:r>
      <w:r w:rsidR="001D2BC9" w:rsidRPr="000403CC">
        <w:rPr>
          <w:rFonts w:ascii="Arial" w:eastAsia="Times New Roman" w:hAnsi="Arial" w:cs="Arial"/>
          <w:sz w:val="24"/>
          <w:szCs w:val="24"/>
          <w:lang w:eastAsia="pl-PL"/>
        </w:rPr>
        <w:t xml:space="preserve">art. 29 ust. 1 pkt 2-4 ustawy z dnia 9 marca 2017 r. </w:t>
      </w:r>
      <w:r w:rsidR="00E521DE" w:rsidRPr="000403CC">
        <w:rPr>
          <w:rFonts w:ascii="Arial" w:eastAsia="Times New Roman" w:hAnsi="Arial" w:cs="Arial"/>
          <w:sz w:val="24"/>
          <w:szCs w:val="24"/>
          <w:lang w:eastAsia="pl-PL"/>
        </w:rPr>
        <w:t>jeżeli decyzja reprywatyzacyjna została wydana bez podstawy prawnej lub z rażącym naruszeniem prawa.</w:t>
      </w:r>
    </w:p>
    <w:p w14:paraId="0C6D78F2" w14:textId="1C147F6F"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Według Komisji, w sprawie zostały zrealizowane przesłanki z </w:t>
      </w:r>
      <w:r w:rsidR="00830048" w:rsidRPr="000403CC">
        <w:rPr>
          <w:rFonts w:ascii="Arial" w:eastAsia="Times New Roman" w:hAnsi="Arial" w:cs="Arial"/>
          <w:sz w:val="24"/>
          <w:szCs w:val="24"/>
          <w:lang w:eastAsia="pl-PL"/>
        </w:rPr>
        <w:t xml:space="preserve">art. 29 ust. 1 pkt 4 i </w:t>
      </w:r>
      <w:r w:rsidRPr="000403CC">
        <w:rPr>
          <w:rFonts w:ascii="Arial" w:eastAsia="Times New Roman" w:hAnsi="Arial" w:cs="Arial"/>
          <w:sz w:val="24"/>
          <w:szCs w:val="24"/>
          <w:lang w:eastAsia="pl-PL"/>
        </w:rPr>
        <w:t>art. 30 ust. 1 pkt  4</w:t>
      </w:r>
      <w:r w:rsidR="001D2BC9"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 xml:space="preserve">ustawy z dnia 9 marca 2017 r. </w:t>
      </w:r>
    </w:p>
    <w:p w14:paraId="232B2502" w14:textId="0FABC6F2" w:rsidR="009918D0"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Jak bowiem stwierdzono powyżej, </w:t>
      </w:r>
      <w:r w:rsidR="009918D0" w:rsidRPr="000403CC">
        <w:rPr>
          <w:rFonts w:ascii="Arial" w:eastAsia="Times New Roman" w:hAnsi="Arial" w:cs="Arial"/>
          <w:sz w:val="24"/>
          <w:szCs w:val="24"/>
          <w:lang w:eastAsia="pl-PL"/>
        </w:rPr>
        <w:t>decyzja z dnia  2011 r. został</w:t>
      </w:r>
      <w:r w:rsidR="00A039CD" w:rsidRPr="000403CC">
        <w:rPr>
          <w:rFonts w:ascii="Arial" w:eastAsia="Times New Roman" w:hAnsi="Arial" w:cs="Arial"/>
          <w:sz w:val="24"/>
          <w:szCs w:val="24"/>
          <w:lang w:eastAsia="pl-PL"/>
        </w:rPr>
        <w:t>a</w:t>
      </w:r>
      <w:r w:rsidR="009918D0" w:rsidRPr="000403CC">
        <w:rPr>
          <w:rFonts w:ascii="Arial" w:eastAsia="Times New Roman" w:hAnsi="Arial" w:cs="Arial"/>
          <w:sz w:val="24"/>
          <w:szCs w:val="24"/>
          <w:lang w:eastAsia="pl-PL"/>
        </w:rPr>
        <w:t xml:space="preserve"> wydana z rażącym naruszeniem art. 155 k.p.a. i </w:t>
      </w:r>
      <w:r w:rsidR="00A01B48" w:rsidRPr="000403CC">
        <w:rPr>
          <w:rFonts w:ascii="Arial" w:eastAsia="Times New Roman" w:hAnsi="Arial" w:cs="Arial"/>
          <w:sz w:val="24"/>
          <w:szCs w:val="24"/>
          <w:lang w:eastAsia="pl-PL"/>
        </w:rPr>
        <w:t xml:space="preserve">art. 162 §1 pkt </w:t>
      </w:r>
      <w:r w:rsidR="00D95B17" w:rsidRPr="000403CC">
        <w:rPr>
          <w:rFonts w:ascii="Arial" w:eastAsia="Times New Roman" w:hAnsi="Arial" w:cs="Arial"/>
          <w:sz w:val="24"/>
          <w:szCs w:val="24"/>
          <w:lang w:eastAsia="pl-PL"/>
        </w:rPr>
        <w:t>1</w:t>
      </w:r>
      <w:r w:rsidR="00A01B48" w:rsidRPr="000403CC">
        <w:rPr>
          <w:rFonts w:ascii="Arial" w:eastAsia="Times New Roman" w:hAnsi="Arial" w:cs="Arial"/>
          <w:sz w:val="24"/>
          <w:szCs w:val="24"/>
          <w:lang w:eastAsia="pl-PL"/>
        </w:rPr>
        <w:t xml:space="preserve"> k.p.a. ze względu na: bezprzedmiotowość decyzji reprywatyzacyjnej z dnia </w:t>
      </w:r>
      <w:r w:rsidR="00D95B17" w:rsidRPr="000403CC">
        <w:rPr>
          <w:rFonts w:ascii="Arial" w:eastAsia="Times New Roman" w:hAnsi="Arial" w:cs="Arial"/>
          <w:sz w:val="24"/>
          <w:szCs w:val="24"/>
          <w:lang w:eastAsia="pl-PL"/>
        </w:rPr>
        <w:t xml:space="preserve"> 2009</w:t>
      </w:r>
      <w:r w:rsidR="00A01B48" w:rsidRPr="000403CC">
        <w:rPr>
          <w:rFonts w:ascii="Arial" w:eastAsia="Times New Roman" w:hAnsi="Arial" w:cs="Arial"/>
          <w:sz w:val="24"/>
          <w:szCs w:val="24"/>
          <w:lang w:eastAsia="pl-PL"/>
        </w:rPr>
        <w:t xml:space="preserve">  r. i jej wady prawne, a także ze względu na związany charakter decyzji nr , dokonanie na jej podstawie zmian podmiotowych oraz</w:t>
      </w:r>
      <w:r w:rsidR="00C26F12" w:rsidRPr="000403CC">
        <w:rPr>
          <w:rFonts w:ascii="Arial" w:eastAsia="Times New Roman" w:hAnsi="Arial" w:cs="Arial"/>
          <w:sz w:val="24"/>
          <w:szCs w:val="24"/>
          <w:lang w:eastAsia="pl-PL"/>
        </w:rPr>
        <w:t xml:space="preserve"> niezbadanie interesu społecznego </w:t>
      </w:r>
      <w:r w:rsidR="00EA4D55" w:rsidRPr="000403CC">
        <w:rPr>
          <w:rFonts w:ascii="Arial" w:eastAsia="Times New Roman" w:hAnsi="Arial" w:cs="Arial"/>
          <w:sz w:val="24"/>
          <w:szCs w:val="24"/>
          <w:lang w:eastAsia="pl-PL"/>
        </w:rPr>
        <w:t>i</w:t>
      </w:r>
      <w:r w:rsidR="00C26F12" w:rsidRPr="000403CC">
        <w:rPr>
          <w:rFonts w:ascii="Arial" w:eastAsia="Times New Roman" w:hAnsi="Arial" w:cs="Arial"/>
          <w:sz w:val="24"/>
          <w:szCs w:val="24"/>
          <w:lang w:eastAsia="pl-PL"/>
        </w:rPr>
        <w:t xml:space="preserve"> słusznego interesu strony</w:t>
      </w:r>
      <w:r w:rsidR="00A01B48" w:rsidRPr="000403CC">
        <w:rPr>
          <w:rFonts w:ascii="Arial" w:eastAsia="Times New Roman" w:hAnsi="Arial" w:cs="Arial"/>
          <w:sz w:val="24"/>
          <w:szCs w:val="24"/>
          <w:lang w:eastAsia="pl-PL"/>
        </w:rPr>
        <w:t xml:space="preserve">. </w:t>
      </w:r>
    </w:p>
    <w:p w14:paraId="660F8012" w14:textId="19EC3CFE"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lastRenderedPageBreak/>
        <w:t>Jednakże, w ocenie Komisji, nie można stwierdzić nieważności decyzji z dnia</w:t>
      </w:r>
      <w:r w:rsidR="00A01B48" w:rsidRPr="000403CC">
        <w:rPr>
          <w:rFonts w:ascii="Arial" w:eastAsia="Times New Roman" w:hAnsi="Arial" w:cs="Arial"/>
          <w:sz w:val="24"/>
          <w:szCs w:val="24"/>
          <w:lang w:eastAsia="pl-PL"/>
        </w:rPr>
        <w:t xml:space="preserve"> 2011 r.</w:t>
      </w:r>
      <w:r w:rsidRPr="000403CC">
        <w:rPr>
          <w:rFonts w:ascii="Arial" w:eastAsia="Times New Roman" w:hAnsi="Arial" w:cs="Arial"/>
          <w:sz w:val="24"/>
          <w:szCs w:val="24"/>
          <w:lang w:eastAsia="pl-PL"/>
        </w:rPr>
        <w:t xml:space="preserve">, ani jej uchylić i przekazać sprawę do ponownego rozpoznania. Wynika to z faktu, iż wywołała ona nieodwracalne skutki prawne - w rozumieniu art. 2 pkt 4 ustawy z dnia </w:t>
      </w:r>
      <w:r w:rsidR="00F7334E" w:rsidRPr="000403CC">
        <w:rPr>
          <w:rFonts w:ascii="Arial" w:eastAsia="Times New Roman" w:hAnsi="Arial" w:cs="Arial"/>
          <w:sz w:val="24"/>
          <w:szCs w:val="24"/>
          <w:lang w:eastAsia="pl-PL"/>
        </w:rPr>
        <w:t>9</w:t>
      </w:r>
      <w:r w:rsidRPr="000403CC">
        <w:rPr>
          <w:rFonts w:ascii="Arial" w:eastAsia="Times New Roman" w:hAnsi="Arial" w:cs="Arial"/>
          <w:sz w:val="24"/>
          <w:szCs w:val="24"/>
          <w:lang w:eastAsia="pl-PL"/>
        </w:rPr>
        <w:t xml:space="preserve">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w:t>
      </w:r>
      <w:r w:rsidR="005B636B" w:rsidRPr="000403CC">
        <w:rPr>
          <w:rFonts w:ascii="Arial" w:eastAsia="Times New Roman" w:hAnsi="Arial" w:cs="Arial"/>
          <w:sz w:val="24"/>
          <w:szCs w:val="24"/>
          <w:lang w:eastAsia="pl-PL"/>
        </w:rPr>
        <w:t xml:space="preserve"> </w:t>
      </w:r>
      <w:proofErr w:type="spellStart"/>
      <w:r w:rsidR="00F8497E" w:rsidRPr="000403CC">
        <w:rPr>
          <w:rFonts w:ascii="Arial" w:eastAsia="Times New Roman" w:hAnsi="Arial" w:cs="Arial"/>
          <w:sz w:val="24"/>
          <w:szCs w:val="24"/>
          <w:lang w:eastAsia="pl-PL"/>
        </w:rPr>
        <w:t>u.g.n</w:t>
      </w:r>
      <w:proofErr w:type="spellEnd"/>
      <w:r w:rsidRPr="000403CC">
        <w:rPr>
          <w:rFonts w:ascii="Arial" w:eastAsia="Times New Roman" w:hAnsi="Arial" w:cs="Arial"/>
          <w:sz w:val="24"/>
          <w:szCs w:val="24"/>
          <w:lang w:eastAsia="pl-PL"/>
        </w:rPr>
        <w:t>.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7BB13224" w14:textId="0FE609D7"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Pojęcie „nieodwracalności skutku prawnego" w prawie administracyjnym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natomiast skutków wynikających z samego faktu wydania decyzji (M. </w:t>
      </w:r>
      <w:proofErr w:type="spellStart"/>
      <w:r w:rsidRPr="000403CC">
        <w:rPr>
          <w:rFonts w:ascii="Arial" w:eastAsia="Times New Roman" w:hAnsi="Arial" w:cs="Arial"/>
          <w:sz w:val="24"/>
          <w:szCs w:val="24"/>
          <w:lang w:eastAsia="pl-PL"/>
        </w:rPr>
        <w:t>Wincenciak</w:t>
      </w:r>
      <w:proofErr w:type="spellEnd"/>
      <w:r w:rsidRPr="000403CC">
        <w:rPr>
          <w:rFonts w:ascii="Arial" w:eastAsia="Times New Roman" w:hAnsi="Arial" w:cs="Arial"/>
          <w:sz w:val="24"/>
          <w:szCs w:val="24"/>
          <w:lang w:eastAsia="pl-PL"/>
        </w:rPr>
        <w:t xml:space="preserve">, O tzw. „nieodwracalnych skutkach prawnych" decyzji administracyjnej [w:] Kodyfikacja Postępowania Administracyjnego. Na 50-lecie kpa, red. J. </w:t>
      </w:r>
      <w:proofErr w:type="spellStart"/>
      <w:r w:rsidRPr="000403CC">
        <w:rPr>
          <w:rFonts w:ascii="Arial" w:eastAsia="Times New Roman" w:hAnsi="Arial" w:cs="Arial"/>
          <w:sz w:val="24"/>
          <w:szCs w:val="24"/>
          <w:lang w:eastAsia="pl-PL"/>
        </w:rPr>
        <w:t>Niczyporuk</w:t>
      </w:r>
      <w:proofErr w:type="spellEnd"/>
      <w:r w:rsidRPr="000403CC">
        <w:rPr>
          <w:rFonts w:ascii="Arial" w:eastAsia="Times New Roman" w:hAnsi="Arial" w:cs="Arial"/>
          <w:sz w:val="24"/>
          <w:szCs w:val="24"/>
          <w:lang w:eastAsia="pl-PL"/>
        </w:rPr>
        <w:t>, Lublin 2010, s. 901-902).</w:t>
      </w:r>
    </w:p>
    <w:p w14:paraId="57DD8131" w14:textId="77777777"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lastRenderedPageBreak/>
        <w:t>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prawnych" (wyroki Naczelnego Sądu Administracyjnego w Warszawie z dnia 22.01.1998 r., I SA 1226/96; z dnia 14.01.1998 r., V SA 432/96; teza druga uchwały składu siedmiu sędziów Sądu Najwyższego z dnia28.05.1992 r., III AZP 4/92; B. Adamiak, Glosa do uchwały SN z dnia 28 maja 1992 r., III AZP 4/92).</w:t>
      </w:r>
    </w:p>
    <w:p w14:paraId="67B22737" w14:textId="77777777"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Tak więc, co do zasady przeniesienie prawa własności lub prawa użytkowania wieczystego na rzecz osoby trzeciej przesądza w związku z tym o nieodwracalności skutków prawnych. Wyjątek dotyczy natomiast m.in. sytuacji, gdy nabywca działał w złej wierze. (A. Pawlyta, Komentarz do art. 2 ustawy o szczególnych zasadach usuwania skutków prawnych decyzji reprywatyzacyjnych dotyczących nieruchomości warszawskich, wydanych z naruszeniem prawa, LEX/el., 2018).</w:t>
      </w:r>
    </w:p>
    <w:p w14:paraId="2004CBC7" w14:textId="10A0AC01"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W przedmiotowej sprawie, w konsekwencji wydania decyzji reprywatyzacyjn</w:t>
      </w:r>
      <w:r w:rsidR="006717A0" w:rsidRPr="000403CC">
        <w:rPr>
          <w:rFonts w:ascii="Arial" w:eastAsia="Times New Roman" w:hAnsi="Arial" w:cs="Arial"/>
          <w:sz w:val="24"/>
          <w:szCs w:val="24"/>
          <w:lang w:eastAsia="pl-PL"/>
        </w:rPr>
        <w:t>ej</w:t>
      </w:r>
      <w:r w:rsidR="00A01B48"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doszło</w:t>
      </w:r>
      <w:r w:rsidR="00E12574" w:rsidRPr="000403CC">
        <w:rPr>
          <w:rFonts w:ascii="Arial" w:eastAsia="Times New Roman" w:hAnsi="Arial" w:cs="Arial"/>
          <w:sz w:val="24"/>
          <w:szCs w:val="24"/>
          <w:lang w:eastAsia="pl-PL"/>
        </w:rPr>
        <w:t xml:space="preserve"> </w:t>
      </w:r>
      <w:r w:rsidR="008315DD" w:rsidRPr="000403CC">
        <w:rPr>
          <w:rFonts w:ascii="Arial" w:eastAsia="Times New Roman" w:hAnsi="Arial" w:cs="Arial"/>
          <w:sz w:val="24"/>
          <w:szCs w:val="24"/>
          <w:lang w:eastAsia="pl-PL"/>
        </w:rPr>
        <w:t xml:space="preserve">do </w:t>
      </w:r>
      <w:r w:rsidRPr="000403CC">
        <w:rPr>
          <w:rFonts w:ascii="Arial" w:eastAsia="Times New Roman" w:hAnsi="Arial" w:cs="Arial"/>
          <w:sz w:val="24"/>
          <w:szCs w:val="24"/>
          <w:lang w:eastAsia="pl-PL"/>
        </w:rPr>
        <w:t>przekształc</w:t>
      </w:r>
      <w:r w:rsidR="00E12574" w:rsidRPr="000403CC">
        <w:rPr>
          <w:rFonts w:ascii="Arial" w:eastAsia="Times New Roman" w:hAnsi="Arial" w:cs="Arial"/>
          <w:sz w:val="24"/>
          <w:szCs w:val="24"/>
          <w:lang w:eastAsia="pl-PL"/>
        </w:rPr>
        <w:t>enia</w:t>
      </w:r>
      <w:r w:rsidRPr="000403CC">
        <w:rPr>
          <w:rFonts w:ascii="Arial" w:eastAsia="Times New Roman" w:hAnsi="Arial" w:cs="Arial"/>
          <w:sz w:val="24"/>
          <w:szCs w:val="24"/>
          <w:lang w:eastAsia="pl-PL"/>
        </w:rPr>
        <w:t xml:space="preserve"> praw</w:t>
      </w:r>
      <w:r w:rsidR="00E12574" w:rsidRPr="000403CC">
        <w:rPr>
          <w:rFonts w:ascii="Arial" w:eastAsia="Times New Roman" w:hAnsi="Arial" w:cs="Arial"/>
          <w:sz w:val="24"/>
          <w:szCs w:val="24"/>
          <w:lang w:eastAsia="pl-PL"/>
        </w:rPr>
        <w:t>a</w:t>
      </w:r>
      <w:r w:rsidRPr="000403CC">
        <w:rPr>
          <w:rFonts w:ascii="Arial" w:eastAsia="Times New Roman" w:hAnsi="Arial" w:cs="Arial"/>
          <w:sz w:val="24"/>
          <w:szCs w:val="24"/>
          <w:lang w:eastAsia="pl-PL"/>
        </w:rPr>
        <w:t xml:space="preserve"> użytkowania wieczystego przysługujące</w:t>
      </w:r>
      <w:r w:rsidR="00E12574" w:rsidRPr="000403CC">
        <w:rPr>
          <w:rFonts w:ascii="Arial" w:eastAsia="Times New Roman" w:hAnsi="Arial" w:cs="Arial"/>
          <w:sz w:val="24"/>
          <w:szCs w:val="24"/>
          <w:lang w:eastAsia="pl-PL"/>
        </w:rPr>
        <w:t xml:space="preserve">go ostatecznie </w:t>
      </w:r>
      <w:bookmarkStart w:id="31" w:name="_Hlk94618137"/>
      <w:r w:rsidR="008315DD" w:rsidRPr="000403CC">
        <w:rPr>
          <w:rFonts w:ascii="Arial" w:eastAsia="Times New Roman" w:hAnsi="Arial" w:cs="Arial"/>
          <w:sz w:val="24"/>
          <w:szCs w:val="24"/>
          <w:lang w:eastAsia="pl-PL"/>
        </w:rPr>
        <w:t>E i K</w:t>
      </w:r>
      <w:r w:rsidR="003E68BF" w:rsidRPr="000403CC">
        <w:rPr>
          <w:rFonts w:ascii="Arial" w:eastAsia="Times New Roman" w:hAnsi="Arial" w:cs="Arial"/>
          <w:sz w:val="24"/>
          <w:szCs w:val="24"/>
          <w:lang w:eastAsia="pl-PL"/>
        </w:rPr>
        <w:t xml:space="preserve"> </w:t>
      </w:r>
      <w:r w:rsidR="008315DD" w:rsidRPr="000403CC">
        <w:rPr>
          <w:rFonts w:ascii="Arial" w:eastAsia="Times New Roman" w:hAnsi="Arial" w:cs="Arial"/>
          <w:sz w:val="24"/>
          <w:szCs w:val="24"/>
          <w:lang w:eastAsia="pl-PL"/>
        </w:rPr>
        <w:t xml:space="preserve">Z oraz A K </w:t>
      </w:r>
      <w:bookmarkEnd w:id="31"/>
      <w:r w:rsidRPr="000403CC">
        <w:rPr>
          <w:rFonts w:ascii="Arial" w:eastAsia="Times New Roman" w:hAnsi="Arial" w:cs="Arial"/>
          <w:sz w:val="24"/>
          <w:szCs w:val="24"/>
          <w:lang w:eastAsia="pl-PL"/>
        </w:rPr>
        <w:t>w prawo własności</w:t>
      </w:r>
      <w:r w:rsidR="008315DD" w:rsidRPr="000403CC">
        <w:rPr>
          <w:rFonts w:ascii="Arial" w:eastAsia="Times New Roman" w:hAnsi="Arial" w:cs="Arial"/>
          <w:sz w:val="24"/>
          <w:szCs w:val="24"/>
          <w:lang w:eastAsia="pl-PL"/>
        </w:rPr>
        <w:t xml:space="preserve">  dział</w:t>
      </w:r>
      <w:r w:rsidR="00D95B17" w:rsidRPr="000403CC">
        <w:rPr>
          <w:rFonts w:ascii="Arial" w:eastAsia="Times New Roman" w:hAnsi="Arial" w:cs="Arial"/>
          <w:sz w:val="24"/>
          <w:szCs w:val="24"/>
          <w:lang w:eastAsia="pl-PL"/>
        </w:rPr>
        <w:t>ki nr .</w:t>
      </w:r>
      <w:r w:rsidRPr="000403CC">
        <w:rPr>
          <w:rFonts w:ascii="Arial" w:eastAsia="Times New Roman" w:hAnsi="Arial" w:cs="Arial"/>
          <w:sz w:val="24"/>
          <w:szCs w:val="24"/>
          <w:lang w:eastAsia="pl-PL"/>
        </w:rPr>
        <w:t xml:space="preserve"> Następnie </w:t>
      </w:r>
      <w:r w:rsidR="008315DD" w:rsidRPr="000403CC">
        <w:rPr>
          <w:rFonts w:ascii="Arial" w:eastAsia="Times New Roman" w:hAnsi="Arial" w:cs="Arial"/>
          <w:sz w:val="24"/>
          <w:szCs w:val="24"/>
          <w:lang w:eastAsia="pl-PL"/>
        </w:rPr>
        <w:t>w wyniku czynności prawn</w:t>
      </w:r>
      <w:r w:rsidR="00CE3708" w:rsidRPr="000403CC">
        <w:rPr>
          <w:rFonts w:ascii="Arial" w:eastAsia="Times New Roman" w:hAnsi="Arial" w:cs="Arial"/>
          <w:sz w:val="24"/>
          <w:szCs w:val="24"/>
          <w:lang w:eastAsia="pl-PL"/>
        </w:rPr>
        <w:t xml:space="preserve">ych </w:t>
      </w:r>
      <w:r w:rsidR="008315DD" w:rsidRPr="000403CC">
        <w:rPr>
          <w:rFonts w:ascii="Arial" w:eastAsia="Times New Roman" w:hAnsi="Arial" w:cs="Arial"/>
          <w:sz w:val="24"/>
          <w:szCs w:val="24"/>
          <w:lang w:eastAsia="pl-PL"/>
        </w:rPr>
        <w:t>z dnia</w:t>
      </w:r>
      <w:r w:rsidRPr="000403CC">
        <w:rPr>
          <w:rFonts w:ascii="Arial" w:eastAsia="Times New Roman" w:hAnsi="Arial" w:cs="Arial"/>
          <w:sz w:val="24"/>
          <w:szCs w:val="24"/>
          <w:lang w:eastAsia="pl-PL"/>
        </w:rPr>
        <w:t xml:space="preserve"> </w:t>
      </w:r>
      <w:r w:rsidR="00CE3708" w:rsidRPr="000403CC">
        <w:rPr>
          <w:rFonts w:ascii="Arial" w:eastAsia="Times New Roman" w:hAnsi="Arial" w:cs="Arial"/>
          <w:sz w:val="24"/>
          <w:szCs w:val="24"/>
          <w:lang w:eastAsia="pl-PL"/>
        </w:rPr>
        <w:t xml:space="preserve"> i </w:t>
      </w:r>
      <w:r w:rsidR="008315DD" w:rsidRPr="000403CC">
        <w:rPr>
          <w:rFonts w:ascii="Arial" w:eastAsia="Times New Roman" w:hAnsi="Arial" w:cs="Arial"/>
          <w:sz w:val="24"/>
          <w:szCs w:val="24"/>
          <w:lang w:eastAsia="pl-PL"/>
        </w:rPr>
        <w:t xml:space="preserve"> 2015 r. doszło do przeniesienia własności gruntu na </w:t>
      </w:r>
      <w:r w:rsidR="00CE3708" w:rsidRPr="000403CC">
        <w:rPr>
          <w:rFonts w:ascii="Arial" w:eastAsia="Times New Roman" w:hAnsi="Arial" w:cs="Arial"/>
          <w:sz w:val="24"/>
          <w:szCs w:val="24"/>
          <w:lang w:eastAsia="pl-PL"/>
        </w:rPr>
        <w:t xml:space="preserve">L </w:t>
      </w:r>
      <w:r w:rsidR="00576568" w:rsidRPr="000403CC">
        <w:rPr>
          <w:rFonts w:ascii="Arial" w:eastAsia="Times New Roman" w:hAnsi="Arial" w:cs="Arial"/>
          <w:sz w:val="24"/>
          <w:szCs w:val="24"/>
          <w:lang w:eastAsia="pl-PL"/>
        </w:rPr>
        <w:t xml:space="preserve">B D </w:t>
      </w:r>
      <w:r w:rsidR="00E521DE" w:rsidRPr="000403CC">
        <w:rPr>
          <w:rFonts w:ascii="Arial" w:eastAsia="Times New Roman" w:hAnsi="Arial" w:cs="Arial"/>
          <w:sz w:val="24"/>
          <w:szCs w:val="24"/>
          <w:lang w:eastAsia="pl-PL"/>
        </w:rPr>
        <w:t>spółkę z ograniczon</w:t>
      </w:r>
      <w:r w:rsidR="006717A0" w:rsidRPr="000403CC">
        <w:rPr>
          <w:rFonts w:ascii="Arial" w:eastAsia="Times New Roman" w:hAnsi="Arial" w:cs="Arial"/>
          <w:sz w:val="24"/>
          <w:szCs w:val="24"/>
          <w:lang w:eastAsia="pl-PL"/>
        </w:rPr>
        <w:t>ą</w:t>
      </w:r>
      <w:r w:rsidR="00E521DE" w:rsidRPr="000403CC">
        <w:rPr>
          <w:rFonts w:ascii="Arial" w:eastAsia="Times New Roman" w:hAnsi="Arial" w:cs="Arial"/>
          <w:sz w:val="24"/>
          <w:szCs w:val="24"/>
          <w:lang w:eastAsia="pl-PL"/>
        </w:rPr>
        <w:t xml:space="preserve"> odpowiedzialnością</w:t>
      </w:r>
      <w:r w:rsidR="00CE3708" w:rsidRPr="000403CC">
        <w:rPr>
          <w:rFonts w:ascii="Arial" w:eastAsia="Times New Roman" w:hAnsi="Arial" w:cs="Arial"/>
          <w:sz w:val="24"/>
          <w:szCs w:val="24"/>
          <w:lang w:eastAsia="pl-PL"/>
        </w:rPr>
        <w:t xml:space="preserve"> z siedzibą w </w:t>
      </w:r>
      <w:proofErr w:type="spellStart"/>
      <w:r w:rsidR="00CE3708" w:rsidRPr="000403CC">
        <w:rPr>
          <w:rFonts w:ascii="Arial" w:eastAsia="Times New Roman" w:hAnsi="Arial" w:cs="Arial"/>
          <w:sz w:val="24"/>
          <w:szCs w:val="24"/>
          <w:lang w:eastAsia="pl-PL"/>
        </w:rPr>
        <w:t>W</w:t>
      </w:r>
      <w:proofErr w:type="spellEnd"/>
      <w:r w:rsidRPr="000403CC">
        <w:rPr>
          <w:rFonts w:ascii="Arial" w:eastAsia="Times New Roman" w:hAnsi="Arial" w:cs="Arial"/>
          <w:sz w:val="24"/>
          <w:szCs w:val="24"/>
          <w:lang w:eastAsia="pl-PL"/>
        </w:rPr>
        <w:t>.</w:t>
      </w:r>
      <w:r w:rsidR="00CE3708" w:rsidRPr="000403CC">
        <w:rPr>
          <w:rFonts w:ascii="Arial" w:eastAsia="Times New Roman" w:hAnsi="Arial" w:cs="Arial"/>
          <w:sz w:val="24"/>
          <w:szCs w:val="24"/>
          <w:lang w:eastAsia="pl-PL"/>
        </w:rPr>
        <w:t xml:space="preserve"> Z kolei Spółka ta obciążyła działki ograniczonymi prawami rzeczowymi w postaci  hipotek</w:t>
      </w:r>
      <w:r w:rsidR="00D95B17" w:rsidRPr="000403CC">
        <w:rPr>
          <w:rFonts w:ascii="Arial" w:eastAsia="Times New Roman" w:hAnsi="Arial" w:cs="Arial"/>
          <w:sz w:val="24"/>
          <w:szCs w:val="24"/>
          <w:lang w:eastAsia="pl-PL"/>
        </w:rPr>
        <w:t>.</w:t>
      </w:r>
      <w:r w:rsidR="00CE3708"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 xml:space="preserve"> </w:t>
      </w:r>
    </w:p>
    <w:p w14:paraId="730A674F" w14:textId="2410F12C"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Uznając za przesądzoną kwestię zmiany w sferze prawa własności, należało w dalszej kolejności rozważyć przesłanki negatywne przyjęcia nieodwracalności skutków prawnych decyzji reprywatyzacyjnej, w pierwszej kolejności istnienie po stronie nabywc</w:t>
      </w:r>
      <w:r w:rsidR="00E975B7" w:rsidRPr="000403CC">
        <w:rPr>
          <w:rFonts w:ascii="Arial" w:eastAsia="Times New Roman" w:hAnsi="Arial" w:cs="Arial"/>
          <w:sz w:val="24"/>
          <w:szCs w:val="24"/>
          <w:lang w:eastAsia="pl-PL"/>
        </w:rPr>
        <w:t>y</w:t>
      </w:r>
      <w:r w:rsidRPr="000403CC">
        <w:rPr>
          <w:rFonts w:ascii="Arial" w:eastAsia="Times New Roman" w:hAnsi="Arial" w:cs="Arial"/>
          <w:sz w:val="24"/>
          <w:szCs w:val="24"/>
          <w:lang w:eastAsia="pl-PL"/>
        </w:rPr>
        <w:t xml:space="preserve"> złej wiary.</w:t>
      </w:r>
    </w:p>
    <w:p w14:paraId="712A2F9E" w14:textId="6C485A8F"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Na skutek nowelizacji ustawy z dnia 9 marca 2017 r. została wprowadzona w art. 41 a ust. 3 samodzielna definicja „złej wiary". W myśl wskazanego przepisu, w złej wierze jest ten, kto w chwili dokonania czynności prawnej z osobą, o której mowa w ust. 1, wiedział lub z</w:t>
      </w:r>
      <w:r w:rsidR="00F8497E" w:rsidRPr="000403CC">
        <w:rPr>
          <w:rFonts w:ascii="Arial" w:eastAsia="Times New Roman" w:hAnsi="Arial" w:cs="Arial"/>
          <w:sz w:val="24"/>
          <w:szCs w:val="24"/>
          <w:lang w:eastAsia="pl-PL"/>
        </w:rPr>
        <w:t> </w:t>
      </w:r>
      <w:r w:rsidRPr="000403CC">
        <w:rPr>
          <w:rFonts w:ascii="Arial" w:eastAsia="Times New Roman" w:hAnsi="Arial" w:cs="Arial"/>
          <w:sz w:val="24"/>
          <w:szCs w:val="24"/>
          <w:lang w:eastAsia="pl-PL"/>
        </w:rPr>
        <w:t xml:space="preserve">łatwością mógł się dowiedzieć o okolicznościach, o których mowa w art. 30 ust. 1 ustawy. Dokonując ustaleń w zakresie dobrej albo złej wiary </w:t>
      </w:r>
      <w:r w:rsidRPr="000403CC">
        <w:rPr>
          <w:rFonts w:ascii="Arial" w:eastAsia="Times New Roman" w:hAnsi="Arial" w:cs="Arial"/>
          <w:sz w:val="24"/>
          <w:szCs w:val="24"/>
          <w:lang w:eastAsia="pl-PL"/>
        </w:rPr>
        <w:lastRenderedPageBreak/>
        <w:t xml:space="preserve">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(tj. Dz.U. z 2017 r., poz. 1007 z </w:t>
      </w:r>
      <w:proofErr w:type="spellStart"/>
      <w:r w:rsidRPr="000403CC">
        <w:rPr>
          <w:rFonts w:ascii="Arial" w:eastAsia="Times New Roman" w:hAnsi="Arial" w:cs="Arial"/>
          <w:sz w:val="24"/>
          <w:szCs w:val="24"/>
          <w:lang w:eastAsia="pl-PL"/>
        </w:rPr>
        <w:t>późn</w:t>
      </w:r>
      <w:proofErr w:type="spellEnd"/>
      <w:r w:rsidRPr="000403CC">
        <w:rPr>
          <w:rFonts w:ascii="Arial" w:eastAsia="Times New Roman" w:hAnsi="Arial" w:cs="Arial"/>
          <w:sz w:val="24"/>
          <w:szCs w:val="24"/>
          <w:lang w:eastAsia="pl-PL"/>
        </w:rPr>
        <w:t xml:space="preserve">. zm.; dalej: </w:t>
      </w:r>
      <w:proofErr w:type="spellStart"/>
      <w:r w:rsidRPr="000403CC">
        <w:rPr>
          <w:rFonts w:ascii="Arial" w:eastAsia="Times New Roman" w:hAnsi="Arial" w:cs="Arial"/>
          <w:sz w:val="24"/>
          <w:szCs w:val="24"/>
          <w:lang w:eastAsia="pl-PL"/>
        </w:rPr>
        <w:t>u.k.w.h</w:t>
      </w:r>
      <w:proofErr w:type="spellEnd"/>
      <w:r w:rsidRPr="000403CC">
        <w:rPr>
          <w:rFonts w:ascii="Arial" w:eastAsia="Times New Roman" w:hAnsi="Arial" w:cs="Arial"/>
          <w:sz w:val="24"/>
          <w:szCs w:val="24"/>
          <w:lang w:eastAsia="pl-PL"/>
        </w:rPr>
        <w:t>.).</w:t>
      </w:r>
    </w:p>
    <w:p w14:paraId="7A71AC38" w14:textId="61E422C5"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W doktrynie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75E8C8DE" w14:textId="14211B8A"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0403CC">
        <w:rPr>
          <w:rFonts w:ascii="Arial" w:eastAsia="Times New Roman" w:hAnsi="Arial" w:cs="Arial"/>
          <w:sz w:val="24"/>
          <w:szCs w:val="24"/>
          <w:lang w:eastAsia="pl-PL"/>
        </w:rPr>
        <w:t>u.k.w.h</w:t>
      </w:r>
      <w:proofErr w:type="spellEnd"/>
      <w:r w:rsidRPr="000403CC">
        <w:rPr>
          <w:rFonts w:ascii="Arial" w:eastAsia="Times New Roman" w:hAnsi="Arial" w:cs="Arial"/>
          <w:sz w:val="24"/>
          <w:szCs w:val="24"/>
          <w:lang w:eastAsia="pl-PL"/>
        </w:rPr>
        <w:t>., ponieważ ustawa zawiera własną definicję „złej wiary", która wpisuje się w systemowa ujęcia wskazanej przesłanki.</w:t>
      </w:r>
    </w:p>
    <w:p w14:paraId="7E6ED578" w14:textId="36B7483D"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W myśl art. 41a ust. 3 ustawy z dnia 9 marca 2017 r., w złej wierze jest ten, kto w</w:t>
      </w:r>
      <w:r w:rsidR="00F8497E" w:rsidRPr="000403CC">
        <w:rPr>
          <w:rFonts w:ascii="Arial" w:eastAsia="Times New Roman" w:hAnsi="Arial" w:cs="Arial"/>
          <w:sz w:val="24"/>
          <w:szCs w:val="24"/>
          <w:lang w:eastAsia="pl-PL"/>
        </w:rPr>
        <w:t> </w:t>
      </w:r>
      <w:r w:rsidRPr="000403CC">
        <w:rPr>
          <w:rFonts w:ascii="Arial" w:eastAsia="Times New Roman" w:hAnsi="Arial" w:cs="Arial"/>
          <w:sz w:val="24"/>
          <w:szCs w:val="24"/>
          <w:lang w:eastAsia="pl-PL"/>
        </w:rPr>
        <w:t>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w:t>
      </w:r>
    </w:p>
    <w:p w14:paraId="7D00614A" w14:textId="286419FF"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lastRenderedPageBreak/>
        <w:t>Dowodzenie złej wiary po stronie podmiotu nie będącego osobą fizyczną wymaga - zgodnie z przyjętą w polskim prawie teorią organów (art. 38 k.c.) - badania stanu świadomości osób fizycznych reprezentujących osobę prawną. Co istotne, przyjęta w art. 38 k.c. teoria organów powoduje, iż w omawianym zakresie bez znaczenia pozostaje ewentualna zła wiara innych osób powiązanych w jakikolwiek sposób z osobą prawną, w sytuacji gdy nie są one organami osoby prawnej. Dlatego też bez znaczenia pozostaje zła wiara np. akcjonariusza lub wspólnika spółki kapitałowej, o ile nie zasiada on w jakimkolwiek organie spółki.</w:t>
      </w:r>
    </w:p>
    <w:p w14:paraId="4FFE8183" w14:textId="436C37AB"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Podkreślić przy tym należy, że decydujące znaczenie dla określenia, czy przeniesienie praw do </w:t>
      </w:r>
      <w:r w:rsidR="00637B04" w:rsidRPr="000403CC">
        <w:rPr>
          <w:rFonts w:ascii="Arial" w:eastAsia="Times New Roman" w:hAnsi="Arial" w:cs="Arial"/>
          <w:sz w:val="24"/>
          <w:szCs w:val="24"/>
          <w:lang w:eastAsia="pl-PL"/>
        </w:rPr>
        <w:t xml:space="preserve">niniejszych </w:t>
      </w:r>
      <w:r w:rsidRPr="000403CC">
        <w:rPr>
          <w:rFonts w:ascii="Arial" w:eastAsia="Times New Roman" w:hAnsi="Arial" w:cs="Arial"/>
          <w:sz w:val="24"/>
          <w:szCs w:val="24"/>
          <w:lang w:eastAsia="pl-PL"/>
        </w:rPr>
        <w:t>dział</w:t>
      </w:r>
      <w:r w:rsidR="00637B04" w:rsidRPr="000403CC">
        <w:rPr>
          <w:rFonts w:ascii="Arial" w:eastAsia="Times New Roman" w:hAnsi="Arial" w:cs="Arial"/>
          <w:sz w:val="24"/>
          <w:szCs w:val="24"/>
          <w:lang w:eastAsia="pl-PL"/>
        </w:rPr>
        <w:t>e</w:t>
      </w:r>
      <w:r w:rsidRPr="000403CC">
        <w:rPr>
          <w:rFonts w:ascii="Arial" w:eastAsia="Times New Roman" w:hAnsi="Arial" w:cs="Arial"/>
          <w:sz w:val="24"/>
          <w:szCs w:val="24"/>
          <w:lang w:eastAsia="pl-PL"/>
        </w:rPr>
        <w:t>k wywołało nieodwracalne skutki prawne, miało ustalenie, czy można było w dni</w:t>
      </w:r>
      <w:r w:rsidR="00637B04" w:rsidRPr="000403CC">
        <w:rPr>
          <w:rFonts w:ascii="Arial" w:eastAsia="Times New Roman" w:hAnsi="Arial" w:cs="Arial"/>
          <w:sz w:val="24"/>
          <w:szCs w:val="24"/>
          <w:lang w:eastAsia="pl-PL"/>
        </w:rPr>
        <w:t>ach</w:t>
      </w:r>
      <w:r w:rsidR="005B4D65" w:rsidRPr="000403CC">
        <w:rPr>
          <w:rFonts w:ascii="Arial" w:eastAsia="Times New Roman" w:hAnsi="Arial" w:cs="Arial"/>
          <w:sz w:val="24"/>
          <w:szCs w:val="24"/>
          <w:lang w:eastAsia="pl-PL"/>
        </w:rPr>
        <w:t xml:space="preserve">, w których dokonano sprzedaży i aportu, </w:t>
      </w:r>
      <w:r w:rsidR="00E521DE" w:rsidRPr="000403CC">
        <w:rPr>
          <w:rFonts w:ascii="Arial" w:hAnsi="Arial" w:cs="Arial"/>
          <w:sz w:val="24"/>
          <w:szCs w:val="24"/>
        </w:rPr>
        <w:t xml:space="preserve">przypisać </w:t>
      </w:r>
      <w:r w:rsidR="00637B04" w:rsidRPr="000403CC">
        <w:rPr>
          <w:rFonts w:ascii="Arial" w:eastAsia="Times New Roman" w:hAnsi="Arial" w:cs="Arial"/>
          <w:sz w:val="24"/>
          <w:szCs w:val="24"/>
          <w:lang w:eastAsia="pl-PL"/>
        </w:rPr>
        <w:t>Lokat</w:t>
      </w:r>
      <w:r w:rsidR="00E521DE" w:rsidRPr="000403CC">
        <w:rPr>
          <w:rFonts w:ascii="Arial" w:eastAsia="Times New Roman" w:hAnsi="Arial" w:cs="Arial"/>
          <w:sz w:val="24"/>
          <w:szCs w:val="24"/>
          <w:lang w:eastAsia="pl-PL"/>
        </w:rPr>
        <w:t>om</w:t>
      </w:r>
      <w:r w:rsidR="00637B04" w:rsidRPr="000403CC">
        <w:rPr>
          <w:rFonts w:ascii="Arial" w:eastAsia="Times New Roman" w:hAnsi="Arial" w:cs="Arial"/>
          <w:sz w:val="24"/>
          <w:szCs w:val="24"/>
          <w:lang w:eastAsia="pl-PL"/>
        </w:rPr>
        <w:t xml:space="preserve"> </w:t>
      </w:r>
      <w:r w:rsidR="00E521DE" w:rsidRPr="000403CC">
        <w:rPr>
          <w:rFonts w:ascii="Arial" w:eastAsia="Times New Roman" w:hAnsi="Arial" w:cs="Arial"/>
          <w:sz w:val="24"/>
          <w:szCs w:val="24"/>
          <w:lang w:eastAsia="pl-PL"/>
        </w:rPr>
        <w:t>b</w:t>
      </w:r>
      <w:r w:rsidR="00637B04" w:rsidRPr="000403CC">
        <w:rPr>
          <w:rFonts w:ascii="Arial" w:eastAsia="Times New Roman" w:hAnsi="Arial" w:cs="Arial"/>
          <w:sz w:val="24"/>
          <w:szCs w:val="24"/>
          <w:lang w:eastAsia="pl-PL"/>
        </w:rPr>
        <w:t>udowlan</w:t>
      </w:r>
      <w:r w:rsidR="00E521DE" w:rsidRPr="000403CC">
        <w:rPr>
          <w:rFonts w:ascii="Arial" w:eastAsia="Times New Roman" w:hAnsi="Arial" w:cs="Arial"/>
          <w:sz w:val="24"/>
          <w:szCs w:val="24"/>
          <w:lang w:eastAsia="pl-PL"/>
        </w:rPr>
        <w:t>ym</w:t>
      </w:r>
      <w:r w:rsidR="00637B04" w:rsidRPr="000403CC">
        <w:rPr>
          <w:rFonts w:ascii="Arial" w:eastAsia="Times New Roman" w:hAnsi="Arial" w:cs="Arial"/>
          <w:sz w:val="24"/>
          <w:szCs w:val="24"/>
          <w:lang w:eastAsia="pl-PL"/>
        </w:rPr>
        <w:t xml:space="preserve"> </w:t>
      </w:r>
      <w:r w:rsidR="00E521DE" w:rsidRPr="000403CC">
        <w:rPr>
          <w:rFonts w:ascii="Arial" w:eastAsia="Times New Roman" w:hAnsi="Arial" w:cs="Arial"/>
          <w:sz w:val="24"/>
          <w:szCs w:val="24"/>
          <w:lang w:eastAsia="pl-PL"/>
        </w:rPr>
        <w:t>spółce</w:t>
      </w:r>
      <w:r w:rsidR="00637B04" w:rsidRPr="000403CC">
        <w:rPr>
          <w:rFonts w:ascii="Arial" w:eastAsia="Times New Roman" w:hAnsi="Arial" w:cs="Arial"/>
          <w:sz w:val="24"/>
          <w:szCs w:val="24"/>
          <w:lang w:eastAsia="pl-PL"/>
        </w:rPr>
        <w:t xml:space="preserve"> z</w:t>
      </w:r>
      <w:r w:rsidR="00E521DE" w:rsidRPr="000403CC">
        <w:rPr>
          <w:rFonts w:ascii="Arial" w:eastAsia="Times New Roman" w:hAnsi="Arial" w:cs="Arial"/>
          <w:sz w:val="24"/>
          <w:szCs w:val="24"/>
          <w:lang w:eastAsia="pl-PL"/>
        </w:rPr>
        <w:t xml:space="preserve"> ograniczoną odpowiedzialnością</w:t>
      </w:r>
      <w:r w:rsidR="00637B04" w:rsidRPr="000403CC">
        <w:rPr>
          <w:rFonts w:ascii="Arial" w:eastAsia="Times New Roman" w:hAnsi="Arial" w:cs="Arial"/>
          <w:sz w:val="24"/>
          <w:szCs w:val="24"/>
          <w:lang w:eastAsia="pl-PL"/>
        </w:rPr>
        <w:t xml:space="preserve"> z siedzibą w Warszawie </w:t>
      </w:r>
      <w:r w:rsidRPr="000403CC">
        <w:rPr>
          <w:rFonts w:ascii="Arial" w:eastAsia="Times New Roman" w:hAnsi="Arial" w:cs="Arial"/>
          <w:sz w:val="24"/>
          <w:szCs w:val="24"/>
          <w:lang w:eastAsia="pl-PL"/>
        </w:rPr>
        <w:t xml:space="preserve">złą wiarę. </w:t>
      </w:r>
      <w:r w:rsidR="003F19B6" w:rsidRPr="000403CC">
        <w:rPr>
          <w:rFonts w:ascii="Arial" w:eastAsia="Times New Roman" w:hAnsi="Arial" w:cs="Arial"/>
          <w:sz w:val="24"/>
          <w:szCs w:val="24"/>
          <w:lang w:eastAsia="pl-PL"/>
        </w:rPr>
        <w:t>Co istotne,</w:t>
      </w:r>
      <w:r w:rsidR="00E521DE" w:rsidRPr="000403CC">
        <w:rPr>
          <w:rFonts w:ascii="Arial" w:eastAsia="Times New Roman" w:hAnsi="Arial" w:cs="Arial"/>
          <w:sz w:val="24"/>
          <w:szCs w:val="24"/>
          <w:lang w:eastAsia="pl-PL"/>
        </w:rPr>
        <w:t xml:space="preserve"> </w:t>
      </w:r>
      <w:r w:rsidR="003F19B6" w:rsidRPr="000403CC">
        <w:rPr>
          <w:rFonts w:ascii="Arial" w:eastAsia="Times New Roman" w:hAnsi="Arial" w:cs="Arial"/>
          <w:sz w:val="24"/>
          <w:szCs w:val="24"/>
          <w:lang w:eastAsia="pl-PL"/>
        </w:rPr>
        <w:t>p</w:t>
      </w:r>
      <w:r w:rsidR="00E521DE" w:rsidRPr="000403CC">
        <w:rPr>
          <w:rFonts w:ascii="Arial" w:eastAsia="Times New Roman" w:hAnsi="Arial" w:cs="Arial"/>
          <w:sz w:val="24"/>
          <w:szCs w:val="24"/>
          <w:lang w:eastAsia="pl-PL"/>
        </w:rPr>
        <w:t>rzy dokonywaniu czynności</w:t>
      </w:r>
      <w:r w:rsidR="005B4D65" w:rsidRPr="000403CC">
        <w:rPr>
          <w:rFonts w:ascii="Arial" w:eastAsia="Times New Roman" w:hAnsi="Arial" w:cs="Arial"/>
          <w:sz w:val="24"/>
          <w:szCs w:val="24"/>
          <w:lang w:eastAsia="pl-PL"/>
        </w:rPr>
        <w:t xml:space="preserve"> z dnia  2015 r.</w:t>
      </w:r>
      <w:r w:rsidR="00E521DE" w:rsidRPr="000403CC">
        <w:rPr>
          <w:rFonts w:ascii="Arial" w:eastAsia="Times New Roman" w:hAnsi="Arial" w:cs="Arial"/>
          <w:sz w:val="24"/>
          <w:szCs w:val="24"/>
          <w:lang w:eastAsia="pl-PL"/>
        </w:rPr>
        <w:t xml:space="preserve"> Spółkę reprezentował Prezes jej Zarządu M</w:t>
      </w:r>
      <w:r w:rsidR="000D051F" w:rsidRPr="000403CC">
        <w:rPr>
          <w:rFonts w:ascii="Arial" w:eastAsia="Times New Roman" w:hAnsi="Arial" w:cs="Arial"/>
          <w:sz w:val="24"/>
          <w:szCs w:val="24"/>
          <w:lang w:eastAsia="pl-PL"/>
        </w:rPr>
        <w:t xml:space="preserve"> K, </w:t>
      </w:r>
      <w:r w:rsidR="00D950D8" w:rsidRPr="000403CC">
        <w:rPr>
          <w:rFonts w:ascii="Arial" w:eastAsia="Times New Roman" w:hAnsi="Arial" w:cs="Arial"/>
          <w:sz w:val="24"/>
          <w:szCs w:val="24"/>
          <w:lang w:eastAsia="pl-PL"/>
        </w:rPr>
        <w:t xml:space="preserve">który </w:t>
      </w:r>
      <w:r w:rsidR="00E521DE" w:rsidRPr="000403CC">
        <w:rPr>
          <w:rFonts w:ascii="Arial" w:eastAsia="Times New Roman" w:hAnsi="Arial" w:cs="Arial"/>
          <w:sz w:val="24"/>
          <w:szCs w:val="24"/>
          <w:lang w:eastAsia="pl-PL"/>
        </w:rPr>
        <w:t xml:space="preserve">był jedynym członkiem </w:t>
      </w:r>
      <w:r w:rsidR="005B4D65" w:rsidRPr="000403CC">
        <w:rPr>
          <w:rFonts w:ascii="Arial" w:eastAsia="Times New Roman" w:hAnsi="Arial" w:cs="Arial"/>
          <w:sz w:val="24"/>
          <w:szCs w:val="24"/>
          <w:lang w:eastAsia="pl-PL"/>
        </w:rPr>
        <w:t>Z</w:t>
      </w:r>
      <w:r w:rsidR="00E521DE" w:rsidRPr="000403CC">
        <w:rPr>
          <w:rFonts w:ascii="Arial" w:eastAsia="Times New Roman" w:hAnsi="Arial" w:cs="Arial"/>
          <w:sz w:val="24"/>
          <w:szCs w:val="24"/>
          <w:lang w:eastAsia="pl-PL"/>
        </w:rPr>
        <w:t>arządu i nie miała ona</w:t>
      </w:r>
      <w:r w:rsidR="00D950D8" w:rsidRPr="000403CC">
        <w:rPr>
          <w:rFonts w:ascii="Arial" w:eastAsia="Times New Roman" w:hAnsi="Arial" w:cs="Arial"/>
          <w:sz w:val="24"/>
          <w:szCs w:val="24"/>
          <w:lang w:eastAsia="pl-PL"/>
        </w:rPr>
        <w:t xml:space="preserve"> wówczas</w:t>
      </w:r>
      <w:r w:rsidR="00E521DE" w:rsidRPr="000403CC">
        <w:rPr>
          <w:rFonts w:ascii="Arial" w:eastAsia="Times New Roman" w:hAnsi="Arial" w:cs="Arial"/>
          <w:sz w:val="24"/>
          <w:szCs w:val="24"/>
          <w:lang w:eastAsia="pl-PL"/>
        </w:rPr>
        <w:t xml:space="preserve"> innych organów. </w:t>
      </w:r>
      <w:r w:rsidR="003F19B6" w:rsidRPr="000403CC">
        <w:rPr>
          <w:rFonts w:ascii="Arial" w:eastAsia="Times New Roman" w:hAnsi="Arial" w:cs="Arial"/>
          <w:sz w:val="24"/>
          <w:szCs w:val="24"/>
          <w:lang w:eastAsia="pl-PL"/>
        </w:rPr>
        <w:t>Tak więc wyłącznie ewentualne przypisanie Prezesowi Zarządu złej wiary w omawianym zakresie, umożliwiałoby przypisanie z</w:t>
      </w:r>
      <w:r w:rsidR="00D950D8" w:rsidRPr="000403CC">
        <w:rPr>
          <w:rFonts w:ascii="Arial" w:eastAsia="Times New Roman" w:hAnsi="Arial" w:cs="Arial"/>
          <w:sz w:val="24"/>
          <w:szCs w:val="24"/>
          <w:lang w:eastAsia="pl-PL"/>
        </w:rPr>
        <w:t>ł</w:t>
      </w:r>
      <w:r w:rsidR="003F19B6" w:rsidRPr="000403CC">
        <w:rPr>
          <w:rFonts w:ascii="Arial" w:eastAsia="Times New Roman" w:hAnsi="Arial" w:cs="Arial"/>
          <w:sz w:val="24"/>
          <w:szCs w:val="24"/>
          <w:lang w:eastAsia="pl-PL"/>
        </w:rPr>
        <w:t xml:space="preserve">ej wiary Spółce. </w:t>
      </w:r>
      <w:r w:rsidRPr="000403CC">
        <w:rPr>
          <w:rFonts w:ascii="Arial" w:eastAsia="Times New Roman" w:hAnsi="Arial" w:cs="Arial"/>
          <w:sz w:val="24"/>
          <w:szCs w:val="24"/>
          <w:lang w:eastAsia="pl-PL"/>
        </w:rPr>
        <w:t xml:space="preserve">W tym jednak względzie należy wskazać, że brak jest podstaw do przyjęcia, że wiedział on o zaistnieniu opisanych wyżej okoliczności. </w:t>
      </w:r>
    </w:p>
    <w:p w14:paraId="71BB597A" w14:textId="41523481" w:rsidR="002642B7" w:rsidRPr="000403CC" w:rsidRDefault="002642B7"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Podsumowując, wobec przytoczonych powyżej okoliczności, wskutek przeniesienia własności </w:t>
      </w:r>
      <w:r w:rsidR="003F19B6" w:rsidRPr="000403CC">
        <w:rPr>
          <w:rFonts w:ascii="Arial" w:eastAsia="Times New Roman" w:hAnsi="Arial" w:cs="Arial"/>
          <w:sz w:val="24"/>
          <w:szCs w:val="24"/>
          <w:lang w:eastAsia="pl-PL"/>
        </w:rPr>
        <w:t xml:space="preserve">opisanych </w:t>
      </w:r>
      <w:r w:rsidRPr="000403CC">
        <w:rPr>
          <w:rFonts w:ascii="Arial" w:eastAsia="Times New Roman" w:hAnsi="Arial" w:cs="Arial"/>
          <w:sz w:val="24"/>
          <w:szCs w:val="24"/>
          <w:lang w:eastAsia="pl-PL"/>
        </w:rPr>
        <w:t>dział</w:t>
      </w:r>
      <w:r w:rsidR="003F19B6" w:rsidRPr="000403CC">
        <w:rPr>
          <w:rFonts w:ascii="Arial" w:eastAsia="Times New Roman" w:hAnsi="Arial" w:cs="Arial"/>
          <w:sz w:val="24"/>
          <w:szCs w:val="24"/>
          <w:lang w:eastAsia="pl-PL"/>
        </w:rPr>
        <w:t>e</w:t>
      </w:r>
      <w:r w:rsidRPr="000403CC">
        <w:rPr>
          <w:rFonts w:ascii="Arial" w:eastAsia="Times New Roman" w:hAnsi="Arial" w:cs="Arial"/>
          <w:sz w:val="24"/>
          <w:szCs w:val="24"/>
          <w:lang w:eastAsia="pl-PL"/>
        </w:rPr>
        <w:t>k ewidencyjn</w:t>
      </w:r>
      <w:r w:rsidR="003F19B6" w:rsidRPr="000403CC">
        <w:rPr>
          <w:rFonts w:ascii="Arial" w:eastAsia="Times New Roman" w:hAnsi="Arial" w:cs="Arial"/>
          <w:sz w:val="24"/>
          <w:szCs w:val="24"/>
          <w:lang w:eastAsia="pl-PL"/>
        </w:rPr>
        <w:t>ych</w:t>
      </w:r>
      <w:r w:rsidRPr="000403CC">
        <w:rPr>
          <w:rFonts w:ascii="Arial" w:eastAsia="Times New Roman" w:hAnsi="Arial" w:cs="Arial"/>
          <w:sz w:val="24"/>
          <w:szCs w:val="24"/>
          <w:lang w:eastAsia="pl-PL"/>
        </w:rPr>
        <w:t xml:space="preserve"> na osobę trzecią, zaszły nieodwracalne skutki prawne w rozumieniu art. 2 pkt 4 ustawy z dnia 9 marca 2017 r. To zaś obligowało Komisję do stwierdzenia wydania decyzji Prezydenta m.st. Warszawy z dnia </w:t>
      </w:r>
      <w:r w:rsidR="00C26F12" w:rsidRPr="000403CC">
        <w:rPr>
          <w:rFonts w:ascii="Arial" w:eastAsia="Times New Roman" w:hAnsi="Arial" w:cs="Arial"/>
          <w:sz w:val="24"/>
          <w:szCs w:val="24"/>
          <w:lang w:eastAsia="pl-PL"/>
        </w:rPr>
        <w:t xml:space="preserve">2011 r., nr </w:t>
      </w:r>
      <w:r w:rsidR="003F19B6" w:rsidRPr="000403CC">
        <w:rPr>
          <w:rFonts w:ascii="Arial" w:eastAsia="Times New Roman" w:hAnsi="Arial" w:cs="Arial"/>
          <w:sz w:val="24"/>
          <w:szCs w:val="24"/>
          <w:lang w:eastAsia="pl-PL"/>
        </w:rPr>
        <w:t xml:space="preserve">, </w:t>
      </w:r>
      <w:r w:rsidRPr="000403CC">
        <w:rPr>
          <w:rFonts w:ascii="Arial" w:eastAsia="Times New Roman" w:hAnsi="Arial" w:cs="Arial"/>
          <w:sz w:val="24"/>
          <w:szCs w:val="24"/>
          <w:lang w:eastAsia="pl-PL"/>
        </w:rPr>
        <w:t>z naruszeniem prawa, a nie stwierdzenia jej nieważności lub jej uchylenia.</w:t>
      </w:r>
    </w:p>
    <w:p w14:paraId="522EA807" w14:textId="7EF36E30" w:rsidR="002642B7" w:rsidRPr="000403CC" w:rsidRDefault="00B31EA8"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W ocenie Komisji w sprawie nie doszło do aktualizacji przesłanek uprawniających Komisję do nałożenia obowiązku zwrotu nienależnego świadczenia. Wadliwość decyzji jest wyłącznie wynikiem błędnej oceny stanu prawnego nieruchomości dokonanej przez Prezydenta m.st. Warszawy w toku postępowania dekretowego. Brak jest podstaw do przerzucania konsekwencji powyższych nieprawidłowości na beneficjentów decyzji czy ich następców prawnych.</w:t>
      </w:r>
    </w:p>
    <w:bookmarkEnd w:id="29"/>
    <w:p w14:paraId="23E50322" w14:textId="6EB59345" w:rsidR="00C1585F" w:rsidRPr="000403CC" w:rsidRDefault="00061BAD" w:rsidP="000403CC">
      <w:pPr>
        <w:tabs>
          <w:tab w:val="left" w:pos="1262"/>
        </w:tabs>
        <w:autoSpaceDE w:val="0"/>
        <w:autoSpaceDN w:val="0"/>
        <w:adjustRightInd w:val="0"/>
        <w:spacing w:before="100" w:beforeAutospacing="1" w:after="480" w:line="360" w:lineRule="auto"/>
        <w:ind w:right="5"/>
        <w:rPr>
          <w:rFonts w:ascii="Arial" w:eastAsiaTheme="minorEastAsia" w:hAnsi="Arial" w:cs="Arial"/>
          <w:sz w:val="24"/>
          <w:szCs w:val="24"/>
          <w:lang w:eastAsia="pl-PL"/>
        </w:rPr>
      </w:pPr>
      <w:r w:rsidRPr="000403CC">
        <w:rPr>
          <w:rFonts w:ascii="Arial" w:eastAsiaTheme="minorEastAsia" w:hAnsi="Arial" w:cs="Arial"/>
          <w:sz w:val="24"/>
          <w:szCs w:val="24"/>
          <w:lang w:eastAsia="pl-PL"/>
        </w:rPr>
        <w:lastRenderedPageBreak/>
        <w:t>6</w:t>
      </w:r>
      <w:r w:rsidR="002642B7" w:rsidRPr="000403CC">
        <w:rPr>
          <w:rFonts w:ascii="Arial" w:eastAsiaTheme="minorEastAsia" w:hAnsi="Arial" w:cs="Arial"/>
          <w:sz w:val="24"/>
          <w:szCs w:val="24"/>
          <w:lang w:eastAsia="pl-PL"/>
        </w:rPr>
        <w:t>.</w:t>
      </w:r>
      <w:r w:rsidR="00F8497E" w:rsidRPr="000403CC">
        <w:rPr>
          <w:rFonts w:ascii="Arial" w:eastAsiaTheme="minorEastAsia" w:hAnsi="Arial" w:cs="Arial"/>
          <w:sz w:val="24"/>
          <w:szCs w:val="24"/>
          <w:lang w:eastAsia="pl-PL"/>
        </w:rPr>
        <w:t xml:space="preserve"> </w:t>
      </w:r>
      <w:r w:rsidR="00C1585F" w:rsidRPr="000403CC">
        <w:rPr>
          <w:rFonts w:ascii="Arial" w:eastAsia="Times New Roman" w:hAnsi="Arial" w:cs="Arial"/>
          <w:sz w:val="24"/>
          <w:szCs w:val="24"/>
          <w:lang w:eastAsia="pl-PL"/>
        </w:rPr>
        <w:t xml:space="preserve">Utrzymanie w mocy </w:t>
      </w:r>
      <w:bookmarkStart w:id="32" w:name="_Hlk78803961"/>
      <w:r w:rsidR="00C1585F" w:rsidRPr="000403CC">
        <w:rPr>
          <w:rFonts w:ascii="Arial" w:eastAsia="Times New Roman" w:hAnsi="Arial" w:cs="Arial"/>
          <w:sz w:val="24"/>
          <w:szCs w:val="24"/>
          <w:lang w:eastAsia="pl-PL"/>
        </w:rPr>
        <w:t>pkt 2 decyzji Prezydenta m.st. Warszawy z dnia  2011 r.nr.</w:t>
      </w:r>
    </w:p>
    <w:bookmarkEnd w:id="32"/>
    <w:p w14:paraId="175AE7B2" w14:textId="2BA9BA25" w:rsidR="00C1585F" w:rsidRPr="000403CC" w:rsidRDefault="00C1585F"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Zgodnie z </w:t>
      </w:r>
      <w:bookmarkStart w:id="33" w:name="_Hlk78804276"/>
      <w:r w:rsidRPr="000403CC">
        <w:rPr>
          <w:rFonts w:ascii="Arial" w:eastAsia="Times New Roman" w:hAnsi="Arial" w:cs="Arial"/>
          <w:sz w:val="24"/>
          <w:szCs w:val="24"/>
          <w:lang w:eastAsia="pl-PL"/>
        </w:rPr>
        <w:t>art.</w:t>
      </w:r>
      <w:r w:rsidRPr="000403CC">
        <w:rPr>
          <w:rFonts w:ascii="Arial" w:hAnsi="Arial" w:cs="Arial"/>
          <w:sz w:val="24"/>
          <w:szCs w:val="24"/>
        </w:rPr>
        <w:t xml:space="preserve"> </w:t>
      </w:r>
      <w:r w:rsidRPr="000403CC">
        <w:rPr>
          <w:rFonts w:ascii="Arial" w:eastAsia="Times New Roman" w:hAnsi="Arial" w:cs="Arial"/>
          <w:sz w:val="24"/>
          <w:szCs w:val="24"/>
          <w:lang w:eastAsia="pl-PL"/>
        </w:rPr>
        <w:t xml:space="preserve">29 ust. 1 pkt 1 ustawy z dnia 9 marca 2017 r. </w:t>
      </w:r>
      <w:bookmarkEnd w:id="33"/>
      <w:r w:rsidRPr="000403CC">
        <w:rPr>
          <w:rFonts w:ascii="Arial" w:eastAsia="Times New Roman" w:hAnsi="Arial" w:cs="Arial"/>
          <w:sz w:val="24"/>
          <w:szCs w:val="24"/>
          <w:lang w:eastAsia="pl-PL"/>
        </w:rPr>
        <w:t>w wyniku postępowania rozpoznawczego Komisja wydaje decyzję, w której m.in. utrzymuje w mocy decyzję reprywatyzacyjną.</w:t>
      </w:r>
    </w:p>
    <w:p w14:paraId="157748AC" w14:textId="4904C288" w:rsidR="00C1585F" w:rsidRPr="000403CC" w:rsidRDefault="00C1585F"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Zwrot „utrzymuje w mocy zaskarżoną decyzję" ma charakter skrótu wyrażającego zasadę, że nowe, powtórne rozstrzygnięcie Komisji jest identyczne (pokrywa się) z rozstrzygnięciem zawartym w decyzji organu, który wydał ostateczną decyzję reprywatyzacyjną (por. G. Łaszczyca, Cz. </w:t>
      </w:r>
      <w:proofErr w:type="spellStart"/>
      <w:r w:rsidRPr="000403CC">
        <w:rPr>
          <w:rFonts w:ascii="Arial" w:eastAsia="Times New Roman" w:hAnsi="Arial" w:cs="Arial"/>
          <w:sz w:val="24"/>
          <w:szCs w:val="24"/>
          <w:lang w:eastAsia="pl-PL"/>
        </w:rPr>
        <w:t>Martysz</w:t>
      </w:r>
      <w:proofErr w:type="spellEnd"/>
      <w:r w:rsidRPr="000403CC">
        <w:rPr>
          <w:rFonts w:ascii="Arial" w:eastAsia="Times New Roman" w:hAnsi="Arial" w:cs="Arial"/>
          <w:sz w:val="24"/>
          <w:szCs w:val="24"/>
          <w:lang w:eastAsia="pl-PL"/>
        </w:rPr>
        <w:t xml:space="preserve">, A. </w:t>
      </w:r>
      <w:proofErr w:type="spellStart"/>
      <w:r w:rsidRPr="000403CC">
        <w:rPr>
          <w:rFonts w:ascii="Arial" w:eastAsia="Times New Roman" w:hAnsi="Arial" w:cs="Arial"/>
          <w:sz w:val="24"/>
          <w:szCs w:val="24"/>
          <w:lang w:eastAsia="pl-PL"/>
        </w:rPr>
        <w:t>Matan</w:t>
      </w:r>
      <w:proofErr w:type="spellEnd"/>
      <w:r w:rsidRPr="000403CC">
        <w:rPr>
          <w:rFonts w:ascii="Arial" w:eastAsia="Times New Roman" w:hAnsi="Arial" w:cs="Arial"/>
          <w:sz w:val="24"/>
          <w:szCs w:val="24"/>
          <w:lang w:eastAsia="pl-PL"/>
        </w:rPr>
        <w:t xml:space="preserve">, Komentarz do art. 138 k.p.a. [w:] G. Łaszczyca, A. </w:t>
      </w:r>
      <w:proofErr w:type="spellStart"/>
      <w:r w:rsidRPr="000403CC">
        <w:rPr>
          <w:rFonts w:ascii="Arial" w:eastAsia="Times New Roman" w:hAnsi="Arial" w:cs="Arial"/>
          <w:sz w:val="24"/>
          <w:szCs w:val="24"/>
          <w:lang w:eastAsia="pl-PL"/>
        </w:rPr>
        <w:t>Martysz</w:t>
      </w:r>
      <w:proofErr w:type="spellEnd"/>
      <w:r w:rsidRPr="000403CC">
        <w:rPr>
          <w:rFonts w:ascii="Arial" w:eastAsia="Times New Roman" w:hAnsi="Arial" w:cs="Arial"/>
          <w:sz w:val="24"/>
          <w:szCs w:val="24"/>
          <w:lang w:eastAsia="pl-PL"/>
        </w:rPr>
        <w:t xml:space="preserve">, A. </w:t>
      </w:r>
      <w:proofErr w:type="spellStart"/>
      <w:r w:rsidRPr="000403CC">
        <w:rPr>
          <w:rFonts w:ascii="Arial" w:eastAsia="Times New Roman" w:hAnsi="Arial" w:cs="Arial"/>
          <w:sz w:val="24"/>
          <w:szCs w:val="24"/>
          <w:lang w:eastAsia="pl-PL"/>
        </w:rPr>
        <w:t>Matan</w:t>
      </w:r>
      <w:proofErr w:type="spellEnd"/>
      <w:r w:rsidRPr="000403CC">
        <w:rPr>
          <w:rFonts w:ascii="Arial" w:eastAsia="Times New Roman" w:hAnsi="Arial" w:cs="Arial"/>
          <w:sz w:val="24"/>
          <w:szCs w:val="24"/>
          <w:lang w:eastAsia="pl-PL"/>
        </w:rPr>
        <w:t xml:space="preserve">, Kodeks postępowania administracyjnego. Komentarz, t. II, wyd. II, Komentarz do art. 104–269, Warszawa 2007). Ten skrót myślowy oznacza zatem, iż Komisja doszła w wyniku swojego postępowania w sprawie do takiej konkluzji, jak organ administracji, który wydał decyzję reprywatyzacyjną. „Utrzymanie w mocy" nie jest jedynie efektem kontroli decyzji reprywatyzacyjnej jaką dokonuje Komisja, ale wynika z przeprowadzonego zgodnie z zasadą prawdy obiektywnej nowego postępowania w sprawie, a decyzja Komisji ma charakter merytoryczny. Komisja „utrzymuje w mocy" decyzję reprywatyzacyjną nie z powodu jej zalet, ale dlatego, że doszedł do takiego samego rozstrzygnięcia (por. wyrok WSA w Krakowie z 27.01.2016 r., I SA/Kr 1803/15, LEX nr 2026722). Utrzymać w mocy decyzję, to znaczy utrzymać w mocy jej podstawy, konieczny element, jakim jest rozstrzygnięcie. W rozstrzygnięciu (osnowie) decyzji zostaje bowiem wyrażona wola organu administracji załatwiającego sprawę w tej formie (por. wyrok NSA z 6.10.2000 r., V SA 481/00, LEX nr 50115). </w:t>
      </w:r>
    </w:p>
    <w:p w14:paraId="1C2B9A05" w14:textId="3D06734E" w:rsidR="00C1585F" w:rsidRPr="000403CC" w:rsidRDefault="00C1585F"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Komisja wydaje decyzję o utrzymaniu w mocy decyzji organu, który wydał ostateczną decyzję reprywatyzacyjną, jeśli rozstrzygnięcie tego organu jest prawidłowe pod kątem nie tylko zgodności z prawem, ale także z punktu widzenia jego celowości i słuszności (por. wyrok NSA z 14.01.1993 r., SA/</w:t>
      </w:r>
      <w:proofErr w:type="spellStart"/>
      <w:r w:rsidRPr="000403CC">
        <w:rPr>
          <w:rFonts w:ascii="Arial" w:eastAsia="Times New Roman" w:hAnsi="Arial" w:cs="Arial"/>
          <w:sz w:val="24"/>
          <w:szCs w:val="24"/>
          <w:lang w:eastAsia="pl-PL"/>
        </w:rPr>
        <w:t>Wr</w:t>
      </w:r>
      <w:proofErr w:type="spellEnd"/>
      <w:r w:rsidRPr="000403CC">
        <w:rPr>
          <w:rFonts w:ascii="Arial" w:eastAsia="Times New Roman" w:hAnsi="Arial" w:cs="Arial"/>
          <w:sz w:val="24"/>
          <w:szCs w:val="24"/>
          <w:lang w:eastAsia="pl-PL"/>
        </w:rPr>
        <w:t xml:space="preserve"> 1384/92, CBOSA). Badanie sprawy z punktu widzenia celowości i słuszności wynika z faktu, że Komisja jest obowiązana rozstrzygać merytorycznie sprawę administracyjną.</w:t>
      </w:r>
    </w:p>
    <w:p w14:paraId="7EFCAD4B" w14:textId="70179291" w:rsidR="00C1585F" w:rsidRPr="000403CC" w:rsidRDefault="00C1585F"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lastRenderedPageBreak/>
        <w:t xml:space="preserve">W niniejszej sprawie Komisja zebrała cały wymagany materiał dowodowy pozwalający na ustalenie stanu faktycznego. Analiza dowodów nie pozwalała przy tym na przyjęcie, iż, wydając rozstrzygnięcie zawarte w punkcie </w:t>
      </w:r>
      <w:r w:rsidR="00777A6C" w:rsidRPr="000403CC">
        <w:rPr>
          <w:rFonts w:ascii="Arial" w:eastAsia="Times New Roman" w:hAnsi="Arial" w:cs="Arial"/>
          <w:sz w:val="24"/>
          <w:szCs w:val="24"/>
          <w:lang w:eastAsia="pl-PL"/>
        </w:rPr>
        <w:t>2</w:t>
      </w:r>
      <w:r w:rsidRPr="000403CC">
        <w:rPr>
          <w:rFonts w:ascii="Arial" w:eastAsia="Times New Roman" w:hAnsi="Arial" w:cs="Arial"/>
          <w:sz w:val="24"/>
          <w:szCs w:val="24"/>
          <w:lang w:eastAsia="pl-PL"/>
        </w:rPr>
        <w:t xml:space="preserve"> decyzji reprywatyzacyjnej</w:t>
      </w:r>
      <w:r w:rsidR="00777A6C" w:rsidRPr="000403CC">
        <w:rPr>
          <w:rFonts w:ascii="Arial" w:eastAsia="Times New Roman" w:hAnsi="Arial" w:cs="Arial"/>
          <w:sz w:val="24"/>
          <w:szCs w:val="24"/>
          <w:lang w:eastAsia="pl-PL"/>
        </w:rPr>
        <w:t>, doszło do naruszenia obowiązujących przepisów. W punkcie tym stwierdzono bowiem, że nie dokonuje się jakichkolwiek zmian w decyzji z dn</w:t>
      </w:r>
      <w:r w:rsidR="006D642C" w:rsidRPr="000403CC">
        <w:rPr>
          <w:rFonts w:ascii="Arial" w:eastAsia="Times New Roman" w:hAnsi="Arial" w:cs="Arial"/>
          <w:sz w:val="24"/>
          <w:szCs w:val="24"/>
          <w:lang w:eastAsia="pl-PL"/>
        </w:rPr>
        <w:t>i</w:t>
      </w:r>
      <w:r w:rsidR="00777A6C" w:rsidRPr="000403CC">
        <w:rPr>
          <w:rFonts w:ascii="Arial" w:eastAsia="Times New Roman" w:hAnsi="Arial" w:cs="Arial"/>
          <w:sz w:val="24"/>
          <w:szCs w:val="24"/>
          <w:lang w:eastAsia="pl-PL"/>
        </w:rPr>
        <w:t xml:space="preserve">a </w:t>
      </w:r>
      <w:r w:rsidR="000C1FAD" w:rsidRPr="000403CC">
        <w:rPr>
          <w:rFonts w:ascii="Arial" w:eastAsia="Times New Roman" w:hAnsi="Arial" w:cs="Arial"/>
          <w:sz w:val="24"/>
          <w:szCs w:val="24"/>
          <w:lang w:eastAsia="pl-PL"/>
        </w:rPr>
        <w:t xml:space="preserve">2009 </w:t>
      </w:r>
      <w:r w:rsidR="00777A6C" w:rsidRPr="000403CC">
        <w:rPr>
          <w:rFonts w:ascii="Arial" w:eastAsia="Times New Roman" w:hAnsi="Arial" w:cs="Arial"/>
          <w:sz w:val="24"/>
          <w:szCs w:val="24"/>
          <w:lang w:eastAsia="pl-PL"/>
        </w:rPr>
        <w:t xml:space="preserve"> r. W</w:t>
      </w:r>
      <w:r w:rsidRPr="000403CC">
        <w:rPr>
          <w:rFonts w:ascii="Arial" w:eastAsia="Times New Roman" w:hAnsi="Arial" w:cs="Arial"/>
          <w:sz w:val="24"/>
          <w:szCs w:val="24"/>
          <w:lang w:eastAsia="pl-PL"/>
        </w:rPr>
        <w:t xml:space="preserve"> tym zakresie należało </w:t>
      </w:r>
      <w:r w:rsidR="00777A6C" w:rsidRPr="000403CC">
        <w:rPr>
          <w:rFonts w:ascii="Arial" w:eastAsia="Times New Roman" w:hAnsi="Arial" w:cs="Arial"/>
          <w:sz w:val="24"/>
          <w:szCs w:val="24"/>
          <w:lang w:eastAsia="pl-PL"/>
        </w:rPr>
        <w:t>utrzymać</w:t>
      </w:r>
      <w:r w:rsidRPr="000403CC">
        <w:rPr>
          <w:rFonts w:ascii="Arial" w:eastAsia="Times New Roman" w:hAnsi="Arial" w:cs="Arial"/>
          <w:sz w:val="24"/>
          <w:szCs w:val="24"/>
          <w:lang w:eastAsia="pl-PL"/>
        </w:rPr>
        <w:t xml:space="preserve"> stanowisko Prezydenta m.st. Warszawa. </w:t>
      </w:r>
    </w:p>
    <w:p w14:paraId="3A775989" w14:textId="535EB90A" w:rsidR="002642B7" w:rsidRPr="000403CC" w:rsidRDefault="006D642C" w:rsidP="000403CC">
      <w:pPr>
        <w:tabs>
          <w:tab w:val="left" w:pos="1262"/>
        </w:tabs>
        <w:autoSpaceDE w:val="0"/>
        <w:autoSpaceDN w:val="0"/>
        <w:adjustRightInd w:val="0"/>
        <w:spacing w:before="100" w:beforeAutospacing="1" w:after="480" w:line="360" w:lineRule="auto"/>
        <w:ind w:right="5"/>
        <w:rPr>
          <w:rFonts w:ascii="Arial" w:eastAsiaTheme="minorEastAsia" w:hAnsi="Arial" w:cs="Arial"/>
          <w:sz w:val="24"/>
          <w:szCs w:val="24"/>
          <w:lang w:eastAsia="pl-PL"/>
        </w:rPr>
      </w:pPr>
      <w:r w:rsidRPr="000403CC">
        <w:rPr>
          <w:rFonts w:ascii="Arial" w:eastAsiaTheme="minorEastAsia" w:hAnsi="Arial" w:cs="Arial"/>
          <w:sz w:val="24"/>
          <w:szCs w:val="24"/>
          <w:lang w:eastAsia="pl-PL"/>
        </w:rPr>
        <w:t xml:space="preserve">7. </w:t>
      </w:r>
      <w:r w:rsidR="002642B7" w:rsidRPr="000403CC">
        <w:rPr>
          <w:rFonts w:ascii="Arial" w:eastAsiaTheme="minorEastAsia" w:hAnsi="Arial" w:cs="Arial"/>
          <w:sz w:val="24"/>
          <w:szCs w:val="24"/>
          <w:lang w:eastAsia="pl-PL"/>
        </w:rPr>
        <w:t>Strony postępowania.</w:t>
      </w:r>
    </w:p>
    <w:p w14:paraId="0FB2AF1E" w14:textId="7FCDB3C0" w:rsidR="002642B7" w:rsidRPr="000403CC" w:rsidRDefault="002642B7" w:rsidP="000403CC">
      <w:pPr>
        <w:tabs>
          <w:tab w:val="left" w:pos="1262"/>
        </w:tabs>
        <w:autoSpaceDE w:val="0"/>
        <w:autoSpaceDN w:val="0"/>
        <w:adjustRightInd w:val="0"/>
        <w:spacing w:before="100" w:beforeAutospacing="1" w:after="480" w:line="360" w:lineRule="auto"/>
        <w:ind w:right="5"/>
        <w:rPr>
          <w:rFonts w:ascii="Arial" w:eastAsiaTheme="minorEastAsia" w:hAnsi="Arial" w:cs="Arial"/>
          <w:sz w:val="24"/>
          <w:szCs w:val="24"/>
          <w:lang w:eastAsia="pl-PL"/>
        </w:rPr>
      </w:pPr>
      <w:r w:rsidRPr="000403CC">
        <w:rPr>
          <w:rFonts w:ascii="Arial" w:eastAsiaTheme="minorEastAsia" w:hAnsi="Arial" w:cs="Arial"/>
          <w:sz w:val="24"/>
          <w:szCs w:val="24"/>
          <w:lang w:eastAsia="pl-PL"/>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2E6FC5E5" w14:textId="77777777" w:rsidR="004B3749" w:rsidRPr="000403CC" w:rsidRDefault="002642B7" w:rsidP="000403CC">
      <w:pPr>
        <w:tabs>
          <w:tab w:val="left" w:pos="1262"/>
        </w:tabs>
        <w:autoSpaceDE w:val="0"/>
        <w:autoSpaceDN w:val="0"/>
        <w:adjustRightInd w:val="0"/>
        <w:spacing w:before="100" w:beforeAutospacing="1" w:after="480" w:line="360" w:lineRule="auto"/>
        <w:ind w:right="5"/>
        <w:rPr>
          <w:rFonts w:ascii="Arial" w:eastAsiaTheme="minorEastAsia" w:hAnsi="Arial" w:cs="Arial"/>
          <w:sz w:val="24"/>
          <w:szCs w:val="24"/>
          <w:lang w:eastAsia="pl-PL"/>
        </w:rPr>
      </w:pPr>
      <w:r w:rsidRPr="000403CC">
        <w:rPr>
          <w:rFonts w:ascii="Arial" w:eastAsiaTheme="minorEastAsia" w:hAnsi="Arial" w:cs="Arial"/>
          <w:sz w:val="24"/>
          <w:szCs w:val="24"/>
          <w:lang w:eastAsia="pl-PL"/>
        </w:rPr>
        <w:t>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35AB4B26" w14:textId="06596F9F" w:rsidR="007D07DE" w:rsidRPr="000403CC" w:rsidRDefault="002642B7" w:rsidP="000403CC">
      <w:pPr>
        <w:tabs>
          <w:tab w:val="left" w:pos="1262"/>
        </w:tabs>
        <w:autoSpaceDE w:val="0"/>
        <w:autoSpaceDN w:val="0"/>
        <w:adjustRightInd w:val="0"/>
        <w:spacing w:before="100" w:beforeAutospacing="1" w:after="480" w:line="360" w:lineRule="auto"/>
        <w:ind w:right="5"/>
        <w:rPr>
          <w:rFonts w:ascii="Arial" w:eastAsiaTheme="minorEastAsia" w:hAnsi="Arial" w:cs="Arial"/>
          <w:sz w:val="24"/>
          <w:szCs w:val="24"/>
          <w:lang w:eastAsia="pl-PL"/>
        </w:rPr>
      </w:pPr>
      <w:r w:rsidRPr="000403CC">
        <w:rPr>
          <w:rFonts w:ascii="Arial" w:eastAsiaTheme="minorEastAsia" w:hAnsi="Arial" w:cs="Arial"/>
          <w:sz w:val="24"/>
          <w:szCs w:val="24"/>
          <w:lang w:eastAsia="pl-PL"/>
        </w:rPr>
        <w:t>Zgodnie z treścią art. 16 ust. 1 ustawy z dnia 9 marca 2017 r. Komisja o wszczęciu postępowania rozpoznawczego zawiadamia m.st. Warszawę oraz pozostałe strony postępo</w:t>
      </w:r>
      <w:r w:rsidRPr="000403CC">
        <w:rPr>
          <w:rFonts w:ascii="Arial" w:eastAsiaTheme="minorEastAsia" w:hAnsi="Arial" w:cs="Arial"/>
          <w:sz w:val="24"/>
          <w:szCs w:val="24"/>
          <w:lang w:eastAsia="pl-PL"/>
        </w:rPr>
        <w:softHyphen/>
        <w:t xml:space="preserve">wania. Z treści cytowanego przepisu wynika, że stroną postępowania rozpoznawczego przed Komisją </w:t>
      </w:r>
      <w:r w:rsidR="007D07DE" w:rsidRPr="000403CC">
        <w:rPr>
          <w:rFonts w:ascii="Arial" w:eastAsiaTheme="minorEastAsia" w:hAnsi="Arial" w:cs="Arial"/>
          <w:sz w:val="24"/>
          <w:szCs w:val="24"/>
          <w:lang w:eastAsia="pl-PL"/>
        </w:rPr>
        <w:t>z udziałem stron:</w:t>
      </w:r>
      <w:r w:rsidR="005436A2" w:rsidRPr="000403CC">
        <w:rPr>
          <w:rFonts w:ascii="Arial" w:eastAsiaTheme="minorEastAsia" w:hAnsi="Arial" w:cs="Arial"/>
          <w:sz w:val="24"/>
          <w:szCs w:val="24"/>
          <w:lang w:eastAsia="pl-PL"/>
        </w:rPr>
        <w:t xml:space="preserve"> </w:t>
      </w:r>
      <w:r w:rsidRPr="000403CC">
        <w:rPr>
          <w:rFonts w:ascii="Arial" w:eastAsiaTheme="minorEastAsia" w:hAnsi="Arial" w:cs="Arial"/>
          <w:sz w:val="24"/>
          <w:szCs w:val="24"/>
          <w:lang w:eastAsia="pl-PL"/>
        </w:rPr>
        <w:t xml:space="preserve">jest </w:t>
      </w:r>
      <w:r w:rsidR="007D07DE" w:rsidRPr="000403CC">
        <w:rPr>
          <w:rFonts w:ascii="Arial" w:eastAsia="Calibri" w:hAnsi="Arial" w:cs="Arial"/>
          <w:sz w:val="24"/>
          <w:szCs w:val="24"/>
        </w:rPr>
        <w:t>Miasto Stołeczne Warszawa, L B D spółk</w:t>
      </w:r>
      <w:r w:rsidR="00717339" w:rsidRPr="000403CC">
        <w:rPr>
          <w:rFonts w:ascii="Arial" w:eastAsia="Calibri" w:hAnsi="Arial" w:cs="Arial"/>
          <w:sz w:val="24"/>
          <w:szCs w:val="24"/>
        </w:rPr>
        <w:t>a</w:t>
      </w:r>
      <w:r w:rsidR="007D07DE" w:rsidRPr="000403CC">
        <w:rPr>
          <w:rFonts w:ascii="Arial" w:eastAsia="Calibri" w:hAnsi="Arial" w:cs="Arial"/>
          <w:sz w:val="24"/>
          <w:szCs w:val="24"/>
        </w:rPr>
        <w:t xml:space="preserve"> z ograniczoną odpowiedzialności</w:t>
      </w:r>
      <w:r w:rsidR="00717339" w:rsidRPr="000403CC">
        <w:rPr>
          <w:rFonts w:ascii="Arial" w:eastAsia="Calibri" w:hAnsi="Arial" w:cs="Arial"/>
          <w:sz w:val="24"/>
          <w:szCs w:val="24"/>
        </w:rPr>
        <w:t>ą</w:t>
      </w:r>
      <w:r w:rsidR="007D07DE" w:rsidRPr="000403CC">
        <w:rPr>
          <w:rFonts w:ascii="Arial" w:eastAsia="Calibri" w:hAnsi="Arial" w:cs="Arial"/>
          <w:sz w:val="24"/>
          <w:szCs w:val="24"/>
        </w:rPr>
        <w:t xml:space="preserve"> z siedzibą w </w:t>
      </w:r>
      <w:proofErr w:type="spellStart"/>
      <w:r w:rsidR="007D07DE" w:rsidRPr="000403CC">
        <w:rPr>
          <w:rFonts w:ascii="Arial" w:eastAsia="Calibri" w:hAnsi="Arial" w:cs="Arial"/>
          <w:sz w:val="24"/>
          <w:szCs w:val="24"/>
        </w:rPr>
        <w:t>W</w:t>
      </w:r>
      <w:proofErr w:type="spellEnd"/>
      <w:r w:rsidR="007D07DE" w:rsidRPr="000403CC">
        <w:rPr>
          <w:rFonts w:ascii="Arial" w:eastAsia="Calibri" w:hAnsi="Arial" w:cs="Arial"/>
          <w:sz w:val="24"/>
          <w:szCs w:val="24"/>
        </w:rPr>
        <w:t xml:space="preserve">, R </w:t>
      </w:r>
      <w:proofErr w:type="spellStart"/>
      <w:r w:rsidR="007D07DE" w:rsidRPr="000403CC">
        <w:rPr>
          <w:rFonts w:ascii="Arial" w:eastAsia="Calibri" w:hAnsi="Arial" w:cs="Arial"/>
          <w:sz w:val="24"/>
          <w:szCs w:val="24"/>
        </w:rPr>
        <w:t>R</w:t>
      </w:r>
      <w:proofErr w:type="spellEnd"/>
      <w:r w:rsidR="007D07DE" w:rsidRPr="000403CC">
        <w:rPr>
          <w:rFonts w:ascii="Arial" w:eastAsia="Calibri" w:hAnsi="Arial" w:cs="Arial"/>
          <w:sz w:val="24"/>
          <w:szCs w:val="24"/>
        </w:rPr>
        <w:t>, M</w:t>
      </w:r>
      <w:r w:rsidR="00717339" w:rsidRPr="000403CC">
        <w:rPr>
          <w:rFonts w:ascii="Arial" w:eastAsia="Calibri" w:hAnsi="Arial" w:cs="Arial"/>
          <w:sz w:val="24"/>
          <w:szCs w:val="24"/>
        </w:rPr>
        <w:t xml:space="preserve"> </w:t>
      </w:r>
      <w:r w:rsidR="007D07DE" w:rsidRPr="000403CC">
        <w:rPr>
          <w:rFonts w:ascii="Arial" w:eastAsia="Calibri" w:hAnsi="Arial" w:cs="Arial"/>
          <w:sz w:val="24"/>
          <w:szCs w:val="24"/>
        </w:rPr>
        <w:t>R, A B-P, A Ç, W R, K R, I R</w:t>
      </w:r>
      <w:r w:rsidR="00717339" w:rsidRPr="000403CC">
        <w:rPr>
          <w:rFonts w:ascii="Arial" w:eastAsia="Calibri" w:hAnsi="Arial" w:cs="Arial"/>
          <w:sz w:val="24"/>
          <w:szCs w:val="24"/>
        </w:rPr>
        <w:t xml:space="preserve">, </w:t>
      </w:r>
      <w:r w:rsidR="007D07DE" w:rsidRPr="000403CC">
        <w:rPr>
          <w:rFonts w:ascii="Arial" w:eastAsia="Calibri" w:hAnsi="Arial" w:cs="Arial"/>
          <w:sz w:val="24"/>
          <w:szCs w:val="24"/>
        </w:rPr>
        <w:t>B</w:t>
      </w:r>
      <w:r w:rsidR="00396AE8" w:rsidRPr="000403CC">
        <w:rPr>
          <w:rFonts w:ascii="Arial" w:eastAsia="Calibri" w:hAnsi="Arial" w:cs="Arial"/>
          <w:sz w:val="24"/>
          <w:szCs w:val="24"/>
        </w:rPr>
        <w:t xml:space="preserve"> </w:t>
      </w:r>
      <w:r w:rsidR="007D07DE" w:rsidRPr="000403CC">
        <w:rPr>
          <w:rFonts w:ascii="Arial" w:eastAsia="Calibri" w:hAnsi="Arial" w:cs="Arial"/>
          <w:sz w:val="24"/>
          <w:szCs w:val="24"/>
        </w:rPr>
        <w:t>R</w:t>
      </w:r>
      <w:r w:rsidR="00717339" w:rsidRPr="000403CC">
        <w:rPr>
          <w:rFonts w:ascii="Arial" w:eastAsia="Calibri" w:hAnsi="Arial" w:cs="Arial"/>
          <w:sz w:val="24"/>
          <w:szCs w:val="24"/>
        </w:rPr>
        <w:t xml:space="preserve">, </w:t>
      </w:r>
      <w:r w:rsidR="007D07DE" w:rsidRPr="000403CC">
        <w:rPr>
          <w:rFonts w:ascii="Arial" w:eastAsia="Calibri" w:hAnsi="Arial" w:cs="Arial"/>
          <w:sz w:val="24"/>
          <w:szCs w:val="24"/>
        </w:rPr>
        <w:t>B R- L, A</w:t>
      </w:r>
      <w:r w:rsidR="00396AE8" w:rsidRPr="000403CC">
        <w:rPr>
          <w:rFonts w:ascii="Arial" w:eastAsia="Calibri" w:hAnsi="Arial" w:cs="Arial"/>
          <w:sz w:val="24"/>
          <w:szCs w:val="24"/>
        </w:rPr>
        <w:t xml:space="preserve"> </w:t>
      </w:r>
      <w:r w:rsidR="007D07DE" w:rsidRPr="000403CC">
        <w:rPr>
          <w:rFonts w:ascii="Arial" w:eastAsia="Calibri" w:hAnsi="Arial" w:cs="Arial"/>
          <w:sz w:val="24"/>
          <w:szCs w:val="24"/>
        </w:rPr>
        <w:t>K, K Z, E</w:t>
      </w:r>
      <w:r w:rsidR="00396AE8" w:rsidRPr="000403CC">
        <w:rPr>
          <w:rFonts w:ascii="Arial" w:eastAsia="Calibri" w:hAnsi="Arial" w:cs="Arial"/>
          <w:sz w:val="24"/>
          <w:szCs w:val="24"/>
        </w:rPr>
        <w:t xml:space="preserve"> </w:t>
      </w:r>
      <w:r w:rsidR="007D07DE" w:rsidRPr="000403CC">
        <w:rPr>
          <w:rFonts w:ascii="Arial" w:eastAsia="Calibri" w:hAnsi="Arial" w:cs="Arial"/>
          <w:sz w:val="24"/>
          <w:szCs w:val="24"/>
        </w:rPr>
        <w:t>Z, J G, R B, E B, P spółk</w:t>
      </w:r>
      <w:r w:rsidR="00717339" w:rsidRPr="000403CC">
        <w:rPr>
          <w:rFonts w:ascii="Arial" w:eastAsia="Calibri" w:hAnsi="Arial" w:cs="Arial"/>
          <w:sz w:val="24"/>
          <w:szCs w:val="24"/>
        </w:rPr>
        <w:t>a</w:t>
      </w:r>
      <w:r w:rsidR="007D07DE" w:rsidRPr="000403CC">
        <w:rPr>
          <w:rFonts w:ascii="Arial" w:eastAsia="Calibri" w:hAnsi="Arial" w:cs="Arial"/>
          <w:sz w:val="24"/>
          <w:szCs w:val="24"/>
        </w:rPr>
        <w:t xml:space="preserve"> z ograniczoną odpowiedzialnością z siedzibą w </w:t>
      </w:r>
      <w:proofErr w:type="spellStart"/>
      <w:r w:rsidR="007D07DE" w:rsidRPr="000403CC">
        <w:rPr>
          <w:rFonts w:ascii="Arial" w:eastAsia="Calibri" w:hAnsi="Arial" w:cs="Arial"/>
          <w:sz w:val="24"/>
          <w:szCs w:val="24"/>
        </w:rPr>
        <w:t>W</w:t>
      </w:r>
      <w:proofErr w:type="spellEnd"/>
      <w:r w:rsidR="007D07DE" w:rsidRPr="000403CC">
        <w:rPr>
          <w:rFonts w:ascii="Arial" w:eastAsia="Calibri" w:hAnsi="Arial" w:cs="Arial"/>
          <w:sz w:val="24"/>
          <w:szCs w:val="24"/>
        </w:rPr>
        <w:t xml:space="preserve">, P R Ś M A w </w:t>
      </w:r>
      <w:proofErr w:type="spellStart"/>
      <w:r w:rsidR="007D07DE" w:rsidRPr="000403CC">
        <w:rPr>
          <w:rFonts w:ascii="Arial" w:eastAsia="Calibri" w:hAnsi="Arial" w:cs="Arial"/>
          <w:sz w:val="24"/>
          <w:szCs w:val="24"/>
        </w:rPr>
        <w:t>W</w:t>
      </w:r>
      <w:proofErr w:type="spellEnd"/>
      <w:r w:rsidR="007D07DE" w:rsidRPr="000403CC">
        <w:rPr>
          <w:rFonts w:ascii="Arial" w:eastAsia="Calibri" w:hAnsi="Arial" w:cs="Arial"/>
          <w:sz w:val="24"/>
          <w:szCs w:val="24"/>
        </w:rPr>
        <w:t>, Prokurator Regional</w:t>
      </w:r>
      <w:r w:rsidR="00717339" w:rsidRPr="000403CC">
        <w:rPr>
          <w:rFonts w:ascii="Arial" w:eastAsia="Calibri" w:hAnsi="Arial" w:cs="Arial"/>
          <w:sz w:val="24"/>
          <w:szCs w:val="24"/>
        </w:rPr>
        <w:t>ny</w:t>
      </w:r>
      <w:r w:rsidR="007D07DE" w:rsidRPr="000403CC">
        <w:rPr>
          <w:rFonts w:ascii="Arial" w:eastAsia="Calibri" w:hAnsi="Arial" w:cs="Arial"/>
          <w:sz w:val="24"/>
          <w:szCs w:val="24"/>
        </w:rPr>
        <w:t xml:space="preserve"> w Warszawie</w:t>
      </w:r>
      <w:r w:rsidR="00717339" w:rsidRPr="000403CC">
        <w:rPr>
          <w:rFonts w:ascii="Arial" w:eastAsia="Calibri" w:hAnsi="Arial" w:cs="Arial"/>
          <w:sz w:val="24"/>
          <w:szCs w:val="24"/>
        </w:rPr>
        <w:t>.</w:t>
      </w:r>
    </w:p>
    <w:p w14:paraId="75D1DEB6" w14:textId="076EC2C8" w:rsidR="006D642C" w:rsidRPr="000403CC" w:rsidRDefault="006D642C"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p>
    <w:p w14:paraId="03600729" w14:textId="0910A8DA" w:rsidR="002642B7" w:rsidRPr="000403CC" w:rsidRDefault="006D642C"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r w:rsidRPr="000403CC">
        <w:rPr>
          <w:rFonts w:ascii="Arial" w:eastAsiaTheme="minorEastAsia" w:hAnsi="Arial" w:cs="Arial"/>
          <w:sz w:val="24"/>
          <w:szCs w:val="24"/>
          <w:lang w:eastAsia="pl-PL"/>
        </w:rPr>
        <w:lastRenderedPageBreak/>
        <w:t>8</w:t>
      </w:r>
      <w:r w:rsidR="002642B7" w:rsidRPr="000403CC">
        <w:rPr>
          <w:rFonts w:ascii="Arial" w:eastAsiaTheme="minorEastAsia" w:hAnsi="Arial" w:cs="Arial"/>
          <w:sz w:val="24"/>
          <w:szCs w:val="24"/>
          <w:lang w:eastAsia="pl-PL"/>
        </w:rPr>
        <w:t>. Konkluzja.</w:t>
      </w:r>
    </w:p>
    <w:p w14:paraId="15FF70C9" w14:textId="77777777" w:rsidR="002642B7" w:rsidRPr="000403CC" w:rsidRDefault="002642B7"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p>
    <w:p w14:paraId="1BB651E0" w14:textId="77777777" w:rsidR="00C62F76" w:rsidRPr="000403CC" w:rsidRDefault="004F22E8" w:rsidP="000403CC">
      <w:pPr>
        <w:autoSpaceDE w:val="0"/>
        <w:autoSpaceDN w:val="0"/>
        <w:adjustRightInd w:val="0"/>
        <w:spacing w:before="100" w:beforeAutospacing="1" w:after="480" w:line="360" w:lineRule="auto"/>
        <w:rPr>
          <w:rFonts w:ascii="Arial" w:eastAsiaTheme="minorEastAsia" w:hAnsi="Arial" w:cs="Arial"/>
          <w:sz w:val="24"/>
          <w:szCs w:val="24"/>
          <w:lang w:eastAsia="pl-PL"/>
        </w:rPr>
      </w:pPr>
      <w:r w:rsidRPr="000403CC">
        <w:rPr>
          <w:rFonts w:ascii="Arial" w:eastAsiaTheme="minorEastAsia" w:hAnsi="Arial" w:cs="Arial"/>
          <w:sz w:val="24"/>
          <w:szCs w:val="24"/>
          <w:lang w:eastAsia="pl-PL"/>
        </w:rPr>
        <w:t xml:space="preserve">Mając na uwadze powyżej wskazane okoliczności, Komisja orzekła jak na wstępie, na podstawie: </w:t>
      </w:r>
      <w:r w:rsidR="001E6E32" w:rsidRPr="000403CC">
        <w:rPr>
          <w:rFonts w:ascii="Arial" w:eastAsiaTheme="minorEastAsia" w:hAnsi="Arial" w:cs="Arial"/>
          <w:sz w:val="24"/>
          <w:szCs w:val="24"/>
          <w:lang w:eastAsia="pl-PL"/>
        </w:rPr>
        <w:t xml:space="preserve">art. 29 ust. 1 pkt 4 i art. 30 ust. 1 pkt 4 ustawy z dnia 9 marca 2017 r. w zw. z art. 155 i art. 162 §1 pkt </w:t>
      </w:r>
      <w:r w:rsidR="00A15E1D" w:rsidRPr="000403CC">
        <w:rPr>
          <w:rFonts w:ascii="Arial" w:eastAsiaTheme="minorEastAsia" w:hAnsi="Arial" w:cs="Arial"/>
          <w:sz w:val="24"/>
          <w:szCs w:val="24"/>
          <w:lang w:eastAsia="pl-PL"/>
        </w:rPr>
        <w:t>1</w:t>
      </w:r>
      <w:r w:rsidR="001E6E32" w:rsidRPr="000403CC">
        <w:rPr>
          <w:rFonts w:ascii="Arial" w:eastAsiaTheme="minorEastAsia" w:hAnsi="Arial" w:cs="Arial"/>
          <w:sz w:val="24"/>
          <w:szCs w:val="24"/>
          <w:lang w:eastAsia="pl-PL"/>
        </w:rPr>
        <w:t xml:space="preserve"> k.p.a. i w zw. z art. 156 §1 pkt 2 k.p.a. oraz w zw. z art. 38 ust. 1 i art. 2 pkt 4 ustawy z dnia 9 marca 2017 r., a także na podstawie art. 29 ust. 1 pkt 1 ustawy z dnia 9 marca 2017 r.</w:t>
      </w:r>
    </w:p>
    <w:p w14:paraId="3776C5D9" w14:textId="77777777" w:rsidR="00BE5639"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  Przewodniczący Komisji</w:t>
      </w:r>
    </w:p>
    <w:p w14:paraId="674FDB29" w14:textId="7C03C3AD" w:rsidR="00FB1FAD"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 Sebastian Kaleta</w:t>
      </w:r>
    </w:p>
    <w:p w14:paraId="4E884AAD" w14:textId="3BEBFCD9" w:rsidR="007111BB"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Pouczenie:</w:t>
      </w:r>
    </w:p>
    <w:p w14:paraId="5DA5BAE5" w14:textId="77777777" w:rsidR="007111BB"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xml:space="preserve">., art. 53 § 1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xml:space="preserve"> oraz art. 54 § 1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xml:space="preserve">). Skarga powinna czynić zadość wymogom określonym w art. 57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w:t>
      </w:r>
    </w:p>
    <w:p w14:paraId="39FFBA2F" w14:textId="77777777" w:rsidR="007111BB"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0403CC">
        <w:rPr>
          <w:rFonts w:ascii="Arial" w:eastAsia="Times New Roman" w:hAnsi="Arial" w:cs="Arial"/>
          <w:sz w:val="24"/>
          <w:szCs w:val="24"/>
          <w:lang w:eastAsia="pl-PL"/>
        </w:rPr>
        <w:t>późn</w:t>
      </w:r>
      <w:proofErr w:type="spellEnd"/>
      <w:r w:rsidRPr="000403CC">
        <w:rPr>
          <w:rFonts w:ascii="Arial" w:eastAsia="Times New Roman" w:hAnsi="Arial" w:cs="Arial"/>
          <w:sz w:val="24"/>
          <w:szCs w:val="24"/>
          <w:lang w:eastAsia="pl-PL"/>
        </w:rPr>
        <w:t>. zm.).</w:t>
      </w:r>
    </w:p>
    <w:p w14:paraId="2296727F" w14:textId="77777777" w:rsidR="007111BB"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lastRenderedPageBreak/>
        <w:t xml:space="preserve">3. W myśl zaś art. 243 § 1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xml:space="preserve">.). Zgodnie zaś z art. 244 § 1 </w:t>
      </w:r>
      <w:proofErr w:type="spellStart"/>
      <w:r w:rsidRPr="000403CC">
        <w:rPr>
          <w:rFonts w:ascii="Arial" w:eastAsia="Times New Roman" w:hAnsi="Arial" w:cs="Arial"/>
          <w:sz w:val="24"/>
          <w:szCs w:val="24"/>
          <w:lang w:eastAsia="pl-PL"/>
        </w:rPr>
        <w:t>p.p.s.a</w:t>
      </w:r>
      <w:proofErr w:type="spellEnd"/>
      <w:r w:rsidRPr="000403CC">
        <w:rPr>
          <w:rFonts w:ascii="Arial" w:eastAsia="Times New Roman" w:hAnsi="Arial" w:cs="Arial"/>
          <w:sz w:val="24"/>
          <w:szCs w:val="24"/>
          <w:lang w:eastAsia="pl-PL"/>
        </w:rPr>
        <w:t>. prawo pomocy obejmuje zwolnienie od kosztów sądowych oraz ustanowienie adwokata, radcy prawnego, doradcy podatkowego lub rzecznika patentowego.</w:t>
      </w:r>
    </w:p>
    <w:p w14:paraId="00B32850" w14:textId="77777777" w:rsidR="007111BB"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741E450C" w14:textId="77777777" w:rsidR="007111BB" w:rsidRPr="000403CC" w:rsidRDefault="007111BB" w:rsidP="000403CC">
      <w:pPr>
        <w:autoSpaceDE w:val="0"/>
        <w:autoSpaceDN w:val="0"/>
        <w:adjustRightInd w:val="0"/>
        <w:spacing w:before="100" w:beforeAutospacing="1" w:after="480" w:line="360" w:lineRule="auto"/>
        <w:rPr>
          <w:rFonts w:ascii="Arial" w:eastAsia="Times New Roman" w:hAnsi="Arial" w:cs="Arial"/>
          <w:sz w:val="24"/>
          <w:szCs w:val="24"/>
          <w:lang w:eastAsia="pl-PL"/>
        </w:rPr>
      </w:pPr>
      <w:r w:rsidRPr="000403CC">
        <w:rPr>
          <w:rFonts w:ascii="Arial" w:eastAsia="Times New Roman" w:hAnsi="Arial" w:cs="Arial"/>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AF5E550" w14:textId="77777777" w:rsidR="00994608" w:rsidRPr="000403CC" w:rsidRDefault="00994608" w:rsidP="000403CC">
      <w:pPr>
        <w:spacing w:before="100" w:beforeAutospacing="1" w:after="480" w:line="360" w:lineRule="auto"/>
        <w:rPr>
          <w:rFonts w:ascii="Arial" w:hAnsi="Arial" w:cs="Arial"/>
          <w:sz w:val="24"/>
          <w:szCs w:val="24"/>
        </w:rPr>
      </w:pPr>
    </w:p>
    <w:sectPr w:rsidR="00994608" w:rsidRPr="000403C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96DB" w14:textId="77777777" w:rsidR="009D1750" w:rsidRDefault="009D1750" w:rsidP="00197901">
      <w:pPr>
        <w:spacing w:after="0" w:line="240" w:lineRule="auto"/>
      </w:pPr>
      <w:r>
        <w:separator/>
      </w:r>
    </w:p>
  </w:endnote>
  <w:endnote w:type="continuationSeparator" w:id="0">
    <w:p w14:paraId="4EDD9D28" w14:textId="77777777" w:rsidR="009D1750" w:rsidRDefault="009D1750" w:rsidP="0019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ËÎĚĺ">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768497"/>
      <w:docPartObj>
        <w:docPartGallery w:val="Page Numbers (Bottom of Page)"/>
        <w:docPartUnique/>
      </w:docPartObj>
    </w:sdtPr>
    <w:sdtEndPr/>
    <w:sdtContent>
      <w:p w14:paraId="74387004" w14:textId="6A969433" w:rsidR="000C412C" w:rsidRDefault="000C412C">
        <w:pPr>
          <w:pStyle w:val="Stopka"/>
          <w:jc w:val="right"/>
        </w:pPr>
        <w:r>
          <w:fldChar w:fldCharType="begin"/>
        </w:r>
        <w:r>
          <w:instrText>PAGE   \* MERGEFORMAT</w:instrText>
        </w:r>
        <w:r>
          <w:fldChar w:fldCharType="separate"/>
        </w:r>
        <w:r>
          <w:t>2</w:t>
        </w:r>
        <w:r>
          <w:fldChar w:fldCharType="end"/>
        </w:r>
      </w:p>
    </w:sdtContent>
  </w:sdt>
  <w:p w14:paraId="266E2D43" w14:textId="77777777" w:rsidR="000C412C" w:rsidRDefault="000C41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D96AA" w14:textId="77777777" w:rsidR="009D1750" w:rsidRDefault="009D1750" w:rsidP="00197901">
      <w:pPr>
        <w:spacing w:after="0" w:line="240" w:lineRule="auto"/>
      </w:pPr>
      <w:r>
        <w:separator/>
      </w:r>
    </w:p>
  </w:footnote>
  <w:footnote w:type="continuationSeparator" w:id="0">
    <w:p w14:paraId="1ADB47D8" w14:textId="77777777" w:rsidR="009D1750" w:rsidRDefault="009D1750" w:rsidP="00197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5C9DA4"/>
    <w:lvl w:ilvl="0">
      <w:numFmt w:val="bullet"/>
      <w:lvlText w:val="*"/>
      <w:lvlJc w:val="left"/>
    </w:lvl>
  </w:abstractNum>
  <w:abstractNum w:abstractNumId="1" w15:restartNumberingAfterBreak="0">
    <w:nsid w:val="017A596D"/>
    <w:multiLevelType w:val="multilevel"/>
    <w:tmpl w:val="01822E86"/>
    <w:lvl w:ilvl="0">
      <w:start w:val="1"/>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266209B"/>
    <w:multiLevelType w:val="multilevel"/>
    <w:tmpl w:val="4F6EA1B0"/>
    <w:lvl w:ilvl="0">
      <w:start w:val="1"/>
      <w:numFmt w:val="decimal"/>
      <w:lvlText w:val="%1."/>
      <w:lvlJc w:val="left"/>
      <w:pPr>
        <w:ind w:left="720" w:hanging="360"/>
      </w:pPr>
    </w:lvl>
    <w:lvl w:ilvl="1">
      <w:start w:val="8"/>
      <w:numFmt w:val="decimal"/>
      <w:isLgl/>
      <w:lvlText w:val="%1.%2."/>
      <w:lvlJc w:val="left"/>
      <w:pPr>
        <w:ind w:left="1143" w:hanging="435"/>
      </w:pPr>
      <w:rPr>
        <w:b/>
      </w:rPr>
    </w:lvl>
    <w:lvl w:ilvl="2">
      <w:start w:val="1"/>
      <w:numFmt w:val="decimal"/>
      <w:isLgl/>
      <w:lvlText w:val="%1.%2.%3."/>
      <w:lvlJc w:val="left"/>
      <w:pPr>
        <w:ind w:left="1776" w:hanging="720"/>
      </w:pPr>
      <w:rPr>
        <w:b/>
      </w:rPr>
    </w:lvl>
    <w:lvl w:ilvl="3">
      <w:start w:val="1"/>
      <w:numFmt w:val="decimal"/>
      <w:isLgl/>
      <w:lvlText w:val="%1.%2.%3.%4."/>
      <w:lvlJc w:val="left"/>
      <w:pPr>
        <w:ind w:left="2124" w:hanging="720"/>
      </w:pPr>
      <w:rPr>
        <w:b/>
      </w:rPr>
    </w:lvl>
    <w:lvl w:ilvl="4">
      <w:start w:val="1"/>
      <w:numFmt w:val="decimal"/>
      <w:isLgl/>
      <w:lvlText w:val="%1.%2.%3.%4.%5."/>
      <w:lvlJc w:val="left"/>
      <w:pPr>
        <w:ind w:left="2832" w:hanging="1080"/>
      </w:pPr>
      <w:rPr>
        <w:b/>
      </w:rPr>
    </w:lvl>
    <w:lvl w:ilvl="5">
      <w:start w:val="1"/>
      <w:numFmt w:val="decimal"/>
      <w:isLgl/>
      <w:lvlText w:val="%1.%2.%3.%4.%5.%6."/>
      <w:lvlJc w:val="left"/>
      <w:pPr>
        <w:ind w:left="3180" w:hanging="1080"/>
      </w:pPr>
      <w:rPr>
        <w:b/>
      </w:rPr>
    </w:lvl>
    <w:lvl w:ilvl="6">
      <w:start w:val="1"/>
      <w:numFmt w:val="decimal"/>
      <w:isLgl/>
      <w:lvlText w:val="%1.%2.%3.%4.%5.%6.%7."/>
      <w:lvlJc w:val="left"/>
      <w:pPr>
        <w:ind w:left="3888" w:hanging="1440"/>
      </w:pPr>
      <w:rPr>
        <w:b/>
      </w:rPr>
    </w:lvl>
    <w:lvl w:ilvl="7">
      <w:start w:val="1"/>
      <w:numFmt w:val="decimal"/>
      <w:isLgl/>
      <w:lvlText w:val="%1.%2.%3.%4.%5.%6.%7.%8."/>
      <w:lvlJc w:val="left"/>
      <w:pPr>
        <w:ind w:left="4236" w:hanging="1440"/>
      </w:pPr>
      <w:rPr>
        <w:b/>
      </w:rPr>
    </w:lvl>
    <w:lvl w:ilvl="8">
      <w:start w:val="1"/>
      <w:numFmt w:val="decimal"/>
      <w:isLgl/>
      <w:lvlText w:val="%1.%2.%3.%4.%5.%6.%7.%8.%9."/>
      <w:lvlJc w:val="left"/>
      <w:pPr>
        <w:ind w:left="4944" w:hanging="1800"/>
      </w:pPr>
      <w:rPr>
        <w:b/>
      </w:rPr>
    </w:lvl>
  </w:abstractNum>
  <w:abstractNum w:abstractNumId="3" w15:restartNumberingAfterBreak="0">
    <w:nsid w:val="0F5A104E"/>
    <w:multiLevelType w:val="multilevel"/>
    <w:tmpl w:val="85F48A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27F0D8B"/>
    <w:multiLevelType w:val="hybridMultilevel"/>
    <w:tmpl w:val="22FECC3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FE7043"/>
    <w:multiLevelType w:val="hybridMultilevel"/>
    <w:tmpl w:val="D194C798"/>
    <w:lvl w:ilvl="0" w:tplc="F314EAA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B36111"/>
    <w:multiLevelType w:val="multilevel"/>
    <w:tmpl w:val="813C3D46"/>
    <w:lvl w:ilvl="0">
      <w:start w:val="1"/>
      <w:numFmt w:val="upperRoman"/>
      <w:lvlText w:val="%1."/>
      <w:lvlJc w:val="left"/>
      <w:pPr>
        <w:ind w:left="1080" w:hanging="720"/>
      </w:pPr>
      <w:rPr>
        <w:rFonts w:hint="default"/>
        <w:b/>
      </w:rPr>
    </w:lvl>
    <w:lvl w:ilvl="1">
      <w:start w:val="3"/>
      <w:numFmt w:val="decimal"/>
      <w:isLgl/>
      <w:lvlText w:val="%1.%2."/>
      <w:lvlJc w:val="left"/>
      <w:pPr>
        <w:ind w:left="1210"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4AD22B93"/>
    <w:multiLevelType w:val="multilevel"/>
    <w:tmpl w:val="A3CEB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CE2513"/>
    <w:multiLevelType w:val="hybridMultilevel"/>
    <w:tmpl w:val="6748B78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 w15:restartNumberingAfterBreak="0">
    <w:nsid w:val="5A0A7CD5"/>
    <w:multiLevelType w:val="hybridMultilevel"/>
    <w:tmpl w:val="FC829C94"/>
    <w:lvl w:ilvl="0" w:tplc="187CB1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5">
    <w:abstractNumId w:val="9"/>
  </w:num>
  <w:num w:numId="6">
    <w:abstractNumId w:val="2"/>
  </w:num>
  <w:num w:numId="7">
    <w:abstractNumId w:val="3"/>
  </w:num>
  <w:num w:numId="8">
    <w:abstractNumId w:val="6"/>
  </w:num>
  <w:num w:numId="9">
    <w:abstractNumId w:val="8"/>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5F"/>
    <w:rsid w:val="00000503"/>
    <w:rsid w:val="00001BB0"/>
    <w:rsid w:val="000031EB"/>
    <w:rsid w:val="00024A0C"/>
    <w:rsid w:val="00032BE2"/>
    <w:rsid w:val="000403CC"/>
    <w:rsid w:val="0004765A"/>
    <w:rsid w:val="000544C0"/>
    <w:rsid w:val="000562B8"/>
    <w:rsid w:val="000574EC"/>
    <w:rsid w:val="0006183B"/>
    <w:rsid w:val="00061BAD"/>
    <w:rsid w:val="00070327"/>
    <w:rsid w:val="000703C6"/>
    <w:rsid w:val="0007269C"/>
    <w:rsid w:val="000727B8"/>
    <w:rsid w:val="000746F0"/>
    <w:rsid w:val="00082294"/>
    <w:rsid w:val="0008557B"/>
    <w:rsid w:val="00085CB8"/>
    <w:rsid w:val="00086CD0"/>
    <w:rsid w:val="00097583"/>
    <w:rsid w:val="00097F03"/>
    <w:rsid w:val="000A46B8"/>
    <w:rsid w:val="000A6FE6"/>
    <w:rsid w:val="000A722B"/>
    <w:rsid w:val="000B01D4"/>
    <w:rsid w:val="000B0344"/>
    <w:rsid w:val="000B1C90"/>
    <w:rsid w:val="000B359E"/>
    <w:rsid w:val="000C1FAD"/>
    <w:rsid w:val="000C2CE4"/>
    <w:rsid w:val="000C3808"/>
    <w:rsid w:val="000C412C"/>
    <w:rsid w:val="000D051F"/>
    <w:rsid w:val="000D0DC1"/>
    <w:rsid w:val="000D37A6"/>
    <w:rsid w:val="000D4194"/>
    <w:rsid w:val="000D514B"/>
    <w:rsid w:val="000D5500"/>
    <w:rsid w:val="000D64CD"/>
    <w:rsid w:val="000D685A"/>
    <w:rsid w:val="000D689B"/>
    <w:rsid w:val="000E01DC"/>
    <w:rsid w:val="000E1C77"/>
    <w:rsid w:val="000E3A6E"/>
    <w:rsid w:val="000F207A"/>
    <w:rsid w:val="000F2393"/>
    <w:rsid w:val="00101BE8"/>
    <w:rsid w:val="0010597C"/>
    <w:rsid w:val="00110B52"/>
    <w:rsid w:val="00113CDE"/>
    <w:rsid w:val="00116597"/>
    <w:rsid w:val="00116AD9"/>
    <w:rsid w:val="00117D41"/>
    <w:rsid w:val="00125085"/>
    <w:rsid w:val="001252E4"/>
    <w:rsid w:val="00134E46"/>
    <w:rsid w:val="00141082"/>
    <w:rsid w:val="001423F8"/>
    <w:rsid w:val="00143DF6"/>
    <w:rsid w:val="00144816"/>
    <w:rsid w:val="00144F0E"/>
    <w:rsid w:val="0014542B"/>
    <w:rsid w:val="0014557C"/>
    <w:rsid w:val="00162BB9"/>
    <w:rsid w:val="00164116"/>
    <w:rsid w:val="00164777"/>
    <w:rsid w:val="00164EF5"/>
    <w:rsid w:val="0016705E"/>
    <w:rsid w:val="001712C4"/>
    <w:rsid w:val="00173E95"/>
    <w:rsid w:val="00174592"/>
    <w:rsid w:val="00175909"/>
    <w:rsid w:val="001763C7"/>
    <w:rsid w:val="0017660C"/>
    <w:rsid w:val="00185AB1"/>
    <w:rsid w:val="00187877"/>
    <w:rsid w:val="001913D6"/>
    <w:rsid w:val="001937F1"/>
    <w:rsid w:val="001950DB"/>
    <w:rsid w:val="00197901"/>
    <w:rsid w:val="001A1EDD"/>
    <w:rsid w:val="001A2219"/>
    <w:rsid w:val="001A487F"/>
    <w:rsid w:val="001A5C45"/>
    <w:rsid w:val="001A5D0F"/>
    <w:rsid w:val="001A68A0"/>
    <w:rsid w:val="001B1763"/>
    <w:rsid w:val="001C460B"/>
    <w:rsid w:val="001C74F7"/>
    <w:rsid w:val="001C7A2A"/>
    <w:rsid w:val="001D2BC0"/>
    <w:rsid w:val="001D2BC9"/>
    <w:rsid w:val="001D5EB7"/>
    <w:rsid w:val="001D6D1A"/>
    <w:rsid w:val="001E2B40"/>
    <w:rsid w:val="001E2E10"/>
    <w:rsid w:val="001E3088"/>
    <w:rsid w:val="001E6E32"/>
    <w:rsid w:val="001E74DB"/>
    <w:rsid w:val="001F0A99"/>
    <w:rsid w:val="001F32B3"/>
    <w:rsid w:val="001F3BED"/>
    <w:rsid w:val="001F560D"/>
    <w:rsid w:val="001F6415"/>
    <w:rsid w:val="001F6693"/>
    <w:rsid w:val="001F75C6"/>
    <w:rsid w:val="001F7FB3"/>
    <w:rsid w:val="002052C0"/>
    <w:rsid w:val="00206F39"/>
    <w:rsid w:val="0021223E"/>
    <w:rsid w:val="00213492"/>
    <w:rsid w:val="00217ECF"/>
    <w:rsid w:val="00242F2E"/>
    <w:rsid w:val="00243C4C"/>
    <w:rsid w:val="00247A15"/>
    <w:rsid w:val="002521D8"/>
    <w:rsid w:val="00252874"/>
    <w:rsid w:val="00253AD2"/>
    <w:rsid w:val="0025539F"/>
    <w:rsid w:val="002556B6"/>
    <w:rsid w:val="00256C65"/>
    <w:rsid w:val="002642B7"/>
    <w:rsid w:val="00264D9F"/>
    <w:rsid w:val="00265CA6"/>
    <w:rsid w:val="00276022"/>
    <w:rsid w:val="00283CF9"/>
    <w:rsid w:val="002905A7"/>
    <w:rsid w:val="00291A47"/>
    <w:rsid w:val="00292D27"/>
    <w:rsid w:val="00292E90"/>
    <w:rsid w:val="002A32E5"/>
    <w:rsid w:val="002A349D"/>
    <w:rsid w:val="002A5B50"/>
    <w:rsid w:val="002A647C"/>
    <w:rsid w:val="002B5EB8"/>
    <w:rsid w:val="002B6416"/>
    <w:rsid w:val="002C20BB"/>
    <w:rsid w:val="002C2F82"/>
    <w:rsid w:val="002C7B83"/>
    <w:rsid w:val="002D1256"/>
    <w:rsid w:val="002D30DA"/>
    <w:rsid w:val="002E1DB6"/>
    <w:rsid w:val="002E269A"/>
    <w:rsid w:val="002E5E73"/>
    <w:rsid w:val="002E63B2"/>
    <w:rsid w:val="002F04AE"/>
    <w:rsid w:val="002F0972"/>
    <w:rsid w:val="002F0BEB"/>
    <w:rsid w:val="002F1B62"/>
    <w:rsid w:val="002F4387"/>
    <w:rsid w:val="002F4505"/>
    <w:rsid w:val="003024F3"/>
    <w:rsid w:val="0030534A"/>
    <w:rsid w:val="003074B4"/>
    <w:rsid w:val="003118AE"/>
    <w:rsid w:val="00313163"/>
    <w:rsid w:val="00314433"/>
    <w:rsid w:val="0031452E"/>
    <w:rsid w:val="00314A81"/>
    <w:rsid w:val="00317369"/>
    <w:rsid w:val="00320ADF"/>
    <w:rsid w:val="00322E5E"/>
    <w:rsid w:val="00326609"/>
    <w:rsid w:val="00326DE8"/>
    <w:rsid w:val="00330B41"/>
    <w:rsid w:val="00332608"/>
    <w:rsid w:val="00332BF8"/>
    <w:rsid w:val="003341E8"/>
    <w:rsid w:val="003366A6"/>
    <w:rsid w:val="00343054"/>
    <w:rsid w:val="00343BC5"/>
    <w:rsid w:val="003467CC"/>
    <w:rsid w:val="0035254C"/>
    <w:rsid w:val="003535F2"/>
    <w:rsid w:val="00357CB5"/>
    <w:rsid w:val="00361E89"/>
    <w:rsid w:val="00361EBC"/>
    <w:rsid w:val="00362197"/>
    <w:rsid w:val="00367A97"/>
    <w:rsid w:val="00370010"/>
    <w:rsid w:val="00374BF5"/>
    <w:rsid w:val="00376ACA"/>
    <w:rsid w:val="00376BB0"/>
    <w:rsid w:val="00381750"/>
    <w:rsid w:val="00385E3E"/>
    <w:rsid w:val="003921A9"/>
    <w:rsid w:val="0039479D"/>
    <w:rsid w:val="00396AE8"/>
    <w:rsid w:val="003A0D67"/>
    <w:rsid w:val="003A281B"/>
    <w:rsid w:val="003A4D66"/>
    <w:rsid w:val="003A56A5"/>
    <w:rsid w:val="003A59B1"/>
    <w:rsid w:val="003A5AA8"/>
    <w:rsid w:val="003B1E12"/>
    <w:rsid w:val="003B2605"/>
    <w:rsid w:val="003B45DE"/>
    <w:rsid w:val="003B6248"/>
    <w:rsid w:val="003B699A"/>
    <w:rsid w:val="003B70A6"/>
    <w:rsid w:val="003C2157"/>
    <w:rsid w:val="003C2E94"/>
    <w:rsid w:val="003C5D98"/>
    <w:rsid w:val="003D09A1"/>
    <w:rsid w:val="003D145E"/>
    <w:rsid w:val="003D265D"/>
    <w:rsid w:val="003D6DE0"/>
    <w:rsid w:val="003E0A3C"/>
    <w:rsid w:val="003E12C1"/>
    <w:rsid w:val="003E68BF"/>
    <w:rsid w:val="003F19B6"/>
    <w:rsid w:val="00400CCA"/>
    <w:rsid w:val="00402A1E"/>
    <w:rsid w:val="00404A41"/>
    <w:rsid w:val="0041186F"/>
    <w:rsid w:val="00414C08"/>
    <w:rsid w:val="0041795F"/>
    <w:rsid w:val="004200B6"/>
    <w:rsid w:val="00422F06"/>
    <w:rsid w:val="00423E26"/>
    <w:rsid w:val="004273E8"/>
    <w:rsid w:val="0043087F"/>
    <w:rsid w:val="0043170E"/>
    <w:rsid w:val="00431898"/>
    <w:rsid w:val="00441627"/>
    <w:rsid w:val="004516EB"/>
    <w:rsid w:val="0045227B"/>
    <w:rsid w:val="004612E0"/>
    <w:rsid w:val="0046354B"/>
    <w:rsid w:val="00473CAA"/>
    <w:rsid w:val="004747C1"/>
    <w:rsid w:val="00474EF1"/>
    <w:rsid w:val="004774AF"/>
    <w:rsid w:val="00480CB2"/>
    <w:rsid w:val="00482B34"/>
    <w:rsid w:val="00493284"/>
    <w:rsid w:val="004970C4"/>
    <w:rsid w:val="004974CE"/>
    <w:rsid w:val="004A55F2"/>
    <w:rsid w:val="004B10BB"/>
    <w:rsid w:val="004B1D8D"/>
    <w:rsid w:val="004B3749"/>
    <w:rsid w:val="004B389C"/>
    <w:rsid w:val="004B4359"/>
    <w:rsid w:val="004B76AC"/>
    <w:rsid w:val="004C0CFC"/>
    <w:rsid w:val="004C1B55"/>
    <w:rsid w:val="004C278F"/>
    <w:rsid w:val="004D24BE"/>
    <w:rsid w:val="004D41C7"/>
    <w:rsid w:val="004D6BCC"/>
    <w:rsid w:val="004E59DB"/>
    <w:rsid w:val="004F22E8"/>
    <w:rsid w:val="004F2E18"/>
    <w:rsid w:val="004F37EB"/>
    <w:rsid w:val="004F3B66"/>
    <w:rsid w:val="004F4C0C"/>
    <w:rsid w:val="004F7EC4"/>
    <w:rsid w:val="00500EA2"/>
    <w:rsid w:val="005047B7"/>
    <w:rsid w:val="00506A02"/>
    <w:rsid w:val="00507552"/>
    <w:rsid w:val="00513EC2"/>
    <w:rsid w:val="00520142"/>
    <w:rsid w:val="005223D7"/>
    <w:rsid w:val="005225A3"/>
    <w:rsid w:val="0052500F"/>
    <w:rsid w:val="005261FB"/>
    <w:rsid w:val="0052649F"/>
    <w:rsid w:val="0053117D"/>
    <w:rsid w:val="00542130"/>
    <w:rsid w:val="00542F09"/>
    <w:rsid w:val="005436A2"/>
    <w:rsid w:val="00544E2E"/>
    <w:rsid w:val="00545269"/>
    <w:rsid w:val="0054704F"/>
    <w:rsid w:val="00555B31"/>
    <w:rsid w:val="005601C7"/>
    <w:rsid w:val="00560440"/>
    <w:rsid w:val="0056097F"/>
    <w:rsid w:val="005646B0"/>
    <w:rsid w:val="00565109"/>
    <w:rsid w:val="00567B51"/>
    <w:rsid w:val="005711CC"/>
    <w:rsid w:val="00576568"/>
    <w:rsid w:val="00576A55"/>
    <w:rsid w:val="0057767A"/>
    <w:rsid w:val="00587F37"/>
    <w:rsid w:val="0059305C"/>
    <w:rsid w:val="00597C1E"/>
    <w:rsid w:val="005A3052"/>
    <w:rsid w:val="005A331E"/>
    <w:rsid w:val="005A6901"/>
    <w:rsid w:val="005B0A43"/>
    <w:rsid w:val="005B4D65"/>
    <w:rsid w:val="005B636B"/>
    <w:rsid w:val="005C2121"/>
    <w:rsid w:val="005C216F"/>
    <w:rsid w:val="005C2907"/>
    <w:rsid w:val="005D1045"/>
    <w:rsid w:val="005D2C5B"/>
    <w:rsid w:val="005D387C"/>
    <w:rsid w:val="005D3F32"/>
    <w:rsid w:val="005D55F2"/>
    <w:rsid w:val="005E0827"/>
    <w:rsid w:val="005F4CFE"/>
    <w:rsid w:val="00602BEC"/>
    <w:rsid w:val="006040AE"/>
    <w:rsid w:val="0060573C"/>
    <w:rsid w:val="006076F4"/>
    <w:rsid w:val="00611069"/>
    <w:rsid w:val="006146BE"/>
    <w:rsid w:val="006176A2"/>
    <w:rsid w:val="0062423C"/>
    <w:rsid w:val="00625100"/>
    <w:rsid w:val="0062567B"/>
    <w:rsid w:val="00626D18"/>
    <w:rsid w:val="00630EED"/>
    <w:rsid w:val="00631A13"/>
    <w:rsid w:val="006325B1"/>
    <w:rsid w:val="00634EC7"/>
    <w:rsid w:val="006357C3"/>
    <w:rsid w:val="006375AA"/>
    <w:rsid w:val="00637B04"/>
    <w:rsid w:val="00640382"/>
    <w:rsid w:val="00647687"/>
    <w:rsid w:val="00652C83"/>
    <w:rsid w:val="006637C4"/>
    <w:rsid w:val="006670FC"/>
    <w:rsid w:val="006717A0"/>
    <w:rsid w:val="00672DF7"/>
    <w:rsid w:val="006A081C"/>
    <w:rsid w:val="006A1412"/>
    <w:rsid w:val="006A2E08"/>
    <w:rsid w:val="006A392C"/>
    <w:rsid w:val="006B3E8D"/>
    <w:rsid w:val="006B4E3B"/>
    <w:rsid w:val="006C2918"/>
    <w:rsid w:val="006D432E"/>
    <w:rsid w:val="006D5353"/>
    <w:rsid w:val="006D642C"/>
    <w:rsid w:val="006D7C22"/>
    <w:rsid w:val="006E0056"/>
    <w:rsid w:val="006E7644"/>
    <w:rsid w:val="006F40DF"/>
    <w:rsid w:val="006F5C32"/>
    <w:rsid w:val="006F6BB4"/>
    <w:rsid w:val="0070101F"/>
    <w:rsid w:val="00702343"/>
    <w:rsid w:val="00703505"/>
    <w:rsid w:val="00704B34"/>
    <w:rsid w:val="007057AA"/>
    <w:rsid w:val="007101FB"/>
    <w:rsid w:val="00710B9C"/>
    <w:rsid w:val="007111BB"/>
    <w:rsid w:val="0071336D"/>
    <w:rsid w:val="007144F6"/>
    <w:rsid w:val="00714E25"/>
    <w:rsid w:val="00717339"/>
    <w:rsid w:val="00722D0F"/>
    <w:rsid w:val="007255A3"/>
    <w:rsid w:val="007326F6"/>
    <w:rsid w:val="00735058"/>
    <w:rsid w:val="00737E7E"/>
    <w:rsid w:val="0074677D"/>
    <w:rsid w:val="0074738D"/>
    <w:rsid w:val="00750ACD"/>
    <w:rsid w:val="0075206B"/>
    <w:rsid w:val="0075421B"/>
    <w:rsid w:val="00755005"/>
    <w:rsid w:val="007607AE"/>
    <w:rsid w:val="007650C5"/>
    <w:rsid w:val="00770F4D"/>
    <w:rsid w:val="007753C6"/>
    <w:rsid w:val="00776689"/>
    <w:rsid w:val="00776C6C"/>
    <w:rsid w:val="0077761F"/>
    <w:rsid w:val="00777A6C"/>
    <w:rsid w:val="007817A2"/>
    <w:rsid w:val="007820B6"/>
    <w:rsid w:val="0078343A"/>
    <w:rsid w:val="00784E93"/>
    <w:rsid w:val="0078656C"/>
    <w:rsid w:val="00790ACC"/>
    <w:rsid w:val="007979E2"/>
    <w:rsid w:val="007A03D8"/>
    <w:rsid w:val="007A0806"/>
    <w:rsid w:val="007A4D93"/>
    <w:rsid w:val="007B27AA"/>
    <w:rsid w:val="007B33CD"/>
    <w:rsid w:val="007B3840"/>
    <w:rsid w:val="007B4463"/>
    <w:rsid w:val="007B51CB"/>
    <w:rsid w:val="007B7A5C"/>
    <w:rsid w:val="007C10BE"/>
    <w:rsid w:val="007C3E9D"/>
    <w:rsid w:val="007D07DE"/>
    <w:rsid w:val="007D44C7"/>
    <w:rsid w:val="007E17D9"/>
    <w:rsid w:val="007E72AB"/>
    <w:rsid w:val="007F3C2A"/>
    <w:rsid w:val="007F49ED"/>
    <w:rsid w:val="007F4DDB"/>
    <w:rsid w:val="0080213A"/>
    <w:rsid w:val="00823303"/>
    <w:rsid w:val="00827CC1"/>
    <w:rsid w:val="00830048"/>
    <w:rsid w:val="008315DD"/>
    <w:rsid w:val="00832061"/>
    <w:rsid w:val="00840CD0"/>
    <w:rsid w:val="00841134"/>
    <w:rsid w:val="00842422"/>
    <w:rsid w:val="00843D65"/>
    <w:rsid w:val="00845B81"/>
    <w:rsid w:val="00847092"/>
    <w:rsid w:val="00850E69"/>
    <w:rsid w:val="0085336D"/>
    <w:rsid w:val="00853A3F"/>
    <w:rsid w:val="00855160"/>
    <w:rsid w:val="0085666E"/>
    <w:rsid w:val="00862291"/>
    <w:rsid w:val="00864A84"/>
    <w:rsid w:val="00877577"/>
    <w:rsid w:val="00881D41"/>
    <w:rsid w:val="00882492"/>
    <w:rsid w:val="0088484E"/>
    <w:rsid w:val="00886EAB"/>
    <w:rsid w:val="008875C6"/>
    <w:rsid w:val="008951EF"/>
    <w:rsid w:val="008A110F"/>
    <w:rsid w:val="008A2066"/>
    <w:rsid w:val="008A2921"/>
    <w:rsid w:val="008A5E3D"/>
    <w:rsid w:val="008B0BFB"/>
    <w:rsid w:val="008B5FAE"/>
    <w:rsid w:val="008B6482"/>
    <w:rsid w:val="008B7D5E"/>
    <w:rsid w:val="008C27AF"/>
    <w:rsid w:val="008D60A8"/>
    <w:rsid w:val="008E55FC"/>
    <w:rsid w:val="008E671F"/>
    <w:rsid w:val="008F0856"/>
    <w:rsid w:val="008F495E"/>
    <w:rsid w:val="008F75E7"/>
    <w:rsid w:val="008F7658"/>
    <w:rsid w:val="00905211"/>
    <w:rsid w:val="00907506"/>
    <w:rsid w:val="00910AAE"/>
    <w:rsid w:val="0091211F"/>
    <w:rsid w:val="00914688"/>
    <w:rsid w:val="009154E2"/>
    <w:rsid w:val="00916200"/>
    <w:rsid w:val="009231C8"/>
    <w:rsid w:val="00927DCE"/>
    <w:rsid w:val="0093743B"/>
    <w:rsid w:val="00937741"/>
    <w:rsid w:val="009402EB"/>
    <w:rsid w:val="009409B5"/>
    <w:rsid w:val="00945893"/>
    <w:rsid w:val="00950410"/>
    <w:rsid w:val="00950AAE"/>
    <w:rsid w:val="00951838"/>
    <w:rsid w:val="00951BF2"/>
    <w:rsid w:val="00954B97"/>
    <w:rsid w:val="00957C7C"/>
    <w:rsid w:val="00964AE2"/>
    <w:rsid w:val="009716AE"/>
    <w:rsid w:val="00974922"/>
    <w:rsid w:val="00974CE9"/>
    <w:rsid w:val="00982338"/>
    <w:rsid w:val="009918D0"/>
    <w:rsid w:val="00991B12"/>
    <w:rsid w:val="00994608"/>
    <w:rsid w:val="00995BA7"/>
    <w:rsid w:val="009A6D58"/>
    <w:rsid w:val="009B23A8"/>
    <w:rsid w:val="009B2943"/>
    <w:rsid w:val="009B5437"/>
    <w:rsid w:val="009B6DED"/>
    <w:rsid w:val="009C4F17"/>
    <w:rsid w:val="009D1750"/>
    <w:rsid w:val="009D26BD"/>
    <w:rsid w:val="009D4285"/>
    <w:rsid w:val="009D5C5D"/>
    <w:rsid w:val="009E458C"/>
    <w:rsid w:val="009E7359"/>
    <w:rsid w:val="009F2B58"/>
    <w:rsid w:val="009F2B7C"/>
    <w:rsid w:val="009F366F"/>
    <w:rsid w:val="00A009EA"/>
    <w:rsid w:val="00A01B48"/>
    <w:rsid w:val="00A039CD"/>
    <w:rsid w:val="00A14699"/>
    <w:rsid w:val="00A15E1D"/>
    <w:rsid w:val="00A17619"/>
    <w:rsid w:val="00A22B35"/>
    <w:rsid w:val="00A24081"/>
    <w:rsid w:val="00A30F19"/>
    <w:rsid w:val="00A3274E"/>
    <w:rsid w:val="00A334E7"/>
    <w:rsid w:val="00A33AEE"/>
    <w:rsid w:val="00A34EA7"/>
    <w:rsid w:val="00A372FA"/>
    <w:rsid w:val="00A40077"/>
    <w:rsid w:val="00A449BB"/>
    <w:rsid w:val="00A452F5"/>
    <w:rsid w:val="00A46602"/>
    <w:rsid w:val="00A524AE"/>
    <w:rsid w:val="00A60D11"/>
    <w:rsid w:val="00A64474"/>
    <w:rsid w:val="00A6511B"/>
    <w:rsid w:val="00A71271"/>
    <w:rsid w:val="00A842C1"/>
    <w:rsid w:val="00A849CC"/>
    <w:rsid w:val="00A85149"/>
    <w:rsid w:val="00A934B7"/>
    <w:rsid w:val="00A93A5F"/>
    <w:rsid w:val="00A93D4B"/>
    <w:rsid w:val="00AB1DDE"/>
    <w:rsid w:val="00AB523B"/>
    <w:rsid w:val="00AB6FE1"/>
    <w:rsid w:val="00AB790A"/>
    <w:rsid w:val="00AC3EE6"/>
    <w:rsid w:val="00AC5800"/>
    <w:rsid w:val="00AC680B"/>
    <w:rsid w:val="00AD7748"/>
    <w:rsid w:val="00AE13B6"/>
    <w:rsid w:val="00AE396E"/>
    <w:rsid w:val="00AE68C7"/>
    <w:rsid w:val="00AF2A83"/>
    <w:rsid w:val="00AF504A"/>
    <w:rsid w:val="00AF6118"/>
    <w:rsid w:val="00B0274E"/>
    <w:rsid w:val="00B055C3"/>
    <w:rsid w:val="00B10004"/>
    <w:rsid w:val="00B125DB"/>
    <w:rsid w:val="00B125DD"/>
    <w:rsid w:val="00B12DAB"/>
    <w:rsid w:val="00B14E8F"/>
    <w:rsid w:val="00B15EA7"/>
    <w:rsid w:val="00B16646"/>
    <w:rsid w:val="00B17511"/>
    <w:rsid w:val="00B22261"/>
    <w:rsid w:val="00B24E5C"/>
    <w:rsid w:val="00B2631E"/>
    <w:rsid w:val="00B30449"/>
    <w:rsid w:val="00B31EA8"/>
    <w:rsid w:val="00B34254"/>
    <w:rsid w:val="00B35303"/>
    <w:rsid w:val="00B35EAB"/>
    <w:rsid w:val="00B3650C"/>
    <w:rsid w:val="00B3666B"/>
    <w:rsid w:val="00B455D8"/>
    <w:rsid w:val="00B459FB"/>
    <w:rsid w:val="00B472B4"/>
    <w:rsid w:val="00B511CD"/>
    <w:rsid w:val="00B54A58"/>
    <w:rsid w:val="00B55F14"/>
    <w:rsid w:val="00B56453"/>
    <w:rsid w:val="00B6139D"/>
    <w:rsid w:val="00B6145B"/>
    <w:rsid w:val="00B65508"/>
    <w:rsid w:val="00B656BA"/>
    <w:rsid w:val="00B7041C"/>
    <w:rsid w:val="00B75DF2"/>
    <w:rsid w:val="00B83AE3"/>
    <w:rsid w:val="00B906E7"/>
    <w:rsid w:val="00B970F5"/>
    <w:rsid w:val="00B9753F"/>
    <w:rsid w:val="00BA0A4A"/>
    <w:rsid w:val="00BA2C95"/>
    <w:rsid w:val="00BA52B6"/>
    <w:rsid w:val="00BA5E14"/>
    <w:rsid w:val="00BA608D"/>
    <w:rsid w:val="00BB2A6D"/>
    <w:rsid w:val="00BB2B8C"/>
    <w:rsid w:val="00BB3ABD"/>
    <w:rsid w:val="00BC3945"/>
    <w:rsid w:val="00BC4326"/>
    <w:rsid w:val="00BD4251"/>
    <w:rsid w:val="00BD510C"/>
    <w:rsid w:val="00BD79FA"/>
    <w:rsid w:val="00BE27C5"/>
    <w:rsid w:val="00BE5639"/>
    <w:rsid w:val="00BE6671"/>
    <w:rsid w:val="00BF3A86"/>
    <w:rsid w:val="00C00FEF"/>
    <w:rsid w:val="00C11480"/>
    <w:rsid w:val="00C13C33"/>
    <w:rsid w:val="00C1585F"/>
    <w:rsid w:val="00C17734"/>
    <w:rsid w:val="00C230E1"/>
    <w:rsid w:val="00C25E70"/>
    <w:rsid w:val="00C26F12"/>
    <w:rsid w:val="00C308F1"/>
    <w:rsid w:val="00C31B73"/>
    <w:rsid w:val="00C40BC6"/>
    <w:rsid w:val="00C40F51"/>
    <w:rsid w:val="00C5029E"/>
    <w:rsid w:val="00C5388D"/>
    <w:rsid w:val="00C546D5"/>
    <w:rsid w:val="00C56765"/>
    <w:rsid w:val="00C5732D"/>
    <w:rsid w:val="00C57F8A"/>
    <w:rsid w:val="00C62F76"/>
    <w:rsid w:val="00C6554B"/>
    <w:rsid w:val="00C65B1A"/>
    <w:rsid w:val="00C66419"/>
    <w:rsid w:val="00C7091C"/>
    <w:rsid w:val="00C77684"/>
    <w:rsid w:val="00C8695D"/>
    <w:rsid w:val="00C91A32"/>
    <w:rsid w:val="00C95F1D"/>
    <w:rsid w:val="00CA0BA1"/>
    <w:rsid w:val="00CA0FD5"/>
    <w:rsid w:val="00CA1B43"/>
    <w:rsid w:val="00CA267B"/>
    <w:rsid w:val="00CA2CFA"/>
    <w:rsid w:val="00CA315B"/>
    <w:rsid w:val="00CA4969"/>
    <w:rsid w:val="00CB6413"/>
    <w:rsid w:val="00CB6F7A"/>
    <w:rsid w:val="00CD4929"/>
    <w:rsid w:val="00CE08F1"/>
    <w:rsid w:val="00CE1540"/>
    <w:rsid w:val="00CE2AFA"/>
    <w:rsid w:val="00CE3708"/>
    <w:rsid w:val="00CE4FBF"/>
    <w:rsid w:val="00CE650B"/>
    <w:rsid w:val="00CF1737"/>
    <w:rsid w:val="00D04A5E"/>
    <w:rsid w:val="00D05EC1"/>
    <w:rsid w:val="00D07687"/>
    <w:rsid w:val="00D07FDE"/>
    <w:rsid w:val="00D100C7"/>
    <w:rsid w:val="00D24E30"/>
    <w:rsid w:val="00D30F91"/>
    <w:rsid w:val="00D3363A"/>
    <w:rsid w:val="00D343B4"/>
    <w:rsid w:val="00D40575"/>
    <w:rsid w:val="00D51EA1"/>
    <w:rsid w:val="00D538DF"/>
    <w:rsid w:val="00D53976"/>
    <w:rsid w:val="00D547F7"/>
    <w:rsid w:val="00D60305"/>
    <w:rsid w:val="00D70AC8"/>
    <w:rsid w:val="00D729DF"/>
    <w:rsid w:val="00D765F9"/>
    <w:rsid w:val="00D84C3F"/>
    <w:rsid w:val="00D858C5"/>
    <w:rsid w:val="00D90882"/>
    <w:rsid w:val="00D92712"/>
    <w:rsid w:val="00D94A8F"/>
    <w:rsid w:val="00D950D8"/>
    <w:rsid w:val="00D95B17"/>
    <w:rsid w:val="00DA6445"/>
    <w:rsid w:val="00DB356D"/>
    <w:rsid w:val="00DB4ADD"/>
    <w:rsid w:val="00DB5FA3"/>
    <w:rsid w:val="00DC7B7D"/>
    <w:rsid w:val="00DD1932"/>
    <w:rsid w:val="00DD5767"/>
    <w:rsid w:val="00DD5D31"/>
    <w:rsid w:val="00DD7391"/>
    <w:rsid w:val="00DE0551"/>
    <w:rsid w:val="00DE2063"/>
    <w:rsid w:val="00DE2F71"/>
    <w:rsid w:val="00DF0B95"/>
    <w:rsid w:val="00DF139B"/>
    <w:rsid w:val="00DF75AF"/>
    <w:rsid w:val="00DF7B5C"/>
    <w:rsid w:val="00E008C5"/>
    <w:rsid w:val="00E05FE5"/>
    <w:rsid w:val="00E06122"/>
    <w:rsid w:val="00E11F46"/>
    <w:rsid w:val="00E12574"/>
    <w:rsid w:val="00E1402B"/>
    <w:rsid w:val="00E155ED"/>
    <w:rsid w:val="00E15A26"/>
    <w:rsid w:val="00E21B8C"/>
    <w:rsid w:val="00E24EB6"/>
    <w:rsid w:val="00E27ADD"/>
    <w:rsid w:val="00E36D90"/>
    <w:rsid w:val="00E3730E"/>
    <w:rsid w:val="00E40858"/>
    <w:rsid w:val="00E43611"/>
    <w:rsid w:val="00E51D00"/>
    <w:rsid w:val="00E521DE"/>
    <w:rsid w:val="00E52DA0"/>
    <w:rsid w:val="00E665B9"/>
    <w:rsid w:val="00E7430D"/>
    <w:rsid w:val="00E744EC"/>
    <w:rsid w:val="00E81B66"/>
    <w:rsid w:val="00E82FFD"/>
    <w:rsid w:val="00E85529"/>
    <w:rsid w:val="00E90C6B"/>
    <w:rsid w:val="00E91652"/>
    <w:rsid w:val="00E92878"/>
    <w:rsid w:val="00E93CBC"/>
    <w:rsid w:val="00E94861"/>
    <w:rsid w:val="00E95B96"/>
    <w:rsid w:val="00E95BA9"/>
    <w:rsid w:val="00E95FF8"/>
    <w:rsid w:val="00E975B7"/>
    <w:rsid w:val="00EA129E"/>
    <w:rsid w:val="00EA4D55"/>
    <w:rsid w:val="00EB1BF7"/>
    <w:rsid w:val="00EB68DC"/>
    <w:rsid w:val="00EC3489"/>
    <w:rsid w:val="00EC7119"/>
    <w:rsid w:val="00ED3BC3"/>
    <w:rsid w:val="00ED3BE9"/>
    <w:rsid w:val="00EE5D01"/>
    <w:rsid w:val="00EE62DF"/>
    <w:rsid w:val="00EE6ADE"/>
    <w:rsid w:val="00EF2858"/>
    <w:rsid w:val="00F04255"/>
    <w:rsid w:val="00F11EE8"/>
    <w:rsid w:val="00F215DB"/>
    <w:rsid w:val="00F24602"/>
    <w:rsid w:val="00F2526A"/>
    <w:rsid w:val="00F278D5"/>
    <w:rsid w:val="00F30FC9"/>
    <w:rsid w:val="00F351A2"/>
    <w:rsid w:val="00F35E4C"/>
    <w:rsid w:val="00F41BC1"/>
    <w:rsid w:val="00F43041"/>
    <w:rsid w:val="00F50CDE"/>
    <w:rsid w:val="00F5694C"/>
    <w:rsid w:val="00F578C2"/>
    <w:rsid w:val="00F64797"/>
    <w:rsid w:val="00F64E18"/>
    <w:rsid w:val="00F66465"/>
    <w:rsid w:val="00F6787A"/>
    <w:rsid w:val="00F7334E"/>
    <w:rsid w:val="00F81382"/>
    <w:rsid w:val="00F8497E"/>
    <w:rsid w:val="00F84C99"/>
    <w:rsid w:val="00F864FA"/>
    <w:rsid w:val="00F909A7"/>
    <w:rsid w:val="00FA0041"/>
    <w:rsid w:val="00FA1CC9"/>
    <w:rsid w:val="00FA4E3F"/>
    <w:rsid w:val="00FA59CD"/>
    <w:rsid w:val="00FA7540"/>
    <w:rsid w:val="00FB06C0"/>
    <w:rsid w:val="00FB1FAD"/>
    <w:rsid w:val="00FB3E84"/>
    <w:rsid w:val="00FC3656"/>
    <w:rsid w:val="00FC5490"/>
    <w:rsid w:val="00FC736F"/>
    <w:rsid w:val="00FD3390"/>
    <w:rsid w:val="00FD387F"/>
    <w:rsid w:val="00FE2C12"/>
    <w:rsid w:val="00FE4671"/>
    <w:rsid w:val="00FE4EE1"/>
    <w:rsid w:val="00FE51C9"/>
    <w:rsid w:val="00FE66EC"/>
    <w:rsid w:val="00FE6A44"/>
    <w:rsid w:val="00FF0EE3"/>
    <w:rsid w:val="00FF16B9"/>
    <w:rsid w:val="00FF2A3B"/>
    <w:rsid w:val="00FF54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DF9BF"/>
  <w15:chartTrackingRefBased/>
  <w15:docId w15:val="{8E677348-39F0-4174-8B17-A76F579A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3A5F"/>
    <w:pPr>
      <w:spacing w:after="200" w:line="276" w:lineRule="auto"/>
    </w:pPr>
  </w:style>
  <w:style w:type="paragraph" w:styleId="Nagwek1">
    <w:name w:val="heading 1"/>
    <w:basedOn w:val="Normalny"/>
    <w:next w:val="Normalny"/>
    <w:link w:val="Nagwek1Znak"/>
    <w:uiPriority w:val="9"/>
    <w:qFormat/>
    <w:rsid w:val="00BE56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7901"/>
    <w:pPr>
      <w:ind w:left="720"/>
      <w:contextualSpacing/>
    </w:pPr>
  </w:style>
  <w:style w:type="paragraph" w:styleId="Nagwek">
    <w:name w:val="header"/>
    <w:basedOn w:val="Normalny"/>
    <w:link w:val="NagwekZnak"/>
    <w:uiPriority w:val="99"/>
    <w:unhideWhenUsed/>
    <w:rsid w:val="0019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901"/>
  </w:style>
  <w:style w:type="paragraph" w:styleId="Stopka">
    <w:name w:val="footer"/>
    <w:basedOn w:val="Normalny"/>
    <w:link w:val="StopkaZnak"/>
    <w:uiPriority w:val="99"/>
    <w:unhideWhenUsed/>
    <w:rsid w:val="0019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7901"/>
  </w:style>
  <w:style w:type="paragraph" w:customStyle="1" w:styleId="Style5">
    <w:name w:val="Style5"/>
    <w:basedOn w:val="Normalny"/>
    <w:uiPriority w:val="99"/>
    <w:rsid w:val="00974CE9"/>
    <w:pPr>
      <w:widowControl w:val="0"/>
      <w:autoSpaceDE w:val="0"/>
      <w:autoSpaceDN w:val="0"/>
      <w:adjustRightInd w:val="0"/>
      <w:spacing w:after="0" w:line="276" w:lineRule="exact"/>
      <w:ind w:hanging="432"/>
      <w:jc w:val="both"/>
    </w:pPr>
    <w:rPr>
      <w:rFonts w:ascii="Times New Roman" w:eastAsia="Times New Roman" w:hAnsi="Times New Roman" w:cs="Times New Roman"/>
      <w:sz w:val="24"/>
      <w:szCs w:val="24"/>
      <w:lang w:eastAsia="pl-PL"/>
    </w:rPr>
  </w:style>
  <w:style w:type="character" w:customStyle="1" w:styleId="FontStyle30">
    <w:name w:val="Font Style30"/>
    <w:uiPriority w:val="99"/>
    <w:rsid w:val="00974CE9"/>
    <w:rPr>
      <w:rFonts w:ascii="Times New Roman" w:hAnsi="Times New Roman" w:cs="Times New Roman"/>
      <w:sz w:val="22"/>
      <w:szCs w:val="22"/>
    </w:rPr>
  </w:style>
  <w:style w:type="character" w:customStyle="1" w:styleId="FontStyle29">
    <w:name w:val="Font Style29"/>
    <w:basedOn w:val="Domylnaczcionkaakapitu"/>
    <w:uiPriority w:val="99"/>
    <w:rsid w:val="00B970F5"/>
    <w:rPr>
      <w:rFonts w:ascii="Times New Roman" w:hAnsi="Times New Roman" w:cs="Times New Roman"/>
      <w:sz w:val="22"/>
      <w:szCs w:val="22"/>
    </w:rPr>
  </w:style>
  <w:style w:type="character" w:styleId="Hipercze">
    <w:name w:val="Hyperlink"/>
    <w:basedOn w:val="Domylnaczcionkaakapitu"/>
    <w:uiPriority w:val="99"/>
    <w:unhideWhenUsed/>
    <w:rsid w:val="00376ACA"/>
    <w:rPr>
      <w:color w:val="0563C1" w:themeColor="hyperlink"/>
      <w:u w:val="single"/>
    </w:rPr>
  </w:style>
  <w:style w:type="character" w:styleId="Nierozpoznanawzmianka">
    <w:name w:val="Unresolved Mention"/>
    <w:basedOn w:val="Domylnaczcionkaakapitu"/>
    <w:uiPriority w:val="99"/>
    <w:semiHidden/>
    <w:unhideWhenUsed/>
    <w:rsid w:val="00376ACA"/>
    <w:rPr>
      <w:color w:val="605E5C"/>
      <w:shd w:val="clear" w:color="auto" w:fill="E1DFDD"/>
    </w:rPr>
  </w:style>
  <w:style w:type="paragraph" w:styleId="Tekstdymka">
    <w:name w:val="Balloon Text"/>
    <w:basedOn w:val="Normalny"/>
    <w:link w:val="TekstdymkaZnak"/>
    <w:uiPriority w:val="99"/>
    <w:semiHidden/>
    <w:unhideWhenUsed/>
    <w:rsid w:val="00C114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1480"/>
    <w:rPr>
      <w:rFonts w:ascii="Segoe UI" w:hAnsi="Segoe UI" w:cs="Segoe UI"/>
      <w:sz w:val="18"/>
      <w:szCs w:val="18"/>
    </w:rPr>
  </w:style>
  <w:style w:type="character" w:styleId="Odwoaniedokomentarza">
    <w:name w:val="annotation reference"/>
    <w:basedOn w:val="Domylnaczcionkaakapitu"/>
    <w:uiPriority w:val="99"/>
    <w:semiHidden/>
    <w:unhideWhenUsed/>
    <w:rsid w:val="00EA4D55"/>
    <w:rPr>
      <w:sz w:val="16"/>
      <w:szCs w:val="16"/>
    </w:rPr>
  </w:style>
  <w:style w:type="paragraph" w:styleId="Tekstkomentarza">
    <w:name w:val="annotation text"/>
    <w:basedOn w:val="Normalny"/>
    <w:link w:val="TekstkomentarzaZnak"/>
    <w:uiPriority w:val="99"/>
    <w:semiHidden/>
    <w:unhideWhenUsed/>
    <w:rsid w:val="00EA4D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A4D55"/>
    <w:rPr>
      <w:sz w:val="20"/>
      <w:szCs w:val="20"/>
    </w:rPr>
  </w:style>
  <w:style w:type="paragraph" w:styleId="Tematkomentarza">
    <w:name w:val="annotation subject"/>
    <w:basedOn w:val="Tekstkomentarza"/>
    <w:next w:val="Tekstkomentarza"/>
    <w:link w:val="TematkomentarzaZnak"/>
    <w:uiPriority w:val="99"/>
    <w:semiHidden/>
    <w:unhideWhenUsed/>
    <w:rsid w:val="00EA4D55"/>
    <w:rPr>
      <w:b/>
      <w:bCs/>
    </w:rPr>
  </w:style>
  <w:style w:type="character" w:customStyle="1" w:styleId="TematkomentarzaZnak">
    <w:name w:val="Temat komentarza Znak"/>
    <w:basedOn w:val="TekstkomentarzaZnak"/>
    <w:link w:val="Tematkomentarza"/>
    <w:uiPriority w:val="99"/>
    <w:semiHidden/>
    <w:rsid w:val="00EA4D55"/>
    <w:rPr>
      <w:b/>
      <w:bCs/>
      <w:sz w:val="20"/>
      <w:szCs w:val="20"/>
    </w:rPr>
  </w:style>
  <w:style w:type="paragraph" w:styleId="NormalnyWeb">
    <w:name w:val="Normal (Web)"/>
    <w:basedOn w:val="Normalny"/>
    <w:uiPriority w:val="99"/>
    <w:semiHidden/>
    <w:unhideWhenUsed/>
    <w:rsid w:val="00D30F91"/>
    <w:rPr>
      <w:rFonts w:ascii="Times New Roman" w:hAnsi="Times New Roman" w:cs="Times New Roman"/>
      <w:sz w:val="24"/>
      <w:szCs w:val="24"/>
    </w:rPr>
  </w:style>
  <w:style w:type="character" w:customStyle="1" w:styleId="Nagwek1Znak">
    <w:name w:val="Nagłówek 1 Znak"/>
    <w:basedOn w:val="Domylnaczcionkaakapitu"/>
    <w:link w:val="Nagwek1"/>
    <w:uiPriority w:val="9"/>
    <w:rsid w:val="00BE563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3180">
      <w:bodyDiv w:val="1"/>
      <w:marLeft w:val="0"/>
      <w:marRight w:val="0"/>
      <w:marTop w:val="0"/>
      <w:marBottom w:val="0"/>
      <w:divBdr>
        <w:top w:val="none" w:sz="0" w:space="0" w:color="auto"/>
        <w:left w:val="none" w:sz="0" w:space="0" w:color="auto"/>
        <w:bottom w:val="none" w:sz="0" w:space="0" w:color="auto"/>
        <w:right w:val="none" w:sz="0" w:space="0" w:color="auto"/>
      </w:divBdr>
    </w:div>
    <w:div w:id="765224409">
      <w:bodyDiv w:val="1"/>
      <w:marLeft w:val="0"/>
      <w:marRight w:val="0"/>
      <w:marTop w:val="0"/>
      <w:marBottom w:val="0"/>
      <w:divBdr>
        <w:top w:val="none" w:sz="0" w:space="0" w:color="auto"/>
        <w:left w:val="none" w:sz="0" w:space="0" w:color="auto"/>
        <w:bottom w:val="none" w:sz="0" w:space="0" w:color="auto"/>
        <w:right w:val="none" w:sz="0" w:space="0" w:color="auto"/>
      </w:divBdr>
    </w:div>
    <w:div w:id="1025329470">
      <w:bodyDiv w:val="1"/>
      <w:marLeft w:val="0"/>
      <w:marRight w:val="0"/>
      <w:marTop w:val="0"/>
      <w:marBottom w:val="0"/>
      <w:divBdr>
        <w:top w:val="none" w:sz="0" w:space="0" w:color="auto"/>
        <w:left w:val="none" w:sz="0" w:space="0" w:color="auto"/>
        <w:bottom w:val="none" w:sz="0" w:space="0" w:color="auto"/>
        <w:right w:val="none" w:sz="0" w:space="0" w:color="auto"/>
      </w:divBdr>
      <w:divsChild>
        <w:div w:id="1342392168">
          <w:marLeft w:val="0"/>
          <w:marRight w:val="0"/>
          <w:marTop w:val="0"/>
          <w:marBottom w:val="0"/>
          <w:divBdr>
            <w:top w:val="none" w:sz="0" w:space="0" w:color="auto"/>
            <w:left w:val="none" w:sz="0" w:space="0" w:color="auto"/>
            <w:bottom w:val="none" w:sz="0" w:space="0" w:color="auto"/>
            <w:right w:val="none" w:sz="0" w:space="0" w:color="auto"/>
          </w:divBdr>
        </w:div>
        <w:div w:id="577176880">
          <w:marLeft w:val="0"/>
          <w:marRight w:val="0"/>
          <w:marTop w:val="0"/>
          <w:marBottom w:val="0"/>
          <w:divBdr>
            <w:top w:val="none" w:sz="0" w:space="0" w:color="auto"/>
            <w:left w:val="none" w:sz="0" w:space="0" w:color="auto"/>
            <w:bottom w:val="none" w:sz="0" w:space="0" w:color="auto"/>
            <w:right w:val="none" w:sz="0" w:space="0" w:color="auto"/>
          </w:divBdr>
          <w:divsChild>
            <w:div w:id="261500005">
              <w:marLeft w:val="0"/>
              <w:marRight w:val="0"/>
              <w:marTop w:val="0"/>
              <w:marBottom w:val="0"/>
              <w:divBdr>
                <w:top w:val="none" w:sz="0" w:space="0" w:color="auto"/>
                <w:left w:val="none" w:sz="0" w:space="0" w:color="auto"/>
                <w:bottom w:val="none" w:sz="0" w:space="0" w:color="auto"/>
                <w:right w:val="none" w:sz="0" w:space="0" w:color="auto"/>
              </w:divBdr>
            </w:div>
          </w:divsChild>
        </w:div>
        <w:div w:id="848257502">
          <w:marLeft w:val="0"/>
          <w:marRight w:val="0"/>
          <w:marTop w:val="0"/>
          <w:marBottom w:val="0"/>
          <w:divBdr>
            <w:top w:val="none" w:sz="0" w:space="0" w:color="auto"/>
            <w:left w:val="none" w:sz="0" w:space="0" w:color="auto"/>
            <w:bottom w:val="none" w:sz="0" w:space="0" w:color="auto"/>
            <w:right w:val="none" w:sz="0" w:space="0" w:color="auto"/>
          </w:divBdr>
          <w:divsChild>
            <w:div w:id="149060885">
              <w:marLeft w:val="0"/>
              <w:marRight w:val="0"/>
              <w:marTop w:val="0"/>
              <w:marBottom w:val="0"/>
              <w:divBdr>
                <w:top w:val="none" w:sz="0" w:space="0" w:color="auto"/>
                <w:left w:val="none" w:sz="0" w:space="0" w:color="auto"/>
                <w:bottom w:val="none" w:sz="0" w:space="0" w:color="auto"/>
                <w:right w:val="none" w:sz="0" w:space="0" w:color="auto"/>
              </w:divBdr>
            </w:div>
          </w:divsChild>
        </w:div>
        <w:div w:id="921449207">
          <w:marLeft w:val="0"/>
          <w:marRight w:val="0"/>
          <w:marTop w:val="0"/>
          <w:marBottom w:val="0"/>
          <w:divBdr>
            <w:top w:val="none" w:sz="0" w:space="0" w:color="auto"/>
            <w:left w:val="none" w:sz="0" w:space="0" w:color="auto"/>
            <w:bottom w:val="none" w:sz="0" w:space="0" w:color="auto"/>
            <w:right w:val="none" w:sz="0" w:space="0" w:color="auto"/>
          </w:divBdr>
          <w:divsChild>
            <w:div w:id="685599366">
              <w:marLeft w:val="0"/>
              <w:marRight w:val="0"/>
              <w:marTop w:val="0"/>
              <w:marBottom w:val="0"/>
              <w:divBdr>
                <w:top w:val="none" w:sz="0" w:space="0" w:color="auto"/>
                <w:left w:val="none" w:sz="0" w:space="0" w:color="auto"/>
                <w:bottom w:val="none" w:sz="0" w:space="0" w:color="auto"/>
                <w:right w:val="none" w:sz="0" w:space="0" w:color="auto"/>
              </w:divBdr>
            </w:div>
          </w:divsChild>
        </w:div>
        <w:div w:id="138965515">
          <w:marLeft w:val="0"/>
          <w:marRight w:val="0"/>
          <w:marTop w:val="0"/>
          <w:marBottom w:val="0"/>
          <w:divBdr>
            <w:top w:val="none" w:sz="0" w:space="0" w:color="auto"/>
            <w:left w:val="none" w:sz="0" w:space="0" w:color="auto"/>
            <w:bottom w:val="none" w:sz="0" w:space="0" w:color="auto"/>
            <w:right w:val="none" w:sz="0" w:space="0" w:color="auto"/>
          </w:divBdr>
          <w:divsChild>
            <w:div w:id="14605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7966">
      <w:bodyDiv w:val="1"/>
      <w:marLeft w:val="0"/>
      <w:marRight w:val="0"/>
      <w:marTop w:val="0"/>
      <w:marBottom w:val="0"/>
      <w:divBdr>
        <w:top w:val="none" w:sz="0" w:space="0" w:color="auto"/>
        <w:left w:val="none" w:sz="0" w:space="0" w:color="auto"/>
        <w:bottom w:val="none" w:sz="0" w:space="0" w:color="auto"/>
        <w:right w:val="none" w:sz="0" w:space="0" w:color="auto"/>
      </w:divBdr>
    </w:div>
    <w:div w:id="196812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mmrsgqzdoltqmfyc4njygy2tqmbrg4&amp;refSource=hyp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mrsgqzdoltqmfyc4njygy2tomrvgm&amp;refSource=hyp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xis.pl" TargetMode="External"/><Relationship Id="rId4" Type="http://schemas.openxmlformats.org/officeDocument/2006/relationships/settings" Target="settings.xml"/><Relationship Id="rId9" Type="http://schemas.openxmlformats.org/officeDocument/2006/relationships/hyperlink" Target="http://Lexis.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C88B1-B04C-4E17-BAFE-75E6B1C1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8530</Words>
  <Characters>51184</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Decyzja KR II R 28a.21 Dolna 43.45(dawna 43) wersja cyfrowa [opublikowano w BIP dnia 11.05.2022 r.]</vt:lpstr>
    </vt:vector>
  </TitlesOfParts>
  <Company/>
  <LinksUpToDate>false</LinksUpToDate>
  <CharactersWithSpaces>59595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 R 28a.21 Dolna 43.45 (dawna Dolna 43)- wersja cyfrowa [opublikowano w BIP w dniu 11.05.2022 r.]</dc:title>
  <dc:subject/>
  <dc:creator>Warchoł Marcin  (DPA)</dc:creator>
  <cp:keywords/>
  <dc:description/>
  <cp:lastModifiedBy>Rzewińska Dorota  (DPA)</cp:lastModifiedBy>
  <cp:revision>7</cp:revision>
  <cp:lastPrinted>2022-05-04T11:54:00Z</cp:lastPrinted>
  <dcterms:created xsi:type="dcterms:W3CDTF">2022-05-11T08:17:00Z</dcterms:created>
  <dcterms:modified xsi:type="dcterms:W3CDTF">2022-05-11T09:26:00Z</dcterms:modified>
</cp:coreProperties>
</file>