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CA7C65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B210F1" w:rsidRPr="00B210F1">
        <w:rPr>
          <w:b/>
          <w:sz w:val="22"/>
          <w:szCs w:val="22"/>
        </w:rPr>
        <w:t>Diagnozowanie samochodów elektrycznych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B9AA90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B210F1" w:rsidRPr="00B210F1">
        <w:rPr>
          <w:rFonts w:ascii="Arial" w:hAnsi="Arial" w:cs="Arial"/>
          <w:sz w:val="22"/>
          <w:szCs w:val="22"/>
        </w:rPr>
        <w:t>Diagnozowanie samochodów elektrycznych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210F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210F1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2023-01-24T08:59:00Z</dcterms:created>
  <dcterms:modified xsi:type="dcterms:W3CDTF">2023-01-24T08:59:00Z</dcterms:modified>
</cp:coreProperties>
</file>