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330DF" w14:textId="77777777" w:rsidR="00114D29" w:rsidRPr="00114D29" w:rsidRDefault="00114D29" w:rsidP="00114D2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14D2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Jednocześnie informuję, iż fotelami ginekologicznymi przystosowanymi do badania osób </w:t>
      </w:r>
      <w:r w:rsidRPr="00114D2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  <w:t>z niepełnosprawnością, w tym narządu ruchu, dysponują dwie placówki, tj.: Wojewódzki Szpital Zespolony w Kielcach oraz Świętokrzyskie Centrum Onkologii w Kielcach.</w:t>
      </w:r>
    </w:p>
    <w:p w14:paraId="60E6269D" w14:textId="77777777" w:rsidR="00C610DF" w:rsidRDefault="00C610DF"/>
    <w:sectPr w:rsidR="00C61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29"/>
    <w:rsid w:val="000A2072"/>
    <w:rsid w:val="00114D29"/>
    <w:rsid w:val="00C6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BBAD8"/>
  <w15:chartTrackingRefBased/>
  <w15:docId w15:val="{5F75D7C9-4069-4740-90C3-F7EF3B2E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14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4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4D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4D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4D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4D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4D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4D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4D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4D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4D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4D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4D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4D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4D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4D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4D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4D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4D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4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4D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4D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4D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4D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4D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4D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4D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4D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4D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216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Marzanna Bieńkowska</dc:creator>
  <cp:keywords/>
  <dc:description/>
  <cp:lastModifiedBy>Marzanna Bieńkowska</cp:lastModifiedBy>
  <cp:revision>1</cp:revision>
  <dcterms:created xsi:type="dcterms:W3CDTF">2024-08-28T10:18:00Z</dcterms:created>
  <dcterms:modified xsi:type="dcterms:W3CDTF">2024-08-28T10:20:00Z</dcterms:modified>
</cp:coreProperties>
</file>