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330DF" w14:textId="77777777" w:rsidR="00114D29" w:rsidRPr="00114D29" w:rsidRDefault="00114D29" w:rsidP="00114D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14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Jednocześnie informuję, iż fotelami ginekologicznymi przystosowanymi do badania osób </w:t>
      </w:r>
      <w:r w:rsidRPr="00114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niepełnosprawnością, w tym narządu ruchu, dysponują dwie placówki, tj.: Wojewódzki Szpital Zespolony w Kielcach oraz Świętokrzyskie Centrum Onkologii w Kielcach.</w:t>
      </w:r>
    </w:p>
    <w:p w14:paraId="60E6269D" w14:textId="77777777" w:rsidR="00C610DF" w:rsidRDefault="00C610DF"/>
    <w:sectPr w:rsidR="00C6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29"/>
    <w:rsid w:val="000A2072"/>
    <w:rsid w:val="00114D29"/>
    <w:rsid w:val="00C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BAD8"/>
  <w15:chartTrackingRefBased/>
  <w15:docId w15:val="{5F75D7C9-4069-4740-90C3-F7EF3B2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D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D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D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D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D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D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D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D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D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D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Bieńkowska</dc:creator>
  <cp:keywords/>
  <dc:description/>
  <cp:lastModifiedBy>Marzanna Bieńkowska</cp:lastModifiedBy>
  <cp:revision>1</cp:revision>
  <dcterms:created xsi:type="dcterms:W3CDTF">2024-08-28T10:18:00Z</dcterms:created>
  <dcterms:modified xsi:type="dcterms:W3CDTF">2024-08-28T10:20:00Z</dcterms:modified>
</cp:coreProperties>
</file>