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87088C" w:rsidRPr="00AF2D23" w:rsidP="00845972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r w:rsidRPr="00AF2D23">
        <w:rPr>
          <w:sz w:val="24"/>
          <w:szCs w:val="24"/>
          <w:lang w:val="en-US"/>
        </w:rPr>
        <w:t>Łódź</w:t>
      </w:r>
      <w:r w:rsidRPr="00AF2D23">
        <w:rPr>
          <w:sz w:val="24"/>
          <w:szCs w:val="24"/>
          <w:lang w:val="en-US"/>
        </w:rPr>
        <w:t xml:space="preserve">, </w:t>
      </w:r>
      <w:bookmarkStart w:id="0" w:name="ezdDataPodpisu"/>
      <w:r w:rsidRPr="00AF2D23">
        <w:rPr>
          <w:sz w:val="24"/>
          <w:szCs w:val="24"/>
          <w:lang w:val="en-US"/>
        </w:rPr>
        <w:t>28 grudnia 2023</w:t>
      </w:r>
      <w:bookmarkEnd w:id="0"/>
      <w:r w:rsidRPr="00AF2D23">
        <w:rPr>
          <w:sz w:val="24"/>
          <w:szCs w:val="24"/>
          <w:lang w:val="en-US"/>
        </w:rPr>
        <w:t xml:space="preserve"> r.</w:t>
      </w:r>
    </w:p>
    <w:p w:rsidR="0087088C" w:rsidRPr="00AF2D23" w:rsidP="00845972">
      <w:pPr>
        <w:tabs>
          <w:tab w:val="center" w:pos="1418"/>
        </w:tabs>
        <w:rPr>
          <w:sz w:val="24"/>
          <w:szCs w:val="24"/>
          <w:lang w:val="en-US"/>
        </w:rPr>
      </w:pPr>
      <w:r w:rsidRPr="00AF2D23">
        <w:rPr>
          <w:sz w:val="24"/>
          <w:szCs w:val="24"/>
          <w:lang w:val="en-US"/>
        </w:rPr>
        <w:tab/>
      </w:r>
      <w:bookmarkStart w:id="1" w:name="ezdSprawaZnak"/>
      <w:r w:rsidRPr="00AF2D23">
        <w:rPr>
          <w:sz w:val="24"/>
          <w:szCs w:val="24"/>
          <w:lang w:val="en-US"/>
        </w:rPr>
        <w:t>ZK-I.431.24.2023</w:t>
      </w:r>
      <w:bookmarkEnd w:id="1"/>
    </w:p>
    <w:p w:rsidR="0087088C" w:rsidRPr="00AF2D23" w:rsidP="00845972">
      <w:pPr>
        <w:snapToGrid w:val="0"/>
        <w:rPr>
          <w:sz w:val="24"/>
          <w:szCs w:val="24"/>
          <w:lang w:val="en-US"/>
        </w:rPr>
      </w:pPr>
    </w:p>
    <w:p w:rsidR="00AF2D23" w:rsidRPr="00AF2D23" w:rsidP="00845972">
      <w:pPr>
        <w:tabs>
          <w:tab w:val="center" w:pos="1588"/>
          <w:tab w:val="center" w:pos="4545"/>
          <w:tab w:val="right" w:pos="9090"/>
        </w:tabs>
        <w:spacing w:line="360" w:lineRule="auto"/>
        <w:ind w:left="5387"/>
        <w:contextualSpacing/>
        <w:jc w:val="both"/>
        <w:mirrorIndents/>
        <w:rPr>
          <w:b/>
          <w:kern w:val="0"/>
          <w:sz w:val="24"/>
          <w:szCs w:val="24"/>
          <w:lang w:eastAsia="ar-SA"/>
        </w:rPr>
      </w:pPr>
      <w:r w:rsidRPr="00AF2D23">
        <w:rPr>
          <w:b/>
          <w:kern w:val="0"/>
          <w:sz w:val="24"/>
          <w:szCs w:val="24"/>
          <w:lang w:eastAsia="ar-SA"/>
        </w:rPr>
        <w:t>Pan</w:t>
      </w:r>
    </w:p>
    <w:p w:rsidR="00AF2D23" w:rsidRPr="00AF2D23" w:rsidP="00845972">
      <w:pPr>
        <w:tabs>
          <w:tab w:val="center" w:pos="1588"/>
          <w:tab w:val="center" w:pos="4545"/>
          <w:tab w:val="right" w:pos="9090"/>
        </w:tabs>
        <w:spacing w:line="360" w:lineRule="auto"/>
        <w:ind w:left="5387"/>
        <w:jc w:val="both"/>
        <w:rPr>
          <w:b/>
          <w:kern w:val="0"/>
          <w:sz w:val="24"/>
          <w:szCs w:val="24"/>
          <w:lang w:eastAsia="ar-SA"/>
        </w:rPr>
      </w:pPr>
      <w:r w:rsidRPr="00AF2D23">
        <w:rPr>
          <w:b/>
          <w:kern w:val="0"/>
          <w:sz w:val="24"/>
          <w:szCs w:val="24"/>
          <w:lang w:eastAsia="ar-SA"/>
        </w:rPr>
        <w:t xml:space="preserve">Paweł Kulesza </w:t>
      </w:r>
      <w:r w:rsidRPr="00AF2D23">
        <w:rPr>
          <w:b/>
          <w:kern w:val="0"/>
          <w:sz w:val="24"/>
          <w:szCs w:val="24"/>
          <w:lang w:eastAsia="ar-SA"/>
        </w:rPr>
        <w:tab/>
        <w:t xml:space="preserve"> </w:t>
      </w:r>
    </w:p>
    <w:p w:rsidR="00AF2D23" w:rsidRPr="00AF2D23" w:rsidP="00845972">
      <w:pPr>
        <w:tabs>
          <w:tab w:val="center" w:pos="1588"/>
          <w:tab w:val="center" w:pos="4545"/>
          <w:tab w:val="right" w:pos="9090"/>
        </w:tabs>
        <w:spacing w:line="360" w:lineRule="auto"/>
        <w:ind w:left="5387"/>
        <w:jc w:val="both"/>
        <w:rPr>
          <w:b/>
          <w:kern w:val="0"/>
          <w:sz w:val="24"/>
          <w:szCs w:val="24"/>
          <w:lang w:eastAsia="ar-SA"/>
        </w:rPr>
      </w:pPr>
      <w:r w:rsidRPr="00AF2D23">
        <w:rPr>
          <w:b/>
          <w:kern w:val="0"/>
          <w:sz w:val="24"/>
          <w:szCs w:val="24"/>
          <w:lang w:eastAsia="ar-SA"/>
        </w:rPr>
        <w:t xml:space="preserve">Burmistrz </w:t>
      </w:r>
      <w:r w:rsidR="00CB4AD5">
        <w:rPr>
          <w:b/>
          <w:kern w:val="0"/>
          <w:sz w:val="24"/>
          <w:szCs w:val="24"/>
          <w:lang w:eastAsia="ar-SA"/>
        </w:rPr>
        <w:t>Miasta Łęczyca</w:t>
      </w:r>
    </w:p>
    <w:p w:rsidR="00AF2D23" w:rsidRPr="00AF2D23" w:rsidP="00845972">
      <w:pPr>
        <w:tabs>
          <w:tab w:val="center" w:pos="1418"/>
        </w:tabs>
        <w:spacing w:line="360" w:lineRule="auto"/>
        <w:contextualSpacing/>
        <w:jc w:val="both"/>
        <w:mirrorIndents/>
        <w:rPr>
          <w:sz w:val="24"/>
          <w:szCs w:val="24"/>
        </w:rPr>
      </w:pPr>
    </w:p>
    <w:p w:rsidR="00AF2D23" w:rsidRPr="00AF2D23" w:rsidP="00845972">
      <w:pPr>
        <w:keepNext/>
        <w:keepLines/>
        <w:suppressLineNumbers/>
        <w:spacing w:line="360" w:lineRule="auto"/>
        <w:ind w:left="-15" w:firstLine="15"/>
        <w:contextualSpacing/>
        <w:jc w:val="center"/>
        <w:mirrorIndents/>
        <w:rPr>
          <w:sz w:val="24"/>
          <w:szCs w:val="24"/>
          <w:lang w:eastAsia="pl-PL"/>
        </w:rPr>
      </w:pPr>
      <w:r w:rsidRPr="00AF2D23">
        <w:rPr>
          <w:b/>
          <w:bCs/>
          <w:color w:val="000000"/>
          <w:sz w:val="24"/>
          <w:szCs w:val="24"/>
          <w:lang w:eastAsia="pl-PL"/>
        </w:rPr>
        <w:t>Wystąpienie pokontrolne</w:t>
      </w:r>
    </w:p>
    <w:p w:rsidR="00AF2D23" w:rsidRPr="00AF2D23" w:rsidP="00845972">
      <w:pPr>
        <w:tabs>
          <w:tab w:val="center" w:pos="1588"/>
          <w:tab w:val="center" w:pos="4545"/>
          <w:tab w:val="right" w:pos="9090"/>
        </w:tabs>
        <w:spacing w:line="360" w:lineRule="auto"/>
        <w:contextualSpacing/>
        <w:jc w:val="center"/>
        <w:mirrorIndents/>
        <w:rPr>
          <w:b/>
          <w:bCs/>
          <w:sz w:val="24"/>
          <w:szCs w:val="24"/>
        </w:rPr>
      </w:pPr>
      <w:r w:rsidRPr="00AF2D23">
        <w:rPr>
          <w:b/>
          <w:sz w:val="24"/>
          <w:szCs w:val="24"/>
          <w:lang w:eastAsia="pl-PL"/>
        </w:rPr>
        <w:t xml:space="preserve">do przeprowadzonej kontroli okresowej </w:t>
      </w:r>
      <w:r w:rsidRPr="00AF2D23">
        <w:rPr>
          <w:b/>
          <w:bCs/>
          <w:sz w:val="24"/>
          <w:szCs w:val="24"/>
          <w:lang w:eastAsia="pl-PL"/>
        </w:rPr>
        <w:t xml:space="preserve">w zakresie </w:t>
      </w:r>
      <w:r w:rsidRPr="00AF2D23">
        <w:rPr>
          <w:b/>
          <w:sz w:val="24"/>
          <w:szCs w:val="24"/>
          <w:lang w:eastAsia="pl-PL"/>
        </w:rPr>
        <w:t xml:space="preserve">wykonywania uprawnień </w:t>
      </w:r>
      <w:r w:rsidRPr="00AF2D23">
        <w:rPr>
          <w:b/>
          <w:sz w:val="24"/>
          <w:szCs w:val="24"/>
          <w:lang w:eastAsia="pl-PL"/>
        </w:rPr>
        <w:br/>
        <w:t xml:space="preserve">przez Straż Miejską </w:t>
      </w:r>
      <w:r w:rsidRPr="00AF2D23">
        <w:rPr>
          <w:b/>
          <w:bCs/>
          <w:sz w:val="24"/>
          <w:szCs w:val="24"/>
        </w:rPr>
        <w:t>w Łęczycy</w:t>
      </w:r>
      <w:r w:rsidR="000D0494">
        <w:rPr>
          <w:b/>
          <w:bCs/>
          <w:sz w:val="24"/>
          <w:szCs w:val="24"/>
        </w:rPr>
        <w:t xml:space="preserve"> </w:t>
      </w:r>
    </w:p>
    <w:p w:rsidR="00AF2D23" w:rsidRPr="00AF2D23" w:rsidP="00845972">
      <w:pPr>
        <w:tabs>
          <w:tab w:val="center" w:pos="1588"/>
          <w:tab w:val="center" w:pos="4545"/>
          <w:tab w:val="right" w:pos="9090"/>
        </w:tabs>
        <w:spacing w:line="360" w:lineRule="auto"/>
        <w:contextualSpacing/>
        <w:jc w:val="center"/>
        <w:mirrorIndents/>
        <w:rPr>
          <w:b/>
          <w:bCs/>
          <w:sz w:val="24"/>
          <w:szCs w:val="24"/>
        </w:rPr>
      </w:pPr>
    </w:p>
    <w:p w:rsidR="00AF2D23" w:rsidRPr="00AF2D23" w:rsidP="00845972">
      <w:pPr>
        <w:spacing w:line="360" w:lineRule="auto"/>
        <w:contextualSpacing/>
        <w:jc w:val="both"/>
        <w:mirrorIndents/>
        <w:rPr>
          <w:sz w:val="24"/>
          <w:szCs w:val="24"/>
          <w:lang w:eastAsia="pl-PL"/>
        </w:rPr>
      </w:pPr>
      <w:r w:rsidRPr="00AF2D23">
        <w:rPr>
          <w:sz w:val="24"/>
          <w:szCs w:val="24"/>
          <w:lang w:eastAsia="pl-PL"/>
        </w:rPr>
        <w:t>Działając na podstawie art. 9 ust. 2 i 3 ustawy z dnia 29 sierpnia 1997 r. o strażach gminnych (Dz. U. z 2021 r., poz. 1763) o</w:t>
      </w:r>
      <w:r w:rsidRPr="00AF2D23">
        <w:rPr>
          <w:bCs/>
          <w:sz w:val="24"/>
          <w:szCs w:val="24"/>
          <w:lang w:eastAsia="pl-PL"/>
        </w:rPr>
        <w:t>raz rozporządzenia Ministra Spraw Wewnętrznych i Administracji z dnia 21 grudnia 2009 r. w sprawie trybu sprawowania nadzoru nad działalnością straży gminnych (miejskich) (Dz. U. z 2009 r. Nr 220, poz.</w:t>
      </w:r>
      <w:r w:rsidR="00716015">
        <w:rPr>
          <w:bCs/>
          <w:sz w:val="24"/>
          <w:szCs w:val="24"/>
          <w:lang w:eastAsia="pl-PL"/>
        </w:rPr>
        <w:t xml:space="preserve"> </w:t>
      </w:r>
      <w:r w:rsidRPr="00AF2D23">
        <w:rPr>
          <w:bCs/>
          <w:sz w:val="24"/>
          <w:szCs w:val="24"/>
          <w:lang w:eastAsia="pl-PL"/>
        </w:rPr>
        <w:t xml:space="preserve">1733 z </w:t>
      </w:r>
      <w:r w:rsidRPr="00AF2D23">
        <w:rPr>
          <w:bCs/>
          <w:sz w:val="24"/>
          <w:szCs w:val="24"/>
          <w:lang w:eastAsia="pl-PL"/>
        </w:rPr>
        <w:t>późn</w:t>
      </w:r>
      <w:r w:rsidRPr="00AF2D23">
        <w:rPr>
          <w:bCs/>
          <w:sz w:val="24"/>
          <w:szCs w:val="24"/>
          <w:lang w:eastAsia="pl-PL"/>
        </w:rPr>
        <w:t xml:space="preserve">. zm.), </w:t>
      </w:r>
      <w:r w:rsidRPr="00AF2D23">
        <w:rPr>
          <w:sz w:val="24"/>
          <w:szCs w:val="24"/>
          <w:lang w:eastAsia="pl-PL"/>
        </w:rPr>
        <w:t>realizując założenia planu kontroli zatwierdzonego przez Wojewodę Łódzkiego, zespół kontrolny złożony z funkcjonariuszy Komendy Wojewódzkiej Policji w Łodzi w składzie:</w:t>
      </w:r>
    </w:p>
    <w:p w:rsidR="00AF2D23" w:rsidRPr="00AF2D23" w:rsidP="00845972">
      <w:pPr>
        <w:numPr>
          <w:ilvl w:val="0"/>
          <w:numId w:val="4"/>
        </w:numPr>
        <w:spacing w:line="360" w:lineRule="auto"/>
        <w:contextualSpacing/>
        <w:jc w:val="both"/>
        <w:mirrorIndents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asp</w:t>
      </w:r>
      <w:r w:rsidRPr="00AF2D23">
        <w:rPr>
          <w:kern w:val="0"/>
          <w:sz w:val="24"/>
          <w:szCs w:val="24"/>
          <w:lang w:eastAsia="pl-PL"/>
        </w:rPr>
        <w:t>. Marcin Ślusarski – asystent z Wydziału Prewencji,</w:t>
      </w:r>
    </w:p>
    <w:p w:rsidR="00AF2D23" w:rsidRPr="00AF2D23" w:rsidP="00845972">
      <w:pPr>
        <w:numPr>
          <w:ilvl w:val="0"/>
          <w:numId w:val="4"/>
        </w:numPr>
        <w:spacing w:line="360" w:lineRule="auto"/>
        <w:contextualSpacing/>
        <w:jc w:val="both"/>
        <w:mirrorIndents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Tadeusz Jędrasik – s</w:t>
      </w:r>
      <w:r w:rsidR="00CB4AD5">
        <w:rPr>
          <w:kern w:val="0"/>
          <w:sz w:val="24"/>
          <w:szCs w:val="24"/>
          <w:lang w:eastAsia="pl-PL"/>
        </w:rPr>
        <w:t>pecjalista z Wydziału Prewencji,</w:t>
      </w:r>
    </w:p>
    <w:p w:rsidR="00CB4AD5" w:rsidP="00845972">
      <w:pPr>
        <w:keepNext/>
        <w:keepLines/>
        <w:suppressLineNumbers/>
        <w:spacing w:line="360" w:lineRule="auto"/>
        <w:jc w:val="both"/>
        <w:rPr>
          <w:bCs/>
          <w:sz w:val="24"/>
          <w:szCs w:val="24"/>
          <w:lang w:eastAsia="pl-PL"/>
        </w:rPr>
      </w:pPr>
      <w:r w:rsidRPr="00AF2D23">
        <w:rPr>
          <w:sz w:val="24"/>
          <w:szCs w:val="24"/>
          <w:lang w:eastAsia="pl-PL"/>
        </w:rPr>
        <w:t xml:space="preserve">legitymując się upoważnieniem </w:t>
      </w:r>
      <w:r w:rsidR="00716015">
        <w:rPr>
          <w:sz w:val="24"/>
          <w:szCs w:val="24"/>
          <w:lang w:eastAsia="pl-PL"/>
        </w:rPr>
        <w:t xml:space="preserve">nr 90/2023 </w:t>
      </w:r>
      <w:r w:rsidRPr="00AF2D23">
        <w:rPr>
          <w:sz w:val="24"/>
          <w:szCs w:val="24"/>
          <w:lang w:eastAsia="pl-PL"/>
        </w:rPr>
        <w:t xml:space="preserve">Wojewody Łódzkiego z 23 października 2023 r., przeprowadził 7 listopada 2023 r. kontrolę okresową Straży </w:t>
      </w:r>
      <w:r w:rsidRPr="00AF2D23">
        <w:rPr>
          <w:bCs/>
          <w:sz w:val="24"/>
          <w:szCs w:val="24"/>
          <w:lang w:eastAsia="pl-PL"/>
        </w:rPr>
        <w:t xml:space="preserve">Miejskiej w Łęczycy w siedzibie jednostki znajdującej się pod adresem: </w:t>
      </w:r>
      <w:r w:rsidRPr="00AF2D23">
        <w:rPr>
          <w:sz w:val="24"/>
          <w:szCs w:val="24"/>
        </w:rPr>
        <w:t>ul. Konopnickiej 14, 99-100 Łęczyca</w:t>
      </w:r>
      <w:r w:rsidRPr="00AF2D23">
        <w:rPr>
          <w:bCs/>
          <w:sz w:val="24"/>
          <w:szCs w:val="24"/>
          <w:lang w:eastAsia="pl-PL"/>
        </w:rPr>
        <w:t xml:space="preserve">. </w:t>
      </w:r>
    </w:p>
    <w:p w:rsidR="00AF2D23" w:rsidRPr="00AF2D23" w:rsidP="00CB4AD5">
      <w:pPr>
        <w:keepNext/>
        <w:keepLines/>
        <w:suppressLineNumbers/>
        <w:spacing w:line="360" w:lineRule="auto"/>
        <w:ind w:firstLine="709"/>
        <w:jc w:val="both"/>
        <w:rPr>
          <w:sz w:val="24"/>
          <w:szCs w:val="24"/>
        </w:rPr>
      </w:pPr>
      <w:bookmarkStart w:id="2" w:name="_GoBack"/>
      <w:bookmarkEnd w:id="2"/>
      <w:r w:rsidRPr="00AF2D23">
        <w:rPr>
          <w:kern w:val="0"/>
          <w:sz w:val="24"/>
          <w:szCs w:val="24"/>
          <w:lang w:eastAsia="ar-SA"/>
        </w:rPr>
        <w:t>Ze strony Wojewody Łódzkiego w kontroli uczestniczyła także Pani Izabela Sabiniewicz, starszy inspektor wojewódzki w Wydziale Bezpieczeństwa i Zarządzania Kryzysowego, Łódzkiego Urzędu Wojewódzkiego w Łodzi</w:t>
      </w:r>
      <w:r w:rsidR="00716015">
        <w:rPr>
          <w:kern w:val="0"/>
          <w:sz w:val="24"/>
          <w:szCs w:val="24"/>
          <w:lang w:eastAsia="ar-SA"/>
        </w:rPr>
        <w:t xml:space="preserve"> (upoważnienie nr 89/2023 z 23 października 2023 r.)</w:t>
      </w:r>
      <w:r w:rsidRPr="00AF2D23">
        <w:rPr>
          <w:kern w:val="0"/>
          <w:sz w:val="24"/>
          <w:szCs w:val="24"/>
          <w:lang w:eastAsia="ar-SA"/>
        </w:rPr>
        <w:t>.</w:t>
      </w:r>
    </w:p>
    <w:p w:rsidR="00AF2D23" w:rsidRPr="00AF2D23" w:rsidP="00845972">
      <w:pPr>
        <w:spacing w:line="360" w:lineRule="auto"/>
        <w:ind w:firstLine="709"/>
        <w:contextualSpacing/>
        <w:jc w:val="both"/>
        <w:mirrorIndents/>
        <w:rPr>
          <w:sz w:val="24"/>
          <w:szCs w:val="24"/>
          <w:lang w:eastAsia="pl-PL"/>
        </w:rPr>
      </w:pPr>
      <w:r w:rsidRPr="00AF2D23">
        <w:rPr>
          <w:sz w:val="24"/>
          <w:szCs w:val="24"/>
          <w:lang w:eastAsia="pl-PL"/>
        </w:rPr>
        <w:t xml:space="preserve">Kontrolę okresową działalności Straży Miejskiej w Łęczycy przeprowadzono obejmując okres działania </w:t>
      </w:r>
      <w:r w:rsidRPr="00AF2D23">
        <w:rPr>
          <w:color w:val="000000"/>
          <w:sz w:val="24"/>
          <w:szCs w:val="24"/>
          <w:lang w:eastAsia="pl-PL"/>
        </w:rPr>
        <w:t xml:space="preserve">jednostki od 1 </w:t>
      </w:r>
      <w:r w:rsidRPr="00AF2D23">
        <w:rPr>
          <w:sz w:val="24"/>
          <w:szCs w:val="24"/>
          <w:lang w:eastAsia="pl-PL"/>
        </w:rPr>
        <w:t xml:space="preserve">stycznia do 7 listopada 2023 r. </w:t>
      </w:r>
    </w:p>
    <w:p w:rsidR="00AF2D23" w:rsidRPr="00AF2D23" w:rsidP="00845972">
      <w:pPr>
        <w:spacing w:line="360" w:lineRule="auto"/>
        <w:ind w:firstLine="709"/>
        <w:contextualSpacing/>
        <w:jc w:val="both"/>
        <w:mirrorIndents/>
        <w:rPr>
          <w:sz w:val="24"/>
          <w:szCs w:val="24"/>
          <w:lang w:eastAsia="pl-PL"/>
        </w:rPr>
      </w:pPr>
    </w:p>
    <w:p w:rsidR="00AF2D23" w:rsidRPr="00AF2D23" w:rsidP="00845972">
      <w:pPr>
        <w:spacing w:line="360" w:lineRule="auto"/>
        <w:contextualSpacing/>
        <w:jc w:val="both"/>
        <w:mirrorIndents/>
        <w:rPr>
          <w:sz w:val="24"/>
          <w:szCs w:val="24"/>
          <w:lang w:eastAsia="pl-PL"/>
        </w:rPr>
      </w:pPr>
      <w:r w:rsidRPr="00AF2D23">
        <w:rPr>
          <w:b/>
          <w:sz w:val="24"/>
          <w:szCs w:val="24"/>
          <w:lang w:eastAsia="pl-PL"/>
        </w:rPr>
        <w:t>Zbadaniu i ocenie podlegały następujące zagadnienia:</w:t>
      </w:r>
    </w:p>
    <w:p w:rsidR="00AF2D23" w:rsidRPr="00AF2D23" w:rsidP="00845972">
      <w:pPr>
        <w:numPr>
          <w:ilvl w:val="0"/>
          <w:numId w:val="7"/>
        </w:numPr>
        <w:spacing w:line="360" w:lineRule="auto"/>
        <w:contextualSpacing/>
        <w:jc w:val="both"/>
        <w:mirrorIndents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Ewidencje, o których mowa w art. 9a ust 1 ustawy z dnia 29 sierpnia 1997 r. o strażach gminnych.</w:t>
      </w:r>
    </w:p>
    <w:p w:rsidR="00AF2D23" w:rsidRPr="00AF2D23" w:rsidP="00845972">
      <w:pPr>
        <w:numPr>
          <w:ilvl w:val="0"/>
          <w:numId w:val="7"/>
        </w:numPr>
        <w:spacing w:line="360" w:lineRule="auto"/>
        <w:contextualSpacing/>
        <w:jc w:val="both"/>
        <w:mirrorIndents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Użycie środków przymusu bezpośredniego.</w:t>
      </w:r>
    </w:p>
    <w:p w:rsidR="00AF2D23" w:rsidRPr="00AF2D23" w:rsidP="00845972">
      <w:pPr>
        <w:numPr>
          <w:ilvl w:val="0"/>
          <w:numId w:val="7"/>
        </w:numPr>
        <w:spacing w:line="360" w:lineRule="auto"/>
        <w:contextualSpacing/>
        <w:jc w:val="both"/>
        <w:mirrorIndents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Wykonywanie uprawnień, o których mowa w art. 12 ww. ustawy z dnia 29 sierpnia 1997 r. o strażach gminnych:</w:t>
      </w:r>
    </w:p>
    <w:p w:rsidR="00AF2D23" w:rsidRPr="00AF2D23" w:rsidP="002C6D67">
      <w:pPr>
        <w:numPr>
          <w:ilvl w:val="0"/>
          <w:numId w:val="11"/>
        </w:numPr>
        <w:spacing w:line="360" w:lineRule="auto"/>
        <w:contextualSpacing/>
        <w:jc w:val="both"/>
        <w:mirrorIndents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prowadzenie czynności wyjaśniających w sprawach o wykroczenia;</w:t>
      </w:r>
    </w:p>
    <w:p w:rsidR="00AF2D23" w:rsidRPr="00AF2D23" w:rsidP="002C6D67">
      <w:pPr>
        <w:numPr>
          <w:ilvl w:val="0"/>
          <w:numId w:val="11"/>
        </w:numPr>
        <w:spacing w:line="360" w:lineRule="auto"/>
        <w:contextualSpacing/>
        <w:jc w:val="both"/>
        <w:mirrorIndents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ujęcie osób stwarzających w sposób oczywisty bezpośrednie zagrożenie dla życia i zdrowia, a także mienia i niezwłocznego doprowadzania do najbliższej jednostki Policji;</w:t>
      </w:r>
    </w:p>
    <w:p w:rsidR="00AF2D23" w:rsidRPr="00AF2D23" w:rsidP="002C6D67">
      <w:pPr>
        <w:numPr>
          <w:ilvl w:val="0"/>
          <w:numId w:val="11"/>
        </w:numPr>
        <w:spacing w:line="360" w:lineRule="auto"/>
        <w:contextualSpacing/>
        <w:jc w:val="both"/>
        <w:mirrorIndents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legitymowanie osób w uzasadnionych przypadkach w celu ustalenia ich tożsamości;</w:t>
      </w:r>
    </w:p>
    <w:p w:rsidR="00AF2D23" w:rsidRPr="00AF2D23" w:rsidP="002C6D67">
      <w:pPr>
        <w:numPr>
          <w:ilvl w:val="0"/>
          <w:numId w:val="11"/>
        </w:numPr>
        <w:spacing w:line="360" w:lineRule="auto"/>
        <w:contextualSpacing/>
        <w:jc w:val="both"/>
        <w:mirrorIndents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usuwanie pojazdów i ich unieruchamiania przez blokowanie kół;</w:t>
      </w:r>
    </w:p>
    <w:p w:rsidR="00AF2D23" w:rsidRPr="00AF2D23" w:rsidP="002C6D67">
      <w:pPr>
        <w:numPr>
          <w:ilvl w:val="0"/>
          <w:numId w:val="11"/>
        </w:numPr>
        <w:spacing w:line="360" w:lineRule="auto"/>
        <w:contextualSpacing/>
        <w:jc w:val="both"/>
        <w:mirrorIndents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dokonywanie kontroli osobistej, przeglądania zawartości podręcznych bagaży osoby;</w:t>
      </w:r>
    </w:p>
    <w:p w:rsidR="00AF2D23" w:rsidRPr="00AF2D23" w:rsidP="002C6D67">
      <w:pPr>
        <w:numPr>
          <w:ilvl w:val="0"/>
          <w:numId w:val="11"/>
        </w:numPr>
        <w:spacing w:line="360" w:lineRule="auto"/>
        <w:contextualSpacing/>
        <w:jc w:val="both"/>
        <w:mirrorIndents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dokonywanie sprawdzenia prewencyjnego osób doprowadzanych, o których mowa w art. 11 ust. 1 pkt 7 ww. ustawy;</w:t>
      </w:r>
    </w:p>
    <w:p w:rsidR="00AF2D23" w:rsidRPr="00AF2D23" w:rsidP="002C6D67">
      <w:pPr>
        <w:numPr>
          <w:ilvl w:val="0"/>
          <w:numId w:val="11"/>
        </w:numPr>
        <w:spacing w:line="360" w:lineRule="auto"/>
        <w:contextualSpacing/>
        <w:jc w:val="both"/>
        <w:mirrorIndents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żądanie niezbędnej pomocy od instytucji państwowych i samorządowych;</w:t>
      </w:r>
    </w:p>
    <w:p w:rsidR="00AF2D23" w:rsidRPr="00AF2D23" w:rsidP="002C6D67">
      <w:pPr>
        <w:keepNext/>
        <w:keepLines/>
        <w:numPr>
          <w:ilvl w:val="0"/>
          <w:numId w:val="11"/>
        </w:numPr>
        <w:suppressLineNumbers/>
        <w:tabs>
          <w:tab w:val="left" w:pos="851"/>
        </w:tabs>
        <w:spacing w:line="360" w:lineRule="auto"/>
        <w:contextualSpacing/>
        <w:jc w:val="both"/>
        <w:mirrorIndents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wydawanie osobom poleceń określonego zachowania w granicach niezbędnych do wykonywania innych czynności zawartych w art. 12 pkt. 1-6 ww. ustawy;</w:t>
      </w:r>
    </w:p>
    <w:p w:rsidR="00AF2D23" w:rsidRPr="00AF2D23" w:rsidP="002C6D67">
      <w:pPr>
        <w:keepNext/>
        <w:keepLines/>
        <w:numPr>
          <w:ilvl w:val="0"/>
          <w:numId w:val="11"/>
        </w:numPr>
        <w:suppressLineNumbers/>
        <w:tabs>
          <w:tab w:val="left" w:pos="851"/>
        </w:tabs>
        <w:spacing w:line="360" w:lineRule="auto"/>
        <w:contextualSpacing/>
        <w:jc w:val="both"/>
        <w:mirrorIndents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 xml:space="preserve">zwracanie się w nagłych przypadkach o pomoc do jednostek gospodarczych, prowadzących działalność w zakresie użyteczności publicznej oraz organizacji społecznych, jak również do innych osób. </w:t>
      </w:r>
    </w:p>
    <w:p w:rsidR="00AF2D23" w:rsidRPr="00AF2D23" w:rsidP="00845972">
      <w:pPr>
        <w:keepNext/>
        <w:keepLines/>
        <w:suppressLineNumbers/>
        <w:tabs>
          <w:tab w:val="left" w:pos="851"/>
        </w:tabs>
        <w:spacing w:line="360" w:lineRule="auto"/>
        <w:ind w:left="720"/>
        <w:contextualSpacing/>
        <w:jc w:val="both"/>
        <w:mirrorIndents/>
        <w:rPr>
          <w:kern w:val="0"/>
          <w:sz w:val="24"/>
          <w:szCs w:val="24"/>
          <w:lang w:eastAsia="pl-PL"/>
        </w:rPr>
      </w:pPr>
    </w:p>
    <w:p w:rsidR="00AF2D23" w:rsidRPr="00AF2D23" w:rsidP="00845972">
      <w:pPr>
        <w:keepNext/>
        <w:keepLines/>
        <w:suppressLineNumbers/>
        <w:spacing w:line="360" w:lineRule="auto"/>
        <w:ind w:hanging="142"/>
        <w:contextualSpacing/>
        <w:jc w:val="both"/>
        <w:mirrorIndents/>
        <w:rPr>
          <w:b/>
          <w:bCs/>
          <w:kern w:val="0"/>
          <w:sz w:val="24"/>
          <w:szCs w:val="24"/>
          <w:lang w:eastAsia="pl-PL"/>
        </w:rPr>
      </w:pPr>
      <w:r w:rsidRPr="00AF2D23">
        <w:rPr>
          <w:b/>
          <w:bCs/>
          <w:kern w:val="0"/>
          <w:sz w:val="24"/>
          <w:szCs w:val="24"/>
          <w:lang w:eastAsia="pl-PL"/>
        </w:rPr>
        <w:t>Ustalenia z kontroli:</w:t>
      </w:r>
    </w:p>
    <w:p w:rsidR="00AF2D23" w:rsidRPr="00AF2D23" w:rsidP="00716015">
      <w:pPr>
        <w:keepNext/>
        <w:keepLines/>
        <w:numPr>
          <w:ilvl w:val="0"/>
          <w:numId w:val="8"/>
        </w:numPr>
        <w:suppressLineNumbers/>
        <w:spacing w:line="360" w:lineRule="auto"/>
        <w:ind w:left="709"/>
        <w:contextualSpacing/>
        <w:mirrorIndents/>
        <w:rPr>
          <w:b/>
          <w:bCs/>
          <w:kern w:val="0"/>
          <w:sz w:val="24"/>
          <w:szCs w:val="24"/>
          <w:lang w:eastAsia="pl-PL"/>
        </w:rPr>
      </w:pPr>
      <w:r w:rsidRPr="00AF2D23">
        <w:rPr>
          <w:b/>
          <w:bCs/>
          <w:kern w:val="0"/>
          <w:sz w:val="24"/>
          <w:szCs w:val="24"/>
          <w:lang w:eastAsia="pl-PL"/>
        </w:rPr>
        <w:t>Prowadzenie ewidencji wymaganych na podstaw</w:t>
      </w:r>
      <w:r w:rsidR="00716015">
        <w:rPr>
          <w:b/>
          <w:bCs/>
          <w:kern w:val="0"/>
          <w:sz w:val="24"/>
          <w:szCs w:val="24"/>
          <w:lang w:eastAsia="pl-PL"/>
        </w:rPr>
        <w:t xml:space="preserve">ie art. 9a ust. 1 ustawy z dnia </w:t>
      </w:r>
      <w:r w:rsidRPr="00AF2D23">
        <w:rPr>
          <w:b/>
          <w:bCs/>
          <w:kern w:val="0"/>
          <w:sz w:val="24"/>
          <w:szCs w:val="24"/>
          <w:lang w:eastAsia="pl-PL"/>
        </w:rPr>
        <w:t>9 sierpnia 1997 r. o strażach gminnych.</w:t>
      </w:r>
    </w:p>
    <w:p w:rsidR="00AF2D23" w:rsidRPr="00AF2D23" w:rsidP="00845972">
      <w:pPr>
        <w:spacing w:line="360" w:lineRule="auto"/>
        <w:ind w:firstLine="426"/>
        <w:contextualSpacing/>
        <w:jc w:val="both"/>
        <w:rPr>
          <w:bCs/>
          <w:sz w:val="24"/>
          <w:szCs w:val="24"/>
        </w:rPr>
      </w:pPr>
      <w:r w:rsidRPr="00AF2D23">
        <w:rPr>
          <w:bCs/>
          <w:sz w:val="24"/>
          <w:szCs w:val="24"/>
        </w:rPr>
        <w:t xml:space="preserve">Straż Miejska w Łęczycy prowadzi ewidencje, wymagane na podstawie art. 9a ust. 1 ustawy z dnia 29 sierpnia 1997 r. o strażach gminnych. Sposób ich prowadzenia jest zgodny z rozporządzeniem </w:t>
      </w:r>
      <w:r w:rsidRPr="00AF2D23">
        <w:rPr>
          <w:bCs/>
          <w:sz w:val="24"/>
          <w:szCs w:val="24"/>
          <w:lang w:eastAsia="pl-PL"/>
        </w:rPr>
        <w:t>Ministra Spraw Wewnętrznych i Administracji</w:t>
      </w:r>
      <w:r w:rsidRPr="00AF2D23">
        <w:rPr>
          <w:bCs/>
          <w:sz w:val="24"/>
          <w:szCs w:val="24"/>
        </w:rPr>
        <w:t xml:space="preserve"> z dnia 12 listopada 2009 r. w sprawie zakresu i sposobu prowadzenia przez straże gminne (miejskie) ewidencji etatów, wyposażenia oraz wyników działań straży</w:t>
      </w:r>
      <w:r w:rsidRPr="00AF2D23">
        <w:rPr>
          <w:bCs/>
          <w:i/>
          <w:sz w:val="24"/>
          <w:szCs w:val="24"/>
        </w:rPr>
        <w:t xml:space="preserve"> </w:t>
      </w:r>
      <w:r w:rsidRPr="00AF2D23">
        <w:rPr>
          <w:bCs/>
          <w:iCs/>
          <w:sz w:val="24"/>
          <w:szCs w:val="24"/>
        </w:rPr>
        <w:t>(Dz. U. z 2017 r. poz. 1502).</w:t>
      </w:r>
      <w:r w:rsidRPr="00AF2D23">
        <w:rPr>
          <w:bCs/>
          <w:sz w:val="24"/>
          <w:szCs w:val="24"/>
        </w:rPr>
        <w:t xml:space="preserve"> </w:t>
      </w:r>
    </w:p>
    <w:p w:rsidR="00AF2D23" w:rsidRPr="00AF2D23" w:rsidP="00845972">
      <w:pPr>
        <w:spacing w:line="360" w:lineRule="auto"/>
        <w:ind w:firstLine="426"/>
        <w:contextualSpacing/>
        <w:jc w:val="both"/>
        <w:rPr>
          <w:sz w:val="24"/>
          <w:szCs w:val="24"/>
        </w:rPr>
      </w:pPr>
      <w:r w:rsidRPr="00AF2D23">
        <w:rPr>
          <w:sz w:val="24"/>
          <w:szCs w:val="24"/>
        </w:rPr>
        <w:t xml:space="preserve">Na podstawie danych ewidencji ustalono, że Straż Miejska </w:t>
      </w:r>
      <w:r w:rsidRPr="00AF2D23">
        <w:rPr>
          <w:bCs/>
          <w:sz w:val="24"/>
          <w:szCs w:val="24"/>
        </w:rPr>
        <w:t xml:space="preserve">w Łęczycy </w:t>
      </w:r>
      <w:r w:rsidRPr="00AF2D23">
        <w:rPr>
          <w:sz w:val="24"/>
          <w:szCs w:val="24"/>
        </w:rPr>
        <w:t xml:space="preserve">zatrudnia 4 strażników (łącznie z Komendantem) oraz 1 pracownika cywilnego (obsługa sekretariatu, telefoniczne przyjmowanie zgłoszeń w sprawie interwencji). W okresie kontroli funkcjonariusze straży ujawnili 319 wykroczeń. </w:t>
      </w:r>
      <w:r w:rsidRPr="00AF2D23">
        <w:rPr>
          <w:sz w:val="24"/>
          <w:szCs w:val="24"/>
        </w:rPr>
        <w:br/>
        <w:t>W ramach swoich uprawnień strażnicy:</w:t>
      </w:r>
    </w:p>
    <w:p w:rsidR="00AF2D23" w:rsidRPr="00AF2D23" w:rsidP="002C6D67">
      <w:pPr>
        <w:numPr>
          <w:ilvl w:val="0"/>
          <w:numId w:val="12"/>
        </w:numPr>
        <w:spacing w:line="360" w:lineRule="auto"/>
        <w:contextualSpacing/>
        <w:jc w:val="both"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 xml:space="preserve">zastosowali 107 środków oddziaływania wychowawczego, </w:t>
      </w:r>
    </w:p>
    <w:p w:rsidR="00AF2D23" w:rsidRPr="00AF2D23" w:rsidP="002C6D67">
      <w:pPr>
        <w:numPr>
          <w:ilvl w:val="0"/>
          <w:numId w:val="12"/>
        </w:numPr>
        <w:spacing w:line="360" w:lineRule="auto"/>
        <w:contextualSpacing/>
        <w:jc w:val="both"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 xml:space="preserve">wystawili 193 mandaty karne na kwotę 23 000 złotych,  </w:t>
      </w:r>
    </w:p>
    <w:p w:rsidR="00AF2D23" w:rsidRPr="00AF2D23" w:rsidP="002C6D67">
      <w:pPr>
        <w:numPr>
          <w:ilvl w:val="0"/>
          <w:numId w:val="12"/>
        </w:numPr>
        <w:spacing w:line="360" w:lineRule="auto"/>
        <w:contextualSpacing/>
        <w:jc w:val="both"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podjęli 82 czynności wyjaśniające w sprawach o wykroczenia,</w:t>
      </w:r>
    </w:p>
    <w:p w:rsidR="00AF2D23" w:rsidRPr="00AF2D23" w:rsidP="002C6D67">
      <w:pPr>
        <w:numPr>
          <w:ilvl w:val="0"/>
          <w:numId w:val="12"/>
        </w:numPr>
        <w:spacing w:line="360" w:lineRule="auto"/>
        <w:contextualSpacing/>
        <w:jc w:val="both"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 xml:space="preserve">sporządzili 19 wniosków o ukaranie do sądu. </w:t>
      </w:r>
    </w:p>
    <w:p w:rsidR="00AF2D23" w:rsidRPr="00AF2D23" w:rsidP="00845972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F2D23">
        <w:rPr>
          <w:sz w:val="24"/>
          <w:szCs w:val="24"/>
        </w:rPr>
        <w:t>Ponadto w kontrolowanym okresie przyjęli 278 zgłoszeń od mieszkańców, a także zrealizowanych zostało łącznie 290 patroli. W okresie kontroli Straż Miejska w Łęczycy nie stosowała żadnych środków odwoławczych od postanowień sądu.</w:t>
      </w:r>
    </w:p>
    <w:p w:rsidR="00AF2D23" w:rsidRPr="00AF2D23" w:rsidP="00845972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AF2D23" w:rsidRPr="00AF2D23" w:rsidP="002C6D67">
      <w:pPr>
        <w:numPr>
          <w:ilvl w:val="0"/>
          <w:numId w:val="8"/>
        </w:numPr>
        <w:spacing w:line="360" w:lineRule="auto"/>
        <w:ind w:left="0" w:hanging="284"/>
        <w:contextualSpacing/>
        <w:jc w:val="both"/>
        <w:rPr>
          <w:kern w:val="0"/>
          <w:sz w:val="24"/>
          <w:szCs w:val="24"/>
          <w:lang w:eastAsia="pl-PL"/>
        </w:rPr>
      </w:pPr>
      <w:r w:rsidRPr="00AF2D23">
        <w:rPr>
          <w:b/>
          <w:bCs/>
          <w:kern w:val="0"/>
          <w:sz w:val="24"/>
          <w:szCs w:val="24"/>
          <w:lang w:eastAsia="pl-PL"/>
        </w:rPr>
        <w:t>Użycie środków przymusu bezpośredniego.</w:t>
      </w:r>
    </w:p>
    <w:p w:rsidR="00AF2D23" w:rsidRPr="00AF2D23" w:rsidP="00845972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F2D23">
        <w:rPr>
          <w:bCs/>
          <w:sz w:val="24"/>
          <w:szCs w:val="24"/>
        </w:rPr>
        <w:t>W oparciu o przedstawioną dokumentację ustalono, że funkcjonariusze Straży Miejskiej w Łęczycy w kontrolowanym okresie nie zastosowali środków przymusu bezpośredniego znajdujących się na wyposażeniu.</w:t>
      </w:r>
    </w:p>
    <w:p w:rsidR="00AF2D23" w:rsidRPr="00AF2D23" w:rsidP="00845972">
      <w:pPr>
        <w:spacing w:line="360" w:lineRule="auto"/>
        <w:ind w:firstLine="851"/>
        <w:jc w:val="both"/>
        <w:rPr>
          <w:bCs/>
          <w:sz w:val="24"/>
          <w:szCs w:val="24"/>
        </w:rPr>
      </w:pPr>
    </w:p>
    <w:p w:rsidR="00AF2D23" w:rsidRPr="00AF2D23" w:rsidP="002C6D67">
      <w:pPr>
        <w:numPr>
          <w:ilvl w:val="0"/>
          <w:numId w:val="8"/>
        </w:numPr>
        <w:spacing w:line="360" w:lineRule="auto"/>
        <w:ind w:left="0" w:hanging="284"/>
        <w:jc w:val="both"/>
        <w:rPr>
          <w:bCs/>
          <w:kern w:val="0"/>
          <w:sz w:val="24"/>
          <w:szCs w:val="24"/>
          <w:lang w:eastAsia="pl-PL"/>
        </w:rPr>
      </w:pPr>
      <w:r w:rsidRPr="00AF2D23">
        <w:rPr>
          <w:b/>
          <w:bCs/>
          <w:kern w:val="0"/>
          <w:sz w:val="24"/>
          <w:szCs w:val="24"/>
          <w:lang w:eastAsia="pl-PL"/>
        </w:rPr>
        <w:t>Wykonywanie uprawnień, o których mowa w art. 12 ustawy z dnia 29 sierpnia 1997 r. o </w:t>
      </w:r>
      <w:r w:rsidRPr="00AF2D23">
        <w:rPr>
          <w:b/>
          <w:bCs/>
          <w:iCs/>
          <w:kern w:val="0"/>
          <w:sz w:val="24"/>
          <w:szCs w:val="24"/>
          <w:lang w:eastAsia="pl-PL"/>
        </w:rPr>
        <w:t>strażach gminnych.</w:t>
      </w:r>
      <w:r w:rsidRPr="00AF2D23">
        <w:rPr>
          <w:b/>
          <w:bCs/>
          <w:kern w:val="0"/>
          <w:sz w:val="24"/>
          <w:szCs w:val="24"/>
          <w:lang w:eastAsia="pl-PL"/>
        </w:rPr>
        <w:t xml:space="preserve"> </w:t>
      </w:r>
    </w:p>
    <w:p w:rsidR="00AF2D23" w:rsidRPr="00AF2D23" w:rsidP="00845972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AF2D23">
        <w:rPr>
          <w:bCs/>
          <w:sz w:val="24"/>
          <w:szCs w:val="24"/>
        </w:rPr>
        <w:t>W czasie kontroli ustalono, że strażnicy miejscy w Łęczycy posiadają upoważnienia do wykonywania kontroli ruchu drogowego oraz do nakładania grzywien w drodze mandatu karnego. Ponadto przed przystąpieniem do kontroli sposobu prowadzenia czynności wyjaśniających w sprawach o wykroczenia, zwrócono się do Komendanta Straży o przedstawienie ewidencji wyników działania straży w okresie kontroli.</w:t>
      </w:r>
    </w:p>
    <w:p w:rsidR="00AF2D23" w:rsidRPr="00AF2D23" w:rsidP="00845972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F2D23">
        <w:rPr>
          <w:bCs/>
          <w:sz w:val="24"/>
          <w:szCs w:val="24"/>
        </w:rPr>
        <w:t>Przedmiotem kontroli działaln</w:t>
      </w:r>
      <w:r w:rsidR="002C6D67">
        <w:rPr>
          <w:bCs/>
          <w:sz w:val="24"/>
          <w:szCs w:val="24"/>
        </w:rPr>
        <w:t>ości Straży Miejskiej w Łęczycy</w:t>
      </w:r>
      <w:r w:rsidRPr="00AF2D23">
        <w:rPr>
          <w:bCs/>
          <w:sz w:val="24"/>
          <w:szCs w:val="24"/>
        </w:rPr>
        <w:t xml:space="preserve"> był sposób postępowania strażników w przypadku ujawnienia czynu zabronionego mogącego wyczerpywać znamiona wykroczenia, aktywność oskarżyciela publicznego, zgodność prowadzonych czynności wyjaśniających w sprawach o wykroczenia z przepisami ustawy z</w:t>
      </w:r>
      <w:r w:rsidR="00877E29">
        <w:rPr>
          <w:bCs/>
          <w:sz w:val="24"/>
          <w:szCs w:val="24"/>
        </w:rPr>
        <w:t> </w:t>
      </w:r>
      <w:r w:rsidRPr="00AF2D23">
        <w:rPr>
          <w:bCs/>
          <w:sz w:val="24"/>
          <w:szCs w:val="24"/>
        </w:rPr>
        <w:t>dnia 24 sierpnia 2001 r. Kodeks postępowania w sprawach o wykroczenia</w:t>
      </w:r>
      <w:r w:rsidRPr="00AF2D23">
        <w:rPr>
          <w:bCs/>
          <w:i/>
          <w:iCs/>
          <w:sz w:val="24"/>
          <w:szCs w:val="24"/>
        </w:rPr>
        <w:t xml:space="preserve"> </w:t>
      </w:r>
      <w:r w:rsidRPr="00AF2D23">
        <w:rPr>
          <w:bCs/>
          <w:sz w:val="24"/>
          <w:szCs w:val="24"/>
        </w:rPr>
        <w:t xml:space="preserve">(Dz. U. z 2022 r., poz. 1124 z </w:t>
      </w:r>
      <w:r w:rsidRPr="00AF2D23">
        <w:rPr>
          <w:bCs/>
          <w:sz w:val="24"/>
          <w:szCs w:val="24"/>
        </w:rPr>
        <w:t>późn</w:t>
      </w:r>
      <w:r w:rsidRPr="00AF2D23">
        <w:rPr>
          <w:bCs/>
          <w:sz w:val="24"/>
          <w:szCs w:val="24"/>
        </w:rPr>
        <w:t xml:space="preserve">. zm.) – dalej </w:t>
      </w:r>
      <w:bookmarkStart w:id="3" w:name="_Hlk149225420"/>
      <w:r w:rsidRPr="00AF2D23">
        <w:rPr>
          <w:bCs/>
          <w:sz w:val="24"/>
          <w:szCs w:val="24"/>
        </w:rPr>
        <w:t>k.p.o.w</w:t>
      </w:r>
      <w:r w:rsidRPr="00AF2D23">
        <w:rPr>
          <w:bCs/>
          <w:sz w:val="24"/>
          <w:szCs w:val="24"/>
        </w:rPr>
        <w:t>.</w:t>
      </w:r>
      <w:bookmarkEnd w:id="3"/>
      <w:r w:rsidRPr="00AF2D23">
        <w:rPr>
          <w:bCs/>
          <w:sz w:val="24"/>
          <w:szCs w:val="24"/>
        </w:rPr>
        <w:t>, w tym także w sprawach zakończonych w</w:t>
      </w:r>
      <w:r w:rsidR="00877E29">
        <w:rPr>
          <w:bCs/>
          <w:sz w:val="24"/>
          <w:szCs w:val="24"/>
        </w:rPr>
        <w:t> </w:t>
      </w:r>
      <w:r w:rsidRPr="00AF2D23">
        <w:rPr>
          <w:bCs/>
          <w:sz w:val="24"/>
          <w:szCs w:val="24"/>
        </w:rPr>
        <w:t xml:space="preserve">postępowaniu mandatowym. </w:t>
      </w:r>
    </w:p>
    <w:p w:rsidR="00AF2D23" w:rsidRPr="00AF2D23" w:rsidP="00845972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F2D23">
        <w:rPr>
          <w:bCs/>
          <w:sz w:val="24"/>
          <w:szCs w:val="24"/>
        </w:rPr>
        <w:t>Sprawdzeniu poddano losowo wybrane dwa bloczki mandatów karnych</w:t>
      </w:r>
      <w:r w:rsidRPr="00AF2D23">
        <w:rPr>
          <w:sz w:val="24"/>
          <w:szCs w:val="24"/>
        </w:rPr>
        <w:t xml:space="preserve">, </w:t>
      </w:r>
      <w:r w:rsidRPr="00AF2D23">
        <w:rPr>
          <w:bCs/>
          <w:sz w:val="24"/>
          <w:szCs w:val="24"/>
        </w:rPr>
        <w:t>nałożonych w okresie objętym kontrolą. Przedmiotem kontroli było sprawdzenie zgodności wdrożenia postępowania m</w:t>
      </w:r>
      <w:r w:rsidR="002C6D67">
        <w:rPr>
          <w:bCs/>
          <w:sz w:val="24"/>
          <w:szCs w:val="24"/>
        </w:rPr>
        <w:t>andatowego z dyspozycją art. 96-</w:t>
      </w:r>
      <w:r w:rsidRPr="00AF2D23">
        <w:rPr>
          <w:bCs/>
          <w:sz w:val="24"/>
          <w:szCs w:val="24"/>
        </w:rPr>
        <w:t xml:space="preserve">98 </w:t>
      </w:r>
      <w:r w:rsidRPr="00AF2D23">
        <w:rPr>
          <w:bCs/>
          <w:sz w:val="24"/>
          <w:szCs w:val="24"/>
        </w:rPr>
        <w:t>k.p.o.w</w:t>
      </w:r>
      <w:r w:rsidRPr="00AF2D23">
        <w:rPr>
          <w:bCs/>
          <w:sz w:val="24"/>
          <w:szCs w:val="24"/>
        </w:rPr>
        <w:t xml:space="preserve">. oraz aktu wykonawczego wydanego z delegacji art. 95 § 6 </w:t>
      </w:r>
      <w:r w:rsidRPr="00AF2D23">
        <w:rPr>
          <w:bCs/>
          <w:sz w:val="24"/>
          <w:szCs w:val="24"/>
        </w:rPr>
        <w:t>k.p.o.w</w:t>
      </w:r>
      <w:r w:rsidRPr="00AF2D23">
        <w:rPr>
          <w:bCs/>
          <w:sz w:val="24"/>
          <w:szCs w:val="24"/>
        </w:rPr>
        <w:t xml:space="preserve">. (tzw. taryfikator) oraz 96 § 3 </w:t>
      </w:r>
      <w:r w:rsidRPr="00AF2D23">
        <w:rPr>
          <w:bCs/>
          <w:sz w:val="24"/>
          <w:szCs w:val="24"/>
        </w:rPr>
        <w:t>k.p.o.w</w:t>
      </w:r>
      <w:r w:rsidRPr="00AF2D23">
        <w:rPr>
          <w:bCs/>
          <w:sz w:val="24"/>
          <w:szCs w:val="24"/>
        </w:rPr>
        <w:t xml:space="preserve">. (określającego sposób nakładania grzywien w drodze mandatu karnego). Powyższe formularze mandatów karnych skontrolowano pod </w:t>
      </w:r>
      <w:r w:rsidR="002C6D67">
        <w:rPr>
          <w:bCs/>
          <w:sz w:val="24"/>
          <w:szCs w:val="24"/>
        </w:rPr>
        <w:t>względem</w:t>
      </w:r>
      <w:r w:rsidRPr="00AF2D23">
        <w:rPr>
          <w:bCs/>
          <w:sz w:val="24"/>
          <w:szCs w:val="24"/>
        </w:rPr>
        <w:t xml:space="preserve"> właściwego wypisywania i zasadności stosowania kwalifikacji prawnej zarzucanego czynu oraz zgodności opisu z wykroczeniem. </w:t>
      </w:r>
    </w:p>
    <w:p w:rsidR="00AF2D23" w:rsidRPr="00AF2D23" w:rsidP="00845972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F2D23">
        <w:rPr>
          <w:bCs/>
          <w:sz w:val="24"/>
          <w:szCs w:val="24"/>
        </w:rPr>
        <w:t>Kontroli poddano losowo wybrane bloczki mandatów karnych pod kątem właściwego wypisywania i zasadności stosowania kwalifikacji prawnej zarzucanego czynu oraz zgodności opisu z wykroczeniem. W wyniku przeprowadzonych czynności stwierdzono następujące błędy:</w:t>
      </w:r>
    </w:p>
    <w:p w:rsidR="00AF2D23" w:rsidRPr="00AF2D23" w:rsidP="002C6D67">
      <w:pPr>
        <w:numPr>
          <w:ilvl w:val="0"/>
          <w:numId w:val="13"/>
        </w:numPr>
        <w:spacing w:line="360" w:lineRule="auto"/>
        <w:ind w:left="709"/>
        <w:jc w:val="both"/>
        <w:rPr>
          <w:bCs/>
          <w:kern w:val="0"/>
          <w:sz w:val="24"/>
          <w:szCs w:val="24"/>
          <w:lang w:eastAsia="pl-PL"/>
        </w:rPr>
      </w:pPr>
      <w:r w:rsidRPr="00AF2D23">
        <w:rPr>
          <w:bCs/>
          <w:kern w:val="0"/>
          <w:sz w:val="24"/>
          <w:szCs w:val="24"/>
          <w:lang w:eastAsia="pl-PL"/>
        </w:rPr>
        <w:t>niewpisanie na mandacie karnym De 0006363 kwalifikacji prawnej zarzucanego czynu (opis czynu prawidłowy),</w:t>
      </w:r>
    </w:p>
    <w:p w:rsidR="00AF2D23" w:rsidRPr="00AF2D23" w:rsidP="002C6D67">
      <w:pPr>
        <w:numPr>
          <w:ilvl w:val="0"/>
          <w:numId w:val="13"/>
        </w:numPr>
        <w:spacing w:line="360" w:lineRule="auto"/>
        <w:ind w:left="709"/>
        <w:jc w:val="both"/>
        <w:rPr>
          <w:bCs/>
          <w:kern w:val="0"/>
          <w:sz w:val="24"/>
          <w:szCs w:val="24"/>
          <w:lang w:eastAsia="pl-PL"/>
        </w:rPr>
      </w:pPr>
      <w:r w:rsidRPr="00AF2D23">
        <w:rPr>
          <w:bCs/>
          <w:kern w:val="0"/>
          <w:sz w:val="24"/>
          <w:szCs w:val="24"/>
          <w:lang w:eastAsia="pl-PL"/>
        </w:rPr>
        <w:t>niewpisanie na mandacie karnym De 0006364 daty ukarania sprawcy wykroczenia.</w:t>
      </w:r>
    </w:p>
    <w:p w:rsidR="00AF2D23" w:rsidRPr="00AF2D23" w:rsidP="00845972">
      <w:pPr>
        <w:spacing w:line="360" w:lineRule="auto"/>
        <w:ind w:firstLine="709"/>
        <w:jc w:val="both"/>
        <w:rPr>
          <w:bCs/>
          <w:sz w:val="24"/>
          <w:szCs w:val="24"/>
        </w:rPr>
      </w:pPr>
    </w:p>
    <w:p w:rsidR="00AF2D23" w:rsidRPr="00AF2D23" w:rsidP="00845972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AF2D23">
        <w:rPr>
          <w:bCs/>
          <w:sz w:val="24"/>
          <w:szCs w:val="24"/>
        </w:rPr>
        <w:t xml:space="preserve">Należy jednak podkreślić, że powyższe pojedyncze błędy nie skutkowały utratą prawomocności nałożonych mandatów karnych, gdyż nałożone zostały za czyn będący wykroczeniem i zostały pokwitowane przez osoby ukarane. Zgodnie z § 4 ust. 1 pkt 2 lit. c rozporządzenia Prezesa Rady Ministrów z dnia 22 lutego 2002 r. </w:t>
      </w:r>
      <w:r w:rsidRPr="00AF2D23">
        <w:rPr>
          <w:bCs/>
          <w:iCs/>
          <w:sz w:val="24"/>
          <w:szCs w:val="24"/>
        </w:rPr>
        <w:t>w sprawie nakładania grzywien w drodze mandatu karnego</w:t>
      </w:r>
      <w:r w:rsidRPr="00AF2D23">
        <w:rPr>
          <w:bCs/>
          <w:sz w:val="24"/>
          <w:szCs w:val="24"/>
        </w:rPr>
        <w:t xml:space="preserve"> (Dz. U. </w:t>
      </w:r>
      <w:r w:rsidR="002C6D67">
        <w:rPr>
          <w:bCs/>
          <w:sz w:val="24"/>
          <w:szCs w:val="24"/>
        </w:rPr>
        <w:t xml:space="preserve">z 2017 r. poz. 613 z </w:t>
      </w:r>
      <w:r w:rsidR="002C6D67">
        <w:rPr>
          <w:bCs/>
          <w:sz w:val="24"/>
          <w:szCs w:val="24"/>
        </w:rPr>
        <w:t>późn</w:t>
      </w:r>
      <w:r w:rsidR="002C6D67">
        <w:rPr>
          <w:bCs/>
          <w:sz w:val="24"/>
          <w:szCs w:val="24"/>
        </w:rPr>
        <w:t>. zm.)</w:t>
      </w:r>
      <w:r w:rsidRPr="00AF2D23">
        <w:rPr>
          <w:bCs/>
          <w:sz w:val="24"/>
          <w:szCs w:val="24"/>
        </w:rPr>
        <w:t xml:space="preserve"> funkcjonariusz nakładający mandat karny na odcinku C określa zachowanie stanowiące wykroczenie, czas i miejsce jego popełnienia oraz kwalifikację prawną.</w:t>
      </w:r>
    </w:p>
    <w:p w:rsidR="00AF2D23" w:rsidRPr="00AF2D23" w:rsidP="00845972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AF2D23">
        <w:rPr>
          <w:bCs/>
          <w:sz w:val="24"/>
          <w:szCs w:val="24"/>
        </w:rPr>
        <w:t xml:space="preserve">Biorąc pod uwagę stwierdzone drobne </w:t>
      </w:r>
      <w:r w:rsidRPr="00066D07">
        <w:rPr>
          <w:bCs/>
          <w:sz w:val="24"/>
          <w:szCs w:val="24"/>
        </w:rPr>
        <w:t>uchybienia</w:t>
      </w:r>
      <w:r w:rsidRPr="00AF2D23">
        <w:rPr>
          <w:bCs/>
          <w:sz w:val="24"/>
          <w:szCs w:val="24"/>
        </w:rPr>
        <w:t xml:space="preserve"> w wypełnianiu formularzy mandatów karnych, nie powodujące utraty prawomocności nałożenia grzywny, jeszcze w</w:t>
      </w:r>
      <w:r w:rsidR="00877E29">
        <w:rPr>
          <w:bCs/>
          <w:sz w:val="24"/>
          <w:szCs w:val="24"/>
        </w:rPr>
        <w:t> </w:t>
      </w:r>
      <w:r w:rsidRPr="00AF2D23">
        <w:rPr>
          <w:bCs/>
          <w:sz w:val="24"/>
          <w:szCs w:val="24"/>
        </w:rPr>
        <w:t>trakcie kontroli poinformowano Komendanta Straży Miejskiej w Łęczycy o stwierdzonych przeoczeniach. Komendant Straży Miejskiej zobowiązał się do wyeliminowania powyższych uchybień w przedstawionym zakresie.</w:t>
      </w:r>
    </w:p>
    <w:p w:rsidR="00AF2D23" w:rsidRPr="00AF2D23" w:rsidP="00845972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AF2D23">
        <w:rPr>
          <w:bCs/>
          <w:sz w:val="24"/>
          <w:szCs w:val="24"/>
        </w:rPr>
        <w:t>Na podstawie danych zawartych w ewidencji kierujących naruszających przepisy ruchu drogowego stwierdzono, że w kontrolowanym okresie strażnicy miejscy ujawnili i</w:t>
      </w:r>
      <w:r w:rsidR="00877E29">
        <w:rPr>
          <w:bCs/>
          <w:sz w:val="24"/>
          <w:szCs w:val="24"/>
        </w:rPr>
        <w:t> </w:t>
      </w:r>
      <w:r w:rsidRPr="00AF2D23">
        <w:rPr>
          <w:bCs/>
          <w:sz w:val="24"/>
          <w:szCs w:val="24"/>
        </w:rPr>
        <w:t>zarejestrowali w systemie informatycznym 171 wykroczeń, za które w 169 przypadkach nałożyli mandaty karne na sprawców tych czynów, natomiast w dwóch przypadkach podjęto czynności wyjaśniające zmierzające do skierowania wniosków o ukaranie do sądu rejonowego. Katalog ujawnionych wykroczeń obejmował naruszenia związane przede wszystkim z niewłaściwym zatrzymaniem lub postojem pojazdów</w:t>
      </w:r>
      <w:r w:rsidR="00877E29">
        <w:rPr>
          <w:bCs/>
          <w:sz w:val="24"/>
          <w:szCs w:val="24"/>
        </w:rPr>
        <w:t>.</w:t>
      </w:r>
    </w:p>
    <w:p w:rsidR="00AF2D23" w:rsidRPr="00AF2D23" w:rsidP="00845972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F2D23">
        <w:rPr>
          <w:bCs/>
          <w:sz w:val="24"/>
          <w:szCs w:val="24"/>
        </w:rPr>
        <w:t xml:space="preserve">Spośród zarejestrowanych wykroczeń wytypowano siedem, które wprowadzono do systemu informatycznego po upływie ponad 50 dni od daty popełnienia czynu. W wyniku przeprowadzonego sprawdzenia ustalono, że w powyższych przypadkach prowadzone były czynności wyjaśniające i nałożenie mandatów karnych nastąpiło w terminie późniejszym niż data popełnienia czynu. Niemniej jednak należy uznać, że w trzech przypadkach karty rejestracyjne nie przekazano niezwłocznie do KPP w Łęczycy, gdyż uczyniono to po upływie </w:t>
      </w:r>
      <w:r w:rsidRPr="00AF2D23">
        <w:rPr>
          <w:bCs/>
          <w:sz w:val="24"/>
          <w:szCs w:val="24"/>
        </w:rPr>
        <w:t>ponad 20 dni od daty wystawienia mandatu karnego.</w:t>
      </w:r>
      <w:r w:rsidR="00877E29">
        <w:rPr>
          <w:bCs/>
          <w:sz w:val="24"/>
          <w:szCs w:val="24"/>
        </w:rPr>
        <w:t xml:space="preserve"> </w:t>
      </w:r>
      <w:r w:rsidRPr="00AF2D23">
        <w:rPr>
          <w:bCs/>
          <w:sz w:val="24"/>
          <w:szCs w:val="24"/>
        </w:rPr>
        <w:t>W świetle § 4 ust. 10 ówcześnie obowiązującego rozporządzenia Ministra Spraw Wewnętrznych i Administracji z dnia 15</w:t>
      </w:r>
      <w:r w:rsidR="00877E29">
        <w:rPr>
          <w:bCs/>
          <w:sz w:val="24"/>
          <w:szCs w:val="24"/>
        </w:rPr>
        <w:t> </w:t>
      </w:r>
      <w:r w:rsidRPr="00AF2D23">
        <w:rPr>
          <w:bCs/>
          <w:sz w:val="24"/>
          <w:szCs w:val="24"/>
        </w:rPr>
        <w:t xml:space="preserve">września 2022 r. w sprawie ewidencji kierujących naruszających przepisy ruchu drogowego (Dz. U. z 2022 r. poz. 1951) karty rejestracyjne należy przekazać właściwemu komendantowi powiatowemu Policji niezwłocznie, jednak nie później niż w terminie 7 dni od dnia jej sporządzenia. Zatem w powyższych przypadkach niezwłoczność ta nie została zachowana. Należy dodać, że termin przekazania kart rejestracyjnych w obecnie obowiązującym rozporządzeniu pozostał bez zmian. Dodatkowo wśród sprawdzanych mandatów karnych ujawniono jeden przypadek niewpisania przez strażnika pełnej daty wystawienia mandatu karnego (brak dnia ukarania). </w:t>
      </w:r>
    </w:p>
    <w:p w:rsidR="00AF2D23" w:rsidRPr="00AF2D23" w:rsidP="00845972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F2D23">
        <w:rPr>
          <w:bCs/>
          <w:sz w:val="24"/>
          <w:szCs w:val="24"/>
        </w:rPr>
        <w:t>Dokonując sprawdzeń w zakresie dokumentowania przebiegu służby ustalono, że wydawanie notatników służbowych ewidencjonowane jest w Rejestrze notatników służbowych nr SM.5230/01/2010. Oprócz tego rejestru w Straży Miejskiej w Łęczycy</w:t>
      </w:r>
      <w:r w:rsidRPr="00AF2D23">
        <w:rPr>
          <w:b/>
          <w:bCs/>
          <w:sz w:val="24"/>
          <w:szCs w:val="24"/>
        </w:rPr>
        <w:t xml:space="preserve"> </w:t>
      </w:r>
      <w:r w:rsidRPr="00AF2D23">
        <w:rPr>
          <w:bCs/>
          <w:sz w:val="24"/>
          <w:szCs w:val="24"/>
        </w:rPr>
        <w:t>znajdują się inne rejestry porządkujące sferę pełnienia służby, prowadzenia czynności wyjaśniających w sprawach o wykroczenia, wydawania mandatów karnych</w:t>
      </w:r>
      <w:r w:rsidR="00877E29">
        <w:rPr>
          <w:bCs/>
          <w:sz w:val="24"/>
          <w:szCs w:val="24"/>
        </w:rPr>
        <w:t>,</w:t>
      </w:r>
      <w:r w:rsidRPr="00AF2D23">
        <w:rPr>
          <w:bCs/>
          <w:sz w:val="24"/>
          <w:szCs w:val="24"/>
        </w:rPr>
        <w:t xml:space="preserve"> takie jak:</w:t>
      </w:r>
    </w:p>
    <w:p w:rsidR="00AF2D23" w:rsidRPr="00AF2D23" w:rsidP="00845972">
      <w:pPr>
        <w:numPr>
          <w:ilvl w:val="0"/>
          <w:numId w:val="9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 xml:space="preserve">Rejestr pojazdów unieruchomionych przez zastosowanie urządzenia do blokowania kół </w:t>
      </w:r>
      <w:r w:rsidR="002C6D67">
        <w:rPr>
          <w:kern w:val="0"/>
          <w:sz w:val="24"/>
          <w:szCs w:val="24"/>
          <w:lang w:eastAsia="pl-PL"/>
        </w:rPr>
        <w:t>–</w:t>
      </w:r>
      <w:r w:rsidRPr="00AF2D23">
        <w:rPr>
          <w:kern w:val="0"/>
          <w:sz w:val="24"/>
          <w:szCs w:val="24"/>
          <w:lang w:eastAsia="pl-PL"/>
        </w:rPr>
        <w:t xml:space="preserve"> SM5230-23/10</w:t>
      </w:r>
      <w:r w:rsidR="002C6D67">
        <w:rPr>
          <w:kern w:val="0"/>
          <w:sz w:val="24"/>
          <w:szCs w:val="24"/>
          <w:lang w:eastAsia="pl-PL"/>
        </w:rPr>
        <w:t>.</w:t>
      </w:r>
      <w:r w:rsidRPr="00AF2D23">
        <w:rPr>
          <w:kern w:val="0"/>
          <w:sz w:val="24"/>
          <w:szCs w:val="24"/>
          <w:lang w:eastAsia="pl-PL"/>
        </w:rPr>
        <w:t xml:space="preserve">   </w:t>
      </w:r>
    </w:p>
    <w:p w:rsidR="00AF2D23" w:rsidRPr="00AF2D23" w:rsidP="00845972">
      <w:pPr>
        <w:numPr>
          <w:ilvl w:val="0"/>
          <w:numId w:val="9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Rejestr interwencji Straży Miejskiej w Łęczycy SM.5520.2019</w:t>
      </w:r>
      <w:r w:rsidR="002C6D67">
        <w:rPr>
          <w:kern w:val="0"/>
          <w:sz w:val="24"/>
          <w:szCs w:val="24"/>
          <w:lang w:eastAsia="pl-PL"/>
        </w:rPr>
        <w:t>.</w:t>
      </w:r>
      <w:r w:rsidRPr="00AF2D23">
        <w:rPr>
          <w:kern w:val="0"/>
          <w:sz w:val="24"/>
          <w:szCs w:val="24"/>
          <w:lang w:eastAsia="pl-PL"/>
        </w:rPr>
        <w:t xml:space="preserve"> </w:t>
      </w:r>
    </w:p>
    <w:p w:rsidR="00AF2D23" w:rsidRPr="00AF2D23" w:rsidP="00845972">
      <w:pPr>
        <w:numPr>
          <w:ilvl w:val="0"/>
          <w:numId w:val="9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Książka wydania i przyjęcia środków przymusu bezpośredniego SM.5521.2023</w:t>
      </w:r>
      <w:r w:rsidR="002C6D67">
        <w:rPr>
          <w:kern w:val="0"/>
          <w:sz w:val="24"/>
          <w:szCs w:val="24"/>
          <w:lang w:eastAsia="pl-PL"/>
        </w:rPr>
        <w:t>.</w:t>
      </w:r>
    </w:p>
    <w:p w:rsidR="00AF2D23" w:rsidRPr="00AF2D23" w:rsidP="00845972">
      <w:pPr>
        <w:numPr>
          <w:ilvl w:val="0"/>
          <w:numId w:val="9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 xml:space="preserve">Rejestr sporządzonych kart </w:t>
      </w:r>
      <w:r w:rsidRPr="00AF2D23">
        <w:rPr>
          <w:kern w:val="0"/>
          <w:sz w:val="24"/>
          <w:szCs w:val="24"/>
          <w:lang w:eastAsia="pl-PL"/>
        </w:rPr>
        <w:t>Mrd</w:t>
      </w:r>
      <w:r w:rsidRPr="00AF2D23">
        <w:rPr>
          <w:kern w:val="0"/>
          <w:sz w:val="24"/>
          <w:szCs w:val="24"/>
          <w:lang w:eastAsia="pl-PL"/>
        </w:rPr>
        <w:t xml:space="preserve"> 5/1 SM.55.22.1.R.2015</w:t>
      </w:r>
      <w:r w:rsidR="002C6D67">
        <w:rPr>
          <w:kern w:val="0"/>
          <w:sz w:val="24"/>
          <w:szCs w:val="24"/>
          <w:lang w:eastAsia="pl-PL"/>
        </w:rPr>
        <w:t>.</w:t>
      </w:r>
      <w:r w:rsidRPr="00AF2D23">
        <w:rPr>
          <w:kern w:val="0"/>
          <w:sz w:val="24"/>
          <w:szCs w:val="24"/>
          <w:lang w:eastAsia="pl-PL"/>
        </w:rPr>
        <w:t xml:space="preserve"> </w:t>
      </w:r>
    </w:p>
    <w:p w:rsidR="00AF2D23" w:rsidRPr="00AF2D23" w:rsidP="00845972">
      <w:pPr>
        <w:numPr>
          <w:ilvl w:val="0"/>
          <w:numId w:val="9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>Rejestr spraw o wykroczenia – oparty na s</w:t>
      </w:r>
      <w:r w:rsidR="002C6D67">
        <w:rPr>
          <w:kern w:val="0"/>
          <w:sz w:val="24"/>
          <w:szCs w:val="24"/>
          <w:lang w:eastAsia="pl-PL"/>
        </w:rPr>
        <w:t>ystemie informatycznym PROTON, a </w:t>
      </w:r>
      <w:r w:rsidRPr="00AF2D23">
        <w:rPr>
          <w:kern w:val="0"/>
          <w:sz w:val="24"/>
          <w:szCs w:val="24"/>
          <w:lang w:eastAsia="pl-PL"/>
        </w:rPr>
        <w:t>docelowo na E-mandat.</w:t>
      </w:r>
    </w:p>
    <w:p w:rsidR="00AF2D23" w:rsidRPr="00AF2D23" w:rsidP="00845972">
      <w:pPr>
        <w:spacing w:line="360" w:lineRule="auto"/>
        <w:ind w:firstLine="851"/>
        <w:jc w:val="both"/>
        <w:rPr>
          <w:bCs/>
          <w:sz w:val="24"/>
          <w:szCs w:val="24"/>
        </w:rPr>
      </w:pPr>
    </w:p>
    <w:p w:rsidR="00AF2D23" w:rsidRPr="00AF2D23" w:rsidP="00845972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F2D23">
        <w:rPr>
          <w:bCs/>
          <w:sz w:val="24"/>
          <w:szCs w:val="24"/>
        </w:rPr>
        <w:t>W oparciu o przedstawione notatniki służbowe i losowo wybrane interwencje przeprowadzone przez strażników należy stwierdzić, że strażnicy miejscy reagują na naruszenia prawa. Wśród zapisów w not</w:t>
      </w:r>
      <w:r w:rsidR="00DB3796">
        <w:rPr>
          <w:bCs/>
          <w:sz w:val="24"/>
          <w:szCs w:val="24"/>
        </w:rPr>
        <w:t>atniku służbowym SM.5520.2.2023</w:t>
      </w:r>
      <w:r w:rsidRPr="00AF2D23">
        <w:rPr>
          <w:bCs/>
          <w:sz w:val="24"/>
          <w:szCs w:val="24"/>
        </w:rPr>
        <w:t xml:space="preserve"> </w:t>
      </w:r>
      <w:r w:rsidR="00DB3796">
        <w:rPr>
          <w:bCs/>
          <w:sz w:val="24"/>
          <w:szCs w:val="24"/>
        </w:rPr>
        <w:t>(</w:t>
      </w:r>
      <w:r w:rsidRPr="00AF2D23">
        <w:rPr>
          <w:bCs/>
          <w:sz w:val="24"/>
          <w:szCs w:val="24"/>
        </w:rPr>
        <w:t>okres dokumentowania służby: 22.05.2023 – 07.11.2023 r.</w:t>
      </w:r>
      <w:r w:rsidR="00DB3796">
        <w:rPr>
          <w:bCs/>
          <w:sz w:val="24"/>
          <w:szCs w:val="24"/>
        </w:rPr>
        <w:t>)</w:t>
      </w:r>
      <w:r w:rsidRPr="00AF2D23">
        <w:rPr>
          <w:bCs/>
          <w:sz w:val="24"/>
          <w:szCs w:val="24"/>
        </w:rPr>
        <w:t xml:space="preserve"> </w:t>
      </w:r>
      <w:r w:rsidR="00DB3796">
        <w:rPr>
          <w:bCs/>
          <w:sz w:val="24"/>
          <w:szCs w:val="24"/>
        </w:rPr>
        <w:t>ujawniono</w:t>
      </w:r>
      <w:r w:rsidRPr="00AF2D23">
        <w:rPr>
          <w:bCs/>
          <w:sz w:val="24"/>
          <w:szCs w:val="24"/>
        </w:rPr>
        <w:t xml:space="preserve"> zapis „przewożenie kaset z</w:t>
      </w:r>
      <w:r w:rsidR="00845972">
        <w:rPr>
          <w:bCs/>
          <w:sz w:val="24"/>
          <w:szCs w:val="24"/>
        </w:rPr>
        <w:t> </w:t>
      </w:r>
      <w:r w:rsidRPr="00AF2D23">
        <w:rPr>
          <w:bCs/>
          <w:sz w:val="24"/>
          <w:szCs w:val="24"/>
        </w:rPr>
        <w:t>parkometrów”, który wymagał szczegółowego wyjaśnienia.</w:t>
      </w:r>
    </w:p>
    <w:p w:rsidR="00AF2D23" w:rsidRPr="00AF2D23" w:rsidP="00845972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F2D23">
        <w:rPr>
          <w:bCs/>
          <w:sz w:val="24"/>
          <w:szCs w:val="24"/>
        </w:rPr>
        <w:t>Z informacji uzyskanych od Komendanta Straży Miejskiej w Łęczycy wynika, że zgodnie z poleceniem Burmistrza Łęczycy strażnicy mają obowiązek kontrolowania pobrania przez kierujących pojazdami biletów w strefie płatnego parkowania</w:t>
      </w:r>
      <w:r w:rsidR="00845972">
        <w:rPr>
          <w:bCs/>
          <w:sz w:val="24"/>
          <w:szCs w:val="24"/>
        </w:rPr>
        <w:t>.</w:t>
      </w:r>
      <w:r w:rsidRPr="00AF2D23">
        <w:rPr>
          <w:bCs/>
          <w:sz w:val="24"/>
          <w:szCs w:val="24"/>
        </w:rPr>
        <w:t xml:space="preserve"> W przypadku stwierdzenia niepobrania właściwego biletu przez kierującego funkcjonariusze wystawiają „Wezwanie – raport do zapłaty”, który generowany jest z systemu informatycznego. Na </w:t>
      </w:r>
      <w:r w:rsidRPr="00AF2D23">
        <w:rPr>
          <w:bCs/>
          <w:sz w:val="24"/>
          <w:szCs w:val="24"/>
        </w:rPr>
        <w:t>terenie miasta Łęczycy zlokalizowanych jest 7 stref płatnego parkowania: Al. Jana Pawła II, Pl. Kościuszki, ul. Kościelna, ul. Ozorkowska, ul. Odnowiciela, ul. Panieńska, ul.</w:t>
      </w:r>
      <w:r w:rsidR="00845972">
        <w:rPr>
          <w:bCs/>
          <w:sz w:val="24"/>
          <w:szCs w:val="24"/>
        </w:rPr>
        <w:t> </w:t>
      </w:r>
      <w:r w:rsidRPr="00AF2D23">
        <w:rPr>
          <w:bCs/>
          <w:sz w:val="24"/>
          <w:szCs w:val="24"/>
        </w:rPr>
        <w:t xml:space="preserve">Konopnickiej 14. W okresie od 1 stycznia 2023 r. do dnia kontroli strażnicy wystawili 603 wezwania do zapłaty na łączną kwotę 25 830 zł. W przypadku nieuiszczenia opłaty przez kierującego pojazdem strażnicy dokonują ustaleń właściciela pojazdu w Centralnej Ewidencji Pojazdów (CEP) i przekazują całość sprawy do komórki ds. finansów w Urzędzie Miasta </w:t>
      </w:r>
      <w:r w:rsidR="00845972">
        <w:rPr>
          <w:bCs/>
          <w:sz w:val="24"/>
          <w:szCs w:val="24"/>
        </w:rPr>
        <w:t> </w:t>
      </w:r>
      <w:r w:rsidRPr="00AF2D23">
        <w:rPr>
          <w:bCs/>
          <w:sz w:val="24"/>
          <w:szCs w:val="24"/>
        </w:rPr>
        <w:t>w</w:t>
      </w:r>
      <w:r w:rsidR="00845972">
        <w:rPr>
          <w:bCs/>
          <w:sz w:val="24"/>
          <w:szCs w:val="24"/>
        </w:rPr>
        <w:t> </w:t>
      </w:r>
      <w:r w:rsidRPr="00AF2D23">
        <w:rPr>
          <w:bCs/>
          <w:sz w:val="24"/>
          <w:szCs w:val="24"/>
        </w:rPr>
        <w:t>Łęczycy (organu egzekucyjnego). Zatem powyższe</w:t>
      </w:r>
      <w:r w:rsidR="009F6E78">
        <w:rPr>
          <w:bCs/>
          <w:sz w:val="24"/>
          <w:szCs w:val="24"/>
        </w:rPr>
        <w:t xml:space="preserve"> czynności stanowią dodatkowe i </w:t>
      </w:r>
      <w:r w:rsidRPr="00AF2D23">
        <w:rPr>
          <w:bCs/>
          <w:sz w:val="24"/>
          <w:szCs w:val="24"/>
        </w:rPr>
        <w:t xml:space="preserve">znaczne obciążenie czteroosobowego składu funkcjonariuszy Straży Miejskiej w Łęczycy (łącznie z Komendantem). </w:t>
      </w:r>
    </w:p>
    <w:p w:rsidR="00AF2D23" w:rsidRPr="00AF2D23" w:rsidP="00845972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F2D23">
        <w:rPr>
          <w:bCs/>
          <w:sz w:val="24"/>
          <w:szCs w:val="24"/>
        </w:rPr>
        <w:t>W oparciu o przedstawioną dokumentację ustalono, że Straż Miejska w Łęczycy w</w:t>
      </w:r>
      <w:r w:rsidR="00845972">
        <w:rPr>
          <w:bCs/>
          <w:sz w:val="24"/>
          <w:szCs w:val="24"/>
        </w:rPr>
        <w:t> </w:t>
      </w:r>
      <w:r w:rsidRPr="00AF2D23">
        <w:rPr>
          <w:bCs/>
          <w:sz w:val="24"/>
          <w:szCs w:val="24"/>
        </w:rPr>
        <w:t xml:space="preserve">kontrolowanym okresie nie wykonywała czynności związanych z blokowaniem kół. </w:t>
      </w:r>
    </w:p>
    <w:p w:rsidR="00AF2D23" w:rsidRPr="00AF2D23" w:rsidP="00845972">
      <w:pPr>
        <w:spacing w:line="360" w:lineRule="auto"/>
        <w:ind w:firstLine="851"/>
        <w:jc w:val="both"/>
        <w:rPr>
          <w:bCs/>
          <w:iCs/>
        </w:rPr>
      </w:pPr>
      <w:r w:rsidRPr="00AF2D23">
        <w:rPr>
          <w:bCs/>
          <w:sz w:val="24"/>
          <w:szCs w:val="24"/>
        </w:rPr>
        <w:t xml:space="preserve">Ponadto w jednej sprawie przeprowadzono czynności związane z usunięciem pojazdów w trybie art. 50a ust. 1 ustawy </w:t>
      </w:r>
      <w:r w:rsidRPr="00AF2D23">
        <w:rPr>
          <w:bCs/>
          <w:iCs/>
          <w:sz w:val="24"/>
          <w:szCs w:val="24"/>
        </w:rPr>
        <w:t>Prawo o ruchu drogowym.</w:t>
      </w:r>
      <w:r w:rsidRPr="00AF2D23">
        <w:rPr>
          <w:bCs/>
          <w:iCs/>
        </w:rPr>
        <w:tab/>
      </w:r>
    </w:p>
    <w:p w:rsidR="00AF2D23" w:rsidRPr="00AF2D23" w:rsidP="00845972">
      <w:pPr>
        <w:spacing w:line="360" w:lineRule="auto"/>
        <w:ind w:firstLine="851"/>
        <w:jc w:val="both"/>
        <w:rPr>
          <w:sz w:val="24"/>
          <w:szCs w:val="24"/>
        </w:rPr>
      </w:pPr>
      <w:r w:rsidRPr="00AF2D23">
        <w:rPr>
          <w:sz w:val="24"/>
          <w:szCs w:val="24"/>
        </w:rPr>
        <w:t>Przedmiotem sprawdzenia był sposób dokumentowania zdarzeń kwalifikowanych jako wykroczenia, zgodność prowadzonych czynności wyjaśniających w sprawach o</w:t>
      </w:r>
      <w:r w:rsidR="00845972">
        <w:rPr>
          <w:sz w:val="24"/>
          <w:szCs w:val="24"/>
        </w:rPr>
        <w:t> </w:t>
      </w:r>
      <w:r w:rsidRPr="00AF2D23">
        <w:rPr>
          <w:sz w:val="24"/>
          <w:szCs w:val="24"/>
        </w:rPr>
        <w:t xml:space="preserve">wykroczenia z przepisami </w:t>
      </w:r>
      <w:r w:rsidRPr="00AF2D23">
        <w:rPr>
          <w:sz w:val="24"/>
          <w:szCs w:val="24"/>
        </w:rPr>
        <w:t>k.p.o.w</w:t>
      </w:r>
      <w:r w:rsidRPr="00AF2D23">
        <w:rPr>
          <w:sz w:val="24"/>
          <w:szCs w:val="24"/>
        </w:rPr>
        <w:t xml:space="preserve">., a także rzetelność oraz terminowości prowadzonych czynności oraz podstawa i sposób zakończenia tych czynności w wybranych sprawach. </w:t>
      </w:r>
      <w:r w:rsidRPr="00AF2D23">
        <w:rPr>
          <w:sz w:val="24"/>
          <w:szCs w:val="24"/>
        </w:rPr>
        <w:br/>
        <w:t xml:space="preserve">W ramach tych czynności kontroli poddano sześć losowo wybranych spraw. </w:t>
      </w:r>
    </w:p>
    <w:p w:rsidR="00AF2D23" w:rsidRPr="00AF2D23" w:rsidP="00845972">
      <w:pPr>
        <w:spacing w:line="360" w:lineRule="auto"/>
        <w:ind w:firstLine="709"/>
        <w:jc w:val="both"/>
        <w:rPr>
          <w:sz w:val="24"/>
          <w:szCs w:val="24"/>
        </w:rPr>
      </w:pPr>
      <w:r w:rsidRPr="00AF2D23">
        <w:rPr>
          <w:bCs/>
          <w:sz w:val="24"/>
          <w:szCs w:val="24"/>
        </w:rPr>
        <w:t>Podsumowując prawidłowość prowadzonych czynności wyjaśniających w wybranych, przedmiotowych sprawach należy stwierdzić, że ujawniono przewlekłość w prowadzeniu oraz bezczynność</w:t>
      </w:r>
      <w:r w:rsidRPr="00AF2D23">
        <w:rPr>
          <w:b/>
          <w:bCs/>
          <w:sz w:val="24"/>
          <w:szCs w:val="24"/>
        </w:rPr>
        <w:t xml:space="preserve"> </w:t>
      </w:r>
      <w:r w:rsidRPr="00AF2D23">
        <w:rPr>
          <w:sz w:val="24"/>
          <w:szCs w:val="24"/>
        </w:rPr>
        <w:t xml:space="preserve">(sprawa SM.5520.1.57.2023). Zgodnie z art. 54 § 1 ustawy z dnia z dnia 24 sierpnia 2001 r. </w:t>
      </w:r>
      <w:r w:rsidRPr="00AF2D23">
        <w:rPr>
          <w:iCs/>
          <w:sz w:val="24"/>
          <w:szCs w:val="24"/>
        </w:rPr>
        <w:t>Kodeks postępowania w sprawach o wykroczenia</w:t>
      </w:r>
      <w:r w:rsidRPr="00AF2D23">
        <w:rPr>
          <w:sz w:val="24"/>
          <w:szCs w:val="24"/>
        </w:rPr>
        <w:t xml:space="preserve"> czynności wyjaśniające w miarę możności należy podjąć w miejscu popełnienia czynu bezpośrednio po jego ujawnieniu. Powinny one być zakończone w ciągu miesiąca od ich podjęcia. W powyższych sprawach stwierdzono niewykonywanie czynności przez wiele miesięcy.</w:t>
      </w:r>
    </w:p>
    <w:p w:rsidR="00AF2D23" w:rsidRPr="00AF2D23" w:rsidP="00845972">
      <w:pPr>
        <w:spacing w:line="360" w:lineRule="auto"/>
        <w:ind w:firstLine="709"/>
        <w:jc w:val="both"/>
        <w:rPr>
          <w:sz w:val="24"/>
          <w:szCs w:val="24"/>
        </w:rPr>
      </w:pPr>
      <w:r w:rsidRPr="00AF2D23">
        <w:rPr>
          <w:sz w:val="24"/>
          <w:szCs w:val="24"/>
        </w:rPr>
        <w:t>Ponadto w sprawie (SM.5520.1.57.2023) ujawniono brak realizacji czynności polegającej na przesłuchaniu w trakcie trwających czynności wyjaśniających w sprawie o</w:t>
      </w:r>
      <w:r w:rsidR="00845972">
        <w:rPr>
          <w:sz w:val="24"/>
          <w:szCs w:val="24"/>
        </w:rPr>
        <w:t> </w:t>
      </w:r>
      <w:r w:rsidRPr="00AF2D23">
        <w:rPr>
          <w:sz w:val="24"/>
          <w:szCs w:val="24"/>
        </w:rPr>
        <w:t>wykroczenie, osoby, co do której istnieje uzasadniona podstawa do sporządzenia przeciwko niej wniosku o ukaranie przed skierowaniem sprawy do sądu. W świetle art. 54 § 6 ww. ustawy należy niezwłocznie przesłuchać osobę, co do której istnieje uzasadniona podstawa do</w:t>
      </w:r>
      <w:r w:rsidR="00066D07">
        <w:rPr>
          <w:sz w:val="24"/>
          <w:szCs w:val="24"/>
        </w:rPr>
        <w:t> </w:t>
      </w:r>
      <w:r w:rsidRPr="00AF2D23">
        <w:rPr>
          <w:sz w:val="24"/>
          <w:szCs w:val="24"/>
        </w:rPr>
        <w:t xml:space="preserve">sporządzenia przeciwko niej wniosku o ukaranie. </w:t>
      </w:r>
    </w:p>
    <w:p w:rsidR="00AF2D23" w:rsidRPr="00AF2D23" w:rsidP="00845972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AF2D23">
        <w:rPr>
          <w:sz w:val="24"/>
          <w:szCs w:val="24"/>
        </w:rPr>
        <w:t xml:space="preserve">Ponadto w przypadku sprawy SM.5520.1.55.2023 stwierdzono niezasadne odstąpienie od wniesienia wniosku o ukaranie do sądu, przyjmując jako podstawę nieodbieranie </w:t>
      </w:r>
      <w:r w:rsidRPr="00AF2D23">
        <w:rPr>
          <w:sz w:val="24"/>
          <w:szCs w:val="24"/>
        </w:rPr>
        <w:t xml:space="preserve">korespondencji (wezwań) przez właściciela pojazdu. Przesłanki pozwalające na odstąpienie od wniesienia wniosku o ukaranie, enumeratywnie wymienione zostały w art. 5 § 1 </w:t>
      </w:r>
      <w:r w:rsidRPr="00845972">
        <w:rPr>
          <w:bCs/>
          <w:iCs/>
          <w:sz w:val="24"/>
          <w:szCs w:val="24"/>
        </w:rPr>
        <w:t xml:space="preserve">Kodeksu postępowania w sprawach o wykroczenia. </w:t>
      </w:r>
      <w:r w:rsidRPr="00AF2D23">
        <w:rPr>
          <w:bCs/>
          <w:sz w:val="24"/>
          <w:szCs w:val="24"/>
        </w:rPr>
        <w:t>Wśród tych przesłanek nie występuje „nieodbieranie korespondencji”. W związku z powyższym wskazanym jest wznowienie czynności wyjaśniających w przedmiotowej sprawie.</w:t>
      </w:r>
    </w:p>
    <w:p w:rsidR="00AF2D23" w:rsidRPr="00AF2D23" w:rsidP="00845972">
      <w:pPr>
        <w:spacing w:line="360" w:lineRule="auto"/>
        <w:ind w:firstLine="851"/>
        <w:jc w:val="both"/>
        <w:rPr>
          <w:bCs/>
          <w:sz w:val="24"/>
          <w:szCs w:val="24"/>
          <w:lang w:eastAsia="pl-PL"/>
        </w:rPr>
      </w:pPr>
      <w:r w:rsidRPr="00AF2D23">
        <w:rPr>
          <w:sz w:val="24"/>
          <w:szCs w:val="24"/>
          <w:lang w:eastAsia="pl-PL"/>
        </w:rPr>
        <w:t xml:space="preserve">Przeprowadzoną kontrolę udokumentowano w Protokole z kontroli okresowej, zgodnie z rozporządzeniem </w:t>
      </w:r>
      <w:r w:rsidRPr="00AF2D23">
        <w:rPr>
          <w:bCs/>
          <w:sz w:val="24"/>
          <w:szCs w:val="24"/>
          <w:lang w:eastAsia="pl-PL"/>
        </w:rPr>
        <w:t>Ministra Spraw Wewnętrznych i Administracji z dnia 21 grudnia 2009 r. w sprawie trybu sprawowania nadzoru nad działalnością straży gminnych (miejskich), podpisanym przez Komendanta Straży Miejskiej w Łęczycy 23 listopada 2023 r.</w:t>
      </w:r>
    </w:p>
    <w:p w:rsidR="00AF2D23" w:rsidRPr="00AF2D23" w:rsidP="00845972">
      <w:pPr>
        <w:spacing w:line="360" w:lineRule="auto"/>
        <w:ind w:firstLine="851"/>
        <w:jc w:val="both"/>
        <w:rPr>
          <w:sz w:val="24"/>
          <w:szCs w:val="24"/>
          <w:lang w:eastAsia="pl-PL"/>
        </w:rPr>
      </w:pPr>
    </w:p>
    <w:p w:rsidR="00AF2D23" w:rsidRPr="00AF2D23" w:rsidP="00845972">
      <w:pPr>
        <w:spacing w:line="360" w:lineRule="auto"/>
        <w:ind w:firstLine="851"/>
        <w:jc w:val="both"/>
        <w:rPr>
          <w:b/>
          <w:sz w:val="24"/>
          <w:szCs w:val="24"/>
        </w:rPr>
      </w:pPr>
      <w:r w:rsidRPr="00AF2D23">
        <w:rPr>
          <w:sz w:val="24"/>
          <w:szCs w:val="24"/>
          <w:lang w:eastAsia="pl-PL"/>
        </w:rPr>
        <w:t>Podsumowując, działalność Straży Miejskiej w Łęczycy z zakresu realizacji zadań ochrony porządku publicznego należy ocenić pozytywnie, n</w:t>
      </w:r>
      <w:r w:rsidRPr="00AF2D23">
        <w:rPr>
          <w:sz w:val="24"/>
          <w:szCs w:val="24"/>
        </w:rPr>
        <w:t>iemniej jednak ujawnione zostały także następujące uchybienia lub obszary wymagające zmiany:</w:t>
      </w:r>
      <w:r w:rsidRPr="00AF2D23">
        <w:rPr>
          <w:b/>
          <w:sz w:val="24"/>
          <w:szCs w:val="24"/>
        </w:rPr>
        <w:t xml:space="preserve"> </w:t>
      </w:r>
    </w:p>
    <w:p w:rsidR="00AF2D23" w:rsidRPr="00AF2D23" w:rsidP="00845972">
      <w:pPr>
        <w:numPr>
          <w:ilvl w:val="0"/>
          <w:numId w:val="3"/>
        </w:numPr>
        <w:spacing w:line="360" w:lineRule="auto"/>
        <w:ind w:left="720"/>
        <w:contextualSpacing/>
        <w:jc w:val="both"/>
        <w:rPr>
          <w:bCs/>
          <w:kern w:val="0"/>
          <w:sz w:val="24"/>
          <w:szCs w:val="24"/>
          <w:lang w:eastAsia="pl-PL"/>
        </w:rPr>
      </w:pPr>
      <w:r w:rsidRPr="00AF2D23">
        <w:rPr>
          <w:bCs/>
          <w:kern w:val="0"/>
          <w:sz w:val="24"/>
          <w:szCs w:val="24"/>
          <w:lang w:eastAsia="pl-PL"/>
        </w:rPr>
        <w:t xml:space="preserve">Niespełnienie wymogów określonych w art. 54 § 1 ustawy z dnia z dnia 24 sierpnia 2001 r. </w:t>
      </w:r>
      <w:r w:rsidRPr="00AF2D23">
        <w:rPr>
          <w:bCs/>
          <w:iCs/>
          <w:kern w:val="0"/>
          <w:sz w:val="24"/>
          <w:szCs w:val="24"/>
          <w:lang w:eastAsia="pl-PL"/>
        </w:rPr>
        <w:t>Kodeks postępowania w sprawach o wykroczenia</w:t>
      </w:r>
      <w:r w:rsidRPr="00AF2D23">
        <w:rPr>
          <w:bCs/>
          <w:kern w:val="0"/>
          <w:sz w:val="24"/>
          <w:szCs w:val="24"/>
          <w:lang w:eastAsia="pl-PL"/>
        </w:rPr>
        <w:t xml:space="preserve"> w zakresie prawidłowości prowadzenia czynności wyjaśniających. Zgodnie z tym czynności wyjaśniające w</w:t>
      </w:r>
      <w:r w:rsidR="00845972">
        <w:rPr>
          <w:bCs/>
          <w:kern w:val="0"/>
          <w:sz w:val="24"/>
          <w:szCs w:val="24"/>
          <w:lang w:eastAsia="pl-PL"/>
        </w:rPr>
        <w:t> </w:t>
      </w:r>
      <w:r w:rsidRPr="00AF2D23">
        <w:rPr>
          <w:bCs/>
          <w:kern w:val="0"/>
          <w:sz w:val="24"/>
          <w:szCs w:val="24"/>
          <w:lang w:eastAsia="pl-PL"/>
        </w:rPr>
        <w:t>miarę możliwości należy podjąć w miejscu popełnienia czynu bezpośrednio po jego ujawnieniu. Powinny one być zakończone w ciągu miesiąca od ich podjęcia. W</w:t>
      </w:r>
      <w:r w:rsidR="00845972">
        <w:rPr>
          <w:bCs/>
          <w:kern w:val="0"/>
          <w:sz w:val="24"/>
          <w:szCs w:val="24"/>
          <w:lang w:eastAsia="pl-PL"/>
        </w:rPr>
        <w:t> </w:t>
      </w:r>
      <w:r w:rsidRPr="00AF2D23">
        <w:rPr>
          <w:bCs/>
          <w:kern w:val="0"/>
          <w:sz w:val="24"/>
          <w:szCs w:val="24"/>
          <w:lang w:eastAsia="pl-PL"/>
        </w:rPr>
        <w:t>sprawie SM.5520.1.57.2023 stwierdzono przewlekłość i bezczynność poprzez niewykonywanie czynności przez wiele miesięcy.</w:t>
      </w:r>
    </w:p>
    <w:p w:rsidR="00AF2D23" w:rsidRPr="00AF2D23" w:rsidP="00845972">
      <w:pPr>
        <w:numPr>
          <w:ilvl w:val="0"/>
          <w:numId w:val="3"/>
        </w:numPr>
        <w:spacing w:line="360" w:lineRule="auto"/>
        <w:ind w:left="720"/>
        <w:contextualSpacing/>
        <w:jc w:val="both"/>
        <w:rPr>
          <w:bCs/>
          <w:kern w:val="0"/>
          <w:sz w:val="24"/>
          <w:szCs w:val="24"/>
          <w:lang w:eastAsia="pl-PL"/>
        </w:rPr>
      </w:pPr>
      <w:r w:rsidRPr="00AF2D23">
        <w:rPr>
          <w:bCs/>
          <w:kern w:val="0"/>
          <w:sz w:val="24"/>
          <w:szCs w:val="24"/>
          <w:lang w:eastAsia="pl-PL"/>
        </w:rPr>
        <w:t xml:space="preserve">Niezrealizowanie czynności polegającej na przesłuchaniu osoby w trakcie procedowania w sprawie o wykroczenie, co do której istnieje uzasadniona podstawa do sporządzenia wniosku o jej ukaranie przed skierowaniem sprawy do sądu (sprawa SM.5520.1.57.2023). W świetle zapisu art. 54 § 6 ustawy </w:t>
      </w:r>
      <w:r w:rsidRPr="00AF2D23">
        <w:rPr>
          <w:bCs/>
          <w:iCs/>
          <w:kern w:val="0"/>
          <w:sz w:val="24"/>
          <w:szCs w:val="24"/>
          <w:lang w:eastAsia="pl-PL"/>
        </w:rPr>
        <w:t>Kodeks postępowania w</w:t>
      </w:r>
      <w:r w:rsidR="00845972">
        <w:rPr>
          <w:bCs/>
          <w:iCs/>
          <w:kern w:val="0"/>
          <w:sz w:val="24"/>
          <w:szCs w:val="24"/>
          <w:lang w:eastAsia="pl-PL"/>
        </w:rPr>
        <w:t> </w:t>
      </w:r>
      <w:r w:rsidRPr="00AF2D23">
        <w:rPr>
          <w:bCs/>
          <w:iCs/>
          <w:kern w:val="0"/>
          <w:sz w:val="24"/>
          <w:szCs w:val="24"/>
          <w:lang w:eastAsia="pl-PL"/>
        </w:rPr>
        <w:t>sprawach o wykroczenia,</w:t>
      </w:r>
      <w:r w:rsidRPr="00AF2D23">
        <w:rPr>
          <w:bCs/>
          <w:kern w:val="0"/>
          <w:sz w:val="24"/>
          <w:szCs w:val="24"/>
          <w:lang w:eastAsia="pl-PL"/>
        </w:rPr>
        <w:t xml:space="preserve"> należy niezwłocznie przesłuchać osobę, co do której istnieje uzasadniona podstawa do sporządzenia przeciwko niej wniosku o ukaranie.</w:t>
      </w:r>
    </w:p>
    <w:p w:rsidR="00AF2D23" w:rsidRPr="00AF2D23" w:rsidP="00845972">
      <w:pPr>
        <w:numPr>
          <w:ilvl w:val="0"/>
          <w:numId w:val="3"/>
        </w:numPr>
        <w:spacing w:line="360" w:lineRule="auto"/>
        <w:ind w:left="720"/>
        <w:contextualSpacing/>
        <w:jc w:val="both"/>
        <w:rPr>
          <w:bCs/>
          <w:kern w:val="0"/>
          <w:sz w:val="24"/>
          <w:szCs w:val="24"/>
          <w:lang w:eastAsia="pl-PL"/>
        </w:rPr>
      </w:pPr>
      <w:r w:rsidRPr="00AF2D23">
        <w:rPr>
          <w:bCs/>
          <w:kern w:val="0"/>
          <w:sz w:val="24"/>
          <w:szCs w:val="24"/>
          <w:lang w:eastAsia="pl-PL"/>
        </w:rPr>
        <w:t xml:space="preserve">Odstąpienie od wniesienia wniosku o ukaranie do sądu, przyjmując jako podstawę nieodbieranie korespondencji (wezwań) przez właściciela pojazdu. Wszystkie przesłanki pozwalające na ww. odstąpienie, precyzyjnie określone zostały w art. 5 § 1 </w:t>
      </w:r>
      <w:r w:rsidRPr="00AF2D23">
        <w:rPr>
          <w:bCs/>
          <w:iCs/>
          <w:kern w:val="0"/>
          <w:sz w:val="24"/>
          <w:szCs w:val="24"/>
          <w:lang w:eastAsia="pl-PL"/>
        </w:rPr>
        <w:t>Kodeksu postępowania w sprawach o wykroczenia.</w:t>
      </w:r>
      <w:r w:rsidRPr="00AF2D23">
        <w:rPr>
          <w:bCs/>
          <w:kern w:val="0"/>
          <w:sz w:val="24"/>
          <w:szCs w:val="24"/>
          <w:lang w:eastAsia="pl-PL"/>
        </w:rPr>
        <w:t xml:space="preserve"> W niniejszym przepisie nie występuje „nieodbieranie korespondencji”. W związku z powyższym należy wznowić czynności wyjaśniające w przedmiotowej sprawie.</w:t>
      </w:r>
    </w:p>
    <w:p w:rsidR="00AF2D23" w:rsidRPr="00AF2D23" w:rsidP="00845972">
      <w:pPr>
        <w:numPr>
          <w:ilvl w:val="0"/>
          <w:numId w:val="3"/>
        </w:numPr>
        <w:spacing w:line="360" w:lineRule="auto"/>
        <w:ind w:left="720"/>
        <w:contextualSpacing/>
        <w:jc w:val="both"/>
        <w:rPr>
          <w:bCs/>
          <w:kern w:val="0"/>
          <w:sz w:val="24"/>
          <w:szCs w:val="24"/>
          <w:lang w:eastAsia="pl-PL"/>
        </w:rPr>
      </w:pPr>
      <w:r w:rsidRPr="00AF2D23">
        <w:rPr>
          <w:bCs/>
          <w:kern w:val="0"/>
          <w:sz w:val="24"/>
          <w:szCs w:val="24"/>
          <w:lang w:eastAsia="pl-PL"/>
        </w:rPr>
        <w:t xml:space="preserve">Przekroczenie terminu w zakresie przekazywania kart rejestracyjnych do Komendy Powiatowej Policji w Łęczycy, dotyczących naruszeń przepisów ruchu drogowego, popełnionych przez kierujących pojazdami. Zgodnie z zapisami § 4 ust. 10 uprzednio obowiązującego rozporządzenia Ministra Spraw Wewnętrznych i Administracji z dnia 15 września 2022 r. </w:t>
      </w:r>
      <w:r w:rsidRPr="00AF2D23">
        <w:rPr>
          <w:bCs/>
          <w:iCs/>
          <w:kern w:val="0"/>
          <w:sz w:val="24"/>
          <w:szCs w:val="24"/>
          <w:lang w:eastAsia="pl-PL"/>
        </w:rPr>
        <w:t xml:space="preserve">w sprawie ewidencji kierujących naruszających przepisy ruchu drogowego </w:t>
      </w:r>
      <w:r w:rsidR="00066D07">
        <w:rPr>
          <w:bCs/>
          <w:kern w:val="0"/>
          <w:sz w:val="24"/>
          <w:szCs w:val="24"/>
          <w:lang w:eastAsia="pl-PL"/>
        </w:rPr>
        <w:t>(Dz. U. z 2022 r. poz. 1951)</w:t>
      </w:r>
      <w:r w:rsidRPr="00AF2D23">
        <w:rPr>
          <w:bCs/>
          <w:kern w:val="0"/>
          <w:sz w:val="24"/>
          <w:szCs w:val="24"/>
          <w:lang w:eastAsia="pl-PL"/>
        </w:rPr>
        <w:t xml:space="preserve"> „</w:t>
      </w:r>
      <w:r w:rsidRPr="00AF2D23">
        <w:rPr>
          <w:bCs/>
          <w:i/>
          <w:iCs/>
          <w:kern w:val="0"/>
          <w:sz w:val="24"/>
          <w:szCs w:val="24"/>
          <w:lang w:eastAsia="pl-PL"/>
        </w:rPr>
        <w:t>karty rejestracyjne należy przekazać właściwemu komendantowi powiatowemu Policji niezwłocznie, jednak nie później niż w terminie 7 dni od dnia jej sporządzenia”</w:t>
      </w:r>
      <w:r w:rsidRPr="00AF2D23">
        <w:rPr>
          <w:bCs/>
          <w:kern w:val="0"/>
          <w:sz w:val="24"/>
          <w:szCs w:val="24"/>
          <w:lang w:eastAsia="pl-PL"/>
        </w:rPr>
        <w:t>. W wyniku kontroli stwierdzono, że ww. karty rejestracyjne przekazano po upływie ponad 20 dni. Należy zauważyć, że termin przekazania kart rejestracyjnych w obecnie obowiązującym zapisie rozporządzenia Ministra Spraw Wewnętrznych i Administracji z dnia 14 września 2023</w:t>
      </w:r>
      <w:r w:rsidR="00066D07">
        <w:rPr>
          <w:bCs/>
          <w:kern w:val="0"/>
          <w:sz w:val="24"/>
          <w:szCs w:val="24"/>
          <w:lang w:eastAsia="pl-PL"/>
        </w:rPr>
        <w:t xml:space="preserve"> r (Dz. U. z 2023 r. poz. 1897)</w:t>
      </w:r>
      <w:r w:rsidRPr="00AF2D23">
        <w:rPr>
          <w:bCs/>
          <w:kern w:val="0"/>
          <w:sz w:val="24"/>
          <w:szCs w:val="24"/>
          <w:lang w:eastAsia="pl-PL"/>
        </w:rPr>
        <w:t xml:space="preserve"> pozostał bez zmian.</w:t>
      </w:r>
    </w:p>
    <w:p w:rsidR="00AF2D23" w:rsidRPr="00AF2D23" w:rsidP="00845972">
      <w:pPr>
        <w:numPr>
          <w:ilvl w:val="0"/>
          <w:numId w:val="3"/>
        </w:numPr>
        <w:spacing w:line="360" w:lineRule="auto"/>
        <w:ind w:left="720"/>
        <w:contextualSpacing/>
        <w:jc w:val="both"/>
        <w:rPr>
          <w:bCs/>
          <w:kern w:val="0"/>
          <w:sz w:val="24"/>
          <w:szCs w:val="24"/>
          <w:lang w:eastAsia="pl-PL"/>
        </w:rPr>
      </w:pPr>
      <w:r w:rsidRPr="00AF2D23">
        <w:rPr>
          <w:bCs/>
          <w:kern w:val="0"/>
          <w:sz w:val="24"/>
          <w:szCs w:val="24"/>
          <w:lang w:eastAsia="pl-PL"/>
        </w:rPr>
        <w:t xml:space="preserve">Stwierdzono pojedyncze uchybienia związane z niewpisaniem na druku mandatu karnego kwalifikacji prawnej czynu oraz daty nałożenia grzywny. Zgodnie z § 4 ust. 1 pkt 2 lit. c rozporządzenia Prezesa Rady Ministrów z dnia 22 lutego 2002 r. </w:t>
      </w:r>
      <w:r w:rsidRPr="00AF2D23">
        <w:rPr>
          <w:bCs/>
          <w:iCs/>
          <w:kern w:val="0"/>
          <w:sz w:val="24"/>
          <w:szCs w:val="24"/>
          <w:lang w:eastAsia="pl-PL"/>
        </w:rPr>
        <w:t>w sprawie nakładania grzywien w drodze mandatu karnego</w:t>
      </w:r>
      <w:r w:rsidRPr="00AF2D23">
        <w:rPr>
          <w:bCs/>
          <w:kern w:val="0"/>
          <w:sz w:val="24"/>
          <w:szCs w:val="24"/>
          <w:lang w:eastAsia="pl-PL"/>
        </w:rPr>
        <w:t xml:space="preserve"> (Dz. U. z 2017 r. poz. 613 z </w:t>
      </w:r>
      <w:r w:rsidRPr="00AF2D23">
        <w:rPr>
          <w:bCs/>
          <w:kern w:val="0"/>
          <w:sz w:val="24"/>
          <w:szCs w:val="24"/>
          <w:lang w:eastAsia="pl-PL"/>
        </w:rPr>
        <w:t>późn</w:t>
      </w:r>
      <w:r w:rsidRPr="00AF2D23">
        <w:rPr>
          <w:bCs/>
          <w:kern w:val="0"/>
          <w:sz w:val="24"/>
          <w:szCs w:val="24"/>
          <w:lang w:eastAsia="pl-PL"/>
        </w:rPr>
        <w:t>. zm.), funkcjonariusz nakładający mandat karny na odcinku C określa zachowanie stanowiące wykroczenie, czas i miejsce jego popełnienia oraz kwalifikację prawną. Powyższe przeoczenia w wypełnianiu formularzy mandatów karnych nie spowodowały utraty prawomocności nałożenia grzywien.</w:t>
      </w:r>
    </w:p>
    <w:p w:rsidR="00AF2D23" w:rsidRPr="00AF2D23" w:rsidP="00845972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AF2D23">
        <w:rPr>
          <w:bCs/>
          <w:sz w:val="24"/>
          <w:szCs w:val="24"/>
        </w:rPr>
        <w:t xml:space="preserve">Biorąc pod uwagę nałożenie na strażników dodatkowych obowiązków, związanych z kontrolą </w:t>
      </w:r>
      <w:bookmarkStart w:id="4" w:name="_Hlk153976953"/>
      <w:r w:rsidRPr="00AF2D23">
        <w:rPr>
          <w:bCs/>
          <w:sz w:val="24"/>
          <w:szCs w:val="24"/>
        </w:rPr>
        <w:t>pobrania biletów w strefie płatnego parkowania</w:t>
      </w:r>
      <w:bookmarkEnd w:id="4"/>
      <w:r w:rsidRPr="00AF2D23">
        <w:rPr>
          <w:bCs/>
          <w:sz w:val="24"/>
          <w:szCs w:val="24"/>
        </w:rPr>
        <w:t xml:space="preserve">, należy uznać, że mogło to mieć znaczny wpływ na realizację zadań strażników i wystąpienie powyżej wskazanych uchybień. </w:t>
      </w:r>
    </w:p>
    <w:p w:rsidR="00AF2D23" w:rsidRPr="00AF2D23" w:rsidP="00845972">
      <w:pPr>
        <w:spacing w:line="360" w:lineRule="auto"/>
        <w:ind w:firstLine="709"/>
        <w:jc w:val="both"/>
        <w:rPr>
          <w:sz w:val="24"/>
          <w:szCs w:val="24"/>
        </w:rPr>
      </w:pPr>
      <w:r w:rsidRPr="00AF2D23">
        <w:rPr>
          <w:sz w:val="24"/>
          <w:szCs w:val="24"/>
        </w:rPr>
        <w:t>Ponadto utrudnieniem w zapewnieniu skutecznej realizacji zadań była sytuacja kadrowa. Obecnie stan etatowy Straży Miejskiej w Łęczycy stanowi 3 strażników oraz Komendant. Realizowanie dodatkowych czynności, przy występujących ograniczeniach kadrowych, odbywało się kosztem zaniechań w zapewnieniu prawidłowości w prowadzeniu czynności wyjaśniających w sprawach o wykroczenia oraz w przekazywaniu kart rejestracyjnych do K</w:t>
      </w:r>
      <w:r w:rsidR="008B540E">
        <w:rPr>
          <w:sz w:val="24"/>
          <w:szCs w:val="24"/>
        </w:rPr>
        <w:t xml:space="preserve">omendy </w:t>
      </w:r>
      <w:r w:rsidRPr="00AF2D23">
        <w:rPr>
          <w:sz w:val="24"/>
          <w:szCs w:val="24"/>
        </w:rPr>
        <w:t>P</w:t>
      </w:r>
      <w:r w:rsidR="008B540E">
        <w:rPr>
          <w:sz w:val="24"/>
          <w:szCs w:val="24"/>
        </w:rPr>
        <w:t xml:space="preserve">owiatowej </w:t>
      </w:r>
      <w:r w:rsidRPr="00AF2D23">
        <w:rPr>
          <w:sz w:val="24"/>
          <w:szCs w:val="24"/>
        </w:rPr>
        <w:t>P</w:t>
      </w:r>
      <w:r w:rsidR="008B540E">
        <w:rPr>
          <w:sz w:val="24"/>
          <w:szCs w:val="24"/>
        </w:rPr>
        <w:t>olicji</w:t>
      </w:r>
      <w:r w:rsidRPr="00AF2D23">
        <w:rPr>
          <w:sz w:val="24"/>
          <w:szCs w:val="24"/>
        </w:rPr>
        <w:t xml:space="preserve"> w Łęczycy.</w:t>
      </w:r>
    </w:p>
    <w:p w:rsidR="00AF2D23" w:rsidRPr="00AF2D23" w:rsidP="00845972">
      <w:pPr>
        <w:spacing w:line="360" w:lineRule="auto"/>
        <w:ind w:firstLine="709"/>
        <w:jc w:val="both"/>
        <w:rPr>
          <w:sz w:val="24"/>
          <w:szCs w:val="24"/>
        </w:rPr>
      </w:pPr>
      <w:r w:rsidRPr="00AF2D23">
        <w:rPr>
          <w:sz w:val="24"/>
          <w:szCs w:val="24"/>
        </w:rPr>
        <w:t xml:space="preserve">W odniesieniu do powyższych uwag podczas kontroli ustosunkował się Burmistrz Miasta Łęczycy Pan Paweł Kulesza, zobowiązując się do odciążenia strażników miejskich z wykonywania czynności związanych z </w:t>
      </w:r>
      <w:r w:rsidRPr="00AF2D23">
        <w:rPr>
          <w:bCs/>
          <w:sz w:val="24"/>
          <w:szCs w:val="24"/>
        </w:rPr>
        <w:t>pobraniem biletów w strefie płatnego parkowania</w:t>
      </w:r>
      <w:r w:rsidRPr="00AF2D23">
        <w:rPr>
          <w:sz w:val="24"/>
          <w:szCs w:val="24"/>
        </w:rPr>
        <w:t xml:space="preserve">. </w:t>
      </w:r>
    </w:p>
    <w:p w:rsidR="00AF2D23" w:rsidRPr="00AF2D23" w:rsidP="00845972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AF2D23">
        <w:rPr>
          <w:color w:val="000000"/>
          <w:sz w:val="24"/>
          <w:szCs w:val="24"/>
        </w:rPr>
        <w:t>Należy podkreślić, że Komendant Straży Miejskiej w Łęczycy zobowiązał się do niezwłocznego wydania stosownych poleceń podległym funkcjonariuszom i wdrożenia rozwiązań zapobiegających powstawaniu tym uchybieniom.</w:t>
      </w:r>
    </w:p>
    <w:p w:rsidR="00AF2D23" w:rsidRPr="00AF2D23" w:rsidP="00845972">
      <w:pPr>
        <w:keepNext/>
        <w:keepLines/>
        <w:suppressLineNumbers/>
        <w:spacing w:line="360" w:lineRule="auto"/>
        <w:ind w:right="18" w:firstLine="709"/>
        <w:jc w:val="both"/>
        <w:rPr>
          <w:bCs/>
          <w:kern w:val="0"/>
          <w:sz w:val="24"/>
          <w:szCs w:val="24"/>
          <w:lang w:eastAsia="pl-PL"/>
        </w:rPr>
      </w:pPr>
      <w:r w:rsidRPr="00AF2D23">
        <w:rPr>
          <w:kern w:val="0"/>
          <w:sz w:val="24"/>
          <w:szCs w:val="24"/>
          <w:lang w:eastAsia="pl-PL"/>
        </w:rPr>
        <w:t xml:space="preserve">Mając na uwadze powyższe, uprzejmie proszę o przesłanie w terminie 30 dni od daty otrzymania niniejszego wystąpienia pokontrolnego, pisemnej informacji o sposobie wykonania wskazanych w wystąpieniu zaleceń pokontrolnych. </w:t>
      </w:r>
    </w:p>
    <w:p w:rsidR="0087088C" w:rsidP="00845972">
      <w:pPr>
        <w:snapToGrid w:val="0"/>
        <w:spacing w:line="480" w:lineRule="auto"/>
        <w:rPr>
          <w:color w:val="000000"/>
          <w:sz w:val="24"/>
          <w:szCs w:val="24"/>
        </w:rPr>
      </w:pPr>
    </w:p>
    <w:p w:rsidR="0087088C" w:rsidP="00845972">
      <w:pPr>
        <w:spacing w:line="480" w:lineRule="auto"/>
        <w:ind w:left="709"/>
      </w:pPr>
      <w:r>
        <w:rPr>
          <w:color w:val="000000"/>
          <w:sz w:val="24"/>
          <w:szCs w:val="24"/>
        </w:rPr>
        <w:t>Z wyrazami szacunku</w:t>
      </w:r>
    </w:p>
    <w:p w:rsidR="0087088C" w:rsidP="00845972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87088C" w:rsidP="00845972">
      <w:pPr>
        <w:pStyle w:val="Nagwek2"/>
        <w:spacing w:before="0" w:after="0"/>
        <w:ind w:left="5595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Dorota Ryl</w:t>
      </w:r>
    </w:p>
    <w:p w:rsidR="0087088C" w:rsidP="00845972">
      <w:pPr>
        <w:pStyle w:val="BodyText"/>
        <w:ind w:left="5595"/>
        <w:jc w:val="center"/>
        <w:rPr>
          <w:rFonts w:ascii="Times New Roman" w:hAnsi="Times New Roman"/>
          <w:i w:val="0"/>
          <w:sz w:val="24"/>
          <w:szCs w:val="24"/>
        </w:rPr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540E" w:rsidP="008B540E">
    <w:pPr>
      <w:pStyle w:val="Stopka1"/>
      <w:jc w:val="center"/>
    </w:pPr>
    <w:r>
      <w:t xml:space="preserve"> </w:t>
    </w:r>
    <w:r>
      <w:rPr>
        <w:b/>
        <w:sz w:val="14"/>
      </w:rPr>
      <w:t>ŁÓDZKI URZĄD WOJEWÓDZKI W ŁODZI</w:t>
    </w:r>
  </w:p>
  <w:p w:rsidR="008B540E" w:rsidP="008B540E">
    <w:pPr>
      <w:pStyle w:val="Stopka1"/>
      <w:jc w:val="center"/>
    </w:pPr>
    <w:r>
      <w:rPr>
        <w:sz w:val="14"/>
      </w:rPr>
      <w:t xml:space="preserve">90-926 Łódź, ul. Piotrkowska 104, tel.: (+48) 42 664 10 00, fax: (+48) 42 664 10 40Elektroniczna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8B540E" w:rsidP="008B540E">
    <w:pPr>
      <w:pStyle w:val="Stopka1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Hipercze1"/>
        <w:sz w:val="14"/>
        <w:szCs w:val="14"/>
      </w:rPr>
      <w:t>https://www.gov.pl/web/uw-lodzki</w:t>
    </w:r>
    <w:r>
      <w:fldChar w:fldCharType="end"/>
    </w:r>
  </w:p>
  <w:p w:rsidR="0087088C" w:rsidP="008B540E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Hipercze1"/>
        <w:sz w:val="14"/>
        <w:szCs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88C">
    <w:pPr>
      <w:pStyle w:val="Stopka1"/>
      <w:jc w:val="center"/>
    </w:pPr>
    <w:bookmarkStart w:id="5" w:name="_Hlk154064410"/>
    <w:bookmarkStart w:id="6" w:name="_Hlk154064411"/>
    <w:r>
      <w:rPr>
        <w:b/>
        <w:sz w:val="14"/>
      </w:rPr>
      <w:t>ŁÓDZKI URZĄD WOJEWÓDZKI W ŁODZI</w:t>
    </w:r>
  </w:p>
  <w:p w:rsidR="0087088C">
    <w:pPr>
      <w:pStyle w:val="Stopka1"/>
      <w:jc w:val="center"/>
    </w:pPr>
    <w:r>
      <w:rPr>
        <w:sz w:val="14"/>
      </w:rPr>
      <w:t xml:space="preserve">90-926 Łódź, ul. Piotrkowska 104, tel.: (+48) 42 664 10 00, fax: (+48) 42 664 10 40Elektroniczna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87088C">
    <w:pPr>
      <w:pStyle w:val="Stopka1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="007A23D3">
      <w:rPr>
        <w:rStyle w:val="Hipercze1"/>
        <w:sz w:val="14"/>
        <w:szCs w:val="14"/>
      </w:rPr>
      <w:t>https://www.gov.pl/web/uw-lodzki</w:t>
    </w:r>
    <w:r>
      <w:fldChar w:fldCharType="end"/>
    </w:r>
  </w:p>
  <w:p w:rsidR="0087088C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Hipercze1"/>
        <w:sz w:val="14"/>
        <w:szCs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  <w:bookmarkEnd w:id="5"/>
    <w:bookmarkEnd w:id="6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88C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88C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698776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1B76355F"/>
    <w:multiLevelType w:val="hybridMultilevel"/>
    <w:tmpl w:val="697AFF1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i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82E7E"/>
    <w:multiLevelType w:val="hybridMultilevel"/>
    <w:tmpl w:val="B2C48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33CBF"/>
    <w:multiLevelType w:val="hybridMultilevel"/>
    <w:tmpl w:val="0C4AF89A"/>
    <w:lvl w:ilvl="0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5" w:hanging="360"/>
      </w:pPr>
    </w:lvl>
    <w:lvl w:ilvl="2">
      <w:start w:val="1"/>
      <w:numFmt w:val="lowerRoman"/>
      <w:lvlText w:val="%3."/>
      <w:lvlJc w:val="right"/>
      <w:pPr>
        <w:ind w:left="3075" w:hanging="180"/>
      </w:pPr>
    </w:lvl>
    <w:lvl w:ilvl="3">
      <w:start w:val="1"/>
      <w:numFmt w:val="decimal"/>
      <w:lvlText w:val="%4."/>
      <w:lvlJc w:val="left"/>
      <w:pPr>
        <w:ind w:left="3795" w:hanging="360"/>
      </w:pPr>
    </w:lvl>
    <w:lvl w:ilvl="4">
      <w:start w:val="1"/>
      <w:numFmt w:val="lowerLetter"/>
      <w:lvlText w:val="%5."/>
      <w:lvlJc w:val="left"/>
      <w:pPr>
        <w:ind w:left="4515" w:hanging="360"/>
      </w:pPr>
    </w:lvl>
    <w:lvl w:ilvl="5">
      <w:start w:val="1"/>
      <w:numFmt w:val="lowerRoman"/>
      <w:lvlText w:val="%6."/>
      <w:lvlJc w:val="right"/>
      <w:pPr>
        <w:ind w:left="5235" w:hanging="180"/>
      </w:pPr>
    </w:lvl>
    <w:lvl w:ilvl="6">
      <w:start w:val="1"/>
      <w:numFmt w:val="decimal"/>
      <w:lvlText w:val="%7."/>
      <w:lvlJc w:val="left"/>
      <w:pPr>
        <w:ind w:left="5955" w:hanging="360"/>
      </w:pPr>
    </w:lvl>
    <w:lvl w:ilvl="7">
      <w:start w:val="1"/>
      <w:numFmt w:val="lowerLetter"/>
      <w:lvlText w:val="%8."/>
      <w:lvlJc w:val="left"/>
      <w:pPr>
        <w:ind w:left="6675" w:hanging="360"/>
      </w:pPr>
    </w:lvl>
    <w:lvl w:ilvl="8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2873014C"/>
    <w:multiLevelType w:val="hybridMultilevel"/>
    <w:tmpl w:val="BC14CA1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D8442E"/>
    <w:multiLevelType w:val="hybridMultilevel"/>
    <w:tmpl w:val="B3507C3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997DBD"/>
    <w:multiLevelType w:val="hybridMultilevel"/>
    <w:tmpl w:val="00000000"/>
    <w:lvl w:ilvl="0">
      <w:start w:val="1"/>
      <w:numFmt w:val="none"/>
      <w:pStyle w:val="Nagwek1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1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1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1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1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1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1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1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1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7">
    <w:nsid w:val="3BAE4352"/>
    <w:multiLevelType w:val="hybridMultilevel"/>
    <w:tmpl w:val="C682DF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7646E"/>
    <w:multiLevelType w:val="hybridMultilevel"/>
    <w:tmpl w:val="5514638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421019"/>
    <w:multiLevelType w:val="hybridMultilevel"/>
    <w:tmpl w:val="62280F0A"/>
    <w:lvl w:ilvl="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6010CC9"/>
    <w:multiLevelType w:val="hybridMultilevel"/>
    <w:tmpl w:val="0110FDA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66DE0DDA"/>
    <w:multiLevelType w:val="hybridMultilevel"/>
    <w:tmpl w:val="71565B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DED3578"/>
    <w:multiLevelType w:val="hybridMultilevel"/>
    <w:tmpl w:val="CBA8A6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i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2"/>
  </w:num>
  <w:num w:numId="6">
    <w:abstractNumId w:val="7"/>
  </w:num>
  <w:num w:numId="7">
    <w:abstractNumId w:val="8"/>
  </w:num>
  <w:num w:numId="8">
    <w:abstractNumId w:val="10"/>
  </w:num>
  <w:num w:numId="9">
    <w:abstractNumId w:val="5"/>
  </w:num>
  <w:num w:numId="10">
    <w:abstractNumId w:val="11"/>
  </w:num>
  <w:num w:numId="11">
    <w:abstractNumId w:val="1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autoHyphenation/>
  <w:hyphenationZone w:val="425"/>
  <w:characterSpacingControl w:val="doNotCompress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kern w:val="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11">
    <w:name w:val="Nagłówek 1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"/>
    <w:qFormat/>
  </w:style>
  <w:style w:type="paragraph" w:customStyle="1" w:styleId="Nagwek2">
    <w:name w:val="Nagłówek2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"/>
    <w:qFormat/>
    <w:pPr>
      <w:spacing w:after="283"/>
      <w:ind w:left="567" w:right="567"/>
    </w:pPr>
  </w:style>
  <w:style w:type="paragraph" w:styleId="Title">
    <w:name w:val="Title"/>
    <w:basedOn w:val="Nagwek3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agwek3"/>
    <w:next w:val="BodyText"/>
    <w:qFormat/>
    <w:pPr>
      <w:spacing w:before="60"/>
      <w:jc w:val="center"/>
    </w:pPr>
    <w:rPr>
      <w:sz w:val="36"/>
      <w:szCs w:val="36"/>
    </w:rPr>
  </w:style>
  <w:style w:type="paragraph" w:styleId="Header">
    <w:name w:val="header"/>
    <w:basedOn w:val="Normal"/>
    <w:link w:val="NagwekZnak1"/>
    <w:uiPriority w:val="99"/>
    <w:unhideWhenUsed/>
    <w:rsid w:val="008B540E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efaultParagraphFont"/>
    <w:link w:val="Header"/>
    <w:uiPriority w:val="99"/>
    <w:rsid w:val="008B540E"/>
    <w:rPr>
      <w:kern w:val="2"/>
      <w:lang w:eastAsia="zh-CN"/>
    </w:rPr>
  </w:style>
  <w:style w:type="paragraph" w:styleId="Footer">
    <w:name w:val="footer"/>
    <w:basedOn w:val="Normal"/>
    <w:link w:val="StopkaZnak1"/>
    <w:uiPriority w:val="99"/>
    <w:unhideWhenUsed/>
    <w:rsid w:val="008B540E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efaultParagraphFont"/>
    <w:link w:val="Footer"/>
    <w:uiPriority w:val="99"/>
    <w:rsid w:val="008B540E"/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2665</Words>
  <Characters>15994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18622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Marcin Szmaja</cp:lastModifiedBy>
  <cp:revision>17</cp:revision>
  <cp:lastPrinted>1899-12-31T23:00:00Z</cp:lastPrinted>
  <dcterms:created xsi:type="dcterms:W3CDTF">2020-01-08T11:12:00Z</dcterms:created>
  <dcterms:modified xsi:type="dcterms:W3CDTF">2023-12-27T11:11:00Z</dcterms:modified>
</cp:coreProperties>
</file>