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1EADC25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710071" w:rsidRPr="00710071">
        <w:rPr>
          <w:rFonts w:ascii="Arial" w:hAnsi="Arial" w:cs="Arial"/>
        </w:rPr>
        <w:t>Dostawa komputerów na potrzeby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627EC5">
        <w:rPr>
          <w:rFonts w:ascii="Arial" w:hAnsi="Arial" w:cs="Arial"/>
        </w:rPr>
        <w:t>6</w:t>
      </w:r>
      <w:r w:rsidR="00664899">
        <w:rPr>
          <w:rFonts w:ascii="Arial" w:hAnsi="Arial" w:cs="Arial"/>
        </w:rPr>
        <w:t>7</w:t>
      </w:r>
      <w:r w:rsidR="000410D7" w:rsidRPr="00E939BD">
        <w:rPr>
          <w:rFonts w:ascii="Arial" w:hAnsi="Arial" w:cs="Arial"/>
        </w:rPr>
        <w:t>.2022.ŁK.</w:t>
      </w:r>
      <w:r w:rsidR="00627EC5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2021-09-24T08:20:00Z</cp:lastPrinted>
  <dcterms:created xsi:type="dcterms:W3CDTF">2022-12-07T07:20:00Z</dcterms:created>
  <dcterms:modified xsi:type="dcterms:W3CDTF">2022-12-07T07:27:00Z</dcterms:modified>
</cp:coreProperties>
</file>