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C8EFD" w14:textId="1DDC0DD9" w:rsidR="00A44BEF" w:rsidRDefault="004F0F42" w:rsidP="004F0F42">
      <w:pPr>
        <w:jc w:val="center"/>
        <w:rPr>
          <w:rFonts w:ascii="Calibri" w:hAnsi="Calibri" w:cs="Calibri"/>
        </w:rPr>
      </w:pPr>
      <w:r w:rsidRPr="00551783">
        <w:rPr>
          <w:rFonts w:ascii="Calibri" w:hAnsi="Calibri" w:cs="Calibri"/>
          <w:noProof/>
        </w:rPr>
        <w:drawing>
          <wp:inline distT="0" distB="0" distL="0" distR="0" wp14:anchorId="31913D3A" wp14:editId="51FD7721">
            <wp:extent cx="920962" cy="913765"/>
            <wp:effectExtent l="0" t="0" r="0" b="635"/>
            <wp:docPr id="16691940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99" cy="92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F8A6B" w14:textId="6BCDD1FB" w:rsidR="004F0F42" w:rsidRPr="00551783" w:rsidRDefault="00551783" w:rsidP="007F442A">
      <w:pPr>
        <w:spacing w:after="240"/>
        <w:rPr>
          <w:rFonts w:ascii="Calibri" w:hAnsi="Calibri" w:cs="Calibri"/>
          <w:b/>
          <w:bCs/>
        </w:rPr>
      </w:pPr>
      <w:r w:rsidRPr="00551783">
        <w:rPr>
          <w:rFonts w:ascii="Calibri" w:hAnsi="Calibri" w:cs="Calibri"/>
          <w:b/>
          <w:bCs/>
        </w:rPr>
        <w:t>Wytyczne</w:t>
      </w:r>
      <w:r w:rsidR="007F442A">
        <w:rPr>
          <w:rFonts w:ascii="Calibri" w:hAnsi="Calibri" w:cs="Calibri"/>
          <w:b/>
          <w:bCs/>
        </w:rPr>
        <w:t xml:space="preserve"> w </w:t>
      </w:r>
      <w:r w:rsidR="007F442A" w:rsidRPr="00551783">
        <w:rPr>
          <w:rFonts w:ascii="Calibri" w:hAnsi="Calibri" w:cs="Calibri"/>
          <w:b/>
          <w:bCs/>
        </w:rPr>
        <w:t>sprawie jakości wody i wymagań sanitarno-higienicznych</w:t>
      </w:r>
      <w:r w:rsidRPr="00551783">
        <w:rPr>
          <w:rFonts w:ascii="Calibri" w:hAnsi="Calibri" w:cs="Calibri"/>
          <w:b/>
          <w:bCs/>
        </w:rPr>
        <w:t xml:space="preserve"> </w:t>
      </w:r>
      <w:r w:rsidR="00017606" w:rsidRPr="00551783">
        <w:rPr>
          <w:rFonts w:ascii="Calibri" w:hAnsi="Calibri" w:cs="Calibri"/>
          <w:b/>
          <w:bCs/>
        </w:rPr>
        <w:t>dotycząc</w:t>
      </w:r>
      <w:r w:rsidR="007F442A">
        <w:rPr>
          <w:rFonts w:ascii="Calibri" w:hAnsi="Calibri" w:cs="Calibri"/>
          <w:b/>
          <w:bCs/>
        </w:rPr>
        <w:t>ych</w:t>
      </w:r>
      <w:r w:rsidR="00017606" w:rsidRPr="00551783">
        <w:rPr>
          <w:rFonts w:ascii="Calibri" w:hAnsi="Calibri" w:cs="Calibri"/>
          <w:b/>
          <w:bCs/>
        </w:rPr>
        <w:t xml:space="preserve"> publicznie dostępnych </w:t>
      </w:r>
      <w:r w:rsidR="007F442A">
        <w:rPr>
          <w:rFonts w:ascii="Calibri" w:hAnsi="Calibri" w:cs="Calibri"/>
          <w:b/>
          <w:bCs/>
        </w:rPr>
        <w:br/>
      </w:r>
      <w:r w:rsidR="00017606" w:rsidRPr="00551783">
        <w:rPr>
          <w:rFonts w:ascii="Calibri" w:hAnsi="Calibri" w:cs="Calibri"/>
          <w:b/>
          <w:bCs/>
        </w:rPr>
        <w:t>instalacji wodnych z wyrzucanymi na wysokość kilku metrów strumieniami wody (fontanny typu „</w:t>
      </w:r>
      <w:proofErr w:type="spellStart"/>
      <w:r w:rsidR="00017606" w:rsidRPr="00551783">
        <w:rPr>
          <w:rFonts w:ascii="Calibri" w:hAnsi="Calibri" w:cs="Calibri"/>
          <w:b/>
          <w:bCs/>
        </w:rPr>
        <w:t>dry</w:t>
      </w:r>
      <w:proofErr w:type="spellEnd"/>
      <w:r w:rsidR="00017606" w:rsidRPr="00551783">
        <w:rPr>
          <w:rFonts w:ascii="Calibri" w:hAnsi="Calibri" w:cs="Calibri"/>
          <w:b/>
          <w:bCs/>
        </w:rPr>
        <w:t xml:space="preserve"> </w:t>
      </w:r>
      <w:proofErr w:type="spellStart"/>
      <w:r w:rsidR="00017606" w:rsidRPr="00551783">
        <w:rPr>
          <w:rFonts w:ascii="Calibri" w:hAnsi="Calibri" w:cs="Calibri"/>
          <w:b/>
          <w:bCs/>
        </w:rPr>
        <w:t>plaza</w:t>
      </w:r>
      <w:proofErr w:type="spellEnd"/>
      <w:r w:rsidR="00017606" w:rsidRPr="00551783">
        <w:rPr>
          <w:rFonts w:ascii="Calibri" w:hAnsi="Calibri" w:cs="Calibri"/>
          <w:b/>
          <w:bCs/>
        </w:rPr>
        <w:t>”)</w:t>
      </w:r>
      <w:r w:rsidR="00017606">
        <w:rPr>
          <w:rFonts w:ascii="Calibri" w:hAnsi="Calibri" w:cs="Calibri"/>
          <w:b/>
          <w:bCs/>
        </w:rPr>
        <w:t xml:space="preserve"> </w:t>
      </w:r>
      <w:r w:rsidRPr="00551783">
        <w:rPr>
          <w:rFonts w:ascii="Calibri" w:hAnsi="Calibri" w:cs="Calibri"/>
          <w:b/>
          <w:bCs/>
        </w:rPr>
        <w:t>na podstawie</w:t>
      </w:r>
      <w:r w:rsidRPr="00551783">
        <w:rPr>
          <w:rFonts w:ascii="Calibri" w:hAnsi="Calibri" w:cs="Calibri"/>
          <w:b/>
          <w:bCs/>
        </w:rPr>
        <w:t xml:space="preserve"> opini</w:t>
      </w:r>
      <w:r w:rsidRPr="00551783">
        <w:rPr>
          <w:rFonts w:ascii="Calibri" w:hAnsi="Calibri" w:cs="Calibri"/>
          <w:b/>
          <w:bCs/>
        </w:rPr>
        <w:t>i</w:t>
      </w:r>
      <w:r w:rsidRPr="00551783">
        <w:rPr>
          <w:rFonts w:ascii="Calibri" w:hAnsi="Calibri" w:cs="Calibri"/>
          <w:b/>
          <w:bCs/>
        </w:rPr>
        <w:t xml:space="preserve"> Zakładu Higieny Środowiska Narodowego Instytutu Zdrowia Publicznego – Państwowego Zakładu Higieny</w:t>
      </w:r>
      <w:r w:rsidR="007F442A">
        <w:rPr>
          <w:rFonts w:ascii="Calibri" w:hAnsi="Calibri" w:cs="Calibri"/>
          <w:b/>
          <w:bCs/>
        </w:rPr>
        <w:t>.</w:t>
      </w:r>
    </w:p>
    <w:p w14:paraId="6E8C7AEC" w14:textId="7EB2F7D0" w:rsidR="00551783" w:rsidRDefault="00551783" w:rsidP="00551783">
      <w:pPr>
        <w:pStyle w:val="Default"/>
        <w:numPr>
          <w:ilvl w:val="0"/>
          <w:numId w:val="1"/>
        </w:numPr>
        <w:ind w:left="426"/>
        <w:rPr>
          <w:rFonts w:ascii="Calibri" w:hAnsi="Calibri" w:cs="Calibri"/>
          <w:sz w:val="22"/>
          <w:szCs w:val="22"/>
        </w:rPr>
      </w:pPr>
      <w:r w:rsidRPr="00551783">
        <w:rPr>
          <w:rFonts w:ascii="Calibri" w:hAnsi="Calibri" w:cs="Calibri"/>
          <w:sz w:val="22"/>
          <w:szCs w:val="22"/>
        </w:rPr>
        <w:t xml:space="preserve">Zamiar wykorzystywania instalacji wodnych do kąpieli („pluskania się”) sprawia, że określenie właściwej ze względów sanitarnych jakości wody w </w:t>
      </w:r>
      <w:r>
        <w:rPr>
          <w:rFonts w:ascii="Calibri" w:hAnsi="Calibri" w:cs="Calibri"/>
          <w:sz w:val="22"/>
          <w:szCs w:val="22"/>
        </w:rPr>
        <w:t>ich</w:t>
      </w:r>
      <w:r w:rsidRPr="00551783">
        <w:rPr>
          <w:rFonts w:ascii="Calibri" w:hAnsi="Calibri" w:cs="Calibri"/>
          <w:sz w:val="22"/>
          <w:szCs w:val="22"/>
        </w:rPr>
        <w:t xml:space="preserve"> instalacjach jest problematyczne. Nie </w:t>
      </w:r>
      <w:r>
        <w:rPr>
          <w:rFonts w:ascii="Calibri" w:hAnsi="Calibri" w:cs="Calibri"/>
          <w:sz w:val="22"/>
          <w:szCs w:val="22"/>
        </w:rPr>
        <w:t>mają tu</w:t>
      </w:r>
      <w:r w:rsidRPr="00551783">
        <w:rPr>
          <w:rFonts w:ascii="Calibri" w:hAnsi="Calibri" w:cs="Calibri"/>
          <w:sz w:val="22"/>
          <w:szCs w:val="22"/>
        </w:rPr>
        <w:t xml:space="preserve"> zastosowania kryteria odpowiednie dla wody przeznaczonej do spożycia przez ludzi, wody w kąpieliskach ani wody </w:t>
      </w:r>
      <w:r>
        <w:rPr>
          <w:rFonts w:ascii="Calibri" w:hAnsi="Calibri" w:cs="Calibri"/>
          <w:sz w:val="22"/>
          <w:szCs w:val="22"/>
        </w:rPr>
        <w:t>na pływalniach</w:t>
      </w:r>
      <w:r w:rsidRPr="00551783">
        <w:rPr>
          <w:rFonts w:ascii="Calibri" w:hAnsi="Calibri" w:cs="Calibri"/>
          <w:sz w:val="22"/>
          <w:szCs w:val="22"/>
        </w:rPr>
        <w:t>.</w:t>
      </w:r>
      <w:r w:rsidR="00A349A2">
        <w:rPr>
          <w:rFonts w:ascii="Calibri" w:hAnsi="Calibri" w:cs="Calibri"/>
          <w:sz w:val="22"/>
          <w:szCs w:val="22"/>
        </w:rPr>
        <w:t xml:space="preserve"> </w:t>
      </w:r>
    </w:p>
    <w:p w14:paraId="6AF6765F" w14:textId="77777777" w:rsidR="00A349A2" w:rsidRDefault="00551783" w:rsidP="00551783">
      <w:pPr>
        <w:pStyle w:val="Default"/>
        <w:ind w:left="426"/>
        <w:rPr>
          <w:rFonts w:ascii="Calibri" w:hAnsi="Calibri" w:cs="Calibri"/>
          <w:sz w:val="22"/>
          <w:szCs w:val="22"/>
        </w:rPr>
      </w:pPr>
      <w:r w:rsidRPr="00551783">
        <w:rPr>
          <w:rFonts w:ascii="Calibri" w:hAnsi="Calibri" w:cs="Calibri"/>
          <w:sz w:val="22"/>
          <w:szCs w:val="22"/>
        </w:rPr>
        <w:t>Z sanitarnego punktu widzenia celowe jest ścisłe rozdzielenie i jasne zdefiniowanie przeznaczenia urządzeń wodnych</w:t>
      </w:r>
    </w:p>
    <w:p w14:paraId="58418EA9" w14:textId="77777777" w:rsidR="00A349A2" w:rsidRDefault="00551783" w:rsidP="00A349A2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51783">
        <w:rPr>
          <w:rFonts w:ascii="Calibri" w:hAnsi="Calibri" w:cs="Calibri"/>
          <w:sz w:val="22"/>
          <w:szCs w:val="22"/>
        </w:rPr>
        <w:t xml:space="preserve">na fontanny do celów dekoracyjnych i tworzenia komfortowego mikroklimatu bez możliwości ochładzania ciała </w:t>
      </w:r>
    </w:p>
    <w:p w14:paraId="1541A9DE" w14:textId="1C05638A" w:rsidR="00A349A2" w:rsidRPr="00A349A2" w:rsidRDefault="00551783" w:rsidP="00A349A2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51783">
        <w:rPr>
          <w:rFonts w:ascii="Calibri" w:hAnsi="Calibri" w:cs="Calibri"/>
          <w:sz w:val="22"/>
          <w:szCs w:val="22"/>
        </w:rPr>
        <w:t xml:space="preserve">oraz na objęte ścisłym nadzorem sanitarnym urządzenia wytwarzające aerozol wodny, stwarzające możliwość ochłodzenia ciała i zabawy dzieci. </w:t>
      </w:r>
    </w:p>
    <w:p w14:paraId="141F9CDF" w14:textId="6881CB97" w:rsidR="00551783" w:rsidRDefault="00A349A2" w:rsidP="00A349A2">
      <w:pPr>
        <w:pStyle w:val="Akapitzlist"/>
        <w:numPr>
          <w:ilvl w:val="0"/>
          <w:numId w:val="1"/>
        </w:numPr>
        <w:spacing w:before="120" w:after="0"/>
        <w:ind w:left="425" w:hanging="357"/>
        <w:contextualSpacing w:val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Wymagania, jakim powinna odpowiadać woda w ulicznych instalacjach mających służyć do ochładzania się mieszkańców podczas upalnej letniej pogody z możliwością zabaw dzieci oraz woda zasilająca takie systemy</w:t>
      </w:r>
      <w:r>
        <w:rPr>
          <w:rFonts w:ascii="Calibri" w:hAnsi="Calibri" w:cs="Calibri"/>
        </w:rPr>
        <w:t>,</w:t>
      </w:r>
      <w:r w:rsidRPr="00A349A2">
        <w:rPr>
          <w:rFonts w:ascii="Calibri" w:hAnsi="Calibri" w:cs="Calibri"/>
        </w:rPr>
        <w:t xml:space="preserve"> mogą być określane wyłącznie w ścisłym odniesieniu do stosowanych w nich rozwiązań techniczny</w:t>
      </w:r>
      <w:r>
        <w:rPr>
          <w:rFonts w:ascii="Calibri" w:hAnsi="Calibri" w:cs="Calibri"/>
        </w:rPr>
        <w:t>ch. Zależą głównie od tego czy</w:t>
      </w:r>
      <w:r w:rsidRPr="00A349A2">
        <w:rPr>
          <w:rFonts w:ascii="Calibri" w:hAnsi="Calibri" w:cs="Calibri"/>
        </w:rPr>
        <w:t xml:space="preserve"> systemy te mają charakter przepływowy otwarty</w:t>
      </w:r>
      <w:r>
        <w:rPr>
          <w:rFonts w:ascii="Calibri" w:hAnsi="Calibri" w:cs="Calibri"/>
        </w:rPr>
        <w:t xml:space="preserve"> czy </w:t>
      </w:r>
      <w:r w:rsidRPr="00A349A2">
        <w:rPr>
          <w:rFonts w:ascii="Calibri" w:hAnsi="Calibri" w:cs="Calibri"/>
        </w:rPr>
        <w:t xml:space="preserve">zamknięty. To ostatnie rozwiązanie jest dopuszczalne wyłącznie pod warunkiem stosowania układów filtracji </w:t>
      </w:r>
      <w:r w:rsidR="007F442A">
        <w:rPr>
          <w:rFonts w:ascii="Calibri" w:hAnsi="Calibri" w:cs="Calibri"/>
        </w:rPr>
        <w:br/>
      </w:r>
      <w:r w:rsidRPr="00A349A2">
        <w:rPr>
          <w:rFonts w:ascii="Calibri" w:hAnsi="Calibri" w:cs="Calibri"/>
        </w:rPr>
        <w:t>i dezynfekcji wody w takich obiegach.</w:t>
      </w:r>
    </w:p>
    <w:p w14:paraId="232C9AFF" w14:textId="258D0596" w:rsidR="00A349A2" w:rsidRDefault="00A349A2" w:rsidP="00A349A2">
      <w:pPr>
        <w:pStyle w:val="Akapitzlist"/>
        <w:numPr>
          <w:ilvl w:val="0"/>
          <w:numId w:val="1"/>
        </w:numPr>
        <w:spacing w:before="120" w:after="0"/>
        <w:ind w:left="425" w:hanging="357"/>
        <w:contextualSpacing w:val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Zdaniem ZHŚ NIZP-PZH woda stanowiąca zewnętrzne źródło zasilania takich instalacji musi spełniać wymagania jakościowe dla wody przeznaczonej do spożycia przez ludzi, określone w rozporządzeniu Ministra Zdrowia z dnia 7 grudnia 2017 r. w sprawie jakości wody przeznaczonej do spożycia przez ludzi (Dz.U. z 2017 r. poz. 2294). Oznacza to, że najkorzystniejszym rozwiązaniem jest zasilanie instalacji wodą wodociągową z sieci miejskiej, której jakość pozostaje pod stałą kontrolą. Alternatywne rozwiązania, w tym własne ujęcie wody, należy uznać za dopuszczalne, o ile jakość wody w powyższym zakresie nie budzi zastrzeżeń</w:t>
      </w:r>
      <w:r>
        <w:rPr>
          <w:rFonts w:ascii="Calibri" w:hAnsi="Calibri" w:cs="Calibri"/>
        </w:rPr>
        <w:t xml:space="preserve">. Jakość wody musi być jednak </w:t>
      </w:r>
      <w:r w:rsidRPr="00A349A2">
        <w:rPr>
          <w:rFonts w:ascii="Calibri" w:hAnsi="Calibri" w:cs="Calibri"/>
        </w:rPr>
        <w:t>udokumentowana badaniami wody, wykonanymi w akredytowanym laboratorium. Do kwestii tej należy jednak podejść z ostrożnością, biorąc pod uwagę, że ujęcia takie muszą być zlokalizowane w bezpośredniej bliskości opisywanych instalacji, czyli w centrum miast/wsi, gdzie istnieje ryzyko zanieczyszczenia ujęcia wodami, ściekami lub odpadami przemysłowymi</w:t>
      </w:r>
      <w:r>
        <w:rPr>
          <w:rFonts w:ascii="Calibri" w:hAnsi="Calibri" w:cs="Calibri"/>
        </w:rPr>
        <w:t xml:space="preserve">. </w:t>
      </w:r>
      <w:r w:rsidRPr="00A349A2">
        <w:rPr>
          <w:rFonts w:ascii="Calibri" w:hAnsi="Calibri" w:cs="Calibri"/>
        </w:rPr>
        <w:t>Należy jednocześnie podkreślić, że do zasilania omawianych instalacji nie powinny być wykorzystywane, tzw. wody zużyte po oczyszczeniu, które za granicą bywają niekiedy wykorzystywane w fontannach, jednak służących wyłącznie do celów dekoracyjnych (</w:t>
      </w:r>
      <w:r w:rsidRPr="00A349A2">
        <w:rPr>
          <w:rFonts w:ascii="Calibri" w:hAnsi="Calibri" w:cs="Calibri"/>
          <w:u w:val="single"/>
        </w:rPr>
        <w:t>nigdy do kąpieli</w:t>
      </w:r>
      <w:r w:rsidRPr="00A349A2">
        <w:rPr>
          <w:rFonts w:ascii="Calibri" w:hAnsi="Calibri" w:cs="Calibri"/>
        </w:rPr>
        <w:t>).</w:t>
      </w:r>
    </w:p>
    <w:p w14:paraId="0292B306" w14:textId="55BF4188" w:rsidR="00A349A2" w:rsidRPr="00A349A2" w:rsidRDefault="00A349A2" w:rsidP="00A349A2">
      <w:pPr>
        <w:pStyle w:val="Akapitzlist"/>
        <w:numPr>
          <w:ilvl w:val="0"/>
          <w:numId w:val="1"/>
        </w:numPr>
        <w:spacing w:before="120" w:after="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Pr="00A349A2">
        <w:rPr>
          <w:rFonts w:ascii="Calibri" w:hAnsi="Calibri" w:cs="Calibri"/>
        </w:rPr>
        <w:t>przypadku instalacji otwartych, w których woda odprowadzana</w:t>
      </w:r>
      <w:r>
        <w:rPr>
          <w:rFonts w:ascii="Calibri" w:hAnsi="Calibri" w:cs="Calibri"/>
        </w:rPr>
        <w:t xml:space="preserve"> jest</w:t>
      </w:r>
      <w:r w:rsidRPr="00A349A2">
        <w:rPr>
          <w:rFonts w:ascii="Calibri" w:hAnsi="Calibri" w:cs="Calibri"/>
        </w:rPr>
        <w:t xml:space="preserve"> do systemu kanalizacyjnego, stosowanie dodatkowego uzdatniania wody nie jest konieczne (pomijając utrzymanie odpowiednio wysokiego stężenia chloru, zapewniającego ochronę przed skażeniem aerozolu wodnego bakteriami z rodzaju Legionella). W instalacjach</w:t>
      </w:r>
      <w:r w:rsidR="00C8011B">
        <w:rPr>
          <w:rFonts w:ascii="Calibri" w:hAnsi="Calibri" w:cs="Calibri"/>
        </w:rPr>
        <w:t xml:space="preserve"> zamkniętych, w których woda po </w:t>
      </w:r>
      <w:r w:rsidRPr="00A349A2">
        <w:rPr>
          <w:rFonts w:ascii="Calibri" w:hAnsi="Calibri" w:cs="Calibri"/>
        </w:rPr>
        <w:t xml:space="preserve">opadnięciu </w:t>
      </w:r>
      <w:r w:rsidR="00C8011B">
        <w:rPr>
          <w:rFonts w:ascii="Calibri" w:hAnsi="Calibri" w:cs="Calibri"/>
        </w:rPr>
        <w:t xml:space="preserve">jest </w:t>
      </w:r>
      <w:r w:rsidRPr="00A349A2">
        <w:rPr>
          <w:rFonts w:ascii="Calibri" w:hAnsi="Calibri" w:cs="Calibri"/>
        </w:rPr>
        <w:t>zbierana i ponownie wprowadzana do systemu, powinna być wymagana filtracja, uzdatnianie i dezynfekcja wody w obiegu przed jej ponownym wyprowadzeniem na powierzchnię</w:t>
      </w:r>
      <w:r w:rsidR="00C8011B">
        <w:rPr>
          <w:rFonts w:ascii="Calibri" w:hAnsi="Calibri" w:cs="Calibri"/>
        </w:rPr>
        <w:t>. Procesy te należy</w:t>
      </w:r>
      <w:r w:rsidRPr="00A349A2">
        <w:rPr>
          <w:rFonts w:ascii="Calibri" w:hAnsi="Calibri" w:cs="Calibri"/>
        </w:rPr>
        <w:t xml:space="preserve"> prowadz</w:t>
      </w:r>
      <w:r w:rsidR="00C8011B">
        <w:rPr>
          <w:rFonts w:ascii="Calibri" w:hAnsi="Calibri" w:cs="Calibri"/>
        </w:rPr>
        <w:t>ić</w:t>
      </w:r>
      <w:r w:rsidRPr="00A349A2">
        <w:rPr>
          <w:rFonts w:ascii="Calibri" w:hAnsi="Calibri" w:cs="Calibri"/>
        </w:rPr>
        <w:t xml:space="preserve"> w sposób zbliżony do systemu funkcjonującego w instalacjach basenowych.</w:t>
      </w:r>
    </w:p>
    <w:p w14:paraId="50EAAF7E" w14:textId="087E1895" w:rsidR="00A349A2" w:rsidRPr="00A349A2" w:rsidRDefault="00A349A2" w:rsidP="00C8011B">
      <w:pPr>
        <w:pStyle w:val="Akapitzlist"/>
        <w:numPr>
          <w:ilvl w:val="0"/>
          <w:numId w:val="1"/>
        </w:numPr>
        <w:spacing w:before="120" w:after="0"/>
        <w:ind w:left="426"/>
        <w:rPr>
          <w:rFonts w:ascii="Calibri" w:hAnsi="Calibri" w:cs="Calibri"/>
        </w:rPr>
      </w:pPr>
      <w:r w:rsidRPr="00A349A2">
        <w:rPr>
          <w:rFonts w:ascii="Calibri" w:hAnsi="Calibri" w:cs="Calibri"/>
        </w:rPr>
        <w:t>Z sanitarnego punktu widzenia optymalnym rozwiązaniem jest kontrola jakości wody w systemie cyrkulacji przez pobieranie próbki wody w punkcie instalacji możliwie najbliższym wyprowadzeniu strumienia wody na powierzchnię lub pobranie jej bezpośrednio w miejscu wypływu z dyszy</w:t>
      </w:r>
      <w:r w:rsidR="00C8011B" w:rsidRPr="00C8011B">
        <w:rPr>
          <w:rFonts w:ascii="Calibri" w:hAnsi="Calibri" w:cs="Calibri"/>
        </w:rPr>
        <w:t xml:space="preserve"> </w:t>
      </w:r>
      <w:r w:rsidR="00C8011B">
        <w:rPr>
          <w:rFonts w:ascii="Calibri" w:hAnsi="Calibri" w:cs="Calibri"/>
        </w:rPr>
        <w:t>(</w:t>
      </w:r>
      <w:r w:rsidR="00C8011B" w:rsidRPr="00A349A2">
        <w:rPr>
          <w:rFonts w:ascii="Calibri" w:hAnsi="Calibri" w:cs="Calibri"/>
        </w:rPr>
        <w:t xml:space="preserve">o ile jest taka </w:t>
      </w:r>
      <w:r w:rsidR="00C8011B">
        <w:rPr>
          <w:rFonts w:ascii="Calibri" w:hAnsi="Calibri" w:cs="Calibri"/>
        </w:rPr>
        <w:t>możliwość)</w:t>
      </w:r>
      <w:r w:rsidRPr="00A349A2">
        <w:rPr>
          <w:rFonts w:ascii="Calibri" w:hAnsi="Calibri" w:cs="Calibri"/>
        </w:rPr>
        <w:t xml:space="preserve">. Liczba pobranych próbek wody powinna być dostosowana do wielkości instalacji </w:t>
      </w:r>
      <w:r w:rsidR="007F442A">
        <w:rPr>
          <w:rFonts w:ascii="Calibri" w:hAnsi="Calibri" w:cs="Calibri"/>
        </w:rPr>
        <w:br/>
      </w:r>
      <w:r w:rsidRPr="00A349A2">
        <w:rPr>
          <w:rFonts w:ascii="Calibri" w:hAnsi="Calibri" w:cs="Calibri"/>
        </w:rPr>
        <w:t xml:space="preserve">i ustalana </w:t>
      </w:r>
      <w:r w:rsidR="00C8011B">
        <w:rPr>
          <w:rFonts w:ascii="Calibri" w:hAnsi="Calibri" w:cs="Calibri"/>
        </w:rPr>
        <w:t xml:space="preserve">w porozumieniu z </w:t>
      </w:r>
      <w:r w:rsidRPr="00A349A2">
        <w:rPr>
          <w:rFonts w:ascii="Calibri" w:hAnsi="Calibri" w:cs="Calibri"/>
        </w:rPr>
        <w:t>właściw</w:t>
      </w:r>
      <w:r w:rsidR="00C8011B">
        <w:rPr>
          <w:rFonts w:ascii="Calibri" w:hAnsi="Calibri" w:cs="Calibri"/>
        </w:rPr>
        <w:t xml:space="preserve">ym </w:t>
      </w:r>
      <w:r w:rsidRPr="00A349A2">
        <w:rPr>
          <w:rFonts w:ascii="Calibri" w:hAnsi="Calibri" w:cs="Calibri"/>
        </w:rPr>
        <w:t>terenowo państwow</w:t>
      </w:r>
      <w:r w:rsidR="00C8011B">
        <w:rPr>
          <w:rFonts w:ascii="Calibri" w:hAnsi="Calibri" w:cs="Calibri"/>
        </w:rPr>
        <w:t>ym</w:t>
      </w:r>
      <w:r w:rsidRPr="00A349A2">
        <w:rPr>
          <w:rFonts w:ascii="Calibri" w:hAnsi="Calibri" w:cs="Calibri"/>
        </w:rPr>
        <w:t xml:space="preserve"> powiatow</w:t>
      </w:r>
      <w:r w:rsidR="00C8011B">
        <w:rPr>
          <w:rFonts w:ascii="Calibri" w:hAnsi="Calibri" w:cs="Calibri"/>
        </w:rPr>
        <w:t>ym</w:t>
      </w:r>
      <w:r w:rsidRPr="00A349A2">
        <w:rPr>
          <w:rFonts w:ascii="Calibri" w:hAnsi="Calibri" w:cs="Calibri"/>
        </w:rPr>
        <w:t xml:space="preserve"> inspektor</w:t>
      </w:r>
      <w:r w:rsidR="00C8011B">
        <w:rPr>
          <w:rFonts w:ascii="Calibri" w:hAnsi="Calibri" w:cs="Calibri"/>
        </w:rPr>
        <w:t>em</w:t>
      </w:r>
      <w:r w:rsidRPr="00A349A2">
        <w:rPr>
          <w:rFonts w:ascii="Calibri" w:hAnsi="Calibri" w:cs="Calibri"/>
        </w:rPr>
        <w:t xml:space="preserve"> sanitarn</w:t>
      </w:r>
      <w:r w:rsidR="00C8011B">
        <w:rPr>
          <w:rFonts w:ascii="Calibri" w:hAnsi="Calibri" w:cs="Calibri"/>
        </w:rPr>
        <w:t>ym</w:t>
      </w:r>
      <w:r w:rsidRPr="00A349A2">
        <w:rPr>
          <w:rFonts w:ascii="Calibri" w:hAnsi="Calibri" w:cs="Calibri"/>
        </w:rPr>
        <w:t>.</w:t>
      </w:r>
    </w:p>
    <w:p w14:paraId="12D04E82" w14:textId="77777777" w:rsidR="00C8011B" w:rsidRDefault="00A349A2" w:rsidP="00C8011B">
      <w:pPr>
        <w:pStyle w:val="Akapitzlist"/>
        <w:numPr>
          <w:ilvl w:val="0"/>
          <w:numId w:val="1"/>
        </w:numPr>
        <w:spacing w:before="120" w:after="0"/>
        <w:ind w:left="426"/>
        <w:rPr>
          <w:rFonts w:ascii="Calibri" w:hAnsi="Calibri" w:cs="Calibri"/>
        </w:rPr>
      </w:pPr>
      <w:r w:rsidRPr="00A349A2">
        <w:rPr>
          <w:rFonts w:ascii="Calibri" w:hAnsi="Calibri" w:cs="Calibri"/>
        </w:rPr>
        <w:lastRenderedPageBreak/>
        <w:t xml:space="preserve">Kluczowe znaczenie w kontrolnych badaniach jakości wody w instalacjach do ochładzania mają wskaźniki mikrobiologiczne, informujące o skuteczności dezynfekcji wody. Ogólnie biorąc, woda w omawianych instalacjach powinna (z pewnymi modyfikacjami) odpowiadać wymaganiom analogicznym jak przewidziane dla wody na pływalniach w urządzeniach wytwarzających aerozol wodno-powietrzny, zawartych w rozporządzeniu Ministra Zdrowia </w:t>
      </w:r>
      <w:r w:rsidR="00C8011B" w:rsidRPr="00CE725D">
        <w:rPr>
          <w:rFonts w:cstheme="minorHAnsi"/>
        </w:rPr>
        <w:t>z dnia 9 listopada 2015 r. w sprawie wymagań, jakim powinna odpowiadać woda na pływalniach (Dz.U. z 2022 r. poz. 1230)</w:t>
      </w:r>
      <w:r w:rsidR="00C8011B">
        <w:rPr>
          <w:rFonts w:ascii="Calibri" w:hAnsi="Calibri" w:cs="Calibri"/>
        </w:rPr>
        <w:t>. B</w:t>
      </w:r>
      <w:r w:rsidRPr="00A349A2">
        <w:rPr>
          <w:rFonts w:ascii="Calibri" w:hAnsi="Calibri" w:cs="Calibri"/>
        </w:rPr>
        <w:t>adania powinny:</w:t>
      </w:r>
    </w:p>
    <w:p w14:paraId="78DB9DFF" w14:textId="77777777" w:rsidR="00C8011B" w:rsidRDefault="00A349A2" w:rsidP="00C8011B">
      <w:pPr>
        <w:pStyle w:val="Akapitzlist"/>
        <w:numPr>
          <w:ilvl w:val="1"/>
          <w:numId w:val="1"/>
        </w:numPr>
        <w:spacing w:before="120" w:after="0"/>
        <w:ind w:left="993"/>
        <w:rPr>
          <w:rFonts w:ascii="Calibri" w:hAnsi="Calibri" w:cs="Calibri"/>
        </w:rPr>
      </w:pPr>
      <w:r w:rsidRPr="00C8011B">
        <w:rPr>
          <w:rFonts w:ascii="Calibri" w:hAnsi="Calibri" w:cs="Calibri"/>
        </w:rPr>
        <w:t xml:space="preserve">wykluczać skażenie kałowe wody (E. coli 0 </w:t>
      </w:r>
      <w:proofErr w:type="spellStart"/>
      <w:r w:rsidRPr="00C8011B">
        <w:rPr>
          <w:rFonts w:ascii="Calibri" w:hAnsi="Calibri" w:cs="Calibri"/>
        </w:rPr>
        <w:t>jtk</w:t>
      </w:r>
      <w:proofErr w:type="spellEnd"/>
      <w:r w:rsidRPr="00C8011B">
        <w:rPr>
          <w:rFonts w:ascii="Calibri" w:hAnsi="Calibri" w:cs="Calibri"/>
        </w:rPr>
        <w:t>/100 ml), proponowana częstość badania co 2 tygodnie;</w:t>
      </w:r>
    </w:p>
    <w:p w14:paraId="1E5C9F5A" w14:textId="1F0AB557" w:rsidR="00A349A2" w:rsidRDefault="00A349A2" w:rsidP="00C8011B">
      <w:pPr>
        <w:pStyle w:val="Akapitzlist"/>
        <w:numPr>
          <w:ilvl w:val="1"/>
          <w:numId w:val="1"/>
        </w:numPr>
        <w:spacing w:before="120" w:after="0"/>
        <w:ind w:left="993"/>
        <w:rPr>
          <w:rFonts w:ascii="Calibri" w:hAnsi="Calibri" w:cs="Calibri"/>
        </w:rPr>
      </w:pPr>
      <w:r w:rsidRPr="00C8011B">
        <w:rPr>
          <w:rFonts w:ascii="Calibri" w:hAnsi="Calibri" w:cs="Calibri"/>
        </w:rPr>
        <w:t>wykluczać ryzyko skażenia instalacji bakteriami z rodzaju Legionella (&lt;102jtk/100 ml), częstość badania co 2 tygodnie;</w:t>
      </w:r>
    </w:p>
    <w:p w14:paraId="6259FE42" w14:textId="70462E1E" w:rsidR="00A349A2" w:rsidRDefault="00C8011B" w:rsidP="00C8011B">
      <w:pPr>
        <w:pStyle w:val="Akapitzlist"/>
        <w:numPr>
          <w:ilvl w:val="1"/>
          <w:numId w:val="1"/>
        </w:numPr>
        <w:spacing w:before="120" w:after="0"/>
        <w:ind w:left="993"/>
        <w:rPr>
          <w:rFonts w:ascii="Calibri" w:hAnsi="Calibri" w:cs="Calibri"/>
        </w:rPr>
      </w:pPr>
      <w:r w:rsidRPr="00A349A2">
        <w:rPr>
          <w:rFonts w:ascii="Calibri" w:hAnsi="Calibri" w:cs="Calibri"/>
        </w:rPr>
        <w:t>określać poziom mętności wody (maks. 0,5 NTU), częstość badania co 4 tygodnie;</w:t>
      </w:r>
    </w:p>
    <w:p w14:paraId="339F7B50" w14:textId="77777777" w:rsidR="00137CE5" w:rsidRDefault="00137CE5" w:rsidP="00137CE5">
      <w:pPr>
        <w:spacing w:before="120" w:after="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Ponadto:</w:t>
      </w:r>
    </w:p>
    <w:p w14:paraId="4EF4BF32" w14:textId="0807F06F" w:rsidR="00C8011B" w:rsidRPr="00137CE5" w:rsidRDefault="00C8011B" w:rsidP="00137CE5">
      <w:pPr>
        <w:pStyle w:val="Akapitzlist"/>
        <w:numPr>
          <w:ilvl w:val="0"/>
          <w:numId w:val="4"/>
        </w:numPr>
        <w:spacing w:after="0"/>
        <w:ind w:left="993"/>
        <w:rPr>
          <w:rFonts w:ascii="Calibri" w:hAnsi="Calibri" w:cs="Calibri"/>
        </w:rPr>
      </w:pPr>
      <w:r w:rsidRPr="00137CE5">
        <w:rPr>
          <w:rFonts w:ascii="Calibri" w:hAnsi="Calibri" w:cs="Calibri"/>
        </w:rPr>
        <w:t>poziom TOC lub utlenialności nie powinien przewyższać wartości w wodzie zasilającej system cyrkulacji o &gt;4 mg/l</w:t>
      </w:r>
      <w:r w:rsidRPr="00137CE5">
        <w:rPr>
          <w:rFonts w:ascii="Calibri" w:hAnsi="Calibri" w:cs="Calibri"/>
        </w:rPr>
        <w:t>;</w:t>
      </w:r>
    </w:p>
    <w:p w14:paraId="29FE4F7F" w14:textId="602FA398" w:rsidR="00593722" w:rsidRDefault="00593722" w:rsidP="00C8011B">
      <w:pPr>
        <w:pStyle w:val="Akapitzlist"/>
        <w:numPr>
          <w:ilvl w:val="1"/>
          <w:numId w:val="1"/>
        </w:numPr>
        <w:spacing w:before="120" w:after="0"/>
        <w:ind w:left="993"/>
        <w:rPr>
          <w:rFonts w:ascii="Calibri" w:hAnsi="Calibri" w:cs="Calibri"/>
        </w:rPr>
      </w:pPr>
      <w:r w:rsidRPr="00A349A2">
        <w:rPr>
          <w:rFonts w:ascii="Calibri" w:hAnsi="Calibri" w:cs="Calibri"/>
        </w:rPr>
        <w:t xml:space="preserve">co najmniej 1x dziennie </w:t>
      </w:r>
      <w:r w:rsidR="00137CE5">
        <w:rPr>
          <w:rFonts w:ascii="Calibri" w:hAnsi="Calibri" w:cs="Calibri"/>
        </w:rPr>
        <w:t xml:space="preserve">należy </w:t>
      </w:r>
      <w:r w:rsidRPr="00A349A2">
        <w:rPr>
          <w:rFonts w:ascii="Calibri" w:hAnsi="Calibri" w:cs="Calibri"/>
        </w:rPr>
        <w:t xml:space="preserve">potwierdzać stopień bieżącej dezynfekcji wody poprzez odnotowanie mierzonych automatycznie wartości </w:t>
      </w:r>
      <w:proofErr w:type="spellStart"/>
      <w:r w:rsidRPr="00A349A2">
        <w:rPr>
          <w:rFonts w:ascii="Calibri" w:hAnsi="Calibri" w:cs="Calibri"/>
        </w:rPr>
        <w:t>pH</w:t>
      </w:r>
      <w:proofErr w:type="spellEnd"/>
      <w:r w:rsidRPr="00A349A2">
        <w:rPr>
          <w:rFonts w:ascii="Calibri" w:hAnsi="Calibri" w:cs="Calibri"/>
        </w:rPr>
        <w:t xml:space="preserve"> wody (6,5 – 7,6) oraz stężenia wolnego chloru, które powinno mieścić się w granicach 0,7 – 1,0 mg/l; 1x dziennie należy określać poziom chloru związanego – nie powinien przekraczać 0,5 mg/l (pomiary automatyczne);</w:t>
      </w:r>
    </w:p>
    <w:p w14:paraId="6F5196E5" w14:textId="29A1CA17" w:rsidR="00593722" w:rsidRPr="00137CE5" w:rsidRDefault="00593722" w:rsidP="00137CE5">
      <w:pPr>
        <w:pStyle w:val="Akapitzlist"/>
        <w:numPr>
          <w:ilvl w:val="0"/>
          <w:numId w:val="3"/>
        </w:numPr>
        <w:spacing w:before="120" w:after="0"/>
        <w:ind w:left="993"/>
        <w:rPr>
          <w:rFonts w:ascii="Calibri" w:hAnsi="Calibri" w:cs="Calibri"/>
        </w:rPr>
      </w:pPr>
      <w:r w:rsidRPr="00A349A2">
        <w:rPr>
          <w:rFonts w:ascii="Calibri" w:hAnsi="Calibri" w:cs="Calibri"/>
        </w:rPr>
        <w:t>celowa jest także kontrola temperatury wody, zwłaszcza w późnych godzinach popołudniowych, kiedy należy liczyć się z jej najwyższymi wartościami.</w:t>
      </w:r>
    </w:p>
    <w:p w14:paraId="0D170C3C" w14:textId="689087BC" w:rsidR="00A349A2" w:rsidRPr="00A349A2" w:rsidRDefault="00A349A2" w:rsidP="00A349A2">
      <w:pPr>
        <w:pStyle w:val="Akapitzlist"/>
        <w:numPr>
          <w:ilvl w:val="0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Z uwagi na systemy strumieniowego wyrzutu wody do powietrza</w:t>
      </w:r>
      <w:r w:rsidR="00137CE5">
        <w:rPr>
          <w:rFonts w:ascii="Calibri" w:hAnsi="Calibri" w:cs="Calibri"/>
        </w:rPr>
        <w:t xml:space="preserve"> (</w:t>
      </w:r>
      <w:r w:rsidR="00137CE5" w:rsidRPr="00A349A2">
        <w:rPr>
          <w:rFonts w:ascii="Calibri" w:hAnsi="Calibri" w:cs="Calibri"/>
        </w:rPr>
        <w:t>stanowiące integralną część instalacji</w:t>
      </w:r>
      <w:r w:rsidR="00137CE5">
        <w:rPr>
          <w:rFonts w:ascii="Calibri" w:hAnsi="Calibri" w:cs="Calibri"/>
        </w:rPr>
        <w:t>)</w:t>
      </w:r>
      <w:r w:rsidRPr="00A349A2">
        <w:rPr>
          <w:rFonts w:ascii="Calibri" w:hAnsi="Calibri" w:cs="Calibri"/>
        </w:rPr>
        <w:t xml:space="preserve"> i tym samym wytwarzanie aerozolu wodnego w ocenie jakości wody</w:t>
      </w:r>
      <w:r w:rsidR="00137CE5">
        <w:rPr>
          <w:rFonts w:ascii="Calibri" w:hAnsi="Calibri" w:cs="Calibri"/>
        </w:rPr>
        <w:t>,</w:t>
      </w:r>
      <w:r w:rsidRPr="00A349A2">
        <w:rPr>
          <w:rFonts w:ascii="Calibri" w:hAnsi="Calibri" w:cs="Calibri"/>
        </w:rPr>
        <w:t xml:space="preserve"> należy zwrócić szczególną uwagę na zagrożenie związane z bakteriami z rodzaju Legionella</w:t>
      </w:r>
      <w:r w:rsidR="00137CE5">
        <w:rPr>
          <w:rFonts w:ascii="Calibri" w:hAnsi="Calibri" w:cs="Calibri"/>
        </w:rPr>
        <w:t>,</w:t>
      </w:r>
      <w:r w:rsidRPr="00A349A2">
        <w:rPr>
          <w:rFonts w:ascii="Calibri" w:hAnsi="Calibri" w:cs="Calibri"/>
        </w:rPr>
        <w:t xml:space="preserve"> szczególnie jeśli woda w instalacji nie jest schładzana do temperatury &lt;20</w:t>
      </w:r>
      <w:r w:rsidR="00137CE5">
        <w:rPr>
          <w:rFonts w:ascii="Times New Roman" w:hAnsi="Times New Roman" w:cs="Times New Roman"/>
        </w:rPr>
        <w:t>℃</w:t>
      </w:r>
      <w:r w:rsidRPr="00A349A2">
        <w:rPr>
          <w:rFonts w:ascii="Calibri" w:hAnsi="Calibri" w:cs="Calibri"/>
        </w:rPr>
        <w:t>. Ochrona przed związanym z</w:t>
      </w:r>
      <w:r w:rsidR="00137CE5">
        <w:rPr>
          <w:rFonts w:ascii="Calibri" w:hAnsi="Calibri" w:cs="Calibri"/>
        </w:rPr>
        <w:br/>
      </w:r>
      <w:r w:rsidRPr="00A349A2">
        <w:rPr>
          <w:rFonts w:ascii="Calibri" w:hAnsi="Calibri" w:cs="Calibri"/>
        </w:rPr>
        <w:t xml:space="preserve"> tym zagrożeniem wymaga zapewnienia odpowiednio wysokiego stężenia chloru w wodzie </w:t>
      </w:r>
      <w:r w:rsidR="00137CE5">
        <w:rPr>
          <w:rFonts w:ascii="Calibri" w:hAnsi="Calibri" w:cs="Calibri"/>
        </w:rPr>
        <w:br/>
      </w:r>
      <w:r w:rsidRPr="00A349A2">
        <w:rPr>
          <w:rFonts w:ascii="Calibri" w:hAnsi="Calibri" w:cs="Calibri"/>
        </w:rPr>
        <w:t xml:space="preserve">w omawianej instalacji (0,7 – 1,0 mg/l) oraz okresowego kontrolnego badania wody </w:t>
      </w:r>
      <w:r w:rsidR="00137CE5">
        <w:rPr>
          <w:rFonts w:ascii="Calibri" w:hAnsi="Calibri" w:cs="Calibri"/>
        </w:rPr>
        <w:br/>
      </w:r>
      <w:r w:rsidRPr="00A349A2">
        <w:rPr>
          <w:rFonts w:ascii="Calibri" w:hAnsi="Calibri" w:cs="Calibri"/>
        </w:rPr>
        <w:t xml:space="preserve">w kierunku tych mikroorganizmów. </w:t>
      </w:r>
      <w:r w:rsidR="00137CE5">
        <w:rPr>
          <w:rFonts w:ascii="Calibri" w:hAnsi="Calibri" w:cs="Calibri"/>
        </w:rPr>
        <w:br/>
      </w:r>
      <w:r w:rsidRPr="00A349A2">
        <w:rPr>
          <w:rFonts w:ascii="Calibri" w:hAnsi="Calibri" w:cs="Calibri"/>
        </w:rPr>
        <w:t xml:space="preserve">W zależności od uzyskanego wyniku i stwierdzonego poziomu zagrożenia zaleca się postępowanie </w:t>
      </w:r>
      <w:r w:rsidR="00137CE5">
        <w:rPr>
          <w:rFonts w:ascii="Calibri" w:hAnsi="Calibri" w:cs="Calibri"/>
        </w:rPr>
        <w:t>opisane przepisami obowiązującymi w przypadku jakości wody do spożycia przez ludzi</w:t>
      </w:r>
      <w:r w:rsidRPr="00A349A2">
        <w:rPr>
          <w:rFonts w:ascii="Calibri" w:hAnsi="Calibri" w:cs="Calibri"/>
        </w:rPr>
        <w:t xml:space="preserve">, z pominięciem jedynie zaleceń dotyczących częstości badań. Stopień ryzyka związanego z bakteriami Legionella w omawianych instalacjach jest bowiem na tyle duży, że uzasadnia wykonywanie badania wody w tym kierunku </w:t>
      </w:r>
      <w:r w:rsidR="00137CE5">
        <w:rPr>
          <w:rFonts w:ascii="Calibri" w:hAnsi="Calibri" w:cs="Calibri"/>
        </w:rPr>
        <w:t xml:space="preserve">nawet </w:t>
      </w:r>
      <w:r w:rsidRPr="00A349A2">
        <w:rPr>
          <w:rFonts w:ascii="Calibri" w:hAnsi="Calibri" w:cs="Calibri"/>
        </w:rPr>
        <w:t>co 2 tygodnie, niezależnie od wcześniejszego wyniku.</w:t>
      </w:r>
    </w:p>
    <w:p w14:paraId="547E531B" w14:textId="65DD9B2B" w:rsidR="00137CE5" w:rsidRDefault="00A349A2" w:rsidP="00A349A2">
      <w:pPr>
        <w:pStyle w:val="Akapitzlist"/>
        <w:numPr>
          <w:ilvl w:val="0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 xml:space="preserve">Włączenie w obręb instalacji brodzika, napełnianego wodą, która po strumieniowym wyrzuceniu w powietrze i opadnięciu będzie do </w:t>
      </w:r>
      <w:r w:rsidR="00137CE5">
        <w:rPr>
          <w:rFonts w:ascii="Calibri" w:hAnsi="Calibri" w:cs="Calibri"/>
        </w:rPr>
        <w:t>niego spływać</w:t>
      </w:r>
      <w:r w:rsidRPr="00A349A2">
        <w:rPr>
          <w:rFonts w:ascii="Calibri" w:hAnsi="Calibri" w:cs="Calibri"/>
        </w:rPr>
        <w:t xml:space="preserve"> zmierza do przekształcenia obiektu w rodzaj basenu kąpielowego</w:t>
      </w:r>
      <w:r w:rsidR="00137CE5">
        <w:rPr>
          <w:rFonts w:ascii="Calibri" w:hAnsi="Calibri" w:cs="Calibri"/>
        </w:rPr>
        <w:t>.</w:t>
      </w:r>
      <w:r w:rsidRPr="00A349A2">
        <w:rPr>
          <w:rFonts w:ascii="Calibri" w:hAnsi="Calibri" w:cs="Calibri"/>
        </w:rPr>
        <w:t xml:space="preserve"> </w:t>
      </w:r>
      <w:r w:rsidR="00137CE5">
        <w:rPr>
          <w:rFonts w:ascii="Calibri" w:hAnsi="Calibri" w:cs="Calibri"/>
        </w:rPr>
        <w:t xml:space="preserve">Takie rozwiązanie </w:t>
      </w:r>
      <w:r w:rsidR="00017606">
        <w:rPr>
          <w:rFonts w:ascii="Calibri" w:hAnsi="Calibri" w:cs="Calibri"/>
        </w:rPr>
        <w:t>Z</w:t>
      </w:r>
      <w:r w:rsidR="00137CE5" w:rsidRPr="00A349A2">
        <w:rPr>
          <w:rFonts w:ascii="Calibri" w:hAnsi="Calibri" w:cs="Calibri"/>
        </w:rPr>
        <w:t>HŚ NIZP-PZH uważa za zdecydowanie nieko</w:t>
      </w:r>
      <w:r w:rsidRPr="00A349A2">
        <w:rPr>
          <w:rFonts w:ascii="Calibri" w:hAnsi="Calibri" w:cs="Calibri"/>
        </w:rPr>
        <w:t>rzystne z sanitarnego punktu widzenia z uwagi na</w:t>
      </w:r>
      <w:r w:rsidR="00137CE5">
        <w:rPr>
          <w:rFonts w:ascii="Calibri" w:hAnsi="Calibri" w:cs="Calibri"/>
        </w:rPr>
        <w:t>:</w:t>
      </w:r>
    </w:p>
    <w:p w14:paraId="2863CAE8" w14:textId="77777777" w:rsidR="00137CE5" w:rsidRDefault="00A349A2" w:rsidP="00137CE5">
      <w:pPr>
        <w:pStyle w:val="Akapitzlist"/>
        <w:numPr>
          <w:ilvl w:val="1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redukcję zawartości wolnego dezynfektanta w wodzie podczas jej rozpryskiwania w powietrzu, ekspozycji na działanie promieniowania słonecznego i w efekcie niestabilny poziom wolnego chloru w wodzie w brodziku</w:t>
      </w:r>
      <w:r w:rsidR="00137CE5">
        <w:rPr>
          <w:rFonts w:ascii="Calibri" w:hAnsi="Calibri" w:cs="Calibri"/>
        </w:rPr>
        <w:t>;</w:t>
      </w:r>
    </w:p>
    <w:p w14:paraId="7DD68241" w14:textId="77777777" w:rsidR="00137CE5" w:rsidRDefault="00A349A2" w:rsidP="00137CE5">
      <w:pPr>
        <w:pStyle w:val="Akapitzlist"/>
        <w:numPr>
          <w:ilvl w:val="1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wzrost ilości zanieczyszczeń w wodzie podczas jej spływania po nawierzchni, na której rozmieszczone są elementy instalacji</w:t>
      </w:r>
      <w:r w:rsidR="00137CE5">
        <w:rPr>
          <w:rFonts w:ascii="Calibri" w:hAnsi="Calibri" w:cs="Calibri"/>
        </w:rPr>
        <w:t>;</w:t>
      </w:r>
    </w:p>
    <w:p w14:paraId="6BC82A5B" w14:textId="575AF74A" w:rsidR="00A349A2" w:rsidRPr="007F666D" w:rsidRDefault="00A349A2" w:rsidP="007F666D">
      <w:pPr>
        <w:pStyle w:val="Akapitzlist"/>
        <w:numPr>
          <w:ilvl w:val="1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znaczne zanieczyszczenie wody w brodziku przez osoby kąpiące się – zanurzające w nim nogi bez uprzedniego ich umycia czy opłukania (przy upalnej pogodzie i odkrytym obuwiu należy liczyć się ze znacznym zanieczyszczeniem skóry stóp). Ocenę utrudnia brak danych dotyczących brodzika, jego przewidywanej wielkości, głębokości i szybkości wymiany wody. Z opisu instalacji nie wynika, że brodzik ma być wyposażony w równoległy dopływ niezanieczyszczonej, uzdatnionej i dezynfekowanej wody, w związku z czym bardzo trudno byłoby utrzymać właściwą jakość wody w brodziku, która wymagałyby odrębnej kontroli.</w:t>
      </w:r>
    </w:p>
    <w:p w14:paraId="790DC9AF" w14:textId="5CE00455" w:rsidR="00A349A2" w:rsidRPr="00A349A2" w:rsidRDefault="00A349A2" w:rsidP="00A349A2">
      <w:pPr>
        <w:pStyle w:val="Akapitzlist"/>
        <w:numPr>
          <w:ilvl w:val="0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 xml:space="preserve">W systemach cyrkulacji wody konieczne jest okresowe gruntowne czyszczenie połączone </w:t>
      </w:r>
      <w:r w:rsidR="007F666D">
        <w:rPr>
          <w:rFonts w:ascii="Calibri" w:hAnsi="Calibri" w:cs="Calibri"/>
        </w:rPr>
        <w:br/>
      </w:r>
      <w:r w:rsidRPr="00A349A2">
        <w:rPr>
          <w:rFonts w:ascii="Calibri" w:hAnsi="Calibri" w:cs="Calibri"/>
        </w:rPr>
        <w:t xml:space="preserve">z uprzednim całkowitym opróżnieniem jej z wody z następową dezynfekcją całości instalacji wodnej. Procedura taka jest niezbędna każdorazowo przed rozpoczęciem sezonu i po jego zakończeniu, a w </w:t>
      </w:r>
      <w:r w:rsidRPr="00A349A2">
        <w:rPr>
          <w:rFonts w:ascii="Calibri" w:hAnsi="Calibri" w:cs="Calibri"/>
        </w:rPr>
        <w:lastRenderedPageBreak/>
        <w:t>trakcie jego trwania – w przypadku nieprawidłowych wyników badań mikrobiologicznych wody, w szczególności wskazujących na skażenie kałowe wody i/lub kolonizację instalacji bakteriami Legionella.</w:t>
      </w:r>
    </w:p>
    <w:p w14:paraId="20FF3CAE" w14:textId="0462197D" w:rsidR="00A349A2" w:rsidRPr="00A349A2" w:rsidRDefault="00A349A2" w:rsidP="00A349A2">
      <w:pPr>
        <w:pStyle w:val="Akapitzlist"/>
        <w:numPr>
          <w:ilvl w:val="0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ZHŚ NIZP-PZH pragnie zwrócić uwagę, że mimo atrakcyjności omawianych instalacji dla mieszkańców, z funkcjonowaniem takich obiektów i nadzorem nad nimi wiąże się pewne ryzyko sanitarne i niedogodności dla administratora. Jedną z najbardziej istotnych kwestii jest duże zużycie wody, występujące także w instalacjach z systemem cyrkulacji z uwagi na rozpryskiwanie wody w powietrzu, intensywne parowanie wody przy wysokiej temperaturze otoczenia oraz wpływ wiatru. Może to skłaniać właściciela do stosowania rozwiązań oszczędzających wodę, co z kolei negatywnie odbija się na jej jakości. W przypadku wysokiej temperatury otoczenia i elementów systemu cyrkulacji umiejscowionych płytko pod ziemią woda może łatwo ulegać nagrzewaniu do temperatury &gt;30</w:t>
      </w:r>
      <w:r w:rsidR="007F666D">
        <w:rPr>
          <w:rFonts w:ascii="Times New Roman" w:hAnsi="Times New Roman" w:cs="Times New Roman"/>
        </w:rPr>
        <w:t>℃</w:t>
      </w:r>
      <w:r w:rsidRPr="00A349A2">
        <w:rPr>
          <w:rFonts w:ascii="Calibri" w:hAnsi="Calibri" w:cs="Calibri"/>
        </w:rPr>
        <w:t>, co z jednej strony zmniejsza efekt odświeżający dla użytkowników, z drugiej natomiast wybitnie sprzyja kolonizacji instalacji wodnej przez bakterie z rodzaju Legionella, stwarzając ryzyko zakażeń dla korzystających z instalacji ochładzających i wymuszając większą częstość badań wody. W takim przypadku, w szczególności gdy udokumentowano, że temperatura wody systematycznie przekracza 30</w:t>
      </w:r>
      <w:r w:rsidR="007F666D">
        <w:rPr>
          <w:rFonts w:ascii="Times New Roman" w:hAnsi="Times New Roman" w:cs="Times New Roman"/>
        </w:rPr>
        <w:t>℃</w:t>
      </w:r>
      <w:r w:rsidRPr="00A349A2">
        <w:rPr>
          <w:rFonts w:ascii="Calibri" w:hAnsi="Calibri" w:cs="Calibri"/>
        </w:rPr>
        <w:t>, celowe jest rozważenie instalacji ochładzania wody.</w:t>
      </w:r>
    </w:p>
    <w:p w14:paraId="7AC7ADA8" w14:textId="4C8A39AB" w:rsidR="00A349A2" w:rsidRDefault="00A349A2" w:rsidP="00A349A2">
      <w:pPr>
        <w:pStyle w:val="Akapitzlist"/>
        <w:numPr>
          <w:ilvl w:val="0"/>
          <w:numId w:val="1"/>
        </w:numPr>
        <w:spacing w:before="120" w:after="0"/>
        <w:rPr>
          <w:rFonts w:ascii="Calibri" w:hAnsi="Calibri" w:cs="Calibri"/>
        </w:rPr>
      </w:pPr>
      <w:r w:rsidRPr="00A349A2">
        <w:rPr>
          <w:rFonts w:ascii="Calibri" w:hAnsi="Calibri" w:cs="Calibri"/>
        </w:rPr>
        <w:t>Z uwagi na możliwość poślizgnięcia się, szczególnie przez biegające dzieci, i związanego z tym ryzyka upadku i urazu celowe jest zadbanie o antypoślizgowe wykończenie nawierzchni obiektu i jego bezpośredniego sąsiedztwa. Należy także zwrócić uwagę na potrzebę zapewnienia bieżącej kontroli stanu higienicznego takich obiektów – usuwania śmieci, odpadków, butelek, odłamków szkła, itp., co powinno należeć do obowiązków właściciela lub zarządzającego terenem, na którym znajduje się obiekt.</w:t>
      </w:r>
    </w:p>
    <w:p w14:paraId="3E49A929" w14:textId="77777777" w:rsidR="007F666D" w:rsidRDefault="007F666D" w:rsidP="007F666D">
      <w:pPr>
        <w:pStyle w:val="Akapitzlist"/>
        <w:spacing w:before="120" w:after="0"/>
        <w:rPr>
          <w:rFonts w:ascii="Calibri" w:hAnsi="Calibri" w:cs="Calibri"/>
        </w:rPr>
      </w:pPr>
    </w:p>
    <w:p w14:paraId="24BCA531" w14:textId="77777777" w:rsidR="007F666D" w:rsidRDefault="007F666D" w:rsidP="007F666D">
      <w:pPr>
        <w:pStyle w:val="Akapitzlist"/>
        <w:spacing w:before="120" w:after="0"/>
        <w:rPr>
          <w:rFonts w:ascii="Calibri" w:hAnsi="Calibri" w:cs="Calibri"/>
        </w:rPr>
      </w:pPr>
    </w:p>
    <w:p w14:paraId="29034703" w14:textId="77777777" w:rsidR="007F666D" w:rsidRPr="00A349A2" w:rsidRDefault="007F666D" w:rsidP="007F666D">
      <w:pPr>
        <w:pStyle w:val="Akapitzlist"/>
        <w:spacing w:before="120" w:after="0"/>
        <w:rPr>
          <w:rFonts w:ascii="Calibri" w:hAnsi="Calibri" w:cs="Calibri"/>
        </w:rPr>
      </w:pPr>
    </w:p>
    <w:p w14:paraId="4D7A4422" w14:textId="595E0D0D" w:rsidR="00A349A2" w:rsidRPr="007F666D" w:rsidRDefault="00A349A2" w:rsidP="007F666D">
      <w:pPr>
        <w:spacing w:before="120" w:after="0"/>
        <w:rPr>
          <w:rFonts w:ascii="Calibri" w:hAnsi="Calibri" w:cs="Calibri"/>
          <w:b/>
          <w:bCs/>
        </w:rPr>
      </w:pPr>
      <w:r w:rsidRPr="007F666D">
        <w:rPr>
          <w:rFonts w:ascii="Calibri" w:hAnsi="Calibri" w:cs="Calibri"/>
          <w:b/>
          <w:bCs/>
        </w:rPr>
        <w:t>Niniejsza opinia stanowi pomoc merytoryczną dla zarządzających tego typu obiektami w zakresie zapewnienia odpowiednich warunków sanitarno-higienicznych.</w:t>
      </w:r>
    </w:p>
    <w:sectPr w:rsidR="00A349A2" w:rsidRPr="007F666D" w:rsidSect="006D0FD9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87685"/>
    <w:multiLevelType w:val="hybridMultilevel"/>
    <w:tmpl w:val="A5621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FB8"/>
    <w:multiLevelType w:val="hybridMultilevel"/>
    <w:tmpl w:val="5DE212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3A4098"/>
    <w:multiLevelType w:val="hybridMultilevel"/>
    <w:tmpl w:val="AD982F60"/>
    <w:lvl w:ilvl="0" w:tplc="041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" w15:restartNumberingAfterBreak="0">
    <w:nsid w:val="6D2A2D79"/>
    <w:multiLevelType w:val="hybridMultilevel"/>
    <w:tmpl w:val="D314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4571">
    <w:abstractNumId w:val="0"/>
  </w:num>
  <w:num w:numId="2" w16cid:durableId="1662925722">
    <w:abstractNumId w:val="1"/>
  </w:num>
  <w:num w:numId="3" w16cid:durableId="1231381466">
    <w:abstractNumId w:val="3"/>
  </w:num>
  <w:num w:numId="4" w16cid:durableId="145162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CC"/>
    <w:rsid w:val="00017606"/>
    <w:rsid w:val="00137CE5"/>
    <w:rsid w:val="00363CCC"/>
    <w:rsid w:val="004F0F42"/>
    <w:rsid w:val="00551783"/>
    <w:rsid w:val="00593722"/>
    <w:rsid w:val="00693B33"/>
    <w:rsid w:val="006D0FD9"/>
    <w:rsid w:val="00723286"/>
    <w:rsid w:val="007F442A"/>
    <w:rsid w:val="007F666D"/>
    <w:rsid w:val="00803C92"/>
    <w:rsid w:val="00A349A2"/>
    <w:rsid w:val="00A44BEF"/>
    <w:rsid w:val="00C8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F6FD"/>
  <w15:chartTrackingRefBased/>
  <w15:docId w15:val="{1A2F0822-CFF4-40C5-8EEF-75DD5BA2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C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C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C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C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C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C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C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C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C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C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CC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51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Joanna Sturgulewska</dc:creator>
  <cp:keywords/>
  <dc:description/>
  <cp:lastModifiedBy>PSSE Augustów - Joanna Sturgulewska</cp:lastModifiedBy>
  <cp:revision>5</cp:revision>
  <dcterms:created xsi:type="dcterms:W3CDTF">2024-06-13T17:51:00Z</dcterms:created>
  <dcterms:modified xsi:type="dcterms:W3CDTF">2024-06-13T19:21:00Z</dcterms:modified>
</cp:coreProperties>
</file>