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C0AF2" w:rsidRPr="001D0EAF" w:rsidP="00CE1425">
      <w:pPr>
        <w:jc w:val="right"/>
        <w:rPr>
          <w:rFonts w:ascii="Century Gothic" w:hAnsi="Century Gothic"/>
          <w:sz w:val="20"/>
        </w:rPr>
      </w:pPr>
      <w:r w:rsidRPr="001D0EAF">
        <w:rPr>
          <w:rFonts w:ascii="Century Gothic" w:hAnsi="Century Gothic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6587490</wp:posOffset>
                </wp:positionH>
                <wp:positionV relativeFrom="paragraph">
                  <wp:posOffset>114935</wp:posOffset>
                </wp:positionV>
                <wp:extent cx="2609850" cy="8763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C0AF2" w:rsidRPr="006E5B39" w:rsidP="00AC0AF2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Barbara Nowacka</w:t>
                            </w:r>
                            <w:bookmarkEnd w:id="0"/>
                          </w:p>
                          <w:p w:rsidR="00AC0AF2" w:rsidP="00AC0AF2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69pt;margin-left:518.7pt;margin-top:9.0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-251658240" filled="f" fillcolor="this" stroked="f">
                <v:textbox>
                  <w:txbxContent>
                    <w:p w:rsidR="00AC0AF2" w:rsidRPr="006E5B39" w:rsidP="00AC0AF2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Barbara Nowacka</w:t>
                      </w:r>
                      <w:bookmarkEnd w:id="0"/>
                    </w:p>
                    <w:p w:rsidR="00AC0AF2" w:rsidP="00AC0AF2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0AF2" w:rsidRPr="00CE1425" w:rsidP="00F51DC3">
      <w:pPr>
        <w:tabs>
          <w:tab w:val="left" w:pos="-120"/>
        </w:tabs>
        <w:ind w:hanging="141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AC0AF2" w:rsidRPr="00CE1425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AC0AF2" w:rsidRPr="00CE1425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AC0AF2" w:rsidRPr="001D0EAF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5D6A56" w:rsidP="00AC0AF2">
      <w:pPr>
        <w:jc w:val="right"/>
        <w:rPr>
          <w:rFonts w:ascii="Century Gothic" w:hAnsi="Century Gothic"/>
          <w:sz w:val="20"/>
          <w:szCs w:val="20"/>
        </w:rPr>
      </w:pPr>
    </w:p>
    <w:p w:rsidR="005D6A56" w:rsidP="00AC0AF2">
      <w:pPr>
        <w:jc w:val="right"/>
        <w:rPr>
          <w:rFonts w:ascii="Century Gothic" w:hAnsi="Century Gothic"/>
          <w:sz w:val="20"/>
          <w:szCs w:val="20"/>
        </w:rPr>
      </w:pPr>
    </w:p>
    <w:p w:rsidR="00AC0AF2" w:rsidRPr="006E5B39" w:rsidP="00AC0AF2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20 maja 2024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F35DBC" w:rsidRPr="006E5B39" w:rsidP="00F35DBC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BM-WRP.0237.4</w:t>
      </w:r>
      <w:r w:rsidRPr="00BD571B">
        <w:rPr>
          <w:rFonts w:ascii="Century Gothic" w:hAnsi="Century Gothic"/>
          <w:sz w:val="20"/>
          <w:szCs w:val="20"/>
        </w:rPr>
        <w:t>.2023</w:t>
      </w:r>
    </w:p>
    <w:p w:rsidR="00AC0AF2" w:rsidRPr="0078648A" w:rsidP="00AC0AF2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</w:t>
      </w:r>
    </w:p>
    <w:p w:rsidR="00AC0AF2" w:rsidRPr="00A613C9" w:rsidP="00AC0AF2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– aktualizacja (</w:t>
      </w:r>
      <w:r w:rsidR="00F35DBC">
        <w:rPr>
          <w:rFonts w:ascii="Century Gothic" w:hAnsi="Century Gothic"/>
          <w:b/>
          <w:sz w:val="20"/>
          <w:szCs w:val="20"/>
        </w:rPr>
        <w:t>17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493"/>
        <w:gridCol w:w="1276"/>
        <w:gridCol w:w="1842"/>
      </w:tblGrid>
      <w:tr w:rsidTr="00E94657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ęzła informacja o przyczynach i 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potrzebie wprowadzenia rozwiąza</w:t>
            </w:r>
            <w:r w:rsidR="006566F4">
              <w:rPr>
                <w:rFonts w:ascii="Century Gothic" w:hAnsi="Century Gothic"/>
                <w:sz w:val="16"/>
                <w:szCs w:val="16"/>
              </w:rPr>
              <w:t>ń, które planuje się zawrzeć w 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projekcie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imię i nazwisko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 opracowanie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E94657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E94657">
        <w:tblPrEx>
          <w:tblW w:w="15939" w:type="dxa"/>
          <w:tblInd w:w="-1202" w:type="dxa"/>
          <w:tblLayout w:type="fixed"/>
          <w:tblLook w:val="01E0"/>
        </w:tblPrEx>
        <w:trPr>
          <w:trHeight w:val="27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AF2" w:rsidRPr="00C72E7F" w:rsidP="00E94657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RPr="00C72E7F" w:rsidP="00E94657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C72E7F"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:rsidR="00F35DBC" w:rsidP="00E94657">
            <w:pPr>
              <w:rPr>
                <w:rFonts w:ascii="Century Gothic" w:hAnsi="Century Gothic"/>
                <w:sz w:val="16"/>
                <w:szCs w:val="16"/>
              </w:rPr>
            </w:pPr>
            <w:r w:rsidRPr="00C72E7F">
              <w:rPr>
                <w:rFonts w:ascii="Century Gothic" w:hAnsi="Century Gothic"/>
                <w:sz w:val="16"/>
                <w:szCs w:val="16"/>
              </w:rPr>
              <w:t>Ministra Edukacji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AC0AF2" w:rsidRPr="00C72E7F" w:rsidP="00E94657">
            <w:pPr>
              <w:rPr>
                <w:rFonts w:ascii="Century Gothic" w:hAnsi="Century Gothic"/>
                <w:sz w:val="16"/>
                <w:szCs w:val="16"/>
              </w:rPr>
            </w:pPr>
            <w:r w:rsidRPr="00F35DBC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35DBC">
              <w:rPr>
                <w:rFonts w:ascii="Century Gothic" w:hAnsi="Century Gothic"/>
                <w:sz w:val="16"/>
                <w:szCs w:val="16"/>
              </w:rPr>
              <w:t xml:space="preserve">w sprawie organizacji kształcenia, wychowania i opieki dzieci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35DBC">
              <w:rPr>
                <w:rFonts w:ascii="Century Gothic" w:hAnsi="Century Gothic"/>
                <w:sz w:val="16"/>
                <w:szCs w:val="16"/>
              </w:rPr>
              <w:t xml:space="preserve">i młodzieży będących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35DBC">
              <w:rPr>
                <w:rFonts w:ascii="Century Gothic" w:hAnsi="Century Gothic"/>
                <w:sz w:val="16"/>
                <w:szCs w:val="16"/>
              </w:rPr>
              <w:t>obywatelami Ukrainy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RPr="00877C5C" w:rsidP="00E94657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F35DBC">
              <w:rPr>
                <w:rFonts w:ascii="Century Gothic" w:hAnsi="Century Gothic"/>
                <w:sz w:val="16"/>
                <w:szCs w:val="16"/>
              </w:rPr>
              <w:t xml:space="preserve">Nowelizacja rozporządzenia Ministra Edukacji i Nauki </w:t>
            </w:r>
            <w:r w:rsidR="00A16876">
              <w:rPr>
                <w:rFonts w:ascii="Century Gothic" w:hAnsi="Century Gothic"/>
                <w:sz w:val="16"/>
                <w:szCs w:val="16"/>
              </w:rPr>
              <w:br/>
            </w:r>
            <w:r w:rsidRPr="00F35DBC">
              <w:rPr>
                <w:rFonts w:ascii="Century Gothic" w:hAnsi="Century Gothic"/>
                <w:sz w:val="16"/>
                <w:szCs w:val="16"/>
              </w:rPr>
              <w:t xml:space="preserve">z dnia 21 marca 2022 r. w sprawie organizacji kształcenia, wychowania i opieki dzieci i młodzieży będących obywatelami Ukrainy (Dz. U. z 2023 r. </w:t>
            </w:r>
            <w:r w:rsidR="00A16876">
              <w:rPr>
                <w:rFonts w:ascii="Century Gothic" w:hAnsi="Century Gothic"/>
                <w:sz w:val="16"/>
                <w:szCs w:val="16"/>
              </w:rPr>
              <w:br/>
            </w:r>
            <w:r w:rsidRPr="00F35DBC">
              <w:rPr>
                <w:rFonts w:ascii="Century Gothic" w:hAnsi="Century Gothic"/>
                <w:sz w:val="16"/>
                <w:szCs w:val="16"/>
              </w:rPr>
              <w:t xml:space="preserve">poz. 2094) jest konieczna ze względu na przedłużenie do dnia 30 września 2025 r. okresu obowiązywania ochrony tymczasowej dla obywateli Ukrainy przebywających w Rzeczypospolitej Polskiej w związku </w:t>
            </w:r>
            <w:r w:rsidR="00A16876">
              <w:rPr>
                <w:rFonts w:ascii="Century Gothic" w:hAnsi="Century Gothic"/>
                <w:sz w:val="16"/>
                <w:szCs w:val="16"/>
              </w:rPr>
              <w:br/>
            </w:r>
            <w:r w:rsidRPr="00F35DBC">
              <w:rPr>
                <w:rFonts w:ascii="Century Gothic" w:hAnsi="Century Gothic"/>
                <w:sz w:val="16"/>
                <w:szCs w:val="16"/>
              </w:rPr>
              <w:t>z trwającym konfliktem zbrojnym na terytorium Ukrainy.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BC" w:rsidRPr="00F35DBC" w:rsidP="00F35DBC">
            <w:pPr>
              <w:tabs>
                <w:tab w:val="left" w:pos="1553"/>
              </w:tabs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W związku z przedłużeniem do dnia 30 września 2025 r. 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okresu obowiązywania 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ochrony tymczasowej 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dla 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>obywatel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i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 Ukrainy 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przebywających 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w 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R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zeczypospolitej Polskiej projekt 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rozporządzenia 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>przewiduje przedłużenie na  rok szkolny  2024/2025 stosowania niektórych rozwiązań przewidzianych w rozporządzeniu, tj.:</w:t>
            </w:r>
          </w:p>
          <w:p w:rsidR="00F35DBC" w:rsidRPr="00BE46A0" w:rsidP="00F35DBC">
            <w:pPr>
              <w:pStyle w:val="ListParagraph"/>
              <w:numPr>
                <w:ilvl w:val="0"/>
                <w:numId w:val="2"/>
              </w:numPr>
              <w:ind w:left="269" w:hanging="269"/>
              <w:rPr>
                <w:rFonts w:ascii="Century Gothic" w:eastAsia="PMingLiU" w:hAnsi="Century Gothic"/>
                <w:bCs/>
                <w:sz w:val="16"/>
                <w:szCs w:val="16"/>
              </w:rPr>
            </w:pP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>możliwoś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ci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 powoływania do składu zespołu egzaminatorów sprawdzających prace egzaminacyjne uczniów będących obywatelami Ukrainy, którzy przystąpili do egzaminu ósmoklasisty lub egzaminu maturalnego, osób niebędących egzaminatorami wpisanymi do ewidencji egzaminatorów;</w:t>
            </w:r>
          </w:p>
          <w:p w:rsidR="00F35DBC" w:rsidRPr="00BE46A0" w:rsidP="00F35DBC">
            <w:pPr>
              <w:pStyle w:val="ListParagraph"/>
              <w:numPr>
                <w:ilvl w:val="0"/>
                <w:numId w:val="2"/>
              </w:numPr>
              <w:ind w:left="269" w:hanging="269"/>
              <w:rPr>
                <w:rFonts w:ascii="Century Gothic" w:eastAsia="PMingLiU" w:hAnsi="Century Gothic"/>
                <w:bCs/>
                <w:sz w:val="16"/>
                <w:szCs w:val="16"/>
              </w:rPr>
            </w:pP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>możliwoś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ci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 uczęszczania przez uczniów 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będących obywatelami Ukrainy uczących się w 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>oddział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ach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 przygotowawczych zorganizowanych w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 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branżowej szkole I stopnia i technikum na zajęcia przeznaczone na osiągnięcie wybranych efektów kształcenia określonych w podstawie programowej kształcenia w zawodzie szkolnictwa branżowego, dostosowane pod względem zakresu treści nauczania oraz metod i form ich realizacji do potrzeb rozwojowych i edukacyjnych oraz możliwości psychofizycznych 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tych 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>uczni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ów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>;</w:t>
            </w:r>
          </w:p>
          <w:p w:rsidR="00F35DBC" w:rsidRPr="00BE46A0" w:rsidP="00F35DBC">
            <w:pPr>
              <w:pStyle w:val="ListParagraph"/>
              <w:numPr>
                <w:ilvl w:val="0"/>
                <w:numId w:val="2"/>
              </w:numPr>
              <w:ind w:left="269" w:hanging="269"/>
              <w:rPr>
                <w:rFonts w:ascii="Century Gothic" w:eastAsia="PMingLiU" w:hAnsi="Century Gothic"/>
                <w:bCs/>
                <w:sz w:val="16"/>
                <w:szCs w:val="16"/>
              </w:rPr>
            </w:pP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możliwości nieklasyfikowania 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>ucznia będącego obywatelem Ukrainy uczęszczającego do oddziału przygotowawczego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 w przypadku gdy uczeń nie zna języka polskiego lub znajomość języka 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polskiego jest niewystarczająca do korzystania 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br/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z nauki lub gdy zakres realizowanych przez ucznia w oddziale przygotowawczym zajęć edukacyjnych uniemożliwia przeprowadzenie klasyfikacji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>;</w:t>
            </w:r>
          </w:p>
          <w:p w:rsidR="00F35DBC" w:rsidRPr="00BE46A0" w:rsidP="00F35DBC">
            <w:pPr>
              <w:pStyle w:val="ListParagraph"/>
              <w:numPr>
                <w:ilvl w:val="0"/>
                <w:numId w:val="2"/>
              </w:numPr>
              <w:ind w:left="269" w:hanging="269"/>
              <w:rPr>
                <w:rFonts w:ascii="Century Gothic" w:eastAsia="PMingLiU" w:hAnsi="Century Gothic"/>
                <w:bCs/>
                <w:sz w:val="16"/>
                <w:szCs w:val="16"/>
              </w:rPr>
            </w:pP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>zasady ukończenia przez ucznia będącego obywatelem Ukrainy szkoły podstawowej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, jeżeli uczeń ten otrzymał ze wszystkich obowiązkowych zajęć edukacyjnych realizowanych w klasie VIII pozytywne roczne oceny klasyfikacyjne oraz przystąpił do egzaminu ósmoklasisty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>;</w:t>
            </w:r>
          </w:p>
          <w:p w:rsidR="00F35DBC" w:rsidRPr="00BE46A0" w:rsidP="00F35DBC">
            <w:pPr>
              <w:pStyle w:val="ListParagraph"/>
              <w:numPr>
                <w:ilvl w:val="0"/>
                <w:numId w:val="2"/>
              </w:numPr>
              <w:ind w:left="269" w:hanging="269"/>
              <w:rPr>
                <w:rFonts w:ascii="Century Gothic" w:eastAsia="PMingLiU" w:hAnsi="Century Gothic"/>
                <w:bCs/>
                <w:sz w:val="16"/>
                <w:szCs w:val="16"/>
              </w:rPr>
            </w:pP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>możliwoś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ci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 uczęszczania na dodatkowe zajęcia </w:t>
            </w:r>
            <w:r w:rsidR="00A16876">
              <w:rPr>
                <w:rFonts w:ascii="Century Gothic" w:eastAsia="PMingLiU" w:hAnsi="Century Gothic"/>
                <w:bCs/>
                <w:sz w:val="16"/>
                <w:szCs w:val="16"/>
              </w:rPr>
              <w:br/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z języka polskiego, prowadzone indywidualnie </w:t>
            </w:r>
            <w:r w:rsidR="00A16876">
              <w:rPr>
                <w:rFonts w:ascii="Century Gothic" w:eastAsia="PMingLiU" w:hAnsi="Century Gothic"/>
                <w:bCs/>
                <w:sz w:val="16"/>
                <w:szCs w:val="16"/>
              </w:rPr>
              <w:br/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>lub w grupach;</w:t>
            </w:r>
          </w:p>
          <w:p w:rsidR="00F35DBC" w:rsidRPr="00BE46A0" w:rsidP="00F35DBC">
            <w:pPr>
              <w:pStyle w:val="ListParagraph"/>
              <w:numPr>
                <w:ilvl w:val="0"/>
                <w:numId w:val="2"/>
              </w:numPr>
              <w:ind w:left="269" w:hanging="269"/>
              <w:rPr>
                <w:rFonts w:ascii="Century Gothic" w:eastAsia="PMingLiU" w:hAnsi="Century Gothic"/>
                <w:bCs/>
                <w:sz w:val="16"/>
                <w:szCs w:val="16"/>
              </w:rPr>
            </w:pP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>możliwoś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ci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 modyfikowania przez dyrektora szkoły lub placówki programu wychowawczo-profilaktycznego realizowanego 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br/>
              <w:t>w szkole lub placówce;</w:t>
            </w:r>
          </w:p>
          <w:p w:rsidR="00F35DBC" w:rsidRPr="00BE46A0" w:rsidP="00F35DBC">
            <w:pPr>
              <w:pStyle w:val="ListParagraph"/>
              <w:numPr>
                <w:ilvl w:val="0"/>
                <w:numId w:val="2"/>
              </w:numPr>
              <w:ind w:left="269" w:hanging="269"/>
              <w:rPr>
                <w:rFonts w:ascii="Century Gothic" w:eastAsia="PMingLiU" w:hAnsi="Century Gothic"/>
                <w:bCs/>
                <w:sz w:val="16"/>
                <w:szCs w:val="16"/>
              </w:rPr>
            </w:pP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>możliwoś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ci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 zatrudnienia w publicznej poradni psychologiczno-pedagogicznej, w tym publicznej poradni specjalistycznej, 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br/>
              <w:t>w uzasadnionych przypadkach i za zgodą kuratora oświaty, osoby niebędącej nauczycielem;</w:t>
            </w:r>
          </w:p>
          <w:p w:rsidR="00F35DBC" w:rsidRPr="00BE46A0" w:rsidP="00F35DBC">
            <w:pPr>
              <w:pStyle w:val="ListParagraph"/>
              <w:numPr>
                <w:ilvl w:val="0"/>
                <w:numId w:val="2"/>
              </w:numPr>
              <w:ind w:left="269" w:hanging="269"/>
              <w:rPr>
                <w:rFonts w:ascii="Century Gothic" w:eastAsia="PMingLiU" w:hAnsi="Century Gothic"/>
                <w:bCs/>
                <w:sz w:val="16"/>
                <w:szCs w:val="16"/>
              </w:rPr>
            </w:pP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>możliwoś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ci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 zatrudnienia w publicznej placówce oświatowo-wychowawczej oraz publicznej placówce zapewniającej opiekę 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br/>
              <w:t>i wychowanie uczniom w okresie pobierania nauki poza miejscem stałego zamieszkania osoby niebędącej nauczycielem;</w:t>
            </w:r>
          </w:p>
          <w:p w:rsidR="00F35DBC" w:rsidRPr="00BE46A0" w:rsidP="00F35DBC">
            <w:pPr>
              <w:pStyle w:val="ListParagraph"/>
              <w:numPr>
                <w:ilvl w:val="0"/>
                <w:numId w:val="2"/>
              </w:numPr>
              <w:ind w:left="269" w:hanging="269"/>
              <w:rPr>
                <w:rFonts w:ascii="Century Gothic" w:eastAsia="PMingLiU" w:hAnsi="Century Gothic"/>
                <w:bCs/>
                <w:sz w:val="16"/>
                <w:szCs w:val="16"/>
              </w:rPr>
            </w:pP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>możliwoś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ci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 przyjęcia do przedszkola specjalnego, oddziału przedszkolnego w szkole podstawowej specjalnej, szkoły specjalnej, specjalnego ośrodka szkolno-wychowawczego 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br/>
              <w:t xml:space="preserve">i specjalnego ośrodka wychowawczego dziecka lub ucznia niepełnosprawnego, na podstawie oświadczenia rodzica lub osoby sprawującej opiekę nad dzieckiem lub uczniem będącym obywatelem Ukrainy o złożeniu do publicznej poradni psychologiczno-pedagogicznej, w tym publicznej poradni specjalistycznej, wniosku </w:t>
            </w:r>
            <w:r w:rsidR="00A16876">
              <w:rPr>
                <w:rFonts w:ascii="Century Gothic" w:eastAsia="PMingLiU" w:hAnsi="Century Gothic"/>
                <w:bCs/>
                <w:sz w:val="16"/>
                <w:szCs w:val="16"/>
              </w:rPr>
              <w:br/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>o wydanie orzeczenia o potrzebie kształcenia specjalnego.</w:t>
            </w:r>
          </w:p>
          <w:p w:rsidR="00F35DBC" w:rsidRPr="00BE46A0" w:rsidP="00F35DBC">
            <w:pPr>
              <w:rPr>
                <w:rFonts w:ascii="Century Gothic" w:eastAsia="PMingLiU" w:hAnsi="Century Gothic"/>
                <w:bCs/>
                <w:sz w:val="16"/>
                <w:szCs w:val="16"/>
              </w:rPr>
            </w:pPr>
          </w:p>
          <w:p w:rsidR="00F35DBC" w:rsidP="00F35DBC">
            <w:pPr>
              <w:rPr>
                <w:rFonts w:ascii="Century Gothic" w:eastAsia="PMingLiU" w:hAnsi="Century Gothic"/>
                <w:bCs/>
                <w:sz w:val="16"/>
                <w:szCs w:val="16"/>
              </w:rPr>
            </w:pP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Jednocześnie projekt 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rozporządzenia przewiduje</w:t>
            </w:r>
            <w:r w:rsidRPr="00BE46A0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nowe rozwiązania dotyczące:</w:t>
            </w:r>
          </w:p>
          <w:p w:rsidR="00F35DBC" w:rsidRPr="0086519F" w:rsidP="00A16876">
            <w:pPr>
              <w:pStyle w:val="ListParagraph"/>
              <w:numPr>
                <w:ilvl w:val="0"/>
                <w:numId w:val="3"/>
              </w:numPr>
              <w:ind w:left="269" w:hanging="235"/>
              <w:rPr>
                <w:rFonts w:ascii="Century Gothic" w:eastAsia="PMingLiU" w:hAnsi="Century Gothic"/>
                <w:bCs/>
                <w:sz w:val="16"/>
                <w:szCs w:val="16"/>
              </w:rPr>
            </w:pPr>
            <w:r w:rsidRPr="0086519F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spełniania 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obowiązkowego rocznego przygotowania przedszkolnego, </w:t>
            </w:r>
            <w:r w:rsidRPr="0086519F">
              <w:rPr>
                <w:rFonts w:ascii="Century Gothic" w:eastAsia="PMingLiU" w:hAnsi="Century Gothic"/>
                <w:bCs/>
                <w:sz w:val="16"/>
                <w:szCs w:val="16"/>
              </w:rPr>
              <w:t>obowiązku szkolnego i obowiązku nauki przez uczniów będących obywatelami Ukrainy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 przebywających na terytorium Rzeczypospolitej Polskiej</w:t>
            </w:r>
            <w:r w:rsidRPr="0086519F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; od dnia </w:t>
            </w:r>
            <w:r w:rsidR="00A16876">
              <w:rPr>
                <w:rFonts w:ascii="Century Gothic" w:eastAsia="PMingLiU" w:hAnsi="Century Gothic"/>
                <w:bCs/>
                <w:sz w:val="16"/>
                <w:szCs w:val="16"/>
              </w:rPr>
              <w:br/>
            </w:r>
            <w:r w:rsidRPr="0086519F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1 września 2024 r. 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wyłącznie</w:t>
            </w:r>
            <w:r w:rsidRPr="0086519F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 uczniowie ostatniej klasy szkoły średniej</w:t>
            </w:r>
            <w:r w:rsidRPr="0086519F">
              <w:rPr>
                <w:rFonts w:ascii="Century Gothic" w:hAnsi="Century Gothic"/>
                <w:sz w:val="16"/>
                <w:szCs w:val="16"/>
              </w:rPr>
              <w:t xml:space="preserve"> funkcjonującej w ukraińskim </w:t>
            </w:r>
            <w:r w:rsidRPr="0086519F">
              <w:rPr>
                <w:rFonts w:ascii="Century Gothic" w:hAnsi="Century Gothic"/>
                <w:sz w:val="16"/>
                <w:szCs w:val="16"/>
              </w:rPr>
              <w:t>systemie oświaty z wykorzystaniem metod i technik kształcenia na odległość</w:t>
            </w:r>
            <w:r w:rsidRPr="0086519F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, którzy w 2025 r. przystępują do egzaminu maturalnego </w:t>
            </w:r>
            <w:r w:rsidR="00A16876">
              <w:rPr>
                <w:rFonts w:ascii="Century Gothic" w:eastAsia="PMingLiU" w:hAnsi="Century Gothic"/>
                <w:bCs/>
                <w:sz w:val="16"/>
                <w:szCs w:val="16"/>
              </w:rPr>
              <w:br/>
            </w:r>
            <w:r w:rsidRPr="0086519F">
              <w:rPr>
                <w:rFonts w:ascii="Century Gothic" w:eastAsia="PMingLiU" w:hAnsi="Century Gothic"/>
                <w:bCs/>
                <w:sz w:val="16"/>
                <w:szCs w:val="16"/>
              </w:rPr>
              <w:t>w ukraińskim systemie oświaty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, nie będą podlegali obowiązkowi nauki</w:t>
            </w:r>
            <w:r w:rsidRPr="0086519F">
              <w:rPr>
                <w:rFonts w:ascii="Century Gothic" w:eastAsia="PMingLiU" w:hAnsi="Century Gothic"/>
                <w:bCs/>
                <w:sz w:val="16"/>
                <w:szCs w:val="16"/>
              </w:rPr>
              <w:t>;</w:t>
            </w:r>
          </w:p>
          <w:p w:rsidR="00F35DBC" w:rsidP="00A16876">
            <w:pPr>
              <w:pStyle w:val="ListParagraph"/>
              <w:numPr>
                <w:ilvl w:val="0"/>
                <w:numId w:val="3"/>
              </w:numPr>
              <w:ind w:left="269" w:hanging="235"/>
              <w:rPr>
                <w:rFonts w:ascii="Century Gothic" w:eastAsia="PMingLiU" w:hAnsi="Century Gothic"/>
                <w:bCs/>
                <w:sz w:val="16"/>
                <w:szCs w:val="16"/>
              </w:rPr>
            </w:pPr>
            <w:r w:rsidRPr="0086519F">
              <w:rPr>
                <w:rFonts w:ascii="Century Gothic" w:eastAsia="PMingLiU" w:hAnsi="Century Gothic"/>
                <w:bCs/>
                <w:sz w:val="16"/>
                <w:szCs w:val="16"/>
              </w:rPr>
              <w:t>wskaz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ywania</w:t>
            </w:r>
            <w:r w:rsidRPr="0086519F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 przez dyrektora szkoły w wykazie uczniów przystępujących do egzaminu ósmoklasisty 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w roku szkolnym 2024/2025 </w:t>
            </w:r>
            <w:r w:rsidRPr="0086519F">
              <w:rPr>
                <w:rFonts w:ascii="Century Gothic" w:eastAsia="PMingLiU" w:hAnsi="Century Gothic"/>
                <w:bCs/>
                <w:sz w:val="16"/>
                <w:szCs w:val="16"/>
              </w:rPr>
              <w:t>informacji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,</w:t>
            </w:r>
            <w:r w:rsidRPr="0086519F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czy uczeń </w:t>
            </w:r>
            <w:r w:rsidRPr="0086519F">
              <w:rPr>
                <w:rFonts w:ascii="Century Gothic" w:eastAsia="PMingLiU" w:hAnsi="Century Gothic"/>
                <w:bCs/>
                <w:sz w:val="16"/>
                <w:szCs w:val="16"/>
              </w:rPr>
              <w:t>zami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erza</w:t>
            </w:r>
            <w:r w:rsidRPr="0086519F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 przystąpi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ć</w:t>
            </w:r>
            <w:r w:rsidRPr="0086519F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 do egzaminu ósmoklasisty </w:t>
            </w:r>
            <w:r w:rsidR="00A16876">
              <w:rPr>
                <w:rFonts w:ascii="Century Gothic" w:eastAsia="PMingLiU" w:hAnsi="Century Gothic"/>
                <w:bCs/>
                <w:sz w:val="16"/>
                <w:szCs w:val="16"/>
              </w:rPr>
              <w:br/>
            </w:r>
            <w:r w:rsidRPr="0086519F">
              <w:rPr>
                <w:rFonts w:ascii="Century Gothic" w:eastAsia="PMingLiU" w:hAnsi="Century Gothic"/>
                <w:bCs/>
                <w:sz w:val="16"/>
                <w:szCs w:val="16"/>
              </w:rPr>
              <w:t>z języka polskiego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 (w przypadku tych uczniów egzamin ósmoklasisty z języka polskiego w roku szkolnym 2024/2025 nie jest obowiązkowy)</w:t>
            </w:r>
            <w:r w:rsidRPr="0086519F">
              <w:rPr>
                <w:rFonts w:ascii="Century Gothic" w:eastAsia="PMingLiU" w:hAnsi="Century Gothic"/>
                <w:bCs/>
                <w:sz w:val="16"/>
                <w:szCs w:val="16"/>
              </w:rPr>
              <w:t>;</w:t>
            </w:r>
          </w:p>
          <w:p w:rsidR="00F35DBC" w:rsidP="00A16876">
            <w:pPr>
              <w:pStyle w:val="ListParagraph"/>
              <w:numPr>
                <w:ilvl w:val="0"/>
                <w:numId w:val="3"/>
              </w:numPr>
              <w:ind w:left="269" w:hanging="235"/>
              <w:rPr>
                <w:rFonts w:ascii="Century Gothic" w:eastAsia="PMingLiU" w:hAnsi="Century Gothic"/>
                <w:bCs/>
                <w:sz w:val="16"/>
                <w:szCs w:val="16"/>
              </w:rPr>
            </w:pPr>
            <w:r w:rsidRPr="0086519F">
              <w:rPr>
                <w:rFonts w:ascii="Century Gothic" w:eastAsia="PMingLiU" w:hAnsi="Century Gothic"/>
                <w:bCs/>
                <w:sz w:val="16"/>
                <w:szCs w:val="16"/>
              </w:rPr>
              <w:t>możliwoś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ci</w:t>
            </w:r>
            <w:r w:rsidRPr="0086519F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 złożenia pisemnej informacji </w:t>
            </w:r>
            <w:r w:rsidR="00A16876">
              <w:rPr>
                <w:rFonts w:ascii="Century Gothic" w:eastAsia="PMingLiU" w:hAnsi="Century Gothic"/>
                <w:bCs/>
                <w:sz w:val="16"/>
                <w:szCs w:val="16"/>
              </w:rPr>
              <w:br/>
            </w:r>
            <w:r w:rsidRPr="0086519F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o rezygnacji z przystąpienia do egzaminu </w:t>
            </w:r>
            <w:r>
              <w:rPr>
                <w:rFonts w:ascii="Century Gothic" w:eastAsia="PMingLiU" w:hAnsi="Century Gothic"/>
                <w:bCs/>
                <w:sz w:val="16"/>
                <w:szCs w:val="16"/>
              </w:rPr>
              <w:t>ósmoklasisty z języka polskiego w roku szkolnym 2024/2025;</w:t>
            </w:r>
          </w:p>
          <w:p w:rsidR="00F35DBC" w:rsidRPr="00A16876" w:rsidP="00A16876">
            <w:pPr>
              <w:pStyle w:val="ListParagraph"/>
              <w:numPr>
                <w:ilvl w:val="0"/>
                <w:numId w:val="3"/>
              </w:numPr>
              <w:ind w:left="269" w:hanging="235"/>
              <w:rPr>
                <w:rFonts w:ascii="Century Gothic" w:eastAsia="PMingLiU" w:hAnsi="Century Gothic"/>
                <w:bCs/>
                <w:sz w:val="16"/>
                <w:szCs w:val="16"/>
              </w:rPr>
            </w:pPr>
            <w:r w:rsidRPr="00A16876">
              <w:rPr>
                <w:rFonts w:ascii="Century Gothic" w:eastAsia="PMingLiU" w:hAnsi="Century Gothic"/>
                <w:bCs/>
                <w:sz w:val="16"/>
                <w:szCs w:val="16"/>
              </w:rPr>
              <w:t xml:space="preserve">dodatkowego terminu na składanie przez uczniów będących obywatelami Ukrainy deklaracji przystąpienia do egzaminu ósmoklasisty, egzaminu maturalnego i egzaminu zawodowego w roku szkolnym 2024/2025 (ww. uczniowie będą mogli złożyć ww. deklaracje w terminie do dnia </w:t>
            </w:r>
            <w:r w:rsidR="00A16876">
              <w:rPr>
                <w:rFonts w:ascii="Century Gothic" w:eastAsia="PMingLiU" w:hAnsi="Century Gothic"/>
                <w:bCs/>
                <w:sz w:val="16"/>
                <w:szCs w:val="16"/>
              </w:rPr>
              <w:br/>
            </w:r>
            <w:r w:rsidRPr="00A16876">
              <w:rPr>
                <w:rFonts w:ascii="Century Gothic" w:eastAsia="PMingLiU" w:hAnsi="Century Gothic"/>
                <w:bCs/>
                <w:sz w:val="16"/>
                <w:szCs w:val="16"/>
              </w:rPr>
              <w:t>14 marca 2025 r.).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76" w:rsidRPr="00C72E7F" w:rsidP="00A16876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III </w:t>
            </w:r>
            <w:r w:rsidRPr="00516155">
              <w:rPr>
                <w:rFonts w:ascii="Century Gothic" w:hAnsi="Century Gothic"/>
                <w:sz w:val="16"/>
                <w:szCs w:val="16"/>
              </w:rPr>
              <w:t>kwartał</w:t>
            </w:r>
            <w:r w:rsidRPr="00516155">
              <w:rPr>
                <w:rFonts w:ascii="Century Gothic" w:hAnsi="Century Gothic"/>
                <w:sz w:val="16"/>
                <w:szCs w:val="16"/>
              </w:rPr>
              <w:br/>
              <w:t>2024 r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RPr="00451088" w:rsidP="00E94657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16876">
              <w:rPr>
                <w:rFonts w:ascii="Century Gothic" w:hAnsi="Century Gothic"/>
                <w:sz w:val="16"/>
                <w:szCs w:val="16"/>
              </w:rPr>
              <w:t>Beata Pietrzyk</w:t>
            </w:r>
          </w:p>
          <w:p w:rsidR="005D6A56" w:rsidP="005D6A5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 w:rsidRPr="00A16876" w:rsidR="00A16876">
              <w:rPr>
                <w:rFonts w:ascii="Century Gothic" w:hAnsi="Century Gothic"/>
                <w:sz w:val="16"/>
                <w:szCs w:val="16"/>
              </w:rPr>
              <w:t>p.o. naczelnika</w:t>
            </w:r>
          </w:p>
          <w:p w:rsidR="005D6A56" w:rsidRPr="00451088" w:rsidP="005D6A5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AC0AF2" w:rsidRPr="009E3259" w:rsidP="005D6A5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16876">
              <w:rPr>
                <w:rFonts w:ascii="Century Gothic" w:hAnsi="Century Gothic"/>
                <w:sz w:val="16"/>
                <w:szCs w:val="16"/>
              </w:rPr>
              <w:t>Departame</w:t>
            </w:r>
            <w:r>
              <w:rPr>
                <w:rFonts w:ascii="Century Gothic" w:hAnsi="Century Gothic"/>
                <w:sz w:val="16"/>
                <w:szCs w:val="16"/>
              </w:rPr>
              <w:t>nt</w:t>
            </w:r>
            <w:r w:rsidRPr="00A16876">
              <w:rPr>
                <w:rFonts w:ascii="Century Gothic" w:hAnsi="Century Gothic"/>
                <w:sz w:val="16"/>
                <w:szCs w:val="16"/>
              </w:rPr>
              <w:t xml:space="preserve"> Współpracy Międzynarodowej</w:t>
            </w:r>
          </w:p>
        </w:tc>
      </w:tr>
    </w:tbl>
    <w:p w:rsidR="009F6304" w:rsidP="00AC0AF2">
      <w:pPr>
        <w:rPr>
          <w:rFonts w:ascii="Century Gothic" w:hAnsi="Century Gothic"/>
          <w:sz w:val="16"/>
          <w:szCs w:val="16"/>
        </w:rPr>
      </w:pPr>
    </w:p>
    <w:p w:rsidR="009F6304" w:rsidRPr="00B31DB0" w:rsidP="00AC0AF2">
      <w:pPr>
        <w:rPr>
          <w:rFonts w:ascii="Century Gothic" w:hAnsi="Century Gothic"/>
          <w:sz w:val="16"/>
          <w:szCs w:val="16"/>
        </w:rPr>
      </w:pPr>
    </w:p>
    <w:p w:rsidR="001653E0" w:rsidRPr="009F6304" w:rsidP="00AC0AF2">
      <w:pPr>
        <w:rPr>
          <w:rFonts w:ascii="Century Gothic" w:hAnsi="Century Gothic"/>
          <w:sz w:val="20"/>
          <w:szCs w:val="16"/>
        </w:rPr>
      </w:pPr>
    </w:p>
    <w:sectPr w:rsidSect="00CF7851">
      <w:headerReference w:type="default" r:id="rId5"/>
      <w:headerReference w:type="first" r:id="rId6"/>
      <w:pgSz w:w="16838" w:h="11906" w:orient="landscape"/>
      <w:pgMar w:top="210" w:right="1701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AF2" w:rsidP="00AC0AF2">
    <w:pPr>
      <w:pStyle w:val="Header"/>
      <w:tabs>
        <w:tab w:val="left" w:pos="1605"/>
        <w:tab w:val="clear" w:pos="4536"/>
        <w:tab w:val="clear" w:pos="9072"/>
      </w:tabs>
    </w:pPr>
    <w:r>
      <w:tab/>
    </w:r>
  </w:p>
  <w:p w:rsidR="00AC0A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997" w:rsidRPr="001D0EAF" w:rsidP="00CE1425">
    <w:pPr>
      <w:pStyle w:val="Header"/>
      <w:jc w:val="right"/>
      <w:rPr>
        <w:rFonts w:ascii="Century Gothic" w:hAnsi="Century Gothic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161358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symbol, design&#10;&#10;Opis wygenerowany automatycznie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7239" cy="1061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DA6759"/>
    <w:multiLevelType w:val="hybridMultilevel"/>
    <w:tmpl w:val="D444D3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B575A"/>
    <w:multiLevelType w:val="hybridMultilevel"/>
    <w:tmpl w:val="D9F87F8C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9E0E55"/>
    <w:multiLevelType w:val="hybridMultilevel"/>
    <w:tmpl w:val="12C2E14C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AF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AC0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uiPriority w:val="9"/>
    <w:rsid w:val="00AC0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Nagwek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AC0AF2"/>
  </w:style>
  <w:style w:type="paragraph" w:styleId="Footer">
    <w:name w:val="footer"/>
    <w:basedOn w:val="Normal"/>
    <w:link w:val="Stopka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AC0AF2"/>
  </w:style>
  <w:style w:type="paragraph" w:customStyle="1" w:styleId="menfont">
    <w:name w:val="men font"/>
    <w:basedOn w:val="Normal"/>
    <w:rsid w:val="00AC0AF2"/>
  </w:style>
  <w:style w:type="paragraph" w:styleId="ListParagraph">
    <w:name w:val="List Paragraph"/>
    <w:basedOn w:val="Normal"/>
    <w:link w:val="AkapitzlistZnak"/>
    <w:uiPriority w:val="34"/>
    <w:qFormat/>
    <w:rsid w:val="00AC0AF2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AC0AF2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43851-7799-4A5A-A33C-79F64D18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Paweł</dc:creator>
  <cp:lastModifiedBy>Lumperta Piotr</cp:lastModifiedBy>
  <cp:revision>13</cp:revision>
  <dcterms:created xsi:type="dcterms:W3CDTF">2023-09-12T10:56:00Z</dcterms:created>
  <dcterms:modified xsi:type="dcterms:W3CDTF">2024-05-16T06:30:00Z</dcterms:modified>
</cp:coreProperties>
</file>