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B4" w:rsidRPr="005B44B4" w:rsidRDefault="005B44B4" w:rsidP="005B44B4">
      <w:pPr>
        <w:pStyle w:val="Nagwek3"/>
        <w:rPr>
          <w:sz w:val="18"/>
          <w:szCs w:val="18"/>
        </w:rPr>
      </w:pPr>
      <w:r>
        <w:tab/>
      </w:r>
      <w:r w:rsidRPr="005B44B4">
        <w:rPr>
          <w:sz w:val="18"/>
          <w:szCs w:val="18"/>
        </w:rPr>
        <w:t>Informacje o pracach Grupy Roboczej ds. Dyrektywy dźwigowej</w:t>
      </w:r>
    </w:p>
    <w:p w:rsidR="005B44B4" w:rsidRPr="005B44B4" w:rsidRDefault="005B44B4" w:rsidP="005B4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dniu 01.02.2019 r. w Brukseli odbyło się posiedzenie Grupy Roboczej do Dyrektywy Dźwigowej. Omawiane były </w:t>
      </w:r>
      <w:bookmarkStart w:id="0" w:name="_GoBack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następujące kwestie:</w:t>
      </w:r>
    </w:p>
    <w:bookmarkEnd w:id="0"/>
    <w:p w:rsidR="005B44B4" w:rsidRPr="005B44B4" w:rsidRDefault="005B44B4" w:rsidP="005B4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Przedstawiciel szwedzkiej organizacji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Boverket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przedstawił przykład istotnych modyfikacji dźwigów osobowych (wind), których efektem jest powstanie (zamontowanie) nowych wind w istniejących szybach. Aktualnie w Szwecji trwa dyskusja pomiędzy producentami/instalatorami wind, a organami nadzoru jak mają być traktowane takie sytuacje. Tłem przykładu są dźwigi osobowe o niskich prędkościach. Szwedzkie prawodawstwo obowiązujące przed 01.07.1999 r. określało tym mianem windy o dopuszczalnej maksymalnej prędkości przejazdu 0,3 m/s:</w:t>
      </w:r>
    </w:p>
    <w:p w:rsidR="005B44B4" w:rsidRPr="005B44B4" w:rsidRDefault="005B44B4" w:rsidP="005B4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bez wolnej przestrzeni poniżej i powyżej kabiny, jeśli zamiast tego zainstalowano system bezpieczeństwa zapobiegający ryzyku zmiażdżenia</w:t>
      </w:r>
    </w:p>
    <w:p w:rsidR="005B44B4" w:rsidRPr="005B44B4" w:rsidRDefault="005B44B4" w:rsidP="005B4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bez zderzaków pod kabiną, jeśli nie były niezbędne aby uniknąć niedogodności dla pasażerów.</w:t>
      </w:r>
    </w:p>
    <w:p w:rsidR="005B44B4" w:rsidRPr="005B44B4" w:rsidRDefault="005B44B4" w:rsidP="005B4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Przedstawiciel CEN (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European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Committee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for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Standardization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) przedstawił wyniki prac w zakresie normalizacji zgodnie z decyzją KE w sprawie upoważnienia CEN do opracowywania kolejnych norm wspierających weryfikację parametrów dźwigów pod kątem spełniania zasadniczych wymagań dyrektywy dźwigowej 2014/33/UE. Prace mają na celu przygotowanie nowych załączników informacyjnych ZA do norm zharmonizowanych oraz dokonanie przeglądu tych norm zgodnie z procedurami CEN, w celu doprowadzenia do ich zgodności z Dyrektywą Dźwigową. Po przyjęciu norm, zostaną one opublikowane w Dzienniku Urzędowym UE.</w:t>
      </w:r>
    </w:p>
    <w:p w:rsidR="005B44B4" w:rsidRPr="005B44B4" w:rsidRDefault="005B44B4" w:rsidP="005B4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            Aktualny wykaz norm zharmonizowanych do dyrektywy dźwigowej jest dostępny pod adresem: </w:t>
      </w:r>
    </w:p>
    <w:p w:rsidR="005B44B4" w:rsidRPr="005B44B4" w:rsidRDefault="005B44B4" w:rsidP="005B4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5B44B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http://ec.europa.eu/growth/single-market/european-standards/harmonised-standards/lifts/</w:t>
        </w:r>
      </w:hyperlink>
    </w:p>
    <w:p w:rsidR="005B44B4" w:rsidRPr="005B44B4" w:rsidRDefault="005B44B4" w:rsidP="005B4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Przedstawiono Sprawozdanie z działalności Koordynacji Jednostek Notyfikowanych (NB-L).</w:t>
      </w:r>
    </w:p>
    <w:p w:rsidR="005B44B4" w:rsidRPr="005B44B4" w:rsidRDefault="005B44B4" w:rsidP="005B4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        Do celów i obowiązków NB-L należy:</w:t>
      </w:r>
    </w:p>
    <w:p w:rsidR="005B44B4" w:rsidRPr="005B44B4" w:rsidRDefault="005B44B4" w:rsidP="005B4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Wdrażanie zasad wynikających z Dyrektywy Dźwigowej 2014/33/UE;</w:t>
      </w:r>
    </w:p>
    <w:p w:rsidR="005B44B4" w:rsidRPr="005B44B4" w:rsidRDefault="005B44B4" w:rsidP="005B4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Koordynacja działania jednostek notyfikowanych w celu osiągnięcia; zharmonizowanych praktyk;</w:t>
      </w:r>
    </w:p>
    <w:p w:rsidR="005B44B4" w:rsidRPr="005B44B4" w:rsidRDefault="005B44B4" w:rsidP="005B4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Zapewnienie wspólnych interpretacji wymogów BHP, mających wpływ na wszystkie "moduły", stosowane do procedur oceny zgodności realizowanych przez jednostki notyfikowane;</w:t>
      </w:r>
    </w:p>
    <w:p w:rsidR="005B44B4" w:rsidRPr="005B44B4" w:rsidRDefault="005B44B4" w:rsidP="005B4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Utrzymanie wysokiego poziomu bezpieczeństwa w Europie, co jest osiągane również poprzez opracowanie i publikację zharmonizowanych norm.</w:t>
      </w:r>
    </w:p>
    <w:p w:rsidR="005B44B4" w:rsidRPr="005B44B4" w:rsidRDefault="005B44B4" w:rsidP="005B4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        Realizując ww. cele NB-L podejmuje działania takie jak:</w:t>
      </w:r>
    </w:p>
    <w:p w:rsidR="005B44B4" w:rsidRPr="005B44B4" w:rsidRDefault="005B44B4" w:rsidP="005B44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Opracowywanie wspólnych dokumentów i udostępnianie ich jednostkom notyfikowanym oraz wszystkim innym interesariuszom;</w:t>
      </w:r>
    </w:p>
    <w:p w:rsidR="005B44B4" w:rsidRPr="005B44B4" w:rsidRDefault="005B44B4" w:rsidP="005B44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Gromadzenie, rozpowszechnianie i aktualizowanie informacji umożliwiających członkom NB-L wykonywanie ich czynności związanych z oceną zgodności i certyfikacją;</w:t>
      </w:r>
    </w:p>
    <w:p w:rsidR="005B44B4" w:rsidRPr="005B44B4" w:rsidRDefault="005B44B4" w:rsidP="005B44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grup roboczych ad-hoc i zapewnienie niezbędnych środków do pracy;</w:t>
      </w:r>
    </w:p>
    <w:p w:rsidR="005B44B4" w:rsidRPr="005B44B4" w:rsidRDefault="005B44B4" w:rsidP="005B44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Zgłaszanie pytań i zgłaszanie propozycji i sugestii do przepisów w dziedzinie kompetencji do KE, CEN / CENELEC i in. </w:t>
      </w:r>
    </w:p>
    <w:p w:rsidR="005B44B4" w:rsidRPr="005B44B4" w:rsidRDefault="005B44B4" w:rsidP="005B4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Informacja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dotycząca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działalności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LIFTS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AdCo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Lifts (Administrative Co-operation Group for Market Surveillance under the Lifts Directive).</w:t>
      </w:r>
    </w:p>
    <w:p w:rsidR="005B44B4" w:rsidRPr="005B44B4" w:rsidRDefault="005B44B4" w:rsidP="005B4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Posiedzenie grupy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AdCo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odbyło się w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Limassol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Cyprze 01-02.11.2018 r. Było to pierwsze spotkanie grupy w 2018 roku pod     nowym przewodnictwem odpowiedzialnym za organizację spotkań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AdCo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. Podczas spotkania obecnych było 16 uczestników z 14 państw członkowskich UE i krajów EFTA. Przedstawiciele Polski nie brali udziału w posiedzeniu.</w:t>
      </w:r>
    </w:p>
    <w:p w:rsidR="005B44B4" w:rsidRDefault="005B44B4" w:rsidP="005B4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Podczas spotkania omówiono wiele punktów działania, takich jak wprowadzające w błąd certyfikaty typu UE, strona internetowa UE na temat </w:t>
      </w:r>
      <w:proofErr w:type="spellStart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AdCo</w:t>
      </w:r>
      <w:proofErr w:type="spellEnd"/>
      <w:r w:rsidRPr="005B44B4">
        <w:rPr>
          <w:rFonts w:ascii="Times New Roman" w:eastAsia="Times New Roman" w:hAnsi="Times New Roman" w:cs="Times New Roman"/>
          <w:sz w:val="18"/>
          <w:szCs w:val="18"/>
          <w:lang w:eastAsia="pl-PL"/>
        </w:rPr>
        <w:t>, przewodnik dotyczący stosowania Dyrektywy Dźwigowej, wdrożenie zabezpieczeń ICSMS, oznakowanie pojazdu dźwigowego za pomocą wyświetlacza LCD zamiast tabliczki itp.</w:t>
      </w:r>
    </w:p>
    <w:p w:rsidR="00555864" w:rsidRDefault="005B44B4" w:rsidP="005B44B4">
      <w:pPr>
        <w:spacing w:before="100" w:beforeAutospacing="1" w:after="100" w:afterAutospacing="1" w:line="240" w:lineRule="auto"/>
      </w:pPr>
      <w:r w:rsidRPr="005B44B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Kolejne posiedzenie Grupy Roboczej LD planowane jest na początek 2020 r.</w:t>
      </w:r>
    </w:p>
    <w:sectPr w:rsidR="00555864" w:rsidSect="005B44B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2477"/>
    <w:multiLevelType w:val="multilevel"/>
    <w:tmpl w:val="1E76F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6414D"/>
    <w:multiLevelType w:val="multilevel"/>
    <w:tmpl w:val="BF001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2E1759"/>
    <w:multiLevelType w:val="multilevel"/>
    <w:tmpl w:val="CC18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228C9"/>
    <w:multiLevelType w:val="multilevel"/>
    <w:tmpl w:val="E71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273FA"/>
    <w:multiLevelType w:val="multilevel"/>
    <w:tmpl w:val="270C5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E57BD"/>
    <w:multiLevelType w:val="multilevel"/>
    <w:tmpl w:val="648A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D555B"/>
    <w:multiLevelType w:val="multilevel"/>
    <w:tmpl w:val="84C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B4"/>
    <w:rsid w:val="00555864"/>
    <w:rsid w:val="005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B44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44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B44B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B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44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B44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44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B44B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B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4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growth/single-market/european-standards/harmonised-standards/lif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Zakrzewska</dc:creator>
  <cp:lastModifiedBy>Olga Zakrzewska</cp:lastModifiedBy>
  <cp:revision>1</cp:revision>
  <dcterms:created xsi:type="dcterms:W3CDTF">2019-08-08T13:09:00Z</dcterms:created>
  <dcterms:modified xsi:type="dcterms:W3CDTF">2019-08-08T13:10:00Z</dcterms:modified>
</cp:coreProperties>
</file>