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2C0" w:rsidRPr="004645F2" w:rsidRDefault="00CD22C0" w:rsidP="00CD22C0">
      <w:pPr>
        <w:spacing w:before="60" w:after="60" w:line="360" w:lineRule="auto"/>
        <w:jc w:val="right"/>
        <w:rPr>
          <w:rFonts w:ascii="Times New Roman" w:eastAsia="Calibri" w:hAnsi="Times New Roman" w:cs="Times New Roman"/>
          <w:sz w:val="24"/>
          <w:szCs w:val="24"/>
        </w:rPr>
      </w:pPr>
      <w:bookmarkStart w:id="0" w:name="_GoBack"/>
      <w:bookmarkEnd w:id="0"/>
      <w:r w:rsidRPr="004645F2">
        <w:rPr>
          <w:rFonts w:ascii="Times New Roman" w:eastAsia="Calibri" w:hAnsi="Times New Roman" w:cs="Times New Roman"/>
          <w:sz w:val="24"/>
          <w:szCs w:val="24"/>
        </w:rPr>
        <w:t>Warszawa, dnia       czerwca 2019 r.</w:t>
      </w:r>
    </w:p>
    <w:p w:rsidR="00CD22C0" w:rsidRPr="004645F2" w:rsidRDefault="00CD22C0" w:rsidP="00CD22C0">
      <w:pPr>
        <w:spacing w:before="60" w:after="60" w:line="360" w:lineRule="auto"/>
        <w:jc w:val="both"/>
        <w:rPr>
          <w:rFonts w:ascii="Times New Roman" w:eastAsia="Calibri" w:hAnsi="Times New Roman" w:cs="Times New Roman"/>
          <w:sz w:val="24"/>
        </w:rPr>
      </w:pPr>
    </w:p>
    <w:p w:rsidR="00B95EED" w:rsidRDefault="00B95EED" w:rsidP="00CD22C0">
      <w:pPr>
        <w:spacing w:before="60" w:after="60" w:line="360" w:lineRule="auto"/>
        <w:jc w:val="both"/>
        <w:rPr>
          <w:rFonts w:ascii="Times New Roman" w:eastAsia="Calibri" w:hAnsi="Times New Roman" w:cs="Times New Roman"/>
          <w:sz w:val="24"/>
        </w:rPr>
      </w:pPr>
    </w:p>
    <w:p w:rsidR="00B95EED" w:rsidRDefault="00B95EED" w:rsidP="00CD22C0">
      <w:pPr>
        <w:spacing w:before="60" w:after="60" w:line="360" w:lineRule="auto"/>
        <w:jc w:val="both"/>
        <w:rPr>
          <w:rFonts w:ascii="Times New Roman" w:eastAsia="Calibri" w:hAnsi="Times New Roman" w:cs="Times New Roman"/>
          <w:sz w:val="24"/>
        </w:rPr>
      </w:pPr>
    </w:p>
    <w:p w:rsidR="00CD22C0" w:rsidRPr="004645F2" w:rsidRDefault="00CD22C0" w:rsidP="00CD22C0">
      <w:pPr>
        <w:spacing w:before="60" w:after="60" w:line="360" w:lineRule="auto"/>
        <w:jc w:val="both"/>
        <w:rPr>
          <w:rFonts w:ascii="Times New Roman" w:eastAsia="Calibri" w:hAnsi="Times New Roman" w:cs="Times New Roman"/>
          <w:sz w:val="24"/>
        </w:rPr>
      </w:pPr>
      <w:r w:rsidRPr="004645F2">
        <w:rPr>
          <w:rFonts w:ascii="Times New Roman" w:eastAsia="Calibri" w:hAnsi="Times New Roman" w:cs="Times New Roman"/>
          <w:sz w:val="24"/>
        </w:rPr>
        <w:t>BPSP-1111-11(       )/19</w:t>
      </w:r>
    </w:p>
    <w:p w:rsidR="00CD22C0" w:rsidRPr="004645F2" w:rsidRDefault="00CD22C0" w:rsidP="00CD22C0">
      <w:pPr>
        <w:spacing w:before="60" w:after="60" w:line="360" w:lineRule="auto"/>
        <w:ind w:left="4320"/>
        <w:rPr>
          <w:rFonts w:ascii="Times New Roman" w:eastAsia="Calibri" w:hAnsi="Times New Roman" w:cs="Times New Roman"/>
          <w:b/>
          <w:sz w:val="24"/>
          <w:szCs w:val="24"/>
        </w:rPr>
      </w:pPr>
    </w:p>
    <w:p w:rsidR="00CD22C0" w:rsidRPr="004645F2" w:rsidRDefault="00CD22C0" w:rsidP="00CD22C0">
      <w:pPr>
        <w:spacing w:before="60" w:after="60" w:line="360" w:lineRule="auto"/>
        <w:ind w:left="5245"/>
        <w:rPr>
          <w:rFonts w:ascii="Times New Roman" w:eastAsia="Calibri" w:hAnsi="Times New Roman" w:cs="Times New Roman"/>
          <w:b/>
          <w:sz w:val="24"/>
          <w:szCs w:val="24"/>
        </w:rPr>
      </w:pPr>
      <w:r w:rsidRPr="004645F2">
        <w:rPr>
          <w:rFonts w:ascii="Times New Roman" w:eastAsia="Calibri" w:hAnsi="Times New Roman" w:cs="Times New Roman"/>
          <w:b/>
          <w:sz w:val="24"/>
          <w:szCs w:val="24"/>
        </w:rPr>
        <w:t>Pani</w:t>
      </w:r>
    </w:p>
    <w:p w:rsidR="00CD22C0" w:rsidRPr="004645F2" w:rsidRDefault="00CD22C0" w:rsidP="00CD22C0">
      <w:pPr>
        <w:spacing w:before="60" w:after="60" w:line="360" w:lineRule="auto"/>
        <w:ind w:left="5245"/>
        <w:rPr>
          <w:rFonts w:ascii="Times New Roman" w:eastAsia="Calibri" w:hAnsi="Times New Roman" w:cs="Times New Roman"/>
          <w:b/>
          <w:sz w:val="24"/>
          <w:szCs w:val="24"/>
        </w:rPr>
      </w:pPr>
      <w:r w:rsidRPr="004645F2">
        <w:rPr>
          <w:rFonts w:ascii="Times New Roman" w:eastAsia="Calibri" w:hAnsi="Times New Roman" w:cs="Times New Roman"/>
          <w:b/>
          <w:sz w:val="24"/>
          <w:szCs w:val="24"/>
        </w:rPr>
        <w:t>Elżbieta Witek</w:t>
      </w:r>
    </w:p>
    <w:p w:rsidR="00CD22C0" w:rsidRPr="004645F2" w:rsidRDefault="00CD22C0" w:rsidP="00CD22C0">
      <w:pPr>
        <w:spacing w:before="60" w:after="60" w:line="360" w:lineRule="auto"/>
        <w:ind w:left="5245"/>
        <w:rPr>
          <w:rFonts w:ascii="Times New Roman" w:eastAsia="Calibri" w:hAnsi="Times New Roman" w:cs="Times New Roman"/>
          <w:b/>
          <w:sz w:val="24"/>
          <w:szCs w:val="24"/>
        </w:rPr>
      </w:pPr>
      <w:r w:rsidRPr="004645F2">
        <w:rPr>
          <w:rFonts w:ascii="Times New Roman" w:eastAsia="Calibri" w:hAnsi="Times New Roman" w:cs="Times New Roman"/>
          <w:b/>
          <w:sz w:val="24"/>
          <w:szCs w:val="24"/>
        </w:rPr>
        <w:t xml:space="preserve">Minister </w:t>
      </w:r>
    </w:p>
    <w:p w:rsidR="00CD22C0" w:rsidRPr="004645F2" w:rsidRDefault="00CD22C0" w:rsidP="00CD22C0">
      <w:pPr>
        <w:spacing w:before="60" w:after="60" w:line="360" w:lineRule="auto"/>
        <w:ind w:left="5245"/>
        <w:rPr>
          <w:rFonts w:ascii="Times New Roman" w:eastAsia="Calibri" w:hAnsi="Times New Roman" w:cs="Times New Roman"/>
          <w:b/>
          <w:sz w:val="24"/>
          <w:szCs w:val="24"/>
        </w:rPr>
      </w:pPr>
      <w:r w:rsidRPr="004645F2">
        <w:rPr>
          <w:rFonts w:ascii="Times New Roman" w:eastAsia="Calibri" w:hAnsi="Times New Roman" w:cs="Times New Roman"/>
          <w:b/>
          <w:sz w:val="24"/>
          <w:szCs w:val="24"/>
        </w:rPr>
        <w:t xml:space="preserve">Spraw Wewnętrznych </w:t>
      </w:r>
    </w:p>
    <w:p w:rsidR="00CD22C0" w:rsidRPr="004645F2" w:rsidRDefault="00CD22C0" w:rsidP="00CD22C0">
      <w:pPr>
        <w:spacing w:before="60" w:after="60" w:line="360" w:lineRule="auto"/>
        <w:ind w:left="5245"/>
        <w:rPr>
          <w:rFonts w:ascii="Times New Roman" w:eastAsia="Calibri" w:hAnsi="Times New Roman" w:cs="Times New Roman"/>
          <w:b/>
          <w:sz w:val="24"/>
          <w:szCs w:val="24"/>
        </w:rPr>
      </w:pPr>
      <w:r w:rsidRPr="004645F2">
        <w:rPr>
          <w:rFonts w:ascii="Times New Roman" w:eastAsia="Calibri" w:hAnsi="Times New Roman" w:cs="Times New Roman"/>
          <w:b/>
          <w:sz w:val="24"/>
          <w:szCs w:val="24"/>
        </w:rPr>
        <w:t>i Administracji</w:t>
      </w:r>
    </w:p>
    <w:p w:rsidR="00CD22C0" w:rsidRPr="004645F2" w:rsidRDefault="00CD22C0" w:rsidP="00CD22C0">
      <w:pPr>
        <w:spacing w:before="60" w:after="60" w:line="360" w:lineRule="auto"/>
        <w:ind w:left="4320"/>
        <w:rPr>
          <w:rFonts w:ascii="Times New Roman" w:eastAsia="Calibri" w:hAnsi="Times New Roman" w:cs="Times New Roman"/>
          <w:b/>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CD22C0" w:rsidRPr="004645F2" w:rsidTr="001D31FA">
        <w:trPr>
          <w:tblCellSpacing w:w="15" w:type="dxa"/>
        </w:trPr>
        <w:tc>
          <w:tcPr>
            <w:tcW w:w="0" w:type="auto"/>
            <w:vAlign w:val="center"/>
            <w:hideMark/>
          </w:tcPr>
          <w:p w:rsidR="00CD22C0" w:rsidRPr="004645F2" w:rsidRDefault="00CD22C0" w:rsidP="001D31FA">
            <w:pPr>
              <w:spacing w:after="0" w:line="240" w:lineRule="auto"/>
              <w:rPr>
                <w:rFonts w:ascii="Times New Roman" w:eastAsia="Times New Roman" w:hAnsi="Times New Roman" w:cs="Times New Roman"/>
                <w:sz w:val="24"/>
                <w:szCs w:val="24"/>
                <w:lang w:eastAsia="pl-PL"/>
              </w:rPr>
            </w:pPr>
          </w:p>
        </w:tc>
        <w:tc>
          <w:tcPr>
            <w:tcW w:w="0" w:type="auto"/>
            <w:vAlign w:val="center"/>
          </w:tcPr>
          <w:p w:rsidR="00CD22C0" w:rsidRPr="004645F2" w:rsidRDefault="00CD22C0" w:rsidP="001D31FA">
            <w:pPr>
              <w:spacing w:after="0" w:line="240" w:lineRule="auto"/>
              <w:rPr>
                <w:rFonts w:ascii="Times New Roman" w:eastAsia="Times New Roman" w:hAnsi="Times New Roman" w:cs="Times New Roman"/>
                <w:sz w:val="24"/>
                <w:szCs w:val="24"/>
                <w:lang w:eastAsia="pl-PL"/>
              </w:rPr>
            </w:pPr>
          </w:p>
        </w:tc>
      </w:tr>
    </w:tbl>
    <w:p w:rsidR="00CD22C0" w:rsidRPr="004645F2" w:rsidRDefault="00CD22C0" w:rsidP="00CD22C0">
      <w:pPr>
        <w:spacing w:before="60" w:after="60" w:line="360" w:lineRule="auto"/>
        <w:jc w:val="center"/>
        <w:rPr>
          <w:rFonts w:ascii="Times New Roman" w:hAnsi="Times New Roman" w:cs="Times New Roman"/>
          <w:b/>
          <w:sz w:val="24"/>
          <w:szCs w:val="24"/>
        </w:rPr>
      </w:pPr>
    </w:p>
    <w:p w:rsidR="00CD22C0" w:rsidRPr="004645F2" w:rsidRDefault="00CD22C0" w:rsidP="00CD22C0">
      <w:pPr>
        <w:spacing w:before="60" w:after="60" w:line="360" w:lineRule="auto"/>
        <w:jc w:val="both"/>
        <w:rPr>
          <w:rFonts w:ascii="Times New Roman" w:hAnsi="Times New Roman" w:cs="Times New Roman"/>
          <w:sz w:val="24"/>
          <w:szCs w:val="24"/>
        </w:rPr>
      </w:pPr>
      <w:r w:rsidRPr="004645F2">
        <w:rPr>
          <w:rFonts w:ascii="Times New Roman" w:hAnsi="Times New Roman" w:cs="Times New Roman"/>
          <w:sz w:val="24"/>
          <w:szCs w:val="24"/>
        </w:rPr>
        <w:tab/>
        <w:t>W odpowiedzi na pismo  Ministra Spraw Wewnętrznych i Administracji z dnia 20 maja 2019 r. znak DP-WLO-0231-4/2018/RA</w:t>
      </w:r>
      <w:r w:rsidR="00314164" w:rsidRPr="004645F2">
        <w:rPr>
          <w:rFonts w:ascii="Times New Roman" w:hAnsi="Times New Roman" w:cs="Times New Roman"/>
          <w:sz w:val="24"/>
          <w:szCs w:val="24"/>
        </w:rPr>
        <w:t>, dotyczące stanowiska Kancelarii Sejmu w sprawie projektu ustawy o Sieci Łączności Rządowej</w:t>
      </w:r>
      <w:r w:rsidR="004645F2">
        <w:rPr>
          <w:rFonts w:ascii="Times New Roman" w:hAnsi="Times New Roman" w:cs="Times New Roman"/>
          <w:sz w:val="24"/>
          <w:szCs w:val="24"/>
        </w:rPr>
        <w:t xml:space="preserve">, </w:t>
      </w:r>
      <w:r w:rsidR="00314164" w:rsidRPr="004645F2">
        <w:rPr>
          <w:rFonts w:ascii="Times New Roman" w:hAnsi="Times New Roman" w:cs="Times New Roman"/>
          <w:sz w:val="24"/>
          <w:szCs w:val="24"/>
        </w:rPr>
        <w:t xml:space="preserve"> Kancelaria Sejmu, po zapoznaniu się z treścią projektu,  zgłasza do niego następujące uwagi:  </w:t>
      </w:r>
    </w:p>
    <w:p w:rsidR="00CD22C0" w:rsidRPr="004645F2" w:rsidRDefault="00CD22C0" w:rsidP="00CD22C0">
      <w:pPr>
        <w:spacing w:before="60" w:after="60" w:line="360" w:lineRule="auto"/>
        <w:jc w:val="both"/>
        <w:rPr>
          <w:rFonts w:ascii="Times New Roman" w:hAnsi="Times New Roman" w:cs="Times New Roman"/>
          <w:sz w:val="24"/>
          <w:szCs w:val="24"/>
        </w:rPr>
      </w:pPr>
    </w:p>
    <w:p w:rsidR="00CD22C0" w:rsidRPr="004645F2" w:rsidRDefault="00CD22C0" w:rsidP="00CD22C0">
      <w:pPr>
        <w:pStyle w:val="Akapitzlist"/>
        <w:numPr>
          <w:ilvl w:val="0"/>
          <w:numId w:val="1"/>
        </w:numPr>
        <w:spacing w:before="60" w:after="60" w:line="360" w:lineRule="auto"/>
        <w:jc w:val="both"/>
        <w:rPr>
          <w:rFonts w:ascii="Times New Roman" w:hAnsi="Times New Roman" w:cs="Times New Roman"/>
          <w:sz w:val="24"/>
          <w:szCs w:val="24"/>
        </w:rPr>
      </w:pPr>
      <w:r w:rsidRPr="004645F2">
        <w:rPr>
          <w:rFonts w:ascii="Times New Roman" w:hAnsi="Times New Roman" w:cs="Times New Roman"/>
          <w:sz w:val="24"/>
          <w:szCs w:val="24"/>
        </w:rPr>
        <w:t xml:space="preserve">W założeniu projekt dotyczy zasad funkcjonowania Sieci Łączności Rządowej, jako bezpiecznej sieci telekomunikacyjnej, której użytkownikami są podmioty wchodzące </w:t>
      </w:r>
      <w:r w:rsidR="002119D7">
        <w:rPr>
          <w:rFonts w:ascii="Times New Roman" w:hAnsi="Times New Roman" w:cs="Times New Roman"/>
          <w:sz w:val="24"/>
          <w:szCs w:val="24"/>
        </w:rPr>
        <w:br/>
      </w:r>
      <w:r w:rsidRPr="004645F2">
        <w:rPr>
          <w:rFonts w:ascii="Times New Roman" w:hAnsi="Times New Roman" w:cs="Times New Roman"/>
          <w:sz w:val="24"/>
          <w:szCs w:val="24"/>
        </w:rPr>
        <w:t>w katalog szeroko pojmowanej administracji rządowej, jak również podmioty organizacyjnie z nią niezwiązane (Prezydent RP, Marszałek Sejmu, Marszałek Senatu, Szef Kancelarii Sejmu, Szef Kancelarii Senatu, Prezes Narodowego Banku Polskiego). W tym kontekście należy podać w wątpliwość adekwatność tytułu ustawy jak i nazwę samej sieci, która, co wskazano powyżej, nie będzie obejmowała jedynie administracji rządowej.</w:t>
      </w:r>
    </w:p>
    <w:p w:rsidR="00CD22C0" w:rsidRPr="004645F2" w:rsidRDefault="00CD22C0" w:rsidP="00CD22C0">
      <w:pPr>
        <w:pStyle w:val="Akapitzlist"/>
        <w:numPr>
          <w:ilvl w:val="0"/>
          <w:numId w:val="1"/>
        </w:numPr>
        <w:spacing w:before="60" w:after="60" w:line="360" w:lineRule="auto"/>
        <w:jc w:val="both"/>
        <w:rPr>
          <w:rFonts w:ascii="Times New Roman" w:hAnsi="Times New Roman" w:cs="Times New Roman"/>
          <w:sz w:val="24"/>
          <w:szCs w:val="24"/>
        </w:rPr>
      </w:pPr>
      <w:r w:rsidRPr="004645F2">
        <w:rPr>
          <w:rFonts w:ascii="Times New Roman" w:hAnsi="Times New Roman" w:cs="Times New Roman"/>
          <w:sz w:val="24"/>
          <w:szCs w:val="24"/>
        </w:rPr>
        <w:t>Mając na uwadze czytelność art. 2 sugeruje się zamieszczenie słowniczka w kolejności alfabetycznej.</w:t>
      </w:r>
    </w:p>
    <w:p w:rsidR="00CD22C0" w:rsidRPr="004645F2" w:rsidRDefault="00CD22C0" w:rsidP="00CD22C0">
      <w:pPr>
        <w:pStyle w:val="Akapitzlist"/>
        <w:spacing w:before="60" w:after="60" w:line="360" w:lineRule="auto"/>
        <w:jc w:val="both"/>
        <w:rPr>
          <w:rFonts w:ascii="Times New Roman" w:hAnsi="Times New Roman" w:cs="Times New Roman"/>
          <w:sz w:val="24"/>
          <w:szCs w:val="24"/>
        </w:rPr>
      </w:pPr>
    </w:p>
    <w:p w:rsidR="00CD22C0" w:rsidRPr="004645F2" w:rsidRDefault="00CD22C0" w:rsidP="00CD22C0">
      <w:pPr>
        <w:pStyle w:val="Akapitzlist"/>
        <w:numPr>
          <w:ilvl w:val="0"/>
          <w:numId w:val="1"/>
        </w:numPr>
        <w:spacing w:before="60" w:after="60" w:line="360" w:lineRule="auto"/>
        <w:jc w:val="both"/>
        <w:rPr>
          <w:rFonts w:ascii="Times New Roman" w:hAnsi="Times New Roman" w:cs="Times New Roman"/>
          <w:sz w:val="24"/>
          <w:szCs w:val="24"/>
        </w:rPr>
      </w:pPr>
      <w:r w:rsidRPr="004645F2">
        <w:rPr>
          <w:rFonts w:ascii="Times New Roman" w:hAnsi="Times New Roman" w:cs="Times New Roman"/>
          <w:sz w:val="24"/>
          <w:szCs w:val="24"/>
        </w:rPr>
        <w:lastRenderedPageBreak/>
        <w:t xml:space="preserve">Zwraca uwagę dyspozycja art. 3 i art. 5 ust. 1, które mają charakter przepisów dostosowujących. Są to normy jednorazowe, związane z utworzeniem konkretnej instytucji i jako takie powinny zostać zamieszczone na końcu projektu, w obrębie przepisów przejściowych i dostosowujących. Jednocześnie należy zauważyć, że przepis art. 3 wprost wskazuje na utworzenie Sieci Łączności Rządowej, podczas gdy dyspozycja przepisu przejściowego (art. 28 ust. 1 projektu) sugeruje przekształcenie dotychczas funkcjonującej sieci. Należy wobec tego rozstrzygnąć czy projektodawca zakłada utworzenie sieci, czy przekształcenie aktualnie funkcjonującej. Na marginesie warto zauważyć, że aktualnie funkcjonująca Sieć Łączności Rządowej została umocowana prawnie na podstawie art. 4 ust. 5 ustawy – Prawo telekomunikacyjne, a jej utworzenie i funkcjonowanie uregulowano w rozporządzeniu Prezesa Rady Ministrów z dnia 16 września 2010 r. w sprawie szczegółowych zasad wykonywania działalności telekomunikacyjnej w Sieci Łączności Rządowej, które utraciło moc w roku 2015. </w:t>
      </w:r>
    </w:p>
    <w:p w:rsidR="004645F2" w:rsidRPr="004645F2" w:rsidRDefault="004645F2" w:rsidP="004645F2">
      <w:pPr>
        <w:pStyle w:val="Akapitzlist"/>
        <w:spacing w:before="60" w:after="60" w:line="360" w:lineRule="auto"/>
        <w:jc w:val="both"/>
        <w:rPr>
          <w:rFonts w:ascii="Times New Roman" w:hAnsi="Times New Roman" w:cs="Times New Roman"/>
          <w:sz w:val="24"/>
          <w:szCs w:val="24"/>
        </w:rPr>
      </w:pPr>
    </w:p>
    <w:p w:rsidR="00CD22C0" w:rsidRPr="004645F2" w:rsidRDefault="00CD22C0" w:rsidP="00CD22C0">
      <w:pPr>
        <w:pStyle w:val="Akapitzlist"/>
        <w:numPr>
          <w:ilvl w:val="0"/>
          <w:numId w:val="1"/>
        </w:numPr>
        <w:spacing w:before="60" w:after="60" w:line="360" w:lineRule="auto"/>
        <w:jc w:val="both"/>
        <w:rPr>
          <w:rFonts w:ascii="Times New Roman" w:hAnsi="Times New Roman" w:cs="Times New Roman"/>
          <w:sz w:val="24"/>
          <w:szCs w:val="24"/>
        </w:rPr>
      </w:pPr>
      <w:r w:rsidRPr="004645F2">
        <w:rPr>
          <w:rFonts w:ascii="Times New Roman" w:hAnsi="Times New Roman" w:cs="Times New Roman"/>
          <w:sz w:val="24"/>
          <w:szCs w:val="24"/>
        </w:rPr>
        <w:t>Zgodnie z art. 5 ust. 1 projektu planowane jest utworzenie systemu łączności mobilnej, jako systemu odrębnego od Sieci Łączności Rządowej. Projekt ustawy nie zawiera jednak przepisów materialnych dotyczących jego funkcjonowania. Wskazuje jedynie na konieczność sporządzania sprawozdań związanych z wykorzystywaniem systemu do zapewnienia użytkownikom Systemu Łączności Rządowej do usług niejawnej łączności mobilnej.</w:t>
      </w:r>
    </w:p>
    <w:p w:rsidR="00CD22C0" w:rsidRPr="004645F2" w:rsidRDefault="00CD22C0" w:rsidP="00CD22C0">
      <w:pPr>
        <w:pStyle w:val="Akapitzlist"/>
        <w:spacing w:before="60" w:after="60" w:line="360" w:lineRule="auto"/>
        <w:jc w:val="both"/>
        <w:rPr>
          <w:rFonts w:ascii="Times New Roman" w:hAnsi="Times New Roman" w:cs="Times New Roman"/>
          <w:sz w:val="24"/>
          <w:szCs w:val="24"/>
        </w:rPr>
      </w:pPr>
    </w:p>
    <w:p w:rsidR="00CD22C0" w:rsidRPr="004645F2" w:rsidRDefault="00CD22C0" w:rsidP="00CD22C0">
      <w:pPr>
        <w:pStyle w:val="Akapitzlist"/>
        <w:numPr>
          <w:ilvl w:val="0"/>
          <w:numId w:val="1"/>
        </w:numPr>
        <w:spacing w:before="60" w:after="60" w:line="360" w:lineRule="auto"/>
        <w:jc w:val="both"/>
        <w:rPr>
          <w:rFonts w:ascii="Times New Roman" w:hAnsi="Times New Roman" w:cs="Times New Roman"/>
          <w:sz w:val="24"/>
          <w:szCs w:val="24"/>
        </w:rPr>
      </w:pPr>
      <w:r w:rsidRPr="004645F2">
        <w:rPr>
          <w:rFonts w:ascii="Times New Roman" w:hAnsi="Times New Roman" w:cs="Times New Roman"/>
          <w:sz w:val="24"/>
          <w:szCs w:val="24"/>
        </w:rPr>
        <w:t xml:space="preserve">Zgodnie z art. 7 ust. 1 projektu użytkownikiem instytucjonalnym Systemu Łączności Rządowej jest Kancelaria Sejmu, zaś zgodnie z art. 8 ust. 1 wśród użytkowników końcowych wymienia się Marszałka i wicemarszałków Sejmu oraz Szefa Kancelarii Sejmu. Kwestią, która powinna zostać poddana pod rozwagę, zważywszy na materię projektu ustawy, jest zamieszczenie w katalogu użytkowników końcowych (tj. osób fizycznych uprawnionych do korzystania z telekomunikacyjnego urządzenia końcowego systemu) Komendanta Straży Marszałkowskiej. Zgodnie z ustawą z dnia </w:t>
      </w:r>
      <w:r w:rsidR="002119D7">
        <w:rPr>
          <w:rFonts w:ascii="Times New Roman" w:hAnsi="Times New Roman" w:cs="Times New Roman"/>
          <w:sz w:val="24"/>
          <w:szCs w:val="24"/>
        </w:rPr>
        <w:br/>
      </w:r>
      <w:r w:rsidRPr="004645F2">
        <w:rPr>
          <w:rFonts w:ascii="Times New Roman" w:hAnsi="Times New Roman" w:cs="Times New Roman"/>
          <w:sz w:val="24"/>
          <w:szCs w:val="24"/>
        </w:rPr>
        <w:t xml:space="preserve">26 stycznia 2018 r. o Straży Marszałkowskiej </w:t>
      </w:r>
      <w:r w:rsidRPr="004645F2">
        <w:rPr>
          <w:rStyle w:val="luchili"/>
          <w:rFonts w:ascii="Times New Roman" w:hAnsi="Times New Roman" w:cs="Times New Roman"/>
          <w:sz w:val="24"/>
          <w:szCs w:val="24"/>
        </w:rPr>
        <w:t>Straż</w:t>
      </w:r>
      <w:r w:rsidRPr="004645F2">
        <w:rPr>
          <w:rFonts w:ascii="Times New Roman" w:hAnsi="Times New Roman" w:cs="Times New Roman"/>
          <w:sz w:val="24"/>
          <w:szCs w:val="24"/>
        </w:rPr>
        <w:t xml:space="preserve"> </w:t>
      </w:r>
      <w:r w:rsidRPr="004645F2">
        <w:rPr>
          <w:rStyle w:val="luchili"/>
          <w:rFonts w:ascii="Times New Roman" w:hAnsi="Times New Roman" w:cs="Times New Roman"/>
          <w:sz w:val="24"/>
          <w:szCs w:val="24"/>
        </w:rPr>
        <w:t>Marszałkowska</w:t>
      </w:r>
      <w:r w:rsidRPr="004645F2">
        <w:rPr>
          <w:rFonts w:ascii="Times New Roman" w:hAnsi="Times New Roman" w:cs="Times New Roman"/>
          <w:sz w:val="24"/>
          <w:szCs w:val="24"/>
        </w:rPr>
        <w:t xml:space="preserve"> jest kierowana przez Komendanta Straży Marszałkowskiej i podlega Marszałkowi Sejmu, zaś zakres zadań i obowiązków Komendanta </w:t>
      </w:r>
      <w:r w:rsidRPr="004645F2">
        <w:rPr>
          <w:rStyle w:val="luchili"/>
          <w:rFonts w:ascii="Times New Roman" w:hAnsi="Times New Roman" w:cs="Times New Roman"/>
          <w:sz w:val="24"/>
          <w:szCs w:val="24"/>
        </w:rPr>
        <w:t>Straży</w:t>
      </w:r>
      <w:r w:rsidRPr="004645F2">
        <w:rPr>
          <w:rFonts w:ascii="Times New Roman" w:hAnsi="Times New Roman" w:cs="Times New Roman"/>
          <w:sz w:val="24"/>
          <w:szCs w:val="24"/>
        </w:rPr>
        <w:t xml:space="preserve"> </w:t>
      </w:r>
      <w:r w:rsidRPr="004645F2">
        <w:rPr>
          <w:rStyle w:val="luchili"/>
          <w:rFonts w:ascii="Times New Roman" w:hAnsi="Times New Roman" w:cs="Times New Roman"/>
          <w:sz w:val="24"/>
          <w:szCs w:val="24"/>
        </w:rPr>
        <w:t>Marszałkowskiej</w:t>
      </w:r>
      <w:r w:rsidRPr="004645F2">
        <w:rPr>
          <w:rFonts w:ascii="Times New Roman" w:hAnsi="Times New Roman" w:cs="Times New Roman"/>
          <w:sz w:val="24"/>
          <w:szCs w:val="24"/>
        </w:rPr>
        <w:t xml:space="preserve"> określa Szef Kancelarii Sejmu. Jednocześnie zgodnie z art. 8 ust. 2 projektu ustawy użytkownikami końcowymi Sieci Łączności Rządowej mogą być również osoby wyznaczone przez użytkowników końcowych ale wyłącznie spośród osób pełniących funkcje ich zastępców. Tym samym </w:t>
      </w:r>
      <w:r w:rsidRPr="004645F2">
        <w:rPr>
          <w:rFonts w:ascii="Times New Roman" w:hAnsi="Times New Roman" w:cs="Times New Roman"/>
          <w:sz w:val="24"/>
          <w:szCs w:val="24"/>
        </w:rPr>
        <w:lastRenderedPageBreak/>
        <w:t>przepis ten nie obejmie swoim zakresem Komendanta Straży Marszałkowskiej. Projekt przewiduje co prawda możliwość uzyskania statusu użytkownika końcowego przez osoby inne niż wymienione w art. 8 ust. 1 i 2, jednak będzie to musiało zostać poprzedzone odpowiednim postępowaniem inicjowanym wnioskiem użytkownika instytucjonalnego systemu a wyrażenie zgody będzie wymagało weryfikacji spełnienia wymogu zasadności podłączenia, ze względu na ważny interes państwa.</w:t>
      </w:r>
    </w:p>
    <w:p w:rsidR="00CD22C0" w:rsidRPr="004645F2" w:rsidRDefault="00CD22C0" w:rsidP="00CD22C0">
      <w:pPr>
        <w:pStyle w:val="Akapitzlist"/>
        <w:spacing w:before="60" w:after="60" w:line="360" w:lineRule="auto"/>
        <w:jc w:val="both"/>
        <w:rPr>
          <w:rFonts w:ascii="Times New Roman" w:hAnsi="Times New Roman" w:cs="Times New Roman"/>
          <w:sz w:val="24"/>
          <w:szCs w:val="24"/>
        </w:rPr>
      </w:pPr>
    </w:p>
    <w:p w:rsidR="00CD22C0" w:rsidRPr="004645F2" w:rsidRDefault="00CD22C0" w:rsidP="00CD22C0">
      <w:pPr>
        <w:pStyle w:val="Akapitzlist"/>
        <w:numPr>
          <w:ilvl w:val="0"/>
          <w:numId w:val="1"/>
        </w:numPr>
        <w:spacing w:before="60" w:after="60" w:line="360" w:lineRule="auto"/>
        <w:jc w:val="both"/>
        <w:rPr>
          <w:rFonts w:ascii="Times New Roman" w:hAnsi="Times New Roman" w:cs="Times New Roman"/>
          <w:sz w:val="24"/>
          <w:szCs w:val="24"/>
        </w:rPr>
      </w:pPr>
      <w:r w:rsidRPr="004645F2">
        <w:rPr>
          <w:rFonts w:ascii="Times New Roman" w:hAnsi="Times New Roman" w:cs="Times New Roman"/>
          <w:sz w:val="24"/>
          <w:szCs w:val="24"/>
        </w:rPr>
        <w:t xml:space="preserve">Zgodnie z art. 14 ust. 5 projektu ustawy użytkownicy instytucjonalni i użytkownicy końcowi ponoszą odpowiedzialność za wykorzystywane przez siebie urządzenia końcowe i infrastrukturę  telekomunikacyjną. Przepis nie precyzuje jednak zakresu tej odpowiedzialności ani jej podziału pomiędzy podmiotami, wskazuje jedynie, że do zakresu ich obowiązków należy m.in. odpowiedzialność za sprawność techniczną urządzeń. Jednocześnie w art. 25  wskazuje się, że koszty zakupu, instalacji </w:t>
      </w:r>
      <w:r w:rsidR="002119D7">
        <w:rPr>
          <w:rFonts w:ascii="Times New Roman" w:hAnsi="Times New Roman" w:cs="Times New Roman"/>
          <w:sz w:val="24"/>
          <w:szCs w:val="24"/>
        </w:rPr>
        <w:br/>
      </w:r>
      <w:r w:rsidRPr="004645F2">
        <w:rPr>
          <w:rFonts w:ascii="Times New Roman" w:hAnsi="Times New Roman" w:cs="Times New Roman"/>
          <w:sz w:val="24"/>
          <w:szCs w:val="24"/>
        </w:rPr>
        <w:t>i eksploatacji infrastruktury telekomunikacyjnej oraz koszty zakupu urządzeń końcowych ponoszą użytkownicy instytucjonalni.</w:t>
      </w:r>
    </w:p>
    <w:p w:rsidR="00CD22C0" w:rsidRPr="004645F2" w:rsidRDefault="00CD22C0" w:rsidP="00CD22C0">
      <w:pPr>
        <w:pStyle w:val="Akapitzlist"/>
        <w:spacing w:before="60" w:after="60" w:line="360" w:lineRule="auto"/>
        <w:jc w:val="both"/>
        <w:rPr>
          <w:rFonts w:ascii="Times New Roman" w:hAnsi="Times New Roman" w:cs="Times New Roman"/>
          <w:sz w:val="24"/>
          <w:szCs w:val="24"/>
        </w:rPr>
      </w:pPr>
    </w:p>
    <w:p w:rsidR="004645F2" w:rsidRDefault="00CD22C0" w:rsidP="00117A03">
      <w:pPr>
        <w:pStyle w:val="Akapitzlist"/>
        <w:numPr>
          <w:ilvl w:val="0"/>
          <w:numId w:val="1"/>
        </w:numPr>
        <w:spacing w:before="60" w:after="60" w:line="360" w:lineRule="auto"/>
        <w:jc w:val="both"/>
        <w:rPr>
          <w:rFonts w:ascii="Times New Roman" w:hAnsi="Times New Roman" w:cs="Times New Roman"/>
          <w:sz w:val="24"/>
          <w:szCs w:val="24"/>
        </w:rPr>
      </w:pPr>
      <w:r w:rsidRPr="004645F2">
        <w:rPr>
          <w:rFonts w:ascii="Times New Roman" w:hAnsi="Times New Roman" w:cs="Times New Roman"/>
          <w:sz w:val="24"/>
          <w:szCs w:val="24"/>
        </w:rPr>
        <w:t xml:space="preserve">Projekt ustawy wśród zadań operatora Sieci Łączności Rządowej wymienia w art. 15 ust. 2  pkt 1 „zarządzanie” siecią. Jednocześnie w art. 16 w ust. 2 w pkt 2, ust. 3 pkt 2 </w:t>
      </w:r>
      <w:r w:rsidR="002119D7">
        <w:rPr>
          <w:rFonts w:ascii="Times New Roman" w:hAnsi="Times New Roman" w:cs="Times New Roman"/>
          <w:sz w:val="24"/>
          <w:szCs w:val="24"/>
        </w:rPr>
        <w:br/>
      </w:r>
      <w:r w:rsidRPr="004645F2">
        <w:rPr>
          <w:rFonts w:ascii="Times New Roman" w:hAnsi="Times New Roman" w:cs="Times New Roman"/>
          <w:sz w:val="24"/>
          <w:szCs w:val="24"/>
        </w:rPr>
        <w:t xml:space="preserve">i ust. 4 pkt 2 wskazuje się, że zadaniem organizatora odpowiednio sieci SŁR-J, SŁR-Wideo i SŁR-N jest „administrowanie” siecią. Tak sformułowane kompetencje zdają się częściowo wzajemnie przenikać, co może rodzić potencjalne problemy interpretacyjne a w konsekwencji kompetencyjne. Wątpliwość tą zdają się potwierdzać zawarte w słowniczku (art. 2 projektu) definicje operatora, którego zadaniem jest zarządzanie siecią, i organizatora, który odpowiada za zapewnienie warunków </w:t>
      </w:r>
      <w:proofErr w:type="spellStart"/>
      <w:r w:rsidRPr="004645F2">
        <w:rPr>
          <w:rFonts w:ascii="Times New Roman" w:hAnsi="Times New Roman" w:cs="Times New Roman"/>
          <w:sz w:val="24"/>
          <w:szCs w:val="24"/>
        </w:rPr>
        <w:t>techniczno</w:t>
      </w:r>
      <w:proofErr w:type="spellEnd"/>
      <w:r w:rsidRPr="004645F2">
        <w:rPr>
          <w:rFonts w:ascii="Times New Roman" w:hAnsi="Times New Roman" w:cs="Times New Roman"/>
          <w:sz w:val="24"/>
          <w:szCs w:val="24"/>
        </w:rPr>
        <w:t xml:space="preserve"> – organizacyjnych oraz eksploatacyjnych niezbędnych do utrzymania systemu.</w:t>
      </w:r>
    </w:p>
    <w:p w:rsidR="005B69A7" w:rsidRDefault="005B69A7" w:rsidP="00117A03">
      <w:pPr>
        <w:pStyle w:val="Akapitzlist"/>
        <w:spacing w:before="60" w:after="60" w:line="360" w:lineRule="auto"/>
        <w:jc w:val="both"/>
        <w:rPr>
          <w:rFonts w:ascii="Times New Roman" w:hAnsi="Times New Roman" w:cs="Times New Roman"/>
          <w:sz w:val="24"/>
          <w:szCs w:val="24"/>
        </w:rPr>
      </w:pPr>
    </w:p>
    <w:p w:rsidR="00117A03" w:rsidRPr="00117A03" w:rsidRDefault="00117A03" w:rsidP="005B69A7">
      <w:pPr>
        <w:pStyle w:val="Akapitzlist"/>
        <w:spacing w:before="60" w:after="6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W opinii Kancelarii Sejmu uwzględnienie powyższych uwag</w:t>
      </w:r>
      <w:r w:rsidR="005B69A7">
        <w:rPr>
          <w:rFonts w:ascii="Times New Roman" w:hAnsi="Times New Roman" w:cs="Times New Roman"/>
          <w:sz w:val="24"/>
          <w:szCs w:val="24"/>
        </w:rPr>
        <w:t xml:space="preserve"> </w:t>
      </w:r>
      <w:r>
        <w:rPr>
          <w:rFonts w:ascii="Times New Roman" w:hAnsi="Times New Roman" w:cs="Times New Roman"/>
          <w:sz w:val="24"/>
          <w:szCs w:val="24"/>
        </w:rPr>
        <w:t xml:space="preserve"> uczyni projekt nie tylko </w:t>
      </w:r>
      <w:r w:rsidR="005B69A7">
        <w:rPr>
          <w:rFonts w:ascii="Times New Roman" w:hAnsi="Times New Roman" w:cs="Times New Roman"/>
          <w:sz w:val="24"/>
          <w:szCs w:val="24"/>
        </w:rPr>
        <w:t>bardziej precyzyjnym</w:t>
      </w:r>
      <w:r>
        <w:rPr>
          <w:rFonts w:ascii="Times New Roman" w:hAnsi="Times New Roman" w:cs="Times New Roman"/>
          <w:sz w:val="24"/>
          <w:szCs w:val="24"/>
        </w:rPr>
        <w:t xml:space="preserve">, ale i poprawnym legislacyjnie. </w:t>
      </w:r>
    </w:p>
    <w:p w:rsidR="004645F2" w:rsidRDefault="004645F2" w:rsidP="004645F2">
      <w:pPr>
        <w:pStyle w:val="Akapitzlist"/>
        <w:spacing w:before="60" w:after="60" w:line="360" w:lineRule="auto"/>
        <w:jc w:val="both"/>
        <w:rPr>
          <w:rFonts w:ascii="Times New Roman" w:hAnsi="Times New Roman" w:cs="Times New Roman"/>
          <w:sz w:val="24"/>
          <w:szCs w:val="24"/>
        </w:rPr>
      </w:pPr>
    </w:p>
    <w:p w:rsidR="004645F2" w:rsidRPr="004645F2" w:rsidRDefault="004645F2" w:rsidP="004645F2">
      <w:pPr>
        <w:pStyle w:val="Akapitzlist"/>
        <w:spacing w:before="60" w:after="60" w:line="360" w:lineRule="auto"/>
        <w:jc w:val="both"/>
        <w:rPr>
          <w:rFonts w:ascii="Times New Roman" w:hAnsi="Times New Roman" w:cs="Times New Roman"/>
          <w:sz w:val="24"/>
          <w:szCs w:val="24"/>
        </w:rPr>
      </w:pPr>
    </w:p>
    <w:p w:rsidR="004645F2" w:rsidRPr="004645F2" w:rsidRDefault="004645F2" w:rsidP="00CD22C0">
      <w:pPr>
        <w:spacing w:after="0" w:line="240" w:lineRule="auto"/>
        <w:ind w:left="360"/>
        <w:jc w:val="both"/>
        <w:rPr>
          <w:rFonts w:ascii="Times New Roman" w:hAnsi="Times New Roman" w:cs="Times New Roman"/>
          <w:sz w:val="24"/>
          <w:szCs w:val="24"/>
        </w:rPr>
      </w:pPr>
      <w:r w:rsidRPr="004645F2">
        <w:rPr>
          <w:rFonts w:ascii="Times New Roman" w:hAnsi="Times New Roman" w:cs="Times New Roman"/>
          <w:sz w:val="24"/>
          <w:szCs w:val="24"/>
        </w:rPr>
        <w:t xml:space="preserve">                                                                          SZEF KANCELARII SEJMU</w:t>
      </w:r>
    </w:p>
    <w:p w:rsidR="004645F2" w:rsidRDefault="004645F2" w:rsidP="00CD22C0">
      <w:pPr>
        <w:spacing w:after="0" w:line="240" w:lineRule="auto"/>
        <w:ind w:left="360"/>
        <w:jc w:val="both"/>
        <w:rPr>
          <w:rFonts w:ascii="Times New Roman" w:hAnsi="Times New Roman" w:cs="Times New Roman"/>
          <w:sz w:val="24"/>
          <w:szCs w:val="24"/>
        </w:rPr>
      </w:pPr>
      <w:r w:rsidRPr="004645F2">
        <w:rPr>
          <w:rFonts w:ascii="Times New Roman" w:hAnsi="Times New Roman" w:cs="Times New Roman"/>
          <w:sz w:val="24"/>
          <w:szCs w:val="24"/>
        </w:rPr>
        <w:t xml:space="preserve">                                                                              </w:t>
      </w:r>
    </w:p>
    <w:p w:rsidR="004645F2" w:rsidRDefault="004645F2" w:rsidP="00CD22C0">
      <w:pPr>
        <w:spacing w:after="0" w:line="240" w:lineRule="auto"/>
        <w:ind w:left="360"/>
        <w:jc w:val="both"/>
        <w:rPr>
          <w:rFonts w:ascii="Times New Roman" w:hAnsi="Times New Roman" w:cs="Times New Roman"/>
          <w:sz w:val="24"/>
          <w:szCs w:val="24"/>
        </w:rPr>
      </w:pPr>
    </w:p>
    <w:p w:rsidR="004645F2" w:rsidRPr="004645F2" w:rsidRDefault="004645F2" w:rsidP="00CD22C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4645F2">
        <w:rPr>
          <w:rFonts w:ascii="Times New Roman" w:hAnsi="Times New Roman" w:cs="Times New Roman"/>
          <w:sz w:val="24"/>
          <w:szCs w:val="24"/>
        </w:rPr>
        <w:t>Agnieszka Kaczmarska</w:t>
      </w:r>
    </w:p>
    <w:p w:rsidR="004645F2" w:rsidRDefault="004645F2" w:rsidP="00CD22C0">
      <w:pPr>
        <w:spacing w:after="0" w:line="240" w:lineRule="auto"/>
        <w:ind w:left="360"/>
        <w:jc w:val="both"/>
        <w:rPr>
          <w:rFonts w:ascii="Arial" w:hAnsi="Arial" w:cs="Arial"/>
          <w:sz w:val="24"/>
          <w:szCs w:val="24"/>
        </w:rPr>
      </w:pPr>
    </w:p>
    <w:p w:rsidR="00CD22C0" w:rsidRDefault="00CD22C0" w:rsidP="00CD22C0">
      <w:pPr>
        <w:spacing w:after="0" w:line="240" w:lineRule="auto"/>
        <w:ind w:left="360"/>
        <w:jc w:val="both"/>
        <w:rPr>
          <w:rFonts w:ascii="Arial" w:hAnsi="Arial" w:cs="Arial"/>
          <w:sz w:val="24"/>
          <w:szCs w:val="24"/>
        </w:rPr>
      </w:pPr>
    </w:p>
    <w:p w:rsidR="00CD22C0" w:rsidRPr="0006685C" w:rsidRDefault="00CD22C0" w:rsidP="00CD22C0">
      <w:pPr>
        <w:spacing w:before="60" w:after="60" w:line="360" w:lineRule="auto"/>
        <w:jc w:val="both"/>
        <w:rPr>
          <w:rFonts w:ascii="Arial" w:hAnsi="Arial" w:cs="Arial"/>
          <w:sz w:val="24"/>
          <w:szCs w:val="24"/>
        </w:rPr>
      </w:pPr>
    </w:p>
    <w:p w:rsidR="00CD22C0" w:rsidRDefault="00CD22C0" w:rsidP="00CD22C0"/>
    <w:p w:rsidR="009A35A6" w:rsidRDefault="009A35A6"/>
    <w:sectPr w:rsidR="009A35A6" w:rsidSect="0077546D">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BA1" w:rsidRDefault="004C4BA1">
      <w:pPr>
        <w:spacing w:after="0" w:line="240" w:lineRule="auto"/>
      </w:pPr>
      <w:r>
        <w:separator/>
      </w:r>
    </w:p>
  </w:endnote>
  <w:endnote w:type="continuationSeparator" w:id="0">
    <w:p w:rsidR="004C4BA1" w:rsidRDefault="004C4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BA1" w:rsidRDefault="004C4BA1">
      <w:pPr>
        <w:spacing w:after="0" w:line="240" w:lineRule="auto"/>
      </w:pPr>
      <w:r>
        <w:separator/>
      </w:r>
    </w:p>
  </w:footnote>
  <w:footnote w:type="continuationSeparator" w:id="0">
    <w:p w:rsidR="004C4BA1" w:rsidRDefault="004C4B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458217"/>
      <w:docPartObj>
        <w:docPartGallery w:val="Page Numbers (Top of Page)"/>
        <w:docPartUnique/>
      </w:docPartObj>
    </w:sdtPr>
    <w:sdtEndPr/>
    <w:sdtContent>
      <w:p w:rsidR="0077546D" w:rsidRDefault="00806770">
        <w:pPr>
          <w:pStyle w:val="Nagwek"/>
          <w:jc w:val="center"/>
        </w:pPr>
        <w:r>
          <w:fldChar w:fldCharType="begin"/>
        </w:r>
        <w:r>
          <w:instrText>PAGE   \* MERGEFORMAT</w:instrText>
        </w:r>
        <w:r>
          <w:fldChar w:fldCharType="separate"/>
        </w:r>
        <w:r w:rsidR="00E91C84">
          <w:rPr>
            <w:noProof/>
          </w:rPr>
          <w:t>2</w:t>
        </w:r>
        <w:r>
          <w:fldChar w:fldCharType="end"/>
        </w:r>
      </w:p>
    </w:sdtContent>
  </w:sdt>
  <w:p w:rsidR="0077546D" w:rsidRDefault="004C4BA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D3961"/>
    <w:multiLevelType w:val="hybridMultilevel"/>
    <w:tmpl w:val="09BA7D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2C0"/>
    <w:rsid w:val="00117A03"/>
    <w:rsid w:val="002119D7"/>
    <w:rsid w:val="00314164"/>
    <w:rsid w:val="004645F2"/>
    <w:rsid w:val="00465325"/>
    <w:rsid w:val="004C4BA1"/>
    <w:rsid w:val="005B69A7"/>
    <w:rsid w:val="00665EF7"/>
    <w:rsid w:val="00806770"/>
    <w:rsid w:val="009A35A6"/>
    <w:rsid w:val="00B95EED"/>
    <w:rsid w:val="00CD22C0"/>
    <w:rsid w:val="00E91C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DE454-3E7A-4A54-B4E8-92D60023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22C0"/>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D22C0"/>
    <w:pPr>
      <w:ind w:left="720"/>
      <w:contextualSpacing/>
    </w:pPr>
  </w:style>
  <w:style w:type="character" w:customStyle="1" w:styleId="luchili">
    <w:name w:val="luc_hili"/>
    <w:basedOn w:val="Domylnaczcionkaakapitu"/>
    <w:rsid w:val="00CD22C0"/>
  </w:style>
  <w:style w:type="paragraph" w:styleId="Nagwek">
    <w:name w:val="header"/>
    <w:basedOn w:val="Normalny"/>
    <w:link w:val="NagwekZnak"/>
    <w:uiPriority w:val="99"/>
    <w:unhideWhenUsed/>
    <w:rsid w:val="00CD22C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22C0"/>
  </w:style>
  <w:style w:type="paragraph" w:styleId="Tekstdymka">
    <w:name w:val="Balloon Text"/>
    <w:basedOn w:val="Normalny"/>
    <w:link w:val="TekstdymkaZnak"/>
    <w:uiPriority w:val="99"/>
    <w:semiHidden/>
    <w:unhideWhenUsed/>
    <w:rsid w:val="00B95E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5E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834</Words>
  <Characters>5010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Konecka-Dobrowolska</dc:creator>
  <cp:keywords/>
  <dc:description/>
  <cp:lastModifiedBy>Angowski Robert</cp:lastModifiedBy>
  <cp:revision>2</cp:revision>
  <cp:lastPrinted>2019-06-05T09:42:00Z</cp:lastPrinted>
  <dcterms:created xsi:type="dcterms:W3CDTF">2019-06-06T12:11:00Z</dcterms:created>
  <dcterms:modified xsi:type="dcterms:W3CDTF">2019-06-06T12:11:00Z</dcterms:modified>
</cp:coreProperties>
</file>