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2353DA6D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537E4F">
        <w:rPr>
          <w:rFonts w:ascii="Times New Roman" w:hAnsi="Times New Roman" w:cs="Times New Roman"/>
          <w:iCs/>
        </w:rPr>
        <w:t>25</w:t>
      </w:r>
      <w:bookmarkStart w:id="0" w:name="_GoBack"/>
      <w:bookmarkEnd w:id="0"/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334909B5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06B43">
        <w:rPr>
          <w:rFonts w:ascii="Times New Roman" w:hAnsi="Times New Roman" w:cs="Times New Roman"/>
          <w:sz w:val="24"/>
          <w:szCs w:val="24"/>
        </w:rPr>
        <w:t>Analizator ICP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30E539E8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106B43">
        <w:rPr>
          <w:rFonts w:ascii="Times New Roman" w:hAnsi="Times New Roman" w:cs="Times New Roman"/>
          <w:sz w:val="24"/>
          <w:szCs w:val="24"/>
        </w:rPr>
        <w:t>280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106B43">
        <w:rPr>
          <w:rFonts w:ascii="Times New Roman" w:hAnsi="Times New Roman" w:cs="Times New Roman"/>
          <w:sz w:val="24"/>
          <w:szCs w:val="24"/>
        </w:rPr>
        <w:t>dwieście osiemdziesiąt</w:t>
      </w:r>
      <w:r w:rsidR="00F14F32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sz w:val="24"/>
          <w:szCs w:val="24"/>
        </w:rPr>
        <w:t xml:space="preserve">złotych 00/100) wpłacona przez Kupującego tytułem obowiązkowego wadium. Po potrąceniu kwoty wadium, do zapłaty przez Kupującego pozostaje kwota </w:t>
      </w:r>
      <w:r w:rsidR="00106B43">
        <w:rPr>
          <w:rFonts w:ascii="Times New Roman" w:hAnsi="Times New Roman" w:cs="Times New Roman"/>
          <w:sz w:val="24"/>
          <w:szCs w:val="24"/>
        </w:rPr>
        <w:t>,,,,,,,,,,,,,,,,,,,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… </w:t>
      </w:r>
      <w:r w:rsidR="00106B43">
        <w:rPr>
          <w:rFonts w:ascii="Times New Roman" w:hAnsi="Times New Roman" w:cs="Times New Roman"/>
          <w:sz w:val="24"/>
          <w:szCs w:val="24"/>
        </w:rPr>
        <w:t>,,,,,,,,,,,,,,,,,,,,</w:t>
      </w:r>
      <w:r w:rsidRPr="001F4DE3">
        <w:rPr>
          <w:rFonts w:ascii="Times New Roman" w:hAnsi="Times New Roman" w:cs="Times New Roman"/>
          <w:sz w:val="24"/>
          <w:szCs w:val="24"/>
        </w:rPr>
        <w:t>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31F57EEA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3372A2">
        <w:rPr>
          <w:rFonts w:ascii="Times New Roman" w:hAnsi="Times New Roman" w:cs="Times New Roman"/>
          <w:sz w:val="24"/>
          <w:szCs w:val="24"/>
        </w:rPr>
        <w:t>CLB w Kielcach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formy zawarcia </w:t>
      </w:r>
      <w:r w:rsidR="003C5EEE" w:rsidRPr="00F14F32">
        <w:rPr>
          <w:rFonts w:ascii="Times New Roman" w:hAnsi="Times New Roman" w:cs="Times New Roman"/>
        </w:rPr>
        <w:t>u</w:t>
      </w:r>
      <w:r w:rsidRPr="00F14F32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Pr="00F14F32" w:rsidRDefault="00AE1169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formy zawarcia umowy</w:t>
      </w:r>
    </w:p>
  </w:footnote>
  <w:footnote w:id="4">
    <w:p w14:paraId="304E3714" w14:textId="332C0FE4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podmiotu, z którym zawierana jest </w:t>
      </w:r>
      <w:r w:rsidR="003C5EEE" w:rsidRPr="00F14F32">
        <w:rPr>
          <w:rFonts w:ascii="Times New Roman" w:hAnsi="Times New Roman" w:cs="Times New Roman"/>
        </w:rPr>
        <w:t>u</w:t>
      </w:r>
      <w:r w:rsidRPr="00F14F32"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W przypadku gdy umowa podpisywana jest w formie pisemnej, należy uzupełnić </w:t>
      </w:r>
      <w:r w:rsidRPr="00F14F32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</w:t>
      </w:r>
      <w:bookmarkStart w:id="3" w:name="_Hlk188435662"/>
      <w:r w:rsidRPr="00F14F32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F14F32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F14F32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65F6E3B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D0169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74635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DEE42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9AFC8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908A2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92F96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0244F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566F8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06B43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2A2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37E4F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4F32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1DE5-42C5-4EC9-A270-2D71F423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20</cp:revision>
  <cp:lastPrinted>2022-03-25T09:38:00Z</cp:lastPrinted>
  <dcterms:created xsi:type="dcterms:W3CDTF">2025-01-24T12:21:00Z</dcterms:created>
  <dcterms:modified xsi:type="dcterms:W3CDTF">2025-11-21T16:26:00Z</dcterms:modified>
</cp:coreProperties>
</file>