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0D1FA" w14:textId="64692C4B" w:rsidR="000E5F4B" w:rsidRPr="00971D64" w:rsidRDefault="000E5F4B" w:rsidP="00BC3A97">
      <w:pPr>
        <w:spacing w:after="120" w:line="360" w:lineRule="auto"/>
        <w:rPr>
          <w:rFonts w:ascii="Lato" w:hAnsi="Lato" w:cs="Arial"/>
          <w:bCs/>
          <w:sz w:val="20"/>
          <w:szCs w:val="20"/>
        </w:rPr>
      </w:pPr>
      <w:r w:rsidRPr="00971D64">
        <w:rPr>
          <w:rFonts w:ascii="Lato" w:hAnsi="Lato" w:cs="Arial"/>
          <w:bCs/>
          <w:sz w:val="20"/>
          <w:szCs w:val="20"/>
        </w:rPr>
        <w:t xml:space="preserve">Załącznik nr </w:t>
      </w:r>
      <w:r w:rsidR="00821940">
        <w:rPr>
          <w:rFonts w:ascii="Lato" w:hAnsi="Lato" w:cs="Arial"/>
          <w:bCs/>
          <w:sz w:val="20"/>
          <w:szCs w:val="20"/>
        </w:rPr>
        <w:t>1</w:t>
      </w:r>
    </w:p>
    <w:p w14:paraId="658527CA" w14:textId="1E28B126" w:rsidR="005C337D" w:rsidRPr="00971D64" w:rsidRDefault="003650E6" w:rsidP="00971D64">
      <w:pPr>
        <w:spacing w:before="480" w:after="120" w:line="360" w:lineRule="auto"/>
        <w:rPr>
          <w:rFonts w:ascii="Lato" w:hAnsi="Lato" w:cs="Arial"/>
          <w:b/>
          <w:sz w:val="20"/>
          <w:szCs w:val="20"/>
        </w:rPr>
      </w:pPr>
      <w:r w:rsidRPr="00971D64">
        <w:rPr>
          <w:rFonts w:ascii="Lato" w:hAnsi="Lato" w:cs="Arial"/>
          <w:b/>
          <w:sz w:val="20"/>
          <w:szCs w:val="20"/>
        </w:rPr>
        <w:t>Opis Przedmiotu Zamówienia</w:t>
      </w:r>
    </w:p>
    <w:p w14:paraId="2D7DF688" w14:textId="36B1496C" w:rsidR="008C6883" w:rsidRPr="00971D64" w:rsidRDefault="008C6883" w:rsidP="00971D64">
      <w:pPr>
        <w:rPr>
          <w:rFonts w:ascii="Lato" w:hAnsi="Lato" w:cs="Arial"/>
          <w:sz w:val="20"/>
          <w:szCs w:val="20"/>
        </w:rPr>
      </w:pPr>
      <w:r w:rsidRPr="00971D64">
        <w:rPr>
          <w:rFonts w:ascii="Lato" w:hAnsi="Lato" w:cs="Arial"/>
          <w:sz w:val="20"/>
          <w:szCs w:val="20"/>
        </w:rPr>
        <w:t>Serwer (</w:t>
      </w:r>
      <w:r w:rsidR="00826EF9" w:rsidRPr="00971D64">
        <w:rPr>
          <w:rFonts w:ascii="Lato" w:hAnsi="Lato" w:cs="Arial"/>
          <w:sz w:val="20"/>
          <w:szCs w:val="20"/>
        </w:rPr>
        <w:t>1</w:t>
      </w:r>
      <w:r w:rsidRPr="00971D64">
        <w:rPr>
          <w:rFonts w:ascii="Lato" w:hAnsi="Lato" w:cs="Arial"/>
          <w:sz w:val="20"/>
          <w:szCs w:val="20"/>
        </w:rPr>
        <w:t xml:space="preserve"> szt.)</w:t>
      </w:r>
    </w:p>
    <w:tbl>
      <w:tblPr>
        <w:tblStyle w:val="Tabela-Siatka"/>
        <w:tblW w:w="5081" w:type="pct"/>
        <w:tblLook w:val="04A0" w:firstRow="1" w:lastRow="0" w:firstColumn="1" w:lastColumn="0" w:noHBand="0" w:noVBand="1"/>
      </w:tblPr>
      <w:tblGrid>
        <w:gridCol w:w="525"/>
        <w:gridCol w:w="2166"/>
        <w:gridCol w:w="6518"/>
      </w:tblGrid>
      <w:tr w:rsidR="00E4039A" w:rsidRPr="00971D64" w14:paraId="73872973" w14:textId="77777777" w:rsidTr="00E4039A">
        <w:trPr>
          <w:tblHeader/>
        </w:trPr>
        <w:tc>
          <w:tcPr>
            <w:tcW w:w="285" w:type="pct"/>
          </w:tcPr>
          <w:p w14:paraId="29DEF649" w14:textId="77777777" w:rsidR="00E4039A" w:rsidRPr="00971D64" w:rsidRDefault="00E4039A" w:rsidP="00971D64">
            <w:pPr>
              <w:rPr>
                <w:rFonts w:ascii="Lato" w:hAnsi="Lato"/>
                <w:b/>
                <w:bCs/>
                <w:sz w:val="20"/>
                <w:szCs w:val="20"/>
                <w:lang w:val="pl-PL"/>
              </w:rPr>
            </w:pPr>
            <w:r w:rsidRPr="00971D64">
              <w:rPr>
                <w:rFonts w:ascii="Lato" w:hAnsi="Lato"/>
                <w:b/>
                <w:bCs/>
                <w:sz w:val="20"/>
                <w:szCs w:val="20"/>
                <w:lang w:val="pl-PL"/>
              </w:rPr>
              <w:t>L.p.</w:t>
            </w:r>
          </w:p>
        </w:tc>
        <w:tc>
          <w:tcPr>
            <w:tcW w:w="1176" w:type="pct"/>
          </w:tcPr>
          <w:p w14:paraId="699B29DB" w14:textId="77777777" w:rsidR="00E4039A" w:rsidRPr="00971D64" w:rsidRDefault="00E4039A" w:rsidP="00971D64">
            <w:pPr>
              <w:rPr>
                <w:rFonts w:ascii="Lato" w:hAnsi="Lato"/>
                <w:b/>
                <w:bCs/>
                <w:sz w:val="20"/>
                <w:szCs w:val="20"/>
                <w:lang w:val="pl-PL"/>
              </w:rPr>
            </w:pPr>
            <w:r w:rsidRPr="00971D64">
              <w:rPr>
                <w:rFonts w:ascii="Lato" w:hAnsi="Lato"/>
                <w:b/>
                <w:bCs/>
                <w:sz w:val="20"/>
                <w:szCs w:val="20"/>
                <w:lang w:val="pl-PL"/>
              </w:rPr>
              <w:t>Nazwa elementu, parametru lub cechy</w:t>
            </w:r>
          </w:p>
        </w:tc>
        <w:tc>
          <w:tcPr>
            <w:tcW w:w="3539" w:type="pct"/>
          </w:tcPr>
          <w:p w14:paraId="00A1A083" w14:textId="77777777" w:rsidR="00E4039A" w:rsidRPr="00971D64" w:rsidRDefault="00E4039A" w:rsidP="00971D64">
            <w:pPr>
              <w:rPr>
                <w:rFonts w:ascii="Lato" w:hAnsi="Lato"/>
                <w:b/>
                <w:bCs/>
                <w:sz w:val="20"/>
                <w:szCs w:val="20"/>
                <w:lang w:val="pl-PL"/>
              </w:rPr>
            </w:pPr>
            <w:r w:rsidRPr="00971D64">
              <w:rPr>
                <w:rFonts w:ascii="Lato" w:hAnsi="Lato"/>
                <w:b/>
                <w:bCs/>
                <w:sz w:val="20"/>
                <w:szCs w:val="20"/>
                <w:lang w:val="pl-PL"/>
              </w:rPr>
              <w:t>Wymagane minimalne parametry techniczne</w:t>
            </w:r>
          </w:p>
        </w:tc>
      </w:tr>
      <w:tr w:rsidR="00E4039A" w:rsidRPr="00971D64" w14:paraId="4C0B71B2" w14:textId="77777777" w:rsidTr="00E4039A">
        <w:tc>
          <w:tcPr>
            <w:tcW w:w="285" w:type="pct"/>
            <w:vAlign w:val="center"/>
          </w:tcPr>
          <w:p w14:paraId="234E24A7" w14:textId="77777777" w:rsidR="00E4039A" w:rsidRPr="00971D64" w:rsidRDefault="00E4039A" w:rsidP="00971D64">
            <w:pPr>
              <w:rPr>
                <w:rFonts w:ascii="Lato" w:hAnsi="Lato"/>
                <w:sz w:val="20"/>
                <w:szCs w:val="20"/>
                <w:lang w:val="pl-PL"/>
              </w:rPr>
            </w:pPr>
            <w:r w:rsidRPr="00971D64">
              <w:rPr>
                <w:rFonts w:ascii="Lato" w:hAnsi="Lato"/>
                <w:sz w:val="20"/>
                <w:szCs w:val="20"/>
                <w:lang w:val="pl-PL"/>
              </w:rPr>
              <w:t>1</w:t>
            </w:r>
          </w:p>
        </w:tc>
        <w:tc>
          <w:tcPr>
            <w:tcW w:w="1176" w:type="pct"/>
          </w:tcPr>
          <w:p w14:paraId="07E0E886" w14:textId="77777777" w:rsidR="00E4039A" w:rsidRPr="00971D64" w:rsidRDefault="00E4039A" w:rsidP="00971D64">
            <w:pPr>
              <w:rPr>
                <w:rFonts w:ascii="Lato" w:hAnsi="Lato"/>
                <w:sz w:val="20"/>
                <w:szCs w:val="20"/>
                <w:lang w:val="pl-PL"/>
              </w:rPr>
            </w:pPr>
            <w:r w:rsidRPr="00971D64">
              <w:rPr>
                <w:rFonts w:ascii="Lato" w:hAnsi="Lato"/>
                <w:sz w:val="20"/>
                <w:szCs w:val="20"/>
                <w:lang w:val="pl-PL"/>
              </w:rPr>
              <w:t>2</w:t>
            </w:r>
          </w:p>
        </w:tc>
        <w:tc>
          <w:tcPr>
            <w:tcW w:w="3539" w:type="pct"/>
          </w:tcPr>
          <w:p w14:paraId="5A450597" w14:textId="77777777" w:rsidR="00E4039A" w:rsidRPr="00971D64" w:rsidRDefault="00E4039A" w:rsidP="00971D64">
            <w:pPr>
              <w:rPr>
                <w:rFonts w:ascii="Lato" w:hAnsi="Lato"/>
                <w:sz w:val="20"/>
                <w:szCs w:val="20"/>
                <w:lang w:val="pl-PL"/>
              </w:rPr>
            </w:pPr>
            <w:r w:rsidRPr="00971D64">
              <w:rPr>
                <w:rFonts w:ascii="Lato" w:hAnsi="Lato"/>
                <w:sz w:val="20"/>
                <w:szCs w:val="20"/>
                <w:lang w:val="pl-PL"/>
              </w:rPr>
              <w:t>3</w:t>
            </w:r>
          </w:p>
        </w:tc>
      </w:tr>
      <w:tr w:rsidR="00E4039A" w:rsidRPr="00971D64" w14:paraId="485907E9" w14:textId="77777777" w:rsidTr="00E4039A">
        <w:tc>
          <w:tcPr>
            <w:tcW w:w="285" w:type="pct"/>
            <w:vAlign w:val="center"/>
          </w:tcPr>
          <w:p w14:paraId="6E159FCA"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2</w:t>
            </w:r>
          </w:p>
        </w:tc>
        <w:tc>
          <w:tcPr>
            <w:tcW w:w="4715" w:type="pct"/>
            <w:gridSpan w:val="2"/>
            <w:vAlign w:val="center"/>
          </w:tcPr>
          <w:p w14:paraId="4E9FF853" w14:textId="77777777" w:rsidR="00E4039A" w:rsidRPr="00971D64" w:rsidRDefault="00E4039A" w:rsidP="00971D64">
            <w:pPr>
              <w:rPr>
                <w:rFonts w:ascii="Lato" w:hAnsi="Lato" w:cstheme="minorHAnsi"/>
                <w:b/>
                <w:bCs/>
                <w:sz w:val="20"/>
                <w:szCs w:val="20"/>
                <w:lang w:val="pl-PL"/>
              </w:rPr>
            </w:pPr>
            <w:r w:rsidRPr="00971D64">
              <w:rPr>
                <w:rFonts w:ascii="Lato" w:hAnsi="Lato" w:cstheme="minorHAnsi"/>
                <w:color w:val="000000"/>
                <w:sz w:val="20"/>
                <w:szCs w:val="20"/>
                <w:shd w:val="clear" w:color="auto" w:fill="FFFFFF"/>
                <w:lang w:val="pl-PL"/>
              </w:rPr>
              <w:t>PRODUCENT</w:t>
            </w:r>
          </w:p>
        </w:tc>
      </w:tr>
      <w:tr w:rsidR="00E4039A" w:rsidRPr="00971D64" w14:paraId="509C5DDE" w14:textId="77777777" w:rsidTr="00E4039A">
        <w:tc>
          <w:tcPr>
            <w:tcW w:w="285" w:type="pct"/>
            <w:vAlign w:val="center"/>
          </w:tcPr>
          <w:p w14:paraId="1A916331"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3</w:t>
            </w:r>
          </w:p>
        </w:tc>
        <w:tc>
          <w:tcPr>
            <w:tcW w:w="4715" w:type="pct"/>
            <w:gridSpan w:val="2"/>
            <w:vAlign w:val="center"/>
          </w:tcPr>
          <w:p w14:paraId="569717B4" w14:textId="77777777" w:rsidR="00E4039A" w:rsidRPr="00971D64" w:rsidRDefault="00E4039A" w:rsidP="00971D64">
            <w:pPr>
              <w:rPr>
                <w:rFonts w:ascii="Lato" w:hAnsi="Lato" w:cstheme="minorHAnsi"/>
                <w:b/>
                <w:bCs/>
                <w:sz w:val="20"/>
                <w:szCs w:val="20"/>
                <w:lang w:val="pl-PL"/>
              </w:rPr>
            </w:pPr>
            <w:r w:rsidRPr="00971D64">
              <w:rPr>
                <w:rFonts w:ascii="Lato" w:hAnsi="Lato" w:cstheme="minorHAnsi"/>
                <w:color w:val="000000"/>
                <w:sz w:val="20"/>
                <w:szCs w:val="20"/>
                <w:shd w:val="clear" w:color="auto" w:fill="FFFFFF"/>
                <w:lang w:val="pl-PL"/>
              </w:rPr>
              <w:t>MODEL</w:t>
            </w:r>
          </w:p>
        </w:tc>
      </w:tr>
      <w:tr w:rsidR="00E4039A" w:rsidRPr="00971D64" w14:paraId="5AFAC787" w14:textId="77777777" w:rsidTr="00E4039A">
        <w:tc>
          <w:tcPr>
            <w:tcW w:w="285" w:type="pct"/>
            <w:vAlign w:val="center"/>
          </w:tcPr>
          <w:p w14:paraId="19C9ED8F"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4</w:t>
            </w:r>
          </w:p>
        </w:tc>
        <w:tc>
          <w:tcPr>
            <w:tcW w:w="1176" w:type="pct"/>
            <w:vAlign w:val="center"/>
          </w:tcPr>
          <w:p w14:paraId="72AB4D9B" w14:textId="77777777" w:rsidR="00E4039A" w:rsidRPr="00971D64" w:rsidRDefault="00E4039A" w:rsidP="00971D64">
            <w:pPr>
              <w:rPr>
                <w:rFonts w:ascii="Lato" w:hAnsi="Lato" w:cstheme="minorHAnsi"/>
                <w:color w:val="000000"/>
                <w:sz w:val="20"/>
                <w:szCs w:val="20"/>
                <w:lang w:val="pl-PL"/>
              </w:rPr>
            </w:pPr>
            <w:r w:rsidRPr="00971D64">
              <w:rPr>
                <w:rFonts w:ascii="Lato" w:hAnsi="Lato" w:cstheme="minorHAnsi"/>
                <w:color w:val="000000"/>
                <w:sz w:val="20"/>
                <w:szCs w:val="20"/>
                <w:lang w:val="pl-PL"/>
              </w:rPr>
              <w:t>Wymagania ogólne</w:t>
            </w:r>
          </w:p>
        </w:tc>
        <w:tc>
          <w:tcPr>
            <w:tcW w:w="3539" w:type="pct"/>
            <w:vAlign w:val="center"/>
          </w:tcPr>
          <w:p w14:paraId="30CD182A" w14:textId="77777777" w:rsidR="00E4039A" w:rsidRPr="00971D64" w:rsidRDefault="00E4039A" w:rsidP="00971D64">
            <w:pPr>
              <w:rPr>
                <w:rFonts w:ascii="Lato" w:eastAsia="DejaVu Sans" w:hAnsi="Lato" w:cstheme="minorHAnsi"/>
                <w:color w:val="000000"/>
                <w:sz w:val="20"/>
                <w:szCs w:val="20"/>
                <w:lang w:val="pl-PL" w:eastAsia="pl-PL"/>
              </w:rPr>
            </w:pPr>
            <w:r w:rsidRPr="00971D64">
              <w:rPr>
                <w:rFonts w:ascii="Lato" w:eastAsia="DejaVu Sans" w:hAnsi="Lato" w:cstheme="minorHAnsi"/>
                <w:color w:val="000000"/>
                <w:sz w:val="20"/>
                <w:szCs w:val="20"/>
                <w:lang w:val="pl-PL" w:eastAsia="pl-PL"/>
              </w:rPr>
              <w:t>Serwer musi być wyprodukowany nie wcześniej niż 6 miesięcy przed datą dostarczenia do Zamawiającego, musi być w najnowszej stabilnej wersji i nie może być dla niego zakończona produkcja, koniec sprzedaży, ani koniec wsparcia.</w:t>
            </w:r>
          </w:p>
          <w:p w14:paraId="4724C99E" w14:textId="77777777" w:rsidR="00E4039A" w:rsidRPr="00971D64" w:rsidRDefault="00E4039A" w:rsidP="00971D64">
            <w:pPr>
              <w:rPr>
                <w:rFonts w:ascii="Lato" w:eastAsia="DejaVu Sans" w:hAnsi="Lato" w:cstheme="minorHAnsi"/>
                <w:color w:val="000000"/>
                <w:sz w:val="20"/>
                <w:szCs w:val="20"/>
                <w:lang w:val="pl-PL" w:eastAsia="pl-PL"/>
              </w:rPr>
            </w:pPr>
          </w:p>
          <w:p w14:paraId="69577B60"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eastAsia="DejaVu Sans" w:hAnsi="Lato" w:cstheme="minorHAnsi"/>
                <w:color w:val="000000"/>
                <w:sz w:val="20"/>
                <w:szCs w:val="20"/>
                <w:lang w:val="pl-PL" w:eastAsia="pl-PL"/>
              </w:rPr>
              <w:t xml:space="preserve">Serwer musi być fabrycznie nowy, nigdy wcześniej nie używany, pochodzący z </w:t>
            </w:r>
            <w:r w:rsidRPr="00971D64">
              <w:rPr>
                <w:rFonts w:ascii="Lato" w:hAnsi="Lato" w:cstheme="minorHAnsi"/>
                <w:sz w:val="20"/>
                <w:szCs w:val="20"/>
                <w:lang w:val="pl-PL"/>
              </w:rPr>
              <w:t>autoryzowanego kanału dystrybucji producenta.</w:t>
            </w:r>
          </w:p>
          <w:p w14:paraId="5C250EEE" w14:textId="77777777" w:rsidR="00E4039A" w:rsidRPr="00971D64" w:rsidRDefault="00E4039A" w:rsidP="00971D64">
            <w:pPr>
              <w:spacing w:line="300" w:lineRule="exact"/>
              <w:ind w:right="212"/>
              <w:rPr>
                <w:rFonts w:ascii="Lato" w:hAnsi="Lato" w:cstheme="minorHAnsi"/>
                <w:sz w:val="20"/>
                <w:szCs w:val="20"/>
                <w:lang w:val="pl-PL"/>
              </w:rPr>
            </w:pPr>
          </w:p>
          <w:p w14:paraId="14BAA05F" w14:textId="1C6F6ACB" w:rsidR="00E4039A" w:rsidRPr="00971D64" w:rsidRDefault="00E4039A" w:rsidP="00971D64">
            <w:pPr>
              <w:spacing w:line="300" w:lineRule="exact"/>
              <w:ind w:right="212"/>
              <w:rPr>
                <w:rFonts w:ascii="Lato" w:hAnsi="Lato" w:cstheme="minorHAnsi"/>
                <w:color w:val="000000"/>
                <w:sz w:val="20"/>
                <w:szCs w:val="20"/>
                <w:lang w:val="pl-PL" w:eastAsia="pl-PL"/>
              </w:rPr>
            </w:pPr>
            <w:r w:rsidRPr="00971D64">
              <w:rPr>
                <w:rFonts w:ascii="Lato" w:hAnsi="Lato" w:cstheme="minorHAnsi"/>
                <w:color w:val="000000"/>
                <w:sz w:val="20"/>
                <w:szCs w:val="20"/>
                <w:lang w:val="pl-PL" w:eastAsia="pl-PL"/>
              </w:rPr>
              <w:t xml:space="preserve">Serwer musi być wyprodukowany zgodnie z normami ISO-9001:2015 oraz ISO-14001 </w:t>
            </w:r>
            <w:r w:rsidRPr="00971D64">
              <w:rPr>
                <w:rFonts w:ascii="Lato" w:hAnsi="Lato"/>
                <w:sz w:val="20"/>
                <w:szCs w:val="20"/>
                <w:lang w:val="pl-PL"/>
              </w:rPr>
              <w:t>lub równoważnymi (co najmniej w zakresie projektowania, produkcji i rozwoju produktów i rozwiązań informatycznych, będących przedmiotem zamówienia)</w:t>
            </w:r>
            <w:r w:rsidRPr="00971D64">
              <w:rPr>
                <w:rFonts w:ascii="Lato" w:hAnsi="Lato" w:cstheme="minorHAnsi"/>
                <w:color w:val="000000"/>
                <w:sz w:val="20"/>
                <w:szCs w:val="20"/>
                <w:lang w:val="pl-PL" w:eastAsia="pl-PL"/>
              </w:rPr>
              <w:t>.</w:t>
            </w:r>
          </w:p>
          <w:p w14:paraId="56A7232B" w14:textId="77777777" w:rsidR="00E4039A" w:rsidRPr="00971D64" w:rsidRDefault="00E4039A" w:rsidP="00971D64">
            <w:pPr>
              <w:spacing w:line="300" w:lineRule="exact"/>
              <w:ind w:right="212"/>
              <w:rPr>
                <w:rFonts w:ascii="Lato" w:hAnsi="Lato" w:cstheme="minorHAnsi"/>
                <w:color w:val="000000"/>
                <w:sz w:val="20"/>
                <w:szCs w:val="20"/>
                <w:lang w:val="pl-PL" w:eastAsia="pl-PL"/>
              </w:rPr>
            </w:pPr>
            <w:r w:rsidRPr="00971D64">
              <w:rPr>
                <w:rFonts w:ascii="Lato" w:hAnsi="Lato" w:cstheme="minorHAnsi"/>
                <w:color w:val="000000"/>
                <w:sz w:val="20"/>
                <w:szCs w:val="20"/>
                <w:lang w:val="pl-PL" w:eastAsia="pl-PL"/>
              </w:rPr>
              <w:t>Serwer musi posiadać deklarację CE.</w:t>
            </w:r>
          </w:p>
        </w:tc>
      </w:tr>
      <w:tr w:rsidR="00E4039A" w:rsidRPr="00971D64" w14:paraId="7C6975A7" w14:textId="77777777" w:rsidTr="00E4039A">
        <w:tc>
          <w:tcPr>
            <w:tcW w:w="285" w:type="pct"/>
            <w:vAlign w:val="center"/>
          </w:tcPr>
          <w:p w14:paraId="61C56773"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5</w:t>
            </w:r>
          </w:p>
        </w:tc>
        <w:tc>
          <w:tcPr>
            <w:tcW w:w="1176" w:type="pct"/>
            <w:vAlign w:val="center"/>
          </w:tcPr>
          <w:p w14:paraId="6D1E85B6" w14:textId="77777777" w:rsidR="00E4039A" w:rsidRPr="00971D64" w:rsidRDefault="00E4039A" w:rsidP="00971D64">
            <w:pPr>
              <w:rPr>
                <w:rFonts w:ascii="Lato" w:eastAsia="DejaVu Sans" w:hAnsi="Lato" w:cstheme="minorHAnsi"/>
                <w:color w:val="000000"/>
                <w:sz w:val="20"/>
                <w:szCs w:val="20"/>
                <w:lang w:val="pl-PL" w:eastAsia="pl-PL"/>
              </w:rPr>
            </w:pPr>
            <w:r w:rsidRPr="00971D64">
              <w:rPr>
                <w:rFonts w:ascii="Lato" w:hAnsi="Lato" w:cstheme="minorHAnsi"/>
                <w:color w:val="000000"/>
                <w:sz w:val="20"/>
                <w:szCs w:val="20"/>
                <w:lang w:val="pl-PL"/>
              </w:rPr>
              <w:t>Obudowa</w:t>
            </w:r>
          </w:p>
        </w:tc>
        <w:tc>
          <w:tcPr>
            <w:tcW w:w="3539" w:type="pct"/>
            <w:vAlign w:val="center"/>
          </w:tcPr>
          <w:p w14:paraId="46FC7647"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 xml:space="preserve">Obudowa umożliwiająca montaż w standardowej szafie typu </w:t>
            </w:r>
            <w:proofErr w:type="spellStart"/>
            <w:r w:rsidRPr="00971D64">
              <w:rPr>
                <w:rFonts w:ascii="Lato" w:hAnsi="Lato" w:cstheme="minorHAnsi"/>
                <w:sz w:val="20"/>
                <w:szCs w:val="20"/>
                <w:lang w:val="pl-PL"/>
              </w:rPr>
              <w:t>rack</w:t>
            </w:r>
            <w:proofErr w:type="spellEnd"/>
            <w:r w:rsidRPr="00971D64">
              <w:rPr>
                <w:rFonts w:ascii="Lato" w:hAnsi="Lato" w:cstheme="minorHAnsi"/>
                <w:sz w:val="20"/>
                <w:szCs w:val="20"/>
                <w:lang w:val="pl-PL"/>
              </w:rPr>
              <w:t xml:space="preserve"> </w:t>
            </w:r>
            <w:smartTag w:uri="urn:schemas-microsoft-com:office:smarttags" w:element="metricconverter">
              <w:smartTagPr>
                <w:attr w:name="ProductID" w:val="19”"/>
              </w:smartTagPr>
              <w:r w:rsidRPr="00971D64">
                <w:rPr>
                  <w:rFonts w:ascii="Lato" w:hAnsi="Lato" w:cstheme="minorHAnsi"/>
                  <w:sz w:val="20"/>
                  <w:szCs w:val="20"/>
                  <w:lang w:val="pl-PL"/>
                </w:rPr>
                <w:t>19”</w:t>
              </w:r>
            </w:smartTag>
            <w:r w:rsidRPr="00971D64">
              <w:rPr>
                <w:rFonts w:ascii="Lato" w:hAnsi="Lato" w:cstheme="minorHAnsi"/>
                <w:sz w:val="20"/>
                <w:szCs w:val="20"/>
                <w:lang w:val="pl-PL"/>
              </w:rPr>
              <w:t>. Wysokość serwera maksymalnie 2U.</w:t>
            </w:r>
          </w:p>
          <w:p w14:paraId="5E524FA4"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W zestawie szyny umożliwiające zamontowanie serwera w szafie oraz całkowite wysunięcie serwera z szafy bez konieczności rozmontowywania.</w:t>
            </w:r>
          </w:p>
          <w:p w14:paraId="16C63C38" w14:textId="77777777" w:rsidR="00E4039A" w:rsidRPr="00971D64" w:rsidRDefault="00E4039A" w:rsidP="00971D64">
            <w:pPr>
              <w:rPr>
                <w:rFonts w:ascii="Lato" w:hAnsi="Lato" w:cstheme="minorHAnsi"/>
                <w:sz w:val="20"/>
                <w:szCs w:val="20"/>
                <w:highlight w:val="yellow"/>
                <w:lang w:val="pl-PL"/>
              </w:rPr>
            </w:pPr>
          </w:p>
          <w:p w14:paraId="4E00EA90"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Obudowa umożliwiająca montaż minimum 24 dysków twardych 2,5”.</w:t>
            </w:r>
          </w:p>
          <w:p w14:paraId="14337553" w14:textId="77777777" w:rsidR="00E4039A" w:rsidRPr="00971D64" w:rsidRDefault="00E4039A" w:rsidP="00971D64">
            <w:pPr>
              <w:rPr>
                <w:rFonts w:ascii="Lato" w:hAnsi="Lato" w:cstheme="minorHAnsi"/>
                <w:sz w:val="20"/>
                <w:szCs w:val="20"/>
                <w:lang w:val="pl-PL"/>
              </w:rPr>
            </w:pPr>
          </w:p>
          <w:p w14:paraId="1528B0EB"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Obudowa musi być wyposażona w ramkę zabezpieczającą chroniącą dyski twarde przed wyjęciem.</w:t>
            </w:r>
          </w:p>
          <w:p w14:paraId="5517F0F3" w14:textId="77777777" w:rsidR="00E4039A" w:rsidRPr="00971D64" w:rsidRDefault="00E4039A" w:rsidP="00971D64">
            <w:pPr>
              <w:rPr>
                <w:rFonts w:ascii="Lato" w:hAnsi="Lato" w:cstheme="minorHAnsi"/>
                <w:sz w:val="20"/>
                <w:szCs w:val="20"/>
                <w:lang w:val="pl-PL"/>
              </w:rPr>
            </w:pPr>
          </w:p>
          <w:p w14:paraId="1283825B" w14:textId="77777777" w:rsidR="00E4039A" w:rsidRPr="00971D64" w:rsidRDefault="00E4039A" w:rsidP="00971D64">
            <w:pPr>
              <w:rPr>
                <w:rFonts w:ascii="Lato" w:hAnsi="Lato" w:cstheme="minorHAnsi"/>
                <w:sz w:val="20"/>
                <w:szCs w:val="20"/>
                <w:lang w:val="pl-PL"/>
              </w:rPr>
            </w:pPr>
            <w:r w:rsidRPr="00971D64">
              <w:rPr>
                <w:rFonts w:ascii="Lato" w:hAnsi="Lato" w:cstheme="minorHAnsi"/>
                <w:bCs/>
                <w:sz w:val="20"/>
                <w:szCs w:val="20"/>
                <w:lang w:val="pl-PL" w:eastAsia="pl-PL"/>
              </w:rPr>
              <w:t>Wbudowany czujnik otwarcia obudowy współpracujący z BIOS i kartą zarządzającą.</w:t>
            </w:r>
          </w:p>
        </w:tc>
      </w:tr>
      <w:tr w:rsidR="00E4039A" w:rsidRPr="00971D64" w14:paraId="10E511B7" w14:textId="77777777" w:rsidTr="00E4039A">
        <w:tc>
          <w:tcPr>
            <w:tcW w:w="285" w:type="pct"/>
            <w:vAlign w:val="center"/>
          </w:tcPr>
          <w:p w14:paraId="74D376B5"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6</w:t>
            </w:r>
          </w:p>
        </w:tc>
        <w:tc>
          <w:tcPr>
            <w:tcW w:w="1176" w:type="pct"/>
            <w:vAlign w:val="center"/>
          </w:tcPr>
          <w:p w14:paraId="6F7E0572" w14:textId="77777777" w:rsidR="00E4039A" w:rsidRPr="00971D64" w:rsidRDefault="00E4039A" w:rsidP="00971D64">
            <w:pPr>
              <w:rPr>
                <w:rFonts w:ascii="Lato" w:hAnsi="Lato" w:cstheme="minorHAnsi"/>
                <w:sz w:val="20"/>
                <w:szCs w:val="20"/>
                <w:lang w:val="pl-PL"/>
              </w:rPr>
            </w:pPr>
            <w:r w:rsidRPr="00971D64">
              <w:rPr>
                <w:rFonts w:ascii="Lato" w:hAnsi="Lato" w:cstheme="minorHAnsi"/>
                <w:color w:val="000000"/>
                <w:sz w:val="20"/>
                <w:szCs w:val="20"/>
                <w:lang w:val="pl-PL"/>
              </w:rPr>
              <w:t>Płyta główna</w:t>
            </w:r>
          </w:p>
        </w:tc>
        <w:tc>
          <w:tcPr>
            <w:tcW w:w="3539" w:type="pct"/>
            <w:vAlign w:val="center"/>
          </w:tcPr>
          <w:p w14:paraId="50A3E4D1" w14:textId="77777777" w:rsidR="00E4039A" w:rsidRPr="00971D64" w:rsidRDefault="00E4039A" w:rsidP="00971D64">
            <w:pPr>
              <w:rPr>
                <w:rFonts w:ascii="Lato" w:hAnsi="Lato" w:cstheme="minorHAnsi"/>
                <w:sz w:val="20"/>
                <w:szCs w:val="20"/>
                <w:lang w:val="pl-PL" w:bidi="ne-NP"/>
              </w:rPr>
            </w:pPr>
            <w:r w:rsidRPr="00971D64">
              <w:rPr>
                <w:rFonts w:ascii="Lato" w:hAnsi="Lato" w:cstheme="minorHAnsi"/>
                <w:sz w:val="20"/>
                <w:szCs w:val="20"/>
                <w:lang w:val="pl-PL" w:bidi="ne-NP"/>
              </w:rPr>
              <w:t>Płyta główna z możliwością zainstalowania jednego lub dwóch procesorów.</w:t>
            </w:r>
          </w:p>
          <w:p w14:paraId="3A8E1040" w14:textId="4C6660BE"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Płyta główna musi być zaprojektowana przez producenta serwera i</w:t>
            </w:r>
            <w:r>
              <w:rPr>
                <w:rFonts w:ascii="Lato" w:hAnsi="Lato" w:cstheme="minorHAnsi"/>
                <w:sz w:val="20"/>
                <w:szCs w:val="20"/>
                <w:lang w:val="pl-PL"/>
              </w:rPr>
              <w:t> </w:t>
            </w:r>
            <w:r w:rsidRPr="00971D64">
              <w:rPr>
                <w:rFonts w:ascii="Lato" w:hAnsi="Lato" w:cstheme="minorHAnsi"/>
                <w:sz w:val="20"/>
                <w:szCs w:val="20"/>
                <w:lang w:val="pl-PL"/>
              </w:rPr>
              <w:t>oznaczona jego znakiem firmowym.</w:t>
            </w:r>
          </w:p>
        </w:tc>
      </w:tr>
      <w:tr w:rsidR="00E4039A" w:rsidRPr="00971D64" w14:paraId="1C5966CB" w14:textId="77777777" w:rsidTr="00E4039A">
        <w:tc>
          <w:tcPr>
            <w:tcW w:w="285" w:type="pct"/>
            <w:vAlign w:val="center"/>
          </w:tcPr>
          <w:p w14:paraId="3EE5471D"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7</w:t>
            </w:r>
          </w:p>
        </w:tc>
        <w:tc>
          <w:tcPr>
            <w:tcW w:w="1176" w:type="pct"/>
            <w:vAlign w:val="center"/>
          </w:tcPr>
          <w:p w14:paraId="7CE5EEC3"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Procesor</w:t>
            </w:r>
          </w:p>
        </w:tc>
        <w:tc>
          <w:tcPr>
            <w:tcW w:w="3539" w:type="pct"/>
            <w:vAlign w:val="center"/>
          </w:tcPr>
          <w:p w14:paraId="1C0596C5" w14:textId="27850A70" w:rsidR="00E4039A" w:rsidRPr="00971D64" w:rsidRDefault="00E4039A" w:rsidP="00971D64">
            <w:pPr>
              <w:spacing w:line="300" w:lineRule="exact"/>
              <w:ind w:right="212"/>
              <w:rPr>
                <w:rFonts w:ascii="Lato" w:hAnsi="Lato" w:cstheme="minorHAnsi"/>
                <w:sz w:val="20"/>
                <w:szCs w:val="20"/>
                <w:lang w:val="pl-PL" w:bidi="ne-NP"/>
              </w:rPr>
            </w:pPr>
            <w:r w:rsidRPr="00971D64">
              <w:rPr>
                <w:rFonts w:ascii="Lato" w:hAnsi="Lato" w:cstheme="minorHAnsi"/>
                <w:sz w:val="20"/>
                <w:szCs w:val="20"/>
                <w:lang w:val="pl-PL" w:bidi="ne-NP"/>
              </w:rPr>
              <w:t>Dwa procesory dedykowane do pracy w serwerach, każdy o nie mniej i</w:t>
            </w:r>
            <w:r>
              <w:rPr>
                <w:rFonts w:ascii="Lato" w:hAnsi="Lato" w:cstheme="minorHAnsi"/>
                <w:sz w:val="20"/>
                <w:szCs w:val="20"/>
                <w:lang w:val="pl-PL" w:bidi="ne-NP"/>
              </w:rPr>
              <w:t> </w:t>
            </w:r>
            <w:r w:rsidRPr="00971D64">
              <w:rPr>
                <w:rFonts w:ascii="Lato" w:hAnsi="Lato" w:cstheme="minorHAnsi"/>
                <w:sz w:val="20"/>
                <w:szCs w:val="20"/>
                <w:lang w:val="pl-PL" w:bidi="ne-NP"/>
              </w:rPr>
              <w:t>nie więcej niż 32 rdzeniach i szybkości taktowania bazowej min. 2.1 GHz, w pełni obsługujące pamięci DDR5 o taktowaniu 4800MT/s.</w:t>
            </w:r>
          </w:p>
          <w:p w14:paraId="1D75B4A6" w14:textId="77777777" w:rsidR="00E4039A" w:rsidRPr="00971D64" w:rsidRDefault="00E4039A" w:rsidP="00971D64">
            <w:pPr>
              <w:spacing w:line="300" w:lineRule="exact"/>
              <w:ind w:right="212"/>
              <w:rPr>
                <w:rFonts w:ascii="Lato" w:hAnsi="Lato" w:cstheme="minorHAnsi"/>
                <w:sz w:val="20"/>
                <w:szCs w:val="20"/>
                <w:lang w:val="pl-PL" w:bidi="ne-NP"/>
              </w:rPr>
            </w:pPr>
          </w:p>
          <w:p w14:paraId="479FF6CE" w14:textId="33939760" w:rsidR="00E4039A" w:rsidRPr="00971D64" w:rsidRDefault="00E4039A" w:rsidP="00971D64">
            <w:pPr>
              <w:spacing w:line="300" w:lineRule="exact"/>
              <w:ind w:right="212"/>
              <w:rPr>
                <w:rFonts w:ascii="Lato" w:hAnsi="Lato" w:cstheme="minorHAnsi"/>
                <w:sz w:val="20"/>
                <w:szCs w:val="20"/>
                <w:lang w:val="pl-PL" w:bidi="ne-NP"/>
              </w:rPr>
            </w:pPr>
            <w:r w:rsidRPr="00971D64">
              <w:rPr>
                <w:rFonts w:ascii="Lato" w:hAnsi="Lato" w:cstheme="minorHAnsi"/>
                <w:sz w:val="20"/>
                <w:szCs w:val="20"/>
                <w:lang w:val="pl-PL" w:bidi="ne-NP"/>
              </w:rPr>
              <w:t>Oferowany model serwera musi osiągać w teście SPECrate2017_int_base wynik minimum 660 pkt. w konfiguracji z</w:t>
            </w:r>
            <w:r>
              <w:rPr>
                <w:rFonts w:ascii="Lato" w:hAnsi="Lato" w:cstheme="minorHAnsi"/>
                <w:sz w:val="20"/>
                <w:szCs w:val="20"/>
                <w:lang w:val="pl-PL" w:bidi="ne-NP"/>
              </w:rPr>
              <w:t> </w:t>
            </w:r>
            <w:r w:rsidRPr="00971D64">
              <w:rPr>
                <w:rFonts w:ascii="Lato" w:hAnsi="Lato" w:cstheme="minorHAnsi"/>
                <w:sz w:val="20"/>
                <w:szCs w:val="20"/>
                <w:lang w:val="pl-PL" w:bidi="ne-NP"/>
              </w:rPr>
              <w:t>2</w:t>
            </w:r>
            <w:r>
              <w:rPr>
                <w:rFonts w:ascii="Lato" w:hAnsi="Lato" w:cstheme="minorHAnsi"/>
                <w:sz w:val="20"/>
                <w:szCs w:val="20"/>
                <w:lang w:val="pl-PL" w:bidi="ne-NP"/>
              </w:rPr>
              <w:t> </w:t>
            </w:r>
            <w:r w:rsidRPr="00971D64">
              <w:rPr>
                <w:rFonts w:ascii="Lato" w:hAnsi="Lato" w:cstheme="minorHAnsi"/>
                <w:sz w:val="20"/>
                <w:szCs w:val="20"/>
                <w:lang w:val="pl-PL" w:bidi="ne-NP"/>
              </w:rPr>
              <w:t>procesorami.</w:t>
            </w:r>
          </w:p>
          <w:p w14:paraId="5ECC2702" w14:textId="77777777" w:rsidR="00E4039A" w:rsidRPr="00971D64" w:rsidRDefault="00E4039A" w:rsidP="00971D64">
            <w:pPr>
              <w:spacing w:line="300" w:lineRule="exact"/>
              <w:ind w:right="212"/>
              <w:rPr>
                <w:rFonts w:ascii="Lato" w:hAnsi="Lato" w:cstheme="minorHAnsi"/>
                <w:sz w:val="20"/>
                <w:szCs w:val="20"/>
                <w:lang w:val="pl-PL" w:bidi="ne-NP"/>
              </w:rPr>
            </w:pPr>
            <w:r w:rsidRPr="00971D64">
              <w:rPr>
                <w:rFonts w:ascii="Lato" w:hAnsi="Lato" w:cstheme="minorHAnsi"/>
                <w:sz w:val="20"/>
                <w:szCs w:val="20"/>
                <w:lang w:val="pl-PL" w:bidi="ne-NP"/>
              </w:rPr>
              <w:t>Wyniki testu muszą być opublikowane i powszechnie dostępne na stronie www.spec.org.</w:t>
            </w:r>
          </w:p>
          <w:p w14:paraId="59016053" w14:textId="77777777" w:rsidR="00E4039A" w:rsidRPr="00971D64" w:rsidRDefault="00E4039A" w:rsidP="00971D64">
            <w:pPr>
              <w:spacing w:line="300" w:lineRule="exact"/>
              <w:ind w:right="212"/>
              <w:rPr>
                <w:rFonts w:ascii="Lato" w:hAnsi="Lato" w:cstheme="minorHAnsi"/>
                <w:sz w:val="20"/>
                <w:szCs w:val="20"/>
                <w:lang w:val="pl-PL" w:bidi="ne-NP"/>
              </w:rPr>
            </w:pPr>
          </w:p>
          <w:p w14:paraId="24D93FDF" w14:textId="08A4A9AC" w:rsidR="00E4039A" w:rsidRPr="00971D64" w:rsidRDefault="00E4039A" w:rsidP="00971D64">
            <w:pPr>
              <w:spacing w:line="300" w:lineRule="exact"/>
              <w:ind w:right="212"/>
              <w:rPr>
                <w:rFonts w:ascii="Lato" w:hAnsi="Lato" w:cstheme="minorHAnsi"/>
                <w:sz w:val="20"/>
                <w:szCs w:val="20"/>
                <w:lang w:val="pl-PL" w:bidi="ne-NP"/>
              </w:rPr>
            </w:pPr>
            <w:r w:rsidRPr="00971D64">
              <w:rPr>
                <w:rFonts w:ascii="Lato" w:hAnsi="Lato" w:cstheme="minorHAnsi"/>
                <w:sz w:val="20"/>
                <w:szCs w:val="20"/>
                <w:lang w:val="pl-PL" w:bidi="ne-NP"/>
              </w:rPr>
              <w:lastRenderedPageBreak/>
              <w:t xml:space="preserve">Musi być możliwość skonfigurowania klastra i migracji wirtualnych maszyn w systemie </w:t>
            </w:r>
            <w:proofErr w:type="spellStart"/>
            <w:r w:rsidRPr="00971D64">
              <w:rPr>
                <w:rFonts w:ascii="Lato" w:hAnsi="Lato" w:cstheme="minorHAnsi"/>
                <w:sz w:val="20"/>
                <w:szCs w:val="20"/>
                <w:lang w:val="pl-PL" w:bidi="ne-NP"/>
              </w:rPr>
              <w:t>VMware</w:t>
            </w:r>
            <w:proofErr w:type="spellEnd"/>
            <w:r w:rsidRPr="00971D64">
              <w:rPr>
                <w:rFonts w:ascii="Lato" w:hAnsi="Lato" w:cstheme="minorHAnsi"/>
                <w:sz w:val="20"/>
                <w:szCs w:val="20"/>
                <w:lang w:val="pl-PL" w:bidi="ne-NP"/>
              </w:rPr>
              <w:t xml:space="preserve"> </w:t>
            </w:r>
            <w:proofErr w:type="spellStart"/>
            <w:r w:rsidRPr="00971D64">
              <w:rPr>
                <w:rFonts w:ascii="Lato" w:hAnsi="Lato" w:cstheme="minorHAnsi"/>
                <w:sz w:val="20"/>
                <w:szCs w:val="20"/>
                <w:lang w:val="pl-PL" w:bidi="ne-NP"/>
              </w:rPr>
              <w:t>vSphere</w:t>
            </w:r>
            <w:proofErr w:type="spellEnd"/>
            <w:r w:rsidRPr="00971D64">
              <w:rPr>
                <w:rFonts w:ascii="Lato" w:hAnsi="Lato" w:cstheme="minorHAnsi"/>
                <w:sz w:val="20"/>
                <w:szCs w:val="20"/>
                <w:lang w:val="pl-PL" w:bidi="ne-NP"/>
              </w:rPr>
              <w:t xml:space="preserve"> pomiędzy oferowanym serwerem, a posiadanymi przez Zamawiającego serwerami z procesorami Intel Xeon Platinum 8462Y+ bez konieczności włączania funkcji </w:t>
            </w:r>
            <w:proofErr w:type="spellStart"/>
            <w:r w:rsidRPr="00971D64">
              <w:rPr>
                <w:rFonts w:ascii="Lato" w:hAnsi="Lato" w:cstheme="minorHAnsi"/>
                <w:sz w:val="20"/>
                <w:szCs w:val="20"/>
                <w:lang w:val="pl-PL" w:bidi="ne-NP"/>
              </w:rPr>
              <w:t>Enhanced</w:t>
            </w:r>
            <w:proofErr w:type="spellEnd"/>
            <w:r w:rsidRPr="00971D64">
              <w:rPr>
                <w:rFonts w:ascii="Lato" w:hAnsi="Lato" w:cstheme="minorHAnsi"/>
                <w:sz w:val="20"/>
                <w:szCs w:val="20"/>
                <w:lang w:val="pl-PL" w:bidi="ne-NP"/>
              </w:rPr>
              <w:t xml:space="preserve"> </w:t>
            </w:r>
            <w:proofErr w:type="spellStart"/>
            <w:r w:rsidRPr="00971D64">
              <w:rPr>
                <w:rFonts w:ascii="Lato" w:hAnsi="Lato" w:cstheme="minorHAnsi"/>
                <w:sz w:val="20"/>
                <w:szCs w:val="20"/>
                <w:lang w:val="pl-PL" w:bidi="ne-NP"/>
              </w:rPr>
              <w:t>vMotion</w:t>
            </w:r>
            <w:proofErr w:type="spellEnd"/>
            <w:r w:rsidRPr="00971D64">
              <w:rPr>
                <w:rFonts w:ascii="Lato" w:hAnsi="Lato" w:cstheme="minorHAnsi"/>
                <w:sz w:val="20"/>
                <w:szCs w:val="20"/>
                <w:lang w:val="pl-PL" w:bidi="ne-NP"/>
              </w:rPr>
              <w:t xml:space="preserve"> Compatibility (EVC).</w:t>
            </w:r>
          </w:p>
        </w:tc>
      </w:tr>
      <w:tr w:rsidR="00E4039A" w:rsidRPr="00971D64" w14:paraId="0F591904" w14:textId="77777777" w:rsidTr="00E4039A">
        <w:tc>
          <w:tcPr>
            <w:tcW w:w="285" w:type="pct"/>
            <w:vAlign w:val="center"/>
          </w:tcPr>
          <w:p w14:paraId="2CC93FBB"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lastRenderedPageBreak/>
              <w:t>8</w:t>
            </w:r>
          </w:p>
        </w:tc>
        <w:tc>
          <w:tcPr>
            <w:tcW w:w="1176" w:type="pct"/>
            <w:vAlign w:val="center"/>
          </w:tcPr>
          <w:p w14:paraId="3F9EB570"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Pamięć RAM</w:t>
            </w:r>
          </w:p>
        </w:tc>
        <w:tc>
          <w:tcPr>
            <w:tcW w:w="3539" w:type="pct"/>
            <w:vAlign w:val="center"/>
          </w:tcPr>
          <w:p w14:paraId="46A34E9F"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2048 GB DDR5 RDIMM (minimalna wielkość kości pamięci 64 GB 4800 MT/s).</w:t>
            </w:r>
          </w:p>
          <w:p w14:paraId="020C07CD"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 xml:space="preserve">Płyta powinna umożliwiać instalację minimum 2048 GB, na płycie głównej powinny znajdować się minimum 32 </w:t>
            </w:r>
            <w:proofErr w:type="spellStart"/>
            <w:r w:rsidRPr="00971D64">
              <w:rPr>
                <w:rFonts w:ascii="Lato" w:hAnsi="Lato" w:cstheme="minorHAnsi"/>
                <w:sz w:val="20"/>
                <w:szCs w:val="20"/>
                <w:lang w:val="pl-PL"/>
              </w:rPr>
              <w:t>sloty</w:t>
            </w:r>
            <w:proofErr w:type="spellEnd"/>
            <w:r w:rsidRPr="00971D64">
              <w:rPr>
                <w:rFonts w:ascii="Lato" w:hAnsi="Lato" w:cstheme="minorHAnsi"/>
                <w:sz w:val="20"/>
                <w:szCs w:val="20"/>
                <w:lang w:val="pl-PL"/>
              </w:rPr>
              <w:t xml:space="preserve"> przeznaczone dla pamięci.</w:t>
            </w:r>
          </w:p>
          <w:p w14:paraId="2293F561"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Możliwość instalacji kości pamięci RDIMM.</w:t>
            </w:r>
          </w:p>
          <w:p w14:paraId="21393CAB" w14:textId="77777777" w:rsidR="00E4039A" w:rsidRPr="00971D64" w:rsidRDefault="00E4039A" w:rsidP="00971D64">
            <w:pPr>
              <w:rPr>
                <w:rFonts w:ascii="Lato" w:hAnsi="Lato" w:cstheme="minorHAnsi"/>
                <w:sz w:val="20"/>
                <w:szCs w:val="20"/>
                <w:lang w:val="pl-PL"/>
              </w:rPr>
            </w:pPr>
          </w:p>
          <w:p w14:paraId="2BD93FF8"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Płyta główna powinna obsługiwać do 8TB pamięci RAM.</w:t>
            </w:r>
          </w:p>
          <w:p w14:paraId="4877CA63" w14:textId="77777777" w:rsidR="00E4039A" w:rsidRPr="00971D64" w:rsidRDefault="00E4039A" w:rsidP="00971D64">
            <w:pPr>
              <w:rPr>
                <w:rFonts w:ascii="Lato" w:hAnsi="Lato" w:cstheme="minorHAnsi"/>
                <w:sz w:val="20"/>
                <w:szCs w:val="20"/>
                <w:lang w:val="pl-PL"/>
              </w:rPr>
            </w:pPr>
          </w:p>
          <w:p w14:paraId="369C01C5"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 xml:space="preserve">Serwer musi obsługiwać technologie zabezpieczenia pamięci: </w:t>
            </w:r>
            <w:proofErr w:type="spellStart"/>
            <w:r w:rsidRPr="00971D64">
              <w:rPr>
                <w:rFonts w:ascii="Lato" w:hAnsi="Lato" w:cstheme="minorHAnsi"/>
                <w:sz w:val="20"/>
                <w:szCs w:val="20"/>
                <w:lang w:val="pl-PL"/>
              </w:rPr>
              <w:t>Demand</w:t>
            </w:r>
            <w:proofErr w:type="spellEnd"/>
            <w:r w:rsidRPr="00971D64">
              <w:rPr>
                <w:rFonts w:ascii="Lato" w:hAnsi="Lato" w:cstheme="minorHAnsi"/>
                <w:sz w:val="20"/>
                <w:szCs w:val="20"/>
                <w:lang w:val="pl-PL"/>
              </w:rPr>
              <w:t xml:space="preserve"> </w:t>
            </w:r>
            <w:proofErr w:type="spellStart"/>
            <w:r w:rsidRPr="00971D64">
              <w:rPr>
                <w:rFonts w:ascii="Lato" w:hAnsi="Lato" w:cstheme="minorHAnsi"/>
                <w:sz w:val="20"/>
                <w:szCs w:val="20"/>
                <w:lang w:val="pl-PL"/>
              </w:rPr>
              <w:t>Scrubbing</w:t>
            </w:r>
            <w:proofErr w:type="spellEnd"/>
            <w:r w:rsidRPr="00971D64">
              <w:rPr>
                <w:rFonts w:ascii="Lato" w:hAnsi="Lato" w:cstheme="minorHAnsi"/>
                <w:sz w:val="20"/>
                <w:szCs w:val="20"/>
                <w:lang w:val="pl-PL"/>
              </w:rPr>
              <w:t xml:space="preserve">, Patrol </w:t>
            </w:r>
            <w:proofErr w:type="spellStart"/>
            <w:r w:rsidRPr="00971D64">
              <w:rPr>
                <w:rFonts w:ascii="Lato" w:hAnsi="Lato" w:cstheme="minorHAnsi"/>
                <w:sz w:val="20"/>
                <w:szCs w:val="20"/>
                <w:lang w:val="pl-PL"/>
              </w:rPr>
              <w:t>Scrubbing</w:t>
            </w:r>
            <w:proofErr w:type="spellEnd"/>
            <w:r w:rsidRPr="00971D64">
              <w:rPr>
                <w:rFonts w:ascii="Lato" w:hAnsi="Lato" w:cstheme="minorHAnsi"/>
                <w:sz w:val="20"/>
                <w:szCs w:val="20"/>
                <w:lang w:val="pl-PL"/>
              </w:rPr>
              <w:t xml:space="preserve">, Permanent </w:t>
            </w:r>
            <w:proofErr w:type="spellStart"/>
            <w:r w:rsidRPr="00971D64">
              <w:rPr>
                <w:rFonts w:ascii="Lato" w:hAnsi="Lato" w:cstheme="minorHAnsi"/>
                <w:sz w:val="20"/>
                <w:szCs w:val="20"/>
                <w:lang w:val="pl-PL"/>
              </w:rPr>
              <w:t>Fault</w:t>
            </w:r>
            <w:proofErr w:type="spellEnd"/>
            <w:r w:rsidRPr="00971D64">
              <w:rPr>
                <w:rFonts w:ascii="Lato" w:hAnsi="Lato" w:cstheme="minorHAnsi"/>
                <w:sz w:val="20"/>
                <w:szCs w:val="20"/>
                <w:lang w:val="pl-PL"/>
              </w:rPr>
              <w:t xml:space="preserve"> </w:t>
            </w:r>
            <w:proofErr w:type="spellStart"/>
            <w:r w:rsidRPr="00971D64">
              <w:rPr>
                <w:rFonts w:ascii="Lato" w:hAnsi="Lato" w:cstheme="minorHAnsi"/>
                <w:sz w:val="20"/>
                <w:szCs w:val="20"/>
                <w:lang w:val="pl-PL"/>
              </w:rPr>
              <w:t>Detection</w:t>
            </w:r>
            <w:proofErr w:type="spellEnd"/>
            <w:r w:rsidRPr="00971D64">
              <w:rPr>
                <w:rFonts w:ascii="Lato" w:hAnsi="Lato" w:cstheme="minorHAnsi"/>
                <w:sz w:val="20"/>
                <w:szCs w:val="20"/>
                <w:lang w:val="pl-PL"/>
              </w:rPr>
              <w:t xml:space="preserve"> (PFD).</w:t>
            </w:r>
          </w:p>
        </w:tc>
      </w:tr>
      <w:tr w:rsidR="00E4039A" w:rsidRPr="00971D64" w14:paraId="3A308E1D" w14:textId="77777777" w:rsidTr="00E4039A">
        <w:tc>
          <w:tcPr>
            <w:tcW w:w="285" w:type="pct"/>
            <w:vAlign w:val="center"/>
          </w:tcPr>
          <w:p w14:paraId="6821793B"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9</w:t>
            </w:r>
          </w:p>
        </w:tc>
        <w:tc>
          <w:tcPr>
            <w:tcW w:w="1176" w:type="pct"/>
            <w:vAlign w:val="center"/>
          </w:tcPr>
          <w:p w14:paraId="6734B0E9"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Złącza PCI</w:t>
            </w:r>
          </w:p>
        </w:tc>
        <w:tc>
          <w:tcPr>
            <w:tcW w:w="3539" w:type="pct"/>
            <w:vAlign w:val="center"/>
          </w:tcPr>
          <w:p w14:paraId="6B73CABC"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 xml:space="preserve">Minimum 8 slotów </w:t>
            </w:r>
            <w:proofErr w:type="spellStart"/>
            <w:r w:rsidRPr="00971D64">
              <w:rPr>
                <w:rFonts w:ascii="Lato" w:hAnsi="Lato" w:cstheme="minorHAnsi"/>
                <w:sz w:val="20"/>
                <w:szCs w:val="20"/>
                <w:lang w:val="pl-PL"/>
              </w:rPr>
              <w:t>PCIe</w:t>
            </w:r>
            <w:proofErr w:type="spellEnd"/>
            <w:r w:rsidRPr="00971D64">
              <w:rPr>
                <w:rFonts w:ascii="Lato" w:hAnsi="Lato" w:cstheme="minorHAnsi"/>
                <w:sz w:val="20"/>
                <w:szCs w:val="20"/>
                <w:lang w:val="pl-PL"/>
              </w:rPr>
              <w:t xml:space="preserve"> Gen 4.</w:t>
            </w:r>
          </w:p>
          <w:p w14:paraId="5435844F"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 xml:space="preserve">Minimum 2 </w:t>
            </w:r>
            <w:proofErr w:type="spellStart"/>
            <w:r w:rsidRPr="00971D64">
              <w:rPr>
                <w:rFonts w:ascii="Lato" w:hAnsi="Lato" w:cstheme="minorHAnsi"/>
                <w:sz w:val="20"/>
                <w:szCs w:val="20"/>
                <w:lang w:val="pl-PL"/>
              </w:rPr>
              <w:t>sloty</w:t>
            </w:r>
            <w:proofErr w:type="spellEnd"/>
            <w:r w:rsidRPr="00971D64">
              <w:rPr>
                <w:rFonts w:ascii="Lato" w:hAnsi="Lato" w:cstheme="minorHAnsi"/>
                <w:sz w:val="20"/>
                <w:szCs w:val="20"/>
                <w:lang w:val="pl-PL"/>
              </w:rPr>
              <w:t xml:space="preserve"> o prędkości x16 oraz 6 slotów o prędkości x8.</w:t>
            </w:r>
          </w:p>
        </w:tc>
      </w:tr>
      <w:tr w:rsidR="00E4039A" w:rsidRPr="00971D64" w14:paraId="27457E86" w14:textId="77777777" w:rsidTr="00E4039A">
        <w:tc>
          <w:tcPr>
            <w:tcW w:w="285" w:type="pct"/>
            <w:vAlign w:val="center"/>
          </w:tcPr>
          <w:p w14:paraId="73C8D269"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10</w:t>
            </w:r>
          </w:p>
        </w:tc>
        <w:tc>
          <w:tcPr>
            <w:tcW w:w="1176" w:type="pct"/>
            <w:vAlign w:val="center"/>
          </w:tcPr>
          <w:p w14:paraId="7A3D0B37"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Interfejsy sieciowe</w:t>
            </w:r>
          </w:p>
        </w:tc>
        <w:tc>
          <w:tcPr>
            <w:tcW w:w="3539" w:type="pct"/>
            <w:vAlign w:val="center"/>
          </w:tcPr>
          <w:p w14:paraId="12E42D9A"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Minimum 1 złącze RJ-45 Ethernet do zarządzania serwerem.</w:t>
            </w:r>
          </w:p>
          <w:p w14:paraId="56B620B8"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 xml:space="preserve">Minimum 8 złącz RJ-45 Ethernet 10 </w:t>
            </w:r>
            <w:proofErr w:type="spellStart"/>
            <w:r w:rsidRPr="00971D64">
              <w:rPr>
                <w:rFonts w:ascii="Lato" w:hAnsi="Lato" w:cstheme="minorHAnsi"/>
                <w:sz w:val="20"/>
                <w:szCs w:val="20"/>
                <w:lang w:val="pl-PL"/>
              </w:rPr>
              <w:t>Gb</w:t>
            </w:r>
            <w:proofErr w:type="spellEnd"/>
            <w:r w:rsidRPr="00971D64">
              <w:rPr>
                <w:rFonts w:ascii="Lato" w:hAnsi="Lato" w:cstheme="minorHAnsi"/>
                <w:sz w:val="20"/>
                <w:szCs w:val="20"/>
                <w:lang w:val="pl-PL"/>
              </w:rPr>
              <w:t>/s.</w:t>
            </w:r>
          </w:p>
          <w:p w14:paraId="24122064"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 xml:space="preserve">Minimum 2 złącza FC 32 </w:t>
            </w:r>
            <w:proofErr w:type="spellStart"/>
            <w:r w:rsidRPr="00971D64">
              <w:rPr>
                <w:rFonts w:ascii="Lato" w:hAnsi="Lato" w:cstheme="minorHAnsi"/>
                <w:sz w:val="20"/>
                <w:szCs w:val="20"/>
                <w:lang w:val="pl-PL"/>
              </w:rPr>
              <w:t>Gb</w:t>
            </w:r>
            <w:proofErr w:type="spellEnd"/>
            <w:r w:rsidRPr="00971D64">
              <w:rPr>
                <w:rFonts w:ascii="Lato" w:hAnsi="Lato" w:cstheme="minorHAnsi"/>
                <w:sz w:val="20"/>
                <w:szCs w:val="20"/>
                <w:lang w:val="pl-PL"/>
              </w:rPr>
              <w:t xml:space="preserve">/s obsadzone wkładkami 32 </w:t>
            </w:r>
            <w:proofErr w:type="spellStart"/>
            <w:r w:rsidRPr="00971D64">
              <w:rPr>
                <w:rFonts w:ascii="Lato" w:hAnsi="Lato" w:cstheme="minorHAnsi"/>
                <w:sz w:val="20"/>
                <w:szCs w:val="20"/>
                <w:lang w:val="pl-PL"/>
              </w:rPr>
              <w:t>Gb</w:t>
            </w:r>
            <w:proofErr w:type="spellEnd"/>
            <w:r w:rsidRPr="00971D64">
              <w:rPr>
                <w:rFonts w:ascii="Lato" w:hAnsi="Lato" w:cstheme="minorHAnsi"/>
                <w:sz w:val="20"/>
                <w:szCs w:val="20"/>
                <w:lang w:val="pl-PL"/>
              </w:rPr>
              <w:t>/s typu SR.</w:t>
            </w:r>
          </w:p>
        </w:tc>
      </w:tr>
      <w:tr w:rsidR="00E4039A" w:rsidRPr="00971D64" w14:paraId="5CF2BF7B" w14:textId="77777777" w:rsidTr="00E4039A">
        <w:tc>
          <w:tcPr>
            <w:tcW w:w="285" w:type="pct"/>
            <w:vAlign w:val="center"/>
          </w:tcPr>
          <w:p w14:paraId="30139859"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11</w:t>
            </w:r>
          </w:p>
        </w:tc>
        <w:tc>
          <w:tcPr>
            <w:tcW w:w="1176" w:type="pct"/>
            <w:vAlign w:val="center"/>
          </w:tcPr>
          <w:p w14:paraId="7AC8549D"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Karta graficzna</w:t>
            </w:r>
          </w:p>
        </w:tc>
        <w:tc>
          <w:tcPr>
            <w:tcW w:w="3539" w:type="pct"/>
            <w:vAlign w:val="center"/>
          </w:tcPr>
          <w:p w14:paraId="7262F368"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Zintegrowana karta graficzna obsługująca rozdzielczość min. 1920x1200.</w:t>
            </w:r>
          </w:p>
        </w:tc>
      </w:tr>
      <w:tr w:rsidR="00E4039A" w:rsidRPr="00971D64" w14:paraId="549765E4" w14:textId="77777777" w:rsidTr="00E4039A">
        <w:tc>
          <w:tcPr>
            <w:tcW w:w="285" w:type="pct"/>
            <w:vAlign w:val="center"/>
          </w:tcPr>
          <w:p w14:paraId="67A8C512"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12</w:t>
            </w:r>
          </w:p>
        </w:tc>
        <w:tc>
          <w:tcPr>
            <w:tcW w:w="1176" w:type="pct"/>
            <w:vAlign w:val="center"/>
          </w:tcPr>
          <w:p w14:paraId="509D3940"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Dyski twarde</w:t>
            </w:r>
          </w:p>
        </w:tc>
        <w:tc>
          <w:tcPr>
            <w:tcW w:w="3539" w:type="pct"/>
            <w:vAlign w:val="center"/>
          </w:tcPr>
          <w:p w14:paraId="3AAA33CD" w14:textId="255089AA"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 xml:space="preserve">Dyski twarde typ 1 – zamontowane minimum 3 dyski SSD SAS Hot-Plug 2,5” </w:t>
            </w:r>
            <w:proofErr w:type="spellStart"/>
            <w:r w:rsidRPr="00971D64">
              <w:rPr>
                <w:rFonts w:ascii="Lato" w:hAnsi="Lato" w:cstheme="minorHAnsi"/>
                <w:sz w:val="20"/>
                <w:szCs w:val="20"/>
                <w:lang w:val="pl-PL"/>
              </w:rPr>
              <w:t>up</w:t>
            </w:r>
            <w:proofErr w:type="spellEnd"/>
            <w:r w:rsidRPr="00971D64">
              <w:rPr>
                <w:rFonts w:ascii="Lato" w:hAnsi="Lato" w:cstheme="minorHAnsi"/>
                <w:sz w:val="20"/>
                <w:szCs w:val="20"/>
                <w:lang w:val="pl-PL"/>
              </w:rPr>
              <w:t xml:space="preserve"> to 24Gbps typu Mix </w:t>
            </w:r>
            <w:proofErr w:type="spellStart"/>
            <w:r w:rsidRPr="00971D64">
              <w:rPr>
                <w:rFonts w:ascii="Lato" w:hAnsi="Lato" w:cstheme="minorHAnsi"/>
                <w:sz w:val="20"/>
                <w:szCs w:val="20"/>
                <w:lang w:val="pl-PL"/>
              </w:rPr>
              <w:t>Use</w:t>
            </w:r>
            <w:proofErr w:type="spellEnd"/>
            <w:r w:rsidRPr="00971D64">
              <w:rPr>
                <w:rFonts w:ascii="Lato" w:hAnsi="Lato" w:cstheme="minorHAnsi"/>
                <w:sz w:val="20"/>
                <w:szCs w:val="20"/>
                <w:lang w:val="pl-PL"/>
              </w:rPr>
              <w:t xml:space="preserve"> (DWPD &gt;=3), każdy minimum 800 GB. </w:t>
            </w:r>
          </w:p>
          <w:p w14:paraId="48F6654B" w14:textId="77777777" w:rsidR="00E4039A" w:rsidRPr="00971D64" w:rsidRDefault="00E4039A" w:rsidP="00971D64">
            <w:pPr>
              <w:spacing w:line="300" w:lineRule="exact"/>
              <w:ind w:right="212"/>
              <w:rPr>
                <w:rFonts w:ascii="Lato" w:hAnsi="Lato" w:cstheme="minorHAnsi"/>
                <w:sz w:val="20"/>
                <w:szCs w:val="20"/>
                <w:lang w:val="pl-PL"/>
              </w:rPr>
            </w:pPr>
          </w:p>
          <w:p w14:paraId="03C1F956" w14:textId="245309BF"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Dyski twarde typ 2 – zamontowane minimum 12 dysków SSD SAS Hot-Plug 2,5” 12Gbps, każdy minimum 7,68 TB. Dyski twarde typ 2 nie muszą być sygnowane przez producenta serwera i podlegać naprawie w ramach gwarancji na serwer. Gwarancja producenta na dyski twarde typ 2 minimum 5 lat.</w:t>
            </w:r>
          </w:p>
          <w:p w14:paraId="769B733A" w14:textId="77777777" w:rsidR="00E4039A" w:rsidRPr="00971D64" w:rsidRDefault="00E4039A" w:rsidP="00971D64">
            <w:pPr>
              <w:spacing w:line="300" w:lineRule="exact"/>
              <w:ind w:right="212"/>
              <w:rPr>
                <w:rFonts w:ascii="Lato" w:hAnsi="Lato" w:cstheme="minorHAnsi"/>
                <w:sz w:val="20"/>
                <w:szCs w:val="20"/>
                <w:lang w:val="pl-PL"/>
              </w:rPr>
            </w:pPr>
          </w:p>
          <w:p w14:paraId="71FCB0D7" w14:textId="2D9BDA23"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Zamontowane minimum 24 ramki na dyski.</w:t>
            </w:r>
          </w:p>
          <w:p w14:paraId="0DD8D446" w14:textId="77777777" w:rsidR="00E4039A" w:rsidRPr="00971D64" w:rsidRDefault="00E4039A" w:rsidP="00971D64">
            <w:pPr>
              <w:spacing w:line="300" w:lineRule="exact"/>
              <w:ind w:right="212"/>
              <w:rPr>
                <w:rFonts w:ascii="Lato" w:hAnsi="Lato" w:cstheme="minorHAnsi"/>
                <w:sz w:val="20"/>
                <w:szCs w:val="20"/>
                <w:lang w:val="pl-PL"/>
              </w:rPr>
            </w:pPr>
          </w:p>
          <w:p w14:paraId="2E921A5D" w14:textId="49F27C68"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Obsługa dysków SATA/SAS/</w:t>
            </w:r>
            <w:proofErr w:type="spellStart"/>
            <w:r w:rsidRPr="00971D64">
              <w:rPr>
                <w:rFonts w:ascii="Lato" w:hAnsi="Lato" w:cstheme="minorHAnsi"/>
                <w:sz w:val="20"/>
                <w:szCs w:val="20"/>
                <w:lang w:val="pl-PL"/>
              </w:rPr>
              <w:t>NVMe</w:t>
            </w:r>
            <w:proofErr w:type="spellEnd"/>
            <w:r w:rsidRPr="00971D64">
              <w:rPr>
                <w:rFonts w:ascii="Lato" w:hAnsi="Lato" w:cstheme="minorHAnsi"/>
                <w:sz w:val="20"/>
                <w:szCs w:val="20"/>
                <w:lang w:val="pl-PL"/>
              </w:rPr>
              <w:t xml:space="preserve"> (HDD/SSD).</w:t>
            </w:r>
          </w:p>
          <w:p w14:paraId="360A21ED" w14:textId="77777777" w:rsidR="00E4039A" w:rsidRPr="00971D64" w:rsidRDefault="00E4039A" w:rsidP="00971D64">
            <w:pPr>
              <w:spacing w:line="300" w:lineRule="exact"/>
              <w:ind w:right="212"/>
              <w:rPr>
                <w:rFonts w:ascii="Lato" w:hAnsi="Lato" w:cstheme="minorHAnsi"/>
                <w:sz w:val="20"/>
                <w:szCs w:val="20"/>
                <w:lang w:val="pl-PL"/>
              </w:rPr>
            </w:pPr>
          </w:p>
          <w:p w14:paraId="3DC44728" w14:textId="7960AB1C"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Możliwość zainstalowania dwóch dysków M.2 NVME o pojemności min. 480GB Hot-Plug z możliwością konfiguracji RAID 1. Jeśli do instalacji dysków w serwerze wymagane są specjalne moduły to Zamawiający nie wymaga ich dostarczenia w tym zamówieniu.</w:t>
            </w:r>
          </w:p>
          <w:p w14:paraId="2DEA9D01"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Rozwiązanie nie może powodować zmniejszenia ilości dostępnych kieszeni na dyski.</w:t>
            </w:r>
          </w:p>
          <w:p w14:paraId="1C95F02E" w14:textId="77777777" w:rsidR="00E4039A" w:rsidRPr="00971D64" w:rsidRDefault="00E4039A" w:rsidP="00971D64">
            <w:pPr>
              <w:spacing w:line="300" w:lineRule="exact"/>
              <w:ind w:right="212"/>
              <w:rPr>
                <w:rFonts w:ascii="Lato" w:hAnsi="Lato" w:cstheme="minorHAnsi"/>
                <w:sz w:val="20"/>
                <w:szCs w:val="20"/>
                <w:lang w:val="pl-PL"/>
              </w:rPr>
            </w:pPr>
          </w:p>
          <w:p w14:paraId="3F2BCCC2"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Dyski znajdujące się w kieszeniach na dyski muszą być wyposażone w diodę informującą o statusie pracy dysku.</w:t>
            </w:r>
          </w:p>
        </w:tc>
      </w:tr>
      <w:tr w:rsidR="00E4039A" w:rsidRPr="00971D64" w14:paraId="360AB4A7" w14:textId="77777777" w:rsidTr="00E4039A">
        <w:tc>
          <w:tcPr>
            <w:tcW w:w="285" w:type="pct"/>
            <w:vAlign w:val="center"/>
          </w:tcPr>
          <w:p w14:paraId="4F2CC0E8"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lastRenderedPageBreak/>
              <w:t>13</w:t>
            </w:r>
          </w:p>
        </w:tc>
        <w:tc>
          <w:tcPr>
            <w:tcW w:w="1176" w:type="pct"/>
            <w:vAlign w:val="center"/>
          </w:tcPr>
          <w:p w14:paraId="02F15F66"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Kontrolery RAID</w:t>
            </w:r>
          </w:p>
        </w:tc>
        <w:tc>
          <w:tcPr>
            <w:tcW w:w="3539" w:type="pct"/>
            <w:vAlign w:val="center"/>
          </w:tcPr>
          <w:p w14:paraId="00E57ABD" w14:textId="19E7D779"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Dedykowany kontroler RAID o pamięci cache minimum 8 GB z</w:t>
            </w:r>
            <w:r>
              <w:rPr>
                <w:rFonts w:ascii="Lato" w:hAnsi="Lato" w:cstheme="minorHAnsi"/>
                <w:sz w:val="20"/>
                <w:szCs w:val="20"/>
                <w:lang w:val="pl-PL"/>
              </w:rPr>
              <w:t> </w:t>
            </w:r>
            <w:r w:rsidRPr="00971D64">
              <w:rPr>
                <w:rFonts w:ascii="Lato" w:hAnsi="Lato" w:cstheme="minorHAnsi"/>
                <w:sz w:val="20"/>
                <w:szCs w:val="20"/>
                <w:lang w:val="pl-PL"/>
              </w:rPr>
              <w:t xml:space="preserve">mechanizmem podtrzymywania zawartości pamięci cache w razie braku zasilania. Możliwe konfiguracje RAID 0, 1, 5, 6, 10, 50, 60. Wsparcie dla dysków </w:t>
            </w:r>
            <w:proofErr w:type="spellStart"/>
            <w:r w:rsidRPr="00971D64">
              <w:rPr>
                <w:rFonts w:ascii="Lato" w:hAnsi="Lato" w:cstheme="minorHAnsi"/>
                <w:sz w:val="20"/>
                <w:szCs w:val="20"/>
                <w:lang w:val="pl-PL"/>
              </w:rPr>
              <w:t>samoszyfrujących</w:t>
            </w:r>
            <w:proofErr w:type="spellEnd"/>
            <w:r w:rsidRPr="00971D64">
              <w:rPr>
                <w:rFonts w:ascii="Lato" w:hAnsi="Lato" w:cstheme="minorHAnsi"/>
                <w:sz w:val="20"/>
                <w:szCs w:val="20"/>
                <w:lang w:val="pl-PL"/>
              </w:rPr>
              <w:t xml:space="preserve"> lub sprzętowe szyfrowanie danych przez kontroler.</w:t>
            </w:r>
          </w:p>
        </w:tc>
      </w:tr>
      <w:tr w:rsidR="00E4039A" w:rsidRPr="00971D64" w14:paraId="50EF82FB" w14:textId="77777777" w:rsidTr="00E4039A">
        <w:tc>
          <w:tcPr>
            <w:tcW w:w="285" w:type="pct"/>
            <w:vAlign w:val="center"/>
          </w:tcPr>
          <w:p w14:paraId="53C12B2E"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14</w:t>
            </w:r>
          </w:p>
        </w:tc>
        <w:tc>
          <w:tcPr>
            <w:tcW w:w="1176" w:type="pct"/>
            <w:vAlign w:val="center"/>
          </w:tcPr>
          <w:p w14:paraId="34A26C9D"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Porty</w:t>
            </w:r>
          </w:p>
        </w:tc>
        <w:tc>
          <w:tcPr>
            <w:tcW w:w="3539" w:type="pct"/>
            <w:vAlign w:val="center"/>
          </w:tcPr>
          <w:p w14:paraId="562D81E6" w14:textId="77777777" w:rsidR="00E4039A" w:rsidRPr="00971D64" w:rsidRDefault="00E4039A" w:rsidP="00971D64">
            <w:pPr>
              <w:rPr>
                <w:rFonts w:ascii="Lato" w:hAnsi="Lato" w:cstheme="minorHAnsi"/>
                <w:sz w:val="20"/>
                <w:szCs w:val="20"/>
                <w:lang w:val="pl-PL" w:eastAsia="it-IT"/>
              </w:rPr>
            </w:pPr>
            <w:r w:rsidRPr="00971D64">
              <w:rPr>
                <w:rFonts w:ascii="Lato" w:hAnsi="Lato" w:cstheme="minorHAnsi"/>
                <w:sz w:val="20"/>
                <w:szCs w:val="20"/>
                <w:lang w:val="pl-PL" w:eastAsia="it-IT"/>
              </w:rPr>
              <w:t>Minimum 3 porty USB, w tym 1 port typu 3.0.</w:t>
            </w:r>
          </w:p>
          <w:p w14:paraId="2ADD3D9B"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Minimum 1 port VGA.</w:t>
            </w:r>
          </w:p>
        </w:tc>
      </w:tr>
      <w:tr w:rsidR="00E4039A" w:rsidRPr="00971D64" w14:paraId="0D81355E" w14:textId="77777777" w:rsidTr="00E4039A">
        <w:tc>
          <w:tcPr>
            <w:tcW w:w="285" w:type="pct"/>
            <w:vAlign w:val="center"/>
          </w:tcPr>
          <w:p w14:paraId="0F80A4BD"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15</w:t>
            </w:r>
          </w:p>
        </w:tc>
        <w:tc>
          <w:tcPr>
            <w:tcW w:w="1176" w:type="pct"/>
            <w:vAlign w:val="center"/>
          </w:tcPr>
          <w:p w14:paraId="553C9A0F"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Zarządzanie</w:t>
            </w:r>
          </w:p>
        </w:tc>
        <w:tc>
          <w:tcPr>
            <w:tcW w:w="3539" w:type="pct"/>
            <w:vAlign w:val="center"/>
          </w:tcPr>
          <w:p w14:paraId="10EF2285" w14:textId="77777777" w:rsidR="00E4039A" w:rsidRPr="00971D64" w:rsidRDefault="00E4039A" w:rsidP="00971D64">
            <w:pPr>
              <w:spacing w:line="300" w:lineRule="exact"/>
              <w:ind w:right="212"/>
              <w:rPr>
                <w:rFonts w:ascii="Lato" w:hAnsi="Lato" w:cstheme="minorHAnsi"/>
                <w:sz w:val="20"/>
                <w:szCs w:val="20"/>
                <w:lang w:val="pl-PL"/>
              </w:rPr>
            </w:pPr>
            <w:r w:rsidRPr="00971D64">
              <w:rPr>
                <w:rFonts w:ascii="Lato" w:hAnsi="Lato" w:cstheme="minorHAnsi"/>
                <w:sz w:val="20"/>
                <w:szCs w:val="20"/>
                <w:lang w:val="pl-PL"/>
              </w:rPr>
              <w:t>Serwer musi być wyposażony w kartę zdalnego zarządzania niezależną od zainstalowanego na serwerze systemu operacyjnego, posiadająca dedykowany port Gigabit Ethernet RJ-45 i pozwalającą na:</w:t>
            </w:r>
          </w:p>
          <w:p w14:paraId="410BFF77" w14:textId="77777777" w:rsidR="00E4039A" w:rsidRPr="00971D64" w:rsidRDefault="00E4039A" w:rsidP="00971D64">
            <w:pPr>
              <w:pStyle w:val="Akapitzlist"/>
              <w:numPr>
                <w:ilvl w:val="0"/>
                <w:numId w:val="6"/>
              </w:numPr>
              <w:spacing w:line="300" w:lineRule="exact"/>
              <w:ind w:right="212"/>
              <w:rPr>
                <w:rFonts w:ascii="Lato" w:hAnsi="Lato" w:cstheme="minorHAnsi"/>
                <w:sz w:val="20"/>
                <w:szCs w:val="20"/>
                <w:lang w:val="pl-PL"/>
              </w:rPr>
            </w:pPr>
            <w:r w:rsidRPr="00971D64">
              <w:rPr>
                <w:rFonts w:ascii="Lato" w:hAnsi="Lato" w:cstheme="minorHAnsi"/>
                <w:sz w:val="20"/>
                <w:szCs w:val="20"/>
                <w:lang w:val="pl-PL"/>
              </w:rPr>
              <w:t>włączenie, wyłączenie i restart serwera;</w:t>
            </w:r>
          </w:p>
          <w:p w14:paraId="04544616"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zdalny dostęp do graficznego interfejsu Web karty zarządzającej;</w:t>
            </w:r>
          </w:p>
          <w:p w14:paraId="301162E8"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zdalne monitorowanie i informowanie o statusie serwera (m.in. prędkości obrotowej wentylatorów, konfiguracji serwera);</w:t>
            </w:r>
          </w:p>
          <w:p w14:paraId="260C1881"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szyfrowane połączenie (TLS) oraz autentykacje i autoryzację użytkownika;</w:t>
            </w:r>
          </w:p>
          <w:p w14:paraId="3914C583"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podmontowanie zdalnych wirtualnych napędów CD/DVD/ISO,USB;</w:t>
            </w:r>
          </w:p>
          <w:p w14:paraId="6CE9F25A"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przejęcie zdalnej konsoli graficznej z dostępem do myszy, klawiatury niezależnie od jego stanu (także podczas startu, restartu systemu operacyjnego;</w:t>
            </w:r>
          </w:p>
          <w:p w14:paraId="660356A3"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wysyłanie do administratora maila z powiadomieniem o awarii lub zmianie konfiguracji sprzętowej;</w:t>
            </w:r>
          </w:p>
          <w:p w14:paraId="291F9371"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podgląd logów sprzętowych serwera i karty;</w:t>
            </w:r>
          </w:p>
          <w:p w14:paraId="3B6822EE"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 xml:space="preserve">wsparcie dla SNMP; IPMI2.0, SSH, </w:t>
            </w:r>
            <w:proofErr w:type="spellStart"/>
            <w:r w:rsidRPr="00971D64">
              <w:rPr>
                <w:rFonts w:ascii="Lato" w:hAnsi="Lato" w:cstheme="minorHAnsi"/>
                <w:sz w:val="20"/>
                <w:szCs w:val="20"/>
                <w:lang w:val="pl-PL"/>
              </w:rPr>
              <w:t>Redfish</w:t>
            </w:r>
            <w:proofErr w:type="spellEnd"/>
            <w:r w:rsidRPr="00971D64">
              <w:rPr>
                <w:rFonts w:ascii="Lato" w:hAnsi="Lato" w:cstheme="minorHAnsi"/>
                <w:sz w:val="20"/>
                <w:szCs w:val="20"/>
                <w:lang w:val="pl-PL"/>
              </w:rPr>
              <w:t>;</w:t>
            </w:r>
          </w:p>
          <w:p w14:paraId="2510C5E0" w14:textId="77777777" w:rsidR="00E4039A" w:rsidRPr="00971D64" w:rsidRDefault="00E4039A" w:rsidP="00971D64">
            <w:pPr>
              <w:pStyle w:val="Akapitzlist"/>
              <w:numPr>
                <w:ilvl w:val="0"/>
                <w:numId w:val="5"/>
              </w:numPr>
              <w:rPr>
                <w:rFonts w:ascii="Lato" w:hAnsi="Lato" w:cstheme="minorHAnsi"/>
                <w:sz w:val="20"/>
                <w:szCs w:val="20"/>
                <w:lang w:val="pl-PL"/>
              </w:rPr>
            </w:pPr>
            <w:r w:rsidRPr="00971D64">
              <w:rPr>
                <w:rFonts w:ascii="Lato" w:hAnsi="Lato" w:cstheme="minorHAnsi"/>
                <w:sz w:val="20"/>
                <w:szCs w:val="20"/>
                <w:lang w:val="pl-PL"/>
              </w:rPr>
              <w:t>możliwość zdalnego monitorowania w czasie rzeczywistym poboru prądu lub mocy przez serwer;</w:t>
            </w:r>
          </w:p>
          <w:p w14:paraId="0F83EBCF"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integrację z Active Directory;</w:t>
            </w:r>
          </w:p>
          <w:p w14:paraId="52FA17F9"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możliwość obsługi przez sześciu użytkowników jednocześnie;</w:t>
            </w:r>
          </w:p>
          <w:p w14:paraId="5F769900" w14:textId="77777777" w:rsidR="00E4039A" w:rsidRPr="00971D64" w:rsidRDefault="00E4039A" w:rsidP="00971D64">
            <w:pPr>
              <w:pStyle w:val="Akapitzlist"/>
              <w:numPr>
                <w:ilvl w:val="0"/>
                <w:numId w:val="5"/>
              </w:numPr>
              <w:rPr>
                <w:rFonts w:ascii="Lato" w:hAnsi="Lato" w:cstheme="minorHAnsi"/>
                <w:sz w:val="20"/>
                <w:szCs w:val="20"/>
                <w:lang w:val="pl-PL"/>
              </w:rPr>
            </w:pPr>
            <w:r w:rsidRPr="00971D64">
              <w:rPr>
                <w:rFonts w:ascii="Lato" w:hAnsi="Lato" w:cstheme="minorHAnsi"/>
                <w:sz w:val="20"/>
                <w:szCs w:val="20"/>
                <w:lang w:val="pl-PL"/>
              </w:rPr>
              <w:t xml:space="preserve">wsparcie dla </w:t>
            </w:r>
            <w:proofErr w:type="spellStart"/>
            <w:r w:rsidRPr="00971D64">
              <w:rPr>
                <w:rFonts w:ascii="Lato" w:hAnsi="Lato" w:cstheme="minorHAnsi"/>
                <w:sz w:val="20"/>
                <w:szCs w:val="20"/>
                <w:lang w:val="pl-PL"/>
              </w:rPr>
              <w:t>dynamic</w:t>
            </w:r>
            <w:proofErr w:type="spellEnd"/>
            <w:r w:rsidRPr="00971D64">
              <w:rPr>
                <w:rFonts w:ascii="Lato" w:hAnsi="Lato" w:cstheme="minorHAnsi"/>
                <w:sz w:val="20"/>
                <w:szCs w:val="20"/>
                <w:lang w:val="pl-PL"/>
              </w:rPr>
              <w:t xml:space="preserve"> DNS;</w:t>
            </w:r>
          </w:p>
          <w:p w14:paraId="63D88444" w14:textId="7777777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możliwość bezpośredniego zarządzania poprzez dedykowany port USB na przednim panelu serwera;</w:t>
            </w:r>
          </w:p>
          <w:p w14:paraId="04571ACB" w14:textId="750A68F7" w:rsidR="00E4039A" w:rsidRPr="00971D64" w:rsidRDefault="00E4039A" w:rsidP="00971D64">
            <w:pPr>
              <w:pStyle w:val="Akapitzlist"/>
              <w:numPr>
                <w:ilvl w:val="0"/>
                <w:numId w:val="5"/>
              </w:numPr>
              <w:spacing w:line="300" w:lineRule="exact"/>
              <w:ind w:right="212"/>
              <w:rPr>
                <w:rFonts w:ascii="Lato" w:hAnsi="Lato" w:cstheme="minorHAnsi"/>
                <w:sz w:val="20"/>
                <w:szCs w:val="20"/>
                <w:lang w:val="pl-PL"/>
              </w:rPr>
            </w:pPr>
            <w:r w:rsidRPr="00971D64">
              <w:rPr>
                <w:rFonts w:ascii="Lato" w:hAnsi="Lato" w:cstheme="minorHAnsi"/>
                <w:sz w:val="20"/>
                <w:szCs w:val="20"/>
                <w:lang w:val="pl-PL"/>
              </w:rPr>
              <w:t>możliwość zarządzania do 100 serwerów bezpośrednio z</w:t>
            </w:r>
            <w:r>
              <w:rPr>
                <w:rFonts w:ascii="Lato" w:hAnsi="Lato" w:cstheme="minorHAnsi"/>
                <w:sz w:val="20"/>
                <w:szCs w:val="20"/>
                <w:lang w:val="pl-PL"/>
              </w:rPr>
              <w:t> </w:t>
            </w:r>
            <w:r w:rsidRPr="00971D64">
              <w:rPr>
                <w:rFonts w:ascii="Lato" w:hAnsi="Lato" w:cstheme="minorHAnsi"/>
                <w:sz w:val="20"/>
                <w:szCs w:val="20"/>
                <w:lang w:val="pl-PL"/>
              </w:rPr>
              <w:t>konsoli karty zarządzającej pojedynczego serwera.</w:t>
            </w:r>
          </w:p>
          <w:p w14:paraId="1CAB9B6A" w14:textId="77777777" w:rsidR="00E4039A" w:rsidRPr="00971D64" w:rsidRDefault="00E4039A" w:rsidP="00971D64">
            <w:pPr>
              <w:rPr>
                <w:rFonts w:ascii="Lato" w:hAnsi="Lato" w:cstheme="minorHAnsi"/>
                <w:sz w:val="20"/>
                <w:szCs w:val="20"/>
                <w:lang w:val="pl-PL"/>
              </w:rPr>
            </w:pPr>
          </w:p>
          <w:p w14:paraId="7E75F7C9"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Karta zarządzania musi być w komplecie z wymaganymi licencjami wieczystymi.</w:t>
            </w:r>
          </w:p>
        </w:tc>
      </w:tr>
      <w:tr w:rsidR="00E4039A" w:rsidRPr="00971D64" w14:paraId="5610486C" w14:textId="77777777" w:rsidTr="00E4039A">
        <w:tc>
          <w:tcPr>
            <w:tcW w:w="285" w:type="pct"/>
            <w:vAlign w:val="center"/>
          </w:tcPr>
          <w:p w14:paraId="30E9174A"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16</w:t>
            </w:r>
          </w:p>
        </w:tc>
        <w:tc>
          <w:tcPr>
            <w:tcW w:w="1176" w:type="pct"/>
            <w:vAlign w:val="center"/>
          </w:tcPr>
          <w:p w14:paraId="792F37F0"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Zasilanie</w:t>
            </w:r>
          </w:p>
        </w:tc>
        <w:tc>
          <w:tcPr>
            <w:tcW w:w="3539" w:type="pct"/>
            <w:vAlign w:val="center"/>
          </w:tcPr>
          <w:p w14:paraId="2381EC06" w14:textId="77777777" w:rsidR="00E4039A" w:rsidRPr="00971D64" w:rsidRDefault="00E4039A" w:rsidP="00971D64">
            <w:pPr>
              <w:rPr>
                <w:rFonts w:ascii="Lato" w:hAnsi="Lato" w:cstheme="minorHAnsi"/>
                <w:sz w:val="20"/>
                <w:szCs w:val="20"/>
                <w:lang w:val="pl-PL"/>
              </w:rPr>
            </w:pPr>
            <w:r w:rsidRPr="00971D64">
              <w:rPr>
                <w:rFonts w:ascii="Lato" w:hAnsi="Lato" w:cstheme="minorHAnsi"/>
                <w:color w:val="000000"/>
                <w:sz w:val="20"/>
                <w:szCs w:val="20"/>
                <w:lang w:val="pl-PL"/>
              </w:rPr>
              <w:t>Dwa zasilacze redundantne typu Hot-Plug, każdy o mocy min. 1400 W, umożliwiające wyjęcie dowolnego z nich z serwera bez przerywania pracy serwera.</w:t>
            </w:r>
          </w:p>
        </w:tc>
      </w:tr>
      <w:tr w:rsidR="00E4039A" w:rsidRPr="00971D64" w14:paraId="1D5B0175" w14:textId="77777777" w:rsidTr="00E4039A">
        <w:tc>
          <w:tcPr>
            <w:tcW w:w="285" w:type="pct"/>
            <w:vAlign w:val="center"/>
          </w:tcPr>
          <w:p w14:paraId="49B74A19"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17</w:t>
            </w:r>
          </w:p>
        </w:tc>
        <w:tc>
          <w:tcPr>
            <w:tcW w:w="1176" w:type="pct"/>
            <w:vAlign w:val="center"/>
          </w:tcPr>
          <w:p w14:paraId="17A28C62"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Chłodzenie</w:t>
            </w:r>
          </w:p>
        </w:tc>
        <w:tc>
          <w:tcPr>
            <w:tcW w:w="3539" w:type="pct"/>
            <w:vAlign w:val="center"/>
          </w:tcPr>
          <w:p w14:paraId="51F04346" w14:textId="77777777" w:rsidR="00E4039A" w:rsidRPr="00971D64" w:rsidRDefault="00E4039A" w:rsidP="00971D64">
            <w:pPr>
              <w:rPr>
                <w:rFonts w:ascii="Lato" w:hAnsi="Lato" w:cstheme="minorHAnsi"/>
                <w:sz w:val="20"/>
                <w:szCs w:val="20"/>
                <w:lang w:val="pl-PL"/>
              </w:rPr>
            </w:pPr>
            <w:r w:rsidRPr="00971D64">
              <w:rPr>
                <w:rFonts w:ascii="Lato" w:hAnsi="Lato" w:cstheme="minorHAnsi"/>
                <w:color w:val="000000"/>
                <w:sz w:val="20"/>
                <w:szCs w:val="20"/>
                <w:lang w:val="pl-PL"/>
              </w:rPr>
              <w:t>Minimum dwa redundantne wentylatory typu Hot</w:t>
            </w:r>
            <w:r w:rsidRPr="00971D64">
              <w:rPr>
                <w:rFonts w:ascii="Lato" w:hAnsi="Lato" w:cstheme="minorHAnsi"/>
                <w:color w:val="000000"/>
                <w:sz w:val="20"/>
                <w:szCs w:val="20"/>
                <w:lang w:val="pl-PL"/>
              </w:rPr>
              <w:noBreakHyphen/>
              <w:t>Plug.</w:t>
            </w:r>
          </w:p>
        </w:tc>
      </w:tr>
      <w:tr w:rsidR="00E4039A" w:rsidRPr="00971D64" w14:paraId="65929202" w14:textId="77777777" w:rsidTr="00E4039A">
        <w:tc>
          <w:tcPr>
            <w:tcW w:w="285" w:type="pct"/>
            <w:vAlign w:val="center"/>
          </w:tcPr>
          <w:p w14:paraId="4753A258"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18</w:t>
            </w:r>
          </w:p>
        </w:tc>
        <w:tc>
          <w:tcPr>
            <w:tcW w:w="1176" w:type="pct"/>
            <w:vAlign w:val="center"/>
          </w:tcPr>
          <w:p w14:paraId="6E87F6B0" w14:textId="121B0018"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Wsparcie dla Systemów Operacyjnych i</w:t>
            </w:r>
            <w:r>
              <w:rPr>
                <w:rFonts w:ascii="Lato" w:hAnsi="Lato" w:cstheme="minorHAnsi"/>
                <w:sz w:val="20"/>
                <w:szCs w:val="20"/>
                <w:lang w:val="pl-PL"/>
              </w:rPr>
              <w:t> </w:t>
            </w:r>
            <w:r w:rsidRPr="00971D64">
              <w:rPr>
                <w:rFonts w:ascii="Lato" w:hAnsi="Lato" w:cstheme="minorHAnsi"/>
                <w:sz w:val="20"/>
                <w:szCs w:val="20"/>
                <w:lang w:val="pl-PL"/>
              </w:rPr>
              <w:t xml:space="preserve">Systemów </w:t>
            </w:r>
            <w:proofErr w:type="spellStart"/>
            <w:r w:rsidRPr="00971D64">
              <w:rPr>
                <w:rFonts w:ascii="Lato" w:hAnsi="Lato" w:cstheme="minorHAnsi"/>
                <w:sz w:val="20"/>
                <w:szCs w:val="20"/>
                <w:lang w:val="pl-PL"/>
              </w:rPr>
              <w:t>Wirtualizacyjnych</w:t>
            </w:r>
            <w:proofErr w:type="spellEnd"/>
          </w:p>
        </w:tc>
        <w:tc>
          <w:tcPr>
            <w:tcW w:w="3539" w:type="pct"/>
            <w:vAlign w:val="center"/>
          </w:tcPr>
          <w:p w14:paraId="710FAD47" w14:textId="77777777" w:rsidR="00E4039A" w:rsidRPr="00971D64" w:rsidRDefault="00E4039A" w:rsidP="00971D64">
            <w:pPr>
              <w:spacing w:line="300" w:lineRule="exact"/>
              <w:ind w:right="212"/>
              <w:rPr>
                <w:rFonts w:ascii="Lato" w:hAnsi="Lato" w:cstheme="minorHAnsi"/>
                <w:sz w:val="20"/>
                <w:szCs w:val="20"/>
                <w:lang w:val="pl-PL" w:eastAsia="it-IT"/>
              </w:rPr>
            </w:pPr>
            <w:r w:rsidRPr="00971D64">
              <w:rPr>
                <w:rFonts w:ascii="Lato" w:hAnsi="Lato" w:cstheme="minorHAnsi"/>
                <w:sz w:val="20"/>
                <w:szCs w:val="20"/>
                <w:lang w:val="pl-PL" w:eastAsia="it-IT"/>
              </w:rPr>
              <w:t>Microsoft Windows Server z Hyper-V</w:t>
            </w:r>
          </w:p>
          <w:p w14:paraId="01777A01" w14:textId="77777777" w:rsidR="00E4039A" w:rsidRPr="00971D64" w:rsidRDefault="00E4039A" w:rsidP="00971D64">
            <w:pPr>
              <w:spacing w:line="300" w:lineRule="exact"/>
              <w:ind w:right="212"/>
              <w:rPr>
                <w:rFonts w:ascii="Lato" w:hAnsi="Lato" w:cstheme="minorHAnsi"/>
                <w:sz w:val="20"/>
                <w:szCs w:val="20"/>
                <w:lang w:val="pl-PL" w:eastAsia="it-IT"/>
              </w:rPr>
            </w:pPr>
            <w:r w:rsidRPr="00971D64">
              <w:rPr>
                <w:rFonts w:ascii="Lato" w:hAnsi="Lato" w:cstheme="minorHAnsi"/>
                <w:sz w:val="20"/>
                <w:szCs w:val="20"/>
                <w:lang w:val="pl-PL" w:eastAsia="it-IT"/>
              </w:rPr>
              <w:t xml:space="preserve">Red </w:t>
            </w:r>
            <w:proofErr w:type="spellStart"/>
            <w:r w:rsidRPr="00971D64">
              <w:rPr>
                <w:rFonts w:ascii="Lato" w:hAnsi="Lato" w:cstheme="minorHAnsi"/>
                <w:sz w:val="20"/>
                <w:szCs w:val="20"/>
                <w:lang w:val="pl-PL" w:eastAsia="it-IT"/>
              </w:rPr>
              <w:t>Hat</w:t>
            </w:r>
            <w:proofErr w:type="spellEnd"/>
            <w:r w:rsidRPr="00971D64">
              <w:rPr>
                <w:rFonts w:ascii="Lato" w:hAnsi="Lato" w:cstheme="minorHAnsi"/>
                <w:sz w:val="20"/>
                <w:szCs w:val="20"/>
                <w:lang w:val="pl-PL" w:eastAsia="it-IT"/>
              </w:rPr>
              <w:t xml:space="preserve"> Enterprise Linux</w:t>
            </w:r>
          </w:p>
          <w:p w14:paraId="5F90198E" w14:textId="77777777" w:rsidR="00E4039A" w:rsidRPr="00971D64" w:rsidRDefault="00E4039A" w:rsidP="00971D64">
            <w:pPr>
              <w:spacing w:line="300" w:lineRule="exact"/>
              <w:ind w:right="212"/>
              <w:rPr>
                <w:rFonts w:ascii="Lato" w:hAnsi="Lato" w:cstheme="minorHAnsi"/>
                <w:sz w:val="20"/>
                <w:szCs w:val="20"/>
                <w:lang w:val="pl-PL" w:eastAsia="it-IT"/>
              </w:rPr>
            </w:pPr>
            <w:r w:rsidRPr="00971D64">
              <w:rPr>
                <w:rFonts w:ascii="Lato" w:hAnsi="Lato" w:cstheme="minorHAnsi"/>
                <w:sz w:val="20"/>
                <w:szCs w:val="20"/>
                <w:lang w:val="pl-PL" w:eastAsia="it-IT"/>
              </w:rPr>
              <w:t>SUSE Linux Enterprise Server</w:t>
            </w:r>
          </w:p>
          <w:p w14:paraId="36314856" w14:textId="77777777" w:rsidR="00E4039A" w:rsidRPr="00971D64" w:rsidRDefault="00E4039A" w:rsidP="00971D64">
            <w:pPr>
              <w:spacing w:line="300" w:lineRule="exact"/>
              <w:ind w:right="212"/>
              <w:rPr>
                <w:rFonts w:ascii="Lato" w:hAnsi="Lato" w:cstheme="minorHAnsi"/>
                <w:sz w:val="20"/>
                <w:szCs w:val="20"/>
                <w:lang w:val="pl-PL" w:eastAsia="it-IT"/>
              </w:rPr>
            </w:pPr>
            <w:proofErr w:type="spellStart"/>
            <w:r w:rsidRPr="00971D64">
              <w:rPr>
                <w:rFonts w:ascii="Lato" w:hAnsi="Lato" w:cstheme="minorHAnsi"/>
                <w:sz w:val="20"/>
                <w:szCs w:val="20"/>
                <w:lang w:val="pl-PL" w:eastAsia="it-IT"/>
              </w:rPr>
              <w:t>Canonical</w:t>
            </w:r>
            <w:proofErr w:type="spellEnd"/>
            <w:r w:rsidRPr="00971D64">
              <w:rPr>
                <w:rFonts w:ascii="Lato" w:hAnsi="Lato" w:cstheme="minorHAnsi"/>
                <w:sz w:val="20"/>
                <w:szCs w:val="20"/>
                <w:lang w:val="pl-PL" w:eastAsia="it-IT"/>
              </w:rPr>
              <w:t xml:space="preserve"> </w:t>
            </w:r>
            <w:proofErr w:type="spellStart"/>
            <w:r w:rsidRPr="00971D64">
              <w:rPr>
                <w:rFonts w:ascii="Lato" w:hAnsi="Lato" w:cstheme="minorHAnsi"/>
                <w:sz w:val="20"/>
                <w:szCs w:val="20"/>
                <w:lang w:val="pl-PL" w:eastAsia="it-IT"/>
              </w:rPr>
              <w:t>Ubuntu</w:t>
            </w:r>
            <w:proofErr w:type="spellEnd"/>
            <w:r w:rsidRPr="00971D64">
              <w:rPr>
                <w:rFonts w:ascii="Lato" w:hAnsi="Lato" w:cstheme="minorHAnsi"/>
                <w:sz w:val="20"/>
                <w:szCs w:val="20"/>
                <w:lang w:val="pl-PL" w:eastAsia="it-IT"/>
              </w:rPr>
              <w:t xml:space="preserve"> Server LTS</w:t>
            </w:r>
          </w:p>
          <w:p w14:paraId="1BB0D1D4" w14:textId="77777777" w:rsidR="00E4039A" w:rsidRPr="00971D64" w:rsidRDefault="00E4039A" w:rsidP="00971D64">
            <w:pPr>
              <w:rPr>
                <w:rFonts w:ascii="Lato" w:hAnsi="Lato" w:cstheme="minorHAnsi"/>
                <w:sz w:val="20"/>
                <w:szCs w:val="20"/>
                <w:lang w:val="pl-PL" w:eastAsia="it-IT"/>
              </w:rPr>
            </w:pPr>
            <w:proofErr w:type="spellStart"/>
            <w:r w:rsidRPr="00971D64">
              <w:rPr>
                <w:rFonts w:ascii="Lato" w:hAnsi="Lato" w:cstheme="minorHAnsi"/>
                <w:sz w:val="20"/>
                <w:szCs w:val="20"/>
                <w:lang w:val="pl-PL" w:eastAsia="it-IT"/>
              </w:rPr>
              <w:lastRenderedPageBreak/>
              <w:t>VMware</w:t>
            </w:r>
            <w:proofErr w:type="spellEnd"/>
            <w:r w:rsidRPr="00971D64">
              <w:rPr>
                <w:rFonts w:ascii="Lato" w:hAnsi="Lato" w:cstheme="minorHAnsi"/>
                <w:sz w:val="20"/>
                <w:szCs w:val="20"/>
                <w:lang w:val="pl-PL" w:eastAsia="it-IT"/>
              </w:rPr>
              <w:t xml:space="preserve"> </w:t>
            </w:r>
            <w:proofErr w:type="spellStart"/>
            <w:r w:rsidRPr="00971D64">
              <w:rPr>
                <w:rFonts w:ascii="Lato" w:hAnsi="Lato" w:cstheme="minorHAnsi"/>
                <w:sz w:val="20"/>
                <w:szCs w:val="20"/>
                <w:lang w:val="pl-PL" w:eastAsia="it-IT"/>
              </w:rPr>
              <w:t>ESXi</w:t>
            </w:r>
            <w:proofErr w:type="spellEnd"/>
          </w:p>
          <w:p w14:paraId="696E6989" w14:textId="77777777" w:rsidR="00E4039A" w:rsidRPr="00971D64" w:rsidRDefault="00E4039A" w:rsidP="00971D64">
            <w:pPr>
              <w:rPr>
                <w:rFonts w:ascii="Lato" w:hAnsi="Lato" w:cstheme="minorHAnsi"/>
                <w:sz w:val="20"/>
                <w:szCs w:val="20"/>
                <w:lang w:val="pl-PL" w:eastAsia="it-IT"/>
              </w:rPr>
            </w:pPr>
          </w:p>
          <w:p w14:paraId="4BD39D76" w14:textId="0C914850"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 xml:space="preserve">Oferowany serwer musi znajdować się na liście Windows Server </w:t>
            </w:r>
            <w:proofErr w:type="spellStart"/>
            <w:r w:rsidRPr="00971D64">
              <w:rPr>
                <w:rFonts w:ascii="Lato" w:hAnsi="Lato" w:cstheme="minorHAnsi"/>
                <w:sz w:val="20"/>
                <w:szCs w:val="20"/>
                <w:lang w:val="pl-PL"/>
              </w:rPr>
              <w:t>Catalog</w:t>
            </w:r>
            <w:proofErr w:type="spellEnd"/>
            <w:r w:rsidRPr="00971D64">
              <w:rPr>
                <w:rFonts w:ascii="Lato" w:hAnsi="Lato" w:cstheme="minorHAnsi"/>
                <w:sz w:val="20"/>
                <w:szCs w:val="20"/>
                <w:lang w:val="pl-PL"/>
              </w:rPr>
              <w:t xml:space="preserve"> i posiadać status „</w:t>
            </w:r>
            <w:proofErr w:type="spellStart"/>
            <w:r w:rsidRPr="00971D64">
              <w:rPr>
                <w:rFonts w:ascii="Lato" w:hAnsi="Lato" w:cstheme="minorHAnsi"/>
                <w:sz w:val="20"/>
                <w:szCs w:val="20"/>
                <w:lang w:val="pl-PL"/>
              </w:rPr>
              <w:t>Certified</w:t>
            </w:r>
            <w:proofErr w:type="spellEnd"/>
            <w:r w:rsidRPr="00971D64">
              <w:rPr>
                <w:rFonts w:ascii="Lato" w:hAnsi="Lato" w:cstheme="minorHAnsi"/>
                <w:sz w:val="20"/>
                <w:szCs w:val="20"/>
                <w:lang w:val="pl-PL"/>
              </w:rPr>
              <w:t xml:space="preserve"> for Windows” dla systemów </w:t>
            </w:r>
            <w:r w:rsidRPr="00971D64">
              <w:rPr>
                <w:rFonts w:ascii="Lato" w:hAnsi="Lato"/>
                <w:color w:val="000000"/>
                <w:sz w:val="20"/>
                <w:szCs w:val="20"/>
                <w:lang w:val="pl-PL"/>
              </w:rPr>
              <w:t xml:space="preserve">Microsoft Windows Server 2019, </w:t>
            </w:r>
            <w:r w:rsidRPr="00971D64">
              <w:rPr>
                <w:rFonts w:ascii="Lato" w:hAnsi="Lato" w:cstheme="minorHAnsi"/>
                <w:sz w:val="20"/>
                <w:szCs w:val="20"/>
                <w:lang w:val="pl-PL"/>
              </w:rPr>
              <w:t>Microsoft Windows Server 2022.</w:t>
            </w:r>
          </w:p>
        </w:tc>
      </w:tr>
      <w:tr w:rsidR="00E4039A" w:rsidRPr="00971D64" w14:paraId="54133DD0" w14:textId="77777777" w:rsidTr="00E4039A">
        <w:tc>
          <w:tcPr>
            <w:tcW w:w="285" w:type="pct"/>
            <w:vAlign w:val="center"/>
          </w:tcPr>
          <w:p w14:paraId="42F84A7E"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lastRenderedPageBreak/>
              <w:t>19</w:t>
            </w:r>
          </w:p>
        </w:tc>
        <w:tc>
          <w:tcPr>
            <w:tcW w:w="1176" w:type="pct"/>
            <w:vAlign w:val="center"/>
          </w:tcPr>
          <w:p w14:paraId="4A4E8F9A"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Bezpieczeństwo</w:t>
            </w:r>
          </w:p>
        </w:tc>
        <w:tc>
          <w:tcPr>
            <w:tcW w:w="3539" w:type="pct"/>
            <w:vAlign w:val="center"/>
          </w:tcPr>
          <w:p w14:paraId="42E7D9E4" w14:textId="77777777" w:rsidR="00E4039A" w:rsidRPr="00971D64" w:rsidRDefault="00E4039A" w:rsidP="00971D64">
            <w:pPr>
              <w:spacing w:line="300" w:lineRule="exact"/>
              <w:ind w:right="212"/>
              <w:rPr>
                <w:rFonts w:ascii="Lato" w:hAnsi="Lato" w:cstheme="minorHAnsi"/>
                <w:sz w:val="20"/>
                <w:szCs w:val="20"/>
                <w:lang w:val="pl-PL" w:eastAsia="it-IT"/>
              </w:rPr>
            </w:pPr>
            <w:r w:rsidRPr="00971D64">
              <w:rPr>
                <w:rFonts w:ascii="Lato" w:hAnsi="Lato" w:cstheme="minorHAnsi"/>
                <w:sz w:val="20"/>
                <w:szCs w:val="20"/>
                <w:lang w:val="pl-PL" w:eastAsia="it-IT"/>
              </w:rPr>
              <w:t xml:space="preserve">Zatrzask górnej pokrywy oraz blokada na ramce </w:t>
            </w:r>
            <w:proofErr w:type="spellStart"/>
            <w:r w:rsidRPr="00971D64">
              <w:rPr>
                <w:rFonts w:ascii="Lato" w:hAnsi="Lato" w:cstheme="minorHAnsi"/>
                <w:sz w:val="20"/>
                <w:szCs w:val="20"/>
                <w:lang w:val="pl-PL" w:eastAsia="it-IT"/>
              </w:rPr>
              <w:t>panela</w:t>
            </w:r>
            <w:proofErr w:type="spellEnd"/>
            <w:r w:rsidRPr="00971D64">
              <w:rPr>
                <w:rFonts w:ascii="Lato" w:hAnsi="Lato" w:cstheme="minorHAnsi"/>
                <w:sz w:val="20"/>
                <w:szCs w:val="20"/>
                <w:lang w:val="pl-PL" w:eastAsia="it-IT"/>
              </w:rPr>
              <w:t xml:space="preserve"> zamykana na klucz służąca do ochrony nieautoryzowanego dostępu do dysków twardych.</w:t>
            </w:r>
          </w:p>
          <w:p w14:paraId="539EDC97" w14:textId="77777777" w:rsidR="00E4039A" w:rsidRPr="00971D64" w:rsidRDefault="00E4039A" w:rsidP="00971D64">
            <w:pPr>
              <w:spacing w:line="300" w:lineRule="exact"/>
              <w:ind w:right="212"/>
              <w:rPr>
                <w:rFonts w:ascii="Lato" w:hAnsi="Lato" w:cstheme="minorHAnsi"/>
                <w:sz w:val="20"/>
                <w:szCs w:val="20"/>
                <w:lang w:val="pl-PL" w:eastAsia="it-IT"/>
              </w:rPr>
            </w:pPr>
          </w:p>
          <w:p w14:paraId="108161C1" w14:textId="77777777" w:rsidR="00E4039A" w:rsidRPr="00971D64" w:rsidRDefault="00E4039A" w:rsidP="00971D64">
            <w:pPr>
              <w:spacing w:line="300" w:lineRule="exact"/>
              <w:ind w:right="212"/>
              <w:rPr>
                <w:rFonts w:ascii="Lato" w:hAnsi="Lato" w:cstheme="minorHAnsi"/>
                <w:sz w:val="20"/>
                <w:szCs w:val="20"/>
                <w:lang w:val="pl-PL" w:eastAsia="it-IT"/>
              </w:rPr>
            </w:pPr>
            <w:r w:rsidRPr="00971D64">
              <w:rPr>
                <w:rFonts w:ascii="Lato" w:hAnsi="Lato" w:cstheme="minorHAnsi"/>
                <w:sz w:val="20"/>
                <w:szCs w:val="20"/>
                <w:lang w:val="pl-PL" w:eastAsia="it-IT"/>
              </w:rPr>
              <w:t>BIOS umożliwiający przejście do bezpiecznego trybu rozruchowego.</w:t>
            </w:r>
          </w:p>
          <w:p w14:paraId="4E8FD4DF" w14:textId="77777777" w:rsidR="00E4039A" w:rsidRPr="00971D64" w:rsidRDefault="00E4039A" w:rsidP="00971D64">
            <w:pPr>
              <w:spacing w:line="300" w:lineRule="exact"/>
              <w:ind w:right="212"/>
              <w:rPr>
                <w:rFonts w:ascii="Lato" w:hAnsi="Lato" w:cstheme="minorHAnsi"/>
                <w:sz w:val="20"/>
                <w:szCs w:val="20"/>
                <w:lang w:val="pl-PL" w:eastAsia="it-IT"/>
              </w:rPr>
            </w:pPr>
          </w:p>
          <w:p w14:paraId="7EE64BD8" w14:textId="77777777" w:rsidR="00E4039A" w:rsidRPr="00971D64" w:rsidRDefault="00E4039A" w:rsidP="00971D64">
            <w:pPr>
              <w:spacing w:line="300" w:lineRule="exact"/>
              <w:ind w:right="212"/>
              <w:rPr>
                <w:rFonts w:ascii="Lato" w:hAnsi="Lato" w:cstheme="minorHAnsi"/>
                <w:sz w:val="20"/>
                <w:szCs w:val="20"/>
                <w:lang w:val="pl-PL" w:eastAsia="it-IT"/>
              </w:rPr>
            </w:pPr>
            <w:r w:rsidRPr="00971D64">
              <w:rPr>
                <w:rFonts w:ascii="Lato" w:hAnsi="Lato" w:cstheme="minorHAnsi"/>
                <w:sz w:val="20"/>
                <w:szCs w:val="20"/>
                <w:lang w:val="pl-PL" w:eastAsia="it-IT"/>
              </w:rPr>
              <w:t>Moduł TPM 2.0.</w:t>
            </w:r>
          </w:p>
        </w:tc>
      </w:tr>
      <w:tr w:rsidR="00E4039A" w:rsidRPr="00971D64" w14:paraId="3DAE926B" w14:textId="77777777" w:rsidTr="00E4039A">
        <w:tc>
          <w:tcPr>
            <w:tcW w:w="285" w:type="pct"/>
            <w:vAlign w:val="center"/>
          </w:tcPr>
          <w:p w14:paraId="01373FB7"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20</w:t>
            </w:r>
          </w:p>
        </w:tc>
        <w:tc>
          <w:tcPr>
            <w:tcW w:w="1176" w:type="pct"/>
            <w:vAlign w:val="center"/>
          </w:tcPr>
          <w:p w14:paraId="3F93F937"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Warunki gwarancji</w:t>
            </w:r>
          </w:p>
        </w:tc>
        <w:tc>
          <w:tcPr>
            <w:tcW w:w="3539" w:type="pct"/>
            <w:vAlign w:val="center"/>
          </w:tcPr>
          <w:p w14:paraId="2ACC937E"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 xml:space="preserve">Sprzęt musi być objęty minimum 5-letnim serwisem producenta lub autoryzowanego partnera serwisowego producenta na terenie Polski, </w:t>
            </w:r>
            <w:r w:rsidRPr="00971D64">
              <w:rPr>
                <w:rFonts w:ascii="Lato" w:hAnsi="Lato" w:cstheme="minorHAnsi"/>
                <w:bCs/>
                <w:color w:val="000000" w:themeColor="text1"/>
                <w:sz w:val="20"/>
                <w:szCs w:val="20"/>
                <w:lang w:val="pl-PL"/>
              </w:rPr>
              <w:t xml:space="preserve">liczonym od daty dostawy, </w:t>
            </w:r>
            <w:r w:rsidRPr="00971D64">
              <w:rPr>
                <w:rFonts w:ascii="Lato" w:hAnsi="Lato" w:cstheme="minorHAnsi"/>
                <w:sz w:val="20"/>
                <w:szCs w:val="20"/>
                <w:lang w:val="pl-PL"/>
              </w:rPr>
              <w:t>obejmującym:</w:t>
            </w:r>
          </w:p>
          <w:p w14:paraId="054305EB" w14:textId="77777777" w:rsidR="00E4039A" w:rsidRPr="00971D64" w:rsidRDefault="00E4039A" w:rsidP="00971D64">
            <w:pPr>
              <w:pStyle w:val="Akapitzlist"/>
              <w:numPr>
                <w:ilvl w:val="0"/>
                <w:numId w:val="4"/>
              </w:numPr>
              <w:rPr>
                <w:rFonts w:ascii="Lato" w:hAnsi="Lato" w:cstheme="minorHAnsi"/>
                <w:sz w:val="20"/>
                <w:szCs w:val="20"/>
                <w:lang w:val="pl-PL"/>
              </w:rPr>
            </w:pPr>
            <w:r w:rsidRPr="00971D64">
              <w:rPr>
                <w:rFonts w:ascii="Lato" w:hAnsi="Lato" w:cstheme="minorHAnsi"/>
                <w:sz w:val="20"/>
                <w:szCs w:val="20"/>
                <w:lang w:val="pl-PL"/>
              </w:rPr>
              <w:t>Naprawa w miejscu instalacji Sprzętu;</w:t>
            </w:r>
          </w:p>
          <w:p w14:paraId="7746C43C" w14:textId="77777777" w:rsidR="00E4039A" w:rsidRPr="00971D64" w:rsidRDefault="00E4039A" w:rsidP="00971D64">
            <w:pPr>
              <w:pStyle w:val="Akapitzlist"/>
              <w:numPr>
                <w:ilvl w:val="0"/>
                <w:numId w:val="4"/>
              </w:numPr>
              <w:rPr>
                <w:rFonts w:ascii="Lato" w:hAnsi="Lato" w:cstheme="minorHAnsi"/>
                <w:sz w:val="20"/>
                <w:szCs w:val="20"/>
                <w:lang w:val="pl-PL"/>
              </w:rPr>
            </w:pPr>
            <w:r w:rsidRPr="00971D64">
              <w:rPr>
                <w:rFonts w:ascii="Lato" w:hAnsi="Lato" w:cstheme="minorHAnsi"/>
                <w:sz w:val="20"/>
                <w:szCs w:val="20"/>
                <w:lang w:val="pl-PL"/>
              </w:rPr>
              <w:t>Zgłoszenie przyjmowane 24 godziny na dobę, 7 dni w tygodniu;</w:t>
            </w:r>
          </w:p>
          <w:p w14:paraId="70E33704" w14:textId="77777777" w:rsidR="00E4039A" w:rsidRPr="00971D64" w:rsidRDefault="00E4039A" w:rsidP="00971D64">
            <w:pPr>
              <w:pStyle w:val="Akapitzlist"/>
              <w:numPr>
                <w:ilvl w:val="0"/>
                <w:numId w:val="4"/>
              </w:numPr>
              <w:rPr>
                <w:rFonts w:ascii="Lato" w:hAnsi="Lato" w:cstheme="minorHAnsi"/>
                <w:sz w:val="20"/>
                <w:szCs w:val="20"/>
                <w:lang w:val="pl-PL"/>
              </w:rPr>
            </w:pPr>
            <w:r w:rsidRPr="00971D64">
              <w:rPr>
                <w:rFonts w:ascii="Lato" w:hAnsi="Lato" w:cstheme="minorHAnsi"/>
                <w:sz w:val="20"/>
                <w:szCs w:val="20"/>
                <w:lang w:val="pl-PL"/>
              </w:rPr>
              <w:t>Gwarantowany czas reakcji serwisu następny dzień roboczy od przyjęcia zgłoszenia (przez czas reakcji rozumiemy kontakt ze zgłaszającym mający na celu podjęcie działań zmierzających do rozwiązania zgłoszonego problemu lub jego bezpośredniego usunięcia);</w:t>
            </w:r>
          </w:p>
          <w:p w14:paraId="57C29328" w14:textId="77777777" w:rsidR="00E4039A" w:rsidRPr="00971D64" w:rsidRDefault="00E4039A" w:rsidP="00971D64">
            <w:pPr>
              <w:pStyle w:val="Akapitzlist"/>
              <w:numPr>
                <w:ilvl w:val="0"/>
                <w:numId w:val="4"/>
              </w:numPr>
              <w:rPr>
                <w:rFonts w:ascii="Lato" w:hAnsi="Lato" w:cstheme="minorHAnsi"/>
                <w:sz w:val="20"/>
                <w:szCs w:val="20"/>
                <w:lang w:val="pl-PL"/>
              </w:rPr>
            </w:pPr>
            <w:r w:rsidRPr="00971D64">
              <w:rPr>
                <w:rFonts w:ascii="Lato" w:hAnsi="Lato" w:cstheme="minorHAnsi"/>
                <w:sz w:val="20"/>
                <w:szCs w:val="20"/>
                <w:lang w:val="pl-PL"/>
              </w:rPr>
              <w:t>Uszkodzone dyski pozostają u Zamawiającego;</w:t>
            </w:r>
          </w:p>
          <w:p w14:paraId="5E94455D" w14:textId="77777777" w:rsidR="00E4039A" w:rsidRPr="00971D64" w:rsidRDefault="00E4039A" w:rsidP="00971D64">
            <w:pPr>
              <w:pStyle w:val="Akapitzlist"/>
              <w:numPr>
                <w:ilvl w:val="0"/>
                <w:numId w:val="4"/>
              </w:numPr>
              <w:rPr>
                <w:rFonts w:ascii="Lato" w:hAnsi="Lato" w:cstheme="minorHAnsi"/>
                <w:sz w:val="20"/>
                <w:szCs w:val="20"/>
                <w:lang w:val="pl-PL"/>
              </w:rPr>
            </w:pPr>
            <w:r w:rsidRPr="00971D64">
              <w:rPr>
                <w:rFonts w:ascii="Lato" w:hAnsi="Lato" w:cstheme="minorHAnsi"/>
                <w:sz w:val="20"/>
                <w:szCs w:val="20"/>
                <w:lang w:val="pl-PL"/>
              </w:rPr>
              <w:t>Wsparcie techniczne świadczone w języku polskim.</w:t>
            </w:r>
          </w:p>
          <w:p w14:paraId="7935E6D6" w14:textId="77777777" w:rsidR="00E4039A" w:rsidRPr="00971D64" w:rsidRDefault="00E4039A" w:rsidP="00971D64">
            <w:pPr>
              <w:rPr>
                <w:rFonts w:ascii="Lato" w:hAnsi="Lato" w:cstheme="minorHAnsi"/>
                <w:sz w:val="20"/>
                <w:szCs w:val="20"/>
                <w:lang w:val="pl-PL"/>
              </w:rPr>
            </w:pPr>
          </w:p>
          <w:p w14:paraId="23E588B8"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 xml:space="preserve">Firma serwisująca musi posiadać wdrożony system zarządzania jakością zgodny z normą ISO 9001:2008 </w:t>
            </w:r>
            <w:bookmarkStart w:id="0" w:name="_Hlk138673437"/>
            <w:r w:rsidRPr="00971D64">
              <w:rPr>
                <w:rFonts w:ascii="Lato" w:hAnsi="Lato"/>
                <w:sz w:val="20"/>
                <w:szCs w:val="20"/>
                <w:lang w:val="pl-PL"/>
              </w:rPr>
              <w:t xml:space="preserve">lub równoważną co najmniej w zakresie </w:t>
            </w:r>
            <w:bookmarkEnd w:id="0"/>
            <w:r w:rsidRPr="00971D64">
              <w:rPr>
                <w:rFonts w:ascii="Lato" w:hAnsi="Lato"/>
                <w:sz w:val="20"/>
                <w:szCs w:val="20"/>
                <w:lang w:val="pl-PL"/>
              </w:rPr>
              <w:t xml:space="preserve">świadczenia usług serwisowych, </w:t>
            </w:r>
            <w:r w:rsidRPr="00971D64">
              <w:rPr>
                <w:rFonts w:ascii="Lato" w:hAnsi="Lato" w:cstheme="minorHAnsi"/>
                <w:sz w:val="20"/>
                <w:szCs w:val="20"/>
                <w:lang w:val="pl-PL"/>
              </w:rPr>
              <w:t>na świadczenie usług serwisowych oraz posiadać autoryzacje producenta Sprzętu – dokumenty potwierdzające należy załączyć do oferty.</w:t>
            </w:r>
          </w:p>
          <w:p w14:paraId="37BAC0C1"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Wymagane dołączenie do oferty oświadczenia Producenta potwierdzające, że Serwis Sprzętu będzie realizowany bezpośrednio przez Producenta i/lub we współpracy z Autoryzowanym Partnerem Serwisowym Producenta.</w:t>
            </w:r>
          </w:p>
          <w:p w14:paraId="128171A6" w14:textId="77777777" w:rsidR="00E4039A" w:rsidRPr="00971D64" w:rsidRDefault="00E4039A" w:rsidP="00971D64">
            <w:pPr>
              <w:rPr>
                <w:rFonts w:ascii="Lato" w:hAnsi="Lato" w:cstheme="minorHAnsi"/>
                <w:sz w:val="20"/>
                <w:szCs w:val="20"/>
                <w:lang w:val="pl-PL"/>
              </w:rPr>
            </w:pPr>
          </w:p>
          <w:p w14:paraId="0AF1B65D"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Możliwość sprawdzenia statusu gwarancji poprzez stronę producenta podając unikatowy numer Sprzętu.</w:t>
            </w:r>
          </w:p>
        </w:tc>
      </w:tr>
      <w:tr w:rsidR="00E4039A" w:rsidRPr="00971D64" w14:paraId="59D56F59" w14:textId="77777777" w:rsidTr="00E4039A">
        <w:tc>
          <w:tcPr>
            <w:tcW w:w="285" w:type="pct"/>
            <w:vAlign w:val="center"/>
          </w:tcPr>
          <w:p w14:paraId="6D33D9FA"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21</w:t>
            </w:r>
          </w:p>
        </w:tc>
        <w:tc>
          <w:tcPr>
            <w:tcW w:w="1176" w:type="pct"/>
            <w:vAlign w:val="center"/>
          </w:tcPr>
          <w:p w14:paraId="793E341E"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Dokumentacja i wsparcie techniczne</w:t>
            </w:r>
          </w:p>
        </w:tc>
        <w:tc>
          <w:tcPr>
            <w:tcW w:w="3539" w:type="pct"/>
            <w:vAlign w:val="center"/>
          </w:tcPr>
          <w:p w14:paraId="62625D1B"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Dokumentacja w języku polskim lub angielskim.</w:t>
            </w:r>
          </w:p>
          <w:p w14:paraId="729AB889" w14:textId="77777777" w:rsidR="00E4039A" w:rsidRPr="00971D64" w:rsidRDefault="00E4039A" w:rsidP="00971D64">
            <w:pPr>
              <w:rPr>
                <w:rFonts w:ascii="Lato" w:hAnsi="Lato" w:cstheme="minorHAnsi"/>
                <w:sz w:val="20"/>
                <w:szCs w:val="20"/>
                <w:lang w:val="pl-PL"/>
              </w:rPr>
            </w:pPr>
          </w:p>
          <w:p w14:paraId="34A656E8" w14:textId="77777777" w:rsidR="00E4039A" w:rsidRPr="00971D64" w:rsidRDefault="00E4039A" w:rsidP="00971D64">
            <w:pPr>
              <w:rPr>
                <w:rFonts w:ascii="Lato" w:hAnsi="Lato" w:cstheme="minorHAnsi"/>
                <w:sz w:val="20"/>
                <w:szCs w:val="20"/>
                <w:lang w:val="pl-PL"/>
              </w:rPr>
            </w:pPr>
            <w:r w:rsidRPr="00971D64">
              <w:rPr>
                <w:rFonts w:ascii="Lato" w:hAnsi="Lato" w:cstheme="minorHAnsi"/>
                <w:sz w:val="20"/>
                <w:szCs w:val="20"/>
                <w:lang w:val="pl-PL"/>
              </w:rPr>
              <w:t>Dostęp do aktualnych sterowników zainstalowanych w serwerze komponentów realizowany poprzez podanie identyfikatora klienta, modelu komputera lub numeru seryjnego komputera, na dedykowanej przez producenta stronie internetowej.</w:t>
            </w:r>
          </w:p>
        </w:tc>
      </w:tr>
    </w:tbl>
    <w:p w14:paraId="25B3C99E" w14:textId="597F444F" w:rsidR="0091471A" w:rsidRPr="00971D64" w:rsidRDefault="00EA4A6D" w:rsidP="00971D64">
      <w:pPr>
        <w:rPr>
          <w:rFonts w:ascii="Lato" w:eastAsia="Times New Roman" w:hAnsi="Lato" w:cs="Arial"/>
          <w:i/>
          <w:sz w:val="20"/>
          <w:szCs w:val="20"/>
        </w:rPr>
      </w:pPr>
      <w:r w:rsidRPr="00971D64">
        <w:rPr>
          <w:rFonts w:ascii="Lato" w:eastAsia="Times New Roman" w:hAnsi="Lato" w:cs="Arial"/>
          <w:i/>
          <w:sz w:val="20"/>
          <w:szCs w:val="20"/>
        </w:rPr>
        <w:t>* niepotrzebne skreślić</w:t>
      </w:r>
    </w:p>
    <w:p w14:paraId="64645757" w14:textId="77777777" w:rsidR="00401242" w:rsidRPr="00971D64" w:rsidRDefault="00401242" w:rsidP="00971D64">
      <w:pPr>
        <w:rPr>
          <w:rFonts w:ascii="Lato" w:hAnsi="Lato" w:cs="Arial"/>
          <w:sz w:val="20"/>
          <w:szCs w:val="20"/>
        </w:rPr>
      </w:pPr>
    </w:p>
    <w:sectPr w:rsidR="00401242" w:rsidRPr="00971D6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8381C" w14:textId="77777777" w:rsidR="00041A4F" w:rsidRDefault="00041A4F" w:rsidP="005C337D">
      <w:pPr>
        <w:spacing w:after="0" w:line="240" w:lineRule="auto"/>
      </w:pPr>
      <w:r>
        <w:separator/>
      </w:r>
    </w:p>
  </w:endnote>
  <w:endnote w:type="continuationSeparator" w:id="0">
    <w:p w14:paraId="465843B3" w14:textId="77777777" w:rsidR="00041A4F" w:rsidRDefault="00041A4F" w:rsidP="005C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panose1 w:val="020F0502020204030203"/>
    <w:charset w:val="EE"/>
    <w:family w:val="swiss"/>
    <w:pitch w:val="variable"/>
    <w:sig w:usb0="800000AF" w:usb1="4000604A" w:usb2="00000000" w:usb3="00000000" w:csb0="00000093" w:csb1="00000000"/>
  </w:font>
  <w:font w:name="DejaVu Sans">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ato" w:hAnsi="Lato"/>
        <w:sz w:val="20"/>
        <w:szCs w:val="20"/>
      </w:rPr>
      <w:id w:val="2109234446"/>
      <w:docPartObj>
        <w:docPartGallery w:val="Page Numbers (Bottom of Page)"/>
        <w:docPartUnique/>
      </w:docPartObj>
    </w:sdtPr>
    <w:sdtEndPr/>
    <w:sdtContent>
      <w:p w14:paraId="0E9166D5" w14:textId="6C679A95" w:rsidR="00BC3A97" w:rsidRPr="00BC3A97" w:rsidRDefault="00BC3A97">
        <w:pPr>
          <w:pStyle w:val="Stopka"/>
          <w:jc w:val="right"/>
          <w:rPr>
            <w:rFonts w:ascii="Lato" w:hAnsi="Lato"/>
            <w:sz w:val="20"/>
            <w:szCs w:val="20"/>
          </w:rPr>
        </w:pPr>
        <w:r w:rsidRPr="00BC3A97">
          <w:rPr>
            <w:rFonts w:ascii="Lato" w:hAnsi="Lato"/>
            <w:sz w:val="20"/>
            <w:szCs w:val="20"/>
          </w:rPr>
          <w:fldChar w:fldCharType="begin"/>
        </w:r>
        <w:r w:rsidRPr="00BC3A97">
          <w:rPr>
            <w:rFonts w:ascii="Lato" w:hAnsi="Lato"/>
            <w:sz w:val="20"/>
            <w:szCs w:val="20"/>
          </w:rPr>
          <w:instrText>PAGE   \* MERGEFORMAT</w:instrText>
        </w:r>
        <w:r w:rsidRPr="00BC3A97">
          <w:rPr>
            <w:rFonts w:ascii="Lato" w:hAnsi="Lato"/>
            <w:sz w:val="20"/>
            <w:szCs w:val="20"/>
          </w:rPr>
          <w:fldChar w:fldCharType="separate"/>
        </w:r>
        <w:r w:rsidRPr="00BC3A97">
          <w:rPr>
            <w:rFonts w:ascii="Lato" w:hAnsi="Lato"/>
            <w:sz w:val="20"/>
            <w:szCs w:val="20"/>
          </w:rPr>
          <w:t>2</w:t>
        </w:r>
        <w:r w:rsidRPr="00BC3A97">
          <w:rPr>
            <w:rFonts w:ascii="Lato" w:hAnsi="Lato"/>
            <w:sz w:val="20"/>
            <w:szCs w:val="20"/>
          </w:rPr>
          <w:fldChar w:fldCharType="end"/>
        </w:r>
      </w:p>
    </w:sdtContent>
  </w:sdt>
  <w:p w14:paraId="11CF72AD" w14:textId="77777777" w:rsidR="00BC3A97" w:rsidRDefault="00BC3A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96EF9" w14:textId="77777777" w:rsidR="00041A4F" w:rsidRDefault="00041A4F" w:rsidP="005C337D">
      <w:pPr>
        <w:spacing w:after="0" w:line="240" w:lineRule="auto"/>
      </w:pPr>
      <w:r>
        <w:separator/>
      </w:r>
    </w:p>
  </w:footnote>
  <w:footnote w:type="continuationSeparator" w:id="0">
    <w:p w14:paraId="2D0355B0" w14:textId="77777777" w:rsidR="00041A4F" w:rsidRDefault="00041A4F" w:rsidP="005C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CE280" w14:textId="41D35200" w:rsidR="005C337D" w:rsidRDefault="005C337D" w:rsidP="005C337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F22D0"/>
    <w:multiLevelType w:val="hybridMultilevel"/>
    <w:tmpl w:val="7C3200B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4E3991"/>
    <w:multiLevelType w:val="hybridMultilevel"/>
    <w:tmpl w:val="5BC89C5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8815FD"/>
    <w:multiLevelType w:val="hybridMultilevel"/>
    <w:tmpl w:val="7F988A9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ADB7F49"/>
    <w:multiLevelType w:val="hybridMultilevel"/>
    <w:tmpl w:val="F3B2B1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9A2418"/>
    <w:multiLevelType w:val="hybridMultilevel"/>
    <w:tmpl w:val="C03407A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89A2A1D"/>
    <w:multiLevelType w:val="hybridMultilevel"/>
    <w:tmpl w:val="E5465418"/>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7C1107"/>
    <w:multiLevelType w:val="hybridMultilevel"/>
    <w:tmpl w:val="E41491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2B32119"/>
    <w:multiLevelType w:val="hybridMultilevel"/>
    <w:tmpl w:val="E1D402DC"/>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414C22"/>
    <w:multiLevelType w:val="hybridMultilevel"/>
    <w:tmpl w:val="F3B2B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365E64"/>
    <w:multiLevelType w:val="hybridMultilevel"/>
    <w:tmpl w:val="A44EEC3A"/>
    <w:lvl w:ilvl="0" w:tplc="2E70D9DA">
      <w:start w:val="1"/>
      <w:numFmt w:val="decimal"/>
      <w:lvlText w:val="%1."/>
      <w:lvlJc w:val="left"/>
      <w:pPr>
        <w:ind w:left="360" w:hanging="360"/>
      </w:pPr>
      <w:rPr>
        <w:rFonts w:hint="default"/>
        <w:b/>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C223DC3"/>
    <w:multiLevelType w:val="hybridMultilevel"/>
    <w:tmpl w:val="3672449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8154C1E"/>
    <w:multiLevelType w:val="hybridMultilevel"/>
    <w:tmpl w:val="D4AEA744"/>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9692130"/>
    <w:multiLevelType w:val="hybridMultilevel"/>
    <w:tmpl w:val="6C5211B0"/>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4F2496"/>
    <w:multiLevelType w:val="hybridMultilevel"/>
    <w:tmpl w:val="E23CA7C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6BA13D4"/>
    <w:multiLevelType w:val="hybridMultilevel"/>
    <w:tmpl w:val="9A3690B4"/>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B861E97"/>
    <w:multiLevelType w:val="hybridMultilevel"/>
    <w:tmpl w:val="88CC7C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6906123">
    <w:abstractNumId w:val="3"/>
  </w:num>
  <w:num w:numId="2" w16cid:durableId="57673165">
    <w:abstractNumId w:val="11"/>
  </w:num>
  <w:num w:numId="3" w16cid:durableId="2143840986">
    <w:abstractNumId w:val="9"/>
  </w:num>
  <w:num w:numId="4" w16cid:durableId="899095468">
    <w:abstractNumId w:val="8"/>
  </w:num>
  <w:num w:numId="5" w16cid:durableId="1021929819">
    <w:abstractNumId w:val="5"/>
  </w:num>
  <w:num w:numId="6" w16cid:durableId="622269221">
    <w:abstractNumId w:val="7"/>
  </w:num>
  <w:num w:numId="7" w16cid:durableId="1406418555">
    <w:abstractNumId w:val="15"/>
  </w:num>
  <w:num w:numId="8" w16cid:durableId="760371250">
    <w:abstractNumId w:val="4"/>
  </w:num>
  <w:num w:numId="9" w16cid:durableId="1085808678">
    <w:abstractNumId w:val="10"/>
  </w:num>
  <w:num w:numId="10" w16cid:durableId="176190503">
    <w:abstractNumId w:val="2"/>
  </w:num>
  <w:num w:numId="11" w16cid:durableId="1449659322">
    <w:abstractNumId w:val="1"/>
  </w:num>
  <w:num w:numId="12" w16cid:durableId="126516333">
    <w:abstractNumId w:val="0"/>
  </w:num>
  <w:num w:numId="13" w16cid:durableId="1202476079">
    <w:abstractNumId w:val="6"/>
  </w:num>
  <w:num w:numId="14" w16cid:durableId="1342858831">
    <w:abstractNumId w:val="13"/>
  </w:num>
  <w:num w:numId="15" w16cid:durableId="1206016790">
    <w:abstractNumId w:val="14"/>
  </w:num>
  <w:num w:numId="16" w16cid:durableId="189954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66"/>
    <w:rsid w:val="000410E7"/>
    <w:rsid w:val="00041A4F"/>
    <w:rsid w:val="000525B0"/>
    <w:rsid w:val="00074FE6"/>
    <w:rsid w:val="000922AD"/>
    <w:rsid w:val="0009712F"/>
    <w:rsid w:val="000D5BCB"/>
    <w:rsid w:val="000E5F4B"/>
    <w:rsid w:val="000F26B4"/>
    <w:rsid w:val="001017AE"/>
    <w:rsid w:val="00115263"/>
    <w:rsid w:val="00132992"/>
    <w:rsid w:val="00137791"/>
    <w:rsid w:val="0016164A"/>
    <w:rsid w:val="001A5FD7"/>
    <w:rsid w:val="00291066"/>
    <w:rsid w:val="002B19C2"/>
    <w:rsid w:val="002E71F3"/>
    <w:rsid w:val="002F40E8"/>
    <w:rsid w:val="0030133B"/>
    <w:rsid w:val="003650E6"/>
    <w:rsid w:val="003915BF"/>
    <w:rsid w:val="00397237"/>
    <w:rsid w:val="003A0B40"/>
    <w:rsid w:val="003C41D8"/>
    <w:rsid w:val="003E0DD7"/>
    <w:rsid w:val="003E4994"/>
    <w:rsid w:val="003F5EDD"/>
    <w:rsid w:val="00401242"/>
    <w:rsid w:val="00424122"/>
    <w:rsid w:val="00433529"/>
    <w:rsid w:val="00492A66"/>
    <w:rsid w:val="004C2896"/>
    <w:rsid w:val="004C4F5F"/>
    <w:rsid w:val="0054649C"/>
    <w:rsid w:val="005A77EA"/>
    <w:rsid w:val="005C337D"/>
    <w:rsid w:val="006601B5"/>
    <w:rsid w:val="00667844"/>
    <w:rsid w:val="006B507D"/>
    <w:rsid w:val="006D6EF7"/>
    <w:rsid w:val="0071290F"/>
    <w:rsid w:val="007249D4"/>
    <w:rsid w:val="007D249C"/>
    <w:rsid w:val="00816C9B"/>
    <w:rsid w:val="00817570"/>
    <w:rsid w:val="00821940"/>
    <w:rsid w:val="00826EF9"/>
    <w:rsid w:val="0083238B"/>
    <w:rsid w:val="008C6883"/>
    <w:rsid w:val="0091471A"/>
    <w:rsid w:val="00921D77"/>
    <w:rsid w:val="00941A02"/>
    <w:rsid w:val="00943DF5"/>
    <w:rsid w:val="00946B3F"/>
    <w:rsid w:val="00971D64"/>
    <w:rsid w:val="00994ED0"/>
    <w:rsid w:val="009E0ABA"/>
    <w:rsid w:val="009F6A16"/>
    <w:rsid w:val="00A11339"/>
    <w:rsid w:val="00AB7F5F"/>
    <w:rsid w:val="00B5215C"/>
    <w:rsid w:val="00BC1A4D"/>
    <w:rsid w:val="00BC3A97"/>
    <w:rsid w:val="00C004E6"/>
    <w:rsid w:val="00C72ACB"/>
    <w:rsid w:val="00CD6B27"/>
    <w:rsid w:val="00CE7059"/>
    <w:rsid w:val="00D44216"/>
    <w:rsid w:val="00DD2D1E"/>
    <w:rsid w:val="00DE7152"/>
    <w:rsid w:val="00E4039A"/>
    <w:rsid w:val="00E94CB7"/>
    <w:rsid w:val="00E97635"/>
    <w:rsid w:val="00EA4A6D"/>
    <w:rsid w:val="00EA5D29"/>
    <w:rsid w:val="00EC2806"/>
    <w:rsid w:val="00ED0CB0"/>
    <w:rsid w:val="00F22CA9"/>
    <w:rsid w:val="00F27A9E"/>
    <w:rsid w:val="00FD619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65D95"/>
  <w15:chartTrackingRefBased/>
  <w15:docId w15:val="{06403926-F1F8-466F-AE40-2F6673D3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337D"/>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lis"/>
    <w:basedOn w:val="Normalny"/>
    <w:link w:val="AkapitzlistZnak"/>
    <w:uiPriority w:val="34"/>
    <w:qFormat/>
    <w:rsid w:val="005C337D"/>
    <w:pPr>
      <w:ind w:left="720"/>
      <w:contextualSpacing/>
    </w:pPr>
  </w:style>
  <w:style w:type="table" w:styleId="Tabela-Siatka">
    <w:name w:val="Table Grid"/>
    <w:basedOn w:val="Standardowy"/>
    <w:uiPriority w:val="39"/>
    <w:rsid w:val="005C337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uiPriority w:val="34"/>
    <w:qFormat/>
    <w:rsid w:val="005C337D"/>
    <w:rPr>
      <w:kern w:val="0"/>
      <w14:ligatures w14:val="none"/>
    </w:rPr>
  </w:style>
  <w:style w:type="paragraph" w:customStyle="1" w:styleId="Default">
    <w:name w:val="Default"/>
    <w:rsid w:val="005C337D"/>
    <w:pPr>
      <w:autoSpaceDE w:val="0"/>
      <w:autoSpaceDN w:val="0"/>
      <w:adjustRightInd w:val="0"/>
      <w:spacing w:after="0" w:line="240" w:lineRule="auto"/>
    </w:pPr>
    <w:rPr>
      <w:rFonts w:ascii="Arial" w:hAnsi="Arial" w:cs="Arial"/>
      <w:color w:val="000000"/>
      <w:kern w:val="0"/>
      <w:sz w:val="24"/>
      <w:szCs w:val="24"/>
      <w14:ligatures w14:val="none"/>
    </w:rPr>
  </w:style>
  <w:style w:type="paragraph" w:styleId="Nagwek">
    <w:name w:val="header"/>
    <w:basedOn w:val="Normalny"/>
    <w:link w:val="NagwekZnak"/>
    <w:uiPriority w:val="99"/>
    <w:unhideWhenUsed/>
    <w:rsid w:val="005C33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37D"/>
    <w:rPr>
      <w:kern w:val="0"/>
      <w14:ligatures w14:val="none"/>
    </w:rPr>
  </w:style>
  <w:style w:type="paragraph" w:styleId="Stopka">
    <w:name w:val="footer"/>
    <w:basedOn w:val="Normalny"/>
    <w:link w:val="StopkaZnak"/>
    <w:uiPriority w:val="99"/>
    <w:unhideWhenUsed/>
    <w:rsid w:val="005C33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37D"/>
    <w:rPr>
      <w:kern w:val="0"/>
      <w14:ligatures w14:val="none"/>
    </w:rPr>
  </w:style>
  <w:style w:type="character" w:styleId="Tekstzastpczy">
    <w:name w:val="Placeholder Text"/>
    <w:basedOn w:val="Domylnaczcionkaakapitu"/>
    <w:uiPriority w:val="99"/>
    <w:semiHidden/>
    <w:rsid w:val="005C337D"/>
    <w:rPr>
      <w:color w:val="808080"/>
    </w:rPr>
  </w:style>
  <w:style w:type="character" w:styleId="Odwoaniedokomentarza">
    <w:name w:val="annotation reference"/>
    <w:basedOn w:val="Domylnaczcionkaakapitu"/>
    <w:uiPriority w:val="99"/>
    <w:unhideWhenUsed/>
    <w:rsid w:val="005C337D"/>
    <w:rPr>
      <w:sz w:val="16"/>
      <w:szCs w:val="16"/>
    </w:rPr>
  </w:style>
  <w:style w:type="paragraph" w:styleId="Tytu">
    <w:name w:val="Title"/>
    <w:basedOn w:val="Normalny"/>
    <w:next w:val="Normalny"/>
    <w:link w:val="TytuZnak"/>
    <w:autoRedefine/>
    <w:qFormat/>
    <w:rsid w:val="005C337D"/>
    <w:pPr>
      <w:spacing w:after="240" w:line="360" w:lineRule="auto"/>
      <w:contextualSpacing/>
    </w:pPr>
    <w:rPr>
      <w:rFonts w:ascii="Arial" w:eastAsia="SimSun" w:hAnsi="Arial" w:cs="Arial"/>
      <w:b/>
      <w:kern w:val="28"/>
      <w:sz w:val="24"/>
      <w:szCs w:val="24"/>
      <w:lang w:eastAsia="zh-CN"/>
    </w:rPr>
  </w:style>
  <w:style w:type="character" w:customStyle="1" w:styleId="TytuZnak">
    <w:name w:val="Tytuł Znak"/>
    <w:basedOn w:val="Domylnaczcionkaakapitu"/>
    <w:link w:val="Tytu"/>
    <w:rsid w:val="005C337D"/>
    <w:rPr>
      <w:rFonts w:ascii="Arial" w:eastAsia="SimSun" w:hAnsi="Arial" w:cs="Arial"/>
      <w:b/>
      <w:kern w:val="28"/>
      <w:sz w:val="24"/>
      <w:szCs w:val="24"/>
      <w:lang w:eastAsia="zh-CN"/>
      <w14:ligatures w14:val="none"/>
    </w:rPr>
  </w:style>
  <w:style w:type="paragraph" w:styleId="Tekstprzypisudolnego">
    <w:name w:val="footnote text"/>
    <w:basedOn w:val="Normalny"/>
    <w:link w:val="TekstprzypisudolnegoZnak"/>
    <w:uiPriority w:val="99"/>
    <w:semiHidden/>
    <w:unhideWhenUsed/>
    <w:rsid w:val="005C337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337D"/>
    <w:rPr>
      <w:kern w:val="0"/>
      <w:sz w:val="20"/>
      <w:szCs w:val="20"/>
      <w14:ligatures w14:val="none"/>
    </w:rPr>
  </w:style>
  <w:style w:type="character" w:styleId="Odwoanieprzypisudolnego">
    <w:name w:val="footnote reference"/>
    <w:basedOn w:val="Domylnaczcionkaakapitu"/>
    <w:uiPriority w:val="99"/>
    <w:semiHidden/>
    <w:unhideWhenUsed/>
    <w:rsid w:val="005C337D"/>
    <w:rPr>
      <w:vertAlign w:val="superscript"/>
    </w:rPr>
  </w:style>
  <w:style w:type="paragraph" w:styleId="Tekstkomentarza">
    <w:name w:val="annotation text"/>
    <w:basedOn w:val="Normalny"/>
    <w:link w:val="TekstkomentarzaZnak"/>
    <w:uiPriority w:val="99"/>
    <w:unhideWhenUsed/>
    <w:rsid w:val="005C337D"/>
    <w:pPr>
      <w:spacing w:line="240" w:lineRule="auto"/>
    </w:pPr>
    <w:rPr>
      <w:sz w:val="20"/>
      <w:szCs w:val="20"/>
    </w:rPr>
  </w:style>
  <w:style w:type="character" w:customStyle="1" w:styleId="TekstkomentarzaZnak">
    <w:name w:val="Tekst komentarza Znak"/>
    <w:basedOn w:val="Domylnaczcionkaakapitu"/>
    <w:link w:val="Tekstkomentarza"/>
    <w:uiPriority w:val="99"/>
    <w:rsid w:val="005C337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DD2D1E"/>
    <w:rPr>
      <w:b/>
      <w:bCs/>
    </w:rPr>
  </w:style>
  <w:style w:type="character" w:customStyle="1" w:styleId="TematkomentarzaZnak">
    <w:name w:val="Temat komentarza Znak"/>
    <w:basedOn w:val="TekstkomentarzaZnak"/>
    <w:link w:val="Tematkomentarza"/>
    <w:uiPriority w:val="99"/>
    <w:semiHidden/>
    <w:rsid w:val="00DD2D1E"/>
    <w:rPr>
      <w:b/>
      <w:bCs/>
      <w:kern w:val="0"/>
      <w:sz w:val="20"/>
      <w:szCs w:val="20"/>
      <w14:ligatures w14:val="none"/>
    </w:rPr>
  </w:style>
  <w:style w:type="paragraph" w:styleId="Poprawka">
    <w:name w:val="Revision"/>
    <w:hidden/>
    <w:uiPriority w:val="99"/>
    <w:semiHidden/>
    <w:rsid w:val="002E71F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879857">
      <w:bodyDiv w:val="1"/>
      <w:marLeft w:val="0"/>
      <w:marRight w:val="0"/>
      <w:marTop w:val="0"/>
      <w:marBottom w:val="0"/>
      <w:divBdr>
        <w:top w:val="none" w:sz="0" w:space="0" w:color="auto"/>
        <w:left w:val="none" w:sz="0" w:space="0" w:color="auto"/>
        <w:bottom w:val="none" w:sz="0" w:space="0" w:color="auto"/>
        <w:right w:val="none" w:sz="0" w:space="0" w:color="auto"/>
      </w:divBdr>
    </w:div>
    <w:div w:id="1394503862">
      <w:bodyDiv w:val="1"/>
      <w:marLeft w:val="0"/>
      <w:marRight w:val="0"/>
      <w:marTop w:val="0"/>
      <w:marBottom w:val="0"/>
      <w:divBdr>
        <w:top w:val="none" w:sz="0" w:space="0" w:color="auto"/>
        <w:left w:val="none" w:sz="0" w:space="0" w:color="auto"/>
        <w:bottom w:val="none" w:sz="0" w:space="0" w:color="auto"/>
        <w:right w:val="none" w:sz="0" w:space="0" w:color="auto"/>
      </w:divBdr>
    </w:div>
    <w:div w:id="1592228798">
      <w:bodyDiv w:val="1"/>
      <w:marLeft w:val="0"/>
      <w:marRight w:val="0"/>
      <w:marTop w:val="0"/>
      <w:marBottom w:val="0"/>
      <w:divBdr>
        <w:top w:val="none" w:sz="0" w:space="0" w:color="auto"/>
        <w:left w:val="none" w:sz="0" w:space="0" w:color="auto"/>
        <w:bottom w:val="none" w:sz="0" w:space="0" w:color="auto"/>
        <w:right w:val="none" w:sz="0" w:space="0" w:color="auto"/>
      </w:divBdr>
    </w:div>
    <w:div w:id="1673292590">
      <w:bodyDiv w:val="1"/>
      <w:marLeft w:val="0"/>
      <w:marRight w:val="0"/>
      <w:marTop w:val="0"/>
      <w:marBottom w:val="0"/>
      <w:divBdr>
        <w:top w:val="none" w:sz="0" w:space="0" w:color="auto"/>
        <w:left w:val="none" w:sz="0" w:space="0" w:color="auto"/>
        <w:bottom w:val="none" w:sz="0" w:space="0" w:color="auto"/>
        <w:right w:val="none" w:sz="0" w:space="0" w:color="auto"/>
      </w:divBdr>
    </w:div>
    <w:div w:id="203634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EB31D-C88A-45AA-95C4-BC6C90D0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1158</Words>
  <Characters>6952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Paulina Pawłowska</dc:creator>
  <cp:keywords/>
  <dc:description/>
  <cp:lastModifiedBy>Paulina Pawłowska</cp:lastModifiedBy>
  <cp:revision>4</cp:revision>
  <dcterms:created xsi:type="dcterms:W3CDTF">2024-06-05T06:58:00Z</dcterms:created>
  <dcterms:modified xsi:type="dcterms:W3CDTF">2024-06-05T07:12:00Z</dcterms:modified>
</cp:coreProperties>
</file>