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A02F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585F68">
        <w:rPr>
          <w:rFonts w:ascii="Arial Narrow" w:hAnsi="Arial Narrow" w:cs="Calibri"/>
          <w:sz w:val="20"/>
          <w:szCs w:val="20"/>
        </w:rPr>
        <w:t>Załącznik numer 2</w:t>
      </w:r>
    </w:p>
    <w:p w14:paraId="1F9204FE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585F68">
        <w:rPr>
          <w:rFonts w:ascii="Arial Narrow" w:hAnsi="Arial Narrow" w:cs="Calibri"/>
          <w:b/>
          <w:bCs/>
          <w:sz w:val="20"/>
          <w:szCs w:val="20"/>
        </w:rPr>
        <w:t>SPIS KLAUZUL</w:t>
      </w:r>
    </w:p>
    <w:p w14:paraId="3FD6368D" w14:textId="77777777" w:rsidR="00947A73" w:rsidRPr="00644846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644846">
        <w:rPr>
          <w:rFonts w:ascii="Arial Narrow" w:hAnsi="Arial Narrow" w:cs="Calibri"/>
          <w:b/>
          <w:bCs/>
          <w:sz w:val="20"/>
          <w:szCs w:val="20"/>
        </w:rPr>
        <w:t>Klauzula Generalna</w:t>
      </w:r>
    </w:p>
    <w:p w14:paraId="17F7947E" w14:textId="77777777" w:rsidR="00947A73" w:rsidRPr="00644846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644846">
        <w:rPr>
          <w:rFonts w:ascii="Arial Narrow" w:hAnsi="Arial Narrow" w:cs="Calibri"/>
          <w:sz w:val="20"/>
          <w:szCs w:val="20"/>
        </w:rPr>
        <w:t xml:space="preserve">Wszystkie klauzule, dodatki oraz postanowienia szczególne zawarte w umowie ubezpieczenia mają zastosowanie tylko wtedy, gdy nie zawężają ochrony ubezpieczeniowej (odpowiedzialności Ubezpieczyciela) wynikającej z ogólnych warunków ubezpieczenia (OWU) / warunków ubezpieczenia (WU) w ubezpieczeniu, do którego zostały włączone. W przypadku, gdy zgodnie z treścią klauzul, dodatków lub postanowień szczególnych w stosunku do ogólnych warunków ubezpieczenia (OWU) / warunków ubezpieczenia (WU) dochodzi do zawężenia odpowiedzialności Ubezpieczyciela w danym ubezpieczeniu, zastosowanie mają tylko te zapisy w tych klauzulach, dodatkach lub postanowieniach szczególnych, które tej odpowiedzialności nie zawężają. </w:t>
      </w:r>
    </w:p>
    <w:p w14:paraId="10087460" w14:textId="77777777" w:rsidR="00947A73" w:rsidRPr="00644846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644846">
        <w:rPr>
          <w:rFonts w:ascii="Arial Narrow" w:hAnsi="Arial Narrow" w:cs="Calibri"/>
          <w:sz w:val="20"/>
          <w:szCs w:val="20"/>
        </w:rPr>
        <w:t>Za korzystniejsze uznaje się takie rozwiązania, które doprowadzają do wypłaty wyższego odszkodowania na rzecz ubezpieczającego/ubezpieczonego, uprawnionego z umowy ubezpieczenia lub poszkodowanego.</w:t>
      </w:r>
    </w:p>
    <w:p w14:paraId="2F654F1B" w14:textId="77777777" w:rsidR="00947A73" w:rsidRPr="00644846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644846">
        <w:rPr>
          <w:rFonts w:ascii="Arial Narrow" w:hAnsi="Arial Narrow" w:cs="Calibri"/>
          <w:b/>
          <w:bCs/>
          <w:sz w:val="20"/>
          <w:szCs w:val="20"/>
        </w:rPr>
        <w:t xml:space="preserve">Klauzula braku regresu wobec osób zatrudnionych </w:t>
      </w:r>
    </w:p>
    <w:p w14:paraId="5C989C8B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644846">
        <w:rPr>
          <w:rFonts w:ascii="Arial Narrow" w:hAnsi="Arial Narrow" w:cs="Calibri"/>
          <w:sz w:val="20"/>
          <w:szCs w:val="20"/>
        </w:rPr>
        <w:t>Ubezpieczyciel zrzeka się przysługującego mu na podstawie przepisów prawa roszczenia zwrotnego wobec sprawcy szkody z tytułu wypłaty odszkodowania Ubezpieczonemu, w przypadku gdy sprawcą szkody jest osoba zatrudniona (w tym m.in. stażyści, praktykanci, wolontariusze, osoby prowadzące działalność gospodarczą wyłącznie na rzecz Ubezpieczonego), niezależnie od formy i podstawy zatrudnienia. Niniejsza klauzula nie dotyczy szkód wyrządzonych przez te osoby umyślnie.</w:t>
      </w:r>
    </w:p>
    <w:p w14:paraId="65BA6340" w14:textId="77777777" w:rsidR="00947A73" w:rsidRPr="00644846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644846">
        <w:rPr>
          <w:rFonts w:ascii="Arial Narrow" w:hAnsi="Arial Narrow" w:cs="Calibri"/>
          <w:b/>
          <w:bCs/>
          <w:sz w:val="20"/>
          <w:szCs w:val="20"/>
        </w:rPr>
        <w:t>Klauzula okresu odpowiedzialności</w:t>
      </w:r>
    </w:p>
    <w:p w14:paraId="3A7E7786" w14:textId="77777777" w:rsidR="00947A73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644846">
        <w:rPr>
          <w:rFonts w:ascii="Arial Narrow" w:hAnsi="Arial Narrow" w:cs="Calibri"/>
          <w:sz w:val="20"/>
          <w:szCs w:val="20"/>
        </w:rPr>
        <w:t>Ubezpieczyciel ponosi odpowiedzialność od początku okresu ubezpieczenia, także wówczas, gdy umówiono się, że składka zostanie zapłacona po rozpoczęciu się okresu ubezpieczenia.</w:t>
      </w:r>
    </w:p>
    <w:p w14:paraId="20BC3163" w14:textId="77777777" w:rsidR="00947A73" w:rsidRPr="00644846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644846">
        <w:rPr>
          <w:rFonts w:ascii="Arial Narrow" w:hAnsi="Arial Narrow" w:cs="Calibri"/>
          <w:b/>
          <w:bCs/>
          <w:sz w:val="20"/>
          <w:szCs w:val="20"/>
        </w:rPr>
        <w:t>Klauzula stałych warunków i taryf</w:t>
      </w:r>
    </w:p>
    <w:p w14:paraId="6EBF7768" w14:textId="77777777" w:rsidR="00947A73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644846">
        <w:rPr>
          <w:rFonts w:ascii="Arial Narrow" w:hAnsi="Arial Narrow" w:cs="Calibri"/>
          <w:sz w:val="20"/>
          <w:szCs w:val="20"/>
        </w:rPr>
        <w:t>O ile wyraźnie inaczej nie postanowiono, w odniesieniu do ochrony związanej z doubezpieczeniem, uzupełnianiem lub podwyższeniem sumy ubezpieczenia stosuje się warunki umowy oraz stawki ustalone umową.</w:t>
      </w:r>
    </w:p>
    <w:p w14:paraId="4254C5D2" w14:textId="77777777" w:rsidR="00947A73" w:rsidRPr="00644846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644846">
        <w:rPr>
          <w:rFonts w:ascii="Arial Narrow" w:hAnsi="Arial Narrow" w:cs="Calibri"/>
          <w:b/>
          <w:bCs/>
          <w:sz w:val="20"/>
          <w:szCs w:val="20"/>
        </w:rPr>
        <w:t>Klauzula błędu i przeoczenia</w:t>
      </w:r>
    </w:p>
    <w:p w14:paraId="4935D8A3" w14:textId="77777777" w:rsidR="00947A73" w:rsidRPr="00644846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644846">
        <w:rPr>
          <w:rFonts w:ascii="Arial Narrow" w:hAnsi="Arial Narrow" w:cs="Calibri"/>
          <w:sz w:val="20"/>
          <w:szCs w:val="20"/>
        </w:rPr>
        <w:t xml:space="preserve">Nie zgłoszenie przez Ubezpieczającego / Ubezpieczonego na skutek błędu lub przeoczenia  w wymaganym terminie Ubezpieczycielowi istotnych informacji nie będzie miało wpływu na trwałość ochrony ubezpieczeniowej, wypłatę odszkodowania, ograniczenie wypłaty odszkodowania, itp. chyba, że nie przekazanie tych informacji jest skutkiem winy umyślnej. </w:t>
      </w:r>
    </w:p>
    <w:p w14:paraId="31C4CCC4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644846">
        <w:rPr>
          <w:rFonts w:ascii="Arial Narrow" w:hAnsi="Arial Narrow" w:cs="Calibri"/>
          <w:sz w:val="20"/>
          <w:szCs w:val="20"/>
        </w:rPr>
        <w:t>Ubezpieczony jest zobowiązany uzupełnić brakujące informacje niezwłocznie po stwierdzeniu przeoczenia.</w:t>
      </w:r>
    </w:p>
    <w:p w14:paraId="65F05617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585F68">
        <w:rPr>
          <w:rFonts w:ascii="Arial Narrow" w:hAnsi="Arial Narrow" w:cs="Calibri"/>
          <w:b/>
          <w:bCs/>
          <w:sz w:val="20"/>
          <w:szCs w:val="20"/>
        </w:rPr>
        <w:t>Klauzula reprezentacji:</w:t>
      </w:r>
    </w:p>
    <w:p w14:paraId="502396DB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585F68">
        <w:rPr>
          <w:rFonts w:ascii="Arial Narrow" w:hAnsi="Arial Narrow" w:cs="Calibri"/>
          <w:sz w:val="20"/>
          <w:szCs w:val="20"/>
        </w:rPr>
        <w:t>W sprawach związanych z likwidacją szkód na równi z reprezentantami Urzędu traktowani są kierownicy lub w przypadku ich</w:t>
      </w:r>
    </w:p>
    <w:p w14:paraId="49607B44" w14:textId="2BB068B6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585F68">
        <w:rPr>
          <w:rFonts w:ascii="Arial Narrow" w:hAnsi="Arial Narrow" w:cs="Calibri"/>
          <w:sz w:val="20"/>
          <w:szCs w:val="20"/>
        </w:rPr>
        <w:t>nieobecności ich zastępcy.</w:t>
      </w:r>
    </w:p>
    <w:p w14:paraId="1565AFA8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585F68">
        <w:rPr>
          <w:rFonts w:ascii="Arial Narrow" w:hAnsi="Arial Narrow" w:cs="Calibri"/>
          <w:b/>
          <w:bCs/>
          <w:sz w:val="20"/>
          <w:szCs w:val="20"/>
        </w:rPr>
        <w:t>Klauzula dotycząca rozstrzygania sporów</w:t>
      </w:r>
    </w:p>
    <w:p w14:paraId="79106C3C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585F68">
        <w:rPr>
          <w:rFonts w:ascii="Arial Narrow" w:hAnsi="Arial Narrow" w:cs="Calibri"/>
          <w:sz w:val="20"/>
          <w:szCs w:val="20"/>
        </w:rPr>
        <w:t>Spory wynikłe z istnienia i stosowania niniejszej umowy rozpatrywane będą przez sąd właściwy dla siedziby Ubezpieczającego.</w:t>
      </w:r>
    </w:p>
    <w:p w14:paraId="06154072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585F68">
        <w:rPr>
          <w:rFonts w:ascii="Arial Narrow" w:hAnsi="Arial Narrow" w:cs="Calibri"/>
          <w:b/>
          <w:bCs/>
          <w:sz w:val="20"/>
          <w:szCs w:val="20"/>
        </w:rPr>
        <w:t>Klauzula pro rata temporis (nie dotyczy ubezpieczenia OC)</w:t>
      </w:r>
    </w:p>
    <w:p w14:paraId="7856189F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585F68">
        <w:rPr>
          <w:rFonts w:ascii="Arial Narrow" w:hAnsi="Arial Narrow" w:cs="Calibri"/>
          <w:sz w:val="20"/>
          <w:szCs w:val="20"/>
        </w:rPr>
        <w:t>Wszelkie rozliczenia wynikające z niniejszej umowy ubezpieczenia a w szczególności związane z dopłatą składek oraz zwrotem składek dokonywane będą w systemie pro rata za każdy dzień ochrony ubezpieczeniowej.</w:t>
      </w:r>
    </w:p>
    <w:p w14:paraId="3AFFCCCC" w14:textId="77777777" w:rsidR="002B53C7" w:rsidRDefault="002B53C7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4B85EFDF" w14:textId="77777777" w:rsidR="002B53C7" w:rsidRDefault="002B53C7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59FD345B" w14:textId="77777777" w:rsidR="002B53C7" w:rsidRDefault="002B53C7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19FB8958" w14:textId="6C502736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585F68">
        <w:rPr>
          <w:rFonts w:ascii="Arial Narrow" w:hAnsi="Arial Narrow" w:cs="Calibri"/>
          <w:b/>
          <w:bCs/>
          <w:sz w:val="20"/>
          <w:szCs w:val="20"/>
        </w:rPr>
        <w:lastRenderedPageBreak/>
        <w:t>Klauzula stempla bankowego i pocztowego</w:t>
      </w:r>
    </w:p>
    <w:p w14:paraId="61D0B8ED" w14:textId="77777777" w:rsidR="00947A73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644846">
        <w:rPr>
          <w:rFonts w:ascii="Arial Narrow" w:hAnsi="Arial Narrow" w:cs="Calibri"/>
          <w:sz w:val="20"/>
          <w:szCs w:val="20"/>
        </w:rPr>
        <w:t>Za datę prawidłowego opłacenia składki lub jej raty uznaje się datę złożenia dyspozycji realizacji polecenia przelewu bankowego bez względu na formę (pisemna lub elektroniczna), o ile w terminie jej realizacji na rachunku Ubezpieczającego była dostępna i wystarczająca do wykonania operacji ilość środków płatniczych</w:t>
      </w:r>
    </w:p>
    <w:p w14:paraId="1F5352A3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585F68">
        <w:rPr>
          <w:rFonts w:ascii="Arial Narrow" w:hAnsi="Arial Narrow" w:cs="Calibri"/>
          <w:b/>
          <w:bCs/>
          <w:sz w:val="20"/>
          <w:szCs w:val="20"/>
        </w:rPr>
        <w:t>Klauzula zgłaszania szkód</w:t>
      </w:r>
    </w:p>
    <w:p w14:paraId="5A95F854" w14:textId="77777777" w:rsidR="00947A73" w:rsidRPr="00644846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644846">
        <w:rPr>
          <w:rFonts w:ascii="Arial Narrow" w:hAnsi="Arial Narrow" w:cs="Calibri"/>
          <w:sz w:val="20"/>
          <w:szCs w:val="20"/>
        </w:rPr>
        <w:t>1.</w:t>
      </w:r>
      <w:r w:rsidRPr="00644846">
        <w:rPr>
          <w:rFonts w:ascii="Arial Narrow" w:hAnsi="Arial Narrow" w:cs="Calibri"/>
          <w:sz w:val="20"/>
          <w:szCs w:val="20"/>
        </w:rPr>
        <w:tab/>
        <w:t>W przypadku wystąpienia wypadku, który może spowodować lub spowodował szkodę podlegającą ochronie określonej umową ubezpieczenia Ubezpieczający lub Ubezpieczony ma obowiązek poinformować o nich ubezpieczyciela niezwłoczne, jednak nie później niż w ciągu 7  dni od powstania wypadku lub podjęcia o nim wiadomości.</w:t>
      </w:r>
    </w:p>
    <w:p w14:paraId="4664826F" w14:textId="77777777" w:rsidR="00947A73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644846">
        <w:rPr>
          <w:rFonts w:ascii="Arial Narrow" w:hAnsi="Arial Narrow" w:cs="Calibri"/>
          <w:sz w:val="20"/>
          <w:szCs w:val="20"/>
        </w:rPr>
        <w:t>2.</w:t>
      </w:r>
      <w:r w:rsidRPr="00644846">
        <w:rPr>
          <w:rFonts w:ascii="Arial Narrow" w:hAnsi="Arial Narrow" w:cs="Calibri"/>
          <w:sz w:val="20"/>
          <w:szCs w:val="20"/>
        </w:rPr>
        <w:tab/>
        <w:t>Jeżeli z winy umyślnej lub rażącego niedbalstwa obowiązków ten został naruszony ubezpieczyciel może odpowiednio zmniejszyć świadczenie, jeżeli naruszenie przyczyniło się do zwiększenia szkody lub uniemożliwiło ubezpieczycielowi ustalenie okoliczności i skutków wypadku.</w:t>
      </w:r>
    </w:p>
    <w:p w14:paraId="18ECC6F3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585F68">
        <w:rPr>
          <w:rFonts w:ascii="Arial Narrow" w:hAnsi="Arial Narrow" w:cs="Calibri"/>
          <w:b/>
          <w:bCs/>
          <w:sz w:val="20"/>
          <w:szCs w:val="20"/>
        </w:rPr>
        <w:t>Klauzula odroczonej płatności</w:t>
      </w:r>
    </w:p>
    <w:p w14:paraId="4E991DF6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585F68">
        <w:rPr>
          <w:rFonts w:ascii="Arial Narrow" w:hAnsi="Arial Narrow" w:cs="Calibri"/>
          <w:sz w:val="20"/>
          <w:szCs w:val="20"/>
        </w:rPr>
        <w:t>Strony postanawiają, że ochrona ubezpieczeniowa będzie trwała bez jakiejkolwiek przerwy, jeżeli ubezpieczający w ciągu 14</w:t>
      </w:r>
    </w:p>
    <w:p w14:paraId="631F3D5B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585F68">
        <w:rPr>
          <w:rFonts w:ascii="Arial Narrow" w:hAnsi="Arial Narrow" w:cs="Calibri"/>
          <w:sz w:val="20"/>
          <w:szCs w:val="20"/>
        </w:rPr>
        <w:t>dni od daty płatności składki (raty) dokona wpłaty należnej składki.</w:t>
      </w:r>
    </w:p>
    <w:p w14:paraId="4081C7D7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585F68">
        <w:rPr>
          <w:rFonts w:ascii="Arial Narrow" w:hAnsi="Arial Narrow" w:cs="Calibri"/>
          <w:sz w:val="20"/>
          <w:szCs w:val="20"/>
        </w:rPr>
        <w:t>Ubezpieczyciel zrzeka się przysługującego mu prawa wypowiedzenia umowy ze skutkiem natychmiastowym w przypadku braku opłaty składki ubezpieczeniowej lub raty składki w terminie jej płatności. Wypowiedzenie to jest możliwe pod warunkiem pisemnego wezwania Ubezpieczającego przez Zakład Ubezpieczeń do zapłaty i nie otrzymania składki w terminie 14 dni o ile do dnia poprzedniego włącznie nie nastąpiło obciążenie rachunku bankowego ubezpieczającego</w:t>
      </w:r>
    </w:p>
    <w:p w14:paraId="4DDC5FA4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585F68">
        <w:rPr>
          <w:rFonts w:ascii="Arial Narrow" w:hAnsi="Arial Narrow" w:cs="Calibri"/>
          <w:b/>
          <w:bCs/>
          <w:sz w:val="20"/>
          <w:szCs w:val="20"/>
        </w:rPr>
        <w:t>Klauzula automatycznego wznowienia limitów po powstaniu szkody</w:t>
      </w:r>
    </w:p>
    <w:p w14:paraId="1A4DFCEF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585F68">
        <w:rPr>
          <w:rFonts w:ascii="Arial Narrow" w:hAnsi="Arial Narrow" w:cs="Calibri"/>
          <w:sz w:val="20"/>
          <w:szCs w:val="20"/>
        </w:rPr>
        <w:t>Strony ustalają, że w przypadku powstania szkody limity sum ubezpieczenia uwzględnione w polisie zostaną automatycznie wznowione. Ubezpieczający opłaca dodatkową składkę w terminie 14 dni od otrzymania od Ubezpieczyciela stosownego aneksu, przy czym do wystawienia takiego aneksu zobowiązany jest automatycznie Ubezpieczyciel w terminie 7 dni od daty</w:t>
      </w:r>
    </w:p>
    <w:p w14:paraId="3CED14F2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585F68">
        <w:rPr>
          <w:rFonts w:ascii="Arial Narrow" w:hAnsi="Arial Narrow" w:cs="Calibri"/>
          <w:sz w:val="20"/>
          <w:szCs w:val="20"/>
        </w:rPr>
        <w:t>wypłaty odszkodowania.</w:t>
      </w:r>
    </w:p>
    <w:p w14:paraId="6E4963A0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585F68">
        <w:rPr>
          <w:rFonts w:ascii="Arial Narrow" w:hAnsi="Arial Narrow" w:cs="Calibri"/>
          <w:b/>
          <w:bCs/>
          <w:sz w:val="20"/>
          <w:szCs w:val="20"/>
        </w:rPr>
        <w:t>Klauzula akceptacji ryzyka</w:t>
      </w:r>
    </w:p>
    <w:p w14:paraId="107FD78E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585F68">
        <w:rPr>
          <w:rFonts w:ascii="Arial Narrow" w:hAnsi="Arial Narrow" w:cs="Calibri"/>
          <w:sz w:val="20"/>
          <w:szCs w:val="20"/>
        </w:rPr>
        <w:t>Ubezpieczyciel oświadcza, iż znane mu były fakty niezbędne do oszacowania ryzyka w momencie zawierania niniejszej umowy, o ile nie zostały one podstępnie zatajone przez Ubezpieczającego</w:t>
      </w:r>
    </w:p>
    <w:p w14:paraId="137D21C1" w14:textId="77777777" w:rsidR="00947A73" w:rsidRPr="00E33783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E33783">
        <w:rPr>
          <w:rFonts w:ascii="Arial Narrow" w:hAnsi="Arial Narrow" w:cs="Calibri"/>
          <w:b/>
          <w:bCs/>
          <w:sz w:val="20"/>
          <w:szCs w:val="20"/>
        </w:rPr>
        <w:t>Klauzula kopii/skanów dokumentów</w:t>
      </w:r>
    </w:p>
    <w:p w14:paraId="4284A14F" w14:textId="77777777" w:rsidR="00947A73" w:rsidRPr="00E33783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E33783">
        <w:rPr>
          <w:rFonts w:ascii="Arial Narrow" w:hAnsi="Arial Narrow" w:cs="Calibri"/>
          <w:sz w:val="20"/>
          <w:szCs w:val="20"/>
        </w:rPr>
        <w:t>Ubezpieczyciel uzna za wystarczające w procesie likwidacji szkody kopie wszelkich wymaganych dokumentów, do dostarczenia których zobowiązany jest Ubezpieczający/Ubezpieczony; wystarczające i skuteczne uznaje się ich przekazanie w formie elektronicznej.</w:t>
      </w:r>
    </w:p>
    <w:p w14:paraId="752D3660" w14:textId="77777777" w:rsidR="00947A73" w:rsidRPr="00E33783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E33783">
        <w:rPr>
          <w:rFonts w:ascii="Arial Narrow" w:hAnsi="Arial Narrow" w:cs="Calibri"/>
          <w:b/>
          <w:bCs/>
          <w:sz w:val="20"/>
          <w:szCs w:val="20"/>
        </w:rPr>
        <w:t>Klauzula wysokości odszkodowani</w:t>
      </w:r>
    </w:p>
    <w:p w14:paraId="3156FF53" w14:textId="625733D7" w:rsidR="00947A73" w:rsidRPr="00E33783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E33783">
        <w:rPr>
          <w:rFonts w:ascii="Arial Narrow" w:hAnsi="Arial Narrow" w:cs="Calibri"/>
          <w:sz w:val="20"/>
          <w:szCs w:val="20"/>
        </w:rPr>
        <w:t>Wysokość szkody ustala się na podstawie cen z dnia ustalenia odszkodowania.</w:t>
      </w:r>
    </w:p>
    <w:p w14:paraId="718DE738" w14:textId="77777777" w:rsidR="00947A73" w:rsidRPr="00E33783" w:rsidRDefault="00947A73" w:rsidP="00947A73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E33783">
        <w:rPr>
          <w:rFonts w:ascii="Arial Narrow" w:hAnsi="Arial Narrow" w:cs="Calibri"/>
          <w:b/>
          <w:bCs/>
          <w:sz w:val="20"/>
          <w:szCs w:val="20"/>
        </w:rPr>
        <w:t>Klauzula okoliczności szkody</w:t>
      </w:r>
    </w:p>
    <w:p w14:paraId="6BEC47E7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E33783">
        <w:rPr>
          <w:rFonts w:ascii="Arial Narrow" w:hAnsi="Arial Narrow" w:cs="Calibri"/>
          <w:sz w:val="20"/>
          <w:szCs w:val="20"/>
        </w:rPr>
        <w:t>Ubezpieczyciel jest zobowiązany – po otrzymaniu zawiadomienia o wypadku ubezpieczeniowym - prowadzić postępowanie likwidacyjne zmierzające do samodzielnego ustalenia i wyjaśnienia okoliczności związanych ze szkodą oraz wysokością szkody, w szczególności wypłacić odszkodowanie bez względu na toczące się w związku ze szkodą inne postępowanie, w tym sądowe lub przygotowawcze.</w:t>
      </w:r>
    </w:p>
    <w:p w14:paraId="628F4CCC" w14:textId="77777777" w:rsidR="00947A73" w:rsidRPr="00585F68" w:rsidRDefault="00947A73" w:rsidP="00947A7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</w:p>
    <w:p w14:paraId="2E820CE5" w14:textId="77777777" w:rsidR="00947A73" w:rsidRPr="00ED6A8D" w:rsidRDefault="00947A73" w:rsidP="00947A7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26577B5A" w14:textId="77777777" w:rsidR="00A13220" w:rsidRDefault="00A13220"/>
    <w:sectPr w:rsidR="00A13220" w:rsidSect="0088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92"/>
    <w:rsid w:val="00235092"/>
    <w:rsid w:val="002B53C7"/>
    <w:rsid w:val="00947A73"/>
    <w:rsid w:val="00A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F0E3"/>
  <w15:chartTrackingRefBased/>
  <w15:docId w15:val="{760D4987-816B-4944-9F32-246F2F05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Broker</dc:creator>
  <cp:keywords/>
  <dc:description/>
  <cp:lastModifiedBy>Broker</cp:lastModifiedBy>
  <cp:revision>3</cp:revision>
  <dcterms:created xsi:type="dcterms:W3CDTF">2020-11-02T09:59:00Z</dcterms:created>
  <dcterms:modified xsi:type="dcterms:W3CDTF">2020-11-02T10:00:00Z</dcterms:modified>
</cp:coreProperties>
</file>