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17F9" w14:textId="6E9588C6" w:rsidR="00350165" w:rsidRDefault="00350165" w:rsidP="00350165">
      <w:pPr>
        <w:rPr>
          <w:rFonts w:ascii="Lato" w:hAnsi="Lato"/>
          <w:spacing w:val="4"/>
          <w:sz w:val="22"/>
          <w:szCs w:val="22"/>
        </w:rPr>
      </w:pPr>
      <w:r w:rsidRPr="007D72E3">
        <w:rPr>
          <w:rFonts w:ascii="Lato" w:hAnsi="Lato"/>
          <w:spacing w:val="4"/>
          <w:sz w:val="22"/>
          <w:szCs w:val="22"/>
        </w:rPr>
        <w:t>Znak sprawy</w:t>
      </w:r>
      <w:r w:rsidRPr="002C770F">
        <w:rPr>
          <w:rFonts w:ascii="Lato" w:hAnsi="Lato"/>
          <w:spacing w:val="4"/>
          <w:sz w:val="22"/>
          <w:szCs w:val="22"/>
        </w:rPr>
        <w:t xml:space="preserve">: </w:t>
      </w:r>
      <w:bookmarkStart w:id="0" w:name="_Hlk122433712"/>
      <w:r w:rsidR="00173BB2" w:rsidRPr="00C122F2">
        <w:rPr>
          <w:rFonts w:ascii="Lato" w:hAnsi="Lato"/>
          <w:spacing w:val="4"/>
          <w:sz w:val="22"/>
          <w:szCs w:val="22"/>
        </w:rPr>
        <w:t>DLI-II.7620.</w:t>
      </w:r>
      <w:r w:rsidR="0059017B" w:rsidRPr="00C122F2">
        <w:rPr>
          <w:rFonts w:ascii="Lato" w:hAnsi="Lato"/>
          <w:spacing w:val="4"/>
          <w:sz w:val="22"/>
          <w:szCs w:val="22"/>
        </w:rPr>
        <w:t>2</w:t>
      </w:r>
      <w:r w:rsidR="00B1784C" w:rsidRPr="00C122F2">
        <w:rPr>
          <w:rFonts w:ascii="Lato" w:hAnsi="Lato"/>
          <w:spacing w:val="4"/>
          <w:sz w:val="22"/>
          <w:szCs w:val="22"/>
        </w:rPr>
        <w:t>8</w:t>
      </w:r>
      <w:r w:rsidR="00173BB2" w:rsidRPr="00C122F2">
        <w:rPr>
          <w:rFonts w:ascii="Lato" w:hAnsi="Lato"/>
          <w:spacing w:val="4"/>
          <w:sz w:val="22"/>
          <w:szCs w:val="22"/>
        </w:rPr>
        <w:t>.202</w:t>
      </w:r>
      <w:r w:rsidR="00B1784C" w:rsidRPr="00C122F2">
        <w:rPr>
          <w:rFonts w:ascii="Lato" w:hAnsi="Lato"/>
          <w:spacing w:val="4"/>
          <w:sz w:val="22"/>
          <w:szCs w:val="22"/>
        </w:rPr>
        <w:t>2</w:t>
      </w:r>
      <w:r w:rsidR="00173BB2" w:rsidRPr="00C122F2">
        <w:rPr>
          <w:rFonts w:ascii="Lato" w:hAnsi="Lato"/>
          <w:spacing w:val="4"/>
          <w:sz w:val="22"/>
          <w:szCs w:val="22"/>
        </w:rPr>
        <w:t>.</w:t>
      </w:r>
      <w:bookmarkEnd w:id="0"/>
      <w:r w:rsidR="00B1784C" w:rsidRPr="00C122F2">
        <w:rPr>
          <w:rFonts w:ascii="Lato" w:hAnsi="Lato"/>
          <w:spacing w:val="4"/>
          <w:sz w:val="22"/>
          <w:szCs w:val="22"/>
        </w:rPr>
        <w:t>AZ.4</w:t>
      </w:r>
      <w:r w:rsidR="005A0CF3" w:rsidRPr="00C122F2">
        <w:rPr>
          <w:rFonts w:ascii="Lato" w:hAnsi="Lato"/>
          <w:spacing w:val="4"/>
          <w:sz w:val="22"/>
          <w:szCs w:val="22"/>
        </w:rPr>
        <w:t>2</w:t>
      </w:r>
    </w:p>
    <w:p w14:paraId="3FF96670" w14:textId="6DACFFAB" w:rsidR="00F01BA7" w:rsidRPr="00F01BA7" w:rsidRDefault="00F01BA7" w:rsidP="00F01BA7">
      <w:pPr>
        <w:rPr>
          <w:rFonts w:ascii="Lato" w:hAnsi="Lato"/>
          <w:spacing w:val="4"/>
          <w:sz w:val="22"/>
          <w:szCs w:val="22"/>
        </w:rPr>
      </w:pPr>
      <w:r w:rsidRPr="00F01BA7">
        <w:rPr>
          <w:rFonts w:ascii="Lato" w:hAnsi="Lato"/>
          <w:spacing w:val="4"/>
          <w:sz w:val="22"/>
          <w:szCs w:val="22"/>
        </w:rPr>
        <w:t>Warszawa,</w:t>
      </w:r>
      <w:r w:rsidR="00484F17">
        <w:rPr>
          <w:rFonts w:ascii="Lato" w:hAnsi="Lato"/>
          <w:spacing w:val="4"/>
          <w:sz w:val="22"/>
          <w:szCs w:val="22"/>
        </w:rPr>
        <w:t xml:space="preserve"> </w:t>
      </w:r>
      <w:r w:rsidR="008B5862">
        <w:rPr>
          <w:rFonts w:ascii="Lato" w:hAnsi="Lato"/>
          <w:spacing w:val="4"/>
          <w:sz w:val="22"/>
          <w:szCs w:val="22"/>
        </w:rPr>
        <w:t>10</w:t>
      </w:r>
      <w:r w:rsidR="00B1784C">
        <w:rPr>
          <w:rFonts w:ascii="Lato" w:hAnsi="Lato"/>
          <w:spacing w:val="4"/>
          <w:sz w:val="22"/>
          <w:szCs w:val="22"/>
        </w:rPr>
        <w:t xml:space="preserve"> </w:t>
      </w:r>
      <w:r w:rsidRPr="00F01BA7">
        <w:rPr>
          <w:rFonts w:ascii="Lato" w:hAnsi="Lato"/>
          <w:spacing w:val="4"/>
          <w:sz w:val="22"/>
          <w:szCs w:val="22"/>
        </w:rPr>
        <w:t>marca 202</w:t>
      </w:r>
      <w:r w:rsidR="00B1784C">
        <w:rPr>
          <w:rFonts w:ascii="Lato" w:hAnsi="Lato"/>
          <w:spacing w:val="4"/>
          <w:sz w:val="22"/>
          <w:szCs w:val="22"/>
        </w:rPr>
        <w:t>5</w:t>
      </w:r>
      <w:r w:rsidRPr="00F01BA7">
        <w:rPr>
          <w:rFonts w:ascii="Lato" w:hAnsi="Lato"/>
          <w:spacing w:val="4"/>
          <w:sz w:val="22"/>
          <w:szCs w:val="22"/>
        </w:rPr>
        <w:t xml:space="preserve"> r. </w:t>
      </w:r>
    </w:p>
    <w:p w14:paraId="5118D03C" w14:textId="77777777" w:rsidR="00F01BA7" w:rsidRPr="00350165" w:rsidRDefault="00F01BA7" w:rsidP="00350165">
      <w:pPr>
        <w:rPr>
          <w:rFonts w:ascii="Lato" w:hAnsi="Lato"/>
          <w:spacing w:val="4"/>
          <w:sz w:val="22"/>
          <w:szCs w:val="22"/>
        </w:rPr>
      </w:pPr>
    </w:p>
    <w:p w14:paraId="4A3B9B7A" w14:textId="137BBECD" w:rsidR="004116FD" w:rsidRDefault="004116FD" w:rsidP="00D61726">
      <w:pPr>
        <w:spacing w:line="260" w:lineRule="exact"/>
        <w:rPr>
          <w:rFonts w:ascii="Lato" w:hAnsi="Lato" w:cstheme="minorHAnsi"/>
        </w:rPr>
      </w:pPr>
    </w:p>
    <w:p w14:paraId="62E5E483" w14:textId="77777777" w:rsidR="00A21071" w:rsidRPr="00C55062" w:rsidRDefault="00A21071" w:rsidP="005336D4">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C55062">
        <w:rPr>
          <w:rFonts w:ascii="Lato" w:eastAsiaTheme="minorHAnsi" w:hAnsi="Lato" w:cs="Arial"/>
          <w:b/>
          <w:spacing w:val="4"/>
          <w:sz w:val="22"/>
          <w:szCs w:val="22"/>
          <w:lang w:eastAsia="en-US"/>
        </w:rPr>
        <w:t>DECYZJA</w:t>
      </w:r>
    </w:p>
    <w:p w14:paraId="3BE95AF7" w14:textId="22AEEA1D" w:rsidR="00B1784C" w:rsidRDefault="00173BB2" w:rsidP="00151D2A">
      <w:pPr>
        <w:spacing w:after="240" w:line="240" w:lineRule="exact"/>
        <w:jc w:val="both"/>
        <w:rPr>
          <w:rFonts w:ascii="Lato" w:hAnsi="Lato" w:cs="Arial"/>
          <w:spacing w:val="4"/>
          <w:sz w:val="22"/>
          <w:szCs w:val="22"/>
        </w:rPr>
      </w:pPr>
      <w:r w:rsidRPr="00B0702F">
        <w:rPr>
          <w:rFonts w:ascii="Lato" w:hAnsi="Lato" w:cs="Arial"/>
          <w:spacing w:val="4"/>
          <w:sz w:val="22"/>
          <w:szCs w:val="22"/>
        </w:rPr>
        <w:t xml:space="preserve">Na podstawie art. 138 § 1 pkt </w:t>
      </w:r>
      <w:r w:rsidR="00D3114F" w:rsidRPr="00B0702F">
        <w:rPr>
          <w:rFonts w:ascii="Lato" w:hAnsi="Lato" w:cs="Arial"/>
          <w:spacing w:val="4"/>
          <w:sz w:val="22"/>
          <w:szCs w:val="22"/>
        </w:rPr>
        <w:t>2</w:t>
      </w:r>
      <w:r w:rsidRPr="00B0702F">
        <w:rPr>
          <w:rFonts w:ascii="Lato" w:hAnsi="Lato" w:cs="Arial"/>
          <w:spacing w:val="4"/>
          <w:sz w:val="22"/>
          <w:szCs w:val="22"/>
        </w:rPr>
        <w:t xml:space="preserve"> ustawy z dnia 14 czerwca 1960 r. Kodeks postępowania administracyjnego (</w:t>
      </w:r>
      <w:proofErr w:type="spellStart"/>
      <w:r w:rsidRPr="00B0702F">
        <w:rPr>
          <w:rFonts w:ascii="Lato" w:hAnsi="Lato" w:cs="Arial"/>
          <w:spacing w:val="4"/>
          <w:sz w:val="22"/>
          <w:szCs w:val="22"/>
        </w:rPr>
        <w:t>t.j</w:t>
      </w:r>
      <w:proofErr w:type="spellEnd"/>
      <w:r w:rsidRPr="00B0702F">
        <w:rPr>
          <w:rFonts w:ascii="Lato" w:hAnsi="Lato" w:cs="Arial"/>
          <w:spacing w:val="4"/>
          <w:sz w:val="22"/>
          <w:szCs w:val="22"/>
        </w:rPr>
        <w:t>. Dz.U. z 202</w:t>
      </w:r>
      <w:r w:rsidR="00B1784C" w:rsidRPr="00B0702F">
        <w:rPr>
          <w:rFonts w:ascii="Lato" w:hAnsi="Lato" w:cs="Arial"/>
          <w:spacing w:val="4"/>
          <w:sz w:val="22"/>
          <w:szCs w:val="22"/>
        </w:rPr>
        <w:t>4</w:t>
      </w:r>
      <w:r w:rsidRPr="00B0702F">
        <w:rPr>
          <w:rFonts w:ascii="Lato" w:hAnsi="Lato" w:cs="Arial"/>
          <w:spacing w:val="4"/>
          <w:sz w:val="22"/>
          <w:szCs w:val="22"/>
        </w:rPr>
        <w:t xml:space="preserve"> r. poz. </w:t>
      </w:r>
      <w:r w:rsidR="00B1784C" w:rsidRPr="00B0702F">
        <w:rPr>
          <w:rFonts w:ascii="Lato" w:hAnsi="Lato" w:cs="Arial"/>
          <w:spacing w:val="4"/>
          <w:sz w:val="22"/>
          <w:szCs w:val="22"/>
        </w:rPr>
        <w:t>572</w:t>
      </w:r>
      <w:r w:rsidRPr="00B0702F">
        <w:rPr>
          <w:rFonts w:ascii="Lato" w:hAnsi="Lato" w:cs="Arial"/>
          <w:spacing w:val="4"/>
          <w:sz w:val="22"/>
          <w:szCs w:val="22"/>
        </w:rPr>
        <w:t xml:space="preserve">), zwanej dalej </w:t>
      </w:r>
      <w:r w:rsidRPr="00B0702F">
        <w:rPr>
          <w:rFonts w:ascii="Lato" w:hAnsi="Lato" w:cs="Arial"/>
          <w:i/>
          <w:spacing w:val="4"/>
          <w:sz w:val="22"/>
          <w:szCs w:val="22"/>
        </w:rPr>
        <w:t>„</w:t>
      </w:r>
      <w:r w:rsidRPr="00B0702F">
        <w:rPr>
          <w:rFonts w:ascii="Lato" w:hAnsi="Lato" w:cs="Arial"/>
          <w:iCs/>
          <w:spacing w:val="4"/>
          <w:sz w:val="22"/>
          <w:szCs w:val="22"/>
        </w:rPr>
        <w:t>kpa</w:t>
      </w:r>
      <w:r w:rsidRPr="00B0702F">
        <w:rPr>
          <w:rFonts w:ascii="Lato" w:hAnsi="Lato" w:cs="Arial"/>
          <w:i/>
          <w:spacing w:val="4"/>
          <w:sz w:val="22"/>
          <w:szCs w:val="22"/>
        </w:rPr>
        <w:t>”</w:t>
      </w:r>
      <w:r w:rsidRPr="00B0702F">
        <w:rPr>
          <w:rFonts w:ascii="Lato" w:hAnsi="Lato" w:cs="Arial"/>
          <w:spacing w:val="4"/>
          <w:sz w:val="22"/>
          <w:szCs w:val="22"/>
        </w:rPr>
        <w:t xml:space="preserve">, oraz art. 5 ust. 3 </w:t>
      </w:r>
      <w:r w:rsidR="006D0354" w:rsidRPr="00B0702F">
        <w:rPr>
          <w:rFonts w:ascii="Lato" w:hAnsi="Lato" w:cs="Arial"/>
          <w:spacing w:val="4"/>
          <w:sz w:val="22"/>
          <w:szCs w:val="22"/>
        </w:rPr>
        <w:br/>
      </w:r>
      <w:r w:rsidR="00FE232D" w:rsidRPr="00B0702F">
        <w:rPr>
          <w:rFonts w:ascii="Lato" w:hAnsi="Lato" w:cs="Arial"/>
          <w:spacing w:val="4"/>
          <w:sz w:val="22"/>
          <w:szCs w:val="22"/>
        </w:rPr>
        <w:t xml:space="preserve">w zw. z art. 39 ust. 1 </w:t>
      </w:r>
      <w:bookmarkStart w:id="1" w:name="_Hlk144907730"/>
      <w:r w:rsidRPr="00B0702F">
        <w:rPr>
          <w:rFonts w:ascii="Lato" w:hAnsi="Lato" w:cs="Arial"/>
          <w:spacing w:val="4"/>
          <w:sz w:val="22"/>
          <w:szCs w:val="22"/>
        </w:rPr>
        <w:t xml:space="preserve">ustawy z dnia 24 kwietnia 2009 r. o inwestycjach w zakresie terminalu </w:t>
      </w:r>
      <w:proofErr w:type="spellStart"/>
      <w:r w:rsidRPr="00B0702F">
        <w:rPr>
          <w:rFonts w:ascii="Lato" w:hAnsi="Lato" w:cs="Arial"/>
          <w:spacing w:val="4"/>
          <w:sz w:val="22"/>
          <w:szCs w:val="22"/>
        </w:rPr>
        <w:t>regazyfikacyjnego</w:t>
      </w:r>
      <w:proofErr w:type="spellEnd"/>
      <w:r w:rsidRPr="00B0702F">
        <w:rPr>
          <w:rFonts w:ascii="Lato" w:hAnsi="Lato" w:cs="Arial"/>
          <w:spacing w:val="4"/>
          <w:sz w:val="22"/>
          <w:szCs w:val="22"/>
        </w:rPr>
        <w:t xml:space="preserve"> skroplonego gazu ziemnego w Świnoujściu </w:t>
      </w:r>
      <w:bookmarkEnd w:id="1"/>
      <w:r w:rsidRPr="00B0702F">
        <w:rPr>
          <w:rFonts w:ascii="Lato" w:hAnsi="Lato" w:cs="Arial"/>
          <w:spacing w:val="4"/>
          <w:sz w:val="22"/>
          <w:szCs w:val="22"/>
        </w:rPr>
        <w:t>(</w:t>
      </w:r>
      <w:proofErr w:type="spellStart"/>
      <w:r w:rsidRPr="00B0702F">
        <w:rPr>
          <w:rFonts w:ascii="Lato" w:hAnsi="Lato" w:cs="Arial"/>
          <w:spacing w:val="4"/>
          <w:sz w:val="22"/>
          <w:szCs w:val="22"/>
        </w:rPr>
        <w:t>t.j</w:t>
      </w:r>
      <w:proofErr w:type="spellEnd"/>
      <w:r w:rsidRPr="00B0702F">
        <w:rPr>
          <w:rFonts w:ascii="Lato" w:hAnsi="Lato" w:cs="Arial"/>
          <w:spacing w:val="4"/>
          <w:sz w:val="22"/>
          <w:szCs w:val="22"/>
        </w:rPr>
        <w:t xml:space="preserve">. Dz.U. </w:t>
      </w:r>
      <w:r w:rsidR="006D0354" w:rsidRPr="00B0702F">
        <w:rPr>
          <w:rFonts w:ascii="Lato" w:hAnsi="Lato" w:cs="Arial"/>
          <w:spacing w:val="4"/>
          <w:sz w:val="22"/>
          <w:szCs w:val="22"/>
        </w:rPr>
        <w:br/>
      </w:r>
      <w:r w:rsidRPr="00B0702F">
        <w:rPr>
          <w:rFonts w:ascii="Lato" w:hAnsi="Lato" w:cs="Arial"/>
          <w:spacing w:val="4"/>
          <w:sz w:val="22"/>
          <w:szCs w:val="22"/>
        </w:rPr>
        <w:t>z 202</w:t>
      </w:r>
      <w:r w:rsidR="00B1784C" w:rsidRPr="00B0702F">
        <w:rPr>
          <w:rFonts w:ascii="Lato" w:hAnsi="Lato" w:cs="Arial"/>
          <w:spacing w:val="4"/>
          <w:sz w:val="22"/>
          <w:szCs w:val="22"/>
        </w:rPr>
        <w:t>4</w:t>
      </w:r>
      <w:r w:rsidRPr="00B0702F">
        <w:rPr>
          <w:rFonts w:ascii="Lato" w:hAnsi="Lato" w:cs="Arial"/>
          <w:spacing w:val="4"/>
          <w:sz w:val="22"/>
          <w:szCs w:val="22"/>
        </w:rPr>
        <w:t xml:space="preserve"> r. poz. </w:t>
      </w:r>
      <w:r w:rsidR="00B1784C" w:rsidRPr="00B0702F">
        <w:rPr>
          <w:rFonts w:ascii="Lato" w:hAnsi="Lato" w:cs="Arial"/>
          <w:spacing w:val="4"/>
          <w:sz w:val="22"/>
          <w:szCs w:val="22"/>
        </w:rPr>
        <w:t>1286</w:t>
      </w:r>
      <w:r w:rsidR="002E2308" w:rsidRPr="00B0702F">
        <w:rPr>
          <w:rFonts w:ascii="Lato" w:hAnsi="Lato" w:cs="Arial"/>
          <w:spacing w:val="4"/>
          <w:sz w:val="22"/>
          <w:szCs w:val="22"/>
        </w:rPr>
        <w:t>, z późn.zm.</w:t>
      </w:r>
      <w:r w:rsidRPr="00B0702F">
        <w:rPr>
          <w:rFonts w:ascii="Lato" w:hAnsi="Lato" w:cs="Arial"/>
          <w:spacing w:val="4"/>
          <w:sz w:val="22"/>
          <w:szCs w:val="22"/>
        </w:rPr>
        <w:t>), zwanej dalej „</w:t>
      </w:r>
      <w:r w:rsidRPr="00B0702F">
        <w:rPr>
          <w:rFonts w:ascii="Lato" w:hAnsi="Lato" w:cs="Arial"/>
          <w:iCs/>
          <w:spacing w:val="4"/>
          <w:sz w:val="22"/>
          <w:szCs w:val="22"/>
        </w:rPr>
        <w:t>specustawą gazową</w:t>
      </w:r>
      <w:r w:rsidRPr="00B0702F">
        <w:rPr>
          <w:rFonts w:ascii="Lato" w:hAnsi="Lato" w:cs="Arial"/>
          <w:spacing w:val="4"/>
          <w:sz w:val="22"/>
          <w:szCs w:val="22"/>
        </w:rPr>
        <w:t xml:space="preserve">”, po rozpatrzeniu </w:t>
      </w:r>
      <w:proofErr w:type="spellStart"/>
      <w:r w:rsidRPr="00B0702F">
        <w:rPr>
          <w:rFonts w:ascii="Lato" w:hAnsi="Lato" w:cs="Arial"/>
          <w:spacing w:val="4"/>
          <w:sz w:val="22"/>
          <w:szCs w:val="22"/>
        </w:rPr>
        <w:t>odwoła</w:t>
      </w:r>
      <w:r w:rsidR="00C55062" w:rsidRPr="00B0702F">
        <w:rPr>
          <w:rFonts w:ascii="Lato" w:hAnsi="Lato" w:cs="Arial"/>
          <w:spacing w:val="4"/>
          <w:sz w:val="22"/>
          <w:szCs w:val="22"/>
        </w:rPr>
        <w:t>ń</w:t>
      </w:r>
      <w:proofErr w:type="spellEnd"/>
      <w:r w:rsidRPr="00B0702F">
        <w:rPr>
          <w:rFonts w:ascii="Lato" w:hAnsi="Lato" w:cs="Arial"/>
          <w:spacing w:val="4"/>
          <w:sz w:val="22"/>
          <w:szCs w:val="22"/>
        </w:rPr>
        <w:t xml:space="preserve"> </w:t>
      </w:r>
      <w:bookmarkStart w:id="2" w:name="_Hlk191371711"/>
      <w:bookmarkStart w:id="3" w:name="_Hlk191311038"/>
      <w:bookmarkStart w:id="4" w:name="_Hlk122432681"/>
      <w:r w:rsidR="00B1784C" w:rsidRPr="00B0702F">
        <w:rPr>
          <w:rFonts w:ascii="Lato" w:hAnsi="Lato" w:cs="Arial"/>
          <w:spacing w:val="4"/>
          <w:sz w:val="22"/>
          <w:szCs w:val="22"/>
        </w:rPr>
        <w:t>Pana S</w:t>
      </w:r>
      <w:r w:rsidR="00AE54B2">
        <w:rPr>
          <w:rFonts w:ascii="Lato" w:hAnsi="Lato" w:cs="Arial"/>
          <w:spacing w:val="4"/>
          <w:sz w:val="22"/>
          <w:szCs w:val="22"/>
        </w:rPr>
        <w:t>.</w:t>
      </w:r>
      <w:r w:rsidR="00B1784C" w:rsidRPr="00B0702F">
        <w:rPr>
          <w:rFonts w:ascii="Lato" w:hAnsi="Lato" w:cs="Arial"/>
          <w:spacing w:val="4"/>
          <w:sz w:val="22"/>
          <w:szCs w:val="22"/>
        </w:rPr>
        <w:t xml:space="preserve"> K</w:t>
      </w:r>
      <w:r w:rsidR="00AE54B2">
        <w:rPr>
          <w:rFonts w:ascii="Lato" w:hAnsi="Lato" w:cs="Arial"/>
          <w:spacing w:val="4"/>
          <w:sz w:val="22"/>
          <w:szCs w:val="22"/>
        </w:rPr>
        <w:t>.</w:t>
      </w:r>
      <w:r w:rsidR="00B1784C" w:rsidRPr="00B0702F">
        <w:rPr>
          <w:rFonts w:ascii="Lato" w:hAnsi="Lato" w:cs="Arial"/>
          <w:spacing w:val="4"/>
          <w:sz w:val="22"/>
          <w:szCs w:val="22"/>
        </w:rPr>
        <w:t>, Pana T</w:t>
      </w:r>
      <w:r w:rsidR="00AE54B2">
        <w:rPr>
          <w:rFonts w:ascii="Lato" w:hAnsi="Lato" w:cs="Arial"/>
          <w:spacing w:val="4"/>
          <w:sz w:val="22"/>
          <w:szCs w:val="22"/>
        </w:rPr>
        <w:t>.</w:t>
      </w:r>
      <w:r w:rsidR="00B1784C" w:rsidRPr="00B0702F">
        <w:rPr>
          <w:rFonts w:ascii="Lato" w:hAnsi="Lato" w:cs="Arial"/>
          <w:spacing w:val="4"/>
          <w:sz w:val="22"/>
          <w:szCs w:val="22"/>
        </w:rPr>
        <w:t xml:space="preserve"> M</w:t>
      </w:r>
      <w:r w:rsidR="00AE54B2">
        <w:rPr>
          <w:rFonts w:ascii="Lato" w:hAnsi="Lato" w:cs="Arial"/>
          <w:spacing w:val="4"/>
          <w:sz w:val="22"/>
          <w:szCs w:val="22"/>
        </w:rPr>
        <w:t>.</w:t>
      </w:r>
      <w:r w:rsidR="00B1784C" w:rsidRPr="00B0702F">
        <w:rPr>
          <w:rFonts w:ascii="Lato" w:hAnsi="Lato" w:cs="Arial"/>
          <w:spacing w:val="4"/>
          <w:sz w:val="22"/>
          <w:szCs w:val="22"/>
        </w:rPr>
        <w:t>, Pana P</w:t>
      </w:r>
      <w:r w:rsidR="00AE54B2">
        <w:rPr>
          <w:rFonts w:ascii="Lato" w:hAnsi="Lato" w:cs="Arial"/>
          <w:spacing w:val="4"/>
          <w:sz w:val="22"/>
          <w:szCs w:val="22"/>
        </w:rPr>
        <w:t>.</w:t>
      </w:r>
      <w:r w:rsidR="00B1784C" w:rsidRPr="00B0702F">
        <w:rPr>
          <w:rFonts w:ascii="Lato" w:hAnsi="Lato" w:cs="Arial"/>
          <w:spacing w:val="4"/>
          <w:sz w:val="22"/>
          <w:szCs w:val="22"/>
        </w:rPr>
        <w:t xml:space="preserve"> K</w:t>
      </w:r>
      <w:r w:rsidR="00AE54B2">
        <w:rPr>
          <w:rFonts w:ascii="Lato" w:hAnsi="Lato" w:cs="Arial"/>
          <w:spacing w:val="4"/>
          <w:sz w:val="22"/>
          <w:szCs w:val="22"/>
        </w:rPr>
        <w:t>.</w:t>
      </w:r>
      <w:r w:rsidR="00B1784C" w:rsidRPr="00B0702F">
        <w:rPr>
          <w:rFonts w:ascii="Lato" w:hAnsi="Lato" w:cs="Arial"/>
          <w:spacing w:val="4"/>
          <w:sz w:val="22"/>
          <w:szCs w:val="22"/>
        </w:rPr>
        <w:t>, Pani R</w:t>
      </w:r>
      <w:r w:rsidR="00AE54B2">
        <w:rPr>
          <w:rFonts w:ascii="Lato" w:hAnsi="Lato" w:cs="Arial"/>
          <w:spacing w:val="4"/>
          <w:sz w:val="22"/>
          <w:szCs w:val="22"/>
        </w:rPr>
        <w:t>.</w:t>
      </w:r>
      <w:r w:rsidR="00B1784C" w:rsidRPr="00B0702F">
        <w:rPr>
          <w:rFonts w:ascii="Lato" w:hAnsi="Lato" w:cs="Arial"/>
          <w:spacing w:val="4"/>
          <w:sz w:val="22"/>
          <w:szCs w:val="22"/>
        </w:rPr>
        <w:t xml:space="preserve"> H</w:t>
      </w:r>
      <w:bookmarkEnd w:id="2"/>
      <w:bookmarkEnd w:id="3"/>
      <w:r w:rsidR="00AE54B2">
        <w:rPr>
          <w:rFonts w:ascii="Lato" w:hAnsi="Lato" w:cs="Arial"/>
          <w:spacing w:val="4"/>
          <w:sz w:val="22"/>
          <w:szCs w:val="22"/>
        </w:rPr>
        <w:t>.</w:t>
      </w:r>
      <w:r w:rsidR="00743FE1" w:rsidRPr="00B0702F">
        <w:rPr>
          <w:rFonts w:ascii="Lato" w:hAnsi="Lato" w:cs="Arial"/>
          <w:spacing w:val="4"/>
          <w:sz w:val="22"/>
          <w:szCs w:val="22"/>
        </w:rPr>
        <w:t xml:space="preserve"> </w:t>
      </w:r>
      <w:r w:rsidR="00B1784C" w:rsidRPr="00B0702F">
        <w:rPr>
          <w:rFonts w:ascii="Lato" w:hAnsi="Lato" w:cs="Arial"/>
          <w:spacing w:val="4"/>
          <w:sz w:val="22"/>
          <w:szCs w:val="22"/>
        </w:rPr>
        <w:t xml:space="preserve">od decyzji Wojewody Kujawsko - Pomorskiego Nr 5/2022 z dnia 9 czerwca 2022 r., znak: WIR.II.747.2.1.2022.DK, </w:t>
      </w:r>
      <w:r w:rsidR="00AE54B2">
        <w:rPr>
          <w:rFonts w:ascii="Lato" w:hAnsi="Lato" w:cs="Arial"/>
          <w:spacing w:val="4"/>
          <w:sz w:val="22"/>
          <w:szCs w:val="22"/>
        </w:rPr>
        <w:br/>
      </w:r>
      <w:r w:rsidR="00B1784C" w:rsidRPr="00B0702F">
        <w:rPr>
          <w:rFonts w:ascii="Lato" w:hAnsi="Lato" w:cs="Arial"/>
          <w:spacing w:val="4"/>
          <w:sz w:val="22"/>
          <w:szCs w:val="22"/>
        </w:rPr>
        <w:t xml:space="preserve">o ustaleniu lokalizacji inwestycji </w:t>
      </w:r>
      <w:bookmarkStart w:id="5" w:name="_Hlk191798246"/>
      <w:r w:rsidR="00B1784C" w:rsidRPr="00B0702F">
        <w:rPr>
          <w:rFonts w:ascii="Lato" w:hAnsi="Lato" w:cs="Arial"/>
          <w:spacing w:val="4"/>
          <w:sz w:val="22"/>
          <w:szCs w:val="22"/>
        </w:rPr>
        <w:t>towarzyszącej inwestycjom</w:t>
      </w:r>
      <w:bookmarkEnd w:id="5"/>
      <w:r w:rsidR="00B1784C" w:rsidRPr="00B0702F">
        <w:rPr>
          <w:rFonts w:ascii="Lato" w:hAnsi="Lato" w:cs="Arial"/>
          <w:spacing w:val="4"/>
          <w:sz w:val="22"/>
          <w:szCs w:val="22"/>
        </w:rPr>
        <w:t xml:space="preserve"> w zakresie terminalu </w:t>
      </w:r>
      <w:proofErr w:type="spellStart"/>
      <w:r w:rsidR="00B1784C" w:rsidRPr="00B0702F">
        <w:rPr>
          <w:rFonts w:ascii="Lato" w:hAnsi="Lato" w:cs="Arial"/>
          <w:spacing w:val="4"/>
          <w:sz w:val="22"/>
          <w:szCs w:val="22"/>
        </w:rPr>
        <w:t>regazyfikacyjnego</w:t>
      </w:r>
      <w:proofErr w:type="spellEnd"/>
      <w:r w:rsidR="00B1784C" w:rsidRPr="00B0702F">
        <w:rPr>
          <w:rFonts w:ascii="Lato" w:hAnsi="Lato" w:cs="Arial"/>
          <w:spacing w:val="4"/>
          <w:sz w:val="22"/>
          <w:szCs w:val="22"/>
        </w:rPr>
        <w:t xml:space="preserve"> skroplonego gazu ziemnego w Świnoujściu pn.: „Budowa gazociągu Świecie - Bydgoszcz </w:t>
      </w:r>
      <w:proofErr w:type="spellStart"/>
      <w:r w:rsidR="00B1784C" w:rsidRPr="00B0702F">
        <w:rPr>
          <w:rFonts w:ascii="Lato" w:hAnsi="Lato" w:cs="Arial"/>
          <w:spacing w:val="4"/>
          <w:sz w:val="22"/>
          <w:szCs w:val="22"/>
        </w:rPr>
        <w:t>Łęgnowo</w:t>
      </w:r>
      <w:proofErr w:type="spellEnd"/>
      <w:r w:rsidR="00B1784C" w:rsidRPr="00B0702F">
        <w:rPr>
          <w:rFonts w:ascii="Lato" w:hAnsi="Lato" w:cs="Arial"/>
          <w:spacing w:val="4"/>
          <w:sz w:val="22"/>
          <w:szCs w:val="22"/>
        </w:rPr>
        <w:t xml:space="preserve"> - Janikowo - Kruszwica wraz z infrastrukturą niezbędną do jego obsługi na terenie województwa kujawsko – pomorskiego”. Odcinek: gazociąg w/c relacji Kruszwica - Inowrocław oraz stacja gazowa redukcyjna w/c Etap II – Odcinek od zespołu odgałęźnego do </w:t>
      </w:r>
      <w:r w:rsidR="00743FE1" w:rsidRPr="00B0702F">
        <w:rPr>
          <w:rFonts w:ascii="Lato" w:hAnsi="Lato" w:cs="Arial"/>
          <w:spacing w:val="4"/>
          <w:sz w:val="22"/>
          <w:szCs w:val="22"/>
        </w:rPr>
        <w:t>Z</w:t>
      </w:r>
      <w:r w:rsidR="00B1784C" w:rsidRPr="00B0702F">
        <w:rPr>
          <w:rFonts w:ascii="Lato" w:hAnsi="Lato" w:cs="Arial"/>
          <w:spacing w:val="4"/>
          <w:sz w:val="22"/>
          <w:szCs w:val="22"/>
        </w:rPr>
        <w:t>akładów Ciech do węzła Latkowo</w:t>
      </w:r>
      <w:r w:rsidR="006D0354" w:rsidRPr="00B0702F">
        <w:rPr>
          <w:rFonts w:ascii="Lato" w:hAnsi="Lato" w:cs="Arial"/>
          <w:spacing w:val="4"/>
          <w:sz w:val="22"/>
          <w:szCs w:val="22"/>
        </w:rPr>
        <w:t>,</w:t>
      </w:r>
    </w:p>
    <w:bookmarkEnd w:id="4"/>
    <w:p w14:paraId="6976DEF1" w14:textId="77777777" w:rsidR="006D711E" w:rsidRPr="00B0702F" w:rsidRDefault="006D711E" w:rsidP="00151D2A">
      <w:pPr>
        <w:pStyle w:val="Akapitzlist"/>
        <w:numPr>
          <w:ilvl w:val="0"/>
          <w:numId w:val="10"/>
        </w:numPr>
        <w:spacing w:after="240" w:line="240" w:lineRule="exact"/>
        <w:ind w:left="284" w:hanging="142"/>
        <w:contextualSpacing w:val="0"/>
        <w:jc w:val="both"/>
        <w:rPr>
          <w:rFonts w:ascii="Lato" w:hAnsi="Lato" w:cs="Arial"/>
          <w:spacing w:val="4"/>
          <w:sz w:val="22"/>
          <w:szCs w:val="22"/>
          <w:lang w:eastAsia="x-none"/>
        </w:rPr>
      </w:pPr>
      <w:r w:rsidRPr="00B0702F">
        <w:rPr>
          <w:rFonts w:ascii="Lato" w:hAnsi="Lato" w:cs="Arial"/>
          <w:b/>
          <w:bCs/>
          <w:spacing w:val="4"/>
          <w:sz w:val="22"/>
          <w:szCs w:val="22"/>
          <w:lang w:eastAsia="x-none"/>
        </w:rPr>
        <w:t>Uchylam:</w:t>
      </w:r>
    </w:p>
    <w:p w14:paraId="5DF72345" w14:textId="284E1CC0" w:rsidR="000278F2" w:rsidRPr="00B0702F" w:rsidRDefault="000278F2" w:rsidP="00151D2A">
      <w:pPr>
        <w:pStyle w:val="Akapitzlist"/>
        <w:numPr>
          <w:ilvl w:val="0"/>
          <w:numId w:val="8"/>
        </w:numPr>
        <w:spacing w:after="240" w:line="240" w:lineRule="exact"/>
        <w:ind w:left="709" w:hanging="357"/>
        <w:contextualSpacing w:val="0"/>
        <w:jc w:val="both"/>
        <w:rPr>
          <w:rFonts w:ascii="Lato" w:hAnsi="Lato" w:cs="Arial"/>
          <w:spacing w:val="4"/>
          <w:sz w:val="22"/>
          <w:szCs w:val="22"/>
        </w:rPr>
      </w:pPr>
      <w:r w:rsidRPr="00B0702F">
        <w:rPr>
          <w:rFonts w:ascii="Lato" w:hAnsi="Lato" w:cs="Arial"/>
          <w:spacing w:val="4"/>
          <w:sz w:val="22"/>
          <w:szCs w:val="22"/>
        </w:rPr>
        <w:t xml:space="preserve">w rozstrzygnięciu zaskarżonej decyzji, znajdujący się na stronie 6, w wierszu </w:t>
      </w:r>
      <w:r w:rsidR="00985CBA" w:rsidRPr="00B0702F">
        <w:rPr>
          <w:rFonts w:ascii="Lato" w:hAnsi="Lato" w:cs="Arial"/>
          <w:spacing w:val="4"/>
          <w:sz w:val="22"/>
          <w:szCs w:val="22"/>
        </w:rPr>
        <w:br/>
      </w:r>
      <w:r w:rsidRPr="00B0702F">
        <w:rPr>
          <w:rFonts w:ascii="Lato" w:hAnsi="Lato" w:cs="Arial"/>
          <w:spacing w:val="4"/>
          <w:sz w:val="22"/>
          <w:szCs w:val="22"/>
        </w:rPr>
        <w:t>11-18, licząc od góry strony, zapis:</w:t>
      </w:r>
    </w:p>
    <w:p w14:paraId="1D262201" w14:textId="77777777" w:rsidR="000278F2" w:rsidRPr="00B0702F" w:rsidRDefault="000278F2" w:rsidP="00151D2A">
      <w:pPr>
        <w:pStyle w:val="Akapitzlist"/>
        <w:spacing w:after="240" w:line="240" w:lineRule="exact"/>
        <w:ind w:left="709"/>
        <w:contextualSpacing w:val="0"/>
        <w:jc w:val="both"/>
        <w:rPr>
          <w:rFonts w:ascii="Lato" w:hAnsi="Lato" w:cs="Arial"/>
          <w:b/>
          <w:bCs/>
          <w:spacing w:val="4"/>
          <w:sz w:val="22"/>
          <w:szCs w:val="22"/>
        </w:rPr>
      </w:pPr>
      <w:r w:rsidRPr="00B0702F">
        <w:rPr>
          <w:rFonts w:ascii="Lato" w:hAnsi="Lato" w:cs="Arial"/>
          <w:spacing w:val="4"/>
          <w:sz w:val="22"/>
          <w:szCs w:val="22"/>
        </w:rPr>
        <w:t>„</w:t>
      </w:r>
      <w:r w:rsidRPr="00B0702F">
        <w:rPr>
          <w:rFonts w:ascii="Lato" w:hAnsi="Lato" w:cs="Arial"/>
          <w:b/>
          <w:bCs/>
          <w:spacing w:val="4"/>
          <w:sz w:val="22"/>
          <w:szCs w:val="22"/>
        </w:rPr>
        <w:t>Zatwierdzam</w:t>
      </w:r>
    </w:p>
    <w:p w14:paraId="5AF34C6A" w14:textId="77777777" w:rsidR="000278F2" w:rsidRPr="00B0702F" w:rsidRDefault="000278F2" w:rsidP="00151D2A">
      <w:pPr>
        <w:pStyle w:val="Akapitzlist"/>
        <w:spacing w:after="240" w:line="240" w:lineRule="exact"/>
        <w:ind w:left="709"/>
        <w:contextualSpacing w:val="0"/>
        <w:jc w:val="both"/>
        <w:rPr>
          <w:rFonts w:ascii="Lato" w:hAnsi="Lato" w:cs="Arial"/>
          <w:b/>
          <w:bCs/>
          <w:spacing w:val="4"/>
          <w:sz w:val="22"/>
          <w:szCs w:val="22"/>
        </w:rPr>
      </w:pPr>
      <w:r w:rsidRPr="00B0702F">
        <w:rPr>
          <w:rFonts w:ascii="Lato" w:hAnsi="Lato" w:cs="Arial"/>
          <w:b/>
          <w:bCs/>
          <w:spacing w:val="4"/>
          <w:sz w:val="22"/>
          <w:szCs w:val="22"/>
        </w:rPr>
        <w:t>linie rozgraniczające teren strategicznej inwestycji towarzyszącej inwestycjom w zakresie terminalu objętej niniejszą decyzją, oznaczone na załączniku graficznym decyzji</w:t>
      </w:r>
      <w:r w:rsidRPr="00B0702F">
        <w:rPr>
          <w:rFonts w:ascii="Lato" w:hAnsi="Lato" w:cs="Arial"/>
          <w:spacing w:val="4"/>
          <w:sz w:val="22"/>
          <w:szCs w:val="22"/>
        </w:rPr>
        <w:t xml:space="preserve"> - kopi mapy zasadniczej wydanej przez Starostę Inowrocławskiego w skali 1:1000 - </w:t>
      </w:r>
      <w:bookmarkStart w:id="6" w:name="_Hlk191824485"/>
      <w:r w:rsidRPr="00B0702F">
        <w:rPr>
          <w:rFonts w:ascii="Lato" w:hAnsi="Lato" w:cs="Arial"/>
          <w:b/>
          <w:bCs/>
          <w:spacing w:val="4"/>
          <w:sz w:val="22"/>
          <w:szCs w:val="22"/>
        </w:rPr>
        <w:t>linią przerywaną w kolorze zielonym</w:t>
      </w:r>
      <w:bookmarkEnd w:id="6"/>
      <w:r w:rsidRPr="00B0702F">
        <w:rPr>
          <w:rFonts w:ascii="Lato" w:hAnsi="Lato" w:cs="Arial"/>
          <w:b/>
          <w:bCs/>
          <w:spacing w:val="4"/>
          <w:sz w:val="22"/>
          <w:szCs w:val="22"/>
        </w:rPr>
        <w:t>.</w:t>
      </w:r>
    </w:p>
    <w:p w14:paraId="47348C82" w14:textId="75464B76" w:rsidR="000278F2" w:rsidRPr="00B0702F" w:rsidRDefault="000278F2" w:rsidP="00151D2A">
      <w:pPr>
        <w:pStyle w:val="Akapitzlist"/>
        <w:spacing w:after="240" w:line="240" w:lineRule="exact"/>
        <w:ind w:left="709"/>
        <w:contextualSpacing w:val="0"/>
        <w:jc w:val="both"/>
        <w:rPr>
          <w:rFonts w:ascii="Lato" w:hAnsi="Lato" w:cs="Arial"/>
          <w:spacing w:val="4"/>
          <w:sz w:val="22"/>
          <w:szCs w:val="22"/>
        </w:rPr>
      </w:pPr>
      <w:r w:rsidRPr="00B0702F">
        <w:rPr>
          <w:rFonts w:ascii="Lato" w:hAnsi="Lato" w:cs="Arial"/>
          <w:spacing w:val="4"/>
          <w:sz w:val="22"/>
          <w:szCs w:val="22"/>
        </w:rPr>
        <w:t xml:space="preserve">Zatwierdzone linie rozgraniczające teren inwestycji towarzyszącej inwestycjom </w:t>
      </w:r>
      <w:r w:rsidRPr="00B0702F">
        <w:rPr>
          <w:rFonts w:ascii="Lato" w:hAnsi="Lato" w:cs="Arial"/>
          <w:spacing w:val="4"/>
          <w:sz w:val="22"/>
          <w:szCs w:val="22"/>
        </w:rPr>
        <w:br/>
        <w:t xml:space="preserve">w zakresie terminalu określone w załączniku nr 1 i nr 2 zgodnie z oznaczeniem </w:t>
      </w:r>
      <w:r w:rsidRPr="00B0702F">
        <w:rPr>
          <w:rFonts w:ascii="Lato" w:hAnsi="Lato" w:cs="Arial"/>
          <w:spacing w:val="4"/>
          <w:sz w:val="22"/>
          <w:szCs w:val="22"/>
        </w:rPr>
        <w:br/>
        <w:t>w legendzie załącznika, stanowiącym integralną część decyzji.”,</w:t>
      </w:r>
    </w:p>
    <w:p w14:paraId="425003A8" w14:textId="03281E65" w:rsidR="00C13501" w:rsidRPr="00B0702F" w:rsidRDefault="00C13501" w:rsidP="00151D2A">
      <w:pPr>
        <w:pStyle w:val="Akapitzlist"/>
        <w:numPr>
          <w:ilvl w:val="0"/>
          <w:numId w:val="8"/>
        </w:numPr>
        <w:spacing w:after="240" w:line="240" w:lineRule="exact"/>
        <w:ind w:left="709" w:hanging="425"/>
        <w:contextualSpacing w:val="0"/>
        <w:jc w:val="both"/>
        <w:rPr>
          <w:rFonts w:ascii="Lato" w:hAnsi="Lato" w:cs="Arial"/>
          <w:spacing w:val="4"/>
          <w:sz w:val="22"/>
          <w:szCs w:val="22"/>
        </w:rPr>
      </w:pPr>
      <w:r w:rsidRPr="00B0702F">
        <w:rPr>
          <w:rFonts w:ascii="Lato" w:hAnsi="Lato" w:cs="Arial"/>
          <w:spacing w:val="4"/>
          <w:sz w:val="22"/>
          <w:szCs w:val="22"/>
        </w:rPr>
        <w:t xml:space="preserve">w rozstrzygnięciu zaskarżonej decyzji, znajdujący się na stronie </w:t>
      </w:r>
      <w:r w:rsidR="001048DA" w:rsidRPr="00B0702F">
        <w:rPr>
          <w:rFonts w:ascii="Lato" w:hAnsi="Lato" w:cs="Arial"/>
          <w:spacing w:val="4"/>
          <w:sz w:val="22"/>
          <w:szCs w:val="22"/>
        </w:rPr>
        <w:t>7</w:t>
      </w:r>
      <w:r w:rsidRPr="00B0702F">
        <w:rPr>
          <w:rFonts w:ascii="Lato" w:hAnsi="Lato" w:cs="Arial"/>
          <w:spacing w:val="4"/>
          <w:sz w:val="22"/>
          <w:szCs w:val="22"/>
        </w:rPr>
        <w:t xml:space="preserve">, w wierszu </w:t>
      </w:r>
      <w:r w:rsidR="001048DA" w:rsidRPr="00B0702F">
        <w:rPr>
          <w:rFonts w:ascii="Lato" w:hAnsi="Lato" w:cs="Arial"/>
          <w:spacing w:val="4"/>
          <w:sz w:val="22"/>
          <w:szCs w:val="22"/>
        </w:rPr>
        <w:t>4</w:t>
      </w:r>
      <w:r w:rsidRPr="00B0702F">
        <w:rPr>
          <w:rFonts w:ascii="Lato" w:hAnsi="Lato" w:cs="Arial"/>
          <w:spacing w:val="4"/>
          <w:sz w:val="22"/>
          <w:szCs w:val="22"/>
        </w:rPr>
        <w:t>-</w:t>
      </w:r>
      <w:r w:rsidR="001048DA" w:rsidRPr="00B0702F">
        <w:rPr>
          <w:rFonts w:ascii="Lato" w:hAnsi="Lato" w:cs="Arial"/>
          <w:spacing w:val="4"/>
          <w:sz w:val="22"/>
          <w:szCs w:val="22"/>
        </w:rPr>
        <w:t>5</w:t>
      </w:r>
      <w:r w:rsidRPr="00B0702F">
        <w:rPr>
          <w:rFonts w:ascii="Lato" w:hAnsi="Lato" w:cs="Arial"/>
          <w:spacing w:val="4"/>
          <w:sz w:val="22"/>
          <w:szCs w:val="22"/>
        </w:rPr>
        <w:t xml:space="preserve">, licząc od </w:t>
      </w:r>
      <w:r w:rsidR="001048DA" w:rsidRPr="00B0702F">
        <w:rPr>
          <w:rFonts w:ascii="Lato" w:hAnsi="Lato" w:cs="Arial"/>
          <w:spacing w:val="4"/>
          <w:sz w:val="22"/>
          <w:szCs w:val="22"/>
        </w:rPr>
        <w:t xml:space="preserve">dołu </w:t>
      </w:r>
      <w:r w:rsidRPr="00B0702F">
        <w:rPr>
          <w:rFonts w:ascii="Lato" w:hAnsi="Lato" w:cs="Arial"/>
          <w:spacing w:val="4"/>
          <w:sz w:val="22"/>
          <w:szCs w:val="22"/>
        </w:rPr>
        <w:t>strony, zapis:</w:t>
      </w:r>
    </w:p>
    <w:p w14:paraId="7F5A04CC" w14:textId="623D71EC" w:rsidR="001048DA" w:rsidRPr="00B0702F" w:rsidRDefault="001048DA" w:rsidP="00151D2A">
      <w:pPr>
        <w:pStyle w:val="Akapitzlist"/>
        <w:spacing w:after="240" w:line="240" w:lineRule="exact"/>
        <w:ind w:left="709"/>
        <w:contextualSpacing w:val="0"/>
        <w:jc w:val="both"/>
        <w:rPr>
          <w:rFonts w:ascii="Lato" w:hAnsi="Lato" w:cs="Arial"/>
          <w:spacing w:val="4"/>
          <w:sz w:val="22"/>
          <w:szCs w:val="22"/>
        </w:rPr>
      </w:pPr>
      <w:r w:rsidRPr="00B0702F">
        <w:rPr>
          <w:rFonts w:ascii="Lato" w:hAnsi="Lato" w:cs="Arial"/>
          <w:spacing w:val="4"/>
          <w:sz w:val="22"/>
          <w:szCs w:val="22"/>
        </w:rPr>
        <w:t>„Granice terenu objętego wnioskiem określono linią ciągłą koloru niebieskiego na kopii mapy zasadniczej w skali 1:1000”,</w:t>
      </w:r>
    </w:p>
    <w:p w14:paraId="62B577F3" w14:textId="350875FE" w:rsidR="00151D2A" w:rsidRPr="00B0702F" w:rsidRDefault="00C13501" w:rsidP="00A31C7B">
      <w:pPr>
        <w:pStyle w:val="Akapitzlist"/>
        <w:numPr>
          <w:ilvl w:val="0"/>
          <w:numId w:val="8"/>
        </w:numPr>
        <w:spacing w:after="240" w:line="240" w:lineRule="exact"/>
        <w:ind w:left="709" w:hanging="425"/>
        <w:contextualSpacing w:val="0"/>
        <w:jc w:val="both"/>
        <w:rPr>
          <w:rFonts w:ascii="Lato" w:hAnsi="Lato" w:cs="Arial"/>
          <w:spacing w:val="4"/>
          <w:sz w:val="22"/>
          <w:szCs w:val="22"/>
        </w:rPr>
      </w:pPr>
      <w:r w:rsidRPr="00B0702F">
        <w:rPr>
          <w:rFonts w:ascii="Lato" w:hAnsi="Lato" w:cs="Arial"/>
          <w:spacing w:val="4"/>
          <w:sz w:val="22"/>
          <w:szCs w:val="22"/>
        </w:rPr>
        <w:t xml:space="preserve">w rozstrzygnięciu zaskarżonej decyzji, znajdujący się na stronie </w:t>
      </w:r>
      <w:r w:rsidR="00151D2A" w:rsidRPr="00B0702F">
        <w:rPr>
          <w:rFonts w:ascii="Lato" w:hAnsi="Lato" w:cs="Arial"/>
          <w:spacing w:val="4"/>
          <w:sz w:val="22"/>
          <w:szCs w:val="22"/>
        </w:rPr>
        <w:t>8</w:t>
      </w:r>
      <w:r w:rsidRPr="00B0702F">
        <w:rPr>
          <w:rFonts w:ascii="Lato" w:hAnsi="Lato" w:cs="Arial"/>
          <w:spacing w:val="4"/>
          <w:sz w:val="22"/>
          <w:szCs w:val="22"/>
        </w:rPr>
        <w:t>, w wiersz</w:t>
      </w:r>
      <w:r w:rsidR="00151D2A" w:rsidRPr="00B0702F">
        <w:rPr>
          <w:rFonts w:ascii="Lato" w:hAnsi="Lato" w:cs="Arial"/>
          <w:spacing w:val="4"/>
          <w:sz w:val="22"/>
          <w:szCs w:val="22"/>
        </w:rPr>
        <w:t>u</w:t>
      </w:r>
      <w:r w:rsidRPr="00B0702F">
        <w:rPr>
          <w:rFonts w:ascii="Lato" w:hAnsi="Lato" w:cs="Arial"/>
          <w:spacing w:val="4"/>
          <w:sz w:val="22"/>
          <w:szCs w:val="22"/>
        </w:rPr>
        <w:t xml:space="preserve"> </w:t>
      </w:r>
      <w:r w:rsidR="00C82BE7" w:rsidRPr="00B0702F">
        <w:rPr>
          <w:rFonts w:ascii="Lato" w:hAnsi="Lato" w:cs="Arial"/>
          <w:spacing w:val="4"/>
          <w:sz w:val="22"/>
          <w:szCs w:val="22"/>
        </w:rPr>
        <w:br/>
      </w:r>
      <w:r w:rsidR="00151D2A" w:rsidRPr="00B0702F">
        <w:rPr>
          <w:rFonts w:ascii="Lato" w:hAnsi="Lato" w:cs="Arial"/>
          <w:spacing w:val="4"/>
          <w:sz w:val="22"/>
          <w:szCs w:val="22"/>
        </w:rPr>
        <w:t>14</w:t>
      </w:r>
      <w:r w:rsidRPr="00B0702F">
        <w:rPr>
          <w:rFonts w:ascii="Lato" w:hAnsi="Lato" w:cs="Arial"/>
          <w:spacing w:val="4"/>
          <w:sz w:val="22"/>
          <w:szCs w:val="22"/>
        </w:rPr>
        <w:t>-</w:t>
      </w:r>
      <w:r w:rsidR="0076721B" w:rsidRPr="00B0702F">
        <w:rPr>
          <w:rFonts w:ascii="Lato" w:hAnsi="Lato" w:cs="Arial"/>
          <w:spacing w:val="4"/>
          <w:sz w:val="22"/>
          <w:szCs w:val="22"/>
        </w:rPr>
        <w:t>19</w:t>
      </w:r>
      <w:r w:rsidRPr="00B0702F">
        <w:rPr>
          <w:rFonts w:ascii="Lato" w:hAnsi="Lato" w:cs="Arial"/>
          <w:spacing w:val="4"/>
          <w:sz w:val="22"/>
          <w:szCs w:val="22"/>
        </w:rPr>
        <w:t xml:space="preserve">, licząc od </w:t>
      </w:r>
      <w:r w:rsidR="00151D2A" w:rsidRPr="00B0702F">
        <w:rPr>
          <w:rFonts w:ascii="Lato" w:hAnsi="Lato" w:cs="Arial"/>
          <w:spacing w:val="4"/>
          <w:sz w:val="22"/>
          <w:szCs w:val="22"/>
        </w:rPr>
        <w:t xml:space="preserve">góry </w:t>
      </w:r>
      <w:r w:rsidRPr="00B0702F">
        <w:rPr>
          <w:rFonts w:ascii="Lato" w:hAnsi="Lato" w:cs="Arial"/>
          <w:spacing w:val="4"/>
          <w:sz w:val="22"/>
          <w:szCs w:val="22"/>
        </w:rPr>
        <w:t>strony, zapis:</w:t>
      </w:r>
    </w:p>
    <w:p w14:paraId="0E5E5C95" w14:textId="3D0A6B29" w:rsidR="00A31C7B" w:rsidRPr="00B0702F" w:rsidRDefault="00151D2A" w:rsidP="00A31C7B">
      <w:pPr>
        <w:pStyle w:val="Akapitzlist"/>
        <w:spacing w:after="120" w:line="240" w:lineRule="exact"/>
        <w:ind w:left="709"/>
        <w:contextualSpacing w:val="0"/>
        <w:jc w:val="both"/>
        <w:rPr>
          <w:rFonts w:ascii="Lato" w:hAnsi="Lato" w:cs="Arial"/>
          <w:spacing w:val="4"/>
          <w:sz w:val="22"/>
          <w:szCs w:val="22"/>
        </w:rPr>
      </w:pPr>
      <w:r w:rsidRPr="00B0702F">
        <w:rPr>
          <w:rFonts w:ascii="Lato" w:hAnsi="Lato" w:cs="Arial"/>
          <w:spacing w:val="4"/>
          <w:sz w:val="22"/>
          <w:szCs w:val="22"/>
        </w:rPr>
        <w:t>„</w:t>
      </w:r>
      <w:r w:rsidR="00A31C7B" w:rsidRPr="00B0702F">
        <w:rPr>
          <w:rFonts w:ascii="Lato" w:hAnsi="Lato" w:cs="Arial"/>
          <w:spacing w:val="4"/>
          <w:sz w:val="22"/>
          <w:szCs w:val="22"/>
        </w:rPr>
        <w:t xml:space="preserve">a) </w:t>
      </w:r>
      <w:r w:rsidR="00A31C7B" w:rsidRPr="00B0702F">
        <w:rPr>
          <w:rFonts w:ascii="Lato" w:hAnsi="Lato" w:cs="Arial"/>
          <w:spacing w:val="4"/>
          <w:sz w:val="22"/>
          <w:szCs w:val="22"/>
          <w:u w:val="single"/>
        </w:rPr>
        <w:t>linie rozgraniczające teren inwestycji w zakresie terminalu</w:t>
      </w:r>
      <w:r w:rsidR="00A31C7B" w:rsidRPr="00B0702F">
        <w:rPr>
          <w:rFonts w:ascii="Lato" w:hAnsi="Lato" w:cs="Arial"/>
          <w:spacing w:val="4"/>
          <w:sz w:val="22"/>
          <w:szCs w:val="22"/>
        </w:rPr>
        <w:t>:</w:t>
      </w:r>
    </w:p>
    <w:p w14:paraId="0BFE56B7" w14:textId="3675EE5A" w:rsidR="000278F2" w:rsidRPr="00B0702F" w:rsidRDefault="00A31C7B" w:rsidP="00E62FB8">
      <w:pPr>
        <w:pStyle w:val="Akapitzlist"/>
        <w:spacing w:after="120" w:line="240" w:lineRule="exact"/>
        <w:contextualSpacing w:val="0"/>
        <w:jc w:val="both"/>
        <w:rPr>
          <w:rFonts w:ascii="Lato" w:hAnsi="Lato" w:cs="Arial"/>
          <w:spacing w:val="4"/>
          <w:sz w:val="22"/>
          <w:szCs w:val="22"/>
        </w:rPr>
      </w:pPr>
      <w:r w:rsidRPr="00B0702F">
        <w:rPr>
          <w:rFonts w:ascii="Lato" w:hAnsi="Lato" w:cs="Arial"/>
          <w:spacing w:val="4"/>
          <w:sz w:val="22"/>
          <w:szCs w:val="22"/>
        </w:rPr>
        <w:t>- linia przerywana kreskowa koloru czerwonego - oznaczono linie rozgraniczające teren inwestycji, które stanowią linię podziału nieruchomości, zgodnie z art. 20 ust. 1 ustawy o inwestycjach w zakresie terminalu, które przechodzą na własność Skarbu Państwa na mocy art. 20 ust. 3 w/w ustawy, a następnie inwestor nabywa prawo użytkowania wieczystego na mocy art. 20 ust. 6 lub 6a w/w ustawy;”,</w:t>
      </w:r>
    </w:p>
    <w:p w14:paraId="7A179DA4" w14:textId="382CCD49" w:rsidR="00D21867" w:rsidRPr="00C122F2" w:rsidRDefault="00E20D4D" w:rsidP="00C122F2">
      <w:pPr>
        <w:pStyle w:val="Akapitzlist"/>
        <w:numPr>
          <w:ilvl w:val="0"/>
          <w:numId w:val="8"/>
        </w:numPr>
        <w:spacing w:after="240" w:line="240" w:lineRule="exact"/>
        <w:ind w:left="709" w:hanging="357"/>
        <w:contextualSpacing w:val="0"/>
        <w:jc w:val="both"/>
        <w:rPr>
          <w:rFonts w:ascii="Lato" w:hAnsi="Lato" w:cs="Arial"/>
          <w:bCs/>
          <w:spacing w:val="4"/>
          <w:sz w:val="22"/>
          <w:szCs w:val="22"/>
        </w:rPr>
      </w:pPr>
      <w:r w:rsidRPr="003D18BB">
        <w:rPr>
          <w:rFonts w:ascii="Lato" w:hAnsi="Lato" w:cs="Arial"/>
          <w:spacing w:val="4"/>
          <w:sz w:val="22"/>
          <w:szCs w:val="22"/>
        </w:rPr>
        <w:lastRenderedPageBreak/>
        <w:t>w</w:t>
      </w:r>
      <w:r w:rsidRPr="00B0702F">
        <w:rPr>
          <w:rFonts w:ascii="Lato" w:hAnsi="Lato" w:cs="Arial"/>
          <w:spacing w:val="4"/>
          <w:sz w:val="22"/>
          <w:szCs w:val="22"/>
        </w:rPr>
        <w:t xml:space="preserve"> rozstrzygnięciu zaskarżonej decyzji, </w:t>
      </w:r>
      <w:r w:rsidRPr="00B0702F">
        <w:rPr>
          <w:rFonts w:ascii="Lato" w:hAnsi="Lato" w:cs="Arial"/>
          <w:bCs/>
          <w:spacing w:val="4"/>
          <w:sz w:val="22"/>
          <w:szCs w:val="22"/>
        </w:rPr>
        <w:t xml:space="preserve">znajdującą się w pkt VIII, tabelę nr 14 </w:t>
      </w:r>
      <w:r w:rsidR="00D21867" w:rsidRPr="00B0702F">
        <w:rPr>
          <w:rFonts w:ascii="Lato" w:hAnsi="Lato" w:cs="Arial"/>
          <w:bCs/>
          <w:spacing w:val="4"/>
          <w:sz w:val="22"/>
          <w:szCs w:val="22"/>
        </w:rPr>
        <w:br/>
      </w:r>
      <w:r w:rsidRPr="00B0702F">
        <w:rPr>
          <w:rFonts w:ascii="Lato" w:hAnsi="Lato" w:cs="Arial"/>
          <w:bCs/>
          <w:spacing w:val="4"/>
          <w:sz w:val="22"/>
          <w:szCs w:val="22"/>
        </w:rPr>
        <w:t>- w zakresie pozycji:</w:t>
      </w:r>
      <w:r w:rsidR="00C122F2">
        <w:rPr>
          <w:rFonts w:ascii="Lato" w:hAnsi="Lato" w:cs="Arial"/>
          <w:bCs/>
          <w:spacing w:val="4"/>
          <w:sz w:val="22"/>
          <w:szCs w:val="22"/>
        </w:rPr>
        <w:t xml:space="preserve"> </w:t>
      </w:r>
      <w:r w:rsidRPr="00C122F2">
        <w:rPr>
          <w:rFonts w:ascii="Lato" w:hAnsi="Lato" w:cs="Arial"/>
          <w:bCs/>
          <w:spacing w:val="4"/>
          <w:sz w:val="22"/>
          <w:szCs w:val="22"/>
        </w:rPr>
        <w:t xml:space="preserve">nr 1 </w:t>
      </w:r>
      <w:r w:rsidR="00CF112E" w:rsidRPr="00C122F2">
        <w:rPr>
          <w:rFonts w:ascii="Lato" w:hAnsi="Lato" w:cs="Arial"/>
          <w:bCs/>
          <w:spacing w:val="4"/>
          <w:sz w:val="22"/>
          <w:szCs w:val="22"/>
        </w:rPr>
        <w:t xml:space="preserve">na str. 29 </w:t>
      </w:r>
      <w:r w:rsidRPr="00C122F2">
        <w:rPr>
          <w:rFonts w:ascii="Lato" w:hAnsi="Lato" w:cs="Arial"/>
          <w:bCs/>
          <w:spacing w:val="4"/>
          <w:sz w:val="22"/>
          <w:szCs w:val="22"/>
        </w:rPr>
        <w:t>(dotyczącej działki nr 207, z obrębu Tupadły_1)</w:t>
      </w:r>
      <w:r w:rsidR="00C122F2">
        <w:rPr>
          <w:rFonts w:ascii="Lato" w:hAnsi="Lato" w:cs="Arial"/>
          <w:bCs/>
          <w:spacing w:val="4"/>
          <w:sz w:val="22"/>
          <w:szCs w:val="22"/>
        </w:rPr>
        <w:t xml:space="preserve">; </w:t>
      </w:r>
      <w:r w:rsidR="00CF112E" w:rsidRPr="00C122F2">
        <w:rPr>
          <w:rFonts w:ascii="Lato" w:hAnsi="Lato" w:cs="Arial"/>
          <w:bCs/>
          <w:spacing w:val="4"/>
          <w:sz w:val="22"/>
          <w:szCs w:val="22"/>
        </w:rPr>
        <w:t>nr 4 i nr 5 na str. 29 (dotycząc</w:t>
      </w:r>
      <w:r w:rsidR="00331EF6" w:rsidRPr="00C122F2">
        <w:rPr>
          <w:rFonts w:ascii="Lato" w:hAnsi="Lato" w:cs="Arial"/>
          <w:bCs/>
          <w:spacing w:val="4"/>
          <w:sz w:val="22"/>
          <w:szCs w:val="22"/>
        </w:rPr>
        <w:t>ych</w:t>
      </w:r>
      <w:r w:rsidR="00CF112E" w:rsidRPr="00C122F2">
        <w:rPr>
          <w:rFonts w:ascii="Lato" w:hAnsi="Lato" w:cs="Arial"/>
          <w:bCs/>
          <w:spacing w:val="4"/>
          <w:sz w:val="22"/>
          <w:szCs w:val="22"/>
        </w:rPr>
        <w:t xml:space="preserve"> dział</w:t>
      </w:r>
      <w:r w:rsidR="00331EF6" w:rsidRPr="00C122F2">
        <w:rPr>
          <w:rFonts w:ascii="Lato" w:hAnsi="Lato" w:cs="Arial"/>
          <w:bCs/>
          <w:spacing w:val="4"/>
          <w:sz w:val="22"/>
          <w:szCs w:val="22"/>
        </w:rPr>
        <w:t>ek</w:t>
      </w:r>
      <w:r w:rsidR="00CF112E" w:rsidRPr="00C122F2">
        <w:rPr>
          <w:rFonts w:ascii="Lato" w:hAnsi="Lato" w:cs="Arial"/>
          <w:bCs/>
          <w:spacing w:val="4"/>
          <w:sz w:val="22"/>
          <w:szCs w:val="22"/>
        </w:rPr>
        <w:t xml:space="preserve"> nr 205 i nr 204, z obrębu Tupadły_1)</w:t>
      </w:r>
      <w:r w:rsidR="00C122F2">
        <w:rPr>
          <w:rFonts w:ascii="Lato" w:hAnsi="Lato" w:cs="Arial"/>
          <w:bCs/>
          <w:spacing w:val="4"/>
          <w:sz w:val="22"/>
          <w:szCs w:val="22"/>
        </w:rPr>
        <w:t xml:space="preserve">; </w:t>
      </w:r>
      <w:r w:rsidR="00056E77" w:rsidRPr="00C122F2">
        <w:rPr>
          <w:rFonts w:ascii="Lato" w:hAnsi="Lato" w:cs="Arial"/>
          <w:bCs/>
          <w:spacing w:val="4"/>
          <w:sz w:val="22"/>
          <w:szCs w:val="22"/>
        </w:rPr>
        <w:t>nr 192 na str. 33 (dotyczącej działki nr 86/2, z obrębu Orłow</w:t>
      </w:r>
      <w:r w:rsidR="00D21867" w:rsidRPr="00C122F2">
        <w:rPr>
          <w:rFonts w:ascii="Lato" w:hAnsi="Lato" w:cs="Arial"/>
          <w:bCs/>
          <w:spacing w:val="4"/>
          <w:sz w:val="22"/>
          <w:szCs w:val="22"/>
        </w:rPr>
        <w:t>o)</w:t>
      </w:r>
      <w:r w:rsidR="00C122F2">
        <w:rPr>
          <w:rFonts w:ascii="Lato" w:hAnsi="Lato" w:cs="Arial"/>
          <w:bCs/>
          <w:spacing w:val="4"/>
          <w:sz w:val="22"/>
          <w:szCs w:val="22"/>
        </w:rPr>
        <w:t xml:space="preserve">; </w:t>
      </w:r>
      <w:r w:rsidR="00C122F2">
        <w:rPr>
          <w:rFonts w:ascii="Lato" w:hAnsi="Lato" w:cs="Arial"/>
          <w:bCs/>
          <w:spacing w:val="4"/>
          <w:sz w:val="22"/>
          <w:szCs w:val="22"/>
        </w:rPr>
        <w:br/>
      </w:r>
      <w:r w:rsidR="00D21867" w:rsidRPr="00C122F2">
        <w:rPr>
          <w:rFonts w:ascii="Lato" w:hAnsi="Lato" w:cs="Arial"/>
          <w:bCs/>
          <w:spacing w:val="4"/>
          <w:sz w:val="22"/>
          <w:szCs w:val="22"/>
        </w:rPr>
        <w:t>nr 196-198 na str. 33 (dotyczących działek nr 31/3, nr 31/6 i nr 31/5, z obrębu Latkowo)</w:t>
      </w:r>
      <w:r w:rsidR="009479F6" w:rsidRPr="00C122F2">
        <w:rPr>
          <w:rFonts w:ascii="Lato" w:hAnsi="Lato" w:cs="Arial"/>
          <w:bCs/>
          <w:spacing w:val="4"/>
          <w:sz w:val="22"/>
          <w:szCs w:val="22"/>
        </w:rPr>
        <w:t>.</w:t>
      </w:r>
    </w:p>
    <w:p w14:paraId="69F22C26" w14:textId="2016F5BF" w:rsidR="000B67C7" w:rsidRPr="005F47C1" w:rsidRDefault="000B67C7" w:rsidP="00C122F2">
      <w:pPr>
        <w:pStyle w:val="Akapitzlist"/>
        <w:numPr>
          <w:ilvl w:val="0"/>
          <w:numId w:val="8"/>
        </w:numPr>
        <w:spacing w:after="240" w:line="240" w:lineRule="exact"/>
        <w:ind w:left="709" w:hanging="283"/>
        <w:contextualSpacing w:val="0"/>
        <w:jc w:val="both"/>
        <w:rPr>
          <w:rFonts w:ascii="Lato" w:hAnsi="Lato" w:cs="Arial"/>
          <w:spacing w:val="4"/>
          <w:sz w:val="22"/>
          <w:szCs w:val="22"/>
        </w:rPr>
      </w:pPr>
      <w:r w:rsidRPr="005F47C1">
        <w:rPr>
          <w:rFonts w:ascii="Lato" w:hAnsi="Lato" w:cs="Arial"/>
          <w:spacing w:val="4"/>
          <w:sz w:val="22"/>
          <w:szCs w:val="22"/>
        </w:rPr>
        <w:t xml:space="preserve">w rozstrzygnięciu zaskarżonej decyzji, znajdujący się na stronie 34, w wierszu </w:t>
      </w:r>
      <w:r w:rsidRPr="005F47C1">
        <w:rPr>
          <w:rFonts w:ascii="Lato" w:hAnsi="Lato" w:cs="Arial"/>
          <w:spacing w:val="4"/>
          <w:sz w:val="22"/>
          <w:szCs w:val="22"/>
        </w:rPr>
        <w:br/>
      </w:r>
      <w:r w:rsidR="00C72DAF" w:rsidRPr="005F47C1">
        <w:rPr>
          <w:rFonts w:ascii="Lato" w:hAnsi="Lato" w:cs="Arial"/>
          <w:spacing w:val="4"/>
          <w:sz w:val="22"/>
          <w:szCs w:val="22"/>
        </w:rPr>
        <w:t>3</w:t>
      </w:r>
      <w:r w:rsidRPr="005F47C1">
        <w:rPr>
          <w:rFonts w:ascii="Lato" w:hAnsi="Lato" w:cs="Arial"/>
          <w:spacing w:val="4"/>
          <w:sz w:val="22"/>
          <w:szCs w:val="22"/>
        </w:rPr>
        <w:t>-6, licząc od góry strony, zapis:</w:t>
      </w:r>
    </w:p>
    <w:p w14:paraId="63E062DC" w14:textId="5C7BACEF" w:rsidR="00E20D4D" w:rsidRPr="005F47C1" w:rsidRDefault="000B67C7" w:rsidP="00900C3A">
      <w:pPr>
        <w:pStyle w:val="Akapitzlist"/>
        <w:spacing w:after="240" w:line="240" w:lineRule="exact"/>
        <w:ind w:left="709"/>
        <w:contextualSpacing w:val="0"/>
        <w:jc w:val="both"/>
        <w:rPr>
          <w:rFonts w:ascii="Lato" w:hAnsi="Lato" w:cs="Arial"/>
          <w:spacing w:val="4"/>
          <w:sz w:val="22"/>
          <w:szCs w:val="22"/>
        </w:rPr>
      </w:pPr>
      <w:r w:rsidRPr="005F47C1">
        <w:rPr>
          <w:rFonts w:ascii="Lato" w:hAnsi="Lato" w:cs="Arial"/>
          <w:spacing w:val="4"/>
          <w:sz w:val="22"/>
          <w:szCs w:val="22"/>
        </w:rPr>
        <w:t xml:space="preserve">„- oznaczone </w:t>
      </w:r>
      <w:bookmarkStart w:id="7" w:name="_Hlk191915289"/>
      <w:r w:rsidRPr="005F47C1">
        <w:rPr>
          <w:rFonts w:ascii="Lato" w:hAnsi="Lato" w:cs="Arial"/>
          <w:spacing w:val="4"/>
          <w:sz w:val="22"/>
          <w:szCs w:val="22"/>
        </w:rPr>
        <w:t xml:space="preserve">kolorem fioletowym linią ciągłą z wypełnionym kreską pochyłą jako obszar czasowego ograniczenia prawa do użytkowania nieruchomości w trybie - </w:t>
      </w:r>
      <w:r w:rsidRPr="00414091">
        <w:rPr>
          <w:rFonts w:ascii="Lato" w:hAnsi="Lato" w:cs="Arial"/>
          <w:spacing w:val="4"/>
          <w:sz w:val="22"/>
          <w:szCs w:val="22"/>
          <w:u w:val="single"/>
        </w:rPr>
        <w:t>w zakresie skutków, o którym mowa w art. 24 ust. 1 c</w:t>
      </w:r>
      <w:r w:rsidRPr="005F47C1">
        <w:rPr>
          <w:rFonts w:ascii="Lato" w:hAnsi="Lato" w:cs="Arial"/>
          <w:spacing w:val="4"/>
          <w:sz w:val="22"/>
          <w:szCs w:val="22"/>
        </w:rPr>
        <w:t xml:space="preserve"> w związku z art. 39 ust. 1 ww. ustawy (Tabela </w:t>
      </w:r>
      <w:r w:rsidR="00811E8F" w:rsidRPr="005F47C1">
        <w:rPr>
          <w:rFonts w:ascii="Lato" w:hAnsi="Lato" w:cs="Arial"/>
          <w:spacing w:val="4"/>
          <w:sz w:val="22"/>
          <w:szCs w:val="22"/>
        </w:rPr>
        <w:t>1</w:t>
      </w:r>
      <w:r w:rsidRPr="005F47C1">
        <w:rPr>
          <w:rFonts w:ascii="Lato" w:hAnsi="Lato" w:cs="Arial"/>
          <w:spacing w:val="4"/>
          <w:sz w:val="22"/>
          <w:szCs w:val="22"/>
        </w:rPr>
        <w:t>4, kolumna 9) - trwałe ograniczenie.</w:t>
      </w:r>
      <w:r w:rsidR="00A011A1" w:rsidRPr="005F47C1">
        <w:rPr>
          <w:rFonts w:ascii="Lato" w:hAnsi="Lato" w:cs="Arial"/>
          <w:spacing w:val="4"/>
          <w:sz w:val="22"/>
          <w:szCs w:val="22"/>
        </w:rPr>
        <w:t>”</w:t>
      </w:r>
      <w:r w:rsidR="004E4368" w:rsidRPr="005F47C1">
        <w:rPr>
          <w:rFonts w:ascii="Lato" w:hAnsi="Lato" w:cs="Arial"/>
          <w:spacing w:val="4"/>
          <w:sz w:val="22"/>
          <w:szCs w:val="22"/>
        </w:rPr>
        <w:t>,</w:t>
      </w:r>
    </w:p>
    <w:bookmarkEnd w:id="7"/>
    <w:p w14:paraId="2C0E25A3" w14:textId="4CD4B052" w:rsidR="004E4368" w:rsidRPr="005F47C1" w:rsidRDefault="004E4368" w:rsidP="00AC1BDF">
      <w:pPr>
        <w:pStyle w:val="Akapitzlist"/>
        <w:numPr>
          <w:ilvl w:val="0"/>
          <w:numId w:val="8"/>
        </w:numPr>
        <w:spacing w:after="240" w:line="240" w:lineRule="exact"/>
        <w:ind w:left="709" w:hanging="284"/>
        <w:contextualSpacing w:val="0"/>
        <w:jc w:val="both"/>
        <w:rPr>
          <w:rFonts w:ascii="Lato" w:hAnsi="Lato" w:cs="Arial"/>
          <w:spacing w:val="4"/>
          <w:sz w:val="22"/>
          <w:szCs w:val="22"/>
        </w:rPr>
      </w:pPr>
      <w:r w:rsidRPr="005F47C1">
        <w:rPr>
          <w:rFonts w:ascii="Lato" w:hAnsi="Lato" w:cs="Arial"/>
          <w:spacing w:val="4"/>
          <w:sz w:val="22"/>
          <w:szCs w:val="22"/>
        </w:rPr>
        <w:t>w rozstrzygnięciu zaskarżonej decyzji, znajdujący się na stronie 34, w wiersz</w:t>
      </w:r>
      <w:r w:rsidR="000E0E47" w:rsidRPr="005F47C1">
        <w:rPr>
          <w:rFonts w:ascii="Lato" w:hAnsi="Lato" w:cs="Arial"/>
          <w:spacing w:val="4"/>
          <w:sz w:val="22"/>
          <w:szCs w:val="22"/>
        </w:rPr>
        <w:t>u</w:t>
      </w:r>
      <w:r w:rsidRPr="005F47C1">
        <w:rPr>
          <w:rFonts w:ascii="Lato" w:hAnsi="Lato" w:cs="Arial"/>
          <w:spacing w:val="4"/>
          <w:sz w:val="22"/>
          <w:szCs w:val="22"/>
        </w:rPr>
        <w:t xml:space="preserve"> </w:t>
      </w:r>
      <w:r w:rsidR="00414091">
        <w:rPr>
          <w:rFonts w:ascii="Lato" w:hAnsi="Lato" w:cs="Arial"/>
          <w:spacing w:val="4"/>
          <w:sz w:val="22"/>
          <w:szCs w:val="22"/>
        </w:rPr>
        <w:br/>
      </w:r>
      <w:r w:rsidR="000E0E47" w:rsidRPr="005F47C1">
        <w:rPr>
          <w:rFonts w:ascii="Lato" w:hAnsi="Lato" w:cs="Arial"/>
          <w:spacing w:val="4"/>
          <w:sz w:val="22"/>
          <w:szCs w:val="22"/>
        </w:rPr>
        <w:t>11</w:t>
      </w:r>
      <w:r w:rsidRPr="005F47C1">
        <w:rPr>
          <w:rFonts w:ascii="Lato" w:hAnsi="Lato" w:cs="Arial"/>
          <w:spacing w:val="4"/>
          <w:sz w:val="22"/>
          <w:szCs w:val="22"/>
        </w:rPr>
        <w:t>-</w:t>
      </w:r>
      <w:r w:rsidR="001E4602" w:rsidRPr="005F47C1">
        <w:rPr>
          <w:rFonts w:ascii="Lato" w:hAnsi="Lato" w:cs="Arial"/>
          <w:spacing w:val="4"/>
          <w:sz w:val="22"/>
          <w:szCs w:val="22"/>
        </w:rPr>
        <w:t>15</w:t>
      </w:r>
      <w:r w:rsidRPr="005F47C1">
        <w:rPr>
          <w:rFonts w:ascii="Lato" w:hAnsi="Lato" w:cs="Arial"/>
          <w:spacing w:val="4"/>
          <w:sz w:val="22"/>
          <w:szCs w:val="22"/>
        </w:rPr>
        <w:t>, licząc od góry strony, zapis:</w:t>
      </w:r>
    </w:p>
    <w:p w14:paraId="3819ECEF" w14:textId="20F65FEE" w:rsidR="004C3145" w:rsidRPr="005F47C1" w:rsidRDefault="001E4602" w:rsidP="00A7617A">
      <w:pPr>
        <w:pStyle w:val="Akapitzlist"/>
        <w:ind w:left="709"/>
        <w:contextualSpacing w:val="0"/>
        <w:jc w:val="both"/>
        <w:rPr>
          <w:rFonts w:ascii="Lato" w:hAnsi="Lato" w:cs="Arial"/>
          <w:spacing w:val="4"/>
          <w:sz w:val="22"/>
          <w:szCs w:val="22"/>
        </w:rPr>
      </w:pPr>
      <w:r w:rsidRPr="005F47C1">
        <w:rPr>
          <w:rFonts w:ascii="Lato" w:hAnsi="Lato" w:cs="Arial"/>
          <w:spacing w:val="4"/>
          <w:sz w:val="22"/>
          <w:szCs w:val="22"/>
        </w:rPr>
        <w:t>„</w:t>
      </w:r>
      <w:r w:rsidR="004C3145" w:rsidRPr="005F47C1">
        <w:rPr>
          <w:rFonts w:ascii="Lato" w:hAnsi="Lato" w:cs="Arial"/>
          <w:spacing w:val="4"/>
          <w:sz w:val="22"/>
          <w:szCs w:val="22"/>
        </w:rPr>
        <w:t xml:space="preserve">4. Oznaczenie gruntów </w:t>
      </w:r>
      <w:bookmarkStart w:id="8" w:name="_Hlk191916567"/>
      <w:r w:rsidR="004C3145" w:rsidRPr="005F47C1">
        <w:rPr>
          <w:rFonts w:ascii="Lato" w:hAnsi="Lato" w:cs="Arial"/>
          <w:spacing w:val="4"/>
          <w:sz w:val="22"/>
          <w:szCs w:val="22"/>
        </w:rPr>
        <w:t>stanowiących własność Skarbu Państwa pokrytych powierzchniowymi wodami płynącymi i gruntów stanowiących pas drogowy oraz gruntów objętych obszarem kolejowym, przez które wnioskowana inwestycja towarzysząca inwestycjom w zakresie terminalu wymaga przejścia.</w:t>
      </w:r>
    </w:p>
    <w:bookmarkEnd w:id="8"/>
    <w:p w14:paraId="33D34105" w14:textId="18767231" w:rsidR="004E4368" w:rsidRPr="005F47C1" w:rsidRDefault="004C3145" w:rsidP="00AC1BDF">
      <w:pPr>
        <w:pStyle w:val="Akapitzlist"/>
        <w:spacing w:after="240" w:line="240" w:lineRule="exact"/>
        <w:ind w:left="709"/>
        <w:contextualSpacing w:val="0"/>
        <w:jc w:val="both"/>
        <w:rPr>
          <w:rFonts w:ascii="Lato" w:hAnsi="Lato" w:cs="Arial"/>
          <w:spacing w:val="4"/>
          <w:sz w:val="22"/>
          <w:szCs w:val="22"/>
        </w:rPr>
      </w:pPr>
      <w:r w:rsidRPr="005F47C1">
        <w:rPr>
          <w:rFonts w:ascii="Lato" w:hAnsi="Lato" w:cs="Arial"/>
          <w:spacing w:val="4"/>
          <w:sz w:val="22"/>
          <w:szCs w:val="22"/>
        </w:rPr>
        <w:t>Nie oznacza się nieruchomości, przez które wnioskowana inwestycja wymaga przejścia.”,</w:t>
      </w:r>
    </w:p>
    <w:p w14:paraId="201C7C79" w14:textId="1D5DB0D5" w:rsidR="00B310C8" w:rsidRPr="005F47C1" w:rsidRDefault="00B310C8" w:rsidP="00C72DAF">
      <w:pPr>
        <w:pStyle w:val="Akapitzlist"/>
        <w:numPr>
          <w:ilvl w:val="0"/>
          <w:numId w:val="8"/>
        </w:numPr>
        <w:spacing w:after="240" w:line="240" w:lineRule="exact"/>
        <w:ind w:left="709" w:hanging="283"/>
        <w:contextualSpacing w:val="0"/>
        <w:jc w:val="both"/>
        <w:rPr>
          <w:rFonts w:ascii="Lato" w:hAnsi="Lato" w:cs="Arial"/>
          <w:spacing w:val="4"/>
          <w:sz w:val="22"/>
          <w:szCs w:val="22"/>
        </w:rPr>
      </w:pPr>
      <w:r w:rsidRPr="005F47C1">
        <w:rPr>
          <w:rFonts w:ascii="Lato" w:hAnsi="Lato" w:cs="Arial"/>
          <w:spacing w:val="4"/>
          <w:sz w:val="22"/>
          <w:szCs w:val="22"/>
        </w:rPr>
        <w:t>w rozstrzygnięciu zaskarżonej decyzji, znajdujący się na stronie 34, w wiersz</w:t>
      </w:r>
      <w:r w:rsidR="00D0098B">
        <w:rPr>
          <w:rFonts w:ascii="Lato" w:hAnsi="Lato" w:cs="Arial"/>
          <w:spacing w:val="4"/>
          <w:sz w:val="22"/>
          <w:szCs w:val="22"/>
        </w:rPr>
        <w:t>u</w:t>
      </w:r>
      <w:r w:rsidRPr="005F47C1">
        <w:rPr>
          <w:rFonts w:ascii="Lato" w:hAnsi="Lato" w:cs="Arial"/>
          <w:spacing w:val="4"/>
          <w:sz w:val="22"/>
          <w:szCs w:val="22"/>
        </w:rPr>
        <w:t xml:space="preserve"> </w:t>
      </w:r>
      <w:r w:rsidR="00D0098B">
        <w:rPr>
          <w:rFonts w:ascii="Lato" w:hAnsi="Lato" w:cs="Arial"/>
          <w:spacing w:val="4"/>
          <w:sz w:val="22"/>
          <w:szCs w:val="22"/>
        </w:rPr>
        <w:br/>
      </w:r>
      <w:r w:rsidRPr="005F47C1">
        <w:rPr>
          <w:rFonts w:ascii="Lato" w:hAnsi="Lato" w:cs="Arial"/>
          <w:spacing w:val="4"/>
          <w:sz w:val="22"/>
          <w:szCs w:val="22"/>
        </w:rPr>
        <w:t>4-7, licząc od dołu strony, zapis:</w:t>
      </w:r>
    </w:p>
    <w:p w14:paraId="413ED7C0" w14:textId="427117AB" w:rsidR="004E4368" w:rsidRPr="005F47C1" w:rsidRDefault="00B310C8" w:rsidP="00AC1BDF">
      <w:pPr>
        <w:pStyle w:val="Akapitzlist"/>
        <w:spacing w:after="240" w:line="240" w:lineRule="exact"/>
        <w:ind w:left="709"/>
        <w:contextualSpacing w:val="0"/>
        <w:jc w:val="both"/>
        <w:rPr>
          <w:rFonts w:ascii="Lato" w:hAnsi="Lato" w:cs="Arial"/>
          <w:b/>
          <w:bCs/>
          <w:spacing w:val="4"/>
          <w:sz w:val="22"/>
          <w:szCs w:val="22"/>
        </w:rPr>
      </w:pPr>
      <w:r w:rsidRPr="005F47C1">
        <w:rPr>
          <w:rFonts w:ascii="Lato" w:hAnsi="Lato" w:cs="Arial"/>
          <w:spacing w:val="4"/>
          <w:sz w:val="22"/>
          <w:szCs w:val="22"/>
        </w:rPr>
        <w:t>„</w:t>
      </w:r>
      <w:r w:rsidR="00AC1BDF" w:rsidRPr="005F47C1">
        <w:rPr>
          <w:rFonts w:ascii="Lato" w:hAnsi="Lato" w:cs="Arial"/>
          <w:b/>
          <w:bCs/>
          <w:spacing w:val="4"/>
          <w:sz w:val="22"/>
          <w:szCs w:val="22"/>
        </w:rPr>
        <w:t xml:space="preserve">Wskazuję na czas budowy - realizacji projektowanej inwestycji oraz do 3 miesięcy od daty ostateczności decyzji o pozwoleniu na użytkowanie ograniczenie sposobu korzystania z nieruchomości wymienionych w Tabeli </w:t>
      </w:r>
      <w:r w:rsidR="00480063" w:rsidRPr="005F47C1">
        <w:rPr>
          <w:rFonts w:ascii="Lato" w:hAnsi="Lato" w:cs="Arial"/>
          <w:b/>
          <w:bCs/>
          <w:spacing w:val="4"/>
          <w:sz w:val="22"/>
          <w:szCs w:val="22"/>
        </w:rPr>
        <w:t>1</w:t>
      </w:r>
      <w:r w:rsidR="00AC1BDF" w:rsidRPr="005F47C1">
        <w:rPr>
          <w:rFonts w:ascii="Lato" w:hAnsi="Lato" w:cs="Arial"/>
          <w:b/>
          <w:bCs/>
          <w:spacing w:val="4"/>
          <w:sz w:val="22"/>
          <w:szCs w:val="22"/>
        </w:rPr>
        <w:t>4, kolumnie 7.</w:t>
      </w:r>
      <w:r w:rsidR="00AC1BDF" w:rsidRPr="005F47C1">
        <w:rPr>
          <w:rFonts w:ascii="Lato" w:hAnsi="Lato" w:cs="Arial"/>
          <w:spacing w:val="4"/>
          <w:sz w:val="22"/>
          <w:szCs w:val="22"/>
        </w:rPr>
        <w:t>”,</w:t>
      </w:r>
    </w:p>
    <w:p w14:paraId="1053B299" w14:textId="1E3F7726" w:rsidR="006D711E" w:rsidRPr="005F47C1" w:rsidRDefault="006D711E" w:rsidP="00C22ADA">
      <w:pPr>
        <w:pStyle w:val="Akapitzlist"/>
        <w:numPr>
          <w:ilvl w:val="0"/>
          <w:numId w:val="8"/>
        </w:numPr>
        <w:spacing w:after="240" w:line="240" w:lineRule="exact"/>
        <w:ind w:left="709" w:hanging="283"/>
        <w:contextualSpacing w:val="0"/>
        <w:jc w:val="both"/>
        <w:rPr>
          <w:rFonts w:ascii="Lato" w:hAnsi="Lato" w:cs="Arial"/>
          <w:spacing w:val="4"/>
          <w:sz w:val="22"/>
          <w:szCs w:val="22"/>
        </w:rPr>
      </w:pPr>
      <w:r w:rsidRPr="005F47C1">
        <w:rPr>
          <w:rFonts w:ascii="Lato" w:hAnsi="Lato" w:cs="Arial"/>
          <w:spacing w:val="4"/>
          <w:sz w:val="22"/>
          <w:szCs w:val="22"/>
        </w:rPr>
        <w:t>w rozstrzygnięciu zaskarżonej decyzji, znajdując</w:t>
      </w:r>
      <w:r w:rsidR="00EC48F0" w:rsidRPr="005F47C1">
        <w:rPr>
          <w:rFonts w:ascii="Lato" w:hAnsi="Lato" w:cs="Arial"/>
          <w:spacing w:val="4"/>
          <w:sz w:val="22"/>
          <w:szCs w:val="22"/>
        </w:rPr>
        <w:t>y</w:t>
      </w:r>
      <w:r w:rsidRPr="005F47C1">
        <w:rPr>
          <w:rFonts w:ascii="Lato" w:hAnsi="Lato" w:cs="Arial"/>
          <w:spacing w:val="4"/>
          <w:sz w:val="22"/>
          <w:szCs w:val="22"/>
        </w:rPr>
        <w:t xml:space="preserve"> się na stronie </w:t>
      </w:r>
      <w:r w:rsidR="00EC48F0" w:rsidRPr="005F47C1">
        <w:rPr>
          <w:rFonts w:ascii="Lato" w:hAnsi="Lato" w:cs="Arial"/>
          <w:spacing w:val="4"/>
          <w:sz w:val="22"/>
          <w:szCs w:val="22"/>
        </w:rPr>
        <w:t>35</w:t>
      </w:r>
      <w:r w:rsidRPr="005F47C1">
        <w:rPr>
          <w:rFonts w:ascii="Lato" w:hAnsi="Lato" w:cs="Arial"/>
          <w:spacing w:val="4"/>
          <w:sz w:val="22"/>
          <w:szCs w:val="22"/>
        </w:rPr>
        <w:t>, w wiersz</w:t>
      </w:r>
      <w:r w:rsidR="00630005" w:rsidRPr="005F47C1">
        <w:rPr>
          <w:rFonts w:ascii="Lato" w:hAnsi="Lato" w:cs="Arial"/>
          <w:spacing w:val="4"/>
          <w:sz w:val="22"/>
          <w:szCs w:val="22"/>
        </w:rPr>
        <w:t>u</w:t>
      </w:r>
      <w:r w:rsidRPr="005F47C1">
        <w:rPr>
          <w:rFonts w:ascii="Lato" w:hAnsi="Lato" w:cs="Arial"/>
          <w:spacing w:val="4"/>
          <w:sz w:val="22"/>
          <w:szCs w:val="22"/>
        </w:rPr>
        <w:t xml:space="preserve"> </w:t>
      </w:r>
      <w:r w:rsidR="00C22ADA" w:rsidRPr="005F47C1">
        <w:rPr>
          <w:rFonts w:ascii="Lato" w:hAnsi="Lato" w:cs="Arial"/>
          <w:spacing w:val="4"/>
          <w:sz w:val="22"/>
          <w:szCs w:val="22"/>
        </w:rPr>
        <w:br/>
      </w:r>
      <w:r w:rsidRPr="005F47C1">
        <w:rPr>
          <w:rFonts w:ascii="Lato" w:hAnsi="Lato" w:cs="Arial"/>
          <w:spacing w:val="4"/>
          <w:sz w:val="22"/>
          <w:szCs w:val="22"/>
        </w:rPr>
        <w:t>3</w:t>
      </w:r>
      <w:r w:rsidR="00166FCB" w:rsidRPr="005F47C1">
        <w:rPr>
          <w:rFonts w:ascii="Lato" w:hAnsi="Lato" w:cs="Arial"/>
          <w:spacing w:val="4"/>
          <w:sz w:val="22"/>
          <w:szCs w:val="22"/>
        </w:rPr>
        <w:t>-4</w:t>
      </w:r>
      <w:r w:rsidRPr="005F47C1">
        <w:rPr>
          <w:rFonts w:ascii="Lato" w:hAnsi="Lato" w:cs="Arial"/>
          <w:spacing w:val="4"/>
          <w:sz w:val="22"/>
          <w:szCs w:val="22"/>
        </w:rPr>
        <w:t xml:space="preserve">, licząc od </w:t>
      </w:r>
      <w:r w:rsidR="00166FCB" w:rsidRPr="005F47C1">
        <w:rPr>
          <w:rFonts w:ascii="Lato" w:hAnsi="Lato" w:cs="Arial"/>
          <w:spacing w:val="4"/>
          <w:sz w:val="22"/>
          <w:szCs w:val="22"/>
        </w:rPr>
        <w:t>góry</w:t>
      </w:r>
      <w:r w:rsidRPr="005F47C1">
        <w:rPr>
          <w:rFonts w:ascii="Lato" w:hAnsi="Lato" w:cs="Arial"/>
          <w:spacing w:val="4"/>
          <w:sz w:val="22"/>
          <w:szCs w:val="22"/>
        </w:rPr>
        <w:t xml:space="preserve"> strony, zapis:</w:t>
      </w:r>
    </w:p>
    <w:p w14:paraId="6C6DE074" w14:textId="77777777" w:rsidR="00166FCB" w:rsidRPr="005F47C1" w:rsidRDefault="006D711E" w:rsidP="00C22ADA">
      <w:pPr>
        <w:pStyle w:val="Akapitzlist"/>
        <w:spacing w:after="120" w:line="240" w:lineRule="exact"/>
        <w:ind w:left="709"/>
        <w:contextualSpacing w:val="0"/>
        <w:jc w:val="both"/>
        <w:rPr>
          <w:rFonts w:ascii="Lato" w:hAnsi="Lato" w:cs="Arial"/>
          <w:spacing w:val="4"/>
          <w:sz w:val="22"/>
          <w:szCs w:val="22"/>
        </w:rPr>
      </w:pPr>
      <w:r w:rsidRPr="005F47C1">
        <w:rPr>
          <w:rFonts w:ascii="Lato" w:hAnsi="Lato" w:cs="Arial"/>
          <w:spacing w:val="4"/>
          <w:sz w:val="22"/>
          <w:szCs w:val="22"/>
        </w:rPr>
        <w:t>„</w:t>
      </w:r>
      <w:r w:rsidR="00166FCB" w:rsidRPr="005F47C1">
        <w:rPr>
          <w:rFonts w:ascii="Lato" w:hAnsi="Lato" w:cs="Arial"/>
          <w:b/>
          <w:bCs/>
          <w:spacing w:val="4"/>
          <w:sz w:val="22"/>
          <w:szCs w:val="22"/>
        </w:rPr>
        <w:t>XI. Termin wydania nieruchomości lub opróżnienia lokali i innych pomieszczeń.</w:t>
      </w:r>
    </w:p>
    <w:p w14:paraId="75F75266" w14:textId="283D0022" w:rsidR="006D711E" w:rsidRPr="005F47C1" w:rsidRDefault="00166FCB" w:rsidP="00C22ADA">
      <w:pPr>
        <w:pStyle w:val="Akapitzlist"/>
        <w:spacing w:after="240" w:line="240" w:lineRule="exact"/>
        <w:ind w:left="1134"/>
        <w:contextualSpacing w:val="0"/>
        <w:jc w:val="both"/>
        <w:rPr>
          <w:rFonts w:ascii="Lato" w:hAnsi="Lato" w:cs="Arial"/>
          <w:spacing w:val="4"/>
          <w:sz w:val="22"/>
          <w:szCs w:val="22"/>
        </w:rPr>
      </w:pPr>
      <w:r w:rsidRPr="005F47C1">
        <w:rPr>
          <w:rFonts w:ascii="Lato" w:hAnsi="Lato" w:cs="Arial"/>
          <w:spacing w:val="4"/>
          <w:sz w:val="22"/>
          <w:szCs w:val="22"/>
        </w:rPr>
        <w:t>Nie ustala się.”,</w:t>
      </w:r>
    </w:p>
    <w:p w14:paraId="2599C8B5" w14:textId="2F27CFB2" w:rsidR="00C22ADA" w:rsidRDefault="00C22ADA" w:rsidP="009F0AF7">
      <w:pPr>
        <w:pStyle w:val="Akapitzlist"/>
        <w:numPr>
          <w:ilvl w:val="0"/>
          <w:numId w:val="8"/>
        </w:numPr>
        <w:spacing w:after="240" w:line="240" w:lineRule="exact"/>
        <w:ind w:left="709" w:hanging="425"/>
        <w:contextualSpacing w:val="0"/>
        <w:jc w:val="both"/>
        <w:rPr>
          <w:rFonts w:ascii="Lato" w:hAnsi="Lato" w:cs="Arial"/>
          <w:spacing w:val="4"/>
          <w:sz w:val="22"/>
          <w:szCs w:val="22"/>
        </w:rPr>
      </w:pPr>
      <w:r w:rsidRPr="009F0AF7">
        <w:rPr>
          <w:rFonts w:ascii="Lato" w:hAnsi="Lato" w:cs="Arial"/>
          <w:spacing w:val="4"/>
          <w:sz w:val="22"/>
          <w:szCs w:val="22"/>
        </w:rPr>
        <w:t xml:space="preserve">w rozstrzygnięciu zaskarżonej decyzji, znajdujący się na stronie 35, w wierszu </w:t>
      </w:r>
      <w:r w:rsidR="009F0AF7">
        <w:rPr>
          <w:rFonts w:ascii="Lato" w:hAnsi="Lato" w:cs="Arial"/>
          <w:spacing w:val="4"/>
          <w:sz w:val="22"/>
          <w:szCs w:val="22"/>
        </w:rPr>
        <w:br/>
        <w:t>18</w:t>
      </w:r>
      <w:r w:rsidRPr="009F0AF7">
        <w:rPr>
          <w:rFonts w:ascii="Lato" w:hAnsi="Lato" w:cs="Arial"/>
          <w:spacing w:val="4"/>
          <w:sz w:val="22"/>
          <w:szCs w:val="22"/>
        </w:rPr>
        <w:t xml:space="preserve">, licząc od góry strony, zapis: </w:t>
      </w:r>
    </w:p>
    <w:p w14:paraId="2DA027A3" w14:textId="286F79B9" w:rsidR="009F0AF7" w:rsidRPr="009F0AF7" w:rsidRDefault="009F0AF7" w:rsidP="009F0AF7">
      <w:pPr>
        <w:pStyle w:val="Akapitzlist"/>
        <w:spacing w:after="240" w:line="240" w:lineRule="exact"/>
        <w:ind w:left="709"/>
        <w:contextualSpacing w:val="0"/>
        <w:jc w:val="both"/>
        <w:rPr>
          <w:rFonts w:ascii="Lato" w:hAnsi="Lato" w:cs="Arial"/>
          <w:spacing w:val="4"/>
          <w:sz w:val="22"/>
          <w:szCs w:val="22"/>
        </w:rPr>
      </w:pPr>
      <w:r>
        <w:rPr>
          <w:rFonts w:ascii="Lato" w:hAnsi="Lato" w:cs="Arial"/>
          <w:spacing w:val="4"/>
          <w:sz w:val="22"/>
          <w:szCs w:val="22"/>
        </w:rPr>
        <w:t>„</w:t>
      </w:r>
      <w:r w:rsidRPr="009F0AF7">
        <w:rPr>
          <w:rFonts w:ascii="Lato" w:hAnsi="Lato" w:cs="Arial"/>
          <w:b/>
          <w:bCs/>
          <w:spacing w:val="4"/>
          <w:sz w:val="22"/>
          <w:szCs w:val="22"/>
        </w:rPr>
        <w:t>o których mowa w art. 24 ust. 1</w:t>
      </w:r>
      <w:r>
        <w:rPr>
          <w:rFonts w:ascii="Lato" w:hAnsi="Lato" w:cs="Arial"/>
          <w:spacing w:val="4"/>
          <w:sz w:val="22"/>
          <w:szCs w:val="22"/>
        </w:rPr>
        <w:t>”,</w:t>
      </w:r>
    </w:p>
    <w:p w14:paraId="32782998" w14:textId="77777777" w:rsidR="006D711E" w:rsidRPr="005F47C1" w:rsidRDefault="006D711E" w:rsidP="00E62FB8">
      <w:pPr>
        <w:spacing w:after="240" w:line="240" w:lineRule="exact"/>
        <w:ind w:left="284"/>
        <w:jc w:val="both"/>
        <w:rPr>
          <w:rFonts w:ascii="Lato" w:hAnsi="Lato" w:cs="Arial"/>
          <w:spacing w:val="4"/>
          <w:sz w:val="22"/>
          <w:szCs w:val="22"/>
          <w:lang w:eastAsia="x-none"/>
        </w:rPr>
      </w:pPr>
      <w:r w:rsidRPr="005336D4">
        <w:rPr>
          <w:rFonts w:ascii="Lato" w:hAnsi="Lato" w:cs="Arial"/>
          <w:b/>
          <w:spacing w:val="4"/>
          <w:sz w:val="22"/>
          <w:szCs w:val="22"/>
          <w:lang w:eastAsia="x-none"/>
        </w:rPr>
        <w:t>i orzekam w tym zakresie</w:t>
      </w:r>
      <w:r w:rsidRPr="005336D4">
        <w:rPr>
          <w:rFonts w:ascii="Lato" w:hAnsi="Lato" w:cs="Arial"/>
          <w:spacing w:val="4"/>
          <w:sz w:val="22"/>
          <w:szCs w:val="22"/>
          <w:lang w:eastAsia="x-none"/>
        </w:rPr>
        <w:t>, poprzez:</w:t>
      </w:r>
    </w:p>
    <w:p w14:paraId="335B98E7" w14:textId="33372022" w:rsidR="00E62FB8" w:rsidRPr="005F47C1" w:rsidRDefault="00E62FB8" w:rsidP="00AC1BDF">
      <w:pPr>
        <w:pStyle w:val="Akapitzlist"/>
        <w:numPr>
          <w:ilvl w:val="0"/>
          <w:numId w:val="8"/>
        </w:numPr>
        <w:spacing w:after="240" w:line="240" w:lineRule="exact"/>
        <w:ind w:left="567" w:hanging="283"/>
        <w:contextualSpacing w:val="0"/>
        <w:jc w:val="both"/>
        <w:rPr>
          <w:rFonts w:ascii="Lato" w:hAnsi="Lato" w:cs="Arial"/>
          <w:spacing w:val="4"/>
          <w:sz w:val="22"/>
          <w:szCs w:val="22"/>
          <w:lang w:eastAsia="x-none"/>
        </w:rPr>
      </w:pPr>
      <w:r w:rsidRPr="005F47C1">
        <w:rPr>
          <w:rFonts w:ascii="Lato" w:hAnsi="Lato" w:cs="Arial"/>
          <w:spacing w:val="4"/>
          <w:sz w:val="22"/>
          <w:szCs w:val="22"/>
          <w:lang w:eastAsia="x-none"/>
        </w:rPr>
        <w:t>ustalenie, w rozstrzygnięciu zaskarżonej decyzji, w miejsce uchylenia, na stronie 7, w wierszu 4-5, licząc od dołu strony, nowego zapisu:</w:t>
      </w:r>
    </w:p>
    <w:p w14:paraId="360ED1F1" w14:textId="1BF84B6E" w:rsidR="00E62FB8" w:rsidRPr="005F47C1" w:rsidRDefault="00E62FB8" w:rsidP="00AC1BDF">
      <w:pPr>
        <w:pStyle w:val="Akapitzlist"/>
        <w:spacing w:after="240" w:line="240" w:lineRule="exact"/>
        <w:ind w:left="567"/>
        <w:contextualSpacing w:val="0"/>
        <w:jc w:val="both"/>
        <w:rPr>
          <w:rFonts w:ascii="Lato" w:hAnsi="Lato" w:cs="Arial"/>
          <w:spacing w:val="4"/>
          <w:sz w:val="22"/>
          <w:szCs w:val="22"/>
          <w:lang w:eastAsia="x-none"/>
        </w:rPr>
      </w:pPr>
      <w:r w:rsidRPr="005F47C1">
        <w:rPr>
          <w:rFonts w:ascii="Lato" w:hAnsi="Lato" w:cs="Arial"/>
          <w:spacing w:val="4"/>
          <w:sz w:val="22"/>
          <w:szCs w:val="22"/>
          <w:lang w:eastAsia="x-none"/>
        </w:rPr>
        <w:t xml:space="preserve">„Granice terenu objętego </w:t>
      </w:r>
      <w:r w:rsidR="00BE5477" w:rsidRPr="005F47C1">
        <w:rPr>
          <w:rFonts w:ascii="Lato" w:hAnsi="Lato" w:cs="Arial"/>
          <w:spacing w:val="4"/>
          <w:sz w:val="22"/>
          <w:szCs w:val="22"/>
          <w:lang w:eastAsia="x-none"/>
        </w:rPr>
        <w:t xml:space="preserve">decyzją </w:t>
      </w:r>
      <w:r w:rsidRPr="005F47C1">
        <w:rPr>
          <w:rFonts w:ascii="Lato" w:hAnsi="Lato" w:cs="Arial"/>
          <w:spacing w:val="4"/>
          <w:sz w:val="22"/>
          <w:szCs w:val="22"/>
          <w:lang w:eastAsia="x-none"/>
        </w:rPr>
        <w:t>określono linią przerywaną w kolorze zielonym na kopii mapy zasadniczej w skali 1:1000”,</w:t>
      </w:r>
    </w:p>
    <w:p w14:paraId="1218FD08" w14:textId="668D00C3" w:rsidR="00BE5477" w:rsidRPr="005F47C1" w:rsidRDefault="00BF49AE" w:rsidP="00AC1BDF">
      <w:pPr>
        <w:pStyle w:val="Akapitzlist"/>
        <w:numPr>
          <w:ilvl w:val="0"/>
          <w:numId w:val="8"/>
        </w:numPr>
        <w:spacing w:after="240" w:line="240" w:lineRule="exact"/>
        <w:ind w:left="567" w:hanging="283"/>
        <w:contextualSpacing w:val="0"/>
        <w:rPr>
          <w:rFonts w:ascii="Lato" w:hAnsi="Lato" w:cs="Arial"/>
          <w:spacing w:val="4"/>
          <w:sz w:val="22"/>
          <w:szCs w:val="22"/>
          <w:lang w:eastAsia="x-none"/>
        </w:rPr>
      </w:pPr>
      <w:bookmarkStart w:id="9" w:name="_Hlk191894928"/>
      <w:r w:rsidRPr="005F47C1">
        <w:rPr>
          <w:rFonts w:ascii="Lato" w:hAnsi="Lato" w:cs="Arial"/>
          <w:spacing w:val="4"/>
          <w:sz w:val="22"/>
          <w:szCs w:val="22"/>
          <w:lang w:eastAsia="x-none"/>
        </w:rPr>
        <w:lastRenderedPageBreak/>
        <w:t xml:space="preserve">ustalenie, w rozstrzygnięciu zaskarżonej decyzji, w miejsce uchylenia, na stronie </w:t>
      </w:r>
      <w:r w:rsidR="00BE5477" w:rsidRPr="005F47C1">
        <w:rPr>
          <w:rFonts w:ascii="Lato" w:hAnsi="Lato" w:cs="Arial"/>
          <w:spacing w:val="4"/>
          <w:sz w:val="22"/>
          <w:szCs w:val="22"/>
          <w:lang w:eastAsia="x-none"/>
        </w:rPr>
        <w:t>8, w wierszu 14-19, licząc od góry strony, nowego zapisu:</w:t>
      </w:r>
    </w:p>
    <w:bookmarkEnd w:id="9"/>
    <w:p w14:paraId="0F8D5860" w14:textId="69F7AEDB" w:rsidR="00E62FB8" w:rsidRPr="005F47C1" w:rsidRDefault="00BE5477" w:rsidP="00AC1BDF">
      <w:pPr>
        <w:spacing w:after="240" w:line="240" w:lineRule="exact"/>
        <w:ind w:left="567"/>
        <w:jc w:val="both"/>
        <w:rPr>
          <w:rFonts w:ascii="Lato" w:hAnsi="Lato"/>
          <w:spacing w:val="4"/>
          <w:sz w:val="22"/>
          <w:szCs w:val="22"/>
        </w:rPr>
      </w:pPr>
      <w:r w:rsidRPr="005F47C1">
        <w:rPr>
          <w:rFonts w:ascii="Lato" w:hAnsi="Lato" w:cs="Arial"/>
          <w:spacing w:val="4"/>
          <w:sz w:val="22"/>
          <w:szCs w:val="22"/>
          <w:lang w:eastAsia="x-none"/>
        </w:rPr>
        <w:t xml:space="preserve">„a) </w:t>
      </w:r>
      <w:r w:rsidRPr="005F47C1">
        <w:rPr>
          <w:rFonts w:ascii="Lato" w:hAnsi="Lato" w:cs="Arial"/>
          <w:spacing w:val="4"/>
          <w:sz w:val="22"/>
          <w:szCs w:val="22"/>
          <w:u w:val="single"/>
          <w:lang w:eastAsia="x-none"/>
        </w:rPr>
        <w:t>linie rozgraniczające teren inwestycji</w:t>
      </w:r>
      <w:r w:rsidRPr="005F47C1">
        <w:rPr>
          <w:rFonts w:ascii="Lato" w:hAnsi="Lato" w:cs="Arial"/>
          <w:spacing w:val="4"/>
          <w:sz w:val="22"/>
          <w:szCs w:val="22"/>
          <w:lang w:eastAsia="x-none"/>
        </w:rPr>
        <w:t xml:space="preserve">: linia przerywana kreskowa koloru czerwonego oznaczona na załączniku nr 1 do niniejszej decyzji (arkusz nr 16), obejmująca w całości </w:t>
      </w:r>
      <w:r w:rsidR="00BA5929" w:rsidRPr="005F47C1">
        <w:rPr>
          <w:rFonts w:ascii="Lato" w:hAnsi="Lato" w:cs="Arial"/>
          <w:bCs/>
          <w:iCs/>
          <w:spacing w:val="4"/>
          <w:sz w:val="22"/>
          <w:szCs w:val="22"/>
          <w:lang w:eastAsia="x-none"/>
        </w:rPr>
        <w:t>działkę nr 31/5, z obrębu Latkowo</w:t>
      </w:r>
      <w:bookmarkStart w:id="10" w:name="_Hlk191912506"/>
      <w:r w:rsidR="00516129">
        <w:rPr>
          <w:rFonts w:ascii="Lato" w:hAnsi="Lato" w:cs="Arial"/>
          <w:spacing w:val="4"/>
          <w:sz w:val="22"/>
          <w:szCs w:val="22"/>
          <w:lang w:eastAsia="x-none"/>
        </w:rPr>
        <w:t xml:space="preserve">, </w:t>
      </w:r>
      <w:r w:rsidRPr="005F47C1">
        <w:rPr>
          <w:rFonts w:ascii="Lato" w:hAnsi="Lato" w:cs="Arial"/>
          <w:spacing w:val="4"/>
          <w:sz w:val="22"/>
          <w:szCs w:val="22"/>
          <w:lang w:eastAsia="x-none"/>
        </w:rPr>
        <w:t xml:space="preserve">wymienioną w tabeli </w:t>
      </w:r>
      <w:r w:rsidR="006C04F8">
        <w:rPr>
          <w:rFonts w:ascii="Lato" w:hAnsi="Lato" w:cs="Arial"/>
          <w:spacing w:val="4"/>
          <w:sz w:val="22"/>
          <w:szCs w:val="22"/>
          <w:lang w:eastAsia="x-none"/>
        </w:rPr>
        <w:br/>
      </w:r>
      <w:r w:rsidRPr="005F47C1">
        <w:rPr>
          <w:rFonts w:ascii="Lato" w:hAnsi="Lato" w:cs="Arial"/>
          <w:spacing w:val="4"/>
          <w:sz w:val="22"/>
          <w:szCs w:val="22"/>
          <w:lang w:eastAsia="x-none"/>
        </w:rPr>
        <w:t>nr 13 w pkt VI niniejszej decyzji,</w:t>
      </w:r>
      <w:r w:rsidR="00E167CB" w:rsidRPr="005F47C1">
        <w:rPr>
          <w:rFonts w:ascii="Lato" w:hAnsi="Lato"/>
          <w:spacing w:val="4"/>
          <w:sz w:val="22"/>
          <w:szCs w:val="22"/>
        </w:rPr>
        <w:t xml:space="preserve"> która </w:t>
      </w:r>
      <w:r w:rsidR="00D45CEE" w:rsidRPr="005F47C1">
        <w:rPr>
          <w:rFonts w:ascii="Lato" w:hAnsi="Lato"/>
          <w:spacing w:val="4"/>
          <w:sz w:val="22"/>
          <w:szCs w:val="22"/>
        </w:rPr>
        <w:t xml:space="preserve">podlega skutkom prawnym określonym </w:t>
      </w:r>
      <w:r w:rsidR="006C04F8">
        <w:rPr>
          <w:rFonts w:ascii="Lato" w:hAnsi="Lato"/>
          <w:spacing w:val="4"/>
          <w:sz w:val="22"/>
          <w:szCs w:val="22"/>
        </w:rPr>
        <w:br/>
      </w:r>
      <w:r w:rsidR="00D45CEE" w:rsidRPr="005F47C1">
        <w:rPr>
          <w:rFonts w:ascii="Lato" w:hAnsi="Lato"/>
          <w:spacing w:val="4"/>
          <w:sz w:val="22"/>
          <w:szCs w:val="22"/>
        </w:rPr>
        <w:t>w art. 20 ust. 3 i 6</w:t>
      </w:r>
      <w:r w:rsidR="00D45CEE" w:rsidRPr="005F47C1">
        <w:rPr>
          <w:rFonts w:ascii="Lato" w:hAnsi="Lato" w:cs="Arial"/>
          <w:spacing w:val="4"/>
          <w:sz w:val="22"/>
          <w:szCs w:val="22"/>
        </w:rPr>
        <w:t xml:space="preserve"> </w:t>
      </w:r>
      <w:bookmarkEnd w:id="10"/>
      <w:r w:rsidR="00D45CEE" w:rsidRPr="005F47C1">
        <w:rPr>
          <w:rFonts w:ascii="Lato" w:hAnsi="Lato"/>
          <w:spacing w:val="4"/>
          <w:sz w:val="22"/>
          <w:szCs w:val="22"/>
        </w:rPr>
        <w:t xml:space="preserve">ustawy z dnia 24 kwietnia 2009 r. o inwestycjach w zakresie terminalu </w:t>
      </w:r>
      <w:proofErr w:type="spellStart"/>
      <w:r w:rsidR="00D45CEE" w:rsidRPr="005F47C1">
        <w:rPr>
          <w:rFonts w:ascii="Lato" w:hAnsi="Lato"/>
          <w:spacing w:val="4"/>
          <w:sz w:val="22"/>
          <w:szCs w:val="22"/>
        </w:rPr>
        <w:t>regazyfikacyjnego</w:t>
      </w:r>
      <w:proofErr w:type="spellEnd"/>
      <w:r w:rsidR="00D45CEE" w:rsidRPr="005F47C1">
        <w:rPr>
          <w:rFonts w:ascii="Lato" w:hAnsi="Lato"/>
          <w:spacing w:val="4"/>
          <w:sz w:val="22"/>
          <w:szCs w:val="22"/>
        </w:rPr>
        <w:t xml:space="preserve"> skroplonego gazu ziemnego w Świnoujściu, tj. </w:t>
      </w:r>
      <w:r w:rsidR="00E167CB" w:rsidRPr="005F47C1">
        <w:rPr>
          <w:rFonts w:ascii="Lato" w:hAnsi="Lato" w:cs="Arial"/>
          <w:spacing w:val="4"/>
          <w:sz w:val="22"/>
          <w:szCs w:val="22"/>
          <w:lang w:eastAsia="x-none"/>
        </w:rPr>
        <w:t>staje się z mocy prawa własnością Skarbu Państwa z dniem, w którym decyzja o ustaleniu lokalizacji przedmiotowej inwestycji sta</w:t>
      </w:r>
      <w:r w:rsidR="005F47C1" w:rsidRPr="005F47C1">
        <w:rPr>
          <w:rFonts w:ascii="Lato" w:hAnsi="Lato" w:cs="Arial"/>
          <w:spacing w:val="4"/>
          <w:sz w:val="22"/>
          <w:szCs w:val="22"/>
          <w:lang w:eastAsia="x-none"/>
        </w:rPr>
        <w:t>nie</w:t>
      </w:r>
      <w:r w:rsidR="00E167CB" w:rsidRPr="005F47C1">
        <w:rPr>
          <w:rFonts w:ascii="Lato" w:hAnsi="Lato" w:cs="Arial"/>
          <w:spacing w:val="4"/>
          <w:sz w:val="22"/>
          <w:szCs w:val="22"/>
          <w:lang w:eastAsia="x-none"/>
        </w:rPr>
        <w:t xml:space="preserve"> się ostateczna, za odszkodowaniem</w:t>
      </w:r>
      <w:r w:rsidRPr="005F47C1">
        <w:rPr>
          <w:rFonts w:ascii="Lato" w:hAnsi="Lato" w:cs="Arial"/>
          <w:spacing w:val="4"/>
          <w:sz w:val="22"/>
          <w:szCs w:val="22"/>
          <w:lang w:eastAsia="x-none"/>
        </w:rPr>
        <w:t xml:space="preserve">, </w:t>
      </w:r>
      <w:r w:rsidR="006C04F8">
        <w:rPr>
          <w:rFonts w:ascii="Lato" w:hAnsi="Lato" w:cs="Arial"/>
          <w:spacing w:val="4"/>
          <w:sz w:val="22"/>
          <w:szCs w:val="22"/>
          <w:lang w:eastAsia="x-none"/>
        </w:rPr>
        <w:br/>
      </w:r>
      <w:r w:rsidRPr="005F47C1">
        <w:rPr>
          <w:rFonts w:ascii="Lato" w:hAnsi="Lato" w:cs="Arial"/>
          <w:spacing w:val="4"/>
          <w:sz w:val="22"/>
          <w:szCs w:val="22"/>
          <w:lang w:eastAsia="x-none"/>
        </w:rPr>
        <w:t>a inwestor</w:t>
      </w:r>
      <w:r w:rsidR="005F47C1" w:rsidRPr="005F47C1">
        <w:rPr>
          <w:rFonts w:ascii="Lato" w:hAnsi="Lato" w:cs="Arial"/>
          <w:spacing w:val="4"/>
          <w:sz w:val="22"/>
          <w:szCs w:val="22"/>
          <w:lang w:eastAsia="x-none"/>
        </w:rPr>
        <w:t xml:space="preserve"> - Polska Spółka Gazownictwa Sp. z o.o. z siedzibą w Tarnowie</w:t>
      </w:r>
      <w:r w:rsidRPr="005F47C1">
        <w:rPr>
          <w:rFonts w:ascii="Lato" w:hAnsi="Lato" w:cs="Arial"/>
          <w:spacing w:val="4"/>
          <w:sz w:val="22"/>
          <w:szCs w:val="22"/>
          <w:lang w:eastAsia="x-none"/>
        </w:rPr>
        <w:t xml:space="preserve"> </w:t>
      </w:r>
      <w:r w:rsidR="00E167CB" w:rsidRPr="005F47C1">
        <w:rPr>
          <w:rFonts w:ascii="Lato" w:hAnsi="Lato" w:cs="Arial"/>
          <w:spacing w:val="4"/>
          <w:sz w:val="22"/>
          <w:szCs w:val="22"/>
          <w:lang w:eastAsia="x-none"/>
        </w:rPr>
        <w:t xml:space="preserve">nabywa z mocy prawa z dniem, w którym decyzja o ustaleniu lokalizacji </w:t>
      </w:r>
      <w:r w:rsidR="00D45CEE" w:rsidRPr="005F47C1">
        <w:rPr>
          <w:rFonts w:ascii="Lato" w:hAnsi="Lato" w:cs="Arial"/>
          <w:spacing w:val="4"/>
          <w:sz w:val="22"/>
          <w:szCs w:val="22"/>
          <w:lang w:eastAsia="x-none"/>
        </w:rPr>
        <w:t xml:space="preserve">przedmiotowej </w:t>
      </w:r>
      <w:r w:rsidR="00E167CB" w:rsidRPr="005F47C1">
        <w:rPr>
          <w:rFonts w:ascii="Lato" w:hAnsi="Lato" w:cs="Arial"/>
          <w:spacing w:val="4"/>
          <w:sz w:val="22"/>
          <w:szCs w:val="22"/>
          <w:lang w:eastAsia="x-none"/>
        </w:rPr>
        <w:t>inwestycji sta</w:t>
      </w:r>
      <w:r w:rsidR="00D45CEE" w:rsidRPr="005F47C1">
        <w:rPr>
          <w:rFonts w:ascii="Lato" w:hAnsi="Lato" w:cs="Arial"/>
          <w:spacing w:val="4"/>
          <w:sz w:val="22"/>
          <w:szCs w:val="22"/>
          <w:lang w:eastAsia="x-none"/>
        </w:rPr>
        <w:t>nie</w:t>
      </w:r>
      <w:r w:rsidR="00E167CB" w:rsidRPr="005F47C1">
        <w:rPr>
          <w:rFonts w:ascii="Lato" w:hAnsi="Lato" w:cs="Arial"/>
          <w:spacing w:val="4"/>
          <w:sz w:val="22"/>
          <w:szCs w:val="22"/>
          <w:lang w:eastAsia="x-none"/>
        </w:rPr>
        <w:t xml:space="preserve"> się ostateczna, prawo użytkowania wieczystego nieruchomości gruntow</w:t>
      </w:r>
      <w:r w:rsidR="00D45CEE" w:rsidRPr="005F47C1">
        <w:rPr>
          <w:rFonts w:ascii="Lato" w:hAnsi="Lato" w:cs="Arial"/>
          <w:spacing w:val="4"/>
          <w:sz w:val="22"/>
          <w:szCs w:val="22"/>
          <w:lang w:eastAsia="x-none"/>
        </w:rPr>
        <w:t>ej</w:t>
      </w:r>
      <w:r w:rsidR="00E167CB" w:rsidRPr="005F47C1">
        <w:rPr>
          <w:rFonts w:ascii="Lato" w:hAnsi="Lato" w:cs="Arial"/>
          <w:spacing w:val="4"/>
          <w:sz w:val="22"/>
          <w:szCs w:val="22"/>
          <w:lang w:eastAsia="x-none"/>
        </w:rPr>
        <w:t>, określon</w:t>
      </w:r>
      <w:r w:rsidR="00D45CEE" w:rsidRPr="005F47C1">
        <w:rPr>
          <w:rFonts w:ascii="Lato" w:hAnsi="Lato" w:cs="Arial"/>
          <w:spacing w:val="4"/>
          <w:sz w:val="22"/>
          <w:szCs w:val="22"/>
          <w:lang w:eastAsia="x-none"/>
        </w:rPr>
        <w:t>ej</w:t>
      </w:r>
      <w:r w:rsidR="00E167CB" w:rsidRPr="005F47C1">
        <w:rPr>
          <w:rFonts w:ascii="Lato" w:hAnsi="Lato" w:cs="Arial"/>
          <w:spacing w:val="4"/>
          <w:sz w:val="22"/>
          <w:szCs w:val="22"/>
          <w:lang w:eastAsia="x-none"/>
        </w:rPr>
        <w:t xml:space="preserve"> w </w:t>
      </w:r>
      <w:r w:rsidR="00D45CEE" w:rsidRPr="005F47C1">
        <w:rPr>
          <w:rFonts w:ascii="Lato" w:hAnsi="Lato" w:cs="Arial"/>
          <w:spacing w:val="4"/>
          <w:sz w:val="22"/>
          <w:szCs w:val="22"/>
          <w:lang w:eastAsia="x-none"/>
        </w:rPr>
        <w:t>tabeli nr 13 w pkt VI niniejszej decyzji</w:t>
      </w:r>
      <w:r w:rsidR="00E167CB" w:rsidRPr="005F47C1">
        <w:rPr>
          <w:rFonts w:ascii="Lato" w:hAnsi="Lato" w:cs="Arial"/>
          <w:spacing w:val="4"/>
          <w:sz w:val="22"/>
          <w:szCs w:val="22"/>
          <w:lang w:eastAsia="x-none"/>
        </w:rPr>
        <w:t>, oraz prawo własności budynków, innych urządzeń trwale z gruntem związanych i lokali znajdujących się na t</w:t>
      </w:r>
      <w:r w:rsidR="00DE2C16">
        <w:rPr>
          <w:rFonts w:ascii="Lato" w:hAnsi="Lato" w:cs="Arial"/>
          <w:spacing w:val="4"/>
          <w:sz w:val="22"/>
          <w:szCs w:val="22"/>
          <w:lang w:eastAsia="x-none"/>
        </w:rPr>
        <w:t>ej</w:t>
      </w:r>
      <w:r w:rsidR="00E167CB" w:rsidRPr="005F47C1">
        <w:rPr>
          <w:rFonts w:ascii="Lato" w:hAnsi="Lato" w:cs="Arial"/>
          <w:spacing w:val="4"/>
          <w:sz w:val="22"/>
          <w:szCs w:val="22"/>
          <w:lang w:eastAsia="x-none"/>
        </w:rPr>
        <w:t xml:space="preserve"> nieruchomościach.</w:t>
      </w:r>
      <w:r w:rsidR="00D45CEE" w:rsidRPr="005F47C1">
        <w:rPr>
          <w:rFonts w:ascii="Lato" w:hAnsi="Lato" w:cs="Arial"/>
          <w:spacing w:val="4"/>
          <w:sz w:val="22"/>
          <w:szCs w:val="22"/>
          <w:lang w:eastAsia="x-none"/>
        </w:rPr>
        <w:t>”,</w:t>
      </w:r>
    </w:p>
    <w:p w14:paraId="65D5FDCC" w14:textId="491A20B5" w:rsidR="00900C3A" w:rsidRPr="005F47C1" w:rsidRDefault="00900C3A" w:rsidP="009F0AF7">
      <w:pPr>
        <w:pStyle w:val="Akapitzlist"/>
        <w:numPr>
          <w:ilvl w:val="0"/>
          <w:numId w:val="8"/>
        </w:numPr>
        <w:spacing w:after="240" w:line="240" w:lineRule="exact"/>
        <w:ind w:left="567" w:hanging="357"/>
        <w:contextualSpacing w:val="0"/>
        <w:jc w:val="both"/>
        <w:rPr>
          <w:rFonts w:ascii="Lato" w:hAnsi="Lato" w:cs="Arial"/>
          <w:spacing w:val="4"/>
          <w:sz w:val="22"/>
          <w:szCs w:val="22"/>
          <w:lang w:eastAsia="x-none"/>
        </w:rPr>
      </w:pPr>
      <w:r w:rsidRPr="005F47C1">
        <w:rPr>
          <w:rFonts w:ascii="Lato" w:hAnsi="Lato" w:cs="Arial"/>
          <w:spacing w:val="4"/>
          <w:sz w:val="22"/>
          <w:szCs w:val="22"/>
          <w:lang w:eastAsia="x-none"/>
        </w:rPr>
        <w:t xml:space="preserve">ustalenie, w rozstrzygnięciu zaskarżonej decyzji, w miejsce uchylenia, na stronie 34, w wierszu </w:t>
      </w:r>
      <w:r w:rsidR="005F47C1" w:rsidRPr="005F47C1">
        <w:rPr>
          <w:rFonts w:ascii="Lato" w:hAnsi="Lato" w:cs="Arial"/>
          <w:spacing w:val="4"/>
          <w:sz w:val="22"/>
          <w:szCs w:val="22"/>
          <w:lang w:eastAsia="x-none"/>
        </w:rPr>
        <w:t>3</w:t>
      </w:r>
      <w:r w:rsidRPr="005F47C1">
        <w:rPr>
          <w:rFonts w:ascii="Lato" w:hAnsi="Lato" w:cs="Arial"/>
          <w:spacing w:val="4"/>
          <w:sz w:val="22"/>
          <w:szCs w:val="22"/>
          <w:lang w:eastAsia="x-none"/>
        </w:rPr>
        <w:t>-6, licząc od góry strony, nowego zapisu:</w:t>
      </w:r>
    </w:p>
    <w:p w14:paraId="02DD8FA7" w14:textId="7CDC4D4E" w:rsidR="00B310C8" w:rsidRPr="005F47C1" w:rsidRDefault="00A011A1" w:rsidP="009F0AF7">
      <w:pPr>
        <w:pStyle w:val="Akapitzlist"/>
        <w:spacing w:after="240" w:line="240" w:lineRule="exact"/>
        <w:ind w:left="567"/>
        <w:contextualSpacing w:val="0"/>
        <w:jc w:val="both"/>
        <w:rPr>
          <w:rFonts w:ascii="Lato" w:hAnsi="Lato" w:cs="Arial"/>
          <w:spacing w:val="4"/>
          <w:sz w:val="22"/>
          <w:szCs w:val="22"/>
        </w:rPr>
      </w:pPr>
      <w:r w:rsidRPr="005F47C1">
        <w:rPr>
          <w:rFonts w:ascii="Lato" w:hAnsi="Lato" w:cs="Arial"/>
          <w:spacing w:val="4"/>
          <w:sz w:val="22"/>
          <w:szCs w:val="22"/>
        </w:rPr>
        <w:t>„- oznaczone kolorem fioletowym linią ciągłą z wypełni</w:t>
      </w:r>
      <w:r w:rsidR="005F47C1" w:rsidRPr="005F47C1">
        <w:rPr>
          <w:rFonts w:ascii="Lato" w:hAnsi="Lato" w:cs="Arial"/>
          <w:spacing w:val="4"/>
          <w:sz w:val="22"/>
          <w:szCs w:val="22"/>
        </w:rPr>
        <w:t>eniem</w:t>
      </w:r>
      <w:r w:rsidRPr="005F47C1">
        <w:rPr>
          <w:rFonts w:ascii="Lato" w:hAnsi="Lato" w:cs="Arial"/>
          <w:spacing w:val="4"/>
          <w:sz w:val="22"/>
          <w:szCs w:val="22"/>
        </w:rPr>
        <w:t xml:space="preserve"> kreską pochyłą </w:t>
      </w:r>
      <w:r w:rsidR="00811E8F" w:rsidRPr="005F47C1">
        <w:rPr>
          <w:rFonts w:ascii="Lato" w:hAnsi="Lato" w:cs="Arial"/>
          <w:spacing w:val="4"/>
          <w:sz w:val="22"/>
          <w:szCs w:val="22"/>
        </w:rPr>
        <w:br/>
      </w:r>
      <w:r w:rsidR="004E5049" w:rsidRPr="005F47C1">
        <w:rPr>
          <w:rFonts w:ascii="Lato" w:hAnsi="Lato" w:cs="Arial"/>
          <w:spacing w:val="4"/>
          <w:sz w:val="22"/>
          <w:szCs w:val="22"/>
        </w:rPr>
        <w:t xml:space="preserve">– </w:t>
      </w:r>
      <w:r w:rsidRPr="005F47C1">
        <w:rPr>
          <w:rFonts w:ascii="Lato" w:hAnsi="Lato" w:cs="Arial"/>
          <w:spacing w:val="4"/>
          <w:sz w:val="22"/>
          <w:szCs w:val="22"/>
        </w:rPr>
        <w:t>w zakresie sku</w:t>
      </w:r>
      <w:r w:rsidR="00811E8F" w:rsidRPr="005F47C1">
        <w:rPr>
          <w:rFonts w:ascii="Lato" w:hAnsi="Lato" w:cs="Arial"/>
          <w:spacing w:val="4"/>
          <w:sz w:val="22"/>
          <w:szCs w:val="22"/>
        </w:rPr>
        <w:t>tku</w:t>
      </w:r>
      <w:r w:rsidRPr="005F47C1">
        <w:rPr>
          <w:rFonts w:ascii="Lato" w:hAnsi="Lato" w:cs="Arial"/>
          <w:spacing w:val="4"/>
          <w:sz w:val="22"/>
          <w:szCs w:val="22"/>
        </w:rPr>
        <w:t xml:space="preserve">, o którym mowa w art. 24 ust. 1c w związku z art. 39 ust. 1 ww. ustawy (Tabela </w:t>
      </w:r>
      <w:r w:rsidR="00811E8F" w:rsidRPr="005F47C1">
        <w:rPr>
          <w:rFonts w:ascii="Lato" w:hAnsi="Lato" w:cs="Arial"/>
          <w:spacing w:val="4"/>
          <w:sz w:val="22"/>
          <w:szCs w:val="22"/>
        </w:rPr>
        <w:t>1</w:t>
      </w:r>
      <w:r w:rsidRPr="005F47C1">
        <w:rPr>
          <w:rFonts w:ascii="Lato" w:hAnsi="Lato" w:cs="Arial"/>
          <w:spacing w:val="4"/>
          <w:sz w:val="22"/>
          <w:szCs w:val="22"/>
        </w:rPr>
        <w:t>4, kolumna 9)”</w:t>
      </w:r>
      <w:r w:rsidR="00811E8F" w:rsidRPr="005F47C1">
        <w:rPr>
          <w:rFonts w:ascii="Lato" w:hAnsi="Lato" w:cs="Arial"/>
          <w:spacing w:val="4"/>
          <w:sz w:val="22"/>
          <w:szCs w:val="22"/>
        </w:rPr>
        <w:t>,</w:t>
      </w:r>
    </w:p>
    <w:p w14:paraId="4EE1C384" w14:textId="3D13B9E2" w:rsidR="00134513" w:rsidRPr="005F47C1" w:rsidRDefault="00503C65" w:rsidP="009F0AF7">
      <w:pPr>
        <w:pStyle w:val="Akapitzlist"/>
        <w:numPr>
          <w:ilvl w:val="0"/>
          <w:numId w:val="8"/>
        </w:numPr>
        <w:spacing w:after="240" w:line="240" w:lineRule="exact"/>
        <w:ind w:left="568" w:hanging="284"/>
        <w:contextualSpacing w:val="0"/>
        <w:jc w:val="both"/>
        <w:rPr>
          <w:rFonts w:ascii="Lato" w:hAnsi="Lato" w:cs="Arial"/>
          <w:spacing w:val="4"/>
          <w:sz w:val="22"/>
          <w:szCs w:val="22"/>
          <w:lang w:eastAsia="x-none"/>
        </w:rPr>
      </w:pPr>
      <w:r w:rsidRPr="005F47C1">
        <w:rPr>
          <w:rFonts w:ascii="Lato" w:hAnsi="Lato" w:cs="Arial"/>
          <w:spacing w:val="4"/>
          <w:sz w:val="22"/>
          <w:szCs w:val="22"/>
          <w:lang w:eastAsia="x-none"/>
        </w:rPr>
        <w:t xml:space="preserve">ustalenie, w rozstrzygnięciu zaskarżonej decyzji, w miejsce uchylenia, na stronie 34, </w:t>
      </w:r>
      <w:r w:rsidR="00B310C8" w:rsidRPr="005F47C1">
        <w:rPr>
          <w:rFonts w:ascii="Lato" w:hAnsi="Lato" w:cs="Arial"/>
          <w:spacing w:val="4"/>
          <w:sz w:val="22"/>
          <w:szCs w:val="22"/>
          <w:lang w:eastAsia="x-none"/>
        </w:rPr>
        <w:t xml:space="preserve">w wierszu </w:t>
      </w:r>
      <w:r w:rsidR="00134513" w:rsidRPr="005F47C1">
        <w:rPr>
          <w:rFonts w:ascii="Lato" w:hAnsi="Lato" w:cs="Arial"/>
          <w:spacing w:val="4"/>
          <w:sz w:val="22"/>
          <w:szCs w:val="22"/>
          <w:lang w:eastAsia="x-none"/>
        </w:rPr>
        <w:t>4-7, licząc od dołu strony, nowego zapisu:</w:t>
      </w:r>
    </w:p>
    <w:p w14:paraId="1371F91D" w14:textId="49AFCAC7" w:rsidR="00E62FB8" w:rsidRPr="005F47C1" w:rsidRDefault="00134513" w:rsidP="009F0AF7">
      <w:pPr>
        <w:pStyle w:val="Akapitzlist"/>
        <w:spacing w:after="240" w:line="240" w:lineRule="exact"/>
        <w:ind w:left="568"/>
        <w:contextualSpacing w:val="0"/>
        <w:jc w:val="both"/>
        <w:rPr>
          <w:rFonts w:ascii="Lato" w:hAnsi="Lato" w:cs="Arial"/>
          <w:b/>
          <w:bCs/>
          <w:spacing w:val="4"/>
          <w:sz w:val="22"/>
          <w:szCs w:val="22"/>
          <w:lang w:eastAsia="x-none"/>
        </w:rPr>
      </w:pPr>
      <w:r w:rsidRPr="005F47C1">
        <w:rPr>
          <w:rFonts w:ascii="Lato" w:hAnsi="Lato" w:cs="Arial"/>
          <w:spacing w:val="4"/>
          <w:sz w:val="22"/>
          <w:szCs w:val="22"/>
          <w:lang w:eastAsia="x-none"/>
        </w:rPr>
        <w:t>„</w:t>
      </w:r>
      <w:r w:rsidR="00480063" w:rsidRPr="005F47C1">
        <w:rPr>
          <w:rFonts w:ascii="Lato" w:hAnsi="Lato" w:cs="Arial"/>
          <w:b/>
          <w:bCs/>
          <w:spacing w:val="4"/>
          <w:sz w:val="22"/>
          <w:szCs w:val="22"/>
          <w:lang w:eastAsia="x-none"/>
        </w:rPr>
        <w:t xml:space="preserve">Wskazuję na czas budowy (realizacji projektowanej inwestycji) - do dnia </w:t>
      </w:r>
      <w:r w:rsidR="00630005" w:rsidRPr="005F47C1">
        <w:rPr>
          <w:rFonts w:ascii="Lato" w:hAnsi="Lato" w:cs="Arial"/>
          <w:b/>
          <w:bCs/>
          <w:spacing w:val="4"/>
          <w:sz w:val="22"/>
          <w:szCs w:val="22"/>
          <w:lang w:eastAsia="x-none"/>
        </w:rPr>
        <w:br/>
      </w:r>
      <w:r w:rsidR="00480063" w:rsidRPr="005F47C1">
        <w:rPr>
          <w:rFonts w:ascii="Lato" w:hAnsi="Lato" w:cs="Arial"/>
          <w:b/>
          <w:bCs/>
          <w:spacing w:val="4"/>
          <w:sz w:val="22"/>
          <w:szCs w:val="22"/>
          <w:lang w:eastAsia="x-none"/>
        </w:rPr>
        <w:t>w którym decyzja o pozwoleni</w:t>
      </w:r>
      <w:r w:rsidR="00630005" w:rsidRPr="005F47C1">
        <w:rPr>
          <w:rFonts w:ascii="Lato" w:hAnsi="Lato" w:cs="Arial"/>
          <w:b/>
          <w:bCs/>
          <w:spacing w:val="4"/>
          <w:sz w:val="22"/>
          <w:szCs w:val="22"/>
          <w:lang w:eastAsia="x-none"/>
        </w:rPr>
        <w:t>u</w:t>
      </w:r>
      <w:r w:rsidR="00480063" w:rsidRPr="005F47C1">
        <w:rPr>
          <w:rFonts w:ascii="Lato" w:hAnsi="Lato" w:cs="Arial"/>
          <w:b/>
          <w:bCs/>
          <w:spacing w:val="4"/>
          <w:sz w:val="22"/>
          <w:szCs w:val="22"/>
          <w:lang w:eastAsia="x-none"/>
        </w:rPr>
        <w:t xml:space="preserve"> na użytkowani</w:t>
      </w:r>
      <w:r w:rsidR="00630005" w:rsidRPr="005F47C1">
        <w:rPr>
          <w:rFonts w:ascii="Lato" w:hAnsi="Lato" w:cs="Arial"/>
          <w:b/>
          <w:bCs/>
          <w:spacing w:val="4"/>
          <w:sz w:val="22"/>
          <w:szCs w:val="22"/>
          <w:lang w:eastAsia="x-none"/>
        </w:rPr>
        <w:t xml:space="preserve">e </w:t>
      </w:r>
      <w:r w:rsidR="00C22ADA" w:rsidRPr="005F47C1">
        <w:rPr>
          <w:rFonts w:ascii="Lato" w:hAnsi="Lato" w:cs="Arial"/>
          <w:b/>
          <w:bCs/>
          <w:spacing w:val="4"/>
          <w:sz w:val="22"/>
          <w:szCs w:val="22"/>
          <w:lang w:eastAsia="x-none"/>
        </w:rPr>
        <w:t>przedmiotowej</w:t>
      </w:r>
      <w:r w:rsidR="00630005" w:rsidRPr="005F47C1">
        <w:rPr>
          <w:rFonts w:ascii="Lato" w:hAnsi="Lato" w:cs="Arial"/>
          <w:b/>
          <w:bCs/>
          <w:spacing w:val="4"/>
          <w:sz w:val="22"/>
          <w:szCs w:val="22"/>
          <w:lang w:eastAsia="x-none"/>
        </w:rPr>
        <w:t xml:space="preserve"> inwestycji stanie się ostateczna, </w:t>
      </w:r>
      <w:r w:rsidR="00480063" w:rsidRPr="005F47C1">
        <w:rPr>
          <w:rFonts w:ascii="Lato" w:hAnsi="Lato" w:cs="Arial"/>
          <w:b/>
          <w:bCs/>
          <w:spacing w:val="4"/>
          <w:sz w:val="22"/>
          <w:szCs w:val="22"/>
          <w:lang w:eastAsia="x-none"/>
        </w:rPr>
        <w:t xml:space="preserve">ograniczenie sposobu korzystania z nieruchomości wymienionych w </w:t>
      </w:r>
      <w:r w:rsidR="00A7617A" w:rsidRPr="005F47C1">
        <w:rPr>
          <w:rFonts w:ascii="Lato" w:hAnsi="Lato" w:cs="Arial"/>
          <w:b/>
          <w:bCs/>
          <w:spacing w:val="4"/>
          <w:sz w:val="22"/>
          <w:szCs w:val="22"/>
          <w:lang w:eastAsia="x-none"/>
        </w:rPr>
        <w:t>T</w:t>
      </w:r>
      <w:r w:rsidR="00480063" w:rsidRPr="005F47C1">
        <w:rPr>
          <w:rFonts w:ascii="Lato" w:hAnsi="Lato" w:cs="Arial"/>
          <w:b/>
          <w:bCs/>
          <w:spacing w:val="4"/>
          <w:sz w:val="22"/>
          <w:szCs w:val="22"/>
          <w:lang w:eastAsia="x-none"/>
        </w:rPr>
        <w:t xml:space="preserve">abeli </w:t>
      </w:r>
      <w:r w:rsidR="00630005" w:rsidRPr="005F47C1">
        <w:rPr>
          <w:rFonts w:ascii="Lato" w:hAnsi="Lato" w:cs="Arial"/>
          <w:b/>
          <w:bCs/>
          <w:spacing w:val="4"/>
          <w:sz w:val="22"/>
          <w:szCs w:val="22"/>
          <w:lang w:eastAsia="x-none"/>
        </w:rPr>
        <w:t xml:space="preserve">nr </w:t>
      </w:r>
      <w:r w:rsidR="00480063" w:rsidRPr="005F47C1">
        <w:rPr>
          <w:rFonts w:ascii="Lato" w:hAnsi="Lato" w:cs="Arial"/>
          <w:b/>
          <w:bCs/>
          <w:spacing w:val="4"/>
          <w:sz w:val="22"/>
          <w:szCs w:val="22"/>
          <w:lang w:eastAsia="x-none"/>
        </w:rPr>
        <w:t xml:space="preserve">14, </w:t>
      </w:r>
      <w:r w:rsidR="00630005" w:rsidRPr="005F47C1">
        <w:rPr>
          <w:rFonts w:ascii="Lato" w:hAnsi="Lato" w:cs="Arial"/>
          <w:b/>
          <w:bCs/>
          <w:spacing w:val="4"/>
          <w:sz w:val="22"/>
          <w:szCs w:val="22"/>
          <w:lang w:eastAsia="x-none"/>
        </w:rPr>
        <w:t xml:space="preserve">których dotyczy </w:t>
      </w:r>
      <w:r w:rsidR="00480063" w:rsidRPr="005F47C1">
        <w:rPr>
          <w:rFonts w:ascii="Lato" w:hAnsi="Lato" w:cs="Arial"/>
          <w:b/>
          <w:bCs/>
          <w:spacing w:val="4"/>
          <w:sz w:val="22"/>
          <w:szCs w:val="22"/>
          <w:lang w:eastAsia="x-none"/>
        </w:rPr>
        <w:t>kolumn</w:t>
      </w:r>
      <w:r w:rsidR="00630005" w:rsidRPr="005F47C1">
        <w:rPr>
          <w:rFonts w:ascii="Lato" w:hAnsi="Lato" w:cs="Arial"/>
          <w:b/>
          <w:bCs/>
          <w:spacing w:val="4"/>
          <w:sz w:val="22"/>
          <w:szCs w:val="22"/>
          <w:lang w:eastAsia="x-none"/>
        </w:rPr>
        <w:t>a</w:t>
      </w:r>
      <w:r w:rsidR="00480063" w:rsidRPr="005F47C1">
        <w:rPr>
          <w:rFonts w:ascii="Lato" w:hAnsi="Lato" w:cs="Arial"/>
          <w:b/>
          <w:bCs/>
          <w:spacing w:val="4"/>
          <w:sz w:val="22"/>
          <w:szCs w:val="22"/>
          <w:lang w:eastAsia="x-none"/>
        </w:rPr>
        <w:t xml:space="preserve"> </w:t>
      </w:r>
      <w:r w:rsidR="00630005" w:rsidRPr="005F47C1">
        <w:rPr>
          <w:rFonts w:ascii="Lato" w:hAnsi="Lato" w:cs="Arial"/>
          <w:b/>
          <w:bCs/>
          <w:spacing w:val="4"/>
          <w:sz w:val="22"/>
          <w:szCs w:val="22"/>
          <w:lang w:eastAsia="x-none"/>
        </w:rPr>
        <w:t xml:space="preserve">8 </w:t>
      </w:r>
      <w:r w:rsidR="00331EF6" w:rsidRPr="005F47C1">
        <w:rPr>
          <w:rFonts w:ascii="Lato" w:hAnsi="Lato" w:cs="Arial"/>
          <w:b/>
          <w:bCs/>
          <w:spacing w:val="4"/>
          <w:sz w:val="22"/>
          <w:szCs w:val="22"/>
          <w:lang w:eastAsia="x-none"/>
        </w:rPr>
        <w:t>t</w:t>
      </w:r>
      <w:r w:rsidR="00630005" w:rsidRPr="005F47C1">
        <w:rPr>
          <w:rFonts w:ascii="Lato" w:hAnsi="Lato" w:cs="Arial"/>
          <w:b/>
          <w:bCs/>
          <w:spacing w:val="4"/>
          <w:sz w:val="22"/>
          <w:szCs w:val="22"/>
          <w:lang w:eastAsia="x-none"/>
        </w:rPr>
        <w:t>abeli pn. „Art. 24 ust.1b</w:t>
      </w:r>
      <w:r w:rsidR="005F47C1" w:rsidRPr="005F47C1">
        <w:rPr>
          <w:rFonts w:ascii="Lato" w:hAnsi="Lato" w:cs="Arial"/>
          <w:b/>
          <w:bCs/>
          <w:spacing w:val="4"/>
          <w:sz w:val="22"/>
          <w:szCs w:val="22"/>
          <w:lang w:eastAsia="x-none"/>
        </w:rPr>
        <w:t>.</w:t>
      </w:r>
      <w:r w:rsidR="00630005" w:rsidRPr="00FB0A15">
        <w:rPr>
          <w:rFonts w:ascii="Lato" w:hAnsi="Lato" w:cs="Arial"/>
          <w:b/>
          <w:bCs/>
          <w:spacing w:val="4"/>
          <w:sz w:val="22"/>
          <w:szCs w:val="22"/>
          <w:lang w:eastAsia="x-none"/>
        </w:rPr>
        <w:t>”</w:t>
      </w:r>
      <w:r w:rsidR="00FB0A15">
        <w:rPr>
          <w:rFonts w:ascii="Lato" w:hAnsi="Lato" w:cs="Arial"/>
          <w:spacing w:val="4"/>
          <w:sz w:val="22"/>
          <w:szCs w:val="22"/>
          <w:lang w:eastAsia="x-none"/>
        </w:rPr>
        <w:t>”</w:t>
      </w:r>
      <w:r w:rsidR="005F47C1" w:rsidRPr="005F47C1">
        <w:rPr>
          <w:rFonts w:ascii="Lato" w:hAnsi="Lato" w:cs="Arial"/>
          <w:spacing w:val="4"/>
          <w:sz w:val="22"/>
          <w:szCs w:val="22"/>
          <w:lang w:eastAsia="x-none"/>
        </w:rPr>
        <w:t>,</w:t>
      </w:r>
    </w:p>
    <w:p w14:paraId="5FC70C0D" w14:textId="34C99F3C" w:rsidR="006D711E" w:rsidRPr="005F47C1" w:rsidRDefault="006D711E" w:rsidP="009F0AF7">
      <w:pPr>
        <w:pStyle w:val="Akapitzlist"/>
        <w:numPr>
          <w:ilvl w:val="0"/>
          <w:numId w:val="8"/>
        </w:numPr>
        <w:spacing w:after="240" w:line="240" w:lineRule="exact"/>
        <w:ind w:left="568" w:hanging="284"/>
        <w:contextualSpacing w:val="0"/>
        <w:jc w:val="both"/>
        <w:rPr>
          <w:rFonts w:ascii="Lato" w:hAnsi="Lato" w:cs="Arial"/>
          <w:b/>
          <w:bCs/>
          <w:spacing w:val="4"/>
          <w:sz w:val="22"/>
          <w:szCs w:val="22"/>
          <w:lang w:eastAsia="x-none"/>
        </w:rPr>
      </w:pPr>
      <w:r w:rsidRPr="005F47C1">
        <w:rPr>
          <w:rFonts w:ascii="Lato" w:hAnsi="Lato" w:cs="Arial"/>
          <w:spacing w:val="4"/>
          <w:sz w:val="22"/>
          <w:szCs w:val="22"/>
          <w:lang w:eastAsia="x-none"/>
        </w:rPr>
        <w:t xml:space="preserve">ustalenie, w rozstrzygnięciu zaskarżonej decyzji, w miejsce uchylenia, na stronie </w:t>
      </w:r>
      <w:r w:rsidR="00636D48" w:rsidRPr="005F47C1">
        <w:rPr>
          <w:rFonts w:ascii="Lato" w:hAnsi="Lato" w:cs="Arial"/>
          <w:spacing w:val="4"/>
          <w:sz w:val="22"/>
          <w:szCs w:val="22"/>
          <w:lang w:eastAsia="x-none"/>
        </w:rPr>
        <w:t>35</w:t>
      </w:r>
      <w:r w:rsidRPr="005F47C1">
        <w:rPr>
          <w:rFonts w:ascii="Lato" w:hAnsi="Lato" w:cs="Arial"/>
          <w:spacing w:val="4"/>
          <w:sz w:val="22"/>
          <w:szCs w:val="22"/>
          <w:lang w:eastAsia="x-none"/>
        </w:rPr>
        <w:t>, w wiersz</w:t>
      </w:r>
      <w:r w:rsidR="00636D48" w:rsidRPr="005F47C1">
        <w:rPr>
          <w:rFonts w:ascii="Lato" w:hAnsi="Lato" w:cs="Arial"/>
          <w:spacing w:val="4"/>
          <w:sz w:val="22"/>
          <w:szCs w:val="22"/>
          <w:lang w:eastAsia="x-none"/>
        </w:rPr>
        <w:t>ach</w:t>
      </w:r>
      <w:r w:rsidRPr="005F47C1">
        <w:rPr>
          <w:rFonts w:ascii="Lato" w:hAnsi="Lato" w:cs="Arial"/>
          <w:spacing w:val="4"/>
          <w:sz w:val="22"/>
          <w:szCs w:val="22"/>
          <w:lang w:eastAsia="x-none"/>
        </w:rPr>
        <w:t xml:space="preserve"> 3</w:t>
      </w:r>
      <w:r w:rsidR="00636D48" w:rsidRPr="005F47C1">
        <w:rPr>
          <w:rFonts w:ascii="Lato" w:hAnsi="Lato" w:cs="Arial"/>
          <w:spacing w:val="4"/>
          <w:sz w:val="22"/>
          <w:szCs w:val="22"/>
          <w:lang w:eastAsia="x-none"/>
        </w:rPr>
        <w:t>-4</w:t>
      </w:r>
      <w:r w:rsidRPr="005F47C1">
        <w:rPr>
          <w:rFonts w:ascii="Lato" w:hAnsi="Lato" w:cs="Arial"/>
          <w:spacing w:val="4"/>
          <w:sz w:val="22"/>
          <w:szCs w:val="22"/>
          <w:lang w:eastAsia="x-none"/>
        </w:rPr>
        <w:t xml:space="preserve">, </w:t>
      </w:r>
      <w:r w:rsidR="00636D48" w:rsidRPr="005F47C1">
        <w:rPr>
          <w:rFonts w:ascii="Lato" w:hAnsi="Lato" w:cs="Arial"/>
          <w:spacing w:val="4"/>
          <w:sz w:val="22"/>
          <w:szCs w:val="22"/>
          <w:lang w:eastAsia="x-none"/>
        </w:rPr>
        <w:t>licząc od góry strony</w:t>
      </w:r>
      <w:r w:rsidR="00C62D78">
        <w:rPr>
          <w:rFonts w:ascii="Lato" w:hAnsi="Lato" w:cs="Arial"/>
          <w:spacing w:val="4"/>
          <w:sz w:val="22"/>
          <w:szCs w:val="22"/>
          <w:lang w:eastAsia="x-none"/>
        </w:rPr>
        <w:t xml:space="preserve">, </w:t>
      </w:r>
      <w:r w:rsidRPr="005F47C1">
        <w:rPr>
          <w:rFonts w:ascii="Lato" w:hAnsi="Lato" w:cs="Arial"/>
          <w:spacing w:val="4"/>
          <w:sz w:val="22"/>
          <w:szCs w:val="22"/>
          <w:lang w:eastAsia="x-none"/>
        </w:rPr>
        <w:t>nowe</w:t>
      </w:r>
      <w:r w:rsidR="00636D48" w:rsidRPr="005F47C1">
        <w:rPr>
          <w:rFonts w:ascii="Lato" w:hAnsi="Lato" w:cs="Arial"/>
          <w:spacing w:val="4"/>
          <w:sz w:val="22"/>
          <w:szCs w:val="22"/>
          <w:lang w:eastAsia="x-none"/>
        </w:rPr>
        <w:t>go zapisu:</w:t>
      </w:r>
    </w:p>
    <w:p w14:paraId="2459AE18" w14:textId="77777777" w:rsidR="00636D48" w:rsidRPr="005F47C1" w:rsidRDefault="00636D48" w:rsidP="009F0AF7">
      <w:pPr>
        <w:spacing w:after="240" w:line="240" w:lineRule="exact"/>
        <w:ind w:firstLine="567"/>
        <w:jc w:val="both"/>
        <w:rPr>
          <w:rFonts w:ascii="Lato" w:hAnsi="Lato" w:cs="Arial"/>
          <w:spacing w:val="4"/>
          <w:sz w:val="22"/>
          <w:szCs w:val="22"/>
        </w:rPr>
      </w:pPr>
      <w:r w:rsidRPr="005F47C1">
        <w:rPr>
          <w:rFonts w:ascii="Lato" w:hAnsi="Lato" w:cs="Arial"/>
          <w:spacing w:val="4"/>
          <w:sz w:val="22"/>
          <w:szCs w:val="22"/>
        </w:rPr>
        <w:t>„</w:t>
      </w:r>
      <w:r w:rsidRPr="005F47C1">
        <w:rPr>
          <w:rFonts w:ascii="Lato" w:hAnsi="Lato" w:cs="Arial"/>
          <w:b/>
          <w:bCs/>
          <w:spacing w:val="4"/>
          <w:sz w:val="22"/>
          <w:szCs w:val="22"/>
        </w:rPr>
        <w:t>XI. Termin wydania nieruchomości lub opróżnienia lokali i innych pomieszczeń.</w:t>
      </w:r>
    </w:p>
    <w:p w14:paraId="015D1854" w14:textId="0486F67F" w:rsidR="00CA7B90" w:rsidRDefault="00CA7B90" w:rsidP="009F0AF7">
      <w:pPr>
        <w:pStyle w:val="Akapitzlist"/>
        <w:spacing w:after="240" w:line="240" w:lineRule="exact"/>
        <w:ind w:left="1004"/>
        <w:contextualSpacing w:val="0"/>
        <w:jc w:val="both"/>
        <w:rPr>
          <w:rFonts w:ascii="Lato" w:hAnsi="Lato" w:cs="Arial"/>
          <w:bCs/>
          <w:spacing w:val="4"/>
          <w:sz w:val="22"/>
          <w:szCs w:val="22"/>
        </w:rPr>
      </w:pPr>
      <w:r w:rsidRPr="005F47C1">
        <w:rPr>
          <w:rFonts w:ascii="Lato" w:hAnsi="Lato" w:cs="Arial"/>
          <w:bCs/>
          <w:spacing w:val="4"/>
          <w:sz w:val="22"/>
          <w:szCs w:val="22"/>
        </w:rPr>
        <w:t xml:space="preserve">Termin wydania nieruchomości </w:t>
      </w:r>
      <w:r w:rsidR="009F0AF7" w:rsidRPr="009F0AF7">
        <w:rPr>
          <w:rFonts w:ascii="Lato" w:hAnsi="Lato" w:cs="Arial"/>
          <w:bCs/>
          <w:spacing w:val="4"/>
          <w:sz w:val="22"/>
          <w:szCs w:val="22"/>
        </w:rPr>
        <w:t xml:space="preserve">określonej w pkt VI niniejszej decyzji (tabela </w:t>
      </w:r>
      <w:r w:rsidR="009F0AF7">
        <w:rPr>
          <w:rFonts w:ascii="Lato" w:hAnsi="Lato" w:cs="Arial"/>
          <w:bCs/>
          <w:spacing w:val="4"/>
          <w:sz w:val="22"/>
          <w:szCs w:val="22"/>
        </w:rPr>
        <w:br/>
        <w:t xml:space="preserve">nr </w:t>
      </w:r>
      <w:r w:rsidR="009F0AF7" w:rsidRPr="009F0AF7">
        <w:rPr>
          <w:rFonts w:ascii="Lato" w:hAnsi="Lato" w:cs="Arial"/>
          <w:bCs/>
          <w:spacing w:val="4"/>
          <w:sz w:val="22"/>
          <w:szCs w:val="22"/>
        </w:rPr>
        <w:t>13)</w:t>
      </w:r>
      <w:r w:rsidR="009F0AF7">
        <w:rPr>
          <w:rFonts w:ascii="Lato" w:hAnsi="Lato" w:cs="Arial"/>
          <w:bCs/>
          <w:spacing w:val="4"/>
          <w:sz w:val="22"/>
          <w:szCs w:val="22"/>
        </w:rPr>
        <w:t xml:space="preserve"> </w:t>
      </w:r>
      <w:r w:rsidRPr="005F47C1">
        <w:rPr>
          <w:rFonts w:ascii="Lato" w:hAnsi="Lato" w:cs="Arial"/>
          <w:bCs/>
          <w:spacing w:val="4"/>
          <w:sz w:val="22"/>
          <w:szCs w:val="22"/>
        </w:rPr>
        <w:t>lub opróżnienia lokali i innych pomieszczeń – na 28 dzień od dnia otrzymania od inwestora wezwania do wydania</w:t>
      </w:r>
      <w:r w:rsidR="009F0AF7" w:rsidRPr="009F0AF7">
        <w:rPr>
          <w:rFonts w:ascii="Lato" w:hAnsi="Lato" w:cs="Arial"/>
          <w:bCs/>
          <w:spacing w:val="4"/>
          <w:sz w:val="22"/>
          <w:szCs w:val="22"/>
        </w:rPr>
        <w:t xml:space="preserve"> nieruchomości</w:t>
      </w:r>
      <w:r w:rsidR="009F0AF7">
        <w:rPr>
          <w:rFonts w:ascii="Lato" w:hAnsi="Lato" w:cs="Arial"/>
          <w:bCs/>
          <w:spacing w:val="4"/>
          <w:sz w:val="22"/>
          <w:szCs w:val="22"/>
        </w:rPr>
        <w:t>.</w:t>
      </w:r>
      <w:r w:rsidRPr="005F47C1">
        <w:rPr>
          <w:rFonts w:ascii="Lato" w:hAnsi="Lato" w:cs="Arial"/>
          <w:bCs/>
          <w:spacing w:val="4"/>
          <w:sz w:val="22"/>
          <w:szCs w:val="22"/>
        </w:rPr>
        <w:t>”</w:t>
      </w:r>
      <w:r w:rsidR="009F0AF7">
        <w:rPr>
          <w:rFonts w:ascii="Lato" w:hAnsi="Lato" w:cs="Arial"/>
          <w:bCs/>
          <w:spacing w:val="4"/>
          <w:sz w:val="22"/>
          <w:szCs w:val="22"/>
        </w:rPr>
        <w:t>,</w:t>
      </w:r>
    </w:p>
    <w:p w14:paraId="0B141807" w14:textId="6C6E788B" w:rsidR="009F0AF7" w:rsidRDefault="009F0AF7" w:rsidP="009F0AF7">
      <w:pPr>
        <w:pStyle w:val="Akapitzlist"/>
        <w:numPr>
          <w:ilvl w:val="0"/>
          <w:numId w:val="8"/>
        </w:numPr>
        <w:spacing w:after="240" w:line="240" w:lineRule="exact"/>
        <w:ind w:left="567" w:hanging="283"/>
        <w:contextualSpacing w:val="0"/>
        <w:jc w:val="both"/>
        <w:rPr>
          <w:rFonts w:ascii="Lato" w:hAnsi="Lato" w:cs="Arial"/>
          <w:bCs/>
          <w:spacing w:val="4"/>
          <w:sz w:val="22"/>
          <w:szCs w:val="22"/>
        </w:rPr>
      </w:pPr>
      <w:r w:rsidRPr="009F0AF7">
        <w:rPr>
          <w:rFonts w:ascii="Lato" w:hAnsi="Lato" w:cs="Arial"/>
          <w:bCs/>
          <w:spacing w:val="4"/>
          <w:sz w:val="22"/>
          <w:szCs w:val="22"/>
        </w:rPr>
        <w:t>ustalenie</w:t>
      </w:r>
      <w:r>
        <w:rPr>
          <w:rFonts w:ascii="Lato" w:hAnsi="Lato" w:cs="Arial"/>
          <w:bCs/>
          <w:spacing w:val="4"/>
          <w:sz w:val="22"/>
          <w:szCs w:val="22"/>
        </w:rPr>
        <w:t xml:space="preserve">, </w:t>
      </w:r>
      <w:r w:rsidRPr="009F0AF7">
        <w:rPr>
          <w:rFonts w:ascii="Lato" w:hAnsi="Lato" w:cs="Arial"/>
          <w:bCs/>
          <w:spacing w:val="4"/>
          <w:sz w:val="22"/>
          <w:szCs w:val="22"/>
        </w:rPr>
        <w:t>w rozstrzygnięciu zaskarżonej decyzji, w miejsce uchylenia</w:t>
      </w:r>
      <w:r>
        <w:rPr>
          <w:rFonts w:ascii="Lato" w:hAnsi="Lato" w:cs="Arial"/>
          <w:bCs/>
          <w:spacing w:val="4"/>
          <w:sz w:val="22"/>
          <w:szCs w:val="22"/>
        </w:rPr>
        <w:t xml:space="preserve">, </w:t>
      </w:r>
      <w:r w:rsidRPr="009F0AF7">
        <w:rPr>
          <w:rFonts w:ascii="Lato" w:hAnsi="Lato" w:cs="Arial"/>
          <w:bCs/>
          <w:spacing w:val="4"/>
          <w:sz w:val="22"/>
          <w:szCs w:val="22"/>
        </w:rPr>
        <w:t xml:space="preserve">na stronie 35, w wierszu 18, licząc od góry strony, </w:t>
      </w:r>
      <w:r>
        <w:rPr>
          <w:rFonts w:ascii="Lato" w:hAnsi="Lato" w:cs="Arial"/>
          <w:bCs/>
          <w:spacing w:val="4"/>
          <w:sz w:val="22"/>
          <w:szCs w:val="22"/>
        </w:rPr>
        <w:t xml:space="preserve">nowego </w:t>
      </w:r>
      <w:r w:rsidRPr="009F0AF7">
        <w:rPr>
          <w:rFonts w:ascii="Lato" w:hAnsi="Lato" w:cs="Arial"/>
          <w:bCs/>
          <w:spacing w:val="4"/>
          <w:sz w:val="22"/>
          <w:szCs w:val="22"/>
        </w:rPr>
        <w:t>zapis</w:t>
      </w:r>
      <w:r>
        <w:rPr>
          <w:rFonts w:ascii="Lato" w:hAnsi="Lato" w:cs="Arial"/>
          <w:bCs/>
          <w:spacing w:val="4"/>
          <w:sz w:val="22"/>
          <w:szCs w:val="22"/>
        </w:rPr>
        <w:t>u</w:t>
      </w:r>
      <w:r w:rsidRPr="009F0AF7">
        <w:rPr>
          <w:rFonts w:ascii="Lato" w:hAnsi="Lato" w:cs="Arial"/>
          <w:bCs/>
          <w:spacing w:val="4"/>
          <w:sz w:val="22"/>
          <w:szCs w:val="22"/>
        </w:rPr>
        <w:t xml:space="preserve">: </w:t>
      </w:r>
    </w:p>
    <w:p w14:paraId="64256EAF" w14:textId="0F03B2A9" w:rsidR="009F0AF7" w:rsidRPr="009F0AF7" w:rsidRDefault="009F0AF7" w:rsidP="009F0AF7">
      <w:pPr>
        <w:pStyle w:val="Akapitzlist"/>
        <w:spacing w:after="240" w:line="240" w:lineRule="exact"/>
        <w:ind w:left="567"/>
        <w:contextualSpacing w:val="0"/>
        <w:jc w:val="both"/>
        <w:rPr>
          <w:rFonts w:ascii="Lato" w:hAnsi="Lato" w:cs="Arial"/>
          <w:bCs/>
          <w:spacing w:val="4"/>
          <w:sz w:val="22"/>
          <w:szCs w:val="22"/>
        </w:rPr>
      </w:pPr>
      <w:r>
        <w:rPr>
          <w:rFonts w:ascii="Lato" w:hAnsi="Lato" w:cs="Arial"/>
          <w:bCs/>
          <w:spacing w:val="4"/>
          <w:sz w:val="22"/>
          <w:szCs w:val="22"/>
        </w:rPr>
        <w:t>„</w:t>
      </w:r>
      <w:r w:rsidRPr="009F0AF7">
        <w:rPr>
          <w:rFonts w:ascii="Lato" w:hAnsi="Lato" w:cs="Arial"/>
          <w:b/>
          <w:bCs/>
          <w:spacing w:val="4"/>
          <w:sz w:val="22"/>
          <w:szCs w:val="22"/>
        </w:rPr>
        <w:t>o których mowa w art. 24 ust. 1</w:t>
      </w:r>
      <w:r>
        <w:rPr>
          <w:rFonts w:ascii="Lato" w:hAnsi="Lato" w:cs="Arial"/>
          <w:b/>
          <w:bCs/>
          <w:spacing w:val="4"/>
          <w:sz w:val="22"/>
          <w:szCs w:val="22"/>
        </w:rPr>
        <w:t xml:space="preserve"> oraz </w:t>
      </w:r>
      <w:r w:rsidRPr="009F0AF7">
        <w:rPr>
          <w:rFonts w:ascii="Lato" w:hAnsi="Lato" w:cs="Arial"/>
          <w:b/>
          <w:bCs/>
          <w:spacing w:val="4"/>
          <w:sz w:val="22"/>
          <w:szCs w:val="22"/>
        </w:rPr>
        <w:t>w art. 20 ust. 3</w:t>
      </w:r>
      <w:r>
        <w:rPr>
          <w:rFonts w:ascii="Lato" w:hAnsi="Lato" w:cs="Arial"/>
          <w:b/>
          <w:bCs/>
          <w:spacing w:val="4"/>
          <w:sz w:val="22"/>
          <w:szCs w:val="22"/>
        </w:rPr>
        <w:t>”,</w:t>
      </w:r>
    </w:p>
    <w:p w14:paraId="72264A5A" w14:textId="77777777" w:rsidR="006D711E" w:rsidRPr="005336D4" w:rsidRDefault="006D711E" w:rsidP="00A32B30">
      <w:pPr>
        <w:numPr>
          <w:ilvl w:val="0"/>
          <w:numId w:val="10"/>
        </w:numPr>
        <w:spacing w:after="480" w:line="240" w:lineRule="exact"/>
        <w:ind w:left="284" w:hanging="142"/>
        <w:rPr>
          <w:rFonts w:ascii="Lato" w:hAnsi="Lato" w:cs="Arial"/>
          <w:b/>
          <w:bCs/>
          <w:spacing w:val="4"/>
          <w:sz w:val="22"/>
          <w:szCs w:val="22"/>
        </w:rPr>
      </w:pPr>
      <w:r w:rsidRPr="005336D4">
        <w:rPr>
          <w:rFonts w:ascii="Lato" w:hAnsi="Lato" w:cs="Arial"/>
          <w:b/>
          <w:spacing w:val="4"/>
          <w:sz w:val="22"/>
          <w:szCs w:val="22"/>
          <w:lang w:eastAsia="x-none"/>
        </w:rPr>
        <w:t>W pozostałej części zaskarżoną decyzję utrzymuję w mocy.</w:t>
      </w:r>
    </w:p>
    <w:p w14:paraId="09D77B02" w14:textId="08259DCF" w:rsidR="000058A3" w:rsidRPr="000058A3" w:rsidRDefault="000058A3" w:rsidP="00C62D78">
      <w:pPr>
        <w:spacing w:after="12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1CB1CC9B" w14:textId="50A3A4AB" w:rsidR="006D0354" w:rsidRPr="00743FE1" w:rsidRDefault="006D0354" w:rsidP="00495621">
      <w:pPr>
        <w:spacing w:after="240" w:line="240" w:lineRule="exact"/>
        <w:jc w:val="both"/>
        <w:rPr>
          <w:rFonts w:ascii="Lato" w:eastAsiaTheme="minorHAnsi" w:hAnsi="Lato" w:cs="Arial"/>
          <w:color w:val="000000"/>
          <w:spacing w:val="4"/>
          <w:sz w:val="22"/>
          <w:szCs w:val="22"/>
          <w:lang w:eastAsia="en-US"/>
        </w:rPr>
      </w:pPr>
      <w:bookmarkStart w:id="11" w:name="_Hlk191620908"/>
      <w:r w:rsidRPr="006D0354">
        <w:rPr>
          <w:rFonts w:ascii="Lato" w:eastAsiaTheme="minorHAnsi" w:hAnsi="Lato" w:cs="Arial"/>
          <w:color w:val="000000"/>
          <w:spacing w:val="4"/>
          <w:sz w:val="22"/>
          <w:szCs w:val="22"/>
          <w:lang w:eastAsia="en-US"/>
        </w:rPr>
        <w:t>Wnioskiem z dnia 2</w:t>
      </w:r>
      <w:r w:rsidR="00743FE1">
        <w:rPr>
          <w:rFonts w:ascii="Lato" w:eastAsiaTheme="minorHAnsi" w:hAnsi="Lato" w:cs="Arial"/>
          <w:color w:val="000000"/>
          <w:spacing w:val="4"/>
          <w:sz w:val="22"/>
          <w:szCs w:val="22"/>
          <w:lang w:eastAsia="en-US"/>
        </w:rPr>
        <w:t>4</w:t>
      </w:r>
      <w:r w:rsidRPr="006D0354">
        <w:rPr>
          <w:rFonts w:ascii="Lato" w:eastAsiaTheme="minorHAnsi" w:hAnsi="Lato" w:cs="Arial"/>
          <w:color w:val="000000"/>
          <w:spacing w:val="4"/>
          <w:sz w:val="22"/>
          <w:szCs w:val="22"/>
          <w:lang w:eastAsia="en-US"/>
        </w:rPr>
        <w:t xml:space="preserve"> stycznia 2022 r., </w:t>
      </w:r>
      <w:r w:rsidR="00743FE1">
        <w:rPr>
          <w:rFonts w:ascii="Lato" w:eastAsiaTheme="minorHAnsi" w:hAnsi="Lato" w:cs="Arial"/>
          <w:color w:val="000000"/>
          <w:spacing w:val="4"/>
          <w:sz w:val="22"/>
          <w:szCs w:val="22"/>
          <w:lang w:eastAsia="en-US"/>
        </w:rPr>
        <w:t xml:space="preserve">stanowiącym załącznik do pisma z dnia 28 stycznia 2022 r. </w:t>
      </w:r>
      <w:r w:rsidRPr="006D0354">
        <w:rPr>
          <w:rFonts w:ascii="Lato" w:eastAsiaTheme="minorHAnsi" w:hAnsi="Lato" w:cs="Arial"/>
          <w:color w:val="000000"/>
          <w:spacing w:val="4"/>
          <w:sz w:val="22"/>
          <w:szCs w:val="22"/>
          <w:lang w:eastAsia="en-US"/>
        </w:rPr>
        <w:t>znak: KW/RP3075/22/000063</w:t>
      </w:r>
      <w:r w:rsidR="00743FE1">
        <w:rPr>
          <w:rFonts w:ascii="Lato" w:eastAsiaTheme="minorHAnsi" w:hAnsi="Lato" w:cs="Arial"/>
          <w:color w:val="000000"/>
          <w:spacing w:val="4"/>
          <w:sz w:val="22"/>
          <w:szCs w:val="22"/>
          <w:lang w:eastAsia="en-US"/>
        </w:rPr>
        <w:t xml:space="preserve"> (wpływ do Kujawsko-Pomorskiego Urzędu Wojewódzkiego w Bydgoszczy w dniu </w:t>
      </w:r>
      <w:r w:rsidR="00045197">
        <w:rPr>
          <w:rFonts w:ascii="Lato" w:eastAsiaTheme="minorHAnsi" w:hAnsi="Lato" w:cs="Arial"/>
          <w:color w:val="000000"/>
          <w:spacing w:val="4"/>
          <w:sz w:val="22"/>
          <w:szCs w:val="22"/>
          <w:lang w:eastAsia="en-US"/>
        </w:rPr>
        <w:t xml:space="preserve">1 lutego 2022 r.), </w:t>
      </w:r>
      <w:bookmarkStart w:id="12" w:name="_Hlk191715311"/>
      <w:bookmarkStart w:id="13" w:name="_Hlk191890864"/>
      <w:bookmarkEnd w:id="11"/>
      <w:r w:rsidRPr="006D0354">
        <w:rPr>
          <w:rFonts w:ascii="Lato" w:eastAsiaTheme="minorHAnsi" w:hAnsi="Lato" w:cs="Arial"/>
          <w:color w:val="000000"/>
          <w:spacing w:val="4"/>
          <w:sz w:val="22"/>
          <w:szCs w:val="22"/>
          <w:lang w:eastAsia="en-US"/>
        </w:rPr>
        <w:t xml:space="preserve">Polska Spółka Gazownictwa </w:t>
      </w:r>
      <w:r w:rsidR="00045197">
        <w:rPr>
          <w:rFonts w:ascii="Lato" w:eastAsiaTheme="minorHAnsi" w:hAnsi="Lato" w:cs="Arial"/>
          <w:color w:val="000000"/>
          <w:spacing w:val="4"/>
          <w:sz w:val="22"/>
          <w:szCs w:val="22"/>
          <w:lang w:eastAsia="en-US"/>
        </w:rPr>
        <w:br/>
      </w:r>
      <w:r w:rsidRPr="006D0354">
        <w:rPr>
          <w:rFonts w:ascii="Lato" w:eastAsiaTheme="minorHAnsi" w:hAnsi="Lato" w:cs="Arial"/>
          <w:color w:val="000000"/>
          <w:spacing w:val="4"/>
          <w:sz w:val="22"/>
          <w:szCs w:val="22"/>
          <w:lang w:eastAsia="en-US"/>
        </w:rPr>
        <w:lastRenderedPageBreak/>
        <w:t>Sp. z o.o. z siedzibą w Tarnowie</w:t>
      </w:r>
      <w:bookmarkEnd w:id="12"/>
      <w:r w:rsidRPr="006D0354">
        <w:rPr>
          <w:rFonts w:ascii="Lato" w:eastAsiaTheme="minorHAnsi" w:hAnsi="Lato" w:cs="Arial"/>
          <w:color w:val="000000"/>
          <w:spacing w:val="4"/>
          <w:sz w:val="22"/>
          <w:szCs w:val="22"/>
          <w:lang w:eastAsia="en-US"/>
        </w:rPr>
        <w:t xml:space="preserve">, </w:t>
      </w:r>
      <w:bookmarkEnd w:id="13"/>
      <w:r w:rsidRPr="006D0354">
        <w:rPr>
          <w:rFonts w:ascii="Lato" w:eastAsiaTheme="minorHAnsi" w:hAnsi="Lato" w:cs="Arial"/>
          <w:color w:val="000000"/>
          <w:spacing w:val="4"/>
          <w:sz w:val="22"/>
          <w:szCs w:val="22"/>
          <w:lang w:eastAsia="en-US"/>
        </w:rPr>
        <w:t xml:space="preserve">zwana dalej „inwestorem”, wystąpiła do Wojewody Kujawsko-Pomorskiego o wydanie decyzji o ustaleniu lokalizacji inwestycji towarzyszącej inwestycjom w zakresie terminalu </w:t>
      </w:r>
      <w:proofErr w:type="spellStart"/>
      <w:r w:rsidRPr="006D0354">
        <w:rPr>
          <w:rFonts w:ascii="Lato" w:eastAsiaTheme="minorHAnsi" w:hAnsi="Lato" w:cs="Arial"/>
          <w:color w:val="000000"/>
          <w:spacing w:val="4"/>
          <w:sz w:val="22"/>
          <w:szCs w:val="22"/>
          <w:lang w:eastAsia="en-US"/>
        </w:rPr>
        <w:t>regazyfikacyjnego</w:t>
      </w:r>
      <w:proofErr w:type="spellEnd"/>
      <w:r w:rsidRPr="006D0354">
        <w:rPr>
          <w:rFonts w:ascii="Lato" w:eastAsiaTheme="minorHAnsi" w:hAnsi="Lato" w:cs="Arial"/>
          <w:color w:val="000000"/>
          <w:spacing w:val="4"/>
          <w:sz w:val="22"/>
          <w:szCs w:val="22"/>
          <w:lang w:eastAsia="en-US"/>
        </w:rPr>
        <w:t xml:space="preserve"> skroplonego gazu ziemnego w Świnoujściu </w:t>
      </w:r>
      <w:r w:rsidRPr="006D0354">
        <w:rPr>
          <w:rFonts w:ascii="Lato" w:eastAsiaTheme="minorHAnsi" w:hAnsi="Lato" w:cs="Arial"/>
          <w:spacing w:val="4"/>
          <w:sz w:val="22"/>
          <w:szCs w:val="22"/>
          <w:lang w:eastAsia="en-US"/>
        </w:rPr>
        <w:t xml:space="preserve">pn.: „Budowa gazociągu Świecie - Bydgoszcz </w:t>
      </w:r>
      <w:proofErr w:type="spellStart"/>
      <w:r w:rsidRPr="006D0354">
        <w:rPr>
          <w:rFonts w:ascii="Lato" w:eastAsiaTheme="minorHAnsi" w:hAnsi="Lato" w:cs="Arial"/>
          <w:spacing w:val="4"/>
          <w:sz w:val="22"/>
          <w:szCs w:val="22"/>
          <w:lang w:eastAsia="en-US"/>
        </w:rPr>
        <w:t>Łęgnowo</w:t>
      </w:r>
      <w:proofErr w:type="spellEnd"/>
      <w:r w:rsidRPr="006D0354">
        <w:rPr>
          <w:rFonts w:ascii="Lato" w:eastAsiaTheme="minorHAnsi" w:hAnsi="Lato" w:cs="Arial"/>
          <w:spacing w:val="4"/>
          <w:sz w:val="22"/>
          <w:szCs w:val="22"/>
          <w:lang w:eastAsia="en-US"/>
        </w:rPr>
        <w:t xml:space="preserve"> - Janikowo - Kruszwica wraz z infrastrukturą niezbędną do jego obsługi na terenie województwa kujawsko – pomorskiego”. Odcinek: gazociąg w/c relacji Kruszwica </w:t>
      </w:r>
      <w:r w:rsidRPr="006D0354">
        <w:rPr>
          <w:rFonts w:ascii="Lato" w:eastAsiaTheme="minorHAnsi" w:hAnsi="Lato" w:cs="Arial"/>
          <w:spacing w:val="4"/>
          <w:sz w:val="22"/>
          <w:szCs w:val="22"/>
          <w:lang w:eastAsia="en-US"/>
        </w:rPr>
        <w:br/>
        <w:t xml:space="preserve">- Inowrocław oraz stacja gazowa redukcyjna w/c Etap II – Odcinek od zespołu odgałęźnego do </w:t>
      </w:r>
      <w:r w:rsidR="00045197">
        <w:rPr>
          <w:rFonts w:ascii="Lato" w:eastAsiaTheme="minorHAnsi" w:hAnsi="Lato" w:cs="Arial"/>
          <w:spacing w:val="4"/>
          <w:sz w:val="22"/>
          <w:szCs w:val="22"/>
          <w:lang w:eastAsia="en-US"/>
        </w:rPr>
        <w:t>Z</w:t>
      </w:r>
      <w:r w:rsidRPr="006D0354">
        <w:rPr>
          <w:rFonts w:ascii="Lato" w:eastAsiaTheme="minorHAnsi" w:hAnsi="Lato" w:cs="Arial"/>
          <w:spacing w:val="4"/>
          <w:sz w:val="22"/>
          <w:szCs w:val="22"/>
          <w:lang w:eastAsia="en-US"/>
        </w:rPr>
        <w:t xml:space="preserve">akładów Ciech do węzła Latkowo. </w:t>
      </w:r>
    </w:p>
    <w:p w14:paraId="6C030942" w14:textId="7934BBC2" w:rsidR="006D0354" w:rsidRPr="006D0354" w:rsidRDefault="006D0354" w:rsidP="00495621">
      <w:pPr>
        <w:spacing w:after="240" w:line="240" w:lineRule="exact"/>
        <w:jc w:val="both"/>
        <w:rPr>
          <w:rFonts w:ascii="Lato" w:eastAsiaTheme="minorHAnsi" w:hAnsi="Lato" w:cs="Arial"/>
          <w:color w:val="000000"/>
          <w:spacing w:val="4"/>
          <w:sz w:val="22"/>
          <w:szCs w:val="22"/>
          <w:lang w:eastAsia="en-US"/>
        </w:rPr>
      </w:pPr>
      <w:r w:rsidRPr="006D0354">
        <w:rPr>
          <w:rFonts w:ascii="Lato" w:eastAsiaTheme="minorHAnsi" w:hAnsi="Lato" w:cs="Arial"/>
          <w:color w:val="000000"/>
          <w:spacing w:val="4"/>
          <w:sz w:val="22"/>
          <w:szCs w:val="22"/>
          <w:lang w:eastAsia="en-US"/>
        </w:rPr>
        <w:t>Po przeprowadzeniu postępowania</w:t>
      </w:r>
      <w:r w:rsidR="00045197">
        <w:rPr>
          <w:rFonts w:ascii="Lato" w:eastAsiaTheme="minorHAnsi" w:hAnsi="Lato" w:cs="Arial"/>
          <w:color w:val="000000"/>
          <w:spacing w:val="4"/>
          <w:sz w:val="22"/>
          <w:szCs w:val="22"/>
          <w:lang w:eastAsia="en-US"/>
        </w:rPr>
        <w:t xml:space="preserve"> w sprawie ww. wniosku</w:t>
      </w:r>
      <w:r w:rsidRPr="006D0354">
        <w:rPr>
          <w:rFonts w:ascii="Lato" w:eastAsiaTheme="minorHAnsi" w:hAnsi="Lato" w:cs="Arial"/>
          <w:color w:val="000000"/>
          <w:spacing w:val="4"/>
          <w:sz w:val="22"/>
          <w:szCs w:val="22"/>
          <w:lang w:eastAsia="en-US"/>
        </w:rPr>
        <w:t xml:space="preserve">, Wojewoda Kujawsko-Pomorski wydał w dniu 9 czerwca 2022 r. decyzję Nr 5/2022, </w:t>
      </w:r>
      <w:bookmarkStart w:id="14" w:name="_Hlk191620993"/>
      <w:r w:rsidR="00045197">
        <w:rPr>
          <w:rFonts w:ascii="Lato" w:eastAsiaTheme="minorHAnsi" w:hAnsi="Lato" w:cs="Arial"/>
          <w:color w:val="000000"/>
          <w:spacing w:val="4"/>
          <w:sz w:val="22"/>
          <w:szCs w:val="22"/>
          <w:lang w:eastAsia="en-US"/>
        </w:rPr>
        <w:t>znak: WIR.II.747.2.1.2022.DK</w:t>
      </w:r>
      <w:bookmarkEnd w:id="14"/>
      <w:r w:rsidR="00045197">
        <w:rPr>
          <w:rFonts w:ascii="Lato" w:eastAsiaTheme="minorHAnsi" w:hAnsi="Lato" w:cs="Arial"/>
          <w:color w:val="000000"/>
          <w:spacing w:val="4"/>
          <w:sz w:val="22"/>
          <w:szCs w:val="22"/>
          <w:lang w:eastAsia="en-US"/>
        </w:rPr>
        <w:t xml:space="preserve">, </w:t>
      </w:r>
      <w:r w:rsidRPr="006D0354">
        <w:rPr>
          <w:rFonts w:ascii="Lato" w:eastAsiaTheme="minorHAnsi" w:hAnsi="Lato" w:cs="Arial"/>
          <w:color w:val="000000"/>
          <w:spacing w:val="4"/>
          <w:sz w:val="22"/>
          <w:szCs w:val="22"/>
          <w:lang w:eastAsia="en-US"/>
        </w:rPr>
        <w:t xml:space="preserve">o ustaleniu lokalizacji inwestycji towarzyszącej inwestycjom </w:t>
      </w:r>
      <w:r w:rsidR="00045197">
        <w:rPr>
          <w:rFonts w:ascii="Lato" w:eastAsiaTheme="minorHAnsi" w:hAnsi="Lato" w:cs="Arial"/>
          <w:color w:val="000000"/>
          <w:spacing w:val="4"/>
          <w:sz w:val="22"/>
          <w:szCs w:val="22"/>
          <w:lang w:eastAsia="en-US"/>
        </w:rPr>
        <w:br/>
      </w:r>
      <w:r w:rsidRPr="006D0354">
        <w:rPr>
          <w:rFonts w:ascii="Lato" w:eastAsiaTheme="minorHAnsi" w:hAnsi="Lato" w:cs="Arial"/>
          <w:color w:val="000000"/>
          <w:spacing w:val="4"/>
          <w:sz w:val="22"/>
          <w:szCs w:val="22"/>
          <w:lang w:eastAsia="en-US"/>
        </w:rPr>
        <w:t xml:space="preserve">w zakresie terminalu </w:t>
      </w:r>
      <w:proofErr w:type="spellStart"/>
      <w:r w:rsidRPr="006D0354">
        <w:rPr>
          <w:rFonts w:ascii="Lato" w:eastAsiaTheme="minorHAnsi" w:hAnsi="Lato" w:cs="Arial"/>
          <w:color w:val="000000"/>
          <w:spacing w:val="4"/>
          <w:sz w:val="22"/>
          <w:szCs w:val="22"/>
          <w:lang w:eastAsia="en-US"/>
        </w:rPr>
        <w:t>regazyfikacyjnego</w:t>
      </w:r>
      <w:proofErr w:type="spellEnd"/>
      <w:r w:rsidRPr="006D0354">
        <w:rPr>
          <w:rFonts w:ascii="Lato" w:eastAsiaTheme="minorHAnsi" w:hAnsi="Lato" w:cs="Arial"/>
          <w:color w:val="000000"/>
          <w:spacing w:val="4"/>
          <w:sz w:val="22"/>
          <w:szCs w:val="22"/>
          <w:lang w:eastAsia="en-US"/>
        </w:rPr>
        <w:t xml:space="preserve"> skroplonego gazu ziemnego w Świnoujściu </w:t>
      </w:r>
      <w:r w:rsidR="00045197">
        <w:rPr>
          <w:rFonts w:ascii="Lato" w:eastAsiaTheme="minorHAnsi" w:hAnsi="Lato" w:cs="Arial"/>
          <w:color w:val="000000"/>
          <w:spacing w:val="4"/>
          <w:sz w:val="22"/>
          <w:szCs w:val="22"/>
          <w:lang w:eastAsia="en-US"/>
        </w:rPr>
        <w:br/>
      </w:r>
      <w:r w:rsidRPr="006D0354">
        <w:rPr>
          <w:rFonts w:ascii="Lato" w:eastAsiaTheme="minorHAnsi" w:hAnsi="Lato" w:cs="Arial"/>
          <w:spacing w:val="4"/>
          <w:sz w:val="22"/>
          <w:szCs w:val="22"/>
          <w:lang w:eastAsia="en-US"/>
        </w:rPr>
        <w:t xml:space="preserve">pn.: „Budowa gazociągu Świecie - Bydgoszcz </w:t>
      </w:r>
      <w:proofErr w:type="spellStart"/>
      <w:r w:rsidRPr="006D0354">
        <w:rPr>
          <w:rFonts w:ascii="Lato" w:eastAsiaTheme="minorHAnsi" w:hAnsi="Lato" w:cs="Arial"/>
          <w:spacing w:val="4"/>
          <w:sz w:val="22"/>
          <w:szCs w:val="22"/>
          <w:lang w:eastAsia="en-US"/>
        </w:rPr>
        <w:t>Łęgnowo</w:t>
      </w:r>
      <w:proofErr w:type="spellEnd"/>
      <w:r w:rsidRPr="006D0354">
        <w:rPr>
          <w:rFonts w:ascii="Lato" w:eastAsiaTheme="minorHAnsi" w:hAnsi="Lato" w:cs="Arial"/>
          <w:spacing w:val="4"/>
          <w:sz w:val="22"/>
          <w:szCs w:val="22"/>
          <w:lang w:eastAsia="en-US"/>
        </w:rPr>
        <w:t xml:space="preserve"> - Janikowo - Kruszwica wraz </w:t>
      </w:r>
      <w:r w:rsidR="00045197">
        <w:rPr>
          <w:rFonts w:ascii="Lato" w:eastAsiaTheme="minorHAnsi" w:hAnsi="Lato" w:cs="Arial"/>
          <w:spacing w:val="4"/>
          <w:sz w:val="22"/>
          <w:szCs w:val="22"/>
          <w:lang w:eastAsia="en-US"/>
        </w:rPr>
        <w:br/>
      </w:r>
      <w:r w:rsidRPr="006D0354">
        <w:rPr>
          <w:rFonts w:ascii="Lato" w:eastAsiaTheme="minorHAnsi" w:hAnsi="Lato" w:cs="Arial"/>
          <w:spacing w:val="4"/>
          <w:sz w:val="22"/>
          <w:szCs w:val="22"/>
          <w:lang w:eastAsia="en-US"/>
        </w:rPr>
        <w:t xml:space="preserve">z infrastrukturą niezbędną do jego obsługi na terenie województwa kujawsko </w:t>
      </w:r>
      <w:r w:rsidR="00045197">
        <w:rPr>
          <w:rFonts w:ascii="Lato" w:eastAsiaTheme="minorHAnsi" w:hAnsi="Lato" w:cs="Arial"/>
          <w:spacing w:val="4"/>
          <w:sz w:val="22"/>
          <w:szCs w:val="22"/>
          <w:lang w:eastAsia="en-US"/>
        </w:rPr>
        <w:br/>
      </w:r>
      <w:r w:rsidRPr="006D0354">
        <w:rPr>
          <w:rFonts w:ascii="Lato" w:eastAsiaTheme="minorHAnsi" w:hAnsi="Lato" w:cs="Arial"/>
          <w:spacing w:val="4"/>
          <w:sz w:val="22"/>
          <w:szCs w:val="22"/>
          <w:lang w:eastAsia="en-US"/>
        </w:rPr>
        <w:t xml:space="preserve">– pomorskiego”. Odcinek: gazociąg w/c relacji Kruszwica - Inowrocław oraz stacja gazowa redukcyjna w/c Etap II – Odcinek od zespołu odgałęźnego do </w:t>
      </w:r>
      <w:r w:rsidR="00045197">
        <w:rPr>
          <w:rFonts w:ascii="Lato" w:eastAsiaTheme="minorHAnsi" w:hAnsi="Lato" w:cs="Arial"/>
          <w:spacing w:val="4"/>
          <w:sz w:val="22"/>
          <w:szCs w:val="22"/>
          <w:lang w:eastAsia="en-US"/>
        </w:rPr>
        <w:t>Z</w:t>
      </w:r>
      <w:r w:rsidRPr="006D0354">
        <w:rPr>
          <w:rFonts w:ascii="Lato" w:eastAsiaTheme="minorHAnsi" w:hAnsi="Lato" w:cs="Arial"/>
          <w:spacing w:val="4"/>
          <w:sz w:val="22"/>
          <w:szCs w:val="22"/>
          <w:lang w:eastAsia="en-US"/>
        </w:rPr>
        <w:t xml:space="preserve">akładów Ciech do węzła Latkowo, </w:t>
      </w:r>
      <w:r w:rsidRPr="006D0354">
        <w:rPr>
          <w:rFonts w:ascii="Lato" w:eastAsiaTheme="minorHAnsi" w:hAnsi="Lato" w:cs="Arial"/>
          <w:color w:val="000000"/>
          <w:spacing w:val="4"/>
          <w:sz w:val="22"/>
          <w:szCs w:val="22"/>
          <w:lang w:eastAsia="en-US"/>
        </w:rPr>
        <w:t>zwaną dalej „</w:t>
      </w:r>
      <w:r w:rsidRPr="006D0354">
        <w:rPr>
          <w:rFonts w:ascii="Lato" w:eastAsiaTheme="minorHAnsi" w:hAnsi="Lato" w:cs="Arial"/>
          <w:iCs/>
          <w:color w:val="000000"/>
          <w:spacing w:val="4"/>
          <w:sz w:val="22"/>
          <w:szCs w:val="22"/>
          <w:lang w:eastAsia="en-US"/>
        </w:rPr>
        <w:t>decyzją Wojewody Kujawsko-Pomorskiego</w:t>
      </w:r>
      <w:r w:rsidRPr="006D0354">
        <w:rPr>
          <w:rFonts w:ascii="Lato" w:eastAsiaTheme="minorHAnsi" w:hAnsi="Lato" w:cs="Arial"/>
          <w:color w:val="000000"/>
          <w:spacing w:val="4"/>
          <w:sz w:val="22"/>
          <w:szCs w:val="22"/>
          <w:lang w:eastAsia="en-US"/>
        </w:rPr>
        <w:t xml:space="preserve">”. </w:t>
      </w:r>
    </w:p>
    <w:p w14:paraId="0D0775E9" w14:textId="6AE1994C" w:rsidR="00A26695" w:rsidRDefault="006D0354" w:rsidP="00495621">
      <w:pPr>
        <w:spacing w:after="240" w:line="240" w:lineRule="exact"/>
        <w:jc w:val="both"/>
        <w:rPr>
          <w:rFonts w:ascii="Lato" w:eastAsiaTheme="minorHAnsi" w:hAnsi="Lato" w:cs="Arial"/>
          <w:color w:val="000000"/>
          <w:spacing w:val="4"/>
          <w:sz w:val="22"/>
          <w:szCs w:val="22"/>
          <w:lang w:eastAsia="en-US"/>
        </w:rPr>
      </w:pPr>
      <w:r w:rsidRPr="006D0354">
        <w:rPr>
          <w:rFonts w:ascii="Lato" w:eastAsiaTheme="minorHAnsi" w:hAnsi="Lato" w:cs="Arial"/>
          <w:color w:val="000000"/>
          <w:spacing w:val="4"/>
          <w:sz w:val="22"/>
          <w:szCs w:val="22"/>
          <w:lang w:eastAsia="en-US"/>
        </w:rPr>
        <w:t>Od decyzji Wojewody Kujawsko-Pomorskiego</w:t>
      </w:r>
      <w:r w:rsidRPr="006D0354">
        <w:rPr>
          <w:rFonts w:ascii="Lato" w:eastAsiaTheme="minorHAnsi" w:hAnsi="Lato" w:cs="Arial"/>
          <w:spacing w:val="4"/>
          <w:sz w:val="22"/>
          <w:szCs w:val="22"/>
          <w:lang w:eastAsia="en-US"/>
        </w:rPr>
        <w:t xml:space="preserve"> </w:t>
      </w:r>
      <w:r w:rsidRPr="006D0354">
        <w:rPr>
          <w:rFonts w:ascii="Lato" w:eastAsiaTheme="minorHAnsi" w:hAnsi="Lato" w:cs="Arial"/>
          <w:color w:val="000000"/>
          <w:spacing w:val="4"/>
          <w:sz w:val="22"/>
          <w:szCs w:val="22"/>
          <w:lang w:eastAsia="en-US"/>
        </w:rPr>
        <w:t>odwołania, za pośrednictwem organu pierwszej instancji,</w:t>
      </w:r>
      <w:r>
        <w:rPr>
          <w:rFonts w:ascii="Lato" w:eastAsiaTheme="minorHAnsi" w:hAnsi="Lato" w:cs="Arial"/>
          <w:color w:val="000000"/>
          <w:spacing w:val="4"/>
          <w:sz w:val="22"/>
          <w:szCs w:val="22"/>
          <w:lang w:eastAsia="en-US"/>
        </w:rPr>
        <w:t xml:space="preserve"> wnieśli: Pan S</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w:t>
      </w:r>
      <w:r w:rsidR="00BD2421">
        <w:rPr>
          <w:rFonts w:ascii="Lato" w:eastAsiaTheme="minorHAnsi" w:hAnsi="Lato" w:cs="Arial"/>
          <w:color w:val="000000"/>
          <w:spacing w:val="4"/>
          <w:sz w:val="22"/>
          <w:szCs w:val="22"/>
          <w:lang w:eastAsia="en-US"/>
        </w:rPr>
        <w:t>Pani A</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S</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Pani R</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H</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w:t>
      </w:r>
      <w:r w:rsidR="00BD2421" w:rsidRPr="00BD2421">
        <w:rPr>
          <w:rFonts w:ascii="Lato" w:eastAsiaTheme="minorHAnsi" w:hAnsi="Lato" w:cs="Arial"/>
          <w:color w:val="000000"/>
          <w:spacing w:val="4"/>
          <w:sz w:val="22"/>
          <w:szCs w:val="22"/>
          <w:lang w:eastAsia="en-US"/>
        </w:rPr>
        <w:t>Pani H</w:t>
      </w:r>
      <w:r w:rsidR="00CB4C27">
        <w:rPr>
          <w:rFonts w:ascii="Lato" w:eastAsiaTheme="minorHAnsi" w:hAnsi="Lato" w:cs="Arial"/>
          <w:color w:val="000000"/>
          <w:spacing w:val="4"/>
          <w:sz w:val="22"/>
          <w:szCs w:val="22"/>
          <w:lang w:eastAsia="en-US"/>
        </w:rPr>
        <w:t>.</w:t>
      </w:r>
      <w:r w:rsidR="00BD2421" w:rsidRPr="00BD2421">
        <w:rPr>
          <w:rFonts w:ascii="Lato" w:eastAsiaTheme="minorHAnsi" w:hAnsi="Lato" w:cs="Arial"/>
          <w:color w:val="000000"/>
          <w:spacing w:val="4"/>
          <w:sz w:val="22"/>
          <w:szCs w:val="22"/>
          <w:lang w:eastAsia="en-US"/>
        </w:rPr>
        <w:t xml:space="preserve"> R</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w:t>
      </w:r>
      <w:r w:rsidR="00F47E61">
        <w:rPr>
          <w:rFonts w:ascii="Lato" w:eastAsiaTheme="minorHAnsi" w:hAnsi="Lato" w:cs="Arial"/>
          <w:color w:val="000000"/>
          <w:spacing w:val="4"/>
          <w:sz w:val="22"/>
          <w:szCs w:val="22"/>
          <w:lang w:eastAsia="en-US"/>
        </w:rPr>
        <w:t xml:space="preserve">Pan </w:t>
      </w:r>
      <w:r w:rsidR="00BD2421">
        <w:rPr>
          <w:rFonts w:ascii="Lato" w:eastAsiaTheme="minorHAnsi" w:hAnsi="Lato" w:cs="Arial"/>
          <w:color w:val="000000"/>
          <w:spacing w:val="4"/>
          <w:sz w:val="22"/>
          <w:szCs w:val="22"/>
          <w:lang w:eastAsia="en-US"/>
        </w:rPr>
        <w:t>T</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M</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Pan P</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Pani A</w:t>
      </w:r>
      <w:r w:rsidR="00CB4C27">
        <w:rPr>
          <w:rFonts w:ascii="Lato" w:eastAsiaTheme="minorHAnsi" w:hAnsi="Lato" w:cs="Arial"/>
          <w:color w:val="000000"/>
          <w:spacing w:val="4"/>
          <w:sz w:val="22"/>
          <w:szCs w:val="22"/>
          <w:lang w:eastAsia="en-US"/>
        </w:rPr>
        <w:t>.</w:t>
      </w:r>
      <w:r w:rsidR="00BD2421">
        <w:rPr>
          <w:rFonts w:ascii="Lato" w:eastAsiaTheme="minorHAnsi" w:hAnsi="Lato" w:cs="Arial"/>
          <w:color w:val="000000"/>
          <w:spacing w:val="4"/>
          <w:sz w:val="22"/>
          <w:szCs w:val="22"/>
          <w:lang w:eastAsia="en-US"/>
        </w:rPr>
        <w:t xml:space="preserve"> B. </w:t>
      </w:r>
      <w:r w:rsidR="00BD2421" w:rsidRPr="00BD2421">
        <w:rPr>
          <w:rFonts w:ascii="Lato" w:eastAsiaTheme="minorHAnsi" w:hAnsi="Lato" w:cs="Arial"/>
          <w:color w:val="000000"/>
          <w:spacing w:val="4"/>
          <w:sz w:val="22"/>
          <w:szCs w:val="22"/>
          <w:lang w:eastAsia="en-US"/>
        </w:rPr>
        <w:t xml:space="preserve">Wszystkie odwołania zostały pozostawione bez rozpoznania z powodu nieusunięcia braków formalnych, o czym </w:t>
      </w:r>
      <w:r w:rsidR="00BD2421">
        <w:rPr>
          <w:rFonts w:ascii="Lato" w:eastAsiaTheme="minorHAnsi" w:hAnsi="Lato" w:cs="Arial"/>
          <w:color w:val="000000"/>
          <w:spacing w:val="4"/>
          <w:sz w:val="22"/>
          <w:szCs w:val="22"/>
          <w:lang w:eastAsia="en-US"/>
        </w:rPr>
        <w:t xml:space="preserve">skarżący </w:t>
      </w:r>
      <w:r w:rsidR="00BD2421" w:rsidRPr="00BD2421">
        <w:rPr>
          <w:rFonts w:ascii="Lato" w:eastAsiaTheme="minorHAnsi" w:hAnsi="Lato" w:cs="Arial"/>
          <w:color w:val="000000"/>
          <w:spacing w:val="4"/>
          <w:sz w:val="22"/>
          <w:szCs w:val="22"/>
          <w:lang w:eastAsia="en-US"/>
        </w:rPr>
        <w:t>zostali poinformowani w odrębnych pismach organu odwoławczego</w:t>
      </w:r>
      <w:r w:rsidR="00BD2421">
        <w:rPr>
          <w:rFonts w:ascii="Lato" w:eastAsiaTheme="minorHAnsi" w:hAnsi="Lato" w:cs="Arial"/>
          <w:color w:val="000000"/>
          <w:spacing w:val="4"/>
          <w:sz w:val="22"/>
          <w:szCs w:val="22"/>
          <w:lang w:eastAsia="en-US"/>
        </w:rPr>
        <w:t>.</w:t>
      </w:r>
    </w:p>
    <w:p w14:paraId="39AB721F" w14:textId="17FC9E2F" w:rsidR="00D05B52" w:rsidRDefault="00BD2421" w:rsidP="00495621">
      <w:pPr>
        <w:spacing w:after="240" w:line="240" w:lineRule="exact"/>
        <w:jc w:val="both"/>
        <w:rPr>
          <w:rFonts w:ascii="Lato" w:eastAsiaTheme="minorHAnsi" w:hAnsi="Lato" w:cs="Arial"/>
          <w:color w:val="000000"/>
          <w:spacing w:val="4"/>
          <w:sz w:val="22"/>
          <w:szCs w:val="22"/>
          <w:lang w:eastAsia="en-US"/>
        </w:rPr>
      </w:pPr>
      <w:r>
        <w:rPr>
          <w:rFonts w:ascii="Lato" w:eastAsiaTheme="minorHAnsi" w:hAnsi="Lato" w:cs="Arial"/>
          <w:color w:val="000000"/>
          <w:spacing w:val="4"/>
          <w:sz w:val="22"/>
          <w:szCs w:val="22"/>
          <w:lang w:eastAsia="en-US"/>
        </w:rPr>
        <w:t>Pan S</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Pani R</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H</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Pani H</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R</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Pan T</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M</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Pan P</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Pani A</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B</w:t>
      </w:r>
      <w:r w:rsidR="00CB4C27">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wnieśli skargi z dnia 29 listopada 2022 r. na bezczynność Ministra Rozwoju i Technologii (dalej: Minister) </w:t>
      </w:r>
      <w:r w:rsidR="00CB4C27">
        <w:rPr>
          <w:rFonts w:ascii="Lato" w:eastAsiaTheme="minorHAnsi" w:hAnsi="Lato" w:cs="Arial"/>
          <w:color w:val="000000"/>
          <w:spacing w:val="4"/>
          <w:sz w:val="22"/>
          <w:szCs w:val="22"/>
          <w:lang w:eastAsia="en-US"/>
        </w:rPr>
        <w:br/>
      </w:r>
      <w:r>
        <w:rPr>
          <w:rFonts w:ascii="Lato" w:eastAsiaTheme="minorHAnsi" w:hAnsi="Lato" w:cs="Arial"/>
          <w:color w:val="000000"/>
          <w:spacing w:val="4"/>
          <w:sz w:val="22"/>
          <w:szCs w:val="22"/>
          <w:lang w:eastAsia="en-US"/>
        </w:rPr>
        <w:t xml:space="preserve">w przedmiocie pozostawienia bez rozpoznania ich </w:t>
      </w:r>
      <w:proofErr w:type="spellStart"/>
      <w:r>
        <w:rPr>
          <w:rFonts w:ascii="Lato" w:eastAsiaTheme="minorHAnsi" w:hAnsi="Lato" w:cs="Arial"/>
          <w:color w:val="000000"/>
          <w:spacing w:val="4"/>
          <w:sz w:val="22"/>
          <w:szCs w:val="22"/>
          <w:lang w:eastAsia="en-US"/>
        </w:rPr>
        <w:t>odw</w:t>
      </w:r>
      <w:r w:rsidR="00C91963">
        <w:rPr>
          <w:rFonts w:ascii="Lato" w:eastAsiaTheme="minorHAnsi" w:hAnsi="Lato" w:cs="Arial"/>
          <w:color w:val="000000"/>
          <w:spacing w:val="4"/>
          <w:sz w:val="22"/>
          <w:szCs w:val="22"/>
          <w:lang w:eastAsia="en-US"/>
        </w:rPr>
        <w:t>ołań</w:t>
      </w:r>
      <w:proofErr w:type="spellEnd"/>
      <w:r w:rsidR="00C91963">
        <w:rPr>
          <w:rFonts w:ascii="Lato" w:eastAsiaTheme="minorHAnsi" w:hAnsi="Lato" w:cs="Arial"/>
          <w:color w:val="000000"/>
          <w:spacing w:val="4"/>
          <w:sz w:val="22"/>
          <w:szCs w:val="22"/>
          <w:lang w:eastAsia="en-US"/>
        </w:rPr>
        <w:t>. Prawomocnymi postanowieniami z dnia 6</w:t>
      </w:r>
      <w:r w:rsidR="006D6B21">
        <w:rPr>
          <w:rFonts w:ascii="Lato" w:eastAsiaTheme="minorHAnsi" w:hAnsi="Lato" w:cs="Arial"/>
          <w:color w:val="000000"/>
          <w:spacing w:val="4"/>
          <w:sz w:val="22"/>
          <w:szCs w:val="22"/>
          <w:lang w:eastAsia="en-US"/>
        </w:rPr>
        <w:t xml:space="preserve">, 9 i </w:t>
      </w:r>
      <w:r w:rsidR="00545E7D">
        <w:rPr>
          <w:rFonts w:ascii="Lato" w:eastAsiaTheme="minorHAnsi" w:hAnsi="Lato" w:cs="Arial"/>
          <w:color w:val="000000"/>
          <w:spacing w:val="4"/>
          <w:sz w:val="22"/>
          <w:szCs w:val="22"/>
          <w:lang w:eastAsia="en-US"/>
        </w:rPr>
        <w:t xml:space="preserve">24 </w:t>
      </w:r>
      <w:r w:rsidR="00C91963">
        <w:rPr>
          <w:rFonts w:ascii="Lato" w:eastAsiaTheme="minorHAnsi" w:hAnsi="Lato" w:cs="Arial"/>
          <w:color w:val="000000"/>
          <w:spacing w:val="4"/>
          <w:sz w:val="22"/>
          <w:szCs w:val="22"/>
          <w:lang w:eastAsia="en-US"/>
        </w:rPr>
        <w:t>lutego 2023 r., sygn. akt VII SAB/</w:t>
      </w:r>
      <w:proofErr w:type="spellStart"/>
      <w:r w:rsidR="00C91963">
        <w:rPr>
          <w:rFonts w:ascii="Lato" w:eastAsiaTheme="minorHAnsi" w:hAnsi="Lato" w:cs="Arial"/>
          <w:color w:val="000000"/>
          <w:spacing w:val="4"/>
          <w:sz w:val="22"/>
          <w:szCs w:val="22"/>
          <w:lang w:eastAsia="en-US"/>
        </w:rPr>
        <w:t>Wa</w:t>
      </w:r>
      <w:proofErr w:type="spellEnd"/>
      <w:r w:rsidR="00C91963">
        <w:rPr>
          <w:rFonts w:ascii="Lato" w:eastAsiaTheme="minorHAnsi" w:hAnsi="Lato" w:cs="Arial"/>
          <w:color w:val="000000"/>
          <w:spacing w:val="4"/>
          <w:sz w:val="22"/>
          <w:szCs w:val="22"/>
          <w:lang w:eastAsia="en-US"/>
        </w:rPr>
        <w:t xml:space="preserve"> 212/22,</w:t>
      </w:r>
      <w:r w:rsidR="00545E7D" w:rsidRPr="00545E7D">
        <w:rPr>
          <w:rFonts w:ascii="Lato" w:eastAsiaTheme="minorHAnsi" w:hAnsi="Lato" w:cs="Arial"/>
          <w:color w:val="000000"/>
          <w:spacing w:val="4"/>
          <w:sz w:val="22"/>
          <w:szCs w:val="22"/>
          <w:lang w:eastAsia="en-US"/>
        </w:rPr>
        <w:t xml:space="preserve"> VII SAB/</w:t>
      </w:r>
      <w:proofErr w:type="spellStart"/>
      <w:r w:rsidR="00545E7D" w:rsidRPr="00545E7D">
        <w:rPr>
          <w:rFonts w:ascii="Lato" w:eastAsiaTheme="minorHAnsi" w:hAnsi="Lato" w:cs="Arial"/>
          <w:color w:val="000000"/>
          <w:spacing w:val="4"/>
          <w:sz w:val="22"/>
          <w:szCs w:val="22"/>
          <w:lang w:eastAsia="en-US"/>
        </w:rPr>
        <w:t>Wa</w:t>
      </w:r>
      <w:proofErr w:type="spellEnd"/>
      <w:r w:rsidR="00545E7D" w:rsidRPr="00545E7D">
        <w:rPr>
          <w:rFonts w:ascii="Lato" w:eastAsiaTheme="minorHAnsi" w:hAnsi="Lato" w:cs="Arial"/>
          <w:color w:val="000000"/>
          <w:spacing w:val="4"/>
          <w:sz w:val="22"/>
          <w:szCs w:val="22"/>
          <w:lang w:eastAsia="en-US"/>
        </w:rPr>
        <w:t xml:space="preserve"> 21</w:t>
      </w:r>
      <w:r w:rsidR="00545E7D">
        <w:rPr>
          <w:rFonts w:ascii="Lato" w:eastAsiaTheme="minorHAnsi" w:hAnsi="Lato" w:cs="Arial"/>
          <w:color w:val="000000"/>
          <w:spacing w:val="4"/>
          <w:sz w:val="22"/>
          <w:szCs w:val="22"/>
          <w:lang w:eastAsia="en-US"/>
        </w:rPr>
        <w:t>4</w:t>
      </w:r>
      <w:r w:rsidR="00545E7D" w:rsidRPr="00545E7D">
        <w:rPr>
          <w:rFonts w:ascii="Lato" w:eastAsiaTheme="minorHAnsi" w:hAnsi="Lato" w:cs="Arial"/>
          <w:color w:val="000000"/>
          <w:spacing w:val="4"/>
          <w:sz w:val="22"/>
          <w:szCs w:val="22"/>
          <w:lang w:eastAsia="en-US"/>
        </w:rPr>
        <w:t>/22</w:t>
      </w:r>
      <w:r w:rsidR="00545E7D">
        <w:rPr>
          <w:rFonts w:ascii="Lato" w:eastAsiaTheme="minorHAnsi" w:hAnsi="Lato" w:cs="Arial"/>
          <w:color w:val="000000"/>
          <w:spacing w:val="4"/>
          <w:sz w:val="22"/>
          <w:szCs w:val="22"/>
          <w:lang w:eastAsia="en-US"/>
        </w:rPr>
        <w:t>,</w:t>
      </w:r>
      <w:r w:rsidR="00C91963">
        <w:rPr>
          <w:rFonts w:ascii="Lato" w:eastAsiaTheme="minorHAnsi" w:hAnsi="Lato" w:cs="Arial"/>
          <w:color w:val="000000"/>
          <w:spacing w:val="4"/>
          <w:sz w:val="22"/>
          <w:szCs w:val="22"/>
          <w:lang w:eastAsia="en-US"/>
        </w:rPr>
        <w:t xml:space="preserve"> </w:t>
      </w:r>
      <w:r w:rsidR="00545E7D" w:rsidRPr="00545E7D">
        <w:rPr>
          <w:rFonts w:ascii="Lato" w:eastAsiaTheme="minorHAnsi" w:hAnsi="Lato" w:cs="Arial"/>
          <w:color w:val="000000"/>
          <w:spacing w:val="4"/>
          <w:sz w:val="22"/>
          <w:szCs w:val="22"/>
          <w:lang w:eastAsia="en-US"/>
        </w:rPr>
        <w:t>VII SAB/</w:t>
      </w:r>
      <w:proofErr w:type="spellStart"/>
      <w:r w:rsidR="00545E7D" w:rsidRPr="00545E7D">
        <w:rPr>
          <w:rFonts w:ascii="Lato" w:eastAsiaTheme="minorHAnsi" w:hAnsi="Lato" w:cs="Arial"/>
          <w:color w:val="000000"/>
          <w:spacing w:val="4"/>
          <w:sz w:val="22"/>
          <w:szCs w:val="22"/>
          <w:lang w:eastAsia="en-US"/>
        </w:rPr>
        <w:t>Wa</w:t>
      </w:r>
      <w:proofErr w:type="spellEnd"/>
      <w:r w:rsidR="00545E7D" w:rsidRPr="00545E7D">
        <w:rPr>
          <w:rFonts w:ascii="Lato" w:eastAsiaTheme="minorHAnsi" w:hAnsi="Lato" w:cs="Arial"/>
          <w:color w:val="000000"/>
          <w:spacing w:val="4"/>
          <w:sz w:val="22"/>
          <w:szCs w:val="22"/>
          <w:lang w:eastAsia="en-US"/>
        </w:rPr>
        <w:t xml:space="preserve"> 2</w:t>
      </w:r>
      <w:r w:rsidR="00545E7D">
        <w:rPr>
          <w:rFonts w:ascii="Lato" w:eastAsiaTheme="minorHAnsi" w:hAnsi="Lato" w:cs="Arial"/>
          <w:color w:val="000000"/>
          <w:spacing w:val="4"/>
          <w:sz w:val="22"/>
          <w:szCs w:val="22"/>
          <w:lang w:eastAsia="en-US"/>
        </w:rPr>
        <w:t>09</w:t>
      </w:r>
      <w:r w:rsidR="00545E7D" w:rsidRPr="00545E7D">
        <w:rPr>
          <w:rFonts w:ascii="Lato" w:eastAsiaTheme="minorHAnsi" w:hAnsi="Lato" w:cs="Arial"/>
          <w:color w:val="000000"/>
          <w:spacing w:val="4"/>
          <w:sz w:val="22"/>
          <w:szCs w:val="22"/>
          <w:lang w:eastAsia="en-US"/>
        </w:rPr>
        <w:t>/22</w:t>
      </w:r>
      <w:r w:rsidR="00545E7D">
        <w:rPr>
          <w:rFonts w:ascii="Lato" w:eastAsiaTheme="minorHAnsi" w:hAnsi="Lato" w:cs="Arial"/>
          <w:color w:val="000000"/>
          <w:spacing w:val="4"/>
          <w:sz w:val="22"/>
          <w:szCs w:val="22"/>
          <w:lang w:eastAsia="en-US"/>
        </w:rPr>
        <w:t xml:space="preserve">, </w:t>
      </w:r>
      <w:r w:rsidR="00545E7D" w:rsidRPr="00545E7D">
        <w:rPr>
          <w:rFonts w:ascii="Lato" w:eastAsiaTheme="minorHAnsi" w:hAnsi="Lato" w:cs="Arial"/>
          <w:color w:val="000000"/>
          <w:spacing w:val="4"/>
          <w:sz w:val="22"/>
          <w:szCs w:val="22"/>
          <w:lang w:eastAsia="en-US"/>
        </w:rPr>
        <w:t>VII SAB/</w:t>
      </w:r>
      <w:proofErr w:type="spellStart"/>
      <w:r w:rsidR="00545E7D" w:rsidRPr="00545E7D">
        <w:rPr>
          <w:rFonts w:ascii="Lato" w:eastAsiaTheme="minorHAnsi" w:hAnsi="Lato" w:cs="Arial"/>
          <w:color w:val="000000"/>
          <w:spacing w:val="4"/>
          <w:sz w:val="22"/>
          <w:szCs w:val="22"/>
          <w:lang w:eastAsia="en-US"/>
        </w:rPr>
        <w:t>Wa</w:t>
      </w:r>
      <w:proofErr w:type="spellEnd"/>
      <w:r w:rsidR="00545E7D" w:rsidRPr="00545E7D">
        <w:rPr>
          <w:rFonts w:ascii="Lato" w:eastAsiaTheme="minorHAnsi" w:hAnsi="Lato" w:cs="Arial"/>
          <w:color w:val="000000"/>
          <w:spacing w:val="4"/>
          <w:sz w:val="22"/>
          <w:szCs w:val="22"/>
          <w:lang w:eastAsia="en-US"/>
        </w:rPr>
        <w:t xml:space="preserve"> 2</w:t>
      </w:r>
      <w:r w:rsidR="00545E7D">
        <w:rPr>
          <w:rFonts w:ascii="Lato" w:eastAsiaTheme="minorHAnsi" w:hAnsi="Lato" w:cs="Arial"/>
          <w:color w:val="000000"/>
          <w:spacing w:val="4"/>
          <w:sz w:val="22"/>
          <w:szCs w:val="22"/>
          <w:lang w:eastAsia="en-US"/>
        </w:rPr>
        <w:t>11</w:t>
      </w:r>
      <w:r w:rsidR="00545E7D" w:rsidRPr="00545E7D">
        <w:rPr>
          <w:rFonts w:ascii="Lato" w:eastAsiaTheme="minorHAnsi" w:hAnsi="Lato" w:cs="Arial"/>
          <w:color w:val="000000"/>
          <w:spacing w:val="4"/>
          <w:sz w:val="22"/>
          <w:szCs w:val="22"/>
          <w:lang w:eastAsia="en-US"/>
        </w:rPr>
        <w:t>/22</w:t>
      </w:r>
      <w:r w:rsidR="00545E7D">
        <w:rPr>
          <w:rFonts w:ascii="Lato" w:eastAsiaTheme="minorHAnsi" w:hAnsi="Lato" w:cs="Arial"/>
          <w:color w:val="000000"/>
          <w:spacing w:val="4"/>
          <w:sz w:val="22"/>
          <w:szCs w:val="22"/>
          <w:lang w:eastAsia="en-US"/>
        </w:rPr>
        <w:t xml:space="preserve">, </w:t>
      </w:r>
      <w:r w:rsidR="00545E7D" w:rsidRPr="00545E7D">
        <w:rPr>
          <w:rFonts w:ascii="Lato" w:eastAsiaTheme="minorHAnsi" w:hAnsi="Lato" w:cs="Arial"/>
          <w:color w:val="000000"/>
          <w:spacing w:val="4"/>
          <w:sz w:val="22"/>
          <w:szCs w:val="22"/>
          <w:lang w:eastAsia="en-US"/>
        </w:rPr>
        <w:t>VII SAB/</w:t>
      </w:r>
      <w:proofErr w:type="spellStart"/>
      <w:r w:rsidR="00545E7D" w:rsidRPr="00545E7D">
        <w:rPr>
          <w:rFonts w:ascii="Lato" w:eastAsiaTheme="minorHAnsi" w:hAnsi="Lato" w:cs="Arial"/>
          <w:color w:val="000000"/>
          <w:spacing w:val="4"/>
          <w:sz w:val="22"/>
          <w:szCs w:val="22"/>
          <w:lang w:eastAsia="en-US"/>
        </w:rPr>
        <w:t>Wa</w:t>
      </w:r>
      <w:proofErr w:type="spellEnd"/>
      <w:r w:rsidR="00545E7D" w:rsidRPr="00545E7D">
        <w:rPr>
          <w:rFonts w:ascii="Lato" w:eastAsiaTheme="minorHAnsi" w:hAnsi="Lato" w:cs="Arial"/>
          <w:color w:val="000000"/>
          <w:spacing w:val="4"/>
          <w:sz w:val="22"/>
          <w:szCs w:val="22"/>
          <w:lang w:eastAsia="en-US"/>
        </w:rPr>
        <w:t xml:space="preserve"> 21</w:t>
      </w:r>
      <w:r w:rsidR="00545E7D">
        <w:rPr>
          <w:rFonts w:ascii="Lato" w:eastAsiaTheme="minorHAnsi" w:hAnsi="Lato" w:cs="Arial"/>
          <w:color w:val="000000"/>
          <w:spacing w:val="4"/>
          <w:sz w:val="22"/>
          <w:szCs w:val="22"/>
          <w:lang w:eastAsia="en-US"/>
        </w:rPr>
        <w:t>0</w:t>
      </w:r>
      <w:r w:rsidR="00545E7D" w:rsidRPr="00545E7D">
        <w:rPr>
          <w:rFonts w:ascii="Lato" w:eastAsiaTheme="minorHAnsi" w:hAnsi="Lato" w:cs="Arial"/>
          <w:color w:val="000000"/>
          <w:spacing w:val="4"/>
          <w:sz w:val="22"/>
          <w:szCs w:val="22"/>
          <w:lang w:eastAsia="en-US"/>
        </w:rPr>
        <w:t>/22</w:t>
      </w:r>
      <w:r w:rsidR="00545E7D">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w:t>
      </w:r>
      <w:r w:rsidR="006D6B21" w:rsidRPr="006D6B21">
        <w:rPr>
          <w:rFonts w:ascii="Lato" w:eastAsiaTheme="minorHAnsi" w:hAnsi="Lato" w:cs="Arial"/>
          <w:color w:val="000000"/>
          <w:spacing w:val="4"/>
          <w:sz w:val="22"/>
          <w:szCs w:val="22"/>
          <w:lang w:eastAsia="en-US"/>
        </w:rPr>
        <w:t>VII SAB/</w:t>
      </w:r>
      <w:proofErr w:type="spellStart"/>
      <w:r w:rsidR="006D6B21" w:rsidRPr="006D6B21">
        <w:rPr>
          <w:rFonts w:ascii="Lato" w:eastAsiaTheme="minorHAnsi" w:hAnsi="Lato" w:cs="Arial"/>
          <w:color w:val="000000"/>
          <w:spacing w:val="4"/>
          <w:sz w:val="22"/>
          <w:szCs w:val="22"/>
          <w:lang w:eastAsia="en-US"/>
        </w:rPr>
        <w:t>Wa</w:t>
      </w:r>
      <w:proofErr w:type="spellEnd"/>
      <w:r w:rsidR="006D6B21" w:rsidRPr="006D6B21">
        <w:rPr>
          <w:rFonts w:ascii="Lato" w:eastAsiaTheme="minorHAnsi" w:hAnsi="Lato" w:cs="Arial"/>
          <w:color w:val="000000"/>
          <w:spacing w:val="4"/>
          <w:sz w:val="22"/>
          <w:szCs w:val="22"/>
          <w:lang w:eastAsia="en-US"/>
        </w:rPr>
        <w:t xml:space="preserve"> 210/22</w:t>
      </w:r>
      <w:r w:rsidR="006D6B21">
        <w:rPr>
          <w:rFonts w:ascii="Lato" w:eastAsiaTheme="minorHAnsi" w:hAnsi="Lato" w:cs="Arial"/>
          <w:color w:val="000000"/>
          <w:spacing w:val="4"/>
          <w:sz w:val="22"/>
          <w:szCs w:val="22"/>
          <w:lang w:eastAsia="en-US"/>
        </w:rPr>
        <w:t xml:space="preserve">, </w:t>
      </w:r>
      <w:r w:rsidR="00C91963">
        <w:rPr>
          <w:rFonts w:ascii="Lato" w:eastAsiaTheme="minorHAnsi" w:hAnsi="Lato" w:cs="Arial"/>
          <w:color w:val="000000"/>
          <w:spacing w:val="4"/>
          <w:sz w:val="22"/>
          <w:szCs w:val="22"/>
          <w:lang w:eastAsia="en-US"/>
        </w:rPr>
        <w:t xml:space="preserve">Wojewódzki Sąd Administracyjny w Warszawie (dalej: WSA </w:t>
      </w:r>
      <w:r w:rsidR="00CB4C27">
        <w:rPr>
          <w:rFonts w:ascii="Lato" w:eastAsiaTheme="minorHAnsi" w:hAnsi="Lato" w:cs="Arial"/>
          <w:color w:val="000000"/>
          <w:spacing w:val="4"/>
          <w:sz w:val="22"/>
          <w:szCs w:val="22"/>
          <w:lang w:eastAsia="en-US"/>
        </w:rPr>
        <w:br/>
      </w:r>
      <w:r w:rsidR="00C91963">
        <w:rPr>
          <w:rFonts w:ascii="Lato" w:eastAsiaTheme="minorHAnsi" w:hAnsi="Lato" w:cs="Arial"/>
          <w:color w:val="000000"/>
          <w:spacing w:val="4"/>
          <w:sz w:val="22"/>
          <w:szCs w:val="22"/>
          <w:lang w:eastAsia="en-US"/>
        </w:rPr>
        <w:t>w Warszawie)</w:t>
      </w:r>
      <w:r w:rsidR="00545E7D">
        <w:rPr>
          <w:rFonts w:ascii="Lato" w:eastAsiaTheme="minorHAnsi" w:hAnsi="Lato" w:cs="Arial"/>
          <w:color w:val="000000"/>
          <w:spacing w:val="4"/>
          <w:sz w:val="22"/>
          <w:szCs w:val="22"/>
          <w:lang w:eastAsia="en-US"/>
        </w:rPr>
        <w:t>, odrzucił skargi Pani H</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R</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Pana P</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Pana S</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K</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Pani R</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H</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Pani A</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B</w:t>
      </w:r>
      <w:r w:rsidR="00CB4C27">
        <w:rPr>
          <w:rFonts w:ascii="Lato" w:eastAsiaTheme="minorHAnsi" w:hAnsi="Lato" w:cs="Arial"/>
          <w:color w:val="000000"/>
          <w:spacing w:val="4"/>
          <w:sz w:val="22"/>
          <w:szCs w:val="22"/>
          <w:lang w:eastAsia="en-US"/>
        </w:rPr>
        <w:t>.</w:t>
      </w:r>
      <w:r w:rsidR="00545E7D">
        <w:rPr>
          <w:rFonts w:ascii="Lato" w:eastAsiaTheme="minorHAnsi" w:hAnsi="Lato" w:cs="Arial"/>
          <w:color w:val="000000"/>
          <w:spacing w:val="4"/>
          <w:sz w:val="22"/>
          <w:szCs w:val="22"/>
          <w:lang w:eastAsia="en-US"/>
        </w:rPr>
        <w:t xml:space="preserve">, </w:t>
      </w:r>
      <w:r w:rsidR="006D6B21">
        <w:rPr>
          <w:rFonts w:ascii="Lato" w:eastAsiaTheme="minorHAnsi" w:hAnsi="Lato" w:cs="Arial"/>
          <w:color w:val="000000"/>
          <w:spacing w:val="4"/>
          <w:sz w:val="22"/>
          <w:szCs w:val="22"/>
          <w:lang w:eastAsia="en-US"/>
        </w:rPr>
        <w:t>Pana T</w:t>
      </w:r>
      <w:r w:rsidR="00CB4C27">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M</w:t>
      </w:r>
      <w:r w:rsidR="00CB4C27">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w:t>
      </w:r>
      <w:r w:rsidR="00545E7D">
        <w:rPr>
          <w:rFonts w:ascii="Lato" w:eastAsiaTheme="minorHAnsi" w:hAnsi="Lato" w:cs="Arial"/>
          <w:color w:val="000000"/>
          <w:spacing w:val="4"/>
          <w:sz w:val="22"/>
          <w:szCs w:val="22"/>
          <w:lang w:eastAsia="en-US"/>
        </w:rPr>
        <w:t xml:space="preserve">z powodu braku </w:t>
      </w:r>
      <w:r w:rsidR="009F7182">
        <w:rPr>
          <w:rFonts w:ascii="Lato" w:eastAsiaTheme="minorHAnsi" w:hAnsi="Lato" w:cs="Arial"/>
          <w:color w:val="000000"/>
          <w:spacing w:val="4"/>
          <w:sz w:val="22"/>
          <w:szCs w:val="22"/>
          <w:lang w:eastAsia="en-US"/>
        </w:rPr>
        <w:t xml:space="preserve">poprzedzenia skarg na bezczynność </w:t>
      </w:r>
      <w:r w:rsidR="00545E7D">
        <w:rPr>
          <w:rFonts w:ascii="Lato" w:eastAsiaTheme="minorHAnsi" w:hAnsi="Lato" w:cs="Arial"/>
          <w:color w:val="000000"/>
          <w:spacing w:val="4"/>
          <w:sz w:val="22"/>
          <w:szCs w:val="22"/>
          <w:lang w:eastAsia="en-US"/>
        </w:rPr>
        <w:t>wniesien</w:t>
      </w:r>
      <w:r w:rsidR="009F7182">
        <w:rPr>
          <w:rFonts w:ascii="Lato" w:eastAsiaTheme="minorHAnsi" w:hAnsi="Lato" w:cs="Arial"/>
          <w:color w:val="000000"/>
          <w:spacing w:val="4"/>
          <w:sz w:val="22"/>
          <w:szCs w:val="22"/>
          <w:lang w:eastAsia="en-US"/>
        </w:rPr>
        <w:t>iem</w:t>
      </w:r>
      <w:r w:rsidR="00545E7D">
        <w:rPr>
          <w:rFonts w:ascii="Lato" w:eastAsiaTheme="minorHAnsi" w:hAnsi="Lato" w:cs="Arial"/>
          <w:color w:val="000000"/>
          <w:spacing w:val="4"/>
          <w:sz w:val="22"/>
          <w:szCs w:val="22"/>
          <w:lang w:eastAsia="en-US"/>
        </w:rPr>
        <w:t xml:space="preserve"> ponaglenia. </w:t>
      </w:r>
      <w:r w:rsidR="00D05B52">
        <w:rPr>
          <w:rFonts w:ascii="Lato" w:eastAsiaTheme="minorHAnsi" w:hAnsi="Lato" w:cs="Arial"/>
          <w:color w:val="000000"/>
          <w:spacing w:val="4"/>
          <w:sz w:val="22"/>
          <w:szCs w:val="22"/>
          <w:lang w:eastAsia="en-US"/>
        </w:rPr>
        <w:t xml:space="preserve"> </w:t>
      </w:r>
    </w:p>
    <w:p w14:paraId="049B4B9E" w14:textId="16DC2C2C" w:rsidR="006D6B21" w:rsidRDefault="00545E7D" w:rsidP="00495621">
      <w:pPr>
        <w:spacing w:after="240" w:line="240" w:lineRule="exact"/>
        <w:jc w:val="both"/>
        <w:rPr>
          <w:rFonts w:ascii="Lato" w:eastAsiaTheme="minorHAnsi" w:hAnsi="Lato" w:cs="Arial"/>
          <w:color w:val="000000"/>
          <w:spacing w:val="4"/>
          <w:sz w:val="22"/>
          <w:szCs w:val="22"/>
          <w:lang w:eastAsia="en-US"/>
        </w:rPr>
      </w:pPr>
      <w:r>
        <w:rPr>
          <w:rFonts w:ascii="Lato" w:eastAsiaTheme="minorHAnsi" w:hAnsi="Lato" w:cs="Arial"/>
          <w:color w:val="000000"/>
          <w:spacing w:val="4"/>
          <w:sz w:val="22"/>
          <w:szCs w:val="22"/>
          <w:lang w:eastAsia="en-US"/>
        </w:rPr>
        <w:t xml:space="preserve">W pismach z dnia 19 lutego 2023 r. </w:t>
      </w:r>
      <w:r w:rsidRPr="00545E7D">
        <w:rPr>
          <w:rFonts w:ascii="Lato" w:eastAsiaTheme="minorHAnsi" w:hAnsi="Lato" w:cs="Arial"/>
          <w:bCs/>
          <w:color w:val="000000"/>
          <w:spacing w:val="4"/>
          <w:sz w:val="22"/>
          <w:szCs w:val="22"/>
          <w:lang w:eastAsia="en-US"/>
        </w:rPr>
        <w:t>Pan T</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M</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Pani A</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B</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Pani R</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H</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Pan S</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K</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Pani H</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R</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i Pan P</w:t>
      </w:r>
      <w:r w:rsidR="00346B29">
        <w:rPr>
          <w:rFonts w:ascii="Lato" w:eastAsiaTheme="minorHAnsi" w:hAnsi="Lato" w:cs="Arial"/>
          <w:bCs/>
          <w:color w:val="000000"/>
          <w:spacing w:val="4"/>
          <w:sz w:val="22"/>
          <w:szCs w:val="22"/>
          <w:lang w:eastAsia="en-US"/>
        </w:rPr>
        <w:t>.</w:t>
      </w:r>
      <w:r w:rsidRPr="00545E7D">
        <w:rPr>
          <w:rFonts w:ascii="Lato" w:eastAsiaTheme="minorHAnsi" w:hAnsi="Lato" w:cs="Arial"/>
          <w:bCs/>
          <w:color w:val="000000"/>
          <w:spacing w:val="4"/>
          <w:sz w:val="22"/>
          <w:szCs w:val="22"/>
          <w:lang w:eastAsia="en-US"/>
        </w:rPr>
        <w:t xml:space="preserve"> K</w:t>
      </w:r>
      <w:r w:rsidR="00346B29">
        <w:rPr>
          <w:rFonts w:ascii="Lato" w:eastAsiaTheme="minorHAnsi" w:hAnsi="Lato" w:cs="Arial"/>
          <w:bCs/>
          <w:color w:val="000000"/>
          <w:spacing w:val="4"/>
          <w:sz w:val="22"/>
          <w:szCs w:val="22"/>
          <w:lang w:eastAsia="en-US"/>
        </w:rPr>
        <w:t>.</w:t>
      </w:r>
      <w:r>
        <w:rPr>
          <w:rFonts w:ascii="Lato" w:eastAsiaTheme="minorHAnsi" w:hAnsi="Lato" w:cs="Arial"/>
          <w:bCs/>
          <w:color w:val="000000"/>
          <w:spacing w:val="4"/>
          <w:sz w:val="22"/>
          <w:szCs w:val="22"/>
          <w:lang w:eastAsia="en-US"/>
        </w:rPr>
        <w:t xml:space="preserve"> wnieśli ponaglenia</w:t>
      </w:r>
      <w:r w:rsidRPr="00545E7D">
        <w:rPr>
          <w:rFonts w:ascii="Lato" w:eastAsiaTheme="minorHAnsi" w:hAnsi="Lato" w:cs="Arial"/>
          <w:bCs/>
          <w:color w:val="000000"/>
          <w:spacing w:val="4"/>
          <w:sz w:val="22"/>
          <w:szCs w:val="22"/>
          <w:lang w:eastAsia="en-US"/>
        </w:rPr>
        <w:t xml:space="preserve"> </w:t>
      </w:r>
      <w:r>
        <w:rPr>
          <w:rFonts w:ascii="Lato" w:eastAsiaTheme="minorHAnsi" w:hAnsi="Lato" w:cs="Arial"/>
          <w:bCs/>
          <w:color w:val="000000"/>
          <w:spacing w:val="4"/>
          <w:sz w:val="22"/>
          <w:szCs w:val="22"/>
          <w:lang w:eastAsia="en-US"/>
        </w:rPr>
        <w:t xml:space="preserve">do </w:t>
      </w:r>
      <w:r w:rsidRPr="00545E7D">
        <w:rPr>
          <w:rFonts w:ascii="Lato" w:eastAsiaTheme="minorHAnsi" w:hAnsi="Lato" w:cs="Arial"/>
          <w:bCs/>
          <w:color w:val="000000"/>
          <w:spacing w:val="4"/>
          <w:sz w:val="22"/>
          <w:szCs w:val="22"/>
          <w:lang w:eastAsia="en-US"/>
        </w:rPr>
        <w:t>Ministra w przedmiocie</w:t>
      </w:r>
      <w:r>
        <w:rPr>
          <w:rFonts w:ascii="Lato" w:eastAsiaTheme="minorHAnsi" w:hAnsi="Lato" w:cs="Arial"/>
          <w:color w:val="000000"/>
          <w:spacing w:val="4"/>
          <w:sz w:val="22"/>
          <w:szCs w:val="22"/>
          <w:lang w:eastAsia="en-US"/>
        </w:rPr>
        <w:t xml:space="preserve"> </w:t>
      </w:r>
      <w:r w:rsidRPr="00545E7D">
        <w:rPr>
          <w:rFonts w:ascii="Lato" w:eastAsiaTheme="minorHAnsi" w:hAnsi="Lato" w:cs="Arial"/>
          <w:color w:val="000000"/>
          <w:spacing w:val="4"/>
          <w:sz w:val="22"/>
          <w:szCs w:val="22"/>
          <w:lang w:eastAsia="en-US"/>
        </w:rPr>
        <w:t xml:space="preserve">pozostawienia bez rozpoznania </w:t>
      </w:r>
      <w:r>
        <w:rPr>
          <w:rFonts w:ascii="Lato" w:eastAsiaTheme="minorHAnsi" w:hAnsi="Lato" w:cs="Arial"/>
          <w:color w:val="000000"/>
          <w:spacing w:val="4"/>
          <w:sz w:val="22"/>
          <w:szCs w:val="22"/>
          <w:lang w:eastAsia="en-US"/>
        </w:rPr>
        <w:t xml:space="preserve">ich </w:t>
      </w:r>
      <w:proofErr w:type="spellStart"/>
      <w:r w:rsidRPr="00545E7D">
        <w:rPr>
          <w:rFonts w:ascii="Lato" w:eastAsiaTheme="minorHAnsi" w:hAnsi="Lato" w:cs="Arial"/>
          <w:color w:val="000000"/>
          <w:spacing w:val="4"/>
          <w:sz w:val="22"/>
          <w:szCs w:val="22"/>
          <w:lang w:eastAsia="en-US"/>
        </w:rPr>
        <w:t>odwoła</w:t>
      </w:r>
      <w:r>
        <w:rPr>
          <w:rFonts w:ascii="Lato" w:eastAsiaTheme="minorHAnsi" w:hAnsi="Lato" w:cs="Arial"/>
          <w:color w:val="000000"/>
          <w:spacing w:val="4"/>
          <w:sz w:val="22"/>
          <w:szCs w:val="22"/>
          <w:lang w:eastAsia="en-US"/>
        </w:rPr>
        <w:t>ń</w:t>
      </w:r>
      <w:proofErr w:type="spellEnd"/>
      <w:r>
        <w:rPr>
          <w:rFonts w:ascii="Lato" w:eastAsiaTheme="minorHAnsi" w:hAnsi="Lato" w:cs="Arial"/>
          <w:color w:val="000000"/>
          <w:spacing w:val="4"/>
          <w:sz w:val="22"/>
          <w:szCs w:val="22"/>
          <w:lang w:eastAsia="en-US"/>
        </w:rPr>
        <w:t xml:space="preserve">. W piśmie z dnia 22 marca 2023 r., znak: DLI-II.7620.28.2022.AZ.12, Minister poinformował skarżących, iż podtrzymuje stanowisko zawarte w pismach </w:t>
      </w:r>
      <w:r w:rsidR="009512AD">
        <w:rPr>
          <w:rFonts w:ascii="Lato" w:eastAsiaTheme="minorHAnsi" w:hAnsi="Lato" w:cs="Arial"/>
          <w:color w:val="000000"/>
          <w:spacing w:val="4"/>
          <w:sz w:val="22"/>
          <w:szCs w:val="22"/>
          <w:lang w:eastAsia="en-US"/>
        </w:rPr>
        <w:br/>
      </w:r>
      <w:r>
        <w:rPr>
          <w:rFonts w:ascii="Lato" w:eastAsiaTheme="minorHAnsi" w:hAnsi="Lato" w:cs="Arial"/>
          <w:color w:val="000000"/>
          <w:spacing w:val="4"/>
          <w:sz w:val="22"/>
          <w:szCs w:val="22"/>
          <w:lang w:eastAsia="en-US"/>
        </w:rPr>
        <w:t xml:space="preserve">o pozostawieniu bez rozpoznania ich </w:t>
      </w:r>
      <w:proofErr w:type="spellStart"/>
      <w:r>
        <w:rPr>
          <w:rFonts w:ascii="Lato" w:eastAsiaTheme="minorHAnsi" w:hAnsi="Lato" w:cs="Arial"/>
          <w:color w:val="000000"/>
          <w:spacing w:val="4"/>
          <w:sz w:val="22"/>
          <w:szCs w:val="22"/>
          <w:lang w:eastAsia="en-US"/>
        </w:rPr>
        <w:t>odwołań</w:t>
      </w:r>
      <w:proofErr w:type="spellEnd"/>
      <w:r>
        <w:rPr>
          <w:rFonts w:ascii="Lato" w:eastAsiaTheme="minorHAnsi" w:hAnsi="Lato" w:cs="Arial"/>
          <w:color w:val="000000"/>
          <w:spacing w:val="4"/>
          <w:sz w:val="22"/>
          <w:szCs w:val="22"/>
          <w:lang w:eastAsia="en-US"/>
        </w:rPr>
        <w:t xml:space="preserve">. </w:t>
      </w:r>
      <w:r w:rsidR="006D6B21">
        <w:rPr>
          <w:rFonts w:ascii="Lato" w:eastAsiaTheme="minorHAnsi" w:hAnsi="Lato" w:cs="Arial"/>
          <w:color w:val="000000"/>
          <w:spacing w:val="4"/>
          <w:sz w:val="22"/>
          <w:szCs w:val="22"/>
          <w:lang w:eastAsia="en-US"/>
        </w:rPr>
        <w:t>Pan S</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K</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Pani R</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H</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Pani H</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R</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Pan T</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M</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Pan P</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K</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i Pani A</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B</w:t>
      </w:r>
      <w:r w:rsidR="00346B29">
        <w:rPr>
          <w:rFonts w:ascii="Lato" w:eastAsiaTheme="minorHAnsi" w:hAnsi="Lato" w:cs="Arial"/>
          <w:color w:val="000000"/>
          <w:spacing w:val="4"/>
          <w:sz w:val="22"/>
          <w:szCs w:val="22"/>
          <w:lang w:eastAsia="en-US"/>
        </w:rPr>
        <w:t>.</w:t>
      </w:r>
      <w:r w:rsidR="006D6B21">
        <w:rPr>
          <w:rFonts w:ascii="Lato" w:eastAsiaTheme="minorHAnsi" w:hAnsi="Lato" w:cs="Arial"/>
          <w:color w:val="000000"/>
          <w:spacing w:val="4"/>
          <w:sz w:val="22"/>
          <w:szCs w:val="22"/>
          <w:lang w:eastAsia="en-US"/>
        </w:rPr>
        <w:t xml:space="preserve"> wnieśli do WSA w Warszawie skargi z dnia 15 marca 2023 r. na bezczynność Ministra w przedmiocie pozostawienia bez rozpoznania ich </w:t>
      </w:r>
      <w:proofErr w:type="spellStart"/>
      <w:r w:rsidR="006D6B21">
        <w:rPr>
          <w:rFonts w:ascii="Lato" w:eastAsiaTheme="minorHAnsi" w:hAnsi="Lato" w:cs="Arial"/>
          <w:color w:val="000000"/>
          <w:spacing w:val="4"/>
          <w:sz w:val="22"/>
          <w:szCs w:val="22"/>
          <w:lang w:eastAsia="en-US"/>
        </w:rPr>
        <w:t>odwołań</w:t>
      </w:r>
      <w:proofErr w:type="spellEnd"/>
      <w:r w:rsidR="006D6B21">
        <w:rPr>
          <w:rFonts w:ascii="Lato" w:eastAsiaTheme="minorHAnsi" w:hAnsi="Lato" w:cs="Arial"/>
          <w:color w:val="000000"/>
          <w:spacing w:val="4"/>
          <w:sz w:val="22"/>
          <w:szCs w:val="22"/>
          <w:lang w:eastAsia="en-US"/>
        </w:rPr>
        <w:t xml:space="preserve">.  </w:t>
      </w:r>
    </w:p>
    <w:p w14:paraId="02B5A298" w14:textId="1488110A" w:rsidR="007D399D" w:rsidRPr="007D399D" w:rsidRDefault="006D6B21" w:rsidP="009D4195">
      <w:pPr>
        <w:spacing w:after="120"/>
        <w:jc w:val="both"/>
        <w:rPr>
          <w:rFonts w:ascii="Lato" w:eastAsiaTheme="minorHAnsi" w:hAnsi="Lato" w:cs="Arial"/>
          <w:color w:val="000000"/>
          <w:spacing w:val="4"/>
          <w:sz w:val="22"/>
          <w:szCs w:val="22"/>
          <w:lang w:eastAsia="en-US"/>
        </w:rPr>
      </w:pPr>
      <w:r>
        <w:rPr>
          <w:rFonts w:ascii="Lato" w:eastAsiaTheme="minorHAnsi" w:hAnsi="Lato" w:cs="Arial"/>
          <w:color w:val="000000"/>
          <w:spacing w:val="4"/>
          <w:sz w:val="22"/>
          <w:szCs w:val="22"/>
          <w:lang w:eastAsia="en-US"/>
        </w:rPr>
        <w:t>Prawomocnym postanowieniem z dnia 11 sierpnia 2023 r., sygn. akt VII SAB/</w:t>
      </w:r>
      <w:proofErr w:type="spellStart"/>
      <w:r>
        <w:rPr>
          <w:rFonts w:ascii="Lato" w:eastAsiaTheme="minorHAnsi" w:hAnsi="Lato" w:cs="Arial"/>
          <w:color w:val="000000"/>
          <w:spacing w:val="4"/>
          <w:sz w:val="22"/>
          <w:szCs w:val="22"/>
          <w:lang w:eastAsia="en-US"/>
        </w:rPr>
        <w:t>Wa</w:t>
      </w:r>
      <w:proofErr w:type="spellEnd"/>
      <w:r>
        <w:rPr>
          <w:rFonts w:ascii="Lato" w:eastAsiaTheme="minorHAnsi" w:hAnsi="Lato" w:cs="Arial"/>
          <w:color w:val="000000"/>
          <w:spacing w:val="4"/>
          <w:sz w:val="22"/>
          <w:szCs w:val="22"/>
          <w:lang w:eastAsia="en-US"/>
        </w:rPr>
        <w:t xml:space="preserve"> 63/23, WSA w Warszawie odrzucił skargę Pani H</w:t>
      </w:r>
      <w:r w:rsidR="00346B29">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R</w:t>
      </w:r>
      <w:r w:rsidR="00346B29">
        <w:rPr>
          <w:rFonts w:ascii="Lato" w:eastAsiaTheme="minorHAnsi" w:hAnsi="Lato" w:cs="Arial"/>
          <w:color w:val="000000"/>
          <w:spacing w:val="4"/>
          <w:sz w:val="22"/>
          <w:szCs w:val="22"/>
          <w:lang w:eastAsia="en-US"/>
        </w:rPr>
        <w:t>.</w:t>
      </w:r>
      <w:r>
        <w:rPr>
          <w:rFonts w:ascii="Lato" w:eastAsiaTheme="minorHAnsi" w:hAnsi="Lato" w:cs="Arial"/>
          <w:color w:val="000000"/>
          <w:spacing w:val="4"/>
          <w:sz w:val="22"/>
          <w:szCs w:val="22"/>
          <w:lang w:eastAsia="en-US"/>
        </w:rPr>
        <w:t xml:space="preserve"> na bezczynność Ministra w przedmiocie pozostawienia jej odwołania bez rozpatrzenia. </w:t>
      </w:r>
      <w:r w:rsidR="007D399D" w:rsidRPr="00A26BDD">
        <w:rPr>
          <w:rFonts w:ascii="Lato" w:eastAsiaTheme="minorHAnsi" w:hAnsi="Lato" w:cs="Arial"/>
          <w:spacing w:val="4"/>
          <w:sz w:val="22"/>
          <w:szCs w:val="22"/>
          <w:lang w:eastAsia="en-US"/>
        </w:rPr>
        <w:t xml:space="preserve">Natomiast </w:t>
      </w:r>
      <w:r w:rsidR="007D399D" w:rsidRPr="007D399D">
        <w:rPr>
          <w:rFonts w:ascii="Lato" w:eastAsiaTheme="minorHAnsi" w:hAnsi="Lato" w:cs="Arial"/>
          <w:spacing w:val="4"/>
          <w:sz w:val="22"/>
          <w:szCs w:val="22"/>
          <w:lang w:eastAsia="en-US"/>
        </w:rPr>
        <w:t>po rozpatrzeniu skarg</w:t>
      </w:r>
      <w:r w:rsidR="007D399D" w:rsidRPr="00A26BDD">
        <w:rPr>
          <w:rFonts w:ascii="Lato" w:eastAsiaTheme="minorHAnsi" w:hAnsi="Lato" w:cs="Arial"/>
          <w:spacing w:val="4"/>
          <w:sz w:val="22"/>
          <w:szCs w:val="22"/>
          <w:lang w:eastAsia="en-US"/>
        </w:rPr>
        <w:t xml:space="preserve"> </w:t>
      </w:r>
      <w:r w:rsidR="007D399D" w:rsidRPr="007D399D">
        <w:rPr>
          <w:rFonts w:ascii="Lato" w:eastAsiaTheme="minorHAnsi" w:hAnsi="Lato" w:cs="Arial"/>
          <w:spacing w:val="4"/>
          <w:sz w:val="22"/>
          <w:szCs w:val="22"/>
          <w:lang w:eastAsia="en-US"/>
        </w:rPr>
        <w:t>Pana S</w:t>
      </w:r>
      <w:r w:rsidR="00346B29">
        <w:rPr>
          <w:rFonts w:ascii="Lato" w:eastAsiaTheme="minorHAnsi" w:hAnsi="Lato" w:cs="Arial"/>
          <w:spacing w:val="4"/>
          <w:sz w:val="22"/>
          <w:szCs w:val="22"/>
          <w:lang w:eastAsia="en-US"/>
        </w:rPr>
        <w:t>.</w:t>
      </w:r>
      <w:r w:rsidR="007D399D" w:rsidRPr="007D399D">
        <w:rPr>
          <w:rFonts w:ascii="Lato" w:eastAsiaTheme="minorHAnsi" w:hAnsi="Lato" w:cs="Arial"/>
          <w:spacing w:val="4"/>
          <w:sz w:val="22"/>
          <w:szCs w:val="22"/>
          <w:lang w:eastAsia="en-US"/>
        </w:rPr>
        <w:t xml:space="preserve"> K</w:t>
      </w:r>
      <w:r w:rsidR="00346B29">
        <w:rPr>
          <w:rFonts w:ascii="Lato" w:eastAsiaTheme="minorHAnsi" w:hAnsi="Lato" w:cs="Arial"/>
          <w:spacing w:val="4"/>
          <w:sz w:val="22"/>
          <w:szCs w:val="22"/>
          <w:lang w:eastAsia="en-US"/>
        </w:rPr>
        <w:t>.</w:t>
      </w:r>
      <w:r w:rsidR="007D399D" w:rsidRPr="00A26BDD">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xml:space="preserve"> Pana T</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xml:space="preserve"> M</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Pana P</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xml:space="preserve"> K</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Pani R</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 xml:space="preserve"> H</w:t>
      </w:r>
      <w:r w:rsidR="00346B29">
        <w:rPr>
          <w:rFonts w:ascii="Lato" w:eastAsiaTheme="minorHAnsi" w:hAnsi="Lato" w:cs="Arial"/>
          <w:spacing w:val="4"/>
          <w:sz w:val="22"/>
          <w:szCs w:val="22"/>
          <w:lang w:eastAsia="en-US"/>
        </w:rPr>
        <w:t>.</w:t>
      </w:r>
      <w:r w:rsidR="00BE76F5" w:rsidRPr="00A26BDD">
        <w:rPr>
          <w:rFonts w:ascii="Lato" w:eastAsiaTheme="minorHAnsi" w:hAnsi="Lato" w:cs="Arial"/>
          <w:spacing w:val="4"/>
          <w:sz w:val="22"/>
          <w:szCs w:val="22"/>
          <w:lang w:eastAsia="en-US"/>
        </w:rPr>
        <w:t>,</w:t>
      </w:r>
      <w:r w:rsidR="007D399D" w:rsidRPr="00A26BDD">
        <w:rPr>
          <w:rFonts w:ascii="Lato" w:eastAsiaTheme="minorHAnsi" w:hAnsi="Lato" w:cs="Arial"/>
          <w:spacing w:val="4"/>
          <w:sz w:val="22"/>
          <w:szCs w:val="22"/>
          <w:lang w:eastAsia="en-US"/>
        </w:rPr>
        <w:t xml:space="preserve"> Pani A</w:t>
      </w:r>
      <w:r w:rsidR="00346B29">
        <w:rPr>
          <w:rFonts w:ascii="Lato" w:eastAsiaTheme="minorHAnsi" w:hAnsi="Lato" w:cs="Arial"/>
          <w:spacing w:val="4"/>
          <w:sz w:val="22"/>
          <w:szCs w:val="22"/>
          <w:lang w:eastAsia="en-US"/>
        </w:rPr>
        <w:t>.</w:t>
      </w:r>
      <w:r w:rsidR="007D399D" w:rsidRPr="00A26BDD">
        <w:rPr>
          <w:rFonts w:ascii="Lato" w:eastAsiaTheme="minorHAnsi" w:hAnsi="Lato" w:cs="Arial"/>
          <w:spacing w:val="4"/>
          <w:sz w:val="22"/>
          <w:szCs w:val="22"/>
          <w:lang w:eastAsia="en-US"/>
        </w:rPr>
        <w:t xml:space="preserve"> B</w:t>
      </w:r>
      <w:r w:rsidR="00346B29">
        <w:rPr>
          <w:rFonts w:ascii="Lato" w:eastAsiaTheme="minorHAnsi" w:hAnsi="Lato" w:cs="Arial"/>
          <w:spacing w:val="4"/>
          <w:sz w:val="22"/>
          <w:szCs w:val="22"/>
          <w:lang w:eastAsia="en-US"/>
        </w:rPr>
        <w:t>.</w:t>
      </w:r>
      <w:r w:rsidR="00A26BDD" w:rsidRPr="00A26BDD">
        <w:rPr>
          <w:rFonts w:ascii="Lato" w:eastAsiaTheme="minorHAnsi" w:hAnsi="Lato" w:cs="Arial"/>
          <w:spacing w:val="4"/>
          <w:sz w:val="22"/>
          <w:szCs w:val="22"/>
          <w:lang w:eastAsia="en-US"/>
        </w:rPr>
        <w:t xml:space="preserve"> </w:t>
      </w:r>
      <w:r w:rsidR="007D399D" w:rsidRPr="007D399D">
        <w:rPr>
          <w:rFonts w:ascii="Lato" w:eastAsiaTheme="minorHAnsi" w:hAnsi="Lato" w:cs="Arial"/>
          <w:spacing w:val="4"/>
          <w:sz w:val="22"/>
          <w:szCs w:val="22"/>
          <w:lang w:eastAsia="en-US"/>
        </w:rPr>
        <w:t xml:space="preserve">na bezczynność Ministra w przedmiocie pozostawienia bez rozpoznania </w:t>
      </w:r>
      <w:r w:rsidR="00045197">
        <w:rPr>
          <w:rFonts w:ascii="Lato" w:eastAsiaTheme="minorHAnsi" w:hAnsi="Lato" w:cs="Arial"/>
          <w:spacing w:val="4"/>
          <w:sz w:val="22"/>
          <w:szCs w:val="22"/>
          <w:lang w:eastAsia="en-US"/>
        </w:rPr>
        <w:t xml:space="preserve">ich </w:t>
      </w:r>
      <w:proofErr w:type="spellStart"/>
      <w:r w:rsidR="007D399D" w:rsidRPr="007D399D">
        <w:rPr>
          <w:rFonts w:ascii="Lato" w:eastAsiaTheme="minorHAnsi" w:hAnsi="Lato" w:cs="Arial"/>
          <w:spacing w:val="4"/>
          <w:sz w:val="22"/>
          <w:szCs w:val="22"/>
          <w:lang w:eastAsia="en-US"/>
        </w:rPr>
        <w:t>odwoła</w:t>
      </w:r>
      <w:r w:rsidR="00045197">
        <w:rPr>
          <w:rFonts w:ascii="Lato" w:eastAsiaTheme="minorHAnsi" w:hAnsi="Lato" w:cs="Arial"/>
          <w:spacing w:val="4"/>
          <w:sz w:val="22"/>
          <w:szCs w:val="22"/>
          <w:lang w:eastAsia="en-US"/>
        </w:rPr>
        <w:t>ń</w:t>
      </w:r>
      <w:proofErr w:type="spellEnd"/>
      <w:r w:rsidR="007D399D" w:rsidRPr="007D399D">
        <w:rPr>
          <w:rFonts w:ascii="Lato" w:eastAsiaTheme="minorHAnsi" w:hAnsi="Lato" w:cs="Arial"/>
          <w:spacing w:val="4"/>
          <w:sz w:val="22"/>
          <w:szCs w:val="22"/>
          <w:lang w:eastAsia="en-US"/>
        </w:rPr>
        <w:t xml:space="preserve"> od decyzji Wojewody Kujawsko-Pomorskiego</w:t>
      </w:r>
      <w:r w:rsidR="007D399D" w:rsidRPr="00A26BDD">
        <w:rPr>
          <w:rFonts w:ascii="Lato" w:eastAsiaTheme="minorHAnsi" w:hAnsi="Lato" w:cs="Arial"/>
          <w:spacing w:val="4"/>
          <w:sz w:val="22"/>
          <w:szCs w:val="22"/>
          <w:lang w:eastAsia="en-US"/>
        </w:rPr>
        <w:t xml:space="preserve">, wyrokami </w:t>
      </w:r>
      <w:r w:rsidR="007D399D" w:rsidRPr="007D399D">
        <w:rPr>
          <w:rFonts w:ascii="Lato" w:eastAsiaTheme="minorHAnsi" w:hAnsi="Lato" w:cs="Arial"/>
          <w:bCs/>
          <w:spacing w:val="4"/>
          <w:sz w:val="22"/>
          <w:szCs w:val="22"/>
          <w:lang w:eastAsia="en-US"/>
        </w:rPr>
        <w:t>z dnia 8 listopada 2023 r., sygn. akt</w:t>
      </w:r>
      <w:r w:rsidR="00A9376D">
        <w:rPr>
          <w:rFonts w:ascii="Lato" w:eastAsiaTheme="minorHAnsi" w:hAnsi="Lato" w:cs="Arial"/>
          <w:bCs/>
          <w:spacing w:val="4"/>
          <w:sz w:val="22"/>
          <w:szCs w:val="22"/>
          <w:lang w:eastAsia="en-US"/>
        </w:rPr>
        <w:t>:</w:t>
      </w:r>
      <w:r w:rsidR="007D399D" w:rsidRPr="007D399D">
        <w:rPr>
          <w:rFonts w:ascii="Lato" w:eastAsiaTheme="minorHAnsi" w:hAnsi="Lato" w:cs="Arial"/>
          <w:bCs/>
          <w:spacing w:val="4"/>
          <w:sz w:val="22"/>
          <w:szCs w:val="22"/>
          <w:lang w:eastAsia="en-US"/>
        </w:rPr>
        <w:t xml:space="preserve"> </w:t>
      </w:r>
      <w:bookmarkStart w:id="15" w:name="_Hlk191299733"/>
      <w:r w:rsidR="007D399D" w:rsidRPr="007D399D">
        <w:rPr>
          <w:rFonts w:ascii="Lato" w:eastAsiaTheme="minorHAnsi" w:hAnsi="Lato" w:cs="Arial"/>
          <w:bCs/>
          <w:spacing w:val="4"/>
          <w:sz w:val="22"/>
          <w:szCs w:val="22"/>
          <w:lang w:eastAsia="en-US"/>
        </w:rPr>
        <w:t>VII SAB/</w:t>
      </w:r>
      <w:proofErr w:type="spellStart"/>
      <w:r w:rsidR="007D399D" w:rsidRPr="007D399D">
        <w:rPr>
          <w:rFonts w:ascii="Lato" w:eastAsiaTheme="minorHAnsi" w:hAnsi="Lato" w:cs="Arial"/>
          <w:bCs/>
          <w:spacing w:val="4"/>
          <w:sz w:val="22"/>
          <w:szCs w:val="22"/>
          <w:lang w:eastAsia="en-US"/>
        </w:rPr>
        <w:t>Wa</w:t>
      </w:r>
      <w:proofErr w:type="spellEnd"/>
      <w:r w:rsidR="007D399D" w:rsidRPr="007D399D">
        <w:rPr>
          <w:rFonts w:ascii="Lato" w:eastAsiaTheme="minorHAnsi" w:hAnsi="Lato" w:cs="Arial"/>
          <w:bCs/>
          <w:spacing w:val="4"/>
          <w:sz w:val="22"/>
          <w:szCs w:val="22"/>
          <w:lang w:eastAsia="en-US"/>
        </w:rPr>
        <w:t xml:space="preserve"> 60/23</w:t>
      </w:r>
      <w:bookmarkEnd w:id="15"/>
      <w:r w:rsidR="007D399D" w:rsidRPr="00A26BDD">
        <w:rPr>
          <w:rFonts w:ascii="Lato" w:eastAsiaTheme="minorHAnsi" w:hAnsi="Lato" w:cs="Arial"/>
          <w:bCs/>
          <w:spacing w:val="4"/>
          <w:sz w:val="22"/>
          <w:szCs w:val="22"/>
          <w:lang w:eastAsia="en-US"/>
        </w:rPr>
        <w:t>,</w:t>
      </w:r>
      <w:r w:rsidR="00BE76F5" w:rsidRPr="00A26BDD">
        <w:rPr>
          <w:rFonts w:ascii="Lato" w:eastAsiaTheme="minorHAnsi" w:hAnsi="Lato" w:cs="Arial"/>
          <w:bCs/>
          <w:spacing w:val="4"/>
          <w:sz w:val="22"/>
          <w:szCs w:val="22"/>
          <w:lang w:eastAsia="en-US"/>
        </w:rPr>
        <w:t xml:space="preserve"> </w:t>
      </w:r>
      <w:r w:rsidR="00BE76F5" w:rsidRPr="007D399D">
        <w:rPr>
          <w:rFonts w:ascii="Lato" w:eastAsiaTheme="minorHAnsi" w:hAnsi="Lato" w:cs="Arial"/>
          <w:bCs/>
          <w:spacing w:val="4"/>
          <w:sz w:val="22"/>
          <w:szCs w:val="22"/>
          <w:lang w:eastAsia="en-US"/>
        </w:rPr>
        <w:t>VII SAB/</w:t>
      </w:r>
      <w:proofErr w:type="spellStart"/>
      <w:r w:rsidR="00BE76F5" w:rsidRPr="007D399D">
        <w:rPr>
          <w:rFonts w:ascii="Lato" w:eastAsiaTheme="minorHAnsi" w:hAnsi="Lato" w:cs="Arial"/>
          <w:bCs/>
          <w:spacing w:val="4"/>
          <w:sz w:val="22"/>
          <w:szCs w:val="22"/>
          <w:lang w:eastAsia="en-US"/>
        </w:rPr>
        <w:t>Wa</w:t>
      </w:r>
      <w:proofErr w:type="spellEnd"/>
      <w:r w:rsidR="00BE76F5" w:rsidRPr="007D399D">
        <w:rPr>
          <w:rFonts w:ascii="Lato" w:eastAsiaTheme="minorHAnsi" w:hAnsi="Lato" w:cs="Arial"/>
          <w:bCs/>
          <w:spacing w:val="4"/>
          <w:sz w:val="22"/>
          <w:szCs w:val="22"/>
          <w:lang w:eastAsia="en-US"/>
        </w:rPr>
        <w:t xml:space="preserve"> 6</w:t>
      </w:r>
      <w:r w:rsidR="00BE76F5" w:rsidRPr="00A26BDD">
        <w:rPr>
          <w:rFonts w:ascii="Lato" w:eastAsiaTheme="minorHAnsi" w:hAnsi="Lato" w:cs="Arial"/>
          <w:bCs/>
          <w:spacing w:val="4"/>
          <w:sz w:val="22"/>
          <w:szCs w:val="22"/>
          <w:lang w:eastAsia="en-US"/>
        </w:rPr>
        <w:t>1</w:t>
      </w:r>
      <w:r w:rsidR="00BE76F5" w:rsidRPr="007D399D">
        <w:rPr>
          <w:rFonts w:ascii="Lato" w:eastAsiaTheme="minorHAnsi" w:hAnsi="Lato" w:cs="Arial"/>
          <w:bCs/>
          <w:spacing w:val="4"/>
          <w:sz w:val="22"/>
          <w:szCs w:val="22"/>
          <w:lang w:eastAsia="en-US"/>
        </w:rPr>
        <w:t>/23</w:t>
      </w:r>
      <w:r w:rsidR="00BE76F5" w:rsidRPr="00A26BDD">
        <w:rPr>
          <w:rFonts w:ascii="Lato" w:eastAsiaTheme="minorHAnsi" w:hAnsi="Lato" w:cs="Arial"/>
          <w:bCs/>
          <w:spacing w:val="4"/>
          <w:sz w:val="22"/>
          <w:szCs w:val="22"/>
          <w:lang w:eastAsia="en-US"/>
        </w:rPr>
        <w:t xml:space="preserve">, </w:t>
      </w:r>
      <w:r w:rsidR="00BE76F5" w:rsidRPr="007D399D">
        <w:rPr>
          <w:rFonts w:ascii="Lato" w:eastAsiaTheme="minorHAnsi" w:hAnsi="Lato" w:cs="Arial"/>
          <w:bCs/>
          <w:spacing w:val="4"/>
          <w:sz w:val="22"/>
          <w:szCs w:val="22"/>
          <w:lang w:eastAsia="en-US"/>
        </w:rPr>
        <w:t>VII SAB/</w:t>
      </w:r>
      <w:proofErr w:type="spellStart"/>
      <w:r w:rsidR="00BE76F5" w:rsidRPr="007D399D">
        <w:rPr>
          <w:rFonts w:ascii="Lato" w:eastAsiaTheme="minorHAnsi" w:hAnsi="Lato" w:cs="Arial"/>
          <w:bCs/>
          <w:spacing w:val="4"/>
          <w:sz w:val="22"/>
          <w:szCs w:val="22"/>
          <w:lang w:eastAsia="en-US"/>
        </w:rPr>
        <w:t>Wa</w:t>
      </w:r>
      <w:proofErr w:type="spellEnd"/>
      <w:r w:rsidR="00BE76F5" w:rsidRPr="007D399D">
        <w:rPr>
          <w:rFonts w:ascii="Lato" w:eastAsiaTheme="minorHAnsi" w:hAnsi="Lato" w:cs="Arial"/>
          <w:bCs/>
          <w:spacing w:val="4"/>
          <w:sz w:val="22"/>
          <w:szCs w:val="22"/>
          <w:lang w:eastAsia="en-US"/>
        </w:rPr>
        <w:t xml:space="preserve"> 6</w:t>
      </w:r>
      <w:r w:rsidR="00BE76F5" w:rsidRPr="00A26BDD">
        <w:rPr>
          <w:rFonts w:ascii="Lato" w:eastAsiaTheme="minorHAnsi" w:hAnsi="Lato" w:cs="Arial"/>
          <w:bCs/>
          <w:spacing w:val="4"/>
          <w:sz w:val="22"/>
          <w:szCs w:val="22"/>
          <w:lang w:eastAsia="en-US"/>
        </w:rPr>
        <w:t>2</w:t>
      </w:r>
      <w:r w:rsidR="00BE76F5" w:rsidRPr="007D399D">
        <w:rPr>
          <w:rFonts w:ascii="Lato" w:eastAsiaTheme="minorHAnsi" w:hAnsi="Lato" w:cs="Arial"/>
          <w:bCs/>
          <w:spacing w:val="4"/>
          <w:sz w:val="22"/>
          <w:szCs w:val="22"/>
          <w:lang w:eastAsia="en-US"/>
        </w:rPr>
        <w:t>/23</w:t>
      </w:r>
      <w:r w:rsidR="00BE76F5" w:rsidRPr="00A26BDD">
        <w:rPr>
          <w:rFonts w:ascii="Lato" w:eastAsiaTheme="minorHAnsi" w:hAnsi="Lato" w:cs="Arial"/>
          <w:bCs/>
          <w:spacing w:val="4"/>
          <w:sz w:val="22"/>
          <w:szCs w:val="22"/>
          <w:lang w:eastAsia="en-US"/>
        </w:rPr>
        <w:t xml:space="preserve">, </w:t>
      </w:r>
      <w:r w:rsidR="00BE76F5" w:rsidRPr="007D399D">
        <w:rPr>
          <w:rFonts w:ascii="Lato" w:eastAsiaTheme="minorHAnsi" w:hAnsi="Lato" w:cs="Arial"/>
          <w:bCs/>
          <w:spacing w:val="4"/>
          <w:sz w:val="22"/>
          <w:szCs w:val="22"/>
          <w:lang w:eastAsia="en-US"/>
        </w:rPr>
        <w:t>VII SAB/</w:t>
      </w:r>
      <w:proofErr w:type="spellStart"/>
      <w:r w:rsidR="00BE76F5" w:rsidRPr="007D399D">
        <w:rPr>
          <w:rFonts w:ascii="Lato" w:eastAsiaTheme="minorHAnsi" w:hAnsi="Lato" w:cs="Arial"/>
          <w:bCs/>
          <w:spacing w:val="4"/>
          <w:sz w:val="22"/>
          <w:szCs w:val="22"/>
          <w:lang w:eastAsia="en-US"/>
        </w:rPr>
        <w:t>Wa</w:t>
      </w:r>
      <w:proofErr w:type="spellEnd"/>
      <w:r w:rsidR="00BE76F5" w:rsidRPr="007D399D">
        <w:rPr>
          <w:rFonts w:ascii="Lato" w:eastAsiaTheme="minorHAnsi" w:hAnsi="Lato" w:cs="Arial"/>
          <w:bCs/>
          <w:spacing w:val="4"/>
          <w:sz w:val="22"/>
          <w:szCs w:val="22"/>
          <w:lang w:eastAsia="en-US"/>
        </w:rPr>
        <w:t xml:space="preserve"> 6</w:t>
      </w:r>
      <w:r w:rsidR="00BE76F5" w:rsidRPr="00A26BDD">
        <w:rPr>
          <w:rFonts w:ascii="Lato" w:eastAsiaTheme="minorHAnsi" w:hAnsi="Lato" w:cs="Arial"/>
          <w:bCs/>
          <w:spacing w:val="4"/>
          <w:sz w:val="22"/>
          <w:szCs w:val="22"/>
          <w:lang w:eastAsia="en-US"/>
        </w:rPr>
        <w:t>4</w:t>
      </w:r>
      <w:r w:rsidR="00BE76F5" w:rsidRPr="007D399D">
        <w:rPr>
          <w:rFonts w:ascii="Lato" w:eastAsiaTheme="minorHAnsi" w:hAnsi="Lato" w:cs="Arial"/>
          <w:bCs/>
          <w:spacing w:val="4"/>
          <w:sz w:val="22"/>
          <w:szCs w:val="22"/>
          <w:lang w:eastAsia="en-US"/>
        </w:rPr>
        <w:t>/23</w:t>
      </w:r>
      <w:r w:rsidR="00BE76F5" w:rsidRPr="00A26BDD">
        <w:rPr>
          <w:rFonts w:ascii="Lato" w:eastAsiaTheme="minorHAnsi" w:hAnsi="Lato" w:cs="Arial"/>
          <w:bCs/>
          <w:spacing w:val="4"/>
          <w:sz w:val="22"/>
          <w:szCs w:val="22"/>
          <w:lang w:eastAsia="en-US"/>
        </w:rPr>
        <w:t>,</w:t>
      </w:r>
      <w:r w:rsidR="007D399D" w:rsidRPr="00A26BDD">
        <w:rPr>
          <w:rFonts w:ascii="Lato" w:eastAsiaTheme="minorHAnsi" w:hAnsi="Lato" w:cs="Arial"/>
          <w:bCs/>
          <w:spacing w:val="4"/>
          <w:sz w:val="22"/>
          <w:szCs w:val="22"/>
          <w:lang w:eastAsia="en-US"/>
        </w:rPr>
        <w:t xml:space="preserve"> </w:t>
      </w:r>
      <w:r w:rsidR="007D399D" w:rsidRPr="007D399D">
        <w:rPr>
          <w:rFonts w:ascii="Lato" w:eastAsiaTheme="minorHAnsi" w:hAnsi="Lato" w:cs="Arial"/>
          <w:bCs/>
          <w:spacing w:val="4"/>
          <w:sz w:val="22"/>
          <w:szCs w:val="22"/>
          <w:lang w:eastAsia="en-US"/>
        </w:rPr>
        <w:t>VII SAB/</w:t>
      </w:r>
      <w:proofErr w:type="spellStart"/>
      <w:r w:rsidR="007D399D" w:rsidRPr="007D399D">
        <w:rPr>
          <w:rFonts w:ascii="Lato" w:eastAsiaTheme="minorHAnsi" w:hAnsi="Lato" w:cs="Arial"/>
          <w:bCs/>
          <w:spacing w:val="4"/>
          <w:sz w:val="22"/>
          <w:szCs w:val="22"/>
          <w:lang w:eastAsia="en-US"/>
        </w:rPr>
        <w:t>Wa</w:t>
      </w:r>
      <w:proofErr w:type="spellEnd"/>
      <w:r w:rsidR="007D399D" w:rsidRPr="007D399D">
        <w:rPr>
          <w:rFonts w:ascii="Lato" w:eastAsiaTheme="minorHAnsi" w:hAnsi="Lato" w:cs="Arial"/>
          <w:bCs/>
          <w:spacing w:val="4"/>
          <w:sz w:val="22"/>
          <w:szCs w:val="22"/>
          <w:lang w:eastAsia="en-US"/>
        </w:rPr>
        <w:t xml:space="preserve"> 6</w:t>
      </w:r>
      <w:r w:rsidR="007D399D" w:rsidRPr="00A26BDD">
        <w:rPr>
          <w:rFonts w:ascii="Lato" w:eastAsiaTheme="minorHAnsi" w:hAnsi="Lato" w:cs="Arial"/>
          <w:bCs/>
          <w:spacing w:val="4"/>
          <w:sz w:val="22"/>
          <w:szCs w:val="22"/>
          <w:lang w:eastAsia="en-US"/>
        </w:rPr>
        <w:t>5</w:t>
      </w:r>
      <w:r w:rsidR="007D399D" w:rsidRPr="007D399D">
        <w:rPr>
          <w:rFonts w:ascii="Lato" w:eastAsiaTheme="minorHAnsi" w:hAnsi="Lato" w:cs="Arial"/>
          <w:bCs/>
          <w:spacing w:val="4"/>
          <w:sz w:val="22"/>
          <w:szCs w:val="22"/>
          <w:lang w:eastAsia="en-US"/>
        </w:rPr>
        <w:t>/23</w:t>
      </w:r>
      <w:r w:rsidR="007D399D" w:rsidRPr="00A26BDD">
        <w:rPr>
          <w:rFonts w:ascii="Lato" w:eastAsiaTheme="minorHAnsi" w:hAnsi="Lato" w:cs="Arial"/>
          <w:bCs/>
          <w:spacing w:val="4"/>
          <w:sz w:val="22"/>
          <w:szCs w:val="22"/>
          <w:lang w:eastAsia="en-US"/>
        </w:rPr>
        <w:t xml:space="preserve">, WSA </w:t>
      </w:r>
      <w:r w:rsidR="00346B29">
        <w:rPr>
          <w:rFonts w:ascii="Lato" w:eastAsiaTheme="minorHAnsi" w:hAnsi="Lato" w:cs="Arial"/>
          <w:bCs/>
          <w:spacing w:val="4"/>
          <w:sz w:val="22"/>
          <w:szCs w:val="22"/>
          <w:lang w:eastAsia="en-US"/>
        </w:rPr>
        <w:br/>
      </w:r>
      <w:r w:rsidR="007D399D" w:rsidRPr="00A26BDD">
        <w:rPr>
          <w:rFonts w:ascii="Lato" w:eastAsiaTheme="minorHAnsi" w:hAnsi="Lato" w:cs="Arial"/>
          <w:bCs/>
          <w:spacing w:val="4"/>
          <w:sz w:val="22"/>
          <w:szCs w:val="22"/>
          <w:lang w:eastAsia="en-US"/>
        </w:rPr>
        <w:t>w Warszawie</w:t>
      </w:r>
      <w:r w:rsidR="007D399D" w:rsidRPr="007D399D">
        <w:rPr>
          <w:rFonts w:ascii="Lato" w:eastAsiaTheme="minorHAnsi" w:hAnsi="Lato" w:cs="Arial"/>
          <w:bCs/>
          <w:spacing w:val="4"/>
          <w:sz w:val="22"/>
          <w:szCs w:val="22"/>
          <w:lang w:eastAsia="en-US"/>
        </w:rPr>
        <w:t>:</w:t>
      </w:r>
    </w:p>
    <w:p w14:paraId="0D2B5513" w14:textId="77777777" w:rsidR="007D399D" w:rsidRPr="007D399D" w:rsidRDefault="007D399D" w:rsidP="00A9376D">
      <w:pPr>
        <w:numPr>
          <w:ilvl w:val="0"/>
          <w:numId w:val="6"/>
        </w:numPr>
        <w:spacing w:after="120" w:line="240" w:lineRule="exact"/>
        <w:jc w:val="both"/>
        <w:rPr>
          <w:rFonts w:ascii="Lato" w:hAnsi="Lato" w:cs="Arial"/>
          <w:bCs/>
          <w:spacing w:val="4"/>
          <w:sz w:val="22"/>
          <w:szCs w:val="22"/>
        </w:rPr>
      </w:pPr>
      <w:r w:rsidRPr="007D399D">
        <w:rPr>
          <w:rFonts w:ascii="Lato" w:hAnsi="Lato" w:cs="Arial"/>
          <w:bCs/>
          <w:spacing w:val="4"/>
          <w:sz w:val="22"/>
          <w:szCs w:val="22"/>
        </w:rPr>
        <w:t>stwierdził, że Minister dopuścił się bezczynności;</w:t>
      </w:r>
    </w:p>
    <w:p w14:paraId="526B61B1" w14:textId="77777777" w:rsidR="007D399D" w:rsidRPr="007D399D" w:rsidRDefault="007D399D" w:rsidP="00A9376D">
      <w:pPr>
        <w:numPr>
          <w:ilvl w:val="0"/>
          <w:numId w:val="6"/>
        </w:numPr>
        <w:spacing w:after="120" w:line="240" w:lineRule="exact"/>
        <w:jc w:val="both"/>
        <w:rPr>
          <w:rFonts w:ascii="Lato" w:hAnsi="Lato" w:cs="Arial"/>
          <w:bCs/>
          <w:spacing w:val="4"/>
          <w:sz w:val="22"/>
          <w:szCs w:val="22"/>
        </w:rPr>
      </w:pPr>
      <w:r w:rsidRPr="007D399D">
        <w:rPr>
          <w:rFonts w:ascii="Lato" w:hAnsi="Lato" w:cs="Arial"/>
          <w:bCs/>
          <w:spacing w:val="4"/>
          <w:sz w:val="22"/>
          <w:szCs w:val="22"/>
        </w:rPr>
        <w:t>stwierdził, że bezczynność Ministra nie miała miejsca z rażącym naruszeniem prawa;</w:t>
      </w:r>
    </w:p>
    <w:p w14:paraId="7C8F9F13" w14:textId="6697531C" w:rsidR="007D399D" w:rsidRPr="00F45E81" w:rsidRDefault="007D399D" w:rsidP="00F45E81">
      <w:pPr>
        <w:numPr>
          <w:ilvl w:val="0"/>
          <w:numId w:val="6"/>
        </w:numPr>
        <w:spacing w:after="120" w:line="240" w:lineRule="exact"/>
        <w:jc w:val="both"/>
        <w:rPr>
          <w:rFonts w:ascii="Lato" w:hAnsi="Lato" w:cs="Arial"/>
          <w:bCs/>
          <w:spacing w:val="4"/>
          <w:sz w:val="22"/>
          <w:szCs w:val="22"/>
        </w:rPr>
      </w:pPr>
      <w:r w:rsidRPr="007D399D">
        <w:rPr>
          <w:rFonts w:ascii="Lato" w:hAnsi="Lato" w:cs="Arial"/>
          <w:bCs/>
          <w:spacing w:val="4"/>
          <w:sz w:val="22"/>
          <w:szCs w:val="22"/>
        </w:rPr>
        <w:lastRenderedPageBreak/>
        <w:t xml:space="preserve">zobowiązał Ministra do rozpatrzenia </w:t>
      </w:r>
      <w:proofErr w:type="spellStart"/>
      <w:r w:rsidRPr="007D399D">
        <w:rPr>
          <w:rFonts w:ascii="Lato" w:hAnsi="Lato" w:cs="Arial"/>
          <w:bCs/>
          <w:spacing w:val="4"/>
          <w:sz w:val="22"/>
          <w:szCs w:val="22"/>
        </w:rPr>
        <w:t>odwoła</w:t>
      </w:r>
      <w:r w:rsidR="00F45E81">
        <w:rPr>
          <w:rFonts w:ascii="Lato" w:hAnsi="Lato" w:cs="Arial"/>
          <w:bCs/>
          <w:spacing w:val="4"/>
          <w:sz w:val="22"/>
          <w:szCs w:val="22"/>
        </w:rPr>
        <w:t>ń</w:t>
      </w:r>
      <w:proofErr w:type="spellEnd"/>
      <w:r w:rsidR="00F45E81">
        <w:rPr>
          <w:rFonts w:ascii="Lato" w:hAnsi="Lato" w:cs="Arial"/>
          <w:bCs/>
          <w:spacing w:val="4"/>
          <w:sz w:val="22"/>
          <w:szCs w:val="22"/>
        </w:rPr>
        <w:t xml:space="preserve"> </w:t>
      </w:r>
      <w:r w:rsidR="00F45E81" w:rsidRPr="00F45E81">
        <w:rPr>
          <w:rFonts w:ascii="Lato" w:hAnsi="Lato" w:cs="Arial"/>
          <w:bCs/>
          <w:spacing w:val="4"/>
          <w:sz w:val="22"/>
          <w:szCs w:val="22"/>
        </w:rPr>
        <w:t>Pana S</w:t>
      </w:r>
      <w:r w:rsidR="00C57978">
        <w:rPr>
          <w:rFonts w:ascii="Lato" w:hAnsi="Lato" w:cs="Arial"/>
          <w:bCs/>
          <w:spacing w:val="4"/>
          <w:sz w:val="22"/>
          <w:szCs w:val="22"/>
        </w:rPr>
        <w:t>.</w:t>
      </w:r>
      <w:r w:rsidR="00F45E81" w:rsidRPr="00F45E81">
        <w:rPr>
          <w:rFonts w:ascii="Lato" w:hAnsi="Lato" w:cs="Arial"/>
          <w:bCs/>
          <w:spacing w:val="4"/>
          <w:sz w:val="22"/>
          <w:szCs w:val="22"/>
        </w:rPr>
        <w:t xml:space="preserve"> K</w:t>
      </w:r>
      <w:r w:rsidR="00C57978">
        <w:rPr>
          <w:rFonts w:ascii="Lato" w:hAnsi="Lato" w:cs="Arial"/>
          <w:bCs/>
          <w:spacing w:val="4"/>
          <w:sz w:val="22"/>
          <w:szCs w:val="22"/>
        </w:rPr>
        <w:t>.</w:t>
      </w:r>
      <w:r w:rsidR="00F45E81" w:rsidRPr="00F45E81">
        <w:rPr>
          <w:rFonts w:ascii="Lato" w:hAnsi="Lato" w:cs="Arial"/>
          <w:bCs/>
          <w:spacing w:val="4"/>
          <w:sz w:val="22"/>
          <w:szCs w:val="22"/>
        </w:rPr>
        <w:t>, Pana T</w:t>
      </w:r>
      <w:r w:rsidR="00C57978">
        <w:rPr>
          <w:rFonts w:ascii="Lato" w:hAnsi="Lato" w:cs="Arial"/>
          <w:bCs/>
          <w:spacing w:val="4"/>
          <w:sz w:val="22"/>
          <w:szCs w:val="22"/>
        </w:rPr>
        <w:t>.</w:t>
      </w:r>
      <w:r w:rsidR="00F45E81" w:rsidRPr="00F45E81">
        <w:rPr>
          <w:rFonts w:ascii="Lato" w:hAnsi="Lato" w:cs="Arial"/>
          <w:bCs/>
          <w:spacing w:val="4"/>
          <w:sz w:val="22"/>
          <w:szCs w:val="22"/>
        </w:rPr>
        <w:t xml:space="preserve"> M</w:t>
      </w:r>
      <w:r w:rsidR="00C57978">
        <w:rPr>
          <w:rFonts w:ascii="Lato" w:hAnsi="Lato" w:cs="Arial"/>
          <w:bCs/>
          <w:spacing w:val="4"/>
          <w:sz w:val="22"/>
          <w:szCs w:val="22"/>
        </w:rPr>
        <w:t>.</w:t>
      </w:r>
      <w:r w:rsidR="00F45E81" w:rsidRPr="00F45E81">
        <w:rPr>
          <w:rFonts w:ascii="Lato" w:hAnsi="Lato" w:cs="Arial"/>
          <w:bCs/>
          <w:spacing w:val="4"/>
          <w:sz w:val="22"/>
          <w:szCs w:val="22"/>
        </w:rPr>
        <w:t>, Pana P</w:t>
      </w:r>
      <w:r w:rsidR="00C57978">
        <w:rPr>
          <w:rFonts w:ascii="Lato" w:hAnsi="Lato" w:cs="Arial"/>
          <w:bCs/>
          <w:spacing w:val="4"/>
          <w:sz w:val="22"/>
          <w:szCs w:val="22"/>
        </w:rPr>
        <w:t xml:space="preserve">. </w:t>
      </w:r>
      <w:r w:rsidR="00F45E81" w:rsidRPr="00F45E81">
        <w:rPr>
          <w:rFonts w:ascii="Lato" w:hAnsi="Lato" w:cs="Arial"/>
          <w:bCs/>
          <w:spacing w:val="4"/>
          <w:sz w:val="22"/>
          <w:szCs w:val="22"/>
        </w:rPr>
        <w:t>K</w:t>
      </w:r>
      <w:r w:rsidR="00C57978">
        <w:rPr>
          <w:rFonts w:ascii="Lato" w:hAnsi="Lato" w:cs="Arial"/>
          <w:bCs/>
          <w:spacing w:val="4"/>
          <w:sz w:val="22"/>
          <w:szCs w:val="22"/>
        </w:rPr>
        <w:t>.</w:t>
      </w:r>
      <w:r w:rsidR="00F45E81" w:rsidRPr="00F45E81">
        <w:rPr>
          <w:rFonts w:ascii="Lato" w:hAnsi="Lato" w:cs="Arial"/>
          <w:bCs/>
          <w:spacing w:val="4"/>
          <w:sz w:val="22"/>
          <w:szCs w:val="22"/>
        </w:rPr>
        <w:t>, Pani R</w:t>
      </w:r>
      <w:r w:rsidR="00C57978">
        <w:rPr>
          <w:rFonts w:ascii="Lato" w:hAnsi="Lato" w:cs="Arial"/>
          <w:bCs/>
          <w:spacing w:val="4"/>
          <w:sz w:val="22"/>
          <w:szCs w:val="22"/>
        </w:rPr>
        <w:t>.</w:t>
      </w:r>
      <w:r w:rsidR="00F45E81" w:rsidRPr="00F45E81">
        <w:rPr>
          <w:rFonts w:ascii="Lato" w:hAnsi="Lato" w:cs="Arial"/>
          <w:bCs/>
          <w:spacing w:val="4"/>
          <w:sz w:val="22"/>
          <w:szCs w:val="22"/>
        </w:rPr>
        <w:t xml:space="preserve"> H</w:t>
      </w:r>
      <w:r w:rsidR="00C57978">
        <w:rPr>
          <w:rFonts w:ascii="Lato" w:hAnsi="Lato" w:cs="Arial"/>
          <w:bCs/>
          <w:spacing w:val="4"/>
          <w:sz w:val="22"/>
          <w:szCs w:val="22"/>
        </w:rPr>
        <w:t>.</w:t>
      </w:r>
      <w:r w:rsidR="00F45E81" w:rsidRPr="00F45E81">
        <w:rPr>
          <w:rFonts w:ascii="Lato" w:hAnsi="Lato" w:cs="Arial"/>
          <w:bCs/>
          <w:spacing w:val="4"/>
          <w:sz w:val="22"/>
          <w:szCs w:val="22"/>
        </w:rPr>
        <w:t>, Pani A</w:t>
      </w:r>
      <w:r w:rsidR="00C57978">
        <w:rPr>
          <w:rFonts w:ascii="Lato" w:hAnsi="Lato" w:cs="Arial"/>
          <w:bCs/>
          <w:spacing w:val="4"/>
          <w:sz w:val="22"/>
          <w:szCs w:val="22"/>
        </w:rPr>
        <w:t>.</w:t>
      </w:r>
      <w:r w:rsidR="00F45E81" w:rsidRPr="00F45E81">
        <w:rPr>
          <w:rFonts w:ascii="Lato" w:hAnsi="Lato" w:cs="Arial"/>
          <w:bCs/>
          <w:spacing w:val="4"/>
          <w:sz w:val="22"/>
          <w:szCs w:val="22"/>
        </w:rPr>
        <w:t xml:space="preserve"> B</w:t>
      </w:r>
      <w:r w:rsidR="00C57978">
        <w:rPr>
          <w:rFonts w:ascii="Lato" w:hAnsi="Lato" w:cs="Arial"/>
          <w:bCs/>
          <w:spacing w:val="4"/>
          <w:sz w:val="22"/>
          <w:szCs w:val="22"/>
        </w:rPr>
        <w:t>.</w:t>
      </w:r>
      <w:r w:rsidR="00F45E81">
        <w:rPr>
          <w:rFonts w:ascii="Lato" w:hAnsi="Lato" w:cs="Arial"/>
          <w:bCs/>
          <w:spacing w:val="4"/>
          <w:sz w:val="22"/>
          <w:szCs w:val="22"/>
        </w:rPr>
        <w:t xml:space="preserve">, </w:t>
      </w:r>
      <w:r w:rsidRPr="00F45E81">
        <w:rPr>
          <w:rFonts w:ascii="Lato" w:hAnsi="Lato" w:cs="Arial"/>
          <w:bCs/>
          <w:spacing w:val="4"/>
          <w:sz w:val="22"/>
          <w:szCs w:val="22"/>
        </w:rPr>
        <w:t>w terminie 14 dni od daty doręczenia prawomocnego wyroku wraz z aktami sprawy;</w:t>
      </w:r>
    </w:p>
    <w:p w14:paraId="2CD6A061" w14:textId="77777777" w:rsidR="007D399D" w:rsidRPr="00495621" w:rsidRDefault="007D399D" w:rsidP="00A9376D">
      <w:pPr>
        <w:numPr>
          <w:ilvl w:val="0"/>
          <w:numId w:val="6"/>
        </w:numPr>
        <w:spacing w:after="240" w:line="240" w:lineRule="exact"/>
        <w:ind w:left="357" w:hanging="357"/>
        <w:jc w:val="both"/>
        <w:rPr>
          <w:rFonts w:ascii="Lato" w:hAnsi="Lato" w:cs="Arial"/>
          <w:bCs/>
          <w:spacing w:val="4"/>
          <w:sz w:val="22"/>
          <w:szCs w:val="22"/>
        </w:rPr>
      </w:pPr>
      <w:r w:rsidRPr="007D399D">
        <w:rPr>
          <w:rFonts w:ascii="Lato" w:hAnsi="Lato" w:cs="Arial"/>
          <w:bCs/>
          <w:spacing w:val="4"/>
          <w:sz w:val="22"/>
          <w:szCs w:val="22"/>
        </w:rPr>
        <w:t xml:space="preserve">zasądził od Ministra kwotę 100 (sto) zł tytułem zwrotu kosztów postępowania </w:t>
      </w:r>
      <w:r w:rsidRPr="00495621">
        <w:rPr>
          <w:rFonts w:ascii="Lato" w:hAnsi="Lato" w:cs="Arial"/>
          <w:bCs/>
          <w:spacing w:val="4"/>
          <w:sz w:val="22"/>
          <w:szCs w:val="22"/>
        </w:rPr>
        <w:t>sądowego.</w:t>
      </w:r>
    </w:p>
    <w:p w14:paraId="4EFFAD54" w14:textId="1C14BB4C" w:rsidR="00907B8D" w:rsidRPr="00985CBA" w:rsidRDefault="00907B8D" w:rsidP="00985CBA">
      <w:pPr>
        <w:spacing w:after="240" w:line="240" w:lineRule="exact"/>
        <w:jc w:val="both"/>
        <w:rPr>
          <w:rFonts w:ascii="Lato" w:hAnsi="Lato" w:cs="Arial"/>
          <w:bCs/>
          <w:iCs/>
          <w:spacing w:val="4"/>
          <w:sz w:val="22"/>
          <w:szCs w:val="22"/>
        </w:rPr>
      </w:pPr>
      <w:r w:rsidRPr="00985CBA">
        <w:rPr>
          <w:rFonts w:ascii="Lato" w:hAnsi="Lato" w:cs="Arial"/>
          <w:bCs/>
          <w:spacing w:val="4"/>
          <w:sz w:val="22"/>
          <w:szCs w:val="22"/>
        </w:rPr>
        <w:t xml:space="preserve">W uzasadnieniu ww. wyroków z dnia 8 listopada 2023 r. WSA w Warszawie w pierwszej kolejności podniósł, iż </w:t>
      </w:r>
      <w:r w:rsidRPr="00985CBA">
        <w:rPr>
          <w:rFonts w:ascii="Lato" w:hAnsi="Lato" w:cs="Arial"/>
          <w:bCs/>
          <w:iCs/>
          <w:spacing w:val="4"/>
          <w:sz w:val="22"/>
          <w:szCs w:val="22"/>
        </w:rPr>
        <w:t xml:space="preserve">Minister pozostawał w dacie wniesienia skarg w bezczynności, bowiem nie wydał postanowienia z art. 134 kpa o niedopuszczalności odwołania, </w:t>
      </w:r>
      <w:r w:rsidRPr="00985CBA">
        <w:rPr>
          <w:rFonts w:ascii="Lato" w:hAnsi="Lato" w:cs="Arial"/>
          <w:bCs/>
          <w:iCs/>
          <w:spacing w:val="4"/>
          <w:sz w:val="22"/>
          <w:szCs w:val="22"/>
        </w:rPr>
        <w:br/>
        <w:t xml:space="preserve">w związku z stwierdzonym nieuzupełnieniem braków formalnych </w:t>
      </w:r>
      <w:proofErr w:type="spellStart"/>
      <w:r w:rsidRPr="00985CBA">
        <w:rPr>
          <w:rFonts w:ascii="Lato" w:hAnsi="Lato" w:cs="Arial"/>
          <w:bCs/>
          <w:iCs/>
          <w:spacing w:val="4"/>
          <w:sz w:val="22"/>
          <w:szCs w:val="22"/>
        </w:rPr>
        <w:t>odwołań</w:t>
      </w:r>
      <w:proofErr w:type="spellEnd"/>
      <w:r w:rsidRPr="00985CBA">
        <w:rPr>
          <w:rFonts w:ascii="Lato" w:hAnsi="Lato" w:cs="Arial"/>
          <w:bCs/>
          <w:iCs/>
          <w:spacing w:val="4"/>
          <w:sz w:val="22"/>
          <w:szCs w:val="22"/>
        </w:rPr>
        <w:t xml:space="preserve">, lecz pozostawił odwołania bez rozpoznania na podstawie art. 64 § 2 kpa. Wadliwość ustalona przez Sąd I instancji nie ograniczyła się wyłącznie do przyjęcia, że forma działania Ministra w związku ze stwierdzonym nieuzupełnieniem braków formalnych odwołania była błędna, albowiem - ocenie WSA w Warszawie </w:t>
      </w:r>
      <w:r w:rsidR="00BE76F5" w:rsidRPr="00985CBA">
        <w:rPr>
          <w:rFonts w:ascii="Lato" w:hAnsi="Lato" w:cs="Arial"/>
          <w:bCs/>
          <w:iCs/>
          <w:spacing w:val="4"/>
          <w:sz w:val="22"/>
          <w:szCs w:val="22"/>
        </w:rPr>
        <w:t>-</w:t>
      </w:r>
      <w:r w:rsidRPr="00985CBA">
        <w:rPr>
          <w:rFonts w:ascii="Lato" w:hAnsi="Lato" w:cs="Arial"/>
          <w:bCs/>
          <w:iCs/>
          <w:spacing w:val="4"/>
          <w:sz w:val="22"/>
          <w:szCs w:val="22"/>
        </w:rPr>
        <w:t xml:space="preserve"> Minister nieprawidłowo zastosował art. 34 ust. 3 specustawy gazowej, gdyż wniesione odwołania </w:t>
      </w:r>
      <w:bookmarkStart w:id="16" w:name="_Hlk191311319"/>
      <w:r w:rsidRPr="00985CBA">
        <w:rPr>
          <w:rFonts w:ascii="Lato" w:hAnsi="Lato" w:cs="Arial"/>
          <w:bCs/>
          <w:iCs/>
          <w:spacing w:val="4"/>
          <w:sz w:val="22"/>
          <w:szCs w:val="22"/>
        </w:rPr>
        <w:t>spełniały wymagania formalne określone w art. 34 ust. 3 specustawy gazowej.</w:t>
      </w:r>
      <w:r w:rsidR="00BA3094" w:rsidRPr="00985CBA">
        <w:rPr>
          <w:rFonts w:ascii="Lato" w:hAnsi="Lato" w:cs="Arial"/>
          <w:bCs/>
          <w:iCs/>
          <w:spacing w:val="4"/>
          <w:sz w:val="22"/>
          <w:szCs w:val="22"/>
        </w:rPr>
        <w:t xml:space="preserve"> </w:t>
      </w:r>
      <w:r w:rsidR="005A0CF3" w:rsidRPr="00985CBA">
        <w:rPr>
          <w:rFonts w:ascii="Lato" w:hAnsi="Lato" w:cs="Arial"/>
          <w:bCs/>
          <w:iCs/>
          <w:spacing w:val="4"/>
          <w:sz w:val="22"/>
          <w:szCs w:val="22"/>
        </w:rPr>
        <w:t xml:space="preserve">Mając na uwadze powyższe, WSA w Warszawie zobowiązał organ do rozpoznania </w:t>
      </w:r>
      <w:proofErr w:type="spellStart"/>
      <w:r w:rsidR="005A0CF3" w:rsidRPr="00985CBA">
        <w:rPr>
          <w:rFonts w:ascii="Lato" w:hAnsi="Lato" w:cs="Arial"/>
          <w:bCs/>
          <w:iCs/>
          <w:spacing w:val="4"/>
          <w:sz w:val="22"/>
          <w:szCs w:val="22"/>
        </w:rPr>
        <w:t>odwołań</w:t>
      </w:r>
      <w:proofErr w:type="spellEnd"/>
      <w:r w:rsidR="005A0CF3" w:rsidRPr="00985CBA">
        <w:rPr>
          <w:rFonts w:ascii="Lato" w:hAnsi="Lato" w:cs="Arial"/>
          <w:bCs/>
          <w:iCs/>
          <w:spacing w:val="4"/>
          <w:sz w:val="22"/>
          <w:szCs w:val="22"/>
        </w:rPr>
        <w:t xml:space="preserve"> skarżących, wskazując przy tym, że mając na uwadze przedmiot postępowania sądowego (skargą </w:t>
      </w:r>
      <w:r w:rsidR="00D404B6" w:rsidRPr="00985CBA">
        <w:rPr>
          <w:rFonts w:ascii="Lato" w:hAnsi="Lato" w:cs="Arial"/>
          <w:bCs/>
          <w:iCs/>
          <w:spacing w:val="4"/>
          <w:sz w:val="22"/>
          <w:szCs w:val="22"/>
        </w:rPr>
        <w:br/>
      </w:r>
      <w:r w:rsidR="005A0CF3" w:rsidRPr="00985CBA">
        <w:rPr>
          <w:rFonts w:ascii="Lato" w:hAnsi="Lato" w:cs="Arial"/>
          <w:bCs/>
          <w:iCs/>
          <w:spacing w:val="4"/>
          <w:sz w:val="22"/>
          <w:szCs w:val="22"/>
        </w:rPr>
        <w:t xml:space="preserve">na bezczynność wskazująca na niezałatwienie przez organ odwoławczy sprawy </w:t>
      </w:r>
      <w:r w:rsidR="00D404B6" w:rsidRPr="00985CBA">
        <w:rPr>
          <w:rFonts w:ascii="Lato" w:hAnsi="Lato" w:cs="Arial"/>
          <w:bCs/>
          <w:iCs/>
          <w:spacing w:val="4"/>
          <w:sz w:val="22"/>
          <w:szCs w:val="22"/>
        </w:rPr>
        <w:br/>
      </w:r>
      <w:r w:rsidR="005A0CF3" w:rsidRPr="00985CBA">
        <w:rPr>
          <w:rFonts w:ascii="Lato" w:hAnsi="Lato" w:cs="Arial"/>
          <w:bCs/>
          <w:iCs/>
          <w:spacing w:val="4"/>
          <w:sz w:val="22"/>
          <w:szCs w:val="22"/>
        </w:rPr>
        <w:t>w terminie), pod pojęciem „rozpoznania odwołania</w:t>
      </w:r>
      <w:r w:rsidR="00D404B6" w:rsidRPr="00985CBA">
        <w:rPr>
          <w:rFonts w:ascii="Lato" w:hAnsi="Lato" w:cs="Arial"/>
          <w:bCs/>
          <w:iCs/>
          <w:spacing w:val="4"/>
          <w:sz w:val="22"/>
          <w:szCs w:val="22"/>
        </w:rPr>
        <w:t xml:space="preserve">” </w:t>
      </w:r>
      <w:r w:rsidR="005A0CF3" w:rsidRPr="00985CBA">
        <w:rPr>
          <w:rFonts w:ascii="Lato" w:hAnsi="Lato" w:cs="Arial"/>
          <w:bCs/>
          <w:iCs/>
          <w:spacing w:val="4"/>
          <w:sz w:val="22"/>
          <w:szCs w:val="22"/>
        </w:rPr>
        <w:t>rozumieć trzeba wydani</w:t>
      </w:r>
      <w:r w:rsidR="00C8133D" w:rsidRPr="00985CBA">
        <w:rPr>
          <w:rFonts w:ascii="Lato" w:hAnsi="Lato" w:cs="Arial"/>
          <w:bCs/>
          <w:iCs/>
          <w:spacing w:val="4"/>
          <w:sz w:val="22"/>
          <w:szCs w:val="22"/>
        </w:rPr>
        <w:t xml:space="preserve">e </w:t>
      </w:r>
      <w:r w:rsidR="005A0CF3" w:rsidRPr="00985CBA">
        <w:rPr>
          <w:rFonts w:ascii="Lato" w:hAnsi="Lato" w:cs="Arial"/>
          <w:bCs/>
          <w:iCs/>
          <w:spacing w:val="4"/>
          <w:sz w:val="22"/>
          <w:szCs w:val="22"/>
        </w:rPr>
        <w:t>przez organ odwoławczy decyzji rozstrzygającej sprawę co do istoty, ewentualnie</w:t>
      </w:r>
      <w:r w:rsidR="00C8133D" w:rsidRPr="00985CBA">
        <w:rPr>
          <w:rFonts w:ascii="Lato" w:hAnsi="Lato" w:cs="Arial"/>
          <w:bCs/>
          <w:iCs/>
          <w:spacing w:val="4"/>
          <w:sz w:val="22"/>
          <w:szCs w:val="22"/>
        </w:rPr>
        <w:t xml:space="preserve"> </w:t>
      </w:r>
      <w:r w:rsidR="005A0CF3" w:rsidRPr="00985CBA">
        <w:rPr>
          <w:rFonts w:ascii="Lato" w:hAnsi="Lato" w:cs="Arial"/>
          <w:bCs/>
          <w:iCs/>
          <w:spacing w:val="4"/>
          <w:sz w:val="22"/>
          <w:szCs w:val="22"/>
        </w:rPr>
        <w:t>innego aktu administracyjnego (decyzji/postanowienia), zależnie od poczynionych</w:t>
      </w:r>
      <w:r w:rsidR="00C8133D" w:rsidRPr="00985CBA">
        <w:rPr>
          <w:rFonts w:ascii="Lato" w:hAnsi="Lato" w:cs="Arial"/>
          <w:bCs/>
          <w:iCs/>
          <w:spacing w:val="4"/>
          <w:sz w:val="22"/>
          <w:szCs w:val="22"/>
        </w:rPr>
        <w:t xml:space="preserve"> </w:t>
      </w:r>
      <w:r w:rsidR="005A0CF3" w:rsidRPr="00985CBA">
        <w:rPr>
          <w:rFonts w:ascii="Lato" w:hAnsi="Lato" w:cs="Arial"/>
          <w:bCs/>
          <w:iCs/>
          <w:spacing w:val="4"/>
          <w:sz w:val="22"/>
          <w:szCs w:val="22"/>
        </w:rPr>
        <w:t>przez organ odwoławczy stosownych ustaleń w sprawie.</w:t>
      </w:r>
      <w:r w:rsidR="00C8133D" w:rsidRPr="00985CBA">
        <w:rPr>
          <w:rFonts w:ascii="Lato" w:hAnsi="Lato" w:cs="Arial"/>
          <w:bCs/>
          <w:iCs/>
          <w:spacing w:val="4"/>
          <w:sz w:val="22"/>
          <w:szCs w:val="22"/>
        </w:rPr>
        <w:t xml:space="preserve"> </w:t>
      </w:r>
      <w:r w:rsidR="00BA3094" w:rsidRPr="00985CBA">
        <w:rPr>
          <w:rFonts w:ascii="Lato" w:hAnsi="Lato" w:cs="Arial"/>
          <w:bCs/>
          <w:iCs/>
          <w:spacing w:val="4"/>
          <w:sz w:val="22"/>
          <w:szCs w:val="22"/>
        </w:rPr>
        <w:t xml:space="preserve">Dodatkowo, </w:t>
      </w:r>
      <w:bookmarkStart w:id="17" w:name="_Hlk191371114"/>
      <w:r w:rsidR="00BA3094" w:rsidRPr="00985CBA">
        <w:rPr>
          <w:rFonts w:ascii="Lato" w:hAnsi="Lato" w:cs="Arial"/>
          <w:bCs/>
          <w:iCs/>
          <w:spacing w:val="4"/>
          <w:sz w:val="22"/>
          <w:szCs w:val="22"/>
        </w:rPr>
        <w:t>odnośnie odwołania Pani A</w:t>
      </w:r>
      <w:r w:rsidR="00C57978">
        <w:rPr>
          <w:rFonts w:ascii="Lato" w:hAnsi="Lato" w:cs="Arial"/>
          <w:bCs/>
          <w:iCs/>
          <w:spacing w:val="4"/>
          <w:sz w:val="22"/>
          <w:szCs w:val="22"/>
        </w:rPr>
        <w:t xml:space="preserve">. </w:t>
      </w:r>
      <w:r w:rsidR="00BA3094" w:rsidRPr="00985CBA">
        <w:rPr>
          <w:rFonts w:ascii="Lato" w:hAnsi="Lato" w:cs="Arial"/>
          <w:bCs/>
          <w:iCs/>
          <w:spacing w:val="4"/>
          <w:sz w:val="22"/>
          <w:szCs w:val="22"/>
        </w:rPr>
        <w:t>B</w:t>
      </w:r>
      <w:r w:rsidR="00C57978">
        <w:rPr>
          <w:rFonts w:ascii="Lato" w:hAnsi="Lato" w:cs="Arial"/>
          <w:bCs/>
          <w:iCs/>
          <w:spacing w:val="4"/>
          <w:sz w:val="22"/>
          <w:szCs w:val="22"/>
        </w:rPr>
        <w:t>.</w:t>
      </w:r>
      <w:r w:rsidR="00BA3094" w:rsidRPr="00985CBA">
        <w:rPr>
          <w:rFonts w:ascii="Lato" w:hAnsi="Lato" w:cs="Arial"/>
          <w:bCs/>
          <w:iCs/>
          <w:spacing w:val="4"/>
          <w:sz w:val="22"/>
          <w:szCs w:val="22"/>
        </w:rPr>
        <w:t>, WSA w Warszawie w wyroku z dnia 8 listopada 2023 r., sygn. akt VII SAB/</w:t>
      </w:r>
      <w:proofErr w:type="spellStart"/>
      <w:r w:rsidR="00BA3094" w:rsidRPr="00985CBA">
        <w:rPr>
          <w:rFonts w:ascii="Lato" w:hAnsi="Lato" w:cs="Arial"/>
          <w:bCs/>
          <w:iCs/>
          <w:spacing w:val="4"/>
          <w:sz w:val="22"/>
          <w:szCs w:val="22"/>
        </w:rPr>
        <w:t>Wa</w:t>
      </w:r>
      <w:proofErr w:type="spellEnd"/>
      <w:r w:rsidR="00BA3094" w:rsidRPr="00985CBA">
        <w:rPr>
          <w:rFonts w:ascii="Lato" w:hAnsi="Lato" w:cs="Arial"/>
          <w:bCs/>
          <w:iCs/>
          <w:spacing w:val="4"/>
          <w:sz w:val="22"/>
          <w:szCs w:val="22"/>
        </w:rPr>
        <w:t xml:space="preserve"> 65/23</w:t>
      </w:r>
      <w:r w:rsidR="00D404B6" w:rsidRPr="00985CBA">
        <w:rPr>
          <w:rFonts w:ascii="Lato" w:hAnsi="Lato" w:cs="Arial"/>
          <w:bCs/>
          <w:iCs/>
          <w:spacing w:val="4"/>
          <w:sz w:val="22"/>
          <w:szCs w:val="22"/>
        </w:rPr>
        <w:t xml:space="preserve"> </w:t>
      </w:r>
      <w:r w:rsidR="00BA3094" w:rsidRPr="00985CBA">
        <w:rPr>
          <w:rFonts w:ascii="Lato" w:hAnsi="Lato" w:cs="Arial"/>
          <w:bCs/>
          <w:iCs/>
          <w:spacing w:val="4"/>
          <w:sz w:val="22"/>
          <w:szCs w:val="22"/>
        </w:rPr>
        <w:t xml:space="preserve">zaznaczył, iż </w:t>
      </w:r>
      <w:r w:rsidR="00DA4827" w:rsidRPr="00985CBA">
        <w:rPr>
          <w:rFonts w:ascii="Lato" w:hAnsi="Lato" w:cs="Arial"/>
          <w:bCs/>
          <w:iCs/>
          <w:spacing w:val="4"/>
          <w:sz w:val="22"/>
          <w:szCs w:val="22"/>
        </w:rPr>
        <w:t xml:space="preserve">ustalenia w niniejszej sprawie powinny w pierwszym rzędzie obejmować zbadanie terminowości wniesionego przez skarżącą odwołania, </w:t>
      </w:r>
      <w:r w:rsidR="00A26597" w:rsidRPr="00985CBA">
        <w:rPr>
          <w:rFonts w:ascii="Lato" w:hAnsi="Lato" w:cs="Arial"/>
          <w:bCs/>
          <w:iCs/>
          <w:spacing w:val="4"/>
          <w:sz w:val="22"/>
          <w:szCs w:val="22"/>
        </w:rPr>
        <w:t xml:space="preserve">bowiem </w:t>
      </w:r>
      <w:r w:rsidR="00C8133D" w:rsidRPr="00985CBA">
        <w:rPr>
          <w:rFonts w:ascii="Lato" w:hAnsi="Lato" w:cs="Arial"/>
          <w:bCs/>
          <w:iCs/>
          <w:spacing w:val="4"/>
          <w:sz w:val="22"/>
          <w:szCs w:val="22"/>
        </w:rPr>
        <w:br/>
      </w:r>
      <w:r w:rsidR="005A0CF3" w:rsidRPr="00985CBA">
        <w:rPr>
          <w:rFonts w:ascii="Lato" w:hAnsi="Lato" w:cs="Arial"/>
          <w:bCs/>
          <w:iCs/>
          <w:spacing w:val="4"/>
          <w:sz w:val="22"/>
          <w:szCs w:val="22"/>
        </w:rPr>
        <w:t>-</w:t>
      </w:r>
      <w:r w:rsidR="00A26597" w:rsidRPr="00985CBA">
        <w:rPr>
          <w:rFonts w:ascii="Lato" w:hAnsi="Lato" w:cs="Arial"/>
          <w:bCs/>
          <w:iCs/>
          <w:spacing w:val="4"/>
          <w:sz w:val="22"/>
          <w:szCs w:val="22"/>
        </w:rPr>
        <w:t xml:space="preserve"> zdaniem WSA w Warszawie - </w:t>
      </w:r>
      <w:r w:rsidR="00DA4827" w:rsidRPr="00985CBA">
        <w:rPr>
          <w:rFonts w:ascii="Lato" w:hAnsi="Lato" w:cs="Arial"/>
          <w:bCs/>
          <w:iCs/>
          <w:spacing w:val="4"/>
          <w:sz w:val="22"/>
          <w:szCs w:val="22"/>
        </w:rPr>
        <w:t xml:space="preserve">z akt sprawy wynika, że odwołanie z dnia 30 czerwca 2022 r., które wpłynęło do Wojewody Kujawsko-Pomorskiego w dniu 7 lipca 2022 r., </w:t>
      </w:r>
      <w:r w:rsidR="00C8133D" w:rsidRPr="00985CBA">
        <w:rPr>
          <w:rFonts w:ascii="Lato" w:hAnsi="Lato" w:cs="Arial"/>
          <w:bCs/>
          <w:iCs/>
          <w:spacing w:val="4"/>
          <w:sz w:val="22"/>
          <w:szCs w:val="22"/>
        </w:rPr>
        <w:br/>
      </w:r>
      <w:r w:rsidR="00DA4827" w:rsidRPr="00985CBA">
        <w:rPr>
          <w:rFonts w:ascii="Lato" w:hAnsi="Lato" w:cs="Arial"/>
          <w:bCs/>
          <w:iCs/>
          <w:spacing w:val="4"/>
          <w:sz w:val="22"/>
          <w:szCs w:val="22"/>
        </w:rPr>
        <w:t>a które organ odwoławczy potraktował jako odwołanie ww. skarżącej, nie było odwołaniem wniesionym przez skarżącą A</w:t>
      </w:r>
      <w:r w:rsidR="00C57978">
        <w:rPr>
          <w:rFonts w:ascii="Lato" w:hAnsi="Lato" w:cs="Arial"/>
          <w:bCs/>
          <w:iCs/>
          <w:spacing w:val="4"/>
          <w:sz w:val="22"/>
          <w:szCs w:val="22"/>
        </w:rPr>
        <w:t>.</w:t>
      </w:r>
      <w:r w:rsidR="00DA4827" w:rsidRPr="00985CBA">
        <w:rPr>
          <w:rFonts w:ascii="Lato" w:hAnsi="Lato" w:cs="Arial"/>
          <w:bCs/>
          <w:iCs/>
          <w:spacing w:val="4"/>
          <w:sz w:val="22"/>
          <w:szCs w:val="22"/>
        </w:rPr>
        <w:t xml:space="preserve"> B.</w:t>
      </w:r>
    </w:p>
    <w:bookmarkEnd w:id="16"/>
    <w:bookmarkEnd w:id="17"/>
    <w:p w14:paraId="08D28DC1" w14:textId="69B81307" w:rsidR="00415800" w:rsidRPr="00985CBA" w:rsidRDefault="00A9376D" w:rsidP="00985CBA">
      <w:pPr>
        <w:spacing w:after="240" w:line="240" w:lineRule="exact"/>
        <w:jc w:val="both"/>
        <w:rPr>
          <w:rFonts w:ascii="Lato" w:hAnsi="Lato" w:cs="Arial"/>
          <w:bCs/>
          <w:iCs/>
          <w:spacing w:val="4"/>
          <w:sz w:val="22"/>
          <w:szCs w:val="22"/>
        </w:rPr>
      </w:pPr>
      <w:r w:rsidRPr="00985CBA">
        <w:rPr>
          <w:rFonts w:ascii="Lato" w:hAnsi="Lato" w:cs="Arial"/>
          <w:bCs/>
          <w:iCs/>
          <w:spacing w:val="4"/>
          <w:sz w:val="22"/>
          <w:szCs w:val="22"/>
        </w:rPr>
        <w:t>Od powyższych wyroków WSA w Warszawie z dnia 8 listopada 2023 r. skargi kasacyjne wniósł Minister. Naczelny Sąd Administracyjny</w:t>
      </w:r>
      <w:r w:rsidR="00F90D63" w:rsidRPr="00985CBA">
        <w:rPr>
          <w:rFonts w:ascii="Lato" w:hAnsi="Lato" w:cs="Arial"/>
          <w:bCs/>
          <w:iCs/>
          <w:spacing w:val="4"/>
          <w:sz w:val="22"/>
          <w:szCs w:val="22"/>
        </w:rPr>
        <w:t xml:space="preserve"> (dalej: NSA)</w:t>
      </w:r>
      <w:r w:rsidRPr="00985CBA">
        <w:rPr>
          <w:rFonts w:ascii="Lato" w:hAnsi="Lato" w:cs="Arial"/>
          <w:bCs/>
          <w:iCs/>
          <w:spacing w:val="4"/>
          <w:sz w:val="22"/>
          <w:szCs w:val="22"/>
        </w:rPr>
        <w:t xml:space="preserve"> wyrokami z dnia 14 maja 2024 r., sygn. akt II OSK 355/24, II OSK 356/24, II OSK 358/24, II OSK 359/24, II OSK 360/24 (wpływ do Ministerstwa Rozwoju i Technologii w dniu 19 listopada 2024 r.) oddalił skargi kasacyjne. </w:t>
      </w:r>
      <w:r w:rsidR="00415800" w:rsidRPr="00985CBA">
        <w:rPr>
          <w:rFonts w:ascii="Lato" w:hAnsi="Lato" w:cs="Arial"/>
          <w:bCs/>
          <w:iCs/>
          <w:spacing w:val="4"/>
          <w:sz w:val="22"/>
          <w:szCs w:val="22"/>
        </w:rPr>
        <w:t>Przy pismach z dnia 20 lutego 2025 r., sygn. akt VII SAB/</w:t>
      </w:r>
      <w:proofErr w:type="spellStart"/>
      <w:r w:rsidR="00415800" w:rsidRPr="00985CBA">
        <w:rPr>
          <w:rFonts w:ascii="Lato" w:hAnsi="Lato" w:cs="Arial"/>
          <w:bCs/>
          <w:iCs/>
          <w:spacing w:val="4"/>
          <w:sz w:val="22"/>
          <w:szCs w:val="22"/>
        </w:rPr>
        <w:t>Wa</w:t>
      </w:r>
      <w:proofErr w:type="spellEnd"/>
      <w:r w:rsidR="00415800" w:rsidRPr="00985CBA">
        <w:rPr>
          <w:rFonts w:ascii="Lato" w:hAnsi="Lato" w:cs="Arial"/>
          <w:bCs/>
          <w:iCs/>
          <w:spacing w:val="4"/>
          <w:sz w:val="22"/>
          <w:szCs w:val="22"/>
        </w:rPr>
        <w:t xml:space="preserve"> 60/23, VII SAB/</w:t>
      </w:r>
      <w:proofErr w:type="spellStart"/>
      <w:r w:rsidR="00415800" w:rsidRPr="00985CBA">
        <w:rPr>
          <w:rFonts w:ascii="Lato" w:hAnsi="Lato" w:cs="Arial"/>
          <w:bCs/>
          <w:iCs/>
          <w:spacing w:val="4"/>
          <w:sz w:val="22"/>
          <w:szCs w:val="22"/>
        </w:rPr>
        <w:t>Wa</w:t>
      </w:r>
      <w:proofErr w:type="spellEnd"/>
      <w:r w:rsidR="00415800" w:rsidRPr="00985CBA">
        <w:rPr>
          <w:rFonts w:ascii="Lato" w:hAnsi="Lato" w:cs="Arial"/>
          <w:bCs/>
          <w:iCs/>
          <w:spacing w:val="4"/>
          <w:sz w:val="22"/>
          <w:szCs w:val="22"/>
        </w:rPr>
        <w:t xml:space="preserve"> 61/23, VII SAB/</w:t>
      </w:r>
      <w:proofErr w:type="spellStart"/>
      <w:r w:rsidR="00415800" w:rsidRPr="00985CBA">
        <w:rPr>
          <w:rFonts w:ascii="Lato" w:hAnsi="Lato" w:cs="Arial"/>
          <w:bCs/>
          <w:iCs/>
          <w:spacing w:val="4"/>
          <w:sz w:val="22"/>
          <w:szCs w:val="22"/>
        </w:rPr>
        <w:t>Wa</w:t>
      </w:r>
      <w:proofErr w:type="spellEnd"/>
      <w:r w:rsidR="00415800" w:rsidRPr="00985CBA">
        <w:rPr>
          <w:rFonts w:ascii="Lato" w:hAnsi="Lato" w:cs="Arial"/>
          <w:bCs/>
          <w:iCs/>
          <w:spacing w:val="4"/>
          <w:sz w:val="22"/>
          <w:szCs w:val="22"/>
        </w:rPr>
        <w:t xml:space="preserve"> 62/23, VII SAB/</w:t>
      </w:r>
      <w:proofErr w:type="spellStart"/>
      <w:r w:rsidR="00415800" w:rsidRPr="00985CBA">
        <w:rPr>
          <w:rFonts w:ascii="Lato" w:hAnsi="Lato" w:cs="Arial"/>
          <w:bCs/>
          <w:iCs/>
          <w:spacing w:val="4"/>
          <w:sz w:val="22"/>
          <w:szCs w:val="22"/>
        </w:rPr>
        <w:t>Wa</w:t>
      </w:r>
      <w:proofErr w:type="spellEnd"/>
      <w:r w:rsidR="00415800" w:rsidRPr="00985CBA">
        <w:rPr>
          <w:rFonts w:ascii="Lato" w:hAnsi="Lato" w:cs="Arial"/>
          <w:bCs/>
          <w:iCs/>
          <w:spacing w:val="4"/>
          <w:sz w:val="22"/>
          <w:szCs w:val="22"/>
        </w:rPr>
        <w:t xml:space="preserve"> 64/23, VII SAB/</w:t>
      </w:r>
      <w:proofErr w:type="spellStart"/>
      <w:r w:rsidR="00415800" w:rsidRPr="00985CBA">
        <w:rPr>
          <w:rFonts w:ascii="Lato" w:hAnsi="Lato" w:cs="Arial"/>
          <w:bCs/>
          <w:iCs/>
          <w:spacing w:val="4"/>
          <w:sz w:val="22"/>
          <w:szCs w:val="22"/>
        </w:rPr>
        <w:t>Wa</w:t>
      </w:r>
      <w:proofErr w:type="spellEnd"/>
      <w:r w:rsidR="00415800" w:rsidRPr="00985CBA">
        <w:rPr>
          <w:rFonts w:ascii="Lato" w:hAnsi="Lato" w:cs="Arial"/>
          <w:bCs/>
          <w:iCs/>
          <w:spacing w:val="4"/>
          <w:sz w:val="22"/>
          <w:szCs w:val="22"/>
        </w:rPr>
        <w:t xml:space="preserve"> 65/23 (wpływ do Ministerstwa Rozwoju i Technologii w dniu 24 lutego 2025 r.), WSA </w:t>
      </w:r>
      <w:r w:rsidR="00F90D63" w:rsidRPr="00985CBA">
        <w:rPr>
          <w:rFonts w:ascii="Lato" w:hAnsi="Lato" w:cs="Arial"/>
          <w:bCs/>
          <w:iCs/>
          <w:spacing w:val="4"/>
          <w:sz w:val="22"/>
          <w:szCs w:val="22"/>
        </w:rPr>
        <w:br/>
      </w:r>
      <w:r w:rsidR="00415800" w:rsidRPr="00985CBA">
        <w:rPr>
          <w:rFonts w:ascii="Lato" w:hAnsi="Lato" w:cs="Arial"/>
          <w:bCs/>
          <w:iCs/>
          <w:spacing w:val="4"/>
          <w:sz w:val="22"/>
          <w:szCs w:val="22"/>
        </w:rPr>
        <w:t xml:space="preserve">w Warszawie doręczył do Ministerstwa Rozwoju i Technologii prawomocne ww. wyroki z dnia 8 listopada 2023 r., wraz z aktami sprawy. </w:t>
      </w:r>
    </w:p>
    <w:p w14:paraId="7C7FAB54" w14:textId="5197134F" w:rsidR="00FC3811" w:rsidRPr="00985CBA" w:rsidRDefault="00FC3811" w:rsidP="00985CBA">
      <w:pPr>
        <w:spacing w:after="240" w:line="240" w:lineRule="exact"/>
        <w:jc w:val="both"/>
        <w:rPr>
          <w:rFonts w:ascii="Lato" w:eastAsiaTheme="minorHAnsi" w:hAnsi="Lato" w:cs="Arial"/>
          <w:spacing w:val="4"/>
          <w:sz w:val="22"/>
          <w:szCs w:val="22"/>
          <w:lang w:eastAsia="en-US"/>
        </w:rPr>
      </w:pPr>
      <w:r w:rsidRPr="00985CBA">
        <w:rPr>
          <w:rFonts w:ascii="Lato" w:eastAsiaTheme="minorHAnsi" w:hAnsi="Lato" w:cs="Arial"/>
          <w:spacing w:val="4"/>
          <w:sz w:val="22"/>
          <w:szCs w:val="22"/>
          <w:lang w:eastAsia="en-US"/>
        </w:rPr>
        <w:t>Uwzględniając fakt, iż właściwym w przedmiotowej sprawie - stosownie do treści rozporządzenia Prezesa Rady Ministrów z dnia 16 maja 2024 r. w sprawie szczegółowego zakresu działania Ministra Rozwoju i Technologii (Dz. U. z 2024 r. poz. 739) - jest Minister Rozwoju i Technologii, stwierdzono, co następuje.</w:t>
      </w:r>
    </w:p>
    <w:p w14:paraId="5DD85B8B" w14:textId="169D7A38" w:rsidR="00FC3811" w:rsidRPr="00985CBA" w:rsidRDefault="00FC3811" w:rsidP="00985CBA">
      <w:pPr>
        <w:spacing w:after="240" w:line="240" w:lineRule="exact"/>
        <w:jc w:val="both"/>
        <w:rPr>
          <w:rFonts w:ascii="Lato" w:eastAsiaTheme="minorHAnsi" w:hAnsi="Lato" w:cs="Arial"/>
          <w:spacing w:val="4"/>
          <w:sz w:val="22"/>
          <w:szCs w:val="22"/>
          <w:lang w:eastAsia="en-US"/>
        </w:rPr>
      </w:pPr>
      <w:r w:rsidRPr="00985CBA">
        <w:rPr>
          <w:rFonts w:ascii="Lato" w:eastAsiaTheme="minorHAnsi" w:hAnsi="Lato" w:cs="Arial"/>
          <w:spacing w:val="4"/>
          <w:sz w:val="22"/>
          <w:szCs w:val="22"/>
          <w:lang w:eastAsia="en-US"/>
        </w:rPr>
        <w:t>Stosownie do art. 153 ustawy z dnia 30 sierpnia 2002 r. - Prawo o postępowaniu przed sądami administracyjnymi (</w:t>
      </w:r>
      <w:proofErr w:type="spellStart"/>
      <w:r w:rsidRPr="00985CBA">
        <w:rPr>
          <w:rFonts w:ascii="Lato" w:eastAsiaTheme="minorHAnsi" w:hAnsi="Lato" w:cs="Arial"/>
          <w:bCs/>
          <w:iCs/>
          <w:spacing w:val="4"/>
          <w:sz w:val="22"/>
          <w:szCs w:val="22"/>
          <w:lang w:eastAsia="en-US" w:bidi="pl-PL"/>
        </w:rPr>
        <w:t>t.j</w:t>
      </w:r>
      <w:proofErr w:type="spellEnd"/>
      <w:r w:rsidRPr="00985CBA">
        <w:rPr>
          <w:rFonts w:ascii="Lato" w:eastAsiaTheme="minorHAnsi" w:hAnsi="Lato" w:cs="Arial"/>
          <w:bCs/>
          <w:iCs/>
          <w:spacing w:val="4"/>
          <w:sz w:val="22"/>
          <w:szCs w:val="22"/>
          <w:lang w:eastAsia="en-US" w:bidi="pl-PL"/>
        </w:rPr>
        <w:t>. Dz.U. z 2024 r. poz. 935</w:t>
      </w:r>
      <w:r w:rsidRPr="00985CBA">
        <w:rPr>
          <w:rFonts w:ascii="Lato" w:eastAsiaTheme="minorHAnsi" w:hAnsi="Lato" w:cs="Arial"/>
          <w:spacing w:val="4"/>
          <w:sz w:val="22"/>
          <w:szCs w:val="22"/>
          <w:lang w:eastAsia="en-US"/>
        </w:rPr>
        <w:t xml:space="preserve">, z późn.zm.), ocena prawna </w:t>
      </w:r>
      <w:r w:rsidRPr="00985CBA">
        <w:rPr>
          <w:rFonts w:ascii="Lato" w:eastAsiaTheme="minorHAnsi" w:hAnsi="Lato" w:cs="Arial"/>
          <w:spacing w:val="4"/>
          <w:sz w:val="22"/>
          <w:szCs w:val="22"/>
          <w:lang w:eastAsia="en-US"/>
        </w:rPr>
        <w:br/>
        <w:t>i wskazania co do dalszego postępowania wyrażone w orzeczeniu sądu wiążą w sprawie organy, których działanie, bezczynność lub przewlekłe prowadzenie postępowania było przedmiotem zaskarżenia, a także sądy, chyba że przepisy prawa uległy zmianie.</w:t>
      </w:r>
    </w:p>
    <w:p w14:paraId="1CEB4CD3" w14:textId="6ED81447" w:rsidR="00FC3811" w:rsidRPr="00985CBA" w:rsidRDefault="00FC3811" w:rsidP="00985CBA">
      <w:pPr>
        <w:spacing w:after="240" w:line="240" w:lineRule="exact"/>
        <w:jc w:val="both"/>
        <w:rPr>
          <w:rFonts w:ascii="Lato" w:eastAsiaTheme="minorHAnsi" w:hAnsi="Lato" w:cs="Arial"/>
          <w:spacing w:val="4"/>
          <w:sz w:val="22"/>
          <w:szCs w:val="22"/>
          <w:lang w:eastAsia="en-US"/>
        </w:rPr>
      </w:pPr>
      <w:r w:rsidRPr="00985CBA">
        <w:rPr>
          <w:rFonts w:ascii="Lato" w:eastAsiaTheme="minorHAnsi" w:hAnsi="Lato" w:cs="Arial"/>
          <w:spacing w:val="4"/>
          <w:sz w:val="22"/>
          <w:szCs w:val="22"/>
          <w:lang w:eastAsia="en-US"/>
        </w:rPr>
        <w:t xml:space="preserve">Z powyższego wynika, że ilekroć dana sprawa będzie przedmiotem ponownego rozpoznania przez sąd oraz organ administracji publicznej, będą one obowiązane </w:t>
      </w:r>
      <w:r w:rsidRPr="00985CBA">
        <w:rPr>
          <w:rFonts w:ascii="Lato" w:eastAsiaTheme="minorHAnsi" w:hAnsi="Lato" w:cs="Arial"/>
          <w:spacing w:val="4"/>
          <w:sz w:val="22"/>
          <w:szCs w:val="22"/>
          <w:lang w:eastAsia="en-US"/>
        </w:rPr>
        <w:lastRenderedPageBreak/>
        <w:t xml:space="preserve">podporządkować się ocenie prawnej wyrażonej w uzasadnieniu poprzednio wydanego wyroku. Związanie sądu oceną prawną oznacza, że orzeczenie sądu wywiera skutki wykraczające poza zakres postępowania </w:t>
      </w:r>
      <w:proofErr w:type="spellStart"/>
      <w:r w:rsidRPr="00985CBA">
        <w:rPr>
          <w:rFonts w:ascii="Lato" w:eastAsiaTheme="minorHAnsi" w:hAnsi="Lato" w:cs="Arial"/>
          <w:spacing w:val="4"/>
          <w:sz w:val="22"/>
          <w:szCs w:val="22"/>
          <w:lang w:eastAsia="en-US"/>
        </w:rPr>
        <w:t>sądowoadministracyjnego</w:t>
      </w:r>
      <w:proofErr w:type="spellEnd"/>
      <w:r w:rsidRPr="00985CBA">
        <w:rPr>
          <w:rFonts w:ascii="Lato" w:eastAsiaTheme="minorHAnsi" w:hAnsi="Lato" w:cs="Arial"/>
          <w:spacing w:val="4"/>
          <w:sz w:val="22"/>
          <w:szCs w:val="22"/>
          <w:lang w:eastAsia="en-US"/>
        </w:rPr>
        <w:t xml:space="preserve">, a jego oddziaływaniem objęte jest także przyszłe postępowanie administracyjne w sprawie. Ocena prawna wynika nie tylko z sentencji orzeczenia, ale również z jego uzasadnienia (por. wyrok Naczelnego Sądu Administracyjnego z dnia 27 sierpnia 2004 r. sygn. akt FSK 349/2004, </w:t>
      </w:r>
      <w:proofErr w:type="spellStart"/>
      <w:r w:rsidRPr="00985CBA">
        <w:rPr>
          <w:rFonts w:ascii="Lato" w:eastAsiaTheme="minorHAnsi" w:hAnsi="Lato" w:cs="Arial"/>
          <w:spacing w:val="4"/>
          <w:sz w:val="22"/>
          <w:szCs w:val="22"/>
          <w:lang w:eastAsia="en-US"/>
        </w:rPr>
        <w:t>opubl</w:t>
      </w:r>
      <w:proofErr w:type="spellEnd"/>
      <w:r w:rsidRPr="00985CBA">
        <w:rPr>
          <w:rFonts w:ascii="Lato" w:eastAsiaTheme="minorHAnsi" w:hAnsi="Lato" w:cs="Arial"/>
          <w:spacing w:val="4"/>
          <w:sz w:val="22"/>
          <w:szCs w:val="22"/>
          <w:lang w:eastAsia="en-US"/>
        </w:rPr>
        <w:t xml:space="preserve">. </w:t>
      </w:r>
      <w:hyperlink r:id="rId8" w:history="1">
        <w:r w:rsidRPr="00985CBA">
          <w:rPr>
            <w:rStyle w:val="Hipercze"/>
            <w:rFonts w:ascii="Lato" w:eastAsiaTheme="minorHAnsi" w:hAnsi="Lato" w:cs="Arial"/>
            <w:bCs/>
            <w:color w:val="auto"/>
            <w:spacing w:val="4"/>
            <w:sz w:val="22"/>
            <w:szCs w:val="22"/>
            <w:u w:val="none"/>
            <w:lang w:eastAsia="en-US"/>
          </w:rPr>
          <w:t>Centralna Baza Orzeczeń Sądów Administracyjnych</w:t>
        </w:r>
      </w:hyperlink>
      <w:r w:rsidRPr="00985CBA">
        <w:rPr>
          <w:rFonts w:ascii="Lato" w:eastAsiaTheme="minorHAnsi" w:hAnsi="Lato" w:cs="Arial"/>
          <w:spacing w:val="4"/>
          <w:sz w:val="22"/>
          <w:szCs w:val="22"/>
          <w:lang w:eastAsia="en-US"/>
        </w:rPr>
        <w:t xml:space="preserve">). Związanie organów administracji publicznej oraz sądów oceną prawną oznacza, że w tym zakresie nie mogą one formułować nowych ocen prawnych, sprzecznych z wyrażonymi wcześniej w orzeczeniu sądowym, i zobowiązane są do podporządkowania się jej w pełnym zakresie (wyrok Naczelnego Sądu Administracyjnego z 19 października 2007 r., sygn. akt II FSK 1128/06, </w:t>
      </w:r>
      <w:proofErr w:type="spellStart"/>
      <w:r w:rsidRPr="00985CBA">
        <w:rPr>
          <w:rFonts w:ascii="Lato" w:eastAsiaTheme="minorHAnsi" w:hAnsi="Lato" w:cs="Arial"/>
          <w:spacing w:val="4"/>
          <w:sz w:val="22"/>
          <w:szCs w:val="22"/>
          <w:lang w:eastAsia="en-US"/>
        </w:rPr>
        <w:t>Legalis</w:t>
      </w:r>
      <w:proofErr w:type="spellEnd"/>
      <w:r w:rsidRPr="00985CBA">
        <w:rPr>
          <w:rFonts w:ascii="Lato" w:eastAsiaTheme="minorHAnsi" w:hAnsi="Lato" w:cs="Arial"/>
          <w:spacing w:val="4"/>
          <w:sz w:val="22"/>
          <w:szCs w:val="22"/>
          <w:lang w:eastAsia="en-US"/>
        </w:rPr>
        <w:t>). Ocena prawna dotyczyć może w szczególności stanu faktycznego sprawy, wykładni przepisów prawa materialnego i procesowego, prawidłowości korzystania z uznania administracyjnego, kwestii zastosowania określonego przepisu do wydania danego rozstrzygnięcia.</w:t>
      </w:r>
    </w:p>
    <w:p w14:paraId="57AF9331" w14:textId="755F4791" w:rsidR="009B2416" w:rsidRPr="00B0702F" w:rsidRDefault="009B2416" w:rsidP="00B0702F">
      <w:pPr>
        <w:spacing w:after="240" w:line="240" w:lineRule="exact"/>
        <w:jc w:val="both"/>
        <w:rPr>
          <w:rFonts w:ascii="Lato" w:eastAsiaTheme="minorHAnsi" w:hAnsi="Lato" w:cs="Arial"/>
          <w:spacing w:val="4"/>
          <w:sz w:val="22"/>
          <w:szCs w:val="22"/>
          <w:lang w:eastAsia="en-US"/>
        </w:rPr>
      </w:pPr>
      <w:r w:rsidRPr="00B0702F">
        <w:rPr>
          <w:rFonts w:ascii="Lato" w:eastAsiaTheme="minorHAnsi" w:hAnsi="Lato" w:cs="Arial"/>
          <w:spacing w:val="4"/>
          <w:sz w:val="22"/>
          <w:szCs w:val="22"/>
          <w:lang w:eastAsia="en-US"/>
        </w:rPr>
        <w:t xml:space="preserve">Między oceną prawną a wskazaniami co do dalszego postępowania zachodzi ścisły związek, ponieważ ocena prawna dotyczy dotychczasowego postępowania organów administracji publicznej w sprawie, a wskazania określają sposób postępowania </w:t>
      </w:r>
      <w:r w:rsidRPr="00B0702F">
        <w:rPr>
          <w:rFonts w:ascii="Lato" w:eastAsiaTheme="minorHAnsi" w:hAnsi="Lato" w:cs="Arial"/>
          <w:spacing w:val="4"/>
          <w:sz w:val="22"/>
          <w:szCs w:val="22"/>
          <w:lang w:eastAsia="en-US"/>
        </w:rPr>
        <w:br/>
        <w:t xml:space="preserve">w przyszłości (wyrok Naczelnego Sądu Administracyjnego z dnia 6 maja 2015 r., sygn. akt II OSK 2440/13, </w:t>
      </w:r>
      <w:proofErr w:type="spellStart"/>
      <w:r w:rsidRPr="00B0702F">
        <w:rPr>
          <w:rFonts w:ascii="Lato" w:eastAsiaTheme="minorHAnsi" w:hAnsi="Lato" w:cs="Arial"/>
          <w:spacing w:val="4"/>
          <w:sz w:val="22"/>
          <w:szCs w:val="22"/>
          <w:lang w:eastAsia="en-US"/>
        </w:rPr>
        <w:t>Legalis</w:t>
      </w:r>
      <w:proofErr w:type="spellEnd"/>
      <w:r w:rsidRPr="00B0702F">
        <w:rPr>
          <w:rFonts w:ascii="Lato" w:eastAsiaTheme="minorHAnsi" w:hAnsi="Lato" w:cs="Arial"/>
          <w:spacing w:val="4"/>
          <w:sz w:val="22"/>
          <w:szCs w:val="22"/>
          <w:lang w:eastAsia="en-US"/>
        </w:rPr>
        <w:t xml:space="preserve">; wyrok Naczelnego Sądu Administracyjnego z 1 kwietnia 2014 r., sygn. akt I GSK 1233/12, </w:t>
      </w:r>
      <w:proofErr w:type="spellStart"/>
      <w:r w:rsidRPr="00B0702F">
        <w:rPr>
          <w:rFonts w:ascii="Lato" w:eastAsiaTheme="minorHAnsi" w:hAnsi="Lato" w:cs="Arial"/>
          <w:spacing w:val="4"/>
          <w:sz w:val="22"/>
          <w:szCs w:val="22"/>
          <w:lang w:eastAsia="en-US"/>
        </w:rPr>
        <w:t>Legalis</w:t>
      </w:r>
      <w:proofErr w:type="spellEnd"/>
      <w:r w:rsidRPr="00B0702F">
        <w:rPr>
          <w:rFonts w:ascii="Lato" w:eastAsiaTheme="minorHAnsi" w:hAnsi="Lato" w:cs="Arial"/>
          <w:spacing w:val="4"/>
          <w:sz w:val="22"/>
          <w:szCs w:val="22"/>
          <w:lang w:eastAsia="en-US"/>
        </w:rPr>
        <w:t xml:space="preserve">; wyrok Naczelnego Sądu Administracyjnego </w:t>
      </w:r>
      <w:r w:rsidRPr="00B0702F">
        <w:rPr>
          <w:rFonts w:ascii="Lato" w:eastAsiaTheme="minorHAnsi" w:hAnsi="Lato" w:cs="Arial"/>
          <w:spacing w:val="4"/>
          <w:sz w:val="22"/>
          <w:szCs w:val="22"/>
          <w:lang w:eastAsia="en-US"/>
        </w:rPr>
        <w:br/>
        <w:t xml:space="preserve">z 6 kwietnia 2006 r., </w:t>
      </w:r>
      <w:proofErr w:type="spellStart"/>
      <w:r w:rsidRPr="00B0702F">
        <w:rPr>
          <w:rFonts w:ascii="Lato" w:eastAsiaTheme="minorHAnsi" w:hAnsi="Lato" w:cs="Arial"/>
          <w:spacing w:val="4"/>
          <w:sz w:val="22"/>
          <w:szCs w:val="22"/>
          <w:lang w:eastAsia="en-US"/>
        </w:rPr>
        <w:t>sygn</w:t>
      </w:r>
      <w:proofErr w:type="spellEnd"/>
      <w:r w:rsidRPr="00B0702F">
        <w:rPr>
          <w:rFonts w:ascii="Lato" w:eastAsiaTheme="minorHAnsi" w:hAnsi="Lato" w:cs="Arial"/>
          <w:spacing w:val="4"/>
          <w:sz w:val="22"/>
          <w:szCs w:val="22"/>
          <w:lang w:eastAsia="en-US"/>
        </w:rPr>
        <w:t xml:space="preserve"> akt. I GSK 2395/05, </w:t>
      </w:r>
      <w:proofErr w:type="spellStart"/>
      <w:r w:rsidRPr="00B0702F">
        <w:rPr>
          <w:rFonts w:ascii="Lato" w:eastAsiaTheme="minorHAnsi" w:hAnsi="Lato" w:cs="Arial"/>
          <w:spacing w:val="4"/>
          <w:sz w:val="22"/>
          <w:szCs w:val="22"/>
          <w:lang w:eastAsia="en-US"/>
        </w:rPr>
        <w:t>Legalis</w:t>
      </w:r>
      <w:proofErr w:type="spellEnd"/>
      <w:r w:rsidRPr="00B0702F">
        <w:rPr>
          <w:rFonts w:ascii="Lato" w:eastAsiaTheme="minorHAnsi" w:hAnsi="Lato" w:cs="Arial"/>
          <w:spacing w:val="4"/>
          <w:sz w:val="22"/>
          <w:szCs w:val="22"/>
          <w:lang w:eastAsia="en-US"/>
        </w:rPr>
        <w:t xml:space="preserve">). Wskazania stanowią więc konsekwencję oceny prawnej przebiegu postępowania przed organami administracyjnymi. Celem wskazań jest zapobieżenie w przyszłości błędom stwierdzonym przez sąd administracyjny w trakcie kontroli zaskarżonego orzeczenia </w:t>
      </w:r>
      <w:r w:rsidRPr="00B0702F">
        <w:rPr>
          <w:rFonts w:ascii="Lato" w:eastAsiaTheme="minorHAnsi" w:hAnsi="Lato" w:cs="Arial"/>
          <w:spacing w:val="4"/>
          <w:sz w:val="22"/>
          <w:szCs w:val="22"/>
          <w:lang w:eastAsia="en-US"/>
        </w:rPr>
        <w:br/>
        <w:t xml:space="preserve">i wytyczenie kierunku działalności organów przy ponownym rozpatrywaniu sprawy. </w:t>
      </w:r>
    </w:p>
    <w:p w14:paraId="5ABA442A" w14:textId="361E9187" w:rsidR="00C8133D" w:rsidRPr="00B0702F" w:rsidRDefault="00FC3811" w:rsidP="00B0702F">
      <w:pPr>
        <w:spacing w:after="240" w:line="240" w:lineRule="exact"/>
        <w:jc w:val="both"/>
        <w:rPr>
          <w:rFonts w:ascii="Lato" w:eastAsiaTheme="minorHAnsi" w:hAnsi="Lato" w:cs="Arial"/>
          <w:bCs/>
          <w:iCs/>
          <w:spacing w:val="4"/>
          <w:sz w:val="22"/>
          <w:szCs w:val="22"/>
          <w:lang w:eastAsia="en-US"/>
        </w:rPr>
      </w:pPr>
      <w:r w:rsidRPr="00B0702F">
        <w:rPr>
          <w:rFonts w:ascii="Lato" w:eastAsiaTheme="minorHAnsi" w:hAnsi="Lato" w:cs="Arial"/>
          <w:spacing w:val="4"/>
          <w:sz w:val="22"/>
          <w:szCs w:val="22"/>
          <w:lang w:eastAsia="en-US"/>
        </w:rPr>
        <w:t xml:space="preserve">Rozpatrując ponownie sprawę, </w:t>
      </w:r>
      <w:r w:rsidRPr="00B0702F">
        <w:rPr>
          <w:rFonts w:ascii="Lato" w:eastAsiaTheme="minorHAnsi" w:hAnsi="Lato" w:cs="Arial"/>
          <w:iCs/>
          <w:spacing w:val="4"/>
          <w:sz w:val="22"/>
          <w:szCs w:val="22"/>
          <w:lang w:eastAsia="en-US"/>
        </w:rPr>
        <w:t>Minister</w:t>
      </w:r>
      <w:r w:rsidRPr="00B0702F">
        <w:rPr>
          <w:rFonts w:ascii="Lato" w:eastAsiaTheme="minorHAnsi" w:hAnsi="Lato" w:cs="Arial"/>
          <w:i/>
          <w:spacing w:val="4"/>
          <w:sz w:val="22"/>
          <w:szCs w:val="22"/>
          <w:lang w:eastAsia="en-US"/>
        </w:rPr>
        <w:t xml:space="preserve"> </w:t>
      </w:r>
      <w:r w:rsidRPr="00B0702F">
        <w:rPr>
          <w:rFonts w:ascii="Lato" w:eastAsiaTheme="minorHAnsi" w:hAnsi="Lato" w:cs="Arial"/>
          <w:spacing w:val="4"/>
          <w:sz w:val="22"/>
          <w:szCs w:val="22"/>
          <w:lang w:eastAsia="en-US"/>
        </w:rPr>
        <w:t xml:space="preserve">miał na uwadze ocenę prawną zawartą w ww. wyrokach </w:t>
      </w:r>
      <w:r w:rsidR="00F90D63" w:rsidRPr="00B0702F">
        <w:rPr>
          <w:rFonts w:ascii="Lato" w:eastAsiaTheme="minorHAnsi" w:hAnsi="Lato" w:cs="Arial"/>
          <w:spacing w:val="4"/>
          <w:sz w:val="22"/>
          <w:szCs w:val="22"/>
          <w:lang w:eastAsia="en-US"/>
        </w:rPr>
        <w:t xml:space="preserve">WSA w Warszawie </w:t>
      </w:r>
      <w:r w:rsidR="00F90D63" w:rsidRPr="00B0702F">
        <w:rPr>
          <w:rFonts w:ascii="Lato" w:eastAsiaTheme="minorHAnsi" w:hAnsi="Lato" w:cs="Arial"/>
          <w:bCs/>
          <w:iCs/>
          <w:spacing w:val="4"/>
          <w:sz w:val="22"/>
          <w:szCs w:val="22"/>
          <w:lang w:eastAsia="en-US"/>
        </w:rPr>
        <w:t>z dnia 8 listopada 2023 r. i ww. wyrok</w:t>
      </w:r>
      <w:r w:rsidR="009B2416" w:rsidRPr="00B0702F">
        <w:rPr>
          <w:rFonts w:ascii="Lato" w:eastAsiaTheme="minorHAnsi" w:hAnsi="Lato" w:cs="Arial"/>
          <w:bCs/>
          <w:iCs/>
          <w:spacing w:val="4"/>
          <w:sz w:val="22"/>
          <w:szCs w:val="22"/>
          <w:lang w:eastAsia="en-US"/>
        </w:rPr>
        <w:t>ach</w:t>
      </w:r>
      <w:r w:rsidR="00F90D63" w:rsidRPr="00B0702F">
        <w:rPr>
          <w:rFonts w:ascii="Lato" w:eastAsiaTheme="minorHAnsi" w:hAnsi="Lato" w:cs="Arial"/>
          <w:bCs/>
          <w:iCs/>
          <w:spacing w:val="4"/>
          <w:sz w:val="22"/>
          <w:szCs w:val="22"/>
          <w:lang w:eastAsia="en-US"/>
        </w:rPr>
        <w:t xml:space="preserve"> NSA</w:t>
      </w:r>
      <w:r w:rsidR="00F90D63" w:rsidRPr="00B0702F">
        <w:rPr>
          <w:rFonts w:ascii="Lato" w:hAnsi="Lato" w:cs="Arial"/>
          <w:bCs/>
          <w:iCs/>
          <w:spacing w:val="4"/>
          <w:sz w:val="22"/>
          <w:szCs w:val="22"/>
        </w:rPr>
        <w:t xml:space="preserve"> </w:t>
      </w:r>
      <w:r w:rsidR="00F90D63" w:rsidRPr="00B0702F">
        <w:rPr>
          <w:rFonts w:ascii="Lato" w:eastAsiaTheme="minorHAnsi" w:hAnsi="Lato" w:cs="Arial"/>
          <w:bCs/>
          <w:iCs/>
          <w:spacing w:val="4"/>
          <w:sz w:val="22"/>
          <w:szCs w:val="22"/>
          <w:lang w:eastAsia="en-US"/>
        </w:rPr>
        <w:t>z dnia 14 maja 2024 r</w:t>
      </w:r>
      <w:r w:rsidRPr="00B0702F">
        <w:rPr>
          <w:rFonts w:ascii="Lato" w:eastAsiaTheme="minorHAnsi" w:hAnsi="Lato" w:cs="Arial"/>
          <w:spacing w:val="4"/>
          <w:sz w:val="22"/>
          <w:szCs w:val="22"/>
          <w:lang w:eastAsia="en-US"/>
        </w:rPr>
        <w:t>. Z zapadłych w sprawie orzeczeń</w:t>
      </w:r>
      <w:r w:rsidR="00F90D63" w:rsidRPr="00B0702F">
        <w:rPr>
          <w:rFonts w:ascii="Lato" w:eastAsiaTheme="minorHAnsi" w:hAnsi="Lato" w:cs="Arial"/>
          <w:spacing w:val="4"/>
          <w:sz w:val="22"/>
          <w:szCs w:val="22"/>
          <w:lang w:eastAsia="en-US"/>
        </w:rPr>
        <w:t xml:space="preserve"> wynika, iż odwołania Pana S</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K</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Pana T</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M</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Pana P</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K</w:t>
      </w:r>
      <w:r w:rsidR="00CA700A">
        <w:rPr>
          <w:rFonts w:ascii="Lato" w:eastAsiaTheme="minorHAnsi" w:hAnsi="Lato" w:cs="Arial"/>
          <w:spacing w:val="4"/>
          <w:sz w:val="22"/>
          <w:szCs w:val="22"/>
          <w:lang w:eastAsia="en-US"/>
        </w:rPr>
        <w:t>.</w:t>
      </w:r>
      <w:r w:rsidR="009B2416" w:rsidRPr="00B0702F">
        <w:rPr>
          <w:rFonts w:ascii="Lato" w:eastAsiaTheme="minorHAnsi" w:hAnsi="Lato" w:cs="Arial"/>
          <w:spacing w:val="4"/>
          <w:sz w:val="22"/>
          <w:szCs w:val="22"/>
          <w:lang w:eastAsia="en-US"/>
        </w:rPr>
        <w:t xml:space="preserve">, </w:t>
      </w:r>
      <w:r w:rsidR="00F90D63" w:rsidRPr="00B0702F">
        <w:rPr>
          <w:rFonts w:ascii="Lato" w:eastAsiaTheme="minorHAnsi" w:hAnsi="Lato" w:cs="Arial"/>
          <w:spacing w:val="4"/>
          <w:sz w:val="22"/>
          <w:szCs w:val="22"/>
          <w:lang w:eastAsia="en-US"/>
        </w:rPr>
        <w:t>Pani R</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H</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i Pani A</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B</w:t>
      </w:r>
      <w:r w:rsidR="00CA700A">
        <w:rPr>
          <w:rFonts w:ascii="Lato" w:eastAsiaTheme="minorHAnsi" w:hAnsi="Lato" w:cs="Arial"/>
          <w:spacing w:val="4"/>
          <w:sz w:val="22"/>
          <w:szCs w:val="22"/>
          <w:lang w:eastAsia="en-US"/>
        </w:rPr>
        <w:t>.</w:t>
      </w:r>
      <w:r w:rsidR="00F90D63" w:rsidRPr="00B0702F">
        <w:rPr>
          <w:rFonts w:ascii="Lato" w:eastAsiaTheme="minorHAnsi" w:hAnsi="Lato" w:cs="Arial"/>
          <w:spacing w:val="4"/>
          <w:sz w:val="22"/>
          <w:szCs w:val="22"/>
          <w:lang w:eastAsia="en-US"/>
        </w:rPr>
        <w:t xml:space="preserve"> </w:t>
      </w:r>
      <w:r w:rsidR="00F90D63" w:rsidRPr="00B0702F">
        <w:rPr>
          <w:rFonts w:ascii="Lato" w:eastAsiaTheme="minorHAnsi" w:hAnsi="Lato" w:cs="Arial"/>
          <w:bCs/>
          <w:iCs/>
          <w:spacing w:val="4"/>
          <w:sz w:val="22"/>
          <w:szCs w:val="22"/>
          <w:lang w:eastAsia="en-US"/>
        </w:rPr>
        <w:t xml:space="preserve">spełniały wymagania formalne określone w art. 34 ust. 3 specustawy gazowej. A zatem Minister została </w:t>
      </w:r>
      <w:r w:rsidR="00F90D63" w:rsidRPr="00B0702F">
        <w:rPr>
          <w:rFonts w:ascii="Lato" w:eastAsiaTheme="minorHAnsi" w:hAnsi="Lato" w:cs="Arial"/>
          <w:spacing w:val="4"/>
          <w:sz w:val="22"/>
          <w:szCs w:val="22"/>
          <w:lang w:eastAsia="en-US"/>
        </w:rPr>
        <w:t>zobowiązany do rozpoznania odwołania ww. skarżących</w:t>
      </w:r>
      <w:r w:rsidR="00F45E81" w:rsidRPr="00B0702F">
        <w:rPr>
          <w:rFonts w:ascii="Lato" w:eastAsiaTheme="minorHAnsi" w:hAnsi="Lato" w:cs="Arial"/>
          <w:spacing w:val="4"/>
          <w:sz w:val="22"/>
          <w:szCs w:val="22"/>
          <w:lang w:eastAsia="en-US"/>
        </w:rPr>
        <w:t>,</w:t>
      </w:r>
      <w:r w:rsidR="009F7182" w:rsidRPr="00B0702F">
        <w:rPr>
          <w:rFonts w:ascii="Lato" w:eastAsiaTheme="minorHAnsi" w:hAnsi="Lato" w:cs="Arial"/>
          <w:spacing w:val="4"/>
          <w:sz w:val="22"/>
          <w:szCs w:val="22"/>
          <w:lang w:eastAsia="en-US"/>
        </w:rPr>
        <w:t xml:space="preserve"> </w:t>
      </w:r>
      <w:r w:rsidR="00C8133D" w:rsidRPr="00B0702F">
        <w:rPr>
          <w:rFonts w:ascii="Lato" w:eastAsiaTheme="minorHAnsi" w:hAnsi="Lato" w:cs="Arial"/>
          <w:spacing w:val="4"/>
          <w:sz w:val="22"/>
          <w:szCs w:val="22"/>
          <w:lang w:eastAsia="en-US"/>
        </w:rPr>
        <w:t>p</w:t>
      </w:r>
      <w:r w:rsidR="00F45E81" w:rsidRPr="00B0702F">
        <w:rPr>
          <w:rFonts w:ascii="Lato" w:eastAsiaTheme="minorHAnsi" w:hAnsi="Lato" w:cs="Arial"/>
          <w:spacing w:val="4"/>
          <w:sz w:val="22"/>
          <w:szCs w:val="22"/>
          <w:lang w:eastAsia="en-US"/>
        </w:rPr>
        <w:t xml:space="preserve">rzy czym – jak wskazał WSA w Warszawie w ww. wyrokach z dnia 8 listopada 2023 r. – </w:t>
      </w:r>
      <w:r w:rsidR="00F45E81" w:rsidRPr="00B0702F">
        <w:rPr>
          <w:rFonts w:ascii="Lato" w:eastAsiaTheme="minorHAnsi" w:hAnsi="Lato" w:cs="Arial"/>
          <w:bCs/>
          <w:iCs/>
          <w:spacing w:val="4"/>
          <w:sz w:val="22"/>
          <w:szCs w:val="22"/>
          <w:lang w:eastAsia="en-US"/>
        </w:rPr>
        <w:t>pod pojęciem „rozpoznania odwołania</w:t>
      </w:r>
      <w:r w:rsidR="009D4195" w:rsidRPr="00B0702F">
        <w:rPr>
          <w:rFonts w:ascii="Lato" w:eastAsiaTheme="minorHAnsi" w:hAnsi="Lato" w:cs="Arial"/>
          <w:bCs/>
          <w:iCs/>
          <w:spacing w:val="4"/>
          <w:sz w:val="22"/>
          <w:szCs w:val="22"/>
          <w:lang w:eastAsia="en-US"/>
        </w:rPr>
        <w:t>”</w:t>
      </w:r>
      <w:r w:rsidR="00F45E81" w:rsidRPr="00B0702F">
        <w:rPr>
          <w:rFonts w:ascii="Lato" w:eastAsiaTheme="minorHAnsi" w:hAnsi="Lato" w:cs="Arial"/>
          <w:bCs/>
          <w:iCs/>
          <w:spacing w:val="4"/>
          <w:sz w:val="22"/>
          <w:szCs w:val="22"/>
          <w:lang w:eastAsia="en-US"/>
        </w:rPr>
        <w:t xml:space="preserve"> rozumieć trzeba wydanie</w:t>
      </w:r>
      <w:r w:rsidR="00F45E81" w:rsidRPr="00B0702F">
        <w:rPr>
          <w:rFonts w:ascii="Lato" w:eastAsiaTheme="minorHAnsi" w:hAnsi="Lato" w:cs="Arial"/>
          <w:spacing w:val="4"/>
          <w:sz w:val="22"/>
          <w:szCs w:val="22"/>
          <w:lang w:eastAsia="en-US"/>
        </w:rPr>
        <w:t xml:space="preserve"> </w:t>
      </w:r>
      <w:r w:rsidR="00F45E81" w:rsidRPr="00B0702F">
        <w:rPr>
          <w:rFonts w:ascii="Lato" w:eastAsiaTheme="minorHAnsi" w:hAnsi="Lato" w:cs="Arial"/>
          <w:bCs/>
          <w:iCs/>
          <w:spacing w:val="4"/>
          <w:sz w:val="22"/>
          <w:szCs w:val="22"/>
          <w:lang w:eastAsia="en-US"/>
        </w:rPr>
        <w:t>przez organ odwoławczy decyzji rozstrzygającej sprawę co do istoty, ewentualnie</w:t>
      </w:r>
      <w:r w:rsidR="00F45E81" w:rsidRPr="00B0702F">
        <w:rPr>
          <w:rFonts w:ascii="Lato" w:eastAsiaTheme="minorHAnsi" w:hAnsi="Lato" w:cs="Arial"/>
          <w:spacing w:val="4"/>
          <w:sz w:val="22"/>
          <w:szCs w:val="22"/>
          <w:lang w:eastAsia="en-US"/>
        </w:rPr>
        <w:t xml:space="preserve"> </w:t>
      </w:r>
      <w:r w:rsidR="00F45E81" w:rsidRPr="00B0702F">
        <w:rPr>
          <w:rFonts w:ascii="Lato" w:eastAsiaTheme="minorHAnsi" w:hAnsi="Lato" w:cs="Arial"/>
          <w:bCs/>
          <w:iCs/>
          <w:spacing w:val="4"/>
          <w:sz w:val="22"/>
          <w:szCs w:val="22"/>
          <w:lang w:eastAsia="en-US"/>
        </w:rPr>
        <w:t>innego aktu administracyjnego (decyzji/postanowienia), zależnie od poczynionych</w:t>
      </w:r>
      <w:r w:rsidR="00F45E81" w:rsidRPr="00B0702F">
        <w:rPr>
          <w:rFonts w:ascii="Lato" w:eastAsiaTheme="minorHAnsi" w:hAnsi="Lato" w:cs="Arial"/>
          <w:spacing w:val="4"/>
          <w:sz w:val="22"/>
          <w:szCs w:val="22"/>
          <w:lang w:eastAsia="en-US"/>
        </w:rPr>
        <w:t xml:space="preserve"> </w:t>
      </w:r>
      <w:r w:rsidR="00F45E81" w:rsidRPr="00B0702F">
        <w:rPr>
          <w:rFonts w:ascii="Lato" w:eastAsiaTheme="minorHAnsi" w:hAnsi="Lato" w:cs="Arial"/>
          <w:bCs/>
          <w:iCs/>
          <w:spacing w:val="4"/>
          <w:sz w:val="22"/>
          <w:szCs w:val="22"/>
          <w:lang w:eastAsia="en-US"/>
        </w:rPr>
        <w:t xml:space="preserve">przez organ odwoławczy stosownych ustaleń w sprawie. </w:t>
      </w:r>
    </w:p>
    <w:p w14:paraId="3ED978E6" w14:textId="3B4CA5A1" w:rsidR="00C8133D" w:rsidRPr="00B0702F" w:rsidRDefault="00C8133D" w:rsidP="00B0702F">
      <w:pPr>
        <w:spacing w:after="240" w:line="240" w:lineRule="exact"/>
        <w:jc w:val="both"/>
        <w:rPr>
          <w:rFonts w:ascii="Lato" w:eastAsiaTheme="minorHAnsi" w:hAnsi="Lato" w:cs="Arial"/>
          <w:bCs/>
          <w:iCs/>
          <w:spacing w:val="4"/>
          <w:sz w:val="22"/>
          <w:szCs w:val="22"/>
          <w:lang w:eastAsia="en-US"/>
        </w:rPr>
      </w:pPr>
      <w:r w:rsidRPr="00B0702F">
        <w:rPr>
          <w:rFonts w:ascii="Lato" w:eastAsiaTheme="minorHAnsi" w:hAnsi="Lato" w:cs="Arial"/>
          <w:bCs/>
          <w:iCs/>
          <w:spacing w:val="4"/>
          <w:sz w:val="22"/>
          <w:szCs w:val="22"/>
          <w:lang w:eastAsia="en-US"/>
        </w:rPr>
        <w:t>Odwołani</w:t>
      </w:r>
      <w:r w:rsidR="009B2416" w:rsidRPr="00B0702F">
        <w:rPr>
          <w:rFonts w:ascii="Lato" w:eastAsiaTheme="minorHAnsi" w:hAnsi="Lato" w:cs="Arial"/>
          <w:bCs/>
          <w:iCs/>
          <w:spacing w:val="4"/>
          <w:sz w:val="22"/>
          <w:szCs w:val="22"/>
          <w:lang w:eastAsia="en-US"/>
        </w:rPr>
        <w:t>e</w:t>
      </w:r>
      <w:r w:rsidRPr="00B0702F">
        <w:rPr>
          <w:rFonts w:ascii="Lato" w:eastAsiaTheme="minorHAnsi" w:hAnsi="Lato" w:cs="Arial"/>
          <w:bCs/>
          <w:iCs/>
          <w:spacing w:val="4"/>
          <w:sz w:val="22"/>
          <w:szCs w:val="22"/>
          <w:lang w:eastAsia="en-US"/>
        </w:rPr>
        <w:t xml:space="preserve"> Pana S</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K</w:t>
      </w:r>
      <w:r w:rsidR="000C1E65">
        <w:rPr>
          <w:rFonts w:ascii="Lato" w:eastAsiaTheme="minorHAnsi" w:hAnsi="Lato" w:cs="Arial"/>
          <w:bCs/>
          <w:iCs/>
          <w:spacing w:val="4"/>
          <w:sz w:val="22"/>
          <w:szCs w:val="22"/>
          <w:lang w:eastAsia="en-US"/>
        </w:rPr>
        <w:t>.</w:t>
      </w:r>
      <w:r w:rsidR="009B2416" w:rsidRPr="00B0702F">
        <w:rPr>
          <w:rFonts w:ascii="Lato" w:eastAsiaTheme="minorHAnsi" w:hAnsi="Lato" w:cs="Arial"/>
          <w:bCs/>
          <w:iCs/>
          <w:spacing w:val="4"/>
          <w:sz w:val="22"/>
          <w:szCs w:val="22"/>
          <w:lang w:eastAsia="en-US"/>
        </w:rPr>
        <w:t xml:space="preserve"> (</w:t>
      </w:r>
      <w:bookmarkStart w:id="18" w:name="_Hlk191622480"/>
      <w:r w:rsidR="009B2416" w:rsidRPr="00B0702F">
        <w:rPr>
          <w:rFonts w:ascii="Lato" w:eastAsiaTheme="minorHAnsi" w:hAnsi="Lato" w:cs="Arial"/>
          <w:bCs/>
          <w:iCs/>
          <w:spacing w:val="4"/>
          <w:sz w:val="22"/>
          <w:szCs w:val="22"/>
          <w:lang w:eastAsia="en-US"/>
        </w:rPr>
        <w:t xml:space="preserve">pismo z dnia 30 czerwca 2022 r. nadane w dniu 1 lipca 2022 r. </w:t>
      </w:r>
      <w:r w:rsidR="000C1E65">
        <w:rPr>
          <w:rFonts w:ascii="Lato" w:eastAsiaTheme="minorHAnsi" w:hAnsi="Lato" w:cs="Arial"/>
          <w:bCs/>
          <w:iCs/>
          <w:spacing w:val="4"/>
          <w:sz w:val="22"/>
          <w:szCs w:val="22"/>
          <w:lang w:eastAsia="en-US"/>
        </w:rPr>
        <w:br/>
      </w:r>
      <w:r w:rsidR="009B2416" w:rsidRPr="00B0702F">
        <w:rPr>
          <w:rFonts w:ascii="Lato" w:eastAsiaTheme="minorHAnsi" w:hAnsi="Lato" w:cs="Arial"/>
          <w:bCs/>
          <w:iCs/>
          <w:spacing w:val="4"/>
          <w:sz w:val="22"/>
          <w:szCs w:val="22"/>
          <w:lang w:eastAsia="en-US"/>
        </w:rPr>
        <w:t>w polskiej placówce pocztowej operatora wyznaczonego w rozumieniu ustawy z dnia 23 listopada 2012 r. – Prawo pocztowe (</w:t>
      </w:r>
      <w:proofErr w:type="spellStart"/>
      <w:r w:rsidR="009B2416" w:rsidRPr="00B0702F">
        <w:rPr>
          <w:rFonts w:ascii="Lato" w:eastAsiaTheme="minorHAnsi" w:hAnsi="Lato" w:cs="Arial"/>
          <w:bCs/>
          <w:iCs/>
          <w:spacing w:val="4"/>
          <w:sz w:val="22"/>
          <w:szCs w:val="22"/>
          <w:lang w:eastAsia="en-US"/>
        </w:rPr>
        <w:t>t.j</w:t>
      </w:r>
      <w:proofErr w:type="spellEnd"/>
      <w:r w:rsidR="009B2416" w:rsidRPr="00B0702F">
        <w:rPr>
          <w:rFonts w:ascii="Lato" w:eastAsiaTheme="minorHAnsi" w:hAnsi="Lato" w:cs="Arial"/>
          <w:bCs/>
          <w:iCs/>
          <w:spacing w:val="4"/>
          <w:sz w:val="22"/>
          <w:szCs w:val="22"/>
          <w:lang w:eastAsia="en-US"/>
        </w:rPr>
        <w:t xml:space="preserve">. Dz.U. z 2023 r. poz. 1640, z </w:t>
      </w:r>
      <w:proofErr w:type="spellStart"/>
      <w:r w:rsidR="009B2416" w:rsidRPr="00B0702F">
        <w:rPr>
          <w:rFonts w:ascii="Lato" w:eastAsiaTheme="minorHAnsi" w:hAnsi="Lato" w:cs="Arial"/>
          <w:bCs/>
          <w:iCs/>
          <w:spacing w:val="4"/>
          <w:sz w:val="22"/>
          <w:szCs w:val="22"/>
          <w:lang w:eastAsia="en-US"/>
        </w:rPr>
        <w:t>późn</w:t>
      </w:r>
      <w:proofErr w:type="spellEnd"/>
      <w:r w:rsidR="009B2416" w:rsidRPr="00B0702F">
        <w:rPr>
          <w:rFonts w:ascii="Lato" w:eastAsiaTheme="minorHAnsi" w:hAnsi="Lato" w:cs="Arial"/>
          <w:bCs/>
          <w:iCs/>
          <w:spacing w:val="4"/>
          <w:sz w:val="22"/>
          <w:szCs w:val="22"/>
          <w:lang w:eastAsia="en-US"/>
        </w:rPr>
        <w:t>. zm.), zwanej dalej „</w:t>
      </w:r>
      <w:r w:rsidR="009B2416" w:rsidRPr="00B0702F">
        <w:rPr>
          <w:rFonts w:ascii="Lato" w:eastAsiaTheme="minorHAnsi" w:hAnsi="Lato" w:cs="Arial"/>
          <w:bCs/>
          <w:spacing w:val="4"/>
          <w:sz w:val="22"/>
          <w:szCs w:val="22"/>
          <w:lang w:eastAsia="en-US"/>
        </w:rPr>
        <w:t>ustawą Prawo pocztowe</w:t>
      </w:r>
      <w:r w:rsidR="009B2416" w:rsidRPr="00B0702F">
        <w:rPr>
          <w:rFonts w:ascii="Lato" w:eastAsiaTheme="minorHAnsi" w:hAnsi="Lato" w:cs="Arial"/>
          <w:bCs/>
          <w:iCs/>
          <w:spacing w:val="4"/>
          <w:sz w:val="22"/>
          <w:szCs w:val="22"/>
          <w:lang w:eastAsia="en-US"/>
        </w:rPr>
        <w:t>”</w:t>
      </w:r>
      <w:bookmarkEnd w:id="18"/>
      <w:r w:rsidR="009B2416" w:rsidRPr="00B0702F">
        <w:rPr>
          <w:rFonts w:ascii="Lato" w:eastAsiaTheme="minorHAnsi" w:hAnsi="Lato" w:cs="Arial"/>
          <w:bCs/>
          <w:iCs/>
          <w:spacing w:val="4"/>
          <w:sz w:val="22"/>
          <w:szCs w:val="22"/>
          <w:lang w:eastAsia="en-US"/>
        </w:rPr>
        <w:t xml:space="preserve">], oraz odwołanie </w:t>
      </w:r>
      <w:r w:rsidRPr="00B0702F">
        <w:rPr>
          <w:rFonts w:ascii="Lato" w:eastAsiaTheme="minorHAnsi" w:hAnsi="Lato" w:cs="Arial"/>
          <w:bCs/>
          <w:iCs/>
          <w:spacing w:val="4"/>
          <w:sz w:val="22"/>
          <w:szCs w:val="22"/>
          <w:lang w:eastAsia="en-US"/>
        </w:rPr>
        <w:t>Pana T</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M</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Pana P</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K</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Pani R</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H</w:t>
      </w:r>
      <w:r w:rsidR="000C1E65">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(pismo z dnia 30 czerwca 2022 r. nadane w dniu 4 lipca 2022 r. w polskiej placówce pocztowej operatora wyznaczonego w rozumieniu ustawy Prawo pocztowe), </w:t>
      </w:r>
      <w:r w:rsidRPr="00B0702F">
        <w:rPr>
          <w:rFonts w:ascii="Lato" w:eastAsiaTheme="minorHAnsi" w:hAnsi="Lato" w:cs="Arial"/>
          <w:bCs/>
          <w:iCs/>
          <w:spacing w:val="4"/>
          <w:sz w:val="22"/>
          <w:szCs w:val="22"/>
          <w:lang w:eastAsia="en-US"/>
        </w:rPr>
        <w:t xml:space="preserve">wniesiono w terminie. Minister w sprawie stwierdzi również brak innych przeszkód uniemożliwiających merytoryczne rozpoznanie </w:t>
      </w:r>
      <w:proofErr w:type="spellStart"/>
      <w:r w:rsidRPr="00B0702F">
        <w:rPr>
          <w:rFonts w:ascii="Lato" w:eastAsiaTheme="minorHAnsi" w:hAnsi="Lato" w:cs="Arial"/>
          <w:bCs/>
          <w:iCs/>
          <w:spacing w:val="4"/>
          <w:sz w:val="22"/>
          <w:szCs w:val="22"/>
          <w:lang w:eastAsia="en-US"/>
        </w:rPr>
        <w:t>odwołań</w:t>
      </w:r>
      <w:proofErr w:type="spellEnd"/>
      <w:r w:rsidRPr="00B0702F">
        <w:rPr>
          <w:rFonts w:ascii="Lato" w:eastAsiaTheme="minorHAnsi" w:hAnsi="Lato" w:cs="Arial"/>
          <w:bCs/>
          <w:iCs/>
          <w:spacing w:val="4"/>
          <w:sz w:val="22"/>
          <w:szCs w:val="22"/>
          <w:lang w:eastAsia="en-US"/>
        </w:rPr>
        <w:t xml:space="preserve"> Pana S</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K</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Pana T</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M</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Pana P</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K</w:t>
      </w:r>
      <w:r w:rsidR="000C1E65">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i </w:t>
      </w:r>
      <w:r w:rsidRPr="00B0702F">
        <w:rPr>
          <w:rFonts w:ascii="Lato" w:eastAsiaTheme="minorHAnsi" w:hAnsi="Lato" w:cs="Arial"/>
          <w:bCs/>
          <w:iCs/>
          <w:spacing w:val="4"/>
          <w:sz w:val="22"/>
          <w:szCs w:val="22"/>
          <w:lang w:eastAsia="en-US"/>
        </w:rPr>
        <w:t>Pani R</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H. Odnośnie natomiast odwołania Pani A</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B</w:t>
      </w:r>
      <w:r w:rsidR="000C1E65">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w:t>
      </w:r>
      <w:r w:rsidR="00780660" w:rsidRPr="00B0702F">
        <w:rPr>
          <w:rFonts w:ascii="Lato" w:eastAsiaTheme="minorHAnsi" w:hAnsi="Lato" w:cs="Arial"/>
          <w:bCs/>
          <w:iCs/>
          <w:spacing w:val="4"/>
          <w:sz w:val="22"/>
          <w:szCs w:val="22"/>
          <w:lang w:eastAsia="en-US"/>
        </w:rPr>
        <w:t xml:space="preserve">odrębnym rozstrzygnięciem, </w:t>
      </w:r>
      <w:r w:rsidR="005C10A4" w:rsidRPr="00B0702F">
        <w:rPr>
          <w:rFonts w:ascii="Lato" w:eastAsiaTheme="minorHAnsi" w:hAnsi="Lato" w:cs="Arial"/>
          <w:bCs/>
          <w:iCs/>
          <w:spacing w:val="4"/>
          <w:sz w:val="22"/>
          <w:szCs w:val="22"/>
          <w:lang w:eastAsia="en-US"/>
        </w:rPr>
        <w:t xml:space="preserve">Minister </w:t>
      </w:r>
      <w:r w:rsidR="00780660" w:rsidRPr="00B0702F">
        <w:rPr>
          <w:rFonts w:ascii="Lato" w:eastAsiaTheme="minorHAnsi" w:hAnsi="Lato" w:cs="Arial"/>
          <w:bCs/>
          <w:iCs/>
          <w:spacing w:val="4"/>
          <w:sz w:val="22"/>
          <w:szCs w:val="22"/>
          <w:lang w:eastAsia="en-US"/>
        </w:rPr>
        <w:t>stwierdził uchybienie terminu do wniesienia odwołania przez Panią A</w:t>
      </w:r>
      <w:r w:rsidR="00A7271E">
        <w:rPr>
          <w:rFonts w:ascii="Lato" w:eastAsiaTheme="minorHAnsi" w:hAnsi="Lato" w:cs="Arial"/>
          <w:bCs/>
          <w:iCs/>
          <w:spacing w:val="4"/>
          <w:sz w:val="22"/>
          <w:szCs w:val="22"/>
          <w:lang w:eastAsia="en-US"/>
        </w:rPr>
        <w:t>.</w:t>
      </w:r>
      <w:r w:rsidR="00780660" w:rsidRPr="00B0702F">
        <w:rPr>
          <w:rFonts w:ascii="Lato" w:eastAsiaTheme="minorHAnsi" w:hAnsi="Lato" w:cs="Arial"/>
          <w:bCs/>
          <w:iCs/>
          <w:spacing w:val="4"/>
          <w:sz w:val="22"/>
          <w:szCs w:val="22"/>
          <w:lang w:eastAsia="en-US"/>
        </w:rPr>
        <w:t xml:space="preserve"> B.</w:t>
      </w:r>
      <w:r w:rsidR="00632566">
        <w:rPr>
          <w:rFonts w:ascii="Lato" w:eastAsiaTheme="minorHAnsi" w:hAnsi="Lato" w:cs="Arial"/>
          <w:bCs/>
          <w:iCs/>
          <w:spacing w:val="4"/>
          <w:sz w:val="22"/>
          <w:szCs w:val="22"/>
          <w:lang w:eastAsia="en-US"/>
        </w:rPr>
        <w:t xml:space="preserve"> </w:t>
      </w:r>
      <w:r w:rsidRPr="00B0702F">
        <w:rPr>
          <w:rFonts w:ascii="Lato" w:eastAsiaTheme="minorHAnsi" w:hAnsi="Lato" w:cs="Arial"/>
          <w:bCs/>
          <w:iCs/>
          <w:spacing w:val="4"/>
          <w:sz w:val="22"/>
          <w:szCs w:val="22"/>
          <w:lang w:eastAsia="en-US"/>
        </w:rPr>
        <w:t>Jednocześnie zauważyć należy, iż wszystkie odwołania od decyzji Wojewody Kujawsko-Pomorskiego zostały pozostawione wcześniej przez Ministra bez rozpoznania w drodze czynności materialno-technicznej (por. pisma Ministra z dnia 28 października 2022 r., znak: DLI-II.7620.28.2022.AZ.6, DLI-II.7620.28.2022.AZ.7, DLI-II.7620.28.2022.AZ.8, DLI-</w:t>
      </w:r>
      <w:r w:rsidRPr="00B0702F">
        <w:rPr>
          <w:rFonts w:ascii="Lato" w:eastAsiaTheme="minorHAnsi" w:hAnsi="Lato" w:cs="Arial"/>
          <w:bCs/>
          <w:iCs/>
          <w:spacing w:val="4"/>
          <w:sz w:val="22"/>
          <w:szCs w:val="22"/>
          <w:lang w:eastAsia="en-US"/>
        </w:rPr>
        <w:lastRenderedPageBreak/>
        <w:t xml:space="preserve">II.7620.28.2022.AZ.9), a więc w sprawie nie zapadła wcześniej decyzja rozstrzygająca co do istoty. </w:t>
      </w:r>
    </w:p>
    <w:p w14:paraId="248B875D" w14:textId="66CBC53A" w:rsidR="00DA4827" w:rsidRPr="00B0702F" w:rsidRDefault="00780660" w:rsidP="00B0702F">
      <w:pPr>
        <w:spacing w:after="240" w:line="240" w:lineRule="exact"/>
        <w:jc w:val="both"/>
        <w:rPr>
          <w:rFonts w:ascii="Lato" w:hAnsi="Lato" w:cs="Arial"/>
          <w:color w:val="000000"/>
          <w:spacing w:val="4"/>
          <w:sz w:val="22"/>
          <w:szCs w:val="22"/>
        </w:rPr>
      </w:pPr>
      <w:r w:rsidRPr="00B0702F">
        <w:rPr>
          <w:rFonts w:ascii="Lato" w:eastAsiaTheme="minorHAnsi" w:hAnsi="Lato" w:cs="Arial"/>
          <w:bCs/>
          <w:iCs/>
          <w:spacing w:val="4"/>
          <w:sz w:val="22"/>
          <w:szCs w:val="22"/>
          <w:lang w:eastAsia="en-US"/>
        </w:rPr>
        <w:t xml:space="preserve">Przechodząc do rozpatrzenia </w:t>
      </w:r>
      <w:proofErr w:type="spellStart"/>
      <w:r w:rsidRPr="00B0702F">
        <w:rPr>
          <w:rFonts w:ascii="Lato" w:eastAsiaTheme="minorHAnsi" w:hAnsi="Lato" w:cs="Arial"/>
          <w:bCs/>
          <w:iCs/>
          <w:spacing w:val="4"/>
          <w:sz w:val="22"/>
          <w:szCs w:val="22"/>
          <w:lang w:eastAsia="en-US"/>
        </w:rPr>
        <w:t>odwołań</w:t>
      </w:r>
      <w:proofErr w:type="spellEnd"/>
      <w:r w:rsidRPr="00B0702F">
        <w:rPr>
          <w:rFonts w:ascii="Lato" w:eastAsiaTheme="minorHAnsi" w:hAnsi="Lato" w:cs="Arial"/>
          <w:bCs/>
          <w:iCs/>
          <w:spacing w:val="4"/>
          <w:sz w:val="22"/>
          <w:szCs w:val="22"/>
          <w:lang w:eastAsia="en-US"/>
        </w:rPr>
        <w:t xml:space="preserve"> Pana S</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K</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Pana T</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M</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Pana P</w:t>
      </w:r>
      <w:r w:rsidR="00D265EA">
        <w:rPr>
          <w:rFonts w:ascii="Lato" w:eastAsiaTheme="minorHAnsi" w:hAnsi="Lato" w:cs="Arial"/>
          <w:bCs/>
          <w:iCs/>
          <w:spacing w:val="4"/>
          <w:sz w:val="22"/>
          <w:szCs w:val="22"/>
          <w:lang w:eastAsia="en-US"/>
        </w:rPr>
        <w:t xml:space="preserve">. </w:t>
      </w:r>
      <w:r w:rsidRPr="00B0702F">
        <w:rPr>
          <w:rFonts w:ascii="Lato" w:eastAsiaTheme="minorHAnsi" w:hAnsi="Lato" w:cs="Arial"/>
          <w:bCs/>
          <w:iCs/>
          <w:spacing w:val="4"/>
          <w:sz w:val="22"/>
          <w:szCs w:val="22"/>
          <w:lang w:eastAsia="en-US"/>
        </w:rPr>
        <w:t>K</w:t>
      </w:r>
      <w:r w:rsidR="00D265EA">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i </w:t>
      </w:r>
      <w:r w:rsidRPr="00B0702F">
        <w:rPr>
          <w:rFonts w:ascii="Lato" w:eastAsiaTheme="minorHAnsi" w:hAnsi="Lato" w:cs="Arial"/>
          <w:bCs/>
          <w:iCs/>
          <w:spacing w:val="4"/>
          <w:sz w:val="22"/>
          <w:szCs w:val="22"/>
          <w:lang w:eastAsia="en-US"/>
        </w:rPr>
        <w:t>Pani R</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 xml:space="preserve"> H</w:t>
      </w:r>
      <w:r w:rsidR="00D265EA">
        <w:rPr>
          <w:rFonts w:ascii="Lato" w:eastAsiaTheme="minorHAnsi" w:hAnsi="Lato" w:cs="Arial"/>
          <w:bCs/>
          <w:iCs/>
          <w:spacing w:val="4"/>
          <w:sz w:val="22"/>
          <w:szCs w:val="22"/>
          <w:lang w:eastAsia="en-US"/>
        </w:rPr>
        <w:t>.</w:t>
      </w:r>
      <w:r w:rsidRPr="00B0702F">
        <w:rPr>
          <w:rFonts w:ascii="Lato" w:eastAsiaTheme="minorHAnsi" w:hAnsi="Lato" w:cs="Arial"/>
          <w:bCs/>
          <w:iCs/>
          <w:spacing w:val="4"/>
          <w:sz w:val="22"/>
          <w:szCs w:val="22"/>
          <w:lang w:eastAsia="en-US"/>
        </w:rPr>
        <w:t>,</w:t>
      </w:r>
      <w:r w:rsidRPr="00B0702F">
        <w:rPr>
          <w:rFonts w:ascii="Lato" w:hAnsi="Lato" w:cs="Arial"/>
          <w:color w:val="000000"/>
          <w:spacing w:val="4"/>
          <w:sz w:val="22"/>
          <w:szCs w:val="22"/>
        </w:rPr>
        <w:t xml:space="preserve"> wskazać należy, iż </w:t>
      </w:r>
      <w:r w:rsidRPr="00B0702F">
        <w:rPr>
          <w:rFonts w:ascii="Lato" w:eastAsiaTheme="minorHAnsi" w:hAnsi="Lato" w:cs="Arial"/>
          <w:bCs/>
          <w:iCs/>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B0702F">
        <w:rPr>
          <w:rFonts w:ascii="Lato" w:eastAsiaTheme="minorHAnsi" w:hAnsi="Lato" w:cs="Arial"/>
          <w:bCs/>
          <w:spacing w:val="4"/>
          <w:sz w:val="22"/>
          <w:szCs w:val="22"/>
          <w:lang w:eastAsia="en-US"/>
        </w:rPr>
        <w:t>kpa</w:t>
      </w:r>
      <w:r w:rsidRPr="00B0702F">
        <w:rPr>
          <w:rFonts w:ascii="Lato" w:eastAsiaTheme="minorHAnsi" w:hAnsi="Lato" w:cs="Arial"/>
          <w:bCs/>
          <w:iCs/>
          <w:spacing w:val="4"/>
          <w:sz w:val="22"/>
          <w:szCs w:val="22"/>
          <w:lang w:eastAsia="en-US"/>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B0702F">
        <w:rPr>
          <w:rFonts w:ascii="Lato" w:eastAsiaTheme="minorHAnsi" w:hAnsi="Lato" w:cs="Arial"/>
          <w:bCs/>
          <w:spacing w:val="4"/>
          <w:sz w:val="22"/>
          <w:szCs w:val="22"/>
          <w:lang w:eastAsia="en-US"/>
        </w:rPr>
        <w:t>kpa</w:t>
      </w:r>
      <w:r w:rsidRPr="00B0702F">
        <w:rPr>
          <w:rFonts w:ascii="Lato" w:eastAsiaTheme="minorHAnsi" w:hAnsi="Lato" w:cs="Arial"/>
          <w:bCs/>
          <w:iCs/>
          <w:spacing w:val="4"/>
          <w:sz w:val="22"/>
          <w:szCs w:val="22"/>
          <w:lang w:eastAsia="en-US"/>
        </w:rPr>
        <w:t>, a przede wszystkim do podejmowania wszelkich kroków niezbędnych do dokładnego wyjaśnienia stanu faktycznego.</w:t>
      </w:r>
    </w:p>
    <w:p w14:paraId="15EB1ECA" w14:textId="0511B548" w:rsidR="00855129" w:rsidRPr="005823C5" w:rsidRDefault="00855129" w:rsidP="00B0702F">
      <w:pPr>
        <w:spacing w:after="240" w:line="240" w:lineRule="exact"/>
        <w:jc w:val="both"/>
        <w:outlineLvl w:val="0"/>
        <w:rPr>
          <w:rFonts w:ascii="Lato" w:eastAsiaTheme="minorHAnsi" w:hAnsi="Lato" w:cs="Arial"/>
          <w:spacing w:val="4"/>
          <w:sz w:val="22"/>
          <w:szCs w:val="22"/>
          <w:lang w:eastAsia="en-US"/>
        </w:rPr>
      </w:pPr>
      <w:r w:rsidRPr="00B0702F">
        <w:rPr>
          <w:rFonts w:ascii="Lato" w:eastAsiaTheme="minorHAnsi" w:hAnsi="Lato" w:cs="Arial"/>
          <w:spacing w:val="4"/>
          <w:sz w:val="22"/>
          <w:szCs w:val="22"/>
          <w:lang w:eastAsia="en-US"/>
        </w:rPr>
        <w:t>Mając na uwadze powyższe, w</w:t>
      </w:r>
      <w:r w:rsidR="005A7B1F" w:rsidRPr="00B0702F">
        <w:rPr>
          <w:rFonts w:ascii="Lato" w:eastAsiaTheme="minorHAnsi" w:hAnsi="Lato" w:cs="Arial"/>
          <w:spacing w:val="4"/>
          <w:sz w:val="22"/>
          <w:szCs w:val="22"/>
          <w:lang w:eastAsia="en-US"/>
        </w:rPr>
        <w:t xml:space="preserve"> trakcie przeprowadzonego postępowania odwoławczego Minister rozpatrzył ponownie wniosek inwestora o wydanie </w:t>
      </w:r>
      <w:r w:rsidRPr="00B0702F">
        <w:rPr>
          <w:rFonts w:ascii="Lato" w:eastAsiaTheme="minorHAnsi" w:hAnsi="Lato" w:cs="Arial"/>
          <w:spacing w:val="4"/>
          <w:sz w:val="22"/>
          <w:szCs w:val="22"/>
          <w:lang w:eastAsia="en-US"/>
        </w:rPr>
        <w:t xml:space="preserve">przedmiotowej </w:t>
      </w:r>
      <w:r w:rsidR="005A7B1F" w:rsidRPr="00B0702F">
        <w:rPr>
          <w:rFonts w:ascii="Lato" w:eastAsiaTheme="minorHAnsi" w:hAnsi="Lato" w:cs="Arial"/>
          <w:spacing w:val="4"/>
          <w:sz w:val="22"/>
          <w:szCs w:val="22"/>
          <w:lang w:eastAsia="en-US"/>
        </w:rPr>
        <w:t xml:space="preserve">decyzji </w:t>
      </w:r>
      <w:r w:rsidR="00E6494C" w:rsidRPr="00B0702F">
        <w:rPr>
          <w:rFonts w:ascii="Lato" w:eastAsiaTheme="minorHAnsi" w:hAnsi="Lato" w:cs="Arial"/>
          <w:spacing w:val="4"/>
          <w:sz w:val="22"/>
          <w:szCs w:val="22"/>
          <w:lang w:eastAsia="en-US"/>
        </w:rPr>
        <w:br/>
      </w:r>
      <w:r w:rsidR="005A7B1F" w:rsidRPr="00B0702F">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F343D1" w:rsidRPr="00B0702F">
        <w:rPr>
          <w:rFonts w:ascii="Lato" w:eastAsiaTheme="minorHAnsi" w:hAnsi="Lato" w:cs="Arial"/>
          <w:spacing w:val="4"/>
          <w:sz w:val="22"/>
          <w:szCs w:val="22"/>
          <w:lang w:eastAsia="en-US"/>
        </w:rPr>
        <w:t>Kujawsko-Pomorskiego</w:t>
      </w:r>
      <w:r w:rsidR="005A7B1F" w:rsidRPr="00B0702F">
        <w:rPr>
          <w:rFonts w:ascii="Lato" w:eastAsiaTheme="minorHAnsi" w:hAnsi="Lato" w:cs="Arial"/>
          <w:spacing w:val="4"/>
          <w:sz w:val="22"/>
          <w:szCs w:val="22"/>
          <w:lang w:eastAsia="en-US"/>
        </w:rPr>
        <w:t xml:space="preserve">, w tym zbadał poprawność postępowania organu I instancji oraz poprawność kończącej to postępowanie decyzji Wojewody </w:t>
      </w:r>
      <w:r w:rsidR="00F343D1" w:rsidRPr="00B0702F">
        <w:rPr>
          <w:rFonts w:ascii="Lato" w:eastAsiaTheme="minorHAnsi" w:hAnsi="Lato" w:cs="Arial"/>
          <w:spacing w:val="4"/>
          <w:sz w:val="22"/>
          <w:szCs w:val="22"/>
          <w:lang w:eastAsia="en-US"/>
        </w:rPr>
        <w:t>Kujawsko-Pomorskiego</w:t>
      </w:r>
      <w:r w:rsidR="005A7B1F" w:rsidRPr="00B0702F">
        <w:rPr>
          <w:rFonts w:ascii="Lato" w:eastAsiaTheme="minorHAnsi" w:hAnsi="Lato" w:cs="Arial"/>
          <w:spacing w:val="4"/>
          <w:sz w:val="22"/>
          <w:szCs w:val="22"/>
          <w:lang w:eastAsia="en-US"/>
        </w:rPr>
        <w:t xml:space="preserve">, jak również rozpoznał zarzuty podniesione przez </w:t>
      </w:r>
      <w:r w:rsidR="005C10A4" w:rsidRPr="00B0702F">
        <w:rPr>
          <w:rFonts w:ascii="Lato" w:eastAsiaTheme="minorHAnsi" w:hAnsi="Lato" w:cs="Arial"/>
          <w:bCs/>
          <w:iCs/>
          <w:spacing w:val="4"/>
          <w:sz w:val="22"/>
          <w:szCs w:val="22"/>
          <w:lang w:eastAsia="en-US"/>
        </w:rPr>
        <w:t>Pana S</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K</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Pana T</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M</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Pana P</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K</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i Panią R</w:t>
      </w:r>
      <w:r w:rsidR="00B96E1C">
        <w:rPr>
          <w:rFonts w:ascii="Lato" w:eastAsiaTheme="minorHAnsi" w:hAnsi="Lato" w:cs="Arial"/>
          <w:bCs/>
          <w:iCs/>
          <w:spacing w:val="4"/>
          <w:sz w:val="22"/>
          <w:szCs w:val="22"/>
          <w:lang w:eastAsia="en-US"/>
        </w:rPr>
        <w:t>.</w:t>
      </w:r>
      <w:r w:rsidR="005C10A4" w:rsidRPr="00B0702F">
        <w:rPr>
          <w:rFonts w:ascii="Lato" w:eastAsiaTheme="minorHAnsi" w:hAnsi="Lato" w:cs="Arial"/>
          <w:bCs/>
          <w:iCs/>
          <w:spacing w:val="4"/>
          <w:sz w:val="22"/>
          <w:szCs w:val="22"/>
          <w:lang w:eastAsia="en-US"/>
        </w:rPr>
        <w:t xml:space="preserve"> H.</w:t>
      </w:r>
      <w:r w:rsidR="005823C5">
        <w:rPr>
          <w:rFonts w:ascii="Lato" w:eastAsiaTheme="minorHAnsi" w:hAnsi="Lato" w:cs="Arial"/>
          <w:spacing w:val="4"/>
          <w:sz w:val="22"/>
          <w:szCs w:val="22"/>
          <w:lang w:eastAsia="en-US"/>
        </w:rPr>
        <w:t xml:space="preserve"> </w:t>
      </w:r>
      <w:r w:rsidRPr="00B0702F">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sidR="005B087F" w:rsidRPr="00B0702F">
        <w:rPr>
          <w:rFonts w:ascii="Lato" w:eastAsiaTheme="minorHAnsi" w:hAnsi="Lato" w:cs="Arial"/>
          <w:iCs/>
          <w:spacing w:val="4"/>
          <w:sz w:val="22"/>
          <w:szCs w:val="22"/>
          <w:lang w:eastAsia="en-US"/>
        </w:rPr>
        <w:t>4</w:t>
      </w:r>
      <w:r w:rsidRPr="00B0702F">
        <w:rPr>
          <w:rFonts w:ascii="Lato" w:eastAsiaTheme="minorHAnsi" w:hAnsi="Lato" w:cs="Arial"/>
          <w:iCs/>
          <w:spacing w:val="4"/>
          <w:sz w:val="22"/>
          <w:szCs w:val="22"/>
          <w:lang w:eastAsia="en-US"/>
        </w:rPr>
        <w:t xml:space="preserve"> </w:t>
      </w:r>
      <w:r w:rsidRPr="00B0702F">
        <w:rPr>
          <w:rFonts w:ascii="Lato" w:eastAsiaTheme="minorHAnsi" w:hAnsi="Lato" w:cs="Arial"/>
          <w:spacing w:val="4"/>
          <w:sz w:val="22"/>
          <w:szCs w:val="22"/>
          <w:lang w:eastAsia="en-US"/>
        </w:rPr>
        <w:t>specustawy gazowej</w:t>
      </w:r>
      <w:r w:rsidRPr="00B0702F">
        <w:rPr>
          <w:rFonts w:ascii="Lato" w:eastAsiaTheme="minorHAnsi" w:hAnsi="Lato" w:cs="Arial"/>
          <w:iCs/>
          <w:spacing w:val="4"/>
          <w:sz w:val="22"/>
          <w:szCs w:val="22"/>
          <w:lang w:eastAsia="en-US"/>
        </w:rPr>
        <w:t xml:space="preserve">, tj. przez </w:t>
      </w:r>
      <w:r w:rsidR="00C07263" w:rsidRPr="00B0702F">
        <w:rPr>
          <w:rFonts w:ascii="Lato" w:eastAsiaTheme="minorHAnsi" w:hAnsi="Lato" w:cs="Arial"/>
          <w:spacing w:val="4"/>
          <w:sz w:val="22"/>
          <w:szCs w:val="22"/>
          <w:lang w:eastAsia="en-US"/>
        </w:rPr>
        <w:t>Polską Spółkę Gazownictwa Sp. z o.o</w:t>
      </w:r>
      <w:r w:rsidRPr="00B0702F">
        <w:rPr>
          <w:rFonts w:ascii="Lato" w:eastAsiaTheme="minorHAnsi" w:hAnsi="Lato" w:cs="Arial"/>
          <w:spacing w:val="4"/>
          <w:sz w:val="22"/>
          <w:szCs w:val="22"/>
          <w:lang w:eastAsia="en-US"/>
        </w:rPr>
        <w:t xml:space="preserve">. z siedzibą w </w:t>
      </w:r>
      <w:r w:rsidR="00C07263" w:rsidRPr="00B0702F">
        <w:rPr>
          <w:rFonts w:ascii="Lato" w:eastAsiaTheme="minorHAnsi" w:hAnsi="Lato" w:cs="Arial"/>
          <w:spacing w:val="4"/>
          <w:sz w:val="22"/>
          <w:szCs w:val="22"/>
          <w:lang w:eastAsia="en-US"/>
        </w:rPr>
        <w:t>Tarnowie</w:t>
      </w:r>
      <w:r w:rsidRPr="00B0702F">
        <w:rPr>
          <w:rFonts w:ascii="Lato" w:eastAsiaTheme="minorHAnsi" w:hAnsi="Lato" w:cs="Arial"/>
          <w:iCs/>
          <w:spacing w:val="4"/>
          <w:sz w:val="22"/>
          <w:szCs w:val="22"/>
          <w:lang w:eastAsia="en-US"/>
        </w:rPr>
        <w:t>, reprezentowan</w:t>
      </w:r>
      <w:r w:rsidR="00432636" w:rsidRPr="00B0702F">
        <w:rPr>
          <w:rFonts w:ascii="Lato" w:eastAsiaTheme="minorHAnsi" w:hAnsi="Lato" w:cs="Arial"/>
          <w:iCs/>
          <w:spacing w:val="4"/>
          <w:sz w:val="22"/>
          <w:szCs w:val="22"/>
          <w:lang w:eastAsia="en-US"/>
        </w:rPr>
        <w:t>ą</w:t>
      </w:r>
      <w:r w:rsidRPr="00B0702F">
        <w:rPr>
          <w:rFonts w:ascii="Lato" w:eastAsiaTheme="minorHAnsi" w:hAnsi="Lato" w:cs="Arial"/>
          <w:iCs/>
          <w:spacing w:val="4"/>
          <w:sz w:val="22"/>
          <w:szCs w:val="22"/>
          <w:lang w:eastAsia="en-US"/>
        </w:rPr>
        <w:t xml:space="preserve"> przez ustanowionego </w:t>
      </w:r>
      <w:r w:rsidR="00B96E1C">
        <w:rPr>
          <w:rFonts w:ascii="Lato" w:eastAsiaTheme="minorHAnsi" w:hAnsi="Lato" w:cs="Arial"/>
          <w:iCs/>
          <w:spacing w:val="4"/>
          <w:sz w:val="22"/>
          <w:szCs w:val="22"/>
          <w:lang w:eastAsia="en-US"/>
        </w:rPr>
        <w:br/>
      </w:r>
      <w:r w:rsidRPr="00B0702F">
        <w:rPr>
          <w:rFonts w:ascii="Lato" w:eastAsiaTheme="minorHAnsi" w:hAnsi="Lato" w:cs="Arial"/>
          <w:iCs/>
          <w:spacing w:val="4"/>
          <w:sz w:val="22"/>
          <w:szCs w:val="22"/>
          <w:lang w:eastAsia="en-US"/>
        </w:rPr>
        <w:t>w sprawie pełnomocnika</w:t>
      </w:r>
      <w:r w:rsidR="005C10A4" w:rsidRPr="00B0702F">
        <w:rPr>
          <w:rFonts w:ascii="Lato" w:eastAsiaTheme="minorHAnsi" w:hAnsi="Lato" w:cs="Arial"/>
          <w:iCs/>
          <w:spacing w:val="4"/>
          <w:sz w:val="22"/>
          <w:szCs w:val="22"/>
          <w:lang w:eastAsia="en-US"/>
        </w:rPr>
        <w:t xml:space="preserve"> (o czym szerzej będzie mowa w dalszej części niniejszej decyzji przy rozpatrywaniu zarzutów </w:t>
      </w:r>
      <w:proofErr w:type="spellStart"/>
      <w:r w:rsidR="005C10A4" w:rsidRPr="00B0702F">
        <w:rPr>
          <w:rFonts w:ascii="Lato" w:eastAsiaTheme="minorHAnsi" w:hAnsi="Lato" w:cs="Arial"/>
          <w:iCs/>
          <w:spacing w:val="4"/>
          <w:sz w:val="22"/>
          <w:szCs w:val="22"/>
          <w:lang w:eastAsia="en-US"/>
        </w:rPr>
        <w:t>odwołań</w:t>
      </w:r>
      <w:proofErr w:type="spellEnd"/>
      <w:r w:rsidR="005C10A4" w:rsidRPr="00B0702F">
        <w:rPr>
          <w:rFonts w:ascii="Lato" w:eastAsiaTheme="minorHAnsi" w:hAnsi="Lato" w:cs="Arial"/>
          <w:iCs/>
          <w:spacing w:val="4"/>
          <w:sz w:val="22"/>
          <w:szCs w:val="22"/>
          <w:lang w:eastAsia="en-US"/>
        </w:rPr>
        <w:t>)</w:t>
      </w:r>
      <w:r w:rsidRPr="00B0702F">
        <w:rPr>
          <w:rFonts w:ascii="Lato" w:eastAsiaTheme="minorHAnsi" w:hAnsi="Lato" w:cs="Arial"/>
          <w:iCs/>
          <w:spacing w:val="4"/>
          <w:sz w:val="22"/>
          <w:szCs w:val="22"/>
          <w:lang w:eastAsia="en-US"/>
        </w:rPr>
        <w:t>. Projektowana inwestycja mieści się w wykazie inwestycji towarzyszących inwestycjom w zakresie terminalu</w:t>
      </w:r>
      <w:r w:rsidR="00DD3F0B" w:rsidRPr="00B0702F">
        <w:rPr>
          <w:rFonts w:ascii="Lato" w:eastAsiaTheme="minorHAnsi" w:hAnsi="Lato" w:cs="Arial"/>
          <w:iCs/>
          <w:spacing w:val="4"/>
          <w:sz w:val="22"/>
          <w:szCs w:val="22"/>
          <w:lang w:eastAsia="en-US"/>
        </w:rPr>
        <w:t xml:space="preserve">, gdyż stanowi cześć inwestycji wymienionej w art. 38 pkt 4 lit. za specustawy gazowej. </w:t>
      </w:r>
      <w:r w:rsidR="008F7867" w:rsidRPr="00B0702F">
        <w:rPr>
          <w:rFonts w:ascii="Lato" w:eastAsiaTheme="minorHAnsi" w:hAnsi="Lato" w:cs="Arial"/>
          <w:iCs/>
          <w:spacing w:val="4"/>
          <w:sz w:val="22"/>
          <w:szCs w:val="22"/>
          <w:lang w:eastAsia="en-US"/>
        </w:rPr>
        <w:t xml:space="preserve">Zgodnie bowiem z art. 38 pkt </w:t>
      </w:r>
      <w:r w:rsidR="00861484" w:rsidRPr="00B0702F">
        <w:rPr>
          <w:rFonts w:ascii="Lato" w:eastAsiaTheme="minorHAnsi" w:hAnsi="Lato" w:cs="Arial"/>
          <w:iCs/>
          <w:spacing w:val="4"/>
          <w:sz w:val="22"/>
          <w:szCs w:val="22"/>
          <w:lang w:eastAsia="en-US"/>
        </w:rPr>
        <w:t>4</w:t>
      </w:r>
      <w:r w:rsidR="008F7867" w:rsidRPr="00B0702F">
        <w:rPr>
          <w:rFonts w:ascii="Lato" w:eastAsiaTheme="minorHAnsi" w:hAnsi="Lato" w:cs="Arial"/>
          <w:iCs/>
          <w:spacing w:val="4"/>
          <w:sz w:val="22"/>
          <w:szCs w:val="22"/>
          <w:lang w:eastAsia="en-US"/>
        </w:rPr>
        <w:t xml:space="preserve"> lit. </w:t>
      </w:r>
      <w:r w:rsidR="00F343D1" w:rsidRPr="00B0702F">
        <w:rPr>
          <w:rFonts w:ascii="Lato" w:eastAsiaTheme="minorHAnsi" w:hAnsi="Lato" w:cs="Arial"/>
          <w:iCs/>
          <w:spacing w:val="4"/>
          <w:sz w:val="22"/>
          <w:szCs w:val="22"/>
          <w:lang w:eastAsia="en-US"/>
        </w:rPr>
        <w:t>za</w:t>
      </w:r>
      <w:r w:rsidR="008F7867" w:rsidRPr="00B0702F">
        <w:rPr>
          <w:rFonts w:ascii="Lato" w:eastAsiaTheme="minorHAnsi" w:hAnsi="Lato" w:cs="Arial"/>
          <w:iCs/>
          <w:spacing w:val="4"/>
          <w:sz w:val="22"/>
          <w:szCs w:val="22"/>
          <w:lang w:eastAsia="en-US"/>
        </w:rPr>
        <w:t xml:space="preserve"> </w:t>
      </w:r>
      <w:r w:rsidR="008F7867" w:rsidRPr="00B0702F">
        <w:rPr>
          <w:rFonts w:ascii="Lato" w:eastAsiaTheme="minorHAnsi" w:hAnsi="Lato" w:cs="Arial"/>
          <w:spacing w:val="4"/>
          <w:sz w:val="22"/>
          <w:szCs w:val="22"/>
          <w:lang w:eastAsia="en-US"/>
        </w:rPr>
        <w:t>specustawy gazowej</w:t>
      </w:r>
      <w:r w:rsidR="008F7867" w:rsidRPr="00B0702F">
        <w:rPr>
          <w:rFonts w:ascii="Lato" w:eastAsiaTheme="minorHAnsi" w:hAnsi="Lato" w:cs="Arial"/>
          <w:iCs/>
          <w:spacing w:val="4"/>
          <w:sz w:val="22"/>
          <w:szCs w:val="22"/>
          <w:lang w:eastAsia="en-US"/>
        </w:rPr>
        <w:t xml:space="preserve">, inwestycją towarzyszącą inwestycjom w zakresie terminalu realizowaną przez </w:t>
      </w:r>
      <w:r w:rsidR="00861484" w:rsidRPr="00B0702F">
        <w:rPr>
          <w:rFonts w:ascii="Lato" w:eastAsiaTheme="minorHAnsi" w:hAnsi="Lato" w:cs="Arial"/>
          <w:iCs/>
          <w:spacing w:val="4"/>
          <w:sz w:val="22"/>
          <w:szCs w:val="22"/>
          <w:lang w:eastAsia="en-US"/>
        </w:rPr>
        <w:t>Polską Spółkę Gazownictwa Sp. z o.o</w:t>
      </w:r>
      <w:r w:rsidR="008F7867" w:rsidRPr="00B0702F">
        <w:rPr>
          <w:rFonts w:ascii="Lato" w:eastAsiaTheme="minorHAnsi" w:hAnsi="Lato" w:cs="Arial"/>
          <w:iCs/>
          <w:spacing w:val="4"/>
          <w:sz w:val="22"/>
          <w:szCs w:val="22"/>
          <w:lang w:eastAsia="en-US"/>
        </w:rPr>
        <w:t>.</w:t>
      </w:r>
      <w:r w:rsidR="00861484" w:rsidRPr="00B0702F">
        <w:rPr>
          <w:rFonts w:ascii="Lato" w:eastAsiaTheme="minorHAnsi" w:hAnsi="Lato" w:cs="Arial"/>
          <w:iCs/>
          <w:spacing w:val="4"/>
          <w:sz w:val="22"/>
          <w:szCs w:val="22"/>
          <w:lang w:eastAsia="en-US"/>
        </w:rPr>
        <w:t xml:space="preserve"> z siedzibą w Tarnowie</w:t>
      </w:r>
      <w:r w:rsidR="008F7867" w:rsidRPr="00B0702F">
        <w:rPr>
          <w:rFonts w:ascii="Lato" w:eastAsiaTheme="minorHAnsi" w:hAnsi="Lato" w:cs="Arial"/>
          <w:iCs/>
          <w:spacing w:val="4"/>
          <w:sz w:val="22"/>
          <w:szCs w:val="22"/>
          <w:lang w:eastAsia="en-US"/>
        </w:rPr>
        <w:t xml:space="preserve"> jest </w:t>
      </w:r>
      <w:r w:rsidR="00861484" w:rsidRPr="00B0702F">
        <w:rPr>
          <w:rFonts w:ascii="Lato" w:hAnsi="Lato"/>
          <w:spacing w:val="4"/>
          <w:sz w:val="22"/>
          <w:szCs w:val="22"/>
        </w:rPr>
        <w:t xml:space="preserve">budowa gazociągu </w:t>
      </w:r>
      <w:r w:rsidR="00F343D1" w:rsidRPr="00B0702F">
        <w:rPr>
          <w:rFonts w:ascii="Lato" w:hAnsi="Lato"/>
          <w:spacing w:val="4"/>
          <w:sz w:val="22"/>
          <w:szCs w:val="22"/>
        </w:rPr>
        <w:t xml:space="preserve">Świecie – Bydgoszcz – </w:t>
      </w:r>
      <w:proofErr w:type="spellStart"/>
      <w:r w:rsidR="00F343D1" w:rsidRPr="00B0702F">
        <w:rPr>
          <w:rFonts w:ascii="Lato" w:hAnsi="Lato"/>
          <w:spacing w:val="4"/>
          <w:sz w:val="22"/>
          <w:szCs w:val="22"/>
        </w:rPr>
        <w:t>Łęgnowo</w:t>
      </w:r>
      <w:proofErr w:type="spellEnd"/>
      <w:r w:rsidR="00F343D1" w:rsidRPr="00B0702F">
        <w:rPr>
          <w:rFonts w:ascii="Lato" w:hAnsi="Lato"/>
          <w:spacing w:val="4"/>
          <w:sz w:val="22"/>
          <w:szCs w:val="22"/>
        </w:rPr>
        <w:t xml:space="preserve"> – Janikowo - Kruszwica</w:t>
      </w:r>
      <w:r w:rsidR="00861484" w:rsidRPr="00B0702F">
        <w:rPr>
          <w:rFonts w:ascii="Lato" w:hAnsi="Lato"/>
          <w:spacing w:val="4"/>
          <w:sz w:val="22"/>
          <w:szCs w:val="22"/>
        </w:rPr>
        <w:t xml:space="preserve"> wraz </w:t>
      </w:r>
      <w:r w:rsidR="00B96E1C">
        <w:rPr>
          <w:rFonts w:ascii="Lato" w:hAnsi="Lato"/>
          <w:spacing w:val="4"/>
          <w:sz w:val="22"/>
          <w:szCs w:val="22"/>
        </w:rPr>
        <w:br/>
      </w:r>
      <w:r w:rsidR="00861484" w:rsidRPr="00B0702F">
        <w:rPr>
          <w:rFonts w:ascii="Lato" w:hAnsi="Lato"/>
          <w:spacing w:val="4"/>
          <w:sz w:val="22"/>
          <w:szCs w:val="22"/>
        </w:rPr>
        <w:t>z infrastrukturą niezbędną do jego obsługi na terenie województw</w:t>
      </w:r>
      <w:r w:rsidR="00F343D1" w:rsidRPr="00B0702F">
        <w:rPr>
          <w:rFonts w:ascii="Lato" w:hAnsi="Lato"/>
          <w:spacing w:val="4"/>
          <w:sz w:val="22"/>
          <w:szCs w:val="22"/>
        </w:rPr>
        <w:t>a kujawsko-pomorskiego</w:t>
      </w:r>
      <w:r w:rsidR="00861484" w:rsidRPr="00B0702F">
        <w:rPr>
          <w:rFonts w:ascii="Lato" w:hAnsi="Lato"/>
          <w:spacing w:val="4"/>
          <w:sz w:val="22"/>
          <w:szCs w:val="22"/>
        </w:rPr>
        <w:t>.</w:t>
      </w:r>
    </w:p>
    <w:p w14:paraId="6ECD2D88" w14:textId="0952369F" w:rsidR="00E215B9" w:rsidRPr="00B0702F" w:rsidRDefault="006E1482" w:rsidP="00B0702F">
      <w:pPr>
        <w:spacing w:after="240" w:line="240" w:lineRule="exact"/>
        <w:jc w:val="both"/>
        <w:outlineLvl w:val="0"/>
        <w:rPr>
          <w:rFonts w:ascii="Lato" w:eastAsiaTheme="minorHAnsi" w:hAnsi="Lato" w:cs="Arial"/>
          <w:iCs/>
          <w:spacing w:val="4"/>
          <w:sz w:val="22"/>
          <w:szCs w:val="22"/>
          <w:lang w:eastAsia="en-US"/>
        </w:rPr>
      </w:pPr>
      <w:r w:rsidRPr="00B0702F">
        <w:rPr>
          <w:rFonts w:ascii="Lato" w:eastAsiaTheme="minorHAnsi" w:hAnsi="Lato" w:cs="Arial"/>
          <w:iCs/>
          <w:spacing w:val="4"/>
          <w:sz w:val="22"/>
          <w:szCs w:val="22"/>
          <w:lang w:eastAsia="en-US"/>
        </w:rPr>
        <w:t>Analizując złożony przez inwestora wniosek</w:t>
      </w:r>
      <w:r w:rsidR="000B7E8D" w:rsidRPr="00B0702F">
        <w:rPr>
          <w:rFonts w:ascii="Lato" w:eastAsiaTheme="minorHAnsi" w:hAnsi="Lato" w:cs="Arial"/>
          <w:iCs/>
          <w:spacing w:val="4"/>
          <w:sz w:val="22"/>
          <w:szCs w:val="22"/>
          <w:lang w:eastAsia="en-US"/>
        </w:rPr>
        <w:t>,</w:t>
      </w:r>
      <w:r w:rsidRPr="00B0702F">
        <w:rPr>
          <w:rFonts w:ascii="Lato" w:eastAsiaTheme="minorHAnsi" w:hAnsi="Lato" w:cs="Arial"/>
          <w:iCs/>
          <w:spacing w:val="4"/>
          <w:sz w:val="22"/>
          <w:szCs w:val="22"/>
          <w:lang w:eastAsia="en-US"/>
        </w:rPr>
        <w:t xml:space="preserve"> Minister</w:t>
      </w:r>
      <w:r w:rsidRPr="00B0702F">
        <w:rPr>
          <w:rFonts w:ascii="Lato" w:eastAsiaTheme="minorHAnsi" w:hAnsi="Lato" w:cs="Arial"/>
          <w:i/>
          <w:spacing w:val="4"/>
          <w:sz w:val="22"/>
          <w:szCs w:val="22"/>
          <w:lang w:eastAsia="en-US"/>
        </w:rPr>
        <w:t xml:space="preserve"> </w:t>
      </w:r>
      <w:r w:rsidRPr="00B0702F">
        <w:rPr>
          <w:rFonts w:ascii="Lato" w:eastAsiaTheme="minorHAnsi" w:hAnsi="Lato" w:cs="Arial"/>
          <w:iCs/>
          <w:spacing w:val="4"/>
          <w:sz w:val="22"/>
          <w:szCs w:val="22"/>
          <w:lang w:eastAsia="en-US"/>
        </w:rPr>
        <w:t xml:space="preserve">uznał, że </w:t>
      </w:r>
      <w:bookmarkStart w:id="19" w:name="_Hlk191919975"/>
      <w:r w:rsidRPr="00B0702F">
        <w:rPr>
          <w:rFonts w:ascii="Lato" w:eastAsiaTheme="minorHAnsi" w:hAnsi="Lato" w:cs="Arial"/>
          <w:iCs/>
          <w:spacing w:val="4"/>
          <w:sz w:val="22"/>
          <w:szCs w:val="22"/>
          <w:lang w:eastAsia="en-US"/>
        </w:rPr>
        <w:t>zawiera on wszystkie elementy wymagane na podstawie przepisu art. 6 w zw. z art. 39 ust. 1 specustawy gazowej</w:t>
      </w:r>
      <w:r w:rsidR="008F7867" w:rsidRPr="00B0702F">
        <w:rPr>
          <w:rFonts w:ascii="Lato" w:eastAsiaTheme="minorHAnsi" w:hAnsi="Lato" w:cs="Arial"/>
          <w:iCs/>
          <w:spacing w:val="4"/>
          <w:sz w:val="22"/>
          <w:szCs w:val="22"/>
          <w:lang w:eastAsia="en-US"/>
        </w:rPr>
        <w:t xml:space="preserve">, niezbędne w okolicznościach niniejszej sprawy. </w:t>
      </w:r>
      <w:bookmarkEnd w:id="19"/>
      <w:r w:rsidRPr="00B0702F">
        <w:rPr>
          <w:rFonts w:ascii="Lato" w:eastAsiaTheme="minorHAnsi" w:hAnsi="Lato" w:cs="Arial"/>
          <w:iCs/>
          <w:spacing w:val="4"/>
          <w:sz w:val="22"/>
          <w:szCs w:val="22"/>
          <w:lang w:eastAsia="en-US"/>
        </w:rPr>
        <w:t xml:space="preserve">Następnie organ odwoławczy poddał kontroli przeprowadzone przez Wojewodę </w:t>
      </w:r>
      <w:r w:rsidR="00A72948" w:rsidRPr="00B0702F">
        <w:rPr>
          <w:rFonts w:ascii="Lato" w:eastAsiaTheme="minorHAnsi" w:hAnsi="Lato" w:cs="Arial"/>
          <w:iCs/>
          <w:spacing w:val="4"/>
          <w:sz w:val="22"/>
          <w:szCs w:val="22"/>
          <w:lang w:eastAsia="en-US"/>
        </w:rPr>
        <w:t>Kujawsko-Pomorskiego</w:t>
      </w:r>
      <w:r w:rsidRPr="00B0702F">
        <w:rPr>
          <w:rFonts w:ascii="Lato" w:eastAsiaTheme="minorHAnsi" w:hAnsi="Lato" w:cs="Arial"/>
          <w:iCs/>
          <w:spacing w:val="4"/>
          <w:sz w:val="22"/>
          <w:szCs w:val="22"/>
          <w:lang w:eastAsia="en-US"/>
        </w:rPr>
        <w:t xml:space="preserve"> postępowanie o wydanie </w:t>
      </w:r>
      <w:bookmarkStart w:id="20" w:name="_Hlk122521283"/>
      <w:r w:rsidRPr="00B0702F">
        <w:rPr>
          <w:rFonts w:ascii="Lato" w:eastAsiaTheme="minorHAnsi" w:hAnsi="Lato" w:cs="Arial"/>
          <w:iCs/>
          <w:spacing w:val="4"/>
          <w:sz w:val="22"/>
          <w:szCs w:val="22"/>
          <w:lang w:eastAsia="en-US"/>
        </w:rPr>
        <w:t>decyzji o ustaleniu lokalizacji inwestycji towarzyszącej inwestycjom w zakresie terminalu</w:t>
      </w:r>
      <w:bookmarkEnd w:id="20"/>
      <w:r w:rsidR="00EC1E98" w:rsidRPr="00B0702F">
        <w:rPr>
          <w:rFonts w:ascii="Lato" w:eastAsiaTheme="minorHAnsi" w:hAnsi="Lato" w:cs="Arial"/>
          <w:bCs/>
          <w:iCs/>
          <w:spacing w:val="4"/>
          <w:sz w:val="22"/>
          <w:szCs w:val="22"/>
          <w:lang w:eastAsia="en-US"/>
        </w:rPr>
        <w:t xml:space="preserve"> </w:t>
      </w:r>
      <w:r w:rsidRPr="00B0702F">
        <w:rPr>
          <w:rFonts w:ascii="Lato" w:eastAsiaTheme="minorHAnsi" w:hAnsi="Lato" w:cs="Arial"/>
          <w:iCs/>
          <w:spacing w:val="4"/>
          <w:sz w:val="22"/>
          <w:szCs w:val="22"/>
          <w:lang w:eastAsia="en-US"/>
        </w:rPr>
        <w:t>i stwierdził, co następuje.</w:t>
      </w:r>
      <w:r w:rsidRPr="00B0702F">
        <w:rPr>
          <w:rFonts w:ascii="Lato" w:eastAsiaTheme="minorHAnsi" w:hAnsi="Lato" w:cs="Arial"/>
          <w:bCs/>
          <w:iCs/>
          <w:spacing w:val="4"/>
          <w:sz w:val="22"/>
          <w:szCs w:val="22"/>
          <w:lang w:eastAsia="en-US"/>
        </w:rPr>
        <w:t xml:space="preserve"> W ocenie </w:t>
      </w:r>
      <w:r w:rsidRPr="00B0702F">
        <w:rPr>
          <w:rFonts w:ascii="Lato" w:eastAsiaTheme="minorHAnsi" w:hAnsi="Lato" w:cs="Arial"/>
          <w:bCs/>
          <w:spacing w:val="4"/>
          <w:sz w:val="22"/>
          <w:szCs w:val="22"/>
          <w:lang w:eastAsia="en-US"/>
        </w:rPr>
        <w:t>Ministra</w:t>
      </w:r>
      <w:r w:rsidRPr="00B0702F">
        <w:rPr>
          <w:rFonts w:ascii="Lato" w:eastAsiaTheme="minorHAnsi" w:hAnsi="Lato" w:cs="Arial"/>
          <w:bCs/>
          <w:iCs/>
          <w:spacing w:val="4"/>
          <w:sz w:val="22"/>
          <w:szCs w:val="22"/>
          <w:lang w:eastAsia="en-US"/>
        </w:rPr>
        <w:t xml:space="preserve"> organ pierwszej instancji poinformował strony o wszczętym postępowaniu, podał jego podstawę prawną, pouczył o prawie do składania wniosków, uwag i zastrzeżeń, </w:t>
      </w:r>
      <w:r w:rsidR="00A72948" w:rsidRPr="00B0702F">
        <w:rPr>
          <w:rFonts w:ascii="Lato" w:eastAsiaTheme="minorHAnsi" w:hAnsi="Lato" w:cs="Arial"/>
          <w:bCs/>
          <w:iCs/>
          <w:spacing w:val="4"/>
          <w:sz w:val="22"/>
          <w:szCs w:val="22"/>
          <w:lang w:eastAsia="en-US"/>
        </w:rPr>
        <w:br/>
      </w:r>
      <w:r w:rsidRPr="00B0702F">
        <w:rPr>
          <w:rFonts w:ascii="Lato" w:eastAsiaTheme="minorHAnsi" w:hAnsi="Lato" w:cs="Arial"/>
          <w:bCs/>
          <w:iCs/>
          <w:spacing w:val="4"/>
          <w:sz w:val="22"/>
          <w:szCs w:val="22"/>
          <w:lang w:eastAsia="en-US"/>
        </w:rPr>
        <w:t xml:space="preserve">a zatem należycie i wyczerpująco poinformował strony o okolicznościach faktycznych </w:t>
      </w:r>
      <w:r w:rsidR="00A72948" w:rsidRPr="00B0702F">
        <w:rPr>
          <w:rFonts w:ascii="Lato" w:eastAsiaTheme="minorHAnsi" w:hAnsi="Lato" w:cs="Arial"/>
          <w:bCs/>
          <w:iCs/>
          <w:spacing w:val="4"/>
          <w:sz w:val="22"/>
          <w:szCs w:val="22"/>
          <w:lang w:eastAsia="en-US"/>
        </w:rPr>
        <w:br/>
      </w:r>
      <w:r w:rsidRPr="00B0702F">
        <w:rPr>
          <w:rFonts w:ascii="Lato" w:eastAsiaTheme="minorHAnsi" w:hAnsi="Lato" w:cs="Arial"/>
          <w:bCs/>
          <w:iCs/>
          <w:spacing w:val="4"/>
          <w:sz w:val="22"/>
          <w:szCs w:val="22"/>
          <w:lang w:eastAsia="en-US"/>
        </w:rPr>
        <w:t>i prawnych, będących przedmiotem postępowania administracyjnego, które mogły mieć wpływ na ustalenie ich praw i obowiązków.</w:t>
      </w:r>
      <w:r w:rsidR="00EB2D32" w:rsidRPr="00B0702F">
        <w:rPr>
          <w:rFonts w:ascii="Lato" w:eastAsiaTheme="minorHAnsi" w:hAnsi="Lato" w:cs="Arial"/>
          <w:iCs/>
          <w:spacing w:val="4"/>
          <w:sz w:val="22"/>
          <w:szCs w:val="22"/>
          <w:lang w:eastAsia="en-US"/>
        </w:rPr>
        <w:t xml:space="preserve"> </w:t>
      </w:r>
      <w:r w:rsidR="00E215B9" w:rsidRPr="00B0702F">
        <w:rPr>
          <w:rFonts w:ascii="Lato" w:eastAsiaTheme="minorHAnsi" w:hAnsi="Lato" w:cs="Arial"/>
          <w:iCs/>
          <w:spacing w:val="4"/>
          <w:sz w:val="22"/>
          <w:szCs w:val="22"/>
          <w:lang w:eastAsia="en-US"/>
        </w:rPr>
        <w:t xml:space="preserve">Wojewoda </w:t>
      </w:r>
      <w:r w:rsidR="00A72948" w:rsidRPr="00B0702F">
        <w:rPr>
          <w:rFonts w:ascii="Lato" w:eastAsiaTheme="minorHAnsi" w:hAnsi="Lato" w:cs="Arial"/>
          <w:iCs/>
          <w:spacing w:val="4"/>
          <w:sz w:val="22"/>
          <w:szCs w:val="22"/>
          <w:lang w:eastAsia="en-US"/>
        </w:rPr>
        <w:t>Kujawsko-Pomorski</w:t>
      </w:r>
      <w:r w:rsidR="00EB2D32" w:rsidRPr="00B0702F">
        <w:rPr>
          <w:rFonts w:ascii="Lato" w:eastAsiaTheme="minorHAnsi" w:hAnsi="Lato" w:cs="Arial"/>
          <w:iCs/>
          <w:spacing w:val="4"/>
          <w:sz w:val="22"/>
          <w:szCs w:val="22"/>
          <w:lang w:eastAsia="en-US"/>
        </w:rPr>
        <w:t xml:space="preserve"> </w:t>
      </w:r>
      <w:r w:rsidR="00E215B9" w:rsidRPr="00B0702F">
        <w:rPr>
          <w:rFonts w:ascii="Lato" w:eastAsiaTheme="minorHAnsi" w:hAnsi="Lato" w:cs="Arial"/>
          <w:iCs/>
          <w:spacing w:val="4"/>
          <w:sz w:val="22"/>
          <w:szCs w:val="22"/>
          <w:lang w:eastAsia="en-US"/>
        </w:rPr>
        <w:t xml:space="preserve">pismem </w:t>
      </w:r>
      <w:r w:rsidR="00EB2D32" w:rsidRPr="00B0702F">
        <w:rPr>
          <w:rFonts w:ascii="Lato" w:eastAsiaTheme="minorHAnsi" w:hAnsi="Lato" w:cs="Arial"/>
          <w:iCs/>
          <w:spacing w:val="4"/>
          <w:sz w:val="22"/>
          <w:szCs w:val="22"/>
          <w:lang w:eastAsia="en-US"/>
        </w:rPr>
        <w:br/>
      </w:r>
      <w:r w:rsidR="00E215B9" w:rsidRPr="00B0702F">
        <w:rPr>
          <w:rFonts w:ascii="Lato" w:eastAsiaTheme="minorHAnsi" w:hAnsi="Lato" w:cs="Arial"/>
          <w:iCs/>
          <w:spacing w:val="4"/>
          <w:sz w:val="22"/>
          <w:szCs w:val="22"/>
          <w:lang w:eastAsia="en-US"/>
        </w:rPr>
        <w:t xml:space="preserve">z dnia </w:t>
      </w:r>
      <w:r w:rsidR="00826521" w:rsidRPr="00B0702F">
        <w:rPr>
          <w:rFonts w:ascii="Lato" w:eastAsiaTheme="minorHAnsi" w:hAnsi="Lato" w:cs="Arial"/>
          <w:iCs/>
          <w:spacing w:val="4"/>
          <w:sz w:val="22"/>
          <w:szCs w:val="22"/>
          <w:lang w:eastAsia="en-US"/>
        </w:rPr>
        <w:t>13 kwietnia</w:t>
      </w:r>
      <w:r w:rsidR="00137807" w:rsidRPr="00B0702F">
        <w:rPr>
          <w:rFonts w:ascii="Lato" w:eastAsiaTheme="minorHAnsi" w:hAnsi="Lato" w:cs="Arial"/>
          <w:iCs/>
          <w:spacing w:val="4"/>
          <w:sz w:val="22"/>
          <w:szCs w:val="22"/>
          <w:lang w:eastAsia="en-US"/>
        </w:rPr>
        <w:t xml:space="preserve"> 202</w:t>
      </w:r>
      <w:r w:rsidRPr="00B0702F">
        <w:rPr>
          <w:rFonts w:ascii="Lato" w:eastAsiaTheme="minorHAnsi" w:hAnsi="Lato" w:cs="Arial"/>
          <w:iCs/>
          <w:spacing w:val="4"/>
          <w:sz w:val="22"/>
          <w:szCs w:val="22"/>
          <w:lang w:eastAsia="en-US"/>
        </w:rPr>
        <w:t>2</w:t>
      </w:r>
      <w:r w:rsidR="003000F2" w:rsidRPr="00B0702F">
        <w:rPr>
          <w:rFonts w:ascii="Lato" w:eastAsiaTheme="minorHAnsi" w:hAnsi="Lato" w:cs="Arial"/>
          <w:iCs/>
          <w:spacing w:val="4"/>
          <w:sz w:val="22"/>
          <w:szCs w:val="22"/>
          <w:lang w:eastAsia="en-US"/>
        </w:rPr>
        <w:t xml:space="preserve"> r., znak: </w:t>
      </w:r>
      <w:r w:rsidR="00A72948" w:rsidRPr="00B0702F">
        <w:rPr>
          <w:rFonts w:ascii="Lato" w:eastAsiaTheme="minorHAnsi" w:hAnsi="Lato" w:cs="Arial"/>
          <w:iCs/>
          <w:spacing w:val="4"/>
          <w:sz w:val="22"/>
          <w:szCs w:val="22"/>
          <w:lang w:eastAsia="en-US"/>
        </w:rPr>
        <w:t>WIR.II.747.2.1.2022.DK</w:t>
      </w:r>
      <w:r w:rsidR="00E215B9" w:rsidRPr="00B0702F">
        <w:rPr>
          <w:rFonts w:ascii="Lato" w:eastAsiaTheme="minorHAnsi" w:hAnsi="Lato" w:cs="Arial"/>
          <w:iCs/>
          <w:spacing w:val="4"/>
          <w:sz w:val="22"/>
          <w:szCs w:val="22"/>
          <w:lang w:eastAsia="en-US"/>
        </w:rPr>
        <w:t>,</w:t>
      </w:r>
      <w:r w:rsidR="00C122F2">
        <w:rPr>
          <w:rFonts w:ascii="Lato" w:eastAsiaTheme="minorHAnsi" w:hAnsi="Lato" w:cs="Arial"/>
          <w:iCs/>
          <w:spacing w:val="4"/>
          <w:sz w:val="22"/>
          <w:szCs w:val="22"/>
          <w:lang w:eastAsia="en-US"/>
        </w:rPr>
        <w:t xml:space="preserve"> i pismem z dnia 6 maja </w:t>
      </w:r>
      <w:r w:rsidR="00C122F2">
        <w:rPr>
          <w:rFonts w:ascii="Lato" w:eastAsiaTheme="minorHAnsi" w:hAnsi="Lato" w:cs="Arial"/>
          <w:iCs/>
          <w:spacing w:val="4"/>
          <w:sz w:val="22"/>
          <w:szCs w:val="22"/>
          <w:lang w:eastAsia="en-US"/>
        </w:rPr>
        <w:br/>
        <w:t>2022 r., znak: WIR.II.747.2.1.2022.DK,</w:t>
      </w:r>
      <w:r w:rsidR="006F66EC" w:rsidRPr="00B0702F">
        <w:rPr>
          <w:rFonts w:ascii="Lato" w:eastAsiaTheme="minorHAnsi" w:hAnsi="Lato" w:cs="Arial"/>
          <w:iCs/>
          <w:spacing w:val="4"/>
          <w:sz w:val="22"/>
          <w:szCs w:val="22"/>
          <w:lang w:eastAsia="en-US"/>
        </w:rPr>
        <w:t xml:space="preserve"> </w:t>
      </w:r>
      <w:r w:rsidR="00E215B9" w:rsidRPr="00B0702F">
        <w:rPr>
          <w:rFonts w:ascii="Lato" w:eastAsiaTheme="minorHAnsi" w:hAnsi="Lato" w:cs="Arial"/>
          <w:iCs/>
          <w:spacing w:val="4"/>
          <w:sz w:val="22"/>
          <w:szCs w:val="22"/>
          <w:lang w:eastAsia="en-US"/>
        </w:rPr>
        <w:t xml:space="preserve">zawiadomił o wszczęciu postępowania wnioskodawcę, właścicieli i użytkowników wieczystych nieruchomości objętych wnioskiem, </w:t>
      </w:r>
      <w:r w:rsidR="00E215B9" w:rsidRPr="00B0702F">
        <w:rPr>
          <w:rFonts w:ascii="Lato" w:eastAsiaTheme="minorHAnsi" w:hAnsi="Lato" w:cs="Arial"/>
          <w:bCs/>
          <w:iCs/>
          <w:spacing w:val="4"/>
          <w:sz w:val="22"/>
          <w:szCs w:val="22"/>
          <w:lang w:eastAsia="en-US"/>
        </w:rPr>
        <w:t xml:space="preserve">wysyłając zawiadomienie na adresy wskazane w katastrze nieruchomości. </w:t>
      </w:r>
      <w:r w:rsidR="00E215B9" w:rsidRPr="00B0702F">
        <w:rPr>
          <w:rFonts w:ascii="Lato" w:eastAsiaTheme="minorHAnsi" w:hAnsi="Lato" w:cs="Arial"/>
          <w:iCs/>
          <w:spacing w:val="4"/>
          <w:sz w:val="22"/>
          <w:szCs w:val="22"/>
          <w:lang w:eastAsia="en-US"/>
        </w:rPr>
        <w:t xml:space="preserve">Pozostałe strony postępowania zostały poinformowane o jego wszczęciu w drodze </w:t>
      </w:r>
      <w:r w:rsidR="00E215B9" w:rsidRPr="00B0702F">
        <w:rPr>
          <w:rFonts w:ascii="Lato" w:eastAsiaTheme="minorHAnsi" w:hAnsi="Lato" w:cs="Arial"/>
          <w:iCs/>
          <w:spacing w:val="4"/>
          <w:sz w:val="22"/>
          <w:szCs w:val="22"/>
          <w:lang w:eastAsia="en-US"/>
        </w:rPr>
        <w:lastRenderedPageBreak/>
        <w:t>obwieszcze</w:t>
      </w:r>
      <w:r w:rsidR="00EC1E98" w:rsidRPr="00B0702F">
        <w:rPr>
          <w:rFonts w:ascii="Lato" w:eastAsiaTheme="minorHAnsi" w:hAnsi="Lato" w:cs="Arial"/>
          <w:iCs/>
          <w:spacing w:val="4"/>
          <w:sz w:val="22"/>
          <w:szCs w:val="22"/>
          <w:lang w:eastAsia="en-US"/>
        </w:rPr>
        <w:t>nia</w:t>
      </w:r>
      <w:r w:rsidR="00E215B9" w:rsidRPr="00B0702F">
        <w:rPr>
          <w:rFonts w:ascii="Lato" w:eastAsiaTheme="minorHAnsi" w:hAnsi="Lato" w:cs="Arial"/>
          <w:iCs/>
          <w:spacing w:val="4"/>
          <w:sz w:val="22"/>
          <w:szCs w:val="22"/>
          <w:lang w:eastAsia="en-US"/>
        </w:rPr>
        <w:t xml:space="preserve">. W zawiadomieniu i obwieszczeniu organ I instancji poinformował </w:t>
      </w:r>
      <w:r w:rsidR="00C122F2">
        <w:rPr>
          <w:rFonts w:ascii="Lato" w:eastAsiaTheme="minorHAnsi" w:hAnsi="Lato" w:cs="Arial"/>
          <w:iCs/>
          <w:spacing w:val="4"/>
          <w:sz w:val="22"/>
          <w:szCs w:val="22"/>
          <w:lang w:eastAsia="en-US"/>
        </w:rPr>
        <w:br/>
      </w:r>
      <w:r w:rsidR="00E215B9" w:rsidRPr="00B0702F">
        <w:rPr>
          <w:rFonts w:ascii="Lato" w:eastAsiaTheme="minorHAnsi" w:hAnsi="Lato" w:cs="Arial"/>
          <w:iCs/>
          <w:spacing w:val="4"/>
          <w:sz w:val="22"/>
          <w:szCs w:val="22"/>
          <w:lang w:eastAsia="en-US"/>
        </w:rPr>
        <w:t xml:space="preserve">o miejscu, gdzie strony mogą zapoznać się z dokumentacją dotyczącą inwestycji. </w:t>
      </w:r>
      <w:r w:rsidR="00EB2D32" w:rsidRPr="00B0702F">
        <w:rPr>
          <w:rFonts w:ascii="Lato" w:eastAsiaTheme="minorHAnsi" w:hAnsi="Lato" w:cs="Arial"/>
          <w:iCs/>
          <w:spacing w:val="4"/>
          <w:sz w:val="22"/>
          <w:szCs w:val="22"/>
          <w:lang w:eastAsia="en-US"/>
        </w:rPr>
        <w:t xml:space="preserve">W toku postępowania przed Wojewodą Kujawsko-Pomorskim </w:t>
      </w:r>
      <w:r w:rsidR="00AC1897" w:rsidRPr="00B0702F">
        <w:rPr>
          <w:rFonts w:ascii="Lato" w:eastAsiaTheme="minorHAnsi" w:hAnsi="Lato" w:cs="Arial"/>
          <w:iCs/>
          <w:spacing w:val="4"/>
          <w:sz w:val="22"/>
          <w:szCs w:val="22"/>
          <w:lang w:eastAsia="en-US"/>
        </w:rPr>
        <w:t>m.in. skarżący wnieśli</w:t>
      </w:r>
      <w:r w:rsidR="00EB2D32" w:rsidRPr="00B0702F">
        <w:rPr>
          <w:rFonts w:ascii="Lato" w:eastAsiaTheme="minorHAnsi" w:hAnsi="Lato" w:cs="Arial"/>
          <w:iCs/>
          <w:spacing w:val="4"/>
          <w:sz w:val="22"/>
          <w:szCs w:val="22"/>
          <w:lang w:eastAsia="en-US"/>
        </w:rPr>
        <w:t xml:space="preserve"> zastrzeżenia dotyczące inwestycji, które organ I instancji przesłał </w:t>
      </w:r>
      <w:r w:rsidR="00EB2D32" w:rsidRPr="00B0702F">
        <w:rPr>
          <w:rFonts w:ascii="Lato" w:eastAsiaTheme="minorHAnsi" w:hAnsi="Lato" w:cs="Arial"/>
          <w:spacing w:val="4"/>
          <w:sz w:val="22"/>
          <w:szCs w:val="22"/>
          <w:lang w:eastAsia="en-US"/>
        </w:rPr>
        <w:t>inwestorowi</w:t>
      </w:r>
      <w:r w:rsidR="00EB2D32" w:rsidRPr="00B0702F">
        <w:rPr>
          <w:rFonts w:ascii="Lato" w:eastAsiaTheme="minorHAnsi" w:hAnsi="Lato" w:cs="Arial"/>
          <w:iCs/>
          <w:spacing w:val="4"/>
          <w:sz w:val="22"/>
          <w:szCs w:val="22"/>
          <w:lang w:eastAsia="en-US"/>
        </w:rPr>
        <w:t xml:space="preserve"> </w:t>
      </w:r>
      <w:r w:rsidR="00AC1897" w:rsidRPr="00B0702F">
        <w:rPr>
          <w:rFonts w:ascii="Lato" w:eastAsiaTheme="minorHAnsi" w:hAnsi="Lato" w:cs="Arial"/>
          <w:iCs/>
          <w:spacing w:val="4"/>
          <w:sz w:val="22"/>
          <w:szCs w:val="22"/>
          <w:lang w:eastAsia="en-US"/>
        </w:rPr>
        <w:br/>
      </w:r>
      <w:r w:rsidR="00EB2D32" w:rsidRPr="00B0702F">
        <w:rPr>
          <w:rFonts w:ascii="Lato" w:eastAsiaTheme="minorHAnsi" w:hAnsi="Lato" w:cs="Arial"/>
          <w:iCs/>
          <w:spacing w:val="4"/>
          <w:sz w:val="22"/>
          <w:szCs w:val="22"/>
          <w:lang w:eastAsia="en-US"/>
        </w:rPr>
        <w:t>w celu zajęcia stanowiska, a ten ustosunkował się do zagadnień poruszonych przez strony postępowania.</w:t>
      </w:r>
    </w:p>
    <w:p w14:paraId="6D2DDB18" w14:textId="60369DBC" w:rsidR="00EC719D" w:rsidRPr="00B0702F" w:rsidRDefault="00E215B9" w:rsidP="00B0702F">
      <w:pPr>
        <w:spacing w:after="240" w:line="240" w:lineRule="exact"/>
        <w:jc w:val="both"/>
        <w:rPr>
          <w:rFonts w:ascii="Lato" w:eastAsiaTheme="minorHAnsi" w:hAnsi="Lato" w:cs="Arial"/>
          <w:iCs/>
          <w:spacing w:val="4"/>
          <w:sz w:val="22"/>
          <w:szCs w:val="22"/>
          <w:lang w:eastAsia="en-US"/>
        </w:rPr>
      </w:pPr>
      <w:r w:rsidRPr="00B0702F">
        <w:rPr>
          <w:rFonts w:ascii="Lato" w:eastAsiaTheme="minorHAnsi" w:hAnsi="Lato" w:cs="Arial"/>
          <w:iCs/>
          <w:spacing w:val="4"/>
          <w:sz w:val="22"/>
          <w:szCs w:val="22"/>
          <w:lang w:eastAsia="en-US"/>
        </w:rPr>
        <w:t xml:space="preserve">Uznając, że zebrany w sprawie materiał dowodowy pozwala na wydanie rozstrzygnięcia, Wojewoda </w:t>
      </w:r>
      <w:r w:rsidR="00562444" w:rsidRPr="00B0702F">
        <w:rPr>
          <w:rFonts w:ascii="Lato" w:eastAsiaTheme="minorHAnsi" w:hAnsi="Lato" w:cs="Arial"/>
          <w:iCs/>
          <w:spacing w:val="4"/>
          <w:sz w:val="22"/>
          <w:szCs w:val="22"/>
          <w:lang w:eastAsia="en-US"/>
        </w:rPr>
        <w:t>Kujawsko-Pomorski</w:t>
      </w:r>
      <w:r w:rsidR="003B62E3" w:rsidRPr="00B0702F">
        <w:rPr>
          <w:rFonts w:ascii="Lato" w:eastAsiaTheme="minorHAnsi" w:hAnsi="Lato" w:cs="Arial"/>
          <w:iCs/>
          <w:spacing w:val="4"/>
          <w:sz w:val="22"/>
          <w:szCs w:val="22"/>
          <w:lang w:eastAsia="en-US"/>
        </w:rPr>
        <w:t xml:space="preserve"> </w:t>
      </w:r>
      <w:r w:rsidRPr="00B0702F">
        <w:rPr>
          <w:rFonts w:ascii="Lato" w:eastAsiaTheme="minorHAnsi" w:hAnsi="Lato" w:cs="Arial"/>
          <w:iCs/>
          <w:spacing w:val="4"/>
          <w:sz w:val="22"/>
          <w:szCs w:val="22"/>
          <w:lang w:eastAsia="en-US"/>
        </w:rPr>
        <w:t xml:space="preserve">wydał w dniu </w:t>
      </w:r>
      <w:r w:rsidR="00562444" w:rsidRPr="00B0702F">
        <w:rPr>
          <w:rFonts w:ascii="Lato" w:hAnsi="Lato" w:cs="Arial"/>
          <w:spacing w:val="4"/>
          <w:sz w:val="22"/>
          <w:szCs w:val="22"/>
        </w:rPr>
        <w:t>9 czerwca</w:t>
      </w:r>
      <w:r w:rsidR="00B60207" w:rsidRPr="00B0702F">
        <w:rPr>
          <w:rFonts w:ascii="Lato" w:hAnsi="Lato" w:cs="Arial"/>
          <w:spacing w:val="4"/>
          <w:sz w:val="22"/>
          <w:szCs w:val="22"/>
        </w:rPr>
        <w:t xml:space="preserve"> 2022 r.</w:t>
      </w:r>
      <w:r w:rsidR="00432060" w:rsidRPr="00B0702F">
        <w:rPr>
          <w:rFonts w:ascii="Lato" w:hAnsi="Lato" w:cs="Arial"/>
          <w:spacing w:val="4"/>
          <w:sz w:val="22"/>
          <w:szCs w:val="22"/>
        </w:rPr>
        <w:t xml:space="preserve"> </w:t>
      </w:r>
      <w:r w:rsidR="00DE53BF" w:rsidRPr="00B0702F">
        <w:rPr>
          <w:rFonts w:ascii="Lato" w:hAnsi="Lato" w:cs="Arial"/>
          <w:spacing w:val="4"/>
          <w:sz w:val="22"/>
          <w:szCs w:val="22"/>
        </w:rPr>
        <w:t>decyzję</w:t>
      </w:r>
      <w:r w:rsidR="00B60207" w:rsidRPr="00B0702F">
        <w:rPr>
          <w:rFonts w:ascii="Lato" w:hAnsi="Lato" w:cs="Arial"/>
          <w:i/>
          <w:iCs/>
          <w:spacing w:val="4"/>
          <w:sz w:val="22"/>
          <w:szCs w:val="22"/>
        </w:rPr>
        <w:t xml:space="preserve"> </w:t>
      </w:r>
      <w:r w:rsidRPr="00B0702F">
        <w:rPr>
          <w:rFonts w:ascii="Lato" w:eastAsiaTheme="minorHAnsi" w:hAnsi="Lato" w:cs="Arial"/>
          <w:iCs/>
          <w:spacing w:val="4"/>
          <w:sz w:val="22"/>
          <w:szCs w:val="22"/>
          <w:lang w:eastAsia="en-US"/>
        </w:rPr>
        <w:t>o ustaleniu lokalizacji ww. inwestycji towarzyszącej inwestycjom w zakresie terminalu</w:t>
      </w:r>
      <w:r w:rsidRPr="00B0702F">
        <w:rPr>
          <w:rFonts w:ascii="Lato" w:eastAsiaTheme="minorHAnsi" w:hAnsi="Lato" w:cs="Arial"/>
          <w:bCs/>
          <w:spacing w:val="4"/>
          <w:sz w:val="22"/>
          <w:szCs w:val="22"/>
          <w:lang w:eastAsia="en-US" w:bidi="pl-PL"/>
        </w:rPr>
        <w:t>.</w:t>
      </w:r>
      <w:r w:rsidRPr="00B0702F">
        <w:rPr>
          <w:rFonts w:ascii="Lato" w:eastAsiaTheme="minorHAnsi" w:hAnsi="Lato" w:cs="Arial"/>
          <w:iCs/>
          <w:spacing w:val="4"/>
          <w:sz w:val="22"/>
          <w:szCs w:val="22"/>
          <w:lang w:eastAsia="en-US"/>
        </w:rPr>
        <w:t xml:space="preserve"> </w:t>
      </w:r>
      <w:r w:rsidR="00C82BE7" w:rsidRPr="00B0702F">
        <w:rPr>
          <w:rFonts w:ascii="Lato" w:eastAsiaTheme="minorHAnsi" w:hAnsi="Lato" w:cs="Arial"/>
          <w:iCs/>
          <w:spacing w:val="4"/>
          <w:sz w:val="22"/>
          <w:szCs w:val="22"/>
          <w:lang w:eastAsia="en-US"/>
        </w:rPr>
        <w:br/>
      </w:r>
      <w:r w:rsidR="00C82BE7" w:rsidRPr="00B0702F">
        <w:rPr>
          <w:rFonts w:ascii="Lato" w:eastAsiaTheme="minorHAnsi" w:hAnsi="Lato" w:cs="Arial"/>
          <w:bCs/>
          <w:iCs/>
          <w:spacing w:val="4"/>
          <w:sz w:val="22"/>
          <w:szCs w:val="22"/>
          <w:lang w:eastAsia="en-US" w:bidi="pl-PL"/>
        </w:rPr>
        <w:t>W uzasadnieniu kontrolowanej decyzji organ I instancji, mając na uwadze stanowisko przedstawione przez inwestora, odniósł się do uwag wniesionych w toku postępowania.</w:t>
      </w:r>
      <w:r w:rsidR="00C82BE7" w:rsidRPr="00B0702F">
        <w:rPr>
          <w:rFonts w:ascii="Lato" w:eastAsiaTheme="minorHAnsi" w:hAnsi="Lato" w:cs="Arial"/>
          <w:iCs/>
          <w:spacing w:val="4"/>
          <w:sz w:val="22"/>
          <w:szCs w:val="22"/>
          <w:lang w:eastAsia="en-US"/>
        </w:rPr>
        <w:t xml:space="preserve"> </w:t>
      </w:r>
      <w:r w:rsidRPr="00B0702F">
        <w:rPr>
          <w:rFonts w:ascii="Lato" w:eastAsiaTheme="minorHAnsi" w:hAnsi="Lato" w:cs="Arial"/>
          <w:iCs/>
          <w:spacing w:val="4"/>
          <w:sz w:val="22"/>
          <w:szCs w:val="22"/>
          <w:lang w:eastAsia="en-US"/>
        </w:rPr>
        <w:t xml:space="preserve">Stosownie do art. 34 ust. 1 </w:t>
      </w:r>
      <w:r w:rsidRPr="00B0702F">
        <w:rPr>
          <w:rFonts w:ascii="Lato" w:eastAsiaTheme="minorHAnsi" w:hAnsi="Lato" w:cs="Arial"/>
          <w:spacing w:val="4"/>
          <w:sz w:val="22"/>
          <w:szCs w:val="22"/>
          <w:lang w:eastAsia="en-US"/>
        </w:rPr>
        <w:t>specustawy gazowej</w:t>
      </w:r>
      <w:r w:rsidRPr="00B0702F">
        <w:rPr>
          <w:rFonts w:ascii="Lato" w:eastAsiaTheme="minorHAnsi" w:hAnsi="Lato" w:cs="Arial"/>
          <w:i/>
          <w:iCs/>
          <w:spacing w:val="4"/>
          <w:sz w:val="22"/>
          <w:szCs w:val="22"/>
          <w:lang w:eastAsia="en-US"/>
        </w:rPr>
        <w:t xml:space="preserve"> </w:t>
      </w:r>
      <w:r w:rsidRPr="00B0702F">
        <w:rPr>
          <w:rFonts w:ascii="Lato" w:eastAsiaTheme="minorHAnsi" w:hAnsi="Lato" w:cs="Arial"/>
          <w:iCs/>
          <w:spacing w:val="4"/>
          <w:sz w:val="22"/>
          <w:szCs w:val="22"/>
          <w:lang w:eastAsia="en-US"/>
        </w:rPr>
        <w:t>decyzja podlega natychmiastowemu wykonaniu.</w:t>
      </w:r>
      <w:r w:rsidRPr="00B0702F">
        <w:rPr>
          <w:rFonts w:ascii="Lato" w:eastAsiaTheme="minorHAnsi" w:hAnsi="Lato" w:cs="Arial"/>
          <w:bCs/>
          <w:iCs/>
          <w:spacing w:val="4"/>
          <w:sz w:val="22"/>
          <w:szCs w:val="22"/>
          <w:lang w:eastAsia="en-US" w:bidi="pl-PL"/>
        </w:rPr>
        <w:t xml:space="preserve"> </w:t>
      </w:r>
      <w:r w:rsidRPr="00B0702F">
        <w:rPr>
          <w:rFonts w:ascii="Lato" w:eastAsiaTheme="minorHAnsi" w:hAnsi="Lato" w:cs="Arial"/>
          <w:iCs/>
          <w:spacing w:val="4"/>
          <w:sz w:val="22"/>
          <w:szCs w:val="22"/>
          <w:lang w:eastAsia="en-US"/>
        </w:rPr>
        <w:t xml:space="preserve">W myśl art. 12 ust. 1 </w:t>
      </w:r>
      <w:r w:rsidRPr="00B0702F">
        <w:rPr>
          <w:rFonts w:ascii="Lato" w:eastAsiaTheme="minorHAnsi" w:hAnsi="Lato" w:cs="Arial"/>
          <w:spacing w:val="4"/>
          <w:sz w:val="22"/>
          <w:szCs w:val="22"/>
          <w:lang w:eastAsia="en-US"/>
        </w:rPr>
        <w:t>specustawy gazowej</w:t>
      </w:r>
      <w:r w:rsidRPr="00B0702F">
        <w:rPr>
          <w:rFonts w:ascii="Lato" w:eastAsiaTheme="minorHAnsi" w:hAnsi="Lato" w:cs="Arial"/>
          <w:iCs/>
          <w:spacing w:val="4"/>
          <w:sz w:val="22"/>
          <w:szCs w:val="22"/>
          <w:lang w:eastAsia="en-US"/>
        </w:rPr>
        <w:t xml:space="preserve">, Wojewoda </w:t>
      </w:r>
      <w:r w:rsidR="00562444" w:rsidRPr="00B0702F">
        <w:rPr>
          <w:rFonts w:ascii="Lato" w:eastAsiaTheme="minorHAnsi" w:hAnsi="Lato" w:cs="Arial"/>
          <w:iCs/>
          <w:spacing w:val="4"/>
          <w:sz w:val="22"/>
          <w:szCs w:val="22"/>
          <w:lang w:eastAsia="en-US"/>
        </w:rPr>
        <w:t>Kujawsko-Pomorski</w:t>
      </w:r>
      <w:r w:rsidRPr="00B0702F">
        <w:rPr>
          <w:rFonts w:ascii="Lato" w:eastAsiaTheme="minorHAnsi" w:hAnsi="Lato" w:cs="Arial"/>
          <w:iCs/>
          <w:spacing w:val="4"/>
          <w:sz w:val="22"/>
          <w:szCs w:val="22"/>
          <w:lang w:eastAsia="en-US"/>
        </w:rPr>
        <w:t xml:space="preserve"> doręczył ww. decyzję wnioskodawcy oraz zawiadomił o jej wydaniu pozostałe strony </w:t>
      </w:r>
      <w:r w:rsidR="005F47C1">
        <w:rPr>
          <w:rFonts w:ascii="Lato" w:eastAsiaTheme="minorHAnsi" w:hAnsi="Lato" w:cs="Arial"/>
          <w:iCs/>
          <w:spacing w:val="4"/>
          <w:sz w:val="22"/>
          <w:szCs w:val="22"/>
          <w:lang w:eastAsia="en-US"/>
        </w:rPr>
        <w:br/>
      </w:r>
      <w:r w:rsidRPr="00B0702F">
        <w:rPr>
          <w:rFonts w:ascii="Lato" w:eastAsiaTheme="minorHAnsi" w:hAnsi="Lato" w:cs="Arial"/>
          <w:iCs/>
          <w:spacing w:val="4"/>
          <w:sz w:val="22"/>
          <w:szCs w:val="22"/>
          <w:lang w:eastAsia="en-US"/>
        </w:rPr>
        <w:t xml:space="preserve">w drodze </w:t>
      </w:r>
      <w:proofErr w:type="spellStart"/>
      <w:r w:rsidRPr="00B0702F">
        <w:rPr>
          <w:rFonts w:ascii="Lato" w:eastAsiaTheme="minorHAnsi" w:hAnsi="Lato" w:cs="Arial"/>
          <w:iCs/>
          <w:spacing w:val="4"/>
          <w:sz w:val="22"/>
          <w:szCs w:val="22"/>
          <w:lang w:eastAsia="en-US"/>
        </w:rPr>
        <w:t>obwieszczeń</w:t>
      </w:r>
      <w:proofErr w:type="spellEnd"/>
      <w:r w:rsidRPr="00B0702F">
        <w:rPr>
          <w:rFonts w:ascii="Lato" w:eastAsiaTheme="minorHAnsi" w:hAnsi="Lato" w:cs="Arial"/>
          <w:iCs/>
          <w:spacing w:val="4"/>
          <w:sz w:val="22"/>
          <w:szCs w:val="22"/>
          <w:lang w:eastAsia="en-US"/>
        </w:rPr>
        <w:t>.</w:t>
      </w:r>
      <w:r w:rsidR="00EC1E98" w:rsidRPr="00B0702F">
        <w:rPr>
          <w:rFonts w:ascii="Lato" w:eastAsiaTheme="minorHAnsi" w:hAnsi="Lato" w:cs="Arial"/>
          <w:iCs/>
          <w:spacing w:val="4"/>
          <w:sz w:val="22"/>
          <w:szCs w:val="22"/>
          <w:lang w:eastAsia="en-US"/>
        </w:rPr>
        <w:t xml:space="preserve"> </w:t>
      </w:r>
      <w:r w:rsidRPr="00B0702F">
        <w:rPr>
          <w:rFonts w:ascii="Lato" w:eastAsiaTheme="minorHAnsi" w:hAnsi="Lato" w:cs="Arial"/>
          <w:iCs/>
          <w:spacing w:val="4"/>
          <w:sz w:val="22"/>
          <w:szCs w:val="22"/>
          <w:lang w:eastAsia="en-US"/>
        </w:rPr>
        <w:t xml:space="preserve">Właścicieli </w:t>
      </w:r>
      <w:r w:rsidR="005B087F" w:rsidRPr="00B0702F">
        <w:rPr>
          <w:rFonts w:ascii="Lato" w:eastAsiaTheme="minorHAnsi" w:hAnsi="Lato" w:cs="Arial"/>
          <w:iCs/>
          <w:spacing w:val="4"/>
          <w:sz w:val="22"/>
          <w:szCs w:val="22"/>
          <w:lang w:eastAsia="en-US"/>
        </w:rPr>
        <w:t xml:space="preserve">i użytkowników wieczystych </w:t>
      </w:r>
      <w:r w:rsidRPr="00B0702F">
        <w:rPr>
          <w:rFonts w:ascii="Lato" w:eastAsiaTheme="minorHAnsi" w:hAnsi="Lato" w:cs="Arial"/>
          <w:iCs/>
          <w:spacing w:val="4"/>
          <w:sz w:val="22"/>
          <w:szCs w:val="22"/>
          <w:lang w:eastAsia="en-US"/>
        </w:rPr>
        <w:t xml:space="preserve">nieruchomości objętych </w:t>
      </w:r>
      <w:r w:rsidRPr="00B0702F">
        <w:rPr>
          <w:rFonts w:ascii="Lato" w:eastAsiaTheme="minorHAnsi" w:hAnsi="Lato" w:cs="Arial"/>
          <w:spacing w:val="4"/>
          <w:sz w:val="22"/>
          <w:szCs w:val="22"/>
          <w:lang w:eastAsia="en-US"/>
        </w:rPr>
        <w:t xml:space="preserve">decyzją Wojewody </w:t>
      </w:r>
      <w:r w:rsidR="000E0B81" w:rsidRPr="00B0702F">
        <w:rPr>
          <w:rFonts w:ascii="Lato" w:eastAsiaTheme="minorHAnsi" w:hAnsi="Lato" w:cs="Arial"/>
          <w:spacing w:val="4"/>
          <w:sz w:val="22"/>
          <w:szCs w:val="22"/>
          <w:lang w:eastAsia="en-US"/>
        </w:rPr>
        <w:t>Kujawsko-Pomorskiego</w:t>
      </w:r>
      <w:r w:rsidRPr="00B0702F">
        <w:rPr>
          <w:rFonts w:ascii="Lato" w:eastAsiaTheme="minorHAnsi" w:hAnsi="Lato" w:cs="Arial"/>
          <w:iCs/>
          <w:spacing w:val="4"/>
          <w:sz w:val="22"/>
          <w:szCs w:val="22"/>
          <w:lang w:eastAsia="en-US"/>
        </w:rPr>
        <w:t xml:space="preserve">, organ </w:t>
      </w:r>
      <w:r w:rsidR="0096718D" w:rsidRPr="00B0702F">
        <w:rPr>
          <w:rFonts w:ascii="Lato" w:eastAsiaTheme="minorHAnsi" w:hAnsi="Lato" w:cs="Arial"/>
          <w:iCs/>
          <w:spacing w:val="4"/>
          <w:sz w:val="22"/>
          <w:szCs w:val="22"/>
          <w:lang w:eastAsia="en-US"/>
        </w:rPr>
        <w:t>I</w:t>
      </w:r>
      <w:r w:rsidRPr="00B0702F">
        <w:rPr>
          <w:rFonts w:ascii="Lato" w:eastAsiaTheme="minorHAnsi" w:hAnsi="Lato" w:cs="Arial"/>
          <w:iCs/>
          <w:spacing w:val="4"/>
          <w:sz w:val="22"/>
          <w:szCs w:val="22"/>
          <w:lang w:eastAsia="en-US"/>
        </w:rPr>
        <w:t xml:space="preserve"> instancji poinformował o wydaniu decyzji w drodze zawiadomienia </w:t>
      </w:r>
      <w:r w:rsidR="0090725E" w:rsidRPr="00B0702F">
        <w:rPr>
          <w:rFonts w:ascii="Lato" w:eastAsiaTheme="minorHAnsi" w:hAnsi="Lato" w:cs="Arial"/>
          <w:iCs/>
          <w:spacing w:val="4"/>
          <w:sz w:val="22"/>
          <w:szCs w:val="22"/>
          <w:lang w:eastAsia="en-US"/>
        </w:rPr>
        <w:t xml:space="preserve">z dnia </w:t>
      </w:r>
      <w:r w:rsidR="00C67102" w:rsidRPr="00B0702F">
        <w:rPr>
          <w:rFonts w:ascii="Lato" w:eastAsiaTheme="minorHAnsi" w:hAnsi="Lato" w:cs="Arial"/>
          <w:iCs/>
          <w:spacing w:val="4"/>
          <w:sz w:val="22"/>
          <w:szCs w:val="22"/>
          <w:lang w:eastAsia="en-US"/>
        </w:rPr>
        <w:t>20 czerwca</w:t>
      </w:r>
      <w:r w:rsidR="0090725E" w:rsidRPr="00B0702F">
        <w:rPr>
          <w:rFonts w:ascii="Lato" w:eastAsiaTheme="minorHAnsi" w:hAnsi="Lato" w:cs="Arial"/>
          <w:iCs/>
          <w:spacing w:val="4"/>
          <w:sz w:val="22"/>
          <w:szCs w:val="22"/>
          <w:lang w:eastAsia="en-US"/>
        </w:rPr>
        <w:t xml:space="preserve"> 2022 r., znak:</w:t>
      </w:r>
      <w:r w:rsidR="00BB7E84" w:rsidRPr="00B0702F">
        <w:rPr>
          <w:rFonts w:ascii="Lato" w:eastAsiaTheme="minorHAnsi" w:hAnsi="Lato" w:cs="Arial"/>
          <w:iCs/>
          <w:spacing w:val="4"/>
          <w:sz w:val="22"/>
          <w:szCs w:val="22"/>
          <w:lang w:eastAsia="en-US"/>
        </w:rPr>
        <w:t xml:space="preserve"> </w:t>
      </w:r>
      <w:r w:rsidR="00C67102" w:rsidRPr="00B0702F">
        <w:rPr>
          <w:rFonts w:ascii="Lato" w:eastAsiaTheme="minorHAnsi" w:hAnsi="Lato" w:cs="Arial"/>
          <w:iCs/>
          <w:spacing w:val="4"/>
          <w:sz w:val="22"/>
          <w:szCs w:val="22"/>
          <w:lang w:eastAsia="en-US"/>
        </w:rPr>
        <w:t>WIR.II.747.2.1.2022.DK</w:t>
      </w:r>
      <w:r w:rsidR="0090725E" w:rsidRPr="00B0702F">
        <w:rPr>
          <w:rFonts w:ascii="Lato" w:eastAsiaTheme="minorHAnsi" w:hAnsi="Lato" w:cs="Arial"/>
          <w:iCs/>
          <w:spacing w:val="4"/>
          <w:sz w:val="22"/>
          <w:szCs w:val="22"/>
          <w:lang w:eastAsia="en-US"/>
        </w:rPr>
        <w:t xml:space="preserve">, </w:t>
      </w:r>
      <w:r w:rsidRPr="00B0702F">
        <w:rPr>
          <w:rFonts w:ascii="Lato" w:eastAsiaTheme="minorHAnsi" w:hAnsi="Lato" w:cs="Arial"/>
          <w:bCs/>
          <w:iCs/>
          <w:spacing w:val="4"/>
          <w:sz w:val="22"/>
          <w:szCs w:val="22"/>
          <w:lang w:eastAsia="en-US"/>
        </w:rPr>
        <w:t>wysyłanego na adres wskazany w katastrze nieruchomości</w:t>
      </w:r>
      <w:r w:rsidRPr="00B0702F">
        <w:rPr>
          <w:rFonts w:ascii="Lato" w:eastAsiaTheme="minorHAnsi" w:hAnsi="Lato" w:cs="Arial"/>
          <w:iCs/>
          <w:spacing w:val="4"/>
          <w:sz w:val="22"/>
          <w:szCs w:val="22"/>
          <w:lang w:eastAsia="en-US"/>
        </w:rPr>
        <w:t xml:space="preserve">. </w:t>
      </w:r>
      <w:r w:rsidR="005F47C1">
        <w:rPr>
          <w:rFonts w:ascii="Lato" w:eastAsiaTheme="minorHAnsi" w:hAnsi="Lato" w:cs="Arial"/>
          <w:iCs/>
          <w:spacing w:val="4"/>
          <w:sz w:val="22"/>
          <w:szCs w:val="22"/>
          <w:lang w:eastAsia="en-US"/>
        </w:rPr>
        <w:br/>
      </w:r>
      <w:r w:rsidRPr="00B0702F">
        <w:rPr>
          <w:rFonts w:ascii="Lato" w:eastAsiaTheme="minorHAnsi" w:hAnsi="Lato" w:cs="Arial"/>
          <w:iCs/>
          <w:spacing w:val="4"/>
          <w:sz w:val="22"/>
          <w:szCs w:val="22"/>
          <w:lang w:eastAsia="en-US"/>
        </w:rPr>
        <w:t>W zawiadomieniu oraz w obwieszczeniu zamieszczono, zgodnie z art. 12 ust. 2 specustawy gazowej, informację o miejscu, w którym strony mogą zapoznać się z treścią decyzji.</w:t>
      </w:r>
      <w:r w:rsidR="00C9124B" w:rsidRPr="00B0702F">
        <w:rPr>
          <w:rFonts w:ascii="Lato" w:eastAsiaTheme="minorHAnsi" w:hAnsi="Lato" w:cs="Arial"/>
          <w:iCs/>
          <w:spacing w:val="4"/>
          <w:sz w:val="22"/>
          <w:szCs w:val="22"/>
          <w:lang w:eastAsia="en-US"/>
        </w:rPr>
        <w:t xml:space="preserve"> </w:t>
      </w:r>
    </w:p>
    <w:p w14:paraId="5BA8EEB4" w14:textId="2234EFD1" w:rsidR="00D3114F" w:rsidRPr="00BF133E" w:rsidRDefault="001733AF" w:rsidP="00BF133E">
      <w:pPr>
        <w:spacing w:after="240" w:line="240" w:lineRule="exact"/>
        <w:jc w:val="both"/>
        <w:rPr>
          <w:rFonts w:ascii="Lato" w:eastAsiaTheme="minorHAnsi" w:hAnsi="Lato" w:cs="Arial"/>
          <w:bCs/>
          <w:spacing w:val="4"/>
          <w:sz w:val="22"/>
          <w:szCs w:val="22"/>
          <w:lang w:eastAsia="en-US" w:bidi="pl-PL"/>
        </w:rPr>
      </w:pPr>
      <w:r w:rsidRPr="00B0702F">
        <w:rPr>
          <w:rFonts w:ascii="Lato" w:eastAsiaTheme="minorHAnsi" w:hAnsi="Lato" w:cs="Arial"/>
          <w:bCs/>
          <w:iCs/>
          <w:spacing w:val="4"/>
          <w:sz w:val="22"/>
          <w:szCs w:val="22"/>
          <w:lang w:eastAsia="en-US" w:bidi="pl-PL"/>
        </w:rPr>
        <w:t xml:space="preserve">Kontrolowana </w:t>
      </w:r>
      <w:r w:rsidRPr="00B0702F">
        <w:rPr>
          <w:rFonts w:ascii="Lato" w:eastAsiaTheme="minorHAnsi" w:hAnsi="Lato" w:cs="Arial"/>
          <w:bCs/>
          <w:spacing w:val="4"/>
          <w:sz w:val="22"/>
          <w:szCs w:val="22"/>
          <w:lang w:eastAsia="en-US" w:bidi="pl-PL"/>
        </w:rPr>
        <w:t xml:space="preserve">decyzja Wojewody </w:t>
      </w:r>
      <w:r w:rsidR="000E0B81" w:rsidRPr="00B0702F">
        <w:rPr>
          <w:rFonts w:ascii="Lato" w:eastAsiaTheme="minorHAnsi" w:hAnsi="Lato" w:cs="Arial"/>
          <w:bCs/>
          <w:spacing w:val="4"/>
          <w:sz w:val="22"/>
          <w:szCs w:val="22"/>
          <w:lang w:eastAsia="en-US" w:bidi="pl-PL"/>
        </w:rPr>
        <w:t>Kujawsko-Pomorskiego</w:t>
      </w:r>
      <w:r w:rsidRPr="00B0702F">
        <w:rPr>
          <w:rFonts w:ascii="Lato" w:eastAsiaTheme="minorHAnsi" w:hAnsi="Lato" w:cs="Arial"/>
          <w:bCs/>
          <w:iCs/>
          <w:spacing w:val="4"/>
          <w:sz w:val="22"/>
          <w:szCs w:val="22"/>
          <w:lang w:eastAsia="en-US" w:bidi="pl-PL"/>
        </w:rPr>
        <w:t xml:space="preserve"> </w:t>
      </w:r>
      <w:r w:rsidR="00D3114F" w:rsidRPr="00B0702F">
        <w:rPr>
          <w:rFonts w:ascii="Lato" w:eastAsiaTheme="minorHAnsi" w:hAnsi="Lato" w:cs="Arial"/>
          <w:bCs/>
          <w:iCs/>
          <w:spacing w:val="4"/>
          <w:sz w:val="22"/>
          <w:szCs w:val="22"/>
          <w:lang w:eastAsia="en-US" w:bidi="pl-PL"/>
        </w:rPr>
        <w:t>(z zastrzeżeniem uchybi</w:t>
      </w:r>
      <w:r w:rsidR="00263647" w:rsidRPr="00B0702F">
        <w:rPr>
          <w:rFonts w:ascii="Lato" w:eastAsiaTheme="minorHAnsi" w:hAnsi="Lato" w:cs="Arial"/>
          <w:bCs/>
          <w:iCs/>
          <w:spacing w:val="4"/>
          <w:sz w:val="22"/>
          <w:szCs w:val="22"/>
          <w:lang w:eastAsia="en-US" w:bidi="pl-PL"/>
        </w:rPr>
        <w:t>eń</w:t>
      </w:r>
      <w:r w:rsidR="00D3114F" w:rsidRPr="00B0702F">
        <w:rPr>
          <w:rFonts w:ascii="Lato" w:eastAsiaTheme="minorHAnsi" w:hAnsi="Lato" w:cs="Arial"/>
          <w:bCs/>
          <w:iCs/>
          <w:spacing w:val="4"/>
          <w:sz w:val="22"/>
          <w:szCs w:val="22"/>
          <w:lang w:eastAsia="en-US" w:bidi="pl-PL"/>
        </w:rPr>
        <w:t xml:space="preserve">, </w:t>
      </w:r>
      <w:r w:rsidR="00263647" w:rsidRPr="00B0702F">
        <w:rPr>
          <w:rFonts w:ascii="Lato" w:eastAsiaTheme="minorHAnsi" w:hAnsi="Lato" w:cs="Arial"/>
          <w:bCs/>
          <w:iCs/>
          <w:spacing w:val="4"/>
          <w:sz w:val="22"/>
          <w:szCs w:val="22"/>
          <w:lang w:eastAsia="en-US" w:bidi="pl-PL"/>
        </w:rPr>
        <w:br/>
      </w:r>
      <w:r w:rsidR="00D3114F" w:rsidRPr="00B0702F">
        <w:rPr>
          <w:rFonts w:ascii="Lato" w:eastAsiaTheme="minorHAnsi" w:hAnsi="Lato" w:cs="Arial"/>
          <w:bCs/>
          <w:iCs/>
          <w:spacing w:val="4"/>
          <w:sz w:val="22"/>
          <w:szCs w:val="22"/>
          <w:lang w:eastAsia="en-US" w:bidi="pl-PL"/>
        </w:rPr>
        <w:t>o który</w:t>
      </w:r>
      <w:r w:rsidR="00263647" w:rsidRPr="00B0702F">
        <w:rPr>
          <w:rFonts w:ascii="Lato" w:eastAsiaTheme="minorHAnsi" w:hAnsi="Lato" w:cs="Arial"/>
          <w:bCs/>
          <w:iCs/>
          <w:spacing w:val="4"/>
          <w:sz w:val="22"/>
          <w:szCs w:val="22"/>
          <w:lang w:eastAsia="en-US" w:bidi="pl-PL"/>
        </w:rPr>
        <w:t>ch</w:t>
      </w:r>
      <w:r w:rsidR="00D3114F" w:rsidRPr="00B0702F">
        <w:rPr>
          <w:rFonts w:ascii="Lato" w:eastAsiaTheme="minorHAnsi" w:hAnsi="Lato" w:cs="Arial"/>
          <w:bCs/>
          <w:iCs/>
          <w:spacing w:val="4"/>
          <w:sz w:val="22"/>
          <w:szCs w:val="22"/>
          <w:lang w:eastAsia="en-US" w:bidi="pl-PL"/>
        </w:rPr>
        <w:t xml:space="preserve"> będzie mowa w dalszej części niniejszej decyzji) </w:t>
      </w:r>
      <w:r w:rsidRPr="00B0702F">
        <w:rPr>
          <w:rFonts w:ascii="Lato" w:eastAsiaTheme="minorHAnsi" w:hAnsi="Lato" w:cs="Arial"/>
          <w:bCs/>
          <w:iCs/>
          <w:spacing w:val="4"/>
          <w:sz w:val="22"/>
          <w:szCs w:val="22"/>
          <w:lang w:eastAsia="en-US" w:bidi="pl-PL"/>
        </w:rPr>
        <w:t xml:space="preserve">czyni zadość wymogom przedstawionym w art. 10 ust. 1 </w:t>
      </w:r>
      <w:r w:rsidRPr="00B0702F">
        <w:rPr>
          <w:rFonts w:ascii="Lato" w:eastAsiaTheme="minorHAnsi" w:hAnsi="Lato" w:cs="Arial"/>
          <w:bCs/>
          <w:spacing w:val="4"/>
          <w:sz w:val="22"/>
          <w:szCs w:val="22"/>
          <w:lang w:eastAsia="en-US" w:bidi="pl-PL"/>
        </w:rPr>
        <w:t>specustawy gazowej</w:t>
      </w:r>
      <w:r w:rsidRPr="00B0702F">
        <w:rPr>
          <w:rFonts w:ascii="Lato" w:eastAsiaTheme="minorHAnsi" w:hAnsi="Lato" w:cs="Arial"/>
          <w:bCs/>
          <w:iCs/>
          <w:spacing w:val="4"/>
          <w:sz w:val="22"/>
          <w:szCs w:val="22"/>
          <w:lang w:eastAsia="en-US" w:bidi="pl-PL"/>
        </w:rPr>
        <w:t xml:space="preserve">. Projekt </w:t>
      </w:r>
      <w:r w:rsidRPr="00B0702F">
        <w:rPr>
          <w:rFonts w:ascii="Lato" w:eastAsiaTheme="minorHAnsi" w:hAnsi="Lato" w:cs="Arial"/>
          <w:bCs/>
          <w:iCs/>
          <w:spacing w:val="4"/>
          <w:sz w:val="22"/>
          <w:szCs w:val="22"/>
          <w:lang w:val="x-none" w:eastAsia="en-US"/>
        </w:rPr>
        <w:t>decyzji został sporządzony przez osobę</w:t>
      </w:r>
      <w:r w:rsidRPr="00B0702F">
        <w:rPr>
          <w:rFonts w:ascii="Lato" w:eastAsiaTheme="minorHAnsi" w:hAnsi="Lato" w:cs="Arial"/>
          <w:bCs/>
          <w:iCs/>
          <w:spacing w:val="4"/>
          <w:sz w:val="22"/>
          <w:szCs w:val="22"/>
          <w:lang w:eastAsia="en-US" w:bidi="pl-PL"/>
        </w:rPr>
        <w:t xml:space="preserve"> spełniającą warunki, o których mowa w</w:t>
      </w:r>
      <w:r w:rsidRPr="00B0702F">
        <w:rPr>
          <w:rFonts w:ascii="Lato" w:eastAsiaTheme="minorHAnsi" w:hAnsi="Lato" w:cs="Arial"/>
          <w:bCs/>
          <w:iCs/>
          <w:spacing w:val="4"/>
          <w:sz w:val="22"/>
          <w:szCs w:val="22"/>
          <w:lang w:val="x-none" w:eastAsia="en-US"/>
        </w:rPr>
        <w:t xml:space="preserve"> art. </w:t>
      </w:r>
      <w:r w:rsidRPr="00B0702F">
        <w:rPr>
          <w:rFonts w:ascii="Lato" w:eastAsiaTheme="minorHAnsi" w:hAnsi="Lato" w:cs="Arial"/>
          <w:bCs/>
          <w:iCs/>
          <w:spacing w:val="4"/>
          <w:sz w:val="22"/>
          <w:szCs w:val="22"/>
          <w:lang w:eastAsia="en-US" w:bidi="pl-PL"/>
        </w:rPr>
        <w:t>10</w:t>
      </w:r>
      <w:r w:rsidRPr="00B0702F">
        <w:rPr>
          <w:rFonts w:ascii="Lato" w:eastAsiaTheme="minorHAnsi" w:hAnsi="Lato" w:cs="Arial"/>
          <w:bCs/>
          <w:iCs/>
          <w:spacing w:val="4"/>
          <w:sz w:val="22"/>
          <w:szCs w:val="22"/>
          <w:lang w:val="x-none" w:eastAsia="en-US"/>
        </w:rPr>
        <w:t xml:space="preserve"> ust. 2 </w:t>
      </w:r>
      <w:r w:rsidRPr="00B0702F">
        <w:rPr>
          <w:rFonts w:ascii="Lato" w:eastAsiaTheme="minorHAnsi" w:hAnsi="Lato" w:cs="Arial"/>
          <w:bCs/>
          <w:spacing w:val="4"/>
          <w:sz w:val="22"/>
          <w:szCs w:val="22"/>
          <w:lang w:val="x-none" w:eastAsia="en-US"/>
        </w:rPr>
        <w:t xml:space="preserve">specustawy </w:t>
      </w:r>
      <w:r w:rsidRPr="00B0702F">
        <w:rPr>
          <w:rFonts w:ascii="Lato" w:eastAsiaTheme="minorHAnsi" w:hAnsi="Lato" w:cs="Arial"/>
          <w:bCs/>
          <w:spacing w:val="4"/>
          <w:sz w:val="22"/>
          <w:szCs w:val="22"/>
          <w:lang w:eastAsia="en-US" w:bidi="pl-PL"/>
        </w:rPr>
        <w:t>gazowej.</w:t>
      </w:r>
      <w:r w:rsidR="001F3ED3" w:rsidRPr="00B0702F">
        <w:rPr>
          <w:rFonts w:ascii="Lato" w:eastAsiaTheme="minorHAnsi" w:hAnsi="Lato" w:cs="Arial"/>
          <w:bCs/>
          <w:spacing w:val="4"/>
          <w:sz w:val="22"/>
          <w:szCs w:val="22"/>
          <w:lang w:eastAsia="en-US" w:bidi="pl-PL"/>
        </w:rPr>
        <w:t xml:space="preserve"> </w:t>
      </w:r>
      <w:r w:rsidR="00D3114F" w:rsidRPr="00B0702F">
        <w:rPr>
          <w:rFonts w:ascii="Lato" w:eastAsiaTheme="minorHAnsi" w:hAnsi="Lato" w:cs="Arial"/>
          <w:iCs/>
          <w:spacing w:val="4"/>
          <w:sz w:val="22"/>
          <w:szCs w:val="22"/>
          <w:lang w:eastAsia="en-US"/>
        </w:rPr>
        <w:t xml:space="preserve">Po zapoznaniu się ze zgromadzonym materiałem dowodowym organ II instancji stwierdził, iż wydana decyzja wymaga jednak dokonania korekty merytoryczno-reformacyjnej. Należy zauważyć, iż przepisy art. 138 § 1 pkt 2 </w:t>
      </w:r>
      <w:r w:rsidR="00D3114F" w:rsidRPr="00B0702F">
        <w:rPr>
          <w:rFonts w:ascii="Lato" w:eastAsiaTheme="minorHAnsi" w:hAnsi="Lato" w:cs="Arial"/>
          <w:spacing w:val="4"/>
          <w:sz w:val="22"/>
          <w:szCs w:val="22"/>
          <w:lang w:eastAsia="en-US"/>
        </w:rPr>
        <w:t>kpa</w:t>
      </w:r>
      <w:r w:rsidR="00D3114F" w:rsidRPr="00B0702F">
        <w:rPr>
          <w:rFonts w:ascii="Lato" w:eastAsiaTheme="minorHAnsi" w:hAnsi="Lato" w:cs="Arial"/>
          <w:iCs/>
          <w:spacing w:val="4"/>
          <w:sz w:val="22"/>
          <w:szCs w:val="22"/>
          <w:lang w:eastAsia="en-US"/>
        </w:rPr>
        <w:t xml:space="preserve"> umożliwiają organowi odwoławczemu korektę zaskarżonej decyzji przez jej uchylenie </w:t>
      </w:r>
      <w:r w:rsidR="005F47C1" w:rsidRPr="005F47C1">
        <w:rPr>
          <w:rFonts w:ascii="Lato" w:eastAsiaTheme="minorHAnsi" w:hAnsi="Lato" w:cs="Arial"/>
          <w:iCs/>
          <w:spacing w:val="4"/>
          <w:sz w:val="22"/>
          <w:szCs w:val="22"/>
          <w:lang w:eastAsia="en-US"/>
        </w:rPr>
        <w:t>w części</w:t>
      </w:r>
      <w:r w:rsidR="005F47C1">
        <w:rPr>
          <w:rFonts w:ascii="Lato" w:eastAsiaTheme="minorHAnsi" w:hAnsi="Lato" w:cs="Arial"/>
          <w:iCs/>
          <w:spacing w:val="4"/>
          <w:sz w:val="22"/>
          <w:szCs w:val="22"/>
          <w:lang w:eastAsia="en-US"/>
        </w:rPr>
        <w:t xml:space="preserve"> </w:t>
      </w:r>
      <w:r w:rsidR="00D3114F" w:rsidRPr="00B0702F">
        <w:rPr>
          <w:rFonts w:ascii="Lato" w:eastAsiaTheme="minorHAnsi" w:hAnsi="Lato" w:cs="Arial"/>
          <w:iCs/>
          <w:spacing w:val="4"/>
          <w:sz w:val="22"/>
          <w:szCs w:val="22"/>
          <w:lang w:eastAsia="en-US"/>
        </w:rPr>
        <w:t xml:space="preserve">i orzeczenie </w:t>
      </w:r>
      <w:r w:rsidR="005F47C1">
        <w:rPr>
          <w:rFonts w:ascii="Lato" w:eastAsiaTheme="minorHAnsi" w:hAnsi="Lato" w:cs="Arial"/>
          <w:iCs/>
          <w:spacing w:val="4"/>
          <w:sz w:val="22"/>
          <w:szCs w:val="22"/>
          <w:lang w:eastAsia="en-US"/>
        </w:rPr>
        <w:br/>
      </w:r>
      <w:r w:rsidR="00D3114F" w:rsidRPr="00B0702F">
        <w:rPr>
          <w:rFonts w:ascii="Lato" w:eastAsiaTheme="minorHAnsi" w:hAnsi="Lato" w:cs="Arial"/>
          <w:iCs/>
          <w:spacing w:val="4"/>
          <w:sz w:val="22"/>
          <w:szCs w:val="22"/>
          <w:lang w:eastAsia="en-US"/>
        </w:rPr>
        <w:t>w tym zakresie, co do istoty sprawy.</w:t>
      </w:r>
    </w:p>
    <w:p w14:paraId="4B3F343D" w14:textId="1F958D10" w:rsidR="00361C37" w:rsidRPr="00B0702F" w:rsidRDefault="00054612" w:rsidP="00B0702F">
      <w:pPr>
        <w:spacing w:after="240" w:line="240" w:lineRule="exact"/>
        <w:jc w:val="both"/>
        <w:outlineLvl w:val="0"/>
        <w:rPr>
          <w:rFonts w:ascii="Lato" w:eastAsiaTheme="minorHAnsi" w:hAnsi="Lato" w:cs="Arial"/>
          <w:iCs/>
          <w:spacing w:val="4"/>
          <w:sz w:val="22"/>
          <w:szCs w:val="22"/>
          <w:lang w:eastAsia="en-US"/>
        </w:rPr>
      </w:pPr>
      <w:r w:rsidRPr="00B0702F">
        <w:rPr>
          <w:rFonts w:ascii="Lato" w:eastAsiaTheme="minorHAnsi" w:hAnsi="Lato" w:cs="Arial"/>
          <w:iCs/>
          <w:spacing w:val="4"/>
          <w:sz w:val="22"/>
          <w:szCs w:val="22"/>
          <w:lang w:eastAsia="en-US"/>
        </w:rPr>
        <w:t xml:space="preserve">W myśl art. 10 ust. 1 pkt 1 lit. a-c specustawy </w:t>
      </w:r>
      <w:r w:rsidR="00CB3CE5">
        <w:rPr>
          <w:rFonts w:ascii="Lato" w:eastAsiaTheme="minorHAnsi" w:hAnsi="Lato" w:cs="Arial"/>
          <w:iCs/>
          <w:spacing w:val="4"/>
          <w:sz w:val="22"/>
          <w:szCs w:val="22"/>
          <w:lang w:eastAsia="en-US"/>
        </w:rPr>
        <w:t>gazowej</w:t>
      </w:r>
      <w:r w:rsidRPr="00B0702F">
        <w:rPr>
          <w:rFonts w:ascii="Lato" w:eastAsiaTheme="minorHAnsi" w:hAnsi="Lato" w:cs="Arial"/>
          <w:iCs/>
          <w:spacing w:val="4"/>
          <w:sz w:val="22"/>
          <w:szCs w:val="22"/>
          <w:lang w:eastAsia="en-US"/>
        </w:rPr>
        <w:t>, decyzja o ustaleniu lokalizacji inwestycji zawiera</w:t>
      </w:r>
      <w:bookmarkStart w:id="21" w:name="mip60614489"/>
      <w:bookmarkEnd w:id="21"/>
      <w:r w:rsidR="006D6760" w:rsidRPr="00B0702F">
        <w:rPr>
          <w:rFonts w:ascii="Lato" w:eastAsiaTheme="minorHAnsi" w:hAnsi="Lato" w:cs="Arial"/>
          <w:iCs/>
          <w:spacing w:val="4"/>
          <w:sz w:val="22"/>
          <w:szCs w:val="22"/>
          <w:lang w:eastAsia="en-US"/>
        </w:rPr>
        <w:t xml:space="preserve"> </w:t>
      </w:r>
      <w:bookmarkStart w:id="22" w:name="_Hlk191811658"/>
      <w:r w:rsidRPr="00B0702F">
        <w:rPr>
          <w:rFonts w:ascii="Lato" w:eastAsiaTheme="minorHAnsi" w:hAnsi="Lato" w:cs="Arial"/>
          <w:iCs/>
          <w:spacing w:val="4"/>
          <w:sz w:val="22"/>
          <w:szCs w:val="22"/>
          <w:lang w:eastAsia="en-US"/>
        </w:rPr>
        <w:t>określenie granic terenu objętego inwestycją</w:t>
      </w:r>
      <w:bookmarkEnd w:id="22"/>
      <w:r w:rsidRPr="00B0702F">
        <w:rPr>
          <w:rFonts w:ascii="Lato" w:eastAsiaTheme="minorHAnsi" w:hAnsi="Lato" w:cs="Arial"/>
          <w:iCs/>
          <w:spacing w:val="4"/>
          <w:sz w:val="22"/>
          <w:szCs w:val="22"/>
          <w:lang w:eastAsia="en-US"/>
        </w:rPr>
        <w:t>, w tym określenie: linii rozgraniczających teren inwestycji</w:t>
      </w:r>
      <w:r w:rsidR="00DE19D0" w:rsidRPr="00B0702F">
        <w:rPr>
          <w:rFonts w:ascii="Lato" w:eastAsiaTheme="minorHAnsi" w:hAnsi="Lato" w:cs="Arial"/>
          <w:iCs/>
          <w:spacing w:val="4"/>
          <w:sz w:val="22"/>
          <w:szCs w:val="22"/>
          <w:lang w:eastAsia="en-US"/>
        </w:rPr>
        <w:t>;</w:t>
      </w:r>
      <w:r w:rsidRPr="00B0702F">
        <w:rPr>
          <w:rFonts w:ascii="Lato" w:eastAsiaTheme="minorHAnsi" w:hAnsi="Lato" w:cs="Arial"/>
          <w:iCs/>
          <w:spacing w:val="4"/>
          <w:sz w:val="22"/>
          <w:szCs w:val="22"/>
          <w:lang w:eastAsia="en-US"/>
        </w:rPr>
        <w:t xml:space="preserve"> granic obszaru, w stosunku do którego decyzja </w:t>
      </w:r>
      <w:r w:rsidR="00BF133E">
        <w:rPr>
          <w:rFonts w:ascii="Lato" w:eastAsiaTheme="minorHAnsi" w:hAnsi="Lato" w:cs="Arial"/>
          <w:iCs/>
          <w:spacing w:val="4"/>
          <w:sz w:val="22"/>
          <w:szCs w:val="22"/>
          <w:lang w:eastAsia="en-US"/>
        </w:rPr>
        <w:br/>
      </w:r>
      <w:r w:rsidRPr="00B0702F">
        <w:rPr>
          <w:rFonts w:ascii="Lato" w:eastAsiaTheme="minorHAnsi" w:hAnsi="Lato" w:cs="Arial"/>
          <w:iCs/>
          <w:spacing w:val="4"/>
          <w:sz w:val="22"/>
          <w:szCs w:val="22"/>
          <w:lang w:eastAsia="en-US"/>
        </w:rPr>
        <w:t xml:space="preserve">o ustaleniu lokalizacji inwestycji ma wywołać skutek, o którym mowa w </w:t>
      </w:r>
      <w:hyperlink r:id="rId9" w:history="1">
        <w:r w:rsidRPr="00B0702F">
          <w:rPr>
            <w:rStyle w:val="Hipercze"/>
            <w:rFonts w:ascii="Lato" w:eastAsiaTheme="minorHAnsi" w:hAnsi="Lato" w:cs="Arial"/>
            <w:iCs/>
            <w:color w:val="auto"/>
            <w:spacing w:val="4"/>
            <w:sz w:val="22"/>
            <w:szCs w:val="22"/>
            <w:u w:val="none"/>
            <w:lang w:eastAsia="en-US"/>
          </w:rPr>
          <w:t>art. 20 ust. 3, 6 i 6a</w:t>
        </w:r>
      </w:hyperlink>
      <w:r w:rsidR="00DE19D0" w:rsidRPr="00B0702F">
        <w:rPr>
          <w:rFonts w:ascii="Lato" w:eastAsiaTheme="minorHAnsi" w:hAnsi="Lato" w:cs="Arial"/>
          <w:iCs/>
          <w:spacing w:val="4"/>
          <w:sz w:val="22"/>
          <w:szCs w:val="22"/>
          <w:lang w:eastAsia="en-US"/>
        </w:rPr>
        <w:t>;</w:t>
      </w:r>
      <w:r w:rsidRPr="00B0702F">
        <w:rPr>
          <w:rFonts w:ascii="Lato" w:eastAsiaTheme="minorHAnsi" w:hAnsi="Lato" w:cs="Arial"/>
          <w:iCs/>
          <w:spacing w:val="4"/>
          <w:sz w:val="22"/>
          <w:szCs w:val="22"/>
          <w:lang w:eastAsia="en-US"/>
        </w:rPr>
        <w:t xml:space="preserve"> granic obszaru, w stosunku do którego decyzja o ustaleniu lokalizacji inwestycji </w:t>
      </w:r>
      <w:r w:rsidR="00BF133E">
        <w:rPr>
          <w:rFonts w:ascii="Lato" w:eastAsiaTheme="minorHAnsi" w:hAnsi="Lato" w:cs="Arial"/>
          <w:iCs/>
          <w:spacing w:val="4"/>
          <w:sz w:val="22"/>
          <w:szCs w:val="22"/>
          <w:lang w:eastAsia="en-US"/>
        </w:rPr>
        <w:br/>
      </w:r>
      <w:r w:rsidRPr="00B0702F">
        <w:rPr>
          <w:rFonts w:ascii="Lato" w:eastAsiaTheme="minorHAnsi" w:hAnsi="Lato" w:cs="Arial"/>
          <w:iCs/>
          <w:spacing w:val="4"/>
          <w:sz w:val="22"/>
          <w:szCs w:val="22"/>
          <w:lang w:eastAsia="en-US"/>
        </w:rPr>
        <w:t xml:space="preserve">ma wywołać skutek, o którym mowa w </w:t>
      </w:r>
      <w:hyperlink r:id="rId10" w:history="1">
        <w:r w:rsidRPr="00B0702F">
          <w:rPr>
            <w:rStyle w:val="Hipercze"/>
            <w:rFonts w:ascii="Lato" w:eastAsiaTheme="minorHAnsi" w:hAnsi="Lato" w:cs="Arial"/>
            <w:iCs/>
            <w:color w:val="auto"/>
            <w:spacing w:val="4"/>
            <w:sz w:val="22"/>
            <w:szCs w:val="22"/>
            <w:u w:val="none"/>
            <w:lang w:eastAsia="en-US"/>
          </w:rPr>
          <w:t>art. 24 ust. 1</w:t>
        </w:r>
      </w:hyperlink>
      <w:r w:rsidR="006D6760" w:rsidRPr="00B0702F">
        <w:rPr>
          <w:rFonts w:ascii="Lato" w:eastAsiaTheme="minorHAnsi" w:hAnsi="Lato" w:cs="Arial"/>
          <w:iCs/>
          <w:spacing w:val="4"/>
          <w:sz w:val="22"/>
          <w:szCs w:val="22"/>
          <w:lang w:eastAsia="en-US"/>
        </w:rPr>
        <w:t xml:space="preserve">. Organ I instancji w zapisie na str. 6 zaskarżonej decyzji błędnie wskazał, że linie rozgraniczające </w:t>
      </w:r>
      <w:r w:rsidR="00BF133E">
        <w:rPr>
          <w:rFonts w:ascii="Lato" w:eastAsiaTheme="minorHAnsi" w:hAnsi="Lato" w:cs="Arial"/>
          <w:iCs/>
          <w:spacing w:val="4"/>
          <w:sz w:val="22"/>
          <w:szCs w:val="22"/>
          <w:lang w:eastAsia="en-US"/>
        </w:rPr>
        <w:t xml:space="preserve">teren inwestycji </w:t>
      </w:r>
      <w:r w:rsidR="006D6760" w:rsidRPr="00B0702F">
        <w:rPr>
          <w:rFonts w:ascii="Lato" w:eastAsiaTheme="minorHAnsi" w:hAnsi="Lato" w:cs="Arial"/>
          <w:iCs/>
          <w:spacing w:val="4"/>
          <w:sz w:val="22"/>
          <w:szCs w:val="22"/>
          <w:lang w:eastAsia="en-US"/>
        </w:rPr>
        <w:t xml:space="preserve">oznaczono w załączniku graficznym nr 1 do decyzji Wojewody Kujawsko-Pomorskiego linią przerywaną w kolorze zielonym. Z analizy załącznik </w:t>
      </w:r>
      <w:r w:rsidR="005F47C1">
        <w:rPr>
          <w:rFonts w:ascii="Lato" w:eastAsiaTheme="minorHAnsi" w:hAnsi="Lato" w:cs="Arial"/>
          <w:iCs/>
          <w:spacing w:val="4"/>
          <w:sz w:val="22"/>
          <w:szCs w:val="22"/>
          <w:lang w:eastAsia="en-US"/>
        </w:rPr>
        <w:t xml:space="preserve">graficznego </w:t>
      </w:r>
      <w:r w:rsidR="006D6760" w:rsidRPr="00B0702F">
        <w:rPr>
          <w:rFonts w:ascii="Lato" w:eastAsiaTheme="minorHAnsi" w:hAnsi="Lato" w:cs="Arial"/>
          <w:iCs/>
          <w:spacing w:val="4"/>
          <w:sz w:val="22"/>
          <w:szCs w:val="22"/>
          <w:lang w:eastAsia="en-US"/>
        </w:rPr>
        <w:t xml:space="preserve">nr 1 do zaskarżonej </w:t>
      </w:r>
      <w:r w:rsidR="005F47C1">
        <w:rPr>
          <w:rFonts w:ascii="Lato" w:eastAsiaTheme="minorHAnsi" w:hAnsi="Lato" w:cs="Arial"/>
          <w:iCs/>
          <w:spacing w:val="4"/>
          <w:sz w:val="22"/>
          <w:szCs w:val="22"/>
          <w:lang w:eastAsia="en-US"/>
        </w:rPr>
        <w:t xml:space="preserve">decyzji (tj. mapy określającej teren inwestycji) </w:t>
      </w:r>
      <w:r w:rsidR="006D6760" w:rsidRPr="00B0702F">
        <w:rPr>
          <w:rFonts w:ascii="Lato" w:eastAsiaTheme="minorHAnsi" w:hAnsi="Lato" w:cs="Arial"/>
          <w:iCs/>
          <w:spacing w:val="4"/>
          <w:sz w:val="22"/>
          <w:szCs w:val="22"/>
          <w:lang w:eastAsia="en-US"/>
        </w:rPr>
        <w:t xml:space="preserve">wynika, iż linią przerywaną w kolorze zielonym określono granice terenu objętego inwestycją, a nie linie rozgraniczające. </w:t>
      </w:r>
      <w:r w:rsidR="00595B6B" w:rsidRPr="00B0702F">
        <w:rPr>
          <w:rFonts w:ascii="Lato" w:eastAsiaTheme="minorHAnsi" w:hAnsi="Lato" w:cs="Arial"/>
          <w:iCs/>
          <w:spacing w:val="4"/>
          <w:sz w:val="22"/>
          <w:szCs w:val="22"/>
          <w:lang w:eastAsia="en-US"/>
        </w:rPr>
        <w:t xml:space="preserve">Linie </w:t>
      </w:r>
      <w:r w:rsidR="00C52E00" w:rsidRPr="00B0702F">
        <w:rPr>
          <w:rFonts w:ascii="Lato" w:eastAsiaTheme="minorHAnsi" w:hAnsi="Lato" w:cs="Arial"/>
          <w:iCs/>
          <w:spacing w:val="4"/>
          <w:sz w:val="22"/>
          <w:szCs w:val="22"/>
          <w:lang w:eastAsia="en-US"/>
        </w:rPr>
        <w:t>rozgraniczające</w:t>
      </w:r>
      <w:r w:rsidR="00595B6B" w:rsidRPr="00B0702F">
        <w:rPr>
          <w:rFonts w:ascii="Lato" w:eastAsiaTheme="minorHAnsi" w:hAnsi="Lato" w:cs="Arial"/>
          <w:iCs/>
          <w:spacing w:val="4"/>
          <w:sz w:val="22"/>
          <w:szCs w:val="22"/>
          <w:lang w:eastAsia="en-US"/>
        </w:rPr>
        <w:t xml:space="preserve"> teren inwestycji </w:t>
      </w:r>
      <w:r w:rsidR="006D6760" w:rsidRPr="00B0702F">
        <w:rPr>
          <w:rFonts w:ascii="Lato" w:eastAsiaTheme="minorHAnsi" w:hAnsi="Lato" w:cs="Arial"/>
          <w:iCs/>
          <w:spacing w:val="4"/>
          <w:sz w:val="22"/>
          <w:szCs w:val="22"/>
          <w:lang w:eastAsia="en-US"/>
        </w:rPr>
        <w:t xml:space="preserve">wyznaczają </w:t>
      </w:r>
      <w:r w:rsidR="00595B6B" w:rsidRPr="00B0702F">
        <w:rPr>
          <w:rFonts w:ascii="Lato" w:eastAsiaTheme="minorHAnsi" w:hAnsi="Lato" w:cs="Arial"/>
          <w:iCs/>
          <w:spacing w:val="4"/>
          <w:sz w:val="22"/>
          <w:szCs w:val="22"/>
          <w:lang w:eastAsia="en-US"/>
        </w:rPr>
        <w:t xml:space="preserve">zakres </w:t>
      </w:r>
      <w:r w:rsidR="006D6760" w:rsidRPr="00B0702F">
        <w:rPr>
          <w:rFonts w:ascii="Lato" w:eastAsiaTheme="minorHAnsi" w:hAnsi="Lato" w:cs="Arial"/>
          <w:iCs/>
          <w:spacing w:val="4"/>
          <w:sz w:val="22"/>
          <w:szCs w:val="22"/>
          <w:lang w:eastAsia="en-US"/>
        </w:rPr>
        <w:t>teren</w:t>
      </w:r>
      <w:r w:rsidR="00595B6B" w:rsidRPr="00B0702F">
        <w:rPr>
          <w:rFonts w:ascii="Lato" w:eastAsiaTheme="minorHAnsi" w:hAnsi="Lato" w:cs="Arial"/>
          <w:iCs/>
          <w:spacing w:val="4"/>
          <w:sz w:val="22"/>
          <w:szCs w:val="22"/>
          <w:lang w:eastAsia="en-US"/>
        </w:rPr>
        <w:t>u</w:t>
      </w:r>
      <w:r w:rsidR="006D6760" w:rsidRPr="00B0702F">
        <w:rPr>
          <w:rFonts w:ascii="Lato" w:eastAsiaTheme="minorHAnsi" w:hAnsi="Lato" w:cs="Arial"/>
          <w:iCs/>
          <w:spacing w:val="4"/>
          <w:sz w:val="22"/>
          <w:szCs w:val="22"/>
          <w:lang w:eastAsia="en-US"/>
        </w:rPr>
        <w:t>, w stosunku do któr</w:t>
      </w:r>
      <w:r w:rsidR="00595B6B" w:rsidRPr="00B0702F">
        <w:rPr>
          <w:rFonts w:ascii="Lato" w:eastAsiaTheme="minorHAnsi" w:hAnsi="Lato" w:cs="Arial"/>
          <w:iCs/>
          <w:spacing w:val="4"/>
          <w:sz w:val="22"/>
          <w:szCs w:val="22"/>
          <w:lang w:eastAsia="en-US"/>
        </w:rPr>
        <w:t>ego</w:t>
      </w:r>
      <w:r w:rsidR="006D6760" w:rsidRPr="00B0702F">
        <w:rPr>
          <w:rFonts w:ascii="Lato" w:eastAsiaTheme="minorHAnsi" w:hAnsi="Lato" w:cs="Arial"/>
          <w:iCs/>
          <w:spacing w:val="4"/>
          <w:sz w:val="22"/>
          <w:szCs w:val="22"/>
          <w:lang w:eastAsia="en-US"/>
        </w:rPr>
        <w:t xml:space="preserve"> następuje skutek wywłaszczenia oraz </w:t>
      </w:r>
      <w:r w:rsidR="002A1E8E" w:rsidRPr="00B0702F">
        <w:rPr>
          <w:rFonts w:ascii="Lato" w:eastAsiaTheme="minorHAnsi" w:hAnsi="Lato" w:cs="Arial"/>
          <w:iCs/>
          <w:spacing w:val="4"/>
          <w:sz w:val="22"/>
          <w:szCs w:val="22"/>
          <w:lang w:eastAsia="en-US"/>
        </w:rPr>
        <w:t xml:space="preserve">ewentualnie </w:t>
      </w:r>
      <w:r w:rsidR="006D6760" w:rsidRPr="00B0702F">
        <w:rPr>
          <w:rFonts w:ascii="Lato" w:eastAsiaTheme="minorHAnsi" w:hAnsi="Lato" w:cs="Arial"/>
          <w:iCs/>
          <w:spacing w:val="4"/>
          <w:sz w:val="22"/>
          <w:szCs w:val="22"/>
          <w:lang w:eastAsia="en-US"/>
        </w:rPr>
        <w:t>podziału</w:t>
      </w:r>
      <w:r w:rsidR="002A1E8E" w:rsidRPr="00B0702F">
        <w:rPr>
          <w:rFonts w:ascii="Lato" w:eastAsiaTheme="minorHAnsi" w:hAnsi="Lato" w:cs="Arial"/>
          <w:iCs/>
          <w:spacing w:val="4"/>
          <w:sz w:val="22"/>
          <w:szCs w:val="22"/>
          <w:lang w:eastAsia="en-US"/>
        </w:rPr>
        <w:t>, gdy działka nie jest objęta w całości liniami rozgraniczającymi teren inwestycji</w:t>
      </w:r>
      <w:r w:rsidR="006D6760" w:rsidRPr="00B0702F">
        <w:rPr>
          <w:rFonts w:ascii="Lato" w:eastAsiaTheme="minorHAnsi" w:hAnsi="Lato" w:cs="Arial"/>
          <w:iCs/>
          <w:spacing w:val="4"/>
          <w:sz w:val="22"/>
          <w:szCs w:val="22"/>
          <w:lang w:eastAsia="en-US"/>
        </w:rPr>
        <w:t xml:space="preserve"> (stosownie do treści art. </w:t>
      </w:r>
      <w:r w:rsidR="00595B6B" w:rsidRPr="00B0702F">
        <w:rPr>
          <w:rFonts w:ascii="Lato" w:eastAsiaTheme="minorHAnsi" w:hAnsi="Lato" w:cs="Arial"/>
          <w:iCs/>
          <w:spacing w:val="4"/>
          <w:sz w:val="22"/>
          <w:szCs w:val="22"/>
          <w:lang w:eastAsia="en-US"/>
        </w:rPr>
        <w:t>20</w:t>
      </w:r>
      <w:r w:rsidR="006D6760" w:rsidRPr="00B0702F">
        <w:rPr>
          <w:rFonts w:ascii="Lato" w:eastAsiaTheme="minorHAnsi" w:hAnsi="Lato" w:cs="Arial"/>
          <w:iCs/>
          <w:spacing w:val="4"/>
          <w:sz w:val="22"/>
          <w:szCs w:val="22"/>
          <w:lang w:eastAsia="en-US"/>
        </w:rPr>
        <w:t xml:space="preserve"> ust. </w:t>
      </w:r>
      <w:r w:rsidR="00BF133E">
        <w:rPr>
          <w:rFonts w:ascii="Lato" w:eastAsiaTheme="minorHAnsi" w:hAnsi="Lato" w:cs="Arial"/>
          <w:iCs/>
          <w:spacing w:val="4"/>
          <w:sz w:val="22"/>
          <w:szCs w:val="22"/>
          <w:lang w:eastAsia="en-US"/>
        </w:rPr>
        <w:br/>
      </w:r>
      <w:r w:rsidR="006D6760" w:rsidRPr="00B0702F">
        <w:rPr>
          <w:rFonts w:ascii="Lato" w:eastAsiaTheme="minorHAnsi" w:hAnsi="Lato" w:cs="Arial"/>
          <w:iCs/>
          <w:spacing w:val="4"/>
          <w:sz w:val="22"/>
          <w:szCs w:val="22"/>
          <w:lang w:eastAsia="en-US"/>
        </w:rPr>
        <w:t>2</w:t>
      </w:r>
      <w:r w:rsidR="00595B6B" w:rsidRPr="00B0702F">
        <w:rPr>
          <w:rFonts w:ascii="Lato" w:eastAsiaTheme="minorHAnsi" w:hAnsi="Lato" w:cs="Arial"/>
          <w:iCs/>
          <w:spacing w:val="4"/>
          <w:sz w:val="22"/>
          <w:szCs w:val="22"/>
          <w:lang w:eastAsia="en-US"/>
        </w:rPr>
        <w:t>-6a specustawy gazowej</w:t>
      </w:r>
      <w:r w:rsidR="00C52E00" w:rsidRPr="00B0702F">
        <w:rPr>
          <w:rFonts w:ascii="Lato" w:eastAsiaTheme="minorHAnsi" w:hAnsi="Lato" w:cs="Arial"/>
          <w:iCs/>
          <w:spacing w:val="4"/>
          <w:sz w:val="22"/>
          <w:szCs w:val="22"/>
          <w:lang w:eastAsia="en-US"/>
        </w:rPr>
        <w:t>)</w:t>
      </w:r>
      <w:r w:rsidR="00595B6B" w:rsidRPr="00B0702F">
        <w:rPr>
          <w:rFonts w:ascii="Lato" w:eastAsiaTheme="minorHAnsi" w:hAnsi="Lato" w:cs="Arial"/>
          <w:iCs/>
          <w:spacing w:val="4"/>
          <w:sz w:val="22"/>
          <w:szCs w:val="22"/>
          <w:lang w:eastAsia="en-US"/>
        </w:rPr>
        <w:t xml:space="preserve">. </w:t>
      </w:r>
    </w:p>
    <w:p w14:paraId="3EA486D5" w14:textId="7B3C0B32" w:rsidR="00040DA2" w:rsidRPr="00B3264E" w:rsidRDefault="00595B6B"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iCs/>
          <w:spacing w:val="4"/>
          <w:sz w:val="22"/>
          <w:szCs w:val="22"/>
          <w:lang w:eastAsia="en-US"/>
        </w:rPr>
        <w:t>Z analizy załącznik</w:t>
      </w:r>
      <w:r w:rsidR="00CB3CE5" w:rsidRPr="00B3264E">
        <w:rPr>
          <w:rFonts w:ascii="Lato" w:eastAsiaTheme="minorHAnsi" w:hAnsi="Lato" w:cs="Arial"/>
          <w:iCs/>
          <w:spacing w:val="4"/>
          <w:sz w:val="22"/>
          <w:szCs w:val="22"/>
          <w:lang w:eastAsia="en-US"/>
        </w:rPr>
        <w:t>a</w:t>
      </w:r>
      <w:r w:rsidRPr="00B3264E">
        <w:rPr>
          <w:rFonts w:ascii="Lato" w:eastAsiaTheme="minorHAnsi" w:hAnsi="Lato" w:cs="Arial"/>
          <w:iCs/>
          <w:spacing w:val="4"/>
          <w:sz w:val="22"/>
          <w:szCs w:val="22"/>
          <w:lang w:eastAsia="en-US"/>
        </w:rPr>
        <w:t xml:space="preserve"> graficznego nr 1 do zaskarżonej decyzji</w:t>
      </w:r>
      <w:r w:rsidR="00C52E00" w:rsidRPr="00B3264E">
        <w:rPr>
          <w:rFonts w:ascii="Lato" w:eastAsiaTheme="minorHAnsi" w:hAnsi="Lato" w:cs="Arial"/>
          <w:iCs/>
          <w:spacing w:val="4"/>
          <w:sz w:val="22"/>
          <w:szCs w:val="22"/>
          <w:lang w:eastAsia="en-US"/>
        </w:rPr>
        <w:t xml:space="preserve"> (arkusz nr 16)</w:t>
      </w:r>
      <w:r w:rsidRPr="00B3264E">
        <w:rPr>
          <w:rFonts w:ascii="Lato" w:eastAsiaTheme="minorHAnsi" w:hAnsi="Lato" w:cs="Arial"/>
          <w:iCs/>
          <w:spacing w:val="4"/>
          <w:sz w:val="22"/>
          <w:szCs w:val="22"/>
          <w:lang w:eastAsia="en-US"/>
        </w:rPr>
        <w:t xml:space="preserve"> </w:t>
      </w:r>
      <w:r w:rsidR="00FA4FCA" w:rsidRPr="00B3264E">
        <w:rPr>
          <w:rFonts w:ascii="Lato" w:eastAsiaTheme="minorHAnsi" w:hAnsi="Lato" w:cs="Arial"/>
          <w:iCs/>
          <w:spacing w:val="4"/>
          <w:sz w:val="22"/>
          <w:szCs w:val="22"/>
          <w:lang w:eastAsia="en-US"/>
        </w:rPr>
        <w:t>wynika</w:t>
      </w:r>
      <w:r w:rsidRPr="00B3264E">
        <w:rPr>
          <w:rFonts w:ascii="Lato" w:eastAsiaTheme="minorHAnsi" w:hAnsi="Lato" w:cs="Arial"/>
          <w:iCs/>
          <w:spacing w:val="4"/>
          <w:sz w:val="22"/>
          <w:szCs w:val="22"/>
          <w:lang w:eastAsia="en-US"/>
        </w:rPr>
        <w:t xml:space="preserve">, </w:t>
      </w:r>
      <w:r w:rsidR="00B3264E">
        <w:rPr>
          <w:rFonts w:ascii="Lato" w:eastAsiaTheme="minorHAnsi" w:hAnsi="Lato" w:cs="Arial"/>
          <w:iCs/>
          <w:spacing w:val="4"/>
          <w:sz w:val="22"/>
          <w:szCs w:val="22"/>
          <w:lang w:eastAsia="en-US"/>
        </w:rPr>
        <w:t>że</w:t>
      </w:r>
      <w:r w:rsidRPr="00B3264E">
        <w:rPr>
          <w:rFonts w:ascii="Lato" w:eastAsiaTheme="minorHAnsi" w:hAnsi="Lato" w:cs="Arial"/>
          <w:iCs/>
          <w:spacing w:val="4"/>
          <w:sz w:val="22"/>
          <w:szCs w:val="22"/>
          <w:lang w:eastAsia="en-US"/>
        </w:rPr>
        <w:t xml:space="preserve"> </w:t>
      </w:r>
      <w:r w:rsidRPr="00B3264E">
        <w:rPr>
          <w:rFonts w:ascii="Lato" w:eastAsiaTheme="minorHAnsi" w:hAnsi="Lato" w:cs="Arial"/>
          <w:bCs/>
          <w:iCs/>
          <w:spacing w:val="4"/>
          <w:sz w:val="22"/>
          <w:szCs w:val="22"/>
          <w:lang w:eastAsia="en-US"/>
        </w:rPr>
        <w:t>lini</w:t>
      </w:r>
      <w:r w:rsidR="00C52E00" w:rsidRPr="00B3264E">
        <w:rPr>
          <w:rFonts w:ascii="Lato" w:eastAsiaTheme="minorHAnsi" w:hAnsi="Lato" w:cs="Arial"/>
          <w:bCs/>
          <w:iCs/>
          <w:spacing w:val="4"/>
          <w:sz w:val="22"/>
          <w:szCs w:val="22"/>
          <w:lang w:eastAsia="en-US"/>
        </w:rPr>
        <w:t>ę</w:t>
      </w:r>
      <w:r w:rsidRPr="00B3264E">
        <w:rPr>
          <w:rFonts w:ascii="Lato" w:eastAsiaTheme="minorHAnsi" w:hAnsi="Lato" w:cs="Arial"/>
          <w:bCs/>
          <w:iCs/>
          <w:spacing w:val="4"/>
          <w:sz w:val="22"/>
          <w:szCs w:val="22"/>
          <w:lang w:eastAsia="en-US"/>
        </w:rPr>
        <w:t xml:space="preserve"> rozgraniczającą teren inwestycji </w:t>
      </w:r>
      <w:r w:rsidR="00C52E00" w:rsidRPr="00B3264E">
        <w:rPr>
          <w:rFonts w:ascii="Lato" w:eastAsiaTheme="minorHAnsi" w:hAnsi="Lato" w:cs="Arial"/>
          <w:bCs/>
          <w:iCs/>
          <w:spacing w:val="4"/>
          <w:sz w:val="22"/>
          <w:szCs w:val="22"/>
          <w:lang w:eastAsia="en-US"/>
        </w:rPr>
        <w:t xml:space="preserve">stanowi </w:t>
      </w:r>
      <w:r w:rsidRPr="00B3264E">
        <w:rPr>
          <w:rFonts w:ascii="Lato" w:eastAsiaTheme="minorHAnsi" w:hAnsi="Lato" w:cs="Arial"/>
          <w:bCs/>
          <w:iCs/>
          <w:spacing w:val="4"/>
          <w:sz w:val="22"/>
          <w:szCs w:val="22"/>
          <w:lang w:eastAsia="en-US"/>
        </w:rPr>
        <w:t>lin</w:t>
      </w:r>
      <w:r w:rsidR="00C52E00" w:rsidRPr="00B3264E">
        <w:rPr>
          <w:rFonts w:ascii="Lato" w:eastAsiaTheme="minorHAnsi" w:hAnsi="Lato" w:cs="Arial"/>
          <w:bCs/>
          <w:iCs/>
          <w:spacing w:val="4"/>
          <w:sz w:val="22"/>
          <w:szCs w:val="22"/>
          <w:lang w:eastAsia="en-US"/>
        </w:rPr>
        <w:t>ia</w:t>
      </w:r>
      <w:r w:rsidRPr="00B3264E">
        <w:rPr>
          <w:rFonts w:ascii="Lato" w:eastAsiaTheme="minorHAnsi" w:hAnsi="Lato" w:cs="Arial"/>
          <w:bCs/>
          <w:iCs/>
          <w:spacing w:val="4"/>
          <w:sz w:val="22"/>
          <w:szCs w:val="22"/>
          <w:lang w:eastAsia="en-US"/>
        </w:rPr>
        <w:t xml:space="preserve"> przerywan</w:t>
      </w:r>
      <w:r w:rsidR="00C52E00" w:rsidRPr="00B3264E">
        <w:rPr>
          <w:rFonts w:ascii="Lato" w:eastAsiaTheme="minorHAnsi" w:hAnsi="Lato" w:cs="Arial"/>
          <w:bCs/>
          <w:iCs/>
          <w:spacing w:val="4"/>
          <w:sz w:val="22"/>
          <w:szCs w:val="22"/>
          <w:lang w:eastAsia="en-US"/>
        </w:rPr>
        <w:t>a</w:t>
      </w:r>
      <w:r w:rsidRPr="00B3264E">
        <w:rPr>
          <w:rFonts w:ascii="Lato" w:eastAsiaTheme="minorHAnsi" w:hAnsi="Lato" w:cs="Arial"/>
          <w:bCs/>
          <w:iCs/>
          <w:spacing w:val="4"/>
          <w:sz w:val="22"/>
          <w:szCs w:val="22"/>
          <w:lang w:eastAsia="en-US"/>
        </w:rPr>
        <w:t xml:space="preserve"> kreskow</w:t>
      </w:r>
      <w:r w:rsidR="00C52E00" w:rsidRPr="00B3264E">
        <w:rPr>
          <w:rFonts w:ascii="Lato" w:eastAsiaTheme="minorHAnsi" w:hAnsi="Lato" w:cs="Arial"/>
          <w:bCs/>
          <w:iCs/>
          <w:spacing w:val="4"/>
          <w:sz w:val="22"/>
          <w:szCs w:val="22"/>
          <w:lang w:eastAsia="en-US"/>
        </w:rPr>
        <w:t>a</w:t>
      </w:r>
      <w:r w:rsidRPr="00B3264E">
        <w:rPr>
          <w:rFonts w:ascii="Lato" w:eastAsiaTheme="minorHAnsi" w:hAnsi="Lato" w:cs="Arial"/>
          <w:bCs/>
          <w:iCs/>
          <w:spacing w:val="4"/>
          <w:sz w:val="22"/>
          <w:szCs w:val="22"/>
          <w:lang w:eastAsia="en-US"/>
        </w:rPr>
        <w:t xml:space="preserve"> koloru czerwonego (bez wypełnienia)</w:t>
      </w:r>
      <w:r w:rsidR="002C6C94" w:rsidRPr="00B3264E">
        <w:rPr>
          <w:rFonts w:ascii="Lato" w:eastAsiaTheme="minorHAnsi" w:hAnsi="Lato" w:cs="Arial"/>
          <w:bCs/>
          <w:iCs/>
          <w:spacing w:val="4"/>
          <w:sz w:val="22"/>
          <w:szCs w:val="22"/>
          <w:lang w:eastAsia="en-US"/>
        </w:rPr>
        <w:t xml:space="preserve">, wymieniona w zapisie </w:t>
      </w:r>
      <w:proofErr w:type="spellStart"/>
      <w:r w:rsidR="002C6C94" w:rsidRPr="00B3264E">
        <w:rPr>
          <w:rFonts w:ascii="Lato" w:eastAsiaTheme="minorHAnsi" w:hAnsi="Lato" w:cs="Arial"/>
          <w:bCs/>
          <w:iCs/>
          <w:spacing w:val="4"/>
          <w:sz w:val="22"/>
          <w:szCs w:val="22"/>
          <w:lang w:eastAsia="en-US"/>
        </w:rPr>
        <w:t>ppkt</w:t>
      </w:r>
      <w:proofErr w:type="spellEnd"/>
      <w:r w:rsidR="002C6C94" w:rsidRPr="00B3264E">
        <w:rPr>
          <w:rFonts w:ascii="Lato" w:eastAsiaTheme="minorHAnsi" w:hAnsi="Lato" w:cs="Arial"/>
          <w:bCs/>
          <w:iCs/>
          <w:spacing w:val="4"/>
          <w:sz w:val="22"/>
          <w:szCs w:val="22"/>
          <w:lang w:eastAsia="en-US"/>
        </w:rPr>
        <w:t xml:space="preserve"> a) na str. 8 zaskarżonej decyzji, </w:t>
      </w:r>
      <w:r w:rsidR="00FA4FCA" w:rsidRPr="00B3264E">
        <w:rPr>
          <w:rFonts w:ascii="Lato" w:eastAsiaTheme="minorHAnsi" w:hAnsi="Lato" w:cs="Arial"/>
          <w:bCs/>
          <w:iCs/>
          <w:spacing w:val="4"/>
          <w:sz w:val="22"/>
          <w:szCs w:val="22"/>
          <w:lang w:eastAsia="en-US"/>
        </w:rPr>
        <w:t>i jest ni</w:t>
      </w:r>
      <w:r w:rsidR="00C52E00" w:rsidRPr="00B3264E">
        <w:rPr>
          <w:rFonts w:ascii="Lato" w:eastAsiaTheme="minorHAnsi" w:hAnsi="Lato" w:cs="Arial"/>
          <w:bCs/>
          <w:iCs/>
          <w:spacing w:val="4"/>
          <w:sz w:val="22"/>
          <w:szCs w:val="22"/>
          <w:lang w:eastAsia="en-US"/>
        </w:rPr>
        <w:t>ą</w:t>
      </w:r>
      <w:r w:rsidR="00FA4FCA" w:rsidRPr="00B3264E">
        <w:rPr>
          <w:rFonts w:ascii="Lato" w:eastAsiaTheme="minorHAnsi" w:hAnsi="Lato" w:cs="Arial"/>
          <w:bCs/>
          <w:iCs/>
          <w:spacing w:val="4"/>
          <w:sz w:val="22"/>
          <w:szCs w:val="22"/>
          <w:lang w:eastAsia="en-US"/>
        </w:rPr>
        <w:t xml:space="preserve"> objęta wyłącznie działka nr 31/5, z obrębu Latkowo</w:t>
      </w:r>
      <w:r w:rsidR="002C6C94" w:rsidRPr="00B3264E">
        <w:rPr>
          <w:rFonts w:ascii="Lato" w:eastAsiaTheme="minorHAnsi" w:hAnsi="Lato" w:cs="Arial"/>
          <w:bCs/>
          <w:iCs/>
          <w:spacing w:val="4"/>
          <w:sz w:val="22"/>
          <w:szCs w:val="22"/>
          <w:lang w:eastAsia="en-US"/>
        </w:rPr>
        <w:t xml:space="preserve">. </w:t>
      </w:r>
      <w:r w:rsidR="00862389" w:rsidRPr="00B3264E">
        <w:rPr>
          <w:rFonts w:ascii="Lato" w:eastAsiaTheme="minorHAnsi" w:hAnsi="Lato" w:cs="Arial"/>
          <w:bCs/>
          <w:iCs/>
          <w:spacing w:val="4"/>
          <w:sz w:val="22"/>
          <w:szCs w:val="22"/>
          <w:lang w:eastAsia="en-US"/>
        </w:rPr>
        <w:t xml:space="preserve">Działka to bowiem jest przeznczona </w:t>
      </w:r>
      <w:r w:rsidR="005F47C1" w:rsidRPr="00B3264E">
        <w:rPr>
          <w:rFonts w:ascii="Lato" w:eastAsiaTheme="minorHAnsi" w:hAnsi="Lato" w:cs="Arial"/>
          <w:bCs/>
          <w:iCs/>
          <w:spacing w:val="4"/>
          <w:sz w:val="22"/>
          <w:szCs w:val="22"/>
          <w:lang w:eastAsia="en-US"/>
        </w:rPr>
        <w:t xml:space="preserve">pod </w:t>
      </w:r>
      <w:r w:rsidR="00862389" w:rsidRPr="00B3264E">
        <w:rPr>
          <w:rFonts w:ascii="Lato" w:eastAsiaTheme="minorHAnsi" w:hAnsi="Lato" w:cs="Arial"/>
          <w:bCs/>
          <w:iCs/>
          <w:spacing w:val="4"/>
          <w:sz w:val="22"/>
          <w:szCs w:val="22"/>
          <w:lang w:eastAsia="en-US"/>
        </w:rPr>
        <w:t>budowę obiektu naziemnego – węzła Latkowo</w:t>
      </w:r>
      <w:r w:rsidR="00EA5A39" w:rsidRPr="00B3264E">
        <w:rPr>
          <w:rFonts w:ascii="Lato" w:eastAsiaTheme="minorHAnsi" w:hAnsi="Lato" w:cs="Arial"/>
          <w:bCs/>
          <w:iCs/>
          <w:spacing w:val="4"/>
          <w:sz w:val="22"/>
          <w:szCs w:val="22"/>
          <w:lang w:eastAsia="en-US"/>
        </w:rPr>
        <w:t xml:space="preserve"> i z tego powodu została oznaczona </w:t>
      </w:r>
      <w:r w:rsidR="00EA5A39" w:rsidRPr="00B3264E">
        <w:rPr>
          <w:rFonts w:ascii="Lato" w:eastAsiaTheme="minorHAnsi" w:hAnsi="Lato" w:cs="Arial"/>
          <w:bCs/>
          <w:iCs/>
          <w:spacing w:val="4"/>
          <w:sz w:val="22"/>
          <w:szCs w:val="22"/>
          <w:lang w:eastAsia="en-US"/>
        </w:rPr>
        <w:lastRenderedPageBreak/>
        <w:t xml:space="preserve">przez inwestora we wniosku zgodnie z art. 6 ust. 1 pkt 9 specustawy gazowej, tj. została wskazana jako nieruchomość, w stosunku do której decyzja o ustaleniu lokalizacji inwestycji ma wywołać skutek, o którym mowa w </w:t>
      </w:r>
      <w:hyperlink r:id="rId11" w:history="1">
        <w:r w:rsidR="00EA5A39" w:rsidRPr="00B3264E">
          <w:rPr>
            <w:rStyle w:val="Hipercze"/>
            <w:rFonts w:ascii="Lato" w:eastAsiaTheme="minorHAnsi" w:hAnsi="Lato" w:cs="Arial"/>
            <w:bCs/>
            <w:iCs/>
            <w:color w:val="auto"/>
            <w:spacing w:val="4"/>
            <w:sz w:val="22"/>
            <w:szCs w:val="22"/>
            <w:u w:val="none"/>
            <w:lang w:eastAsia="en-US"/>
          </w:rPr>
          <w:t>art. 20 ust. 3 i 6</w:t>
        </w:r>
      </w:hyperlink>
      <w:r w:rsidR="00EA5A39" w:rsidRPr="00B3264E">
        <w:rPr>
          <w:rFonts w:ascii="Lato" w:eastAsiaTheme="minorHAnsi" w:hAnsi="Lato" w:cs="Arial"/>
          <w:bCs/>
          <w:iCs/>
          <w:spacing w:val="4"/>
          <w:sz w:val="22"/>
          <w:szCs w:val="22"/>
          <w:lang w:eastAsia="en-US"/>
        </w:rPr>
        <w:t xml:space="preserve"> specustawy gazowej. </w:t>
      </w:r>
      <w:r w:rsidR="002B487A" w:rsidRPr="00B3264E">
        <w:rPr>
          <w:rFonts w:ascii="Lato" w:eastAsiaTheme="minorHAnsi" w:hAnsi="Lato" w:cs="Arial"/>
          <w:bCs/>
          <w:iCs/>
          <w:spacing w:val="4"/>
          <w:sz w:val="22"/>
          <w:szCs w:val="22"/>
          <w:lang w:eastAsia="en-US"/>
        </w:rPr>
        <w:t xml:space="preserve">Stosownie do art. 10 ust. 1 pkt 7 specustawy gazowej, decyzja o ustaleniu lokalizacji inwestycji zawiera oznaczenie nieruchomości, w stosunku do których decyzja o ustaleniu lokalizacji inwestycji ma wywołać skutek, o którym mowa w </w:t>
      </w:r>
      <w:hyperlink r:id="rId12" w:history="1">
        <w:r w:rsidR="002B487A" w:rsidRPr="00B3264E">
          <w:rPr>
            <w:rStyle w:val="Hipercze"/>
            <w:rFonts w:ascii="Lato" w:eastAsiaTheme="minorHAnsi" w:hAnsi="Lato" w:cs="Arial"/>
            <w:bCs/>
            <w:iCs/>
            <w:color w:val="auto"/>
            <w:spacing w:val="4"/>
            <w:sz w:val="22"/>
            <w:szCs w:val="22"/>
            <w:u w:val="none"/>
            <w:lang w:eastAsia="en-US"/>
          </w:rPr>
          <w:t>art. 20 ust. 3 i 6</w:t>
        </w:r>
      </w:hyperlink>
      <w:r w:rsidR="002B487A" w:rsidRPr="00B3264E">
        <w:rPr>
          <w:rFonts w:ascii="Lato" w:eastAsiaTheme="minorHAnsi" w:hAnsi="Lato" w:cs="Arial"/>
          <w:bCs/>
          <w:iCs/>
          <w:spacing w:val="4"/>
          <w:sz w:val="22"/>
          <w:szCs w:val="22"/>
          <w:lang w:eastAsia="en-US"/>
        </w:rPr>
        <w:t xml:space="preserve">. </w:t>
      </w:r>
      <w:r w:rsidR="00EA5A39" w:rsidRPr="00B3264E">
        <w:rPr>
          <w:rFonts w:ascii="Lato" w:eastAsiaTheme="minorHAnsi" w:hAnsi="Lato" w:cs="Arial"/>
          <w:bCs/>
          <w:iCs/>
          <w:spacing w:val="4"/>
          <w:sz w:val="22"/>
          <w:szCs w:val="22"/>
          <w:lang w:eastAsia="en-US"/>
        </w:rPr>
        <w:t xml:space="preserve">Wskazana działka nr 31/5, z obrębu Latkowo, została wymieniona w tabeli nr 13 w pkt VI decyzji Wojewody Kujawsko-Pomorskiego, jako nieruchomość, w stosunku do której decyzja </w:t>
      </w:r>
      <w:r w:rsidR="002C6C94" w:rsidRPr="00B3264E">
        <w:rPr>
          <w:rFonts w:ascii="Lato" w:eastAsiaTheme="minorHAnsi" w:hAnsi="Lato" w:cs="Arial"/>
          <w:bCs/>
          <w:iCs/>
          <w:spacing w:val="4"/>
          <w:sz w:val="22"/>
          <w:szCs w:val="22"/>
          <w:lang w:eastAsia="en-US"/>
        </w:rPr>
        <w:br/>
      </w:r>
      <w:r w:rsidR="00EA5A39" w:rsidRPr="00B3264E">
        <w:rPr>
          <w:rFonts w:ascii="Lato" w:eastAsiaTheme="minorHAnsi" w:hAnsi="Lato" w:cs="Arial"/>
          <w:bCs/>
          <w:iCs/>
          <w:spacing w:val="4"/>
          <w:sz w:val="22"/>
          <w:szCs w:val="22"/>
          <w:lang w:eastAsia="en-US"/>
        </w:rPr>
        <w:t xml:space="preserve">o ustaleniu lokalizacji inwestycji ma wywołać skutek, o którym mowa w </w:t>
      </w:r>
      <w:hyperlink r:id="rId13" w:history="1">
        <w:r w:rsidR="00EA5A39" w:rsidRPr="00B3264E">
          <w:rPr>
            <w:rStyle w:val="Hipercze"/>
            <w:rFonts w:ascii="Lato" w:eastAsiaTheme="minorHAnsi" w:hAnsi="Lato" w:cs="Arial"/>
            <w:bCs/>
            <w:iCs/>
            <w:color w:val="auto"/>
            <w:spacing w:val="4"/>
            <w:sz w:val="22"/>
            <w:szCs w:val="22"/>
            <w:u w:val="none"/>
            <w:lang w:eastAsia="en-US"/>
          </w:rPr>
          <w:t>art. 20 ust. 3 i 6</w:t>
        </w:r>
      </w:hyperlink>
      <w:r w:rsidR="00EA5A39" w:rsidRPr="00B3264E">
        <w:rPr>
          <w:rFonts w:ascii="Lato" w:eastAsiaTheme="minorHAnsi" w:hAnsi="Lato" w:cs="Arial"/>
          <w:bCs/>
          <w:iCs/>
          <w:spacing w:val="4"/>
          <w:sz w:val="22"/>
          <w:szCs w:val="22"/>
          <w:lang w:eastAsia="en-US"/>
        </w:rPr>
        <w:t xml:space="preserve"> specustawy gazowej</w:t>
      </w:r>
      <w:r w:rsidR="002B487A" w:rsidRPr="00B3264E">
        <w:rPr>
          <w:rFonts w:ascii="Lato" w:eastAsiaTheme="minorHAnsi" w:hAnsi="Lato" w:cs="Arial"/>
          <w:bCs/>
          <w:iCs/>
          <w:spacing w:val="4"/>
          <w:sz w:val="22"/>
          <w:szCs w:val="22"/>
          <w:lang w:eastAsia="en-US"/>
        </w:rPr>
        <w:t xml:space="preserve">. </w:t>
      </w:r>
      <w:r w:rsidR="00C52E00" w:rsidRPr="00B3264E">
        <w:rPr>
          <w:rFonts w:ascii="Lato" w:eastAsiaTheme="minorHAnsi" w:hAnsi="Lato" w:cs="Arial"/>
          <w:bCs/>
          <w:iCs/>
          <w:spacing w:val="4"/>
          <w:sz w:val="22"/>
          <w:szCs w:val="22"/>
          <w:lang w:eastAsia="en-US"/>
        </w:rPr>
        <w:t xml:space="preserve">W myśl </w:t>
      </w:r>
      <w:hyperlink r:id="rId14" w:history="1">
        <w:r w:rsidR="00C52E00" w:rsidRPr="00B3264E">
          <w:rPr>
            <w:rStyle w:val="Hipercze"/>
            <w:rFonts w:ascii="Lato" w:eastAsiaTheme="minorHAnsi" w:hAnsi="Lato" w:cs="Arial"/>
            <w:bCs/>
            <w:iCs/>
            <w:color w:val="auto"/>
            <w:spacing w:val="4"/>
            <w:sz w:val="22"/>
            <w:szCs w:val="22"/>
            <w:u w:val="none"/>
            <w:lang w:eastAsia="en-US"/>
          </w:rPr>
          <w:t>art. 20 ust. 3 i 6</w:t>
        </w:r>
      </w:hyperlink>
      <w:r w:rsidR="00C52E00" w:rsidRPr="00B3264E">
        <w:rPr>
          <w:rFonts w:ascii="Lato" w:eastAsiaTheme="minorHAnsi" w:hAnsi="Lato" w:cs="Arial"/>
          <w:bCs/>
          <w:iCs/>
          <w:spacing w:val="4"/>
          <w:sz w:val="22"/>
          <w:szCs w:val="22"/>
          <w:lang w:eastAsia="en-US"/>
        </w:rPr>
        <w:t xml:space="preserve"> specustawy gazowej, nieruchomości znajdujące się w liniach rozgraniczających teren inwestycji w zakresie oznaczonym </w:t>
      </w:r>
      <w:r w:rsidR="00BA5929" w:rsidRPr="00B3264E">
        <w:rPr>
          <w:rFonts w:ascii="Lato" w:eastAsiaTheme="minorHAnsi" w:hAnsi="Lato" w:cs="Arial"/>
          <w:bCs/>
          <w:iCs/>
          <w:spacing w:val="4"/>
          <w:sz w:val="22"/>
          <w:szCs w:val="22"/>
          <w:lang w:eastAsia="en-US"/>
        </w:rPr>
        <w:br/>
      </w:r>
      <w:r w:rsidR="00C52E00" w:rsidRPr="00B3264E">
        <w:rPr>
          <w:rFonts w:ascii="Lato" w:eastAsiaTheme="minorHAnsi" w:hAnsi="Lato" w:cs="Arial"/>
          <w:bCs/>
          <w:iCs/>
          <w:spacing w:val="4"/>
          <w:sz w:val="22"/>
          <w:szCs w:val="22"/>
          <w:lang w:eastAsia="en-US"/>
        </w:rPr>
        <w:t xml:space="preserve">w decyzji o ustaleniu lokalizacji inwestycji zgodnie z </w:t>
      </w:r>
      <w:hyperlink r:id="rId15" w:history="1">
        <w:r w:rsidR="00C52E00" w:rsidRPr="00B3264E">
          <w:rPr>
            <w:rStyle w:val="Hipercze"/>
            <w:rFonts w:ascii="Lato" w:eastAsiaTheme="minorHAnsi" w:hAnsi="Lato" w:cs="Arial"/>
            <w:bCs/>
            <w:iCs/>
            <w:color w:val="auto"/>
            <w:spacing w:val="4"/>
            <w:sz w:val="22"/>
            <w:szCs w:val="22"/>
            <w:u w:val="none"/>
            <w:lang w:eastAsia="en-US"/>
          </w:rPr>
          <w:t>art. 10 ust. 1 pkt 7</w:t>
        </w:r>
      </w:hyperlink>
      <w:r w:rsidR="00C52E00" w:rsidRPr="00B3264E">
        <w:rPr>
          <w:rFonts w:ascii="Lato" w:eastAsiaTheme="minorHAnsi" w:hAnsi="Lato" w:cs="Arial"/>
          <w:bCs/>
          <w:iCs/>
          <w:spacing w:val="4"/>
          <w:sz w:val="22"/>
          <w:szCs w:val="22"/>
          <w:lang w:eastAsia="en-US"/>
        </w:rPr>
        <w:t>, stają się z mocy prawa własnością Skarbu Państwa z dniem, w którym decyzja o ustaleniu lokalizacji inwestycji stała się ostateczna, za odszkodowaniem</w:t>
      </w:r>
      <w:r w:rsidR="00DE19D0" w:rsidRPr="00B3264E">
        <w:rPr>
          <w:rFonts w:ascii="Lato" w:eastAsiaTheme="minorHAnsi" w:hAnsi="Lato" w:cs="Arial"/>
          <w:bCs/>
          <w:iCs/>
          <w:spacing w:val="4"/>
          <w:sz w:val="22"/>
          <w:szCs w:val="22"/>
          <w:lang w:eastAsia="en-US"/>
        </w:rPr>
        <w:t xml:space="preserve"> (ust. 3). Z zastrzeżeniem ust. 7, inwestor </w:t>
      </w:r>
      <w:r w:rsidR="002B487A" w:rsidRPr="00B3264E">
        <w:rPr>
          <w:rFonts w:ascii="Lato" w:eastAsiaTheme="minorHAnsi" w:hAnsi="Lato" w:cs="Arial"/>
          <w:bCs/>
          <w:iCs/>
          <w:spacing w:val="4"/>
          <w:sz w:val="22"/>
          <w:szCs w:val="22"/>
          <w:lang w:eastAsia="en-US"/>
        </w:rPr>
        <w:t xml:space="preserve">(w niniejszej sprawie Polska Spółka Gazownictwa Sp. z o. o. z siedzibą </w:t>
      </w:r>
      <w:r w:rsidR="002C6C94" w:rsidRPr="00B3264E">
        <w:rPr>
          <w:rFonts w:ascii="Lato" w:eastAsiaTheme="minorHAnsi" w:hAnsi="Lato" w:cs="Arial"/>
          <w:bCs/>
          <w:iCs/>
          <w:spacing w:val="4"/>
          <w:sz w:val="22"/>
          <w:szCs w:val="22"/>
          <w:lang w:eastAsia="en-US"/>
        </w:rPr>
        <w:br/>
      </w:r>
      <w:r w:rsidR="002B487A" w:rsidRPr="00B3264E">
        <w:rPr>
          <w:rFonts w:ascii="Lato" w:eastAsiaTheme="minorHAnsi" w:hAnsi="Lato" w:cs="Arial"/>
          <w:bCs/>
          <w:iCs/>
          <w:spacing w:val="4"/>
          <w:sz w:val="22"/>
          <w:szCs w:val="22"/>
          <w:lang w:eastAsia="en-US"/>
        </w:rPr>
        <w:t xml:space="preserve">w Tarnowie) </w:t>
      </w:r>
      <w:r w:rsidR="00DE19D0" w:rsidRPr="00B3264E">
        <w:rPr>
          <w:rFonts w:ascii="Lato" w:eastAsiaTheme="minorHAnsi" w:hAnsi="Lato" w:cs="Arial"/>
          <w:bCs/>
          <w:iCs/>
          <w:spacing w:val="4"/>
          <w:sz w:val="22"/>
          <w:szCs w:val="22"/>
          <w:lang w:eastAsia="en-US"/>
        </w:rPr>
        <w:t xml:space="preserve">nabywa z mocy prawa z dniem, w którym decyzja o ustaleniu lokalizacji inwestycji w zakresie terminalu stała się ostateczna, prawo użytkowania wieczystego nieruchomości gruntowych, określonych w ust. 3, oraz prawo własności budynków, innych urządzeń trwale z gruntem związanych i lokali znajdujących się na tych nieruchomościach (ust. 6). </w:t>
      </w:r>
    </w:p>
    <w:p w14:paraId="7F10C24E" w14:textId="1E1C6AE5" w:rsidR="00C52E00" w:rsidRPr="00B3264E" w:rsidRDefault="00040DA2"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bCs/>
          <w:iCs/>
          <w:spacing w:val="4"/>
          <w:sz w:val="22"/>
          <w:szCs w:val="22"/>
          <w:lang w:eastAsia="en-US"/>
        </w:rPr>
        <w:t xml:space="preserve">Co więcej, w zapisie na str. 6 zaskarżonej decyzji Wojewoda Kujawsko-Pomorski, przy orzekaniu o zatwierdzeniu linii rozgraniczających teren inwestycji, organ I instancji błędnie odniósł się do załącznika nr 2, w sytuacji gdy zaskarżona decyzja posiada wyłącznie </w:t>
      </w:r>
      <w:bookmarkStart w:id="23" w:name="_Hlk191819395"/>
      <w:r w:rsidRPr="00B3264E">
        <w:rPr>
          <w:rFonts w:ascii="Lato" w:eastAsiaTheme="minorHAnsi" w:hAnsi="Lato" w:cs="Arial"/>
          <w:bCs/>
          <w:iCs/>
          <w:spacing w:val="4"/>
          <w:sz w:val="22"/>
          <w:szCs w:val="22"/>
          <w:lang w:eastAsia="en-US"/>
        </w:rPr>
        <w:t>załącznik nr 1 stanowiący mapę określającą granice terenu objętego inwestycją</w:t>
      </w:r>
      <w:bookmarkEnd w:id="23"/>
      <w:r w:rsidRPr="00B3264E">
        <w:rPr>
          <w:rFonts w:ascii="Lato" w:eastAsiaTheme="minorHAnsi" w:hAnsi="Lato" w:cs="Arial"/>
          <w:bCs/>
          <w:iCs/>
          <w:spacing w:val="4"/>
          <w:sz w:val="22"/>
          <w:szCs w:val="22"/>
          <w:lang w:eastAsia="en-US"/>
        </w:rPr>
        <w:t>, składającą się z 16 arkuszy</w:t>
      </w:r>
      <w:r w:rsidR="005F47C1" w:rsidRPr="00B3264E">
        <w:rPr>
          <w:rFonts w:ascii="Lato" w:eastAsiaTheme="minorHAnsi" w:hAnsi="Lato" w:cs="Arial"/>
          <w:bCs/>
          <w:iCs/>
          <w:spacing w:val="4"/>
          <w:sz w:val="22"/>
          <w:szCs w:val="22"/>
          <w:lang w:eastAsia="en-US"/>
        </w:rPr>
        <w:t xml:space="preserve">, co zresztą prawidłowo określono w zapisie na str. 7 zaskarżonej decyzji. </w:t>
      </w:r>
      <w:r w:rsidRPr="00B3264E">
        <w:rPr>
          <w:rFonts w:ascii="Lato" w:eastAsiaTheme="minorHAnsi" w:hAnsi="Lato" w:cs="Arial"/>
          <w:bCs/>
          <w:iCs/>
          <w:spacing w:val="4"/>
          <w:sz w:val="22"/>
          <w:szCs w:val="22"/>
          <w:lang w:eastAsia="en-US"/>
        </w:rPr>
        <w:t xml:space="preserve"> </w:t>
      </w:r>
      <w:r w:rsidR="001E7506" w:rsidRPr="00B3264E">
        <w:rPr>
          <w:rFonts w:ascii="Lato" w:eastAsiaTheme="minorHAnsi" w:hAnsi="Lato" w:cs="Arial"/>
          <w:bCs/>
          <w:iCs/>
          <w:spacing w:val="4"/>
          <w:sz w:val="22"/>
          <w:szCs w:val="22"/>
          <w:lang w:eastAsia="en-US"/>
        </w:rPr>
        <w:t>Jednakże</w:t>
      </w:r>
      <w:r w:rsidRPr="00B3264E">
        <w:rPr>
          <w:rFonts w:ascii="Lato" w:eastAsiaTheme="minorHAnsi" w:hAnsi="Lato" w:cs="Arial"/>
          <w:bCs/>
          <w:iCs/>
          <w:spacing w:val="4"/>
          <w:sz w:val="22"/>
          <w:szCs w:val="22"/>
          <w:lang w:eastAsia="en-US"/>
        </w:rPr>
        <w:t>, analizując zapis na str. 7 zaskarżonej decyzji</w:t>
      </w:r>
      <w:r w:rsidR="001E7506" w:rsidRPr="00B3264E">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organ odwoławczy stwierdził, że Wojewoda Kujawsko-Pomorski błędnie wskazał, że „granice terenu objętego wnioskiem określono linią ciągłą koloru niebieskiego na kopii mapy zasadniczej w skali 1:1000”. Analiza załącznika graficznego nr 1 do decyzji Wojewody Kujawsko-Pomorskiego, stanowiącego mapę określającą granice terenu objętego inwestycją, w tym legendy umieszczonej na poszczególnych arkuszach map, wykazała, że linią ciągłą kolor</w:t>
      </w:r>
      <w:r w:rsidR="001A234E" w:rsidRPr="00B3264E">
        <w:rPr>
          <w:rFonts w:ascii="Lato" w:eastAsiaTheme="minorHAnsi" w:hAnsi="Lato" w:cs="Arial"/>
          <w:bCs/>
          <w:iCs/>
          <w:spacing w:val="4"/>
          <w:sz w:val="22"/>
          <w:szCs w:val="22"/>
          <w:lang w:eastAsia="en-US"/>
        </w:rPr>
        <w:t>u</w:t>
      </w:r>
      <w:r w:rsidRPr="00B3264E">
        <w:rPr>
          <w:rFonts w:ascii="Lato" w:eastAsiaTheme="minorHAnsi" w:hAnsi="Lato" w:cs="Arial"/>
          <w:bCs/>
          <w:iCs/>
          <w:spacing w:val="4"/>
          <w:sz w:val="22"/>
          <w:szCs w:val="22"/>
          <w:lang w:eastAsia="en-US"/>
        </w:rPr>
        <w:t xml:space="preserve"> niebieskiego oznaczono granice </w:t>
      </w:r>
      <w:r w:rsidR="001E7506" w:rsidRPr="00B3264E">
        <w:rPr>
          <w:rFonts w:ascii="Lato" w:eastAsiaTheme="minorHAnsi" w:hAnsi="Lato" w:cs="Arial"/>
          <w:bCs/>
          <w:iCs/>
          <w:spacing w:val="4"/>
          <w:sz w:val="22"/>
          <w:szCs w:val="22"/>
          <w:lang w:eastAsia="en-US"/>
        </w:rPr>
        <w:t xml:space="preserve">ewidencyjne </w:t>
      </w:r>
      <w:r w:rsidRPr="00B3264E">
        <w:rPr>
          <w:rFonts w:ascii="Lato" w:eastAsiaTheme="minorHAnsi" w:hAnsi="Lato" w:cs="Arial"/>
          <w:bCs/>
          <w:iCs/>
          <w:spacing w:val="4"/>
          <w:sz w:val="22"/>
          <w:szCs w:val="22"/>
          <w:lang w:eastAsia="en-US"/>
        </w:rPr>
        <w:t xml:space="preserve">nieruchomości objętych wnioskiem o ustalenie lokalizacji inwestycji, a nie granice terenu objętego inwestycją. </w:t>
      </w:r>
      <w:r w:rsidR="00BF49AE" w:rsidRPr="00B3264E">
        <w:rPr>
          <w:rFonts w:ascii="Lato" w:eastAsiaTheme="minorHAnsi" w:hAnsi="Lato" w:cs="Arial"/>
          <w:bCs/>
          <w:iCs/>
          <w:spacing w:val="4"/>
          <w:sz w:val="22"/>
          <w:szCs w:val="22"/>
          <w:lang w:eastAsia="en-US"/>
        </w:rPr>
        <w:t>Jak już to wyjaśniano powyżej, g</w:t>
      </w:r>
      <w:r w:rsidRPr="00B3264E">
        <w:rPr>
          <w:rFonts w:ascii="Lato" w:eastAsiaTheme="minorHAnsi" w:hAnsi="Lato" w:cs="Arial"/>
          <w:bCs/>
          <w:iCs/>
          <w:spacing w:val="4"/>
          <w:sz w:val="22"/>
          <w:szCs w:val="22"/>
          <w:lang w:eastAsia="en-US"/>
        </w:rPr>
        <w:t xml:space="preserve">ranice terenu objętego </w:t>
      </w:r>
      <w:r w:rsidR="002C6C94" w:rsidRPr="00B3264E">
        <w:rPr>
          <w:rFonts w:ascii="Lato" w:eastAsiaTheme="minorHAnsi" w:hAnsi="Lato" w:cs="Arial"/>
          <w:bCs/>
          <w:iCs/>
          <w:spacing w:val="4"/>
          <w:sz w:val="22"/>
          <w:szCs w:val="22"/>
          <w:lang w:eastAsia="en-US"/>
        </w:rPr>
        <w:t xml:space="preserve">inwestycją </w:t>
      </w:r>
      <w:r w:rsidRPr="00B3264E">
        <w:rPr>
          <w:rFonts w:ascii="Lato" w:eastAsiaTheme="minorHAnsi" w:hAnsi="Lato" w:cs="Arial"/>
          <w:bCs/>
          <w:iCs/>
          <w:spacing w:val="4"/>
          <w:sz w:val="22"/>
          <w:szCs w:val="22"/>
          <w:lang w:eastAsia="en-US"/>
        </w:rPr>
        <w:t>określono przerywaną linią koloru zielonego</w:t>
      </w:r>
      <w:r w:rsidR="002C6C94" w:rsidRPr="00B3264E">
        <w:rPr>
          <w:rFonts w:ascii="Lato" w:eastAsiaTheme="minorHAnsi" w:hAnsi="Lato" w:cs="Arial"/>
          <w:bCs/>
          <w:iCs/>
          <w:spacing w:val="4"/>
          <w:sz w:val="22"/>
          <w:szCs w:val="22"/>
          <w:lang w:eastAsia="en-US"/>
        </w:rPr>
        <w:t xml:space="preserve"> na załączniku graficznym nr 1 do decyzji Wojewody Kujawsko-Pomorskiego. </w:t>
      </w:r>
      <w:r w:rsidR="000F0B29" w:rsidRPr="00B3264E">
        <w:rPr>
          <w:rFonts w:ascii="Lato" w:eastAsiaTheme="minorHAnsi" w:hAnsi="Lato" w:cs="Arial"/>
          <w:bCs/>
          <w:iCs/>
          <w:spacing w:val="4"/>
          <w:sz w:val="22"/>
          <w:szCs w:val="22"/>
          <w:lang w:eastAsia="en-US"/>
        </w:rPr>
        <w:t xml:space="preserve">Dodatkowo, Minister stwierdził, że Wojewoda Kujawsko-Pomorski w zapisie na str. 8 w </w:t>
      </w:r>
      <w:proofErr w:type="spellStart"/>
      <w:r w:rsidR="000F0B29" w:rsidRPr="00B3264E">
        <w:rPr>
          <w:rFonts w:ascii="Lato" w:eastAsiaTheme="minorHAnsi" w:hAnsi="Lato" w:cs="Arial"/>
          <w:bCs/>
          <w:iCs/>
          <w:spacing w:val="4"/>
          <w:sz w:val="22"/>
          <w:szCs w:val="22"/>
          <w:lang w:eastAsia="en-US"/>
        </w:rPr>
        <w:t>ppkt</w:t>
      </w:r>
      <w:proofErr w:type="spellEnd"/>
      <w:r w:rsidR="000F0B29" w:rsidRPr="00B3264E">
        <w:rPr>
          <w:rFonts w:ascii="Lato" w:eastAsiaTheme="minorHAnsi" w:hAnsi="Lato" w:cs="Arial"/>
          <w:bCs/>
          <w:iCs/>
          <w:spacing w:val="4"/>
          <w:sz w:val="22"/>
          <w:szCs w:val="22"/>
          <w:lang w:eastAsia="en-US"/>
        </w:rPr>
        <w:t xml:space="preserve"> a), </w:t>
      </w:r>
      <w:r w:rsidR="00BF49AE" w:rsidRPr="00B3264E">
        <w:rPr>
          <w:rFonts w:ascii="Lato" w:eastAsiaTheme="minorHAnsi" w:hAnsi="Lato" w:cs="Arial"/>
          <w:bCs/>
          <w:iCs/>
          <w:spacing w:val="4"/>
          <w:sz w:val="22"/>
          <w:szCs w:val="22"/>
          <w:lang w:eastAsia="en-US"/>
        </w:rPr>
        <w:t xml:space="preserve">niepoprawnie wskazał, </w:t>
      </w:r>
      <w:r w:rsidR="000F0B29" w:rsidRPr="00B3264E">
        <w:rPr>
          <w:rFonts w:ascii="Lato" w:eastAsiaTheme="minorHAnsi" w:hAnsi="Lato" w:cs="Arial"/>
          <w:bCs/>
          <w:iCs/>
          <w:spacing w:val="4"/>
          <w:sz w:val="22"/>
          <w:szCs w:val="22"/>
          <w:lang w:eastAsia="en-US"/>
        </w:rPr>
        <w:t xml:space="preserve">że linie rozgraniczające teren inwestycji w niniejszej sprawie stanowią linie podziału nieruchomości, w sytuacji gdy ze zgromadzonego w sprawie materiału dowodowego wynika, że ww. działka </w:t>
      </w:r>
      <w:r w:rsidR="00707DD0">
        <w:rPr>
          <w:rFonts w:ascii="Lato" w:eastAsiaTheme="minorHAnsi" w:hAnsi="Lato" w:cs="Arial"/>
          <w:bCs/>
          <w:iCs/>
          <w:spacing w:val="4"/>
          <w:sz w:val="22"/>
          <w:szCs w:val="22"/>
          <w:lang w:eastAsia="en-US"/>
        </w:rPr>
        <w:br/>
      </w:r>
      <w:r w:rsidR="000F0B29" w:rsidRPr="00B3264E">
        <w:rPr>
          <w:rFonts w:ascii="Lato" w:eastAsiaTheme="minorHAnsi" w:hAnsi="Lato" w:cs="Arial"/>
          <w:bCs/>
          <w:iCs/>
          <w:spacing w:val="4"/>
          <w:sz w:val="22"/>
          <w:szCs w:val="22"/>
          <w:lang w:eastAsia="en-US"/>
        </w:rPr>
        <w:t xml:space="preserve">nr 31/5, z obrębu Latkowo, jest objęta w całości </w:t>
      </w:r>
      <w:r w:rsidR="00505DF7" w:rsidRPr="00B3264E">
        <w:rPr>
          <w:rFonts w:ascii="Lato" w:eastAsiaTheme="minorHAnsi" w:hAnsi="Lato" w:cs="Arial"/>
          <w:bCs/>
          <w:iCs/>
          <w:spacing w:val="4"/>
          <w:sz w:val="22"/>
          <w:szCs w:val="22"/>
          <w:lang w:eastAsia="en-US"/>
        </w:rPr>
        <w:t>liniami rozgraniczającymi teren inwestycji</w:t>
      </w:r>
      <w:r w:rsidRPr="00B3264E">
        <w:rPr>
          <w:rFonts w:ascii="Lato" w:eastAsiaTheme="minorHAnsi" w:hAnsi="Lato" w:cs="Arial"/>
          <w:bCs/>
          <w:iCs/>
          <w:spacing w:val="4"/>
          <w:sz w:val="22"/>
          <w:szCs w:val="22"/>
          <w:lang w:eastAsia="en-US"/>
        </w:rPr>
        <w:t xml:space="preserve"> określonymi w załączniku nr 1 do zaskarżonej decyzji (arkusz nr 16)</w:t>
      </w:r>
      <w:r w:rsidR="00BF49AE" w:rsidRPr="00B3264E">
        <w:rPr>
          <w:rFonts w:ascii="Lato" w:eastAsiaTheme="minorHAnsi" w:hAnsi="Lato" w:cs="Arial"/>
          <w:bCs/>
          <w:iCs/>
          <w:spacing w:val="4"/>
          <w:sz w:val="22"/>
          <w:szCs w:val="22"/>
          <w:lang w:eastAsia="en-US"/>
        </w:rPr>
        <w:t>, a więc nie dochodzi do zatwierdzenia jej podziału, tylko przej</w:t>
      </w:r>
      <w:r w:rsidR="00D315B7" w:rsidRPr="00B3264E">
        <w:rPr>
          <w:rFonts w:ascii="Lato" w:eastAsiaTheme="minorHAnsi" w:hAnsi="Lato" w:cs="Arial"/>
          <w:bCs/>
          <w:iCs/>
          <w:spacing w:val="4"/>
          <w:sz w:val="22"/>
          <w:szCs w:val="22"/>
          <w:lang w:eastAsia="en-US"/>
        </w:rPr>
        <w:t>ę</w:t>
      </w:r>
      <w:r w:rsidR="00BF49AE" w:rsidRPr="00B3264E">
        <w:rPr>
          <w:rFonts w:ascii="Lato" w:eastAsiaTheme="minorHAnsi" w:hAnsi="Lato" w:cs="Arial"/>
          <w:bCs/>
          <w:iCs/>
          <w:spacing w:val="4"/>
          <w:sz w:val="22"/>
          <w:szCs w:val="22"/>
          <w:lang w:eastAsia="en-US"/>
        </w:rPr>
        <w:t>cie w całości pod inwestycję</w:t>
      </w:r>
      <w:r w:rsidR="00BA5929" w:rsidRPr="00B3264E">
        <w:rPr>
          <w:rFonts w:ascii="Lato" w:eastAsiaTheme="minorHAnsi" w:hAnsi="Lato" w:cs="Arial"/>
          <w:bCs/>
          <w:iCs/>
          <w:spacing w:val="4"/>
          <w:sz w:val="22"/>
          <w:szCs w:val="22"/>
          <w:lang w:eastAsia="en-US"/>
        </w:rPr>
        <w:t xml:space="preserve">, </w:t>
      </w:r>
      <w:r w:rsidR="00707DD0">
        <w:rPr>
          <w:rFonts w:ascii="Lato" w:eastAsiaTheme="minorHAnsi" w:hAnsi="Lato" w:cs="Arial"/>
          <w:bCs/>
          <w:iCs/>
          <w:spacing w:val="4"/>
          <w:sz w:val="22"/>
          <w:szCs w:val="22"/>
          <w:lang w:eastAsia="en-US"/>
        </w:rPr>
        <w:br/>
      </w:r>
      <w:r w:rsidR="00BA5929" w:rsidRPr="00B3264E">
        <w:rPr>
          <w:rFonts w:ascii="Lato" w:eastAsiaTheme="minorHAnsi" w:hAnsi="Lato" w:cs="Arial"/>
          <w:bCs/>
          <w:iCs/>
          <w:spacing w:val="4"/>
          <w:sz w:val="22"/>
          <w:szCs w:val="22"/>
          <w:lang w:eastAsia="en-US"/>
        </w:rPr>
        <w:t xml:space="preserve">co zresztą wynika z wniosku inwestora i zapisów pkt VI decyzji Wojewody Kujawsko-Pomorskiego. </w:t>
      </w:r>
    </w:p>
    <w:p w14:paraId="18369ABE" w14:textId="3807CC7B" w:rsidR="00B546FA" w:rsidRPr="00B3264E" w:rsidRDefault="00B546FA"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bCs/>
          <w:iCs/>
          <w:spacing w:val="4"/>
          <w:sz w:val="22"/>
          <w:szCs w:val="22"/>
          <w:lang w:eastAsia="en-US"/>
        </w:rPr>
        <w:t xml:space="preserve">W związku w powyższym Minister, działając na podstawie przepisu art. 138 § 1 pkt 2 </w:t>
      </w:r>
      <w:r w:rsidRPr="00B3264E">
        <w:rPr>
          <w:rFonts w:ascii="Lato" w:eastAsiaTheme="minorHAnsi" w:hAnsi="Lato" w:cs="Arial"/>
          <w:bCs/>
          <w:spacing w:val="4"/>
          <w:sz w:val="22"/>
          <w:szCs w:val="22"/>
          <w:lang w:eastAsia="en-US"/>
        </w:rPr>
        <w:t>kpa</w:t>
      </w:r>
      <w:r w:rsidR="001A234E" w:rsidRPr="00B3264E">
        <w:rPr>
          <w:rFonts w:ascii="Lato" w:eastAsiaTheme="minorHAnsi" w:hAnsi="Lato" w:cs="Arial"/>
          <w:bCs/>
          <w:spacing w:val="4"/>
          <w:sz w:val="22"/>
          <w:szCs w:val="22"/>
          <w:lang w:eastAsia="en-US"/>
        </w:rPr>
        <w:t>,</w:t>
      </w:r>
      <w:r w:rsidR="001A234E" w:rsidRPr="00B3264E">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w pkt I niniejszej decyzji</w:t>
      </w:r>
      <w:r w:rsidR="001A234E" w:rsidRPr="00B3264E">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 xml:space="preserve">skorygował opisane błędy </w:t>
      </w:r>
      <w:r w:rsidR="002F0E23" w:rsidRPr="00B3264E">
        <w:rPr>
          <w:rFonts w:ascii="Lato" w:eastAsiaTheme="minorHAnsi" w:hAnsi="Lato" w:cs="Arial"/>
          <w:bCs/>
          <w:iCs/>
          <w:spacing w:val="4"/>
          <w:sz w:val="22"/>
          <w:szCs w:val="22"/>
          <w:lang w:eastAsia="en-US"/>
        </w:rPr>
        <w:t xml:space="preserve">i niespójności </w:t>
      </w:r>
      <w:r w:rsidRPr="00B3264E">
        <w:rPr>
          <w:rFonts w:ascii="Lato" w:eastAsiaTheme="minorHAnsi" w:hAnsi="Lato" w:cs="Arial"/>
          <w:bCs/>
          <w:iCs/>
          <w:spacing w:val="4"/>
          <w:sz w:val="22"/>
          <w:szCs w:val="22"/>
          <w:lang w:eastAsia="en-US"/>
        </w:rPr>
        <w:t>w decyzj</w:t>
      </w:r>
      <w:r w:rsidR="002F0E23" w:rsidRPr="00B3264E">
        <w:rPr>
          <w:rFonts w:ascii="Lato" w:eastAsiaTheme="minorHAnsi" w:hAnsi="Lato" w:cs="Arial"/>
          <w:bCs/>
          <w:iCs/>
          <w:spacing w:val="4"/>
          <w:sz w:val="22"/>
          <w:szCs w:val="22"/>
          <w:lang w:eastAsia="en-US"/>
        </w:rPr>
        <w:t>i</w:t>
      </w:r>
      <w:r w:rsidRPr="00B3264E">
        <w:rPr>
          <w:rFonts w:ascii="Lato" w:eastAsiaTheme="minorHAnsi" w:hAnsi="Lato" w:cs="Arial"/>
          <w:bCs/>
          <w:iCs/>
          <w:spacing w:val="4"/>
          <w:sz w:val="22"/>
          <w:szCs w:val="22"/>
          <w:lang w:eastAsia="en-US"/>
        </w:rPr>
        <w:t xml:space="preserve"> Wojewody Kujawsko-Pomorskiego, </w:t>
      </w:r>
      <w:r w:rsidR="002F0E23" w:rsidRPr="00B3264E">
        <w:rPr>
          <w:rFonts w:ascii="Lato" w:eastAsiaTheme="minorHAnsi" w:hAnsi="Lato" w:cs="Arial"/>
          <w:bCs/>
          <w:iCs/>
          <w:spacing w:val="4"/>
          <w:sz w:val="22"/>
          <w:szCs w:val="22"/>
          <w:lang w:eastAsia="en-US"/>
        </w:rPr>
        <w:t xml:space="preserve">jak również </w:t>
      </w:r>
      <w:r w:rsidRPr="00B3264E">
        <w:rPr>
          <w:rFonts w:ascii="Lato" w:eastAsiaTheme="minorHAnsi" w:hAnsi="Lato" w:cs="Arial"/>
          <w:bCs/>
          <w:iCs/>
          <w:spacing w:val="4"/>
          <w:sz w:val="22"/>
          <w:szCs w:val="22"/>
          <w:lang w:eastAsia="en-US"/>
        </w:rPr>
        <w:t>doprecyzo</w:t>
      </w:r>
      <w:r w:rsidR="002F0E23" w:rsidRPr="00B3264E">
        <w:rPr>
          <w:rFonts w:ascii="Lato" w:eastAsiaTheme="minorHAnsi" w:hAnsi="Lato" w:cs="Arial"/>
          <w:bCs/>
          <w:iCs/>
          <w:spacing w:val="4"/>
          <w:sz w:val="22"/>
          <w:szCs w:val="22"/>
          <w:lang w:eastAsia="en-US"/>
        </w:rPr>
        <w:t>wał</w:t>
      </w:r>
      <w:r w:rsidRPr="00B3264E">
        <w:rPr>
          <w:rFonts w:ascii="Lato" w:eastAsiaTheme="minorHAnsi" w:hAnsi="Lato" w:cs="Arial"/>
          <w:bCs/>
          <w:iCs/>
          <w:spacing w:val="4"/>
          <w:sz w:val="22"/>
          <w:szCs w:val="22"/>
          <w:lang w:eastAsia="en-US"/>
        </w:rPr>
        <w:t xml:space="preserve">, jaki skutek prawny wobec znajdującej się w liniach rozgraniczających teren inwestycji działki nr 31/5, </w:t>
      </w:r>
      <w:r w:rsidR="001A234E" w:rsidRPr="00B3264E">
        <w:rPr>
          <w:rFonts w:ascii="Lato" w:eastAsiaTheme="minorHAnsi" w:hAnsi="Lato" w:cs="Arial"/>
          <w:bCs/>
          <w:iCs/>
          <w:spacing w:val="4"/>
          <w:sz w:val="22"/>
          <w:szCs w:val="22"/>
          <w:lang w:eastAsia="en-US"/>
        </w:rPr>
        <w:br/>
      </w:r>
      <w:r w:rsidRPr="00B3264E">
        <w:rPr>
          <w:rFonts w:ascii="Lato" w:eastAsiaTheme="minorHAnsi" w:hAnsi="Lato" w:cs="Arial"/>
          <w:bCs/>
          <w:iCs/>
          <w:spacing w:val="4"/>
          <w:sz w:val="22"/>
          <w:szCs w:val="22"/>
          <w:lang w:eastAsia="en-US"/>
        </w:rPr>
        <w:t xml:space="preserve">z obrębu Latkowo, wymienionej w tabeli nr 13 w pkt VI niniejszej decyzji, mają wymienione w </w:t>
      </w:r>
      <w:r w:rsidR="002F0E23" w:rsidRPr="00B3264E">
        <w:rPr>
          <w:rFonts w:ascii="Lato" w:eastAsiaTheme="minorHAnsi" w:hAnsi="Lato" w:cs="Arial"/>
          <w:bCs/>
          <w:iCs/>
          <w:spacing w:val="4"/>
          <w:sz w:val="22"/>
          <w:szCs w:val="22"/>
          <w:lang w:eastAsia="en-US"/>
        </w:rPr>
        <w:t xml:space="preserve">tym </w:t>
      </w:r>
      <w:r w:rsidRPr="00B3264E">
        <w:rPr>
          <w:rFonts w:ascii="Lato" w:eastAsiaTheme="minorHAnsi" w:hAnsi="Lato" w:cs="Arial"/>
          <w:bCs/>
          <w:iCs/>
          <w:spacing w:val="4"/>
          <w:sz w:val="22"/>
          <w:szCs w:val="22"/>
          <w:lang w:eastAsia="en-US"/>
        </w:rPr>
        <w:t>p</w:t>
      </w:r>
      <w:r w:rsidR="00707DD0">
        <w:rPr>
          <w:rFonts w:ascii="Lato" w:eastAsiaTheme="minorHAnsi" w:hAnsi="Lato" w:cs="Arial"/>
          <w:bCs/>
          <w:iCs/>
          <w:spacing w:val="4"/>
          <w:sz w:val="22"/>
          <w:szCs w:val="22"/>
          <w:lang w:eastAsia="en-US"/>
        </w:rPr>
        <w:t xml:space="preserve">unkcie </w:t>
      </w:r>
      <w:r w:rsidRPr="00B3264E">
        <w:rPr>
          <w:rFonts w:ascii="Lato" w:eastAsiaTheme="minorHAnsi" w:hAnsi="Lato" w:cs="Arial"/>
          <w:bCs/>
          <w:iCs/>
          <w:spacing w:val="4"/>
          <w:sz w:val="22"/>
          <w:szCs w:val="22"/>
          <w:lang w:eastAsia="en-US"/>
        </w:rPr>
        <w:t xml:space="preserve">zaskarżonej decyzji </w:t>
      </w:r>
      <w:r w:rsidR="002F0E23" w:rsidRPr="00B3264E">
        <w:rPr>
          <w:rFonts w:ascii="Lato" w:eastAsiaTheme="minorHAnsi" w:hAnsi="Lato" w:cs="Arial"/>
          <w:bCs/>
          <w:iCs/>
          <w:spacing w:val="4"/>
          <w:sz w:val="22"/>
          <w:szCs w:val="22"/>
          <w:lang w:eastAsia="en-US"/>
        </w:rPr>
        <w:t xml:space="preserve">przepisy </w:t>
      </w:r>
      <w:r w:rsidRPr="00B3264E">
        <w:rPr>
          <w:rFonts w:ascii="Lato" w:eastAsiaTheme="minorHAnsi" w:hAnsi="Lato" w:cs="Arial"/>
          <w:bCs/>
          <w:iCs/>
          <w:spacing w:val="4"/>
          <w:sz w:val="22"/>
          <w:szCs w:val="22"/>
          <w:lang w:eastAsia="en-US"/>
        </w:rPr>
        <w:t xml:space="preserve">art. 20 ust. 3 i 6 specustawy gazowej.  </w:t>
      </w:r>
    </w:p>
    <w:p w14:paraId="0695D0F4" w14:textId="49868648" w:rsidR="00FD75A8" w:rsidRPr="00B3264E" w:rsidRDefault="00E13002"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bCs/>
          <w:iCs/>
          <w:spacing w:val="4"/>
          <w:sz w:val="22"/>
          <w:szCs w:val="22"/>
          <w:lang w:eastAsia="en-US"/>
        </w:rPr>
        <w:lastRenderedPageBreak/>
        <w:t>Analizując złożony przez inwestora wniosek o wydanie decyzji o ustaleniu lokalizacji przedmiotowej inwestycji</w:t>
      </w:r>
      <w:r w:rsidR="00C928EA" w:rsidRPr="00B3264E">
        <w:rPr>
          <w:rFonts w:ascii="Lato" w:eastAsiaTheme="minorHAnsi" w:hAnsi="Lato" w:cs="Arial"/>
          <w:bCs/>
          <w:iCs/>
          <w:spacing w:val="4"/>
          <w:sz w:val="22"/>
          <w:szCs w:val="22"/>
          <w:lang w:eastAsia="en-US"/>
        </w:rPr>
        <w:t>,</w:t>
      </w:r>
      <w:r w:rsidR="001E7506" w:rsidRPr="00B3264E">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 xml:space="preserve">Minister stwierdził, </w:t>
      </w:r>
      <w:r w:rsidR="0014751F" w:rsidRPr="00B3264E">
        <w:rPr>
          <w:rFonts w:ascii="Lato" w:eastAsiaTheme="minorHAnsi" w:hAnsi="Lato" w:cs="Arial"/>
          <w:bCs/>
          <w:iCs/>
          <w:spacing w:val="4"/>
          <w:sz w:val="22"/>
          <w:szCs w:val="22"/>
          <w:lang w:eastAsia="en-US"/>
        </w:rPr>
        <w:t>że</w:t>
      </w:r>
      <w:r w:rsidRPr="00B3264E">
        <w:rPr>
          <w:rFonts w:ascii="Lato" w:eastAsiaTheme="minorHAnsi" w:hAnsi="Lato" w:cs="Arial"/>
          <w:bCs/>
          <w:iCs/>
          <w:spacing w:val="4"/>
          <w:sz w:val="22"/>
          <w:szCs w:val="22"/>
          <w:lang w:eastAsia="en-US"/>
        </w:rPr>
        <w:t xml:space="preserve"> inwestor co prawda w załączniku nr 3 do wniosku pn.: „Wykaz działek, w stosunku do których decyzja o ustaleniu lokalizacji inwestycji w zakresie terminalu ma wywołać skutek, o którym mowa w art. 24 ust. 1, 1b, 1c”</w:t>
      </w:r>
      <w:r w:rsidR="0014751F" w:rsidRPr="00B3264E">
        <w:rPr>
          <w:rFonts w:ascii="Lato" w:eastAsiaTheme="minorHAnsi" w:hAnsi="Lato" w:cs="Arial"/>
          <w:bCs/>
          <w:iCs/>
          <w:spacing w:val="4"/>
          <w:sz w:val="22"/>
          <w:szCs w:val="22"/>
          <w:lang w:eastAsia="en-US"/>
        </w:rPr>
        <w:t xml:space="preserve"> (uzupełniony</w:t>
      </w:r>
      <w:r w:rsidR="00B3264E">
        <w:rPr>
          <w:rFonts w:ascii="Lato" w:eastAsiaTheme="minorHAnsi" w:hAnsi="Lato" w:cs="Arial"/>
          <w:bCs/>
          <w:iCs/>
          <w:spacing w:val="4"/>
          <w:sz w:val="22"/>
          <w:szCs w:val="22"/>
          <w:lang w:eastAsia="en-US"/>
        </w:rPr>
        <w:t>m</w:t>
      </w:r>
      <w:r w:rsidR="0014751F" w:rsidRPr="00B3264E">
        <w:rPr>
          <w:rFonts w:ascii="Lato" w:eastAsiaTheme="minorHAnsi" w:hAnsi="Lato" w:cs="Arial"/>
          <w:bCs/>
          <w:iCs/>
          <w:spacing w:val="4"/>
          <w:sz w:val="22"/>
          <w:szCs w:val="22"/>
          <w:lang w:eastAsia="en-US"/>
        </w:rPr>
        <w:t xml:space="preserve"> pismem inwestora z dnia 1 kwietnia 2022 r., znak: KW/RP3075/22/000256), </w:t>
      </w:r>
      <w:r w:rsidRPr="00B3264E">
        <w:rPr>
          <w:rFonts w:ascii="Lato" w:eastAsiaTheme="minorHAnsi" w:hAnsi="Lato" w:cs="Arial"/>
          <w:bCs/>
          <w:iCs/>
          <w:spacing w:val="4"/>
          <w:sz w:val="22"/>
          <w:szCs w:val="22"/>
          <w:lang w:eastAsia="en-US"/>
        </w:rPr>
        <w:t>wymienił działk</w:t>
      </w:r>
      <w:r w:rsidR="00C928EA" w:rsidRPr="00B3264E">
        <w:rPr>
          <w:rFonts w:ascii="Lato" w:eastAsiaTheme="minorHAnsi" w:hAnsi="Lato" w:cs="Arial"/>
          <w:bCs/>
          <w:iCs/>
          <w:spacing w:val="4"/>
          <w:sz w:val="22"/>
          <w:szCs w:val="22"/>
          <w:lang w:eastAsia="en-US"/>
        </w:rPr>
        <w:t>i nr: 207, 205, 204, z obrębu Tupadły_1, działk</w:t>
      </w:r>
      <w:r w:rsidR="009479F6" w:rsidRPr="00B3264E">
        <w:rPr>
          <w:rFonts w:ascii="Lato" w:eastAsiaTheme="minorHAnsi" w:hAnsi="Lato" w:cs="Arial"/>
          <w:bCs/>
          <w:iCs/>
          <w:spacing w:val="4"/>
          <w:sz w:val="22"/>
          <w:szCs w:val="22"/>
          <w:lang w:eastAsia="en-US"/>
        </w:rPr>
        <w:t>ę</w:t>
      </w:r>
      <w:r w:rsidR="00C928EA" w:rsidRPr="00B3264E">
        <w:rPr>
          <w:rFonts w:ascii="Lato" w:eastAsiaTheme="minorHAnsi" w:hAnsi="Lato" w:cs="Arial"/>
          <w:bCs/>
          <w:iCs/>
          <w:spacing w:val="4"/>
          <w:sz w:val="22"/>
          <w:szCs w:val="22"/>
          <w:lang w:eastAsia="en-US"/>
        </w:rPr>
        <w:t xml:space="preserve"> </w:t>
      </w:r>
      <w:bookmarkStart w:id="24" w:name="_Hlk191891563"/>
      <w:r w:rsidR="00C928EA" w:rsidRPr="00B3264E">
        <w:rPr>
          <w:rFonts w:ascii="Lato" w:eastAsiaTheme="minorHAnsi" w:hAnsi="Lato" w:cs="Arial"/>
          <w:bCs/>
          <w:iCs/>
          <w:spacing w:val="4"/>
          <w:sz w:val="22"/>
          <w:szCs w:val="22"/>
          <w:lang w:eastAsia="en-US"/>
        </w:rPr>
        <w:t xml:space="preserve">nr: 86/2, </w:t>
      </w:r>
      <w:r w:rsidR="009479F6" w:rsidRPr="00B3264E">
        <w:rPr>
          <w:rFonts w:ascii="Lato" w:eastAsiaTheme="minorHAnsi" w:hAnsi="Lato" w:cs="Arial"/>
          <w:bCs/>
          <w:iCs/>
          <w:spacing w:val="4"/>
          <w:sz w:val="22"/>
          <w:szCs w:val="22"/>
          <w:lang w:eastAsia="en-US"/>
        </w:rPr>
        <w:t>z obrębu Orłowo,</w:t>
      </w:r>
      <w:bookmarkEnd w:id="24"/>
      <w:r w:rsidR="009479F6" w:rsidRPr="00B3264E">
        <w:rPr>
          <w:rFonts w:ascii="Lato" w:eastAsiaTheme="minorHAnsi" w:hAnsi="Lato" w:cs="Arial"/>
          <w:bCs/>
          <w:iCs/>
          <w:spacing w:val="4"/>
          <w:sz w:val="22"/>
          <w:szCs w:val="22"/>
          <w:lang w:eastAsia="en-US"/>
        </w:rPr>
        <w:t xml:space="preserve"> działki</w:t>
      </w:r>
      <w:r w:rsidR="0014751F" w:rsidRPr="00B3264E">
        <w:rPr>
          <w:rFonts w:ascii="Lato" w:eastAsiaTheme="minorHAnsi" w:hAnsi="Lato" w:cs="Arial"/>
          <w:bCs/>
          <w:iCs/>
          <w:spacing w:val="4"/>
          <w:sz w:val="22"/>
          <w:szCs w:val="22"/>
          <w:lang w:eastAsia="en-US"/>
        </w:rPr>
        <w:t xml:space="preserve"> nr</w:t>
      </w:r>
      <w:r w:rsidR="009479F6" w:rsidRPr="00B3264E">
        <w:rPr>
          <w:rFonts w:ascii="Lato" w:eastAsiaTheme="minorHAnsi" w:hAnsi="Lato" w:cs="Arial"/>
          <w:bCs/>
          <w:iCs/>
          <w:spacing w:val="4"/>
          <w:sz w:val="22"/>
          <w:szCs w:val="22"/>
          <w:lang w:eastAsia="en-US"/>
        </w:rPr>
        <w:t xml:space="preserve">: 31/3, 31/6, 31/5, z obrębu Latkowo, </w:t>
      </w:r>
      <w:bookmarkStart w:id="25" w:name="_Hlk191889393"/>
      <w:r w:rsidR="009479F6" w:rsidRPr="00B3264E">
        <w:rPr>
          <w:rFonts w:ascii="Lato" w:eastAsiaTheme="minorHAnsi" w:hAnsi="Lato" w:cs="Arial"/>
          <w:bCs/>
          <w:iCs/>
          <w:spacing w:val="4"/>
          <w:sz w:val="22"/>
          <w:szCs w:val="22"/>
          <w:lang w:eastAsia="en-US"/>
        </w:rPr>
        <w:t xml:space="preserve">jednakże </w:t>
      </w:r>
      <w:r w:rsidR="007511D9" w:rsidRPr="00B3264E">
        <w:rPr>
          <w:rFonts w:ascii="Lato" w:eastAsiaTheme="minorHAnsi" w:hAnsi="Lato" w:cs="Arial"/>
          <w:bCs/>
          <w:iCs/>
          <w:spacing w:val="4"/>
          <w:sz w:val="22"/>
          <w:szCs w:val="22"/>
          <w:lang w:eastAsia="en-US"/>
        </w:rPr>
        <w:t>zaznacz</w:t>
      </w:r>
      <w:r w:rsidR="001E7506" w:rsidRPr="00B3264E">
        <w:rPr>
          <w:rFonts w:ascii="Lato" w:eastAsiaTheme="minorHAnsi" w:hAnsi="Lato" w:cs="Arial"/>
          <w:bCs/>
          <w:iCs/>
          <w:spacing w:val="4"/>
          <w:sz w:val="22"/>
          <w:szCs w:val="22"/>
          <w:lang w:eastAsia="en-US"/>
        </w:rPr>
        <w:t>ył</w:t>
      </w:r>
      <w:r w:rsidR="00183F76" w:rsidRPr="00B3264E">
        <w:rPr>
          <w:rFonts w:ascii="Lato" w:eastAsiaTheme="minorHAnsi" w:hAnsi="Lato" w:cs="Arial"/>
          <w:bCs/>
          <w:iCs/>
          <w:spacing w:val="4"/>
          <w:sz w:val="22"/>
          <w:szCs w:val="22"/>
          <w:lang w:eastAsia="en-US"/>
        </w:rPr>
        <w:t xml:space="preserve"> </w:t>
      </w:r>
      <w:r w:rsidR="009479F6" w:rsidRPr="00B3264E">
        <w:rPr>
          <w:rFonts w:ascii="Lato" w:eastAsiaTheme="minorHAnsi" w:hAnsi="Lato" w:cs="Arial"/>
          <w:bCs/>
          <w:iCs/>
          <w:spacing w:val="4"/>
          <w:sz w:val="22"/>
          <w:szCs w:val="22"/>
          <w:lang w:eastAsia="en-US"/>
        </w:rPr>
        <w:t>w odpowiednich pozycjach wykazu, że działek tych nie dotyczy ograniczenie w korzystaniu</w:t>
      </w:r>
      <w:bookmarkEnd w:id="25"/>
      <w:r w:rsidR="00183F76" w:rsidRPr="00B3264E">
        <w:rPr>
          <w:rFonts w:ascii="Lato" w:eastAsiaTheme="minorHAnsi" w:hAnsi="Lato" w:cs="Arial"/>
          <w:bCs/>
          <w:iCs/>
          <w:spacing w:val="4"/>
          <w:sz w:val="22"/>
          <w:szCs w:val="22"/>
          <w:lang w:eastAsia="en-US"/>
        </w:rPr>
        <w:t xml:space="preserve"> („art. Art. 24 ust 1-nie, Art.24 ust 1b-nie”). </w:t>
      </w:r>
      <w:r w:rsidR="009479F6" w:rsidRPr="00B3264E">
        <w:rPr>
          <w:rFonts w:ascii="Lato" w:eastAsiaTheme="minorHAnsi" w:hAnsi="Lato" w:cs="Arial"/>
          <w:bCs/>
          <w:iCs/>
          <w:spacing w:val="4"/>
          <w:sz w:val="22"/>
          <w:szCs w:val="22"/>
          <w:lang w:eastAsia="en-US"/>
        </w:rPr>
        <w:t>A</w:t>
      </w:r>
      <w:r w:rsidRPr="00B3264E">
        <w:rPr>
          <w:rFonts w:ascii="Lato" w:eastAsiaTheme="minorHAnsi" w:hAnsi="Lato" w:cs="Arial"/>
          <w:bCs/>
          <w:iCs/>
          <w:spacing w:val="4"/>
          <w:sz w:val="22"/>
          <w:szCs w:val="22"/>
          <w:lang w:eastAsia="en-US"/>
        </w:rPr>
        <w:t xml:space="preserve">nalizując </w:t>
      </w:r>
      <w:bookmarkStart w:id="26" w:name="_Hlk191893175"/>
      <w:r w:rsidRPr="00B3264E">
        <w:rPr>
          <w:rFonts w:ascii="Lato" w:eastAsiaTheme="minorHAnsi" w:hAnsi="Lato" w:cs="Arial"/>
          <w:bCs/>
          <w:iCs/>
          <w:spacing w:val="4"/>
          <w:sz w:val="22"/>
          <w:szCs w:val="22"/>
          <w:lang w:eastAsia="en-US"/>
        </w:rPr>
        <w:t xml:space="preserve">tabelę nr </w:t>
      </w:r>
      <w:r w:rsidR="009479F6" w:rsidRPr="00B3264E">
        <w:rPr>
          <w:rFonts w:ascii="Lato" w:eastAsiaTheme="minorHAnsi" w:hAnsi="Lato" w:cs="Arial"/>
          <w:bCs/>
          <w:iCs/>
          <w:spacing w:val="4"/>
          <w:sz w:val="22"/>
          <w:szCs w:val="22"/>
          <w:lang w:eastAsia="en-US"/>
        </w:rPr>
        <w:t>14</w:t>
      </w:r>
      <w:r w:rsidRPr="00B3264E">
        <w:rPr>
          <w:rFonts w:ascii="Lato" w:eastAsiaTheme="minorHAnsi" w:hAnsi="Lato" w:cs="Arial"/>
          <w:bCs/>
          <w:iCs/>
          <w:spacing w:val="4"/>
          <w:sz w:val="22"/>
          <w:szCs w:val="22"/>
          <w:lang w:eastAsia="en-US"/>
        </w:rPr>
        <w:t xml:space="preserve">, w której zostały wymienione nieruchomości ograniczone w korzystaniu, </w:t>
      </w:r>
      <w:r w:rsidR="0014751F" w:rsidRPr="00B3264E">
        <w:rPr>
          <w:rFonts w:ascii="Lato" w:eastAsiaTheme="minorHAnsi" w:hAnsi="Lato" w:cs="Arial"/>
          <w:bCs/>
          <w:iCs/>
          <w:spacing w:val="4"/>
          <w:sz w:val="22"/>
          <w:szCs w:val="22"/>
          <w:lang w:eastAsia="en-US"/>
        </w:rPr>
        <w:br/>
      </w:r>
      <w:r w:rsidRPr="00B3264E">
        <w:rPr>
          <w:rFonts w:ascii="Lato" w:eastAsiaTheme="minorHAnsi" w:hAnsi="Lato" w:cs="Arial"/>
          <w:bCs/>
          <w:iCs/>
          <w:spacing w:val="4"/>
          <w:sz w:val="22"/>
          <w:szCs w:val="22"/>
          <w:lang w:eastAsia="en-US"/>
        </w:rPr>
        <w:t xml:space="preserve">na podstawie art. 24 </w:t>
      </w:r>
      <w:r w:rsidRPr="00B3264E">
        <w:rPr>
          <w:rFonts w:ascii="Lato" w:eastAsiaTheme="minorHAnsi" w:hAnsi="Lato" w:cs="Arial"/>
          <w:bCs/>
          <w:spacing w:val="4"/>
          <w:sz w:val="22"/>
          <w:szCs w:val="22"/>
          <w:lang w:eastAsia="en-US"/>
        </w:rPr>
        <w:t>specustawy gazowej</w:t>
      </w:r>
      <w:r w:rsidRPr="00B3264E">
        <w:rPr>
          <w:rFonts w:ascii="Lato" w:eastAsiaTheme="minorHAnsi" w:hAnsi="Lato" w:cs="Arial"/>
          <w:bCs/>
          <w:iCs/>
          <w:spacing w:val="4"/>
          <w:sz w:val="22"/>
          <w:szCs w:val="22"/>
          <w:lang w:eastAsia="en-US"/>
        </w:rPr>
        <w:t xml:space="preserve">, znajdującą się w pkt </w:t>
      </w:r>
      <w:r w:rsidR="009479F6" w:rsidRPr="00B3264E">
        <w:rPr>
          <w:rFonts w:ascii="Lato" w:eastAsiaTheme="minorHAnsi" w:hAnsi="Lato" w:cs="Arial"/>
          <w:bCs/>
          <w:iCs/>
          <w:spacing w:val="4"/>
          <w:sz w:val="22"/>
          <w:szCs w:val="22"/>
          <w:lang w:eastAsia="en-US"/>
        </w:rPr>
        <w:t>VIII</w:t>
      </w:r>
      <w:r w:rsidRPr="00B3264E">
        <w:rPr>
          <w:rFonts w:ascii="Lato" w:eastAsiaTheme="minorHAnsi" w:hAnsi="Lato" w:cs="Arial"/>
          <w:bCs/>
          <w:iCs/>
          <w:spacing w:val="4"/>
          <w:sz w:val="22"/>
          <w:szCs w:val="22"/>
          <w:lang w:eastAsia="en-US"/>
        </w:rPr>
        <w:t xml:space="preserve"> zaskarżonej decyzji, </w:t>
      </w:r>
      <w:bookmarkEnd w:id="26"/>
      <w:r w:rsidRPr="00B3264E">
        <w:rPr>
          <w:rFonts w:ascii="Lato" w:eastAsiaTheme="minorHAnsi" w:hAnsi="Lato" w:cs="Arial"/>
          <w:bCs/>
          <w:iCs/>
          <w:spacing w:val="4"/>
          <w:sz w:val="22"/>
          <w:szCs w:val="22"/>
          <w:lang w:eastAsia="en-US"/>
        </w:rPr>
        <w:t xml:space="preserve">organ odwoławczy stwierdził, iż Wojewoda Kujawsko-Pomorski </w:t>
      </w:r>
      <w:r w:rsidR="009479F6" w:rsidRPr="00B3264E">
        <w:rPr>
          <w:rFonts w:ascii="Lato" w:eastAsiaTheme="minorHAnsi" w:hAnsi="Lato" w:cs="Arial"/>
          <w:bCs/>
          <w:iCs/>
          <w:spacing w:val="4"/>
          <w:sz w:val="22"/>
          <w:szCs w:val="22"/>
          <w:lang w:eastAsia="en-US"/>
        </w:rPr>
        <w:t xml:space="preserve">co prawda również wymienił </w:t>
      </w:r>
      <w:r w:rsidR="001E7506" w:rsidRPr="00B3264E">
        <w:rPr>
          <w:rFonts w:ascii="Lato" w:eastAsiaTheme="minorHAnsi" w:hAnsi="Lato" w:cs="Arial"/>
          <w:bCs/>
          <w:iCs/>
          <w:spacing w:val="4"/>
          <w:sz w:val="22"/>
          <w:szCs w:val="22"/>
          <w:lang w:eastAsia="en-US"/>
        </w:rPr>
        <w:t xml:space="preserve">w tabeli nr 14 </w:t>
      </w:r>
      <w:r w:rsidR="009479F6" w:rsidRPr="00B3264E">
        <w:rPr>
          <w:rFonts w:ascii="Lato" w:eastAsiaTheme="minorHAnsi" w:hAnsi="Lato" w:cs="Arial"/>
          <w:bCs/>
          <w:iCs/>
          <w:spacing w:val="4"/>
          <w:sz w:val="22"/>
          <w:szCs w:val="22"/>
          <w:lang w:eastAsia="en-US"/>
        </w:rPr>
        <w:t>ww. działki nr: 207, 205, 204, z obrębu Tupadły_1, ww. działkę nr</w:t>
      </w:r>
      <w:r w:rsidR="001E7506" w:rsidRPr="00B3264E">
        <w:rPr>
          <w:rFonts w:ascii="Lato" w:eastAsiaTheme="minorHAnsi" w:hAnsi="Lato" w:cs="Arial"/>
          <w:bCs/>
          <w:iCs/>
          <w:spacing w:val="4"/>
          <w:sz w:val="22"/>
          <w:szCs w:val="22"/>
          <w:lang w:eastAsia="en-US"/>
        </w:rPr>
        <w:t xml:space="preserve"> </w:t>
      </w:r>
      <w:r w:rsidR="009479F6" w:rsidRPr="00B3264E">
        <w:rPr>
          <w:rFonts w:ascii="Lato" w:eastAsiaTheme="minorHAnsi" w:hAnsi="Lato" w:cs="Arial"/>
          <w:bCs/>
          <w:iCs/>
          <w:spacing w:val="4"/>
          <w:sz w:val="22"/>
          <w:szCs w:val="22"/>
          <w:lang w:eastAsia="en-US"/>
        </w:rPr>
        <w:t xml:space="preserve">86/2, z obrębu Orłowo, ww. działki: 31/3, 31/6, </w:t>
      </w:r>
      <w:bookmarkStart w:id="27" w:name="_Hlk191893879"/>
      <w:r w:rsidR="009479F6" w:rsidRPr="00B3264E">
        <w:rPr>
          <w:rFonts w:ascii="Lato" w:eastAsiaTheme="minorHAnsi" w:hAnsi="Lato" w:cs="Arial"/>
          <w:bCs/>
          <w:iCs/>
          <w:spacing w:val="4"/>
          <w:sz w:val="22"/>
          <w:szCs w:val="22"/>
          <w:lang w:eastAsia="en-US"/>
        </w:rPr>
        <w:t>31/5, z obrębu Latkowo</w:t>
      </w:r>
      <w:bookmarkEnd w:id="27"/>
      <w:r w:rsidR="009479F6" w:rsidRPr="00B3264E">
        <w:rPr>
          <w:rFonts w:ascii="Lato" w:eastAsiaTheme="minorHAnsi" w:hAnsi="Lato" w:cs="Arial"/>
          <w:bCs/>
          <w:iCs/>
          <w:spacing w:val="4"/>
          <w:sz w:val="22"/>
          <w:szCs w:val="22"/>
          <w:lang w:eastAsia="en-US"/>
        </w:rPr>
        <w:t xml:space="preserve">, </w:t>
      </w:r>
      <w:r w:rsidR="003303C7" w:rsidRPr="00B3264E">
        <w:rPr>
          <w:rFonts w:ascii="Lato" w:eastAsiaTheme="minorHAnsi" w:hAnsi="Lato" w:cs="Arial"/>
          <w:bCs/>
          <w:iCs/>
          <w:spacing w:val="4"/>
          <w:sz w:val="22"/>
          <w:szCs w:val="22"/>
          <w:lang w:eastAsia="en-US"/>
        </w:rPr>
        <w:t xml:space="preserve">jednakże </w:t>
      </w:r>
      <w:r w:rsidR="00BB5056" w:rsidRPr="00B3264E">
        <w:rPr>
          <w:rFonts w:ascii="Lato" w:eastAsiaTheme="minorHAnsi" w:hAnsi="Lato" w:cs="Arial"/>
          <w:bCs/>
          <w:iCs/>
          <w:spacing w:val="4"/>
          <w:sz w:val="22"/>
          <w:szCs w:val="22"/>
          <w:lang w:eastAsia="en-US"/>
        </w:rPr>
        <w:br/>
      </w:r>
      <w:r w:rsidR="003303C7" w:rsidRPr="00B3264E">
        <w:rPr>
          <w:rFonts w:ascii="Lato" w:eastAsiaTheme="minorHAnsi" w:hAnsi="Lato" w:cs="Arial"/>
          <w:bCs/>
          <w:iCs/>
          <w:spacing w:val="4"/>
          <w:sz w:val="22"/>
          <w:szCs w:val="22"/>
          <w:lang w:eastAsia="en-US"/>
        </w:rPr>
        <w:t>w odpowiednich pozycjach tabeli</w:t>
      </w:r>
      <w:r w:rsidR="0014751F" w:rsidRPr="00B3264E">
        <w:rPr>
          <w:rFonts w:ascii="Lato" w:eastAsiaTheme="minorHAnsi" w:hAnsi="Lato" w:cs="Arial"/>
          <w:bCs/>
          <w:iCs/>
          <w:spacing w:val="4"/>
          <w:sz w:val="22"/>
          <w:szCs w:val="22"/>
          <w:lang w:eastAsia="en-US"/>
        </w:rPr>
        <w:t xml:space="preserve"> </w:t>
      </w:r>
      <w:r w:rsidR="00B546FA" w:rsidRPr="00B3264E">
        <w:rPr>
          <w:rFonts w:ascii="Lato" w:eastAsiaTheme="minorHAnsi" w:hAnsi="Lato" w:cs="Arial"/>
          <w:bCs/>
          <w:iCs/>
          <w:spacing w:val="4"/>
          <w:sz w:val="22"/>
          <w:szCs w:val="22"/>
          <w:lang w:eastAsia="en-US"/>
        </w:rPr>
        <w:t xml:space="preserve">w ślad za inwestorem </w:t>
      </w:r>
      <w:r w:rsidR="00183F76" w:rsidRPr="00B3264E">
        <w:rPr>
          <w:rFonts w:ascii="Lato" w:eastAsiaTheme="minorHAnsi" w:hAnsi="Lato" w:cs="Arial"/>
          <w:bCs/>
          <w:iCs/>
          <w:spacing w:val="4"/>
          <w:sz w:val="22"/>
          <w:szCs w:val="22"/>
          <w:lang w:eastAsia="en-US"/>
        </w:rPr>
        <w:t>podał</w:t>
      </w:r>
      <w:r w:rsidR="003303C7" w:rsidRPr="00B3264E">
        <w:rPr>
          <w:rFonts w:ascii="Lato" w:eastAsiaTheme="minorHAnsi" w:hAnsi="Lato" w:cs="Arial"/>
          <w:bCs/>
          <w:iCs/>
          <w:spacing w:val="4"/>
          <w:sz w:val="22"/>
          <w:szCs w:val="22"/>
          <w:lang w:eastAsia="en-US"/>
        </w:rPr>
        <w:t>, że działek tych nie dotyczy ograniczenie w korzystaniu</w:t>
      </w:r>
      <w:r w:rsidR="0014751F" w:rsidRPr="00B3264E">
        <w:rPr>
          <w:rFonts w:ascii="Lato" w:eastAsiaTheme="minorHAnsi" w:hAnsi="Lato" w:cs="Arial"/>
          <w:bCs/>
          <w:iCs/>
          <w:spacing w:val="4"/>
          <w:sz w:val="22"/>
          <w:szCs w:val="22"/>
          <w:lang w:eastAsia="en-US"/>
        </w:rPr>
        <w:t xml:space="preserve"> </w:t>
      </w:r>
      <w:r w:rsidR="00BB5056" w:rsidRPr="00B3264E">
        <w:rPr>
          <w:rFonts w:ascii="Lato" w:eastAsiaTheme="minorHAnsi" w:hAnsi="Lato" w:cs="Arial"/>
          <w:bCs/>
          <w:iCs/>
          <w:spacing w:val="4"/>
          <w:sz w:val="22"/>
          <w:szCs w:val="22"/>
          <w:lang w:eastAsia="en-US"/>
        </w:rPr>
        <w:t>[</w:t>
      </w:r>
      <w:r w:rsidR="00B546FA" w:rsidRPr="00B3264E">
        <w:rPr>
          <w:rFonts w:ascii="Lato" w:eastAsiaTheme="minorHAnsi" w:hAnsi="Lato" w:cs="Arial"/>
          <w:bCs/>
          <w:iCs/>
          <w:spacing w:val="4"/>
          <w:sz w:val="22"/>
          <w:szCs w:val="22"/>
          <w:lang w:eastAsia="en-US"/>
        </w:rPr>
        <w:t>„art. Art. 24 ust. 1-nie</w:t>
      </w:r>
      <w:r w:rsidR="00BB5056" w:rsidRPr="00B3264E">
        <w:rPr>
          <w:rFonts w:ascii="Lato" w:eastAsiaTheme="minorHAnsi" w:hAnsi="Lato" w:cs="Arial"/>
          <w:bCs/>
          <w:iCs/>
          <w:spacing w:val="4"/>
          <w:sz w:val="22"/>
          <w:szCs w:val="22"/>
          <w:lang w:eastAsia="en-US"/>
        </w:rPr>
        <w:t>”</w:t>
      </w:r>
      <w:r w:rsidR="0014751F" w:rsidRPr="00B3264E">
        <w:rPr>
          <w:rFonts w:ascii="Lato" w:eastAsiaTheme="minorHAnsi" w:hAnsi="Lato" w:cs="Arial"/>
          <w:bCs/>
          <w:iCs/>
          <w:spacing w:val="4"/>
          <w:sz w:val="22"/>
          <w:szCs w:val="22"/>
          <w:lang w:eastAsia="en-US"/>
        </w:rPr>
        <w:t xml:space="preserve"> </w:t>
      </w:r>
      <w:r w:rsidR="00BB5056" w:rsidRPr="00B3264E">
        <w:rPr>
          <w:rFonts w:ascii="Lato" w:eastAsiaTheme="minorHAnsi" w:hAnsi="Lato" w:cs="Arial"/>
          <w:bCs/>
          <w:iCs/>
          <w:spacing w:val="4"/>
          <w:sz w:val="22"/>
          <w:szCs w:val="22"/>
          <w:lang w:eastAsia="en-US"/>
        </w:rPr>
        <w:t>(</w:t>
      </w:r>
      <w:r w:rsidR="0014751F" w:rsidRPr="00B3264E">
        <w:rPr>
          <w:rFonts w:ascii="Lato" w:eastAsiaTheme="minorHAnsi" w:hAnsi="Lato" w:cs="Arial"/>
          <w:bCs/>
          <w:iCs/>
          <w:spacing w:val="4"/>
          <w:sz w:val="22"/>
          <w:szCs w:val="22"/>
          <w:lang w:eastAsia="en-US"/>
        </w:rPr>
        <w:t>poz. 7 tabeli</w:t>
      </w:r>
      <w:r w:rsidR="00BB5056" w:rsidRPr="00B3264E">
        <w:rPr>
          <w:rFonts w:ascii="Lato" w:eastAsiaTheme="minorHAnsi" w:hAnsi="Lato" w:cs="Arial"/>
          <w:bCs/>
          <w:iCs/>
          <w:spacing w:val="4"/>
          <w:sz w:val="22"/>
          <w:szCs w:val="22"/>
          <w:lang w:eastAsia="en-US"/>
        </w:rPr>
        <w:t>)</w:t>
      </w:r>
      <w:r w:rsidR="00B546FA" w:rsidRPr="00B3264E">
        <w:rPr>
          <w:rFonts w:ascii="Lato" w:eastAsiaTheme="minorHAnsi" w:hAnsi="Lato" w:cs="Arial"/>
          <w:bCs/>
          <w:iCs/>
          <w:spacing w:val="4"/>
          <w:sz w:val="22"/>
          <w:szCs w:val="22"/>
          <w:lang w:eastAsia="en-US"/>
        </w:rPr>
        <w:t xml:space="preserve">, </w:t>
      </w:r>
      <w:r w:rsidR="00BB5056" w:rsidRPr="00B3264E">
        <w:rPr>
          <w:rFonts w:ascii="Lato" w:eastAsiaTheme="minorHAnsi" w:hAnsi="Lato" w:cs="Arial"/>
          <w:bCs/>
          <w:iCs/>
          <w:spacing w:val="4"/>
          <w:sz w:val="22"/>
          <w:szCs w:val="22"/>
          <w:lang w:eastAsia="en-US"/>
        </w:rPr>
        <w:t>„</w:t>
      </w:r>
      <w:r w:rsidR="00B546FA" w:rsidRPr="00B3264E">
        <w:rPr>
          <w:rFonts w:ascii="Lato" w:eastAsiaTheme="minorHAnsi" w:hAnsi="Lato" w:cs="Arial"/>
          <w:bCs/>
          <w:iCs/>
          <w:spacing w:val="4"/>
          <w:sz w:val="22"/>
          <w:szCs w:val="22"/>
          <w:lang w:eastAsia="en-US"/>
        </w:rPr>
        <w:t>Art.24 ust 1b-nie”</w:t>
      </w:r>
      <w:r w:rsidR="0014751F" w:rsidRPr="00B3264E">
        <w:rPr>
          <w:rFonts w:ascii="Lato" w:eastAsiaTheme="minorHAnsi" w:hAnsi="Lato" w:cs="Arial"/>
          <w:bCs/>
          <w:iCs/>
          <w:spacing w:val="4"/>
          <w:sz w:val="22"/>
          <w:szCs w:val="22"/>
          <w:lang w:eastAsia="en-US"/>
        </w:rPr>
        <w:t xml:space="preserve"> </w:t>
      </w:r>
      <w:r w:rsidR="00BB5056" w:rsidRPr="00B3264E">
        <w:rPr>
          <w:rFonts w:ascii="Lato" w:eastAsiaTheme="minorHAnsi" w:hAnsi="Lato" w:cs="Arial"/>
          <w:bCs/>
          <w:iCs/>
          <w:spacing w:val="4"/>
          <w:sz w:val="22"/>
          <w:szCs w:val="22"/>
          <w:lang w:eastAsia="en-US"/>
        </w:rPr>
        <w:t>(</w:t>
      </w:r>
      <w:r w:rsidR="0014751F" w:rsidRPr="00B3264E">
        <w:rPr>
          <w:rFonts w:ascii="Lato" w:eastAsiaTheme="minorHAnsi" w:hAnsi="Lato" w:cs="Arial"/>
          <w:bCs/>
          <w:iCs/>
          <w:spacing w:val="4"/>
          <w:sz w:val="22"/>
          <w:szCs w:val="22"/>
          <w:lang w:eastAsia="en-US"/>
        </w:rPr>
        <w:t>poz. 8 tabeli</w:t>
      </w:r>
      <w:r w:rsidR="00BB5056" w:rsidRPr="00B3264E">
        <w:rPr>
          <w:rFonts w:ascii="Lato" w:eastAsiaTheme="minorHAnsi" w:hAnsi="Lato" w:cs="Arial"/>
          <w:bCs/>
          <w:iCs/>
          <w:spacing w:val="4"/>
          <w:sz w:val="22"/>
          <w:szCs w:val="22"/>
          <w:lang w:eastAsia="en-US"/>
        </w:rPr>
        <w:t>)]</w:t>
      </w:r>
      <w:r w:rsidR="00B546FA" w:rsidRPr="00B3264E">
        <w:rPr>
          <w:rFonts w:ascii="Lato" w:eastAsiaTheme="minorHAnsi" w:hAnsi="Lato" w:cs="Arial"/>
          <w:bCs/>
          <w:iCs/>
          <w:spacing w:val="4"/>
          <w:sz w:val="22"/>
          <w:szCs w:val="22"/>
          <w:lang w:eastAsia="en-US"/>
        </w:rPr>
        <w:t xml:space="preserve">. </w:t>
      </w:r>
      <w:r w:rsidR="006358E6" w:rsidRPr="00B3264E">
        <w:rPr>
          <w:rFonts w:ascii="Lato" w:eastAsiaTheme="minorHAnsi" w:hAnsi="Lato" w:cs="Arial"/>
          <w:bCs/>
          <w:iCs/>
          <w:spacing w:val="4"/>
          <w:sz w:val="22"/>
          <w:szCs w:val="22"/>
          <w:lang w:eastAsia="en-US"/>
        </w:rPr>
        <w:t>A</w:t>
      </w:r>
      <w:r w:rsidR="003303C7" w:rsidRPr="00B3264E">
        <w:rPr>
          <w:rFonts w:ascii="Lato" w:eastAsiaTheme="minorHAnsi" w:hAnsi="Lato" w:cs="Arial"/>
          <w:bCs/>
          <w:iCs/>
          <w:spacing w:val="4"/>
          <w:sz w:val="22"/>
          <w:szCs w:val="22"/>
          <w:lang w:eastAsia="en-US"/>
        </w:rPr>
        <w:t xml:space="preserve">naliza </w:t>
      </w:r>
      <w:r w:rsidR="00FD75A8" w:rsidRPr="00B3264E">
        <w:rPr>
          <w:rFonts w:ascii="Lato" w:eastAsiaTheme="minorHAnsi" w:hAnsi="Lato" w:cs="Arial"/>
          <w:bCs/>
          <w:iCs/>
          <w:spacing w:val="4"/>
          <w:sz w:val="22"/>
          <w:szCs w:val="22"/>
          <w:lang w:eastAsia="en-US"/>
        </w:rPr>
        <w:t xml:space="preserve">załącznika graficznego </w:t>
      </w:r>
      <w:r w:rsidR="00183F76" w:rsidRPr="00B3264E">
        <w:rPr>
          <w:rFonts w:ascii="Lato" w:eastAsiaTheme="minorHAnsi" w:hAnsi="Lato" w:cs="Arial"/>
          <w:bCs/>
          <w:iCs/>
          <w:spacing w:val="4"/>
          <w:sz w:val="22"/>
          <w:szCs w:val="22"/>
          <w:lang w:eastAsia="en-US"/>
        </w:rPr>
        <w:t xml:space="preserve">do </w:t>
      </w:r>
      <w:r w:rsidR="00FD75A8" w:rsidRPr="00B3264E">
        <w:rPr>
          <w:rFonts w:ascii="Lato" w:eastAsiaTheme="minorHAnsi" w:hAnsi="Lato" w:cs="Arial"/>
          <w:bCs/>
          <w:iCs/>
          <w:spacing w:val="4"/>
          <w:sz w:val="22"/>
          <w:szCs w:val="22"/>
          <w:lang w:eastAsia="en-US"/>
        </w:rPr>
        <w:t>wniosku i załącznika graficznego nr 1 do decyzji Wojewody Kujawsko-Pomorskiego, wykazał</w:t>
      </w:r>
      <w:r w:rsidR="00183F76" w:rsidRPr="00B3264E">
        <w:rPr>
          <w:rFonts w:ascii="Lato" w:eastAsiaTheme="minorHAnsi" w:hAnsi="Lato" w:cs="Arial"/>
          <w:bCs/>
          <w:iCs/>
          <w:spacing w:val="4"/>
          <w:sz w:val="22"/>
          <w:szCs w:val="22"/>
          <w:lang w:eastAsia="en-US"/>
        </w:rPr>
        <w:t>a</w:t>
      </w:r>
      <w:r w:rsidR="00FD75A8" w:rsidRPr="00B3264E">
        <w:rPr>
          <w:rFonts w:ascii="Lato" w:eastAsiaTheme="minorHAnsi" w:hAnsi="Lato" w:cs="Arial"/>
          <w:bCs/>
          <w:iCs/>
          <w:spacing w:val="4"/>
          <w:sz w:val="22"/>
          <w:szCs w:val="22"/>
          <w:lang w:eastAsia="en-US"/>
        </w:rPr>
        <w:t xml:space="preserve">, iż ww. działki </w:t>
      </w:r>
      <w:r w:rsidR="006358E6" w:rsidRPr="00B3264E">
        <w:rPr>
          <w:rFonts w:ascii="Lato" w:eastAsiaTheme="minorHAnsi" w:hAnsi="Lato" w:cs="Arial"/>
          <w:bCs/>
          <w:iCs/>
          <w:spacing w:val="4"/>
          <w:sz w:val="22"/>
          <w:szCs w:val="22"/>
          <w:lang w:eastAsia="en-US"/>
        </w:rPr>
        <w:t xml:space="preserve">nr: 207, 205, 204, z obrębu Tupadły_1, </w:t>
      </w:r>
      <w:r w:rsidR="001E7506" w:rsidRPr="00B3264E">
        <w:rPr>
          <w:rFonts w:ascii="Lato" w:eastAsiaTheme="minorHAnsi" w:hAnsi="Lato" w:cs="Arial"/>
          <w:bCs/>
          <w:iCs/>
          <w:spacing w:val="4"/>
          <w:sz w:val="22"/>
          <w:szCs w:val="22"/>
          <w:lang w:eastAsia="en-US"/>
        </w:rPr>
        <w:t xml:space="preserve">ww. </w:t>
      </w:r>
      <w:r w:rsidR="006358E6" w:rsidRPr="00B3264E">
        <w:rPr>
          <w:rFonts w:ascii="Lato" w:eastAsiaTheme="minorHAnsi" w:hAnsi="Lato" w:cs="Arial"/>
          <w:bCs/>
          <w:iCs/>
          <w:spacing w:val="4"/>
          <w:sz w:val="22"/>
          <w:szCs w:val="22"/>
          <w:lang w:eastAsia="en-US"/>
        </w:rPr>
        <w:t>działk</w:t>
      </w:r>
      <w:r w:rsidR="001E7506" w:rsidRPr="00B3264E">
        <w:rPr>
          <w:rFonts w:ascii="Lato" w:eastAsiaTheme="minorHAnsi" w:hAnsi="Lato" w:cs="Arial"/>
          <w:bCs/>
          <w:iCs/>
          <w:spacing w:val="4"/>
          <w:sz w:val="22"/>
          <w:szCs w:val="22"/>
          <w:lang w:eastAsia="en-US"/>
        </w:rPr>
        <w:t>a</w:t>
      </w:r>
      <w:r w:rsidR="006358E6" w:rsidRPr="00B3264E">
        <w:rPr>
          <w:rFonts w:ascii="Lato" w:eastAsiaTheme="minorHAnsi" w:hAnsi="Lato" w:cs="Arial"/>
          <w:bCs/>
          <w:iCs/>
          <w:spacing w:val="4"/>
          <w:sz w:val="22"/>
          <w:szCs w:val="22"/>
          <w:lang w:eastAsia="en-US"/>
        </w:rPr>
        <w:t xml:space="preserve"> nr 86/2, z obrębu Orłowo, </w:t>
      </w:r>
      <w:r w:rsidR="001E7506" w:rsidRPr="00B3264E">
        <w:rPr>
          <w:rFonts w:ascii="Lato" w:eastAsiaTheme="minorHAnsi" w:hAnsi="Lato" w:cs="Arial"/>
          <w:bCs/>
          <w:iCs/>
          <w:spacing w:val="4"/>
          <w:sz w:val="22"/>
          <w:szCs w:val="22"/>
          <w:lang w:eastAsia="en-US"/>
        </w:rPr>
        <w:t xml:space="preserve">ww. </w:t>
      </w:r>
      <w:r w:rsidR="006358E6" w:rsidRPr="00B3264E">
        <w:rPr>
          <w:rFonts w:ascii="Lato" w:eastAsiaTheme="minorHAnsi" w:hAnsi="Lato" w:cs="Arial"/>
          <w:bCs/>
          <w:iCs/>
          <w:spacing w:val="4"/>
          <w:sz w:val="22"/>
          <w:szCs w:val="22"/>
          <w:lang w:eastAsia="en-US"/>
        </w:rPr>
        <w:t xml:space="preserve">działki: 31/3, 31/6, </w:t>
      </w:r>
      <w:r w:rsidR="00BB5056" w:rsidRPr="00B3264E">
        <w:rPr>
          <w:rFonts w:ascii="Lato" w:eastAsiaTheme="minorHAnsi" w:hAnsi="Lato" w:cs="Arial"/>
          <w:bCs/>
          <w:iCs/>
          <w:spacing w:val="4"/>
          <w:sz w:val="22"/>
          <w:szCs w:val="22"/>
          <w:lang w:eastAsia="en-US"/>
        </w:rPr>
        <w:br/>
      </w:r>
      <w:r w:rsidR="006358E6" w:rsidRPr="00B3264E">
        <w:rPr>
          <w:rFonts w:ascii="Lato" w:eastAsiaTheme="minorHAnsi" w:hAnsi="Lato" w:cs="Arial"/>
          <w:bCs/>
          <w:iCs/>
          <w:spacing w:val="4"/>
          <w:sz w:val="22"/>
          <w:szCs w:val="22"/>
          <w:lang w:eastAsia="en-US"/>
        </w:rPr>
        <w:t xml:space="preserve">z obrębu Latkowo, </w:t>
      </w:r>
      <w:r w:rsidR="00FD75A8" w:rsidRPr="00B3264E">
        <w:rPr>
          <w:rFonts w:ascii="Lato" w:eastAsiaTheme="minorHAnsi" w:hAnsi="Lato" w:cs="Arial"/>
          <w:bCs/>
          <w:iCs/>
          <w:spacing w:val="4"/>
          <w:sz w:val="22"/>
          <w:szCs w:val="22"/>
          <w:lang w:eastAsia="en-US"/>
        </w:rPr>
        <w:t xml:space="preserve">zostały objęte </w:t>
      </w:r>
      <w:bookmarkStart w:id="28" w:name="_Hlk191893930"/>
      <w:r w:rsidR="00FD75A8" w:rsidRPr="00B3264E">
        <w:rPr>
          <w:rFonts w:ascii="Lato" w:eastAsiaTheme="minorHAnsi" w:hAnsi="Lato" w:cs="Arial"/>
          <w:bCs/>
          <w:iCs/>
          <w:spacing w:val="4"/>
          <w:sz w:val="22"/>
          <w:szCs w:val="22"/>
          <w:lang w:eastAsia="en-US"/>
        </w:rPr>
        <w:t xml:space="preserve">granicą terenu inwestycji (przerywana linia koloru zielonego) </w:t>
      </w:r>
      <w:bookmarkEnd w:id="28"/>
      <w:r w:rsidR="00FD75A8" w:rsidRPr="00B3264E">
        <w:rPr>
          <w:rFonts w:ascii="Lato" w:eastAsiaTheme="minorHAnsi" w:hAnsi="Lato" w:cs="Arial"/>
          <w:bCs/>
          <w:iCs/>
          <w:spacing w:val="4"/>
          <w:sz w:val="22"/>
          <w:szCs w:val="22"/>
          <w:lang w:eastAsia="en-US"/>
        </w:rPr>
        <w:t xml:space="preserve">i przedstawiono na nich </w:t>
      </w:r>
      <w:r w:rsidR="006F1A73" w:rsidRPr="00B3264E">
        <w:rPr>
          <w:rFonts w:ascii="Lato" w:eastAsiaTheme="minorHAnsi" w:hAnsi="Lato" w:cs="Arial"/>
          <w:bCs/>
          <w:iCs/>
          <w:spacing w:val="4"/>
          <w:sz w:val="22"/>
          <w:szCs w:val="22"/>
          <w:lang w:eastAsia="en-US"/>
        </w:rPr>
        <w:t xml:space="preserve">orientacyjną trasę gazociągu, jednakże nie zostały one oznaczone </w:t>
      </w:r>
      <w:r w:rsidR="00B546FA" w:rsidRPr="00B3264E">
        <w:rPr>
          <w:rFonts w:ascii="Lato" w:eastAsiaTheme="minorHAnsi" w:hAnsi="Lato" w:cs="Arial"/>
          <w:bCs/>
          <w:iCs/>
          <w:spacing w:val="4"/>
          <w:sz w:val="22"/>
          <w:szCs w:val="22"/>
          <w:lang w:eastAsia="en-US"/>
        </w:rPr>
        <w:t xml:space="preserve">na mapie odpowiednimi oznaczeniami graficznymi (wymienionymi </w:t>
      </w:r>
      <w:r w:rsidR="00BB5056" w:rsidRPr="00B3264E">
        <w:rPr>
          <w:rFonts w:ascii="Lato" w:eastAsiaTheme="minorHAnsi" w:hAnsi="Lato" w:cs="Arial"/>
          <w:bCs/>
          <w:iCs/>
          <w:spacing w:val="4"/>
          <w:sz w:val="22"/>
          <w:szCs w:val="22"/>
          <w:lang w:eastAsia="en-US"/>
        </w:rPr>
        <w:br/>
      </w:r>
      <w:r w:rsidR="00B546FA" w:rsidRPr="00B3264E">
        <w:rPr>
          <w:rFonts w:ascii="Lato" w:eastAsiaTheme="minorHAnsi" w:hAnsi="Lato" w:cs="Arial"/>
          <w:bCs/>
          <w:iCs/>
          <w:spacing w:val="4"/>
          <w:sz w:val="22"/>
          <w:szCs w:val="22"/>
          <w:lang w:eastAsia="en-US"/>
        </w:rPr>
        <w:t xml:space="preserve">w legendzie mapy) </w:t>
      </w:r>
      <w:r w:rsidR="006F1A73" w:rsidRPr="00B3264E">
        <w:rPr>
          <w:rFonts w:ascii="Lato" w:eastAsiaTheme="minorHAnsi" w:hAnsi="Lato" w:cs="Arial"/>
          <w:bCs/>
          <w:iCs/>
          <w:spacing w:val="4"/>
          <w:sz w:val="22"/>
          <w:szCs w:val="22"/>
          <w:lang w:eastAsia="en-US"/>
        </w:rPr>
        <w:t xml:space="preserve">jako obszar terenu dla którego decyzja lokalizacyjna ma wywołać skutek, o którym mowa w art. 24 ust. 1, ust. 1b, ust. 1c specustawy gazowej. </w:t>
      </w:r>
      <w:r w:rsidR="00A4600E" w:rsidRPr="00B3264E">
        <w:rPr>
          <w:rFonts w:ascii="Lato" w:eastAsiaTheme="minorHAnsi" w:hAnsi="Lato" w:cs="Arial"/>
          <w:bCs/>
          <w:iCs/>
          <w:spacing w:val="4"/>
          <w:sz w:val="22"/>
          <w:szCs w:val="22"/>
          <w:lang w:eastAsia="en-US"/>
        </w:rPr>
        <w:t>Natomiast działka nr 31/5, z obrębu Latkowo, została objęta granicą terenu inwestycji i liniami rozgraniczającymi teren inwestycji</w:t>
      </w:r>
      <w:r w:rsidR="001E7506" w:rsidRPr="00B3264E">
        <w:rPr>
          <w:rFonts w:ascii="Lato" w:eastAsiaTheme="minorHAnsi" w:hAnsi="Lato" w:cs="Arial"/>
          <w:bCs/>
          <w:iCs/>
          <w:spacing w:val="4"/>
          <w:sz w:val="22"/>
          <w:szCs w:val="22"/>
          <w:lang w:eastAsia="en-US"/>
        </w:rPr>
        <w:t xml:space="preserve">, o czym była już mowa powyżej. </w:t>
      </w:r>
    </w:p>
    <w:p w14:paraId="34728603" w14:textId="46B84657" w:rsidR="009479F6" w:rsidRPr="00B3264E" w:rsidRDefault="006F1A73"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bCs/>
          <w:iCs/>
          <w:spacing w:val="4"/>
          <w:sz w:val="22"/>
          <w:szCs w:val="22"/>
          <w:lang w:eastAsia="en-US"/>
        </w:rPr>
        <w:t xml:space="preserve">Z analizy ksiąg wieczystych (dostępnych na stronie internetowej: </w:t>
      </w:r>
      <w:hyperlink r:id="rId16" w:history="1">
        <w:r w:rsidRPr="00B3264E">
          <w:rPr>
            <w:rStyle w:val="Hipercze"/>
            <w:rFonts w:ascii="Lato" w:eastAsiaTheme="minorHAnsi" w:hAnsi="Lato" w:cs="Arial"/>
            <w:bCs/>
            <w:iCs/>
            <w:color w:val="auto"/>
            <w:spacing w:val="4"/>
            <w:sz w:val="22"/>
            <w:szCs w:val="22"/>
            <w:u w:val="none"/>
            <w:lang w:eastAsia="en-US"/>
          </w:rPr>
          <w:t>https://przegladarka-ekw.ms.gov.pl</w:t>
        </w:r>
      </w:hyperlink>
      <w:r w:rsidRPr="00B3264E">
        <w:rPr>
          <w:rFonts w:ascii="Lato" w:eastAsiaTheme="minorHAnsi" w:hAnsi="Lato" w:cs="Arial"/>
          <w:bCs/>
          <w:iCs/>
          <w:spacing w:val="4"/>
          <w:sz w:val="22"/>
          <w:szCs w:val="22"/>
          <w:lang w:eastAsia="en-US"/>
        </w:rPr>
        <w:t xml:space="preserve">), wynika, że na </w:t>
      </w:r>
      <w:r w:rsidR="006358E6" w:rsidRPr="00B3264E">
        <w:rPr>
          <w:rFonts w:ascii="Lato" w:eastAsiaTheme="minorHAnsi" w:hAnsi="Lato" w:cs="Arial"/>
          <w:bCs/>
          <w:iCs/>
          <w:spacing w:val="4"/>
          <w:sz w:val="22"/>
          <w:szCs w:val="22"/>
          <w:lang w:eastAsia="en-US"/>
        </w:rPr>
        <w:t>działkach nr 207, nr 205</w:t>
      </w:r>
      <w:r w:rsidR="001A7EF6" w:rsidRPr="00B3264E">
        <w:rPr>
          <w:rFonts w:ascii="Lato" w:eastAsiaTheme="minorHAnsi" w:hAnsi="Lato" w:cs="Arial"/>
          <w:bCs/>
          <w:iCs/>
          <w:spacing w:val="4"/>
          <w:sz w:val="22"/>
          <w:szCs w:val="22"/>
          <w:lang w:eastAsia="en-US"/>
        </w:rPr>
        <w:t xml:space="preserve">, nr 204, </w:t>
      </w:r>
      <w:r w:rsidR="006358E6" w:rsidRPr="00B3264E">
        <w:rPr>
          <w:rFonts w:ascii="Lato" w:eastAsiaTheme="minorHAnsi" w:hAnsi="Lato" w:cs="Arial"/>
          <w:bCs/>
          <w:iCs/>
          <w:spacing w:val="4"/>
          <w:sz w:val="22"/>
          <w:szCs w:val="22"/>
          <w:lang w:eastAsia="en-US"/>
        </w:rPr>
        <w:t>z obrębu Tupadły_1</w:t>
      </w:r>
      <w:r w:rsidR="001A7EF6" w:rsidRPr="00B3264E">
        <w:rPr>
          <w:rFonts w:ascii="Lato" w:eastAsiaTheme="minorHAnsi" w:hAnsi="Lato" w:cs="Arial"/>
          <w:bCs/>
          <w:iCs/>
          <w:spacing w:val="4"/>
          <w:sz w:val="22"/>
          <w:szCs w:val="22"/>
          <w:lang w:eastAsia="en-US"/>
        </w:rPr>
        <w:t xml:space="preserve">, </w:t>
      </w:r>
      <w:r w:rsidR="00A7617A" w:rsidRPr="00B3264E">
        <w:rPr>
          <w:rFonts w:ascii="Lato" w:eastAsiaTheme="minorHAnsi" w:hAnsi="Lato" w:cs="Arial"/>
          <w:bCs/>
          <w:iCs/>
          <w:spacing w:val="4"/>
          <w:sz w:val="22"/>
          <w:szCs w:val="22"/>
          <w:lang w:eastAsia="en-US"/>
        </w:rPr>
        <w:br/>
      </w:r>
      <w:r w:rsidR="001E7506" w:rsidRPr="00B3264E">
        <w:rPr>
          <w:rFonts w:ascii="Lato" w:eastAsiaTheme="minorHAnsi" w:hAnsi="Lato" w:cs="Arial"/>
          <w:bCs/>
          <w:iCs/>
          <w:spacing w:val="4"/>
          <w:sz w:val="22"/>
          <w:szCs w:val="22"/>
          <w:lang w:eastAsia="en-US"/>
        </w:rPr>
        <w:t xml:space="preserve">działce </w:t>
      </w:r>
      <w:r w:rsidR="001A7EF6" w:rsidRPr="00B3264E">
        <w:rPr>
          <w:rFonts w:ascii="Lato" w:eastAsiaTheme="minorHAnsi" w:hAnsi="Lato" w:cs="Arial"/>
          <w:bCs/>
          <w:iCs/>
          <w:spacing w:val="4"/>
          <w:sz w:val="22"/>
          <w:szCs w:val="22"/>
          <w:lang w:eastAsia="en-US"/>
        </w:rPr>
        <w:t>nr 86/2, z obrębu Orłowo,</w:t>
      </w:r>
      <w:r w:rsidR="001E7506" w:rsidRPr="00B3264E">
        <w:rPr>
          <w:rFonts w:ascii="Lato" w:eastAsiaTheme="minorHAnsi" w:hAnsi="Lato" w:cs="Arial"/>
          <w:bCs/>
          <w:iCs/>
          <w:spacing w:val="4"/>
          <w:sz w:val="22"/>
          <w:szCs w:val="22"/>
          <w:lang w:eastAsia="en-US"/>
        </w:rPr>
        <w:t xml:space="preserve"> i działce</w:t>
      </w:r>
      <w:r w:rsidR="006E0C16" w:rsidRPr="00B3264E">
        <w:rPr>
          <w:rFonts w:ascii="Lato" w:eastAsiaTheme="minorHAnsi" w:hAnsi="Lato" w:cs="Arial"/>
          <w:bCs/>
          <w:iCs/>
          <w:spacing w:val="4"/>
          <w:sz w:val="22"/>
          <w:szCs w:val="22"/>
          <w:lang w:eastAsia="en-US"/>
        </w:rPr>
        <w:t xml:space="preserve"> nr 31/6, z obrębu Latkowo</w:t>
      </w:r>
      <w:r w:rsidR="00183F76" w:rsidRPr="00B3264E">
        <w:rPr>
          <w:rFonts w:ascii="Lato" w:eastAsiaTheme="minorHAnsi" w:hAnsi="Lato" w:cs="Arial"/>
          <w:bCs/>
          <w:iCs/>
          <w:spacing w:val="4"/>
          <w:sz w:val="22"/>
          <w:szCs w:val="22"/>
          <w:lang w:eastAsia="en-US"/>
        </w:rPr>
        <w:t xml:space="preserve">, </w:t>
      </w:r>
      <w:r w:rsidR="006358E6" w:rsidRPr="00B3264E">
        <w:rPr>
          <w:rFonts w:ascii="Lato" w:eastAsiaTheme="minorHAnsi" w:hAnsi="Lato" w:cs="Arial"/>
          <w:bCs/>
          <w:iCs/>
          <w:spacing w:val="4"/>
          <w:sz w:val="22"/>
          <w:szCs w:val="22"/>
          <w:lang w:eastAsia="en-US"/>
        </w:rPr>
        <w:t>zostało</w:t>
      </w:r>
      <w:r w:rsidR="00183F76" w:rsidRPr="00B3264E">
        <w:rPr>
          <w:rFonts w:ascii="Lato" w:eastAsiaTheme="minorHAnsi" w:hAnsi="Lato" w:cs="Arial"/>
          <w:bCs/>
          <w:iCs/>
          <w:spacing w:val="4"/>
          <w:sz w:val="22"/>
          <w:szCs w:val="22"/>
          <w:lang w:eastAsia="en-US"/>
        </w:rPr>
        <w:t xml:space="preserve"> </w:t>
      </w:r>
      <w:r w:rsidR="006358E6" w:rsidRPr="00B3264E">
        <w:rPr>
          <w:rFonts w:ascii="Lato" w:eastAsiaTheme="minorHAnsi" w:hAnsi="Lato" w:cs="Arial"/>
          <w:bCs/>
          <w:iCs/>
          <w:spacing w:val="4"/>
          <w:sz w:val="22"/>
          <w:szCs w:val="22"/>
          <w:lang w:eastAsia="en-US"/>
        </w:rPr>
        <w:t xml:space="preserve">ustanowione na rzecz inwestora - Polskiej Spółki Gazownictwa Sp. z o.o. z siedzibą </w:t>
      </w:r>
      <w:r w:rsidR="001E7506" w:rsidRPr="00B3264E">
        <w:rPr>
          <w:rFonts w:ascii="Lato" w:eastAsiaTheme="minorHAnsi" w:hAnsi="Lato" w:cs="Arial"/>
          <w:bCs/>
          <w:iCs/>
          <w:spacing w:val="4"/>
          <w:sz w:val="22"/>
          <w:szCs w:val="22"/>
          <w:lang w:eastAsia="en-US"/>
        </w:rPr>
        <w:br/>
      </w:r>
      <w:r w:rsidR="006358E6" w:rsidRPr="00B3264E">
        <w:rPr>
          <w:rFonts w:ascii="Lato" w:eastAsiaTheme="minorHAnsi" w:hAnsi="Lato" w:cs="Arial"/>
          <w:bCs/>
          <w:iCs/>
          <w:spacing w:val="4"/>
          <w:sz w:val="22"/>
          <w:szCs w:val="22"/>
          <w:lang w:eastAsia="en-US"/>
        </w:rPr>
        <w:t xml:space="preserve">w Tarnowie, ograniczone prawo rzeczowe </w:t>
      </w:r>
      <w:r w:rsidR="00183F76" w:rsidRPr="00B3264E">
        <w:rPr>
          <w:rFonts w:ascii="Lato" w:eastAsiaTheme="minorHAnsi" w:hAnsi="Lato" w:cs="Arial"/>
          <w:bCs/>
          <w:iCs/>
          <w:spacing w:val="4"/>
          <w:sz w:val="22"/>
          <w:szCs w:val="22"/>
          <w:lang w:eastAsia="en-US"/>
        </w:rPr>
        <w:t xml:space="preserve">w postaci </w:t>
      </w:r>
      <w:r w:rsidR="006358E6" w:rsidRPr="00B3264E">
        <w:rPr>
          <w:rFonts w:ascii="Lato" w:eastAsiaTheme="minorHAnsi" w:hAnsi="Lato" w:cs="Arial"/>
          <w:bCs/>
          <w:iCs/>
          <w:spacing w:val="4"/>
          <w:sz w:val="22"/>
          <w:szCs w:val="22"/>
          <w:lang w:eastAsia="en-US"/>
        </w:rPr>
        <w:t>służebnoś</w:t>
      </w:r>
      <w:r w:rsidR="00183F76" w:rsidRPr="00B3264E">
        <w:rPr>
          <w:rFonts w:ascii="Lato" w:eastAsiaTheme="minorHAnsi" w:hAnsi="Lato" w:cs="Arial"/>
          <w:bCs/>
          <w:iCs/>
          <w:spacing w:val="4"/>
          <w:sz w:val="22"/>
          <w:szCs w:val="22"/>
          <w:lang w:eastAsia="en-US"/>
        </w:rPr>
        <w:t>ci</w:t>
      </w:r>
      <w:r w:rsidR="006358E6" w:rsidRPr="00B3264E">
        <w:rPr>
          <w:rFonts w:ascii="Lato" w:eastAsiaTheme="minorHAnsi" w:hAnsi="Lato" w:cs="Arial"/>
          <w:bCs/>
          <w:iCs/>
          <w:spacing w:val="4"/>
          <w:sz w:val="22"/>
          <w:szCs w:val="22"/>
          <w:lang w:eastAsia="en-US"/>
        </w:rPr>
        <w:t xml:space="preserve"> </w:t>
      </w:r>
      <w:proofErr w:type="spellStart"/>
      <w:r w:rsidR="006358E6" w:rsidRPr="00B3264E">
        <w:rPr>
          <w:rFonts w:ascii="Lato" w:eastAsiaTheme="minorHAnsi" w:hAnsi="Lato" w:cs="Arial"/>
          <w:bCs/>
          <w:iCs/>
          <w:spacing w:val="4"/>
          <w:sz w:val="22"/>
          <w:szCs w:val="22"/>
          <w:lang w:eastAsia="en-US"/>
        </w:rPr>
        <w:t>przesyłu</w:t>
      </w:r>
      <w:proofErr w:type="spellEnd"/>
      <w:r w:rsidR="006358E6" w:rsidRPr="00B3264E">
        <w:rPr>
          <w:rFonts w:ascii="Lato" w:eastAsiaTheme="minorHAnsi" w:hAnsi="Lato" w:cs="Arial"/>
          <w:bCs/>
          <w:iCs/>
          <w:spacing w:val="4"/>
          <w:sz w:val="22"/>
          <w:szCs w:val="22"/>
          <w:lang w:eastAsia="en-US"/>
        </w:rPr>
        <w:t xml:space="preserve"> </w:t>
      </w:r>
      <w:r w:rsidR="00183F76" w:rsidRPr="00B3264E">
        <w:rPr>
          <w:rFonts w:ascii="Lato" w:eastAsiaTheme="minorHAnsi" w:hAnsi="Lato" w:cs="Arial"/>
          <w:bCs/>
          <w:iCs/>
          <w:spacing w:val="4"/>
          <w:sz w:val="22"/>
          <w:szCs w:val="22"/>
          <w:lang w:eastAsia="en-US"/>
        </w:rPr>
        <w:t xml:space="preserve">związanej </w:t>
      </w:r>
      <w:r w:rsidR="006358E6" w:rsidRPr="00B3264E">
        <w:rPr>
          <w:rFonts w:ascii="Lato" w:eastAsiaTheme="minorHAnsi" w:hAnsi="Lato" w:cs="Arial"/>
          <w:bCs/>
          <w:iCs/>
          <w:spacing w:val="4"/>
          <w:sz w:val="22"/>
          <w:szCs w:val="22"/>
          <w:lang w:eastAsia="en-US"/>
        </w:rPr>
        <w:t>budow</w:t>
      </w:r>
      <w:r w:rsidR="00183F76" w:rsidRPr="00B3264E">
        <w:rPr>
          <w:rFonts w:ascii="Lato" w:eastAsiaTheme="minorHAnsi" w:hAnsi="Lato" w:cs="Arial"/>
          <w:bCs/>
          <w:iCs/>
          <w:spacing w:val="4"/>
          <w:sz w:val="22"/>
          <w:szCs w:val="22"/>
          <w:lang w:eastAsia="en-US"/>
        </w:rPr>
        <w:t>ą</w:t>
      </w:r>
      <w:r w:rsidR="006358E6" w:rsidRPr="00B3264E">
        <w:rPr>
          <w:rFonts w:ascii="Lato" w:eastAsiaTheme="minorHAnsi" w:hAnsi="Lato" w:cs="Arial"/>
          <w:bCs/>
          <w:iCs/>
          <w:spacing w:val="4"/>
          <w:sz w:val="22"/>
          <w:szCs w:val="22"/>
          <w:lang w:eastAsia="en-US"/>
        </w:rPr>
        <w:t xml:space="preserve"> gazociągu wysokiego ciśnienia wraz z infrastrukturą</w:t>
      </w:r>
      <w:r w:rsidR="00183F76" w:rsidRPr="00B3264E">
        <w:rPr>
          <w:rFonts w:ascii="Lato" w:eastAsiaTheme="minorHAnsi" w:hAnsi="Lato" w:cs="Arial"/>
          <w:bCs/>
          <w:iCs/>
          <w:spacing w:val="4"/>
          <w:sz w:val="22"/>
          <w:szCs w:val="22"/>
          <w:lang w:eastAsia="en-US"/>
        </w:rPr>
        <w:t xml:space="preserve"> towarzyszącą</w:t>
      </w:r>
      <w:r w:rsidR="006E0C16" w:rsidRPr="00B3264E">
        <w:rPr>
          <w:rFonts w:ascii="Lato" w:eastAsiaTheme="minorHAnsi" w:hAnsi="Lato" w:cs="Arial"/>
          <w:bCs/>
          <w:iCs/>
          <w:spacing w:val="4"/>
          <w:sz w:val="22"/>
          <w:szCs w:val="22"/>
          <w:lang w:eastAsia="en-US"/>
        </w:rPr>
        <w:t xml:space="preserve">. </w:t>
      </w:r>
      <w:r w:rsidR="003155C8" w:rsidRPr="00B3264E">
        <w:rPr>
          <w:rFonts w:ascii="Lato" w:eastAsiaTheme="minorHAnsi" w:hAnsi="Lato" w:cs="Arial"/>
          <w:bCs/>
          <w:iCs/>
          <w:spacing w:val="4"/>
          <w:sz w:val="22"/>
          <w:szCs w:val="22"/>
          <w:lang w:eastAsia="en-US"/>
        </w:rPr>
        <w:t xml:space="preserve">A zatem inwestor posiada </w:t>
      </w:r>
      <w:r w:rsidR="00BB5056" w:rsidRPr="00B3264E">
        <w:rPr>
          <w:rFonts w:ascii="Lato" w:eastAsiaTheme="minorHAnsi" w:hAnsi="Lato" w:cs="Arial"/>
          <w:bCs/>
          <w:iCs/>
          <w:spacing w:val="4"/>
          <w:sz w:val="22"/>
          <w:szCs w:val="22"/>
          <w:lang w:eastAsia="en-US"/>
        </w:rPr>
        <w:t xml:space="preserve">już </w:t>
      </w:r>
      <w:r w:rsidR="003155C8" w:rsidRPr="00B3264E">
        <w:rPr>
          <w:rFonts w:ascii="Lato" w:eastAsiaTheme="minorHAnsi" w:hAnsi="Lato" w:cs="Arial"/>
          <w:bCs/>
          <w:iCs/>
          <w:spacing w:val="4"/>
          <w:sz w:val="22"/>
          <w:szCs w:val="22"/>
          <w:lang w:eastAsia="en-US"/>
        </w:rPr>
        <w:t xml:space="preserve">tytuł prawny </w:t>
      </w:r>
      <w:r w:rsidR="00BB5056" w:rsidRPr="00B3264E">
        <w:rPr>
          <w:rFonts w:ascii="Lato" w:eastAsiaTheme="minorHAnsi" w:hAnsi="Lato" w:cs="Arial"/>
          <w:bCs/>
          <w:iCs/>
          <w:spacing w:val="4"/>
          <w:sz w:val="22"/>
          <w:szCs w:val="22"/>
          <w:lang w:eastAsia="en-US"/>
        </w:rPr>
        <w:t xml:space="preserve">(służebność </w:t>
      </w:r>
      <w:proofErr w:type="spellStart"/>
      <w:r w:rsidR="00BB5056" w:rsidRPr="00B3264E">
        <w:rPr>
          <w:rFonts w:ascii="Lato" w:eastAsiaTheme="minorHAnsi" w:hAnsi="Lato" w:cs="Arial"/>
          <w:bCs/>
          <w:iCs/>
          <w:spacing w:val="4"/>
          <w:sz w:val="22"/>
          <w:szCs w:val="22"/>
          <w:lang w:eastAsia="en-US"/>
        </w:rPr>
        <w:t>przesyłu</w:t>
      </w:r>
      <w:proofErr w:type="spellEnd"/>
      <w:r w:rsidR="00BB5056" w:rsidRPr="00B3264E">
        <w:rPr>
          <w:rFonts w:ascii="Lato" w:eastAsiaTheme="minorHAnsi" w:hAnsi="Lato" w:cs="Arial"/>
          <w:bCs/>
          <w:iCs/>
          <w:spacing w:val="4"/>
          <w:sz w:val="22"/>
          <w:szCs w:val="22"/>
          <w:lang w:eastAsia="en-US"/>
        </w:rPr>
        <w:t xml:space="preserve">) </w:t>
      </w:r>
      <w:r w:rsidR="003155C8" w:rsidRPr="00B3264E">
        <w:rPr>
          <w:rFonts w:ascii="Lato" w:eastAsiaTheme="minorHAnsi" w:hAnsi="Lato" w:cs="Arial"/>
          <w:bCs/>
          <w:iCs/>
          <w:spacing w:val="4"/>
          <w:sz w:val="22"/>
          <w:szCs w:val="22"/>
          <w:lang w:eastAsia="en-US"/>
        </w:rPr>
        <w:t xml:space="preserve">do przedmiotowych działek dający mu prawo do dysponowania </w:t>
      </w:r>
      <w:r w:rsidR="00183F76" w:rsidRPr="00B3264E">
        <w:rPr>
          <w:rFonts w:ascii="Lato" w:eastAsiaTheme="minorHAnsi" w:hAnsi="Lato" w:cs="Arial"/>
          <w:bCs/>
          <w:iCs/>
          <w:spacing w:val="4"/>
          <w:sz w:val="22"/>
          <w:szCs w:val="22"/>
          <w:lang w:eastAsia="en-US"/>
        </w:rPr>
        <w:t xml:space="preserve">nimi </w:t>
      </w:r>
      <w:r w:rsidR="003155C8" w:rsidRPr="00B3264E">
        <w:rPr>
          <w:rFonts w:ascii="Lato" w:eastAsiaTheme="minorHAnsi" w:hAnsi="Lato" w:cs="Arial"/>
          <w:bCs/>
          <w:iCs/>
          <w:spacing w:val="4"/>
          <w:sz w:val="22"/>
          <w:szCs w:val="22"/>
          <w:lang w:eastAsia="en-US"/>
        </w:rPr>
        <w:t xml:space="preserve">na cele budowy. </w:t>
      </w:r>
      <w:r w:rsidR="00183F76" w:rsidRPr="00B3264E">
        <w:rPr>
          <w:rFonts w:ascii="Lato" w:eastAsiaTheme="minorHAnsi" w:hAnsi="Lato" w:cs="Arial"/>
          <w:bCs/>
          <w:iCs/>
          <w:spacing w:val="4"/>
          <w:sz w:val="22"/>
          <w:szCs w:val="22"/>
          <w:lang w:eastAsia="en-US"/>
        </w:rPr>
        <w:t xml:space="preserve">Zwrócić </w:t>
      </w:r>
      <w:r w:rsidR="001E7506" w:rsidRPr="00B3264E">
        <w:rPr>
          <w:rFonts w:ascii="Lato" w:eastAsiaTheme="minorHAnsi" w:hAnsi="Lato" w:cs="Arial"/>
          <w:bCs/>
          <w:iCs/>
          <w:spacing w:val="4"/>
          <w:sz w:val="22"/>
          <w:szCs w:val="22"/>
          <w:lang w:eastAsia="en-US"/>
        </w:rPr>
        <w:t>należy</w:t>
      </w:r>
      <w:r w:rsidR="00183F76" w:rsidRPr="00B3264E">
        <w:rPr>
          <w:rFonts w:ascii="Lato" w:eastAsiaTheme="minorHAnsi" w:hAnsi="Lato" w:cs="Arial"/>
          <w:bCs/>
          <w:iCs/>
          <w:spacing w:val="4"/>
          <w:sz w:val="22"/>
          <w:szCs w:val="22"/>
          <w:lang w:eastAsia="en-US"/>
        </w:rPr>
        <w:t xml:space="preserve"> przy tym uwagę, </w:t>
      </w:r>
      <w:r w:rsidR="00BB5056" w:rsidRPr="00B3264E">
        <w:rPr>
          <w:rFonts w:ascii="Lato" w:eastAsiaTheme="minorHAnsi" w:hAnsi="Lato" w:cs="Arial"/>
          <w:bCs/>
          <w:iCs/>
          <w:spacing w:val="4"/>
          <w:sz w:val="22"/>
          <w:szCs w:val="22"/>
          <w:lang w:eastAsia="en-US"/>
        </w:rPr>
        <w:t>że</w:t>
      </w:r>
      <w:r w:rsidR="00183F76" w:rsidRPr="00B3264E">
        <w:rPr>
          <w:rFonts w:ascii="Lato" w:eastAsiaTheme="minorHAnsi" w:hAnsi="Lato" w:cs="Arial"/>
          <w:bCs/>
          <w:iCs/>
          <w:spacing w:val="4"/>
          <w:sz w:val="22"/>
          <w:szCs w:val="22"/>
          <w:lang w:eastAsia="en-US"/>
        </w:rPr>
        <w:t xml:space="preserve"> s</w:t>
      </w:r>
      <w:r w:rsidR="006E0C16" w:rsidRPr="00B3264E">
        <w:rPr>
          <w:rFonts w:ascii="Lato" w:eastAsiaTheme="minorHAnsi" w:hAnsi="Lato" w:cs="Arial"/>
          <w:bCs/>
          <w:iCs/>
          <w:spacing w:val="4"/>
          <w:sz w:val="22"/>
          <w:szCs w:val="22"/>
          <w:lang w:eastAsia="en-US"/>
        </w:rPr>
        <w:t>am inwestor w piśmie z dnia 1 kwietnia 2022 r., znak: KW/RP</w:t>
      </w:r>
      <w:r w:rsidR="003155C8" w:rsidRPr="00B3264E">
        <w:rPr>
          <w:rFonts w:ascii="Lato" w:eastAsiaTheme="minorHAnsi" w:hAnsi="Lato" w:cs="Arial"/>
          <w:bCs/>
          <w:iCs/>
          <w:spacing w:val="4"/>
          <w:sz w:val="22"/>
          <w:szCs w:val="22"/>
          <w:lang w:eastAsia="en-US"/>
        </w:rPr>
        <w:t xml:space="preserve">3075/22/000256, </w:t>
      </w:r>
      <w:r w:rsidR="00707DD0">
        <w:rPr>
          <w:rFonts w:ascii="Lato" w:eastAsiaTheme="minorHAnsi" w:hAnsi="Lato" w:cs="Arial"/>
          <w:bCs/>
          <w:iCs/>
          <w:spacing w:val="4"/>
          <w:sz w:val="22"/>
          <w:szCs w:val="22"/>
          <w:lang w:eastAsia="en-US"/>
        </w:rPr>
        <w:br/>
      </w:r>
      <w:r w:rsidR="003155C8" w:rsidRPr="00B3264E">
        <w:rPr>
          <w:rFonts w:ascii="Lato" w:eastAsiaTheme="minorHAnsi" w:hAnsi="Lato" w:cs="Arial"/>
          <w:bCs/>
          <w:iCs/>
          <w:spacing w:val="4"/>
          <w:sz w:val="22"/>
          <w:szCs w:val="22"/>
          <w:lang w:eastAsia="en-US"/>
        </w:rPr>
        <w:t xml:space="preserve">co prawda jedynie w odniesieniu do działek nr 86/2, z obrębu Orłowo i nr 31/6, z obrębu Latkowo, wskazał, iż nie wnosi </w:t>
      </w:r>
      <w:r w:rsidR="00582329" w:rsidRPr="00B3264E">
        <w:rPr>
          <w:rFonts w:ascii="Lato" w:eastAsiaTheme="minorHAnsi" w:hAnsi="Lato" w:cs="Arial"/>
          <w:bCs/>
          <w:iCs/>
          <w:spacing w:val="4"/>
          <w:sz w:val="22"/>
          <w:szCs w:val="22"/>
          <w:lang w:eastAsia="en-US"/>
        </w:rPr>
        <w:t xml:space="preserve">o </w:t>
      </w:r>
      <w:r w:rsidR="003155C8" w:rsidRPr="00B3264E">
        <w:rPr>
          <w:rFonts w:ascii="Lato" w:eastAsiaTheme="minorHAnsi" w:hAnsi="Lato" w:cs="Arial"/>
          <w:bCs/>
          <w:iCs/>
          <w:spacing w:val="4"/>
          <w:sz w:val="22"/>
          <w:szCs w:val="22"/>
          <w:lang w:eastAsia="en-US"/>
        </w:rPr>
        <w:t xml:space="preserve">ograniczenie w </w:t>
      </w:r>
      <w:r w:rsidR="00183F76" w:rsidRPr="00B3264E">
        <w:rPr>
          <w:rFonts w:ascii="Lato" w:eastAsiaTheme="minorHAnsi" w:hAnsi="Lato" w:cs="Arial"/>
          <w:bCs/>
          <w:iCs/>
          <w:spacing w:val="4"/>
          <w:sz w:val="22"/>
          <w:szCs w:val="22"/>
          <w:lang w:eastAsia="en-US"/>
        </w:rPr>
        <w:t>korzystaniu</w:t>
      </w:r>
      <w:r w:rsidR="003155C8" w:rsidRPr="00B3264E">
        <w:rPr>
          <w:rFonts w:ascii="Lato" w:eastAsiaTheme="minorHAnsi" w:hAnsi="Lato" w:cs="Arial"/>
          <w:bCs/>
          <w:iCs/>
          <w:spacing w:val="4"/>
          <w:sz w:val="22"/>
          <w:szCs w:val="22"/>
          <w:lang w:eastAsia="en-US"/>
        </w:rPr>
        <w:t xml:space="preserve"> z tych działek, ponieważ dysponuje już umową z właścicielem tych działek dającą </w:t>
      </w:r>
      <w:r w:rsidR="00541033">
        <w:rPr>
          <w:rFonts w:ascii="Lato" w:eastAsiaTheme="minorHAnsi" w:hAnsi="Lato" w:cs="Arial"/>
          <w:bCs/>
          <w:iCs/>
          <w:spacing w:val="4"/>
          <w:sz w:val="22"/>
          <w:szCs w:val="22"/>
          <w:lang w:eastAsia="en-US"/>
        </w:rPr>
        <w:t xml:space="preserve">mu </w:t>
      </w:r>
      <w:r w:rsidR="003155C8" w:rsidRPr="00B3264E">
        <w:rPr>
          <w:rFonts w:ascii="Lato" w:eastAsiaTheme="minorHAnsi" w:hAnsi="Lato" w:cs="Arial"/>
          <w:bCs/>
          <w:iCs/>
          <w:spacing w:val="4"/>
          <w:sz w:val="22"/>
          <w:szCs w:val="22"/>
          <w:lang w:eastAsia="en-US"/>
        </w:rPr>
        <w:t xml:space="preserve">prawo do dysponowania nieruchomością na cele budowy dla przedmiotowej inwestycji (tj. umową służebności </w:t>
      </w:r>
      <w:proofErr w:type="spellStart"/>
      <w:r w:rsidR="003155C8" w:rsidRPr="00B3264E">
        <w:rPr>
          <w:rFonts w:ascii="Lato" w:eastAsiaTheme="minorHAnsi" w:hAnsi="Lato" w:cs="Arial"/>
          <w:bCs/>
          <w:iCs/>
          <w:spacing w:val="4"/>
          <w:sz w:val="22"/>
          <w:szCs w:val="22"/>
          <w:lang w:eastAsia="en-US"/>
        </w:rPr>
        <w:t>przesyłu</w:t>
      </w:r>
      <w:proofErr w:type="spellEnd"/>
      <w:r w:rsidR="003155C8" w:rsidRPr="00B3264E">
        <w:rPr>
          <w:rFonts w:ascii="Lato" w:eastAsiaTheme="minorHAnsi" w:hAnsi="Lato" w:cs="Arial"/>
          <w:bCs/>
          <w:iCs/>
          <w:spacing w:val="4"/>
          <w:sz w:val="22"/>
          <w:szCs w:val="22"/>
          <w:lang w:eastAsia="en-US"/>
        </w:rPr>
        <w:t xml:space="preserve"> wymienioną w księdze wieczystej). </w:t>
      </w:r>
      <w:r w:rsidR="006E0C16" w:rsidRPr="00B3264E">
        <w:rPr>
          <w:rFonts w:ascii="Lato" w:eastAsiaTheme="minorHAnsi" w:hAnsi="Lato" w:cs="Arial"/>
          <w:bCs/>
          <w:iCs/>
          <w:spacing w:val="4"/>
          <w:sz w:val="22"/>
          <w:szCs w:val="22"/>
          <w:lang w:eastAsia="en-US"/>
        </w:rPr>
        <w:t>Natomiast ww. działka nr 31/3, z obrębu Latkowo, stanowi własność inwestora - Polskiej Spółki Gazownictwa Sp. z o.o. z siedzibą w Tarnowie</w:t>
      </w:r>
      <w:r w:rsidR="003155C8" w:rsidRPr="00B3264E">
        <w:rPr>
          <w:rFonts w:ascii="Lato" w:eastAsiaTheme="minorHAnsi" w:hAnsi="Lato" w:cs="Arial"/>
          <w:bCs/>
          <w:iCs/>
          <w:spacing w:val="4"/>
          <w:sz w:val="22"/>
          <w:szCs w:val="22"/>
          <w:lang w:eastAsia="en-US"/>
        </w:rPr>
        <w:t>.</w:t>
      </w:r>
    </w:p>
    <w:p w14:paraId="10353A0A" w14:textId="30ECB871" w:rsidR="00A4600E" w:rsidRPr="00B3264E" w:rsidRDefault="003155C8" w:rsidP="00B0702F">
      <w:pPr>
        <w:spacing w:after="240" w:line="240" w:lineRule="exact"/>
        <w:jc w:val="both"/>
        <w:outlineLvl w:val="0"/>
        <w:rPr>
          <w:rFonts w:ascii="Lato" w:eastAsiaTheme="minorHAnsi" w:hAnsi="Lato" w:cs="Arial"/>
          <w:bCs/>
          <w:iCs/>
          <w:spacing w:val="4"/>
          <w:sz w:val="22"/>
          <w:szCs w:val="22"/>
          <w:lang w:eastAsia="en-US"/>
        </w:rPr>
      </w:pPr>
      <w:r w:rsidRPr="00B3264E">
        <w:rPr>
          <w:rFonts w:ascii="Lato" w:eastAsiaTheme="minorHAnsi" w:hAnsi="Lato" w:cs="Arial"/>
          <w:bCs/>
          <w:iCs/>
          <w:spacing w:val="4"/>
          <w:sz w:val="22"/>
          <w:szCs w:val="22"/>
          <w:lang w:eastAsia="en-US"/>
        </w:rPr>
        <w:t>Z powyższych względów, ww. działki</w:t>
      </w:r>
      <w:r w:rsidR="00E74127" w:rsidRPr="00B3264E">
        <w:rPr>
          <w:rFonts w:ascii="Lato" w:eastAsiaTheme="minorHAnsi" w:hAnsi="Lato" w:cs="Arial"/>
          <w:bCs/>
          <w:iCs/>
          <w:spacing w:val="4"/>
          <w:sz w:val="22"/>
          <w:szCs w:val="22"/>
          <w:lang w:eastAsia="en-US"/>
        </w:rPr>
        <w:t>:</w:t>
      </w:r>
      <w:r w:rsidRPr="00B3264E">
        <w:rPr>
          <w:rFonts w:ascii="Lato" w:eastAsiaTheme="minorHAnsi" w:hAnsi="Lato" w:cs="Arial"/>
          <w:bCs/>
          <w:iCs/>
          <w:spacing w:val="4"/>
          <w:sz w:val="22"/>
          <w:szCs w:val="22"/>
          <w:lang w:eastAsia="en-US"/>
        </w:rPr>
        <w:t xml:space="preserve"> </w:t>
      </w:r>
      <w:r w:rsidR="00BB5056" w:rsidRPr="00B3264E">
        <w:rPr>
          <w:rFonts w:ascii="Lato" w:eastAsiaTheme="minorHAnsi" w:hAnsi="Lato" w:cs="Arial"/>
          <w:bCs/>
          <w:iCs/>
          <w:spacing w:val="4"/>
          <w:sz w:val="22"/>
          <w:szCs w:val="22"/>
          <w:lang w:eastAsia="en-US"/>
        </w:rPr>
        <w:t xml:space="preserve">nr 207, nr 205, nr 204, z obrębu Tupadły_1, </w:t>
      </w:r>
      <w:r w:rsidR="00E74127" w:rsidRPr="00B3264E">
        <w:rPr>
          <w:rFonts w:ascii="Lato" w:eastAsiaTheme="minorHAnsi" w:hAnsi="Lato" w:cs="Arial"/>
          <w:bCs/>
          <w:iCs/>
          <w:spacing w:val="4"/>
          <w:sz w:val="22"/>
          <w:szCs w:val="22"/>
          <w:lang w:eastAsia="en-US"/>
        </w:rPr>
        <w:br/>
      </w:r>
      <w:r w:rsidR="00BB5056" w:rsidRPr="00B3264E">
        <w:rPr>
          <w:rFonts w:ascii="Lato" w:eastAsiaTheme="minorHAnsi" w:hAnsi="Lato" w:cs="Arial"/>
          <w:bCs/>
          <w:iCs/>
          <w:spacing w:val="4"/>
          <w:sz w:val="22"/>
          <w:szCs w:val="22"/>
          <w:lang w:eastAsia="en-US"/>
        </w:rPr>
        <w:t xml:space="preserve">nr 86/2, z obrębu Orłowo, </w:t>
      </w:r>
      <w:r w:rsidR="00E74127" w:rsidRPr="00B3264E">
        <w:rPr>
          <w:rFonts w:ascii="Lato" w:eastAsiaTheme="minorHAnsi" w:hAnsi="Lato" w:cs="Arial"/>
          <w:bCs/>
          <w:iCs/>
          <w:spacing w:val="4"/>
          <w:sz w:val="22"/>
          <w:szCs w:val="22"/>
          <w:lang w:eastAsia="en-US"/>
        </w:rPr>
        <w:t xml:space="preserve">nr 31/3 i nr 31/6, z obrębu Latkowo, </w:t>
      </w:r>
      <w:r w:rsidRPr="00B3264E">
        <w:rPr>
          <w:rFonts w:ascii="Lato" w:eastAsiaTheme="minorHAnsi" w:hAnsi="Lato" w:cs="Arial"/>
          <w:bCs/>
          <w:iCs/>
          <w:spacing w:val="4"/>
          <w:sz w:val="22"/>
          <w:szCs w:val="22"/>
          <w:lang w:eastAsia="en-US"/>
        </w:rPr>
        <w:t>nie powinny zostać wymienione w tabeli dotyczącej działek ograniczonych w korzystaniu</w:t>
      </w:r>
      <w:r w:rsidR="004C3349" w:rsidRPr="00B3264E">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 xml:space="preserve">Sam </w:t>
      </w:r>
      <w:r w:rsidR="001E7506" w:rsidRPr="00B3264E">
        <w:rPr>
          <w:rFonts w:ascii="Lato" w:eastAsiaTheme="minorHAnsi" w:hAnsi="Lato" w:cs="Arial"/>
          <w:bCs/>
          <w:iCs/>
          <w:spacing w:val="4"/>
          <w:sz w:val="22"/>
          <w:szCs w:val="22"/>
          <w:lang w:eastAsia="en-US"/>
        </w:rPr>
        <w:t xml:space="preserve">bowiem </w:t>
      </w:r>
      <w:r w:rsidRPr="00B3264E">
        <w:rPr>
          <w:rFonts w:ascii="Lato" w:eastAsiaTheme="minorHAnsi" w:hAnsi="Lato" w:cs="Arial"/>
          <w:bCs/>
          <w:iCs/>
          <w:spacing w:val="4"/>
          <w:sz w:val="22"/>
          <w:szCs w:val="22"/>
          <w:lang w:eastAsia="en-US"/>
        </w:rPr>
        <w:t>inwestor w ww. załączniku do wniosku, a</w:t>
      </w:r>
      <w:r w:rsidR="00541033">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za</w:t>
      </w:r>
      <w:r w:rsidR="00541033">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nim organ I instancji w tabeli nr 14 znajdującej się w pkt VIII zaskarżonej decyzji, wskaza</w:t>
      </w:r>
      <w:r w:rsidR="00E74127" w:rsidRPr="00B3264E">
        <w:rPr>
          <w:rFonts w:ascii="Lato" w:eastAsiaTheme="minorHAnsi" w:hAnsi="Lato" w:cs="Arial"/>
          <w:bCs/>
          <w:iCs/>
          <w:spacing w:val="4"/>
          <w:sz w:val="22"/>
          <w:szCs w:val="22"/>
          <w:lang w:eastAsia="en-US"/>
        </w:rPr>
        <w:t>li</w:t>
      </w:r>
      <w:r w:rsidRPr="00B3264E">
        <w:rPr>
          <w:rFonts w:ascii="Lato" w:eastAsiaTheme="minorHAnsi" w:hAnsi="Lato" w:cs="Arial"/>
          <w:bCs/>
          <w:iCs/>
          <w:spacing w:val="4"/>
          <w:sz w:val="22"/>
          <w:szCs w:val="22"/>
          <w:lang w:eastAsia="en-US"/>
        </w:rPr>
        <w:t xml:space="preserve">, </w:t>
      </w:r>
      <w:r w:rsidR="006B3382" w:rsidRPr="00B3264E">
        <w:rPr>
          <w:rFonts w:ascii="Lato" w:eastAsiaTheme="minorHAnsi" w:hAnsi="Lato" w:cs="Arial"/>
          <w:bCs/>
          <w:iCs/>
          <w:spacing w:val="4"/>
          <w:sz w:val="22"/>
          <w:szCs w:val="22"/>
          <w:lang w:eastAsia="en-US"/>
        </w:rPr>
        <w:t>ż</w:t>
      </w:r>
      <w:r w:rsidRPr="00B3264E">
        <w:rPr>
          <w:rFonts w:ascii="Lato" w:eastAsiaTheme="minorHAnsi" w:hAnsi="Lato" w:cs="Arial"/>
          <w:bCs/>
          <w:iCs/>
          <w:spacing w:val="4"/>
          <w:sz w:val="22"/>
          <w:szCs w:val="22"/>
          <w:lang w:eastAsia="en-US"/>
        </w:rPr>
        <w:t xml:space="preserve">e ograniczenie w korzystaniu </w:t>
      </w:r>
      <w:r w:rsidR="00E74127" w:rsidRPr="00B3264E">
        <w:rPr>
          <w:rFonts w:ascii="Lato" w:eastAsiaTheme="minorHAnsi" w:hAnsi="Lato" w:cs="Arial"/>
          <w:bCs/>
          <w:iCs/>
          <w:spacing w:val="4"/>
          <w:sz w:val="22"/>
          <w:szCs w:val="22"/>
          <w:lang w:eastAsia="en-US"/>
        </w:rPr>
        <w:br/>
      </w:r>
      <w:r w:rsidRPr="00B3264E">
        <w:rPr>
          <w:rFonts w:ascii="Lato" w:eastAsiaTheme="minorHAnsi" w:hAnsi="Lato" w:cs="Arial"/>
          <w:bCs/>
          <w:iCs/>
          <w:spacing w:val="4"/>
          <w:sz w:val="22"/>
          <w:szCs w:val="22"/>
          <w:lang w:eastAsia="en-US"/>
        </w:rPr>
        <w:t>z art. 24 specustawy gazowej nie dotyczy tych nieruchomości</w:t>
      </w:r>
      <w:r w:rsidR="005823C5">
        <w:rPr>
          <w:rFonts w:ascii="Lato" w:eastAsiaTheme="minorHAnsi" w:hAnsi="Lato" w:cs="Arial"/>
          <w:bCs/>
          <w:iCs/>
          <w:spacing w:val="4"/>
          <w:sz w:val="22"/>
          <w:szCs w:val="22"/>
          <w:lang w:eastAsia="en-US"/>
        </w:rPr>
        <w:t xml:space="preserve"> </w:t>
      </w:r>
      <w:r w:rsidR="005823C5" w:rsidRPr="005823C5">
        <w:rPr>
          <w:rFonts w:ascii="Lato" w:eastAsiaTheme="minorHAnsi" w:hAnsi="Lato" w:cs="Arial"/>
          <w:bCs/>
          <w:iCs/>
          <w:spacing w:val="4"/>
          <w:sz w:val="22"/>
          <w:szCs w:val="22"/>
          <w:lang w:eastAsia="en-US"/>
        </w:rPr>
        <w:t>(</w:t>
      </w:r>
      <w:r w:rsidR="00153237">
        <w:rPr>
          <w:rFonts w:ascii="Lato" w:eastAsiaTheme="minorHAnsi" w:hAnsi="Lato" w:cs="Arial"/>
          <w:bCs/>
          <w:iCs/>
          <w:spacing w:val="4"/>
          <w:sz w:val="22"/>
          <w:szCs w:val="22"/>
          <w:lang w:eastAsia="en-US"/>
        </w:rPr>
        <w:t xml:space="preserve">cyt.: </w:t>
      </w:r>
      <w:r w:rsidR="005823C5" w:rsidRPr="005823C5">
        <w:rPr>
          <w:rFonts w:ascii="Lato" w:eastAsiaTheme="minorHAnsi" w:hAnsi="Lato" w:cs="Arial"/>
          <w:bCs/>
          <w:iCs/>
          <w:spacing w:val="4"/>
          <w:sz w:val="22"/>
          <w:szCs w:val="22"/>
          <w:lang w:eastAsia="en-US"/>
        </w:rPr>
        <w:t>„art. Art. 24 ust 1-nie, Art.24 ust 1b-nie”).</w:t>
      </w:r>
      <w:r w:rsidR="005823C5">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Na tych działkach,</w:t>
      </w:r>
      <w:r w:rsidR="005823C5">
        <w:rPr>
          <w:rFonts w:ascii="Lato" w:eastAsiaTheme="minorHAnsi" w:hAnsi="Lato" w:cs="Arial"/>
          <w:bCs/>
          <w:iCs/>
          <w:spacing w:val="4"/>
          <w:sz w:val="22"/>
          <w:szCs w:val="22"/>
          <w:lang w:eastAsia="en-US"/>
        </w:rPr>
        <w:t xml:space="preserve"> </w:t>
      </w:r>
      <w:r w:rsidRPr="00B3264E">
        <w:rPr>
          <w:rFonts w:ascii="Lato" w:eastAsiaTheme="minorHAnsi" w:hAnsi="Lato" w:cs="Arial"/>
          <w:bCs/>
          <w:iCs/>
          <w:spacing w:val="4"/>
          <w:sz w:val="22"/>
          <w:szCs w:val="22"/>
          <w:lang w:eastAsia="en-US"/>
        </w:rPr>
        <w:t xml:space="preserve">co zresztą znalazło swoje potwierdzenie </w:t>
      </w:r>
      <w:r w:rsidR="00153237">
        <w:rPr>
          <w:rFonts w:ascii="Lato" w:eastAsiaTheme="minorHAnsi" w:hAnsi="Lato" w:cs="Arial"/>
          <w:bCs/>
          <w:iCs/>
          <w:spacing w:val="4"/>
          <w:sz w:val="22"/>
          <w:szCs w:val="22"/>
          <w:lang w:eastAsia="en-US"/>
        </w:rPr>
        <w:br/>
      </w:r>
      <w:r w:rsidRPr="00B3264E">
        <w:rPr>
          <w:rFonts w:ascii="Lato" w:eastAsiaTheme="minorHAnsi" w:hAnsi="Lato" w:cs="Arial"/>
          <w:bCs/>
          <w:iCs/>
          <w:spacing w:val="4"/>
          <w:sz w:val="22"/>
          <w:szCs w:val="22"/>
          <w:lang w:eastAsia="en-US"/>
        </w:rPr>
        <w:t xml:space="preserve">w zapisie w tabeli nr 1, na stronach 1-6 zaskarżonej decyzji, </w:t>
      </w:r>
      <w:r w:rsidR="00F939FF" w:rsidRPr="00B3264E">
        <w:rPr>
          <w:rFonts w:ascii="Lato" w:eastAsiaTheme="minorHAnsi" w:hAnsi="Lato" w:cs="Arial"/>
          <w:bCs/>
          <w:iCs/>
          <w:spacing w:val="4"/>
          <w:sz w:val="22"/>
          <w:szCs w:val="22"/>
          <w:lang w:eastAsia="en-US"/>
        </w:rPr>
        <w:t xml:space="preserve">jak i w załączniku graficznym nr 1 do zaskarżonej decyzji, </w:t>
      </w:r>
      <w:r w:rsidRPr="00B3264E">
        <w:rPr>
          <w:rFonts w:ascii="Lato" w:eastAsiaTheme="minorHAnsi" w:hAnsi="Lato" w:cs="Arial"/>
          <w:bCs/>
          <w:iCs/>
          <w:spacing w:val="4"/>
          <w:sz w:val="22"/>
          <w:szCs w:val="22"/>
          <w:lang w:eastAsia="en-US"/>
        </w:rPr>
        <w:t>wystarczające jest ustalenie samej lokalizacji inwestycji</w:t>
      </w:r>
      <w:r w:rsidR="001E7506" w:rsidRPr="00B3264E">
        <w:rPr>
          <w:rFonts w:ascii="Lato" w:eastAsiaTheme="minorHAnsi" w:hAnsi="Lato" w:cs="Arial"/>
          <w:bCs/>
          <w:iCs/>
          <w:spacing w:val="4"/>
          <w:sz w:val="22"/>
          <w:szCs w:val="22"/>
          <w:lang w:eastAsia="en-US"/>
        </w:rPr>
        <w:t xml:space="preserve">, skoro inwestor dysponuje już tytułami prawnymi do tych działek (tj. odpowiednio </w:t>
      </w:r>
      <w:r w:rsidR="001E7506" w:rsidRPr="00B3264E">
        <w:rPr>
          <w:rFonts w:ascii="Lato" w:eastAsiaTheme="minorHAnsi" w:hAnsi="Lato" w:cs="Arial"/>
          <w:bCs/>
          <w:iCs/>
          <w:spacing w:val="4"/>
          <w:sz w:val="22"/>
          <w:szCs w:val="22"/>
          <w:lang w:eastAsia="en-US"/>
        </w:rPr>
        <w:lastRenderedPageBreak/>
        <w:t xml:space="preserve">służebnością </w:t>
      </w:r>
      <w:proofErr w:type="spellStart"/>
      <w:r w:rsidR="001E7506" w:rsidRPr="00B3264E">
        <w:rPr>
          <w:rFonts w:ascii="Lato" w:eastAsiaTheme="minorHAnsi" w:hAnsi="Lato" w:cs="Arial"/>
          <w:bCs/>
          <w:iCs/>
          <w:spacing w:val="4"/>
          <w:sz w:val="22"/>
          <w:szCs w:val="22"/>
          <w:lang w:eastAsia="en-US"/>
        </w:rPr>
        <w:t>przesyłu</w:t>
      </w:r>
      <w:proofErr w:type="spellEnd"/>
      <w:r w:rsidR="001E7506" w:rsidRPr="00B3264E">
        <w:rPr>
          <w:rFonts w:ascii="Lato" w:eastAsiaTheme="minorHAnsi" w:hAnsi="Lato" w:cs="Arial"/>
          <w:bCs/>
          <w:iCs/>
          <w:spacing w:val="4"/>
          <w:sz w:val="22"/>
          <w:szCs w:val="22"/>
          <w:lang w:eastAsia="en-US"/>
        </w:rPr>
        <w:t xml:space="preserve"> i prawem własności). </w:t>
      </w:r>
      <w:r w:rsidR="00F939FF" w:rsidRPr="00B3264E">
        <w:rPr>
          <w:rFonts w:ascii="Lato" w:eastAsiaTheme="minorHAnsi" w:hAnsi="Lato" w:cs="Arial"/>
          <w:bCs/>
          <w:iCs/>
          <w:spacing w:val="4"/>
          <w:sz w:val="22"/>
          <w:szCs w:val="22"/>
          <w:lang w:eastAsia="en-US"/>
        </w:rPr>
        <w:t xml:space="preserve">Odnośnie zaś ww. działki nr 31/5, z obrębu Latkowo, to zauważyć należy, iż </w:t>
      </w:r>
      <w:r w:rsidR="00A4600E" w:rsidRPr="00B3264E">
        <w:rPr>
          <w:rFonts w:ascii="Lato" w:eastAsiaTheme="minorHAnsi" w:hAnsi="Lato" w:cs="Arial"/>
          <w:bCs/>
          <w:iCs/>
          <w:spacing w:val="4"/>
          <w:sz w:val="22"/>
          <w:szCs w:val="22"/>
          <w:lang w:eastAsia="en-US"/>
        </w:rPr>
        <w:t>działka ta znajduje się w liniach rozgraniczających teren inwestycji i została oznaczona we wniosku i w decyzji Wojewody Kujawsko-Pomorskiego (pkt VI), jako nieruchomość</w:t>
      </w:r>
      <w:r w:rsidR="00310DE3" w:rsidRPr="00B3264E">
        <w:rPr>
          <w:rFonts w:ascii="Lato" w:eastAsiaTheme="minorHAnsi" w:hAnsi="Lato" w:cs="Arial"/>
          <w:bCs/>
          <w:iCs/>
          <w:spacing w:val="4"/>
          <w:sz w:val="22"/>
          <w:szCs w:val="22"/>
          <w:lang w:eastAsia="en-US"/>
        </w:rPr>
        <w:t>,</w:t>
      </w:r>
      <w:r w:rsidR="00A4600E" w:rsidRPr="00B3264E">
        <w:rPr>
          <w:rFonts w:ascii="Lato" w:eastAsiaTheme="minorHAnsi" w:hAnsi="Lato" w:cs="Arial"/>
          <w:bCs/>
          <w:iCs/>
          <w:spacing w:val="4"/>
          <w:sz w:val="22"/>
          <w:szCs w:val="22"/>
          <w:lang w:eastAsia="en-US"/>
        </w:rPr>
        <w:t xml:space="preserve"> w stosunku do któr</w:t>
      </w:r>
      <w:r w:rsidR="00E74127" w:rsidRPr="00B3264E">
        <w:rPr>
          <w:rFonts w:ascii="Lato" w:eastAsiaTheme="minorHAnsi" w:hAnsi="Lato" w:cs="Arial"/>
          <w:bCs/>
          <w:iCs/>
          <w:spacing w:val="4"/>
          <w:sz w:val="22"/>
          <w:szCs w:val="22"/>
          <w:lang w:eastAsia="en-US"/>
        </w:rPr>
        <w:t>ej</w:t>
      </w:r>
      <w:r w:rsidR="00A4600E" w:rsidRPr="00B3264E">
        <w:rPr>
          <w:rFonts w:ascii="Lato" w:eastAsiaTheme="minorHAnsi" w:hAnsi="Lato" w:cs="Arial"/>
          <w:bCs/>
          <w:iCs/>
          <w:spacing w:val="4"/>
          <w:sz w:val="22"/>
          <w:szCs w:val="22"/>
          <w:lang w:eastAsia="en-US"/>
        </w:rPr>
        <w:t xml:space="preserve"> decyzja o ustaleniu lokalizacji inwestycji ma wywołać skutek, o którym mowa w </w:t>
      </w:r>
      <w:hyperlink r:id="rId17" w:history="1">
        <w:r w:rsidR="00A4600E" w:rsidRPr="00B3264E">
          <w:rPr>
            <w:rStyle w:val="Hipercze"/>
            <w:rFonts w:ascii="Lato" w:eastAsiaTheme="minorHAnsi" w:hAnsi="Lato" w:cs="Arial"/>
            <w:bCs/>
            <w:iCs/>
            <w:color w:val="auto"/>
            <w:spacing w:val="4"/>
            <w:sz w:val="22"/>
            <w:szCs w:val="22"/>
            <w:u w:val="none"/>
            <w:lang w:eastAsia="en-US"/>
          </w:rPr>
          <w:t>art. 20 ust. 3 i 6</w:t>
        </w:r>
      </w:hyperlink>
      <w:r w:rsidR="00A4600E" w:rsidRPr="00B3264E">
        <w:rPr>
          <w:rFonts w:ascii="Lato" w:eastAsiaTheme="minorHAnsi" w:hAnsi="Lato" w:cs="Arial"/>
          <w:bCs/>
          <w:iCs/>
          <w:spacing w:val="4"/>
          <w:sz w:val="22"/>
          <w:szCs w:val="22"/>
          <w:lang w:eastAsia="en-US"/>
        </w:rPr>
        <w:t xml:space="preserve"> specustawy gazowej. A zatem działka ta nie powinna znaleźć się w tabeli nr 14, w której zostały wymienione nieruchomości ograniczone w korzystaniu, na podstawie art. 24 specustawy gazowej, znajdującej się w pkt VIII zaskarżonej decyzji, niezależnie od</w:t>
      </w:r>
      <w:r w:rsidR="004C3349" w:rsidRPr="00B3264E">
        <w:rPr>
          <w:rFonts w:ascii="Lato" w:eastAsiaTheme="minorHAnsi" w:hAnsi="Lato" w:cs="Arial"/>
          <w:bCs/>
          <w:iCs/>
          <w:spacing w:val="4"/>
          <w:sz w:val="22"/>
          <w:szCs w:val="22"/>
          <w:lang w:eastAsia="en-US"/>
        </w:rPr>
        <w:t xml:space="preserve"> zapisów tabeli</w:t>
      </w:r>
      <w:r w:rsidR="00A4600E" w:rsidRPr="00B3264E">
        <w:rPr>
          <w:rFonts w:ascii="Lato" w:eastAsiaTheme="minorHAnsi" w:hAnsi="Lato" w:cs="Arial"/>
          <w:bCs/>
          <w:iCs/>
          <w:spacing w:val="4"/>
          <w:sz w:val="22"/>
          <w:szCs w:val="22"/>
          <w:lang w:eastAsia="en-US"/>
        </w:rPr>
        <w:t>, że nie dotyczy jej ograniczenie w korzystaniu (cyt. z tabeli znajdującej się w pkt VIII zaskarżonej decyzji</w:t>
      </w:r>
      <w:r w:rsidR="004C3349" w:rsidRPr="00B3264E">
        <w:rPr>
          <w:rFonts w:ascii="Lato" w:eastAsiaTheme="minorHAnsi" w:hAnsi="Lato" w:cs="Arial"/>
          <w:bCs/>
          <w:iCs/>
          <w:spacing w:val="4"/>
          <w:sz w:val="22"/>
          <w:szCs w:val="22"/>
          <w:lang w:eastAsia="en-US"/>
        </w:rPr>
        <w:t xml:space="preserve"> odnośnie działki nr 31/5</w:t>
      </w:r>
      <w:r w:rsidR="00707DD0">
        <w:rPr>
          <w:rFonts w:ascii="Lato" w:eastAsiaTheme="minorHAnsi" w:hAnsi="Lato" w:cs="Arial"/>
          <w:bCs/>
          <w:iCs/>
          <w:spacing w:val="4"/>
          <w:sz w:val="22"/>
          <w:szCs w:val="22"/>
          <w:lang w:eastAsia="en-US"/>
        </w:rPr>
        <w:t xml:space="preserve"> i ww. załącznika do wniosku inwestora </w:t>
      </w:r>
      <w:r w:rsidR="004C3349" w:rsidRPr="00B3264E">
        <w:rPr>
          <w:rFonts w:ascii="Lato" w:eastAsiaTheme="minorHAnsi" w:hAnsi="Lato" w:cs="Arial"/>
          <w:bCs/>
          <w:iCs/>
          <w:spacing w:val="4"/>
          <w:sz w:val="22"/>
          <w:szCs w:val="22"/>
          <w:lang w:eastAsia="en-US"/>
        </w:rPr>
        <w:t xml:space="preserve">: </w:t>
      </w:r>
      <w:r w:rsidR="00A4600E" w:rsidRPr="00B3264E">
        <w:rPr>
          <w:rFonts w:ascii="Lato" w:eastAsiaTheme="minorHAnsi" w:hAnsi="Lato" w:cs="Arial"/>
          <w:bCs/>
          <w:iCs/>
          <w:spacing w:val="4"/>
          <w:sz w:val="22"/>
          <w:szCs w:val="22"/>
          <w:lang w:eastAsia="en-US"/>
        </w:rPr>
        <w:t xml:space="preserve">„art. Art. 24 ust. 1-nie, Art.24 ust 1b-nie”). Natomiast działka nr 31/5, z obrębu Latkowo, oprócz pkt VI, została </w:t>
      </w:r>
      <w:r w:rsidR="00900C3A" w:rsidRPr="00B3264E">
        <w:rPr>
          <w:rFonts w:ascii="Lato" w:eastAsiaTheme="minorHAnsi" w:hAnsi="Lato" w:cs="Arial"/>
          <w:bCs/>
          <w:iCs/>
          <w:spacing w:val="4"/>
          <w:sz w:val="22"/>
          <w:szCs w:val="22"/>
          <w:lang w:eastAsia="en-US"/>
        </w:rPr>
        <w:t xml:space="preserve">również </w:t>
      </w:r>
      <w:r w:rsidR="00A4600E" w:rsidRPr="00B3264E">
        <w:rPr>
          <w:rFonts w:ascii="Lato" w:eastAsiaTheme="minorHAnsi" w:hAnsi="Lato" w:cs="Arial"/>
          <w:bCs/>
          <w:iCs/>
          <w:spacing w:val="4"/>
          <w:sz w:val="22"/>
          <w:szCs w:val="22"/>
          <w:lang w:eastAsia="en-US"/>
        </w:rPr>
        <w:t>prawidłowo wymieniona w tabeli nr 1</w:t>
      </w:r>
      <w:r w:rsidR="004C3349" w:rsidRPr="00B3264E">
        <w:rPr>
          <w:rFonts w:ascii="Lato" w:eastAsiaTheme="minorHAnsi" w:hAnsi="Lato" w:cs="Arial"/>
          <w:bCs/>
          <w:iCs/>
          <w:spacing w:val="4"/>
          <w:sz w:val="22"/>
          <w:szCs w:val="22"/>
          <w:lang w:eastAsia="en-US"/>
        </w:rPr>
        <w:t xml:space="preserve"> </w:t>
      </w:r>
      <w:r w:rsidR="00A4600E" w:rsidRPr="00B3264E">
        <w:rPr>
          <w:rFonts w:ascii="Lato" w:eastAsiaTheme="minorHAnsi" w:hAnsi="Lato" w:cs="Arial"/>
          <w:bCs/>
          <w:iCs/>
          <w:spacing w:val="4"/>
          <w:sz w:val="22"/>
          <w:szCs w:val="22"/>
          <w:lang w:eastAsia="en-US"/>
        </w:rPr>
        <w:t>zaskarżonej decyzji.</w:t>
      </w:r>
    </w:p>
    <w:p w14:paraId="7A8871B7" w14:textId="2668F996" w:rsidR="00B0477C" w:rsidRPr="000460A0" w:rsidRDefault="00A7617A" w:rsidP="00B0702F">
      <w:pPr>
        <w:spacing w:after="240" w:line="240" w:lineRule="exact"/>
        <w:jc w:val="both"/>
        <w:outlineLvl w:val="0"/>
        <w:rPr>
          <w:rFonts w:ascii="Lato" w:eastAsiaTheme="minorHAnsi" w:hAnsi="Lato" w:cs="Arial"/>
          <w:bCs/>
          <w:iCs/>
          <w:spacing w:val="4"/>
          <w:sz w:val="22"/>
          <w:szCs w:val="22"/>
          <w:lang w:eastAsia="en-US"/>
        </w:rPr>
      </w:pPr>
      <w:r w:rsidRPr="00B0702F">
        <w:rPr>
          <w:rFonts w:ascii="Lato" w:eastAsiaTheme="minorHAnsi" w:hAnsi="Lato" w:cs="Arial"/>
          <w:bCs/>
          <w:iCs/>
          <w:spacing w:val="4"/>
          <w:sz w:val="22"/>
          <w:szCs w:val="22"/>
          <w:lang w:eastAsia="en-US"/>
        </w:rPr>
        <w:t>Minister dostrzegł także nieprawidłowości w zapisie na str. 34 zaskarżonej decyzji (</w:t>
      </w:r>
      <w:proofErr w:type="spellStart"/>
      <w:r w:rsidRPr="00B0702F">
        <w:rPr>
          <w:rFonts w:ascii="Lato" w:eastAsiaTheme="minorHAnsi" w:hAnsi="Lato" w:cs="Arial"/>
          <w:bCs/>
          <w:iCs/>
          <w:spacing w:val="4"/>
          <w:sz w:val="22"/>
          <w:szCs w:val="22"/>
          <w:lang w:eastAsia="en-US"/>
        </w:rPr>
        <w:t>tiret</w:t>
      </w:r>
      <w:proofErr w:type="spellEnd"/>
      <w:r w:rsidRPr="00B0702F">
        <w:rPr>
          <w:rFonts w:ascii="Lato" w:eastAsiaTheme="minorHAnsi" w:hAnsi="Lato" w:cs="Arial"/>
          <w:bCs/>
          <w:iCs/>
          <w:spacing w:val="4"/>
          <w:sz w:val="22"/>
          <w:szCs w:val="22"/>
          <w:lang w:eastAsia="en-US"/>
        </w:rPr>
        <w:t xml:space="preserve"> pierwszy licząc od góry strony), gdzie organ I instancji błędnie wskazał, że na załączniku graficznym nr 1 do zaskarżonej decyzji (mapie określającej granice terenu objętego inwestycją), </w:t>
      </w:r>
      <w:r w:rsidR="001F3FAF" w:rsidRPr="00B0702F">
        <w:rPr>
          <w:rFonts w:ascii="Lato" w:eastAsiaTheme="minorHAnsi" w:hAnsi="Lato" w:cs="Arial"/>
          <w:bCs/>
          <w:iCs/>
          <w:spacing w:val="4"/>
          <w:sz w:val="22"/>
          <w:szCs w:val="22"/>
          <w:lang w:eastAsia="en-US"/>
        </w:rPr>
        <w:t xml:space="preserve">kolorem fioletowym linią ciągłą z wypełnionym kreską pochyłą oznaczono „obszar czasowego ograniczenia prawa do użytkowania nieruchomości w trybie </w:t>
      </w:r>
      <w:r w:rsidR="001F3FAF" w:rsidRPr="00B0702F">
        <w:rPr>
          <w:rFonts w:ascii="Lato" w:eastAsiaTheme="minorHAnsi" w:hAnsi="Lato" w:cs="Arial"/>
          <w:bCs/>
          <w:iCs/>
          <w:spacing w:val="4"/>
          <w:sz w:val="22"/>
          <w:szCs w:val="22"/>
          <w:lang w:eastAsia="en-US"/>
        </w:rPr>
        <w:br/>
        <w:t xml:space="preserve">- w zakresie skutków, o którym mowa w art. 24 ust. 1c w związku z art. 39 ust. 1 ww. ustawy (Tabela 14, kolumna 9) - trwałe ograniczenie.”. Zauważyć bowiem należy, iż </w:t>
      </w:r>
      <w:r w:rsidR="00572116" w:rsidRPr="00B0702F">
        <w:rPr>
          <w:rFonts w:ascii="Lato" w:eastAsiaTheme="minorHAnsi" w:hAnsi="Lato" w:cs="Arial"/>
          <w:bCs/>
          <w:iCs/>
          <w:spacing w:val="4"/>
          <w:sz w:val="22"/>
          <w:szCs w:val="22"/>
          <w:lang w:eastAsia="en-US"/>
        </w:rPr>
        <w:t xml:space="preserve">na załączniku graficznym nr 1 do zaskarżonej decyzji ww. oznaczenie nie </w:t>
      </w:r>
      <w:r w:rsidR="00541033">
        <w:rPr>
          <w:rFonts w:ascii="Lato" w:eastAsiaTheme="minorHAnsi" w:hAnsi="Lato" w:cs="Arial"/>
          <w:bCs/>
          <w:iCs/>
          <w:spacing w:val="4"/>
          <w:sz w:val="22"/>
          <w:szCs w:val="22"/>
          <w:lang w:eastAsia="en-US"/>
        </w:rPr>
        <w:t xml:space="preserve">dotyczy </w:t>
      </w:r>
      <w:r w:rsidR="00572116" w:rsidRPr="00B0702F">
        <w:rPr>
          <w:rFonts w:ascii="Lato" w:eastAsiaTheme="minorHAnsi" w:hAnsi="Lato" w:cs="Arial"/>
          <w:bCs/>
          <w:iCs/>
          <w:spacing w:val="4"/>
          <w:sz w:val="22"/>
          <w:szCs w:val="22"/>
          <w:lang w:eastAsia="en-US"/>
        </w:rPr>
        <w:t xml:space="preserve">czasowego/trwałego ograniczenia w korzystaniu z nieruchomości, bowiem oznaczeniem tym jedynie dodatkowo wyróżniono działki, o których mowa w art. 24 ust. 1c specustawy gazowej. Zgodnie z tym przepisem, w przypadku gruntów stanowiących własność Skarbu Państwa pokrytych wodami, gruntów stanowiących pas drogowy drogi publicznej </w:t>
      </w:r>
      <w:r w:rsidR="00572116" w:rsidRPr="00B0702F">
        <w:rPr>
          <w:rFonts w:ascii="Lato" w:eastAsiaTheme="minorHAnsi" w:hAnsi="Lato" w:cs="Arial"/>
          <w:bCs/>
          <w:iCs/>
          <w:spacing w:val="4"/>
          <w:sz w:val="22"/>
          <w:szCs w:val="22"/>
          <w:lang w:eastAsia="en-US"/>
        </w:rPr>
        <w:br/>
        <w:t xml:space="preserve">i gruntów objętych obszarem kolejowym ograniczenie sposobu korzystania </w:t>
      </w:r>
      <w:r w:rsidR="00572116" w:rsidRPr="00B0702F">
        <w:rPr>
          <w:rFonts w:ascii="Lato" w:eastAsiaTheme="minorHAnsi" w:hAnsi="Lato" w:cs="Arial"/>
          <w:bCs/>
          <w:iCs/>
          <w:spacing w:val="4"/>
          <w:sz w:val="22"/>
          <w:szCs w:val="22"/>
          <w:lang w:eastAsia="en-US"/>
        </w:rPr>
        <w:br/>
        <w:t xml:space="preserve">z nieruchomości, o którym mowa w ust. 1, następuje bez odszkodowania. </w:t>
      </w:r>
      <w:r w:rsidR="00B0477C" w:rsidRPr="000460A0">
        <w:rPr>
          <w:rFonts w:ascii="Lato" w:eastAsiaTheme="minorHAnsi" w:hAnsi="Lato" w:cs="Arial"/>
          <w:bCs/>
          <w:iCs/>
          <w:spacing w:val="4"/>
          <w:sz w:val="22"/>
          <w:szCs w:val="22"/>
          <w:lang w:eastAsia="en-US"/>
        </w:rPr>
        <w:t xml:space="preserve">Ponadto, </w:t>
      </w:r>
      <w:r w:rsidR="00153237">
        <w:rPr>
          <w:rFonts w:ascii="Lato" w:eastAsiaTheme="minorHAnsi" w:hAnsi="Lato" w:cs="Arial"/>
          <w:bCs/>
          <w:iCs/>
          <w:spacing w:val="4"/>
          <w:sz w:val="22"/>
          <w:szCs w:val="22"/>
          <w:lang w:eastAsia="en-US"/>
        </w:rPr>
        <w:br/>
      </w:r>
      <w:r w:rsidR="00B0477C" w:rsidRPr="000460A0">
        <w:rPr>
          <w:rFonts w:ascii="Lato" w:eastAsiaTheme="minorHAnsi" w:hAnsi="Lato" w:cs="Arial"/>
          <w:bCs/>
          <w:iCs/>
          <w:spacing w:val="4"/>
          <w:sz w:val="22"/>
          <w:szCs w:val="22"/>
          <w:lang w:eastAsia="en-US"/>
        </w:rPr>
        <w:t xml:space="preserve">w zapisie pkt 4 na str. 34 zaskarżonej decyzji, organ I instancji błędnie wskazał, </w:t>
      </w:r>
      <w:r w:rsidR="002110EF">
        <w:rPr>
          <w:rFonts w:ascii="Lato" w:eastAsiaTheme="minorHAnsi" w:hAnsi="Lato" w:cs="Arial"/>
          <w:bCs/>
          <w:iCs/>
          <w:spacing w:val="4"/>
          <w:sz w:val="22"/>
          <w:szCs w:val="22"/>
          <w:lang w:eastAsia="en-US"/>
        </w:rPr>
        <w:br/>
      </w:r>
      <w:r w:rsidR="00B0477C" w:rsidRPr="000460A0">
        <w:rPr>
          <w:rFonts w:ascii="Lato" w:eastAsiaTheme="minorHAnsi" w:hAnsi="Lato" w:cs="Arial"/>
          <w:bCs/>
          <w:iCs/>
          <w:spacing w:val="4"/>
          <w:sz w:val="22"/>
          <w:szCs w:val="22"/>
          <w:lang w:eastAsia="en-US"/>
        </w:rPr>
        <w:t xml:space="preserve">iż w ramach przedmiotowej inwestycji nie ma gruntów stanowiących własność Skarbu Państwa pokrytych powierzchniowymi wodami płynącymi i gruntów stanowiących pas drogowy oraz gruntów objętych obszarem kolejowym, przez które wnioskowana inwestycja wymaga przejścia, w sytuacji gdy z innych rozstrzygnięć zaskarżonej decyzji </w:t>
      </w:r>
      <w:r w:rsidR="00541033" w:rsidRPr="000460A0">
        <w:rPr>
          <w:rFonts w:ascii="Lato" w:eastAsiaTheme="minorHAnsi" w:hAnsi="Lato" w:cs="Arial"/>
          <w:bCs/>
          <w:iCs/>
          <w:spacing w:val="4"/>
          <w:sz w:val="22"/>
          <w:szCs w:val="22"/>
          <w:lang w:eastAsia="en-US"/>
        </w:rPr>
        <w:br/>
      </w:r>
      <w:r w:rsidR="00B0477C" w:rsidRPr="000460A0">
        <w:rPr>
          <w:rFonts w:ascii="Lato" w:eastAsiaTheme="minorHAnsi" w:hAnsi="Lato" w:cs="Arial"/>
          <w:bCs/>
          <w:iCs/>
          <w:spacing w:val="4"/>
          <w:sz w:val="22"/>
          <w:szCs w:val="22"/>
          <w:lang w:eastAsia="en-US"/>
        </w:rPr>
        <w:t xml:space="preserve">i załącznika graficznego nr 1 do zaskarżonej decyzji jednoznacznie wynika, iż w ramach przedmiotowej inwestycji </w:t>
      </w:r>
      <w:r w:rsidR="00082115" w:rsidRPr="000460A0">
        <w:rPr>
          <w:rFonts w:ascii="Lato" w:eastAsiaTheme="minorHAnsi" w:hAnsi="Lato" w:cs="Arial"/>
          <w:bCs/>
          <w:iCs/>
          <w:spacing w:val="4"/>
          <w:sz w:val="22"/>
          <w:szCs w:val="22"/>
          <w:lang w:eastAsia="en-US"/>
        </w:rPr>
        <w:t xml:space="preserve">występują grunty stanowiące własność Skarbu Państwa pokryte wodami, grunty stanowiące pas drogowy drogi publicznej i grunty objęte obszarem kolejowym. </w:t>
      </w:r>
    </w:p>
    <w:p w14:paraId="3905DEEC" w14:textId="72F1C822" w:rsidR="00EA3865" w:rsidRPr="000460A0" w:rsidRDefault="00AC1BDF" w:rsidP="00B0702F">
      <w:pPr>
        <w:spacing w:after="240" w:line="240" w:lineRule="exact"/>
        <w:jc w:val="both"/>
        <w:outlineLvl w:val="0"/>
        <w:rPr>
          <w:rFonts w:ascii="Lato" w:eastAsiaTheme="minorHAnsi" w:hAnsi="Lato" w:cs="Arial"/>
          <w:bCs/>
          <w:iCs/>
          <w:spacing w:val="4"/>
          <w:sz w:val="22"/>
          <w:szCs w:val="22"/>
          <w:lang w:eastAsia="en-US" w:bidi="pl-PL"/>
        </w:rPr>
      </w:pPr>
      <w:r w:rsidRPr="000460A0">
        <w:rPr>
          <w:rFonts w:ascii="Lato" w:eastAsiaTheme="minorHAnsi" w:hAnsi="Lato" w:cs="Arial"/>
          <w:bCs/>
          <w:iCs/>
          <w:spacing w:val="4"/>
          <w:sz w:val="22"/>
          <w:szCs w:val="22"/>
          <w:lang w:eastAsia="en-US"/>
        </w:rPr>
        <w:t>Następnie wskazać należy, iż zgodnie z art. 6 ust. 1 pkt 11b specustawy gazowej, wniosek o wydanie decyzji o ustaleniu lokalizacji inwestycji</w:t>
      </w:r>
      <w:r w:rsidRPr="000460A0">
        <w:rPr>
          <w:rFonts w:ascii="Lato" w:hAnsi="Lato"/>
          <w:bCs/>
          <w:spacing w:val="4"/>
          <w:sz w:val="22"/>
          <w:szCs w:val="22"/>
        </w:rPr>
        <w:t xml:space="preserve"> </w:t>
      </w:r>
      <w:r w:rsidRPr="000460A0">
        <w:rPr>
          <w:rFonts w:ascii="Lato" w:eastAsiaTheme="minorHAnsi" w:hAnsi="Lato" w:cs="Arial"/>
          <w:bCs/>
          <w:iCs/>
          <w:spacing w:val="4"/>
          <w:sz w:val="22"/>
          <w:szCs w:val="22"/>
          <w:lang w:eastAsia="en-US"/>
        </w:rPr>
        <w:t>zawiera</w:t>
      </w:r>
      <w:r w:rsidR="00AD68EB" w:rsidRPr="000460A0">
        <w:rPr>
          <w:rFonts w:ascii="Lato" w:eastAsiaTheme="minorHAnsi" w:hAnsi="Lato" w:cs="Arial"/>
          <w:bCs/>
          <w:iCs/>
          <w:spacing w:val="4"/>
          <w:sz w:val="22"/>
          <w:szCs w:val="22"/>
          <w:lang w:eastAsia="en-US"/>
        </w:rPr>
        <w:t xml:space="preserve"> wskazanie okresu, w jakim decyzja o ustaleniu lokalizacji inwestycji ma wywoływać skutek, o którym mowa w </w:t>
      </w:r>
      <w:hyperlink r:id="rId18" w:history="1">
        <w:r w:rsidR="00AD68EB" w:rsidRPr="000460A0">
          <w:rPr>
            <w:rStyle w:val="Hipercze"/>
            <w:rFonts w:ascii="Lato" w:eastAsiaTheme="minorHAnsi" w:hAnsi="Lato" w:cs="Arial"/>
            <w:bCs/>
            <w:iCs/>
            <w:color w:val="auto"/>
            <w:spacing w:val="4"/>
            <w:sz w:val="22"/>
            <w:szCs w:val="22"/>
            <w:u w:val="none"/>
            <w:lang w:eastAsia="en-US"/>
          </w:rPr>
          <w:t>art. 24 ust. 1</w:t>
        </w:r>
      </w:hyperlink>
      <w:r w:rsidR="00AD68EB" w:rsidRPr="000460A0">
        <w:rPr>
          <w:rFonts w:ascii="Lato" w:eastAsiaTheme="minorHAnsi" w:hAnsi="Lato" w:cs="Arial"/>
          <w:bCs/>
          <w:iCs/>
          <w:spacing w:val="4"/>
          <w:sz w:val="22"/>
          <w:szCs w:val="22"/>
          <w:lang w:eastAsia="en-US"/>
        </w:rPr>
        <w:t xml:space="preserve"> specustawy gazowej, w przypadku gdy ograniczenie sposobu korzystania </w:t>
      </w:r>
      <w:r w:rsidR="00372853" w:rsidRPr="000460A0">
        <w:rPr>
          <w:rFonts w:ascii="Lato" w:eastAsiaTheme="minorHAnsi" w:hAnsi="Lato" w:cs="Arial"/>
          <w:bCs/>
          <w:iCs/>
          <w:spacing w:val="4"/>
          <w:sz w:val="22"/>
          <w:szCs w:val="22"/>
          <w:lang w:eastAsia="en-US"/>
        </w:rPr>
        <w:br/>
      </w:r>
      <w:r w:rsidR="00AD68EB" w:rsidRPr="000460A0">
        <w:rPr>
          <w:rFonts w:ascii="Lato" w:eastAsiaTheme="minorHAnsi" w:hAnsi="Lato" w:cs="Arial"/>
          <w:bCs/>
          <w:iCs/>
          <w:spacing w:val="4"/>
          <w:sz w:val="22"/>
          <w:szCs w:val="22"/>
          <w:lang w:eastAsia="en-US"/>
        </w:rPr>
        <w:t xml:space="preserve">z nieruchomości, o którym mowa w </w:t>
      </w:r>
      <w:hyperlink r:id="rId19" w:history="1">
        <w:r w:rsidR="00AD68EB" w:rsidRPr="000460A0">
          <w:rPr>
            <w:rStyle w:val="Hipercze"/>
            <w:rFonts w:ascii="Lato" w:eastAsiaTheme="minorHAnsi" w:hAnsi="Lato" w:cs="Arial"/>
            <w:bCs/>
            <w:iCs/>
            <w:color w:val="auto"/>
            <w:spacing w:val="4"/>
            <w:sz w:val="22"/>
            <w:szCs w:val="22"/>
            <w:u w:val="none"/>
            <w:lang w:eastAsia="en-US"/>
          </w:rPr>
          <w:t>art. 24 ust. 1</w:t>
        </w:r>
      </w:hyperlink>
      <w:r w:rsidR="00AD68EB" w:rsidRPr="000460A0">
        <w:rPr>
          <w:rFonts w:ascii="Lato" w:eastAsiaTheme="minorHAnsi" w:hAnsi="Lato" w:cs="Arial"/>
          <w:bCs/>
          <w:iCs/>
          <w:spacing w:val="4"/>
          <w:sz w:val="22"/>
          <w:szCs w:val="22"/>
          <w:lang w:eastAsia="en-US"/>
        </w:rPr>
        <w:t xml:space="preserve">, ma nastąpić na czas określony. W myśl </w:t>
      </w:r>
      <w:r w:rsidRPr="000460A0">
        <w:rPr>
          <w:rFonts w:ascii="Lato" w:eastAsiaTheme="minorHAnsi" w:hAnsi="Lato" w:cs="Arial"/>
          <w:bCs/>
          <w:iCs/>
          <w:spacing w:val="4"/>
          <w:sz w:val="22"/>
          <w:szCs w:val="22"/>
          <w:lang w:eastAsia="en-US"/>
        </w:rPr>
        <w:t xml:space="preserve">art. 10 ust. 1 pkt 8b specustawy gazowej, </w:t>
      </w:r>
      <w:r w:rsidR="00AD68EB" w:rsidRPr="000460A0">
        <w:rPr>
          <w:rFonts w:ascii="Lato" w:eastAsiaTheme="minorHAnsi" w:hAnsi="Lato" w:cs="Arial"/>
          <w:bCs/>
          <w:iCs/>
          <w:spacing w:val="4"/>
          <w:sz w:val="22"/>
          <w:szCs w:val="22"/>
          <w:lang w:eastAsia="en-US"/>
        </w:rPr>
        <w:t xml:space="preserve">decyzja o ustaleniu lokalizacji inwestycji </w:t>
      </w:r>
      <w:r w:rsidR="00372853" w:rsidRPr="000460A0">
        <w:rPr>
          <w:rFonts w:ascii="Lato" w:eastAsiaTheme="minorHAnsi" w:hAnsi="Lato" w:cs="Arial"/>
          <w:bCs/>
          <w:iCs/>
          <w:spacing w:val="4"/>
          <w:sz w:val="22"/>
          <w:szCs w:val="22"/>
          <w:lang w:eastAsia="en-US"/>
        </w:rPr>
        <w:br/>
      </w:r>
      <w:r w:rsidR="00AD68EB" w:rsidRPr="000460A0">
        <w:rPr>
          <w:rFonts w:ascii="Lato" w:eastAsiaTheme="minorHAnsi" w:hAnsi="Lato" w:cs="Arial"/>
          <w:bCs/>
          <w:iCs/>
          <w:spacing w:val="4"/>
          <w:sz w:val="22"/>
          <w:szCs w:val="22"/>
          <w:lang w:eastAsia="en-US"/>
        </w:rPr>
        <w:t xml:space="preserve">zawiera wskazanie okresu, w jakim decyzja o ustaleniu lokalizacji inwestycji ma wywoływać skutek, o którym mowa w </w:t>
      </w:r>
      <w:hyperlink r:id="rId20" w:history="1">
        <w:r w:rsidR="00AD68EB" w:rsidRPr="000460A0">
          <w:rPr>
            <w:rStyle w:val="Hipercze"/>
            <w:rFonts w:ascii="Lato" w:eastAsiaTheme="minorHAnsi" w:hAnsi="Lato" w:cs="Arial"/>
            <w:bCs/>
            <w:iCs/>
            <w:color w:val="auto"/>
            <w:spacing w:val="4"/>
            <w:sz w:val="22"/>
            <w:szCs w:val="22"/>
            <w:u w:val="none"/>
            <w:lang w:eastAsia="en-US"/>
          </w:rPr>
          <w:t>art. 24 ust. 1</w:t>
        </w:r>
      </w:hyperlink>
      <w:r w:rsidR="00AD68EB" w:rsidRPr="000460A0">
        <w:rPr>
          <w:rFonts w:ascii="Lato" w:eastAsiaTheme="minorHAnsi" w:hAnsi="Lato" w:cs="Arial"/>
          <w:bCs/>
          <w:iCs/>
          <w:spacing w:val="4"/>
          <w:sz w:val="22"/>
          <w:szCs w:val="22"/>
          <w:lang w:eastAsia="en-US"/>
        </w:rPr>
        <w:t xml:space="preserve"> specustawy gazowej, w przypadku gdy ograniczenie sposobu korzystania z nieruchomości, o którym mowa w </w:t>
      </w:r>
      <w:hyperlink r:id="rId21" w:history="1">
        <w:r w:rsidR="00AD68EB" w:rsidRPr="000460A0">
          <w:rPr>
            <w:rStyle w:val="Hipercze"/>
            <w:rFonts w:ascii="Lato" w:eastAsiaTheme="minorHAnsi" w:hAnsi="Lato" w:cs="Arial"/>
            <w:bCs/>
            <w:iCs/>
            <w:color w:val="auto"/>
            <w:spacing w:val="4"/>
            <w:sz w:val="22"/>
            <w:szCs w:val="22"/>
            <w:u w:val="none"/>
            <w:lang w:eastAsia="en-US"/>
          </w:rPr>
          <w:t>art. 24 ust. 1</w:t>
        </w:r>
      </w:hyperlink>
      <w:r w:rsidR="00AD68EB" w:rsidRPr="000460A0">
        <w:rPr>
          <w:rFonts w:ascii="Lato" w:eastAsiaTheme="minorHAnsi" w:hAnsi="Lato" w:cs="Arial"/>
          <w:bCs/>
          <w:iCs/>
          <w:spacing w:val="4"/>
          <w:sz w:val="22"/>
          <w:szCs w:val="22"/>
          <w:lang w:eastAsia="en-US"/>
        </w:rPr>
        <w:t xml:space="preserve"> specustawy gazowej, ma nastąpić na czas określony. W myśl art. 24 ust. 1b specustawy </w:t>
      </w:r>
      <w:r w:rsidR="00AD68EB" w:rsidRPr="00EA3865">
        <w:rPr>
          <w:rFonts w:ascii="Lato" w:eastAsiaTheme="minorHAnsi" w:hAnsi="Lato" w:cs="Arial"/>
          <w:bCs/>
          <w:iCs/>
          <w:spacing w:val="4"/>
          <w:sz w:val="22"/>
          <w:szCs w:val="22"/>
          <w:lang w:eastAsia="en-US"/>
        </w:rPr>
        <w:t xml:space="preserve">gazowej, na wniosek inwestora ograniczenie sposobu korzystania z nieruchomości, </w:t>
      </w:r>
      <w:r w:rsidR="000460A0" w:rsidRPr="00EA3865">
        <w:rPr>
          <w:rFonts w:ascii="Lato" w:eastAsiaTheme="minorHAnsi" w:hAnsi="Lato" w:cs="Arial"/>
          <w:bCs/>
          <w:iCs/>
          <w:spacing w:val="4"/>
          <w:sz w:val="22"/>
          <w:szCs w:val="22"/>
          <w:lang w:eastAsia="en-US"/>
        </w:rPr>
        <w:br/>
      </w:r>
      <w:r w:rsidR="00AD68EB" w:rsidRPr="00EA3865">
        <w:rPr>
          <w:rFonts w:ascii="Lato" w:eastAsiaTheme="minorHAnsi" w:hAnsi="Lato" w:cs="Arial"/>
          <w:bCs/>
          <w:iCs/>
          <w:spacing w:val="4"/>
          <w:sz w:val="22"/>
          <w:szCs w:val="22"/>
          <w:lang w:eastAsia="en-US"/>
        </w:rPr>
        <w:t xml:space="preserve">o którym mowa w art. 24 ust. 1, może nastąpić na czas określony. </w:t>
      </w:r>
      <w:r w:rsidR="000460A0" w:rsidRPr="00EA3865">
        <w:rPr>
          <w:rFonts w:ascii="Lato" w:eastAsiaTheme="minorHAnsi" w:hAnsi="Lato" w:cs="Arial"/>
          <w:bCs/>
          <w:iCs/>
          <w:spacing w:val="4"/>
          <w:sz w:val="22"/>
          <w:szCs w:val="22"/>
          <w:lang w:eastAsia="en-US" w:bidi="pl-PL"/>
        </w:rPr>
        <w:t xml:space="preserve">Ograniczenie takie zawiera w sobie jedynie element czasowości, bowiem jest niezbędne tylko w celu przeprowadzenia prac budowlanych. Oczywistym jest bowiem, że posadowienie obiektów budowlanych wymaga przeprowadzenia robót budowlanych, które wymagają przestrzeni dla ich wykonania. </w:t>
      </w:r>
      <w:r w:rsidR="00EA3865" w:rsidRPr="00EA3865">
        <w:rPr>
          <w:rFonts w:ascii="Lato" w:eastAsiaTheme="minorHAnsi" w:hAnsi="Lato" w:cs="Arial"/>
          <w:bCs/>
          <w:iCs/>
          <w:spacing w:val="4"/>
          <w:sz w:val="22"/>
          <w:szCs w:val="22"/>
          <w:lang w:eastAsia="en-US" w:bidi="pl-PL"/>
        </w:rPr>
        <w:t xml:space="preserve">W myśl zaś art. 14 ust. 1b specustawy gazowej, ograniczenie sposobu korzystania z nieruchomości, o którym mowa w </w:t>
      </w:r>
      <w:hyperlink r:id="rId22" w:history="1">
        <w:r w:rsidR="00EA3865" w:rsidRPr="00EA3865">
          <w:rPr>
            <w:rStyle w:val="Hipercze"/>
            <w:rFonts w:ascii="Lato" w:eastAsiaTheme="minorHAnsi" w:hAnsi="Lato" w:cs="Arial"/>
            <w:bCs/>
            <w:iCs/>
            <w:color w:val="auto"/>
            <w:spacing w:val="4"/>
            <w:sz w:val="22"/>
            <w:szCs w:val="22"/>
            <w:u w:val="none"/>
            <w:lang w:eastAsia="en-US" w:bidi="pl-PL"/>
          </w:rPr>
          <w:t>art. 24 ust. 1</w:t>
        </w:r>
      </w:hyperlink>
      <w:r w:rsidR="00EA3865" w:rsidRPr="00EA3865">
        <w:rPr>
          <w:rFonts w:ascii="Lato" w:eastAsiaTheme="minorHAnsi" w:hAnsi="Lato" w:cs="Arial"/>
          <w:bCs/>
          <w:iCs/>
          <w:spacing w:val="4"/>
          <w:sz w:val="22"/>
          <w:szCs w:val="22"/>
          <w:lang w:eastAsia="en-US" w:bidi="pl-PL"/>
        </w:rPr>
        <w:t xml:space="preserve">, </w:t>
      </w:r>
      <w:r w:rsidR="00EA3865">
        <w:rPr>
          <w:rFonts w:ascii="Lato" w:eastAsiaTheme="minorHAnsi" w:hAnsi="Lato" w:cs="Arial"/>
          <w:bCs/>
          <w:iCs/>
          <w:spacing w:val="4"/>
          <w:sz w:val="22"/>
          <w:szCs w:val="22"/>
          <w:lang w:eastAsia="en-US" w:bidi="pl-PL"/>
        </w:rPr>
        <w:br/>
      </w:r>
      <w:r w:rsidR="00EA3865" w:rsidRPr="00EA3865">
        <w:rPr>
          <w:rFonts w:ascii="Lato" w:eastAsiaTheme="minorHAnsi" w:hAnsi="Lato" w:cs="Arial"/>
          <w:bCs/>
          <w:iCs/>
          <w:spacing w:val="4"/>
          <w:sz w:val="22"/>
          <w:szCs w:val="22"/>
          <w:lang w:eastAsia="en-US" w:bidi="pl-PL"/>
        </w:rPr>
        <w:lastRenderedPageBreak/>
        <w:t xml:space="preserve">w przypadku ustanowienia go na czas określony, wygasa z upływem okresu określonego w decyzji o ustaleniu lokalizacji inwestycji zgodnie z </w:t>
      </w:r>
      <w:hyperlink r:id="rId23" w:history="1">
        <w:r w:rsidR="00EA3865" w:rsidRPr="00EA3865">
          <w:rPr>
            <w:rStyle w:val="Hipercze"/>
            <w:rFonts w:ascii="Lato" w:eastAsiaTheme="minorHAnsi" w:hAnsi="Lato" w:cs="Arial"/>
            <w:bCs/>
            <w:iCs/>
            <w:color w:val="auto"/>
            <w:spacing w:val="4"/>
            <w:sz w:val="22"/>
            <w:szCs w:val="22"/>
            <w:u w:val="none"/>
            <w:lang w:eastAsia="en-US" w:bidi="pl-PL"/>
          </w:rPr>
          <w:t>art. 10 ust. 1 pkt 8b</w:t>
        </w:r>
      </w:hyperlink>
      <w:r w:rsidR="00EA3865" w:rsidRPr="00EA3865">
        <w:rPr>
          <w:rFonts w:ascii="Lato" w:eastAsiaTheme="minorHAnsi" w:hAnsi="Lato" w:cs="Arial"/>
          <w:bCs/>
          <w:iCs/>
          <w:spacing w:val="4"/>
          <w:sz w:val="22"/>
          <w:szCs w:val="22"/>
          <w:lang w:eastAsia="en-US" w:bidi="pl-PL"/>
        </w:rPr>
        <w:t>. Wojewoda występuje z wnioskiem o wykreślenie tego ograniczenia z księgi wieczystej w terminie 30 dni od dnia jego wygaśnięcia.</w:t>
      </w:r>
    </w:p>
    <w:p w14:paraId="0AD78CE9" w14:textId="0E646736" w:rsidR="00AC1BDF" w:rsidRPr="00B0702F" w:rsidRDefault="00AD68EB" w:rsidP="00B0702F">
      <w:pPr>
        <w:spacing w:after="240" w:line="240" w:lineRule="exact"/>
        <w:jc w:val="both"/>
        <w:outlineLvl w:val="0"/>
        <w:rPr>
          <w:rFonts w:ascii="Lato" w:eastAsiaTheme="minorHAnsi" w:hAnsi="Lato" w:cs="Arial"/>
          <w:bCs/>
          <w:iCs/>
          <w:spacing w:val="4"/>
          <w:sz w:val="22"/>
          <w:szCs w:val="22"/>
          <w:lang w:eastAsia="en-US"/>
        </w:rPr>
      </w:pPr>
      <w:r w:rsidRPr="00B0702F">
        <w:rPr>
          <w:rFonts w:ascii="Lato" w:eastAsiaTheme="minorHAnsi" w:hAnsi="Lato" w:cs="Arial"/>
          <w:bCs/>
          <w:iCs/>
          <w:spacing w:val="4"/>
          <w:sz w:val="22"/>
          <w:szCs w:val="22"/>
          <w:lang w:eastAsia="en-US"/>
        </w:rPr>
        <w:t>W pkt 10b na stronie 26 wniosku o wydanie decyzji o ustaleniu lokalizacji przedmiotowej inwestycji, inwestor wskazał następujący okre</w:t>
      </w:r>
      <w:r w:rsidR="009E2D66" w:rsidRPr="00B0702F">
        <w:rPr>
          <w:rFonts w:ascii="Lato" w:eastAsiaTheme="minorHAnsi" w:hAnsi="Lato" w:cs="Arial"/>
          <w:bCs/>
          <w:iCs/>
          <w:spacing w:val="4"/>
          <w:sz w:val="22"/>
          <w:szCs w:val="22"/>
          <w:lang w:eastAsia="en-US"/>
        </w:rPr>
        <w:t>s</w:t>
      </w:r>
      <w:r w:rsidR="00081F1C" w:rsidRPr="00B0702F">
        <w:rPr>
          <w:rFonts w:ascii="Lato" w:eastAsiaTheme="minorHAnsi" w:hAnsi="Lato" w:cs="Arial"/>
          <w:bCs/>
          <w:iCs/>
          <w:spacing w:val="4"/>
          <w:sz w:val="22"/>
          <w:szCs w:val="22"/>
          <w:lang w:eastAsia="en-US"/>
        </w:rPr>
        <w:t xml:space="preserve"> w jakim decyzja o ustaleniu lokalizacji inwestycji ma wywoływać skutek, o którym mowa w </w:t>
      </w:r>
      <w:hyperlink r:id="rId24" w:history="1">
        <w:r w:rsidR="00081F1C" w:rsidRPr="00B0702F">
          <w:rPr>
            <w:rStyle w:val="Hipercze"/>
            <w:rFonts w:ascii="Lato" w:eastAsiaTheme="minorHAnsi" w:hAnsi="Lato" w:cs="Arial"/>
            <w:bCs/>
            <w:iCs/>
            <w:color w:val="auto"/>
            <w:spacing w:val="4"/>
            <w:sz w:val="22"/>
            <w:szCs w:val="22"/>
            <w:u w:val="none"/>
            <w:lang w:eastAsia="en-US"/>
          </w:rPr>
          <w:t>art. 24 ust. 1</w:t>
        </w:r>
      </w:hyperlink>
      <w:r w:rsidR="00081F1C" w:rsidRPr="00B0702F">
        <w:rPr>
          <w:rFonts w:ascii="Lato" w:eastAsiaTheme="minorHAnsi" w:hAnsi="Lato" w:cs="Arial"/>
          <w:bCs/>
          <w:iCs/>
          <w:spacing w:val="4"/>
          <w:sz w:val="22"/>
          <w:szCs w:val="22"/>
          <w:lang w:eastAsia="en-US"/>
        </w:rPr>
        <w:t xml:space="preserve"> specustawy gazowej: „Dla nieruchomości wskazanych we wniosku, dla których sposób korzystania </w:t>
      </w:r>
      <w:r w:rsidR="000460A0">
        <w:rPr>
          <w:rFonts w:ascii="Lato" w:eastAsiaTheme="minorHAnsi" w:hAnsi="Lato" w:cs="Arial"/>
          <w:bCs/>
          <w:iCs/>
          <w:spacing w:val="4"/>
          <w:sz w:val="22"/>
          <w:szCs w:val="22"/>
          <w:lang w:eastAsia="en-US"/>
        </w:rPr>
        <w:br/>
      </w:r>
      <w:r w:rsidR="00081F1C" w:rsidRPr="00B0702F">
        <w:rPr>
          <w:rFonts w:ascii="Lato" w:eastAsiaTheme="minorHAnsi" w:hAnsi="Lato" w:cs="Arial"/>
          <w:bCs/>
          <w:iCs/>
          <w:spacing w:val="4"/>
          <w:sz w:val="22"/>
          <w:szCs w:val="22"/>
          <w:lang w:eastAsia="en-US"/>
        </w:rPr>
        <w:t>z nieruchomości ma nastąpić na czas określony, okres na jaki decyzja o ustaleniu lokalizacji inwestycji w zakresie terminalu ma wywołać skutek o którym mowa w art. 24 ust</w:t>
      </w:r>
      <w:r w:rsidR="0049664F" w:rsidRPr="00B0702F">
        <w:rPr>
          <w:rFonts w:ascii="Lato" w:eastAsiaTheme="minorHAnsi" w:hAnsi="Lato" w:cs="Arial"/>
          <w:bCs/>
          <w:iCs/>
          <w:spacing w:val="4"/>
          <w:sz w:val="22"/>
          <w:szCs w:val="22"/>
          <w:lang w:eastAsia="en-US"/>
        </w:rPr>
        <w:t>.1, wskazano do dnia w którym decyzja o pozwoleniu na użytkowanie stanie się ostateczna”. A zatem inwestor wskazał na okres budowy inwestycji</w:t>
      </w:r>
      <w:r w:rsidR="000460A0">
        <w:rPr>
          <w:rFonts w:ascii="Lato" w:eastAsiaTheme="minorHAnsi" w:hAnsi="Lato" w:cs="Arial"/>
          <w:bCs/>
          <w:iCs/>
          <w:spacing w:val="4"/>
          <w:sz w:val="22"/>
          <w:szCs w:val="22"/>
          <w:lang w:eastAsia="en-US"/>
        </w:rPr>
        <w:t xml:space="preserve"> - </w:t>
      </w:r>
      <w:r w:rsidR="0049664F" w:rsidRPr="00B0702F">
        <w:rPr>
          <w:rFonts w:ascii="Lato" w:eastAsiaTheme="minorHAnsi" w:hAnsi="Lato" w:cs="Arial"/>
          <w:bCs/>
          <w:iCs/>
          <w:spacing w:val="4"/>
          <w:sz w:val="22"/>
          <w:szCs w:val="22"/>
          <w:lang w:eastAsia="en-US"/>
        </w:rPr>
        <w:t>do dnia w którym decyzj</w:t>
      </w:r>
      <w:r w:rsidR="002E31CE">
        <w:rPr>
          <w:rFonts w:ascii="Lato" w:eastAsiaTheme="minorHAnsi" w:hAnsi="Lato" w:cs="Arial"/>
          <w:bCs/>
          <w:iCs/>
          <w:spacing w:val="4"/>
          <w:sz w:val="22"/>
          <w:szCs w:val="22"/>
          <w:lang w:eastAsia="en-US"/>
        </w:rPr>
        <w:t>a</w:t>
      </w:r>
      <w:r w:rsidR="0049664F" w:rsidRPr="00B0702F">
        <w:rPr>
          <w:rFonts w:ascii="Lato" w:eastAsiaTheme="minorHAnsi" w:hAnsi="Lato" w:cs="Arial"/>
          <w:bCs/>
          <w:iCs/>
          <w:spacing w:val="4"/>
          <w:sz w:val="22"/>
          <w:szCs w:val="22"/>
          <w:lang w:eastAsia="en-US"/>
        </w:rPr>
        <w:t xml:space="preserve"> o pozwoleniu na użytkowanie stanie się ostateczna. Z akt sprawy przekazanych przez Wojewodę Kujawsko-Pomorskiego wynika, iż inwestor nie zmieniał wniosku w tym zakresie, poprzez wskazanie innego okresu</w:t>
      </w:r>
      <w:r w:rsidR="00983004" w:rsidRPr="00B0702F">
        <w:rPr>
          <w:rFonts w:ascii="Lato" w:eastAsiaTheme="minorHAnsi" w:hAnsi="Lato" w:cs="Arial"/>
          <w:bCs/>
          <w:iCs/>
          <w:spacing w:val="4"/>
          <w:sz w:val="22"/>
          <w:szCs w:val="22"/>
          <w:lang w:eastAsia="en-US"/>
        </w:rPr>
        <w:t xml:space="preserve"> </w:t>
      </w:r>
      <w:r w:rsidR="0049664F" w:rsidRPr="00B0702F">
        <w:rPr>
          <w:rFonts w:ascii="Lato" w:eastAsiaTheme="minorHAnsi" w:hAnsi="Lato" w:cs="Arial"/>
          <w:bCs/>
          <w:iCs/>
          <w:spacing w:val="4"/>
          <w:sz w:val="22"/>
          <w:szCs w:val="22"/>
          <w:lang w:eastAsia="en-US"/>
        </w:rPr>
        <w:t xml:space="preserve">w jakim decyzja o ustaleniu lokalizacji inwestycji ma wywoływać skutek, o którym mowa w </w:t>
      </w:r>
      <w:hyperlink r:id="rId25" w:history="1">
        <w:r w:rsidR="0049664F" w:rsidRPr="00B0702F">
          <w:rPr>
            <w:rStyle w:val="Hipercze"/>
            <w:rFonts w:ascii="Lato" w:eastAsiaTheme="minorHAnsi" w:hAnsi="Lato" w:cs="Arial"/>
            <w:bCs/>
            <w:iCs/>
            <w:color w:val="auto"/>
            <w:spacing w:val="4"/>
            <w:sz w:val="22"/>
            <w:szCs w:val="22"/>
            <w:u w:val="none"/>
            <w:lang w:eastAsia="en-US"/>
          </w:rPr>
          <w:t>art. 24 ust. 1</w:t>
        </w:r>
      </w:hyperlink>
      <w:r w:rsidR="0049664F" w:rsidRPr="00B0702F">
        <w:rPr>
          <w:rFonts w:ascii="Lato" w:eastAsiaTheme="minorHAnsi" w:hAnsi="Lato" w:cs="Arial"/>
          <w:bCs/>
          <w:iCs/>
          <w:spacing w:val="4"/>
          <w:sz w:val="22"/>
          <w:szCs w:val="22"/>
          <w:lang w:eastAsia="en-US"/>
        </w:rPr>
        <w:t xml:space="preserve"> specustawy gazowej.</w:t>
      </w:r>
    </w:p>
    <w:p w14:paraId="3DC1E575" w14:textId="347F4F15" w:rsidR="0036158D" w:rsidRPr="00B0702F" w:rsidRDefault="00983004" w:rsidP="00B0702F">
      <w:pPr>
        <w:spacing w:after="240" w:line="240" w:lineRule="exact"/>
        <w:jc w:val="both"/>
        <w:outlineLvl w:val="0"/>
        <w:rPr>
          <w:rFonts w:ascii="Lato" w:eastAsiaTheme="minorHAnsi" w:hAnsi="Lato" w:cs="Arial"/>
          <w:bCs/>
          <w:iCs/>
          <w:spacing w:val="4"/>
          <w:sz w:val="22"/>
          <w:szCs w:val="22"/>
          <w:lang w:eastAsia="en-US"/>
        </w:rPr>
      </w:pPr>
      <w:r w:rsidRPr="00B0702F">
        <w:rPr>
          <w:rFonts w:ascii="Lato" w:eastAsiaTheme="minorHAnsi" w:hAnsi="Lato" w:cs="Arial"/>
          <w:bCs/>
          <w:iCs/>
          <w:spacing w:val="4"/>
          <w:sz w:val="22"/>
          <w:szCs w:val="22"/>
          <w:lang w:eastAsia="en-US"/>
        </w:rPr>
        <w:t xml:space="preserve">Natomiast w pkt </w:t>
      </w:r>
      <w:r w:rsidR="000460A0">
        <w:rPr>
          <w:rFonts w:ascii="Lato" w:eastAsiaTheme="minorHAnsi" w:hAnsi="Lato" w:cs="Arial"/>
          <w:bCs/>
          <w:iCs/>
          <w:spacing w:val="4"/>
          <w:sz w:val="22"/>
          <w:szCs w:val="22"/>
          <w:lang w:eastAsia="en-US"/>
        </w:rPr>
        <w:t>X</w:t>
      </w:r>
      <w:r w:rsidRPr="00B0702F">
        <w:rPr>
          <w:rFonts w:ascii="Lato" w:eastAsiaTheme="minorHAnsi" w:hAnsi="Lato" w:cs="Arial"/>
          <w:bCs/>
          <w:iCs/>
          <w:spacing w:val="4"/>
          <w:sz w:val="22"/>
          <w:szCs w:val="22"/>
          <w:lang w:eastAsia="en-US"/>
        </w:rPr>
        <w:t xml:space="preserve"> decyzji Wojewody Kujawsko-Pomorskiego pn.: „Wskazanie okresu, </w:t>
      </w:r>
      <w:r w:rsidR="000460A0">
        <w:rPr>
          <w:rFonts w:ascii="Lato" w:eastAsiaTheme="minorHAnsi" w:hAnsi="Lato" w:cs="Arial"/>
          <w:bCs/>
          <w:iCs/>
          <w:spacing w:val="4"/>
          <w:sz w:val="22"/>
          <w:szCs w:val="22"/>
          <w:lang w:eastAsia="en-US"/>
        </w:rPr>
        <w:br/>
      </w:r>
      <w:r w:rsidRPr="00B0702F">
        <w:rPr>
          <w:rFonts w:ascii="Lato" w:eastAsiaTheme="minorHAnsi" w:hAnsi="Lato" w:cs="Arial"/>
          <w:bCs/>
          <w:iCs/>
          <w:spacing w:val="4"/>
          <w:sz w:val="22"/>
          <w:szCs w:val="22"/>
          <w:lang w:eastAsia="en-US"/>
        </w:rPr>
        <w:t xml:space="preserve">w jakim decyzja o ustaleniu lokalizacji inwestycji w zakresie terminalu ma wywoływać skutek, o którym mowa w art. 24 ust. 1, w przypadku gdy ograniczenie sposobu korzystania z nieruchomości, o którym mowa w art. 24 ust. 1, ma nastąpić na czas określony.”, organ I instancji wskazał następujący okres: „Wskazuję na czas budowy - realizacji projektowanej inwestycji oraz do 3 miesięcy od daty ostateczności decyzji </w:t>
      </w:r>
      <w:r w:rsidR="00357B1B" w:rsidRPr="00B0702F">
        <w:rPr>
          <w:rFonts w:ascii="Lato" w:eastAsiaTheme="minorHAnsi" w:hAnsi="Lato" w:cs="Arial"/>
          <w:bCs/>
          <w:iCs/>
          <w:spacing w:val="4"/>
          <w:sz w:val="22"/>
          <w:szCs w:val="22"/>
          <w:lang w:eastAsia="en-US"/>
        </w:rPr>
        <w:br/>
      </w:r>
      <w:r w:rsidRPr="00B0702F">
        <w:rPr>
          <w:rFonts w:ascii="Lato" w:eastAsiaTheme="minorHAnsi" w:hAnsi="Lato" w:cs="Arial"/>
          <w:bCs/>
          <w:iCs/>
          <w:spacing w:val="4"/>
          <w:sz w:val="22"/>
          <w:szCs w:val="22"/>
          <w:lang w:eastAsia="en-US"/>
        </w:rPr>
        <w:t xml:space="preserve">o pozwoleniu na użytkowanie (…)”. </w:t>
      </w:r>
      <w:r w:rsidR="00357B1B" w:rsidRPr="00B0702F">
        <w:rPr>
          <w:rFonts w:ascii="Lato" w:eastAsiaTheme="minorHAnsi" w:hAnsi="Lato" w:cs="Arial"/>
          <w:bCs/>
          <w:iCs/>
          <w:spacing w:val="4"/>
          <w:sz w:val="22"/>
          <w:szCs w:val="22"/>
          <w:lang w:eastAsia="en-US"/>
        </w:rPr>
        <w:t>Wynika z tego, iż Wojewoda Kujawsko-Pomorski wskazał okres niezgodny z wnioskiem inwestora. Jak już to bowiem wskazano powyżej, inwestor jako końcowy termin ww. okres</w:t>
      </w:r>
      <w:r w:rsidR="0036158D" w:rsidRPr="00B0702F">
        <w:rPr>
          <w:rFonts w:ascii="Lato" w:eastAsiaTheme="minorHAnsi" w:hAnsi="Lato" w:cs="Arial"/>
          <w:bCs/>
          <w:iCs/>
          <w:spacing w:val="4"/>
          <w:sz w:val="22"/>
          <w:szCs w:val="22"/>
          <w:lang w:eastAsia="en-US"/>
        </w:rPr>
        <w:t>u</w:t>
      </w:r>
      <w:r w:rsidR="00357B1B" w:rsidRPr="00B0702F">
        <w:rPr>
          <w:rFonts w:ascii="Lato" w:eastAsiaTheme="minorHAnsi" w:hAnsi="Lato" w:cs="Arial"/>
          <w:bCs/>
          <w:iCs/>
          <w:spacing w:val="4"/>
          <w:sz w:val="22"/>
          <w:szCs w:val="22"/>
          <w:lang w:eastAsia="en-US"/>
        </w:rPr>
        <w:t xml:space="preserve"> wskazał: „dzień w którym decyzj</w:t>
      </w:r>
      <w:r w:rsidR="00833A08">
        <w:rPr>
          <w:rFonts w:ascii="Lato" w:eastAsiaTheme="minorHAnsi" w:hAnsi="Lato" w:cs="Arial"/>
          <w:bCs/>
          <w:iCs/>
          <w:spacing w:val="4"/>
          <w:sz w:val="22"/>
          <w:szCs w:val="22"/>
          <w:lang w:eastAsia="en-US"/>
        </w:rPr>
        <w:t>a</w:t>
      </w:r>
      <w:r w:rsidR="00357B1B" w:rsidRPr="00B0702F">
        <w:rPr>
          <w:rFonts w:ascii="Lato" w:eastAsiaTheme="minorHAnsi" w:hAnsi="Lato" w:cs="Arial"/>
          <w:bCs/>
          <w:iCs/>
          <w:spacing w:val="4"/>
          <w:sz w:val="22"/>
          <w:szCs w:val="22"/>
          <w:lang w:eastAsia="en-US"/>
        </w:rPr>
        <w:t xml:space="preserve"> </w:t>
      </w:r>
      <w:r w:rsidR="0036158D" w:rsidRPr="00B0702F">
        <w:rPr>
          <w:rFonts w:ascii="Lato" w:eastAsiaTheme="minorHAnsi" w:hAnsi="Lato" w:cs="Arial"/>
          <w:bCs/>
          <w:iCs/>
          <w:spacing w:val="4"/>
          <w:sz w:val="22"/>
          <w:szCs w:val="22"/>
          <w:lang w:eastAsia="en-US"/>
        </w:rPr>
        <w:br/>
      </w:r>
      <w:r w:rsidR="00357B1B" w:rsidRPr="00B0702F">
        <w:rPr>
          <w:rFonts w:ascii="Lato" w:eastAsiaTheme="minorHAnsi" w:hAnsi="Lato" w:cs="Arial"/>
          <w:bCs/>
          <w:iCs/>
          <w:spacing w:val="4"/>
          <w:sz w:val="22"/>
          <w:szCs w:val="22"/>
          <w:lang w:eastAsia="en-US"/>
        </w:rPr>
        <w:t>o pozwoleniu na użytkowanie stanie się ostateczna</w:t>
      </w:r>
      <w:r w:rsidR="00630005" w:rsidRPr="00B0702F">
        <w:rPr>
          <w:rFonts w:ascii="Lato" w:eastAsiaTheme="minorHAnsi" w:hAnsi="Lato" w:cs="Arial"/>
          <w:bCs/>
          <w:iCs/>
          <w:spacing w:val="4"/>
          <w:sz w:val="22"/>
          <w:szCs w:val="22"/>
          <w:lang w:eastAsia="en-US"/>
        </w:rPr>
        <w:t>”</w:t>
      </w:r>
      <w:r w:rsidR="00357B1B" w:rsidRPr="00B0702F">
        <w:rPr>
          <w:rFonts w:ascii="Lato" w:eastAsiaTheme="minorHAnsi" w:hAnsi="Lato" w:cs="Arial"/>
          <w:bCs/>
          <w:iCs/>
          <w:spacing w:val="4"/>
          <w:sz w:val="22"/>
          <w:szCs w:val="22"/>
          <w:lang w:eastAsia="en-US"/>
        </w:rPr>
        <w:t>, a Wojewoda Kujawsko-Pomorski jako końcowy termin ww. okresu wskazał: „</w:t>
      </w:r>
      <w:r w:rsidR="00B93C78" w:rsidRPr="00B0702F">
        <w:rPr>
          <w:rFonts w:ascii="Lato" w:eastAsiaTheme="minorHAnsi" w:hAnsi="Lato" w:cs="Arial"/>
          <w:bCs/>
          <w:iCs/>
          <w:spacing w:val="4"/>
          <w:sz w:val="22"/>
          <w:szCs w:val="22"/>
          <w:lang w:eastAsia="en-US"/>
        </w:rPr>
        <w:t xml:space="preserve">oraz </w:t>
      </w:r>
      <w:r w:rsidR="00357B1B" w:rsidRPr="00B0702F">
        <w:rPr>
          <w:rFonts w:ascii="Lato" w:eastAsiaTheme="minorHAnsi" w:hAnsi="Lato" w:cs="Arial"/>
          <w:bCs/>
          <w:iCs/>
          <w:spacing w:val="4"/>
          <w:sz w:val="22"/>
          <w:szCs w:val="22"/>
          <w:lang w:eastAsia="en-US"/>
        </w:rPr>
        <w:t xml:space="preserve">do 3 miesięcy od daty ostateczności decyzji o pozwoleniu na użytkowanie”, a więc </w:t>
      </w:r>
      <w:r w:rsidR="00630005" w:rsidRPr="00B0702F">
        <w:rPr>
          <w:rFonts w:ascii="Lato" w:eastAsiaTheme="minorHAnsi" w:hAnsi="Lato" w:cs="Arial"/>
          <w:bCs/>
          <w:iCs/>
          <w:spacing w:val="4"/>
          <w:sz w:val="22"/>
          <w:szCs w:val="22"/>
          <w:lang w:eastAsia="en-US"/>
        </w:rPr>
        <w:t xml:space="preserve">organ I instancji </w:t>
      </w:r>
      <w:r w:rsidR="00357B1B" w:rsidRPr="00B0702F">
        <w:rPr>
          <w:rFonts w:ascii="Lato" w:eastAsiaTheme="minorHAnsi" w:hAnsi="Lato" w:cs="Arial"/>
          <w:bCs/>
          <w:iCs/>
          <w:spacing w:val="4"/>
          <w:sz w:val="22"/>
          <w:szCs w:val="22"/>
          <w:lang w:eastAsia="en-US"/>
        </w:rPr>
        <w:t xml:space="preserve">wskazał </w:t>
      </w:r>
      <w:r w:rsidR="004C3349" w:rsidRPr="00B0702F">
        <w:rPr>
          <w:rFonts w:ascii="Lato" w:eastAsiaTheme="minorHAnsi" w:hAnsi="Lato" w:cs="Arial"/>
          <w:bCs/>
          <w:iCs/>
          <w:spacing w:val="4"/>
          <w:sz w:val="22"/>
          <w:szCs w:val="22"/>
          <w:lang w:eastAsia="en-US"/>
        </w:rPr>
        <w:t xml:space="preserve">inny </w:t>
      </w:r>
      <w:r w:rsidR="00357B1B" w:rsidRPr="00B0702F">
        <w:rPr>
          <w:rFonts w:ascii="Lato" w:eastAsiaTheme="minorHAnsi" w:hAnsi="Lato" w:cs="Arial"/>
          <w:bCs/>
          <w:iCs/>
          <w:spacing w:val="4"/>
          <w:sz w:val="22"/>
          <w:szCs w:val="22"/>
          <w:lang w:eastAsia="en-US"/>
        </w:rPr>
        <w:t xml:space="preserve">termin </w:t>
      </w:r>
      <w:r w:rsidR="004C3349" w:rsidRPr="00B0702F">
        <w:rPr>
          <w:rFonts w:ascii="Lato" w:eastAsiaTheme="minorHAnsi" w:hAnsi="Lato" w:cs="Arial"/>
          <w:bCs/>
          <w:iCs/>
          <w:spacing w:val="4"/>
          <w:sz w:val="22"/>
          <w:szCs w:val="22"/>
          <w:lang w:eastAsia="en-US"/>
        </w:rPr>
        <w:t>(</w:t>
      </w:r>
      <w:r w:rsidR="00357B1B" w:rsidRPr="00B0702F">
        <w:rPr>
          <w:rFonts w:ascii="Lato" w:eastAsiaTheme="minorHAnsi" w:hAnsi="Lato" w:cs="Arial"/>
          <w:bCs/>
          <w:iCs/>
          <w:spacing w:val="4"/>
          <w:sz w:val="22"/>
          <w:szCs w:val="22"/>
          <w:lang w:eastAsia="en-US"/>
        </w:rPr>
        <w:t>dłuższy</w:t>
      </w:r>
      <w:r w:rsidR="004C3349" w:rsidRPr="00B0702F">
        <w:rPr>
          <w:rFonts w:ascii="Lato" w:eastAsiaTheme="minorHAnsi" w:hAnsi="Lato" w:cs="Arial"/>
          <w:bCs/>
          <w:iCs/>
          <w:spacing w:val="4"/>
          <w:sz w:val="22"/>
          <w:szCs w:val="22"/>
          <w:lang w:eastAsia="en-US"/>
        </w:rPr>
        <w:t>)</w:t>
      </w:r>
      <w:r w:rsidR="00357B1B" w:rsidRPr="00B0702F">
        <w:rPr>
          <w:rFonts w:ascii="Lato" w:eastAsiaTheme="minorHAnsi" w:hAnsi="Lato" w:cs="Arial"/>
          <w:bCs/>
          <w:iCs/>
          <w:spacing w:val="4"/>
          <w:sz w:val="22"/>
          <w:szCs w:val="22"/>
          <w:lang w:eastAsia="en-US"/>
        </w:rPr>
        <w:t xml:space="preserve"> niż </w:t>
      </w:r>
      <w:r w:rsidR="00630005" w:rsidRPr="00B0702F">
        <w:rPr>
          <w:rFonts w:ascii="Lato" w:eastAsiaTheme="minorHAnsi" w:hAnsi="Lato" w:cs="Arial"/>
          <w:bCs/>
          <w:iCs/>
          <w:spacing w:val="4"/>
          <w:sz w:val="22"/>
          <w:szCs w:val="22"/>
          <w:lang w:eastAsia="en-US"/>
        </w:rPr>
        <w:t>wnioskowany</w:t>
      </w:r>
      <w:r w:rsidR="00357B1B" w:rsidRPr="00B0702F">
        <w:rPr>
          <w:rFonts w:ascii="Lato" w:eastAsiaTheme="minorHAnsi" w:hAnsi="Lato" w:cs="Arial"/>
          <w:bCs/>
          <w:iCs/>
          <w:spacing w:val="4"/>
          <w:sz w:val="22"/>
          <w:szCs w:val="22"/>
          <w:lang w:eastAsia="en-US"/>
        </w:rPr>
        <w:t xml:space="preserve"> przez inwestora</w:t>
      </w:r>
      <w:r w:rsidR="000460A0">
        <w:rPr>
          <w:rFonts w:ascii="Lato" w:eastAsiaTheme="minorHAnsi" w:hAnsi="Lato" w:cs="Arial"/>
          <w:bCs/>
          <w:iCs/>
          <w:spacing w:val="4"/>
          <w:sz w:val="22"/>
          <w:szCs w:val="22"/>
          <w:lang w:eastAsia="en-US"/>
        </w:rPr>
        <w:t xml:space="preserve"> odnośnie czasowego ograniczenia </w:t>
      </w:r>
      <w:r w:rsidR="000460A0">
        <w:rPr>
          <w:rFonts w:ascii="Lato" w:eastAsiaTheme="minorHAnsi" w:hAnsi="Lato" w:cs="Arial"/>
          <w:bCs/>
          <w:iCs/>
          <w:spacing w:val="4"/>
          <w:sz w:val="22"/>
          <w:szCs w:val="22"/>
          <w:lang w:eastAsia="en-US"/>
        </w:rPr>
        <w:br/>
        <w:t>w korzystaniu z nieruchomości (art. 24 ust. 1b specustawy gazowej)</w:t>
      </w:r>
      <w:r w:rsidR="00357B1B" w:rsidRPr="00B0702F">
        <w:rPr>
          <w:rFonts w:ascii="Lato" w:eastAsiaTheme="minorHAnsi" w:hAnsi="Lato" w:cs="Arial"/>
          <w:bCs/>
          <w:iCs/>
          <w:spacing w:val="4"/>
          <w:sz w:val="22"/>
          <w:szCs w:val="22"/>
          <w:lang w:eastAsia="en-US"/>
        </w:rPr>
        <w:t>.</w:t>
      </w:r>
      <w:r w:rsidR="00B93C78" w:rsidRPr="00B0702F">
        <w:rPr>
          <w:rFonts w:ascii="Lato" w:eastAsiaTheme="minorHAnsi" w:hAnsi="Lato" w:cs="Arial"/>
          <w:bCs/>
          <w:iCs/>
          <w:spacing w:val="4"/>
          <w:sz w:val="22"/>
          <w:szCs w:val="22"/>
          <w:lang w:eastAsia="en-US"/>
        </w:rPr>
        <w:t xml:space="preserve"> Ponadto, w pkt </w:t>
      </w:r>
      <w:r w:rsidR="005E6D92">
        <w:rPr>
          <w:rFonts w:ascii="Lato" w:eastAsiaTheme="minorHAnsi" w:hAnsi="Lato" w:cs="Arial"/>
          <w:bCs/>
          <w:iCs/>
          <w:spacing w:val="4"/>
          <w:sz w:val="22"/>
          <w:szCs w:val="22"/>
          <w:lang w:eastAsia="en-US"/>
        </w:rPr>
        <w:br/>
      </w:r>
      <w:r w:rsidR="00B93C78" w:rsidRPr="00B0702F">
        <w:rPr>
          <w:rFonts w:ascii="Lato" w:eastAsiaTheme="minorHAnsi" w:hAnsi="Lato" w:cs="Arial"/>
          <w:bCs/>
          <w:iCs/>
          <w:spacing w:val="4"/>
          <w:sz w:val="22"/>
          <w:szCs w:val="22"/>
          <w:lang w:eastAsia="en-US"/>
        </w:rPr>
        <w:t>X zaskarżonej decyzji</w:t>
      </w:r>
      <w:r w:rsidR="005E6D92">
        <w:rPr>
          <w:rFonts w:ascii="Lato" w:eastAsiaTheme="minorHAnsi" w:hAnsi="Lato" w:cs="Arial"/>
          <w:bCs/>
          <w:iCs/>
          <w:spacing w:val="4"/>
          <w:sz w:val="22"/>
          <w:szCs w:val="22"/>
          <w:lang w:eastAsia="en-US"/>
        </w:rPr>
        <w:t xml:space="preserve">, </w:t>
      </w:r>
      <w:r w:rsidR="00B93C78" w:rsidRPr="00B0702F">
        <w:rPr>
          <w:rFonts w:ascii="Lato" w:eastAsiaTheme="minorHAnsi" w:hAnsi="Lato" w:cs="Arial"/>
          <w:bCs/>
          <w:iCs/>
          <w:spacing w:val="4"/>
          <w:sz w:val="22"/>
          <w:szCs w:val="22"/>
          <w:lang w:eastAsia="en-US"/>
        </w:rPr>
        <w:t>Wojewoda Kujawsko-Pomorski błędnie wskazał numer kolumny w tabeli nr 14 odnoszącej się do oznaczenia nieruchomości objętych czasowym ograniczeniem w korzystaniu</w:t>
      </w:r>
      <w:r w:rsidR="005E6D92">
        <w:rPr>
          <w:rFonts w:ascii="Lato" w:eastAsiaTheme="minorHAnsi" w:hAnsi="Lato" w:cs="Arial"/>
          <w:bCs/>
          <w:iCs/>
          <w:spacing w:val="4"/>
          <w:sz w:val="22"/>
          <w:szCs w:val="22"/>
          <w:lang w:eastAsia="en-US"/>
        </w:rPr>
        <w:t xml:space="preserve">, o którym mowa w art. 24 ust. 1b specustawy gazowej. </w:t>
      </w:r>
      <w:r w:rsidR="00B93C78" w:rsidRPr="00B0702F">
        <w:rPr>
          <w:rFonts w:ascii="Lato" w:eastAsiaTheme="minorHAnsi" w:hAnsi="Lato" w:cs="Arial"/>
          <w:bCs/>
          <w:iCs/>
          <w:spacing w:val="4"/>
          <w:sz w:val="22"/>
          <w:szCs w:val="22"/>
          <w:lang w:eastAsia="en-US"/>
        </w:rPr>
        <w:t>Czasowego ograniczenia w korzystaniu</w:t>
      </w:r>
      <w:r w:rsidR="005E6D92">
        <w:rPr>
          <w:rFonts w:ascii="Lato" w:eastAsiaTheme="minorHAnsi" w:hAnsi="Lato" w:cs="Arial"/>
          <w:bCs/>
          <w:iCs/>
          <w:spacing w:val="4"/>
          <w:sz w:val="22"/>
          <w:szCs w:val="22"/>
          <w:lang w:eastAsia="en-US"/>
        </w:rPr>
        <w:t xml:space="preserve"> z nieruchomości</w:t>
      </w:r>
      <w:r w:rsidR="00B93C78" w:rsidRPr="00B0702F">
        <w:rPr>
          <w:rFonts w:ascii="Lato" w:eastAsiaTheme="minorHAnsi" w:hAnsi="Lato" w:cs="Arial"/>
          <w:bCs/>
          <w:iCs/>
          <w:spacing w:val="4"/>
          <w:sz w:val="22"/>
          <w:szCs w:val="22"/>
          <w:lang w:eastAsia="en-US"/>
        </w:rPr>
        <w:t xml:space="preserve">, którym </w:t>
      </w:r>
      <w:r w:rsidR="005E6D92">
        <w:rPr>
          <w:rFonts w:ascii="Lato" w:eastAsiaTheme="minorHAnsi" w:hAnsi="Lato" w:cs="Arial"/>
          <w:bCs/>
          <w:iCs/>
          <w:spacing w:val="4"/>
          <w:sz w:val="22"/>
          <w:szCs w:val="22"/>
          <w:lang w:eastAsia="en-US"/>
        </w:rPr>
        <w:t xml:space="preserve">w </w:t>
      </w:r>
      <w:r w:rsidR="00B93C78" w:rsidRPr="00B0702F">
        <w:rPr>
          <w:rFonts w:ascii="Lato" w:eastAsiaTheme="minorHAnsi" w:hAnsi="Lato" w:cs="Arial"/>
          <w:bCs/>
          <w:iCs/>
          <w:spacing w:val="4"/>
          <w:sz w:val="22"/>
          <w:szCs w:val="22"/>
          <w:lang w:eastAsia="en-US"/>
        </w:rPr>
        <w:t xml:space="preserve">art. 24 ust. 1b specustawy gazowej, dotyczy </w:t>
      </w:r>
      <w:r w:rsidR="00183F76" w:rsidRPr="00B0702F">
        <w:rPr>
          <w:rFonts w:ascii="Lato" w:eastAsiaTheme="minorHAnsi" w:hAnsi="Lato" w:cs="Arial"/>
          <w:bCs/>
          <w:iCs/>
          <w:spacing w:val="4"/>
          <w:sz w:val="22"/>
          <w:szCs w:val="22"/>
          <w:lang w:eastAsia="en-US"/>
        </w:rPr>
        <w:t xml:space="preserve">kolumna 8 pn. „Art. 24 ust.1b” tabeli nr 14 w pkt VIII decyzji Wojewody Kujawsko-Pomorskiego. </w:t>
      </w:r>
    </w:p>
    <w:p w14:paraId="40F854FF" w14:textId="26D5182F" w:rsidR="00BB5159" w:rsidRPr="00B0702F" w:rsidRDefault="00AC1BDF" w:rsidP="00B0702F">
      <w:pPr>
        <w:spacing w:after="240" w:line="240" w:lineRule="exact"/>
        <w:jc w:val="both"/>
        <w:outlineLvl w:val="0"/>
        <w:rPr>
          <w:rFonts w:ascii="Lato" w:eastAsiaTheme="minorHAnsi" w:hAnsi="Lato" w:cs="Arial"/>
          <w:bCs/>
          <w:iCs/>
          <w:spacing w:val="4"/>
          <w:sz w:val="22"/>
          <w:szCs w:val="22"/>
          <w:lang w:eastAsia="en-US"/>
        </w:rPr>
      </w:pPr>
      <w:r w:rsidRPr="00AC1BDF">
        <w:rPr>
          <w:rFonts w:ascii="Lato" w:eastAsiaTheme="minorHAnsi" w:hAnsi="Lato" w:cs="Arial"/>
          <w:bCs/>
          <w:iCs/>
          <w:spacing w:val="4"/>
          <w:sz w:val="22"/>
          <w:szCs w:val="22"/>
          <w:lang w:eastAsia="en-US"/>
        </w:rPr>
        <w:t xml:space="preserve">Dodatkowo, analizując </w:t>
      </w:r>
      <w:r w:rsidRPr="00AC1BDF">
        <w:rPr>
          <w:rFonts w:ascii="Lato" w:eastAsiaTheme="minorHAnsi" w:hAnsi="Lato" w:cs="Arial"/>
          <w:bCs/>
          <w:spacing w:val="4"/>
          <w:sz w:val="22"/>
          <w:szCs w:val="22"/>
          <w:lang w:eastAsia="en-US"/>
        </w:rPr>
        <w:t>decyzję Wojewody Kujawsko-Pomorskiego</w:t>
      </w:r>
      <w:r w:rsidRPr="00AC1BDF">
        <w:rPr>
          <w:rFonts w:ascii="Lato" w:eastAsiaTheme="minorHAnsi" w:hAnsi="Lato" w:cs="Arial"/>
          <w:bCs/>
          <w:i/>
          <w:iCs/>
          <w:spacing w:val="4"/>
          <w:sz w:val="22"/>
          <w:szCs w:val="22"/>
          <w:lang w:eastAsia="en-US"/>
        </w:rPr>
        <w:t xml:space="preserve"> </w:t>
      </w:r>
      <w:r w:rsidRPr="00AC1BDF">
        <w:rPr>
          <w:rFonts w:ascii="Lato" w:eastAsiaTheme="minorHAnsi" w:hAnsi="Lato" w:cs="Arial"/>
          <w:bCs/>
          <w:iCs/>
          <w:spacing w:val="4"/>
          <w:sz w:val="22"/>
          <w:szCs w:val="22"/>
          <w:lang w:eastAsia="en-US"/>
        </w:rPr>
        <w:t>pod kątem spełnienia warunku</w:t>
      </w:r>
      <w:r w:rsidR="00BB5159" w:rsidRPr="00B0702F">
        <w:rPr>
          <w:rFonts w:ascii="Lato" w:eastAsiaTheme="minorHAnsi" w:hAnsi="Lato" w:cs="Arial"/>
          <w:bCs/>
          <w:iCs/>
          <w:spacing w:val="4"/>
          <w:sz w:val="22"/>
          <w:szCs w:val="22"/>
          <w:lang w:eastAsia="en-US"/>
        </w:rPr>
        <w:t xml:space="preserve">, </w:t>
      </w:r>
      <w:r w:rsidR="00183EED" w:rsidRPr="00B0702F">
        <w:rPr>
          <w:rFonts w:ascii="Lato" w:eastAsiaTheme="minorHAnsi" w:hAnsi="Lato" w:cs="Arial"/>
          <w:bCs/>
          <w:iCs/>
          <w:spacing w:val="4"/>
          <w:sz w:val="22"/>
          <w:szCs w:val="22"/>
          <w:lang w:eastAsia="en-US"/>
        </w:rPr>
        <w:t>o którym mowa w art. 10 ust. 1 pkt 9 specustawy gazowej</w:t>
      </w:r>
      <w:r w:rsidR="00CA7B90" w:rsidRPr="00B0702F">
        <w:rPr>
          <w:rFonts w:ascii="Lato" w:eastAsiaTheme="minorHAnsi" w:hAnsi="Lato" w:cs="Arial"/>
          <w:bCs/>
          <w:iCs/>
          <w:spacing w:val="4"/>
          <w:sz w:val="22"/>
          <w:szCs w:val="22"/>
          <w:lang w:eastAsia="en-US"/>
        </w:rPr>
        <w:t>, Minister stwierdził, że Wojewoda Kujawsko-Podmorski błędnie odstąpił od ustalenia termin</w:t>
      </w:r>
      <w:r w:rsidR="0080708F">
        <w:rPr>
          <w:rFonts w:ascii="Lato" w:eastAsiaTheme="minorHAnsi" w:hAnsi="Lato" w:cs="Arial"/>
          <w:bCs/>
          <w:iCs/>
          <w:spacing w:val="4"/>
          <w:sz w:val="22"/>
          <w:szCs w:val="22"/>
          <w:lang w:eastAsia="en-US"/>
        </w:rPr>
        <w:t>u</w:t>
      </w:r>
      <w:r w:rsidR="00CA7B90" w:rsidRPr="00B0702F">
        <w:rPr>
          <w:rFonts w:ascii="Lato" w:eastAsiaTheme="minorHAnsi" w:hAnsi="Lato" w:cs="Arial"/>
          <w:bCs/>
          <w:iCs/>
          <w:spacing w:val="4"/>
          <w:sz w:val="22"/>
          <w:szCs w:val="22"/>
          <w:lang w:eastAsia="en-US"/>
        </w:rPr>
        <w:t xml:space="preserve"> wydania nieruchomości lub opróżnienia lokali i innych pomieszczeń. </w:t>
      </w:r>
      <w:r w:rsidR="00B0267B" w:rsidRPr="00B0702F">
        <w:rPr>
          <w:rFonts w:ascii="Lato" w:eastAsiaTheme="minorHAnsi" w:hAnsi="Lato" w:cs="Arial"/>
          <w:bCs/>
          <w:iCs/>
          <w:spacing w:val="4"/>
          <w:sz w:val="22"/>
          <w:szCs w:val="22"/>
          <w:lang w:eastAsia="en-US"/>
        </w:rPr>
        <w:t xml:space="preserve">Odstąpienie </w:t>
      </w:r>
      <w:r w:rsidR="0039260B" w:rsidRPr="00B0702F">
        <w:rPr>
          <w:rFonts w:ascii="Lato" w:eastAsiaTheme="minorHAnsi" w:hAnsi="Lato" w:cs="Arial"/>
          <w:bCs/>
          <w:iCs/>
          <w:spacing w:val="4"/>
          <w:sz w:val="22"/>
          <w:szCs w:val="22"/>
          <w:lang w:eastAsia="en-US"/>
        </w:rPr>
        <w:t xml:space="preserve">przez organ </w:t>
      </w:r>
      <w:r w:rsidR="002F0E23">
        <w:rPr>
          <w:rFonts w:ascii="Lato" w:eastAsiaTheme="minorHAnsi" w:hAnsi="Lato" w:cs="Arial"/>
          <w:bCs/>
          <w:iCs/>
          <w:spacing w:val="4"/>
          <w:sz w:val="22"/>
          <w:szCs w:val="22"/>
          <w:lang w:eastAsia="en-US"/>
        </w:rPr>
        <w:br/>
      </w:r>
      <w:r w:rsidR="0039260B" w:rsidRPr="00B0702F">
        <w:rPr>
          <w:rFonts w:ascii="Lato" w:eastAsiaTheme="minorHAnsi" w:hAnsi="Lato" w:cs="Arial"/>
          <w:bCs/>
          <w:iCs/>
          <w:spacing w:val="4"/>
          <w:sz w:val="22"/>
          <w:szCs w:val="22"/>
          <w:lang w:eastAsia="en-US"/>
        </w:rPr>
        <w:t xml:space="preserve">I instancji </w:t>
      </w:r>
      <w:r w:rsidR="00B0267B" w:rsidRPr="00B0702F">
        <w:rPr>
          <w:rFonts w:ascii="Lato" w:eastAsiaTheme="minorHAnsi" w:hAnsi="Lato" w:cs="Arial"/>
          <w:bCs/>
          <w:iCs/>
          <w:spacing w:val="4"/>
          <w:sz w:val="22"/>
          <w:szCs w:val="22"/>
          <w:lang w:eastAsia="en-US"/>
        </w:rPr>
        <w:t>od określenia termin</w:t>
      </w:r>
      <w:r w:rsidR="003E7250">
        <w:rPr>
          <w:rFonts w:ascii="Lato" w:eastAsiaTheme="minorHAnsi" w:hAnsi="Lato" w:cs="Arial"/>
          <w:bCs/>
          <w:iCs/>
          <w:spacing w:val="4"/>
          <w:sz w:val="22"/>
          <w:szCs w:val="22"/>
          <w:lang w:eastAsia="en-US"/>
        </w:rPr>
        <w:t>u</w:t>
      </w:r>
      <w:r w:rsidR="00B0267B" w:rsidRPr="00B0702F">
        <w:rPr>
          <w:rFonts w:ascii="Lato" w:eastAsiaTheme="minorHAnsi" w:hAnsi="Lato" w:cs="Arial"/>
          <w:bCs/>
          <w:iCs/>
          <w:spacing w:val="4"/>
          <w:sz w:val="22"/>
          <w:szCs w:val="22"/>
          <w:lang w:eastAsia="en-US"/>
        </w:rPr>
        <w:t xml:space="preserve"> wydania nieruchomości lub opróżnienia lokali i innych pomieszczeń byłoby prawidłow</w:t>
      </w:r>
      <w:r w:rsidR="00BB5159" w:rsidRPr="00B0702F">
        <w:rPr>
          <w:rFonts w:ascii="Lato" w:eastAsiaTheme="minorHAnsi" w:hAnsi="Lato" w:cs="Arial"/>
          <w:bCs/>
          <w:iCs/>
          <w:spacing w:val="4"/>
          <w:sz w:val="22"/>
          <w:szCs w:val="22"/>
          <w:lang w:eastAsia="en-US"/>
        </w:rPr>
        <w:t xml:space="preserve">ym działaniem </w:t>
      </w:r>
      <w:r w:rsidR="00B0267B" w:rsidRPr="00B0702F">
        <w:rPr>
          <w:rFonts w:ascii="Lato" w:eastAsiaTheme="minorHAnsi" w:hAnsi="Lato" w:cs="Arial"/>
          <w:bCs/>
          <w:iCs/>
          <w:spacing w:val="4"/>
          <w:sz w:val="22"/>
          <w:szCs w:val="22"/>
          <w:lang w:eastAsia="en-US"/>
        </w:rPr>
        <w:t>gdyby zaskarżona decyzj</w:t>
      </w:r>
      <w:r w:rsidR="003E7250">
        <w:rPr>
          <w:rFonts w:ascii="Lato" w:eastAsiaTheme="minorHAnsi" w:hAnsi="Lato" w:cs="Arial"/>
          <w:bCs/>
          <w:iCs/>
          <w:spacing w:val="4"/>
          <w:sz w:val="22"/>
          <w:szCs w:val="22"/>
          <w:lang w:eastAsia="en-US"/>
        </w:rPr>
        <w:t>a</w:t>
      </w:r>
      <w:r w:rsidR="00B0267B" w:rsidRPr="00B0702F">
        <w:rPr>
          <w:rFonts w:ascii="Lato" w:eastAsiaTheme="minorHAnsi" w:hAnsi="Lato" w:cs="Arial"/>
          <w:bCs/>
          <w:iCs/>
          <w:spacing w:val="4"/>
          <w:sz w:val="22"/>
          <w:szCs w:val="22"/>
          <w:lang w:eastAsia="en-US"/>
        </w:rPr>
        <w:t xml:space="preserve"> dotyczyła wyłącznie nieruchomości, co do</w:t>
      </w:r>
      <w:r w:rsidR="007333A1">
        <w:rPr>
          <w:rFonts w:ascii="Lato" w:eastAsiaTheme="minorHAnsi" w:hAnsi="Lato" w:cs="Arial"/>
          <w:bCs/>
          <w:iCs/>
          <w:spacing w:val="4"/>
          <w:sz w:val="22"/>
          <w:szCs w:val="22"/>
          <w:lang w:eastAsia="en-US"/>
        </w:rPr>
        <w:t>, której</w:t>
      </w:r>
      <w:r w:rsidR="00B0267B" w:rsidRPr="00B0702F">
        <w:rPr>
          <w:rFonts w:ascii="Lato" w:eastAsiaTheme="minorHAnsi" w:hAnsi="Lato" w:cs="Arial"/>
          <w:bCs/>
          <w:iCs/>
          <w:spacing w:val="4"/>
          <w:sz w:val="22"/>
          <w:szCs w:val="22"/>
          <w:lang w:eastAsia="en-US"/>
        </w:rPr>
        <w:t xml:space="preserve"> sposób wykonywania prawa własności został jedynie ograniczony (art. 24 ust. 1 </w:t>
      </w:r>
      <w:r w:rsidR="004426F9" w:rsidRPr="00B0702F">
        <w:rPr>
          <w:rFonts w:ascii="Lato" w:eastAsiaTheme="minorHAnsi" w:hAnsi="Lato" w:cs="Arial"/>
          <w:bCs/>
          <w:iCs/>
          <w:spacing w:val="4"/>
          <w:sz w:val="22"/>
          <w:szCs w:val="22"/>
          <w:lang w:eastAsia="en-US"/>
        </w:rPr>
        <w:t>specustawy</w:t>
      </w:r>
      <w:r w:rsidR="00B0267B" w:rsidRPr="00B0702F">
        <w:rPr>
          <w:rFonts w:ascii="Lato" w:eastAsiaTheme="minorHAnsi" w:hAnsi="Lato" w:cs="Arial"/>
          <w:bCs/>
          <w:iCs/>
          <w:spacing w:val="4"/>
          <w:sz w:val="22"/>
          <w:szCs w:val="22"/>
          <w:lang w:eastAsia="en-US"/>
        </w:rPr>
        <w:t xml:space="preserve"> gazowej). </w:t>
      </w:r>
      <w:r w:rsidR="0036158D" w:rsidRPr="00B0702F">
        <w:rPr>
          <w:rFonts w:ascii="Lato" w:eastAsiaTheme="minorHAnsi" w:hAnsi="Lato" w:cs="Arial"/>
          <w:bCs/>
          <w:iCs/>
          <w:spacing w:val="4"/>
          <w:sz w:val="22"/>
          <w:szCs w:val="22"/>
          <w:lang w:eastAsia="en-US"/>
        </w:rPr>
        <w:t xml:space="preserve">Termin, o którym mowa w art. 10 ust. 1 pkt 9 specustawy gazowej, nie dotyczy bowiem działek przeznaczonych do ograniczenia w korzystaniu na mocy art. 24 specustawy gazowej. </w:t>
      </w:r>
      <w:r w:rsidR="004426F9" w:rsidRPr="00B0702F">
        <w:rPr>
          <w:rFonts w:ascii="Lato" w:eastAsiaTheme="minorHAnsi" w:hAnsi="Lato" w:cs="Arial"/>
          <w:bCs/>
          <w:iCs/>
          <w:spacing w:val="4"/>
          <w:sz w:val="22"/>
          <w:szCs w:val="22"/>
          <w:lang w:eastAsia="en-US"/>
        </w:rPr>
        <w:t>Natomiast zakresem niniejszej inwestycji</w:t>
      </w:r>
      <w:r w:rsidR="00BB5159" w:rsidRPr="00B0702F">
        <w:rPr>
          <w:rFonts w:ascii="Lato" w:eastAsiaTheme="minorHAnsi" w:hAnsi="Lato" w:cs="Arial"/>
          <w:bCs/>
          <w:iCs/>
          <w:spacing w:val="4"/>
          <w:sz w:val="22"/>
          <w:szCs w:val="22"/>
          <w:lang w:eastAsia="en-US"/>
        </w:rPr>
        <w:t xml:space="preserve">, oprócz działek ograniczonych w korzystaniu, jest również objęta działka wymieniona w tabeli nr 13 w pkt VI zaskarżonej decyzji, która podlega skutkom wywłaszczeniowym określonym w art. 20 ust. 3 i 6 specustawy gazowej. Termin wydania nieruchomości lub opróżnienia lokali i innych pomieszczeń, wynikający z art. 10 ust. 1 pkt 9 specustawy gazowej, dotyczy </w:t>
      </w:r>
      <w:r w:rsidR="00082115" w:rsidRPr="00B0702F">
        <w:rPr>
          <w:rFonts w:ascii="Lato" w:eastAsiaTheme="minorHAnsi" w:hAnsi="Lato" w:cs="Arial"/>
          <w:bCs/>
          <w:iCs/>
          <w:spacing w:val="4"/>
          <w:sz w:val="22"/>
          <w:szCs w:val="22"/>
          <w:lang w:eastAsia="en-US"/>
        </w:rPr>
        <w:t xml:space="preserve">właśnie </w:t>
      </w:r>
      <w:r w:rsidR="00BB5159" w:rsidRPr="00B0702F">
        <w:rPr>
          <w:rFonts w:ascii="Lato" w:eastAsiaTheme="minorHAnsi" w:hAnsi="Lato" w:cs="Arial"/>
          <w:bCs/>
          <w:iCs/>
          <w:spacing w:val="4"/>
          <w:sz w:val="22"/>
          <w:szCs w:val="22"/>
          <w:lang w:eastAsia="en-US"/>
        </w:rPr>
        <w:t xml:space="preserve">wyłącznie nieruchomości, co do których </w:t>
      </w:r>
      <w:r w:rsidR="00BB5159" w:rsidRPr="00B0702F">
        <w:rPr>
          <w:rFonts w:ascii="Lato" w:eastAsiaTheme="minorHAnsi" w:hAnsi="Lato" w:cs="Arial"/>
          <w:bCs/>
          <w:iCs/>
          <w:spacing w:val="4"/>
          <w:sz w:val="22"/>
          <w:szCs w:val="22"/>
          <w:lang w:eastAsia="en-US"/>
        </w:rPr>
        <w:lastRenderedPageBreak/>
        <w:t xml:space="preserve">decyzja o ustaleniu lokalizacji inwestycji ma wywołać skutek </w:t>
      </w:r>
      <w:r w:rsidR="0012078D" w:rsidRPr="00B0702F">
        <w:rPr>
          <w:rFonts w:ascii="Lato" w:eastAsiaTheme="minorHAnsi" w:hAnsi="Lato" w:cs="Arial"/>
          <w:bCs/>
          <w:iCs/>
          <w:spacing w:val="4"/>
          <w:sz w:val="22"/>
          <w:szCs w:val="22"/>
          <w:lang w:eastAsia="en-US"/>
        </w:rPr>
        <w:t>zmiany stanu własnościowego</w:t>
      </w:r>
      <w:r w:rsidR="0036158D" w:rsidRPr="00B0702F">
        <w:rPr>
          <w:rFonts w:ascii="Lato" w:eastAsiaTheme="minorHAnsi" w:hAnsi="Lato" w:cs="Arial"/>
          <w:bCs/>
          <w:iCs/>
          <w:spacing w:val="4"/>
          <w:sz w:val="22"/>
          <w:szCs w:val="22"/>
          <w:lang w:eastAsia="en-US"/>
        </w:rPr>
        <w:t xml:space="preserve"> (art. 20 ust. 3, jak również ust. 6 i 6a specustawy gazowej)</w:t>
      </w:r>
      <w:r w:rsidR="00BB5159" w:rsidRPr="00B0702F">
        <w:rPr>
          <w:rFonts w:ascii="Lato" w:eastAsiaTheme="minorHAnsi" w:hAnsi="Lato" w:cs="Arial"/>
          <w:bCs/>
          <w:iCs/>
          <w:spacing w:val="4"/>
          <w:sz w:val="22"/>
          <w:szCs w:val="22"/>
          <w:lang w:eastAsia="en-US"/>
        </w:rPr>
        <w:t>, a tak</w:t>
      </w:r>
      <w:r w:rsidR="0012078D" w:rsidRPr="00B0702F">
        <w:rPr>
          <w:rFonts w:ascii="Lato" w:eastAsiaTheme="minorHAnsi" w:hAnsi="Lato" w:cs="Arial"/>
          <w:bCs/>
          <w:iCs/>
          <w:spacing w:val="4"/>
          <w:sz w:val="22"/>
          <w:szCs w:val="22"/>
          <w:lang w:eastAsia="en-US"/>
        </w:rPr>
        <w:t>a</w:t>
      </w:r>
      <w:r w:rsidR="00BB5159" w:rsidRPr="00B0702F">
        <w:rPr>
          <w:rFonts w:ascii="Lato" w:eastAsiaTheme="minorHAnsi" w:hAnsi="Lato" w:cs="Arial"/>
          <w:bCs/>
          <w:iCs/>
          <w:spacing w:val="4"/>
          <w:sz w:val="22"/>
          <w:szCs w:val="22"/>
          <w:lang w:eastAsia="en-US"/>
        </w:rPr>
        <w:t xml:space="preserve"> nieruchomoś</w:t>
      </w:r>
      <w:r w:rsidR="0012078D" w:rsidRPr="00B0702F">
        <w:rPr>
          <w:rFonts w:ascii="Lato" w:eastAsiaTheme="minorHAnsi" w:hAnsi="Lato" w:cs="Arial"/>
          <w:bCs/>
          <w:iCs/>
          <w:spacing w:val="4"/>
          <w:sz w:val="22"/>
          <w:szCs w:val="22"/>
          <w:lang w:eastAsia="en-US"/>
        </w:rPr>
        <w:t>ć</w:t>
      </w:r>
      <w:r w:rsidR="00BB5159" w:rsidRPr="00B0702F">
        <w:rPr>
          <w:rFonts w:ascii="Lato" w:eastAsiaTheme="minorHAnsi" w:hAnsi="Lato" w:cs="Arial"/>
          <w:bCs/>
          <w:iCs/>
          <w:spacing w:val="4"/>
          <w:sz w:val="22"/>
          <w:szCs w:val="22"/>
          <w:lang w:eastAsia="en-US"/>
        </w:rPr>
        <w:t xml:space="preserve"> </w:t>
      </w:r>
      <w:r w:rsidR="0012078D" w:rsidRPr="00B0702F">
        <w:rPr>
          <w:rFonts w:ascii="Lato" w:eastAsiaTheme="minorHAnsi" w:hAnsi="Lato" w:cs="Arial"/>
          <w:bCs/>
          <w:iCs/>
          <w:spacing w:val="4"/>
          <w:sz w:val="22"/>
          <w:szCs w:val="22"/>
          <w:lang w:eastAsia="en-US"/>
        </w:rPr>
        <w:t xml:space="preserve">jest </w:t>
      </w:r>
      <w:r w:rsidR="00BB5159" w:rsidRPr="00B0702F">
        <w:rPr>
          <w:rFonts w:ascii="Lato" w:eastAsiaTheme="minorHAnsi" w:hAnsi="Lato" w:cs="Arial"/>
          <w:bCs/>
          <w:iCs/>
          <w:spacing w:val="4"/>
          <w:sz w:val="22"/>
          <w:szCs w:val="22"/>
          <w:lang w:eastAsia="en-US"/>
        </w:rPr>
        <w:t>objęt</w:t>
      </w:r>
      <w:r w:rsidR="0012078D" w:rsidRPr="00B0702F">
        <w:rPr>
          <w:rFonts w:ascii="Lato" w:eastAsiaTheme="minorHAnsi" w:hAnsi="Lato" w:cs="Arial"/>
          <w:bCs/>
          <w:iCs/>
          <w:spacing w:val="4"/>
          <w:sz w:val="22"/>
          <w:szCs w:val="22"/>
          <w:lang w:eastAsia="en-US"/>
        </w:rPr>
        <w:t>a</w:t>
      </w:r>
      <w:r w:rsidR="00BB5159" w:rsidRPr="00B0702F">
        <w:rPr>
          <w:rFonts w:ascii="Lato" w:eastAsiaTheme="minorHAnsi" w:hAnsi="Lato" w:cs="Arial"/>
          <w:bCs/>
          <w:iCs/>
          <w:spacing w:val="4"/>
          <w:sz w:val="22"/>
          <w:szCs w:val="22"/>
          <w:lang w:eastAsia="en-US"/>
        </w:rPr>
        <w:t xml:space="preserve"> zakresem rzeczonej inwestycji</w:t>
      </w:r>
      <w:r w:rsidR="0012078D" w:rsidRPr="00B0702F">
        <w:rPr>
          <w:rFonts w:ascii="Lato" w:eastAsiaTheme="minorHAnsi" w:hAnsi="Lato" w:cs="Arial"/>
          <w:bCs/>
          <w:iCs/>
          <w:spacing w:val="4"/>
          <w:sz w:val="22"/>
          <w:szCs w:val="22"/>
          <w:lang w:eastAsia="en-US"/>
        </w:rPr>
        <w:t xml:space="preserve"> (ww. działka nr 31/5, z obrębu Latkowo). </w:t>
      </w:r>
    </w:p>
    <w:p w14:paraId="23323D78" w14:textId="0624B8D6" w:rsidR="002C67B6" w:rsidRDefault="00BB5159" w:rsidP="00B0702F">
      <w:pPr>
        <w:spacing w:after="240" w:line="240" w:lineRule="exact"/>
        <w:jc w:val="both"/>
        <w:outlineLvl w:val="0"/>
        <w:rPr>
          <w:rFonts w:ascii="Lato" w:eastAsiaTheme="minorHAnsi" w:hAnsi="Lato" w:cs="Arial"/>
          <w:bCs/>
          <w:iCs/>
          <w:spacing w:val="4"/>
          <w:sz w:val="22"/>
          <w:szCs w:val="22"/>
          <w:lang w:eastAsia="en-US"/>
        </w:rPr>
      </w:pPr>
      <w:r w:rsidRPr="00B0702F">
        <w:rPr>
          <w:rFonts w:ascii="Lato" w:eastAsiaTheme="minorHAnsi" w:hAnsi="Lato" w:cs="Arial"/>
          <w:bCs/>
          <w:iCs/>
          <w:spacing w:val="4"/>
          <w:sz w:val="22"/>
          <w:szCs w:val="22"/>
          <w:lang w:eastAsia="en-US"/>
        </w:rPr>
        <w:t xml:space="preserve">Prawidłowość </w:t>
      </w:r>
      <w:r w:rsidR="005E6D92">
        <w:rPr>
          <w:rFonts w:ascii="Lato" w:eastAsiaTheme="minorHAnsi" w:hAnsi="Lato" w:cs="Arial"/>
          <w:bCs/>
          <w:iCs/>
          <w:spacing w:val="4"/>
          <w:sz w:val="22"/>
          <w:szCs w:val="22"/>
          <w:lang w:eastAsia="en-US"/>
        </w:rPr>
        <w:t xml:space="preserve">powyższego </w:t>
      </w:r>
      <w:r w:rsidRPr="00B0702F">
        <w:rPr>
          <w:rFonts w:ascii="Lato" w:eastAsiaTheme="minorHAnsi" w:hAnsi="Lato" w:cs="Arial"/>
          <w:bCs/>
          <w:iCs/>
          <w:spacing w:val="4"/>
          <w:sz w:val="22"/>
          <w:szCs w:val="22"/>
          <w:lang w:eastAsia="en-US"/>
        </w:rPr>
        <w:t>stanowiska potwierdza orzecznictwo Naczelnego Sądu Administracyjnego dotyczące ustawy z dnia 24 lipca 2015 r. o przygotowaniu i realizacji strategicznych inwestycji w zakresie sieci przesyłowych (</w:t>
      </w:r>
      <w:proofErr w:type="spellStart"/>
      <w:r w:rsidRPr="00B0702F">
        <w:rPr>
          <w:rFonts w:ascii="Lato" w:eastAsiaTheme="minorHAnsi" w:hAnsi="Lato" w:cs="Arial"/>
          <w:bCs/>
          <w:iCs/>
          <w:spacing w:val="4"/>
          <w:sz w:val="22"/>
          <w:szCs w:val="22"/>
          <w:lang w:eastAsia="en-US"/>
        </w:rPr>
        <w:t>t.j</w:t>
      </w:r>
      <w:proofErr w:type="spellEnd"/>
      <w:r w:rsidRPr="00B0702F">
        <w:rPr>
          <w:rFonts w:ascii="Lato" w:eastAsiaTheme="minorHAnsi" w:hAnsi="Lato" w:cs="Arial"/>
          <w:bCs/>
          <w:iCs/>
          <w:spacing w:val="4"/>
          <w:sz w:val="22"/>
          <w:szCs w:val="22"/>
          <w:lang w:eastAsia="en-US"/>
        </w:rPr>
        <w:t xml:space="preserve">. Dz.U. z 2024 r. poz. 1199), lecz w istotnym zakresie w pełni analogicznej do rozwiązań przyjętych w specustawie gazowej (por. wyroki z dnia 21 listopada 2017 r., sygn. akt II OSK 1956/17, z dnia 21 listopada 2017 r., sygn. akt II OSK 1928/17, z dnia 27 października 2017 r., sygn. akt </w:t>
      </w:r>
      <w:r w:rsidR="00D05B52">
        <w:rPr>
          <w:rFonts w:ascii="Lato" w:eastAsiaTheme="minorHAnsi" w:hAnsi="Lato" w:cs="Arial"/>
          <w:bCs/>
          <w:iCs/>
          <w:spacing w:val="4"/>
          <w:sz w:val="22"/>
          <w:szCs w:val="22"/>
          <w:lang w:eastAsia="en-US"/>
        </w:rPr>
        <w:br/>
      </w:r>
      <w:r w:rsidRPr="00B0702F">
        <w:rPr>
          <w:rFonts w:ascii="Lato" w:eastAsiaTheme="minorHAnsi" w:hAnsi="Lato" w:cs="Arial"/>
          <w:bCs/>
          <w:iCs/>
          <w:spacing w:val="4"/>
          <w:sz w:val="22"/>
          <w:szCs w:val="22"/>
          <w:lang w:eastAsia="en-US"/>
        </w:rPr>
        <w:t xml:space="preserve">II OSK 1858/17 i z dnia 7 września 2017 r., sygn. akt II OSK 847/17, </w:t>
      </w:r>
      <w:proofErr w:type="spellStart"/>
      <w:r w:rsidRPr="00B0702F">
        <w:rPr>
          <w:rFonts w:ascii="Lato" w:eastAsiaTheme="minorHAnsi" w:hAnsi="Lato" w:cs="Arial"/>
          <w:bCs/>
          <w:iCs/>
          <w:spacing w:val="4"/>
          <w:sz w:val="22"/>
          <w:szCs w:val="22"/>
          <w:lang w:eastAsia="en-US"/>
        </w:rPr>
        <w:t>opubl</w:t>
      </w:r>
      <w:proofErr w:type="spellEnd"/>
      <w:r w:rsidRPr="00B0702F">
        <w:rPr>
          <w:rFonts w:ascii="Lato" w:eastAsiaTheme="minorHAnsi" w:hAnsi="Lato" w:cs="Arial"/>
          <w:bCs/>
          <w:iCs/>
          <w:spacing w:val="4"/>
          <w:sz w:val="22"/>
          <w:szCs w:val="22"/>
          <w:lang w:eastAsia="en-US"/>
        </w:rPr>
        <w:t>. Centralna Baza Orzeczeń Sądów Administracyjnych).</w:t>
      </w:r>
      <w:r w:rsidR="002C67B6" w:rsidRPr="00B0702F">
        <w:rPr>
          <w:rFonts w:ascii="Lato" w:eastAsiaTheme="minorHAnsi" w:hAnsi="Lato" w:cs="Arial"/>
          <w:bCs/>
          <w:iCs/>
          <w:spacing w:val="4"/>
          <w:sz w:val="22"/>
          <w:szCs w:val="22"/>
          <w:lang w:eastAsia="en-US"/>
        </w:rPr>
        <w:t xml:space="preserve"> Zauważyć przy tym należy, iż ustawodawca pozostawił uznaniu organu orzekającego w sprawie wydania decyzji o ustaleniu lokalizacji inwestycji towarzyszącej inwestycjom w zakresie terminalu określenie terminu, o którym mowa w art. 10 ust. 1 pkt 9 specustawy gazowej, inaczej niż ma to miejsce w przypadku analogicznego przepisu zawartego w ustawie z dnia 10 kwietnia 2003 r. o szczególnych zasadach przygotowania i realizacji inwestycji w zakresie dróg publicznych (</w:t>
      </w:r>
      <w:proofErr w:type="spellStart"/>
      <w:r w:rsidR="002C67B6" w:rsidRPr="00B0702F">
        <w:rPr>
          <w:rFonts w:ascii="Lato" w:eastAsiaTheme="minorHAnsi" w:hAnsi="Lato" w:cs="Arial"/>
          <w:bCs/>
          <w:iCs/>
          <w:spacing w:val="4"/>
          <w:sz w:val="22"/>
          <w:szCs w:val="22"/>
          <w:lang w:eastAsia="en-US"/>
        </w:rPr>
        <w:t>t.j</w:t>
      </w:r>
      <w:proofErr w:type="spellEnd"/>
      <w:r w:rsidR="002C67B6" w:rsidRPr="00B0702F">
        <w:rPr>
          <w:rFonts w:ascii="Lato" w:eastAsiaTheme="minorHAnsi" w:hAnsi="Lato" w:cs="Arial"/>
          <w:bCs/>
          <w:iCs/>
          <w:spacing w:val="4"/>
          <w:sz w:val="22"/>
          <w:szCs w:val="22"/>
          <w:lang w:eastAsia="en-US"/>
        </w:rPr>
        <w:t>. Dz.U. z 2024 r. poz. 311), gdzie ustawodawca wskazał, iż termin wydania nieruchomości nie może być krótszy niż 120 dni do dnia, w którym decyzja o zezwoleniu na realizację inwestycji drogowej stała się ostateczna.</w:t>
      </w:r>
    </w:p>
    <w:p w14:paraId="3DE5F049" w14:textId="5A14BF6B" w:rsidR="002F0E23" w:rsidRPr="00B0702F" w:rsidRDefault="002F0E23" w:rsidP="00B0702F">
      <w:pPr>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Ponadto, Minister zauważył, że w zapisie na str. 35 zaskarżonej </w:t>
      </w:r>
      <w:r w:rsidR="005E6D92">
        <w:rPr>
          <w:rFonts w:ascii="Lato" w:eastAsiaTheme="minorHAnsi" w:hAnsi="Lato" w:cs="Arial"/>
          <w:bCs/>
          <w:iCs/>
          <w:spacing w:val="4"/>
          <w:sz w:val="22"/>
          <w:szCs w:val="22"/>
          <w:lang w:eastAsia="en-US"/>
        </w:rPr>
        <w:t xml:space="preserve">decyzji, </w:t>
      </w:r>
      <w:r>
        <w:rPr>
          <w:rFonts w:ascii="Lato" w:eastAsiaTheme="minorHAnsi" w:hAnsi="Lato" w:cs="Arial"/>
          <w:bCs/>
          <w:iCs/>
          <w:spacing w:val="4"/>
          <w:sz w:val="22"/>
          <w:szCs w:val="22"/>
          <w:lang w:eastAsia="en-US"/>
        </w:rPr>
        <w:t>przytaczając treść art. 20 ust. 14 specustawy gazowej [zgodnie z którym to przepisem: „z</w:t>
      </w:r>
      <w:r w:rsidRPr="002F0E23">
        <w:rPr>
          <w:rFonts w:ascii="Lato" w:eastAsiaTheme="minorHAnsi" w:hAnsi="Lato" w:cs="Arial"/>
          <w:bCs/>
          <w:iCs/>
          <w:spacing w:val="4"/>
          <w:sz w:val="22"/>
          <w:szCs w:val="22"/>
          <w:lang w:eastAsia="en-US"/>
        </w:rPr>
        <w:t xml:space="preserve"> dniem wydania decyzji o ustaleniu lokalizacji inwestycji w zakresie terminalu inwestor uzyskuje prawo do dysponowania nieruchomościami, o których mowa w ust. 3 i 6a oraz w art. 24 ust. 1, na cele budowlane niezbędne do realizacji i eksploatacji inwestycji w zakresie terminalu</w:t>
      </w:r>
      <w:r>
        <w:rPr>
          <w:rFonts w:ascii="Lato" w:eastAsiaTheme="minorHAnsi" w:hAnsi="Lato" w:cs="Arial"/>
          <w:bCs/>
          <w:iCs/>
          <w:spacing w:val="4"/>
          <w:sz w:val="22"/>
          <w:szCs w:val="22"/>
          <w:lang w:eastAsia="en-US"/>
        </w:rPr>
        <w:t xml:space="preserve">.”], </w:t>
      </w:r>
      <w:r w:rsidR="005E6D92" w:rsidRPr="005E6D92">
        <w:rPr>
          <w:rFonts w:ascii="Lato" w:eastAsiaTheme="minorHAnsi" w:hAnsi="Lato" w:cs="Arial"/>
          <w:bCs/>
          <w:iCs/>
          <w:spacing w:val="4"/>
          <w:sz w:val="22"/>
          <w:szCs w:val="22"/>
          <w:lang w:eastAsia="en-US"/>
        </w:rPr>
        <w:t>Wojewoda Kujawsko-Pomorski</w:t>
      </w:r>
      <w:r w:rsidR="005E6D92">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 xml:space="preserve">pominął, że w ramach inwestycji występuje </w:t>
      </w:r>
      <w:r w:rsidR="00996BEF">
        <w:rPr>
          <w:rFonts w:ascii="Lato" w:eastAsiaTheme="minorHAnsi" w:hAnsi="Lato" w:cs="Arial"/>
          <w:bCs/>
          <w:iCs/>
          <w:spacing w:val="4"/>
          <w:sz w:val="22"/>
          <w:szCs w:val="22"/>
          <w:lang w:eastAsia="en-US"/>
        </w:rPr>
        <w:t xml:space="preserve">również działka objęta skutkami z art. 20 ust. 3 specustawy gazowej (wymieniona w pkt VI zaskarżonej decyzji]. </w:t>
      </w:r>
    </w:p>
    <w:p w14:paraId="476C87E1" w14:textId="4C1F6531" w:rsidR="002C67B6" w:rsidRPr="00B0702F" w:rsidRDefault="002C67B6" w:rsidP="00B0702F">
      <w:pPr>
        <w:spacing w:after="240" w:line="240" w:lineRule="exact"/>
        <w:jc w:val="both"/>
        <w:outlineLvl w:val="0"/>
        <w:rPr>
          <w:rFonts w:ascii="Lato" w:hAnsi="Lato" w:cs="Arial"/>
          <w:bCs/>
          <w:iCs/>
          <w:spacing w:val="4"/>
          <w:sz w:val="22"/>
          <w:szCs w:val="22"/>
          <w:lang w:bidi="pl-PL"/>
        </w:rPr>
      </w:pPr>
      <w:r w:rsidRPr="00B0702F">
        <w:rPr>
          <w:rFonts w:ascii="Lato" w:eastAsiaTheme="minorHAnsi" w:hAnsi="Lato" w:cs="Arial"/>
          <w:bCs/>
          <w:iCs/>
          <w:spacing w:val="4"/>
          <w:sz w:val="22"/>
          <w:szCs w:val="22"/>
          <w:lang w:eastAsia="en-US"/>
        </w:rPr>
        <w:t>K</w:t>
      </w:r>
      <w:r w:rsidRPr="002C67B6">
        <w:rPr>
          <w:rFonts w:ascii="Lato" w:eastAsiaTheme="minorHAnsi" w:hAnsi="Lato" w:cs="Arial"/>
          <w:bCs/>
          <w:iCs/>
          <w:spacing w:val="4"/>
          <w:sz w:val="22"/>
          <w:szCs w:val="22"/>
          <w:lang w:eastAsia="en-US"/>
        </w:rPr>
        <w:t>onsekwencją opisanych powyżej błędów</w:t>
      </w:r>
      <w:r w:rsidR="00996BEF">
        <w:rPr>
          <w:rFonts w:ascii="Lato" w:eastAsiaTheme="minorHAnsi" w:hAnsi="Lato" w:cs="Arial"/>
          <w:bCs/>
          <w:iCs/>
          <w:spacing w:val="4"/>
          <w:sz w:val="22"/>
          <w:szCs w:val="22"/>
          <w:lang w:eastAsia="en-US"/>
        </w:rPr>
        <w:t xml:space="preserve"> i nieścisłości</w:t>
      </w:r>
      <w:r w:rsidRPr="002C67B6">
        <w:rPr>
          <w:rFonts w:ascii="Lato" w:eastAsiaTheme="minorHAnsi" w:hAnsi="Lato" w:cs="Arial"/>
          <w:bCs/>
          <w:iCs/>
          <w:spacing w:val="4"/>
          <w:sz w:val="22"/>
          <w:szCs w:val="22"/>
          <w:lang w:eastAsia="en-US"/>
        </w:rPr>
        <w:t xml:space="preserve"> w zaskarżonej decyzji, </w:t>
      </w:r>
      <w:r w:rsidR="00EA3865">
        <w:rPr>
          <w:rFonts w:ascii="Lato" w:eastAsiaTheme="minorHAnsi" w:hAnsi="Lato" w:cs="Arial"/>
          <w:bCs/>
          <w:iCs/>
          <w:spacing w:val="4"/>
          <w:sz w:val="22"/>
          <w:szCs w:val="22"/>
          <w:lang w:eastAsia="en-US"/>
        </w:rPr>
        <w:br/>
      </w:r>
      <w:r w:rsidRPr="002C67B6">
        <w:rPr>
          <w:rFonts w:ascii="Lato" w:eastAsiaTheme="minorHAnsi" w:hAnsi="Lato" w:cs="Arial"/>
          <w:bCs/>
          <w:iCs/>
          <w:spacing w:val="4"/>
          <w:sz w:val="22"/>
          <w:szCs w:val="22"/>
          <w:lang w:eastAsia="en-US"/>
        </w:rPr>
        <w:t xml:space="preserve">są dokonane </w:t>
      </w:r>
      <w:r w:rsidRPr="00B0702F">
        <w:rPr>
          <w:rFonts w:ascii="Lato" w:eastAsiaTheme="minorHAnsi" w:hAnsi="Lato" w:cs="Arial"/>
          <w:bCs/>
          <w:iCs/>
          <w:spacing w:val="4"/>
          <w:sz w:val="22"/>
          <w:szCs w:val="22"/>
          <w:lang w:eastAsia="en-US"/>
        </w:rPr>
        <w:t xml:space="preserve">również </w:t>
      </w:r>
      <w:r w:rsidRPr="002C67B6">
        <w:rPr>
          <w:rFonts w:ascii="Lato" w:eastAsiaTheme="minorHAnsi" w:hAnsi="Lato" w:cs="Arial"/>
          <w:bCs/>
          <w:iCs/>
          <w:spacing w:val="4"/>
          <w:sz w:val="22"/>
          <w:szCs w:val="22"/>
          <w:lang w:eastAsia="en-US"/>
        </w:rPr>
        <w:t>w pkt I niniejszej decyzji</w:t>
      </w:r>
      <w:r w:rsidRPr="00B0702F">
        <w:rPr>
          <w:rFonts w:ascii="Lato" w:eastAsiaTheme="minorHAnsi" w:hAnsi="Lato" w:cs="Arial"/>
          <w:bCs/>
          <w:iCs/>
          <w:spacing w:val="4"/>
          <w:sz w:val="22"/>
          <w:szCs w:val="22"/>
          <w:lang w:eastAsia="en-US"/>
        </w:rPr>
        <w:t xml:space="preserve"> </w:t>
      </w:r>
      <w:r w:rsidRPr="002C67B6">
        <w:rPr>
          <w:rFonts w:ascii="Lato" w:eastAsiaTheme="minorHAnsi" w:hAnsi="Lato" w:cs="Arial"/>
          <w:bCs/>
          <w:iCs/>
          <w:spacing w:val="4"/>
          <w:sz w:val="22"/>
          <w:szCs w:val="22"/>
          <w:lang w:eastAsia="en-US"/>
        </w:rPr>
        <w:t xml:space="preserve">- na podstawie art. 138 § 1 pkt 2 </w:t>
      </w:r>
      <w:r w:rsidRPr="002C67B6">
        <w:rPr>
          <w:rFonts w:ascii="Lato" w:eastAsiaTheme="minorHAnsi" w:hAnsi="Lato" w:cs="Arial"/>
          <w:bCs/>
          <w:spacing w:val="4"/>
          <w:sz w:val="22"/>
          <w:szCs w:val="22"/>
          <w:lang w:eastAsia="en-US"/>
        </w:rPr>
        <w:t>kpa</w:t>
      </w:r>
      <w:r w:rsidRPr="002C67B6">
        <w:rPr>
          <w:rFonts w:ascii="Lato" w:eastAsiaTheme="minorHAnsi" w:hAnsi="Lato" w:cs="Arial"/>
          <w:bCs/>
          <w:iCs/>
          <w:spacing w:val="4"/>
          <w:sz w:val="22"/>
          <w:szCs w:val="22"/>
          <w:lang w:eastAsia="en-US"/>
        </w:rPr>
        <w:t xml:space="preserve"> - zmiany w </w:t>
      </w:r>
      <w:r w:rsidRPr="002C67B6">
        <w:rPr>
          <w:rFonts w:ascii="Lato" w:eastAsiaTheme="minorHAnsi" w:hAnsi="Lato" w:cs="Arial"/>
          <w:bCs/>
          <w:spacing w:val="4"/>
          <w:sz w:val="22"/>
          <w:szCs w:val="22"/>
          <w:lang w:eastAsia="en-US"/>
        </w:rPr>
        <w:t>decyzji Wojewody</w:t>
      </w:r>
      <w:r w:rsidRPr="00B0702F">
        <w:rPr>
          <w:rFonts w:ascii="Lato" w:eastAsiaTheme="minorHAnsi" w:hAnsi="Lato" w:cs="Arial"/>
          <w:bCs/>
          <w:spacing w:val="4"/>
          <w:sz w:val="22"/>
          <w:szCs w:val="22"/>
          <w:lang w:eastAsia="en-US"/>
        </w:rPr>
        <w:t xml:space="preserve"> Kujawsko-Pomorskiego</w:t>
      </w:r>
      <w:r w:rsidR="00BB4227" w:rsidRPr="00B0702F">
        <w:rPr>
          <w:rFonts w:ascii="Lato" w:eastAsiaTheme="minorHAnsi" w:hAnsi="Lato" w:cs="Arial"/>
          <w:bCs/>
          <w:spacing w:val="4"/>
          <w:sz w:val="22"/>
          <w:szCs w:val="22"/>
          <w:lang w:eastAsia="en-US"/>
        </w:rPr>
        <w:t>.</w:t>
      </w:r>
      <w:r w:rsidR="00BB4227" w:rsidRPr="00B0702F">
        <w:rPr>
          <w:rFonts w:ascii="Lato" w:eastAsiaTheme="minorHAnsi" w:hAnsi="Lato" w:cs="Arial"/>
          <w:iCs/>
          <w:spacing w:val="4"/>
          <w:sz w:val="22"/>
          <w:szCs w:val="22"/>
          <w:lang w:eastAsia="en-US"/>
        </w:rPr>
        <w:t xml:space="preserve"> </w:t>
      </w:r>
      <w:r w:rsidR="009E6031" w:rsidRPr="00B0702F">
        <w:rPr>
          <w:rFonts w:ascii="Lato" w:hAnsi="Lato" w:cs="Arial"/>
          <w:bCs/>
          <w:spacing w:val="4"/>
          <w:sz w:val="22"/>
          <w:szCs w:val="22"/>
        </w:rPr>
        <w:t>Organ odwoławczy dokonując rozstrzygnię</w:t>
      </w:r>
      <w:r w:rsidRPr="00B0702F">
        <w:rPr>
          <w:rFonts w:ascii="Lato" w:hAnsi="Lato" w:cs="Arial"/>
          <w:bCs/>
          <w:spacing w:val="4"/>
          <w:sz w:val="22"/>
          <w:szCs w:val="22"/>
        </w:rPr>
        <w:t>ć</w:t>
      </w:r>
      <w:r w:rsidR="009E6031" w:rsidRPr="00B0702F">
        <w:rPr>
          <w:rFonts w:ascii="Lato" w:hAnsi="Lato" w:cs="Arial"/>
          <w:bCs/>
          <w:spacing w:val="4"/>
          <w:sz w:val="22"/>
          <w:szCs w:val="22"/>
        </w:rPr>
        <w:t>, o który</w:t>
      </w:r>
      <w:r w:rsidRPr="00B0702F">
        <w:rPr>
          <w:rFonts w:ascii="Lato" w:hAnsi="Lato" w:cs="Arial"/>
          <w:bCs/>
          <w:spacing w:val="4"/>
          <w:sz w:val="22"/>
          <w:szCs w:val="22"/>
        </w:rPr>
        <w:t>ch</w:t>
      </w:r>
      <w:r w:rsidR="009E6031" w:rsidRPr="00B0702F">
        <w:rPr>
          <w:rFonts w:ascii="Lato" w:hAnsi="Lato" w:cs="Arial"/>
          <w:bCs/>
          <w:spacing w:val="4"/>
          <w:sz w:val="22"/>
          <w:szCs w:val="22"/>
        </w:rPr>
        <w:t xml:space="preserve"> mowa w pkt I przedmiotowej decyzji, uznał, że nie narusza</w:t>
      </w:r>
      <w:r w:rsidRPr="00B0702F">
        <w:rPr>
          <w:rFonts w:ascii="Lato" w:hAnsi="Lato" w:cs="Arial"/>
          <w:bCs/>
          <w:spacing w:val="4"/>
          <w:sz w:val="22"/>
          <w:szCs w:val="22"/>
        </w:rPr>
        <w:t>ją</w:t>
      </w:r>
      <w:r w:rsidR="009E6031" w:rsidRPr="00B0702F">
        <w:rPr>
          <w:rFonts w:ascii="Lato" w:hAnsi="Lato" w:cs="Arial"/>
          <w:bCs/>
          <w:spacing w:val="4"/>
          <w:sz w:val="22"/>
          <w:szCs w:val="22"/>
        </w:rPr>
        <w:t xml:space="preserve"> on</w:t>
      </w:r>
      <w:r w:rsidRPr="00B0702F">
        <w:rPr>
          <w:rFonts w:ascii="Lato" w:hAnsi="Lato" w:cs="Arial"/>
          <w:bCs/>
          <w:spacing w:val="4"/>
          <w:sz w:val="22"/>
          <w:szCs w:val="22"/>
        </w:rPr>
        <w:t>e</w:t>
      </w:r>
      <w:r w:rsidR="009E6031" w:rsidRPr="00B0702F">
        <w:rPr>
          <w:rFonts w:ascii="Lato" w:hAnsi="Lato" w:cs="Arial"/>
          <w:bCs/>
          <w:spacing w:val="4"/>
          <w:sz w:val="22"/>
          <w:szCs w:val="22"/>
        </w:rPr>
        <w:t xml:space="preserve"> zasady dwuinstancyjności postępowania, o której mowa w art. 15 </w:t>
      </w:r>
      <w:r w:rsidR="009E6031" w:rsidRPr="00B0702F">
        <w:rPr>
          <w:rFonts w:ascii="Lato" w:hAnsi="Lato" w:cs="Arial"/>
          <w:bCs/>
          <w:iCs/>
          <w:spacing w:val="4"/>
          <w:sz w:val="22"/>
          <w:szCs w:val="22"/>
        </w:rPr>
        <w:t>kpa</w:t>
      </w:r>
      <w:r w:rsidR="009E6031" w:rsidRPr="00B0702F">
        <w:rPr>
          <w:rFonts w:ascii="Lato" w:hAnsi="Lato" w:cs="Arial"/>
          <w:bCs/>
          <w:spacing w:val="4"/>
          <w:sz w:val="22"/>
          <w:szCs w:val="22"/>
        </w:rPr>
        <w:t>.</w:t>
      </w:r>
      <w:r w:rsidR="009E6031" w:rsidRPr="00B0702F">
        <w:rPr>
          <w:rFonts w:ascii="Lato" w:hAnsi="Lato" w:cs="Arial"/>
          <w:bCs/>
          <w:iCs/>
          <w:spacing w:val="4"/>
          <w:sz w:val="22"/>
          <w:szCs w:val="22"/>
          <w:lang w:bidi="pl-PL"/>
        </w:rPr>
        <w:t xml:space="preserve"> </w:t>
      </w:r>
      <w:r w:rsidR="006455FC" w:rsidRPr="00B0702F">
        <w:rPr>
          <w:rFonts w:ascii="Lato" w:hAnsi="Lato" w:cs="Arial"/>
          <w:bCs/>
          <w:iCs/>
          <w:spacing w:val="4"/>
          <w:sz w:val="22"/>
          <w:szCs w:val="22"/>
          <w:lang w:bidi="pl-PL"/>
        </w:rPr>
        <w:t xml:space="preserve">Istota zasady dwuinstancyjności postępowania polega </w:t>
      </w:r>
      <w:r w:rsidR="00996BEF">
        <w:rPr>
          <w:rFonts w:ascii="Lato" w:hAnsi="Lato" w:cs="Arial"/>
          <w:bCs/>
          <w:iCs/>
          <w:spacing w:val="4"/>
          <w:sz w:val="22"/>
          <w:szCs w:val="22"/>
          <w:lang w:bidi="pl-PL"/>
        </w:rPr>
        <w:t xml:space="preserve">bowiem </w:t>
      </w:r>
      <w:r w:rsidR="006455FC" w:rsidRPr="00B0702F">
        <w:rPr>
          <w:rFonts w:ascii="Lato" w:hAnsi="Lato" w:cs="Arial"/>
          <w:bCs/>
          <w:iCs/>
          <w:spacing w:val="4"/>
          <w:sz w:val="22"/>
          <w:szCs w:val="22"/>
          <w:lang w:bidi="pl-PL"/>
        </w:rPr>
        <w:t xml:space="preserve">na dwukrotnym rozpatrzeniu </w:t>
      </w:r>
      <w:r w:rsidR="00996BEF">
        <w:rPr>
          <w:rFonts w:ascii="Lato" w:hAnsi="Lato" w:cs="Arial"/>
          <w:bCs/>
          <w:iCs/>
          <w:spacing w:val="4"/>
          <w:sz w:val="22"/>
          <w:szCs w:val="22"/>
          <w:lang w:bidi="pl-PL"/>
        </w:rPr>
        <w:br/>
      </w:r>
      <w:r w:rsidR="006455FC" w:rsidRPr="00B0702F">
        <w:rPr>
          <w:rFonts w:ascii="Lato" w:hAnsi="Lato" w:cs="Arial"/>
          <w:bCs/>
          <w:iCs/>
          <w:spacing w:val="4"/>
          <w:sz w:val="22"/>
          <w:szCs w:val="22"/>
          <w:lang w:bidi="pl-PL"/>
        </w:rPr>
        <w:t xml:space="preserve">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(por. wyrok NSA z dnia 24 kwietnia 2020 r., sygn. akt II OSK 3419/19, LEX nr 3034280). W ogólnym postępowaniu administracyjnym rolą organu odwoławczego, w następstwie wniesionego przez stronę odwołania, jest więc ponowne rozpatrzenie i rozstrzygnięcie sprawy już </w:t>
      </w:r>
      <w:r w:rsidR="00EA3865" w:rsidRPr="00B0702F">
        <w:rPr>
          <w:rFonts w:ascii="Lato" w:hAnsi="Lato" w:cs="Arial"/>
          <w:bCs/>
          <w:iCs/>
          <w:spacing w:val="4"/>
          <w:sz w:val="22"/>
          <w:szCs w:val="22"/>
          <w:lang w:bidi="pl-PL"/>
        </w:rPr>
        <w:t>rozstrzygniętą decyzją</w:t>
      </w:r>
      <w:r w:rsidR="006455FC" w:rsidRPr="00B0702F">
        <w:rPr>
          <w:rFonts w:ascii="Lato" w:hAnsi="Lato" w:cs="Arial"/>
          <w:bCs/>
          <w:iCs/>
          <w:spacing w:val="4"/>
          <w:sz w:val="22"/>
          <w:szCs w:val="22"/>
          <w:lang w:bidi="pl-PL"/>
        </w:rPr>
        <w:t xml:space="preserve"> organu pierwszej instancji. Oznacza to, że organ odwoławczy zobowiązany jest rozpoznać sprawę merytorycznie w jej całokształcie i dodatkowo odnieść się do zarzutów strony wyartykułowanych w odwołaniu</w:t>
      </w:r>
      <w:r w:rsidRPr="00B0702F">
        <w:rPr>
          <w:rFonts w:ascii="Lato" w:hAnsi="Lato" w:cs="Arial"/>
          <w:bCs/>
          <w:iCs/>
          <w:spacing w:val="4"/>
          <w:sz w:val="22"/>
          <w:szCs w:val="22"/>
          <w:lang w:bidi="pl-PL"/>
        </w:rPr>
        <w:t xml:space="preserve">. Właściwe zachowanie zasady dwuinstancyjności postępowania wymaga nie tylko podjęcia dwóch kolejnych rozstrzygnięć przez właściwe organy, ale konieczne jest aby rozstrzygnięcia te zapadły w wyniku przeprowadzenia przez każdy z tych organów postępowania merytorycznego, tak aby dwukrotnie oceniono dowody i przeanalizowano wszystkie istotne okoliczności sprawy. Działanie </w:t>
      </w:r>
      <w:r w:rsidRPr="00B0702F">
        <w:rPr>
          <w:rFonts w:ascii="Lato" w:hAnsi="Lato" w:cs="Arial"/>
          <w:bCs/>
          <w:iCs/>
          <w:spacing w:val="4"/>
          <w:sz w:val="22"/>
          <w:szCs w:val="22"/>
          <w:lang w:bidi="pl-PL"/>
        </w:rPr>
        <w:lastRenderedPageBreak/>
        <w:t>organu odwoławczego nie ma zatem charakteru jedynie kontrolnego, ale jest działaniem merytorycznym.</w:t>
      </w:r>
    </w:p>
    <w:p w14:paraId="204FFB8B" w14:textId="247FEEA1" w:rsidR="002C67B6" w:rsidRPr="00996BEF" w:rsidRDefault="006455FC" w:rsidP="00996BEF">
      <w:pPr>
        <w:spacing w:after="240" w:line="240" w:lineRule="exact"/>
        <w:jc w:val="both"/>
        <w:rPr>
          <w:rFonts w:ascii="Lato" w:hAnsi="Lato"/>
          <w:b/>
          <w:bCs/>
          <w:spacing w:val="4"/>
          <w:sz w:val="22"/>
          <w:szCs w:val="22"/>
        </w:rPr>
      </w:pPr>
      <w:r w:rsidRPr="00B0702F">
        <w:rPr>
          <w:rFonts w:ascii="Lato" w:hAnsi="Lato"/>
          <w:spacing w:val="4"/>
          <w:sz w:val="22"/>
          <w:szCs w:val="22"/>
        </w:rPr>
        <w:t xml:space="preserve">Organ odwoławczy, rozpoznając sprawę, może więc skorygować ewentualne dostrzeżone przez siebie uchybienia. Jednocześnie </w:t>
      </w:r>
      <w:bookmarkStart w:id="29" w:name="_Hlk191968972"/>
      <w:r w:rsidRPr="00B0702F">
        <w:rPr>
          <w:rFonts w:ascii="Lato" w:hAnsi="Lato"/>
          <w:spacing w:val="4"/>
          <w:sz w:val="22"/>
          <w:szCs w:val="22"/>
        </w:rPr>
        <w:t>ma prawo do tego, aby własne orzeczenie, którego nieodłączną częścią jest uzasadnienie, sformułować w taki sposób, który doprowadzi do usunięcia wad uzasadnienia orzeczenia organu pierwszej instancji</w:t>
      </w:r>
      <w:bookmarkEnd w:id="29"/>
      <w:r w:rsidRPr="00B0702F">
        <w:rPr>
          <w:rFonts w:ascii="Lato" w:hAnsi="Lato"/>
          <w:spacing w:val="4"/>
          <w:sz w:val="22"/>
          <w:szCs w:val="22"/>
        </w:rPr>
        <w:t xml:space="preserve">. Podkreślić przy tym należy, że nowelizacja kpa dokonana tzw. nowelą kwietniową </w:t>
      </w:r>
      <w:r w:rsidR="00996BEF">
        <w:rPr>
          <w:rFonts w:ascii="Lato" w:hAnsi="Lato"/>
          <w:spacing w:val="4"/>
          <w:sz w:val="22"/>
          <w:szCs w:val="22"/>
        </w:rPr>
        <w:br/>
      </w:r>
      <w:r w:rsidRPr="00B0702F">
        <w:rPr>
          <w:rFonts w:ascii="Lato" w:hAnsi="Lato"/>
          <w:spacing w:val="4"/>
          <w:sz w:val="22"/>
          <w:szCs w:val="22"/>
        </w:rPr>
        <w:t xml:space="preserve">z 2017 r. </w:t>
      </w:r>
      <w:r w:rsidR="00996BEF">
        <w:rPr>
          <w:rFonts w:ascii="Lato" w:hAnsi="Lato"/>
          <w:spacing w:val="4"/>
          <w:sz w:val="22"/>
          <w:szCs w:val="22"/>
        </w:rPr>
        <w:t>[</w:t>
      </w:r>
      <w:r w:rsidRPr="00B0702F">
        <w:rPr>
          <w:rFonts w:ascii="Lato" w:hAnsi="Lato"/>
          <w:spacing w:val="4"/>
          <w:sz w:val="22"/>
          <w:szCs w:val="22"/>
        </w:rPr>
        <w:t>ustawa z dnia 7 kwietnia 2017 r. o zmianie ustawy – Kodeks postępowania administracyjnego oraz niektórych innych ustaw</w:t>
      </w:r>
      <w:r w:rsidR="00996BEF">
        <w:rPr>
          <w:rFonts w:ascii="Lato" w:hAnsi="Lato"/>
          <w:spacing w:val="4"/>
          <w:sz w:val="22"/>
          <w:szCs w:val="22"/>
        </w:rPr>
        <w:t xml:space="preserve"> (</w:t>
      </w:r>
      <w:r w:rsidR="00996BEF" w:rsidRPr="00996BEF">
        <w:rPr>
          <w:rFonts w:ascii="Lato" w:hAnsi="Lato"/>
          <w:spacing w:val="4"/>
          <w:sz w:val="22"/>
          <w:szCs w:val="22"/>
        </w:rPr>
        <w:t xml:space="preserve">Dz.U. </w:t>
      </w:r>
      <w:r w:rsidR="00996BEF">
        <w:rPr>
          <w:rFonts w:ascii="Lato" w:hAnsi="Lato"/>
          <w:spacing w:val="4"/>
          <w:sz w:val="22"/>
          <w:szCs w:val="22"/>
        </w:rPr>
        <w:t xml:space="preserve">z </w:t>
      </w:r>
      <w:r w:rsidR="00996BEF" w:rsidRPr="00996BEF">
        <w:rPr>
          <w:rFonts w:ascii="Lato" w:hAnsi="Lato"/>
          <w:spacing w:val="4"/>
          <w:sz w:val="22"/>
          <w:szCs w:val="22"/>
        </w:rPr>
        <w:t>2017</w:t>
      </w:r>
      <w:r w:rsidR="00996BEF">
        <w:rPr>
          <w:rFonts w:ascii="Lato" w:hAnsi="Lato"/>
          <w:spacing w:val="4"/>
          <w:sz w:val="22"/>
          <w:szCs w:val="22"/>
        </w:rPr>
        <w:t xml:space="preserve"> r.</w:t>
      </w:r>
      <w:r w:rsidR="00996BEF" w:rsidRPr="00996BEF">
        <w:rPr>
          <w:rFonts w:ascii="Lato" w:hAnsi="Lato"/>
          <w:spacing w:val="4"/>
          <w:sz w:val="22"/>
          <w:szCs w:val="22"/>
        </w:rPr>
        <w:t xml:space="preserve"> poz. 935</w:t>
      </w:r>
      <w:r w:rsidR="00996BEF">
        <w:rPr>
          <w:rFonts w:ascii="Lato" w:hAnsi="Lato"/>
          <w:spacing w:val="4"/>
          <w:sz w:val="22"/>
          <w:szCs w:val="22"/>
        </w:rPr>
        <w:t>)</w:t>
      </w:r>
      <w:r w:rsidR="00996BEF" w:rsidRPr="00EA3865">
        <w:rPr>
          <w:rFonts w:ascii="Lato" w:hAnsi="Lato"/>
          <w:spacing w:val="4"/>
          <w:sz w:val="22"/>
          <w:szCs w:val="22"/>
        </w:rPr>
        <w:t>]</w:t>
      </w:r>
      <w:r w:rsidRPr="00B0702F">
        <w:rPr>
          <w:rFonts w:ascii="Lato" w:hAnsi="Lato"/>
          <w:spacing w:val="4"/>
          <w:sz w:val="22"/>
          <w:szCs w:val="22"/>
        </w:rPr>
        <w:t xml:space="preserve">, wskazuje </w:t>
      </w:r>
      <w:r w:rsidR="00996BEF">
        <w:rPr>
          <w:rFonts w:ascii="Lato" w:hAnsi="Lato"/>
          <w:spacing w:val="4"/>
          <w:sz w:val="22"/>
          <w:szCs w:val="22"/>
        </w:rPr>
        <w:br/>
      </w:r>
      <w:r w:rsidRPr="00B0702F">
        <w:rPr>
          <w:rFonts w:ascii="Lato" w:hAnsi="Lato"/>
          <w:spacing w:val="4"/>
          <w:sz w:val="22"/>
          <w:szCs w:val="22"/>
        </w:rPr>
        <w:t>na to, że ustawodawca wzmacnia zakres i funkcję postępowania odwoławczego, podkreślając merytoryczny charakter tego postępowania.</w:t>
      </w:r>
      <w:r w:rsidR="0036158D" w:rsidRPr="00B0702F">
        <w:rPr>
          <w:rFonts w:ascii="Arial" w:hAnsi="Arial" w:cs="Arial"/>
          <w:color w:val="000000"/>
          <w:spacing w:val="4"/>
          <w:sz w:val="21"/>
          <w:szCs w:val="21"/>
        </w:rPr>
        <w:t xml:space="preserve"> </w:t>
      </w:r>
      <w:r w:rsidR="0036158D" w:rsidRPr="00B0702F">
        <w:rPr>
          <w:rFonts w:ascii="Lato" w:hAnsi="Lato"/>
          <w:spacing w:val="4"/>
          <w:sz w:val="22"/>
          <w:szCs w:val="22"/>
        </w:rPr>
        <w:t>Uregulowanie ukształtowane przepisami art. 136 i art. 138 kpa wyraźnie preferuje zakończenie postępowania odwoławczego decyzją typu merytoryczno-</w:t>
      </w:r>
      <w:proofErr w:type="spellStart"/>
      <w:r w:rsidR="0036158D" w:rsidRPr="00B0702F">
        <w:rPr>
          <w:rFonts w:ascii="Lato" w:hAnsi="Lato"/>
          <w:spacing w:val="4"/>
          <w:sz w:val="22"/>
          <w:szCs w:val="22"/>
        </w:rPr>
        <w:t>reformatoryjnego</w:t>
      </w:r>
      <w:proofErr w:type="spellEnd"/>
      <w:r w:rsidR="0036158D" w:rsidRPr="00B0702F">
        <w:rPr>
          <w:rFonts w:ascii="Lato" w:hAnsi="Lato"/>
          <w:spacing w:val="4"/>
          <w:sz w:val="22"/>
          <w:szCs w:val="22"/>
        </w:rPr>
        <w:t xml:space="preserve"> (Z. Kmieciak [w:] </w:t>
      </w:r>
      <w:r w:rsidR="00996BEF">
        <w:rPr>
          <w:rFonts w:ascii="Lato" w:hAnsi="Lato"/>
          <w:spacing w:val="4"/>
          <w:sz w:val="22"/>
          <w:szCs w:val="22"/>
        </w:rPr>
        <w:br/>
      </w:r>
      <w:r w:rsidR="0036158D" w:rsidRPr="00B0702F">
        <w:rPr>
          <w:rFonts w:ascii="Lato" w:hAnsi="Lato"/>
          <w:spacing w:val="4"/>
          <w:sz w:val="22"/>
          <w:szCs w:val="22"/>
        </w:rPr>
        <w:t xml:space="preserve">J. Wegner, M. </w:t>
      </w:r>
      <w:proofErr w:type="spellStart"/>
      <w:r w:rsidR="0036158D" w:rsidRPr="00B0702F">
        <w:rPr>
          <w:rFonts w:ascii="Lato" w:hAnsi="Lato"/>
          <w:spacing w:val="4"/>
          <w:sz w:val="22"/>
          <w:szCs w:val="22"/>
        </w:rPr>
        <w:t>Wojtuń</w:t>
      </w:r>
      <w:proofErr w:type="spellEnd"/>
      <w:r w:rsidR="0036158D" w:rsidRPr="00B0702F">
        <w:rPr>
          <w:rFonts w:ascii="Lato" w:hAnsi="Lato"/>
          <w:spacing w:val="4"/>
          <w:sz w:val="22"/>
          <w:szCs w:val="22"/>
        </w:rPr>
        <w:t>, Z Kmieciak, Kodeks postępowania administracyjnego. Komentarz, Warszawa 2023, art. 138, pkt 2).</w:t>
      </w:r>
      <w:r w:rsidR="009563A3" w:rsidRPr="00B0702F">
        <w:rPr>
          <w:rFonts w:ascii="Lato" w:hAnsi="Lato"/>
          <w:spacing w:val="4"/>
          <w:sz w:val="22"/>
          <w:szCs w:val="22"/>
        </w:rPr>
        <w:t xml:space="preserve"> </w:t>
      </w:r>
      <w:r w:rsidR="002C67B6" w:rsidRPr="00B0702F">
        <w:rPr>
          <w:rFonts w:ascii="Lato" w:hAnsi="Lato" w:cs="Arial"/>
          <w:bCs/>
          <w:iCs/>
          <w:spacing w:val="4"/>
          <w:sz w:val="22"/>
          <w:szCs w:val="22"/>
          <w:lang w:bidi="pl-PL"/>
        </w:rPr>
        <w:t xml:space="preserve">W rozpoznawanej sprawie organ odwoławczy skorzystał z możliwości częściowo merytorycznego i </w:t>
      </w:r>
      <w:proofErr w:type="spellStart"/>
      <w:r w:rsidR="002C67B6" w:rsidRPr="00B0702F">
        <w:rPr>
          <w:rFonts w:ascii="Lato" w:hAnsi="Lato" w:cs="Arial"/>
          <w:bCs/>
          <w:iCs/>
          <w:spacing w:val="4"/>
          <w:sz w:val="22"/>
          <w:szCs w:val="22"/>
          <w:lang w:bidi="pl-PL"/>
        </w:rPr>
        <w:t>reformatoryjnego</w:t>
      </w:r>
      <w:proofErr w:type="spellEnd"/>
      <w:r w:rsidR="002C67B6" w:rsidRPr="00B0702F">
        <w:rPr>
          <w:rFonts w:ascii="Lato" w:hAnsi="Lato" w:cs="Arial"/>
          <w:bCs/>
          <w:iCs/>
          <w:spacing w:val="4"/>
          <w:sz w:val="22"/>
          <w:szCs w:val="22"/>
          <w:lang w:bidi="pl-PL"/>
        </w:rPr>
        <w:t xml:space="preserve"> załatwienia sprawy </w:t>
      </w:r>
      <w:r w:rsidRPr="00B0702F">
        <w:rPr>
          <w:rFonts w:ascii="Lato" w:hAnsi="Lato" w:cs="Arial"/>
          <w:bCs/>
          <w:iCs/>
          <w:spacing w:val="4"/>
          <w:sz w:val="22"/>
          <w:szCs w:val="22"/>
          <w:lang w:bidi="pl-PL"/>
        </w:rPr>
        <w:t>i wydania decyzji co do meritum sprawy</w:t>
      </w:r>
      <w:r w:rsidR="002C67B6" w:rsidRPr="00B0702F">
        <w:rPr>
          <w:rFonts w:ascii="Lato" w:hAnsi="Lato" w:cs="Arial"/>
          <w:bCs/>
          <w:iCs/>
          <w:spacing w:val="4"/>
          <w:sz w:val="22"/>
          <w:szCs w:val="22"/>
          <w:lang w:bidi="pl-PL"/>
        </w:rPr>
        <w:t>. Trzeba bowiem wziąć pod uwagę, że zarówno postępowanie prowadzone przez organ I, jak i II instancji było tożsame pod względem podmiotowym i przedmiotowym, i dotyczyło tego samego wniosku inwestora</w:t>
      </w:r>
      <w:r w:rsidR="009563A3" w:rsidRPr="00B0702F">
        <w:rPr>
          <w:rFonts w:ascii="Lato" w:hAnsi="Lato" w:cs="Arial"/>
          <w:bCs/>
          <w:iCs/>
          <w:spacing w:val="4"/>
          <w:sz w:val="22"/>
          <w:szCs w:val="22"/>
          <w:lang w:bidi="pl-PL"/>
        </w:rPr>
        <w:t xml:space="preserve">, a korekty dokonane przez Ministra nie zmieniły zakresu i przebiegu inwestycji przez teren poszczególnych działek </w:t>
      </w:r>
      <w:r w:rsidR="002C67B6" w:rsidRPr="00B0702F">
        <w:rPr>
          <w:rFonts w:ascii="Lato" w:hAnsi="Lato" w:cs="Arial"/>
          <w:bCs/>
          <w:iCs/>
          <w:spacing w:val="4"/>
          <w:sz w:val="22"/>
          <w:szCs w:val="22"/>
          <w:lang w:bidi="pl-PL"/>
        </w:rPr>
        <w:t>(por. wyroki Naczelnego Sądu Administracyjnego z dnia 14 maja 2021 r., sygn. akt II OSK 383/21, z dnia 5 lutego 2020 r., sygn. akt II OSK 3586/19 i z dnia 12 lipca 2013 r., sygn. akt II OSK 1231/13, wyrok Wojewódzkiego Sądu Administracyjnego w Warszawie z dnia 5 kwietnia 2019 r., sygn. akt VII SA/</w:t>
      </w:r>
      <w:proofErr w:type="spellStart"/>
      <w:r w:rsidR="002C67B6" w:rsidRPr="00B0702F">
        <w:rPr>
          <w:rFonts w:ascii="Lato" w:hAnsi="Lato" w:cs="Arial"/>
          <w:bCs/>
          <w:iCs/>
          <w:spacing w:val="4"/>
          <w:sz w:val="22"/>
          <w:szCs w:val="22"/>
          <w:lang w:bidi="pl-PL"/>
        </w:rPr>
        <w:t>Wa</w:t>
      </w:r>
      <w:proofErr w:type="spellEnd"/>
      <w:r w:rsidR="002C67B6" w:rsidRPr="00B0702F">
        <w:rPr>
          <w:rFonts w:ascii="Lato" w:hAnsi="Lato" w:cs="Arial"/>
          <w:bCs/>
          <w:iCs/>
          <w:spacing w:val="4"/>
          <w:sz w:val="22"/>
          <w:szCs w:val="22"/>
          <w:lang w:bidi="pl-PL"/>
        </w:rPr>
        <w:t xml:space="preserve"> 301/19, </w:t>
      </w:r>
      <w:proofErr w:type="spellStart"/>
      <w:r w:rsidR="002C67B6" w:rsidRPr="00B0702F">
        <w:rPr>
          <w:rFonts w:ascii="Lato" w:hAnsi="Lato" w:cs="Arial"/>
          <w:bCs/>
          <w:iCs/>
          <w:spacing w:val="4"/>
          <w:sz w:val="22"/>
          <w:szCs w:val="22"/>
          <w:lang w:bidi="pl-PL"/>
        </w:rPr>
        <w:t>opubl</w:t>
      </w:r>
      <w:proofErr w:type="spellEnd"/>
      <w:r w:rsidR="002C67B6" w:rsidRPr="00B0702F">
        <w:rPr>
          <w:rFonts w:ascii="Lato" w:hAnsi="Lato" w:cs="Arial"/>
          <w:bCs/>
          <w:iCs/>
          <w:spacing w:val="4"/>
          <w:sz w:val="22"/>
          <w:szCs w:val="22"/>
          <w:lang w:bidi="pl-PL"/>
        </w:rPr>
        <w:t>. Centralna Baza Orzeczeń Sądów Administracyjnych).</w:t>
      </w:r>
    </w:p>
    <w:p w14:paraId="75051FDA" w14:textId="3F73EE2E" w:rsidR="002C67B6" w:rsidRPr="00B0702F" w:rsidRDefault="002C67B6" w:rsidP="00E85C20">
      <w:pPr>
        <w:spacing w:after="240" w:line="240" w:lineRule="exact"/>
        <w:jc w:val="both"/>
        <w:outlineLvl w:val="0"/>
        <w:rPr>
          <w:rFonts w:ascii="Lato" w:hAnsi="Lato" w:cs="Arial"/>
          <w:bCs/>
          <w:iCs/>
          <w:spacing w:val="4"/>
          <w:sz w:val="22"/>
          <w:szCs w:val="22"/>
          <w:lang w:bidi="pl-PL"/>
        </w:rPr>
      </w:pPr>
      <w:r w:rsidRPr="00B0702F">
        <w:rPr>
          <w:rFonts w:ascii="Lato" w:hAnsi="Lato" w:cs="Arial"/>
          <w:bCs/>
          <w:iCs/>
          <w:spacing w:val="4"/>
          <w:sz w:val="22"/>
          <w:szCs w:val="22"/>
          <w:lang w:bidi="pl-PL"/>
        </w:rPr>
        <w:t>W związku z powyższym, sanowanie przez Ministra w niniejszej sprawie wyżej opisanych błędów organu I instancji, było uprawnione. Badając zgodność z prawem pozostałej części zaskarżonej decyzji, organ odwoławczy stwierdził, że czyni ona zadość innym wymogom specustawy gazowej oraz</w:t>
      </w:r>
      <w:r w:rsidR="000A5842">
        <w:rPr>
          <w:rFonts w:ascii="Lato" w:hAnsi="Lato" w:cs="Arial"/>
          <w:bCs/>
          <w:iCs/>
          <w:spacing w:val="4"/>
          <w:sz w:val="22"/>
          <w:szCs w:val="22"/>
          <w:lang w:bidi="pl-PL"/>
        </w:rPr>
        <w:t>,</w:t>
      </w:r>
      <w:r w:rsidRPr="00B0702F">
        <w:rPr>
          <w:rFonts w:ascii="Lato" w:hAnsi="Lato" w:cs="Arial"/>
          <w:bCs/>
          <w:iCs/>
          <w:spacing w:val="4"/>
          <w:sz w:val="22"/>
          <w:szCs w:val="22"/>
          <w:lang w:bidi="pl-PL"/>
        </w:rPr>
        <w:t xml:space="preserve"> że brak było podstaw do zakwestionowania decyzji poza częścią uchyloną i ustaloną w pkt I</w:t>
      </w:r>
      <w:r w:rsidR="006455FC" w:rsidRPr="00B0702F">
        <w:rPr>
          <w:rFonts w:ascii="Lato" w:hAnsi="Lato" w:cs="Arial"/>
          <w:bCs/>
          <w:iCs/>
          <w:spacing w:val="4"/>
          <w:sz w:val="22"/>
          <w:szCs w:val="22"/>
          <w:lang w:bidi="pl-PL"/>
        </w:rPr>
        <w:t xml:space="preserve"> </w:t>
      </w:r>
      <w:r w:rsidRPr="00B0702F">
        <w:rPr>
          <w:rFonts w:ascii="Lato" w:hAnsi="Lato" w:cs="Arial"/>
          <w:bCs/>
          <w:iCs/>
          <w:spacing w:val="4"/>
          <w:sz w:val="22"/>
          <w:szCs w:val="22"/>
          <w:lang w:bidi="pl-PL"/>
        </w:rPr>
        <w:t>niniejszej decyzji.</w:t>
      </w:r>
      <w:r w:rsidR="009563A3" w:rsidRPr="00B0702F">
        <w:rPr>
          <w:rFonts w:ascii="Lato" w:hAnsi="Lato" w:cs="Arial"/>
          <w:bCs/>
          <w:iCs/>
          <w:spacing w:val="4"/>
          <w:sz w:val="22"/>
          <w:szCs w:val="22"/>
          <w:lang w:bidi="pl-PL"/>
        </w:rPr>
        <w:t xml:space="preserve"> Niemniej jednak Minister dostrzegł także, że </w:t>
      </w:r>
      <w:r w:rsidR="0036158D" w:rsidRPr="00B0702F">
        <w:rPr>
          <w:rFonts w:ascii="Lato" w:hAnsi="Lato" w:cs="Arial"/>
          <w:bCs/>
          <w:iCs/>
          <w:spacing w:val="4"/>
          <w:sz w:val="22"/>
          <w:szCs w:val="22"/>
          <w:lang w:bidi="pl-PL"/>
        </w:rPr>
        <w:t xml:space="preserve">w podstawie prawnej zaskarżonej decyzji, jak i w </w:t>
      </w:r>
      <w:r w:rsidR="00996BEF">
        <w:rPr>
          <w:rFonts w:ascii="Lato" w:hAnsi="Lato" w:cs="Arial"/>
          <w:bCs/>
          <w:iCs/>
          <w:spacing w:val="4"/>
          <w:sz w:val="22"/>
          <w:szCs w:val="22"/>
          <w:lang w:bidi="pl-PL"/>
        </w:rPr>
        <w:t xml:space="preserve">jej </w:t>
      </w:r>
      <w:r w:rsidR="0036158D" w:rsidRPr="00B0702F">
        <w:rPr>
          <w:rFonts w:ascii="Lato" w:hAnsi="Lato" w:cs="Arial"/>
          <w:bCs/>
          <w:iCs/>
          <w:spacing w:val="4"/>
          <w:sz w:val="22"/>
          <w:szCs w:val="22"/>
          <w:lang w:bidi="pl-PL"/>
        </w:rPr>
        <w:t>uzasadnieniu</w:t>
      </w:r>
      <w:r w:rsidR="009563A3" w:rsidRPr="00B0702F">
        <w:rPr>
          <w:rFonts w:ascii="Lato" w:hAnsi="Lato" w:cs="Arial"/>
          <w:bCs/>
          <w:iCs/>
          <w:spacing w:val="4"/>
          <w:sz w:val="22"/>
          <w:szCs w:val="22"/>
          <w:lang w:bidi="pl-PL"/>
        </w:rPr>
        <w:t xml:space="preserve">, Wojewoda Kujawsko-Pomorski błędnie </w:t>
      </w:r>
      <w:r w:rsidR="0036158D" w:rsidRPr="00B0702F">
        <w:rPr>
          <w:rFonts w:ascii="Lato" w:hAnsi="Lato" w:cs="Arial"/>
          <w:bCs/>
          <w:iCs/>
          <w:spacing w:val="4"/>
          <w:sz w:val="22"/>
          <w:szCs w:val="22"/>
          <w:lang w:bidi="pl-PL"/>
        </w:rPr>
        <w:t xml:space="preserve">powołał </w:t>
      </w:r>
      <w:bookmarkStart w:id="30" w:name="_Hlk191919114"/>
      <w:r w:rsidR="0036158D" w:rsidRPr="00B0702F">
        <w:rPr>
          <w:rFonts w:ascii="Lato" w:hAnsi="Lato" w:cs="Arial"/>
          <w:bCs/>
          <w:iCs/>
          <w:spacing w:val="4"/>
          <w:sz w:val="22"/>
          <w:szCs w:val="22"/>
          <w:lang w:bidi="pl-PL"/>
        </w:rPr>
        <w:t>art. 43 ust. 1 pkt 3 specustawy gazowej</w:t>
      </w:r>
      <w:bookmarkEnd w:id="30"/>
      <w:r w:rsidR="0036158D" w:rsidRPr="00B0702F">
        <w:rPr>
          <w:rFonts w:ascii="Lato" w:hAnsi="Lato" w:cs="Arial"/>
          <w:bCs/>
          <w:iCs/>
          <w:spacing w:val="4"/>
          <w:sz w:val="22"/>
          <w:szCs w:val="22"/>
          <w:lang w:bidi="pl-PL"/>
        </w:rPr>
        <w:t xml:space="preserve">, w sytuacji gdy wniosek inwestora nie był składany w uproszczonym trybie przewidzianym w art. 43 ust. 1 pkt 3 specustawy gazowej, co jednoznacznie wynika </w:t>
      </w:r>
      <w:r w:rsidR="00D00E60">
        <w:rPr>
          <w:rFonts w:ascii="Lato" w:hAnsi="Lato" w:cs="Arial"/>
          <w:bCs/>
          <w:iCs/>
          <w:spacing w:val="4"/>
          <w:sz w:val="22"/>
          <w:szCs w:val="22"/>
          <w:lang w:bidi="pl-PL"/>
        </w:rPr>
        <w:br/>
      </w:r>
      <w:r w:rsidR="0036158D" w:rsidRPr="00B0702F">
        <w:rPr>
          <w:rFonts w:ascii="Lato" w:hAnsi="Lato" w:cs="Arial"/>
          <w:bCs/>
          <w:iCs/>
          <w:spacing w:val="4"/>
          <w:sz w:val="22"/>
          <w:szCs w:val="22"/>
          <w:lang w:bidi="pl-PL"/>
        </w:rPr>
        <w:t>z zapisów wniosku (gdzie nie wskazano, że wniosek jest składany na podstawie</w:t>
      </w:r>
      <w:r w:rsidR="00996BEF">
        <w:rPr>
          <w:rFonts w:ascii="Lato" w:hAnsi="Lato" w:cs="Arial"/>
          <w:bCs/>
          <w:iCs/>
          <w:spacing w:val="4"/>
          <w:sz w:val="22"/>
          <w:szCs w:val="22"/>
          <w:lang w:bidi="pl-PL"/>
        </w:rPr>
        <w:t xml:space="preserve"> tego przepisu</w:t>
      </w:r>
      <w:r w:rsidR="0036158D" w:rsidRPr="00B0702F">
        <w:rPr>
          <w:rFonts w:ascii="Lato" w:hAnsi="Lato" w:cs="Arial"/>
          <w:bCs/>
          <w:iCs/>
          <w:spacing w:val="4"/>
          <w:sz w:val="22"/>
          <w:szCs w:val="22"/>
          <w:lang w:bidi="pl-PL"/>
        </w:rPr>
        <w:t>)</w:t>
      </w:r>
      <w:r w:rsidR="009563A3" w:rsidRPr="00B0702F">
        <w:rPr>
          <w:rFonts w:ascii="Lato" w:hAnsi="Lato" w:cs="Arial"/>
          <w:bCs/>
          <w:iCs/>
          <w:spacing w:val="4"/>
          <w:sz w:val="22"/>
          <w:szCs w:val="22"/>
          <w:lang w:bidi="pl-PL"/>
        </w:rPr>
        <w:t xml:space="preserve"> i poszczególnych elementów</w:t>
      </w:r>
      <w:r w:rsidR="00996BEF">
        <w:rPr>
          <w:rFonts w:ascii="Lato" w:hAnsi="Lato" w:cs="Arial"/>
          <w:bCs/>
          <w:iCs/>
          <w:spacing w:val="4"/>
          <w:sz w:val="22"/>
          <w:szCs w:val="22"/>
          <w:lang w:bidi="pl-PL"/>
        </w:rPr>
        <w:t xml:space="preserve"> wniosku</w:t>
      </w:r>
      <w:r w:rsidR="00B0702F" w:rsidRPr="00B0702F">
        <w:rPr>
          <w:rFonts w:ascii="Lato" w:hAnsi="Lato" w:cs="Arial"/>
          <w:bCs/>
          <w:iCs/>
          <w:spacing w:val="4"/>
          <w:sz w:val="22"/>
          <w:szCs w:val="22"/>
          <w:lang w:bidi="pl-PL"/>
        </w:rPr>
        <w:t xml:space="preserve">. </w:t>
      </w:r>
      <w:r w:rsidR="009563A3" w:rsidRPr="00B0702F">
        <w:rPr>
          <w:rFonts w:ascii="Lato" w:hAnsi="Lato" w:cs="Arial"/>
          <w:bCs/>
          <w:iCs/>
          <w:spacing w:val="4"/>
          <w:sz w:val="22"/>
          <w:szCs w:val="22"/>
          <w:lang w:bidi="pl-PL"/>
        </w:rPr>
        <w:t xml:space="preserve">Oprócz błędnego przywołania ww. art. 43 ust. 1 pkt 3 specustawy gazowej, organ I instancji w podstawie prawnej zaskarżonej decyzji wskazał mające zastosowanie w sprawie przepisy prawa materialnego </w:t>
      </w:r>
      <w:r w:rsidR="00D00E60">
        <w:rPr>
          <w:rFonts w:ascii="Lato" w:hAnsi="Lato" w:cs="Arial"/>
          <w:bCs/>
          <w:iCs/>
          <w:spacing w:val="4"/>
          <w:sz w:val="22"/>
          <w:szCs w:val="22"/>
          <w:lang w:bidi="pl-PL"/>
        </w:rPr>
        <w:br/>
      </w:r>
      <w:r w:rsidR="009563A3" w:rsidRPr="00B0702F">
        <w:rPr>
          <w:rFonts w:ascii="Lato" w:hAnsi="Lato" w:cs="Arial"/>
          <w:bCs/>
          <w:iCs/>
          <w:spacing w:val="4"/>
          <w:sz w:val="22"/>
          <w:szCs w:val="22"/>
          <w:lang w:bidi="pl-PL"/>
        </w:rPr>
        <w:t xml:space="preserve">i formalnego oraz z podaniem źródeł ich publikacji. </w:t>
      </w:r>
      <w:r w:rsidR="00B0702F" w:rsidRPr="00B0702F">
        <w:rPr>
          <w:rFonts w:ascii="Lato" w:hAnsi="Lato" w:cs="Arial"/>
          <w:bCs/>
          <w:iCs/>
          <w:spacing w:val="4"/>
          <w:sz w:val="22"/>
          <w:szCs w:val="22"/>
          <w:lang w:bidi="pl-PL"/>
        </w:rPr>
        <w:t xml:space="preserve">Uznać zatem należy, </w:t>
      </w:r>
      <w:r w:rsidR="00996BEF">
        <w:rPr>
          <w:rFonts w:ascii="Lato" w:hAnsi="Lato" w:cs="Arial"/>
          <w:bCs/>
          <w:iCs/>
          <w:spacing w:val="4"/>
          <w:sz w:val="22"/>
          <w:szCs w:val="22"/>
          <w:lang w:bidi="pl-PL"/>
        </w:rPr>
        <w:br/>
      </w:r>
      <w:r w:rsidR="00B0702F" w:rsidRPr="00B0702F">
        <w:rPr>
          <w:rFonts w:ascii="Lato" w:hAnsi="Lato" w:cs="Arial"/>
          <w:bCs/>
          <w:iCs/>
          <w:spacing w:val="4"/>
          <w:sz w:val="22"/>
          <w:szCs w:val="22"/>
          <w:lang w:bidi="pl-PL"/>
        </w:rPr>
        <w:t>iż stwierdzone uchybienie Wojewody Kujawsko-Pomorskiego pozostaje bez istotnego wpływu na wynik sprawy</w:t>
      </w:r>
      <w:r w:rsidR="00E85C20">
        <w:rPr>
          <w:rFonts w:ascii="Lato" w:hAnsi="Lato" w:cs="Arial"/>
          <w:bCs/>
          <w:iCs/>
          <w:spacing w:val="4"/>
          <w:sz w:val="22"/>
          <w:szCs w:val="22"/>
          <w:lang w:bidi="pl-PL"/>
        </w:rPr>
        <w:t>.</w:t>
      </w:r>
    </w:p>
    <w:p w14:paraId="3E8C3C22" w14:textId="0E1412D6" w:rsidR="00871032" w:rsidRPr="00985CBA" w:rsidRDefault="00871032" w:rsidP="00985CBA">
      <w:pPr>
        <w:tabs>
          <w:tab w:val="left" w:pos="2977"/>
        </w:tabs>
        <w:spacing w:after="240" w:line="240" w:lineRule="exact"/>
        <w:jc w:val="both"/>
        <w:outlineLvl w:val="0"/>
        <w:rPr>
          <w:rFonts w:ascii="Lato" w:eastAsiaTheme="minorHAnsi" w:hAnsi="Lato" w:cs="Arial"/>
          <w:bCs/>
          <w:iCs/>
          <w:spacing w:val="4"/>
          <w:sz w:val="22"/>
          <w:szCs w:val="22"/>
          <w:lang w:eastAsia="en-US"/>
        </w:rPr>
      </w:pPr>
      <w:r w:rsidRPr="00E85C20">
        <w:rPr>
          <w:rFonts w:ascii="Lato" w:eastAsiaTheme="minorHAnsi" w:hAnsi="Lato" w:cs="Arial"/>
          <w:bCs/>
          <w:iCs/>
          <w:spacing w:val="4"/>
          <w:sz w:val="22"/>
          <w:szCs w:val="22"/>
          <w:lang w:eastAsia="en-US"/>
        </w:rPr>
        <w:t xml:space="preserve">Odnosząc się do wniesionych </w:t>
      </w:r>
      <w:proofErr w:type="spellStart"/>
      <w:r w:rsidRPr="00E85C20">
        <w:rPr>
          <w:rFonts w:ascii="Lato" w:eastAsiaTheme="minorHAnsi" w:hAnsi="Lato" w:cs="Arial"/>
          <w:bCs/>
          <w:iCs/>
          <w:spacing w:val="4"/>
          <w:sz w:val="22"/>
          <w:szCs w:val="22"/>
          <w:lang w:eastAsia="en-US"/>
        </w:rPr>
        <w:t>odwołań</w:t>
      </w:r>
      <w:proofErr w:type="spellEnd"/>
      <w:r w:rsidR="00E84D56" w:rsidRPr="00E85C20">
        <w:rPr>
          <w:rFonts w:ascii="Lato" w:hAnsi="Lato" w:cs="Arial"/>
          <w:spacing w:val="4"/>
          <w:sz w:val="22"/>
          <w:szCs w:val="22"/>
        </w:rPr>
        <w:t xml:space="preserve"> </w:t>
      </w:r>
      <w:r w:rsidR="00E84D56" w:rsidRPr="00E85C20">
        <w:rPr>
          <w:rFonts w:ascii="Lato" w:eastAsiaTheme="minorHAnsi" w:hAnsi="Lato" w:cs="Arial"/>
          <w:bCs/>
          <w:iCs/>
          <w:spacing w:val="4"/>
          <w:sz w:val="22"/>
          <w:szCs w:val="22"/>
          <w:lang w:eastAsia="en-US"/>
        </w:rPr>
        <w:t>Pana S</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xml:space="preserve"> K</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Pana T</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xml:space="preserve"> M</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Pana P</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xml:space="preserve"> K</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xml:space="preserve"> i Pani R</w:t>
      </w:r>
      <w:r w:rsidR="00AD2B4F">
        <w:rPr>
          <w:rFonts w:ascii="Lato" w:eastAsiaTheme="minorHAnsi" w:hAnsi="Lato" w:cs="Arial"/>
          <w:bCs/>
          <w:iCs/>
          <w:spacing w:val="4"/>
          <w:sz w:val="22"/>
          <w:szCs w:val="22"/>
          <w:lang w:eastAsia="en-US"/>
        </w:rPr>
        <w:t>.</w:t>
      </w:r>
      <w:r w:rsidR="00E84D56" w:rsidRPr="00E85C20">
        <w:rPr>
          <w:rFonts w:ascii="Lato" w:eastAsiaTheme="minorHAnsi" w:hAnsi="Lato" w:cs="Arial"/>
          <w:bCs/>
          <w:iCs/>
          <w:spacing w:val="4"/>
          <w:sz w:val="22"/>
          <w:szCs w:val="22"/>
          <w:lang w:eastAsia="en-US"/>
        </w:rPr>
        <w:t xml:space="preserve"> H</w:t>
      </w:r>
      <w:r w:rsidR="00AD2B4F">
        <w:rPr>
          <w:rFonts w:ascii="Lato" w:eastAsiaTheme="minorHAnsi" w:hAnsi="Lato" w:cs="Arial"/>
          <w:bCs/>
          <w:iCs/>
          <w:spacing w:val="4"/>
          <w:sz w:val="22"/>
          <w:szCs w:val="22"/>
          <w:lang w:eastAsia="en-US"/>
        </w:rPr>
        <w:t>.</w:t>
      </w:r>
      <w:r w:rsidRPr="00E85C20">
        <w:rPr>
          <w:rFonts w:ascii="Lato" w:eastAsiaTheme="minorHAnsi" w:hAnsi="Lato" w:cs="Arial"/>
          <w:bCs/>
          <w:iCs/>
          <w:spacing w:val="4"/>
          <w:sz w:val="22"/>
          <w:szCs w:val="22"/>
          <w:lang w:eastAsia="en-US"/>
        </w:rPr>
        <w:t>, Minister stwierdził, co następuje.</w:t>
      </w:r>
    </w:p>
    <w:p w14:paraId="7F6A59AE" w14:textId="277CB51E" w:rsidR="00871032" w:rsidRPr="00985CBA" w:rsidRDefault="00F368F1" w:rsidP="00985CBA">
      <w:pPr>
        <w:tabs>
          <w:tab w:val="left" w:pos="2977"/>
        </w:tabs>
        <w:spacing w:after="240" w:line="240" w:lineRule="exact"/>
        <w:jc w:val="both"/>
        <w:outlineLvl w:val="0"/>
        <w:rPr>
          <w:rFonts w:ascii="Lato" w:eastAsiaTheme="minorHAnsi" w:hAnsi="Lato" w:cs="Arial"/>
          <w:bCs/>
          <w:iCs/>
          <w:spacing w:val="4"/>
          <w:sz w:val="22"/>
          <w:szCs w:val="22"/>
          <w:lang w:eastAsia="en-US"/>
        </w:rPr>
      </w:pPr>
      <w:r w:rsidRPr="00985CBA">
        <w:rPr>
          <w:rFonts w:ascii="Lato" w:eastAsiaTheme="minorHAnsi" w:hAnsi="Lato" w:cs="Arial"/>
          <w:bCs/>
          <w:iCs/>
          <w:spacing w:val="4"/>
          <w:sz w:val="22"/>
          <w:szCs w:val="22"/>
          <w:lang w:eastAsia="en-US"/>
        </w:rPr>
        <w:t xml:space="preserve">Na uwzględnienie nie zasługuje zarzut skarżących dotyczący braku </w:t>
      </w:r>
      <w:r w:rsidR="00BB4227" w:rsidRPr="00985CBA">
        <w:rPr>
          <w:rFonts w:ascii="Lato" w:eastAsiaTheme="minorHAnsi" w:hAnsi="Lato" w:cs="Arial"/>
          <w:bCs/>
          <w:iCs/>
          <w:spacing w:val="4"/>
          <w:sz w:val="22"/>
          <w:szCs w:val="22"/>
          <w:lang w:eastAsia="en-US"/>
        </w:rPr>
        <w:t xml:space="preserve">umocowania </w:t>
      </w:r>
      <w:r w:rsidR="00A12268" w:rsidRPr="00985CBA">
        <w:rPr>
          <w:rFonts w:ascii="Lato" w:eastAsiaTheme="minorHAnsi" w:hAnsi="Lato" w:cs="Arial"/>
          <w:bCs/>
          <w:iCs/>
          <w:spacing w:val="4"/>
          <w:sz w:val="22"/>
          <w:szCs w:val="22"/>
          <w:lang w:eastAsia="en-US"/>
        </w:rPr>
        <w:br/>
      </w:r>
      <w:r w:rsidR="00E84D56" w:rsidRPr="00985CBA">
        <w:rPr>
          <w:rFonts w:ascii="Lato" w:eastAsiaTheme="minorHAnsi" w:hAnsi="Lato" w:cs="Arial"/>
          <w:bCs/>
          <w:iCs/>
          <w:spacing w:val="4"/>
          <w:sz w:val="22"/>
          <w:szCs w:val="22"/>
          <w:lang w:eastAsia="en-US"/>
        </w:rPr>
        <w:t xml:space="preserve">Pani </w:t>
      </w:r>
      <w:r w:rsidR="00BB4227" w:rsidRPr="00985CBA">
        <w:rPr>
          <w:rFonts w:ascii="Lato" w:eastAsiaTheme="minorHAnsi" w:hAnsi="Lato" w:cs="Arial"/>
          <w:bCs/>
          <w:iCs/>
          <w:spacing w:val="4"/>
          <w:sz w:val="22"/>
          <w:szCs w:val="22"/>
          <w:lang w:eastAsia="en-US"/>
        </w:rPr>
        <w:t>M</w:t>
      </w:r>
      <w:r w:rsidR="00AD2B4F">
        <w:rPr>
          <w:rFonts w:ascii="Lato" w:eastAsiaTheme="minorHAnsi" w:hAnsi="Lato" w:cs="Arial"/>
          <w:bCs/>
          <w:iCs/>
          <w:spacing w:val="4"/>
          <w:sz w:val="22"/>
          <w:szCs w:val="22"/>
          <w:lang w:eastAsia="en-US"/>
        </w:rPr>
        <w:t>.</w:t>
      </w:r>
      <w:r w:rsidR="00BB4227" w:rsidRPr="00985CBA">
        <w:rPr>
          <w:rFonts w:ascii="Lato" w:eastAsiaTheme="minorHAnsi" w:hAnsi="Lato" w:cs="Arial"/>
          <w:bCs/>
          <w:iCs/>
          <w:spacing w:val="4"/>
          <w:sz w:val="22"/>
          <w:szCs w:val="22"/>
          <w:lang w:eastAsia="en-US"/>
        </w:rPr>
        <w:t xml:space="preserve"> W</w:t>
      </w:r>
      <w:r w:rsidR="00AD2B4F">
        <w:rPr>
          <w:rFonts w:ascii="Lato" w:eastAsiaTheme="minorHAnsi" w:hAnsi="Lato" w:cs="Arial"/>
          <w:bCs/>
          <w:iCs/>
          <w:spacing w:val="4"/>
          <w:sz w:val="22"/>
          <w:szCs w:val="22"/>
          <w:lang w:eastAsia="en-US"/>
        </w:rPr>
        <w:t>.</w:t>
      </w:r>
      <w:r w:rsidR="00BB4227" w:rsidRPr="00985CBA">
        <w:rPr>
          <w:rFonts w:ascii="Lato" w:eastAsiaTheme="minorHAnsi" w:hAnsi="Lato" w:cs="Arial"/>
          <w:bCs/>
          <w:iCs/>
          <w:spacing w:val="4"/>
          <w:sz w:val="22"/>
          <w:szCs w:val="22"/>
          <w:lang w:eastAsia="en-US"/>
        </w:rPr>
        <w:t xml:space="preserve"> do </w:t>
      </w:r>
      <w:r w:rsidR="0071597A" w:rsidRPr="00985CBA">
        <w:rPr>
          <w:rFonts w:ascii="Lato" w:eastAsiaTheme="minorHAnsi" w:hAnsi="Lato" w:cs="Arial"/>
          <w:bCs/>
          <w:iCs/>
          <w:spacing w:val="4"/>
          <w:sz w:val="22"/>
          <w:szCs w:val="22"/>
          <w:lang w:eastAsia="en-US"/>
        </w:rPr>
        <w:t xml:space="preserve">reprezentowania inwestora </w:t>
      </w:r>
      <w:r w:rsidRPr="00985CBA">
        <w:rPr>
          <w:rFonts w:ascii="Lato" w:eastAsiaTheme="minorHAnsi" w:hAnsi="Lato" w:cs="Arial"/>
          <w:bCs/>
          <w:iCs/>
          <w:spacing w:val="4"/>
          <w:sz w:val="22"/>
          <w:szCs w:val="22"/>
          <w:lang w:eastAsia="en-US"/>
        </w:rPr>
        <w:t xml:space="preserve">na dzień </w:t>
      </w:r>
      <w:r w:rsidR="007462E2" w:rsidRPr="00985CBA">
        <w:rPr>
          <w:rFonts w:ascii="Lato" w:eastAsiaTheme="minorHAnsi" w:hAnsi="Lato" w:cs="Arial"/>
          <w:bCs/>
          <w:iCs/>
          <w:spacing w:val="4"/>
          <w:sz w:val="22"/>
          <w:szCs w:val="22"/>
          <w:lang w:eastAsia="en-US"/>
        </w:rPr>
        <w:t>sporządzenia</w:t>
      </w:r>
      <w:r w:rsidRPr="00985CBA">
        <w:rPr>
          <w:rFonts w:ascii="Lato" w:eastAsiaTheme="minorHAnsi" w:hAnsi="Lato" w:cs="Arial"/>
          <w:bCs/>
          <w:iCs/>
          <w:spacing w:val="4"/>
          <w:sz w:val="22"/>
          <w:szCs w:val="22"/>
          <w:lang w:eastAsia="en-US"/>
        </w:rPr>
        <w:t xml:space="preserve"> wniosku </w:t>
      </w:r>
      <w:r w:rsidR="00A12268" w:rsidRPr="00985CBA">
        <w:rPr>
          <w:rFonts w:ascii="Lato" w:eastAsiaTheme="minorHAnsi" w:hAnsi="Lato" w:cs="Arial"/>
          <w:bCs/>
          <w:iCs/>
          <w:spacing w:val="4"/>
          <w:sz w:val="22"/>
          <w:szCs w:val="22"/>
          <w:lang w:eastAsia="en-US"/>
        </w:rPr>
        <w:br/>
      </w:r>
      <w:r w:rsidRPr="00985CBA">
        <w:rPr>
          <w:rFonts w:ascii="Lato" w:eastAsiaTheme="minorHAnsi" w:hAnsi="Lato" w:cs="Arial"/>
          <w:bCs/>
          <w:iCs/>
          <w:spacing w:val="4"/>
          <w:sz w:val="22"/>
          <w:szCs w:val="22"/>
          <w:lang w:eastAsia="en-US"/>
        </w:rPr>
        <w:t>o wydanie decyzji o ustaleniu lokalizacji przedmiotowej inwestycji.</w:t>
      </w:r>
    </w:p>
    <w:p w14:paraId="513278A4" w14:textId="40D7926F" w:rsidR="00FD3225" w:rsidRPr="002C6C94" w:rsidRDefault="00E84D56" w:rsidP="00985CBA">
      <w:pPr>
        <w:tabs>
          <w:tab w:val="left" w:pos="2977"/>
        </w:tabs>
        <w:spacing w:after="240" w:line="240" w:lineRule="exact"/>
        <w:jc w:val="both"/>
        <w:outlineLvl w:val="0"/>
        <w:rPr>
          <w:rFonts w:ascii="Lato" w:eastAsiaTheme="minorHAnsi" w:hAnsi="Lato" w:cs="Arial"/>
          <w:bCs/>
          <w:iCs/>
          <w:spacing w:val="4"/>
          <w:sz w:val="22"/>
          <w:szCs w:val="22"/>
          <w:lang w:eastAsia="en-US"/>
        </w:rPr>
      </w:pPr>
      <w:r w:rsidRPr="00985CBA">
        <w:rPr>
          <w:rFonts w:ascii="Lato" w:eastAsiaTheme="minorHAnsi" w:hAnsi="Lato" w:cs="Arial"/>
          <w:bCs/>
          <w:iCs/>
          <w:spacing w:val="4"/>
          <w:sz w:val="22"/>
          <w:szCs w:val="22"/>
          <w:lang w:eastAsia="en-US"/>
        </w:rPr>
        <w:t>Z akt sprawy zakończonej wydaniem decyzji Wojewody Kujawsko-Pomorskiego wynika, iż p</w:t>
      </w:r>
      <w:r w:rsidR="005622B6" w:rsidRPr="00985CBA">
        <w:rPr>
          <w:rFonts w:ascii="Lato" w:eastAsiaTheme="minorHAnsi" w:hAnsi="Lato" w:cs="Arial"/>
          <w:bCs/>
          <w:iCs/>
          <w:spacing w:val="4"/>
          <w:sz w:val="22"/>
          <w:szCs w:val="22"/>
          <w:lang w:eastAsia="en-US"/>
        </w:rPr>
        <w:t>rzy piśmie z dnia 28 stycznia 2022 r., znak: KW/RP3075/22/000063, pełnomocnik inwestora</w:t>
      </w:r>
      <w:r w:rsidR="003A54DA" w:rsidRPr="00985CBA">
        <w:rPr>
          <w:rFonts w:ascii="Lato" w:eastAsiaTheme="minorHAnsi" w:hAnsi="Lato" w:cs="Arial"/>
          <w:bCs/>
          <w:iCs/>
          <w:spacing w:val="4"/>
          <w:sz w:val="22"/>
          <w:szCs w:val="22"/>
          <w:lang w:eastAsia="en-US"/>
        </w:rPr>
        <w:t xml:space="preserve"> - </w:t>
      </w:r>
      <w:r w:rsidR="005622B6" w:rsidRPr="00985CBA">
        <w:rPr>
          <w:rFonts w:ascii="Lato" w:eastAsiaTheme="minorHAnsi" w:hAnsi="Lato" w:cs="Arial"/>
          <w:bCs/>
          <w:iCs/>
          <w:spacing w:val="4"/>
          <w:sz w:val="22"/>
          <w:szCs w:val="22"/>
          <w:lang w:eastAsia="en-US"/>
        </w:rPr>
        <w:t>Pan R</w:t>
      </w:r>
      <w:r w:rsidR="0017443A">
        <w:rPr>
          <w:rFonts w:ascii="Lato" w:eastAsiaTheme="minorHAnsi" w:hAnsi="Lato" w:cs="Arial"/>
          <w:bCs/>
          <w:iCs/>
          <w:spacing w:val="4"/>
          <w:sz w:val="22"/>
          <w:szCs w:val="22"/>
          <w:lang w:eastAsia="en-US"/>
        </w:rPr>
        <w:t>.</w:t>
      </w:r>
      <w:r w:rsidR="005622B6" w:rsidRPr="00985CBA">
        <w:rPr>
          <w:rFonts w:ascii="Lato" w:eastAsiaTheme="minorHAnsi" w:hAnsi="Lato" w:cs="Arial"/>
          <w:bCs/>
          <w:iCs/>
          <w:spacing w:val="4"/>
          <w:sz w:val="22"/>
          <w:szCs w:val="22"/>
          <w:lang w:eastAsia="en-US"/>
        </w:rPr>
        <w:t xml:space="preserve"> S</w:t>
      </w:r>
      <w:r w:rsidR="0017443A">
        <w:rPr>
          <w:rFonts w:ascii="Lato" w:eastAsiaTheme="minorHAnsi" w:hAnsi="Lato" w:cs="Arial"/>
          <w:bCs/>
          <w:iCs/>
          <w:spacing w:val="4"/>
          <w:sz w:val="22"/>
          <w:szCs w:val="22"/>
          <w:lang w:eastAsia="en-US"/>
        </w:rPr>
        <w:t xml:space="preserve">. </w:t>
      </w:r>
      <w:r w:rsidR="005622B6" w:rsidRPr="00985CBA">
        <w:rPr>
          <w:rFonts w:ascii="Lato" w:eastAsiaTheme="minorHAnsi" w:hAnsi="Lato" w:cs="Arial"/>
          <w:bCs/>
          <w:iCs/>
          <w:spacing w:val="4"/>
          <w:sz w:val="22"/>
          <w:szCs w:val="22"/>
          <w:lang w:eastAsia="en-US"/>
        </w:rPr>
        <w:t>złożył w</w:t>
      </w:r>
      <w:r w:rsidR="00EC554A" w:rsidRPr="00985CBA">
        <w:rPr>
          <w:rFonts w:ascii="Lato" w:eastAsiaTheme="minorHAnsi" w:hAnsi="Lato" w:cs="Arial"/>
          <w:bCs/>
          <w:iCs/>
          <w:spacing w:val="4"/>
          <w:sz w:val="22"/>
          <w:szCs w:val="22"/>
          <w:lang w:eastAsia="en-US"/>
        </w:rPr>
        <w:t>niosek z dnia 24 stycznia 2022 r.</w:t>
      </w:r>
      <w:r w:rsidR="00FD3225" w:rsidRPr="00985CBA">
        <w:rPr>
          <w:rFonts w:ascii="Lato" w:eastAsiaTheme="minorHAnsi" w:hAnsi="Lato" w:cs="Arial"/>
          <w:bCs/>
          <w:iCs/>
          <w:spacing w:val="4"/>
          <w:sz w:val="22"/>
          <w:szCs w:val="22"/>
          <w:lang w:eastAsia="en-US"/>
        </w:rPr>
        <w:t xml:space="preserve"> </w:t>
      </w:r>
      <w:r w:rsidR="00EC554A" w:rsidRPr="00985CBA">
        <w:rPr>
          <w:rFonts w:ascii="Lato" w:eastAsiaTheme="minorHAnsi" w:hAnsi="Lato" w:cs="Arial"/>
          <w:bCs/>
          <w:iCs/>
          <w:spacing w:val="4"/>
          <w:sz w:val="22"/>
          <w:szCs w:val="22"/>
          <w:lang w:eastAsia="en-US"/>
        </w:rPr>
        <w:t xml:space="preserve">o wydanie decyzji </w:t>
      </w:r>
      <w:r w:rsidR="0017443A">
        <w:rPr>
          <w:rFonts w:ascii="Lato" w:eastAsiaTheme="minorHAnsi" w:hAnsi="Lato" w:cs="Arial"/>
          <w:bCs/>
          <w:iCs/>
          <w:spacing w:val="4"/>
          <w:sz w:val="22"/>
          <w:szCs w:val="22"/>
          <w:lang w:eastAsia="en-US"/>
        </w:rPr>
        <w:br/>
      </w:r>
      <w:r w:rsidR="00EC554A" w:rsidRPr="00985CBA">
        <w:rPr>
          <w:rFonts w:ascii="Lato" w:eastAsiaTheme="minorHAnsi" w:hAnsi="Lato" w:cs="Arial"/>
          <w:bCs/>
          <w:iCs/>
          <w:spacing w:val="4"/>
          <w:sz w:val="22"/>
          <w:szCs w:val="22"/>
          <w:lang w:eastAsia="en-US"/>
        </w:rPr>
        <w:lastRenderedPageBreak/>
        <w:t xml:space="preserve">o ustaleniu lokalizacji </w:t>
      </w:r>
      <w:r w:rsidRPr="00985CBA">
        <w:rPr>
          <w:rFonts w:ascii="Lato" w:eastAsiaTheme="minorHAnsi" w:hAnsi="Lato" w:cs="Arial"/>
          <w:bCs/>
          <w:iCs/>
          <w:spacing w:val="4"/>
          <w:sz w:val="22"/>
          <w:szCs w:val="22"/>
          <w:lang w:eastAsia="en-US"/>
        </w:rPr>
        <w:t xml:space="preserve">przedmiotowej </w:t>
      </w:r>
      <w:r w:rsidR="00EC554A" w:rsidRPr="00985CBA">
        <w:rPr>
          <w:rFonts w:ascii="Lato" w:eastAsiaTheme="minorHAnsi" w:hAnsi="Lato" w:cs="Arial"/>
          <w:bCs/>
          <w:iCs/>
          <w:spacing w:val="4"/>
          <w:sz w:val="22"/>
          <w:szCs w:val="22"/>
          <w:lang w:eastAsia="en-US"/>
        </w:rPr>
        <w:t xml:space="preserve">inwestycji towarzyszącej inwestycjom </w:t>
      </w:r>
      <w:r w:rsidR="00FD3225" w:rsidRPr="00985CBA">
        <w:rPr>
          <w:rFonts w:ascii="Lato" w:eastAsiaTheme="minorHAnsi" w:hAnsi="Lato" w:cs="Arial"/>
          <w:bCs/>
          <w:iCs/>
          <w:spacing w:val="4"/>
          <w:sz w:val="22"/>
          <w:szCs w:val="22"/>
          <w:lang w:eastAsia="en-US"/>
        </w:rPr>
        <w:br/>
      </w:r>
      <w:r w:rsidR="00EC554A" w:rsidRPr="00985CBA">
        <w:rPr>
          <w:rFonts w:ascii="Lato" w:eastAsiaTheme="minorHAnsi" w:hAnsi="Lato" w:cs="Arial"/>
          <w:bCs/>
          <w:iCs/>
          <w:spacing w:val="4"/>
          <w:sz w:val="22"/>
          <w:szCs w:val="22"/>
          <w:lang w:eastAsia="en-US"/>
        </w:rPr>
        <w:t>w zakresie terminalu</w:t>
      </w:r>
      <w:r w:rsidR="005622B6" w:rsidRPr="00985CBA">
        <w:rPr>
          <w:rFonts w:ascii="Lato" w:hAnsi="Lato" w:cs="Arial"/>
          <w:spacing w:val="4"/>
          <w:sz w:val="22"/>
          <w:szCs w:val="22"/>
        </w:rPr>
        <w:t xml:space="preserve">. </w:t>
      </w:r>
      <w:r w:rsidR="00813100" w:rsidRPr="00985CBA">
        <w:rPr>
          <w:rFonts w:ascii="Lato" w:hAnsi="Lato" w:cs="Arial"/>
          <w:spacing w:val="4"/>
          <w:sz w:val="22"/>
          <w:szCs w:val="22"/>
        </w:rPr>
        <w:t xml:space="preserve">W </w:t>
      </w:r>
      <w:r w:rsidR="002C6C94">
        <w:rPr>
          <w:rFonts w:ascii="Lato" w:hAnsi="Lato" w:cs="Arial"/>
          <w:spacing w:val="4"/>
          <w:sz w:val="22"/>
          <w:szCs w:val="22"/>
        </w:rPr>
        <w:t xml:space="preserve">przedmiotowym </w:t>
      </w:r>
      <w:r w:rsidR="00217C94" w:rsidRPr="00985CBA">
        <w:rPr>
          <w:rFonts w:ascii="Lato" w:hAnsi="Lato" w:cs="Arial"/>
          <w:spacing w:val="4"/>
          <w:sz w:val="22"/>
          <w:szCs w:val="22"/>
        </w:rPr>
        <w:t>wniosku w miejscu</w:t>
      </w:r>
      <w:r w:rsidR="008442D0" w:rsidRPr="00985CBA">
        <w:rPr>
          <w:rFonts w:ascii="Lato" w:hAnsi="Lato" w:cs="Arial"/>
          <w:spacing w:val="4"/>
          <w:sz w:val="22"/>
          <w:szCs w:val="22"/>
        </w:rPr>
        <w:t xml:space="preserve"> pn.:</w:t>
      </w:r>
      <w:r w:rsidR="00217C94" w:rsidRPr="00985CBA">
        <w:rPr>
          <w:rFonts w:ascii="Lato" w:hAnsi="Lato" w:cs="Arial"/>
          <w:spacing w:val="4"/>
          <w:sz w:val="22"/>
          <w:szCs w:val="22"/>
        </w:rPr>
        <w:t xml:space="preserve"> „Pełnomocnik inwestora” został wskazany Pan R</w:t>
      </w:r>
      <w:r w:rsidR="0017443A">
        <w:rPr>
          <w:rFonts w:ascii="Lato" w:hAnsi="Lato" w:cs="Arial"/>
          <w:spacing w:val="4"/>
          <w:sz w:val="22"/>
          <w:szCs w:val="22"/>
        </w:rPr>
        <w:t>.</w:t>
      </w:r>
      <w:r w:rsidR="00217C94" w:rsidRPr="00985CBA">
        <w:rPr>
          <w:rFonts w:ascii="Lato" w:hAnsi="Lato" w:cs="Arial"/>
          <w:spacing w:val="4"/>
          <w:sz w:val="22"/>
          <w:szCs w:val="22"/>
        </w:rPr>
        <w:t xml:space="preserve"> S</w:t>
      </w:r>
      <w:r w:rsidR="0017443A">
        <w:rPr>
          <w:rFonts w:ascii="Lato" w:hAnsi="Lato" w:cs="Arial"/>
          <w:spacing w:val="4"/>
          <w:sz w:val="22"/>
          <w:szCs w:val="22"/>
        </w:rPr>
        <w:t>.</w:t>
      </w:r>
      <w:r w:rsidR="00217C94" w:rsidRPr="00985CBA">
        <w:rPr>
          <w:rFonts w:ascii="Lato" w:hAnsi="Lato" w:cs="Arial"/>
          <w:spacing w:val="4"/>
          <w:sz w:val="22"/>
          <w:szCs w:val="22"/>
        </w:rPr>
        <w:t xml:space="preserve"> oraz adres pełnomocnika do korespondencji</w:t>
      </w:r>
      <w:r w:rsidR="00656EAF" w:rsidRPr="00985CBA">
        <w:rPr>
          <w:rFonts w:ascii="Lato" w:hAnsi="Lato" w:cs="Arial"/>
          <w:spacing w:val="4"/>
          <w:sz w:val="22"/>
          <w:szCs w:val="22"/>
        </w:rPr>
        <w:t xml:space="preserve">: „PGNiG </w:t>
      </w:r>
      <w:proofErr w:type="spellStart"/>
      <w:r w:rsidR="00656EAF" w:rsidRPr="00985CBA">
        <w:rPr>
          <w:rFonts w:ascii="Lato" w:hAnsi="Lato" w:cs="Arial"/>
          <w:spacing w:val="4"/>
          <w:sz w:val="22"/>
          <w:szCs w:val="22"/>
        </w:rPr>
        <w:t>Gazoprojekt</w:t>
      </w:r>
      <w:proofErr w:type="spellEnd"/>
      <w:r w:rsidR="00656EAF" w:rsidRPr="00985CBA">
        <w:rPr>
          <w:rFonts w:ascii="Lato" w:hAnsi="Lato" w:cs="Arial"/>
          <w:spacing w:val="4"/>
          <w:sz w:val="22"/>
          <w:szCs w:val="22"/>
        </w:rPr>
        <w:t xml:space="preserve"> S.A. ul. Strzegomska 55a, 53-611 Wrocław”.</w:t>
      </w:r>
      <w:r w:rsidR="00BF08B0" w:rsidRPr="00985CBA">
        <w:rPr>
          <w:rFonts w:ascii="Lato" w:hAnsi="Lato" w:cs="Arial"/>
          <w:spacing w:val="4"/>
          <w:sz w:val="22"/>
          <w:szCs w:val="22"/>
        </w:rPr>
        <w:t xml:space="preserve"> Poniżej wskazano dane dotyczące pełnomocnictwa Pana R</w:t>
      </w:r>
      <w:r w:rsidR="0017443A">
        <w:rPr>
          <w:rFonts w:ascii="Lato" w:hAnsi="Lato" w:cs="Arial"/>
          <w:spacing w:val="4"/>
          <w:sz w:val="22"/>
          <w:szCs w:val="22"/>
        </w:rPr>
        <w:t>.</w:t>
      </w:r>
      <w:r w:rsidR="00BF08B0" w:rsidRPr="00985CBA">
        <w:rPr>
          <w:rFonts w:ascii="Lato" w:hAnsi="Lato" w:cs="Arial"/>
          <w:spacing w:val="4"/>
          <w:sz w:val="22"/>
          <w:szCs w:val="22"/>
        </w:rPr>
        <w:t xml:space="preserve"> S</w:t>
      </w:r>
      <w:r w:rsidR="0017443A">
        <w:rPr>
          <w:rFonts w:ascii="Lato" w:hAnsi="Lato" w:cs="Arial"/>
          <w:spacing w:val="4"/>
          <w:sz w:val="22"/>
          <w:szCs w:val="22"/>
        </w:rPr>
        <w:t>.</w:t>
      </w:r>
      <w:r w:rsidR="00BF08B0" w:rsidRPr="00985CBA">
        <w:rPr>
          <w:rFonts w:ascii="Lato" w:hAnsi="Lato" w:cs="Arial"/>
          <w:spacing w:val="4"/>
          <w:sz w:val="22"/>
          <w:szCs w:val="22"/>
        </w:rPr>
        <w:t xml:space="preserve"> (pełnomocnictwo nr PSG-W800/P-3/1/2020/208 z dnia 11 stycznia 2021 r.)</w:t>
      </w:r>
      <w:r w:rsidR="002C6C94">
        <w:rPr>
          <w:rFonts w:ascii="Lato" w:hAnsi="Lato" w:cs="Arial"/>
          <w:spacing w:val="4"/>
          <w:sz w:val="22"/>
          <w:szCs w:val="22"/>
        </w:rPr>
        <w:t xml:space="preserve">, </w:t>
      </w:r>
      <w:r w:rsidR="00FD3225" w:rsidRPr="00985CBA">
        <w:rPr>
          <w:rFonts w:ascii="Lato" w:hAnsi="Lato" w:cs="Arial"/>
          <w:spacing w:val="4"/>
          <w:sz w:val="22"/>
          <w:szCs w:val="22"/>
        </w:rPr>
        <w:t xml:space="preserve">oraz </w:t>
      </w:r>
      <w:r w:rsidR="002C6C94">
        <w:rPr>
          <w:rFonts w:ascii="Lato" w:hAnsi="Lato" w:cs="Arial"/>
          <w:spacing w:val="4"/>
          <w:sz w:val="22"/>
          <w:szCs w:val="22"/>
        </w:rPr>
        <w:t xml:space="preserve">dane dotyczące pełnomocnictwa </w:t>
      </w:r>
      <w:r w:rsidR="00FD3225" w:rsidRPr="00985CBA">
        <w:rPr>
          <w:rFonts w:ascii="Lato" w:hAnsi="Lato" w:cs="Arial"/>
          <w:spacing w:val="4"/>
          <w:sz w:val="22"/>
          <w:szCs w:val="22"/>
        </w:rPr>
        <w:t>Pani M</w:t>
      </w:r>
      <w:r w:rsidR="0017443A">
        <w:rPr>
          <w:rFonts w:ascii="Lato" w:hAnsi="Lato" w:cs="Arial"/>
          <w:spacing w:val="4"/>
          <w:sz w:val="22"/>
          <w:szCs w:val="22"/>
        </w:rPr>
        <w:t>.</w:t>
      </w:r>
      <w:r w:rsidR="00FD3225" w:rsidRPr="00985CBA">
        <w:rPr>
          <w:rFonts w:ascii="Lato" w:hAnsi="Lato" w:cs="Arial"/>
          <w:spacing w:val="4"/>
          <w:sz w:val="22"/>
          <w:szCs w:val="22"/>
        </w:rPr>
        <w:t xml:space="preserve"> W</w:t>
      </w:r>
      <w:r w:rsidR="0017443A">
        <w:rPr>
          <w:rFonts w:ascii="Lato" w:hAnsi="Lato" w:cs="Arial"/>
          <w:spacing w:val="4"/>
          <w:sz w:val="22"/>
          <w:szCs w:val="22"/>
        </w:rPr>
        <w:t>.</w:t>
      </w:r>
      <w:r w:rsidR="00FD3225" w:rsidRPr="00985CBA">
        <w:rPr>
          <w:rFonts w:ascii="Lato" w:hAnsi="Lato" w:cs="Arial"/>
          <w:spacing w:val="4"/>
          <w:sz w:val="22"/>
          <w:szCs w:val="22"/>
        </w:rPr>
        <w:t xml:space="preserve"> (pełnomocnictwo nr PSG-W800/P-3/1/2020/207 z dnia 11 stycznia 2021 r.). W miejscu wyznaczonym na podpis ww. wniosku lokalizacyjnego swój podpis złożył Pan R</w:t>
      </w:r>
      <w:r w:rsidR="0017443A">
        <w:rPr>
          <w:rFonts w:ascii="Lato" w:hAnsi="Lato" w:cs="Arial"/>
          <w:spacing w:val="4"/>
          <w:sz w:val="22"/>
          <w:szCs w:val="22"/>
        </w:rPr>
        <w:t>.</w:t>
      </w:r>
      <w:r w:rsidR="00FD3225" w:rsidRPr="00985CBA">
        <w:rPr>
          <w:rFonts w:ascii="Lato" w:hAnsi="Lato" w:cs="Arial"/>
          <w:spacing w:val="4"/>
          <w:sz w:val="22"/>
          <w:szCs w:val="22"/>
        </w:rPr>
        <w:t xml:space="preserve"> S</w:t>
      </w:r>
      <w:r w:rsidR="0017443A">
        <w:rPr>
          <w:rFonts w:ascii="Lato" w:hAnsi="Lato" w:cs="Arial"/>
          <w:spacing w:val="4"/>
          <w:sz w:val="22"/>
          <w:szCs w:val="22"/>
        </w:rPr>
        <w:t>.</w:t>
      </w:r>
      <w:r w:rsidR="00FD3225" w:rsidRPr="00985CBA">
        <w:rPr>
          <w:rFonts w:ascii="Lato" w:hAnsi="Lato" w:cs="Arial"/>
          <w:spacing w:val="4"/>
          <w:sz w:val="22"/>
          <w:szCs w:val="22"/>
        </w:rPr>
        <w:t>, poniżej zaś podpisała się Pani M</w:t>
      </w:r>
      <w:r w:rsidR="0017443A">
        <w:rPr>
          <w:rFonts w:ascii="Lato" w:hAnsi="Lato" w:cs="Arial"/>
          <w:spacing w:val="4"/>
          <w:sz w:val="22"/>
          <w:szCs w:val="22"/>
        </w:rPr>
        <w:t>.</w:t>
      </w:r>
      <w:r w:rsidR="00FD3225" w:rsidRPr="00985CBA">
        <w:rPr>
          <w:rFonts w:ascii="Lato" w:hAnsi="Lato" w:cs="Arial"/>
          <w:spacing w:val="4"/>
          <w:sz w:val="22"/>
          <w:szCs w:val="22"/>
        </w:rPr>
        <w:t xml:space="preserve"> W</w:t>
      </w:r>
      <w:r w:rsidR="0017443A">
        <w:rPr>
          <w:rFonts w:ascii="Lato" w:hAnsi="Lato" w:cs="Arial"/>
          <w:spacing w:val="4"/>
          <w:sz w:val="22"/>
          <w:szCs w:val="22"/>
        </w:rPr>
        <w:t>.</w:t>
      </w:r>
      <w:r w:rsidR="00FD3225" w:rsidRPr="00985CBA">
        <w:rPr>
          <w:rFonts w:ascii="Lato" w:hAnsi="Lato" w:cs="Arial"/>
          <w:spacing w:val="4"/>
          <w:sz w:val="22"/>
          <w:szCs w:val="22"/>
        </w:rPr>
        <w:t xml:space="preserve"> wraz z pieczęcią wskazującą, </w:t>
      </w:r>
      <w:r w:rsidR="003A54DA" w:rsidRPr="00985CBA">
        <w:rPr>
          <w:rFonts w:ascii="Lato" w:hAnsi="Lato" w:cs="Arial"/>
          <w:spacing w:val="4"/>
          <w:sz w:val="22"/>
          <w:szCs w:val="22"/>
        </w:rPr>
        <w:t>że</w:t>
      </w:r>
      <w:r w:rsidR="00FD3225" w:rsidRPr="00985CBA">
        <w:rPr>
          <w:rFonts w:ascii="Lato" w:hAnsi="Lato" w:cs="Arial"/>
          <w:spacing w:val="4"/>
          <w:sz w:val="22"/>
          <w:szCs w:val="22"/>
        </w:rPr>
        <w:t xml:space="preserve"> jest radcą prawnym. </w:t>
      </w:r>
    </w:p>
    <w:p w14:paraId="74ECFF6F" w14:textId="4E07244F" w:rsidR="00501CC0" w:rsidRPr="00985CBA" w:rsidRDefault="005E2602" w:rsidP="00985CBA">
      <w:pPr>
        <w:tabs>
          <w:tab w:val="left" w:pos="2977"/>
        </w:tabs>
        <w:spacing w:after="240" w:line="240" w:lineRule="exact"/>
        <w:jc w:val="both"/>
        <w:outlineLvl w:val="0"/>
        <w:rPr>
          <w:rFonts w:ascii="Lato" w:hAnsi="Lato" w:cs="Arial"/>
          <w:spacing w:val="4"/>
          <w:sz w:val="22"/>
          <w:szCs w:val="22"/>
        </w:rPr>
      </w:pPr>
      <w:r w:rsidRPr="00985CBA">
        <w:rPr>
          <w:rFonts w:ascii="Lato" w:hAnsi="Lato" w:cs="Arial"/>
          <w:spacing w:val="4"/>
          <w:sz w:val="22"/>
          <w:szCs w:val="22"/>
        </w:rPr>
        <w:t>Pan R</w:t>
      </w:r>
      <w:r w:rsidR="002F4EE2">
        <w:rPr>
          <w:rFonts w:ascii="Lato" w:hAnsi="Lato" w:cs="Arial"/>
          <w:spacing w:val="4"/>
          <w:sz w:val="22"/>
          <w:szCs w:val="22"/>
        </w:rPr>
        <w:t>.</w:t>
      </w:r>
      <w:r w:rsidRPr="00985CBA">
        <w:rPr>
          <w:rFonts w:ascii="Lato" w:hAnsi="Lato" w:cs="Arial"/>
          <w:spacing w:val="4"/>
          <w:sz w:val="22"/>
          <w:szCs w:val="22"/>
        </w:rPr>
        <w:t xml:space="preserve"> S</w:t>
      </w:r>
      <w:r w:rsidR="002F4EE2">
        <w:rPr>
          <w:rFonts w:ascii="Lato" w:hAnsi="Lato" w:cs="Arial"/>
          <w:spacing w:val="4"/>
          <w:sz w:val="22"/>
          <w:szCs w:val="22"/>
        </w:rPr>
        <w:t>.</w:t>
      </w:r>
      <w:r w:rsidRPr="00985CBA">
        <w:rPr>
          <w:rFonts w:ascii="Lato" w:hAnsi="Lato" w:cs="Arial"/>
          <w:spacing w:val="4"/>
          <w:sz w:val="22"/>
          <w:szCs w:val="22"/>
        </w:rPr>
        <w:t xml:space="preserve"> składając rzeczony wniosek o wydanie decyzji o ustaleniu lokalizacji ww. inwestycji działał na podstawie pełnomocnictwa z dnia 11 stycznia </w:t>
      </w:r>
      <w:r w:rsidRPr="00985CBA">
        <w:rPr>
          <w:rFonts w:ascii="Lato" w:hAnsi="Lato" w:cs="Arial"/>
          <w:spacing w:val="4"/>
          <w:sz w:val="22"/>
          <w:szCs w:val="22"/>
        </w:rPr>
        <w:br/>
        <w:t>2021 r., znak: PSG-W800/P-3/1/2020/208 (</w:t>
      </w:r>
      <w:r w:rsidR="00FD3225" w:rsidRPr="00985CBA">
        <w:rPr>
          <w:rFonts w:ascii="Lato" w:hAnsi="Lato" w:cs="Arial"/>
          <w:spacing w:val="4"/>
          <w:sz w:val="22"/>
          <w:szCs w:val="22"/>
        </w:rPr>
        <w:t xml:space="preserve">przedłożonego do akt sprawy organu </w:t>
      </w:r>
      <w:r w:rsidR="00A110A3" w:rsidRPr="00985CBA">
        <w:rPr>
          <w:rFonts w:ascii="Lato" w:hAnsi="Lato" w:cs="Arial"/>
          <w:spacing w:val="4"/>
          <w:sz w:val="22"/>
          <w:szCs w:val="22"/>
        </w:rPr>
        <w:br/>
      </w:r>
      <w:r w:rsidR="00FD3225" w:rsidRPr="00985CBA">
        <w:rPr>
          <w:rFonts w:ascii="Lato" w:hAnsi="Lato" w:cs="Arial"/>
          <w:spacing w:val="4"/>
          <w:sz w:val="22"/>
          <w:szCs w:val="22"/>
        </w:rPr>
        <w:t>I instancji w dniu 4 kwietnia 2022 r. przy piśmie z dnia 1 kwietnia 2022 r., znak: KW/RP3075/22/000256, stanowiącym odpowiedź na wezwanie Wojewody Kujawsko-Pomorskiego z dnia 16 marca 2022 r., znak: WIR.II.747.2.1.2022.DK</w:t>
      </w:r>
      <w:r w:rsidR="00A110A3" w:rsidRPr="00985CBA">
        <w:rPr>
          <w:rFonts w:ascii="Lato" w:hAnsi="Lato" w:cs="Arial"/>
          <w:spacing w:val="4"/>
          <w:sz w:val="22"/>
          <w:szCs w:val="22"/>
        </w:rPr>
        <w:t xml:space="preserve">). Z treści </w:t>
      </w:r>
      <w:r w:rsidR="002C6C94">
        <w:rPr>
          <w:rFonts w:ascii="Lato" w:hAnsi="Lato" w:cs="Arial"/>
          <w:spacing w:val="4"/>
          <w:sz w:val="22"/>
          <w:szCs w:val="22"/>
        </w:rPr>
        <w:br/>
      </w:r>
      <w:r w:rsidR="00A110A3" w:rsidRPr="00985CBA">
        <w:rPr>
          <w:rFonts w:ascii="Lato" w:hAnsi="Lato" w:cs="Arial"/>
          <w:spacing w:val="4"/>
          <w:sz w:val="22"/>
          <w:szCs w:val="22"/>
        </w:rPr>
        <w:t>ww. pełnomocnictwa z d</w:t>
      </w:r>
      <w:r w:rsidR="00EA3865">
        <w:rPr>
          <w:rFonts w:ascii="Lato" w:hAnsi="Lato" w:cs="Arial"/>
          <w:spacing w:val="4"/>
          <w:sz w:val="22"/>
          <w:szCs w:val="22"/>
        </w:rPr>
        <w:t>nia</w:t>
      </w:r>
      <w:r w:rsidR="00A110A3" w:rsidRPr="00985CBA">
        <w:rPr>
          <w:rFonts w:ascii="Lato" w:hAnsi="Lato" w:cs="Arial"/>
          <w:spacing w:val="4"/>
          <w:sz w:val="22"/>
          <w:szCs w:val="22"/>
        </w:rPr>
        <w:t xml:space="preserve"> 11 stycznia 2021 r., nr PSG-W800/P-3/1/2020/208, wynika, że został</w:t>
      </w:r>
      <w:r w:rsidR="003A54DA" w:rsidRPr="00985CBA">
        <w:rPr>
          <w:rFonts w:ascii="Lato" w:hAnsi="Lato" w:cs="Arial"/>
          <w:spacing w:val="4"/>
          <w:sz w:val="22"/>
          <w:szCs w:val="22"/>
        </w:rPr>
        <w:t>o</w:t>
      </w:r>
      <w:r w:rsidR="00A110A3" w:rsidRPr="00985CBA">
        <w:rPr>
          <w:rFonts w:ascii="Lato" w:hAnsi="Lato" w:cs="Arial"/>
          <w:spacing w:val="4"/>
          <w:sz w:val="22"/>
          <w:szCs w:val="22"/>
        </w:rPr>
        <w:t xml:space="preserve"> one udzielone </w:t>
      </w:r>
      <w:bookmarkStart w:id="31" w:name="_Hlk191718335"/>
      <w:r w:rsidR="00A110A3" w:rsidRPr="00985CBA">
        <w:rPr>
          <w:rFonts w:ascii="Lato" w:hAnsi="Lato" w:cs="Arial"/>
          <w:spacing w:val="4"/>
          <w:sz w:val="22"/>
          <w:szCs w:val="22"/>
        </w:rPr>
        <w:t>Panu R</w:t>
      </w:r>
      <w:r w:rsidR="002F4EE2">
        <w:rPr>
          <w:rFonts w:ascii="Lato" w:hAnsi="Lato" w:cs="Arial"/>
          <w:spacing w:val="4"/>
          <w:sz w:val="22"/>
          <w:szCs w:val="22"/>
        </w:rPr>
        <w:t>.</w:t>
      </w:r>
      <w:r w:rsidR="00A110A3" w:rsidRPr="00985CBA">
        <w:rPr>
          <w:rFonts w:ascii="Lato" w:hAnsi="Lato" w:cs="Arial"/>
          <w:spacing w:val="4"/>
          <w:sz w:val="22"/>
          <w:szCs w:val="22"/>
        </w:rPr>
        <w:t xml:space="preserve"> S</w:t>
      </w:r>
      <w:r w:rsidR="002F4EE2">
        <w:rPr>
          <w:rFonts w:ascii="Lato" w:hAnsi="Lato" w:cs="Arial"/>
          <w:spacing w:val="4"/>
          <w:sz w:val="22"/>
          <w:szCs w:val="22"/>
        </w:rPr>
        <w:t>.</w:t>
      </w:r>
      <w:r w:rsidR="00A110A3" w:rsidRPr="00985CBA">
        <w:rPr>
          <w:rFonts w:ascii="Lato" w:hAnsi="Lato" w:cs="Arial"/>
          <w:spacing w:val="4"/>
          <w:sz w:val="22"/>
          <w:szCs w:val="22"/>
        </w:rPr>
        <w:t xml:space="preserve"> </w:t>
      </w:r>
      <w:bookmarkEnd w:id="31"/>
      <w:r w:rsidR="00A110A3" w:rsidRPr="00985CBA">
        <w:rPr>
          <w:rFonts w:ascii="Lato" w:hAnsi="Lato" w:cs="Arial"/>
          <w:spacing w:val="4"/>
          <w:sz w:val="22"/>
          <w:szCs w:val="22"/>
        </w:rPr>
        <w:t xml:space="preserve">na czas określony, </w:t>
      </w:r>
      <w:r w:rsidR="002C6C94">
        <w:rPr>
          <w:rFonts w:ascii="Lato" w:hAnsi="Lato" w:cs="Arial"/>
          <w:spacing w:val="4"/>
          <w:sz w:val="22"/>
          <w:szCs w:val="22"/>
        </w:rPr>
        <w:br/>
      </w:r>
      <w:r w:rsidR="00A110A3" w:rsidRPr="00985CBA">
        <w:rPr>
          <w:rFonts w:ascii="Lato" w:hAnsi="Lato" w:cs="Arial"/>
          <w:spacing w:val="4"/>
          <w:sz w:val="22"/>
          <w:szCs w:val="22"/>
        </w:rPr>
        <w:t>tj. od dnia 11 stycznia 2021 r. do dnia 18 grudnia 2022 r. i został on upoważniony do jednoosobowej i samodzielnej reprezentacji inwestora</w:t>
      </w:r>
      <w:r w:rsidR="00680626" w:rsidRPr="00985CBA">
        <w:rPr>
          <w:rFonts w:ascii="Lato" w:hAnsi="Lato" w:cs="Arial"/>
          <w:spacing w:val="4"/>
          <w:sz w:val="22"/>
          <w:szCs w:val="22"/>
        </w:rPr>
        <w:t xml:space="preserve">. </w:t>
      </w:r>
      <w:r w:rsidR="00880E79" w:rsidRPr="00985CBA">
        <w:rPr>
          <w:rFonts w:ascii="Lato" w:hAnsi="Lato" w:cs="Arial"/>
          <w:spacing w:val="4"/>
          <w:sz w:val="22"/>
          <w:szCs w:val="22"/>
        </w:rPr>
        <w:t>Na podstawie rzeczonego pełnomocnictwa Pan R</w:t>
      </w:r>
      <w:r w:rsidR="002F4EE2">
        <w:rPr>
          <w:rFonts w:ascii="Lato" w:hAnsi="Lato" w:cs="Arial"/>
          <w:spacing w:val="4"/>
          <w:sz w:val="22"/>
          <w:szCs w:val="22"/>
        </w:rPr>
        <w:t>.</w:t>
      </w:r>
      <w:r w:rsidR="00880E79" w:rsidRPr="00985CBA">
        <w:rPr>
          <w:rFonts w:ascii="Lato" w:hAnsi="Lato" w:cs="Arial"/>
          <w:spacing w:val="4"/>
          <w:sz w:val="22"/>
          <w:szCs w:val="22"/>
        </w:rPr>
        <w:t xml:space="preserve"> S</w:t>
      </w:r>
      <w:r w:rsidR="002F4EE2">
        <w:rPr>
          <w:rFonts w:ascii="Lato" w:hAnsi="Lato" w:cs="Arial"/>
          <w:spacing w:val="4"/>
          <w:sz w:val="22"/>
          <w:szCs w:val="22"/>
        </w:rPr>
        <w:t>.</w:t>
      </w:r>
      <w:r w:rsidR="00880E79" w:rsidRPr="00985CBA">
        <w:rPr>
          <w:rFonts w:ascii="Lato" w:hAnsi="Lato" w:cs="Arial"/>
          <w:spacing w:val="4"/>
          <w:sz w:val="22"/>
          <w:szCs w:val="22"/>
        </w:rPr>
        <w:t xml:space="preserve"> m</w:t>
      </w:r>
      <w:r w:rsidR="00951BD3">
        <w:rPr>
          <w:rFonts w:ascii="Lato" w:hAnsi="Lato" w:cs="Arial"/>
          <w:spacing w:val="4"/>
          <w:sz w:val="22"/>
          <w:szCs w:val="22"/>
        </w:rPr>
        <w:t>ógł</w:t>
      </w:r>
      <w:r w:rsidR="00880E79" w:rsidRPr="00985CBA">
        <w:rPr>
          <w:rFonts w:ascii="Lato" w:hAnsi="Lato" w:cs="Arial"/>
          <w:spacing w:val="4"/>
          <w:sz w:val="22"/>
          <w:szCs w:val="22"/>
        </w:rPr>
        <w:t xml:space="preserve"> samodzielnie w imieniu inwestora</w:t>
      </w:r>
      <w:r w:rsidR="00501CC0" w:rsidRPr="00985CBA">
        <w:rPr>
          <w:rFonts w:ascii="Lato" w:hAnsi="Lato" w:cs="Arial"/>
          <w:spacing w:val="4"/>
          <w:sz w:val="22"/>
          <w:szCs w:val="22"/>
        </w:rPr>
        <w:t xml:space="preserve"> - Polskiej Spółki Gazownictwa Sp. z o.o. z siedzibą w Tarnowie</w:t>
      </w:r>
      <w:r w:rsidR="00880E79" w:rsidRPr="00985CBA">
        <w:rPr>
          <w:rFonts w:ascii="Lato" w:hAnsi="Lato" w:cs="Arial"/>
          <w:spacing w:val="4"/>
          <w:sz w:val="22"/>
          <w:szCs w:val="22"/>
        </w:rPr>
        <w:t xml:space="preserve"> wystąpić z wnioskiem </w:t>
      </w:r>
      <w:r w:rsidR="004F7BD6" w:rsidRPr="00985CBA">
        <w:rPr>
          <w:rFonts w:ascii="Lato" w:hAnsi="Lato" w:cs="Arial"/>
          <w:spacing w:val="4"/>
          <w:sz w:val="22"/>
          <w:szCs w:val="22"/>
        </w:rPr>
        <w:br/>
      </w:r>
      <w:r w:rsidR="00880E79" w:rsidRPr="00985CBA">
        <w:rPr>
          <w:rFonts w:ascii="Lato" w:hAnsi="Lato" w:cs="Arial"/>
          <w:spacing w:val="4"/>
          <w:sz w:val="22"/>
          <w:szCs w:val="22"/>
        </w:rPr>
        <w:t xml:space="preserve">o wydanie decyzji o </w:t>
      </w:r>
      <w:r w:rsidR="00501CC0" w:rsidRPr="00985CBA">
        <w:rPr>
          <w:rFonts w:ascii="Lato" w:hAnsi="Lato" w:cs="Arial"/>
          <w:spacing w:val="4"/>
          <w:sz w:val="22"/>
          <w:szCs w:val="22"/>
        </w:rPr>
        <w:t xml:space="preserve">ustaleniu lokalizacji przedmiotowej inwestycji towarzyszącej inwestycjom w zakresie terminalu, bowiem </w:t>
      </w:r>
      <w:r w:rsidR="00680626" w:rsidRPr="00985CBA">
        <w:rPr>
          <w:rFonts w:ascii="Lato" w:hAnsi="Lato" w:cs="Arial"/>
          <w:spacing w:val="4"/>
          <w:sz w:val="22"/>
          <w:szCs w:val="22"/>
        </w:rPr>
        <w:t xml:space="preserve">dla </w:t>
      </w:r>
      <w:r w:rsidR="002C6C94">
        <w:rPr>
          <w:rFonts w:ascii="Lato" w:hAnsi="Lato" w:cs="Arial"/>
          <w:spacing w:val="4"/>
          <w:sz w:val="22"/>
          <w:szCs w:val="22"/>
        </w:rPr>
        <w:t xml:space="preserve">skuteczności </w:t>
      </w:r>
      <w:r w:rsidR="00680626" w:rsidRPr="00985CBA">
        <w:rPr>
          <w:rFonts w:ascii="Lato" w:hAnsi="Lato" w:cs="Arial"/>
          <w:spacing w:val="4"/>
          <w:sz w:val="22"/>
          <w:szCs w:val="22"/>
        </w:rPr>
        <w:t>czynności dokonywanej przez Pana R</w:t>
      </w:r>
      <w:r w:rsidR="002F4EE2">
        <w:rPr>
          <w:rFonts w:ascii="Lato" w:hAnsi="Lato" w:cs="Arial"/>
          <w:spacing w:val="4"/>
          <w:sz w:val="22"/>
          <w:szCs w:val="22"/>
        </w:rPr>
        <w:t>.</w:t>
      </w:r>
      <w:r w:rsidR="00680626" w:rsidRPr="00985CBA">
        <w:rPr>
          <w:rFonts w:ascii="Lato" w:hAnsi="Lato" w:cs="Arial"/>
          <w:spacing w:val="4"/>
          <w:sz w:val="22"/>
          <w:szCs w:val="22"/>
        </w:rPr>
        <w:t xml:space="preserve"> S</w:t>
      </w:r>
      <w:r w:rsidR="002F4EE2">
        <w:rPr>
          <w:rFonts w:ascii="Lato" w:hAnsi="Lato" w:cs="Arial"/>
          <w:spacing w:val="4"/>
          <w:sz w:val="22"/>
          <w:szCs w:val="22"/>
        </w:rPr>
        <w:t>.</w:t>
      </w:r>
      <w:r w:rsidR="00DC327A" w:rsidRPr="00985CBA">
        <w:rPr>
          <w:rFonts w:ascii="Lato" w:hAnsi="Lato" w:cs="Arial"/>
          <w:spacing w:val="4"/>
          <w:sz w:val="22"/>
          <w:szCs w:val="22"/>
        </w:rPr>
        <w:t xml:space="preserve"> nie było konieczności działania </w:t>
      </w:r>
      <w:r w:rsidR="00501CC0" w:rsidRPr="00985CBA">
        <w:rPr>
          <w:rFonts w:ascii="Lato" w:hAnsi="Lato" w:cs="Arial"/>
          <w:spacing w:val="4"/>
          <w:sz w:val="22"/>
          <w:szCs w:val="22"/>
        </w:rPr>
        <w:t xml:space="preserve">łącznie </w:t>
      </w:r>
      <w:r w:rsidR="00DC327A" w:rsidRPr="00985CBA">
        <w:rPr>
          <w:rFonts w:ascii="Lato" w:hAnsi="Lato" w:cs="Arial"/>
          <w:spacing w:val="4"/>
          <w:sz w:val="22"/>
          <w:szCs w:val="22"/>
        </w:rPr>
        <w:t xml:space="preserve">z drugim pełnomocnikiem. </w:t>
      </w:r>
    </w:p>
    <w:p w14:paraId="6708B1D1" w14:textId="2F546C13" w:rsidR="00B96C7F" w:rsidRPr="00985CBA" w:rsidRDefault="00DC327A" w:rsidP="00985CBA">
      <w:pPr>
        <w:tabs>
          <w:tab w:val="left" w:pos="2977"/>
        </w:tabs>
        <w:spacing w:after="240" w:line="240" w:lineRule="exact"/>
        <w:jc w:val="both"/>
        <w:outlineLvl w:val="0"/>
        <w:rPr>
          <w:rFonts w:ascii="Lato" w:hAnsi="Lato" w:cs="Arial"/>
          <w:bCs/>
          <w:spacing w:val="4"/>
          <w:sz w:val="22"/>
          <w:szCs w:val="22"/>
        </w:rPr>
      </w:pPr>
      <w:r w:rsidRPr="00985CBA">
        <w:rPr>
          <w:rFonts w:ascii="Lato" w:hAnsi="Lato" w:cs="Arial"/>
          <w:spacing w:val="4"/>
          <w:sz w:val="22"/>
          <w:szCs w:val="22"/>
        </w:rPr>
        <w:t>Pełnomocnictwo z dnia 11 stycznia 2021 r., znak: PSG-W800/P-3/1/2020/208, zostało udzielone Panu R</w:t>
      </w:r>
      <w:r w:rsidR="00265F7D">
        <w:rPr>
          <w:rFonts w:ascii="Lato" w:hAnsi="Lato" w:cs="Arial"/>
          <w:spacing w:val="4"/>
          <w:sz w:val="22"/>
          <w:szCs w:val="22"/>
        </w:rPr>
        <w:t>.</w:t>
      </w:r>
      <w:r w:rsidRPr="00985CBA">
        <w:rPr>
          <w:rFonts w:ascii="Lato" w:hAnsi="Lato" w:cs="Arial"/>
          <w:spacing w:val="4"/>
          <w:sz w:val="22"/>
          <w:szCs w:val="22"/>
        </w:rPr>
        <w:t xml:space="preserve"> S</w:t>
      </w:r>
      <w:r w:rsidR="00265F7D">
        <w:rPr>
          <w:rFonts w:ascii="Lato" w:hAnsi="Lato" w:cs="Arial"/>
          <w:spacing w:val="4"/>
          <w:sz w:val="22"/>
          <w:szCs w:val="22"/>
        </w:rPr>
        <w:t>.</w:t>
      </w:r>
      <w:r w:rsidRPr="00985CBA">
        <w:rPr>
          <w:rFonts w:ascii="Lato" w:hAnsi="Lato" w:cs="Arial"/>
          <w:spacing w:val="4"/>
          <w:sz w:val="22"/>
          <w:szCs w:val="22"/>
        </w:rPr>
        <w:t xml:space="preserve"> przez Pana D</w:t>
      </w:r>
      <w:r w:rsidR="00265F7D">
        <w:rPr>
          <w:rFonts w:ascii="Lato" w:hAnsi="Lato" w:cs="Arial"/>
          <w:spacing w:val="4"/>
          <w:sz w:val="22"/>
          <w:szCs w:val="22"/>
        </w:rPr>
        <w:t>.</w:t>
      </w:r>
      <w:r w:rsidRPr="00985CBA">
        <w:rPr>
          <w:rFonts w:ascii="Lato" w:hAnsi="Lato" w:cs="Arial"/>
          <w:spacing w:val="4"/>
          <w:sz w:val="22"/>
          <w:szCs w:val="22"/>
        </w:rPr>
        <w:t xml:space="preserve"> S</w:t>
      </w:r>
      <w:r w:rsidR="00265F7D">
        <w:rPr>
          <w:rFonts w:ascii="Lato" w:hAnsi="Lato" w:cs="Arial"/>
          <w:spacing w:val="4"/>
          <w:sz w:val="22"/>
          <w:szCs w:val="22"/>
        </w:rPr>
        <w:t>.</w:t>
      </w:r>
      <w:r w:rsidRPr="00985CBA">
        <w:rPr>
          <w:rFonts w:ascii="Lato" w:hAnsi="Lato" w:cs="Arial"/>
          <w:spacing w:val="4"/>
          <w:sz w:val="22"/>
          <w:szCs w:val="22"/>
        </w:rPr>
        <w:t xml:space="preserve"> - Kierownika Działu Inwestycji i Remontów </w:t>
      </w:r>
      <w:r w:rsidR="00265F7D">
        <w:rPr>
          <w:rFonts w:ascii="Lato" w:hAnsi="Lato" w:cs="Arial"/>
          <w:spacing w:val="4"/>
          <w:sz w:val="22"/>
          <w:szCs w:val="22"/>
        </w:rPr>
        <w:br/>
      </w:r>
      <w:r w:rsidRPr="00985CBA">
        <w:rPr>
          <w:rFonts w:ascii="Lato" w:hAnsi="Lato" w:cs="Arial"/>
          <w:spacing w:val="4"/>
          <w:sz w:val="22"/>
          <w:szCs w:val="22"/>
        </w:rPr>
        <w:t>w Oddziale Zakładzie Gazowniczym w Bydgoszczy Polsk</w:t>
      </w:r>
      <w:r w:rsidR="00B96C7F" w:rsidRPr="00985CBA">
        <w:rPr>
          <w:rFonts w:ascii="Lato" w:hAnsi="Lato" w:cs="Arial"/>
          <w:spacing w:val="4"/>
          <w:sz w:val="22"/>
          <w:szCs w:val="22"/>
        </w:rPr>
        <w:t>iej</w:t>
      </w:r>
      <w:r w:rsidRPr="00985CBA">
        <w:rPr>
          <w:rFonts w:ascii="Lato" w:hAnsi="Lato" w:cs="Arial"/>
          <w:spacing w:val="4"/>
          <w:sz w:val="22"/>
          <w:szCs w:val="22"/>
        </w:rPr>
        <w:t xml:space="preserve"> Spółk</w:t>
      </w:r>
      <w:r w:rsidR="00B96C7F" w:rsidRPr="00985CBA">
        <w:rPr>
          <w:rFonts w:ascii="Lato" w:hAnsi="Lato" w:cs="Arial"/>
          <w:spacing w:val="4"/>
          <w:sz w:val="22"/>
          <w:szCs w:val="22"/>
        </w:rPr>
        <w:t>i</w:t>
      </w:r>
      <w:r w:rsidRPr="00985CBA">
        <w:rPr>
          <w:rFonts w:ascii="Lato" w:hAnsi="Lato" w:cs="Arial"/>
          <w:spacing w:val="4"/>
          <w:sz w:val="22"/>
          <w:szCs w:val="22"/>
        </w:rPr>
        <w:t xml:space="preserve"> Gazownictwa Sp. </w:t>
      </w:r>
      <w:r w:rsidR="00265F7D">
        <w:rPr>
          <w:rFonts w:ascii="Lato" w:hAnsi="Lato" w:cs="Arial"/>
          <w:spacing w:val="4"/>
          <w:sz w:val="22"/>
          <w:szCs w:val="22"/>
        </w:rPr>
        <w:br/>
      </w:r>
      <w:r w:rsidRPr="00985CBA">
        <w:rPr>
          <w:rFonts w:ascii="Lato" w:hAnsi="Lato" w:cs="Arial"/>
          <w:spacing w:val="4"/>
          <w:sz w:val="22"/>
          <w:szCs w:val="22"/>
        </w:rPr>
        <w:t>z o.o. z siedzibą w Tarnowie</w:t>
      </w:r>
      <w:r w:rsidR="00B96C7F" w:rsidRPr="00985CBA">
        <w:rPr>
          <w:rFonts w:ascii="Lato" w:hAnsi="Lato" w:cs="Arial"/>
          <w:spacing w:val="4"/>
          <w:sz w:val="22"/>
          <w:szCs w:val="22"/>
        </w:rPr>
        <w:t>. Ministrowi z urzędu wiadomo [akta sprawy DLI-II.7620.40.2022.KM.(KP)</w:t>
      </w:r>
      <w:r w:rsidR="00573CDC">
        <w:rPr>
          <w:rFonts w:ascii="Lato" w:hAnsi="Lato" w:cs="Arial"/>
          <w:spacing w:val="4"/>
          <w:sz w:val="22"/>
          <w:szCs w:val="22"/>
        </w:rPr>
        <w:t xml:space="preserve"> - </w:t>
      </w:r>
      <w:r w:rsidR="00B96C7F" w:rsidRPr="00985CBA">
        <w:rPr>
          <w:rFonts w:ascii="Lato" w:hAnsi="Lato" w:cs="Arial"/>
          <w:spacing w:val="4"/>
          <w:sz w:val="22"/>
          <w:szCs w:val="22"/>
        </w:rPr>
        <w:t>dotyczące zażalenia</w:t>
      </w:r>
      <w:bookmarkStart w:id="32" w:name="_Hlk130214126"/>
      <w:r w:rsidR="00B96C7F" w:rsidRPr="00985CBA">
        <w:rPr>
          <w:rFonts w:ascii="Lato" w:hAnsi="Lato" w:cs="Arial"/>
          <w:spacing w:val="4"/>
          <w:sz w:val="22"/>
          <w:szCs w:val="22"/>
        </w:rPr>
        <w:t xml:space="preserve"> </w:t>
      </w:r>
      <w:bookmarkStart w:id="33" w:name="_Hlk132375250"/>
      <w:r w:rsidR="00B96C7F" w:rsidRPr="00985CBA">
        <w:rPr>
          <w:rFonts w:ascii="Lato" w:hAnsi="Lato" w:cs="Arial"/>
          <w:spacing w:val="4"/>
          <w:sz w:val="22"/>
          <w:szCs w:val="22"/>
        </w:rPr>
        <w:t>Pana S</w:t>
      </w:r>
      <w:r w:rsidR="00265F7D">
        <w:rPr>
          <w:rFonts w:ascii="Lato" w:hAnsi="Lato" w:cs="Arial"/>
          <w:spacing w:val="4"/>
          <w:sz w:val="22"/>
          <w:szCs w:val="22"/>
        </w:rPr>
        <w:t>.</w:t>
      </w:r>
      <w:r w:rsidR="00B96C7F" w:rsidRPr="00985CBA">
        <w:rPr>
          <w:rFonts w:ascii="Lato" w:hAnsi="Lato" w:cs="Arial"/>
          <w:spacing w:val="4"/>
          <w:sz w:val="22"/>
          <w:szCs w:val="22"/>
        </w:rPr>
        <w:t xml:space="preserve"> K</w:t>
      </w:r>
      <w:bookmarkEnd w:id="32"/>
      <w:r w:rsidR="00265F7D">
        <w:rPr>
          <w:rFonts w:ascii="Lato" w:hAnsi="Lato" w:cs="Arial"/>
          <w:spacing w:val="4"/>
          <w:sz w:val="22"/>
          <w:szCs w:val="22"/>
        </w:rPr>
        <w:t>.</w:t>
      </w:r>
      <w:r w:rsidR="00B96C7F" w:rsidRPr="00985CBA">
        <w:rPr>
          <w:rFonts w:ascii="Lato" w:hAnsi="Lato" w:cs="Arial"/>
          <w:spacing w:val="4"/>
          <w:sz w:val="22"/>
          <w:szCs w:val="22"/>
        </w:rPr>
        <w:t>, Pani H</w:t>
      </w:r>
      <w:r w:rsidR="00265F7D">
        <w:rPr>
          <w:rFonts w:ascii="Lato" w:hAnsi="Lato" w:cs="Arial"/>
          <w:spacing w:val="4"/>
          <w:sz w:val="22"/>
          <w:szCs w:val="22"/>
        </w:rPr>
        <w:t>.</w:t>
      </w:r>
      <w:r w:rsidR="00B96C7F" w:rsidRPr="00985CBA">
        <w:rPr>
          <w:rFonts w:ascii="Lato" w:hAnsi="Lato" w:cs="Arial"/>
          <w:spacing w:val="4"/>
          <w:sz w:val="22"/>
          <w:szCs w:val="22"/>
        </w:rPr>
        <w:t xml:space="preserve"> R</w:t>
      </w:r>
      <w:r w:rsidR="00265F7D">
        <w:rPr>
          <w:rFonts w:ascii="Lato" w:hAnsi="Lato" w:cs="Arial"/>
          <w:spacing w:val="4"/>
          <w:sz w:val="22"/>
          <w:szCs w:val="22"/>
        </w:rPr>
        <w:t>.</w:t>
      </w:r>
      <w:r w:rsidR="00B96C7F" w:rsidRPr="00985CBA">
        <w:rPr>
          <w:rFonts w:ascii="Lato" w:hAnsi="Lato" w:cs="Arial"/>
          <w:spacing w:val="4"/>
          <w:sz w:val="22"/>
          <w:szCs w:val="22"/>
        </w:rPr>
        <w:t>, Pana P</w:t>
      </w:r>
      <w:r w:rsidR="00265F7D">
        <w:rPr>
          <w:rFonts w:ascii="Lato" w:hAnsi="Lato" w:cs="Arial"/>
          <w:spacing w:val="4"/>
          <w:sz w:val="22"/>
          <w:szCs w:val="22"/>
        </w:rPr>
        <w:t>.</w:t>
      </w:r>
      <w:r w:rsidR="00B96C7F" w:rsidRPr="00985CBA">
        <w:rPr>
          <w:rFonts w:ascii="Lato" w:hAnsi="Lato" w:cs="Arial"/>
          <w:spacing w:val="4"/>
          <w:sz w:val="22"/>
          <w:szCs w:val="22"/>
        </w:rPr>
        <w:t xml:space="preserve"> K</w:t>
      </w:r>
      <w:r w:rsidR="00265F7D">
        <w:rPr>
          <w:rFonts w:ascii="Lato" w:hAnsi="Lato" w:cs="Arial"/>
          <w:spacing w:val="4"/>
          <w:sz w:val="22"/>
          <w:szCs w:val="22"/>
        </w:rPr>
        <w:t>.</w:t>
      </w:r>
      <w:r w:rsidR="00B96C7F" w:rsidRPr="00985CBA">
        <w:rPr>
          <w:rFonts w:ascii="Lato" w:hAnsi="Lato" w:cs="Arial"/>
          <w:spacing w:val="4"/>
          <w:sz w:val="22"/>
          <w:szCs w:val="22"/>
        </w:rPr>
        <w:t>, Pani T</w:t>
      </w:r>
      <w:r w:rsidR="00265F7D">
        <w:rPr>
          <w:rFonts w:ascii="Lato" w:hAnsi="Lato" w:cs="Arial"/>
          <w:spacing w:val="4"/>
          <w:sz w:val="22"/>
          <w:szCs w:val="22"/>
        </w:rPr>
        <w:t>.</w:t>
      </w:r>
      <w:r w:rsidR="00B96C7F" w:rsidRPr="00985CBA">
        <w:rPr>
          <w:rFonts w:ascii="Lato" w:hAnsi="Lato" w:cs="Arial"/>
          <w:spacing w:val="4"/>
          <w:sz w:val="22"/>
          <w:szCs w:val="22"/>
        </w:rPr>
        <w:t xml:space="preserve"> M</w:t>
      </w:r>
      <w:r w:rsidR="00265F7D">
        <w:rPr>
          <w:rFonts w:ascii="Lato" w:hAnsi="Lato" w:cs="Arial"/>
          <w:spacing w:val="4"/>
          <w:sz w:val="22"/>
          <w:szCs w:val="22"/>
        </w:rPr>
        <w:t>.</w:t>
      </w:r>
      <w:r w:rsidR="00B96C7F" w:rsidRPr="00985CBA">
        <w:rPr>
          <w:rFonts w:ascii="Lato" w:hAnsi="Lato" w:cs="Arial"/>
          <w:spacing w:val="4"/>
          <w:sz w:val="22"/>
          <w:szCs w:val="22"/>
        </w:rPr>
        <w:t>, Pana T</w:t>
      </w:r>
      <w:r w:rsidR="00265F7D">
        <w:rPr>
          <w:rFonts w:ascii="Lato" w:hAnsi="Lato" w:cs="Arial"/>
          <w:spacing w:val="4"/>
          <w:sz w:val="22"/>
          <w:szCs w:val="22"/>
        </w:rPr>
        <w:t>.</w:t>
      </w:r>
      <w:r w:rsidR="00B96C7F" w:rsidRPr="00985CBA">
        <w:rPr>
          <w:rFonts w:ascii="Lato" w:hAnsi="Lato" w:cs="Arial"/>
          <w:spacing w:val="4"/>
          <w:sz w:val="22"/>
          <w:szCs w:val="22"/>
        </w:rPr>
        <w:t xml:space="preserve"> M</w:t>
      </w:r>
      <w:r w:rsidR="00265F7D">
        <w:rPr>
          <w:rFonts w:ascii="Lato" w:hAnsi="Lato" w:cs="Arial"/>
          <w:spacing w:val="4"/>
          <w:sz w:val="22"/>
          <w:szCs w:val="22"/>
        </w:rPr>
        <w:t>.</w:t>
      </w:r>
      <w:r w:rsidR="00B96C7F" w:rsidRPr="00985CBA">
        <w:rPr>
          <w:rFonts w:ascii="Lato" w:hAnsi="Lato" w:cs="Arial"/>
          <w:spacing w:val="4"/>
          <w:sz w:val="22"/>
          <w:szCs w:val="22"/>
        </w:rPr>
        <w:t>, Pana M</w:t>
      </w:r>
      <w:r w:rsidR="00265F7D">
        <w:rPr>
          <w:rFonts w:ascii="Lato" w:hAnsi="Lato" w:cs="Arial"/>
          <w:spacing w:val="4"/>
          <w:sz w:val="22"/>
          <w:szCs w:val="22"/>
        </w:rPr>
        <w:t>.</w:t>
      </w:r>
      <w:r w:rsidR="00B96C7F" w:rsidRPr="00985CBA">
        <w:rPr>
          <w:rFonts w:ascii="Lato" w:hAnsi="Lato" w:cs="Arial"/>
          <w:spacing w:val="4"/>
          <w:sz w:val="22"/>
          <w:szCs w:val="22"/>
        </w:rPr>
        <w:t xml:space="preserve"> H</w:t>
      </w:r>
      <w:bookmarkEnd w:id="33"/>
      <w:r w:rsidR="00265F7D">
        <w:rPr>
          <w:rFonts w:ascii="Lato" w:hAnsi="Lato" w:cs="Arial"/>
          <w:spacing w:val="4"/>
          <w:sz w:val="22"/>
          <w:szCs w:val="22"/>
        </w:rPr>
        <w:t>.</w:t>
      </w:r>
      <w:r w:rsidR="00B96C7F" w:rsidRPr="00985CBA">
        <w:rPr>
          <w:rFonts w:ascii="Lato" w:hAnsi="Lato" w:cs="Arial"/>
          <w:spacing w:val="4"/>
          <w:sz w:val="22"/>
          <w:szCs w:val="22"/>
        </w:rPr>
        <w:t xml:space="preserve">, </w:t>
      </w:r>
      <w:r w:rsidR="00B96C7F" w:rsidRPr="00985CBA">
        <w:rPr>
          <w:rFonts w:ascii="Lato" w:hAnsi="Lato" w:cs="Arial"/>
          <w:bCs/>
          <w:spacing w:val="4"/>
          <w:sz w:val="22"/>
          <w:szCs w:val="22"/>
        </w:rPr>
        <w:t>Pana</w:t>
      </w:r>
      <w:r w:rsidR="00B96C7F" w:rsidRPr="00985CBA">
        <w:rPr>
          <w:rFonts w:ascii="Lato" w:hAnsi="Lato" w:cs="Arial"/>
          <w:b/>
          <w:spacing w:val="4"/>
          <w:sz w:val="22"/>
          <w:szCs w:val="22"/>
        </w:rPr>
        <w:t xml:space="preserve"> </w:t>
      </w:r>
      <w:r w:rsidR="00B96C7F" w:rsidRPr="00985CBA">
        <w:rPr>
          <w:rFonts w:ascii="Lato" w:hAnsi="Lato" w:cs="Arial"/>
          <w:bCs/>
          <w:spacing w:val="4"/>
          <w:sz w:val="22"/>
          <w:szCs w:val="22"/>
        </w:rPr>
        <w:t>A</w:t>
      </w:r>
      <w:r w:rsidR="00265F7D">
        <w:rPr>
          <w:rFonts w:ascii="Lato" w:hAnsi="Lato" w:cs="Arial"/>
          <w:bCs/>
          <w:spacing w:val="4"/>
          <w:sz w:val="22"/>
          <w:szCs w:val="22"/>
        </w:rPr>
        <w:t>.</w:t>
      </w:r>
      <w:r w:rsidR="00B96C7F" w:rsidRPr="00985CBA">
        <w:rPr>
          <w:rFonts w:ascii="Lato" w:hAnsi="Lato" w:cs="Arial"/>
          <w:bCs/>
          <w:spacing w:val="4"/>
          <w:sz w:val="22"/>
          <w:szCs w:val="22"/>
        </w:rPr>
        <w:t xml:space="preserve"> B</w:t>
      </w:r>
      <w:r w:rsidR="00265F7D">
        <w:rPr>
          <w:rFonts w:ascii="Lato" w:hAnsi="Lato" w:cs="Arial"/>
          <w:bCs/>
          <w:spacing w:val="4"/>
          <w:sz w:val="22"/>
          <w:szCs w:val="22"/>
        </w:rPr>
        <w:t>.</w:t>
      </w:r>
      <w:r w:rsidR="00B96C7F" w:rsidRPr="00985CBA">
        <w:rPr>
          <w:rFonts w:ascii="Lato" w:hAnsi="Lato" w:cs="Arial"/>
          <w:bCs/>
          <w:spacing w:val="4"/>
          <w:sz w:val="22"/>
          <w:szCs w:val="22"/>
        </w:rPr>
        <w:t xml:space="preserve"> na </w:t>
      </w:r>
      <w:bookmarkStart w:id="34" w:name="_Hlk132372804"/>
      <w:r w:rsidR="00B96C7F" w:rsidRPr="00985CBA">
        <w:rPr>
          <w:rFonts w:ascii="Lato" w:hAnsi="Lato" w:cs="Arial"/>
          <w:bCs/>
          <w:spacing w:val="4"/>
          <w:sz w:val="22"/>
          <w:szCs w:val="22"/>
        </w:rPr>
        <w:t>postanowienie Wojewody Kujawsko-Pomorskiego z dnia 20 września 2022 r., znak: WIR.II.747.2.1.2022.DK</w:t>
      </w:r>
      <w:bookmarkEnd w:id="34"/>
      <w:r w:rsidR="00B96C7F" w:rsidRPr="00985CBA">
        <w:rPr>
          <w:rFonts w:ascii="Lato" w:hAnsi="Lato" w:cs="Arial"/>
          <w:bCs/>
          <w:spacing w:val="4"/>
          <w:sz w:val="22"/>
          <w:szCs w:val="22"/>
        </w:rPr>
        <w:t>, o sprostowaniu oczywistych omyłek w decyzji Wojewody Kujawsko-Pomorskiego</w:t>
      </w:r>
      <w:r w:rsidR="00A26695">
        <w:rPr>
          <w:rFonts w:ascii="Lato" w:hAnsi="Lato" w:cs="Arial"/>
          <w:bCs/>
          <w:spacing w:val="4"/>
          <w:sz w:val="22"/>
          <w:szCs w:val="22"/>
        </w:rPr>
        <w:t xml:space="preserve">, które to postępowanie </w:t>
      </w:r>
      <w:r w:rsidR="00573CDC">
        <w:rPr>
          <w:rFonts w:ascii="Lato" w:hAnsi="Lato" w:cs="Arial"/>
          <w:bCs/>
          <w:spacing w:val="4"/>
          <w:sz w:val="22"/>
          <w:szCs w:val="22"/>
        </w:rPr>
        <w:t xml:space="preserve">zażaleniowe </w:t>
      </w:r>
      <w:r w:rsidR="00A26695">
        <w:rPr>
          <w:rFonts w:ascii="Lato" w:hAnsi="Lato" w:cs="Arial"/>
          <w:bCs/>
          <w:spacing w:val="4"/>
          <w:sz w:val="22"/>
          <w:szCs w:val="22"/>
        </w:rPr>
        <w:t xml:space="preserve">zakończyło się </w:t>
      </w:r>
      <w:r w:rsidR="00573CDC">
        <w:rPr>
          <w:rFonts w:ascii="Lato" w:hAnsi="Lato" w:cs="Arial"/>
          <w:bCs/>
          <w:spacing w:val="4"/>
          <w:sz w:val="22"/>
          <w:szCs w:val="22"/>
        </w:rPr>
        <w:t xml:space="preserve">postanowieniem Ministra z dnia </w:t>
      </w:r>
      <w:r w:rsidR="00573CDC" w:rsidRPr="00573CDC">
        <w:rPr>
          <w:rFonts w:ascii="Lato" w:hAnsi="Lato" w:cs="Arial"/>
          <w:bCs/>
          <w:spacing w:val="4"/>
          <w:sz w:val="22"/>
          <w:szCs w:val="22"/>
        </w:rPr>
        <w:t>26 kwietnia 2023 r.</w:t>
      </w:r>
      <w:r w:rsidR="00573CDC">
        <w:rPr>
          <w:rFonts w:ascii="Lato" w:hAnsi="Lato" w:cs="Arial"/>
          <w:bCs/>
          <w:spacing w:val="4"/>
          <w:sz w:val="22"/>
          <w:szCs w:val="22"/>
        </w:rPr>
        <w:t xml:space="preserve">, znak: </w:t>
      </w:r>
      <w:r w:rsidR="00573CDC" w:rsidRPr="00573CDC">
        <w:rPr>
          <w:rFonts w:ascii="Lato" w:hAnsi="Lato" w:cs="Arial"/>
          <w:bCs/>
          <w:spacing w:val="4"/>
          <w:sz w:val="22"/>
          <w:szCs w:val="22"/>
        </w:rPr>
        <w:t>DLI-II.7620.40.2022.KM.7(KP)</w:t>
      </w:r>
      <w:r w:rsidR="00573CDC">
        <w:rPr>
          <w:rFonts w:ascii="Lato" w:hAnsi="Lato" w:cs="Arial"/>
          <w:bCs/>
          <w:spacing w:val="4"/>
          <w:sz w:val="22"/>
          <w:szCs w:val="22"/>
        </w:rPr>
        <w:t>, u</w:t>
      </w:r>
      <w:r w:rsidR="00573CDC" w:rsidRPr="00573CDC">
        <w:rPr>
          <w:rFonts w:ascii="Lato" w:hAnsi="Lato" w:cs="Arial"/>
          <w:bCs/>
          <w:spacing w:val="4"/>
          <w:sz w:val="22"/>
          <w:szCs w:val="22"/>
        </w:rPr>
        <w:t>chyla</w:t>
      </w:r>
      <w:r w:rsidR="00573CDC">
        <w:rPr>
          <w:rFonts w:ascii="Lato" w:hAnsi="Lato" w:cs="Arial"/>
          <w:bCs/>
          <w:spacing w:val="4"/>
          <w:sz w:val="22"/>
          <w:szCs w:val="22"/>
        </w:rPr>
        <w:t>jącym</w:t>
      </w:r>
      <w:r w:rsidR="00573CDC" w:rsidRPr="00573CDC">
        <w:rPr>
          <w:rFonts w:ascii="Lato" w:hAnsi="Lato" w:cs="Arial"/>
          <w:bCs/>
          <w:spacing w:val="4"/>
          <w:sz w:val="22"/>
          <w:szCs w:val="22"/>
        </w:rPr>
        <w:t xml:space="preserve"> w całości zaskarżone postanowienie </w:t>
      </w:r>
      <w:r w:rsidR="00573CDC">
        <w:rPr>
          <w:rFonts w:ascii="Lato" w:hAnsi="Lato" w:cs="Arial"/>
          <w:bCs/>
          <w:spacing w:val="4"/>
          <w:sz w:val="22"/>
          <w:szCs w:val="22"/>
        </w:rPr>
        <w:t xml:space="preserve">prostujące </w:t>
      </w:r>
      <w:r w:rsidR="00573CDC" w:rsidRPr="00573CDC">
        <w:rPr>
          <w:rFonts w:ascii="Lato" w:hAnsi="Lato" w:cs="Arial"/>
          <w:bCs/>
          <w:spacing w:val="4"/>
          <w:sz w:val="22"/>
          <w:szCs w:val="22"/>
        </w:rPr>
        <w:t>Wojewody Kujawsko-Pomorskiego</w:t>
      </w:r>
      <w:r w:rsidR="00573CDC">
        <w:rPr>
          <w:rFonts w:ascii="Lato" w:hAnsi="Lato" w:cs="Arial"/>
          <w:bCs/>
          <w:spacing w:val="4"/>
          <w:sz w:val="22"/>
          <w:szCs w:val="22"/>
        </w:rPr>
        <w:t xml:space="preserve"> </w:t>
      </w:r>
      <w:r w:rsidR="00573CDC" w:rsidRPr="00573CDC">
        <w:rPr>
          <w:rFonts w:ascii="Lato" w:hAnsi="Lato" w:cs="Arial"/>
          <w:bCs/>
          <w:spacing w:val="4"/>
          <w:sz w:val="22"/>
          <w:szCs w:val="22"/>
        </w:rPr>
        <w:t>z dnia 20 września</w:t>
      </w:r>
      <w:r w:rsidR="00573CDC">
        <w:rPr>
          <w:rFonts w:ascii="Lato" w:hAnsi="Lato" w:cs="Arial"/>
          <w:bCs/>
          <w:spacing w:val="4"/>
          <w:sz w:val="22"/>
          <w:szCs w:val="22"/>
        </w:rPr>
        <w:br/>
      </w:r>
      <w:r w:rsidR="00573CDC" w:rsidRPr="00573CDC">
        <w:rPr>
          <w:rFonts w:ascii="Lato" w:hAnsi="Lato" w:cs="Arial"/>
          <w:bCs/>
          <w:spacing w:val="4"/>
          <w:sz w:val="22"/>
          <w:szCs w:val="22"/>
        </w:rPr>
        <w:t>2022 r., i w tym zakresie orzeka</w:t>
      </w:r>
      <w:r w:rsidR="00573CDC">
        <w:rPr>
          <w:rFonts w:ascii="Lato" w:hAnsi="Lato" w:cs="Arial"/>
          <w:bCs/>
          <w:spacing w:val="4"/>
          <w:sz w:val="22"/>
          <w:szCs w:val="22"/>
        </w:rPr>
        <w:t xml:space="preserve">jącym </w:t>
      </w:r>
      <w:r w:rsidR="00573CDC" w:rsidRPr="00573CDC">
        <w:rPr>
          <w:rFonts w:ascii="Lato" w:hAnsi="Lato" w:cs="Arial"/>
          <w:bCs/>
          <w:spacing w:val="4"/>
          <w:sz w:val="22"/>
          <w:szCs w:val="22"/>
        </w:rPr>
        <w:t>co do istoty sprawy</w:t>
      </w:r>
      <w:r w:rsidR="00573CDC">
        <w:rPr>
          <w:rFonts w:ascii="Lato" w:hAnsi="Lato" w:cs="Arial"/>
          <w:bCs/>
          <w:spacing w:val="4"/>
          <w:sz w:val="22"/>
          <w:szCs w:val="22"/>
        </w:rPr>
        <w:t xml:space="preserve">, oraz umarzającym postępowanie </w:t>
      </w:r>
      <w:r w:rsidR="00573CDC" w:rsidRPr="00573CDC">
        <w:rPr>
          <w:rFonts w:ascii="Lato" w:hAnsi="Lato" w:cs="Arial"/>
          <w:bCs/>
          <w:spacing w:val="4"/>
          <w:sz w:val="22"/>
          <w:szCs w:val="22"/>
        </w:rPr>
        <w:t>w zakresie zażalenia Pana A</w:t>
      </w:r>
      <w:r w:rsidR="004A4C54">
        <w:rPr>
          <w:rFonts w:ascii="Lato" w:hAnsi="Lato" w:cs="Arial"/>
          <w:bCs/>
          <w:spacing w:val="4"/>
          <w:sz w:val="22"/>
          <w:szCs w:val="22"/>
        </w:rPr>
        <w:t>.</w:t>
      </w:r>
      <w:r w:rsidR="00573CDC" w:rsidRPr="00573CDC">
        <w:rPr>
          <w:rFonts w:ascii="Lato" w:hAnsi="Lato" w:cs="Arial"/>
          <w:bCs/>
          <w:spacing w:val="4"/>
          <w:sz w:val="22"/>
          <w:szCs w:val="22"/>
        </w:rPr>
        <w:t xml:space="preserve"> B</w:t>
      </w:r>
      <w:r w:rsidR="004A4C54">
        <w:rPr>
          <w:rFonts w:ascii="Lato" w:hAnsi="Lato" w:cs="Arial"/>
          <w:bCs/>
          <w:spacing w:val="4"/>
          <w:sz w:val="22"/>
          <w:szCs w:val="22"/>
        </w:rPr>
        <w:t>.</w:t>
      </w:r>
      <w:r w:rsidR="00B96C7F" w:rsidRPr="00985CBA">
        <w:rPr>
          <w:rFonts w:ascii="Lato" w:hAnsi="Lato" w:cs="Arial"/>
          <w:bCs/>
          <w:spacing w:val="4"/>
          <w:sz w:val="22"/>
          <w:szCs w:val="22"/>
        </w:rPr>
        <w:t>], że Pan D</w:t>
      </w:r>
      <w:r w:rsidR="004A4C54">
        <w:rPr>
          <w:rFonts w:ascii="Lato" w:hAnsi="Lato" w:cs="Arial"/>
          <w:bCs/>
          <w:spacing w:val="4"/>
          <w:sz w:val="22"/>
          <w:szCs w:val="22"/>
        </w:rPr>
        <w:t>.</w:t>
      </w:r>
      <w:r w:rsidR="00B96C7F" w:rsidRPr="00985CBA">
        <w:rPr>
          <w:rFonts w:ascii="Lato" w:hAnsi="Lato" w:cs="Arial"/>
          <w:bCs/>
          <w:spacing w:val="4"/>
          <w:sz w:val="22"/>
          <w:szCs w:val="22"/>
        </w:rPr>
        <w:t xml:space="preserve"> S</w:t>
      </w:r>
      <w:r w:rsidR="004A4C54">
        <w:rPr>
          <w:rFonts w:ascii="Lato" w:hAnsi="Lato" w:cs="Arial"/>
          <w:bCs/>
          <w:spacing w:val="4"/>
          <w:sz w:val="22"/>
          <w:szCs w:val="22"/>
        </w:rPr>
        <w:t>.</w:t>
      </w:r>
      <w:r w:rsidR="00B96C7F" w:rsidRPr="00985CBA">
        <w:rPr>
          <w:rFonts w:ascii="Lato" w:hAnsi="Lato" w:cs="Arial"/>
          <w:bCs/>
          <w:spacing w:val="4"/>
          <w:sz w:val="22"/>
          <w:szCs w:val="22"/>
        </w:rPr>
        <w:t xml:space="preserve"> - Kierownik Działu Inwestycji i Remontów w Oddziale Zakładzie Gazowniczym w Bydgoszczy, udzielając Panu R</w:t>
      </w:r>
      <w:r w:rsidR="004A4C54">
        <w:rPr>
          <w:rFonts w:ascii="Lato" w:hAnsi="Lato" w:cs="Arial"/>
          <w:bCs/>
          <w:spacing w:val="4"/>
          <w:sz w:val="22"/>
          <w:szCs w:val="22"/>
        </w:rPr>
        <w:t>.</w:t>
      </w:r>
      <w:r w:rsidR="00B96C7F" w:rsidRPr="00985CBA">
        <w:rPr>
          <w:rFonts w:ascii="Lato" w:hAnsi="Lato" w:cs="Arial"/>
          <w:bCs/>
          <w:spacing w:val="4"/>
          <w:sz w:val="22"/>
          <w:szCs w:val="22"/>
        </w:rPr>
        <w:t xml:space="preserve"> S</w:t>
      </w:r>
      <w:r w:rsidR="004A4C54">
        <w:rPr>
          <w:rFonts w:ascii="Lato" w:hAnsi="Lato" w:cs="Arial"/>
          <w:bCs/>
          <w:spacing w:val="4"/>
          <w:sz w:val="22"/>
          <w:szCs w:val="22"/>
        </w:rPr>
        <w:t>.</w:t>
      </w:r>
      <w:r w:rsidR="00B96C7F" w:rsidRPr="00985CBA">
        <w:rPr>
          <w:rFonts w:ascii="Lato" w:hAnsi="Lato" w:cs="Arial"/>
          <w:bCs/>
          <w:spacing w:val="4"/>
          <w:sz w:val="22"/>
          <w:szCs w:val="22"/>
        </w:rPr>
        <w:t xml:space="preserve"> ww. pełnomocnictwa z dnia 11 stycznia 2021 r.,</w:t>
      </w:r>
      <w:r w:rsidR="00B96C7F" w:rsidRPr="00985CBA">
        <w:rPr>
          <w:rFonts w:ascii="Lato" w:eastAsiaTheme="minorHAnsi" w:hAnsi="Lato" w:cs="Arial"/>
          <w:spacing w:val="4"/>
          <w:sz w:val="22"/>
          <w:szCs w:val="22"/>
          <w:lang w:eastAsia="en-US"/>
        </w:rPr>
        <w:t xml:space="preserve"> </w:t>
      </w:r>
      <w:r w:rsidR="00B96C7F" w:rsidRPr="00985CBA">
        <w:rPr>
          <w:rFonts w:ascii="Lato" w:hAnsi="Lato" w:cs="Arial"/>
          <w:bCs/>
          <w:spacing w:val="4"/>
          <w:sz w:val="22"/>
          <w:szCs w:val="22"/>
        </w:rPr>
        <w:t xml:space="preserve">działał na podstawie pełnomocnictwa </w:t>
      </w:r>
      <w:bookmarkStart w:id="35" w:name="_Hlk120616350"/>
      <w:r w:rsidR="00B96C7F" w:rsidRPr="00985CBA">
        <w:rPr>
          <w:rFonts w:ascii="Lato" w:hAnsi="Lato" w:cs="Arial"/>
          <w:bCs/>
          <w:spacing w:val="4"/>
          <w:sz w:val="22"/>
          <w:szCs w:val="22"/>
        </w:rPr>
        <w:t>z dnia 2 stycznia 2020 r., znak: PSG-W800/P-3/1/2020</w:t>
      </w:r>
      <w:bookmarkEnd w:id="35"/>
      <w:r w:rsidR="00B96C7F" w:rsidRPr="00985CBA">
        <w:rPr>
          <w:rFonts w:ascii="Lato" w:hAnsi="Lato" w:cs="Arial"/>
          <w:bCs/>
          <w:spacing w:val="4"/>
          <w:sz w:val="22"/>
          <w:szCs w:val="22"/>
        </w:rPr>
        <w:t xml:space="preserve"> (wymienionego w treści ww. pełnomocnictw z dnia 11 stycznia 2021 r.</w:t>
      </w:r>
      <w:r w:rsidR="00EA3865">
        <w:rPr>
          <w:rFonts w:ascii="Lato" w:hAnsi="Lato" w:cs="Arial"/>
          <w:bCs/>
          <w:spacing w:val="4"/>
          <w:sz w:val="22"/>
          <w:szCs w:val="22"/>
        </w:rPr>
        <w:t xml:space="preserve"> nr </w:t>
      </w:r>
      <w:r w:rsidR="00B96C7F" w:rsidRPr="00985CBA">
        <w:rPr>
          <w:rFonts w:ascii="Lato" w:hAnsi="Lato" w:cs="Arial"/>
          <w:bCs/>
          <w:spacing w:val="4"/>
          <w:sz w:val="22"/>
          <w:szCs w:val="22"/>
        </w:rPr>
        <w:t>PSG-W800/P-3/1/2020/208</w:t>
      </w:r>
      <w:r w:rsidR="009C4574" w:rsidRPr="00985CBA">
        <w:rPr>
          <w:rFonts w:ascii="Lato" w:hAnsi="Lato" w:cs="Arial"/>
          <w:spacing w:val="4"/>
          <w:sz w:val="22"/>
          <w:szCs w:val="22"/>
        </w:rPr>
        <w:t xml:space="preserve"> </w:t>
      </w:r>
      <w:r w:rsidR="00EA3865">
        <w:rPr>
          <w:rFonts w:ascii="Lato" w:hAnsi="Lato" w:cs="Arial"/>
          <w:spacing w:val="4"/>
          <w:sz w:val="22"/>
          <w:szCs w:val="22"/>
        </w:rPr>
        <w:t xml:space="preserve">i </w:t>
      </w:r>
      <w:r w:rsidR="009C4574" w:rsidRPr="00985CBA">
        <w:rPr>
          <w:rFonts w:ascii="Lato" w:hAnsi="Lato" w:cs="Arial"/>
          <w:bCs/>
          <w:spacing w:val="4"/>
          <w:sz w:val="22"/>
          <w:szCs w:val="22"/>
        </w:rPr>
        <w:t>nr PSG-W800/P-3/1/2020/207</w:t>
      </w:r>
      <w:r w:rsidR="00B96C7F" w:rsidRPr="00985CBA">
        <w:rPr>
          <w:rFonts w:ascii="Lato" w:hAnsi="Lato" w:cs="Arial"/>
          <w:bCs/>
          <w:spacing w:val="4"/>
          <w:sz w:val="22"/>
          <w:szCs w:val="22"/>
        </w:rPr>
        <w:t xml:space="preserve">). </w:t>
      </w:r>
      <w:r w:rsidR="009C4574" w:rsidRPr="00985CBA">
        <w:rPr>
          <w:rFonts w:ascii="Lato" w:hAnsi="Lato" w:cs="Arial"/>
          <w:bCs/>
          <w:spacing w:val="4"/>
          <w:sz w:val="22"/>
          <w:szCs w:val="22"/>
        </w:rPr>
        <w:t>Również Wojewoda Kujawsko-Pomorski w piśmie z dnia 11 lipca 2022 r., znak: WIR.II.747.2.1.2022.DK (przekazującym odwołanie Pana S</w:t>
      </w:r>
      <w:r w:rsidR="004A4C54">
        <w:rPr>
          <w:rFonts w:ascii="Lato" w:hAnsi="Lato" w:cs="Arial"/>
          <w:bCs/>
          <w:spacing w:val="4"/>
          <w:sz w:val="22"/>
          <w:szCs w:val="22"/>
        </w:rPr>
        <w:t>.</w:t>
      </w:r>
      <w:r w:rsidR="009C4574" w:rsidRPr="00985CBA">
        <w:rPr>
          <w:rFonts w:ascii="Lato" w:hAnsi="Lato" w:cs="Arial"/>
          <w:bCs/>
          <w:spacing w:val="4"/>
          <w:sz w:val="22"/>
          <w:szCs w:val="22"/>
        </w:rPr>
        <w:t xml:space="preserve"> K</w:t>
      </w:r>
      <w:r w:rsidR="004A4C54">
        <w:rPr>
          <w:rFonts w:ascii="Lato" w:hAnsi="Lato" w:cs="Arial"/>
          <w:bCs/>
          <w:spacing w:val="4"/>
          <w:sz w:val="22"/>
          <w:szCs w:val="22"/>
        </w:rPr>
        <w:t>.</w:t>
      </w:r>
      <w:r w:rsidR="009C4574" w:rsidRPr="00985CBA">
        <w:rPr>
          <w:rFonts w:ascii="Lato" w:hAnsi="Lato" w:cs="Arial"/>
          <w:bCs/>
          <w:spacing w:val="4"/>
          <w:sz w:val="22"/>
          <w:szCs w:val="22"/>
        </w:rPr>
        <w:t>) wskazał, iż pełnomocnictwa wymienione w treści wniosku dla Pana R</w:t>
      </w:r>
      <w:r w:rsidR="004A4C54">
        <w:rPr>
          <w:rFonts w:ascii="Lato" w:hAnsi="Lato" w:cs="Arial"/>
          <w:bCs/>
          <w:spacing w:val="4"/>
          <w:sz w:val="22"/>
          <w:szCs w:val="22"/>
        </w:rPr>
        <w:t>.</w:t>
      </w:r>
      <w:r w:rsidR="009C4574" w:rsidRPr="00985CBA">
        <w:rPr>
          <w:rFonts w:ascii="Lato" w:hAnsi="Lato" w:cs="Arial"/>
          <w:bCs/>
          <w:spacing w:val="4"/>
          <w:sz w:val="22"/>
          <w:szCs w:val="22"/>
        </w:rPr>
        <w:t xml:space="preserve"> S</w:t>
      </w:r>
      <w:r w:rsidR="004A4C54">
        <w:rPr>
          <w:rFonts w:ascii="Lato" w:hAnsi="Lato" w:cs="Arial"/>
          <w:bCs/>
          <w:spacing w:val="4"/>
          <w:sz w:val="22"/>
          <w:szCs w:val="22"/>
        </w:rPr>
        <w:t>.</w:t>
      </w:r>
      <w:r w:rsidR="009C4574" w:rsidRPr="00985CBA">
        <w:rPr>
          <w:rFonts w:ascii="Lato" w:hAnsi="Lato" w:cs="Arial"/>
          <w:bCs/>
          <w:spacing w:val="4"/>
          <w:sz w:val="22"/>
          <w:szCs w:val="22"/>
        </w:rPr>
        <w:t xml:space="preserve"> i r.pr. M</w:t>
      </w:r>
      <w:r w:rsidR="004A4C54">
        <w:rPr>
          <w:rFonts w:ascii="Lato" w:hAnsi="Lato" w:cs="Arial"/>
          <w:bCs/>
          <w:spacing w:val="4"/>
          <w:sz w:val="22"/>
          <w:szCs w:val="22"/>
        </w:rPr>
        <w:t>.</w:t>
      </w:r>
      <w:r w:rsidR="009C4574" w:rsidRPr="00985CBA">
        <w:rPr>
          <w:rFonts w:ascii="Lato" w:hAnsi="Lato" w:cs="Arial"/>
          <w:bCs/>
          <w:spacing w:val="4"/>
          <w:sz w:val="22"/>
          <w:szCs w:val="22"/>
        </w:rPr>
        <w:t xml:space="preserve"> W</w:t>
      </w:r>
      <w:r w:rsidR="004A4C54">
        <w:rPr>
          <w:rFonts w:ascii="Lato" w:hAnsi="Lato" w:cs="Arial"/>
          <w:bCs/>
          <w:spacing w:val="4"/>
          <w:sz w:val="22"/>
          <w:szCs w:val="22"/>
        </w:rPr>
        <w:t>.</w:t>
      </w:r>
      <w:r w:rsidR="009C4574" w:rsidRPr="00985CBA">
        <w:rPr>
          <w:rFonts w:ascii="Lato" w:hAnsi="Lato" w:cs="Arial"/>
          <w:bCs/>
          <w:spacing w:val="4"/>
          <w:sz w:val="22"/>
          <w:szCs w:val="22"/>
        </w:rPr>
        <w:t xml:space="preserve"> zostały udzielone przez Pana D</w:t>
      </w:r>
      <w:r w:rsidR="004A4C54">
        <w:rPr>
          <w:rFonts w:ascii="Lato" w:hAnsi="Lato" w:cs="Arial"/>
          <w:bCs/>
          <w:spacing w:val="4"/>
          <w:sz w:val="22"/>
          <w:szCs w:val="22"/>
        </w:rPr>
        <w:t>.</w:t>
      </w:r>
      <w:r w:rsidR="009C4574" w:rsidRPr="00985CBA">
        <w:rPr>
          <w:rFonts w:ascii="Lato" w:hAnsi="Lato" w:cs="Arial"/>
          <w:bCs/>
          <w:spacing w:val="4"/>
          <w:sz w:val="22"/>
          <w:szCs w:val="22"/>
        </w:rPr>
        <w:t xml:space="preserve"> S</w:t>
      </w:r>
      <w:r w:rsidR="004A4C54">
        <w:rPr>
          <w:rFonts w:ascii="Lato" w:hAnsi="Lato" w:cs="Arial"/>
          <w:bCs/>
          <w:spacing w:val="4"/>
          <w:sz w:val="22"/>
          <w:szCs w:val="22"/>
        </w:rPr>
        <w:t>.</w:t>
      </w:r>
      <w:r w:rsidR="009C4574" w:rsidRPr="00985CBA">
        <w:rPr>
          <w:rFonts w:ascii="Lato" w:hAnsi="Lato" w:cs="Arial"/>
          <w:bCs/>
          <w:spacing w:val="4"/>
          <w:sz w:val="22"/>
          <w:szCs w:val="22"/>
        </w:rPr>
        <w:t xml:space="preserve">, który posiada pełnomocnictwo udzielone mu przez </w:t>
      </w:r>
      <w:r w:rsidR="00EA3865">
        <w:rPr>
          <w:rFonts w:ascii="Lato" w:hAnsi="Lato" w:cs="Arial"/>
          <w:bCs/>
          <w:spacing w:val="4"/>
          <w:sz w:val="22"/>
          <w:szCs w:val="22"/>
        </w:rPr>
        <w:t>p</w:t>
      </w:r>
      <w:r w:rsidR="009C4574" w:rsidRPr="00985CBA">
        <w:rPr>
          <w:rFonts w:ascii="Lato" w:hAnsi="Lato" w:cs="Arial"/>
          <w:bCs/>
          <w:spacing w:val="4"/>
          <w:sz w:val="22"/>
          <w:szCs w:val="22"/>
        </w:rPr>
        <w:t>rokurentów</w:t>
      </w:r>
      <w:r w:rsidR="00EA3865">
        <w:rPr>
          <w:rFonts w:ascii="Lato" w:hAnsi="Lato" w:cs="Arial"/>
          <w:bCs/>
          <w:spacing w:val="4"/>
          <w:sz w:val="22"/>
          <w:szCs w:val="22"/>
        </w:rPr>
        <w:t xml:space="preserve"> inwestora.</w:t>
      </w:r>
    </w:p>
    <w:p w14:paraId="69ABC78F" w14:textId="1FB32009" w:rsidR="00405B51" w:rsidRPr="009C6B71" w:rsidRDefault="00405B51" w:rsidP="00985CBA">
      <w:pPr>
        <w:tabs>
          <w:tab w:val="left" w:pos="2977"/>
        </w:tabs>
        <w:spacing w:after="240" w:line="240" w:lineRule="exact"/>
        <w:jc w:val="both"/>
        <w:outlineLvl w:val="0"/>
        <w:rPr>
          <w:rFonts w:ascii="Lato" w:hAnsi="Lato" w:cs="Arial"/>
          <w:bCs/>
          <w:spacing w:val="4"/>
          <w:sz w:val="22"/>
          <w:szCs w:val="22"/>
        </w:rPr>
      </w:pPr>
      <w:r w:rsidRPr="009C6B71">
        <w:rPr>
          <w:rFonts w:ascii="Lato" w:hAnsi="Lato" w:cs="Arial"/>
          <w:bCs/>
          <w:spacing w:val="4"/>
          <w:sz w:val="22"/>
          <w:szCs w:val="22"/>
        </w:rPr>
        <w:t>Pełnomocnictwa z dnia 2 stycznia 2020 r., znak: PSG-W800/P-3/1/2020</w:t>
      </w:r>
      <w:r w:rsidR="004F51DC" w:rsidRPr="009C6B71">
        <w:rPr>
          <w:rFonts w:ascii="Lato" w:hAnsi="Lato" w:cs="Arial"/>
          <w:bCs/>
          <w:spacing w:val="4"/>
          <w:sz w:val="22"/>
          <w:szCs w:val="22"/>
        </w:rPr>
        <w:t xml:space="preserve"> </w:t>
      </w:r>
      <w:r w:rsidR="00A146B6" w:rsidRPr="009C6B71">
        <w:rPr>
          <w:rFonts w:ascii="Lato" w:hAnsi="Lato" w:cs="Arial"/>
          <w:bCs/>
          <w:spacing w:val="4"/>
          <w:sz w:val="22"/>
          <w:szCs w:val="22"/>
        </w:rPr>
        <w:t>[</w:t>
      </w:r>
      <w:r w:rsidR="009C4574" w:rsidRPr="009C6B71">
        <w:rPr>
          <w:rFonts w:ascii="Lato" w:hAnsi="Lato" w:cs="Arial"/>
          <w:bCs/>
          <w:spacing w:val="4"/>
          <w:sz w:val="22"/>
          <w:szCs w:val="22"/>
        </w:rPr>
        <w:t xml:space="preserve">uzyskane </w:t>
      </w:r>
      <w:r w:rsidR="002C6C94" w:rsidRPr="009C6B71">
        <w:rPr>
          <w:rFonts w:ascii="Lato" w:hAnsi="Lato" w:cs="Arial"/>
          <w:bCs/>
          <w:spacing w:val="4"/>
          <w:sz w:val="22"/>
          <w:szCs w:val="22"/>
        </w:rPr>
        <w:br/>
      </w:r>
      <w:r w:rsidR="009C4574" w:rsidRPr="009C6B71">
        <w:rPr>
          <w:rFonts w:ascii="Lato" w:hAnsi="Lato" w:cs="Arial"/>
          <w:bCs/>
          <w:spacing w:val="4"/>
          <w:sz w:val="22"/>
          <w:szCs w:val="22"/>
        </w:rPr>
        <w:t>w toku ww. postępowani</w:t>
      </w:r>
      <w:r w:rsidR="002C6C94" w:rsidRPr="009C6B71">
        <w:rPr>
          <w:rFonts w:ascii="Lato" w:hAnsi="Lato" w:cs="Arial"/>
          <w:bCs/>
          <w:spacing w:val="4"/>
          <w:sz w:val="22"/>
          <w:szCs w:val="22"/>
        </w:rPr>
        <w:t xml:space="preserve">a zażaleniowego </w:t>
      </w:r>
      <w:r w:rsidR="009C4574" w:rsidRPr="009C6B71">
        <w:rPr>
          <w:rFonts w:ascii="Lato" w:hAnsi="Lato" w:cs="Arial"/>
          <w:bCs/>
          <w:spacing w:val="4"/>
          <w:sz w:val="22"/>
          <w:szCs w:val="22"/>
        </w:rPr>
        <w:t xml:space="preserve">w sprawie znak: </w:t>
      </w:r>
      <w:r w:rsidR="004F51DC" w:rsidRPr="009C6B71">
        <w:rPr>
          <w:rFonts w:ascii="Lato" w:hAnsi="Lato" w:cs="Arial"/>
          <w:bCs/>
          <w:spacing w:val="4"/>
          <w:sz w:val="22"/>
          <w:szCs w:val="22"/>
        </w:rPr>
        <w:t>DLI-II.7620.40.2022.KM.(KP), którego kopia wraz z pismem przekazującym została przedłożona do akt niniejszej sprawy</w:t>
      </w:r>
      <w:r w:rsidR="00A146B6" w:rsidRPr="009C6B71">
        <w:rPr>
          <w:rFonts w:ascii="Lato" w:hAnsi="Lato" w:cs="Arial"/>
          <w:bCs/>
          <w:spacing w:val="4"/>
          <w:sz w:val="22"/>
          <w:szCs w:val="22"/>
        </w:rPr>
        <w:t xml:space="preserve"> – zgodnie bowiem z art. 75 § 1 kpa, jako dowód należy dopuścić wszystko, </w:t>
      </w:r>
      <w:r w:rsidR="005823C5">
        <w:rPr>
          <w:rFonts w:ascii="Lato" w:hAnsi="Lato" w:cs="Arial"/>
          <w:bCs/>
          <w:spacing w:val="4"/>
          <w:sz w:val="22"/>
          <w:szCs w:val="22"/>
        </w:rPr>
        <w:br/>
      </w:r>
      <w:r w:rsidR="00A146B6" w:rsidRPr="009C6B71">
        <w:rPr>
          <w:rFonts w:ascii="Lato" w:hAnsi="Lato" w:cs="Arial"/>
          <w:bCs/>
          <w:spacing w:val="4"/>
          <w:sz w:val="22"/>
          <w:szCs w:val="22"/>
        </w:rPr>
        <w:t xml:space="preserve">co może przyczynić się do wyjaśnienia sprawy, a nie jest sprzeczne z prawem </w:t>
      </w:r>
      <w:r w:rsidR="00573CDC" w:rsidRPr="009C6B71">
        <w:rPr>
          <w:rFonts w:ascii="Lato" w:hAnsi="Lato" w:cs="Arial"/>
          <w:bCs/>
          <w:spacing w:val="4"/>
          <w:sz w:val="22"/>
          <w:szCs w:val="22"/>
        </w:rPr>
        <w:br/>
      </w:r>
      <w:r w:rsidR="00A146B6" w:rsidRPr="009C6B71">
        <w:rPr>
          <w:rFonts w:ascii="Lato" w:hAnsi="Lato" w:cs="Arial"/>
          <w:bCs/>
          <w:spacing w:val="4"/>
          <w:sz w:val="22"/>
          <w:szCs w:val="22"/>
        </w:rPr>
        <w:lastRenderedPageBreak/>
        <w:t>(w szczególności dowodem mogą być dokumenty)]</w:t>
      </w:r>
      <w:r w:rsidR="00E91425" w:rsidRPr="009C6B71">
        <w:rPr>
          <w:rFonts w:ascii="Lato" w:hAnsi="Lato" w:cs="Arial"/>
          <w:bCs/>
          <w:spacing w:val="4"/>
          <w:sz w:val="22"/>
          <w:szCs w:val="22"/>
        </w:rPr>
        <w:t xml:space="preserve">, </w:t>
      </w:r>
      <w:r w:rsidR="004F51DC" w:rsidRPr="009C6B71">
        <w:rPr>
          <w:rFonts w:ascii="Lato" w:hAnsi="Lato" w:cs="Arial"/>
          <w:bCs/>
          <w:spacing w:val="4"/>
          <w:sz w:val="22"/>
          <w:szCs w:val="22"/>
        </w:rPr>
        <w:t>zostało udzielon</w:t>
      </w:r>
      <w:r w:rsidR="009C4574" w:rsidRPr="009C6B71">
        <w:rPr>
          <w:rFonts w:ascii="Lato" w:hAnsi="Lato" w:cs="Arial"/>
          <w:bCs/>
          <w:spacing w:val="4"/>
          <w:sz w:val="22"/>
          <w:szCs w:val="22"/>
        </w:rPr>
        <w:t>e</w:t>
      </w:r>
      <w:r w:rsidR="004F51DC" w:rsidRPr="009C6B71">
        <w:rPr>
          <w:rFonts w:ascii="Lato" w:hAnsi="Lato" w:cs="Arial"/>
          <w:bCs/>
          <w:spacing w:val="4"/>
          <w:sz w:val="22"/>
          <w:szCs w:val="22"/>
        </w:rPr>
        <w:t xml:space="preserve"> Panu </w:t>
      </w:r>
      <w:bookmarkStart w:id="36" w:name="_Hlk191721831"/>
      <w:r w:rsidR="004F51DC" w:rsidRPr="009C6B71">
        <w:rPr>
          <w:rFonts w:ascii="Lato" w:hAnsi="Lato" w:cs="Arial"/>
          <w:bCs/>
          <w:spacing w:val="4"/>
          <w:sz w:val="22"/>
          <w:szCs w:val="22"/>
        </w:rPr>
        <w:t>D</w:t>
      </w:r>
      <w:r w:rsidR="00D50D2F">
        <w:rPr>
          <w:rFonts w:ascii="Lato" w:hAnsi="Lato" w:cs="Arial"/>
          <w:bCs/>
          <w:spacing w:val="4"/>
          <w:sz w:val="22"/>
          <w:szCs w:val="22"/>
        </w:rPr>
        <w:t>.</w:t>
      </w:r>
      <w:r w:rsidR="004F51DC" w:rsidRPr="009C6B71">
        <w:rPr>
          <w:rFonts w:ascii="Lato" w:hAnsi="Lato" w:cs="Arial"/>
          <w:bCs/>
          <w:spacing w:val="4"/>
          <w:sz w:val="22"/>
          <w:szCs w:val="22"/>
        </w:rPr>
        <w:t xml:space="preserve"> S</w:t>
      </w:r>
      <w:r w:rsidR="00D50D2F">
        <w:rPr>
          <w:rFonts w:ascii="Lato" w:hAnsi="Lato" w:cs="Arial"/>
          <w:bCs/>
          <w:spacing w:val="4"/>
          <w:sz w:val="22"/>
          <w:szCs w:val="22"/>
        </w:rPr>
        <w:t>.</w:t>
      </w:r>
      <w:r w:rsidR="004F51DC" w:rsidRPr="009C6B71">
        <w:rPr>
          <w:rFonts w:ascii="Lato" w:hAnsi="Lato" w:cs="Arial"/>
          <w:bCs/>
          <w:spacing w:val="4"/>
          <w:sz w:val="22"/>
          <w:szCs w:val="22"/>
        </w:rPr>
        <w:t xml:space="preserve"> - Kierownik</w:t>
      </w:r>
      <w:r w:rsidR="00164235" w:rsidRPr="009C6B71">
        <w:rPr>
          <w:rFonts w:ascii="Lato" w:hAnsi="Lato" w:cs="Arial"/>
          <w:bCs/>
          <w:spacing w:val="4"/>
          <w:sz w:val="22"/>
          <w:szCs w:val="22"/>
        </w:rPr>
        <w:t>owi</w:t>
      </w:r>
      <w:r w:rsidR="004F51DC" w:rsidRPr="009C6B71">
        <w:rPr>
          <w:rFonts w:ascii="Lato" w:hAnsi="Lato" w:cs="Arial"/>
          <w:bCs/>
          <w:spacing w:val="4"/>
          <w:sz w:val="22"/>
          <w:szCs w:val="22"/>
        </w:rPr>
        <w:t xml:space="preserve"> Działu Inwestycji i Remontów w Oddziale Zakładzie Gazowniczym </w:t>
      </w:r>
      <w:r w:rsidR="00D50D2F">
        <w:rPr>
          <w:rFonts w:ascii="Lato" w:hAnsi="Lato" w:cs="Arial"/>
          <w:bCs/>
          <w:spacing w:val="4"/>
          <w:sz w:val="22"/>
          <w:szCs w:val="22"/>
        </w:rPr>
        <w:br/>
      </w:r>
      <w:r w:rsidR="004F51DC" w:rsidRPr="009C6B71">
        <w:rPr>
          <w:rFonts w:ascii="Lato" w:hAnsi="Lato" w:cs="Arial"/>
          <w:bCs/>
          <w:spacing w:val="4"/>
          <w:sz w:val="22"/>
          <w:szCs w:val="22"/>
        </w:rPr>
        <w:t>w Bydgoszczy</w:t>
      </w:r>
      <w:bookmarkEnd w:id="36"/>
      <w:r w:rsidR="004F51DC" w:rsidRPr="009C6B71">
        <w:rPr>
          <w:rFonts w:ascii="Lato" w:hAnsi="Lato" w:cs="Arial"/>
          <w:bCs/>
          <w:spacing w:val="4"/>
          <w:sz w:val="22"/>
          <w:szCs w:val="22"/>
        </w:rPr>
        <w:t xml:space="preserve"> </w:t>
      </w:r>
      <w:bookmarkStart w:id="37" w:name="_Hlk191720733"/>
      <w:r w:rsidR="004F51DC" w:rsidRPr="009C6B71">
        <w:rPr>
          <w:rFonts w:ascii="Lato" w:hAnsi="Lato" w:cs="Arial"/>
          <w:bCs/>
          <w:spacing w:val="4"/>
          <w:sz w:val="22"/>
          <w:szCs w:val="22"/>
        </w:rPr>
        <w:t xml:space="preserve">przez Prokurentów Polskiej Spółki Gazownictwa Sp. z o.o. z siedzibą </w:t>
      </w:r>
      <w:r w:rsidR="00D50D2F">
        <w:rPr>
          <w:rFonts w:ascii="Lato" w:hAnsi="Lato" w:cs="Arial"/>
          <w:bCs/>
          <w:spacing w:val="4"/>
          <w:sz w:val="22"/>
          <w:szCs w:val="22"/>
        </w:rPr>
        <w:br/>
      </w:r>
      <w:r w:rsidR="004F51DC" w:rsidRPr="009C6B71">
        <w:rPr>
          <w:rFonts w:ascii="Lato" w:hAnsi="Lato" w:cs="Arial"/>
          <w:bCs/>
          <w:spacing w:val="4"/>
          <w:sz w:val="22"/>
          <w:szCs w:val="22"/>
        </w:rPr>
        <w:t>w Tarnowie w osobach Pana S</w:t>
      </w:r>
      <w:r w:rsidR="00D50D2F">
        <w:rPr>
          <w:rFonts w:ascii="Lato" w:hAnsi="Lato" w:cs="Arial"/>
          <w:bCs/>
          <w:spacing w:val="4"/>
          <w:sz w:val="22"/>
          <w:szCs w:val="22"/>
        </w:rPr>
        <w:t>.</w:t>
      </w:r>
      <w:r w:rsidR="004F51DC" w:rsidRPr="009C6B71">
        <w:rPr>
          <w:rFonts w:ascii="Lato" w:hAnsi="Lato" w:cs="Arial"/>
          <w:bCs/>
          <w:spacing w:val="4"/>
          <w:sz w:val="22"/>
          <w:szCs w:val="22"/>
        </w:rPr>
        <w:t xml:space="preserve"> L</w:t>
      </w:r>
      <w:r w:rsidR="00D50D2F">
        <w:rPr>
          <w:rFonts w:ascii="Lato" w:hAnsi="Lato" w:cs="Arial"/>
          <w:bCs/>
          <w:spacing w:val="4"/>
          <w:sz w:val="22"/>
          <w:szCs w:val="22"/>
        </w:rPr>
        <w:t>.</w:t>
      </w:r>
      <w:r w:rsidR="004F51DC" w:rsidRPr="009C6B71">
        <w:rPr>
          <w:rFonts w:ascii="Lato" w:hAnsi="Lato" w:cs="Arial"/>
          <w:bCs/>
          <w:spacing w:val="4"/>
          <w:sz w:val="22"/>
          <w:szCs w:val="22"/>
        </w:rPr>
        <w:t xml:space="preserve"> i Pana J</w:t>
      </w:r>
      <w:r w:rsidR="00D50D2F">
        <w:rPr>
          <w:rFonts w:ascii="Lato" w:hAnsi="Lato" w:cs="Arial"/>
          <w:bCs/>
          <w:spacing w:val="4"/>
          <w:sz w:val="22"/>
          <w:szCs w:val="22"/>
        </w:rPr>
        <w:t>.</w:t>
      </w:r>
      <w:r w:rsidR="004F51DC" w:rsidRPr="009C6B71">
        <w:rPr>
          <w:rFonts w:ascii="Lato" w:hAnsi="Lato" w:cs="Arial"/>
          <w:bCs/>
          <w:spacing w:val="4"/>
          <w:sz w:val="22"/>
          <w:szCs w:val="22"/>
        </w:rPr>
        <w:t xml:space="preserve"> L</w:t>
      </w:r>
      <w:r w:rsidR="00D50D2F">
        <w:rPr>
          <w:rFonts w:ascii="Lato" w:hAnsi="Lato" w:cs="Arial"/>
          <w:bCs/>
          <w:spacing w:val="4"/>
          <w:sz w:val="22"/>
          <w:szCs w:val="22"/>
        </w:rPr>
        <w:t>.</w:t>
      </w:r>
      <w:r w:rsidR="004F51DC" w:rsidRPr="009C6B71">
        <w:rPr>
          <w:rFonts w:ascii="Lato" w:hAnsi="Lato" w:cs="Arial"/>
          <w:bCs/>
          <w:spacing w:val="4"/>
          <w:sz w:val="22"/>
          <w:szCs w:val="22"/>
        </w:rPr>
        <w:t xml:space="preserve"> </w:t>
      </w:r>
      <w:r w:rsidR="00897F92" w:rsidRPr="009C6B71">
        <w:rPr>
          <w:rFonts w:ascii="Lato" w:hAnsi="Lato" w:cs="Arial"/>
          <w:bCs/>
          <w:spacing w:val="4"/>
          <w:sz w:val="22"/>
          <w:szCs w:val="22"/>
        </w:rPr>
        <w:t>(Dyrekcj</w:t>
      </w:r>
      <w:r w:rsidR="009C6B71" w:rsidRPr="009C6B71">
        <w:rPr>
          <w:rFonts w:ascii="Lato" w:hAnsi="Lato" w:cs="Arial"/>
          <w:bCs/>
          <w:spacing w:val="4"/>
          <w:sz w:val="22"/>
          <w:szCs w:val="22"/>
        </w:rPr>
        <w:t>i</w:t>
      </w:r>
      <w:r w:rsidR="00897F92" w:rsidRPr="009C6B71">
        <w:rPr>
          <w:rFonts w:ascii="Lato" w:hAnsi="Lato" w:cs="Arial"/>
          <w:bCs/>
          <w:spacing w:val="4"/>
          <w:sz w:val="22"/>
          <w:szCs w:val="22"/>
        </w:rPr>
        <w:t xml:space="preserve"> Oddziału Zakładu Gazowniczego w Bydgoszczy Polskiej Spółki Gazownictwa Sp. z o.o.) </w:t>
      </w:r>
      <w:r w:rsidR="004F51DC" w:rsidRPr="009C6B71">
        <w:rPr>
          <w:rFonts w:ascii="Lato" w:hAnsi="Lato" w:cs="Arial"/>
          <w:bCs/>
          <w:spacing w:val="4"/>
          <w:sz w:val="22"/>
          <w:szCs w:val="22"/>
        </w:rPr>
        <w:t>i uprawniało Pana D</w:t>
      </w:r>
      <w:r w:rsidR="00D50D2F">
        <w:rPr>
          <w:rFonts w:ascii="Lato" w:hAnsi="Lato" w:cs="Arial"/>
          <w:bCs/>
          <w:spacing w:val="4"/>
          <w:sz w:val="22"/>
          <w:szCs w:val="22"/>
        </w:rPr>
        <w:t>.</w:t>
      </w:r>
      <w:r w:rsidR="004F51DC" w:rsidRPr="009C6B71">
        <w:rPr>
          <w:rFonts w:ascii="Lato" w:hAnsi="Lato" w:cs="Arial"/>
          <w:bCs/>
          <w:spacing w:val="4"/>
          <w:sz w:val="22"/>
          <w:szCs w:val="22"/>
        </w:rPr>
        <w:t xml:space="preserve"> S</w:t>
      </w:r>
      <w:r w:rsidR="00D50D2F">
        <w:rPr>
          <w:rFonts w:ascii="Lato" w:hAnsi="Lato" w:cs="Arial"/>
          <w:bCs/>
          <w:spacing w:val="4"/>
          <w:sz w:val="22"/>
          <w:szCs w:val="22"/>
        </w:rPr>
        <w:t>.</w:t>
      </w:r>
      <w:r w:rsidR="004F51DC" w:rsidRPr="009C6B71">
        <w:rPr>
          <w:rFonts w:ascii="Lato" w:hAnsi="Lato" w:cs="Arial"/>
          <w:bCs/>
          <w:spacing w:val="4"/>
          <w:sz w:val="22"/>
          <w:szCs w:val="22"/>
        </w:rPr>
        <w:t xml:space="preserve"> do udzielenia dalszych pełnomocnictw do reprezentowania </w:t>
      </w:r>
      <w:r w:rsidR="005D3A3E" w:rsidRPr="009C6B71">
        <w:rPr>
          <w:rFonts w:ascii="Lato" w:hAnsi="Lato" w:cs="Arial"/>
          <w:bCs/>
          <w:spacing w:val="4"/>
          <w:sz w:val="22"/>
          <w:szCs w:val="22"/>
        </w:rPr>
        <w:t xml:space="preserve">Polskiej Spółki Gazownictwa Sp. z o.o. Oddział Zakład Gazowniczy w Bydgoszczy. </w:t>
      </w:r>
    </w:p>
    <w:bookmarkEnd w:id="37"/>
    <w:p w14:paraId="3189CE75" w14:textId="538E571A" w:rsidR="00897F92" w:rsidRPr="009C6B71" w:rsidRDefault="002842D4" w:rsidP="00985CBA">
      <w:pPr>
        <w:tabs>
          <w:tab w:val="left" w:pos="2977"/>
        </w:tabs>
        <w:spacing w:after="240" w:line="240" w:lineRule="exact"/>
        <w:jc w:val="both"/>
        <w:outlineLvl w:val="0"/>
        <w:rPr>
          <w:rFonts w:ascii="Lato" w:hAnsi="Lato" w:cs="Arial"/>
          <w:bCs/>
          <w:spacing w:val="4"/>
          <w:sz w:val="22"/>
          <w:szCs w:val="22"/>
        </w:rPr>
      </w:pPr>
      <w:r w:rsidRPr="009C6B71">
        <w:rPr>
          <w:rFonts w:ascii="Lato" w:hAnsi="Lato" w:cs="Arial"/>
          <w:bCs/>
          <w:spacing w:val="4"/>
          <w:sz w:val="22"/>
          <w:szCs w:val="22"/>
        </w:rPr>
        <w:t xml:space="preserve">Przedmiotowe zadanie inwestycyjne jest realizowane przez Oddział Zakład Gazowniczy w Bydgoszczy Polskiej Spółki Gazownictwa Sp. z o.o. </w:t>
      </w:r>
      <w:r w:rsidR="00897F92" w:rsidRPr="009C6B71">
        <w:rPr>
          <w:rFonts w:ascii="Lato" w:hAnsi="Lato" w:cs="Arial"/>
          <w:bCs/>
          <w:spacing w:val="4"/>
          <w:sz w:val="22"/>
          <w:szCs w:val="22"/>
        </w:rPr>
        <w:t>Wskazani Prokurenci są umocowani do działania w imieniu Polskiej Spółki Gazownictwa Sp. z o.o. na podstawie udzielonej im przez Zarząd Spółki Prokury Oddziałowej Łącznej - związanej z działalnością Polskiej Spółki Gazownictwa Sp. z o.o</w:t>
      </w:r>
      <w:r w:rsidRPr="009C6B71">
        <w:rPr>
          <w:rFonts w:ascii="Lato" w:hAnsi="Lato" w:cs="Arial"/>
          <w:bCs/>
          <w:spacing w:val="4"/>
          <w:sz w:val="22"/>
          <w:szCs w:val="22"/>
        </w:rPr>
        <w:t>.</w:t>
      </w:r>
      <w:r w:rsidR="00897F92" w:rsidRPr="009C6B71">
        <w:rPr>
          <w:rFonts w:ascii="Lato" w:hAnsi="Lato" w:cs="Arial"/>
          <w:bCs/>
          <w:spacing w:val="4"/>
          <w:sz w:val="22"/>
          <w:szCs w:val="22"/>
        </w:rPr>
        <w:t xml:space="preserve"> Oddział w Bydgoszczy</w:t>
      </w:r>
      <w:r w:rsidR="00A5409D" w:rsidRPr="009C6B71">
        <w:rPr>
          <w:rFonts w:ascii="Lato" w:hAnsi="Lato" w:cs="Arial"/>
          <w:bCs/>
          <w:spacing w:val="4"/>
          <w:sz w:val="22"/>
          <w:szCs w:val="22"/>
        </w:rPr>
        <w:t xml:space="preserve"> (ujawnionej w Krajowym Rejestrze Sądowym – wydruk informacji pełnej dostępny na stronie internetowej </w:t>
      </w:r>
      <w:hyperlink r:id="rId26" w:history="1">
        <w:r w:rsidR="00A5409D" w:rsidRPr="009C6B71">
          <w:rPr>
            <w:rStyle w:val="Hipercze"/>
            <w:rFonts w:ascii="Lato" w:hAnsi="Lato" w:cs="Arial"/>
            <w:bCs/>
            <w:color w:val="auto"/>
            <w:spacing w:val="4"/>
            <w:sz w:val="22"/>
            <w:szCs w:val="22"/>
            <w:u w:val="none"/>
          </w:rPr>
          <w:t>https://wyszukiwarka-krs.ms.gov.pl</w:t>
        </w:r>
      </w:hyperlink>
      <w:r w:rsidR="00A5409D" w:rsidRPr="009C6B71">
        <w:rPr>
          <w:rFonts w:ascii="Lato" w:hAnsi="Lato" w:cs="Arial"/>
          <w:bCs/>
          <w:spacing w:val="4"/>
          <w:sz w:val="22"/>
          <w:szCs w:val="22"/>
        </w:rPr>
        <w:t>).</w:t>
      </w:r>
      <w:r w:rsidR="00937A0E" w:rsidRPr="009C6B71">
        <w:rPr>
          <w:rFonts w:ascii="Lato" w:hAnsi="Lato" w:cs="Arial"/>
          <w:bCs/>
          <w:spacing w:val="4"/>
          <w:sz w:val="22"/>
          <w:szCs w:val="22"/>
        </w:rPr>
        <w:t xml:space="preserve"> </w:t>
      </w:r>
      <w:r w:rsidR="00897F92" w:rsidRPr="009C6B71">
        <w:rPr>
          <w:rFonts w:ascii="Lato" w:hAnsi="Lato" w:cs="Arial"/>
          <w:bCs/>
          <w:spacing w:val="4"/>
          <w:sz w:val="22"/>
          <w:szCs w:val="22"/>
        </w:rPr>
        <w:t xml:space="preserve">Oddział </w:t>
      </w:r>
      <w:r w:rsidR="00A5409D" w:rsidRPr="009C6B71">
        <w:rPr>
          <w:rFonts w:ascii="Lato" w:hAnsi="Lato" w:cs="Arial"/>
          <w:bCs/>
          <w:spacing w:val="4"/>
          <w:sz w:val="22"/>
          <w:szCs w:val="22"/>
        </w:rPr>
        <w:t xml:space="preserve">Zakład Gazowniczy w Bydgoszczy </w:t>
      </w:r>
      <w:r w:rsidR="00897F92" w:rsidRPr="009C6B71">
        <w:rPr>
          <w:rFonts w:ascii="Lato" w:hAnsi="Lato" w:cs="Arial"/>
          <w:bCs/>
          <w:spacing w:val="4"/>
          <w:sz w:val="22"/>
          <w:szCs w:val="22"/>
        </w:rPr>
        <w:t>Polsk</w:t>
      </w:r>
      <w:r w:rsidR="00A5409D" w:rsidRPr="009C6B71">
        <w:rPr>
          <w:rFonts w:ascii="Lato" w:hAnsi="Lato" w:cs="Arial"/>
          <w:bCs/>
          <w:spacing w:val="4"/>
          <w:sz w:val="22"/>
          <w:szCs w:val="22"/>
        </w:rPr>
        <w:t>iej</w:t>
      </w:r>
      <w:r w:rsidR="00897F92" w:rsidRPr="009C6B71">
        <w:rPr>
          <w:rFonts w:ascii="Lato" w:hAnsi="Lato" w:cs="Arial"/>
          <w:bCs/>
          <w:spacing w:val="4"/>
          <w:sz w:val="22"/>
          <w:szCs w:val="22"/>
        </w:rPr>
        <w:t xml:space="preserve"> Spółk</w:t>
      </w:r>
      <w:r w:rsidR="00A5409D" w:rsidRPr="009C6B71">
        <w:rPr>
          <w:rFonts w:ascii="Lato" w:hAnsi="Lato" w:cs="Arial"/>
          <w:bCs/>
          <w:spacing w:val="4"/>
          <w:sz w:val="22"/>
          <w:szCs w:val="22"/>
        </w:rPr>
        <w:t>i</w:t>
      </w:r>
      <w:r w:rsidR="00897F92" w:rsidRPr="009C6B71">
        <w:rPr>
          <w:rFonts w:ascii="Lato" w:hAnsi="Lato" w:cs="Arial"/>
          <w:bCs/>
          <w:spacing w:val="4"/>
          <w:sz w:val="22"/>
          <w:szCs w:val="22"/>
        </w:rPr>
        <w:t xml:space="preserve"> Gazownictwa Sp. z o.o. nie posiada oddzielnego wpisu do Krajowego Rejestru Sądowego, a umocowanie prokurentów oddziałowych wynika z wpisu do KRS Polskiej Spółki Gazownictwa Sp. z o.o. Wszelkie działania podejmowane przez osoby uprawnione do reprezentacji oddziału spółki (prokurenci oddziałowi) wywierają skutek nie tylko </w:t>
      </w:r>
      <w:r w:rsidR="009C6B71" w:rsidRPr="009C6B71">
        <w:rPr>
          <w:rFonts w:ascii="Lato" w:hAnsi="Lato" w:cs="Arial"/>
          <w:bCs/>
          <w:spacing w:val="4"/>
          <w:sz w:val="22"/>
          <w:szCs w:val="22"/>
        </w:rPr>
        <w:br/>
      </w:r>
      <w:r w:rsidR="00897F92" w:rsidRPr="009C6B71">
        <w:rPr>
          <w:rFonts w:ascii="Lato" w:hAnsi="Lato" w:cs="Arial"/>
          <w:bCs/>
          <w:spacing w:val="4"/>
          <w:sz w:val="22"/>
          <w:szCs w:val="22"/>
        </w:rPr>
        <w:t>w stosunku do samego oddziału, ale i wobec samej spółki, której oddział nie posiada odrębnej osobowości prawnej, a zatem czynności prawne, procesowe i faktyczne dokonywane przez ustanowionych prokurentów oddziałowych wywierają na gruncie prawa skutki bezpośrednio dla spółki - w tym przypadku wobec Polskiej Spółki Gazownictwa Sp. z o.o. z siedzib</w:t>
      </w:r>
      <w:r w:rsidR="007C54CC" w:rsidRPr="009C6B71">
        <w:rPr>
          <w:rFonts w:ascii="Lato" w:hAnsi="Lato" w:cs="Arial"/>
          <w:bCs/>
          <w:spacing w:val="4"/>
          <w:sz w:val="22"/>
          <w:szCs w:val="22"/>
        </w:rPr>
        <w:t>ą</w:t>
      </w:r>
      <w:r w:rsidR="00897F92" w:rsidRPr="009C6B71">
        <w:rPr>
          <w:rFonts w:ascii="Lato" w:hAnsi="Lato" w:cs="Arial"/>
          <w:bCs/>
          <w:spacing w:val="4"/>
          <w:sz w:val="22"/>
          <w:szCs w:val="22"/>
        </w:rPr>
        <w:t xml:space="preserve"> w Tarnowie.</w:t>
      </w:r>
    </w:p>
    <w:p w14:paraId="547473D6" w14:textId="2CF0BB51" w:rsidR="00D05B52" w:rsidRDefault="004F7BD6" w:rsidP="00985CBA">
      <w:pPr>
        <w:tabs>
          <w:tab w:val="left" w:pos="2977"/>
        </w:tabs>
        <w:spacing w:after="240" w:line="240" w:lineRule="exact"/>
        <w:jc w:val="both"/>
        <w:outlineLvl w:val="0"/>
        <w:rPr>
          <w:rFonts w:ascii="Lato" w:hAnsi="Lato" w:cs="Arial"/>
          <w:bCs/>
          <w:spacing w:val="4"/>
          <w:sz w:val="22"/>
          <w:szCs w:val="22"/>
        </w:rPr>
      </w:pPr>
      <w:r w:rsidRPr="009C6B71">
        <w:rPr>
          <w:rFonts w:ascii="Lato" w:hAnsi="Lato" w:cs="Arial"/>
          <w:bCs/>
          <w:spacing w:val="4"/>
          <w:sz w:val="22"/>
          <w:szCs w:val="22"/>
        </w:rPr>
        <w:t>W świetle powyższego, wniosek o wydanie decyzji o ustalenie lokalizacji przedmiotowej inwestycji został złożony przez właściw</w:t>
      </w:r>
      <w:r w:rsidR="009C6B71" w:rsidRPr="009C6B71">
        <w:rPr>
          <w:rFonts w:ascii="Lato" w:hAnsi="Lato" w:cs="Arial"/>
          <w:bCs/>
          <w:spacing w:val="4"/>
          <w:sz w:val="22"/>
          <w:szCs w:val="22"/>
        </w:rPr>
        <w:t>ie</w:t>
      </w:r>
      <w:r w:rsidRPr="009C6B71">
        <w:rPr>
          <w:rFonts w:ascii="Lato" w:hAnsi="Lato" w:cs="Arial"/>
          <w:bCs/>
          <w:spacing w:val="4"/>
          <w:sz w:val="22"/>
          <w:szCs w:val="22"/>
        </w:rPr>
        <w:t xml:space="preserve"> umocowanego pełnomocnika inwestora </w:t>
      </w:r>
      <w:r w:rsidRPr="009C6B71">
        <w:rPr>
          <w:rFonts w:ascii="Lato" w:hAnsi="Lato" w:cs="Arial"/>
          <w:bCs/>
          <w:spacing w:val="4"/>
          <w:sz w:val="22"/>
          <w:szCs w:val="22"/>
        </w:rPr>
        <w:br/>
        <w:t>- Polskiej Spółki Gazownictwa Sp. z o.o. z siedzib</w:t>
      </w:r>
      <w:r w:rsidR="007C54CC" w:rsidRPr="009C6B71">
        <w:rPr>
          <w:rFonts w:ascii="Lato" w:hAnsi="Lato" w:cs="Arial"/>
          <w:bCs/>
          <w:spacing w:val="4"/>
          <w:sz w:val="22"/>
          <w:szCs w:val="22"/>
        </w:rPr>
        <w:t>ą</w:t>
      </w:r>
      <w:r w:rsidRPr="009C6B71">
        <w:rPr>
          <w:rFonts w:ascii="Lato" w:hAnsi="Lato" w:cs="Arial"/>
          <w:bCs/>
          <w:spacing w:val="4"/>
          <w:sz w:val="22"/>
          <w:szCs w:val="22"/>
        </w:rPr>
        <w:t xml:space="preserve"> w Tarnowie, </w:t>
      </w:r>
      <w:r w:rsidR="0076134D" w:rsidRPr="009C6B71">
        <w:rPr>
          <w:rFonts w:ascii="Lato" w:hAnsi="Lato" w:cs="Arial"/>
          <w:bCs/>
          <w:spacing w:val="4"/>
          <w:sz w:val="22"/>
          <w:szCs w:val="22"/>
        </w:rPr>
        <w:t xml:space="preserve">tj. </w:t>
      </w:r>
      <w:r w:rsidRPr="009C6B71">
        <w:rPr>
          <w:rFonts w:ascii="Lato" w:hAnsi="Lato" w:cs="Arial"/>
          <w:bCs/>
          <w:spacing w:val="4"/>
          <w:sz w:val="22"/>
          <w:szCs w:val="22"/>
        </w:rPr>
        <w:t>Pana R</w:t>
      </w:r>
      <w:r w:rsidR="009A79D4">
        <w:rPr>
          <w:rFonts w:ascii="Lato" w:hAnsi="Lato" w:cs="Arial"/>
          <w:bCs/>
          <w:spacing w:val="4"/>
          <w:sz w:val="22"/>
          <w:szCs w:val="22"/>
        </w:rPr>
        <w:t>.</w:t>
      </w:r>
      <w:r w:rsidRPr="009C6B71">
        <w:rPr>
          <w:rFonts w:ascii="Lato" w:hAnsi="Lato" w:cs="Arial"/>
          <w:bCs/>
          <w:spacing w:val="4"/>
          <w:sz w:val="22"/>
          <w:szCs w:val="22"/>
        </w:rPr>
        <w:t xml:space="preserve"> S. </w:t>
      </w:r>
      <w:r w:rsidR="00153237">
        <w:rPr>
          <w:rFonts w:ascii="Lato" w:hAnsi="Lato" w:cs="Arial"/>
          <w:bCs/>
          <w:spacing w:val="4"/>
          <w:sz w:val="22"/>
          <w:szCs w:val="22"/>
        </w:rPr>
        <w:t xml:space="preserve"> </w:t>
      </w:r>
    </w:p>
    <w:p w14:paraId="73D9E507" w14:textId="7CC92E97" w:rsidR="00D810B6" w:rsidRPr="00985CBA" w:rsidRDefault="00880E79" w:rsidP="00985CBA">
      <w:pPr>
        <w:tabs>
          <w:tab w:val="left" w:pos="2977"/>
        </w:tabs>
        <w:spacing w:after="240" w:line="240" w:lineRule="exact"/>
        <w:jc w:val="both"/>
        <w:outlineLvl w:val="0"/>
        <w:rPr>
          <w:rFonts w:ascii="Lato" w:hAnsi="Lato" w:cs="Arial"/>
          <w:bCs/>
          <w:spacing w:val="4"/>
          <w:sz w:val="22"/>
          <w:szCs w:val="22"/>
        </w:rPr>
      </w:pPr>
      <w:r w:rsidRPr="00985CBA">
        <w:rPr>
          <w:rFonts w:ascii="Lato" w:hAnsi="Lato" w:cs="Arial"/>
          <w:bCs/>
          <w:spacing w:val="4"/>
          <w:sz w:val="22"/>
          <w:szCs w:val="22"/>
        </w:rPr>
        <w:t xml:space="preserve">Odnośnie </w:t>
      </w:r>
      <w:r w:rsidR="0076134D" w:rsidRPr="00985CBA">
        <w:rPr>
          <w:rFonts w:ascii="Lato" w:hAnsi="Lato" w:cs="Arial"/>
          <w:bCs/>
          <w:spacing w:val="4"/>
          <w:sz w:val="22"/>
          <w:szCs w:val="22"/>
        </w:rPr>
        <w:t>natomiast roli w sprawie r.pr. M</w:t>
      </w:r>
      <w:r w:rsidR="00133F31">
        <w:rPr>
          <w:rFonts w:ascii="Lato" w:hAnsi="Lato" w:cs="Arial"/>
          <w:bCs/>
          <w:spacing w:val="4"/>
          <w:sz w:val="22"/>
          <w:szCs w:val="22"/>
        </w:rPr>
        <w:t>.</w:t>
      </w:r>
      <w:r w:rsidR="0076134D" w:rsidRPr="00985CBA">
        <w:rPr>
          <w:rFonts w:ascii="Lato" w:hAnsi="Lato" w:cs="Arial"/>
          <w:bCs/>
          <w:spacing w:val="4"/>
          <w:sz w:val="22"/>
          <w:szCs w:val="22"/>
        </w:rPr>
        <w:t xml:space="preserve"> W</w:t>
      </w:r>
      <w:r w:rsidR="00133F31">
        <w:rPr>
          <w:rFonts w:ascii="Lato" w:hAnsi="Lato" w:cs="Arial"/>
          <w:bCs/>
          <w:spacing w:val="4"/>
          <w:sz w:val="22"/>
          <w:szCs w:val="22"/>
        </w:rPr>
        <w:t>.</w:t>
      </w:r>
      <w:r w:rsidRPr="00985CBA">
        <w:rPr>
          <w:rFonts w:ascii="Lato" w:hAnsi="Lato" w:cs="Arial"/>
          <w:bCs/>
          <w:spacing w:val="4"/>
          <w:sz w:val="22"/>
          <w:szCs w:val="22"/>
        </w:rPr>
        <w:t xml:space="preserve">, </w:t>
      </w:r>
      <w:r w:rsidR="00501CC0" w:rsidRPr="00985CBA">
        <w:rPr>
          <w:rFonts w:ascii="Lato" w:hAnsi="Lato" w:cs="Arial"/>
          <w:bCs/>
          <w:spacing w:val="4"/>
          <w:sz w:val="22"/>
          <w:szCs w:val="22"/>
        </w:rPr>
        <w:t>to zauważyć należy, iż została ona obok Pana R</w:t>
      </w:r>
      <w:r w:rsidR="00133F31">
        <w:rPr>
          <w:rFonts w:ascii="Lato" w:hAnsi="Lato" w:cs="Arial"/>
          <w:bCs/>
          <w:spacing w:val="4"/>
          <w:sz w:val="22"/>
          <w:szCs w:val="22"/>
        </w:rPr>
        <w:t>.</w:t>
      </w:r>
      <w:r w:rsidR="00501CC0" w:rsidRPr="00985CBA">
        <w:rPr>
          <w:rFonts w:ascii="Lato" w:hAnsi="Lato" w:cs="Arial"/>
          <w:bCs/>
          <w:spacing w:val="4"/>
          <w:sz w:val="22"/>
          <w:szCs w:val="22"/>
        </w:rPr>
        <w:t xml:space="preserve"> S</w:t>
      </w:r>
      <w:r w:rsidR="00133F31">
        <w:rPr>
          <w:rFonts w:ascii="Lato" w:hAnsi="Lato" w:cs="Arial"/>
          <w:bCs/>
          <w:spacing w:val="4"/>
          <w:sz w:val="22"/>
          <w:szCs w:val="22"/>
        </w:rPr>
        <w:t>.</w:t>
      </w:r>
      <w:r w:rsidR="00501CC0" w:rsidRPr="00985CBA">
        <w:rPr>
          <w:rFonts w:ascii="Lato" w:hAnsi="Lato" w:cs="Arial"/>
          <w:bCs/>
          <w:spacing w:val="4"/>
          <w:sz w:val="22"/>
          <w:szCs w:val="22"/>
        </w:rPr>
        <w:t xml:space="preserve"> </w:t>
      </w:r>
      <w:r w:rsidR="0076134D" w:rsidRPr="00985CBA">
        <w:rPr>
          <w:rFonts w:ascii="Lato" w:hAnsi="Lato" w:cs="Arial"/>
          <w:bCs/>
          <w:spacing w:val="4"/>
          <w:sz w:val="22"/>
          <w:szCs w:val="22"/>
        </w:rPr>
        <w:t xml:space="preserve">wskazana w treści wniosku </w:t>
      </w:r>
      <w:r w:rsidR="00501CC0" w:rsidRPr="00985CBA">
        <w:rPr>
          <w:rFonts w:ascii="Lato" w:hAnsi="Lato" w:cs="Arial"/>
          <w:bCs/>
          <w:spacing w:val="4"/>
          <w:sz w:val="22"/>
          <w:szCs w:val="22"/>
        </w:rPr>
        <w:t>jako drugi pełnomocnik</w:t>
      </w:r>
      <w:r w:rsidR="005B23F9" w:rsidRPr="00985CBA">
        <w:rPr>
          <w:rFonts w:ascii="Lato" w:hAnsi="Lato" w:cs="Arial"/>
          <w:bCs/>
          <w:spacing w:val="4"/>
          <w:sz w:val="22"/>
          <w:szCs w:val="22"/>
        </w:rPr>
        <w:t xml:space="preserve">. </w:t>
      </w:r>
      <w:r w:rsidR="003A54DA" w:rsidRPr="00985CBA">
        <w:rPr>
          <w:rFonts w:ascii="Lato" w:hAnsi="Lato" w:cs="Arial"/>
          <w:bCs/>
          <w:spacing w:val="4"/>
          <w:sz w:val="22"/>
          <w:szCs w:val="22"/>
        </w:rPr>
        <w:t>Strona ma bowiem prawo do ustanowienia w sprawie kilku pełnomocników. Jednakże czynności w sprawie r.pr. M</w:t>
      </w:r>
      <w:r w:rsidR="00133F31">
        <w:rPr>
          <w:rFonts w:ascii="Lato" w:hAnsi="Lato" w:cs="Arial"/>
          <w:bCs/>
          <w:spacing w:val="4"/>
          <w:sz w:val="22"/>
          <w:szCs w:val="22"/>
        </w:rPr>
        <w:t>.</w:t>
      </w:r>
      <w:r w:rsidR="003A54DA" w:rsidRPr="00985CBA">
        <w:rPr>
          <w:rFonts w:ascii="Lato" w:hAnsi="Lato" w:cs="Arial"/>
          <w:bCs/>
          <w:spacing w:val="4"/>
          <w:sz w:val="22"/>
          <w:szCs w:val="22"/>
        </w:rPr>
        <w:t xml:space="preserve"> W</w:t>
      </w:r>
      <w:r w:rsidR="00133F31">
        <w:rPr>
          <w:rFonts w:ascii="Lato" w:hAnsi="Lato" w:cs="Arial"/>
          <w:bCs/>
          <w:spacing w:val="4"/>
          <w:sz w:val="22"/>
          <w:szCs w:val="22"/>
        </w:rPr>
        <w:t>.</w:t>
      </w:r>
      <w:r w:rsidR="003A54DA" w:rsidRPr="00985CBA">
        <w:rPr>
          <w:rFonts w:ascii="Lato" w:hAnsi="Lato" w:cs="Arial"/>
          <w:bCs/>
          <w:spacing w:val="4"/>
          <w:sz w:val="22"/>
          <w:szCs w:val="22"/>
        </w:rPr>
        <w:t xml:space="preserve"> ograniczyły się wyłącznie do potwierdzenia za zgodność z organem kopii dokumentów załączonych do wniosku lokalizacyjnego. Wojewoda Kujawsko-Pomorski pisma w sprawie kierował do Pana R</w:t>
      </w:r>
      <w:r w:rsidR="00133F31">
        <w:rPr>
          <w:rFonts w:ascii="Lato" w:hAnsi="Lato" w:cs="Arial"/>
          <w:bCs/>
          <w:spacing w:val="4"/>
          <w:sz w:val="22"/>
          <w:szCs w:val="22"/>
        </w:rPr>
        <w:t>.</w:t>
      </w:r>
      <w:r w:rsidR="003A54DA" w:rsidRPr="00985CBA">
        <w:rPr>
          <w:rFonts w:ascii="Lato" w:hAnsi="Lato" w:cs="Arial"/>
          <w:bCs/>
          <w:spacing w:val="4"/>
          <w:sz w:val="22"/>
          <w:szCs w:val="22"/>
        </w:rPr>
        <w:t xml:space="preserve"> S</w:t>
      </w:r>
      <w:r w:rsidR="00133F31">
        <w:rPr>
          <w:rFonts w:ascii="Lato" w:hAnsi="Lato" w:cs="Arial"/>
          <w:bCs/>
          <w:spacing w:val="4"/>
          <w:sz w:val="22"/>
          <w:szCs w:val="22"/>
        </w:rPr>
        <w:t>.</w:t>
      </w:r>
      <w:r w:rsidR="003A54DA" w:rsidRPr="00985CBA">
        <w:rPr>
          <w:rFonts w:ascii="Lato" w:hAnsi="Lato" w:cs="Arial"/>
          <w:bCs/>
          <w:spacing w:val="4"/>
          <w:sz w:val="22"/>
          <w:szCs w:val="22"/>
        </w:rPr>
        <w:t xml:space="preserve">, jako pełnomocnika inwestora, który także udzielał na nie odpowiedzi. </w:t>
      </w:r>
      <w:r w:rsidR="005823C5">
        <w:rPr>
          <w:rFonts w:ascii="Lato" w:hAnsi="Lato" w:cs="Arial"/>
          <w:bCs/>
          <w:spacing w:val="4"/>
          <w:sz w:val="22"/>
          <w:szCs w:val="22"/>
        </w:rPr>
        <w:t xml:space="preserve"> </w:t>
      </w:r>
      <w:r w:rsidR="0076134D" w:rsidRPr="00985CBA">
        <w:rPr>
          <w:rFonts w:ascii="Lato" w:hAnsi="Lato" w:cs="Arial"/>
          <w:bCs/>
          <w:spacing w:val="4"/>
          <w:sz w:val="22"/>
          <w:szCs w:val="22"/>
        </w:rPr>
        <w:t>Przy ww. piśmie z dnia 1 kwietnia 2022 r. pełnomocnik inwestora – Pan R</w:t>
      </w:r>
      <w:r w:rsidR="00133F31">
        <w:rPr>
          <w:rFonts w:ascii="Lato" w:hAnsi="Lato" w:cs="Arial"/>
          <w:bCs/>
          <w:spacing w:val="4"/>
          <w:sz w:val="22"/>
          <w:szCs w:val="22"/>
        </w:rPr>
        <w:t>.</w:t>
      </w:r>
      <w:r w:rsidR="0076134D" w:rsidRPr="00985CBA">
        <w:rPr>
          <w:rFonts w:ascii="Lato" w:hAnsi="Lato" w:cs="Arial"/>
          <w:bCs/>
          <w:spacing w:val="4"/>
          <w:sz w:val="22"/>
          <w:szCs w:val="22"/>
        </w:rPr>
        <w:t xml:space="preserve"> S</w:t>
      </w:r>
      <w:r w:rsidR="00133F31">
        <w:rPr>
          <w:rFonts w:ascii="Lato" w:hAnsi="Lato" w:cs="Arial"/>
          <w:bCs/>
          <w:spacing w:val="4"/>
          <w:sz w:val="22"/>
          <w:szCs w:val="22"/>
        </w:rPr>
        <w:t>.</w:t>
      </w:r>
      <w:r w:rsidR="00164235" w:rsidRPr="00985CBA">
        <w:rPr>
          <w:rFonts w:ascii="Lato" w:hAnsi="Lato" w:cs="Arial"/>
          <w:bCs/>
          <w:spacing w:val="4"/>
          <w:sz w:val="22"/>
          <w:szCs w:val="22"/>
        </w:rPr>
        <w:t xml:space="preserve"> </w:t>
      </w:r>
      <w:r w:rsidR="0076134D" w:rsidRPr="00985CBA">
        <w:rPr>
          <w:rFonts w:ascii="Lato" w:hAnsi="Lato" w:cs="Arial"/>
          <w:bCs/>
          <w:spacing w:val="4"/>
          <w:sz w:val="22"/>
          <w:szCs w:val="22"/>
        </w:rPr>
        <w:t xml:space="preserve">przekazał do Wojewody Kujawsko-Pomorskiego pełnomocnictwo </w:t>
      </w:r>
      <w:r w:rsidR="005823C5">
        <w:rPr>
          <w:rFonts w:ascii="Lato" w:hAnsi="Lato" w:cs="Arial"/>
          <w:bCs/>
          <w:spacing w:val="4"/>
          <w:sz w:val="22"/>
          <w:szCs w:val="22"/>
        </w:rPr>
        <w:br/>
      </w:r>
      <w:r w:rsidR="0076134D" w:rsidRPr="00985CBA">
        <w:rPr>
          <w:rFonts w:ascii="Lato" w:hAnsi="Lato" w:cs="Arial"/>
          <w:bCs/>
          <w:spacing w:val="4"/>
          <w:sz w:val="22"/>
          <w:szCs w:val="22"/>
        </w:rPr>
        <w:t>z dnia 25 stycznia 2022 r., znak: PSG-WOO1/P-1/1/2022/24 (nie wymien</w:t>
      </w:r>
      <w:r w:rsidR="0063061B">
        <w:rPr>
          <w:rFonts w:ascii="Lato" w:hAnsi="Lato" w:cs="Arial"/>
          <w:bCs/>
          <w:spacing w:val="4"/>
          <w:sz w:val="22"/>
          <w:szCs w:val="22"/>
        </w:rPr>
        <w:t>io</w:t>
      </w:r>
      <w:r w:rsidR="0076134D" w:rsidRPr="00985CBA">
        <w:rPr>
          <w:rFonts w:ascii="Lato" w:hAnsi="Lato" w:cs="Arial"/>
          <w:bCs/>
          <w:spacing w:val="4"/>
          <w:sz w:val="22"/>
          <w:szCs w:val="22"/>
        </w:rPr>
        <w:t>ne w treści wniosku lokalizacyjnego)</w:t>
      </w:r>
      <w:r w:rsidR="00164235" w:rsidRPr="00985CBA">
        <w:rPr>
          <w:rFonts w:ascii="Lato" w:hAnsi="Lato" w:cs="Arial"/>
          <w:bCs/>
          <w:spacing w:val="4"/>
          <w:sz w:val="22"/>
          <w:szCs w:val="22"/>
        </w:rPr>
        <w:t xml:space="preserve">, udzielone </w:t>
      </w:r>
      <w:r w:rsidR="009C6B71">
        <w:rPr>
          <w:rFonts w:ascii="Lato" w:hAnsi="Lato" w:cs="Arial"/>
          <w:bCs/>
          <w:spacing w:val="4"/>
          <w:sz w:val="22"/>
          <w:szCs w:val="22"/>
        </w:rPr>
        <w:t xml:space="preserve">r.pr. </w:t>
      </w:r>
      <w:r w:rsidR="00164235" w:rsidRPr="00985CBA">
        <w:rPr>
          <w:rFonts w:ascii="Lato" w:hAnsi="Lato" w:cs="Arial"/>
          <w:bCs/>
          <w:spacing w:val="4"/>
          <w:sz w:val="22"/>
          <w:szCs w:val="22"/>
        </w:rPr>
        <w:t>M</w:t>
      </w:r>
      <w:r w:rsidR="00133F31">
        <w:rPr>
          <w:rFonts w:ascii="Lato" w:hAnsi="Lato" w:cs="Arial"/>
          <w:bCs/>
          <w:spacing w:val="4"/>
          <w:sz w:val="22"/>
          <w:szCs w:val="22"/>
        </w:rPr>
        <w:t>.</w:t>
      </w:r>
      <w:r w:rsidR="00164235" w:rsidRPr="00985CBA">
        <w:rPr>
          <w:rFonts w:ascii="Lato" w:hAnsi="Lato" w:cs="Arial"/>
          <w:bCs/>
          <w:spacing w:val="4"/>
          <w:sz w:val="22"/>
          <w:szCs w:val="22"/>
        </w:rPr>
        <w:t xml:space="preserve"> W</w:t>
      </w:r>
      <w:r w:rsidR="00133F31">
        <w:rPr>
          <w:rFonts w:ascii="Lato" w:hAnsi="Lato" w:cs="Arial"/>
          <w:bCs/>
          <w:spacing w:val="4"/>
          <w:sz w:val="22"/>
          <w:szCs w:val="22"/>
        </w:rPr>
        <w:t>.</w:t>
      </w:r>
      <w:r w:rsidR="00164235" w:rsidRPr="00985CBA">
        <w:rPr>
          <w:rFonts w:ascii="Lato" w:hAnsi="Lato" w:cs="Arial"/>
          <w:bCs/>
          <w:spacing w:val="4"/>
          <w:sz w:val="22"/>
          <w:szCs w:val="22"/>
        </w:rPr>
        <w:t xml:space="preserve"> przez Prokurentów Polskiej Spółki Gazownictwa Sp. z o.o. z siedzibą w Tarnowie w osobach Pana S</w:t>
      </w:r>
      <w:r w:rsidR="00133F31">
        <w:rPr>
          <w:rFonts w:ascii="Lato" w:hAnsi="Lato" w:cs="Arial"/>
          <w:bCs/>
          <w:spacing w:val="4"/>
          <w:sz w:val="22"/>
          <w:szCs w:val="22"/>
        </w:rPr>
        <w:t>.</w:t>
      </w:r>
      <w:r w:rsidR="00164235" w:rsidRPr="00985CBA">
        <w:rPr>
          <w:rFonts w:ascii="Lato" w:hAnsi="Lato" w:cs="Arial"/>
          <w:bCs/>
          <w:spacing w:val="4"/>
          <w:sz w:val="22"/>
          <w:szCs w:val="22"/>
        </w:rPr>
        <w:t xml:space="preserve"> L</w:t>
      </w:r>
      <w:r w:rsidR="00133F31">
        <w:rPr>
          <w:rFonts w:ascii="Lato" w:hAnsi="Lato" w:cs="Arial"/>
          <w:bCs/>
          <w:spacing w:val="4"/>
          <w:sz w:val="22"/>
          <w:szCs w:val="22"/>
        </w:rPr>
        <w:t>.</w:t>
      </w:r>
      <w:r w:rsidR="00164235" w:rsidRPr="00985CBA">
        <w:rPr>
          <w:rFonts w:ascii="Lato" w:hAnsi="Lato" w:cs="Arial"/>
          <w:bCs/>
          <w:spacing w:val="4"/>
          <w:sz w:val="22"/>
          <w:szCs w:val="22"/>
        </w:rPr>
        <w:t xml:space="preserve"> i Pana J</w:t>
      </w:r>
      <w:r w:rsidR="00133F31">
        <w:rPr>
          <w:rFonts w:ascii="Lato" w:hAnsi="Lato" w:cs="Arial"/>
          <w:bCs/>
          <w:spacing w:val="4"/>
          <w:sz w:val="22"/>
          <w:szCs w:val="22"/>
        </w:rPr>
        <w:t>.</w:t>
      </w:r>
      <w:r w:rsidR="00164235" w:rsidRPr="00985CBA">
        <w:rPr>
          <w:rFonts w:ascii="Lato" w:hAnsi="Lato" w:cs="Arial"/>
          <w:bCs/>
          <w:spacing w:val="4"/>
          <w:sz w:val="22"/>
          <w:szCs w:val="22"/>
        </w:rPr>
        <w:t xml:space="preserve"> L</w:t>
      </w:r>
      <w:r w:rsidR="00133F31">
        <w:rPr>
          <w:rFonts w:ascii="Lato" w:hAnsi="Lato" w:cs="Arial"/>
          <w:bCs/>
          <w:spacing w:val="4"/>
          <w:sz w:val="22"/>
          <w:szCs w:val="22"/>
        </w:rPr>
        <w:t>.</w:t>
      </w:r>
      <w:r w:rsidR="00164235" w:rsidRPr="00985CBA">
        <w:rPr>
          <w:rFonts w:ascii="Lato" w:hAnsi="Lato" w:cs="Arial"/>
          <w:bCs/>
          <w:spacing w:val="4"/>
          <w:sz w:val="22"/>
          <w:szCs w:val="22"/>
        </w:rPr>
        <w:t xml:space="preserve"> (Dyrekcji Oddziału Zakładu Gazowniczego  w Bydgoszczy Polskiej Spółki Gazownictwa Sp. z o.o.).  </w:t>
      </w:r>
      <w:r w:rsidR="003A54DA" w:rsidRPr="00985CBA">
        <w:rPr>
          <w:rFonts w:ascii="Lato" w:hAnsi="Lato" w:cs="Arial"/>
          <w:bCs/>
          <w:spacing w:val="4"/>
          <w:sz w:val="22"/>
          <w:szCs w:val="22"/>
        </w:rPr>
        <w:t>Dla przedmiotowej sprawy nie ma znaczenia, czy pełnomocnictwo dla r.pr. M</w:t>
      </w:r>
      <w:r w:rsidR="0092777F">
        <w:rPr>
          <w:rFonts w:ascii="Lato" w:hAnsi="Lato" w:cs="Arial"/>
          <w:bCs/>
          <w:spacing w:val="4"/>
          <w:sz w:val="22"/>
          <w:szCs w:val="22"/>
        </w:rPr>
        <w:t>.</w:t>
      </w:r>
      <w:r w:rsidR="003A54DA" w:rsidRPr="00985CBA">
        <w:rPr>
          <w:rFonts w:ascii="Lato" w:hAnsi="Lato" w:cs="Arial"/>
          <w:bCs/>
          <w:spacing w:val="4"/>
          <w:sz w:val="22"/>
          <w:szCs w:val="22"/>
        </w:rPr>
        <w:t xml:space="preserve"> W</w:t>
      </w:r>
      <w:r w:rsidR="0092777F">
        <w:rPr>
          <w:rFonts w:ascii="Lato" w:hAnsi="Lato" w:cs="Arial"/>
          <w:bCs/>
          <w:spacing w:val="4"/>
          <w:sz w:val="22"/>
          <w:szCs w:val="22"/>
        </w:rPr>
        <w:t>.</w:t>
      </w:r>
      <w:r w:rsidR="003A54DA" w:rsidRPr="00985CBA">
        <w:rPr>
          <w:rFonts w:ascii="Lato" w:hAnsi="Lato" w:cs="Arial"/>
          <w:bCs/>
          <w:spacing w:val="4"/>
          <w:sz w:val="22"/>
          <w:szCs w:val="22"/>
        </w:rPr>
        <w:t xml:space="preserve"> zostało udzielone w dniu 25 stycznia 2022 r. (tj. po dniu sporządzenia ww. wniosku z dnia 24 stycznia 2022 r.), bowiem w trakcie postępowania przed Wojewodą Kujawsko-Pomorskim czynności podejmował uprawniony do reprezentacji inwestora pełnomocnik – Pan R</w:t>
      </w:r>
      <w:r w:rsidR="0092777F">
        <w:rPr>
          <w:rFonts w:ascii="Lato" w:hAnsi="Lato" w:cs="Arial"/>
          <w:bCs/>
          <w:spacing w:val="4"/>
          <w:sz w:val="22"/>
          <w:szCs w:val="22"/>
        </w:rPr>
        <w:t>.</w:t>
      </w:r>
      <w:r w:rsidR="003A54DA" w:rsidRPr="00985CBA">
        <w:rPr>
          <w:rFonts w:ascii="Lato" w:hAnsi="Lato" w:cs="Arial"/>
          <w:bCs/>
          <w:spacing w:val="4"/>
          <w:sz w:val="22"/>
          <w:szCs w:val="22"/>
        </w:rPr>
        <w:t xml:space="preserve"> S. </w:t>
      </w:r>
      <w:r w:rsidR="00E85C20" w:rsidRPr="00985CBA">
        <w:rPr>
          <w:rFonts w:ascii="Lato" w:hAnsi="Lato" w:cs="Arial"/>
          <w:bCs/>
          <w:spacing w:val="4"/>
          <w:sz w:val="22"/>
          <w:szCs w:val="22"/>
        </w:rPr>
        <w:t>Niemniej jednak</w:t>
      </w:r>
      <w:r w:rsidR="003A54DA" w:rsidRPr="00985CBA">
        <w:rPr>
          <w:rFonts w:ascii="Lato" w:hAnsi="Lato" w:cs="Arial"/>
          <w:bCs/>
          <w:spacing w:val="4"/>
          <w:sz w:val="22"/>
          <w:szCs w:val="22"/>
        </w:rPr>
        <w:t xml:space="preserve"> poczynione przez skarżących domniemanie, co do skuteczności umocowania r.pr. M</w:t>
      </w:r>
      <w:r w:rsidR="0092777F">
        <w:rPr>
          <w:rFonts w:ascii="Lato" w:hAnsi="Lato" w:cs="Arial"/>
          <w:bCs/>
          <w:spacing w:val="4"/>
          <w:sz w:val="22"/>
          <w:szCs w:val="22"/>
        </w:rPr>
        <w:t>.</w:t>
      </w:r>
      <w:r w:rsidR="003A54DA" w:rsidRPr="00985CBA">
        <w:rPr>
          <w:rFonts w:ascii="Lato" w:hAnsi="Lato" w:cs="Arial"/>
          <w:bCs/>
          <w:spacing w:val="4"/>
          <w:sz w:val="22"/>
          <w:szCs w:val="22"/>
        </w:rPr>
        <w:t xml:space="preserve"> W</w:t>
      </w:r>
      <w:r w:rsidR="0092777F">
        <w:rPr>
          <w:rFonts w:ascii="Lato" w:hAnsi="Lato" w:cs="Arial"/>
          <w:bCs/>
          <w:spacing w:val="4"/>
          <w:sz w:val="22"/>
          <w:szCs w:val="22"/>
        </w:rPr>
        <w:t>.</w:t>
      </w:r>
      <w:r w:rsidR="003A54DA" w:rsidRPr="00985CBA">
        <w:rPr>
          <w:rFonts w:ascii="Lato" w:hAnsi="Lato" w:cs="Arial"/>
          <w:bCs/>
          <w:spacing w:val="4"/>
          <w:sz w:val="22"/>
          <w:szCs w:val="22"/>
        </w:rPr>
        <w:t xml:space="preserve"> jako pełnomocnika inwestora, nie zasługuje na uwzględnienie, z uwagi na fakt, iż pełnomocnictwo to zostało udzielone wcześniej</w:t>
      </w:r>
      <w:r w:rsidR="0073628B" w:rsidRPr="00985CBA">
        <w:rPr>
          <w:rFonts w:ascii="Lato" w:hAnsi="Lato" w:cs="Arial"/>
          <w:bCs/>
          <w:spacing w:val="4"/>
          <w:sz w:val="22"/>
          <w:szCs w:val="22"/>
        </w:rPr>
        <w:t xml:space="preserve">. </w:t>
      </w:r>
      <w:r w:rsidR="00A34B3C" w:rsidRPr="00985CBA">
        <w:rPr>
          <w:rFonts w:ascii="Lato" w:hAnsi="Lato" w:cs="Arial"/>
          <w:bCs/>
          <w:spacing w:val="4"/>
          <w:sz w:val="22"/>
          <w:szCs w:val="22"/>
        </w:rPr>
        <w:t>Przy piśmie z dnia 23 maja 2022 r., znak: KW/RP3075/22/000387, Pan R</w:t>
      </w:r>
      <w:r w:rsidR="000916CD">
        <w:rPr>
          <w:rFonts w:ascii="Lato" w:hAnsi="Lato" w:cs="Arial"/>
          <w:bCs/>
          <w:spacing w:val="4"/>
          <w:sz w:val="22"/>
          <w:szCs w:val="22"/>
        </w:rPr>
        <w:t>.</w:t>
      </w:r>
      <w:r w:rsidR="00A34B3C" w:rsidRPr="00985CBA">
        <w:rPr>
          <w:rFonts w:ascii="Lato" w:hAnsi="Lato" w:cs="Arial"/>
          <w:bCs/>
          <w:spacing w:val="4"/>
          <w:sz w:val="22"/>
          <w:szCs w:val="22"/>
        </w:rPr>
        <w:t xml:space="preserve"> S</w:t>
      </w:r>
      <w:r w:rsidR="000916CD">
        <w:rPr>
          <w:rFonts w:ascii="Lato" w:hAnsi="Lato" w:cs="Arial"/>
          <w:bCs/>
          <w:spacing w:val="4"/>
          <w:sz w:val="22"/>
          <w:szCs w:val="22"/>
        </w:rPr>
        <w:t>.</w:t>
      </w:r>
      <w:r w:rsidR="00A34B3C" w:rsidRPr="00985CBA">
        <w:rPr>
          <w:rFonts w:ascii="Lato" w:hAnsi="Lato" w:cs="Arial"/>
          <w:bCs/>
          <w:spacing w:val="4"/>
          <w:sz w:val="22"/>
          <w:szCs w:val="22"/>
        </w:rPr>
        <w:t xml:space="preserve"> przekazał bowiem w</w:t>
      </w:r>
      <w:r w:rsidR="0073628B" w:rsidRPr="00985CBA">
        <w:rPr>
          <w:rFonts w:ascii="Lato" w:hAnsi="Lato" w:cs="Arial"/>
          <w:bCs/>
          <w:spacing w:val="4"/>
          <w:sz w:val="22"/>
          <w:szCs w:val="22"/>
        </w:rPr>
        <w:t>ymienione w treści wniosku lokalizacyjnego z dnia 24 stycznia 2022 r., pełnomocnictwo dla r.pr. M</w:t>
      </w:r>
      <w:r w:rsidR="000916CD">
        <w:rPr>
          <w:rFonts w:ascii="Lato" w:hAnsi="Lato" w:cs="Arial"/>
          <w:bCs/>
          <w:spacing w:val="4"/>
          <w:sz w:val="22"/>
          <w:szCs w:val="22"/>
        </w:rPr>
        <w:t>.</w:t>
      </w:r>
      <w:r w:rsidR="0073628B" w:rsidRPr="00985CBA">
        <w:rPr>
          <w:rFonts w:ascii="Lato" w:hAnsi="Lato" w:cs="Arial"/>
          <w:bCs/>
          <w:spacing w:val="4"/>
          <w:sz w:val="22"/>
          <w:szCs w:val="22"/>
        </w:rPr>
        <w:t xml:space="preserve"> W</w:t>
      </w:r>
      <w:r w:rsidR="000916CD">
        <w:rPr>
          <w:rFonts w:ascii="Lato" w:hAnsi="Lato" w:cs="Arial"/>
          <w:bCs/>
          <w:spacing w:val="4"/>
          <w:sz w:val="22"/>
          <w:szCs w:val="22"/>
        </w:rPr>
        <w:t>.</w:t>
      </w:r>
      <w:r w:rsidR="0073628B" w:rsidRPr="00985CBA">
        <w:rPr>
          <w:rFonts w:ascii="Lato" w:hAnsi="Lato" w:cs="Arial"/>
          <w:bCs/>
          <w:spacing w:val="4"/>
          <w:sz w:val="22"/>
          <w:szCs w:val="22"/>
        </w:rPr>
        <w:t xml:space="preserve"> nr PSG-W800/P-3/1/2020/207 z dnia 11 stycznia </w:t>
      </w:r>
      <w:r w:rsidR="000916CD">
        <w:rPr>
          <w:rFonts w:ascii="Lato" w:hAnsi="Lato" w:cs="Arial"/>
          <w:bCs/>
          <w:spacing w:val="4"/>
          <w:sz w:val="22"/>
          <w:szCs w:val="22"/>
        </w:rPr>
        <w:br/>
      </w:r>
      <w:r w:rsidR="0073628B" w:rsidRPr="00985CBA">
        <w:rPr>
          <w:rFonts w:ascii="Lato" w:hAnsi="Lato" w:cs="Arial"/>
          <w:bCs/>
          <w:spacing w:val="4"/>
          <w:sz w:val="22"/>
          <w:szCs w:val="22"/>
        </w:rPr>
        <w:t>2021 r.</w:t>
      </w:r>
      <w:r w:rsidR="00A34B3C" w:rsidRPr="00985CBA">
        <w:rPr>
          <w:rFonts w:ascii="Lato" w:hAnsi="Lato" w:cs="Arial"/>
          <w:bCs/>
          <w:spacing w:val="4"/>
          <w:sz w:val="22"/>
          <w:szCs w:val="22"/>
        </w:rPr>
        <w:t xml:space="preserve"> (udzielone z dniem 11 stycznia 2021 r. na czas określony do dnia 18 grudnia </w:t>
      </w:r>
      <w:r w:rsidR="000916CD">
        <w:rPr>
          <w:rFonts w:ascii="Lato" w:hAnsi="Lato" w:cs="Arial"/>
          <w:bCs/>
          <w:spacing w:val="4"/>
          <w:sz w:val="22"/>
          <w:szCs w:val="22"/>
        </w:rPr>
        <w:br/>
      </w:r>
      <w:r w:rsidR="00A34B3C" w:rsidRPr="00985CBA">
        <w:rPr>
          <w:rFonts w:ascii="Lato" w:hAnsi="Lato" w:cs="Arial"/>
          <w:bCs/>
          <w:spacing w:val="4"/>
          <w:sz w:val="22"/>
          <w:szCs w:val="22"/>
        </w:rPr>
        <w:t>2022 r. przez Pana D</w:t>
      </w:r>
      <w:r w:rsidR="000916CD">
        <w:rPr>
          <w:rFonts w:ascii="Lato" w:hAnsi="Lato" w:cs="Arial"/>
          <w:bCs/>
          <w:spacing w:val="4"/>
          <w:sz w:val="22"/>
          <w:szCs w:val="22"/>
        </w:rPr>
        <w:t>.</w:t>
      </w:r>
      <w:r w:rsidR="00A34B3C" w:rsidRPr="00985CBA">
        <w:rPr>
          <w:rFonts w:ascii="Lato" w:hAnsi="Lato" w:cs="Arial"/>
          <w:bCs/>
          <w:spacing w:val="4"/>
          <w:sz w:val="22"/>
          <w:szCs w:val="22"/>
        </w:rPr>
        <w:t xml:space="preserve"> S</w:t>
      </w:r>
      <w:r w:rsidR="000916CD">
        <w:rPr>
          <w:rFonts w:ascii="Lato" w:hAnsi="Lato" w:cs="Arial"/>
          <w:bCs/>
          <w:spacing w:val="4"/>
          <w:sz w:val="22"/>
          <w:szCs w:val="22"/>
        </w:rPr>
        <w:t>.</w:t>
      </w:r>
      <w:r w:rsidR="00A34B3C" w:rsidRPr="00985CBA">
        <w:rPr>
          <w:rFonts w:ascii="Lato" w:hAnsi="Lato" w:cs="Arial"/>
          <w:bCs/>
          <w:spacing w:val="4"/>
          <w:sz w:val="22"/>
          <w:szCs w:val="22"/>
        </w:rPr>
        <w:t xml:space="preserve"> - Kierownika Działu Inwestycji i Remontów w Oddziale Zakładzie Gazowniczym w Bydgoszczy na podstawie ww. pełnomocnictwa z dnia 2 stycznia </w:t>
      </w:r>
      <w:r w:rsidR="00C1026E">
        <w:rPr>
          <w:rFonts w:ascii="Lato" w:hAnsi="Lato" w:cs="Arial"/>
          <w:bCs/>
          <w:spacing w:val="4"/>
          <w:sz w:val="22"/>
          <w:szCs w:val="22"/>
        </w:rPr>
        <w:br/>
      </w:r>
      <w:r w:rsidR="00A34B3C" w:rsidRPr="00985CBA">
        <w:rPr>
          <w:rFonts w:ascii="Lato" w:hAnsi="Lato" w:cs="Arial"/>
          <w:bCs/>
          <w:spacing w:val="4"/>
          <w:sz w:val="22"/>
          <w:szCs w:val="22"/>
        </w:rPr>
        <w:lastRenderedPageBreak/>
        <w:t xml:space="preserve">2020 r., znak: PSG-W800/P-3/1/2020). Zatem r.pr. </w:t>
      </w:r>
      <w:r w:rsidR="003A54DA" w:rsidRPr="00985CBA">
        <w:rPr>
          <w:rFonts w:ascii="Lato" w:hAnsi="Lato" w:cs="Arial"/>
          <w:bCs/>
          <w:spacing w:val="4"/>
          <w:sz w:val="22"/>
          <w:szCs w:val="22"/>
        </w:rPr>
        <w:t>M</w:t>
      </w:r>
      <w:r w:rsidR="00C1026E">
        <w:rPr>
          <w:rFonts w:ascii="Lato" w:hAnsi="Lato" w:cs="Arial"/>
          <w:bCs/>
          <w:spacing w:val="4"/>
          <w:sz w:val="22"/>
          <w:szCs w:val="22"/>
        </w:rPr>
        <w:t>.</w:t>
      </w:r>
      <w:r w:rsidR="003A54DA" w:rsidRPr="00985CBA">
        <w:rPr>
          <w:rFonts w:ascii="Lato" w:hAnsi="Lato" w:cs="Arial"/>
          <w:bCs/>
          <w:spacing w:val="4"/>
          <w:sz w:val="22"/>
          <w:szCs w:val="22"/>
        </w:rPr>
        <w:t xml:space="preserve"> W</w:t>
      </w:r>
      <w:r w:rsidR="00C1026E">
        <w:rPr>
          <w:rFonts w:ascii="Lato" w:hAnsi="Lato" w:cs="Arial"/>
          <w:bCs/>
          <w:spacing w:val="4"/>
          <w:sz w:val="22"/>
          <w:szCs w:val="22"/>
        </w:rPr>
        <w:t>.</w:t>
      </w:r>
      <w:r w:rsidR="003A54DA" w:rsidRPr="00985CBA">
        <w:rPr>
          <w:rFonts w:ascii="Lato" w:hAnsi="Lato" w:cs="Arial"/>
          <w:bCs/>
          <w:spacing w:val="4"/>
          <w:sz w:val="22"/>
          <w:szCs w:val="22"/>
        </w:rPr>
        <w:t xml:space="preserve"> została </w:t>
      </w:r>
      <w:r w:rsidR="00A34B3C" w:rsidRPr="00985CBA">
        <w:rPr>
          <w:rFonts w:ascii="Lato" w:hAnsi="Lato" w:cs="Arial"/>
          <w:bCs/>
          <w:spacing w:val="4"/>
          <w:sz w:val="22"/>
          <w:szCs w:val="22"/>
        </w:rPr>
        <w:t xml:space="preserve">także </w:t>
      </w:r>
      <w:r w:rsidR="003A54DA" w:rsidRPr="00985CBA">
        <w:rPr>
          <w:rFonts w:ascii="Lato" w:hAnsi="Lato" w:cs="Arial"/>
          <w:bCs/>
          <w:spacing w:val="4"/>
          <w:sz w:val="22"/>
          <w:szCs w:val="22"/>
        </w:rPr>
        <w:t xml:space="preserve">prawidłowo umocowana do reprezentowania inwestora już w dniu 11 stycznia 2021 r. </w:t>
      </w:r>
      <w:r w:rsidR="00A34B3C" w:rsidRPr="00985CBA">
        <w:rPr>
          <w:rFonts w:ascii="Lato" w:hAnsi="Lato" w:cs="Arial"/>
          <w:bCs/>
          <w:spacing w:val="4"/>
          <w:sz w:val="22"/>
          <w:szCs w:val="22"/>
        </w:rPr>
        <w:t>Z</w:t>
      </w:r>
      <w:r w:rsidR="003A54DA" w:rsidRPr="00985CBA">
        <w:rPr>
          <w:rFonts w:ascii="Lato" w:hAnsi="Lato" w:cs="Arial"/>
          <w:bCs/>
          <w:spacing w:val="4"/>
          <w:sz w:val="22"/>
          <w:szCs w:val="22"/>
        </w:rPr>
        <w:t>atem na dzień sporządzenia wniosku lokalizacyjnego r.pr.</w:t>
      </w:r>
      <w:r w:rsidR="00927391" w:rsidRPr="00985CBA">
        <w:rPr>
          <w:rFonts w:ascii="Lato" w:hAnsi="Lato" w:cs="Arial"/>
          <w:bCs/>
          <w:spacing w:val="4"/>
          <w:sz w:val="22"/>
          <w:szCs w:val="22"/>
        </w:rPr>
        <w:t xml:space="preserve"> </w:t>
      </w:r>
      <w:r w:rsidR="003A54DA" w:rsidRPr="00985CBA">
        <w:rPr>
          <w:rFonts w:ascii="Lato" w:hAnsi="Lato" w:cs="Arial"/>
          <w:bCs/>
          <w:spacing w:val="4"/>
          <w:sz w:val="22"/>
          <w:szCs w:val="22"/>
        </w:rPr>
        <w:t>M</w:t>
      </w:r>
      <w:r w:rsidR="00C1026E">
        <w:rPr>
          <w:rFonts w:ascii="Lato" w:hAnsi="Lato" w:cs="Arial"/>
          <w:bCs/>
          <w:spacing w:val="4"/>
          <w:sz w:val="22"/>
          <w:szCs w:val="22"/>
        </w:rPr>
        <w:t>.</w:t>
      </w:r>
      <w:r w:rsidR="003A54DA" w:rsidRPr="00985CBA">
        <w:rPr>
          <w:rFonts w:ascii="Lato" w:hAnsi="Lato" w:cs="Arial"/>
          <w:bCs/>
          <w:spacing w:val="4"/>
          <w:sz w:val="22"/>
          <w:szCs w:val="22"/>
        </w:rPr>
        <w:t xml:space="preserve"> W</w:t>
      </w:r>
      <w:r w:rsidR="00C1026E">
        <w:rPr>
          <w:rFonts w:ascii="Lato" w:hAnsi="Lato" w:cs="Arial"/>
          <w:bCs/>
          <w:spacing w:val="4"/>
          <w:sz w:val="22"/>
          <w:szCs w:val="22"/>
        </w:rPr>
        <w:t>.</w:t>
      </w:r>
      <w:r w:rsidR="003A54DA" w:rsidRPr="00985CBA">
        <w:rPr>
          <w:rFonts w:ascii="Lato" w:hAnsi="Lato" w:cs="Arial"/>
          <w:bCs/>
          <w:spacing w:val="4"/>
          <w:sz w:val="22"/>
          <w:szCs w:val="22"/>
        </w:rPr>
        <w:t xml:space="preserve"> posiadała aktualne umocowanie do podejmowania działań w imieniu inwestora, w sposób ważny.</w:t>
      </w:r>
      <w:r w:rsidR="00D810B6" w:rsidRPr="00985CBA">
        <w:rPr>
          <w:rFonts w:ascii="Lato" w:hAnsi="Lato" w:cs="Arial"/>
          <w:bCs/>
          <w:spacing w:val="4"/>
          <w:sz w:val="22"/>
          <w:szCs w:val="22"/>
        </w:rPr>
        <w:t xml:space="preserve"> </w:t>
      </w:r>
    </w:p>
    <w:p w14:paraId="5FDF142D" w14:textId="69C51C76" w:rsidR="00A146B6" w:rsidRPr="00985CBA" w:rsidRDefault="009E3C55" w:rsidP="00985CBA">
      <w:pPr>
        <w:tabs>
          <w:tab w:val="left" w:pos="2977"/>
        </w:tabs>
        <w:spacing w:after="240" w:line="240" w:lineRule="exact"/>
        <w:jc w:val="both"/>
        <w:outlineLvl w:val="0"/>
        <w:rPr>
          <w:rFonts w:ascii="Lato" w:eastAsiaTheme="minorHAnsi" w:hAnsi="Lato" w:cs="Arial"/>
          <w:bCs/>
          <w:spacing w:val="4"/>
          <w:sz w:val="22"/>
          <w:szCs w:val="22"/>
          <w:lang w:eastAsia="en-US"/>
        </w:rPr>
      </w:pPr>
      <w:r w:rsidRPr="00985CBA">
        <w:rPr>
          <w:rFonts w:ascii="Lato" w:hAnsi="Lato" w:cs="Arial"/>
          <w:bCs/>
          <w:iCs/>
          <w:spacing w:val="4"/>
          <w:sz w:val="22"/>
          <w:szCs w:val="22"/>
        </w:rPr>
        <w:t>Za niezasadne należy uznać zarzuty skarżących kwestionujące lokalizację inwestycji na ich działkach</w:t>
      </w:r>
      <w:r w:rsidR="00A146B6" w:rsidRPr="00985CBA">
        <w:rPr>
          <w:rFonts w:ascii="Lato" w:eastAsiaTheme="minorHAnsi" w:hAnsi="Lato" w:cs="Arial"/>
          <w:bCs/>
          <w:spacing w:val="4"/>
          <w:sz w:val="22"/>
          <w:szCs w:val="22"/>
          <w:lang w:eastAsia="en-US"/>
        </w:rPr>
        <w:t>.</w:t>
      </w:r>
    </w:p>
    <w:p w14:paraId="65E1C384" w14:textId="349F68BF" w:rsidR="004A1331" w:rsidRPr="00985CBA" w:rsidRDefault="00D23460" w:rsidP="00985CBA">
      <w:pPr>
        <w:tabs>
          <w:tab w:val="left" w:pos="2977"/>
        </w:tabs>
        <w:spacing w:after="240" w:line="240" w:lineRule="exact"/>
        <w:jc w:val="both"/>
        <w:outlineLvl w:val="0"/>
        <w:rPr>
          <w:rFonts w:ascii="Lato" w:eastAsiaTheme="minorHAnsi" w:hAnsi="Lato" w:cs="Arial"/>
          <w:bCs/>
          <w:spacing w:val="4"/>
          <w:sz w:val="22"/>
          <w:szCs w:val="22"/>
          <w:lang w:eastAsia="en-US"/>
        </w:rPr>
      </w:pPr>
      <w:r w:rsidRPr="00985CBA">
        <w:rPr>
          <w:rFonts w:ascii="Lato" w:eastAsiaTheme="minorHAnsi" w:hAnsi="Lato" w:cs="Arial"/>
          <w:bCs/>
          <w:spacing w:val="4"/>
          <w:sz w:val="22"/>
          <w:szCs w:val="22"/>
          <w:lang w:eastAsia="en-US"/>
        </w:rPr>
        <w:t xml:space="preserve">Materialnoprawną podstawę do wydania decyzji Wojewody Kujawsko-Pomorskiego stanowiły przepisy specustawy gazowej. Przepisy specustawy gazowej należą do szczególnych regulacji prawnych, których podstawowym celem jest uproszczenie </w:t>
      </w:r>
      <w:r w:rsidR="00186FF6" w:rsidRPr="00985CBA">
        <w:rPr>
          <w:rFonts w:ascii="Lato" w:eastAsiaTheme="minorHAnsi" w:hAnsi="Lato" w:cs="Arial"/>
          <w:bCs/>
          <w:spacing w:val="4"/>
          <w:sz w:val="22"/>
          <w:szCs w:val="22"/>
          <w:lang w:eastAsia="en-US"/>
        </w:rPr>
        <w:br/>
      </w:r>
      <w:r w:rsidRPr="00985CBA">
        <w:rPr>
          <w:rFonts w:ascii="Lato" w:eastAsiaTheme="minorHAnsi" w:hAnsi="Lato" w:cs="Arial"/>
          <w:bCs/>
          <w:spacing w:val="4"/>
          <w:sz w:val="22"/>
          <w:szCs w:val="22"/>
          <w:lang w:eastAsia="en-US"/>
        </w:rPr>
        <w:t xml:space="preserve">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w:t>
      </w:r>
      <w:r w:rsidR="004A1331" w:rsidRPr="00985CBA">
        <w:rPr>
          <w:rFonts w:ascii="Lato" w:eastAsiaTheme="minorHAnsi" w:hAnsi="Lato" w:cs="Arial"/>
          <w:bCs/>
          <w:spacing w:val="4"/>
          <w:sz w:val="22"/>
          <w:szCs w:val="22"/>
          <w:lang w:eastAsia="en-US"/>
        </w:rPr>
        <w:t>gazowych</w:t>
      </w:r>
      <w:r w:rsidRPr="00985CBA">
        <w:rPr>
          <w:rFonts w:ascii="Lato" w:eastAsiaTheme="minorHAnsi" w:hAnsi="Lato" w:cs="Arial"/>
          <w:bCs/>
          <w:spacing w:val="4"/>
          <w:sz w:val="22"/>
          <w:szCs w:val="22"/>
          <w:lang w:eastAsia="en-US"/>
        </w:rPr>
        <w:t xml:space="preserve">, w tym poprzez pozyskiwanie tytułów prawnych nieruchomości dla celów takich inwestycji. </w:t>
      </w:r>
      <w:r w:rsidR="004A1331" w:rsidRPr="00985CBA">
        <w:rPr>
          <w:rFonts w:ascii="Lato" w:eastAsiaTheme="minorHAnsi" w:hAnsi="Lato" w:cs="Arial"/>
          <w:bCs/>
          <w:spacing w:val="4"/>
          <w:sz w:val="22"/>
          <w:szCs w:val="22"/>
          <w:lang w:eastAsia="en-US"/>
        </w:rPr>
        <w:t xml:space="preserve">Inwestycje tego rodzaju zostały zaliczone w art. 4 specustawy gazowej do celów publicznych w rozumieniu przepisów </w:t>
      </w:r>
      <w:r w:rsidR="004A1331" w:rsidRPr="00985CBA">
        <w:rPr>
          <w:rFonts w:ascii="Lato" w:eastAsiaTheme="minorHAnsi" w:hAnsi="Lato" w:cs="Arial"/>
          <w:bCs/>
          <w:iCs/>
          <w:spacing w:val="4"/>
          <w:sz w:val="22"/>
          <w:szCs w:val="22"/>
          <w:lang w:eastAsia="en-US" w:bidi="pl-PL"/>
        </w:rPr>
        <w:t>ustawy z dnia 21 sierpnia 1997 r. o gospodarce nieruchomościami (</w:t>
      </w:r>
      <w:proofErr w:type="spellStart"/>
      <w:r w:rsidR="004A1331" w:rsidRPr="00985CBA">
        <w:rPr>
          <w:rFonts w:ascii="Lato" w:eastAsiaTheme="minorHAnsi" w:hAnsi="Lato" w:cs="Arial"/>
          <w:bCs/>
          <w:iCs/>
          <w:spacing w:val="4"/>
          <w:sz w:val="22"/>
          <w:szCs w:val="22"/>
          <w:lang w:eastAsia="en-US" w:bidi="pl-PL"/>
        </w:rPr>
        <w:t>t.j</w:t>
      </w:r>
      <w:proofErr w:type="spellEnd"/>
      <w:r w:rsidR="004A1331" w:rsidRPr="00985CBA">
        <w:rPr>
          <w:rFonts w:ascii="Lato" w:eastAsiaTheme="minorHAnsi" w:hAnsi="Lato" w:cs="Arial"/>
          <w:bCs/>
          <w:iCs/>
          <w:spacing w:val="4"/>
          <w:sz w:val="22"/>
          <w:szCs w:val="22"/>
          <w:lang w:eastAsia="en-US" w:bidi="pl-PL"/>
        </w:rPr>
        <w:t xml:space="preserve">. </w:t>
      </w:r>
      <w:hyperlink r:id="rId27" w:history="1">
        <w:r w:rsidR="004A1331" w:rsidRPr="00985CBA">
          <w:rPr>
            <w:rStyle w:val="Hipercze"/>
            <w:rFonts w:ascii="Lato" w:eastAsiaTheme="minorHAnsi" w:hAnsi="Lato" w:cs="Arial"/>
            <w:bCs/>
            <w:iCs/>
            <w:color w:val="auto"/>
            <w:spacing w:val="4"/>
            <w:sz w:val="22"/>
            <w:szCs w:val="22"/>
            <w:u w:val="none"/>
            <w:lang w:eastAsia="en-US" w:bidi="pl-PL"/>
          </w:rPr>
          <w:t>Dz.U. z 2024 r. poz. 1145)</w:t>
        </w:r>
      </w:hyperlink>
      <w:r w:rsidR="004A1331" w:rsidRPr="00985CBA">
        <w:rPr>
          <w:rFonts w:ascii="Lato" w:eastAsiaTheme="minorHAnsi" w:hAnsi="Lato" w:cs="Arial"/>
          <w:bCs/>
          <w:iCs/>
          <w:spacing w:val="4"/>
          <w:sz w:val="22"/>
          <w:szCs w:val="22"/>
          <w:lang w:eastAsia="en-US" w:bidi="pl-PL"/>
        </w:rPr>
        <w:t>, zwanej dalej „</w:t>
      </w:r>
      <w:proofErr w:type="spellStart"/>
      <w:r w:rsidR="004A1331" w:rsidRPr="00985CBA">
        <w:rPr>
          <w:rFonts w:ascii="Lato" w:eastAsiaTheme="minorHAnsi" w:hAnsi="Lato" w:cs="Arial"/>
          <w:bCs/>
          <w:spacing w:val="4"/>
          <w:sz w:val="22"/>
          <w:szCs w:val="22"/>
          <w:lang w:eastAsia="en-US" w:bidi="pl-PL"/>
        </w:rPr>
        <w:t>ugn</w:t>
      </w:r>
      <w:proofErr w:type="spellEnd"/>
      <w:r w:rsidR="004A1331" w:rsidRPr="00985CBA">
        <w:rPr>
          <w:rFonts w:ascii="Lato" w:eastAsiaTheme="minorHAnsi" w:hAnsi="Lato" w:cs="Arial"/>
          <w:bCs/>
          <w:iCs/>
          <w:spacing w:val="4"/>
          <w:sz w:val="22"/>
          <w:szCs w:val="22"/>
          <w:lang w:eastAsia="en-US" w:bidi="pl-PL"/>
        </w:rPr>
        <w:t>”</w:t>
      </w:r>
      <w:r w:rsidR="004A1331" w:rsidRPr="00985CBA">
        <w:rPr>
          <w:rFonts w:ascii="Lato" w:eastAsiaTheme="minorHAnsi" w:hAnsi="Lato" w:cs="Arial"/>
          <w:bCs/>
          <w:spacing w:val="4"/>
          <w:sz w:val="22"/>
          <w:szCs w:val="22"/>
          <w:lang w:eastAsia="en-US"/>
        </w:rPr>
        <w:t xml:space="preserve">. Ustawodawca uchwalając szczególne przepisy specustawy gazowej zdecydował, iż inwestycje </w:t>
      </w:r>
      <w:r w:rsidR="005375EB" w:rsidRPr="00985CBA">
        <w:rPr>
          <w:rFonts w:ascii="Lato" w:eastAsiaTheme="minorHAnsi" w:hAnsi="Lato" w:cs="Arial"/>
          <w:bCs/>
          <w:spacing w:val="4"/>
          <w:sz w:val="22"/>
          <w:szCs w:val="22"/>
          <w:lang w:eastAsia="en-US"/>
        </w:rPr>
        <w:br/>
      </w:r>
      <w:r w:rsidR="004A1331" w:rsidRPr="00985CBA">
        <w:rPr>
          <w:rFonts w:ascii="Lato" w:eastAsiaTheme="minorHAnsi" w:hAnsi="Lato" w:cs="Arial"/>
          <w:bCs/>
          <w:spacing w:val="4"/>
          <w:sz w:val="22"/>
          <w:szCs w:val="22"/>
          <w:lang w:eastAsia="en-US"/>
        </w:rPr>
        <w:t xml:space="preserve">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Z analizy uzasadnienia projektu specustawy gazowej wyraźnie wynika dążenie twórców tego aktu prawnego do przyspieszenia i usprawnienia postępowania w przedmiocie lokalizacji oraz realizacji inwestycji w zakresie terminalu oraz inwestycji towarzyszących (zob. uzasadnienie projektu specustawy gazowej, http://www.sejm.gov.pl). </w:t>
      </w:r>
    </w:p>
    <w:p w14:paraId="71AA1258" w14:textId="3BD8E476" w:rsidR="00937A0E" w:rsidRPr="00153237" w:rsidRDefault="004A1331" w:rsidP="00937A0E">
      <w:pPr>
        <w:tabs>
          <w:tab w:val="left" w:pos="2977"/>
        </w:tabs>
        <w:spacing w:after="240" w:line="240" w:lineRule="exact"/>
        <w:jc w:val="both"/>
        <w:outlineLvl w:val="0"/>
        <w:rPr>
          <w:rFonts w:ascii="Lato" w:eastAsiaTheme="minorHAnsi" w:hAnsi="Lato" w:cs="Arial"/>
          <w:bCs/>
          <w:spacing w:val="4"/>
          <w:sz w:val="22"/>
          <w:szCs w:val="22"/>
          <w:lang w:eastAsia="en-US"/>
        </w:rPr>
      </w:pPr>
      <w:r w:rsidRPr="00985CBA">
        <w:rPr>
          <w:rFonts w:ascii="Lato" w:eastAsiaTheme="minorHAnsi" w:hAnsi="Lato" w:cs="Arial"/>
          <w:bCs/>
          <w:spacing w:val="4"/>
          <w:sz w:val="22"/>
          <w:szCs w:val="22"/>
          <w:lang w:eastAsia="en-US"/>
        </w:rPr>
        <w:t xml:space="preserve">Powyższymi okolicznościami należy uzasadniać z jednej strony znaczne zwiększenie uprawnień inwestora, natomiast z drugiej zdecydowane ograniczenie uprawnień właścicieli nieruchomości znajdujących się w obszarze inwestycji. </w:t>
      </w:r>
      <w:r w:rsidR="00937A0E" w:rsidRPr="00937A0E">
        <w:rPr>
          <w:rFonts w:ascii="Lato" w:eastAsiaTheme="minorHAnsi" w:hAnsi="Lato" w:cs="Arial"/>
          <w:bCs/>
          <w:iCs/>
          <w:spacing w:val="4"/>
          <w:sz w:val="22"/>
          <w:szCs w:val="22"/>
          <w:lang w:eastAsia="en-US"/>
        </w:rPr>
        <w:t xml:space="preserve">Wskazać </w:t>
      </w:r>
      <w:r w:rsidR="00937A0E">
        <w:rPr>
          <w:rFonts w:ascii="Lato" w:eastAsiaTheme="minorHAnsi" w:hAnsi="Lato" w:cs="Arial"/>
          <w:bCs/>
          <w:iCs/>
          <w:spacing w:val="4"/>
          <w:sz w:val="22"/>
          <w:szCs w:val="22"/>
          <w:lang w:eastAsia="en-US"/>
        </w:rPr>
        <w:t xml:space="preserve">bowiem </w:t>
      </w:r>
      <w:r w:rsidR="00937A0E" w:rsidRPr="00937A0E">
        <w:rPr>
          <w:rFonts w:ascii="Lato" w:eastAsiaTheme="minorHAnsi" w:hAnsi="Lato" w:cs="Arial"/>
          <w:bCs/>
          <w:iCs/>
          <w:spacing w:val="4"/>
          <w:sz w:val="22"/>
          <w:szCs w:val="22"/>
          <w:lang w:eastAsia="en-US"/>
        </w:rPr>
        <w:t>należy</w:t>
      </w:r>
      <w:r w:rsidR="00937A0E" w:rsidRPr="00937A0E">
        <w:rPr>
          <w:rFonts w:ascii="Lato" w:eastAsiaTheme="minorHAnsi" w:hAnsi="Lato" w:cs="Arial"/>
          <w:bCs/>
          <w:spacing w:val="4"/>
          <w:sz w:val="22"/>
          <w:szCs w:val="22"/>
          <w:lang w:eastAsia="en-US"/>
        </w:rPr>
        <w:t>, iż brak zgody skarżących na lokalizację przedmiotowej inwestycj</w:t>
      </w:r>
      <w:r w:rsidR="0063061B">
        <w:rPr>
          <w:rFonts w:ascii="Lato" w:eastAsiaTheme="minorHAnsi" w:hAnsi="Lato" w:cs="Arial"/>
          <w:bCs/>
          <w:spacing w:val="4"/>
          <w:sz w:val="22"/>
          <w:szCs w:val="22"/>
          <w:lang w:eastAsia="en-US"/>
        </w:rPr>
        <w:t xml:space="preserve">i </w:t>
      </w:r>
      <w:r w:rsidR="00937A0E" w:rsidRPr="00937A0E">
        <w:rPr>
          <w:rFonts w:ascii="Lato" w:eastAsiaTheme="minorHAnsi" w:hAnsi="Lato" w:cs="Arial"/>
          <w:bCs/>
          <w:spacing w:val="4"/>
          <w:sz w:val="22"/>
          <w:szCs w:val="22"/>
          <w:lang w:eastAsia="en-US"/>
        </w:rPr>
        <w:t>na ich działkach w koncepcji przyjętej przez inwestora i zatwierdzonej w decyzji Wojewody Kujawsko-Pomorskiego,</w:t>
      </w:r>
      <w:r w:rsidR="00937A0E" w:rsidRPr="00937A0E">
        <w:rPr>
          <w:rFonts w:ascii="Lato" w:eastAsiaTheme="minorHAnsi" w:hAnsi="Lato" w:cs="Arial"/>
          <w:bCs/>
          <w:i/>
          <w:iCs/>
          <w:spacing w:val="4"/>
          <w:sz w:val="22"/>
          <w:szCs w:val="22"/>
          <w:lang w:eastAsia="en-US"/>
        </w:rPr>
        <w:t xml:space="preserve"> </w:t>
      </w:r>
      <w:r w:rsidR="00937A0E" w:rsidRPr="00937A0E">
        <w:rPr>
          <w:rFonts w:ascii="Lato" w:eastAsiaTheme="minorHAnsi" w:hAnsi="Lato" w:cs="Arial"/>
          <w:bCs/>
          <w:spacing w:val="4"/>
          <w:sz w:val="22"/>
          <w:szCs w:val="22"/>
          <w:lang w:eastAsia="en-US"/>
        </w:rPr>
        <w:t xml:space="preserve">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do poprzedzenia wystąpienia </w:t>
      </w:r>
      <w:r w:rsidR="00937A0E">
        <w:rPr>
          <w:rFonts w:ascii="Lato" w:eastAsiaTheme="minorHAnsi" w:hAnsi="Lato" w:cs="Arial"/>
          <w:bCs/>
          <w:spacing w:val="4"/>
          <w:sz w:val="22"/>
          <w:szCs w:val="22"/>
          <w:lang w:eastAsia="en-US"/>
        </w:rPr>
        <w:br/>
      </w:r>
      <w:r w:rsidR="00937A0E" w:rsidRPr="00937A0E">
        <w:rPr>
          <w:rFonts w:ascii="Lato" w:eastAsiaTheme="minorHAnsi" w:hAnsi="Lato" w:cs="Arial"/>
          <w:bCs/>
          <w:spacing w:val="4"/>
          <w:sz w:val="22"/>
          <w:szCs w:val="22"/>
          <w:lang w:eastAsia="en-US"/>
        </w:rPr>
        <w:t xml:space="preserve">z wnioskiem o wydanie decyzji lokalizacyjnej przeprowadzeniem uzgodnień, czy też konsultacji, które miałyby na celu ustalenie przebiegu projektowanej inwestycji </w:t>
      </w:r>
      <w:r w:rsidR="00937A0E">
        <w:rPr>
          <w:rFonts w:ascii="Lato" w:eastAsiaTheme="minorHAnsi" w:hAnsi="Lato" w:cs="Arial"/>
          <w:bCs/>
          <w:spacing w:val="4"/>
          <w:sz w:val="22"/>
          <w:szCs w:val="22"/>
          <w:lang w:eastAsia="en-US"/>
        </w:rPr>
        <w:br/>
      </w:r>
      <w:r w:rsidR="00937A0E" w:rsidRPr="00937A0E">
        <w:rPr>
          <w:rFonts w:ascii="Lato" w:eastAsiaTheme="minorHAnsi" w:hAnsi="Lato" w:cs="Arial"/>
          <w:bCs/>
          <w:spacing w:val="4"/>
          <w:sz w:val="22"/>
          <w:szCs w:val="22"/>
          <w:lang w:eastAsia="en-US"/>
        </w:rPr>
        <w:t>z właścicielami nieruchomości objętych inwestycją.</w:t>
      </w:r>
      <w:r w:rsidR="005823C5">
        <w:rPr>
          <w:rFonts w:ascii="Lato" w:eastAsiaTheme="minorHAnsi" w:hAnsi="Lato" w:cs="Arial"/>
          <w:bCs/>
          <w:spacing w:val="4"/>
          <w:sz w:val="22"/>
          <w:szCs w:val="22"/>
          <w:lang w:eastAsia="en-US"/>
        </w:rPr>
        <w:t xml:space="preserve"> </w:t>
      </w:r>
      <w:r w:rsidR="00D23460" w:rsidRPr="00985CBA">
        <w:rPr>
          <w:rFonts w:ascii="Lato" w:eastAsiaTheme="minorHAnsi" w:hAnsi="Lato" w:cs="Arial"/>
          <w:bCs/>
          <w:spacing w:val="4"/>
          <w:sz w:val="22"/>
          <w:szCs w:val="22"/>
          <w:lang w:eastAsia="en-US"/>
        </w:rPr>
        <w:t xml:space="preserve">W specustawie </w:t>
      </w:r>
      <w:r w:rsidRPr="00985CBA">
        <w:rPr>
          <w:rFonts w:ascii="Lato" w:eastAsiaTheme="minorHAnsi" w:hAnsi="Lato" w:cs="Arial"/>
          <w:bCs/>
          <w:spacing w:val="4"/>
          <w:sz w:val="22"/>
          <w:szCs w:val="22"/>
          <w:lang w:eastAsia="en-US"/>
        </w:rPr>
        <w:t>gazowej</w:t>
      </w:r>
      <w:r w:rsidR="00D23460" w:rsidRPr="00985CBA">
        <w:rPr>
          <w:rFonts w:ascii="Lato" w:eastAsiaTheme="minorHAnsi" w:hAnsi="Lato" w:cs="Arial"/>
          <w:bCs/>
          <w:spacing w:val="4"/>
          <w:sz w:val="22"/>
          <w:szCs w:val="22"/>
          <w:lang w:eastAsia="en-US"/>
        </w:rPr>
        <w:t xml:space="preserve"> w ramach ujednoliconej procedury, którą wieńczy wydanie decyzji </w:t>
      </w:r>
      <w:r w:rsidRPr="00985CBA">
        <w:rPr>
          <w:rFonts w:ascii="Lato" w:eastAsiaTheme="minorHAnsi" w:hAnsi="Lato" w:cs="Arial"/>
          <w:bCs/>
          <w:spacing w:val="4"/>
          <w:sz w:val="22"/>
          <w:szCs w:val="22"/>
          <w:lang w:eastAsia="en-US"/>
        </w:rPr>
        <w:t xml:space="preserve">o ustaleniu lokalizacji inwestycji towarzyszącej inwestycjom w zakresie terminalu </w:t>
      </w:r>
      <w:r w:rsidR="00D23460" w:rsidRPr="00985CBA">
        <w:rPr>
          <w:rFonts w:ascii="Lato" w:eastAsiaTheme="minorHAnsi" w:hAnsi="Lato" w:cs="Arial"/>
          <w:bCs/>
          <w:spacing w:val="4"/>
          <w:sz w:val="22"/>
          <w:szCs w:val="22"/>
          <w:lang w:eastAsia="en-US"/>
        </w:rPr>
        <w:t>dokonywane jest ustalenie lokalizacji inwestycji, ograniczenie sposobu korzystania z nieruchomości (tzw. służebność publiczna), a także niekiedy zatwierdzenie podziału nieruchomości i przejmowanie nieruchomości na własność</w:t>
      </w:r>
      <w:r w:rsidR="00937A0E">
        <w:rPr>
          <w:rFonts w:ascii="Lato" w:eastAsiaTheme="minorHAnsi" w:hAnsi="Lato" w:cs="Arial"/>
          <w:bCs/>
          <w:spacing w:val="4"/>
          <w:sz w:val="22"/>
          <w:szCs w:val="22"/>
          <w:lang w:eastAsia="en-US"/>
        </w:rPr>
        <w:t xml:space="preserve"> Skarbu Państwa</w:t>
      </w:r>
      <w:r w:rsidR="00D23460" w:rsidRPr="00985CBA">
        <w:rPr>
          <w:rFonts w:ascii="Lato" w:eastAsiaTheme="minorHAnsi" w:hAnsi="Lato" w:cs="Arial"/>
          <w:bCs/>
          <w:spacing w:val="4"/>
          <w:sz w:val="22"/>
          <w:szCs w:val="22"/>
          <w:lang w:eastAsia="en-US"/>
        </w:rPr>
        <w:t xml:space="preserve">. Tym samym, treść decyzji administracyjnej wydawanej na podstawie specustawy </w:t>
      </w:r>
      <w:r w:rsidRPr="00985CBA">
        <w:rPr>
          <w:rFonts w:ascii="Lato" w:eastAsiaTheme="minorHAnsi" w:hAnsi="Lato" w:cs="Arial"/>
          <w:bCs/>
          <w:spacing w:val="4"/>
          <w:sz w:val="22"/>
          <w:szCs w:val="22"/>
          <w:lang w:eastAsia="en-US"/>
        </w:rPr>
        <w:t xml:space="preserve">gazowej </w:t>
      </w:r>
      <w:r w:rsidR="00D23460" w:rsidRPr="00985CBA">
        <w:rPr>
          <w:rFonts w:ascii="Lato" w:eastAsiaTheme="minorHAnsi" w:hAnsi="Lato" w:cs="Arial"/>
          <w:bCs/>
          <w:spacing w:val="4"/>
          <w:sz w:val="22"/>
          <w:szCs w:val="22"/>
          <w:lang w:eastAsia="en-US"/>
        </w:rPr>
        <w:t xml:space="preserve">inkorporuje rozstrzygnięcia kwestii, które – w zwykłym trybie – stanowiłyby przedmiot kilku odrębnych postępowań. Charakter specustawy </w:t>
      </w:r>
      <w:r w:rsidRPr="00985CBA">
        <w:rPr>
          <w:rFonts w:ascii="Lato" w:eastAsiaTheme="minorHAnsi" w:hAnsi="Lato" w:cs="Arial"/>
          <w:bCs/>
          <w:spacing w:val="4"/>
          <w:sz w:val="22"/>
          <w:szCs w:val="22"/>
          <w:lang w:eastAsia="en-US"/>
        </w:rPr>
        <w:t xml:space="preserve">gazowej </w:t>
      </w:r>
      <w:r w:rsidR="00D23460" w:rsidRPr="00985CBA">
        <w:rPr>
          <w:rFonts w:ascii="Lato" w:eastAsiaTheme="minorHAnsi" w:hAnsi="Lato" w:cs="Arial"/>
          <w:bCs/>
          <w:spacing w:val="4"/>
          <w:sz w:val="22"/>
          <w:szCs w:val="22"/>
          <w:lang w:eastAsia="en-US"/>
        </w:rPr>
        <w:t>posiada zasadnicze znaczenie w procesie jej stosowania, ponieważ przez pryzmat tego charakteru należy postrzegać granice skutków prawnych wywoływanych przez przyjęte w tej ustawie rozwiązania.</w:t>
      </w:r>
      <w:r w:rsidR="00D23460" w:rsidRPr="00985CBA">
        <w:rPr>
          <w:rFonts w:ascii="Lato" w:eastAsiaTheme="minorHAnsi" w:hAnsi="Lato" w:cs="Arial"/>
          <w:bCs/>
          <w:i/>
          <w:iCs/>
          <w:spacing w:val="4"/>
          <w:sz w:val="22"/>
          <w:szCs w:val="22"/>
          <w:lang w:eastAsia="en-US"/>
        </w:rPr>
        <w:t xml:space="preserve"> </w:t>
      </w:r>
      <w:r w:rsidR="00D23460" w:rsidRPr="00985CBA">
        <w:rPr>
          <w:rFonts w:ascii="Lato" w:eastAsiaTheme="minorHAnsi" w:hAnsi="Lato" w:cs="Arial"/>
          <w:bCs/>
          <w:spacing w:val="4"/>
          <w:sz w:val="22"/>
          <w:szCs w:val="22"/>
          <w:lang w:eastAsia="en-US"/>
        </w:rPr>
        <w:t xml:space="preserve">W orzecznictwie przyjmuje się, że decyzja wydana w oparciu o przepisy specustawy </w:t>
      </w:r>
      <w:r w:rsidRPr="00985CBA">
        <w:rPr>
          <w:rFonts w:ascii="Lato" w:eastAsiaTheme="minorHAnsi" w:hAnsi="Lato" w:cs="Arial"/>
          <w:bCs/>
          <w:spacing w:val="4"/>
          <w:sz w:val="22"/>
          <w:szCs w:val="22"/>
          <w:lang w:eastAsia="en-US"/>
        </w:rPr>
        <w:t xml:space="preserve">gazowej </w:t>
      </w:r>
      <w:r w:rsidR="00D23460" w:rsidRPr="00985CBA">
        <w:rPr>
          <w:rFonts w:ascii="Lato" w:eastAsiaTheme="minorHAnsi" w:hAnsi="Lato" w:cs="Arial"/>
          <w:bCs/>
          <w:spacing w:val="4"/>
          <w:sz w:val="22"/>
          <w:szCs w:val="22"/>
          <w:lang w:eastAsia="en-US"/>
        </w:rPr>
        <w:t xml:space="preserve">jest rozstrzygnięciem </w:t>
      </w:r>
      <w:r w:rsidR="00153237">
        <w:rPr>
          <w:rFonts w:ascii="Lato" w:eastAsiaTheme="minorHAnsi" w:hAnsi="Lato" w:cs="Arial"/>
          <w:bCs/>
          <w:spacing w:val="4"/>
          <w:sz w:val="22"/>
          <w:szCs w:val="22"/>
          <w:lang w:eastAsia="en-US"/>
        </w:rPr>
        <w:br/>
      </w:r>
      <w:r w:rsidR="00D23460" w:rsidRPr="00985CBA">
        <w:rPr>
          <w:rFonts w:ascii="Lato" w:eastAsiaTheme="minorHAnsi" w:hAnsi="Lato" w:cs="Arial"/>
          <w:bCs/>
          <w:spacing w:val="4"/>
          <w:sz w:val="22"/>
          <w:szCs w:val="22"/>
          <w:lang w:eastAsia="en-US"/>
        </w:rPr>
        <w:lastRenderedPageBreak/>
        <w:t xml:space="preserve">o charakterze związanym, gdyż jak wynika z art. </w:t>
      </w:r>
      <w:r w:rsidR="00937A0E">
        <w:rPr>
          <w:rFonts w:ascii="Lato" w:eastAsiaTheme="minorHAnsi" w:hAnsi="Lato" w:cs="Arial"/>
          <w:bCs/>
          <w:spacing w:val="4"/>
          <w:sz w:val="22"/>
          <w:szCs w:val="22"/>
          <w:lang w:eastAsia="en-US"/>
        </w:rPr>
        <w:t>6</w:t>
      </w:r>
      <w:r w:rsidR="00D23460" w:rsidRPr="00985CBA">
        <w:rPr>
          <w:rFonts w:ascii="Lato" w:eastAsiaTheme="minorHAnsi" w:hAnsi="Lato" w:cs="Arial"/>
          <w:bCs/>
          <w:spacing w:val="4"/>
          <w:sz w:val="22"/>
          <w:szCs w:val="22"/>
          <w:lang w:eastAsia="en-US"/>
        </w:rPr>
        <w:t xml:space="preserve"> ust. </w:t>
      </w:r>
      <w:r w:rsidR="00937A0E">
        <w:rPr>
          <w:rFonts w:ascii="Lato" w:eastAsiaTheme="minorHAnsi" w:hAnsi="Lato" w:cs="Arial"/>
          <w:bCs/>
          <w:spacing w:val="4"/>
          <w:sz w:val="22"/>
          <w:szCs w:val="22"/>
          <w:lang w:eastAsia="en-US"/>
        </w:rPr>
        <w:t>2</w:t>
      </w:r>
      <w:r w:rsidR="00D23460" w:rsidRPr="00985CBA">
        <w:rPr>
          <w:rFonts w:ascii="Lato" w:eastAsiaTheme="minorHAnsi" w:hAnsi="Lato" w:cs="Arial"/>
          <w:bCs/>
          <w:spacing w:val="4"/>
          <w:sz w:val="22"/>
          <w:szCs w:val="22"/>
          <w:lang w:eastAsia="en-US"/>
        </w:rPr>
        <w:t xml:space="preserve"> specustawy</w:t>
      </w:r>
      <w:r w:rsidR="00937A0E">
        <w:rPr>
          <w:rFonts w:ascii="Lato" w:eastAsiaTheme="minorHAnsi" w:hAnsi="Lato" w:cs="Arial"/>
          <w:bCs/>
          <w:spacing w:val="4"/>
          <w:sz w:val="22"/>
          <w:szCs w:val="22"/>
          <w:lang w:eastAsia="en-US"/>
        </w:rPr>
        <w:t xml:space="preserve"> gazowej</w:t>
      </w:r>
      <w:r w:rsidR="00D23460" w:rsidRPr="00985CBA">
        <w:rPr>
          <w:rFonts w:ascii="Lato" w:eastAsiaTheme="minorHAnsi" w:hAnsi="Lato" w:cs="Arial"/>
          <w:bCs/>
          <w:spacing w:val="4"/>
          <w:sz w:val="22"/>
          <w:szCs w:val="22"/>
          <w:lang w:eastAsia="en-US"/>
        </w:rPr>
        <w:t xml:space="preserve">, nie można uzależniać ustalenia lokalizacji inwestycji od zobowiązania inwestora do spełnienia nieprzewidzianych odrębnymi przepisami świadczeń lub warunków. </w:t>
      </w:r>
      <w:r w:rsidR="00937A0E" w:rsidRPr="00937A0E">
        <w:rPr>
          <w:rFonts w:ascii="Lato" w:eastAsiaTheme="minorHAnsi" w:hAnsi="Lato" w:cs="Arial"/>
          <w:bCs/>
          <w:iCs/>
          <w:spacing w:val="4"/>
          <w:sz w:val="22"/>
          <w:szCs w:val="22"/>
          <w:lang w:eastAsia="en-US"/>
        </w:rPr>
        <w:t xml:space="preserve">Wynika </w:t>
      </w:r>
      <w:r w:rsidR="00153237">
        <w:rPr>
          <w:rFonts w:ascii="Lato" w:eastAsiaTheme="minorHAnsi" w:hAnsi="Lato" w:cs="Arial"/>
          <w:bCs/>
          <w:iCs/>
          <w:spacing w:val="4"/>
          <w:sz w:val="22"/>
          <w:szCs w:val="22"/>
          <w:lang w:eastAsia="en-US"/>
        </w:rPr>
        <w:br/>
      </w:r>
      <w:r w:rsidR="00937A0E" w:rsidRPr="00937A0E">
        <w:rPr>
          <w:rFonts w:ascii="Lato" w:eastAsiaTheme="minorHAnsi" w:hAnsi="Lato" w:cs="Arial"/>
          <w:bCs/>
          <w:iCs/>
          <w:spacing w:val="4"/>
          <w:sz w:val="22"/>
          <w:szCs w:val="22"/>
          <w:lang w:eastAsia="en-US"/>
        </w:rPr>
        <w:t xml:space="preserve">z powyższego, że decyzja o ustaleniu lokalizacji inwestycji w zakresie terminalu </w:t>
      </w:r>
      <w:proofErr w:type="spellStart"/>
      <w:r w:rsidR="00937A0E" w:rsidRPr="00937A0E">
        <w:rPr>
          <w:rFonts w:ascii="Lato" w:eastAsiaTheme="minorHAnsi" w:hAnsi="Lato" w:cs="Arial"/>
          <w:bCs/>
          <w:iCs/>
          <w:spacing w:val="4"/>
          <w:sz w:val="22"/>
          <w:szCs w:val="22"/>
          <w:lang w:eastAsia="en-US"/>
        </w:rPr>
        <w:t>regazyfikacyjnego</w:t>
      </w:r>
      <w:proofErr w:type="spellEnd"/>
      <w:r w:rsidR="00937A0E" w:rsidRPr="00937A0E">
        <w:rPr>
          <w:rFonts w:ascii="Lato" w:eastAsiaTheme="minorHAnsi" w:hAnsi="Lato" w:cs="Arial"/>
          <w:bCs/>
          <w:iCs/>
          <w:spacing w:val="4"/>
          <w:sz w:val="22"/>
          <w:szCs w:val="22"/>
          <w:lang w:eastAsia="en-US"/>
        </w:rPr>
        <w:t xml:space="preserve"> skroplonego gazu ziemnego w Świnoujściu oraz inwestycji towarzyszących, nie ma charakteru uznaniowego i w razie spełnienia przez inwestora wymagań określonych w przepisach </w:t>
      </w:r>
      <w:r w:rsidR="00937A0E" w:rsidRPr="00937A0E">
        <w:rPr>
          <w:rFonts w:ascii="Lato" w:eastAsiaTheme="minorHAnsi" w:hAnsi="Lato" w:cs="Arial"/>
          <w:bCs/>
          <w:spacing w:val="4"/>
          <w:sz w:val="22"/>
          <w:szCs w:val="22"/>
          <w:lang w:eastAsia="en-US"/>
        </w:rPr>
        <w:t>specustawy gazowej</w:t>
      </w:r>
      <w:r w:rsidR="00937A0E" w:rsidRPr="00937A0E">
        <w:rPr>
          <w:rFonts w:ascii="Lato" w:eastAsiaTheme="minorHAnsi" w:hAnsi="Lato" w:cs="Arial"/>
          <w:bCs/>
          <w:iCs/>
          <w:spacing w:val="4"/>
          <w:sz w:val="22"/>
          <w:szCs w:val="22"/>
          <w:lang w:eastAsia="en-US"/>
        </w:rPr>
        <w:t xml:space="preserve"> organ jest zobligowany ustalić lokalizację inwestycji w wersji zgodnej z wnioskiem </w:t>
      </w:r>
      <w:r w:rsidR="00937A0E" w:rsidRPr="00937A0E">
        <w:rPr>
          <w:rFonts w:ascii="Lato" w:eastAsiaTheme="minorHAnsi" w:hAnsi="Lato" w:cs="Arial"/>
          <w:bCs/>
          <w:spacing w:val="4"/>
          <w:sz w:val="22"/>
          <w:szCs w:val="22"/>
          <w:lang w:eastAsia="en-US"/>
        </w:rPr>
        <w:t>inwestora</w:t>
      </w:r>
      <w:r w:rsidR="00937A0E" w:rsidRPr="00937A0E">
        <w:rPr>
          <w:rFonts w:ascii="Lato" w:eastAsiaTheme="minorHAnsi" w:hAnsi="Lato" w:cs="Arial"/>
          <w:bCs/>
          <w:iCs/>
          <w:spacing w:val="4"/>
          <w:sz w:val="22"/>
          <w:szCs w:val="22"/>
          <w:lang w:eastAsia="en-US"/>
        </w:rPr>
        <w:t xml:space="preserve">. </w:t>
      </w:r>
    </w:p>
    <w:p w14:paraId="343E100F" w14:textId="29C0B5EC" w:rsidR="005375EB" w:rsidRPr="00985CBA" w:rsidRDefault="005375EB" w:rsidP="00985CBA">
      <w:pPr>
        <w:tabs>
          <w:tab w:val="left" w:pos="2977"/>
        </w:tabs>
        <w:spacing w:after="240" w:line="240" w:lineRule="exact"/>
        <w:jc w:val="both"/>
        <w:outlineLvl w:val="0"/>
        <w:rPr>
          <w:rFonts w:ascii="Lato" w:eastAsiaTheme="minorHAnsi" w:hAnsi="Lato" w:cs="Arial"/>
          <w:bCs/>
          <w:spacing w:val="4"/>
          <w:sz w:val="22"/>
          <w:szCs w:val="22"/>
          <w:lang w:eastAsia="en-US"/>
        </w:rPr>
      </w:pPr>
      <w:r w:rsidRPr="00985CBA">
        <w:rPr>
          <w:rFonts w:ascii="Lato" w:eastAsiaTheme="minorHAnsi" w:hAnsi="Lato" w:cs="Arial"/>
          <w:bCs/>
          <w:spacing w:val="4"/>
          <w:sz w:val="22"/>
          <w:szCs w:val="22"/>
          <w:lang w:eastAsia="en-US"/>
        </w:rPr>
        <w:t xml:space="preserve">Podkreślenia wymaga to, że w postępowaniu w sprawie ustalenia lokalizacji inwestycji </w:t>
      </w:r>
      <w:r w:rsidR="00937A0E">
        <w:rPr>
          <w:rFonts w:ascii="Lato" w:eastAsiaTheme="minorHAnsi" w:hAnsi="Lato" w:cs="Arial"/>
          <w:bCs/>
          <w:spacing w:val="4"/>
          <w:sz w:val="22"/>
          <w:szCs w:val="22"/>
          <w:lang w:eastAsia="en-US"/>
        </w:rPr>
        <w:br/>
      </w:r>
      <w:r w:rsidRPr="00985CBA">
        <w:rPr>
          <w:rFonts w:ascii="Lato" w:eastAsiaTheme="minorHAnsi" w:hAnsi="Lato" w:cs="Arial"/>
          <w:bCs/>
          <w:spacing w:val="4"/>
          <w:sz w:val="22"/>
          <w:szCs w:val="22"/>
          <w:lang w:eastAsia="en-US"/>
        </w:rPr>
        <w:t>w zakresie terminalu oraz inwestycji towarzyszących organ jest związany wnioskiem inwestora, co do kształtu i przebiegu inwestycji.</w:t>
      </w:r>
      <w:r w:rsidR="00186FF6" w:rsidRPr="00985CBA">
        <w:rPr>
          <w:rFonts w:ascii="Lato" w:eastAsiaTheme="minorHAnsi" w:hAnsi="Lato" w:cs="Arial"/>
          <w:bCs/>
          <w:spacing w:val="4"/>
          <w:sz w:val="22"/>
          <w:szCs w:val="22"/>
          <w:lang w:eastAsia="en-US"/>
        </w:rPr>
        <w:t xml:space="preserve"> </w:t>
      </w:r>
      <w:r w:rsidRPr="00985CBA">
        <w:rPr>
          <w:rFonts w:ascii="Lato" w:hAnsi="Lato" w:cs="Arial"/>
          <w:bCs/>
          <w:iCs/>
          <w:spacing w:val="4"/>
          <w:sz w:val="22"/>
          <w:szCs w:val="22"/>
        </w:rPr>
        <w:t xml:space="preserve">Zarówno wojewoda orzekający </w:t>
      </w:r>
      <w:r w:rsidR="00937A0E">
        <w:rPr>
          <w:rFonts w:ascii="Lato" w:hAnsi="Lato" w:cs="Arial"/>
          <w:bCs/>
          <w:iCs/>
          <w:spacing w:val="4"/>
          <w:sz w:val="22"/>
          <w:szCs w:val="22"/>
        </w:rPr>
        <w:br/>
      </w:r>
      <w:r w:rsidRPr="00985CBA">
        <w:rPr>
          <w:rFonts w:ascii="Lato" w:hAnsi="Lato" w:cs="Arial"/>
          <w:bCs/>
          <w:iCs/>
          <w:spacing w:val="4"/>
          <w:sz w:val="22"/>
          <w:szCs w:val="22"/>
        </w:rPr>
        <w:t xml:space="preserve">w sprawie jako organ I instancji, jak i </w:t>
      </w:r>
      <w:r w:rsidRPr="00985CBA">
        <w:rPr>
          <w:rFonts w:ascii="Lato" w:hAnsi="Lato" w:cs="Arial"/>
          <w:bCs/>
          <w:spacing w:val="4"/>
          <w:sz w:val="22"/>
          <w:szCs w:val="22"/>
        </w:rPr>
        <w:t>Minister</w:t>
      </w:r>
      <w:r w:rsidRPr="00985CBA">
        <w:rPr>
          <w:rFonts w:ascii="Lato" w:hAnsi="Lato" w:cs="Arial"/>
          <w:bCs/>
          <w:i/>
          <w:iCs/>
          <w:spacing w:val="4"/>
          <w:sz w:val="22"/>
          <w:szCs w:val="22"/>
        </w:rPr>
        <w:t xml:space="preserve"> </w:t>
      </w:r>
      <w:r w:rsidRPr="00985CBA">
        <w:rPr>
          <w:rFonts w:ascii="Lato" w:hAnsi="Lato" w:cs="Arial"/>
          <w:bCs/>
          <w:iCs/>
          <w:spacing w:val="4"/>
          <w:sz w:val="22"/>
          <w:szCs w:val="22"/>
        </w:rPr>
        <w:t xml:space="preserve">działający jako organ odwoławczy, pełnią w procesie inwestycyjnym funkcję organów, które będąc właściwe do wydania decyzji </w:t>
      </w:r>
      <w:r w:rsidR="00937A0E">
        <w:rPr>
          <w:rFonts w:ascii="Lato" w:hAnsi="Lato" w:cs="Arial"/>
          <w:bCs/>
          <w:iCs/>
          <w:spacing w:val="4"/>
          <w:sz w:val="22"/>
          <w:szCs w:val="22"/>
        </w:rPr>
        <w:br/>
      </w:r>
      <w:r w:rsidRPr="00985CBA">
        <w:rPr>
          <w:rFonts w:ascii="Lato" w:hAnsi="Lato" w:cs="Arial"/>
          <w:bCs/>
          <w:iCs/>
          <w:spacing w:val="4"/>
          <w:sz w:val="22"/>
          <w:szCs w:val="22"/>
        </w:rPr>
        <w:t xml:space="preserve">w przedmiocie ustalenia lokalizacji inwestycji w zakresie terminalu </w:t>
      </w:r>
      <w:proofErr w:type="spellStart"/>
      <w:r w:rsidRPr="00985CBA">
        <w:rPr>
          <w:rFonts w:ascii="Lato" w:hAnsi="Lato" w:cs="Arial"/>
          <w:bCs/>
          <w:iCs/>
          <w:spacing w:val="4"/>
          <w:sz w:val="22"/>
          <w:szCs w:val="22"/>
        </w:rPr>
        <w:t>regazyfikacyjnego</w:t>
      </w:r>
      <w:proofErr w:type="spellEnd"/>
      <w:r w:rsidRPr="00985CBA">
        <w:rPr>
          <w:rFonts w:ascii="Lato" w:hAnsi="Lato" w:cs="Arial"/>
          <w:bCs/>
          <w:iCs/>
          <w:spacing w:val="4"/>
          <w:sz w:val="22"/>
          <w:szCs w:val="22"/>
        </w:rPr>
        <w:t xml:space="preserve"> skroplonego gazu ziemnego w Świnoujściu oraz inwestycji towarzyszących, nie są jednocześnie uprawnione do wyznaczania i korygowania trasy tych inwestycji, ani do zmiany proponowanych we wniosku rozwiązań.</w:t>
      </w:r>
      <w:r w:rsidR="009A183A" w:rsidRPr="00985CBA">
        <w:rPr>
          <w:rFonts w:ascii="Lato" w:hAnsi="Lato" w:cs="Arial"/>
          <w:spacing w:val="4"/>
          <w:sz w:val="22"/>
          <w:szCs w:val="22"/>
        </w:rPr>
        <w:t xml:space="preserve"> </w:t>
      </w:r>
      <w:r w:rsidRPr="00985CBA">
        <w:rPr>
          <w:rFonts w:ascii="Lato" w:hAnsi="Lato" w:cs="Arial"/>
          <w:bCs/>
          <w:iCs/>
          <w:spacing w:val="4"/>
          <w:sz w:val="22"/>
          <w:szCs w:val="22"/>
        </w:rPr>
        <w:t xml:space="preserve">To inwestor we wniosku o wydanie decyzji o ustaleniu lokalizacji inwestycji w zakresie terminalu </w:t>
      </w:r>
      <w:proofErr w:type="spellStart"/>
      <w:r w:rsidRPr="00985CBA">
        <w:rPr>
          <w:rFonts w:ascii="Lato" w:hAnsi="Lato" w:cs="Arial"/>
          <w:bCs/>
          <w:iCs/>
          <w:spacing w:val="4"/>
          <w:sz w:val="22"/>
          <w:szCs w:val="22"/>
        </w:rPr>
        <w:t>regazyfikacyjnego</w:t>
      </w:r>
      <w:proofErr w:type="spellEnd"/>
      <w:r w:rsidRPr="00985CBA">
        <w:rPr>
          <w:rFonts w:ascii="Lato" w:hAnsi="Lato" w:cs="Arial"/>
          <w:bCs/>
          <w:iCs/>
          <w:spacing w:val="4"/>
          <w:sz w:val="22"/>
          <w:szCs w:val="22"/>
        </w:rPr>
        <w:t xml:space="preserve"> skroplonego gazu ziemnego w Świnoujściu oraz inwestycji towarzyszących decyduje </w:t>
      </w:r>
      <w:r w:rsidR="00937A0E">
        <w:rPr>
          <w:rFonts w:ascii="Lato" w:hAnsi="Lato" w:cs="Arial"/>
          <w:bCs/>
          <w:iCs/>
          <w:spacing w:val="4"/>
          <w:sz w:val="22"/>
          <w:szCs w:val="22"/>
        </w:rPr>
        <w:br/>
      </w:r>
      <w:r w:rsidRPr="00985CBA">
        <w:rPr>
          <w:rFonts w:ascii="Lato" w:hAnsi="Lato" w:cs="Arial"/>
          <w:bCs/>
          <w:iCs/>
          <w:spacing w:val="4"/>
          <w:sz w:val="22"/>
          <w:szCs w:val="22"/>
        </w:rPr>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985CBA">
        <w:rPr>
          <w:rFonts w:ascii="Lato" w:hAnsi="Lato" w:cs="Arial"/>
          <w:bCs/>
          <w:iCs/>
          <w:spacing w:val="4"/>
          <w:sz w:val="22"/>
          <w:szCs w:val="22"/>
        </w:rPr>
        <w:t>i</w:t>
      </w:r>
      <w:proofErr w:type="spellEnd"/>
      <w:r w:rsidRPr="00985CBA">
        <w:rPr>
          <w:rFonts w:ascii="Lato" w:hAnsi="Lato" w:cs="Arial"/>
          <w:bCs/>
          <w:iCs/>
          <w:spacing w:val="4"/>
          <w:sz w:val="22"/>
          <w:szCs w:val="22"/>
        </w:rPr>
        <w:t xml:space="preserve"> II instancji podlega zgodność z prawem planowanego przedsięwzięcia, </w:t>
      </w:r>
      <w:r w:rsidR="00937A0E">
        <w:rPr>
          <w:rFonts w:ascii="Lato" w:hAnsi="Lato" w:cs="Arial"/>
          <w:bCs/>
          <w:iCs/>
          <w:spacing w:val="4"/>
          <w:sz w:val="22"/>
          <w:szCs w:val="22"/>
        </w:rPr>
        <w:br/>
      </w:r>
      <w:r w:rsidRPr="00985CBA">
        <w:rPr>
          <w:rFonts w:ascii="Lato" w:hAnsi="Lato" w:cs="Arial"/>
          <w:bCs/>
          <w:iCs/>
          <w:spacing w:val="4"/>
          <w:sz w:val="22"/>
          <w:szCs w:val="22"/>
        </w:rPr>
        <w:t xml:space="preserve">w szczególności spełnienie warunków zawartych w przepisach </w:t>
      </w:r>
      <w:r w:rsidRPr="00985CBA">
        <w:rPr>
          <w:rFonts w:ascii="Lato" w:hAnsi="Lato" w:cs="Arial"/>
          <w:bCs/>
          <w:spacing w:val="4"/>
          <w:sz w:val="22"/>
          <w:szCs w:val="22"/>
        </w:rPr>
        <w:t>specustawy gazowej</w:t>
      </w:r>
      <w:r w:rsidRPr="00985CBA">
        <w:rPr>
          <w:rFonts w:ascii="Lato" w:hAnsi="Lato" w:cs="Arial"/>
          <w:bCs/>
          <w:iCs/>
          <w:spacing w:val="4"/>
          <w:sz w:val="22"/>
          <w:szCs w:val="22"/>
        </w:rPr>
        <w:t>. Inwestor jest zatem kreatorem miejsca, sposobu i kształtu realizacji inwestycji</w:t>
      </w:r>
      <w:r w:rsidR="009A183A" w:rsidRPr="00985CBA">
        <w:rPr>
          <w:rFonts w:ascii="Lato" w:hAnsi="Lato" w:cs="Arial"/>
          <w:bCs/>
          <w:iCs/>
          <w:spacing w:val="4"/>
          <w:sz w:val="22"/>
          <w:szCs w:val="22"/>
        </w:rPr>
        <w:t xml:space="preserve">. </w:t>
      </w:r>
      <w:r w:rsidR="00937A0E">
        <w:rPr>
          <w:rFonts w:ascii="Lato" w:hAnsi="Lato" w:cs="Arial"/>
          <w:bCs/>
          <w:iCs/>
          <w:spacing w:val="4"/>
          <w:sz w:val="22"/>
          <w:szCs w:val="22"/>
        </w:rPr>
        <w:br/>
      </w:r>
      <w:r w:rsidR="009A183A" w:rsidRPr="00985CBA">
        <w:rPr>
          <w:rFonts w:ascii="Lato" w:hAnsi="Lato" w:cs="Arial"/>
          <w:bCs/>
          <w:iCs/>
          <w:spacing w:val="4"/>
          <w:sz w:val="22"/>
          <w:szCs w:val="22"/>
        </w:rPr>
        <w:t xml:space="preserve">W przepisach specustawy gazowej ustawodawca nie upoważnił </w:t>
      </w:r>
      <w:r w:rsidR="00937A0E">
        <w:rPr>
          <w:rFonts w:ascii="Lato" w:hAnsi="Lato" w:cs="Arial"/>
          <w:bCs/>
          <w:iCs/>
          <w:spacing w:val="4"/>
          <w:sz w:val="22"/>
          <w:szCs w:val="22"/>
        </w:rPr>
        <w:t xml:space="preserve">również </w:t>
      </w:r>
      <w:r w:rsidR="009A183A" w:rsidRPr="00985CBA">
        <w:rPr>
          <w:rFonts w:ascii="Lato" w:hAnsi="Lato" w:cs="Arial"/>
          <w:bCs/>
          <w:iCs/>
          <w:spacing w:val="4"/>
          <w:sz w:val="22"/>
          <w:szCs w:val="22"/>
        </w:rPr>
        <w:t xml:space="preserve">organów do oceny racjonalności, czy słuszności zaproponowanych rozwiązań lokalizacyjnych, bowiem taka ocena miałaby charakter pozaprawny </w:t>
      </w:r>
      <w:r w:rsidRPr="00985CBA">
        <w:rPr>
          <w:rFonts w:ascii="Lato" w:hAnsi="Lato" w:cs="Arial"/>
          <w:bCs/>
          <w:iCs/>
          <w:spacing w:val="4"/>
          <w:sz w:val="22"/>
          <w:szCs w:val="22"/>
        </w:rPr>
        <w:t xml:space="preserve">(por. wyroki Naczelnego Sądu Administracyjnego: z dnia 12 września 2023 r., sygn. akt II OSK 1004/23, z dnia </w:t>
      </w:r>
      <w:r w:rsidR="00937A0E">
        <w:rPr>
          <w:rFonts w:ascii="Lato" w:hAnsi="Lato" w:cs="Arial"/>
          <w:bCs/>
          <w:iCs/>
          <w:spacing w:val="4"/>
          <w:sz w:val="22"/>
          <w:szCs w:val="22"/>
        </w:rPr>
        <w:br/>
      </w:r>
      <w:r w:rsidRPr="00985CBA">
        <w:rPr>
          <w:rFonts w:ascii="Lato" w:hAnsi="Lato" w:cs="Arial"/>
          <w:bCs/>
          <w:iCs/>
          <w:spacing w:val="4"/>
          <w:sz w:val="22"/>
          <w:szCs w:val="22"/>
        </w:rPr>
        <w:t>8 listopada 2022 r., sygn. akt II OSK 1636/22, wyroki Wojewódzkiego Sądu Administracyjnego w Warszawie: z dnia 12 lipca 2023 r., sygn. akt VII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1975/22, z dnia 28 października 2022 r., sygn. akt VII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544/22, z dnia 21 kwietnia 2021 r., sygn. akt VII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364/21, z dnia 19 listopada 2019 r., sygn. akt IV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1496/19, z dnia 31 sierpnia 2018 r., sygn. akt IV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3345/17, z dnia 19 września 2018 r., sygn. akt IV SA/</w:t>
      </w:r>
      <w:proofErr w:type="spellStart"/>
      <w:r w:rsidRPr="00985CBA">
        <w:rPr>
          <w:rFonts w:ascii="Lato" w:hAnsi="Lato" w:cs="Arial"/>
          <w:bCs/>
          <w:iCs/>
          <w:spacing w:val="4"/>
          <w:sz w:val="22"/>
          <w:szCs w:val="22"/>
        </w:rPr>
        <w:t>Wa</w:t>
      </w:r>
      <w:proofErr w:type="spellEnd"/>
      <w:r w:rsidRPr="00985CBA">
        <w:rPr>
          <w:rFonts w:ascii="Lato" w:hAnsi="Lato" w:cs="Arial"/>
          <w:bCs/>
          <w:iCs/>
          <w:spacing w:val="4"/>
          <w:sz w:val="22"/>
          <w:szCs w:val="22"/>
        </w:rPr>
        <w:t xml:space="preserve"> 510/18, </w:t>
      </w:r>
      <w:proofErr w:type="spellStart"/>
      <w:r w:rsidRPr="00985CBA">
        <w:rPr>
          <w:rFonts w:ascii="Lato" w:hAnsi="Lato" w:cs="Arial"/>
          <w:bCs/>
          <w:iCs/>
          <w:spacing w:val="4"/>
          <w:sz w:val="22"/>
          <w:szCs w:val="22"/>
        </w:rPr>
        <w:t>opubl</w:t>
      </w:r>
      <w:proofErr w:type="spellEnd"/>
      <w:r w:rsidRPr="00985CBA">
        <w:rPr>
          <w:rFonts w:ascii="Lato" w:hAnsi="Lato" w:cs="Arial"/>
          <w:bCs/>
          <w:iCs/>
          <w:spacing w:val="4"/>
          <w:sz w:val="22"/>
          <w:szCs w:val="22"/>
        </w:rPr>
        <w:t xml:space="preserve">. Centralna Baza Orzeczeń Sądów Administracyjnych). </w:t>
      </w:r>
    </w:p>
    <w:p w14:paraId="4BFAD0F0" w14:textId="77777777" w:rsidR="005375EB" w:rsidRPr="00985CBA" w:rsidRDefault="005375EB" w:rsidP="00985CBA">
      <w:pPr>
        <w:tabs>
          <w:tab w:val="left" w:pos="2977"/>
        </w:tabs>
        <w:spacing w:after="240" w:line="240" w:lineRule="exact"/>
        <w:jc w:val="both"/>
        <w:outlineLvl w:val="0"/>
        <w:rPr>
          <w:rFonts w:ascii="Lato" w:hAnsi="Lato" w:cs="Arial"/>
          <w:bCs/>
          <w:iCs/>
          <w:spacing w:val="4"/>
          <w:sz w:val="22"/>
          <w:szCs w:val="22"/>
          <w:lang w:bidi="pl-PL"/>
        </w:rPr>
      </w:pPr>
      <w:r w:rsidRPr="00985CBA">
        <w:rPr>
          <w:rFonts w:ascii="Lato" w:hAnsi="Lato" w:cs="Arial"/>
          <w:bCs/>
          <w:iCs/>
          <w:spacing w:val="4"/>
          <w:sz w:val="22"/>
          <w:szCs w:val="22"/>
          <w:lang w:bidi="pl-PL"/>
        </w:rPr>
        <w:t>Stanowisko to jest ugruntowane i jednolite w orzecznictwie sądów administracyjnych dotyczącym także ustawy z dnia 24 lipca 2015 r. o przygotowaniu i realizacji strategicznych inwestycji w zakresie sieci przesyłowych (</w:t>
      </w:r>
      <w:proofErr w:type="spellStart"/>
      <w:r w:rsidRPr="00985CBA">
        <w:rPr>
          <w:rFonts w:ascii="Lato" w:hAnsi="Lato" w:cs="Arial"/>
          <w:bCs/>
          <w:iCs/>
          <w:spacing w:val="4"/>
          <w:sz w:val="22"/>
          <w:szCs w:val="22"/>
          <w:lang w:bidi="pl-PL"/>
        </w:rPr>
        <w:t>t.j</w:t>
      </w:r>
      <w:proofErr w:type="spellEnd"/>
      <w:r w:rsidRPr="00985CBA">
        <w:rPr>
          <w:rFonts w:ascii="Lato" w:hAnsi="Lato" w:cs="Arial"/>
          <w:bCs/>
          <w:iCs/>
          <w:spacing w:val="4"/>
          <w:sz w:val="22"/>
          <w:szCs w:val="22"/>
          <w:lang w:bidi="pl-PL"/>
        </w:rPr>
        <w:t>. Dz.U. z 2024 r. poz. 1199), zwanej dalej „</w:t>
      </w:r>
      <w:r w:rsidRPr="00985CBA">
        <w:rPr>
          <w:rFonts w:ascii="Lato" w:hAnsi="Lato" w:cs="Arial"/>
          <w:bCs/>
          <w:spacing w:val="4"/>
          <w:sz w:val="22"/>
          <w:szCs w:val="22"/>
          <w:lang w:bidi="pl-PL"/>
        </w:rPr>
        <w:t>specustawą przesyłową</w:t>
      </w:r>
      <w:r w:rsidRPr="00985CBA">
        <w:rPr>
          <w:rFonts w:ascii="Lato" w:hAnsi="Lato" w:cs="Arial"/>
          <w:bCs/>
          <w:i/>
          <w:iCs/>
          <w:spacing w:val="4"/>
          <w:sz w:val="22"/>
          <w:szCs w:val="22"/>
          <w:lang w:bidi="pl-PL"/>
        </w:rPr>
        <w:t>”</w:t>
      </w:r>
      <w:r w:rsidRPr="00985CBA">
        <w:rPr>
          <w:rFonts w:ascii="Lato" w:hAnsi="Lato" w:cs="Arial"/>
          <w:bCs/>
          <w:iCs/>
          <w:spacing w:val="4"/>
          <w:sz w:val="22"/>
          <w:szCs w:val="22"/>
          <w:lang w:bidi="pl-PL"/>
        </w:rPr>
        <w:t xml:space="preserve">, która w istotnym zakresie jest w pełni analogiczna i wzorowana m.in. na </w:t>
      </w:r>
      <w:r w:rsidRPr="00985CBA">
        <w:rPr>
          <w:rFonts w:ascii="Lato" w:hAnsi="Lato" w:cs="Arial"/>
          <w:bCs/>
          <w:spacing w:val="4"/>
          <w:sz w:val="22"/>
          <w:szCs w:val="22"/>
          <w:lang w:bidi="pl-PL"/>
        </w:rPr>
        <w:t>specustawie gazowej</w:t>
      </w:r>
      <w:r w:rsidRPr="00985CBA">
        <w:rPr>
          <w:rFonts w:ascii="Lato" w:hAnsi="Lato" w:cs="Arial"/>
          <w:bCs/>
          <w:iCs/>
          <w:spacing w:val="4"/>
          <w:sz w:val="22"/>
          <w:szCs w:val="22"/>
          <w:lang w:bidi="pl-PL"/>
        </w:rPr>
        <w:t xml:space="preserve"> (por. wyroki Wojewódzkiego Sądu Administracyjnego w Warszawie: z dnia 31 maja 2023 r., sygn. akt VII SA/</w:t>
      </w:r>
      <w:proofErr w:type="spellStart"/>
      <w:r w:rsidRPr="00985CBA">
        <w:rPr>
          <w:rFonts w:ascii="Lato" w:hAnsi="Lato" w:cs="Arial"/>
          <w:bCs/>
          <w:iCs/>
          <w:spacing w:val="4"/>
          <w:sz w:val="22"/>
          <w:szCs w:val="22"/>
          <w:lang w:bidi="pl-PL"/>
        </w:rPr>
        <w:t>Wa</w:t>
      </w:r>
      <w:proofErr w:type="spellEnd"/>
      <w:r w:rsidRPr="00985CBA">
        <w:rPr>
          <w:rFonts w:ascii="Lato" w:hAnsi="Lato" w:cs="Arial"/>
          <w:bCs/>
          <w:iCs/>
          <w:spacing w:val="4"/>
          <w:sz w:val="22"/>
          <w:szCs w:val="22"/>
          <w:lang w:bidi="pl-PL"/>
        </w:rPr>
        <w:t xml:space="preserve"> 608/23, z dnia 27 października 2022 r., sygn. akt VII SA/</w:t>
      </w:r>
      <w:proofErr w:type="spellStart"/>
      <w:r w:rsidRPr="00985CBA">
        <w:rPr>
          <w:rFonts w:ascii="Lato" w:hAnsi="Lato" w:cs="Arial"/>
          <w:bCs/>
          <w:iCs/>
          <w:spacing w:val="4"/>
          <w:sz w:val="22"/>
          <w:szCs w:val="22"/>
          <w:lang w:bidi="pl-PL"/>
        </w:rPr>
        <w:t>Wa</w:t>
      </w:r>
      <w:proofErr w:type="spellEnd"/>
      <w:r w:rsidRPr="00985CBA">
        <w:rPr>
          <w:rFonts w:ascii="Lato" w:hAnsi="Lato" w:cs="Arial"/>
          <w:bCs/>
          <w:iCs/>
          <w:spacing w:val="4"/>
          <w:sz w:val="22"/>
          <w:szCs w:val="22"/>
          <w:lang w:bidi="pl-PL"/>
        </w:rPr>
        <w:t xml:space="preserve"> 1225/22, z dnia 10 października 2018 r., sygn. akt IV SA/</w:t>
      </w:r>
      <w:proofErr w:type="spellStart"/>
      <w:r w:rsidRPr="00985CBA">
        <w:rPr>
          <w:rFonts w:ascii="Lato" w:hAnsi="Lato" w:cs="Arial"/>
          <w:bCs/>
          <w:iCs/>
          <w:spacing w:val="4"/>
          <w:sz w:val="22"/>
          <w:szCs w:val="22"/>
          <w:lang w:bidi="pl-PL"/>
        </w:rPr>
        <w:t>Wa</w:t>
      </w:r>
      <w:proofErr w:type="spellEnd"/>
      <w:r w:rsidRPr="00985CBA">
        <w:rPr>
          <w:rFonts w:ascii="Lato" w:hAnsi="Lato" w:cs="Arial"/>
          <w:bCs/>
          <w:iCs/>
          <w:spacing w:val="4"/>
          <w:sz w:val="22"/>
          <w:szCs w:val="22"/>
          <w:lang w:bidi="pl-PL"/>
        </w:rPr>
        <w:t xml:space="preserve"> 2480/17, z dnia 9 lutego 2018 r., sygn. akt IV SA/</w:t>
      </w:r>
      <w:proofErr w:type="spellStart"/>
      <w:r w:rsidRPr="00985CBA">
        <w:rPr>
          <w:rFonts w:ascii="Lato" w:hAnsi="Lato" w:cs="Arial"/>
          <w:bCs/>
          <w:iCs/>
          <w:spacing w:val="4"/>
          <w:sz w:val="22"/>
          <w:szCs w:val="22"/>
          <w:lang w:bidi="pl-PL"/>
        </w:rPr>
        <w:t>Wa</w:t>
      </w:r>
      <w:proofErr w:type="spellEnd"/>
      <w:r w:rsidRPr="00985CBA">
        <w:rPr>
          <w:rFonts w:ascii="Lato" w:hAnsi="Lato" w:cs="Arial"/>
          <w:bCs/>
          <w:iCs/>
          <w:spacing w:val="4"/>
          <w:sz w:val="22"/>
          <w:szCs w:val="22"/>
          <w:lang w:bidi="pl-PL"/>
        </w:rPr>
        <w:t xml:space="preserve"> 2780/17 i z dnia 7 września 2017 r., sygn. akt IV SA/</w:t>
      </w:r>
      <w:proofErr w:type="spellStart"/>
      <w:r w:rsidRPr="00985CBA">
        <w:rPr>
          <w:rFonts w:ascii="Lato" w:hAnsi="Lato" w:cs="Arial"/>
          <w:bCs/>
          <w:iCs/>
          <w:spacing w:val="4"/>
          <w:sz w:val="22"/>
          <w:szCs w:val="22"/>
          <w:lang w:bidi="pl-PL"/>
        </w:rPr>
        <w:t>Wa</w:t>
      </w:r>
      <w:proofErr w:type="spellEnd"/>
      <w:r w:rsidRPr="00985CBA">
        <w:rPr>
          <w:rFonts w:ascii="Lato" w:hAnsi="Lato" w:cs="Arial"/>
          <w:bCs/>
          <w:iCs/>
          <w:spacing w:val="4"/>
          <w:sz w:val="22"/>
          <w:szCs w:val="22"/>
          <w:lang w:bidi="pl-PL"/>
        </w:rPr>
        <w:t xml:space="preserve"> 1749/17). </w:t>
      </w:r>
    </w:p>
    <w:p w14:paraId="702E5795" w14:textId="71711257" w:rsidR="005375EB" w:rsidRPr="00985CBA" w:rsidRDefault="005375EB" w:rsidP="00985CBA">
      <w:pPr>
        <w:tabs>
          <w:tab w:val="left" w:pos="2977"/>
        </w:tabs>
        <w:spacing w:after="240" w:line="240" w:lineRule="exact"/>
        <w:jc w:val="both"/>
        <w:outlineLvl w:val="0"/>
        <w:rPr>
          <w:rFonts w:ascii="Lato" w:hAnsi="Lato" w:cs="Arial"/>
          <w:bCs/>
          <w:iCs/>
          <w:spacing w:val="4"/>
          <w:sz w:val="22"/>
          <w:szCs w:val="22"/>
        </w:rPr>
      </w:pPr>
      <w:r w:rsidRPr="00985CBA">
        <w:rPr>
          <w:rFonts w:ascii="Lato" w:hAnsi="Lato" w:cs="Arial"/>
          <w:bCs/>
          <w:iCs/>
          <w:spacing w:val="4"/>
          <w:sz w:val="22"/>
          <w:szCs w:val="22"/>
        </w:rPr>
        <w:t>Również o</w:t>
      </w:r>
      <w:r w:rsidRPr="00985CBA">
        <w:rPr>
          <w:rFonts w:ascii="Lato" w:hAnsi="Lato" w:cs="Arial"/>
          <w:bCs/>
          <w:iCs/>
          <w:spacing w:val="4"/>
          <w:sz w:val="22"/>
          <w:szCs w:val="22"/>
          <w:lang w:val="x-none"/>
        </w:rPr>
        <w:t xml:space="preserve">rzecznictwo </w:t>
      </w:r>
      <w:proofErr w:type="spellStart"/>
      <w:r w:rsidRPr="00985CBA">
        <w:rPr>
          <w:rFonts w:ascii="Lato" w:hAnsi="Lato" w:cs="Arial"/>
          <w:bCs/>
          <w:iCs/>
          <w:spacing w:val="4"/>
          <w:sz w:val="22"/>
          <w:szCs w:val="22"/>
          <w:lang w:val="x-none"/>
        </w:rPr>
        <w:t>sądowoadministracyjne</w:t>
      </w:r>
      <w:proofErr w:type="spellEnd"/>
      <w:r w:rsidRPr="00985CBA">
        <w:rPr>
          <w:rFonts w:ascii="Lato" w:hAnsi="Lato" w:cs="Arial"/>
          <w:bCs/>
          <w:iCs/>
          <w:spacing w:val="4"/>
          <w:sz w:val="22"/>
          <w:szCs w:val="22"/>
          <w:lang w:val="x-none"/>
        </w:rPr>
        <w:t xml:space="preserve"> – zapadłe wprawdzie w odniesieniu </w:t>
      </w:r>
      <w:r w:rsidRPr="00985CBA">
        <w:rPr>
          <w:rFonts w:ascii="Lato" w:hAnsi="Lato" w:cs="Arial"/>
          <w:bCs/>
          <w:iCs/>
          <w:spacing w:val="4"/>
          <w:sz w:val="22"/>
          <w:szCs w:val="22"/>
          <w:lang w:val="x-none"/>
        </w:rPr>
        <w:br/>
        <w:t xml:space="preserve">do regulacji </w:t>
      </w:r>
      <w:r w:rsidRPr="00985CBA">
        <w:rPr>
          <w:rFonts w:ascii="Lato" w:hAnsi="Lato" w:cs="Arial"/>
          <w:bCs/>
          <w:iCs/>
          <w:spacing w:val="4"/>
          <w:sz w:val="22"/>
          <w:szCs w:val="22"/>
        </w:rPr>
        <w:t xml:space="preserve">ustawy z dnia 10 kwietnia 2003 r. o szczególnych zasadach przygotowania </w:t>
      </w:r>
      <w:r w:rsidRPr="00985CBA">
        <w:rPr>
          <w:rFonts w:ascii="Lato" w:hAnsi="Lato" w:cs="Arial"/>
          <w:bCs/>
          <w:iCs/>
          <w:spacing w:val="4"/>
          <w:sz w:val="22"/>
          <w:szCs w:val="22"/>
        </w:rPr>
        <w:br/>
        <w:t>i realizacji inwestycji w zakresie dróg publicznych (</w:t>
      </w:r>
      <w:proofErr w:type="spellStart"/>
      <w:r w:rsidRPr="00985CBA">
        <w:rPr>
          <w:rFonts w:ascii="Lato" w:hAnsi="Lato" w:cs="Arial"/>
          <w:bCs/>
          <w:iCs/>
          <w:spacing w:val="4"/>
          <w:sz w:val="22"/>
          <w:szCs w:val="22"/>
        </w:rPr>
        <w:t>t.j</w:t>
      </w:r>
      <w:proofErr w:type="spellEnd"/>
      <w:r w:rsidRPr="00985CBA">
        <w:rPr>
          <w:rFonts w:ascii="Lato" w:hAnsi="Lato" w:cs="Arial"/>
          <w:bCs/>
          <w:iCs/>
          <w:spacing w:val="4"/>
          <w:sz w:val="22"/>
          <w:szCs w:val="22"/>
        </w:rPr>
        <w:t>. Dz.U. z 2024 r. poz. 311), zwanej dalej „</w:t>
      </w:r>
      <w:r w:rsidRPr="00985CBA">
        <w:rPr>
          <w:rFonts w:ascii="Lato" w:hAnsi="Lato" w:cs="Arial"/>
          <w:bCs/>
          <w:spacing w:val="4"/>
          <w:sz w:val="22"/>
          <w:szCs w:val="22"/>
        </w:rPr>
        <w:t>specustawą drogową</w:t>
      </w:r>
      <w:r w:rsidRPr="00985CBA">
        <w:rPr>
          <w:rFonts w:ascii="Lato" w:hAnsi="Lato" w:cs="Arial"/>
          <w:bCs/>
          <w:iCs/>
          <w:spacing w:val="4"/>
          <w:sz w:val="22"/>
          <w:szCs w:val="22"/>
        </w:rPr>
        <w:t>”</w:t>
      </w:r>
      <w:r w:rsidRPr="00985CBA">
        <w:rPr>
          <w:rFonts w:ascii="Lato" w:hAnsi="Lato" w:cs="Arial"/>
          <w:bCs/>
          <w:iCs/>
          <w:spacing w:val="4"/>
          <w:sz w:val="22"/>
          <w:szCs w:val="22"/>
          <w:lang w:val="x-none"/>
        </w:rPr>
        <w:t xml:space="preserve">, ale aktualne w pełni w świetle rozwiązań przyjętych </w:t>
      </w:r>
      <w:r w:rsidRPr="00985CBA">
        <w:rPr>
          <w:rFonts w:ascii="Lato" w:hAnsi="Lato" w:cs="Arial"/>
          <w:bCs/>
          <w:iCs/>
          <w:spacing w:val="4"/>
          <w:sz w:val="22"/>
          <w:szCs w:val="22"/>
          <w:lang w:val="x-none"/>
        </w:rPr>
        <w:br/>
        <w:t xml:space="preserve">w </w:t>
      </w:r>
      <w:r w:rsidRPr="00985CBA">
        <w:rPr>
          <w:rFonts w:ascii="Lato" w:hAnsi="Lato" w:cs="Arial"/>
          <w:bCs/>
          <w:spacing w:val="4"/>
          <w:sz w:val="22"/>
          <w:szCs w:val="22"/>
        </w:rPr>
        <w:t>specustawie gazowej</w:t>
      </w:r>
      <w:r w:rsidRPr="00985CBA">
        <w:rPr>
          <w:rFonts w:ascii="Lato" w:hAnsi="Lato" w:cs="Arial"/>
          <w:bCs/>
          <w:iCs/>
          <w:spacing w:val="4"/>
          <w:sz w:val="22"/>
          <w:szCs w:val="22"/>
        </w:rPr>
        <w:t xml:space="preserve"> wzorowanych m.in. na tej ustawie </w:t>
      </w:r>
      <w:r w:rsidRPr="00985CBA">
        <w:rPr>
          <w:rFonts w:ascii="Lato" w:hAnsi="Lato" w:cs="Arial"/>
          <w:bCs/>
          <w:iCs/>
          <w:spacing w:val="4"/>
          <w:sz w:val="22"/>
          <w:szCs w:val="22"/>
          <w:lang w:val="x-none"/>
        </w:rPr>
        <w:t xml:space="preserve">– nie pozostawia </w:t>
      </w:r>
      <w:r w:rsidRPr="00985CBA">
        <w:rPr>
          <w:rFonts w:ascii="Lato" w:hAnsi="Lato" w:cs="Arial"/>
          <w:bCs/>
          <w:iCs/>
          <w:spacing w:val="4"/>
          <w:sz w:val="22"/>
          <w:szCs w:val="22"/>
          <w:lang w:val="x-none"/>
        </w:rPr>
        <w:br/>
        <w:t>co do ww. zagadnienia jakichkolwiek wątpliwości (</w:t>
      </w:r>
      <w:r w:rsidRPr="00985CBA">
        <w:rPr>
          <w:rFonts w:ascii="Lato" w:hAnsi="Lato" w:cs="Arial"/>
          <w:bCs/>
          <w:iCs/>
          <w:spacing w:val="4"/>
          <w:sz w:val="22"/>
          <w:szCs w:val="22"/>
        </w:rPr>
        <w:t>zob.</w:t>
      </w:r>
      <w:r w:rsidR="00442E8E">
        <w:rPr>
          <w:rFonts w:ascii="Lato" w:hAnsi="Lato" w:cs="Arial"/>
          <w:bCs/>
          <w:iCs/>
          <w:spacing w:val="4"/>
          <w:sz w:val="22"/>
          <w:szCs w:val="22"/>
        </w:rPr>
        <w:t xml:space="preserve"> </w:t>
      </w:r>
      <w:r w:rsidRPr="00985CBA">
        <w:rPr>
          <w:rFonts w:ascii="Lato" w:hAnsi="Lato" w:cs="Arial"/>
          <w:bCs/>
          <w:iCs/>
          <w:spacing w:val="4"/>
          <w:sz w:val="22"/>
          <w:szCs w:val="22"/>
        </w:rPr>
        <w:t xml:space="preserve">wyroki Naczelnego Sądu </w:t>
      </w:r>
      <w:r w:rsidRPr="00985CBA">
        <w:rPr>
          <w:rFonts w:ascii="Lato" w:hAnsi="Lato" w:cs="Arial"/>
          <w:bCs/>
          <w:iCs/>
          <w:spacing w:val="4"/>
          <w:sz w:val="22"/>
          <w:szCs w:val="22"/>
        </w:rPr>
        <w:lastRenderedPageBreak/>
        <w:t xml:space="preserve">Administracyjnego: z dnia </w:t>
      </w:r>
      <w:r w:rsidRPr="00985CBA">
        <w:rPr>
          <w:rFonts w:ascii="Lato" w:hAnsi="Lato" w:cs="Arial"/>
          <w:bCs/>
          <w:iCs/>
          <w:spacing w:val="4"/>
          <w:sz w:val="22"/>
          <w:szCs w:val="22"/>
          <w:lang w:bidi="pl-PL"/>
        </w:rPr>
        <w:t xml:space="preserve">17 kwietnia 2024 r., sygn. akt II OSK 101/24, </w:t>
      </w:r>
      <w:r w:rsidRPr="00985CBA">
        <w:rPr>
          <w:rFonts w:ascii="Lato" w:hAnsi="Lato" w:cs="Arial"/>
          <w:bCs/>
          <w:iCs/>
          <w:spacing w:val="4"/>
          <w:sz w:val="22"/>
          <w:szCs w:val="22"/>
        </w:rPr>
        <w:t xml:space="preserve">z dnia 5 marca </w:t>
      </w:r>
      <w:r w:rsidRPr="00985CBA">
        <w:rPr>
          <w:rFonts w:ascii="Lato" w:hAnsi="Lato" w:cs="Arial"/>
          <w:bCs/>
          <w:iCs/>
          <w:spacing w:val="4"/>
          <w:sz w:val="22"/>
          <w:szCs w:val="22"/>
        </w:rPr>
        <w:br/>
        <w:t xml:space="preserve">2024 r., sygn. akt II OSK 2405/23, </w:t>
      </w:r>
      <w:r w:rsidRPr="00985CBA">
        <w:rPr>
          <w:rFonts w:ascii="Lato" w:hAnsi="Lato" w:cs="Arial"/>
          <w:bCs/>
          <w:iCs/>
          <w:spacing w:val="4"/>
          <w:sz w:val="22"/>
          <w:szCs w:val="22"/>
          <w:lang w:bidi="pl-PL"/>
        </w:rPr>
        <w:t xml:space="preserve">z dnia 17 stycznia 2023 r., sygn. akt II OSK 2352/22, </w:t>
      </w:r>
      <w:r w:rsidRPr="00985CBA">
        <w:rPr>
          <w:rFonts w:ascii="Lato" w:hAnsi="Lato" w:cs="Arial"/>
          <w:bCs/>
          <w:iCs/>
          <w:spacing w:val="4"/>
          <w:sz w:val="22"/>
          <w:szCs w:val="22"/>
        </w:rPr>
        <w:t xml:space="preserve">z dnia 13 kwietnia 2021 r., sygn. akt II OSK 156/21, z dnia 20 lipca 2021 r., sygn. akt </w:t>
      </w:r>
      <w:r w:rsidRPr="00985CBA">
        <w:rPr>
          <w:rFonts w:ascii="Lato" w:hAnsi="Lato" w:cs="Arial"/>
          <w:bCs/>
          <w:iCs/>
          <w:spacing w:val="4"/>
          <w:sz w:val="22"/>
          <w:szCs w:val="22"/>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Pr="00985CBA">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Pr="00985CBA">
        <w:rPr>
          <w:rFonts w:ascii="Lato" w:hAnsi="Lato" w:cs="Arial"/>
          <w:bCs/>
          <w:iCs/>
          <w:spacing w:val="4"/>
          <w:sz w:val="22"/>
          <w:szCs w:val="22"/>
        </w:rPr>
        <w:br/>
        <w:t xml:space="preserve">II OSK 1373/16, z dnia 25 maja 2016 r., sygn. akt II OSK 524/16, z dnia 1 marca 2016 r., sygn. akt II OSK 2334/15, z dnia 1 kwietnia 2015 r., sygn. akt II OSK 106/15, z dnia </w:t>
      </w:r>
      <w:r w:rsidRPr="00985CBA">
        <w:rPr>
          <w:rFonts w:ascii="Lato" w:hAnsi="Lato" w:cs="Arial"/>
          <w:bCs/>
          <w:iCs/>
          <w:spacing w:val="4"/>
          <w:sz w:val="22"/>
          <w:szCs w:val="22"/>
        </w:rPr>
        <w:br/>
        <w:t xml:space="preserve">24 lutego 2015 r., sygn. akt II OSK 3221/14, z dnia 2 kwietnia 2014 r., sygn. akt </w:t>
      </w:r>
      <w:r w:rsidRPr="00985CBA">
        <w:rPr>
          <w:rFonts w:ascii="Lato" w:hAnsi="Lato" w:cs="Arial"/>
          <w:bCs/>
          <w:iCs/>
          <w:spacing w:val="4"/>
          <w:sz w:val="22"/>
          <w:szCs w:val="22"/>
        </w:rPr>
        <w:br/>
        <w:t xml:space="preserve">II OSK 2621/12, z dnia 28 lutego 2014 r., sygn. akt II OSK 93/14, z dnia 26 lipca </w:t>
      </w:r>
      <w:r w:rsidRPr="00985CBA">
        <w:rPr>
          <w:rFonts w:ascii="Lato" w:hAnsi="Lato" w:cs="Arial"/>
          <w:bCs/>
          <w:iCs/>
          <w:spacing w:val="4"/>
          <w:sz w:val="22"/>
          <w:szCs w:val="22"/>
        </w:rPr>
        <w:br/>
        <w:t xml:space="preserve">2013 r., sygn. akt II OSK 762/13, z dnia 17 kwietnia 2013 r., sygn. akt II OSK 432/13, </w:t>
      </w:r>
      <w:r w:rsidRPr="00985CBA">
        <w:rPr>
          <w:rFonts w:ascii="Lato" w:hAnsi="Lato" w:cs="Arial"/>
          <w:bCs/>
          <w:iCs/>
          <w:spacing w:val="4"/>
          <w:sz w:val="22"/>
          <w:szCs w:val="22"/>
        </w:rPr>
        <w:br/>
        <w:t xml:space="preserve">z dnia 18 listopada 2010 r., sygn. akt II OSK 1968/10, z dnia 20 stycznia 2010 r., </w:t>
      </w:r>
      <w:r w:rsidRPr="00985CBA">
        <w:rPr>
          <w:rFonts w:ascii="Lato" w:hAnsi="Lato" w:cs="Arial"/>
          <w:bCs/>
          <w:iCs/>
          <w:spacing w:val="4"/>
          <w:sz w:val="22"/>
          <w:szCs w:val="22"/>
        </w:rPr>
        <w:br/>
        <w:t xml:space="preserve">sygn. akt II OSK 2416/10, </w:t>
      </w:r>
      <w:proofErr w:type="spellStart"/>
      <w:r w:rsidRPr="00985CBA">
        <w:rPr>
          <w:rFonts w:ascii="Lato" w:hAnsi="Lato" w:cs="Arial"/>
          <w:bCs/>
          <w:iCs/>
          <w:spacing w:val="4"/>
          <w:sz w:val="22"/>
          <w:szCs w:val="22"/>
        </w:rPr>
        <w:t>opubl</w:t>
      </w:r>
      <w:proofErr w:type="spellEnd"/>
      <w:r w:rsidRPr="00985CBA">
        <w:rPr>
          <w:rFonts w:ascii="Lato" w:hAnsi="Lato" w:cs="Arial"/>
          <w:bCs/>
          <w:iCs/>
          <w:spacing w:val="4"/>
          <w:sz w:val="22"/>
          <w:szCs w:val="22"/>
        </w:rPr>
        <w:t xml:space="preserve">. Centralna Baza Orzeczeń Sądów Administracyjnych). </w:t>
      </w:r>
    </w:p>
    <w:p w14:paraId="6871C825" w14:textId="54D81CF6" w:rsidR="005375EB" w:rsidRPr="00985CBA" w:rsidRDefault="005375EB" w:rsidP="00985CBA">
      <w:pPr>
        <w:tabs>
          <w:tab w:val="left" w:pos="2977"/>
        </w:tabs>
        <w:spacing w:after="240" w:line="240" w:lineRule="exact"/>
        <w:jc w:val="both"/>
        <w:outlineLvl w:val="0"/>
        <w:rPr>
          <w:rFonts w:ascii="Lato" w:hAnsi="Lato" w:cs="Arial"/>
          <w:bCs/>
          <w:iCs/>
          <w:spacing w:val="4"/>
          <w:sz w:val="22"/>
          <w:szCs w:val="22"/>
        </w:rPr>
      </w:pPr>
      <w:r w:rsidRPr="00985CBA">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985CBA">
        <w:rPr>
          <w:rFonts w:ascii="Lato" w:hAnsi="Lato" w:cs="Arial"/>
          <w:bCs/>
          <w:spacing w:val="4"/>
          <w:sz w:val="22"/>
          <w:szCs w:val="22"/>
        </w:rPr>
        <w:t>specustawy drogowej</w:t>
      </w:r>
      <w:r w:rsidRPr="00985CBA">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985CBA">
        <w:rPr>
          <w:rFonts w:ascii="Lato" w:hAnsi="Lato" w:cs="Arial"/>
          <w:bCs/>
          <w:iCs/>
          <w:spacing w:val="4"/>
          <w:sz w:val="22"/>
          <w:szCs w:val="22"/>
        </w:rPr>
        <w:br/>
        <w:t xml:space="preserve">w interesie państwa, jednostki samorządu terytorialnego czy zarządcy drogi, lecz </w:t>
      </w:r>
      <w:r w:rsidRPr="00985CBA">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985CBA">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Pr="00985CBA">
        <w:rPr>
          <w:rFonts w:ascii="Lato" w:hAnsi="Lato" w:cs="Arial"/>
          <w:bCs/>
          <w:iCs/>
          <w:spacing w:val="4"/>
          <w:sz w:val="22"/>
          <w:szCs w:val="22"/>
        </w:rPr>
        <w:b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Pr="00985CBA">
        <w:rPr>
          <w:rFonts w:ascii="Lato" w:hAnsi="Lato" w:cs="Arial"/>
          <w:bCs/>
          <w:iCs/>
          <w:spacing w:val="4"/>
          <w:sz w:val="22"/>
          <w:szCs w:val="22"/>
        </w:rPr>
        <w:br/>
        <w:t xml:space="preserve">Przy założonym przebiegu drogi – z jednej strony, wybór działek, przez które ma ona przebiegać, jest bardzo ograniczony albo wręcz wybór taki nie istnieje, z drugiej strony </w:t>
      </w:r>
      <w:r w:rsidRPr="00985CBA">
        <w:rPr>
          <w:rFonts w:ascii="Lato" w:hAnsi="Lato" w:cs="Arial"/>
          <w:bCs/>
          <w:iCs/>
          <w:spacing w:val="4"/>
          <w:sz w:val="22"/>
          <w:szCs w:val="22"/>
        </w:rPr>
        <w:br/>
        <w:t>– wypadnięcie choćby jednej z grup wywłaszczonych nieruchomości może unicestwić całą inwestycję. W ocenie organu odwoławczego przedstawiony powyżej pogląd Trybunału Konstytucyjnego znajduje zastosowanie również w zakresie zasad ustalania lokalizacji inwestycji w zakresie terminalu oraz inwestycji towarzyszących.</w:t>
      </w:r>
    </w:p>
    <w:p w14:paraId="1F5EE3D7" w14:textId="096A294A" w:rsidR="00034ABD" w:rsidRPr="00985CBA" w:rsidRDefault="00034ABD"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Gospodarzem projektu jest tylko </w:t>
      </w:r>
      <w:r w:rsidRPr="00985CBA">
        <w:rPr>
          <w:rFonts w:ascii="Lato" w:eastAsiaTheme="minorHAnsi" w:hAnsi="Lato" w:cs="Arial"/>
          <w:bCs/>
          <w:spacing w:val="4"/>
          <w:sz w:val="22"/>
          <w:szCs w:val="22"/>
          <w:lang w:eastAsia="en-US" w:bidi="pl-PL"/>
        </w:rPr>
        <w:t>inwestor</w:t>
      </w:r>
      <w:r w:rsidRPr="00985CBA">
        <w:rPr>
          <w:rFonts w:ascii="Lato" w:eastAsiaTheme="minorHAnsi" w:hAnsi="Lato" w:cs="Arial"/>
          <w:bCs/>
          <w:i/>
          <w:iCs/>
          <w:spacing w:val="4"/>
          <w:sz w:val="22"/>
          <w:szCs w:val="22"/>
          <w:lang w:eastAsia="en-US" w:bidi="pl-PL"/>
        </w:rPr>
        <w:t>,</w:t>
      </w:r>
      <w:r w:rsidRPr="00985CBA">
        <w:rPr>
          <w:rFonts w:ascii="Lato" w:eastAsiaTheme="minorHAnsi" w:hAnsi="Lato" w:cs="Arial"/>
          <w:bCs/>
          <w:iCs/>
          <w:spacing w:val="4"/>
          <w:sz w:val="22"/>
          <w:szCs w:val="22"/>
          <w:lang w:eastAsia="en-US" w:bidi="pl-PL"/>
        </w:rPr>
        <w:t xml:space="preserve"> a organ wydający decyzję w oparciu </w:t>
      </w:r>
      <w:r w:rsidR="00442E8E">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o przedłożony projekt nie jest uprawniony do ingerowania w jego założenia, w tym </w:t>
      </w:r>
      <w:r w:rsidR="00442E8E">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w przebieg inwestycji liniowej. </w:t>
      </w:r>
      <w:r w:rsidR="00BC2A4F">
        <w:rPr>
          <w:rFonts w:ascii="Lato" w:eastAsiaTheme="minorHAnsi" w:hAnsi="Lato" w:cs="Arial"/>
          <w:bCs/>
          <w:iCs/>
          <w:spacing w:val="4"/>
          <w:sz w:val="22"/>
          <w:szCs w:val="22"/>
          <w:lang w:eastAsia="en-US" w:bidi="pl-PL"/>
        </w:rPr>
        <w:t>O</w:t>
      </w:r>
      <w:r w:rsidR="00BC2A4F" w:rsidRPr="00BC2A4F">
        <w:rPr>
          <w:rFonts w:ascii="Lato" w:eastAsiaTheme="minorHAnsi" w:hAnsi="Lato" w:cs="Arial"/>
          <w:bCs/>
          <w:iCs/>
          <w:spacing w:val="4"/>
          <w:sz w:val="22"/>
          <w:szCs w:val="22"/>
          <w:lang w:eastAsia="en-US" w:bidi="pl-PL"/>
        </w:rPr>
        <w:t xml:space="preserve">rgany administracji publicznej w procedurze inwestycyjnej uregulowanej przepisami specustawy </w:t>
      </w:r>
      <w:r w:rsidR="00BC2A4F">
        <w:rPr>
          <w:rFonts w:ascii="Lato" w:eastAsiaTheme="minorHAnsi" w:hAnsi="Lato" w:cs="Arial"/>
          <w:bCs/>
          <w:iCs/>
          <w:spacing w:val="4"/>
          <w:sz w:val="22"/>
          <w:szCs w:val="22"/>
          <w:lang w:eastAsia="en-US" w:bidi="pl-PL"/>
        </w:rPr>
        <w:t xml:space="preserve">gazowej </w:t>
      </w:r>
      <w:r w:rsidR="00BC2A4F" w:rsidRPr="00BC2A4F">
        <w:rPr>
          <w:rFonts w:ascii="Lato" w:eastAsiaTheme="minorHAnsi" w:hAnsi="Lato" w:cs="Arial"/>
          <w:bCs/>
          <w:iCs/>
          <w:spacing w:val="4"/>
          <w:sz w:val="22"/>
          <w:szCs w:val="22"/>
          <w:lang w:eastAsia="en-US" w:bidi="pl-PL"/>
        </w:rPr>
        <w:t xml:space="preserve">nie współuczestniczą </w:t>
      </w:r>
      <w:r w:rsidR="00BC2A4F">
        <w:rPr>
          <w:rFonts w:ascii="Lato" w:eastAsiaTheme="minorHAnsi" w:hAnsi="Lato" w:cs="Arial"/>
          <w:bCs/>
          <w:iCs/>
          <w:spacing w:val="4"/>
          <w:sz w:val="22"/>
          <w:szCs w:val="22"/>
          <w:lang w:eastAsia="en-US" w:bidi="pl-PL"/>
        </w:rPr>
        <w:br/>
      </w:r>
      <w:r w:rsidR="00BC2A4F" w:rsidRPr="00BC2A4F">
        <w:rPr>
          <w:rFonts w:ascii="Lato" w:eastAsiaTheme="minorHAnsi" w:hAnsi="Lato" w:cs="Arial"/>
          <w:bCs/>
          <w:iCs/>
          <w:spacing w:val="4"/>
          <w:sz w:val="22"/>
          <w:szCs w:val="22"/>
          <w:lang w:eastAsia="en-US" w:bidi="pl-PL"/>
        </w:rPr>
        <w:t>w projektowaniu inwestycji, której usytuowanie i konkretny kształt zależą od woli inwestora</w:t>
      </w:r>
      <w:r w:rsidR="00BC2A4F">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 xml:space="preserve">Organ nie może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Powyższe stanowisko jest ugruntowane i jednolite w orzecznictwie sądów administracyjnych </w:t>
      </w:r>
      <w:r w:rsidR="006A5AC9" w:rsidRPr="00985CBA">
        <w:rPr>
          <w:rFonts w:ascii="Lato" w:eastAsiaTheme="minorHAnsi" w:hAnsi="Lato" w:cs="Arial"/>
          <w:bCs/>
          <w:iCs/>
          <w:spacing w:val="4"/>
          <w:sz w:val="22"/>
          <w:szCs w:val="22"/>
          <w:lang w:eastAsia="en-US" w:bidi="pl-PL"/>
        </w:rPr>
        <w:t>(przywołan</w:t>
      </w:r>
      <w:r w:rsidR="00FA08BC" w:rsidRPr="00985CBA">
        <w:rPr>
          <w:rFonts w:ascii="Lato" w:eastAsiaTheme="minorHAnsi" w:hAnsi="Lato" w:cs="Arial"/>
          <w:bCs/>
          <w:iCs/>
          <w:spacing w:val="4"/>
          <w:sz w:val="22"/>
          <w:szCs w:val="22"/>
          <w:lang w:eastAsia="en-US" w:bidi="pl-PL"/>
        </w:rPr>
        <w:t>ym</w:t>
      </w:r>
      <w:r w:rsidR="006A5AC9" w:rsidRPr="00985CBA">
        <w:rPr>
          <w:rFonts w:ascii="Lato" w:eastAsiaTheme="minorHAnsi" w:hAnsi="Lato" w:cs="Arial"/>
          <w:bCs/>
          <w:iCs/>
          <w:spacing w:val="4"/>
          <w:sz w:val="22"/>
          <w:szCs w:val="22"/>
          <w:lang w:eastAsia="en-US" w:bidi="pl-PL"/>
        </w:rPr>
        <w:t xml:space="preserve"> już powyżej w niniejszej decyzji)</w:t>
      </w:r>
      <w:r w:rsidRPr="00985CBA">
        <w:rPr>
          <w:rFonts w:ascii="Lato" w:eastAsiaTheme="minorHAnsi" w:hAnsi="Lato" w:cs="Arial"/>
          <w:bCs/>
          <w:iCs/>
          <w:spacing w:val="4"/>
          <w:sz w:val="22"/>
          <w:szCs w:val="22"/>
          <w:lang w:eastAsia="en-US" w:bidi="pl-PL"/>
        </w:rPr>
        <w:t>.</w:t>
      </w:r>
      <w:r w:rsidR="00FA08BC" w:rsidRPr="00985CBA">
        <w:rPr>
          <w:rFonts w:ascii="Lato" w:hAnsi="Lato" w:cs="Arial"/>
          <w:bCs/>
          <w:i/>
          <w:iCs/>
          <w:spacing w:val="4"/>
          <w:sz w:val="22"/>
          <w:szCs w:val="22"/>
          <w:lang w:bidi="pl-PL"/>
        </w:rPr>
        <w:t xml:space="preserve"> </w:t>
      </w:r>
    </w:p>
    <w:p w14:paraId="32E4C64E" w14:textId="6231BF02" w:rsidR="00034ABD" w:rsidRPr="00985CBA" w:rsidRDefault="00F70EE4"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Arial" w:hAnsi="Lato" w:cs="Arial"/>
          <w:bCs/>
          <w:iCs/>
          <w:spacing w:val="4"/>
          <w:sz w:val="22"/>
          <w:szCs w:val="22"/>
          <w:lang w:bidi="pl-PL"/>
        </w:rPr>
        <w:lastRenderedPageBreak/>
        <w:t>W niniejszej sprawie, działki skarżąc</w:t>
      </w:r>
      <w:r w:rsidR="007D2A1B" w:rsidRPr="00985CBA">
        <w:rPr>
          <w:rFonts w:ascii="Lato" w:eastAsia="Arial" w:hAnsi="Lato" w:cs="Arial"/>
          <w:bCs/>
          <w:iCs/>
          <w:spacing w:val="4"/>
          <w:sz w:val="22"/>
          <w:szCs w:val="22"/>
          <w:lang w:bidi="pl-PL"/>
        </w:rPr>
        <w:t>ych</w:t>
      </w:r>
      <w:r w:rsidRPr="00985CBA">
        <w:rPr>
          <w:rFonts w:ascii="Lato" w:eastAsia="Arial" w:hAnsi="Lato" w:cs="Arial"/>
          <w:bCs/>
          <w:iCs/>
          <w:spacing w:val="4"/>
          <w:sz w:val="22"/>
          <w:szCs w:val="22"/>
          <w:lang w:bidi="pl-PL"/>
        </w:rPr>
        <w:t xml:space="preserve"> </w:t>
      </w:r>
      <w:r w:rsidR="0007658D" w:rsidRPr="00985CBA">
        <w:rPr>
          <w:rFonts w:ascii="Lato" w:eastAsia="Arial" w:hAnsi="Lato" w:cs="Arial"/>
          <w:bCs/>
          <w:iCs/>
          <w:spacing w:val="4"/>
          <w:sz w:val="22"/>
          <w:szCs w:val="22"/>
          <w:lang w:bidi="pl-PL"/>
        </w:rPr>
        <w:t xml:space="preserve">położone w obrębie ewidencyjnym Jacewo </w:t>
      </w:r>
      <w:r w:rsidRPr="00985CBA">
        <w:rPr>
          <w:rFonts w:ascii="Lato" w:eastAsia="Arial" w:hAnsi="Lato" w:cs="Arial"/>
          <w:bCs/>
          <w:iCs/>
          <w:spacing w:val="4"/>
          <w:sz w:val="22"/>
          <w:szCs w:val="22"/>
          <w:lang w:bidi="pl-PL"/>
        </w:rPr>
        <w:t xml:space="preserve">zostały wymienione w tabeli nr </w:t>
      </w:r>
      <w:r w:rsidR="00492162" w:rsidRPr="00985CBA">
        <w:rPr>
          <w:rFonts w:ascii="Lato" w:eastAsia="Arial" w:hAnsi="Lato" w:cs="Arial"/>
          <w:bCs/>
          <w:iCs/>
          <w:spacing w:val="4"/>
          <w:sz w:val="22"/>
          <w:szCs w:val="22"/>
          <w:lang w:bidi="pl-PL"/>
        </w:rPr>
        <w:t>14</w:t>
      </w:r>
      <w:r w:rsidRPr="00985CBA">
        <w:rPr>
          <w:rFonts w:ascii="Lato" w:eastAsia="Arial" w:hAnsi="Lato" w:cs="Arial"/>
          <w:bCs/>
          <w:iCs/>
          <w:spacing w:val="4"/>
          <w:sz w:val="22"/>
          <w:szCs w:val="22"/>
          <w:lang w:bidi="pl-PL"/>
        </w:rPr>
        <w:t xml:space="preserve">, znajdującej się w pkt VIII zaskarżonej decyzji dotyczącym ograniczeń w korzystaniu z nieruchomości (art. 24 ust. 1 </w:t>
      </w:r>
      <w:r w:rsidR="00492162" w:rsidRPr="00985CBA">
        <w:rPr>
          <w:rFonts w:ascii="Lato" w:eastAsia="Arial" w:hAnsi="Lato" w:cs="Arial"/>
          <w:bCs/>
          <w:iCs/>
          <w:spacing w:val="4"/>
          <w:sz w:val="22"/>
          <w:szCs w:val="22"/>
          <w:lang w:bidi="pl-PL"/>
        </w:rPr>
        <w:t xml:space="preserve">i 1b </w:t>
      </w:r>
      <w:r w:rsidRPr="00985CBA">
        <w:rPr>
          <w:rFonts w:ascii="Lato" w:eastAsia="Arial" w:hAnsi="Lato" w:cs="Arial"/>
          <w:bCs/>
          <w:spacing w:val="4"/>
          <w:sz w:val="22"/>
          <w:szCs w:val="22"/>
          <w:lang w:bidi="pl-PL"/>
        </w:rPr>
        <w:t>specustawy gazowej</w:t>
      </w:r>
      <w:r w:rsidRPr="00985CBA">
        <w:rPr>
          <w:rFonts w:ascii="Lato" w:eastAsia="Arial" w:hAnsi="Lato" w:cs="Arial"/>
          <w:bCs/>
          <w:iCs/>
          <w:spacing w:val="4"/>
          <w:sz w:val="22"/>
          <w:szCs w:val="22"/>
          <w:lang w:bidi="pl-PL"/>
        </w:rPr>
        <w:t>)</w:t>
      </w:r>
      <w:bookmarkStart w:id="38" w:name="_Hlk122515069"/>
      <w:r w:rsidR="00034ABD" w:rsidRPr="00985CBA">
        <w:rPr>
          <w:rFonts w:ascii="Lato" w:eastAsiaTheme="minorHAnsi" w:hAnsi="Lato" w:cs="Arial"/>
          <w:bCs/>
          <w:iCs/>
          <w:spacing w:val="4"/>
          <w:sz w:val="22"/>
          <w:szCs w:val="22"/>
          <w:lang w:eastAsia="en-US" w:bidi="pl-PL"/>
        </w:rPr>
        <w:t xml:space="preserve">. </w:t>
      </w:r>
      <w:bookmarkEnd w:id="38"/>
      <w:r w:rsidR="00034ABD" w:rsidRPr="00985CBA">
        <w:rPr>
          <w:rFonts w:ascii="Lato" w:eastAsiaTheme="minorHAnsi" w:hAnsi="Lato" w:cs="Arial"/>
          <w:bCs/>
          <w:iCs/>
          <w:spacing w:val="4"/>
          <w:sz w:val="22"/>
          <w:szCs w:val="22"/>
          <w:lang w:eastAsia="en-US" w:bidi="pl-PL"/>
        </w:rPr>
        <w:t xml:space="preserve">Jak wynika z treści art. 24 ust. 1 </w:t>
      </w:r>
      <w:r w:rsidR="00034ABD" w:rsidRPr="00985CBA">
        <w:rPr>
          <w:rFonts w:ascii="Lato" w:eastAsiaTheme="minorHAnsi" w:hAnsi="Lato" w:cs="Arial"/>
          <w:bCs/>
          <w:spacing w:val="4"/>
          <w:sz w:val="22"/>
          <w:szCs w:val="22"/>
          <w:lang w:eastAsia="en-US" w:bidi="pl-PL"/>
        </w:rPr>
        <w:t>specustawy gazowej</w:t>
      </w:r>
      <w:r w:rsidR="00034ABD" w:rsidRPr="00985CBA">
        <w:rPr>
          <w:rFonts w:ascii="Lato" w:eastAsiaTheme="minorHAnsi" w:hAnsi="Lato" w:cs="Arial"/>
          <w:bCs/>
          <w:iCs/>
          <w:spacing w:val="4"/>
          <w:sz w:val="22"/>
          <w:szCs w:val="22"/>
          <w:lang w:eastAsia="en-US" w:bidi="pl-PL"/>
        </w:rPr>
        <w:t xml:space="preserve"> ustawodawca umożliwił organowi wydającemu decyzję o ustaleniu lokalizacji inwestycji wprowadzenie</w:t>
      </w:r>
      <w:r w:rsidR="002D5D66" w:rsidRPr="00985CBA">
        <w:rPr>
          <w:rFonts w:ascii="Lato" w:hAnsi="Lato"/>
          <w:spacing w:val="4"/>
          <w:sz w:val="22"/>
          <w:szCs w:val="22"/>
        </w:rPr>
        <w:t xml:space="preserve">, </w:t>
      </w:r>
      <w:r w:rsidR="002D5D66" w:rsidRPr="00985CBA">
        <w:rPr>
          <w:rFonts w:ascii="Lato" w:hAnsi="Lato"/>
          <w:spacing w:val="4"/>
          <w:sz w:val="22"/>
          <w:szCs w:val="22"/>
        </w:rPr>
        <w:br/>
      </w:r>
      <w:r w:rsidR="002D5D66" w:rsidRPr="00985CBA">
        <w:rPr>
          <w:rFonts w:ascii="Lato" w:eastAsiaTheme="minorHAnsi" w:hAnsi="Lato" w:cs="Arial"/>
          <w:bCs/>
          <w:iCs/>
          <w:spacing w:val="4"/>
          <w:sz w:val="22"/>
          <w:szCs w:val="22"/>
          <w:lang w:eastAsia="en-US" w:bidi="pl-PL"/>
        </w:rPr>
        <w:t xml:space="preserve">za odszkodowaniem, </w:t>
      </w:r>
      <w:r w:rsidR="00034ABD" w:rsidRPr="00985CBA">
        <w:rPr>
          <w:rFonts w:ascii="Lato" w:eastAsiaTheme="minorHAnsi" w:hAnsi="Lato" w:cs="Arial"/>
          <w:bCs/>
          <w:iCs/>
          <w:spacing w:val="4"/>
          <w:sz w:val="22"/>
          <w:szCs w:val="22"/>
          <w:lang w:eastAsia="en-US" w:bidi="pl-PL"/>
        </w:rPr>
        <w:t xml:space="preserve">ograniczenia prawa własności nieruchomości określonych w art. 10 ust. 1 pkt 8 </w:t>
      </w:r>
      <w:r w:rsidR="00034ABD" w:rsidRPr="00985CBA">
        <w:rPr>
          <w:rFonts w:ascii="Lato" w:eastAsiaTheme="minorHAnsi" w:hAnsi="Lato" w:cs="Arial"/>
          <w:bCs/>
          <w:spacing w:val="4"/>
          <w:sz w:val="22"/>
          <w:szCs w:val="22"/>
          <w:lang w:eastAsia="en-US" w:bidi="pl-PL"/>
        </w:rPr>
        <w:t>specustawy gazowej</w:t>
      </w:r>
      <w:r w:rsidR="00034ABD" w:rsidRPr="00985CBA">
        <w:rPr>
          <w:rFonts w:ascii="Lato" w:eastAsiaTheme="minorHAnsi" w:hAnsi="Lato" w:cs="Arial"/>
          <w:bCs/>
          <w:iCs/>
          <w:spacing w:val="4"/>
          <w:sz w:val="22"/>
          <w:szCs w:val="22"/>
          <w:lang w:eastAsia="en-US" w:bidi="pl-PL"/>
        </w:rPr>
        <w:t xml:space="preserve"> poprzez udzielenie zezwolenia w szczególności na zakładanie i przeprowadzenie na nieruchomości ciągów drenażowych, przewodów </w:t>
      </w:r>
      <w:r w:rsidR="002D5D66" w:rsidRPr="00985CBA">
        <w:rPr>
          <w:rFonts w:ascii="Lato" w:eastAsiaTheme="minorHAnsi" w:hAnsi="Lato" w:cs="Arial"/>
          <w:bCs/>
          <w:iCs/>
          <w:spacing w:val="4"/>
          <w:sz w:val="22"/>
          <w:szCs w:val="22"/>
          <w:lang w:eastAsia="en-US" w:bidi="pl-PL"/>
        </w:rPr>
        <w:br/>
      </w:r>
      <w:r w:rsidR="00034ABD" w:rsidRPr="00985CBA">
        <w:rPr>
          <w:rFonts w:ascii="Lato" w:eastAsiaTheme="minorHAnsi" w:hAnsi="Lato" w:cs="Arial"/>
          <w:bCs/>
          <w:iCs/>
          <w:spacing w:val="4"/>
          <w:sz w:val="22"/>
          <w:szCs w:val="22"/>
          <w:lang w:eastAsia="en-US" w:bidi="pl-PL"/>
        </w:rPr>
        <w:t>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w:t>
      </w:r>
      <w:r w:rsidR="00492162" w:rsidRPr="00985CBA">
        <w:rPr>
          <w:rFonts w:ascii="Lato" w:eastAsiaTheme="minorHAnsi" w:hAnsi="Lato" w:cs="Arial"/>
          <w:bCs/>
          <w:iCs/>
          <w:spacing w:val="4"/>
          <w:sz w:val="22"/>
          <w:szCs w:val="22"/>
          <w:lang w:eastAsia="en-US" w:bidi="pl-PL"/>
        </w:rPr>
        <w:t xml:space="preserve"> Zgodnie z art. 24 ust. 1b specustawy gazowej na wniosek inwestora ograniczenie sposobu korzystania </w:t>
      </w:r>
      <w:r w:rsidR="002D5D66" w:rsidRPr="00985CBA">
        <w:rPr>
          <w:rFonts w:ascii="Lato" w:eastAsiaTheme="minorHAnsi" w:hAnsi="Lato" w:cs="Arial"/>
          <w:bCs/>
          <w:iCs/>
          <w:spacing w:val="4"/>
          <w:sz w:val="22"/>
          <w:szCs w:val="22"/>
          <w:lang w:eastAsia="en-US" w:bidi="pl-PL"/>
        </w:rPr>
        <w:br/>
      </w:r>
      <w:r w:rsidR="00492162" w:rsidRPr="00985CBA">
        <w:rPr>
          <w:rFonts w:ascii="Lato" w:eastAsiaTheme="minorHAnsi" w:hAnsi="Lato" w:cs="Arial"/>
          <w:bCs/>
          <w:iCs/>
          <w:spacing w:val="4"/>
          <w:sz w:val="22"/>
          <w:szCs w:val="22"/>
          <w:lang w:eastAsia="en-US" w:bidi="pl-PL"/>
        </w:rPr>
        <w:t>z nieruchomości</w:t>
      </w:r>
      <w:r w:rsidR="007E5172" w:rsidRPr="00985CBA">
        <w:rPr>
          <w:rFonts w:ascii="Lato" w:eastAsiaTheme="minorHAnsi" w:hAnsi="Lato" w:cs="Arial"/>
          <w:bCs/>
          <w:iCs/>
          <w:spacing w:val="4"/>
          <w:sz w:val="22"/>
          <w:szCs w:val="22"/>
          <w:lang w:eastAsia="en-US" w:bidi="pl-PL"/>
        </w:rPr>
        <w:t>, o którym mowa w art. 24 ust. 1 specustawy gazowej, może nastąpić na czas określony.</w:t>
      </w:r>
      <w:r w:rsidR="00862E2B">
        <w:rPr>
          <w:rFonts w:ascii="Lato" w:eastAsiaTheme="minorHAnsi" w:hAnsi="Lato" w:cs="Arial"/>
          <w:bCs/>
          <w:iCs/>
          <w:spacing w:val="4"/>
          <w:sz w:val="22"/>
          <w:szCs w:val="22"/>
          <w:lang w:eastAsia="en-US" w:bidi="pl-PL"/>
        </w:rPr>
        <w:t xml:space="preserve"> </w:t>
      </w:r>
      <w:r w:rsidR="00034ABD" w:rsidRPr="00985CBA">
        <w:rPr>
          <w:rFonts w:ascii="Lato" w:eastAsiaTheme="minorHAnsi" w:hAnsi="Lato" w:cs="Arial"/>
          <w:bCs/>
          <w:iCs/>
          <w:spacing w:val="4"/>
          <w:sz w:val="22"/>
          <w:szCs w:val="22"/>
          <w:lang w:eastAsia="en-US" w:bidi="pl-PL"/>
        </w:rPr>
        <w:t xml:space="preserve">Przepis art. 24 </w:t>
      </w:r>
      <w:r w:rsidR="00034ABD" w:rsidRPr="00985CBA">
        <w:rPr>
          <w:rFonts w:ascii="Lato" w:eastAsiaTheme="minorHAnsi" w:hAnsi="Lato" w:cs="Arial"/>
          <w:bCs/>
          <w:spacing w:val="4"/>
          <w:sz w:val="22"/>
          <w:szCs w:val="22"/>
          <w:lang w:eastAsia="en-US" w:bidi="pl-PL"/>
        </w:rPr>
        <w:t>specustawy gazowej</w:t>
      </w:r>
      <w:r w:rsidR="00034ABD" w:rsidRPr="00985CBA">
        <w:rPr>
          <w:rFonts w:ascii="Lato" w:eastAsiaTheme="minorHAnsi" w:hAnsi="Lato" w:cs="Arial"/>
          <w:bCs/>
          <w:iCs/>
          <w:spacing w:val="4"/>
          <w:sz w:val="22"/>
          <w:szCs w:val="22"/>
          <w:lang w:eastAsia="en-US" w:bidi="pl-PL"/>
        </w:rPr>
        <w:t xml:space="preserve">, podobnie jak m.in. art. 22 </w:t>
      </w:r>
      <w:r w:rsidR="00034ABD" w:rsidRPr="00985CBA">
        <w:rPr>
          <w:rFonts w:ascii="Lato" w:eastAsiaTheme="minorHAnsi" w:hAnsi="Lato" w:cs="Arial"/>
          <w:bCs/>
          <w:spacing w:val="4"/>
          <w:sz w:val="22"/>
          <w:szCs w:val="22"/>
          <w:lang w:eastAsia="en-US" w:bidi="pl-PL"/>
        </w:rPr>
        <w:t>specustawy przesyłowej</w:t>
      </w:r>
      <w:r w:rsidR="00034ABD" w:rsidRPr="00985CBA">
        <w:rPr>
          <w:rFonts w:ascii="Lato" w:eastAsiaTheme="minorHAnsi" w:hAnsi="Lato" w:cs="Arial"/>
          <w:bCs/>
          <w:iCs/>
          <w:spacing w:val="4"/>
          <w:sz w:val="22"/>
          <w:szCs w:val="22"/>
          <w:lang w:eastAsia="en-US" w:bidi="pl-PL"/>
        </w:rPr>
        <w:t xml:space="preserve">, oraz art. 30 ustawy z 22 lutego 2019 r. o przygotowaniu </w:t>
      </w:r>
      <w:r w:rsidR="00862E2B">
        <w:rPr>
          <w:rFonts w:ascii="Lato" w:eastAsiaTheme="minorHAnsi" w:hAnsi="Lato" w:cs="Arial"/>
          <w:bCs/>
          <w:iCs/>
          <w:spacing w:val="4"/>
          <w:sz w:val="22"/>
          <w:szCs w:val="22"/>
          <w:lang w:eastAsia="en-US" w:bidi="pl-PL"/>
        </w:rPr>
        <w:br/>
      </w:r>
      <w:r w:rsidR="00034ABD" w:rsidRPr="00985CBA">
        <w:rPr>
          <w:rFonts w:ascii="Lato" w:eastAsiaTheme="minorHAnsi" w:hAnsi="Lato" w:cs="Arial"/>
          <w:bCs/>
          <w:iCs/>
          <w:spacing w:val="4"/>
          <w:sz w:val="22"/>
          <w:szCs w:val="22"/>
          <w:lang w:eastAsia="en-US" w:bidi="pl-PL"/>
        </w:rPr>
        <w:t>i realizacji strategicznych inwestycji w sektorze naftowym (</w:t>
      </w:r>
      <w:proofErr w:type="spellStart"/>
      <w:r w:rsidR="002D5D66" w:rsidRPr="00985CBA">
        <w:rPr>
          <w:rFonts w:ascii="Lato" w:eastAsiaTheme="minorHAnsi" w:hAnsi="Lato" w:cs="Arial"/>
          <w:bCs/>
          <w:iCs/>
          <w:spacing w:val="4"/>
          <w:sz w:val="22"/>
          <w:szCs w:val="22"/>
          <w:lang w:eastAsia="en-US" w:bidi="pl-PL"/>
        </w:rPr>
        <w:t>t.j</w:t>
      </w:r>
      <w:proofErr w:type="spellEnd"/>
      <w:r w:rsidR="002D5D66" w:rsidRPr="00985CBA">
        <w:rPr>
          <w:rFonts w:ascii="Lato" w:eastAsiaTheme="minorHAnsi" w:hAnsi="Lato" w:cs="Arial"/>
          <w:bCs/>
          <w:iCs/>
          <w:spacing w:val="4"/>
          <w:sz w:val="22"/>
          <w:szCs w:val="22"/>
          <w:lang w:eastAsia="en-US" w:bidi="pl-PL"/>
        </w:rPr>
        <w:t>. Dz.U. z 2024 r. poz. 405, z późn.zm.</w:t>
      </w:r>
      <w:r w:rsidR="005C0378" w:rsidRPr="00985CBA">
        <w:rPr>
          <w:rFonts w:ascii="Lato" w:eastAsiaTheme="minorHAnsi" w:hAnsi="Lato" w:cs="Arial"/>
          <w:bCs/>
          <w:iCs/>
          <w:spacing w:val="4"/>
          <w:sz w:val="22"/>
          <w:szCs w:val="22"/>
          <w:lang w:eastAsia="en-US" w:bidi="pl-PL"/>
        </w:rPr>
        <w:t xml:space="preserve">) </w:t>
      </w:r>
      <w:r w:rsidR="00034ABD" w:rsidRPr="00985CBA">
        <w:rPr>
          <w:rFonts w:ascii="Lato" w:eastAsiaTheme="minorHAnsi" w:hAnsi="Lato" w:cs="Arial"/>
          <w:bCs/>
          <w:iCs/>
          <w:spacing w:val="4"/>
          <w:sz w:val="22"/>
          <w:szCs w:val="22"/>
          <w:lang w:eastAsia="en-US" w:bidi="pl-PL"/>
        </w:rPr>
        <w:t xml:space="preserve">na zasadzie </w:t>
      </w:r>
      <w:r w:rsidR="00034ABD" w:rsidRPr="00985CBA">
        <w:rPr>
          <w:rFonts w:ascii="Lato" w:eastAsiaTheme="minorHAnsi" w:hAnsi="Lato" w:cs="Arial"/>
          <w:bCs/>
          <w:spacing w:val="4"/>
          <w:sz w:val="22"/>
          <w:szCs w:val="22"/>
          <w:lang w:eastAsia="en-US" w:bidi="pl-PL"/>
        </w:rPr>
        <w:t xml:space="preserve">lex </w:t>
      </w:r>
      <w:proofErr w:type="spellStart"/>
      <w:r w:rsidR="00034ABD" w:rsidRPr="00985CBA">
        <w:rPr>
          <w:rFonts w:ascii="Lato" w:eastAsiaTheme="minorHAnsi" w:hAnsi="Lato" w:cs="Arial"/>
          <w:bCs/>
          <w:spacing w:val="4"/>
          <w:sz w:val="22"/>
          <w:szCs w:val="22"/>
          <w:lang w:eastAsia="en-US" w:bidi="pl-PL"/>
        </w:rPr>
        <w:t>specialis</w:t>
      </w:r>
      <w:proofErr w:type="spellEnd"/>
      <w:r w:rsidR="00034ABD" w:rsidRPr="00985CBA">
        <w:rPr>
          <w:rFonts w:ascii="Lato" w:eastAsiaTheme="minorHAnsi" w:hAnsi="Lato" w:cs="Arial"/>
          <w:bCs/>
          <w:iCs/>
          <w:spacing w:val="4"/>
          <w:sz w:val="22"/>
          <w:szCs w:val="22"/>
          <w:lang w:eastAsia="en-US" w:bidi="pl-PL"/>
        </w:rPr>
        <w:t xml:space="preserve"> przewiduje szczególny tryb ustanowienia </w:t>
      </w:r>
      <w:r w:rsidR="00862E2B">
        <w:rPr>
          <w:rFonts w:ascii="Lato" w:eastAsiaTheme="minorHAnsi" w:hAnsi="Lato" w:cs="Arial"/>
          <w:bCs/>
          <w:iCs/>
          <w:spacing w:val="4"/>
          <w:sz w:val="22"/>
          <w:szCs w:val="22"/>
          <w:lang w:eastAsia="en-US" w:bidi="pl-PL"/>
        </w:rPr>
        <w:br/>
      </w:r>
      <w:r w:rsidR="00034ABD" w:rsidRPr="00985CBA">
        <w:rPr>
          <w:rFonts w:ascii="Lato" w:eastAsiaTheme="minorHAnsi" w:hAnsi="Lato" w:cs="Arial"/>
          <w:bCs/>
          <w:iCs/>
          <w:spacing w:val="4"/>
          <w:sz w:val="22"/>
          <w:szCs w:val="22"/>
          <w:lang w:eastAsia="en-US" w:bidi="pl-PL"/>
        </w:rPr>
        <w:t xml:space="preserve">i wykonywania służebności publicznej w stosunku do generalnego rozwiązania dotyczącego służebności publicznej zawartego w art. 124 </w:t>
      </w:r>
      <w:proofErr w:type="spellStart"/>
      <w:r w:rsidR="00034ABD" w:rsidRPr="00985CBA">
        <w:rPr>
          <w:rFonts w:ascii="Lato" w:eastAsiaTheme="minorHAnsi" w:hAnsi="Lato" w:cs="Arial"/>
          <w:bCs/>
          <w:spacing w:val="4"/>
          <w:sz w:val="22"/>
          <w:szCs w:val="22"/>
          <w:lang w:eastAsia="en-US" w:bidi="pl-PL"/>
        </w:rPr>
        <w:t>ugn</w:t>
      </w:r>
      <w:proofErr w:type="spellEnd"/>
      <w:r w:rsidR="00034ABD" w:rsidRPr="00985CBA">
        <w:rPr>
          <w:rFonts w:ascii="Lato" w:eastAsiaTheme="minorHAnsi" w:hAnsi="Lato" w:cs="Arial"/>
          <w:bCs/>
          <w:iCs/>
          <w:spacing w:val="4"/>
          <w:sz w:val="22"/>
          <w:szCs w:val="22"/>
          <w:lang w:eastAsia="en-US" w:bidi="pl-PL"/>
        </w:rPr>
        <w:t>.</w:t>
      </w:r>
    </w:p>
    <w:p w14:paraId="0D985CAE" w14:textId="00CF71F8" w:rsidR="00034ABD" w:rsidRPr="00985CBA" w:rsidRDefault="00034ABD"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Konstrukcja prawna służebności publicznej staje się coraz ważniejszym publicznoprawnym instrumentem kształtowania treści prawa własności w rozumieniu art. 140 </w:t>
      </w:r>
      <w:r w:rsidR="002D5D66" w:rsidRPr="00985CBA">
        <w:rPr>
          <w:rFonts w:ascii="Lato" w:eastAsiaTheme="minorHAnsi" w:hAnsi="Lato" w:cs="Arial"/>
          <w:bCs/>
          <w:iCs/>
          <w:spacing w:val="4"/>
          <w:sz w:val="22"/>
          <w:szCs w:val="22"/>
          <w:lang w:eastAsia="en-US" w:bidi="pl-PL"/>
        </w:rPr>
        <w:t>ustawy z dnia 23 kwietnia 1964 r. – Kodeks cywilny (</w:t>
      </w:r>
      <w:proofErr w:type="spellStart"/>
      <w:r w:rsidR="002D5D66" w:rsidRPr="00985CBA">
        <w:rPr>
          <w:rFonts w:ascii="Lato" w:eastAsiaTheme="minorHAnsi" w:hAnsi="Lato" w:cs="Arial"/>
          <w:bCs/>
          <w:iCs/>
          <w:spacing w:val="4"/>
          <w:sz w:val="22"/>
          <w:szCs w:val="22"/>
          <w:lang w:eastAsia="en-US" w:bidi="pl-PL"/>
        </w:rPr>
        <w:t>t.j</w:t>
      </w:r>
      <w:proofErr w:type="spellEnd"/>
      <w:r w:rsidR="002D5D66" w:rsidRPr="00985CBA">
        <w:rPr>
          <w:rFonts w:ascii="Lato" w:eastAsiaTheme="minorHAnsi" w:hAnsi="Lato" w:cs="Arial"/>
          <w:bCs/>
          <w:iCs/>
          <w:spacing w:val="4"/>
          <w:sz w:val="22"/>
          <w:szCs w:val="22"/>
          <w:lang w:eastAsia="en-US" w:bidi="pl-PL"/>
        </w:rPr>
        <w:t>. Dz.U. z 2024 r. poz. 1061, z późn.zm.), zwanej dalej „</w:t>
      </w:r>
      <w:proofErr w:type="spellStart"/>
      <w:r w:rsidR="002D5D66" w:rsidRPr="00985CBA">
        <w:rPr>
          <w:rFonts w:ascii="Lato" w:eastAsiaTheme="minorHAnsi" w:hAnsi="Lato" w:cs="Arial"/>
          <w:bCs/>
          <w:iCs/>
          <w:spacing w:val="4"/>
          <w:sz w:val="22"/>
          <w:szCs w:val="22"/>
          <w:lang w:eastAsia="en-US" w:bidi="pl-PL"/>
        </w:rPr>
        <w:t>kc</w:t>
      </w:r>
      <w:proofErr w:type="spellEnd"/>
      <w:r w:rsidR="002D5D66" w:rsidRPr="00985CBA">
        <w:rPr>
          <w:rFonts w:ascii="Lato" w:eastAsiaTheme="minorHAnsi" w:hAnsi="Lato" w:cs="Arial"/>
          <w:bCs/>
          <w:iCs/>
          <w:spacing w:val="4"/>
          <w:sz w:val="22"/>
          <w:szCs w:val="22"/>
          <w:lang w:eastAsia="en-US" w:bidi="pl-PL"/>
        </w:rPr>
        <w:t>”</w:t>
      </w:r>
      <w:r w:rsidRPr="00985CBA">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proofErr w:type="spellStart"/>
      <w:r w:rsidRPr="00985CBA">
        <w:rPr>
          <w:rFonts w:ascii="Lato" w:eastAsiaTheme="minorHAnsi" w:hAnsi="Lato" w:cs="Arial"/>
          <w:bCs/>
          <w:spacing w:val="4"/>
          <w:sz w:val="22"/>
          <w:szCs w:val="22"/>
          <w:lang w:eastAsia="en-US" w:bidi="pl-PL"/>
        </w:rPr>
        <w:t>ugn</w:t>
      </w:r>
      <w:proofErr w:type="spellEnd"/>
      <w:r w:rsidRPr="00985CBA">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Służebność publiczna kształtuje treść prawa własności w ramach kompetencji regulacyjnej </w:t>
      </w:r>
      <w:r w:rsidR="00BC2A4F">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985CBA">
        <w:rPr>
          <w:rFonts w:ascii="Lato" w:eastAsiaTheme="minorHAnsi" w:hAnsi="Lato" w:cs="Arial"/>
          <w:bCs/>
          <w:iCs/>
          <w:spacing w:val="4"/>
          <w:sz w:val="22"/>
          <w:szCs w:val="22"/>
          <w:lang w:eastAsia="en-US" w:bidi="pl-PL"/>
        </w:rPr>
        <w:t>Gdesz</w:t>
      </w:r>
      <w:proofErr w:type="spellEnd"/>
      <w:r w:rsidRPr="00985CBA">
        <w:rPr>
          <w:rFonts w:ascii="Lato" w:eastAsiaTheme="minorHAnsi" w:hAnsi="Lato" w:cs="Arial"/>
          <w:bCs/>
          <w:iCs/>
          <w:spacing w:val="4"/>
          <w:sz w:val="22"/>
          <w:szCs w:val="22"/>
          <w:lang w:eastAsia="en-US" w:bidi="pl-PL"/>
        </w:rPr>
        <w:t xml:space="preserve">, A. </w:t>
      </w:r>
      <w:proofErr w:type="spellStart"/>
      <w:r w:rsidRPr="00985CBA">
        <w:rPr>
          <w:rFonts w:ascii="Lato" w:eastAsiaTheme="minorHAnsi" w:hAnsi="Lato" w:cs="Arial"/>
          <w:bCs/>
          <w:iCs/>
          <w:spacing w:val="4"/>
          <w:sz w:val="22"/>
          <w:szCs w:val="22"/>
          <w:lang w:eastAsia="en-US" w:bidi="pl-PL"/>
        </w:rPr>
        <w:t>Milicka-Stojek</w:t>
      </w:r>
      <w:proofErr w:type="spellEnd"/>
      <w:r w:rsidRPr="00985CBA">
        <w:rPr>
          <w:rFonts w:ascii="Lato" w:eastAsiaTheme="minorHAnsi" w:hAnsi="Lato" w:cs="Arial"/>
          <w:bCs/>
          <w:iCs/>
          <w:spacing w:val="4"/>
          <w:sz w:val="22"/>
          <w:szCs w:val="22"/>
          <w:lang w:eastAsia="en-US" w:bidi="pl-PL"/>
        </w:rPr>
        <w:t>, C. Kowalczyk, D. Konieczny: „Aspekty prawne i ekonomiczne administracyjnego ograniczenia korzystania z nieruchomości – służebność publiczna i odszkodowania”, wyd. Instytut Infrastruktury Liniowej, Olsztyn 2016).</w:t>
      </w:r>
    </w:p>
    <w:p w14:paraId="376B4EC9" w14:textId="4DDD56D7" w:rsidR="002D5D66" w:rsidRPr="00985CBA" w:rsidRDefault="00034ABD"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985CBA">
        <w:rPr>
          <w:rFonts w:ascii="Lato" w:eastAsiaTheme="minorHAnsi" w:hAnsi="Lato" w:cs="Arial"/>
          <w:bCs/>
          <w:spacing w:val="4"/>
          <w:sz w:val="22"/>
          <w:szCs w:val="22"/>
          <w:lang w:eastAsia="en-US" w:bidi="pl-PL"/>
        </w:rPr>
        <w:t>inwestorem</w:t>
      </w:r>
      <w:r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br/>
        <w:t xml:space="preserve">co do przeprowadzenia robót. </w:t>
      </w:r>
      <w:r w:rsidRPr="00985CBA">
        <w:rPr>
          <w:rFonts w:ascii="Lato" w:eastAsiaTheme="minorHAnsi" w:hAnsi="Lato" w:cs="Arial"/>
          <w:bCs/>
          <w:spacing w:val="4"/>
          <w:sz w:val="22"/>
          <w:szCs w:val="22"/>
          <w:lang w:eastAsia="en-US" w:bidi="pl-PL"/>
        </w:rPr>
        <w:t>Specustawa gazowa</w:t>
      </w:r>
      <w:r w:rsidRPr="00985CBA">
        <w:rPr>
          <w:rFonts w:ascii="Lato" w:eastAsiaTheme="minorHAnsi" w:hAnsi="Lato" w:cs="Arial"/>
          <w:bCs/>
          <w:iCs/>
          <w:spacing w:val="4"/>
          <w:sz w:val="22"/>
          <w:szCs w:val="22"/>
          <w:lang w:eastAsia="en-US" w:bidi="pl-PL"/>
        </w:rPr>
        <w:t xml:space="preserve"> nie uzależnia uzyskania decyzji </w:t>
      </w:r>
      <w:r w:rsidRPr="00985CBA">
        <w:rPr>
          <w:rFonts w:ascii="Lato" w:eastAsiaTheme="minorHAnsi" w:hAnsi="Lato" w:cs="Arial"/>
          <w:bCs/>
          <w:iCs/>
          <w:spacing w:val="4"/>
          <w:sz w:val="22"/>
          <w:szCs w:val="22"/>
          <w:lang w:eastAsia="en-US" w:bidi="pl-PL"/>
        </w:rPr>
        <w:br/>
        <w:t xml:space="preserve">o ustaleniu lokalizacji inwestycji od zgód lub umów pochodzących od podmiotów, którym przysługuje tytuł prawny do gruntu. Wszystkie działania w ramach lokalizacji inwestycji </w:t>
      </w:r>
      <w:r w:rsidR="00862E2B">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na podstawie specustawy gazowej dokonywane są w oparciu o władztwo administracyjne, a </w:t>
      </w:r>
      <w:r w:rsidRPr="00985CBA">
        <w:rPr>
          <w:rFonts w:ascii="Lato" w:eastAsiaTheme="minorHAnsi" w:hAnsi="Lato" w:cs="Arial"/>
          <w:bCs/>
          <w:spacing w:val="4"/>
          <w:sz w:val="22"/>
          <w:szCs w:val="22"/>
          <w:lang w:eastAsia="en-US" w:bidi="pl-PL"/>
        </w:rPr>
        <w:t>specustawa gazowa</w:t>
      </w:r>
      <w:r w:rsidRPr="00985CBA">
        <w:rPr>
          <w:rFonts w:ascii="Lato" w:eastAsiaTheme="minorHAnsi" w:hAnsi="Lato" w:cs="Arial"/>
          <w:bCs/>
          <w:i/>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nie przewiduje w tej materii konsultacji lub uzyskania zezwoleń właścicieli nieruchomości objętych zakresem inwestycji.</w:t>
      </w:r>
      <w:r w:rsidR="00272C32">
        <w:rPr>
          <w:rFonts w:ascii="Lato" w:eastAsiaTheme="minorHAnsi" w:hAnsi="Lato" w:cs="Arial"/>
          <w:bCs/>
          <w:iCs/>
          <w:spacing w:val="4"/>
          <w:sz w:val="22"/>
          <w:szCs w:val="22"/>
          <w:lang w:eastAsia="en-US" w:bidi="pl-PL"/>
        </w:rPr>
        <w:t xml:space="preserve"> </w:t>
      </w:r>
      <w:r w:rsidR="002D5D66" w:rsidRPr="00985CBA">
        <w:rPr>
          <w:rFonts w:ascii="Lato" w:eastAsiaTheme="minorHAnsi" w:hAnsi="Lato" w:cs="Arial"/>
          <w:bCs/>
          <w:iCs/>
          <w:spacing w:val="4"/>
          <w:sz w:val="22"/>
          <w:szCs w:val="22"/>
          <w:lang w:eastAsia="en-US" w:bidi="pl-PL"/>
        </w:rPr>
        <w:t xml:space="preserve">Specustawa gazowa przyjęła więc bardzo szybki i „bezdyskusyjny” tryb postępowania. Może </w:t>
      </w:r>
      <w:r w:rsidR="00272C32">
        <w:rPr>
          <w:rFonts w:ascii="Lato" w:eastAsiaTheme="minorHAnsi" w:hAnsi="Lato" w:cs="Arial"/>
          <w:bCs/>
          <w:iCs/>
          <w:spacing w:val="4"/>
          <w:sz w:val="22"/>
          <w:szCs w:val="22"/>
          <w:lang w:eastAsia="en-US" w:bidi="pl-PL"/>
        </w:rPr>
        <w:br/>
      </w:r>
      <w:r w:rsidR="002D5D66" w:rsidRPr="00985CBA">
        <w:rPr>
          <w:rFonts w:ascii="Lato" w:eastAsiaTheme="minorHAnsi" w:hAnsi="Lato" w:cs="Arial"/>
          <w:bCs/>
          <w:iCs/>
          <w:spacing w:val="4"/>
          <w:sz w:val="22"/>
          <w:szCs w:val="22"/>
          <w:lang w:eastAsia="en-US" w:bidi="pl-PL"/>
        </w:rPr>
        <w:t xml:space="preserve">on budzić wątpliwości co do swoich ekonomicznych i społecznych skutków, </w:t>
      </w:r>
      <w:r w:rsidR="002D5D66" w:rsidRPr="00985CBA">
        <w:rPr>
          <w:rFonts w:ascii="Lato" w:eastAsiaTheme="minorHAnsi" w:hAnsi="Lato" w:cs="Arial"/>
          <w:bCs/>
          <w:iCs/>
          <w:spacing w:val="4"/>
          <w:sz w:val="22"/>
          <w:szCs w:val="22"/>
          <w:lang w:eastAsia="en-US" w:bidi="pl-PL"/>
        </w:rPr>
        <w:br/>
      </w:r>
      <w:r w:rsidR="002D5D66" w:rsidRPr="00985CBA">
        <w:rPr>
          <w:rFonts w:ascii="Lato" w:eastAsiaTheme="minorHAnsi" w:hAnsi="Lato" w:cs="Arial"/>
          <w:bCs/>
          <w:iCs/>
          <w:spacing w:val="4"/>
          <w:sz w:val="22"/>
          <w:szCs w:val="22"/>
          <w:lang w:eastAsia="en-US" w:bidi="pl-PL"/>
        </w:rPr>
        <w:lastRenderedPageBreak/>
        <w:t xml:space="preserve">ale takie są właśnie obowiązujące wzorce prawne. Jak stwierdził Trybunał Konstytucyjny </w:t>
      </w:r>
      <w:r w:rsidR="002D5D66" w:rsidRPr="00985CBA">
        <w:rPr>
          <w:rFonts w:ascii="Lato" w:eastAsiaTheme="minorHAnsi" w:hAnsi="Lato" w:cs="Arial"/>
          <w:bCs/>
          <w:iCs/>
          <w:spacing w:val="4"/>
          <w:sz w:val="22"/>
          <w:szCs w:val="22"/>
          <w:lang w:eastAsia="en-US" w:bidi="pl-PL"/>
        </w:rPr>
        <w:br/>
        <w:t xml:space="preserve">w wyroku z 16 października 2012 r., sygn. akt K 4/10, radykalne skrócenie i uproszczenie procedury wywłaszczeniowej jest niezbędne, gdyż konieczność działania organów według innych reguł „paraliżowałaby prowadzenie inwestycji”. Zdaniem Ministra przedstawiony powyżej pogląd Trybunału Konstytucyjnego znajduje zastosowanie również w zakresie zasad ustalania lokalizacji inwestycji dotyczących terminalu </w:t>
      </w:r>
      <w:r w:rsidR="002D5D66" w:rsidRPr="00985CBA">
        <w:rPr>
          <w:rFonts w:ascii="Lato" w:eastAsiaTheme="minorHAnsi" w:hAnsi="Lato" w:cs="Arial"/>
          <w:bCs/>
          <w:iCs/>
          <w:spacing w:val="4"/>
          <w:sz w:val="22"/>
          <w:szCs w:val="22"/>
          <w:lang w:eastAsia="en-US" w:bidi="pl-PL"/>
        </w:rPr>
        <w:br/>
        <w:t xml:space="preserve">oraz inwestycji towarzyszących, na podstawie specustawy gazowej. </w:t>
      </w:r>
    </w:p>
    <w:p w14:paraId="0B609376" w14:textId="37912A9B" w:rsidR="000804CC" w:rsidRPr="00985CBA" w:rsidRDefault="002D5D66" w:rsidP="00985CBA">
      <w:pPr>
        <w:spacing w:after="240" w:line="240" w:lineRule="exact"/>
        <w:jc w:val="both"/>
        <w:rPr>
          <w:rFonts w:ascii="Lato" w:eastAsiaTheme="minorHAnsi" w:hAnsi="Lato" w:cs="Arial"/>
          <w:bCs/>
          <w:iCs/>
          <w:spacing w:val="4"/>
          <w:sz w:val="22"/>
          <w:szCs w:val="22"/>
          <w:lang w:eastAsia="en-US"/>
        </w:rPr>
      </w:pPr>
      <w:r w:rsidRPr="00985CBA">
        <w:rPr>
          <w:rFonts w:ascii="Lato" w:eastAsiaTheme="minorHAnsi" w:hAnsi="Lato" w:cs="Arial"/>
          <w:bCs/>
          <w:iCs/>
          <w:spacing w:val="4"/>
          <w:sz w:val="22"/>
          <w:szCs w:val="22"/>
          <w:lang w:eastAsia="en-US"/>
        </w:rPr>
        <w:t xml:space="preserve">Po przeanalizowaniu zebranego w sprawie materiału dowodowego, jak również zarzutów </w:t>
      </w:r>
      <w:r w:rsidR="00272C32">
        <w:rPr>
          <w:rFonts w:ascii="Lato" w:eastAsiaTheme="minorHAnsi" w:hAnsi="Lato" w:cs="Arial"/>
          <w:bCs/>
          <w:iCs/>
          <w:spacing w:val="4"/>
          <w:sz w:val="22"/>
          <w:szCs w:val="22"/>
          <w:lang w:eastAsia="en-US"/>
        </w:rPr>
        <w:t>skarżących</w:t>
      </w:r>
      <w:r w:rsidRPr="00985CBA">
        <w:rPr>
          <w:rFonts w:ascii="Lato" w:eastAsiaTheme="minorHAnsi" w:hAnsi="Lato" w:cs="Arial"/>
          <w:bCs/>
          <w:iCs/>
          <w:spacing w:val="4"/>
          <w:sz w:val="22"/>
          <w:szCs w:val="22"/>
          <w:lang w:eastAsia="en-US"/>
        </w:rPr>
        <w:t xml:space="preserve">, </w:t>
      </w:r>
      <w:r w:rsidRPr="00985CBA">
        <w:rPr>
          <w:rFonts w:ascii="Lato" w:eastAsiaTheme="minorHAnsi" w:hAnsi="Lato" w:cs="Arial"/>
          <w:bCs/>
          <w:spacing w:val="4"/>
          <w:sz w:val="22"/>
          <w:szCs w:val="22"/>
          <w:lang w:eastAsia="en-US"/>
        </w:rPr>
        <w:t>Minister</w:t>
      </w:r>
      <w:r w:rsidRPr="00985CBA">
        <w:rPr>
          <w:rFonts w:ascii="Lato" w:eastAsiaTheme="minorHAnsi" w:hAnsi="Lato" w:cs="Arial"/>
          <w:bCs/>
          <w:iCs/>
          <w:spacing w:val="4"/>
          <w:sz w:val="22"/>
          <w:szCs w:val="22"/>
          <w:lang w:eastAsia="en-US"/>
        </w:rPr>
        <w:t xml:space="preserve"> stwierdza, że ustalenie lokalizacji inwestycji na działkach skarżących, w sposób wskazany we wniosku </w:t>
      </w:r>
      <w:r w:rsidRPr="00985CBA">
        <w:rPr>
          <w:rFonts w:ascii="Lato" w:eastAsiaTheme="minorHAnsi" w:hAnsi="Lato" w:cs="Arial"/>
          <w:bCs/>
          <w:spacing w:val="4"/>
          <w:sz w:val="22"/>
          <w:szCs w:val="22"/>
          <w:lang w:eastAsia="en-US"/>
        </w:rPr>
        <w:t>inwestora</w:t>
      </w:r>
      <w:r w:rsidRPr="00985CBA">
        <w:rPr>
          <w:rFonts w:ascii="Lato" w:eastAsiaTheme="minorHAnsi" w:hAnsi="Lato" w:cs="Arial"/>
          <w:bCs/>
          <w:iCs/>
          <w:spacing w:val="4"/>
          <w:sz w:val="22"/>
          <w:szCs w:val="22"/>
          <w:lang w:eastAsia="en-US"/>
        </w:rPr>
        <w:t xml:space="preserve">, a następnie </w:t>
      </w:r>
      <w:r w:rsidR="00862E2B">
        <w:rPr>
          <w:rFonts w:ascii="Lato" w:eastAsiaTheme="minorHAnsi" w:hAnsi="Lato" w:cs="Arial"/>
          <w:bCs/>
          <w:iCs/>
          <w:spacing w:val="4"/>
          <w:sz w:val="22"/>
          <w:szCs w:val="22"/>
          <w:lang w:eastAsia="en-US"/>
        </w:rPr>
        <w:t xml:space="preserve">zatwierdzony </w:t>
      </w:r>
      <w:r w:rsidR="00272C32">
        <w:rPr>
          <w:rFonts w:ascii="Lato" w:eastAsiaTheme="minorHAnsi" w:hAnsi="Lato" w:cs="Arial"/>
          <w:bCs/>
          <w:iCs/>
          <w:spacing w:val="4"/>
          <w:sz w:val="22"/>
          <w:szCs w:val="22"/>
          <w:lang w:eastAsia="en-US"/>
        </w:rPr>
        <w:br/>
      </w:r>
      <w:r w:rsidRPr="00985CBA">
        <w:rPr>
          <w:rFonts w:ascii="Lato" w:eastAsiaTheme="minorHAnsi" w:hAnsi="Lato" w:cs="Arial"/>
          <w:bCs/>
          <w:iCs/>
          <w:spacing w:val="4"/>
          <w:sz w:val="22"/>
          <w:szCs w:val="22"/>
          <w:lang w:eastAsia="en-US"/>
        </w:rPr>
        <w:t xml:space="preserve">w </w:t>
      </w:r>
      <w:r w:rsidRPr="00985CBA">
        <w:rPr>
          <w:rFonts w:ascii="Lato" w:eastAsiaTheme="minorHAnsi" w:hAnsi="Lato" w:cs="Arial"/>
          <w:bCs/>
          <w:spacing w:val="4"/>
          <w:sz w:val="22"/>
          <w:szCs w:val="22"/>
          <w:lang w:eastAsia="en-US"/>
        </w:rPr>
        <w:t>decyzji Wojewody</w:t>
      </w:r>
      <w:r w:rsidR="00862E2B">
        <w:rPr>
          <w:rFonts w:ascii="Lato" w:eastAsiaTheme="minorHAnsi" w:hAnsi="Lato" w:cs="Arial"/>
          <w:bCs/>
          <w:spacing w:val="4"/>
          <w:sz w:val="22"/>
          <w:szCs w:val="22"/>
          <w:lang w:eastAsia="en-US"/>
        </w:rPr>
        <w:t xml:space="preserve"> Kujawsko-Pomorskiego</w:t>
      </w:r>
      <w:r w:rsidRPr="00985CBA">
        <w:rPr>
          <w:rFonts w:ascii="Lato" w:eastAsiaTheme="minorHAnsi" w:hAnsi="Lato" w:cs="Arial"/>
          <w:bCs/>
          <w:iCs/>
          <w:spacing w:val="4"/>
          <w:sz w:val="22"/>
          <w:szCs w:val="22"/>
          <w:lang w:eastAsia="en-US"/>
        </w:rPr>
        <w:t>, nie narusza prawa.</w:t>
      </w:r>
      <w:r w:rsidR="00D378B4" w:rsidRPr="00985CBA">
        <w:rPr>
          <w:rFonts w:ascii="Lato" w:eastAsiaTheme="minorHAnsi" w:hAnsi="Lato" w:cs="Lato"/>
          <w:color w:val="000000"/>
          <w:spacing w:val="4"/>
          <w:sz w:val="22"/>
          <w:szCs w:val="22"/>
          <w:lang w:eastAsia="en-US"/>
        </w:rPr>
        <w:t xml:space="preserve"> </w:t>
      </w:r>
      <w:r w:rsidR="00862E2B">
        <w:rPr>
          <w:rFonts w:ascii="Lato" w:eastAsiaTheme="minorHAnsi" w:hAnsi="Lato" w:cs="Lato"/>
          <w:color w:val="000000"/>
          <w:spacing w:val="4"/>
          <w:sz w:val="22"/>
          <w:szCs w:val="22"/>
          <w:lang w:eastAsia="en-US"/>
        </w:rPr>
        <w:t xml:space="preserve">Zwrócić należy uwagę, że </w:t>
      </w:r>
      <w:r w:rsidR="00D378B4" w:rsidRPr="00985CBA">
        <w:rPr>
          <w:rFonts w:ascii="Lato" w:eastAsiaTheme="minorHAnsi" w:hAnsi="Lato" w:cs="Arial"/>
          <w:bCs/>
          <w:iCs/>
          <w:spacing w:val="4"/>
          <w:sz w:val="22"/>
          <w:szCs w:val="22"/>
          <w:lang w:eastAsia="en-US"/>
        </w:rPr>
        <w:t xml:space="preserve">Konstytucja RP w art. 64 ust. 3 dopuszcza możliwość ograniczenia prawa własności </w:t>
      </w:r>
      <w:r w:rsidR="00272C32">
        <w:rPr>
          <w:rFonts w:ascii="Lato" w:eastAsiaTheme="minorHAnsi" w:hAnsi="Lato" w:cs="Arial"/>
          <w:bCs/>
          <w:iCs/>
          <w:spacing w:val="4"/>
          <w:sz w:val="22"/>
          <w:szCs w:val="22"/>
          <w:lang w:eastAsia="en-US"/>
        </w:rPr>
        <w:br/>
      </w:r>
      <w:r w:rsidR="00D378B4" w:rsidRPr="00985CBA">
        <w:rPr>
          <w:rFonts w:ascii="Lato" w:eastAsiaTheme="minorHAnsi" w:hAnsi="Lato" w:cs="Arial"/>
          <w:bCs/>
          <w:iCs/>
          <w:spacing w:val="4"/>
          <w:sz w:val="22"/>
          <w:szCs w:val="22"/>
          <w:lang w:eastAsia="en-US"/>
        </w:rPr>
        <w:t>w drodze ustawy i w zakresie, w jakim nie narusza istoty prawa własności (art. 64 ust. 3 Konstytucji RP). Zaskarżoną decyzję wydano na podstawie przepisu ustawy – specustawy gazowej. W ocenie Ministra ograniczenie prawa własności skarżących nastąpiło w zakresie, w jakim nie narusza istoty prawa własności.</w:t>
      </w:r>
    </w:p>
    <w:p w14:paraId="43A7776D" w14:textId="6FA7CA19" w:rsidR="007B77A8" w:rsidRPr="00985CBA" w:rsidRDefault="00F70EE4"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Sk</w:t>
      </w:r>
      <w:r w:rsidR="004A54A4" w:rsidRPr="00985CBA">
        <w:rPr>
          <w:rFonts w:ascii="Lato" w:eastAsiaTheme="minorHAnsi" w:hAnsi="Lato" w:cs="Arial"/>
          <w:bCs/>
          <w:iCs/>
          <w:spacing w:val="4"/>
          <w:sz w:val="22"/>
          <w:szCs w:val="22"/>
          <w:lang w:eastAsia="en-US" w:bidi="pl-PL"/>
        </w:rPr>
        <w:t>a</w:t>
      </w:r>
      <w:r w:rsidRPr="00985CBA">
        <w:rPr>
          <w:rFonts w:ascii="Lato" w:eastAsiaTheme="minorHAnsi" w:hAnsi="Lato" w:cs="Arial"/>
          <w:bCs/>
          <w:iCs/>
          <w:spacing w:val="4"/>
          <w:sz w:val="22"/>
          <w:szCs w:val="22"/>
          <w:lang w:eastAsia="en-US" w:bidi="pl-PL"/>
        </w:rPr>
        <w:t>r</w:t>
      </w:r>
      <w:r w:rsidR="00601F56" w:rsidRPr="00985CBA">
        <w:rPr>
          <w:rFonts w:ascii="Lato" w:eastAsiaTheme="minorHAnsi" w:hAnsi="Lato" w:cs="Arial"/>
          <w:bCs/>
          <w:iCs/>
          <w:spacing w:val="4"/>
          <w:sz w:val="22"/>
          <w:szCs w:val="22"/>
          <w:lang w:eastAsia="en-US" w:bidi="pl-PL"/>
        </w:rPr>
        <w:t>ż</w:t>
      </w:r>
      <w:r w:rsidRPr="00985CBA">
        <w:rPr>
          <w:rFonts w:ascii="Lato" w:eastAsiaTheme="minorHAnsi" w:hAnsi="Lato" w:cs="Arial"/>
          <w:bCs/>
          <w:iCs/>
          <w:spacing w:val="4"/>
          <w:sz w:val="22"/>
          <w:szCs w:val="22"/>
          <w:lang w:eastAsia="en-US" w:bidi="pl-PL"/>
        </w:rPr>
        <w:t>ąc</w:t>
      </w:r>
      <w:r w:rsidR="004941D4" w:rsidRPr="00985CBA">
        <w:rPr>
          <w:rFonts w:ascii="Lato" w:eastAsiaTheme="minorHAnsi" w:hAnsi="Lato" w:cs="Arial"/>
          <w:bCs/>
          <w:iCs/>
          <w:spacing w:val="4"/>
          <w:sz w:val="22"/>
          <w:szCs w:val="22"/>
          <w:lang w:eastAsia="en-US" w:bidi="pl-PL"/>
        </w:rPr>
        <w:t>y</w:t>
      </w:r>
      <w:r w:rsidRPr="00985CBA">
        <w:rPr>
          <w:rFonts w:ascii="Lato" w:eastAsiaTheme="minorHAnsi" w:hAnsi="Lato" w:cs="Arial"/>
          <w:bCs/>
          <w:iCs/>
          <w:spacing w:val="4"/>
          <w:sz w:val="22"/>
          <w:szCs w:val="22"/>
          <w:lang w:eastAsia="en-US" w:bidi="pl-PL"/>
        </w:rPr>
        <w:t xml:space="preserve"> wnosząc odwołani</w:t>
      </w:r>
      <w:r w:rsidR="0015114B" w:rsidRPr="00985CBA">
        <w:rPr>
          <w:rFonts w:ascii="Lato" w:eastAsiaTheme="minorHAnsi" w:hAnsi="Lato" w:cs="Arial"/>
          <w:bCs/>
          <w:iCs/>
          <w:spacing w:val="4"/>
          <w:sz w:val="22"/>
          <w:szCs w:val="22"/>
          <w:lang w:eastAsia="en-US" w:bidi="pl-PL"/>
        </w:rPr>
        <w:t>a</w:t>
      </w:r>
      <w:r w:rsidRPr="00985CBA">
        <w:rPr>
          <w:rFonts w:ascii="Lato" w:eastAsiaTheme="minorHAnsi" w:hAnsi="Lato" w:cs="Arial"/>
          <w:bCs/>
          <w:iCs/>
          <w:spacing w:val="4"/>
          <w:sz w:val="22"/>
          <w:szCs w:val="22"/>
          <w:lang w:eastAsia="en-US" w:bidi="pl-PL"/>
        </w:rPr>
        <w:t xml:space="preserve"> domaga</w:t>
      </w:r>
      <w:r w:rsidR="004941D4" w:rsidRPr="00985CBA">
        <w:rPr>
          <w:rFonts w:ascii="Lato" w:eastAsiaTheme="minorHAnsi" w:hAnsi="Lato" w:cs="Arial"/>
          <w:bCs/>
          <w:iCs/>
          <w:spacing w:val="4"/>
          <w:sz w:val="22"/>
          <w:szCs w:val="22"/>
          <w:lang w:eastAsia="en-US" w:bidi="pl-PL"/>
        </w:rPr>
        <w:t>ją</w:t>
      </w:r>
      <w:r w:rsidRPr="00985CBA">
        <w:rPr>
          <w:rFonts w:ascii="Lato" w:eastAsiaTheme="minorHAnsi" w:hAnsi="Lato" w:cs="Arial"/>
          <w:bCs/>
          <w:iCs/>
          <w:spacing w:val="4"/>
          <w:sz w:val="22"/>
          <w:szCs w:val="22"/>
          <w:lang w:eastAsia="en-US" w:bidi="pl-PL"/>
        </w:rPr>
        <w:t xml:space="preserve"> się przeprowadzenia rzeczonej inwestycji </w:t>
      </w:r>
      <w:r w:rsidR="004A54A4" w:rsidRPr="00985CBA">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w sposób alternatywny, tj. zgodny z </w:t>
      </w:r>
      <w:r w:rsidR="004941D4" w:rsidRPr="00985CBA">
        <w:rPr>
          <w:rFonts w:ascii="Lato" w:eastAsiaTheme="minorHAnsi" w:hAnsi="Lato" w:cs="Arial"/>
          <w:bCs/>
          <w:iCs/>
          <w:spacing w:val="4"/>
          <w:sz w:val="22"/>
          <w:szCs w:val="22"/>
          <w:lang w:eastAsia="en-US" w:bidi="pl-PL"/>
        </w:rPr>
        <w:t>ich</w:t>
      </w:r>
      <w:r w:rsidRPr="00985CBA">
        <w:rPr>
          <w:rFonts w:ascii="Lato" w:eastAsiaTheme="minorHAnsi" w:hAnsi="Lato" w:cs="Arial"/>
          <w:bCs/>
          <w:iCs/>
          <w:spacing w:val="4"/>
          <w:sz w:val="22"/>
          <w:szCs w:val="22"/>
          <w:lang w:eastAsia="en-US" w:bidi="pl-PL"/>
        </w:rPr>
        <w:t xml:space="preserve"> oczekiwaniami, </w:t>
      </w:r>
      <w:bookmarkStart w:id="39" w:name="_Hlk161044873"/>
      <w:r w:rsidRPr="00985CBA">
        <w:rPr>
          <w:rFonts w:ascii="Lato" w:eastAsiaTheme="minorHAnsi" w:hAnsi="Lato" w:cs="Arial"/>
          <w:bCs/>
          <w:iCs/>
          <w:spacing w:val="4"/>
          <w:sz w:val="22"/>
          <w:szCs w:val="22"/>
          <w:lang w:eastAsia="en-US" w:bidi="pl-PL"/>
        </w:rPr>
        <w:t xml:space="preserve">poprzez </w:t>
      </w:r>
      <w:r w:rsidR="009445FF" w:rsidRPr="00985CBA">
        <w:rPr>
          <w:rFonts w:ascii="Lato" w:eastAsiaTheme="minorHAnsi" w:hAnsi="Lato" w:cs="Arial"/>
          <w:bCs/>
          <w:iCs/>
          <w:spacing w:val="4"/>
          <w:sz w:val="22"/>
          <w:szCs w:val="22"/>
          <w:lang w:eastAsia="en-US" w:bidi="pl-PL"/>
        </w:rPr>
        <w:t xml:space="preserve">poprowadzenie </w:t>
      </w:r>
      <w:r w:rsidR="00087CAA" w:rsidRPr="00985CBA">
        <w:rPr>
          <w:rFonts w:ascii="Lato" w:eastAsiaTheme="minorHAnsi" w:hAnsi="Lato" w:cs="Arial"/>
          <w:bCs/>
          <w:iCs/>
          <w:spacing w:val="4"/>
          <w:sz w:val="22"/>
          <w:szCs w:val="22"/>
          <w:lang w:eastAsia="en-US" w:bidi="pl-PL"/>
        </w:rPr>
        <w:t xml:space="preserve">trasy gazociągu z dala od </w:t>
      </w:r>
      <w:r w:rsidR="0015114B" w:rsidRPr="00985CBA">
        <w:rPr>
          <w:rFonts w:ascii="Lato" w:eastAsiaTheme="minorHAnsi" w:hAnsi="Lato" w:cs="Arial"/>
          <w:bCs/>
          <w:iCs/>
          <w:spacing w:val="4"/>
          <w:sz w:val="22"/>
          <w:szCs w:val="22"/>
          <w:lang w:eastAsia="en-US" w:bidi="pl-PL"/>
        </w:rPr>
        <w:t xml:space="preserve">ich </w:t>
      </w:r>
      <w:r w:rsidR="00087CAA" w:rsidRPr="00985CBA">
        <w:rPr>
          <w:rFonts w:ascii="Lato" w:eastAsiaTheme="minorHAnsi" w:hAnsi="Lato" w:cs="Arial"/>
          <w:bCs/>
          <w:iCs/>
          <w:spacing w:val="4"/>
          <w:sz w:val="22"/>
          <w:szCs w:val="22"/>
          <w:lang w:eastAsia="en-US" w:bidi="pl-PL"/>
        </w:rPr>
        <w:t>zabudowań</w:t>
      </w:r>
      <w:r w:rsidRPr="00985CBA">
        <w:rPr>
          <w:rFonts w:ascii="Lato" w:eastAsiaTheme="minorHAnsi" w:hAnsi="Lato" w:cs="Arial"/>
          <w:bCs/>
          <w:iCs/>
          <w:spacing w:val="4"/>
          <w:sz w:val="22"/>
          <w:szCs w:val="22"/>
          <w:lang w:eastAsia="en-US" w:bidi="pl-PL"/>
        </w:rPr>
        <w:t xml:space="preserve">. </w:t>
      </w:r>
      <w:bookmarkEnd w:id="39"/>
      <w:r w:rsidRPr="00985CBA">
        <w:rPr>
          <w:rFonts w:ascii="Lato" w:eastAsiaTheme="minorHAnsi" w:hAnsi="Lato" w:cs="Arial"/>
          <w:bCs/>
          <w:iCs/>
          <w:spacing w:val="4"/>
          <w:sz w:val="22"/>
          <w:szCs w:val="22"/>
          <w:lang w:eastAsia="en-US" w:bidi="pl-PL"/>
        </w:rPr>
        <w:t xml:space="preserve">Jednakże przepisy </w:t>
      </w:r>
      <w:r w:rsidRPr="00985CBA">
        <w:rPr>
          <w:rFonts w:ascii="Lato" w:eastAsiaTheme="minorHAnsi" w:hAnsi="Lato" w:cs="Arial"/>
          <w:bCs/>
          <w:spacing w:val="4"/>
          <w:sz w:val="22"/>
          <w:szCs w:val="22"/>
          <w:lang w:eastAsia="en-US" w:bidi="pl-PL"/>
        </w:rPr>
        <w:t xml:space="preserve">specustawy </w:t>
      </w:r>
      <w:r w:rsidR="00803768" w:rsidRPr="00985CBA">
        <w:rPr>
          <w:rFonts w:ascii="Lato" w:eastAsiaTheme="minorHAnsi" w:hAnsi="Lato" w:cs="Arial"/>
          <w:bCs/>
          <w:spacing w:val="4"/>
          <w:sz w:val="22"/>
          <w:szCs w:val="22"/>
          <w:lang w:eastAsia="en-US" w:bidi="pl-PL"/>
        </w:rPr>
        <w:t>gazowej</w:t>
      </w:r>
      <w:r w:rsidR="00803768" w:rsidRPr="00985CBA">
        <w:rPr>
          <w:rFonts w:ascii="Lato" w:eastAsiaTheme="minorHAnsi" w:hAnsi="Lato" w:cs="Arial"/>
          <w:bCs/>
          <w:i/>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 xml:space="preserve">nie zobowiązują </w:t>
      </w:r>
      <w:r w:rsidRPr="00985CBA">
        <w:rPr>
          <w:rFonts w:ascii="Lato" w:eastAsiaTheme="minorHAnsi" w:hAnsi="Lato" w:cs="Arial"/>
          <w:bCs/>
          <w:spacing w:val="4"/>
          <w:sz w:val="22"/>
          <w:szCs w:val="22"/>
          <w:lang w:eastAsia="en-US" w:bidi="pl-PL"/>
        </w:rPr>
        <w:t>inwestora</w:t>
      </w:r>
      <w:r w:rsidRPr="00985CBA">
        <w:rPr>
          <w:rFonts w:ascii="Lato" w:eastAsiaTheme="minorHAnsi" w:hAnsi="Lato" w:cs="Arial"/>
          <w:bCs/>
          <w:iCs/>
          <w:spacing w:val="4"/>
          <w:sz w:val="22"/>
          <w:szCs w:val="22"/>
          <w:lang w:eastAsia="en-US" w:bidi="pl-PL"/>
        </w:rPr>
        <w:t xml:space="preserve"> do przedstawienia różnych wariantów przebiegu planowanej inwestycji i nie ma on obowiązku uwzględniać oczekiwań stron postępowania. Dlatego też organy I </w:t>
      </w:r>
      <w:proofErr w:type="spellStart"/>
      <w:r w:rsidRPr="00985CBA">
        <w:rPr>
          <w:rFonts w:ascii="Lato" w:eastAsiaTheme="minorHAnsi" w:hAnsi="Lato" w:cs="Arial"/>
          <w:bCs/>
          <w:iCs/>
          <w:spacing w:val="4"/>
          <w:sz w:val="22"/>
          <w:szCs w:val="22"/>
          <w:lang w:eastAsia="en-US" w:bidi="pl-PL"/>
        </w:rPr>
        <w:t>i</w:t>
      </w:r>
      <w:proofErr w:type="spellEnd"/>
      <w:r w:rsidRPr="00985CBA">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985CBA">
        <w:rPr>
          <w:rFonts w:ascii="Lato" w:eastAsiaTheme="minorHAnsi" w:hAnsi="Lato" w:cs="Arial"/>
          <w:bCs/>
          <w:spacing w:val="4"/>
          <w:sz w:val="22"/>
          <w:szCs w:val="22"/>
          <w:lang w:eastAsia="en-US" w:bidi="pl-PL"/>
        </w:rPr>
        <w:t>inwestorowi</w:t>
      </w:r>
      <w:r w:rsidRPr="00985CBA">
        <w:rPr>
          <w:rFonts w:ascii="Lato" w:eastAsiaTheme="minorHAnsi" w:hAnsi="Lato" w:cs="Arial"/>
          <w:bCs/>
          <w:iCs/>
          <w:spacing w:val="4"/>
          <w:sz w:val="22"/>
          <w:szCs w:val="22"/>
          <w:lang w:eastAsia="en-US" w:bidi="pl-PL"/>
        </w:rPr>
        <w:t xml:space="preserve"> przyjęcia innych rozwiązań</w:t>
      </w:r>
      <w:r w:rsidR="00803768" w:rsidRPr="00985CBA">
        <w:rPr>
          <w:rFonts w:ascii="Lato" w:eastAsiaTheme="minorHAnsi" w:hAnsi="Lato" w:cs="Arial"/>
          <w:bCs/>
          <w:iCs/>
          <w:spacing w:val="4"/>
          <w:sz w:val="22"/>
          <w:szCs w:val="22"/>
          <w:lang w:eastAsia="en-US" w:bidi="pl-PL"/>
        </w:rPr>
        <w:t xml:space="preserve"> lokalizacyjnych</w:t>
      </w:r>
      <w:r w:rsidRPr="00985CBA">
        <w:rPr>
          <w:rFonts w:ascii="Lato" w:eastAsiaTheme="minorHAnsi" w:hAnsi="Lato" w:cs="Arial"/>
          <w:bCs/>
          <w:iCs/>
          <w:spacing w:val="4"/>
          <w:sz w:val="22"/>
          <w:szCs w:val="22"/>
          <w:lang w:eastAsia="en-US" w:bidi="pl-PL"/>
        </w:rPr>
        <w:t xml:space="preserve">, skoro te przedstawione przez </w:t>
      </w:r>
      <w:r w:rsidRPr="00985CBA">
        <w:rPr>
          <w:rFonts w:ascii="Lato" w:eastAsiaTheme="minorHAnsi" w:hAnsi="Lato" w:cs="Arial"/>
          <w:bCs/>
          <w:spacing w:val="4"/>
          <w:sz w:val="22"/>
          <w:szCs w:val="22"/>
          <w:lang w:eastAsia="en-US" w:bidi="pl-PL"/>
        </w:rPr>
        <w:t>inwestora</w:t>
      </w:r>
      <w:r w:rsidRPr="00985CBA">
        <w:rPr>
          <w:rFonts w:ascii="Lato" w:eastAsiaTheme="minorHAnsi" w:hAnsi="Lato" w:cs="Arial"/>
          <w:bCs/>
          <w:iCs/>
          <w:spacing w:val="4"/>
          <w:sz w:val="22"/>
          <w:szCs w:val="22"/>
          <w:lang w:eastAsia="en-US" w:bidi="pl-PL"/>
        </w:rPr>
        <w:t xml:space="preserve"> są zgodne z prawem. </w:t>
      </w:r>
      <w:r w:rsidR="00803768" w:rsidRPr="00985CBA">
        <w:rPr>
          <w:rFonts w:ascii="Lato" w:eastAsiaTheme="minorHAnsi" w:hAnsi="Lato" w:cs="Arial"/>
          <w:bCs/>
          <w:iCs/>
          <w:spacing w:val="4"/>
          <w:sz w:val="22"/>
          <w:szCs w:val="22"/>
          <w:lang w:eastAsia="en-US" w:bidi="pl-PL"/>
        </w:rPr>
        <w:t xml:space="preserve">Stanowisko to </w:t>
      </w:r>
      <w:r w:rsidR="007B77A8" w:rsidRPr="00985CBA">
        <w:rPr>
          <w:rFonts w:ascii="Lato" w:eastAsiaTheme="minorHAnsi" w:hAnsi="Lato" w:cs="Arial"/>
          <w:bCs/>
          <w:iCs/>
          <w:spacing w:val="4"/>
          <w:sz w:val="22"/>
          <w:szCs w:val="22"/>
          <w:lang w:eastAsia="en-US" w:bidi="pl-PL"/>
        </w:rPr>
        <w:t xml:space="preserve">potwierdza niekwestionowany dorobek powołanego już w niniejszej decyzji orzecznictwa sądów administracyjnych. Ze wskazanego orzecznictwa wynika, iż badanie zasadności ingerencji w prawo własności i badanie zasadności określonego przebiegu inwestycji, ogranicza się do kontroli zgodności </w:t>
      </w:r>
      <w:r w:rsidR="0015114B" w:rsidRPr="00985CBA">
        <w:rPr>
          <w:rFonts w:ascii="Lato" w:eastAsiaTheme="minorHAnsi" w:hAnsi="Lato" w:cs="Arial"/>
          <w:bCs/>
          <w:iCs/>
          <w:spacing w:val="4"/>
          <w:sz w:val="22"/>
          <w:szCs w:val="22"/>
          <w:lang w:eastAsia="en-US" w:bidi="pl-PL"/>
        </w:rPr>
        <w:br/>
      </w:r>
      <w:r w:rsidR="007B77A8" w:rsidRPr="00985CBA">
        <w:rPr>
          <w:rFonts w:ascii="Lato" w:eastAsiaTheme="minorHAnsi" w:hAnsi="Lato" w:cs="Arial"/>
          <w:bCs/>
          <w:iCs/>
          <w:spacing w:val="4"/>
          <w:sz w:val="22"/>
          <w:szCs w:val="22"/>
          <w:lang w:eastAsia="en-US" w:bidi="pl-PL"/>
        </w:rPr>
        <w:t xml:space="preserve">z przepisami wariantu przedstawionego przez wnioskodawcę bez prawa do dokonywania zmian w przedstawionej przez inwestora koncepcji przebiegu inwestycji. </w:t>
      </w:r>
    </w:p>
    <w:p w14:paraId="0C77A512" w14:textId="3DB4F05E" w:rsidR="0015114B" w:rsidRPr="00985CBA" w:rsidRDefault="0015114B"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W tym miejscu warto powołać odpowiedź </w:t>
      </w:r>
      <w:r w:rsidR="00E77DDB" w:rsidRPr="00985CBA">
        <w:rPr>
          <w:rFonts w:ascii="Lato" w:eastAsiaTheme="minorHAnsi" w:hAnsi="Lato" w:cs="Arial"/>
          <w:bCs/>
          <w:iCs/>
          <w:spacing w:val="4"/>
          <w:sz w:val="22"/>
          <w:szCs w:val="22"/>
          <w:lang w:eastAsia="en-US" w:bidi="pl-PL"/>
        </w:rPr>
        <w:t xml:space="preserve">inwestora - </w:t>
      </w:r>
      <w:bookmarkStart w:id="40" w:name="_Hlk191729056"/>
      <w:r w:rsidR="00E77DDB" w:rsidRPr="00985CBA">
        <w:rPr>
          <w:rFonts w:ascii="Lato" w:eastAsiaTheme="minorHAnsi" w:hAnsi="Lato" w:cs="Arial"/>
          <w:bCs/>
          <w:iCs/>
          <w:spacing w:val="4"/>
          <w:sz w:val="22"/>
          <w:szCs w:val="22"/>
          <w:lang w:eastAsia="en-US" w:bidi="pl-PL"/>
        </w:rPr>
        <w:t xml:space="preserve">Polskiej Spółka Gazownictwa </w:t>
      </w:r>
      <w:r w:rsidR="00E77DDB" w:rsidRPr="00985CBA">
        <w:rPr>
          <w:rFonts w:ascii="Lato" w:eastAsiaTheme="minorHAnsi" w:hAnsi="Lato" w:cs="Arial"/>
          <w:bCs/>
          <w:iCs/>
          <w:spacing w:val="4"/>
          <w:sz w:val="22"/>
          <w:szCs w:val="22"/>
          <w:lang w:eastAsia="en-US" w:bidi="pl-PL"/>
        </w:rPr>
        <w:br/>
        <w:t>Sp. z o.o. z siedzibą w Tarnowie</w:t>
      </w:r>
      <w:r w:rsidR="009B5BAA" w:rsidRPr="00985CBA">
        <w:rPr>
          <w:rFonts w:ascii="Lato" w:eastAsiaTheme="minorHAnsi" w:hAnsi="Lato" w:cs="Arial"/>
          <w:bCs/>
          <w:iCs/>
          <w:spacing w:val="4"/>
          <w:sz w:val="22"/>
          <w:szCs w:val="22"/>
          <w:lang w:eastAsia="en-US" w:bidi="pl-PL"/>
        </w:rPr>
        <w:t xml:space="preserve"> (dalej: PSG)</w:t>
      </w:r>
      <w:r w:rsidR="00E77DDB" w:rsidRPr="00985CBA">
        <w:rPr>
          <w:rFonts w:ascii="Lato" w:eastAsiaTheme="minorHAnsi" w:hAnsi="Lato" w:cs="Arial"/>
          <w:bCs/>
          <w:iCs/>
          <w:spacing w:val="4"/>
          <w:sz w:val="22"/>
          <w:szCs w:val="22"/>
          <w:lang w:eastAsia="en-US" w:bidi="pl-PL"/>
        </w:rPr>
        <w:t xml:space="preserve"> </w:t>
      </w:r>
      <w:bookmarkEnd w:id="40"/>
      <w:r w:rsidRPr="00985CBA">
        <w:rPr>
          <w:rFonts w:ascii="Lato" w:eastAsiaTheme="minorHAnsi" w:hAnsi="Lato" w:cs="Arial"/>
          <w:bCs/>
          <w:iCs/>
          <w:spacing w:val="4"/>
          <w:sz w:val="22"/>
          <w:szCs w:val="22"/>
          <w:lang w:eastAsia="en-US" w:bidi="pl-PL"/>
        </w:rPr>
        <w:t>z dnia 27 grudnia 2023 r., znak: BPS/043-02-8-PZPSG/23 (dostępną na stronie internetowej</w:t>
      </w:r>
      <w:r w:rsidR="00A26695">
        <w:rPr>
          <w:rFonts w:ascii="Lato" w:eastAsiaTheme="minorHAnsi" w:hAnsi="Lato" w:cs="Arial"/>
          <w:bCs/>
          <w:iCs/>
          <w:spacing w:val="4"/>
          <w:sz w:val="22"/>
          <w:szCs w:val="22"/>
          <w:lang w:eastAsia="en-US" w:bidi="pl-PL"/>
        </w:rPr>
        <w:t xml:space="preserve">: </w:t>
      </w:r>
      <w:r w:rsidR="00A26695" w:rsidRPr="00A26695">
        <w:rPr>
          <w:rFonts w:ascii="Lato" w:eastAsiaTheme="minorHAnsi" w:hAnsi="Lato" w:cs="Arial"/>
          <w:bCs/>
          <w:iCs/>
          <w:spacing w:val="4"/>
          <w:sz w:val="22"/>
          <w:szCs w:val="22"/>
          <w:lang w:eastAsia="en-US" w:bidi="pl-PL"/>
        </w:rPr>
        <w:t>https://www.senat.gov.pl/download/gfx/senat/pl/senatoswiadczenia/4763/11_002_8_PZPSG_1_odp.pdf</w:t>
      </w:r>
      <w:r w:rsidR="00127E1E" w:rsidRPr="00985CBA">
        <w:rPr>
          <w:rFonts w:ascii="Lato" w:eastAsiaTheme="minorHAnsi" w:hAnsi="Lato" w:cs="Arial"/>
          <w:bCs/>
          <w:iCs/>
          <w:spacing w:val="4"/>
          <w:sz w:val="22"/>
          <w:szCs w:val="22"/>
          <w:lang w:eastAsia="en-US" w:bidi="pl-PL"/>
        </w:rPr>
        <w:t>)</w:t>
      </w:r>
      <w:r w:rsidR="00E77DDB" w:rsidRPr="00985CBA">
        <w:rPr>
          <w:rFonts w:ascii="Lato" w:eastAsiaTheme="minorHAnsi" w:hAnsi="Lato" w:cs="Arial"/>
          <w:bCs/>
          <w:iCs/>
          <w:spacing w:val="4"/>
          <w:sz w:val="22"/>
          <w:szCs w:val="22"/>
          <w:lang w:eastAsia="en-US" w:bidi="pl-PL"/>
        </w:rPr>
        <w:t xml:space="preserve"> złożoną w </w:t>
      </w:r>
      <w:r w:rsidR="00127E1E" w:rsidRPr="00985CBA">
        <w:rPr>
          <w:rFonts w:ascii="Lato" w:eastAsiaTheme="minorHAnsi" w:hAnsi="Lato" w:cs="Arial"/>
          <w:bCs/>
          <w:iCs/>
          <w:spacing w:val="4"/>
          <w:sz w:val="22"/>
          <w:szCs w:val="22"/>
          <w:lang w:eastAsia="en-US" w:bidi="pl-PL"/>
        </w:rPr>
        <w:t xml:space="preserve">nawiązaniu do oświadczenia złożonego przez </w:t>
      </w:r>
      <w:r w:rsidR="00573CDC">
        <w:rPr>
          <w:rFonts w:ascii="Lato" w:eastAsiaTheme="minorHAnsi" w:hAnsi="Lato" w:cs="Arial"/>
          <w:bCs/>
          <w:iCs/>
          <w:spacing w:val="4"/>
          <w:sz w:val="22"/>
          <w:szCs w:val="22"/>
          <w:lang w:eastAsia="en-US" w:bidi="pl-PL"/>
        </w:rPr>
        <w:t>S</w:t>
      </w:r>
      <w:r w:rsidR="00127E1E" w:rsidRPr="00985CBA">
        <w:rPr>
          <w:rFonts w:ascii="Lato" w:eastAsiaTheme="minorHAnsi" w:hAnsi="Lato" w:cs="Arial"/>
          <w:bCs/>
          <w:iCs/>
          <w:spacing w:val="4"/>
          <w:sz w:val="22"/>
          <w:szCs w:val="22"/>
          <w:lang w:eastAsia="en-US" w:bidi="pl-PL"/>
        </w:rPr>
        <w:t>enatora</w:t>
      </w:r>
      <w:r w:rsidR="00573CDC">
        <w:rPr>
          <w:rFonts w:ascii="Lato" w:eastAsiaTheme="minorHAnsi" w:hAnsi="Lato" w:cs="Arial"/>
          <w:bCs/>
          <w:iCs/>
          <w:spacing w:val="4"/>
          <w:sz w:val="22"/>
          <w:szCs w:val="22"/>
          <w:lang w:eastAsia="en-US" w:bidi="pl-PL"/>
        </w:rPr>
        <w:t xml:space="preserve"> </w:t>
      </w:r>
      <w:r w:rsidR="00127E1E" w:rsidRPr="00985CBA">
        <w:rPr>
          <w:rFonts w:ascii="Lato" w:eastAsiaTheme="minorHAnsi" w:hAnsi="Lato" w:cs="Arial"/>
          <w:bCs/>
          <w:iCs/>
          <w:spacing w:val="4"/>
          <w:sz w:val="22"/>
          <w:szCs w:val="22"/>
          <w:lang w:eastAsia="en-US" w:bidi="pl-PL"/>
        </w:rPr>
        <w:t>Pana R</w:t>
      </w:r>
      <w:r w:rsidR="00E00C80">
        <w:rPr>
          <w:rFonts w:ascii="Lato" w:eastAsiaTheme="minorHAnsi" w:hAnsi="Lato" w:cs="Arial"/>
          <w:bCs/>
          <w:iCs/>
          <w:spacing w:val="4"/>
          <w:sz w:val="22"/>
          <w:szCs w:val="22"/>
          <w:lang w:eastAsia="en-US" w:bidi="pl-PL"/>
        </w:rPr>
        <w:t>.</w:t>
      </w:r>
      <w:r w:rsidR="00127E1E" w:rsidRPr="00985CBA">
        <w:rPr>
          <w:rFonts w:ascii="Lato" w:eastAsiaTheme="minorHAnsi" w:hAnsi="Lato" w:cs="Arial"/>
          <w:bCs/>
          <w:iCs/>
          <w:spacing w:val="4"/>
          <w:sz w:val="22"/>
          <w:szCs w:val="22"/>
          <w:lang w:eastAsia="en-US" w:bidi="pl-PL"/>
        </w:rPr>
        <w:t xml:space="preserve"> B</w:t>
      </w:r>
      <w:r w:rsidR="00E00C80">
        <w:rPr>
          <w:rFonts w:ascii="Lato" w:eastAsiaTheme="minorHAnsi" w:hAnsi="Lato" w:cs="Arial"/>
          <w:bCs/>
          <w:iCs/>
          <w:spacing w:val="4"/>
          <w:sz w:val="22"/>
          <w:szCs w:val="22"/>
          <w:lang w:eastAsia="en-US" w:bidi="pl-PL"/>
        </w:rPr>
        <w:t>.</w:t>
      </w:r>
      <w:r w:rsidR="00127E1E" w:rsidRPr="00985CBA">
        <w:rPr>
          <w:rFonts w:ascii="Lato" w:eastAsiaTheme="minorHAnsi" w:hAnsi="Lato" w:cs="Arial"/>
          <w:bCs/>
          <w:iCs/>
          <w:spacing w:val="4"/>
          <w:sz w:val="22"/>
          <w:szCs w:val="22"/>
          <w:lang w:eastAsia="en-US" w:bidi="pl-PL"/>
        </w:rPr>
        <w:t xml:space="preserve"> podczas 2. posiedzenia Senatu RP w dniu 8</w:t>
      </w:r>
      <w:r w:rsidR="00E77DDB" w:rsidRPr="00985CBA">
        <w:rPr>
          <w:rFonts w:ascii="Lato" w:eastAsiaTheme="minorHAnsi" w:hAnsi="Lato" w:cs="Arial"/>
          <w:bCs/>
          <w:iCs/>
          <w:spacing w:val="4"/>
          <w:sz w:val="22"/>
          <w:szCs w:val="22"/>
          <w:lang w:eastAsia="en-US" w:bidi="pl-PL"/>
        </w:rPr>
        <w:t xml:space="preserve"> grudnia </w:t>
      </w:r>
      <w:r w:rsidR="00127E1E" w:rsidRPr="00985CBA">
        <w:rPr>
          <w:rFonts w:ascii="Lato" w:eastAsiaTheme="minorHAnsi" w:hAnsi="Lato" w:cs="Arial"/>
          <w:bCs/>
          <w:iCs/>
          <w:spacing w:val="4"/>
          <w:sz w:val="22"/>
          <w:szCs w:val="22"/>
          <w:lang w:eastAsia="en-US" w:bidi="pl-PL"/>
        </w:rPr>
        <w:t xml:space="preserve">2023 r. </w:t>
      </w:r>
      <w:r w:rsidR="00573CDC">
        <w:rPr>
          <w:rFonts w:ascii="Lato" w:eastAsiaTheme="minorHAnsi" w:hAnsi="Lato" w:cs="Arial"/>
          <w:bCs/>
          <w:iCs/>
          <w:spacing w:val="4"/>
          <w:sz w:val="22"/>
          <w:szCs w:val="22"/>
          <w:lang w:eastAsia="en-US" w:bidi="pl-PL"/>
        </w:rPr>
        <w:br/>
      </w:r>
      <w:r w:rsidR="00127E1E" w:rsidRPr="00985CBA">
        <w:rPr>
          <w:rFonts w:ascii="Lato" w:eastAsiaTheme="minorHAnsi" w:hAnsi="Lato" w:cs="Arial"/>
          <w:bCs/>
          <w:iCs/>
          <w:spacing w:val="4"/>
          <w:sz w:val="22"/>
          <w:szCs w:val="22"/>
          <w:lang w:eastAsia="en-US" w:bidi="pl-PL"/>
        </w:rPr>
        <w:t>w sprawie budowy gazociągu wysokiego ciśnienia w miejscowości Jacewo</w:t>
      </w:r>
      <w:r w:rsidR="00E77DDB" w:rsidRPr="00985CBA">
        <w:rPr>
          <w:rFonts w:ascii="Lato" w:eastAsiaTheme="minorHAnsi" w:hAnsi="Lato" w:cs="Arial"/>
          <w:bCs/>
          <w:iCs/>
          <w:spacing w:val="4"/>
          <w:sz w:val="22"/>
          <w:szCs w:val="22"/>
          <w:lang w:eastAsia="en-US" w:bidi="pl-PL"/>
        </w:rPr>
        <w:t xml:space="preserve">. </w:t>
      </w:r>
    </w:p>
    <w:p w14:paraId="1F4AE751" w14:textId="2C74E607" w:rsidR="009B5BAA" w:rsidRPr="00985CBA" w:rsidRDefault="009B5BAA"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W ww. piśmie z dnia 27 grudnia 2023 r. wskazano, iż zadanie inwestycyjne Kruszwica – Inowrocław ma na celu wybudowanie stacji gazowej oraz gazociągu wysokiego ciśnienia DN 350 8,4 </w:t>
      </w:r>
      <w:proofErr w:type="spellStart"/>
      <w:r w:rsidRPr="00985CBA">
        <w:rPr>
          <w:rFonts w:ascii="Lato" w:eastAsiaTheme="minorHAnsi" w:hAnsi="Lato" w:cs="Arial"/>
          <w:bCs/>
          <w:iCs/>
          <w:spacing w:val="4"/>
          <w:sz w:val="22"/>
          <w:szCs w:val="22"/>
          <w:lang w:eastAsia="en-US" w:bidi="pl-PL"/>
        </w:rPr>
        <w:t>MPa</w:t>
      </w:r>
      <w:proofErr w:type="spellEnd"/>
      <w:r w:rsidRPr="00985CBA">
        <w:rPr>
          <w:rFonts w:ascii="Lato" w:eastAsiaTheme="minorHAnsi" w:hAnsi="Lato" w:cs="Arial"/>
          <w:bCs/>
          <w:iCs/>
          <w:spacing w:val="4"/>
          <w:sz w:val="22"/>
          <w:szCs w:val="22"/>
          <w:lang w:eastAsia="en-US" w:bidi="pl-PL"/>
        </w:rPr>
        <w:t xml:space="preserve"> od miejscowości Szarlej (gm. Kruszwica) do miejscowości Latkowo </w:t>
      </w:r>
      <w:r w:rsidRPr="00985CBA">
        <w:rPr>
          <w:rFonts w:ascii="Lato" w:eastAsiaTheme="minorHAnsi" w:hAnsi="Lato" w:cs="Arial"/>
          <w:bCs/>
          <w:iCs/>
          <w:spacing w:val="4"/>
          <w:sz w:val="22"/>
          <w:szCs w:val="22"/>
          <w:lang w:eastAsia="en-US" w:bidi="pl-PL"/>
        </w:rPr>
        <w:br/>
        <w:t xml:space="preserve">(gm. Inowrocław). Inwestycja ta stanowić będzie strategiczną infrastrukturę energetyczną dla województwa kujawsko – pomorskiego. Przedmiotowym odcinkiem będzie dystrybuowany gaz ziemny do licznych odbiorców indywidualnych oraz instytucjonalnych zlokalizowanych na terenach powiatów inowrocławskiego, bydgoskiego, żnińskiego oraz nakielskiego, a także do największych na terenie województwa producentów ciepła i energii elektrycznej. Realizowana inwestycja ma na celu zastąpienie istniejącego gazociągu wysokiego ciśnienia DN 150 wybudowanego </w:t>
      </w:r>
      <w:r w:rsidRPr="00985CBA">
        <w:rPr>
          <w:rFonts w:ascii="Lato" w:eastAsiaTheme="minorHAnsi" w:hAnsi="Lato" w:cs="Arial"/>
          <w:bCs/>
          <w:iCs/>
          <w:spacing w:val="4"/>
          <w:sz w:val="22"/>
          <w:szCs w:val="22"/>
          <w:lang w:eastAsia="en-US" w:bidi="pl-PL"/>
        </w:rPr>
        <w:br/>
        <w:t xml:space="preserve">w latach 1975 – 1991. Inwestor w ww. piśmie z dnia 27 grudnia 2023 r. podniósł, że założeniami dla opracowanej koncepcji trasy gazociągu modernizującego system wysokiego ciśnienia między innymi w miejscowości Jacewo było zaprojektowane jak </w:t>
      </w:r>
      <w:r w:rsidRPr="00985CBA">
        <w:rPr>
          <w:rFonts w:ascii="Lato" w:eastAsiaTheme="minorHAnsi" w:hAnsi="Lato" w:cs="Arial"/>
          <w:bCs/>
          <w:iCs/>
          <w:spacing w:val="4"/>
          <w:sz w:val="22"/>
          <w:szCs w:val="22"/>
          <w:lang w:eastAsia="en-US" w:bidi="pl-PL"/>
        </w:rPr>
        <w:lastRenderedPageBreak/>
        <w:t>najdłuższych odcinków po śladzie istniejącego gazociągu bądź w jego strefie kontrolowanej. Powyższe miało na celu minimalizację zmian w zagospodarowaniu terenu, przez który przebiegać będzie inwestycja. Ponadto, założenia te miały na celu poszanowanie ustaleń planistycznych, opracowanych przez jednostki samorządu terytorialnego, wskazanych w miejscowych planach zagospodarowania przestrzennego oraz studium uwarunkowań i kierunków zagospodarowania przestrzennego.</w:t>
      </w:r>
    </w:p>
    <w:p w14:paraId="354B445F" w14:textId="5138EF1F" w:rsidR="009B5BAA" w:rsidRPr="00985CBA" w:rsidRDefault="009B5BAA"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W ww. piśmie z dnia 27 grudnia 2023 r. wyjaśniano, że wychodząc naprzeciw postulatom mieszkańców Jacewa, PSG dokonała wielowariantowej analizy, związanej z możliwością zmiany trasy projektowanego gazociągu, z uwzględnieniem warunków technicznych oraz formalno-prawnych. W ramach tej analizy zbadano możliwość ułożenia gazociągu </w:t>
      </w:r>
      <w:r w:rsidRPr="00985CBA">
        <w:rPr>
          <w:rFonts w:ascii="Lato" w:eastAsiaTheme="minorHAnsi" w:hAnsi="Lato" w:cs="Arial"/>
          <w:bCs/>
          <w:iCs/>
          <w:spacing w:val="4"/>
          <w:sz w:val="22"/>
          <w:szCs w:val="22"/>
          <w:lang w:eastAsia="en-US" w:bidi="pl-PL"/>
        </w:rPr>
        <w:br/>
        <w:t>w dodatkowych dwóch alternatywnych lokalizacjach – w wariancie I postulowanym przez mieszkańców oraz w wariancie II zaproponowanym przez projektanta.</w:t>
      </w:r>
    </w:p>
    <w:p w14:paraId="7E7442C1" w14:textId="0C616234" w:rsidR="00E73E49" w:rsidRPr="00985CBA" w:rsidRDefault="009B5BAA" w:rsidP="00985CBA">
      <w:pPr>
        <w:spacing w:after="240" w:line="240" w:lineRule="exact"/>
        <w:jc w:val="both"/>
        <w:rPr>
          <w:rFonts w:ascii="Lato" w:eastAsiaTheme="minorHAnsi" w:hAnsi="Lato" w:cs="Arial"/>
          <w:bCs/>
          <w:iCs/>
          <w:spacing w:val="4"/>
          <w:sz w:val="22"/>
          <w:szCs w:val="22"/>
          <w:lang w:eastAsia="en-US" w:bidi="pl-PL"/>
        </w:rPr>
      </w:pPr>
      <w:bookmarkStart w:id="41" w:name="_Hlk191729693"/>
      <w:r w:rsidRPr="00985CBA">
        <w:rPr>
          <w:rFonts w:ascii="Lato" w:eastAsiaTheme="minorHAnsi" w:hAnsi="Lato" w:cs="Arial"/>
          <w:bCs/>
          <w:iCs/>
          <w:spacing w:val="4"/>
          <w:sz w:val="22"/>
          <w:szCs w:val="22"/>
          <w:lang w:eastAsia="en-US" w:bidi="pl-PL"/>
        </w:rPr>
        <w:t xml:space="preserve">Odnośnie </w:t>
      </w:r>
      <w:r w:rsidR="00F441C1" w:rsidRPr="00985CBA">
        <w:rPr>
          <w:rFonts w:ascii="Lato" w:eastAsiaTheme="minorHAnsi" w:hAnsi="Lato" w:cs="Arial"/>
          <w:bCs/>
          <w:iCs/>
          <w:spacing w:val="4"/>
          <w:sz w:val="22"/>
          <w:szCs w:val="22"/>
          <w:lang w:eastAsia="en-US" w:bidi="pl-PL"/>
        </w:rPr>
        <w:t xml:space="preserve">alternatywnego </w:t>
      </w:r>
      <w:r w:rsidR="00E73E49" w:rsidRPr="00985CBA">
        <w:rPr>
          <w:rFonts w:ascii="Lato" w:eastAsiaTheme="minorHAnsi" w:hAnsi="Lato" w:cs="Arial"/>
          <w:bCs/>
          <w:iCs/>
          <w:spacing w:val="4"/>
          <w:sz w:val="22"/>
          <w:szCs w:val="22"/>
          <w:lang w:eastAsia="en-US" w:bidi="pl-PL"/>
        </w:rPr>
        <w:t xml:space="preserve">wariantu I inwestycji – w ww. piśmie z dnia 27 grudnia </w:t>
      </w:r>
      <w:r w:rsidR="00F441C1" w:rsidRPr="00985CBA">
        <w:rPr>
          <w:rFonts w:ascii="Lato" w:eastAsiaTheme="minorHAnsi" w:hAnsi="Lato" w:cs="Arial"/>
          <w:bCs/>
          <w:iCs/>
          <w:spacing w:val="4"/>
          <w:sz w:val="22"/>
          <w:szCs w:val="22"/>
          <w:lang w:eastAsia="en-US" w:bidi="pl-PL"/>
        </w:rPr>
        <w:br/>
      </w:r>
      <w:r w:rsidR="00E73E49" w:rsidRPr="00985CBA">
        <w:rPr>
          <w:rFonts w:ascii="Lato" w:eastAsiaTheme="minorHAnsi" w:hAnsi="Lato" w:cs="Arial"/>
          <w:bCs/>
          <w:iCs/>
          <w:spacing w:val="4"/>
          <w:sz w:val="22"/>
          <w:szCs w:val="22"/>
          <w:lang w:eastAsia="en-US" w:bidi="pl-PL"/>
        </w:rPr>
        <w:t>2023 r. przedstawiono następujące okoliczności:</w:t>
      </w:r>
      <w:bookmarkEnd w:id="41"/>
      <w:r w:rsidR="00E73E49" w:rsidRPr="00985CBA">
        <w:rPr>
          <w:rFonts w:ascii="Lato" w:eastAsiaTheme="minorHAnsi" w:hAnsi="Lato" w:cs="Arial"/>
          <w:bCs/>
          <w:iCs/>
          <w:spacing w:val="4"/>
          <w:sz w:val="22"/>
          <w:szCs w:val="22"/>
          <w:lang w:eastAsia="en-US" w:bidi="pl-PL"/>
        </w:rPr>
        <w:t xml:space="preserve"> „Mając na uwadze, że proponowana przez mieszkańców zmiana trasy gazociągu wysokiego ciśnienia (wariant I) przebiegała przez działki stanowiące pas drogi krajowej nr 15, Spółka zwróciła się do zarządcy drogi z wnioskiem o opinię w przedmiotowej sprawie. Generalna Dyrekcja Dróg Krajowych </w:t>
      </w:r>
      <w:r w:rsidR="00F441C1" w:rsidRPr="00985CBA">
        <w:rPr>
          <w:rFonts w:ascii="Lato" w:eastAsiaTheme="minorHAnsi" w:hAnsi="Lato" w:cs="Arial"/>
          <w:bCs/>
          <w:iCs/>
          <w:spacing w:val="4"/>
          <w:sz w:val="22"/>
          <w:szCs w:val="22"/>
          <w:lang w:eastAsia="en-US" w:bidi="pl-PL"/>
        </w:rPr>
        <w:br/>
      </w:r>
      <w:r w:rsidR="00E73E49" w:rsidRPr="00985CBA">
        <w:rPr>
          <w:rFonts w:ascii="Lato" w:eastAsiaTheme="minorHAnsi" w:hAnsi="Lato" w:cs="Arial"/>
          <w:bCs/>
          <w:iCs/>
          <w:spacing w:val="4"/>
          <w:sz w:val="22"/>
          <w:szCs w:val="22"/>
          <w:lang w:eastAsia="en-US" w:bidi="pl-PL"/>
        </w:rPr>
        <w:t>i Autostrad Oddział w Bydgoszczy negatywnie zaopiniowała przedstawioną koncepcję trasy, jednoznacznie wskazując, na brak możliwości technicznych oraz prawnych zlokalizowania sieci gazowej wysokiego ciśnienia na przedmiotowym obszarze. Odnosząc się do kwestii jakoś</w:t>
      </w:r>
      <w:r w:rsidR="002225E1">
        <w:rPr>
          <w:rFonts w:ascii="Lato" w:eastAsiaTheme="minorHAnsi" w:hAnsi="Lato" w:cs="Arial"/>
          <w:bCs/>
          <w:iCs/>
          <w:spacing w:val="4"/>
          <w:sz w:val="22"/>
          <w:szCs w:val="22"/>
          <w:lang w:eastAsia="en-US" w:bidi="pl-PL"/>
        </w:rPr>
        <w:t>ci</w:t>
      </w:r>
      <w:r w:rsidR="00E73E49" w:rsidRPr="00985CBA">
        <w:rPr>
          <w:rFonts w:ascii="Lato" w:eastAsiaTheme="minorHAnsi" w:hAnsi="Lato" w:cs="Arial"/>
          <w:bCs/>
          <w:iCs/>
          <w:spacing w:val="4"/>
          <w:sz w:val="22"/>
          <w:szCs w:val="22"/>
          <w:lang w:eastAsia="en-US" w:bidi="pl-PL"/>
        </w:rPr>
        <w:t xml:space="preserve"> przesłanego materiału do zarządcy drogi pragniemy wyjaśnić </w:t>
      </w:r>
      <w:r w:rsidR="00E73E49" w:rsidRPr="00985CBA">
        <w:rPr>
          <w:rFonts w:ascii="Lato" w:eastAsiaTheme="minorHAnsi" w:hAnsi="Lato" w:cs="Arial"/>
          <w:bCs/>
          <w:iCs/>
          <w:spacing w:val="4"/>
          <w:sz w:val="22"/>
          <w:szCs w:val="22"/>
          <w:lang w:eastAsia="en-US" w:bidi="pl-PL"/>
        </w:rPr>
        <w:br/>
        <w:t>iż koncepcja trasy została opracowana przez Urząd Gminy w Inowrocławiu. Powyższe wynikało z wcześniejszych ustaleń pomiędzy mieszkańcami Jacewa, Wójtem Gminy Inowrocław oraz PSG</w:t>
      </w:r>
      <w:r w:rsidR="00F441C1" w:rsidRPr="00985CBA">
        <w:rPr>
          <w:rFonts w:ascii="Lato" w:eastAsiaTheme="minorHAnsi" w:hAnsi="Lato" w:cs="Arial"/>
          <w:bCs/>
          <w:iCs/>
          <w:spacing w:val="4"/>
          <w:sz w:val="22"/>
          <w:szCs w:val="22"/>
          <w:lang w:eastAsia="en-US" w:bidi="pl-PL"/>
        </w:rPr>
        <w:t xml:space="preserve"> </w:t>
      </w:r>
      <w:r w:rsidR="00E73E49" w:rsidRPr="00985CBA">
        <w:rPr>
          <w:rFonts w:ascii="Lato" w:eastAsiaTheme="minorHAnsi" w:hAnsi="Lato" w:cs="Arial"/>
          <w:bCs/>
          <w:iCs/>
          <w:spacing w:val="4"/>
          <w:sz w:val="22"/>
          <w:szCs w:val="22"/>
          <w:lang w:eastAsia="en-US" w:bidi="pl-PL"/>
        </w:rPr>
        <w:t xml:space="preserve">na spotkaniu trójstronnym odbytym w dniu 11.02.2021r. Strony ustaliły, że Urząd Gminy Inowrocław uwzględniając postulaty mieszkańców Jacewa opracuje i przekaże do PSG Oddział Zakład Gazowniczy w Bydgoszczy koncepcję alternatywnej trasy gazociągu wysokiego ciśnienia relacji Kruszwica – Inowrocław. Ponadto uzgodniono, że przesłana koncepcja umożliwi ominięcie spornych działek </w:t>
      </w:r>
      <w:r w:rsidR="002B38F6">
        <w:rPr>
          <w:rFonts w:ascii="Lato" w:eastAsiaTheme="minorHAnsi" w:hAnsi="Lato" w:cs="Arial"/>
          <w:bCs/>
          <w:iCs/>
          <w:spacing w:val="4"/>
          <w:sz w:val="22"/>
          <w:szCs w:val="22"/>
          <w:lang w:eastAsia="en-US" w:bidi="pl-PL"/>
        </w:rPr>
        <w:br/>
      </w:r>
      <w:r w:rsidR="00E73E49" w:rsidRPr="00985CBA">
        <w:rPr>
          <w:rFonts w:ascii="Lato" w:eastAsiaTheme="minorHAnsi" w:hAnsi="Lato" w:cs="Arial"/>
          <w:bCs/>
          <w:iCs/>
          <w:spacing w:val="4"/>
          <w:sz w:val="22"/>
          <w:szCs w:val="22"/>
          <w:lang w:eastAsia="en-US" w:bidi="pl-PL"/>
        </w:rPr>
        <w:t xml:space="preserve">na terenie Jacewa oraz nie spowoduje powstania kolejnych konfliktów społecznych. </w:t>
      </w:r>
      <w:r w:rsidR="00E73E49" w:rsidRPr="00985CBA">
        <w:rPr>
          <w:rFonts w:ascii="Lato" w:eastAsiaTheme="minorHAnsi" w:hAnsi="Lato" w:cs="Arial"/>
          <w:bCs/>
          <w:iCs/>
          <w:spacing w:val="4"/>
          <w:sz w:val="22"/>
          <w:szCs w:val="22"/>
          <w:lang w:eastAsia="en-US" w:bidi="pl-PL"/>
        </w:rPr>
        <w:br/>
        <w:t xml:space="preserve">Po przeprowadzeniu konsultacji z właścicielami nieruchomości zlokalizowanych </w:t>
      </w:r>
      <w:r w:rsidR="002B38F6">
        <w:rPr>
          <w:rFonts w:ascii="Lato" w:eastAsiaTheme="minorHAnsi" w:hAnsi="Lato" w:cs="Arial"/>
          <w:bCs/>
          <w:iCs/>
          <w:spacing w:val="4"/>
          <w:sz w:val="22"/>
          <w:szCs w:val="22"/>
          <w:lang w:eastAsia="en-US" w:bidi="pl-PL"/>
        </w:rPr>
        <w:br/>
      </w:r>
      <w:r w:rsidR="00E73E49" w:rsidRPr="00985CBA">
        <w:rPr>
          <w:rFonts w:ascii="Lato" w:eastAsiaTheme="minorHAnsi" w:hAnsi="Lato" w:cs="Arial"/>
          <w:bCs/>
          <w:iCs/>
          <w:spacing w:val="4"/>
          <w:sz w:val="22"/>
          <w:szCs w:val="22"/>
          <w:lang w:eastAsia="en-US" w:bidi="pl-PL"/>
        </w:rPr>
        <w:t>na nowej trasie zaproponowanej przez mieszkańców ulicy Kwiatowej w Jacewie (wariant I). Właściciele Ci kategorycznie sprzeciwili się zmianie trasy. Swoje stanowisko argumentowali faktem, że modernizacja istniejącego odcinka gazociągu wysokiego ciśnienia Kruszwica – Inowrocław nie powinna tak znacznie odbiegać od obecnej lokalizacji, która została przewidziana w miejscowych planach zagospodarowania przestrzennego gminy. Ponadto właściciele nieruchomości zlokalizowanych przy drodze krajowej nr 15 podnieśli, że mieszkańcy ulicy Kwiatowej w Jacewie świadomie wybudowali budynki mieszkalne w odległości 20 m od istniejącej sieci gazowej wysokiego ciśnienia i wtedy nie podnosili kwestii związanych ze swoim bezpieczeństwem.”.</w:t>
      </w:r>
    </w:p>
    <w:p w14:paraId="4610D328" w14:textId="70CC8DB0" w:rsidR="00E73E49" w:rsidRPr="00985CBA" w:rsidRDefault="00E73E49"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Odnośnie </w:t>
      </w:r>
      <w:r w:rsidR="002B38F6">
        <w:rPr>
          <w:rFonts w:ascii="Lato" w:eastAsiaTheme="minorHAnsi" w:hAnsi="Lato" w:cs="Arial"/>
          <w:bCs/>
          <w:iCs/>
          <w:spacing w:val="4"/>
          <w:sz w:val="22"/>
          <w:szCs w:val="22"/>
          <w:lang w:eastAsia="en-US" w:bidi="pl-PL"/>
        </w:rPr>
        <w:t xml:space="preserve">alternatywnego </w:t>
      </w:r>
      <w:r w:rsidRPr="00985CBA">
        <w:rPr>
          <w:rFonts w:ascii="Lato" w:eastAsiaTheme="minorHAnsi" w:hAnsi="Lato" w:cs="Arial"/>
          <w:bCs/>
          <w:iCs/>
          <w:spacing w:val="4"/>
          <w:sz w:val="22"/>
          <w:szCs w:val="22"/>
          <w:lang w:eastAsia="en-US" w:bidi="pl-PL"/>
        </w:rPr>
        <w:t xml:space="preserve">wariantu II inwestycji – w ww. piśmie z dnia 27 grudnia </w:t>
      </w:r>
      <w:r w:rsidR="002B38F6">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2023 r. przedstawiono następujące okoliczności:</w:t>
      </w:r>
      <w:r w:rsidRPr="00985CBA">
        <w:rPr>
          <w:rFonts w:ascii="Lato" w:eastAsiaTheme="minorHAnsi" w:hAnsi="Lato" w:cs="Arial"/>
          <w:color w:val="000000"/>
          <w:spacing w:val="4"/>
          <w:sz w:val="22"/>
          <w:szCs w:val="22"/>
          <w:lang w:eastAsia="en-US"/>
        </w:rPr>
        <w:t xml:space="preserve"> „</w:t>
      </w:r>
      <w:r w:rsidRPr="00985CBA">
        <w:rPr>
          <w:rFonts w:ascii="Lato" w:eastAsiaTheme="minorHAnsi" w:hAnsi="Lato" w:cs="Arial"/>
          <w:bCs/>
          <w:iCs/>
          <w:spacing w:val="4"/>
          <w:sz w:val="22"/>
          <w:szCs w:val="22"/>
          <w:lang w:eastAsia="en-US" w:bidi="pl-PL"/>
        </w:rPr>
        <w:t>Ze względu na to, że przedstawiona przez mieszkańców propozycja zmiany trasy (wariant I) znacząco odbiegała od ustaleń planistycznych gminy i lokalizacji zatwierdzonej ostateczną decyzją o środowiskowych uwarunkowaniach, a także wywołała sprzeciw mieszkańców. Spółka postanowiła poddać analizie dodatkowy wariant trasy gazociągu (wariant II). Wykonawca dokumentacji projektowej zadania Kruszwica – Inowrocław, opracował wstępną propozycję trasy, która w znacznie mniejszym stopniu odbiegała od aktualnie projektowanego przebiegu gazociągu.</w:t>
      </w:r>
      <w:r w:rsidRPr="00985CBA">
        <w:rPr>
          <w:rFonts w:ascii="Lato" w:eastAsiaTheme="minorHAnsi" w:hAnsi="Lato" w:cs="Arial"/>
          <w:color w:val="000000"/>
          <w:spacing w:val="4"/>
          <w:sz w:val="22"/>
          <w:szCs w:val="22"/>
          <w:lang w:eastAsia="en-US"/>
        </w:rPr>
        <w:t xml:space="preserve"> </w:t>
      </w:r>
      <w:r w:rsidRPr="00985CBA">
        <w:rPr>
          <w:rFonts w:ascii="Lato" w:eastAsiaTheme="minorHAnsi" w:hAnsi="Lato" w:cs="Arial"/>
          <w:bCs/>
          <w:iCs/>
          <w:spacing w:val="4"/>
          <w:sz w:val="22"/>
          <w:szCs w:val="22"/>
          <w:lang w:eastAsia="en-US" w:bidi="pl-PL"/>
        </w:rPr>
        <w:t xml:space="preserve">W dniu 09.07.2021 r. przedstawiciele Spółki odbyli spotkania z mieszkańcami terenów położonych na analizowanej trasie wariantu II. Właściciele nieruchomości kategorycznie sprzeciwili się lokalizacji sieci gazowej na wskazanym obszarze. Swoją </w:t>
      </w:r>
      <w:r w:rsidRPr="00985CBA">
        <w:rPr>
          <w:rFonts w:ascii="Lato" w:eastAsiaTheme="minorHAnsi" w:hAnsi="Lato" w:cs="Arial"/>
          <w:bCs/>
          <w:iCs/>
          <w:spacing w:val="4"/>
          <w:sz w:val="22"/>
          <w:szCs w:val="22"/>
          <w:lang w:eastAsia="en-US" w:bidi="pl-PL"/>
        </w:rPr>
        <w:lastRenderedPageBreak/>
        <w:t>decyzję argumentowali chęcią zabudowy działek w przyszłości. Natomiast wybudowanie gazociągu na przedmiotowym obszarze znacznie ograniczy te możliwości.”.</w:t>
      </w:r>
    </w:p>
    <w:p w14:paraId="18AD07B3" w14:textId="14E7A29B" w:rsidR="00E73E49" w:rsidRPr="00985CBA" w:rsidRDefault="00E73E49"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Reasumując – w ww. piśmie z dnia 27 grudnia 2023 r. – PSG wskazała, że w ramach przeprowadzonej analizy nie znaleziono racjonalnej alternatywnej trasy gazociągu Kruszwica – Inowrocław, która byłaby akceptowalna społecznie oraz możliwa do wykonania pod względem technicznym i formalno-prawnym. Uwzględniając kluczowy charakter omawianego zadania inwestycyjnego - PSG poinformowała strony </w:t>
      </w:r>
      <w:r w:rsidRPr="00985CBA">
        <w:rPr>
          <w:rFonts w:ascii="Lato" w:eastAsiaTheme="minorHAnsi" w:hAnsi="Lato" w:cs="Arial"/>
          <w:bCs/>
          <w:iCs/>
          <w:spacing w:val="4"/>
          <w:sz w:val="22"/>
          <w:szCs w:val="22"/>
          <w:lang w:eastAsia="en-US" w:bidi="pl-PL"/>
        </w:rPr>
        <w:br/>
        <w:t>o kontynuowaniu prac z uwzględnieniem aktualnie wyznaczonej trasy gazociągu wysokiego ciśnienia Kruszwica – Inowrocław.</w:t>
      </w:r>
    </w:p>
    <w:p w14:paraId="19E0FB77" w14:textId="749029D9" w:rsidR="00DA3A6C" w:rsidRPr="00985CBA" w:rsidRDefault="00DA3A6C"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Mając powyższe na uwadze, zauważyć należy, iż ustalenie lokalizacji inwestycji gazowej często w większym stopniu niż ma to miejsce w przypadku innych zamierzeń budowlanych, jest nierozerwalnie związana z ingerencją w uprawnienia różnych podmiotów, bowiem z reguły wiąże się z ograniczeniem a często z odebraniem praw do nieruchomości. Zmiana przebiegu inwestycji mająca na celu polepszenie sytuacji jednych właścicieli następuje zawsze kosztem drugich. Ich interesy są najczęściej sprzeczne </w:t>
      </w:r>
      <w:r w:rsidRPr="00985CBA">
        <w:rPr>
          <w:rFonts w:ascii="Lato" w:eastAsiaTheme="minorHAnsi" w:hAnsi="Lato" w:cs="Arial"/>
          <w:bCs/>
          <w:iCs/>
          <w:spacing w:val="4"/>
          <w:sz w:val="22"/>
          <w:szCs w:val="22"/>
          <w:lang w:eastAsia="en-US" w:bidi="pl-PL"/>
        </w:rPr>
        <w:br/>
        <w:t xml:space="preserve">i trudne do pogodzenia. </w:t>
      </w:r>
      <w:r w:rsidR="008D4A5F" w:rsidRPr="00985CBA">
        <w:rPr>
          <w:rFonts w:ascii="Lato" w:eastAsiaTheme="minorHAnsi" w:hAnsi="Lato" w:cs="Arial"/>
          <w:bCs/>
          <w:iCs/>
          <w:spacing w:val="4"/>
          <w:sz w:val="22"/>
          <w:szCs w:val="22"/>
          <w:lang w:eastAsia="en-US" w:bidi="pl-PL"/>
        </w:rPr>
        <w:t xml:space="preserve">Określenie innego przebiegu inwestycji mogłoby również stanowić podstawę do sprzeciwu innych właścicieli nieruchomości zlokalizowanych wzdłuż </w:t>
      </w:r>
      <w:r w:rsidR="00036677" w:rsidRPr="00985CBA">
        <w:rPr>
          <w:rFonts w:ascii="Lato" w:eastAsiaTheme="minorHAnsi" w:hAnsi="Lato" w:cs="Arial"/>
          <w:bCs/>
          <w:iCs/>
          <w:spacing w:val="4"/>
          <w:sz w:val="22"/>
          <w:szCs w:val="22"/>
          <w:lang w:eastAsia="en-US" w:bidi="pl-PL"/>
        </w:rPr>
        <w:t xml:space="preserve">przebiegu inwestycji </w:t>
      </w:r>
      <w:r w:rsidR="008D4A5F" w:rsidRPr="00985CBA">
        <w:rPr>
          <w:rFonts w:ascii="Lato" w:eastAsiaTheme="minorHAnsi" w:hAnsi="Lato" w:cs="Arial"/>
          <w:bCs/>
          <w:iCs/>
          <w:spacing w:val="4"/>
          <w:sz w:val="22"/>
          <w:szCs w:val="22"/>
          <w:lang w:eastAsia="en-US" w:bidi="pl-PL"/>
        </w:rPr>
        <w:t xml:space="preserve">proponowanego przez skarżących. </w:t>
      </w:r>
      <w:r w:rsidRPr="00985CBA">
        <w:rPr>
          <w:rFonts w:ascii="Lato" w:eastAsiaTheme="minorHAnsi" w:hAnsi="Lato" w:cs="Arial"/>
          <w:bCs/>
          <w:iCs/>
          <w:spacing w:val="4"/>
          <w:sz w:val="22"/>
          <w:szCs w:val="22"/>
          <w:lang w:eastAsia="en-US" w:bidi="pl-PL"/>
        </w:rPr>
        <w:t>W takich okolicznościach inwestor zawsze będzie narażony na niezadowolenie części właścicieli gruntów objętych inwestycją z przyjętych rozwiązań lokalizacyjnych</w:t>
      </w:r>
      <w:r w:rsidR="009A183A" w:rsidRPr="00985CBA">
        <w:rPr>
          <w:rFonts w:ascii="Lato" w:eastAsiaTheme="minorHAnsi" w:hAnsi="Lato" w:cs="Arial"/>
          <w:bCs/>
          <w:iCs/>
          <w:spacing w:val="4"/>
          <w:sz w:val="22"/>
          <w:szCs w:val="22"/>
          <w:lang w:eastAsia="en-US" w:bidi="pl-PL"/>
        </w:rPr>
        <w:t xml:space="preserve">. </w:t>
      </w:r>
      <w:r w:rsidR="008C14BE" w:rsidRPr="00985CBA">
        <w:rPr>
          <w:rFonts w:ascii="Lato" w:eastAsiaTheme="minorHAnsi" w:hAnsi="Lato" w:cs="Arial"/>
          <w:bCs/>
          <w:iCs/>
          <w:spacing w:val="4"/>
          <w:sz w:val="22"/>
          <w:szCs w:val="22"/>
          <w:lang w:eastAsia="en-US" w:bidi="pl-PL"/>
        </w:rPr>
        <w:t>U</w:t>
      </w:r>
      <w:r w:rsidR="009A183A" w:rsidRPr="00985CBA">
        <w:rPr>
          <w:rFonts w:ascii="Lato" w:eastAsiaTheme="minorHAnsi" w:hAnsi="Lato" w:cs="Arial"/>
          <w:bCs/>
          <w:iCs/>
          <w:spacing w:val="4"/>
          <w:sz w:val="22"/>
          <w:szCs w:val="22"/>
          <w:lang w:eastAsia="en-US" w:bidi="pl-PL"/>
        </w:rPr>
        <w:t xml:space="preserve">stalenie lokalizacji inwestycji gazowej </w:t>
      </w:r>
      <w:r w:rsidRPr="00985CBA">
        <w:rPr>
          <w:rFonts w:ascii="Lato" w:eastAsiaTheme="minorHAnsi" w:hAnsi="Lato" w:cs="Arial"/>
          <w:bCs/>
          <w:iCs/>
          <w:spacing w:val="4"/>
          <w:sz w:val="22"/>
          <w:szCs w:val="22"/>
          <w:lang w:eastAsia="en-US" w:bidi="pl-PL"/>
        </w:rPr>
        <w:t>w wielu wypadkach musi zatem uwzględniać sprzeczne i trudne do pogodzenia interesy, z jednej strony inwestora, a z drugiej strony osób lub podmiotów których prawa lub interesy mogą być przez to zezwolenie zagrożone lub naruszone. Granice tych praw i interesów określają przepisy specustawy</w:t>
      </w:r>
      <w:r w:rsidR="009A183A" w:rsidRPr="00985CBA">
        <w:rPr>
          <w:rFonts w:ascii="Lato" w:eastAsiaTheme="minorHAnsi" w:hAnsi="Lato" w:cs="Arial"/>
          <w:bCs/>
          <w:iCs/>
          <w:spacing w:val="4"/>
          <w:sz w:val="22"/>
          <w:szCs w:val="22"/>
          <w:lang w:eastAsia="en-US" w:bidi="pl-PL"/>
        </w:rPr>
        <w:t xml:space="preserve"> gazowej</w:t>
      </w:r>
      <w:r w:rsidRPr="00985CBA">
        <w:rPr>
          <w:rFonts w:ascii="Lato" w:eastAsiaTheme="minorHAnsi" w:hAnsi="Lato" w:cs="Arial"/>
          <w:bCs/>
          <w:iCs/>
          <w:spacing w:val="4"/>
          <w:sz w:val="22"/>
          <w:szCs w:val="22"/>
          <w:lang w:eastAsia="en-US" w:bidi="pl-PL"/>
        </w:rPr>
        <w:t xml:space="preserve">. Poza tymi granicami, a zatem poza ochroną prawną wynikającą z norm prawa pozytywnego, pozostają natomiast protesty obywateli lub innych podmiotów wyrażające ich osobiste zapatrywania, oczekiwania, postulaty i życzenia co do określonego przebiegu inwestycji. </w:t>
      </w:r>
      <w:r w:rsidR="008C14BE" w:rsidRPr="00985CBA">
        <w:rPr>
          <w:rFonts w:ascii="Lato" w:eastAsiaTheme="minorHAnsi" w:hAnsi="Lato" w:cs="Arial"/>
          <w:bCs/>
          <w:iCs/>
          <w:spacing w:val="4"/>
          <w:sz w:val="22"/>
          <w:szCs w:val="22"/>
          <w:lang w:eastAsia="en-US" w:bidi="pl-PL"/>
        </w:rPr>
        <w:t>Nieuwzględnienie ich nie może jednak stanowić podstawy kwestionowania legalności ustalenia lokalizacji inwestycji towarzyszącej inwestycji w zakresie terminalu.</w:t>
      </w:r>
    </w:p>
    <w:p w14:paraId="41CC18BB" w14:textId="5BDC6CE2" w:rsidR="008C14BE" w:rsidRPr="00985CBA" w:rsidRDefault="008C14BE"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Nie można też zapomnieć, że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Pr="00985CBA">
        <w:rPr>
          <w:rFonts w:ascii="Lato" w:eastAsiaTheme="minorHAnsi" w:hAnsi="Lato" w:cs="Arial"/>
          <w:bCs/>
          <w:iCs/>
          <w:spacing w:val="4"/>
          <w:sz w:val="22"/>
          <w:szCs w:val="22"/>
          <w:lang w:eastAsia="en-US" w:bidi="pl-PL"/>
        </w:rPr>
        <w:br/>
        <w:t>(por. wyrok Wojewódzkiego Sądu Administracyjnego w Warszawie z dnia 21 kwietnia 2021 r., sygn. akt VII SA/</w:t>
      </w:r>
      <w:proofErr w:type="spellStart"/>
      <w:r w:rsidRPr="00985CBA">
        <w:rPr>
          <w:rFonts w:ascii="Lato" w:eastAsiaTheme="minorHAnsi" w:hAnsi="Lato" w:cs="Arial"/>
          <w:bCs/>
          <w:iCs/>
          <w:spacing w:val="4"/>
          <w:sz w:val="22"/>
          <w:szCs w:val="22"/>
          <w:lang w:eastAsia="en-US" w:bidi="pl-PL"/>
        </w:rPr>
        <w:t>Wa</w:t>
      </w:r>
      <w:proofErr w:type="spellEnd"/>
      <w:r w:rsidRPr="00985CBA">
        <w:rPr>
          <w:rFonts w:ascii="Lato" w:eastAsiaTheme="minorHAnsi" w:hAnsi="Lato" w:cs="Arial"/>
          <w:bCs/>
          <w:iCs/>
          <w:spacing w:val="4"/>
          <w:sz w:val="22"/>
          <w:szCs w:val="22"/>
          <w:lang w:eastAsia="en-US" w:bidi="pl-PL"/>
        </w:rPr>
        <w:t xml:space="preserve"> 364/21, </w:t>
      </w:r>
      <w:proofErr w:type="spellStart"/>
      <w:r w:rsidRPr="00985CBA">
        <w:rPr>
          <w:rFonts w:ascii="Lato" w:eastAsiaTheme="minorHAnsi" w:hAnsi="Lato" w:cs="Arial"/>
          <w:bCs/>
          <w:iCs/>
          <w:spacing w:val="4"/>
          <w:sz w:val="22"/>
          <w:szCs w:val="22"/>
          <w:lang w:eastAsia="en-US" w:bidi="pl-PL"/>
        </w:rPr>
        <w:t>opubl</w:t>
      </w:r>
      <w:proofErr w:type="spellEnd"/>
      <w:r w:rsidRPr="00985CBA">
        <w:rPr>
          <w:rFonts w:ascii="Lato" w:eastAsiaTheme="minorHAnsi" w:hAnsi="Lato" w:cs="Arial"/>
          <w:bCs/>
          <w:iCs/>
          <w:spacing w:val="4"/>
          <w:sz w:val="22"/>
          <w:szCs w:val="22"/>
          <w:lang w:eastAsia="en-US" w:bidi="pl-PL"/>
        </w:rPr>
        <w:t xml:space="preserve">. Centralna Baza Orzeczeń Sądów Administracyjnych). </w:t>
      </w:r>
    </w:p>
    <w:p w14:paraId="7F2D1646" w14:textId="48D59827" w:rsidR="005F1639" w:rsidRDefault="005F1639"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985CBA">
        <w:rPr>
          <w:rFonts w:ascii="Lato" w:eastAsiaTheme="minorHAnsi" w:hAnsi="Lato" w:cs="Arial"/>
          <w:bCs/>
          <w:spacing w:val="4"/>
          <w:sz w:val="22"/>
          <w:szCs w:val="22"/>
          <w:lang w:eastAsia="en-US" w:bidi="pl-PL"/>
        </w:rPr>
        <w:t>Minister</w:t>
      </w:r>
      <w:r w:rsidRPr="00985CBA">
        <w:rPr>
          <w:rFonts w:ascii="Lato" w:eastAsiaTheme="minorHAnsi" w:hAnsi="Lato" w:cs="Arial"/>
          <w:bCs/>
          <w:iCs/>
          <w:spacing w:val="4"/>
          <w:sz w:val="22"/>
          <w:szCs w:val="22"/>
          <w:lang w:eastAsia="en-US" w:bidi="pl-PL"/>
        </w:rPr>
        <w:t xml:space="preserve">, badają zgodność z prawem wniosku </w:t>
      </w:r>
      <w:r w:rsidRPr="00985CBA">
        <w:rPr>
          <w:rFonts w:ascii="Lato" w:eastAsiaTheme="minorHAnsi" w:hAnsi="Lato" w:cs="Arial"/>
          <w:bCs/>
          <w:spacing w:val="4"/>
          <w:sz w:val="22"/>
          <w:szCs w:val="22"/>
          <w:lang w:eastAsia="en-US" w:bidi="pl-PL"/>
        </w:rPr>
        <w:t>inwestora</w:t>
      </w:r>
      <w:r w:rsidRPr="00985CBA">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Pr="00985CBA">
        <w:rPr>
          <w:rFonts w:ascii="Lato" w:eastAsiaTheme="minorHAnsi" w:hAnsi="Lato" w:cs="Arial"/>
          <w:bCs/>
          <w:iCs/>
          <w:spacing w:val="4"/>
          <w:sz w:val="22"/>
          <w:szCs w:val="22"/>
          <w:lang w:eastAsia="en-US" w:bidi="pl-PL"/>
        </w:rPr>
        <w:b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w:t>
      </w:r>
      <w:r w:rsidRPr="00985CBA">
        <w:rPr>
          <w:rFonts w:ascii="Lato" w:eastAsiaTheme="minorHAnsi" w:hAnsi="Lato" w:cs="Arial"/>
          <w:bCs/>
          <w:iCs/>
          <w:spacing w:val="4"/>
          <w:sz w:val="22"/>
          <w:szCs w:val="22"/>
          <w:lang w:eastAsia="en-US" w:bidi="pl-PL"/>
        </w:rPr>
        <w:lastRenderedPageBreak/>
        <w:t xml:space="preserve">zakresem. Nie oznacza to jednak, że taka decyzja o ustaleniu lokalizacji inwestycji jest wadliwa. Organ wydający decyzję o ustaleniu lokalizacji inwestycji towarzyszących inwestycjom w zakresie terminalu nie jest bowiem kompetentny do oceny przesłanek ekonomicznych oraz społecznych powstającej inwestycji, w jej kształcie określonym przez </w:t>
      </w:r>
      <w:r w:rsidRPr="00985CBA">
        <w:rPr>
          <w:rFonts w:ascii="Lato" w:eastAsiaTheme="minorHAnsi" w:hAnsi="Lato" w:cs="Arial"/>
          <w:bCs/>
          <w:spacing w:val="4"/>
          <w:sz w:val="22"/>
          <w:szCs w:val="22"/>
          <w:lang w:eastAsia="en-US" w:bidi="pl-PL"/>
        </w:rPr>
        <w:t>inwestora</w:t>
      </w:r>
      <w:r w:rsidRPr="00985CBA">
        <w:rPr>
          <w:rFonts w:ascii="Lato" w:eastAsiaTheme="minorHAnsi" w:hAnsi="Lato" w:cs="Arial"/>
          <w:bCs/>
          <w:iCs/>
          <w:spacing w:val="4"/>
          <w:sz w:val="22"/>
          <w:szCs w:val="22"/>
          <w:lang w:eastAsia="en-US" w:bidi="pl-PL"/>
        </w:rPr>
        <w:t xml:space="preserve">. Do organu administracji należy jedynie ocena wniosku </w:t>
      </w:r>
      <w:r w:rsidRPr="00985CBA">
        <w:rPr>
          <w:rFonts w:ascii="Lato" w:eastAsiaTheme="minorHAnsi" w:hAnsi="Lato" w:cs="Arial"/>
          <w:bCs/>
          <w:spacing w:val="4"/>
          <w:sz w:val="22"/>
          <w:szCs w:val="22"/>
          <w:lang w:eastAsia="en-US" w:bidi="pl-PL"/>
        </w:rPr>
        <w:t>inwestora</w:t>
      </w:r>
      <w:r w:rsidRPr="00985CBA">
        <w:rPr>
          <w:rFonts w:ascii="Lato" w:eastAsiaTheme="minorHAnsi" w:hAnsi="Lato" w:cs="Arial"/>
          <w:bCs/>
          <w:iCs/>
          <w:spacing w:val="4"/>
          <w:sz w:val="22"/>
          <w:szCs w:val="22"/>
          <w:lang w:eastAsia="en-US" w:bidi="pl-PL"/>
        </w:rPr>
        <w:t xml:space="preserve"> pod względem jego zgodności z prawem powszechnie obowiązującym.</w:t>
      </w:r>
    </w:p>
    <w:p w14:paraId="41860763" w14:textId="5A791506" w:rsidR="001D4F81" w:rsidRDefault="005565AF" w:rsidP="00335F79">
      <w:pPr>
        <w:spacing w:after="240" w:line="240" w:lineRule="exact"/>
        <w:jc w:val="both"/>
        <w:rPr>
          <w:rFonts w:ascii="Lato" w:eastAsiaTheme="minorHAnsi" w:hAnsi="Lato" w:cs="Arial"/>
          <w:bCs/>
          <w:iCs/>
          <w:spacing w:val="4"/>
          <w:sz w:val="22"/>
          <w:szCs w:val="22"/>
          <w:lang w:eastAsia="en-US" w:bidi="pl-PL"/>
        </w:rPr>
      </w:pPr>
      <w:r w:rsidRPr="005565AF">
        <w:rPr>
          <w:rFonts w:ascii="Lato" w:eastAsiaTheme="minorHAnsi" w:hAnsi="Lato" w:cs="Arial"/>
          <w:bCs/>
          <w:iCs/>
          <w:spacing w:val="4"/>
          <w:sz w:val="22"/>
          <w:szCs w:val="22"/>
          <w:lang w:eastAsia="en-US" w:bidi="pl-PL"/>
        </w:rPr>
        <w:t xml:space="preserve">Ponadto, dla przedmiotowej inwestycji obowiązywać będzie strefa kontrolowana oraz wymogi zgodne z </w:t>
      </w:r>
      <w:r w:rsidR="006F7D63" w:rsidRPr="006F7D63">
        <w:rPr>
          <w:rFonts w:ascii="Lato" w:eastAsiaTheme="minorHAnsi" w:hAnsi="Lato" w:cs="Arial"/>
          <w:bCs/>
          <w:iCs/>
          <w:spacing w:val="4"/>
          <w:sz w:val="22"/>
          <w:szCs w:val="22"/>
          <w:lang w:eastAsia="en-US" w:bidi="pl-PL"/>
        </w:rPr>
        <w:t>rozporządzenie</w:t>
      </w:r>
      <w:r w:rsidR="006F7D63">
        <w:rPr>
          <w:rFonts w:ascii="Lato" w:eastAsiaTheme="minorHAnsi" w:hAnsi="Lato" w:cs="Arial"/>
          <w:bCs/>
          <w:iCs/>
          <w:spacing w:val="4"/>
          <w:sz w:val="22"/>
          <w:szCs w:val="22"/>
          <w:lang w:eastAsia="en-US" w:bidi="pl-PL"/>
        </w:rPr>
        <w:t>m</w:t>
      </w:r>
      <w:r w:rsidR="006F7D63" w:rsidRPr="006F7D63">
        <w:rPr>
          <w:rFonts w:ascii="Lato" w:eastAsiaTheme="minorHAnsi" w:hAnsi="Lato" w:cs="Arial"/>
          <w:bCs/>
          <w:iCs/>
          <w:spacing w:val="4"/>
          <w:sz w:val="22"/>
          <w:szCs w:val="22"/>
          <w:lang w:eastAsia="en-US" w:bidi="pl-PL"/>
        </w:rPr>
        <w:t xml:space="preserve"> Ministra Gospodarki z dnia 26 kwietnia 2013 r. </w:t>
      </w:r>
      <w:r w:rsidR="00335F79">
        <w:rPr>
          <w:rFonts w:ascii="Lato" w:eastAsiaTheme="minorHAnsi" w:hAnsi="Lato" w:cs="Arial"/>
          <w:bCs/>
          <w:iCs/>
          <w:spacing w:val="4"/>
          <w:sz w:val="22"/>
          <w:szCs w:val="22"/>
          <w:lang w:eastAsia="en-US" w:bidi="pl-PL"/>
        </w:rPr>
        <w:br/>
      </w:r>
      <w:r w:rsidR="006F7D63" w:rsidRPr="006F7D63">
        <w:rPr>
          <w:rFonts w:ascii="Lato" w:eastAsiaTheme="minorHAnsi" w:hAnsi="Lato" w:cs="Arial"/>
          <w:bCs/>
          <w:iCs/>
          <w:spacing w:val="4"/>
          <w:sz w:val="22"/>
          <w:szCs w:val="22"/>
          <w:lang w:eastAsia="en-US" w:bidi="pl-PL"/>
        </w:rPr>
        <w:t>w sprawie warunków technicznych jakim powinny odpowiadać sieci gazowe i ich usytuowanie (Dz.U. z 2013 r. poz. 640, z późn.zm.)</w:t>
      </w:r>
      <w:r w:rsidR="006F7D63">
        <w:rPr>
          <w:rFonts w:ascii="Lato" w:eastAsiaTheme="minorHAnsi" w:hAnsi="Lato" w:cs="Arial"/>
          <w:bCs/>
          <w:iCs/>
          <w:spacing w:val="4"/>
          <w:sz w:val="22"/>
          <w:szCs w:val="22"/>
          <w:lang w:eastAsia="en-US" w:bidi="pl-PL"/>
        </w:rPr>
        <w:t xml:space="preserve">. </w:t>
      </w:r>
      <w:r w:rsidRPr="005565AF">
        <w:rPr>
          <w:rFonts w:ascii="Lato" w:eastAsiaTheme="minorHAnsi" w:hAnsi="Lato" w:cs="Arial"/>
          <w:bCs/>
          <w:iCs/>
          <w:spacing w:val="4"/>
          <w:sz w:val="22"/>
          <w:szCs w:val="22"/>
          <w:lang w:eastAsia="en-US" w:bidi="pl-PL"/>
        </w:rPr>
        <w:t xml:space="preserve">Należy zauważyć, że </w:t>
      </w:r>
      <w:r w:rsidR="00335F79" w:rsidRPr="00335F79">
        <w:rPr>
          <w:rFonts w:ascii="Lato" w:eastAsiaTheme="minorHAnsi" w:hAnsi="Lato" w:cs="Arial"/>
          <w:bCs/>
          <w:iCs/>
          <w:spacing w:val="4"/>
          <w:sz w:val="22"/>
          <w:szCs w:val="22"/>
          <w:lang w:eastAsia="en-US" w:bidi="pl-PL"/>
        </w:rPr>
        <w:t>zgodnie z § 21 ust. 3 pkt 1</w:t>
      </w:r>
      <w:r w:rsidR="00335F79" w:rsidRPr="00335F79">
        <w:rPr>
          <w:rFonts w:ascii="Arial" w:eastAsiaTheme="minorHAnsi" w:hAnsi="Arial" w:cs="Arial"/>
          <w:color w:val="000000"/>
          <w:sz w:val="23"/>
          <w:szCs w:val="23"/>
          <w:lang w:eastAsia="en-US"/>
        </w:rPr>
        <w:t xml:space="preserve"> </w:t>
      </w:r>
      <w:r w:rsidR="00335F79" w:rsidRPr="00335F79">
        <w:rPr>
          <w:rFonts w:ascii="Lato" w:eastAsiaTheme="minorHAnsi" w:hAnsi="Lato" w:cs="Arial"/>
          <w:bCs/>
          <w:iCs/>
          <w:spacing w:val="4"/>
          <w:sz w:val="22"/>
          <w:szCs w:val="22"/>
          <w:lang w:eastAsia="en-US" w:bidi="pl-PL"/>
        </w:rPr>
        <w:t xml:space="preserve">ww. rozporządzenia gazociągi stalowe o maksymalnym ciśnieniu roboczym (MOP) większym niż 0,5 </w:t>
      </w:r>
      <w:proofErr w:type="spellStart"/>
      <w:r w:rsidR="00335F79" w:rsidRPr="00335F79">
        <w:rPr>
          <w:rFonts w:ascii="Lato" w:eastAsiaTheme="minorHAnsi" w:hAnsi="Lato" w:cs="Arial"/>
          <w:bCs/>
          <w:iCs/>
          <w:spacing w:val="4"/>
          <w:sz w:val="22"/>
          <w:szCs w:val="22"/>
          <w:lang w:eastAsia="en-US" w:bidi="pl-PL"/>
        </w:rPr>
        <w:t>MPa</w:t>
      </w:r>
      <w:proofErr w:type="spellEnd"/>
      <w:r w:rsidR="00335F79" w:rsidRPr="00335F79">
        <w:rPr>
          <w:rFonts w:ascii="Lato" w:eastAsiaTheme="minorHAnsi" w:hAnsi="Lato" w:cs="Arial"/>
          <w:bCs/>
          <w:iCs/>
          <w:spacing w:val="4"/>
          <w:sz w:val="22"/>
          <w:szCs w:val="22"/>
          <w:lang w:eastAsia="en-US" w:bidi="pl-PL"/>
        </w:rPr>
        <w:t xml:space="preserve"> należy projektować i budować w taki sposób, aby inne obiekty budowlane znajdowały się w odległości od osi gazociągu nie mniejszej niż połowa szerokości stref kontrolowanych - na terenie zaliczonym do pierwszej klasy lokalizacji - na którym usytuowane są te obiekty budowlane. Połowa szerokości strefy kontrolowanej wynosi w przedmiotowej sprawie 4 m (stosownie do § 10 ust. 6 pkt 3 lit. c ww. rozporządzenia z dnia 26 kwietnia 2013 r.).</w:t>
      </w:r>
      <w:r w:rsidR="00335F79" w:rsidRPr="00335F79">
        <w:t xml:space="preserve"> </w:t>
      </w:r>
      <w:r w:rsidR="00335F79" w:rsidRPr="00335F79">
        <w:rPr>
          <w:rFonts w:ascii="Lato" w:eastAsiaTheme="minorHAnsi" w:hAnsi="Lato" w:cs="Arial"/>
          <w:bCs/>
          <w:iCs/>
          <w:spacing w:val="4"/>
          <w:sz w:val="22"/>
          <w:szCs w:val="22"/>
          <w:lang w:eastAsia="en-US" w:bidi="pl-PL"/>
        </w:rPr>
        <w:t xml:space="preserve">Powyższe wskazuje, że przywoływane </w:t>
      </w:r>
      <w:r w:rsidR="00335F79">
        <w:rPr>
          <w:rFonts w:ascii="Lato" w:eastAsiaTheme="minorHAnsi" w:hAnsi="Lato" w:cs="Arial"/>
          <w:bCs/>
          <w:iCs/>
          <w:spacing w:val="4"/>
          <w:sz w:val="22"/>
          <w:szCs w:val="22"/>
          <w:lang w:eastAsia="en-US" w:bidi="pl-PL"/>
        </w:rPr>
        <w:t xml:space="preserve">skarżących żądanie „alokacji gazociągu na min 40 m od naszych zabudowań” ze względów bezpieczeństwa </w:t>
      </w:r>
      <w:r w:rsidR="00335F79" w:rsidRPr="00335F79">
        <w:rPr>
          <w:rFonts w:ascii="Lato" w:eastAsiaTheme="minorHAnsi" w:hAnsi="Lato" w:cs="Arial"/>
          <w:bCs/>
          <w:iCs/>
          <w:spacing w:val="4"/>
          <w:sz w:val="22"/>
          <w:szCs w:val="22"/>
          <w:lang w:eastAsia="en-US" w:bidi="pl-PL"/>
        </w:rPr>
        <w:t>nie ma pokrycia w obowiązujących przepisach.</w:t>
      </w:r>
      <w:r w:rsidR="00335F79" w:rsidRPr="00335F79">
        <w:rPr>
          <w:rFonts w:ascii="Arial" w:eastAsiaTheme="minorHAnsi" w:hAnsi="Arial" w:cs="Arial"/>
          <w:color w:val="000000"/>
          <w:sz w:val="23"/>
          <w:szCs w:val="23"/>
          <w:lang w:eastAsia="en-US"/>
        </w:rPr>
        <w:t xml:space="preserve"> </w:t>
      </w:r>
      <w:r w:rsidR="00335F79" w:rsidRPr="00335F79">
        <w:rPr>
          <w:rFonts w:ascii="Lato" w:eastAsiaTheme="minorHAnsi" w:hAnsi="Lato" w:cs="Arial"/>
          <w:bCs/>
          <w:iCs/>
          <w:spacing w:val="4"/>
          <w:sz w:val="22"/>
          <w:szCs w:val="22"/>
          <w:lang w:eastAsia="en-US" w:bidi="pl-PL"/>
        </w:rPr>
        <w:t xml:space="preserve">Wyjaśnić przy tym należy, że 40-sto metrowa szerokość strefy kontrolowanej gazociągów dotyczy - zgodnie z załącznikiem nr 2 </w:t>
      </w:r>
      <w:r w:rsidR="00335F79">
        <w:rPr>
          <w:rFonts w:ascii="Lato" w:eastAsiaTheme="minorHAnsi" w:hAnsi="Lato" w:cs="Arial"/>
          <w:bCs/>
          <w:iCs/>
          <w:spacing w:val="4"/>
          <w:sz w:val="22"/>
          <w:szCs w:val="22"/>
          <w:lang w:eastAsia="en-US" w:bidi="pl-PL"/>
        </w:rPr>
        <w:t xml:space="preserve">do ww. </w:t>
      </w:r>
      <w:r w:rsidR="00335F79" w:rsidRPr="006F7D63">
        <w:rPr>
          <w:rFonts w:ascii="Lato" w:eastAsiaTheme="minorHAnsi" w:hAnsi="Lato" w:cs="Arial"/>
          <w:bCs/>
          <w:iCs/>
          <w:spacing w:val="4"/>
          <w:sz w:val="22"/>
          <w:szCs w:val="22"/>
          <w:lang w:eastAsia="en-US" w:bidi="pl-PL"/>
        </w:rPr>
        <w:t>rozporządzenie</w:t>
      </w:r>
      <w:r w:rsidR="00335F79">
        <w:rPr>
          <w:rFonts w:ascii="Lato" w:eastAsiaTheme="minorHAnsi" w:hAnsi="Lato" w:cs="Arial"/>
          <w:bCs/>
          <w:iCs/>
          <w:spacing w:val="4"/>
          <w:sz w:val="22"/>
          <w:szCs w:val="22"/>
          <w:lang w:eastAsia="en-US" w:bidi="pl-PL"/>
        </w:rPr>
        <w:t>m</w:t>
      </w:r>
      <w:r w:rsidR="00335F79" w:rsidRPr="006F7D63">
        <w:rPr>
          <w:rFonts w:ascii="Lato" w:eastAsiaTheme="minorHAnsi" w:hAnsi="Lato" w:cs="Arial"/>
          <w:bCs/>
          <w:iCs/>
          <w:spacing w:val="4"/>
          <w:sz w:val="22"/>
          <w:szCs w:val="22"/>
          <w:lang w:eastAsia="en-US" w:bidi="pl-PL"/>
        </w:rPr>
        <w:t xml:space="preserve"> Ministra Gospodarki z dnia 26 kwietnia 2013 r.</w:t>
      </w:r>
      <w:r w:rsidR="00335F79">
        <w:rPr>
          <w:rFonts w:ascii="Lato" w:eastAsiaTheme="minorHAnsi" w:hAnsi="Lato" w:cs="Arial"/>
          <w:bCs/>
          <w:iCs/>
          <w:spacing w:val="4"/>
          <w:sz w:val="22"/>
          <w:szCs w:val="22"/>
          <w:lang w:eastAsia="en-US" w:bidi="pl-PL"/>
        </w:rPr>
        <w:t xml:space="preserve"> </w:t>
      </w:r>
      <w:r w:rsidR="00335F79" w:rsidRPr="00335F79">
        <w:rPr>
          <w:rFonts w:ascii="Lato" w:eastAsiaTheme="minorHAnsi" w:hAnsi="Lato" w:cs="Arial"/>
          <w:bCs/>
          <w:iCs/>
          <w:spacing w:val="4"/>
          <w:sz w:val="22"/>
          <w:szCs w:val="22"/>
          <w:lang w:eastAsia="en-US" w:bidi="pl-PL"/>
        </w:rPr>
        <w:t xml:space="preserve">- gazociągów </w:t>
      </w:r>
      <w:r w:rsidR="001D4F81" w:rsidRPr="001D4F81">
        <w:rPr>
          <w:rFonts w:ascii="Lato" w:eastAsiaTheme="minorHAnsi" w:hAnsi="Lato" w:cs="Arial"/>
          <w:bCs/>
          <w:iCs/>
          <w:spacing w:val="4"/>
          <w:sz w:val="22"/>
          <w:szCs w:val="22"/>
          <w:lang w:eastAsia="en-US" w:bidi="pl-PL"/>
        </w:rPr>
        <w:t>wybudowanych: przed dniem 12 grudnia 2001 r. lub dla których przed tym dniem wydano pozwolenie na budowę; w okresie od dnia 12 grudnia 2001 r. do dnia wejścia w życie niniejszego rozporządzenia (5 września 2013 r.) lub dla których w tym okresie wydano pozwolenie na budowę (</w:t>
      </w:r>
      <w:r w:rsidR="001D4F81">
        <w:rPr>
          <w:rFonts w:ascii="Lato" w:eastAsiaTheme="minorHAnsi" w:hAnsi="Lato" w:cs="Arial"/>
          <w:bCs/>
          <w:iCs/>
          <w:spacing w:val="4"/>
          <w:sz w:val="22"/>
          <w:szCs w:val="22"/>
          <w:lang w:eastAsia="en-US" w:bidi="pl-PL"/>
        </w:rPr>
        <w:t xml:space="preserve">por. </w:t>
      </w:r>
      <w:r w:rsidR="001D4F81" w:rsidRPr="001D4F81">
        <w:rPr>
          <w:rFonts w:ascii="Lato" w:eastAsiaTheme="minorHAnsi" w:hAnsi="Lato" w:cs="Arial"/>
          <w:bCs/>
          <w:iCs/>
          <w:spacing w:val="4"/>
          <w:sz w:val="22"/>
          <w:szCs w:val="22"/>
          <w:lang w:eastAsia="en-US" w:bidi="pl-PL"/>
        </w:rPr>
        <w:t>§ 110 pkt 1 i 2 ww. rozporządzenia Ministra Gospodarki z dnia 26 kwietnia 2013 r.</w:t>
      </w:r>
      <w:r w:rsidR="001D4F81">
        <w:rPr>
          <w:rFonts w:ascii="Lato" w:eastAsiaTheme="minorHAnsi" w:hAnsi="Lato" w:cs="Arial"/>
          <w:bCs/>
          <w:iCs/>
          <w:spacing w:val="4"/>
          <w:sz w:val="22"/>
          <w:szCs w:val="22"/>
          <w:lang w:eastAsia="en-US" w:bidi="pl-PL"/>
        </w:rPr>
        <w:t xml:space="preserve">). </w:t>
      </w:r>
      <w:r w:rsidR="00C7439B">
        <w:rPr>
          <w:rFonts w:ascii="Lato" w:eastAsiaTheme="minorHAnsi" w:hAnsi="Lato" w:cs="Arial"/>
          <w:bCs/>
          <w:iCs/>
          <w:spacing w:val="4"/>
          <w:sz w:val="22"/>
          <w:szCs w:val="22"/>
          <w:lang w:eastAsia="en-US" w:bidi="pl-PL"/>
        </w:rPr>
        <w:t xml:space="preserve">Z ww. pisma PSG </w:t>
      </w:r>
      <w:r w:rsidR="00C7439B" w:rsidRPr="00C7439B">
        <w:rPr>
          <w:rFonts w:ascii="Lato" w:eastAsiaTheme="minorHAnsi" w:hAnsi="Lato" w:cs="Arial"/>
          <w:bCs/>
          <w:iCs/>
          <w:spacing w:val="4"/>
          <w:sz w:val="22"/>
          <w:szCs w:val="22"/>
          <w:lang w:eastAsia="en-US" w:bidi="pl-PL"/>
        </w:rPr>
        <w:t xml:space="preserve">z dnia 27 grudnia </w:t>
      </w:r>
      <w:r w:rsidR="00C7439B">
        <w:rPr>
          <w:rFonts w:ascii="Lato" w:eastAsiaTheme="minorHAnsi" w:hAnsi="Lato" w:cs="Arial"/>
          <w:bCs/>
          <w:iCs/>
          <w:spacing w:val="4"/>
          <w:sz w:val="22"/>
          <w:szCs w:val="22"/>
          <w:lang w:eastAsia="en-US" w:bidi="pl-PL"/>
        </w:rPr>
        <w:br/>
      </w:r>
      <w:r w:rsidR="00C7439B" w:rsidRPr="00C7439B">
        <w:rPr>
          <w:rFonts w:ascii="Lato" w:eastAsiaTheme="minorHAnsi" w:hAnsi="Lato" w:cs="Arial"/>
          <w:bCs/>
          <w:iCs/>
          <w:spacing w:val="4"/>
          <w:sz w:val="22"/>
          <w:szCs w:val="22"/>
          <w:lang w:eastAsia="en-US" w:bidi="pl-PL"/>
        </w:rPr>
        <w:t>2023 r.</w:t>
      </w:r>
      <w:r w:rsidR="00C7439B">
        <w:rPr>
          <w:rFonts w:ascii="Lato" w:eastAsiaTheme="minorHAnsi" w:hAnsi="Lato" w:cs="Arial"/>
          <w:bCs/>
          <w:iCs/>
          <w:spacing w:val="4"/>
          <w:sz w:val="22"/>
          <w:szCs w:val="22"/>
          <w:lang w:eastAsia="en-US" w:bidi="pl-PL"/>
        </w:rPr>
        <w:t xml:space="preserve"> wynika, że </w:t>
      </w:r>
      <w:r w:rsidR="00C7439B" w:rsidRPr="00C7439B">
        <w:rPr>
          <w:rFonts w:ascii="Lato" w:eastAsiaTheme="minorHAnsi" w:hAnsi="Lato" w:cs="Arial"/>
          <w:bCs/>
          <w:iCs/>
          <w:spacing w:val="4"/>
          <w:sz w:val="22"/>
          <w:szCs w:val="22"/>
          <w:lang w:eastAsia="en-US" w:bidi="pl-PL"/>
        </w:rPr>
        <w:t>przez posesje zlokalizowane przy ulicy Kwiatowej w Jacewie obecnie przebiega istniejący gazociąg wysokiego ciśnienia, który został wybudowany w latach 70-tych XIX w. Natomiast nieruchomości mieszkańców były budowane w późniejszym czasie, czyli wokół istniejącego już gazociągu wysokiego ciśnienia.</w:t>
      </w:r>
    </w:p>
    <w:p w14:paraId="5425E41A" w14:textId="29C178FB" w:rsidR="00622529" w:rsidRDefault="00622529" w:rsidP="00335F79">
      <w:pPr>
        <w:spacing w:after="240" w:line="240" w:lineRule="exact"/>
        <w:jc w:val="both"/>
        <w:rPr>
          <w:rFonts w:ascii="Lato" w:eastAsiaTheme="minorHAnsi" w:hAnsi="Lato" w:cs="Arial"/>
          <w:bCs/>
          <w:iCs/>
          <w:spacing w:val="4"/>
          <w:sz w:val="22"/>
          <w:szCs w:val="22"/>
          <w:lang w:eastAsia="en-US" w:bidi="pl-PL"/>
        </w:rPr>
      </w:pPr>
      <w:r w:rsidRPr="00985CBA">
        <w:rPr>
          <w:rFonts w:ascii="Lato" w:hAnsi="Lato" w:cs="Arial"/>
          <w:bCs/>
          <w:iCs/>
          <w:color w:val="000000"/>
          <w:spacing w:val="4"/>
          <w:sz w:val="22"/>
          <w:szCs w:val="22"/>
          <w:lang w:bidi="pl-PL"/>
        </w:rPr>
        <w:t xml:space="preserve">W tym miejscu jednocześnie wyjaśnić należy, że uzyskiwanie zezwolenia na realizację inwestycji towarzyszącej inwestycjom w zakresie terminalu ma charakter etapowy, </w:t>
      </w:r>
      <w:r w:rsidRPr="00985CBA">
        <w:rPr>
          <w:rFonts w:ascii="Lato" w:hAnsi="Lato" w:cs="Arial"/>
          <w:bCs/>
          <w:iCs/>
          <w:color w:val="000000"/>
          <w:spacing w:val="4"/>
          <w:sz w:val="22"/>
          <w:szCs w:val="22"/>
          <w:lang w:bidi="pl-PL"/>
        </w:rPr>
        <w:br/>
        <w:t xml:space="preserve">w którym zasadniczo wydzielić można decyzję o charakterze lokalizacyjnym i decyzję </w:t>
      </w:r>
      <w:r w:rsidRPr="00985CBA">
        <w:rPr>
          <w:rFonts w:ascii="Lato" w:hAnsi="Lato" w:cs="Arial"/>
          <w:bCs/>
          <w:iCs/>
          <w:color w:val="000000"/>
          <w:spacing w:val="4"/>
          <w:sz w:val="22"/>
          <w:szCs w:val="22"/>
          <w:lang w:bidi="pl-PL"/>
        </w:rPr>
        <w:br/>
        <w:t>o charakterze architektoniczno</w:t>
      </w:r>
      <w:r w:rsidRPr="00985CBA">
        <w:rPr>
          <w:rFonts w:ascii="Lato" w:hAnsi="Lato" w:cs="Arial"/>
          <w:bCs/>
          <w:iCs/>
          <w:color w:val="000000"/>
          <w:spacing w:val="4"/>
          <w:sz w:val="22"/>
          <w:szCs w:val="22"/>
          <w:lang w:bidi="pl-PL"/>
        </w:rPr>
        <w:noBreakHyphen/>
        <w:t xml:space="preserve">budowlanym (pozwolenie na budowę). Mając to na uwadze, przypomnieć należy, iż zaskarżona decyzja Wojewody Kujawsko-Pomorskiego jest decyzją w przedmiocie ustalenia lokalizacji inwestycji. Decyzja o ustaleniu lokalizacji inwestycji towarzyszącej inwestycji w zakresie terminalu nie daje inwestorowi samoistnej podstawy do realizacji inwestycji. Umiejscowienie decyzji lokalizacyjnej </w:t>
      </w:r>
      <w:r w:rsidRPr="00985CBA">
        <w:rPr>
          <w:rFonts w:ascii="Lato" w:hAnsi="Lato" w:cs="Arial"/>
          <w:bCs/>
          <w:iCs/>
          <w:color w:val="000000"/>
          <w:spacing w:val="4"/>
          <w:sz w:val="22"/>
          <w:szCs w:val="22"/>
          <w:lang w:bidi="pl-PL"/>
        </w:rPr>
        <w:br/>
        <w:t>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 Nie jest to bowiem etap postępowania, który charakteryzuje się dokładnym sprecyzowaniem robót budowlanych koniecznych do realizacji inwestycji. To jeszcze jest etap planistyczny, tj. przesądzający o lokalizacji przebiegu inwestycji; zaś z uwagi na uprzywilejowanie tego rodzaju inwestycji, w ramach tego etapu postępowania prawodawca zdecydował, że jednym z dodatkowych rozstrzygnię</w:t>
      </w:r>
      <w:r>
        <w:rPr>
          <w:rFonts w:ascii="Lato" w:hAnsi="Lato" w:cs="Arial"/>
          <w:bCs/>
          <w:iCs/>
          <w:color w:val="000000"/>
          <w:spacing w:val="4"/>
          <w:sz w:val="22"/>
          <w:szCs w:val="22"/>
          <w:lang w:bidi="pl-PL"/>
        </w:rPr>
        <w:t>ć</w:t>
      </w:r>
      <w:r w:rsidRPr="00985CBA">
        <w:rPr>
          <w:rFonts w:ascii="Lato" w:hAnsi="Lato" w:cs="Arial"/>
          <w:bCs/>
          <w:iCs/>
          <w:color w:val="000000"/>
          <w:spacing w:val="4"/>
          <w:sz w:val="22"/>
          <w:szCs w:val="22"/>
          <w:lang w:bidi="pl-PL"/>
        </w:rPr>
        <w:t xml:space="preserve"> jakie inwestor będzie mógł uzyskać to zagwarantowanie prawa do dysponowania nieruchomością na cele budowlane w postaci decyzji o ustaleniu lokalizacji inwestycji w zakresie m.in. skutków, o których mowa w art. 24 ust. 1 specustawy gazowej. </w:t>
      </w:r>
      <w:r w:rsidR="00866F19">
        <w:rPr>
          <w:rFonts w:ascii="Lato" w:eastAsiaTheme="minorHAnsi" w:hAnsi="Lato" w:cs="Arial"/>
          <w:bCs/>
          <w:iCs/>
          <w:spacing w:val="4"/>
          <w:sz w:val="22"/>
          <w:szCs w:val="22"/>
          <w:lang w:eastAsia="en-US" w:bidi="pl-PL"/>
        </w:rPr>
        <w:t xml:space="preserve">To dopiero </w:t>
      </w:r>
      <w:r w:rsidR="00866F19">
        <w:rPr>
          <w:rFonts w:ascii="Lato" w:hAnsi="Lato" w:cs="Arial"/>
          <w:spacing w:val="4"/>
          <w:sz w:val="22"/>
          <w:szCs w:val="22"/>
          <w:lang w:eastAsia="zh-CN"/>
        </w:rPr>
        <w:t>n</w:t>
      </w:r>
      <w:r w:rsidR="00866F19" w:rsidRPr="00866F19">
        <w:rPr>
          <w:rFonts w:ascii="Lato" w:hAnsi="Lato" w:cs="Arial"/>
          <w:spacing w:val="4"/>
          <w:sz w:val="22"/>
          <w:szCs w:val="22"/>
          <w:lang w:eastAsia="zh-CN"/>
        </w:rPr>
        <w:t xml:space="preserve">a etapie wydawania pozwolenia na budowę, tj. na etapie procesu późniejszego niż ten wstępny, na którym podejmowana jest decyzja </w:t>
      </w:r>
      <w:r w:rsidR="00866F19" w:rsidRPr="00866F19">
        <w:rPr>
          <w:rFonts w:ascii="Lato" w:hAnsi="Lato" w:cs="Arial"/>
          <w:spacing w:val="4"/>
          <w:sz w:val="22"/>
          <w:szCs w:val="22"/>
          <w:lang w:eastAsia="zh-CN"/>
        </w:rPr>
        <w:lastRenderedPageBreak/>
        <w:t>lokalizacyjna</w:t>
      </w:r>
      <w:r w:rsidR="00866F19">
        <w:rPr>
          <w:rFonts w:ascii="Lato" w:hAnsi="Lato" w:cs="Arial"/>
          <w:spacing w:val="4"/>
          <w:sz w:val="22"/>
          <w:szCs w:val="22"/>
          <w:lang w:eastAsia="zh-CN"/>
        </w:rPr>
        <w:t xml:space="preserve">, inwestor przedstawia </w:t>
      </w:r>
      <w:r w:rsidR="00866F19" w:rsidRPr="00866F19">
        <w:rPr>
          <w:rFonts w:ascii="Lato" w:eastAsiaTheme="minorHAnsi" w:hAnsi="Lato" w:cs="Arial"/>
          <w:bCs/>
          <w:iCs/>
          <w:spacing w:val="4"/>
          <w:sz w:val="22"/>
          <w:szCs w:val="22"/>
          <w:lang w:eastAsia="en-US" w:bidi="pl-PL"/>
        </w:rPr>
        <w:t>projekt budowlan</w:t>
      </w:r>
      <w:r w:rsidR="00866F19">
        <w:rPr>
          <w:rFonts w:ascii="Lato" w:eastAsiaTheme="minorHAnsi" w:hAnsi="Lato" w:cs="Arial"/>
          <w:bCs/>
          <w:iCs/>
          <w:spacing w:val="4"/>
          <w:sz w:val="22"/>
          <w:szCs w:val="22"/>
          <w:lang w:eastAsia="en-US" w:bidi="pl-PL"/>
        </w:rPr>
        <w:t>y</w:t>
      </w:r>
      <w:r w:rsidR="00866F19" w:rsidRPr="00866F19">
        <w:rPr>
          <w:rFonts w:ascii="Lato" w:eastAsiaTheme="minorHAnsi" w:hAnsi="Lato" w:cs="Arial"/>
          <w:bCs/>
          <w:iCs/>
          <w:spacing w:val="4"/>
          <w:sz w:val="22"/>
          <w:szCs w:val="22"/>
          <w:lang w:eastAsia="en-US" w:bidi="pl-PL"/>
        </w:rPr>
        <w:t>, zawierając</w:t>
      </w:r>
      <w:r w:rsidR="00866F19">
        <w:rPr>
          <w:rFonts w:ascii="Lato" w:eastAsiaTheme="minorHAnsi" w:hAnsi="Lato" w:cs="Arial"/>
          <w:bCs/>
          <w:iCs/>
          <w:spacing w:val="4"/>
          <w:sz w:val="22"/>
          <w:szCs w:val="22"/>
          <w:lang w:eastAsia="en-US" w:bidi="pl-PL"/>
        </w:rPr>
        <w:t>y</w:t>
      </w:r>
      <w:r w:rsidR="00866F19" w:rsidRPr="00866F19">
        <w:rPr>
          <w:rFonts w:ascii="Lato" w:eastAsiaTheme="minorHAnsi" w:hAnsi="Lato" w:cs="Arial"/>
          <w:bCs/>
          <w:iCs/>
          <w:spacing w:val="4"/>
          <w:sz w:val="22"/>
          <w:szCs w:val="22"/>
          <w:lang w:eastAsia="en-US" w:bidi="pl-PL"/>
        </w:rPr>
        <w:t xml:space="preserve"> rozwiązania techniczne realizacji inwestycji, sporządzon</w:t>
      </w:r>
      <w:r w:rsidR="00866F19">
        <w:rPr>
          <w:rFonts w:ascii="Lato" w:eastAsiaTheme="minorHAnsi" w:hAnsi="Lato" w:cs="Arial"/>
          <w:bCs/>
          <w:iCs/>
          <w:spacing w:val="4"/>
          <w:sz w:val="22"/>
          <w:szCs w:val="22"/>
          <w:lang w:eastAsia="en-US" w:bidi="pl-PL"/>
        </w:rPr>
        <w:t>y</w:t>
      </w:r>
      <w:r w:rsidR="00866F19" w:rsidRPr="00866F19">
        <w:rPr>
          <w:rFonts w:ascii="Lato" w:eastAsiaTheme="minorHAnsi" w:hAnsi="Lato" w:cs="Arial"/>
          <w:bCs/>
          <w:iCs/>
          <w:spacing w:val="4"/>
          <w:sz w:val="22"/>
          <w:szCs w:val="22"/>
          <w:lang w:eastAsia="en-US" w:bidi="pl-PL"/>
        </w:rPr>
        <w:t xml:space="preserve"> przez osoby posiadające wiedzę specjalistyczną i stosowne uprawnienia. </w:t>
      </w:r>
      <w:r w:rsidR="00866F19">
        <w:rPr>
          <w:rFonts w:ascii="Lato" w:eastAsiaTheme="minorHAnsi" w:hAnsi="Lato" w:cs="Arial"/>
          <w:bCs/>
          <w:iCs/>
          <w:spacing w:val="4"/>
          <w:sz w:val="22"/>
          <w:szCs w:val="22"/>
          <w:lang w:eastAsia="en-US" w:bidi="pl-PL"/>
        </w:rPr>
        <w:t>T</w:t>
      </w:r>
      <w:r w:rsidR="00866F19" w:rsidRPr="00866F19">
        <w:rPr>
          <w:rFonts w:ascii="Lato" w:eastAsiaTheme="minorHAnsi" w:hAnsi="Lato" w:cs="Arial"/>
          <w:bCs/>
          <w:iCs/>
          <w:spacing w:val="4"/>
          <w:sz w:val="22"/>
          <w:szCs w:val="22"/>
          <w:lang w:eastAsia="en-US" w:bidi="pl-PL"/>
        </w:rPr>
        <w:t xml:space="preserve">o projektant odpowiada za opracowanie projektu inwestycji </w:t>
      </w:r>
      <w:r w:rsidR="002110EF">
        <w:rPr>
          <w:rFonts w:ascii="Lato" w:eastAsiaTheme="minorHAnsi" w:hAnsi="Lato" w:cs="Arial"/>
          <w:bCs/>
          <w:iCs/>
          <w:spacing w:val="4"/>
          <w:sz w:val="22"/>
          <w:szCs w:val="22"/>
          <w:lang w:eastAsia="en-US" w:bidi="pl-PL"/>
        </w:rPr>
        <w:t>zatwierdz</w:t>
      </w:r>
      <w:r w:rsidR="00972759">
        <w:rPr>
          <w:rFonts w:ascii="Lato" w:eastAsiaTheme="minorHAnsi" w:hAnsi="Lato" w:cs="Arial"/>
          <w:bCs/>
          <w:iCs/>
          <w:spacing w:val="4"/>
          <w:sz w:val="22"/>
          <w:szCs w:val="22"/>
          <w:lang w:eastAsia="en-US" w:bidi="pl-PL"/>
        </w:rPr>
        <w:t>anego</w:t>
      </w:r>
      <w:r w:rsidR="002110EF">
        <w:rPr>
          <w:rFonts w:ascii="Lato" w:eastAsiaTheme="minorHAnsi" w:hAnsi="Lato" w:cs="Arial"/>
          <w:bCs/>
          <w:iCs/>
          <w:spacing w:val="4"/>
          <w:sz w:val="22"/>
          <w:szCs w:val="22"/>
          <w:lang w:eastAsia="en-US" w:bidi="pl-PL"/>
        </w:rPr>
        <w:t xml:space="preserve"> w postępowaniu o pozwolenie na budowę </w:t>
      </w:r>
      <w:r w:rsidR="00866F19" w:rsidRPr="00866F19">
        <w:rPr>
          <w:rFonts w:ascii="Lato" w:eastAsiaTheme="minorHAnsi" w:hAnsi="Lato" w:cs="Arial"/>
          <w:bCs/>
          <w:iCs/>
          <w:spacing w:val="4"/>
          <w:sz w:val="22"/>
          <w:szCs w:val="22"/>
          <w:lang w:eastAsia="en-US" w:bidi="pl-PL"/>
        </w:rPr>
        <w:t>w sposób zapewniający bezpieczeństwo użytkowania</w:t>
      </w:r>
      <w:r w:rsidR="00866F19">
        <w:rPr>
          <w:rFonts w:ascii="Lato" w:eastAsiaTheme="minorHAnsi" w:hAnsi="Lato" w:cs="Arial"/>
          <w:bCs/>
          <w:iCs/>
          <w:spacing w:val="4"/>
          <w:sz w:val="22"/>
          <w:szCs w:val="22"/>
          <w:lang w:eastAsia="en-US" w:bidi="pl-PL"/>
        </w:rPr>
        <w:t xml:space="preserve">. </w:t>
      </w:r>
    </w:p>
    <w:p w14:paraId="056F14AC" w14:textId="68E64449" w:rsidR="00866F19" w:rsidRPr="00622529" w:rsidRDefault="00EB3A61" w:rsidP="00335F79">
      <w:pPr>
        <w:spacing w:after="240" w:line="240" w:lineRule="exact"/>
        <w:jc w:val="both"/>
        <w:rPr>
          <w:rFonts w:ascii="Lato" w:hAnsi="Lato" w:cs="Arial"/>
          <w:bCs/>
          <w:iCs/>
          <w:color w:val="000000"/>
          <w:spacing w:val="4"/>
          <w:sz w:val="22"/>
          <w:szCs w:val="22"/>
          <w:lang w:bidi="pl-PL"/>
        </w:rPr>
      </w:pPr>
      <w:r>
        <w:rPr>
          <w:rFonts w:ascii="Lato" w:eastAsiaTheme="minorHAnsi" w:hAnsi="Lato" w:cs="Arial"/>
          <w:bCs/>
          <w:iCs/>
          <w:spacing w:val="4"/>
          <w:sz w:val="22"/>
          <w:szCs w:val="22"/>
          <w:lang w:eastAsia="en-US" w:bidi="pl-PL"/>
        </w:rPr>
        <w:t>Natomiast z wniosku lokalizacyjnego inwestora (pkt 5.2.1) wynika, że g</w:t>
      </w:r>
      <w:r w:rsidRPr="00EB3A61">
        <w:rPr>
          <w:rFonts w:ascii="Lato" w:eastAsiaTheme="minorHAnsi" w:hAnsi="Lato" w:cs="Arial"/>
          <w:bCs/>
          <w:iCs/>
          <w:spacing w:val="4"/>
          <w:sz w:val="22"/>
          <w:szCs w:val="22"/>
          <w:lang w:eastAsia="en-US" w:bidi="pl-PL"/>
        </w:rPr>
        <w:t xml:space="preserve">azociąg zostanie wybudowany z rur stalowych, fabrycznie izolowanych. Poza izolacją antykorozyjną (ochrona bierna) gazociąg będzie zabezpieczony ochroną katodową (ochrona czynna) realizowaną za pomocą stacji ochrony katodowej. Wykorzystane zostaną istniejące, </w:t>
      </w:r>
      <w:r>
        <w:rPr>
          <w:rFonts w:ascii="Lato" w:eastAsiaTheme="minorHAnsi" w:hAnsi="Lato" w:cs="Arial"/>
          <w:bCs/>
          <w:iCs/>
          <w:spacing w:val="4"/>
          <w:sz w:val="22"/>
          <w:szCs w:val="22"/>
          <w:lang w:eastAsia="en-US" w:bidi="pl-PL"/>
        </w:rPr>
        <w:br/>
      </w:r>
      <w:r w:rsidRPr="00EB3A61">
        <w:rPr>
          <w:rFonts w:ascii="Lato" w:eastAsiaTheme="minorHAnsi" w:hAnsi="Lato" w:cs="Arial"/>
          <w:bCs/>
          <w:iCs/>
          <w:spacing w:val="4"/>
          <w:sz w:val="22"/>
          <w:szCs w:val="22"/>
          <w:lang w:eastAsia="en-US" w:bidi="pl-PL"/>
        </w:rPr>
        <w:t>a w</w:t>
      </w:r>
      <w:r w:rsidRPr="00EB3A61">
        <w:rPr>
          <w:rFonts w:ascii="Arial" w:hAnsi="Arial" w:cs="Arial"/>
          <w:sz w:val="19"/>
          <w:szCs w:val="19"/>
        </w:rPr>
        <w:t xml:space="preserve"> </w:t>
      </w:r>
      <w:r w:rsidRPr="00EB3A61">
        <w:rPr>
          <w:rFonts w:ascii="Lato" w:eastAsiaTheme="minorHAnsi" w:hAnsi="Lato" w:cs="Arial"/>
          <w:bCs/>
          <w:iCs/>
          <w:spacing w:val="4"/>
          <w:sz w:val="22"/>
          <w:szCs w:val="22"/>
          <w:lang w:eastAsia="en-US" w:bidi="pl-PL"/>
        </w:rPr>
        <w:t>przypadku konieczności wybudowane zostaną dodatkowe automatyczne stacje ochrony katodowej gazociągu wyposażone w zdalny monitoring. Dodatkowo, zastosowane będą złącza izolujące (monobloki) mające na celu oddzielenie gazociągu od obiektów, tj.: śluz, stacji, itp. - poprzez przerwanie ciągłości elektrycznej rurociągu, na którym taki monoblok zainstalowano. Ochrona katodowa jest elementem podwyższającym trwałość gazociągu, umożliwiającym jego wieloletnie bezpieczne użytkowanie.</w:t>
      </w:r>
      <w:r w:rsidR="00D66FA5">
        <w:rPr>
          <w:rFonts w:ascii="Lato" w:eastAsiaTheme="minorHAnsi" w:hAnsi="Lato" w:cs="Arial"/>
          <w:bCs/>
          <w:iCs/>
          <w:spacing w:val="4"/>
          <w:sz w:val="22"/>
          <w:szCs w:val="22"/>
          <w:lang w:eastAsia="en-US" w:bidi="pl-PL"/>
        </w:rPr>
        <w:t xml:space="preserve"> </w:t>
      </w:r>
    </w:p>
    <w:p w14:paraId="78EED791" w14:textId="2574E333" w:rsidR="0030733C" w:rsidRPr="00985CBA" w:rsidRDefault="0030733C"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iCs/>
          <w:spacing w:val="4"/>
          <w:sz w:val="22"/>
          <w:szCs w:val="22"/>
          <w:lang w:eastAsia="en-US" w:bidi="pl-PL"/>
        </w:rPr>
        <w:t xml:space="preserve">Za niezasadny należy uznać zarzut skarżących dotyczący </w:t>
      </w:r>
      <w:r w:rsidR="005F1639" w:rsidRPr="00985CBA">
        <w:rPr>
          <w:rFonts w:ascii="Lato" w:eastAsiaTheme="minorHAnsi" w:hAnsi="Lato" w:cs="Arial"/>
          <w:bCs/>
          <w:iCs/>
          <w:spacing w:val="4"/>
          <w:sz w:val="22"/>
          <w:szCs w:val="22"/>
          <w:lang w:eastAsia="en-US" w:bidi="pl-PL"/>
        </w:rPr>
        <w:t>braku przeprowadzenia oceny oddziaływania przedmiotowej inwestycji na środowisko</w:t>
      </w:r>
      <w:r w:rsidRPr="00985CBA">
        <w:rPr>
          <w:rFonts w:ascii="Lato" w:eastAsiaTheme="minorHAnsi" w:hAnsi="Lato" w:cs="Arial"/>
          <w:bCs/>
          <w:iCs/>
          <w:spacing w:val="4"/>
          <w:sz w:val="22"/>
          <w:szCs w:val="22"/>
          <w:lang w:eastAsia="en-US" w:bidi="pl-PL"/>
        </w:rPr>
        <w:t>.</w:t>
      </w:r>
    </w:p>
    <w:p w14:paraId="2F3B20EF" w14:textId="702A997C" w:rsidR="00036677" w:rsidRPr="00985CBA" w:rsidRDefault="008D4A5F" w:rsidP="00985CBA">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Z art. 61 ust. 1 </w:t>
      </w:r>
      <w:r w:rsidR="00036677" w:rsidRPr="00985CBA">
        <w:rPr>
          <w:rFonts w:ascii="Lato" w:eastAsiaTheme="minorHAnsi" w:hAnsi="Lato" w:cs="Arial"/>
          <w:bCs/>
          <w:iCs/>
          <w:spacing w:val="4"/>
          <w:sz w:val="22"/>
          <w:szCs w:val="22"/>
          <w:lang w:eastAsia="en-US" w:bidi="pl-PL"/>
        </w:rPr>
        <w:t xml:space="preserve">ustawy z dnia 3 października 2008 r. o udostępnianiu informacji </w:t>
      </w:r>
      <w:r w:rsidR="00036677" w:rsidRPr="00985CBA">
        <w:rPr>
          <w:rFonts w:ascii="Lato" w:eastAsiaTheme="minorHAnsi" w:hAnsi="Lato" w:cs="Arial"/>
          <w:bCs/>
          <w:iCs/>
          <w:spacing w:val="4"/>
          <w:sz w:val="22"/>
          <w:szCs w:val="22"/>
          <w:lang w:eastAsia="en-US" w:bidi="pl-PL"/>
        </w:rPr>
        <w:br/>
        <w:t xml:space="preserve">o środowisku i jego ochronie, udziale społeczeństwa w ochronie środowiska oraz </w:t>
      </w:r>
      <w:r w:rsidR="00036677" w:rsidRPr="00985CBA">
        <w:rPr>
          <w:rFonts w:ascii="Lato" w:eastAsiaTheme="minorHAnsi" w:hAnsi="Lato" w:cs="Arial"/>
          <w:bCs/>
          <w:iCs/>
          <w:spacing w:val="4"/>
          <w:sz w:val="22"/>
          <w:szCs w:val="22"/>
          <w:lang w:eastAsia="en-US" w:bidi="pl-PL"/>
        </w:rPr>
        <w:br/>
        <w:t>o ocenach oddziaływania na środowisko (</w:t>
      </w:r>
      <w:proofErr w:type="spellStart"/>
      <w:r w:rsidR="00036677" w:rsidRPr="00985CBA">
        <w:rPr>
          <w:rFonts w:ascii="Lato" w:eastAsiaTheme="minorHAnsi" w:hAnsi="Lato" w:cs="Arial"/>
          <w:bCs/>
          <w:iCs/>
          <w:spacing w:val="4"/>
          <w:sz w:val="22"/>
          <w:szCs w:val="22"/>
          <w:lang w:eastAsia="en-US" w:bidi="pl-PL"/>
        </w:rPr>
        <w:t>t.j</w:t>
      </w:r>
      <w:proofErr w:type="spellEnd"/>
      <w:r w:rsidR="00036677" w:rsidRPr="00985CBA">
        <w:rPr>
          <w:rFonts w:ascii="Lato" w:eastAsiaTheme="minorHAnsi" w:hAnsi="Lato" w:cs="Arial"/>
          <w:bCs/>
          <w:iCs/>
          <w:spacing w:val="4"/>
          <w:sz w:val="22"/>
          <w:szCs w:val="22"/>
          <w:lang w:eastAsia="en-US" w:bidi="pl-PL"/>
        </w:rPr>
        <w:t xml:space="preserve">. Dz.U. z 2024 r. poz. 1112, z późn.zm.), zwanej dalej „ustawą o udostępnianiu informacji o środowisku i jego ochronie” </w:t>
      </w:r>
      <w:r w:rsidR="00036677" w:rsidRPr="00985CBA">
        <w:rPr>
          <w:rFonts w:ascii="Lato" w:eastAsiaTheme="minorHAnsi" w:hAnsi="Lato" w:cs="Arial"/>
          <w:bCs/>
          <w:iCs/>
          <w:spacing w:val="4"/>
          <w:sz w:val="22"/>
          <w:szCs w:val="22"/>
          <w:lang w:eastAsia="en-US" w:bidi="pl-PL"/>
        </w:rPr>
        <w:br/>
        <w:t xml:space="preserve">(w brzmieniu właściwym na dzień złożenia przez inwestora wniosku o wydanie decyzji </w:t>
      </w:r>
      <w:r w:rsidR="00036677" w:rsidRPr="00985CBA">
        <w:rPr>
          <w:rFonts w:ascii="Lato" w:eastAsiaTheme="minorHAnsi" w:hAnsi="Lato" w:cs="Arial"/>
          <w:bCs/>
          <w:iCs/>
          <w:spacing w:val="4"/>
          <w:sz w:val="22"/>
          <w:szCs w:val="22"/>
          <w:lang w:eastAsia="en-US" w:bidi="pl-PL"/>
        </w:rPr>
        <w:br/>
        <w:t xml:space="preserve">o ustaleniu lokalizacji przedmiotowej inwestycji) </w:t>
      </w:r>
      <w:r w:rsidRPr="00985CBA">
        <w:rPr>
          <w:rFonts w:ascii="Lato" w:eastAsiaTheme="minorHAnsi" w:hAnsi="Lato" w:cs="Arial"/>
          <w:bCs/>
          <w:iCs/>
          <w:spacing w:val="4"/>
          <w:sz w:val="22"/>
          <w:szCs w:val="22"/>
          <w:lang w:eastAsia="en-US" w:bidi="pl-PL"/>
        </w:rPr>
        <w:t xml:space="preserve">wynika, że ocenę oddziaływania </w:t>
      </w:r>
      <w:r w:rsidR="005A7C86">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na środowisko</w:t>
      </w:r>
      <w:r w:rsidR="00036677"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 xml:space="preserve">przeprowadza się w postępowaniach w sprawie wydania decyzji </w:t>
      </w:r>
      <w:r w:rsidR="00036677" w:rsidRPr="00985CBA">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o środowiskowych</w:t>
      </w:r>
      <w:r w:rsidR="00036677"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 xml:space="preserve">uwarunkowaniach (pkt 1); </w:t>
      </w:r>
      <w:r w:rsidR="00367C86" w:rsidRPr="00985CBA">
        <w:rPr>
          <w:rFonts w:ascii="Lato" w:eastAsiaTheme="minorHAnsi" w:hAnsi="Lato" w:cs="Arial"/>
          <w:bCs/>
          <w:iCs/>
          <w:spacing w:val="4"/>
          <w:sz w:val="22"/>
          <w:szCs w:val="22"/>
          <w:lang w:eastAsia="en-US" w:bidi="pl-PL"/>
        </w:rPr>
        <w:t xml:space="preserve">w </w:t>
      </w:r>
      <w:r w:rsidRPr="00985CBA">
        <w:rPr>
          <w:rFonts w:ascii="Lato" w:eastAsiaTheme="minorHAnsi" w:hAnsi="Lato" w:cs="Arial"/>
          <w:bCs/>
          <w:iCs/>
          <w:spacing w:val="4"/>
          <w:sz w:val="22"/>
          <w:szCs w:val="22"/>
          <w:lang w:eastAsia="en-US" w:bidi="pl-PL"/>
        </w:rPr>
        <w:t>postępowania</w:t>
      </w:r>
      <w:r w:rsidR="00367C86" w:rsidRPr="00985CBA">
        <w:rPr>
          <w:rFonts w:ascii="Lato" w:eastAsiaTheme="minorHAnsi" w:hAnsi="Lato" w:cs="Arial"/>
          <w:bCs/>
          <w:iCs/>
          <w:spacing w:val="4"/>
          <w:sz w:val="22"/>
          <w:szCs w:val="22"/>
          <w:lang w:eastAsia="en-US" w:bidi="pl-PL"/>
        </w:rPr>
        <w:t>ch</w:t>
      </w:r>
      <w:r w:rsidRPr="00985CBA">
        <w:rPr>
          <w:rFonts w:ascii="Lato" w:eastAsiaTheme="minorHAnsi" w:hAnsi="Lato" w:cs="Arial"/>
          <w:bCs/>
          <w:iCs/>
          <w:spacing w:val="4"/>
          <w:sz w:val="22"/>
          <w:szCs w:val="22"/>
          <w:lang w:eastAsia="en-US" w:bidi="pl-PL"/>
        </w:rPr>
        <w:t xml:space="preserve"> w sprawie wydania decyzji, o których mowa w</w:t>
      </w:r>
      <w:r w:rsidR="00036677"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art. 72 ust. 1 pkt 1, 10, 14 i 18, oraz pozwoleń, o których mowa wart. 82 ust. 1 pkt</w:t>
      </w:r>
      <w:r w:rsidR="00036677"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4b, to jest dotyczących wydania decyzji o pozwoleniu na budowę lub realizacji wskazanych</w:t>
      </w:r>
      <w:r w:rsidR="00036677" w:rsidRPr="00985CBA">
        <w:rPr>
          <w:rFonts w:ascii="Lato" w:eastAsiaTheme="minorHAnsi" w:hAnsi="Lato" w:cs="Arial"/>
          <w:bCs/>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tam inwestycji</w:t>
      </w:r>
      <w:r w:rsidR="00367C86" w:rsidRPr="00985CBA">
        <w:rPr>
          <w:rFonts w:ascii="Lato" w:eastAsiaTheme="minorHAnsi" w:hAnsi="Lato" w:cs="Arial"/>
          <w:bCs/>
          <w:iCs/>
          <w:spacing w:val="4"/>
          <w:sz w:val="22"/>
          <w:szCs w:val="22"/>
          <w:lang w:eastAsia="en-US" w:bidi="pl-PL"/>
        </w:rPr>
        <w:t xml:space="preserve"> (pkt 2); w postępowaniu w sprawie wydania pozwolenia na budowę dla inwestycji w zakresie budowy obiektu energetyki jądrowej lub inwestycji jej towarzyszącej, o której mowa w ustawie z dnia 29 czerwca 2011 r. o przygotowaniu i realizacji inwestycji w zakresie obiektów energetyki jądrowej oraz inwestycji towarzyszących</w:t>
      </w:r>
      <w:r w:rsidRPr="00985CBA">
        <w:rPr>
          <w:rFonts w:ascii="Lato" w:eastAsiaTheme="minorHAnsi" w:hAnsi="Lato" w:cs="Arial"/>
          <w:bCs/>
          <w:iCs/>
          <w:spacing w:val="4"/>
          <w:sz w:val="22"/>
          <w:szCs w:val="22"/>
          <w:lang w:eastAsia="en-US" w:bidi="pl-PL"/>
        </w:rPr>
        <w:t xml:space="preserve"> (pkt 3)</w:t>
      </w:r>
      <w:r w:rsidR="00367C86" w:rsidRPr="00985CBA">
        <w:rPr>
          <w:rFonts w:ascii="Lato" w:eastAsiaTheme="minorHAnsi" w:hAnsi="Lato" w:cs="Arial"/>
          <w:bCs/>
          <w:iCs/>
          <w:spacing w:val="4"/>
          <w:sz w:val="22"/>
          <w:szCs w:val="22"/>
          <w:lang w:eastAsia="en-US" w:bidi="pl-PL"/>
        </w:rPr>
        <w:t>.</w:t>
      </w:r>
    </w:p>
    <w:p w14:paraId="13E3A05E" w14:textId="071BD449" w:rsidR="00691AF9" w:rsidRPr="00985CBA" w:rsidRDefault="00367C86"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Z powyższego wynika, iż oceny oddziaływania przedsięwzięcia na środowisko </w:t>
      </w:r>
      <w:r w:rsidR="0009203F" w:rsidRPr="00985CBA">
        <w:rPr>
          <w:rFonts w:ascii="Lato" w:eastAsiaTheme="minorHAnsi" w:hAnsi="Lato" w:cs="Arial"/>
          <w:bCs/>
          <w:iCs/>
          <w:spacing w:val="4"/>
          <w:sz w:val="22"/>
          <w:szCs w:val="22"/>
          <w:lang w:eastAsia="en-US" w:bidi="pl-PL"/>
        </w:rPr>
        <w:t xml:space="preserve">nie </w:t>
      </w:r>
      <w:r w:rsidRPr="00985CBA">
        <w:rPr>
          <w:rFonts w:ascii="Lato" w:eastAsiaTheme="minorHAnsi" w:hAnsi="Lato" w:cs="Arial"/>
          <w:bCs/>
          <w:iCs/>
          <w:spacing w:val="4"/>
          <w:sz w:val="22"/>
          <w:szCs w:val="22"/>
          <w:lang w:eastAsia="en-US" w:bidi="pl-PL"/>
        </w:rPr>
        <w:t xml:space="preserve">przeprowadza się w ramach postępowania w sprawie wydania decyzji o ustaleniu lokalizacji inwestycji w zakresie terminalu lub inwestycji towarzyszącej wydawanej na podstawie specustawy gazowej. Natomiast w </w:t>
      </w:r>
      <w:r w:rsidR="003916BA" w:rsidRPr="00985CBA">
        <w:rPr>
          <w:rFonts w:ascii="Lato" w:eastAsiaTheme="minorHAnsi" w:hAnsi="Lato" w:cs="Arial"/>
          <w:bCs/>
          <w:iCs/>
          <w:spacing w:val="4"/>
          <w:sz w:val="22"/>
          <w:szCs w:val="22"/>
          <w:lang w:eastAsia="en-US" w:bidi="pl-PL"/>
        </w:rPr>
        <w:t xml:space="preserve">ramach postępowania </w:t>
      </w:r>
      <w:r w:rsidR="00691AF9" w:rsidRPr="00985CBA">
        <w:rPr>
          <w:rFonts w:ascii="Lato" w:eastAsiaTheme="minorHAnsi" w:hAnsi="Lato" w:cs="Arial"/>
          <w:bCs/>
          <w:iCs/>
          <w:spacing w:val="4"/>
          <w:sz w:val="22"/>
          <w:szCs w:val="22"/>
          <w:lang w:eastAsia="en-US" w:bidi="pl-PL"/>
        </w:rPr>
        <w:t xml:space="preserve">w sprawie wydania decyzji o środowiskowych uwarunkowaniach stwierdzono brak potrzeby przeprowadzenia oceny oddziaływania przedmiotowego przedsięwzięcia </w:t>
      </w:r>
      <w:r w:rsidR="00E37E6A">
        <w:rPr>
          <w:rFonts w:ascii="Lato" w:eastAsiaTheme="minorHAnsi" w:hAnsi="Lato" w:cs="Arial"/>
          <w:bCs/>
          <w:iCs/>
          <w:spacing w:val="4"/>
          <w:sz w:val="22"/>
          <w:szCs w:val="22"/>
          <w:lang w:eastAsia="en-US" w:bidi="pl-PL"/>
        </w:rPr>
        <w:br/>
      </w:r>
      <w:r w:rsidR="00691AF9" w:rsidRPr="00985CBA">
        <w:rPr>
          <w:rFonts w:ascii="Lato" w:eastAsiaTheme="minorHAnsi" w:hAnsi="Lato" w:cs="Arial"/>
          <w:bCs/>
          <w:iCs/>
          <w:spacing w:val="4"/>
          <w:sz w:val="22"/>
          <w:szCs w:val="22"/>
          <w:lang w:eastAsia="en-US" w:bidi="pl-PL"/>
        </w:rPr>
        <w:t xml:space="preserve">na środowiskowo. W </w:t>
      </w:r>
      <w:r w:rsidRPr="00985CBA">
        <w:rPr>
          <w:rFonts w:ascii="Lato" w:eastAsiaTheme="minorHAnsi" w:hAnsi="Lato" w:cs="Arial"/>
          <w:bCs/>
          <w:iCs/>
          <w:spacing w:val="4"/>
          <w:sz w:val="22"/>
          <w:szCs w:val="22"/>
          <w:lang w:eastAsia="en-US" w:bidi="pl-PL"/>
        </w:rPr>
        <w:t xml:space="preserve">niniejszej sprawie </w:t>
      </w:r>
      <w:r w:rsidR="00671C9B" w:rsidRPr="00985CBA">
        <w:rPr>
          <w:rFonts w:ascii="Lato" w:eastAsiaTheme="minorHAnsi" w:hAnsi="Lato" w:cs="Arial"/>
          <w:bCs/>
          <w:iCs/>
          <w:spacing w:val="4"/>
          <w:sz w:val="22"/>
          <w:szCs w:val="22"/>
          <w:lang w:eastAsia="en-US" w:bidi="pl-PL"/>
        </w:rPr>
        <w:t xml:space="preserve">do wniosku inwestor załączył ostateczną </w:t>
      </w:r>
      <w:r w:rsidR="00E37E6A">
        <w:rPr>
          <w:rFonts w:ascii="Lato" w:eastAsiaTheme="minorHAnsi" w:hAnsi="Lato" w:cs="Arial"/>
          <w:bCs/>
          <w:iCs/>
          <w:spacing w:val="4"/>
          <w:sz w:val="22"/>
          <w:szCs w:val="22"/>
          <w:lang w:eastAsia="en-US" w:bidi="pl-PL"/>
        </w:rPr>
        <w:br/>
      </w:r>
      <w:r w:rsidR="00671C9B" w:rsidRPr="00985CBA">
        <w:rPr>
          <w:rFonts w:ascii="Lato" w:eastAsiaTheme="minorHAnsi" w:hAnsi="Lato" w:cs="Arial"/>
          <w:bCs/>
          <w:iCs/>
          <w:spacing w:val="4"/>
          <w:sz w:val="22"/>
          <w:szCs w:val="22"/>
          <w:lang w:eastAsia="en-US" w:bidi="pl-PL"/>
        </w:rPr>
        <w:t>w administracyjnym toku instancji decyzję Regionalnego Dyrektora Ochrony Środowiska w Bydgoszczy (dalej: RDOŚ w Bydgoszczy) Nr 101/2019 z dnia 23 września 2019 r.,</w:t>
      </w:r>
      <w:r w:rsidR="00320E3C" w:rsidRPr="00985CBA">
        <w:rPr>
          <w:rFonts w:ascii="Lato" w:eastAsiaTheme="minorHAnsi" w:hAnsi="Lato" w:cs="Arial"/>
          <w:bCs/>
          <w:iCs/>
          <w:spacing w:val="4"/>
          <w:sz w:val="22"/>
          <w:szCs w:val="22"/>
          <w:lang w:eastAsia="en-US" w:bidi="pl-PL"/>
        </w:rPr>
        <w:t xml:space="preserve"> </w:t>
      </w:r>
      <w:r w:rsidR="00671C9B" w:rsidRPr="00985CBA">
        <w:rPr>
          <w:rFonts w:ascii="Lato" w:eastAsiaTheme="minorHAnsi" w:hAnsi="Lato" w:cs="Arial"/>
          <w:bCs/>
          <w:iCs/>
          <w:spacing w:val="4"/>
          <w:sz w:val="22"/>
          <w:szCs w:val="22"/>
          <w:lang w:eastAsia="en-US" w:bidi="pl-PL"/>
        </w:rPr>
        <w:t>znak:</w:t>
      </w:r>
      <w:r w:rsidR="005A7C86">
        <w:rPr>
          <w:rFonts w:ascii="Lato" w:eastAsiaTheme="minorHAnsi" w:hAnsi="Lato" w:cs="Arial"/>
          <w:bCs/>
          <w:iCs/>
          <w:spacing w:val="4"/>
          <w:sz w:val="22"/>
          <w:szCs w:val="22"/>
          <w:lang w:eastAsia="en-US" w:bidi="pl-PL"/>
        </w:rPr>
        <w:t xml:space="preserve"> </w:t>
      </w:r>
      <w:r w:rsidR="00671C9B" w:rsidRPr="00985CBA">
        <w:rPr>
          <w:rFonts w:ascii="Lato" w:eastAsiaTheme="minorHAnsi" w:hAnsi="Lato" w:cs="Arial"/>
          <w:bCs/>
          <w:iCs/>
          <w:spacing w:val="4"/>
          <w:sz w:val="22"/>
          <w:szCs w:val="22"/>
          <w:lang w:eastAsia="en-US" w:bidi="pl-PL"/>
        </w:rPr>
        <w:t xml:space="preserve">WOO.420.340.2018.ADS.22, stwierdzającą brak potrzeby przeprowadzenia oceny oddziaływania na środowiskowo dla przedmiotowego przedsięwzięcia, </w:t>
      </w:r>
      <w:r w:rsidR="00B971A5" w:rsidRPr="00985CBA">
        <w:rPr>
          <w:rFonts w:ascii="Lato" w:eastAsiaTheme="minorHAnsi" w:hAnsi="Lato" w:cs="Arial"/>
          <w:bCs/>
          <w:iCs/>
          <w:spacing w:val="4"/>
          <w:sz w:val="22"/>
          <w:szCs w:val="22"/>
          <w:lang w:eastAsia="en-US" w:bidi="pl-PL"/>
        </w:rPr>
        <w:t>zwaną dalej „decyzją o środowiskowych uwarunkowaniach”</w:t>
      </w:r>
      <w:r w:rsidR="00A10D5F" w:rsidRPr="00985CBA">
        <w:rPr>
          <w:rFonts w:ascii="Lato" w:eastAsiaTheme="minorHAnsi" w:hAnsi="Lato" w:cs="Arial"/>
          <w:bCs/>
          <w:iCs/>
          <w:spacing w:val="4"/>
          <w:sz w:val="22"/>
          <w:szCs w:val="22"/>
          <w:lang w:eastAsia="en-US" w:bidi="pl-PL"/>
        </w:rPr>
        <w:t xml:space="preserve">, jak również załączył ostateczną </w:t>
      </w:r>
      <w:r w:rsidR="00E37E6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w  administracyjnym toku instancji decyzję RDOŚ w Bydgoszczy Nr 3/2021 z dnia </w:t>
      </w:r>
      <w:r w:rsidR="00E37E6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3 marca 2021 r., znak: WOO.420.23.2020.ADS.17, w przedmiocie zmiany decyzji </w:t>
      </w:r>
      <w:r w:rsidR="00E37E6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o środowiskowych uwarunkowaniach, w której także stwierdzono brak potrzeby przeprowadzenia oceny oddziaływania na środowisko dla zamiennej części </w:t>
      </w:r>
      <w:r w:rsidR="00320E3C" w:rsidRPr="00985CB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przedsięwzięcia. </w:t>
      </w:r>
    </w:p>
    <w:p w14:paraId="301911B1" w14:textId="51AB9FD4" w:rsidR="00184B3A" w:rsidRPr="00985CBA" w:rsidRDefault="00184B3A"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lastRenderedPageBreak/>
        <w:t xml:space="preserve">Z uzasadnienia ww. decyzji wynika, iż w oparciu o zgromadzony materiał dowodowy oraz na podstawie opinii organów współdziałających i informacji przedstawionych w karcie informacyjnej przedsięwzięcia, </w:t>
      </w:r>
      <w:r w:rsidR="001B29F7" w:rsidRPr="00985CBA">
        <w:rPr>
          <w:rFonts w:ascii="Lato" w:eastAsiaTheme="minorHAnsi" w:hAnsi="Lato" w:cs="Arial"/>
          <w:bCs/>
          <w:iCs/>
          <w:spacing w:val="4"/>
          <w:sz w:val="22"/>
          <w:szCs w:val="22"/>
          <w:lang w:eastAsia="en-US" w:bidi="pl-PL"/>
        </w:rPr>
        <w:t xml:space="preserve">RDOŚ w Bydgoszczy </w:t>
      </w:r>
      <w:r w:rsidRPr="00985CBA">
        <w:rPr>
          <w:rFonts w:ascii="Lato" w:eastAsiaTheme="minorHAnsi" w:hAnsi="Lato" w:cs="Arial"/>
          <w:bCs/>
          <w:iCs/>
          <w:spacing w:val="4"/>
          <w:sz w:val="22"/>
          <w:szCs w:val="22"/>
          <w:lang w:eastAsia="en-US" w:bidi="pl-PL"/>
        </w:rPr>
        <w:t xml:space="preserve">stwierdził brak potrzeby przeprowadzenia oceny oddziaływania przedmiotowego przedsięwzięcia na środowisko. Decyzje </w:t>
      </w:r>
      <w:r w:rsidR="001B29F7" w:rsidRPr="00985CBA">
        <w:rPr>
          <w:rFonts w:ascii="Lato" w:eastAsiaTheme="minorHAnsi" w:hAnsi="Lato" w:cs="Arial"/>
          <w:bCs/>
          <w:iCs/>
          <w:spacing w:val="4"/>
          <w:sz w:val="22"/>
          <w:szCs w:val="22"/>
          <w:lang w:eastAsia="en-US" w:bidi="pl-PL"/>
        </w:rPr>
        <w:t xml:space="preserve">RDOŚ w Bydgoszczy, </w:t>
      </w:r>
      <w:r w:rsidRPr="00985CBA">
        <w:rPr>
          <w:rFonts w:ascii="Lato" w:eastAsiaTheme="minorHAnsi" w:hAnsi="Lato" w:cs="Arial"/>
          <w:bCs/>
          <w:iCs/>
          <w:spacing w:val="4"/>
          <w:sz w:val="22"/>
          <w:szCs w:val="22"/>
          <w:lang w:eastAsia="en-US" w:bidi="pl-PL"/>
        </w:rPr>
        <w:t xml:space="preserve">zgodnie zaś z art. 86 pkt 2 </w:t>
      </w:r>
      <w:r w:rsidRPr="00985CBA">
        <w:rPr>
          <w:rFonts w:ascii="Lato" w:eastAsiaTheme="minorHAnsi" w:hAnsi="Lato" w:cs="Arial"/>
          <w:bCs/>
          <w:spacing w:val="4"/>
          <w:sz w:val="22"/>
          <w:szCs w:val="22"/>
          <w:lang w:eastAsia="en-US" w:bidi="pl-PL"/>
        </w:rPr>
        <w:t>ustawy o udostępnianiu informacji o środowisku i jego ochronie</w:t>
      </w:r>
      <w:r w:rsidRPr="00985CBA">
        <w:rPr>
          <w:rFonts w:ascii="Lato" w:eastAsiaTheme="minorHAnsi" w:hAnsi="Lato" w:cs="Arial"/>
          <w:bCs/>
          <w:iCs/>
          <w:spacing w:val="4"/>
          <w:sz w:val="22"/>
          <w:szCs w:val="22"/>
          <w:lang w:eastAsia="en-US" w:bidi="pl-PL"/>
        </w:rPr>
        <w:t xml:space="preserve">, są wiążące dla organów wydających decyzje </w:t>
      </w:r>
      <w:r w:rsidR="00320E3C" w:rsidRPr="00985CBA">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o ustaleniu lokalizacji inwestycji towarzyszącej inwestycjom w zakresie terminalu</w:t>
      </w:r>
      <w:r w:rsidR="001B29F7" w:rsidRPr="00985CBA">
        <w:rPr>
          <w:rFonts w:ascii="Lato" w:eastAsiaTheme="minorHAnsi" w:hAnsi="Lato" w:cs="Arial"/>
          <w:bCs/>
          <w:iCs/>
          <w:spacing w:val="4"/>
          <w:sz w:val="22"/>
          <w:szCs w:val="22"/>
          <w:lang w:eastAsia="en-US" w:bidi="pl-PL"/>
        </w:rPr>
        <w:t xml:space="preserve">. </w:t>
      </w:r>
      <w:r w:rsidR="00320E3C" w:rsidRPr="00985CBA">
        <w:rPr>
          <w:rFonts w:ascii="Lato" w:eastAsiaTheme="minorHAnsi" w:hAnsi="Lato" w:cs="Arial"/>
          <w:bCs/>
          <w:iCs/>
          <w:spacing w:val="4"/>
          <w:sz w:val="22"/>
          <w:szCs w:val="22"/>
          <w:lang w:eastAsia="en-US" w:bidi="pl-PL"/>
        </w:rPr>
        <w:br/>
      </w:r>
      <w:r w:rsidR="00B2585A" w:rsidRPr="00985CBA">
        <w:rPr>
          <w:rFonts w:ascii="Lato" w:eastAsiaTheme="minorHAnsi" w:hAnsi="Lato" w:cs="Arial"/>
          <w:bCs/>
          <w:iCs/>
          <w:spacing w:val="4"/>
          <w:sz w:val="22"/>
          <w:szCs w:val="22"/>
          <w:lang w:eastAsia="en-US" w:bidi="pl-PL"/>
        </w:rPr>
        <w:t xml:space="preserve">W uzasadnieniu decyzji o środowiskowych uwarunkowaniach podano argumenty </w:t>
      </w:r>
      <w:r w:rsidR="0009203F" w:rsidRPr="00985CBA">
        <w:rPr>
          <w:rFonts w:ascii="Lato" w:eastAsiaTheme="minorHAnsi" w:hAnsi="Lato" w:cs="Arial"/>
          <w:bCs/>
          <w:iCs/>
          <w:spacing w:val="4"/>
          <w:sz w:val="22"/>
          <w:szCs w:val="22"/>
          <w:lang w:eastAsia="en-US" w:bidi="pl-PL"/>
        </w:rPr>
        <w:t>przemawiające</w:t>
      </w:r>
      <w:r w:rsidR="00B2585A" w:rsidRPr="00985CBA">
        <w:rPr>
          <w:rFonts w:ascii="Lato" w:eastAsiaTheme="minorHAnsi" w:hAnsi="Lato" w:cs="Arial"/>
          <w:bCs/>
          <w:iCs/>
          <w:spacing w:val="4"/>
          <w:sz w:val="22"/>
          <w:szCs w:val="22"/>
          <w:lang w:eastAsia="en-US" w:bidi="pl-PL"/>
        </w:rPr>
        <w:t xml:space="preserve"> za </w:t>
      </w:r>
      <w:r w:rsidR="0009203F" w:rsidRPr="00985CBA">
        <w:rPr>
          <w:rFonts w:ascii="Lato" w:eastAsiaTheme="minorHAnsi" w:hAnsi="Lato" w:cs="Arial"/>
          <w:bCs/>
          <w:iCs/>
          <w:spacing w:val="4"/>
          <w:sz w:val="22"/>
          <w:szCs w:val="22"/>
          <w:lang w:eastAsia="en-US" w:bidi="pl-PL"/>
        </w:rPr>
        <w:t>realizacją</w:t>
      </w:r>
      <w:r w:rsidR="00B2585A" w:rsidRPr="00985CBA">
        <w:rPr>
          <w:rFonts w:ascii="Lato" w:eastAsiaTheme="minorHAnsi" w:hAnsi="Lato" w:cs="Arial"/>
          <w:bCs/>
          <w:iCs/>
          <w:spacing w:val="4"/>
          <w:sz w:val="22"/>
          <w:szCs w:val="22"/>
          <w:lang w:eastAsia="en-US" w:bidi="pl-PL"/>
        </w:rPr>
        <w:t xml:space="preserve"> </w:t>
      </w:r>
      <w:r w:rsidR="0009203F" w:rsidRPr="00985CBA">
        <w:rPr>
          <w:rFonts w:ascii="Lato" w:eastAsiaTheme="minorHAnsi" w:hAnsi="Lato" w:cs="Arial"/>
          <w:bCs/>
          <w:iCs/>
          <w:spacing w:val="4"/>
          <w:sz w:val="22"/>
          <w:szCs w:val="22"/>
          <w:lang w:eastAsia="en-US" w:bidi="pl-PL"/>
        </w:rPr>
        <w:t>inwestycji</w:t>
      </w:r>
      <w:r w:rsidR="00B2585A" w:rsidRPr="00985CBA">
        <w:rPr>
          <w:rFonts w:ascii="Lato" w:eastAsiaTheme="minorHAnsi" w:hAnsi="Lato" w:cs="Arial"/>
          <w:bCs/>
          <w:iCs/>
          <w:spacing w:val="4"/>
          <w:sz w:val="22"/>
          <w:szCs w:val="22"/>
          <w:lang w:eastAsia="en-US" w:bidi="pl-PL"/>
        </w:rPr>
        <w:t xml:space="preserve"> </w:t>
      </w:r>
      <w:r w:rsidR="0009203F" w:rsidRPr="00985CBA">
        <w:rPr>
          <w:rFonts w:ascii="Lato" w:eastAsiaTheme="minorHAnsi" w:hAnsi="Lato" w:cs="Arial"/>
          <w:bCs/>
          <w:iCs/>
          <w:spacing w:val="4"/>
          <w:sz w:val="22"/>
          <w:szCs w:val="22"/>
          <w:lang w:eastAsia="en-US" w:bidi="pl-PL"/>
        </w:rPr>
        <w:t xml:space="preserve">zgodnie z wariantem preferowanym przez inwestora. W uzasadnieniu decyzji o środowiskowych uwarunkowaniach </w:t>
      </w:r>
      <w:r w:rsidR="00A10D5F" w:rsidRPr="00985CBA">
        <w:rPr>
          <w:rFonts w:ascii="Lato" w:eastAsiaTheme="minorHAnsi" w:hAnsi="Lato" w:cs="Arial"/>
          <w:bCs/>
          <w:iCs/>
          <w:spacing w:val="4"/>
          <w:sz w:val="22"/>
          <w:szCs w:val="22"/>
          <w:lang w:eastAsia="en-US" w:bidi="pl-PL"/>
        </w:rPr>
        <w:t xml:space="preserve">wskazano także, że projektowany gazociąg zostanie wykonany z bardzo dobrej jakości materiałów zapewniających maksymalną niezawodność eksploatacji, z zastosowaniem czynnej </w:t>
      </w:r>
      <w:r w:rsidR="00320E3C" w:rsidRPr="00985CB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i biernej ochrony antykorozyjnej oraz monitoringiem instalacji, pozwalającym na szybkie wykrywanie</w:t>
      </w:r>
      <w:r w:rsidR="005336D4">
        <w:rPr>
          <w:rFonts w:ascii="Lato" w:eastAsiaTheme="minorHAnsi" w:hAnsi="Lato" w:cs="Arial"/>
          <w:bCs/>
          <w:iCs/>
          <w:spacing w:val="4"/>
          <w:sz w:val="22"/>
          <w:szCs w:val="22"/>
          <w:lang w:eastAsia="en-US" w:bidi="pl-PL"/>
        </w:rPr>
        <w:t xml:space="preserve"> </w:t>
      </w:r>
      <w:r w:rsidR="00A10D5F" w:rsidRPr="00985CBA">
        <w:rPr>
          <w:rFonts w:ascii="Lato" w:eastAsiaTheme="minorHAnsi" w:hAnsi="Lato" w:cs="Arial"/>
          <w:bCs/>
          <w:iCs/>
          <w:spacing w:val="4"/>
          <w:sz w:val="22"/>
          <w:szCs w:val="22"/>
          <w:lang w:eastAsia="en-US" w:bidi="pl-PL"/>
        </w:rPr>
        <w:t xml:space="preserve">i reagowanie na stany awaryjne. Dodatkowo, przed oddaniem </w:t>
      </w:r>
      <w:r w:rsidR="00E37E6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do eksploatacji zostanie wykonana próba szczelności i wytrzymałości. Wszystkie </w:t>
      </w:r>
      <w:r w:rsidR="00320E3C" w:rsidRPr="00985CBA">
        <w:rPr>
          <w:rFonts w:ascii="Lato" w:eastAsiaTheme="minorHAnsi" w:hAnsi="Lato" w:cs="Arial"/>
          <w:bCs/>
          <w:iCs/>
          <w:spacing w:val="4"/>
          <w:sz w:val="22"/>
          <w:szCs w:val="22"/>
          <w:lang w:eastAsia="en-US" w:bidi="pl-PL"/>
        </w:rPr>
        <w:br/>
      </w:r>
      <w:r w:rsidR="00A10D5F" w:rsidRPr="00985CBA">
        <w:rPr>
          <w:rFonts w:ascii="Lato" w:eastAsiaTheme="minorHAnsi" w:hAnsi="Lato" w:cs="Arial"/>
          <w:bCs/>
          <w:iCs/>
          <w:spacing w:val="4"/>
          <w:sz w:val="22"/>
          <w:szCs w:val="22"/>
          <w:lang w:eastAsia="en-US" w:bidi="pl-PL"/>
        </w:rPr>
        <w:t xml:space="preserve">te działania będą znacząco wpływać na zwiększenie bezpieczeństwa i pewności pracy projektowanego gazociągu. </w:t>
      </w:r>
    </w:p>
    <w:p w14:paraId="045A7BAB" w14:textId="0EE8A102" w:rsidR="005A7C86" w:rsidRDefault="00A10D5F" w:rsidP="00EB3A61">
      <w:pPr>
        <w:spacing w:after="240" w:line="240" w:lineRule="exact"/>
        <w:jc w:val="both"/>
        <w:rPr>
          <w:rFonts w:ascii="Lato" w:hAnsi="Lato" w:cs="Arial"/>
          <w:bCs/>
          <w:iCs/>
          <w:spacing w:val="4"/>
          <w:sz w:val="22"/>
          <w:szCs w:val="22"/>
          <w:lang w:eastAsia="zh-CN" w:bidi="pl-PL"/>
        </w:rPr>
      </w:pPr>
      <w:r w:rsidRPr="00985CBA">
        <w:rPr>
          <w:rFonts w:ascii="Lato" w:eastAsiaTheme="minorHAnsi" w:hAnsi="Lato" w:cs="Arial"/>
          <w:bCs/>
          <w:iCs/>
          <w:spacing w:val="4"/>
          <w:sz w:val="22"/>
          <w:szCs w:val="22"/>
          <w:lang w:eastAsia="en-US" w:bidi="pl-PL"/>
        </w:rPr>
        <w:t xml:space="preserve">Z powyższego wynika, iż kompetentny organ (RDOŚ w Bydgoszczy) dokonał oceny wpływu inwestycji w projektowanym wariancie na środowisko i uznał taki przebieg trasy </w:t>
      </w:r>
      <w:r w:rsidR="005A7C86">
        <w:rPr>
          <w:rFonts w:ascii="Lato" w:eastAsiaTheme="minorHAnsi" w:hAnsi="Lato" w:cs="Arial"/>
          <w:bCs/>
          <w:iCs/>
          <w:spacing w:val="4"/>
          <w:sz w:val="22"/>
          <w:szCs w:val="22"/>
          <w:lang w:eastAsia="en-US" w:bidi="pl-PL"/>
        </w:rPr>
        <w:t>inwestycji za możliwy do realizacji</w:t>
      </w:r>
      <w:r w:rsidRPr="00985CBA">
        <w:rPr>
          <w:rFonts w:ascii="Lato" w:eastAsiaTheme="minorHAnsi" w:hAnsi="Lato" w:cs="Arial"/>
          <w:bCs/>
          <w:iCs/>
          <w:spacing w:val="4"/>
          <w:sz w:val="22"/>
          <w:szCs w:val="22"/>
          <w:lang w:eastAsia="en-US" w:bidi="pl-PL"/>
        </w:rPr>
        <w:t>.</w:t>
      </w:r>
      <w:r w:rsidR="005A7C86">
        <w:rPr>
          <w:rFonts w:ascii="Lato" w:eastAsiaTheme="minorHAnsi" w:hAnsi="Lato" w:cs="Arial"/>
          <w:bCs/>
          <w:iCs/>
          <w:spacing w:val="4"/>
          <w:sz w:val="22"/>
          <w:szCs w:val="22"/>
          <w:lang w:eastAsia="en-US" w:bidi="pl-PL"/>
        </w:rPr>
        <w:t xml:space="preserve"> </w:t>
      </w:r>
      <w:r w:rsidR="008B7F24" w:rsidRPr="00985CBA">
        <w:rPr>
          <w:rFonts w:ascii="Lato" w:eastAsiaTheme="minorHAnsi" w:hAnsi="Lato" w:cs="Arial"/>
          <w:bCs/>
          <w:iCs/>
          <w:spacing w:val="4"/>
          <w:sz w:val="22"/>
          <w:szCs w:val="22"/>
          <w:lang w:eastAsia="en-US" w:bidi="pl-PL"/>
        </w:rPr>
        <w:t xml:space="preserve">Wszelkie kwestie dotyczące </w:t>
      </w:r>
      <w:r w:rsidR="005A7C86">
        <w:rPr>
          <w:rFonts w:ascii="Lato" w:eastAsiaTheme="minorHAnsi" w:hAnsi="Lato" w:cs="Arial"/>
          <w:bCs/>
          <w:iCs/>
          <w:spacing w:val="4"/>
          <w:sz w:val="22"/>
          <w:szCs w:val="22"/>
          <w:lang w:eastAsia="en-US" w:bidi="pl-PL"/>
        </w:rPr>
        <w:t xml:space="preserve">wpływu </w:t>
      </w:r>
      <w:r w:rsidR="008B7F24" w:rsidRPr="00985CBA">
        <w:rPr>
          <w:rFonts w:ascii="Lato" w:eastAsiaTheme="minorHAnsi" w:hAnsi="Lato" w:cs="Arial"/>
          <w:bCs/>
          <w:iCs/>
          <w:spacing w:val="4"/>
          <w:sz w:val="22"/>
          <w:szCs w:val="22"/>
          <w:lang w:eastAsia="en-US" w:bidi="pl-PL"/>
        </w:rPr>
        <w:t xml:space="preserve">inwestycji na środowisko i ludzi zostały </w:t>
      </w:r>
      <w:r w:rsidR="005A7C86">
        <w:rPr>
          <w:rFonts w:ascii="Lato" w:eastAsiaTheme="minorHAnsi" w:hAnsi="Lato" w:cs="Arial"/>
          <w:bCs/>
          <w:iCs/>
          <w:spacing w:val="4"/>
          <w:sz w:val="22"/>
          <w:szCs w:val="22"/>
          <w:lang w:eastAsia="en-US" w:bidi="pl-PL"/>
        </w:rPr>
        <w:t xml:space="preserve">zatem </w:t>
      </w:r>
      <w:r w:rsidR="008B7F24" w:rsidRPr="00985CBA">
        <w:rPr>
          <w:rFonts w:ascii="Lato" w:eastAsiaTheme="minorHAnsi" w:hAnsi="Lato" w:cs="Arial"/>
          <w:bCs/>
          <w:iCs/>
          <w:spacing w:val="4"/>
          <w:sz w:val="22"/>
          <w:szCs w:val="22"/>
          <w:lang w:eastAsia="en-US" w:bidi="pl-PL"/>
        </w:rPr>
        <w:t xml:space="preserve">przeanalizowane w postępowaniu w sprawie wydania ww. rozstrzygnięć środowiskowych. Zgodnie z art. 72 ust. 1 pkt 11 </w:t>
      </w:r>
      <w:r w:rsidR="008B7F24" w:rsidRPr="00985CBA">
        <w:rPr>
          <w:rFonts w:ascii="Lato" w:eastAsiaTheme="minorHAnsi" w:hAnsi="Lato" w:cs="Arial"/>
          <w:bCs/>
          <w:spacing w:val="4"/>
          <w:sz w:val="22"/>
          <w:szCs w:val="22"/>
          <w:lang w:eastAsia="en-US" w:bidi="pl-PL"/>
        </w:rPr>
        <w:t xml:space="preserve">ustawy </w:t>
      </w:r>
      <w:r w:rsidR="005A7C86">
        <w:rPr>
          <w:rFonts w:ascii="Lato" w:eastAsiaTheme="minorHAnsi" w:hAnsi="Lato" w:cs="Arial"/>
          <w:bCs/>
          <w:spacing w:val="4"/>
          <w:sz w:val="22"/>
          <w:szCs w:val="22"/>
          <w:lang w:eastAsia="en-US" w:bidi="pl-PL"/>
        </w:rPr>
        <w:br/>
      </w:r>
      <w:r w:rsidR="008B7F24" w:rsidRPr="00985CBA">
        <w:rPr>
          <w:rFonts w:ascii="Lato" w:eastAsiaTheme="minorHAnsi" w:hAnsi="Lato" w:cs="Arial"/>
          <w:bCs/>
          <w:spacing w:val="4"/>
          <w:sz w:val="22"/>
          <w:szCs w:val="22"/>
          <w:lang w:eastAsia="en-US" w:bidi="pl-PL"/>
        </w:rPr>
        <w:t>o udostępnianiu informacji o środowisku i jego ochronie</w:t>
      </w:r>
      <w:r w:rsidR="008B7F24" w:rsidRPr="00985CBA">
        <w:rPr>
          <w:rFonts w:ascii="Lato" w:eastAsiaTheme="minorHAnsi" w:hAnsi="Lato" w:cs="Arial"/>
          <w:bCs/>
          <w:iCs/>
          <w:spacing w:val="4"/>
          <w:sz w:val="22"/>
          <w:szCs w:val="22"/>
          <w:lang w:eastAsia="en-US" w:bidi="pl-PL"/>
        </w:rPr>
        <w:t xml:space="preserve">, wydanie decyzji </w:t>
      </w:r>
      <w:r w:rsidR="005A7C86">
        <w:rPr>
          <w:rFonts w:ascii="Lato" w:eastAsiaTheme="minorHAnsi" w:hAnsi="Lato" w:cs="Arial"/>
          <w:bCs/>
          <w:iCs/>
          <w:spacing w:val="4"/>
          <w:sz w:val="22"/>
          <w:szCs w:val="22"/>
          <w:lang w:eastAsia="en-US" w:bidi="pl-PL"/>
        </w:rPr>
        <w:br/>
      </w:r>
      <w:r w:rsidR="008B7F24" w:rsidRPr="00985CBA">
        <w:rPr>
          <w:rFonts w:ascii="Lato" w:eastAsiaTheme="minorHAnsi" w:hAnsi="Lato" w:cs="Arial"/>
          <w:bCs/>
          <w:iCs/>
          <w:spacing w:val="4"/>
          <w:sz w:val="22"/>
          <w:szCs w:val="22"/>
          <w:lang w:eastAsia="en-US" w:bidi="pl-PL"/>
        </w:rPr>
        <w:t xml:space="preserve">o środowiskowych uwarunkowaniach następuje przed uzyskaniem decyzji o ustaleniu lokalizacji inwestycji wydawanej na podstawie specustawy gazowej. </w:t>
      </w:r>
      <w:r w:rsidRPr="00985CBA">
        <w:rPr>
          <w:rFonts w:ascii="Lato" w:eastAsiaTheme="minorHAnsi" w:hAnsi="Lato" w:cs="Arial"/>
          <w:bCs/>
          <w:iCs/>
          <w:spacing w:val="4"/>
          <w:sz w:val="22"/>
          <w:szCs w:val="22"/>
          <w:lang w:eastAsia="en-US" w:bidi="pl-PL"/>
        </w:rPr>
        <w:t xml:space="preserve">Należy pamiętać, </w:t>
      </w:r>
      <w:r w:rsidR="00E37E6A">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że decyzja o środowiskowych uwarunkowaniach ma charakter </w:t>
      </w:r>
      <w:proofErr w:type="spellStart"/>
      <w:r w:rsidRPr="00985CBA">
        <w:rPr>
          <w:rFonts w:ascii="Lato" w:eastAsiaTheme="minorHAnsi" w:hAnsi="Lato" w:cs="Arial"/>
          <w:bCs/>
          <w:iCs/>
          <w:spacing w:val="4"/>
          <w:sz w:val="22"/>
          <w:szCs w:val="22"/>
          <w:lang w:eastAsia="en-US" w:bidi="pl-PL"/>
        </w:rPr>
        <w:t>sui</w:t>
      </w:r>
      <w:proofErr w:type="spellEnd"/>
      <w:r w:rsidRPr="00985CBA">
        <w:rPr>
          <w:rFonts w:ascii="Lato" w:eastAsiaTheme="minorHAnsi" w:hAnsi="Lato" w:cs="Arial"/>
          <w:bCs/>
          <w:iCs/>
          <w:spacing w:val="4"/>
          <w:sz w:val="22"/>
          <w:szCs w:val="22"/>
          <w:lang w:eastAsia="en-US" w:bidi="pl-PL"/>
        </w:rPr>
        <w:t xml:space="preserve"> </w:t>
      </w:r>
      <w:proofErr w:type="spellStart"/>
      <w:r w:rsidRPr="00985CBA">
        <w:rPr>
          <w:rFonts w:ascii="Lato" w:eastAsiaTheme="minorHAnsi" w:hAnsi="Lato" w:cs="Arial"/>
          <w:bCs/>
          <w:iCs/>
          <w:spacing w:val="4"/>
          <w:sz w:val="22"/>
          <w:szCs w:val="22"/>
          <w:lang w:eastAsia="en-US" w:bidi="pl-PL"/>
        </w:rPr>
        <w:t>generis</w:t>
      </w:r>
      <w:proofErr w:type="spellEnd"/>
      <w:r w:rsidRPr="00985CBA">
        <w:rPr>
          <w:rFonts w:ascii="Lato" w:eastAsiaTheme="minorHAnsi" w:hAnsi="Lato" w:cs="Arial"/>
          <w:bCs/>
          <w:iCs/>
          <w:spacing w:val="4"/>
          <w:sz w:val="22"/>
          <w:szCs w:val="22"/>
          <w:lang w:eastAsia="en-US" w:bidi="pl-PL"/>
        </w:rPr>
        <w:t xml:space="preserve"> „rozstrzygnięcia wstępnego” względem przyszłego ustalenia lokalizacji inwestycji towarzyszącej inwestycjom w zakresie terminalu i pełni ona względem niego funkcję prejudycjalną.</w:t>
      </w:r>
      <w:r w:rsidR="00184B3A" w:rsidRPr="00985CBA">
        <w:rPr>
          <w:rFonts w:ascii="Lato" w:hAnsi="Lato" w:cs="Arial"/>
          <w:bCs/>
          <w:iCs/>
          <w:spacing w:val="4"/>
          <w:sz w:val="22"/>
          <w:szCs w:val="22"/>
          <w:lang w:eastAsia="zh-CN"/>
        </w:rPr>
        <w:t xml:space="preserve"> </w:t>
      </w:r>
      <w:r w:rsidR="008B7F24" w:rsidRPr="00985CBA">
        <w:rPr>
          <w:rFonts w:ascii="Lato" w:hAnsi="Lato" w:cs="Arial"/>
          <w:bCs/>
          <w:iCs/>
          <w:spacing w:val="4"/>
          <w:sz w:val="22"/>
          <w:szCs w:val="22"/>
          <w:lang w:eastAsia="zh-CN" w:bidi="pl-PL"/>
        </w:rPr>
        <w:t xml:space="preserve">Decyzja o środowiskowych uwarunkowaniach jest, co do zasady, pierwszą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zdrowia ludzi </w:t>
      </w:r>
      <w:r w:rsidR="005A7C86">
        <w:rPr>
          <w:rFonts w:ascii="Lato" w:hAnsi="Lato" w:cs="Arial"/>
          <w:bCs/>
          <w:iCs/>
          <w:spacing w:val="4"/>
          <w:sz w:val="22"/>
          <w:szCs w:val="22"/>
          <w:lang w:eastAsia="zh-CN" w:bidi="pl-PL"/>
        </w:rPr>
        <w:br/>
      </w:r>
      <w:r w:rsidR="008B7F24" w:rsidRPr="00985CBA">
        <w:rPr>
          <w:rFonts w:ascii="Lato" w:hAnsi="Lato" w:cs="Arial"/>
          <w:bCs/>
          <w:iCs/>
          <w:spacing w:val="4"/>
          <w:sz w:val="22"/>
          <w:szCs w:val="22"/>
          <w:lang w:eastAsia="zh-CN" w:bidi="pl-PL"/>
        </w:rPr>
        <w:t>i ewentualnemu przeciwdziałania negatywnym oddziaływaniom</w:t>
      </w:r>
      <w:r w:rsidR="008B7F24" w:rsidRPr="00985CBA">
        <w:rPr>
          <w:rFonts w:ascii="Lato" w:hAnsi="Lato" w:cs="Arial"/>
          <w:bCs/>
          <w:iCs/>
          <w:spacing w:val="4"/>
          <w:sz w:val="22"/>
          <w:szCs w:val="22"/>
          <w:lang w:eastAsia="zh-CN"/>
        </w:rPr>
        <w:t xml:space="preserve">. Zatem zagadnienia związane z oceną potencjalnego oddziaływania przedsięwzięcia na środowisko i ludzi było elementem postępowania w sprawie wydania </w:t>
      </w:r>
      <w:r w:rsidR="008B7F24" w:rsidRPr="00985CBA">
        <w:rPr>
          <w:rFonts w:ascii="Lato" w:hAnsi="Lato" w:cs="Arial"/>
          <w:bCs/>
          <w:spacing w:val="4"/>
          <w:sz w:val="22"/>
          <w:szCs w:val="22"/>
          <w:lang w:eastAsia="zh-CN"/>
        </w:rPr>
        <w:t>decyzji o środowiskowych uwarunkowaniach</w:t>
      </w:r>
      <w:r w:rsidR="008B7F24" w:rsidRPr="00985CBA">
        <w:rPr>
          <w:rFonts w:ascii="Lato" w:hAnsi="Lato" w:cs="Arial"/>
          <w:bCs/>
          <w:iCs/>
          <w:spacing w:val="4"/>
          <w:sz w:val="22"/>
          <w:szCs w:val="22"/>
          <w:lang w:eastAsia="zh-CN"/>
        </w:rPr>
        <w:t>. Ewentualne uwagi i zastrzeżenia co do skutków środowiskowych realizacji przedmiotowej inwestycji, w tym proponowanego wariantu przebiegu inwestycji, strony mogły zgłaszać w toku postępowania środowiskowego.</w:t>
      </w:r>
      <w:r w:rsidR="008B7F24" w:rsidRPr="00985CBA">
        <w:rPr>
          <w:rFonts w:ascii="Lato" w:hAnsi="Lato" w:cs="Arial"/>
          <w:bCs/>
          <w:iCs/>
          <w:spacing w:val="4"/>
          <w:sz w:val="22"/>
          <w:szCs w:val="22"/>
          <w:lang w:eastAsia="zh-CN" w:bidi="pl-PL"/>
        </w:rPr>
        <w:t xml:space="preserve"> </w:t>
      </w:r>
    </w:p>
    <w:p w14:paraId="73AB1FFD" w14:textId="236D4347" w:rsidR="001B29F7" w:rsidRPr="00985CBA" w:rsidRDefault="005A7C86" w:rsidP="00EB3A61">
      <w:pPr>
        <w:spacing w:after="240" w:line="240" w:lineRule="exact"/>
        <w:jc w:val="both"/>
        <w:rPr>
          <w:rFonts w:ascii="Lato" w:eastAsiaTheme="minorHAnsi" w:hAnsi="Lato" w:cs="Arial"/>
          <w:bCs/>
          <w:iCs/>
          <w:spacing w:val="4"/>
          <w:sz w:val="22"/>
          <w:szCs w:val="22"/>
          <w:lang w:eastAsia="en-US" w:bidi="pl-PL"/>
        </w:rPr>
      </w:pPr>
      <w:r>
        <w:rPr>
          <w:rFonts w:ascii="Lato" w:hAnsi="Lato" w:cs="Arial"/>
          <w:bCs/>
          <w:iCs/>
          <w:spacing w:val="4"/>
          <w:sz w:val="22"/>
          <w:szCs w:val="22"/>
          <w:lang w:eastAsia="zh-CN" w:bidi="pl-PL"/>
        </w:rPr>
        <w:t xml:space="preserve">Z uzasadnienia decyzji o środowiskowych uwarunkowaniach wynika, </w:t>
      </w:r>
      <w:r w:rsidR="00E37E6A">
        <w:rPr>
          <w:rFonts w:ascii="Lato" w:hAnsi="Lato" w:cs="Arial"/>
          <w:bCs/>
          <w:iCs/>
          <w:spacing w:val="4"/>
          <w:sz w:val="22"/>
          <w:szCs w:val="22"/>
          <w:lang w:eastAsia="zh-CN" w:bidi="pl-PL"/>
        </w:rPr>
        <w:br/>
      </w:r>
      <w:r w:rsidR="005336D4">
        <w:rPr>
          <w:rFonts w:ascii="Lato" w:hAnsi="Lato" w:cs="Arial"/>
          <w:bCs/>
          <w:iCs/>
          <w:spacing w:val="4"/>
          <w:sz w:val="22"/>
          <w:szCs w:val="22"/>
          <w:lang w:eastAsia="zh-CN" w:bidi="pl-PL"/>
        </w:rPr>
        <w:t>że</w:t>
      </w:r>
      <w:r>
        <w:rPr>
          <w:rFonts w:ascii="Lato" w:hAnsi="Lato" w:cs="Arial"/>
          <w:bCs/>
          <w:iCs/>
          <w:spacing w:val="4"/>
          <w:sz w:val="22"/>
          <w:szCs w:val="22"/>
          <w:lang w:eastAsia="zh-CN" w:bidi="pl-PL"/>
        </w:rPr>
        <w:t xml:space="preserve"> </w:t>
      </w:r>
      <w:r>
        <w:rPr>
          <w:rFonts w:ascii="Lato" w:eastAsiaTheme="minorHAnsi" w:hAnsi="Lato" w:cs="Arial"/>
          <w:bCs/>
          <w:iCs/>
          <w:spacing w:val="4"/>
          <w:sz w:val="22"/>
          <w:szCs w:val="22"/>
          <w:lang w:eastAsia="en-US" w:bidi="pl-PL"/>
        </w:rPr>
        <w:t>w</w:t>
      </w:r>
      <w:r w:rsidR="00184B3A" w:rsidRPr="00985CBA">
        <w:rPr>
          <w:rFonts w:ascii="Lato" w:eastAsiaTheme="minorHAnsi" w:hAnsi="Lato" w:cs="Arial"/>
          <w:bCs/>
          <w:iCs/>
          <w:spacing w:val="4"/>
          <w:sz w:val="22"/>
          <w:szCs w:val="22"/>
          <w:lang w:eastAsia="en-US" w:bidi="pl-PL"/>
        </w:rPr>
        <w:t xml:space="preserve">yspecjalizowany organ ochrony środowiska, jakim jest RDOŚ w Bydgoszczy, </w:t>
      </w:r>
      <w:r w:rsidR="00613CCC">
        <w:rPr>
          <w:rFonts w:ascii="Lato" w:eastAsiaTheme="minorHAnsi" w:hAnsi="Lato" w:cs="Arial"/>
          <w:bCs/>
          <w:iCs/>
          <w:spacing w:val="4"/>
          <w:sz w:val="22"/>
          <w:szCs w:val="22"/>
          <w:lang w:eastAsia="en-US" w:bidi="pl-PL"/>
        </w:rPr>
        <w:br/>
      </w:r>
      <w:r w:rsidR="00184B3A" w:rsidRPr="00985CBA">
        <w:rPr>
          <w:rFonts w:ascii="Lato" w:eastAsiaTheme="minorHAnsi" w:hAnsi="Lato" w:cs="Arial"/>
          <w:bCs/>
          <w:iCs/>
          <w:spacing w:val="4"/>
          <w:sz w:val="22"/>
          <w:szCs w:val="22"/>
          <w:lang w:eastAsia="en-US" w:bidi="pl-PL"/>
        </w:rPr>
        <w:t>na podstawie analiz przeprowadzonych w tracie postępowania środowiskowego, nie stwierdził, iż lokalizacja inwestycji będzie negatywnie oddziaływać na życie i zdrowie ludzi.</w:t>
      </w:r>
      <w:r w:rsidR="001B29F7" w:rsidRPr="00985CBA">
        <w:rPr>
          <w:rFonts w:ascii="Lato" w:eastAsiaTheme="minorHAnsi" w:hAnsi="Lato" w:cs="Arial"/>
          <w:bCs/>
          <w:iCs/>
          <w:spacing w:val="4"/>
          <w:sz w:val="22"/>
          <w:szCs w:val="22"/>
          <w:lang w:eastAsia="en-US" w:bidi="pl-PL"/>
        </w:rPr>
        <w:t xml:space="preserve"> </w:t>
      </w:r>
      <w:r w:rsidR="00550AD1" w:rsidRPr="00985CBA">
        <w:rPr>
          <w:rFonts w:ascii="Lato" w:eastAsiaTheme="minorHAnsi" w:hAnsi="Lato" w:cs="Arial"/>
          <w:bCs/>
          <w:iCs/>
          <w:spacing w:val="4"/>
          <w:sz w:val="22"/>
          <w:szCs w:val="22"/>
          <w:lang w:eastAsia="en-US" w:bidi="pl-PL"/>
        </w:rPr>
        <w:t xml:space="preserve">Jednocześnie z uzasadnienia decyzji o środowiskowych uwarunkowaniach wynika, </w:t>
      </w:r>
      <w:r w:rsidR="008B7F24" w:rsidRPr="00985CBA">
        <w:rPr>
          <w:rFonts w:ascii="Lato" w:eastAsiaTheme="minorHAnsi" w:hAnsi="Lato" w:cs="Arial"/>
          <w:bCs/>
          <w:iCs/>
          <w:spacing w:val="4"/>
          <w:sz w:val="22"/>
          <w:szCs w:val="22"/>
          <w:lang w:eastAsia="en-US" w:bidi="pl-PL"/>
        </w:rPr>
        <w:br/>
      </w:r>
      <w:r w:rsidR="00550AD1" w:rsidRPr="00985CBA">
        <w:rPr>
          <w:rFonts w:ascii="Lato" w:eastAsiaTheme="minorHAnsi" w:hAnsi="Lato" w:cs="Arial"/>
          <w:bCs/>
          <w:iCs/>
          <w:spacing w:val="4"/>
          <w:sz w:val="22"/>
          <w:szCs w:val="22"/>
          <w:lang w:eastAsia="en-US" w:bidi="pl-PL"/>
        </w:rPr>
        <w:t>iż RDOŚ w Bydgoszczy zapewnił udział stron postępowania w postępowaniu środowiskowy</w:t>
      </w:r>
      <w:r w:rsidR="00E37E6A">
        <w:rPr>
          <w:rFonts w:ascii="Lato" w:eastAsiaTheme="minorHAnsi" w:hAnsi="Lato" w:cs="Arial"/>
          <w:bCs/>
          <w:iCs/>
          <w:spacing w:val="4"/>
          <w:sz w:val="22"/>
          <w:szCs w:val="22"/>
          <w:lang w:eastAsia="en-US" w:bidi="pl-PL"/>
        </w:rPr>
        <w:t>m</w:t>
      </w:r>
      <w:r w:rsidR="000D3325" w:rsidRPr="00985CBA">
        <w:rPr>
          <w:rFonts w:ascii="Lato" w:eastAsiaTheme="minorHAnsi" w:hAnsi="Lato" w:cs="Arial"/>
          <w:bCs/>
          <w:iCs/>
          <w:spacing w:val="4"/>
          <w:sz w:val="22"/>
          <w:szCs w:val="22"/>
          <w:lang w:eastAsia="en-US" w:bidi="pl-PL"/>
        </w:rPr>
        <w:t xml:space="preserve">, w tym umożliwił wypowiedzenie się co do wydanego postanowienia odstępującego od konieczności przeprowadzenia oceny oddziaływania inwestycji </w:t>
      </w:r>
      <w:r>
        <w:rPr>
          <w:rFonts w:ascii="Lato" w:eastAsiaTheme="minorHAnsi" w:hAnsi="Lato" w:cs="Arial"/>
          <w:bCs/>
          <w:iCs/>
          <w:spacing w:val="4"/>
          <w:sz w:val="22"/>
          <w:szCs w:val="22"/>
          <w:lang w:eastAsia="en-US" w:bidi="pl-PL"/>
        </w:rPr>
        <w:br/>
      </w:r>
      <w:r w:rsidR="000D3325" w:rsidRPr="00985CBA">
        <w:rPr>
          <w:rFonts w:ascii="Lato" w:eastAsiaTheme="minorHAnsi" w:hAnsi="Lato" w:cs="Arial"/>
          <w:bCs/>
          <w:iCs/>
          <w:spacing w:val="4"/>
          <w:sz w:val="22"/>
          <w:szCs w:val="22"/>
          <w:lang w:eastAsia="en-US" w:bidi="pl-PL"/>
        </w:rPr>
        <w:t xml:space="preserve">na środowisko. W uzasadnieniu decyzji o środowiskowych uwarunkowaniach podano, </w:t>
      </w:r>
      <w:r w:rsidR="008B7F24" w:rsidRPr="00985CBA">
        <w:rPr>
          <w:rFonts w:ascii="Lato" w:eastAsiaTheme="minorHAnsi" w:hAnsi="Lato" w:cs="Arial"/>
          <w:bCs/>
          <w:iCs/>
          <w:spacing w:val="4"/>
          <w:sz w:val="22"/>
          <w:szCs w:val="22"/>
          <w:lang w:eastAsia="en-US" w:bidi="pl-PL"/>
        </w:rPr>
        <w:br/>
      </w:r>
      <w:r w:rsidR="000D3325" w:rsidRPr="00985CBA">
        <w:rPr>
          <w:rFonts w:ascii="Lato" w:eastAsiaTheme="minorHAnsi" w:hAnsi="Lato" w:cs="Arial"/>
          <w:bCs/>
          <w:iCs/>
          <w:spacing w:val="4"/>
          <w:sz w:val="22"/>
          <w:szCs w:val="22"/>
          <w:lang w:eastAsia="en-US" w:bidi="pl-PL"/>
        </w:rPr>
        <w:t xml:space="preserve">że w toku postępowania nie zostały zgłoszone żadne uwagi i wnioski. Z uzasadnienia </w:t>
      </w:r>
      <w:r w:rsidR="00613CCC">
        <w:rPr>
          <w:rFonts w:ascii="Lato" w:eastAsiaTheme="minorHAnsi" w:hAnsi="Lato" w:cs="Arial"/>
          <w:bCs/>
          <w:iCs/>
          <w:spacing w:val="4"/>
          <w:sz w:val="22"/>
          <w:szCs w:val="22"/>
          <w:lang w:eastAsia="en-US" w:bidi="pl-PL"/>
        </w:rPr>
        <w:br/>
      </w:r>
      <w:r w:rsidR="000D3325" w:rsidRPr="00985CBA">
        <w:rPr>
          <w:rFonts w:ascii="Lato" w:eastAsiaTheme="minorHAnsi" w:hAnsi="Lato" w:cs="Arial"/>
          <w:bCs/>
          <w:iCs/>
          <w:spacing w:val="4"/>
          <w:sz w:val="22"/>
          <w:szCs w:val="22"/>
          <w:lang w:eastAsia="en-US" w:bidi="pl-PL"/>
        </w:rPr>
        <w:t xml:space="preserve">ww. decyzji RDOŚ w Bydgoszczy Nr 3/2021 z dnia 3 marca 2021 r. w przedmiocie zmiany decyzji o środowiskowych uwarunkowaniach, także wynika, że również w tym </w:t>
      </w:r>
      <w:r w:rsidR="000D3325" w:rsidRPr="00985CBA">
        <w:rPr>
          <w:rFonts w:ascii="Lato" w:eastAsiaTheme="minorHAnsi" w:hAnsi="Lato" w:cs="Arial"/>
          <w:bCs/>
          <w:iCs/>
          <w:spacing w:val="4"/>
          <w:sz w:val="22"/>
          <w:szCs w:val="22"/>
          <w:lang w:eastAsia="en-US" w:bidi="pl-PL"/>
        </w:rPr>
        <w:lastRenderedPageBreak/>
        <w:t xml:space="preserve">postępowaniu zapewniono udział stron i w jego trakcie nie zostały zgłoszone żadne uwagi i wnioski. </w:t>
      </w:r>
    </w:p>
    <w:p w14:paraId="374609D9" w14:textId="77777777" w:rsidR="00D05B52" w:rsidRDefault="001B29F7"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Natomiast z</w:t>
      </w:r>
      <w:r w:rsidR="001E240F" w:rsidRPr="00985CBA">
        <w:rPr>
          <w:rFonts w:ascii="Lato" w:eastAsiaTheme="minorHAnsi" w:hAnsi="Lato" w:cs="Arial"/>
          <w:bCs/>
          <w:iCs/>
          <w:spacing w:val="4"/>
          <w:sz w:val="22"/>
          <w:szCs w:val="22"/>
          <w:lang w:eastAsia="en-US" w:bidi="pl-PL"/>
        </w:rPr>
        <w:t xml:space="preserve">arówno Wojewoda Kujawsko-Pomorski, jak i Minister w ramach postępowania w sprawie wydania decyzji o ustaleniu lokalizacji przedmiotowej inwestycji z mocy prawa są związani ustaleniami decyzji w przedmiocie określenia środowiskowych uwarunkowań. </w:t>
      </w:r>
      <w:r w:rsidRPr="00985CBA">
        <w:rPr>
          <w:rFonts w:ascii="Lato" w:eastAsiaTheme="minorHAnsi" w:hAnsi="Lato" w:cs="Arial"/>
          <w:bCs/>
          <w:iCs/>
          <w:spacing w:val="4"/>
          <w:sz w:val="22"/>
          <w:szCs w:val="22"/>
          <w:lang w:eastAsia="en-US" w:bidi="pl-PL"/>
        </w:rPr>
        <w:t>Jak to bowiem wskazano powyżej, s</w:t>
      </w:r>
      <w:r w:rsidR="001E240F" w:rsidRPr="00985CBA">
        <w:rPr>
          <w:rFonts w:ascii="Lato" w:eastAsiaTheme="minorHAnsi" w:hAnsi="Lato" w:cs="Arial"/>
          <w:bCs/>
          <w:iCs/>
          <w:spacing w:val="4"/>
          <w:sz w:val="22"/>
          <w:szCs w:val="22"/>
          <w:lang w:eastAsia="en-US" w:bidi="pl-PL"/>
        </w:rPr>
        <w:t xml:space="preserve">tosownie do art. </w:t>
      </w:r>
      <w:r w:rsidRPr="00985CBA">
        <w:rPr>
          <w:rFonts w:ascii="Lato" w:eastAsiaTheme="minorHAnsi" w:hAnsi="Lato" w:cs="Arial"/>
          <w:bCs/>
          <w:iCs/>
          <w:spacing w:val="4"/>
          <w:sz w:val="22"/>
          <w:szCs w:val="22"/>
          <w:lang w:eastAsia="en-US" w:bidi="pl-PL"/>
        </w:rPr>
        <w:br/>
      </w:r>
      <w:r w:rsidR="001E240F" w:rsidRPr="00985CBA">
        <w:rPr>
          <w:rFonts w:ascii="Lato" w:eastAsiaTheme="minorHAnsi" w:hAnsi="Lato" w:cs="Arial"/>
          <w:bCs/>
          <w:iCs/>
          <w:spacing w:val="4"/>
          <w:sz w:val="22"/>
          <w:szCs w:val="22"/>
          <w:lang w:eastAsia="en-US" w:bidi="pl-PL"/>
        </w:rPr>
        <w:t xml:space="preserve">86 pkt 2 ustawy </w:t>
      </w:r>
      <w:r w:rsidR="001E240F" w:rsidRPr="00985CBA">
        <w:rPr>
          <w:rFonts w:ascii="Lato" w:eastAsiaTheme="minorHAnsi" w:hAnsi="Lato" w:cs="Arial"/>
          <w:bCs/>
          <w:spacing w:val="4"/>
          <w:sz w:val="22"/>
          <w:szCs w:val="22"/>
          <w:lang w:eastAsia="en-US" w:bidi="pl-PL"/>
        </w:rPr>
        <w:t>o udostępnianiu informacji o środowisku i jego ochronie</w:t>
      </w:r>
      <w:r w:rsidR="001E240F" w:rsidRPr="00985CBA">
        <w:rPr>
          <w:rFonts w:ascii="Lato" w:eastAsiaTheme="minorHAnsi" w:hAnsi="Lato" w:cs="Arial"/>
          <w:bCs/>
          <w:iCs/>
          <w:spacing w:val="4"/>
          <w:sz w:val="22"/>
          <w:szCs w:val="22"/>
          <w:lang w:eastAsia="en-US" w:bidi="pl-PL"/>
        </w:rPr>
        <w:t xml:space="preserve">, decyzja </w:t>
      </w:r>
      <w:r w:rsidRPr="00985CBA">
        <w:rPr>
          <w:rFonts w:ascii="Lato" w:eastAsiaTheme="minorHAnsi" w:hAnsi="Lato" w:cs="Arial"/>
          <w:bCs/>
          <w:iCs/>
          <w:spacing w:val="4"/>
          <w:sz w:val="22"/>
          <w:szCs w:val="22"/>
          <w:lang w:eastAsia="en-US" w:bidi="pl-PL"/>
        </w:rPr>
        <w:br/>
      </w:r>
      <w:r w:rsidR="001E240F" w:rsidRPr="00985CBA">
        <w:rPr>
          <w:rFonts w:ascii="Lato" w:eastAsiaTheme="minorHAnsi" w:hAnsi="Lato" w:cs="Arial"/>
          <w:bCs/>
          <w:iCs/>
          <w:spacing w:val="4"/>
          <w:sz w:val="22"/>
          <w:szCs w:val="22"/>
          <w:lang w:eastAsia="en-US" w:bidi="pl-PL"/>
        </w:rPr>
        <w:t xml:space="preserve">o środowiskowych uwarunkowaniach wiąże organ wydający decyzję o ustaleniu lokalizacji inwestycji towarzyszącej inwestycjom w zakresie terminalu. Podnieść również należy, iż organy orzekające o ustaleniu lokalizacji inwestycji towarzyszącej inwestycjom w zakresie terminalu nie są właściwe do oceny prawidłowości postępowania zakończonego wydaniem </w:t>
      </w:r>
      <w:r w:rsidR="001E240F" w:rsidRPr="00985CBA">
        <w:rPr>
          <w:rFonts w:ascii="Lato" w:eastAsiaTheme="minorHAnsi" w:hAnsi="Lato" w:cs="Arial"/>
          <w:bCs/>
          <w:spacing w:val="4"/>
          <w:sz w:val="22"/>
          <w:szCs w:val="22"/>
          <w:lang w:eastAsia="en-US" w:bidi="pl-PL"/>
        </w:rPr>
        <w:t>decyzji o środowiskowych uwarunkowaniach</w:t>
      </w:r>
      <w:r w:rsidR="001E240F" w:rsidRPr="00985CBA">
        <w:rPr>
          <w:rFonts w:ascii="Lato" w:eastAsiaTheme="minorHAnsi" w:hAnsi="Lato" w:cs="Arial"/>
          <w:bCs/>
          <w:iCs/>
          <w:spacing w:val="4"/>
          <w:sz w:val="22"/>
          <w:szCs w:val="22"/>
          <w:lang w:eastAsia="en-US" w:bidi="pl-PL"/>
        </w:rPr>
        <w:t xml:space="preserve">, jak i samej decyzji. </w:t>
      </w:r>
      <w:r w:rsidRPr="00985CBA">
        <w:rPr>
          <w:rFonts w:ascii="Lato" w:eastAsiaTheme="minorHAnsi" w:hAnsi="Lato" w:cs="Arial"/>
          <w:bCs/>
          <w:iCs/>
          <w:spacing w:val="4"/>
          <w:sz w:val="22"/>
          <w:szCs w:val="22"/>
          <w:lang w:eastAsia="en-US" w:bidi="pl-PL"/>
        </w:rPr>
        <w:t xml:space="preserve">Kompetencja w tym zakresie przysługuje organom wskazanym w </w:t>
      </w:r>
      <w:r w:rsidRPr="00985CBA">
        <w:rPr>
          <w:rFonts w:ascii="Lato" w:eastAsiaTheme="minorHAnsi" w:hAnsi="Lato" w:cs="Arial"/>
          <w:bCs/>
          <w:spacing w:val="4"/>
          <w:sz w:val="22"/>
          <w:szCs w:val="22"/>
          <w:lang w:eastAsia="en-US" w:bidi="pl-PL"/>
        </w:rPr>
        <w:t xml:space="preserve">ustawie </w:t>
      </w:r>
      <w:r w:rsidRPr="00985CBA">
        <w:rPr>
          <w:rFonts w:ascii="Lato" w:eastAsiaTheme="minorHAnsi" w:hAnsi="Lato" w:cs="Arial"/>
          <w:bCs/>
          <w:spacing w:val="4"/>
          <w:sz w:val="22"/>
          <w:szCs w:val="22"/>
          <w:lang w:eastAsia="en-US" w:bidi="pl-PL"/>
        </w:rPr>
        <w:br/>
        <w:t>o udostępnianiu informacji o środowisku i jego ochronie</w:t>
      </w:r>
      <w:r w:rsidRPr="00985CBA">
        <w:rPr>
          <w:rFonts w:ascii="Lato" w:eastAsiaTheme="minorHAnsi" w:hAnsi="Lato" w:cs="Arial"/>
          <w:bCs/>
          <w:iCs/>
          <w:spacing w:val="4"/>
          <w:sz w:val="22"/>
          <w:szCs w:val="22"/>
          <w:lang w:eastAsia="en-US" w:bidi="pl-PL"/>
        </w:rPr>
        <w:t xml:space="preserve">. </w:t>
      </w:r>
    </w:p>
    <w:p w14:paraId="43E41454" w14:textId="3337332B" w:rsidR="00C638E0" w:rsidRPr="00985CBA" w:rsidRDefault="00E37E6A" w:rsidP="00EB3A61">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 akt sprawy wynika, że w</w:t>
      </w:r>
      <w:r w:rsidR="001B29F7" w:rsidRPr="00985CBA">
        <w:rPr>
          <w:rFonts w:ascii="Lato" w:eastAsiaTheme="minorHAnsi" w:hAnsi="Lato" w:cs="Arial"/>
          <w:bCs/>
          <w:iCs/>
          <w:spacing w:val="4"/>
          <w:sz w:val="22"/>
          <w:szCs w:val="22"/>
          <w:lang w:eastAsia="en-US" w:bidi="pl-PL"/>
        </w:rPr>
        <w:t xml:space="preserve"> niniejszej sprawie </w:t>
      </w:r>
      <w:r w:rsidR="004E7862">
        <w:rPr>
          <w:rFonts w:ascii="Lato" w:eastAsiaTheme="minorHAnsi" w:hAnsi="Lato" w:cs="Arial"/>
          <w:bCs/>
          <w:iCs/>
          <w:spacing w:val="4"/>
          <w:sz w:val="22"/>
          <w:szCs w:val="22"/>
          <w:lang w:eastAsia="en-US" w:bidi="pl-PL"/>
        </w:rPr>
        <w:t xml:space="preserve">ww. decyzje </w:t>
      </w:r>
      <w:r w:rsidR="001B29F7" w:rsidRPr="00985CBA">
        <w:rPr>
          <w:rFonts w:ascii="Lato" w:eastAsiaTheme="minorHAnsi" w:hAnsi="Lato" w:cs="Arial"/>
          <w:bCs/>
          <w:iCs/>
          <w:spacing w:val="4"/>
          <w:sz w:val="22"/>
          <w:szCs w:val="22"/>
          <w:lang w:eastAsia="en-US" w:bidi="pl-PL"/>
        </w:rPr>
        <w:t>RDOŚ w Bydgoszczy stały się ostateczne w administracyjnym toku instancji.</w:t>
      </w:r>
      <w:r w:rsidR="00682685" w:rsidRPr="00985CBA">
        <w:rPr>
          <w:rFonts w:ascii="Lato" w:eastAsiaTheme="minorHAnsi" w:hAnsi="Lato" w:cs="Arial"/>
          <w:bCs/>
          <w:iCs/>
          <w:spacing w:val="4"/>
          <w:sz w:val="22"/>
          <w:szCs w:val="22"/>
          <w:lang w:eastAsia="en-US" w:bidi="pl-PL"/>
        </w:rPr>
        <w:t xml:space="preserve"> </w:t>
      </w:r>
      <w:r w:rsidR="001E240F" w:rsidRPr="00985CBA">
        <w:rPr>
          <w:rFonts w:ascii="Lato" w:eastAsiaTheme="minorHAnsi" w:hAnsi="Lato" w:cs="Arial"/>
          <w:bCs/>
          <w:iCs/>
          <w:spacing w:val="4"/>
          <w:sz w:val="22"/>
          <w:szCs w:val="22"/>
          <w:lang w:eastAsia="en-US" w:bidi="pl-PL"/>
        </w:rPr>
        <w:t xml:space="preserve">Jak to wskazał Naczelny Sąd Administracyjny w wyroku z dnia 12 września 2023 r., sygn. akt II OSK 1004/23, żaden z organów administracji właściwych do wydania decyzji o ustaleniu lokalizacji inwestycji, </w:t>
      </w:r>
      <w:r>
        <w:rPr>
          <w:rFonts w:ascii="Lato" w:eastAsiaTheme="minorHAnsi" w:hAnsi="Lato" w:cs="Arial"/>
          <w:bCs/>
          <w:iCs/>
          <w:spacing w:val="4"/>
          <w:sz w:val="22"/>
          <w:szCs w:val="22"/>
          <w:lang w:eastAsia="en-US" w:bidi="pl-PL"/>
        </w:rPr>
        <w:br/>
      </w:r>
      <w:r w:rsidR="001E240F" w:rsidRPr="00985CBA">
        <w:rPr>
          <w:rFonts w:ascii="Lato" w:eastAsiaTheme="minorHAnsi" w:hAnsi="Lato" w:cs="Arial"/>
          <w:bCs/>
          <w:iCs/>
          <w:spacing w:val="4"/>
          <w:sz w:val="22"/>
          <w:szCs w:val="22"/>
          <w:lang w:eastAsia="en-US" w:bidi="pl-PL"/>
        </w:rPr>
        <w:t xml:space="preserve">na podstawie przepisów specustawy gazowej, nie miał uprawnienia do ingerowania </w:t>
      </w:r>
      <w:r>
        <w:rPr>
          <w:rFonts w:ascii="Lato" w:eastAsiaTheme="minorHAnsi" w:hAnsi="Lato" w:cs="Arial"/>
          <w:bCs/>
          <w:iCs/>
          <w:spacing w:val="4"/>
          <w:sz w:val="22"/>
          <w:szCs w:val="22"/>
          <w:lang w:eastAsia="en-US" w:bidi="pl-PL"/>
        </w:rPr>
        <w:br/>
      </w:r>
      <w:r w:rsidR="001E240F" w:rsidRPr="00985CBA">
        <w:rPr>
          <w:rFonts w:ascii="Lato" w:eastAsiaTheme="minorHAnsi" w:hAnsi="Lato" w:cs="Arial"/>
          <w:bCs/>
          <w:iCs/>
          <w:spacing w:val="4"/>
          <w:sz w:val="22"/>
          <w:szCs w:val="22"/>
          <w:lang w:eastAsia="en-US" w:bidi="pl-PL"/>
        </w:rPr>
        <w:t xml:space="preserve">w przebieg inwestycji zaproponowany przez inwestora a który to wcześniej został zatwierdzony i zaakceptowany w decyzji określającej środowiskowe uwarunkowania realizacji inwestycji. </w:t>
      </w:r>
      <w:r w:rsidR="00153237">
        <w:rPr>
          <w:rFonts w:ascii="Lato" w:eastAsiaTheme="minorHAnsi" w:hAnsi="Lato" w:cs="Arial"/>
          <w:bCs/>
          <w:iCs/>
          <w:spacing w:val="4"/>
          <w:sz w:val="22"/>
          <w:szCs w:val="22"/>
          <w:lang w:eastAsia="en-US" w:bidi="pl-PL"/>
        </w:rPr>
        <w:t xml:space="preserve"> </w:t>
      </w:r>
      <w:r w:rsidR="00C638E0" w:rsidRPr="00985CBA">
        <w:rPr>
          <w:rFonts w:ascii="Lato" w:eastAsiaTheme="minorHAnsi" w:hAnsi="Lato" w:cs="Arial"/>
          <w:bCs/>
          <w:iCs/>
          <w:spacing w:val="4"/>
          <w:sz w:val="22"/>
          <w:szCs w:val="22"/>
          <w:lang w:eastAsia="en-US" w:bidi="pl-PL"/>
        </w:rPr>
        <w:t>W świetle powyższej argumentacji,</w:t>
      </w:r>
      <w:r w:rsidR="003916BA" w:rsidRPr="00985CBA">
        <w:rPr>
          <w:rFonts w:ascii="Lato" w:eastAsiaTheme="minorHAnsi" w:hAnsi="Lato" w:cs="Arial"/>
          <w:bCs/>
          <w:iCs/>
          <w:spacing w:val="4"/>
          <w:sz w:val="22"/>
          <w:szCs w:val="22"/>
          <w:lang w:eastAsia="en-US" w:bidi="pl-PL"/>
        </w:rPr>
        <w:t xml:space="preserve"> żądanie skarżących dotyczące zobowiązania inwestora do przeprowadzenia „pełnej oceny odziaływania na środowiskowo” należy uznać jako uzależnienie ustalenia lokalizacji inwestycji od zobowiązania inwestora do spełnienia nieprzewidzianych odrębnymi przepisami świadczeń lub warunków.</w:t>
      </w:r>
    </w:p>
    <w:p w14:paraId="1129E0B3" w14:textId="1D4680E8" w:rsidR="007640A4" w:rsidRPr="00985CBA" w:rsidRDefault="007F2112"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Odnośnie podniesione</w:t>
      </w:r>
      <w:r w:rsidR="00E37E6A">
        <w:rPr>
          <w:rFonts w:ascii="Lato" w:eastAsiaTheme="minorHAnsi" w:hAnsi="Lato" w:cs="Arial"/>
          <w:bCs/>
          <w:iCs/>
          <w:spacing w:val="4"/>
          <w:sz w:val="22"/>
          <w:szCs w:val="22"/>
          <w:lang w:eastAsia="en-US" w:bidi="pl-PL"/>
        </w:rPr>
        <w:t>go</w:t>
      </w:r>
      <w:r w:rsidRPr="00985CBA">
        <w:rPr>
          <w:rFonts w:ascii="Lato" w:eastAsiaTheme="minorHAnsi" w:hAnsi="Lato" w:cs="Arial"/>
          <w:bCs/>
          <w:iCs/>
          <w:spacing w:val="4"/>
          <w:sz w:val="22"/>
          <w:szCs w:val="22"/>
          <w:lang w:eastAsia="en-US" w:bidi="pl-PL"/>
        </w:rPr>
        <w:t xml:space="preserve"> zarzutu dotyczącego tego, </w:t>
      </w:r>
      <w:r w:rsidR="00E37E6A">
        <w:rPr>
          <w:rFonts w:ascii="Lato" w:eastAsiaTheme="minorHAnsi" w:hAnsi="Lato" w:cs="Arial"/>
          <w:bCs/>
          <w:iCs/>
          <w:spacing w:val="4"/>
          <w:sz w:val="22"/>
          <w:szCs w:val="22"/>
          <w:lang w:eastAsia="en-US" w:bidi="pl-PL"/>
        </w:rPr>
        <w:t xml:space="preserve">że </w:t>
      </w:r>
      <w:r w:rsidRPr="00985CBA">
        <w:rPr>
          <w:rFonts w:ascii="Lato" w:eastAsiaTheme="minorHAnsi" w:hAnsi="Lato" w:cs="Arial"/>
          <w:bCs/>
          <w:iCs/>
          <w:spacing w:val="4"/>
          <w:sz w:val="22"/>
          <w:szCs w:val="22"/>
          <w:lang w:eastAsia="en-US" w:bidi="pl-PL"/>
        </w:rPr>
        <w:t>na str. 24 wniosku lokalizacyjnego inwestor</w:t>
      </w:r>
      <w:r w:rsidR="007640A4" w:rsidRPr="00985CBA">
        <w:rPr>
          <w:rFonts w:ascii="Lato" w:eastAsiaTheme="minorHAnsi" w:hAnsi="Lato" w:cs="Arial"/>
          <w:bCs/>
          <w:iCs/>
          <w:spacing w:val="4"/>
          <w:sz w:val="22"/>
          <w:szCs w:val="22"/>
          <w:lang w:eastAsia="en-US" w:bidi="pl-PL"/>
        </w:rPr>
        <w:t xml:space="preserve"> powołał</w:t>
      </w:r>
      <w:r w:rsidRPr="00985CBA">
        <w:rPr>
          <w:rFonts w:ascii="Lato" w:eastAsiaTheme="minorHAnsi" w:hAnsi="Lato" w:cs="Arial"/>
          <w:bCs/>
          <w:iCs/>
          <w:spacing w:val="4"/>
          <w:sz w:val="22"/>
          <w:szCs w:val="22"/>
          <w:lang w:eastAsia="en-US" w:bidi="pl-PL"/>
        </w:rPr>
        <w:t xml:space="preserve"> nieobowiązujące </w:t>
      </w:r>
      <w:r w:rsidR="005F1639" w:rsidRPr="00985CBA">
        <w:rPr>
          <w:rFonts w:ascii="Lato" w:eastAsiaTheme="minorHAnsi" w:hAnsi="Lato" w:cs="Arial"/>
          <w:bCs/>
          <w:iCs/>
          <w:spacing w:val="4"/>
          <w:sz w:val="22"/>
          <w:szCs w:val="22"/>
          <w:lang w:eastAsia="en-US" w:bidi="pl-PL"/>
        </w:rPr>
        <w:t>rozporządzeni</w:t>
      </w:r>
      <w:r w:rsidR="007640A4" w:rsidRPr="00985CBA">
        <w:rPr>
          <w:rFonts w:ascii="Lato" w:eastAsiaTheme="minorHAnsi" w:hAnsi="Lato" w:cs="Arial"/>
          <w:bCs/>
          <w:iCs/>
          <w:spacing w:val="4"/>
          <w:sz w:val="22"/>
          <w:szCs w:val="22"/>
          <w:lang w:eastAsia="en-US" w:bidi="pl-PL"/>
        </w:rPr>
        <w:t>e</w:t>
      </w:r>
      <w:r w:rsidR="005F1639" w:rsidRPr="00985CBA">
        <w:rPr>
          <w:rFonts w:ascii="Lato" w:eastAsiaTheme="minorHAnsi" w:hAnsi="Lato" w:cs="Arial"/>
          <w:bCs/>
          <w:iCs/>
          <w:spacing w:val="4"/>
          <w:sz w:val="22"/>
          <w:szCs w:val="22"/>
          <w:lang w:eastAsia="en-US" w:bidi="pl-PL"/>
        </w:rPr>
        <w:t xml:space="preserve"> Rady Ministrów </w:t>
      </w:r>
      <w:r w:rsidR="00E37E6A">
        <w:rPr>
          <w:rFonts w:ascii="Lato" w:eastAsiaTheme="minorHAnsi" w:hAnsi="Lato" w:cs="Arial"/>
          <w:bCs/>
          <w:iCs/>
          <w:spacing w:val="4"/>
          <w:sz w:val="22"/>
          <w:szCs w:val="22"/>
          <w:lang w:eastAsia="en-US" w:bidi="pl-PL"/>
        </w:rPr>
        <w:br/>
      </w:r>
      <w:r w:rsidR="005F1639" w:rsidRPr="00985CBA">
        <w:rPr>
          <w:rFonts w:ascii="Lato" w:eastAsiaTheme="minorHAnsi" w:hAnsi="Lato" w:cs="Arial"/>
          <w:bCs/>
          <w:iCs/>
          <w:spacing w:val="4"/>
          <w:sz w:val="22"/>
          <w:szCs w:val="22"/>
          <w:lang w:eastAsia="en-US" w:bidi="pl-PL"/>
        </w:rPr>
        <w:t xml:space="preserve">z dnia 9 listopada 2010 r. w sprawie przedsięwzięć mogących znacząco oddziaływać </w:t>
      </w:r>
      <w:r w:rsidR="00E37E6A">
        <w:rPr>
          <w:rFonts w:ascii="Lato" w:eastAsiaTheme="minorHAnsi" w:hAnsi="Lato" w:cs="Arial"/>
          <w:bCs/>
          <w:iCs/>
          <w:spacing w:val="4"/>
          <w:sz w:val="22"/>
          <w:szCs w:val="22"/>
          <w:lang w:eastAsia="en-US" w:bidi="pl-PL"/>
        </w:rPr>
        <w:br/>
      </w:r>
      <w:r w:rsidR="005F1639" w:rsidRPr="00985CBA">
        <w:rPr>
          <w:rFonts w:ascii="Lato" w:eastAsiaTheme="minorHAnsi" w:hAnsi="Lato" w:cs="Arial"/>
          <w:bCs/>
          <w:iCs/>
          <w:spacing w:val="4"/>
          <w:sz w:val="22"/>
          <w:szCs w:val="22"/>
          <w:lang w:eastAsia="en-US" w:bidi="pl-PL"/>
        </w:rPr>
        <w:t>na środowisko (Dz. U. z 2010 r. poz. 1397)</w:t>
      </w:r>
      <w:r w:rsidRPr="00985CBA">
        <w:rPr>
          <w:rFonts w:ascii="Lato" w:eastAsiaTheme="minorHAnsi" w:hAnsi="Lato" w:cs="Arial"/>
          <w:bCs/>
          <w:iCs/>
          <w:spacing w:val="4"/>
          <w:sz w:val="22"/>
          <w:szCs w:val="22"/>
          <w:lang w:eastAsia="en-US" w:bidi="pl-PL"/>
        </w:rPr>
        <w:t xml:space="preserve">, </w:t>
      </w:r>
      <w:r w:rsidR="007640A4" w:rsidRPr="00985CBA">
        <w:rPr>
          <w:rFonts w:ascii="Lato" w:eastAsiaTheme="minorHAnsi" w:hAnsi="Lato" w:cs="Arial"/>
          <w:bCs/>
          <w:iCs/>
          <w:spacing w:val="4"/>
          <w:sz w:val="22"/>
          <w:szCs w:val="22"/>
          <w:lang w:eastAsia="en-US" w:bidi="pl-PL"/>
        </w:rPr>
        <w:t>inwestor w piśmie z dnia 23 maja 2022 r., znak:</w:t>
      </w:r>
      <w:r w:rsidR="005823C5">
        <w:rPr>
          <w:rFonts w:ascii="Lato" w:eastAsiaTheme="minorHAnsi" w:hAnsi="Lato" w:cs="Arial"/>
          <w:bCs/>
          <w:iCs/>
          <w:spacing w:val="4"/>
          <w:sz w:val="22"/>
          <w:szCs w:val="22"/>
          <w:lang w:eastAsia="en-US" w:bidi="pl-PL"/>
        </w:rPr>
        <w:t xml:space="preserve"> </w:t>
      </w:r>
      <w:r w:rsidR="007640A4" w:rsidRPr="00985CBA">
        <w:rPr>
          <w:rFonts w:ascii="Lato" w:eastAsiaTheme="minorHAnsi" w:hAnsi="Lato" w:cs="Arial"/>
          <w:bCs/>
          <w:iCs/>
          <w:spacing w:val="4"/>
          <w:sz w:val="22"/>
          <w:szCs w:val="22"/>
          <w:lang w:eastAsia="en-US" w:bidi="pl-PL"/>
        </w:rPr>
        <w:t xml:space="preserve">KW/RP3075/22/000387 (złożonym na etapie postępowania </w:t>
      </w:r>
      <w:proofErr w:type="spellStart"/>
      <w:r w:rsidR="007640A4" w:rsidRPr="00985CBA">
        <w:rPr>
          <w:rFonts w:ascii="Lato" w:eastAsiaTheme="minorHAnsi" w:hAnsi="Lato" w:cs="Arial"/>
          <w:bCs/>
          <w:iCs/>
          <w:spacing w:val="4"/>
          <w:sz w:val="22"/>
          <w:szCs w:val="22"/>
          <w:lang w:eastAsia="en-US" w:bidi="pl-PL"/>
        </w:rPr>
        <w:t>pierwszoinstancyjnego</w:t>
      </w:r>
      <w:proofErr w:type="spellEnd"/>
      <w:r w:rsidR="007640A4" w:rsidRPr="00985CBA">
        <w:rPr>
          <w:rFonts w:ascii="Lato" w:eastAsiaTheme="minorHAnsi" w:hAnsi="Lato" w:cs="Arial"/>
          <w:bCs/>
          <w:iCs/>
          <w:spacing w:val="4"/>
          <w:sz w:val="22"/>
          <w:szCs w:val="22"/>
          <w:lang w:eastAsia="en-US" w:bidi="pl-PL"/>
        </w:rPr>
        <w:t>), wskazał, iż omyłko</w:t>
      </w:r>
      <w:r w:rsidR="004E7862">
        <w:rPr>
          <w:rFonts w:ascii="Lato" w:eastAsiaTheme="minorHAnsi" w:hAnsi="Lato" w:cs="Arial"/>
          <w:bCs/>
          <w:iCs/>
          <w:spacing w:val="4"/>
          <w:sz w:val="22"/>
          <w:szCs w:val="22"/>
          <w:lang w:eastAsia="en-US" w:bidi="pl-PL"/>
        </w:rPr>
        <w:t>wo</w:t>
      </w:r>
      <w:r w:rsidR="007640A4" w:rsidRPr="00985CBA">
        <w:rPr>
          <w:rFonts w:ascii="Lato" w:eastAsiaTheme="minorHAnsi" w:hAnsi="Lato" w:cs="Arial"/>
          <w:bCs/>
          <w:iCs/>
          <w:spacing w:val="4"/>
          <w:sz w:val="22"/>
          <w:szCs w:val="22"/>
          <w:lang w:eastAsia="en-US" w:bidi="pl-PL"/>
        </w:rPr>
        <w:t xml:space="preserve"> we wniosku nie przywołał aktualnie obowiązującego rozporządzenia Rady Ministrów z dnia 10 września 2019 r. w sprawie przedsięwzięć mogących znacząco oddziaływać na środowisko (Dz.U. z 2019 r. poz. 1839). </w:t>
      </w:r>
    </w:p>
    <w:p w14:paraId="0F64491F" w14:textId="4A4A0F01" w:rsidR="007F2112" w:rsidRPr="00985CBA" w:rsidRDefault="007640A4"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Jednakże nie można pominąć, iż </w:t>
      </w:r>
      <w:r w:rsidR="007F2112" w:rsidRPr="00985CBA">
        <w:rPr>
          <w:rFonts w:ascii="Lato" w:eastAsiaTheme="minorHAnsi" w:hAnsi="Lato" w:cs="Arial"/>
          <w:bCs/>
          <w:iCs/>
          <w:spacing w:val="4"/>
          <w:sz w:val="22"/>
          <w:szCs w:val="22"/>
          <w:lang w:eastAsia="en-US" w:bidi="pl-PL"/>
        </w:rPr>
        <w:t>ww. rozporządzeni</w:t>
      </w:r>
      <w:r w:rsidRPr="00985CBA">
        <w:rPr>
          <w:rFonts w:ascii="Lato" w:eastAsiaTheme="minorHAnsi" w:hAnsi="Lato" w:cs="Arial"/>
          <w:bCs/>
          <w:iCs/>
          <w:spacing w:val="4"/>
          <w:sz w:val="22"/>
          <w:szCs w:val="22"/>
          <w:lang w:eastAsia="en-US" w:bidi="pl-PL"/>
        </w:rPr>
        <w:t>e</w:t>
      </w:r>
      <w:r w:rsidR="007F2112" w:rsidRPr="00985CBA">
        <w:rPr>
          <w:rFonts w:ascii="Lato" w:eastAsiaTheme="minorHAnsi" w:hAnsi="Lato" w:cs="Arial"/>
          <w:bCs/>
          <w:iCs/>
          <w:spacing w:val="4"/>
          <w:sz w:val="22"/>
          <w:szCs w:val="22"/>
          <w:lang w:eastAsia="en-US" w:bidi="pl-PL"/>
        </w:rPr>
        <w:t xml:space="preserve"> Rady Ministrów z dnia 9 listopada 2010 r. </w:t>
      </w:r>
      <w:r w:rsidRPr="00985CBA">
        <w:rPr>
          <w:rFonts w:ascii="Lato" w:eastAsiaTheme="minorHAnsi" w:hAnsi="Lato" w:cs="Arial"/>
          <w:bCs/>
          <w:iCs/>
          <w:spacing w:val="4"/>
          <w:sz w:val="22"/>
          <w:szCs w:val="22"/>
          <w:lang w:eastAsia="en-US" w:bidi="pl-PL"/>
        </w:rPr>
        <w:t xml:space="preserve">zostało </w:t>
      </w:r>
      <w:r w:rsidR="007F2112" w:rsidRPr="00985CBA">
        <w:rPr>
          <w:rFonts w:ascii="Lato" w:eastAsiaTheme="minorHAnsi" w:hAnsi="Lato" w:cs="Arial"/>
          <w:bCs/>
          <w:iCs/>
          <w:spacing w:val="4"/>
          <w:sz w:val="22"/>
          <w:szCs w:val="22"/>
          <w:lang w:eastAsia="en-US" w:bidi="pl-PL"/>
        </w:rPr>
        <w:t>powoł</w:t>
      </w:r>
      <w:r w:rsidRPr="00985CBA">
        <w:rPr>
          <w:rFonts w:ascii="Lato" w:eastAsiaTheme="minorHAnsi" w:hAnsi="Lato" w:cs="Arial"/>
          <w:bCs/>
          <w:iCs/>
          <w:spacing w:val="4"/>
          <w:sz w:val="22"/>
          <w:szCs w:val="22"/>
          <w:lang w:eastAsia="en-US" w:bidi="pl-PL"/>
        </w:rPr>
        <w:t>ane</w:t>
      </w:r>
      <w:r w:rsidR="007F2112" w:rsidRPr="00985CBA">
        <w:rPr>
          <w:rFonts w:ascii="Lato" w:eastAsiaTheme="minorHAnsi" w:hAnsi="Lato" w:cs="Arial"/>
          <w:bCs/>
          <w:iCs/>
          <w:spacing w:val="4"/>
          <w:sz w:val="22"/>
          <w:szCs w:val="22"/>
          <w:lang w:eastAsia="en-US" w:bidi="pl-PL"/>
        </w:rPr>
        <w:t xml:space="preserve"> na str. 24 w pkt 6 wniosku pn.</w:t>
      </w:r>
      <w:r w:rsidR="00BA6BAE" w:rsidRPr="00985CBA">
        <w:rPr>
          <w:rFonts w:ascii="Lato" w:eastAsiaTheme="minorHAnsi" w:hAnsi="Lato" w:cs="Arial"/>
          <w:bCs/>
          <w:iCs/>
          <w:spacing w:val="4"/>
          <w:sz w:val="22"/>
          <w:szCs w:val="22"/>
          <w:lang w:eastAsia="en-US" w:bidi="pl-PL"/>
        </w:rPr>
        <w:t>:</w:t>
      </w:r>
      <w:r w:rsidR="007F2112" w:rsidRPr="00985CBA">
        <w:rPr>
          <w:rFonts w:ascii="Lato" w:eastAsiaTheme="minorHAnsi" w:hAnsi="Lato" w:cs="Arial"/>
          <w:bCs/>
          <w:iCs/>
          <w:spacing w:val="4"/>
          <w:sz w:val="22"/>
          <w:szCs w:val="22"/>
          <w:lang w:eastAsia="en-US" w:bidi="pl-PL"/>
        </w:rPr>
        <w:t xml:space="preserve"> „Decyzja o środowiskowych uwarunkowaniach”. Rozporządzenie to miało zastosowanie w postępowaniu w sprawie wydania decyzji o środowiskowych uwarunkowaniach (</w:t>
      </w:r>
      <w:bookmarkStart w:id="42" w:name="_Hlk191740184"/>
      <w:r w:rsidR="007F2112" w:rsidRPr="00985CBA">
        <w:rPr>
          <w:rFonts w:ascii="Lato" w:eastAsiaTheme="minorHAnsi" w:hAnsi="Lato" w:cs="Arial"/>
          <w:bCs/>
          <w:iCs/>
          <w:spacing w:val="4"/>
          <w:sz w:val="22"/>
          <w:szCs w:val="22"/>
          <w:lang w:eastAsia="en-US" w:bidi="pl-PL"/>
        </w:rPr>
        <w:t xml:space="preserve">decyzja RDOŚ w Bydgoszczy </w:t>
      </w:r>
      <w:r w:rsidRPr="00985CBA">
        <w:rPr>
          <w:rFonts w:ascii="Lato" w:eastAsiaTheme="minorHAnsi" w:hAnsi="Lato" w:cs="Arial"/>
          <w:bCs/>
          <w:iCs/>
          <w:spacing w:val="4"/>
          <w:sz w:val="22"/>
          <w:szCs w:val="22"/>
          <w:lang w:eastAsia="en-US" w:bidi="pl-PL"/>
        </w:rPr>
        <w:br/>
      </w:r>
      <w:r w:rsidR="007F2112" w:rsidRPr="00985CBA">
        <w:rPr>
          <w:rFonts w:ascii="Lato" w:eastAsiaTheme="minorHAnsi" w:hAnsi="Lato" w:cs="Arial"/>
          <w:bCs/>
          <w:iCs/>
          <w:spacing w:val="4"/>
          <w:sz w:val="22"/>
          <w:szCs w:val="22"/>
          <w:lang w:eastAsia="en-US" w:bidi="pl-PL"/>
        </w:rPr>
        <w:t xml:space="preserve">z dnia 23 </w:t>
      </w:r>
      <w:r w:rsidR="0004110D" w:rsidRPr="00985CBA">
        <w:rPr>
          <w:rFonts w:ascii="Lato" w:eastAsiaTheme="minorHAnsi" w:hAnsi="Lato" w:cs="Arial"/>
          <w:bCs/>
          <w:iCs/>
          <w:spacing w:val="4"/>
          <w:sz w:val="22"/>
          <w:szCs w:val="22"/>
          <w:lang w:eastAsia="en-US" w:bidi="pl-PL"/>
        </w:rPr>
        <w:t xml:space="preserve">września </w:t>
      </w:r>
      <w:r w:rsidR="007F2112" w:rsidRPr="00985CBA">
        <w:rPr>
          <w:rFonts w:ascii="Lato" w:eastAsiaTheme="minorHAnsi" w:hAnsi="Lato" w:cs="Arial"/>
          <w:bCs/>
          <w:iCs/>
          <w:spacing w:val="4"/>
          <w:sz w:val="22"/>
          <w:szCs w:val="22"/>
          <w:lang w:eastAsia="en-US" w:bidi="pl-PL"/>
        </w:rPr>
        <w:t>2019 r.</w:t>
      </w:r>
      <w:bookmarkEnd w:id="42"/>
      <w:r w:rsidR="007F2112" w:rsidRPr="00985CBA">
        <w:rPr>
          <w:rFonts w:ascii="Lato" w:eastAsiaTheme="minorHAnsi" w:hAnsi="Lato" w:cs="Arial"/>
          <w:bCs/>
          <w:iCs/>
          <w:spacing w:val="4"/>
          <w:sz w:val="22"/>
          <w:szCs w:val="22"/>
          <w:lang w:eastAsia="en-US" w:bidi="pl-PL"/>
        </w:rPr>
        <w:t xml:space="preserve">). Zgodnie bowiem z art. 12 ust. 1 ustawy z dnia 9 października 2015 r. o zmianie ustawy o udostępnianiu informacji o środowisku i jego ochronie, udziale społeczeństwa w ochronie środowiska oraz o ocenach oddziaływania na środowisko oraz niektórych innych ustaw (Dz. U. poz. 1936 i 2171), </w:t>
      </w:r>
      <w:r w:rsidR="0004110D" w:rsidRPr="00985CBA">
        <w:rPr>
          <w:rFonts w:ascii="Lato" w:eastAsiaTheme="minorHAnsi" w:hAnsi="Lato" w:cs="Arial"/>
          <w:bCs/>
          <w:iCs/>
          <w:spacing w:val="4"/>
          <w:sz w:val="22"/>
          <w:szCs w:val="22"/>
          <w:lang w:eastAsia="en-US" w:bidi="pl-PL"/>
        </w:rPr>
        <w:t xml:space="preserve">ww. rozporządzenie Rady Ministrów z dnia 9 listopada 2010 r. </w:t>
      </w:r>
      <w:r w:rsidR="007F2112" w:rsidRPr="00985CBA">
        <w:rPr>
          <w:rFonts w:ascii="Lato" w:eastAsiaTheme="minorHAnsi" w:hAnsi="Lato" w:cs="Arial"/>
          <w:bCs/>
          <w:iCs/>
          <w:spacing w:val="4"/>
          <w:sz w:val="22"/>
          <w:szCs w:val="22"/>
          <w:lang w:eastAsia="en-US" w:bidi="pl-PL"/>
        </w:rPr>
        <w:t>straciło moc</w:t>
      </w:r>
      <w:r w:rsidRPr="00985CBA">
        <w:rPr>
          <w:rFonts w:ascii="Lato" w:eastAsiaTheme="minorHAnsi" w:hAnsi="Lato" w:cs="Arial"/>
          <w:bCs/>
          <w:iCs/>
          <w:spacing w:val="4"/>
          <w:sz w:val="22"/>
          <w:szCs w:val="22"/>
          <w:lang w:eastAsia="en-US" w:bidi="pl-PL"/>
        </w:rPr>
        <w:t xml:space="preserve"> </w:t>
      </w:r>
      <w:r w:rsidR="007F2112" w:rsidRPr="00985CBA">
        <w:rPr>
          <w:rFonts w:ascii="Lato" w:eastAsiaTheme="minorHAnsi" w:hAnsi="Lato" w:cs="Arial"/>
          <w:bCs/>
          <w:iCs/>
          <w:spacing w:val="4"/>
          <w:sz w:val="22"/>
          <w:szCs w:val="22"/>
          <w:lang w:eastAsia="en-US" w:bidi="pl-PL"/>
        </w:rPr>
        <w:t xml:space="preserve">z dniem wejścia w życie rozporządzenia Rady Ministrów z dnia 10 września 2019 r. w sprawie przedsięwzięć mogących znacząco oddziaływać na środowisko (Dz.U. z 2019 r. poz. 1839), tj. </w:t>
      </w:r>
      <w:r w:rsidR="0004110D" w:rsidRPr="00985CBA">
        <w:rPr>
          <w:rFonts w:ascii="Lato" w:eastAsiaTheme="minorHAnsi" w:hAnsi="Lato" w:cs="Arial"/>
          <w:bCs/>
          <w:iCs/>
          <w:spacing w:val="4"/>
          <w:sz w:val="22"/>
          <w:szCs w:val="22"/>
          <w:lang w:eastAsia="en-US" w:bidi="pl-PL"/>
        </w:rPr>
        <w:t xml:space="preserve">dopiero </w:t>
      </w:r>
      <w:r w:rsidR="007F2112" w:rsidRPr="00985CBA">
        <w:rPr>
          <w:rFonts w:ascii="Lato" w:eastAsiaTheme="minorHAnsi" w:hAnsi="Lato" w:cs="Arial"/>
          <w:bCs/>
          <w:iCs/>
          <w:spacing w:val="4"/>
          <w:sz w:val="22"/>
          <w:szCs w:val="22"/>
          <w:lang w:eastAsia="en-US" w:bidi="pl-PL"/>
        </w:rPr>
        <w:t>z dniem 11 października 2019 r.</w:t>
      </w:r>
      <w:r w:rsidR="00AA5D09" w:rsidRPr="00985CBA">
        <w:rPr>
          <w:rFonts w:ascii="Lato" w:eastAsiaTheme="minorHAnsi" w:hAnsi="Lato" w:cs="Arial"/>
          <w:bCs/>
          <w:iCs/>
          <w:spacing w:val="4"/>
          <w:sz w:val="22"/>
          <w:szCs w:val="22"/>
          <w:lang w:eastAsia="en-US" w:bidi="pl-PL"/>
        </w:rPr>
        <w:t xml:space="preserve">, a więc już po wydaniu ww. decyzji RDOŚ w Bydgoszczy z dnia 23 września 2019 r. Natomiast </w:t>
      </w:r>
      <w:r w:rsidR="009117C8" w:rsidRPr="00985CBA">
        <w:rPr>
          <w:rFonts w:ascii="Lato" w:eastAsiaTheme="minorHAnsi" w:hAnsi="Lato" w:cs="Arial"/>
          <w:bCs/>
          <w:iCs/>
          <w:spacing w:val="4"/>
          <w:sz w:val="22"/>
          <w:szCs w:val="22"/>
          <w:lang w:eastAsia="en-US" w:bidi="pl-PL"/>
        </w:rPr>
        <w:t xml:space="preserve">w trakcie wydawania decyzji RDOŚ w Bydgoszczy Nr 3/2021 z dnia 3 marca 2021 r., znak: WOO.420.23.2020.ADS.17, w przedmiocie zmiany decyzji o środowiskowych uwarunkowaniach, miało już zastosowanie aktualnie </w:t>
      </w:r>
      <w:r w:rsidR="009117C8" w:rsidRPr="00985CBA">
        <w:rPr>
          <w:rFonts w:ascii="Lato" w:eastAsiaTheme="minorHAnsi" w:hAnsi="Lato" w:cs="Arial"/>
          <w:bCs/>
          <w:iCs/>
          <w:spacing w:val="4"/>
          <w:sz w:val="22"/>
          <w:szCs w:val="22"/>
          <w:lang w:eastAsia="en-US" w:bidi="pl-PL"/>
        </w:rPr>
        <w:lastRenderedPageBreak/>
        <w:t xml:space="preserve">obowiązujące rozporządzenie Rady Ministrów z dnia 10 września 2019 r. w sprawie przedsięwzięć mogących znacząco oddziaływać na środowisko, które zostało wymienione w podstawie prawnej tej decyzji. </w:t>
      </w:r>
      <w:r w:rsidRPr="00985CBA">
        <w:rPr>
          <w:rFonts w:ascii="Lato" w:eastAsiaTheme="minorHAnsi" w:hAnsi="Lato" w:cs="Arial"/>
          <w:bCs/>
          <w:iCs/>
          <w:spacing w:val="4"/>
          <w:sz w:val="22"/>
          <w:szCs w:val="22"/>
          <w:lang w:eastAsia="en-US" w:bidi="pl-PL"/>
        </w:rPr>
        <w:t xml:space="preserve">Jak już to wyjaśniano powyżej, przeprowadzone postępowania środowiskowe wykazały brak potrzeby przeprowadzenia oceny oddziaływania przedmiotowej inwestycji na środowisko. </w:t>
      </w:r>
    </w:p>
    <w:p w14:paraId="05736EAE" w14:textId="2E0AD340" w:rsidR="007B082F" w:rsidRPr="00985CBA" w:rsidRDefault="007B082F"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Za </w:t>
      </w:r>
      <w:r w:rsidR="004E7862">
        <w:rPr>
          <w:rFonts w:ascii="Lato" w:eastAsiaTheme="minorHAnsi" w:hAnsi="Lato" w:cs="Arial"/>
          <w:bCs/>
          <w:iCs/>
          <w:spacing w:val="4"/>
          <w:sz w:val="22"/>
          <w:szCs w:val="22"/>
          <w:lang w:eastAsia="en-US" w:bidi="pl-PL"/>
        </w:rPr>
        <w:t xml:space="preserve">chybiony </w:t>
      </w:r>
      <w:r w:rsidRPr="00985CBA">
        <w:rPr>
          <w:rFonts w:ascii="Lato" w:eastAsiaTheme="minorHAnsi" w:hAnsi="Lato" w:cs="Arial"/>
          <w:bCs/>
          <w:iCs/>
          <w:spacing w:val="4"/>
          <w:sz w:val="22"/>
          <w:szCs w:val="22"/>
          <w:lang w:eastAsia="en-US" w:bidi="pl-PL"/>
        </w:rPr>
        <w:t>należy uznać zarzut skarżących dotyczy niezasadne</w:t>
      </w:r>
      <w:r w:rsidR="004E7862">
        <w:rPr>
          <w:rFonts w:ascii="Lato" w:eastAsiaTheme="minorHAnsi" w:hAnsi="Lato" w:cs="Arial"/>
          <w:bCs/>
          <w:iCs/>
          <w:spacing w:val="4"/>
          <w:sz w:val="22"/>
          <w:szCs w:val="22"/>
          <w:lang w:eastAsia="en-US" w:bidi="pl-PL"/>
        </w:rPr>
        <w:t>go</w:t>
      </w:r>
      <w:r w:rsidRPr="00985CBA">
        <w:rPr>
          <w:rFonts w:ascii="Lato" w:eastAsiaTheme="minorHAnsi" w:hAnsi="Lato" w:cs="Arial"/>
          <w:bCs/>
          <w:iCs/>
          <w:spacing w:val="4"/>
          <w:sz w:val="22"/>
          <w:szCs w:val="22"/>
          <w:lang w:eastAsia="en-US" w:bidi="pl-PL"/>
        </w:rPr>
        <w:t xml:space="preserve"> uznania, że realizacja planowanej inwestycji nie zagrozi archeologicznemu dziedzictwu kulturowemu</w:t>
      </w:r>
      <w:r w:rsidR="004E7862">
        <w:rPr>
          <w:rFonts w:ascii="Lato" w:eastAsiaTheme="minorHAnsi" w:hAnsi="Lato" w:cs="Arial"/>
          <w:bCs/>
          <w:iCs/>
          <w:spacing w:val="4"/>
          <w:sz w:val="22"/>
          <w:szCs w:val="22"/>
          <w:lang w:eastAsia="en-US" w:bidi="pl-PL"/>
        </w:rPr>
        <w:t>.</w:t>
      </w:r>
    </w:p>
    <w:p w14:paraId="66818D70" w14:textId="5837E6D0" w:rsidR="007C3BD6" w:rsidRPr="00985CBA" w:rsidRDefault="007C3BD6" w:rsidP="00EB3A61">
      <w:pPr>
        <w:spacing w:after="240" w:line="240" w:lineRule="exact"/>
        <w:jc w:val="both"/>
        <w:rPr>
          <w:rFonts w:ascii="Lato" w:hAnsi="Lato" w:cs="Arial"/>
          <w:bCs/>
          <w:iCs/>
          <w:color w:val="000000"/>
          <w:spacing w:val="4"/>
          <w:sz w:val="22"/>
          <w:szCs w:val="22"/>
          <w:lang w:bidi="pl-PL"/>
        </w:rPr>
      </w:pPr>
      <w:r w:rsidRPr="00985CBA">
        <w:rPr>
          <w:rFonts w:ascii="Lato" w:hAnsi="Lato" w:cs="Arial"/>
          <w:bCs/>
          <w:iCs/>
          <w:color w:val="000000"/>
          <w:spacing w:val="4"/>
          <w:sz w:val="22"/>
          <w:szCs w:val="22"/>
          <w:lang w:bidi="pl-PL"/>
        </w:rPr>
        <w:t>Zauważyć należy, iż zgodnie z art. 63 ust. 1 pkt 2 lit. g ustawy o udostępnianiu informacji o środowisku i jego ochronie, w ramach postępowania środowiskowego analizuje się usytuowanie przedsięwzięcia uwzględniające</w:t>
      </w:r>
      <w:r w:rsidRPr="00985CBA">
        <w:rPr>
          <w:rFonts w:ascii="Lato" w:hAnsi="Lato"/>
          <w:spacing w:val="4"/>
          <w:sz w:val="22"/>
          <w:szCs w:val="22"/>
        </w:rPr>
        <w:t xml:space="preserve"> </w:t>
      </w:r>
      <w:r w:rsidRPr="00985CBA">
        <w:rPr>
          <w:rFonts w:ascii="Lato" w:hAnsi="Lato" w:cs="Arial"/>
          <w:bCs/>
          <w:iCs/>
          <w:color w:val="000000"/>
          <w:spacing w:val="4"/>
          <w:sz w:val="22"/>
          <w:szCs w:val="22"/>
          <w:lang w:bidi="pl-PL"/>
        </w:rPr>
        <w:t>obszary o krajobrazie mającym znaczenie historyczne, kulturowe lub archeologiczne. Z uzasadnienia decyzji o środowiskowych wynika, że RDOŚ w Bydgoszczy po przeanalizowaniu danych zawartych w karcie informacyjnej przedsięwzięcia i uzupełnieniach, w odniesieniu do uwarunkowań wymienionych w art. 63 ust. 1 ustawy o udostępnianiu informacji o środowisku i jego ochronie, wydał postanowienie</w:t>
      </w:r>
      <w:r w:rsidR="00796DD0" w:rsidRPr="00985CBA">
        <w:rPr>
          <w:rFonts w:ascii="Lato" w:hAnsi="Lato" w:cs="Arial"/>
          <w:bCs/>
          <w:iCs/>
          <w:color w:val="000000"/>
          <w:spacing w:val="4"/>
          <w:sz w:val="22"/>
          <w:szCs w:val="22"/>
          <w:lang w:bidi="pl-PL"/>
        </w:rPr>
        <w:t xml:space="preserve"> stwierdzające brak</w:t>
      </w:r>
      <w:r w:rsidR="00622529">
        <w:rPr>
          <w:rFonts w:ascii="Lato" w:hAnsi="Lato" w:cs="Arial"/>
          <w:bCs/>
          <w:iCs/>
          <w:color w:val="000000"/>
          <w:spacing w:val="4"/>
          <w:sz w:val="22"/>
          <w:szCs w:val="22"/>
          <w:lang w:bidi="pl-PL"/>
        </w:rPr>
        <w:t xml:space="preserve"> </w:t>
      </w:r>
      <w:r w:rsidR="00796DD0" w:rsidRPr="00985CBA">
        <w:rPr>
          <w:rFonts w:ascii="Lato" w:hAnsi="Lato" w:cs="Arial"/>
          <w:bCs/>
          <w:iCs/>
          <w:color w:val="000000"/>
          <w:spacing w:val="4"/>
          <w:sz w:val="22"/>
          <w:szCs w:val="22"/>
          <w:lang w:bidi="pl-PL"/>
        </w:rPr>
        <w:t>potrzeby przeprowadzenia oceny odziaływania na środowisko</w:t>
      </w:r>
      <w:r w:rsidRPr="00985CBA">
        <w:rPr>
          <w:rFonts w:ascii="Lato" w:hAnsi="Lato" w:cs="Arial"/>
          <w:bCs/>
          <w:iCs/>
          <w:color w:val="000000"/>
          <w:spacing w:val="4"/>
          <w:sz w:val="22"/>
          <w:szCs w:val="22"/>
          <w:lang w:bidi="pl-PL"/>
        </w:rPr>
        <w:t xml:space="preserve">, a w jego </w:t>
      </w:r>
      <w:r w:rsidR="0077244B" w:rsidRPr="00985CBA">
        <w:rPr>
          <w:rFonts w:ascii="Lato" w:hAnsi="Lato" w:cs="Arial"/>
          <w:bCs/>
          <w:iCs/>
          <w:color w:val="000000"/>
          <w:spacing w:val="4"/>
          <w:sz w:val="22"/>
          <w:szCs w:val="22"/>
          <w:lang w:bidi="pl-PL"/>
        </w:rPr>
        <w:t>konsekwencji</w:t>
      </w:r>
      <w:r w:rsidRPr="00985CBA">
        <w:rPr>
          <w:rFonts w:ascii="Lato" w:hAnsi="Lato" w:cs="Arial"/>
          <w:bCs/>
          <w:iCs/>
          <w:color w:val="000000"/>
          <w:spacing w:val="4"/>
          <w:sz w:val="22"/>
          <w:szCs w:val="22"/>
          <w:lang w:bidi="pl-PL"/>
        </w:rPr>
        <w:t xml:space="preserve"> decyzję w której stwierdził brak potrzeby </w:t>
      </w:r>
      <w:r w:rsidR="0077244B" w:rsidRPr="00985CBA">
        <w:rPr>
          <w:rFonts w:ascii="Lato" w:hAnsi="Lato" w:cs="Arial"/>
          <w:bCs/>
          <w:iCs/>
          <w:color w:val="000000"/>
          <w:spacing w:val="4"/>
          <w:sz w:val="22"/>
          <w:szCs w:val="22"/>
          <w:lang w:bidi="pl-PL"/>
        </w:rPr>
        <w:t>przeprowadzenia</w:t>
      </w:r>
      <w:r w:rsidRPr="00985CBA">
        <w:rPr>
          <w:rFonts w:ascii="Lato" w:hAnsi="Lato" w:cs="Arial"/>
          <w:bCs/>
          <w:iCs/>
          <w:color w:val="000000"/>
          <w:spacing w:val="4"/>
          <w:sz w:val="22"/>
          <w:szCs w:val="22"/>
          <w:lang w:bidi="pl-PL"/>
        </w:rPr>
        <w:t xml:space="preserve"> oceny </w:t>
      </w:r>
      <w:r w:rsidR="0077244B" w:rsidRPr="00985CBA">
        <w:rPr>
          <w:rFonts w:ascii="Lato" w:hAnsi="Lato" w:cs="Arial"/>
          <w:bCs/>
          <w:iCs/>
          <w:color w:val="000000"/>
          <w:spacing w:val="4"/>
          <w:sz w:val="22"/>
          <w:szCs w:val="22"/>
          <w:lang w:bidi="pl-PL"/>
        </w:rPr>
        <w:t>odziaływania</w:t>
      </w:r>
      <w:r w:rsidRPr="00985CBA">
        <w:rPr>
          <w:rFonts w:ascii="Lato" w:hAnsi="Lato" w:cs="Arial"/>
          <w:bCs/>
          <w:iCs/>
          <w:color w:val="000000"/>
          <w:spacing w:val="4"/>
          <w:sz w:val="22"/>
          <w:szCs w:val="22"/>
          <w:lang w:bidi="pl-PL"/>
        </w:rPr>
        <w:t xml:space="preserve"> </w:t>
      </w:r>
      <w:r w:rsidR="0077244B" w:rsidRPr="00985CBA">
        <w:rPr>
          <w:rFonts w:ascii="Lato" w:hAnsi="Lato" w:cs="Arial"/>
          <w:bCs/>
          <w:iCs/>
          <w:color w:val="000000"/>
          <w:spacing w:val="4"/>
          <w:sz w:val="22"/>
          <w:szCs w:val="22"/>
          <w:lang w:bidi="pl-PL"/>
        </w:rPr>
        <w:t xml:space="preserve">na środowisko. </w:t>
      </w:r>
      <w:r w:rsidR="00E37E6A">
        <w:rPr>
          <w:rFonts w:ascii="Lato" w:hAnsi="Lato" w:cs="Arial"/>
          <w:bCs/>
          <w:iCs/>
          <w:color w:val="000000"/>
          <w:spacing w:val="4"/>
          <w:sz w:val="22"/>
          <w:szCs w:val="22"/>
          <w:lang w:bidi="pl-PL"/>
        </w:rPr>
        <w:t xml:space="preserve">A zatem RDOŚ </w:t>
      </w:r>
      <w:r w:rsidR="00E37E6A">
        <w:rPr>
          <w:rFonts w:ascii="Lato" w:hAnsi="Lato" w:cs="Arial"/>
          <w:bCs/>
          <w:iCs/>
          <w:color w:val="000000"/>
          <w:spacing w:val="4"/>
          <w:sz w:val="22"/>
          <w:szCs w:val="22"/>
          <w:lang w:bidi="pl-PL"/>
        </w:rPr>
        <w:br/>
        <w:t>w Bydgoszczy wydając decyzje i uznając przebieg inwestycji w wariancie preferowanym przez inwestora jako możliwy do realizacji</w:t>
      </w:r>
      <w:r w:rsidR="00622529">
        <w:rPr>
          <w:rFonts w:ascii="Lato" w:hAnsi="Lato" w:cs="Arial"/>
          <w:bCs/>
          <w:iCs/>
          <w:color w:val="000000"/>
          <w:spacing w:val="4"/>
          <w:sz w:val="22"/>
          <w:szCs w:val="22"/>
          <w:lang w:bidi="pl-PL"/>
        </w:rPr>
        <w:t xml:space="preserve">, </w:t>
      </w:r>
      <w:r w:rsidR="00E37E6A">
        <w:rPr>
          <w:rFonts w:ascii="Lato" w:hAnsi="Lato" w:cs="Arial"/>
          <w:bCs/>
          <w:iCs/>
          <w:color w:val="000000"/>
          <w:spacing w:val="4"/>
          <w:sz w:val="22"/>
          <w:szCs w:val="22"/>
          <w:lang w:bidi="pl-PL"/>
        </w:rPr>
        <w:t xml:space="preserve">z pewnością miał na uwadze, </w:t>
      </w:r>
      <w:r w:rsidR="00622529">
        <w:rPr>
          <w:rFonts w:ascii="Lato" w:hAnsi="Lato" w:cs="Arial"/>
          <w:bCs/>
          <w:iCs/>
          <w:color w:val="000000"/>
          <w:spacing w:val="4"/>
          <w:sz w:val="22"/>
          <w:szCs w:val="22"/>
          <w:lang w:bidi="pl-PL"/>
        </w:rPr>
        <w:t xml:space="preserve">czy nie zagrodzi to </w:t>
      </w:r>
      <w:r w:rsidR="00622529" w:rsidRPr="00622529">
        <w:rPr>
          <w:rFonts w:ascii="Lato" w:hAnsi="Lato" w:cs="Arial"/>
          <w:bCs/>
          <w:iCs/>
          <w:color w:val="000000"/>
          <w:spacing w:val="4"/>
          <w:sz w:val="22"/>
          <w:szCs w:val="22"/>
          <w:lang w:bidi="pl-PL"/>
        </w:rPr>
        <w:t>obszar</w:t>
      </w:r>
      <w:r w:rsidR="00622529">
        <w:rPr>
          <w:rFonts w:ascii="Lato" w:hAnsi="Lato" w:cs="Arial"/>
          <w:bCs/>
          <w:iCs/>
          <w:color w:val="000000"/>
          <w:spacing w:val="4"/>
          <w:sz w:val="22"/>
          <w:szCs w:val="22"/>
          <w:lang w:bidi="pl-PL"/>
        </w:rPr>
        <w:t>om</w:t>
      </w:r>
      <w:r w:rsidR="00622529" w:rsidRPr="00622529">
        <w:rPr>
          <w:rFonts w:ascii="Lato" w:hAnsi="Lato" w:cs="Arial"/>
          <w:bCs/>
          <w:iCs/>
          <w:color w:val="000000"/>
          <w:spacing w:val="4"/>
          <w:sz w:val="22"/>
          <w:szCs w:val="22"/>
          <w:lang w:bidi="pl-PL"/>
        </w:rPr>
        <w:t xml:space="preserve"> o krajobrazie mającym znaczenie historyczne, kulturowe lub archeologiczne</w:t>
      </w:r>
      <w:r w:rsidR="00622529">
        <w:rPr>
          <w:rFonts w:ascii="Lato" w:hAnsi="Lato" w:cs="Arial"/>
          <w:bCs/>
          <w:iCs/>
          <w:color w:val="000000"/>
          <w:spacing w:val="4"/>
          <w:sz w:val="22"/>
          <w:szCs w:val="22"/>
          <w:lang w:bidi="pl-PL"/>
        </w:rPr>
        <w:t>.</w:t>
      </w:r>
    </w:p>
    <w:p w14:paraId="0A9E67B9" w14:textId="7E4B0C52" w:rsidR="007B082F" w:rsidRPr="00985CBA" w:rsidRDefault="00E16CF2" w:rsidP="00EB3A61">
      <w:pPr>
        <w:spacing w:after="240" w:line="240" w:lineRule="exact"/>
        <w:jc w:val="both"/>
        <w:rPr>
          <w:rFonts w:ascii="Lato" w:hAnsi="Lato" w:cs="Arial"/>
          <w:bCs/>
          <w:iCs/>
          <w:color w:val="000000"/>
          <w:spacing w:val="4"/>
          <w:sz w:val="22"/>
          <w:szCs w:val="22"/>
          <w:lang w:bidi="pl-PL"/>
        </w:rPr>
      </w:pPr>
      <w:r w:rsidRPr="00985CBA">
        <w:rPr>
          <w:rFonts w:ascii="Lato" w:hAnsi="Lato" w:cs="Arial"/>
          <w:bCs/>
          <w:iCs/>
          <w:color w:val="000000"/>
          <w:spacing w:val="4"/>
          <w:sz w:val="22"/>
          <w:szCs w:val="22"/>
          <w:lang w:bidi="pl-PL"/>
        </w:rPr>
        <w:t>Natomiast Wojewoda Kujawsko-Pomorski na str. 27 zaskarżonej decyzji w części odnoszącej się do warunków wynikających z potrzeb ochrony zabytków</w:t>
      </w:r>
      <w:r w:rsidR="0077244B" w:rsidRPr="00985CBA">
        <w:rPr>
          <w:rFonts w:ascii="Lato" w:hAnsi="Lato" w:cs="Arial"/>
          <w:bCs/>
          <w:iCs/>
          <w:color w:val="000000"/>
          <w:spacing w:val="4"/>
          <w:sz w:val="22"/>
          <w:szCs w:val="22"/>
          <w:lang w:bidi="pl-PL"/>
        </w:rPr>
        <w:t xml:space="preserve">, wskazał, </w:t>
      </w:r>
      <w:r w:rsidR="000D3325" w:rsidRPr="00985CBA">
        <w:rPr>
          <w:rFonts w:ascii="Lato" w:hAnsi="Lato" w:cs="Arial"/>
          <w:bCs/>
          <w:iCs/>
          <w:color w:val="000000"/>
          <w:spacing w:val="4"/>
          <w:sz w:val="22"/>
          <w:szCs w:val="22"/>
          <w:lang w:bidi="pl-PL"/>
        </w:rPr>
        <w:br/>
      </w:r>
      <w:r w:rsidR="0077244B" w:rsidRPr="00985CBA">
        <w:rPr>
          <w:rFonts w:ascii="Lato" w:hAnsi="Lato" w:cs="Arial"/>
          <w:bCs/>
          <w:iCs/>
          <w:color w:val="000000"/>
          <w:spacing w:val="4"/>
          <w:sz w:val="22"/>
          <w:szCs w:val="22"/>
          <w:lang w:bidi="pl-PL"/>
        </w:rPr>
        <w:t>iż prace budowlane należy prowadzić zgodnie z wytycznymi Kujawsko-Pomorskiego Wojewódzkiego Konserwatora Zabytków (opinia z dnia 30 listopada 2021 r., znak: WU OZ.DB.ZAR.5152.15.108.2021.TZ, pozytywn</w:t>
      </w:r>
      <w:r w:rsidR="004E7862">
        <w:rPr>
          <w:rFonts w:ascii="Lato" w:hAnsi="Lato" w:cs="Arial"/>
          <w:bCs/>
          <w:iCs/>
          <w:color w:val="000000"/>
          <w:spacing w:val="4"/>
          <w:sz w:val="22"/>
          <w:szCs w:val="22"/>
          <w:lang w:bidi="pl-PL"/>
        </w:rPr>
        <w:t>ie</w:t>
      </w:r>
      <w:r w:rsidR="0077244B" w:rsidRPr="00985CBA">
        <w:rPr>
          <w:rFonts w:ascii="Lato" w:hAnsi="Lato" w:cs="Arial"/>
          <w:bCs/>
          <w:iCs/>
          <w:color w:val="000000"/>
          <w:spacing w:val="4"/>
          <w:sz w:val="22"/>
          <w:szCs w:val="22"/>
          <w:lang w:bidi="pl-PL"/>
        </w:rPr>
        <w:t xml:space="preserve"> opiniująca przedmiotową inwestycję </w:t>
      </w:r>
      <w:r w:rsidR="007640A4" w:rsidRPr="00985CBA">
        <w:rPr>
          <w:rFonts w:ascii="Lato" w:hAnsi="Lato" w:cs="Arial"/>
          <w:bCs/>
          <w:iCs/>
          <w:color w:val="000000"/>
          <w:spacing w:val="4"/>
          <w:sz w:val="22"/>
          <w:szCs w:val="22"/>
          <w:lang w:bidi="pl-PL"/>
        </w:rPr>
        <w:br/>
      </w:r>
      <w:r w:rsidR="0077244B" w:rsidRPr="00985CBA">
        <w:rPr>
          <w:rFonts w:ascii="Lato" w:hAnsi="Lato" w:cs="Arial"/>
          <w:bCs/>
          <w:iCs/>
          <w:color w:val="000000"/>
          <w:spacing w:val="4"/>
          <w:sz w:val="22"/>
          <w:szCs w:val="22"/>
          <w:lang w:bidi="pl-PL"/>
        </w:rPr>
        <w:t xml:space="preserve">z warunkiem uwzględnienia powołanej w niej wymogów </w:t>
      </w:r>
      <w:r w:rsidR="007640A4" w:rsidRPr="00985CBA">
        <w:rPr>
          <w:rFonts w:ascii="Lato" w:hAnsi="Lato" w:cs="Arial"/>
          <w:bCs/>
          <w:iCs/>
          <w:color w:val="000000"/>
          <w:spacing w:val="4"/>
          <w:sz w:val="22"/>
          <w:szCs w:val="22"/>
          <w:lang w:bidi="pl-PL"/>
        </w:rPr>
        <w:t xml:space="preserve">konserwatorskich, przytoczonych na str. 27 decyzji Wojewody Kujawsko-Pomorskiego). Również inwestor w </w:t>
      </w:r>
      <w:r w:rsidR="004E7862">
        <w:rPr>
          <w:rFonts w:ascii="Lato" w:hAnsi="Lato" w:cs="Arial"/>
          <w:bCs/>
          <w:iCs/>
          <w:color w:val="000000"/>
          <w:spacing w:val="4"/>
          <w:sz w:val="22"/>
          <w:szCs w:val="22"/>
          <w:lang w:bidi="pl-PL"/>
        </w:rPr>
        <w:t xml:space="preserve">ww. </w:t>
      </w:r>
      <w:r w:rsidR="007640A4" w:rsidRPr="00985CBA">
        <w:rPr>
          <w:rFonts w:ascii="Lato" w:hAnsi="Lato" w:cs="Arial"/>
          <w:bCs/>
          <w:iCs/>
          <w:color w:val="000000"/>
          <w:spacing w:val="4"/>
          <w:sz w:val="22"/>
          <w:szCs w:val="22"/>
          <w:lang w:bidi="pl-PL"/>
        </w:rPr>
        <w:t>piśmie z dnia 23 maja 2022 r., znak: KW/RP3075/22/000387, potwierdzi</w:t>
      </w:r>
      <w:r w:rsidR="00972759">
        <w:rPr>
          <w:rFonts w:ascii="Lato" w:hAnsi="Lato" w:cs="Arial"/>
          <w:bCs/>
          <w:iCs/>
          <w:color w:val="000000"/>
          <w:spacing w:val="4"/>
          <w:sz w:val="22"/>
          <w:szCs w:val="22"/>
          <w:lang w:bidi="pl-PL"/>
        </w:rPr>
        <w:t>ł</w:t>
      </w:r>
      <w:r w:rsidR="007640A4" w:rsidRPr="00985CBA">
        <w:rPr>
          <w:rFonts w:ascii="Lato" w:hAnsi="Lato" w:cs="Arial"/>
          <w:bCs/>
          <w:iCs/>
          <w:color w:val="000000"/>
          <w:spacing w:val="4"/>
          <w:sz w:val="22"/>
          <w:szCs w:val="22"/>
          <w:lang w:bidi="pl-PL"/>
        </w:rPr>
        <w:t xml:space="preserve">, </w:t>
      </w:r>
      <w:r w:rsidR="00622529">
        <w:rPr>
          <w:rFonts w:ascii="Lato" w:hAnsi="Lato" w:cs="Arial"/>
          <w:bCs/>
          <w:iCs/>
          <w:color w:val="000000"/>
          <w:spacing w:val="4"/>
          <w:sz w:val="22"/>
          <w:szCs w:val="22"/>
          <w:lang w:bidi="pl-PL"/>
        </w:rPr>
        <w:br/>
      </w:r>
      <w:r w:rsidR="007B082F" w:rsidRPr="00985CBA">
        <w:rPr>
          <w:rFonts w:ascii="Lato" w:hAnsi="Lato" w:cs="Arial"/>
          <w:bCs/>
          <w:iCs/>
          <w:color w:val="000000"/>
          <w:spacing w:val="4"/>
          <w:sz w:val="22"/>
          <w:szCs w:val="22"/>
          <w:lang w:bidi="pl-PL"/>
        </w:rPr>
        <w:t xml:space="preserve">że warunki archeologiczne dla inwestycji będą zgodne z ww. opinią Wojewódzkiego Urzędu Ochrony Zabytków w Toruniu (Delegatura w Bydgoszczy) z dnia 30 listopada 2021 r. </w:t>
      </w:r>
    </w:p>
    <w:p w14:paraId="4AED9DAC" w14:textId="00218BFF" w:rsidR="00796DD0" w:rsidRPr="00985CBA" w:rsidRDefault="00796DD0" w:rsidP="00EB3A61">
      <w:pPr>
        <w:spacing w:after="240" w:line="240" w:lineRule="exact"/>
        <w:jc w:val="both"/>
        <w:rPr>
          <w:rFonts w:ascii="Lato" w:hAnsi="Lato" w:cs="Arial"/>
          <w:bCs/>
          <w:iCs/>
          <w:color w:val="000000"/>
          <w:spacing w:val="4"/>
          <w:sz w:val="22"/>
          <w:szCs w:val="22"/>
          <w:lang w:bidi="pl-PL"/>
        </w:rPr>
      </w:pPr>
      <w:r w:rsidRPr="00796DD0">
        <w:rPr>
          <w:rFonts w:ascii="Lato" w:hAnsi="Lato" w:cs="Arial"/>
          <w:bCs/>
          <w:iCs/>
          <w:color w:val="000000"/>
          <w:spacing w:val="4"/>
          <w:sz w:val="22"/>
          <w:szCs w:val="22"/>
          <w:lang w:bidi="pl-PL"/>
        </w:rPr>
        <w:t>O wadliwości decyzji Wojewody Kujawsko-Pomorskiego nie świadczy także zarzut skarżących dotyczący nieuwzględnienia negatywnej opinii Wójta Gminy Inowrocław względem przedmiotowego przedsięwzięcia.</w:t>
      </w:r>
      <w:r w:rsidR="00153237">
        <w:rPr>
          <w:rFonts w:ascii="Lato" w:hAnsi="Lato" w:cs="Arial"/>
          <w:bCs/>
          <w:iCs/>
          <w:color w:val="000000"/>
          <w:spacing w:val="4"/>
          <w:sz w:val="22"/>
          <w:szCs w:val="22"/>
          <w:lang w:bidi="pl-PL"/>
        </w:rPr>
        <w:t xml:space="preserve"> </w:t>
      </w:r>
      <w:r w:rsidRPr="00796DD0">
        <w:rPr>
          <w:rFonts w:ascii="Lato" w:hAnsi="Lato" w:cs="Arial"/>
          <w:bCs/>
          <w:iCs/>
          <w:color w:val="000000"/>
          <w:spacing w:val="4"/>
          <w:sz w:val="22"/>
          <w:szCs w:val="22"/>
          <w:lang w:bidi="pl-PL"/>
        </w:rPr>
        <w:t xml:space="preserve">Zauważyć należy, iż skarżący podnosząc rzeczony zarzut wskazują na załączoną do wniosku lokalizacyjnego opinię </w:t>
      </w:r>
      <w:r w:rsidR="000D3325" w:rsidRPr="00985CBA">
        <w:rPr>
          <w:rFonts w:ascii="Lato" w:hAnsi="Lato" w:cs="Arial"/>
          <w:bCs/>
          <w:iCs/>
          <w:color w:val="000000"/>
          <w:spacing w:val="4"/>
          <w:sz w:val="22"/>
          <w:szCs w:val="22"/>
          <w:lang w:bidi="pl-PL"/>
        </w:rPr>
        <w:t>Wójta Gminy Inowrocław z dnia 6 grudnia 2021 r., znak: WPP.6730.239.2021</w:t>
      </w:r>
      <w:r w:rsidRPr="00796DD0">
        <w:rPr>
          <w:rFonts w:ascii="Lato" w:hAnsi="Lato" w:cs="Arial"/>
          <w:bCs/>
          <w:iCs/>
          <w:color w:val="000000"/>
          <w:spacing w:val="4"/>
          <w:sz w:val="22"/>
          <w:szCs w:val="22"/>
          <w:lang w:bidi="pl-PL"/>
        </w:rPr>
        <w:t xml:space="preserve">, o której mowa w art. </w:t>
      </w:r>
      <w:r w:rsidR="00153237">
        <w:rPr>
          <w:rFonts w:ascii="Lato" w:hAnsi="Lato" w:cs="Arial"/>
          <w:bCs/>
          <w:iCs/>
          <w:color w:val="000000"/>
          <w:spacing w:val="4"/>
          <w:sz w:val="22"/>
          <w:szCs w:val="22"/>
          <w:lang w:bidi="pl-PL"/>
        </w:rPr>
        <w:br/>
      </w:r>
      <w:r w:rsidRPr="00796DD0">
        <w:rPr>
          <w:rFonts w:ascii="Lato" w:hAnsi="Lato" w:cs="Arial"/>
          <w:bCs/>
          <w:iCs/>
          <w:color w:val="000000"/>
          <w:spacing w:val="4"/>
          <w:sz w:val="22"/>
          <w:szCs w:val="22"/>
          <w:lang w:bidi="pl-PL"/>
        </w:rPr>
        <w:t>6 ust. 3 pkt 11 specustawy gazowej</w:t>
      </w:r>
      <w:r w:rsidR="00847770" w:rsidRPr="00985CBA">
        <w:rPr>
          <w:rFonts w:ascii="Lato" w:hAnsi="Lato" w:cs="Arial"/>
          <w:bCs/>
          <w:iCs/>
          <w:color w:val="000000"/>
          <w:spacing w:val="4"/>
          <w:sz w:val="22"/>
          <w:szCs w:val="22"/>
          <w:lang w:bidi="pl-PL"/>
        </w:rPr>
        <w:t xml:space="preserve">, negatywnie opiniującą inwestycję. </w:t>
      </w:r>
      <w:r w:rsidRPr="00796DD0">
        <w:rPr>
          <w:rFonts w:ascii="Lato" w:hAnsi="Lato" w:cs="Arial"/>
          <w:bCs/>
          <w:iCs/>
          <w:color w:val="000000"/>
          <w:spacing w:val="4"/>
          <w:sz w:val="22"/>
          <w:szCs w:val="22"/>
          <w:lang w:bidi="pl-PL"/>
        </w:rPr>
        <w:t>Wymaga jednakże podkreślenia, iż opinia taka, jak i również pozostałe opinie właściwych organów załączane przez inwestora do wniosku, nie jest wiążąca ani dla inwestora, ani dla organu wydającego decyzję o ustaleniu lokalizacji inwestycji</w:t>
      </w:r>
      <w:r w:rsidR="00847770" w:rsidRPr="00985CBA">
        <w:rPr>
          <w:rFonts w:ascii="Lato" w:hAnsi="Lato" w:cs="Arial"/>
          <w:spacing w:val="4"/>
          <w:sz w:val="22"/>
          <w:szCs w:val="22"/>
        </w:rPr>
        <w:t xml:space="preserve"> </w:t>
      </w:r>
      <w:r w:rsidR="00847770" w:rsidRPr="00985CBA">
        <w:rPr>
          <w:rFonts w:ascii="Lato" w:hAnsi="Lato" w:cs="Arial"/>
          <w:bCs/>
          <w:iCs/>
          <w:color w:val="000000"/>
          <w:spacing w:val="4"/>
          <w:sz w:val="22"/>
          <w:szCs w:val="22"/>
          <w:lang w:bidi="pl-PL"/>
        </w:rPr>
        <w:t>towarzyszącej inwestycjom</w:t>
      </w:r>
      <w:r w:rsidRPr="00796DD0">
        <w:rPr>
          <w:rFonts w:ascii="Lato" w:hAnsi="Lato" w:cs="Arial"/>
          <w:bCs/>
          <w:iCs/>
          <w:color w:val="000000"/>
          <w:spacing w:val="4"/>
          <w:sz w:val="22"/>
          <w:szCs w:val="22"/>
          <w:lang w:bidi="pl-PL"/>
        </w:rPr>
        <w:t xml:space="preserve"> </w:t>
      </w:r>
      <w:r w:rsidR="00153237">
        <w:rPr>
          <w:rFonts w:ascii="Lato" w:hAnsi="Lato" w:cs="Arial"/>
          <w:bCs/>
          <w:iCs/>
          <w:color w:val="000000"/>
          <w:spacing w:val="4"/>
          <w:sz w:val="22"/>
          <w:szCs w:val="22"/>
          <w:lang w:bidi="pl-PL"/>
        </w:rPr>
        <w:br/>
      </w:r>
      <w:r w:rsidRPr="00796DD0">
        <w:rPr>
          <w:rFonts w:ascii="Lato" w:hAnsi="Lato" w:cs="Arial"/>
          <w:bCs/>
          <w:iCs/>
          <w:color w:val="000000"/>
          <w:spacing w:val="4"/>
          <w:sz w:val="22"/>
          <w:szCs w:val="22"/>
          <w:lang w:bidi="pl-PL"/>
        </w:rPr>
        <w:t>w zakresie terminalu. Przepisy specustawy gazowej nie wskazują</w:t>
      </w:r>
      <w:r w:rsidR="00847770" w:rsidRPr="00985CBA">
        <w:rPr>
          <w:rFonts w:ascii="Lato" w:hAnsi="Lato" w:cs="Arial"/>
          <w:bCs/>
          <w:iCs/>
          <w:color w:val="000000"/>
          <w:spacing w:val="4"/>
          <w:sz w:val="22"/>
          <w:szCs w:val="22"/>
          <w:lang w:bidi="pl-PL"/>
        </w:rPr>
        <w:t xml:space="preserve">, </w:t>
      </w:r>
      <w:r w:rsidRPr="00796DD0">
        <w:rPr>
          <w:rFonts w:ascii="Lato" w:hAnsi="Lato" w:cs="Arial"/>
          <w:bCs/>
          <w:iCs/>
          <w:color w:val="000000"/>
          <w:spacing w:val="4"/>
          <w:sz w:val="22"/>
          <w:szCs w:val="22"/>
          <w:lang w:bidi="pl-PL"/>
        </w:rPr>
        <w:t xml:space="preserve">że dla wydania decyzji o ustaleniu lokalizacji inwestycji niezbędne jest uzyskanie pozytywnych stanowisk </w:t>
      </w:r>
      <w:r w:rsidR="00153237">
        <w:rPr>
          <w:rFonts w:ascii="Lato" w:hAnsi="Lato" w:cs="Arial"/>
          <w:bCs/>
          <w:iCs/>
          <w:color w:val="000000"/>
          <w:spacing w:val="4"/>
          <w:sz w:val="22"/>
          <w:szCs w:val="22"/>
          <w:lang w:bidi="pl-PL"/>
        </w:rPr>
        <w:br/>
      </w:r>
      <w:r w:rsidRPr="00796DD0">
        <w:rPr>
          <w:rFonts w:ascii="Lato" w:hAnsi="Lato" w:cs="Arial"/>
          <w:bCs/>
          <w:iCs/>
          <w:color w:val="000000"/>
          <w:spacing w:val="4"/>
          <w:sz w:val="22"/>
          <w:szCs w:val="22"/>
          <w:lang w:bidi="pl-PL"/>
        </w:rPr>
        <w:t>od wszystkich organów.</w:t>
      </w:r>
    </w:p>
    <w:p w14:paraId="5F7FD05D" w14:textId="77777777" w:rsidR="00D05B52" w:rsidRDefault="00847770" w:rsidP="00153237">
      <w:pPr>
        <w:tabs>
          <w:tab w:val="left" w:pos="9639"/>
        </w:tabs>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847770">
        <w:rPr>
          <w:rFonts w:ascii="Lato" w:eastAsia="Aptos" w:hAnsi="Lato" w:cs="Aptos"/>
          <w:spacing w:val="4"/>
          <w:sz w:val="22"/>
          <w:szCs w:val="22"/>
          <w:lang w:eastAsia="en-US"/>
        </w:rPr>
        <w:t xml:space="preserve">Zaznaczyć należy, iż opinia, w przeciwieństwie do uzgodnienia, nie jest formą o znaczeniu stanowczym, bowiem nie wiąże organu administracyjnego rozstrzygającego sprawę. </w:t>
      </w:r>
      <w:r w:rsidRPr="00847770">
        <w:rPr>
          <w:rFonts w:ascii="Lato" w:eastAsia="Aptos" w:hAnsi="Lato" w:cs="Aptos"/>
          <w:spacing w:val="4"/>
          <w:sz w:val="22"/>
          <w:szCs w:val="22"/>
          <w:lang w:eastAsia="en-US"/>
        </w:rPr>
        <w:br/>
        <w:t xml:space="preserve">W 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w:t>
      </w:r>
      <w:r w:rsidRPr="00847770">
        <w:rPr>
          <w:rFonts w:ascii="Lato" w:eastAsia="Aptos" w:hAnsi="Lato" w:cs="Aptos"/>
          <w:spacing w:val="4"/>
          <w:sz w:val="22"/>
          <w:szCs w:val="22"/>
          <w:lang w:eastAsia="en-US"/>
        </w:rPr>
        <w:lastRenderedPageBreak/>
        <w:t>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r w:rsidR="00153237">
        <w:rPr>
          <w:rFonts w:ascii="Lato" w:eastAsiaTheme="minorHAnsi" w:hAnsi="Lato" w:cs="Arial"/>
          <w:bCs/>
          <w:iCs/>
          <w:spacing w:val="4"/>
          <w:sz w:val="22"/>
          <w:szCs w:val="22"/>
          <w:lang w:eastAsia="en-US" w:bidi="pl-PL"/>
        </w:rPr>
        <w:t xml:space="preserve"> </w:t>
      </w:r>
    </w:p>
    <w:p w14:paraId="7E0C9CC8" w14:textId="16EBEC0E" w:rsidR="00847770" w:rsidRPr="00153237" w:rsidRDefault="00847770" w:rsidP="00153237">
      <w:pPr>
        <w:tabs>
          <w:tab w:val="left" w:pos="9639"/>
        </w:tabs>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847770">
        <w:rPr>
          <w:rFonts w:ascii="Lato" w:eastAsia="Aptos" w:hAnsi="Lato" w:cs="Aptos"/>
          <w:spacing w:val="4"/>
          <w:sz w:val="22"/>
          <w:szCs w:val="22"/>
          <w:lang w:eastAsia="en-US"/>
        </w:rPr>
        <w:t>Trybunał Konstytucyjny w wyroku z dnia 6 czerwca 2006 r., sygn. K 23/05, OTK-A 2006, Nr 6, poz. 62, stwierdził, iż: „(…)</w:t>
      </w:r>
      <w:r w:rsidRPr="00847770">
        <w:rPr>
          <w:rFonts w:ascii="Lato" w:eastAsia="Aptos" w:hAnsi="Lato" w:cs="Aptos"/>
          <w:i/>
          <w:iCs/>
          <w:spacing w:val="4"/>
          <w:sz w:val="22"/>
          <w:szCs w:val="22"/>
          <w:lang w:eastAsia="en-US"/>
        </w:rPr>
        <w:t xml:space="preserve"> </w:t>
      </w:r>
      <w:r w:rsidRPr="00847770">
        <w:rPr>
          <w:rFonts w:ascii="Lato" w:eastAsia="Aptos" w:hAnsi="Lato" w:cs="Aptos"/>
          <w:spacing w:val="4"/>
          <w:sz w:val="22"/>
          <w:szCs w:val="22"/>
          <w:lang w:eastAsia="en-US"/>
        </w:rPr>
        <w:t xml:space="preserve">organy samorządu terytorialnego w kwestii wniosku </w:t>
      </w:r>
      <w:r w:rsidR="00D05B52">
        <w:rPr>
          <w:rFonts w:ascii="Lato" w:eastAsia="Aptos" w:hAnsi="Lato" w:cs="Aptos"/>
          <w:spacing w:val="4"/>
          <w:sz w:val="22"/>
          <w:szCs w:val="22"/>
          <w:lang w:eastAsia="en-US"/>
        </w:rPr>
        <w:br/>
      </w:r>
      <w:r w:rsidRPr="00847770">
        <w:rPr>
          <w:rFonts w:ascii="Lato" w:eastAsia="Aptos" w:hAnsi="Lato" w:cs="Aptos"/>
          <w:spacing w:val="4"/>
          <w:sz w:val="22"/>
          <w:szCs w:val="22"/>
          <w:lang w:eastAsia="en-US"/>
        </w:rPr>
        <w:t xml:space="preserve">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w:t>
      </w:r>
      <w:r w:rsidR="00D05B52">
        <w:rPr>
          <w:rFonts w:ascii="Lato" w:eastAsia="Aptos" w:hAnsi="Lato" w:cs="Aptos"/>
          <w:spacing w:val="4"/>
          <w:sz w:val="22"/>
          <w:szCs w:val="22"/>
          <w:lang w:eastAsia="en-US"/>
        </w:rPr>
        <w:br/>
      </w:r>
      <w:r w:rsidRPr="00847770">
        <w:rPr>
          <w:rFonts w:ascii="Lato" w:eastAsia="Aptos" w:hAnsi="Lato" w:cs="Aptos"/>
          <w:spacing w:val="4"/>
          <w:sz w:val="22"/>
          <w:szCs w:val="22"/>
          <w:lang w:eastAsia="en-US"/>
        </w:rPr>
        <w:t>i czwartej możliwej sytuacji (opina negatywna lub częściowo negatywna) wojewoda, podejmując decyzję, nie ma prawnego obowiązku uzależniania decyzji od opinii właściwych jednostek samorządu terytorialnego</w:t>
      </w:r>
      <w:r w:rsidRPr="00847770">
        <w:rPr>
          <w:rFonts w:ascii="Lato" w:eastAsia="Aptos" w:hAnsi="Lato" w:cs="Aptos"/>
          <w:i/>
          <w:iCs/>
          <w:spacing w:val="4"/>
          <w:sz w:val="22"/>
          <w:szCs w:val="22"/>
          <w:lang w:eastAsia="en-US"/>
        </w:rPr>
        <w:t>.</w:t>
      </w:r>
      <w:r w:rsidRPr="00847770">
        <w:rPr>
          <w:rFonts w:ascii="Lato" w:eastAsia="Aptos" w:hAnsi="Lato" w:cs="Aptos"/>
          <w:spacing w:val="4"/>
          <w:sz w:val="22"/>
          <w:szCs w:val="22"/>
          <w:lang w:eastAsia="en-US"/>
        </w:rPr>
        <w:t>”</w:t>
      </w:r>
      <w:r w:rsidR="00153237">
        <w:rPr>
          <w:rFonts w:ascii="Lato" w:eastAsia="Aptos" w:hAnsi="Lato" w:cs="Aptos"/>
          <w:spacing w:val="4"/>
          <w:sz w:val="22"/>
          <w:szCs w:val="22"/>
          <w:lang w:eastAsia="en-US"/>
        </w:rPr>
        <w:t xml:space="preserve"> </w:t>
      </w:r>
      <w:r w:rsidRPr="00847770">
        <w:rPr>
          <w:rFonts w:ascii="Lato" w:eastAsia="Aptos" w:hAnsi="Lato" w:cs="Aptos"/>
          <w:bCs/>
          <w:iCs/>
          <w:spacing w:val="4"/>
          <w:sz w:val="22"/>
          <w:szCs w:val="22"/>
          <w:lang w:eastAsia="en-US"/>
        </w:rPr>
        <w:t xml:space="preserve">Przedstawiony pogląd Trybunału Konstytucyjnego znajduje zastosowanie również w zakresie opinii załączanych do wniosku o wydanie decyzji w przedmiocie ustalenia lokalizacji </w:t>
      </w:r>
      <w:r w:rsidRPr="00796DD0">
        <w:rPr>
          <w:rFonts w:ascii="Lato" w:eastAsia="Aptos" w:hAnsi="Lato" w:cs="Aptos"/>
          <w:bCs/>
          <w:iCs/>
          <w:spacing w:val="4"/>
          <w:sz w:val="22"/>
          <w:szCs w:val="22"/>
          <w:lang w:eastAsia="en-US" w:bidi="pl-PL"/>
        </w:rPr>
        <w:t>inwestycji</w:t>
      </w:r>
      <w:r w:rsidRPr="00985CBA">
        <w:rPr>
          <w:rFonts w:ascii="Lato" w:eastAsia="Aptos" w:hAnsi="Lato" w:cs="Aptos"/>
          <w:bCs/>
          <w:iCs/>
          <w:spacing w:val="4"/>
          <w:sz w:val="22"/>
          <w:szCs w:val="22"/>
          <w:lang w:eastAsia="en-US"/>
        </w:rPr>
        <w:t xml:space="preserve"> </w:t>
      </w:r>
      <w:r w:rsidRPr="00985CBA">
        <w:rPr>
          <w:rFonts w:ascii="Lato" w:eastAsia="Aptos" w:hAnsi="Lato" w:cs="Aptos"/>
          <w:bCs/>
          <w:iCs/>
          <w:spacing w:val="4"/>
          <w:sz w:val="22"/>
          <w:szCs w:val="22"/>
          <w:lang w:eastAsia="en-US" w:bidi="pl-PL"/>
        </w:rPr>
        <w:t>towarzyszącej inwestycjom</w:t>
      </w:r>
      <w:r w:rsidRPr="00796DD0">
        <w:rPr>
          <w:rFonts w:ascii="Lato" w:eastAsia="Aptos" w:hAnsi="Lato" w:cs="Aptos"/>
          <w:bCs/>
          <w:iCs/>
          <w:spacing w:val="4"/>
          <w:sz w:val="22"/>
          <w:szCs w:val="22"/>
          <w:lang w:eastAsia="en-US" w:bidi="pl-PL"/>
        </w:rPr>
        <w:t xml:space="preserve"> w zakresie terminalu</w:t>
      </w:r>
      <w:r w:rsidRPr="00985CBA">
        <w:rPr>
          <w:rFonts w:ascii="Lato" w:eastAsia="Aptos" w:hAnsi="Lato" w:cs="Aptos"/>
          <w:bCs/>
          <w:iCs/>
          <w:spacing w:val="4"/>
          <w:sz w:val="22"/>
          <w:szCs w:val="22"/>
          <w:lang w:eastAsia="en-US" w:bidi="pl-PL"/>
        </w:rPr>
        <w:t>.</w:t>
      </w:r>
    </w:p>
    <w:p w14:paraId="49E2F2BC" w14:textId="22EF3D3B" w:rsidR="00E07214" w:rsidRPr="00985CBA" w:rsidRDefault="00847770" w:rsidP="00EB3A61">
      <w:pPr>
        <w:spacing w:after="240" w:line="240" w:lineRule="exact"/>
        <w:jc w:val="both"/>
        <w:rPr>
          <w:rFonts w:ascii="Lato" w:hAnsi="Lato" w:cs="Arial"/>
          <w:bCs/>
          <w:iCs/>
          <w:color w:val="000000"/>
          <w:spacing w:val="4"/>
          <w:sz w:val="22"/>
          <w:szCs w:val="22"/>
          <w:lang w:bidi="pl-PL"/>
        </w:rPr>
      </w:pPr>
      <w:r w:rsidRPr="00847770">
        <w:rPr>
          <w:rFonts w:ascii="Lato" w:eastAsia="Aptos" w:hAnsi="Lato" w:cs="Aptos"/>
          <w:spacing w:val="4"/>
          <w:sz w:val="22"/>
          <w:szCs w:val="22"/>
          <w:lang w:eastAsia="en-US"/>
        </w:rPr>
        <w:t xml:space="preserve">Z powyższego wynika, iż opinia, jeżeli szczególny przepis prawa nie nadał jej innego charakteru, jest tylko oceną faktów z użyciem ustawowych lub subiektywnych kryteriów opiniującego, która nie wiąże organu rozstrzygającego sprawę. Ze względu </w:t>
      </w:r>
      <w:r w:rsidRPr="00847770">
        <w:rPr>
          <w:rFonts w:ascii="Lato" w:eastAsia="Aptos" w:hAnsi="Lato" w:cs="Aptos"/>
          <w:spacing w:val="4"/>
          <w:sz w:val="22"/>
          <w:szCs w:val="22"/>
          <w:lang w:eastAsia="en-US"/>
        </w:rPr>
        <w:br/>
        <w:t xml:space="preserve">na konieczność przyspieszenia procesu przygotowania inwestycji, ustawodawca </w:t>
      </w:r>
      <w:r w:rsidRPr="00847770">
        <w:rPr>
          <w:rFonts w:ascii="Lato" w:eastAsia="Aptos" w:hAnsi="Lato" w:cs="Aptos"/>
          <w:spacing w:val="4"/>
          <w:sz w:val="22"/>
          <w:szCs w:val="22"/>
          <w:lang w:eastAsia="en-US"/>
        </w:rPr>
        <w:br/>
        <w:t xml:space="preserve">w </w:t>
      </w:r>
      <w:r w:rsidR="00754BC5">
        <w:rPr>
          <w:rFonts w:ascii="Lato" w:eastAsia="Aptos" w:hAnsi="Lato" w:cs="Aptos"/>
          <w:spacing w:val="4"/>
          <w:sz w:val="22"/>
          <w:szCs w:val="22"/>
          <w:lang w:eastAsia="en-US"/>
        </w:rPr>
        <w:t xml:space="preserve">specustawie gazowej </w:t>
      </w:r>
      <w:r w:rsidRPr="00847770">
        <w:rPr>
          <w:rFonts w:ascii="Lato" w:eastAsia="Aptos" w:hAnsi="Lato" w:cs="Aptos"/>
          <w:spacing w:val="4"/>
          <w:sz w:val="22"/>
          <w:szCs w:val="22"/>
          <w:lang w:eastAsia="en-US"/>
        </w:rPr>
        <w:t xml:space="preserve">świadomie zrezygnował z uzyskiwania uzgodnień, na rzecz pozyskania opinii. Jest to jedyne wyjście przecinające trwające czasem miesiącami uzgodnienia i radykalnie przyspieszające proces inwestycyjny. Analogiczne rozwiązanie zostało przyjęte w innych aktach prawnych określanych mianem tzw. „specustaw”. Opinie wydawane w trybie art. </w:t>
      </w:r>
      <w:r w:rsidR="008F2D79" w:rsidRPr="00985CBA">
        <w:rPr>
          <w:rFonts w:ascii="Lato" w:eastAsia="Aptos" w:hAnsi="Lato" w:cs="Aptos"/>
          <w:spacing w:val="4"/>
          <w:sz w:val="22"/>
          <w:szCs w:val="22"/>
          <w:lang w:eastAsia="en-US"/>
        </w:rPr>
        <w:t xml:space="preserve">6 ust. 3 specustawy gazowej </w:t>
      </w:r>
      <w:r w:rsidRPr="00847770">
        <w:rPr>
          <w:rFonts w:ascii="Lato" w:eastAsia="Aptos" w:hAnsi="Lato" w:cs="Aptos"/>
          <w:spacing w:val="4"/>
          <w:sz w:val="22"/>
          <w:szCs w:val="22"/>
          <w:lang w:eastAsia="en-US"/>
        </w:rPr>
        <w:t xml:space="preserve">nie są zatem wiążące dla inwestora ani dla organów orzekających w przedmiocie ustalenia lokalizacji inwestycji </w:t>
      </w:r>
      <w:r w:rsidR="008F2D79" w:rsidRPr="00985CBA">
        <w:rPr>
          <w:rFonts w:ascii="Lato" w:eastAsia="Aptos" w:hAnsi="Lato" w:cs="Aptos"/>
          <w:bCs/>
          <w:iCs/>
          <w:spacing w:val="4"/>
          <w:sz w:val="22"/>
          <w:szCs w:val="22"/>
          <w:lang w:eastAsia="en-US" w:bidi="pl-PL"/>
        </w:rPr>
        <w:t>towarzyszącej inwestycjom</w:t>
      </w:r>
      <w:r w:rsidR="008F2D79" w:rsidRPr="00796DD0">
        <w:rPr>
          <w:rFonts w:ascii="Lato" w:eastAsia="Aptos" w:hAnsi="Lato" w:cs="Aptos"/>
          <w:bCs/>
          <w:iCs/>
          <w:spacing w:val="4"/>
          <w:sz w:val="22"/>
          <w:szCs w:val="22"/>
          <w:lang w:eastAsia="en-US" w:bidi="pl-PL"/>
        </w:rPr>
        <w:t xml:space="preserve"> w zakresie terminalu</w:t>
      </w:r>
      <w:r w:rsidRPr="00847770">
        <w:rPr>
          <w:rFonts w:ascii="Lato" w:eastAsia="Aptos" w:hAnsi="Lato" w:cs="Aptos"/>
          <w:spacing w:val="4"/>
          <w:sz w:val="22"/>
          <w:szCs w:val="22"/>
          <w:lang w:eastAsia="en-US"/>
        </w:rPr>
        <w:t xml:space="preserve">. </w:t>
      </w:r>
      <w:r w:rsidR="008F2D79" w:rsidRPr="00985CBA">
        <w:rPr>
          <w:rFonts w:ascii="Lato" w:eastAsia="Aptos" w:hAnsi="Lato" w:cs="Aptos"/>
          <w:spacing w:val="4"/>
          <w:sz w:val="22"/>
          <w:szCs w:val="22"/>
          <w:lang w:eastAsia="en-US"/>
        </w:rPr>
        <w:t xml:space="preserve">Specustawa gazowa </w:t>
      </w:r>
      <w:r w:rsidRPr="00847770">
        <w:rPr>
          <w:rFonts w:ascii="Lato" w:eastAsia="Aptos" w:hAnsi="Lato" w:cs="Aptos"/>
          <w:spacing w:val="4"/>
          <w:sz w:val="22"/>
          <w:szCs w:val="22"/>
          <w:lang w:eastAsia="en-US"/>
        </w:rPr>
        <w:t xml:space="preserve">nie uzależnia możliwości ustalenia lokalizacji inwestycji od pozytywnej treści tych opinii. </w:t>
      </w:r>
      <w:r w:rsidR="00796DD0" w:rsidRPr="00796DD0">
        <w:rPr>
          <w:rFonts w:ascii="Lato" w:hAnsi="Lato" w:cs="Arial"/>
          <w:bCs/>
          <w:iCs/>
          <w:color w:val="000000"/>
          <w:spacing w:val="4"/>
          <w:sz w:val="22"/>
          <w:szCs w:val="22"/>
          <w:lang w:bidi="pl-PL"/>
        </w:rPr>
        <w:t xml:space="preserve">Negatywna opinia </w:t>
      </w:r>
      <w:r w:rsidR="008F2D79" w:rsidRPr="00985CBA">
        <w:rPr>
          <w:rFonts w:ascii="Lato" w:hAnsi="Lato" w:cs="Arial"/>
          <w:bCs/>
          <w:iCs/>
          <w:color w:val="000000"/>
          <w:spacing w:val="4"/>
          <w:sz w:val="22"/>
          <w:szCs w:val="22"/>
          <w:lang w:bidi="pl-PL"/>
        </w:rPr>
        <w:t>W</w:t>
      </w:r>
      <w:r w:rsidR="00796DD0" w:rsidRPr="00796DD0">
        <w:rPr>
          <w:rFonts w:ascii="Lato" w:hAnsi="Lato" w:cs="Arial"/>
          <w:bCs/>
          <w:iCs/>
          <w:color w:val="000000"/>
          <w:spacing w:val="4"/>
          <w:sz w:val="22"/>
          <w:szCs w:val="22"/>
          <w:lang w:bidi="pl-PL"/>
        </w:rPr>
        <w:t xml:space="preserve">ójta </w:t>
      </w:r>
      <w:r w:rsidR="00F441C1" w:rsidRPr="00985CBA">
        <w:rPr>
          <w:rFonts w:ascii="Lato" w:hAnsi="Lato" w:cs="Arial"/>
          <w:bCs/>
          <w:iCs/>
          <w:color w:val="000000"/>
          <w:spacing w:val="4"/>
          <w:sz w:val="22"/>
          <w:szCs w:val="22"/>
          <w:lang w:bidi="pl-PL"/>
        </w:rPr>
        <w:t>G</w:t>
      </w:r>
      <w:r w:rsidR="00796DD0" w:rsidRPr="00796DD0">
        <w:rPr>
          <w:rFonts w:ascii="Lato" w:hAnsi="Lato" w:cs="Arial"/>
          <w:bCs/>
          <w:iCs/>
          <w:color w:val="000000"/>
          <w:spacing w:val="4"/>
          <w:sz w:val="22"/>
          <w:szCs w:val="22"/>
          <w:lang w:bidi="pl-PL"/>
        </w:rPr>
        <w:t>miny Inowrocław</w:t>
      </w:r>
      <w:r w:rsidR="00505B35" w:rsidRPr="00985CBA">
        <w:rPr>
          <w:rFonts w:ascii="Lato" w:hAnsi="Lato" w:cs="Arial"/>
          <w:bCs/>
          <w:iCs/>
          <w:color w:val="000000"/>
          <w:spacing w:val="4"/>
          <w:sz w:val="22"/>
          <w:szCs w:val="22"/>
          <w:lang w:bidi="pl-PL"/>
        </w:rPr>
        <w:t xml:space="preserve">, jak i inne opinie załączane do wniosku, </w:t>
      </w:r>
      <w:r w:rsidR="00796DD0" w:rsidRPr="00796DD0">
        <w:rPr>
          <w:rFonts w:ascii="Lato" w:hAnsi="Lato" w:cs="Arial"/>
          <w:bCs/>
          <w:iCs/>
          <w:color w:val="000000"/>
          <w:spacing w:val="4"/>
          <w:sz w:val="22"/>
          <w:szCs w:val="22"/>
          <w:lang w:bidi="pl-PL"/>
        </w:rPr>
        <w:t xml:space="preserve">nie ma charakteru wiążącego i w konsekwencji organy orzekające w niniejszej sprawie nie są związane stanowiskiem w niej zawartym. </w:t>
      </w:r>
      <w:r w:rsidR="002476B1" w:rsidRPr="00985CBA">
        <w:rPr>
          <w:rFonts w:ascii="Lato" w:hAnsi="Lato" w:cs="Arial"/>
          <w:bCs/>
          <w:iCs/>
          <w:color w:val="000000"/>
          <w:spacing w:val="4"/>
          <w:sz w:val="22"/>
          <w:szCs w:val="22"/>
          <w:lang w:bidi="pl-PL"/>
        </w:rPr>
        <w:t>Jednocześnie</w:t>
      </w:r>
      <w:r w:rsidR="00F441C1" w:rsidRPr="00985CBA">
        <w:rPr>
          <w:rFonts w:ascii="Lato" w:hAnsi="Lato" w:cs="Arial"/>
          <w:bCs/>
          <w:iCs/>
          <w:color w:val="000000"/>
          <w:spacing w:val="4"/>
          <w:sz w:val="22"/>
          <w:szCs w:val="22"/>
          <w:lang w:bidi="pl-PL"/>
        </w:rPr>
        <w:t xml:space="preserve"> zauważy</w:t>
      </w:r>
      <w:r w:rsidR="002476B1" w:rsidRPr="00985CBA">
        <w:rPr>
          <w:rFonts w:ascii="Lato" w:hAnsi="Lato" w:cs="Arial"/>
          <w:bCs/>
          <w:iCs/>
          <w:color w:val="000000"/>
          <w:spacing w:val="4"/>
          <w:sz w:val="22"/>
          <w:szCs w:val="22"/>
          <w:lang w:bidi="pl-PL"/>
        </w:rPr>
        <w:t xml:space="preserve">ć należy, iż do wniosku </w:t>
      </w:r>
      <w:r w:rsidR="00D93ADA" w:rsidRPr="00985CBA">
        <w:rPr>
          <w:rFonts w:ascii="Lato" w:hAnsi="Lato" w:cs="Arial"/>
          <w:bCs/>
          <w:iCs/>
          <w:color w:val="000000"/>
          <w:spacing w:val="4"/>
          <w:sz w:val="22"/>
          <w:szCs w:val="22"/>
          <w:lang w:bidi="pl-PL"/>
        </w:rPr>
        <w:t xml:space="preserve">lokalizacyjnego inwestor przedłożył pismo </w:t>
      </w:r>
      <w:bookmarkStart w:id="43" w:name="_Hlk191800007"/>
      <w:r w:rsidR="00D93ADA" w:rsidRPr="00985CBA">
        <w:rPr>
          <w:rFonts w:ascii="Lato" w:hAnsi="Lato" w:cs="Arial"/>
          <w:bCs/>
          <w:iCs/>
          <w:color w:val="000000"/>
          <w:spacing w:val="4"/>
          <w:sz w:val="22"/>
          <w:szCs w:val="22"/>
          <w:lang w:bidi="pl-PL"/>
        </w:rPr>
        <w:t xml:space="preserve">biura projektowego PGNiG GAZOPROJEKT S.A. z dnia 23 grudnia 2021 r., </w:t>
      </w:r>
      <w:bookmarkEnd w:id="43"/>
      <w:r w:rsidR="00D93ADA" w:rsidRPr="00985CBA">
        <w:rPr>
          <w:rFonts w:ascii="Lato" w:hAnsi="Lato" w:cs="Arial"/>
          <w:bCs/>
          <w:iCs/>
          <w:color w:val="000000"/>
          <w:spacing w:val="4"/>
          <w:sz w:val="22"/>
          <w:szCs w:val="22"/>
          <w:lang w:bidi="pl-PL"/>
        </w:rPr>
        <w:t xml:space="preserve">znak: KW/RP3075/21/000806 (skierowane do Gminy Inowrocław), </w:t>
      </w:r>
      <w:r w:rsidR="00F441C1" w:rsidRPr="00F441C1">
        <w:rPr>
          <w:rFonts w:ascii="Lato" w:hAnsi="Lato" w:cs="Arial"/>
          <w:bCs/>
          <w:iCs/>
          <w:color w:val="000000"/>
          <w:spacing w:val="4"/>
          <w:sz w:val="22"/>
          <w:szCs w:val="22"/>
          <w:lang w:bidi="pl-PL"/>
        </w:rPr>
        <w:t>stanowiąc</w:t>
      </w:r>
      <w:r w:rsidR="00D93ADA" w:rsidRPr="00985CBA">
        <w:rPr>
          <w:rFonts w:ascii="Lato" w:hAnsi="Lato" w:cs="Arial"/>
          <w:bCs/>
          <w:iCs/>
          <w:color w:val="000000"/>
          <w:spacing w:val="4"/>
          <w:sz w:val="22"/>
          <w:szCs w:val="22"/>
          <w:lang w:bidi="pl-PL"/>
        </w:rPr>
        <w:t>e</w:t>
      </w:r>
      <w:r w:rsidR="00F441C1" w:rsidRPr="00F441C1">
        <w:rPr>
          <w:rFonts w:ascii="Lato" w:hAnsi="Lato" w:cs="Arial"/>
          <w:bCs/>
          <w:iCs/>
          <w:color w:val="000000"/>
          <w:spacing w:val="4"/>
          <w:sz w:val="22"/>
          <w:szCs w:val="22"/>
          <w:lang w:bidi="pl-PL"/>
        </w:rPr>
        <w:t xml:space="preserve"> odpowiedź na negatywn</w:t>
      </w:r>
      <w:r w:rsidR="00754BC5">
        <w:rPr>
          <w:rFonts w:ascii="Lato" w:hAnsi="Lato" w:cs="Arial"/>
          <w:bCs/>
          <w:iCs/>
          <w:color w:val="000000"/>
          <w:spacing w:val="4"/>
          <w:sz w:val="22"/>
          <w:szCs w:val="22"/>
          <w:lang w:bidi="pl-PL"/>
        </w:rPr>
        <w:t>ą</w:t>
      </w:r>
      <w:r w:rsidR="00F441C1" w:rsidRPr="00F441C1">
        <w:rPr>
          <w:rFonts w:ascii="Lato" w:hAnsi="Lato" w:cs="Arial"/>
          <w:bCs/>
          <w:iCs/>
          <w:color w:val="000000"/>
          <w:spacing w:val="4"/>
          <w:sz w:val="22"/>
          <w:szCs w:val="22"/>
          <w:lang w:bidi="pl-PL"/>
        </w:rPr>
        <w:t xml:space="preserve"> opinię Wójta Gminy Inowrocław</w:t>
      </w:r>
      <w:r w:rsidR="00D93ADA" w:rsidRPr="00985CBA">
        <w:rPr>
          <w:rFonts w:ascii="Lato" w:hAnsi="Lato" w:cs="Arial"/>
          <w:bCs/>
          <w:iCs/>
          <w:color w:val="000000"/>
          <w:spacing w:val="4"/>
          <w:sz w:val="22"/>
          <w:szCs w:val="22"/>
          <w:lang w:bidi="pl-PL"/>
        </w:rPr>
        <w:t xml:space="preserve">. </w:t>
      </w:r>
    </w:p>
    <w:p w14:paraId="71DA13DF" w14:textId="4450719C" w:rsidR="00FA7B0F" w:rsidRDefault="00505B35"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iCs/>
          <w:spacing w:val="4"/>
          <w:sz w:val="22"/>
          <w:szCs w:val="22"/>
          <w:lang w:eastAsia="en-US" w:bidi="pl-PL"/>
        </w:rPr>
        <w:t xml:space="preserve">Na uwzględnienie nie zasługuje zarzut skarżących dotyczący </w:t>
      </w:r>
      <w:r w:rsidRPr="006163B0">
        <w:rPr>
          <w:rFonts w:ascii="Lato" w:eastAsiaTheme="minorHAnsi" w:hAnsi="Lato" w:cs="Arial"/>
          <w:bCs/>
          <w:iCs/>
          <w:spacing w:val="4"/>
          <w:sz w:val="22"/>
          <w:szCs w:val="22"/>
          <w:lang w:eastAsia="en-US" w:bidi="pl-PL"/>
        </w:rPr>
        <w:t>pominięci</w:t>
      </w:r>
      <w:r w:rsidRPr="00985CBA">
        <w:rPr>
          <w:rFonts w:ascii="Lato" w:eastAsiaTheme="minorHAnsi" w:hAnsi="Lato" w:cs="Arial"/>
          <w:bCs/>
          <w:iCs/>
          <w:spacing w:val="4"/>
          <w:sz w:val="22"/>
          <w:szCs w:val="22"/>
          <w:lang w:eastAsia="en-US" w:bidi="pl-PL"/>
        </w:rPr>
        <w:t>a</w:t>
      </w:r>
      <w:r w:rsidRPr="006163B0">
        <w:rPr>
          <w:rFonts w:ascii="Lato" w:eastAsiaTheme="minorHAnsi" w:hAnsi="Lato" w:cs="Arial"/>
          <w:bCs/>
          <w:iCs/>
          <w:spacing w:val="4"/>
          <w:sz w:val="22"/>
          <w:szCs w:val="22"/>
          <w:lang w:eastAsia="en-US" w:bidi="pl-PL"/>
        </w:rPr>
        <w:t xml:space="preserve"> stanowiska p.o. Generalnego Dyrektora Dróg</w:t>
      </w:r>
      <w:r w:rsidRPr="00985CBA">
        <w:rPr>
          <w:rFonts w:ascii="Lato" w:eastAsiaTheme="minorHAnsi" w:hAnsi="Lato" w:cs="Arial"/>
          <w:iCs/>
          <w:spacing w:val="4"/>
          <w:sz w:val="22"/>
          <w:szCs w:val="22"/>
          <w:lang w:eastAsia="en-US" w:bidi="pl-PL"/>
        </w:rPr>
        <w:t xml:space="preserve"> </w:t>
      </w:r>
      <w:r w:rsidRPr="006163B0">
        <w:rPr>
          <w:rFonts w:ascii="Lato" w:eastAsiaTheme="minorHAnsi" w:hAnsi="Lato" w:cs="Arial"/>
          <w:bCs/>
          <w:iCs/>
          <w:spacing w:val="4"/>
          <w:sz w:val="22"/>
          <w:szCs w:val="22"/>
          <w:lang w:eastAsia="en-US" w:bidi="pl-PL"/>
        </w:rPr>
        <w:t xml:space="preserve">Krajowych i Autostrad z </w:t>
      </w:r>
      <w:r w:rsidRPr="00985CBA">
        <w:rPr>
          <w:rFonts w:ascii="Lato" w:eastAsiaTheme="minorHAnsi" w:hAnsi="Lato" w:cs="Arial"/>
          <w:bCs/>
          <w:iCs/>
          <w:spacing w:val="4"/>
          <w:sz w:val="22"/>
          <w:szCs w:val="22"/>
          <w:lang w:eastAsia="en-US" w:bidi="pl-PL"/>
        </w:rPr>
        <w:t xml:space="preserve">dnia </w:t>
      </w:r>
      <w:r w:rsidRPr="006163B0">
        <w:rPr>
          <w:rFonts w:ascii="Lato" w:eastAsiaTheme="minorHAnsi" w:hAnsi="Lato" w:cs="Arial"/>
          <w:bCs/>
          <w:iCs/>
          <w:spacing w:val="4"/>
          <w:sz w:val="22"/>
          <w:szCs w:val="22"/>
          <w:lang w:eastAsia="en-US" w:bidi="pl-PL"/>
        </w:rPr>
        <w:t>29 listopada 2021 r.</w:t>
      </w:r>
      <w:r w:rsidRPr="00985CBA">
        <w:rPr>
          <w:rFonts w:ascii="Lato" w:eastAsiaTheme="minorHAnsi" w:hAnsi="Lato" w:cs="Arial"/>
          <w:bCs/>
          <w:iCs/>
          <w:spacing w:val="4"/>
          <w:sz w:val="22"/>
          <w:szCs w:val="22"/>
          <w:lang w:eastAsia="en-US" w:bidi="pl-PL"/>
        </w:rPr>
        <w:t>, znak: BDG.WSA.054.134.2021.EM,</w:t>
      </w:r>
      <w:r w:rsidRPr="006163B0">
        <w:rPr>
          <w:rFonts w:ascii="Lato" w:eastAsiaTheme="minorHAnsi" w:hAnsi="Lato" w:cs="Arial"/>
          <w:bCs/>
          <w:iCs/>
          <w:spacing w:val="4"/>
          <w:sz w:val="22"/>
          <w:szCs w:val="22"/>
          <w:lang w:eastAsia="en-US" w:bidi="pl-PL"/>
        </w:rPr>
        <w:t xml:space="preserve"> o braku podstaw do udzielenia zgody na</w:t>
      </w:r>
      <w:r w:rsidRPr="00985CBA">
        <w:rPr>
          <w:rFonts w:ascii="Lato" w:eastAsiaTheme="minorHAnsi" w:hAnsi="Lato" w:cs="Arial"/>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umieszczenie</w:t>
      </w:r>
      <w:r w:rsidRPr="006163B0">
        <w:rPr>
          <w:rFonts w:ascii="Lato" w:eastAsiaTheme="minorHAnsi" w:hAnsi="Lato" w:cs="Arial"/>
          <w:bCs/>
          <w:iCs/>
          <w:spacing w:val="4"/>
          <w:sz w:val="22"/>
          <w:szCs w:val="22"/>
          <w:lang w:eastAsia="en-US" w:bidi="pl-PL"/>
        </w:rPr>
        <w:t xml:space="preserve"> trasy gazociągu w pasie drogowym obwodnicy Inowrocławia</w:t>
      </w:r>
      <w:r w:rsidRPr="00985CBA">
        <w:rPr>
          <w:rFonts w:ascii="Lato" w:eastAsiaTheme="minorHAnsi" w:hAnsi="Lato" w:cs="Arial"/>
          <w:bCs/>
          <w:iCs/>
          <w:spacing w:val="4"/>
          <w:sz w:val="22"/>
          <w:szCs w:val="22"/>
          <w:lang w:eastAsia="en-US" w:bidi="pl-PL"/>
        </w:rPr>
        <w:t xml:space="preserve">. Zauważyć należy, iż ww. pismo </w:t>
      </w:r>
      <w:r w:rsidRPr="006163B0">
        <w:rPr>
          <w:rFonts w:ascii="Lato" w:eastAsiaTheme="minorHAnsi" w:hAnsi="Lato" w:cs="Arial"/>
          <w:bCs/>
          <w:iCs/>
          <w:spacing w:val="4"/>
          <w:sz w:val="22"/>
          <w:szCs w:val="22"/>
          <w:lang w:eastAsia="en-US" w:bidi="pl-PL"/>
        </w:rPr>
        <w:t>p.o. Generalnego Dyrektora Dróg</w:t>
      </w:r>
      <w:r w:rsidRPr="00985CBA">
        <w:rPr>
          <w:rFonts w:ascii="Lato" w:eastAsiaTheme="minorHAnsi" w:hAnsi="Lato" w:cs="Arial"/>
          <w:bCs/>
          <w:iCs/>
          <w:spacing w:val="4"/>
          <w:sz w:val="22"/>
          <w:szCs w:val="22"/>
          <w:lang w:eastAsia="en-US" w:bidi="pl-PL"/>
        </w:rPr>
        <w:t xml:space="preserve"> </w:t>
      </w:r>
      <w:r w:rsidRPr="006163B0">
        <w:rPr>
          <w:rFonts w:ascii="Lato" w:eastAsiaTheme="minorHAnsi" w:hAnsi="Lato" w:cs="Arial"/>
          <w:bCs/>
          <w:iCs/>
          <w:spacing w:val="4"/>
          <w:sz w:val="22"/>
          <w:szCs w:val="22"/>
          <w:lang w:eastAsia="en-US" w:bidi="pl-PL"/>
        </w:rPr>
        <w:t xml:space="preserve">Krajowych i Autostrad z </w:t>
      </w:r>
      <w:r w:rsidRPr="00985CBA">
        <w:rPr>
          <w:rFonts w:ascii="Lato" w:eastAsiaTheme="minorHAnsi" w:hAnsi="Lato" w:cs="Arial"/>
          <w:bCs/>
          <w:iCs/>
          <w:spacing w:val="4"/>
          <w:sz w:val="22"/>
          <w:szCs w:val="22"/>
          <w:lang w:eastAsia="en-US" w:bidi="pl-PL"/>
        </w:rPr>
        <w:t xml:space="preserve">dnia </w:t>
      </w:r>
      <w:r w:rsidRPr="006163B0">
        <w:rPr>
          <w:rFonts w:ascii="Lato" w:eastAsiaTheme="minorHAnsi" w:hAnsi="Lato" w:cs="Arial"/>
          <w:bCs/>
          <w:iCs/>
          <w:spacing w:val="4"/>
          <w:sz w:val="22"/>
          <w:szCs w:val="22"/>
          <w:lang w:eastAsia="en-US" w:bidi="pl-PL"/>
        </w:rPr>
        <w:t xml:space="preserve">29 listopada </w:t>
      </w:r>
      <w:r w:rsidR="00754BC5">
        <w:rPr>
          <w:rFonts w:ascii="Lato" w:eastAsiaTheme="minorHAnsi" w:hAnsi="Lato" w:cs="Arial"/>
          <w:bCs/>
          <w:iCs/>
          <w:spacing w:val="4"/>
          <w:sz w:val="22"/>
          <w:szCs w:val="22"/>
          <w:lang w:eastAsia="en-US" w:bidi="pl-PL"/>
        </w:rPr>
        <w:br/>
      </w:r>
      <w:r w:rsidRPr="006163B0">
        <w:rPr>
          <w:rFonts w:ascii="Lato" w:eastAsiaTheme="minorHAnsi" w:hAnsi="Lato" w:cs="Arial"/>
          <w:bCs/>
          <w:iCs/>
          <w:spacing w:val="4"/>
          <w:sz w:val="22"/>
          <w:szCs w:val="22"/>
          <w:lang w:eastAsia="en-US" w:bidi="pl-PL"/>
        </w:rPr>
        <w:t>2021 r.</w:t>
      </w:r>
      <w:r w:rsidRPr="00985CBA">
        <w:rPr>
          <w:rFonts w:ascii="Lato" w:eastAsiaTheme="minorHAnsi" w:hAnsi="Lato" w:cs="Arial"/>
          <w:bCs/>
          <w:iCs/>
          <w:spacing w:val="4"/>
          <w:sz w:val="22"/>
          <w:szCs w:val="22"/>
          <w:lang w:eastAsia="en-US" w:bidi="pl-PL"/>
        </w:rPr>
        <w:t xml:space="preserve"> stanowi odpowiedź na pismo w sprawie alternatywnej trasy inwestycji proponowanej przez mieszkańców (lokalizacji gazociągu równolegle do drogi krajowej nr 15). Natomiast – jak już to zostało wyjaśniono powyżej - przepisy specustawy gazowej nie nakładają na organy obowiązku badania alternatywnych wariantów przeprowadzenia inwestycji liniowej oraz badania indywidualnych skutków ingerencji w prawo własności z punktu widzenia swobody jego wykonywania względem działek podmiotów kwestionujących decyzję lokalizacyjną. </w:t>
      </w:r>
      <w:r w:rsidR="00FA7B0F" w:rsidRPr="00985CBA">
        <w:rPr>
          <w:rFonts w:ascii="Lato" w:eastAsiaTheme="minorHAnsi" w:hAnsi="Lato" w:cs="Arial"/>
          <w:bCs/>
          <w:iCs/>
          <w:spacing w:val="4"/>
          <w:sz w:val="22"/>
          <w:szCs w:val="22"/>
          <w:lang w:eastAsia="en-US" w:bidi="pl-PL"/>
        </w:rPr>
        <w:t>D</w:t>
      </w:r>
      <w:r w:rsidRPr="00985CBA">
        <w:rPr>
          <w:rFonts w:ascii="Lato" w:eastAsiaTheme="minorHAnsi" w:hAnsi="Lato" w:cs="Arial"/>
          <w:bCs/>
          <w:iCs/>
          <w:spacing w:val="4"/>
          <w:sz w:val="22"/>
          <w:szCs w:val="22"/>
          <w:lang w:eastAsia="en-US" w:bidi="pl-PL"/>
        </w:rPr>
        <w:t>o wniosku lokalizacyjnego inwestor załączył pismo Generalnej Dyrekcji Dróg Krajowych i Autostrad Oddział w Bydgoszczy z dnia 10 stycznia 2022 r., znak: O.BY.Z-3.4341.5.AE.2022, pozytywn</w:t>
      </w:r>
      <w:r w:rsidR="00B038C6">
        <w:rPr>
          <w:rFonts w:ascii="Lato" w:eastAsiaTheme="minorHAnsi" w:hAnsi="Lato" w:cs="Arial"/>
          <w:bCs/>
          <w:iCs/>
          <w:spacing w:val="4"/>
          <w:sz w:val="22"/>
          <w:szCs w:val="22"/>
          <w:lang w:eastAsia="en-US" w:bidi="pl-PL"/>
        </w:rPr>
        <w:t>i</w:t>
      </w:r>
      <w:r w:rsidRPr="00985CBA">
        <w:rPr>
          <w:rFonts w:ascii="Lato" w:eastAsiaTheme="minorHAnsi" w:hAnsi="Lato" w:cs="Arial"/>
          <w:bCs/>
          <w:iCs/>
          <w:spacing w:val="4"/>
          <w:sz w:val="22"/>
          <w:szCs w:val="22"/>
          <w:lang w:eastAsia="en-US" w:bidi="pl-PL"/>
        </w:rPr>
        <w:t xml:space="preserve">e opiniujące „przedłożoną lokalizację gazociągu w pasie drogowym drogi krajowej nr 15 – przejście poprzeczne pod </w:t>
      </w:r>
      <w:r w:rsidRPr="00985CBA">
        <w:rPr>
          <w:rFonts w:ascii="Lato" w:eastAsiaTheme="minorHAnsi" w:hAnsi="Lato" w:cs="Arial"/>
          <w:bCs/>
          <w:iCs/>
          <w:spacing w:val="4"/>
          <w:sz w:val="22"/>
          <w:szCs w:val="22"/>
          <w:lang w:eastAsia="en-US" w:bidi="pl-PL"/>
        </w:rPr>
        <w:lastRenderedPageBreak/>
        <w:t xml:space="preserve">drogą i lokalizację wzdłuż drogi oraz wykonanie zjazdów tymczasowych na czas budowy gazociągu”. A więc Generalna Dyrekcja Dróg Krajowych i Autostrad Oddział </w:t>
      </w:r>
      <w:r w:rsidR="00754BC5">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w Bydgoszczy pozytywnie zaopiniowała lokalizację gazociągu w wariancie inwestorskim.  W myśl art. 6 ust. 5 specustawy gazowej, opinie (nieważne czy pozytywne, czy negatywne), o których mowa w ust. 3, zastępują uzgodnienia, pozwolenia, opinie, zgody bądź stanowiska właściwych organów, wymagane odrębnymi przepisami dla lokalizacji inwestycji.</w:t>
      </w:r>
    </w:p>
    <w:p w14:paraId="1667AE8D" w14:textId="1CD10BCE" w:rsidR="00C7439B" w:rsidRPr="00985CBA" w:rsidRDefault="00C7439B"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rPr>
        <w:t>W konsekwencji</w:t>
      </w:r>
      <w:r>
        <w:rPr>
          <w:rFonts w:ascii="Lato" w:eastAsiaTheme="minorHAnsi" w:hAnsi="Lato" w:cs="Arial"/>
          <w:bCs/>
          <w:iCs/>
          <w:spacing w:val="4"/>
          <w:sz w:val="22"/>
          <w:szCs w:val="22"/>
          <w:lang w:eastAsia="en-US"/>
        </w:rPr>
        <w:t xml:space="preserve"> przywołanej powyżej w niniejszej decyzji argumentacji</w:t>
      </w:r>
      <w:r w:rsidRPr="00985CBA">
        <w:rPr>
          <w:rFonts w:ascii="Lato" w:eastAsiaTheme="minorHAnsi" w:hAnsi="Lato" w:cs="Arial"/>
          <w:bCs/>
          <w:iCs/>
          <w:spacing w:val="4"/>
          <w:sz w:val="22"/>
          <w:szCs w:val="22"/>
          <w:lang w:eastAsia="en-US"/>
        </w:rPr>
        <w:t xml:space="preserve">, zarzut </w:t>
      </w:r>
      <w:proofErr w:type="spellStart"/>
      <w:r w:rsidRPr="00985CBA">
        <w:rPr>
          <w:rFonts w:ascii="Lato" w:eastAsiaTheme="minorHAnsi" w:hAnsi="Lato" w:cs="Arial"/>
          <w:bCs/>
          <w:iCs/>
          <w:spacing w:val="4"/>
          <w:sz w:val="22"/>
          <w:szCs w:val="22"/>
          <w:lang w:eastAsia="en-US"/>
        </w:rPr>
        <w:t>odwołań</w:t>
      </w:r>
      <w:proofErr w:type="spellEnd"/>
      <w:r w:rsidRPr="00985CBA">
        <w:rPr>
          <w:rFonts w:ascii="Lato" w:eastAsiaTheme="minorHAnsi" w:hAnsi="Lato" w:cs="Arial"/>
          <w:bCs/>
          <w:iCs/>
          <w:spacing w:val="4"/>
          <w:sz w:val="22"/>
          <w:szCs w:val="22"/>
          <w:lang w:eastAsia="en-US"/>
        </w:rPr>
        <w:t xml:space="preserve"> naruszenia art. 7 kpa dotyczący nieuwzględnienia słusznego interesu skarżących, nie zasługuje na uwzględnienie. </w:t>
      </w:r>
      <w:r w:rsidRPr="00862E2B">
        <w:rPr>
          <w:rFonts w:ascii="Lato" w:eastAsiaTheme="minorHAnsi" w:hAnsi="Lato" w:cs="Arial"/>
          <w:bCs/>
          <w:iCs/>
          <w:spacing w:val="4"/>
          <w:sz w:val="22"/>
          <w:szCs w:val="22"/>
          <w:lang w:eastAsia="en-US"/>
        </w:rPr>
        <w:t xml:space="preserve">Reguła wynikająca z art. 7 </w:t>
      </w:r>
      <w:r>
        <w:rPr>
          <w:rFonts w:ascii="Lato" w:eastAsiaTheme="minorHAnsi" w:hAnsi="Lato" w:cs="Arial"/>
          <w:bCs/>
          <w:iCs/>
          <w:spacing w:val="4"/>
          <w:sz w:val="22"/>
          <w:szCs w:val="22"/>
          <w:lang w:eastAsia="en-US"/>
        </w:rPr>
        <w:t>kpa</w:t>
      </w:r>
      <w:r w:rsidRPr="00862E2B">
        <w:rPr>
          <w:rFonts w:ascii="Lato" w:eastAsiaTheme="minorHAnsi" w:hAnsi="Lato" w:cs="Arial"/>
          <w:bCs/>
          <w:iCs/>
          <w:spacing w:val="4"/>
          <w:sz w:val="22"/>
          <w:szCs w:val="22"/>
          <w:lang w:eastAsia="en-US"/>
        </w:rPr>
        <w:t xml:space="preserve"> nakazująca załatwienie sprawy w sposób uwzględniający interes społeczny i słuszny interes obywateli nie mogła doprowadzić do wyłączenia stosowania przepisów specustawy</w:t>
      </w:r>
      <w:r>
        <w:rPr>
          <w:rFonts w:ascii="Lato" w:eastAsiaTheme="minorHAnsi" w:hAnsi="Lato" w:cs="Arial"/>
          <w:bCs/>
          <w:iCs/>
          <w:spacing w:val="4"/>
          <w:sz w:val="22"/>
          <w:szCs w:val="22"/>
          <w:lang w:eastAsia="en-US"/>
        </w:rPr>
        <w:t xml:space="preserve"> gazowej</w:t>
      </w:r>
      <w:r w:rsidRPr="00862E2B">
        <w:rPr>
          <w:rFonts w:ascii="Lato" w:eastAsiaTheme="minorHAnsi" w:hAnsi="Lato" w:cs="Arial"/>
          <w:bCs/>
          <w:iCs/>
          <w:spacing w:val="4"/>
          <w:sz w:val="22"/>
          <w:szCs w:val="22"/>
          <w:lang w:eastAsia="en-US"/>
        </w:rPr>
        <w:t xml:space="preserve">.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Pr>
          <w:rFonts w:ascii="Lato" w:eastAsiaTheme="minorHAnsi" w:hAnsi="Lato" w:cs="Arial"/>
          <w:bCs/>
          <w:iCs/>
          <w:spacing w:val="4"/>
          <w:sz w:val="22"/>
          <w:szCs w:val="22"/>
          <w:lang w:eastAsia="en-US"/>
        </w:rPr>
        <w:br/>
      </w:r>
      <w:r w:rsidRPr="00862E2B">
        <w:rPr>
          <w:rFonts w:ascii="Lato" w:eastAsiaTheme="minorHAnsi" w:hAnsi="Lato" w:cs="Arial"/>
          <w:bCs/>
          <w:iCs/>
          <w:spacing w:val="4"/>
          <w:sz w:val="22"/>
          <w:szCs w:val="22"/>
          <w:lang w:eastAsia="en-US"/>
        </w:rPr>
        <w:t xml:space="preserve">o określonej treści. Zatem dopuszczalność zastosowania przepisów prawa materialnego tj. specustawy </w:t>
      </w:r>
      <w:r>
        <w:rPr>
          <w:rFonts w:ascii="Lato" w:eastAsiaTheme="minorHAnsi" w:hAnsi="Lato" w:cs="Arial"/>
          <w:bCs/>
          <w:iCs/>
          <w:spacing w:val="4"/>
          <w:sz w:val="22"/>
          <w:szCs w:val="22"/>
          <w:lang w:eastAsia="en-US"/>
        </w:rPr>
        <w:t xml:space="preserve">gazowej </w:t>
      </w:r>
      <w:r w:rsidRPr="00862E2B">
        <w:rPr>
          <w:rFonts w:ascii="Lato" w:eastAsiaTheme="minorHAnsi" w:hAnsi="Lato" w:cs="Arial"/>
          <w:bCs/>
          <w:iCs/>
          <w:spacing w:val="4"/>
          <w:sz w:val="22"/>
          <w:szCs w:val="22"/>
          <w:lang w:eastAsia="en-US"/>
        </w:rPr>
        <w:t>nie może być zmodyfikowana z uwagi na słuszny interes skarżąc</w:t>
      </w:r>
      <w:r>
        <w:rPr>
          <w:rFonts w:ascii="Lato" w:eastAsiaTheme="minorHAnsi" w:hAnsi="Lato" w:cs="Arial"/>
          <w:bCs/>
          <w:iCs/>
          <w:spacing w:val="4"/>
          <w:sz w:val="22"/>
          <w:szCs w:val="22"/>
          <w:lang w:eastAsia="en-US"/>
        </w:rPr>
        <w:t xml:space="preserve">ych (por. wyrok Naczelnego Sądu Administracyjnego </w:t>
      </w:r>
      <w:r w:rsidRPr="00862E2B">
        <w:rPr>
          <w:rFonts w:ascii="Lato" w:eastAsiaTheme="minorHAnsi" w:hAnsi="Lato" w:cs="Arial"/>
          <w:bCs/>
          <w:iCs/>
          <w:spacing w:val="4"/>
          <w:sz w:val="22"/>
          <w:szCs w:val="22"/>
          <w:lang w:eastAsia="en-US"/>
        </w:rPr>
        <w:t xml:space="preserve">z dnia </w:t>
      </w:r>
      <w:r>
        <w:rPr>
          <w:rFonts w:ascii="Lato" w:eastAsiaTheme="minorHAnsi" w:hAnsi="Lato" w:cs="Arial"/>
          <w:bCs/>
          <w:iCs/>
          <w:spacing w:val="4"/>
          <w:sz w:val="22"/>
          <w:szCs w:val="22"/>
          <w:lang w:eastAsia="en-US"/>
        </w:rPr>
        <w:t xml:space="preserve">14 września 2021 r., sygn. akt </w:t>
      </w:r>
      <w:r w:rsidRPr="002B38F6">
        <w:rPr>
          <w:rFonts w:ascii="Lato" w:eastAsiaTheme="minorHAnsi" w:hAnsi="Lato" w:cs="Arial"/>
          <w:bCs/>
          <w:iCs/>
          <w:spacing w:val="4"/>
          <w:sz w:val="22"/>
          <w:szCs w:val="22"/>
          <w:lang w:eastAsia="en-US"/>
        </w:rPr>
        <w:t>II OSK 1332/21</w:t>
      </w:r>
      <w:r>
        <w:rPr>
          <w:rFonts w:ascii="Lato" w:eastAsiaTheme="minorHAnsi" w:hAnsi="Lato" w:cs="Arial"/>
          <w:bCs/>
          <w:iCs/>
          <w:spacing w:val="4"/>
          <w:sz w:val="22"/>
          <w:szCs w:val="22"/>
          <w:lang w:eastAsia="en-US"/>
        </w:rPr>
        <w:t xml:space="preserve">, </w:t>
      </w:r>
      <w:r w:rsidRPr="002B38F6">
        <w:rPr>
          <w:rFonts w:ascii="Lato" w:eastAsiaTheme="minorHAnsi" w:hAnsi="Lato" w:cs="Arial"/>
          <w:bCs/>
          <w:iCs/>
          <w:spacing w:val="4"/>
          <w:sz w:val="22"/>
          <w:szCs w:val="22"/>
          <w:lang w:eastAsia="en-US"/>
        </w:rPr>
        <w:t>Centralna Baza Orzeczeń Sądów Administracyjnych</w:t>
      </w:r>
      <w:r>
        <w:rPr>
          <w:rFonts w:ascii="Lato" w:eastAsiaTheme="minorHAnsi" w:hAnsi="Lato" w:cs="Arial"/>
          <w:bCs/>
          <w:iCs/>
          <w:spacing w:val="4"/>
          <w:sz w:val="22"/>
          <w:szCs w:val="22"/>
          <w:lang w:eastAsia="en-US"/>
        </w:rPr>
        <w:t xml:space="preserve">, </w:t>
      </w:r>
      <w:r w:rsidRPr="002B38F6">
        <w:rPr>
          <w:rFonts w:ascii="Lato" w:eastAsiaTheme="minorHAnsi" w:hAnsi="Lato" w:cs="Arial"/>
          <w:bCs/>
          <w:iCs/>
          <w:spacing w:val="4"/>
          <w:sz w:val="22"/>
          <w:szCs w:val="22"/>
          <w:lang w:eastAsia="en-US" w:bidi="pl-PL"/>
        </w:rPr>
        <w:t xml:space="preserve">wydany w sprawie rozpatrywanej na podstawie </w:t>
      </w:r>
      <w:r w:rsidRPr="002B38F6">
        <w:rPr>
          <w:rFonts w:ascii="Lato" w:eastAsiaTheme="minorHAnsi" w:hAnsi="Lato" w:cs="Arial"/>
          <w:bCs/>
          <w:spacing w:val="4"/>
          <w:sz w:val="22"/>
          <w:szCs w:val="22"/>
          <w:lang w:eastAsia="en-US" w:bidi="pl-PL"/>
        </w:rPr>
        <w:t>specustawy</w:t>
      </w:r>
      <w:r>
        <w:rPr>
          <w:rFonts w:ascii="Lato" w:eastAsiaTheme="minorHAnsi" w:hAnsi="Lato" w:cs="Arial"/>
          <w:bCs/>
          <w:spacing w:val="4"/>
          <w:sz w:val="22"/>
          <w:szCs w:val="22"/>
          <w:lang w:eastAsia="en-US" w:bidi="pl-PL"/>
        </w:rPr>
        <w:t xml:space="preserve"> drogowej</w:t>
      </w:r>
      <w:r w:rsidRPr="002B38F6">
        <w:rPr>
          <w:rFonts w:ascii="Lato" w:eastAsiaTheme="minorHAnsi" w:hAnsi="Lato" w:cs="Arial"/>
          <w:bCs/>
          <w:iCs/>
          <w:spacing w:val="4"/>
          <w:sz w:val="22"/>
          <w:szCs w:val="22"/>
          <w:lang w:eastAsia="en-US" w:bidi="pl-PL"/>
        </w:rPr>
        <w:t xml:space="preserve">, lecz w istotnym zakresie w pełni analogicznej do rozwiązań przyjętych </w:t>
      </w:r>
      <w:r w:rsidRPr="002B38F6">
        <w:rPr>
          <w:rFonts w:ascii="Lato" w:eastAsiaTheme="minorHAnsi" w:hAnsi="Lato" w:cs="Arial"/>
          <w:bCs/>
          <w:spacing w:val="4"/>
          <w:sz w:val="22"/>
          <w:szCs w:val="22"/>
          <w:lang w:eastAsia="en-US" w:bidi="pl-PL"/>
        </w:rPr>
        <w:t>specustawie gazowej</w:t>
      </w:r>
      <w:r w:rsidRPr="002B38F6">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rPr>
        <w:t xml:space="preserve">. </w:t>
      </w:r>
    </w:p>
    <w:p w14:paraId="46F9FE42" w14:textId="243E89CE" w:rsidR="00FA7B0F" w:rsidRPr="00FA7B0F" w:rsidRDefault="00373F2F" w:rsidP="00EB3A61">
      <w:pPr>
        <w:spacing w:after="240" w:line="240" w:lineRule="exact"/>
        <w:jc w:val="both"/>
        <w:rPr>
          <w:rFonts w:ascii="Lato" w:hAnsi="Lato" w:cs="Arial"/>
          <w:spacing w:val="4"/>
          <w:sz w:val="22"/>
          <w:szCs w:val="22"/>
        </w:rPr>
      </w:pPr>
      <w:r w:rsidRPr="00985CBA">
        <w:rPr>
          <w:rFonts w:ascii="Lato" w:eastAsiaTheme="minorHAnsi" w:hAnsi="Lato" w:cs="Arial"/>
          <w:bCs/>
          <w:iCs/>
          <w:spacing w:val="4"/>
          <w:sz w:val="22"/>
          <w:szCs w:val="22"/>
          <w:lang w:eastAsia="en-US" w:bidi="pl-PL"/>
        </w:rPr>
        <w:t xml:space="preserve">Na uwzględnienie nie zasługuje zarzut skarżących dotyczący naruszenia przez organ </w:t>
      </w:r>
      <w:r w:rsidR="00FA7B0F" w:rsidRPr="00985CBA">
        <w:rPr>
          <w:rFonts w:ascii="Lato" w:eastAsiaTheme="minorHAnsi" w:hAnsi="Lato" w:cs="Arial"/>
          <w:bCs/>
          <w:iCs/>
          <w:spacing w:val="4"/>
          <w:sz w:val="22"/>
          <w:szCs w:val="22"/>
          <w:lang w:eastAsia="en-US" w:bidi="pl-PL"/>
        </w:rPr>
        <w:br/>
      </w:r>
      <w:r w:rsidRPr="00985CBA">
        <w:rPr>
          <w:rFonts w:ascii="Lato" w:eastAsiaTheme="minorHAnsi" w:hAnsi="Lato" w:cs="Arial"/>
          <w:bCs/>
          <w:iCs/>
          <w:spacing w:val="4"/>
          <w:sz w:val="22"/>
          <w:szCs w:val="22"/>
          <w:lang w:eastAsia="en-US" w:bidi="pl-PL"/>
        </w:rPr>
        <w:t xml:space="preserve">I instancji art. 35 </w:t>
      </w:r>
      <w:r w:rsidRPr="00985CBA">
        <w:rPr>
          <w:rFonts w:ascii="Lato" w:hAnsi="Lato" w:cs="Arial"/>
          <w:spacing w:val="4"/>
          <w:sz w:val="22"/>
          <w:szCs w:val="22"/>
        </w:rPr>
        <w:t>§ 3 kpa.</w:t>
      </w:r>
      <w:r w:rsidR="00397BBB" w:rsidRPr="00985CBA">
        <w:rPr>
          <w:rFonts w:ascii="Lato" w:hAnsi="Lato" w:cs="Arial"/>
          <w:spacing w:val="4"/>
          <w:sz w:val="22"/>
          <w:szCs w:val="22"/>
        </w:rPr>
        <w:t xml:space="preserve"> </w:t>
      </w:r>
      <w:r w:rsidR="00FA7B0F" w:rsidRPr="00985CBA">
        <w:rPr>
          <w:rFonts w:ascii="Lato" w:hAnsi="Lato" w:cs="Arial"/>
          <w:bCs/>
          <w:spacing w:val="4"/>
          <w:sz w:val="22"/>
          <w:szCs w:val="22"/>
        </w:rPr>
        <w:t>W</w:t>
      </w:r>
      <w:r w:rsidR="00FA7B0F" w:rsidRPr="00FA7B0F">
        <w:rPr>
          <w:rFonts w:ascii="Lato" w:hAnsi="Lato" w:cs="Arial"/>
          <w:bCs/>
          <w:spacing w:val="4"/>
          <w:sz w:val="22"/>
          <w:szCs w:val="22"/>
        </w:rPr>
        <w:t xml:space="preserve">yjaśnić należy, iż podnoszona w </w:t>
      </w:r>
      <w:proofErr w:type="spellStart"/>
      <w:r w:rsidR="00FA7B0F" w:rsidRPr="00FA7B0F">
        <w:rPr>
          <w:rFonts w:ascii="Lato" w:hAnsi="Lato" w:cs="Arial"/>
          <w:bCs/>
          <w:spacing w:val="4"/>
          <w:sz w:val="22"/>
          <w:szCs w:val="22"/>
        </w:rPr>
        <w:t>odwołani</w:t>
      </w:r>
      <w:r w:rsidR="00FA7B0F" w:rsidRPr="00985CBA">
        <w:rPr>
          <w:rFonts w:ascii="Lato" w:hAnsi="Lato" w:cs="Arial"/>
          <w:bCs/>
          <w:spacing w:val="4"/>
          <w:sz w:val="22"/>
          <w:szCs w:val="22"/>
        </w:rPr>
        <w:t>ach</w:t>
      </w:r>
      <w:proofErr w:type="spellEnd"/>
      <w:r w:rsidR="00FA7B0F" w:rsidRPr="00FA7B0F">
        <w:rPr>
          <w:rFonts w:ascii="Lato" w:hAnsi="Lato" w:cs="Arial"/>
          <w:bCs/>
          <w:spacing w:val="4"/>
          <w:sz w:val="22"/>
          <w:szCs w:val="22"/>
        </w:rPr>
        <w:t xml:space="preserve"> terminowość wydania przez Wojewodę Kujawsko-Pomorskiego zaskarżonej decyzji nie jest oceniana w postępowaniu odwoławczym. Bowiem w tej kwestii służyły </w:t>
      </w:r>
      <w:r w:rsidR="00FA7B0F" w:rsidRPr="00985CBA">
        <w:rPr>
          <w:rFonts w:ascii="Lato" w:hAnsi="Lato" w:cs="Arial"/>
          <w:bCs/>
          <w:spacing w:val="4"/>
          <w:sz w:val="22"/>
          <w:szCs w:val="22"/>
        </w:rPr>
        <w:t xml:space="preserve">skarżącym </w:t>
      </w:r>
      <w:r w:rsidR="00FA7B0F" w:rsidRPr="00FA7B0F">
        <w:rPr>
          <w:rFonts w:ascii="Lato" w:hAnsi="Lato" w:cs="Arial"/>
          <w:bCs/>
          <w:spacing w:val="4"/>
          <w:sz w:val="22"/>
          <w:szCs w:val="22"/>
        </w:rPr>
        <w:t>inne środków prawne w trakcie prowadzonego postępowania przed Wojewodą Kujawsko-Pomorskim (np. wniesienie ponaglenia). Okres trwania postępowania nie miał wpływu na rozstrzygnięcie podjęte przez Wojewodę Kujawsko-Pomorskiego</w:t>
      </w:r>
      <w:r w:rsidR="00FA7B0F" w:rsidRPr="00985CBA">
        <w:rPr>
          <w:rFonts w:ascii="Lato" w:hAnsi="Lato" w:cs="Arial"/>
          <w:bCs/>
          <w:spacing w:val="4"/>
          <w:sz w:val="22"/>
          <w:szCs w:val="22"/>
        </w:rPr>
        <w:t xml:space="preserve">. </w:t>
      </w:r>
    </w:p>
    <w:p w14:paraId="0F2DBD21" w14:textId="39216CC5" w:rsidR="00B66A36" w:rsidRPr="00985CBA" w:rsidRDefault="00D44E9B"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985CBA">
        <w:rPr>
          <w:rFonts w:ascii="Lato" w:eastAsiaTheme="minorHAnsi" w:hAnsi="Lato" w:cs="Arial"/>
          <w:bCs/>
          <w:spacing w:val="4"/>
          <w:sz w:val="22"/>
          <w:szCs w:val="22"/>
          <w:lang w:eastAsia="en-US" w:bidi="pl-PL"/>
        </w:rPr>
        <w:t>inwestor</w:t>
      </w:r>
      <w:r w:rsidRPr="00985CBA">
        <w:rPr>
          <w:rFonts w:ascii="Lato" w:eastAsiaTheme="minorHAnsi" w:hAnsi="Lato" w:cs="Arial"/>
          <w:bCs/>
          <w:i/>
          <w:iCs/>
          <w:spacing w:val="4"/>
          <w:sz w:val="22"/>
          <w:szCs w:val="22"/>
          <w:lang w:eastAsia="en-US" w:bidi="pl-PL"/>
        </w:rPr>
        <w:t xml:space="preserve"> </w:t>
      </w:r>
      <w:r w:rsidRPr="00985CBA">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p>
    <w:p w14:paraId="08985374" w14:textId="1FE0D3E5" w:rsidR="00DC67C5" w:rsidRPr="00985CBA" w:rsidRDefault="00DC67C5" w:rsidP="00EB3A61">
      <w:pPr>
        <w:spacing w:after="240" w:line="240" w:lineRule="exact"/>
        <w:jc w:val="both"/>
        <w:rPr>
          <w:rFonts w:ascii="Lato" w:eastAsiaTheme="minorHAnsi" w:hAnsi="Lato" w:cs="Arial"/>
          <w:bCs/>
          <w:iCs/>
          <w:spacing w:val="4"/>
          <w:sz w:val="22"/>
          <w:szCs w:val="22"/>
          <w:lang w:eastAsia="en-US" w:bidi="pl-PL"/>
        </w:rPr>
      </w:pPr>
      <w:r w:rsidRPr="00985CBA">
        <w:rPr>
          <w:rFonts w:ascii="Lato" w:hAnsi="Lato" w:cs="Arial"/>
          <w:spacing w:val="4"/>
          <w:sz w:val="22"/>
          <w:szCs w:val="22"/>
        </w:rPr>
        <w:t xml:space="preserve">Niniejsza decyzja jest ostateczna. </w:t>
      </w:r>
    </w:p>
    <w:p w14:paraId="56C63B31" w14:textId="40143907" w:rsidR="00DC67C5" w:rsidRPr="00985CBA" w:rsidRDefault="00DC67C5" w:rsidP="00EB3A61">
      <w:pPr>
        <w:spacing w:after="240" w:line="240" w:lineRule="exact"/>
        <w:jc w:val="both"/>
        <w:rPr>
          <w:rFonts w:ascii="Lato" w:hAnsi="Lato" w:cs="Arial"/>
          <w:spacing w:val="4"/>
          <w:sz w:val="22"/>
          <w:szCs w:val="22"/>
        </w:rPr>
      </w:pPr>
      <w:r w:rsidRPr="00985CBA">
        <w:rPr>
          <w:rFonts w:ascii="Lato" w:hAnsi="Lato" w:cs="Arial"/>
          <w:spacing w:val="4"/>
          <w:sz w:val="22"/>
          <w:szCs w:val="22"/>
        </w:rPr>
        <w:t xml:space="preserve">Na decyzję, na podstawie art. 53 § 1 i art. 54 § 1 ustawy z dnia 30 sierpnia 2002 r. </w:t>
      </w:r>
      <w:r w:rsidR="003962E0" w:rsidRPr="00985CBA">
        <w:rPr>
          <w:rFonts w:ascii="Lato" w:hAnsi="Lato" w:cs="Arial"/>
          <w:spacing w:val="4"/>
          <w:sz w:val="22"/>
          <w:szCs w:val="22"/>
        </w:rPr>
        <w:br/>
      </w:r>
      <w:r w:rsidRPr="00985CBA">
        <w:rPr>
          <w:rFonts w:ascii="Lato" w:hAnsi="Lato" w:cs="Arial"/>
          <w:spacing w:val="4"/>
          <w:sz w:val="22"/>
          <w:szCs w:val="22"/>
        </w:rPr>
        <w:t>– Prawo o postępowaniu przed sądami administracyjnymi (</w:t>
      </w:r>
      <w:proofErr w:type="spellStart"/>
      <w:r w:rsidR="00D44E9B" w:rsidRPr="00985CBA">
        <w:rPr>
          <w:rFonts w:ascii="Lato" w:hAnsi="Lato" w:cs="Arial"/>
          <w:bCs/>
          <w:iCs/>
          <w:spacing w:val="4"/>
          <w:sz w:val="22"/>
          <w:szCs w:val="22"/>
          <w:lang w:bidi="pl-PL"/>
        </w:rPr>
        <w:t>t.j</w:t>
      </w:r>
      <w:proofErr w:type="spellEnd"/>
      <w:r w:rsidR="00D44E9B" w:rsidRPr="00985CBA">
        <w:rPr>
          <w:rFonts w:ascii="Lato" w:hAnsi="Lato" w:cs="Arial"/>
          <w:bCs/>
          <w:iCs/>
          <w:spacing w:val="4"/>
          <w:sz w:val="22"/>
          <w:szCs w:val="22"/>
          <w:lang w:bidi="pl-PL"/>
        </w:rPr>
        <w:t>. Dz.U. z 202</w:t>
      </w:r>
      <w:r w:rsidR="004E6F1C" w:rsidRPr="00985CBA">
        <w:rPr>
          <w:rFonts w:ascii="Lato" w:hAnsi="Lato" w:cs="Arial"/>
          <w:bCs/>
          <w:iCs/>
          <w:spacing w:val="4"/>
          <w:sz w:val="22"/>
          <w:szCs w:val="22"/>
          <w:lang w:bidi="pl-PL"/>
        </w:rPr>
        <w:t>4</w:t>
      </w:r>
      <w:r w:rsidR="00D44E9B" w:rsidRPr="00985CBA">
        <w:rPr>
          <w:rFonts w:ascii="Lato" w:hAnsi="Lato" w:cs="Arial"/>
          <w:bCs/>
          <w:iCs/>
          <w:spacing w:val="4"/>
          <w:sz w:val="22"/>
          <w:szCs w:val="22"/>
          <w:lang w:bidi="pl-PL"/>
        </w:rPr>
        <w:t xml:space="preserve"> r. poz. </w:t>
      </w:r>
      <w:r w:rsidR="004E6F1C" w:rsidRPr="00985CBA">
        <w:rPr>
          <w:rFonts w:ascii="Lato" w:hAnsi="Lato" w:cs="Arial"/>
          <w:bCs/>
          <w:iCs/>
          <w:spacing w:val="4"/>
          <w:sz w:val="22"/>
          <w:szCs w:val="22"/>
          <w:lang w:bidi="pl-PL"/>
        </w:rPr>
        <w:t>9</w:t>
      </w:r>
      <w:r w:rsidR="00D44E9B" w:rsidRPr="00985CBA">
        <w:rPr>
          <w:rFonts w:ascii="Lato" w:hAnsi="Lato" w:cs="Arial"/>
          <w:bCs/>
          <w:iCs/>
          <w:spacing w:val="4"/>
          <w:sz w:val="22"/>
          <w:szCs w:val="22"/>
          <w:lang w:bidi="pl-PL"/>
        </w:rPr>
        <w:t>3</w:t>
      </w:r>
      <w:r w:rsidR="004E6F1C" w:rsidRPr="00985CBA">
        <w:rPr>
          <w:rFonts w:ascii="Lato" w:hAnsi="Lato" w:cs="Arial"/>
          <w:bCs/>
          <w:iCs/>
          <w:spacing w:val="4"/>
          <w:sz w:val="22"/>
          <w:szCs w:val="22"/>
          <w:lang w:bidi="pl-PL"/>
        </w:rPr>
        <w:t>5</w:t>
      </w:r>
      <w:r w:rsidR="000D3F89" w:rsidRPr="00985CBA">
        <w:rPr>
          <w:rFonts w:ascii="Lato" w:hAnsi="Lato" w:cs="Arial"/>
          <w:bCs/>
          <w:iCs/>
          <w:spacing w:val="4"/>
          <w:sz w:val="22"/>
          <w:szCs w:val="22"/>
          <w:lang w:bidi="pl-PL"/>
        </w:rPr>
        <w:t xml:space="preserve">, </w:t>
      </w:r>
      <w:r w:rsidR="004E6F1C" w:rsidRPr="00985CBA">
        <w:rPr>
          <w:rFonts w:ascii="Lato" w:hAnsi="Lato" w:cs="Arial"/>
          <w:bCs/>
          <w:iCs/>
          <w:spacing w:val="4"/>
          <w:sz w:val="22"/>
          <w:szCs w:val="22"/>
          <w:lang w:bidi="pl-PL"/>
        </w:rPr>
        <w:br/>
      </w:r>
      <w:r w:rsidR="000D3F89" w:rsidRPr="00985CBA">
        <w:rPr>
          <w:rFonts w:ascii="Lato" w:hAnsi="Lato" w:cs="Arial"/>
          <w:bCs/>
          <w:iCs/>
          <w:spacing w:val="4"/>
          <w:sz w:val="22"/>
          <w:szCs w:val="22"/>
          <w:lang w:bidi="pl-PL"/>
        </w:rPr>
        <w:t>z późn.zm.</w:t>
      </w:r>
      <w:r w:rsidRPr="00985CBA">
        <w:rPr>
          <w:rFonts w:ascii="Lato" w:hAnsi="Lato" w:cs="Arial"/>
          <w:spacing w:val="4"/>
          <w:sz w:val="22"/>
          <w:szCs w:val="22"/>
        </w:rPr>
        <w:t>), zwanej dalej „</w:t>
      </w:r>
      <w:proofErr w:type="spellStart"/>
      <w:r w:rsidRPr="00985CBA">
        <w:rPr>
          <w:rFonts w:ascii="Lato" w:hAnsi="Lato" w:cs="Arial"/>
          <w:iCs/>
          <w:spacing w:val="4"/>
          <w:sz w:val="22"/>
          <w:szCs w:val="22"/>
        </w:rPr>
        <w:t>ppsa</w:t>
      </w:r>
      <w:proofErr w:type="spellEnd"/>
      <w:r w:rsidRPr="00985CBA">
        <w:rPr>
          <w:rFonts w:ascii="Lato" w:hAnsi="Lato" w:cs="Arial"/>
          <w:spacing w:val="4"/>
          <w:sz w:val="22"/>
          <w:szCs w:val="22"/>
        </w:rPr>
        <w:t xml:space="preserve">”, przysługuje skarga do Wojewódzkiego Sądu Administracyjnego w Warszawie, wnoszona za pośrednictwem Ministra Rozwoju </w:t>
      </w:r>
      <w:r w:rsidR="000D3F89" w:rsidRPr="00985CBA">
        <w:rPr>
          <w:rFonts w:ascii="Lato" w:hAnsi="Lato" w:cs="Arial"/>
          <w:spacing w:val="4"/>
          <w:sz w:val="22"/>
          <w:szCs w:val="22"/>
        </w:rPr>
        <w:br/>
      </w:r>
      <w:r w:rsidRPr="00985CBA">
        <w:rPr>
          <w:rFonts w:ascii="Lato" w:hAnsi="Lato" w:cs="Arial"/>
          <w:spacing w:val="4"/>
          <w:sz w:val="22"/>
          <w:szCs w:val="22"/>
        </w:rPr>
        <w:t>i Technologii, w terminie 30 dni od dnia doręczenia decyzji.</w:t>
      </w:r>
    </w:p>
    <w:p w14:paraId="737CBF41" w14:textId="2EDBA819" w:rsidR="00D14028" w:rsidRPr="00985CBA" w:rsidRDefault="00DC67C5" w:rsidP="00EB3A61">
      <w:pPr>
        <w:spacing w:after="240" w:line="240" w:lineRule="exact"/>
        <w:jc w:val="both"/>
        <w:rPr>
          <w:rFonts w:ascii="Lato" w:hAnsi="Lato" w:cs="Arial"/>
          <w:spacing w:val="4"/>
          <w:sz w:val="22"/>
          <w:szCs w:val="22"/>
        </w:rPr>
      </w:pPr>
      <w:r w:rsidRPr="00985CBA">
        <w:rPr>
          <w:rFonts w:ascii="Lato" w:hAnsi="Lato" w:cs="Arial"/>
          <w:spacing w:val="4"/>
          <w:sz w:val="22"/>
          <w:szCs w:val="22"/>
        </w:rPr>
        <w:t xml:space="preserve">Jednocześnie informuję, że do skargi należy załączyć dowód uiszczenia wpisu </w:t>
      </w:r>
      <w:r w:rsidR="005A7B1F" w:rsidRPr="00985CBA">
        <w:rPr>
          <w:rFonts w:ascii="Lato" w:hAnsi="Lato" w:cs="Arial"/>
          <w:spacing w:val="4"/>
          <w:sz w:val="22"/>
          <w:szCs w:val="22"/>
        </w:rPr>
        <w:br/>
      </w:r>
      <w:r w:rsidRPr="00985CBA">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985CBA">
        <w:rPr>
          <w:rFonts w:ascii="Lato" w:hAnsi="Lato" w:cs="Arial"/>
          <w:iCs/>
          <w:spacing w:val="4"/>
          <w:sz w:val="22"/>
          <w:szCs w:val="22"/>
        </w:rPr>
        <w:t>http://bip.warszawa.wsa.gov.pl</w:t>
      </w:r>
      <w:r w:rsidRPr="00985CBA">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85CBA">
        <w:rPr>
          <w:rFonts w:ascii="Lato" w:hAnsi="Lato" w:cs="Arial"/>
          <w:iCs/>
          <w:spacing w:val="4"/>
          <w:sz w:val="22"/>
          <w:szCs w:val="22"/>
        </w:rPr>
        <w:t>ppsa</w:t>
      </w:r>
      <w:proofErr w:type="spellEnd"/>
      <w:r w:rsidRPr="00985CBA">
        <w:rPr>
          <w:rFonts w:ascii="Lato" w:hAnsi="Lato" w:cs="Arial"/>
          <w:spacing w:val="4"/>
          <w:sz w:val="22"/>
          <w:szCs w:val="22"/>
        </w:rPr>
        <w:t>.</w:t>
      </w:r>
    </w:p>
    <w:p w14:paraId="0975E535" w14:textId="77777777" w:rsidR="00F76F7E" w:rsidRPr="008B5862" w:rsidRDefault="00F76F7E" w:rsidP="00264A50">
      <w:pPr>
        <w:spacing w:after="80"/>
        <w:jc w:val="both"/>
        <w:rPr>
          <w:rFonts w:ascii="Lato" w:eastAsiaTheme="minorHAnsi" w:hAnsi="Lato" w:cstheme="minorBidi"/>
          <w:b/>
          <w:bCs/>
          <w:lang w:eastAsia="en-US"/>
        </w:rPr>
      </w:pPr>
    </w:p>
    <w:p w14:paraId="4B064F3F" w14:textId="77777777" w:rsidR="008B5862" w:rsidRPr="008B5862" w:rsidRDefault="008B5862" w:rsidP="008B5862">
      <w:pPr>
        <w:spacing w:after="120" w:line="240" w:lineRule="exact"/>
        <w:ind w:left="3544"/>
        <w:rPr>
          <w:rFonts w:ascii="Lato" w:hAnsi="Lato"/>
          <w:b/>
          <w:bCs/>
          <w:sz w:val="22"/>
          <w:szCs w:val="22"/>
        </w:rPr>
      </w:pPr>
      <w:r w:rsidRPr="008B5862">
        <w:rPr>
          <w:rFonts w:ascii="Lato" w:hAnsi="Lato"/>
          <w:b/>
          <w:bCs/>
          <w:sz w:val="22"/>
          <w:szCs w:val="22"/>
        </w:rPr>
        <w:t>Z upoważnienia</w:t>
      </w:r>
    </w:p>
    <w:p w14:paraId="4C1B11BB" w14:textId="77777777" w:rsidR="008B5862" w:rsidRPr="008B5862" w:rsidRDefault="008B5862" w:rsidP="008B5862">
      <w:pPr>
        <w:spacing w:after="120" w:line="240" w:lineRule="exact"/>
        <w:ind w:left="3544"/>
        <w:rPr>
          <w:rFonts w:ascii="Lato" w:hAnsi="Lato"/>
          <w:sz w:val="22"/>
          <w:szCs w:val="22"/>
        </w:rPr>
      </w:pPr>
      <w:r w:rsidRPr="008B5862">
        <w:rPr>
          <w:rFonts w:ascii="Lato" w:hAnsi="Lato"/>
          <w:sz w:val="22"/>
          <w:szCs w:val="22"/>
        </w:rPr>
        <w:t>Justyna Idczak</w:t>
      </w:r>
    </w:p>
    <w:p w14:paraId="458417B6" w14:textId="77777777" w:rsidR="008B5862" w:rsidRPr="008B5862" w:rsidRDefault="008B5862" w:rsidP="008B5862">
      <w:pPr>
        <w:spacing w:after="120" w:line="240" w:lineRule="exact"/>
        <w:ind w:left="3544"/>
        <w:rPr>
          <w:rFonts w:ascii="Lato" w:hAnsi="Lato"/>
          <w:sz w:val="22"/>
          <w:szCs w:val="22"/>
        </w:rPr>
      </w:pPr>
      <w:r w:rsidRPr="008B5862">
        <w:rPr>
          <w:rFonts w:ascii="Lato" w:hAnsi="Lato"/>
          <w:sz w:val="22"/>
          <w:szCs w:val="22"/>
        </w:rPr>
        <w:t>zastępca dyrektora departamentu</w:t>
      </w:r>
    </w:p>
    <w:p w14:paraId="778E86B8" w14:textId="77777777" w:rsidR="008B5862" w:rsidRPr="008B5862" w:rsidRDefault="008B5862" w:rsidP="008B5862">
      <w:pPr>
        <w:spacing w:after="120" w:line="240" w:lineRule="exact"/>
        <w:ind w:left="3544"/>
        <w:rPr>
          <w:rFonts w:ascii="Lato" w:hAnsi="Lato"/>
          <w:sz w:val="22"/>
          <w:szCs w:val="22"/>
        </w:rPr>
      </w:pPr>
      <w:r w:rsidRPr="008B5862">
        <w:rPr>
          <w:rFonts w:ascii="Lato" w:hAnsi="Lato"/>
          <w:sz w:val="22"/>
          <w:szCs w:val="22"/>
        </w:rPr>
        <w:t>/ kwalifikowany podpis elektroniczny /</w:t>
      </w:r>
    </w:p>
    <w:p w14:paraId="6FA739A4" w14:textId="77777777" w:rsidR="00153237" w:rsidRDefault="00153237" w:rsidP="00985CBA">
      <w:pPr>
        <w:spacing w:after="80"/>
        <w:jc w:val="both"/>
        <w:rPr>
          <w:rFonts w:ascii="Lato" w:hAnsi="Lato" w:cs="Arial"/>
          <w:b/>
          <w:bCs/>
          <w:spacing w:val="4"/>
          <w:sz w:val="22"/>
          <w:szCs w:val="22"/>
          <w:u w:val="single"/>
        </w:rPr>
      </w:pPr>
    </w:p>
    <w:p w14:paraId="2ED0B756" w14:textId="77777777" w:rsidR="00153237" w:rsidRDefault="00153237" w:rsidP="00985CBA">
      <w:pPr>
        <w:spacing w:after="80"/>
        <w:jc w:val="both"/>
        <w:rPr>
          <w:rFonts w:ascii="Lato" w:hAnsi="Lato" w:cs="Arial"/>
          <w:b/>
          <w:bCs/>
          <w:spacing w:val="4"/>
          <w:sz w:val="22"/>
          <w:szCs w:val="22"/>
          <w:u w:val="single"/>
        </w:rPr>
      </w:pPr>
    </w:p>
    <w:p w14:paraId="2744515F" w14:textId="77777777" w:rsidR="00153237" w:rsidRDefault="00153237" w:rsidP="00985CBA">
      <w:pPr>
        <w:spacing w:after="80"/>
        <w:jc w:val="both"/>
        <w:rPr>
          <w:rFonts w:ascii="Lato" w:hAnsi="Lato" w:cs="Arial"/>
          <w:b/>
          <w:bCs/>
          <w:spacing w:val="4"/>
          <w:sz w:val="22"/>
          <w:szCs w:val="22"/>
          <w:u w:val="single"/>
        </w:rPr>
      </w:pPr>
    </w:p>
    <w:p w14:paraId="67FF34F2" w14:textId="77777777" w:rsidR="00153237" w:rsidRDefault="00153237" w:rsidP="00985CBA">
      <w:pPr>
        <w:spacing w:after="80"/>
        <w:jc w:val="both"/>
        <w:rPr>
          <w:rFonts w:ascii="Lato" w:hAnsi="Lato" w:cs="Arial"/>
          <w:b/>
          <w:bCs/>
          <w:spacing w:val="4"/>
          <w:sz w:val="22"/>
          <w:szCs w:val="22"/>
          <w:u w:val="single"/>
        </w:rPr>
      </w:pPr>
    </w:p>
    <w:p w14:paraId="61AD54B5" w14:textId="77777777" w:rsidR="00D05B52" w:rsidRDefault="00D05B52" w:rsidP="00985CBA">
      <w:pPr>
        <w:spacing w:after="80"/>
        <w:jc w:val="both"/>
        <w:rPr>
          <w:rFonts w:ascii="Lato" w:hAnsi="Lato" w:cs="Arial"/>
          <w:b/>
          <w:bCs/>
          <w:spacing w:val="4"/>
          <w:sz w:val="22"/>
          <w:szCs w:val="22"/>
          <w:u w:val="single"/>
        </w:rPr>
      </w:pPr>
    </w:p>
    <w:p w14:paraId="393F541D" w14:textId="77777777" w:rsidR="00D05B52" w:rsidRDefault="00D05B52" w:rsidP="00985CBA">
      <w:pPr>
        <w:spacing w:after="80"/>
        <w:jc w:val="both"/>
        <w:rPr>
          <w:rFonts w:ascii="Lato" w:hAnsi="Lato" w:cs="Arial"/>
          <w:b/>
          <w:bCs/>
          <w:spacing w:val="4"/>
          <w:sz w:val="22"/>
          <w:szCs w:val="22"/>
          <w:u w:val="single"/>
        </w:rPr>
      </w:pPr>
    </w:p>
    <w:p w14:paraId="28DF879B" w14:textId="04519F10" w:rsidR="00350165" w:rsidRPr="00153237" w:rsidRDefault="00350165" w:rsidP="00153237">
      <w:pPr>
        <w:tabs>
          <w:tab w:val="left" w:pos="360"/>
        </w:tabs>
        <w:suppressAutoHyphens/>
        <w:jc w:val="both"/>
        <w:rPr>
          <w:rFonts w:ascii="Lato" w:hAnsi="Lato" w:cs="Arial"/>
          <w:bCs/>
          <w:spacing w:val="4"/>
          <w:sz w:val="22"/>
          <w:szCs w:val="22"/>
        </w:rPr>
      </w:pPr>
    </w:p>
    <w:sectPr w:rsidR="00350165" w:rsidRPr="00153237" w:rsidSect="004B3753">
      <w:headerReference w:type="default" r:id="rId28"/>
      <w:footerReference w:type="default" r:id="rId29"/>
      <w:headerReference w:type="first" r:id="rId30"/>
      <w:footerReference w:type="first" r:id="rId3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E8D8" w14:textId="77777777" w:rsidR="00FA25CD" w:rsidRDefault="00FA25CD" w:rsidP="009276B2">
      <w:r>
        <w:separator/>
      </w:r>
    </w:p>
  </w:endnote>
  <w:endnote w:type="continuationSeparator" w:id="0">
    <w:p w14:paraId="65D47622" w14:textId="77777777" w:rsidR="00FA25CD" w:rsidRDefault="00FA25CD"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542D209A-4AED-44A7-9E77-D6A524761301}"/>
    <w:embedBold r:id="rId2" w:fontKey="{B2A791F8-8102-46A6-9E17-DDEDAE608E9E}"/>
    <w:embedItalic r:id="rId3" w:fontKey="{B566E3C0-45B9-45F4-BADB-41AC2807AD5E}"/>
  </w:font>
  <w:font w:name="Calibri Light">
    <w:panose1 w:val="020F0302020204030204"/>
    <w:charset w:val="EE"/>
    <w:family w:val="swiss"/>
    <w:pitch w:val="variable"/>
    <w:sig w:usb0="E4002EFF" w:usb1="C200247B" w:usb2="00000009" w:usb3="00000000" w:csb0="000001FF" w:csb1="00000000"/>
    <w:embedRegular r:id="rId4" w:fontKey="{3299FBAB-C190-46DD-841B-A45C083C4697}"/>
  </w:font>
  <w:font w:name="Consolas">
    <w:panose1 w:val="020B0609020204030204"/>
    <w:charset w:val="EE"/>
    <w:family w:val="modern"/>
    <w:pitch w:val="fixed"/>
    <w:sig w:usb0="E00006FF" w:usb1="0000FCFF" w:usb2="00000001" w:usb3="00000000" w:csb0="0000019F" w:csb1="00000000"/>
    <w:embedRegular r:id="rId5" w:fontKey="{96F57633-F2A4-4EA3-AA92-E6C08503A8C6}"/>
  </w:font>
  <w:font w:name="Lato">
    <w:altName w:val="Segoe UI"/>
    <w:charset w:val="00"/>
    <w:family w:val="swiss"/>
    <w:pitch w:val="variable"/>
    <w:sig w:usb0="E10002FF" w:usb1="5000ECFF" w:usb2="00000021" w:usb3="00000000" w:csb0="0000019F" w:csb1="00000000"/>
    <w:embedRegular r:id="rId6" w:fontKey="{DEB39A86-25F9-4B33-8C02-F59D94C5D2A6}"/>
    <w:embedBold r:id="rId7" w:fontKey="{43508BD7-210B-4B7C-9B9D-1B70CFA01C31}"/>
    <w:embedItalic r:id="rId8" w:fontKey="{99AF3FA7-9E4D-4097-BD98-72A516938334}"/>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9" w:fontKey="{24C5B5D3-E7C3-4507-94CC-D0668BC79C87}"/>
    <w:embedItalic r:id="rId10" w:fontKey="{A7A9915A-6C48-4428-A124-B0C2032C3022}"/>
    <w:embedBoldItalic r:id="rId11" w:fontKey="{6EA81D4E-82FE-4A37-BB47-1A083927F7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98595"/>
      <w:docPartObj>
        <w:docPartGallery w:val="Page Numbers (Bottom of Page)"/>
        <w:docPartUnique/>
      </w:docPartObj>
    </w:sdtPr>
    <w:sdtContent>
      <w:p w14:paraId="20BF7B85" w14:textId="7AF06633"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B0702F">
          <w:rPr>
            <w:rFonts w:ascii="Lato" w:hAnsi="Lato"/>
            <w:sz w:val="16"/>
            <w:szCs w:val="16"/>
          </w:rPr>
          <w:t>3</w:t>
        </w:r>
        <w:r w:rsidR="00153237">
          <w:rPr>
            <w:rFonts w:ascii="Lato" w:hAnsi="Lato"/>
            <w:sz w:val="16"/>
            <w:szCs w:val="16"/>
          </w:rPr>
          <w:t>1</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3AFE0796" w14:textId="77777777" w:rsidR="00FE0EE4" w:rsidRDefault="00FE0E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52C6" w14:textId="77777777" w:rsidR="00FA25CD" w:rsidRDefault="00FA25CD" w:rsidP="009276B2">
      <w:r>
        <w:separator/>
      </w:r>
    </w:p>
  </w:footnote>
  <w:footnote w:type="continuationSeparator" w:id="0">
    <w:p w14:paraId="5486A8EE" w14:textId="77777777" w:rsidR="00FA25CD" w:rsidRDefault="00FA25CD"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13893750" w14:textId="77777777" w:rsidR="00FE0EE4" w:rsidRDefault="00FE0E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0" w:firstLine="0"/>
      </w:pPr>
      <w:rPr>
        <w:b w:val="0"/>
        <w:i w:val="0"/>
        <w:smallCaps w:val="0"/>
        <w:strike w:val="0"/>
        <w:dstrike w:val="0"/>
        <w:color w:val="000000"/>
        <w:spacing w:val="0"/>
        <w:w w:val="100"/>
        <w:position w:val="0"/>
        <w:sz w:val="21"/>
        <w:u w:val="none"/>
        <w:effect w:val="none"/>
      </w:rPr>
    </w:lvl>
    <w:lvl w:ilvl="1">
      <w:start w:val="3"/>
      <w:numFmt w:val="decimal"/>
      <w:lvlText w:val="%2."/>
      <w:lvlJc w:val="left"/>
      <w:pPr>
        <w:ind w:left="0" w:firstLine="0"/>
      </w:pPr>
      <w:rPr>
        <w:rFonts w:cs="Times New Roman"/>
        <w:b w:val="0"/>
        <w:bCs w:val="0"/>
        <w:i w:val="0"/>
        <w:iCs w:val="0"/>
        <w:smallCaps w:val="0"/>
        <w:strike w:val="0"/>
        <w:dstrike w:val="0"/>
        <w:color w:val="000000"/>
        <w:spacing w:val="0"/>
        <w:w w:val="100"/>
        <w:position w:val="0"/>
        <w:sz w:val="21"/>
        <w:szCs w:val="21"/>
        <w:u w:val="none"/>
        <w:effect w:val="none"/>
      </w:rPr>
    </w:lvl>
    <w:lvl w:ilvl="2">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3">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4">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5">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6">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7">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lvl w:ilvl="8">
      <w:start w:val="9"/>
      <w:numFmt w:val="upperRoman"/>
      <w:lvlText w:val="%3."/>
      <w:lvlJc w:val="left"/>
      <w:pPr>
        <w:ind w:left="0" w:firstLine="0"/>
      </w:pPr>
      <w:rPr>
        <w:rFonts w:cs="Times New Roman"/>
        <w:b/>
        <w:bCs/>
        <w:i w:val="0"/>
        <w:iCs w:val="0"/>
        <w:smallCaps w:val="0"/>
        <w:strike w:val="0"/>
        <w:dstrike w:val="0"/>
        <w:color w:val="000000"/>
        <w:spacing w:val="0"/>
        <w:w w:val="100"/>
        <w:position w:val="0"/>
        <w:sz w:val="20"/>
        <w:szCs w:val="20"/>
        <w:u w:val="none"/>
        <w:effect w:val="none"/>
      </w:rPr>
    </w:lvl>
  </w:abstractNum>
  <w:abstractNum w:abstractNumId="1" w15:restartNumberingAfterBreak="0">
    <w:nsid w:val="04A72338"/>
    <w:multiLevelType w:val="hybridMultilevel"/>
    <w:tmpl w:val="995863F0"/>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106520E0"/>
    <w:multiLevelType w:val="hybridMultilevel"/>
    <w:tmpl w:val="F1E8E1C6"/>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167C41A6"/>
    <w:multiLevelType w:val="hybridMultilevel"/>
    <w:tmpl w:val="A0E605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842465"/>
    <w:multiLevelType w:val="hybridMultilevel"/>
    <w:tmpl w:val="4078A5D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5" w15:restartNumberingAfterBreak="0">
    <w:nsid w:val="2F4A54EF"/>
    <w:multiLevelType w:val="hybridMultilevel"/>
    <w:tmpl w:val="245E7E5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2F7E4423"/>
    <w:multiLevelType w:val="hybridMultilevel"/>
    <w:tmpl w:val="CEFE99F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30B42A26"/>
    <w:multiLevelType w:val="hybridMultilevel"/>
    <w:tmpl w:val="8BAE04BA"/>
    <w:lvl w:ilvl="0" w:tplc="D5E8C6DC">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D0708"/>
    <w:multiLevelType w:val="hybridMultilevel"/>
    <w:tmpl w:val="9AE2701E"/>
    <w:lvl w:ilvl="0" w:tplc="ABFED46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4EC52EE0"/>
    <w:multiLevelType w:val="hybridMultilevel"/>
    <w:tmpl w:val="45FE7368"/>
    <w:lvl w:ilvl="0" w:tplc="FDC6508E">
      <w:start w:val="1"/>
      <w:numFmt w:val="upperRoman"/>
      <w:lvlText w:val="%1."/>
      <w:lvlJc w:val="right"/>
      <w:pPr>
        <w:ind w:left="72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DE754A"/>
    <w:multiLevelType w:val="hybridMultilevel"/>
    <w:tmpl w:val="91D63C3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4F7792A"/>
    <w:multiLevelType w:val="hybridMultilevel"/>
    <w:tmpl w:val="33FC92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655886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349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2797790">
    <w:abstractNumId w:val="15"/>
  </w:num>
  <w:num w:numId="4" w16cid:durableId="822623840">
    <w:abstractNumId w:val="8"/>
  </w:num>
  <w:num w:numId="5" w16cid:durableId="1190795199">
    <w:abstractNumId w:val="14"/>
  </w:num>
  <w:num w:numId="6" w16cid:durableId="440031885">
    <w:abstractNumId w:val="3"/>
  </w:num>
  <w:num w:numId="7" w16cid:durableId="973483343">
    <w:abstractNumId w:val="6"/>
  </w:num>
  <w:num w:numId="8" w16cid:durableId="179130083">
    <w:abstractNumId w:val="2"/>
  </w:num>
  <w:num w:numId="9" w16cid:durableId="171451931">
    <w:abstractNumId w:val="1"/>
  </w:num>
  <w:num w:numId="10" w16cid:durableId="1455444442">
    <w:abstractNumId w:val="11"/>
  </w:num>
  <w:num w:numId="11" w16cid:durableId="8408525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19485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3455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26946">
    <w:abstractNumId w:val="7"/>
    <w:lvlOverride w:ilvl="0">
      <w:lvl w:ilvl="0" w:tplc="D5E8C6DC">
        <w:start w:val="1"/>
        <w:numFmt w:val="decimal"/>
        <w:suff w:val="space"/>
        <w:lvlText w:val="%1."/>
        <w:lvlJc w:val="left"/>
        <w:pPr>
          <w:ind w:left="360" w:hanging="360"/>
        </w:pPr>
        <w:rPr>
          <w:b w:val="0"/>
          <w:bCs w:val="0"/>
        </w:rPr>
      </w:lvl>
    </w:lvlOverride>
    <w:lvlOverride w:ilvl="1">
      <w:lvl w:ilvl="1" w:tplc="08090019">
        <w:start w:val="1"/>
        <w:numFmt w:val="decimal"/>
        <w:lvlText w:val="%2."/>
        <w:lvlJc w:val="left"/>
        <w:pPr>
          <w:ind w:left="1440" w:hanging="360"/>
        </w:pPr>
      </w:lvl>
    </w:lvlOverride>
    <w:lvlOverride w:ilvl="2">
      <w:lvl w:ilvl="2" w:tplc="0809001B">
        <w:start w:val="1"/>
        <w:numFmt w:val="decimal"/>
        <w:lvlText w:val="%3."/>
        <w:lvlJc w:val="right"/>
        <w:pPr>
          <w:ind w:left="2160" w:hanging="180"/>
        </w:pPr>
      </w:lvl>
    </w:lvlOverride>
    <w:lvlOverride w:ilvl="3">
      <w:lvl w:ilvl="3" w:tplc="0809000F">
        <w:start w:val="1"/>
        <w:numFmt w:val="decimal"/>
        <w:lvlText w:val="%4."/>
        <w:lvlJc w:val="left"/>
        <w:pPr>
          <w:ind w:left="2880" w:hanging="360"/>
        </w:pPr>
      </w:lvl>
    </w:lvlOverride>
    <w:lvlOverride w:ilvl="4">
      <w:lvl w:ilvl="4" w:tplc="08090019">
        <w:start w:val="1"/>
        <w:numFmt w:val="decimal"/>
        <w:lvlText w:val="%5."/>
        <w:lvlJc w:val="left"/>
        <w:pPr>
          <w:ind w:left="3600" w:hanging="360"/>
        </w:pPr>
      </w:lvl>
    </w:lvlOverride>
    <w:lvlOverride w:ilvl="5">
      <w:lvl w:ilvl="5" w:tplc="0809001B">
        <w:start w:val="1"/>
        <w:numFmt w:val="decimal"/>
        <w:lvlText w:val="%6."/>
        <w:lvlJc w:val="right"/>
        <w:pPr>
          <w:ind w:left="4320" w:hanging="180"/>
        </w:pPr>
      </w:lvl>
    </w:lvlOverride>
    <w:lvlOverride w:ilvl="6">
      <w:lvl w:ilvl="6" w:tplc="0809000F">
        <w:start w:val="1"/>
        <w:numFmt w:val="decimal"/>
        <w:lvlText w:val="%7."/>
        <w:lvlJc w:val="left"/>
        <w:pPr>
          <w:ind w:left="5040" w:hanging="360"/>
        </w:pPr>
      </w:lvl>
    </w:lvlOverride>
    <w:lvlOverride w:ilvl="7">
      <w:lvl w:ilvl="7" w:tplc="08090019">
        <w:start w:val="1"/>
        <w:numFmt w:val="decimal"/>
        <w:lvlText w:val="%8."/>
        <w:lvlJc w:val="left"/>
        <w:pPr>
          <w:ind w:left="5760" w:hanging="360"/>
        </w:pPr>
      </w:lvl>
    </w:lvlOverride>
    <w:lvlOverride w:ilvl="8">
      <w:lvl w:ilvl="8" w:tplc="0809001B">
        <w:start w:val="1"/>
        <w:numFmt w:val="decimal"/>
        <w:lvlText w:val="%9."/>
        <w:lvlJc w:val="right"/>
        <w:pPr>
          <w:ind w:left="6480" w:hanging="180"/>
        </w:pPr>
      </w:lvl>
    </w:lvlOverride>
  </w:num>
  <w:num w:numId="15" w16cid:durableId="634022971">
    <w:abstractNumId w:val="7"/>
    <w:lvlOverride w:ilvl="0">
      <w:lvl w:ilvl="0" w:tplc="D5E8C6DC">
        <w:start w:val="1"/>
        <w:numFmt w:val="decimal"/>
        <w:suff w:val="space"/>
        <w:lvlText w:val="%1."/>
        <w:lvlJc w:val="left"/>
        <w:pPr>
          <w:ind w:left="360" w:hanging="360"/>
        </w:pPr>
        <w:rPr>
          <w:b w:val="0"/>
          <w:bCs w:val="0"/>
        </w:rPr>
      </w:lvl>
    </w:lvlOverride>
    <w:lvlOverride w:ilvl="1">
      <w:lvl w:ilvl="1" w:tplc="08090019">
        <w:start w:val="1"/>
        <w:numFmt w:val="decimal"/>
        <w:lvlText w:val="%2."/>
        <w:lvlJc w:val="left"/>
        <w:pPr>
          <w:ind w:left="1440" w:hanging="360"/>
        </w:pPr>
      </w:lvl>
    </w:lvlOverride>
    <w:lvlOverride w:ilvl="2">
      <w:lvl w:ilvl="2" w:tplc="0809001B">
        <w:start w:val="1"/>
        <w:numFmt w:val="decimal"/>
        <w:lvlText w:val="%3."/>
        <w:lvlJc w:val="right"/>
        <w:pPr>
          <w:ind w:left="2160" w:hanging="180"/>
        </w:pPr>
      </w:lvl>
    </w:lvlOverride>
    <w:lvlOverride w:ilvl="3">
      <w:lvl w:ilvl="3" w:tplc="0809000F">
        <w:start w:val="1"/>
        <w:numFmt w:val="decimal"/>
        <w:lvlText w:val="%4."/>
        <w:lvlJc w:val="left"/>
        <w:pPr>
          <w:ind w:left="2880" w:hanging="360"/>
        </w:pPr>
      </w:lvl>
    </w:lvlOverride>
    <w:lvlOverride w:ilvl="4">
      <w:lvl w:ilvl="4" w:tplc="08090019">
        <w:start w:val="1"/>
        <w:numFmt w:val="decimal"/>
        <w:lvlText w:val="%5."/>
        <w:lvlJc w:val="left"/>
        <w:pPr>
          <w:ind w:left="3600" w:hanging="360"/>
        </w:pPr>
      </w:lvl>
    </w:lvlOverride>
    <w:lvlOverride w:ilvl="5">
      <w:lvl w:ilvl="5" w:tplc="0809001B">
        <w:start w:val="1"/>
        <w:numFmt w:val="decimal"/>
        <w:lvlText w:val="%6."/>
        <w:lvlJc w:val="right"/>
        <w:pPr>
          <w:ind w:left="4320" w:hanging="180"/>
        </w:pPr>
      </w:lvl>
    </w:lvlOverride>
    <w:lvlOverride w:ilvl="6">
      <w:lvl w:ilvl="6" w:tplc="0809000F">
        <w:start w:val="1"/>
        <w:numFmt w:val="decimal"/>
        <w:lvlText w:val="%7."/>
        <w:lvlJc w:val="left"/>
        <w:pPr>
          <w:ind w:left="5040" w:hanging="360"/>
        </w:pPr>
      </w:lvl>
    </w:lvlOverride>
    <w:lvlOverride w:ilvl="7">
      <w:lvl w:ilvl="7" w:tplc="08090019">
        <w:start w:val="1"/>
        <w:numFmt w:val="decimal"/>
        <w:lvlText w:val="%8."/>
        <w:lvlJc w:val="left"/>
        <w:pPr>
          <w:ind w:left="5760" w:hanging="360"/>
        </w:pPr>
      </w:lvl>
    </w:lvlOverride>
    <w:lvlOverride w:ilvl="8">
      <w:lvl w:ilvl="8" w:tplc="0809001B">
        <w:start w:val="1"/>
        <w:numFmt w:val="decimal"/>
        <w:lvlText w:val="%9."/>
        <w:lvlJc w:val="right"/>
        <w:pPr>
          <w:ind w:left="6480" w:hanging="180"/>
        </w:pPr>
      </w:lvl>
    </w:lvlOverride>
  </w:num>
  <w:num w:numId="16" w16cid:durableId="1305740218">
    <w:abstractNumId w:val="4"/>
  </w:num>
  <w:num w:numId="17" w16cid:durableId="927234346">
    <w:abstractNumId w:val="10"/>
  </w:num>
  <w:num w:numId="18" w16cid:durableId="830171596">
    <w:abstractNumId w:val="9"/>
  </w:num>
  <w:num w:numId="19" w16cid:durableId="1155487894">
    <w:abstractNumId w:val="5"/>
  </w:num>
  <w:num w:numId="20" w16cid:durableId="288127827">
    <w:abstractNumId w:val="0"/>
    <w:lvlOverride w:ilvl="0"/>
    <w:lvlOverride w:ilvl="1">
      <w:startOverride w:val="3"/>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6F1"/>
    <w:rsid w:val="000052E7"/>
    <w:rsid w:val="000057B3"/>
    <w:rsid w:val="000058A3"/>
    <w:rsid w:val="00005EE3"/>
    <w:rsid w:val="000068D0"/>
    <w:rsid w:val="000075B0"/>
    <w:rsid w:val="00007A21"/>
    <w:rsid w:val="00010AE3"/>
    <w:rsid w:val="000115C9"/>
    <w:rsid w:val="0001398C"/>
    <w:rsid w:val="00014F3C"/>
    <w:rsid w:val="000150C3"/>
    <w:rsid w:val="0001645C"/>
    <w:rsid w:val="00016FDE"/>
    <w:rsid w:val="00020C84"/>
    <w:rsid w:val="00024A74"/>
    <w:rsid w:val="000250BF"/>
    <w:rsid w:val="0002674E"/>
    <w:rsid w:val="000278F2"/>
    <w:rsid w:val="000279FC"/>
    <w:rsid w:val="00027E5C"/>
    <w:rsid w:val="0003028C"/>
    <w:rsid w:val="000311F9"/>
    <w:rsid w:val="00034ABD"/>
    <w:rsid w:val="00036677"/>
    <w:rsid w:val="000372C0"/>
    <w:rsid w:val="00037C7F"/>
    <w:rsid w:val="00040DA2"/>
    <w:rsid w:val="0004110D"/>
    <w:rsid w:val="00044426"/>
    <w:rsid w:val="00044B94"/>
    <w:rsid w:val="00044D43"/>
    <w:rsid w:val="00044FA7"/>
    <w:rsid w:val="00045197"/>
    <w:rsid w:val="000460A0"/>
    <w:rsid w:val="000462D0"/>
    <w:rsid w:val="000477D5"/>
    <w:rsid w:val="0005035A"/>
    <w:rsid w:val="00054612"/>
    <w:rsid w:val="00055F10"/>
    <w:rsid w:val="00056E77"/>
    <w:rsid w:val="00060297"/>
    <w:rsid w:val="00061114"/>
    <w:rsid w:val="000636CB"/>
    <w:rsid w:val="00073458"/>
    <w:rsid w:val="00074535"/>
    <w:rsid w:val="00075C3B"/>
    <w:rsid w:val="0007658D"/>
    <w:rsid w:val="0007787A"/>
    <w:rsid w:val="00077E29"/>
    <w:rsid w:val="000804CC"/>
    <w:rsid w:val="00080C12"/>
    <w:rsid w:val="00081F1C"/>
    <w:rsid w:val="00081F92"/>
    <w:rsid w:val="00082115"/>
    <w:rsid w:val="000821D1"/>
    <w:rsid w:val="0008501C"/>
    <w:rsid w:val="00087CAA"/>
    <w:rsid w:val="00090439"/>
    <w:rsid w:val="000916CD"/>
    <w:rsid w:val="000918FB"/>
    <w:rsid w:val="0009203F"/>
    <w:rsid w:val="000945F2"/>
    <w:rsid w:val="000950DF"/>
    <w:rsid w:val="000A27D4"/>
    <w:rsid w:val="000A4A62"/>
    <w:rsid w:val="000A5842"/>
    <w:rsid w:val="000A628E"/>
    <w:rsid w:val="000B17A9"/>
    <w:rsid w:val="000B3042"/>
    <w:rsid w:val="000B4CD8"/>
    <w:rsid w:val="000B67C7"/>
    <w:rsid w:val="000B7C65"/>
    <w:rsid w:val="000B7E8D"/>
    <w:rsid w:val="000B7F5D"/>
    <w:rsid w:val="000C1293"/>
    <w:rsid w:val="000C1E65"/>
    <w:rsid w:val="000C318E"/>
    <w:rsid w:val="000C4E91"/>
    <w:rsid w:val="000C60CB"/>
    <w:rsid w:val="000C6207"/>
    <w:rsid w:val="000C64A4"/>
    <w:rsid w:val="000C77AA"/>
    <w:rsid w:val="000D1392"/>
    <w:rsid w:val="000D15E6"/>
    <w:rsid w:val="000D3325"/>
    <w:rsid w:val="000D3F89"/>
    <w:rsid w:val="000D4D24"/>
    <w:rsid w:val="000D51E2"/>
    <w:rsid w:val="000D5D3C"/>
    <w:rsid w:val="000D69CC"/>
    <w:rsid w:val="000E0689"/>
    <w:rsid w:val="000E0B81"/>
    <w:rsid w:val="000E0D2E"/>
    <w:rsid w:val="000E0DEA"/>
    <w:rsid w:val="000E0E47"/>
    <w:rsid w:val="000E182C"/>
    <w:rsid w:val="000E3045"/>
    <w:rsid w:val="000E3C8E"/>
    <w:rsid w:val="000E539A"/>
    <w:rsid w:val="000E5515"/>
    <w:rsid w:val="000E64E2"/>
    <w:rsid w:val="000E6677"/>
    <w:rsid w:val="000E7417"/>
    <w:rsid w:val="000E74E7"/>
    <w:rsid w:val="000F0B29"/>
    <w:rsid w:val="000F3320"/>
    <w:rsid w:val="000F4A5C"/>
    <w:rsid w:val="000F4B9C"/>
    <w:rsid w:val="000F6A1C"/>
    <w:rsid w:val="00100315"/>
    <w:rsid w:val="00103258"/>
    <w:rsid w:val="001045E9"/>
    <w:rsid w:val="001048DA"/>
    <w:rsid w:val="00104D1B"/>
    <w:rsid w:val="001055F4"/>
    <w:rsid w:val="00106F46"/>
    <w:rsid w:val="0010776A"/>
    <w:rsid w:val="0011121C"/>
    <w:rsid w:val="00113528"/>
    <w:rsid w:val="001152E4"/>
    <w:rsid w:val="00115E7F"/>
    <w:rsid w:val="00116078"/>
    <w:rsid w:val="00116660"/>
    <w:rsid w:val="00117C6D"/>
    <w:rsid w:val="0012078D"/>
    <w:rsid w:val="00120E32"/>
    <w:rsid w:val="001228A9"/>
    <w:rsid w:val="001233BF"/>
    <w:rsid w:val="001236B0"/>
    <w:rsid w:val="00124033"/>
    <w:rsid w:val="001266EB"/>
    <w:rsid w:val="00127C74"/>
    <w:rsid w:val="00127E1E"/>
    <w:rsid w:val="00130B14"/>
    <w:rsid w:val="00132B34"/>
    <w:rsid w:val="00132BFC"/>
    <w:rsid w:val="00133F31"/>
    <w:rsid w:val="00134513"/>
    <w:rsid w:val="001345CE"/>
    <w:rsid w:val="0013537D"/>
    <w:rsid w:val="00135E77"/>
    <w:rsid w:val="00137807"/>
    <w:rsid w:val="00140203"/>
    <w:rsid w:val="00141B72"/>
    <w:rsid w:val="00141F77"/>
    <w:rsid w:val="0014286D"/>
    <w:rsid w:val="00142C22"/>
    <w:rsid w:val="00145A1D"/>
    <w:rsid w:val="001463E5"/>
    <w:rsid w:val="0014751F"/>
    <w:rsid w:val="0014781E"/>
    <w:rsid w:val="00150CF5"/>
    <w:rsid w:val="0015114B"/>
    <w:rsid w:val="00151312"/>
    <w:rsid w:val="00151D2A"/>
    <w:rsid w:val="00152BC1"/>
    <w:rsid w:val="00153237"/>
    <w:rsid w:val="00153253"/>
    <w:rsid w:val="0015416E"/>
    <w:rsid w:val="00155471"/>
    <w:rsid w:val="00156C78"/>
    <w:rsid w:val="00157115"/>
    <w:rsid w:val="00161219"/>
    <w:rsid w:val="001622F0"/>
    <w:rsid w:val="001627EC"/>
    <w:rsid w:val="0016286C"/>
    <w:rsid w:val="00162BEE"/>
    <w:rsid w:val="00163D92"/>
    <w:rsid w:val="00163DE9"/>
    <w:rsid w:val="00164235"/>
    <w:rsid w:val="001645DC"/>
    <w:rsid w:val="0016478E"/>
    <w:rsid w:val="001656A7"/>
    <w:rsid w:val="00165711"/>
    <w:rsid w:val="00166A88"/>
    <w:rsid w:val="00166B4B"/>
    <w:rsid w:val="00166FCB"/>
    <w:rsid w:val="00167538"/>
    <w:rsid w:val="00167588"/>
    <w:rsid w:val="00167E36"/>
    <w:rsid w:val="001706E8"/>
    <w:rsid w:val="00170AF0"/>
    <w:rsid w:val="001716D6"/>
    <w:rsid w:val="001733AF"/>
    <w:rsid w:val="00173BB2"/>
    <w:rsid w:val="0017443A"/>
    <w:rsid w:val="00174AAB"/>
    <w:rsid w:val="001756F0"/>
    <w:rsid w:val="00175C18"/>
    <w:rsid w:val="00181676"/>
    <w:rsid w:val="00181C9B"/>
    <w:rsid w:val="00183B62"/>
    <w:rsid w:val="00183EED"/>
    <w:rsid w:val="00183F76"/>
    <w:rsid w:val="00184B3A"/>
    <w:rsid w:val="0018624A"/>
    <w:rsid w:val="00186FF6"/>
    <w:rsid w:val="00190231"/>
    <w:rsid w:val="001904B3"/>
    <w:rsid w:val="001925DB"/>
    <w:rsid w:val="00192720"/>
    <w:rsid w:val="00194542"/>
    <w:rsid w:val="001945BA"/>
    <w:rsid w:val="00194899"/>
    <w:rsid w:val="00195D86"/>
    <w:rsid w:val="001966B8"/>
    <w:rsid w:val="001968E6"/>
    <w:rsid w:val="001A1D65"/>
    <w:rsid w:val="001A2335"/>
    <w:rsid w:val="001A234E"/>
    <w:rsid w:val="001A2B6B"/>
    <w:rsid w:val="001A32E2"/>
    <w:rsid w:val="001A34AE"/>
    <w:rsid w:val="001A56D2"/>
    <w:rsid w:val="001A5C85"/>
    <w:rsid w:val="001A6011"/>
    <w:rsid w:val="001A6C9B"/>
    <w:rsid w:val="001A7EF6"/>
    <w:rsid w:val="001B0775"/>
    <w:rsid w:val="001B0E79"/>
    <w:rsid w:val="001B0E98"/>
    <w:rsid w:val="001B0F52"/>
    <w:rsid w:val="001B29F7"/>
    <w:rsid w:val="001B6238"/>
    <w:rsid w:val="001B70EB"/>
    <w:rsid w:val="001C41F9"/>
    <w:rsid w:val="001C4C9D"/>
    <w:rsid w:val="001C4DA5"/>
    <w:rsid w:val="001C4E6C"/>
    <w:rsid w:val="001C5A50"/>
    <w:rsid w:val="001C682C"/>
    <w:rsid w:val="001D024A"/>
    <w:rsid w:val="001D186C"/>
    <w:rsid w:val="001D2296"/>
    <w:rsid w:val="001D3022"/>
    <w:rsid w:val="001D4DFA"/>
    <w:rsid w:val="001D4F81"/>
    <w:rsid w:val="001D556B"/>
    <w:rsid w:val="001D5F9C"/>
    <w:rsid w:val="001D6C09"/>
    <w:rsid w:val="001D7204"/>
    <w:rsid w:val="001D754C"/>
    <w:rsid w:val="001D75F1"/>
    <w:rsid w:val="001E0225"/>
    <w:rsid w:val="001E240F"/>
    <w:rsid w:val="001E2FED"/>
    <w:rsid w:val="001E4602"/>
    <w:rsid w:val="001E4F2D"/>
    <w:rsid w:val="001E7506"/>
    <w:rsid w:val="001E7EB5"/>
    <w:rsid w:val="001F0C7F"/>
    <w:rsid w:val="001F0F37"/>
    <w:rsid w:val="001F34E2"/>
    <w:rsid w:val="001F3ED3"/>
    <w:rsid w:val="001F3FAF"/>
    <w:rsid w:val="001F4089"/>
    <w:rsid w:val="00200080"/>
    <w:rsid w:val="002014EB"/>
    <w:rsid w:val="00204853"/>
    <w:rsid w:val="0020698A"/>
    <w:rsid w:val="0020707B"/>
    <w:rsid w:val="002110EF"/>
    <w:rsid w:val="00213253"/>
    <w:rsid w:val="00213AA1"/>
    <w:rsid w:val="00216098"/>
    <w:rsid w:val="00216165"/>
    <w:rsid w:val="002168E4"/>
    <w:rsid w:val="00217C94"/>
    <w:rsid w:val="00217EDB"/>
    <w:rsid w:val="00220883"/>
    <w:rsid w:val="00220BEE"/>
    <w:rsid w:val="002225E1"/>
    <w:rsid w:val="00222C9E"/>
    <w:rsid w:val="00224756"/>
    <w:rsid w:val="002249A7"/>
    <w:rsid w:val="00225E36"/>
    <w:rsid w:val="00227E13"/>
    <w:rsid w:val="002304B6"/>
    <w:rsid w:val="00232542"/>
    <w:rsid w:val="002326C3"/>
    <w:rsid w:val="00240B08"/>
    <w:rsid w:val="002410D8"/>
    <w:rsid w:val="00241D05"/>
    <w:rsid w:val="002432F6"/>
    <w:rsid w:val="00243F57"/>
    <w:rsid w:val="00244BB4"/>
    <w:rsid w:val="002476B1"/>
    <w:rsid w:val="00247DDA"/>
    <w:rsid w:val="002508F8"/>
    <w:rsid w:val="00252B83"/>
    <w:rsid w:val="00252F89"/>
    <w:rsid w:val="00253F7B"/>
    <w:rsid w:val="00254B77"/>
    <w:rsid w:val="00254F51"/>
    <w:rsid w:val="00263647"/>
    <w:rsid w:val="00264A50"/>
    <w:rsid w:val="002657C6"/>
    <w:rsid w:val="00265F7D"/>
    <w:rsid w:val="0026686A"/>
    <w:rsid w:val="002669C2"/>
    <w:rsid w:val="00272C32"/>
    <w:rsid w:val="00273B4B"/>
    <w:rsid w:val="00274D44"/>
    <w:rsid w:val="0028141C"/>
    <w:rsid w:val="002830CF"/>
    <w:rsid w:val="002842D4"/>
    <w:rsid w:val="00291144"/>
    <w:rsid w:val="002913EC"/>
    <w:rsid w:val="002934F8"/>
    <w:rsid w:val="00295904"/>
    <w:rsid w:val="00295B92"/>
    <w:rsid w:val="002A0552"/>
    <w:rsid w:val="002A1E8E"/>
    <w:rsid w:val="002A2F63"/>
    <w:rsid w:val="002A3B63"/>
    <w:rsid w:val="002A4A1A"/>
    <w:rsid w:val="002A5D0D"/>
    <w:rsid w:val="002A6773"/>
    <w:rsid w:val="002A71B8"/>
    <w:rsid w:val="002A7392"/>
    <w:rsid w:val="002B02D3"/>
    <w:rsid w:val="002B1971"/>
    <w:rsid w:val="002B38F6"/>
    <w:rsid w:val="002B4857"/>
    <w:rsid w:val="002B487A"/>
    <w:rsid w:val="002B494A"/>
    <w:rsid w:val="002B4B38"/>
    <w:rsid w:val="002B6380"/>
    <w:rsid w:val="002B6DF1"/>
    <w:rsid w:val="002C0818"/>
    <w:rsid w:val="002C2A9D"/>
    <w:rsid w:val="002C384E"/>
    <w:rsid w:val="002C3892"/>
    <w:rsid w:val="002C4D6C"/>
    <w:rsid w:val="002C579E"/>
    <w:rsid w:val="002C67B6"/>
    <w:rsid w:val="002C6C94"/>
    <w:rsid w:val="002C770F"/>
    <w:rsid w:val="002D0648"/>
    <w:rsid w:val="002D2079"/>
    <w:rsid w:val="002D2192"/>
    <w:rsid w:val="002D2F93"/>
    <w:rsid w:val="002D367A"/>
    <w:rsid w:val="002D3749"/>
    <w:rsid w:val="002D3C98"/>
    <w:rsid w:val="002D46B8"/>
    <w:rsid w:val="002D5D66"/>
    <w:rsid w:val="002D7C79"/>
    <w:rsid w:val="002E0C9D"/>
    <w:rsid w:val="002E2308"/>
    <w:rsid w:val="002E2629"/>
    <w:rsid w:val="002E292E"/>
    <w:rsid w:val="002E31CE"/>
    <w:rsid w:val="002E42DE"/>
    <w:rsid w:val="002E5901"/>
    <w:rsid w:val="002E60CF"/>
    <w:rsid w:val="002E747C"/>
    <w:rsid w:val="002E7C9C"/>
    <w:rsid w:val="002F0E23"/>
    <w:rsid w:val="002F1091"/>
    <w:rsid w:val="002F310C"/>
    <w:rsid w:val="002F35D9"/>
    <w:rsid w:val="002F4EE2"/>
    <w:rsid w:val="002F67DF"/>
    <w:rsid w:val="002F70DE"/>
    <w:rsid w:val="003000F2"/>
    <w:rsid w:val="0030038A"/>
    <w:rsid w:val="003006D0"/>
    <w:rsid w:val="003006D5"/>
    <w:rsid w:val="00304B22"/>
    <w:rsid w:val="003057D6"/>
    <w:rsid w:val="0030733C"/>
    <w:rsid w:val="00310DE3"/>
    <w:rsid w:val="003117DF"/>
    <w:rsid w:val="0031303E"/>
    <w:rsid w:val="003155C8"/>
    <w:rsid w:val="00316068"/>
    <w:rsid w:val="0031649A"/>
    <w:rsid w:val="00320043"/>
    <w:rsid w:val="0032021F"/>
    <w:rsid w:val="00320E3C"/>
    <w:rsid w:val="00321C82"/>
    <w:rsid w:val="00321F6C"/>
    <w:rsid w:val="00322291"/>
    <w:rsid w:val="003227C5"/>
    <w:rsid w:val="003259BA"/>
    <w:rsid w:val="003262DF"/>
    <w:rsid w:val="00326A12"/>
    <w:rsid w:val="00326A67"/>
    <w:rsid w:val="003273C6"/>
    <w:rsid w:val="00330093"/>
    <w:rsid w:val="003303C7"/>
    <w:rsid w:val="00330F64"/>
    <w:rsid w:val="00331EF6"/>
    <w:rsid w:val="003322FC"/>
    <w:rsid w:val="00332651"/>
    <w:rsid w:val="00332A78"/>
    <w:rsid w:val="00332AE9"/>
    <w:rsid w:val="00332DD1"/>
    <w:rsid w:val="003342BC"/>
    <w:rsid w:val="00335F79"/>
    <w:rsid w:val="00336D6F"/>
    <w:rsid w:val="0033751C"/>
    <w:rsid w:val="00340984"/>
    <w:rsid w:val="00343330"/>
    <w:rsid w:val="00343A14"/>
    <w:rsid w:val="003444EF"/>
    <w:rsid w:val="003445AF"/>
    <w:rsid w:val="0034579B"/>
    <w:rsid w:val="00346B29"/>
    <w:rsid w:val="00350165"/>
    <w:rsid w:val="00352756"/>
    <w:rsid w:val="00355268"/>
    <w:rsid w:val="00357B1B"/>
    <w:rsid w:val="003602F0"/>
    <w:rsid w:val="0036158D"/>
    <w:rsid w:val="00361640"/>
    <w:rsid w:val="00361C37"/>
    <w:rsid w:val="00362CAD"/>
    <w:rsid w:val="00363198"/>
    <w:rsid w:val="00366489"/>
    <w:rsid w:val="00367C86"/>
    <w:rsid w:val="003715F5"/>
    <w:rsid w:val="00372853"/>
    <w:rsid w:val="00373F2F"/>
    <w:rsid w:val="003744BC"/>
    <w:rsid w:val="003773C8"/>
    <w:rsid w:val="00380104"/>
    <w:rsid w:val="00380C22"/>
    <w:rsid w:val="00380D4E"/>
    <w:rsid w:val="0038749F"/>
    <w:rsid w:val="003916BA"/>
    <w:rsid w:val="00392465"/>
    <w:rsid w:val="0039260B"/>
    <w:rsid w:val="0039273A"/>
    <w:rsid w:val="003929E9"/>
    <w:rsid w:val="00394A0E"/>
    <w:rsid w:val="003951B2"/>
    <w:rsid w:val="003962E0"/>
    <w:rsid w:val="00396CBA"/>
    <w:rsid w:val="00397BBB"/>
    <w:rsid w:val="003A0AFC"/>
    <w:rsid w:val="003A1976"/>
    <w:rsid w:val="003A1CCE"/>
    <w:rsid w:val="003A4B15"/>
    <w:rsid w:val="003A54DA"/>
    <w:rsid w:val="003B098B"/>
    <w:rsid w:val="003B2D5D"/>
    <w:rsid w:val="003B3C77"/>
    <w:rsid w:val="003B62E3"/>
    <w:rsid w:val="003C0837"/>
    <w:rsid w:val="003C123B"/>
    <w:rsid w:val="003C3073"/>
    <w:rsid w:val="003C4B5C"/>
    <w:rsid w:val="003D02DE"/>
    <w:rsid w:val="003D12F1"/>
    <w:rsid w:val="003D18BB"/>
    <w:rsid w:val="003D1D9D"/>
    <w:rsid w:val="003D21E2"/>
    <w:rsid w:val="003D2AD6"/>
    <w:rsid w:val="003D378B"/>
    <w:rsid w:val="003D49F6"/>
    <w:rsid w:val="003D71D8"/>
    <w:rsid w:val="003E1027"/>
    <w:rsid w:val="003E154A"/>
    <w:rsid w:val="003E15F9"/>
    <w:rsid w:val="003E1E16"/>
    <w:rsid w:val="003E29EB"/>
    <w:rsid w:val="003E3E3A"/>
    <w:rsid w:val="003E4EE8"/>
    <w:rsid w:val="003E61D3"/>
    <w:rsid w:val="003E6A16"/>
    <w:rsid w:val="003E7250"/>
    <w:rsid w:val="003F0446"/>
    <w:rsid w:val="003F1733"/>
    <w:rsid w:val="003F18D4"/>
    <w:rsid w:val="003F1A48"/>
    <w:rsid w:val="003F2C1A"/>
    <w:rsid w:val="00400DBF"/>
    <w:rsid w:val="0040133B"/>
    <w:rsid w:val="00402C82"/>
    <w:rsid w:val="00403E9E"/>
    <w:rsid w:val="00403FA1"/>
    <w:rsid w:val="004042E0"/>
    <w:rsid w:val="004056BB"/>
    <w:rsid w:val="00405932"/>
    <w:rsid w:val="00405B51"/>
    <w:rsid w:val="00405F67"/>
    <w:rsid w:val="0040785E"/>
    <w:rsid w:val="00407AA2"/>
    <w:rsid w:val="004116FD"/>
    <w:rsid w:val="0041235C"/>
    <w:rsid w:val="0041360A"/>
    <w:rsid w:val="00414091"/>
    <w:rsid w:val="00415800"/>
    <w:rsid w:val="00416811"/>
    <w:rsid w:val="004169F4"/>
    <w:rsid w:val="00417720"/>
    <w:rsid w:val="00423158"/>
    <w:rsid w:val="00430031"/>
    <w:rsid w:val="00430A7E"/>
    <w:rsid w:val="004312A3"/>
    <w:rsid w:val="00431932"/>
    <w:rsid w:val="00432060"/>
    <w:rsid w:val="00432636"/>
    <w:rsid w:val="0043753E"/>
    <w:rsid w:val="0043767D"/>
    <w:rsid w:val="00442488"/>
    <w:rsid w:val="004426F9"/>
    <w:rsid w:val="00442E8E"/>
    <w:rsid w:val="00443BC4"/>
    <w:rsid w:val="0044432A"/>
    <w:rsid w:val="00445A4B"/>
    <w:rsid w:val="00445EDC"/>
    <w:rsid w:val="00447F30"/>
    <w:rsid w:val="00450684"/>
    <w:rsid w:val="004510E0"/>
    <w:rsid w:val="00453C78"/>
    <w:rsid w:val="00456461"/>
    <w:rsid w:val="00457AD2"/>
    <w:rsid w:val="00457B8B"/>
    <w:rsid w:val="00460B3F"/>
    <w:rsid w:val="00460DBF"/>
    <w:rsid w:val="00461E34"/>
    <w:rsid w:val="00463068"/>
    <w:rsid w:val="00463777"/>
    <w:rsid w:val="004655E8"/>
    <w:rsid w:val="00472B42"/>
    <w:rsid w:val="004732B6"/>
    <w:rsid w:val="00473A59"/>
    <w:rsid w:val="00473C9B"/>
    <w:rsid w:val="0047465D"/>
    <w:rsid w:val="00474BAE"/>
    <w:rsid w:val="00475A9A"/>
    <w:rsid w:val="00476B86"/>
    <w:rsid w:val="00480063"/>
    <w:rsid w:val="0048069D"/>
    <w:rsid w:val="00483E3B"/>
    <w:rsid w:val="00484A4C"/>
    <w:rsid w:val="00484D64"/>
    <w:rsid w:val="00484E90"/>
    <w:rsid w:val="00484F17"/>
    <w:rsid w:val="00485210"/>
    <w:rsid w:val="00485791"/>
    <w:rsid w:val="00486C38"/>
    <w:rsid w:val="00487A8B"/>
    <w:rsid w:val="00487B05"/>
    <w:rsid w:val="00487BD4"/>
    <w:rsid w:val="00490197"/>
    <w:rsid w:val="004902B1"/>
    <w:rsid w:val="004902C2"/>
    <w:rsid w:val="004903B9"/>
    <w:rsid w:val="00492162"/>
    <w:rsid w:val="004921A9"/>
    <w:rsid w:val="00492F8C"/>
    <w:rsid w:val="004941D4"/>
    <w:rsid w:val="0049443B"/>
    <w:rsid w:val="0049484C"/>
    <w:rsid w:val="00495621"/>
    <w:rsid w:val="00495679"/>
    <w:rsid w:val="0049664F"/>
    <w:rsid w:val="004A047C"/>
    <w:rsid w:val="004A091E"/>
    <w:rsid w:val="004A1331"/>
    <w:rsid w:val="004A2223"/>
    <w:rsid w:val="004A2B2C"/>
    <w:rsid w:val="004A2BF6"/>
    <w:rsid w:val="004A2C36"/>
    <w:rsid w:val="004A3D64"/>
    <w:rsid w:val="004A48B4"/>
    <w:rsid w:val="004A4C54"/>
    <w:rsid w:val="004A54A4"/>
    <w:rsid w:val="004A7A9D"/>
    <w:rsid w:val="004A7B3C"/>
    <w:rsid w:val="004B051E"/>
    <w:rsid w:val="004B09CE"/>
    <w:rsid w:val="004B11CC"/>
    <w:rsid w:val="004B1B2C"/>
    <w:rsid w:val="004B1FE9"/>
    <w:rsid w:val="004B22CC"/>
    <w:rsid w:val="004B2C74"/>
    <w:rsid w:val="004B3753"/>
    <w:rsid w:val="004B37EB"/>
    <w:rsid w:val="004B4058"/>
    <w:rsid w:val="004B4CED"/>
    <w:rsid w:val="004B7071"/>
    <w:rsid w:val="004B72DA"/>
    <w:rsid w:val="004B7575"/>
    <w:rsid w:val="004C0C3B"/>
    <w:rsid w:val="004C1880"/>
    <w:rsid w:val="004C1B82"/>
    <w:rsid w:val="004C2C1F"/>
    <w:rsid w:val="004C3032"/>
    <w:rsid w:val="004C3145"/>
    <w:rsid w:val="004C3349"/>
    <w:rsid w:val="004C40EE"/>
    <w:rsid w:val="004C440B"/>
    <w:rsid w:val="004C4633"/>
    <w:rsid w:val="004C4A48"/>
    <w:rsid w:val="004C4B51"/>
    <w:rsid w:val="004C6584"/>
    <w:rsid w:val="004D03F4"/>
    <w:rsid w:val="004D0977"/>
    <w:rsid w:val="004D14EB"/>
    <w:rsid w:val="004D1750"/>
    <w:rsid w:val="004D1E8D"/>
    <w:rsid w:val="004D3210"/>
    <w:rsid w:val="004D3783"/>
    <w:rsid w:val="004D3B8F"/>
    <w:rsid w:val="004D505A"/>
    <w:rsid w:val="004D7A26"/>
    <w:rsid w:val="004D7DBE"/>
    <w:rsid w:val="004E106E"/>
    <w:rsid w:val="004E2D2E"/>
    <w:rsid w:val="004E2E3C"/>
    <w:rsid w:val="004E4368"/>
    <w:rsid w:val="004E4580"/>
    <w:rsid w:val="004E5049"/>
    <w:rsid w:val="004E6F1C"/>
    <w:rsid w:val="004E7862"/>
    <w:rsid w:val="004F2A6C"/>
    <w:rsid w:val="004F3BBE"/>
    <w:rsid w:val="004F470E"/>
    <w:rsid w:val="004F5043"/>
    <w:rsid w:val="004F51DC"/>
    <w:rsid w:val="004F5D02"/>
    <w:rsid w:val="004F6D40"/>
    <w:rsid w:val="004F6DD3"/>
    <w:rsid w:val="004F783A"/>
    <w:rsid w:val="004F7BD6"/>
    <w:rsid w:val="004F7EBE"/>
    <w:rsid w:val="005001B2"/>
    <w:rsid w:val="00500299"/>
    <w:rsid w:val="00501CC0"/>
    <w:rsid w:val="00503C65"/>
    <w:rsid w:val="00505B35"/>
    <w:rsid w:val="00505DF7"/>
    <w:rsid w:val="00506F6E"/>
    <w:rsid w:val="00507E60"/>
    <w:rsid w:val="00507E73"/>
    <w:rsid w:val="00510259"/>
    <w:rsid w:val="00510987"/>
    <w:rsid w:val="005116D9"/>
    <w:rsid w:val="00513A8B"/>
    <w:rsid w:val="0051605D"/>
    <w:rsid w:val="00516129"/>
    <w:rsid w:val="005167EB"/>
    <w:rsid w:val="00516C76"/>
    <w:rsid w:val="00521628"/>
    <w:rsid w:val="0052511C"/>
    <w:rsid w:val="005274FD"/>
    <w:rsid w:val="005336D4"/>
    <w:rsid w:val="00534575"/>
    <w:rsid w:val="005375EB"/>
    <w:rsid w:val="00537AB0"/>
    <w:rsid w:val="00540154"/>
    <w:rsid w:val="00540AC2"/>
    <w:rsid w:val="00541033"/>
    <w:rsid w:val="00541F76"/>
    <w:rsid w:val="00543509"/>
    <w:rsid w:val="00545E7D"/>
    <w:rsid w:val="00547ACE"/>
    <w:rsid w:val="00550837"/>
    <w:rsid w:val="00550AD1"/>
    <w:rsid w:val="00550C8C"/>
    <w:rsid w:val="00550FA2"/>
    <w:rsid w:val="00556446"/>
    <w:rsid w:val="005565AF"/>
    <w:rsid w:val="00557B22"/>
    <w:rsid w:val="00557D28"/>
    <w:rsid w:val="00560431"/>
    <w:rsid w:val="00561421"/>
    <w:rsid w:val="00561EAC"/>
    <w:rsid w:val="005622B6"/>
    <w:rsid w:val="00562444"/>
    <w:rsid w:val="005659E4"/>
    <w:rsid w:val="00565D32"/>
    <w:rsid w:val="00567441"/>
    <w:rsid w:val="00570174"/>
    <w:rsid w:val="005705CB"/>
    <w:rsid w:val="00570AAD"/>
    <w:rsid w:val="00571433"/>
    <w:rsid w:val="00572116"/>
    <w:rsid w:val="0057320B"/>
    <w:rsid w:val="00573CDC"/>
    <w:rsid w:val="005754CA"/>
    <w:rsid w:val="00577323"/>
    <w:rsid w:val="00577D3C"/>
    <w:rsid w:val="00580FE5"/>
    <w:rsid w:val="00581A26"/>
    <w:rsid w:val="00581B32"/>
    <w:rsid w:val="00581F3E"/>
    <w:rsid w:val="00582329"/>
    <w:rsid w:val="005823C5"/>
    <w:rsid w:val="00582E17"/>
    <w:rsid w:val="00584CC7"/>
    <w:rsid w:val="00587263"/>
    <w:rsid w:val="0058794E"/>
    <w:rsid w:val="0059017B"/>
    <w:rsid w:val="00590C4E"/>
    <w:rsid w:val="00591F2D"/>
    <w:rsid w:val="00593B43"/>
    <w:rsid w:val="00594205"/>
    <w:rsid w:val="0059434A"/>
    <w:rsid w:val="00594F01"/>
    <w:rsid w:val="0059563A"/>
    <w:rsid w:val="00595B6B"/>
    <w:rsid w:val="005A0CF3"/>
    <w:rsid w:val="005A2279"/>
    <w:rsid w:val="005A3ABD"/>
    <w:rsid w:val="005A53C3"/>
    <w:rsid w:val="005A5C39"/>
    <w:rsid w:val="005A6879"/>
    <w:rsid w:val="005A7018"/>
    <w:rsid w:val="005A7B1F"/>
    <w:rsid w:val="005A7C86"/>
    <w:rsid w:val="005B087F"/>
    <w:rsid w:val="005B1558"/>
    <w:rsid w:val="005B23F9"/>
    <w:rsid w:val="005B3DC2"/>
    <w:rsid w:val="005B5959"/>
    <w:rsid w:val="005C0378"/>
    <w:rsid w:val="005C06E2"/>
    <w:rsid w:val="005C084C"/>
    <w:rsid w:val="005C10A4"/>
    <w:rsid w:val="005C1960"/>
    <w:rsid w:val="005C323A"/>
    <w:rsid w:val="005C3DC4"/>
    <w:rsid w:val="005C4B16"/>
    <w:rsid w:val="005C4D28"/>
    <w:rsid w:val="005C565F"/>
    <w:rsid w:val="005D01A8"/>
    <w:rsid w:val="005D0338"/>
    <w:rsid w:val="005D2AEC"/>
    <w:rsid w:val="005D3A3E"/>
    <w:rsid w:val="005D4657"/>
    <w:rsid w:val="005D4ED9"/>
    <w:rsid w:val="005D5EA9"/>
    <w:rsid w:val="005D6BD8"/>
    <w:rsid w:val="005E0A06"/>
    <w:rsid w:val="005E0DFB"/>
    <w:rsid w:val="005E1527"/>
    <w:rsid w:val="005E23AD"/>
    <w:rsid w:val="005E2602"/>
    <w:rsid w:val="005E3B2E"/>
    <w:rsid w:val="005E56C6"/>
    <w:rsid w:val="005E6D92"/>
    <w:rsid w:val="005E73D5"/>
    <w:rsid w:val="005F104C"/>
    <w:rsid w:val="005F1639"/>
    <w:rsid w:val="005F47C1"/>
    <w:rsid w:val="005F5102"/>
    <w:rsid w:val="005F79A2"/>
    <w:rsid w:val="00600F65"/>
    <w:rsid w:val="00601F56"/>
    <w:rsid w:val="0060505E"/>
    <w:rsid w:val="00605C3A"/>
    <w:rsid w:val="006071E4"/>
    <w:rsid w:val="00610303"/>
    <w:rsid w:val="00610EB4"/>
    <w:rsid w:val="00610FA6"/>
    <w:rsid w:val="00611131"/>
    <w:rsid w:val="00613CCC"/>
    <w:rsid w:val="00614A49"/>
    <w:rsid w:val="00614D07"/>
    <w:rsid w:val="006163B0"/>
    <w:rsid w:val="00616A00"/>
    <w:rsid w:val="006206C1"/>
    <w:rsid w:val="00621417"/>
    <w:rsid w:val="00622529"/>
    <w:rsid w:val="006235A2"/>
    <w:rsid w:val="00625B62"/>
    <w:rsid w:val="00630005"/>
    <w:rsid w:val="0063061B"/>
    <w:rsid w:val="0063226D"/>
    <w:rsid w:val="00632306"/>
    <w:rsid w:val="006324D6"/>
    <w:rsid w:val="00632566"/>
    <w:rsid w:val="0063389C"/>
    <w:rsid w:val="006358E6"/>
    <w:rsid w:val="00636D48"/>
    <w:rsid w:val="006410DE"/>
    <w:rsid w:val="0064207A"/>
    <w:rsid w:val="00644D51"/>
    <w:rsid w:val="006455FC"/>
    <w:rsid w:val="00645CE5"/>
    <w:rsid w:val="00646BB3"/>
    <w:rsid w:val="00646BCE"/>
    <w:rsid w:val="00647AF4"/>
    <w:rsid w:val="0065078B"/>
    <w:rsid w:val="00650BFD"/>
    <w:rsid w:val="00652B2C"/>
    <w:rsid w:val="00656EAF"/>
    <w:rsid w:val="00657120"/>
    <w:rsid w:val="006600DF"/>
    <w:rsid w:val="0066103E"/>
    <w:rsid w:val="006611EE"/>
    <w:rsid w:val="00662541"/>
    <w:rsid w:val="006647C1"/>
    <w:rsid w:val="0067069E"/>
    <w:rsid w:val="006714AC"/>
    <w:rsid w:val="00671C9B"/>
    <w:rsid w:val="00672644"/>
    <w:rsid w:val="00672C81"/>
    <w:rsid w:val="006735D4"/>
    <w:rsid w:val="00673E82"/>
    <w:rsid w:val="006747B1"/>
    <w:rsid w:val="0067693A"/>
    <w:rsid w:val="006770C5"/>
    <w:rsid w:val="00680626"/>
    <w:rsid w:val="00680BEB"/>
    <w:rsid w:val="00682685"/>
    <w:rsid w:val="00683B05"/>
    <w:rsid w:val="00683F15"/>
    <w:rsid w:val="00685244"/>
    <w:rsid w:val="006858F1"/>
    <w:rsid w:val="00686527"/>
    <w:rsid w:val="00686548"/>
    <w:rsid w:val="0068695A"/>
    <w:rsid w:val="00687208"/>
    <w:rsid w:val="00690150"/>
    <w:rsid w:val="00690B3D"/>
    <w:rsid w:val="00691AF9"/>
    <w:rsid w:val="00692356"/>
    <w:rsid w:val="00692FBE"/>
    <w:rsid w:val="00694B42"/>
    <w:rsid w:val="00695141"/>
    <w:rsid w:val="0069587D"/>
    <w:rsid w:val="00697FCF"/>
    <w:rsid w:val="006A121E"/>
    <w:rsid w:val="006A3136"/>
    <w:rsid w:val="006A5AC9"/>
    <w:rsid w:val="006A661B"/>
    <w:rsid w:val="006B09A7"/>
    <w:rsid w:val="006B1783"/>
    <w:rsid w:val="006B17C8"/>
    <w:rsid w:val="006B1A01"/>
    <w:rsid w:val="006B23F5"/>
    <w:rsid w:val="006B3382"/>
    <w:rsid w:val="006B3D6E"/>
    <w:rsid w:val="006B5269"/>
    <w:rsid w:val="006B5CF7"/>
    <w:rsid w:val="006B5E9B"/>
    <w:rsid w:val="006B6E70"/>
    <w:rsid w:val="006C04F8"/>
    <w:rsid w:val="006C1B27"/>
    <w:rsid w:val="006C24EC"/>
    <w:rsid w:val="006C32EC"/>
    <w:rsid w:val="006C45D4"/>
    <w:rsid w:val="006C4E5E"/>
    <w:rsid w:val="006C5CF6"/>
    <w:rsid w:val="006C66EF"/>
    <w:rsid w:val="006C7A97"/>
    <w:rsid w:val="006D0354"/>
    <w:rsid w:val="006D2A65"/>
    <w:rsid w:val="006D51B2"/>
    <w:rsid w:val="006D6760"/>
    <w:rsid w:val="006D6B21"/>
    <w:rsid w:val="006D711E"/>
    <w:rsid w:val="006D7946"/>
    <w:rsid w:val="006D79BC"/>
    <w:rsid w:val="006E0C16"/>
    <w:rsid w:val="006E0C19"/>
    <w:rsid w:val="006E1482"/>
    <w:rsid w:val="006F1A73"/>
    <w:rsid w:val="006F1FD5"/>
    <w:rsid w:val="006F2646"/>
    <w:rsid w:val="006F2E03"/>
    <w:rsid w:val="006F32E1"/>
    <w:rsid w:val="006F66EC"/>
    <w:rsid w:val="006F6A08"/>
    <w:rsid w:val="006F7D63"/>
    <w:rsid w:val="00703AD3"/>
    <w:rsid w:val="00704B99"/>
    <w:rsid w:val="0070631E"/>
    <w:rsid w:val="00707DD0"/>
    <w:rsid w:val="00710432"/>
    <w:rsid w:val="007130A2"/>
    <w:rsid w:val="00714049"/>
    <w:rsid w:val="00715088"/>
    <w:rsid w:val="0071597A"/>
    <w:rsid w:val="00716214"/>
    <w:rsid w:val="00716A5C"/>
    <w:rsid w:val="00716FF7"/>
    <w:rsid w:val="00717253"/>
    <w:rsid w:val="007227F8"/>
    <w:rsid w:val="00723740"/>
    <w:rsid w:val="00724BCE"/>
    <w:rsid w:val="00725816"/>
    <w:rsid w:val="007277A5"/>
    <w:rsid w:val="00727CB7"/>
    <w:rsid w:val="007316A0"/>
    <w:rsid w:val="007333A1"/>
    <w:rsid w:val="007333C0"/>
    <w:rsid w:val="00734693"/>
    <w:rsid w:val="0073628B"/>
    <w:rsid w:val="00736A45"/>
    <w:rsid w:val="0073729D"/>
    <w:rsid w:val="00737504"/>
    <w:rsid w:val="00742A61"/>
    <w:rsid w:val="00742CF6"/>
    <w:rsid w:val="00743990"/>
    <w:rsid w:val="00743FE1"/>
    <w:rsid w:val="007449D8"/>
    <w:rsid w:val="00744C49"/>
    <w:rsid w:val="007462E2"/>
    <w:rsid w:val="007475AB"/>
    <w:rsid w:val="00750EAD"/>
    <w:rsid w:val="00750FB2"/>
    <w:rsid w:val="007511D9"/>
    <w:rsid w:val="00753D3F"/>
    <w:rsid w:val="00754BC5"/>
    <w:rsid w:val="00755D26"/>
    <w:rsid w:val="007567FE"/>
    <w:rsid w:val="007570D7"/>
    <w:rsid w:val="00757649"/>
    <w:rsid w:val="007602BF"/>
    <w:rsid w:val="0076070F"/>
    <w:rsid w:val="0076134D"/>
    <w:rsid w:val="00761BC6"/>
    <w:rsid w:val="00763D93"/>
    <w:rsid w:val="007640A4"/>
    <w:rsid w:val="00765431"/>
    <w:rsid w:val="0076693D"/>
    <w:rsid w:val="0076721B"/>
    <w:rsid w:val="007673F5"/>
    <w:rsid w:val="00770DD2"/>
    <w:rsid w:val="0077244B"/>
    <w:rsid w:val="00772D59"/>
    <w:rsid w:val="0077460B"/>
    <w:rsid w:val="00776479"/>
    <w:rsid w:val="00776A1E"/>
    <w:rsid w:val="007770D9"/>
    <w:rsid w:val="00780660"/>
    <w:rsid w:val="00781715"/>
    <w:rsid w:val="00782214"/>
    <w:rsid w:val="007822FB"/>
    <w:rsid w:val="00782D68"/>
    <w:rsid w:val="007832F2"/>
    <w:rsid w:val="0078395D"/>
    <w:rsid w:val="00785E2B"/>
    <w:rsid w:val="00785FD2"/>
    <w:rsid w:val="00791154"/>
    <w:rsid w:val="007917B0"/>
    <w:rsid w:val="00796DD0"/>
    <w:rsid w:val="00797577"/>
    <w:rsid w:val="00797899"/>
    <w:rsid w:val="00797B5A"/>
    <w:rsid w:val="007A0849"/>
    <w:rsid w:val="007A08D5"/>
    <w:rsid w:val="007A3E5E"/>
    <w:rsid w:val="007A46DF"/>
    <w:rsid w:val="007A477F"/>
    <w:rsid w:val="007A529A"/>
    <w:rsid w:val="007B082F"/>
    <w:rsid w:val="007B1B23"/>
    <w:rsid w:val="007B29E4"/>
    <w:rsid w:val="007B2BC4"/>
    <w:rsid w:val="007B7418"/>
    <w:rsid w:val="007B77A8"/>
    <w:rsid w:val="007C0044"/>
    <w:rsid w:val="007C02C3"/>
    <w:rsid w:val="007C0FB1"/>
    <w:rsid w:val="007C3653"/>
    <w:rsid w:val="007C3BD6"/>
    <w:rsid w:val="007C54CC"/>
    <w:rsid w:val="007D058F"/>
    <w:rsid w:val="007D0D60"/>
    <w:rsid w:val="007D103C"/>
    <w:rsid w:val="007D2A1B"/>
    <w:rsid w:val="007D2D31"/>
    <w:rsid w:val="007D399D"/>
    <w:rsid w:val="007D6D79"/>
    <w:rsid w:val="007D6F0C"/>
    <w:rsid w:val="007D72E3"/>
    <w:rsid w:val="007D7AAA"/>
    <w:rsid w:val="007E2CA1"/>
    <w:rsid w:val="007E5172"/>
    <w:rsid w:val="007E7674"/>
    <w:rsid w:val="007F104C"/>
    <w:rsid w:val="007F2112"/>
    <w:rsid w:val="007F2977"/>
    <w:rsid w:val="007F2D43"/>
    <w:rsid w:val="007F308A"/>
    <w:rsid w:val="007F30D6"/>
    <w:rsid w:val="007F61CA"/>
    <w:rsid w:val="007F6915"/>
    <w:rsid w:val="007F6E35"/>
    <w:rsid w:val="00801501"/>
    <w:rsid w:val="00801837"/>
    <w:rsid w:val="008027DB"/>
    <w:rsid w:val="00803768"/>
    <w:rsid w:val="00803B9C"/>
    <w:rsid w:val="00805AD0"/>
    <w:rsid w:val="0080708F"/>
    <w:rsid w:val="00811E8F"/>
    <w:rsid w:val="008120A7"/>
    <w:rsid w:val="00813100"/>
    <w:rsid w:val="00813CC7"/>
    <w:rsid w:val="00814096"/>
    <w:rsid w:val="00814528"/>
    <w:rsid w:val="008163BB"/>
    <w:rsid w:val="00816A60"/>
    <w:rsid w:val="00817A65"/>
    <w:rsid w:val="00820293"/>
    <w:rsid w:val="00820FEC"/>
    <w:rsid w:val="00821B12"/>
    <w:rsid w:val="00822B48"/>
    <w:rsid w:val="008239C6"/>
    <w:rsid w:val="00823EE4"/>
    <w:rsid w:val="00826521"/>
    <w:rsid w:val="0082781A"/>
    <w:rsid w:val="00830FF6"/>
    <w:rsid w:val="00832316"/>
    <w:rsid w:val="00833A08"/>
    <w:rsid w:val="00833B13"/>
    <w:rsid w:val="00836A07"/>
    <w:rsid w:val="00840288"/>
    <w:rsid w:val="0084240E"/>
    <w:rsid w:val="00843122"/>
    <w:rsid w:val="00843A76"/>
    <w:rsid w:val="00843E5E"/>
    <w:rsid w:val="00844110"/>
    <w:rsid w:val="008442D0"/>
    <w:rsid w:val="00844917"/>
    <w:rsid w:val="00844C98"/>
    <w:rsid w:val="00845B16"/>
    <w:rsid w:val="00846D68"/>
    <w:rsid w:val="00847770"/>
    <w:rsid w:val="00847D9B"/>
    <w:rsid w:val="00852B2B"/>
    <w:rsid w:val="00855078"/>
    <w:rsid w:val="00855129"/>
    <w:rsid w:val="008565E2"/>
    <w:rsid w:val="00856A90"/>
    <w:rsid w:val="00856F59"/>
    <w:rsid w:val="00857877"/>
    <w:rsid w:val="00857BBF"/>
    <w:rsid w:val="00861484"/>
    <w:rsid w:val="00861C3C"/>
    <w:rsid w:val="00862389"/>
    <w:rsid w:val="00862E2B"/>
    <w:rsid w:val="00862EE3"/>
    <w:rsid w:val="0086603E"/>
    <w:rsid w:val="00866F19"/>
    <w:rsid w:val="008677E0"/>
    <w:rsid w:val="00867F82"/>
    <w:rsid w:val="00871032"/>
    <w:rsid w:val="00871FB9"/>
    <w:rsid w:val="00874C1B"/>
    <w:rsid w:val="00874C6B"/>
    <w:rsid w:val="00877AC5"/>
    <w:rsid w:val="00880C5F"/>
    <w:rsid w:val="00880E79"/>
    <w:rsid w:val="008812B0"/>
    <w:rsid w:val="0088270C"/>
    <w:rsid w:val="00883CB2"/>
    <w:rsid w:val="0088451E"/>
    <w:rsid w:val="00884C6E"/>
    <w:rsid w:val="0088506B"/>
    <w:rsid w:val="008871CA"/>
    <w:rsid w:val="008900C1"/>
    <w:rsid w:val="00890A45"/>
    <w:rsid w:val="00893203"/>
    <w:rsid w:val="00897F92"/>
    <w:rsid w:val="008A02AC"/>
    <w:rsid w:val="008A62D0"/>
    <w:rsid w:val="008A7322"/>
    <w:rsid w:val="008A796D"/>
    <w:rsid w:val="008B10E0"/>
    <w:rsid w:val="008B13D4"/>
    <w:rsid w:val="008B2840"/>
    <w:rsid w:val="008B4407"/>
    <w:rsid w:val="008B54D5"/>
    <w:rsid w:val="008B5862"/>
    <w:rsid w:val="008B7AEF"/>
    <w:rsid w:val="008B7CA4"/>
    <w:rsid w:val="008B7D34"/>
    <w:rsid w:val="008B7F24"/>
    <w:rsid w:val="008C0067"/>
    <w:rsid w:val="008C14BE"/>
    <w:rsid w:val="008C16CE"/>
    <w:rsid w:val="008D14D1"/>
    <w:rsid w:val="008D1E87"/>
    <w:rsid w:val="008D2D0F"/>
    <w:rsid w:val="008D4A5F"/>
    <w:rsid w:val="008E739D"/>
    <w:rsid w:val="008E7B16"/>
    <w:rsid w:val="008F0622"/>
    <w:rsid w:val="008F0A3B"/>
    <w:rsid w:val="008F0E2F"/>
    <w:rsid w:val="008F1882"/>
    <w:rsid w:val="008F1EC7"/>
    <w:rsid w:val="008F2D79"/>
    <w:rsid w:val="008F4884"/>
    <w:rsid w:val="008F5152"/>
    <w:rsid w:val="008F5398"/>
    <w:rsid w:val="008F7867"/>
    <w:rsid w:val="008F7F9D"/>
    <w:rsid w:val="008F7FB6"/>
    <w:rsid w:val="0090054B"/>
    <w:rsid w:val="00900C3A"/>
    <w:rsid w:val="00903903"/>
    <w:rsid w:val="0090523E"/>
    <w:rsid w:val="0090725E"/>
    <w:rsid w:val="00907420"/>
    <w:rsid w:val="00907B8D"/>
    <w:rsid w:val="009117C8"/>
    <w:rsid w:val="0091398B"/>
    <w:rsid w:val="00916FAC"/>
    <w:rsid w:val="0092046E"/>
    <w:rsid w:val="00921E78"/>
    <w:rsid w:val="0092333F"/>
    <w:rsid w:val="00923893"/>
    <w:rsid w:val="00925B79"/>
    <w:rsid w:val="00927391"/>
    <w:rsid w:val="009276B2"/>
    <w:rsid w:val="0092777F"/>
    <w:rsid w:val="00927F2C"/>
    <w:rsid w:val="00930136"/>
    <w:rsid w:val="009307F3"/>
    <w:rsid w:val="00931782"/>
    <w:rsid w:val="00931DCA"/>
    <w:rsid w:val="0093525C"/>
    <w:rsid w:val="00936C9E"/>
    <w:rsid w:val="00937A0E"/>
    <w:rsid w:val="00940F39"/>
    <w:rsid w:val="00941585"/>
    <w:rsid w:val="009426A3"/>
    <w:rsid w:val="009445FF"/>
    <w:rsid w:val="0094505F"/>
    <w:rsid w:val="00945252"/>
    <w:rsid w:val="00945393"/>
    <w:rsid w:val="00946408"/>
    <w:rsid w:val="00946722"/>
    <w:rsid w:val="009472B3"/>
    <w:rsid w:val="009479F6"/>
    <w:rsid w:val="00947F4D"/>
    <w:rsid w:val="009504B4"/>
    <w:rsid w:val="009512AD"/>
    <w:rsid w:val="00951BD3"/>
    <w:rsid w:val="00952282"/>
    <w:rsid w:val="00952885"/>
    <w:rsid w:val="00953D75"/>
    <w:rsid w:val="009548E5"/>
    <w:rsid w:val="00955322"/>
    <w:rsid w:val="009555AC"/>
    <w:rsid w:val="00955852"/>
    <w:rsid w:val="00955F4E"/>
    <w:rsid w:val="00956080"/>
    <w:rsid w:val="009563A3"/>
    <w:rsid w:val="0095656A"/>
    <w:rsid w:val="009573E5"/>
    <w:rsid w:val="00957FA8"/>
    <w:rsid w:val="00960032"/>
    <w:rsid w:val="0096003F"/>
    <w:rsid w:val="00960594"/>
    <w:rsid w:val="00960843"/>
    <w:rsid w:val="0096192C"/>
    <w:rsid w:val="0096517C"/>
    <w:rsid w:val="00965EAA"/>
    <w:rsid w:val="00966207"/>
    <w:rsid w:val="0096718D"/>
    <w:rsid w:val="009701E6"/>
    <w:rsid w:val="00970EAF"/>
    <w:rsid w:val="00972759"/>
    <w:rsid w:val="00973224"/>
    <w:rsid w:val="00974302"/>
    <w:rsid w:val="00974379"/>
    <w:rsid w:val="00975E1D"/>
    <w:rsid w:val="0097615E"/>
    <w:rsid w:val="009775C7"/>
    <w:rsid w:val="00980437"/>
    <w:rsid w:val="00982312"/>
    <w:rsid w:val="009823C0"/>
    <w:rsid w:val="00983004"/>
    <w:rsid w:val="00984460"/>
    <w:rsid w:val="00984FAD"/>
    <w:rsid w:val="00985CBA"/>
    <w:rsid w:val="00986EE1"/>
    <w:rsid w:val="009903C5"/>
    <w:rsid w:val="00991767"/>
    <w:rsid w:val="0099294C"/>
    <w:rsid w:val="00994239"/>
    <w:rsid w:val="0099541F"/>
    <w:rsid w:val="00995B7B"/>
    <w:rsid w:val="009960FC"/>
    <w:rsid w:val="0099615B"/>
    <w:rsid w:val="009961A4"/>
    <w:rsid w:val="00996BEF"/>
    <w:rsid w:val="009A0045"/>
    <w:rsid w:val="009A183A"/>
    <w:rsid w:val="009A1CE2"/>
    <w:rsid w:val="009A261E"/>
    <w:rsid w:val="009A3137"/>
    <w:rsid w:val="009A4320"/>
    <w:rsid w:val="009A4854"/>
    <w:rsid w:val="009A79D4"/>
    <w:rsid w:val="009B153B"/>
    <w:rsid w:val="009B2416"/>
    <w:rsid w:val="009B2478"/>
    <w:rsid w:val="009B32E4"/>
    <w:rsid w:val="009B4962"/>
    <w:rsid w:val="009B5BAA"/>
    <w:rsid w:val="009B5F96"/>
    <w:rsid w:val="009B73AF"/>
    <w:rsid w:val="009C0B10"/>
    <w:rsid w:val="009C14A3"/>
    <w:rsid w:val="009C1C3A"/>
    <w:rsid w:val="009C4574"/>
    <w:rsid w:val="009C55EC"/>
    <w:rsid w:val="009C6B71"/>
    <w:rsid w:val="009C7EF8"/>
    <w:rsid w:val="009D28A2"/>
    <w:rsid w:val="009D4195"/>
    <w:rsid w:val="009D58D2"/>
    <w:rsid w:val="009E00EB"/>
    <w:rsid w:val="009E2D66"/>
    <w:rsid w:val="009E3241"/>
    <w:rsid w:val="009E3C55"/>
    <w:rsid w:val="009E5D10"/>
    <w:rsid w:val="009E6031"/>
    <w:rsid w:val="009E6BE9"/>
    <w:rsid w:val="009E77CF"/>
    <w:rsid w:val="009F045C"/>
    <w:rsid w:val="009F0AF7"/>
    <w:rsid w:val="009F14FD"/>
    <w:rsid w:val="009F1D0B"/>
    <w:rsid w:val="009F6BBB"/>
    <w:rsid w:val="009F7182"/>
    <w:rsid w:val="00A011A1"/>
    <w:rsid w:val="00A01460"/>
    <w:rsid w:val="00A014CA"/>
    <w:rsid w:val="00A04E65"/>
    <w:rsid w:val="00A04ECB"/>
    <w:rsid w:val="00A05014"/>
    <w:rsid w:val="00A067FD"/>
    <w:rsid w:val="00A10A89"/>
    <w:rsid w:val="00A10D5F"/>
    <w:rsid w:val="00A10DDA"/>
    <w:rsid w:val="00A110A3"/>
    <w:rsid w:val="00A12082"/>
    <w:rsid w:val="00A12268"/>
    <w:rsid w:val="00A13E37"/>
    <w:rsid w:val="00A146B6"/>
    <w:rsid w:val="00A1517B"/>
    <w:rsid w:val="00A159C3"/>
    <w:rsid w:val="00A15A9D"/>
    <w:rsid w:val="00A20054"/>
    <w:rsid w:val="00A2037E"/>
    <w:rsid w:val="00A205E8"/>
    <w:rsid w:val="00A21071"/>
    <w:rsid w:val="00A22E44"/>
    <w:rsid w:val="00A23181"/>
    <w:rsid w:val="00A26528"/>
    <w:rsid w:val="00A26597"/>
    <w:rsid w:val="00A26695"/>
    <w:rsid w:val="00A2675C"/>
    <w:rsid w:val="00A26BDD"/>
    <w:rsid w:val="00A31113"/>
    <w:rsid w:val="00A31501"/>
    <w:rsid w:val="00A31C7B"/>
    <w:rsid w:val="00A32177"/>
    <w:rsid w:val="00A32B30"/>
    <w:rsid w:val="00A34B3C"/>
    <w:rsid w:val="00A35303"/>
    <w:rsid w:val="00A37105"/>
    <w:rsid w:val="00A372C4"/>
    <w:rsid w:val="00A374BC"/>
    <w:rsid w:val="00A415C1"/>
    <w:rsid w:val="00A41E1A"/>
    <w:rsid w:val="00A434F7"/>
    <w:rsid w:val="00A43831"/>
    <w:rsid w:val="00A4457C"/>
    <w:rsid w:val="00A4600E"/>
    <w:rsid w:val="00A46C85"/>
    <w:rsid w:val="00A471B9"/>
    <w:rsid w:val="00A50814"/>
    <w:rsid w:val="00A508F2"/>
    <w:rsid w:val="00A52C5B"/>
    <w:rsid w:val="00A5409D"/>
    <w:rsid w:val="00A54934"/>
    <w:rsid w:val="00A5585E"/>
    <w:rsid w:val="00A5588F"/>
    <w:rsid w:val="00A57687"/>
    <w:rsid w:val="00A6079F"/>
    <w:rsid w:val="00A614D1"/>
    <w:rsid w:val="00A61B02"/>
    <w:rsid w:val="00A62AE6"/>
    <w:rsid w:val="00A67621"/>
    <w:rsid w:val="00A70DEF"/>
    <w:rsid w:val="00A7271E"/>
    <w:rsid w:val="00A72948"/>
    <w:rsid w:val="00A73057"/>
    <w:rsid w:val="00A75360"/>
    <w:rsid w:val="00A7546A"/>
    <w:rsid w:val="00A75E3E"/>
    <w:rsid w:val="00A7617A"/>
    <w:rsid w:val="00A76EA2"/>
    <w:rsid w:val="00A77A76"/>
    <w:rsid w:val="00A814AF"/>
    <w:rsid w:val="00A827E3"/>
    <w:rsid w:val="00A83BEE"/>
    <w:rsid w:val="00A83D82"/>
    <w:rsid w:val="00A83F30"/>
    <w:rsid w:val="00A8440A"/>
    <w:rsid w:val="00A84A0D"/>
    <w:rsid w:val="00A86B86"/>
    <w:rsid w:val="00A87656"/>
    <w:rsid w:val="00A90D95"/>
    <w:rsid w:val="00A910A5"/>
    <w:rsid w:val="00A9118F"/>
    <w:rsid w:val="00A93017"/>
    <w:rsid w:val="00A9376D"/>
    <w:rsid w:val="00A9454B"/>
    <w:rsid w:val="00A9463B"/>
    <w:rsid w:val="00A956F1"/>
    <w:rsid w:val="00A95B8A"/>
    <w:rsid w:val="00A96259"/>
    <w:rsid w:val="00A965C7"/>
    <w:rsid w:val="00AA1C3D"/>
    <w:rsid w:val="00AA2261"/>
    <w:rsid w:val="00AA4E3B"/>
    <w:rsid w:val="00AA5C5C"/>
    <w:rsid w:val="00AA5D09"/>
    <w:rsid w:val="00AA5DBB"/>
    <w:rsid w:val="00AA60B0"/>
    <w:rsid w:val="00AB0FB2"/>
    <w:rsid w:val="00AB1FCE"/>
    <w:rsid w:val="00AB2758"/>
    <w:rsid w:val="00AB2C22"/>
    <w:rsid w:val="00AB5B83"/>
    <w:rsid w:val="00AB7936"/>
    <w:rsid w:val="00AC030D"/>
    <w:rsid w:val="00AC08EB"/>
    <w:rsid w:val="00AC17DC"/>
    <w:rsid w:val="00AC1897"/>
    <w:rsid w:val="00AC1BDF"/>
    <w:rsid w:val="00AC1C89"/>
    <w:rsid w:val="00AC20F5"/>
    <w:rsid w:val="00AC2240"/>
    <w:rsid w:val="00AC3D2E"/>
    <w:rsid w:val="00AC4B61"/>
    <w:rsid w:val="00AC4E36"/>
    <w:rsid w:val="00AC65B7"/>
    <w:rsid w:val="00AD081F"/>
    <w:rsid w:val="00AD2B4F"/>
    <w:rsid w:val="00AD2C8B"/>
    <w:rsid w:val="00AD3DDC"/>
    <w:rsid w:val="00AD480C"/>
    <w:rsid w:val="00AD4822"/>
    <w:rsid w:val="00AD484B"/>
    <w:rsid w:val="00AD68EB"/>
    <w:rsid w:val="00AD6984"/>
    <w:rsid w:val="00AD6EBE"/>
    <w:rsid w:val="00AE0AFD"/>
    <w:rsid w:val="00AE3506"/>
    <w:rsid w:val="00AE3EC5"/>
    <w:rsid w:val="00AE4C2B"/>
    <w:rsid w:val="00AE54B2"/>
    <w:rsid w:val="00AE5F05"/>
    <w:rsid w:val="00AE6415"/>
    <w:rsid w:val="00AE6BAF"/>
    <w:rsid w:val="00AF13FC"/>
    <w:rsid w:val="00AF22B7"/>
    <w:rsid w:val="00AF3873"/>
    <w:rsid w:val="00AF3F4A"/>
    <w:rsid w:val="00AF5034"/>
    <w:rsid w:val="00AF5879"/>
    <w:rsid w:val="00AF6725"/>
    <w:rsid w:val="00B0127C"/>
    <w:rsid w:val="00B0267B"/>
    <w:rsid w:val="00B038C6"/>
    <w:rsid w:val="00B0477C"/>
    <w:rsid w:val="00B05296"/>
    <w:rsid w:val="00B06E81"/>
    <w:rsid w:val="00B06FC6"/>
    <w:rsid w:val="00B0702F"/>
    <w:rsid w:val="00B07337"/>
    <w:rsid w:val="00B076AA"/>
    <w:rsid w:val="00B07CF9"/>
    <w:rsid w:val="00B10CEB"/>
    <w:rsid w:val="00B122DB"/>
    <w:rsid w:val="00B12327"/>
    <w:rsid w:val="00B15AD1"/>
    <w:rsid w:val="00B15D61"/>
    <w:rsid w:val="00B16CD0"/>
    <w:rsid w:val="00B1784C"/>
    <w:rsid w:val="00B201F7"/>
    <w:rsid w:val="00B20781"/>
    <w:rsid w:val="00B20AD8"/>
    <w:rsid w:val="00B24E62"/>
    <w:rsid w:val="00B2585A"/>
    <w:rsid w:val="00B310C8"/>
    <w:rsid w:val="00B3264E"/>
    <w:rsid w:val="00B33526"/>
    <w:rsid w:val="00B34EF7"/>
    <w:rsid w:val="00B35DA4"/>
    <w:rsid w:val="00B36262"/>
    <w:rsid w:val="00B37037"/>
    <w:rsid w:val="00B41850"/>
    <w:rsid w:val="00B433D5"/>
    <w:rsid w:val="00B43ECD"/>
    <w:rsid w:val="00B475A2"/>
    <w:rsid w:val="00B475EA"/>
    <w:rsid w:val="00B479CA"/>
    <w:rsid w:val="00B47DBB"/>
    <w:rsid w:val="00B515EF"/>
    <w:rsid w:val="00B53441"/>
    <w:rsid w:val="00B546FA"/>
    <w:rsid w:val="00B55318"/>
    <w:rsid w:val="00B56085"/>
    <w:rsid w:val="00B56E80"/>
    <w:rsid w:val="00B60207"/>
    <w:rsid w:val="00B61170"/>
    <w:rsid w:val="00B6122B"/>
    <w:rsid w:val="00B62766"/>
    <w:rsid w:val="00B6377F"/>
    <w:rsid w:val="00B66591"/>
    <w:rsid w:val="00B6689C"/>
    <w:rsid w:val="00B66A36"/>
    <w:rsid w:val="00B731F1"/>
    <w:rsid w:val="00B747BA"/>
    <w:rsid w:val="00B74B95"/>
    <w:rsid w:val="00B75629"/>
    <w:rsid w:val="00B7576E"/>
    <w:rsid w:val="00B77AA4"/>
    <w:rsid w:val="00B8027A"/>
    <w:rsid w:val="00B80547"/>
    <w:rsid w:val="00B809CB"/>
    <w:rsid w:val="00B815A0"/>
    <w:rsid w:val="00B82199"/>
    <w:rsid w:val="00B8244B"/>
    <w:rsid w:val="00B8265B"/>
    <w:rsid w:val="00B84572"/>
    <w:rsid w:val="00B84D3E"/>
    <w:rsid w:val="00B86227"/>
    <w:rsid w:val="00B862F3"/>
    <w:rsid w:val="00B866EC"/>
    <w:rsid w:val="00B87744"/>
    <w:rsid w:val="00B90498"/>
    <w:rsid w:val="00B92645"/>
    <w:rsid w:val="00B93C78"/>
    <w:rsid w:val="00B9487B"/>
    <w:rsid w:val="00B96C7F"/>
    <w:rsid w:val="00B96E1C"/>
    <w:rsid w:val="00B971A5"/>
    <w:rsid w:val="00BA04E0"/>
    <w:rsid w:val="00BA0BEF"/>
    <w:rsid w:val="00BA0F15"/>
    <w:rsid w:val="00BA1061"/>
    <w:rsid w:val="00BA1723"/>
    <w:rsid w:val="00BA1754"/>
    <w:rsid w:val="00BA1831"/>
    <w:rsid w:val="00BA3094"/>
    <w:rsid w:val="00BA405E"/>
    <w:rsid w:val="00BA424F"/>
    <w:rsid w:val="00BA42AF"/>
    <w:rsid w:val="00BA45F7"/>
    <w:rsid w:val="00BA49EE"/>
    <w:rsid w:val="00BA5929"/>
    <w:rsid w:val="00BA647B"/>
    <w:rsid w:val="00BA6485"/>
    <w:rsid w:val="00BA6BAE"/>
    <w:rsid w:val="00BB2523"/>
    <w:rsid w:val="00BB2641"/>
    <w:rsid w:val="00BB2D94"/>
    <w:rsid w:val="00BB4227"/>
    <w:rsid w:val="00BB5056"/>
    <w:rsid w:val="00BB5159"/>
    <w:rsid w:val="00BB7E84"/>
    <w:rsid w:val="00BC0E88"/>
    <w:rsid w:val="00BC1545"/>
    <w:rsid w:val="00BC2A4F"/>
    <w:rsid w:val="00BC328B"/>
    <w:rsid w:val="00BC6C89"/>
    <w:rsid w:val="00BC786F"/>
    <w:rsid w:val="00BD1152"/>
    <w:rsid w:val="00BD2421"/>
    <w:rsid w:val="00BD2B5F"/>
    <w:rsid w:val="00BD3132"/>
    <w:rsid w:val="00BD349F"/>
    <w:rsid w:val="00BD4B7E"/>
    <w:rsid w:val="00BD6E1D"/>
    <w:rsid w:val="00BE0A70"/>
    <w:rsid w:val="00BE232F"/>
    <w:rsid w:val="00BE3B4B"/>
    <w:rsid w:val="00BE40E1"/>
    <w:rsid w:val="00BE48C9"/>
    <w:rsid w:val="00BE5477"/>
    <w:rsid w:val="00BE56F3"/>
    <w:rsid w:val="00BE6444"/>
    <w:rsid w:val="00BE72E7"/>
    <w:rsid w:val="00BE76F5"/>
    <w:rsid w:val="00BE77FE"/>
    <w:rsid w:val="00BF08B0"/>
    <w:rsid w:val="00BF133E"/>
    <w:rsid w:val="00BF2434"/>
    <w:rsid w:val="00BF46BF"/>
    <w:rsid w:val="00BF48D9"/>
    <w:rsid w:val="00BF49AE"/>
    <w:rsid w:val="00BF63D0"/>
    <w:rsid w:val="00C00069"/>
    <w:rsid w:val="00C01B4C"/>
    <w:rsid w:val="00C034A3"/>
    <w:rsid w:val="00C06FDB"/>
    <w:rsid w:val="00C07263"/>
    <w:rsid w:val="00C1026E"/>
    <w:rsid w:val="00C10A8E"/>
    <w:rsid w:val="00C11BFE"/>
    <w:rsid w:val="00C122F2"/>
    <w:rsid w:val="00C13501"/>
    <w:rsid w:val="00C142FB"/>
    <w:rsid w:val="00C14971"/>
    <w:rsid w:val="00C156E4"/>
    <w:rsid w:val="00C16610"/>
    <w:rsid w:val="00C21199"/>
    <w:rsid w:val="00C22ADA"/>
    <w:rsid w:val="00C24072"/>
    <w:rsid w:val="00C24BC0"/>
    <w:rsid w:val="00C36C30"/>
    <w:rsid w:val="00C3749E"/>
    <w:rsid w:val="00C40F1A"/>
    <w:rsid w:val="00C4165F"/>
    <w:rsid w:val="00C42A42"/>
    <w:rsid w:val="00C43B00"/>
    <w:rsid w:val="00C44F50"/>
    <w:rsid w:val="00C46DD3"/>
    <w:rsid w:val="00C478DF"/>
    <w:rsid w:val="00C50818"/>
    <w:rsid w:val="00C52239"/>
    <w:rsid w:val="00C52E00"/>
    <w:rsid w:val="00C5303F"/>
    <w:rsid w:val="00C53583"/>
    <w:rsid w:val="00C53987"/>
    <w:rsid w:val="00C547F0"/>
    <w:rsid w:val="00C55062"/>
    <w:rsid w:val="00C560DC"/>
    <w:rsid w:val="00C57978"/>
    <w:rsid w:val="00C57B92"/>
    <w:rsid w:val="00C60F46"/>
    <w:rsid w:val="00C61046"/>
    <w:rsid w:val="00C62D78"/>
    <w:rsid w:val="00C630A1"/>
    <w:rsid w:val="00C631F3"/>
    <w:rsid w:val="00C638E0"/>
    <w:rsid w:val="00C67102"/>
    <w:rsid w:val="00C6766C"/>
    <w:rsid w:val="00C70405"/>
    <w:rsid w:val="00C70A54"/>
    <w:rsid w:val="00C7174B"/>
    <w:rsid w:val="00C717BD"/>
    <w:rsid w:val="00C72715"/>
    <w:rsid w:val="00C728E4"/>
    <w:rsid w:val="00C72DAF"/>
    <w:rsid w:val="00C7439B"/>
    <w:rsid w:val="00C77F11"/>
    <w:rsid w:val="00C8064A"/>
    <w:rsid w:val="00C8133D"/>
    <w:rsid w:val="00C82BE7"/>
    <w:rsid w:val="00C830B4"/>
    <w:rsid w:val="00C830DA"/>
    <w:rsid w:val="00C85812"/>
    <w:rsid w:val="00C85D56"/>
    <w:rsid w:val="00C86814"/>
    <w:rsid w:val="00C9124B"/>
    <w:rsid w:val="00C91963"/>
    <w:rsid w:val="00C91E7D"/>
    <w:rsid w:val="00C92320"/>
    <w:rsid w:val="00C928EA"/>
    <w:rsid w:val="00C934C4"/>
    <w:rsid w:val="00C93C57"/>
    <w:rsid w:val="00C96CF3"/>
    <w:rsid w:val="00C977CE"/>
    <w:rsid w:val="00CA2845"/>
    <w:rsid w:val="00CA3979"/>
    <w:rsid w:val="00CA3D9F"/>
    <w:rsid w:val="00CA46F0"/>
    <w:rsid w:val="00CA626A"/>
    <w:rsid w:val="00CA69C0"/>
    <w:rsid w:val="00CA700A"/>
    <w:rsid w:val="00CA732F"/>
    <w:rsid w:val="00CA7B90"/>
    <w:rsid w:val="00CB0C6E"/>
    <w:rsid w:val="00CB32DB"/>
    <w:rsid w:val="00CB367D"/>
    <w:rsid w:val="00CB3CE5"/>
    <w:rsid w:val="00CB4C27"/>
    <w:rsid w:val="00CB5440"/>
    <w:rsid w:val="00CB5CDE"/>
    <w:rsid w:val="00CB6B8A"/>
    <w:rsid w:val="00CB7B53"/>
    <w:rsid w:val="00CC06B7"/>
    <w:rsid w:val="00CC2AFE"/>
    <w:rsid w:val="00CC304F"/>
    <w:rsid w:val="00CC36A8"/>
    <w:rsid w:val="00CC7761"/>
    <w:rsid w:val="00CC7D9B"/>
    <w:rsid w:val="00CD0B19"/>
    <w:rsid w:val="00CD3D4F"/>
    <w:rsid w:val="00CD52E6"/>
    <w:rsid w:val="00CE0DD5"/>
    <w:rsid w:val="00CE2C7D"/>
    <w:rsid w:val="00CE31E3"/>
    <w:rsid w:val="00CE3C78"/>
    <w:rsid w:val="00CE58BD"/>
    <w:rsid w:val="00CE6360"/>
    <w:rsid w:val="00CE79A3"/>
    <w:rsid w:val="00CE7F21"/>
    <w:rsid w:val="00CF0349"/>
    <w:rsid w:val="00CF057A"/>
    <w:rsid w:val="00CF112E"/>
    <w:rsid w:val="00CF177D"/>
    <w:rsid w:val="00CF1D4C"/>
    <w:rsid w:val="00CF21C3"/>
    <w:rsid w:val="00CF2B80"/>
    <w:rsid w:val="00CF2CC4"/>
    <w:rsid w:val="00CF3ED3"/>
    <w:rsid w:val="00D0098B"/>
    <w:rsid w:val="00D00B6B"/>
    <w:rsid w:val="00D00E60"/>
    <w:rsid w:val="00D025F1"/>
    <w:rsid w:val="00D05B52"/>
    <w:rsid w:val="00D076CF"/>
    <w:rsid w:val="00D10EAD"/>
    <w:rsid w:val="00D132C0"/>
    <w:rsid w:val="00D14028"/>
    <w:rsid w:val="00D156BC"/>
    <w:rsid w:val="00D15C87"/>
    <w:rsid w:val="00D160C9"/>
    <w:rsid w:val="00D172BB"/>
    <w:rsid w:val="00D17C07"/>
    <w:rsid w:val="00D207F1"/>
    <w:rsid w:val="00D2119E"/>
    <w:rsid w:val="00D21867"/>
    <w:rsid w:val="00D222BF"/>
    <w:rsid w:val="00D23219"/>
    <w:rsid w:val="00D23324"/>
    <w:rsid w:val="00D23460"/>
    <w:rsid w:val="00D24C37"/>
    <w:rsid w:val="00D265EA"/>
    <w:rsid w:val="00D273EE"/>
    <w:rsid w:val="00D27606"/>
    <w:rsid w:val="00D30C37"/>
    <w:rsid w:val="00D30FCB"/>
    <w:rsid w:val="00D3114F"/>
    <w:rsid w:val="00D315B7"/>
    <w:rsid w:val="00D317AC"/>
    <w:rsid w:val="00D32A01"/>
    <w:rsid w:val="00D330A4"/>
    <w:rsid w:val="00D34A1D"/>
    <w:rsid w:val="00D3533E"/>
    <w:rsid w:val="00D37330"/>
    <w:rsid w:val="00D37439"/>
    <w:rsid w:val="00D378B4"/>
    <w:rsid w:val="00D404B6"/>
    <w:rsid w:val="00D423D9"/>
    <w:rsid w:val="00D44E9B"/>
    <w:rsid w:val="00D45CEE"/>
    <w:rsid w:val="00D46AE2"/>
    <w:rsid w:val="00D46AE6"/>
    <w:rsid w:val="00D4773E"/>
    <w:rsid w:val="00D47CB4"/>
    <w:rsid w:val="00D50422"/>
    <w:rsid w:val="00D5071E"/>
    <w:rsid w:val="00D50808"/>
    <w:rsid w:val="00D50D2F"/>
    <w:rsid w:val="00D517A2"/>
    <w:rsid w:val="00D54443"/>
    <w:rsid w:val="00D545CB"/>
    <w:rsid w:val="00D547E4"/>
    <w:rsid w:val="00D55407"/>
    <w:rsid w:val="00D61726"/>
    <w:rsid w:val="00D635A2"/>
    <w:rsid w:val="00D66FA5"/>
    <w:rsid w:val="00D70D53"/>
    <w:rsid w:val="00D71AFB"/>
    <w:rsid w:val="00D723B5"/>
    <w:rsid w:val="00D73437"/>
    <w:rsid w:val="00D74012"/>
    <w:rsid w:val="00D740B2"/>
    <w:rsid w:val="00D745FC"/>
    <w:rsid w:val="00D7588F"/>
    <w:rsid w:val="00D76E86"/>
    <w:rsid w:val="00D77AC0"/>
    <w:rsid w:val="00D810B6"/>
    <w:rsid w:val="00D82B61"/>
    <w:rsid w:val="00D84221"/>
    <w:rsid w:val="00D847F7"/>
    <w:rsid w:val="00D91890"/>
    <w:rsid w:val="00D91D88"/>
    <w:rsid w:val="00D92E3E"/>
    <w:rsid w:val="00D934EB"/>
    <w:rsid w:val="00D93ADA"/>
    <w:rsid w:val="00D94253"/>
    <w:rsid w:val="00D94E42"/>
    <w:rsid w:val="00D950DE"/>
    <w:rsid w:val="00DA236E"/>
    <w:rsid w:val="00DA2527"/>
    <w:rsid w:val="00DA39FA"/>
    <w:rsid w:val="00DA3A6C"/>
    <w:rsid w:val="00DA3CB1"/>
    <w:rsid w:val="00DA3D76"/>
    <w:rsid w:val="00DA46CC"/>
    <w:rsid w:val="00DA4827"/>
    <w:rsid w:val="00DA4B48"/>
    <w:rsid w:val="00DA5490"/>
    <w:rsid w:val="00DA5C17"/>
    <w:rsid w:val="00DB67CB"/>
    <w:rsid w:val="00DB6B6E"/>
    <w:rsid w:val="00DC00A0"/>
    <w:rsid w:val="00DC09EA"/>
    <w:rsid w:val="00DC293B"/>
    <w:rsid w:val="00DC2DAA"/>
    <w:rsid w:val="00DC327A"/>
    <w:rsid w:val="00DC451A"/>
    <w:rsid w:val="00DC4FCC"/>
    <w:rsid w:val="00DC5234"/>
    <w:rsid w:val="00DC5308"/>
    <w:rsid w:val="00DC5E6C"/>
    <w:rsid w:val="00DC67C5"/>
    <w:rsid w:val="00DC7127"/>
    <w:rsid w:val="00DC7622"/>
    <w:rsid w:val="00DD0F65"/>
    <w:rsid w:val="00DD163A"/>
    <w:rsid w:val="00DD3926"/>
    <w:rsid w:val="00DD3B9E"/>
    <w:rsid w:val="00DD3F0B"/>
    <w:rsid w:val="00DD69B7"/>
    <w:rsid w:val="00DD73B1"/>
    <w:rsid w:val="00DE0426"/>
    <w:rsid w:val="00DE19D0"/>
    <w:rsid w:val="00DE1DB7"/>
    <w:rsid w:val="00DE280A"/>
    <w:rsid w:val="00DE2C16"/>
    <w:rsid w:val="00DE2CDD"/>
    <w:rsid w:val="00DE2D8D"/>
    <w:rsid w:val="00DE3E5E"/>
    <w:rsid w:val="00DE53BF"/>
    <w:rsid w:val="00DE7656"/>
    <w:rsid w:val="00DF0403"/>
    <w:rsid w:val="00DF0920"/>
    <w:rsid w:val="00DF1194"/>
    <w:rsid w:val="00DF1F8E"/>
    <w:rsid w:val="00DF4CB8"/>
    <w:rsid w:val="00DF6EFD"/>
    <w:rsid w:val="00DF71CD"/>
    <w:rsid w:val="00E00C80"/>
    <w:rsid w:val="00E00CA8"/>
    <w:rsid w:val="00E065F1"/>
    <w:rsid w:val="00E06CE5"/>
    <w:rsid w:val="00E07214"/>
    <w:rsid w:val="00E0765C"/>
    <w:rsid w:val="00E1212A"/>
    <w:rsid w:val="00E13002"/>
    <w:rsid w:val="00E14456"/>
    <w:rsid w:val="00E167CB"/>
    <w:rsid w:val="00E16CF2"/>
    <w:rsid w:val="00E20D4D"/>
    <w:rsid w:val="00E215B9"/>
    <w:rsid w:val="00E22609"/>
    <w:rsid w:val="00E22B41"/>
    <w:rsid w:val="00E264F7"/>
    <w:rsid w:val="00E27867"/>
    <w:rsid w:val="00E302F6"/>
    <w:rsid w:val="00E33592"/>
    <w:rsid w:val="00E3400A"/>
    <w:rsid w:val="00E3462E"/>
    <w:rsid w:val="00E37933"/>
    <w:rsid w:val="00E37E6A"/>
    <w:rsid w:val="00E4026F"/>
    <w:rsid w:val="00E424A7"/>
    <w:rsid w:val="00E42FB8"/>
    <w:rsid w:val="00E43A4A"/>
    <w:rsid w:val="00E44A6B"/>
    <w:rsid w:val="00E45631"/>
    <w:rsid w:val="00E45BB6"/>
    <w:rsid w:val="00E478E4"/>
    <w:rsid w:val="00E501E7"/>
    <w:rsid w:val="00E510E1"/>
    <w:rsid w:val="00E524CB"/>
    <w:rsid w:val="00E54594"/>
    <w:rsid w:val="00E55A7B"/>
    <w:rsid w:val="00E55EA1"/>
    <w:rsid w:val="00E62DEF"/>
    <w:rsid w:val="00E62FB8"/>
    <w:rsid w:val="00E64583"/>
    <w:rsid w:val="00E6458D"/>
    <w:rsid w:val="00E645AF"/>
    <w:rsid w:val="00E6494C"/>
    <w:rsid w:val="00E65409"/>
    <w:rsid w:val="00E66C17"/>
    <w:rsid w:val="00E671E1"/>
    <w:rsid w:val="00E7014C"/>
    <w:rsid w:val="00E7297B"/>
    <w:rsid w:val="00E736D3"/>
    <w:rsid w:val="00E73E49"/>
    <w:rsid w:val="00E74127"/>
    <w:rsid w:val="00E74ECA"/>
    <w:rsid w:val="00E76796"/>
    <w:rsid w:val="00E769DD"/>
    <w:rsid w:val="00E77021"/>
    <w:rsid w:val="00E7727D"/>
    <w:rsid w:val="00E77466"/>
    <w:rsid w:val="00E77DDB"/>
    <w:rsid w:val="00E84D23"/>
    <w:rsid w:val="00E84D56"/>
    <w:rsid w:val="00E85676"/>
    <w:rsid w:val="00E85C20"/>
    <w:rsid w:val="00E9001C"/>
    <w:rsid w:val="00E91425"/>
    <w:rsid w:val="00E92B87"/>
    <w:rsid w:val="00E962B7"/>
    <w:rsid w:val="00E97271"/>
    <w:rsid w:val="00EA0E87"/>
    <w:rsid w:val="00EA31EE"/>
    <w:rsid w:val="00EA32A1"/>
    <w:rsid w:val="00EA34AF"/>
    <w:rsid w:val="00EA3865"/>
    <w:rsid w:val="00EA5982"/>
    <w:rsid w:val="00EA5A39"/>
    <w:rsid w:val="00EA75B7"/>
    <w:rsid w:val="00EB05AA"/>
    <w:rsid w:val="00EB09F3"/>
    <w:rsid w:val="00EB0C3D"/>
    <w:rsid w:val="00EB18BC"/>
    <w:rsid w:val="00EB1FF8"/>
    <w:rsid w:val="00EB222C"/>
    <w:rsid w:val="00EB229D"/>
    <w:rsid w:val="00EB24B3"/>
    <w:rsid w:val="00EB2D32"/>
    <w:rsid w:val="00EB3A61"/>
    <w:rsid w:val="00EB4A91"/>
    <w:rsid w:val="00EB4EA7"/>
    <w:rsid w:val="00EC1E98"/>
    <w:rsid w:val="00EC35E2"/>
    <w:rsid w:val="00EC4031"/>
    <w:rsid w:val="00EC48F0"/>
    <w:rsid w:val="00EC4EA4"/>
    <w:rsid w:val="00EC554A"/>
    <w:rsid w:val="00EC6862"/>
    <w:rsid w:val="00EC719D"/>
    <w:rsid w:val="00EC7B95"/>
    <w:rsid w:val="00ED08A2"/>
    <w:rsid w:val="00ED0A4E"/>
    <w:rsid w:val="00ED0C2B"/>
    <w:rsid w:val="00ED1AF2"/>
    <w:rsid w:val="00ED1C45"/>
    <w:rsid w:val="00ED1CDF"/>
    <w:rsid w:val="00ED5D70"/>
    <w:rsid w:val="00ED771A"/>
    <w:rsid w:val="00EE32BE"/>
    <w:rsid w:val="00EE34A9"/>
    <w:rsid w:val="00EE3C32"/>
    <w:rsid w:val="00EE4DB2"/>
    <w:rsid w:val="00EE762F"/>
    <w:rsid w:val="00EF0177"/>
    <w:rsid w:val="00EF2BEA"/>
    <w:rsid w:val="00EF4037"/>
    <w:rsid w:val="00EF6564"/>
    <w:rsid w:val="00EF7097"/>
    <w:rsid w:val="00F01BA7"/>
    <w:rsid w:val="00F01FD8"/>
    <w:rsid w:val="00F02356"/>
    <w:rsid w:val="00F02C41"/>
    <w:rsid w:val="00F030DE"/>
    <w:rsid w:val="00F04A3E"/>
    <w:rsid w:val="00F05CAA"/>
    <w:rsid w:val="00F05F16"/>
    <w:rsid w:val="00F13890"/>
    <w:rsid w:val="00F14B6B"/>
    <w:rsid w:val="00F14DBD"/>
    <w:rsid w:val="00F15340"/>
    <w:rsid w:val="00F1764C"/>
    <w:rsid w:val="00F22D1E"/>
    <w:rsid w:val="00F30029"/>
    <w:rsid w:val="00F321F5"/>
    <w:rsid w:val="00F333C5"/>
    <w:rsid w:val="00F33626"/>
    <w:rsid w:val="00F33ABC"/>
    <w:rsid w:val="00F343D1"/>
    <w:rsid w:val="00F34D44"/>
    <w:rsid w:val="00F357A3"/>
    <w:rsid w:val="00F3595D"/>
    <w:rsid w:val="00F368F1"/>
    <w:rsid w:val="00F405A2"/>
    <w:rsid w:val="00F40743"/>
    <w:rsid w:val="00F40896"/>
    <w:rsid w:val="00F42134"/>
    <w:rsid w:val="00F441C1"/>
    <w:rsid w:val="00F45E81"/>
    <w:rsid w:val="00F47184"/>
    <w:rsid w:val="00F47E61"/>
    <w:rsid w:val="00F50874"/>
    <w:rsid w:val="00F50FF8"/>
    <w:rsid w:val="00F51D78"/>
    <w:rsid w:val="00F53BC3"/>
    <w:rsid w:val="00F558C8"/>
    <w:rsid w:val="00F55F13"/>
    <w:rsid w:val="00F57159"/>
    <w:rsid w:val="00F615C0"/>
    <w:rsid w:val="00F622E4"/>
    <w:rsid w:val="00F626C2"/>
    <w:rsid w:val="00F63C87"/>
    <w:rsid w:val="00F6452A"/>
    <w:rsid w:val="00F65242"/>
    <w:rsid w:val="00F65A56"/>
    <w:rsid w:val="00F672FF"/>
    <w:rsid w:val="00F701AE"/>
    <w:rsid w:val="00F70EE4"/>
    <w:rsid w:val="00F71B9C"/>
    <w:rsid w:val="00F71CF5"/>
    <w:rsid w:val="00F764DB"/>
    <w:rsid w:val="00F76F7E"/>
    <w:rsid w:val="00F7732F"/>
    <w:rsid w:val="00F77BAF"/>
    <w:rsid w:val="00F80AC2"/>
    <w:rsid w:val="00F8382F"/>
    <w:rsid w:val="00F848D5"/>
    <w:rsid w:val="00F90D63"/>
    <w:rsid w:val="00F9347D"/>
    <w:rsid w:val="00F939FF"/>
    <w:rsid w:val="00F94734"/>
    <w:rsid w:val="00F9585F"/>
    <w:rsid w:val="00F97C1A"/>
    <w:rsid w:val="00F97E76"/>
    <w:rsid w:val="00FA08BC"/>
    <w:rsid w:val="00FA25AE"/>
    <w:rsid w:val="00FA25CD"/>
    <w:rsid w:val="00FA4FCA"/>
    <w:rsid w:val="00FA52BF"/>
    <w:rsid w:val="00FA5D77"/>
    <w:rsid w:val="00FA66B6"/>
    <w:rsid w:val="00FA6BD4"/>
    <w:rsid w:val="00FA72CE"/>
    <w:rsid w:val="00FA76E5"/>
    <w:rsid w:val="00FA7B0F"/>
    <w:rsid w:val="00FB08FC"/>
    <w:rsid w:val="00FB0A15"/>
    <w:rsid w:val="00FB1267"/>
    <w:rsid w:val="00FB269B"/>
    <w:rsid w:val="00FB290F"/>
    <w:rsid w:val="00FB2D8B"/>
    <w:rsid w:val="00FB3B22"/>
    <w:rsid w:val="00FB3C9C"/>
    <w:rsid w:val="00FC127B"/>
    <w:rsid w:val="00FC1656"/>
    <w:rsid w:val="00FC1F97"/>
    <w:rsid w:val="00FC23C7"/>
    <w:rsid w:val="00FC3811"/>
    <w:rsid w:val="00FC3BBA"/>
    <w:rsid w:val="00FC3D0C"/>
    <w:rsid w:val="00FC423E"/>
    <w:rsid w:val="00FC4B98"/>
    <w:rsid w:val="00FC7414"/>
    <w:rsid w:val="00FD15AD"/>
    <w:rsid w:val="00FD1734"/>
    <w:rsid w:val="00FD3225"/>
    <w:rsid w:val="00FD3F28"/>
    <w:rsid w:val="00FD454E"/>
    <w:rsid w:val="00FD4685"/>
    <w:rsid w:val="00FD75A8"/>
    <w:rsid w:val="00FE0EE4"/>
    <w:rsid w:val="00FE191F"/>
    <w:rsid w:val="00FE232D"/>
    <w:rsid w:val="00FE51CD"/>
    <w:rsid w:val="00FE55A4"/>
    <w:rsid w:val="00FE5790"/>
    <w:rsid w:val="00FE6AEB"/>
    <w:rsid w:val="00FE7EBE"/>
    <w:rsid w:val="00FF032F"/>
    <w:rsid w:val="00FF1B23"/>
    <w:rsid w:val="00FF79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755EB09-E0B6-461B-89D6-6F8A0D07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 w:type="paragraph" w:styleId="Zwykytekst">
    <w:name w:val="Plain Text"/>
    <w:basedOn w:val="Normalny"/>
    <w:link w:val="ZwykytekstZnak"/>
    <w:uiPriority w:val="99"/>
    <w:semiHidden/>
    <w:unhideWhenUsed/>
    <w:rsid w:val="00593B43"/>
    <w:rPr>
      <w:rFonts w:ascii="Consolas" w:hAnsi="Consolas"/>
      <w:sz w:val="21"/>
      <w:szCs w:val="21"/>
    </w:rPr>
  </w:style>
  <w:style w:type="character" w:customStyle="1" w:styleId="ZwykytekstZnak">
    <w:name w:val="Zwykły tekst Znak"/>
    <w:basedOn w:val="Domylnaczcionkaakapitu"/>
    <w:link w:val="Zwykytekst"/>
    <w:uiPriority w:val="99"/>
    <w:semiHidden/>
    <w:rsid w:val="00593B43"/>
    <w:rPr>
      <w:rFonts w:ascii="Consolas" w:eastAsia="Times New Roman" w:hAnsi="Consolas" w:cs="Times New Roman"/>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4580">
      <w:bodyDiv w:val="1"/>
      <w:marLeft w:val="0"/>
      <w:marRight w:val="0"/>
      <w:marTop w:val="0"/>
      <w:marBottom w:val="0"/>
      <w:divBdr>
        <w:top w:val="none" w:sz="0" w:space="0" w:color="auto"/>
        <w:left w:val="none" w:sz="0" w:space="0" w:color="auto"/>
        <w:bottom w:val="none" w:sz="0" w:space="0" w:color="auto"/>
        <w:right w:val="none" w:sz="0" w:space="0" w:color="auto"/>
      </w:divBdr>
      <w:divsChild>
        <w:div w:id="801388402">
          <w:marLeft w:val="0"/>
          <w:marRight w:val="0"/>
          <w:marTop w:val="0"/>
          <w:marBottom w:val="0"/>
          <w:divBdr>
            <w:top w:val="none" w:sz="0" w:space="0" w:color="auto"/>
            <w:left w:val="none" w:sz="0" w:space="0" w:color="auto"/>
            <w:bottom w:val="none" w:sz="0" w:space="0" w:color="auto"/>
            <w:right w:val="none" w:sz="0" w:space="0" w:color="auto"/>
          </w:divBdr>
        </w:div>
        <w:div w:id="1740440760">
          <w:marLeft w:val="0"/>
          <w:marRight w:val="0"/>
          <w:marTop w:val="0"/>
          <w:marBottom w:val="0"/>
          <w:divBdr>
            <w:top w:val="none" w:sz="0" w:space="0" w:color="auto"/>
            <w:left w:val="none" w:sz="0" w:space="0" w:color="auto"/>
            <w:bottom w:val="none" w:sz="0" w:space="0" w:color="auto"/>
            <w:right w:val="none" w:sz="0" w:space="0" w:color="auto"/>
          </w:divBdr>
          <w:divsChild>
            <w:div w:id="869028201">
              <w:marLeft w:val="0"/>
              <w:marRight w:val="0"/>
              <w:marTop w:val="0"/>
              <w:marBottom w:val="0"/>
              <w:divBdr>
                <w:top w:val="none" w:sz="0" w:space="0" w:color="auto"/>
                <w:left w:val="none" w:sz="0" w:space="0" w:color="auto"/>
                <w:bottom w:val="none" w:sz="0" w:space="0" w:color="auto"/>
                <w:right w:val="none" w:sz="0" w:space="0" w:color="auto"/>
              </w:divBdr>
            </w:div>
            <w:div w:id="1133131296">
              <w:marLeft w:val="0"/>
              <w:marRight w:val="0"/>
              <w:marTop w:val="0"/>
              <w:marBottom w:val="0"/>
              <w:divBdr>
                <w:top w:val="none" w:sz="0" w:space="0" w:color="auto"/>
                <w:left w:val="none" w:sz="0" w:space="0" w:color="auto"/>
                <w:bottom w:val="none" w:sz="0" w:space="0" w:color="auto"/>
                <w:right w:val="none" w:sz="0" w:space="0" w:color="auto"/>
              </w:divBdr>
              <w:divsChild>
                <w:div w:id="1384677030">
                  <w:marLeft w:val="0"/>
                  <w:marRight w:val="0"/>
                  <w:marTop w:val="0"/>
                  <w:marBottom w:val="0"/>
                  <w:divBdr>
                    <w:top w:val="none" w:sz="0" w:space="0" w:color="auto"/>
                    <w:left w:val="none" w:sz="0" w:space="0" w:color="auto"/>
                    <w:bottom w:val="none" w:sz="0" w:space="0" w:color="auto"/>
                    <w:right w:val="none" w:sz="0" w:space="0" w:color="auto"/>
                  </w:divBdr>
                </w:div>
              </w:divsChild>
            </w:div>
            <w:div w:id="1123500116">
              <w:marLeft w:val="0"/>
              <w:marRight w:val="0"/>
              <w:marTop w:val="0"/>
              <w:marBottom w:val="0"/>
              <w:divBdr>
                <w:top w:val="none" w:sz="0" w:space="0" w:color="auto"/>
                <w:left w:val="none" w:sz="0" w:space="0" w:color="auto"/>
                <w:bottom w:val="none" w:sz="0" w:space="0" w:color="auto"/>
                <w:right w:val="none" w:sz="0" w:space="0" w:color="auto"/>
              </w:divBdr>
              <w:divsChild>
                <w:div w:id="26881035">
                  <w:marLeft w:val="0"/>
                  <w:marRight w:val="0"/>
                  <w:marTop w:val="0"/>
                  <w:marBottom w:val="0"/>
                  <w:divBdr>
                    <w:top w:val="none" w:sz="0" w:space="0" w:color="auto"/>
                    <w:left w:val="none" w:sz="0" w:space="0" w:color="auto"/>
                    <w:bottom w:val="none" w:sz="0" w:space="0" w:color="auto"/>
                    <w:right w:val="none" w:sz="0" w:space="0" w:color="auto"/>
                  </w:divBdr>
                </w:div>
              </w:divsChild>
            </w:div>
            <w:div w:id="1711567466">
              <w:marLeft w:val="0"/>
              <w:marRight w:val="0"/>
              <w:marTop w:val="0"/>
              <w:marBottom w:val="0"/>
              <w:divBdr>
                <w:top w:val="none" w:sz="0" w:space="0" w:color="auto"/>
                <w:left w:val="none" w:sz="0" w:space="0" w:color="auto"/>
                <w:bottom w:val="none" w:sz="0" w:space="0" w:color="auto"/>
                <w:right w:val="none" w:sz="0" w:space="0" w:color="auto"/>
              </w:divBdr>
              <w:divsChild>
                <w:div w:id="21437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8100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641614">
      <w:bodyDiv w:val="1"/>
      <w:marLeft w:val="0"/>
      <w:marRight w:val="0"/>
      <w:marTop w:val="0"/>
      <w:marBottom w:val="0"/>
      <w:divBdr>
        <w:top w:val="none" w:sz="0" w:space="0" w:color="auto"/>
        <w:left w:val="none" w:sz="0" w:space="0" w:color="auto"/>
        <w:bottom w:val="none" w:sz="0" w:space="0" w:color="auto"/>
        <w:right w:val="none" w:sz="0" w:space="0" w:color="auto"/>
      </w:divBdr>
      <w:divsChild>
        <w:div w:id="1932884608">
          <w:marLeft w:val="0"/>
          <w:marRight w:val="0"/>
          <w:marTop w:val="0"/>
          <w:marBottom w:val="0"/>
          <w:divBdr>
            <w:top w:val="none" w:sz="0" w:space="0" w:color="auto"/>
            <w:left w:val="none" w:sz="0" w:space="0" w:color="auto"/>
            <w:bottom w:val="none" w:sz="0" w:space="0" w:color="auto"/>
            <w:right w:val="none" w:sz="0" w:space="0" w:color="auto"/>
          </w:divBdr>
        </w:div>
      </w:divsChild>
    </w:div>
    <w:div w:id="708382932">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91023561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46233123">
      <w:bodyDiv w:val="1"/>
      <w:marLeft w:val="0"/>
      <w:marRight w:val="0"/>
      <w:marTop w:val="0"/>
      <w:marBottom w:val="0"/>
      <w:divBdr>
        <w:top w:val="none" w:sz="0" w:space="0" w:color="auto"/>
        <w:left w:val="none" w:sz="0" w:space="0" w:color="auto"/>
        <w:bottom w:val="none" w:sz="0" w:space="0" w:color="auto"/>
        <w:right w:val="none" w:sz="0" w:space="0" w:color="auto"/>
      </w:divBdr>
    </w:div>
    <w:div w:id="1329552752">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1996">
      <w:bodyDiv w:val="1"/>
      <w:marLeft w:val="0"/>
      <w:marRight w:val="0"/>
      <w:marTop w:val="0"/>
      <w:marBottom w:val="0"/>
      <w:divBdr>
        <w:top w:val="none" w:sz="0" w:space="0" w:color="auto"/>
        <w:left w:val="none" w:sz="0" w:space="0" w:color="auto"/>
        <w:bottom w:val="none" w:sz="0" w:space="0" w:color="auto"/>
        <w:right w:val="none" w:sz="0" w:space="0" w:color="auto"/>
      </w:divBdr>
      <w:divsChild>
        <w:div w:id="40205790">
          <w:marLeft w:val="0"/>
          <w:marRight w:val="0"/>
          <w:marTop w:val="0"/>
          <w:marBottom w:val="0"/>
          <w:divBdr>
            <w:top w:val="none" w:sz="0" w:space="0" w:color="auto"/>
            <w:left w:val="none" w:sz="0" w:space="0" w:color="auto"/>
            <w:bottom w:val="none" w:sz="0" w:space="0" w:color="auto"/>
            <w:right w:val="none" w:sz="0" w:space="0" w:color="auto"/>
          </w:divBdr>
        </w:div>
      </w:divsChild>
    </w:div>
    <w:div w:id="1488982915">
      <w:bodyDiv w:val="1"/>
      <w:marLeft w:val="0"/>
      <w:marRight w:val="0"/>
      <w:marTop w:val="0"/>
      <w:marBottom w:val="0"/>
      <w:divBdr>
        <w:top w:val="none" w:sz="0" w:space="0" w:color="auto"/>
        <w:left w:val="none" w:sz="0" w:space="0" w:color="auto"/>
        <w:bottom w:val="none" w:sz="0" w:space="0" w:color="auto"/>
        <w:right w:val="none" w:sz="0" w:space="0" w:color="auto"/>
      </w:divBdr>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2914">
      <w:bodyDiv w:val="1"/>
      <w:marLeft w:val="0"/>
      <w:marRight w:val="0"/>
      <w:marTop w:val="0"/>
      <w:marBottom w:val="0"/>
      <w:divBdr>
        <w:top w:val="none" w:sz="0" w:space="0" w:color="auto"/>
        <w:left w:val="none" w:sz="0" w:space="0" w:color="auto"/>
        <w:bottom w:val="none" w:sz="0" w:space="0" w:color="auto"/>
        <w:right w:val="none" w:sz="0" w:space="0" w:color="auto"/>
      </w:divBdr>
    </w:div>
    <w:div w:id="1742021473">
      <w:bodyDiv w:val="1"/>
      <w:marLeft w:val="0"/>
      <w:marRight w:val="0"/>
      <w:marTop w:val="0"/>
      <w:marBottom w:val="0"/>
      <w:divBdr>
        <w:top w:val="none" w:sz="0" w:space="0" w:color="auto"/>
        <w:left w:val="none" w:sz="0" w:space="0" w:color="auto"/>
        <w:bottom w:val="none" w:sz="0" w:space="0" w:color="auto"/>
        <w:right w:val="none" w:sz="0" w:space="0" w:color="auto"/>
      </w:divBdr>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62674559">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19643862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 w:id="21237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tg4ytgojxg43dqltqmfyc4njqgizdqobrge&amp;refSource=hyp" TargetMode="External"/><Relationship Id="rId18" Type="http://schemas.openxmlformats.org/officeDocument/2006/relationships/hyperlink" Target="https://sip.legalis.pl/document-view.seam?documentId=mfrxilrtg4ytgojxg43dqltqmfyc4njqgizdqobugu&amp;refSource=hyp" TargetMode="External"/><Relationship Id="rId26" Type="http://schemas.openxmlformats.org/officeDocument/2006/relationships/hyperlink" Target="https://wyszukiwarka-krs.ms.gov.pl" TargetMode="External"/><Relationship Id="rId3" Type="http://schemas.openxmlformats.org/officeDocument/2006/relationships/styles" Target="styles.xml"/><Relationship Id="rId21" Type="http://schemas.openxmlformats.org/officeDocument/2006/relationships/hyperlink" Target="https://sip.legalis.pl/document-view.seam?documentId=mfrxilrtg4ytgojxg43dqltqmfyc4njqgizdqobugu&amp;refSource=hyp"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gojxg43dqltqmfyc4njqgizdqobrge&amp;refSource=hyp" TargetMode="External"/><Relationship Id="rId17" Type="http://schemas.openxmlformats.org/officeDocument/2006/relationships/hyperlink" Target="https://sip.legalis.pl/document-view.seam?documentId=mfrxilrtg4ytgojxg43dqltqmfyc4njqgizdqobrge&amp;refSource=hyp" TargetMode="External"/><Relationship Id="rId25" Type="http://schemas.openxmlformats.org/officeDocument/2006/relationships/hyperlink" Target="https://sip.legalis.pl/document-view.seam?documentId=mfrxilrtg4ytgojxg43dqltqmfyc4njqgizdqobugu&amp;refSource=hy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zegladarka-ekw.ms.gov.pl" TargetMode="External"/><Relationship Id="rId20" Type="http://schemas.openxmlformats.org/officeDocument/2006/relationships/hyperlink" Target="https://sip.legalis.pl/document-view.seam?documentId=mfrxilrtg4ytgojxg43dqltqmfyc4njqgizdqobugu&amp;refSource=hy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ojxg43dqltqmfyc4njqgizdqobrge&amp;refSource=hyp" TargetMode="External"/><Relationship Id="rId24" Type="http://schemas.openxmlformats.org/officeDocument/2006/relationships/hyperlink" Target="https://sip.legalis.pl/document-view.seam?documentId=mfrxilrtg4ytgojxg43dqltqmfyc4njqgizdqobugu&amp;refSource=hy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frxilrtg4ytgojxg43dqltqmfyc4njqgizdqnryga&amp;refSource=hyp" TargetMode="External"/><Relationship Id="rId23" Type="http://schemas.openxmlformats.org/officeDocument/2006/relationships/hyperlink" Target="https://sip.legalis.pl/document-view.seam?documentId=mfrxilrtg4ytknjvgm2doltqmfyc4njwga4tmojthe&amp;refSource=hyp" TargetMode="External"/><Relationship Id="rId28" Type="http://schemas.openxmlformats.org/officeDocument/2006/relationships/header" Target="header1.xml"/><Relationship Id="rId10" Type="http://schemas.openxmlformats.org/officeDocument/2006/relationships/hyperlink" Target="https://sip.legalis.pl/document-view.seam?documentId=mfrxilrtg4ytknjvgm2doltqmfyc4njwga4tomjqga&amp;refSource=hyp" TargetMode="External"/><Relationship Id="rId19" Type="http://schemas.openxmlformats.org/officeDocument/2006/relationships/hyperlink" Target="https://sip.legalis.pl/document-view.seam?documentId=mfrxilrtg4ytgojxg43dqltqmfyc4njqgizdqobugu&amp;refSource=hyp"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ytknjvgm2doltqmfyc4njwga4tombwgy&amp;refSource=hyp" TargetMode="External"/><Relationship Id="rId14" Type="http://schemas.openxmlformats.org/officeDocument/2006/relationships/hyperlink" Target="https://sip.legalis.pl/document-view.seam?documentId=mfrxilrtg4ytgojxg43dqltqmfyc4njqgizdqobrge&amp;refSource=hyp" TargetMode="External"/><Relationship Id="rId22" Type="http://schemas.openxmlformats.org/officeDocument/2006/relationships/hyperlink" Target="https://sip.legalis.pl/document-view.seam?documentId=mfrxilrtg4ytknjvgm2doltqmfyc4njwga4tomjqga&amp;refSource=hyp" TargetMode="External"/><Relationship Id="rId27" Type="http://schemas.openxmlformats.org/officeDocument/2006/relationships/hyperlink" Target="https://sip.legalis.pl/document-view.seam?documentId=mfrxilrtg4zdanzvgiyde" TargetMode="External"/><Relationship Id="rId30" Type="http://schemas.openxmlformats.org/officeDocument/2006/relationships/header" Target="header2.xml"/><Relationship Id="rId8" Type="http://schemas.openxmlformats.org/officeDocument/2006/relationships/hyperlink" Target="http://orzeczenia.nsa.gov.pl/cbo/quer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16789</Words>
  <Characters>100737</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24</cp:revision>
  <cp:lastPrinted>2024-03-15T06:09:00Z</cp:lastPrinted>
  <dcterms:created xsi:type="dcterms:W3CDTF">2025-03-31T04:58:00Z</dcterms:created>
  <dcterms:modified xsi:type="dcterms:W3CDTF">2025-03-31T05:29:00Z</dcterms:modified>
</cp:coreProperties>
</file>