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581D7765" w:rsidR="009276B2" w:rsidRPr="00447976" w:rsidRDefault="009276B2" w:rsidP="00447976">
      <w:pPr>
        <w:spacing w:before="240" w:after="240" w:line="240" w:lineRule="exact"/>
        <w:contextualSpacing/>
        <w:rPr>
          <w:rFonts w:ascii="Lato" w:hAnsi="Lato"/>
          <w:spacing w:val="4"/>
        </w:rPr>
      </w:pPr>
      <w:r w:rsidRPr="00447976">
        <w:rPr>
          <w:rFonts w:ascii="Lato" w:hAnsi="Lato"/>
          <w:spacing w:val="4"/>
        </w:rPr>
        <w:t>Znak pisma</w:t>
      </w:r>
      <w:r w:rsidR="00B36262" w:rsidRPr="00447976">
        <w:rPr>
          <w:rFonts w:ascii="Lato" w:hAnsi="Lato"/>
          <w:spacing w:val="4"/>
        </w:rPr>
        <w:t>:</w:t>
      </w:r>
      <w:r w:rsidR="002830CF" w:rsidRPr="00447976">
        <w:rPr>
          <w:rFonts w:ascii="Lato" w:hAnsi="Lato"/>
          <w:spacing w:val="4"/>
        </w:rPr>
        <w:t xml:space="preserve"> </w:t>
      </w:r>
      <w:r w:rsidR="00EE698B" w:rsidRPr="00447976">
        <w:rPr>
          <w:rFonts w:ascii="Lato" w:hAnsi="Lato"/>
          <w:spacing w:val="4"/>
        </w:rPr>
        <w:t>DLI-III.7621.</w:t>
      </w:r>
      <w:r w:rsidR="00317578" w:rsidRPr="00447976">
        <w:rPr>
          <w:rFonts w:ascii="Lato" w:hAnsi="Lato"/>
          <w:spacing w:val="4"/>
        </w:rPr>
        <w:t>44</w:t>
      </w:r>
      <w:r w:rsidR="00EE698B" w:rsidRPr="00447976">
        <w:rPr>
          <w:rFonts w:ascii="Lato" w:hAnsi="Lato"/>
          <w:spacing w:val="4"/>
        </w:rPr>
        <w:t>.202</w:t>
      </w:r>
      <w:r w:rsidR="00317578" w:rsidRPr="00447976">
        <w:rPr>
          <w:rFonts w:ascii="Lato" w:hAnsi="Lato"/>
          <w:spacing w:val="4"/>
        </w:rPr>
        <w:t>3</w:t>
      </w:r>
      <w:r w:rsidR="00EE698B" w:rsidRPr="00447976">
        <w:rPr>
          <w:rFonts w:ascii="Lato" w:hAnsi="Lato"/>
          <w:spacing w:val="4"/>
        </w:rPr>
        <w:t>.J</w:t>
      </w:r>
      <w:r w:rsidR="00EE698B" w:rsidRPr="009157C3">
        <w:rPr>
          <w:rFonts w:ascii="Lato" w:hAnsi="Lato"/>
          <w:spacing w:val="4"/>
        </w:rPr>
        <w:t>G.</w:t>
      </w:r>
      <w:r w:rsidR="00F76660" w:rsidRPr="005845D3">
        <w:rPr>
          <w:rFonts w:ascii="Lato" w:hAnsi="Lato"/>
          <w:spacing w:val="4"/>
        </w:rPr>
        <w:t>2</w:t>
      </w:r>
      <w:r w:rsidR="004C1FDC">
        <w:rPr>
          <w:rFonts w:ascii="Lato" w:hAnsi="Lato"/>
          <w:spacing w:val="4"/>
        </w:rPr>
        <w:t>8</w:t>
      </w:r>
    </w:p>
    <w:p w14:paraId="615926FF" w14:textId="229031D4" w:rsidR="00B55975" w:rsidRDefault="00B36262" w:rsidP="00A358EA">
      <w:pPr>
        <w:spacing w:before="240" w:after="240" w:line="240" w:lineRule="exact"/>
        <w:rPr>
          <w:rFonts w:ascii="Lato" w:hAnsi="Lato"/>
          <w:spacing w:val="4"/>
        </w:rPr>
      </w:pPr>
      <w:r w:rsidRPr="00447976">
        <w:rPr>
          <w:rFonts w:ascii="Lato" w:hAnsi="Lato"/>
          <w:spacing w:val="4"/>
        </w:rPr>
        <w:t>Warszawa</w:t>
      </w:r>
      <w:r w:rsidR="009276B2" w:rsidRPr="00447976">
        <w:rPr>
          <w:rFonts w:ascii="Lato" w:hAnsi="Lato"/>
          <w:spacing w:val="4"/>
        </w:rPr>
        <w:t>,</w:t>
      </w:r>
      <w:r w:rsidR="004C2F26">
        <w:rPr>
          <w:rFonts w:ascii="Lato" w:hAnsi="Lato"/>
          <w:spacing w:val="4"/>
        </w:rPr>
        <w:t xml:space="preserve"> 22</w:t>
      </w:r>
      <w:r w:rsidR="00317578" w:rsidRPr="00447976">
        <w:rPr>
          <w:rFonts w:ascii="Lato" w:hAnsi="Lato"/>
          <w:spacing w:val="4"/>
        </w:rPr>
        <w:t xml:space="preserve"> </w:t>
      </w:r>
      <w:r w:rsidR="005845D3" w:rsidRPr="005845D3">
        <w:rPr>
          <w:rFonts w:ascii="Lato" w:hAnsi="Lato"/>
          <w:spacing w:val="4"/>
        </w:rPr>
        <w:t>stycznia 2026</w:t>
      </w:r>
      <w:r w:rsidR="00EB4EA7" w:rsidRPr="005845D3">
        <w:rPr>
          <w:rFonts w:ascii="Lato" w:hAnsi="Lato"/>
          <w:spacing w:val="4"/>
        </w:rPr>
        <w:t xml:space="preserve"> r.</w:t>
      </w:r>
    </w:p>
    <w:p w14:paraId="6E71389D" w14:textId="77777777" w:rsidR="00447976" w:rsidRPr="00447976" w:rsidRDefault="00447976" w:rsidP="00A358EA">
      <w:pPr>
        <w:spacing w:before="240" w:after="240" w:line="240" w:lineRule="exact"/>
        <w:rPr>
          <w:rFonts w:ascii="Lato" w:hAnsi="Lato"/>
          <w:spacing w:val="4"/>
        </w:rPr>
      </w:pPr>
    </w:p>
    <w:p w14:paraId="7639E8F3" w14:textId="77777777" w:rsidR="009276B2" w:rsidRPr="00ED1C07" w:rsidRDefault="009276B2" w:rsidP="00ED1C07">
      <w:pPr>
        <w:spacing w:before="240" w:after="240" w:line="240" w:lineRule="exact"/>
        <w:rPr>
          <w:rFonts w:ascii="Lato" w:hAnsi="Lato"/>
          <w:spacing w:val="4"/>
        </w:rPr>
      </w:pPr>
    </w:p>
    <w:p w14:paraId="0B3A233A" w14:textId="77777777" w:rsidR="00351C29" w:rsidRPr="00ED1C07" w:rsidRDefault="00351C29" w:rsidP="00ED1C07">
      <w:pPr>
        <w:spacing w:before="240" w:after="240" w:line="240" w:lineRule="exact"/>
        <w:jc w:val="center"/>
        <w:rPr>
          <w:rFonts w:ascii="Lato" w:hAnsi="Lato"/>
          <w:b/>
          <w:bCs/>
          <w:spacing w:val="4"/>
        </w:rPr>
      </w:pPr>
      <w:r w:rsidRPr="00ED1C07">
        <w:rPr>
          <w:rFonts w:ascii="Lato" w:hAnsi="Lato"/>
          <w:b/>
          <w:bCs/>
          <w:spacing w:val="4"/>
        </w:rPr>
        <w:t>DECYZJA</w:t>
      </w:r>
    </w:p>
    <w:p w14:paraId="2364A7CD" w14:textId="018E40A4" w:rsidR="00F356AD" w:rsidRPr="00ED1C07" w:rsidRDefault="00351C29" w:rsidP="00ED1C07">
      <w:pPr>
        <w:spacing w:before="240" w:after="240" w:line="240" w:lineRule="exact"/>
        <w:jc w:val="both"/>
        <w:rPr>
          <w:rFonts w:ascii="Lato" w:hAnsi="Lato"/>
          <w:bCs/>
          <w:spacing w:val="4"/>
        </w:rPr>
      </w:pPr>
      <w:r w:rsidRPr="00ED1C07">
        <w:rPr>
          <w:rFonts w:ascii="Lato" w:hAnsi="Lato"/>
          <w:spacing w:val="4"/>
        </w:rPr>
        <w:t xml:space="preserve">Na podstawie art. 138 § 1 pkt </w:t>
      </w:r>
      <w:r w:rsidR="00D128C9" w:rsidRPr="00ED1C07">
        <w:rPr>
          <w:rFonts w:ascii="Lato" w:hAnsi="Lato"/>
          <w:spacing w:val="4"/>
        </w:rPr>
        <w:t>2</w:t>
      </w:r>
      <w:r w:rsidRPr="00ED1C07">
        <w:rPr>
          <w:rFonts w:ascii="Lato" w:hAnsi="Lato"/>
          <w:spacing w:val="4"/>
        </w:rPr>
        <w:t xml:space="preserve"> ustawy z dnia 14 czerwca 1960 r. – Kodeks postępowania administracyjnego (</w:t>
      </w:r>
      <w:proofErr w:type="spellStart"/>
      <w:r w:rsidR="00A96584" w:rsidRPr="00ED1C07">
        <w:rPr>
          <w:rFonts w:ascii="Lato" w:hAnsi="Lato"/>
          <w:spacing w:val="4"/>
        </w:rPr>
        <w:t>t.j</w:t>
      </w:r>
      <w:proofErr w:type="spellEnd"/>
      <w:r w:rsidR="00A96584" w:rsidRPr="00ED1C07">
        <w:rPr>
          <w:rFonts w:ascii="Lato" w:hAnsi="Lato"/>
          <w:spacing w:val="4"/>
        </w:rPr>
        <w:t>. Dz.U. z 2025 r. poz. 1691</w:t>
      </w:r>
      <w:r w:rsidRPr="00ED1C07">
        <w:rPr>
          <w:rFonts w:ascii="Lato" w:hAnsi="Lato"/>
          <w:spacing w:val="4"/>
        </w:rPr>
        <w:t xml:space="preserve">), zwanej dalej „kpa”, oraz art. 11g ust. 1 pkt 2 ustawy z dnia 10 kwietnia 2003 r. o szczególnych zasadach przygotowania </w:t>
      </w:r>
      <w:r w:rsidR="009157C3" w:rsidRPr="00ED1C07">
        <w:rPr>
          <w:rFonts w:ascii="Lato" w:hAnsi="Lato"/>
          <w:spacing w:val="4"/>
        </w:rPr>
        <w:br/>
      </w:r>
      <w:r w:rsidRPr="00ED1C07">
        <w:rPr>
          <w:rFonts w:ascii="Lato" w:hAnsi="Lato"/>
          <w:spacing w:val="4"/>
        </w:rPr>
        <w:t>i realizacji inwestycji w zakresie dróg publicznych (</w:t>
      </w:r>
      <w:proofErr w:type="spellStart"/>
      <w:r w:rsidRPr="00ED1C07">
        <w:rPr>
          <w:rFonts w:ascii="Lato" w:hAnsi="Lato"/>
          <w:spacing w:val="4"/>
        </w:rPr>
        <w:t>t.j</w:t>
      </w:r>
      <w:proofErr w:type="spellEnd"/>
      <w:r w:rsidRPr="00ED1C07">
        <w:rPr>
          <w:rFonts w:ascii="Lato" w:hAnsi="Lato"/>
          <w:spacing w:val="4"/>
        </w:rPr>
        <w:t>. Dz. U. z 202</w:t>
      </w:r>
      <w:r w:rsidR="00172A63" w:rsidRPr="00ED1C07">
        <w:rPr>
          <w:rFonts w:ascii="Lato" w:hAnsi="Lato"/>
          <w:spacing w:val="4"/>
        </w:rPr>
        <w:t>4</w:t>
      </w:r>
      <w:r w:rsidRPr="00ED1C07">
        <w:rPr>
          <w:rFonts w:ascii="Lato" w:hAnsi="Lato"/>
          <w:spacing w:val="4"/>
        </w:rPr>
        <w:t xml:space="preserve"> r. poz. </w:t>
      </w:r>
      <w:r w:rsidR="00172A63" w:rsidRPr="00ED1C07">
        <w:rPr>
          <w:rFonts w:ascii="Lato" w:hAnsi="Lato"/>
          <w:spacing w:val="4"/>
        </w:rPr>
        <w:t>311)</w:t>
      </w:r>
      <w:r w:rsidRPr="00ED1C07">
        <w:rPr>
          <w:rFonts w:ascii="Lato" w:hAnsi="Lato"/>
          <w:spacing w:val="4"/>
        </w:rPr>
        <w:t>, zwanej dalej „specustawą drogową”, po rozpatrzeniu odwoła</w:t>
      </w:r>
      <w:r w:rsidR="00172A63" w:rsidRPr="00ED1C07">
        <w:rPr>
          <w:rFonts w:ascii="Lato" w:hAnsi="Lato"/>
          <w:spacing w:val="4"/>
        </w:rPr>
        <w:t>nia Pana J</w:t>
      </w:r>
      <w:r w:rsidR="00D60BA4">
        <w:rPr>
          <w:rFonts w:ascii="Lato" w:hAnsi="Lato"/>
          <w:spacing w:val="4"/>
        </w:rPr>
        <w:t>.</w:t>
      </w:r>
      <w:r w:rsidR="00172A63" w:rsidRPr="00ED1C07">
        <w:rPr>
          <w:rFonts w:ascii="Lato" w:hAnsi="Lato"/>
          <w:spacing w:val="4"/>
        </w:rPr>
        <w:t xml:space="preserve"> S</w:t>
      </w:r>
      <w:r w:rsidR="00D60BA4">
        <w:rPr>
          <w:rFonts w:ascii="Lato" w:hAnsi="Lato"/>
          <w:spacing w:val="4"/>
        </w:rPr>
        <w:t>.</w:t>
      </w:r>
      <w:r w:rsidR="00172A63" w:rsidRPr="00ED1C07">
        <w:rPr>
          <w:rFonts w:ascii="Lato" w:hAnsi="Lato"/>
          <w:spacing w:val="4"/>
        </w:rPr>
        <w:t xml:space="preserve"> </w:t>
      </w:r>
      <w:r w:rsidR="00F263E3" w:rsidRPr="00ED1C07">
        <w:rPr>
          <w:rFonts w:ascii="Lato" w:eastAsia="Times New Roman" w:hAnsi="Lato" w:cs="Arial"/>
          <w:spacing w:val="4"/>
          <w:lang w:eastAsia="pl-PL"/>
        </w:rPr>
        <w:t xml:space="preserve">od </w:t>
      </w:r>
      <w:bookmarkStart w:id="0" w:name="_Hlk136504780"/>
      <w:r w:rsidR="00F263E3" w:rsidRPr="00ED1C07">
        <w:rPr>
          <w:rFonts w:ascii="Lato" w:hAnsi="Lato"/>
          <w:spacing w:val="4"/>
        </w:rPr>
        <w:t xml:space="preserve">decyzji </w:t>
      </w:r>
      <w:bookmarkStart w:id="1" w:name="_Hlk121230535"/>
      <w:bookmarkEnd w:id="0"/>
      <w:r w:rsidR="00172A63" w:rsidRPr="00ED1C07">
        <w:rPr>
          <w:rFonts w:ascii="Lato" w:hAnsi="Lato"/>
          <w:bCs/>
          <w:spacing w:val="4"/>
        </w:rPr>
        <w:t xml:space="preserve">Wojewody Małopolskiego z dnia 5 października 2023 r. Nr 25/2023, znak: </w:t>
      </w:r>
      <w:r w:rsidR="009157C3" w:rsidRPr="00ED1C07">
        <w:rPr>
          <w:rFonts w:ascii="Lato" w:hAnsi="Lato"/>
          <w:bCs/>
          <w:spacing w:val="4"/>
        </w:rPr>
        <w:br/>
      </w:r>
      <w:r w:rsidR="00172A63" w:rsidRPr="00ED1C07">
        <w:rPr>
          <w:rFonts w:ascii="Lato" w:hAnsi="Lato"/>
          <w:bCs/>
          <w:spacing w:val="4"/>
        </w:rPr>
        <w:t xml:space="preserve">WI-VI.7820.1.7.2023.AL, o zezwoleniu na realizację inwestycji pn.: Budowa węzła drogowego drogi krajowej nr 7 na skrzyżowaniu z drogą powiatową nr 1942K w km 689+642,29 wraz z rozbudową drogi krajowej nr 7 w km 689+516,74 - 690+112,14, budową jezdni dodatkowych, oraz budową i przebudową niezbędnej infrastruktury technicznej w miejscowości Krzyszkowice, w gminie Myślenice w powiecie myślenickim, w województwie małopolskim w ramach zadania pn.: "Poprawa bezpieczeństwa ruchu drogowego w rejonie połączenia drogi krajowej nr 7 z drogą powiatową nr 1942K </w:t>
      </w:r>
      <w:r w:rsidR="00623618" w:rsidRPr="00ED1C07">
        <w:rPr>
          <w:rFonts w:ascii="Lato" w:hAnsi="Lato"/>
          <w:bCs/>
          <w:spacing w:val="4"/>
        </w:rPr>
        <w:br/>
      </w:r>
      <w:r w:rsidR="00172A63" w:rsidRPr="00ED1C07">
        <w:rPr>
          <w:rFonts w:ascii="Lato" w:hAnsi="Lato"/>
          <w:bCs/>
          <w:spacing w:val="4"/>
        </w:rPr>
        <w:t xml:space="preserve">w m. Krzyszkowice”, </w:t>
      </w:r>
      <w:bookmarkEnd w:id="1"/>
    </w:p>
    <w:p w14:paraId="40E52E9E" w14:textId="77777777" w:rsidR="00D128C9" w:rsidRPr="00ED1C07" w:rsidRDefault="00D128C9" w:rsidP="00ED1C07">
      <w:pPr>
        <w:numPr>
          <w:ilvl w:val="0"/>
          <w:numId w:val="3"/>
        </w:numPr>
        <w:spacing w:before="240" w:after="240" w:line="240" w:lineRule="exact"/>
        <w:jc w:val="both"/>
        <w:rPr>
          <w:rFonts w:ascii="Lato" w:hAnsi="Lato"/>
          <w:b/>
          <w:bCs/>
          <w:spacing w:val="4"/>
        </w:rPr>
      </w:pPr>
      <w:r w:rsidRPr="00ED1C07">
        <w:rPr>
          <w:rFonts w:ascii="Lato" w:hAnsi="Lato"/>
          <w:b/>
          <w:bCs/>
          <w:spacing w:val="4"/>
        </w:rPr>
        <w:t>Uchylam:</w:t>
      </w:r>
    </w:p>
    <w:p w14:paraId="3BAE8710" w14:textId="128D5194" w:rsidR="00447976" w:rsidRPr="00ED1C07" w:rsidRDefault="00447976" w:rsidP="00ED1C07">
      <w:pPr>
        <w:pStyle w:val="Akapitzlist"/>
        <w:numPr>
          <w:ilvl w:val="0"/>
          <w:numId w:val="40"/>
        </w:numPr>
        <w:spacing w:before="240" w:after="240" w:line="240" w:lineRule="exact"/>
        <w:contextualSpacing w:val="0"/>
        <w:jc w:val="both"/>
        <w:rPr>
          <w:rFonts w:ascii="Lato" w:hAnsi="Lato"/>
          <w:bCs/>
          <w:spacing w:val="4"/>
        </w:rPr>
      </w:pPr>
      <w:r w:rsidRPr="00ED1C07">
        <w:rPr>
          <w:rFonts w:ascii="Lato" w:hAnsi="Lato"/>
          <w:bCs/>
          <w:spacing w:val="4"/>
        </w:rPr>
        <w:t>w rozstrzygnięciu zaskarżonej decyzji znajdujący się na stronie 2, w wierszu 4, licząc od góry strony</w:t>
      </w:r>
      <w:r w:rsidR="00D7179C" w:rsidRPr="00ED1C07">
        <w:rPr>
          <w:rFonts w:ascii="Lato" w:hAnsi="Lato"/>
          <w:bCs/>
          <w:spacing w:val="4"/>
        </w:rPr>
        <w:t>,</w:t>
      </w:r>
      <w:r w:rsidR="005C77B4" w:rsidRPr="00ED1C07">
        <w:rPr>
          <w:rFonts w:ascii="Lato" w:hAnsi="Lato"/>
          <w:bCs/>
          <w:spacing w:val="4"/>
        </w:rPr>
        <w:t xml:space="preserve"> na stronie 7, w wierszach 11 i 21, licząc od góry strony</w:t>
      </w:r>
      <w:r w:rsidR="00D7179C" w:rsidRPr="00ED1C07">
        <w:rPr>
          <w:rFonts w:ascii="Lato" w:hAnsi="Lato"/>
          <w:bCs/>
          <w:spacing w:val="4"/>
        </w:rPr>
        <w:t xml:space="preserve"> oraz na stronie 16, w wierszu 6, licząc od góry strony, </w:t>
      </w:r>
      <w:r w:rsidR="005C77B4" w:rsidRPr="00ED1C07">
        <w:rPr>
          <w:rFonts w:ascii="Lato" w:hAnsi="Lato"/>
          <w:bCs/>
          <w:spacing w:val="4"/>
        </w:rPr>
        <w:t xml:space="preserve"> </w:t>
      </w:r>
      <w:r w:rsidRPr="00ED1C07">
        <w:rPr>
          <w:rFonts w:ascii="Lato" w:hAnsi="Lato"/>
          <w:bCs/>
          <w:spacing w:val="4"/>
        </w:rPr>
        <w:t>zapis:</w:t>
      </w:r>
    </w:p>
    <w:p w14:paraId="7E1E4399" w14:textId="4576DD73" w:rsidR="00447976" w:rsidRPr="00ED1C07" w:rsidRDefault="00447976" w:rsidP="00ED1C07">
      <w:pPr>
        <w:pStyle w:val="Akapitzlist"/>
        <w:spacing w:before="240" w:after="240" w:line="240" w:lineRule="exact"/>
        <w:contextualSpacing w:val="0"/>
        <w:jc w:val="both"/>
        <w:rPr>
          <w:rFonts w:ascii="Lato" w:hAnsi="Lato"/>
          <w:bCs/>
          <w:spacing w:val="4"/>
        </w:rPr>
      </w:pPr>
      <w:r w:rsidRPr="00ED1C07">
        <w:rPr>
          <w:rFonts w:ascii="Lato" w:hAnsi="Lato"/>
          <w:bCs/>
          <w:spacing w:val="4"/>
        </w:rPr>
        <w:t>„1348/1”,</w:t>
      </w:r>
    </w:p>
    <w:p w14:paraId="0E121C2C" w14:textId="527F4879" w:rsidR="00AC0ED1" w:rsidRPr="00ED1C07" w:rsidRDefault="00AC0ED1" w:rsidP="00ED1C07">
      <w:pPr>
        <w:pStyle w:val="Akapitzlist"/>
        <w:numPr>
          <w:ilvl w:val="0"/>
          <w:numId w:val="40"/>
        </w:numPr>
        <w:spacing w:before="240" w:after="240" w:line="240" w:lineRule="exact"/>
        <w:contextualSpacing w:val="0"/>
        <w:jc w:val="both"/>
        <w:rPr>
          <w:rFonts w:ascii="Lato" w:hAnsi="Lato"/>
          <w:bCs/>
          <w:spacing w:val="4"/>
        </w:rPr>
      </w:pPr>
      <w:bookmarkStart w:id="2" w:name="_Hlk215659814"/>
      <w:r w:rsidRPr="00ED1C07">
        <w:rPr>
          <w:rFonts w:ascii="Lato" w:hAnsi="Lato"/>
          <w:bCs/>
          <w:spacing w:val="4"/>
        </w:rPr>
        <w:t xml:space="preserve">w rozstrzygnięciu zaskarżonej decyzji znajdujący się na stronie 8, w wierszach </w:t>
      </w:r>
      <w:r w:rsidR="00D7179C" w:rsidRPr="00ED1C07">
        <w:rPr>
          <w:rFonts w:ascii="Lato" w:hAnsi="Lato"/>
          <w:bCs/>
          <w:spacing w:val="4"/>
        </w:rPr>
        <w:br/>
      </w:r>
      <w:r w:rsidRPr="00ED1C07">
        <w:rPr>
          <w:rFonts w:ascii="Lato" w:hAnsi="Lato"/>
          <w:bCs/>
          <w:spacing w:val="4"/>
        </w:rPr>
        <w:t>1-6, licząc od góry strony, zapis:</w:t>
      </w:r>
    </w:p>
    <w:bookmarkEnd w:id="2"/>
    <w:p w14:paraId="05E0539A" w14:textId="7BB8BA43" w:rsidR="00AC0ED1" w:rsidRPr="00ED1C07" w:rsidRDefault="00851555" w:rsidP="00ED1C07">
      <w:pPr>
        <w:pStyle w:val="Akapitzlist"/>
        <w:spacing w:before="240" w:after="240" w:line="240" w:lineRule="exact"/>
        <w:contextualSpacing w:val="0"/>
        <w:jc w:val="both"/>
        <w:rPr>
          <w:rFonts w:ascii="Lato" w:hAnsi="Lato"/>
          <w:bCs/>
          <w:spacing w:val="4"/>
        </w:rPr>
      </w:pPr>
      <w:r w:rsidRPr="00ED1C07">
        <w:rPr>
          <w:rFonts w:ascii="Lato" w:hAnsi="Lato"/>
          <w:bCs/>
          <w:spacing w:val="4"/>
        </w:rPr>
        <w:t>„</w:t>
      </w:r>
      <w:r w:rsidR="00AC0ED1" w:rsidRPr="00ED1C07">
        <w:rPr>
          <w:rFonts w:ascii="Lato" w:hAnsi="Lato"/>
          <w:bCs/>
          <w:spacing w:val="4"/>
        </w:rPr>
        <w:t>W związku ze złożonym od ww. decyzji odwołanie</w:t>
      </w:r>
      <w:r w:rsidR="00246249" w:rsidRPr="00ED1C07">
        <w:rPr>
          <w:rFonts w:ascii="Lato" w:hAnsi="Lato"/>
          <w:bCs/>
          <w:spacing w:val="4"/>
        </w:rPr>
        <w:t>m</w:t>
      </w:r>
      <w:r w:rsidR="00AC0ED1" w:rsidRPr="00ED1C07">
        <w:rPr>
          <w:rFonts w:ascii="Lato" w:hAnsi="Lato"/>
          <w:bCs/>
          <w:spacing w:val="4"/>
        </w:rPr>
        <w:t>, została wydana decyzja Samorządowego Kolegium Odwoławczego w Krakowie znak:</w:t>
      </w:r>
      <w:r w:rsidR="00F36C0E" w:rsidRPr="00ED1C07">
        <w:rPr>
          <w:rFonts w:ascii="Lato" w:hAnsi="Lato"/>
          <w:bCs/>
          <w:spacing w:val="4"/>
        </w:rPr>
        <w:t xml:space="preserve"> </w:t>
      </w:r>
      <w:r w:rsidR="00AC0ED1" w:rsidRPr="00ED1C07">
        <w:rPr>
          <w:rFonts w:ascii="Lato" w:hAnsi="Lato"/>
          <w:bCs/>
          <w:spacing w:val="4"/>
        </w:rPr>
        <w:t>SKO.OŚ/4170/88/2022 z 21.12.20222 r. utrzymująca w mocy zaskarżoną decyzję. Ww. decyzja Samorządowego Kolegium Odwoławczego w Krakowie została zaskarżona do Wojewódzkiego Sądu Administracyjnego w Krakowie, który 30 czerwca 2023 r. wydał wyrok (sygn. akt II SA/Kr 313/23) uchylając zaskarżoną decyzję.”</w:t>
      </w:r>
      <w:r w:rsidR="000E018F" w:rsidRPr="00ED1C07">
        <w:rPr>
          <w:rFonts w:ascii="Lato" w:hAnsi="Lato"/>
          <w:bCs/>
          <w:spacing w:val="4"/>
        </w:rPr>
        <w:t>,</w:t>
      </w:r>
    </w:p>
    <w:p w14:paraId="79593DBE" w14:textId="4D5D3CCE" w:rsidR="00ED1C07" w:rsidRPr="00ED1C07" w:rsidRDefault="00ED1C07" w:rsidP="00ED1C07">
      <w:pPr>
        <w:numPr>
          <w:ilvl w:val="0"/>
          <w:numId w:val="44"/>
        </w:numPr>
        <w:spacing w:before="240" w:after="240" w:line="240" w:lineRule="exact"/>
        <w:jc w:val="both"/>
        <w:rPr>
          <w:rFonts w:ascii="Lato" w:hAnsi="Lato"/>
          <w:bCs/>
          <w:spacing w:val="4"/>
        </w:rPr>
      </w:pPr>
      <w:r w:rsidRPr="00ED1C07">
        <w:rPr>
          <w:rFonts w:ascii="Lato" w:hAnsi="Lato"/>
          <w:bCs/>
          <w:spacing w:val="4"/>
        </w:rPr>
        <w:t>w rozstrzygnięciu zaskarżonej decyzji znajdujący się na stronie 19, w wierszach 2 i 3, licząc od góry strony, zapis:</w:t>
      </w:r>
    </w:p>
    <w:p w14:paraId="4D2F45A9" w14:textId="7795C42F" w:rsidR="00ED1C07" w:rsidRPr="00ED1C07" w:rsidRDefault="00ED1C07" w:rsidP="00ED1C07">
      <w:pPr>
        <w:spacing w:before="240" w:after="240" w:line="240" w:lineRule="exact"/>
        <w:ind w:left="644"/>
        <w:jc w:val="both"/>
        <w:rPr>
          <w:rFonts w:ascii="Lato" w:hAnsi="Lato"/>
          <w:bCs/>
          <w:spacing w:val="4"/>
        </w:rPr>
      </w:pPr>
      <w:r w:rsidRPr="00ED1C07">
        <w:rPr>
          <w:rFonts w:ascii="Lato" w:hAnsi="Lato"/>
          <w:bCs/>
          <w:spacing w:val="4"/>
        </w:rPr>
        <w:t>„oraz decyzji Samorządowego Kolegium Odwoławczego w Krakowie z 21 grudnia 2022 r. znak: SKO.OŚ/4170/88/2022,”,</w:t>
      </w:r>
    </w:p>
    <w:p w14:paraId="4F3AF5AE" w14:textId="7BF822BA" w:rsidR="00A358EA" w:rsidRPr="00ED1C07" w:rsidRDefault="00A358EA" w:rsidP="00ED1C07">
      <w:pPr>
        <w:numPr>
          <w:ilvl w:val="0"/>
          <w:numId w:val="44"/>
        </w:numPr>
        <w:spacing w:before="240" w:after="240" w:line="240" w:lineRule="exact"/>
        <w:jc w:val="both"/>
        <w:rPr>
          <w:rFonts w:ascii="Lato" w:hAnsi="Lato"/>
          <w:bCs/>
          <w:spacing w:val="4"/>
        </w:rPr>
      </w:pPr>
      <w:r w:rsidRPr="00ED1C07">
        <w:rPr>
          <w:rFonts w:ascii="Lato" w:hAnsi="Lato"/>
          <w:bCs/>
          <w:spacing w:val="4"/>
        </w:rPr>
        <w:t xml:space="preserve">arkusz nr </w:t>
      </w:r>
      <w:r w:rsidR="00623618" w:rsidRPr="00ED1C07">
        <w:rPr>
          <w:rFonts w:ascii="Lato" w:hAnsi="Lato"/>
          <w:bCs/>
          <w:spacing w:val="4"/>
        </w:rPr>
        <w:t xml:space="preserve">1 </w:t>
      </w:r>
      <w:r w:rsidRPr="00ED1C07">
        <w:rPr>
          <w:rFonts w:ascii="Lato" w:hAnsi="Lato"/>
          <w:bCs/>
          <w:spacing w:val="4"/>
        </w:rPr>
        <w:t>mapy przedstawiającej proponowany przebieg drogi, z zaznaczeniem terenu niezbędnego dla obiektów budowlanych oraz istniejące uzbrojenie terenu, stanowiąc</w:t>
      </w:r>
      <w:r w:rsidR="00623618" w:rsidRPr="00ED1C07">
        <w:rPr>
          <w:rFonts w:ascii="Lato" w:hAnsi="Lato"/>
          <w:bCs/>
          <w:spacing w:val="4"/>
        </w:rPr>
        <w:t>y</w:t>
      </w:r>
      <w:r w:rsidRPr="00ED1C07">
        <w:rPr>
          <w:rFonts w:ascii="Lato" w:hAnsi="Lato"/>
          <w:bCs/>
          <w:spacing w:val="4"/>
        </w:rPr>
        <w:t xml:space="preserve"> załącznik nr 1 do zaskarżonej decyzji,</w:t>
      </w:r>
    </w:p>
    <w:p w14:paraId="5283B1D3" w14:textId="3A8F5FB4" w:rsidR="00A358EA" w:rsidRPr="00ED1C07" w:rsidRDefault="00C95F9B" w:rsidP="00ED1C07">
      <w:pPr>
        <w:numPr>
          <w:ilvl w:val="0"/>
          <w:numId w:val="44"/>
        </w:numPr>
        <w:spacing w:before="240" w:after="240" w:line="240" w:lineRule="exact"/>
        <w:jc w:val="both"/>
        <w:rPr>
          <w:rFonts w:ascii="Lato" w:eastAsia="Times New Roman" w:hAnsi="Lato" w:cs="Arial"/>
          <w:spacing w:val="4"/>
          <w:lang w:eastAsia="pl-PL"/>
        </w:rPr>
      </w:pPr>
      <w:r w:rsidRPr="00ED1C07">
        <w:rPr>
          <w:rFonts w:ascii="Lato" w:eastAsia="Times New Roman" w:hAnsi="Lato" w:cs="Arial"/>
          <w:iCs/>
          <w:spacing w:val="4"/>
          <w:lang w:eastAsia="pl-PL"/>
        </w:rPr>
        <w:lastRenderedPageBreak/>
        <w:t xml:space="preserve">odpowiednie </w:t>
      </w:r>
      <w:r w:rsidR="002F3026" w:rsidRPr="00ED1C07">
        <w:rPr>
          <w:rFonts w:ascii="Lato" w:eastAsia="Times New Roman" w:hAnsi="Lato" w:cs="Arial"/>
          <w:iCs/>
          <w:spacing w:val="4"/>
          <w:lang w:eastAsia="pl-PL"/>
        </w:rPr>
        <w:t xml:space="preserve">strony </w:t>
      </w:r>
      <w:r w:rsidR="00527547" w:rsidRPr="00ED1C07">
        <w:rPr>
          <w:rFonts w:ascii="Lato" w:eastAsia="Times New Roman" w:hAnsi="Lato" w:cs="Arial"/>
          <w:iCs/>
          <w:spacing w:val="4"/>
          <w:lang w:eastAsia="pl-PL"/>
        </w:rPr>
        <w:t>czę</w:t>
      </w:r>
      <w:r w:rsidR="002F3026" w:rsidRPr="00ED1C07">
        <w:rPr>
          <w:rFonts w:ascii="Lato" w:eastAsia="Times New Roman" w:hAnsi="Lato" w:cs="Arial"/>
          <w:iCs/>
          <w:spacing w:val="4"/>
          <w:lang w:eastAsia="pl-PL"/>
        </w:rPr>
        <w:t>ści</w:t>
      </w:r>
      <w:r w:rsidR="00527547" w:rsidRPr="00ED1C07">
        <w:rPr>
          <w:rFonts w:ascii="Lato" w:eastAsia="Times New Roman" w:hAnsi="Lato" w:cs="Arial"/>
          <w:iCs/>
          <w:spacing w:val="4"/>
          <w:lang w:eastAsia="pl-PL"/>
        </w:rPr>
        <w:t xml:space="preserve"> opisow</w:t>
      </w:r>
      <w:r w:rsidR="002F3026" w:rsidRPr="00ED1C07">
        <w:rPr>
          <w:rFonts w:ascii="Lato" w:eastAsia="Times New Roman" w:hAnsi="Lato" w:cs="Arial"/>
          <w:iCs/>
          <w:spacing w:val="4"/>
          <w:lang w:eastAsia="pl-PL"/>
        </w:rPr>
        <w:t>ej</w:t>
      </w:r>
      <w:r w:rsidR="00A358EA" w:rsidRPr="00ED1C07">
        <w:rPr>
          <w:rFonts w:ascii="Lato" w:eastAsia="Times New Roman" w:hAnsi="Lato" w:cs="Arial"/>
          <w:iCs/>
          <w:spacing w:val="4"/>
          <w:lang w:eastAsia="pl-PL"/>
        </w:rPr>
        <w:t xml:space="preserve"> </w:t>
      </w:r>
      <w:r w:rsidR="00527547" w:rsidRPr="00ED1C07">
        <w:rPr>
          <w:rFonts w:ascii="Lato" w:eastAsia="Times New Roman" w:hAnsi="Lato" w:cs="Arial"/>
          <w:spacing w:val="4"/>
          <w:lang w:eastAsia="pl-PL"/>
        </w:rPr>
        <w:t>Projektu Zagospodarowania Terenu Tom I</w:t>
      </w:r>
      <w:r w:rsidR="00A358EA" w:rsidRPr="00ED1C07">
        <w:rPr>
          <w:rFonts w:ascii="Lato" w:eastAsia="Times New Roman" w:hAnsi="Lato" w:cs="Arial"/>
          <w:spacing w:val="4"/>
          <w:lang w:eastAsia="pl-PL"/>
        </w:rPr>
        <w:t>, będącego częścią projektu budowlanego, stanowiąc</w:t>
      </w:r>
      <w:r w:rsidR="00BA4DEF" w:rsidRPr="00ED1C07">
        <w:rPr>
          <w:rFonts w:ascii="Lato" w:eastAsia="Times New Roman" w:hAnsi="Lato" w:cs="Arial"/>
          <w:spacing w:val="4"/>
          <w:lang w:eastAsia="pl-PL"/>
        </w:rPr>
        <w:t>e</w:t>
      </w:r>
      <w:r w:rsidR="00A358EA" w:rsidRPr="00ED1C07">
        <w:rPr>
          <w:rFonts w:ascii="Lato" w:eastAsia="Times New Roman" w:hAnsi="Lato" w:cs="Arial"/>
          <w:spacing w:val="4"/>
          <w:lang w:eastAsia="pl-PL"/>
        </w:rPr>
        <w:t xml:space="preserve"> </w:t>
      </w:r>
      <w:r w:rsidR="00527547" w:rsidRPr="00ED1C07">
        <w:rPr>
          <w:rFonts w:ascii="Lato" w:eastAsia="Times New Roman" w:hAnsi="Lato" w:cs="Arial"/>
          <w:spacing w:val="4"/>
          <w:lang w:eastAsia="pl-PL"/>
        </w:rPr>
        <w:t>część załącznika nr 3/1 do zaskarżonej decyzji,</w:t>
      </w:r>
    </w:p>
    <w:p w14:paraId="5739F44C" w14:textId="3D383D45" w:rsidR="00A358EA" w:rsidRPr="00ED1C07" w:rsidRDefault="00A358EA" w:rsidP="00ED1C07">
      <w:pPr>
        <w:numPr>
          <w:ilvl w:val="0"/>
          <w:numId w:val="44"/>
        </w:numPr>
        <w:spacing w:before="240" w:after="240" w:line="240" w:lineRule="exact"/>
        <w:jc w:val="both"/>
        <w:rPr>
          <w:rFonts w:ascii="Lato" w:eastAsia="Times New Roman" w:hAnsi="Lato" w:cs="Arial"/>
          <w:spacing w:val="4"/>
          <w:lang w:eastAsia="pl-PL"/>
        </w:rPr>
      </w:pPr>
      <w:r w:rsidRPr="00ED1C07">
        <w:rPr>
          <w:rFonts w:ascii="Lato" w:eastAsia="Times New Roman" w:hAnsi="Lato" w:cs="Arial"/>
          <w:spacing w:val="4"/>
          <w:lang w:eastAsia="pl-PL"/>
        </w:rPr>
        <w:t xml:space="preserve">arkusz nr </w:t>
      </w:r>
      <w:r w:rsidR="00623618" w:rsidRPr="00ED1C07">
        <w:rPr>
          <w:rFonts w:ascii="Lato" w:eastAsia="Times New Roman" w:hAnsi="Lato" w:cs="Arial"/>
          <w:spacing w:val="4"/>
          <w:lang w:eastAsia="pl-PL"/>
        </w:rPr>
        <w:t>1</w:t>
      </w:r>
      <w:r w:rsidRPr="00ED1C07">
        <w:rPr>
          <w:rFonts w:ascii="Lato" w:eastAsia="Times New Roman" w:hAnsi="Lato" w:cs="Arial"/>
          <w:spacing w:val="4"/>
          <w:lang w:eastAsia="pl-PL"/>
        </w:rPr>
        <w:t xml:space="preserve"> </w:t>
      </w:r>
      <w:r w:rsidR="00623618" w:rsidRPr="00ED1C07">
        <w:rPr>
          <w:rFonts w:ascii="Lato" w:eastAsia="Times New Roman" w:hAnsi="Lato" w:cs="Arial"/>
          <w:spacing w:val="4"/>
          <w:lang w:eastAsia="pl-PL"/>
        </w:rPr>
        <w:t>części rysunkowej Projektu Zagospodarowania Terenu</w:t>
      </w:r>
      <w:r w:rsidR="00527547" w:rsidRPr="00ED1C07">
        <w:rPr>
          <w:rFonts w:ascii="Lato" w:eastAsia="Times New Roman" w:hAnsi="Lato" w:cs="Arial"/>
          <w:spacing w:val="4"/>
          <w:lang w:eastAsia="pl-PL"/>
        </w:rPr>
        <w:t xml:space="preserve"> Tom I</w:t>
      </w:r>
      <w:r w:rsidRPr="00ED1C07">
        <w:rPr>
          <w:rFonts w:ascii="Lato" w:eastAsia="Times New Roman" w:hAnsi="Lato" w:cs="Arial"/>
          <w:spacing w:val="4"/>
          <w:lang w:eastAsia="pl-PL"/>
        </w:rPr>
        <w:t>, będącego częścią projektu budowlanego, stanowiąc</w:t>
      </w:r>
      <w:r w:rsidR="00623618" w:rsidRPr="00ED1C07">
        <w:rPr>
          <w:rFonts w:ascii="Lato" w:eastAsia="Times New Roman" w:hAnsi="Lato" w:cs="Arial"/>
          <w:spacing w:val="4"/>
          <w:lang w:eastAsia="pl-PL"/>
        </w:rPr>
        <w:t>y</w:t>
      </w:r>
      <w:r w:rsidRPr="00ED1C07">
        <w:rPr>
          <w:rFonts w:ascii="Lato" w:eastAsia="Times New Roman" w:hAnsi="Lato" w:cs="Arial"/>
          <w:spacing w:val="4"/>
          <w:lang w:eastAsia="pl-PL"/>
        </w:rPr>
        <w:t xml:space="preserve"> część załącznika nr 3</w:t>
      </w:r>
      <w:r w:rsidR="00623618" w:rsidRPr="00ED1C07">
        <w:rPr>
          <w:rFonts w:ascii="Lato" w:eastAsia="Times New Roman" w:hAnsi="Lato" w:cs="Arial"/>
          <w:spacing w:val="4"/>
          <w:lang w:eastAsia="pl-PL"/>
        </w:rPr>
        <w:t>/1</w:t>
      </w:r>
      <w:r w:rsidRPr="00ED1C07">
        <w:rPr>
          <w:rFonts w:ascii="Lato" w:eastAsia="Times New Roman" w:hAnsi="Lato" w:cs="Arial"/>
          <w:spacing w:val="4"/>
          <w:lang w:eastAsia="pl-PL"/>
        </w:rPr>
        <w:t xml:space="preserve"> do zaskarżonej decyzji,</w:t>
      </w:r>
    </w:p>
    <w:p w14:paraId="1B11199A" w14:textId="1ADF13F4" w:rsidR="00451D51" w:rsidRPr="00ED1C07" w:rsidRDefault="004949D3" w:rsidP="00ED1C07">
      <w:pPr>
        <w:spacing w:before="240" w:after="240" w:line="240" w:lineRule="exact"/>
        <w:jc w:val="both"/>
        <w:rPr>
          <w:rFonts w:ascii="Lato" w:hAnsi="Lato"/>
          <w:bCs/>
          <w:spacing w:val="4"/>
        </w:rPr>
      </w:pPr>
      <w:r w:rsidRPr="00ED1C07">
        <w:rPr>
          <w:rFonts w:ascii="Lato" w:hAnsi="Lato"/>
          <w:b/>
          <w:spacing w:val="4"/>
        </w:rPr>
        <w:t>i orzekam w tym zakresie</w:t>
      </w:r>
      <w:r w:rsidRPr="00ED1C07">
        <w:rPr>
          <w:rFonts w:ascii="Lato" w:hAnsi="Lato"/>
          <w:bCs/>
          <w:spacing w:val="4"/>
        </w:rPr>
        <w:t xml:space="preserve"> poprzez:</w:t>
      </w:r>
    </w:p>
    <w:p w14:paraId="55457AC2" w14:textId="63783AA0" w:rsidR="000E018F" w:rsidRPr="00ED1C07" w:rsidRDefault="000E018F" w:rsidP="00ED1C07">
      <w:pPr>
        <w:pStyle w:val="Akapitzlist"/>
        <w:numPr>
          <w:ilvl w:val="0"/>
          <w:numId w:val="40"/>
        </w:numPr>
        <w:spacing w:before="240" w:after="240" w:line="240" w:lineRule="exact"/>
        <w:contextualSpacing w:val="0"/>
        <w:jc w:val="both"/>
        <w:rPr>
          <w:rFonts w:ascii="Lato" w:hAnsi="Lato"/>
          <w:bCs/>
          <w:spacing w:val="4"/>
        </w:rPr>
      </w:pPr>
      <w:r w:rsidRPr="00ED1C07">
        <w:rPr>
          <w:rFonts w:ascii="Lato" w:hAnsi="Lato"/>
          <w:bCs/>
          <w:spacing w:val="4"/>
        </w:rPr>
        <w:t>ustalenie, w rozstrzygnięciu zaskarżonej decyzji w miejsce uchylenia, na stronie 2, w wierszu 4, licząc od góry strony</w:t>
      </w:r>
      <w:r w:rsidR="009E3CD8">
        <w:rPr>
          <w:rFonts w:ascii="Lato" w:hAnsi="Lato"/>
          <w:bCs/>
          <w:spacing w:val="4"/>
        </w:rPr>
        <w:t xml:space="preserve"> oraz</w:t>
      </w:r>
      <w:r w:rsidRPr="00ED1C07">
        <w:rPr>
          <w:rFonts w:ascii="Lato" w:hAnsi="Lato"/>
          <w:bCs/>
          <w:spacing w:val="4"/>
        </w:rPr>
        <w:t xml:space="preserve"> </w:t>
      </w:r>
      <w:r w:rsidR="00D7179C" w:rsidRPr="00ED1C07">
        <w:rPr>
          <w:rFonts w:ascii="Lato" w:hAnsi="Lato"/>
          <w:bCs/>
          <w:spacing w:val="4"/>
        </w:rPr>
        <w:t>na stronie 7, w wierszu 11, licząc od góry strony nowych zapisów:</w:t>
      </w:r>
    </w:p>
    <w:p w14:paraId="75519170" w14:textId="68891660" w:rsidR="000E018F" w:rsidRPr="00ED1C07" w:rsidRDefault="000E018F" w:rsidP="00ED1C07">
      <w:pPr>
        <w:pStyle w:val="Akapitzlist"/>
        <w:spacing w:before="240" w:after="240" w:line="240" w:lineRule="exact"/>
        <w:contextualSpacing w:val="0"/>
        <w:jc w:val="both"/>
        <w:rPr>
          <w:rFonts w:ascii="Lato" w:hAnsi="Lato"/>
          <w:bCs/>
          <w:spacing w:val="4"/>
        </w:rPr>
      </w:pPr>
      <w:r w:rsidRPr="00ED1C07">
        <w:rPr>
          <w:rFonts w:ascii="Lato" w:hAnsi="Lato"/>
          <w:bCs/>
          <w:spacing w:val="4"/>
        </w:rPr>
        <w:t>„1348/3, 1348/4”,</w:t>
      </w:r>
    </w:p>
    <w:p w14:paraId="3B96F1E3" w14:textId="33A527D0" w:rsidR="00BA4DEF" w:rsidRPr="00BA4DEF" w:rsidRDefault="00BA4DEF" w:rsidP="00ED1C07">
      <w:pPr>
        <w:pStyle w:val="Akapitzlist"/>
        <w:numPr>
          <w:ilvl w:val="0"/>
          <w:numId w:val="40"/>
        </w:numPr>
        <w:spacing w:before="240" w:after="240" w:line="240" w:lineRule="exact"/>
        <w:rPr>
          <w:rFonts w:ascii="Lato" w:hAnsi="Lato"/>
          <w:bCs/>
          <w:spacing w:val="4"/>
        </w:rPr>
      </w:pPr>
      <w:r w:rsidRPr="00BA4DEF">
        <w:rPr>
          <w:rFonts w:ascii="Lato" w:hAnsi="Lato"/>
          <w:bCs/>
          <w:spacing w:val="4"/>
        </w:rPr>
        <w:t>ustalenie, w rozstrzygnięciu zaskarżonej decyzji w miejsce uchylenia, na stronie 7, w wierszu 21, licząc od góry strony oraz na stronie 16, w wierszu 6, licząc od góry strony, now</w:t>
      </w:r>
      <w:r w:rsidR="000A0D9D" w:rsidRPr="00ED1C07">
        <w:rPr>
          <w:rFonts w:ascii="Lato" w:hAnsi="Lato"/>
          <w:bCs/>
          <w:spacing w:val="4"/>
        </w:rPr>
        <w:t>ego</w:t>
      </w:r>
      <w:r w:rsidRPr="00BA4DEF">
        <w:rPr>
          <w:rFonts w:ascii="Lato" w:hAnsi="Lato"/>
          <w:bCs/>
          <w:spacing w:val="4"/>
        </w:rPr>
        <w:t xml:space="preserve"> zapis</w:t>
      </w:r>
      <w:r w:rsidR="000A0D9D" w:rsidRPr="00ED1C07">
        <w:rPr>
          <w:rFonts w:ascii="Lato" w:hAnsi="Lato"/>
          <w:bCs/>
          <w:spacing w:val="4"/>
        </w:rPr>
        <w:t>u</w:t>
      </w:r>
      <w:r w:rsidRPr="00BA4DEF">
        <w:rPr>
          <w:rFonts w:ascii="Lato" w:hAnsi="Lato"/>
          <w:bCs/>
          <w:spacing w:val="4"/>
        </w:rPr>
        <w:t>:</w:t>
      </w:r>
    </w:p>
    <w:p w14:paraId="5105C8F7" w14:textId="70292A65" w:rsidR="00BA4DEF" w:rsidRPr="00ED1C07" w:rsidRDefault="00BA4DEF" w:rsidP="00ED1C07">
      <w:pPr>
        <w:spacing w:before="240" w:after="240" w:line="240" w:lineRule="exact"/>
        <w:ind w:left="720"/>
        <w:jc w:val="both"/>
        <w:rPr>
          <w:rFonts w:ascii="Lato" w:hAnsi="Lato"/>
          <w:bCs/>
          <w:spacing w:val="4"/>
        </w:rPr>
      </w:pPr>
      <w:r w:rsidRPr="00ED1C07">
        <w:rPr>
          <w:rFonts w:ascii="Lato" w:hAnsi="Lato"/>
          <w:bCs/>
          <w:spacing w:val="4"/>
        </w:rPr>
        <w:t xml:space="preserve">„1348/3, </w:t>
      </w:r>
    </w:p>
    <w:p w14:paraId="4EE9DCFB" w14:textId="7032C603" w:rsidR="00AC0ED1" w:rsidRPr="00ED1C07" w:rsidRDefault="000E018F" w:rsidP="00ED1C07">
      <w:pPr>
        <w:pStyle w:val="Akapitzlist"/>
        <w:numPr>
          <w:ilvl w:val="0"/>
          <w:numId w:val="40"/>
        </w:numPr>
        <w:spacing w:before="240" w:after="240" w:line="240" w:lineRule="exact"/>
        <w:contextualSpacing w:val="0"/>
        <w:jc w:val="both"/>
        <w:rPr>
          <w:rFonts w:ascii="Lato" w:hAnsi="Lato"/>
          <w:bCs/>
          <w:spacing w:val="4"/>
        </w:rPr>
      </w:pPr>
      <w:r w:rsidRPr="00ED1C07">
        <w:rPr>
          <w:rFonts w:ascii="Lato" w:hAnsi="Lato"/>
          <w:bCs/>
          <w:spacing w:val="4"/>
        </w:rPr>
        <w:t xml:space="preserve">ustalenie, </w:t>
      </w:r>
      <w:r w:rsidR="00AC0ED1" w:rsidRPr="00ED1C07">
        <w:rPr>
          <w:rFonts w:ascii="Lato" w:hAnsi="Lato"/>
          <w:bCs/>
          <w:spacing w:val="4"/>
        </w:rPr>
        <w:t>w rozstrzygnięciu zaskarżonej decyzji</w:t>
      </w:r>
      <w:r w:rsidR="00AC0ED1" w:rsidRPr="00ED1C07">
        <w:rPr>
          <w:rFonts w:ascii="Lato" w:eastAsia="Times New Roman" w:hAnsi="Lato" w:cs="Times New Roman"/>
          <w:bCs/>
          <w:spacing w:val="4"/>
          <w:lang w:eastAsia="pl-PL"/>
        </w:rPr>
        <w:t xml:space="preserve"> </w:t>
      </w:r>
      <w:r w:rsidR="00AC0ED1" w:rsidRPr="00ED1C07">
        <w:rPr>
          <w:rFonts w:ascii="Lato" w:hAnsi="Lato"/>
          <w:bCs/>
          <w:spacing w:val="4"/>
        </w:rPr>
        <w:t xml:space="preserve">w miejsce uchylenia, na stronie </w:t>
      </w:r>
      <w:r w:rsidR="00C95F9B" w:rsidRPr="00ED1C07">
        <w:rPr>
          <w:rFonts w:ascii="Lato" w:hAnsi="Lato"/>
          <w:bCs/>
          <w:spacing w:val="4"/>
        </w:rPr>
        <w:t>8</w:t>
      </w:r>
      <w:r w:rsidR="00AC0ED1" w:rsidRPr="00ED1C07">
        <w:rPr>
          <w:rFonts w:ascii="Lato" w:hAnsi="Lato"/>
          <w:bCs/>
          <w:spacing w:val="4"/>
        </w:rPr>
        <w:t xml:space="preserve">, nowego zapisu: </w:t>
      </w:r>
    </w:p>
    <w:p w14:paraId="026CFEC5" w14:textId="4BA9008D" w:rsidR="00AC0ED1" w:rsidRPr="00ED1C07" w:rsidRDefault="00AC0ED1" w:rsidP="00ED1C07">
      <w:pPr>
        <w:pStyle w:val="Akapitzlist"/>
        <w:spacing w:before="240" w:after="240" w:line="240" w:lineRule="exact"/>
        <w:contextualSpacing w:val="0"/>
        <w:jc w:val="both"/>
        <w:rPr>
          <w:rFonts w:ascii="Lato" w:hAnsi="Lato"/>
          <w:bCs/>
          <w:spacing w:val="4"/>
        </w:rPr>
      </w:pPr>
      <w:r w:rsidRPr="00ED1C07">
        <w:rPr>
          <w:rFonts w:ascii="Lato" w:hAnsi="Lato"/>
          <w:bCs/>
          <w:spacing w:val="4"/>
        </w:rPr>
        <w:t>„</w:t>
      </w:r>
      <w:r w:rsidR="00C95F9B" w:rsidRPr="00ED1C07">
        <w:rPr>
          <w:rFonts w:ascii="Lato" w:hAnsi="Lato"/>
          <w:bCs/>
          <w:spacing w:val="4"/>
        </w:rPr>
        <w:t xml:space="preserve">W związku z procedurą odwoławczą </w:t>
      </w:r>
      <w:r w:rsidRPr="00ED1C07">
        <w:rPr>
          <w:rFonts w:ascii="Lato" w:hAnsi="Lato"/>
          <w:bCs/>
          <w:spacing w:val="4"/>
        </w:rPr>
        <w:t xml:space="preserve">wydana </w:t>
      </w:r>
      <w:r w:rsidR="00C95F9B" w:rsidRPr="00ED1C07">
        <w:rPr>
          <w:rFonts w:ascii="Lato" w:hAnsi="Lato"/>
          <w:bCs/>
          <w:spacing w:val="4"/>
        </w:rPr>
        <w:t xml:space="preserve">została </w:t>
      </w:r>
      <w:r w:rsidRPr="00ED1C07">
        <w:rPr>
          <w:rFonts w:ascii="Lato" w:hAnsi="Lato"/>
          <w:bCs/>
          <w:spacing w:val="4"/>
        </w:rPr>
        <w:t xml:space="preserve">decyzja </w:t>
      </w:r>
      <w:bookmarkStart w:id="3" w:name="_Hlk219451793"/>
      <w:r w:rsidRPr="00ED1C07">
        <w:rPr>
          <w:rFonts w:ascii="Lato" w:hAnsi="Lato"/>
          <w:bCs/>
          <w:spacing w:val="4"/>
        </w:rPr>
        <w:t xml:space="preserve">Samorządowego Kolegium Odwoławczego w Krakowie </w:t>
      </w:r>
      <w:bookmarkEnd w:id="3"/>
      <w:r w:rsidRPr="00ED1C07">
        <w:rPr>
          <w:rFonts w:ascii="Lato" w:hAnsi="Lato"/>
          <w:bCs/>
          <w:spacing w:val="4"/>
        </w:rPr>
        <w:t>z dnia 8 kwietnia 2025 r., znak: SKO.OŚ/4170/291/2024, uchylająca w części i w tym zakresie orzekająca co do istoty sprawy oraz utrzymująca w mocy w pozostałym zakresie decyzję Burmistrza Miasta i Gminy Myślenice z dnia 26 stycznia 2022 r., znak: GP.6220.20.2021, ustalającą środowiskowe uwarunkowania dla przedsięwzięcia pn.: „Poprawa bezpieczeństwa ruchu drogowego w rejonie połączenia drogi krajowej nr 7 z drogą powiatową nr K1942k w m. Krzyszkowice”</w:t>
      </w:r>
      <w:r w:rsidR="00851555" w:rsidRPr="00ED1C07">
        <w:rPr>
          <w:rFonts w:ascii="Lato" w:hAnsi="Lato"/>
          <w:bCs/>
          <w:spacing w:val="4"/>
        </w:rPr>
        <w:t>,</w:t>
      </w:r>
      <w:r w:rsidR="00C95F9B" w:rsidRPr="00ED1C07">
        <w:rPr>
          <w:rFonts w:ascii="Lato" w:hAnsi="Lato"/>
          <w:bCs/>
          <w:spacing w:val="4"/>
        </w:rPr>
        <w:t xml:space="preserve"> sprostowan</w:t>
      </w:r>
      <w:r w:rsidR="00BA4DEF" w:rsidRPr="00ED1C07">
        <w:rPr>
          <w:rFonts w:ascii="Lato" w:hAnsi="Lato"/>
          <w:bCs/>
          <w:spacing w:val="4"/>
        </w:rPr>
        <w:t>a</w:t>
      </w:r>
      <w:r w:rsidR="00C4526A" w:rsidRPr="00ED1C07">
        <w:rPr>
          <w:rFonts w:ascii="Lato" w:hAnsi="Lato"/>
          <w:bCs/>
          <w:spacing w:val="4"/>
        </w:rPr>
        <w:t xml:space="preserve"> postanowieniem Samorządowego Kolegium Odwoławczego w Krakowie z dnia 24 czerwca 2025 r.</w:t>
      </w:r>
      <w:r w:rsidR="00C4526A" w:rsidRPr="00ED1C07">
        <w:rPr>
          <w:spacing w:val="4"/>
        </w:rPr>
        <w:t xml:space="preserve">, znak: </w:t>
      </w:r>
      <w:proofErr w:type="spellStart"/>
      <w:r w:rsidR="00C4526A" w:rsidRPr="00ED1C07">
        <w:rPr>
          <w:rFonts w:ascii="Lato" w:hAnsi="Lato"/>
          <w:bCs/>
          <w:spacing w:val="4"/>
        </w:rPr>
        <w:t>SKO.Oś</w:t>
      </w:r>
      <w:proofErr w:type="spellEnd"/>
      <w:r w:rsidR="00C4526A" w:rsidRPr="00ED1C07">
        <w:rPr>
          <w:rFonts w:ascii="Lato" w:hAnsi="Lato"/>
          <w:bCs/>
          <w:spacing w:val="4"/>
        </w:rPr>
        <w:t xml:space="preserve">/4170/291/2024, oraz </w:t>
      </w:r>
      <w:r w:rsidR="004A159C" w:rsidRPr="00ED1C07">
        <w:rPr>
          <w:rFonts w:ascii="Lato" w:hAnsi="Lato"/>
          <w:bCs/>
          <w:spacing w:val="4"/>
        </w:rPr>
        <w:t xml:space="preserve">postanowieniem </w:t>
      </w:r>
      <w:r w:rsidR="00851555" w:rsidRPr="00ED1C07">
        <w:rPr>
          <w:rFonts w:ascii="Lato" w:hAnsi="Lato"/>
          <w:bCs/>
          <w:spacing w:val="4"/>
        </w:rPr>
        <w:t xml:space="preserve">Samorządowego Kolegium Odwoławczego w Krakowie z dnia 19 sierpnia </w:t>
      </w:r>
      <w:r w:rsidR="004A159C" w:rsidRPr="00ED1C07">
        <w:rPr>
          <w:rFonts w:ascii="Lato" w:hAnsi="Lato"/>
          <w:bCs/>
          <w:spacing w:val="4"/>
        </w:rPr>
        <w:br/>
      </w:r>
      <w:r w:rsidR="00851555" w:rsidRPr="00ED1C07">
        <w:rPr>
          <w:rFonts w:ascii="Lato" w:hAnsi="Lato"/>
          <w:bCs/>
          <w:spacing w:val="4"/>
        </w:rPr>
        <w:t xml:space="preserve">2025 r., znak: </w:t>
      </w:r>
      <w:proofErr w:type="spellStart"/>
      <w:r w:rsidR="00851555" w:rsidRPr="00ED1C07">
        <w:rPr>
          <w:rFonts w:ascii="Lato" w:hAnsi="Lato"/>
          <w:bCs/>
          <w:spacing w:val="4"/>
        </w:rPr>
        <w:t>SKO.Oś</w:t>
      </w:r>
      <w:proofErr w:type="spellEnd"/>
      <w:r w:rsidR="00851555" w:rsidRPr="00ED1C07">
        <w:rPr>
          <w:rFonts w:ascii="Lato" w:hAnsi="Lato"/>
          <w:bCs/>
          <w:spacing w:val="4"/>
        </w:rPr>
        <w:t>/4170/291/2024.”,</w:t>
      </w:r>
    </w:p>
    <w:p w14:paraId="1738029D" w14:textId="466DC0A9" w:rsidR="000E018F" w:rsidRPr="00ED1C07" w:rsidRDefault="004949D3" w:rsidP="00ED1C07">
      <w:pPr>
        <w:pStyle w:val="Akapitzlist"/>
        <w:numPr>
          <w:ilvl w:val="0"/>
          <w:numId w:val="39"/>
        </w:numPr>
        <w:spacing w:before="240" w:after="240" w:line="240" w:lineRule="exact"/>
        <w:contextualSpacing w:val="0"/>
        <w:jc w:val="both"/>
        <w:rPr>
          <w:rFonts w:ascii="Lato" w:hAnsi="Lato"/>
          <w:bCs/>
          <w:spacing w:val="4"/>
        </w:rPr>
      </w:pPr>
      <w:r w:rsidRPr="00ED1C07">
        <w:rPr>
          <w:rFonts w:ascii="Lato" w:hAnsi="Lato"/>
          <w:bCs/>
          <w:spacing w:val="4"/>
        </w:rPr>
        <w:t xml:space="preserve">dodanie, na stronie 11 zaskarżonej decyzji, </w:t>
      </w:r>
      <w:r w:rsidR="00D56AB4" w:rsidRPr="00ED1C07">
        <w:rPr>
          <w:rFonts w:ascii="Lato" w:hAnsi="Lato"/>
          <w:bCs/>
          <w:spacing w:val="4"/>
        </w:rPr>
        <w:t xml:space="preserve">po zapisie pkt 24, </w:t>
      </w:r>
      <w:r w:rsidRPr="00ED1C07">
        <w:rPr>
          <w:rFonts w:ascii="Lato" w:hAnsi="Lato"/>
          <w:bCs/>
          <w:spacing w:val="4"/>
        </w:rPr>
        <w:t>następującego zapisu:</w:t>
      </w:r>
    </w:p>
    <w:p w14:paraId="27102160" w14:textId="14E79AB1" w:rsidR="00D128C9" w:rsidRPr="00ED1C07" w:rsidRDefault="00D3552B" w:rsidP="00ED1C07">
      <w:pPr>
        <w:pStyle w:val="Akapitzlist"/>
        <w:spacing w:before="240" w:after="240" w:line="240" w:lineRule="exact"/>
        <w:contextualSpacing w:val="0"/>
        <w:jc w:val="both"/>
        <w:rPr>
          <w:rFonts w:ascii="Lato" w:hAnsi="Lato"/>
          <w:bCs/>
          <w:spacing w:val="4"/>
        </w:rPr>
      </w:pPr>
      <w:r w:rsidRPr="00ED1C07">
        <w:rPr>
          <w:rFonts w:ascii="Lato" w:hAnsi="Lato"/>
          <w:bCs/>
          <w:spacing w:val="4"/>
        </w:rPr>
        <w:t>„2</w:t>
      </w:r>
      <w:r w:rsidR="00DF2067" w:rsidRPr="00ED1C07">
        <w:rPr>
          <w:rFonts w:ascii="Lato" w:hAnsi="Lato"/>
          <w:bCs/>
          <w:spacing w:val="4"/>
        </w:rPr>
        <w:t>5</w:t>
      </w:r>
      <w:r w:rsidRPr="00ED1C07">
        <w:rPr>
          <w:rFonts w:ascii="Lato" w:hAnsi="Lato"/>
          <w:bCs/>
          <w:spacing w:val="4"/>
        </w:rPr>
        <w:t xml:space="preserve">. </w:t>
      </w:r>
      <w:r w:rsidR="00D51138" w:rsidRPr="00ED1C07">
        <w:rPr>
          <w:rFonts w:ascii="Lato" w:hAnsi="Lato"/>
          <w:bCs/>
          <w:spacing w:val="4"/>
        </w:rPr>
        <w:t>W razie zamiaru przemieszczenia zabytkowego budynku, obecnie lokalizowanego pod adresem Krzyszkowice 30 (dz. nr 1324 Obr. Krzysz</w:t>
      </w:r>
      <w:r w:rsidRPr="00ED1C07">
        <w:rPr>
          <w:rFonts w:ascii="Lato" w:hAnsi="Lato"/>
          <w:bCs/>
          <w:spacing w:val="4"/>
        </w:rPr>
        <w:t>k</w:t>
      </w:r>
      <w:r w:rsidR="00D51138" w:rsidRPr="00ED1C07">
        <w:rPr>
          <w:rFonts w:ascii="Lato" w:hAnsi="Lato"/>
          <w:bCs/>
          <w:spacing w:val="4"/>
        </w:rPr>
        <w:t>owice), będącego w kolizji z planowaną inwestycją, na nieruchomość położoną poza granicami terenu objętego wnioskiem o wydanie decyzji o zezwoleniu na realizację inwestycji drogowej, należy przed rozpoczęciem robót przy zabytku, uzyskać pozwolenie konserwatorskie na przemieszczenie zabytku nieruchomego wpisanego do rejestru zabytków. W celu uzyskania odpowiedniego pozwolenia należy przedłożyć stosowny wniosek, zgodny z § 5 Rozporządzenia Ministra</w:t>
      </w:r>
      <w:r w:rsidR="00142085" w:rsidRPr="00ED1C07">
        <w:rPr>
          <w:rFonts w:ascii="Lato" w:hAnsi="Lato"/>
          <w:bCs/>
          <w:spacing w:val="4"/>
        </w:rPr>
        <w:t xml:space="preserve"> </w:t>
      </w:r>
      <w:r w:rsidR="00D51138" w:rsidRPr="00ED1C07">
        <w:rPr>
          <w:rFonts w:ascii="Lato" w:hAnsi="Lato"/>
          <w:bCs/>
          <w:spacing w:val="4"/>
        </w:rPr>
        <w:t xml:space="preserve">Kultury i Dziedzictwa Narodowego z dnia 2 sierpnia 2018 roku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w:t>
      </w:r>
      <w:r w:rsidR="00D51138" w:rsidRPr="00ED1C07">
        <w:rPr>
          <w:rFonts w:ascii="Lato" w:hAnsi="Lato"/>
          <w:bCs/>
          <w:spacing w:val="4"/>
        </w:rPr>
        <w:lastRenderedPageBreak/>
        <w:t xml:space="preserve">archeologicznych i poszukiwań zabytków (t. j. Dz. U. z 2021 r., poz. 81), </w:t>
      </w:r>
      <w:r w:rsidR="009E3CD8">
        <w:rPr>
          <w:rFonts w:ascii="Lato" w:hAnsi="Lato"/>
          <w:bCs/>
          <w:spacing w:val="4"/>
        </w:rPr>
        <w:br/>
      </w:r>
      <w:r w:rsidR="00D51138" w:rsidRPr="00ED1C07">
        <w:rPr>
          <w:rFonts w:ascii="Lato" w:hAnsi="Lato"/>
          <w:bCs/>
          <w:spacing w:val="4"/>
        </w:rPr>
        <w:t>do którego należy dołączyć w szczególności:</w:t>
      </w:r>
    </w:p>
    <w:p w14:paraId="79564B54" w14:textId="298466D2" w:rsidR="00D51138" w:rsidRPr="00ED1C07" w:rsidRDefault="00142085" w:rsidP="00ED1C07">
      <w:pPr>
        <w:pStyle w:val="Akapitzlist"/>
        <w:numPr>
          <w:ilvl w:val="0"/>
          <w:numId w:val="36"/>
        </w:numPr>
        <w:spacing w:before="240" w:after="240" w:line="240" w:lineRule="exact"/>
        <w:contextualSpacing w:val="0"/>
        <w:jc w:val="both"/>
        <w:rPr>
          <w:rFonts w:ascii="Lato" w:hAnsi="Lato"/>
          <w:bCs/>
          <w:spacing w:val="4"/>
        </w:rPr>
      </w:pPr>
      <w:r w:rsidRPr="00ED1C07">
        <w:rPr>
          <w:rFonts w:ascii="Lato" w:hAnsi="Lato"/>
          <w:bCs/>
          <w:spacing w:val="4"/>
        </w:rPr>
        <w:t>s</w:t>
      </w:r>
      <w:r w:rsidR="00D51138" w:rsidRPr="00ED1C07">
        <w:rPr>
          <w:rFonts w:ascii="Lato" w:hAnsi="Lato"/>
          <w:bCs/>
          <w:spacing w:val="4"/>
        </w:rPr>
        <w:t>zczegółową inwentaryzację obiektu (opisową, rysunkową oraz fotograficzną), pozwalającą na wierne odtworzenie budynku w nowej lokalizacji;</w:t>
      </w:r>
    </w:p>
    <w:p w14:paraId="6478C131" w14:textId="7E607D43" w:rsidR="00D51138" w:rsidRPr="00ED1C07" w:rsidRDefault="00142085" w:rsidP="00ED1C07">
      <w:pPr>
        <w:pStyle w:val="Akapitzlist"/>
        <w:numPr>
          <w:ilvl w:val="0"/>
          <w:numId w:val="36"/>
        </w:numPr>
        <w:spacing w:before="240" w:after="240" w:line="240" w:lineRule="exact"/>
        <w:contextualSpacing w:val="0"/>
        <w:jc w:val="both"/>
        <w:rPr>
          <w:rFonts w:ascii="Lato" w:hAnsi="Lato"/>
          <w:bCs/>
          <w:spacing w:val="4"/>
        </w:rPr>
      </w:pPr>
      <w:r w:rsidRPr="00ED1C07">
        <w:rPr>
          <w:rFonts w:ascii="Lato" w:hAnsi="Lato"/>
          <w:bCs/>
          <w:spacing w:val="4"/>
        </w:rPr>
        <w:t>p</w:t>
      </w:r>
      <w:r w:rsidR="00D51138" w:rsidRPr="00ED1C07">
        <w:rPr>
          <w:rFonts w:ascii="Lato" w:hAnsi="Lato"/>
          <w:bCs/>
          <w:spacing w:val="4"/>
        </w:rPr>
        <w:t>rojekt budowlany, dotyczący rozbiórki obiektu oraz jego odbudowy w nowej lokalizacji, w zakresie niezbędnym do oceny wpływu planowanych prac na zabytek. Dokumentacja ta winna uwzględniać:</w:t>
      </w:r>
    </w:p>
    <w:p w14:paraId="492CD5B8" w14:textId="1882DC2D" w:rsidR="00D51138" w:rsidRPr="00ED1C07" w:rsidRDefault="00142085" w:rsidP="00ED1C07">
      <w:pPr>
        <w:pStyle w:val="Akapitzlist"/>
        <w:numPr>
          <w:ilvl w:val="0"/>
          <w:numId w:val="37"/>
        </w:numPr>
        <w:spacing w:before="240" w:after="240" w:line="240" w:lineRule="exact"/>
        <w:contextualSpacing w:val="0"/>
        <w:jc w:val="both"/>
        <w:rPr>
          <w:rFonts w:ascii="Lato" w:hAnsi="Lato"/>
          <w:bCs/>
          <w:spacing w:val="4"/>
        </w:rPr>
      </w:pPr>
      <w:r w:rsidRPr="00ED1C07">
        <w:rPr>
          <w:rFonts w:ascii="Lato" w:hAnsi="Lato"/>
          <w:bCs/>
          <w:spacing w:val="4"/>
        </w:rPr>
        <w:t>o</w:t>
      </w:r>
      <w:r w:rsidR="00D51138" w:rsidRPr="00ED1C07">
        <w:rPr>
          <w:rFonts w:ascii="Lato" w:hAnsi="Lato"/>
          <w:bCs/>
          <w:spacing w:val="4"/>
        </w:rPr>
        <w:t xml:space="preserve">kreślenie nowej lokalizacji, uwzględniającej ekspozycję obiektu </w:t>
      </w:r>
      <w:r w:rsidR="006163E0" w:rsidRPr="00ED1C07">
        <w:rPr>
          <w:rFonts w:ascii="Lato" w:hAnsi="Lato"/>
          <w:bCs/>
          <w:spacing w:val="4"/>
        </w:rPr>
        <w:br/>
      </w:r>
      <w:r w:rsidR="00D51138" w:rsidRPr="00ED1C07">
        <w:rPr>
          <w:rFonts w:ascii="Lato" w:hAnsi="Lato"/>
          <w:bCs/>
          <w:spacing w:val="4"/>
        </w:rPr>
        <w:t>w miejscu widocznym, najlepiej ogólnodostępnym;</w:t>
      </w:r>
    </w:p>
    <w:p w14:paraId="3EC1E5D7" w14:textId="531ED9F8" w:rsidR="00D51138" w:rsidRPr="00ED1C07" w:rsidRDefault="00142085" w:rsidP="00ED1C07">
      <w:pPr>
        <w:pStyle w:val="Akapitzlist"/>
        <w:numPr>
          <w:ilvl w:val="0"/>
          <w:numId w:val="37"/>
        </w:numPr>
        <w:spacing w:before="240" w:after="240" w:line="240" w:lineRule="exact"/>
        <w:contextualSpacing w:val="0"/>
        <w:jc w:val="both"/>
        <w:rPr>
          <w:rFonts w:ascii="Lato" w:hAnsi="Lato"/>
          <w:bCs/>
          <w:spacing w:val="4"/>
        </w:rPr>
      </w:pPr>
      <w:r w:rsidRPr="00ED1C07">
        <w:rPr>
          <w:rFonts w:ascii="Lato" w:hAnsi="Lato"/>
          <w:bCs/>
          <w:spacing w:val="4"/>
        </w:rPr>
        <w:t>a</w:t>
      </w:r>
      <w:r w:rsidR="00D51138" w:rsidRPr="00ED1C07">
        <w:rPr>
          <w:rFonts w:ascii="Lato" w:hAnsi="Lato"/>
          <w:bCs/>
          <w:spacing w:val="4"/>
        </w:rPr>
        <w:t>ranżację terenu w miejscu przeniesienia, uwzględniającą także translokację drewnianego budynku gospodarczego i odtworzenie zagospodarowania terenu (układ funkcjonalno-przestrzenny);</w:t>
      </w:r>
    </w:p>
    <w:p w14:paraId="5C069F3B" w14:textId="5C433794" w:rsidR="00D51138" w:rsidRPr="00ED1C07" w:rsidRDefault="00142085" w:rsidP="00ED1C07">
      <w:pPr>
        <w:pStyle w:val="Akapitzlist"/>
        <w:numPr>
          <w:ilvl w:val="0"/>
          <w:numId w:val="37"/>
        </w:numPr>
        <w:spacing w:before="240" w:after="240" w:line="240" w:lineRule="exact"/>
        <w:contextualSpacing w:val="0"/>
        <w:jc w:val="both"/>
        <w:rPr>
          <w:rFonts w:ascii="Lato" w:hAnsi="Lato"/>
          <w:bCs/>
          <w:spacing w:val="4"/>
        </w:rPr>
      </w:pPr>
      <w:r w:rsidRPr="00ED1C07">
        <w:rPr>
          <w:rFonts w:ascii="Lato" w:hAnsi="Lato"/>
          <w:bCs/>
          <w:spacing w:val="4"/>
        </w:rPr>
        <w:t>r</w:t>
      </w:r>
      <w:r w:rsidR="00D51138" w:rsidRPr="00ED1C07">
        <w:rPr>
          <w:rFonts w:ascii="Lato" w:hAnsi="Lato"/>
          <w:bCs/>
          <w:spacing w:val="4"/>
        </w:rPr>
        <w:t>ozwiązania budowlane (w formie opisowej i rysunkowej) oraz przewidziane do zastosowania metody, materiały i techniki, w tym założenie wykonywania robót ciesielskich ręcznie, z uwzględnieniem tradycyjnej obróbki ciesielskiej oraz technik tynkarskich;</w:t>
      </w:r>
    </w:p>
    <w:p w14:paraId="107CBE5C" w14:textId="4331C704" w:rsidR="00D51138" w:rsidRPr="00ED1C07" w:rsidRDefault="00142085" w:rsidP="00ED1C07">
      <w:pPr>
        <w:pStyle w:val="Akapitzlist"/>
        <w:numPr>
          <w:ilvl w:val="0"/>
          <w:numId w:val="37"/>
        </w:numPr>
        <w:spacing w:before="240" w:after="240" w:line="240" w:lineRule="exact"/>
        <w:contextualSpacing w:val="0"/>
        <w:jc w:val="both"/>
        <w:rPr>
          <w:rFonts w:ascii="Lato" w:hAnsi="Lato"/>
          <w:bCs/>
          <w:spacing w:val="4"/>
        </w:rPr>
      </w:pPr>
      <w:r w:rsidRPr="00ED1C07">
        <w:rPr>
          <w:rFonts w:ascii="Lato" w:hAnsi="Lato"/>
          <w:bCs/>
          <w:spacing w:val="4"/>
        </w:rPr>
        <w:t>j</w:t>
      </w:r>
      <w:r w:rsidR="00D51138" w:rsidRPr="00ED1C07">
        <w:rPr>
          <w:rFonts w:ascii="Lato" w:hAnsi="Lato"/>
          <w:bCs/>
          <w:spacing w:val="4"/>
        </w:rPr>
        <w:t xml:space="preserve">ednoczesne przeprowadzenie wszystkich prac związanych </w:t>
      </w:r>
      <w:r w:rsidR="00F36C0E" w:rsidRPr="00ED1C07">
        <w:rPr>
          <w:rFonts w:ascii="Lato" w:hAnsi="Lato"/>
          <w:bCs/>
          <w:spacing w:val="4"/>
        </w:rPr>
        <w:br/>
      </w:r>
      <w:r w:rsidR="00D51138" w:rsidRPr="00ED1C07">
        <w:rPr>
          <w:rFonts w:ascii="Lato" w:hAnsi="Lato"/>
          <w:bCs/>
          <w:spacing w:val="4"/>
        </w:rPr>
        <w:t>z przeniesieniem — wyklucza się możliwość wykonania rozbiórki,</w:t>
      </w:r>
      <w:r w:rsidR="004949D3" w:rsidRPr="00ED1C07">
        <w:rPr>
          <w:rFonts w:ascii="Lato" w:hAnsi="Lato"/>
          <w:bCs/>
          <w:spacing w:val="4"/>
        </w:rPr>
        <w:t xml:space="preserve"> </w:t>
      </w:r>
      <w:r w:rsidR="00D51138" w:rsidRPr="00ED1C07">
        <w:rPr>
          <w:rFonts w:ascii="Lato" w:hAnsi="Lato"/>
          <w:bCs/>
          <w:spacing w:val="4"/>
        </w:rPr>
        <w:t>składowania materiału i rekonstrukcji obiektu w późniejszym czasie;</w:t>
      </w:r>
    </w:p>
    <w:p w14:paraId="26997664" w14:textId="682CDF01" w:rsidR="004949D3" w:rsidRPr="00ED1C07" w:rsidRDefault="00142085" w:rsidP="00ED1C07">
      <w:pPr>
        <w:pStyle w:val="Akapitzlist"/>
        <w:numPr>
          <w:ilvl w:val="0"/>
          <w:numId w:val="36"/>
        </w:numPr>
        <w:spacing w:before="240" w:after="240" w:line="240" w:lineRule="exact"/>
        <w:contextualSpacing w:val="0"/>
        <w:jc w:val="both"/>
        <w:rPr>
          <w:rFonts w:ascii="Lato" w:hAnsi="Lato"/>
          <w:bCs/>
          <w:spacing w:val="4"/>
        </w:rPr>
      </w:pPr>
      <w:r w:rsidRPr="00ED1C07">
        <w:rPr>
          <w:rFonts w:ascii="Lato" w:hAnsi="Lato"/>
          <w:bCs/>
          <w:spacing w:val="4"/>
        </w:rPr>
        <w:t>p</w:t>
      </w:r>
      <w:r w:rsidR="004949D3" w:rsidRPr="00ED1C07">
        <w:rPr>
          <w:rFonts w:ascii="Lato" w:hAnsi="Lato"/>
          <w:bCs/>
          <w:spacing w:val="4"/>
        </w:rPr>
        <w:t xml:space="preserve">rogram robót budowlanych/prac konserwatorskich dla kompleksowego remontu konserwatorskiego budynku, spełniający również warunki § 3 ust. 3 </w:t>
      </w:r>
      <w:r w:rsidR="00623618" w:rsidRPr="00ED1C07">
        <w:rPr>
          <w:rFonts w:ascii="Lato" w:hAnsi="Lato"/>
          <w:bCs/>
          <w:spacing w:val="4"/>
        </w:rPr>
        <w:br/>
      </w:r>
      <w:r w:rsidR="004949D3" w:rsidRPr="00ED1C07">
        <w:rPr>
          <w:rFonts w:ascii="Lato" w:hAnsi="Lato"/>
          <w:bCs/>
          <w:spacing w:val="4"/>
        </w:rPr>
        <w:t xml:space="preserve">ww. Rozporządzenia, ze szczególnym uwzględnieniem: opisu stanu zachowania zabytku, wskazania oczekiwanych efektów prac lub badań oraz wskazania przewidzianych do wykonania czynności, z podaniem metod, materiałów </w:t>
      </w:r>
      <w:r w:rsidR="00623618" w:rsidRPr="00ED1C07">
        <w:rPr>
          <w:rFonts w:ascii="Lato" w:hAnsi="Lato"/>
          <w:bCs/>
          <w:spacing w:val="4"/>
        </w:rPr>
        <w:br/>
      </w:r>
      <w:r w:rsidR="004949D3" w:rsidRPr="00ED1C07">
        <w:rPr>
          <w:rFonts w:ascii="Lato" w:hAnsi="Lato"/>
          <w:bCs/>
          <w:spacing w:val="4"/>
        </w:rPr>
        <w:t>i technik;</w:t>
      </w:r>
    </w:p>
    <w:p w14:paraId="3A9F17A7" w14:textId="2BC81B40" w:rsidR="004949D3" w:rsidRPr="00ED1C07" w:rsidRDefault="00142085" w:rsidP="00ED1C07">
      <w:pPr>
        <w:pStyle w:val="Akapitzlist"/>
        <w:numPr>
          <w:ilvl w:val="0"/>
          <w:numId w:val="36"/>
        </w:numPr>
        <w:spacing w:before="240" w:after="240" w:line="240" w:lineRule="exact"/>
        <w:contextualSpacing w:val="0"/>
        <w:jc w:val="both"/>
        <w:rPr>
          <w:rFonts w:ascii="Lato" w:hAnsi="Lato"/>
          <w:bCs/>
          <w:spacing w:val="4"/>
        </w:rPr>
      </w:pPr>
      <w:r w:rsidRPr="00ED1C07">
        <w:rPr>
          <w:rFonts w:ascii="Lato" w:hAnsi="Lato"/>
          <w:bCs/>
          <w:spacing w:val="4"/>
        </w:rPr>
        <w:t>e</w:t>
      </w:r>
      <w:r w:rsidR="004949D3" w:rsidRPr="00ED1C07">
        <w:rPr>
          <w:rFonts w:ascii="Lato" w:hAnsi="Lato"/>
          <w:bCs/>
          <w:spacing w:val="4"/>
        </w:rPr>
        <w:t>kspertyzę techniczną stanu budynku, wykonaną z udziałem mykologa, uwzględniającą możliwość powtórnego wykorzystania oryginalnego materiału.”,</w:t>
      </w:r>
    </w:p>
    <w:p w14:paraId="274E70A5" w14:textId="4593428E" w:rsidR="00ED1C07" w:rsidRPr="00ED1C07" w:rsidRDefault="00ED1C07" w:rsidP="00ED1C07">
      <w:pPr>
        <w:pStyle w:val="Akapitzlist"/>
        <w:numPr>
          <w:ilvl w:val="0"/>
          <w:numId w:val="43"/>
        </w:numPr>
        <w:spacing w:before="240" w:after="240" w:line="240" w:lineRule="exact"/>
        <w:rPr>
          <w:rFonts w:ascii="Lato" w:hAnsi="Lato"/>
          <w:bCs/>
          <w:spacing w:val="4"/>
        </w:rPr>
      </w:pPr>
      <w:bookmarkStart w:id="4" w:name="_Hlk215662662"/>
      <w:r w:rsidRPr="00ED1C07">
        <w:rPr>
          <w:rFonts w:ascii="Lato" w:hAnsi="Lato"/>
          <w:bCs/>
          <w:spacing w:val="4"/>
        </w:rPr>
        <w:t>ustalenie, w rozstrzygnięciu zaskarżonej decyzji w miejsce uchylenia, na stronie 19, w wiersz</w:t>
      </w:r>
      <w:r w:rsidR="002654A6">
        <w:rPr>
          <w:rFonts w:ascii="Lato" w:hAnsi="Lato"/>
          <w:bCs/>
          <w:spacing w:val="4"/>
        </w:rPr>
        <w:t>ach</w:t>
      </w:r>
      <w:r w:rsidRPr="00ED1C07">
        <w:rPr>
          <w:rFonts w:ascii="Lato" w:hAnsi="Lato"/>
          <w:bCs/>
          <w:spacing w:val="4"/>
        </w:rPr>
        <w:t xml:space="preserve"> 2 i 3, licząc od góry strony, nowego zapisu:</w:t>
      </w:r>
    </w:p>
    <w:p w14:paraId="034C39FE" w14:textId="0B392CCA" w:rsidR="00ED1C07" w:rsidRPr="00ED1C07" w:rsidRDefault="00ED1C07" w:rsidP="00ED1C07">
      <w:pPr>
        <w:spacing w:before="240" w:after="240" w:line="240" w:lineRule="exact"/>
        <w:ind w:left="720"/>
        <w:jc w:val="both"/>
        <w:rPr>
          <w:rFonts w:ascii="Lato" w:hAnsi="Lato"/>
          <w:bCs/>
          <w:spacing w:val="4"/>
        </w:rPr>
      </w:pPr>
      <w:r w:rsidRPr="00ED1C07">
        <w:rPr>
          <w:rFonts w:ascii="Lato" w:hAnsi="Lato"/>
          <w:bCs/>
          <w:spacing w:val="4"/>
        </w:rPr>
        <w:t xml:space="preserve">„oraz decyzji Samorządowego Kolegium Odwoławczego w Krakowie z dnia </w:t>
      </w:r>
      <w:r w:rsidRPr="00ED1C07">
        <w:rPr>
          <w:rFonts w:ascii="Lato" w:hAnsi="Lato"/>
          <w:bCs/>
          <w:spacing w:val="4"/>
        </w:rPr>
        <w:br/>
        <w:t>8 kwietnia 2025 r., znak: SKO.OŚ/4170/291/2024, sprostowanej postanowieniem Samorządowe</w:t>
      </w:r>
      <w:r w:rsidR="002654A6">
        <w:rPr>
          <w:rFonts w:ascii="Lato" w:hAnsi="Lato"/>
          <w:bCs/>
          <w:spacing w:val="4"/>
        </w:rPr>
        <w:t>go</w:t>
      </w:r>
      <w:r w:rsidRPr="00ED1C07">
        <w:rPr>
          <w:rFonts w:ascii="Lato" w:hAnsi="Lato"/>
          <w:bCs/>
          <w:spacing w:val="4"/>
        </w:rPr>
        <w:t xml:space="preserve"> Kolegium Odwoławczego w Krakowie z dnia 24 czerwca 2025 r., znak: </w:t>
      </w:r>
      <w:proofErr w:type="spellStart"/>
      <w:r w:rsidRPr="00ED1C07">
        <w:rPr>
          <w:rFonts w:ascii="Lato" w:hAnsi="Lato"/>
          <w:bCs/>
          <w:spacing w:val="4"/>
        </w:rPr>
        <w:t>SKO.Oś</w:t>
      </w:r>
      <w:proofErr w:type="spellEnd"/>
      <w:r w:rsidRPr="00ED1C07">
        <w:rPr>
          <w:rFonts w:ascii="Lato" w:hAnsi="Lato"/>
          <w:bCs/>
          <w:spacing w:val="4"/>
        </w:rPr>
        <w:t xml:space="preserve">/4170/291/2024, oraz postanowieniem Samorządowego Kolegium Odwoławczego w Krakowie z dnia 19 sierpnia  </w:t>
      </w:r>
      <w:r w:rsidRPr="00ED1C07">
        <w:rPr>
          <w:rFonts w:ascii="Lato" w:hAnsi="Lato"/>
          <w:bCs/>
          <w:spacing w:val="4"/>
        </w:rPr>
        <w:br/>
        <w:t xml:space="preserve">2025 r., znak: </w:t>
      </w:r>
      <w:proofErr w:type="spellStart"/>
      <w:r w:rsidRPr="00ED1C07">
        <w:rPr>
          <w:rFonts w:ascii="Lato" w:hAnsi="Lato"/>
          <w:bCs/>
          <w:spacing w:val="4"/>
        </w:rPr>
        <w:t>SKO.Oś</w:t>
      </w:r>
      <w:proofErr w:type="spellEnd"/>
      <w:r w:rsidRPr="00ED1C07">
        <w:rPr>
          <w:rFonts w:ascii="Lato" w:hAnsi="Lato"/>
          <w:bCs/>
          <w:spacing w:val="4"/>
        </w:rPr>
        <w:t>/4170/291/2024.”,</w:t>
      </w:r>
    </w:p>
    <w:p w14:paraId="2D43607F" w14:textId="1BF927CD" w:rsidR="00A358EA" w:rsidRPr="00ED1C07" w:rsidRDefault="00A358EA" w:rsidP="00ED1C07">
      <w:pPr>
        <w:pStyle w:val="Akapitzlist"/>
        <w:numPr>
          <w:ilvl w:val="0"/>
          <w:numId w:val="43"/>
        </w:numPr>
        <w:spacing w:before="240" w:after="240" w:line="240" w:lineRule="exact"/>
        <w:contextualSpacing w:val="0"/>
        <w:jc w:val="both"/>
        <w:rPr>
          <w:rFonts w:ascii="Lato" w:hAnsi="Lato"/>
          <w:bCs/>
          <w:spacing w:val="4"/>
        </w:rPr>
      </w:pPr>
      <w:r w:rsidRPr="00ED1C07">
        <w:rPr>
          <w:rFonts w:ascii="Lato" w:hAnsi="Lato"/>
          <w:bCs/>
          <w:spacing w:val="4"/>
        </w:rPr>
        <w:t>zatwierdzenie, w miejsce uchylenia, zamienn</w:t>
      </w:r>
      <w:r w:rsidR="00DF2067" w:rsidRPr="00ED1C07">
        <w:rPr>
          <w:rFonts w:ascii="Lato" w:hAnsi="Lato"/>
          <w:bCs/>
          <w:spacing w:val="4"/>
        </w:rPr>
        <w:t>ego</w:t>
      </w:r>
      <w:r w:rsidRPr="00ED1C07">
        <w:rPr>
          <w:rFonts w:ascii="Lato" w:hAnsi="Lato"/>
          <w:bCs/>
          <w:spacing w:val="4"/>
        </w:rPr>
        <w:t xml:space="preserve"> arkusz</w:t>
      </w:r>
      <w:r w:rsidR="00DF2067" w:rsidRPr="00ED1C07">
        <w:rPr>
          <w:rFonts w:ascii="Lato" w:hAnsi="Lato"/>
          <w:bCs/>
          <w:spacing w:val="4"/>
        </w:rPr>
        <w:t>a</w:t>
      </w:r>
      <w:r w:rsidRPr="00ED1C07">
        <w:rPr>
          <w:rFonts w:ascii="Lato" w:hAnsi="Lato"/>
          <w:bCs/>
          <w:spacing w:val="4"/>
        </w:rPr>
        <w:t xml:space="preserve"> nr </w:t>
      </w:r>
      <w:r w:rsidR="00DF2067" w:rsidRPr="00ED1C07">
        <w:rPr>
          <w:rFonts w:ascii="Lato" w:hAnsi="Lato"/>
          <w:bCs/>
          <w:spacing w:val="4"/>
        </w:rPr>
        <w:t>1</w:t>
      </w:r>
      <w:r w:rsidRPr="00ED1C07">
        <w:rPr>
          <w:rFonts w:ascii="Lato" w:hAnsi="Lato"/>
          <w:bCs/>
          <w:spacing w:val="4"/>
        </w:rPr>
        <w:t xml:space="preserve"> mapy przedstawiającej proponowany przebieg drogi, z zaznaczeniem terenu niezbędnego dla obiektów budowlanych oraz istniejące uzbrojenie terenu, stanowiąc</w:t>
      </w:r>
      <w:r w:rsidR="00DF2067" w:rsidRPr="00ED1C07">
        <w:rPr>
          <w:rFonts w:ascii="Lato" w:hAnsi="Lato"/>
          <w:bCs/>
          <w:spacing w:val="4"/>
        </w:rPr>
        <w:t>ego</w:t>
      </w:r>
      <w:r w:rsidRPr="00ED1C07">
        <w:rPr>
          <w:rFonts w:ascii="Lato" w:hAnsi="Lato"/>
          <w:bCs/>
          <w:spacing w:val="4"/>
        </w:rPr>
        <w:t xml:space="preserve"> załącznik nr 1 do niniejszej decyzji,</w:t>
      </w:r>
    </w:p>
    <w:p w14:paraId="344B855D" w14:textId="2E61E251" w:rsidR="00A358EA" w:rsidRPr="00ED1C07" w:rsidRDefault="00A358EA" w:rsidP="00ED1C07">
      <w:pPr>
        <w:numPr>
          <w:ilvl w:val="0"/>
          <w:numId w:val="43"/>
        </w:numPr>
        <w:suppressAutoHyphens/>
        <w:spacing w:before="240" w:after="240" w:line="240" w:lineRule="exact"/>
        <w:jc w:val="both"/>
        <w:textAlignment w:val="baseline"/>
        <w:rPr>
          <w:rFonts w:ascii="Lato" w:hAnsi="Lato" w:cs="Arial"/>
          <w:iCs/>
          <w:spacing w:val="4"/>
        </w:rPr>
      </w:pPr>
      <w:r w:rsidRPr="00ED1C07">
        <w:rPr>
          <w:rFonts w:ascii="Lato" w:eastAsia="Times New Roman" w:hAnsi="Lato" w:cs="Arial"/>
          <w:spacing w:val="4"/>
          <w:lang w:eastAsia="zh-CN"/>
        </w:rPr>
        <w:t>zatwierdzenie</w:t>
      </w:r>
      <w:r w:rsidRPr="00ED1C07">
        <w:rPr>
          <w:rFonts w:ascii="Lato" w:eastAsia="Times New Roman" w:hAnsi="Lato" w:cs="Arial"/>
          <w:bCs/>
          <w:spacing w:val="4"/>
          <w:lang w:eastAsia="zh-CN"/>
        </w:rPr>
        <w:t>, w miejsce uchylenia</w:t>
      </w:r>
      <w:r w:rsidRPr="00ED1C07">
        <w:rPr>
          <w:rFonts w:ascii="Lato" w:eastAsia="Times New Roman" w:hAnsi="Lato" w:cs="Arial"/>
          <w:spacing w:val="4"/>
          <w:lang w:eastAsia="pl-PL"/>
        </w:rPr>
        <w:t xml:space="preserve">, </w:t>
      </w:r>
      <w:r w:rsidR="00063E2A" w:rsidRPr="00ED1C07">
        <w:rPr>
          <w:rFonts w:ascii="Lato" w:eastAsia="Times New Roman" w:hAnsi="Lato" w:cs="Arial"/>
          <w:spacing w:val="4"/>
          <w:lang w:eastAsia="pl-PL"/>
        </w:rPr>
        <w:t xml:space="preserve">odpowiednich stron </w:t>
      </w:r>
      <w:r w:rsidR="00527547" w:rsidRPr="00ED1C07">
        <w:rPr>
          <w:rFonts w:ascii="Lato" w:eastAsia="Times New Roman" w:hAnsi="Lato" w:cs="Arial"/>
          <w:iCs/>
          <w:spacing w:val="4"/>
          <w:lang w:eastAsia="pl-PL"/>
        </w:rPr>
        <w:t>czę</w:t>
      </w:r>
      <w:r w:rsidR="007E2B0F" w:rsidRPr="00ED1C07">
        <w:rPr>
          <w:rFonts w:ascii="Lato" w:eastAsia="Times New Roman" w:hAnsi="Lato" w:cs="Arial"/>
          <w:iCs/>
          <w:spacing w:val="4"/>
          <w:lang w:eastAsia="pl-PL"/>
        </w:rPr>
        <w:t xml:space="preserve">ści </w:t>
      </w:r>
      <w:r w:rsidR="00527547" w:rsidRPr="00ED1C07">
        <w:rPr>
          <w:rFonts w:ascii="Lato" w:eastAsia="Times New Roman" w:hAnsi="Lato" w:cs="Arial"/>
          <w:iCs/>
          <w:spacing w:val="4"/>
          <w:lang w:eastAsia="pl-PL"/>
        </w:rPr>
        <w:t>opisow</w:t>
      </w:r>
      <w:r w:rsidR="007E2B0F" w:rsidRPr="00ED1C07">
        <w:rPr>
          <w:rFonts w:ascii="Lato" w:eastAsia="Times New Roman" w:hAnsi="Lato" w:cs="Arial"/>
          <w:iCs/>
          <w:spacing w:val="4"/>
          <w:lang w:eastAsia="pl-PL"/>
        </w:rPr>
        <w:t>ej</w:t>
      </w:r>
      <w:r w:rsidR="00527547" w:rsidRPr="00ED1C07">
        <w:rPr>
          <w:rFonts w:ascii="Lato" w:eastAsia="Times New Roman" w:hAnsi="Lato" w:cs="Arial"/>
          <w:iCs/>
          <w:spacing w:val="4"/>
          <w:lang w:eastAsia="pl-PL"/>
        </w:rPr>
        <w:t xml:space="preserve"> </w:t>
      </w:r>
      <w:r w:rsidR="00527547" w:rsidRPr="00ED1C07">
        <w:rPr>
          <w:rFonts w:ascii="Lato" w:eastAsia="Times New Roman" w:hAnsi="Lato" w:cs="Arial"/>
          <w:spacing w:val="4"/>
          <w:lang w:eastAsia="pl-PL"/>
        </w:rPr>
        <w:t>Projektu Zagospodarowania Terenu Tom I</w:t>
      </w:r>
      <w:r w:rsidRPr="00ED1C07">
        <w:rPr>
          <w:rFonts w:ascii="Lato" w:eastAsia="Times New Roman" w:hAnsi="Lato" w:cs="Arial"/>
          <w:spacing w:val="4"/>
          <w:lang w:eastAsia="zh-CN"/>
        </w:rPr>
        <w:t xml:space="preserve">, </w:t>
      </w:r>
      <w:r w:rsidRPr="00ED1C07">
        <w:rPr>
          <w:rFonts w:ascii="Lato" w:eastAsia="Times New Roman" w:hAnsi="Lato" w:cs="Arial"/>
          <w:bCs/>
          <w:iCs/>
          <w:spacing w:val="4"/>
          <w:lang w:eastAsia="zh-CN"/>
        </w:rPr>
        <w:t xml:space="preserve">będącego częścią </w:t>
      </w:r>
      <w:r w:rsidRPr="00ED1C07">
        <w:rPr>
          <w:rFonts w:ascii="Lato" w:eastAsia="Times New Roman" w:hAnsi="Lato" w:cs="Arial"/>
          <w:spacing w:val="4"/>
          <w:lang w:eastAsia="zh-CN"/>
        </w:rPr>
        <w:t>projektu budowlanego, stanowiąc</w:t>
      </w:r>
      <w:r w:rsidR="00DF2067" w:rsidRPr="00ED1C07">
        <w:rPr>
          <w:rFonts w:ascii="Lato" w:eastAsia="Times New Roman" w:hAnsi="Lato" w:cs="Arial"/>
          <w:spacing w:val="4"/>
          <w:lang w:eastAsia="zh-CN"/>
        </w:rPr>
        <w:t>ych</w:t>
      </w:r>
      <w:r w:rsidRPr="00ED1C07">
        <w:rPr>
          <w:rFonts w:ascii="Lato" w:eastAsia="Times New Roman" w:hAnsi="Lato" w:cs="Arial"/>
          <w:spacing w:val="4"/>
          <w:lang w:eastAsia="zh-CN"/>
        </w:rPr>
        <w:t xml:space="preserve"> załącznik nr 2.1 do niniejszej decyzji,</w:t>
      </w:r>
    </w:p>
    <w:p w14:paraId="504816BA" w14:textId="00744CB6" w:rsidR="00A358EA" w:rsidRPr="00ED1C07" w:rsidRDefault="00A358EA" w:rsidP="00ED1C07">
      <w:pPr>
        <w:numPr>
          <w:ilvl w:val="0"/>
          <w:numId w:val="43"/>
        </w:numPr>
        <w:suppressAutoHyphens/>
        <w:spacing w:before="240" w:after="240" w:line="240" w:lineRule="exact"/>
        <w:jc w:val="both"/>
        <w:textAlignment w:val="baseline"/>
        <w:rPr>
          <w:rFonts w:ascii="Lato" w:eastAsia="Times New Roman" w:hAnsi="Lato" w:cs="Arial"/>
          <w:spacing w:val="4"/>
          <w:lang w:eastAsia="zh-CN"/>
        </w:rPr>
      </w:pPr>
      <w:bookmarkStart w:id="5" w:name="_Hlk189751789"/>
      <w:r w:rsidRPr="00ED1C07">
        <w:rPr>
          <w:rFonts w:ascii="Lato" w:eastAsia="Times New Roman" w:hAnsi="Lato" w:cs="Arial"/>
          <w:spacing w:val="4"/>
          <w:lang w:eastAsia="zh-CN"/>
        </w:rPr>
        <w:lastRenderedPageBreak/>
        <w:t>zatwierdzenie</w:t>
      </w:r>
      <w:r w:rsidRPr="00ED1C07">
        <w:rPr>
          <w:rFonts w:ascii="Lato" w:eastAsia="Times New Roman" w:hAnsi="Lato" w:cs="Arial"/>
          <w:bCs/>
          <w:spacing w:val="4"/>
          <w:lang w:eastAsia="zh-CN"/>
        </w:rPr>
        <w:t>, w miejsce uchylenia</w:t>
      </w:r>
      <w:bookmarkEnd w:id="5"/>
      <w:r w:rsidRPr="00ED1C07">
        <w:rPr>
          <w:rFonts w:ascii="Lato" w:eastAsia="Times New Roman" w:hAnsi="Lato" w:cs="Arial"/>
          <w:bCs/>
          <w:spacing w:val="4"/>
          <w:lang w:eastAsia="zh-CN"/>
        </w:rPr>
        <w:t xml:space="preserve">, </w:t>
      </w:r>
      <w:r w:rsidRPr="00ED1C07">
        <w:rPr>
          <w:rFonts w:ascii="Lato" w:eastAsia="Times New Roman" w:hAnsi="Lato" w:cs="Arial"/>
          <w:spacing w:val="4"/>
          <w:lang w:eastAsia="zh-CN"/>
        </w:rPr>
        <w:t>arkusz</w:t>
      </w:r>
      <w:r w:rsidR="00DF2067" w:rsidRPr="00ED1C07">
        <w:rPr>
          <w:rFonts w:ascii="Lato" w:eastAsia="Times New Roman" w:hAnsi="Lato" w:cs="Arial"/>
          <w:spacing w:val="4"/>
          <w:lang w:eastAsia="zh-CN"/>
        </w:rPr>
        <w:t>a</w:t>
      </w:r>
      <w:r w:rsidRPr="00ED1C07">
        <w:rPr>
          <w:rFonts w:ascii="Lato" w:eastAsia="Times New Roman" w:hAnsi="Lato" w:cs="Arial"/>
          <w:spacing w:val="4"/>
          <w:lang w:eastAsia="zh-CN"/>
        </w:rPr>
        <w:t xml:space="preserve"> nr </w:t>
      </w:r>
      <w:r w:rsidR="00DF2067" w:rsidRPr="00ED1C07">
        <w:rPr>
          <w:rFonts w:ascii="Lato" w:eastAsia="Times New Roman" w:hAnsi="Lato" w:cs="Arial"/>
          <w:spacing w:val="4"/>
          <w:lang w:eastAsia="zh-CN"/>
        </w:rPr>
        <w:t>1</w:t>
      </w:r>
      <w:r w:rsidRPr="00ED1C07">
        <w:rPr>
          <w:rFonts w:ascii="Lato" w:eastAsia="Times New Roman" w:hAnsi="Lato" w:cs="Arial"/>
          <w:spacing w:val="4"/>
          <w:lang w:eastAsia="pl-PL"/>
        </w:rPr>
        <w:t xml:space="preserve"> </w:t>
      </w:r>
      <w:r w:rsidR="00DF2067" w:rsidRPr="00ED1C07">
        <w:rPr>
          <w:rFonts w:ascii="Lato" w:eastAsia="Times New Roman" w:hAnsi="Lato" w:cs="Arial"/>
          <w:spacing w:val="4"/>
          <w:lang w:eastAsia="zh-CN"/>
        </w:rPr>
        <w:t>części rysunkowej Projektu Zagospodarowania Terenu</w:t>
      </w:r>
      <w:r w:rsidRPr="00ED1C07">
        <w:rPr>
          <w:rFonts w:ascii="Lato" w:hAnsi="Lato" w:cs="Arial"/>
          <w:spacing w:val="4"/>
        </w:rPr>
        <w:t xml:space="preserve"> </w:t>
      </w:r>
      <w:r w:rsidRPr="00ED1C07">
        <w:rPr>
          <w:rFonts w:ascii="Lato" w:hAnsi="Lato" w:cs="Arial"/>
          <w:bCs/>
          <w:iCs/>
          <w:spacing w:val="4"/>
        </w:rPr>
        <w:t xml:space="preserve">będącego częścią </w:t>
      </w:r>
      <w:r w:rsidRPr="00ED1C07">
        <w:rPr>
          <w:rFonts w:ascii="Lato" w:hAnsi="Lato" w:cs="Arial"/>
          <w:spacing w:val="4"/>
        </w:rPr>
        <w:t xml:space="preserve">projektu budowlanego, </w:t>
      </w:r>
      <w:r w:rsidRPr="00ED1C07">
        <w:rPr>
          <w:rFonts w:ascii="Lato" w:eastAsia="Arial" w:hAnsi="Lato" w:cs="Arial"/>
          <w:spacing w:val="4"/>
        </w:rPr>
        <w:t>stanowiąc</w:t>
      </w:r>
      <w:r w:rsidR="00DF2067" w:rsidRPr="00ED1C07">
        <w:rPr>
          <w:rFonts w:ascii="Lato" w:eastAsia="Arial" w:hAnsi="Lato" w:cs="Arial"/>
          <w:spacing w:val="4"/>
        </w:rPr>
        <w:t>ego</w:t>
      </w:r>
      <w:r w:rsidRPr="00ED1C07">
        <w:rPr>
          <w:rFonts w:ascii="Lato" w:eastAsia="Arial" w:hAnsi="Lato" w:cs="Arial"/>
          <w:spacing w:val="4"/>
        </w:rPr>
        <w:t xml:space="preserve"> załącznik nr 2.2 do niniejszej decyzji,</w:t>
      </w:r>
    </w:p>
    <w:p w14:paraId="146162FA" w14:textId="5510229D" w:rsidR="00A358EA" w:rsidRPr="00ED1C07" w:rsidRDefault="00A358EA" w:rsidP="00ED1C07">
      <w:pPr>
        <w:numPr>
          <w:ilvl w:val="0"/>
          <w:numId w:val="43"/>
        </w:numPr>
        <w:suppressAutoHyphens/>
        <w:spacing w:before="240" w:after="240" w:line="240" w:lineRule="exact"/>
        <w:jc w:val="both"/>
        <w:textAlignment w:val="baseline"/>
        <w:rPr>
          <w:rFonts w:ascii="Lato" w:eastAsia="Times New Roman" w:hAnsi="Lato" w:cs="Arial"/>
          <w:spacing w:val="4"/>
          <w:lang w:eastAsia="zh-CN"/>
        </w:rPr>
      </w:pPr>
      <w:r w:rsidRPr="00ED1C07">
        <w:rPr>
          <w:rFonts w:ascii="Lato" w:eastAsia="Times New Roman" w:hAnsi="Lato" w:cs="Arial"/>
          <w:spacing w:val="4"/>
          <w:lang w:eastAsia="zh-CN"/>
        </w:rPr>
        <w:t xml:space="preserve">zatwierdzenie </w:t>
      </w:r>
      <w:r w:rsidRPr="00ED1C07">
        <w:rPr>
          <w:rFonts w:ascii="Lato" w:eastAsia="Times New Roman" w:hAnsi="Lato" w:cs="Arial"/>
          <w:iCs/>
          <w:spacing w:val="4"/>
          <w:lang w:eastAsia="zh-CN"/>
        </w:rPr>
        <w:t>zaświadczeń potwierdzających wpis projektantów na listę członków właściwej izby samorządu zawodowego,</w:t>
      </w:r>
      <w:r w:rsidRPr="00ED1C07">
        <w:rPr>
          <w:rFonts w:ascii="Lato" w:eastAsia="Times New Roman" w:hAnsi="Lato" w:cs="Arial"/>
          <w:spacing w:val="4"/>
          <w:lang w:eastAsia="pl-PL"/>
        </w:rPr>
        <w:t xml:space="preserve"> stanowiących załącznik nr 2.</w:t>
      </w:r>
      <w:r w:rsidR="00DF2067" w:rsidRPr="00ED1C07">
        <w:rPr>
          <w:rFonts w:ascii="Lato" w:eastAsia="Times New Roman" w:hAnsi="Lato" w:cs="Arial"/>
          <w:spacing w:val="4"/>
          <w:lang w:eastAsia="pl-PL"/>
        </w:rPr>
        <w:t>3</w:t>
      </w:r>
      <w:r w:rsidRPr="00ED1C07">
        <w:rPr>
          <w:rFonts w:ascii="Lato" w:eastAsia="Times New Roman" w:hAnsi="Lato" w:cs="Arial"/>
          <w:spacing w:val="4"/>
          <w:lang w:eastAsia="pl-PL"/>
        </w:rPr>
        <w:t xml:space="preserve"> do niniejszej decyzji.</w:t>
      </w:r>
    </w:p>
    <w:bookmarkEnd w:id="4"/>
    <w:p w14:paraId="489A314F" w14:textId="77777777" w:rsidR="000E018F" w:rsidRPr="00ED1C07" w:rsidRDefault="000E018F" w:rsidP="00ED1C07">
      <w:pPr>
        <w:numPr>
          <w:ilvl w:val="0"/>
          <w:numId w:val="41"/>
        </w:numPr>
        <w:spacing w:before="240" w:after="240" w:line="240" w:lineRule="exact"/>
        <w:ind w:hanging="502"/>
        <w:jc w:val="both"/>
        <w:rPr>
          <w:rFonts w:ascii="Lato" w:hAnsi="Lato"/>
          <w:b/>
          <w:bCs/>
          <w:spacing w:val="4"/>
          <w:lang w:bidi="pl-PL"/>
        </w:rPr>
      </w:pPr>
      <w:r w:rsidRPr="00ED1C07">
        <w:rPr>
          <w:rFonts w:ascii="Lato" w:hAnsi="Lato"/>
          <w:b/>
          <w:bCs/>
          <w:spacing w:val="4"/>
          <w:lang w:bidi="pl-PL"/>
        </w:rPr>
        <w:t>W pozostałym zakresie zaskarżoną decyzję utrzymuję w mocy.</w:t>
      </w:r>
    </w:p>
    <w:p w14:paraId="232B20E8" w14:textId="77777777" w:rsidR="000E018F" w:rsidRPr="00ED1C07" w:rsidRDefault="000E018F" w:rsidP="00ED1C07">
      <w:pPr>
        <w:spacing w:before="240" w:after="240" w:line="240" w:lineRule="exact"/>
        <w:ind w:left="360"/>
        <w:rPr>
          <w:rFonts w:ascii="Lato" w:hAnsi="Lato"/>
          <w:bCs/>
          <w:spacing w:val="4"/>
        </w:rPr>
      </w:pPr>
    </w:p>
    <w:p w14:paraId="0459C803" w14:textId="77777777" w:rsidR="00E95F8D" w:rsidRPr="00ED1C07" w:rsidRDefault="00E95F8D" w:rsidP="00ED1C07">
      <w:pPr>
        <w:spacing w:before="240" w:after="240" w:line="240" w:lineRule="exact"/>
        <w:jc w:val="center"/>
        <w:rPr>
          <w:rFonts w:ascii="Lato" w:hAnsi="Lato"/>
          <w:b/>
          <w:spacing w:val="4"/>
        </w:rPr>
      </w:pPr>
      <w:r w:rsidRPr="00ED1C07">
        <w:rPr>
          <w:rFonts w:ascii="Lato" w:hAnsi="Lato"/>
          <w:b/>
          <w:spacing w:val="4"/>
        </w:rPr>
        <w:t>UZASADNIENIE</w:t>
      </w:r>
    </w:p>
    <w:p w14:paraId="678B3F29" w14:textId="6FABDB27" w:rsidR="001777E0" w:rsidRPr="00ED1C07" w:rsidRDefault="001777E0" w:rsidP="00ED1C07">
      <w:pPr>
        <w:spacing w:before="240" w:after="240" w:line="240" w:lineRule="exact"/>
        <w:jc w:val="both"/>
        <w:rPr>
          <w:rFonts w:ascii="Lato" w:hAnsi="Lato"/>
          <w:bCs/>
          <w:spacing w:val="4"/>
        </w:rPr>
      </w:pPr>
      <w:r w:rsidRPr="00ED1C07">
        <w:rPr>
          <w:rFonts w:ascii="Lato" w:hAnsi="Lato"/>
          <w:bCs/>
          <w:spacing w:val="4"/>
        </w:rPr>
        <w:t xml:space="preserve">Wnioskiem z dnia 31 marca 2023 r., skorygowanym i uzupełnionym w trakcie prowadzonego postępowania, Generalny Dyrektor Dróg Krajowych i Autostrad, zwany dalej „inwestorem”, reprezentowany przez ustanowionego w sprawie pełnomocnika, wystąpił do Wojewody Małopolskiego o wydanie decyzji o zezwoleniu na realizację inwestycji drogowej pn.: Budowa węzła drogowego drogi krajowej nr 7 na skrzyżowaniu z drogą powiatową nr 1942K w km 689+642,29 wraz z rozbudową drogi krajowej nr 7 w km 689+516,74 - 690+112,14, budową jezdni dodatkowych, oraz budową </w:t>
      </w:r>
      <w:r w:rsidR="00BD0EAA" w:rsidRPr="00ED1C07">
        <w:rPr>
          <w:rFonts w:ascii="Lato" w:hAnsi="Lato"/>
          <w:bCs/>
          <w:spacing w:val="4"/>
        </w:rPr>
        <w:br/>
      </w:r>
      <w:r w:rsidRPr="00ED1C07">
        <w:rPr>
          <w:rFonts w:ascii="Lato" w:hAnsi="Lato"/>
          <w:bCs/>
          <w:spacing w:val="4"/>
        </w:rPr>
        <w:t xml:space="preserve">i przebudową niezbędnej infrastruktury technicznej w miejscowości Krzyszkowice, </w:t>
      </w:r>
      <w:r w:rsidR="00BD0EAA" w:rsidRPr="00ED1C07">
        <w:rPr>
          <w:rFonts w:ascii="Lato" w:hAnsi="Lato"/>
          <w:bCs/>
          <w:spacing w:val="4"/>
        </w:rPr>
        <w:br/>
      </w:r>
      <w:r w:rsidRPr="00ED1C07">
        <w:rPr>
          <w:rFonts w:ascii="Lato" w:hAnsi="Lato"/>
          <w:bCs/>
          <w:spacing w:val="4"/>
        </w:rPr>
        <w:t xml:space="preserve">w gminie Myślenice w powiecie myślenickim, w województwie małopolskim w ramach zadania pn.: "Poprawa bezpieczeństwa ruchu drogowego w rejonie połączenia drogi krajowej nr 7 z drogą powiatową nr 1942K w m. Krzyszkowice”. Inwestor wniósł także </w:t>
      </w:r>
      <w:r w:rsidR="00A171FA" w:rsidRPr="00ED1C07">
        <w:rPr>
          <w:rFonts w:ascii="Lato" w:hAnsi="Lato"/>
          <w:bCs/>
          <w:spacing w:val="4"/>
        </w:rPr>
        <w:br/>
      </w:r>
      <w:r w:rsidRPr="00ED1C07">
        <w:rPr>
          <w:rFonts w:ascii="Lato" w:hAnsi="Lato"/>
          <w:bCs/>
          <w:spacing w:val="4"/>
        </w:rPr>
        <w:t>o nadanie decyzji rygoru natychmiastowej wykonalności, uzasadniając konieczność jego nadania interesem społecznym.</w:t>
      </w:r>
    </w:p>
    <w:p w14:paraId="4ACF3E10" w14:textId="6C525D5C" w:rsidR="001777E0" w:rsidRPr="00ED1C07" w:rsidRDefault="001777E0" w:rsidP="00ED1C07">
      <w:pPr>
        <w:spacing w:before="240" w:after="240" w:line="240" w:lineRule="exact"/>
        <w:jc w:val="both"/>
        <w:rPr>
          <w:rFonts w:ascii="Lato" w:hAnsi="Lato"/>
          <w:bCs/>
          <w:spacing w:val="4"/>
        </w:rPr>
      </w:pPr>
      <w:r w:rsidRPr="00ED1C07">
        <w:rPr>
          <w:rFonts w:ascii="Lato" w:hAnsi="Lato"/>
          <w:bCs/>
          <w:spacing w:val="4"/>
        </w:rPr>
        <w:t xml:space="preserve">Po przeprowadzeniu postępowania w przedmiotowej sprawie, Wojewoda Małopolski wydał w dniu 5 października 2023 r. decyzję, znak: WI-VI.7820.1.7.2023.AL, </w:t>
      </w:r>
      <w:r w:rsidRPr="00ED1C07">
        <w:rPr>
          <w:rFonts w:ascii="Lato" w:hAnsi="Lato"/>
          <w:bCs/>
          <w:spacing w:val="4"/>
        </w:rPr>
        <w:br/>
        <w:t xml:space="preserve">o zezwoleniu na realizację inwestycji drogowej pn.: Budowa węzła drogowego drogi krajowej nr 7 na skrzyżowaniu z drogą powiatową nr 1942K w km 689+642,29 wraz </w:t>
      </w:r>
      <w:r w:rsidR="009E4B43" w:rsidRPr="00ED1C07">
        <w:rPr>
          <w:rFonts w:ascii="Lato" w:hAnsi="Lato"/>
          <w:bCs/>
          <w:spacing w:val="4"/>
        </w:rPr>
        <w:br/>
      </w:r>
      <w:r w:rsidRPr="00ED1C07">
        <w:rPr>
          <w:rFonts w:ascii="Lato" w:hAnsi="Lato"/>
          <w:bCs/>
          <w:spacing w:val="4"/>
        </w:rPr>
        <w:t xml:space="preserve">z rozbudową drogi krajowej nr 7 w km 689+516,74 - 690+112,14, budową jezdni dodatkowych, oraz budową i przebudową niezbędnej infrastruktury technicznej </w:t>
      </w:r>
      <w:r w:rsidR="009E4B43" w:rsidRPr="00ED1C07">
        <w:rPr>
          <w:rFonts w:ascii="Lato" w:hAnsi="Lato"/>
          <w:bCs/>
          <w:spacing w:val="4"/>
        </w:rPr>
        <w:br/>
      </w:r>
      <w:r w:rsidRPr="00ED1C07">
        <w:rPr>
          <w:rFonts w:ascii="Lato" w:hAnsi="Lato"/>
          <w:bCs/>
          <w:spacing w:val="4"/>
        </w:rPr>
        <w:t xml:space="preserve">w miejscowości Krzyszkowice, w gminie Myślenice w powiecie myślenickim, </w:t>
      </w:r>
      <w:r w:rsidR="009E4B43" w:rsidRPr="00ED1C07">
        <w:rPr>
          <w:rFonts w:ascii="Lato" w:hAnsi="Lato"/>
          <w:bCs/>
          <w:spacing w:val="4"/>
        </w:rPr>
        <w:br/>
      </w:r>
      <w:r w:rsidRPr="00ED1C07">
        <w:rPr>
          <w:rFonts w:ascii="Lato" w:hAnsi="Lato"/>
          <w:bCs/>
          <w:spacing w:val="4"/>
        </w:rPr>
        <w:t xml:space="preserve">w województwie małopolskim w ramach zadania pn.: "Poprawa bezpieczeństwa ruchu drogowego w rejonie połączenia drogi krajowej nr 7 z drogą powiatową nr 1942K </w:t>
      </w:r>
      <w:r w:rsidRPr="00ED1C07">
        <w:rPr>
          <w:rFonts w:ascii="Lato" w:hAnsi="Lato"/>
          <w:bCs/>
          <w:spacing w:val="4"/>
        </w:rPr>
        <w:br/>
        <w:t>w m. Krzyszkowice”, zwan</w:t>
      </w:r>
      <w:r w:rsidR="00BD63AD" w:rsidRPr="00ED1C07">
        <w:rPr>
          <w:rFonts w:ascii="Lato" w:hAnsi="Lato"/>
          <w:bCs/>
          <w:spacing w:val="4"/>
        </w:rPr>
        <w:t>ą</w:t>
      </w:r>
      <w:r w:rsidRPr="00ED1C07">
        <w:rPr>
          <w:rFonts w:ascii="Lato" w:hAnsi="Lato"/>
          <w:bCs/>
          <w:spacing w:val="4"/>
        </w:rPr>
        <w:t xml:space="preserve"> dalej „</w:t>
      </w:r>
      <w:bookmarkStart w:id="6" w:name="_Hlk135035072"/>
      <w:r w:rsidRPr="00ED1C07">
        <w:rPr>
          <w:rFonts w:ascii="Lato" w:hAnsi="Lato"/>
          <w:bCs/>
          <w:spacing w:val="4"/>
        </w:rPr>
        <w:t>decyzją Wojewody Ma</w:t>
      </w:r>
      <w:bookmarkEnd w:id="6"/>
      <w:r w:rsidRPr="00ED1C07">
        <w:rPr>
          <w:rFonts w:ascii="Lato" w:hAnsi="Lato"/>
          <w:bCs/>
          <w:spacing w:val="4"/>
        </w:rPr>
        <w:t>łopolskiego” i nadał jej rygor natychmiastowej wykonalności.</w:t>
      </w:r>
    </w:p>
    <w:p w14:paraId="58BB4684" w14:textId="4ED6292D" w:rsidR="001777E0" w:rsidRPr="00ED1C07" w:rsidRDefault="00E95F8D" w:rsidP="00ED1C07">
      <w:pPr>
        <w:spacing w:before="240" w:after="240" w:line="240" w:lineRule="exact"/>
        <w:jc w:val="both"/>
        <w:rPr>
          <w:rFonts w:ascii="Lato" w:hAnsi="Lato"/>
          <w:bCs/>
          <w:spacing w:val="4"/>
        </w:rPr>
      </w:pPr>
      <w:r w:rsidRPr="00ED1C07">
        <w:rPr>
          <w:rFonts w:ascii="Lato" w:hAnsi="Lato"/>
          <w:bCs/>
          <w:spacing w:val="4"/>
        </w:rPr>
        <w:t xml:space="preserve">Od decyzji Wojewody </w:t>
      </w:r>
      <w:r w:rsidR="0035067C" w:rsidRPr="00ED1C07">
        <w:rPr>
          <w:rFonts w:ascii="Lato" w:hAnsi="Lato"/>
          <w:bCs/>
          <w:spacing w:val="4"/>
        </w:rPr>
        <w:t>Ma</w:t>
      </w:r>
      <w:r w:rsidR="00264D4C" w:rsidRPr="00ED1C07">
        <w:rPr>
          <w:rFonts w:ascii="Lato" w:hAnsi="Lato"/>
          <w:bCs/>
          <w:spacing w:val="4"/>
        </w:rPr>
        <w:t>łopolskiego</w:t>
      </w:r>
      <w:r w:rsidRPr="00ED1C07">
        <w:rPr>
          <w:rFonts w:ascii="Lato" w:hAnsi="Lato"/>
          <w:bCs/>
          <w:spacing w:val="4"/>
        </w:rPr>
        <w:t xml:space="preserve"> odwołanie do organu II instancji, </w:t>
      </w:r>
      <w:r w:rsidR="00A171FA" w:rsidRPr="00ED1C07">
        <w:rPr>
          <w:rFonts w:ascii="Lato" w:hAnsi="Lato"/>
          <w:bCs/>
          <w:spacing w:val="4"/>
        </w:rPr>
        <w:br/>
      </w:r>
      <w:r w:rsidRPr="00ED1C07">
        <w:rPr>
          <w:rFonts w:ascii="Lato" w:hAnsi="Lato"/>
          <w:bCs/>
          <w:spacing w:val="4"/>
        </w:rPr>
        <w:t xml:space="preserve">za pośrednictwem organu I instancji, </w:t>
      </w:r>
      <w:r w:rsidR="0035067C" w:rsidRPr="00ED1C07">
        <w:rPr>
          <w:rFonts w:ascii="Lato" w:hAnsi="Lato"/>
          <w:bCs/>
          <w:spacing w:val="4"/>
        </w:rPr>
        <w:t>wni</w:t>
      </w:r>
      <w:r w:rsidR="001777E0" w:rsidRPr="00ED1C07">
        <w:rPr>
          <w:rFonts w:ascii="Lato" w:hAnsi="Lato"/>
          <w:bCs/>
          <w:spacing w:val="4"/>
        </w:rPr>
        <w:t>ósł Pan J</w:t>
      </w:r>
      <w:r w:rsidR="00D60BA4">
        <w:rPr>
          <w:rFonts w:ascii="Lato" w:hAnsi="Lato"/>
          <w:bCs/>
          <w:spacing w:val="4"/>
        </w:rPr>
        <w:t>.</w:t>
      </w:r>
      <w:r w:rsidR="001777E0" w:rsidRPr="00ED1C07">
        <w:rPr>
          <w:rFonts w:ascii="Lato" w:hAnsi="Lato"/>
          <w:bCs/>
          <w:spacing w:val="4"/>
        </w:rPr>
        <w:t xml:space="preserve"> S. </w:t>
      </w:r>
      <w:r w:rsidR="0078076E" w:rsidRPr="00ED1C07">
        <w:rPr>
          <w:rFonts w:ascii="Lato" w:eastAsia="Arial" w:hAnsi="Lato" w:cs="Arial"/>
          <w:spacing w:val="4"/>
          <w:position w:val="-1"/>
        </w:rPr>
        <w:t>W odwołani</w:t>
      </w:r>
      <w:r w:rsidR="001777E0" w:rsidRPr="00ED1C07">
        <w:rPr>
          <w:rFonts w:ascii="Lato" w:eastAsia="Arial" w:hAnsi="Lato" w:cs="Arial"/>
          <w:spacing w:val="4"/>
          <w:position w:val="-1"/>
        </w:rPr>
        <w:t>u</w:t>
      </w:r>
      <w:r w:rsidR="0078076E" w:rsidRPr="00ED1C07">
        <w:rPr>
          <w:rFonts w:ascii="Lato" w:eastAsia="Arial" w:hAnsi="Lato" w:cs="Arial"/>
          <w:spacing w:val="4"/>
          <w:position w:val="-1"/>
        </w:rPr>
        <w:t>, wniesiony</w:t>
      </w:r>
      <w:r w:rsidR="001777E0" w:rsidRPr="00ED1C07">
        <w:rPr>
          <w:rFonts w:ascii="Lato" w:eastAsia="Arial" w:hAnsi="Lato" w:cs="Arial"/>
          <w:spacing w:val="4"/>
          <w:position w:val="-1"/>
        </w:rPr>
        <w:t>m</w:t>
      </w:r>
      <w:r w:rsidR="0078076E" w:rsidRPr="00ED1C07">
        <w:rPr>
          <w:rFonts w:ascii="Lato" w:eastAsia="Arial" w:hAnsi="Lato" w:cs="Arial"/>
          <w:spacing w:val="4"/>
          <w:position w:val="-1"/>
        </w:rPr>
        <w:t xml:space="preserve"> </w:t>
      </w:r>
      <w:r w:rsidR="00A171FA" w:rsidRPr="00ED1C07">
        <w:rPr>
          <w:rFonts w:ascii="Lato" w:eastAsia="Arial" w:hAnsi="Lato" w:cs="Arial"/>
          <w:spacing w:val="4"/>
          <w:position w:val="-1"/>
        </w:rPr>
        <w:br/>
      </w:r>
      <w:r w:rsidR="0078076E" w:rsidRPr="00ED1C07">
        <w:rPr>
          <w:rFonts w:ascii="Lato" w:eastAsia="Arial" w:hAnsi="Lato" w:cs="Arial"/>
          <w:spacing w:val="4"/>
          <w:position w:val="-1"/>
        </w:rPr>
        <w:t>w terminie, skarżący podni</w:t>
      </w:r>
      <w:r w:rsidR="001777E0" w:rsidRPr="00ED1C07">
        <w:rPr>
          <w:rFonts w:ascii="Lato" w:eastAsia="Arial" w:hAnsi="Lato" w:cs="Arial"/>
          <w:spacing w:val="4"/>
          <w:position w:val="-1"/>
        </w:rPr>
        <w:t>ósł</w:t>
      </w:r>
      <w:r w:rsidR="0078076E" w:rsidRPr="00ED1C07">
        <w:rPr>
          <w:rFonts w:ascii="Lato" w:eastAsia="Arial" w:hAnsi="Lato" w:cs="Arial"/>
          <w:spacing w:val="4"/>
          <w:position w:val="-1"/>
        </w:rPr>
        <w:t xml:space="preserve"> </w:t>
      </w:r>
      <w:r w:rsidR="001777E0" w:rsidRPr="00ED1C07">
        <w:rPr>
          <w:rFonts w:ascii="Lato" w:hAnsi="Lato"/>
          <w:bCs/>
          <w:spacing w:val="4"/>
        </w:rPr>
        <w:t xml:space="preserve">zarzuty względem decyzji Wojewody Małopolskiego </w:t>
      </w:r>
      <w:r w:rsidR="006163E0" w:rsidRPr="00ED1C07">
        <w:rPr>
          <w:rFonts w:ascii="Lato" w:hAnsi="Lato"/>
          <w:bCs/>
          <w:spacing w:val="4"/>
        </w:rPr>
        <w:br/>
      </w:r>
      <w:r w:rsidR="001777E0" w:rsidRPr="00ED1C07">
        <w:rPr>
          <w:rFonts w:ascii="Lato" w:hAnsi="Lato"/>
          <w:bCs/>
          <w:spacing w:val="4"/>
        </w:rPr>
        <w:t>i objętej nią inwestycji drogowej.</w:t>
      </w:r>
    </w:p>
    <w:p w14:paraId="04CB4C79" w14:textId="2C9A9EA5" w:rsidR="001B2023" w:rsidRPr="00ED1C07" w:rsidRDefault="001B2023" w:rsidP="00ED1C07">
      <w:pPr>
        <w:spacing w:before="240" w:after="240" w:line="240" w:lineRule="exact"/>
        <w:jc w:val="both"/>
        <w:rPr>
          <w:rFonts w:ascii="Lato" w:hAnsi="Lato"/>
          <w:bCs/>
          <w:spacing w:val="4"/>
        </w:rPr>
      </w:pPr>
      <w:r w:rsidRPr="00ED1C07">
        <w:rPr>
          <w:rFonts w:ascii="Lato" w:hAnsi="Lato"/>
          <w:bCs/>
          <w:spacing w:val="4"/>
        </w:rPr>
        <w:t xml:space="preserve">Ponadto, odwołanie od decyzji Wojewody </w:t>
      </w:r>
      <w:r w:rsidR="00481A8B" w:rsidRPr="00ED1C07">
        <w:rPr>
          <w:rFonts w:ascii="Lato" w:hAnsi="Lato"/>
          <w:bCs/>
          <w:spacing w:val="4"/>
        </w:rPr>
        <w:t>Ma</w:t>
      </w:r>
      <w:r w:rsidR="009E4B43" w:rsidRPr="00ED1C07">
        <w:rPr>
          <w:rFonts w:ascii="Lato" w:hAnsi="Lato"/>
          <w:bCs/>
          <w:spacing w:val="4"/>
        </w:rPr>
        <w:t>łopolskiego</w:t>
      </w:r>
      <w:r w:rsidR="00481A8B" w:rsidRPr="00ED1C07">
        <w:rPr>
          <w:rFonts w:ascii="Lato" w:hAnsi="Lato"/>
          <w:bCs/>
          <w:spacing w:val="4"/>
        </w:rPr>
        <w:t xml:space="preserve"> </w:t>
      </w:r>
      <w:r w:rsidR="001777E0" w:rsidRPr="00ED1C07">
        <w:rPr>
          <w:rFonts w:ascii="Lato" w:hAnsi="Lato"/>
          <w:bCs/>
          <w:spacing w:val="4"/>
        </w:rPr>
        <w:t>wniósł także Pan L</w:t>
      </w:r>
      <w:r w:rsidR="00D60BA4">
        <w:rPr>
          <w:rFonts w:ascii="Lato" w:hAnsi="Lato"/>
          <w:bCs/>
          <w:spacing w:val="4"/>
        </w:rPr>
        <w:t>.</w:t>
      </w:r>
      <w:r w:rsidR="001777E0" w:rsidRPr="00ED1C07">
        <w:rPr>
          <w:rFonts w:ascii="Lato" w:hAnsi="Lato"/>
          <w:bCs/>
          <w:spacing w:val="4"/>
        </w:rPr>
        <w:t xml:space="preserve"> G</w:t>
      </w:r>
      <w:r w:rsidRPr="00ED1C07">
        <w:rPr>
          <w:rFonts w:ascii="Lato" w:hAnsi="Lato"/>
          <w:bCs/>
          <w:spacing w:val="4"/>
        </w:rPr>
        <w:t>. Organ odwoławczy odrębnym postanowieni</w:t>
      </w:r>
      <w:r w:rsidR="001777E0" w:rsidRPr="00ED1C07">
        <w:rPr>
          <w:rFonts w:ascii="Lato" w:hAnsi="Lato"/>
          <w:bCs/>
          <w:spacing w:val="4"/>
        </w:rPr>
        <w:t>em</w:t>
      </w:r>
      <w:r w:rsidRPr="00ED1C07">
        <w:rPr>
          <w:rFonts w:ascii="Lato" w:hAnsi="Lato"/>
          <w:bCs/>
          <w:spacing w:val="4"/>
        </w:rPr>
        <w:t xml:space="preserve"> stwierdził uchybienie terminu do wniesienia odwołania od powyższej decyzji przez </w:t>
      </w:r>
      <w:r w:rsidR="001777E0" w:rsidRPr="00ED1C07">
        <w:rPr>
          <w:rFonts w:ascii="Lato" w:hAnsi="Lato"/>
          <w:bCs/>
          <w:spacing w:val="4"/>
        </w:rPr>
        <w:t>Pana L</w:t>
      </w:r>
      <w:r w:rsidR="00D60BA4">
        <w:rPr>
          <w:rFonts w:ascii="Lato" w:hAnsi="Lato"/>
          <w:bCs/>
          <w:spacing w:val="4"/>
        </w:rPr>
        <w:t>.</w:t>
      </w:r>
      <w:r w:rsidR="001777E0" w:rsidRPr="00ED1C07">
        <w:rPr>
          <w:rFonts w:ascii="Lato" w:hAnsi="Lato"/>
          <w:bCs/>
          <w:spacing w:val="4"/>
        </w:rPr>
        <w:t xml:space="preserve"> G.</w:t>
      </w:r>
    </w:p>
    <w:p w14:paraId="0D53334B" w14:textId="2C829071" w:rsidR="00E95F8D" w:rsidRPr="00ED1C07" w:rsidRDefault="00E95F8D" w:rsidP="00ED1C07">
      <w:pPr>
        <w:spacing w:before="240" w:after="240" w:line="240" w:lineRule="exact"/>
        <w:jc w:val="both"/>
        <w:rPr>
          <w:rFonts w:ascii="Lato" w:hAnsi="Lato"/>
          <w:bCs/>
          <w:spacing w:val="4"/>
        </w:rPr>
      </w:pPr>
      <w:r w:rsidRPr="00ED1C07">
        <w:rPr>
          <w:rFonts w:ascii="Lato" w:hAnsi="Lato"/>
          <w:bCs/>
          <w:spacing w:val="4"/>
        </w:rPr>
        <w:t xml:space="preserve">Uwzględniając fakt, iż właściwym w przedmiotowej sprawie - </w:t>
      </w:r>
      <w:r w:rsidR="00565570" w:rsidRPr="00ED1C07">
        <w:rPr>
          <w:rFonts w:ascii="Lato" w:hAnsi="Lato"/>
          <w:bCs/>
          <w:spacing w:val="4"/>
        </w:rPr>
        <w:t xml:space="preserve">stosownie do treści rozporządzenia Prezesa Rady Ministrów z dnia 25 lipca 2025 r. w sprawie szczegółowego zakresu działania Ministra </w:t>
      </w:r>
      <w:bookmarkStart w:id="7" w:name="_Hlk204788863"/>
      <w:r w:rsidR="00565570" w:rsidRPr="00ED1C07">
        <w:rPr>
          <w:rFonts w:ascii="Lato" w:hAnsi="Lato"/>
          <w:bCs/>
          <w:spacing w:val="4"/>
        </w:rPr>
        <w:t xml:space="preserve">Finansów i Gospodarki </w:t>
      </w:r>
      <w:bookmarkEnd w:id="7"/>
      <w:r w:rsidR="00565570" w:rsidRPr="00ED1C07">
        <w:rPr>
          <w:rFonts w:ascii="Lato" w:hAnsi="Lato"/>
          <w:bCs/>
          <w:spacing w:val="4"/>
        </w:rPr>
        <w:t>(Dz.U. z 2025 r. poz. 997) - jest obecnie Minister Finansów i Gospodarki, zwany dalej „Ministrem”</w:t>
      </w:r>
      <w:r w:rsidR="00BD63AD" w:rsidRPr="00ED1C07">
        <w:rPr>
          <w:rFonts w:ascii="Lato" w:hAnsi="Lato"/>
          <w:bCs/>
          <w:spacing w:val="4"/>
        </w:rPr>
        <w:t>, n</w:t>
      </w:r>
      <w:r w:rsidR="00565570" w:rsidRPr="00ED1C07">
        <w:rPr>
          <w:rFonts w:ascii="Lato" w:hAnsi="Lato"/>
          <w:bCs/>
          <w:spacing w:val="4"/>
        </w:rPr>
        <w:t xml:space="preserve">atomiast zgodnie § 1 ust. 4 pkt 1 lit. a i b ww. rozporządzenia Prezesa Rady Ministrów z dnia 25 lipca 2025 r. obsługę </w:t>
      </w:r>
      <w:r w:rsidR="00565570" w:rsidRPr="00ED1C07">
        <w:rPr>
          <w:rFonts w:ascii="Lato" w:hAnsi="Lato"/>
          <w:bCs/>
          <w:spacing w:val="4"/>
        </w:rPr>
        <w:lastRenderedPageBreak/>
        <w:t>Ministra zapewnia</w:t>
      </w:r>
      <w:bookmarkStart w:id="8" w:name="mip78902002"/>
      <w:bookmarkEnd w:id="8"/>
      <w:r w:rsidR="00565570" w:rsidRPr="00ED1C07">
        <w:rPr>
          <w:rFonts w:ascii="Lato" w:hAnsi="Lato"/>
          <w:bCs/>
          <w:spacing w:val="4"/>
        </w:rPr>
        <w:t xml:space="preserve"> Ministerstwo Rozwoju i Technologii w zakresie działów administracji rządowej: budownictwo, planowanie i zagospodarowanie przestrzenne oraz mieszkalnictwo; gospodarka,</w:t>
      </w:r>
      <w:r w:rsidRPr="00ED1C07">
        <w:rPr>
          <w:rFonts w:ascii="Lato" w:hAnsi="Lato"/>
          <w:bCs/>
          <w:spacing w:val="4"/>
        </w:rPr>
        <w:t xml:space="preserve"> stwierdzono, co następuje. </w:t>
      </w:r>
    </w:p>
    <w:p w14:paraId="3E468B51" w14:textId="31B3F20A" w:rsidR="002103D2" w:rsidRPr="00ED1C07" w:rsidRDefault="002103D2" w:rsidP="00ED1C07">
      <w:pPr>
        <w:spacing w:before="240" w:after="240" w:line="240" w:lineRule="exact"/>
        <w:jc w:val="both"/>
        <w:rPr>
          <w:rFonts w:ascii="Lato" w:hAnsi="Lato"/>
          <w:bCs/>
          <w:spacing w:val="4"/>
        </w:rPr>
      </w:pPr>
      <w:r w:rsidRPr="00ED1C07">
        <w:rPr>
          <w:rFonts w:ascii="Lato" w:hAnsi="Lato"/>
          <w:bCs/>
          <w:spacing w:val="4"/>
        </w:rPr>
        <w:t>Kompetencje organu odwoławczego obejmują zarówno korygowanie wad prawnych decyzji organu I instancji, polegających na niewłaściwym zastosowaniu przepisu prawa</w:t>
      </w:r>
      <w:r w:rsidR="001777E0" w:rsidRPr="00ED1C07">
        <w:rPr>
          <w:rFonts w:ascii="Lato" w:hAnsi="Lato"/>
          <w:bCs/>
          <w:spacing w:val="4"/>
        </w:rPr>
        <w:t xml:space="preserve"> </w:t>
      </w:r>
      <w:r w:rsidRPr="00ED1C07">
        <w:rPr>
          <w:rFonts w:ascii="Lato" w:hAnsi="Lato"/>
          <w:bCs/>
          <w:spacing w:val="4"/>
        </w:rPr>
        <w:t xml:space="preserve">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w:t>
      </w:r>
      <w:r w:rsidR="00202BC1" w:rsidRPr="00ED1C07">
        <w:rPr>
          <w:rFonts w:ascii="Lato" w:hAnsi="Lato"/>
          <w:bCs/>
          <w:spacing w:val="4"/>
        </w:rPr>
        <w:t>działań</w:t>
      </w:r>
      <w:r w:rsidRPr="00ED1C07">
        <w:rPr>
          <w:rFonts w:ascii="Lato" w:hAnsi="Lato"/>
          <w:bCs/>
          <w:spacing w:val="4"/>
        </w:rPr>
        <w:t xml:space="preserve"> niezbędnych do dokładnego wyjaśnienia stanu faktycznego.</w:t>
      </w:r>
    </w:p>
    <w:p w14:paraId="5DAD6DDA" w14:textId="40AC5F0D" w:rsidR="00565570" w:rsidRPr="00ED1C07" w:rsidRDefault="00565570" w:rsidP="00ED1C07">
      <w:pPr>
        <w:spacing w:before="240" w:after="240" w:line="240" w:lineRule="exact"/>
        <w:jc w:val="both"/>
        <w:outlineLvl w:val="0"/>
        <w:rPr>
          <w:rFonts w:ascii="Lato" w:eastAsia="Times New Roman" w:hAnsi="Lato" w:cs="Arial"/>
          <w:spacing w:val="4"/>
          <w:lang w:eastAsia="pl-PL"/>
        </w:rPr>
      </w:pPr>
      <w:r w:rsidRPr="00ED1C07">
        <w:rPr>
          <w:rFonts w:ascii="Lato" w:eastAsia="Times New Roman" w:hAnsi="Lato" w:cs="Arial"/>
          <w:spacing w:val="4"/>
          <w:lang w:eastAsia="pl-PL"/>
        </w:rPr>
        <w:t xml:space="preserve">Mając powyższe na uwadze, w trakcie przeprowadzonego postępowania odwoławczego Minister rozpatrzył ponownie wniosek inwestora o wydanie przedmiotowej decyzji, przeanalizował materiał dowodowy zgromadzony przez Wojewodę </w:t>
      </w:r>
      <w:r w:rsidR="00264D4C" w:rsidRPr="00ED1C07">
        <w:rPr>
          <w:rFonts w:ascii="Lato" w:eastAsia="Times New Roman" w:hAnsi="Lato" w:cs="Arial"/>
          <w:spacing w:val="4"/>
          <w:lang w:eastAsia="pl-PL"/>
        </w:rPr>
        <w:t>Małopolskiego</w:t>
      </w:r>
      <w:r w:rsidRPr="00ED1C07">
        <w:rPr>
          <w:rFonts w:ascii="Lato" w:eastAsia="Times New Roman" w:hAnsi="Lato" w:cs="Arial"/>
          <w:spacing w:val="4"/>
          <w:lang w:eastAsia="pl-PL"/>
        </w:rPr>
        <w:t xml:space="preserve">, </w:t>
      </w:r>
      <w:r w:rsidRPr="00ED1C07">
        <w:rPr>
          <w:rFonts w:ascii="Lato" w:eastAsia="Times New Roman" w:hAnsi="Lato" w:cs="Arial"/>
          <w:spacing w:val="4"/>
          <w:lang w:eastAsia="pl-PL"/>
        </w:rPr>
        <w:br/>
        <w:t xml:space="preserve">w tym zbadał poprawność postępowania organu I instancji oraz poprawność kończącej to postępowanie decyzji Wojewody </w:t>
      </w:r>
      <w:r w:rsidR="00264D4C" w:rsidRPr="00ED1C07">
        <w:rPr>
          <w:rFonts w:ascii="Lato" w:eastAsia="Times New Roman" w:hAnsi="Lato" w:cs="Arial"/>
          <w:spacing w:val="4"/>
          <w:lang w:eastAsia="pl-PL"/>
        </w:rPr>
        <w:t>Małopolskiego</w:t>
      </w:r>
      <w:r w:rsidRPr="00ED1C07">
        <w:rPr>
          <w:rFonts w:ascii="Lato" w:eastAsia="Times New Roman" w:hAnsi="Lato" w:cs="Arial"/>
          <w:spacing w:val="4"/>
          <w:lang w:eastAsia="pl-PL"/>
        </w:rPr>
        <w:t>, jak również rozpatrzył zarzuty podniesione przez skarżącą stronę.</w:t>
      </w:r>
    </w:p>
    <w:p w14:paraId="165C5BBC" w14:textId="77777777" w:rsidR="00256983" w:rsidRPr="00ED1C07" w:rsidRDefault="00256983" w:rsidP="00ED1C07">
      <w:pPr>
        <w:spacing w:before="240" w:after="240" w:line="240" w:lineRule="exact"/>
        <w:jc w:val="both"/>
        <w:outlineLvl w:val="0"/>
        <w:rPr>
          <w:rFonts w:ascii="Lato" w:eastAsia="Times New Roman" w:hAnsi="Lato" w:cs="Arial"/>
          <w:spacing w:val="4"/>
          <w:lang w:eastAsia="pl-PL"/>
        </w:rPr>
      </w:pPr>
      <w:r w:rsidRPr="00ED1C07">
        <w:rPr>
          <w:rFonts w:ascii="Lato" w:eastAsia="Times New Roman" w:hAnsi="Lato" w:cs="Arial"/>
          <w:spacing w:val="4"/>
          <w:lang w:eastAsia="pl-PL"/>
        </w:rPr>
        <w:t xml:space="preserve">Analizując złożony przez inwestora wniosek o wydanie decyzji o zezwoleniu na realizację przedmiotowej inwestycji drogowej organ odwoławczy uznał, że zawiera on elementy wskazane w art. 11b ust. 1 oraz art. 11d ust. 1 specustawy drogowej, wymagane </w:t>
      </w:r>
      <w:r w:rsidRPr="00ED1C07">
        <w:rPr>
          <w:rFonts w:ascii="Lato" w:eastAsia="Times New Roman" w:hAnsi="Lato" w:cs="Arial"/>
          <w:spacing w:val="4"/>
          <w:lang w:eastAsia="pl-PL"/>
        </w:rPr>
        <w:br/>
        <w:t>w okolicznościach niniejszej sprawy.</w:t>
      </w:r>
    </w:p>
    <w:p w14:paraId="7037EB8C" w14:textId="77777777" w:rsidR="00256983" w:rsidRPr="00ED1C07" w:rsidRDefault="00256983" w:rsidP="00ED1C07">
      <w:pPr>
        <w:spacing w:before="240" w:after="240" w:line="240" w:lineRule="exact"/>
        <w:jc w:val="both"/>
        <w:rPr>
          <w:rFonts w:ascii="Lato" w:hAnsi="Lato" w:cs="Arial"/>
          <w:bCs/>
          <w:spacing w:val="4"/>
          <w:lang w:bidi="pl-PL"/>
        </w:rPr>
      </w:pPr>
      <w:r w:rsidRPr="00ED1C07">
        <w:rPr>
          <w:rFonts w:ascii="Lato" w:hAnsi="Lato" w:cs="Arial"/>
          <w:bCs/>
          <w:spacing w:val="4"/>
          <w:lang w:bidi="pl-PL"/>
        </w:rPr>
        <w:t xml:space="preserve">Do wniosku o wydanie decyzji o zezwoleniu na realizację inwestycji drogowej inwestor dołączył projekt budowlany wraz z opiniami, uzgodnieniami, pozwoleniami oraz dokumentami wymaganymi przepisami szczególnymi. Przedmiotowy projekt budowlany został wykonany i sprawdzony przez osoby spełniające warunki, o których mowa </w:t>
      </w:r>
      <w:r w:rsidRPr="00ED1C07">
        <w:rPr>
          <w:rFonts w:ascii="Lato" w:hAnsi="Lato" w:cs="Arial"/>
          <w:bCs/>
          <w:spacing w:val="4"/>
          <w:lang w:bidi="pl-PL"/>
        </w:rPr>
        <w:br/>
        <w:t>w art. 12 ust. 7 ustawy z dnia 7 lipca 1994 r. – Prawo budowlane (</w:t>
      </w:r>
      <w:proofErr w:type="spellStart"/>
      <w:r w:rsidRPr="00ED1C07">
        <w:rPr>
          <w:rFonts w:ascii="Lato" w:hAnsi="Lato" w:cs="Arial"/>
          <w:bCs/>
          <w:spacing w:val="4"/>
          <w:lang w:bidi="pl-PL"/>
        </w:rPr>
        <w:t>t.j</w:t>
      </w:r>
      <w:proofErr w:type="spellEnd"/>
      <w:r w:rsidRPr="00ED1C07">
        <w:rPr>
          <w:rFonts w:ascii="Lato" w:hAnsi="Lato" w:cs="Arial"/>
          <w:bCs/>
          <w:spacing w:val="4"/>
          <w:lang w:bidi="pl-PL"/>
        </w:rPr>
        <w:t xml:space="preserve">. Dz.U. z 2025 r. </w:t>
      </w:r>
      <w:r w:rsidRPr="00ED1C07">
        <w:rPr>
          <w:rFonts w:ascii="Lato" w:hAnsi="Lato" w:cs="Arial"/>
          <w:bCs/>
          <w:spacing w:val="4"/>
          <w:lang w:bidi="pl-PL"/>
        </w:rPr>
        <w:br/>
        <w:t xml:space="preserve">poz. 418 z </w:t>
      </w:r>
      <w:proofErr w:type="spellStart"/>
      <w:r w:rsidRPr="00ED1C07">
        <w:rPr>
          <w:rFonts w:ascii="Lato" w:hAnsi="Lato" w:cs="Arial"/>
          <w:bCs/>
          <w:spacing w:val="4"/>
          <w:lang w:bidi="pl-PL"/>
        </w:rPr>
        <w:t>późn</w:t>
      </w:r>
      <w:proofErr w:type="spellEnd"/>
      <w:r w:rsidRPr="00ED1C07">
        <w:rPr>
          <w:rFonts w:ascii="Lato" w:hAnsi="Lato" w:cs="Arial"/>
          <w:bCs/>
          <w:spacing w:val="4"/>
          <w:lang w:bidi="pl-PL"/>
        </w:rPr>
        <w:t xml:space="preserve">. zm.), zwanej dalej „ustawą Prawo budowlane”. Do projektu budowlanego dołączono oświadczenie projektantów i sprawdzających o sporządzeniu projektu zgodnie z obowiązującymi przepisami oraz zasadami wiedzy technicznej. </w:t>
      </w:r>
      <w:r w:rsidRPr="00ED1C07">
        <w:rPr>
          <w:rFonts w:ascii="Lato" w:hAnsi="Lato" w:cs="Arial"/>
          <w:bCs/>
          <w:spacing w:val="4"/>
          <w:lang w:bidi="pl-PL"/>
        </w:rPr>
        <w:br/>
        <w:t>Po dokonaniu analizy przedłożonego przez inwestora projektu budowlanego, organ odwoławczy stwierdził, iż spełnia on wymagania określone w art. 34 ust. 2 i ust. 3 ustawy Prawo budowlane oraz w rozporządzeniu Ministra Rozwoju z dnia 11 września 2020 r. w sprawie szczegółowego zakresu i formy projektu budowlanego (</w:t>
      </w:r>
      <w:proofErr w:type="spellStart"/>
      <w:r w:rsidRPr="00ED1C07">
        <w:rPr>
          <w:rFonts w:ascii="Lato" w:hAnsi="Lato" w:cs="Arial"/>
          <w:bCs/>
          <w:spacing w:val="4"/>
          <w:lang w:bidi="pl-PL"/>
        </w:rPr>
        <w:t>t.j</w:t>
      </w:r>
      <w:proofErr w:type="spellEnd"/>
      <w:r w:rsidRPr="00ED1C07">
        <w:rPr>
          <w:rFonts w:ascii="Lato" w:hAnsi="Lato" w:cs="Arial"/>
          <w:bCs/>
          <w:spacing w:val="4"/>
          <w:lang w:bidi="pl-PL"/>
        </w:rPr>
        <w:t xml:space="preserve">. Dz. U. z 2022 r. poz. 1679 z </w:t>
      </w:r>
      <w:proofErr w:type="spellStart"/>
      <w:r w:rsidRPr="00ED1C07">
        <w:rPr>
          <w:rFonts w:ascii="Lato" w:hAnsi="Lato" w:cs="Arial"/>
          <w:bCs/>
          <w:spacing w:val="4"/>
          <w:lang w:bidi="pl-PL"/>
        </w:rPr>
        <w:t>późn</w:t>
      </w:r>
      <w:proofErr w:type="spellEnd"/>
      <w:r w:rsidRPr="00ED1C07">
        <w:rPr>
          <w:rFonts w:ascii="Lato" w:hAnsi="Lato" w:cs="Arial"/>
          <w:bCs/>
          <w:spacing w:val="4"/>
          <w:lang w:bidi="pl-PL"/>
        </w:rPr>
        <w:t xml:space="preserve">. zm.). </w:t>
      </w:r>
    </w:p>
    <w:p w14:paraId="094EEB80" w14:textId="397AEFEE" w:rsidR="00256983" w:rsidRPr="00ED1C07" w:rsidRDefault="00256983" w:rsidP="00ED1C07">
      <w:pPr>
        <w:spacing w:before="240" w:after="240" w:line="240" w:lineRule="exact"/>
        <w:jc w:val="both"/>
        <w:rPr>
          <w:rFonts w:ascii="Lato" w:hAnsi="Lato" w:cs="Arial"/>
          <w:bCs/>
          <w:spacing w:val="4"/>
          <w:lang w:bidi="pl-PL"/>
        </w:rPr>
      </w:pPr>
      <w:r w:rsidRPr="00ED1C07">
        <w:rPr>
          <w:rFonts w:ascii="Lato" w:hAnsi="Lato" w:cs="Arial"/>
          <w:bCs/>
          <w:spacing w:val="4"/>
          <w:lang w:bidi="pl-PL"/>
        </w:rPr>
        <w:t xml:space="preserve">Przedmiotowy projekt budowlany jest zgodny z: </w:t>
      </w:r>
    </w:p>
    <w:p w14:paraId="348560C8" w14:textId="1B5295F6" w:rsidR="004A159C" w:rsidRPr="009E3CD8" w:rsidRDefault="004A159C" w:rsidP="00ED1C07">
      <w:pPr>
        <w:numPr>
          <w:ilvl w:val="0"/>
          <w:numId w:val="4"/>
        </w:numPr>
        <w:spacing w:before="240" w:after="240" w:line="240" w:lineRule="exact"/>
        <w:jc w:val="both"/>
        <w:rPr>
          <w:rFonts w:ascii="Lato" w:hAnsi="Lato"/>
          <w:bCs/>
          <w:spacing w:val="4"/>
          <w:lang w:bidi="pl-PL"/>
        </w:rPr>
      </w:pPr>
      <w:r w:rsidRPr="009E3CD8">
        <w:rPr>
          <w:rFonts w:ascii="Lato" w:hAnsi="Lato"/>
          <w:bCs/>
          <w:spacing w:val="4"/>
          <w:lang w:bidi="pl-PL"/>
        </w:rPr>
        <w:t xml:space="preserve">decyzją Burmistrza Miasta i Gminy Myślenice z dnia 26 stycznia </w:t>
      </w:r>
      <w:r w:rsidRPr="009E3CD8">
        <w:rPr>
          <w:rFonts w:ascii="Lato" w:hAnsi="Lato"/>
          <w:bCs/>
          <w:spacing w:val="4"/>
          <w:lang w:bidi="pl-PL"/>
        </w:rPr>
        <w:br/>
        <w:t xml:space="preserve">2022 r., znak: GP.6220.20.2021, ustalającą środowiskowe uwarunkowania dla przedsięwzięcia pn.: „Poprawa bezpieczeństwa ruchu drogowego w rejonie połączenia drogi krajowej nr 7 z drogą powiatową nr K1942k w m. Krzyszkowice”, zwanej dalej „decyzją </w:t>
      </w:r>
      <w:r w:rsidR="00536A07" w:rsidRPr="009E3CD8">
        <w:rPr>
          <w:rFonts w:ascii="Lato" w:hAnsi="Lato"/>
          <w:bCs/>
          <w:spacing w:val="4"/>
          <w:lang w:bidi="pl-PL"/>
        </w:rPr>
        <w:t>Burmistrza</w:t>
      </w:r>
      <w:r w:rsidRPr="009E3CD8">
        <w:rPr>
          <w:rFonts w:ascii="Lato" w:hAnsi="Lato"/>
          <w:bCs/>
          <w:spacing w:val="4"/>
          <w:lang w:bidi="pl-PL"/>
        </w:rPr>
        <w:t>”</w:t>
      </w:r>
      <w:r w:rsidR="00536A07" w:rsidRPr="009E3CD8">
        <w:rPr>
          <w:rFonts w:ascii="Lato" w:hAnsi="Lato"/>
          <w:bCs/>
          <w:spacing w:val="4"/>
          <w:lang w:bidi="pl-PL"/>
        </w:rPr>
        <w:t>,</w:t>
      </w:r>
    </w:p>
    <w:p w14:paraId="15E34F3C" w14:textId="57F01746" w:rsidR="00C45D34" w:rsidRPr="00ED1C07" w:rsidRDefault="00C45D34" w:rsidP="00ED1C07">
      <w:pPr>
        <w:numPr>
          <w:ilvl w:val="0"/>
          <w:numId w:val="4"/>
        </w:numPr>
        <w:spacing w:before="240" w:after="240" w:line="240" w:lineRule="exact"/>
        <w:jc w:val="both"/>
        <w:rPr>
          <w:rFonts w:ascii="Lato" w:hAnsi="Lato"/>
          <w:bCs/>
          <w:spacing w:val="4"/>
          <w:lang w:bidi="pl-PL"/>
        </w:rPr>
      </w:pPr>
      <w:r w:rsidRPr="00ED1C07">
        <w:rPr>
          <w:rFonts w:ascii="Lato" w:hAnsi="Lato"/>
          <w:bCs/>
          <w:spacing w:val="4"/>
          <w:lang w:bidi="pl-PL"/>
        </w:rPr>
        <w:t xml:space="preserve">decyzją Samorządowego Kolegium Odwoławczego w Krakowie z dnia 8 kwietnia 2025 r., znak: SKO.OŚ/4170/291/2024, uchylającą w części i w tym zakresie </w:t>
      </w:r>
      <w:r w:rsidRPr="00ED1C07">
        <w:rPr>
          <w:rFonts w:ascii="Lato" w:hAnsi="Lato"/>
          <w:bCs/>
          <w:spacing w:val="4"/>
          <w:lang w:bidi="pl-PL"/>
        </w:rPr>
        <w:lastRenderedPageBreak/>
        <w:t xml:space="preserve">orzekającą co do istoty sprawy oraz utrzymującą w mocy w pozostałym zakresie decyzję </w:t>
      </w:r>
      <w:r w:rsidR="00536A07" w:rsidRPr="00ED1C07">
        <w:rPr>
          <w:rFonts w:ascii="Lato" w:hAnsi="Lato"/>
          <w:bCs/>
          <w:spacing w:val="4"/>
          <w:lang w:bidi="pl-PL"/>
        </w:rPr>
        <w:t>Burmistrza</w:t>
      </w:r>
      <w:r w:rsidR="004A159C" w:rsidRPr="00ED1C07">
        <w:rPr>
          <w:rFonts w:ascii="Lato" w:hAnsi="Lato"/>
          <w:bCs/>
          <w:spacing w:val="4"/>
          <w:lang w:bidi="pl-PL"/>
        </w:rPr>
        <w:t>,</w:t>
      </w:r>
      <w:r w:rsidRPr="00ED1C07">
        <w:rPr>
          <w:rFonts w:ascii="Lato" w:hAnsi="Lato"/>
          <w:bCs/>
          <w:spacing w:val="4"/>
          <w:lang w:bidi="pl-PL"/>
        </w:rPr>
        <w:t xml:space="preserve"> </w:t>
      </w:r>
      <w:r w:rsidR="00536A07" w:rsidRPr="00ED1C07">
        <w:rPr>
          <w:rFonts w:ascii="Lato" w:hAnsi="Lato"/>
          <w:bCs/>
          <w:spacing w:val="4"/>
          <w:lang w:bidi="pl-PL"/>
        </w:rPr>
        <w:t xml:space="preserve">sprostowaną </w:t>
      </w:r>
      <w:r w:rsidR="004A159C" w:rsidRPr="009E3CD8">
        <w:rPr>
          <w:rFonts w:ascii="Lato" w:hAnsi="Lato"/>
          <w:bCs/>
          <w:spacing w:val="4"/>
          <w:lang w:bidi="pl-PL"/>
        </w:rPr>
        <w:t xml:space="preserve">postanowieniem Samorządowego Kolegium Odwoławczego w Krakowie z dnia 24 czerwca 2025 r., znak: </w:t>
      </w:r>
      <w:proofErr w:type="spellStart"/>
      <w:r w:rsidR="004A159C" w:rsidRPr="009E3CD8">
        <w:rPr>
          <w:rFonts w:ascii="Lato" w:hAnsi="Lato"/>
          <w:bCs/>
          <w:spacing w:val="4"/>
          <w:lang w:bidi="pl-PL"/>
        </w:rPr>
        <w:t>SKO.Oś</w:t>
      </w:r>
      <w:proofErr w:type="spellEnd"/>
      <w:r w:rsidR="004A159C" w:rsidRPr="009E3CD8">
        <w:rPr>
          <w:rFonts w:ascii="Lato" w:hAnsi="Lato"/>
          <w:bCs/>
          <w:spacing w:val="4"/>
          <w:lang w:bidi="pl-PL"/>
        </w:rPr>
        <w:t xml:space="preserve">/4170/291/2024, </w:t>
      </w:r>
      <w:r w:rsidR="00536A07" w:rsidRPr="009E3CD8">
        <w:rPr>
          <w:rFonts w:ascii="Lato" w:hAnsi="Lato"/>
          <w:bCs/>
          <w:spacing w:val="4"/>
          <w:lang w:bidi="pl-PL"/>
        </w:rPr>
        <w:t xml:space="preserve">oraz </w:t>
      </w:r>
      <w:r w:rsidR="004A159C" w:rsidRPr="009E3CD8">
        <w:rPr>
          <w:rFonts w:ascii="Lato" w:hAnsi="Lato"/>
          <w:bCs/>
          <w:spacing w:val="4"/>
          <w:lang w:bidi="pl-PL"/>
        </w:rPr>
        <w:t xml:space="preserve">postanowieniem Samorządowego Kolegium Odwoławczego w Krakowie z dnia 19 sierpnia 2025 r., znak: </w:t>
      </w:r>
      <w:proofErr w:type="spellStart"/>
      <w:r w:rsidR="004A159C" w:rsidRPr="009E3CD8">
        <w:rPr>
          <w:rFonts w:ascii="Lato" w:hAnsi="Lato"/>
          <w:bCs/>
          <w:spacing w:val="4"/>
          <w:lang w:bidi="pl-PL"/>
        </w:rPr>
        <w:t>SKO.Oś</w:t>
      </w:r>
      <w:proofErr w:type="spellEnd"/>
      <w:r w:rsidR="004A159C" w:rsidRPr="009E3CD8">
        <w:rPr>
          <w:rFonts w:ascii="Lato" w:hAnsi="Lato"/>
          <w:bCs/>
          <w:spacing w:val="4"/>
          <w:lang w:bidi="pl-PL"/>
        </w:rPr>
        <w:t>/4170/291/2024,</w:t>
      </w:r>
      <w:r w:rsidR="00536A07" w:rsidRPr="009E3CD8">
        <w:rPr>
          <w:rFonts w:ascii="Lato" w:hAnsi="Lato"/>
          <w:bCs/>
          <w:spacing w:val="4"/>
          <w:lang w:bidi="pl-PL"/>
        </w:rPr>
        <w:t xml:space="preserve"> </w:t>
      </w:r>
    </w:p>
    <w:p w14:paraId="23F1A7E3" w14:textId="02587092" w:rsidR="009A184B" w:rsidRPr="00ED1C07" w:rsidRDefault="000B69D9" w:rsidP="00ED1C07">
      <w:pPr>
        <w:numPr>
          <w:ilvl w:val="0"/>
          <w:numId w:val="4"/>
        </w:numPr>
        <w:spacing w:before="240" w:after="240" w:line="240" w:lineRule="exact"/>
        <w:jc w:val="both"/>
        <w:rPr>
          <w:rFonts w:ascii="Lato" w:hAnsi="Lato"/>
          <w:bCs/>
          <w:spacing w:val="4"/>
        </w:rPr>
      </w:pPr>
      <w:r w:rsidRPr="00ED1C07">
        <w:rPr>
          <w:rFonts w:ascii="Lato" w:hAnsi="Lato"/>
          <w:bCs/>
          <w:spacing w:val="4"/>
        </w:rPr>
        <w:t>decyzj</w:t>
      </w:r>
      <w:r w:rsidR="009A184B" w:rsidRPr="00ED1C07">
        <w:rPr>
          <w:rFonts w:ascii="Lato" w:hAnsi="Lato"/>
          <w:bCs/>
          <w:spacing w:val="4"/>
        </w:rPr>
        <w:t>ą Dyrektora Zarządu Zlewni w Krakowie Państwowego Gospodarstwa Wodnego Wody Polskie z dnia 29 maja 2023 r., znak: KR:RUZ.4210.806,2022.MO, udzielającą pozwolenia wodnoprawnego</w:t>
      </w:r>
    </w:p>
    <w:p w14:paraId="5281616F" w14:textId="03D112CC" w:rsidR="004E1B16" w:rsidRPr="00ED1C07" w:rsidRDefault="009A184B" w:rsidP="00ED1C07">
      <w:pPr>
        <w:numPr>
          <w:ilvl w:val="0"/>
          <w:numId w:val="4"/>
        </w:numPr>
        <w:spacing w:before="240" w:after="240" w:line="240" w:lineRule="exact"/>
        <w:jc w:val="both"/>
        <w:rPr>
          <w:rFonts w:ascii="Lato" w:hAnsi="Lato"/>
          <w:bCs/>
          <w:spacing w:val="4"/>
        </w:rPr>
      </w:pPr>
      <w:r w:rsidRPr="00ED1C07">
        <w:rPr>
          <w:rFonts w:ascii="Lato" w:hAnsi="Lato"/>
          <w:bCs/>
          <w:spacing w:val="4"/>
        </w:rPr>
        <w:t xml:space="preserve">decyzją </w:t>
      </w:r>
      <w:r w:rsidR="000B69D9" w:rsidRPr="00ED1C07">
        <w:rPr>
          <w:rFonts w:ascii="Lato" w:hAnsi="Lato"/>
          <w:bCs/>
          <w:spacing w:val="4"/>
        </w:rPr>
        <w:t xml:space="preserve">Dyrektora Regionalnego Zarządu Gospodarki Wodnej w </w:t>
      </w:r>
      <w:r w:rsidRPr="00ED1C07">
        <w:rPr>
          <w:rFonts w:ascii="Lato" w:hAnsi="Lato"/>
          <w:bCs/>
          <w:spacing w:val="4"/>
        </w:rPr>
        <w:t>Krakowie Państwowego Gospodarstwa Wodnego Wody Polskie z dnia 30 marca 2023 r., znak: KR.RUZ.4210.283.2022,</w:t>
      </w:r>
      <w:r w:rsidR="004E1B16" w:rsidRPr="00ED1C07">
        <w:rPr>
          <w:rFonts w:ascii="Lato" w:hAnsi="Lato"/>
          <w:bCs/>
          <w:spacing w:val="4"/>
        </w:rPr>
        <w:t xml:space="preserve"> </w:t>
      </w:r>
      <w:r w:rsidR="000B69D9" w:rsidRPr="00ED1C07">
        <w:rPr>
          <w:rFonts w:ascii="Lato" w:hAnsi="Lato"/>
          <w:bCs/>
          <w:spacing w:val="4"/>
        </w:rPr>
        <w:t>udzielając</w:t>
      </w:r>
      <w:r w:rsidR="004E1B16" w:rsidRPr="00ED1C07">
        <w:rPr>
          <w:rFonts w:ascii="Lato" w:hAnsi="Lato"/>
          <w:bCs/>
          <w:spacing w:val="4"/>
        </w:rPr>
        <w:t>ą</w:t>
      </w:r>
      <w:r w:rsidR="000B69D9" w:rsidRPr="00ED1C07">
        <w:rPr>
          <w:rFonts w:ascii="Lato" w:hAnsi="Lato"/>
          <w:bCs/>
          <w:spacing w:val="4"/>
        </w:rPr>
        <w:t xml:space="preserve"> pozwolenia wodnoprawnego, </w:t>
      </w:r>
      <w:r w:rsidR="00536A07" w:rsidRPr="00ED1C07">
        <w:rPr>
          <w:rFonts w:ascii="Lato" w:hAnsi="Lato"/>
          <w:bCs/>
          <w:spacing w:val="4"/>
        </w:rPr>
        <w:t>sprostowaną p</w:t>
      </w:r>
      <w:r w:rsidR="004E1B16" w:rsidRPr="00ED1C07">
        <w:rPr>
          <w:rFonts w:ascii="Lato" w:hAnsi="Lato"/>
          <w:spacing w:val="4"/>
        </w:rPr>
        <w:t xml:space="preserve">ostanowieniem Dyrektora Regionalnego Zarządu Gospodarki Wodnej w Krakowie Państwowego Gospodarstwa Wodnego Wody Polskie z dnia 30 czerwca 2023 r., znak: KR.RUZ.4210.283.2022, </w:t>
      </w:r>
    </w:p>
    <w:p w14:paraId="000717F0" w14:textId="20B9110B" w:rsidR="000B69D9" w:rsidRPr="00ED1C07" w:rsidRDefault="000B69D9" w:rsidP="00ED1C07">
      <w:pPr>
        <w:numPr>
          <w:ilvl w:val="0"/>
          <w:numId w:val="4"/>
        </w:numPr>
        <w:spacing w:before="240" w:after="240" w:line="240" w:lineRule="exact"/>
        <w:jc w:val="both"/>
        <w:rPr>
          <w:rFonts w:ascii="Lato" w:hAnsi="Lato"/>
          <w:b/>
          <w:bCs/>
          <w:spacing w:val="4"/>
        </w:rPr>
      </w:pPr>
      <w:r w:rsidRPr="00ED1C07">
        <w:rPr>
          <w:rFonts w:ascii="Lato" w:hAnsi="Lato"/>
          <w:bCs/>
          <w:spacing w:val="4"/>
        </w:rPr>
        <w:t>postanowie</w:t>
      </w:r>
      <w:r w:rsidR="00F97DF6" w:rsidRPr="00ED1C07">
        <w:rPr>
          <w:rFonts w:ascii="Lato" w:hAnsi="Lato"/>
          <w:bCs/>
          <w:spacing w:val="4"/>
        </w:rPr>
        <w:t>ni</w:t>
      </w:r>
      <w:r w:rsidR="004E1B16" w:rsidRPr="00ED1C07">
        <w:rPr>
          <w:rFonts w:ascii="Lato" w:hAnsi="Lato"/>
          <w:bCs/>
          <w:spacing w:val="4"/>
        </w:rPr>
        <w:t>em</w:t>
      </w:r>
      <w:r w:rsidRPr="00ED1C07">
        <w:rPr>
          <w:rFonts w:ascii="Lato" w:hAnsi="Lato"/>
          <w:bCs/>
          <w:spacing w:val="4"/>
        </w:rPr>
        <w:t xml:space="preserve"> Wojewody </w:t>
      </w:r>
      <w:r w:rsidR="00A96509" w:rsidRPr="00ED1C07">
        <w:rPr>
          <w:rFonts w:ascii="Lato" w:hAnsi="Lato"/>
          <w:bCs/>
          <w:spacing w:val="4"/>
        </w:rPr>
        <w:t>Małopolskiego</w:t>
      </w:r>
      <w:r w:rsidR="004E1B16" w:rsidRPr="00ED1C07">
        <w:rPr>
          <w:rFonts w:ascii="Lato" w:hAnsi="Lato"/>
          <w:bCs/>
          <w:spacing w:val="4"/>
        </w:rPr>
        <w:t xml:space="preserve"> z dnia 27 września 2023 r., znak: </w:t>
      </w:r>
      <w:r w:rsidR="009E4B43" w:rsidRPr="00ED1C07">
        <w:rPr>
          <w:rFonts w:ascii="Lato" w:hAnsi="Lato"/>
          <w:bCs/>
          <w:spacing w:val="4"/>
        </w:rPr>
        <w:br/>
      </w:r>
      <w:r w:rsidR="004E1B16" w:rsidRPr="00ED1C07">
        <w:rPr>
          <w:rFonts w:ascii="Lato" w:hAnsi="Lato"/>
          <w:bCs/>
          <w:spacing w:val="4"/>
        </w:rPr>
        <w:t>WI-VI.7820.4.7.2023.ASk,</w:t>
      </w:r>
      <w:r w:rsidRPr="00ED1C07">
        <w:rPr>
          <w:rFonts w:ascii="Lato" w:hAnsi="Lato"/>
          <w:bCs/>
          <w:spacing w:val="4"/>
        </w:rPr>
        <w:t xml:space="preserve"> udzielając</w:t>
      </w:r>
      <w:r w:rsidR="00804907" w:rsidRPr="00ED1C07">
        <w:rPr>
          <w:rFonts w:ascii="Lato" w:hAnsi="Lato"/>
          <w:bCs/>
          <w:spacing w:val="4"/>
        </w:rPr>
        <w:t>ym</w:t>
      </w:r>
      <w:r w:rsidRPr="00ED1C07">
        <w:rPr>
          <w:rFonts w:ascii="Lato" w:hAnsi="Lato"/>
          <w:bCs/>
          <w:spacing w:val="4"/>
        </w:rPr>
        <w:t xml:space="preserve"> zgody na odstępstwo od przepisów </w:t>
      </w:r>
      <w:proofErr w:type="spellStart"/>
      <w:r w:rsidRPr="00ED1C07">
        <w:rPr>
          <w:rFonts w:ascii="Lato" w:hAnsi="Lato"/>
          <w:bCs/>
          <w:spacing w:val="4"/>
        </w:rPr>
        <w:t>techniczno</w:t>
      </w:r>
      <w:proofErr w:type="spellEnd"/>
      <w:r w:rsidRPr="00ED1C07">
        <w:rPr>
          <w:rFonts w:ascii="Lato" w:hAnsi="Lato"/>
          <w:bCs/>
          <w:spacing w:val="4"/>
        </w:rPr>
        <w:t>–budowlanych</w:t>
      </w:r>
      <w:r w:rsidR="00F21E2D" w:rsidRPr="00ED1C07">
        <w:rPr>
          <w:rFonts w:ascii="Lato" w:hAnsi="Lato"/>
          <w:bCs/>
          <w:spacing w:val="4"/>
        </w:rPr>
        <w:t>.</w:t>
      </w:r>
    </w:p>
    <w:p w14:paraId="7E347F42" w14:textId="77D82B85" w:rsidR="002103D2" w:rsidRPr="00ED1C07" w:rsidRDefault="002103D2" w:rsidP="00ED1C07">
      <w:pPr>
        <w:spacing w:before="240" w:after="240" w:line="240" w:lineRule="exact"/>
        <w:jc w:val="both"/>
        <w:rPr>
          <w:rFonts w:ascii="Lato" w:hAnsi="Lato"/>
          <w:bCs/>
          <w:spacing w:val="4"/>
        </w:rPr>
      </w:pPr>
      <w:r w:rsidRPr="00ED1C07">
        <w:rPr>
          <w:rFonts w:ascii="Lato" w:hAnsi="Lato"/>
          <w:bCs/>
          <w:spacing w:val="4"/>
        </w:rPr>
        <w:t xml:space="preserve">Następnie, organ odwoławczy poddał kontroli przeprowadzone przez Wojewodę </w:t>
      </w:r>
      <w:r w:rsidR="00C60280" w:rsidRPr="00ED1C07">
        <w:rPr>
          <w:rFonts w:ascii="Lato" w:hAnsi="Lato"/>
          <w:bCs/>
          <w:spacing w:val="4"/>
        </w:rPr>
        <w:t>Ma</w:t>
      </w:r>
      <w:r w:rsidR="004E1B16" w:rsidRPr="00ED1C07">
        <w:rPr>
          <w:rFonts w:ascii="Lato" w:hAnsi="Lato"/>
          <w:bCs/>
          <w:spacing w:val="4"/>
        </w:rPr>
        <w:t>łopolskiego</w:t>
      </w:r>
      <w:r w:rsidR="00C60280" w:rsidRPr="00ED1C07">
        <w:rPr>
          <w:rFonts w:ascii="Lato" w:hAnsi="Lato"/>
          <w:bCs/>
          <w:spacing w:val="4"/>
        </w:rPr>
        <w:t xml:space="preserve"> </w:t>
      </w:r>
      <w:r w:rsidRPr="00ED1C07">
        <w:rPr>
          <w:rFonts w:ascii="Lato" w:hAnsi="Lato"/>
          <w:bCs/>
          <w:spacing w:val="4"/>
        </w:rPr>
        <w:t xml:space="preserve">postępowanie w sprawie wydania decyzji o zezwoleniu na realizację </w:t>
      </w:r>
      <w:r w:rsidR="002239A1" w:rsidRPr="00ED1C07">
        <w:rPr>
          <w:rFonts w:ascii="Lato" w:hAnsi="Lato"/>
          <w:bCs/>
          <w:spacing w:val="4"/>
        </w:rPr>
        <w:br/>
      </w:r>
      <w:r w:rsidRPr="00ED1C07">
        <w:rPr>
          <w:rFonts w:ascii="Lato" w:hAnsi="Lato"/>
          <w:bCs/>
          <w:spacing w:val="4"/>
        </w:rPr>
        <w:t>ww. przedsięwzięcia i stwierdził, co następuje.</w:t>
      </w:r>
    </w:p>
    <w:p w14:paraId="3F030A8D" w14:textId="6CA4AE76" w:rsidR="002103D2" w:rsidRPr="00ED1C07" w:rsidRDefault="002103D2" w:rsidP="00ED1C07">
      <w:pPr>
        <w:spacing w:before="240" w:after="240" w:line="240" w:lineRule="exact"/>
        <w:jc w:val="both"/>
        <w:rPr>
          <w:rFonts w:ascii="Lato" w:hAnsi="Lato"/>
          <w:bCs/>
          <w:spacing w:val="4"/>
        </w:rPr>
      </w:pPr>
      <w:r w:rsidRPr="00ED1C07">
        <w:rPr>
          <w:rFonts w:ascii="Lato" w:hAnsi="Lato"/>
          <w:bCs/>
          <w:spacing w:val="4"/>
        </w:rPr>
        <w:t xml:space="preserve">W ocenie organu II instancji, Wojewoda </w:t>
      </w:r>
      <w:r w:rsidR="00C60280" w:rsidRPr="00ED1C07">
        <w:rPr>
          <w:rFonts w:ascii="Lato" w:hAnsi="Lato"/>
          <w:bCs/>
          <w:spacing w:val="4"/>
        </w:rPr>
        <w:t>Ma</w:t>
      </w:r>
      <w:r w:rsidR="004E1B16" w:rsidRPr="00ED1C07">
        <w:rPr>
          <w:rFonts w:ascii="Lato" w:hAnsi="Lato"/>
          <w:bCs/>
          <w:spacing w:val="4"/>
        </w:rPr>
        <w:t>łopolski</w:t>
      </w:r>
      <w:r w:rsidRPr="00ED1C07">
        <w:rPr>
          <w:rFonts w:ascii="Lato" w:hAnsi="Lato"/>
          <w:bCs/>
          <w:spacing w:val="4"/>
        </w:rPr>
        <w:t xml:space="preserve"> prawidłowo poinformował strony </w:t>
      </w:r>
      <w:r w:rsidRPr="00ED1C07">
        <w:rPr>
          <w:rFonts w:ascii="Lato" w:hAnsi="Lato"/>
          <w:bCs/>
          <w:spacing w:val="4"/>
        </w:rPr>
        <w:br/>
        <w:t xml:space="preserve">o wszczętym postępowaniu, podał jego podstawę prawną, poinformował strony </w:t>
      </w:r>
      <w:r w:rsidRPr="00ED1C07">
        <w:rPr>
          <w:rFonts w:ascii="Lato" w:hAnsi="Lato"/>
          <w:bCs/>
          <w:spacing w:val="4"/>
        </w:rPr>
        <w:br/>
        <w:t xml:space="preserve">o możliwości zapoznania się z aktami sprawy, a także o miejscu, w którym strony mogą zapoznać się z tą dokumentacją, a zatem należycie i wyczerpująco poinformował strony </w:t>
      </w:r>
      <w:r w:rsidR="008E1606" w:rsidRPr="00ED1C07">
        <w:rPr>
          <w:rFonts w:ascii="Lato" w:hAnsi="Lato"/>
          <w:bCs/>
          <w:spacing w:val="4"/>
        </w:rPr>
        <w:br/>
      </w:r>
      <w:r w:rsidRPr="00ED1C07">
        <w:rPr>
          <w:rFonts w:ascii="Lato" w:hAnsi="Lato"/>
          <w:bCs/>
          <w:spacing w:val="4"/>
        </w:rPr>
        <w:t>o okolicznościach faktycznych i prawnych, będących przedmiotem postępowania administracyjnego, które mogły mieć wpływ na ustalenie ich praw i obowiązków.</w:t>
      </w:r>
    </w:p>
    <w:p w14:paraId="2F34C312" w14:textId="1263F18D" w:rsidR="002103D2" w:rsidRPr="00ED1C07" w:rsidRDefault="002103D2" w:rsidP="00ED1C07">
      <w:pPr>
        <w:spacing w:before="240" w:after="240" w:line="240" w:lineRule="exact"/>
        <w:jc w:val="both"/>
        <w:rPr>
          <w:rFonts w:ascii="Lato" w:hAnsi="Lato"/>
          <w:bCs/>
          <w:spacing w:val="4"/>
        </w:rPr>
      </w:pPr>
      <w:r w:rsidRPr="00ED1C07">
        <w:rPr>
          <w:rFonts w:ascii="Lato" w:hAnsi="Lato"/>
          <w:bCs/>
          <w:spacing w:val="4"/>
        </w:rPr>
        <w:t xml:space="preserve">Wojewoda </w:t>
      </w:r>
      <w:r w:rsidR="00C60280" w:rsidRPr="00ED1C07">
        <w:rPr>
          <w:rFonts w:ascii="Lato" w:hAnsi="Lato"/>
          <w:bCs/>
          <w:spacing w:val="4"/>
        </w:rPr>
        <w:t>Ma</w:t>
      </w:r>
      <w:r w:rsidR="004E287E" w:rsidRPr="00ED1C07">
        <w:rPr>
          <w:rFonts w:ascii="Lato" w:hAnsi="Lato"/>
          <w:bCs/>
          <w:spacing w:val="4"/>
        </w:rPr>
        <w:t>łopolsk</w:t>
      </w:r>
      <w:r w:rsidR="00C60280" w:rsidRPr="00ED1C07">
        <w:rPr>
          <w:rFonts w:ascii="Lato" w:hAnsi="Lato"/>
          <w:bCs/>
          <w:spacing w:val="4"/>
        </w:rPr>
        <w:t>i</w:t>
      </w:r>
      <w:r w:rsidRPr="00ED1C07">
        <w:rPr>
          <w:rFonts w:ascii="Lato" w:hAnsi="Lato"/>
          <w:bCs/>
          <w:spacing w:val="4"/>
        </w:rPr>
        <w:t xml:space="preserve"> pismem z dnia </w:t>
      </w:r>
      <w:r w:rsidR="004E1B16" w:rsidRPr="00ED1C07">
        <w:rPr>
          <w:rFonts w:ascii="Lato" w:hAnsi="Lato"/>
          <w:bCs/>
          <w:spacing w:val="4"/>
        </w:rPr>
        <w:t>14 czerwca 2023</w:t>
      </w:r>
      <w:r w:rsidRPr="00ED1C07">
        <w:rPr>
          <w:rFonts w:ascii="Lato" w:hAnsi="Lato"/>
          <w:bCs/>
          <w:spacing w:val="4"/>
        </w:rPr>
        <w:t xml:space="preserve"> r., znak: </w:t>
      </w:r>
      <w:r w:rsidRPr="00ED1C07">
        <w:rPr>
          <w:rFonts w:ascii="Lato" w:hAnsi="Lato"/>
          <w:bCs/>
          <w:spacing w:val="4"/>
        </w:rPr>
        <w:br/>
      </w:r>
      <w:r w:rsidR="004E1B16" w:rsidRPr="00ED1C07">
        <w:rPr>
          <w:rFonts w:ascii="Lato" w:hAnsi="Lato"/>
          <w:bCs/>
          <w:spacing w:val="4"/>
        </w:rPr>
        <w:t>WI-VI.7820.1.7.2023.AL</w:t>
      </w:r>
      <w:r w:rsidRPr="00ED1C07">
        <w:rPr>
          <w:rFonts w:ascii="Lato" w:hAnsi="Lato"/>
          <w:bCs/>
          <w:spacing w:val="4"/>
        </w:rPr>
        <w:t xml:space="preserve">, zawiadomił wnioskodawcę oraz właścicieli i użytkowników wieczystych nieruchomości objętych wnioskiem o wszczęciu postępowania w sprawie wydania decyzji o zezwoleniu na realizację przedmiotowej inwestycji drogowej. </w:t>
      </w:r>
      <w:r w:rsidR="00E45C07" w:rsidRPr="00ED1C07">
        <w:rPr>
          <w:rFonts w:ascii="Lato" w:hAnsi="Lato"/>
          <w:bCs/>
          <w:spacing w:val="4"/>
        </w:rPr>
        <w:t xml:space="preserve">Pozostałe strony postępowania zostały poinformowane o powyższym w drodze </w:t>
      </w:r>
      <w:proofErr w:type="spellStart"/>
      <w:r w:rsidR="00E45C07" w:rsidRPr="00ED1C07">
        <w:rPr>
          <w:rFonts w:ascii="Lato" w:hAnsi="Lato"/>
          <w:bCs/>
          <w:spacing w:val="4"/>
        </w:rPr>
        <w:t>obwieszczeń</w:t>
      </w:r>
      <w:proofErr w:type="spellEnd"/>
      <w:r w:rsidR="00E45C07" w:rsidRPr="00ED1C07">
        <w:rPr>
          <w:rFonts w:ascii="Lato" w:hAnsi="Lato"/>
          <w:bCs/>
          <w:spacing w:val="4"/>
        </w:rPr>
        <w:t xml:space="preserve">. W przedmiotowym obwieszczeniu i zawiadomieniu organ I instancji poinformował strony o terminie i miejscu, w którym strony mogą zapoznać się z aktami sprawy. </w:t>
      </w:r>
    </w:p>
    <w:p w14:paraId="55188318" w14:textId="3D2E2AA6" w:rsidR="002103D2" w:rsidRPr="00ED1C07" w:rsidRDefault="002103D2" w:rsidP="00ED1C07">
      <w:pPr>
        <w:spacing w:before="240" w:after="240" w:line="240" w:lineRule="exact"/>
        <w:jc w:val="both"/>
        <w:rPr>
          <w:rFonts w:ascii="Lato" w:hAnsi="Lato"/>
          <w:bCs/>
          <w:spacing w:val="4"/>
        </w:rPr>
      </w:pPr>
      <w:r w:rsidRPr="00ED1C07">
        <w:rPr>
          <w:rFonts w:ascii="Lato" w:hAnsi="Lato"/>
          <w:bCs/>
          <w:spacing w:val="4"/>
        </w:rPr>
        <w:t xml:space="preserve">Uznając, że zebrany w sprawie materiał dowodowy pozwala na wydanie rozstrzygnięcia, Wojewoda </w:t>
      </w:r>
      <w:r w:rsidR="00DA785E" w:rsidRPr="00ED1C07">
        <w:rPr>
          <w:rFonts w:ascii="Lato" w:hAnsi="Lato"/>
          <w:bCs/>
          <w:spacing w:val="4"/>
        </w:rPr>
        <w:t>Ma</w:t>
      </w:r>
      <w:r w:rsidR="00822414" w:rsidRPr="00ED1C07">
        <w:rPr>
          <w:rFonts w:ascii="Lato" w:hAnsi="Lato"/>
          <w:bCs/>
          <w:spacing w:val="4"/>
        </w:rPr>
        <w:t>łopolski</w:t>
      </w:r>
      <w:r w:rsidRPr="00ED1C07">
        <w:rPr>
          <w:rFonts w:ascii="Lato" w:hAnsi="Lato"/>
          <w:bCs/>
          <w:spacing w:val="4"/>
        </w:rPr>
        <w:t xml:space="preserve"> w dniu </w:t>
      </w:r>
      <w:r w:rsidR="00822414" w:rsidRPr="00ED1C07">
        <w:rPr>
          <w:rFonts w:ascii="Lato" w:hAnsi="Lato"/>
          <w:bCs/>
          <w:spacing w:val="4"/>
        </w:rPr>
        <w:t>5 października 2023</w:t>
      </w:r>
      <w:r w:rsidRPr="00ED1C07">
        <w:rPr>
          <w:rFonts w:ascii="Lato" w:hAnsi="Lato"/>
          <w:bCs/>
          <w:spacing w:val="4"/>
        </w:rPr>
        <w:t> r. wydał decyzję</w:t>
      </w:r>
      <w:r w:rsidR="00E5283E" w:rsidRPr="00ED1C07">
        <w:rPr>
          <w:rFonts w:ascii="Lato" w:hAnsi="Lato"/>
          <w:bCs/>
          <w:spacing w:val="4"/>
        </w:rPr>
        <w:t xml:space="preserve"> Nr </w:t>
      </w:r>
      <w:r w:rsidR="00822414" w:rsidRPr="00ED1C07">
        <w:rPr>
          <w:rFonts w:ascii="Lato" w:hAnsi="Lato"/>
          <w:bCs/>
          <w:spacing w:val="4"/>
        </w:rPr>
        <w:t>25/2023</w:t>
      </w:r>
      <w:r w:rsidRPr="00ED1C07">
        <w:rPr>
          <w:rFonts w:ascii="Lato" w:hAnsi="Lato"/>
          <w:bCs/>
          <w:spacing w:val="4"/>
        </w:rPr>
        <w:t xml:space="preserve">, znak: </w:t>
      </w:r>
      <w:r w:rsidR="00822414" w:rsidRPr="00ED1C07">
        <w:rPr>
          <w:rFonts w:ascii="Lato" w:hAnsi="Lato"/>
          <w:bCs/>
          <w:spacing w:val="4"/>
        </w:rPr>
        <w:br/>
        <w:t>WI-VI.7820.1.7.2023.AL</w:t>
      </w:r>
      <w:r w:rsidR="00975B28" w:rsidRPr="00ED1C07">
        <w:rPr>
          <w:rFonts w:ascii="Lato" w:hAnsi="Lato"/>
          <w:bCs/>
          <w:spacing w:val="4"/>
        </w:rPr>
        <w:t>,</w:t>
      </w:r>
      <w:r w:rsidR="00DA785E" w:rsidRPr="00ED1C07">
        <w:rPr>
          <w:rFonts w:ascii="Lato" w:hAnsi="Lato"/>
          <w:bCs/>
          <w:spacing w:val="4"/>
        </w:rPr>
        <w:t xml:space="preserve"> </w:t>
      </w:r>
      <w:r w:rsidRPr="00ED1C07">
        <w:rPr>
          <w:rFonts w:ascii="Lato" w:hAnsi="Lato"/>
          <w:bCs/>
          <w:spacing w:val="4"/>
        </w:rPr>
        <w:t xml:space="preserve">o zezwoleniu na realizację ww. inwestycji drogowej. Nadając </w:t>
      </w:r>
      <w:r w:rsidR="00DD4EEC" w:rsidRPr="00ED1C07">
        <w:rPr>
          <w:rFonts w:ascii="Lato" w:hAnsi="Lato"/>
          <w:bCs/>
          <w:spacing w:val="4"/>
        </w:rPr>
        <w:br/>
      </w:r>
      <w:r w:rsidRPr="00ED1C07">
        <w:rPr>
          <w:rFonts w:ascii="Lato" w:hAnsi="Lato"/>
          <w:bCs/>
          <w:spacing w:val="4"/>
        </w:rPr>
        <w:t xml:space="preserve">ww. decyzji rygor natychmiastowej wykonalności, Wojewoda </w:t>
      </w:r>
      <w:r w:rsidR="00DA785E" w:rsidRPr="00ED1C07">
        <w:rPr>
          <w:rFonts w:ascii="Lato" w:hAnsi="Lato"/>
          <w:bCs/>
          <w:spacing w:val="4"/>
        </w:rPr>
        <w:t>Ma</w:t>
      </w:r>
      <w:r w:rsidR="00822414" w:rsidRPr="00ED1C07">
        <w:rPr>
          <w:rFonts w:ascii="Lato" w:hAnsi="Lato"/>
          <w:bCs/>
          <w:spacing w:val="4"/>
        </w:rPr>
        <w:t>łopolski</w:t>
      </w:r>
      <w:r w:rsidRPr="00ED1C07">
        <w:rPr>
          <w:rFonts w:ascii="Lato" w:hAnsi="Lato"/>
          <w:bCs/>
          <w:spacing w:val="4"/>
        </w:rPr>
        <w:t xml:space="preserve"> podzielił argumenty przedstawione przez inwestora. </w:t>
      </w:r>
    </w:p>
    <w:p w14:paraId="286A0A75" w14:textId="4AFA17C4" w:rsidR="002103D2" w:rsidRPr="00ED1C07" w:rsidRDefault="002103D2" w:rsidP="00ED1C07">
      <w:pPr>
        <w:spacing w:before="240" w:after="240" w:line="240" w:lineRule="exact"/>
        <w:jc w:val="both"/>
        <w:rPr>
          <w:rFonts w:ascii="Lato" w:hAnsi="Lato"/>
          <w:bCs/>
          <w:spacing w:val="4"/>
        </w:rPr>
      </w:pPr>
      <w:r w:rsidRPr="00ED1C07">
        <w:rPr>
          <w:rFonts w:ascii="Lato" w:hAnsi="Lato"/>
          <w:bCs/>
          <w:spacing w:val="4"/>
        </w:rPr>
        <w:t xml:space="preserve">Zgodnie z art. 11f ust. 3 specustawy drogowej, Wojewoda </w:t>
      </w:r>
      <w:r w:rsidR="00DA785E" w:rsidRPr="00ED1C07">
        <w:rPr>
          <w:rFonts w:ascii="Lato" w:hAnsi="Lato"/>
          <w:bCs/>
          <w:spacing w:val="4"/>
        </w:rPr>
        <w:t>Ma</w:t>
      </w:r>
      <w:r w:rsidR="00822414" w:rsidRPr="00ED1C07">
        <w:rPr>
          <w:rFonts w:ascii="Lato" w:hAnsi="Lato"/>
          <w:bCs/>
          <w:spacing w:val="4"/>
        </w:rPr>
        <w:t>łopolski</w:t>
      </w:r>
      <w:r w:rsidR="00DA785E" w:rsidRPr="00ED1C07">
        <w:rPr>
          <w:rFonts w:ascii="Lato" w:hAnsi="Lato"/>
          <w:bCs/>
          <w:spacing w:val="4"/>
        </w:rPr>
        <w:t xml:space="preserve"> </w:t>
      </w:r>
      <w:r w:rsidRPr="00ED1C07">
        <w:rPr>
          <w:rFonts w:ascii="Lato" w:hAnsi="Lato"/>
          <w:bCs/>
          <w:spacing w:val="4"/>
        </w:rPr>
        <w:t xml:space="preserve">doręczył </w:t>
      </w:r>
      <w:r w:rsidRPr="00ED1C07">
        <w:rPr>
          <w:rFonts w:ascii="Lato" w:hAnsi="Lato"/>
          <w:bCs/>
          <w:spacing w:val="4"/>
        </w:rPr>
        <w:br/>
        <w:t xml:space="preserve">ww. decyzję wnioskodawcy oraz zawiadomił o jej wydaniu pozostałe strony w drodze </w:t>
      </w:r>
      <w:proofErr w:type="spellStart"/>
      <w:r w:rsidRPr="00ED1C07">
        <w:rPr>
          <w:rFonts w:ascii="Lato" w:hAnsi="Lato"/>
          <w:bCs/>
          <w:spacing w:val="4"/>
        </w:rPr>
        <w:t>obwieszczeń</w:t>
      </w:r>
      <w:proofErr w:type="spellEnd"/>
      <w:r w:rsidRPr="00ED1C07">
        <w:rPr>
          <w:rFonts w:ascii="Lato" w:hAnsi="Lato"/>
          <w:bCs/>
          <w:spacing w:val="4"/>
        </w:rPr>
        <w:t>. Dotychczasowych właścicieli i użytkowników wieczystych nieruchomości objętych decyzją Wojewody Ma</w:t>
      </w:r>
      <w:r w:rsidR="00822414" w:rsidRPr="00ED1C07">
        <w:rPr>
          <w:rFonts w:ascii="Lato" w:hAnsi="Lato"/>
          <w:bCs/>
          <w:spacing w:val="4"/>
        </w:rPr>
        <w:t>łopolskiego</w:t>
      </w:r>
      <w:r w:rsidRPr="00ED1C07">
        <w:rPr>
          <w:rFonts w:ascii="Lato" w:hAnsi="Lato"/>
          <w:bCs/>
          <w:spacing w:val="4"/>
        </w:rPr>
        <w:t xml:space="preserve"> organ I instancji poinformował o wydaniu decyzji w drodze zawiadomień z dnia </w:t>
      </w:r>
      <w:r w:rsidR="00DA785E" w:rsidRPr="00ED1C07">
        <w:rPr>
          <w:rFonts w:ascii="Lato" w:hAnsi="Lato"/>
          <w:bCs/>
          <w:spacing w:val="4"/>
        </w:rPr>
        <w:t xml:space="preserve">9 </w:t>
      </w:r>
      <w:r w:rsidR="00822414" w:rsidRPr="00ED1C07">
        <w:rPr>
          <w:rFonts w:ascii="Lato" w:hAnsi="Lato"/>
          <w:bCs/>
          <w:spacing w:val="4"/>
        </w:rPr>
        <w:t>października 2023</w:t>
      </w:r>
      <w:r w:rsidRPr="00ED1C07">
        <w:rPr>
          <w:rFonts w:ascii="Lato" w:hAnsi="Lato"/>
          <w:bCs/>
          <w:spacing w:val="4"/>
        </w:rPr>
        <w:t xml:space="preserve"> r., znak: </w:t>
      </w:r>
      <w:r w:rsidR="00A171FA" w:rsidRPr="00ED1C07">
        <w:rPr>
          <w:rFonts w:ascii="Lato" w:hAnsi="Lato"/>
          <w:bCs/>
          <w:spacing w:val="4"/>
        </w:rPr>
        <w:br/>
      </w:r>
      <w:r w:rsidR="00822414" w:rsidRPr="00ED1C07">
        <w:rPr>
          <w:rFonts w:ascii="Lato" w:hAnsi="Lato"/>
          <w:bCs/>
          <w:spacing w:val="4"/>
        </w:rPr>
        <w:t>WI-VI.7820.1.7.2023.AL</w:t>
      </w:r>
      <w:r w:rsidRPr="00ED1C07">
        <w:rPr>
          <w:rFonts w:ascii="Lato" w:hAnsi="Lato"/>
          <w:bCs/>
          <w:spacing w:val="4"/>
        </w:rPr>
        <w:t xml:space="preserve">, wysłanych na adresy wskazane w katastrze nieruchomości. </w:t>
      </w:r>
      <w:r w:rsidR="00A171FA" w:rsidRPr="00ED1C07">
        <w:rPr>
          <w:rFonts w:ascii="Lato" w:hAnsi="Lato"/>
          <w:bCs/>
          <w:spacing w:val="4"/>
        </w:rPr>
        <w:br/>
      </w:r>
      <w:r w:rsidRPr="00ED1C07">
        <w:rPr>
          <w:rFonts w:ascii="Lato" w:hAnsi="Lato"/>
          <w:bCs/>
          <w:spacing w:val="4"/>
        </w:rPr>
        <w:lastRenderedPageBreak/>
        <w:t xml:space="preserve">W zawiadomieniach oraz w obwieszczeniu zamieszczono, zgodnie z art. 11f ust. 4 specustawy drogowej, informację o miejscu, w którym strony mogą zapoznać się z treścią decyzji.    </w:t>
      </w:r>
    </w:p>
    <w:p w14:paraId="07200313" w14:textId="5294CDD5" w:rsidR="002103D2" w:rsidRPr="00ED1C07" w:rsidRDefault="002103D2" w:rsidP="00ED1C07">
      <w:pPr>
        <w:spacing w:before="240" w:after="240" w:line="240" w:lineRule="exact"/>
        <w:jc w:val="both"/>
        <w:rPr>
          <w:rFonts w:ascii="Lato" w:hAnsi="Lato"/>
          <w:bCs/>
          <w:spacing w:val="4"/>
        </w:rPr>
      </w:pPr>
      <w:r w:rsidRPr="00ED1C07">
        <w:rPr>
          <w:rFonts w:ascii="Lato" w:hAnsi="Lato"/>
          <w:bCs/>
          <w:spacing w:val="4"/>
        </w:rPr>
        <w:t xml:space="preserve">W stanie faktycznym przedmiotowej sprawy, kontrolowana decyzja czyni zadość wymogom przedstawionym w art. 11f ust. 1 specustawy drogowej. </w:t>
      </w:r>
    </w:p>
    <w:p w14:paraId="5DC9EC3E" w14:textId="208E0907" w:rsidR="00756D38" w:rsidRPr="00ED1C07" w:rsidRDefault="00756D38" w:rsidP="00ED1C07">
      <w:pPr>
        <w:spacing w:before="240" w:after="240" w:line="240" w:lineRule="exact"/>
        <w:jc w:val="both"/>
        <w:rPr>
          <w:rFonts w:ascii="Lato" w:hAnsi="Lato"/>
          <w:bCs/>
          <w:spacing w:val="4"/>
        </w:rPr>
      </w:pPr>
      <w:r w:rsidRPr="00ED1C07">
        <w:rPr>
          <w:rFonts w:ascii="Lato" w:hAnsi="Lato"/>
          <w:bCs/>
          <w:spacing w:val="4"/>
        </w:rPr>
        <w:t xml:space="preserve">Pozytywnie także należy ocenić określenie przez Wojewodę </w:t>
      </w:r>
      <w:r w:rsidR="00012004" w:rsidRPr="00ED1C07">
        <w:rPr>
          <w:rFonts w:ascii="Lato" w:hAnsi="Lato"/>
          <w:bCs/>
          <w:spacing w:val="4"/>
        </w:rPr>
        <w:t>Ma</w:t>
      </w:r>
      <w:r w:rsidR="00822414" w:rsidRPr="00ED1C07">
        <w:rPr>
          <w:rFonts w:ascii="Lato" w:hAnsi="Lato"/>
          <w:bCs/>
          <w:spacing w:val="4"/>
        </w:rPr>
        <w:t>łopolskiego</w:t>
      </w:r>
      <w:r w:rsidR="00012004" w:rsidRPr="00ED1C07">
        <w:rPr>
          <w:rFonts w:ascii="Lato" w:hAnsi="Lato"/>
          <w:bCs/>
          <w:spacing w:val="4"/>
        </w:rPr>
        <w:t xml:space="preserve"> </w:t>
      </w:r>
      <w:r w:rsidRPr="00ED1C07">
        <w:rPr>
          <w:rFonts w:ascii="Lato" w:hAnsi="Lato"/>
          <w:bCs/>
          <w:spacing w:val="4"/>
        </w:rPr>
        <w:t>w treści przedmiotowej decyzji - biorąc pod uwagę dyspozycję art. 16 ust. 2 specustawy drogowej - terminu wydania nieruchomości</w:t>
      </w:r>
      <w:r w:rsidR="006B745A" w:rsidRPr="00ED1C07">
        <w:rPr>
          <w:rFonts w:ascii="Lato" w:hAnsi="Lato"/>
          <w:bCs/>
          <w:spacing w:val="4"/>
        </w:rPr>
        <w:t xml:space="preserve"> lub wydania nieruchomości</w:t>
      </w:r>
      <w:r w:rsidRPr="00ED1C07">
        <w:rPr>
          <w:rFonts w:ascii="Lato" w:hAnsi="Lato"/>
          <w:bCs/>
          <w:spacing w:val="4"/>
        </w:rPr>
        <w:t xml:space="preserve"> i </w:t>
      </w:r>
      <w:r w:rsidR="006B745A" w:rsidRPr="00ED1C07">
        <w:rPr>
          <w:rFonts w:ascii="Lato" w:hAnsi="Lato"/>
          <w:bCs/>
          <w:spacing w:val="4"/>
        </w:rPr>
        <w:t>opróżnienia</w:t>
      </w:r>
      <w:r w:rsidRPr="00ED1C07">
        <w:rPr>
          <w:rFonts w:ascii="Lato" w:hAnsi="Lato"/>
          <w:bCs/>
          <w:spacing w:val="4"/>
        </w:rPr>
        <w:t xml:space="preserve"> lokali oraz innych pomieszczeń na 12</w:t>
      </w:r>
      <w:r w:rsidR="00822414" w:rsidRPr="00ED1C07">
        <w:rPr>
          <w:rFonts w:ascii="Lato" w:hAnsi="Lato"/>
          <w:bCs/>
          <w:spacing w:val="4"/>
        </w:rPr>
        <w:t>1</w:t>
      </w:r>
      <w:r w:rsidRPr="00ED1C07">
        <w:rPr>
          <w:rFonts w:ascii="Lato" w:hAnsi="Lato"/>
          <w:bCs/>
          <w:spacing w:val="4"/>
        </w:rPr>
        <w:t xml:space="preserve"> dzień od dnia, w którym decyzja o zezwoleniu na realizację inwestycji drogowej stanie się ostateczna. </w:t>
      </w:r>
    </w:p>
    <w:p w14:paraId="203526E1" w14:textId="77777777" w:rsidR="00784F78" w:rsidRPr="00ED1C07" w:rsidRDefault="00784F78" w:rsidP="00ED1C07">
      <w:pPr>
        <w:spacing w:before="240" w:after="240" w:line="240" w:lineRule="exact"/>
        <w:jc w:val="both"/>
        <w:rPr>
          <w:rFonts w:ascii="Lato" w:hAnsi="Lato"/>
          <w:bCs/>
          <w:spacing w:val="4"/>
        </w:rPr>
      </w:pPr>
      <w:r w:rsidRPr="00ED1C07">
        <w:rPr>
          <w:rFonts w:ascii="Lato" w:hAnsi="Lato"/>
          <w:bCs/>
          <w:spacing w:val="4"/>
        </w:rPr>
        <w:t>Po zapoznaniu się ze zgromadzonym materiałem dowodowym organ II instancji stwierdził, iż wydana decyzja wymaga dokonania korekty merytoryczno-reformacyjnej. Należy zauważyć, iż przepis art. 138 § 1 pkt 2 kpa umożliwia organowi odwoławczemu korektę zaskarżonej decyzji przez jej uchylenie i orzeczenie w tym zakresie co do istoty sprawy.</w:t>
      </w:r>
    </w:p>
    <w:p w14:paraId="32213924" w14:textId="51848576" w:rsidR="00784F78" w:rsidRPr="00ED1C07" w:rsidRDefault="00BD0EAA" w:rsidP="00ED1C07">
      <w:pPr>
        <w:spacing w:before="240" w:after="240" w:line="240" w:lineRule="exact"/>
        <w:jc w:val="both"/>
        <w:rPr>
          <w:rFonts w:ascii="Lato" w:hAnsi="Lato"/>
          <w:bCs/>
          <w:spacing w:val="4"/>
        </w:rPr>
      </w:pPr>
      <w:r w:rsidRPr="00ED1C07">
        <w:rPr>
          <w:rFonts w:ascii="Lato" w:hAnsi="Lato"/>
          <w:bCs/>
          <w:spacing w:val="4"/>
        </w:rPr>
        <w:t>W</w:t>
      </w:r>
      <w:r w:rsidR="00784F78" w:rsidRPr="00ED1C07">
        <w:rPr>
          <w:rFonts w:ascii="Lato" w:hAnsi="Lato"/>
          <w:bCs/>
          <w:spacing w:val="4"/>
        </w:rPr>
        <w:t xml:space="preserve">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00784F78" w:rsidRPr="00ED1C07">
        <w:rPr>
          <w:rFonts w:ascii="Lato" w:hAnsi="Lato"/>
          <w:bCs/>
          <w:spacing w:val="4"/>
        </w:rPr>
        <w:t>Gl</w:t>
      </w:r>
      <w:proofErr w:type="spellEnd"/>
      <w:r w:rsidR="00784F78" w:rsidRPr="00ED1C07">
        <w:rPr>
          <w:rFonts w:ascii="Lato" w:hAnsi="Lato"/>
          <w:bCs/>
          <w:spacing w:val="4"/>
        </w:rPr>
        <w:t xml:space="preserve"> 1228/10, Lex nr 756450, B. Adamiak [w:] B. Adamiak, J. Borkowski, Kpa. Komentarz, Warszawa 2008, s. 618-619, A. Wróbel [w:] M. Jaśkowska, A. Wróbel, Kpa. Komentarz, Warszawa 2005, s. 796-797). </w:t>
      </w:r>
    </w:p>
    <w:p w14:paraId="3F99E4C8" w14:textId="77777777" w:rsidR="00784F78" w:rsidRPr="00ED1C07" w:rsidRDefault="00784F78" w:rsidP="00ED1C07">
      <w:pPr>
        <w:spacing w:before="240" w:after="240" w:line="240" w:lineRule="exact"/>
        <w:jc w:val="both"/>
        <w:rPr>
          <w:rFonts w:ascii="Lato" w:hAnsi="Lato"/>
          <w:bCs/>
          <w:spacing w:val="4"/>
        </w:rPr>
      </w:pPr>
      <w:r w:rsidRPr="00ED1C07">
        <w:rPr>
          <w:rFonts w:ascii="Lato" w:hAnsi="Lato"/>
          <w:bCs/>
          <w:spacing w:val="4"/>
        </w:rPr>
        <w:t>Organ odwoławczy, w ramach swoich uprawnień kontrolnych, ocenia bowiem materiał dowodowy, uwzględniając stan faktyczny stwierdzony w czasie wydania decyzji przez organ I instancji, jak i zmiany stanu faktycznego, które zaszły pomiędzy wydaniem decyzji I pierwszej instancji, a wydaniem decyzji w postępowaniu odwoławczym.</w:t>
      </w:r>
    </w:p>
    <w:p w14:paraId="0DEAAA2C" w14:textId="776E90F8" w:rsidR="00784F78" w:rsidRPr="00ED1C07" w:rsidRDefault="00784F78" w:rsidP="00ED1C07">
      <w:pPr>
        <w:spacing w:before="240" w:after="240" w:line="240" w:lineRule="exact"/>
        <w:jc w:val="both"/>
        <w:rPr>
          <w:rFonts w:ascii="Lato" w:hAnsi="Lato"/>
          <w:bCs/>
          <w:spacing w:val="4"/>
        </w:rPr>
      </w:pPr>
      <w:r w:rsidRPr="00ED1C07">
        <w:rPr>
          <w:rFonts w:ascii="Lato" w:hAnsi="Lato"/>
          <w:bCs/>
          <w:spacing w:val="4"/>
        </w:rPr>
        <w:t xml:space="preserve">Przenosząc powyższe rozważania na grunt niniejszej sprawy, podkreślić należy, </w:t>
      </w:r>
      <w:r w:rsidR="00A171FA" w:rsidRPr="00ED1C07">
        <w:rPr>
          <w:rFonts w:ascii="Lato" w:hAnsi="Lato"/>
          <w:bCs/>
          <w:spacing w:val="4"/>
        </w:rPr>
        <w:br/>
      </w:r>
      <w:r w:rsidRPr="00ED1C07">
        <w:rPr>
          <w:rFonts w:ascii="Lato" w:hAnsi="Lato"/>
          <w:bCs/>
          <w:spacing w:val="4"/>
        </w:rPr>
        <w:t xml:space="preserve">iż </w:t>
      </w:r>
      <w:r w:rsidRPr="00ED1C07">
        <w:rPr>
          <w:rFonts w:ascii="Lato" w:hAnsi="Lato"/>
          <w:bCs/>
          <w:spacing w:val="4"/>
          <w:lang w:bidi="pl-PL"/>
        </w:rPr>
        <w:t xml:space="preserve">zgodnie z art. 11f ust. 1 pkt 3 specustawy drogowej, </w:t>
      </w:r>
      <w:r w:rsidRPr="00ED1C07">
        <w:rPr>
          <w:rFonts w:ascii="Lato" w:hAnsi="Lato"/>
          <w:bCs/>
          <w:spacing w:val="4"/>
        </w:rPr>
        <w:t>decyzja o zezwoleniu na realizację inwestycji drogowej zawiera m.in. warunki wynikające z potrzeb ochrony środowiska.</w:t>
      </w:r>
    </w:p>
    <w:p w14:paraId="7BF8364D" w14:textId="6010F15A" w:rsidR="007D2CF6" w:rsidRPr="00ED1C07" w:rsidRDefault="00784F78" w:rsidP="00ED1C07">
      <w:pPr>
        <w:spacing w:before="240" w:after="240" w:line="240" w:lineRule="exact"/>
        <w:jc w:val="both"/>
        <w:rPr>
          <w:rFonts w:ascii="Lato" w:hAnsi="Lato"/>
          <w:bCs/>
          <w:spacing w:val="4"/>
        </w:rPr>
      </w:pPr>
      <w:r w:rsidRPr="00ED1C07">
        <w:rPr>
          <w:rFonts w:ascii="Lato" w:hAnsi="Lato"/>
          <w:bCs/>
          <w:spacing w:val="4"/>
          <w:lang w:bidi="pl-PL"/>
        </w:rPr>
        <w:t xml:space="preserve">W pkt IV decyzji Wojewody </w:t>
      </w:r>
      <w:r w:rsidR="00F67616" w:rsidRPr="00ED1C07">
        <w:rPr>
          <w:rFonts w:ascii="Lato" w:hAnsi="Lato"/>
          <w:bCs/>
          <w:spacing w:val="4"/>
          <w:lang w:bidi="pl-PL"/>
        </w:rPr>
        <w:t>Małopolskiego</w:t>
      </w:r>
      <w:r w:rsidRPr="00ED1C07">
        <w:rPr>
          <w:rFonts w:ascii="Lato" w:hAnsi="Lato"/>
          <w:bCs/>
          <w:spacing w:val="4"/>
          <w:lang w:bidi="pl-PL"/>
        </w:rPr>
        <w:t xml:space="preserve"> organ I instancji ustalił obowiązek </w:t>
      </w:r>
      <w:r w:rsidRPr="00ED1C07">
        <w:rPr>
          <w:rFonts w:ascii="Lato" w:hAnsi="Lato"/>
          <w:bCs/>
          <w:spacing w:val="4"/>
        </w:rPr>
        <w:t>realizacji przedmiotowej inwestycji drogowej zgodnie z warunkami zawartymi</w:t>
      </w:r>
      <w:r w:rsidR="00F67616" w:rsidRPr="00ED1C07">
        <w:rPr>
          <w:rFonts w:ascii="Lato" w:hAnsi="Lato"/>
          <w:bCs/>
          <w:spacing w:val="4"/>
        </w:rPr>
        <w:t xml:space="preserve"> w decyzji Burmistrza Miasta i Gminy Myślenice z dnia 26 stycznia 2022 r., znak: GP.6220.20.2021, ustalającą środowiskowe uwarunkowania dla przedsięwzięcia pn.: „Poprawa bezpieczeństwa ruchu drogowego w rejonie połączenia drogi krajowej nr 7 z drogą powiatową nr K1942k w m. Krzyszkowice”</w:t>
      </w:r>
      <w:r w:rsidR="00EE0F27" w:rsidRPr="00ED1C07">
        <w:rPr>
          <w:rFonts w:ascii="Lato" w:hAnsi="Lato"/>
          <w:bCs/>
          <w:spacing w:val="4"/>
        </w:rPr>
        <w:t>, stwierdzającej brak potrzeby przeprowadzenia oceny oddziaływania niniejszego przedsięwzięcia na środowisko,</w:t>
      </w:r>
      <w:r w:rsidR="00AB0AED" w:rsidRPr="00ED1C07">
        <w:rPr>
          <w:rFonts w:ascii="Lato" w:eastAsia="Times New Roman" w:hAnsi="Lato" w:cs="Arial"/>
          <w:bCs/>
          <w:spacing w:val="4"/>
          <w:kern w:val="2"/>
          <w:lang w:eastAsia="pl-PL"/>
        </w:rPr>
        <w:t xml:space="preserve"> </w:t>
      </w:r>
      <w:r w:rsidR="00AB0AED" w:rsidRPr="00ED1C07">
        <w:rPr>
          <w:rFonts w:ascii="Lato" w:hAnsi="Lato"/>
          <w:bCs/>
          <w:spacing w:val="4"/>
        </w:rPr>
        <w:t>utrzymanej w mocy decyzją</w:t>
      </w:r>
      <w:r w:rsidR="00AB0AED" w:rsidRPr="00ED1C07">
        <w:rPr>
          <w:rFonts w:ascii="Lato" w:eastAsia="Times New Roman" w:hAnsi="Lato" w:cs="Arial"/>
          <w:bCs/>
          <w:spacing w:val="4"/>
          <w:kern w:val="2"/>
          <w:lang w:eastAsia="pl-PL"/>
        </w:rPr>
        <w:t xml:space="preserve"> </w:t>
      </w:r>
      <w:r w:rsidR="00AB0AED" w:rsidRPr="00ED1C07">
        <w:rPr>
          <w:rFonts w:ascii="Lato" w:hAnsi="Lato"/>
          <w:bCs/>
          <w:spacing w:val="4"/>
        </w:rPr>
        <w:t xml:space="preserve">Samorządowego Kolegium Odwoławczego w Krakowie </w:t>
      </w:r>
      <w:r w:rsidR="00A171FA" w:rsidRPr="00ED1C07">
        <w:rPr>
          <w:rFonts w:ascii="Lato" w:hAnsi="Lato"/>
          <w:bCs/>
          <w:spacing w:val="4"/>
        </w:rPr>
        <w:br/>
      </w:r>
      <w:r w:rsidR="00AB0AED" w:rsidRPr="00ED1C07">
        <w:rPr>
          <w:rFonts w:ascii="Lato" w:hAnsi="Lato"/>
          <w:bCs/>
          <w:spacing w:val="4"/>
        </w:rPr>
        <w:t>z dnia 21 grudnia 2022 r., znak: SKO.OS/4170/88/2022</w:t>
      </w:r>
      <w:r w:rsidR="0060201F" w:rsidRPr="00ED1C07">
        <w:rPr>
          <w:rFonts w:ascii="Lato" w:hAnsi="Lato"/>
          <w:bCs/>
          <w:spacing w:val="4"/>
        </w:rPr>
        <w:t xml:space="preserve">. </w:t>
      </w:r>
      <w:r w:rsidR="007E2B0F" w:rsidRPr="00ED1C07">
        <w:rPr>
          <w:rFonts w:ascii="Lato" w:hAnsi="Lato"/>
          <w:bCs/>
          <w:spacing w:val="4"/>
        </w:rPr>
        <w:t>Jednakże w</w:t>
      </w:r>
      <w:r w:rsidR="007D2CF6" w:rsidRPr="00ED1C07">
        <w:rPr>
          <w:rFonts w:ascii="Lato" w:hAnsi="Lato"/>
          <w:bCs/>
          <w:spacing w:val="4"/>
        </w:rPr>
        <w:t xml:space="preserve">yrokiem z dnia 30 czerwca 2023 r., sygn. akt II SA/Kr 313/23, Wojewódzki Sąd Administracyjny </w:t>
      </w:r>
      <w:r w:rsidR="006163E0" w:rsidRPr="00ED1C07">
        <w:rPr>
          <w:rFonts w:ascii="Lato" w:hAnsi="Lato"/>
          <w:bCs/>
          <w:spacing w:val="4"/>
        </w:rPr>
        <w:br/>
      </w:r>
      <w:r w:rsidR="007D2CF6" w:rsidRPr="00ED1C07">
        <w:rPr>
          <w:rFonts w:ascii="Lato" w:hAnsi="Lato"/>
          <w:bCs/>
          <w:spacing w:val="4"/>
        </w:rPr>
        <w:t>w Krakowie uchylił ww. decyzję Samorządowego Kolegium Odwoławczego w Krakowie</w:t>
      </w:r>
      <w:r w:rsidR="00256983" w:rsidRPr="00ED1C07">
        <w:rPr>
          <w:rFonts w:ascii="Lato" w:hAnsi="Lato"/>
          <w:bCs/>
          <w:spacing w:val="4"/>
        </w:rPr>
        <w:t xml:space="preserve"> z dnia 21 grudnia 2022 r., znak: SKO.OS/4170/88/2022</w:t>
      </w:r>
      <w:r w:rsidR="006943CE" w:rsidRPr="00ED1C07">
        <w:rPr>
          <w:rFonts w:ascii="Lato" w:hAnsi="Lato"/>
          <w:bCs/>
          <w:spacing w:val="4"/>
        </w:rPr>
        <w:t>.</w:t>
      </w:r>
    </w:p>
    <w:p w14:paraId="76EAA43C" w14:textId="4A4FC912" w:rsidR="00E678F9" w:rsidRPr="00ED1C07" w:rsidRDefault="0060201F" w:rsidP="00ED1C07">
      <w:pPr>
        <w:spacing w:before="240" w:after="240" w:line="240" w:lineRule="exact"/>
        <w:jc w:val="both"/>
        <w:rPr>
          <w:rFonts w:ascii="Lato" w:hAnsi="Lato"/>
          <w:bCs/>
          <w:spacing w:val="4"/>
        </w:rPr>
      </w:pPr>
      <w:r w:rsidRPr="00ED1C07">
        <w:rPr>
          <w:rFonts w:ascii="Lato" w:hAnsi="Lato"/>
          <w:bCs/>
          <w:spacing w:val="4"/>
        </w:rPr>
        <w:lastRenderedPageBreak/>
        <w:t>Następnie, Samorządowe Kolegium Odwoławcze w Krakowie</w:t>
      </w:r>
      <w:r w:rsidR="007D2CF6" w:rsidRPr="00ED1C07">
        <w:rPr>
          <w:rFonts w:ascii="Lato" w:hAnsi="Lato"/>
          <w:bCs/>
          <w:spacing w:val="4"/>
        </w:rPr>
        <w:t xml:space="preserve"> decyzją z dnia 23 kwietnia 2024 r., znak:</w:t>
      </w:r>
      <w:r w:rsidR="007D2CF6" w:rsidRPr="00ED1C07">
        <w:rPr>
          <w:rFonts w:ascii="Lato" w:hAnsi="Lato" w:cs="Arial"/>
          <w:bCs/>
          <w:spacing w:val="4"/>
          <w:sz w:val="20"/>
          <w:szCs w:val="20"/>
        </w:rPr>
        <w:t xml:space="preserve"> </w:t>
      </w:r>
      <w:r w:rsidR="007D2CF6" w:rsidRPr="00ED1C07">
        <w:rPr>
          <w:rFonts w:ascii="Lato" w:hAnsi="Lato"/>
          <w:bCs/>
          <w:spacing w:val="4"/>
        </w:rPr>
        <w:t>SKO.OŚ.4170/385/2023, uchyliło decyzję Burmistrza i przekazało sprawę temu organowi do ponownego rozpatrzenia.</w:t>
      </w:r>
    </w:p>
    <w:p w14:paraId="4E61EE02" w14:textId="1D45C408" w:rsidR="00E678F9" w:rsidRPr="00ED1C07" w:rsidRDefault="00E678F9" w:rsidP="00ED1C07">
      <w:pPr>
        <w:spacing w:before="240" w:after="240" w:line="240" w:lineRule="exact"/>
        <w:jc w:val="both"/>
        <w:rPr>
          <w:rFonts w:ascii="Lato" w:hAnsi="Lato"/>
          <w:bCs/>
          <w:spacing w:val="4"/>
        </w:rPr>
      </w:pPr>
      <w:r w:rsidRPr="00ED1C07">
        <w:rPr>
          <w:rFonts w:ascii="Lato" w:hAnsi="Lato"/>
          <w:bCs/>
          <w:spacing w:val="4"/>
          <w:lang w:bidi="pl-PL"/>
        </w:rPr>
        <w:t>Niemniej jednak, w toku niniejszego postępowania odwoławczego organ II instancji powziął informację, że Wojewódzki Sąd Administracyjny w Krakowie wyrokiem z dnia 18 lipca 2024 r., sygn. akt II SA/Kr 777/24, uchylił decyzję</w:t>
      </w:r>
      <w:r w:rsidRPr="00ED1C07">
        <w:rPr>
          <w:rFonts w:ascii="Lato" w:hAnsi="Lato"/>
          <w:bCs/>
          <w:spacing w:val="4"/>
        </w:rPr>
        <w:t xml:space="preserve"> </w:t>
      </w:r>
      <w:r w:rsidRPr="00ED1C07">
        <w:rPr>
          <w:rFonts w:ascii="Lato" w:hAnsi="Lato"/>
          <w:bCs/>
          <w:spacing w:val="4"/>
          <w:lang w:bidi="pl-PL"/>
        </w:rPr>
        <w:t>Samorządowego Kolegium Odwoławczego w Krakowie z dnia 23 kwietnia 2024 r., znak: SKO.OŚ.4170/385/2023.</w:t>
      </w:r>
    </w:p>
    <w:p w14:paraId="7E795227" w14:textId="5864342B" w:rsidR="00E42287" w:rsidRPr="00ED1C07" w:rsidRDefault="00E678F9" w:rsidP="00ED1C07">
      <w:pPr>
        <w:spacing w:before="240" w:after="240" w:line="240" w:lineRule="exact"/>
        <w:jc w:val="both"/>
        <w:rPr>
          <w:rFonts w:ascii="Lato" w:hAnsi="Lato"/>
          <w:spacing w:val="4"/>
        </w:rPr>
      </w:pPr>
      <w:r w:rsidRPr="00ED1C07">
        <w:rPr>
          <w:rFonts w:ascii="Lato" w:hAnsi="Lato"/>
          <w:bCs/>
          <w:spacing w:val="4"/>
          <w:lang w:bidi="pl-PL"/>
        </w:rPr>
        <w:t xml:space="preserve">W związku z powyższym Minister </w:t>
      </w:r>
      <w:r w:rsidRPr="00ED1C07">
        <w:rPr>
          <w:rFonts w:ascii="Lato" w:eastAsia="Times New Roman" w:hAnsi="Lato" w:cs="Arial"/>
          <w:bCs/>
          <w:spacing w:val="4"/>
          <w:kern w:val="2"/>
          <w:lang w:eastAsia="pl-PL" w:bidi="pl-PL"/>
        </w:rPr>
        <w:t>pism</w:t>
      </w:r>
      <w:r w:rsidR="00E42287" w:rsidRPr="00ED1C07">
        <w:rPr>
          <w:rFonts w:ascii="Lato" w:eastAsia="Times New Roman" w:hAnsi="Lato" w:cs="Arial"/>
          <w:bCs/>
          <w:spacing w:val="4"/>
          <w:kern w:val="2"/>
          <w:lang w:eastAsia="pl-PL" w:bidi="pl-PL"/>
        </w:rPr>
        <w:t>ami z dnia</w:t>
      </w:r>
      <w:r w:rsidRPr="00ED1C07">
        <w:rPr>
          <w:rFonts w:ascii="Lato" w:eastAsia="Times New Roman" w:hAnsi="Lato" w:cs="Arial"/>
          <w:bCs/>
          <w:spacing w:val="4"/>
          <w:kern w:val="2"/>
          <w:lang w:eastAsia="pl-PL" w:bidi="pl-PL"/>
        </w:rPr>
        <w:t xml:space="preserve"> </w:t>
      </w:r>
      <w:r w:rsidRPr="00ED1C07">
        <w:rPr>
          <w:rFonts w:ascii="Lato" w:hAnsi="Lato"/>
          <w:spacing w:val="4"/>
        </w:rPr>
        <w:t>25 września 2024</w:t>
      </w:r>
      <w:r w:rsidR="007E2B0F" w:rsidRPr="00ED1C07">
        <w:rPr>
          <w:rFonts w:ascii="Lato" w:hAnsi="Lato"/>
          <w:spacing w:val="4"/>
        </w:rPr>
        <w:t xml:space="preserve"> r., 22 stycznia </w:t>
      </w:r>
      <w:r w:rsidR="007E2B0F" w:rsidRPr="00ED1C07">
        <w:rPr>
          <w:rFonts w:ascii="Lato" w:hAnsi="Lato"/>
          <w:spacing w:val="4"/>
        </w:rPr>
        <w:br/>
        <w:t xml:space="preserve">2025 r. i </w:t>
      </w:r>
      <w:r w:rsidR="00E42287" w:rsidRPr="00ED1C07">
        <w:rPr>
          <w:rFonts w:ascii="Lato" w:hAnsi="Lato"/>
          <w:spacing w:val="4"/>
        </w:rPr>
        <w:t xml:space="preserve"> 1 kwietnia 2025 r., </w:t>
      </w:r>
      <w:r w:rsidRPr="00ED1C07">
        <w:rPr>
          <w:rFonts w:ascii="Lato" w:hAnsi="Lato"/>
          <w:bCs/>
          <w:spacing w:val="4"/>
          <w:lang w:bidi="pl-PL"/>
        </w:rPr>
        <w:t>zwrócił się do Samorządowego Kolegium Odwoławczego</w:t>
      </w:r>
      <w:r w:rsidR="00E42287" w:rsidRPr="00ED1C07">
        <w:rPr>
          <w:rFonts w:ascii="Lato" w:hAnsi="Lato"/>
          <w:bCs/>
          <w:spacing w:val="4"/>
          <w:lang w:bidi="pl-PL"/>
        </w:rPr>
        <w:t xml:space="preserve"> </w:t>
      </w:r>
      <w:r w:rsidR="00A171FA" w:rsidRPr="00ED1C07">
        <w:rPr>
          <w:rFonts w:ascii="Lato" w:hAnsi="Lato"/>
          <w:bCs/>
          <w:spacing w:val="4"/>
          <w:lang w:bidi="pl-PL"/>
        </w:rPr>
        <w:br/>
      </w:r>
      <w:r w:rsidR="00E42287" w:rsidRPr="00ED1C07">
        <w:rPr>
          <w:rFonts w:ascii="Lato" w:hAnsi="Lato"/>
          <w:bCs/>
          <w:spacing w:val="4"/>
          <w:lang w:bidi="pl-PL"/>
        </w:rPr>
        <w:t xml:space="preserve">w Krakowie o udzielenie informacji, czy zostało zakończone prowadzone postępowanie w sprawie wyroku Wojewódzkiego Sądu Administracyjnego w Krakowie z dnia 18 lipca 2024 r., sygn. akt. II SA/Kr 777/24, a jeśli nie – o udzielenie informacji, na jakim etapie jest ponownie prowadzone postępowanie/wskazanie planowanej daty wydania rozstrzygnięcia w przedmiotowej sprawie. </w:t>
      </w:r>
    </w:p>
    <w:p w14:paraId="3B4BF9B7" w14:textId="11C9E392" w:rsidR="00980D49" w:rsidRPr="00ED1C07" w:rsidRDefault="00E42287" w:rsidP="00ED1C07">
      <w:pPr>
        <w:spacing w:before="240" w:after="240" w:line="240" w:lineRule="exact"/>
        <w:jc w:val="both"/>
        <w:rPr>
          <w:rFonts w:ascii="Lato" w:hAnsi="Lato"/>
          <w:bCs/>
          <w:spacing w:val="4"/>
          <w:lang w:bidi="pl-PL"/>
        </w:rPr>
      </w:pPr>
      <w:r w:rsidRPr="00ED1C07">
        <w:rPr>
          <w:rFonts w:ascii="Lato" w:hAnsi="Lato"/>
          <w:bCs/>
          <w:spacing w:val="4"/>
          <w:lang w:bidi="pl-PL"/>
        </w:rPr>
        <w:t>W dniu 9 kwietnia 2025 r.</w:t>
      </w:r>
      <w:r w:rsidRPr="00ED1C07">
        <w:rPr>
          <w:rFonts w:ascii="Lato" w:eastAsia="Times New Roman" w:hAnsi="Lato" w:cs="Arial"/>
          <w:bCs/>
          <w:spacing w:val="4"/>
          <w:kern w:val="2"/>
          <w:lang w:eastAsia="pl-PL" w:bidi="pl-PL"/>
        </w:rPr>
        <w:t xml:space="preserve"> </w:t>
      </w:r>
      <w:r w:rsidRPr="00ED1C07">
        <w:rPr>
          <w:rFonts w:ascii="Lato" w:hAnsi="Lato"/>
          <w:bCs/>
          <w:spacing w:val="4"/>
          <w:lang w:bidi="pl-PL"/>
        </w:rPr>
        <w:t>Samorządowe Kolegium Odwoławcze w Krakowie poinformowało</w:t>
      </w:r>
      <w:r w:rsidR="00C45D34" w:rsidRPr="00ED1C07">
        <w:rPr>
          <w:rFonts w:ascii="Lato" w:hAnsi="Lato"/>
          <w:bCs/>
          <w:spacing w:val="4"/>
          <w:lang w:bidi="pl-PL"/>
        </w:rPr>
        <w:t xml:space="preserve"> organ odwoławczy</w:t>
      </w:r>
      <w:r w:rsidRPr="00ED1C07">
        <w:rPr>
          <w:rFonts w:ascii="Lato" w:hAnsi="Lato"/>
          <w:bCs/>
          <w:spacing w:val="4"/>
          <w:lang w:bidi="pl-PL"/>
        </w:rPr>
        <w:t xml:space="preserve">, że w dniu 8 kwietnia 2025 r. została wydana decyzja </w:t>
      </w:r>
      <w:r w:rsidR="00980D49" w:rsidRPr="00ED1C07">
        <w:rPr>
          <w:rFonts w:ascii="Lato" w:hAnsi="Lato"/>
          <w:bCs/>
          <w:spacing w:val="4"/>
          <w:lang w:bidi="pl-PL"/>
        </w:rPr>
        <w:t>uchylając</w:t>
      </w:r>
      <w:r w:rsidR="009E3CD8">
        <w:rPr>
          <w:rFonts w:ascii="Lato" w:hAnsi="Lato"/>
          <w:bCs/>
          <w:spacing w:val="4"/>
          <w:lang w:bidi="pl-PL"/>
        </w:rPr>
        <w:t>a</w:t>
      </w:r>
      <w:r w:rsidR="00980D49" w:rsidRPr="00ED1C07">
        <w:rPr>
          <w:rFonts w:ascii="Lato" w:hAnsi="Lato"/>
          <w:bCs/>
          <w:spacing w:val="4"/>
          <w:lang w:bidi="pl-PL"/>
        </w:rPr>
        <w:t xml:space="preserve"> w części i w tym zakresie orzekając</w:t>
      </w:r>
      <w:r w:rsidR="009E3CD8">
        <w:rPr>
          <w:rFonts w:ascii="Lato" w:hAnsi="Lato"/>
          <w:bCs/>
          <w:spacing w:val="4"/>
          <w:lang w:bidi="pl-PL"/>
        </w:rPr>
        <w:t>a</w:t>
      </w:r>
      <w:r w:rsidR="00980D49" w:rsidRPr="00ED1C07">
        <w:rPr>
          <w:rFonts w:ascii="Lato" w:hAnsi="Lato"/>
          <w:bCs/>
          <w:spacing w:val="4"/>
          <w:lang w:bidi="pl-PL"/>
        </w:rPr>
        <w:t xml:space="preserve"> co do istoty sprawy oraz utrzymując</w:t>
      </w:r>
      <w:r w:rsidR="009E3CD8">
        <w:rPr>
          <w:rFonts w:ascii="Lato" w:hAnsi="Lato"/>
          <w:bCs/>
          <w:spacing w:val="4"/>
          <w:lang w:bidi="pl-PL"/>
        </w:rPr>
        <w:t>a</w:t>
      </w:r>
      <w:r w:rsidR="00980D49" w:rsidRPr="00ED1C07">
        <w:rPr>
          <w:rFonts w:ascii="Lato" w:hAnsi="Lato"/>
          <w:bCs/>
          <w:spacing w:val="4"/>
          <w:lang w:bidi="pl-PL"/>
        </w:rPr>
        <w:t xml:space="preserve"> </w:t>
      </w:r>
      <w:r w:rsidR="006163E0" w:rsidRPr="00ED1C07">
        <w:rPr>
          <w:rFonts w:ascii="Lato" w:hAnsi="Lato"/>
          <w:bCs/>
          <w:spacing w:val="4"/>
          <w:lang w:bidi="pl-PL"/>
        </w:rPr>
        <w:br/>
      </w:r>
      <w:r w:rsidR="00980D49" w:rsidRPr="00ED1C07">
        <w:rPr>
          <w:rFonts w:ascii="Lato" w:hAnsi="Lato"/>
          <w:bCs/>
          <w:spacing w:val="4"/>
          <w:lang w:bidi="pl-PL"/>
        </w:rPr>
        <w:t xml:space="preserve">w mocy w pozostałym zakresie decyzję Burmistrza, </w:t>
      </w:r>
      <w:r w:rsidR="009E3CD8" w:rsidRPr="009E3CD8">
        <w:rPr>
          <w:rFonts w:ascii="Lato" w:hAnsi="Lato"/>
          <w:bCs/>
          <w:spacing w:val="4"/>
          <w:lang w:bidi="pl-PL"/>
        </w:rPr>
        <w:t>zwana dalej „decyzją SKO”</w:t>
      </w:r>
      <w:r w:rsidR="009E3CD8">
        <w:rPr>
          <w:rFonts w:ascii="Lato" w:hAnsi="Lato"/>
          <w:bCs/>
          <w:spacing w:val="4"/>
          <w:lang w:bidi="pl-PL"/>
        </w:rPr>
        <w:t xml:space="preserve">, </w:t>
      </w:r>
      <w:r w:rsidR="00980D49" w:rsidRPr="00ED1C07">
        <w:rPr>
          <w:rFonts w:ascii="Lato" w:hAnsi="Lato"/>
          <w:bCs/>
          <w:spacing w:val="4"/>
          <w:lang w:bidi="pl-PL"/>
        </w:rPr>
        <w:t>sprostowan</w:t>
      </w:r>
      <w:r w:rsidR="009E3CD8">
        <w:rPr>
          <w:rFonts w:ascii="Lato" w:hAnsi="Lato"/>
          <w:bCs/>
          <w:spacing w:val="4"/>
          <w:lang w:bidi="pl-PL"/>
        </w:rPr>
        <w:t>a</w:t>
      </w:r>
      <w:r w:rsidR="00980D49" w:rsidRPr="00ED1C07">
        <w:rPr>
          <w:rFonts w:ascii="Lato" w:hAnsi="Lato"/>
          <w:bCs/>
          <w:spacing w:val="4"/>
          <w:lang w:bidi="pl-PL"/>
        </w:rPr>
        <w:t xml:space="preserve"> postanowieniem Samorządowego Kolegium Odwoławczego w Krakowie </w:t>
      </w:r>
      <w:r w:rsidR="009E3CD8">
        <w:rPr>
          <w:rFonts w:ascii="Lato" w:hAnsi="Lato"/>
          <w:bCs/>
          <w:spacing w:val="4"/>
          <w:lang w:bidi="pl-PL"/>
        </w:rPr>
        <w:br/>
      </w:r>
      <w:r w:rsidR="00980D49" w:rsidRPr="00ED1C07">
        <w:rPr>
          <w:rFonts w:ascii="Lato" w:hAnsi="Lato"/>
          <w:bCs/>
          <w:spacing w:val="4"/>
          <w:lang w:bidi="pl-PL"/>
        </w:rPr>
        <w:t xml:space="preserve">z dnia 24 czerwca 2025 r., znak: </w:t>
      </w:r>
      <w:proofErr w:type="spellStart"/>
      <w:r w:rsidR="00980D49" w:rsidRPr="00ED1C07">
        <w:rPr>
          <w:rFonts w:ascii="Lato" w:hAnsi="Lato"/>
          <w:bCs/>
          <w:spacing w:val="4"/>
          <w:lang w:bidi="pl-PL"/>
        </w:rPr>
        <w:t>SKO.Oś</w:t>
      </w:r>
      <w:proofErr w:type="spellEnd"/>
      <w:r w:rsidR="00980D49" w:rsidRPr="00ED1C07">
        <w:rPr>
          <w:rFonts w:ascii="Lato" w:hAnsi="Lato"/>
          <w:bCs/>
          <w:spacing w:val="4"/>
          <w:lang w:bidi="pl-PL"/>
        </w:rPr>
        <w:t xml:space="preserve">/4170/291/2024, oraz postanowieniem Samorządowego Kolegium Odwoławczego w Krakowie z dnia 19 sierpnia 2025 r., znak: </w:t>
      </w:r>
      <w:proofErr w:type="spellStart"/>
      <w:r w:rsidR="00980D49" w:rsidRPr="00ED1C07">
        <w:rPr>
          <w:rFonts w:ascii="Lato" w:hAnsi="Lato"/>
          <w:bCs/>
          <w:spacing w:val="4"/>
          <w:lang w:bidi="pl-PL"/>
        </w:rPr>
        <w:t>SKO.Oś</w:t>
      </w:r>
      <w:proofErr w:type="spellEnd"/>
      <w:r w:rsidR="00980D49" w:rsidRPr="00ED1C07">
        <w:rPr>
          <w:rFonts w:ascii="Lato" w:hAnsi="Lato"/>
          <w:bCs/>
          <w:spacing w:val="4"/>
          <w:lang w:bidi="pl-PL"/>
        </w:rPr>
        <w:t>/4170/291/2024</w:t>
      </w:r>
      <w:r w:rsidR="009E3CD8">
        <w:rPr>
          <w:rFonts w:ascii="Lato" w:hAnsi="Lato"/>
          <w:bCs/>
          <w:spacing w:val="4"/>
          <w:lang w:bidi="pl-PL"/>
        </w:rPr>
        <w:t>.</w:t>
      </w:r>
    </w:p>
    <w:p w14:paraId="713B7E51" w14:textId="19FF8208" w:rsidR="007C60CC" w:rsidRPr="00ED1C07" w:rsidRDefault="00147C7A"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W konsekwencji w obrocie prawnym funkcjonuje nowa, ostateczna decyzja </w:t>
      </w:r>
      <w:r w:rsidR="006163E0" w:rsidRPr="00ED1C07">
        <w:rPr>
          <w:rFonts w:ascii="Lato" w:hAnsi="Lato"/>
          <w:bCs/>
          <w:spacing w:val="4"/>
          <w:lang w:bidi="pl-PL"/>
        </w:rPr>
        <w:br/>
      </w:r>
      <w:r w:rsidRPr="00ED1C07">
        <w:rPr>
          <w:rFonts w:ascii="Lato" w:hAnsi="Lato"/>
          <w:bCs/>
          <w:spacing w:val="4"/>
          <w:lang w:bidi="pl-PL"/>
        </w:rPr>
        <w:t xml:space="preserve">w przedmiocie środowiskowych uwarunkowań (decyzja SKO). </w:t>
      </w:r>
      <w:r w:rsidR="007C60CC" w:rsidRPr="00ED1C07">
        <w:rPr>
          <w:rFonts w:ascii="Lato" w:hAnsi="Lato"/>
          <w:bCs/>
          <w:spacing w:val="4"/>
          <w:lang w:bidi="pl-PL"/>
        </w:rPr>
        <w:t xml:space="preserve">Tym samym, w pkt IV kontrolowanej decyzji należało uwzględnić aktualnie obowiązującą decyzję ostateczną </w:t>
      </w:r>
      <w:r w:rsidR="006163E0" w:rsidRPr="00ED1C07">
        <w:rPr>
          <w:rFonts w:ascii="Lato" w:hAnsi="Lato"/>
          <w:bCs/>
          <w:spacing w:val="4"/>
          <w:lang w:bidi="pl-PL"/>
        </w:rPr>
        <w:br/>
      </w:r>
      <w:r w:rsidR="007C60CC" w:rsidRPr="00ED1C07">
        <w:rPr>
          <w:rFonts w:ascii="Lato" w:hAnsi="Lato"/>
          <w:bCs/>
          <w:spacing w:val="4"/>
          <w:lang w:bidi="pl-PL"/>
        </w:rPr>
        <w:t xml:space="preserve">w przedmiocie środowiskowych uwarunkowań, a warunki z niej wynikające </w:t>
      </w:r>
      <w:r w:rsidR="007C60CC" w:rsidRPr="00ED1C07">
        <w:rPr>
          <w:rFonts w:ascii="Lato" w:hAnsi="Lato"/>
          <w:bCs/>
          <w:spacing w:val="4"/>
        </w:rPr>
        <w:t>należało prze</w:t>
      </w:r>
      <w:r w:rsidR="00C56093" w:rsidRPr="00ED1C07">
        <w:rPr>
          <w:rFonts w:ascii="Lato" w:hAnsi="Lato"/>
          <w:bCs/>
          <w:spacing w:val="4"/>
        </w:rPr>
        <w:t>nieść</w:t>
      </w:r>
      <w:r w:rsidR="007C60CC" w:rsidRPr="00ED1C07">
        <w:rPr>
          <w:rFonts w:ascii="Lato" w:hAnsi="Lato"/>
          <w:bCs/>
          <w:spacing w:val="4"/>
        </w:rPr>
        <w:t xml:space="preserve"> do decyzji  o zezwoleniu na realizację inwestycji drogowej, aby uzyskać stan zgodny z prawem i zgodny z zebranym materiałem dowodowym. W ocenie Ministra, taką możliwość daje powołany w niniejszym rozstrzygnięciu art. 11f ust. 1 pkt 3 specustawy drogowej, który wprost wskazuje, iż obowiązkiem organu orzekającego w sprawie zezwolenia na realizację inwestycji drogowej jest określenie wymagań w zakresie potrzeb ochrony środowiska.</w:t>
      </w:r>
    </w:p>
    <w:p w14:paraId="6046FE3D" w14:textId="3DA4175C" w:rsidR="002A1598" w:rsidRPr="00ED1C07" w:rsidRDefault="002A1598"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Jednocześnie wyjaśnić należy, że projektant przedmiotowej inwestycji oświadczył, </w:t>
      </w:r>
      <w:r w:rsidR="006163E0" w:rsidRPr="00ED1C07">
        <w:rPr>
          <w:rFonts w:ascii="Lato" w:hAnsi="Lato"/>
          <w:bCs/>
          <w:spacing w:val="4"/>
          <w:lang w:bidi="pl-PL"/>
        </w:rPr>
        <w:br/>
      </w:r>
      <w:r w:rsidRPr="00ED1C07">
        <w:rPr>
          <w:rFonts w:ascii="Lato" w:hAnsi="Lato"/>
          <w:bCs/>
          <w:spacing w:val="4"/>
          <w:lang w:bidi="pl-PL"/>
        </w:rPr>
        <w:t>iż projekt budowlany zatwierdzony decyzją Wojewody Małopolskiego pozostaje zgodny z treścią decyzji</w:t>
      </w:r>
      <w:r w:rsidR="007E2B0F" w:rsidRPr="00ED1C07">
        <w:rPr>
          <w:rFonts w:ascii="Lato" w:hAnsi="Lato"/>
          <w:bCs/>
          <w:spacing w:val="4"/>
          <w:lang w:bidi="pl-PL"/>
        </w:rPr>
        <w:t xml:space="preserve"> SKO</w:t>
      </w:r>
      <w:r w:rsidRPr="00ED1C07">
        <w:rPr>
          <w:rFonts w:ascii="Lato" w:hAnsi="Lato"/>
          <w:bCs/>
          <w:spacing w:val="4"/>
          <w:lang w:bidi="pl-PL"/>
        </w:rPr>
        <w:t>.</w:t>
      </w:r>
    </w:p>
    <w:p w14:paraId="2EB4502E" w14:textId="5B20FCC3" w:rsidR="00147C7A" w:rsidRPr="00ED1C07" w:rsidRDefault="00147C7A" w:rsidP="00ED1C07">
      <w:pPr>
        <w:spacing w:before="240" w:after="240" w:line="240" w:lineRule="exact"/>
        <w:jc w:val="both"/>
        <w:rPr>
          <w:rFonts w:ascii="Lato" w:hAnsi="Lato"/>
          <w:bCs/>
          <w:spacing w:val="4"/>
        </w:rPr>
      </w:pPr>
      <w:r w:rsidRPr="00ED1C07">
        <w:rPr>
          <w:rFonts w:ascii="Lato" w:hAnsi="Lato"/>
          <w:bCs/>
          <w:spacing w:val="4"/>
        </w:rPr>
        <w:t xml:space="preserve">Mając powyższe na uwadze, Minister, działając w pkt I niniejszej decyzji na podstawie art. 138 § 1 pkt 2 kpa, ustalił obowiązek realizacji przedmiotowej inwestycji zgodnie </w:t>
      </w:r>
      <w:r w:rsidR="006163E0" w:rsidRPr="00ED1C07">
        <w:rPr>
          <w:rFonts w:ascii="Lato" w:hAnsi="Lato"/>
          <w:bCs/>
          <w:spacing w:val="4"/>
        </w:rPr>
        <w:br/>
      </w:r>
      <w:r w:rsidRPr="00ED1C07">
        <w:rPr>
          <w:rFonts w:ascii="Lato" w:hAnsi="Lato"/>
          <w:bCs/>
          <w:spacing w:val="4"/>
        </w:rPr>
        <w:t>z warunkami określonymi w decyzji</w:t>
      </w:r>
      <w:r w:rsidR="00E07BBE" w:rsidRPr="00ED1C07">
        <w:rPr>
          <w:rFonts w:ascii="Lato" w:hAnsi="Lato"/>
          <w:bCs/>
          <w:spacing w:val="4"/>
        </w:rPr>
        <w:t xml:space="preserve"> SKO</w:t>
      </w:r>
      <w:r w:rsidRPr="00ED1C07">
        <w:rPr>
          <w:rFonts w:ascii="Lato" w:hAnsi="Lato"/>
          <w:bCs/>
          <w:spacing w:val="4"/>
        </w:rPr>
        <w:t>, a ponadto – na podstawie art. 11f ust. 1 pkt 3 ustawy o szczególnych zasadach przygotowania i realizacji inwestycji w zakresie dróg publicznych – określił warunki w zakresie postępowania przy przenoszeniu obiektu zabytkowego, wynikające wprost z decyzji SKO i uwzględnione w projekcie budowlanym zatwierdzonym decyzją o zezwoleniu na realizację przedmiotowej inwestycji drogowej.</w:t>
      </w:r>
      <w:r w:rsidR="003334E2" w:rsidRPr="00ED1C07">
        <w:rPr>
          <w:rFonts w:ascii="Lato" w:hAnsi="Lato"/>
          <w:bCs/>
          <w:spacing w:val="4"/>
        </w:rPr>
        <w:t xml:space="preserve"> </w:t>
      </w:r>
      <w:r w:rsidRPr="00ED1C07">
        <w:rPr>
          <w:rFonts w:ascii="Lato" w:hAnsi="Lato"/>
          <w:bCs/>
          <w:spacing w:val="4"/>
        </w:rPr>
        <w:t>Ustalanie powyższych warunków było niezbędne dla zapewnienia prawidłowej ochrony środowiska w związku z realizacją przedmiotowego przedsięwzięcia.</w:t>
      </w:r>
    </w:p>
    <w:p w14:paraId="3D6A871C" w14:textId="092C18DB" w:rsidR="003334E2" w:rsidRPr="00ED1C07" w:rsidRDefault="003334E2" w:rsidP="00ED1C07">
      <w:pPr>
        <w:spacing w:before="240" w:after="240" w:line="240" w:lineRule="exact"/>
        <w:jc w:val="both"/>
        <w:rPr>
          <w:rFonts w:ascii="Lato" w:hAnsi="Lato"/>
          <w:bCs/>
          <w:spacing w:val="4"/>
        </w:rPr>
      </w:pPr>
      <w:r w:rsidRPr="00ED1C07">
        <w:rPr>
          <w:rFonts w:ascii="Lato" w:hAnsi="Lato"/>
          <w:bCs/>
          <w:spacing w:val="4"/>
        </w:rPr>
        <w:t xml:space="preserve">Następnie, pismem z dnia 28 lipca 2025 r., inwestor poinformował, że Wojewoda Małopolski decyzją z dnia 7 marca 2025 r., znak: WS-VI.7534.3.4.2023.BP, utrzymał </w:t>
      </w:r>
      <w:r w:rsidR="006163E0" w:rsidRPr="00ED1C07">
        <w:rPr>
          <w:rFonts w:ascii="Lato" w:hAnsi="Lato"/>
          <w:bCs/>
          <w:spacing w:val="4"/>
        </w:rPr>
        <w:br/>
      </w:r>
      <w:r w:rsidRPr="00ED1C07">
        <w:rPr>
          <w:rFonts w:ascii="Lato" w:hAnsi="Lato"/>
          <w:bCs/>
          <w:spacing w:val="4"/>
        </w:rPr>
        <w:t xml:space="preserve">w mocy pkt 1 oraz pkt 3–5 decyzji Starosty Myślenickiego nr 2 z dnia 13 grudnia </w:t>
      </w:r>
      <w:r w:rsidR="009E3CD8">
        <w:rPr>
          <w:rFonts w:ascii="Lato" w:hAnsi="Lato"/>
          <w:bCs/>
          <w:spacing w:val="4"/>
        </w:rPr>
        <w:br/>
      </w:r>
      <w:r w:rsidRPr="00ED1C07">
        <w:rPr>
          <w:rFonts w:ascii="Lato" w:hAnsi="Lato"/>
          <w:bCs/>
          <w:spacing w:val="4"/>
        </w:rPr>
        <w:lastRenderedPageBreak/>
        <w:t xml:space="preserve">2022 r., znak: GM.6821.1.2019, wydanej w przedmiocie zwrotu oraz odmowy zwrotu wywłaszczonych nieruchomości. W pkt 1 tej decyzji Starosta Myślenicki orzekł o zwrocie wywłaszczonej nieruchomości stanowiącej własność Skarbu Państwa, pozostającej </w:t>
      </w:r>
      <w:r w:rsidR="006163E0" w:rsidRPr="00ED1C07">
        <w:rPr>
          <w:rFonts w:ascii="Lato" w:hAnsi="Lato"/>
          <w:bCs/>
          <w:spacing w:val="4"/>
        </w:rPr>
        <w:br/>
      </w:r>
      <w:r w:rsidRPr="00ED1C07">
        <w:rPr>
          <w:rFonts w:ascii="Lato" w:hAnsi="Lato"/>
          <w:bCs/>
          <w:spacing w:val="4"/>
        </w:rPr>
        <w:t xml:space="preserve">w zarządzie Generalnej Dyrekcji Dróg Krajowych i Autostrad Oddział w Krakowie, położonej w miejscowości Krzyszkowice, gmina Myślenice, oznaczonej w projekcie podziału jako działka ewidencyjna nr 1348/4 o powierzchni 0,0204 ha, na rzecz spadkobierców poprzedniego właściciela. Natomiast w pkt 5 tej decyzji Starosta Myślenicki zatwierdził projekt podziału działki ewidencyjnej nr 1348/1, obręb Krzyszkowice. </w:t>
      </w:r>
    </w:p>
    <w:p w14:paraId="1A2FAF8B" w14:textId="79E00504" w:rsidR="00074E5D" w:rsidRPr="00ED1C07" w:rsidRDefault="00644677" w:rsidP="00ED1C07">
      <w:pPr>
        <w:spacing w:before="240" w:after="240" w:line="240" w:lineRule="exact"/>
        <w:jc w:val="both"/>
        <w:rPr>
          <w:rFonts w:ascii="Lato" w:hAnsi="Lato"/>
          <w:bCs/>
          <w:spacing w:val="4"/>
          <w:lang w:bidi="pl-PL"/>
        </w:rPr>
      </w:pPr>
      <w:r w:rsidRPr="00ED1C07">
        <w:rPr>
          <w:rFonts w:ascii="Lato" w:hAnsi="Lato"/>
          <w:bCs/>
          <w:spacing w:val="4"/>
          <w:lang w:bidi="pl-PL"/>
        </w:rPr>
        <w:t>Jak wskazał inwestor, p</w:t>
      </w:r>
      <w:r w:rsidR="00BA033F" w:rsidRPr="00ED1C07">
        <w:rPr>
          <w:rFonts w:ascii="Lato" w:hAnsi="Lato"/>
          <w:bCs/>
          <w:spacing w:val="4"/>
          <w:lang w:bidi="pl-PL"/>
        </w:rPr>
        <w:t xml:space="preserve">owyższe </w:t>
      </w:r>
      <w:r w:rsidR="00733BD6" w:rsidRPr="00ED1C07">
        <w:rPr>
          <w:rFonts w:ascii="Lato" w:hAnsi="Lato"/>
          <w:bCs/>
          <w:spacing w:val="4"/>
          <w:lang w:bidi="pl-PL"/>
        </w:rPr>
        <w:t xml:space="preserve">zmiany wymagają skorygowania decyzji </w:t>
      </w:r>
      <w:r w:rsidR="00BA033F" w:rsidRPr="00ED1C07">
        <w:rPr>
          <w:rFonts w:ascii="Lato" w:hAnsi="Lato"/>
          <w:bCs/>
          <w:spacing w:val="4"/>
          <w:lang w:bidi="pl-PL"/>
        </w:rPr>
        <w:t>Wojewody Małopolskiego</w:t>
      </w:r>
      <w:r w:rsidR="00733BD6" w:rsidRPr="00ED1C07">
        <w:rPr>
          <w:rFonts w:ascii="Lato" w:hAnsi="Lato"/>
          <w:bCs/>
          <w:spacing w:val="4"/>
          <w:lang w:bidi="pl-PL"/>
        </w:rPr>
        <w:t xml:space="preserve"> poprzez uwzględnienie podziału działki ewidencyjnej nr 1348/1</w:t>
      </w:r>
      <w:r w:rsidR="00BA033F" w:rsidRPr="00ED1C07">
        <w:rPr>
          <w:rFonts w:ascii="Lato" w:hAnsi="Lato"/>
          <w:bCs/>
          <w:spacing w:val="4"/>
          <w:lang w:bidi="pl-PL"/>
        </w:rPr>
        <w:t>, z</w:t>
      </w:r>
      <w:r w:rsidR="00733BD6" w:rsidRPr="00ED1C07">
        <w:rPr>
          <w:rFonts w:ascii="Lato" w:hAnsi="Lato"/>
          <w:bCs/>
          <w:spacing w:val="4"/>
          <w:lang w:bidi="pl-PL"/>
        </w:rPr>
        <w:t xml:space="preserve"> obręb</w:t>
      </w:r>
      <w:r w:rsidR="00BA033F" w:rsidRPr="00ED1C07">
        <w:rPr>
          <w:rFonts w:ascii="Lato" w:hAnsi="Lato"/>
          <w:bCs/>
          <w:spacing w:val="4"/>
          <w:lang w:bidi="pl-PL"/>
        </w:rPr>
        <w:t>u</w:t>
      </w:r>
      <w:r w:rsidR="00733BD6" w:rsidRPr="00ED1C07">
        <w:rPr>
          <w:rFonts w:ascii="Lato" w:hAnsi="Lato"/>
          <w:bCs/>
          <w:spacing w:val="4"/>
          <w:lang w:bidi="pl-PL"/>
        </w:rPr>
        <w:t xml:space="preserve"> 0008 Krzyszkowice</w:t>
      </w:r>
      <w:r w:rsidR="00BA033F" w:rsidRPr="00ED1C07">
        <w:rPr>
          <w:rFonts w:ascii="Lato" w:hAnsi="Lato"/>
          <w:bCs/>
          <w:spacing w:val="4"/>
          <w:lang w:bidi="pl-PL"/>
        </w:rPr>
        <w:t>,</w:t>
      </w:r>
      <w:r w:rsidR="00733BD6" w:rsidRPr="00ED1C07">
        <w:rPr>
          <w:rFonts w:ascii="Lato" w:hAnsi="Lato"/>
          <w:bCs/>
          <w:spacing w:val="4"/>
          <w:lang w:bidi="pl-PL"/>
        </w:rPr>
        <w:t xml:space="preserve"> na działki nr 1348/3 i 1348/4 przeprowadzonego w związku </w:t>
      </w:r>
      <w:r w:rsidR="006163E0" w:rsidRPr="00ED1C07">
        <w:rPr>
          <w:rFonts w:ascii="Lato" w:hAnsi="Lato"/>
          <w:bCs/>
          <w:spacing w:val="4"/>
          <w:lang w:bidi="pl-PL"/>
        </w:rPr>
        <w:br/>
      </w:r>
      <w:r w:rsidR="00733BD6" w:rsidRPr="00ED1C07">
        <w:rPr>
          <w:rFonts w:ascii="Lato" w:hAnsi="Lato"/>
          <w:bCs/>
          <w:spacing w:val="4"/>
          <w:lang w:bidi="pl-PL"/>
        </w:rPr>
        <w:t>z postępowaniem o zwrot nieruchomości</w:t>
      </w:r>
      <w:r w:rsidR="00BA033F" w:rsidRPr="00ED1C07">
        <w:rPr>
          <w:rFonts w:ascii="Lato" w:hAnsi="Lato"/>
          <w:bCs/>
          <w:spacing w:val="4"/>
          <w:lang w:bidi="pl-PL"/>
        </w:rPr>
        <w:t xml:space="preserve"> </w:t>
      </w:r>
      <w:r w:rsidR="00733BD6" w:rsidRPr="00ED1C07">
        <w:rPr>
          <w:rFonts w:ascii="Lato" w:hAnsi="Lato"/>
          <w:bCs/>
          <w:spacing w:val="4"/>
          <w:lang w:bidi="pl-PL"/>
        </w:rPr>
        <w:t xml:space="preserve">wywłaszczonych stanowiących własność Skarbu Państwa, w zarządzie Generalnej Dyrekcji Dróg Krajowych i Autostrad Oddział </w:t>
      </w:r>
      <w:r w:rsidR="006163E0" w:rsidRPr="00ED1C07">
        <w:rPr>
          <w:rFonts w:ascii="Lato" w:hAnsi="Lato"/>
          <w:bCs/>
          <w:spacing w:val="4"/>
          <w:lang w:bidi="pl-PL"/>
        </w:rPr>
        <w:br/>
      </w:r>
      <w:r w:rsidR="00733BD6" w:rsidRPr="00ED1C07">
        <w:rPr>
          <w:rFonts w:ascii="Lato" w:hAnsi="Lato"/>
          <w:bCs/>
          <w:spacing w:val="4"/>
          <w:lang w:bidi="pl-PL"/>
        </w:rPr>
        <w:t>w Krakowie, położonych w Krzyszkowicach</w:t>
      </w:r>
      <w:r w:rsidR="00BA033F" w:rsidRPr="00ED1C07">
        <w:rPr>
          <w:rFonts w:ascii="Lato" w:hAnsi="Lato"/>
          <w:bCs/>
          <w:spacing w:val="4"/>
          <w:lang w:bidi="pl-PL"/>
        </w:rPr>
        <w:t>,</w:t>
      </w:r>
      <w:r w:rsidR="00733BD6" w:rsidRPr="00ED1C07">
        <w:rPr>
          <w:rFonts w:ascii="Lato" w:hAnsi="Lato"/>
          <w:bCs/>
          <w:spacing w:val="4"/>
          <w:lang w:bidi="pl-PL"/>
        </w:rPr>
        <w:t xml:space="preserve"> Gmina Myślenice</w:t>
      </w:r>
      <w:r w:rsidR="00A171FA" w:rsidRPr="00ED1C07">
        <w:rPr>
          <w:rFonts w:ascii="Lato" w:hAnsi="Lato"/>
          <w:bCs/>
          <w:spacing w:val="4"/>
          <w:lang w:bidi="pl-PL"/>
        </w:rPr>
        <w:t>.</w:t>
      </w:r>
    </w:p>
    <w:p w14:paraId="5D78F077" w14:textId="5FAB49D2" w:rsidR="0043668C" w:rsidRPr="00ED1C07" w:rsidRDefault="006B5FBA" w:rsidP="00ED1C07">
      <w:pPr>
        <w:spacing w:before="240" w:after="240" w:line="240" w:lineRule="exact"/>
        <w:jc w:val="both"/>
        <w:rPr>
          <w:rFonts w:ascii="Lato" w:hAnsi="Lato"/>
          <w:bCs/>
          <w:spacing w:val="4"/>
        </w:rPr>
      </w:pPr>
      <w:r w:rsidRPr="00ED1C07">
        <w:rPr>
          <w:rFonts w:ascii="Lato" w:hAnsi="Lato"/>
          <w:bCs/>
          <w:spacing w:val="4"/>
        </w:rPr>
        <w:t xml:space="preserve">Następnie </w:t>
      </w:r>
      <w:r w:rsidR="003334E2" w:rsidRPr="00ED1C07">
        <w:rPr>
          <w:rFonts w:ascii="Lato" w:hAnsi="Lato"/>
          <w:bCs/>
          <w:spacing w:val="4"/>
        </w:rPr>
        <w:t xml:space="preserve">pismem z dnia 29 października 2025 r. inwestor poinformował o ujawnieniu w dniu 16 października 2025 r. w ewidencji gruntów i budynków zmian wynikających </w:t>
      </w:r>
      <w:r w:rsidR="006163E0" w:rsidRPr="00ED1C07">
        <w:rPr>
          <w:rFonts w:ascii="Lato" w:hAnsi="Lato"/>
          <w:bCs/>
          <w:spacing w:val="4"/>
        </w:rPr>
        <w:br/>
      </w:r>
      <w:r w:rsidR="003334E2" w:rsidRPr="00ED1C07">
        <w:rPr>
          <w:rFonts w:ascii="Lato" w:hAnsi="Lato"/>
          <w:bCs/>
          <w:spacing w:val="4"/>
        </w:rPr>
        <w:t xml:space="preserve">z decyzji Wojewody Małopolskiego z dnia 7 marca 2025 r., znak: </w:t>
      </w:r>
      <w:r w:rsidR="006163E0" w:rsidRPr="00ED1C07">
        <w:rPr>
          <w:rFonts w:ascii="Lato" w:hAnsi="Lato"/>
          <w:bCs/>
          <w:spacing w:val="4"/>
        </w:rPr>
        <w:br/>
      </w:r>
      <w:r w:rsidR="003334E2" w:rsidRPr="00ED1C07">
        <w:rPr>
          <w:rFonts w:ascii="Lato" w:hAnsi="Lato"/>
          <w:bCs/>
          <w:spacing w:val="4"/>
        </w:rPr>
        <w:t xml:space="preserve">WS-VI.7534.3.4.2023.BP, oraz wniósł o uwzględnienie aktualnego stanu prawnego nieruchomości objętej decyzją. Do pisma dołączono zamienną dokumentację mapową </w:t>
      </w:r>
      <w:r w:rsidR="006163E0" w:rsidRPr="00ED1C07">
        <w:rPr>
          <w:rFonts w:ascii="Lato" w:hAnsi="Lato"/>
          <w:bCs/>
          <w:spacing w:val="4"/>
        </w:rPr>
        <w:br/>
      </w:r>
      <w:r w:rsidR="003334E2" w:rsidRPr="00ED1C07">
        <w:rPr>
          <w:rFonts w:ascii="Lato" w:hAnsi="Lato"/>
          <w:bCs/>
          <w:spacing w:val="4"/>
        </w:rPr>
        <w:t xml:space="preserve">i </w:t>
      </w:r>
      <w:r w:rsidR="00142085" w:rsidRPr="00ED1C07">
        <w:rPr>
          <w:rFonts w:ascii="Lato" w:hAnsi="Lato"/>
          <w:bCs/>
          <w:spacing w:val="4"/>
        </w:rPr>
        <w:t>projektową</w:t>
      </w:r>
      <w:r w:rsidR="003334E2" w:rsidRPr="00ED1C07">
        <w:rPr>
          <w:rFonts w:ascii="Lato" w:hAnsi="Lato"/>
          <w:bCs/>
          <w:spacing w:val="4"/>
        </w:rPr>
        <w:t xml:space="preserve"> dotyczącą podziału działki nr 1348/1, obręb Krzyszkowice.</w:t>
      </w:r>
    </w:p>
    <w:p w14:paraId="428D8BD6" w14:textId="5FD15CB4" w:rsidR="00256983" w:rsidRPr="00ED1C07" w:rsidRDefault="00142085" w:rsidP="00ED1C07">
      <w:pPr>
        <w:spacing w:before="240" w:after="240" w:line="240" w:lineRule="exact"/>
        <w:jc w:val="both"/>
        <w:rPr>
          <w:rFonts w:ascii="Lato" w:hAnsi="Lato"/>
          <w:bCs/>
          <w:spacing w:val="4"/>
          <w:lang w:bidi="pl-PL"/>
        </w:rPr>
      </w:pPr>
      <w:r w:rsidRPr="00ED1C07">
        <w:rPr>
          <w:rFonts w:ascii="Lato" w:hAnsi="Lato"/>
          <w:bCs/>
          <w:spacing w:val="4"/>
          <w:lang w:bidi="pl-PL"/>
        </w:rPr>
        <w:t>K</w:t>
      </w:r>
      <w:r w:rsidR="00256983" w:rsidRPr="00ED1C07">
        <w:rPr>
          <w:rFonts w:ascii="Lato" w:hAnsi="Lato"/>
          <w:bCs/>
          <w:spacing w:val="4"/>
          <w:lang w:bidi="pl-PL"/>
        </w:rPr>
        <w:t>onsekwencją opisanych powyżej okoliczności zaistniałych w toku postępowania</w:t>
      </w:r>
      <w:r w:rsidRPr="00ED1C07">
        <w:rPr>
          <w:rFonts w:ascii="Lato" w:hAnsi="Lato"/>
          <w:bCs/>
          <w:spacing w:val="4"/>
          <w:lang w:bidi="pl-PL"/>
        </w:rPr>
        <w:t xml:space="preserve"> </w:t>
      </w:r>
      <w:r w:rsidR="00256983" w:rsidRPr="00ED1C07">
        <w:rPr>
          <w:rFonts w:ascii="Lato" w:hAnsi="Lato"/>
          <w:bCs/>
          <w:spacing w:val="4"/>
          <w:lang w:bidi="pl-PL"/>
        </w:rPr>
        <w:t xml:space="preserve">odwoławczego, są dokonane – na podstawie art. 138 § 1 pkt 2 kpa – zmiany w </w:t>
      </w:r>
      <w:r w:rsidR="00C45D34" w:rsidRPr="00ED1C07">
        <w:rPr>
          <w:rFonts w:ascii="Lato" w:hAnsi="Lato"/>
          <w:bCs/>
          <w:spacing w:val="4"/>
          <w:lang w:bidi="pl-PL"/>
        </w:rPr>
        <w:t xml:space="preserve">treści </w:t>
      </w:r>
      <w:r w:rsidR="00256983" w:rsidRPr="00ED1C07">
        <w:rPr>
          <w:rFonts w:ascii="Lato" w:hAnsi="Lato"/>
          <w:bCs/>
          <w:spacing w:val="4"/>
          <w:lang w:bidi="pl-PL"/>
        </w:rPr>
        <w:t xml:space="preserve">decyzji Wojewody </w:t>
      </w:r>
      <w:r w:rsidR="00A96584" w:rsidRPr="00ED1C07">
        <w:rPr>
          <w:rFonts w:ascii="Lato" w:hAnsi="Lato"/>
          <w:bCs/>
          <w:spacing w:val="4"/>
          <w:lang w:bidi="pl-PL"/>
        </w:rPr>
        <w:t>Małopolskiego</w:t>
      </w:r>
      <w:r w:rsidR="00256983" w:rsidRPr="00ED1C07">
        <w:rPr>
          <w:rFonts w:ascii="Lato" w:hAnsi="Lato"/>
          <w:bCs/>
          <w:spacing w:val="4"/>
          <w:lang w:bidi="pl-PL"/>
        </w:rPr>
        <w:t xml:space="preserve">, jak i </w:t>
      </w:r>
      <w:r w:rsidR="00C45D34" w:rsidRPr="00ED1C07">
        <w:rPr>
          <w:rFonts w:ascii="Lato" w:hAnsi="Lato"/>
          <w:bCs/>
          <w:spacing w:val="4"/>
          <w:lang w:bidi="pl-PL"/>
        </w:rPr>
        <w:t xml:space="preserve">zmiana części załączników </w:t>
      </w:r>
      <w:r w:rsidR="00256983" w:rsidRPr="00ED1C07">
        <w:rPr>
          <w:rFonts w:ascii="Lato" w:hAnsi="Lato"/>
          <w:bCs/>
          <w:spacing w:val="4"/>
          <w:lang w:bidi="pl-PL"/>
        </w:rPr>
        <w:t xml:space="preserve">graficznych do niej, </w:t>
      </w:r>
      <w:r w:rsidRPr="00ED1C07">
        <w:rPr>
          <w:rFonts w:ascii="Lato" w:hAnsi="Lato"/>
          <w:bCs/>
          <w:spacing w:val="4"/>
          <w:lang w:bidi="pl-PL"/>
        </w:rPr>
        <w:br/>
      </w:r>
      <w:r w:rsidR="00256983" w:rsidRPr="00ED1C07">
        <w:rPr>
          <w:rFonts w:ascii="Lato" w:hAnsi="Lato"/>
          <w:bCs/>
          <w:spacing w:val="4"/>
          <w:lang w:bidi="pl-PL"/>
        </w:rPr>
        <w:t xml:space="preserve">o których mowa w pkt I niniejszej decyzji. </w:t>
      </w:r>
    </w:p>
    <w:p w14:paraId="4B3A766B" w14:textId="0235A8D5" w:rsidR="00256983" w:rsidRPr="00ED1C07" w:rsidRDefault="00256983"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Organ odwoławczy dokonując rozstrzygnięć, o których mowa w pkt I niniejszej decyzji, uznał, że nie naruszają one zasady dwuinstancyjności postępowania, o której mowa </w:t>
      </w:r>
      <w:r w:rsidRPr="00ED1C07">
        <w:rPr>
          <w:rFonts w:ascii="Lato" w:hAnsi="Lato"/>
          <w:bCs/>
          <w:spacing w:val="4"/>
          <w:lang w:bidi="pl-PL"/>
        </w:rPr>
        <w:br/>
        <w:t xml:space="preserve">w art. 15 kpa. Badając zgodność z prawem pozostałej części zaskarżonej decyzji, organ odwoławczy stwierdził, że czyni ona zadość innym wymogom specustawy drogowej oraz że brak było podstaw do zakwestionowania decyzji poza częścią uchyloną i orzeczoną </w:t>
      </w:r>
      <w:r w:rsidRPr="00ED1C07">
        <w:rPr>
          <w:rFonts w:ascii="Lato" w:hAnsi="Lato"/>
          <w:bCs/>
          <w:spacing w:val="4"/>
          <w:lang w:bidi="pl-PL"/>
        </w:rPr>
        <w:br/>
        <w:t>w pkt I niniejszej decyzji i dlatego – w pkt II niniejszej decyzji – w pozostałej części zaskarżon</w:t>
      </w:r>
      <w:r w:rsidR="00A171FA" w:rsidRPr="00ED1C07">
        <w:rPr>
          <w:rFonts w:ascii="Lato" w:hAnsi="Lato"/>
          <w:bCs/>
          <w:spacing w:val="4"/>
          <w:lang w:bidi="pl-PL"/>
        </w:rPr>
        <w:t>a</w:t>
      </w:r>
      <w:r w:rsidRPr="00ED1C07">
        <w:rPr>
          <w:rFonts w:ascii="Lato" w:hAnsi="Lato"/>
          <w:bCs/>
          <w:spacing w:val="4"/>
          <w:lang w:bidi="pl-PL"/>
        </w:rPr>
        <w:t xml:space="preserve"> decyzja Wojewody </w:t>
      </w:r>
      <w:r w:rsidR="00A96584" w:rsidRPr="00ED1C07">
        <w:rPr>
          <w:rFonts w:ascii="Lato" w:hAnsi="Lato"/>
          <w:bCs/>
          <w:spacing w:val="4"/>
          <w:lang w:bidi="pl-PL"/>
        </w:rPr>
        <w:t xml:space="preserve">Małopolskiego </w:t>
      </w:r>
      <w:r w:rsidRPr="00ED1C07">
        <w:rPr>
          <w:rFonts w:ascii="Lato" w:hAnsi="Lato"/>
          <w:bCs/>
          <w:spacing w:val="4"/>
          <w:lang w:bidi="pl-PL"/>
        </w:rPr>
        <w:t>została utrzymana w mocy.</w:t>
      </w:r>
    </w:p>
    <w:p w14:paraId="2DDCBE9C" w14:textId="48C43798" w:rsidR="00DA5F16" w:rsidRPr="00ED1C07" w:rsidRDefault="00DA5F16" w:rsidP="00ED1C07">
      <w:pPr>
        <w:spacing w:before="240" w:after="240" w:line="240" w:lineRule="exact"/>
        <w:jc w:val="both"/>
        <w:rPr>
          <w:rFonts w:ascii="Lato" w:hAnsi="Lato"/>
          <w:bCs/>
          <w:spacing w:val="4"/>
          <w:lang w:bidi="pl-PL"/>
        </w:rPr>
      </w:pPr>
      <w:r w:rsidRPr="00ED1C07">
        <w:rPr>
          <w:rFonts w:ascii="Lato" w:hAnsi="Lato"/>
          <w:bCs/>
          <w:spacing w:val="4"/>
          <w:lang w:bidi="pl-PL"/>
        </w:rPr>
        <w:t>Odnosząc się do odwołania Pana J</w:t>
      </w:r>
      <w:r w:rsidR="00D66118">
        <w:rPr>
          <w:rFonts w:ascii="Lato" w:hAnsi="Lato"/>
          <w:bCs/>
          <w:spacing w:val="4"/>
          <w:lang w:bidi="pl-PL"/>
        </w:rPr>
        <w:t>.</w:t>
      </w:r>
      <w:r w:rsidRPr="00ED1C07">
        <w:rPr>
          <w:rFonts w:ascii="Lato" w:hAnsi="Lato"/>
          <w:bCs/>
          <w:spacing w:val="4"/>
          <w:lang w:bidi="pl-PL"/>
        </w:rPr>
        <w:t xml:space="preserve"> S</w:t>
      </w:r>
      <w:r w:rsidR="00D66118">
        <w:rPr>
          <w:rFonts w:ascii="Lato" w:hAnsi="Lato"/>
          <w:bCs/>
          <w:spacing w:val="4"/>
          <w:lang w:bidi="pl-PL"/>
        </w:rPr>
        <w:t>.</w:t>
      </w:r>
      <w:r w:rsidRPr="00ED1C07">
        <w:rPr>
          <w:rFonts w:ascii="Lato" w:hAnsi="Lato"/>
          <w:bCs/>
          <w:spacing w:val="4"/>
          <w:lang w:bidi="pl-PL"/>
        </w:rPr>
        <w:t xml:space="preserve"> wskazać należy, iż </w:t>
      </w:r>
      <w:r w:rsidR="0008794C" w:rsidRPr="00ED1C07">
        <w:rPr>
          <w:rFonts w:ascii="Lato" w:hAnsi="Lato"/>
          <w:bCs/>
          <w:spacing w:val="4"/>
          <w:lang w:bidi="pl-PL"/>
        </w:rPr>
        <w:t xml:space="preserve">główny </w:t>
      </w:r>
      <w:r w:rsidRPr="00ED1C07">
        <w:rPr>
          <w:rFonts w:ascii="Lato" w:hAnsi="Lato"/>
          <w:bCs/>
          <w:spacing w:val="4"/>
          <w:lang w:bidi="pl-PL"/>
        </w:rPr>
        <w:t xml:space="preserve">zarzut dotyczył </w:t>
      </w:r>
      <w:r w:rsidR="00AB72F7" w:rsidRPr="00ED1C07">
        <w:rPr>
          <w:rFonts w:ascii="Lato" w:hAnsi="Lato"/>
          <w:bCs/>
          <w:spacing w:val="4"/>
          <w:lang w:bidi="pl-PL"/>
        </w:rPr>
        <w:t>wadliwe</w:t>
      </w:r>
      <w:r w:rsidR="006577A4" w:rsidRPr="00ED1C07">
        <w:rPr>
          <w:rFonts w:ascii="Lato" w:hAnsi="Lato"/>
          <w:bCs/>
          <w:spacing w:val="4"/>
          <w:lang w:bidi="pl-PL"/>
        </w:rPr>
        <w:t>go</w:t>
      </w:r>
      <w:r w:rsidR="00AB72F7" w:rsidRPr="00ED1C07">
        <w:rPr>
          <w:rFonts w:ascii="Lato" w:hAnsi="Lato"/>
          <w:bCs/>
          <w:spacing w:val="4"/>
          <w:lang w:bidi="pl-PL"/>
        </w:rPr>
        <w:t xml:space="preserve"> ustaleni</w:t>
      </w:r>
      <w:r w:rsidR="002654A6">
        <w:rPr>
          <w:rFonts w:ascii="Lato" w:hAnsi="Lato"/>
          <w:bCs/>
          <w:spacing w:val="4"/>
          <w:lang w:bidi="pl-PL"/>
        </w:rPr>
        <w:t>a</w:t>
      </w:r>
      <w:r w:rsidR="00AB72F7" w:rsidRPr="00ED1C07">
        <w:rPr>
          <w:rFonts w:ascii="Lato" w:hAnsi="Lato"/>
          <w:bCs/>
          <w:spacing w:val="4"/>
          <w:lang w:bidi="pl-PL"/>
        </w:rPr>
        <w:t xml:space="preserve"> przebiegu granicy </w:t>
      </w:r>
      <w:r w:rsidR="002654A6">
        <w:rPr>
          <w:rFonts w:ascii="Lato" w:hAnsi="Lato"/>
          <w:bCs/>
          <w:spacing w:val="4"/>
          <w:lang w:bidi="pl-PL"/>
        </w:rPr>
        <w:t>pozostającej własnością Pana J</w:t>
      </w:r>
      <w:r w:rsidR="00D66118">
        <w:rPr>
          <w:rFonts w:ascii="Lato" w:hAnsi="Lato"/>
          <w:bCs/>
          <w:spacing w:val="4"/>
          <w:lang w:bidi="pl-PL"/>
        </w:rPr>
        <w:t>.</w:t>
      </w:r>
      <w:r w:rsidR="002654A6">
        <w:rPr>
          <w:rFonts w:ascii="Lato" w:hAnsi="Lato"/>
          <w:bCs/>
          <w:spacing w:val="4"/>
          <w:lang w:bidi="pl-PL"/>
        </w:rPr>
        <w:t xml:space="preserve"> S</w:t>
      </w:r>
      <w:r w:rsidR="00D66118">
        <w:rPr>
          <w:rFonts w:ascii="Lato" w:hAnsi="Lato"/>
          <w:bCs/>
          <w:spacing w:val="4"/>
          <w:lang w:bidi="pl-PL"/>
        </w:rPr>
        <w:t>.</w:t>
      </w:r>
      <w:r w:rsidR="002654A6">
        <w:rPr>
          <w:rFonts w:ascii="Lato" w:hAnsi="Lato"/>
          <w:bCs/>
          <w:spacing w:val="4"/>
          <w:lang w:bidi="pl-PL"/>
        </w:rPr>
        <w:t xml:space="preserve">, wydzielonej </w:t>
      </w:r>
      <w:r w:rsidR="00D66118">
        <w:rPr>
          <w:rFonts w:ascii="Lato" w:hAnsi="Lato"/>
          <w:bCs/>
          <w:spacing w:val="4"/>
          <w:lang w:bidi="pl-PL"/>
        </w:rPr>
        <w:br/>
      </w:r>
      <w:r w:rsidR="002654A6">
        <w:rPr>
          <w:rFonts w:ascii="Lato" w:hAnsi="Lato"/>
          <w:bCs/>
          <w:spacing w:val="4"/>
          <w:lang w:bidi="pl-PL"/>
        </w:rPr>
        <w:t>z działki nr 1303/6,</w:t>
      </w:r>
      <w:r w:rsidR="00AB72F7" w:rsidRPr="00ED1C07">
        <w:rPr>
          <w:rFonts w:ascii="Lato" w:hAnsi="Lato"/>
          <w:bCs/>
          <w:spacing w:val="4"/>
          <w:lang w:bidi="pl-PL"/>
        </w:rPr>
        <w:t xml:space="preserve"> działki nr 1303/10 w taki sposób, że granica ta przebiega </w:t>
      </w:r>
      <w:r w:rsidR="00142085" w:rsidRPr="00ED1C07">
        <w:rPr>
          <w:rFonts w:ascii="Lato" w:hAnsi="Lato"/>
          <w:bCs/>
          <w:spacing w:val="4"/>
          <w:lang w:bidi="pl-PL"/>
        </w:rPr>
        <w:t>– w ocenie</w:t>
      </w:r>
      <w:r w:rsidR="002654A6">
        <w:rPr>
          <w:rFonts w:ascii="Lato" w:hAnsi="Lato"/>
          <w:bCs/>
          <w:spacing w:val="4"/>
          <w:lang w:bidi="pl-PL"/>
        </w:rPr>
        <w:t xml:space="preserve"> skarżącego</w:t>
      </w:r>
      <w:r w:rsidR="00142085" w:rsidRPr="00ED1C07">
        <w:rPr>
          <w:rFonts w:ascii="Lato" w:hAnsi="Lato"/>
          <w:bCs/>
          <w:spacing w:val="4"/>
          <w:lang w:bidi="pl-PL"/>
        </w:rPr>
        <w:t xml:space="preserve"> - </w:t>
      </w:r>
      <w:r w:rsidR="00AB72F7" w:rsidRPr="00ED1C07">
        <w:rPr>
          <w:rFonts w:ascii="Lato" w:hAnsi="Lato"/>
          <w:bCs/>
          <w:spacing w:val="4"/>
          <w:lang w:bidi="pl-PL"/>
        </w:rPr>
        <w:t xml:space="preserve">niemal w linii progu drzwi wejściowych do budynku mieszkalnego posadowionego na tej działce, co w praktyce uniemożliwia swobodne i zgodne </w:t>
      </w:r>
      <w:r w:rsidR="00D66118">
        <w:rPr>
          <w:rFonts w:ascii="Lato" w:hAnsi="Lato"/>
          <w:bCs/>
          <w:spacing w:val="4"/>
          <w:lang w:bidi="pl-PL"/>
        </w:rPr>
        <w:br/>
      </w:r>
      <w:r w:rsidR="00AB72F7" w:rsidRPr="00ED1C07">
        <w:rPr>
          <w:rFonts w:ascii="Lato" w:hAnsi="Lato"/>
          <w:bCs/>
          <w:spacing w:val="4"/>
          <w:lang w:bidi="pl-PL"/>
        </w:rPr>
        <w:t>z przeznaczeniem korzystanie z tego wejścia</w:t>
      </w:r>
      <w:r w:rsidR="00503A81" w:rsidRPr="00ED1C07">
        <w:rPr>
          <w:rFonts w:ascii="Lato" w:hAnsi="Lato"/>
          <w:bCs/>
          <w:spacing w:val="4"/>
          <w:lang w:bidi="pl-PL"/>
        </w:rPr>
        <w:t>, co zaś narusza przepisy art. 43 ustawy z dnia 21 marca 1985 r. o drogach publicznych (</w:t>
      </w:r>
      <w:proofErr w:type="spellStart"/>
      <w:r w:rsidR="00503A81" w:rsidRPr="00ED1C07">
        <w:rPr>
          <w:rFonts w:ascii="Lato" w:hAnsi="Lato"/>
          <w:bCs/>
          <w:spacing w:val="4"/>
          <w:lang w:bidi="pl-PL"/>
        </w:rPr>
        <w:t>t.j</w:t>
      </w:r>
      <w:proofErr w:type="spellEnd"/>
      <w:r w:rsidR="00503A81" w:rsidRPr="00ED1C07">
        <w:rPr>
          <w:rFonts w:ascii="Lato" w:hAnsi="Lato"/>
          <w:bCs/>
          <w:spacing w:val="4"/>
          <w:lang w:bidi="pl-PL"/>
        </w:rPr>
        <w:t>. Dz.U. z 2025 r. poz. 889), zwanej dalej „ustawą o drogach publicznych”.</w:t>
      </w:r>
    </w:p>
    <w:p w14:paraId="058D15C2" w14:textId="0A8CA30E" w:rsidR="00C45D34" w:rsidRPr="00ED1C07" w:rsidRDefault="006577A4" w:rsidP="00ED1C07">
      <w:pPr>
        <w:spacing w:before="240" w:after="240" w:line="240" w:lineRule="exact"/>
        <w:jc w:val="both"/>
        <w:rPr>
          <w:rFonts w:ascii="Lato" w:hAnsi="Lato"/>
          <w:bCs/>
          <w:spacing w:val="4"/>
          <w:lang w:bidi="pl-PL"/>
        </w:rPr>
      </w:pPr>
      <w:r w:rsidRPr="00ED1C07">
        <w:rPr>
          <w:rFonts w:ascii="Lato" w:hAnsi="Lato"/>
          <w:bCs/>
          <w:spacing w:val="4"/>
        </w:rPr>
        <w:t>W</w:t>
      </w:r>
      <w:r w:rsidR="00C45D34" w:rsidRPr="00ED1C07">
        <w:rPr>
          <w:rFonts w:ascii="Lato" w:hAnsi="Lato"/>
          <w:bCs/>
          <w:spacing w:val="4"/>
        </w:rPr>
        <w:t xml:space="preserve"> pierwszej kolejności wyjaśnić należy systemową charakterystykę decyzji o zezwoleniu na realizację inwestycji drogowej. </w:t>
      </w:r>
      <w:r w:rsidR="00C45D34" w:rsidRPr="00ED1C07">
        <w:rPr>
          <w:rFonts w:ascii="Lato" w:hAnsi="Lato"/>
          <w:bCs/>
          <w:spacing w:val="4"/>
          <w:lang w:bidi="pl-PL"/>
        </w:rPr>
        <w:t xml:space="preserve">Wskazać należy, iż specustawa drogowa, w oparciu </w:t>
      </w:r>
      <w:r w:rsidR="006163E0" w:rsidRPr="00ED1C07">
        <w:rPr>
          <w:rFonts w:ascii="Lato" w:hAnsi="Lato"/>
          <w:bCs/>
          <w:spacing w:val="4"/>
          <w:lang w:bidi="pl-PL"/>
        </w:rPr>
        <w:br/>
      </w:r>
      <w:r w:rsidR="00C45D34" w:rsidRPr="00ED1C07">
        <w:rPr>
          <w:rFonts w:ascii="Lato" w:hAnsi="Lato"/>
          <w:bCs/>
          <w:spacing w:val="4"/>
          <w:lang w:bidi="pl-PL"/>
        </w:rPr>
        <w:t xml:space="preserve">o której przepisy wydano zaskarżoną decyzję Wojewody </w:t>
      </w:r>
      <w:r w:rsidR="00A96584" w:rsidRPr="00ED1C07">
        <w:rPr>
          <w:rFonts w:ascii="Lato" w:hAnsi="Lato"/>
          <w:bCs/>
          <w:spacing w:val="4"/>
          <w:lang w:bidi="pl-PL"/>
        </w:rPr>
        <w:t>Małopolskiego</w:t>
      </w:r>
      <w:r w:rsidR="00C45D34" w:rsidRPr="00ED1C07">
        <w:rPr>
          <w:rFonts w:ascii="Lato" w:hAnsi="Lato"/>
          <w:bCs/>
          <w:spacing w:val="4"/>
          <w:lang w:bidi="pl-PL"/>
        </w:rPr>
        <w:t xml:space="preserve"> 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w:t>
      </w:r>
      <w:r w:rsidR="006163E0" w:rsidRPr="00ED1C07">
        <w:rPr>
          <w:rFonts w:ascii="Lato" w:hAnsi="Lato"/>
          <w:bCs/>
          <w:spacing w:val="4"/>
          <w:lang w:bidi="pl-PL"/>
        </w:rPr>
        <w:br/>
      </w:r>
      <w:r w:rsidR="00C45D34" w:rsidRPr="00ED1C07">
        <w:rPr>
          <w:rFonts w:ascii="Lato" w:hAnsi="Lato"/>
          <w:bCs/>
          <w:spacing w:val="4"/>
          <w:lang w:bidi="pl-PL"/>
        </w:rPr>
        <w:t xml:space="preserve">z jednej strony znaczne zwiększenie uprawnień inwestora (decyzja o zezwoleniu na </w:t>
      </w:r>
      <w:r w:rsidR="00C45D34" w:rsidRPr="00ED1C07">
        <w:rPr>
          <w:rFonts w:ascii="Lato" w:hAnsi="Lato"/>
          <w:bCs/>
          <w:spacing w:val="4"/>
          <w:lang w:bidi="pl-PL"/>
        </w:rPr>
        <w:lastRenderedPageBreak/>
        <w:t xml:space="preserve">inwestycję drogową rozstrzyga jednocześnie o ustaleniu lokalizacji drogi, zatwierdzeniu projektu budowlanego, zatwierdza podział nieruchomości, wprowadza ograniczenia </w:t>
      </w:r>
      <w:r w:rsidR="006163E0" w:rsidRPr="00ED1C07">
        <w:rPr>
          <w:rFonts w:ascii="Lato" w:hAnsi="Lato"/>
          <w:bCs/>
          <w:spacing w:val="4"/>
          <w:lang w:bidi="pl-PL"/>
        </w:rPr>
        <w:br/>
      </w:r>
      <w:r w:rsidR="00C45D34" w:rsidRPr="00ED1C07">
        <w:rPr>
          <w:rFonts w:ascii="Lato" w:hAnsi="Lato"/>
          <w:bCs/>
          <w:spacing w:val="4"/>
          <w:lang w:bidi="pl-PL"/>
        </w:rPr>
        <w:t xml:space="preserve">w korzystaniu z nieruchomości i orzeka o przejściu z mocy prawa nieruchomości lub ich części na własność odpowiedniego podmiotu publicznoprawnego), natomiast z drugiej zdecydowane ograniczenie uprawnień właścicieli nieruchomości znajdujących się </w:t>
      </w:r>
      <w:r w:rsidR="006163E0" w:rsidRPr="00ED1C07">
        <w:rPr>
          <w:rFonts w:ascii="Lato" w:hAnsi="Lato"/>
          <w:bCs/>
          <w:spacing w:val="4"/>
          <w:lang w:bidi="pl-PL"/>
        </w:rPr>
        <w:br/>
      </w:r>
      <w:r w:rsidR="00C45D34" w:rsidRPr="00ED1C07">
        <w:rPr>
          <w:rFonts w:ascii="Lato" w:hAnsi="Lato"/>
          <w:bCs/>
          <w:spacing w:val="4"/>
          <w:lang w:bidi="pl-PL"/>
        </w:rPr>
        <w:t xml:space="preserve">w obszarze inwestycji. </w:t>
      </w:r>
    </w:p>
    <w:p w14:paraId="239C7E46" w14:textId="16903C28" w:rsidR="00990B33" w:rsidRPr="00ED1C07" w:rsidRDefault="00C45D34"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Następnie szczególnego podkreślenia wymaga to, że w postępowaniu w sprawie zezwolenia na realizację inwestycji drogowej organ jest związany wnioskiem inwestora, co do kształtu i przebiegu inwestycji. W przepisach specustawy drogowej ustawodawca nie upoważnił bowiem organów do oceny racjonalności, czy słuszności zaproponowanych rozwiązań projektowych. Oznacza to, że organy nie mogą korygować trasy i zakresu inwestycji ani dokonywać zmian w projekcie. Przepisy specustawy drogowej nakładają na organ architektoniczno-budowlany wyłącznie obowiązek oceny zgodności z prawem przedstawionej inwestycji drogowej. Ponadto, zgodnie z art. 11d ust. 1 pkt 1 specustawy drogowej, to inwestor we wniosku o wydanie decyzji </w:t>
      </w:r>
      <w:r w:rsidR="008D0A7C" w:rsidRPr="00ED1C07">
        <w:rPr>
          <w:rFonts w:ascii="Lato" w:hAnsi="Lato"/>
          <w:bCs/>
          <w:spacing w:val="4"/>
          <w:lang w:bidi="pl-PL"/>
        </w:rPr>
        <w:br/>
      </w:r>
      <w:r w:rsidRPr="00ED1C07">
        <w:rPr>
          <w:rFonts w:ascii="Lato" w:hAnsi="Lato"/>
          <w:bCs/>
          <w:spacing w:val="4"/>
          <w:lang w:bidi="pl-PL"/>
        </w:rPr>
        <w:t xml:space="preserve">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t>
      </w:r>
      <w:r w:rsidR="008D0A7C" w:rsidRPr="00ED1C07">
        <w:rPr>
          <w:rFonts w:ascii="Lato" w:hAnsi="Lato"/>
          <w:bCs/>
          <w:spacing w:val="4"/>
          <w:lang w:bidi="pl-PL"/>
        </w:rPr>
        <w:br/>
      </w:r>
      <w:r w:rsidRPr="00ED1C07">
        <w:rPr>
          <w:rFonts w:ascii="Lato" w:hAnsi="Lato"/>
          <w:bCs/>
          <w:spacing w:val="4"/>
          <w:lang w:bidi="pl-PL"/>
        </w:rPr>
        <w:t xml:space="preserve">w przepisach specustawy drogowej, bowiem stosownie do przepisu art. 11e specustawy drogowej nie można uzależniać zezwolenia na realizację inwestycji drogowej od spełnienia świadczeń lub warunków nieprzewidzianych obowiązującymi przepisami </w:t>
      </w:r>
      <w:r w:rsidR="008D0A7C" w:rsidRPr="00ED1C07">
        <w:rPr>
          <w:rFonts w:ascii="Lato" w:hAnsi="Lato"/>
          <w:bCs/>
          <w:spacing w:val="4"/>
          <w:lang w:bidi="pl-PL"/>
        </w:rPr>
        <w:br/>
      </w:r>
      <w:r w:rsidRPr="00ED1C07">
        <w:rPr>
          <w:rFonts w:ascii="Lato" w:hAnsi="Lato"/>
          <w:bCs/>
          <w:spacing w:val="4"/>
          <w:lang w:bidi="pl-PL"/>
        </w:rPr>
        <w:t>(por. wyrok Naczelnego Sądu Administracyjnego z dnia 17 kwietnia 2013 r., sygn. akt II OSK 432/13).</w:t>
      </w:r>
    </w:p>
    <w:p w14:paraId="3788FE7D" w14:textId="77777777" w:rsidR="00990B33" w:rsidRPr="00ED1C07" w:rsidRDefault="00990B33"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Wprowadzenie regulacji prawnej, polegającej m.in. na uproszczeniu postępowania </w:t>
      </w:r>
      <w:r w:rsidRPr="00ED1C07">
        <w:rPr>
          <w:rFonts w:ascii="Lato" w:hAnsi="Lato"/>
          <w:bCs/>
          <w:spacing w:val="4"/>
          <w:lang w:bidi="pl-PL"/>
        </w:rPr>
        <w:br/>
        <w:t xml:space="preserve">w sprawie nabywania nieruchomości położonych na terenach przeznaczonych na budowę dróg, w tym rezygnacja z indywidualnej oceny niezbędności lokalizacji drogi na każdej nieruchomości, jest zamierzoną decyzją ustawodawcy wpisaną w ratio legis specustawy drogowej (zob. orzeczenia Trybunału Konstytucyjnego: postanowienie </w:t>
      </w:r>
      <w:r w:rsidRPr="00ED1C07">
        <w:rPr>
          <w:rFonts w:ascii="Lato" w:hAnsi="Lato"/>
          <w:bCs/>
          <w:spacing w:val="4"/>
          <w:lang w:bidi="pl-PL"/>
        </w:rPr>
        <w:br/>
        <w:t xml:space="preserve">z dnia 13 stycznia 2015 r., sygn. akt SK 17/13, </w:t>
      </w:r>
      <w:proofErr w:type="spellStart"/>
      <w:r w:rsidRPr="00ED1C07">
        <w:rPr>
          <w:rFonts w:ascii="Lato" w:hAnsi="Lato"/>
          <w:bCs/>
          <w:spacing w:val="4"/>
          <w:lang w:bidi="pl-PL"/>
        </w:rPr>
        <w:t>publ</w:t>
      </w:r>
      <w:proofErr w:type="spellEnd"/>
      <w:r w:rsidRPr="00ED1C07">
        <w:rPr>
          <w:rFonts w:ascii="Lato" w:hAnsi="Lato"/>
          <w:bCs/>
          <w:spacing w:val="4"/>
          <w:lang w:bidi="pl-PL"/>
        </w:rPr>
        <w:t xml:space="preserve">. OTK-A 2015/1/5 wyrok z dnia </w:t>
      </w:r>
      <w:r w:rsidRPr="00ED1C07">
        <w:rPr>
          <w:rFonts w:ascii="Lato" w:hAnsi="Lato"/>
          <w:bCs/>
          <w:spacing w:val="4"/>
          <w:lang w:bidi="pl-PL"/>
        </w:rPr>
        <w:br/>
        <w:t xml:space="preserve">6 czerwca 2006 r., sygn. akt K 23/05, </w:t>
      </w:r>
      <w:proofErr w:type="spellStart"/>
      <w:r w:rsidRPr="00ED1C07">
        <w:rPr>
          <w:rFonts w:ascii="Lato" w:hAnsi="Lato"/>
          <w:bCs/>
          <w:spacing w:val="4"/>
          <w:lang w:bidi="pl-PL"/>
        </w:rPr>
        <w:t>publ</w:t>
      </w:r>
      <w:proofErr w:type="spellEnd"/>
      <w:r w:rsidRPr="00ED1C07">
        <w:rPr>
          <w:rFonts w:ascii="Lato" w:hAnsi="Lato"/>
          <w:bCs/>
          <w:spacing w:val="4"/>
          <w:lang w:bidi="pl-PL"/>
        </w:rPr>
        <w:t xml:space="preserve">. OTK ZU nr 6/A/2006, poz. 62; wyrok z dnia 16 października 2012 r., sygn. akt K 4/10, </w:t>
      </w:r>
      <w:proofErr w:type="spellStart"/>
      <w:r w:rsidRPr="00ED1C07">
        <w:rPr>
          <w:rFonts w:ascii="Lato" w:hAnsi="Lato"/>
          <w:bCs/>
          <w:spacing w:val="4"/>
          <w:lang w:bidi="pl-PL"/>
        </w:rPr>
        <w:t>publ</w:t>
      </w:r>
      <w:proofErr w:type="spellEnd"/>
      <w:r w:rsidRPr="00ED1C07">
        <w:rPr>
          <w:rFonts w:ascii="Lato" w:hAnsi="Lato"/>
          <w:bCs/>
          <w:spacing w:val="4"/>
          <w:lang w:bidi="pl-PL"/>
        </w:rPr>
        <w:t>. OTK ZU nr 9/A/2012, poz. 106).</w:t>
      </w:r>
    </w:p>
    <w:p w14:paraId="66A7E388" w14:textId="258A2399" w:rsidR="00F36C0E" w:rsidRPr="00ED1C07" w:rsidRDefault="00990B33"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Powyższe potwierdza bogate orzecznictwo </w:t>
      </w:r>
      <w:proofErr w:type="spellStart"/>
      <w:r w:rsidRPr="00ED1C07">
        <w:rPr>
          <w:rFonts w:ascii="Lato" w:hAnsi="Lato"/>
          <w:bCs/>
          <w:spacing w:val="4"/>
          <w:lang w:bidi="pl-PL"/>
        </w:rPr>
        <w:t>sadowoadministracyjne</w:t>
      </w:r>
      <w:proofErr w:type="spellEnd"/>
      <w:r w:rsidRPr="00ED1C07">
        <w:rPr>
          <w:rFonts w:ascii="Lato" w:hAnsi="Lato"/>
          <w:bCs/>
          <w:spacing w:val="4"/>
          <w:lang w:bidi="pl-PL"/>
        </w:rPr>
        <w:t xml:space="preserve"> dotyczące spraw </w:t>
      </w:r>
      <w:r w:rsidRPr="00ED1C07">
        <w:rPr>
          <w:rFonts w:ascii="Lato" w:hAnsi="Lato"/>
          <w:bCs/>
          <w:spacing w:val="4"/>
          <w:lang w:bidi="pl-PL"/>
        </w:rPr>
        <w:br/>
        <w:t xml:space="preserve">z zakresu inwestycji drogowych prowadzonych na podstawie specustawy drogowej,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w:t>
      </w:r>
      <w:r w:rsidRPr="00ED1C07">
        <w:rPr>
          <w:rFonts w:ascii="Lato" w:hAnsi="Lato"/>
          <w:bCs/>
          <w:spacing w:val="4"/>
          <w:lang w:bidi="pl-PL"/>
        </w:rPr>
        <w:br/>
        <w:t xml:space="preserve">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t>
      </w:r>
      <w:r w:rsidRPr="00ED1C07">
        <w:rPr>
          <w:rFonts w:ascii="Lato" w:hAnsi="Lato"/>
          <w:bCs/>
          <w:spacing w:val="4"/>
          <w:lang w:bidi="pl-PL"/>
        </w:rPr>
        <w:br/>
        <w:t xml:space="preserve">w szczególności co do wyboru nieruchomości objętych decyzją. W żadnym razie nie może </w:t>
      </w:r>
      <w:r w:rsidRPr="00ED1C07">
        <w:rPr>
          <w:rFonts w:ascii="Lato" w:hAnsi="Lato"/>
          <w:bCs/>
          <w:spacing w:val="4"/>
          <w:lang w:bidi="pl-PL"/>
        </w:rPr>
        <w:lastRenderedPageBreak/>
        <w:t>być w takiej sytuacji mowy o niedopuszczalnej ingerencji. Zakres badania przez organy</w:t>
      </w:r>
      <w:r w:rsidR="002654A6">
        <w:rPr>
          <w:rFonts w:ascii="Lato" w:hAnsi="Lato"/>
          <w:bCs/>
          <w:spacing w:val="4"/>
          <w:lang w:bidi="pl-PL"/>
        </w:rPr>
        <w:t xml:space="preserve"> </w:t>
      </w:r>
      <w:r w:rsidRPr="00ED1C07">
        <w:rPr>
          <w:rFonts w:ascii="Lato" w:hAnsi="Lato"/>
          <w:bCs/>
          <w:spacing w:val="4"/>
          <w:lang w:bidi="pl-PL"/>
        </w:rPr>
        <w:t xml:space="preserve">zasadności "wywłaszczenia" i badania zasadności określonego przebiegu drogi, ogranicza się do kontroli zgodności z przepisami wariantu przedstawionego przez wnioskodawcę bez prawa do dokonywania zmian w przedstawionej przez inwestora koncepcji przebiegu drogi. Przepisy specustawy drogowej nie uprawniają organów do dokonywania oceny racjonalności i słuszności rozwiązań projektowych przyjętych przez zarządcę drogi. Organ rozpoznający wniosek dokonuje jedynie sprawdzenia, czy spełnia on ustawowe wymogi, tzn. jest kompletny, inwestor uzyskał stosowne uzgodnienia, opinie </w:t>
      </w:r>
      <w:r w:rsidR="002654A6">
        <w:rPr>
          <w:rFonts w:ascii="Lato" w:hAnsi="Lato"/>
          <w:bCs/>
          <w:spacing w:val="4"/>
          <w:lang w:bidi="pl-PL"/>
        </w:rPr>
        <w:br/>
      </w:r>
      <w:r w:rsidRPr="00ED1C07">
        <w:rPr>
          <w:rFonts w:ascii="Lato" w:hAnsi="Lato"/>
          <w:bCs/>
          <w:spacing w:val="4"/>
          <w:lang w:bidi="pl-PL"/>
        </w:rPr>
        <w:t>i zezwolenia, oraz czy przedłożony projekt jest zgodny z ustawą i dotyczy dróg publicznych (por.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w:t>
      </w:r>
    </w:p>
    <w:p w14:paraId="2D84329C" w14:textId="42C44663" w:rsidR="00F36C0E" w:rsidRPr="00ED1C07" w:rsidRDefault="00142085" w:rsidP="00ED1C07">
      <w:pPr>
        <w:autoSpaceDE w:val="0"/>
        <w:autoSpaceDN w:val="0"/>
        <w:adjustRightInd w:val="0"/>
        <w:spacing w:before="240" w:after="240" w:line="240" w:lineRule="exact"/>
        <w:jc w:val="both"/>
        <w:rPr>
          <w:rFonts w:ascii="Lato" w:hAnsi="Lato" w:cs="Arial"/>
          <w:spacing w:val="4"/>
        </w:rPr>
      </w:pPr>
      <w:r w:rsidRPr="00ED1C07">
        <w:rPr>
          <w:rFonts w:ascii="Lato" w:hAnsi="Lato" w:cs="Arial"/>
          <w:spacing w:val="4"/>
        </w:rPr>
        <w:t>N</w:t>
      </w:r>
      <w:r w:rsidR="008D0A7C" w:rsidRPr="00ED1C07">
        <w:rPr>
          <w:rFonts w:ascii="Lato" w:hAnsi="Lato" w:cs="Arial"/>
          <w:spacing w:val="4"/>
        </w:rPr>
        <w:t>a względzie należy mieć wyjaśnienia inwestora zawarte w piśmie z dnia 30 stycznia 2024 r., w którym wskazał, iż budynek zlokalizowany na działce nr 1303/6 (1303/10 po podziale), będąc</w:t>
      </w:r>
      <w:r w:rsidR="00C31682" w:rsidRPr="00ED1C07">
        <w:rPr>
          <w:rFonts w:ascii="Lato" w:hAnsi="Lato" w:cs="Arial"/>
          <w:spacing w:val="4"/>
        </w:rPr>
        <w:t>ej</w:t>
      </w:r>
      <w:r w:rsidR="008D0A7C" w:rsidRPr="00ED1C07">
        <w:rPr>
          <w:rFonts w:ascii="Lato" w:hAnsi="Lato" w:cs="Arial"/>
          <w:spacing w:val="4"/>
        </w:rPr>
        <w:t xml:space="preserve"> własnością skarżącego, składa się z części mieszkalnej od strony projektowanej łącznicy L4 (w śladzie dawnej drogi powiatowej nr 1942K </w:t>
      </w:r>
      <w:r w:rsidR="00F36C0E" w:rsidRPr="00ED1C07">
        <w:rPr>
          <w:rFonts w:ascii="Lato" w:hAnsi="Lato" w:cs="Arial"/>
          <w:spacing w:val="4"/>
        </w:rPr>
        <w:br/>
      </w:r>
      <w:r w:rsidR="008D0A7C" w:rsidRPr="00ED1C07">
        <w:rPr>
          <w:rFonts w:ascii="Lato" w:hAnsi="Lato" w:cs="Arial"/>
          <w:spacing w:val="4"/>
        </w:rPr>
        <w:t xml:space="preserve">z pozostawieniem zjazdu do nieruchomości) oraz przylegającego do budynku mieszkalnego budynku gospodarczego, gdzie skarżący prowadzi działalność gospodarczą, w którego sąsiedztwie zaprojektowano jezdnię dodatkową nr 2. </w:t>
      </w:r>
      <w:r w:rsidR="00F36C0E" w:rsidRPr="00ED1C07">
        <w:rPr>
          <w:rFonts w:ascii="Lato" w:hAnsi="Lato" w:cs="Arial"/>
          <w:spacing w:val="4"/>
        </w:rPr>
        <w:br/>
      </w:r>
      <w:r w:rsidR="008D0A7C" w:rsidRPr="00ED1C07">
        <w:rPr>
          <w:rFonts w:ascii="Lato" w:hAnsi="Lato" w:cs="Arial"/>
          <w:spacing w:val="4"/>
        </w:rPr>
        <w:t xml:space="preserve">W ww. piśmie inwestor wyjaśnił, iż granica pasa drogowego zgodna jest z zapisami </w:t>
      </w:r>
      <w:r w:rsidR="00F36C0E" w:rsidRPr="00ED1C07">
        <w:rPr>
          <w:rFonts w:ascii="Lato" w:hAnsi="Lato" w:cs="Arial"/>
          <w:spacing w:val="4"/>
        </w:rPr>
        <w:br/>
      </w:r>
      <w:r w:rsidR="008D0A7C" w:rsidRPr="00ED1C07">
        <w:rPr>
          <w:rFonts w:ascii="Lato" w:hAnsi="Lato" w:cs="Arial"/>
          <w:spacing w:val="4"/>
        </w:rPr>
        <w:t xml:space="preserve">art. 34a ustawy o drogach publicznych, </w:t>
      </w:r>
      <w:r w:rsidR="002654A6">
        <w:rPr>
          <w:rFonts w:ascii="Lato" w:hAnsi="Lato" w:cs="Arial"/>
          <w:spacing w:val="4"/>
        </w:rPr>
        <w:t>przewidując</w:t>
      </w:r>
      <w:r w:rsidR="00AA0F1A">
        <w:rPr>
          <w:rFonts w:ascii="Lato" w:hAnsi="Lato" w:cs="Arial"/>
          <w:spacing w:val="4"/>
        </w:rPr>
        <w:t>ego</w:t>
      </w:r>
      <w:r w:rsidR="00F36C0E" w:rsidRPr="00ED1C07">
        <w:rPr>
          <w:rFonts w:ascii="Lato" w:hAnsi="Lato" w:cs="Arial"/>
          <w:spacing w:val="4"/>
        </w:rPr>
        <w:t>,</w:t>
      </w:r>
      <w:r w:rsidR="008D0A7C" w:rsidRPr="00ED1C07">
        <w:rPr>
          <w:rFonts w:ascii="Lato" w:hAnsi="Lato" w:cs="Arial"/>
          <w:spacing w:val="4"/>
        </w:rPr>
        <w:t xml:space="preserve"> iż rozmiar pasa drogowego wynika z rozmiaru terenu niezbędnego do usytuowania drogi. </w:t>
      </w:r>
      <w:r w:rsidR="00F36C0E" w:rsidRPr="00ED1C07">
        <w:rPr>
          <w:rFonts w:ascii="Lato" w:hAnsi="Lato" w:cs="Arial"/>
          <w:spacing w:val="4"/>
        </w:rPr>
        <w:t xml:space="preserve">Projektowana jezdnia dodatkowa nr 2 przebiegająca w najbliższym sąsiedztwie budynku gospodarczego (gdzie usytuowano wejście do pomieszczenia, w którym prowadzona jest działalność gospodarcza), </w:t>
      </w:r>
      <w:r w:rsidR="00C31682" w:rsidRPr="00ED1C07">
        <w:rPr>
          <w:rFonts w:ascii="Lato" w:hAnsi="Lato" w:cs="Arial"/>
          <w:spacing w:val="4"/>
        </w:rPr>
        <w:t>za</w:t>
      </w:r>
      <w:r w:rsidR="00F36C0E" w:rsidRPr="00ED1C07">
        <w:rPr>
          <w:rFonts w:ascii="Lato" w:hAnsi="Lato" w:cs="Arial"/>
          <w:spacing w:val="4"/>
        </w:rPr>
        <w:t>pro</w:t>
      </w:r>
      <w:r w:rsidR="00C31682" w:rsidRPr="00ED1C07">
        <w:rPr>
          <w:rFonts w:ascii="Lato" w:hAnsi="Lato" w:cs="Arial"/>
          <w:spacing w:val="4"/>
        </w:rPr>
        <w:t>jektowana</w:t>
      </w:r>
      <w:r w:rsidR="00F36C0E" w:rsidRPr="00ED1C07">
        <w:rPr>
          <w:rFonts w:ascii="Lato" w:hAnsi="Lato" w:cs="Arial"/>
          <w:spacing w:val="4"/>
        </w:rPr>
        <w:t xml:space="preserve"> jest w miejscu istniejącej drogi zbiorczej i stanowi dojazd do czterech niezabudowanych nieruchomości. W ocenie </w:t>
      </w:r>
      <w:r w:rsidR="00C31682" w:rsidRPr="00ED1C07">
        <w:rPr>
          <w:rFonts w:ascii="Lato" w:hAnsi="Lato" w:cs="Arial"/>
          <w:spacing w:val="4"/>
        </w:rPr>
        <w:t>inwestora</w:t>
      </w:r>
      <w:r w:rsidR="00F36C0E" w:rsidRPr="00ED1C07">
        <w:rPr>
          <w:rFonts w:ascii="Lato" w:hAnsi="Lato" w:cs="Arial"/>
          <w:spacing w:val="4"/>
        </w:rPr>
        <w:t xml:space="preserve"> rozbudowa drogi krajowej mająca na celu znaczną poprawę warunków bezpieczeństwa wszystkich uczestników ruchu w otoczeniu drogi została zaprojektowana w sposób maksymalnie ograniczający wpływ na interesy osób trzecich</w:t>
      </w:r>
      <w:r w:rsidR="00C31682" w:rsidRPr="00ED1C07">
        <w:rPr>
          <w:rFonts w:ascii="Lato" w:hAnsi="Lato" w:cs="Arial"/>
          <w:spacing w:val="4"/>
        </w:rPr>
        <w:t xml:space="preserve">, w tym na skarżącego. </w:t>
      </w:r>
    </w:p>
    <w:p w14:paraId="3F230B1D" w14:textId="14D343E0" w:rsidR="00C31682" w:rsidRPr="00ED1C07" w:rsidRDefault="00C31682" w:rsidP="00ED1C07">
      <w:pPr>
        <w:spacing w:before="240" w:after="240" w:line="240" w:lineRule="exact"/>
        <w:jc w:val="both"/>
        <w:rPr>
          <w:rFonts w:ascii="Lato" w:hAnsi="Lato" w:cs="Arial"/>
          <w:spacing w:val="4"/>
        </w:rPr>
      </w:pPr>
      <w:r w:rsidRPr="00ED1C07">
        <w:rPr>
          <w:rFonts w:ascii="Lato" w:hAnsi="Lato" w:cs="Arial"/>
          <w:bCs/>
          <w:spacing w:val="4"/>
          <w:lang w:bidi="pl-PL"/>
        </w:rPr>
        <w:t>Minister po szczegółowej analizie materiału dowodowego, przychyla się do wyjaśnień inwestora wskazanych w piśmie z dnia 20 marca 2024 r., jako podmiotu wyspecjalizowanego w przedmiotowej dziedzinie i posiadającego odpowiednią wiedzę fachową.</w:t>
      </w:r>
    </w:p>
    <w:p w14:paraId="5C93DD3C" w14:textId="5F399557" w:rsidR="00C23DFF" w:rsidRPr="00ED1C07" w:rsidRDefault="00990B33" w:rsidP="00ED1C07">
      <w:pPr>
        <w:spacing w:before="240" w:after="240" w:line="240" w:lineRule="exact"/>
        <w:jc w:val="both"/>
        <w:rPr>
          <w:rFonts w:ascii="Lato" w:hAnsi="Lato"/>
          <w:bCs/>
          <w:spacing w:val="4"/>
          <w:lang w:bidi="pl-PL"/>
        </w:rPr>
      </w:pPr>
      <w:r w:rsidRPr="00ED1C07">
        <w:rPr>
          <w:rFonts w:ascii="Lato" w:hAnsi="Lato" w:cs="Arial"/>
          <w:spacing w:val="4"/>
        </w:rPr>
        <w:t>N</w:t>
      </w:r>
      <w:r w:rsidR="005C358C" w:rsidRPr="00ED1C07">
        <w:rPr>
          <w:rFonts w:ascii="Lato" w:hAnsi="Lato" w:cs="Arial"/>
          <w:spacing w:val="4"/>
        </w:rPr>
        <w:t xml:space="preserve">iezasadny jest </w:t>
      </w:r>
      <w:r w:rsidR="005D59A2" w:rsidRPr="00ED1C07">
        <w:rPr>
          <w:rFonts w:ascii="Lato" w:hAnsi="Lato" w:cs="Arial"/>
          <w:spacing w:val="4"/>
        </w:rPr>
        <w:t xml:space="preserve">także zarzut naruszenia </w:t>
      </w:r>
      <w:r w:rsidR="00CD26B8" w:rsidRPr="00ED1C07">
        <w:rPr>
          <w:rFonts w:ascii="Lato" w:hAnsi="Lato"/>
          <w:bCs/>
          <w:spacing w:val="4"/>
          <w:lang w:bidi="pl-PL"/>
        </w:rPr>
        <w:t>przepisu art. 43 o drogach publicznych</w:t>
      </w:r>
      <w:r w:rsidR="002021FF" w:rsidRPr="00ED1C07">
        <w:rPr>
          <w:rFonts w:ascii="Lato" w:hAnsi="Lato"/>
          <w:bCs/>
          <w:spacing w:val="4"/>
          <w:lang w:bidi="pl-PL"/>
        </w:rPr>
        <w:t xml:space="preserve">, </w:t>
      </w:r>
      <w:r w:rsidR="00CD26B8" w:rsidRPr="00ED1C07">
        <w:rPr>
          <w:rFonts w:ascii="Lato" w:hAnsi="Lato"/>
          <w:bCs/>
          <w:spacing w:val="4"/>
          <w:lang w:bidi="pl-PL"/>
        </w:rPr>
        <w:t>który statuuje generalny obowiązek zachowania, w</w:t>
      </w:r>
      <w:r w:rsidR="00A96584" w:rsidRPr="00ED1C07">
        <w:rPr>
          <w:rFonts w:ascii="Lato" w:hAnsi="Lato"/>
          <w:bCs/>
          <w:spacing w:val="4"/>
          <w:lang w:bidi="pl-PL"/>
        </w:rPr>
        <w:t xml:space="preserve"> </w:t>
      </w:r>
      <w:r w:rsidR="00CD26B8" w:rsidRPr="00ED1C07">
        <w:rPr>
          <w:rFonts w:ascii="Lato" w:hAnsi="Lato"/>
          <w:bCs/>
          <w:spacing w:val="4"/>
          <w:lang w:bidi="pl-PL"/>
        </w:rPr>
        <w:t>szczególności ze względów bezpieczeństwa, odpowiedniej odległości pomiędzy obiektami budowlanymi</w:t>
      </w:r>
      <w:r w:rsidR="00BC6B2D" w:rsidRPr="00ED1C07">
        <w:rPr>
          <w:rFonts w:ascii="Lato" w:hAnsi="Lato"/>
          <w:bCs/>
          <w:spacing w:val="4"/>
          <w:lang w:bidi="pl-PL"/>
        </w:rPr>
        <w:t xml:space="preserve"> </w:t>
      </w:r>
      <w:r w:rsidR="00CD26B8" w:rsidRPr="00ED1C07">
        <w:rPr>
          <w:rFonts w:ascii="Lato" w:hAnsi="Lato"/>
          <w:bCs/>
          <w:spacing w:val="4"/>
          <w:lang w:bidi="pl-PL"/>
        </w:rPr>
        <w:t>zlokalizowanymi przy drodze, a</w:t>
      </w:r>
      <w:r w:rsidR="00136686" w:rsidRPr="00ED1C07">
        <w:rPr>
          <w:rFonts w:ascii="Lato" w:hAnsi="Lato"/>
          <w:bCs/>
          <w:spacing w:val="4"/>
          <w:lang w:bidi="pl-PL"/>
        </w:rPr>
        <w:t xml:space="preserve"> </w:t>
      </w:r>
      <w:r w:rsidR="00CD26B8" w:rsidRPr="00ED1C07">
        <w:rPr>
          <w:rFonts w:ascii="Lato" w:hAnsi="Lato"/>
          <w:bCs/>
          <w:spacing w:val="4"/>
          <w:lang w:bidi="pl-PL"/>
        </w:rPr>
        <w:t xml:space="preserve">zewnętrzną krawędzią jezdni. Art. 43 ustawy o drogach publicznych dotyczy przypadku sytuowania budynków, a więc przepis ten normuje odległości, jakie muszą być zachowane między budynkiem, a krawędzią jezdni istniejącej drogi publicznej, wyłącznie podczas budowy (rozbudowy) obiektu budowlanego, a nie podczas budowy dróg  - w odniesieniu do istniejących budynków. Chodzi więc w nim </w:t>
      </w:r>
      <w:r w:rsidR="00F36C0E" w:rsidRPr="00ED1C07">
        <w:rPr>
          <w:rFonts w:ascii="Lato" w:hAnsi="Lato"/>
          <w:bCs/>
          <w:spacing w:val="4"/>
          <w:lang w:bidi="pl-PL"/>
        </w:rPr>
        <w:br/>
      </w:r>
      <w:r w:rsidR="00CD26B8" w:rsidRPr="00ED1C07">
        <w:rPr>
          <w:rFonts w:ascii="Lato" w:hAnsi="Lato"/>
          <w:bCs/>
          <w:spacing w:val="4"/>
          <w:lang w:bidi="pl-PL"/>
        </w:rPr>
        <w:t xml:space="preserve">o dostosowanie odległości nowobudowanych budynków do przebiegu drogi publicznej, a nie sytuowania drogi w stosunku do istniejących budynków (vide: wyrok Naczelnego Sadu Administracyjnego z dnia 11 lipca 2013 r., sygn. akt II OSK 1232/13, </w:t>
      </w:r>
      <w:proofErr w:type="spellStart"/>
      <w:r w:rsidR="00CD26B8" w:rsidRPr="00ED1C07">
        <w:rPr>
          <w:rFonts w:ascii="Lato" w:hAnsi="Lato"/>
          <w:bCs/>
          <w:spacing w:val="4"/>
          <w:lang w:bidi="pl-PL"/>
        </w:rPr>
        <w:t>opubl</w:t>
      </w:r>
      <w:proofErr w:type="spellEnd"/>
      <w:r w:rsidR="00CD26B8" w:rsidRPr="00ED1C07">
        <w:rPr>
          <w:rFonts w:ascii="Lato" w:hAnsi="Lato"/>
          <w:bCs/>
          <w:spacing w:val="4"/>
          <w:lang w:bidi="pl-PL"/>
        </w:rPr>
        <w:t xml:space="preserve">. </w:t>
      </w:r>
      <w:r w:rsidR="00F36C0E" w:rsidRPr="00ED1C07">
        <w:rPr>
          <w:rFonts w:ascii="Lato" w:hAnsi="Lato"/>
          <w:bCs/>
          <w:spacing w:val="4"/>
          <w:lang w:bidi="pl-PL"/>
        </w:rPr>
        <w:br/>
      </w:r>
      <w:r w:rsidR="00CD26B8" w:rsidRPr="00ED1C07">
        <w:rPr>
          <w:rFonts w:ascii="Lato" w:hAnsi="Lato"/>
          <w:bCs/>
          <w:spacing w:val="4"/>
          <w:lang w:bidi="pl-PL"/>
        </w:rPr>
        <w:t xml:space="preserve">w Centralnej Bazie Orzeczeń Sądów Administracyjnych, wyrok Naczelnego Sądu Administracyjnego z dnia 10 kwietnia 2008 r., sygn. akt II OSK 1687/07, wyrok Naczelnego Sądu Administracyjnego z dnia 8 grudnia 2009 r., sygn. akt II OSK 1555/09). Pomijając bowiem stosowanie w tym względzie jedynie językowej wykładni tego przepisu, jako wystarczającej do ustalenia jego normatywnej treści, także wykładnia celowościowa nie daje podstaw do rozszerzenia zakresu stosowania tego przepisu, skoro </w:t>
      </w:r>
      <w:r w:rsidR="00CD26B8" w:rsidRPr="00ED1C07">
        <w:rPr>
          <w:rFonts w:ascii="Lato" w:hAnsi="Lato"/>
          <w:bCs/>
          <w:spacing w:val="4"/>
          <w:lang w:bidi="pl-PL"/>
        </w:rPr>
        <w:lastRenderedPageBreak/>
        <w:t>jego celem jest określenie stosownych wymagań dla zminimalizowania wzajemnych negatywnych oddziaływań pomiędzy istniejącą już drogą publiczną a innymi obiektami budowlanymi, które mają być dopiero usytuowane w pobliżu tej drogi. Ponadto, przyjęcie wykładni zastosowanej w odwołaniu wykluczałoby dopuszczalność sytuowania dróg publicznych w miejscach już zabudowanych.</w:t>
      </w:r>
    </w:p>
    <w:p w14:paraId="47D6EFF8" w14:textId="50B07D72" w:rsidR="005D59A2" w:rsidRPr="00ED1C07" w:rsidRDefault="00E2625A"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Ponadto, jak </w:t>
      </w:r>
      <w:r w:rsidR="00C31682" w:rsidRPr="00ED1C07">
        <w:rPr>
          <w:rFonts w:ascii="Lato" w:hAnsi="Lato"/>
          <w:bCs/>
          <w:spacing w:val="4"/>
          <w:lang w:bidi="pl-PL"/>
        </w:rPr>
        <w:t xml:space="preserve">słusznie </w:t>
      </w:r>
      <w:r w:rsidRPr="00ED1C07">
        <w:rPr>
          <w:rFonts w:ascii="Lato" w:hAnsi="Lato"/>
          <w:bCs/>
          <w:spacing w:val="4"/>
          <w:lang w:bidi="pl-PL"/>
        </w:rPr>
        <w:t xml:space="preserve">wyjaśnił w piśmie </w:t>
      </w:r>
      <w:r w:rsidR="00C31682" w:rsidRPr="00ED1C07">
        <w:rPr>
          <w:rFonts w:ascii="Lato" w:hAnsi="Lato"/>
          <w:bCs/>
          <w:spacing w:val="4"/>
          <w:lang w:bidi="pl-PL"/>
        </w:rPr>
        <w:t xml:space="preserve">z dnia 20 marca 2024 r. </w:t>
      </w:r>
      <w:r w:rsidRPr="00ED1C07">
        <w:rPr>
          <w:rFonts w:ascii="Lato" w:hAnsi="Lato"/>
          <w:bCs/>
          <w:spacing w:val="4"/>
          <w:lang w:bidi="pl-PL"/>
        </w:rPr>
        <w:t>inwestor, przywołan</w:t>
      </w:r>
      <w:r w:rsidR="00C31682" w:rsidRPr="00ED1C07">
        <w:rPr>
          <w:rFonts w:ascii="Lato" w:hAnsi="Lato"/>
          <w:bCs/>
          <w:spacing w:val="4"/>
          <w:lang w:bidi="pl-PL"/>
        </w:rPr>
        <w:t>e</w:t>
      </w:r>
      <w:r w:rsidRPr="00ED1C07">
        <w:rPr>
          <w:rFonts w:ascii="Lato" w:hAnsi="Lato"/>
          <w:bCs/>
          <w:spacing w:val="4"/>
          <w:lang w:bidi="pl-PL"/>
        </w:rPr>
        <w:t xml:space="preserve"> przez skarżącego </w:t>
      </w:r>
      <w:r w:rsidR="008566A1" w:rsidRPr="00ED1C07">
        <w:rPr>
          <w:rFonts w:ascii="Lato" w:hAnsi="Lato"/>
          <w:bCs/>
          <w:spacing w:val="4"/>
          <w:lang w:bidi="pl-PL"/>
        </w:rPr>
        <w:t>rozporządzeni</w:t>
      </w:r>
      <w:r w:rsidR="0045772E" w:rsidRPr="00ED1C07">
        <w:rPr>
          <w:rFonts w:ascii="Lato" w:hAnsi="Lato"/>
          <w:bCs/>
          <w:spacing w:val="4"/>
          <w:lang w:bidi="pl-PL"/>
        </w:rPr>
        <w:t>e</w:t>
      </w:r>
      <w:r w:rsidR="008566A1" w:rsidRPr="00ED1C07">
        <w:rPr>
          <w:rFonts w:ascii="Lato" w:hAnsi="Lato"/>
          <w:bCs/>
          <w:spacing w:val="4"/>
          <w:lang w:bidi="pl-PL"/>
        </w:rPr>
        <w:t xml:space="preserve"> Ministra Infrastruktur </w:t>
      </w:r>
      <w:r w:rsidR="00F95119" w:rsidRPr="00ED1C07">
        <w:rPr>
          <w:rFonts w:ascii="Lato" w:hAnsi="Lato"/>
          <w:bCs/>
          <w:spacing w:val="4"/>
          <w:lang w:bidi="pl-PL"/>
        </w:rPr>
        <w:t>z dnia 12 kwietnia 2002 r.</w:t>
      </w:r>
      <w:r w:rsidR="00F95119" w:rsidRPr="00ED1C07">
        <w:rPr>
          <w:rFonts w:ascii="Lato" w:hAnsi="Lato"/>
          <w:b/>
          <w:bCs/>
          <w:spacing w:val="4"/>
          <w:lang w:bidi="pl-PL"/>
        </w:rPr>
        <w:t xml:space="preserve"> </w:t>
      </w:r>
      <w:r w:rsidR="009E3CD8">
        <w:rPr>
          <w:rFonts w:ascii="Lato" w:hAnsi="Lato"/>
          <w:b/>
          <w:bCs/>
          <w:spacing w:val="4"/>
          <w:lang w:bidi="pl-PL"/>
        </w:rPr>
        <w:br/>
      </w:r>
      <w:r w:rsidR="008566A1" w:rsidRPr="00ED1C07">
        <w:rPr>
          <w:rFonts w:ascii="Lato" w:hAnsi="Lato"/>
          <w:bCs/>
          <w:spacing w:val="4"/>
          <w:lang w:bidi="pl-PL"/>
        </w:rPr>
        <w:t xml:space="preserve">w sprawie warunków technicznych jakim powinny odpowiadać budynki i ich usytuowanie </w:t>
      </w:r>
      <w:r w:rsidR="00F95119" w:rsidRPr="00ED1C07">
        <w:rPr>
          <w:rFonts w:ascii="Lato" w:hAnsi="Lato"/>
          <w:bCs/>
          <w:spacing w:val="4"/>
          <w:lang w:bidi="pl-PL"/>
        </w:rPr>
        <w:t>(</w:t>
      </w:r>
      <w:proofErr w:type="spellStart"/>
      <w:r w:rsidR="00F95119" w:rsidRPr="00ED1C07">
        <w:rPr>
          <w:rFonts w:ascii="Lato" w:hAnsi="Lato"/>
          <w:bCs/>
          <w:spacing w:val="4"/>
          <w:lang w:bidi="pl-PL"/>
        </w:rPr>
        <w:t>t.j</w:t>
      </w:r>
      <w:proofErr w:type="spellEnd"/>
      <w:r w:rsidR="00F95119" w:rsidRPr="00ED1C07">
        <w:rPr>
          <w:rFonts w:ascii="Lato" w:hAnsi="Lato"/>
          <w:bCs/>
          <w:spacing w:val="4"/>
          <w:lang w:bidi="pl-PL"/>
        </w:rPr>
        <w:t xml:space="preserve">. Dz.U. z 2022 r. poz. 1225) </w:t>
      </w:r>
      <w:r w:rsidRPr="00ED1C07">
        <w:rPr>
          <w:rFonts w:ascii="Lato" w:hAnsi="Lato"/>
          <w:bCs/>
          <w:spacing w:val="4"/>
          <w:lang w:bidi="pl-PL"/>
        </w:rPr>
        <w:t>odnos</w:t>
      </w:r>
      <w:r w:rsidR="00C31682" w:rsidRPr="00ED1C07">
        <w:rPr>
          <w:rFonts w:ascii="Lato" w:hAnsi="Lato"/>
          <w:bCs/>
          <w:spacing w:val="4"/>
          <w:lang w:bidi="pl-PL"/>
        </w:rPr>
        <w:t>i</w:t>
      </w:r>
      <w:r w:rsidRPr="00ED1C07">
        <w:rPr>
          <w:rFonts w:ascii="Lato" w:hAnsi="Lato"/>
          <w:bCs/>
          <w:spacing w:val="4"/>
          <w:lang w:bidi="pl-PL"/>
        </w:rPr>
        <w:t xml:space="preserve"> się do sytuowania nowych obiektów budowlanych względem drogi</w:t>
      </w:r>
      <w:r w:rsidR="00F95119" w:rsidRPr="00ED1C07">
        <w:rPr>
          <w:rFonts w:ascii="Lato" w:hAnsi="Lato"/>
          <w:bCs/>
          <w:spacing w:val="4"/>
          <w:lang w:bidi="pl-PL"/>
        </w:rPr>
        <w:t>,</w:t>
      </w:r>
      <w:r w:rsidRPr="00ED1C07">
        <w:rPr>
          <w:rFonts w:ascii="Lato" w:hAnsi="Lato"/>
          <w:bCs/>
          <w:spacing w:val="4"/>
          <w:lang w:bidi="pl-PL"/>
        </w:rPr>
        <w:t xml:space="preserve"> a nie zaś sytuowania drogi względem obiektów budowlanych, zatem nie ma zastosowania w </w:t>
      </w:r>
      <w:r w:rsidR="00EA2428" w:rsidRPr="00ED1C07">
        <w:rPr>
          <w:rFonts w:ascii="Lato" w:hAnsi="Lato"/>
          <w:bCs/>
          <w:spacing w:val="4"/>
          <w:lang w:bidi="pl-PL"/>
        </w:rPr>
        <w:t>przedmiotowej</w:t>
      </w:r>
      <w:r w:rsidRPr="00ED1C07">
        <w:rPr>
          <w:rFonts w:ascii="Lato" w:hAnsi="Lato"/>
          <w:bCs/>
          <w:spacing w:val="4"/>
          <w:lang w:bidi="pl-PL"/>
        </w:rPr>
        <w:t xml:space="preserve"> sytuacji. </w:t>
      </w:r>
    </w:p>
    <w:p w14:paraId="55DD8CF9" w14:textId="3F8468FE" w:rsidR="00BC6B2D" w:rsidRPr="00ED1C07" w:rsidRDefault="005D59A2" w:rsidP="00ED1C07">
      <w:pPr>
        <w:spacing w:before="240" w:after="240" w:line="240" w:lineRule="exact"/>
        <w:jc w:val="both"/>
        <w:rPr>
          <w:rFonts w:ascii="Lato" w:hAnsi="Lato"/>
          <w:bCs/>
          <w:spacing w:val="4"/>
        </w:rPr>
      </w:pPr>
      <w:r w:rsidRPr="00ED1C07">
        <w:rPr>
          <w:rFonts w:ascii="Lato" w:hAnsi="Lato"/>
          <w:bCs/>
          <w:spacing w:val="4"/>
          <w:lang w:bidi="pl-PL"/>
        </w:rPr>
        <w:t>Wskazać należy, iż postanowienia § 12</w:t>
      </w:r>
      <w:r w:rsidR="005A07A2" w:rsidRPr="00ED1C07">
        <w:rPr>
          <w:rFonts w:ascii="Lato" w:hAnsi="Lato"/>
          <w:bCs/>
          <w:spacing w:val="4"/>
          <w:lang w:bidi="pl-PL"/>
        </w:rPr>
        <w:t xml:space="preserve"> </w:t>
      </w:r>
      <w:r w:rsidRPr="00ED1C07">
        <w:rPr>
          <w:rFonts w:ascii="Lato" w:hAnsi="Lato"/>
          <w:bCs/>
          <w:spacing w:val="4"/>
          <w:lang w:bidi="pl-PL"/>
        </w:rPr>
        <w:t>ww. rozporządzenie Ministra Infrastruktur</w:t>
      </w:r>
      <w:r w:rsidR="002654A6">
        <w:rPr>
          <w:rFonts w:ascii="Lato" w:hAnsi="Lato"/>
          <w:bCs/>
          <w:spacing w:val="4"/>
          <w:lang w:bidi="pl-PL"/>
        </w:rPr>
        <w:t>y</w:t>
      </w:r>
      <w:r w:rsidRPr="00ED1C07">
        <w:rPr>
          <w:rFonts w:ascii="Lato" w:hAnsi="Lato"/>
          <w:bCs/>
          <w:spacing w:val="4"/>
          <w:lang w:bidi="pl-PL"/>
        </w:rPr>
        <w:t xml:space="preserve"> z dnia 12 kwietnia 2002 r.</w:t>
      </w:r>
      <w:r w:rsidRPr="00ED1C07">
        <w:rPr>
          <w:rFonts w:ascii="Lato" w:hAnsi="Lato"/>
          <w:b/>
          <w:bCs/>
          <w:spacing w:val="4"/>
          <w:lang w:bidi="pl-PL"/>
        </w:rPr>
        <w:t xml:space="preserve"> </w:t>
      </w:r>
      <w:r w:rsidRPr="00ED1C07">
        <w:rPr>
          <w:rFonts w:ascii="Lato" w:hAnsi="Lato"/>
          <w:bCs/>
          <w:spacing w:val="4"/>
          <w:lang w:bidi="pl-PL"/>
        </w:rPr>
        <w:t>mają zastosowanie wyłącznie do budynków. Zgodnie bowiem z § 2 ust. 1 tego rozporządzenia przepisy rozporządzenia Ministra Infrastruktury w sprawie warunków technicznych, jakim powinny odpowiadać budynki i ich usytuowanie, stosuje się przy projektowaniu, budowie i przebudowie oraz przy zmianie sposobu użytkowania budynków oraz budowli nadziemnych i podziemnych spełniających funkcje użytkowe budynków.</w:t>
      </w:r>
    </w:p>
    <w:p w14:paraId="462F6D31" w14:textId="1452A522" w:rsidR="00CD26B8" w:rsidRPr="00ED1C07" w:rsidRDefault="00CD26B8"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W konsekwencji powyższego, planowane przybliżenie pasa drogowego wraz </w:t>
      </w:r>
      <w:r w:rsidR="00B7673B" w:rsidRPr="00ED1C07">
        <w:rPr>
          <w:rFonts w:ascii="Lato" w:hAnsi="Lato"/>
          <w:bCs/>
          <w:spacing w:val="4"/>
          <w:lang w:bidi="pl-PL"/>
        </w:rPr>
        <w:br/>
      </w:r>
      <w:r w:rsidRPr="00ED1C07">
        <w:rPr>
          <w:rFonts w:ascii="Lato" w:hAnsi="Lato"/>
          <w:bCs/>
          <w:spacing w:val="4"/>
          <w:lang w:bidi="pl-PL"/>
        </w:rPr>
        <w:t>z elementami niezbędnymi do prawidłowego funkcjonowania drogi, względem budynku mieszkalnego lokalizowanego na nieruchomości skarżące</w:t>
      </w:r>
      <w:r w:rsidR="00060148" w:rsidRPr="00ED1C07">
        <w:rPr>
          <w:rFonts w:ascii="Lato" w:hAnsi="Lato"/>
          <w:bCs/>
          <w:spacing w:val="4"/>
          <w:lang w:bidi="pl-PL"/>
        </w:rPr>
        <w:t>go</w:t>
      </w:r>
      <w:r w:rsidRPr="00ED1C07">
        <w:rPr>
          <w:rFonts w:ascii="Lato" w:hAnsi="Lato"/>
          <w:bCs/>
          <w:spacing w:val="4"/>
          <w:lang w:bidi="pl-PL"/>
        </w:rPr>
        <w:t xml:space="preserve">, nie stoi w sprzeczności </w:t>
      </w:r>
      <w:r w:rsidR="00B7673B" w:rsidRPr="00ED1C07">
        <w:rPr>
          <w:rFonts w:ascii="Lato" w:hAnsi="Lato"/>
          <w:bCs/>
          <w:spacing w:val="4"/>
          <w:lang w:bidi="pl-PL"/>
        </w:rPr>
        <w:br/>
      </w:r>
      <w:r w:rsidRPr="00ED1C07">
        <w:rPr>
          <w:rFonts w:ascii="Lato" w:hAnsi="Lato"/>
          <w:bCs/>
          <w:spacing w:val="4"/>
          <w:lang w:bidi="pl-PL"/>
        </w:rPr>
        <w:t>z przepisami prawa.</w:t>
      </w:r>
    </w:p>
    <w:p w14:paraId="11F325EA" w14:textId="40B5FDF4" w:rsidR="005A07A2" w:rsidRPr="00ED1C07" w:rsidRDefault="005A07A2" w:rsidP="00ED1C07">
      <w:pPr>
        <w:spacing w:before="240" w:after="240" w:line="240" w:lineRule="exact"/>
        <w:jc w:val="both"/>
        <w:rPr>
          <w:rFonts w:ascii="Lato" w:hAnsi="Lato"/>
          <w:bCs/>
          <w:spacing w:val="4"/>
          <w:lang w:bidi="pl-PL"/>
        </w:rPr>
      </w:pPr>
      <w:r w:rsidRPr="00ED1C07">
        <w:rPr>
          <w:rFonts w:ascii="Lato" w:hAnsi="Lato"/>
          <w:bCs/>
          <w:spacing w:val="4"/>
          <w:lang w:bidi="pl-PL"/>
        </w:rPr>
        <w:t>W ocenie organu odwoławczego zgromadzona w sprawie dokumentacja nie przewiduje rozwiązań, które wprowadzają nadmierną, a w szczególności nieuzasadnioną ingerencję w prawo własności skarżącego. Ingerencja we własność związana z realizacją inwestycji odpowiada tylko jej koniecznemu zakresowi. Teren będący własnością strony</w:t>
      </w:r>
      <w:r w:rsidR="009E3CD8">
        <w:rPr>
          <w:rFonts w:ascii="Lato" w:hAnsi="Lato"/>
          <w:bCs/>
          <w:spacing w:val="4"/>
          <w:lang w:bidi="pl-PL"/>
        </w:rPr>
        <w:t xml:space="preserve"> skarżącej</w:t>
      </w:r>
      <w:r w:rsidRPr="00ED1C07">
        <w:rPr>
          <w:rFonts w:ascii="Lato" w:hAnsi="Lato"/>
          <w:bCs/>
          <w:spacing w:val="4"/>
          <w:lang w:bidi="pl-PL"/>
        </w:rPr>
        <w:t xml:space="preserve"> nie został zajęty w wymiarze większym, niż jest to wymagane dla realizacji inwestycji.</w:t>
      </w:r>
    </w:p>
    <w:p w14:paraId="6EE30161" w14:textId="6CF7A12A" w:rsidR="009C7A40" w:rsidRPr="00ED1C07" w:rsidRDefault="009C7A40"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Odnosząc się do zgłoszonej przez skarżącego propozycji zmiany przebiegu przedmiotowej inwestycji drogowej, polegającej na zaprojektowaniu drogi dojazdowej po wschodniej stronie działki nr 1303/6 oraz ograniczeniu zagospodarowania strony zachodniej wyłącznie do niezbędnej infrastruktury i urządzeń związanych </w:t>
      </w:r>
      <w:r w:rsidR="00B9402E">
        <w:rPr>
          <w:rFonts w:ascii="Lato" w:hAnsi="Lato"/>
          <w:bCs/>
          <w:spacing w:val="4"/>
          <w:lang w:bidi="pl-PL"/>
        </w:rPr>
        <w:br/>
      </w:r>
      <w:r w:rsidRPr="00ED1C07">
        <w:rPr>
          <w:rFonts w:ascii="Lato" w:hAnsi="Lato"/>
          <w:bCs/>
          <w:spacing w:val="4"/>
          <w:lang w:bidi="pl-PL"/>
        </w:rPr>
        <w:t xml:space="preserve">z funkcjonowaniem drogi lub do lokalizacji ekranów akustycznych, należy wskazać, </w:t>
      </w:r>
      <w:r w:rsidR="00F36C0E" w:rsidRPr="00ED1C07">
        <w:rPr>
          <w:rFonts w:ascii="Lato" w:hAnsi="Lato"/>
          <w:bCs/>
          <w:spacing w:val="4"/>
          <w:lang w:bidi="pl-PL"/>
        </w:rPr>
        <w:br/>
      </w:r>
      <w:r w:rsidRPr="00ED1C07">
        <w:rPr>
          <w:rFonts w:ascii="Lato" w:hAnsi="Lato"/>
          <w:bCs/>
          <w:spacing w:val="4"/>
          <w:lang w:bidi="pl-PL"/>
        </w:rPr>
        <w:t>że organ administracji publicznej właściwy do wydania decyzji o zezwoleniu na realizację inwestycji drogowej nie jest zobowiązany do analizy alternatywnych wariantów przebiegu inwestycji liniowej w sytuacji, gdy właściciele nieruchomości zgłaszają sprzeciw wobec lokalizacji przedsięwzięcia zaproponowanej przez inwestora.</w:t>
      </w:r>
    </w:p>
    <w:p w14:paraId="07269389" w14:textId="4F805F18" w:rsidR="005A07A2" w:rsidRPr="00ED1C07" w:rsidRDefault="005A07A2"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Ponownie wskazać należy, iż organ jest związany wnioskiem inwestora co do kształtu </w:t>
      </w:r>
      <w:r w:rsidR="00F36C0E" w:rsidRPr="00ED1C07">
        <w:rPr>
          <w:rFonts w:ascii="Lato" w:hAnsi="Lato"/>
          <w:bCs/>
          <w:spacing w:val="4"/>
          <w:lang w:bidi="pl-PL"/>
        </w:rPr>
        <w:br/>
      </w:r>
      <w:r w:rsidRPr="00ED1C07">
        <w:rPr>
          <w:rFonts w:ascii="Lato" w:hAnsi="Lato"/>
          <w:bCs/>
          <w:spacing w:val="4"/>
          <w:lang w:bidi="pl-PL"/>
        </w:rPr>
        <w:t xml:space="preserve">i przebiegu inwestycji. Przepisy specustawy drogowej nakładają na organ architektoniczno-budowlany wyłącznie obowiązek oceny zgodności z prawem przedstawionej inwestycji drogowej. </w:t>
      </w:r>
      <w:r w:rsidR="009C7A40" w:rsidRPr="00ED1C07">
        <w:rPr>
          <w:rFonts w:ascii="Lato" w:hAnsi="Lato"/>
          <w:bCs/>
          <w:spacing w:val="4"/>
          <w:lang w:bidi="pl-PL"/>
        </w:rPr>
        <w:t>O</w:t>
      </w:r>
      <w:r w:rsidRPr="00ED1C07">
        <w:rPr>
          <w:rFonts w:ascii="Lato" w:hAnsi="Lato"/>
          <w:bCs/>
          <w:spacing w:val="4"/>
          <w:lang w:bidi="pl-PL"/>
        </w:rPr>
        <w:t xml:space="preserve">rgan I </w:t>
      </w:r>
      <w:proofErr w:type="spellStart"/>
      <w:r w:rsidRPr="00ED1C07">
        <w:rPr>
          <w:rFonts w:ascii="Lato" w:hAnsi="Lato"/>
          <w:bCs/>
          <w:spacing w:val="4"/>
          <w:lang w:bidi="pl-PL"/>
        </w:rPr>
        <w:t>i</w:t>
      </w:r>
      <w:proofErr w:type="spellEnd"/>
      <w:r w:rsidRPr="00ED1C07">
        <w:rPr>
          <w:rFonts w:ascii="Lato" w:hAnsi="Lato"/>
          <w:bCs/>
          <w:spacing w:val="4"/>
          <w:lang w:bidi="pl-PL"/>
        </w:rPr>
        <w:t xml:space="preserve"> II instancji ma ograniczone uprawnienia do zmiany rozwiązań projektowych. Organy administracji orzekające w ramach postępowania o wydanie decyzji o zezwoleniu na realizację inwestycji drogowej nie mogą samodzielnie i władczo decydować o zmianach rozwiązań zaproponowanych przez inwestora, a zwłaszcza poszukiwać alternatywnego sposobu realizacji inwestycji. Możliwość weryfikacji zasadności żądania w zakresie istnienia rozwiązania alternatywnego jest ograniczona do przypadków, w których inwestor z własnej inicjatywy zmienia swoje zamierzenie inwestycyjne, co w przedmiotowej sprawie nie ma miejsca.</w:t>
      </w:r>
    </w:p>
    <w:p w14:paraId="6DF6A4DE" w14:textId="77777777" w:rsidR="005A07A2" w:rsidRPr="00ED1C07" w:rsidRDefault="005A07A2" w:rsidP="00ED1C07">
      <w:pPr>
        <w:spacing w:before="240" w:after="240" w:line="240" w:lineRule="exact"/>
        <w:jc w:val="both"/>
        <w:rPr>
          <w:rFonts w:ascii="Lato" w:hAnsi="Lato"/>
          <w:bCs/>
          <w:spacing w:val="4"/>
          <w:lang w:bidi="pl-PL"/>
        </w:rPr>
      </w:pPr>
      <w:r w:rsidRPr="00ED1C07">
        <w:rPr>
          <w:rFonts w:ascii="Lato" w:hAnsi="Lato"/>
          <w:bCs/>
          <w:spacing w:val="4"/>
          <w:lang w:bidi="pl-PL"/>
        </w:rPr>
        <w:lastRenderedPageBreak/>
        <w:t>Gospodarzem projektu jest inwestor, a organ wydający decyzję w oparciu o przedłożony projekt nie jest uprawniony do ingerowania w jego założenia, w tym przebieg inwestycji liniowej. To bowiem inwestor dokonuje wyboru najkorzystniejszych w jego ocenie rozwiązań odnoszących się do planowanego przedsięwzięcia drogowego. Rolą organu orzekającego jest sprawdzenie kompletności wniosku w świetle wymogów ustawowych oraz czy koncepcja składającego wniosek mieści się w granicach wyznaczonych przez prawo. Stanowisko to jest ugruntowane i jednolite w orzecznictwie sądów administracyjnych (vide: wyroki Wojewódzkiego Sądu Administracyjnego w Warszawie z dnia 25 maja 2018 r., sygn. akt VII SA/</w:t>
      </w:r>
      <w:proofErr w:type="spellStart"/>
      <w:r w:rsidRPr="00ED1C07">
        <w:rPr>
          <w:rFonts w:ascii="Lato" w:hAnsi="Lato"/>
          <w:bCs/>
          <w:spacing w:val="4"/>
          <w:lang w:bidi="pl-PL"/>
        </w:rPr>
        <w:t>Wa</w:t>
      </w:r>
      <w:proofErr w:type="spellEnd"/>
      <w:r w:rsidRPr="00ED1C07">
        <w:rPr>
          <w:rFonts w:ascii="Lato" w:hAnsi="Lato"/>
          <w:bCs/>
          <w:spacing w:val="4"/>
          <w:lang w:bidi="pl-PL"/>
        </w:rPr>
        <w:t xml:space="preserve"> 393/18, z dnia 9 listopada 2017 r., sygn. akt VII SA/</w:t>
      </w:r>
      <w:proofErr w:type="spellStart"/>
      <w:r w:rsidRPr="00ED1C07">
        <w:rPr>
          <w:rFonts w:ascii="Lato" w:hAnsi="Lato"/>
          <w:bCs/>
          <w:spacing w:val="4"/>
          <w:lang w:bidi="pl-PL"/>
        </w:rPr>
        <w:t>Wa</w:t>
      </w:r>
      <w:proofErr w:type="spellEnd"/>
      <w:r w:rsidRPr="00ED1C07">
        <w:rPr>
          <w:rFonts w:ascii="Lato" w:hAnsi="Lato"/>
          <w:bCs/>
          <w:spacing w:val="4"/>
          <w:lang w:bidi="pl-PL"/>
        </w:rPr>
        <w:t xml:space="preserve"> 1763/17, z dnia 25 października 2017 r., sygn. akt VII SA/</w:t>
      </w:r>
      <w:proofErr w:type="spellStart"/>
      <w:r w:rsidRPr="00ED1C07">
        <w:rPr>
          <w:rFonts w:ascii="Lato" w:hAnsi="Lato"/>
          <w:bCs/>
          <w:spacing w:val="4"/>
          <w:lang w:bidi="pl-PL"/>
        </w:rPr>
        <w:t>Wa</w:t>
      </w:r>
      <w:proofErr w:type="spellEnd"/>
      <w:r w:rsidRPr="00ED1C07">
        <w:rPr>
          <w:rFonts w:ascii="Lato" w:hAnsi="Lato"/>
          <w:bCs/>
          <w:spacing w:val="4"/>
          <w:lang w:bidi="pl-PL"/>
        </w:rPr>
        <w:t xml:space="preserve"> 1664/17, </w:t>
      </w:r>
      <w:r w:rsidRPr="00ED1C07">
        <w:rPr>
          <w:rFonts w:ascii="Lato" w:hAnsi="Lato"/>
          <w:bCs/>
          <w:spacing w:val="4"/>
          <w:lang w:bidi="pl-PL"/>
        </w:rPr>
        <w:br/>
        <w:t>i z dnia 6 października 2017 r., sygn. akt VII SA/</w:t>
      </w:r>
      <w:proofErr w:type="spellStart"/>
      <w:r w:rsidRPr="00ED1C07">
        <w:rPr>
          <w:rFonts w:ascii="Lato" w:hAnsi="Lato"/>
          <w:bCs/>
          <w:spacing w:val="4"/>
          <w:lang w:bidi="pl-PL"/>
        </w:rPr>
        <w:t>Wa</w:t>
      </w:r>
      <w:proofErr w:type="spellEnd"/>
      <w:r w:rsidRPr="00ED1C07">
        <w:rPr>
          <w:rFonts w:ascii="Lato" w:hAnsi="Lato"/>
          <w:bCs/>
          <w:spacing w:val="4"/>
          <w:lang w:bidi="pl-PL"/>
        </w:rPr>
        <w:t xml:space="preserve"> 1388/17).</w:t>
      </w:r>
    </w:p>
    <w:p w14:paraId="7DD55820" w14:textId="1543608A" w:rsidR="005A07A2" w:rsidRPr="00ED1C07" w:rsidRDefault="00990B33"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W tym miejscu warto dodać również, iż zgodnie z treścią przepisów ustawy Prawo budowlane, za przyjęte rozwiązania projektowe uwzględnione w projekcie budowlanym, stanowiącym podstawę do wydania decyzji o pozwoleniu na budowę (decyzji </w:t>
      </w:r>
      <w:r w:rsidRPr="00ED1C07">
        <w:rPr>
          <w:rFonts w:ascii="Lato" w:hAnsi="Lato"/>
          <w:bCs/>
          <w:spacing w:val="4"/>
          <w:lang w:bidi="pl-PL"/>
        </w:rPr>
        <w:br/>
        <w:t xml:space="preserve">o zezwoleniu na realizację inwestycji drogowej), jest odpowiedzialny projektant, tj. osoba uprawniona do wykonywania samodzielnej funkcji technicznej w budownictwie. Organ nie jest zaś upoważniony do podważenia rozwiązania techniczno-wykonawczego wybranego przez inwestora (por. wyrok Naczelnego Sądu Administracyjnego z dnia </w:t>
      </w:r>
      <w:r w:rsidRPr="00ED1C07">
        <w:rPr>
          <w:rFonts w:ascii="Lato" w:hAnsi="Lato"/>
          <w:bCs/>
          <w:spacing w:val="4"/>
          <w:lang w:bidi="pl-PL"/>
        </w:rPr>
        <w:br/>
        <w:t xml:space="preserve">8 lutego 2018 r., sygn. akt II OSK 3138/17, </w:t>
      </w:r>
      <w:proofErr w:type="spellStart"/>
      <w:r w:rsidRPr="00ED1C07">
        <w:rPr>
          <w:rFonts w:ascii="Lato" w:hAnsi="Lato"/>
          <w:bCs/>
          <w:spacing w:val="4"/>
          <w:lang w:bidi="pl-PL"/>
        </w:rPr>
        <w:t>opubl</w:t>
      </w:r>
      <w:proofErr w:type="spellEnd"/>
      <w:r w:rsidRPr="00ED1C07">
        <w:rPr>
          <w:rFonts w:ascii="Lato" w:hAnsi="Lato"/>
          <w:bCs/>
          <w:spacing w:val="4"/>
          <w:lang w:bidi="pl-PL"/>
        </w:rPr>
        <w:t>. Centralna Baza Orzeczeń Sądów Administracyjnych).</w:t>
      </w:r>
      <w:r w:rsidR="009C7A40" w:rsidRPr="00ED1C07">
        <w:rPr>
          <w:rFonts w:ascii="Lato" w:hAnsi="Lato"/>
          <w:bCs/>
          <w:spacing w:val="4"/>
          <w:lang w:bidi="pl-PL"/>
        </w:rPr>
        <w:t xml:space="preserve"> </w:t>
      </w:r>
      <w:r w:rsidRPr="00ED1C07">
        <w:rPr>
          <w:rFonts w:ascii="Lato" w:hAnsi="Lato"/>
          <w:bCs/>
          <w:spacing w:val="4"/>
          <w:lang w:bidi="pl-PL"/>
        </w:rPr>
        <w:t xml:space="preserve">To projektant jest osobą, na której spoczywa odpowiedzialność za kształt inwestycji i użycie takich rozwiązań, aby te nie zagrażały zdrowiu i życiu ludzkiemu. W myśl bowiem art. 20 ust. 1 pkt 1 ustawy Prawo budowlane, opracowanie projektu budowlanego w sposób zgodny z wymaganiami ustawy Prawo budowlane, przepisami innych ustaw oraz zasadami wiedzy technicznej, należy do podstawowych obowiązków projektanta. </w:t>
      </w:r>
      <w:r w:rsidR="009C7A40" w:rsidRPr="00ED1C07">
        <w:rPr>
          <w:rFonts w:ascii="Lato" w:hAnsi="Lato"/>
          <w:bCs/>
          <w:spacing w:val="4"/>
          <w:lang w:bidi="pl-PL"/>
        </w:rPr>
        <w:t>Odpowiedzialność za merytoryczną zawartość projektu budowlanego ponoszą wyłącznie projektant oraz osoba sprawdzająca projekt. Organ nie ma zaś uprawnień do merytorycznego badania projektu budowlanego, w tym oceny konkretnych rozwiązań projektowych w zakresie ich zgodności z zasadami wiedzy technicznej.</w:t>
      </w:r>
    </w:p>
    <w:p w14:paraId="26881F75" w14:textId="45CE0C70" w:rsidR="005C5972" w:rsidRPr="00ED1C07" w:rsidRDefault="005C5972" w:rsidP="00ED1C07">
      <w:pPr>
        <w:spacing w:before="240" w:after="240" w:line="240" w:lineRule="exact"/>
        <w:jc w:val="both"/>
        <w:rPr>
          <w:rFonts w:ascii="Lato" w:hAnsi="Lato"/>
          <w:bCs/>
          <w:spacing w:val="4"/>
          <w:lang w:bidi="pl-PL"/>
        </w:rPr>
      </w:pPr>
      <w:r w:rsidRPr="00ED1C07">
        <w:rPr>
          <w:rFonts w:ascii="Lato" w:hAnsi="Lato"/>
          <w:bCs/>
          <w:spacing w:val="4"/>
          <w:lang w:bidi="pl-PL"/>
        </w:rPr>
        <w:t>Niesłuszny jest zarzut dotyczący rzekomego istotnego ograniczenia możliwości korzystania z nieruchomości skarżącego, w tym pozbawienia dostępu do jednego z wejść do budynku oraz uniemożliwienia prowadzenia na niej p</w:t>
      </w:r>
      <w:r w:rsidR="00C31682" w:rsidRPr="00ED1C07">
        <w:rPr>
          <w:rFonts w:ascii="Lato" w:hAnsi="Lato"/>
          <w:bCs/>
          <w:spacing w:val="4"/>
          <w:lang w:bidi="pl-PL"/>
        </w:rPr>
        <w:t>lanowanej</w:t>
      </w:r>
      <w:r w:rsidRPr="00ED1C07">
        <w:rPr>
          <w:rFonts w:ascii="Lato" w:hAnsi="Lato"/>
          <w:bCs/>
          <w:spacing w:val="4"/>
          <w:lang w:bidi="pl-PL"/>
        </w:rPr>
        <w:t xml:space="preserve"> działalności gospodarczej. </w:t>
      </w:r>
    </w:p>
    <w:p w14:paraId="14DD6D63" w14:textId="0CC001AD" w:rsidR="001970D3" w:rsidRPr="00ED1C07" w:rsidRDefault="001970D3"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Zauważyć należy, iż w postępowaniu w sprawie wydania decyzji o zezwoleniu na realizację inwestycji drogowej zarówno wojewoda, jak i organ odwoławczy, badają zgodność z prawem wniosku inwestora,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14:paraId="0DBA3434" w14:textId="77777777" w:rsidR="001970D3" w:rsidRPr="00ED1C07" w:rsidRDefault="001970D3"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Przedmiotem orzekania zarówno przez Wojewodę Małopolskiego, jak i Ministra, nie jest również prognozowanie wielkości ewentualnych strat w majątku skarżących stron, jako czynnika decydującego o wyborze przez inwestora konkretnych rozwiązań technicznych i w tym zakresie podnoszone przez skarżących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w:t>
      </w:r>
      <w:r w:rsidRPr="00ED1C07">
        <w:rPr>
          <w:rFonts w:ascii="Lato" w:hAnsi="Lato"/>
          <w:bCs/>
          <w:spacing w:val="4"/>
          <w:lang w:bidi="pl-PL"/>
        </w:rPr>
        <w:lastRenderedPageBreak/>
        <w:t xml:space="preserve">określonym przez inwestora. Do organu administracji należy jedynie ocena wniosku inwestora pod względem jego zgodności z prawem powszechnie obowiązującym. </w:t>
      </w:r>
    </w:p>
    <w:p w14:paraId="57D468E6" w14:textId="55BCABE4" w:rsidR="00966542" w:rsidRPr="00ED1C07" w:rsidRDefault="00966542"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Natomiast jeżeli w wyniku realizacji ww. inwestycji skarżący poniesie jakiekolwiek szkody materialne, to będzie mu przysługiwało roszczenie odszkodowawcze, dochodzone na zasadach ogólnych w postępowaniu cywilnym. </w:t>
      </w:r>
    </w:p>
    <w:p w14:paraId="3B715C13" w14:textId="77777777" w:rsidR="001970D3" w:rsidRPr="00ED1C07" w:rsidRDefault="001970D3"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Specustawa drogowa przyjęła więc bardzo szybki i „bezdyskusyjny” tryb postępowania wywłaszczeniowego. Może on budzić wątpliwości co do swoich ekonomicznych </w:t>
      </w:r>
      <w:r w:rsidRPr="00ED1C07">
        <w:rPr>
          <w:rFonts w:ascii="Lato" w:hAnsi="Lato"/>
          <w:bCs/>
          <w:spacing w:val="4"/>
          <w:lang w:bidi="pl-PL"/>
        </w:rPr>
        <w:br/>
        <w:t xml:space="preserve">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 </w:t>
      </w:r>
    </w:p>
    <w:p w14:paraId="00F4A208" w14:textId="77777777" w:rsidR="001970D3" w:rsidRPr="00ED1C07" w:rsidRDefault="001970D3" w:rsidP="00ED1C07">
      <w:pPr>
        <w:spacing w:before="240" w:after="240" w:line="240" w:lineRule="exact"/>
        <w:jc w:val="both"/>
        <w:rPr>
          <w:rFonts w:ascii="Lato" w:hAnsi="Lato"/>
          <w:bCs/>
          <w:spacing w:val="4"/>
          <w:lang w:bidi="pl-PL"/>
        </w:rPr>
      </w:pPr>
      <w:r w:rsidRPr="00ED1C07">
        <w:rPr>
          <w:rFonts w:ascii="Lato" w:hAnsi="Lato"/>
          <w:bCs/>
          <w:spacing w:val="4"/>
          <w:lang w:bidi="pl-PL"/>
        </w:rPr>
        <w:t>Należy również zauważyć, iż gdyby organ musiał brać pod uwagę w toku postępowania subiektywne odczucia niektórych mieszkańców dotyczące pogorszenia warunków zamieszkiwania, w praktyce nie dochodziłoby do modernizacji czy budowy dróg publicznych, co niewątpliwie leży w interesie społecznym (por. wyrok Wojewódzkiego Sądu Administracyjnego w Gliwicach z dnia 9 maja 2018 r., sygn. akt II SA/</w:t>
      </w:r>
      <w:proofErr w:type="spellStart"/>
      <w:r w:rsidRPr="00ED1C07">
        <w:rPr>
          <w:rFonts w:ascii="Lato" w:hAnsi="Lato"/>
          <w:bCs/>
          <w:spacing w:val="4"/>
          <w:lang w:bidi="pl-PL"/>
        </w:rPr>
        <w:t>Gl</w:t>
      </w:r>
      <w:proofErr w:type="spellEnd"/>
      <w:r w:rsidRPr="00ED1C07">
        <w:rPr>
          <w:rFonts w:ascii="Lato" w:hAnsi="Lato"/>
          <w:bCs/>
          <w:spacing w:val="4"/>
          <w:lang w:bidi="pl-PL"/>
        </w:rPr>
        <w:t xml:space="preserve"> 43/18). Wskazać tutaj należy, że specustawa drogowa służy realizacji celu publicznego, jakim jest budowa dróg publicznych. Wprowadzenie odrębnego trybu administracyjnego w sprawie realizacji inwestycji drogowych służy realizacji celu publicznego w postaci poprawy bezpieczeństwa układu komunikacyjnego i transportowego, a jednocześnie skutki z tym związane są rekompensowane w formie odszkodowania.</w:t>
      </w:r>
    </w:p>
    <w:p w14:paraId="5B4B98F2" w14:textId="603A33F3" w:rsidR="00CE34A0" w:rsidRPr="00ED1C07" w:rsidRDefault="00CE34A0" w:rsidP="00ED1C07">
      <w:pPr>
        <w:spacing w:before="240" w:after="240" w:line="240" w:lineRule="exact"/>
        <w:jc w:val="both"/>
        <w:rPr>
          <w:rFonts w:ascii="Lato" w:hAnsi="Lato"/>
          <w:bCs/>
          <w:spacing w:val="4"/>
          <w:lang w:bidi="pl-PL"/>
        </w:rPr>
      </w:pPr>
      <w:r w:rsidRPr="00ED1C07">
        <w:rPr>
          <w:rFonts w:ascii="Lato" w:hAnsi="Lato"/>
          <w:bCs/>
          <w:spacing w:val="4"/>
          <w:lang w:bidi="pl-PL"/>
        </w:rPr>
        <w:t>Odnosząc się do twierdzeń skarżącego dotyczących uciążliwości dla budynku, w tym wstrząsów i hałasu, należy wskazać, że kwestie oddziaływania przedsięwzięcia na środowisko oraz ludzi zostały już rozstrzygnięte w postępowaniu w sprawie wydania decyzji o środowiskowych uwarunkowaniach zgody na realizację przedmiotowej inwestycji.</w:t>
      </w:r>
    </w:p>
    <w:p w14:paraId="5055B6A4" w14:textId="63D83E9D" w:rsidR="00115608" w:rsidRPr="00ED1C07" w:rsidRDefault="00115608" w:rsidP="00ED1C07">
      <w:pPr>
        <w:spacing w:before="240" w:after="240" w:line="240" w:lineRule="exact"/>
        <w:jc w:val="both"/>
        <w:rPr>
          <w:rFonts w:ascii="Lato" w:hAnsi="Lato"/>
          <w:b/>
          <w:bCs/>
          <w:spacing w:val="4"/>
          <w:lang w:bidi="pl-PL"/>
        </w:rPr>
      </w:pPr>
      <w:r w:rsidRPr="00ED1C07">
        <w:rPr>
          <w:rFonts w:ascii="Lato" w:hAnsi="Lato"/>
          <w:bCs/>
          <w:spacing w:val="4"/>
          <w:lang w:bidi="pl-PL"/>
        </w:rPr>
        <w:t xml:space="preserve">Wyjaśnienia wymaga, iż decyzja o środowiskowych uwarunkowaniach jest jedną </w:t>
      </w:r>
      <w:r w:rsidRPr="00ED1C07">
        <w:rPr>
          <w:rFonts w:ascii="Lato" w:hAnsi="Lato"/>
          <w:bCs/>
          <w:spacing w:val="4"/>
          <w:lang w:bidi="pl-PL"/>
        </w:rPr>
        <w:br/>
        <w:t>z pierwszych decyzji administracyjnych uzyskiwanych przed realizacją przedsięwzięcia mogącego znacząco oddziaływać na środowisko. Zgodnie z art. 72 ust. 1 pkt 10</w:t>
      </w:r>
      <w:r w:rsidR="00C56991" w:rsidRPr="00ED1C07">
        <w:rPr>
          <w:rFonts w:ascii="Lato" w:hAnsi="Lato"/>
          <w:bCs/>
          <w:spacing w:val="4"/>
          <w:lang w:bidi="pl-PL"/>
        </w:rPr>
        <w:t xml:space="preserve"> ustawy </w:t>
      </w:r>
      <w:r w:rsidR="00C56991" w:rsidRPr="00ED1C07">
        <w:rPr>
          <w:rFonts w:ascii="Lato" w:hAnsi="Lato"/>
          <w:bCs/>
          <w:spacing w:val="4"/>
          <w:lang w:bidi="pl-PL"/>
        </w:rPr>
        <w:br/>
        <w:t>z dnia 3 października 2008 r.</w:t>
      </w:r>
      <w:r w:rsidR="00A67309" w:rsidRPr="00ED1C07">
        <w:rPr>
          <w:rFonts w:ascii="Times New Roman" w:eastAsia="Times New Roman" w:hAnsi="Times New Roman" w:cs="Times New Roman"/>
          <w:b/>
          <w:bCs/>
          <w:spacing w:val="4"/>
          <w:kern w:val="36"/>
          <w:sz w:val="48"/>
          <w:szCs w:val="48"/>
          <w:lang w:eastAsia="pl-PL"/>
        </w:rPr>
        <w:t xml:space="preserve"> </w:t>
      </w:r>
      <w:r w:rsidR="00A67309" w:rsidRPr="00ED1C07">
        <w:rPr>
          <w:rFonts w:ascii="Lato" w:hAnsi="Lato"/>
          <w:spacing w:val="4"/>
          <w:lang w:bidi="pl-PL"/>
        </w:rPr>
        <w:t>o udostępnianiu informacji o środowisku i jego ochronie, udziale społeczeństwa w ochronie środowiska oraz o ocenach oddziaływania na środowisko</w:t>
      </w:r>
      <w:r w:rsidR="00A67309" w:rsidRPr="00ED1C07">
        <w:rPr>
          <w:spacing w:val="4"/>
        </w:rPr>
        <w:t xml:space="preserve"> (</w:t>
      </w:r>
      <w:proofErr w:type="spellStart"/>
      <w:r w:rsidR="00A67309" w:rsidRPr="00ED1C07">
        <w:rPr>
          <w:rFonts w:ascii="Lato" w:hAnsi="Lato"/>
          <w:spacing w:val="4"/>
          <w:lang w:bidi="pl-PL"/>
        </w:rPr>
        <w:t>t.j</w:t>
      </w:r>
      <w:proofErr w:type="spellEnd"/>
      <w:r w:rsidR="00A67309" w:rsidRPr="00ED1C07">
        <w:rPr>
          <w:rFonts w:ascii="Lato" w:hAnsi="Lato"/>
          <w:spacing w:val="4"/>
          <w:lang w:bidi="pl-PL"/>
        </w:rPr>
        <w:t xml:space="preserve">. Dz.U. z 2024 r. poz. 1112 z </w:t>
      </w:r>
      <w:proofErr w:type="spellStart"/>
      <w:r w:rsidR="00A67309" w:rsidRPr="00ED1C07">
        <w:rPr>
          <w:rFonts w:ascii="Lato" w:hAnsi="Lato"/>
          <w:spacing w:val="4"/>
          <w:lang w:bidi="pl-PL"/>
        </w:rPr>
        <w:t>późn</w:t>
      </w:r>
      <w:proofErr w:type="spellEnd"/>
      <w:r w:rsidR="00A67309" w:rsidRPr="00ED1C07">
        <w:rPr>
          <w:rFonts w:ascii="Lato" w:hAnsi="Lato"/>
          <w:spacing w:val="4"/>
          <w:lang w:bidi="pl-PL"/>
        </w:rPr>
        <w:t>. zm.)</w:t>
      </w:r>
      <w:r w:rsidR="00C56991" w:rsidRPr="00ED1C07">
        <w:rPr>
          <w:rFonts w:ascii="Lato" w:hAnsi="Lato"/>
          <w:spacing w:val="4"/>
          <w:lang w:bidi="pl-PL"/>
        </w:rPr>
        <w:t>, zwanej dalej „</w:t>
      </w:r>
      <w:r w:rsidRPr="00ED1C07">
        <w:rPr>
          <w:rFonts w:ascii="Lato" w:hAnsi="Lato"/>
          <w:bCs/>
          <w:spacing w:val="4"/>
          <w:lang w:bidi="pl-PL"/>
        </w:rPr>
        <w:t>ustaw</w:t>
      </w:r>
      <w:r w:rsidR="00C56991" w:rsidRPr="00ED1C07">
        <w:rPr>
          <w:rFonts w:ascii="Lato" w:hAnsi="Lato"/>
          <w:bCs/>
          <w:spacing w:val="4"/>
          <w:lang w:bidi="pl-PL"/>
        </w:rPr>
        <w:t>ą</w:t>
      </w:r>
      <w:r w:rsidRPr="00ED1C07">
        <w:rPr>
          <w:rFonts w:ascii="Lato" w:hAnsi="Lato"/>
          <w:bCs/>
          <w:spacing w:val="4"/>
          <w:lang w:bidi="pl-PL"/>
        </w:rPr>
        <w:t xml:space="preserve"> </w:t>
      </w:r>
      <w:r w:rsidR="00B7673B" w:rsidRPr="00ED1C07">
        <w:rPr>
          <w:rFonts w:ascii="Lato" w:hAnsi="Lato"/>
          <w:bCs/>
          <w:spacing w:val="4"/>
          <w:lang w:bidi="pl-PL"/>
        </w:rPr>
        <w:br/>
      </w:r>
      <w:r w:rsidRPr="00ED1C07">
        <w:rPr>
          <w:rFonts w:ascii="Lato" w:hAnsi="Lato"/>
          <w:bCs/>
          <w:spacing w:val="4"/>
          <w:lang w:bidi="pl-PL"/>
        </w:rPr>
        <w:t>o udostępnianiu informacji o środowisku i jego ochronie</w:t>
      </w:r>
      <w:r w:rsidR="00C56991" w:rsidRPr="00ED1C07">
        <w:rPr>
          <w:rFonts w:ascii="Lato" w:hAnsi="Lato"/>
          <w:bCs/>
          <w:spacing w:val="4"/>
          <w:lang w:bidi="pl-PL"/>
        </w:rPr>
        <w:t>”,</w:t>
      </w:r>
      <w:r w:rsidRPr="00ED1C07">
        <w:rPr>
          <w:rFonts w:ascii="Lato" w:hAnsi="Lato"/>
          <w:bCs/>
          <w:spacing w:val="4"/>
          <w:lang w:bidi="pl-PL"/>
        </w:rPr>
        <w:t xml:space="preserve"> wydanie decyzji </w:t>
      </w:r>
      <w:r w:rsidR="00B7673B" w:rsidRPr="00ED1C07">
        <w:rPr>
          <w:rFonts w:ascii="Lato" w:hAnsi="Lato"/>
          <w:bCs/>
          <w:spacing w:val="4"/>
          <w:lang w:bidi="pl-PL"/>
        </w:rPr>
        <w:br/>
      </w:r>
      <w:r w:rsidRPr="00ED1C07">
        <w:rPr>
          <w:rFonts w:ascii="Lato" w:hAnsi="Lato"/>
          <w:bCs/>
          <w:spacing w:val="4"/>
          <w:lang w:bidi="pl-PL"/>
        </w:rPr>
        <w:t xml:space="preserve">o środowiskowych uwarunkowaniach następuje przed uzyskaniem decyzji o zezwoleniu na realizację inwestycji drogowej. W myśl art. 72 ust. 3 powołanej ustawy, decyzję </w:t>
      </w:r>
      <w:r w:rsidR="00B7673B" w:rsidRPr="00ED1C07">
        <w:rPr>
          <w:rFonts w:ascii="Lato" w:hAnsi="Lato"/>
          <w:bCs/>
          <w:spacing w:val="4"/>
          <w:lang w:bidi="pl-PL"/>
        </w:rPr>
        <w:br/>
      </w:r>
      <w:r w:rsidRPr="00ED1C07">
        <w:rPr>
          <w:rFonts w:ascii="Lato" w:hAnsi="Lato"/>
          <w:bCs/>
          <w:spacing w:val="4"/>
          <w:lang w:bidi="pl-PL"/>
        </w:rPr>
        <w:t xml:space="preserve">o środowiskowych uwarunkowaniach dołącza się do wniosku o wydanie ww. zezwolenia. Omawiana regulacja znajduje odzwierciedlenie w przepisach specustawy drogowej, określających obligatoryjne elementy wniosku o wydanie decyzji o zezwoleniu na realizację inwestycji drogowej, wśród których znajdują się wymagane przepisami odrębnymi decyzje administracyjne, takie jak np. decyzja o środowiskowych uwarunkowaniach (art. 11d ust. 1 pkt 9 specustawy drogowej). </w:t>
      </w:r>
    </w:p>
    <w:p w14:paraId="034C843A" w14:textId="1CE09EEE" w:rsidR="00115608" w:rsidRPr="00ED1C07" w:rsidRDefault="00115608"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Postępowanie toczące się w przedmiocie wydania decyzji o środowiskowych uwarunkowaniach dotyczy planowanego dopiero przedsięwzięcia i sprowadza się do ustalenia, czy inwestycja w kształcie opisanym przez inwestora we wniosku zagraża środowisku oraz czy spełnia wymagania i parametry w zakresie ochrony środowiska. </w:t>
      </w:r>
      <w:r w:rsidRPr="00ED1C07">
        <w:rPr>
          <w:rFonts w:ascii="Lato" w:hAnsi="Lato"/>
          <w:bCs/>
          <w:spacing w:val="4"/>
          <w:lang w:bidi="pl-PL"/>
        </w:rPr>
        <w:br/>
        <w:t xml:space="preserve">Istotą decyzji o środowiskowych uwarunkowaniach jest określenie wpływu planowanego przedsięwzięcia na środowisko oraz wymagań, jakie powinny być spełnione, </w:t>
      </w:r>
      <w:r w:rsidR="00C23DFF" w:rsidRPr="00ED1C07">
        <w:rPr>
          <w:rFonts w:ascii="Lato" w:hAnsi="Lato"/>
          <w:bCs/>
          <w:spacing w:val="4"/>
          <w:lang w:bidi="pl-PL"/>
        </w:rPr>
        <w:br/>
      </w:r>
      <w:r w:rsidRPr="00ED1C07">
        <w:rPr>
          <w:rFonts w:ascii="Lato" w:hAnsi="Lato"/>
          <w:bCs/>
          <w:spacing w:val="4"/>
          <w:lang w:bidi="pl-PL"/>
        </w:rPr>
        <w:lastRenderedPageBreak/>
        <w:t xml:space="preserve">by zminimalizować skutki negatywnego wpływu na środowisko czynników dla niego szkodliwych. </w:t>
      </w:r>
    </w:p>
    <w:p w14:paraId="297965F6" w14:textId="449DE859" w:rsidR="00115608" w:rsidRPr="00ED1C07" w:rsidRDefault="00115608"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W myśl art. 86 pkt 2 ustawy o udostępnianiu informacji o środowisku i jego ochronie, decyzja o środowiskowych uwarunkowaniach wiąże organy wydające decyzje, o których mowa w art. 72 ust. 1 tej ustawy, zatem m.in. organy administracji publicznej rozstrzygające w przedmiocie lokalizacji inwestycji drogowej (art. 72 ust. 1 pkt 10 ustawy o udostępnianiu informacji o środowisku i jego ochronie). Oznacza to, że decyzja </w:t>
      </w:r>
      <w:r w:rsidR="00B7673B" w:rsidRPr="00ED1C07">
        <w:rPr>
          <w:rFonts w:ascii="Lato" w:hAnsi="Lato"/>
          <w:bCs/>
          <w:spacing w:val="4"/>
          <w:lang w:bidi="pl-PL"/>
        </w:rPr>
        <w:br/>
      </w:r>
      <w:r w:rsidRPr="00ED1C07">
        <w:rPr>
          <w:rFonts w:ascii="Lato" w:hAnsi="Lato"/>
          <w:bCs/>
          <w:spacing w:val="4"/>
          <w:lang w:bidi="pl-PL"/>
        </w:rPr>
        <w:t xml:space="preserve">o środowiskowych uwarunkowaniach ma charakter „rozstrzygnięcia wstępnego” względem przyszłego zezwolenia na realizację konkretnego przedsięwzięcia inwestycyjnego i pełni wobec niego funkcję prejudycjalną. Określone w decyzji </w:t>
      </w:r>
      <w:r w:rsidR="00B7673B" w:rsidRPr="00ED1C07">
        <w:rPr>
          <w:rFonts w:ascii="Lato" w:hAnsi="Lato"/>
          <w:bCs/>
          <w:spacing w:val="4"/>
          <w:lang w:bidi="pl-PL"/>
        </w:rPr>
        <w:br/>
      </w:r>
      <w:r w:rsidRPr="00ED1C07">
        <w:rPr>
          <w:rFonts w:ascii="Lato" w:hAnsi="Lato"/>
          <w:bCs/>
          <w:spacing w:val="4"/>
          <w:lang w:bidi="pl-PL"/>
        </w:rPr>
        <w:t xml:space="preserve">o środowiskowych uwarunkowaniach środowiskowe warunki realizacji przedsięwzięcia nie mogą być zatem na dalszych etapach procesu inwestycyjnego modyfikowane, </w:t>
      </w:r>
      <w:r w:rsidR="00B7673B" w:rsidRPr="00ED1C07">
        <w:rPr>
          <w:rFonts w:ascii="Lato" w:hAnsi="Lato"/>
          <w:bCs/>
          <w:spacing w:val="4"/>
          <w:lang w:bidi="pl-PL"/>
        </w:rPr>
        <w:br/>
      </w:r>
      <w:r w:rsidRPr="00ED1C07">
        <w:rPr>
          <w:rFonts w:ascii="Lato" w:hAnsi="Lato"/>
          <w:bCs/>
          <w:spacing w:val="4"/>
          <w:lang w:bidi="pl-PL"/>
        </w:rPr>
        <w:t xml:space="preserve">a decyzja o odmowie określenia środowiskowych uwarunkowań i tym samym wyrażenia zgody na realizację przedsięwzięcia przesądza de facto o braku możliwości realizacji określonego przedsięwzięcia w danym miejscu, czasie i na proponowanych warunkach (vide: wyroki Naczelnego Sądu Administracyjnego z dnia 8 maja 2019 r., sygn. akt II OSK 652/19, z dnia 16 stycznia 2019 r., sygn. akt II OSK 304/17, i z dnia 12 lipca 2016 r., sygn. akt </w:t>
      </w:r>
      <w:bookmarkStart w:id="9" w:name="orz.361448026"/>
      <w:r w:rsidRPr="00ED1C07">
        <w:rPr>
          <w:rFonts w:ascii="Lato" w:hAnsi="Lato"/>
          <w:bCs/>
          <w:spacing w:val="4"/>
          <w:lang w:bidi="pl-PL"/>
        </w:rPr>
        <w:t>II OSK 2732/14</w:t>
      </w:r>
      <w:bookmarkEnd w:id="9"/>
      <w:r w:rsidRPr="00ED1C07">
        <w:rPr>
          <w:rFonts w:ascii="Lato" w:hAnsi="Lato"/>
          <w:bCs/>
          <w:spacing w:val="4"/>
          <w:lang w:bidi="pl-PL"/>
        </w:rPr>
        <w:t xml:space="preserve">). </w:t>
      </w:r>
    </w:p>
    <w:p w14:paraId="31494D63" w14:textId="78E77DCA" w:rsidR="00115608" w:rsidRPr="00ED1C07" w:rsidRDefault="00115608"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W związku ze wspomnianą prejudycjalnością decyzji o środowiskowych uwarunkowaniach w stosunku do decyzji wymienionych w art. 72 ust. 1 ustawy </w:t>
      </w:r>
      <w:r w:rsidR="00B7673B" w:rsidRPr="00ED1C07">
        <w:rPr>
          <w:rFonts w:ascii="Lato" w:hAnsi="Lato"/>
          <w:bCs/>
          <w:spacing w:val="4"/>
          <w:lang w:bidi="pl-PL"/>
        </w:rPr>
        <w:br/>
      </w:r>
      <w:r w:rsidRPr="00ED1C07">
        <w:rPr>
          <w:rFonts w:ascii="Lato" w:hAnsi="Lato"/>
          <w:bCs/>
          <w:spacing w:val="4"/>
          <w:lang w:bidi="pl-PL"/>
        </w:rPr>
        <w:t xml:space="preserve">o udostępnianiu informacji o środowisku i jego ochronie, w kolejnych decyzjach inwestycyjnych należy uwzględniać ustalenia decyzji o środowiskowych uwarunkowaniach. Tym samym, ustalenia decyzji o środowiskowych uwarunkowaniach w dużym stopniu determinują kształt inwestycji, który nie może w zasadzie ulec zmianom w kolejnych decyzjach inwestycyjnych. </w:t>
      </w:r>
    </w:p>
    <w:p w14:paraId="71B4C4F1" w14:textId="353BEBC4" w:rsidR="00652897" w:rsidRPr="00ED1C07" w:rsidRDefault="00652897"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Wobec </w:t>
      </w:r>
      <w:r w:rsidR="00BB6BA9" w:rsidRPr="00ED1C07">
        <w:rPr>
          <w:rFonts w:ascii="Lato" w:hAnsi="Lato"/>
          <w:bCs/>
          <w:spacing w:val="4"/>
          <w:lang w:bidi="pl-PL"/>
        </w:rPr>
        <w:t>powyższego,</w:t>
      </w:r>
      <w:r w:rsidRPr="00ED1C07">
        <w:rPr>
          <w:rFonts w:ascii="Lato" w:hAnsi="Lato"/>
          <w:bCs/>
          <w:spacing w:val="4"/>
          <w:lang w:bidi="pl-PL"/>
        </w:rPr>
        <w:t xml:space="preserve"> zagadnienia związane z oceną potencjalnego oddziaływania przedsięwzięcia na ludzi było elementem postępowania w sprawie wydania decyzji środowiskowej dla przedmiotowego przedsięwzięcia. Ewentualne uwagi i zastrzeżenia co do skutków środowiskowych realizacji przedmiotowej inwestycji stron</w:t>
      </w:r>
      <w:r w:rsidR="00A67309" w:rsidRPr="00ED1C07">
        <w:rPr>
          <w:rFonts w:ascii="Lato" w:hAnsi="Lato"/>
          <w:bCs/>
          <w:spacing w:val="4"/>
          <w:lang w:bidi="pl-PL"/>
        </w:rPr>
        <w:t>a</w:t>
      </w:r>
      <w:r w:rsidRPr="00ED1C07">
        <w:rPr>
          <w:rFonts w:ascii="Lato" w:hAnsi="Lato"/>
          <w:bCs/>
          <w:spacing w:val="4"/>
          <w:lang w:bidi="pl-PL"/>
        </w:rPr>
        <w:t xml:space="preserve"> mogł</w:t>
      </w:r>
      <w:r w:rsidR="00A67309" w:rsidRPr="00ED1C07">
        <w:rPr>
          <w:rFonts w:ascii="Lato" w:hAnsi="Lato"/>
          <w:bCs/>
          <w:spacing w:val="4"/>
          <w:lang w:bidi="pl-PL"/>
        </w:rPr>
        <w:t>a</w:t>
      </w:r>
      <w:r w:rsidRPr="00ED1C07">
        <w:rPr>
          <w:rFonts w:ascii="Lato" w:hAnsi="Lato"/>
          <w:bCs/>
          <w:spacing w:val="4"/>
          <w:lang w:bidi="pl-PL"/>
        </w:rPr>
        <w:t xml:space="preserve"> zatem zgłaszać w toku ww. postępowania środowiskowego. </w:t>
      </w:r>
    </w:p>
    <w:p w14:paraId="07DA5B76" w14:textId="4A234FEE" w:rsidR="00AC658C" w:rsidRPr="00ED1C07" w:rsidRDefault="00AC658C"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Godzi się zauważyć, że skarżący nie wniósł żadnych uwag dotyczących przedmiotowej inwestycji drogowej na etapie postępowania w sprawie wydania decyzji </w:t>
      </w:r>
      <w:r w:rsidR="00B9402E">
        <w:rPr>
          <w:rFonts w:ascii="Lato" w:hAnsi="Lato"/>
          <w:bCs/>
          <w:spacing w:val="4"/>
          <w:lang w:bidi="pl-PL"/>
        </w:rPr>
        <w:br/>
      </w:r>
      <w:r w:rsidRPr="00ED1C07">
        <w:rPr>
          <w:rFonts w:ascii="Lato" w:hAnsi="Lato"/>
          <w:bCs/>
          <w:spacing w:val="4"/>
          <w:lang w:bidi="pl-PL"/>
        </w:rPr>
        <w:t>o środowiskowych uwarunkowaniach zgody na realizację przedmiotowego przedsięwzięcia.</w:t>
      </w:r>
    </w:p>
    <w:p w14:paraId="09AFE7EE" w14:textId="583D127B" w:rsidR="00F176D3" w:rsidRPr="00ED1C07" w:rsidRDefault="00166C3D"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Dodatkowo </w:t>
      </w:r>
      <w:r w:rsidR="00F176D3" w:rsidRPr="00ED1C07">
        <w:rPr>
          <w:rFonts w:ascii="Lato" w:hAnsi="Lato"/>
          <w:bCs/>
          <w:spacing w:val="4"/>
          <w:lang w:bidi="pl-PL"/>
        </w:rPr>
        <w:t>inwestor</w:t>
      </w:r>
      <w:r w:rsidRPr="00ED1C07">
        <w:rPr>
          <w:rFonts w:ascii="Lato" w:hAnsi="Lato"/>
          <w:bCs/>
          <w:spacing w:val="4"/>
          <w:lang w:bidi="pl-PL"/>
        </w:rPr>
        <w:t xml:space="preserve"> na etapie postepowania odwoławczego</w:t>
      </w:r>
      <w:r w:rsidR="00F176D3" w:rsidRPr="00ED1C07">
        <w:rPr>
          <w:rFonts w:ascii="Lato" w:hAnsi="Lato"/>
          <w:bCs/>
          <w:spacing w:val="4"/>
          <w:lang w:bidi="pl-PL"/>
        </w:rPr>
        <w:t xml:space="preserve"> </w:t>
      </w:r>
      <w:r w:rsidRPr="00ED1C07">
        <w:rPr>
          <w:rFonts w:ascii="Lato" w:hAnsi="Lato"/>
          <w:bCs/>
          <w:spacing w:val="4"/>
          <w:lang w:bidi="pl-PL"/>
        </w:rPr>
        <w:t>wyjaśnił, iż</w:t>
      </w:r>
      <w:r w:rsidR="00F176D3" w:rsidRPr="00ED1C07">
        <w:rPr>
          <w:rFonts w:ascii="Lato" w:hAnsi="Lato"/>
          <w:bCs/>
          <w:spacing w:val="4"/>
          <w:lang w:bidi="pl-PL"/>
        </w:rPr>
        <w:t xml:space="preserve"> </w:t>
      </w:r>
      <w:r w:rsidRPr="00ED1C07">
        <w:rPr>
          <w:rFonts w:ascii="Lato" w:hAnsi="Lato"/>
          <w:bCs/>
          <w:spacing w:val="4"/>
          <w:lang w:bidi="pl-PL"/>
        </w:rPr>
        <w:t>w wyniku analizy akustycznej dla ochrony budynku mieszkalnego</w:t>
      </w:r>
      <w:r w:rsidR="00ED1C07">
        <w:rPr>
          <w:rFonts w:ascii="Lato" w:hAnsi="Lato"/>
          <w:bCs/>
          <w:spacing w:val="4"/>
          <w:lang w:bidi="pl-PL"/>
        </w:rPr>
        <w:t>, będącego własnością skarżącego,</w:t>
      </w:r>
      <w:r w:rsidRPr="00ED1C07">
        <w:rPr>
          <w:rFonts w:ascii="Lato" w:hAnsi="Lato"/>
          <w:bCs/>
          <w:spacing w:val="4"/>
          <w:lang w:bidi="pl-PL"/>
        </w:rPr>
        <w:t xml:space="preserve"> zaprojektowano ekran akustyczny o wysokości 2-4,5 m, chroniąc zabudowę mieszkalną od zabudowy drogi krajowej nr 7, poprawiając znacznie komfort akustyczny dla nieruchomości. </w:t>
      </w:r>
      <w:r w:rsidR="00966542" w:rsidRPr="00ED1C07">
        <w:rPr>
          <w:rFonts w:ascii="Lato" w:hAnsi="Lato"/>
          <w:bCs/>
          <w:spacing w:val="4"/>
          <w:lang w:bidi="pl-PL"/>
        </w:rPr>
        <w:t>P</w:t>
      </w:r>
      <w:r w:rsidR="00F176D3" w:rsidRPr="00ED1C07">
        <w:rPr>
          <w:rFonts w:ascii="Lato" w:hAnsi="Lato"/>
          <w:bCs/>
          <w:spacing w:val="4"/>
          <w:lang w:bidi="pl-PL"/>
        </w:rPr>
        <w:t>rojektowana jezdnia nr 2 przebiegająca w najbliższym sąsiedztwie budynku gospodarczego (gdzie usytuowano wejście do pomieszczenia, w którym prowadzona jest działalność gospodarcza)</w:t>
      </w:r>
      <w:r w:rsidR="00C31682" w:rsidRPr="00ED1C07">
        <w:rPr>
          <w:rFonts w:ascii="Lato" w:hAnsi="Lato"/>
          <w:bCs/>
          <w:spacing w:val="4"/>
          <w:lang w:bidi="pl-PL"/>
        </w:rPr>
        <w:t xml:space="preserve"> – co zostało już powyżej wskazane - </w:t>
      </w:r>
      <w:r w:rsidR="00F176D3" w:rsidRPr="00ED1C07">
        <w:rPr>
          <w:rFonts w:ascii="Lato" w:hAnsi="Lato"/>
          <w:bCs/>
          <w:spacing w:val="4"/>
          <w:lang w:bidi="pl-PL"/>
        </w:rPr>
        <w:t>prowadzona jest w miejsc</w:t>
      </w:r>
      <w:r w:rsidR="00BB6BA9" w:rsidRPr="00ED1C07">
        <w:rPr>
          <w:rFonts w:ascii="Lato" w:hAnsi="Lato"/>
          <w:bCs/>
          <w:spacing w:val="4"/>
          <w:lang w:bidi="pl-PL"/>
        </w:rPr>
        <w:t>u</w:t>
      </w:r>
      <w:r w:rsidR="00F176D3" w:rsidRPr="00ED1C07">
        <w:rPr>
          <w:rFonts w:ascii="Lato" w:hAnsi="Lato"/>
          <w:bCs/>
          <w:spacing w:val="4"/>
          <w:lang w:bidi="pl-PL"/>
        </w:rPr>
        <w:t xml:space="preserve"> istniejącej drogi zbiorczej i stanowi dojazd do czterech niezabudowanych nieruchomości, tak więc ruch na ww. drodze będzie minimalny</w:t>
      </w:r>
      <w:r w:rsidR="00A67309" w:rsidRPr="00ED1C07">
        <w:rPr>
          <w:rFonts w:ascii="Lato" w:hAnsi="Lato"/>
          <w:bCs/>
          <w:spacing w:val="4"/>
          <w:lang w:bidi="pl-PL"/>
        </w:rPr>
        <w:t xml:space="preserve"> i</w:t>
      </w:r>
      <w:r w:rsidR="00F176D3" w:rsidRPr="00ED1C07">
        <w:rPr>
          <w:rFonts w:ascii="Lato" w:hAnsi="Lato"/>
          <w:bCs/>
          <w:spacing w:val="4"/>
          <w:lang w:bidi="pl-PL"/>
        </w:rPr>
        <w:t xml:space="preserve"> nie</w:t>
      </w:r>
      <w:r w:rsidR="00A67309" w:rsidRPr="00ED1C07">
        <w:rPr>
          <w:rFonts w:ascii="Lato" w:hAnsi="Lato"/>
          <w:bCs/>
          <w:spacing w:val="4"/>
          <w:lang w:bidi="pl-PL"/>
        </w:rPr>
        <w:t xml:space="preserve"> będzie</w:t>
      </w:r>
      <w:r w:rsidR="00F176D3" w:rsidRPr="00ED1C07">
        <w:rPr>
          <w:rFonts w:ascii="Lato" w:hAnsi="Lato"/>
          <w:bCs/>
          <w:spacing w:val="4"/>
          <w:lang w:bidi="pl-PL"/>
        </w:rPr>
        <w:t xml:space="preserve"> stanowi</w:t>
      </w:r>
      <w:r w:rsidR="00A67309" w:rsidRPr="00ED1C07">
        <w:rPr>
          <w:rFonts w:ascii="Lato" w:hAnsi="Lato"/>
          <w:bCs/>
          <w:spacing w:val="4"/>
          <w:lang w:bidi="pl-PL"/>
        </w:rPr>
        <w:t>ć</w:t>
      </w:r>
      <w:r w:rsidR="00F176D3" w:rsidRPr="00ED1C07">
        <w:rPr>
          <w:rFonts w:ascii="Lato" w:hAnsi="Lato"/>
          <w:bCs/>
          <w:spacing w:val="4"/>
          <w:lang w:bidi="pl-PL"/>
        </w:rPr>
        <w:t xml:space="preserve"> pogorszenia warunków życia mieszkańców budynku mieszkalnego.</w:t>
      </w:r>
      <w:r w:rsidR="00BB6BA9" w:rsidRPr="00ED1C07">
        <w:rPr>
          <w:rFonts w:ascii="Lato" w:hAnsi="Lato"/>
          <w:bCs/>
          <w:spacing w:val="4"/>
          <w:lang w:bidi="pl-PL"/>
        </w:rPr>
        <w:t xml:space="preserve"> </w:t>
      </w:r>
    </w:p>
    <w:p w14:paraId="3C61517B" w14:textId="47BE30B5" w:rsidR="00F176D3" w:rsidRPr="00ED1C07" w:rsidRDefault="00966542"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Ponadto </w:t>
      </w:r>
      <w:r w:rsidR="00F176D3" w:rsidRPr="00ED1C07">
        <w:rPr>
          <w:rFonts w:ascii="Lato" w:hAnsi="Lato"/>
          <w:bCs/>
          <w:spacing w:val="4"/>
          <w:lang w:bidi="pl-PL"/>
        </w:rPr>
        <w:t xml:space="preserve">inwestor przedstawił szczegółowe wyjaśnienia, z których wynika, </w:t>
      </w:r>
      <w:r w:rsidR="00B9402E">
        <w:rPr>
          <w:rFonts w:ascii="Lato" w:hAnsi="Lato"/>
          <w:bCs/>
          <w:spacing w:val="4"/>
          <w:lang w:bidi="pl-PL"/>
        </w:rPr>
        <w:br/>
      </w:r>
      <w:r w:rsidR="00C31682" w:rsidRPr="00ED1C07">
        <w:rPr>
          <w:rFonts w:ascii="Lato" w:hAnsi="Lato"/>
          <w:bCs/>
          <w:spacing w:val="4"/>
          <w:lang w:bidi="pl-PL"/>
        </w:rPr>
        <w:t xml:space="preserve">iż </w:t>
      </w:r>
      <w:r w:rsidR="00F176D3" w:rsidRPr="00ED1C07">
        <w:rPr>
          <w:rFonts w:ascii="Lato" w:hAnsi="Lato"/>
          <w:bCs/>
          <w:spacing w:val="4"/>
          <w:lang w:bidi="pl-PL"/>
        </w:rPr>
        <w:t xml:space="preserve">zaprojektowano wszystkie drogi w taki sposób, aby odprowadzenie wód opadowych </w:t>
      </w:r>
      <w:r w:rsidR="00F36C0E" w:rsidRPr="00ED1C07">
        <w:rPr>
          <w:rFonts w:ascii="Lato" w:hAnsi="Lato"/>
          <w:bCs/>
          <w:spacing w:val="4"/>
          <w:lang w:bidi="pl-PL"/>
        </w:rPr>
        <w:br/>
      </w:r>
      <w:r w:rsidR="00F176D3" w:rsidRPr="00ED1C07">
        <w:rPr>
          <w:rFonts w:ascii="Lato" w:hAnsi="Lato"/>
          <w:bCs/>
          <w:spacing w:val="4"/>
          <w:lang w:bidi="pl-PL"/>
        </w:rPr>
        <w:t>z pasa drogowego nie nastąpiło na działkę skarżącego oraz w sposób zapewniający możliwość korzystania  z</w:t>
      </w:r>
      <w:r w:rsidRPr="00ED1C07">
        <w:rPr>
          <w:rFonts w:ascii="Lato" w:hAnsi="Lato"/>
          <w:bCs/>
          <w:spacing w:val="4"/>
          <w:lang w:bidi="pl-PL"/>
        </w:rPr>
        <w:t xml:space="preserve"> </w:t>
      </w:r>
      <w:r w:rsidR="00F176D3" w:rsidRPr="00ED1C07">
        <w:rPr>
          <w:rFonts w:ascii="Lato" w:hAnsi="Lato"/>
          <w:bCs/>
          <w:spacing w:val="4"/>
          <w:lang w:bidi="pl-PL"/>
        </w:rPr>
        <w:t xml:space="preserve">wody, kanalizacji, energii elektrycznej, cieplnej oraz środków </w:t>
      </w:r>
      <w:r w:rsidR="00F176D3" w:rsidRPr="00ED1C07">
        <w:rPr>
          <w:rFonts w:ascii="Lato" w:hAnsi="Lato"/>
          <w:bCs/>
          <w:spacing w:val="4"/>
          <w:lang w:bidi="pl-PL"/>
        </w:rPr>
        <w:lastRenderedPageBreak/>
        <w:t xml:space="preserve">łączności, zapewniający ochronę przed uciążliwościami powodowanymi przez wibracje, zakłócenia elektryczne i promieniowanie oraz ochronę przed zanieczyszczeniem powietrza, wody i gleb, nie powodując pogorszenia warunków środowiskowych na działce skarżącego. </w:t>
      </w:r>
    </w:p>
    <w:p w14:paraId="12B72D1B" w14:textId="77202BA6" w:rsidR="00CD26B8" w:rsidRPr="00ED1C07" w:rsidRDefault="00CD26B8"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Warto nadmienić, iż nieuniknione jest to, że realizacja inwestycji drogowej stwarza określone uciążliwości dla właścicieli nieruchomości objętych inwestycją bądź znajdujących się w obszarze jej oddziaływania. Ocena decyzji w aspekcie poszanowania uzasadnionych interesów osób trzecich wymaga uwzględnienia, że inwestor realizujący inwestycję drogową działa w interesie publicznym, który ma prymat nad interesem prawnym jednostki, o ile nie narusza tego interesu prawnego w sposób niezgodny </w:t>
      </w:r>
      <w:r w:rsidR="00B7673B" w:rsidRPr="00ED1C07">
        <w:rPr>
          <w:rFonts w:ascii="Lato" w:hAnsi="Lato"/>
          <w:bCs/>
          <w:spacing w:val="4"/>
          <w:lang w:bidi="pl-PL"/>
        </w:rPr>
        <w:br/>
      </w:r>
      <w:r w:rsidRPr="00ED1C07">
        <w:rPr>
          <w:rFonts w:ascii="Lato" w:hAnsi="Lato"/>
          <w:bCs/>
          <w:spacing w:val="4"/>
          <w:lang w:bidi="pl-PL"/>
        </w:rPr>
        <w:t xml:space="preserve">z prawem, co w niniejszej sprawie nie miało miejsca (vide: wyrok Naczelnego Sądu Administracyjnego z dnia 1 marca 2016 r., sygn. akt II OSK 2334/15, wyrok Wojewódzkiego Sądu Administracyjnego w Warszawie z dnia 10 czerwca 2015 r., </w:t>
      </w:r>
      <w:r w:rsidR="00BF7D27">
        <w:rPr>
          <w:rFonts w:ascii="Lato" w:hAnsi="Lato"/>
          <w:bCs/>
          <w:spacing w:val="4"/>
          <w:lang w:bidi="pl-PL"/>
        </w:rPr>
        <w:br/>
      </w:r>
      <w:r w:rsidRPr="00ED1C07">
        <w:rPr>
          <w:rFonts w:ascii="Lato" w:hAnsi="Lato"/>
          <w:bCs/>
          <w:spacing w:val="4"/>
          <w:lang w:bidi="pl-PL"/>
        </w:rPr>
        <w:t>sygn. akt VII SA/</w:t>
      </w:r>
      <w:proofErr w:type="spellStart"/>
      <w:r w:rsidRPr="00ED1C07">
        <w:rPr>
          <w:rFonts w:ascii="Lato" w:hAnsi="Lato"/>
          <w:bCs/>
          <w:spacing w:val="4"/>
          <w:lang w:bidi="pl-PL"/>
        </w:rPr>
        <w:t>Wa</w:t>
      </w:r>
      <w:proofErr w:type="spellEnd"/>
      <w:r w:rsidRPr="00ED1C07">
        <w:rPr>
          <w:rFonts w:ascii="Lato" w:hAnsi="Lato"/>
          <w:bCs/>
          <w:spacing w:val="4"/>
          <w:lang w:bidi="pl-PL"/>
        </w:rPr>
        <w:t xml:space="preserve"> 585/15). Ochrona interesów osób trzecich w procesie inwestycyjnym nie może prowadzić do sytuacji, w której to osoby trzecie, a nie inwestorzy, decydować będą o wybudowaniu obiektów budowlanych, miejscu posadowienia takich obiektów, szczegółowych rozwiązaniach technicznych, i to nawet </w:t>
      </w:r>
      <w:r w:rsidR="00BF7D27">
        <w:rPr>
          <w:rFonts w:ascii="Lato" w:hAnsi="Lato"/>
          <w:bCs/>
          <w:spacing w:val="4"/>
          <w:lang w:bidi="pl-PL"/>
        </w:rPr>
        <w:br/>
      </w:r>
      <w:r w:rsidRPr="00ED1C07">
        <w:rPr>
          <w:rFonts w:ascii="Lato" w:hAnsi="Lato"/>
          <w:bCs/>
          <w:spacing w:val="4"/>
          <w:lang w:bidi="pl-PL"/>
        </w:rPr>
        <w:t>z naruszeniem ogólnego interesu społecznego. Nie można bowiem dopuścić do sytuacji, w której uprawnienia właściciela nieruchomości całkowicie ograniczają uprawnienia inwestora.</w:t>
      </w:r>
    </w:p>
    <w:p w14:paraId="6F13A8DC" w14:textId="6CFE9690" w:rsidR="00CD26B8" w:rsidRPr="00ED1C07" w:rsidRDefault="00CD26B8" w:rsidP="00ED1C07">
      <w:pPr>
        <w:spacing w:before="240" w:after="240" w:line="240" w:lineRule="exact"/>
        <w:jc w:val="both"/>
        <w:rPr>
          <w:rFonts w:ascii="Lato" w:hAnsi="Lato"/>
          <w:b/>
          <w:bCs/>
          <w:spacing w:val="4"/>
        </w:rPr>
      </w:pPr>
      <w:r w:rsidRPr="00ED1C07">
        <w:rPr>
          <w:rFonts w:ascii="Lato" w:hAnsi="Lato"/>
          <w:bCs/>
          <w:spacing w:val="4"/>
        </w:rPr>
        <w:t>Uzależnianie funkcjonowania dróg publicznych od wyrażenia zgody przez osobę prywatną nie byłoby do pogodzenia z charakterem inwestycji o znaczeniu ponadlokalnym, stanowiącej realizację celów</w:t>
      </w:r>
      <w:r w:rsidR="002654A6">
        <w:rPr>
          <w:rFonts w:ascii="Lato" w:hAnsi="Lato"/>
          <w:bCs/>
          <w:spacing w:val="4"/>
        </w:rPr>
        <w:t xml:space="preserve"> publicznych</w:t>
      </w:r>
      <w:r w:rsidRPr="00ED1C07">
        <w:rPr>
          <w:rFonts w:ascii="Lato" w:hAnsi="Lato"/>
          <w:bCs/>
          <w:spacing w:val="4"/>
        </w:rPr>
        <w:t xml:space="preserve">, o których mowa w art. 6 </w:t>
      </w:r>
      <w:r w:rsidR="00AC658C" w:rsidRPr="00ED1C07">
        <w:rPr>
          <w:rFonts w:ascii="Lato" w:hAnsi="Lato"/>
          <w:bCs/>
          <w:spacing w:val="4"/>
        </w:rPr>
        <w:t>ustawy z dnia 21 sierpnia 1997 r.</w:t>
      </w:r>
      <w:bookmarkStart w:id="10" w:name="highlightHit_3"/>
      <w:bookmarkEnd w:id="10"/>
      <w:r w:rsidR="00AC658C" w:rsidRPr="00ED1C07">
        <w:rPr>
          <w:rFonts w:ascii="Times New Roman" w:eastAsia="Times New Roman" w:hAnsi="Times New Roman" w:cs="Times New Roman"/>
          <w:bCs/>
          <w:spacing w:val="4"/>
          <w:kern w:val="36"/>
          <w:sz w:val="48"/>
          <w:szCs w:val="48"/>
          <w:lang w:eastAsia="pl-PL"/>
        </w:rPr>
        <w:t xml:space="preserve"> </w:t>
      </w:r>
      <w:r w:rsidR="00AC658C" w:rsidRPr="00ED1C07">
        <w:rPr>
          <w:rFonts w:ascii="Lato" w:hAnsi="Lato"/>
          <w:bCs/>
          <w:spacing w:val="4"/>
        </w:rPr>
        <w:t xml:space="preserve">o </w:t>
      </w:r>
      <w:bookmarkStart w:id="11" w:name="highlightHit_4"/>
      <w:bookmarkEnd w:id="11"/>
      <w:r w:rsidR="00AC658C" w:rsidRPr="00ED1C07">
        <w:rPr>
          <w:rFonts w:ascii="Lato" w:hAnsi="Lato"/>
          <w:bCs/>
          <w:spacing w:val="4"/>
        </w:rPr>
        <w:t xml:space="preserve">gospodarce </w:t>
      </w:r>
      <w:bookmarkStart w:id="12" w:name="highlightHit_5"/>
      <w:bookmarkEnd w:id="12"/>
      <w:r w:rsidR="00AC658C" w:rsidRPr="00ED1C07">
        <w:rPr>
          <w:rFonts w:ascii="Lato" w:hAnsi="Lato"/>
          <w:bCs/>
          <w:spacing w:val="4"/>
        </w:rPr>
        <w:t>nieruchomościami (</w:t>
      </w:r>
      <w:proofErr w:type="spellStart"/>
      <w:r w:rsidR="00717B26" w:rsidRPr="00ED1C07">
        <w:rPr>
          <w:rFonts w:ascii="Lato" w:hAnsi="Lato"/>
          <w:bCs/>
          <w:spacing w:val="4"/>
        </w:rPr>
        <w:t>t.j</w:t>
      </w:r>
      <w:proofErr w:type="spellEnd"/>
      <w:r w:rsidR="00717B26" w:rsidRPr="00ED1C07">
        <w:rPr>
          <w:rFonts w:ascii="Lato" w:hAnsi="Lato"/>
          <w:bCs/>
          <w:spacing w:val="4"/>
        </w:rPr>
        <w:t xml:space="preserve">. Dz.U. z 2024 r. poz. 1145 </w:t>
      </w:r>
      <w:r w:rsidR="00AC658C" w:rsidRPr="00ED1C07">
        <w:rPr>
          <w:rFonts w:ascii="Lato" w:hAnsi="Lato"/>
          <w:bCs/>
          <w:spacing w:val="4"/>
        </w:rPr>
        <w:t xml:space="preserve">z </w:t>
      </w:r>
      <w:proofErr w:type="spellStart"/>
      <w:r w:rsidR="00AC658C" w:rsidRPr="00ED1C07">
        <w:rPr>
          <w:rFonts w:ascii="Lato" w:hAnsi="Lato"/>
          <w:bCs/>
          <w:spacing w:val="4"/>
        </w:rPr>
        <w:t>późn</w:t>
      </w:r>
      <w:proofErr w:type="spellEnd"/>
      <w:r w:rsidR="00AC658C" w:rsidRPr="00ED1C07">
        <w:rPr>
          <w:rFonts w:ascii="Lato" w:hAnsi="Lato"/>
          <w:bCs/>
          <w:spacing w:val="4"/>
        </w:rPr>
        <w:t>. zm.)</w:t>
      </w:r>
      <w:r w:rsidRPr="00ED1C07">
        <w:rPr>
          <w:rFonts w:ascii="Lato" w:hAnsi="Lato"/>
          <w:bCs/>
          <w:spacing w:val="4"/>
        </w:rPr>
        <w:t xml:space="preserve">. Przy ocenie, czy decyzja o zezwoleniu na realizację inwestycji drogowej w sposób prawidłowy zapewnia poszanowanie uzasadnionych interesów osób trzecich, należy mieć na względzie, że inwestor realizujący inwestycję drogową działa </w:t>
      </w:r>
      <w:r w:rsidR="002654A6">
        <w:rPr>
          <w:rFonts w:ascii="Lato" w:hAnsi="Lato"/>
          <w:bCs/>
          <w:spacing w:val="4"/>
        </w:rPr>
        <w:br/>
      </w:r>
      <w:r w:rsidRPr="00ED1C07">
        <w:rPr>
          <w:rFonts w:ascii="Lato" w:hAnsi="Lato"/>
          <w:bCs/>
          <w:spacing w:val="4"/>
        </w:rPr>
        <w:t>w interesie publicznym. Zauważyć przy tym należy, że interes publiczny ma prymat nad interesem prawnym jednostki, o ile nie narusza jego interesu prawnego w sposób niezgodny z prawem, co w niniejszej sprawie nie miało miejsca (vide: wyrok Naczelnego Sądu Administracyjnego z dnia 26 lipca 2013 r., sygn. akt II OSK 762/13).</w:t>
      </w:r>
    </w:p>
    <w:p w14:paraId="41980A88" w14:textId="09D6B6BE" w:rsidR="00CD26B8" w:rsidRPr="00ED1C07" w:rsidRDefault="00CD26B8" w:rsidP="00ED1C07">
      <w:pPr>
        <w:spacing w:before="240" w:after="240" w:line="240" w:lineRule="exact"/>
        <w:jc w:val="both"/>
        <w:rPr>
          <w:rFonts w:ascii="Lato" w:hAnsi="Lato"/>
          <w:bCs/>
          <w:spacing w:val="4"/>
          <w:lang w:bidi="pl-PL"/>
        </w:rPr>
      </w:pPr>
      <w:r w:rsidRPr="00ED1C07">
        <w:rPr>
          <w:rFonts w:ascii="Lato" w:hAnsi="Lato"/>
          <w:bCs/>
          <w:spacing w:val="4"/>
        </w:rPr>
        <w:t xml:space="preserve">Reasumując, </w:t>
      </w:r>
      <w:r w:rsidRPr="00ED1C07">
        <w:rPr>
          <w:rFonts w:ascii="Lato" w:hAnsi="Lato"/>
          <w:bCs/>
          <w:spacing w:val="4"/>
          <w:lang w:bidi="pl-PL"/>
        </w:rPr>
        <w:t xml:space="preserve">nie wydaje się zatem możliwe zaprojektowanie inwestycji w zakresie dróg publicznych 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00B7673B" w:rsidRPr="00ED1C07">
        <w:rPr>
          <w:rFonts w:ascii="Lato" w:hAnsi="Lato"/>
          <w:bCs/>
          <w:spacing w:val="4"/>
          <w:lang w:bidi="pl-PL"/>
        </w:rPr>
        <w:br/>
      </w:r>
      <w:r w:rsidRPr="00ED1C07">
        <w:rPr>
          <w:rFonts w:ascii="Lato" w:hAnsi="Lato"/>
          <w:bCs/>
          <w:spacing w:val="4"/>
          <w:lang w:bidi="pl-PL"/>
        </w:rPr>
        <w:t xml:space="preserve">z przyjętych rozwiązań lokalizacyjnych i projektowych, ponieważ to on samodzielnie dokonuje wyboru najbardziej korzystnych rozwiązań lokalizacyjnych a następnie techniczno-wykonawczych inwestycji. </w:t>
      </w:r>
    </w:p>
    <w:p w14:paraId="00D8CD67" w14:textId="40D43D56" w:rsidR="00CD26B8" w:rsidRPr="00ED1C07" w:rsidRDefault="00CD26B8"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Zaznaczenia wymaga przy tym, że 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zaś przekonanie to nie musi mieć odzwierciedlenia w obowiązujących przepisach prawnych </w:t>
      </w:r>
      <w:r w:rsidRPr="00ED1C07">
        <w:rPr>
          <w:rFonts w:ascii="Lato" w:hAnsi="Lato"/>
          <w:bCs/>
          <w:spacing w:val="4"/>
          <w:lang w:bidi="pl-PL"/>
        </w:rPr>
        <w:lastRenderedPageBreak/>
        <w:t xml:space="preserve">i ich wykładni (por. wyrok Wojewódzkiego Sądu Administracyjnego w Łodzi z dnia </w:t>
      </w:r>
      <w:r w:rsidR="00F36C0E" w:rsidRPr="00ED1C07">
        <w:rPr>
          <w:rFonts w:ascii="Lato" w:hAnsi="Lato"/>
          <w:bCs/>
          <w:spacing w:val="4"/>
          <w:lang w:bidi="pl-PL"/>
        </w:rPr>
        <w:br/>
      </w:r>
      <w:r w:rsidRPr="00ED1C07">
        <w:rPr>
          <w:rFonts w:ascii="Lato" w:hAnsi="Lato"/>
          <w:bCs/>
          <w:spacing w:val="4"/>
          <w:lang w:bidi="pl-PL"/>
        </w:rPr>
        <w:t>26 września 2012 r., sygn. akt I SA/</w:t>
      </w:r>
      <w:proofErr w:type="spellStart"/>
      <w:r w:rsidRPr="00ED1C07">
        <w:rPr>
          <w:rFonts w:ascii="Lato" w:hAnsi="Lato"/>
          <w:bCs/>
          <w:spacing w:val="4"/>
          <w:lang w:bidi="pl-PL"/>
        </w:rPr>
        <w:t>Łd</w:t>
      </w:r>
      <w:proofErr w:type="spellEnd"/>
      <w:r w:rsidRPr="00ED1C07">
        <w:rPr>
          <w:rFonts w:ascii="Lato" w:hAnsi="Lato"/>
          <w:bCs/>
          <w:spacing w:val="4"/>
          <w:lang w:bidi="pl-PL"/>
        </w:rPr>
        <w:t xml:space="preserve"> 961/12).</w:t>
      </w:r>
    </w:p>
    <w:p w14:paraId="1760E1F7" w14:textId="5A9DA5F5" w:rsidR="00BD29A4" w:rsidRPr="00ED1C07" w:rsidRDefault="0054141D" w:rsidP="00ED1C07">
      <w:pPr>
        <w:spacing w:before="240" w:after="240" w:line="240" w:lineRule="exact"/>
        <w:jc w:val="both"/>
        <w:rPr>
          <w:rFonts w:ascii="Lato" w:hAnsi="Lato"/>
          <w:bCs/>
          <w:spacing w:val="4"/>
          <w:lang w:bidi="pl-PL"/>
        </w:rPr>
      </w:pPr>
      <w:r w:rsidRPr="00ED1C07">
        <w:rPr>
          <w:rFonts w:ascii="Lato" w:hAnsi="Lato"/>
          <w:bCs/>
          <w:spacing w:val="4"/>
          <w:lang w:bidi="pl-PL"/>
        </w:rPr>
        <w:t xml:space="preserve">Podsumowując, organ odwoławczy uznał, że przebieg planowanej inwestycji został ustalony prawidłowo. Organ uznał racje przemawiające za ustaloną lokalizacją, które inwestor przedstawił w dokumentacji przedłożonej w trakcie postępowania w sprawie zezwolenia na realizacje inwestycji drogowej. </w:t>
      </w:r>
    </w:p>
    <w:p w14:paraId="5006F27B" w14:textId="77777777" w:rsidR="00A90E84" w:rsidRPr="00ED1C07" w:rsidRDefault="00A90E84" w:rsidP="00ED1C07">
      <w:pPr>
        <w:spacing w:before="240" w:after="240" w:line="240" w:lineRule="exact"/>
        <w:jc w:val="both"/>
        <w:rPr>
          <w:rFonts w:ascii="Lato" w:hAnsi="Lato" w:cstheme="minorHAnsi"/>
          <w:bCs/>
          <w:spacing w:val="4"/>
        </w:rPr>
      </w:pPr>
      <w:r w:rsidRPr="00ED1C07">
        <w:rPr>
          <w:rFonts w:ascii="Lato" w:hAnsi="Lato" w:cstheme="minorHAnsi"/>
          <w:bCs/>
          <w:spacing w:val="4"/>
        </w:rPr>
        <w:t>Niniejsza decyzja jest ostateczna.</w:t>
      </w:r>
    </w:p>
    <w:p w14:paraId="359127BC" w14:textId="2941E2F0" w:rsidR="00A90E84" w:rsidRPr="00ED1C07" w:rsidRDefault="00A90E84" w:rsidP="00ED1C07">
      <w:pPr>
        <w:spacing w:before="240" w:after="240" w:line="240" w:lineRule="exact"/>
        <w:jc w:val="both"/>
        <w:rPr>
          <w:rFonts w:ascii="Lato" w:hAnsi="Lato" w:cstheme="minorHAnsi"/>
          <w:bCs/>
          <w:spacing w:val="4"/>
        </w:rPr>
      </w:pPr>
      <w:r w:rsidRPr="00ED1C07">
        <w:rPr>
          <w:rFonts w:ascii="Lato" w:hAnsi="Lato" w:cstheme="minorHAnsi"/>
          <w:bCs/>
          <w:spacing w:val="4"/>
        </w:rPr>
        <w:t xml:space="preserve">Na podstawie art. 53 § 1 i art. 54 § 1 ustawy z dnia 30 sierpnia 2002 r. – Prawo </w:t>
      </w:r>
      <w:r w:rsidR="00341C07" w:rsidRPr="00ED1C07">
        <w:rPr>
          <w:rFonts w:ascii="Lato" w:hAnsi="Lato" w:cstheme="minorHAnsi"/>
          <w:bCs/>
          <w:spacing w:val="4"/>
        </w:rPr>
        <w:br/>
      </w:r>
      <w:r w:rsidRPr="00ED1C07">
        <w:rPr>
          <w:rFonts w:ascii="Lato" w:hAnsi="Lato" w:cstheme="minorHAnsi"/>
          <w:bCs/>
          <w:spacing w:val="4"/>
        </w:rPr>
        <w:t>o postępowaniu przed sądami administracyjnymi (</w:t>
      </w:r>
      <w:proofErr w:type="spellStart"/>
      <w:r w:rsidR="00717B26" w:rsidRPr="00ED1C07">
        <w:rPr>
          <w:rFonts w:ascii="Lato" w:hAnsi="Lato" w:cstheme="minorHAnsi"/>
          <w:bCs/>
          <w:spacing w:val="4"/>
        </w:rPr>
        <w:t>t.j</w:t>
      </w:r>
      <w:proofErr w:type="spellEnd"/>
      <w:r w:rsidR="00717B26" w:rsidRPr="00ED1C07">
        <w:rPr>
          <w:rFonts w:ascii="Lato" w:hAnsi="Lato" w:cstheme="minorHAnsi"/>
          <w:bCs/>
          <w:spacing w:val="4"/>
        </w:rPr>
        <w:t xml:space="preserve">. Dz.U. z 2024 r. poz. 935 </w:t>
      </w:r>
      <w:r w:rsidR="00F36C0E" w:rsidRPr="00ED1C07">
        <w:rPr>
          <w:rFonts w:ascii="Lato" w:hAnsi="Lato" w:cstheme="minorHAnsi"/>
          <w:bCs/>
          <w:spacing w:val="4"/>
        </w:rPr>
        <w:br/>
      </w:r>
      <w:r w:rsidR="004036AF" w:rsidRPr="00ED1C07">
        <w:rPr>
          <w:rFonts w:ascii="Lato" w:hAnsi="Lato" w:cstheme="minorHAnsi"/>
          <w:bCs/>
          <w:spacing w:val="4"/>
        </w:rPr>
        <w:t xml:space="preserve">z </w:t>
      </w:r>
      <w:proofErr w:type="spellStart"/>
      <w:r w:rsidR="004036AF" w:rsidRPr="00ED1C07">
        <w:rPr>
          <w:rFonts w:ascii="Lato" w:hAnsi="Lato" w:cstheme="minorHAnsi"/>
          <w:bCs/>
          <w:spacing w:val="4"/>
        </w:rPr>
        <w:t>późn</w:t>
      </w:r>
      <w:proofErr w:type="spellEnd"/>
      <w:r w:rsidR="004036AF" w:rsidRPr="00ED1C07">
        <w:rPr>
          <w:rFonts w:ascii="Lato" w:hAnsi="Lato" w:cstheme="minorHAnsi"/>
          <w:bCs/>
          <w:spacing w:val="4"/>
        </w:rPr>
        <w:t>. zm.</w:t>
      </w:r>
      <w:r w:rsidRPr="00ED1C07">
        <w:rPr>
          <w:rFonts w:ascii="Lato" w:hAnsi="Lato" w:cstheme="minorHAnsi"/>
          <w:bCs/>
          <w:spacing w:val="4"/>
        </w:rPr>
        <w:t>), zwanej dalej „</w:t>
      </w:r>
      <w:proofErr w:type="spellStart"/>
      <w:r w:rsidRPr="00ED1C07">
        <w:rPr>
          <w:rFonts w:ascii="Lato" w:hAnsi="Lato" w:cstheme="minorHAnsi"/>
          <w:bCs/>
          <w:spacing w:val="4"/>
        </w:rPr>
        <w:t>ppsa</w:t>
      </w:r>
      <w:proofErr w:type="spellEnd"/>
      <w:r w:rsidRPr="00ED1C07">
        <w:rPr>
          <w:rFonts w:ascii="Lato" w:hAnsi="Lato" w:cstheme="minorHAnsi"/>
          <w:bCs/>
          <w:spacing w:val="4"/>
        </w:rPr>
        <w:t xml:space="preserve">”, na decyzję przysługuje prawo złożenia skargi do Wojewódzkiego Sądu Administracyjnego w Warszawie, za pośrednictwem Ministra </w:t>
      </w:r>
      <w:r w:rsidR="005017CB" w:rsidRPr="00ED1C07">
        <w:rPr>
          <w:rFonts w:ascii="Lato" w:hAnsi="Lato" w:cstheme="minorHAnsi"/>
          <w:bCs/>
          <w:spacing w:val="4"/>
        </w:rPr>
        <w:t>Finansów i Gospodarki</w:t>
      </w:r>
      <w:r w:rsidRPr="00ED1C07">
        <w:rPr>
          <w:rFonts w:ascii="Lato" w:hAnsi="Lato" w:cstheme="minorHAnsi"/>
          <w:bCs/>
          <w:spacing w:val="4"/>
        </w:rPr>
        <w:t xml:space="preserve"> w terminie 30 dni od dnia doręczenia decyzji.</w:t>
      </w:r>
    </w:p>
    <w:p w14:paraId="1CAE22FA" w14:textId="4967A87A" w:rsidR="00A90E84" w:rsidRPr="00ED1C07" w:rsidRDefault="00A90E84" w:rsidP="00ED1C07">
      <w:pPr>
        <w:spacing w:before="240" w:after="240" w:line="240" w:lineRule="exact"/>
        <w:jc w:val="both"/>
        <w:rPr>
          <w:rFonts w:ascii="Lato" w:hAnsi="Lato" w:cstheme="minorHAnsi"/>
          <w:bCs/>
          <w:spacing w:val="4"/>
        </w:rPr>
      </w:pPr>
      <w:r w:rsidRPr="00ED1C07">
        <w:rPr>
          <w:rFonts w:ascii="Lato" w:hAnsi="Lato" w:cstheme="minorHAnsi"/>
          <w:bCs/>
          <w:spacing w:val="4"/>
        </w:rPr>
        <w:t>Jednocześnie informuję, że do skargi należy załączyć dowód uiszczenia wpisu od wniesienia skargi w kwocie 500 zł, płatnego w kasie sądu lub na rachunek bankowy sądu wskazany w publikatorze teleinformatycznym – Biuletynie Informacji Publicznej sądu</w:t>
      </w:r>
      <w:r w:rsidR="009052DC" w:rsidRPr="00ED1C07">
        <w:rPr>
          <w:rFonts w:ascii="Lato" w:hAnsi="Lato" w:cstheme="minorHAnsi"/>
          <w:bCs/>
          <w:spacing w:val="4"/>
        </w:rPr>
        <w:t xml:space="preserve"> </w:t>
      </w:r>
      <w:r w:rsidRPr="00ED1C07">
        <w:rPr>
          <w:rFonts w:ascii="Lato" w:hAnsi="Lato" w:cstheme="minorHAnsi"/>
          <w:bCs/>
          <w:spacing w:val="4"/>
        </w:rPr>
        <w:t xml:space="preserve">(http://bip.warszawa.wsa.gov.pl). Strony mogą ubiegać się o przyznanie prawa pomocy, polegającego na zwolnieniu z kosztów sądowych oraz ustanowieniu adwokata lub radcy prawnego. Szczegółowe zasady dotyczące przyznawania prawa pomocy uregulowane są </w:t>
      </w:r>
      <w:r w:rsidRPr="00ED1C07">
        <w:rPr>
          <w:rFonts w:ascii="Lato" w:hAnsi="Lato" w:cstheme="minorHAnsi"/>
          <w:bCs/>
          <w:spacing w:val="4"/>
        </w:rPr>
        <w:br/>
        <w:t xml:space="preserve">w art. 243-262 </w:t>
      </w:r>
      <w:proofErr w:type="spellStart"/>
      <w:r w:rsidRPr="00ED1C07">
        <w:rPr>
          <w:rFonts w:ascii="Lato" w:hAnsi="Lato" w:cstheme="minorHAnsi"/>
          <w:bCs/>
          <w:spacing w:val="4"/>
        </w:rPr>
        <w:t>ppsa</w:t>
      </w:r>
      <w:proofErr w:type="spellEnd"/>
      <w:r w:rsidRPr="00ED1C07">
        <w:rPr>
          <w:rFonts w:ascii="Lato" w:hAnsi="Lato" w:cstheme="minorHAnsi"/>
          <w:bCs/>
          <w:spacing w:val="4"/>
        </w:rPr>
        <w:t>.</w:t>
      </w:r>
    </w:p>
    <w:p w14:paraId="78D3A9FE" w14:textId="737FE289" w:rsidR="00FE51A7" w:rsidRPr="00ED1C07" w:rsidRDefault="00DF2067" w:rsidP="00ED1C07">
      <w:pPr>
        <w:spacing w:before="240" w:after="240" w:line="240" w:lineRule="exact"/>
        <w:rPr>
          <w:rFonts w:ascii="Lato" w:hAnsi="Lato" w:cstheme="minorHAnsi"/>
          <w:b/>
          <w:spacing w:val="4"/>
        </w:rPr>
      </w:pPr>
      <w:r w:rsidRPr="00ED1C07">
        <w:rPr>
          <w:rFonts w:ascii="Lato" w:hAnsi="Lato" w:cstheme="minorHAnsi"/>
          <w:b/>
          <w:spacing w:val="4"/>
        </w:rPr>
        <w:t>Załączniki</w:t>
      </w:r>
    </w:p>
    <w:p w14:paraId="189ACAE0" w14:textId="326B00D3" w:rsidR="00DF2067" w:rsidRPr="00ED1C07" w:rsidRDefault="00DF2067" w:rsidP="00ED1C07">
      <w:pPr>
        <w:spacing w:before="240" w:after="240" w:line="240" w:lineRule="exact"/>
        <w:jc w:val="both"/>
        <w:rPr>
          <w:rFonts w:ascii="Lato" w:hAnsi="Lato"/>
          <w:bCs/>
          <w:spacing w:val="4"/>
        </w:rPr>
      </w:pPr>
      <w:r w:rsidRPr="00ED1C07">
        <w:rPr>
          <w:rFonts w:ascii="Lato" w:hAnsi="Lato"/>
          <w:b/>
          <w:spacing w:val="4"/>
        </w:rPr>
        <w:t>Nr 1</w:t>
      </w:r>
      <w:r w:rsidRPr="00ED1C07">
        <w:rPr>
          <w:rFonts w:ascii="Lato" w:hAnsi="Lato"/>
          <w:bCs/>
          <w:spacing w:val="4"/>
        </w:rPr>
        <w:t xml:space="preserve"> - arkusz nr 1 mapy przedstawiającej proponowany przebieg drogi, z zaznaczeniem terenu niezbędnego dla obiektów budowlanych oraz istniejące uzbrojenie terenu, </w:t>
      </w:r>
    </w:p>
    <w:p w14:paraId="0565B132" w14:textId="6A1D9893" w:rsidR="00DF2067" w:rsidRPr="00ED1C07" w:rsidRDefault="00DF2067" w:rsidP="00ED1C07">
      <w:pPr>
        <w:suppressAutoHyphens/>
        <w:spacing w:before="240" w:after="240" w:line="240" w:lineRule="exact"/>
        <w:jc w:val="both"/>
        <w:textAlignment w:val="baseline"/>
        <w:rPr>
          <w:rFonts w:ascii="Lato" w:hAnsi="Lato" w:cs="Arial"/>
          <w:iCs/>
          <w:spacing w:val="4"/>
        </w:rPr>
      </w:pPr>
      <w:r w:rsidRPr="00ED1C07">
        <w:rPr>
          <w:rFonts w:ascii="Lato" w:eastAsia="Times New Roman" w:hAnsi="Lato" w:cs="Arial"/>
          <w:b/>
          <w:bCs/>
          <w:spacing w:val="4"/>
          <w:lang w:eastAsia="zh-CN"/>
        </w:rPr>
        <w:t>Nr 2</w:t>
      </w:r>
      <w:r w:rsidR="00733BD6" w:rsidRPr="00ED1C07">
        <w:rPr>
          <w:rFonts w:ascii="Lato" w:eastAsia="Times New Roman" w:hAnsi="Lato" w:cs="Arial"/>
          <w:b/>
          <w:bCs/>
          <w:spacing w:val="4"/>
          <w:lang w:eastAsia="zh-CN"/>
        </w:rPr>
        <w:t>.1</w:t>
      </w:r>
      <w:r w:rsidRPr="00ED1C07">
        <w:rPr>
          <w:rFonts w:ascii="Lato" w:eastAsia="Times New Roman" w:hAnsi="Lato" w:cs="Arial"/>
          <w:spacing w:val="4"/>
          <w:lang w:eastAsia="zh-CN"/>
        </w:rPr>
        <w:t xml:space="preserve"> </w:t>
      </w:r>
      <w:r w:rsidR="00E744F0" w:rsidRPr="00ED1C07">
        <w:rPr>
          <w:rFonts w:ascii="Lato" w:eastAsia="Times New Roman" w:hAnsi="Lato" w:cs="Arial"/>
          <w:spacing w:val="4"/>
          <w:lang w:eastAsia="zh-CN"/>
        </w:rPr>
        <w:t>–</w:t>
      </w:r>
      <w:r w:rsidRPr="00ED1C07">
        <w:rPr>
          <w:rFonts w:ascii="Lato" w:eastAsia="Times New Roman" w:hAnsi="Lato" w:cs="Arial"/>
          <w:spacing w:val="4"/>
          <w:lang w:eastAsia="zh-CN"/>
        </w:rPr>
        <w:t xml:space="preserve"> </w:t>
      </w:r>
      <w:r w:rsidR="00E744F0" w:rsidRPr="00ED1C07">
        <w:rPr>
          <w:rFonts w:ascii="Lato" w:eastAsia="Times New Roman" w:hAnsi="Lato" w:cs="Arial"/>
          <w:spacing w:val="4"/>
          <w:lang w:eastAsia="zh-CN"/>
        </w:rPr>
        <w:t xml:space="preserve">odpowiednie </w:t>
      </w:r>
      <w:r w:rsidRPr="00ED1C07">
        <w:rPr>
          <w:rFonts w:ascii="Lato" w:eastAsia="Times New Roman" w:hAnsi="Lato" w:cs="Arial"/>
          <w:spacing w:val="4"/>
          <w:lang w:eastAsia="pl-PL"/>
        </w:rPr>
        <w:t>s</w:t>
      </w:r>
      <w:r w:rsidRPr="00ED1C07">
        <w:rPr>
          <w:rFonts w:ascii="Lato" w:hAnsi="Lato" w:cs="Arial"/>
          <w:iCs/>
          <w:spacing w:val="4"/>
        </w:rPr>
        <w:t>tron</w:t>
      </w:r>
      <w:r w:rsidR="00733BD6" w:rsidRPr="00ED1C07">
        <w:rPr>
          <w:rFonts w:ascii="Lato" w:hAnsi="Lato" w:cs="Arial"/>
          <w:iCs/>
          <w:spacing w:val="4"/>
        </w:rPr>
        <w:t>y</w:t>
      </w:r>
      <w:r w:rsidRPr="00ED1C07">
        <w:rPr>
          <w:rFonts w:ascii="Lato" w:hAnsi="Lato" w:cs="Arial"/>
          <w:iCs/>
          <w:spacing w:val="4"/>
        </w:rPr>
        <w:t xml:space="preserve"> części opisowej Projektu Zagospodarowania Terenu</w:t>
      </w:r>
      <w:r w:rsidRPr="00ED1C07">
        <w:rPr>
          <w:rFonts w:ascii="Lato" w:eastAsia="Times New Roman" w:hAnsi="Lato" w:cs="Arial"/>
          <w:spacing w:val="4"/>
          <w:lang w:eastAsia="zh-CN"/>
        </w:rPr>
        <w:t xml:space="preserve">, </w:t>
      </w:r>
      <w:r w:rsidRPr="00ED1C07">
        <w:rPr>
          <w:rFonts w:ascii="Lato" w:eastAsia="Times New Roman" w:hAnsi="Lato" w:cs="Arial"/>
          <w:bCs/>
          <w:iCs/>
          <w:spacing w:val="4"/>
          <w:lang w:eastAsia="zh-CN"/>
        </w:rPr>
        <w:t xml:space="preserve">będącego częścią </w:t>
      </w:r>
      <w:r w:rsidRPr="00ED1C07">
        <w:rPr>
          <w:rFonts w:ascii="Lato" w:eastAsia="Times New Roman" w:hAnsi="Lato" w:cs="Arial"/>
          <w:spacing w:val="4"/>
          <w:lang w:eastAsia="zh-CN"/>
        </w:rPr>
        <w:t xml:space="preserve">projektu budowlanego, </w:t>
      </w:r>
    </w:p>
    <w:p w14:paraId="294B7906" w14:textId="16E223F4" w:rsidR="00DF2067" w:rsidRPr="00ED1C07" w:rsidRDefault="00733BD6" w:rsidP="00ED1C07">
      <w:pPr>
        <w:suppressAutoHyphens/>
        <w:spacing w:before="240" w:after="240" w:line="240" w:lineRule="exact"/>
        <w:jc w:val="both"/>
        <w:textAlignment w:val="baseline"/>
        <w:rPr>
          <w:rFonts w:ascii="Lato" w:eastAsia="Times New Roman" w:hAnsi="Lato" w:cs="Arial"/>
          <w:spacing w:val="4"/>
          <w:lang w:eastAsia="zh-CN"/>
        </w:rPr>
      </w:pPr>
      <w:r w:rsidRPr="00ED1C07">
        <w:rPr>
          <w:rFonts w:ascii="Lato" w:eastAsia="Times New Roman" w:hAnsi="Lato" w:cs="Arial"/>
          <w:b/>
          <w:bCs/>
          <w:spacing w:val="4"/>
          <w:lang w:eastAsia="zh-CN"/>
        </w:rPr>
        <w:t>Nr 2.2</w:t>
      </w:r>
      <w:r w:rsidRPr="00ED1C07">
        <w:rPr>
          <w:rFonts w:ascii="Lato" w:eastAsia="Times New Roman" w:hAnsi="Lato" w:cs="Arial"/>
          <w:spacing w:val="4"/>
          <w:lang w:eastAsia="zh-CN"/>
        </w:rPr>
        <w:t xml:space="preserve"> - </w:t>
      </w:r>
      <w:r w:rsidR="00DF2067" w:rsidRPr="00ED1C07">
        <w:rPr>
          <w:rFonts w:ascii="Lato" w:eastAsia="Times New Roman" w:hAnsi="Lato" w:cs="Arial"/>
          <w:spacing w:val="4"/>
          <w:lang w:eastAsia="zh-CN"/>
        </w:rPr>
        <w:t>arkusz nr 1</w:t>
      </w:r>
      <w:r w:rsidR="00DF2067" w:rsidRPr="00ED1C07">
        <w:rPr>
          <w:rFonts w:ascii="Lato" w:eastAsia="Times New Roman" w:hAnsi="Lato" w:cs="Arial"/>
          <w:spacing w:val="4"/>
          <w:lang w:eastAsia="pl-PL"/>
        </w:rPr>
        <w:t xml:space="preserve"> </w:t>
      </w:r>
      <w:r w:rsidR="00DF2067" w:rsidRPr="00ED1C07">
        <w:rPr>
          <w:rFonts w:ascii="Lato" w:eastAsia="Times New Roman" w:hAnsi="Lato" w:cs="Arial"/>
          <w:spacing w:val="4"/>
          <w:lang w:eastAsia="zh-CN"/>
        </w:rPr>
        <w:t>części rysunkowej Projektu Zagospodarowania Terenu</w:t>
      </w:r>
      <w:r w:rsidR="00DF2067" w:rsidRPr="00ED1C07">
        <w:rPr>
          <w:rFonts w:ascii="Lato" w:hAnsi="Lato" w:cs="Arial"/>
          <w:spacing w:val="4"/>
        </w:rPr>
        <w:t xml:space="preserve"> </w:t>
      </w:r>
      <w:r w:rsidR="00DF2067" w:rsidRPr="00ED1C07">
        <w:rPr>
          <w:rFonts w:ascii="Lato" w:hAnsi="Lato" w:cs="Arial"/>
          <w:bCs/>
          <w:iCs/>
          <w:spacing w:val="4"/>
        </w:rPr>
        <w:t xml:space="preserve">będącego częścią </w:t>
      </w:r>
      <w:r w:rsidR="00DF2067" w:rsidRPr="00ED1C07">
        <w:rPr>
          <w:rFonts w:ascii="Lato" w:hAnsi="Lato" w:cs="Arial"/>
          <w:spacing w:val="4"/>
        </w:rPr>
        <w:t xml:space="preserve">projektu budowlanego, </w:t>
      </w:r>
    </w:p>
    <w:p w14:paraId="4F6E94F3" w14:textId="26900CA8" w:rsidR="00DF2067" w:rsidRPr="00ED1C07" w:rsidRDefault="00733BD6" w:rsidP="00ED1C07">
      <w:pPr>
        <w:suppressAutoHyphens/>
        <w:spacing w:before="240" w:after="240" w:line="240" w:lineRule="exact"/>
        <w:jc w:val="both"/>
        <w:textAlignment w:val="baseline"/>
        <w:rPr>
          <w:rFonts w:ascii="Lato" w:eastAsia="Times New Roman" w:hAnsi="Lato" w:cs="Arial"/>
          <w:spacing w:val="4"/>
          <w:lang w:eastAsia="zh-CN"/>
        </w:rPr>
      </w:pPr>
      <w:r w:rsidRPr="00ED1C07">
        <w:rPr>
          <w:rFonts w:ascii="Lato" w:eastAsia="Times New Roman" w:hAnsi="Lato" w:cs="Arial"/>
          <w:b/>
          <w:bCs/>
          <w:spacing w:val="4"/>
          <w:lang w:eastAsia="zh-CN"/>
        </w:rPr>
        <w:t>Nr 2.3</w:t>
      </w:r>
      <w:r w:rsidRPr="00ED1C07">
        <w:rPr>
          <w:rFonts w:ascii="Lato" w:eastAsia="Times New Roman" w:hAnsi="Lato" w:cs="Arial"/>
          <w:spacing w:val="4"/>
          <w:lang w:eastAsia="zh-CN"/>
        </w:rPr>
        <w:t xml:space="preserve"> - </w:t>
      </w:r>
      <w:r w:rsidR="00DF2067" w:rsidRPr="00ED1C07">
        <w:rPr>
          <w:rFonts w:ascii="Lato" w:eastAsia="Times New Roman" w:hAnsi="Lato" w:cs="Arial"/>
          <w:iCs/>
          <w:spacing w:val="4"/>
          <w:lang w:eastAsia="zh-CN"/>
        </w:rPr>
        <w:t>zaświadcze</w:t>
      </w:r>
      <w:r w:rsidRPr="00ED1C07">
        <w:rPr>
          <w:rFonts w:ascii="Lato" w:eastAsia="Times New Roman" w:hAnsi="Lato" w:cs="Arial"/>
          <w:iCs/>
          <w:spacing w:val="4"/>
          <w:lang w:eastAsia="zh-CN"/>
        </w:rPr>
        <w:t>nia</w:t>
      </w:r>
      <w:r w:rsidR="00DF2067" w:rsidRPr="00ED1C07">
        <w:rPr>
          <w:rFonts w:ascii="Lato" w:eastAsia="Times New Roman" w:hAnsi="Lato" w:cs="Arial"/>
          <w:iCs/>
          <w:spacing w:val="4"/>
          <w:lang w:eastAsia="zh-CN"/>
        </w:rPr>
        <w:t xml:space="preserve"> potwierdzając</w:t>
      </w:r>
      <w:r w:rsidRPr="00ED1C07">
        <w:rPr>
          <w:rFonts w:ascii="Lato" w:eastAsia="Times New Roman" w:hAnsi="Lato" w:cs="Arial"/>
          <w:iCs/>
          <w:spacing w:val="4"/>
          <w:lang w:eastAsia="zh-CN"/>
        </w:rPr>
        <w:t>e</w:t>
      </w:r>
      <w:r w:rsidR="00DF2067" w:rsidRPr="00ED1C07">
        <w:rPr>
          <w:rFonts w:ascii="Lato" w:eastAsia="Times New Roman" w:hAnsi="Lato" w:cs="Arial"/>
          <w:iCs/>
          <w:spacing w:val="4"/>
          <w:lang w:eastAsia="zh-CN"/>
        </w:rPr>
        <w:t xml:space="preserve"> wpis projektantów na listę członków właściwej izby samorządu zawodowego</w:t>
      </w:r>
      <w:r w:rsidRPr="00ED1C07">
        <w:rPr>
          <w:rFonts w:ascii="Lato" w:eastAsia="Times New Roman" w:hAnsi="Lato" w:cs="Arial"/>
          <w:iCs/>
          <w:spacing w:val="4"/>
          <w:lang w:eastAsia="zh-CN"/>
        </w:rPr>
        <w:t>.</w:t>
      </w:r>
    </w:p>
    <w:p w14:paraId="0F73F034" w14:textId="77777777" w:rsidR="004C2F26" w:rsidRPr="00140696" w:rsidRDefault="004C2F26" w:rsidP="004C2F26">
      <w:pPr>
        <w:spacing w:after="120" w:line="240" w:lineRule="exact"/>
        <w:ind w:left="4253"/>
        <w:rPr>
          <w:rFonts w:ascii="Lato" w:hAnsi="Lato"/>
          <w:b/>
          <w:bCs/>
        </w:rPr>
      </w:pPr>
      <w:r w:rsidRPr="00140696">
        <w:rPr>
          <w:rFonts w:ascii="Lato" w:hAnsi="Lato"/>
          <w:b/>
          <w:bCs/>
        </w:rPr>
        <w:t>Z upoważnienia</w:t>
      </w:r>
    </w:p>
    <w:p w14:paraId="6DD2B961" w14:textId="77777777" w:rsidR="004C2F26" w:rsidRDefault="004C2F26" w:rsidP="004C2F26">
      <w:pPr>
        <w:spacing w:after="120" w:line="240" w:lineRule="exact"/>
        <w:ind w:left="4253"/>
        <w:rPr>
          <w:rFonts w:ascii="Lato" w:hAnsi="Lato"/>
        </w:rPr>
      </w:pPr>
      <w:r w:rsidRPr="00172E0F">
        <w:rPr>
          <w:rFonts w:ascii="Lato" w:hAnsi="Lato"/>
        </w:rPr>
        <w:t xml:space="preserve">Edyta </w:t>
      </w:r>
      <w:hyperlink r:id="rId8" w:history="1">
        <w:r w:rsidRPr="00172E0F">
          <w:rPr>
            <w:rStyle w:val="Hipercze"/>
            <w:rFonts w:ascii="Lato" w:hAnsi="Lato"/>
            <w:color w:val="auto"/>
            <w:u w:val="none"/>
          </w:rPr>
          <w:t xml:space="preserve">Lubaszewska </w:t>
        </w:r>
      </w:hyperlink>
    </w:p>
    <w:p w14:paraId="481EAACF" w14:textId="77777777" w:rsidR="004C2F26" w:rsidRDefault="004C2F26" w:rsidP="004C2F26">
      <w:pPr>
        <w:spacing w:after="120" w:line="240" w:lineRule="exact"/>
        <w:ind w:left="4253"/>
        <w:rPr>
          <w:rFonts w:ascii="Lato" w:hAnsi="Lato"/>
        </w:rPr>
      </w:pPr>
      <w:r w:rsidRPr="00140696">
        <w:rPr>
          <w:rFonts w:ascii="Lato" w:hAnsi="Lato"/>
        </w:rPr>
        <w:t xml:space="preserve">dyrektor </w:t>
      </w:r>
    </w:p>
    <w:p w14:paraId="5B8BA8AE" w14:textId="77777777" w:rsidR="004C2F26" w:rsidRPr="00140696" w:rsidRDefault="004C2F26" w:rsidP="004C2F26">
      <w:pPr>
        <w:spacing w:after="120" w:line="240" w:lineRule="exact"/>
        <w:ind w:left="4253"/>
        <w:rPr>
          <w:rFonts w:ascii="Lato" w:hAnsi="Lato"/>
        </w:rPr>
      </w:pPr>
      <w:r w:rsidRPr="00F93DEF">
        <w:rPr>
          <w:rFonts w:ascii="Lato" w:hAnsi="Lato"/>
        </w:rPr>
        <w:t>Departament Lokalizacji Inwestycji</w:t>
      </w:r>
    </w:p>
    <w:p w14:paraId="17D3011E" w14:textId="77777777" w:rsidR="004C2F26" w:rsidRPr="00140696" w:rsidRDefault="004C2F26" w:rsidP="004C2F26">
      <w:pPr>
        <w:spacing w:after="120" w:line="240" w:lineRule="exact"/>
        <w:ind w:left="4253"/>
        <w:rPr>
          <w:rFonts w:ascii="Lato" w:hAnsi="Lato"/>
        </w:rPr>
      </w:pPr>
      <w:r w:rsidRPr="00140696">
        <w:rPr>
          <w:rFonts w:ascii="Lato" w:hAnsi="Lato"/>
        </w:rPr>
        <w:t xml:space="preserve">/ kwalifikowany podpis elektroniczny / </w:t>
      </w:r>
    </w:p>
    <w:p w14:paraId="14DE9093" w14:textId="77777777" w:rsidR="004C2F26" w:rsidRPr="001C6F5F" w:rsidRDefault="004C2F26" w:rsidP="004C2F26">
      <w:pPr>
        <w:spacing w:after="120" w:line="240" w:lineRule="exact"/>
        <w:ind w:left="4253"/>
        <w:rPr>
          <w:rFonts w:ascii="Lato" w:hAnsi="Lato"/>
        </w:rPr>
      </w:pPr>
      <w:r w:rsidRPr="001C6F5F">
        <w:rPr>
          <w:rFonts w:ascii="Lato" w:hAnsi="Lato"/>
        </w:rPr>
        <w:t>w Ministerstwie Rozwoju i Technologii</w:t>
      </w:r>
    </w:p>
    <w:p w14:paraId="19446D73" w14:textId="449526ED" w:rsidR="00313D33" w:rsidRPr="00ED1C07" w:rsidRDefault="00313D33" w:rsidP="00ED1C07">
      <w:pPr>
        <w:spacing w:before="240" w:after="240" w:line="240" w:lineRule="exact"/>
        <w:contextualSpacing/>
        <w:jc w:val="both"/>
        <w:rPr>
          <w:rFonts w:ascii="Lato" w:hAnsi="Lato" w:cstheme="minorHAnsi"/>
          <w:bCs/>
          <w:spacing w:val="4"/>
        </w:rPr>
      </w:pPr>
    </w:p>
    <w:p w14:paraId="6212D05E" w14:textId="42C4E061" w:rsidR="004C72A5" w:rsidRPr="00D60BA4" w:rsidRDefault="004C72A5" w:rsidP="00D60BA4">
      <w:pPr>
        <w:spacing w:before="240" w:after="240" w:line="240" w:lineRule="exact"/>
        <w:rPr>
          <w:rFonts w:ascii="Lato" w:hAnsi="Lato" w:cs="Arial"/>
          <w:spacing w:val="4"/>
        </w:rPr>
      </w:pPr>
    </w:p>
    <w:sectPr w:rsidR="004C72A5" w:rsidRPr="00D60BA4" w:rsidSect="005A628B">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D1627" w14:textId="77777777" w:rsidR="008931C1" w:rsidRDefault="008931C1" w:rsidP="009276B2">
      <w:pPr>
        <w:spacing w:after="0" w:line="240" w:lineRule="auto"/>
      </w:pPr>
      <w:r>
        <w:separator/>
      </w:r>
    </w:p>
  </w:endnote>
  <w:endnote w:type="continuationSeparator" w:id="0">
    <w:p w14:paraId="2E7BED2E" w14:textId="77777777" w:rsidR="008931C1" w:rsidRDefault="008931C1"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1C1533EC-1643-43EC-9750-96EFB3F687AA}"/>
    <w:embedBold r:id="rId2" w:fontKey="{656AA8CE-D772-4B0A-8765-2BEF9669B60F}"/>
  </w:font>
  <w:font w:name="Calibri">
    <w:panose1 w:val="020F0502020204030204"/>
    <w:charset w:val="EE"/>
    <w:family w:val="swiss"/>
    <w:pitch w:val="variable"/>
    <w:sig w:usb0="E4002EFF" w:usb1="C200247B" w:usb2="00000009" w:usb3="00000000" w:csb0="000001FF" w:csb1="00000000"/>
    <w:embedRegular r:id="rId3" w:fontKey="{73F05AB8-620A-478C-ABA9-4C88C15F05A4}"/>
    <w:embedBold r:id="rId4" w:fontKey="{C6B149BE-6B8B-4794-9313-326A11F2EABC}"/>
  </w:font>
  <w:font w:name="Calibri Light">
    <w:panose1 w:val="020F0302020204030204"/>
    <w:charset w:val="EE"/>
    <w:family w:val="swiss"/>
    <w:pitch w:val="variable"/>
    <w:sig w:usb0="E4002EFF" w:usb1="C200247B" w:usb2="00000009" w:usb3="00000000" w:csb0="000001FF" w:csb1="00000000"/>
    <w:embedRegular r:id="rId5" w:fontKey="{40257642-036B-4F1D-864D-817299E25A05}"/>
  </w:font>
  <w:font w:name="___WRD_EMBED_SUB_43">
    <w:altName w:val="Calibri"/>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952908"/>
      <w:docPartObj>
        <w:docPartGallery w:val="Page Numbers (Bottom of Page)"/>
        <w:docPartUnique/>
      </w:docPartObj>
    </w:sdtPr>
    <w:sdtEndPr>
      <w:rPr>
        <w:rFonts w:ascii="Lato" w:hAnsi="Lato"/>
        <w:sz w:val="16"/>
        <w:szCs w:val="16"/>
      </w:rPr>
    </w:sdtEndPr>
    <w:sdtContent>
      <w:sdt>
        <w:sdtPr>
          <w:id w:val="1728636285"/>
          <w:docPartObj>
            <w:docPartGallery w:val="Page Numbers (Top of Page)"/>
            <w:docPartUnique/>
          </w:docPartObj>
        </w:sdtPr>
        <w:sdtEndPr>
          <w:rPr>
            <w:rFonts w:ascii="Lato" w:hAnsi="Lato"/>
            <w:sz w:val="16"/>
            <w:szCs w:val="16"/>
          </w:rPr>
        </w:sdtEndPr>
        <w:sdtContent>
          <w:p w14:paraId="4E572726" w14:textId="32A8F76B" w:rsidR="002103D2" w:rsidRPr="00164B95" w:rsidRDefault="002103D2">
            <w:pPr>
              <w:pStyle w:val="Stopka"/>
              <w:jc w:val="center"/>
              <w:rPr>
                <w:rFonts w:ascii="Lato" w:hAnsi="Lato"/>
                <w:sz w:val="16"/>
                <w:szCs w:val="16"/>
              </w:rPr>
            </w:pPr>
            <w:r w:rsidRPr="00164B95">
              <w:rPr>
                <w:rFonts w:ascii="Lato" w:hAnsi="Lato"/>
                <w:sz w:val="16"/>
                <w:szCs w:val="16"/>
              </w:rPr>
              <w:fldChar w:fldCharType="begin"/>
            </w:r>
            <w:r w:rsidRPr="00164B95">
              <w:rPr>
                <w:rFonts w:ascii="Lato" w:hAnsi="Lato"/>
                <w:sz w:val="16"/>
                <w:szCs w:val="16"/>
              </w:rPr>
              <w:instrText>PAGE</w:instrText>
            </w:r>
            <w:r w:rsidRPr="00164B95">
              <w:rPr>
                <w:rFonts w:ascii="Lato" w:hAnsi="Lato"/>
                <w:sz w:val="16"/>
                <w:szCs w:val="16"/>
              </w:rPr>
              <w:fldChar w:fldCharType="separate"/>
            </w:r>
            <w:r w:rsidRPr="00164B95">
              <w:rPr>
                <w:rFonts w:ascii="Lato" w:hAnsi="Lato"/>
                <w:sz w:val="16"/>
                <w:szCs w:val="16"/>
              </w:rPr>
              <w:t>2</w:t>
            </w:r>
            <w:r w:rsidRPr="00164B95">
              <w:rPr>
                <w:rFonts w:ascii="Lato" w:hAnsi="Lato"/>
                <w:sz w:val="16"/>
                <w:szCs w:val="16"/>
              </w:rPr>
              <w:fldChar w:fldCharType="end"/>
            </w:r>
            <w:r w:rsidRPr="00164B95">
              <w:rPr>
                <w:rFonts w:ascii="Lato" w:hAnsi="Lato"/>
                <w:sz w:val="16"/>
                <w:szCs w:val="16"/>
              </w:rPr>
              <w:t xml:space="preserve"> (</w:t>
            </w:r>
            <w:r w:rsidRPr="00164B95">
              <w:rPr>
                <w:rFonts w:ascii="Lato" w:hAnsi="Lato"/>
                <w:sz w:val="16"/>
                <w:szCs w:val="16"/>
              </w:rPr>
              <w:fldChar w:fldCharType="begin"/>
            </w:r>
            <w:r w:rsidRPr="00164B95">
              <w:rPr>
                <w:rFonts w:ascii="Lato" w:hAnsi="Lato"/>
                <w:sz w:val="16"/>
                <w:szCs w:val="16"/>
              </w:rPr>
              <w:instrText>NUMPAGES</w:instrText>
            </w:r>
            <w:r w:rsidRPr="00164B95">
              <w:rPr>
                <w:rFonts w:ascii="Lato" w:hAnsi="Lato"/>
                <w:sz w:val="16"/>
                <w:szCs w:val="16"/>
              </w:rPr>
              <w:fldChar w:fldCharType="separate"/>
            </w:r>
            <w:r w:rsidRPr="00164B95">
              <w:rPr>
                <w:rFonts w:ascii="Lato" w:hAnsi="Lato"/>
                <w:sz w:val="16"/>
                <w:szCs w:val="16"/>
              </w:rPr>
              <w:t>2</w:t>
            </w:r>
            <w:r w:rsidRPr="00164B95">
              <w:rPr>
                <w:rFonts w:ascii="Lato" w:hAnsi="Lato"/>
                <w:sz w:val="16"/>
                <w:szCs w:val="16"/>
              </w:rPr>
              <w:fldChar w:fldCharType="end"/>
            </w:r>
            <w:r w:rsidRPr="00164B95">
              <w:rPr>
                <w:rFonts w:ascii="Lato" w:hAnsi="Lato"/>
                <w:sz w:val="16"/>
                <w:szCs w:val="16"/>
              </w:rPr>
              <w:t>)</w:t>
            </w:r>
          </w:p>
        </w:sdtContent>
      </w:sdt>
    </w:sdtContent>
  </w:sdt>
  <w:p w14:paraId="37821F1F" w14:textId="7A028938"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59933C64"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B094C" w14:textId="77777777" w:rsidR="008931C1" w:rsidRDefault="008931C1" w:rsidP="009276B2">
      <w:pPr>
        <w:spacing w:after="0" w:line="240" w:lineRule="auto"/>
      </w:pPr>
      <w:r>
        <w:separator/>
      </w:r>
    </w:p>
  </w:footnote>
  <w:footnote w:type="continuationSeparator" w:id="0">
    <w:p w14:paraId="5B957939" w14:textId="77777777" w:rsidR="008931C1" w:rsidRDefault="008931C1"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2D1C2F52" w:rsidR="00947F4D" w:rsidRDefault="00565570">
    <w:pPr>
      <w:pStyle w:val="Nagwek"/>
    </w:pPr>
    <w:r>
      <w:rPr>
        <w:noProof/>
      </w:rPr>
      <w:drawing>
        <wp:anchor distT="0" distB="0" distL="114300" distR="114300" simplePos="0" relativeHeight="251658240" behindDoc="1" locked="0" layoutInCell="1" allowOverlap="1" wp14:anchorId="1109E1D6" wp14:editId="591307CF">
          <wp:simplePos x="0" y="0"/>
          <wp:positionH relativeFrom="column">
            <wp:posOffset>-873125</wp:posOffset>
          </wp:positionH>
          <wp:positionV relativeFrom="paragraph">
            <wp:posOffset>419100</wp:posOffset>
          </wp:positionV>
          <wp:extent cx="3169920" cy="1017905"/>
          <wp:effectExtent l="0" t="0" r="0" b="0"/>
          <wp:wrapNone/>
          <wp:docPr id="18799665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9920" cy="10179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rPr>
        <w:b w:val="0"/>
        <w:bCs w:val="0"/>
        <w:i w:val="0"/>
        <w:iCs w:val="0"/>
        <w:smallCaps w:val="0"/>
        <w:strike w:val="0"/>
        <w:color w:val="000000"/>
        <w:spacing w:val="0"/>
        <w:w w:val="100"/>
        <w:position w:val="0"/>
        <w:sz w:val="14"/>
        <w:szCs w:val="14"/>
        <w:u w:val="none"/>
      </w:rPr>
    </w:lvl>
    <w:lvl w:ilvl="1">
      <w:start w:val="1"/>
      <w:numFmt w:val="bullet"/>
      <w:lvlText w:val="-"/>
      <w:lvlJc w:val="left"/>
      <w:rPr>
        <w:b w:val="0"/>
        <w:bCs w:val="0"/>
        <w:i w:val="0"/>
        <w:iCs w:val="0"/>
        <w:smallCaps w:val="0"/>
        <w:strike w:val="0"/>
        <w:color w:val="000000"/>
        <w:spacing w:val="0"/>
        <w:w w:val="100"/>
        <w:position w:val="0"/>
        <w:sz w:val="14"/>
        <w:szCs w:val="14"/>
        <w:u w:val="none"/>
      </w:rPr>
    </w:lvl>
    <w:lvl w:ilvl="2">
      <w:start w:val="1"/>
      <w:numFmt w:val="bullet"/>
      <w:lvlText w:val="-"/>
      <w:lvlJc w:val="left"/>
      <w:rPr>
        <w:b w:val="0"/>
        <w:bCs w:val="0"/>
        <w:i w:val="0"/>
        <w:iCs w:val="0"/>
        <w:smallCaps w:val="0"/>
        <w:strike w:val="0"/>
        <w:color w:val="000000"/>
        <w:spacing w:val="0"/>
        <w:w w:val="100"/>
        <w:position w:val="0"/>
        <w:sz w:val="14"/>
        <w:szCs w:val="14"/>
        <w:u w:val="none"/>
      </w:rPr>
    </w:lvl>
    <w:lvl w:ilvl="3">
      <w:start w:val="1"/>
      <w:numFmt w:val="bullet"/>
      <w:lvlText w:val="-"/>
      <w:lvlJc w:val="left"/>
      <w:rPr>
        <w:b w:val="0"/>
        <w:bCs w:val="0"/>
        <w:i w:val="0"/>
        <w:iCs w:val="0"/>
        <w:smallCaps w:val="0"/>
        <w:strike w:val="0"/>
        <w:color w:val="000000"/>
        <w:spacing w:val="0"/>
        <w:w w:val="100"/>
        <w:position w:val="0"/>
        <w:sz w:val="14"/>
        <w:szCs w:val="14"/>
        <w:u w:val="none"/>
      </w:rPr>
    </w:lvl>
    <w:lvl w:ilvl="4">
      <w:start w:val="1"/>
      <w:numFmt w:val="bullet"/>
      <w:lvlText w:val="-"/>
      <w:lvlJc w:val="left"/>
      <w:rPr>
        <w:b w:val="0"/>
        <w:bCs w:val="0"/>
        <w:i w:val="0"/>
        <w:iCs w:val="0"/>
        <w:smallCaps w:val="0"/>
        <w:strike w:val="0"/>
        <w:color w:val="000000"/>
        <w:spacing w:val="0"/>
        <w:w w:val="100"/>
        <w:position w:val="0"/>
        <w:sz w:val="14"/>
        <w:szCs w:val="14"/>
        <w:u w:val="none"/>
      </w:rPr>
    </w:lvl>
    <w:lvl w:ilvl="5">
      <w:start w:val="1"/>
      <w:numFmt w:val="bullet"/>
      <w:lvlText w:val="-"/>
      <w:lvlJc w:val="left"/>
      <w:rPr>
        <w:b w:val="0"/>
        <w:bCs w:val="0"/>
        <w:i w:val="0"/>
        <w:iCs w:val="0"/>
        <w:smallCaps w:val="0"/>
        <w:strike w:val="0"/>
        <w:color w:val="000000"/>
        <w:spacing w:val="0"/>
        <w:w w:val="100"/>
        <w:position w:val="0"/>
        <w:sz w:val="14"/>
        <w:szCs w:val="14"/>
        <w:u w:val="none"/>
      </w:rPr>
    </w:lvl>
    <w:lvl w:ilvl="6">
      <w:start w:val="1"/>
      <w:numFmt w:val="bullet"/>
      <w:lvlText w:val="-"/>
      <w:lvlJc w:val="left"/>
      <w:rPr>
        <w:b w:val="0"/>
        <w:bCs w:val="0"/>
        <w:i w:val="0"/>
        <w:iCs w:val="0"/>
        <w:smallCaps w:val="0"/>
        <w:strike w:val="0"/>
        <w:color w:val="000000"/>
        <w:spacing w:val="0"/>
        <w:w w:val="100"/>
        <w:position w:val="0"/>
        <w:sz w:val="14"/>
        <w:szCs w:val="14"/>
        <w:u w:val="none"/>
      </w:rPr>
    </w:lvl>
    <w:lvl w:ilvl="7">
      <w:start w:val="1"/>
      <w:numFmt w:val="bullet"/>
      <w:lvlText w:val="-"/>
      <w:lvlJc w:val="left"/>
      <w:rPr>
        <w:b w:val="0"/>
        <w:bCs w:val="0"/>
        <w:i w:val="0"/>
        <w:iCs w:val="0"/>
        <w:smallCaps w:val="0"/>
        <w:strike w:val="0"/>
        <w:color w:val="000000"/>
        <w:spacing w:val="0"/>
        <w:w w:val="100"/>
        <w:position w:val="0"/>
        <w:sz w:val="14"/>
        <w:szCs w:val="14"/>
        <w:u w:val="none"/>
      </w:rPr>
    </w:lvl>
    <w:lvl w:ilvl="8">
      <w:start w:val="1"/>
      <w:numFmt w:val="bullet"/>
      <w:lvlText w:val="-"/>
      <w:lvlJc w:val="left"/>
      <w:rPr>
        <w:b w:val="0"/>
        <w:bCs w:val="0"/>
        <w:i w:val="0"/>
        <w:iCs w:val="0"/>
        <w:smallCaps w:val="0"/>
        <w:strike w:val="0"/>
        <w:color w:val="000000"/>
        <w:spacing w:val="0"/>
        <w:w w:val="100"/>
        <w:position w:val="0"/>
        <w:sz w:val="14"/>
        <w:szCs w:val="14"/>
        <w:u w:val="none"/>
      </w:rPr>
    </w:lvl>
  </w:abstractNum>
  <w:abstractNum w:abstractNumId="1" w15:restartNumberingAfterBreak="0">
    <w:nsid w:val="00000003"/>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 w15:restartNumberingAfterBreak="0">
    <w:nsid w:val="037F53B8"/>
    <w:multiLevelType w:val="hybridMultilevel"/>
    <w:tmpl w:val="F58A792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3F1606E"/>
    <w:multiLevelType w:val="hybridMultilevel"/>
    <w:tmpl w:val="49A839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6575C67"/>
    <w:multiLevelType w:val="hybridMultilevel"/>
    <w:tmpl w:val="2626E3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231F50"/>
    <w:multiLevelType w:val="hybridMultilevel"/>
    <w:tmpl w:val="B9B27F4E"/>
    <w:lvl w:ilvl="0" w:tplc="3D5C54EE">
      <w:start w:val="1"/>
      <w:numFmt w:val="bullet"/>
      <w:lvlText w:val=""/>
      <w:lvlJc w:val="left"/>
      <w:pPr>
        <w:ind w:left="644" w:hanging="360"/>
      </w:pPr>
      <w:rPr>
        <w:rFonts w:ascii="Symbol" w:hAnsi="Symbo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0D8A07DF"/>
    <w:multiLevelType w:val="hybridMultilevel"/>
    <w:tmpl w:val="49165C02"/>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00E2CCB"/>
    <w:multiLevelType w:val="hybridMultilevel"/>
    <w:tmpl w:val="17322CEE"/>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0733B51"/>
    <w:multiLevelType w:val="hybridMultilevel"/>
    <w:tmpl w:val="4462F3E4"/>
    <w:lvl w:ilvl="0" w:tplc="B4247ACC">
      <w:start w:val="1"/>
      <w:numFmt w:val="decimal"/>
      <w:lvlText w:val="%1."/>
      <w:lvlJc w:val="left"/>
      <w:pPr>
        <w:tabs>
          <w:tab w:val="num" w:pos="360"/>
        </w:tabs>
        <w:ind w:left="360" w:hanging="360"/>
      </w:pPr>
      <w:rPr>
        <w:rFonts w:cs="Times New Roman"/>
      </w:rPr>
    </w:lvl>
    <w:lvl w:ilvl="1" w:tplc="7B5C051A">
      <w:start w:val="1"/>
      <w:numFmt w:val="lowerLetter"/>
      <w:lvlText w:val="%2."/>
      <w:lvlJc w:val="left"/>
      <w:pPr>
        <w:tabs>
          <w:tab w:val="num" w:pos="1080"/>
        </w:tabs>
        <w:ind w:left="1080" w:hanging="360"/>
      </w:pPr>
      <w:rPr>
        <w:rFonts w:cs="Times New Roman"/>
      </w:rPr>
    </w:lvl>
    <w:lvl w:ilvl="2" w:tplc="F9142EC2">
      <w:start w:val="1"/>
      <w:numFmt w:val="lowerRoman"/>
      <w:lvlText w:val="%3."/>
      <w:lvlJc w:val="right"/>
      <w:pPr>
        <w:tabs>
          <w:tab w:val="num" w:pos="1800"/>
        </w:tabs>
        <w:ind w:left="1800" w:hanging="180"/>
      </w:pPr>
      <w:rPr>
        <w:rFonts w:cs="Times New Roman"/>
      </w:rPr>
    </w:lvl>
    <w:lvl w:ilvl="3" w:tplc="55E47394">
      <w:start w:val="1"/>
      <w:numFmt w:val="decimal"/>
      <w:lvlText w:val="%4."/>
      <w:lvlJc w:val="left"/>
      <w:pPr>
        <w:tabs>
          <w:tab w:val="num" w:pos="2520"/>
        </w:tabs>
        <w:ind w:left="2520" w:hanging="360"/>
      </w:pPr>
      <w:rPr>
        <w:rFonts w:cs="Times New Roman"/>
      </w:rPr>
    </w:lvl>
    <w:lvl w:ilvl="4" w:tplc="794A907E">
      <w:start w:val="1"/>
      <w:numFmt w:val="lowerLetter"/>
      <w:lvlText w:val="%5."/>
      <w:lvlJc w:val="left"/>
      <w:pPr>
        <w:tabs>
          <w:tab w:val="num" w:pos="3240"/>
        </w:tabs>
        <w:ind w:left="3240" w:hanging="360"/>
      </w:pPr>
      <w:rPr>
        <w:rFonts w:cs="Times New Roman"/>
      </w:rPr>
    </w:lvl>
    <w:lvl w:ilvl="5" w:tplc="CC0A418E">
      <w:start w:val="1"/>
      <w:numFmt w:val="lowerRoman"/>
      <w:lvlText w:val="%6."/>
      <w:lvlJc w:val="right"/>
      <w:pPr>
        <w:tabs>
          <w:tab w:val="num" w:pos="3960"/>
        </w:tabs>
        <w:ind w:left="3960" w:hanging="180"/>
      </w:pPr>
      <w:rPr>
        <w:rFonts w:cs="Times New Roman"/>
      </w:rPr>
    </w:lvl>
    <w:lvl w:ilvl="6" w:tplc="5CC4675C">
      <w:start w:val="1"/>
      <w:numFmt w:val="decimal"/>
      <w:lvlText w:val="%7."/>
      <w:lvlJc w:val="left"/>
      <w:pPr>
        <w:tabs>
          <w:tab w:val="num" w:pos="4680"/>
        </w:tabs>
        <w:ind w:left="4680" w:hanging="360"/>
      </w:pPr>
      <w:rPr>
        <w:rFonts w:cs="Times New Roman"/>
      </w:rPr>
    </w:lvl>
    <w:lvl w:ilvl="7" w:tplc="D1FA1EEE">
      <w:start w:val="1"/>
      <w:numFmt w:val="lowerLetter"/>
      <w:lvlText w:val="%8."/>
      <w:lvlJc w:val="left"/>
      <w:pPr>
        <w:tabs>
          <w:tab w:val="num" w:pos="5400"/>
        </w:tabs>
        <w:ind w:left="5400" w:hanging="360"/>
      </w:pPr>
      <w:rPr>
        <w:rFonts w:cs="Times New Roman"/>
      </w:rPr>
    </w:lvl>
    <w:lvl w:ilvl="8" w:tplc="D9088AE2">
      <w:start w:val="1"/>
      <w:numFmt w:val="lowerRoman"/>
      <w:lvlText w:val="%9."/>
      <w:lvlJc w:val="right"/>
      <w:pPr>
        <w:tabs>
          <w:tab w:val="num" w:pos="6120"/>
        </w:tabs>
        <w:ind w:left="6120" w:hanging="180"/>
      </w:pPr>
      <w:rPr>
        <w:rFonts w:cs="Times New Roman"/>
      </w:rPr>
    </w:lvl>
  </w:abstractNum>
  <w:abstractNum w:abstractNumId="10" w15:restartNumberingAfterBreak="0">
    <w:nsid w:val="12003CF7"/>
    <w:multiLevelType w:val="hybridMultilevel"/>
    <w:tmpl w:val="69FEB8AC"/>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5B448AE"/>
    <w:multiLevelType w:val="hybridMultilevel"/>
    <w:tmpl w:val="04767468"/>
    <w:lvl w:ilvl="0" w:tplc="021A209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16892B13"/>
    <w:multiLevelType w:val="hybridMultilevel"/>
    <w:tmpl w:val="5040075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74442C0"/>
    <w:multiLevelType w:val="hybridMultilevel"/>
    <w:tmpl w:val="90D6D4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2C05E8"/>
    <w:multiLevelType w:val="hybridMultilevel"/>
    <w:tmpl w:val="A6D257BA"/>
    <w:lvl w:ilvl="0" w:tplc="069CF9F6">
      <w:start w:val="1"/>
      <w:numFmt w:val="bullet"/>
      <w:lvlText w:val=""/>
      <w:lvlJc w:val="left"/>
      <w:pPr>
        <w:ind w:left="720" w:hanging="360"/>
      </w:pPr>
      <w:rPr>
        <w:rFonts w:ascii="Symbol" w:hAnsi="Symbol"/>
      </w:rPr>
    </w:lvl>
    <w:lvl w:ilvl="1" w:tplc="E5E4F66E">
      <w:start w:val="1"/>
      <w:numFmt w:val="bullet"/>
      <w:lvlText w:val=""/>
      <w:lvlJc w:val="left"/>
      <w:pPr>
        <w:ind w:left="720" w:hanging="360"/>
      </w:pPr>
      <w:rPr>
        <w:rFonts w:ascii="Symbol" w:hAnsi="Symbol"/>
      </w:rPr>
    </w:lvl>
    <w:lvl w:ilvl="2" w:tplc="825C66A6">
      <w:start w:val="1"/>
      <w:numFmt w:val="bullet"/>
      <w:lvlText w:val=""/>
      <w:lvlJc w:val="left"/>
      <w:pPr>
        <w:ind w:left="720" w:hanging="360"/>
      </w:pPr>
      <w:rPr>
        <w:rFonts w:ascii="Symbol" w:hAnsi="Symbol"/>
      </w:rPr>
    </w:lvl>
    <w:lvl w:ilvl="3" w:tplc="4D9016E2">
      <w:start w:val="1"/>
      <w:numFmt w:val="bullet"/>
      <w:lvlText w:val=""/>
      <w:lvlJc w:val="left"/>
      <w:pPr>
        <w:ind w:left="720" w:hanging="360"/>
      </w:pPr>
      <w:rPr>
        <w:rFonts w:ascii="Symbol" w:hAnsi="Symbol"/>
      </w:rPr>
    </w:lvl>
    <w:lvl w:ilvl="4" w:tplc="3DB0ED1C">
      <w:start w:val="1"/>
      <w:numFmt w:val="bullet"/>
      <w:lvlText w:val=""/>
      <w:lvlJc w:val="left"/>
      <w:pPr>
        <w:ind w:left="720" w:hanging="360"/>
      </w:pPr>
      <w:rPr>
        <w:rFonts w:ascii="Symbol" w:hAnsi="Symbol"/>
      </w:rPr>
    </w:lvl>
    <w:lvl w:ilvl="5" w:tplc="0C3E063A">
      <w:start w:val="1"/>
      <w:numFmt w:val="bullet"/>
      <w:lvlText w:val=""/>
      <w:lvlJc w:val="left"/>
      <w:pPr>
        <w:ind w:left="720" w:hanging="360"/>
      </w:pPr>
      <w:rPr>
        <w:rFonts w:ascii="Symbol" w:hAnsi="Symbol"/>
      </w:rPr>
    </w:lvl>
    <w:lvl w:ilvl="6" w:tplc="3F2850A8">
      <w:start w:val="1"/>
      <w:numFmt w:val="bullet"/>
      <w:lvlText w:val=""/>
      <w:lvlJc w:val="left"/>
      <w:pPr>
        <w:ind w:left="720" w:hanging="360"/>
      </w:pPr>
      <w:rPr>
        <w:rFonts w:ascii="Symbol" w:hAnsi="Symbol"/>
      </w:rPr>
    </w:lvl>
    <w:lvl w:ilvl="7" w:tplc="9622FC70">
      <w:start w:val="1"/>
      <w:numFmt w:val="bullet"/>
      <w:lvlText w:val=""/>
      <w:lvlJc w:val="left"/>
      <w:pPr>
        <w:ind w:left="720" w:hanging="360"/>
      </w:pPr>
      <w:rPr>
        <w:rFonts w:ascii="Symbol" w:hAnsi="Symbol"/>
      </w:rPr>
    </w:lvl>
    <w:lvl w:ilvl="8" w:tplc="DD34AF4C">
      <w:start w:val="1"/>
      <w:numFmt w:val="bullet"/>
      <w:lvlText w:val=""/>
      <w:lvlJc w:val="left"/>
      <w:pPr>
        <w:ind w:left="720" w:hanging="360"/>
      </w:pPr>
      <w:rPr>
        <w:rFonts w:ascii="Symbol" w:hAnsi="Symbol"/>
      </w:rPr>
    </w:lvl>
  </w:abstractNum>
  <w:abstractNum w:abstractNumId="15" w15:restartNumberingAfterBreak="0">
    <w:nsid w:val="1F512DAA"/>
    <w:multiLevelType w:val="hybridMultilevel"/>
    <w:tmpl w:val="3182ACF0"/>
    <w:lvl w:ilvl="0" w:tplc="FD101316">
      <w:start w:val="1"/>
      <w:numFmt w:val="bullet"/>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7" w15:restartNumberingAfterBreak="0">
    <w:nsid w:val="276458FF"/>
    <w:multiLevelType w:val="hybridMultilevel"/>
    <w:tmpl w:val="09C418D6"/>
    <w:lvl w:ilvl="0" w:tplc="12EAE33A">
      <w:start w:val="1"/>
      <w:numFmt w:val="upperRoman"/>
      <w:lvlText w:val="%1."/>
      <w:lvlJc w:val="right"/>
      <w:pPr>
        <w:ind w:left="502" w:hanging="360"/>
      </w:pPr>
      <w:rPr>
        <w:rFonts w:ascii="Arial" w:hAnsi="Arial" w:cs="Arial" w:hint="default"/>
        <w:b/>
        <w:sz w:val="20"/>
        <w:szCs w:val="2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start w:val="1"/>
      <w:numFmt w:val="decimal"/>
      <w:lvlText w:val="%4."/>
      <w:lvlJc w:val="left"/>
      <w:pPr>
        <w:ind w:left="50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8" w15:restartNumberingAfterBreak="0">
    <w:nsid w:val="29294E10"/>
    <w:multiLevelType w:val="hybridMultilevel"/>
    <w:tmpl w:val="494EB756"/>
    <w:lvl w:ilvl="0" w:tplc="04185A2C">
      <w:start w:val="1"/>
      <w:numFmt w:val="bullet"/>
      <w:lvlText w:val="-"/>
      <w:lvlJc w:val="left"/>
      <w:pPr>
        <w:ind w:left="720" w:hanging="360"/>
      </w:pPr>
      <w:rPr>
        <w:rFonts w:ascii="Arial" w:hAnsi="Arial" w:hint="default"/>
        <w:b w:val="0"/>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06126B6"/>
    <w:multiLevelType w:val="hybridMultilevel"/>
    <w:tmpl w:val="B6E8748C"/>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12507C7"/>
    <w:multiLevelType w:val="hybridMultilevel"/>
    <w:tmpl w:val="F57C2ED2"/>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47822F7"/>
    <w:multiLevelType w:val="multilevel"/>
    <w:tmpl w:val="66FAE28E"/>
    <w:lvl w:ilvl="0">
      <w:start w:val="2"/>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73E1530"/>
    <w:multiLevelType w:val="hybridMultilevel"/>
    <w:tmpl w:val="E93894B6"/>
    <w:lvl w:ilvl="0" w:tplc="9D84451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95105E7"/>
    <w:multiLevelType w:val="hybridMultilevel"/>
    <w:tmpl w:val="40BAA8E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6" w15:restartNumberingAfterBreak="0">
    <w:nsid w:val="39B46BDA"/>
    <w:multiLevelType w:val="hybridMultilevel"/>
    <w:tmpl w:val="4E2086C2"/>
    <w:lvl w:ilvl="0" w:tplc="7A161A42">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27" w15:restartNumberingAfterBreak="0">
    <w:nsid w:val="3A71417F"/>
    <w:multiLevelType w:val="hybridMultilevel"/>
    <w:tmpl w:val="CC320FDE"/>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0E25248"/>
    <w:multiLevelType w:val="hybridMultilevel"/>
    <w:tmpl w:val="D0A029C8"/>
    <w:lvl w:ilvl="0" w:tplc="657A971E">
      <w:start w:val="1"/>
      <w:numFmt w:val="decimal"/>
      <w:lvlText w:val="%1."/>
      <w:lvlJc w:val="left"/>
      <w:pPr>
        <w:ind w:left="360" w:hanging="360"/>
      </w:pPr>
      <w:rPr>
        <w:rFonts w:ascii="Lato" w:hAnsi="Lato" w:cs="Arial"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24A5F16"/>
    <w:multiLevelType w:val="hybridMultilevel"/>
    <w:tmpl w:val="BBC888F2"/>
    <w:lvl w:ilvl="0" w:tplc="AA28588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43B41BB0"/>
    <w:multiLevelType w:val="hybridMultilevel"/>
    <w:tmpl w:val="C158056A"/>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7913F73"/>
    <w:multiLevelType w:val="hybridMultilevel"/>
    <w:tmpl w:val="1C6841BC"/>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F1C393C"/>
    <w:multiLevelType w:val="multilevel"/>
    <w:tmpl w:val="EDF09B86"/>
    <w:lvl w:ilvl="0">
      <w:start w:val="1"/>
      <w:numFmt w:val="bullet"/>
      <w:lvlText w:val=""/>
      <w:lvlJc w:val="left"/>
      <w:pPr>
        <w:ind w:left="64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3" w15:restartNumberingAfterBreak="0">
    <w:nsid w:val="4F3F7BEC"/>
    <w:multiLevelType w:val="hybridMultilevel"/>
    <w:tmpl w:val="68F02242"/>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0214E45"/>
    <w:multiLevelType w:val="hybridMultilevel"/>
    <w:tmpl w:val="37FC18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037AA7"/>
    <w:multiLevelType w:val="hybridMultilevel"/>
    <w:tmpl w:val="33E40C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3994CC0"/>
    <w:multiLevelType w:val="hybridMultilevel"/>
    <w:tmpl w:val="41502A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70406B9"/>
    <w:multiLevelType w:val="hybridMultilevel"/>
    <w:tmpl w:val="15166204"/>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EBC2E03"/>
    <w:multiLevelType w:val="hybridMultilevel"/>
    <w:tmpl w:val="0CF6821C"/>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15:restartNumberingAfterBreak="0">
    <w:nsid w:val="612B0254"/>
    <w:multiLevelType w:val="hybridMultilevel"/>
    <w:tmpl w:val="828E0E3E"/>
    <w:lvl w:ilvl="0" w:tplc="7A161A42">
      <w:start w:val="1"/>
      <w:numFmt w:val="bullet"/>
      <w:lvlText w:val=""/>
      <w:lvlJc w:val="left"/>
      <w:pPr>
        <w:ind w:left="64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63964646"/>
    <w:multiLevelType w:val="hybridMultilevel"/>
    <w:tmpl w:val="69BCDFEC"/>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4D343DC"/>
    <w:multiLevelType w:val="hybridMultilevel"/>
    <w:tmpl w:val="44086176"/>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7DB79D3"/>
    <w:multiLevelType w:val="hybridMultilevel"/>
    <w:tmpl w:val="C35C15EA"/>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68CD527A"/>
    <w:multiLevelType w:val="hybridMultilevel"/>
    <w:tmpl w:val="D35E775E"/>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45" w15:restartNumberingAfterBreak="0">
    <w:nsid w:val="69971DDF"/>
    <w:multiLevelType w:val="hybridMultilevel"/>
    <w:tmpl w:val="629A2482"/>
    <w:lvl w:ilvl="0" w:tplc="FD101316">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25C7871"/>
    <w:multiLevelType w:val="hybridMultilevel"/>
    <w:tmpl w:val="192E4A54"/>
    <w:lvl w:ilvl="0" w:tplc="74509772">
      <w:start w:val="1"/>
      <w:numFmt w:val="upperRoman"/>
      <w:lvlText w:val="%1."/>
      <w:lvlJc w:val="righ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4791FBE"/>
    <w:multiLevelType w:val="hybridMultilevel"/>
    <w:tmpl w:val="17322CEE"/>
    <w:lvl w:ilvl="0" w:tplc="7AAC78A6">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6446B21"/>
    <w:multiLevelType w:val="hybridMultilevel"/>
    <w:tmpl w:val="58EA755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88309CF"/>
    <w:multiLevelType w:val="hybridMultilevel"/>
    <w:tmpl w:val="3346654A"/>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0" w15:restartNumberingAfterBreak="0">
    <w:nsid w:val="7F065BDD"/>
    <w:multiLevelType w:val="hybridMultilevel"/>
    <w:tmpl w:val="078CCA68"/>
    <w:lvl w:ilvl="0" w:tplc="A4420ADE">
      <w:start w:val="1"/>
      <w:numFmt w:val="bullet"/>
      <w:lvlText w:val=""/>
      <w:lvlJc w:val="left"/>
      <w:pPr>
        <w:ind w:left="720" w:hanging="360"/>
      </w:pPr>
      <w:rPr>
        <w:rFonts w:ascii="Symbol" w:hAnsi="Symbol"/>
      </w:rPr>
    </w:lvl>
    <w:lvl w:ilvl="1" w:tplc="690A0AB4">
      <w:start w:val="1"/>
      <w:numFmt w:val="bullet"/>
      <w:lvlText w:val=""/>
      <w:lvlJc w:val="left"/>
      <w:pPr>
        <w:ind w:left="720" w:hanging="360"/>
      </w:pPr>
      <w:rPr>
        <w:rFonts w:ascii="Symbol" w:hAnsi="Symbol"/>
      </w:rPr>
    </w:lvl>
    <w:lvl w:ilvl="2" w:tplc="06625B90">
      <w:start w:val="1"/>
      <w:numFmt w:val="bullet"/>
      <w:lvlText w:val=""/>
      <w:lvlJc w:val="left"/>
      <w:pPr>
        <w:ind w:left="720" w:hanging="360"/>
      </w:pPr>
      <w:rPr>
        <w:rFonts w:ascii="Symbol" w:hAnsi="Symbol"/>
      </w:rPr>
    </w:lvl>
    <w:lvl w:ilvl="3" w:tplc="39EC77C6">
      <w:start w:val="1"/>
      <w:numFmt w:val="bullet"/>
      <w:lvlText w:val=""/>
      <w:lvlJc w:val="left"/>
      <w:pPr>
        <w:ind w:left="720" w:hanging="360"/>
      </w:pPr>
      <w:rPr>
        <w:rFonts w:ascii="Symbol" w:hAnsi="Symbol"/>
      </w:rPr>
    </w:lvl>
    <w:lvl w:ilvl="4" w:tplc="8A7AD00E">
      <w:start w:val="1"/>
      <w:numFmt w:val="bullet"/>
      <w:lvlText w:val=""/>
      <w:lvlJc w:val="left"/>
      <w:pPr>
        <w:ind w:left="720" w:hanging="360"/>
      </w:pPr>
      <w:rPr>
        <w:rFonts w:ascii="Symbol" w:hAnsi="Symbol"/>
      </w:rPr>
    </w:lvl>
    <w:lvl w:ilvl="5" w:tplc="27E85226">
      <w:start w:val="1"/>
      <w:numFmt w:val="bullet"/>
      <w:lvlText w:val=""/>
      <w:lvlJc w:val="left"/>
      <w:pPr>
        <w:ind w:left="720" w:hanging="360"/>
      </w:pPr>
      <w:rPr>
        <w:rFonts w:ascii="Symbol" w:hAnsi="Symbol"/>
      </w:rPr>
    </w:lvl>
    <w:lvl w:ilvl="6" w:tplc="E506ADEA">
      <w:start w:val="1"/>
      <w:numFmt w:val="bullet"/>
      <w:lvlText w:val=""/>
      <w:lvlJc w:val="left"/>
      <w:pPr>
        <w:ind w:left="720" w:hanging="360"/>
      </w:pPr>
      <w:rPr>
        <w:rFonts w:ascii="Symbol" w:hAnsi="Symbol"/>
      </w:rPr>
    </w:lvl>
    <w:lvl w:ilvl="7" w:tplc="9CE47DB2">
      <w:start w:val="1"/>
      <w:numFmt w:val="bullet"/>
      <w:lvlText w:val=""/>
      <w:lvlJc w:val="left"/>
      <w:pPr>
        <w:ind w:left="720" w:hanging="360"/>
      </w:pPr>
      <w:rPr>
        <w:rFonts w:ascii="Symbol" w:hAnsi="Symbol"/>
      </w:rPr>
    </w:lvl>
    <w:lvl w:ilvl="8" w:tplc="BD3676C8">
      <w:start w:val="1"/>
      <w:numFmt w:val="bullet"/>
      <w:lvlText w:val=""/>
      <w:lvlJc w:val="left"/>
      <w:pPr>
        <w:ind w:left="720" w:hanging="360"/>
      </w:pPr>
      <w:rPr>
        <w:rFonts w:ascii="Symbol" w:hAnsi="Symbol"/>
      </w:rPr>
    </w:lvl>
  </w:abstractNum>
  <w:num w:numId="1" w16cid:durableId="3760525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9"/>
  </w:num>
  <w:num w:numId="3" w16cid:durableId="417214448">
    <w:abstractNumId w:val="17"/>
  </w:num>
  <w:num w:numId="4" w16cid:durableId="1433431715">
    <w:abstractNumId w:val="30"/>
  </w:num>
  <w:num w:numId="5" w16cid:durableId="770048367">
    <w:abstractNumId w:val="25"/>
  </w:num>
  <w:num w:numId="6" w16cid:durableId="1781414739">
    <w:abstractNumId w:val="28"/>
  </w:num>
  <w:num w:numId="7" w16cid:durableId="536814556">
    <w:abstractNumId w:val="49"/>
  </w:num>
  <w:num w:numId="8" w16cid:durableId="1434470995">
    <w:abstractNumId w:val="38"/>
  </w:num>
  <w:num w:numId="9" w16cid:durableId="261308036">
    <w:abstractNumId w:val="10"/>
  </w:num>
  <w:num w:numId="10" w16cid:durableId="312609944">
    <w:abstractNumId w:val="21"/>
  </w:num>
  <w:num w:numId="11" w16cid:durableId="224028465">
    <w:abstractNumId w:val="7"/>
  </w:num>
  <w:num w:numId="12" w16cid:durableId="1970240599">
    <w:abstractNumId w:val="34"/>
  </w:num>
  <w:num w:numId="13" w16cid:durableId="1511603338">
    <w:abstractNumId w:val="19"/>
  </w:num>
  <w:num w:numId="14" w16cid:durableId="1782072550">
    <w:abstractNumId w:val="46"/>
  </w:num>
  <w:num w:numId="15" w16cid:durableId="1241476516">
    <w:abstractNumId w:val="45"/>
  </w:num>
  <w:num w:numId="16" w16cid:durableId="1915582829">
    <w:abstractNumId w:val="15"/>
  </w:num>
  <w:num w:numId="17" w16cid:durableId="719982884">
    <w:abstractNumId w:val="27"/>
  </w:num>
  <w:num w:numId="18" w16cid:durableId="798955490">
    <w:abstractNumId w:val="48"/>
  </w:num>
  <w:num w:numId="19" w16cid:durableId="788864388">
    <w:abstractNumId w:val="18"/>
  </w:num>
  <w:num w:numId="20" w16cid:durableId="916866160">
    <w:abstractNumId w:val="26"/>
  </w:num>
  <w:num w:numId="21" w16cid:durableId="1272394841">
    <w:abstractNumId w:val="44"/>
  </w:num>
  <w:num w:numId="22" w16cid:durableId="94330095">
    <w:abstractNumId w:val="3"/>
  </w:num>
  <w:num w:numId="23" w16cid:durableId="703600433">
    <w:abstractNumId w:val="39"/>
  </w:num>
  <w:num w:numId="24" w16cid:durableId="179784571">
    <w:abstractNumId w:val="11"/>
  </w:num>
  <w:num w:numId="25" w16cid:durableId="1517958974">
    <w:abstractNumId w:val="0"/>
  </w:num>
  <w:num w:numId="26" w16cid:durableId="861548">
    <w:abstractNumId w:val="37"/>
  </w:num>
  <w:num w:numId="27" w16cid:durableId="406149866">
    <w:abstractNumId w:val="1"/>
  </w:num>
  <w:num w:numId="28" w16cid:durableId="34086769">
    <w:abstractNumId w:val="43"/>
  </w:num>
  <w:num w:numId="29" w16cid:durableId="657460060">
    <w:abstractNumId w:val="29"/>
  </w:num>
  <w:num w:numId="30" w16cid:durableId="936862377">
    <w:abstractNumId w:val="23"/>
  </w:num>
  <w:num w:numId="31" w16cid:durableId="1748767789">
    <w:abstractNumId w:val="24"/>
  </w:num>
  <w:num w:numId="32" w16cid:durableId="734937903">
    <w:abstractNumId w:val="12"/>
  </w:num>
  <w:num w:numId="33" w16cid:durableId="158158803">
    <w:abstractNumId w:val="4"/>
  </w:num>
  <w:num w:numId="34" w16cid:durableId="961115059">
    <w:abstractNumId w:val="41"/>
  </w:num>
  <w:num w:numId="35" w16cid:durableId="1015762423">
    <w:abstractNumId w:val="20"/>
  </w:num>
  <w:num w:numId="36" w16cid:durableId="1044256842">
    <w:abstractNumId w:val="13"/>
  </w:num>
  <w:num w:numId="37" w16cid:durableId="1056853069">
    <w:abstractNumId w:val="42"/>
  </w:num>
  <w:num w:numId="38" w16cid:durableId="1731537430">
    <w:abstractNumId w:val="36"/>
  </w:num>
  <w:num w:numId="39" w16cid:durableId="1315063060">
    <w:abstractNumId w:val="33"/>
  </w:num>
  <w:num w:numId="40" w16cid:durableId="1741363896">
    <w:abstractNumId w:val="31"/>
  </w:num>
  <w:num w:numId="41" w16cid:durableId="2110462111">
    <w:abstractNumId w:val="22"/>
  </w:num>
  <w:num w:numId="42" w16cid:durableId="2057702970">
    <w:abstractNumId w:val="5"/>
  </w:num>
  <w:num w:numId="43" w16cid:durableId="919869480">
    <w:abstractNumId w:val="40"/>
  </w:num>
  <w:num w:numId="44" w16cid:durableId="853110464">
    <w:abstractNumId w:val="6"/>
  </w:num>
  <w:num w:numId="45" w16cid:durableId="333413590">
    <w:abstractNumId w:val="32"/>
  </w:num>
  <w:num w:numId="46" w16cid:durableId="654837946">
    <w:abstractNumId w:val="2"/>
  </w:num>
  <w:num w:numId="47" w16cid:durableId="1388919186">
    <w:abstractNumId w:val="35"/>
  </w:num>
  <w:num w:numId="48" w16cid:durableId="197470570">
    <w:abstractNumId w:val="47"/>
  </w:num>
  <w:num w:numId="49" w16cid:durableId="493447685">
    <w:abstractNumId w:val="8"/>
  </w:num>
  <w:num w:numId="50" w16cid:durableId="1378701583">
    <w:abstractNumId w:val="14"/>
  </w:num>
  <w:num w:numId="51" w16cid:durableId="946160800">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4B3"/>
    <w:rsid w:val="0000474B"/>
    <w:rsid w:val="00005524"/>
    <w:rsid w:val="000064C3"/>
    <w:rsid w:val="00006757"/>
    <w:rsid w:val="00011623"/>
    <w:rsid w:val="00012004"/>
    <w:rsid w:val="0001274F"/>
    <w:rsid w:val="00014477"/>
    <w:rsid w:val="000144FA"/>
    <w:rsid w:val="00025CAD"/>
    <w:rsid w:val="0002776B"/>
    <w:rsid w:val="00030098"/>
    <w:rsid w:val="00032746"/>
    <w:rsid w:val="00032AC2"/>
    <w:rsid w:val="00032F3C"/>
    <w:rsid w:val="00033ADE"/>
    <w:rsid w:val="00034B0F"/>
    <w:rsid w:val="00042D7B"/>
    <w:rsid w:val="00043B71"/>
    <w:rsid w:val="000444EB"/>
    <w:rsid w:val="0004524B"/>
    <w:rsid w:val="0005027E"/>
    <w:rsid w:val="00050627"/>
    <w:rsid w:val="0005114F"/>
    <w:rsid w:val="00055F10"/>
    <w:rsid w:val="00056E8F"/>
    <w:rsid w:val="00057290"/>
    <w:rsid w:val="00060148"/>
    <w:rsid w:val="00063E2A"/>
    <w:rsid w:val="000670A1"/>
    <w:rsid w:val="0007132A"/>
    <w:rsid w:val="0007248F"/>
    <w:rsid w:val="00074E5D"/>
    <w:rsid w:val="000829ED"/>
    <w:rsid w:val="00082C64"/>
    <w:rsid w:val="0008321E"/>
    <w:rsid w:val="0008451F"/>
    <w:rsid w:val="000855DA"/>
    <w:rsid w:val="00086D71"/>
    <w:rsid w:val="0008794C"/>
    <w:rsid w:val="00092553"/>
    <w:rsid w:val="00096D83"/>
    <w:rsid w:val="000A0D9D"/>
    <w:rsid w:val="000A2644"/>
    <w:rsid w:val="000A506A"/>
    <w:rsid w:val="000B27F5"/>
    <w:rsid w:val="000B320E"/>
    <w:rsid w:val="000B69D9"/>
    <w:rsid w:val="000C2085"/>
    <w:rsid w:val="000C40D0"/>
    <w:rsid w:val="000C7885"/>
    <w:rsid w:val="000D16DE"/>
    <w:rsid w:val="000D4989"/>
    <w:rsid w:val="000D6A81"/>
    <w:rsid w:val="000E018F"/>
    <w:rsid w:val="000E02BF"/>
    <w:rsid w:val="000E2549"/>
    <w:rsid w:val="000E37CB"/>
    <w:rsid w:val="000E5288"/>
    <w:rsid w:val="000E5BE5"/>
    <w:rsid w:val="000E6296"/>
    <w:rsid w:val="000F229E"/>
    <w:rsid w:val="000F6DF1"/>
    <w:rsid w:val="000F723C"/>
    <w:rsid w:val="00100315"/>
    <w:rsid w:val="00105493"/>
    <w:rsid w:val="0010629D"/>
    <w:rsid w:val="00110895"/>
    <w:rsid w:val="00113528"/>
    <w:rsid w:val="00115608"/>
    <w:rsid w:val="00115B3C"/>
    <w:rsid w:val="001236B0"/>
    <w:rsid w:val="00130253"/>
    <w:rsid w:val="00132D96"/>
    <w:rsid w:val="00136686"/>
    <w:rsid w:val="00141347"/>
    <w:rsid w:val="00141BFD"/>
    <w:rsid w:val="00142085"/>
    <w:rsid w:val="00142F50"/>
    <w:rsid w:val="00146AD4"/>
    <w:rsid w:val="00147C7A"/>
    <w:rsid w:val="00153DB2"/>
    <w:rsid w:val="00155E17"/>
    <w:rsid w:val="001617F1"/>
    <w:rsid w:val="00164B95"/>
    <w:rsid w:val="00166A88"/>
    <w:rsid w:val="00166C3D"/>
    <w:rsid w:val="001711AB"/>
    <w:rsid w:val="00171FD0"/>
    <w:rsid w:val="00172780"/>
    <w:rsid w:val="0017279E"/>
    <w:rsid w:val="00172A63"/>
    <w:rsid w:val="001777E0"/>
    <w:rsid w:val="00183B62"/>
    <w:rsid w:val="001853DE"/>
    <w:rsid w:val="0019576A"/>
    <w:rsid w:val="00196C48"/>
    <w:rsid w:val="001970D3"/>
    <w:rsid w:val="001A286E"/>
    <w:rsid w:val="001A6ED2"/>
    <w:rsid w:val="001B14F8"/>
    <w:rsid w:val="001B2023"/>
    <w:rsid w:val="001B2DF3"/>
    <w:rsid w:val="001B569D"/>
    <w:rsid w:val="001B70EB"/>
    <w:rsid w:val="001B7486"/>
    <w:rsid w:val="001C495E"/>
    <w:rsid w:val="001C4B46"/>
    <w:rsid w:val="001D185F"/>
    <w:rsid w:val="001D3E63"/>
    <w:rsid w:val="001D463C"/>
    <w:rsid w:val="001D75BF"/>
    <w:rsid w:val="001E014A"/>
    <w:rsid w:val="001E24AD"/>
    <w:rsid w:val="001E35EC"/>
    <w:rsid w:val="001E3C60"/>
    <w:rsid w:val="001E42DC"/>
    <w:rsid w:val="001E6129"/>
    <w:rsid w:val="001E6C5E"/>
    <w:rsid w:val="001F1533"/>
    <w:rsid w:val="001F4ED4"/>
    <w:rsid w:val="001F52BD"/>
    <w:rsid w:val="001F58BA"/>
    <w:rsid w:val="002021FF"/>
    <w:rsid w:val="00202BC1"/>
    <w:rsid w:val="00202F37"/>
    <w:rsid w:val="00203956"/>
    <w:rsid w:val="00206D9F"/>
    <w:rsid w:val="002103D2"/>
    <w:rsid w:val="002239A1"/>
    <w:rsid w:val="00223CB2"/>
    <w:rsid w:val="00230B07"/>
    <w:rsid w:val="002359BA"/>
    <w:rsid w:val="002363FE"/>
    <w:rsid w:val="00241CBF"/>
    <w:rsid w:val="00242764"/>
    <w:rsid w:val="00245938"/>
    <w:rsid w:val="00246249"/>
    <w:rsid w:val="00247036"/>
    <w:rsid w:val="00250609"/>
    <w:rsid w:val="0025181C"/>
    <w:rsid w:val="00254414"/>
    <w:rsid w:val="00256983"/>
    <w:rsid w:val="0025783E"/>
    <w:rsid w:val="00263418"/>
    <w:rsid w:val="0026389E"/>
    <w:rsid w:val="00264421"/>
    <w:rsid w:val="00264D1F"/>
    <w:rsid w:val="00264D4C"/>
    <w:rsid w:val="002654A6"/>
    <w:rsid w:val="00266C65"/>
    <w:rsid w:val="00270B1F"/>
    <w:rsid w:val="00271AA6"/>
    <w:rsid w:val="0027393D"/>
    <w:rsid w:val="00274D44"/>
    <w:rsid w:val="00274DA0"/>
    <w:rsid w:val="00275D60"/>
    <w:rsid w:val="00275E3E"/>
    <w:rsid w:val="00280DFD"/>
    <w:rsid w:val="00280E11"/>
    <w:rsid w:val="002811C3"/>
    <w:rsid w:val="002822DE"/>
    <w:rsid w:val="00282C3C"/>
    <w:rsid w:val="002830CF"/>
    <w:rsid w:val="0028508A"/>
    <w:rsid w:val="002910ED"/>
    <w:rsid w:val="00292856"/>
    <w:rsid w:val="00295D3F"/>
    <w:rsid w:val="002A1598"/>
    <w:rsid w:val="002A52A8"/>
    <w:rsid w:val="002A5386"/>
    <w:rsid w:val="002A65D2"/>
    <w:rsid w:val="002C042A"/>
    <w:rsid w:val="002C1C75"/>
    <w:rsid w:val="002C6870"/>
    <w:rsid w:val="002D4C6D"/>
    <w:rsid w:val="002D5D96"/>
    <w:rsid w:val="002D60CF"/>
    <w:rsid w:val="002E0C9D"/>
    <w:rsid w:val="002E0E97"/>
    <w:rsid w:val="002E1921"/>
    <w:rsid w:val="002E32F1"/>
    <w:rsid w:val="002E7D59"/>
    <w:rsid w:val="002F070D"/>
    <w:rsid w:val="002F3026"/>
    <w:rsid w:val="002F3951"/>
    <w:rsid w:val="002F561C"/>
    <w:rsid w:val="00300997"/>
    <w:rsid w:val="00301854"/>
    <w:rsid w:val="00302611"/>
    <w:rsid w:val="003031D2"/>
    <w:rsid w:val="00304AFB"/>
    <w:rsid w:val="00311261"/>
    <w:rsid w:val="0031180B"/>
    <w:rsid w:val="00313D33"/>
    <w:rsid w:val="00314998"/>
    <w:rsid w:val="0031627A"/>
    <w:rsid w:val="00316EA2"/>
    <w:rsid w:val="00317578"/>
    <w:rsid w:val="00317A74"/>
    <w:rsid w:val="00321669"/>
    <w:rsid w:val="0032270D"/>
    <w:rsid w:val="00325CB1"/>
    <w:rsid w:val="00331852"/>
    <w:rsid w:val="00332AAD"/>
    <w:rsid w:val="003334E2"/>
    <w:rsid w:val="003348D3"/>
    <w:rsid w:val="003408AB"/>
    <w:rsid w:val="00341C07"/>
    <w:rsid w:val="00343A14"/>
    <w:rsid w:val="0035067C"/>
    <w:rsid w:val="00351C29"/>
    <w:rsid w:val="00353F70"/>
    <w:rsid w:val="00357B2A"/>
    <w:rsid w:val="003622C7"/>
    <w:rsid w:val="00362CAD"/>
    <w:rsid w:val="003647B0"/>
    <w:rsid w:val="00365709"/>
    <w:rsid w:val="00366175"/>
    <w:rsid w:val="003750C4"/>
    <w:rsid w:val="003770B4"/>
    <w:rsid w:val="00377F82"/>
    <w:rsid w:val="003842B3"/>
    <w:rsid w:val="00387984"/>
    <w:rsid w:val="00387B51"/>
    <w:rsid w:val="00390052"/>
    <w:rsid w:val="003949C7"/>
    <w:rsid w:val="003A1976"/>
    <w:rsid w:val="003A294A"/>
    <w:rsid w:val="003A3EBD"/>
    <w:rsid w:val="003A67C5"/>
    <w:rsid w:val="003A6A90"/>
    <w:rsid w:val="003A70BD"/>
    <w:rsid w:val="003A7657"/>
    <w:rsid w:val="003B4D28"/>
    <w:rsid w:val="003C123B"/>
    <w:rsid w:val="003C13B7"/>
    <w:rsid w:val="003C56F7"/>
    <w:rsid w:val="003D0652"/>
    <w:rsid w:val="003D2AD6"/>
    <w:rsid w:val="003F0446"/>
    <w:rsid w:val="003F49F5"/>
    <w:rsid w:val="003F4BFE"/>
    <w:rsid w:val="003F563B"/>
    <w:rsid w:val="003F606A"/>
    <w:rsid w:val="004036AF"/>
    <w:rsid w:val="004072F4"/>
    <w:rsid w:val="004116FD"/>
    <w:rsid w:val="00412FC5"/>
    <w:rsid w:val="0041444E"/>
    <w:rsid w:val="00415EE0"/>
    <w:rsid w:val="00427338"/>
    <w:rsid w:val="00430813"/>
    <w:rsid w:val="00430D80"/>
    <w:rsid w:val="004320B3"/>
    <w:rsid w:val="0043394E"/>
    <w:rsid w:val="0043668C"/>
    <w:rsid w:val="00442764"/>
    <w:rsid w:val="004454AE"/>
    <w:rsid w:val="004457FE"/>
    <w:rsid w:val="00447976"/>
    <w:rsid w:val="00447A1C"/>
    <w:rsid w:val="00451D51"/>
    <w:rsid w:val="00454491"/>
    <w:rsid w:val="0045772E"/>
    <w:rsid w:val="004612B8"/>
    <w:rsid w:val="00475A9A"/>
    <w:rsid w:val="00481A8B"/>
    <w:rsid w:val="004837C7"/>
    <w:rsid w:val="004849ED"/>
    <w:rsid w:val="00486095"/>
    <w:rsid w:val="00486735"/>
    <w:rsid w:val="00487F4D"/>
    <w:rsid w:val="0049119C"/>
    <w:rsid w:val="004949D3"/>
    <w:rsid w:val="00497230"/>
    <w:rsid w:val="00497CB7"/>
    <w:rsid w:val="004A159C"/>
    <w:rsid w:val="004A2223"/>
    <w:rsid w:val="004B057A"/>
    <w:rsid w:val="004B07A9"/>
    <w:rsid w:val="004B5D0A"/>
    <w:rsid w:val="004C1FDC"/>
    <w:rsid w:val="004C2F26"/>
    <w:rsid w:val="004C3C99"/>
    <w:rsid w:val="004C4FB5"/>
    <w:rsid w:val="004C5BF0"/>
    <w:rsid w:val="004C72A5"/>
    <w:rsid w:val="004D05BE"/>
    <w:rsid w:val="004D3FD9"/>
    <w:rsid w:val="004D4EE0"/>
    <w:rsid w:val="004E1B16"/>
    <w:rsid w:val="004E287E"/>
    <w:rsid w:val="004E46C8"/>
    <w:rsid w:val="004E5017"/>
    <w:rsid w:val="004E703F"/>
    <w:rsid w:val="004F5D02"/>
    <w:rsid w:val="005017CB"/>
    <w:rsid w:val="00503A81"/>
    <w:rsid w:val="00504565"/>
    <w:rsid w:val="00506079"/>
    <w:rsid w:val="005061A7"/>
    <w:rsid w:val="005127F4"/>
    <w:rsid w:val="00517668"/>
    <w:rsid w:val="00522DA1"/>
    <w:rsid w:val="00527547"/>
    <w:rsid w:val="005334A5"/>
    <w:rsid w:val="005337D7"/>
    <w:rsid w:val="00534D61"/>
    <w:rsid w:val="00536A07"/>
    <w:rsid w:val="00540457"/>
    <w:rsid w:val="0054141D"/>
    <w:rsid w:val="0054385E"/>
    <w:rsid w:val="00547399"/>
    <w:rsid w:val="00547D9D"/>
    <w:rsid w:val="005570BC"/>
    <w:rsid w:val="0055777A"/>
    <w:rsid w:val="00557D28"/>
    <w:rsid w:val="00565570"/>
    <w:rsid w:val="00565D32"/>
    <w:rsid w:val="0056668C"/>
    <w:rsid w:val="0057063A"/>
    <w:rsid w:val="00573E93"/>
    <w:rsid w:val="00574205"/>
    <w:rsid w:val="0057772C"/>
    <w:rsid w:val="00580C6B"/>
    <w:rsid w:val="005845D3"/>
    <w:rsid w:val="00584CC7"/>
    <w:rsid w:val="0058602B"/>
    <w:rsid w:val="00590C4E"/>
    <w:rsid w:val="00590D7B"/>
    <w:rsid w:val="005934B0"/>
    <w:rsid w:val="0059434A"/>
    <w:rsid w:val="00597450"/>
    <w:rsid w:val="00597659"/>
    <w:rsid w:val="005A07A2"/>
    <w:rsid w:val="005A48F2"/>
    <w:rsid w:val="005A628B"/>
    <w:rsid w:val="005B02B7"/>
    <w:rsid w:val="005B2068"/>
    <w:rsid w:val="005B629C"/>
    <w:rsid w:val="005C09D2"/>
    <w:rsid w:val="005C16B1"/>
    <w:rsid w:val="005C358C"/>
    <w:rsid w:val="005C3795"/>
    <w:rsid w:val="005C5972"/>
    <w:rsid w:val="005C77B4"/>
    <w:rsid w:val="005D01A8"/>
    <w:rsid w:val="005D59A2"/>
    <w:rsid w:val="005E018B"/>
    <w:rsid w:val="005E2088"/>
    <w:rsid w:val="005E21F5"/>
    <w:rsid w:val="005E28A5"/>
    <w:rsid w:val="005E56C6"/>
    <w:rsid w:val="005E5F15"/>
    <w:rsid w:val="005F1125"/>
    <w:rsid w:val="005F153A"/>
    <w:rsid w:val="005F222D"/>
    <w:rsid w:val="005F4DCD"/>
    <w:rsid w:val="005F5CC8"/>
    <w:rsid w:val="006017BF"/>
    <w:rsid w:val="00601FFC"/>
    <w:rsid w:val="0060201F"/>
    <w:rsid w:val="00604108"/>
    <w:rsid w:val="006047EC"/>
    <w:rsid w:val="006053A5"/>
    <w:rsid w:val="006148F5"/>
    <w:rsid w:val="00614D59"/>
    <w:rsid w:val="006163E0"/>
    <w:rsid w:val="00616DEF"/>
    <w:rsid w:val="006231A1"/>
    <w:rsid w:val="00623618"/>
    <w:rsid w:val="00625B62"/>
    <w:rsid w:val="00634355"/>
    <w:rsid w:val="0063676D"/>
    <w:rsid w:val="006405C5"/>
    <w:rsid w:val="006410DE"/>
    <w:rsid w:val="006441AB"/>
    <w:rsid w:val="0064443A"/>
    <w:rsid w:val="00644677"/>
    <w:rsid w:val="00647AF4"/>
    <w:rsid w:val="00652578"/>
    <w:rsid w:val="00652897"/>
    <w:rsid w:val="00653A4F"/>
    <w:rsid w:val="006558F9"/>
    <w:rsid w:val="006577A4"/>
    <w:rsid w:val="00660182"/>
    <w:rsid w:val="00663A94"/>
    <w:rsid w:val="0066662A"/>
    <w:rsid w:val="00667B62"/>
    <w:rsid w:val="00673E82"/>
    <w:rsid w:val="006808BD"/>
    <w:rsid w:val="00680BEB"/>
    <w:rsid w:val="00683148"/>
    <w:rsid w:val="00692121"/>
    <w:rsid w:val="006934A6"/>
    <w:rsid w:val="006943CE"/>
    <w:rsid w:val="006A1979"/>
    <w:rsid w:val="006B063A"/>
    <w:rsid w:val="006B3808"/>
    <w:rsid w:val="006B5FBA"/>
    <w:rsid w:val="006B6020"/>
    <w:rsid w:val="006B745A"/>
    <w:rsid w:val="006C0480"/>
    <w:rsid w:val="006C2D1D"/>
    <w:rsid w:val="006D19E4"/>
    <w:rsid w:val="006D52D4"/>
    <w:rsid w:val="006E1853"/>
    <w:rsid w:val="006E41AC"/>
    <w:rsid w:val="006E5987"/>
    <w:rsid w:val="006F102D"/>
    <w:rsid w:val="006F2A5D"/>
    <w:rsid w:val="006F358C"/>
    <w:rsid w:val="006F4049"/>
    <w:rsid w:val="006F57BC"/>
    <w:rsid w:val="006F5F45"/>
    <w:rsid w:val="0070631E"/>
    <w:rsid w:val="00716214"/>
    <w:rsid w:val="00717B26"/>
    <w:rsid w:val="00730ADE"/>
    <w:rsid w:val="00732145"/>
    <w:rsid w:val="00733BD6"/>
    <w:rsid w:val="00735043"/>
    <w:rsid w:val="00741ABC"/>
    <w:rsid w:val="00742FF0"/>
    <w:rsid w:val="007475AB"/>
    <w:rsid w:val="00753914"/>
    <w:rsid w:val="00756D38"/>
    <w:rsid w:val="007606C6"/>
    <w:rsid w:val="00760885"/>
    <w:rsid w:val="007614EC"/>
    <w:rsid w:val="00761531"/>
    <w:rsid w:val="0076372E"/>
    <w:rsid w:val="00763992"/>
    <w:rsid w:val="00766AC8"/>
    <w:rsid w:val="0078076E"/>
    <w:rsid w:val="00783435"/>
    <w:rsid w:val="007845E8"/>
    <w:rsid w:val="00784F78"/>
    <w:rsid w:val="00796D06"/>
    <w:rsid w:val="00797577"/>
    <w:rsid w:val="007A4DA5"/>
    <w:rsid w:val="007A538F"/>
    <w:rsid w:val="007A5578"/>
    <w:rsid w:val="007B08FC"/>
    <w:rsid w:val="007B2EBC"/>
    <w:rsid w:val="007B4142"/>
    <w:rsid w:val="007B4D58"/>
    <w:rsid w:val="007B62A0"/>
    <w:rsid w:val="007C0044"/>
    <w:rsid w:val="007C60CC"/>
    <w:rsid w:val="007C65D8"/>
    <w:rsid w:val="007D241D"/>
    <w:rsid w:val="007D26C6"/>
    <w:rsid w:val="007D2CF6"/>
    <w:rsid w:val="007D5DBB"/>
    <w:rsid w:val="007D7B47"/>
    <w:rsid w:val="007E17AE"/>
    <w:rsid w:val="007E2175"/>
    <w:rsid w:val="007E2B0F"/>
    <w:rsid w:val="007E3DEA"/>
    <w:rsid w:val="007F067F"/>
    <w:rsid w:val="007F0C8E"/>
    <w:rsid w:val="007F3987"/>
    <w:rsid w:val="00800AD6"/>
    <w:rsid w:val="00802836"/>
    <w:rsid w:val="00804907"/>
    <w:rsid w:val="00807288"/>
    <w:rsid w:val="008109BA"/>
    <w:rsid w:val="008163B6"/>
    <w:rsid w:val="00817238"/>
    <w:rsid w:val="008177F6"/>
    <w:rsid w:val="0082119A"/>
    <w:rsid w:val="00821463"/>
    <w:rsid w:val="00822414"/>
    <w:rsid w:val="00840BA8"/>
    <w:rsid w:val="00840C16"/>
    <w:rsid w:val="00842825"/>
    <w:rsid w:val="00843EA3"/>
    <w:rsid w:val="0084547A"/>
    <w:rsid w:val="00846E95"/>
    <w:rsid w:val="00851555"/>
    <w:rsid w:val="0085163B"/>
    <w:rsid w:val="008539C1"/>
    <w:rsid w:val="00854308"/>
    <w:rsid w:val="008566A1"/>
    <w:rsid w:val="008573F6"/>
    <w:rsid w:val="00872CA3"/>
    <w:rsid w:val="00873059"/>
    <w:rsid w:val="008761AC"/>
    <w:rsid w:val="00880390"/>
    <w:rsid w:val="00882FB9"/>
    <w:rsid w:val="00885EDD"/>
    <w:rsid w:val="008904A7"/>
    <w:rsid w:val="008925A1"/>
    <w:rsid w:val="008931C1"/>
    <w:rsid w:val="00894EE9"/>
    <w:rsid w:val="008A1024"/>
    <w:rsid w:val="008A1B37"/>
    <w:rsid w:val="008A4737"/>
    <w:rsid w:val="008A7F67"/>
    <w:rsid w:val="008B05E1"/>
    <w:rsid w:val="008B10E0"/>
    <w:rsid w:val="008B137D"/>
    <w:rsid w:val="008B28A3"/>
    <w:rsid w:val="008B445A"/>
    <w:rsid w:val="008B4CAF"/>
    <w:rsid w:val="008B51D3"/>
    <w:rsid w:val="008B5802"/>
    <w:rsid w:val="008B6CCF"/>
    <w:rsid w:val="008B711F"/>
    <w:rsid w:val="008C08AD"/>
    <w:rsid w:val="008C3729"/>
    <w:rsid w:val="008C67FD"/>
    <w:rsid w:val="008C76D6"/>
    <w:rsid w:val="008C7ED2"/>
    <w:rsid w:val="008D0A7C"/>
    <w:rsid w:val="008D4889"/>
    <w:rsid w:val="008D68DD"/>
    <w:rsid w:val="008E1606"/>
    <w:rsid w:val="008E2F2F"/>
    <w:rsid w:val="008F1E4A"/>
    <w:rsid w:val="008F476F"/>
    <w:rsid w:val="008F70B1"/>
    <w:rsid w:val="008F7FB6"/>
    <w:rsid w:val="0090089F"/>
    <w:rsid w:val="00904718"/>
    <w:rsid w:val="009052DC"/>
    <w:rsid w:val="009061C3"/>
    <w:rsid w:val="009131C8"/>
    <w:rsid w:val="009143B0"/>
    <w:rsid w:val="00914637"/>
    <w:rsid w:val="009157C3"/>
    <w:rsid w:val="009161B1"/>
    <w:rsid w:val="009204E9"/>
    <w:rsid w:val="00923213"/>
    <w:rsid w:val="00924674"/>
    <w:rsid w:val="00924925"/>
    <w:rsid w:val="009276B2"/>
    <w:rsid w:val="00927EC9"/>
    <w:rsid w:val="0093525C"/>
    <w:rsid w:val="00937602"/>
    <w:rsid w:val="00942A60"/>
    <w:rsid w:val="0094338D"/>
    <w:rsid w:val="00943394"/>
    <w:rsid w:val="00944744"/>
    <w:rsid w:val="00946523"/>
    <w:rsid w:val="00947F4D"/>
    <w:rsid w:val="00954D2F"/>
    <w:rsid w:val="00956D33"/>
    <w:rsid w:val="0096495C"/>
    <w:rsid w:val="00966542"/>
    <w:rsid w:val="00975B28"/>
    <w:rsid w:val="00975E1D"/>
    <w:rsid w:val="00976C5E"/>
    <w:rsid w:val="009776BD"/>
    <w:rsid w:val="00980D49"/>
    <w:rsid w:val="00987B81"/>
    <w:rsid w:val="00990B33"/>
    <w:rsid w:val="009955DD"/>
    <w:rsid w:val="00995F5D"/>
    <w:rsid w:val="009A184B"/>
    <w:rsid w:val="009A5AD2"/>
    <w:rsid w:val="009B758A"/>
    <w:rsid w:val="009B766F"/>
    <w:rsid w:val="009C3AAE"/>
    <w:rsid w:val="009C4E96"/>
    <w:rsid w:val="009C71E7"/>
    <w:rsid w:val="009C7A40"/>
    <w:rsid w:val="009D0977"/>
    <w:rsid w:val="009D209D"/>
    <w:rsid w:val="009D6AF6"/>
    <w:rsid w:val="009D7466"/>
    <w:rsid w:val="009E0F4B"/>
    <w:rsid w:val="009E3CD8"/>
    <w:rsid w:val="009E41F8"/>
    <w:rsid w:val="009E4B43"/>
    <w:rsid w:val="009E4C20"/>
    <w:rsid w:val="009E6A3F"/>
    <w:rsid w:val="009E6CD8"/>
    <w:rsid w:val="009F038E"/>
    <w:rsid w:val="009F1120"/>
    <w:rsid w:val="009F2ADC"/>
    <w:rsid w:val="009F7F67"/>
    <w:rsid w:val="00A06997"/>
    <w:rsid w:val="00A12EAF"/>
    <w:rsid w:val="00A15EEE"/>
    <w:rsid w:val="00A16D2C"/>
    <w:rsid w:val="00A171FA"/>
    <w:rsid w:val="00A179AA"/>
    <w:rsid w:val="00A2173F"/>
    <w:rsid w:val="00A21EED"/>
    <w:rsid w:val="00A22E5E"/>
    <w:rsid w:val="00A26CE6"/>
    <w:rsid w:val="00A30353"/>
    <w:rsid w:val="00A32E04"/>
    <w:rsid w:val="00A358EA"/>
    <w:rsid w:val="00A36CD8"/>
    <w:rsid w:val="00A46940"/>
    <w:rsid w:val="00A4717B"/>
    <w:rsid w:val="00A47860"/>
    <w:rsid w:val="00A47997"/>
    <w:rsid w:val="00A52112"/>
    <w:rsid w:val="00A52C78"/>
    <w:rsid w:val="00A54271"/>
    <w:rsid w:val="00A64AD6"/>
    <w:rsid w:val="00A67309"/>
    <w:rsid w:val="00A75B77"/>
    <w:rsid w:val="00A7723A"/>
    <w:rsid w:val="00A80689"/>
    <w:rsid w:val="00A83152"/>
    <w:rsid w:val="00A90E84"/>
    <w:rsid w:val="00A914E7"/>
    <w:rsid w:val="00A91945"/>
    <w:rsid w:val="00A91BD1"/>
    <w:rsid w:val="00A92463"/>
    <w:rsid w:val="00A929AF"/>
    <w:rsid w:val="00A93665"/>
    <w:rsid w:val="00A94180"/>
    <w:rsid w:val="00A96509"/>
    <w:rsid w:val="00A96584"/>
    <w:rsid w:val="00AA0F1A"/>
    <w:rsid w:val="00AA5A45"/>
    <w:rsid w:val="00AA76BD"/>
    <w:rsid w:val="00AB0832"/>
    <w:rsid w:val="00AB0AED"/>
    <w:rsid w:val="00AB0DE1"/>
    <w:rsid w:val="00AB2EDE"/>
    <w:rsid w:val="00AB6A07"/>
    <w:rsid w:val="00AB72F7"/>
    <w:rsid w:val="00AC0ED1"/>
    <w:rsid w:val="00AC42AC"/>
    <w:rsid w:val="00AC5312"/>
    <w:rsid w:val="00AC658C"/>
    <w:rsid w:val="00AD0086"/>
    <w:rsid w:val="00AD65C1"/>
    <w:rsid w:val="00AD6984"/>
    <w:rsid w:val="00AE0E77"/>
    <w:rsid w:val="00AE6415"/>
    <w:rsid w:val="00AF4F2C"/>
    <w:rsid w:val="00B040D1"/>
    <w:rsid w:val="00B0699A"/>
    <w:rsid w:val="00B06E81"/>
    <w:rsid w:val="00B100A4"/>
    <w:rsid w:val="00B15C36"/>
    <w:rsid w:val="00B16D26"/>
    <w:rsid w:val="00B2042C"/>
    <w:rsid w:val="00B20AD8"/>
    <w:rsid w:val="00B24D88"/>
    <w:rsid w:val="00B2645F"/>
    <w:rsid w:val="00B27673"/>
    <w:rsid w:val="00B30928"/>
    <w:rsid w:val="00B33337"/>
    <w:rsid w:val="00B33A99"/>
    <w:rsid w:val="00B36262"/>
    <w:rsid w:val="00B367D5"/>
    <w:rsid w:val="00B37A65"/>
    <w:rsid w:val="00B456DC"/>
    <w:rsid w:val="00B50918"/>
    <w:rsid w:val="00B53EDB"/>
    <w:rsid w:val="00B54718"/>
    <w:rsid w:val="00B5481A"/>
    <w:rsid w:val="00B550AE"/>
    <w:rsid w:val="00B55975"/>
    <w:rsid w:val="00B55ABE"/>
    <w:rsid w:val="00B56C5D"/>
    <w:rsid w:val="00B61C5B"/>
    <w:rsid w:val="00B61F22"/>
    <w:rsid w:val="00B623C7"/>
    <w:rsid w:val="00B6701F"/>
    <w:rsid w:val="00B75A64"/>
    <w:rsid w:val="00B760F3"/>
    <w:rsid w:val="00B7673B"/>
    <w:rsid w:val="00B84D3E"/>
    <w:rsid w:val="00B87744"/>
    <w:rsid w:val="00B87897"/>
    <w:rsid w:val="00B93C78"/>
    <w:rsid w:val="00B9402E"/>
    <w:rsid w:val="00B95A24"/>
    <w:rsid w:val="00B960C2"/>
    <w:rsid w:val="00B9633A"/>
    <w:rsid w:val="00B96367"/>
    <w:rsid w:val="00BA033F"/>
    <w:rsid w:val="00BA0BEF"/>
    <w:rsid w:val="00BA0CEB"/>
    <w:rsid w:val="00BA2899"/>
    <w:rsid w:val="00BA4A97"/>
    <w:rsid w:val="00BA4DEF"/>
    <w:rsid w:val="00BA64CE"/>
    <w:rsid w:val="00BA6B95"/>
    <w:rsid w:val="00BB0404"/>
    <w:rsid w:val="00BB436F"/>
    <w:rsid w:val="00BB6BA9"/>
    <w:rsid w:val="00BC0193"/>
    <w:rsid w:val="00BC1402"/>
    <w:rsid w:val="00BC1AEC"/>
    <w:rsid w:val="00BC2B4D"/>
    <w:rsid w:val="00BC30FC"/>
    <w:rsid w:val="00BC6B2D"/>
    <w:rsid w:val="00BC7469"/>
    <w:rsid w:val="00BD0AE2"/>
    <w:rsid w:val="00BD0EAA"/>
    <w:rsid w:val="00BD1152"/>
    <w:rsid w:val="00BD29A4"/>
    <w:rsid w:val="00BD63AD"/>
    <w:rsid w:val="00BE04BF"/>
    <w:rsid w:val="00BE1917"/>
    <w:rsid w:val="00BE6444"/>
    <w:rsid w:val="00BE6CB7"/>
    <w:rsid w:val="00BF3C40"/>
    <w:rsid w:val="00BF4D37"/>
    <w:rsid w:val="00BF7D27"/>
    <w:rsid w:val="00C0131C"/>
    <w:rsid w:val="00C04DDE"/>
    <w:rsid w:val="00C05D5B"/>
    <w:rsid w:val="00C06B04"/>
    <w:rsid w:val="00C12BF4"/>
    <w:rsid w:val="00C13F9A"/>
    <w:rsid w:val="00C14800"/>
    <w:rsid w:val="00C1748D"/>
    <w:rsid w:val="00C23DFF"/>
    <w:rsid w:val="00C252D5"/>
    <w:rsid w:val="00C27E33"/>
    <w:rsid w:val="00C31682"/>
    <w:rsid w:val="00C3227A"/>
    <w:rsid w:val="00C34562"/>
    <w:rsid w:val="00C37707"/>
    <w:rsid w:val="00C40088"/>
    <w:rsid w:val="00C4080E"/>
    <w:rsid w:val="00C41090"/>
    <w:rsid w:val="00C41389"/>
    <w:rsid w:val="00C44617"/>
    <w:rsid w:val="00C44F50"/>
    <w:rsid w:val="00C4526A"/>
    <w:rsid w:val="00C45D34"/>
    <w:rsid w:val="00C52239"/>
    <w:rsid w:val="00C53987"/>
    <w:rsid w:val="00C5600B"/>
    <w:rsid w:val="00C56093"/>
    <w:rsid w:val="00C56991"/>
    <w:rsid w:val="00C56D71"/>
    <w:rsid w:val="00C60280"/>
    <w:rsid w:val="00C61BF7"/>
    <w:rsid w:val="00C63C28"/>
    <w:rsid w:val="00C6523A"/>
    <w:rsid w:val="00C65548"/>
    <w:rsid w:val="00C65C7F"/>
    <w:rsid w:val="00C65EB7"/>
    <w:rsid w:val="00C6611A"/>
    <w:rsid w:val="00C708FE"/>
    <w:rsid w:val="00C70C19"/>
    <w:rsid w:val="00C71C88"/>
    <w:rsid w:val="00C8064A"/>
    <w:rsid w:val="00C80D09"/>
    <w:rsid w:val="00C85129"/>
    <w:rsid w:val="00C85D16"/>
    <w:rsid w:val="00C85D56"/>
    <w:rsid w:val="00C86B28"/>
    <w:rsid w:val="00C91DAE"/>
    <w:rsid w:val="00C95F9B"/>
    <w:rsid w:val="00C96E34"/>
    <w:rsid w:val="00CA54FD"/>
    <w:rsid w:val="00CA5674"/>
    <w:rsid w:val="00CA6649"/>
    <w:rsid w:val="00CB2031"/>
    <w:rsid w:val="00CB2DDC"/>
    <w:rsid w:val="00CB616D"/>
    <w:rsid w:val="00CB72AA"/>
    <w:rsid w:val="00CC7D5D"/>
    <w:rsid w:val="00CD26B8"/>
    <w:rsid w:val="00CD2E9A"/>
    <w:rsid w:val="00CD5466"/>
    <w:rsid w:val="00CD7A38"/>
    <w:rsid w:val="00CD7F87"/>
    <w:rsid w:val="00CE34A0"/>
    <w:rsid w:val="00CE45B0"/>
    <w:rsid w:val="00CE48F2"/>
    <w:rsid w:val="00CF1D4C"/>
    <w:rsid w:val="00CF21C3"/>
    <w:rsid w:val="00CF2B3C"/>
    <w:rsid w:val="00CF2DFD"/>
    <w:rsid w:val="00CF6C29"/>
    <w:rsid w:val="00CF7130"/>
    <w:rsid w:val="00D00889"/>
    <w:rsid w:val="00D00EC0"/>
    <w:rsid w:val="00D0316F"/>
    <w:rsid w:val="00D06A87"/>
    <w:rsid w:val="00D126EA"/>
    <w:rsid w:val="00D128C9"/>
    <w:rsid w:val="00D132C0"/>
    <w:rsid w:val="00D15727"/>
    <w:rsid w:val="00D16913"/>
    <w:rsid w:val="00D22EE6"/>
    <w:rsid w:val="00D239E1"/>
    <w:rsid w:val="00D25552"/>
    <w:rsid w:val="00D30B39"/>
    <w:rsid w:val="00D353A2"/>
    <w:rsid w:val="00D3552B"/>
    <w:rsid w:val="00D36209"/>
    <w:rsid w:val="00D37BC0"/>
    <w:rsid w:val="00D416E4"/>
    <w:rsid w:val="00D4348D"/>
    <w:rsid w:val="00D4463B"/>
    <w:rsid w:val="00D44DF1"/>
    <w:rsid w:val="00D477A7"/>
    <w:rsid w:val="00D50422"/>
    <w:rsid w:val="00D51138"/>
    <w:rsid w:val="00D568C5"/>
    <w:rsid w:val="00D56AB4"/>
    <w:rsid w:val="00D60BA4"/>
    <w:rsid w:val="00D61726"/>
    <w:rsid w:val="00D62E3E"/>
    <w:rsid w:val="00D62FB6"/>
    <w:rsid w:val="00D63ADC"/>
    <w:rsid w:val="00D66118"/>
    <w:rsid w:val="00D7090C"/>
    <w:rsid w:val="00D7179C"/>
    <w:rsid w:val="00D723B5"/>
    <w:rsid w:val="00D73437"/>
    <w:rsid w:val="00D73E42"/>
    <w:rsid w:val="00D7713A"/>
    <w:rsid w:val="00D77BD0"/>
    <w:rsid w:val="00D82912"/>
    <w:rsid w:val="00D84648"/>
    <w:rsid w:val="00D87A18"/>
    <w:rsid w:val="00D91D39"/>
    <w:rsid w:val="00D95EA6"/>
    <w:rsid w:val="00D96132"/>
    <w:rsid w:val="00DA3229"/>
    <w:rsid w:val="00DA46CC"/>
    <w:rsid w:val="00DA5F16"/>
    <w:rsid w:val="00DA7155"/>
    <w:rsid w:val="00DA785E"/>
    <w:rsid w:val="00DC42B5"/>
    <w:rsid w:val="00DC5A00"/>
    <w:rsid w:val="00DD41EE"/>
    <w:rsid w:val="00DD4EEC"/>
    <w:rsid w:val="00DE446E"/>
    <w:rsid w:val="00DE7002"/>
    <w:rsid w:val="00DF0555"/>
    <w:rsid w:val="00DF1194"/>
    <w:rsid w:val="00DF2067"/>
    <w:rsid w:val="00DF6478"/>
    <w:rsid w:val="00DF7A8A"/>
    <w:rsid w:val="00E02866"/>
    <w:rsid w:val="00E07BBE"/>
    <w:rsid w:val="00E2025E"/>
    <w:rsid w:val="00E23550"/>
    <w:rsid w:val="00E2625A"/>
    <w:rsid w:val="00E27375"/>
    <w:rsid w:val="00E3400A"/>
    <w:rsid w:val="00E37839"/>
    <w:rsid w:val="00E41242"/>
    <w:rsid w:val="00E42287"/>
    <w:rsid w:val="00E45C07"/>
    <w:rsid w:val="00E5283E"/>
    <w:rsid w:val="00E60DDF"/>
    <w:rsid w:val="00E6271A"/>
    <w:rsid w:val="00E62A4D"/>
    <w:rsid w:val="00E62C17"/>
    <w:rsid w:val="00E63396"/>
    <w:rsid w:val="00E65DAA"/>
    <w:rsid w:val="00E6679B"/>
    <w:rsid w:val="00E678F9"/>
    <w:rsid w:val="00E7039E"/>
    <w:rsid w:val="00E717F2"/>
    <w:rsid w:val="00E73457"/>
    <w:rsid w:val="00E744F0"/>
    <w:rsid w:val="00E814A7"/>
    <w:rsid w:val="00E82B7A"/>
    <w:rsid w:val="00E867EA"/>
    <w:rsid w:val="00E92008"/>
    <w:rsid w:val="00E950C1"/>
    <w:rsid w:val="00E95F8D"/>
    <w:rsid w:val="00E97166"/>
    <w:rsid w:val="00EA1F13"/>
    <w:rsid w:val="00EA2428"/>
    <w:rsid w:val="00EA4B7F"/>
    <w:rsid w:val="00EB0DF2"/>
    <w:rsid w:val="00EB2472"/>
    <w:rsid w:val="00EB4EA7"/>
    <w:rsid w:val="00ED1C07"/>
    <w:rsid w:val="00EE0F27"/>
    <w:rsid w:val="00EE34A9"/>
    <w:rsid w:val="00EE3E83"/>
    <w:rsid w:val="00EE509A"/>
    <w:rsid w:val="00EE698B"/>
    <w:rsid w:val="00EF2C53"/>
    <w:rsid w:val="00EF48D3"/>
    <w:rsid w:val="00EF559E"/>
    <w:rsid w:val="00EF7B78"/>
    <w:rsid w:val="00F020AA"/>
    <w:rsid w:val="00F02561"/>
    <w:rsid w:val="00F05F16"/>
    <w:rsid w:val="00F06780"/>
    <w:rsid w:val="00F06AB1"/>
    <w:rsid w:val="00F13890"/>
    <w:rsid w:val="00F17596"/>
    <w:rsid w:val="00F176D3"/>
    <w:rsid w:val="00F179FF"/>
    <w:rsid w:val="00F21E2D"/>
    <w:rsid w:val="00F25712"/>
    <w:rsid w:val="00F263E3"/>
    <w:rsid w:val="00F2717A"/>
    <w:rsid w:val="00F3069F"/>
    <w:rsid w:val="00F321F5"/>
    <w:rsid w:val="00F356AD"/>
    <w:rsid w:val="00F36C0E"/>
    <w:rsid w:val="00F40743"/>
    <w:rsid w:val="00F413A5"/>
    <w:rsid w:val="00F42C0C"/>
    <w:rsid w:val="00F4630B"/>
    <w:rsid w:val="00F4722C"/>
    <w:rsid w:val="00F52444"/>
    <w:rsid w:val="00F52CC0"/>
    <w:rsid w:val="00F55B12"/>
    <w:rsid w:val="00F63510"/>
    <w:rsid w:val="00F63BE6"/>
    <w:rsid w:val="00F64E9B"/>
    <w:rsid w:val="00F67616"/>
    <w:rsid w:val="00F72262"/>
    <w:rsid w:val="00F74645"/>
    <w:rsid w:val="00F76660"/>
    <w:rsid w:val="00F80AC2"/>
    <w:rsid w:val="00F83568"/>
    <w:rsid w:val="00F8633C"/>
    <w:rsid w:val="00F878C9"/>
    <w:rsid w:val="00F90B0A"/>
    <w:rsid w:val="00F939B6"/>
    <w:rsid w:val="00F95119"/>
    <w:rsid w:val="00F95F93"/>
    <w:rsid w:val="00F971B5"/>
    <w:rsid w:val="00F97DF6"/>
    <w:rsid w:val="00FA6BD4"/>
    <w:rsid w:val="00FA76E5"/>
    <w:rsid w:val="00FB0CE0"/>
    <w:rsid w:val="00FB6B6F"/>
    <w:rsid w:val="00FB7E3E"/>
    <w:rsid w:val="00FC4457"/>
    <w:rsid w:val="00FC4E49"/>
    <w:rsid w:val="00FC7FEB"/>
    <w:rsid w:val="00FD01D1"/>
    <w:rsid w:val="00FD0C1F"/>
    <w:rsid w:val="00FD4A6B"/>
    <w:rsid w:val="00FE0FB4"/>
    <w:rsid w:val="00FE51A7"/>
    <w:rsid w:val="00FE669E"/>
    <w:rsid w:val="00FF0413"/>
    <w:rsid w:val="00FF2CF3"/>
    <w:rsid w:val="00FF44E8"/>
    <w:rsid w:val="00FF5D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E56F2B07-C864-44F9-B2EE-673E14D4C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C49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F951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Tekstprzypisukocowego">
    <w:name w:val="endnote text"/>
    <w:basedOn w:val="Normalny"/>
    <w:link w:val="TekstprzypisukocowegoZnak"/>
    <w:uiPriority w:val="99"/>
    <w:semiHidden/>
    <w:unhideWhenUsed/>
    <w:rsid w:val="008925A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25A1"/>
    <w:rPr>
      <w:sz w:val="20"/>
      <w:szCs w:val="20"/>
    </w:rPr>
  </w:style>
  <w:style w:type="character" w:styleId="Odwoanieprzypisukocowego">
    <w:name w:val="endnote reference"/>
    <w:basedOn w:val="Domylnaczcionkaakapitu"/>
    <w:uiPriority w:val="99"/>
    <w:semiHidden/>
    <w:unhideWhenUsed/>
    <w:rsid w:val="008925A1"/>
    <w:rPr>
      <w:vertAlign w:val="superscript"/>
    </w:rPr>
  </w:style>
  <w:style w:type="table" w:styleId="Tabela-Siatka">
    <w:name w:val="Table Grid"/>
    <w:basedOn w:val="Standardowy"/>
    <w:uiPriority w:val="39"/>
    <w:rsid w:val="00461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612B8"/>
    <w:pPr>
      <w:ind w:left="720"/>
      <w:contextualSpacing/>
    </w:pPr>
  </w:style>
  <w:style w:type="character" w:customStyle="1" w:styleId="Nagwek1Znak">
    <w:name w:val="Nagłówek 1 Znak"/>
    <w:basedOn w:val="Domylnaczcionkaakapitu"/>
    <w:link w:val="Nagwek1"/>
    <w:uiPriority w:val="9"/>
    <w:rsid w:val="001C495E"/>
    <w:rPr>
      <w:rFonts w:asciiTheme="majorHAnsi" w:eastAsiaTheme="majorEastAsia" w:hAnsiTheme="majorHAnsi" w:cstheme="majorBidi"/>
      <w:color w:val="2E74B5" w:themeColor="accent1" w:themeShade="BF"/>
      <w:sz w:val="32"/>
      <w:szCs w:val="32"/>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F3987"/>
  </w:style>
  <w:style w:type="paragraph" w:styleId="Tekstprzypisudolnego">
    <w:name w:val="footnote text"/>
    <w:basedOn w:val="Normalny"/>
    <w:link w:val="TekstprzypisudolnegoZnak"/>
    <w:uiPriority w:val="99"/>
    <w:semiHidden/>
    <w:unhideWhenUsed/>
    <w:rsid w:val="00987B8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87B81"/>
    <w:rPr>
      <w:sz w:val="20"/>
      <w:szCs w:val="20"/>
    </w:rPr>
  </w:style>
  <w:style w:type="character" w:styleId="Odwoanieprzypisudolnego">
    <w:name w:val="footnote reference"/>
    <w:basedOn w:val="Domylnaczcionkaakapitu"/>
    <w:uiPriority w:val="99"/>
    <w:semiHidden/>
    <w:unhideWhenUsed/>
    <w:rsid w:val="00987B81"/>
    <w:rPr>
      <w:vertAlign w:val="superscript"/>
    </w:rPr>
  </w:style>
  <w:style w:type="character" w:styleId="Odwoaniedokomentarza">
    <w:name w:val="annotation reference"/>
    <w:basedOn w:val="Domylnaczcionkaakapitu"/>
    <w:uiPriority w:val="99"/>
    <w:semiHidden/>
    <w:unhideWhenUsed/>
    <w:rsid w:val="00F356AD"/>
    <w:rPr>
      <w:sz w:val="16"/>
      <w:szCs w:val="16"/>
    </w:rPr>
  </w:style>
  <w:style w:type="paragraph" w:styleId="Tekstkomentarza">
    <w:name w:val="annotation text"/>
    <w:basedOn w:val="Normalny"/>
    <w:link w:val="TekstkomentarzaZnak"/>
    <w:uiPriority w:val="99"/>
    <w:unhideWhenUsed/>
    <w:rsid w:val="00F356AD"/>
    <w:pPr>
      <w:spacing w:line="240" w:lineRule="auto"/>
    </w:pPr>
    <w:rPr>
      <w:sz w:val="20"/>
      <w:szCs w:val="20"/>
    </w:rPr>
  </w:style>
  <w:style w:type="character" w:customStyle="1" w:styleId="TekstkomentarzaZnak">
    <w:name w:val="Tekst komentarza Znak"/>
    <w:basedOn w:val="Domylnaczcionkaakapitu"/>
    <w:link w:val="Tekstkomentarza"/>
    <w:uiPriority w:val="99"/>
    <w:rsid w:val="00F356AD"/>
    <w:rPr>
      <w:sz w:val="20"/>
      <w:szCs w:val="20"/>
    </w:rPr>
  </w:style>
  <w:style w:type="paragraph" w:styleId="Tematkomentarza">
    <w:name w:val="annotation subject"/>
    <w:basedOn w:val="Tekstkomentarza"/>
    <w:next w:val="Tekstkomentarza"/>
    <w:link w:val="TematkomentarzaZnak"/>
    <w:uiPriority w:val="99"/>
    <w:semiHidden/>
    <w:unhideWhenUsed/>
    <w:rsid w:val="00F356AD"/>
    <w:rPr>
      <w:b/>
      <w:bCs/>
    </w:rPr>
  </w:style>
  <w:style w:type="character" w:customStyle="1" w:styleId="TematkomentarzaZnak">
    <w:name w:val="Temat komentarza Znak"/>
    <w:basedOn w:val="TekstkomentarzaZnak"/>
    <w:link w:val="Tematkomentarza"/>
    <w:uiPriority w:val="99"/>
    <w:semiHidden/>
    <w:rsid w:val="00F356AD"/>
    <w:rPr>
      <w:b/>
      <w:bCs/>
      <w:sz w:val="20"/>
      <w:szCs w:val="20"/>
    </w:rPr>
  </w:style>
  <w:style w:type="paragraph" w:styleId="Poprawka">
    <w:name w:val="Revision"/>
    <w:hidden/>
    <w:uiPriority w:val="99"/>
    <w:semiHidden/>
    <w:rsid w:val="007606C6"/>
    <w:pPr>
      <w:spacing w:after="0" w:line="240" w:lineRule="auto"/>
    </w:pPr>
  </w:style>
  <w:style w:type="paragraph" w:styleId="NormalnyWeb">
    <w:name w:val="Normal (Web)"/>
    <w:basedOn w:val="Normalny"/>
    <w:uiPriority w:val="99"/>
    <w:semiHidden/>
    <w:unhideWhenUsed/>
    <w:rsid w:val="006053A5"/>
    <w:rPr>
      <w:rFonts w:ascii="Times New Roman" w:hAnsi="Times New Roman" w:cs="Times New Roman"/>
      <w:sz w:val="24"/>
      <w:szCs w:val="24"/>
    </w:rPr>
  </w:style>
  <w:style w:type="character" w:customStyle="1" w:styleId="Teksttreci7Exact">
    <w:name w:val="Tekst treści (7) Exact"/>
    <w:basedOn w:val="Domylnaczcionkaakapitu"/>
    <w:link w:val="Teksttreci7"/>
    <w:uiPriority w:val="99"/>
    <w:rsid w:val="00F4630B"/>
    <w:rPr>
      <w:rFonts w:ascii="Arial" w:hAnsi="Arial" w:cs="Arial"/>
      <w:b/>
      <w:bCs/>
      <w:spacing w:val="8"/>
      <w:sz w:val="15"/>
      <w:szCs w:val="15"/>
      <w:shd w:val="clear" w:color="auto" w:fill="FFFFFF"/>
    </w:rPr>
  </w:style>
  <w:style w:type="character" w:customStyle="1" w:styleId="Teksttreci7Bezpogrubienia">
    <w:name w:val="Tekst treści (7) + Bez pogrubienia"/>
    <w:aliases w:val="Odstępy 0 pt Exact"/>
    <w:basedOn w:val="Teksttreci7Exact"/>
    <w:uiPriority w:val="99"/>
    <w:rsid w:val="00F4630B"/>
    <w:rPr>
      <w:rFonts w:ascii="Arial" w:hAnsi="Arial" w:cs="Arial"/>
      <w:b w:val="0"/>
      <w:bCs w:val="0"/>
      <w:spacing w:val="4"/>
      <w:sz w:val="15"/>
      <w:szCs w:val="15"/>
      <w:shd w:val="clear" w:color="auto" w:fill="FFFFFF"/>
    </w:rPr>
  </w:style>
  <w:style w:type="character" w:customStyle="1" w:styleId="Teksttreci">
    <w:name w:val="Tekst treści_"/>
    <w:basedOn w:val="Domylnaczcionkaakapitu"/>
    <w:link w:val="Teksttreci0"/>
    <w:uiPriority w:val="99"/>
    <w:rsid w:val="00F4630B"/>
    <w:rPr>
      <w:rFonts w:ascii="Arial" w:hAnsi="Arial" w:cs="Arial"/>
      <w:sz w:val="18"/>
      <w:szCs w:val="18"/>
      <w:shd w:val="clear" w:color="auto" w:fill="FFFFFF"/>
    </w:rPr>
  </w:style>
  <w:style w:type="paragraph" w:customStyle="1" w:styleId="Teksttreci7">
    <w:name w:val="Tekst treści (7)"/>
    <w:basedOn w:val="Normalny"/>
    <w:link w:val="Teksttreci7Exact"/>
    <w:uiPriority w:val="99"/>
    <w:rsid w:val="00F4630B"/>
    <w:pPr>
      <w:widowControl w:val="0"/>
      <w:shd w:val="clear" w:color="auto" w:fill="FFFFFF"/>
      <w:spacing w:after="0" w:line="240" w:lineRule="atLeast"/>
    </w:pPr>
    <w:rPr>
      <w:rFonts w:ascii="Arial" w:hAnsi="Arial" w:cs="Arial"/>
      <w:b/>
      <w:bCs/>
      <w:spacing w:val="8"/>
      <w:sz w:val="15"/>
      <w:szCs w:val="15"/>
    </w:rPr>
  </w:style>
  <w:style w:type="paragraph" w:customStyle="1" w:styleId="Teksttreci0">
    <w:name w:val="Tekst treści"/>
    <w:basedOn w:val="Normalny"/>
    <w:link w:val="Teksttreci"/>
    <w:rsid w:val="00F4630B"/>
    <w:pPr>
      <w:widowControl w:val="0"/>
      <w:shd w:val="clear" w:color="auto" w:fill="FFFFFF"/>
      <w:spacing w:before="240" w:after="120" w:line="259" w:lineRule="exact"/>
      <w:ind w:hanging="340"/>
      <w:jc w:val="both"/>
    </w:pPr>
    <w:rPr>
      <w:rFonts w:ascii="Arial" w:hAnsi="Arial" w:cs="Arial"/>
      <w:sz w:val="18"/>
      <w:szCs w:val="18"/>
    </w:rPr>
  </w:style>
  <w:style w:type="paragraph" w:customStyle="1" w:styleId="Default">
    <w:name w:val="Default"/>
    <w:rsid w:val="00BA6B95"/>
    <w:pPr>
      <w:autoSpaceDE w:val="0"/>
      <w:autoSpaceDN w:val="0"/>
      <w:adjustRightInd w:val="0"/>
      <w:spacing w:after="0" w:line="240" w:lineRule="auto"/>
    </w:pPr>
    <w:rPr>
      <w:rFonts w:ascii="___WRD_EMBED_SUB_43" w:hAnsi="___WRD_EMBED_SUB_43" w:cs="___WRD_EMBED_SUB_43"/>
      <w:color w:val="000000"/>
      <w:sz w:val="24"/>
      <w:szCs w:val="24"/>
    </w:rPr>
  </w:style>
  <w:style w:type="character" w:customStyle="1" w:styleId="Nagwek2Znak">
    <w:name w:val="Nagłówek 2 Znak"/>
    <w:basedOn w:val="Domylnaczcionkaakapitu"/>
    <w:link w:val="Nagwek2"/>
    <w:uiPriority w:val="9"/>
    <w:semiHidden/>
    <w:rsid w:val="00F9511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3149">
      <w:bodyDiv w:val="1"/>
      <w:marLeft w:val="0"/>
      <w:marRight w:val="0"/>
      <w:marTop w:val="0"/>
      <w:marBottom w:val="0"/>
      <w:divBdr>
        <w:top w:val="none" w:sz="0" w:space="0" w:color="auto"/>
        <w:left w:val="none" w:sz="0" w:space="0" w:color="auto"/>
        <w:bottom w:val="none" w:sz="0" w:space="0" w:color="auto"/>
        <w:right w:val="none" w:sz="0" w:space="0" w:color="auto"/>
      </w:divBdr>
    </w:div>
    <w:div w:id="26689362">
      <w:bodyDiv w:val="1"/>
      <w:marLeft w:val="0"/>
      <w:marRight w:val="0"/>
      <w:marTop w:val="0"/>
      <w:marBottom w:val="0"/>
      <w:divBdr>
        <w:top w:val="none" w:sz="0" w:space="0" w:color="auto"/>
        <w:left w:val="none" w:sz="0" w:space="0" w:color="auto"/>
        <w:bottom w:val="none" w:sz="0" w:space="0" w:color="auto"/>
        <w:right w:val="none" w:sz="0" w:space="0" w:color="auto"/>
      </w:divBdr>
    </w:div>
    <w:div w:id="152457001">
      <w:bodyDiv w:val="1"/>
      <w:marLeft w:val="0"/>
      <w:marRight w:val="0"/>
      <w:marTop w:val="0"/>
      <w:marBottom w:val="0"/>
      <w:divBdr>
        <w:top w:val="none" w:sz="0" w:space="0" w:color="auto"/>
        <w:left w:val="none" w:sz="0" w:space="0" w:color="auto"/>
        <w:bottom w:val="none" w:sz="0" w:space="0" w:color="auto"/>
        <w:right w:val="none" w:sz="0" w:space="0" w:color="auto"/>
      </w:divBdr>
    </w:div>
    <w:div w:id="153449472">
      <w:bodyDiv w:val="1"/>
      <w:marLeft w:val="0"/>
      <w:marRight w:val="0"/>
      <w:marTop w:val="0"/>
      <w:marBottom w:val="0"/>
      <w:divBdr>
        <w:top w:val="none" w:sz="0" w:space="0" w:color="auto"/>
        <w:left w:val="none" w:sz="0" w:space="0" w:color="auto"/>
        <w:bottom w:val="none" w:sz="0" w:space="0" w:color="auto"/>
        <w:right w:val="none" w:sz="0" w:space="0" w:color="auto"/>
      </w:divBdr>
    </w:div>
    <w:div w:id="222714998">
      <w:bodyDiv w:val="1"/>
      <w:marLeft w:val="0"/>
      <w:marRight w:val="0"/>
      <w:marTop w:val="0"/>
      <w:marBottom w:val="0"/>
      <w:divBdr>
        <w:top w:val="none" w:sz="0" w:space="0" w:color="auto"/>
        <w:left w:val="none" w:sz="0" w:space="0" w:color="auto"/>
        <w:bottom w:val="none" w:sz="0" w:space="0" w:color="auto"/>
        <w:right w:val="none" w:sz="0" w:space="0" w:color="auto"/>
      </w:divBdr>
    </w:div>
    <w:div w:id="228082241">
      <w:bodyDiv w:val="1"/>
      <w:marLeft w:val="0"/>
      <w:marRight w:val="0"/>
      <w:marTop w:val="0"/>
      <w:marBottom w:val="0"/>
      <w:divBdr>
        <w:top w:val="none" w:sz="0" w:space="0" w:color="auto"/>
        <w:left w:val="none" w:sz="0" w:space="0" w:color="auto"/>
        <w:bottom w:val="none" w:sz="0" w:space="0" w:color="auto"/>
        <w:right w:val="none" w:sz="0" w:space="0" w:color="auto"/>
      </w:divBdr>
    </w:div>
    <w:div w:id="280306983">
      <w:bodyDiv w:val="1"/>
      <w:marLeft w:val="0"/>
      <w:marRight w:val="0"/>
      <w:marTop w:val="0"/>
      <w:marBottom w:val="0"/>
      <w:divBdr>
        <w:top w:val="none" w:sz="0" w:space="0" w:color="auto"/>
        <w:left w:val="none" w:sz="0" w:space="0" w:color="auto"/>
        <w:bottom w:val="none" w:sz="0" w:space="0" w:color="auto"/>
        <w:right w:val="none" w:sz="0" w:space="0" w:color="auto"/>
      </w:divBdr>
    </w:div>
    <w:div w:id="415399181">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55238057">
      <w:bodyDiv w:val="1"/>
      <w:marLeft w:val="0"/>
      <w:marRight w:val="0"/>
      <w:marTop w:val="0"/>
      <w:marBottom w:val="0"/>
      <w:divBdr>
        <w:top w:val="none" w:sz="0" w:space="0" w:color="auto"/>
        <w:left w:val="none" w:sz="0" w:space="0" w:color="auto"/>
        <w:bottom w:val="none" w:sz="0" w:space="0" w:color="auto"/>
        <w:right w:val="none" w:sz="0" w:space="0" w:color="auto"/>
      </w:divBdr>
    </w:div>
    <w:div w:id="675376379">
      <w:bodyDiv w:val="1"/>
      <w:marLeft w:val="0"/>
      <w:marRight w:val="0"/>
      <w:marTop w:val="0"/>
      <w:marBottom w:val="0"/>
      <w:divBdr>
        <w:top w:val="none" w:sz="0" w:space="0" w:color="auto"/>
        <w:left w:val="none" w:sz="0" w:space="0" w:color="auto"/>
        <w:bottom w:val="none" w:sz="0" w:space="0" w:color="auto"/>
        <w:right w:val="none" w:sz="0" w:space="0" w:color="auto"/>
      </w:divBdr>
    </w:div>
    <w:div w:id="785080550">
      <w:bodyDiv w:val="1"/>
      <w:marLeft w:val="0"/>
      <w:marRight w:val="0"/>
      <w:marTop w:val="0"/>
      <w:marBottom w:val="0"/>
      <w:divBdr>
        <w:top w:val="none" w:sz="0" w:space="0" w:color="auto"/>
        <w:left w:val="none" w:sz="0" w:space="0" w:color="auto"/>
        <w:bottom w:val="none" w:sz="0" w:space="0" w:color="auto"/>
        <w:right w:val="none" w:sz="0" w:space="0" w:color="auto"/>
      </w:divBdr>
    </w:div>
    <w:div w:id="95618132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90139500">
      <w:bodyDiv w:val="1"/>
      <w:marLeft w:val="0"/>
      <w:marRight w:val="0"/>
      <w:marTop w:val="0"/>
      <w:marBottom w:val="0"/>
      <w:divBdr>
        <w:top w:val="none" w:sz="0" w:space="0" w:color="auto"/>
        <w:left w:val="none" w:sz="0" w:space="0" w:color="auto"/>
        <w:bottom w:val="none" w:sz="0" w:space="0" w:color="auto"/>
        <w:right w:val="none" w:sz="0" w:space="0" w:color="auto"/>
      </w:divBdr>
    </w:div>
    <w:div w:id="1258438214">
      <w:bodyDiv w:val="1"/>
      <w:marLeft w:val="0"/>
      <w:marRight w:val="0"/>
      <w:marTop w:val="0"/>
      <w:marBottom w:val="0"/>
      <w:divBdr>
        <w:top w:val="none" w:sz="0" w:space="0" w:color="auto"/>
        <w:left w:val="none" w:sz="0" w:space="0" w:color="auto"/>
        <w:bottom w:val="none" w:sz="0" w:space="0" w:color="auto"/>
        <w:right w:val="none" w:sz="0" w:space="0" w:color="auto"/>
      </w:divBdr>
    </w:div>
    <w:div w:id="1359965970">
      <w:bodyDiv w:val="1"/>
      <w:marLeft w:val="0"/>
      <w:marRight w:val="0"/>
      <w:marTop w:val="0"/>
      <w:marBottom w:val="0"/>
      <w:divBdr>
        <w:top w:val="none" w:sz="0" w:space="0" w:color="auto"/>
        <w:left w:val="none" w:sz="0" w:space="0" w:color="auto"/>
        <w:bottom w:val="none" w:sz="0" w:space="0" w:color="auto"/>
        <w:right w:val="none" w:sz="0" w:space="0" w:color="auto"/>
      </w:divBdr>
    </w:div>
    <w:div w:id="1534422540">
      <w:bodyDiv w:val="1"/>
      <w:marLeft w:val="0"/>
      <w:marRight w:val="0"/>
      <w:marTop w:val="0"/>
      <w:marBottom w:val="0"/>
      <w:divBdr>
        <w:top w:val="none" w:sz="0" w:space="0" w:color="auto"/>
        <w:left w:val="none" w:sz="0" w:space="0" w:color="auto"/>
        <w:bottom w:val="none" w:sz="0" w:space="0" w:color="auto"/>
        <w:right w:val="none" w:sz="0" w:space="0" w:color="auto"/>
      </w:divBdr>
    </w:div>
    <w:div w:id="1685130554">
      <w:bodyDiv w:val="1"/>
      <w:marLeft w:val="0"/>
      <w:marRight w:val="0"/>
      <w:marTop w:val="0"/>
      <w:marBottom w:val="0"/>
      <w:divBdr>
        <w:top w:val="none" w:sz="0" w:space="0" w:color="auto"/>
        <w:left w:val="none" w:sz="0" w:space="0" w:color="auto"/>
        <w:bottom w:val="none" w:sz="0" w:space="0" w:color="auto"/>
        <w:right w:val="none" w:sz="0" w:space="0" w:color="auto"/>
      </w:divBdr>
    </w:div>
    <w:div w:id="1781099576">
      <w:bodyDiv w:val="1"/>
      <w:marLeft w:val="0"/>
      <w:marRight w:val="0"/>
      <w:marTop w:val="0"/>
      <w:marBottom w:val="0"/>
      <w:divBdr>
        <w:top w:val="none" w:sz="0" w:space="0" w:color="auto"/>
        <w:left w:val="none" w:sz="0" w:space="0" w:color="auto"/>
        <w:bottom w:val="none" w:sz="0" w:space="0" w:color="auto"/>
        <w:right w:val="none" w:sz="0" w:space="0" w:color="auto"/>
      </w:divBdr>
    </w:div>
    <w:div w:id="1802990951">
      <w:bodyDiv w:val="1"/>
      <w:marLeft w:val="0"/>
      <w:marRight w:val="0"/>
      <w:marTop w:val="0"/>
      <w:marBottom w:val="0"/>
      <w:divBdr>
        <w:top w:val="none" w:sz="0" w:space="0" w:color="auto"/>
        <w:left w:val="none" w:sz="0" w:space="0" w:color="auto"/>
        <w:bottom w:val="none" w:sz="0" w:space="0" w:color="auto"/>
        <w:right w:val="none" w:sz="0" w:space="0" w:color="auto"/>
      </w:divBdr>
    </w:div>
    <w:div w:id="1804345009">
      <w:bodyDiv w:val="1"/>
      <w:marLeft w:val="0"/>
      <w:marRight w:val="0"/>
      <w:marTop w:val="0"/>
      <w:marBottom w:val="0"/>
      <w:divBdr>
        <w:top w:val="none" w:sz="0" w:space="0" w:color="auto"/>
        <w:left w:val="none" w:sz="0" w:space="0" w:color="auto"/>
        <w:bottom w:val="none" w:sz="0" w:space="0" w:color="auto"/>
        <w:right w:val="none" w:sz="0" w:space="0" w:color="auto"/>
      </w:divBdr>
    </w:div>
    <w:div w:id="1856798482">
      <w:bodyDiv w:val="1"/>
      <w:marLeft w:val="0"/>
      <w:marRight w:val="0"/>
      <w:marTop w:val="0"/>
      <w:marBottom w:val="0"/>
      <w:divBdr>
        <w:top w:val="none" w:sz="0" w:space="0" w:color="auto"/>
        <w:left w:val="none" w:sz="0" w:space="0" w:color="auto"/>
        <w:bottom w:val="none" w:sz="0" w:space="0" w:color="auto"/>
        <w:right w:val="none" w:sz="0" w:space="0" w:color="auto"/>
      </w:divBdr>
    </w:div>
    <w:div w:id="2021740325">
      <w:bodyDiv w:val="1"/>
      <w:marLeft w:val="0"/>
      <w:marRight w:val="0"/>
      <w:marTop w:val="0"/>
      <w:marBottom w:val="0"/>
      <w:divBdr>
        <w:top w:val="none" w:sz="0" w:space="0" w:color="auto"/>
        <w:left w:val="none" w:sz="0" w:space="0" w:color="auto"/>
        <w:bottom w:val="none" w:sz="0" w:space="0" w:color="auto"/>
        <w:right w:val="none" w:sz="0" w:space="0" w:color="auto"/>
      </w:divBdr>
    </w:div>
    <w:div w:id="210752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ld2.min.int/bazy/telefony.nsf/Document.xsp?doctype=pi&amp;docId=AF2F2032E5AB8F9DC12584C2002C87F8&amp;ri=mai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8101</Words>
  <Characters>48612</Characters>
  <Application>Microsoft Office Word</Application>
  <DocSecurity>0</DocSecurity>
  <Lines>405</Lines>
  <Paragraphs>113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Gomoła Joanna</cp:lastModifiedBy>
  <cp:revision>4</cp:revision>
  <cp:lastPrinted>2026-01-22T13:42:00Z</cp:lastPrinted>
  <dcterms:created xsi:type="dcterms:W3CDTF">2026-02-16T09:04:00Z</dcterms:created>
  <dcterms:modified xsi:type="dcterms:W3CDTF">2026-02-16T09:08:00Z</dcterms:modified>
</cp:coreProperties>
</file>